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1"/>
        <w:rPr>
          <w:rFonts w:ascii="Times New Roman"/>
          <w:sz w:val="16"/>
        </w:rPr>
      </w:pPr>
    </w:p>
    <w:p>
      <w:pPr>
        <w:pStyle w:val="Heading1"/>
        <w:spacing w:before="100"/>
        <w:ind w:left="252" w:right="369"/>
      </w:pPr>
      <w:bookmarkStart w:name="seriea_29_esp" w:id="1"/>
      <w:bookmarkEnd w:id="1"/>
      <w:r>
        <w:rPr>
          <w:b w:val="0"/>
        </w:rPr>
      </w:r>
      <w:r>
        <w:rPr/>
        <w:t>CORTE INTERAMERICANA DE DERECHOS HUMANOS</w:t>
      </w:r>
    </w:p>
    <w:p>
      <w:pPr>
        <w:pStyle w:val="BodyText"/>
        <w:rPr>
          <w:b/>
          <w:sz w:val="24"/>
        </w:rPr>
      </w:pPr>
    </w:p>
    <w:p>
      <w:pPr>
        <w:spacing w:line="360" w:lineRule="auto" w:before="194"/>
        <w:ind w:left="3055" w:right="3173" w:firstLine="0"/>
        <w:jc w:val="center"/>
        <w:rPr>
          <w:b/>
          <w:sz w:val="20"/>
        </w:rPr>
      </w:pPr>
      <w:r>
        <w:rPr>
          <w:b/>
          <w:sz w:val="20"/>
        </w:rPr>
        <w:t>OPINIÓN CONSULTIVA OC-29/22 DE 30 DE MAYO DE 2022</w:t>
      </w:r>
    </w:p>
    <w:p>
      <w:pPr>
        <w:spacing w:line="242" w:lineRule="exact" w:before="0"/>
        <w:ind w:left="252" w:right="371" w:firstLine="0"/>
        <w:jc w:val="center"/>
        <w:rPr>
          <w:b/>
          <w:sz w:val="20"/>
        </w:rPr>
      </w:pPr>
      <w:r>
        <w:rPr>
          <w:b/>
          <w:sz w:val="20"/>
        </w:rPr>
        <w:t>SOLICITADA POR LA COMISIÓN INTERAMERICANA DE DERECHOS HUMANOS</w:t>
      </w:r>
    </w:p>
    <w:p>
      <w:pPr>
        <w:pStyle w:val="BodyText"/>
        <w:rPr>
          <w:b/>
          <w:sz w:val="24"/>
        </w:rPr>
      </w:pPr>
    </w:p>
    <w:p>
      <w:pPr>
        <w:spacing w:before="190"/>
        <w:ind w:left="1596" w:right="1713" w:firstLine="0"/>
        <w:jc w:val="center"/>
        <w:rPr>
          <w:b/>
          <w:sz w:val="20"/>
        </w:rPr>
      </w:pPr>
      <w:r>
        <w:rPr>
          <w:b/>
          <w:sz w:val="20"/>
        </w:rPr>
        <w:t>ENFOQUES DIFERENCIADOS RESPECTO DE DETERMINADOS GRUPOS DE PERSONAS PRIVADAS DE LA LIBERTAD</w:t>
      </w:r>
    </w:p>
    <w:p>
      <w:pPr>
        <w:pStyle w:val="BodyText"/>
        <w:spacing w:before="10"/>
        <w:rPr>
          <w:b/>
          <w:sz w:val="29"/>
        </w:rPr>
      </w:pPr>
    </w:p>
    <w:p>
      <w:pPr>
        <w:spacing w:before="0"/>
        <w:ind w:left="252" w:right="371" w:firstLine="0"/>
        <w:jc w:val="center"/>
        <w:rPr>
          <w:b/>
          <w:sz w:val="20"/>
        </w:rPr>
      </w:pPr>
      <w:r>
        <w:rPr>
          <w:b/>
          <w:sz w:val="20"/>
        </w:rPr>
        <w:t>(Interpretación y alcance de los artículos 1.1, 4.1, 5, 11.2, 12, 13, 17.1, 19, 24 y 26 de la Convención Americana sobre Derechos Humanos y de otros instrumentos que conciernen a la protección de los derechos humanos)</w:t>
      </w:r>
    </w:p>
    <w:p>
      <w:pPr>
        <w:pStyle w:val="BodyText"/>
        <w:rPr>
          <w:b/>
          <w:sz w:val="24"/>
        </w:rPr>
      </w:pPr>
    </w:p>
    <w:p>
      <w:pPr>
        <w:pStyle w:val="BodyText"/>
        <w:spacing w:before="195"/>
        <w:ind w:left="119" w:right="19"/>
      </w:pPr>
      <w:r>
        <w:rPr/>
        <w:t>la Corte Interamericana de Derechos Humanos (en adelante “la Corte Interamericana”, “la Corte” o “el Tribunal”), integrada por los siguientes Jueces</w:t>
      </w:r>
      <w:r>
        <w:rPr>
          <w:position w:val="7"/>
          <w:sz w:val="13"/>
        </w:rPr>
        <w:t>*</w:t>
      </w:r>
      <w:r>
        <w:rPr/>
        <w:t>:</w:t>
      </w:r>
    </w:p>
    <w:p>
      <w:pPr>
        <w:pStyle w:val="BodyText"/>
      </w:pPr>
    </w:p>
    <w:p>
      <w:pPr>
        <w:pStyle w:val="BodyText"/>
        <w:ind w:left="119"/>
      </w:pPr>
      <w:r>
        <w:rPr/>
        <w:t>Elizabeth Odio Benito, Presidenta;</w:t>
      </w:r>
    </w:p>
    <w:p>
      <w:pPr>
        <w:pStyle w:val="BodyText"/>
        <w:ind w:left="119" w:right="5598"/>
      </w:pPr>
      <w:r>
        <w:rPr/>
        <w:t>L. Patricio Pazmiño Freire, Vicepresidente; Humberto Antonio Sierra Porto, Juez; Eduardo Ferrer Mac-Gregor Poisot, Juez; Eugenio Raúl Zaffaroni, Juez, y</w:t>
      </w:r>
    </w:p>
    <w:p>
      <w:pPr>
        <w:pStyle w:val="BodyText"/>
        <w:spacing w:line="480" w:lineRule="auto"/>
        <w:ind w:left="119" w:right="6555"/>
      </w:pPr>
      <w:r>
        <w:rPr/>
        <w:t>Ricardo C. Pérez Manrique, Juez, presentes, además,</w:t>
      </w:r>
    </w:p>
    <w:p>
      <w:pPr>
        <w:pStyle w:val="BodyText"/>
        <w:spacing w:before="1"/>
        <w:ind w:left="119" w:right="5686"/>
      </w:pPr>
      <w:r>
        <w:rPr/>
        <w:t>Pablo Saavedra Alessandri, Secretario, y Romina I. Sijniensky, Secretaria Adjunta,</w:t>
      </w:r>
    </w:p>
    <w:p>
      <w:pPr>
        <w:pStyle w:val="BodyText"/>
        <w:spacing w:before="11"/>
        <w:rPr>
          <w:sz w:val="19"/>
        </w:rPr>
      </w:pPr>
    </w:p>
    <w:p>
      <w:pPr>
        <w:pStyle w:val="BodyText"/>
        <w:spacing w:before="1"/>
        <w:ind w:left="119" w:right="236"/>
        <w:jc w:val="both"/>
      </w:pPr>
      <w:r>
        <w:rPr/>
        <w:t>de conformidad con el artículo 64.1 de la Convención Americana sobre Derechos Humanos (en adelante “la Convención Americana” o “la Convención”) y con los artículos 70 a 75 del Reglamento de la Corte (en adelante “el Reglamento”), emite la siguiente Opinión Consultiva, que se estructura en el siguiente orden: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
        <w:rPr>
          <w:sz w:val="17"/>
        </w:rPr>
      </w:pPr>
      <w:r>
        <w:rPr/>
        <w:pict>
          <v:line style="position:absolute;mso-position-horizontal-relative:page;mso-position-vertical-relative:paragraph;z-index:0;mso-wrap-distance-left:0;mso-wrap-distance-right:0" from="64.980003pt,12.952312pt" to="209.000003pt,12.952312pt" stroked="true" strokeweight=".66003pt" strokecolor="#000000">
            <v:stroke dashstyle="solid"/>
            <w10:wrap type="topAndBottom"/>
          </v:line>
        </w:pict>
      </w:r>
    </w:p>
    <w:p>
      <w:pPr>
        <w:tabs>
          <w:tab w:pos="687" w:val="left" w:leader="none"/>
        </w:tabs>
        <w:spacing w:before="76"/>
        <w:ind w:left="119" w:right="238" w:firstLine="0"/>
        <w:jc w:val="both"/>
        <w:rPr>
          <w:sz w:val="16"/>
        </w:rPr>
      </w:pPr>
      <w:r>
        <w:rPr>
          <w:position w:val="6"/>
          <w:sz w:val="10"/>
        </w:rPr>
        <w:t>*</w:t>
        <w:tab/>
      </w:r>
      <w:r>
        <w:rPr>
          <w:sz w:val="16"/>
        </w:rPr>
        <w:t>La</w:t>
      </w:r>
      <w:r>
        <w:rPr>
          <w:spacing w:val="-8"/>
          <w:sz w:val="16"/>
        </w:rPr>
        <w:t> </w:t>
      </w:r>
      <w:r>
        <w:rPr>
          <w:sz w:val="16"/>
        </w:rPr>
        <w:t>presente</w:t>
      </w:r>
      <w:r>
        <w:rPr>
          <w:spacing w:val="-9"/>
          <w:sz w:val="16"/>
        </w:rPr>
        <w:t> </w:t>
      </w:r>
      <w:r>
        <w:rPr>
          <w:sz w:val="16"/>
        </w:rPr>
        <w:t>Opinión</w:t>
      </w:r>
      <w:r>
        <w:rPr>
          <w:spacing w:val="-7"/>
          <w:sz w:val="16"/>
        </w:rPr>
        <w:t> </w:t>
      </w:r>
      <w:r>
        <w:rPr>
          <w:sz w:val="16"/>
        </w:rPr>
        <w:t>Consultiva</w:t>
      </w:r>
      <w:r>
        <w:rPr>
          <w:spacing w:val="-8"/>
          <w:sz w:val="16"/>
        </w:rPr>
        <w:t> </w:t>
      </w:r>
      <w:r>
        <w:rPr>
          <w:sz w:val="16"/>
        </w:rPr>
        <w:t>se</w:t>
      </w:r>
      <w:r>
        <w:rPr>
          <w:spacing w:val="-9"/>
          <w:sz w:val="16"/>
        </w:rPr>
        <w:t> </w:t>
      </w:r>
      <w:r>
        <w:rPr>
          <w:sz w:val="16"/>
        </w:rPr>
        <w:t>dicta</w:t>
      </w:r>
      <w:r>
        <w:rPr>
          <w:spacing w:val="-7"/>
          <w:sz w:val="16"/>
        </w:rPr>
        <w:t> </w:t>
      </w:r>
      <w:r>
        <w:rPr>
          <w:sz w:val="16"/>
        </w:rPr>
        <w:t>en</w:t>
      </w:r>
      <w:r>
        <w:rPr>
          <w:spacing w:val="-9"/>
          <w:sz w:val="16"/>
        </w:rPr>
        <w:t> </w:t>
      </w:r>
      <w:r>
        <w:rPr>
          <w:sz w:val="16"/>
        </w:rPr>
        <w:t>el</w:t>
      </w:r>
      <w:r>
        <w:rPr>
          <w:spacing w:val="-6"/>
          <w:sz w:val="16"/>
        </w:rPr>
        <w:t> </w:t>
      </w:r>
      <w:r>
        <w:rPr>
          <w:sz w:val="16"/>
        </w:rPr>
        <w:t>64°</w:t>
      </w:r>
      <w:r>
        <w:rPr>
          <w:spacing w:val="-8"/>
          <w:sz w:val="16"/>
        </w:rPr>
        <w:t> </w:t>
      </w:r>
      <w:r>
        <w:rPr>
          <w:sz w:val="16"/>
        </w:rPr>
        <w:t>Período</w:t>
      </w:r>
      <w:r>
        <w:rPr>
          <w:spacing w:val="-6"/>
          <w:sz w:val="16"/>
        </w:rPr>
        <w:t> </w:t>
      </w:r>
      <w:r>
        <w:rPr>
          <w:sz w:val="16"/>
        </w:rPr>
        <w:t>Extraordinario</w:t>
      </w:r>
      <w:r>
        <w:rPr>
          <w:spacing w:val="-8"/>
          <w:sz w:val="16"/>
        </w:rPr>
        <w:t> </w:t>
      </w:r>
      <w:r>
        <w:rPr>
          <w:sz w:val="16"/>
        </w:rPr>
        <w:t>de</w:t>
      </w:r>
      <w:r>
        <w:rPr>
          <w:spacing w:val="-9"/>
          <w:sz w:val="16"/>
        </w:rPr>
        <w:t> </w:t>
      </w:r>
      <w:r>
        <w:rPr>
          <w:sz w:val="16"/>
        </w:rPr>
        <w:t>Sesiones</w:t>
      </w:r>
      <w:r>
        <w:rPr>
          <w:spacing w:val="-8"/>
          <w:sz w:val="16"/>
        </w:rPr>
        <w:t> </w:t>
      </w:r>
      <w:r>
        <w:rPr>
          <w:sz w:val="16"/>
        </w:rPr>
        <w:t>de</w:t>
      </w:r>
      <w:r>
        <w:rPr>
          <w:spacing w:val="-7"/>
          <w:sz w:val="16"/>
        </w:rPr>
        <w:t> </w:t>
      </w:r>
      <w:r>
        <w:rPr>
          <w:sz w:val="16"/>
        </w:rPr>
        <w:t>la</w:t>
      </w:r>
      <w:r>
        <w:rPr>
          <w:spacing w:val="-8"/>
          <w:sz w:val="16"/>
        </w:rPr>
        <w:t> </w:t>
      </w:r>
      <w:r>
        <w:rPr>
          <w:sz w:val="16"/>
        </w:rPr>
        <w:t>Corte.</w:t>
      </w:r>
      <w:r>
        <w:rPr>
          <w:spacing w:val="-9"/>
          <w:sz w:val="16"/>
        </w:rPr>
        <w:t> </w:t>
      </w:r>
      <w:r>
        <w:rPr>
          <w:sz w:val="16"/>
        </w:rPr>
        <w:t>De</w:t>
      </w:r>
      <w:r>
        <w:rPr>
          <w:spacing w:val="-7"/>
          <w:sz w:val="16"/>
        </w:rPr>
        <w:t> </w:t>
      </w:r>
      <w:r>
        <w:rPr>
          <w:sz w:val="16"/>
        </w:rPr>
        <w:t>conformidad</w:t>
      </w:r>
      <w:r>
        <w:rPr>
          <w:w w:val="99"/>
          <w:sz w:val="16"/>
        </w:rPr>
        <w:t> </w:t>
      </w:r>
      <w:r>
        <w:rPr>
          <w:sz w:val="16"/>
        </w:rPr>
        <w:t>con los artículos 54.3 de la Convención Americana sobre Derechos Humanos, 5.3 del Estatuto de la Corte y 17.1 de su Reglamento, los jueces que terminen sus mandatos seguirán conociendo de los casos que ya conocieren y que se encuentren en estado de sentencia. En razón de lo anterior y por disposición del Pleno, la composición de la Corte, incluyendo su mesa directiva, que participó en la deliberación y firma de esta Opinión Consultiva es aquella que tomó conocimiento de la misma. Asimismo, el Juez Eduardo Vio Grossi, por razones de fuerza mayor aceptadas por el Pleno del Tribunal, no participó en la deliberación y firma de la presente Opinión</w:t>
      </w:r>
      <w:r>
        <w:rPr>
          <w:spacing w:val="-32"/>
          <w:sz w:val="16"/>
        </w:rPr>
        <w:t> </w:t>
      </w:r>
      <w:r>
        <w:rPr>
          <w:sz w:val="16"/>
        </w:rPr>
        <w:t>Consultiva.</w:t>
      </w:r>
    </w:p>
    <w:p>
      <w:pPr>
        <w:spacing w:after="0"/>
        <w:jc w:val="both"/>
        <w:rPr>
          <w:sz w:val="16"/>
        </w:rPr>
        <w:sectPr>
          <w:type w:val="continuous"/>
          <w:pgSz w:w="12240" w:h="15840"/>
          <w:pgMar w:top="1500" w:bottom="0" w:left="1180" w:right="1060"/>
        </w:sectPr>
      </w:pPr>
    </w:p>
    <w:p>
      <w:pPr>
        <w:pStyle w:val="Heading1"/>
        <w:spacing w:before="80"/>
        <w:ind w:left="100"/>
        <w:jc w:val="left"/>
      </w:pPr>
      <w:r>
        <w:rPr/>
        <w:t>Contenido</w:t>
      </w:r>
    </w:p>
    <w:sdt>
      <w:sdtPr>
        <w:docPartObj>
          <w:docPartGallery w:val="Table of Contents"/>
          <w:docPartUnique/>
        </w:docPartObj>
      </w:sdtPr>
      <w:sdtEndPr/>
      <w:sdtContent>
        <w:p>
          <w:pPr>
            <w:pStyle w:val="TOC1"/>
            <w:numPr>
              <w:ilvl w:val="0"/>
              <w:numId w:val="1"/>
            </w:numPr>
            <w:tabs>
              <w:tab w:pos="396" w:val="left" w:leader="none"/>
              <w:tab w:pos="10064" w:val="right" w:leader="dot"/>
            </w:tabs>
            <w:spacing w:line="240" w:lineRule="auto" w:before="117" w:after="0"/>
            <w:ind w:left="217" w:right="0" w:firstLine="0"/>
            <w:jc w:val="left"/>
          </w:pPr>
          <w:hyperlink w:history="true" w:anchor="_bookmark0">
            <w:r>
              <w:rPr/>
              <w:t>PRESENTACIÓN DE</w:t>
            </w:r>
            <w:r>
              <w:rPr>
                <w:spacing w:val="-3"/>
              </w:rPr>
              <w:t> </w:t>
            </w:r>
            <w:r>
              <w:rPr/>
              <w:t>LA</w:t>
            </w:r>
            <w:r>
              <w:rPr>
                <w:spacing w:val="-1"/>
              </w:rPr>
              <w:t> </w:t>
            </w:r>
            <w:r>
              <w:rPr/>
              <w:t>CONSULTA</w:t>
              <w:tab/>
              <w:t>4</w:t>
            </w:r>
          </w:hyperlink>
        </w:p>
        <w:p>
          <w:pPr>
            <w:pStyle w:val="TOC1"/>
            <w:numPr>
              <w:ilvl w:val="0"/>
              <w:numId w:val="1"/>
            </w:numPr>
            <w:tabs>
              <w:tab w:pos="505" w:val="left" w:leader="none"/>
              <w:tab w:pos="10064" w:val="right" w:leader="dot"/>
            </w:tabs>
            <w:spacing w:line="240" w:lineRule="auto" w:before="118" w:after="0"/>
            <w:ind w:left="504" w:right="0" w:hanging="287"/>
            <w:jc w:val="left"/>
          </w:pPr>
          <w:hyperlink w:history="true" w:anchor="_bookmark1">
            <w:r>
              <w:rPr/>
              <w:t>PROCEDIMIENTO ANTE</w:t>
            </w:r>
            <w:r>
              <w:rPr>
                <w:spacing w:val="-3"/>
              </w:rPr>
              <w:t> </w:t>
            </w:r>
            <w:r>
              <w:rPr/>
              <w:t>LA</w:t>
            </w:r>
            <w:r>
              <w:rPr>
                <w:spacing w:val="-1"/>
              </w:rPr>
              <w:t> </w:t>
            </w:r>
            <w:r>
              <w:rPr/>
              <w:t>CORTE</w:t>
              <w:tab/>
              <w:t>7</w:t>
            </w:r>
          </w:hyperlink>
        </w:p>
        <w:p>
          <w:pPr>
            <w:pStyle w:val="TOC1"/>
            <w:numPr>
              <w:ilvl w:val="0"/>
              <w:numId w:val="1"/>
            </w:numPr>
            <w:tabs>
              <w:tab w:pos="614" w:val="left" w:leader="none"/>
              <w:tab w:pos="10065" w:val="right" w:leader="dot"/>
            </w:tabs>
            <w:spacing w:line="240" w:lineRule="auto" w:before="119" w:after="0"/>
            <w:ind w:left="613" w:right="0" w:hanging="396"/>
            <w:jc w:val="left"/>
          </w:pPr>
          <w:hyperlink w:history="true" w:anchor="_bookmark2">
            <w:r>
              <w:rPr/>
              <w:t>COMPETENCIA</w:t>
            </w:r>
            <w:r>
              <w:rPr>
                <w:spacing w:val="-3"/>
              </w:rPr>
              <w:t> </w:t>
            </w:r>
            <w:r>
              <w:rPr/>
              <w:t>Y</w:t>
            </w:r>
            <w:r>
              <w:rPr>
                <w:spacing w:val="-3"/>
              </w:rPr>
              <w:t> </w:t>
            </w:r>
            <w:r>
              <w:rPr/>
              <w:t>ADMISIBILIDAD</w:t>
              <w:tab/>
              <w:t>13</w:t>
            </w:r>
          </w:hyperlink>
        </w:p>
        <w:p>
          <w:pPr>
            <w:pStyle w:val="TOC2"/>
            <w:numPr>
              <w:ilvl w:val="1"/>
              <w:numId w:val="1"/>
            </w:numPr>
            <w:tabs>
              <w:tab w:pos="1171" w:val="left" w:leader="none"/>
              <w:tab w:pos="1172" w:val="left" w:leader="none"/>
              <w:tab w:pos="10171" w:val="right" w:leader="dot"/>
            </w:tabs>
            <w:spacing w:line="240" w:lineRule="auto" w:before="0" w:after="0"/>
            <w:ind w:left="416" w:right="106" w:firstLine="0"/>
            <w:jc w:val="left"/>
          </w:pPr>
          <w:hyperlink w:history="true" w:anchor="_bookmark3">
            <w:r>
              <w:rPr>
                <w:i/>
              </w:rPr>
              <w:t>El requisito formal de especificar las disposiciones que deben ser interpretadas y la competencia</w:t>
            </w:r>
          </w:hyperlink>
          <w:r>
            <w:rPr>
              <w:i/>
            </w:rPr>
            <w:t> </w:t>
          </w:r>
          <w:hyperlink w:history="true" w:anchor="_bookmark3">
            <w:r>
              <w:rPr/>
              <w:t>sobre los instrumentos regionales involucrados y otras fuentes de</w:t>
            </w:r>
            <w:r>
              <w:rPr>
                <w:spacing w:val="-12"/>
              </w:rPr>
              <w:t> </w:t>
            </w:r>
            <w:r>
              <w:rPr/>
              <w:t>derecho</w:t>
            </w:r>
            <w:r>
              <w:rPr>
                <w:spacing w:val="-1"/>
              </w:rPr>
              <w:t> </w:t>
            </w:r>
            <w:r>
              <w:rPr/>
              <w:t>internacional</w:t>
              <w:tab/>
              <w:t>14</w:t>
            </w:r>
          </w:hyperlink>
        </w:p>
        <w:p>
          <w:pPr>
            <w:pStyle w:val="TOC2"/>
            <w:numPr>
              <w:ilvl w:val="1"/>
              <w:numId w:val="1"/>
            </w:numPr>
            <w:tabs>
              <w:tab w:pos="1171" w:val="left" w:leader="none"/>
              <w:tab w:pos="1172" w:val="left" w:leader="none"/>
              <w:tab w:pos="10171" w:val="right" w:leader="dot"/>
            </w:tabs>
            <w:spacing w:line="240" w:lineRule="auto" w:before="0" w:after="0"/>
            <w:ind w:left="1172" w:right="0" w:hanging="756"/>
            <w:jc w:val="left"/>
            <w:rPr>
              <w:i/>
            </w:rPr>
          </w:pPr>
          <w:hyperlink w:history="true" w:anchor="_bookmark4">
            <w:r>
              <w:rPr>
                <w:i/>
              </w:rPr>
              <w:t>La procedencia de la solicitud de</w:t>
            </w:r>
            <w:r>
              <w:rPr>
                <w:i/>
                <w:spacing w:val="-7"/>
              </w:rPr>
              <w:t> </w:t>
            </w:r>
            <w:r>
              <w:rPr>
                <w:i/>
              </w:rPr>
              <w:t>Opinión</w:t>
            </w:r>
            <w:r>
              <w:rPr>
                <w:i/>
                <w:spacing w:val="-2"/>
              </w:rPr>
              <w:t> </w:t>
            </w:r>
            <w:r>
              <w:rPr>
                <w:i/>
              </w:rPr>
              <w:t>Consultiva</w:t>
              <w:tab/>
              <w:t>15</w:t>
            </w:r>
          </w:hyperlink>
        </w:p>
        <w:p>
          <w:pPr>
            <w:pStyle w:val="TOC1"/>
            <w:numPr>
              <w:ilvl w:val="0"/>
              <w:numId w:val="1"/>
            </w:numPr>
            <w:tabs>
              <w:tab w:pos="610" w:val="left" w:leader="none"/>
              <w:tab w:pos="10172" w:val="right" w:leader="dot"/>
            </w:tabs>
            <w:spacing w:line="240" w:lineRule="auto" w:before="119" w:after="0"/>
            <w:ind w:left="217" w:right="98" w:firstLine="0"/>
            <w:jc w:val="both"/>
          </w:pPr>
          <w:hyperlink w:history="true" w:anchor="_bookmark5">
            <w:r>
              <w:rPr/>
              <w:t>CONSIDERACIONES GENERALES SOBRE LA NECESIDAD DE ADOPTAR MEDIDAS O</w:t>
            </w:r>
          </w:hyperlink>
          <w:r>
            <w:rPr/>
            <w:t> </w:t>
          </w:r>
          <w:hyperlink w:history="true" w:anchor="_bookmark5">
            <w:r>
              <w:rPr/>
              <w:t>ENFOQUES DIFERENCIADOS RESPECTO DE DETERMINADOS GRUPOS DE PERSONAS</w:t>
            </w:r>
          </w:hyperlink>
          <w:r>
            <w:rPr/>
            <w:t> </w:t>
          </w:r>
          <w:hyperlink w:history="true" w:anchor="_bookmark5">
            <w:r>
              <w:rPr/>
              <w:t>PRIVADAS</w:t>
            </w:r>
            <w:r>
              <w:rPr>
                <w:spacing w:val="-2"/>
              </w:rPr>
              <w:t> </w:t>
            </w:r>
            <w:r>
              <w:rPr/>
              <w:t>DE</w:t>
            </w:r>
            <w:r>
              <w:rPr>
                <w:spacing w:val="-1"/>
              </w:rPr>
              <w:t> </w:t>
            </w:r>
            <w:r>
              <w:rPr/>
              <w:t>LIBERTAD</w:t>
              <w:tab/>
              <w:t>18</w:t>
            </w:r>
          </w:hyperlink>
        </w:p>
        <w:p>
          <w:pPr>
            <w:pStyle w:val="TOC2"/>
            <w:numPr>
              <w:ilvl w:val="1"/>
              <w:numId w:val="1"/>
            </w:numPr>
            <w:tabs>
              <w:tab w:pos="1171" w:val="left" w:leader="none"/>
              <w:tab w:pos="1172" w:val="left" w:leader="none"/>
              <w:tab w:pos="10171" w:val="right" w:leader="dot"/>
            </w:tabs>
            <w:spacing w:line="240" w:lineRule="auto" w:before="0" w:after="0"/>
            <w:ind w:left="416" w:right="106" w:firstLine="0"/>
            <w:jc w:val="left"/>
          </w:pPr>
          <w:hyperlink w:history="true" w:anchor="_bookmark6">
            <w:r>
              <w:rPr>
                <w:i/>
              </w:rPr>
              <w:t>El respeto a la dignidad humana como principio general del trato debido a las personas privadas de</w:t>
            </w:r>
          </w:hyperlink>
          <w:r>
            <w:rPr>
              <w:i/>
            </w:rPr>
            <w:t> </w:t>
          </w:r>
          <w:hyperlink w:history="true" w:anchor="_bookmark6">
            <w:r>
              <w:rPr/>
              <w:t>libertad y condiciones de privación</w:t>
            </w:r>
            <w:r>
              <w:rPr>
                <w:spacing w:val="-2"/>
              </w:rPr>
              <w:t> </w:t>
            </w:r>
            <w:r>
              <w:rPr/>
              <w:t>de libertad</w:t>
              <w:tab/>
              <w:t>20</w:t>
            </w:r>
          </w:hyperlink>
        </w:p>
        <w:p>
          <w:pPr>
            <w:pStyle w:val="TOC2"/>
            <w:numPr>
              <w:ilvl w:val="1"/>
              <w:numId w:val="1"/>
            </w:numPr>
            <w:tabs>
              <w:tab w:pos="1171" w:val="left" w:leader="none"/>
              <w:tab w:pos="1172" w:val="left" w:leader="none"/>
              <w:tab w:pos="10171" w:val="right" w:leader="dot"/>
            </w:tabs>
            <w:spacing w:line="240" w:lineRule="auto" w:before="0" w:after="0"/>
            <w:ind w:left="1172" w:right="0" w:hanging="756"/>
            <w:jc w:val="left"/>
            <w:rPr>
              <w:i/>
            </w:rPr>
          </w:pPr>
          <w:hyperlink w:history="true" w:anchor="_bookmark7">
            <w:r>
              <w:rPr>
                <w:i/>
              </w:rPr>
              <w:t>La prohibición y prevención de la tortura y otros tratos crueles, inhumanos</w:t>
            </w:r>
            <w:r>
              <w:rPr>
                <w:i/>
                <w:spacing w:val="-23"/>
              </w:rPr>
              <w:t> </w:t>
            </w:r>
            <w:r>
              <w:rPr>
                <w:i/>
              </w:rPr>
              <w:t>o</w:t>
            </w:r>
            <w:r>
              <w:rPr>
                <w:i/>
                <w:spacing w:val="-3"/>
              </w:rPr>
              <w:t> </w:t>
            </w:r>
            <w:r>
              <w:rPr>
                <w:i/>
              </w:rPr>
              <w:t>degradantes</w:t>
              <w:tab/>
              <w:t>22</w:t>
            </w:r>
          </w:hyperlink>
        </w:p>
        <w:p>
          <w:pPr>
            <w:pStyle w:val="TOC2"/>
            <w:numPr>
              <w:ilvl w:val="1"/>
              <w:numId w:val="1"/>
            </w:numPr>
            <w:tabs>
              <w:tab w:pos="1171" w:val="left" w:leader="none"/>
              <w:tab w:pos="1172" w:val="left" w:leader="none"/>
              <w:tab w:pos="10171" w:val="right" w:leader="dot"/>
            </w:tabs>
            <w:spacing w:line="240" w:lineRule="auto" w:before="0" w:after="0"/>
            <w:ind w:left="1172" w:right="0" w:hanging="756"/>
            <w:jc w:val="left"/>
            <w:rPr>
              <w:i/>
            </w:rPr>
          </w:pPr>
          <w:hyperlink w:history="true" w:anchor="_bookmark8">
            <w:r>
              <w:rPr>
                <w:i/>
              </w:rPr>
              <w:t>La finalidad del régimen de ejecución de la pena en la</w:t>
            </w:r>
            <w:r>
              <w:rPr>
                <w:i/>
                <w:spacing w:val="-11"/>
              </w:rPr>
              <w:t> </w:t>
            </w:r>
            <w:r>
              <w:rPr>
                <w:i/>
              </w:rPr>
              <w:t>Convención</w:t>
            </w:r>
            <w:r>
              <w:rPr>
                <w:i/>
                <w:spacing w:val="-1"/>
              </w:rPr>
              <w:t> </w:t>
            </w:r>
            <w:r>
              <w:rPr>
                <w:i/>
              </w:rPr>
              <w:t>Americana</w:t>
              <w:tab/>
              <w:t>24</w:t>
            </w:r>
          </w:hyperlink>
        </w:p>
        <w:p>
          <w:pPr>
            <w:pStyle w:val="TOC2"/>
            <w:numPr>
              <w:ilvl w:val="1"/>
              <w:numId w:val="1"/>
            </w:numPr>
            <w:tabs>
              <w:tab w:pos="1171" w:val="left" w:leader="none"/>
              <w:tab w:pos="1172" w:val="left" w:leader="none"/>
              <w:tab w:pos="10171" w:val="right" w:leader="dot"/>
            </w:tabs>
            <w:spacing w:line="240" w:lineRule="auto" w:before="0" w:after="0"/>
            <w:ind w:left="1172" w:right="0" w:hanging="756"/>
            <w:jc w:val="left"/>
            <w:rPr>
              <w:i/>
            </w:rPr>
          </w:pPr>
          <w:hyperlink w:history="true" w:anchor="_bookmark9">
            <w:r>
              <w:rPr>
                <w:i/>
              </w:rPr>
              <w:t>El control judicial de la ejecución de</w:t>
            </w:r>
            <w:r>
              <w:rPr>
                <w:i/>
                <w:spacing w:val="-8"/>
              </w:rPr>
              <w:t> </w:t>
            </w:r>
            <w:r>
              <w:rPr>
                <w:i/>
              </w:rPr>
              <w:t>la pena</w:t>
              <w:tab/>
              <w:t>25</w:t>
            </w:r>
          </w:hyperlink>
        </w:p>
        <w:p>
          <w:pPr>
            <w:pStyle w:val="TOC2"/>
            <w:numPr>
              <w:ilvl w:val="1"/>
              <w:numId w:val="1"/>
            </w:numPr>
            <w:tabs>
              <w:tab w:pos="1171" w:val="left" w:leader="none"/>
              <w:tab w:pos="1172" w:val="left" w:leader="none"/>
              <w:tab w:pos="10171" w:val="right" w:leader="dot"/>
            </w:tabs>
            <w:spacing w:line="240" w:lineRule="auto" w:before="0" w:after="0"/>
            <w:ind w:left="1172" w:right="0" w:hanging="756"/>
            <w:jc w:val="left"/>
            <w:rPr>
              <w:i/>
            </w:rPr>
          </w:pPr>
          <w:hyperlink w:history="true" w:anchor="_bookmark10">
            <w:r>
              <w:rPr>
                <w:i/>
              </w:rPr>
              <w:t>El derecho a la igualdad y no discriminación, enfoque diferenciado</w:t>
            </w:r>
            <w:r>
              <w:rPr>
                <w:i/>
                <w:spacing w:val="-19"/>
              </w:rPr>
              <w:t> </w:t>
            </w:r>
            <w:r>
              <w:rPr>
                <w:i/>
              </w:rPr>
              <w:t>e</w:t>
            </w:r>
            <w:r>
              <w:rPr>
                <w:i/>
                <w:spacing w:val="-2"/>
              </w:rPr>
              <w:t> </w:t>
            </w:r>
            <w:r>
              <w:rPr>
                <w:i/>
              </w:rPr>
              <w:t>interseccionalidad</w:t>
              <w:tab/>
              <w:t>27</w:t>
            </w:r>
          </w:hyperlink>
        </w:p>
        <w:p>
          <w:pPr>
            <w:pStyle w:val="TOC2"/>
            <w:numPr>
              <w:ilvl w:val="1"/>
              <w:numId w:val="1"/>
            </w:numPr>
            <w:tabs>
              <w:tab w:pos="1171" w:val="left" w:leader="none"/>
              <w:tab w:pos="1172" w:val="left" w:leader="none"/>
              <w:tab w:pos="10171" w:val="right" w:leader="dot"/>
            </w:tabs>
            <w:spacing w:line="240" w:lineRule="auto" w:before="0" w:after="0"/>
            <w:ind w:left="1172" w:right="0" w:hanging="756"/>
            <w:jc w:val="left"/>
            <w:rPr>
              <w:i/>
            </w:rPr>
          </w:pPr>
          <w:hyperlink w:history="true" w:anchor="_bookmark11">
            <w:r>
              <w:rPr>
                <w:i/>
              </w:rPr>
              <w:t>El acceso a servicios básicos para una vida digna</w:t>
            </w:r>
            <w:r>
              <w:rPr>
                <w:i/>
                <w:spacing w:val="-7"/>
              </w:rPr>
              <w:t> </w:t>
            </w:r>
            <w:r>
              <w:rPr>
                <w:i/>
              </w:rPr>
              <w:t>en</w:t>
            </w:r>
            <w:r>
              <w:rPr>
                <w:i/>
                <w:spacing w:val="-1"/>
              </w:rPr>
              <w:t> </w:t>
            </w:r>
            <w:r>
              <w:rPr>
                <w:i/>
              </w:rPr>
              <w:t>prisión</w:t>
              <w:tab/>
              <w:t>31</w:t>
            </w:r>
          </w:hyperlink>
        </w:p>
        <w:p>
          <w:pPr>
            <w:pStyle w:val="TOC2"/>
            <w:numPr>
              <w:ilvl w:val="1"/>
              <w:numId w:val="1"/>
            </w:numPr>
            <w:tabs>
              <w:tab w:pos="1171" w:val="left" w:leader="none"/>
              <w:tab w:pos="1172" w:val="left" w:leader="none"/>
              <w:tab w:pos="10171" w:val="right" w:leader="dot"/>
            </w:tabs>
            <w:spacing w:line="240" w:lineRule="auto" w:before="0" w:after="0"/>
            <w:ind w:left="1172" w:right="0" w:hanging="756"/>
            <w:jc w:val="left"/>
            <w:rPr>
              <w:i/>
            </w:rPr>
          </w:pPr>
          <w:hyperlink w:history="true" w:anchor="_bookmark12">
            <w:r>
              <w:rPr>
                <w:i/>
              </w:rPr>
              <w:t>Sobrepoblación generalizada</w:t>
            </w:r>
            <w:r>
              <w:rPr>
                <w:i/>
                <w:spacing w:val="-3"/>
              </w:rPr>
              <w:t> </w:t>
            </w:r>
            <w:r>
              <w:rPr>
                <w:i/>
              </w:rPr>
              <w:t>y</w:t>
            </w:r>
            <w:r>
              <w:rPr>
                <w:i/>
                <w:spacing w:val="-2"/>
              </w:rPr>
              <w:t> </w:t>
            </w:r>
            <w:r>
              <w:rPr>
                <w:i/>
              </w:rPr>
              <w:t>hacinamiento</w:t>
              <w:tab/>
              <w:t>40</w:t>
            </w:r>
          </w:hyperlink>
        </w:p>
        <w:p>
          <w:pPr>
            <w:pStyle w:val="TOC2"/>
            <w:numPr>
              <w:ilvl w:val="1"/>
              <w:numId w:val="1"/>
            </w:numPr>
            <w:tabs>
              <w:tab w:pos="1171" w:val="left" w:leader="none"/>
              <w:tab w:pos="1172" w:val="left" w:leader="none"/>
              <w:tab w:pos="10171" w:val="right" w:leader="dot"/>
            </w:tabs>
            <w:spacing w:line="240" w:lineRule="auto" w:before="0" w:after="0"/>
            <w:ind w:left="1172" w:right="0" w:hanging="756"/>
            <w:jc w:val="left"/>
            <w:rPr>
              <w:i/>
            </w:rPr>
          </w:pPr>
          <w:hyperlink w:history="true" w:anchor="_bookmark13">
            <w:r>
              <w:rPr>
                <w:i/>
              </w:rPr>
              <w:t>La</w:t>
            </w:r>
            <w:r>
              <w:rPr>
                <w:i/>
                <w:spacing w:val="-2"/>
              </w:rPr>
              <w:t> </w:t>
            </w:r>
            <w:r>
              <w:rPr>
                <w:i/>
              </w:rPr>
              <w:t>gestión</w:t>
            </w:r>
            <w:r>
              <w:rPr>
                <w:i/>
                <w:spacing w:val="-1"/>
              </w:rPr>
              <w:t> </w:t>
            </w:r>
            <w:r>
              <w:rPr>
                <w:i/>
              </w:rPr>
              <w:t>penitenciaria</w:t>
              <w:tab/>
              <w:t>43</w:t>
            </w:r>
          </w:hyperlink>
        </w:p>
        <w:p>
          <w:pPr>
            <w:pStyle w:val="TOC2"/>
            <w:numPr>
              <w:ilvl w:val="1"/>
              <w:numId w:val="1"/>
            </w:numPr>
            <w:tabs>
              <w:tab w:pos="1171" w:val="left" w:leader="none"/>
              <w:tab w:pos="1172" w:val="left" w:leader="none"/>
              <w:tab w:pos="10171" w:val="right" w:leader="dot"/>
            </w:tabs>
            <w:spacing w:line="240" w:lineRule="auto" w:before="0" w:after="0"/>
            <w:ind w:left="416" w:right="106" w:firstLine="0"/>
            <w:jc w:val="left"/>
          </w:pPr>
          <w:hyperlink w:history="true" w:anchor="_bookmark14">
            <w:r>
              <w:rPr>
                <w:i/>
              </w:rPr>
              <w:t>Contexto ocasionado por la pandemia de la enfermedad denominada COVID-19 y afectaciones</w:t>
            </w:r>
          </w:hyperlink>
          <w:r>
            <w:rPr>
              <w:i/>
            </w:rPr>
            <w:t> </w:t>
          </w:r>
          <w:hyperlink w:history="true" w:anchor="_bookmark14">
            <w:r>
              <w:rPr/>
              <w:t>particulares a determinados grupos en el</w:t>
            </w:r>
            <w:r>
              <w:rPr>
                <w:spacing w:val="-6"/>
              </w:rPr>
              <w:t> </w:t>
            </w:r>
            <w:r>
              <w:rPr/>
              <w:t>sistema</w:t>
            </w:r>
            <w:r>
              <w:rPr>
                <w:spacing w:val="-1"/>
              </w:rPr>
              <w:t> </w:t>
            </w:r>
            <w:r>
              <w:rPr/>
              <w:t>penitenciario</w:t>
              <w:tab/>
              <w:t>45</w:t>
            </w:r>
          </w:hyperlink>
        </w:p>
        <w:p>
          <w:pPr>
            <w:pStyle w:val="TOC1"/>
            <w:numPr>
              <w:ilvl w:val="0"/>
              <w:numId w:val="1"/>
            </w:numPr>
            <w:tabs>
              <w:tab w:pos="447" w:val="left" w:leader="none"/>
              <w:tab w:pos="10172" w:val="right" w:leader="dot"/>
            </w:tabs>
            <w:spacing w:line="240" w:lineRule="auto" w:before="119" w:after="0"/>
            <w:ind w:left="217" w:right="99" w:firstLine="0"/>
            <w:jc w:val="both"/>
          </w:pPr>
          <w:hyperlink w:history="true" w:anchor="_bookmark15">
            <w:r>
              <w:rPr/>
              <w:t>ENFOQUES DIFERENCIADOS APLICABLES A MUJERES EMBARAZADAS, EN PERÍODO DE</w:t>
            </w:r>
          </w:hyperlink>
          <w:r>
            <w:rPr/>
            <w:t> </w:t>
          </w:r>
          <w:hyperlink w:history="true" w:anchor="_bookmark15">
            <w:r>
              <w:rPr/>
              <w:t>PARTO, POSPARTO Y LACTANCIA, ASÍ COMO A CUIDADORAS PRINCIPALES, PRIVADAS</w:t>
            </w:r>
          </w:hyperlink>
          <w:r>
            <w:rPr/>
            <w:t> </w:t>
          </w:r>
          <w:hyperlink w:history="true" w:anchor="_bookmark15">
            <w:r>
              <w:rPr/>
              <w:t>DE</w:t>
            </w:r>
            <w:r>
              <w:rPr>
                <w:spacing w:val="-1"/>
              </w:rPr>
              <w:t> </w:t>
            </w:r>
            <w:r>
              <w:rPr/>
              <w:t>LA</w:t>
            </w:r>
            <w:r>
              <w:rPr>
                <w:spacing w:val="-1"/>
              </w:rPr>
              <w:t> </w:t>
            </w:r>
            <w:r>
              <w:rPr/>
              <w:t>LIBERTAD</w:t>
              <w:tab/>
              <w:t>47</w:t>
            </w:r>
          </w:hyperlink>
        </w:p>
        <w:p>
          <w:pPr>
            <w:pStyle w:val="TOC2"/>
            <w:numPr>
              <w:ilvl w:val="1"/>
              <w:numId w:val="1"/>
            </w:numPr>
            <w:tabs>
              <w:tab w:pos="1171" w:val="left" w:leader="none"/>
              <w:tab w:pos="1172" w:val="left" w:leader="none"/>
              <w:tab w:pos="10171" w:val="right" w:leader="dot"/>
            </w:tabs>
            <w:spacing w:line="240" w:lineRule="auto" w:before="0" w:after="0"/>
            <w:ind w:left="416" w:right="106" w:firstLine="0"/>
            <w:jc w:val="left"/>
          </w:pPr>
          <w:hyperlink w:history="true" w:anchor="_bookmark16">
            <w:r>
              <w:rPr>
                <w:i/>
              </w:rPr>
              <w:t>La necesidad de adoptar medidas especiales para hacer efectivos los derechos de las mujeres</w:t>
            </w:r>
          </w:hyperlink>
          <w:r>
            <w:rPr>
              <w:i/>
            </w:rPr>
            <w:t> </w:t>
          </w:r>
          <w:hyperlink w:history="true" w:anchor="_bookmark16">
            <w:r>
              <w:rPr/>
              <w:t>embarazadas, en período de posparto y lactancia o cuidadoras principales privadas de</w:t>
            </w:r>
            <w:r>
              <w:rPr>
                <w:spacing w:val="-20"/>
              </w:rPr>
              <w:t> </w:t>
            </w:r>
            <w:r>
              <w:rPr/>
              <w:t>la</w:t>
            </w:r>
            <w:r>
              <w:rPr>
                <w:spacing w:val="-1"/>
              </w:rPr>
              <w:t> </w:t>
            </w:r>
            <w:r>
              <w:rPr/>
              <w:t>libertad</w:t>
              <w:tab/>
              <w:t>50</w:t>
            </w:r>
          </w:hyperlink>
        </w:p>
        <w:p>
          <w:pPr>
            <w:pStyle w:val="TOC2"/>
            <w:numPr>
              <w:ilvl w:val="1"/>
              <w:numId w:val="1"/>
            </w:numPr>
            <w:tabs>
              <w:tab w:pos="1171" w:val="left" w:leader="none"/>
              <w:tab w:pos="1172" w:val="left" w:leader="none"/>
              <w:tab w:pos="10171" w:val="right" w:leader="dot"/>
            </w:tabs>
            <w:spacing w:line="240" w:lineRule="auto" w:before="0" w:after="0"/>
            <w:ind w:left="416" w:right="106" w:firstLine="0"/>
            <w:jc w:val="left"/>
          </w:pPr>
          <w:hyperlink w:history="true" w:anchor="_bookmark17">
            <w:r>
              <w:rPr>
                <w:i/>
              </w:rPr>
              <w:t>Prioridad en el uso de medidas alternativas o sustitutivas en la aplicación y ejecución de la pena en</w:t>
            </w:r>
          </w:hyperlink>
          <w:r>
            <w:rPr>
              <w:i/>
            </w:rPr>
            <w:t> </w:t>
          </w:r>
          <w:hyperlink w:history="true" w:anchor="_bookmark17">
            <w:r>
              <w:rPr/>
              <w:t>caso de las mujeres en el curso del embarazo, durante el parto y el período de posparto y lactancia, así</w:t>
            </w:r>
          </w:hyperlink>
          <w:r>
            <w:rPr/>
            <w:t> </w:t>
          </w:r>
          <w:hyperlink w:history="true" w:anchor="_bookmark17">
            <w:r>
              <w:rPr/>
              <w:t>como cuando son</w:t>
            </w:r>
            <w:r>
              <w:rPr>
                <w:spacing w:val="-1"/>
              </w:rPr>
              <w:t> </w:t>
            </w:r>
            <w:r>
              <w:rPr/>
              <w:t>cuidadoras</w:t>
            </w:r>
            <w:r>
              <w:rPr>
                <w:spacing w:val="-2"/>
              </w:rPr>
              <w:t> </w:t>
            </w:r>
            <w:r>
              <w:rPr/>
              <w:t>principales</w:t>
              <w:tab/>
              <w:t>52</w:t>
            </w:r>
          </w:hyperlink>
        </w:p>
        <w:p>
          <w:pPr>
            <w:pStyle w:val="TOC2"/>
            <w:numPr>
              <w:ilvl w:val="1"/>
              <w:numId w:val="1"/>
            </w:numPr>
            <w:tabs>
              <w:tab w:pos="1171" w:val="left" w:leader="none"/>
              <w:tab w:pos="1172" w:val="left" w:leader="none"/>
              <w:tab w:pos="10171" w:val="right" w:leader="dot"/>
            </w:tabs>
            <w:spacing w:line="240" w:lineRule="auto" w:before="0" w:after="0"/>
            <w:ind w:left="416" w:right="106" w:firstLine="0"/>
            <w:jc w:val="left"/>
          </w:pPr>
          <w:hyperlink w:history="true" w:anchor="_bookmark18">
            <w:r>
              <w:rPr>
                <w:i/>
              </w:rPr>
              <w:t>Principio de separación entre mujeres y hombres e instalaciones apropiadas para mujeres</w:t>
            </w:r>
          </w:hyperlink>
          <w:r>
            <w:rPr>
              <w:i/>
            </w:rPr>
            <w:t> </w:t>
          </w:r>
          <w:hyperlink w:history="true" w:anchor="_bookmark18">
            <w:r>
              <w:rPr/>
              <w:t>embarazadas, en período de posparto y lactancia, así como cuando son</w:t>
            </w:r>
            <w:r>
              <w:rPr>
                <w:spacing w:val="-18"/>
              </w:rPr>
              <w:t> </w:t>
            </w:r>
            <w:r>
              <w:rPr/>
              <w:t>cuidadoras</w:t>
            </w:r>
            <w:r>
              <w:rPr>
                <w:spacing w:val="-2"/>
              </w:rPr>
              <w:t> </w:t>
            </w:r>
            <w:r>
              <w:rPr/>
              <w:t>principales</w:t>
              <w:tab/>
              <w:t>53</w:t>
            </w:r>
          </w:hyperlink>
        </w:p>
        <w:p>
          <w:pPr>
            <w:pStyle w:val="TOC2"/>
            <w:numPr>
              <w:ilvl w:val="1"/>
              <w:numId w:val="1"/>
            </w:numPr>
            <w:tabs>
              <w:tab w:pos="1171" w:val="left" w:leader="none"/>
              <w:tab w:pos="1172" w:val="left" w:leader="none"/>
              <w:tab w:pos="10171" w:val="right" w:leader="dot"/>
            </w:tabs>
            <w:spacing w:line="240" w:lineRule="auto" w:before="0" w:after="0"/>
            <w:ind w:left="1172" w:right="0" w:hanging="756"/>
            <w:jc w:val="left"/>
            <w:rPr>
              <w:i/>
            </w:rPr>
          </w:pPr>
          <w:hyperlink w:history="true" w:anchor="_bookmark19">
            <w:r>
              <w:rPr>
                <w:i/>
              </w:rPr>
              <w:t>Prohibición de medidas de aislamiento y</w:t>
            </w:r>
            <w:r>
              <w:rPr>
                <w:i/>
                <w:spacing w:val="-5"/>
              </w:rPr>
              <w:t> </w:t>
            </w:r>
            <w:r>
              <w:rPr>
                <w:i/>
              </w:rPr>
              <w:t>coerción</w:t>
            </w:r>
            <w:r>
              <w:rPr>
                <w:i/>
                <w:spacing w:val="-1"/>
              </w:rPr>
              <w:t> </w:t>
            </w:r>
            <w:r>
              <w:rPr>
                <w:i/>
              </w:rPr>
              <w:t>física</w:t>
              <w:tab/>
              <w:t>55</w:t>
            </w:r>
          </w:hyperlink>
        </w:p>
        <w:p>
          <w:pPr>
            <w:pStyle w:val="TOC2"/>
            <w:numPr>
              <w:ilvl w:val="1"/>
              <w:numId w:val="1"/>
            </w:numPr>
            <w:tabs>
              <w:tab w:pos="1171" w:val="left" w:leader="none"/>
              <w:tab w:pos="1172" w:val="left" w:leader="none"/>
              <w:tab w:pos="10171" w:val="right" w:leader="dot"/>
            </w:tabs>
            <w:spacing w:line="240" w:lineRule="auto" w:before="0" w:after="0"/>
            <w:ind w:left="1172" w:right="0" w:hanging="756"/>
            <w:jc w:val="left"/>
            <w:rPr>
              <w:i/>
            </w:rPr>
          </w:pPr>
          <w:hyperlink w:history="true" w:anchor="_bookmark20">
            <w:r>
              <w:rPr>
                <w:i/>
              </w:rPr>
              <w:t>El acceso a la salud sexual y reproductiva</w:t>
            </w:r>
            <w:r>
              <w:rPr>
                <w:i/>
                <w:spacing w:val="-8"/>
              </w:rPr>
              <w:t> </w:t>
            </w:r>
            <w:r>
              <w:rPr>
                <w:i/>
              </w:rPr>
              <w:t>sin</w:t>
            </w:r>
            <w:r>
              <w:rPr>
                <w:i/>
                <w:spacing w:val="-1"/>
              </w:rPr>
              <w:t> </w:t>
            </w:r>
            <w:r>
              <w:rPr>
                <w:i/>
              </w:rPr>
              <w:t>discriminación</w:t>
              <w:tab/>
              <w:t>57</w:t>
            </w:r>
          </w:hyperlink>
        </w:p>
        <w:p>
          <w:pPr>
            <w:pStyle w:val="TOC2"/>
            <w:numPr>
              <w:ilvl w:val="1"/>
              <w:numId w:val="1"/>
            </w:numPr>
            <w:tabs>
              <w:tab w:pos="1171" w:val="left" w:leader="none"/>
              <w:tab w:pos="1172" w:val="left" w:leader="none"/>
              <w:tab w:pos="10171" w:val="right" w:leader="dot"/>
            </w:tabs>
            <w:spacing w:line="240" w:lineRule="auto" w:before="0" w:after="0"/>
            <w:ind w:left="416" w:right="106" w:firstLine="0"/>
            <w:jc w:val="left"/>
          </w:pPr>
          <w:hyperlink w:history="true" w:anchor="_bookmark21">
            <w:r>
              <w:rPr>
                <w:i/>
              </w:rPr>
              <w:t>Alimentación adecuada y atención en salud física y psicológica especializada durante el embarazo,</w:t>
            </w:r>
          </w:hyperlink>
          <w:r>
            <w:rPr>
              <w:i/>
            </w:rPr>
            <w:t> </w:t>
          </w:r>
          <w:hyperlink w:history="true" w:anchor="_bookmark21">
            <w:r>
              <w:rPr/>
              <w:t>parto</w:t>
            </w:r>
            <w:r>
              <w:rPr>
                <w:spacing w:val="-2"/>
              </w:rPr>
              <w:t> </w:t>
            </w:r>
            <w:r>
              <w:rPr/>
              <w:t>y</w:t>
            </w:r>
            <w:r>
              <w:rPr>
                <w:spacing w:val="-1"/>
              </w:rPr>
              <w:t> </w:t>
            </w:r>
            <w:r>
              <w:rPr/>
              <w:t>posparto</w:t>
              <w:tab/>
              <w:t>59</w:t>
            </w:r>
          </w:hyperlink>
        </w:p>
        <w:p>
          <w:pPr>
            <w:pStyle w:val="TOC2"/>
            <w:numPr>
              <w:ilvl w:val="1"/>
              <w:numId w:val="1"/>
            </w:numPr>
            <w:tabs>
              <w:tab w:pos="1171" w:val="left" w:leader="none"/>
              <w:tab w:pos="1172" w:val="left" w:leader="none"/>
              <w:tab w:pos="10171" w:val="right" w:leader="dot"/>
            </w:tabs>
            <w:spacing w:line="240" w:lineRule="auto" w:before="0" w:after="0"/>
            <w:ind w:left="1172" w:right="0" w:hanging="756"/>
            <w:jc w:val="left"/>
            <w:rPr>
              <w:i/>
            </w:rPr>
          </w:pPr>
          <w:hyperlink w:history="true" w:anchor="_bookmark22">
            <w:r>
              <w:rPr>
                <w:i/>
              </w:rPr>
              <w:t>Prevención, investigación y erradicación de la violencia obstétrica en el</w:t>
            </w:r>
            <w:r>
              <w:rPr>
                <w:i/>
                <w:spacing w:val="-21"/>
              </w:rPr>
              <w:t> </w:t>
            </w:r>
            <w:r>
              <w:rPr>
                <w:i/>
              </w:rPr>
              <w:t>contexto</w:t>
            </w:r>
            <w:r>
              <w:rPr>
                <w:i/>
                <w:spacing w:val="-2"/>
              </w:rPr>
              <w:t> </w:t>
            </w:r>
            <w:r>
              <w:rPr>
                <w:i/>
              </w:rPr>
              <w:t>carcelario</w:t>
              <w:tab/>
              <w:t>63</w:t>
            </w:r>
          </w:hyperlink>
        </w:p>
        <w:p>
          <w:pPr>
            <w:pStyle w:val="TOC2"/>
            <w:numPr>
              <w:ilvl w:val="1"/>
              <w:numId w:val="1"/>
            </w:numPr>
            <w:tabs>
              <w:tab w:pos="1171" w:val="left" w:leader="none"/>
              <w:tab w:pos="1172" w:val="left" w:leader="none"/>
              <w:tab w:pos="10171" w:val="right" w:leader="dot"/>
            </w:tabs>
            <w:spacing w:line="240" w:lineRule="auto" w:before="1" w:after="0"/>
            <w:ind w:left="1172" w:right="0" w:hanging="756"/>
            <w:jc w:val="left"/>
            <w:rPr>
              <w:i/>
            </w:rPr>
          </w:pPr>
          <w:hyperlink w:history="true" w:anchor="_bookmark23">
            <w:r>
              <w:rPr>
                <w:i/>
              </w:rPr>
              <w:t>Acceso a higiene y</w:t>
            </w:r>
            <w:r>
              <w:rPr>
                <w:i/>
                <w:spacing w:val="-2"/>
              </w:rPr>
              <w:t> </w:t>
            </w:r>
            <w:r>
              <w:rPr>
                <w:i/>
              </w:rPr>
              <w:t>vestimenta</w:t>
            </w:r>
            <w:r>
              <w:rPr>
                <w:i/>
                <w:spacing w:val="-2"/>
              </w:rPr>
              <w:t> </w:t>
            </w:r>
            <w:r>
              <w:rPr>
                <w:i/>
              </w:rPr>
              <w:t>adecuada</w:t>
              <w:tab/>
              <w:t>64</w:t>
            </w:r>
          </w:hyperlink>
        </w:p>
        <w:p>
          <w:pPr>
            <w:pStyle w:val="TOC2"/>
            <w:numPr>
              <w:ilvl w:val="1"/>
              <w:numId w:val="1"/>
            </w:numPr>
            <w:tabs>
              <w:tab w:pos="1171" w:val="left" w:leader="none"/>
              <w:tab w:pos="1172" w:val="left" w:leader="none"/>
              <w:tab w:pos="10171" w:val="right" w:leader="dot"/>
            </w:tabs>
            <w:spacing w:line="240" w:lineRule="auto" w:before="0" w:after="0"/>
            <w:ind w:left="416" w:right="106" w:firstLine="0"/>
            <w:jc w:val="left"/>
          </w:pPr>
          <w:hyperlink w:history="true" w:anchor="_bookmark24">
            <w:r>
              <w:rPr>
                <w:i/>
              </w:rPr>
              <w:t>Garantizar que los vínculos de las mujeres o cuidadores principales privados de libertad se</w:t>
            </w:r>
          </w:hyperlink>
          <w:r>
            <w:rPr>
              <w:i/>
            </w:rPr>
            <w:t> </w:t>
          </w:r>
          <w:hyperlink w:history="true" w:anchor="_bookmark24">
            <w:r>
              <w:rPr/>
              <w:t>desarrollen en un ambiente adecuado con sus hijos e hijas que se</w:t>
            </w:r>
            <w:r>
              <w:rPr>
                <w:spacing w:val="-16"/>
              </w:rPr>
              <w:t> </w:t>
            </w:r>
            <w:r>
              <w:rPr/>
              <w:t>encuentran</w:t>
            </w:r>
            <w:r>
              <w:rPr>
                <w:spacing w:val="-1"/>
              </w:rPr>
              <w:t> </w:t>
            </w:r>
            <w:r>
              <w:rPr/>
              <w:t>extramuros</w:t>
              <w:tab/>
              <w:t>65</w:t>
            </w:r>
          </w:hyperlink>
        </w:p>
        <w:p>
          <w:pPr>
            <w:pStyle w:val="TOC1"/>
            <w:numPr>
              <w:ilvl w:val="0"/>
              <w:numId w:val="1"/>
            </w:numPr>
            <w:tabs>
              <w:tab w:pos="556" w:val="left" w:leader="none"/>
              <w:tab w:pos="10172" w:val="right" w:leader="dot"/>
            </w:tabs>
            <w:spacing w:line="240" w:lineRule="auto" w:before="118" w:after="0"/>
            <w:ind w:left="217" w:right="99" w:firstLine="0"/>
            <w:jc w:val="left"/>
          </w:pPr>
          <w:hyperlink w:history="true" w:anchor="_bookmark25">
            <w:r>
              <w:rPr/>
              <w:t>ENFOQUES DIFERENCIADOS APLICABLES A NIÑOS Y NIÑAS QUE VIVEN EN CENTROS</w:t>
            </w:r>
          </w:hyperlink>
          <w:r>
            <w:rPr/>
            <w:t> </w:t>
          </w:r>
          <w:hyperlink w:history="true" w:anchor="_bookmark25">
            <w:r>
              <w:rPr/>
              <w:t>DE DETENCIÓN CON SUS MADRES O</w:t>
            </w:r>
            <w:r>
              <w:rPr>
                <w:spacing w:val="-8"/>
              </w:rPr>
              <w:t> </w:t>
            </w:r>
            <w:r>
              <w:rPr/>
              <w:t>CUIDADORES</w:t>
            </w:r>
            <w:r>
              <w:rPr>
                <w:spacing w:val="-1"/>
              </w:rPr>
              <w:t> </w:t>
            </w:r>
            <w:r>
              <w:rPr/>
              <w:t>PRINCIPALES</w:t>
              <w:tab/>
              <w:t>66</w:t>
            </w:r>
          </w:hyperlink>
        </w:p>
        <w:p>
          <w:pPr>
            <w:pStyle w:val="TOC2"/>
            <w:numPr>
              <w:ilvl w:val="1"/>
              <w:numId w:val="1"/>
            </w:numPr>
            <w:tabs>
              <w:tab w:pos="1171" w:val="left" w:leader="none"/>
              <w:tab w:pos="1172" w:val="left" w:leader="none"/>
              <w:tab w:pos="10171" w:val="right" w:leader="dot"/>
            </w:tabs>
            <w:spacing w:line="240" w:lineRule="auto" w:before="0" w:after="0"/>
            <w:ind w:left="416" w:right="106" w:firstLine="0"/>
            <w:jc w:val="left"/>
          </w:pPr>
          <w:hyperlink w:history="true" w:anchor="_bookmark26">
            <w:r>
              <w:rPr>
                <w:i/>
              </w:rPr>
              <w:t>Consideraciones generales en torno a los principios rectores aplicables y al derecho a la igualdad y</w:t>
            </w:r>
          </w:hyperlink>
          <w:r>
            <w:rPr>
              <w:i/>
            </w:rPr>
            <w:t> </w:t>
          </w:r>
          <w:hyperlink w:history="true" w:anchor="_bookmark26">
            <w:r>
              <w:rPr/>
              <w:t>no</w:t>
            </w:r>
            <w:r>
              <w:rPr>
                <w:spacing w:val="-2"/>
              </w:rPr>
              <w:t> </w:t>
            </w:r>
            <w:r>
              <w:rPr/>
              <w:t>discriminación</w:t>
              <w:tab/>
              <w:t>69</w:t>
            </w:r>
          </w:hyperlink>
        </w:p>
        <w:p>
          <w:pPr>
            <w:pStyle w:val="TOC2"/>
            <w:numPr>
              <w:ilvl w:val="1"/>
              <w:numId w:val="1"/>
            </w:numPr>
            <w:tabs>
              <w:tab w:pos="1171" w:val="left" w:leader="none"/>
              <w:tab w:pos="1172" w:val="left" w:leader="none"/>
              <w:tab w:pos="10171" w:val="right" w:leader="dot"/>
            </w:tabs>
            <w:spacing w:line="240" w:lineRule="auto" w:before="0" w:after="0"/>
            <w:ind w:left="416" w:right="106" w:firstLine="0"/>
            <w:jc w:val="left"/>
          </w:pPr>
          <w:hyperlink w:history="true" w:anchor="_bookmark27">
            <w:r>
              <w:rPr>
                <w:i/>
              </w:rPr>
              <w:t>El derecho a la vida familiar de las niñas y niños respecto a sus progenitores, cuidadores</w:t>
            </w:r>
          </w:hyperlink>
          <w:r>
            <w:rPr>
              <w:i/>
            </w:rPr>
            <w:t> </w:t>
          </w:r>
          <w:hyperlink w:history="true" w:anchor="_bookmark27">
            <w:r>
              <w:rPr/>
              <w:t>principales y/o referentes adultos privados</w:t>
            </w:r>
            <w:r>
              <w:rPr>
                <w:spacing w:val="-3"/>
              </w:rPr>
              <w:t> </w:t>
            </w:r>
            <w:r>
              <w:rPr/>
              <w:t>de</w:t>
            </w:r>
            <w:r>
              <w:rPr>
                <w:spacing w:val="-2"/>
              </w:rPr>
              <w:t> </w:t>
            </w:r>
            <w:r>
              <w:rPr/>
              <w:t>libertad</w:t>
              <w:tab/>
              <w:t>71</w:t>
            </w:r>
          </w:hyperlink>
        </w:p>
        <w:p>
          <w:pPr>
            <w:pStyle w:val="TOC2"/>
            <w:numPr>
              <w:ilvl w:val="1"/>
              <w:numId w:val="1"/>
            </w:numPr>
            <w:tabs>
              <w:tab w:pos="1171" w:val="left" w:leader="none"/>
              <w:tab w:pos="1172" w:val="left" w:leader="none"/>
              <w:tab w:pos="10171" w:val="right" w:leader="dot"/>
            </w:tabs>
            <w:spacing w:line="240" w:lineRule="auto" w:before="0" w:after="0"/>
            <w:ind w:left="416" w:right="106" w:firstLine="0"/>
            <w:jc w:val="left"/>
          </w:pPr>
          <w:hyperlink w:history="true" w:anchor="_bookmark28">
            <w:r>
              <w:rPr>
                <w:i/>
              </w:rPr>
              <w:t>El acceso al derecho a la salud y a la alimentación de niños y niñas que viven en centros de</w:t>
            </w:r>
          </w:hyperlink>
          <w:r>
            <w:rPr>
              <w:i/>
            </w:rPr>
            <w:t> </w:t>
          </w:r>
          <w:hyperlink w:history="true" w:anchor="_bookmark28">
            <w:r>
              <w:rPr/>
              <w:t>detención</w:t>
              <w:tab/>
              <w:t>78</w:t>
            </w:r>
          </w:hyperlink>
        </w:p>
        <w:p>
          <w:pPr>
            <w:pStyle w:val="TOC2"/>
            <w:numPr>
              <w:ilvl w:val="1"/>
              <w:numId w:val="1"/>
            </w:numPr>
            <w:tabs>
              <w:tab w:pos="1171" w:val="left" w:leader="none"/>
              <w:tab w:pos="1172" w:val="left" w:leader="none"/>
              <w:tab w:pos="10171" w:val="right" w:leader="dot"/>
            </w:tabs>
            <w:spacing w:line="240" w:lineRule="auto" w:before="0" w:after="0"/>
            <w:ind w:left="416" w:right="106" w:firstLine="0"/>
            <w:jc w:val="left"/>
          </w:pPr>
          <w:hyperlink w:history="true" w:anchor="_bookmark29">
            <w:r>
              <w:rPr>
                <w:i/>
              </w:rPr>
              <w:t>El desarrollo adecuado e integral de los niños y niñas, con especial atención a la integración</w:t>
            </w:r>
          </w:hyperlink>
          <w:r>
            <w:rPr>
              <w:i/>
            </w:rPr>
            <w:t> </w:t>
          </w:r>
          <w:hyperlink w:history="true" w:anchor="_bookmark29">
            <w:r>
              <w:rPr/>
              <w:t>comunitaria, socialización, educación y</w:t>
            </w:r>
            <w:r>
              <w:rPr>
                <w:spacing w:val="-1"/>
              </w:rPr>
              <w:t> </w:t>
            </w:r>
            <w:r>
              <w:rPr/>
              <w:t>recreación</w:t>
              <w:tab/>
              <w:t>80</w:t>
            </w:r>
          </w:hyperlink>
        </w:p>
        <w:p>
          <w:pPr>
            <w:pStyle w:val="TOC1"/>
            <w:numPr>
              <w:ilvl w:val="0"/>
              <w:numId w:val="1"/>
            </w:numPr>
            <w:tabs>
              <w:tab w:pos="673" w:val="left" w:leader="none"/>
              <w:tab w:pos="10172" w:val="right" w:leader="dot"/>
            </w:tabs>
            <w:spacing w:line="240" w:lineRule="auto" w:before="118" w:after="0"/>
            <w:ind w:left="217" w:right="100" w:firstLine="0"/>
            <w:jc w:val="left"/>
          </w:pPr>
          <w:hyperlink w:history="true" w:anchor="_bookmark30">
            <w:r>
              <w:rPr/>
              <w:t>ENFOQUES DIFERENCIADOS APLICABLES A LAS PERSONAS LGBTI PRIVADAS DE LA</w:t>
            </w:r>
          </w:hyperlink>
          <w:r>
            <w:rPr/>
            <w:t> </w:t>
          </w:r>
          <w:hyperlink w:history="true" w:anchor="_bookmark30">
            <w:r>
              <w:rPr/>
              <w:t>LIBERTAD</w:t>
              <w:tab/>
              <w:t>83</w:t>
            </w:r>
          </w:hyperlink>
        </w:p>
        <w:p>
          <w:pPr>
            <w:pStyle w:val="TOC2"/>
            <w:numPr>
              <w:ilvl w:val="1"/>
              <w:numId w:val="1"/>
            </w:numPr>
            <w:tabs>
              <w:tab w:pos="1171" w:val="left" w:leader="none"/>
              <w:tab w:pos="1172" w:val="left" w:leader="none"/>
              <w:tab w:pos="10171" w:val="right" w:leader="dot"/>
            </w:tabs>
            <w:spacing w:line="240" w:lineRule="auto" w:before="0" w:after="0"/>
            <w:ind w:left="416" w:right="106" w:firstLine="0"/>
            <w:jc w:val="left"/>
          </w:pPr>
          <w:hyperlink w:history="true" w:anchor="_bookmark31">
            <w:r>
              <w:rPr>
                <w:i/>
              </w:rPr>
              <w:t>Consideraciones generales sobre el derecho a la igualdad y la no discriminación, y la situación de</w:t>
            </w:r>
          </w:hyperlink>
          <w:r>
            <w:rPr>
              <w:i/>
            </w:rPr>
            <w:t> </w:t>
          </w:r>
          <w:hyperlink w:history="true" w:anchor="_bookmark31">
            <w:r>
              <w:rPr/>
              <w:t>las personas LGBTI privadas de</w:t>
            </w:r>
            <w:r>
              <w:rPr>
                <w:spacing w:val="-2"/>
              </w:rPr>
              <w:t> </w:t>
            </w:r>
            <w:r>
              <w:rPr/>
              <w:t>la</w:t>
            </w:r>
            <w:r>
              <w:rPr>
                <w:spacing w:val="-1"/>
              </w:rPr>
              <w:t> </w:t>
            </w:r>
            <w:r>
              <w:rPr/>
              <w:t>libertad</w:t>
              <w:tab/>
              <w:t>84</w:t>
            </w:r>
          </w:hyperlink>
        </w:p>
        <w:p>
          <w:pPr>
            <w:pStyle w:val="TOC2"/>
            <w:numPr>
              <w:ilvl w:val="1"/>
              <w:numId w:val="1"/>
            </w:numPr>
            <w:tabs>
              <w:tab w:pos="1171" w:val="left" w:leader="none"/>
              <w:tab w:pos="1172" w:val="left" w:leader="none"/>
              <w:tab w:pos="10171" w:val="right" w:leader="dot"/>
            </w:tabs>
            <w:spacing w:line="240" w:lineRule="auto" w:before="0" w:after="0"/>
            <w:ind w:left="416" w:right="106" w:firstLine="0"/>
            <w:jc w:val="left"/>
          </w:pPr>
          <w:hyperlink w:history="true" w:anchor="_bookmark32">
            <w:r>
              <w:rPr>
                <w:i/>
              </w:rPr>
              <w:t>El principio de separación y la determinación de la ubicación de una persona LGBTI en los centros</w:t>
            </w:r>
          </w:hyperlink>
          <w:r>
            <w:rPr>
              <w:i/>
            </w:rPr>
            <w:t> </w:t>
          </w:r>
          <w:hyperlink w:history="true" w:anchor="_bookmark32">
            <w:r>
              <w:rPr/>
              <w:t>penitenciarios</w:t>
              <w:tab/>
              <w:t>88</w:t>
            </w:r>
          </w:hyperlink>
        </w:p>
        <w:p>
          <w:pPr>
            <w:pStyle w:val="TOC2"/>
            <w:numPr>
              <w:ilvl w:val="1"/>
              <w:numId w:val="1"/>
            </w:numPr>
            <w:tabs>
              <w:tab w:pos="1171" w:val="left" w:leader="none"/>
              <w:tab w:pos="1172" w:val="left" w:leader="none"/>
              <w:tab w:pos="10171" w:val="right" w:leader="dot"/>
            </w:tabs>
            <w:spacing w:line="240" w:lineRule="auto" w:before="0" w:after="0"/>
            <w:ind w:left="416" w:right="106" w:firstLine="0"/>
            <w:jc w:val="left"/>
          </w:pPr>
          <w:hyperlink w:history="true" w:anchor="_bookmark33">
            <w:r>
              <w:rPr>
                <w:i/>
              </w:rPr>
              <w:t>La prevención, investigación y registro de la violencia en contra de las personas LGBTI privadas de</w:t>
            </w:r>
          </w:hyperlink>
          <w:r>
            <w:rPr>
              <w:i/>
            </w:rPr>
            <w:t> </w:t>
          </w:r>
          <w:hyperlink w:history="true" w:anchor="_bookmark33">
            <w:r>
              <w:rPr/>
              <w:t>la</w:t>
            </w:r>
            <w:r>
              <w:rPr>
                <w:spacing w:val="-1"/>
              </w:rPr>
              <w:t> </w:t>
            </w:r>
            <w:r>
              <w:rPr/>
              <w:t>libertad</w:t>
              <w:tab/>
              <w:t>92</w:t>
            </w:r>
          </w:hyperlink>
        </w:p>
        <w:p>
          <w:pPr>
            <w:pStyle w:val="TOC2"/>
            <w:numPr>
              <w:ilvl w:val="1"/>
              <w:numId w:val="1"/>
            </w:numPr>
            <w:tabs>
              <w:tab w:pos="1171" w:val="left" w:leader="none"/>
              <w:tab w:pos="1172" w:val="left" w:leader="none"/>
            </w:tabs>
            <w:spacing w:line="240" w:lineRule="auto" w:before="0" w:after="0"/>
            <w:ind w:left="1172" w:right="0" w:hanging="756"/>
            <w:jc w:val="left"/>
            <w:rPr>
              <w:i/>
            </w:rPr>
          </w:pPr>
          <w:hyperlink w:history="true" w:anchor="_bookmark34">
            <w:r>
              <w:rPr>
                <w:i/>
              </w:rPr>
              <w:t>El</w:t>
            </w:r>
            <w:r>
              <w:rPr>
                <w:i/>
                <w:spacing w:val="-4"/>
              </w:rPr>
              <w:t> </w:t>
            </w:r>
            <w:r>
              <w:rPr>
                <w:i/>
              </w:rPr>
              <w:t>derecho</w:t>
            </w:r>
            <w:r>
              <w:rPr>
                <w:i/>
                <w:spacing w:val="-4"/>
              </w:rPr>
              <w:t> </w:t>
            </w:r>
            <w:r>
              <w:rPr>
                <w:i/>
              </w:rPr>
              <w:t>a</w:t>
            </w:r>
            <w:r>
              <w:rPr>
                <w:i/>
                <w:spacing w:val="-3"/>
              </w:rPr>
              <w:t> </w:t>
            </w:r>
            <w:r>
              <w:rPr>
                <w:i/>
              </w:rPr>
              <w:t>la</w:t>
            </w:r>
            <w:r>
              <w:rPr>
                <w:i/>
                <w:spacing w:val="-4"/>
              </w:rPr>
              <w:t> </w:t>
            </w:r>
            <w:r>
              <w:rPr>
                <w:i/>
              </w:rPr>
              <w:t>salud</w:t>
            </w:r>
            <w:r>
              <w:rPr>
                <w:i/>
                <w:spacing w:val="-4"/>
              </w:rPr>
              <w:t> </w:t>
            </w:r>
            <w:r>
              <w:rPr>
                <w:i/>
              </w:rPr>
              <w:t>de</w:t>
            </w:r>
            <w:r>
              <w:rPr>
                <w:i/>
                <w:spacing w:val="-4"/>
              </w:rPr>
              <w:t> </w:t>
            </w:r>
            <w:r>
              <w:rPr>
                <w:i/>
              </w:rPr>
              <w:t>las</w:t>
            </w:r>
            <w:r>
              <w:rPr>
                <w:i/>
                <w:spacing w:val="-3"/>
              </w:rPr>
              <w:t> </w:t>
            </w:r>
            <w:r>
              <w:rPr>
                <w:i/>
              </w:rPr>
              <w:t>personas</w:t>
            </w:r>
            <w:r>
              <w:rPr>
                <w:i/>
                <w:spacing w:val="-3"/>
              </w:rPr>
              <w:t> </w:t>
            </w:r>
            <w:r>
              <w:rPr>
                <w:i/>
              </w:rPr>
              <w:t>trans</w:t>
            </w:r>
            <w:r>
              <w:rPr>
                <w:i/>
                <w:spacing w:val="-4"/>
              </w:rPr>
              <w:t> </w:t>
            </w:r>
            <w:r>
              <w:rPr>
                <w:i/>
              </w:rPr>
              <w:t>privadas</w:t>
            </w:r>
            <w:r>
              <w:rPr>
                <w:i/>
                <w:spacing w:val="-4"/>
              </w:rPr>
              <w:t> </w:t>
            </w:r>
            <w:r>
              <w:rPr>
                <w:i/>
              </w:rPr>
              <w:t>de</w:t>
            </w:r>
            <w:r>
              <w:rPr>
                <w:i/>
                <w:spacing w:val="-4"/>
              </w:rPr>
              <w:t> </w:t>
            </w:r>
            <w:r>
              <w:rPr>
                <w:i/>
              </w:rPr>
              <w:t>la</w:t>
            </w:r>
            <w:r>
              <w:rPr>
                <w:i/>
                <w:spacing w:val="-4"/>
              </w:rPr>
              <w:t> </w:t>
            </w:r>
            <w:r>
              <w:rPr>
                <w:i/>
              </w:rPr>
              <w:t>libertad</w:t>
            </w:r>
            <w:r>
              <w:rPr>
                <w:i/>
                <w:spacing w:val="-4"/>
              </w:rPr>
              <w:t> </w:t>
            </w:r>
            <w:r>
              <w:rPr>
                <w:i/>
              </w:rPr>
              <w:t>respecto</w:t>
            </w:r>
            <w:r>
              <w:rPr>
                <w:i/>
                <w:spacing w:val="-3"/>
              </w:rPr>
              <w:t> </w:t>
            </w:r>
            <w:r>
              <w:rPr>
                <w:i/>
              </w:rPr>
              <w:t>del</w:t>
            </w:r>
            <w:r>
              <w:rPr>
                <w:i/>
                <w:spacing w:val="-4"/>
              </w:rPr>
              <w:t> </w:t>
            </w:r>
            <w:r>
              <w:rPr>
                <w:i/>
              </w:rPr>
              <w:t>inicio</w:t>
            </w:r>
            <w:r>
              <w:rPr>
                <w:i/>
                <w:spacing w:val="-3"/>
              </w:rPr>
              <w:t> </w:t>
            </w:r>
            <w:r>
              <w:rPr>
                <w:i/>
              </w:rPr>
              <w:t>o</w:t>
            </w:r>
            <w:r>
              <w:rPr>
                <w:i/>
                <w:spacing w:val="-3"/>
              </w:rPr>
              <w:t> </w:t>
            </w:r>
            <w:r>
              <w:rPr>
                <w:i/>
              </w:rPr>
              <w:t>continuación</w:t>
            </w:r>
          </w:hyperlink>
        </w:p>
      </w:sdtContent>
    </w:sdt>
    <w:p>
      <w:pPr>
        <w:spacing w:after="0" w:line="240" w:lineRule="auto"/>
        <w:jc w:val="left"/>
        <w:sectPr>
          <w:footerReference w:type="default" r:id="rId5"/>
          <w:pgSz w:w="12240" w:h="15840"/>
          <w:pgMar w:footer="1050" w:header="0" w:top="1360" w:bottom="1240" w:left="980" w:right="980"/>
          <w:pgNumType w:start="2"/>
        </w:sectPr>
      </w:pPr>
    </w:p>
    <w:p>
      <w:pPr>
        <w:tabs>
          <w:tab w:pos="10071" w:val="right" w:leader="dot"/>
        </w:tabs>
        <w:spacing w:before="80"/>
        <w:ind w:left="316" w:right="0" w:firstLine="0"/>
        <w:jc w:val="left"/>
        <w:rPr>
          <w:b/>
          <w:i/>
          <w:sz w:val="16"/>
        </w:rPr>
      </w:pPr>
      <w:hyperlink w:history="true" w:anchor="_bookmark34">
        <w:r>
          <w:rPr>
            <w:b/>
            <w:i/>
            <w:sz w:val="16"/>
          </w:rPr>
          <w:t>de un proceso</w:t>
        </w:r>
        <w:r>
          <w:rPr>
            <w:b/>
            <w:i/>
            <w:spacing w:val="-4"/>
            <w:sz w:val="16"/>
          </w:rPr>
          <w:t> </w:t>
        </w:r>
        <w:r>
          <w:rPr>
            <w:b/>
            <w:i/>
            <w:sz w:val="16"/>
          </w:rPr>
          <w:t>de</w:t>
        </w:r>
        <w:r>
          <w:rPr>
            <w:b/>
            <w:i/>
            <w:spacing w:val="-3"/>
            <w:sz w:val="16"/>
          </w:rPr>
          <w:t> </w:t>
        </w:r>
        <w:r>
          <w:rPr>
            <w:b/>
            <w:i/>
            <w:sz w:val="16"/>
          </w:rPr>
          <w:t>transición</w:t>
          <w:tab/>
          <w:t>96</w:t>
        </w:r>
      </w:hyperlink>
    </w:p>
    <w:p>
      <w:pPr>
        <w:pStyle w:val="ListParagraph"/>
        <w:numPr>
          <w:ilvl w:val="1"/>
          <w:numId w:val="1"/>
        </w:numPr>
        <w:tabs>
          <w:tab w:pos="1071" w:val="left" w:leader="none"/>
          <w:tab w:pos="1072" w:val="left" w:leader="none"/>
          <w:tab w:pos="10071" w:val="right" w:leader="dot"/>
        </w:tabs>
        <w:spacing w:line="240" w:lineRule="auto" w:before="0" w:after="0"/>
        <w:ind w:left="1072" w:right="0" w:hanging="756"/>
        <w:jc w:val="left"/>
        <w:rPr>
          <w:b/>
          <w:i/>
          <w:sz w:val="16"/>
        </w:rPr>
      </w:pPr>
      <w:hyperlink w:history="true" w:anchor="_bookmark35">
        <w:r>
          <w:rPr>
            <w:b/>
            <w:i/>
            <w:sz w:val="16"/>
          </w:rPr>
          <w:t>La visita íntima de las personas LGBTI privadas de</w:t>
        </w:r>
        <w:r>
          <w:rPr>
            <w:b/>
            <w:i/>
            <w:spacing w:val="-5"/>
            <w:sz w:val="16"/>
          </w:rPr>
          <w:t> </w:t>
        </w:r>
        <w:r>
          <w:rPr>
            <w:b/>
            <w:i/>
            <w:sz w:val="16"/>
          </w:rPr>
          <w:t>la</w:t>
        </w:r>
        <w:r>
          <w:rPr>
            <w:b/>
            <w:i/>
            <w:spacing w:val="-2"/>
            <w:sz w:val="16"/>
          </w:rPr>
          <w:t> </w:t>
        </w:r>
        <w:r>
          <w:rPr>
            <w:b/>
            <w:i/>
            <w:sz w:val="16"/>
          </w:rPr>
          <w:t>libertad</w:t>
          <w:tab/>
          <w:t>98</w:t>
        </w:r>
      </w:hyperlink>
    </w:p>
    <w:p>
      <w:pPr>
        <w:pStyle w:val="Heading1"/>
        <w:numPr>
          <w:ilvl w:val="0"/>
          <w:numId w:val="1"/>
        </w:numPr>
        <w:tabs>
          <w:tab w:pos="727" w:val="left" w:leader="none"/>
          <w:tab w:pos="10072" w:val="right" w:leader="dot"/>
        </w:tabs>
        <w:spacing w:line="240" w:lineRule="auto" w:before="119" w:after="0"/>
        <w:ind w:left="117" w:right="101" w:firstLine="0"/>
        <w:jc w:val="left"/>
      </w:pPr>
      <w:hyperlink w:history="true" w:anchor="_bookmark36">
        <w:r>
          <w:rPr/>
          <w:t>ENFOQUES DIFERENCIADOS APLICABLES A LAS PERSONAS PERTENECIENTES A</w:t>
        </w:r>
      </w:hyperlink>
      <w:r>
        <w:rPr/>
        <w:t> </w:t>
      </w:r>
      <w:hyperlink w:history="true" w:anchor="_bookmark36">
        <w:r>
          <w:rPr/>
          <w:t>PUEBLOS INDÍGENAS PRIVADAS DE</w:t>
        </w:r>
        <w:r>
          <w:rPr>
            <w:spacing w:val="-3"/>
          </w:rPr>
          <w:t> </w:t>
        </w:r>
        <w:r>
          <w:rPr/>
          <w:t>LA</w:t>
        </w:r>
        <w:r>
          <w:rPr>
            <w:spacing w:val="-1"/>
          </w:rPr>
          <w:t> </w:t>
        </w:r>
        <w:r>
          <w:rPr/>
          <w:t>LIBERTAD</w:t>
          <w:tab/>
          <w:t>100</w:t>
        </w:r>
      </w:hyperlink>
    </w:p>
    <w:p>
      <w:pPr>
        <w:pStyle w:val="ListParagraph"/>
        <w:numPr>
          <w:ilvl w:val="1"/>
          <w:numId w:val="1"/>
        </w:numPr>
        <w:tabs>
          <w:tab w:pos="1071" w:val="left" w:leader="none"/>
          <w:tab w:pos="1072" w:val="left" w:leader="none"/>
          <w:tab w:pos="10072" w:val="right" w:leader="dot"/>
        </w:tabs>
        <w:spacing w:line="240" w:lineRule="auto" w:before="0" w:after="0"/>
        <w:ind w:left="316" w:right="105" w:firstLine="0"/>
        <w:jc w:val="left"/>
        <w:rPr>
          <w:b/>
          <w:i/>
          <w:sz w:val="16"/>
        </w:rPr>
      </w:pPr>
      <w:hyperlink w:history="true" w:anchor="_bookmark37">
        <w:r>
          <w:rPr>
            <w:b/>
            <w:i/>
            <w:sz w:val="16"/>
          </w:rPr>
          <w:t>Consideraciones generales sobre el derecho a la igualdad y la no discriminación, y la situación de</w:t>
        </w:r>
      </w:hyperlink>
      <w:r>
        <w:rPr>
          <w:b/>
          <w:i/>
          <w:sz w:val="16"/>
        </w:rPr>
        <w:t> </w:t>
      </w:r>
      <w:hyperlink w:history="true" w:anchor="_bookmark37">
        <w:r>
          <w:rPr>
            <w:b/>
            <w:i/>
            <w:sz w:val="16"/>
          </w:rPr>
          <w:t>las personas indígenas privadas de</w:t>
        </w:r>
        <w:r>
          <w:rPr>
            <w:b/>
            <w:i/>
            <w:spacing w:val="-2"/>
            <w:sz w:val="16"/>
          </w:rPr>
          <w:t> </w:t>
        </w:r>
        <w:r>
          <w:rPr>
            <w:b/>
            <w:i/>
            <w:sz w:val="16"/>
          </w:rPr>
          <w:t>la libertad</w:t>
          <w:tab/>
          <w:t>100</w:t>
        </w:r>
      </w:hyperlink>
    </w:p>
    <w:p>
      <w:pPr>
        <w:pStyle w:val="ListParagraph"/>
        <w:numPr>
          <w:ilvl w:val="1"/>
          <w:numId w:val="1"/>
        </w:numPr>
        <w:tabs>
          <w:tab w:pos="1071" w:val="left" w:leader="none"/>
          <w:tab w:pos="1072" w:val="left" w:leader="none"/>
          <w:tab w:pos="10072" w:val="right" w:leader="dot"/>
        </w:tabs>
        <w:spacing w:line="240" w:lineRule="auto" w:before="0" w:after="0"/>
        <w:ind w:left="1072" w:right="0" w:hanging="756"/>
        <w:jc w:val="left"/>
        <w:rPr>
          <w:b/>
          <w:i/>
          <w:sz w:val="16"/>
        </w:rPr>
      </w:pPr>
      <w:hyperlink w:history="true" w:anchor="_bookmark38">
        <w:r>
          <w:rPr>
            <w:b/>
            <w:i/>
            <w:sz w:val="16"/>
          </w:rPr>
          <w:t>La preferencia de penas alternativas a la prisión respecto de las</w:t>
        </w:r>
        <w:r>
          <w:rPr>
            <w:b/>
            <w:i/>
            <w:spacing w:val="-17"/>
            <w:sz w:val="16"/>
          </w:rPr>
          <w:t> </w:t>
        </w:r>
        <w:r>
          <w:rPr>
            <w:b/>
            <w:i/>
            <w:sz w:val="16"/>
          </w:rPr>
          <w:t>personas indígenas</w:t>
          <w:tab/>
          <w:t>104</w:t>
        </w:r>
      </w:hyperlink>
    </w:p>
    <w:p>
      <w:pPr>
        <w:pStyle w:val="ListParagraph"/>
        <w:numPr>
          <w:ilvl w:val="1"/>
          <w:numId w:val="1"/>
        </w:numPr>
        <w:tabs>
          <w:tab w:pos="1071" w:val="left" w:leader="none"/>
          <w:tab w:pos="1072" w:val="left" w:leader="none"/>
          <w:tab w:pos="10072" w:val="right" w:leader="dot"/>
        </w:tabs>
        <w:spacing w:line="240" w:lineRule="auto" w:before="0" w:after="0"/>
        <w:ind w:left="1072" w:right="0" w:hanging="756"/>
        <w:jc w:val="left"/>
        <w:rPr>
          <w:b/>
          <w:i/>
          <w:sz w:val="16"/>
        </w:rPr>
      </w:pPr>
      <w:hyperlink w:history="true" w:anchor="_bookmark39">
        <w:r>
          <w:rPr>
            <w:b/>
            <w:i/>
            <w:sz w:val="16"/>
          </w:rPr>
          <w:t>Preservación de la identidad cultural de las personas indígenas privadas de</w:t>
        </w:r>
        <w:r>
          <w:rPr>
            <w:b/>
            <w:i/>
            <w:spacing w:val="-19"/>
            <w:sz w:val="16"/>
          </w:rPr>
          <w:t> </w:t>
        </w:r>
        <w:r>
          <w:rPr>
            <w:b/>
            <w:i/>
            <w:sz w:val="16"/>
          </w:rPr>
          <w:t>la</w:t>
        </w:r>
        <w:r>
          <w:rPr>
            <w:b/>
            <w:i/>
            <w:spacing w:val="-1"/>
            <w:sz w:val="16"/>
          </w:rPr>
          <w:t> </w:t>
        </w:r>
        <w:r>
          <w:rPr>
            <w:b/>
            <w:i/>
            <w:sz w:val="16"/>
          </w:rPr>
          <w:t>libertad</w:t>
          <w:tab/>
          <w:t>106</w:t>
        </w:r>
      </w:hyperlink>
    </w:p>
    <w:p>
      <w:pPr>
        <w:pStyle w:val="ListParagraph"/>
        <w:numPr>
          <w:ilvl w:val="1"/>
          <w:numId w:val="1"/>
        </w:numPr>
        <w:tabs>
          <w:tab w:pos="1071" w:val="left" w:leader="none"/>
          <w:tab w:pos="1072" w:val="left" w:leader="none"/>
          <w:tab w:pos="10072" w:val="right" w:leader="dot"/>
        </w:tabs>
        <w:spacing w:line="240" w:lineRule="auto" w:before="1" w:after="0"/>
        <w:ind w:left="316" w:right="105" w:firstLine="0"/>
        <w:jc w:val="left"/>
        <w:rPr>
          <w:b/>
          <w:i/>
          <w:sz w:val="16"/>
        </w:rPr>
      </w:pPr>
      <w:hyperlink w:history="true" w:anchor="_bookmark40">
        <w:r>
          <w:rPr>
            <w:b/>
            <w:i/>
            <w:sz w:val="16"/>
          </w:rPr>
          <w:t>El uso de la lengua indígena durante la privación de libertad y la adopción de medidas de</w:t>
        </w:r>
      </w:hyperlink>
      <w:r>
        <w:rPr>
          <w:b/>
          <w:i/>
          <w:sz w:val="16"/>
        </w:rPr>
        <w:t> </w:t>
      </w:r>
      <w:hyperlink w:history="true" w:anchor="_bookmark40">
        <w:r>
          <w:rPr>
            <w:b/>
            <w:i/>
            <w:sz w:val="16"/>
          </w:rPr>
          <w:t>reinserción e integración culturalmente adecuadas</w:t>
          <w:tab/>
          <w:t>113</w:t>
        </w:r>
      </w:hyperlink>
    </w:p>
    <w:p>
      <w:pPr>
        <w:pStyle w:val="ListParagraph"/>
        <w:numPr>
          <w:ilvl w:val="1"/>
          <w:numId w:val="1"/>
        </w:numPr>
        <w:tabs>
          <w:tab w:pos="1071" w:val="left" w:leader="none"/>
          <w:tab w:pos="1072" w:val="left" w:leader="none"/>
          <w:tab w:pos="10072" w:val="right" w:leader="dot"/>
        </w:tabs>
        <w:spacing w:line="240" w:lineRule="auto" w:before="0" w:after="0"/>
        <w:ind w:left="1072" w:right="0" w:hanging="756"/>
        <w:jc w:val="left"/>
        <w:rPr>
          <w:b/>
          <w:i/>
          <w:sz w:val="16"/>
        </w:rPr>
      </w:pPr>
      <w:hyperlink w:history="true" w:anchor="_bookmark41">
        <w:r>
          <w:rPr>
            <w:b/>
            <w:i/>
            <w:sz w:val="16"/>
          </w:rPr>
          <w:t>Prevención de la violencia contra las personas indígenas privadas de</w:t>
        </w:r>
        <w:r>
          <w:rPr>
            <w:b/>
            <w:i/>
            <w:spacing w:val="-13"/>
            <w:sz w:val="16"/>
          </w:rPr>
          <w:t> </w:t>
        </w:r>
        <w:r>
          <w:rPr>
            <w:b/>
            <w:i/>
            <w:sz w:val="16"/>
          </w:rPr>
          <w:t>la</w:t>
        </w:r>
        <w:r>
          <w:rPr>
            <w:b/>
            <w:i/>
            <w:spacing w:val="-1"/>
            <w:sz w:val="16"/>
          </w:rPr>
          <w:t> </w:t>
        </w:r>
        <w:r>
          <w:rPr>
            <w:b/>
            <w:i/>
            <w:sz w:val="16"/>
          </w:rPr>
          <w:t>libertad</w:t>
          <w:tab/>
          <w:t>116</w:t>
        </w:r>
      </w:hyperlink>
    </w:p>
    <w:p>
      <w:pPr>
        <w:pStyle w:val="Heading1"/>
        <w:numPr>
          <w:ilvl w:val="0"/>
          <w:numId w:val="1"/>
        </w:numPr>
        <w:tabs>
          <w:tab w:pos="486" w:val="left" w:leader="none"/>
          <w:tab w:pos="10072" w:val="right" w:leader="dot"/>
        </w:tabs>
        <w:spacing w:line="240" w:lineRule="auto" w:before="118" w:after="0"/>
        <w:ind w:left="117" w:right="101" w:firstLine="0"/>
        <w:jc w:val="left"/>
      </w:pPr>
      <w:hyperlink w:history="true" w:anchor="_bookmark42">
        <w:r>
          <w:rPr/>
          <w:t>ENFOQUES DIFERENCIADOS APLICABLES A PERSONAS MAYORES PRIVADAS DE LA</w:t>
        </w:r>
      </w:hyperlink>
      <w:r>
        <w:rPr/>
        <w:t> </w:t>
      </w:r>
      <w:hyperlink w:history="true" w:anchor="_bookmark42">
        <w:r>
          <w:rPr/>
          <w:t>LIBERTAD</w:t>
          <w:tab/>
          <w:t>117</w:t>
        </w:r>
      </w:hyperlink>
    </w:p>
    <w:p>
      <w:pPr>
        <w:pStyle w:val="ListParagraph"/>
        <w:numPr>
          <w:ilvl w:val="1"/>
          <w:numId w:val="1"/>
        </w:numPr>
        <w:tabs>
          <w:tab w:pos="1071" w:val="left" w:leader="none"/>
          <w:tab w:pos="1072" w:val="left" w:leader="none"/>
          <w:tab w:pos="10072" w:val="right" w:leader="dot"/>
        </w:tabs>
        <w:spacing w:line="240" w:lineRule="auto" w:before="0" w:after="0"/>
        <w:ind w:left="316" w:right="105" w:firstLine="0"/>
        <w:jc w:val="left"/>
        <w:rPr>
          <w:b/>
          <w:i/>
          <w:sz w:val="16"/>
        </w:rPr>
      </w:pPr>
      <w:hyperlink w:history="true" w:anchor="_bookmark43">
        <w:r>
          <w:rPr>
            <w:b/>
            <w:i/>
            <w:sz w:val="16"/>
          </w:rPr>
          <w:t>La necesidad de adoptar medidas especiales para hacer efectivos los derechos de las personas</w:t>
        </w:r>
      </w:hyperlink>
      <w:r>
        <w:rPr>
          <w:b/>
          <w:i/>
          <w:sz w:val="16"/>
        </w:rPr>
        <w:t> </w:t>
      </w:r>
      <w:hyperlink w:history="true" w:anchor="_bookmark43">
        <w:r>
          <w:rPr>
            <w:b/>
            <w:i/>
            <w:sz w:val="16"/>
          </w:rPr>
          <w:t>mayores privadas</w:t>
        </w:r>
        <w:r>
          <w:rPr>
            <w:b/>
            <w:i/>
            <w:spacing w:val="-2"/>
            <w:sz w:val="16"/>
          </w:rPr>
          <w:t> </w:t>
        </w:r>
        <w:r>
          <w:rPr>
            <w:b/>
            <w:i/>
            <w:sz w:val="16"/>
          </w:rPr>
          <w:t>de</w:t>
        </w:r>
        <w:r>
          <w:rPr>
            <w:b/>
            <w:i/>
            <w:spacing w:val="-2"/>
            <w:sz w:val="16"/>
          </w:rPr>
          <w:t> </w:t>
        </w:r>
        <w:r>
          <w:rPr>
            <w:b/>
            <w:i/>
            <w:sz w:val="16"/>
          </w:rPr>
          <w:t>libertad</w:t>
          <w:tab/>
          <w:t>117</w:t>
        </w:r>
      </w:hyperlink>
    </w:p>
    <w:p>
      <w:pPr>
        <w:pStyle w:val="ListParagraph"/>
        <w:numPr>
          <w:ilvl w:val="1"/>
          <w:numId w:val="1"/>
        </w:numPr>
        <w:tabs>
          <w:tab w:pos="1071" w:val="left" w:leader="none"/>
          <w:tab w:pos="1072" w:val="left" w:leader="none"/>
          <w:tab w:pos="10072" w:val="right" w:leader="dot"/>
        </w:tabs>
        <w:spacing w:line="240" w:lineRule="auto" w:before="0" w:after="0"/>
        <w:ind w:left="316" w:right="105" w:firstLine="0"/>
        <w:jc w:val="left"/>
        <w:rPr>
          <w:b/>
          <w:i/>
          <w:sz w:val="16"/>
        </w:rPr>
      </w:pPr>
      <w:hyperlink w:history="true" w:anchor="_bookmark44">
        <w:r>
          <w:rPr>
            <w:b/>
            <w:i/>
            <w:sz w:val="16"/>
          </w:rPr>
          <w:t>La procedencia de medidas sustitutivas o alternativas a la ejecución de las penas privativas de</w:t>
        </w:r>
      </w:hyperlink>
      <w:r>
        <w:rPr>
          <w:b/>
          <w:i/>
          <w:sz w:val="16"/>
        </w:rPr>
        <w:t> </w:t>
      </w:r>
      <w:hyperlink w:history="true" w:anchor="_bookmark44">
        <w:r>
          <w:rPr>
            <w:b/>
            <w:i/>
            <w:sz w:val="16"/>
          </w:rPr>
          <w:t>libertad en favor de las</w:t>
        </w:r>
        <w:r>
          <w:rPr>
            <w:b/>
            <w:i/>
            <w:spacing w:val="-2"/>
            <w:sz w:val="16"/>
          </w:rPr>
          <w:t> </w:t>
        </w:r>
        <w:r>
          <w:rPr>
            <w:b/>
            <w:i/>
            <w:sz w:val="16"/>
          </w:rPr>
          <w:t>personas</w:t>
        </w:r>
        <w:r>
          <w:rPr>
            <w:b/>
            <w:i/>
            <w:spacing w:val="-1"/>
            <w:sz w:val="16"/>
          </w:rPr>
          <w:t> </w:t>
        </w:r>
        <w:r>
          <w:rPr>
            <w:b/>
            <w:i/>
            <w:sz w:val="16"/>
          </w:rPr>
          <w:t>mayores</w:t>
          <w:tab/>
          <w:t>120</w:t>
        </w:r>
      </w:hyperlink>
    </w:p>
    <w:p>
      <w:pPr>
        <w:pStyle w:val="ListParagraph"/>
        <w:numPr>
          <w:ilvl w:val="1"/>
          <w:numId w:val="1"/>
        </w:numPr>
        <w:tabs>
          <w:tab w:pos="1071" w:val="left" w:leader="none"/>
          <w:tab w:pos="1072" w:val="left" w:leader="none"/>
          <w:tab w:pos="10072" w:val="right" w:leader="dot"/>
        </w:tabs>
        <w:spacing w:line="240" w:lineRule="auto" w:before="0" w:after="0"/>
        <w:ind w:left="1072" w:right="0" w:hanging="756"/>
        <w:jc w:val="left"/>
        <w:rPr>
          <w:b/>
          <w:i/>
          <w:sz w:val="16"/>
        </w:rPr>
      </w:pPr>
      <w:hyperlink w:history="true" w:anchor="_bookmark45">
        <w:r>
          <w:rPr>
            <w:b/>
            <w:i/>
            <w:sz w:val="16"/>
          </w:rPr>
          <w:t>Los derechos a la accesibilidad y a la movilidad de las personas mayores privadas</w:t>
        </w:r>
        <w:r>
          <w:rPr>
            <w:b/>
            <w:i/>
            <w:spacing w:val="-32"/>
            <w:sz w:val="16"/>
          </w:rPr>
          <w:t> </w:t>
        </w:r>
        <w:r>
          <w:rPr>
            <w:b/>
            <w:i/>
            <w:sz w:val="16"/>
          </w:rPr>
          <w:t>de</w:t>
        </w:r>
        <w:r>
          <w:rPr>
            <w:b/>
            <w:i/>
            <w:spacing w:val="-3"/>
            <w:sz w:val="16"/>
          </w:rPr>
          <w:t> </w:t>
        </w:r>
        <w:r>
          <w:rPr>
            <w:b/>
            <w:i/>
            <w:sz w:val="16"/>
          </w:rPr>
          <w:t>libertad</w:t>
          <w:tab/>
          <w:t>121</w:t>
        </w:r>
      </w:hyperlink>
    </w:p>
    <w:p>
      <w:pPr>
        <w:pStyle w:val="ListParagraph"/>
        <w:numPr>
          <w:ilvl w:val="1"/>
          <w:numId w:val="1"/>
        </w:numPr>
        <w:tabs>
          <w:tab w:pos="1071" w:val="left" w:leader="none"/>
          <w:tab w:pos="1072" w:val="left" w:leader="none"/>
          <w:tab w:pos="10072" w:val="right" w:leader="dot"/>
        </w:tabs>
        <w:spacing w:line="240" w:lineRule="auto" w:before="0" w:after="0"/>
        <w:ind w:left="1072" w:right="0" w:hanging="756"/>
        <w:jc w:val="left"/>
        <w:rPr>
          <w:b/>
          <w:i/>
          <w:sz w:val="16"/>
        </w:rPr>
      </w:pPr>
      <w:hyperlink w:history="true" w:anchor="_bookmark46">
        <w:r>
          <w:rPr>
            <w:b/>
            <w:i/>
            <w:sz w:val="16"/>
          </w:rPr>
          <w:t>El derecho a la salud de las personas mayores privadas</w:t>
        </w:r>
        <w:r>
          <w:rPr>
            <w:b/>
            <w:i/>
            <w:spacing w:val="-10"/>
            <w:sz w:val="16"/>
          </w:rPr>
          <w:t> </w:t>
        </w:r>
        <w:r>
          <w:rPr>
            <w:b/>
            <w:i/>
            <w:sz w:val="16"/>
          </w:rPr>
          <w:t>de</w:t>
        </w:r>
        <w:r>
          <w:rPr>
            <w:b/>
            <w:i/>
            <w:spacing w:val="-1"/>
            <w:sz w:val="16"/>
          </w:rPr>
          <w:t> </w:t>
        </w:r>
        <w:r>
          <w:rPr>
            <w:b/>
            <w:i/>
            <w:sz w:val="16"/>
          </w:rPr>
          <w:t>libertad</w:t>
          <w:tab/>
          <w:t>126</w:t>
        </w:r>
      </w:hyperlink>
    </w:p>
    <w:p>
      <w:pPr>
        <w:pStyle w:val="ListParagraph"/>
        <w:numPr>
          <w:ilvl w:val="1"/>
          <w:numId w:val="1"/>
        </w:numPr>
        <w:tabs>
          <w:tab w:pos="1071" w:val="left" w:leader="none"/>
          <w:tab w:pos="1072" w:val="left" w:leader="none"/>
          <w:tab w:pos="10072" w:val="right" w:leader="dot"/>
        </w:tabs>
        <w:spacing w:line="240" w:lineRule="auto" w:before="0" w:after="0"/>
        <w:ind w:left="1072" w:right="0" w:hanging="756"/>
        <w:jc w:val="left"/>
        <w:rPr>
          <w:b/>
          <w:i/>
          <w:sz w:val="16"/>
        </w:rPr>
      </w:pPr>
      <w:hyperlink w:history="true" w:anchor="_bookmark47">
        <w:r>
          <w:rPr>
            <w:b/>
            <w:i/>
            <w:sz w:val="16"/>
          </w:rPr>
          <w:t>El derecho de las personas mayores privadas de libertad al contacto exterior con</w:t>
        </w:r>
        <w:r>
          <w:rPr>
            <w:b/>
            <w:i/>
            <w:spacing w:val="-28"/>
            <w:sz w:val="16"/>
          </w:rPr>
          <w:t> </w:t>
        </w:r>
        <w:r>
          <w:rPr>
            <w:b/>
            <w:i/>
            <w:sz w:val="16"/>
          </w:rPr>
          <w:t>sus</w:t>
        </w:r>
        <w:r>
          <w:rPr>
            <w:b/>
            <w:i/>
            <w:spacing w:val="-2"/>
            <w:sz w:val="16"/>
          </w:rPr>
          <w:t> </w:t>
        </w:r>
        <w:r>
          <w:rPr>
            <w:b/>
            <w:i/>
            <w:sz w:val="16"/>
          </w:rPr>
          <w:t>familias</w:t>
          <w:tab/>
          <w:t>132</w:t>
        </w:r>
      </w:hyperlink>
    </w:p>
    <w:p>
      <w:pPr>
        <w:pStyle w:val="ListParagraph"/>
        <w:numPr>
          <w:ilvl w:val="1"/>
          <w:numId w:val="1"/>
        </w:numPr>
        <w:tabs>
          <w:tab w:pos="1071" w:val="left" w:leader="none"/>
          <w:tab w:pos="1072" w:val="left" w:leader="none"/>
          <w:tab w:pos="10072" w:val="right" w:leader="dot"/>
        </w:tabs>
        <w:spacing w:line="240" w:lineRule="auto" w:before="0" w:after="0"/>
        <w:ind w:left="1072" w:right="0" w:hanging="756"/>
        <w:jc w:val="left"/>
        <w:rPr>
          <w:b/>
          <w:i/>
          <w:sz w:val="16"/>
        </w:rPr>
      </w:pPr>
      <w:hyperlink w:history="true" w:anchor="_bookmark48">
        <w:r>
          <w:rPr>
            <w:b/>
            <w:i/>
            <w:sz w:val="16"/>
          </w:rPr>
          <w:t>La reinserción y reintegración social de las personas mayores privadas</w:t>
        </w:r>
        <w:r>
          <w:rPr>
            <w:b/>
            <w:i/>
            <w:spacing w:val="-16"/>
            <w:sz w:val="16"/>
          </w:rPr>
          <w:t> </w:t>
        </w:r>
        <w:r>
          <w:rPr>
            <w:b/>
            <w:i/>
            <w:sz w:val="16"/>
          </w:rPr>
          <w:t>de</w:t>
        </w:r>
        <w:r>
          <w:rPr>
            <w:b/>
            <w:i/>
            <w:spacing w:val="-2"/>
            <w:sz w:val="16"/>
          </w:rPr>
          <w:t> </w:t>
        </w:r>
        <w:r>
          <w:rPr>
            <w:b/>
            <w:i/>
            <w:sz w:val="16"/>
          </w:rPr>
          <w:t>libertad</w:t>
          <w:tab/>
          <w:t>135</w:t>
        </w:r>
      </w:hyperlink>
    </w:p>
    <w:p>
      <w:pPr>
        <w:pStyle w:val="Heading1"/>
        <w:numPr>
          <w:ilvl w:val="0"/>
          <w:numId w:val="1"/>
        </w:numPr>
        <w:tabs>
          <w:tab w:pos="340" w:val="left" w:leader="none"/>
          <w:tab w:pos="10072" w:val="right" w:leader="dot"/>
        </w:tabs>
        <w:spacing w:line="240" w:lineRule="auto" w:before="118" w:after="0"/>
        <w:ind w:left="339" w:right="0" w:hanging="222"/>
        <w:jc w:val="left"/>
      </w:pPr>
      <w:hyperlink w:history="true" w:anchor="_bookmark49">
        <w:r>
          <w:rPr/>
          <w:t>OPINIÓN</w:t>
          <w:tab/>
          <w:t>138</w:t>
        </w:r>
      </w:hyperlink>
    </w:p>
    <w:p>
      <w:pPr>
        <w:spacing w:after="0" w:line="240" w:lineRule="auto"/>
        <w:jc w:val="left"/>
        <w:sectPr>
          <w:pgSz w:w="12240" w:h="15840"/>
          <w:pgMar w:header="0" w:footer="1050" w:top="1360" w:bottom="1240" w:left="1080" w:right="980"/>
        </w:sectPr>
      </w:pPr>
    </w:p>
    <w:p>
      <w:pPr>
        <w:pStyle w:val="Heading1"/>
        <w:spacing w:before="80"/>
        <w:ind w:left="3274" w:right="3271" w:firstLine="1831"/>
        <w:jc w:val="left"/>
      </w:pPr>
      <w:bookmarkStart w:name="_bookmark0" w:id="2"/>
      <w:bookmarkEnd w:id="2"/>
      <w:r>
        <w:rPr>
          <w:b w:val="0"/>
        </w:rPr>
      </w:r>
      <w:r>
        <w:rPr/>
        <w:t>I PRESENTACIÓN DE LA</w:t>
      </w:r>
      <w:r>
        <w:rPr>
          <w:spacing w:val="-3"/>
        </w:rPr>
        <w:t> </w:t>
      </w:r>
      <w:r>
        <w:rPr/>
        <w:t>CONSULTA</w:t>
      </w:r>
    </w:p>
    <w:p>
      <w:pPr>
        <w:pStyle w:val="BodyText"/>
        <w:spacing w:before="11"/>
        <w:rPr>
          <w:b/>
          <w:sz w:val="19"/>
        </w:rPr>
      </w:pPr>
    </w:p>
    <w:p>
      <w:pPr>
        <w:pStyle w:val="ListParagraph"/>
        <w:numPr>
          <w:ilvl w:val="0"/>
          <w:numId w:val="2"/>
        </w:numPr>
        <w:tabs>
          <w:tab w:pos="840" w:val="left" w:leader="none"/>
        </w:tabs>
        <w:spacing w:line="240" w:lineRule="auto" w:before="0" w:after="0"/>
        <w:ind w:left="120" w:right="115" w:firstLine="0"/>
        <w:jc w:val="both"/>
        <w:rPr>
          <w:sz w:val="20"/>
        </w:rPr>
      </w:pPr>
      <w:r>
        <w:rPr>
          <w:sz w:val="20"/>
        </w:rPr>
        <w:t>El 25 de noviembre de 2019 la Comisión Interamericana de Derechos Humanos (en adelante “la</w:t>
      </w:r>
      <w:r>
        <w:rPr>
          <w:spacing w:val="-5"/>
          <w:sz w:val="20"/>
        </w:rPr>
        <w:t> </w:t>
      </w:r>
      <w:r>
        <w:rPr>
          <w:sz w:val="20"/>
        </w:rPr>
        <w:t>Comisión”</w:t>
      </w:r>
      <w:r>
        <w:rPr>
          <w:spacing w:val="-4"/>
          <w:sz w:val="20"/>
        </w:rPr>
        <w:t> </w:t>
      </w:r>
      <w:r>
        <w:rPr>
          <w:sz w:val="20"/>
        </w:rPr>
        <w:t>o</w:t>
      </w:r>
      <w:r>
        <w:rPr>
          <w:spacing w:val="-5"/>
          <w:sz w:val="20"/>
        </w:rPr>
        <w:t> </w:t>
      </w:r>
      <w:r>
        <w:rPr>
          <w:sz w:val="20"/>
        </w:rPr>
        <w:t>“la</w:t>
      </w:r>
      <w:r>
        <w:rPr>
          <w:spacing w:val="-5"/>
          <w:sz w:val="20"/>
        </w:rPr>
        <w:t> </w:t>
      </w:r>
      <w:r>
        <w:rPr>
          <w:sz w:val="20"/>
        </w:rPr>
        <w:t>Comisión</w:t>
      </w:r>
      <w:r>
        <w:rPr>
          <w:spacing w:val="-5"/>
          <w:sz w:val="20"/>
        </w:rPr>
        <w:t> </w:t>
      </w:r>
      <w:r>
        <w:rPr>
          <w:sz w:val="20"/>
        </w:rPr>
        <w:t>Interamericana”),</w:t>
      </w:r>
      <w:r>
        <w:rPr>
          <w:spacing w:val="-2"/>
          <w:sz w:val="20"/>
        </w:rPr>
        <w:t> </w:t>
      </w:r>
      <w:r>
        <w:rPr>
          <w:sz w:val="20"/>
        </w:rPr>
        <w:t>con</w:t>
      </w:r>
      <w:r>
        <w:rPr>
          <w:spacing w:val="-4"/>
          <w:sz w:val="20"/>
        </w:rPr>
        <w:t> </w:t>
      </w:r>
      <w:r>
        <w:rPr>
          <w:sz w:val="20"/>
        </w:rPr>
        <w:t>fundamento</w:t>
      </w:r>
      <w:r>
        <w:rPr>
          <w:spacing w:val="-6"/>
          <w:sz w:val="20"/>
        </w:rPr>
        <w:t> </w:t>
      </w:r>
      <w:r>
        <w:rPr>
          <w:sz w:val="20"/>
        </w:rPr>
        <w:t>en</w:t>
      </w:r>
      <w:r>
        <w:rPr>
          <w:spacing w:val="-5"/>
          <w:sz w:val="20"/>
        </w:rPr>
        <w:t> </w:t>
      </w:r>
      <w:r>
        <w:rPr>
          <w:sz w:val="20"/>
        </w:rPr>
        <w:t>el</w:t>
      </w:r>
      <w:r>
        <w:rPr>
          <w:spacing w:val="-4"/>
          <w:sz w:val="20"/>
        </w:rPr>
        <w:t> </w:t>
      </w:r>
      <w:r>
        <w:rPr>
          <w:sz w:val="20"/>
        </w:rPr>
        <w:t>artículo</w:t>
      </w:r>
      <w:r>
        <w:rPr>
          <w:spacing w:val="-5"/>
          <w:sz w:val="20"/>
        </w:rPr>
        <w:t> </w:t>
      </w:r>
      <w:r>
        <w:rPr>
          <w:sz w:val="20"/>
        </w:rPr>
        <w:t>64.1</w:t>
      </w:r>
      <w:r>
        <w:rPr>
          <w:spacing w:val="-4"/>
          <w:sz w:val="20"/>
        </w:rPr>
        <w:t> </w:t>
      </w:r>
      <w:r>
        <w:rPr>
          <w:sz w:val="20"/>
        </w:rPr>
        <w:t>de</w:t>
      </w:r>
      <w:r>
        <w:rPr>
          <w:spacing w:val="-4"/>
          <w:sz w:val="20"/>
        </w:rPr>
        <w:t> </w:t>
      </w:r>
      <w:r>
        <w:rPr>
          <w:sz w:val="20"/>
        </w:rPr>
        <w:t>la</w:t>
      </w:r>
      <w:r>
        <w:rPr>
          <w:spacing w:val="-5"/>
          <w:sz w:val="20"/>
        </w:rPr>
        <w:t> </w:t>
      </w:r>
      <w:r>
        <w:rPr>
          <w:sz w:val="20"/>
        </w:rPr>
        <w:t>Convención Americana y de conformidad con lo establecido en el artículo 70.1 y 70.2 del Reglamento, presentó una solicitud de Opinión Consultiva sobre “Enfoques Diferenciados en materia de Personas Privadas de la Libertad” (en adelante “la solicitud” o “la</w:t>
      </w:r>
      <w:r>
        <w:rPr>
          <w:spacing w:val="-40"/>
          <w:sz w:val="20"/>
        </w:rPr>
        <w:t> </w:t>
      </w:r>
      <w:r>
        <w:rPr>
          <w:sz w:val="20"/>
        </w:rPr>
        <w:t>consulta”)</w:t>
      </w:r>
      <w:r>
        <w:rPr>
          <w:position w:val="7"/>
          <w:sz w:val="13"/>
        </w:rPr>
        <w:t>1</w:t>
      </w:r>
      <w:r>
        <w:rPr>
          <w:sz w:val="20"/>
        </w:rPr>
        <w:t>.</w:t>
      </w:r>
    </w:p>
    <w:p>
      <w:pPr>
        <w:pStyle w:val="BodyText"/>
      </w:pPr>
    </w:p>
    <w:p>
      <w:pPr>
        <w:pStyle w:val="ListParagraph"/>
        <w:numPr>
          <w:ilvl w:val="0"/>
          <w:numId w:val="2"/>
        </w:numPr>
        <w:tabs>
          <w:tab w:pos="840" w:val="left" w:leader="none"/>
        </w:tabs>
        <w:spacing w:line="240" w:lineRule="auto" w:before="0" w:after="0"/>
        <w:ind w:left="840" w:right="0" w:hanging="720"/>
        <w:jc w:val="both"/>
        <w:rPr>
          <w:sz w:val="20"/>
        </w:rPr>
      </w:pPr>
      <w:r>
        <w:rPr>
          <w:sz w:val="20"/>
        </w:rPr>
        <w:t>La Comisión expuso las consideraciones que originaron la consulta y señaló</w:t>
      </w:r>
      <w:r>
        <w:rPr>
          <w:spacing w:val="-35"/>
          <w:sz w:val="20"/>
        </w:rPr>
        <w:t> </w:t>
      </w:r>
      <w:r>
        <w:rPr>
          <w:sz w:val="20"/>
        </w:rPr>
        <w:t>que:</w:t>
      </w:r>
    </w:p>
    <w:p>
      <w:pPr>
        <w:pStyle w:val="BodyText"/>
        <w:spacing w:before="10"/>
        <w:rPr>
          <w:sz w:val="19"/>
        </w:rPr>
      </w:pPr>
    </w:p>
    <w:p>
      <w:pPr>
        <w:spacing w:before="1"/>
        <w:ind w:left="829" w:right="559" w:firstLine="0"/>
        <w:jc w:val="both"/>
        <w:rPr>
          <w:sz w:val="16"/>
        </w:rPr>
      </w:pPr>
      <w:r>
        <w:rPr>
          <w:sz w:val="16"/>
        </w:rPr>
        <w:t>[E]n un contexto de extrema vulnerabilidad de las personas pertenecientes a grupos en situación especial de riesgo</w:t>
      </w:r>
      <w:r>
        <w:rPr>
          <w:spacing w:val="-4"/>
          <w:sz w:val="16"/>
        </w:rPr>
        <w:t> </w:t>
      </w:r>
      <w:r>
        <w:rPr>
          <w:sz w:val="16"/>
        </w:rPr>
        <w:t>-derivado</w:t>
      </w:r>
      <w:r>
        <w:rPr>
          <w:spacing w:val="-5"/>
          <w:sz w:val="16"/>
        </w:rPr>
        <w:t> </w:t>
      </w:r>
      <w:r>
        <w:rPr>
          <w:sz w:val="16"/>
        </w:rPr>
        <w:t>no</w:t>
      </w:r>
      <w:r>
        <w:rPr>
          <w:spacing w:val="-6"/>
          <w:sz w:val="16"/>
        </w:rPr>
        <w:t> </w:t>
      </w:r>
      <w:r>
        <w:rPr>
          <w:sz w:val="16"/>
        </w:rPr>
        <w:t>únicamente</w:t>
      </w:r>
      <w:r>
        <w:rPr>
          <w:spacing w:val="-6"/>
          <w:sz w:val="16"/>
        </w:rPr>
        <w:t> </w:t>
      </w:r>
      <w:r>
        <w:rPr>
          <w:sz w:val="16"/>
        </w:rPr>
        <w:t>de</w:t>
      </w:r>
      <w:r>
        <w:rPr>
          <w:spacing w:val="-5"/>
          <w:sz w:val="16"/>
        </w:rPr>
        <w:t> </w:t>
      </w:r>
      <w:r>
        <w:rPr>
          <w:sz w:val="16"/>
        </w:rPr>
        <w:t>las</w:t>
      </w:r>
      <w:r>
        <w:rPr>
          <w:spacing w:val="-5"/>
          <w:sz w:val="16"/>
        </w:rPr>
        <w:t> </w:t>
      </w:r>
      <w:r>
        <w:rPr>
          <w:sz w:val="16"/>
        </w:rPr>
        <w:t>deplorables</w:t>
      </w:r>
      <w:r>
        <w:rPr>
          <w:spacing w:val="-6"/>
          <w:sz w:val="16"/>
        </w:rPr>
        <w:t> </w:t>
      </w:r>
      <w:r>
        <w:rPr>
          <w:sz w:val="16"/>
        </w:rPr>
        <w:t>condiciones</w:t>
      </w:r>
      <w:r>
        <w:rPr>
          <w:spacing w:val="-6"/>
          <w:sz w:val="16"/>
        </w:rPr>
        <w:t> </w:t>
      </w:r>
      <w:r>
        <w:rPr>
          <w:sz w:val="16"/>
        </w:rPr>
        <w:t>de</w:t>
      </w:r>
      <w:r>
        <w:rPr>
          <w:spacing w:val="-6"/>
          <w:sz w:val="16"/>
        </w:rPr>
        <w:t> </w:t>
      </w:r>
      <w:r>
        <w:rPr>
          <w:sz w:val="16"/>
        </w:rPr>
        <w:t>detención</w:t>
      </w:r>
      <w:r>
        <w:rPr>
          <w:spacing w:val="-6"/>
          <w:sz w:val="16"/>
        </w:rPr>
        <w:t> </w:t>
      </w:r>
      <w:r>
        <w:rPr>
          <w:sz w:val="16"/>
        </w:rPr>
        <w:t>que</w:t>
      </w:r>
      <w:r>
        <w:rPr>
          <w:spacing w:val="-5"/>
          <w:sz w:val="16"/>
        </w:rPr>
        <w:t> </w:t>
      </w:r>
      <w:r>
        <w:rPr>
          <w:sz w:val="16"/>
        </w:rPr>
        <w:t>caracterizan</w:t>
      </w:r>
      <w:r>
        <w:rPr>
          <w:spacing w:val="-5"/>
          <w:sz w:val="16"/>
        </w:rPr>
        <w:t> </w:t>
      </w:r>
      <w:r>
        <w:rPr>
          <w:sz w:val="16"/>
        </w:rPr>
        <w:t>las</w:t>
      </w:r>
      <w:r>
        <w:rPr>
          <w:spacing w:val="-6"/>
          <w:sz w:val="16"/>
        </w:rPr>
        <w:t> </w:t>
      </w:r>
      <w:r>
        <w:rPr>
          <w:sz w:val="16"/>
        </w:rPr>
        <w:t>cárceles</w:t>
      </w:r>
      <w:r>
        <w:rPr>
          <w:spacing w:val="-6"/>
          <w:sz w:val="16"/>
        </w:rPr>
        <w:t> </w:t>
      </w:r>
      <w:r>
        <w:rPr>
          <w:sz w:val="16"/>
        </w:rPr>
        <w:t>en</w:t>
      </w:r>
      <w:r>
        <w:rPr>
          <w:spacing w:val="-6"/>
          <w:sz w:val="16"/>
        </w:rPr>
        <w:t> </w:t>
      </w:r>
      <w:r>
        <w:rPr>
          <w:sz w:val="16"/>
        </w:rPr>
        <w:t>la región, sino también del impacto desproporcionado ocasionado por la falta de protección diferenciada- resulta pertinente y oportuno que la Corte Interamericana se pronuncie sobre estos temas y proporcione directrices para que los Estados cumplan adecuadamente con sus obligaciones en la materia. En particular, la [Comisión] analizará en esta solicitud las principales afectaciones que enfrentan las personas pertenecientes a los grupos objeto de esta solicitud, mismas que derivan de que el trato que reciben resulta en general el mismo que el dado al resto de la población carcelaria. En este sentido, a las carencias y dificultades generales a que se someten las personas privadas de libertad, se añaden aquéllas que derivan de su propia condición - en razón de edad, sexo, género, etnia, orientación sexual, e identidad y expresión de género- y de la consecuente falta de un enfoque diferenciado. Ello implica afectaciones que generan un impacto desproporcionado en su encarcelamiento, que además de que impiden el goce de derechos humanos, puede colocar a las personas objeto de esta solicitud, en una situación que ponga en riesgo su vida e integridad</w:t>
      </w:r>
      <w:r>
        <w:rPr>
          <w:spacing w:val="-29"/>
          <w:sz w:val="16"/>
        </w:rPr>
        <w:t> </w:t>
      </w:r>
      <w:r>
        <w:rPr>
          <w:sz w:val="16"/>
        </w:rPr>
        <w:t>personal.</w:t>
      </w:r>
    </w:p>
    <w:p>
      <w:pPr>
        <w:spacing w:before="120"/>
        <w:ind w:left="829" w:right="560" w:firstLine="0"/>
        <w:jc w:val="both"/>
        <w:rPr>
          <w:sz w:val="16"/>
        </w:rPr>
      </w:pPr>
      <w:r>
        <w:rPr>
          <w:sz w:val="16"/>
        </w:rPr>
        <w:t>En este contexto, la identificación de los derechos involucrados y el respectivo desarrollo de estándares para garantizar</w:t>
      </w:r>
      <w:r>
        <w:rPr>
          <w:spacing w:val="-5"/>
          <w:sz w:val="16"/>
        </w:rPr>
        <w:t> </w:t>
      </w:r>
      <w:r>
        <w:rPr>
          <w:sz w:val="16"/>
        </w:rPr>
        <w:t>el</w:t>
      </w:r>
      <w:r>
        <w:rPr>
          <w:spacing w:val="-8"/>
          <w:sz w:val="16"/>
        </w:rPr>
        <w:t> </w:t>
      </w:r>
      <w:r>
        <w:rPr>
          <w:sz w:val="16"/>
        </w:rPr>
        <w:t>principio</w:t>
      </w:r>
      <w:r>
        <w:rPr>
          <w:spacing w:val="-6"/>
          <w:sz w:val="16"/>
        </w:rPr>
        <w:t> </w:t>
      </w:r>
      <w:r>
        <w:rPr>
          <w:sz w:val="16"/>
        </w:rPr>
        <w:t>de</w:t>
      </w:r>
      <w:r>
        <w:rPr>
          <w:spacing w:val="-7"/>
          <w:sz w:val="16"/>
        </w:rPr>
        <w:t> </w:t>
      </w:r>
      <w:r>
        <w:rPr>
          <w:sz w:val="16"/>
        </w:rPr>
        <w:t>igualdad</w:t>
      </w:r>
      <w:r>
        <w:rPr>
          <w:spacing w:val="-5"/>
          <w:sz w:val="16"/>
        </w:rPr>
        <w:t> </w:t>
      </w:r>
      <w:r>
        <w:rPr>
          <w:sz w:val="16"/>
        </w:rPr>
        <w:t>y</w:t>
      </w:r>
      <w:r>
        <w:rPr>
          <w:spacing w:val="-7"/>
          <w:sz w:val="16"/>
        </w:rPr>
        <w:t> </w:t>
      </w:r>
      <w:r>
        <w:rPr>
          <w:sz w:val="16"/>
        </w:rPr>
        <w:t>no</w:t>
      </w:r>
      <w:r>
        <w:rPr>
          <w:spacing w:val="-7"/>
          <w:sz w:val="16"/>
        </w:rPr>
        <w:t> </w:t>
      </w:r>
      <w:r>
        <w:rPr>
          <w:sz w:val="16"/>
        </w:rPr>
        <w:t>discriminación</w:t>
      </w:r>
      <w:r>
        <w:rPr>
          <w:spacing w:val="-6"/>
          <w:sz w:val="16"/>
        </w:rPr>
        <w:t> </w:t>
      </w:r>
      <w:r>
        <w:rPr>
          <w:sz w:val="16"/>
        </w:rPr>
        <w:t>respecto</w:t>
      </w:r>
      <w:r>
        <w:rPr>
          <w:spacing w:val="-7"/>
          <w:sz w:val="16"/>
        </w:rPr>
        <w:t> </w:t>
      </w:r>
      <w:r>
        <w:rPr>
          <w:sz w:val="16"/>
        </w:rPr>
        <w:t>de</w:t>
      </w:r>
      <w:r>
        <w:rPr>
          <w:spacing w:val="-6"/>
          <w:sz w:val="16"/>
        </w:rPr>
        <w:t> </w:t>
      </w:r>
      <w:r>
        <w:rPr>
          <w:sz w:val="16"/>
        </w:rPr>
        <w:t>las</w:t>
      </w:r>
      <w:r>
        <w:rPr>
          <w:spacing w:val="-7"/>
          <w:sz w:val="16"/>
        </w:rPr>
        <w:t> </w:t>
      </w:r>
      <w:r>
        <w:rPr>
          <w:sz w:val="16"/>
        </w:rPr>
        <w:t>personas</w:t>
      </w:r>
      <w:r>
        <w:rPr>
          <w:spacing w:val="-7"/>
          <w:sz w:val="16"/>
        </w:rPr>
        <w:t> </w:t>
      </w:r>
      <w:r>
        <w:rPr>
          <w:sz w:val="16"/>
        </w:rPr>
        <w:t>objeto</w:t>
      </w:r>
      <w:r>
        <w:rPr>
          <w:spacing w:val="-7"/>
          <w:sz w:val="16"/>
        </w:rPr>
        <w:t> </w:t>
      </w:r>
      <w:r>
        <w:rPr>
          <w:sz w:val="16"/>
        </w:rPr>
        <w:t>de</w:t>
      </w:r>
      <w:r>
        <w:rPr>
          <w:spacing w:val="-6"/>
          <w:sz w:val="16"/>
        </w:rPr>
        <w:t> </w:t>
      </w:r>
      <w:r>
        <w:rPr>
          <w:sz w:val="16"/>
        </w:rPr>
        <w:t>esta</w:t>
      </w:r>
      <w:r>
        <w:rPr>
          <w:spacing w:val="-6"/>
          <w:sz w:val="16"/>
        </w:rPr>
        <w:t> </w:t>
      </w:r>
      <w:r>
        <w:rPr>
          <w:sz w:val="16"/>
        </w:rPr>
        <w:t>solicitud,</w:t>
      </w:r>
      <w:r>
        <w:rPr>
          <w:spacing w:val="-6"/>
          <w:sz w:val="16"/>
        </w:rPr>
        <w:t> </w:t>
      </w:r>
      <w:r>
        <w:rPr>
          <w:sz w:val="16"/>
        </w:rPr>
        <w:t>resulta de suma relevancia para su protección. Lo anterior, permitirá atender las particularidades de los grupos respectivos, y asegurar que, a través de un enfoque diferenciado respecto del alcance de las obligaciones estatales involucradas, tengan igual acceso durante su privación de libertad a todos los servicios y derechos a los que acceden las demás</w:t>
      </w:r>
      <w:r>
        <w:rPr>
          <w:spacing w:val="-12"/>
          <w:sz w:val="16"/>
        </w:rPr>
        <w:t> </w:t>
      </w:r>
      <w:r>
        <w:rPr>
          <w:sz w:val="16"/>
        </w:rPr>
        <w:t>personas.</w:t>
      </w:r>
    </w:p>
    <w:p>
      <w:pPr>
        <w:spacing w:before="120"/>
        <w:ind w:left="829" w:right="559" w:firstLine="0"/>
        <w:jc w:val="both"/>
        <w:rPr>
          <w:sz w:val="16"/>
        </w:rPr>
      </w:pPr>
      <w:r>
        <w:rPr>
          <w:sz w:val="16"/>
        </w:rPr>
        <w:t>[…] el alcance de la presente solicitud, […] se enfoca principalmente en la privación de libertad que tiene lugar en el sistema carcelario, bajo autoridades penitenciarias y que se caracteriza por la permanencia prolongada del encarcelamiento. Esta solicitud de Opinión Consultiva, por lo tanto, no abarca las situaciones de privación de libertad que tienen lugar en centros de detención policial, bajo autoridades administrativas las cuales, por lo general, son de naturaleza transitoria. En particular, los grupos en situación especial de riesgo respecto de los cuales la Comisión solicita a la Corte su pronunciamiento en el marco de la presente solicitud consisten en:</w:t>
      </w:r>
    </w:p>
    <w:p>
      <w:pPr>
        <w:pStyle w:val="ListParagraph"/>
        <w:numPr>
          <w:ilvl w:val="1"/>
          <w:numId w:val="2"/>
        </w:numPr>
        <w:tabs>
          <w:tab w:pos="1019" w:val="left" w:leader="none"/>
        </w:tabs>
        <w:spacing w:line="240" w:lineRule="auto" w:before="0" w:after="0"/>
        <w:ind w:left="829" w:right="559" w:firstLine="0"/>
        <w:jc w:val="both"/>
        <w:rPr>
          <w:sz w:val="16"/>
        </w:rPr>
      </w:pPr>
      <w:r>
        <w:rPr>
          <w:sz w:val="16"/>
        </w:rPr>
        <w:t>mujeres embarazadas, en periodo de posparto y lactantes; ii) personas LGBT; iii) personas indígenas, iv) personas</w:t>
      </w:r>
      <w:r>
        <w:rPr>
          <w:spacing w:val="-9"/>
          <w:sz w:val="16"/>
        </w:rPr>
        <w:t> </w:t>
      </w:r>
      <w:r>
        <w:rPr>
          <w:sz w:val="16"/>
        </w:rPr>
        <w:t>mayores,</w:t>
      </w:r>
      <w:r>
        <w:rPr>
          <w:spacing w:val="-9"/>
          <w:sz w:val="16"/>
        </w:rPr>
        <w:t> </w:t>
      </w:r>
      <w:r>
        <w:rPr>
          <w:sz w:val="16"/>
        </w:rPr>
        <w:t>y</w:t>
      </w:r>
      <w:r>
        <w:rPr>
          <w:spacing w:val="-8"/>
          <w:sz w:val="16"/>
        </w:rPr>
        <w:t> </w:t>
      </w:r>
      <w:r>
        <w:rPr>
          <w:sz w:val="16"/>
        </w:rPr>
        <w:t>v)</w:t>
      </w:r>
      <w:r>
        <w:rPr>
          <w:spacing w:val="-9"/>
          <w:sz w:val="16"/>
        </w:rPr>
        <w:t> </w:t>
      </w:r>
      <w:r>
        <w:rPr>
          <w:sz w:val="16"/>
        </w:rPr>
        <w:t>niños</w:t>
      </w:r>
      <w:r>
        <w:rPr>
          <w:spacing w:val="-6"/>
          <w:sz w:val="16"/>
        </w:rPr>
        <w:t> </w:t>
      </w:r>
      <w:r>
        <w:rPr>
          <w:sz w:val="16"/>
        </w:rPr>
        <w:t>y</w:t>
      </w:r>
      <w:r>
        <w:rPr>
          <w:spacing w:val="-8"/>
          <w:sz w:val="16"/>
        </w:rPr>
        <w:t> </w:t>
      </w:r>
      <w:r>
        <w:rPr>
          <w:sz w:val="16"/>
        </w:rPr>
        <w:t>niñas</w:t>
      </w:r>
      <w:r>
        <w:rPr>
          <w:spacing w:val="-9"/>
          <w:sz w:val="16"/>
        </w:rPr>
        <w:t> </w:t>
      </w:r>
      <w:r>
        <w:rPr>
          <w:sz w:val="16"/>
        </w:rPr>
        <w:t>que</w:t>
      </w:r>
      <w:r>
        <w:rPr>
          <w:spacing w:val="-9"/>
          <w:sz w:val="16"/>
        </w:rPr>
        <w:t> </w:t>
      </w:r>
      <w:r>
        <w:rPr>
          <w:sz w:val="16"/>
        </w:rPr>
        <w:t>viven</w:t>
      </w:r>
      <w:r>
        <w:rPr>
          <w:spacing w:val="-9"/>
          <w:sz w:val="16"/>
        </w:rPr>
        <w:t> </w:t>
      </w:r>
      <w:r>
        <w:rPr>
          <w:sz w:val="16"/>
        </w:rPr>
        <w:t>con</w:t>
      </w:r>
      <w:r>
        <w:rPr>
          <w:spacing w:val="-9"/>
          <w:sz w:val="16"/>
        </w:rPr>
        <w:t> </w:t>
      </w:r>
      <w:r>
        <w:rPr>
          <w:sz w:val="16"/>
        </w:rPr>
        <w:t>sus</w:t>
      </w:r>
      <w:r>
        <w:rPr>
          <w:spacing w:val="-8"/>
          <w:sz w:val="16"/>
        </w:rPr>
        <w:t> </w:t>
      </w:r>
      <w:r>
        <w:rPr>
          <w:sz w:val="16"/>
        </w:rPr>
        <w:t>madres</w:t>
      </w:r>
      <w:r>
        <w:rPr>
          <w:spacing w:val="-8"/>
          <w:sz w:val="16"/>
        </w:rPr>
        <w:t> </w:t>
      </w:r>
      <w:r>
        <w:rPr>
          <w:sz w:val="16"/>
        </w:rPr>
        <w:t>en</w:t>
      </w:r>
      <w:r>
        <w:rPr>
          <w:spacing w:val="-9"/>
          <w:sz w:val="16"/>
        </w:rPr>
        <w:t> </w:t>
      </w:r>
      <w:r>
        <w:rPr>
          <w:sz w:val="16"/>
        </w:rPr>
        <w:t>prisión.</w:t>
      </w:r>
      <w:r>
        <w:rPr>
          <w:spacing w:val="40"/>
          <w:sz w:val="16"/>
        </w:rPr>
        <w:t> </w:t>
      </w:r>
      <w:r>
        <w:rPr>
          <w:sz w:val="16"/>
        </w:rPr>
        <w:t>[…]</w:t>
      </w:r>
      <w:r>
        <w:rPr>
          <w:spacing w:val="-9"/>
          <w:sz w:val="16"/>
        </w:rPr>
        <w:t> </w:t>
      </w:r>
      <w:r>
        <w:rPr>
          <w:sz w:val="16"/>
        </w:rPr>
        <w:t>Además,</w:t>
      </w:r>
      <w:r>
        <w:rPr>
          <w:spacing w:val="-8"/>
          <w:sz w:val="16"/>
        </w:rPr>
        <w:t> </w:t>
      </w:r>
      <w:r>
        <w:rPr>
          <w:sz w:val="16"/>
        </w:rPr>
        <w:t>en</w:t>
      </w:r>
      <w:r>
        <w:rPr>
          <w:spacing w:val="-9"/>
          <w:sz w:val="16"/>
        </w:rPr>
        <w:t> </w:t>
      </w:r>
      <w:r>
        <w:rPr>
          <w:sz w:val="16"/>
        </w:rPr>
        <w:t>muchas</w:t>
      </w:r>
      <w:r>
        <w:rPr>
          <w:spacing w:val="-9"/>
          <w:sz w:val="16"/>
        </w:rPr>
        <w:t> </w:t>
      </w:r>
      <w:r>
        <w:rPr>
          <w:sz w:val="16"/>
        </w:rPr>
        <w:t>ocasiones, estas personas pueden pertenecer a más de un grupo en situación especial de riesgo, lo que se traduce en múltiples necesidades especiales y en una mayor vulnerabilidad. Por lo anterior, las normas y prácticas que desconocen este impacto diferenciado ocasionan que los sistemas penitenciarios reproduzcan y refuercen los patrones de discriminación y violencia presentes en la vida en libertad. […] En este contexto, a fin de que los Estados cumplan con su deber especial de protección de las personas bajo su custodia, y en particular, de que garanticen el principio de igualdad y no discriminación, la Comisión entiende que constituye una obligación ineludible la adopción de medidas que respondan a un enfoque diferenciado que considere las condiciones de vulnerabilidad</w:t>
      </w:r>
      <w:r>
        <w:rPr>
          <w:spacing w:val="-15"/>
          <w:sz w:val="16"/>
        </w:rPr>
        <w:t> </w:t>
      </w:r>
      <w:r>
        <w:rPr>
          <w:sz w:val="16"/>
        </w:rPr>
        <w:t>particulares</w:t>
      </w:r>
      <w:r>
        <w:rPr>
          <w:spacing w:val="-15"/>
          <w:sz w:val="16"/>
        </w:rPr>
        <w:t> </w:t>
      </w:r>
      <w:r>
        <w:rPr>
          <w:sz w:val="16"/>
        </w:rPr>
        <w:t>y</w:t>
      </w:r>
      <w:r>
        <w:rPr>
          <w:spacing w:val="-15"/>
          <w:sz w:val="16"/>
        </w:rPr>
        <w:t> </w:t>
      </w:r>
      <w:r>
        <w:rPr>
          <w:sz w:val="16"/>
        </w:rPr>
        <w:t>los</w:t>
      </w:r>
      <w:r>
        <w:rPr>
          <w:spacing w:val="-15"/>
          <w:sz w:val="16"/>
        </w:rPr>
        <w:t> </w:t>
      </w:r>
      <w:r>
        <w:rPr>
          <w:sz w:val="16"/>
        </w:rPr>
        <w:t>factores</w:t>
      </w:r>
      <w:r>
        <w:rPr>
          <w:spacing w:val="-16"/>
          <w:sz w:val="16"/>
        </w:rPr>
        <w:t> </w:t>
      </w:r>
      <w:r>
        <w:rPr>
          <w:sz w:val="16"/>
        </w:rPr>
        <w:t>que</w:t>
      </w:r>
      <w:r>
        <w:rPr>
          <w:spacing w:val="-15"/>
          <w:sz w:val="16"/>
        </w:rPr>
        <w:t> </w:t>
      </w:r>
      <w:r>
        <w:rPr>
          <w:sz w:val="16"/>
        </w:rPr>
        <w:t>pueden</w:t>
      </w:r>
      <w:r>
        <w:rPr>
          <w:spacing w:val="-15"/>
          <w:sz w:val="16"/>
        </w:rPr>
        <w:t> </w:t>
      </w:r>
      <w:r>
        <w:rPr>
          <w:sz w:val="16"/>
        </w:rPr>
        <w:t>incrementar</w:t>
      </w:r>
      <w:r>
        <w:rPr>
          <w:spacing w:val="-15"/>
          <w:sz w:val="16"/>
        </w:rPr>
        <w:t> </w:t>
      </w:r>
      <w:r>
        <w:rPr>
          <w:sz w:val="16"/>
        </w:rPr>
        <w:t>el</w:t>
      </w:r>
      <w:r>
        <w:rPr>
          <w:spacing w:val="-16"/>
          <w:sz w:val="16"/>
        </w:rPr>
        <w:t> </w:t>
      </w:r>
      <w:r>
        <w:rPr>
          <w:sz w:val="16"/>
        </w:rPr>
        <w:t>riesgo</w:t>
      </w:r>
      <w:r>
        <w:rPr>
          <w:spacing w:val="-15"/>
          <w:sz w:val="16"/>
        </w:rPr>
        <w:t> </w:t>
      </w:r>
      <w:r>
        <w:rPr>
          <w:sz w:val="16"/>
        </w:rPr>
        <w:t>de</w:t>
      </w:r>
      <w:r>
        <w:rPr>
          <w:spacing w:val="-15"/>
          <w:sz w:val="16"/>
        </w:rPr>
        <w:t> </w:t>
      </w:r>
      <w:r>
        <w:rPr>
          <w:sz w:val="16"/>
        </w:rPr>
        <w:t>actos</w:t>
      </w:r>
      <w:r>
        <w:rPr>
          <w:spacing w:val="-15"/>
          <w:sz w:val="16"/>
        </w:rPr>
        <w:t> </w:t>
      </w:r>
      <w:r>
        <w:rPr>
          <w:sz w:val="16"/>
        </w:rPr>
        <w:t>de</w:t>
      </w:r>
      <w:r>
        <w:rPr>
          <w:spacing w:val="-15"/>
          <w:sz w:val="16"/>
        </w:rPr>
        <w:t> </w:t>
      </w:r>
      <w:r>
        <w:rPr>
          <w:sz w:val="16"/>
        </w:rPr>
        <w:t>violencia</w:t>
      </w:r>
      <w:r>
        <w:rPr>
          <w:spacing w:val="-15"/>
          <w:sz w:val="16"/>
        </w:rPr>
        <w:t> </w:t>
      </w:r>
      <w:r>
        <w:rPr>
          <w:sz w:val="16"/>
        </w:rPr>
        <w:t>y</w:t>
      </w:r>
      <w:r>
        <w:rPr>
          <w:spacing w:val="-15"/>
          <w:sz w:val="16"/>
        </w:rPr>
        <w:t> </w:t>
      </w:r>
      <w:r>
        <w:rPr>
          <w:sz w:val="16"/>
        </w:rPr>
        <w:t>discriminación en</w:t>
      </w:r>
      <w:r>
        <w:rPr>
          <w:spacing w:val="-10"/>
          <w:sz w:val="16"/>
        </w:rPr>
        <w:t> </w:t>
      </w:r>
      <w:r>
        <w:rPr>
          <w:sz w:val="16"/>
        </w:rPr>
        <w:t>contextos</w:t>
      </w:r>
      <w:r>
        <w:rPr>
          <w:spacing w:val="-10"/>
          <w:sz w:val="16"/>
        </w:rPr>
        <w:t> </w:t>
      </w:r>
      <w:r>
        <w:rPr>
          <w:sz w:val="16"/>
        </w:rPr>
        <w:t>de</w:t>
      </w:r>
      <w:r>
        <w:rPr>
          <w:spacing w:val="-10"/>
          <w:sz w:val="16"/>
        </w:rPr>
        <w:t> </w:t>
      </w:r>
      <w:r>
        <w:rPr>
          <w:sz w:val="16"/>
        </w:rPr>
        <w:t>encarcelamiento,</w:t>
      </w:r>
      <w:r>
        <w:rPr>
          <w:spacing w:val="-10"/>
          <w:sz w:val="16"/>
        </w:rPr>
        <w:t> </w:t>
      </w:r>
      <w:r>
        <w:rPr>
          <w:sz w:val="16"/>
        </w:rPr>
        <w:t>tales</w:t>
      </w:r>
      <w:r>
        <w:rPr>
          <w:spacing w:val="-10"/>
          <w:sz w:val="16"/>
        </w:rPr>
        <w:t> </w:t>
      </w:r>
      <w:r>
        <w:rPr>
          <w:sz w:val="16"/>
        </w:rPr>
        <w:t>como</w:t>
      </w:r>
      <w:r>
        <w:rPr>
          <w:spacing w:val="-9"/>
          <w:sz w:val="16"/>
        </w:rPr>
        <w:t> </w:t>
      </w:r>
      <w:r>
        <w:rPr>
          <w:sz w:val="16"/>
        </w:rPr>
        <w:t>el</w:t>
      </w:r>
      <w:r>
        <w:rPr>
          <w:spacing w:val="-10"/>
          <w:sz w:val="16"/>
        </w:rPr>
        <w:t> </w:t>
      </w:r>
      <w:r>
        <w:rPr>
          <w:sz w:val="16"/>
        </w:rPr>
        <w:t>género,</w:t>
      </w:r>
      <w:r>
        <w:rPr>
          <w:spacing w:val="-10"/>
          <w:sz w:val="16"/>
        </w:rPr>
        <w:t> </w:t>
      </w:r>
      <w:r>
        <w:rPr>
          <w:sz w:val="16"/>
        </w:rPr>
        <w:t>etnia,</w:t>
      </w:r>
      <w:r>
        <w:rPr>
          <w:spacing w:val="-10"/>
          <w:sz w:val="16"/>
        </w:rPr>
        <w:t> </w:t>
      </w:r>
      <w:r>
        <w:rPr>
          <w:sz w:val="16"/>
        </w:rPr>
        <w:t>edad,</w:t>
      </w:r>
      <w:r>
        <w:rPr>
          <w:spacing w:val="-10"/>
          <w:sz w:val="16"/>
        </w:rPr>
        <w:t> </w:t>
      </w:r>
      <w:r>
        <w:rPr>
          <w:sz w:val="16"/>
        </w:rPr>
        <w:t>orientación</w:t>
      </w:r>
      <w:r>
        <w:rPr>
          <w:spacing w:val="-8"/>
          <w:sz w:val="16"/>
        </w:rPr>
        <w:t> </w:t>
      </w:r>
      <w:r>
        <w:rPr>
          <w:sz w:val="16"/>
        </w:rPr>
        <w:t>sexual,</w:t>
      </w:r>
      <w:r>
        <w:rPr>
          <w:spacing w:val="-9"/>
          <w:sz w:val="16"/>
        </w:rPr>
        <w:t> </w:t>
      </w:r>
      <w:r>
        <w:rPr>
          <w:sz w:val="16"/>
        </w:rPr>
        <w:t>e</w:t>
      </w:r>
      <w:r>
        <w:rPr>
          <w:spacing w:val="-10"/>
          <w:sz w:val="16"/>
        </w:rPr>
        <w:t> </w:t>
      </w:r>
      <w:r>
        <w:rPr>
          <w:sz w:val="16"/>
        </w:rPr>
        <w:t>identidad</w:t>
      </w:r>
      <w:r>
        <w:rPr>
          <w:spacing w:val="-7"/>
          <w:sz w:val="16"/>
        </w:rPr>
        <w:t> </w:t>
      </w:r>
      <w:r>
        <w:rPr>
          <w:sz w:val="16"/>
        </w:rPr>
        <w:t>y</w:t>
      </w:r>
      <w:r>
        <w:rPr>
          <w:spacing w:val="-9"/>
          <w:sz w:val="16"/>
        </w:rPr>
        <w:t> </w:t>
      </w:r>
      <w:r>
        <w:rPr>
          <w:sz w:val="16"/>
        </w:rPr>
        <w:t>expresión de género. Asimismo, estas medidas deben de tomar en cuenta la frecuente interseccionalidad de los factores mencionados, que puede acentuar la situación de riesgo en que se encuentran las personas</w:t>
      </w:r>
      <w:r>
        <w:rPr>
          <w:spacing w:val="-30"/>
          <w:sz w:val="16"/>
        </w:rPr>
        <w:t> </w:t>
      </w:r>
      <w:r>
        <w:rPr>
          <w:sz w:val="16"/>
        </w:rPr>
        <w:t>encarceladas.</w:t>
      </w:r>
    </w:p>
    <w:p>
      <w:pPr>
        <w:spacing w:before="120"/>
        <w:ind w:left="829" w:right="561" w:firstLine="0"/>
        <w:jc w:val="both"/>
        <w:rPr>
          <w:sz w:val="16"/>
        </w:rPr>
      </w:pPr>
      <w:r>
        <w:rPr>
          <w:sz w:val="16"/>
        </w:rPr>
        <w:t>[…] En consecuencia, con base en el diagnóstico de la situación previamente realizado en el ámbito de sus funciones</w:t>
      </w:r>
      <w:r>
        <w:rPr>
          <w:spacing w:val="-11"/>
          <w:sz w:val="16"/>
        </w:rPr>
        <w:t> </w:t>
      </w:r>
      <w:r>
        <w:rPr>
          <w:sz w:val="16"/>
        </w:rPr>
        <w:t>de</w:t>
      </w:r>
      <w:r>
        <w:rPr>
          <w:spacing w:val="-9"/>
          <w:sz w:val="16"/>
        </w:rPr>
        <w:t> </w:t>
      </w:r>
      <w:r>
        <w:rPr>
          <w:sz w:val="16"/>
        </w:rPr>
        <w:t>monitoreo,</w:t>
      </w:r>
      <w:r>
        <w:rPr>
          <w:spacing w:val="-11"/>
          <w:sz w:val="16"/>
        </w:rPr>
        <w:t> </w:t>
      </w:r>
      <w:r>
        <w:rPr>
          <w:sz w:val="16"/>
        </w:rPr>
        <w:t>la</w:t>
      </w:r>
      <w:r>
        <w:rPr>
          <w:spacing w:val="-10"/>
          <w:sz w:val="16"/>
        </w:rPr>
        <w:t> </w:t>
      </w:r>
      <w:r>
        <w:rPr>
          <w:sz w:val="16"/>
        </w:rPr>
        <w:t>Comisión</w:t>
      </w:r>
      <w:r>
        <w:rPr>
          <w:spacing w:val="-11"/>
          <w:sz w:val="16"/>
        </w:rPr>
        <w:t> </w:t>
      </w:r>
      <w:r>
        <w:rPr>
          <w:sz w:val="16"/>
        </w:rPr>
        <w:t>considera</w:t>
      </w:r>
      <w:r>
        <w:rPr>
          <w:spacing w:val="-10"/>
          <w:sz w:val="16"/>
        </w:rPr>
        <w:t> </w:t>
      </w:r>
      <w:r>
        <w:rPr>
          <w:sz w:val="16"/>
        </w:rPr>
        <w:t>que</w:t>
      </w:r>
      <w:r>
        <w:rPr>
          <w:spacing w:val="-11"/>
          <w:sz w:val="16"/>
        </w:rPr>
        <w:t> </w:t>
      </w:r>
      <w:r>
        <w:rPr>
          <w:sz w:val="16"/>
        </w:rPr>
        <w:t>resulta</w:t>
      </w:r>
      <w:r>
        <w:rPr>
          <w:spacing w:val="-10"/>
          <w:sz w:val="16"/>
        </w:rPr>
        <w:t> </w:t>
      </w:r>
      <w:r>
        <w:rPr>
          <w:sz w:val="16"/>
        </w:rPr>
        <w:t>imperante</w:t>
      </w:r>
      <w:r>
        <w:rPr>
          <w:spacing w:val="-10"/>
          <w:sz w:val="16"/>
        </w:rPr>
        <w:t> </w:t>
      </w:r>
      <w:r>
        <w:rPr>
          <w:sz w:val="16"/>
        </w:rPr>
        <w:t>contar</w:t>
      </w:r>
      <w:r>
        <w:rPr>
          <w:spacing w:val="-10"/>
          <w:sz w:val="16"/>
        </w:rPr>
        <w:t> </w:t>
      </w:r>
      <w:r>
        <w:rPr>
          <w:sz w:val="16"/>
        </w:rPr>
        <w:t>con</w:t>
      </w:r>
      <w:r>
        <w:rPr>
          <w:spacing w:val="-11"/>
          <w:sz w:val="16"/>
        </w:rPr>
        <w:t> </w:t>
      </w:r>
      <w:r>
        <w:rPr>
          <w:sz w:val="16"/>
        </w:rPr>
        <w:t>una</w:t>
      </w:r>
      <w:r>
        <w:rPr>
          <w:spacing w:val="-11"/>
          <w:sz w:val="16"/>
        </w:rPr>
        <w:t> </w:t>
      </w:r>
      <w:r>
        <w:rPr>
          <w:sz w:val="16"/>
        </w:rPr>
        <w:t>interpretación</w:t>
      </w:r>
      <w:r>
        <w:rPr>
          <w:spacing w:val="-9"/>
          <w:sz w:val="16"/>
        </w:rPr>
        <w:t> </w:t>
      </w:r>
      <w:r>
        <w:rPr>
          <w:sz w:val="16"/>
        </w:rPr>
        <w:t>del</w:t>
      </w:r>
      <w:r>
        <w:rPr>
          <w:spacing w:val="-10"/>
          <w:sz w:val="16"/>
        </w:rPr>
        <w:t> </w:t>
      </w:r>
      <w:r>
        <w:rPr>
          <w:sz w:val="16"/>
        </w:rPr>
        <w:t>Tribunal que permita desarrollar y profundizar, a la luz de las normas interamericanas, las obligaciones más</w:t>
      </w:r>
      <w:r>
        <w:rPr>
          <w:spacing w:val="-36"/>
          <w:sz w:val="16"/>
        </w:rPr>
        <w:t> </w:t>
      </w:r>
      <w:r>
        <w:rPr>
          <w:sz w:val="16"/>
        </w:rPr>
        <w:t>específicas que tienen los Estados en la materia, con el objetivo de coadyuvar a que puedan dar una respuesta efectiva y más integral para la protección de estas personas, en condiciones de igualdad con el resto de la población carcelaria. Ello, teniendo en cuenta el enfoque diferenciado que debe existir por la especial situación de riesgo que</w:t>
      </w:r>
      <w:r>
        <w:rPr>
          <w:spacing w:val="-7"/>
          <w:sz w:val="16"/>
        </w:rPr>
        <w:t> </w:t>
      </w:r>
      <w:r>
        <w:rPr>
          <w:sz w:val="16"/>
        </w:rPr>
        <w:t>enfrentan</w:t>
      </w:r>
      <w:r>
        <w:rPr>
          <w:spacing w:val="-7"/>
          <w:sz w:val="16"/>
        </w:rPr>
        <w:t> </w:t>
      </w:r>
      <w:r>
        <w:rPr>
          <w:sz w:val="16"/>
        </w:rPr>
        <w:t>estas</w:t>
      </w:r>
      <w:r>
        <w:rPr>
          <w:spacing w:val="-9"/>
          <w:sz w:val="16"/>
        </w:rPr>
        <w:t> </w:t>
      </w:r>
      <w:r>
        <w:rPr>
          <w:sz w:val="16"/>
        </w:rPr>
        <w:t>personas</w:t>
      </w:r>
      <w:r>
        <w:rPr>
          <w:spacing w:val="-7"/>
          <w:sz w:val="16"/>
        </w:rPr>
        <w:t> </w:t>
      </w:r>
      <w:r>
        <w:rPr>
          <w:sz w:val="16"/>
        </w:rPr>
        <w:t>en</w:t>
      </w:r>
      <w:r>
        <w:rPr>
          <w:spacing w:val="-8"/>
          <w:sz w:val="16"/>
        </w:rPr>
        <w:t> </w:t>
      </w:r>
      <w:r>
        <w:rPr>
          <w:sz w:val="16"/>
        </w:rPr>
        <w:t>un</w:t>
      </w:r>
      <w:r>
        <w:rPr>
          <w:spacing w:val="-8"/>
          <w:sz w:val="16"/>
        </w:rPr>
        <w:t> </w:t>
      </w:r>
      <w:r>
        <w:rPr>
          <w:sz w:val="16"/>
        </w:rPr>
        <w:t>contexto</w:t>
      </w:r>
      <w:r>
        <w:rPr>
          <w:spacing w:val="-8"/>
          <w:sz w:val="16"/>
        </w:rPr>
        <w:t> </w:t>
      </w:r>
      <w:r>
        <w:rPr>
          <w:sz w:val="16"/>
        </w:rPr>
        <w:t>de</w:t>
      </w:r>
      <w:r>
        <w:rPr>
          <w:spacing w:val="-8"/>
          <w:sz w:val="16"/>
        </w:rPr>
        <w:t> </w:t>
      </w:r>
      <w:r>
        <w:rPr>
          <w:sz w:val="16"/>
        </w:rPr>
        <w:t>privación</w:t>
      </w:r>
      <w:r>
        <w:rPr>
          <w:spacing w:val="-6"/>
          <w:sz w:val="16"/>
        </w:rPr>
        <w:t> </w:t>
      </w:r>
      <w:r>
        <w:rPr>
          <w:sz w:val="16"/>
        </w:rPr>
        <w:t>de</w:t>
      </w:r>
      <w:r>
        <w:rPr>
          <w:spacing w:val="-8"/>
          <w:sz w:val="16"/>
        </w:rPr>
        <w:t> </w:t>
      </w:r>
      <w:r>
        <w:rPr>
          <w:sz w:val="16"/>
        </w:rPr>
        <w:t>libertad</w:t>
      </w:r>
      <w:r>
        <w:rPr>
          <w:spacing w:val="-8"/>
          <w:sz w:val="16"/>
        </w:rPr>
        <w:t> </w:t>
      </w:r>
      <w:r>
        <w:rPr>
          <w:sz w:val="16"/>
        </w:rPr>
        <w:t>y</w:t>
      </w:r>
      <w:r>
        <w:rPr>
          <w:spacing w:val="-7"/>
          <w:sz w:val="16"/>
        </w:rPr>
        <w:t> </w:t>
      </w:r>
      <w:r>
        <w:rPr>
          <w:sz w:val="16"/>
        </w:rPr>
        <w:t>el</w:t>
      </w:r>
      <w:r>
        <w:rPr>
          <w:spacing w:val="-8"/>
          <w:sz w:val="16"/>
        </w:rPr>
        <w:t> </w:t>
      </w:r>
      <w:r>
        <w:rPr>
          <w:sz w:val="16"/>
        </w:rPr>
        <w:t>deber</w:t>
      </w:r>
      <w:r>
        <w:rPr>
          <w:spacing w:val="-7"/>
          <w:sz w:val="16"/>
        </w:rPr>
        <w:t> </w:t>
      </w:r>
      <w:r>
        <w:rPr>
          <w:sz w:val="16"/>
        </w:rPr>
        <w:t>de</w:t>
      </w:r>
      <w:r>
        <w:rPr>
          <w:spacing w:val="-7"/>
          <w:sz w:val="16"/>
        </w:rPr>
        <w:t> </w:t>
      </w:r>
      <w:r>
        <w:rPr>
          <w:sz w:val="16"/>
        </w:rPr>
        <w:t>garante</w:t>
      </w:r>
      <w:r>
        <w:rPr>
          <w:spacing w:val="-7"/>
          <w:sz w:val="16"/>
        </w:rPr>
        <w:t> </w:t>
      </w:r>
      <w:r>
        <w:rPr>
          <w:sz w:val="16"/>
        </w:rPr>
        <w:t>del</w:t>
      </w:r>
      <w:r>
        <w:rPr>
          <w:spacing w:val="-9"/>
          <w:sz w:val="16"/>
        </w:rPr>
        <w:t> </w:t>
      </w:r>
      <w:r>
        <w:rPr>
          <w:sz w:val="16"/>
        </w:rPr>
        <w:t>Estado</w:t>
      </w:r>
      <w:r>
        <w:rPr>
          <w:spacing w:val="-7"/>
          <w:sz w:val="16"/>
        </w:rPr>
        <w:t> </w:t>
      </w:r>
      <w:r>
        <w:rPr>
          <w:sz w:val="16"/>
        </w:rPr>
        <w:t>respecto de las personas que se encuentran bajo su</w:t>
      </w:r>
      <w:r>
        <w:rPr>
          <w:spacing w:val="-14"/>
          <w:sz w:val="16"/>
        </w:rPr>
        <w:t> </w:t>
      </w:r>
      <w:r>
        <w:rPr>
          <w:sz w:val="16"/>
        </w:rPr>
        <w:t>custodia.</w:t>
      </w:r>
    </w:p>
    <w:p>
      <w:pPr>
        <w:pStyle w:val="BodyText"/>
        <w:spacing w:before="6"/>
        <w:rPr>
          <w:sz w:val="29"/>
        </w:rPr>
      </w:pPr>
      <w:r>
        <w:rPr/>
        <w:pict>
          <v:line style="position:absolute;mso-position-horizontal-relative:page;mso-position-vertical-relative:paragraph;z-index:1048;mso-wrap-distance-left:0;mso-wrap-distance-right:0" from="54pt,20.257170pt" to="198.02pt,20.257170pt" stroked="true" strokeweight=".66003pt" strokecolor="#000000">
            <v:stroke dashstyle="solid"/>
            <w10:wrap type="topAndBottom"/>
          </v:line>
        </w:pict>
      </w:r>
    </w:p>
    <w:p>
      <w:pPr>
        <w:tabs>
          <w:tab w:pos="687" w:val="left" w:leader="none"/>
        </w:tabs>
        <w:spacing w:before="76"/>
        <w:ind w:left="120" w:right="125" w:firstLine="0"/>
        <w:jc w:val="left"/>
        <w:rPr>
          <w:sz w:val="16"/>
        </w:rPr>
      </w:pPr>
      <w:r>
        <w:rPr>
          <w:position w:val="6"/>
          <w:sz w:val="10"/>
        </w:rPr>
        <w:t>1</w:t>
        <w:tab/>
      </w:r>
      <w:r>
        <w:rPr>
          <w:sz w:val="16"/>
        </w:rPr>
        <w:t>El</w:t>
      </w:r>
      <w:r>
        <w:rPr>
          <w:spacing w:val="46"/>
          <w:sz w:val="16"/>
        </w:rPr>
        <w:t> </w:t>
      </w:r>
      <w:r>
        <w:rPr>
          <w:sz w:val="16"/>
        </w:rPr>
        <w:t>texto</w:t>
      </w:r>
      <w:r>
        <w:rPr>
          <w:spacing w:val="47"/>
          <w:sz w:val="16"/>
        </w:rPr>
        <w:t> </w:t>
      </w:r>
      <w:r>
        <w:rPr>
          <w:sz w:val="16"/>
        </w:rPr>
        <w:t>completo</w:t>
      </w:r>
      <w:r>
        <w:rPr>
          <w:spacing w:val="47"/>
          <w:sz w:val="16"/>
        </w:rPr>
        <w:t> </w:t>
      </w:r>
      <w:r>
        <w:rPr>
          <w:sz w:val="16"/>
        </w:rPr>
        <w:t>de</w:t>
      </w:r>
      <w:r>
        <w:rPr>
          <w:spacing w:val="46"/>
          <w:sz w:val="16"/>
        </w:rPr>
        <w:t> </w:t>
      </w:r>
      <w:r>
        <w:rPr>
          <w:sz w:val="16"/>
        </w:rPr>
        <w:t>la</w:t>
      </w:r>
      <w:r>
        <w:rPr>
          <w:spacing w:val="47"/>
          <w:sz w:val="16"/>
        </w:rPr>
        <w:t> </w:t>
      </w:r>
      <w:r>
        <w:rPr>
          <w:sz w:val="16"/>
        </w:rPr>
        <w:t>solicitud</w:t>
      </w:r>
      <w:r>
        <w:rPr>
          <w:spacing w:val="46"/>
          <w:sz w:val="16"/>
        </w:rPr>
        <w:t> </w:t>
      </w:r>
      <w:r>
        <w:rPr>
          <w:sz w:val="16"/>
        </w:rPr>
        <w:t>puede</w:t>
      </w:r>
      <w:r>
        <w:rPr>
          <w:spacing w:val="46"/>
          <w:sz w:val="16"/>
        </w:rPr>
        <w:t> </w:t>
      </w:r>
      <w:r>
        <w:rPr>
          <w:sz w:val="16"/>
        </w:rPr>
        <w:t>ser</w:t>
      </w:r>
      <w:r>
        <w:rPr>
          <w:spacing w:val="46"/>
          <w:sz w:val="16"/>
        </w:rPr>
        <w:t> </w:t>
      </w:r>
      <w:r>
        <w:rPr>
          <w:sz w:val="16"/>
        </w:rPr>
        <w:t>consultado</w:t>
      </w:r>
      <w:r>
        <w:rPr>
          <w:spacing w:val="49"/>
          <w:sz w:val="16"/>
        </w:rPr>
        <w:t> </w:t>
      </w:r>
      <w:r>
        <w:rPr>
          <w:sz w:val="16"/>
        </w:rPr>
        <w:t>en</w:t>
      </w:r>
      <w:r>
        <w:rPr>
          <w:spacing w:val="46"/>
          <w:sz w:val="16"/>
        </w:rPr>
        <w:t> </w:t>
      </w:r>
      <w:r>
        <w:rPr>
          <w:sz w:val="16"/>
        </w:rPr>
        <w:t>el</w:t>
      </w:r>
      <w:r>
        <w:rPr>
          <w:spacing w:val="47"/>
          <w:sz w:val="16"/>
        </w:rPr>
        <w:t> </w:t>
      </w:r>
      <w:r>
        <w:rPr>
          <w:sz w:val="16"/>
        </w:rPr>
        <w:t>siguiente</w:t>
      </w:r>
      <w:r>
        <w:rPr>
          <w:spacing w:val="46"/>
          <w:sz w:val="16"/>
        </w:rPr>
        <w:t> </w:t>
      </w:r>
      <w:r>
        <w:rPr>
          <w:sz w:val="16"/>
        </w:rPr>
        <w:t>enlace</w:t>
      </w:r>
      <w:r>
        <w:rPr>
          <w:spacing w:val="46"/>
          <w:sz w:val="16"/>
        </w:rPr>
        <w:t> </w:t>
      </w:r>
      <w:r>
        <w:rPr>
          <w:sz w:val="16"/>
        </w:rPr>
        <w:t>de</w:t>
      </w:r>
      <w:r>
        <w:rPr>
          <w:spacing w:val="48"/>
          <w:sz w:val="16"/>
        </w:rPr>
        <w:t> </w:t>
      </w:r>
      <w:r>
        <w:rPr>
          <w:sz w:val="16"/>
        </w:rPr>
        <w:t>la</w:t>
      </w:r>
      <w:r>
        <w:rPr>
          <w:spacing w:val="47"/>
          <w:sz w:val="16"/>
        </w:rPr>
        <w:t> </w:t>
      </w:r>
      <w:r>
        <w:rPr>
          <w:sz w:val="16"/>
        </w:rPr>
        <w:t>página</w:t>
      </w:r>
      <w:r>
        <w:rPr>
          <w:spacing w:val="47"/>
          <w:sz w:val="16"/>
        </w:rPr>
        <w:t> </w:t>
      </w:r>
      <w:r>
        <w:rPr>
          <w:i/>
          <w:sz w:val="16"/>
        </w:rPr>
        <w:t>web</w:t>
      </w:r>
      <w:r>
        <w:rPr>
          <w:i/>
          <w:spacing w:val="48"/>
          <w:sz w:val="16"/>
        </w:rPr>
        <w:t> </w:t>
      </w:r>
      <w:r>
        <w:rPr>
          <w:sz w:val="16"/>
        </w:rPr>
        <w:t>de</w:t>
      </w:r>
      <w:r>
        <w:rPr>
          <w:spacing w:val="46"/>
          <w:sz w:val="16"/>
        </w:rPr>
        <w:t> </w:t>
      </w:r>
      <w:r>
        <w:rPr>
          <w:sz w:val="16"/>
        </w:rPr>
        <w:t>la</w:t>
      </w:r>
      <w:r>
        <w:rPr>
          <w:spacing w:val="47"/>
          <w:sz w:val="16"/>
        </w:rPr>
        <w:t> </w:t>
      </w:r>
      <w:r>
        <w:rPr>
          <w:sz w:val="16"/>
        </w:rPr>
        <w:t>Corte:</w:t>
      </w:r>
      <w:r>
        <w:rPr>
          <w:w w:val="99"/>
          <w:sz w:val="16"/>
        </w:rPr>
        <w:t> </w:t>
      </w:r>
      <w:hyperlink r:id="rId7">
        <w:r>
          <w:rPr>
            <w:sz w:val="16"/>
          </w:rPr>
          <w:t>http://www.corteidh.or.cr/docs/opiniones/soc_05_19_es.pdf</w:t>
        </w:r>
      </w:hyperlink>
    </w:p>
    <w:p>
      <w:pPr>
        <w:spacing w:after="0"/>
        <w:jc w:val="left"/>
        <w:rPr>
          <w:sz w:val="16"/>
        </w:rPr>
        <w:sectPr>
          <w:footerReference w:type="default" r:id="rId6"/>
          <w:pgSz w:w="12240" w:h="15840"/>
          <w:pgMar w:footer="986" w:header="0" w:top="1360" w:bottom="1180" w:left="960" w:right="960"/>
          <w:pgNumType w:start="4"/>
        </w:sectPr>
      </w:pPr>
    </w:p>
    <w:p>
      <w:pPr>
        <w:pStyle w:val="ListParagraph"/>
        <w:numPr>
          <w:ilvl w:val="0"/>
          <w:numId w:val="2"/>
        </w:numPr>
        <w:tabs>
          <w:tab w:pos="819" w:val="left" w:leader="none"/>
          <w:tab w:pos="820" w:val="left" w:leader="none"/>
        </w:tabs>
        <w:spacing w:line="240" w:lineRule="auto" w:before="183" w:after="0"/>
        <w:ind w:left="820" w:right="0" w:hanging="720"/>
        <w:jc w:val="left"/>
        <w:rPr>
          <w:sz w:val="20"/>
        </w:rPr>
      </w:pPr>
      <w:r>
        <w:rPr>
          <w:sz w:val="20"/>
        </w:rPr>
        <w:t>Con base en lo anterior, la Comisión presentó a la Corte las siguientes consultas</w:t>
      </w:r>
      <w:r>
        <w:rPr>
          <w:spacing w:val="-28"/>
          <w:sz w:val="20"/>
        </w:rPr>
        <w:t> </w:t>
      </w:r>
      <w:r>
        <w:rPr>
          <w:sz w:val="20"/>
        </w:rPr>
        <w:t>específicas:</w:t>
      </w:r>
    </w:p>
    <w:p>
      <w:pPr>
        <w:pStyle w:val="BodyText"/>
      </w:pPr>
    </w:p>
    <w:p>
      <w:pPr>
        <w:pStyle w:val="ListParagraph"/>
        <w:numPr>
          <w:ilvl w:val="0"/>
          <w:numId w:val="3"/>
        </w:numPr>
        <w:tabs>
          <w:tab w:pos="1541" w:val="left" w:leader="none"/>
        </w:tabs>
        <w:spacing w:line="240" w:lineRule="auto" w:before="0" w:after="0"/>
        <w:ind w:left="1540" w:right="0" w:hanging="731"/>
        <w:jc w:val="both"/>
        <w:rPr>
          <w:sz w:val="16"/>
        </w:rPr>
      </w:pPr>
      <w:r>
        <w:rPr>
          <w:sz w:val="16"/>
        </w:rPr>
        <w:t>Generales:</w:t>
      </w:r>
    </w:p>
    <w:p>
      <w:pPr>
        <w:spacing w:before="119"/>
        <w:ind w:left="809" w:right="539" w:firstLine="0"/>
        <w:jc w:val="both"/>
        <w:rPr>
          <w:sz w:val="16"/>
        </w:rPr>
      </w:pPr>
      <w:r>
        <w:rPr>
          <w:sz w:val="16"/>
        </w:rPr>
        <w:t>En</w:t>
      </w:r>
      <w:r>
        <w:rPr>
          <w:spacing w:val="-10"/>
          <w:sz w:val="16"/>
        </w:rPr>
        <w:t> </w:t>
      </w:r>
      <w:r>
        <w:rPr>
          <w:sz w:val="16"/>
        </w:rPr>
        <w:t>lo</w:t>
      </w:r>
      <w:r>
        <w:rPr>
          <w:spacing w:val="-10"/>
          <w:sz w:val="16"/>
        </w:rPr>
        <w:t> </w:t>
      </w:r>
      <w:r>
        <w:rPr>
          <w:sz w:val="16"/>
        </w:rPr>
        <w:t>atinente</w:t>
      </w:r>
      <w:r>
        <w:rPr>
          <w:spacing w:val="-10"/>
          <w:sz w:val="16"/>
        </w:rPr>
        <w:t> </w:t>
      </w:r>
      <w:r>
        <w:rPr>
          <w:sz w:val="16"/>
        </w:rPr>
        <w:t>a</w:t>
      </w:r>
      <w:r>
        <w:rPr>
          <w:spacing w:val="-10"/>
          <w:sz w:val="16"/>
        </w:rPr>
        <w:t> </w:t>
      </w:r>
      <w:r>
        <w:rPr>
          <w:sz w:val="16"/>
        </w:rPr>
        <w:t>la</w:t>
      </w:r>
      <w:r>
        <w:rPr>
          <w:spacing w:val="-10"/>
          <w:sz w:val="16"/>
        </w:rPr>
        <w:t> </w:t>
      </w:r>
      <w:r>
        <w:rPr>
          <w:sz w:val="16"/>
        </w:rPr>
        <w:t>protección</w:t>
      </w:r>
      <w:r>
        <w:rPr>
          <w:spacing w:val="-8"/>
          <w:sz w:val="16"/>
        </w:rPr>
        <w:t> </w:t>
      </w:r>
      <w:r>
        <w:rPr>
          <w:sz w:val="16"/>
        </w:rPr>
        <w:t>de</w:t>
      </w:r>
      <w:r>
        <w:rPr>
          <w:spacing w:val="-10"/>
          <w:sz w:val="16"/>
        </w:rPr>
        <w:t> </w:t>
      </w:r>
      <w:r>
        <w:rPr>
          <w:sz w:val="16"/>
        </w:rPr>
        <w:t>los</w:t>
      </w:r>
      <w:r>
        <w:rPr>
          <w:spacing w:val="-10"/>
          <w:sz w:val="16"/>
        </w:rPr>
        <w:t> </w:t>
      </w:r>
      <w:r>
        <w:rPr>
          <w:sz w:val="16"/>
        </w:rPr>
        <w:t>derechos</w:t>
      </w:r>
      <w:r>
        <w:rPr>
          <w:spacing w:val="-10"/>
          <w:sz w:val="16"/>
        </w:rPr>
        <w:t> </w:t>
      </w:r>
      <w:r>
        <w:rPr>
          <w:sz w:val="16"/>
        </w:rPr>
        <w:t>de</w:t>
      </w:r>
      <w:r>
        <w:rPr>
          <w:spacing w:val="-10"/>
          <w:sz w:val="16"/>
        </w:rPr>
        <w:t> </w:t>
      </w:r>
      <w:r>
        <w:rPr>
          <w:sz w:val="16"/>
        </w:rPr>
        <w:t>personas</w:t>
      </w:r>
      <w:r>
        <w:rPr>
          <w:spacing w:val="-10"/>
          <w:sz w:val="16"/>
        </w:rPr>
        <w:t> </w:t>
      </w:r>
      <w:r>
        <w:rPr>
          <w:sz w:val="16"/>
        </w:rPr>
        <w:t>en</w:t>
      </w:r>
      <w:r>
        <w:rPr>
          <w:spacing w:val="-10"/>
          <w:sz w:val="16"/>
        </w:rPr>
        <w:t> </w:t>
      </w:r>
      <w:r>
        <w:rPr>
          <w:sz w:val="16"/>
        </w:rPr>
        <w:t>especial</w:t>
      </w:r>
      <w:r>
        <w:rPr>
          <w:spacing w:val="-10"/>
          <w:sz w:val="16"/>
        </w:rPr>
        <w:t> </w:t>
      </w:r>
      <w:r>
        <w:rPr>
          <w:sz w:val="16"/>
        </w:rPr>
        <w:t>situación</w:t>
      </w:r>
      <w:r>
        <w:rPr>
          <w:spacing w:val="-10"/>
          <w:sz w:val="16"/>
        </w:rPr>
        <w:t> </w:t>
      </w:r>
      <w:r>
        <w:rPr>
          <w:sz w:val="16"/>
        </w:rPr>
        <w:t>de</w:t>
      </w:r>
      <w:r>
        <w:rPr>
          <w:spacing w:val="-10"/>
          <w:sz w:val="16"/>
        </w:rPr>
        <w:t> </w:t>
      </w:r>
      <w:r>
        <w:rPr>
          <w:sz w:val="16"/>
        </w:rPr>
        <w:t>vulnerabilidad</w:t>
      </w:r>
      <w:r>
        <w:rPr>
          <w:spacing w:val="-8"/>
          <w:sz w:val="16"/>
        </w:rPr>
        <w:t> </w:t>
      </w:r>
      <w:r>
        <w:rPr>
          <w:sz w:val="16"/>
        </w:rPr>
        <w:t>como</w:t>
      </w:r>
      <w:r>
        <w:rPr>
          <w:spacing w:val="-9"/>
          <w:sz w:val="16"/>
        </w:rPr>
        <w:t> </w:t>
      </w:r>
      <w:r>
        <w:rPr>
          <w:sz w:val="16"/>
        </w:rPr>
        <w:t>mujeres embarazadas,</w:t>
      </w:r>
      <w:r>
        <w:rPr>
          <w:spacing w:val="-8"/>
          <w:sz w:val="16"/>
        </w:rPr>
        <w:t> </w:t>
      </w:r>
      <w:r>
        <w:rPr>
          <w:sz w:val="16"/>
        </w:rPr>
        <w:t>en</w:t>
      </w:r>
      <w:r>
        <w:rPr>
          <w:spacing w:val="-9"/>
          <w:sz w:val="16"/>
        </w:rPr>
        <w:t> </w:t>
      </w:r>
      <w:r>
        <w:rPr>
          <w:sz w:val="16"/>
        </w:rPr>
        <w:t>posparto</w:t>
      </w:r>
      <w:r>
        <w:rPr>
          <w:spacing w:val="-8"/>
          <w:sz w:val="16"/>
        </w:rPr>
        <w:t> </w:t>
      </w:r>
      <w:r>
        <w:rPr>
          <w:sz w:val="16"/>
        </w:rPr>
        <w:t>y</w:t>
      </w:r>
      <w:r>
        <w:rPr>
          <w:spacing w:val="-8"/>
          <w:sz w:val="16"/>
        </w:rPr>
        <w:t> </w:t>
      </w:r>
      <w:r>
        <w:rPr>
          <w:sz w:val="16"/>
        </w:rPr>
        <w:t>lactantes;</w:t>
      </w:r>
      <w:r>
        <w:rPr>
          <w:spacing w:val="-9"/>
          <w:sz w:val="16"/>
        </w:rPr>
        <w:t> </w:t>
      </w:r>
      <w:r>
        <w:rPr>
          <w:sz w:val="16"/>
        </w:rPr>
        <w:t>personas</w:t>
      </w:r>
      <w:r>
        <w:rPr>
          <w:spacing w:val="-7"/>
          <w:sz w:val="16"/>
        </w:rPr>
        <w:t> </w:t>
      </w:r>
      <w:r>
        <w:rPr>
          <w:sz w:val="16"/>
        </w:rPr>
        <w:t>LGBT;</w:t>
      </w:r>
      <w:r>
        <w:rPr>
          <w:spacing w:val="-9"/>
          <w:sz w:val="16"/>
        </w:rPr>
        <w:t> </w:t>
      </w:r>
      <w:r>
        <w:rPr>
          <w:sz w:val="16"/>
        </w:rPr>
        <w:t>personas</w:t>
      </w:r>
      <w:r>
        <w:rPr>
          <w:spacing w:val="-9"/>
          <w:sz w:val="16"/>
        </w:rPr>
        <w:t> </w:t>
      </w:r>
      <w:r>
        <w:rPr>
          <w:sz w:val="16"/>
        </w:rPr>
        <w:t>indígenas;</w:t>
      </w:r>
      <w:r>
        <w:rPr>
          <w:spacing w:val="-9"/>
          <w:sz w:val="16"/>
        </w:rPr>
        <w:t> </w:t>
      </w:r>
      <w:r>
        <w:rPr>
          <w:sz w:val="16"/>
        </w:rPr>
        <w:t>personas</w:t>
      </w:r>
      <w:r>
        <w:rPr>
          <w:spacing w:val="-6"/>
          <w:sz w:val="16"/>
        </w:rPr>
        <w:t> </w:t>
      </w:r>
      <w:r>
        <w:rPr>
          <w:sz w:val="16"/>
        </w:rPr>
        <w:t>mayores;</w:t>
      </w:r>
      <w:r>
        <w:rPr>
          <w:spacing w:val="-9"/>
          <w:sz w:val="16"/>
        </w:rPr>
        <w:t> </w:t>
      </w:r>
      <w:r>
        <w:rPr>
          <w:sz w:val="16"/>
        </w:rPr>
        <w:t>y</w:t>
      </w:r>
      <w:r>
        <w:rPr>
          <w:spacing w:val="-8"/>
          <w:sz w:val="16"/>
        </w:rPr>
        <w:t> </w:t>
      </w:r>
      <w:r>
        <w:rPr>
          <w:sz w:val="16"/>
        </w:rPr>
        <w:t>niños</w:t>
      </w:r>
      <w:r>
        <w:rPr>
          <w:spacing w:val="-8"/>
          <w:sz w:val="16"/>
        </w:rPr>
        <w:t> </w:t>
      </w:r>
      <w:r>
        <w:rPr>
          <w:sz w:val="16"/>
        </w:rPr>
        <w:t>y</w:t>
      </w:r>
      <w:r>
        <w:rPr>
          <w:spacing w:val="-8"/>
          <w:sz w:val="16"/>
        </w:rPr>
        <w:t> </w:t>
      </w:r>
      <w:r>
        <w:rPr>
          <w:sz w:val="16"/>
        </w:rPr>
        <w:t>niñas que</w:t>
      </w:r>
      <w:r>
        <w:rPr>
          <w:spacing w:val="-17"/>
          <w:sz w:val="16"/>
        </w:rPr>
        <w:t> </w:t>
      </w:r>
      <w:r>
        <w:rPr>
          <w:sz w:val="16"/>
        </w:rPr>
        <w:t>viven</w:t>
      </w:r>
      <w:r>
        <w:rPr>
          <w:spacing w:val="-14"/>
          <w:sz w:val="16"/>
        </w:rPr>
        <w:t> </w:t>
      </w:r>
      <w:r>
        <w:rPr>
          <w:sz w:val="16"/>
        </w:rPr>
        <w:t>en</w:t>
      </w:r>
      <w:r>
        <w:rPr>
          <w:spacing w:val="-16"/>
          <w:sz w:val="16"/>
        </w:rPr>
        <w:t> </w:t>
      </w:r>
      <w:r>
        <w:rPr>
          <w:sz w:val="16"/>
        </w:rPr>
        <w:t>centros</w:t>
      </w:r>
      <w:r>
        <w:rPr>
          <w:spacing w:val="-17"/>
          <w:sz w:val="16"/>
        </w:rPr>
        <w:t> </w:t>
      </w:r>
      <w:r>
        <w:rPr>
          <w:sz w:val="16"/>
        </w:rPr>
        <w:t>de</w:t>
      </w:r>
      <w:r>
        <w:rPr>
          <w:spacing w:val="-17"/>
          <w:sz w:val="16"/>
        </w:rPr>
        <w:t> </w:t>
      </w:r>
      <w:r>
        <w:rPr>
          <w:sz w:val="16"/>
        </w:rPr>
        <w:t>detención</w:t>
      </w:r>
      <w:r>
        <w:rPr>
          <w:spacing w:val="-16"/>
          <w:sz w:val="16"/>
        </w:rPr>
        <w:t> </w:t>
      </w:r>
      <w:r>
        <w:rPr>
          <w:sz w:val="16"/>
        </w:rPr>
        <w:t>con</w:t>
      </w:r>
      <w:r>
        <w:rPr>
          <w:spacing w:val="-15"/>
          <w:sz w:val="16"/>
        </w:rPr>
        <w:t> </w:t>
      </w:r>
      <w:r>
        <w:rPr>
          <w:sz w:val="16"/>
        </w:rPr>
        <w:t>sus</w:t>
      </w:r>
      <w:r>
        <w:rPr>
          <w:spacing w:val="-16"/>
          <w:sz w:val="16"/>
        </w:rPr>
        <w:t> </w:t>
      </w:r>
      <w:r>
        <w:rPr>
          <w:sz w:val="16"/>
        </w:rPr>
        <w:t>madres</w:t>
      </w:r>
      <w:r>
        <w:rPr>
          <w:spacing w:val="-17"/>
          <w:sz w:val="16"/>
        </w:rPr>
        <w:t> </w:t>
      </w:r>
      <w:r>
        <w:rPr>
          <w:sz w:val="16"/>
        </w:rPr>
        <w:t>¿es</w:t>
      </w:r>
      <w:r>
        <w:rPr>
          <w:spacing w:val="-17"/>
          <w:sz w:val="16"/>
        </w:rPr>
        <w:t> </w:t>
      </w:r>
      <w:r>
        <w:rPr>
          <w:sz w:val="16"/>
        </w:rPr>
        <w:t>posible</w:t>
      </w:r>
      <w:r>
        <w:rPr>
          <w:spacing w:val="-17"/>
          <w:sz w:val="16"/>
        </w:rPr>
        <w:t> </w:t>
      </w:r>
      <w:r>
        <w:rPr>
          <w:sz w:val="16"/>
        </w:rPr>
        <w:t>justificar</w:t>
      </w:r>
      <w:r>
        <w:rPr>
          <w:spacing w:val="-15"/>
          <w:sz w:val="16"/>
        </w:rPr>
        <w:t> </w:t>
      </w:r>
      <w:r>
        <w:rPr>
          <w:sz w:val="16"/>
        </w:rPr>
        <w:t>en</w:t>
      </w:r>
      <w:r>
        <w:rPr>
          <w:spacing w:val="-16"/>
          <w:sz w:val="16"/>
        </w:rPr>
        <w:t> </w:t>
      </w:r>
      <w:r>
        <w:rPr>
          <w:sz w:val="16"/>
        </w:rPr>
        <w:t>los</w:t>
      </w:r>
      <w:r>
        <w:rPr>
          <w:spacing w:val="-17"/>
          <w:sz w:val="16"/>
        </w:rPr>
        <w:t> </w:t>
      </w:r>
      <w:r>
        <w:rPr>
          <w:sz w:val="16"/>
        </w:rPr>
        <w:t>artículos</w:t>
      </w:r>
      <w:r>
        <w:rPr>
          <w:spacing w:val="-17"/>
          <w:sz w:val="16"/>
        </w:rPr>
        <w:t> </w:t>
      </w:r>
      <w:r>
        <w:rPr>
          <w:sz w:val="16"/>
        </w:rPr>
        <w:t>24</w:t>
      </w:r>
      <w:r>
        <w:rPr>
          <w:spacing w:val="-16"/>
          <w:sz w:val="16"/>
        </w:rPr>
        <w:t> </w:t>
      </w:r>
      <w:r>
        <w:rPr>
          <w:sz w:val="16"/>
        </w:rPr>
        <w:t>y</w:t>
      </w:r>
      <w:r>
        <w:rPr>
          <w:spacing w:val="-16"/>
          <w:sz w:val="16"/>
        </w:rPr>
        <w:t> </w:t>
      </w:r>
      <w:r>
        <w:rPr>
          <w:sz w:val="16"/>
        </w:rPr>
        <w:t>1.1</w:t>
      </w:r>
      <w:r>
        <w:rPr>
          <w:spacing w:val="-16"/>
          <w:sz w:val="16"/>
        </w:rPr>
        <w:t> </w:t>
      </w:r>
      <w:r>
        <w:rPr>
          <w:sz w:val="16"/>
        </w:rPr>
        <w:t>de</w:t>
      </w:r>
      <w:r>
        <w:rPr>
          <w:spacing w:val="-16"/>
          <w:sz w:val="16"/>
        </w:rPr>
        <w:t> </w:t>
      </w:r>
      <w:r>
        <w:rPr>
          <w:sz w:val="16"/>
        </w:rPr>
        <w:t>la</w:t>
      </w:r>
      <w:r>
        <w:rPr>
          <w:spacing w:val="-16"/>
          <w:sz w:val="16"/>
        </w:rPr>
        <w:t> </w:t>
      </w:r>
      <w:r>
        <w:rPr>
          <w:sz w:val="16"/>
        </w:rPr>
        <w:t>Convención la necesidad de la adopción de medidas o enfoques diferenciados para garantizar que sus circunstancias específicas no afecten la igualdad de condiciones con las demás personas privadas de la libertad, tanto en lo referente</w:t>
      </w:r>
      <w:r>
        <w:rPr>
          <w:spacing w:val="-11"/>
          <w:sz w:val="16"/>
        </w:rPr>
        <w:t> </w:t>
      </w:r>
      <w:r>
        <w:rPr>
          <w:sz w:val="16"/>
        </w:rPr>
        <w:t>a</w:t>
      </w:r>
      <w:r>
        <w:rPr>
          <w:spacing w:val="-11"/>
          <w:sz w:val="16"/>
        </w:rPr>
        <w:t> </w:t>
      </w:r>
      <w:r>
        <w:rPr>
          <w:sz w:val="16"/>
        </w:rPr>
        <w:t>sus</w:t>
      </w:r>
      <w:r>
        <w:rPr>
          <w:spacing w:val="-10"/>
          <w:sz w:val="16"/>
        </w:rPr>
        <w:t> </w:t>
      </w:r>
      <w:r>
        <w:rPr>
          <w:sz w:val="16"/>
        </w:rPr>
        <w:t>condiciones</w:t>
      </w:r>
      <w:r>
        <w:rPr>
          <w:spacing w:val="-11"/>
          <w:sz w:val="16"/>
        </w:rPr>
        <w:t> </w:t>
      </w:r>
      <w:r>
        <w:rPr>
          <w:sz w:val="16"/>
        </w:rPr>
        <w:t>de</w:t>
      </w:r>
      <w:r>
        <w:rPr>
          <w:spacing w:val="-10"/>
          <w:sz w:val="16"/>
        </w:rPr>
        <w:t> </w:t>
      </w:r>
      <w:r>
        <w:rPr>
          <w:sz w:val="16"/>
        </w:rPr>
        <w:t>detención</w:t>
      </w:r>
      <w:r>
        <w:rPr>
          <w:spacing w:val="-10"/>
          <w:sz w:val="16"/>
        </w:rPr>
        <w:t> </w:t>
      </w:r>
      <w:r>
        <w:rPr>
          <w:sz w:val="16"/>
        </w:rPr>
        <w:t>como</w:t>
      </w:r>
      <w:r>
        <w:rPr>
          <w:spacing w:val="-10"/>
          <w:sz w:val="16"/>
        </w:rPr>
        <w:t> </w:t>
      </w:r>
      <w:r>
        <w:rPr>
          <w:sz w:val="16"/>
        </w:rPr>
        <w:t>en</w:t>
      </w:r>
      <w:r>
        <w:rPr>
          <w:spacing w:val="-11"/>
          <w:sz w:val="16"/>
        </w:rPr>
        <w:t> </w:t>
      </w:r>
      <w:r>
        <w:rPr>
          <w:sz w:val="16"/>
        </w:rPr>
        <w:t>relación</w:t>
      </w:r>
      <w:r>
        <w:rPr>
          <w:spacing w:val="-9"/>
          <w:sz w:val="16"/>
        </w:rPr>
        <w:t> </w:t>
      </w:r>
      <w:r>
        <w:rPr>
          <w:sz w:val="16"/>
        </w:rPr>
        <w:t>con</w:t>
      </w:r>
      <w:r>
        <w:rPr>
          <w:spacing w:val="-8"/>
          <w:sz w:val="16"/>
        </w:rPr>
        <w:t> </w:t>
      </w:r>
      <w:r>
        <w:rPr>
          <w:sz w:val="16"/>
        </w:rPr>
        <w:t>los</w:t>
      </w:r>
      <w:r>
        <w:rPr>
          <w:spacing w:val="-11"/>
          <w:sz w:val="16"/>
        </w:rPr>
        <w:t> </w:t>
      </w:r>
      <w:r>
        <w:rPr>
          <w:sz w:val="16"/>
        </w:rPr>
        <w:t>recursos</w:t>
      </w:r>
      <w:r>
        <w:rPr>
          <w:spacing w:val="-10"/>
          <w:sz w:val="16"/>
        </w:rPr>
        <w:t> </w:t>
      </w:r>
      <w:r>
        <w:rPr>
          <w:sz w:val="16"/>
        </w:rPr>
        <w:t>que</w:t>
      </w:r>
      <w:r>
        <w:rPr>
          <w:spacing w:val="-11"/>
          <w:sz w:val="16"/>
        </w:rPr>
        <w:t> </w:t>
      </w:r>
      <w:r>
        <w:rPr>
          <w:sz w:val="16"/>
        </w:rPr>
        <w:t>sean</w:t>
      </w:r>
      <w:r>
        <w:rPr>
          <w:spacing w:val="-11"/>
          <w:sz w:val="16"/>
        </w:rPr>
        <w:t> </w:t>
      </w:r>
      <w:r>
        <w:rPr>
          <w:sz w:val="16"/>
        </w:rPr>
        <w:t>interpuestos</w:t>
      </w:r>
      <w:r>
        <w:rPr>
          <w:spacing w:val="-11"/>
          <w:sz w:val="16"/>
        </w:rPr>
        <w:t> </w:t>
      </w:r>
      <w:r>
        <w:rPr>
          <w:sz w:val="16"/>
        </w:rPr>
        <w:t>para</w:t>
      </w:r>
      <w:r>
        <w:rPr>
          <w:spacing w:val="-11"/>
          <w:sz w:val="16"/>
        </w:rPr>
        <w:t> </w:t>
      </w:r>
      <w:r>
        <w:rPr>
          <w:sz w:val="16"/>
        </w:rPr>
        <w:t>proteger sus derechos en el contexto de la privación de la libertad? De ser así, ¿qué implicaciones concretas tiene el contenido de los derechos involucrados en tales artículos en el alcance de las obligaciones correlativas que tienen los Estados en la</w:t>
      </w:r>
      <w:r>
        <w:rPr>
          <w:spacing w:val="-14"/>
          <w:sz w:val="16"/>
        </w:rPr>
        <w:t> </w:t>
      </w:r>
      <w:r>
        <w:rPr>
          <w:sz w:val="16"/>
        </w:rPr>
        <w:t>materia?</w:t>
      </w:r>
    </w:p>
    <w:p>
      <w:pPr>
        <w:pStyle w:val="ListParagraph"/>
        <w:numPr>
          <w:ilvl w:val="0"/>
          <w:numId w:val="3"/>
        </w:numPr>
        <w:tabs>
          <w:tab w:pos="1541" w:val="left" w:leader="none"/>
        </w:tabs>
        <w:spacing w:line="240" w:lineRule="auto" w:before="119" w:after="0"/>
        <w:ind w:left="1540" w:right="0" w:hanging="731"/>
        <w:jc w:val="both"/>
        <w:rPr>
          <w:sz w:val="16"/>
        </w:rPr>
      </w:pPr>
      <w:r>
        <w:rPr>
          <w:sz w:val="16"/>
        </w:rPr>
        <w:t>Sobre las mujeres embarazadas, en posparto y</w:t>
      </w:r>
      <w:r>
        <w:rPr>
          <w:spacing w:val="-13"/>
          <w:sz w:val="16"/>
        </w:rPr>
        <w:t> </w:t>
      </w:r>
      <w:r>
        <w:rPr>
          <w:sz w:val="16"/>
        </w:rPr>
        <w:t>lactantes:</w:t>
      </w:r>
    </w:p>
    <w:p>
      <w:pPr>
        <w:spacing w:before="119"/>
        <w:ind w:left="809" w:right="540" w:firstLine="0"/>
        <w:jc w:val="both"/>
        <w:rPr>
          <w:sz w:val="16"/>
        </w:rPr>
      </w:pPr>
      <w:r>
        <w:rPr>
          <w:sz w:val="16"/>
        </w:rPr>
        <w:t>A</w:t>
      </w:r>
      <w:r>
        <w:rPr>
          <w:spacing w:val="-7"/>
          <w:sz w:val="16"/>
        </w:rPr>
        <w:t> </w:t>
      </w:r>
      <w:r>
        <w:rPr>
          <w:sz w:val="16"/>
        </w:rPr>
        <w:t>la</w:t>
      </w:r>
      <w:r>
        <w:rPr>
          <w:spacing w:val="-7"/>
          <w:sz w:val="16"/>
        </w:rPr>
        <w:t> </w:t>
      </w:r>
      <w:r>
        <w:rPr>
          <w:sz w:val="16"/>
        </w:rPr>
        <w:t>luz</w:t>
      </w:r>
      <w:r>
        <w:rPr>
          <w:spacing w:val="-7"/>
          <w:sz w:val="16"/>
        </w:rPr>
        <w:t> </w:t>
      </w:r>
      <w:r>
        <w:rPr>
          <w:sz w:val="16"/>
        </w:rPr>
        <w:t>de</w:t>
      </w:r>
      <w:r>
        <w:rPr>
          <w:spacing w:val="-6"/>
          <w:sz w:val="16"/>
        </w:rPr>
        <w:t> </w:t>
      </w:r>
      <w:r>
        <w:rPr>
          <w:sz w:val="16"/>
        </w:rPr>
        <w:t>los</w:t>
      </w:r>
      <w:r>
        <w:rPr>
          <w:spacing w:val="-5"/>
          <w:sz w:val="16"/>
        </w:rPr>
        <w:t> </w:t>
      </w:r>
      <w:r>
        <w:rPr>
          <w:sz w:val="16"/>
        </w:rPr>
        <w:t>artículos</w:t>
      </w:r>
      <w:r>
        <w:rPr>
          <w:spacing w:val="-6"/>
          <w:sz w:val="16"/>
        </w:rPr>
        <w:t> </w:t>
      </w:r>
      <w:r>
        <w:rPr>
          <w:sz w:val="16"/>
        </w:rPr>
        <w:t>1.1.,</w:t>
      </w:r>
      <w:r>
        <w:rPr>
          <w:spacing w:val="-6"/>
          <w:sz w:val="16"/>
        </w:rPr>
        <w:t> </w:t>
      </w:r>
      <w:r>
        <w:rPr>
          <w:sz w:val="16"/>
        </w:rPr>
        <w:t>4.1,</w:t>
      </w:r>
      <w:r>
        <w:rPr>
          <w:spacing w:val="-8"/>
          <w:sz w:val="16"/>
        </w:rPr>
        <w:t> </w:t>
      </w:r>
      <w:r>
        <w:rPr>
          <w:sz w:val="16"/>
        </w:rPr>
        <w:t>5,</w:t>
      </w:r>
      <w:r>
        <w:rPr>
          <w:spacing w:val="-8"/>
          <w:sz w:val="16"/>
        </w:rPr>
        <w:t> </w:t>
      </w:r>
      <w:r>
        <w:rPr>
          <w:sz w:val="16"/>
        </w:rPr>
        <w:t>11.2,</w:t>
      </w:r>
      <w:r>
        <w:rPr>
          <w:spacing w:val="-8"/>
          <w:sz w:val="16"/>
        </w:rPr>
        <w:t> </w:t>
      </w:r>
      <w:r>
        <w:rPr>
          <w:sz w:val="16"/>
        </w:rPr>
        <w:t>13,</w:t>
      </w:r>
      <w:r>
        <w:rPr>
          <w:spacing w:val="-8"/>
          <w:sz w:val="16"/>
        </w:rPr>
        <w:t> </w:t>
      </w:r>
      <w:r>
        <w:rPr>
          <w:sz w:val="16"/>
        </w:rPr>
        <w:t>17.1</w:t>
      </w:r>
      <w:r>
        <w:rPr>
          <w:spacing w:val="-3"/>
          <w:sz w:val="16"/>
        </w:rPr>
        <w:t> </w:t>
      </w:r>
      <w:r>
        <w:rPr>
          <w:sz w:val="16"/>
        </w:rPr>
        <w:t>y</w:t>
      </w:r>
      <w:r>
        <w:rPr>
          <w:spacing w:val="-7"/>
          <w:sz w:val="16"/>
        </w:rPr>
        <w:t> </w:t>
      </w:r>
      <w:r>
        <w:rPr>
          <w:sz w:val="16"/>
        </w:rPr>
        <w:t>24</w:t>
      </w:r>
      <w:r>
        <w:rPr>
          <w:spacing w:val="-7"/>
          <w:sz w:val="16"/>
        </w:rPr>
        <w:t> </w:t>
      </w:r>
      <w:r>
        <w:rPr>
          <w:sz w:val="16"/>
        </w:rPr>
        <w:t>de</w:t>
      </w:r>
      <w:r>
        <w:rPr>
          <w:spacing w:val="-7"/>
          <w:sz w:val="16"/>
        </w:rPr>
        <w:t> </w:t>
      </w:r>
      <w:r>
        <w:rPr>
          <w:sz w:val="16"/>
        </w:rPr>
        <w:t>la</w:t>
      </w:r>
      <w:r>
        <w:rPr>
          <w:spacing w:val="-7"/>
          <w:sz w:val="16"/>
        </w:rPr>
        <w:t> </w:t>
      </w:r>
      <w:r>
        <w:rPr>
          <w:sz w:val="16"/>
        </w:rPr>
        <w:t>Convención</w:t>
      </w:r>
      <w:r>
        <w:rPr>
          <w:spacing w:val="-5"/>
          <w:sz w:val="16"/>
        </w:rPr>
        <w:t> </w:t>
      </w:r>
      <w:r>
        <w:rPr>
          <w:sz w:val="16"/>
        </w:rPr>
        <w:t>Americana</w:t>
      </w:r>
      <w:r>
        <w:rPr>
          <w:spacing w:val="-7"/>
          <w:sz w:val="16"/>
        </w:rPr>
        <w:t> </w:t>
      </w:r>
      <w:r>
        <w:rPr>
          <w:sz w:val="16"/>
        </w:rPr>
        <w:t>sobre</w:t>
      </w:r>
      <w:r>
        <w:rPr>
          <w:spacing w:val="-7"/>
          <w:sz w:val="16"/>
        </w:rPr>
        <w:t> </w:t>
      </w:r>
      <w:r>
        <w:rPr>
          <w:sz w:val="16"/>
        </w:rPr>
        <w:t>Derechos</w:t>
      </w:r>
      <w:r>
        <w:rPr>
          <w:spacing w:val="-7"/>
          <w:sz w:val="16"/>
        </w:rPr>
        <w:t> </w:t>
      </w:r>
      <w:r>
        <w:rPr>
          <w:sz w:val="16"/>
        </w:rPr>
        <w:t>Humanos, del</w:t>
      </w:r>
      <w:r>
        <w:rPr>
          <w:spacing w:val="-14"/>
          <w:sz w:val="16"/>
        </w:rPr>
        <w:t> </w:t>
      </w:r>
      <w:r>
        <w:rPr>
          <w:sz w:val="16"/>
        </w:rPr>
        <w:t>artículo</w:t>
      </w:r>
      <w:r>
        <w:rPr>
          <w:spacing w:val="-12"/>
          <w:sz w:val="16"/>
        </w:rPr>
        <w:t> </w:t>
      </w:r>
      <w:r>
        <w:rPr>
          <w:sz w:val="16"/>
        </w:rPr>
        <w:t>7</w:t>
      </w:r>
      <w:r>
        <w:rPr>
          <w:spacing w:val="-13"/>
          <w:sz w:val="16"/>
        </w:rPr>
        <w:t> </w:t>
      </w:r>
      <w:r>
        <w:rPr>
          <w:sz w:val="16"/>
        </w:rPr>
        <w:t>de</w:t>
      </w:r>
      <w:r>
        <w:rPr>
          <w:spacing w:val="-13"/>
          <w:sz w:val="16"/>
        </w:rPr>
        <w:t> </w:t>
      </w:r>
      <w:r>
        <w:rPr>
          <w:sz w:val="16"/>
        </w:rPr>
        <w:t>la</w:t>
      </w:r>
      <w:r>
        <w:rPr>
          <w:spacing w:val="-12"/>
          <w:sz w:val="16"/>
        </w:rPr>
        <w:t> </w:t>
      </w:r>
      <w:r>
        <w:rPr>
          <w:sz w:val="16"/>
        </w:rPr>
        <w:t>Convención</w:t>
      </w:r>
      <w:r>
        <w:rPr>
          <w:spacing w:val="-13"/>
          <w:sz w:val="16"/>
        </w:rPr>
        <w:t> </w:t>
      </w:r>
      <w:r>
        <w:rPr>
          <w:sz w:val="16"/>
        </w:rPr>
        <w:t>Interamericana</w:t>
      </w:r>
      <w:r>
        <w:rPr>
          <w:spacing w:val="-13"/>
          <w:sz w:val="16"/>
        </w:rPr>
        <w:t> </w:t>
      </w:r>
      <w:r>
        <w:rPr>
          <w:sz w:val="16"/>
        </w:rPr>
        <w:t>para</w:t>
      </w:r>
      <w:r>
        <w:rPr>
          <w:spacing w:val="-12"/>
          <w:sz w:val="16"/>
        </w:rPr>
        <w:t> </w:t>
      </w:r>
      <w:r>
        <w:rPr>
          <w:sz w:val="16"/>
        </w:rPr>
        <w:t>Prevenir,</w:t>
      </w:r>
      <w:r>
        <w:rPr>
          <w:spacing w:val="-12"/>
          <w:sz w:val="16"/>
        </w:rPr>
        <w:t> </w:t>
      </w:r>
      <w:r>
        <w:rPr>
          <w:sz w:val="16"/>
        </w:rPr>
        <w:t>Sancionar</w:t>
      </w:r>
      <w:r>
        <w:rPr>
          <w:spacing w:val="-10"/>
          <w:sz w:val="16"/>
        </w:rPr>
        <w:t> </w:t>
      </w:r>
      <w:r>
        <w:rPr>
          <w:sz w:val="16"/>
        </w:rPr>
        <w:t>y</w:t>
      </w:r>
      <w:r>
        <w:rPr>
          <w:spacing w:val="-11"/>
          <w:sz w:val="16"/>
        </w:rPr>
        <w:t> </w:t>
      </w:r>
      <w:r>
        <w:rPr>
          <w:sz w:val="16"/>
        </w:rPr>
        <w:t>Erradicar</w:t>
      </w:r>
      <w:r>
        <w:rPr>
          <w:spacing w:val="-12"/>
          <w:sz w:val="16"/>
        </w:rPr>
        <w:t> </w:t>
      </w:r>
      <w:r>
        <w:rPr>
          <w:sz w:val="16"/>
        </w:rPr>
        <w:t>la</w:t>
      </w:r>
      <w:r>
        <w:rPr>
          <w:spacing w:val="-12"/>
          <w:sz w:val="16"/>
        </w:rPr>
        <w:t> </w:t>
      </w:r>
      <w:r>
        <w:rPr>
          <w:sz w:val="16"/>
        </w:rPr>
        <w:t>Violencia</w:t>
      </w:r>
      <w:r>
        <w:rPr>
          <w:spacing w:val="-13"/>
          <w:sz w:val="16"/>
        </w:rPr>
        <w:t> </w:t>
      </w:r>
      <w:r>
        <w:rPr>
          <w:sz w:val="16"/>
        </w:rPr>
        <w:t>Contra</w:t>
      </w:r>
      <w:r>
        <w:rPr>
          <w:spacing w:val="-11"/>
          <w:sz w:val="16"/>
        </w:rPr>
        <w:t> </w:t>
      </w:r>
      <w:r>
        <w:rPr>
          <w:sz w:val="16"/>
        </w:rPr>
        <w:t>la</w:t>
      </w:r>
      <w:r>
        <w:rPr>
          <w:spacing w:val="-13"/>
          <w:sz w:val="16"/>
        </w:rPr>
        <w:t> </w:t>
      </w:r>
      <w:r>
        <w:rPr>
          <w:sz w:val="16"/>
        </w:rPr>
        <w:t>Mujer, y de otros instrumentos interamericanos aplicables: ¿Qué obligaciones específicas tienen los Estados para garantizar que las mujeres embarazadas, en posparto y lactantes privadas de la libertad cuenten con condiciones de detención que sean adecuadas atendiendo a sus circunstancias particulares? En</w:t>
      </w:r>
      <w:r>
        <w:rPr>
          <w:spacing w:val="-28"/>
          <w:sz w:val="16"/>
        </w:rPr>
        <w:t> </w:t>
      </w:r>
      <w:r>
        <w:rPr>
          <w:sz w:val="16"/>
        </w:rPr>
        <w:t>particular:</w:t>
      </w:r>
    </w:p>
    <w:p>
      <w:pPr>
        <w:pStyle w:val="ListParagraph"/>
        <w:numPr>
          <w:ilvl w:val="1"/>
          <w:numId w:val="3"/>
        </w:numPr>
        <w:tabs>
          <w:tab w:pos="1764" w:val="left" w:leader="none"/>
        </w:tabs>
        <w:spacing w:line="240" w:lineRule="auto" w:before="119" w:after="0"/>
        <w:ind w:left="1540" w:right="544" w:firstLine="0"/>
        <w:jc w:val="both"/>
        <w:rPr>
          <w:sz w:val="16"/>
        </w:rPr>
      </w:pPr>
      <w:r>
        <w:rPr>
          <w:sz w:val="16"/>
        </w:rPr>
        <w:t>¿Qué obligaciones específicas tienen los Estados en materia de alimentación, vestimenta y acceso a asistencia médica y</w:t>
      </w:r>
      <w:r>
        <w:rPr>
          <w:spacing w:val="-8"/>
          <w:sz w:val="16"/>
        </w:rPr>
        <w:t> </w:t>
      </w:r>
      <w:r>
        <w:rPr>
          <w:sz w:val="16"/>
        </w:rPr>
        <w:t>psicológica?</w:t>
      </w:r>
    </w:p>
    <w:p>
      <w:pPr>
        <w:pStyle w:val="ListParagraph"/>
        <w:numPr>
          <w:ilvl w:val="1"/>
          <w:numId w:val="3"/>
        </w:numPr>
        <w:tabs>
          <w:tab w:pos="1751" w:val="left" w:leader="none"/>
        </w:tabs>
        <w:spacing w:line="240" w:lineRule="auto" w:before="119" w:after="0"/>
        <w:ind w:left="1750" w:right="0" w:hanging="210"/>
        <w:jc w:val="both"/>
        <w:rPr>
          <w:sz w:val="16"/>
        </w:rPr>
      </w:pPr>
      <w:r>
        <w:rPr>
          <w:sz w:val="16"/>
        </w:rPr>
        <w:t>¿Qué</w:t>
      </w:r>
      <w:r>
        <w:rPr>
          <w:spacing w:val="-8"/>
          <w:sz w:val="16"/>
        </w:rPr>
        <w:t> </w:t>
      </w:r>
      <w:r>
        <w:rPr>
          <w:sz w:val="16"/>
        </w:rPr>
        <w:t>condiciones</w:t>
      </w:r>
      <w:r>
        <w:rPr>
          <w:spacing w:val="-8"/>
          <w:sz w:val="16"/>
        </w:rPr>
        <w:t> </w:t>
      </w:r>
      <w:r>
        <w:rPr>
          <w:sz w:val="16"/>
        </w:rPr>
        <w:t>mínimas</w:t>
      </w:r>
      <w:r>
        <w:rPr>
          <w:spacing w:val="-7"/>
          <w:sz w:val="16"/>
        </w:rPr>
        <w:t> </w:t>
      </w:r>
      <w:r>
        <w:rPr>
          <w:sz w:val="16"/>
        </w:rPr>
        <w:t>debe</w:t>
      </w:r>
      <w:r>
        <w:rPr>
          <w:spacing w:val="-8"/>
          <w:sz w:val="16"/>
        </w:rPr>
        <w:t> </w:t>
      </w:r>
      <w:r>
        <w:rPr>
          <w:sz w:val="16"/>
        </w:rPr>
        <w:t>garantizar</w:t>
      </w:r>
      <w:r>
        <w:rPr>
          <w:spacing w:val="-8"/>
          <w:sz w:val="16"/>
        </w:rPr>
        <w:t> </w:t>
      </w:r>
      <w:r>
        <w:rPr>
          <w:sz w:val="16"/>
        </w:rPr>
        <w:t>el</w:t>
      </w:r>
      <w:r>
        <w:rPr>
          <w:spacing w:val="-9"/>
          <w:sz w:val="16"/>
        </w:rPr>
        <w:t> </w:t>
      </w:r>
      <w:r>
        <w:rPr>
          <w:sz w:val="16"/>
        </w:rPr>
        <w:t>Estado</w:t>
      </w:r>
      <w:r>
        <w:rPr>
          <w:spacing w:val="-8"/>
          <w:sz w:val="16"/>
        </w:rPr>
        <w:t> </w:t>
      </w:r>
      <w:r>
        <w:rPr>
          <w:sz w:val="16"/>
        </w:rPr>
        <w:t>durante</w:t>
      </w:r>
      <w:r>
        <w:rPr>
          <w:spacing w:val="-7"/>
          <w:sz w:val="16"/>
        </w:rPr>
        <w:t> </w:t>
      </w:r>
      <w:r>
        <w:rPr>
          <w:sz w:val="16"/>
        </w:rPr>
        <w:t>el</w:t>
      </w:r>
      <w:r>
        <w:rPr>
          <w:spacing w:val="-8"/>
          <w:sz w:val="16"/>
        </w:rPr>
        <w:t> </w:t>
      </w:r>
      <w:r>
        <w:rPr>
          <w:sz w:val="16"/>
        </w:rPr>
        <w:t>trabajo</w:t>
      </w:r>
      <w:r>
        <w:rPr>
          <w:spacing w:val="-8"/>
          <w:sz w:val="16"/>
        </w:rPr>
        <w:t> </w:t>
      </w:r>
      <w:r>
        <w:rPr>
          <w:sz w:val="16"/>
        </w:rPr>
        <w:t>de</w:t>
      </w:r>
      <w:r>
        <w:rPr>
          <w:spacing w:val="-8"/>
          <w:sz w:val="16"/>
        </w:rPr>
        <w:t> </w:t>
      </w:r>
      <w:r>
        <w:rPr>
          <w:sz w:val="16"/>
        </w:rPr>
        <w:t>parto</w:t>
      </w:r>
      <w:r>
        <w:rPr>
          <w:spacing w:val="-8"/>
          <w:sz w:val="16"/>
        </w:rPr>
        <w:t> </w:t>
      </w:r>
      <w:r>
        <w:rPr>
          <w:sz w:val="16"/>
        </w:rPr>
        <w:t>y</w:t>
      </w:r>
      <w:r>
        <w:rPr>
          <w:spacing w:val="-8"/>
          <w:sz w:val="16"/>
        </w:rPr>
        <w:t> </w:t>
      </w:r>
      <w:r>
        <w:rPr>
          <w:sz w:val="16"/>
        </w:rPr>
        <w:t>durante</w:t>
      </w:r>
      <w:r>
        <w:rPr>
          <w:spacing w:val="-7"/>
          <w:sz w:val="16"/>
        </w:rPr>
        <w:t> </w:t>
      </w:r>
      <w:r>
        <w:rPr>
          <w:sz w:val="16"/>
        </w:rPr>
        <w:t>el</w:t>
      </w:r>
      <w:r>
        <w:rPr>
          <w:spacing w:val="-9"/>
          <w:sz w:val="16"/>
        </w:rPr>
        <w:t> </w:t>
      </w:r>
      <w:r>
        <w:rPr>
          <w:sz w:val="16"/>
        </w:rPr>
        <w:t>parto?</w:t>
      </w:r>
    </w:p>
    <w:p>
      <w:pPr>
        <w:pStyle w:val="ListParagraph"/>
        <w:numPr>
          <w:ilvl w:val="1"/>
          <w:numId w:val="3"/>
        </w:numPr>
        <w:tabs>
          <w:tab w:pos="1825" w:val="left" w:leader="none"/>
        </w:tabs>
        <w:spacing w:line="240" w:lineRule="auto" w:before="120" w:after="0"/>
        <w:ind w:left="1540" w:right="540" w:firstLine="0"/>
        <w:jc w:val="both"/>
        <w:rPr>
          <w:sz w:val="16"/>
        </w:rPr>
      </w:pPr>
      <w:r>
        <w:rPr>
          <w:sz w:val="16"/>
        </w:rPr>
        <w:t>¿Qué medidas de seguridad puede adoptar el Estado al efectuar el traslado de mujeres embarazadas, a fin de que sean compatibles con sus necesidades</w:t>
      </w:r>
      <w:r>
        <w:rPr>
          <w:spacing w:val="-24"/>
          <w:sz w:val="16"/>
        </w:rPr>
        <w:t> </w:t>
      </w:r>
      <w:r>
        <w:rPr>
          <w:sz w:val="16"/>
        </w:rPr>
        <w:t>especiales?</w:t>
      </w:r>
    </w:p>
    <w:p>
      <w:pPr>
        <w:pStyle w:val="ListParagraph"/>
        <w:numPr>
          <w:ilvl w:val="1"/>
          <w:numId w:val="3"/>
        </w:numPr>
        <w:tabs>
          <w:tab w:pos="1760" w:val="left" w:leader="none"/>
        </w:tabs>
        <w:spacing w:line="240" w:lineRule="auto" w:before="119" w:after="0"/>
        <w:ind w:left="1540" w:right="542" w:firstLine="0"/>
        <w:jc w:val="both"/>
        <w:rPr>
          <w:sz w:val="16"/>
        </w:rPr>
      </w:pPr>
      <w:r>
        <w:rPr>
          <w:sz w:val="16"/>
        </w:rPr>
        <w:t>¿Cuál es el alcance del derecho al acceso a la información, en el contexto de privación de libertad, de las mujeres embarazadas, en posparto y lactantes, respecto de la información relativa a su condición</w:t>
      </w:r>
      <w:r>
        <w:rPr>
          <w:spacing w:val="-9"/>
          <w:sz w:val="16"/>
        </w:rPr>
        <w:t> </w:t>
      </w:r>
      <w:r>
        <w:rPr>
          <w:sz w:val="16"/>
        </w:rPr>
        <w:t>especial?</w:t>
      </w:r>
    </w:p>
    <w:p>
      <w:pPr>
        <w:spacing w:before="119"/>
        <w:ind w:left="809" w:right="540" w:firstLine="0"/>
        <w:jc w:val="both"/>
        <w:rPr>
          <w:sz w:val="16"/>
        </w:rPr>
      </w:pPr>
      <w:r>
        <w:rPr>
          <w:sz w:val="16"/>
        </w:rPr>
        <w:t>En</w:t>
      </w:r>
      <w:r>
        <w:rPr>
          <w:spacing w:val="-6"/>
          <w:sz w:val="16"/>
        </w:rPr>
        <w:t> </w:t>
      </w:r>
      <w:r>
        <w:rPr>
          <w:sz w:val="16"/>
        </w:rPr>
        <w:t>los</w:t>
      </w:r>
      <w:r>
        <w:rPr>
          <w:spacing w:val="-6"/>
          <w:sz w:val="16"/>
        </w:rPr>
        <w:t> </w:t>
      </w:r>
      <w:r>
        <w:rPr>
          <w:sz w:val="16"/>
        </w:rPr>
        <w:t>casos</w:t>
      </w:r>
      <w:r>
        <w:rPr>
          <w:spacing w:val="-5"/>
          <w:sz w:val="16"/>
        </w:rPr>
        <w:t> </w:t>
      </w:r>
      <w:r>
        <w:rPr>
          <w:sz w:val="16"/>
        </w:rPr>
        <w:t>de</w:t>
      </w:r>
      <w:r>
        <w:rPr>
          <w:spacing w:val="-5"/>
          <w:sz w:val="16"/>
        </w:rPr>
        <w:t> </w:t>
      </w:r>
      <w:r>
        <w:rPr>
          <w:sz w:val="16"/>
        </w:rPr>
        <w:t>mujeres</w:t>
      </w:r>
      <w:r>
        <w:rPr>
          <w:spacing w:val="-6"/>
          <w:sz w:val="16"/>
        </w:rPr>
        <w:t> </w:t>
      </w:r>
      <w:r>
        <w:rPr>
          <w:sz w:val="16"/>
        </w:rPr>
        <w:t>privadas</w:t>
      </w:r>
      <w:r>
        <w:rPr>
          <w:spacing w:val="-6"/>
          <w:sz w:val="16"/>
        </w:rPr>
        <w:t> </w:t>
      </w:r>
      <w:r>
        <w:rPr>
          <w:sz w:val="16"/>
        </w:rPr>
        <w:t>de</w:t>
      </w:r>
      <w:r>
        <w:rPr>
          <w:spacing w:val="-5"/>
          <w:sz w:val="16"/>
        </w:rPr>
        <w:t> </w:t>
      </w:r>
      <w:r>
        <w:rPr>
          <w:sz w:val="16"/>
        </w:rPr>
        <w:t>la</w:t>
      </w:r>
      <w:r>
        <w:rPr>
          <w:spacing w:val="-4"/>
          <w:sz w:val="16"/>
        </w:rPr>
        <w:t> </w:t>
      </w:r>
      <w:r>
        <w:rPr>
          <w:sz w:val="16"/>
        </w:rPr>
        <w:t>libertad</w:t>
      </w:r>
      <w:r>
        <w:rPr>
          <w:spacing w:val="-6"/>
          <w:sz w:val="16"/>
        </w:rPr>
        <w:t> </w:t>
      </w:r>
      <w:r>
        <w:rPr>
          <w:sz w:val="16"/>
        </w:rPr>
        <w:t>con</w:t>
      </w:r>
      <w:r>
        <w:rPr>
          <w:spacing w:val="-5"/>
          <w:sz w:val="16"/>
        </w:rPr>
        <w:t> </w:t>
      </w:r>
      <w:r>
        <w:rPr>
          <w:sz w:val="16"/>
        </w:rPr>
        <w:t>hijos</w:t>
      </w:r>
      <w:r>
        <w:rPr>
          <w:spacing w:val="-6"/>
          <w:sz w:val="16"/>
        </w:rPr>
        <w:t> </w:t>
      </w:r>
      <w:r>
        <w:rPr>
          <w:sz w:val="16"/>
        </w:rPr>
        <w:t>o</w:t>
      </w:r>
      <w:r>
        <w:rPr>
          <w:spacing w:val="-4"/>
          <w:sz w:val="16"/>
        </w:rPr>
        <w:t> </w:t>
      </w:r>
      <w:r>
        <w:rPr>
          <w:sz w:val="16"/>
        </w:rPr>
        <w:t>hijas</w:t>
      </w:r>
      <w:r>
        <w:rPr>
          <w:spacing w:val="-6"/>
          <w:sz w:val="16"/>
        </w:rPr>
        <w:t> </w:t>
      </w:r>
      <w:r>
        <w:rPr>
          <w:sz w:val="16"/>
        </w:rPr>
        <w:t>en</w:t>
      </w:r>
      <w:r>
        <w:rPr>
          <w:spacing w:val="-5"/>
          <w:sz w:val="16"/>
        </w:rPr>
        <w:t> </w:t>
      </w:r>
      <w:r>
        <w:rPr>
          <w:sz w:val="16"/>
        </w:rPr>
        <w:t>la</w:t>
      </w:r>
      <w:r>
        <w:rPr>
          <w:spacing w:val="-6"/>
          <w:sz w:val="16"/>
        </w:rPr>
        <w:t> </w:t>
      </w:r>
      <w:r>
        <w:rPr>
          <w:sz w:val="16"/>
        </w:rPr>
        <w:t>primera</w:t>
      </w:r>
      <w:r>
        <w:rPr>
          <w:spacing w:val="-5"/>
          <w:sz w:val="16"/>
        </w:rPr>
        <w:t> </w:t>
      </w:r>
      <w:r>
        <w:rPr>
          <w:sz w:val="16"/>
        </w:rPr>
        <w:t>infancia</w:t>
      </w:r>
      <w:r>
        <w:rPr>
          <w:spacing w:val="-4"/>
          <w:sz w:val="16"/>
        </w:rPr>
        <w:t> </w:t>
      </w:r>
      <w:r>
        <w:rPr>
          <w:sz w:val="16"/>
        </w:rPr>
        <w:t>que</w:t>
      </w:r>
      <w:r>
        <w:rPr>
          <w:spacing w:val="-6"/>
          <w:sz w:val="16"/>
        </w:rPr>
        <w:t> </w:t>
      </w:r>
      <w:r>
        <w:rPr>
          <w:sz w:val="16"/>
        </w:rPr>
        <w:t>se</w:t>
      </w:r>
      <w:r>
        <w:rPr>
          <w:spacing w:val="-6"/>
          <w:sz w:val="16"/>
        </w:rPr>
        <w:t> </w:t>
      </w:r>
      <w:r>
        <w:rPr>
          <w:sz w:val="16"/>
        </w:rPr>
        <w:t>encuentran</w:t>
      </w:r>
      <w:r>
        <w:rPr>
          <w:spacing w:val="-6"/>
          <w:sz w:val="16"/>
        </w:rPr>
        <w:t> </w:t>
      </w:r>
      <w:r>
        <w:rPr>
          <w:sz w:val="16"/>
        </w:rPr>
        <w:t>fuera del</w:t>
      </w:r>
      <w:r>
        <w:rPr>
          <w:spacing w:val="-11"/>
          <w:sz w:val="16"/>
        </w:rPr>
        <w:t> </w:t>
      </w:r>
      <w:r>
        <w:rPr>
          <w:sz w:val="16"/>
        </w:rPr>
        <w:t>establecimiento</w:t>
      </w:r>
      <w:r>
        <w:rPr>
          <w:spacing w:val="-10"/>
          <w:sz w:val="16"/>
        </w:rPr>
        <w:t> </w:t>
      </w:r>
      <w:r>
        <w:rPr>
          <w:sz w:val="16"/>
        </w:rPr>
        <w:t>carcelario,</w:t>
      </w:r>
      <w:r>
        <w:rPr>
          <w:spacing w:val="-12"/>
          <w:sz w:val="16"/>
        </w:rPr>
        <w:t> </w:t>
      </w:r>
      <w:r>
        <w:rPr>
          <w:sz w:val="16"/>
        </w:rPr>
        <w:t>¿qué</w:t>
      </w:r>
      <w:r>
        <w:rPr>
          <w:spacing w:val="-11"/>
          <w:sz w:val="16"/>
        </w:rPr>
        <w:t> </w:t>
      </w:r>
      <w:r>
        <w:rPr>
          <w:sz w:val="16"/>
        </w:rPr>
        <w:t>medidas</w:t>
      </w:r>
      <w:r>
        <w:rPr>
          <w:spacing w:val="-11"/>
          <w:sz w:val="16"/>
        </w:rPr>
        <w:t> </w:t>
      </w:r>
      <w:r>
        <w:rPr>
          <w:sz w:val="16"/>
        </w:rPr>
        <w:t>específicas</w:t>
      </w:r>
      <w:r>
        <w:rPr>
          <w:spacing w:val="-12"/>
          <w:sz w:val="16"/>
        </w:rPr>
        <w:t> </w:t>
      </w:r>
      <w:r>
        <w:rPr>
          <w:sz w:val="16"/>
        </w:rPr>
        <w:t>deben</w:t>
      </w:r>
      <w:r>
        <w:rPr>
          <w:spacing w:val="-12"/>
          <w:sz w:val="16"/>
        </w:rPr>
        <w:t> </w:t>
      </w:r>
      <w:r>
        <w:rPr>
          <w:sz w:val="16"/>
        </w:rPr>
        <w:t>adoptar</w:t>
      </w:r>
      <w:r>
        <w:rPr>
          <w:spacing w:val="-12"/>
          <w:sz w:val="16"/>
        </w:rPr>
        <w:t> </w:t>
      </w:r>
      <w:r>
        <w:rPr>
          <w:sz w:val="16"/>
        </w:rPr>
        <w:t>los</w:t>
      </w:r>
      <w:r>
        <w:rPr>
          <w:spacing w:val="-12"/>
          <w:sz w:val="16"/>
        </w:rPr>
        <w:t> </w:t>
      </w:r>
      <w:r>
        <w:rPr>
          <w:sz w:val="16"/>
        </w:rPr>
        <w:t>Estados</w:t>
      </w:r>
      <w:r>
        <w:rPr>
          <w:spacing w:val="-11"/>
          <w:sz w:val="16"/>
        </w:rPr>
        <w:t> </w:t>
      </w:r>
      <w:r>
        <w:rPr>
          <w:sz w:val="16"/>
        </w:rPr>
        <w:t>a</w:t>
      </w:r>
      <w:r>
        <w:rPr>
          <w:spacing w:val="-12"/>
          <w:sz w:val="16"/>
        </w:rPr>
        <w:t> </w:t>
      </w:r>
      <w:r>
        <w:rPr>
          <w:sz w:val="16"/>
        </w:rPr>
        <w:t>fin</w:t>
      </w:r>
      <w:r>
        <w:rPr>
          <w:spacing w:val="-12"/>
          <w:sz w:val="16"/>
        </w:rPr>
        <w:t> </w:t>
      </w:r>
      <w:r>
        <w:rPr>
          <w:sz w:val="16"/>
        </w:rPr>
        <w:t>de</w:t>
      </w:r>
      <w:r>
        <w:rPr>
          <w:spacing w:val="-12"/>
          <w:sz w:val="16"/>
        </w:rPr>
        <w:t> </w:t>
      </w:r>
      <w:r>
        <w:rPr>
          <w:sz w:val="16"/>
        </w:rPr>
        <w:t>asegurar</w:t>
      </w:r>
      <w:r>
        <w:rPr>
          <w:spacing w:val="-12"/>
          <w:sz w:val="16"/>
        </w:rPr>
        <w:t> </w:t>
      </w:r>
      <w:r>
        <w:rPr>
          <w:sz w:val="16"/>
        </w:rPr>
        <w:t>que</w:t>
      </w:r>
      <w:r>
        <w:rPr>
          <w:spacing w:val="-12"/>
          <w:sz w:val="16"/>
        </w:rPr>
        <w:t> </w:t>
      </w:r>
      <w:r>
        <w:rPr>
          <w:sz w:val="16"/>
        </w:rPr>
        <w:t>madre e hijo/a mantengan un vínculo estrecho acorde a sus necesidades</w:t>
      </w:r>
      <w:r>
        <w:rPr>
          <w:spacing w:val="-25"/>
          <w:sz w:val="16"/>
        </w:rPr>
        <w:t> </w:t>
      </w:r>
      <w:r>
        <w:rPr>
          <w:sz w:val="16"/>
        </w:rPr>
        <w:t>especiales?</w:t>
      </w:r>
    </w:p>
    <w:p>
      <w:pPr>
        <w:pStyle w:val="ListParagraph"/>
        <w:numPr>
          <w:ilvl w:val="0"/>
          <w:numId w:val="3"/>
        </w:numPr>
        <w:tabs>
          <w:tab w:pos="1541" w:val="left" w:leader="none"/>
        </w:tabs>
        <w:spacing w:line="240" w:lineRule="auto" w:before="119" w:after="0"/>
        <w:ind w:left="1540" w:right="0" w:hanging="731"/>
        <w:jc w:val="both"/>
        <w:rPr>
          <w:sz w:val="16"/>
        </w:rPr>
      </w:pPr>
      <w:r>
        <w:rPr>
          <w:sz w:val="16"/>
        </w:rPr>
        <w:t>Sobre las personas</w:t>
      </w:r>
      <w:r>
        <w:rPr>
          <w:spacing w:val="-7"/>
          <w:sz w:val="16"/>
        </w:rPr>
        <w:t> </w:t>
      </w:r>
      <w:r>
        <w:rPr>
          <w:sz w:val="16"/>
        </w:rPr>
        <w:t>LGBT:</w:t>
      </w:r>
    </w:p>
    <w:p>
      <w:pPr>
        <w:spacing w:before="119"/>
        <w:ind w:left="809" w:right="539" w:firstLine="0"/>
        <w:jc w:val="both"/>
        <w:rPr>
          <w:sz w:val="16"/>
        </w:rPr>
      </w:pPr>
      <w:r>
        <w:rPr>
          <w:sz w:val="16"/>
        </w:rPr>
        <w:t>A</w:t>
      </w:r>
      <w:r>
        <w:rPr>
          <w:spacing w:val="-7"/>
          <w:sz w:val="16"/>
        </w:rPr>
        <w:t> </w:t>
      </w:r>
      <w:r>
        <w:rPr>
          <w:sz w:val="16"/>
        </w:rPr>
        <w:t>la</w:t>
      </w:r>
      <w:r>
        <w:rPr>
          <w:spacing w:val="-7"/>
          <w:sz w:val="16"/>
        </w:rPr>
        <w:t> </w:t>
      </w:r>
      <w:r>
        <w:rPr>
          <w:sz w:val="16"/>
        </w:rPr>
        <w:t>luz</w:t>
      </w:r>
      <w:r>
        <w:rPr>
          <w:spacing w:val="-7"/>
          <w:sz w:val="16"/>
        </w:rPr>
        <w:t> </w:t>
      </w:r>
      <w:r>
        <w:rPr>
          <w:sz w:val="16"/>
        </w:rPr>
        <w:t>de</w:t>
      </w:r>
      <w:r>
        <w:rPr>
          <w:spacing w:val="-6"/>
          <w:sz w:val="16"/>
        </w:rPr>
        <w:t> </w:t>
      </w:r>
      <w:r>
        <w:rPr>
          <w:sz w:val="16"/>
        </w:rPr>
        <w:t>los</w:t>
      </w:r>
      <w:r>
        <w:rPr>
          <w:spacing w:val="-5"/>
          <w:sz w:val="16"/>
        </w:rPr>
        <w:t> </w:t>
      </w:r>
      <w:r>
        <w:rPr>
          <w:sz w:val="16"/>
        </w:rPr>
        <w:t>artículos</w:t>
      </w:r>
      <w:r>
        <w:rPr>
          <w:spacing w:val="-6"/>
          <w:sz w:val="16"/>
        </w:rPr>
        <w:t> </w:t>
      </w:r>
      <w:r>
        <w:rPr>
          <w:sz w:val="16"/>
        </w:rPr>
        <w:t>1.1.,</w:t>
      </w:r>
      <w:r>
        <w:rPr>
          <w:spacing w:val="-6"/>
          <w:sz w:val="16"/>
        </w:rPr>
        <w:t> </w:t>
      </w:r>
      <w:r>
        <w:rPr>
          <w:sz w:val="16"/>
        </w:rPr>
        <w:t>4.1,</w:t>
      </w:r>
      <w:r>
        <w:rPr>
          <w:spacing w:val="-8"/>
          <w:sz w:val="16"/>
        </w:rPr>
        <w:t> </w:t>
      </w:r>
      <w:r>
        <w:rPr>
          <w:sz w:val="16"/>
        </w:rPr>
        <w:t>5,</w:t>
      </w:r>
      <w:r>
        <w:rPr>
          <w:spacing w:val="-8"/>
          <w:sz w:val="16"/>
        </w:rPr>
        <w:t> </w:t>
      </w:r>
      <w:r>
        <w:rPr>
          <w:sz w:val="16"/>
        </w:rPr>
        <w:t>11.2,</w:t>
      </w:r>
      <w:r>
        <w:rPr>
          <w:spacing w:val="-8"/>
          <w:sz w:val="16"/>
        </w:rPr>
        <w:t> </w:t>
      </w:r>
      <w:r>
        <w:rPr>
          <w:sz w:val="16"/>
        </w:rPr>
        <w:t>13,</w:t>
      </w:r>
      <w:r>
        <w:rPr>
          <w:spacing w:val="-8"/>
          <w:sz w:val="16"/>
        </w:rPr>
        <w:t> </w:t>
      </w:r>
      <w:r>
        <w:rPr>
          <w:sz w:val="16"/>
        </w:rPr>
        <w:t>17.1</w:t>
      </w:r>
      <w:r>
        <w:rPr>
          <w:spacing w:val="-7"/>
          <w:sz w:val="16"/>
        </w:rPr>
        <w:t> </w:t>
      </w:r>
      <w:r>
        <w:rPr>
          <w:sz w:val="16"/>
        </w:rPr>
        <w:t>y</w:t>
      </w:r>
      <w:r>
        <w:rPr>
          <w:spacing w:val="-7"/>
          <w:sz w:val="16"/>
        </w:rPr>
        <w:t> </w:t>
      </w:r>
      <w:r>
        <w:rPr>
          <w:sz w:val="16"/>
        </w:rPr>
        <w:t>24</w:t>
      </w:r>
      <w:r>
        <w:rPr>
          <w:spacing w:val="-7"/>
          <w:sz w:val="16"/>
        </w:rPr>
        <w:t> </w:t>
      </w:r>
      <w:r>
        <w:rPr>
          <w:sz w:val="16"/>
        </w:rPr>
        <w:t>de</w:t>
      </w:r>
      <w:r>
        <w:rPr>
          <w:spacing w:val="-7"/>
          <w:sz w:val="16"/>
        </w:rPr>
        <w:t> </w:t>
      </w:r>
      <w:r>
        <w:rPr>
          <w:sz w:val="16"/>
        </w:rPr>
        <w:t>la</w:t>
      </w:r>
      <w:r>
        <w:rPr>
          <w:spacing w:val="-7"/>
          <w:sz w:val="16"/>
        </w:rPr>
        <w:t> </w:t>
      </w:r>
      <w:r>
        <w:rPr>
          <w:sz w:val="16"/>
        </w:rPr>
        <w:t>Convención</w:t>
      </w:r>
      <w:r>
        <w:rPr>
          <w:spacing w:val="-5"/>
          <w:sz w:val="16"/>
        </w:rPr>
        <w:t> </w:t>
      </w:r>
      <w:r>
        <w:rPr>
          <w:sz w:val="16"/>
        </w:rPr>
        <w:t>Americana</w:t>
      </w:r>
      <w:r>
        <w:rPr>
          <w:spacing w:val="-7"/>
          <w:sz w:val="16"/>
        </w:rPr>
        <w:t> </w:t>
      </w:r>
      <w:r>
        <w:rPr>
          <w:sz w:val="16"/>
        </w:rPr>
        <w:t>sobre</w:t>
      </w:r>
      <w:r>
        <w:rPr>
          <w:spacing w:val="-7"/>
          <w:sz w:val="16"/>
        </w:rPr>
        <w:t> </w:t>
      </w:r>
      <w:r>
        <w:rPr>
          <w:sz w:val="16"/>
        </w:rPr>
        <w:t>Derechos</w:t>
      </w:r>
      <w:r>
        <w:rPr>
          <w:spacing w:val="-7"/>
          <w:sz w:val="16"/>
        </w:rPr>
        <w:t> </w:t>
      </w:r>
      <w:r>
        <w:rPr>
          <w:sz w:val="16"/>
        </w:rPr>
        <w:t>Humanos, del</w:t>
      </w:r>
      <w:r>
        <w:rPr>
          <w:spacing w:val="-14"/>
          <w:sz w:val="16"/>
        </w:rPr>
        <w:t> </w:t>
      </w:r>
      <w:r>
        <w:rPr>
          <w:sz w:val="16"/>
        </w:rPr>
        <w:t>artículo</w:t>
      </w:r>
      <w:r>
        <w:rPr>
          <w:spacing w:val="-12"/>
          <w:sz w:val="16"/>
        </w:rPr>
        <w:t> </w:t>
      </w:r>
      <w:r>
        <w:rPr>
          <w:sz w:val="16"/>
        </w:rPr>
        <w:t>7</w:t>
      </w:r>
      <w:r>
        <w:rPr>
          <w:spacing w:val="-13"/>
          <w:sz w:val="16"/>
        </w:rPr>
        <w:t> </w:t>
      </w:r>
      <w:r>
        <w:rPr>
          <w:sz w:val="16"/>
        </w:rPr>
        <w:t>de</w:t>
      </w:r>
      <w:r>
        <w:rPr>
          <w:spacing w:val="-13"/>
          <w:sz w:val="16"/>
        </w:rPr>
        <w:t> </w:t>
      </w:r>
      <w:r>
        <w:rPr>
          <w:sz w:val="16"/>
        </w:rPr>
        <w:t>la</w:t>
      </w:r>
      <w:r>
        <w:rPr>
          <w:spacing w:val="-12"/>
          <w:sz w:val="16"/>
        </w:rPr>
        <w:t> </w:t>
      </w:r>
      <w:r>
        <w:rPr>
          <w:sz w:val="16"/>
        </w:rPr>
        <w:t>Convención</w:t>
      </w:r>
      <w:r>
        <w:rPr>
          <w:spacing w:val="-13"/>
          <w:sz w:val="16"/>
        </w:rPr>
        <w:t> </w:t>
      </w:r>
      <w:r>
        <w:rPr>
          <w:sz w:val="16"/>
        </w:rPr>
        <w:t>Interamericana</w:t>
      </w:r>
      <w:r>
        <w:rPr>
          <w:spacing w:val="-13"/>
          <w:sz w:val="16"/>
        </w:rPr>
        <w:t> </w:t>
      </w:r>
      <w:r>
        <w:rPr>
          <w:sz w:val="16"/>
        </w:rPr>
        <w:t>para</w:t>
      </w:r>
      <w:r>
        <w:rPr>
          <w:spacing w:val="-12"/>
          <w:sz w:val="16"/>
        </w:rPr>
        <w:t> </w:t>
      </w:r>
      <w:r>
        <w:rPr>
          <w:sz w:val="16"/>
        </w:rPr>
        <w:t>Prevenir,</w:t>
      </w:r>
      <w:r>
        <w:rPr>
          <w:spacing w:val="-12"/>
          <w:sz w:val="16"/>
        </w:rPr>
        <w:t> </w:t>
      </w:r>
      <w:r>
        <w:rPr>
          <w:sz w:val="16"/>
        </w:rPr>
        <w:t>Sancionar</w:t>
      </w:r>
      <w:r>
        <w:rPr>
          <w:spacing w:val="-10"/>
          <w:sz w:val="16"/>
        </w:rPr>
        <w:t> </w:t>
      </w:r>
      <w:r>
        <w:rPr>
          <w:sz w:val="16"/>
        </w:rPr>
        <w:t>y</w:t>
      </w:r>
      <w:r>
        <w:rPr>
          <w:spacing w:val="-11"/>
          <w:sz w:val="16"/>
        </w:rPr>
        <w:t> </w:t>
      </w:r>
      <w:r>
        <w:rPr>
          <w:sz w:val="16"/>
        </w:rPr>
        <w:t>Erradicar</w:t>
      </w:r>
      <w:r>
        <w:rPr>
          <w:spacing w:val="-12"/>
          <w:sz w:val="16"/>
        </w:rPr>
        <w:t> </w:t>
      </w:r>
      <w:r>
        <w:rPr>
          <w:sz w:val="16"/>
        </w:rPr>
        <w:t>la</w:t>
      </w:r>
      <w:r>
        <w:rPr>
          <w:spacing w:val="-12"/>
          <w:sz w:val="16"/>
        </w:rPr>
        <w:t> </w:t>
      </w:r>
      <w:r>
        <w:rPr>
          <w:sz w:val="16"/>
        </w:rPr>
        <w:t>Violencia</w:t>
      </w:r>
      <w:r>
        <w:rPr>
          <w:spacing w:val="-13"/>
          <w:sz w:val="16"/>
        </w:rPr>
        <w:t> </w:t>
      </w:r>
      <w:r>
        <w:rPr>
          <w:sz w:val="16"/>
        </w:rPr>
        <w:t>Contra</w:t>
      </w:r>
      <w:r>
        <w:rPr>
          <w:spacing w:val="-11"/>
          <w:sz w:val="16"/>
        </w:rPr>
        <w:t> </w:t>
      </w:r>
      <w:r>
        <w:rPr>
          <w:sz w:val="16"/>
        </w:rPr>
        <w:t>la</w:t>
      </w:r>
      <w:r>
        <w:rPr>
          <w:spacing w:val="-13"/>
          <w:sz w:val="16"/>
        </w:rPr>
        <w:t> </w:t>
      </w:r>
      <w:r>
        <w:rPr>
          <w:sz w:val="16"/>
        </w:rPr>
        <w:t>Mujer, y de otros instrumentos interamericanos aplicables: ¿Qué obligaciones específicas tienen los Estados para garantizar que las personas LGBT cuenten con condiciones de detención que sean adecuadas atendiendo a</w:t>
      </w:r>
      <w:r>
        <w:rPr>
          <w:spacing w:val="-31"/>
          <w:sz w:val="16"/>
        </w:rPr>
        <w:t> </w:t>
      </w:r>
      <w:r>
        <w:rPr>
          <w:sz w:val="16"/>
        </w:rPr>
        <w:t>sus circunstancias particulares? En</w:t>
      </w:r>
      <w:r>
        <w:rPr>
          <w:spacing w:val="-21"/>
          <w:sz w:val="16"/>
        </w:rPr>
        <w:t> </w:t>
      </w:r>
      <w:r>
        <w:rPr>
          <w:sz w:val="16"/>
        </w:rPr>
        <w:t>particular:</w:t>
      </w:r>
    </w:p>
    <w:p>
      <w:pPr>
        <w:pStyle w:val="ListParagraph"/>
        <w:numPr>
          <w:ilvl w:val="1"/>
          <w:numId w:val="3"/>
        </w:numPr>
        <w:tabs>
          <w:tab w:pos="1748" w:val="left" w:leader="none"/>
        </w:tabs>
        <w:spacing w:line="240" w:lineRule="auto" w:before="119" w:after="0"/>
        <w:ind w:left="1540" w:right="543" w:firstLine="0"/>
        <w:jc w:val="both"/>
        <w:rPr>
          <w:sz w:val="16"/>
        </w:rPr>
      </w:pPr>
      <w:r>
        <w:rPr>
          <w:sz w:val="16"/>
        </w:rPr>
        <w:t>¿Cómo</w:t>
      </w:r>
      <w:r>
        <w:rPr>
          <w:spacing w:val="-10"/>
          <w:sz w:val="16"/>
        </w:rPr>
        <w:t> </w:t>
      </w:r>
      <w:r>
        <w:rPr>
          <w:sz w:val="16"/>
        </w:rPr>
        <w:t>deben</w:t>
      </w:r>
      <w:r>
        <w:rPr>
          <w:spacing w:val="-11"/>
          <w:sz w:val="16"/>
        </w:rPr>
        <w:t> </w:t>
      </w:r>
      <w:r>
        <w:rPr>
          <w:sz w:val="16"/>
        </w:rPr>
        <w:t>los</w:t>
      </w:r>
      <w:r>
        <w:rPr>
          <w:spacing w:val="-9"/>
          <w:sz w:val="16"/>
        </w:rPr>
        <w:t> </w:t>
      </w:r>
      <w:r>
        <w:rPr>
          <w:sz w:val="16"/>
        </w:rPr>
        <w:t>Estados</w:t>
      </w:r>
      <w:r>
        <w:rPr>
          <w:spacing w:val="-10"/>
          <w:sz w:val="16"/>
        </w:rPr>
        <w:t> </w:t>
      </w:r>
      <w:r>
        <w:rPr>
          <w:sz w:val="16"/>
        </w:rPr>
        <w:t>tomar</w:t>
      </w:r>
      <w:r>
        <w:rPr>
          <w:spacing w:val="-10"/>
          <w:sz w:val="16"/>
        </w:rPr>
        <w:t> </w:t>
      </w:r>
      <w:r>
        <w:rPr>
          <w:sz w:val="16"/>
        </w:rPr>
        <w:t>en</w:t>
      </w:r>
      <w:r>
        <w:rPr>
          <w:spacing w:val="-10"/>
          <w:sz w:val="16"/>
        </w:rPr>
        <w:t> </w:t>
      </w:r>
      <w:r>
        <w:rPr>
          <w:sz w:val="16"/>
        </w:rPr>
        <w:t>cuenta</w:t>
      </w:r>
      <w:r>
        <w:rPr>
          <w:spacing w:val="-11"/>
          <w:sz w:val="16"/>
        </w:rPr>
        <w:t> </w:t>
      </w:r>
      <w:r>
        <w:rPr>
          <w:sz w:val="16"/>
        </w:rPr>
        <w:t>la</w:t>
      </w:r>
      <w:r>
        <w:rPr>
          <w:spacing w:val="-10"/>
          <w:sz w:val="16"/>
        </w:rPr>
        <w:t> </w:t>
      </w:r>
      <w:r>
        <w:rPr>
          <w:sz w:val="16"/>
        </w:rPr>
        <w:t>identidad</w:t>
      </w:r>
      <w:r>
        <w:rPr>
          <w:spacing w:val="-10"/>
          <w:sz w:val="16"/>
        </w:rPr>
        <w:t> </w:t>
      </w:r>
      <w:r>
        <w:rPr>
          <w:sz w:val="16"/>
        </w:rPr>
        <w:t>de</w:t>
      </w:r>
      <w:r>
        <w:rPr>
          <w:spacing w:val="-11"/>
          <w:sz w:val="16"/>
        </w:rPr>
        <w:t> </w:t>
      </w:r>
      <w:r>
        <w:rPr>
          <w:sz w:val="16"/>
        </w:rPr>
        <w:t>género</w:t>
      </w:r>
      <w:r>
        <w:rPr>
          <w:spacing w:val="-11"/>
          <w:sz w:val="16"/>
        </w:rPr>
        <w:t> </w:t>
      </w:r>
      <w:r>
        <w:rPr>
          <w:sz w:val="16"/>
        </w:rPr>
        <w:t>con</w:t>
      </w:r>
      <w:r>
        <w:rPr>
          <w:spacing w:val="-10"/>
          <w:sz w:val="16"/>
        </w:rPr>
        <w:t> </w:t>
      </w:r>
      <w:r>
        <w:rPr>
          <w:sz w:val="16"/>
        </w:rPr>
        <w:t>la</w:t>
      </w:r>
      <w:r>
        <w:rPr>
          <w:spacing w:val="-10"/>
          <w:sz w:val="16"/>
        </w:rPr>
        <w:t> </w:t>
      </w:r>
      <w:r>
        <w:rPr>
          <w:sz w:val="16"/>
        </w:rPr>
        <w:t>cual</w:t>
      </w:r>
      <w:r>
        <w:rPr>
          <w:spacing w:val="-11"/>
          <w:sz w:val="16"/>
        </w:rPr>
        <w:t> </w:t>
      </w:r>
      <w:r>
        <w:rPr>
          <w:sz w:val="16"/>
        </w:rPr>
        <w:t>se</w:t>
      </w:r>
      <w:r>
        <w:rPr>
          <w:spacing w:val="-11"/>
          <w:sz w:val="16"/>
        </w:rPr>
        <w:t> </w:t>
      </w:r>
      <w:r>
        <w:rPr>
          <w:sz w:val="16"/>
        </w:rPr>
        <w:t>identifica</w:t>
      </w:r>
      <w:r>
        <w:rPr>
          <w:spacing w:val="-11"/>
          <w:sz w:val="16"/>
        </w:rPr>
        <w:t> </w:t>
      </w:r>
      <w:r>
        <w:rPr>
          <w:sz w:val="16"/>
        </w:rPr>
        <w:t>la</w:t>
      </w:r>
      <w:r>
        <w:rPr>
          <w:spacing w:val="-10"/>
          <w:sz w:val="16"/>
        </w:rPr>
        <w:t> </w:t>
      </w:r>
      <w:r>
        <w:rPr>
          <w:sz w:val="16"/>
        </w:rPr>
        <w:t>persona al momento de determinar la unidad a la que debe</w:t>
      </w:r>
      <w:r>
        <w:rPr>
          <w:spacing w:val="-20"/>
          <w:sz w:val="16"/>
        </w:rPr>
        <w:t> </w:t>
      </w:r>
      <w:r>
        <w:rPr>
          <w:sz w:val="16"/>
        </w:rPr>
        <w:t>ingresar?</w:t>
      </w:r>
    </w:p>
    <w:p>
      <w:pPr>
        <w:pStyle w:val="ListParagraph"/>
        <w:numPr>
          <w:ilvl w:val="1"/>
          <w:numId w:val="3"/>
        </w:numPr>
        <w:tabs>
          <w:tab w:pos="1801" w:val="left" w:leader="none"/>
        </w:tabs>
        <w:spacing w:line="240" w:lineRule="auto" w:before="119" w:after="0"/>
        <w:ind w:left="1540" w:right="546" w:firstLine="0"/>
        <w:jc w:val="both"/>
        <w:rPr>
          <w:sz w:val="16"/>
        </w:rPr>
      </w:pPr>
      <w:r>
        <w:rPr>
          <w:sz w:val="16"/>
        </w:rPr>
        <w:t>¿Qué obligaciones específicas tienen los Estados para prevenir todo acto de violencia contra personas LGBT privadas de la libertad que no impliquen segregación del resto de la población carcelaria?</w:t>
      </w:r>
    </w:p>
    <w:p>
      <w:pPr>
        <w:pStyle w:val="ListParagraph"/>
        <w:numPr>
          <w:ilvl w:val="1"/>
          <w:numId w:val="3"/>
        </w:numPr>
        <w:tabs>
          <w:tab w:pos="1752" w:val="left" w:leader="none"/>
        </w:tabs>
        <w:spacing w:line="240" w:lineRule="auto" w:before="119" w:after="0"/>
        <w:ind w:left="1540" w:right="542" w:firstLine="0"/>
        <w:jc w:val="both"/>
        <w:rPr>
          <w:sz w:val="16"/>
        </w:rPr>
      </w:pPr>
      <w:r>
        <w:rPr>
          <w:sz w:val="16"/>
        </w:rPr>
        <w:t>¿Cuáles</w:t>
      </w:r>
      <w:r>
        <w:rPr>
          <w:spacing w:val="-8"/>
          <w:sz w:val="16"/>
        </w:rPr>
        <w:t> </w:t>
      </w:r>
      <w:r>
        <w:rPr>
          <w:sz w:val="16"/>
        </w:rPr>
        <w:t>son</w:t>
      </w:r>
      <w:r>
        <w:rPr>
          <w:spacing w:val="-6"/>
          <w:sz w:val="16"/>
        </w:rPr>
        <w:t> </w:t>
      </w:r>
      <w:r>
        <w:rPr>
          <w:sz w:val="16"/>
        </w:rPr>
        <w:t>las</w:t>
      </w:r>
      <w:r>
        <w:rPr>
          <w:spacing w:val="-8"/>
          <w:sz w:val="16"/>
        </w:rPr>
        <w:t> </w:t>
      </w:r>
      <w:r>
        <w:rPr>
          <w:sz w:val="16"/>
        </w:rPr>
        <w:t>obligaciones</w:t>
      </w:r>
      <w:r>
        <w:rPr>
          <w:spacing w:val="-8"/>
          <w:sz w:val="16"/>
        </w:rPr>
        <w:t> </w:t>
      </w:r>
      <w:r>
        <w:rPr>
          <w:sz w:val="16"/>
        </w:rPr>
        <w:t>especiales</w:t>
      </w:r>
      <w:r>
        <w:rPr>
          <w:spacing w:val="-8"/>
          <w:sz w:val="16"/>
        </w:rPr>
        <w:t> </w:t>
      </w:r>
      <w:r>
        <w:rPr>
          <w:sz w:val="16"/>
        </w:rPr>
        <w:t>que</w:t>
      </w:r>
      <w:r>
        <w:rPr>
          <w:spacing w:val="-8"/>
          <w:sz w:val="16"/>
        </w:rPr>
        <w:t> </w:t>
      </w:r>
      <w:r>
        <w:rPr>
          <w:sz w:val="16"/>
        </w:rPr>
        <w:t>tienen</w:t>
      </w:r>
      <w:r>
        <w:rPr>
          <w:spacing w:val="-7"/>
          <w:sz w:val="16"/>
        </w:rPr>
        <w:t> </w:t>
      </w:r>
      <w:r>
        <w:rPr>
          <w:sz w:val="16"/>
        </w:rPr>
        <w:t>los</w:t>
      </w:r>
      <w:r>
        <w:rPr>
          <w:spacing w:val="-8"/>
          <w:sz w:val="16"/>
        </w:rPr>
        <w:t> </w:t>
      </w:r>
      <w:r>
        <w:rPr>
          <w:sz w:val="16"/>
        </w:rPr>
        <w:t>Estados</w:t>
      </w:r>
      <w:r>
        <w:rPr>
          <w:spacing w:val="-8"/>
          <w:sz w:val="16"/>
        </w:rPr>
        <w:t> </w:t>
      </w:r>
      <w:r>
        <w:rPr>
          <w:sz w:val="16"/>
        </w:rPr>
        <w:t>respecto</w:t>
      </w:r>
      <w:r>
        <w:rPr>
          <w:spacing w:val="-7"/>
          <w:sz w:val="16"/>
        </w:rPr>
        <w:t> </w:t>
      </w:r>
      <w:r>
        <w:rPr>
          <w:sz w:val="16"/>
        </w:rPr>
        <w:t>de</w:t>
      </w:r>
      <w:r>
        <w:rPr>
          <w:spacing w:val="-8"/>
          <w:sz w:val="16"/>
        </w:rPr>
        <w:t> </w:t>
      </w:r>
      <w:r>
        <w:rPr>
          <w:sz w:val="16"/>
        </w:rPr>
        <w:t>las</w:t>
      </w:r>
      <w:r>
        <w:rPr>
          <w:spacing w:val="-7"/>
          <w:sz w:val="16"/>
        </w:rPr>
        <w:t> </w:t>
      </w:r>
      <w:r>
        <w:rPr>
          <w:sz w:val="16"/>
        </w:rPr>
        <w:t>necesidades</w:t>
      </w:r>
      <w:r>
        <w:rPr>
          <w:spacing w:val="-7"/>
          <w:sz w:val="16"/>
        </w:rPr>
        <w:t> </w:t>
      </w:r>
      <w:r>
        <w:rPr>
          <w:sz w:val="16"/>
        </w:rPr>
        <w:t>médicas especiales</w:t>
      </w:r>
      <w:r>
        <w:rPr>
          <w:spacing w:val="-14"/>
          <w:sz w:val="16"/>
        </w:rPr>
        <w:t> </w:t>
      </w:r>
      <w:r>
        <w:rPr>
          <w:sz w:val="16"/>
        </w:rPr>
        <w:t>de</w:t>
      </w:r>
      <w:r>
        <w:rPr>
          <w:spacing w:val="-13"/>
          <w:sz w:val="16"/>
        </w:rPr>
        <w:t> </w:t>
      </w:r>
      <w:r>
        <w:rPr>
          <w:sz w:val="16"/>
        </w:rPr>
        <w:t>personas</w:t>
      </w:r>
      <w:r>
        <w:rPr>
          <w:spacing w:val="-14"/>
          <w:sz w:val="16"/>
        </w:rPr>
        <w:t> </w:t>
      </w:r>
      <w:r>
        <w:rPr>
          <w:sz w:val="16"/>
        </w:rPr>
        <w:t>trans</w:t>
      </w:r>
      <w:r>
        <w:rPr>
          <w:spacing w:val="-14"/>
          <w:sz w:val="16"/>
        </w:rPr>
        <w:t> </w:t>
      </w:r>
      <w:r>
        <w:rPr>
          <w:sz w:val="16"/>
        </w:rPr>
        <w:t>privadas</w:t>
      </w:r>
      <w:r>
        <w:rPr>
          <w:spacing w:val="-14"/>
          <w:sz w:val="16"/>
        </w:rPr>
        <w:t> </w:t>
      </w:r>
      <w:r>
        <w:rPr>
          <w:sz w:val="16"/>
        </w:rPr>
        <w:t>de</w:t>
      </w:r>
      <w:r>
        <w:rPr>
          <w:spacing w:val="-13"/>
          <w:sz w:val="16"/>
        </w:rPr>
        <w:t> </w:t>
      </w:r>
      <w:r>
        <w:rPr>
          <w:sz w:val="16"/>
        </w:rPr>
        <w:t>la</w:t>
      </w:r>
      <w:r>
        <w:rPr>
          <w:spacing w:val="-13"/>
          <w:sz w:val="16"/>
        </w:rPr>
        <w:t> </w:t>
      </w:r>
      <w:r>
        <w:rPr>
          <w:sz w:val="16"/>
        </w:rPr>
        <w:t>libertad</w:t>
      </w:r>
      <w:r>
        <w:rPr>
          <w:spacing w:val="-13"/>
          <w:sz w:val="16"/>
        </w:rPr>
        <w:t> </w:t>
      </w:r>
      <w:r>
        <w:rPr>
          <w:sz w:val="16"/>
        </w:rPr>
        <w:t>y,</w:t>
      </w:r>
      <w:r>
        <w:rPr>
          <w:spacing w:val="-14"/>
          <w:sz w:val="16"/>
        </w:rPr>
        <w:t> </w:t>
      </w:r>
      <w:r>
        <w:rPr>
          <w:sz w:val="16"/>
        </w:rPr>
        <w:t>en</w:t>
      </w:r>
      <w:r>
        <w:rPr>
          <w:spacing w:val="-13"/>
          <w:sz w:val="16"/>
        </w:rPr>
        <w:t> </w:t>
      </w:r>
      <w:r>
        <w:rPr>
          <w:sz w:val="16"/>
        </w:rPr>
        <w:t>particular,</w:t>
      </w:r>
      <w:r>
        <w:rPr>
          <w:spacing w:val="-14"/>
          <w:sz w:val="16"/>
        </w:rPr>
        <w:t> </w:t>
      </w:r>
      <w:r>
        <w:rPr>
          <w:sz w:val="16"/>
        </w:rPr>
        <w:t>de</w:t>
      </w:r>
      <w:r>
        <w:rPr>
          <w:spacing w:val="-13"/>
          <w:sz w:val="16"/>
        </w:rPr>
        <w:t> </w:t>
      </w:r>
      <w:r>
        <w:rPr>
          <w:sz w:val="16"/>
        </w:rPr>
        <w:t>ser</w:t>
      </w:r>
      <w:r>
        <w:rPr>
          <w:spacing w:val="-13"/>
          <w:sz w:val="16"/>
        </w:rPr>
        <w:t> </w:t>
      </w:r>
      <w:r>
        <w:rPr>
          <w:sz w:val="16"/>
        </w:rPr>
        <w:t>el</w:t>
      </w:r>
      <w:r>
        <w:rPr>
          <w:spacing w:val="-14"/>
          <w:sz w:val="16"/>
        </w:rPr>
        <w:t> </w:t>
      </w:r>
      <w:r>
        <w:rPr>
          <w:sz w:val="16"/>
        </w:rPr>
        <w:t>caso,</w:t>
      </w:r>
      <w:r>
        <w:rPr>
          <w:spacing w:val="-14"/>
          <w:sz w:val="16"/>
        </w:rPr>
        <w:t> </w:t>
      </w:r>
      <w:r>
        <w:rPr>
          <w:sz w:val="16"/>
        </w:rPr>
        <w:t>respecto</w:t>
      </w:r>
      <w:r>
        <w:rPr>
          <w:spacing w:val="-13"/>
          <w:sz w:val="16"/>
        </w:rPr>
        <w:t> </w:t>
      </w:r>
      <w:r>
        <w:rPr>
          <w:sz w:val="16"/>
        </w:rPr>
        <w:t>de</w:t>
      </w:r>
      <w:r>
        <w:rPr>
          <w:spacing w:val="-13"/>
          <w:sz w:val="16"/>
        </w:rPr>
        <w:t> </w:t>
      </w:r>
      <w:r>
        <w:rPr>
          <w:sz w:val="16"/>
        </w:rPr>
        <w:t>quienes deseen iniciar o continuar con su proceso de</w:t>
      </w:r>
      <w:r>
        <w:rPr>
          <w:spacing w:val="-21"/>
          <w:sz w:val="16"/>
        </w:rPr>
        <w:t> </w:t>
      </w:r>
      <w:r>
        <w:rPr>
          <w:sz w:val="16"/>
        </w:rPr>
        <w:t>transición?</w:t>
      </w:r>
    </w:p>
    <w:p>
      <w:pPr>
        <w:pStyle w:val="ListParagraph"/>
        <w:numPr>
          <w:ilvl w:val="1"/>
          <w:numId w:val="3"/>
        </w:numPr>
        <w:tabs>
          <w:tab w:pos="1770" w:val="left" w:leader="none"/>
        </w:tabs>
        <w:spacing w:line="240" w:lineRule="auto" w:before="119" w:after="0"/>
        <w:ind w:left="1540" w:right="543" w:firstLine="0"/>
        <w:jc w:val="both"/>
        <w:rPr>
          <w:sz w:val="16"/>
        </w:rPr>
      </w:pPr>
      <w:r>
        <w:rPr>
          <w:sz w:val="16"/>
        </w:rPr>
        <w:t>¿Qué medidas especiales deben adoptar los Estados para asegurar el derecho a la realización de visitas íntimas de personas</w:t>
      </w:r>
      <w:r>
        <w:rPr>
          <w:spacing w:val="-12"/>
          <w:sz w:val="16"/>
        </w:rPr>
        <w:t> </w:t>
      </w:r>
      <w:r>
        <w:rPr>
          <w:sz w:val="16"/>
        </w:rPr>
        <w:t>LGBT?</w:t>
      </w:r>
    </w:p>
    <w:p>
      <w:pPr>
        <w:pStyle w:val="ListParagraph"/>
        <w:numPr>
          <w:ilvl w:val="1"/>
          <w:numId w:val="3"/>
        </w:numPr>
        <w:tabs>
          <w:tab w:pos="1762" w:val="left" w:leader="none"/>
        </w:tabs>
        <w:spacing w:line="240" w:lineRule="auto" w:before="119" w:after="0"/>
        <w:ind w:left="1540" w:right="546" w:firstLine="0"/>
        <w:jc w:val="both"/>
        <w:rPr>
          <w:sz w:val="16"/>
        </w:rPr>
      </w:pPr>
      <w:r>
        <w:rPr>
          <w:sz w:val="16"/>
        </w:rPr>
        <w:t>¿Qué obligaciones particulares tienen los Estados en materia de registro de los diferentes tipos de violencia contra personas privadas de la libertad</w:t>
      </w:r>
      <w:r>
        <w:rPr>
          <w:spacing w:val="-12"/>
          <w:sz w:val="16"/>
        </w:rPr>
        <w:t> </w:t>
      </w:r>
      <w:r>
        <w:rPr>
          <w:sz w:val="16"/>
        </w:rPr>
        <w:t>LGBT?</w:t>
      </w:r>
    </w:p>
    <w:p>
      <w:pPr>
        <w:pStyle w:val="ListParagraph"/>
        <w:numPr>
          <w:ilvl w:val="0"/>
          <w:numId w:val="3"/>
        </w:numPr>
        <w:tabs>
          <w:tab w:pos="1541" w:val="left" w:leader="none"/>
        </w:tabs>
        <w:spacing w:line="240" w:lineRule="auto" w:before="119" w:after="0"/>
        <w:ind w:left="1540" w:right="0" w:hanging="731"/>
        <w:jc w:val="both"/>
        <w:rPr>
          <w:sz w:val="16"/>
        </w:rPr>
      </w:pPr>
      <w:r>
        <w:rPr>
          <w:sz w:val="16"/>
        </w:rPr>
        <w:t>Sobre las personas</w:t>
      </w:r>
      <w:r>
        <w:rPr>
          <w:spacing w:val="-8"/>
          <w:sz w:val="16"/>
        </w:rPr>
        <w:t> </w:t>
      </w:r>
      <w:r>
        <w:rPr>
          <w:sz w:val="16"/>
        </w:rPr>
        <w:t>indígenas</w:t>
      </w:r>
    </w:p>
    <w:p>
      <w:pPr>
        <w:spacing w:before="119"/>
        <w:ind w:left="809" w:right="541" w:firstLine="0"/>
        <w:jc w:val="both"/>
        <w:rPr>
          <w:sz w:val="16"/>
        </w:rPr>
      </w:pPr>
      <w:r>
        <w:rPr>
          <w:sz w:val="16"/>
        </w:rPr>
        <w:t>A la luz de los artículos 1.1, 4.1, 5, 12, 13 y 24 de la Convención Americana sobre Derechos Humanos, y de otros</w:t>
      </w:r>
      <w:r>
        <w:rPr>
          <w:spacing w:val="-13"/>
          <w:sz w:val="16"/>
        </w:rPr>
        <w:t> </w:t>
      </w:r>
      <w:r>
        <w:rPr>
          <w:sz w:val="16"/>
        </w:rPr>
        <w:t>instrumentos</w:t>
      </w:r>
      <w:r>
        <w:rPr>
          <w:spacing w:val="-12"/>
          <w:sz w:val="16"/>
        </w:rPr>
        <w:t> </w:t>
      </w:r>
      <w:r>
        <w:rPr>
          <w:sz w:val="16"/>
        </w:rPr>
        <w:t>interamericanos</w:t>
      </w:r>
      <w:r>
        <w:rPr>
          <w:spacing w:val="-13"/>
          <w:sz w:val="16"/>
        </w:rPr>
        <w:t> </w:t>
      </w:r>
      <w:r>
        <w:rPr>
          <w:sz w:val="16"/>
        </w:rPr>
        <w:t>aplicables:</w:t>
      </w:r>
      <w:r>
        <w:rPr>
          <w:spacing w:val="-13"/>
          <w:sz w:val="16"/>
        </w:rPr>
        <w:t> </w:t>
      </w:r>
      <w:r>
        <w:rPr>
          <w:sz w:val="16"/>
        </w:rPr>
        <w:t>¿Qué</w:t>
      </w:r>
      <w:r>
        <w:rPr>
          <w:spacing w:val="-13"/>
          <w:sz w:val="16"/>
        </w:rPr>
        <w:t> </w:t>
      </w:r>
      <w:r>
        <w:rPr>
          <w:sz w:val="16"/>
        </w:rPr>
        <w:t>obligaciones</w:t>
      </w:r>
      <w:r>
        <w:rPr>
          <w:spacing w:val="-13"/>
          <w:sz w:val="16"/>
        </w:rPr>
        <w:t> </w:t>
      </w:r>
      <w:r>
        <w:rPr>
          <w:sz w:val="16"/>
        </w:rPr>
        <w:t>específicas</w:t>
      </w:r>
      <w:r>
        <w:rPr>
          <w:spacing w:val="-13"/>
          <w:sz w:val="16"/>
        </w:rPr>
        <w:t> </w:t>
      </w:r>
      <w:r>
        <w:rPr>
          <w:sz w:val="16"/>
        </w:rPr>
        <w:t>tienen</w:t>
      </w:r>
      <w:r>
        <w:rPr>
          <w:spacing w:val="-12"/>
          <w:sz w:val="16"/>
        </w:rPr>
        <w:t> </w:t>
      </w:r>
      <w:r>
        <w:rPr>
          <w:sz w:val="16"/>
        </w:rPr>
        <w:t>los</w:t>
      </w:r>
      <w:r>
        <w:rPr>
          <w:spacing w:val="-11"/>
          <w:sz w:val="16"/>
        </w:rPr>
        <w:t> </w:t>
      </w:r>
      <w:r>
        <w:rPr>
          <w:sz w:val="16"/>
        </w:rPr>
        <w:t>Estados</w:t>
      </w:r>
      <w:r>
        <w:rPr>
          <w:spacing w:val="-13"/>
          <w:sz w:val="16"/>
        </w:rPr>
        <w:t> </w:t>
      </w:r>
      <w:r>
        <w:rPr>
          <w:sz w:val="16"/>
        </w:rPr>
        <w:t>para</w:t>
      </w:r>
      <w:r>
        <w:rPr>
          <w:spacing w:val="-13"/>
          <w:sz w:val="16"/>
        </w:rPr>
        <w:t> </w:t>
      </w:r>
      <w:r>
        <w:rPr>
          <w:sz w:val="16"/>
        </w:rPr>
        <w:t>garantizar</w:t>
      </w:r>
    </w:p>
    <w:p>
      <w:pPr>
        <w:spacing w:after="0"/>
        <w:jc w:val="both"/>
        <w:rPr>
          <w:sz w:val="16"/>
        </w:rPr>
        <w:sectPr>
          <w:pgSz w:w="12240" w:h="15840"/>
          <w:pgMar w:header="0" w:footer="986" w:top="1500" w:bottom="1180" w:left="980" w:right="980"/>
        </w:sectPr>
      </w:pPr>
    </w:p>
    <w:p>
      <w:pPr>
        <w:spacing w:before="80"/>
        <w:ind w:left="829" w:right="563" w:firstLine="0"/>
        <w:jc w:val="both"/>
        <w:rPr>
          <w:sz w:val="16"/>
        </w:rPr>
      </w:pPr>
      <w:r>
        <w:rPr>
          <w:sz w:val="16"/>
        </w:rPr>
        <w:t>que las personas [indígenas]</w:t>
      </w:r>
      <w:r>
        <w:rPr>
          <w:position w:val="6"/>
          <w:sz w:val="10"/>
        </w:rPr>
        <w:t>2 </w:t>
      </w:r>
      <w:r>
        <w:rPr>
          <w:sz w:val="16"/>
        </w:rPr>
        <w:t>cuenten con condiciones de detención que sean adecuadas atendiendo a sus circunstancias particulares? En particular:</w:t>
      </w:r>
    </w:p>
    <w:p>
      <w:pPr>
        <w:pStyle w:val="ListParagraph"/>
        <w:numPr>
          <w:ilvl w:val="1"/>
          <w:numId w:val="3"/>
        </w:numPr>
        <w:tabs>
          <w:tab w:pos="1778" w:val="left" w:leader="none"/>
        </w:tabs>
        <w:spacing w:line="240" w:lineRule="auto" w:before="120" w:after="0"/>
        <w:ind w:left="1560" w:right="565" w:firstLine="0"/>
        <w:jc w:val="both"/>
        <w:rPr>
          <w:sz w:val="16"/>
        </w:rPr>
      </w:pPr>
      <w:r>
        <w:rPr>
          <w:sz w:val="16"/>
        </w:rPr>
        <w:t>¿Qué obligaciones específicas deben adoptar los Estados para asegurar que las personas indígenas privadas de la libertad preserven su identidad cultural, en particular sus costumbres, rituales y alimentación?</w:t>
      </w:r>
    </w:p>
    <w:p>
      <w:pPr>
        <w:pStyle w:val="ListParagraph"/>
        <w:numPr>
          <w:ilvl w:val="1"/>
          <w:numId w:val="3"/>
        </w:numPr>
        <w:tabs>
          <w:tab w:pos="1789" w:val="left" w:leader="none"/>
        </w:tabs>
        <w:spacing w:line="240" w:lineRule="auto" w:before="120" w:after="0"/>
        <w:ind w:left="1560" w:right="563" w:firstLine="0"/>
        <w:jc w:val="both"/>
        <w:rPr>
          <w:sz w:val="16"/>
        </w:rPr>
      </w:pPr>
      <w:r>
        <w:rPr>
          <w:sz w:val="16"/>
        </w:rPr>
        <w:t>¿Cuáles son los deberes del Estado en relación con la atención médica de las personas indígenas privadas de la libertad, en particular respecto a sus prácticas medicinales y medicinas</w:t>
      </w:r>
      <w:r>
        <w:rPr>
          <w:spacing w:val="-30"/>
          <w:sz w:val="16"/>
        </w:rPr>
        <w:t> </w:t>
      </w:r>
      <w:r>
        <w:rPr>
          <w:sz w:val="16"/>
        </w:rPr>
        <w:t>tradicionales?</w:t>
      </w:r>
    </w:p>
    <w:p>
      <w:pPr>
        <w:pStyle w:val="ListParagraph"/>
        <w:numPr>
          <w:ilvl w:val="1"/>
          <w:numId w:val="3"/>
        </w:numPr>
        <w:tabs>
          <w:tab w:pos="1819" w:val="left" w:leader="none"/>
        </w:tabs>
        <w:spacing w:line="240" w:lineRule="auto" w:before="119" w:after="0"/>
        <w:ind w:left="1560" w:right="562" w:firstLine="0"/>
        <w:jc w:val="both"/>
        <w:rPr>
          <w:sz w:val="16"/>
        </w:rPr>
      </w:pPr>
      <w:r>
        <w:rPr>
          <w:sz w:val="16"/>
        </w:rPr>
        <w:t>¿Qué medidas especiales tendrían los Estados que adoptar en relación con las actividades o programas desarrollados en el ámbito carcelario, así como las audiencias disciplinarias, atendiendo a las particularidades culturales y lingüísticas de las personas</w:t>
      </w:r>
      <w:r>
        <w:rPr>
          <w:spacing w:val="-27"/>
          <w:sz w:val="16"/>
        </w:rPr>
        <w:t> </w:t>
      </w:r>
      <w:r>
        <w:rPr>
          <w:sz w:val="16"/>
        </w:rPr>
        <w:t>indígenas?</w:t>
      </w:r>
    </w:p>
    <w:p>
      <w:pPr>
        <w:pStyle w:val="ListParagraph"/>
        <w:numPr>
          <w:ilvl w:val="1"/>
          <w:numId w:val="3"/>
        </w:numPr>
        <w:tabs>
          <w:tab w:pos="1806" w:val="left" w:leader="none"/>
        </w:tabs>
        <w:spacing w:line="240" w:lineRule="auto" w:before="119" w:after="0"/>
        <w:ind w:left="1560" w:right="563" w:firstLine="0"/>
        <w:jc w:val="both"/>
        <w:rPr>
          <w:sz w:val="16"/>
        </w:rPr>
      </w:pPr>
      <w:r>
        <w:rPr>
          <w:sz w:val="16"/>
        </w:rPr>
        <w:t>¿Qué obligaciones particulares tienen los Estados para la prevención de todo acto de violencia respecto de las personas indígenas privadas de la</w:t>
      </w:r>
      <w:r>
        <w:rPr>
          <w:spacing w:val="-20"/>
          <w:sz w:val="16"/>
        </w:rPr>
        <w:t> </w:t>
      </w:r>
      <w:r>
        <w:rPr>
          <w:sz w:val="16"/>
        </w:rPr>
        <w:t>libertad?</w:t>
      </w:r>
    </w:p>
    <w:p>
      <w:pPr>
        <w:pStyle w:val="ListParagraph"/>
        <w:numPr>
          <w:ilvl w:val="0"/>
          <w:numId w:val="3"/>
        </w:numPr>
        <w:tabs>
          <w:tab w:pos="1561" w:val="left" w:leader="none"/>
        </w:tabs>
        <w:spacing w:line="240" w:lineRule="auto" w:before="121" w:after="0"/>
        <w:ind w:left="1560" w:right="0" w:hanging="731"/>
        <w:jc w:val="both"/>
        <w:rPr>
          <w:sz w:val="16"/>
        </w:rPr>
      </w:pPr>
      <w:r>
        <w:rPr>
          <w:sz w:val="16"/>
        </w:rPr>
        <w:t>Sobre las personas</w:t>
      </w:r>
      <w:r>
        <w:rPr>
          <w:spacing w:val="-7"/>
          <w:sz w:val="16"/>
        </w:rPr>
        <w:t> </w:t>
      </w:r>
      <w:r>
        <w:rPr>
          <w:sz w:val="16"/>
        </w:rPr>
        <w:t>mayores:</w:t>
      </w:r>
    </w:p>
    <w:p>
      <w:pPr>
        <w:spacing w:before="120"/>
        <w:ind w:left="829" w:right="563" w:firstLine="0"/>
        <w:jc w:val="both"/>
        <w:rPr>
          <w:sz w:val="16"/>
        </w:rPr>
      </w:pPr>
      <w:r>
        <w:rPr>
          <w:sz w:val="16"/>
        </w:rPr>
        <w:t>A la luz de los artículos 1.1, 4.1, 5, 17.1 y 24 de la Convención Americana sobre Derechos Humanos, de las disposiciones de la Convención Interamericana sobre la Protección de los Derechos Humanos de las Personas Mayores, y de otros instrumentos interamericanos aplicables: ¿Qué obligaciones específicas tienen los Estados para garantizar que las personas mayores cuenten con condiciones de detención que sean adecuadas atendiendo a sus circunstancias particulares? En particular:</w:t>
      </w:r>
    </w:p>
    <w:p>
      <w:pPr>
        <w:pStyle w:val="ListParagraph"/>
        <w:numPr>
          <w:ilvl w:val="1"/>
          <w:numId w:val="3"/>
        </w:numPr>
        <w:tabs>
          <w:tab w:pos="1783" w:val="left" w:leader="none"/>
        </w:tabs>
        <w:spacing w:line="240" w:lineRule="auto" w:before="120" w:after="0"/>
        <w:ind w:left="1560" w:right="563" w:firstLine="0"/>
        <w:jc w:val="both"/>
        <w:rPr>
          <w:sz w:val="16"/>
        </w:rPr>
      </w:pPr>
      <w:r>
        <w:rPr>
          <w:sz w:val="16"/>
        </w:rPr>
        <w:t>¿Qué obligaciones específicas tienen los Estados para asegurar el derecho a la accesibilidad y a la movilidad personal en los centros de detención, por parte de las personas mayores privadas de libertad?</w:t>
      </w:r>
    </w:p>
    <w:p>
      <w:pPr>
        <w:pStyle w:val="ListParagraph"/>
        <w:numPr>
          <w:ilvl w:val="1"/>
          <w:numId w:val="3"/>
        </w:numPr>
        <w:tabs>
          <w:tab w:pos="1803" w:val="left" w:leader="none"/>
        </w:tabs>
        <w:spacing w:line="240" w:lineRule="auto" w:before="120" w:after="0"/>
        <w:ind w:left="1560" w:right="560" w:firstLine="0"/>
        <w:jc w:val="both"/>
        <w:rPr>
          <w:sz w:val="16"/>
        </w:rPr>
      </w:pPr>
      <w:r>
        <w:rPr>
          <w:sz w:val="16"/>
        </w:rPr>
        <w:t>¿Cuáles son las obligaciones estatales en materia de atención médica y psicológica a personas mayores privadas de la libertad? En particular, ¿qué deberes tiene el Estado respecto de cuidados paliativos que puedan requerir estas</w:t>
      </w:r>
      <w:r>
        <w:rPr>
          <w:spacing w:val="-12"/>
          <w:sz w:val="16"/>
        </w:rPr>
        <w:t> </w:t>
      </w:r>
      <w:r>
        <w:rPr>
          <w:sz w:val="16"/>
        </w:rPr>
        <w:t>personas?</w:t>
      </w:r>
    </w:p>
    <w:p>
      <w:pPr>
        <w:pStyle w:val="ListParagraph"/>
        <w:numPr>
          <w:ilvl w:val="1"/>
          <w:numId w:val="3"/>
        </w:numPr>
        <w:tabs>
          <w:tab w:pos="1785" w:val="left" w:leader="none"/>
        </w:tabs>
        <w:spacing w:line="240" w:lineRule="auto" w:before="120" w:after="0"/>
        <w:ind w:left="1560" w:right="565" w:firstLine="0"/>
        <w:jc w:val="both"/>
        <w:rPr>
          <w:sz w:val="16"/>
        </w:rPr>
      </w:pPr>
      <w:r>
        <w:rPr>
          <w:sz w:val="16"/>
        </w:rPr>
        <w:t>¿Qué medidas deben adoptar los Estados para asegurar que las personas mayores privadas de la libertad tengan contacto exterior con su</w:t>
      </w:r>
      <w:r>
        <w:rPr>
          <w:spacing w:val="-18"/>
          <w:sz w:val="16"/>
        </w:rPr>
        <w:t> </w:t>
      </w:r>
      <w:r>
        <w:rPr>
          <w:sz w:val="16"/>
        </w:rPr>
        <w:t>familia?</w:t>
      </w:r>
    </w:p>
    <w:p>
      <w:pPr>
        <w:pStyle w:val="ListParagraph"/>
        <w:numPr>
          <w:ilvl w:val="1"/>
          <w:numId w:val="3"/>
        </w:numPr>
        <w:tabs>
          <w:tab w:pos="1809" w:val="left" w:leader="none"/>
        </w:tabs>
        <w:spacing w:line="240" w:lineRule="auto" w:before="120" w:after="0"/>
        <w:ind w:left="1560" w:right="564" w:firstLine="0"/>
        <w:jc w:val="both"/>
        <w:rPr>
          <w:sz w:val="16"/>
        </w:rPr>
      </w:pPr>
      <w:r>
        <w:rPr>
          <w:sz w:val="16"/>
        </w:rPr>
        <w:t>¿Cuáles son los deberes específicos de los Estados para garantizar a estas personas su plena reinserción</w:t>
      </w:r>
      <w:r>
        <w:rPr>
          <w:spacing w:val="-9"/>
          <w:sz w:val="16"/>
        </w:rPr>
        <w:t> </w:t>
      </w:r>
      <w:r>
        <w:rPr>
          <w:sz w:val="16"/>
        </w:rPr>
        <w:t>social?</w:t>
      </w:r>
    </w:p>
    <w:p>
      <w:pPr>
        <w:pStyle w:val="ListParagraph"/>
        <w:numPr>
          <w:ilvl w:val="0"/>
          <w:numId w:val="3"/>
        </w:numPr>
        <w:tabs>
          <w:tab w:pos="1561" w:val="left" w:leader="none"/>
        </w:tabs>
        <w:spacing w:line="240" w:lineRule="auto" w:before="120" w:after="0"/>
        <w:ind w:left="1560" w:right="0" w:hanging="731"/>
        <w:jc w:val="both"/>
        <w:rPr>
          <w:sz w:val="16"/>
        </w:rPr>
      </w:pPr>
      <w:r>
        <w:rPr>
          <w:sz w:val="16"/>
        </w:rPr>
        <w:t>Sobre niñas y niños que viven con sus madres en</w:t>
      </w:r>
      <w:r>
        <w:rPr>
          <w:spacing w:val="-19"/>
          <w:sz w:val="16"/>
        </w:rPr>
        <w:t> </w:t>
      </w:r>
      <w:r>
        <w:rPr>
          <w:sz w:val="16"/>
        </w:rPr>
        <w:t>prisión:</w:t>
      </w:r>
    </w:p>
    <w:p>
      <w:pPr>
        <w:spacing w:before="119"/>
        <w:ind w:left="829" w:right="564" w:firstLine="0"/>
        <w:jc w:val="both"/>
        <w:rPr>
          <w:sz w:val="16"/>
        </w:rPr>
      </w:pPr>
      <w:r>
        <w:rPr>
          <w:sz w:val="16"/>
        </w:rPr>
        <w:t>A la luz de los artículos 1.1, 4.1, 5, 17.1, 19 y 24 de la Convención Americana sobre Derechos Humanos, de otros</w:t>
      </w:r>
      <w:r>
        <w:rPr>
          <w:spacing w:val="-6"/>
          <w:sz w:val="16"/>
        </w:rPr>
        <w:t> </w:t>
      </w:r>
      <w:r>
        <w:rPr>
          <w:sz w:val="16"/>
        </w:rPr>
        <w:t>instrumentos</w:t>
      </w:r>
      <w:r>
        <w:rPr>
          <w:spacing w:val="-6"/>
          <w:sz w:val="16"/>
        </w:rPr>
        <w:t> </w:t>
      </w:r>
      <w:r>
        <w:rPr>
          <w:sz w:val="16"/>
        </w:rPr>
        <w:t>interamericanos</w:t>
      </w:r>
      <w:r>
        <w:rPr>
          <w:spacing w:val="-6"/>
          <w:sz w:val="16"/>
        </w:rPr>
        <w:t> </w:t>
      </w:r>
      <w:r>
        <w:rPr>
          <w:sz w:val="16"/>
        </w:rPr>
        <w:t>aplicables,</w:t>
      </w:r>
      <w:r>
        <w:rPr>
          <w:spacing w:val="-6"/>
          <w:sz w:val="16"/>
        </w:rPr>
        <w:t> </w:t>
      </w:r>
      <w:r>
        <w:rPr>
          <w:sz w:val="16"/>
        </w:rPr>
        <w:t>y</w:t>
      </w:r>
      <w:r>
        <w:rPr>
          <w:spacing w:val="-5"/>
          <w:sz w:val="16"/>
        </w:rPr>
        <w:t> </w:t>
      </w:r>
      <w:r>
        <w:rPr>
          <w:sz w:val="16"/>
        </w:rPr>
        <w:t>del</w:t>
      </w:r>
      <w:r>
        <w:rPr>
          <w:spacing w:val="-5"/>
          <w:sz w:val="16"/>
        </w:rPr>
        <w:t> </w:t>
      </w:r>
      <w:r>
        <w:rPr>
          <w:sz w:val="16"/>
        </w:rPr>
        <w:t>interés</w:t>
      </w:r>
      <w:r>
        <w:rPr>
          <w:spacing w:val="-6"/>
          <w:sz w:val="16"/>
        </w:rPr>
        <w:t> </w:t>
      </w:r>
      <w:r>
        <w:rPr>
          <w:sz w:val="16"/>
        </w:rPr>
        <w:t>superior</w:t>
      </w:r>
      <w:r>
        <w:rPr>
          <w:spacing w:val="-4"/>
          <w:sz w:val="16"/>
        </w:rPr>
        <w:t> </w:t>
      </w:r>
      <w:r>
        <w:rPr>
          <w:sz w:val="16"/>
        </w:rPr>
        <w:t>de</w:t>
      </w:r>
      <w:r>
        <w:rPr>
          <w:spacing w:val="-6"/>
          <w:sz w:val="16"/>
        </w:rPr>
        <w:t> </w:t>
      </w:r>
      <w:r>
        <w:rPr>
          <w:sz w:val="16"/>
        </w:rPr>
        <w:t>la</w:t>
      </w:r>
      <w:r>
        <w:rPr>
          <w:spacing w:val="-6"/>
          <w:sz w:val="16"/>
        </w:rPr>
        <w:t> </w:t>
      </w:r>
      <w:r>
        <w:rPr>
          <w:sz w:val="16"/>
        </w:rPr>
        <w:t>niñez:</w:t>
      </w:r>
      <w:r>
        <w:rPr>
          <w:spacing w:val="-6"/>
          <w:sz w:val="16"/>
        </w:rPr>
        <w:t> </w:t>
      </w:r>
      <w:r>
        <w:rPr>
          <w:sz w:val="16"/>
        </w:rPr>
        <w:t>¿Qué</w:t>
      </w:r>
      <w:r>
        <w:rPr>
          <w:spacing w:val="-6"/>
          <w:sz w:val="16"/>
        </w:rPr>
        <w:t> </w:t>
      </w:r>
      <w:r>
        <w:rPr>
          <w:sz w:val="16"/>
        </w:rPr>
        <w:t>obligaciones</w:t>
      </w:r>
      <w:r>
        <w:rPr>
          <w:spacing w:val="-6"/>
          <w:sz w:val="16"/>
        </w:rPr>
        <w:t> </w:t>
      </w:r>
      <w:r>
        <w:rPr>
          <w:sz w:val="16"/>
        </w:rPr>
        <w:t>específicas tienen los Estados para garantizar los derechos de las niñas y niños que viven con sus madres en prisión atendiendo a sus circunstancias particulares? En</w:t>
      </w:r>
      <w:r>
        <w:rPr>
          <w:spacing w:val="-22"/>
          <w:sz w:val="16"/>
        </w:rPr>
        <w:t> </w:t>
      </w:r>
      <w:r>
        <w:rPr>
          <w:sz w:val="16"/>
        </w:rPr>
        <w:t>particular:</w:t>
      </w:r>
    </w:p>
    <w:p>
      <w:pPr>
        <w:pStyle w:val="ListParagraph"/>
        <w:numPr>
          <w:ilvl w:val="1"/>
          <w:numId w:val="3"/>
        </w:numPr>
        <w:tabs>
          <w:tab w:pos="1773" w:val="left" w:leader="none"/>
        </w:tabs>
        <w:spacing w:line="240" w:lineRule="auto" w:before="119" w:after="0"/>
        <w:ind w:left="1560" w:right="565" w:firstLine="0"/>
        <w:jc w:val="both"/>
        <w:rPr>
          <w:sz w:val="16"/>
        </w:rPr>
      </w:pPr>
      <w:r>
        <w:rPr>
          <w:sz w:val="16"/>
        </w:rPr>
        <w:t>¿Qué</w:t>
      </w:r>
      <w:r>
        <w:rPr>
          <w:spacing w:val="-6"/>
          <w:sz w:val="16"/>
        </w:rPr>
        <w:t> </w:t>
      </w:r>
      <w:r>
        <w:rPr>
          <w:sz w:val="16"/>
        </w:rPr>
        <w:t>obligaciones</w:t>
      </w:r>
      <w:r>
        <w:rPr>
          <w:spacing w:val="-6"/>
          <w:sz w:val="16"/>
        </w:rPr>
        <w:t> </w:t>
      </w:r>
      <w:r>
        <w:rPr>
          <w:sz w:val="16"/>
        </w:rPr>
        <w:t>específicas</w:t>
      </w:r>
      <w:r>
        <w:rPr>
          <w:spacing w:val="-6"/>
          <w:sz w:val="16"/>
        </w:rPr>
        <w:t> </w:t>
      </w:r>
      <w:r>
        <w:rPr>
          <w:sz w:val="16"/>
        </w:rPr>
        <w:t>deben</w:t>
      </w:r>
      <w:r>
        <w:rPr>
          <w:spacing w:val="-6"/>
          <w:sz w:val="16"/>
        </w:rPr>
        <w:t> </w:t>
      </w:r>
      <w:r>
        <w:rPr>
          <w:sz w:val="16"/>
        </w:rPr>
        <w:t>adoptar</w:t>
      </w:r>
      <w:r>
        <w:rPr>
          <w:spacing w:val="-6"/>
          <w:sz w:val="16"/>
        </w:rPr>
        <w:t> </w:t>
      </w:r>
      <w:r>
        <w:rPr>
          <w:sz w:val="16"/>
        </w:rPr>
        <w:t>los</w:t>
      </w:r>
      <w:r>
        <w:rPr>
          <w:spacing w:val="-6"/>
          <w:sz w:val="16"/>
        </w:rPr>
        <w:t> </w:t>
      </w:r>
      <w:r>
        <w:rPr>
          <w:sz w:val="16"/>
        </w:rPr>
        <w:t>Estados</w:t>
      </w:r>
      <w:r>
        <w:rPr>
          <w:spacing w:val="-6"/>
          <w:sz w:val="16"/>
        </w:rPr>
        <w:t> </w:t>
      </w:r>
      <w:r>
        <w:rPr>
          <w:sz w:val="16"/>
        </w:rPr>
        <w:t>para</w:t>
      </w:r>
      <w:r>
        <w:rPr>
          <w:spacing w:val="-6"/>
          <w:sz w:val="16"/>
        </w:rPr>
        <w:t> </w:t>
      </w:r>
      <w:r>
        <w:rPr>
          <w:sz w:val="16"/>
        </w:rPr>
        <w:t>asegurar</w:t>
      </w:r>
      <w:r>
        <w:rPr>
          <w:spacing w:val="-6"/>
          <w:sz w:val="16"/>
        </w:rPr>
        <w:t> </w:t>
      </w:r>
      <w:r>
        <w:rPr>
          <w:sz w:val="16"/>
        </w:rPr>
        <w:t>el</w:t>
      </w:r>
      <w:r>
        <w:rPr>
          <w:spacing w:val="-6"/>
          <w:sz w:val="16"/>
        </w:rPr>
        <w:t> </w:t>
      </w:r>
      <w:r>
        <w:rPr>
          <w:sz w:val="16"/>
        </w:rPr>
        <w:t>derecho</w:t>
      </w:r>
      <w:r>
        <w:rPr>
          <w:spacing w:val="-6"/>
          <w:sz w:val="16"/>
        </w:rPr>
        <w:t> </w:t>
      </w:r>
      <w:r>
        <w:rPr>
          <w:sz w:val="16"/>
        </w:rPr>
        <w:t>a</w:t>
      </w:r>
      <w:r>
        <w:rPr>
          <w:spacing w:val="-5"/>
          <w:sz w:val="16"/>
        </w:rPr>
        <w:t> </w:t>
      </w:r>
      <w:r>
        <w:rPr>
          <w:sz w:val="16"/>
        </w:rPr>
        <w:t>la</w:t>
      </w:r>
      <w:r>
        <w:rPr>
          <w:spacing w:val="-6"/>
          <w:sz w:val="16"/>
        </w:rPr>
        <w:t> </w:t>
      </w:r>
      <w:r>
        <w:rPr>
          <w:sz w:val="16"/>
        </w:rPr>
        <w:t>vida</w:t>
      </w:r>
      <w:r>
        <w:rPr>
          <w:spacing w:val="-6"/>
          <w:sz w:val="16"/>
        </w:rPr>
        <w:t> </w:t>
      </w:r>
      <w:r>
        <w:rPr>
          <w:sz w:val="16"/>
        </w:rPr>
        <w:t>familiar del niño o la niña, incluyendo respecto del contacto con el otro</w:t>
      </w:r>
      <w:r>
        <w:rPr>
          <w:spacing w:val="-20"/>
          <w:sz w:val="16"/>
        </w:rPr>
        <w:t> </w:t>
      </w:r>
      <w:r>
        <w:rPr>
          <w:sz w:val="16"/>
        </w:rPr>
        <w:t>progenitor?</w:t>
      </w:r>
    </w:p>
    <w:p>
      <w:pPr>
        <w:pStyle w:val="ListParagraph"/>
        <w:numPr>
          <w:ilvl w:val="1"/>
          <w:numId w:val="3"/>
        </w:numPr>
        <w:tabs>
          <w:tab w:pos="1774" w:val="left" w:leader="none"/>
        </w:tabs>
        <w:spacing w:line="240" w:lineRule="auto" w:before="119" w:after="0"/>
        <w:ind w:left="1560" w:right="561" w:firstLine="0"/>
        <w:jc w:val="both"/>
        <w:rPr>
          <w:sz w:val="16"/>
        </w:rPr>
      </w:pPr>
      <w:r>
        <w:rPr>
          <w:sz w:val="16"/>
        </w:rPr>
        <w:t>¿Qué</w:t>
      </w:r>
      <w:r>
        <w:rPr>
          <w:spacing w:val="-5"/>
          <w:sz w:val="16"/>
        </w:rPr>
        <w:t> </w:t>
      </w:r>
      <w:r>
        <w:rPr>
          <w:sz w:val="16"/>
        </w:rPr>
        <w:t>obligaciones</w:t>
      </w:r>
      <w:r>
        <w:rPr>
          <w:spacing w:val="-4"/>
          <w:sz w:val="16"/>
        </w:rPr>
        <w:t> </w:t>
      </w:r>
      <w:r>
        <w:rPr>
          <w:sz w:val="16"/>
        </w:rPr>
        <w:t>tiene</w:t>
      </w:r>
      <w:r>
        <w:rPr>
          <w:spacing w:val="-5"/>
          <w:sz w:val="16"/>
        </w:rPr>
        <w:t> </w:t>
      </w:r>
      <w:r>
        <w:rPr>
          <w:sz w:val="16"/>
        </w:rPr>
        <w:t>el</w:t>
      </w:r>
      <w:r>
        <w:rPr>
          <w:spacing w:val="-4"/>
          <w:sz w:val="16"/>
        </w:rPr>
        <w:t> </w:t>
      </w:r>
      <w:r>
        <w:rPr>
          <w:sz w:val="16"/>
        </w:rPr>
        <w:t>Estado</w:t>
      </w:r>
      <w:r>
        <w:rPr>
          <w:spacing w:val="-3"/>
          <w:sz w:val="16"/>
        </w:rPr>
        <w:t> </w:t>
      </w:r>
      <w:r>
        <w:rPr>
          <w:sz w:val="16"/>
        </w:rPr>
        <w:t>en</w:t>
      </w:r>
      <w:r>
        <w:rPr>
          <w:spacing w:val="-4"/>
          <w:sz w:val="16"/>
        </w:rPr>
        <w:t> </w:t>
      </w:r>
      <w:r>
        <w:rPr>
          <w:sz w:val="16"/>
        </w:rPr>
        <w:t>materia</w:t>
      </w:r>
      <w:r>
        <w:rPr>
          <w:spacing w:val="-5"/>
          <w:sz w:val="16"/>
        </w:rPr>
        <w:t> </w:t>
      </w:r>
      <w:r>
        <w:rPr>
          <w:sz w:val="16"/>
        </w:rPr>
        <w:t>de</w:t>
      </w:r>
      <w:r>
        <w:rPr>
          <w:spacing w:val="-5"/>
          <w:sz w:val="16"/>
        </w:rPr>
        <w:t> </w:t>
      </w:r>
      <w:r>
        <w:rPr>
          <w:sz w:val="16"/>
        </w:rPr>
        <w:t>acceso</w:t>
      </w:r>
      <w:r>
        <w:rPr>
          <w:spacing w:val="-3"/>
          <w:sz w:val="16"/>
        </w:rPr>
        <w:t> </w:t>
      </w:r>
      <w:r>
        <w:rPr>
          <w:sz w:val="16"/>
        </w:rPr>
        <w:t>al</w:t>
      </w:r>
      <w:r>
        <w:rPr>
          <w:spacing w:val="-5"/>
          <w:sz w:val="16"/>
        </w:rPr>
        <w:t> </w:t>
      </w:r>
      <w:r>
        <w:rPr>
          <w:sz w:val="16"/>
        </w:rPr>
        <w:t>derecho</w:t>
      </w:r>
      <w:r>
        <w:rPr>
          <w:spacing w:val="-4"/>
          <w:sz w:val="16"/>
        </w:rPr>
        <w:t> </w:t>
      </w:r>
      <w:r>
        <w:rPr>
          <w:sz w:val="16"/>
        </w:rPr>
        <w:t>a</w:t>
      </w:r>
      <w:r>
        <w:rPr>
          <w:spacing w:val="-5"/>
          <w:sz w:val="16"/>
        </w:rPr>
        <w:t> </w:t>
      </w:r>
      <w:r>
        <w:rPr>
          <w:sz w:val="16"/>
        </w:rPr>
        <w:t>la</w:t>
      </w:r>
      <w:r>
        <w:rPr>
          <w:spacing w:val="-4"/>
          <w:sz w:val="16"/>
        </w:rPr>
        <w:t> </w:t>
      </w:r>
      <w:r>
        <w:rPr>
          <w:sz w:val="16"/>
        </w:rPr>
        <w:t>salud</w:t>
      </w:r>
      <w:r>
        <w:rPr>
          <w:spacing w:val="-5"/>
          <w:sz w:val="16"/>
        </w:rPr>
        <w:t> </w:t>
      </w:r>
      <w:r>
        <w:rPr>
          <w:sz w:val="16"/>
        </w:rPr>
        <w:t>y</w:t>
      </w:r>
      <w:r>
        <w:rPr>
          <w:spacing w:val="-4"/>
          <w:sz w:val="16"/>
        </w:rPr>
        <w:t> </w:t>
      </w:r>
      <w:r>
        <w:rPr>
          <w:sz w:val="16"/>
        </w:rPr>
        <w:t>a</w:t>
      </w:r>
      <w:r>
        <w:rPr>
          <w:spacing w:val="-3"/>
          <w:sz w:val="16"/>
        </w:rPr>
        <w:t> </w:t>
      </w:r>
      <w:r>
        <w:rPr>
          <w:sz w:val="16"/>
        </w:rPr>
        <w:t>la</w:t>
      </w:r>
      <w:r>
        <w:rPr>
          <w:spacing w:val="-4"/>
          <w:sz w:val="16"/>
        </w:rPr>
        <w:t> </w:t>
      </w:r>
      <w:r>
        <w:rPr>
          <w:sz w:val="16"/>
        </w:rPr>
        <w:t>alimentación</w:t>
      </w:r>
      <w:r>
        <w:rPr>
          <w:spacing w:val="-4"/>
          <w:sz w:val="16"/>
        </w:rPr>
        <w:t> </w:t>
      </w:r>
      <w:r>
        <w:rPr>
          <w:sz w:val="16"/>
        </w:rPr>
        <w:t>de niños y niñas que viven en centros de detención con sus</w:t>
      </w:r>
      <w:r>
        <w:rPr>
          <w:spacing w:val="-23"/>
          <w:sz w:val="16"/>
        </w:rPr>
        <w:t> </w:t>
      </w:r>
      <w:r>
        <w:rPr>
          <w:sz w:val="16"/>
        </w:rPr>
        <w:t>madres?</w:t>
      </w:r>
    </w:p>
    <w:p>
      <w:pPr>
        <w:pStyle w:val="ListParagraph"/>
        <w:numPr>
          <w:ilvl w:val="1"/>
          <w:numId w:val="3"/>
        </w:numPr>
        <w:tabs>
          <w:tab w:pos="1786" w:val="left" w:leader="none"/>
        </w:tabs>
        <w:spacing w:line="240" w:lineRule="auto" w:before="119" w:after="0"/>
        <w:ind w:left="1560" w:right="564" w:firstLine="0"/>
        <w:jc w:val="both"/>
        <w:rPr>
          <w:sz w:val="16"/>
        </w:rPr>
      </w:pPr>
      <w:r>
        <w:rPr>
          <w:sz w:val="16"/>
        </w:rPr>
        <w:t>¿Cuáles son los deberes que tiene el Estado para asegurar un desarrollo adecuado de los niños y niñas que viven en centro de detención con sus madres, incluyendo lo relacionado con la integración comunitaria, socialización, educación, y</w:t>
      </w:r>
      <w:r>
        <w:rPr>
          <w:spacing w:val="-21"/>
          <w:sz w:val="16"/>
        </w:rPr>
        <w:t> </w:t>
      </w:r>
      <w:r>
        <w:rPr>
          <w:sz w:val="16"/>
        </w:rPr>
        <w:t>recreación?</w:t>
      </w:r>
    </w:p>
    <w:p>
      <w:pPr>
        <w:pStyle w:val="BodyText"/>
        <w:rPr>
          <w:sz w:val="18"/>
        </w:rPr>
      </w:pPr>
    </w:p>
    <w:p>
      <w:pPr>
        <w:pStyle w:val="ListParagraph"/>
        <w:numPr>
          <w:ilvl w:val="1"/>
          <w:numId w:val="3"/>
        </w:numPr>
        <w:tabs>
          <w:tab w:pos="840" w:val="left" w:leader="none"/>
        </w:tabs>
        <w:spacing w:line="240" w:lineRule="auto" w:before="144" w:after="0"/>
        <w:ind w:left="120" w:right="116" w:firstLine="0"/>
        <w:jc w:val="both"/>
        <w:rPr>
          <w:sz w:val="20"/>
        </w:rPr>
      </w:pPr>
      <w:r>
        <w:rPr>
          <w:sz w:val="20"/>
        </w:rPr>
        <w:t>La Comisión Interamericana designó a los Comisionados Joel Hernández García y Edgar Stuardo Ralón Orellana, como delegados para la presente solicitud. Asimismo, Marisol Blanchard Vera, entonces Secretaria Ejecutiva Adjunta para Peticiones y Casos, y Sofía Galván Puente, Jorge Humberto</w:t>
      </w:r>
      <w:r>
        <w:rPr>
          <w:spacing w:val="-13"/>
          <w:sz w:val="20"/>
        </w:rPr>
        <w:t> </w:t>
      </w:r>
      <w:r>
        <w:rPr>
          <w:sz w:val="20"/>
        </w:rPr>
        <w:t>Meza</w:t>
      </w:r>
      <w:r>
        <w:rPr>
          <w:spacing w:val="-12"/>
          <w:sz w:val="20"/>
        </w:rPr>
        <w:t> </w:t>
      </w:r>
      <w:r>
        <w:rPr>
          <w:sz w:val="20"/>
        </w:rPr>
        <w:t>Flores</w:t>
      </w:r>
      <w:r>
        <w:rPr>
          <w:spacing w:val="-12"/>
          <w:sz w:val="20"/>
        </w:rPr>
        <w:t> </w:t>
      </w:r>
      <w:r>
        <w:rPr>
          <w:sz w:val="20"/>
        </w:rPr>
        <w:t>y</w:t>
      </w:r>
      <w:r>
        <w:rPr>
          <w:spacing w:val="-11"/>
          <w:sz w:val="20"/>
        </w:rPr>
        <w:t> </w:t>
      </w:r>
      <w:r>
        <w:rPr>
          <w:sz w:val="20"/>
        </w:rPr>
        <w:t>Analía</w:t>
      </w:r>
      <w:r>
        <w:rPr>
          <w:spacing w:val="-13"/>
          <w:sz w:val="20"/>
        </w:rPr>
        <w:t> </w:t>
      </w:r>
      <w:r>
        <w:rPr>
          <w:sz w:val="20"/>
        </w:rPr>
        <w:t>Banfi</w:t>
      </w:r>
      <w:r>
        <w:rPr>
          <w:spacing w:val="-11"/>
          <w:sz w:val="20"/>
        </w:rPr>
        <w:t> </w:t>
      </w:r>
      <w:r>
        <w:rPr>
          <w:sz w:val="20"/>
        </w:rPr>
        <w:t>Vique,</w:t>
      </w:r>
      <w:r>
        <w:rPr>
          <w:spacing w:val="-11"/>
          <w:sz w:val="20"/>
        </w:rPr>
        <w:t> </w:t>
      </w:r>
      <w:r>
        <w:rPr>
          <w:sz w:val="20"/>
        </w:rPr>
        <w:t>abogadas</w:t>
      </w:r>
      <w:r>
        <w:rPr>
          <w:spacing w:val="-12"/>
          <w:sz w:val="20"/>
        </w:rPr>
        <w:t> </w:t>
      </w:r>
      <w:r>
        <w:rPr>
          <w:sz w:val="20"/>
        </w:rPr>
        <w:t>y</w:t>
      </w:r>
      <w:r>
        <w:rPr>
          <w:spacing w:val="-12"/>
          <w:sz w:val="20"/>
        </w:rPr>
        <w:t> </w:t>
      </w:r>
      <w:r>
        <w:rPr>
          <w:sz w:val="20"/>
        </w:rPr>
        <w:t>abogado</w:t>
      </w:r>
      <w:r>
        <w:rPr>
          <w:spacing w:val="-12"/>
          <w:sz w:val="20"/>
        </w:rPr>
        <w:t> </w:t>
      </w:r>
      <w:r>
        <w:rPr>
          <w:sz w:val="20"/>
        </w:rPr>
        <w:t>de</w:t>
      </w:r>
      <w:r>
        <w:rPr>
          <w:spacing w:val="-11"/>
          <w:sz w:val="20"/>
        </w:rPr>
        <w:t> </w:t>
      </w:r>
      <w:r>
        <w:rPr>
          <w:sz w:val="20"/>
        </w:rPr>
        <w:t>la</w:t>
      </w:r>
      <w:r>
        <w:rPr>
          <w:spacing w:val="-13"/>
          <w:sz w:val="20"/>
        </w:rPr>
        <w:t> </w:t>
      </w:r>
      <w:r>
        <w:rPr>
          <w:sz w:val="20"/>
        </w:rPr>
        <w:t>Secretaría</w:t>
      </w:r>
      <w:r>
        <w:rPr>
          <w:spacing w:val="-14"/>
          <w:sz w:val="20"/>
        </w:rPr>
        <w:t> </w:t>
      </w:r>
      <w:r>
        <w:rPr>
          <w:sz w:val="20"/>
        </w:rPr>
        <w:t>Ejecutiva,</w:t>
      </w:r>
      <w:r>
        <w:rPr>
          <w:spacing w:val="-14"/>
          <w:sz w:val="20"/>
        </w:rPr>
        <w:t> </w:t>
      </w:r>
      <w:r>
        <w:rPr>
          <w:sz w:val="20"/>
        </w:rPr>
        <w:t>actuaron como asesoras y asesor</w:t>
      </w:r>
      <w:r>
        <w:rPr>
          <w:spacing w:val="-5"/>
          <w:sz w:val="20"/>
        </w:rPr>
        <w:t> </w:t>
      </w:r>
      <w:r>
        <w:rPr>
          <w:sz w:val="20"/>
        </w:rPr>
        <w:t>legales.</w:t>
      </w:r>
    </w:p>
    <w:p>
      <w:pPr>
        <w:pStyle w:val="BodyText"/>
      </w:pPr>
    </w:p>
    <w:p>
      <w:pPr>
        <w:pStyle w:val="BodyText"/>
      </w:pPr>
    </w:p>
    <w:p>
      <w:pPr>
        <w:pStyle w:val="BodyText"/>
      </w:pPr>
    </w:p>
    <w:p>
      <w:pPr>
        <w:pStyle w:val="BodyText"/>
      </w:pPr>
    </w:p>
    <w:p>
      <w:pPr>
        <w:pStyle w:val="BodyText"/>
        <w:spacing w:before="2"/>
        <w:rPr>
          <w:sz w:val="17"/>
        </w:rPr>
      </w:pPr>
      <w:r>
        <w:rPr/>
        <w:pict>
          <v:line style="position:absolute;mso-position-horizontal-relative:page;mso-position-vertical-relative:paragraph;z-index:1072;mso-wrap-distance-left:0;mso-wrap-distance-right:0" from="54pt,12.758784pt" to="198.02pt,12.758784pt" stroked="true" strokeweight=".66003pt" strokecolor="#000000">
            <v:stroke dashstyle="solid"/>
            <w10:wrap type="topAndBottom"/>
          </v:line>
        </w:pict>
      </w:r>
    </w:p>
    <w:p>
      <w:pPr>
        <w:tabs>
          <w:tab w:pos="687" w:val="left" w:leader="none"/>
        </w:tabs>
        <w:spacing w:before="76"/>
        <w:ind w:left="120" w:right="125" w:firstLine="0"/>
        <w:jc w:val="left"/>
        <w:rPr>
          <w:sz w:val="16"/>
        </w:rPr>
      </w:pPr>
      <w:r>
        <w:rPr>
          <w:position w:val="6"/>
          <w:sz w:val="10"/>
        </w:rPr>
        <w:t>2</w:t>
        <w:tab/>
      </w:r>
      <w:r>
        <w:rPr>
          <w:sz w:val="16"/>
        </w:rPr>
        <w:t>En</w:t>
      </w:r>
      <w:r>
        <w:rPr>
          <w:spacing w:val="9"/>
          <w:sz w:val="16"/>
        </w:rPr>
        <w:t> </w:t>
      </w:r>
      <w:r>
        <w:rPr>
          <w:sz w:val="16"/>
        </w:rPr>
        <w:t>el</w:t>
      </w:r>
      <w:r>
        <w:rPr>
          <w:spacing w:val="11"/>
          <w:sz w:val="16"/>
        </w:rPr>
        <w:t> </w:t>
      </w:r>
      <w:r>
        <w:rPr>
          <w:sz w:val="16"/>
        </w:rPr>
        <w:t>texto</w:t>
      </w:r>
      <w:r>
        <w:rPr>
          <w:spacing w:val="10"/>
          <w:sz w:val="16"/>
        </w:rPr>
        <w:t> </w:t>
      </w:r>
      <w:r>
        <w:rPr>
          <w:sz w:val="16"/>
        </w:rPr>
        <w:t>original</w:t>
      </w:r>
      <w:r>
        <w:rPr>
          <w:spacing w:val="11"/>
          <w:sz w:val="16"/>
        </w:rPr>
        <w:t> </w:t>
      </w:r>
      <w:r>
        <w:rPr>
          <w:sz w:val="16"/>
        </w:rPr>
        <w:t>la</w:t>
      </w:r>
      <w:r>
        <w:rPr>
          <w:spacing w:val="9"/>
          <w:sz w:val="16"/>
        </w:rPr>
        <w:t> </w:t>
      </w:r>
      <w:r>
        <w:rPr>
          <w:sz w:val="16"/>
        </w:rPr>
        <w:t>Comisión</w:t>
      </w:r>
      <w:r>
        <w:rPr>
          <w:spacing w:val="10"/>
          <w:sz w:val="16"/>
        </w:rPr>
        <w:t> </w:t>
      </w:r>
      <w:r>
        <w:rPr>
          <w:sz w:val="16"/>
        </w:rPr>
        <w:t>indicó</w:t>
      </w:r>
      <w:r>
        <w:rPr>
          <w:spacing w:val="9"/>
          <w:sz w:val="16"/>
        </w:rPr>
        <w:t> </w:t>
      </w:r>
      <w:r>
        <w:rPr>
          <w:sz w:val="16"/>
        </w:rPr>
        <w:t>“LGBT”,</w:t>
      </w:r>
      <w:r>
        <w:rPr>
          <w:spacing w:val="9"/>
          <w:sz w:val="16"/>
        </w:rPr>
        <w:t> </w:t>
      </w:r>
      <w:r>
        <w:rPr>
          <w:sz w:val="16"/>
        </w:rPr>
        <w:t>pero</w:t>
      </w:r>
      <w:r>
        <w:rPr>
          <w:spacing w:val="10"/>
          <w:sz w:val="16"/>
        </w:rPr>
        <w:t> </w:t>
      </w:r>
      <w:r>
        <w:rPr>
          <w:sz w:val="16"/>
        </w:rPr>
        <w:t>esta</w:t>
      </w:r>
      <w:r>
        <w:rPr>
          <w:spacing w:val="12"/>
          <w:sz w:val="16"/>
        </w:rPr>
        <w:t> </w:t>
      </w:r>
      <w:r>
        <w:rPr>
          <w:sz w:val="16"/>
        </w:rPr>
        <w:t>Corte</w:t>
      </w:r>
      <w:r>
        <w:rPr>
          <w:spacing w:val="10"/>
          <w:sz w:val="16"/>
        </w:rPr>
        <w:t> </w:t>
      </w:r>
      <w:r>
        <w:rPr>
          <w:sz w:val="16"/>
        </w:rPr>
        <w:t>entiende</w:t>
      </w:r>
      <w:r>
        <w:rPr>
          <w:spacing w:val="11"/>
          <w:sz w:val="16"/>
        </w:rPr>
        <w:t> </w:t>
      </w:r>
      <w:r>
        <w:rPr>
          <w:sz w:val="16"/>
        </w:rPr>
        <w:t>que</w:t>
      </w:r>
      <w:r>
        <w:rPr>
          <w:spacing w:val="10"/>
          <w:sz w:val="16"/>
        </w:rPr>
        <w:t> </w:t>
      </w:r>
      <w:r>
        <w:rPr>
          <w:sz w:val="16"/>
        </w:rPr>
        <w:t>este</w:t>
      </w:r>
      <w:r>
        <w:rPr>
          <w:spacing w:val="10"/>
          <w:sz w:val="16"/>
        </w:rPr>
        <w:t> </w:t>
      </w:r>
      <w:r>
        <w:rPr>
          <w:sz w:val="16"/>
        </w:rPr>
        <w:t>fue</w:t>
      </w:r>
      <w:r>
        <w:rPr>
          <w:spacing w:val="11"/>
          <w:sz w:val="16"/>
        </w:rPr>
        <w:t> </w:t>
      </w:r>
      <w:r>
        <w:rPr>
          <w:sz w:val="16"/>
        </w:rPr>
        <w:t>un</w:t>
      </w:r>
      <w:r>
        <w:rPr>
          <w:spacing w:val="10"/>
          <w:sz w:val="16"/>
        </w:rPr>
        <w:t> </w:t>
      </w:r>
      <w:r>
        <w:rPr>
          <w:sz w:val="16"/>
        </w:rPr>
        <w:t>error</w:t>
      </w:r>
      <w:r>
        <w:rPr>
          <w:spacing w:val="10"/>
          <w:sz w:val="16"/>
        </w:rPr>
        <w:t> </w:t>
      </w:r>
      <w:r>
        <w:rPr>
          <w:sz w:val="16"/>
        </w:rPr>
        <w:t>material</w:t>
      </w:r>
      <w:r>
        <w:rPr>
          <w:spacing w:val="10"/>
          <w:sz w:val="16"/>
        </w:rPr>
        <w:t> </w:t>
      </w:r>
      <w:r>
        <w:rPr>
          <w:sz w:val="16"/>
        </w:rPr>
        <w:t>y</w:t>
      </w:r>
      <w:r>
        <w:rPr>
          <w:spacing w:val="10"/>
          <w:sz w:val="16"/>
        </w:rPr>
        <w:t> </w:t>
      </w:r>
      <w:r>
        <w:rPr>
          <w:sz w:val="16"/>
        </w:rPr>
        <w:t>que</w:t>
      </w:r>
      <w:r>
        <w:rPr>
          <w:spacing w:val="10"/>
          <w:sz w:val="16"/>
        </w:rPr>
        <w:t> </w:t>
      </w:r>
      <w:r>
        <w:rPr>
          <w:sz w:val="16"/>
        </w:rPr>
        <w:t>en</w:t>
      </w:r>
      <w:r>
        <w:rPr>
          <w:spacing w:val="10"/>
          <w:sz w:val="16"/>
        </w:rPr>
        <w:t> </w:t>
      </w:r>
      <w:r>
        <w:rPr>
          <w:sz w:val="16"/>
        </w:rPr>
        <w:t>su</w:t>
      </w:r>
      <w:r>
        <w:rPr>
          <w:w w:val="99"/>
          <w:sz w:val="16"/>
        </w:rPr>
        <w:t> </w:t>
      </w:r>
      <w:r>
        <w:rPr>
          <w:sz w:val="16"/>
        </w:rPr>
        <w:t>lugar se debería entender</w:t>
      </w:r>
      <w:r>
        <w:rPr>
          <w:spacing w:val="-12"/>
          <w:sz w:val="16"/>
        </w:rPr>
        <w:t> </w:t>
      </w:r>
      <w:r>
        <w:rPr>
          <w:sz w:val="16"/>
        </w:rPr>
        <w:t>“indígenas”.</w:t>
      </w:r>
    </w:p>
    <w:p>
      <w:pPr>
        <w:spacing w:after="0"/>
        <w:jc w:val="left"/>
        <w:rPr>
          <w:sz w:val="16"/>
        </w:rPr>
        <w:sectPr>
          <w:pgSz w:w="12240" w:h="15840"/>
          <w:pgMar w:header="0" w:footer="986" w:top="1360" w:bottom="1180" w:left="960" w:right="960"/>
        </w:sectPr>
      </w:pPr>
    </w:p>
    <w:p>
      <w:pPr>
        <w:pStyle w:val="Heading1"/>
        <w:spacing w:before="80"/>
        <w:ind w:left="3275" w:right="3254" w:firstLine="1776"/>
        <w:jc w:val="left"/>
      </w:pPr>
      <w:bookmarkStart w:name="_bookmark1" w:id="3"/>
      <w:bookmarkEnd w:id="3"/>
      <w:r>
        <w:rPr>
          <w:b w:val="0"/>
        </w:rPr>
      </w:r>
      <w:r>
        <w:rPr/>
        <w:t>II PROCEDIMIENTO ANTE LA CORTE</w:t>
      </w:r>
    </w:p>
    <w:p>
      <w:pPr>
        <w:pStyle w:val="BodyText"/>
        <w:spacing w:before="9"/>
        <w:rPr>
          <w:b/>
          <w:sz w:val="24"/>
        </w:rPr>
      </w:pPr>
    </w:p>
    <w:p>
      <w:pPr>
        <w:pStyle w:val="ListParagraph"/>
        <w:numPr>
          <w:ilvl w:val="1"/>
          <w:numId w:val="3"/>
        </w:numPr>
        <w:tabs>
          <w:tab w:pos="840" w:val="left" w:leader="none"/>
        </w:tabs>
        <w:spacing w:line="240" w:lineRule="auto" w:before="0" w:after="0"/>
        <w:ind w:left="120" w:right="115" w:firstLine="0"/>
        <w:jc w:val="both"/>
        <w:rPr>
          <w:sz w:val="20"/>
        </w:rPr>
      </w:pPr>
      <w:r>
        <w:rPr>
          <w:sz w:val="20"/>
        </w:rPr>
        <w:t>Mediante</w:t>
      </w:r>
      <w:r>
        <w:rPr>
          <w:spacing w:val="-17"/>
          <w:sz w:val="20"/>
        </w:rPr>
        <w:t> </w:t>
      </w:r>
      <w:r>
        <w:rPr>
          <w:sz w:val="20"/>
        </w:rPr>
        <w:t>notas</w:t>
      </w:r>
      <w:r>
        <w:rPr>
          <w:spacing w:val="-17"/>
          <w:sz w:val="20"/>
        </w:rPr>
        <w:t> </w:t>
      </w:r>
      <w:r>
        <w:rPr>
          <w:sz w:val="20"/>
        </w:rPr>
        <w:t>de</w:t>
      </w:r>
      <w:r>
        <w:rPr>
          <w:spacing w:val="-16"/>
          <w:sz w:val="20"/>
        </w:rPr>
        <w:t> </w:t>
      </w:r>
      <w:r>
        <w:rPr>
          <w:sz w:val="20"/>
        </w:rPr>
        <w:t>6</w:t>
      </w:r>
      <w:r>
        <w:rPr>
          <w:spacing w:val="-17"/>
          <w:sz w:val="20"/>
        </w:rPr>
        <w:t> </w:t>
      </w:r>
      <w:r>
        <w:rPr>
          <w:sz w:val="20"/>
        </w:rPr>
        <w:t>de</w:t>
      </w:r>
      <w:r>
        <w:rPr>
          <w:spacing w:val="-17"/>
          <w:sz w:val="20"/>
        </w:rPr>
        <w:t> </w:t>
      </w:r>
      <w:r>
        <w:rPr>
          <w:sz w:val="20"/>
        </w:rPr>
        <w:t>agosto</w:t>
      </w:r>
      <w:r>
        <w:rPr>
          <w:spacing w:val="-17"/>
          <w:sz w:val="20"/>
        </w:rPr>
        <w:t> </w:t>
      </w:r>
      <w:r>
        <w:rPr>
          <w:sz w:val="20"/>
        </w:rPr>
        <w:t>de</w:t>
      </w:r>
      <w:r>
        <w:rPr>
          <w:spacing w:val="-17"/>
          <w:sz w:val="20"/>
        </w:rPr>
        <w:t> </w:t>
      </w:r>
      <w:r>
        <w:rPr>
          <w:sz w:val="20"/>
        </w:rPr>
        <w:t>2020,</w:t>
      </w:r>
      <w:r>
        <w:rPr>
          <w:spacing w:val="-16"/>
          <w:sz w:val="20"/>
        </w:rPr>
        <w:t> </w:t>
      </w:r>
      <w:r>
        <w:rPr>
          <w:sz w:val="20"/>
        </w:rPr>
        <w:t>la</w:t>
      </w:r>
      <w:r>
        <w:rPr>
          <w:spacing w:val="-17"/>
          <w:sz w:val="20"/>
        </w:rPr>
        <w:t> </w:t>
      </w:r>
      <w:r>
        <w:rPr>
          <w:sz w:val="20"/>
        </w:rPr>
        <w:t>Secretaría</w:t>
      </w:r>
      <w:r>
        <w:rPr>
          <w:spacing w:val="-17"/>
          <w:sz w:val="20"/>
        </w:rPr>
        <w:t> </w:t>
      </w:r>
      <w:r>
        <w:rPr>
          <w:sz w:val="20"/>
        </w:rPr>
        <w:t>de</w:t>
      </w:r>
      <w:r>
        <w:rPr>
          <w:spacing w:val="-17"/>
          <w:sz w:val="20"/>
        </w:rPr>
        <w:t> </w:t>
      </w:r>
      <w:r>
        <w:rPr>
          <w:sz w:val="20"/>
        </w:rPr>
        <w:t>la</w:t>
      </w:r>
      <w:r>
        <w:rPr>
          <w:spacing w:val="-18"/>
          <w:sz w:val="20"/>
        </w:rPr>
        <w:t> </w:t>
      </w:r>
      <w:r>
        <w:rPr>
          <w:sz w:val="20"/>
        </w:rPr>
        <w:t>Corte</w:t>
      </w:r>
      <w:r>
        <w:rPr>
          <w:spacing w:val="-17"/>
          <w:sz w:val="20"/>
        </w:rPr>
        <w:t> </w:t>
      </w:r>
      <w:r>
        <w:rPr>
          <w:sz w:val="20"/>
        </w:rPr>
        <w:t>(en</w:t>
      </w:r>
      <w:r>
        <w:rPr>
          <w:spacing w:val="-16"/>
          <w:sz w:val="20"/>
        </w:rPr>
        <w:t> </w:t>
      </w:r>
      <w:r>
        <w:rPr>
          <w:sz w:val="20"/>
        </w:rPr>
        <w:t>adelante</w:t>
      </w:r>
      <w:r>
        <w:rPr>
          <w:spacing w:val="-16"/>
          <w:sz w:val="20"/>
        </w:rPr>
        <w:t> </w:t>
      </w:r>
      <w:r>
        <w:rPr>
          <w:sz w:val="20"/>
        </w:rPr>
        <w:t>“la</w:t>
      </w:r>
      <w:r>
        <w:rPr>
          <w:spacing w:val="-18"/>
          <w:sz w:val="20"/>
        </w:rPr>
        <w:t> </w:t>
      </w:r>
      <w:r>
        <w:rPr>
          <w:sz w:val="20"/>
        </w:rPr>
        <w:t>Secretaría”), de conformidad con lo dispuesto en el artículo 73.1 del Reglamento</w:t>
      </w:r>
      <w:r>
        <w:rPr>
          <w:position w:val="7"/>
          <w:sz w:val="13"/>
        </w:rPr>
        <w:t>3</w:t>
      </w:r>
      <w:r>
        <w:rPr>
          <w:sz w:val="20"/>
        </w:rPr>
        <w:t>, transmitió la consulta a los Estados</w:t>
      </w:r>
      <w:r>
        <w:rPr>
          <w:spacing w:val="-16"/>
          <w:sz w:val="20"/>
        </w:rPr>
        <w:t> </w:t>
      </w:r>
      <w:r>
        <w:rPr>
          <w:sz w:val="20"/>
        </w:rPr>
        <w:t>miembros</w:t>
      </w:r>
      <w:r>
        <w:rPr>
          <w:spacing w:val="-16"/>
          <w:sz w:val="20"/>
        </w:rPr>
        <w:t> </w:t>
      </w:r>
      <w:r>
        <w:rPr>
          <w:sz w:val="20"/>
        </w:rPr>
        <w:t>de</w:t>
      </w:r>
      <w:r>
        <w:rPr>
          <w:spacing w:val="-16"/>
          <w:sz w:val="20"/>
        </w:rPr>
        <w:t> </w:t>
      </w:r>
      <w:r>
        <w:rPr>
          <w:sz w:val="20"/>
        </w:rPr>
        <w:t>la</w:t>
      </w:r>
      <w:r>
        <w:rPr>
          <w:spacing w:val="-18"/>
          <w:sz w:val="20"/>
        </w:rPr>
        <w:t> </w:t>
      </w:r>
      <w:r>
        <w:rPr>
          <w:sz w:val="20"/>
        </w:rPr>
        <w:t>Organización</w:t>
      </w:r>
      <w:r>
        <w:rPr>
          <w:spacing w:val="-16"/>
          <w:sz w:val="20"/>
        </w:rPr>
        <w:t> </w:t>
      </w:r>
      <w:r>
        <w:rPr>
          <w:sz w:val="20"/>
        </w:rPr>
        <w:t>de</w:t>
      </w:r>
      <w:r>
        <w:rPr>
          <w:spacing w:val="-17"/>
          <w:sz w:val="20"/>
        </w:rPr>
        <w:t> </w:t>
      </w:r>
      <w:r>
        <w:rPr>
          <w:sz w:val="20"/>
        </w:rPr>
        <w:t>los</w:t>
      </w:r>
      <w:r>
        <w:rPr>
          <w:spacing w:val="-17"/>
          <w:sz w:val="20"/>
        </w:rPr>
        <w:t> </w:t>
      </w:r>
      <w:r>
        <w:rPr>
          <w:sz w:val="20"/>
        </w:rPr>
        <w:t>Estados</w:t>
      </w:r>
      <w:r>
        <w:rPr>
          <w:spacing w:val="-16"/>
          <w:sz w:val="20"/>
        </w:rPr>
        <w:t> </w:t>
      </w:r>
      <w:r>
        <w:rPr>
          <w:sz w:val="20"/>
        </w:rPr>
        <w:t>Americanos</w:t>
      </w:r>
      <w:r>
        <w:rPr>
          <w:spacing w:val="-17"/>
          <w:sz w:val="20"/>
        </w:rPr>
        <w:t> </w:t>
      </w:r>
      <w:r>
        <w:rPr>
          <w:sz w:val="20"/>
        </w:rPr>
        <w:t>(en</w:t>
      </w:r>
      <w:r>
        <w:rPr>
          <w:spacing w:val="-16"/>
          <w:sz w:val="20"/>
        </w:rPr>
        <w:t> </w:t>
      </w:r>
      <w:r>
        <w:rPr>
          <w:sz w:val="20"/>
        </w:rPr>
        <w:t>adelante</w:t>
      </w:r>
      <w:r>
        <w:rPr>
          <w:spacing w:val="-21"/>
          <w:sz w:val="20"/>
        </w:rPr>
        <w:t> </w:t>
      </w:r>
      <w:r>
        <w:rPr>
          <w:sz w:val="20"/>
        </w:rPr>
        <w:t>“la</w:t>
      </w:r>
      <w:r>
        <w:rPr>
          <w:spacing w:val="-20"/>
          <w:sz w:val="20"/>
        </w:rPr>
        <w:t> </w:t>
      </w:r>
      <w:r>
        <w:rPr>
          <w:sz w:val="20"/>
        </w:rPr>
        <w:t>OEA”),</w:t>
      </w:r>
      <w:r>
        <w:rPr>
          <w:spacing w:val="-22"/>
          <w:sz w:val="20"/>
        </w:rPr>
        <w:t> </w:t>
      </w:r>
      <w:r>
        <w:rPr>
          <w:sz w:val="20"/>
        </w:rPr>
        <w:t>al</w:t>
      </w:r>
      <w:r>
        <w:rPr>
          <w:spacing w:val="-22"/>
          <w:sz w:val="20"/>
        </w:rPr>
        <w:t> </w:t>
      </w:r>
      <w:r>
        <w:rPr>
          <w:sz w:val="20"/>
        </w:rPr>
        <w:t>Secretario General</w:t>
      </w:r>
      <w:r>
        <w:rPr>
          <w:spacing w:val="-16"/>
          <w:sz w:val="20"/>
        </w:rPr>
        <w:t> </w:t>
      </w:r>
      <w:r>
        <w:rPr>
          <w:sz w:val="20"/>
        </w:rPr>
        <w:t>de</w:t>
      </w:r>
      <w:r>
        <w:rPr>
          <w:spacing w:val="-18"/>
          <w:sz w:val="20"/>
        </w:rPr>
        <w:t> </w:t>
      </w:r>
      <w:r>
        <w:rPr>
          <w:sz w:val="20"/>
        </w:rPr>
        <w:t>la</w:t>
      </w:r>
      <w:r>
        <w:rPr>
          <w:spacing w:val="-13"/>
          <w:sz w:val="20"/>
        </w:rPr>
        <w:t> </w:t>
      </w:r>
      <w:r>
        <w:rPr>
          <w:sz w:val="20"/>
        </w:rPr>
        <w:t>OEA,</w:t>
      </w:r>
      <w:r>
        <w:rPr>
          <w:spacing w:val="-17"/>
          <w:sz w:val="20"/>
        </w:rPr>
        <w:t> </w:t>
      </w:r>
      <w:r>
        <w:rPr>
          <w:sz w:val="20"/>
        </w:rPr>
        <w:t>al</w:t>
      </w:r>
      <w:r>
        <w:rPr>
          <w:spacing w:val="-15"/>
          <w:sz w:val="20"/>
        </w:rPr>
        <w:t> </w:t>
      </w:r>
      <w:r>
        <w:rPr>
          <w:sz w:val="20"/>
        </w:rPr>
        <w:t>Presidente</w:t>
      </w:r>
      <w:r>
        <w:rPr>
          <w:spacing w:val="-16"/>
          <w:sz w:val="20"/>
        </w:rPr>
        <w:t> </w:t>
      </w:r>
      <w:r>
        <w:rPr>
          <w:sz w:val="20"/>
        </w:rPr>
        <w:t>del</w:t>
      </w:r>
      <w:r>
        <w:rPr>
          <w:spacing w:val="-16"/>
          <w:sz w:val="20"/>
        </w:rPr>
        <w:t> </w:t>
      </w:r>
      <w:r>
        <w:rPr>
          <w:sz w:val="20"/>
        </w:rPr>
        <w:t>Consejo</w:t>
      </w:r>
      <w:r>
        <w:rPr>
          <w:spacing w:val="-19"/>
          <w:sz w:val="20"/>
        </w:rPr>
        <w:t> </w:t>
      </w:r>
      <w:r>
        <w:rPr>
          <w:sz w:val="20"/>
        </w:rPr>
        <w:t>Permanente</w:t>
      </w:r>
      <w:r>
        <w:rPr>
          <w:spacing w:val="-15"/>
          <w:sz w:val="20"/>
        </w:rPr>
        <w:t> </w:t>
      </w:r>
      <w:r>
        <w:rPr>
          <w:sz w:val="20"/>
        </w:rPr>
        <w:t>de</w:t>
      </w:r>
      <w:r>
        <w:rPr>
          <w:spacing w:val="-10"/>
          <w:sz w:val="20"/>
        </w:rPr>
        <w:t> </w:t>
      </w:r>
      <w:r>
        <w:rPr>
          <w:sz w:val="20"/>
        </w:rPr>
        <w:t>la</w:t>
      </w:r>
      <w:r>
        <w:rPr>
          <w:spacing w:val="-11"/>
          <w:sz w:val="20"/>
        </w:rPr>
        <w:t> </w:t>
      </w:r>
      <w:r>
        <w:rPr>
          <w:sz w:val="20"/>
        </w:rPr>
        <w:t>OEA,</w:t>
      </w:r>
      <w:r>
        <w:rPr>
          <w:spacing w:val="-10"/>
          <w:sz w:val="20"/>
        </w:rPr>
        <w:t> </w:t>
      </w:r>
      <w:r>
        <w:rPr>
          <w:sz w:val="20"/>
        </w:rPr>
        <w:t>al</w:t>
      </w:r>
      <w:r>
        <w:rPr>
          <w:spacing w:val="-12"/>
          <w:sz w:val="20"/>
        </w:rPr>
        <w:t> </w:t>
      </w:r>
      <w:r>
        <w:rPr>
          <w:sz w:val="20"/>
        </w:rPr>
        <w:t>Presidente</w:t>
      </w:r>
      <w:r>
        <w:rPr>
          <w:spacing w:val="-11"/>
          <w:sz w:val="20"/>
        </w:rPr>
        <w:t> </w:t>
      </w:r>
      <w:r>
        <w:rPr>
          <w:sz w:val="20"/>
        </w:rPr>
        <w:t>del</w:t>
      </w:r>
      <w:r>
        <w:rPr>
          <w:spacing w:val="-11"/>
          <w:sz w:val="20"/>
        </w:rPr>
        <w:t> </w:t>
      </w:r>
      <w:r>
        <w:rPr>
          <w:sz w:val="20"/>
        </w:rPr>
        <w:t>Comité</w:t>
      </w:r>
      <w:r>
        <w:rPr>
          <w:spacing w:val="-10"/>
          <w:sz w:val="20"/>
        </w:rPr>
        <w:t> </w:t>
      </w:r>
      <w:r>
        <w:rPr>
          <w:sz w:val="20"/>
        </w:rPr>
        <w:t>Jurídico Interamericano, a la Comisión Interamericana de Mujeres, al Instituto Interamericano del Niño y a la Comisión Interamericana de Derechos Humanos. En dichas comunicaciones, se informó que la Presidencia de la Corte, en consulta con el Tribunal, había fijado el 5 de noviembre de 2020 como plazo límite para la presentación de observaciones escritas respecto de la solicitud mencionada. Igualmente, siguiendo instrucciones de la Presidencia y de acuerdo con lo establecido en el</w:t>
      </w:r>
      <w:r>
        <w:rPr>
          <w:spacing w:val="38"/>
          <w:sz w:val="20"/>
        </w:rPr>
        <w:t> </w:t>
      </w:r>
      <w:r>
        <w:rPr>
          <w:sz w:val="20"/>
        </w:rPr>
        <w:t>artículo</w:t>
      </w:r>
    </w:p>
    <w:p>
      <w:pPr>
        <w:pStyle w:val="BodyText"/>
        <w:ind w:left="120" w:right="115"/>
        <w:jc w:val="both"/>
      </w:pPr>
      <w:r>
        <w:rPr/>
        <w:t>73.3 de dicho Reglamento</w:t>
      </w:r>
      <w:r>
        <w:rPr>
          <w:position w:val="7"/>
          <w:sz w:val="13"/>
        </w:rPr>
        <w:t>4</w:t>
      </w:r>
      <w:r>
        <w:rPr/>
        <w:t>, la Secretaría, mediante notas de 7 de agosto de 2020, invitó a</w:t>
      </w:r>
      <w:r>
        <w:rPr>
          <w:spacing w:val="-20"/>
        </w:rPr>
        <w:t> </w:t>
      </w:r>
      <w:r>
        <w:rPr/>
        <w:t>diversas organizaciones</w:t>
      </w:r>
      <w:r>
        <w:rPr>
          <w:spacing w:val="-9"/>
        </w:rPr>
        <w:t> </w:t>
      </w:r>
      <w:r>
        <w:rPr/>
        <w:t>internacionales</w:t>
      </w:r>
      <w:r>
        <w:rPr>
          <w:spacing w:val="-9"/>
        </w:rPr>
        <w:t> </w:t>
      </w:r>
      <w:r>
        <w:rPr/>
        <w:t>y</w:t>
      </w:r>
      <w:r>
        <w:rPr>
          <w:spacing w:val="-8"/>
        </w:rPr>
        <w:t> </w:t>
      </w:r>
      <w:r>
        <w:rPr/>
        <w:t>de</w:t>
      </w:r>
      <w:r>
        <w:rPr>
          <w:spacing w:val="-8"/>
        </w:rPr>
        <w:t> </w:t>
      </w:r>
      <w:r>
        <w:rPr/>
        <w:t>la</w:t>
      </w:r>
      <w:r>
        <w:rPr>
          <w:spacing w:val="-9"/>
        </w:rPr>
        <w:t> </w:t>
      </w:r>
      <w:r>
        <w:rPr/>
        <w:t>sociedad</w:t>
      </w:r>
      <w:r>
        <w:rPr>
          <w:spacing w:val="-8"/>
        </w:rPr>
        <w:t> </w:t>
      </w:r>
      <w:r>
        <w:rPr/>
        <w:t>civil</w:t>
      </w:r>
      <w:r>
        <w:rPr>
          <w:spacing w:val="-10"/>
        </w:rPr>
        <w:t> </w:t>
      </w:r>
      <w:r>
        <w:rPr/>
        <w:t>e</w:t>
      </w:r>
      <w:r>
        <w:rPr>
          <w:spacing w:val="-8"/>
        </w:rPr>
        <w:t> </w:t>
      </w:r>
      <w:r>
        <w:rPr/>
        <w:t>instituciones</w:t>
      </w:r>
      <w:r>
        <w:rPr>
          <w:spacing w:val="-8"/>
        </w:rPr>
        <w:t> </w:t>
      </w:r>
      <w:r>
        <w:rPr/>
        <w:t>académicas</w:t>
      </w:r>
      <w:r>
        <w:rPr>
          <w:spacing w:val="-9"/>
        </w:rPr>
        <w:t> </w:t>
      </w:r>
      <w:r>
        <w:rPr/>
        <w:t>de</w:t>
      </w:r>
      <w:r>
        <w:rPr>
          <w:spacing w:val="-8"/>
        </w:rPr>
        <w:t> </w:t>
      </w:r>
      <w:r>
        <w:rPr/>
        <w:t>la</w:t>
      </w:r>
      <w:r>
        <w:rPr>
          <w:spacing w:val="-9"/>
        </w:rPr>
        <w:t> </w:t>
      </w:r>
      <w:r>
        <w:rPr/>
        <w:t>región</w:t>
      </w:r>
      <w:r>
        <w:rPr>
          <w:spacing w:val="-9"/>
        </w:rPr>
        <w:t> </w:t>
      </w:r>
      <w:r>
        <w:rPr/>
        <w:t>a</w:t>
      </w:r>
      <w:r>
        <w:rPr>
          <w:spacing w:val="-8"/>
        </w:rPr>
        <w:t> </w:t>
      </w:r>
      <w:r>
        <w:rPr/>
        <w:t>remitir en el plazo anteriormente señalado su opinión escrita sobre los puntos sometidos a consulta. Finalmente,</w:t>
      </w:r>
      <w:r>
        <w:rPr>
          <w:spacing w:val="-13"/>
        </w:rPr>
        <w:t> </w:t>
      </w:r>
      <w:r>
        <w:rPr/>
        <w:t>se</w:t>
      </w:r>
      <w:r>
        <w:rPr>
          <w:spacing w:val="-11"/>
        </w:rPr>
        <w:t> </w:t>
      </w:r>
      <w:r>
        <w:rPr/>
        <w:t>realizó</w:t>
      </w:r>
      <w:r>
        <w:rPr>
          <w:spacing w:val="-11"/>
        </w:rPr>
        <w:t> </w:t>
      </w:r>
      <w:r>
        <w:rPr/>
        <w:t>una</w:t>
      </w:r>
      <w:r>
        <w:rPr>
          <w:spacing w:val="-12"/>
        </w:rPr>
        <w:t> </w:t>
      </w:r>
      <w:r>
        <w:rPr/>
        <w:t>invitación</w:t>
      </w:r>
      <w:r>
        <w:rPr>
          <w:spacing w:val="-11"/>
        </w:rPr>
        <w:t> </w:t>
      </w:r>
      <w:r>
        <w:rPr/>
        <w:t>abierta</w:t>
      </w:r>
      <w:r>
        <w:rPr>
          <w:spacing w:val="-12"/>
        </w:rPr>
        <w:t> </w:t>
      </w:r>
      <w:r>
        <w:rPr/>
        <w:t>a</w:t>
      </w:r>
      <w:r>
        <w:rPr>
          <w:spacing w:val="-12"/>
        </w:rPr>
        <w:t> </w:t>
      </w:r>
      <w:r>
        <w:rPr/>
        <w:t>través</w:t>
      </w:r>
      <w:r>
        <w:rPr>
          <w:spacing w:val="-12"/>
        </w:rPr>
        <w:t> </w:t>
      </w:r>
      <w:r>
        <w:rPr/>
        <w:t>del</w:t>
      </w:r>
      <w:r>
        <w:rPr>
          <w:spacing w:val="-12"/>
        </w:rPr>
        <w:t> </w:t>
      </w:r>
      <w:r>
        <w:rPr/>
        <w:t>sitio</w:t>
      </w:r>
      <w:r>
        <w:rPr>
          <w:spacing w:val="-9"/>
        </w:rPr>
        <w:t> </w:t>
      </w:r>
      <w:r>
        <w:rPr>
          <w:i/>
        </w:rPr>
        <w:t>web</w:t>
      </w:r>
      <w:r>
        <w:rPr>
          <w:i/>
          <w:spacing w:val="-11"/>
        </w:rPr>
        <w:t> </w:t>
      </w:r>
      <w:r>
        <w:rPr/>
        <w:t>de</w:t>
      </w:r>
      <w:r>
        <w:rPr>
          <w:spacing w:val="-11"/>
        </w:rPr>
        <w:t> </w:t>
      </w:r>
      <w:r>
        <w:rPr/>
        <w:t>la</w:t>
      </w:r>
      <w:r>
        <w:rPr>
          <w:spacing w:val="-13"/>
        </w:rPr>
        <w:t> </w:t>
      </w:r>
      <w:r>
        <w:rPr/>
        <w:t>Corte</w:t>
      </w:r>
      <w:r>
        <w:rPr>
          <w:spacing w:val="-11"/>
        </w:rPr>
        <w:t> </w:t>
      </w:r>
      <w:r>
        <w:rPr/>
        <w:t>a</w:t>
      </w:r>
      <w:r>
        <w:rPr>
          <w:spacing w:val="-12"/>
        </w:rPr>
        <w:t> </w:t>
      </w:r>
      <w:r>
        <w:rPr/>
        <w:t>todos</w:t>
      </w:r>
      <w:r>
        <w:rPr>
          <w:spacing w:val="-12"/>
        </w:rPr>
        <w:t> </w:t>
      </w:r>
      <w:r>
        <w:rPr/>
        <w:t>los</w:t>
      </w:r>
      <w:r>
        <w:rPr>
          <w:spacing w:val="-12"/>
        </w:rPr>
        <w:t> </w:t>
      </w:r>
      <w:r>
        <w:rPr/>
        <w:t>interesados a presentar su opinión escrita sobre los puntos sometidos a consulta. El plazo previamente establecido</w:t>
      </w:r>
      <w:r>
        <w:rPr>
          <w:spacing w:val="-9"/>
        </w:rPr>
        <w:t> </w:t>
      </w:r>
      <w:r>
        <w:rPr/>
        <w:t>fue</w:t>
      </w:r>
      <w:r>
        <w:rPr>
          <w:spacing w:val="-7"/>
        </w:rPr>
        <w:t> </w:t>
      </w:r>
      <w:r>
        <w:rPr/>
        <w:t>prorrogado</w:t>
      </w:r>
      <w:r>
        <w:rPr>
          <w:spacing w:val="-8"/>
        </w:rPr>
        <w:t> </w:t>
      </w:r>
      <w:r>
        <w:rPr/>
        <w:t>hasta</w:t>
      </w:r>
      <w:r>
        <w:rPr>
          <w:spacing w:val="-9"/>
        </w:rPr>
        <w:t> </w:t>
      </w:r>
      <w:r>
        <w:rPr/>
        <w:t>el</w:t>
      </w:r>
      <w:r>
        <w:rPr>
          <w:spacing w:val="-7"/>
        </w:rPr>
        <w:t> </w:t>
      </w:r>
      <w:r>
        <w:rPr/>
        <w:t>15</w:t>
      </w:r>
      <w:r>
        <w:rPr>
          <w:spacing w:val="-7"/>
        </w:rPr>
        <w:t> </w:t>
      </w:r>
      <w:r>
        <w:rPr/>
        <w:t>de</w:t>
      </w:r>
      <w:r>
        <w:rPr>
          <w:spacing w:val="-8"/>
        </w:rPr>
        <w:t> </w:t>
      </w:r>
      <w:r>
        <w:rPr/>
        <w:t>enero</w:t>
      </w:r>
      <w:r>
        <w:rPr>
          <w:spacing w:val="-7"/>
        </w:rPr>
        <w:t> </w:t>
      </w:r>
      <w:r>
        <w:rPr/>
        <w:t>de</w:t>
      </w:r>
      <w:r>
        <w:rPr>
          <w:spacing w:val="-6"/>
        </w:rPr>
        <w:t> </w:t>
      </w:r>
      <w:r>
        <w:rPr/>
        <w:t>2021,</w:t>
      </w:r>
      <w:r>
        <w:rPr>
          <w:spacing w:val="-8"/>
        </w:rPr>
        <w:t> </w:t>
      </w:r>
      <w:r>
        <w:rPr/>
        <w:t>por</w:t>
      </w:r>
      <w:r>
        <w:rPr>
          <w:spacing w:val="-8"/>
        </w:rPr>
        <w:t> </w:t>
      </w:r>
      <w:r>
        <w:rPr/>
        <w:t>lo</w:t>
      </w:r>
      <w:r>
        <w:rPr>
          <w:spacing w:val="-7"/>
        </w:rPr>
        <w:t> </w:t>
      </w:r>
      <w:r>
        <w:rPr/>
        <w:t>que</w:t>
      </w:r>
      <w:r>
        <w:rPr>
          <w:spacing w:val="-6"/>
        </w:rPr>
        <w:t> </w:t>
      </w:r>
      <w:r>
        <w:rPr/>
        <w:t>contaron</w:t>
      </w:r>
      <w:r>
        <w:rPr>
          <w:spacing w:val="-7"/>
        </w:rPr>
        <w:t> </w:t>
      </w:r>
      <w:r>
        <w:rPr/>
        <w:t>con</w:t>
      </w:r>
      <w:r>
        <w:rPr>
          <w:spacing w:val="-8"/>
        </w:rPr>
        <w:t> </w:t>
      </w:r>
      <w:r>
        <w:rPr/>
        <w:t>aproximadamente cinco meses para remitir sus</w:t>
      </w:r>
      <w:r>
        <w:rPr>
          <w:spacing w:val="-8"/>
        </w:rPr>
        <w:t> </w:t>
      </w:r>
      <w:r>
        <w:rPr/>
        <w:t>presentaciones.</w:t>
      </w:r>
    </w:p>
    <w:p>
      <w:pPr>
        <w:pStyle w:val="BodyText"/>
        <w:rPr>
          <w:sz w:val="22"/>
        </w:rPr>
      </w:pPr>
    </w:p>
    <w:p>
      <w:pPr>
        <w:pStyle w:val="ListParagraph"/>
        <w:numPr>
          <w:ilvl w:val="1"/>
          <w:numId w:val="3"/>
        </w:numPr>
        <w:tabs>
          <w:tab w:pos="840" w:val="left" w:leader="none"/>
        </w:tabs>
        <w:spacing w:line="240" w:lineRule="auto" w:before="0" w:after="0"/>
        <w:ind w:left="120" w:right="117" w:firstLine="0"/>
        <w:jc w:val="both"/>
        <w:rPr>
          <w:sz w:val="20"/>
        </w:rPr>
      </w:pPr>
      <w:r>
        <w:rPr>
          <w:sz w:val="20"/>
        </w:rPr>
        <w:t>El</w:t>
      </w:r>
      <w:r>
        <w:rPr>
          <w:spacing w:val="-16"/>
          <w:sz w:val="20"/>
        </w:rPr>
        <w:t> </w:t>
      </w:r>
      <w:r>
        <w:rPr>
          <w:sz w:val="20"/>
        </w:rPr>
        <w:t>plazo</w:t>
      </w:r>
      <w:r>
        <w:rPr>
          <w:spacing w:val="-17"/>
          <w:sz w:val="20"/>
        </w:rPr>
        <w:t> </w:t>
      </w:r>
      <w:r>
        <w:rPr>
          <w:sz w:val="20"/>
        </w:rPr>
        <w:t>otorgado</w:t>
      </w:r>
      <w:r>
        <w:rPr>
          <w:spacing w:val="-14"/>
          <w:sz w:val="20"/>
        </w:rPr>
        <w:t> </w:t>
      </w:r>
      <w:r>
        <w:rPr>
          <w:sz w:val="20"/>
        </w:rPr>
        <w:t>llegó</w:t>
      </w:r>
      <w:r>
        <w:rPr>
          <w:spacing w:val="-13"/>
          <w:sz w:val="20"/>
        </w:rPr>
        <w:t> </w:t>
      </w:r>
      <w:r>
        <w:rPr>
          <w:sz w:val="20"/>
        </w:rPr>
        <w:t>a</w:t>
      </w:r>
      <w:r>
        <w:rPr>
          <w:spacing w:val="-16"/>
          <w:sz w:val="20"/>
        </w:rPr>
        <w:t> </w:t>
      </w:r>
      <w:r>
        <w:rPr>
          <w:sz w:val="20"/>
        </w:rPr>
        <w:t>su</w:t>
      </w:r>
      <w:r>
        <w:rPr>
          <w:spacing w:val="-13"/>
          <w:sz w:val="20"/>
        </w:rPr>
        <w:t> </w:t>
      </w:r>
      <w:r>
        <w:rPr>
          <w:sz w:val="20"/>
        </w:rPr>
        <w:t>vencimiento</w:t>
      </w:r>
      <w:r>
        <w:rPr>
          <w:spacing w:val="-15"/>
          <w:sz w:val="20"/>
        </w:rPr>
        <w:t> </w:t>
      </w:r>
      <w:r>
        <w:rPr>
          <w:sz w:val="20"/>
        </w:rPr>
        <w:t>y</w:t>
      </w:r>
      <w:r>
        <w:rPr>
          <w:spacing w:val="-14"/>
          <w:sz w:val="20"/>
        </w:rPr>
        <w:t> </w:t>
      </w:r>
      <w:r>
        <w:rPr>
          <w:sz w:val="20"/>
        </w:rPr>
        <w:t>se</w:t>
      </w:r>
      <w:r>
        <w:rPr>
          <w:spacing w:val="-14"/>
          <w:sz w:val="20"/>
        </w:rPr>
        <w:t> </w:t>
      </w:r>
      <w:r>
        <w:rPr>
          <w:sz w:val="20"/>
        </w:rPr>
        <w:t>recibieron</w:t>
      </w:r>
      <w:r>
        <w:rPr>
          <w:spacing w:val="-14"/>
          <w:sz w:val="20"/>
        </w:rPr>
        <w:t> </w:t>
      </w:r>
      <w:r>
        <w:rPr>
          <w:sz w:val="20"/>
        </w:rPr>
        <w:t>en</w:t>
      </w:r>
      <w:r>
        <w:rPr>
          <w:spacing w:val="-13"/>
          <w:sz w:val="20"/>
        </w:rPr>
        <w:t> </w:t>
      </w:r>
      <w:r>
        <w:rPr>
          <w:sz w:val="20"/>
        </w:rPr>
        <w:t>la</w:t>
      </w:r>
      <w:r>
        <w:rPr>
          <w:spacing w:val="-15"/>
          <w:sz w:val="20"/>
        </w:rPr>
        <w:t> </w:t>
      </w:r>
      <w:r>
        <w:rPr>
          <w:sz w:val="20"/>
        </w:rPr>
        <w:t>Secretaría</w:t>
      </w:r>
      <w:r>
        <w:rPr>
          <w:spacing w:val="-16"/>
          <w:sz w:val="20"/>
        </w:rPr>
        <w:t> </w:t>
      </w:r>
      <w:r>
        <w:rPr>
          <w:sz w:val="20"/>
        </w:rPr>
        <w:t>los</w:t>
      </w:r>
      <w:r>
        <w:rPr>
          <w:spacing w:val="-14"/>
          <w:sz w:val="20"/>
        </w:rPr>
        <w:t> </w:t>
      </w:r>
      <w:r>
        <w:rPr>
          <w:sz w:val="20"/>
        </w:rPr>
        <w:t>siguientes</w:t>
      </w:r>
      <w:r>
        <w:rPr>
          <w:spacing w:val="-12"/>
          <w:sz w:val="20"/>
        </w:rPr>
        <w:t> </w:t>
      </w:r>
      <w:r>
        <w:rPr>
          <w:sz w:val="20"/>
        </w:rPr>
        <w:t>escritos de</w:t>
      </w:r>
      <w:r>
        <w:rPr>
          <w:spacing w:val="-8"/>
          <w:sz w:val="20"/>
        </w:rPr>
        <w:t> </w:t>
      </w:r>
      <w:r>
        <w:rPr>
          <w:sz w:val="20"/>
        </w:rPr>
        <w:t>observaciones</w:t>
      </w:r>
      <w:r>
        <w:rPr>
          <w:position w:val="7"/>
          <w:sz w:val="13"/>
        </w:rPr>
        <w:t>5</w:t>
      </w:r>
      <w:r>
        <w:rPr>
          <w:sz w:val="20"/>
        </w:rPr>
        <w:t>:</w:t>
      </w:r>
    </w:p>
    <w:p>
      <w:pPr>
        <w:pStyle w:val="BodyText"/>
      </w:pPr>
    </w:p>
    <w:p>
      <w:pPr>
        <w:pStyle w:val="ListParagraph"/>
        <w:numPr>
          <w:ilvl w:val="2"/>
          <w:numId w:val="3"/>
        </w:numPr>
        <w:tabs>
          <w:tab w:pos="1168" w:val="left" w:leader="none"/>
        </w:tabs>
        <w:spacing w:line="240" w:lineRule="auto" w:before="0" w:after="0"/>
        <w:ind w:left="840" w:right="117" w:firstLine="0"/>
        <w:jc w:val="both"/>
        <w:rPr>
          <w:sz w:val="20"/>
        </w:rPr>
      </w:pPr>
      <w:r>
        <w:rPr>
          <w:i/>
          <w:sz w:val="20"/>
        </w:rPr>
        <w:t>Observaciones escritas presentadas por Estados de la OEA: </w:t>
      </w:r>
      <w:r>
        <w:rPr>
          <w:sz w:val="20"/>
        </w:rPr>
        <w:t>1) República Argentina; 2) Estado Plurinacional de Bolivia; 3) República Federativa de Brasil; 4) República de Chile; 5) República de Costa Rica; 6) República de El Salvador; 7) Estados Unidos Mexicanos; 8) República de Nicaragua; 9) República de Panamá, y 10) República de</w:t>
      </w:r>
      <w:r>
        <w:rPr>
          <w:spacing w:val="-22"/>
          <w:sz w:val="20"/>
        </w:rPr>
        <w:t> </w:t>
      </w:r>
      <w:r>
        <w:rPr>
          <w:sz w:val="20"/>
        </w:rPr>
        <w:t>Surinam.</w:t>
      </w:r>
    </w:p>
    <w:p>
      <w:pPr>
        <w:pStyle w:val="BodyText"/>
        <w:spacing w:before="12"/>
        <w:rPr>
          <w:sz w:val="19"/>
        </w:rPr>
      </w:pPr>
    </w:p>
    <w:p>
      <w:pPr>
        <w:pStyle w:val="ListParagraph"/>
        <w:numPr>
          <w:ilvl w:val="2"/>
          <w:numId w:val="3"/>
        </w:numPr>
        <w:tabs>
          <w:tab w:pos="1168" w:val="left" w:leader="none"/>
        </w:tabs>
        <w:spacing w:line="240" w:lineRule="auto" w:before="0" w:after="0"/>
        <w:ind w:left="840" w:right="117" w:firstLine="0"/>
        <w:jc w:val="both"/>
        <w:rPr>
          <w:sz w:val="20"/>
        </w:rPr>
      </w:pPr>
      <w:r>
        <w:rPr>
          <w:i/>
          <w:sz w:val="20"/>
        </w:rPr>
        <w:t>Observaciones escritas presentadas por órganos de la OEA: </w:t>
      </w:r>
      <w:r>
        <w:rPr>
          <w:sz w:val="20"/>
        </w:rPr>
        <w:t>Comisión Interamericana de Derechos Humanos y Comisión Interamericana de</w:t>
      </w:r>
      <w:r>
        <w:rPr>
          <w:spacing w:val="-14"/>
          <w:sz w:val="20"/>
        </w:rPr>
        <w:t> </w:t>
      </w:r>
      <w:r>
        <w:rPr>
          <w:sz w:val="20"/>
        </w:rPr>
        <w:t>Mujeres.</w:t>
      </w:r>
    </w:p>
    <w:p>
      <w:pPr>
        <w:pStyle w:val="BodyText"/>
        <w:spacing w:before="11"/>
        <w:rPr>
          <w:sz w:val="19"/>
        </w:rPr>
      </w:pPr>
    </w:p>
    <w:p>
      <w:pPr>
        <w:pStyle w:val="ListParagraph"/>
        <w:numPr>
          <w:ilvl w:val="2"/>
          <w:numId w:val="3"/>
        </w:numPr>
        <w:tabs>
          <w:tab w:pos="1168" w:val="left" w:leader="none"/>
        </w:tabs>
        <w:spacing w:line="240" w:lineRule="auto" w:before="1" w:after="0"/>
        <w:ind w:left="840" w:right="116" w:firstLine="0"/>
        <w:jc w:val="both"/>
        <w:rPr>
          <w:sz w:val="20"/>
        </w:rPr>
      </w:pPr>
      <w:r>
        <w:rPr>
          <w:i/>
          <w:sz w:val="20"/>
        </w:rPr>
        <w:t>Observaciones escritas presentadas por organismos internacionales: </w:t>
      </w:r>
      <w:r>
        <w:rPr>
          <w:sz w:val="20"/>
        </w:rPr>
        <w:t>1) Representante Especial del Secretario General de las Naciones Unidas sobre la violencia contra los niños; 2) Experta independiente de las Naciones Unidas sobre el disfrute de todos los derechos humanos por las personas de edad; 3) Presidenta del Grupo de Trabajo sobre la Detención Arbitraria de las Naciones Unidas; 4) Subcomité para la Prevención de la Tortura y otros Tratos o Penas Crueles, Inhumanos o Degradantes (en adelante también “SPT”) de las Naciones Unidas, y 5) Instituto Latinoamericano de las Naciones Unidas para la Prevención del Delito y el Tratamiento del Delincuente (en adelante también</w:t>
      </w:r>
      <w:r>
        <w:rPr>
          <w:spacing w:val="-22"/>
          <w:sz w:val="20"/>
        </w:rPr>
        <w:t> </w:t>
      </w:r>
      <w:r>
        <w:rPr>
          <w:sz w:val="20"/>
        </w:rPr>
        <w:t>“ILANUD”).</w:t>
      </w:r>
    </w:p>
    <w:p>
      <w:pPr>
        <w:pStyle w:val="BodyText"/>
        <w:spacing w:before="12"/>
        <w:rPr>
          <w:sz w:val="19"/>
        </w:rPr>
      </w:pPr>
    </w:p>
    <w:p>
      <w:pPr>
        <w:pStyle w:val="ListParagraph"/>
        <w:numPr>
          <w:ilvl w:val="2"/>
          <w:numId w:val="3"/>
        </w:numPr>
        <w:tabs>
          <w:tab w:pos="1168" w:val="left" w:leader="none"/>
        </w:tabs>
        <w:spacing w:line="240" w:lineRule="auto" w:before="0" w:after="0"/>
        <w:ind w:left="840" w:right="115" w:firstLine="0"/>
        <w:jc w:val="both"/>
        <w:rPr>
          <w:sz w:val="20"/>
        </w:rPr>
      </w:pPr>
      <w:r>
        <w:rPr>
          <w:i/>
          <w:sz w:val="20"/>
        </w:rPr>
        <w:t>Observaciones</w:t>
      </w:r>
      <w:r>
        <w:rPr>
          <w:i/>
          <w:spacing w:val="-9"/>
          <w:sz w:val="20"/>
        </w:rPr>
        <w:t> </w:t>
      </w:r>
      <w:r>
        <w:rPr>
          <w:i/>
          <w:sz w:val="20"/>
        </w:rPr>
        <w:t>escritas</w:t>
      </w:r>
      <w:r>
        <w:rPr>
          <w:i/>
          <w:spacing w:val="-9"/>
          <w:sz w:val="20"/>
        </w:rPr>
        <w:t> </w:t>
      </w:r>
      <w:r>
        <w:rPr>
          <w:i/>
          <w:sz w:val="20"/>
        </w:rPr>
        <w:t>presentadas</w:t>
      </w:r>
      <w:r>
        <w:rPr>
          <w:i/>
          <w:spacing w:val="-9"/>
          <w:sz w:val="20"/>
        </w:rPr>
        <w:t> </w:t>
      </w:r>
      <w:r>
        <w:rPr>
          <w:i/>
          <w:sz w:val="20"/>
        </w:rPr>
        <w:t>por</w:t>
      </w:r>
      <w:r>
        <w:rPr>
          <w:i/>
          <w:spacing w:val="-12"/>
          <w:sz w:val="20"/>
        </w:rPr>
        <w:t> asociaciones</w:t>
      </w:r>
      <w:r>
        <w:rPr>
          <w:i/>
          <w:spacing w:val="-22"/>
          <w:sz w:val="20"/>
        </w:rPr>
        <w:t> </w:t>
      </w:r>
      <w:r>
        <w:rPr>
          <w:i/>
          <w:spacing w:val="-12"/>
          <w:sz w:val="20"/>
        </w:rPr>
        <w:t>internacionales</w:t>
      </w:r>
      <w:r>
        <w:rPr>
          <w:i/>
          <w:spacing w:val="-23"/>
          <w:sz w:val="20"/>
        </w:rPr>
        <w:t> </w:t>
      </w:r>
      <w:r>
        <w:rPr>
          <w:i/>
          <w:sz w:val="20"/>
        </w:rPr>
        <w:t>y</w:t>
      </w:r>
      <w:r>
        <w:rPr>
          <w:i/>
          <w:spacing w:val="-23"/>
          <w:sz w:val="20"/>
        </w:rPr>
        <w:t> </w:t>
      </w:r>
      <w:r>
        <w:rPr>
          <w:i/>
          <w:spacing w:val="-12"/>
          <w:sz w:val="20"/>
        </w:rPr>
        <w:t>organismos</w:t>
      </w:r>
      <w:r>
        <w:rPr>
          <w:i/>
          <w:spacing w:val="-24"/>
          <w:sz w:val="20"/>
        </w:rPr>
        <w:t> </w:t>
      </w:r>
      <w:r>
        <w:rPr>
          <w:i/>
          <w:spacing w:val="-12"/>
          <w:sz w:val="20"/>
        </w:rPr>
        <w:t>estatales:</w:t>
      </w:r>
      <w:r>
        <w:rPr>
          <w:i/>
          <w:spacing w:val="3"/>
          <w:sz w:val="20"/>
        </w:rPr>
        <w:t> </w:t>
      </w:r>
      <w:r>
        <w:rPr>
          <w:sz w:val="20"/>
        </w:rPr>
        <w:t>1) Asociación Interamericana  de  Defensorías Públicas  (AIDEF);  2)  Defensoría General  de</w:t>
      </w:r>
      <w:r>
        <w:rPr>
          <w:spacing w:val="6"/>
          <w:sz w:val="20"/>
        </w:rPr>
        <w:t> </w:t>
      </w:r>
      <w:r>
        <w:rPr>
          <w:sz w:val="20"/>
        </w:rPr>
        <w:t>la</w:t>
      </w:r>
    </w:p>
    <w:p>
      <w:pPr>
        <w:pStyle w:val="BodyText"/>
        <w:spacing w:before="2"/>
        <w:rPr>
          <w:sz w:val="14"/>
        </w:rPr>
      </w:pPr>
      <w:r>
        <w:rPr/>
        <w:pict>
          <v:line style="position:absolute;mso-position-horizontal-relative:page;mso-position-vertical-relative:paragraph;z-index:1096;mso-wrap-distance-left:0;mso-wrap-distance-right:0" from="54pt,10.944976pt" to="198.02pt,10.944976pt" stroked="true" strokeweight=".66003pt" strokecolor="#000000">
            <v:stroke dashstyle="solid"/>
            <w10:wrap type="topAndBottom"/>
          </v:line>
        </w:pict>
      </w:r>
    </w:p>
    <w:p>
      <w:pPr>
        <w:tabs>
          <w:tab w:pos="687" w:val="left" w:leader="none"/>
        </w:tabs>
        <w:spacing w:before="76"/>
        <w:ind w:left="120" w:right="123" w:firstLine="0"/>
        <w:jc w:val="both"/>
        <w:rPr>
          <w:sz w:val="16"/>
        </w:rPr>
      </w:pPr>
      <w:r>
        <w:rPr>
          <w:position w:val="6"/>
          <w:sz w:val="10"/>
        </w:rPr>
        <w:t>3</w:t>
        <w:tab/>
      </w:r>
      <w:r>
        <w:rPr>
          <w:sz w:val="16"/>
        </w:rPr>
        <w:t>El artículo 73.1  del Reglamento  establece  lo siguiente: “Una vez recibida  una solicitud de     opinión  consultiva,</w:t>
      </w:r>
      <w:r>
        <w:rPr>
          <w:spacing w:val="33"/>
          <w:sz w:val="16"/>
        </w:rPr>
        <w:t> </w:t>
      </w:r>
      <w:r>
        <w:rPr>
          <w:sz w:val="16"/>
        </w:rPr>
        <w:t>el</w:t>
      </w:r>
      <w:r>
        <w:rPr>
          <w:w w:val="98"/>
          <w:sz w:val="16"/>
        </w:rPr>
        <w:t> </w:t>
      </w:r>
      <w:r>
        <w:rPr>
          <w:sz w:val="16"/>
        </w:rPr>
        <w:t>Secretario</w:t>
      </w:r>
      <w:r>
        <w:rPr>
          <w:spacing w:val="-3"/>
          <w:sz w:val="16"/>
        </w:rPr>
        <w:t> </w:t>
      </w:r>
      <w:r>
        <w:rPr>
          <w:sz w:val="16"/>
        </w:rPr>
        <w:t>transmitirá</w:t>
      </w:r>
      <w:r>
        <w:rPr>
          <w:spacing w:val="-2"/>
          <w:sz w:val="16"/>
        </w:rPr>
        <w:t> </w:t>
      </w:r>
      <w:r>
        <w:rPr>
          <w:sz w:val="16"/>
        </w:rPr>
        <w:t>copia</w:t>
      </w:r>
      <w:r>
        <w:rPr>
          <w:spacing w:val="-3"/>
          <w:sz w:val="16"/>
        </w:rPr>
        <w:t> </w:t>
      </w:r>
      <w:r>
        <w:rPr>
          <w:sz w:val="16"/>
        </w:rPr>
        <w:t>a</w:t>
      </w:r>
      <w:r>
        <w:rPr>
          <w:spacing w:val="-2"/>
          <w:sz w:val="16"/>
        </w:rPr>
        <w:t> </w:t>
      </w:r>
      <w:r>
        <w:rPr>
          <w:sz w:val="16"/>
        </w:rPr>
        <w:t>todos</w:t>
      </w:r>
      <w:r>
        <w:rPr>
          <w:spacing w:val="-3"/>
          <w:sz w:val="16"/>
        </w:rPr>
        <w:t> </w:t>
      </w:r>
      <w:r>
        <w:rPr>
          <w:sz w:val="16"/>
        </w:rPr>
        <w:t>los</w:t>
      </w:r>
      <w:r>
        <w:rPr>
          <w:spacing w:val="-1"/>
          <w:sz w:val="16"/>
        </w:rPr>
        <w:t> </w:t>
      </w:r>
      <w:r>
        <w:rPr>
          <w:sz w:val="16"/>
        </w:rPr>
        <w:t>Estados</w:t>
      </w:r>
      <w:r>
        <w:rPr>
          <w:spacing w:val="-4"/>
          <w:sz w:val="16"/>
        </w:rPr>
        <w:t> </w:t>
      </w:r>
      <w:r>
        <w:rPr>
          <w:sz w:val="16"/>
        </w:rPr>
        <w:t>miembros,</w:t>
      </w:r>
      <w:r>
        <w:rPr>
          <w:spacing w:val="-3"/>
          <w:sz w:val="16"/>
        </w:rPr>
        <w:t> </w:t>
      </w:r>
      <w:r>
        <w:rPr>
          <w:sz w:val="16"/>
        </w:rPr>
        <w:t>a</w:t>
      </w:r>
      <w:r>
        <w:rPr>
          <w:spacing w:val="-3"/>
          <w:sz w:val="16"/>
        </w:rPr>
        <w:t> </w:t>
      </w:r>
      <w:r>
        <w:rPr>
          <w:sz w:val="16"/>
        </w:rPr>
        <w:t>la</w:t>
      </w:r>
      <w:r>
        <w:rPr>
          <w:spacing w:val="-3"/>
          <w:sz w:val="16"/>
        </w:rPr>
        <w:t> </w:t>
      </w:r>
      <w:r>
        <w:rPr>
          <w:sz w:val="16"/>
        </w:rPr>
        <w:t>Comisión,</w:t>
      </w:r>
      <w:r>
        <w:rPr>
          <w:spacing w:val="-3"/>
          <w:sz w:val="16"/>
        </w:rPr>
        <w:t> </w:t>
      </w:r>
      <w:r>
        <w:rPr>
          <w:sz w:val="16"/>
        </w:rPr>
        <w:t>al</w:t>
      </w:r>
      <w:r>
        <w:rPr>
          <w:spacing w:val="-4"/>
          <w:sz w:val="16"/>
        </w:rPr>
        <w:t> </w:t>
      </w:r>
      <w:r>
        <w:rPr>
          <w:sz w:val="16"/>
        </w:rPr>
        <w:t>Consejo</w:t>
      </w:r>
      <w:r>
        <w:rPr>
          <w:spacing w:val="-2"/>
          <w:sz w:val="16"/>
        </w:rPr>
        <w:t> </w:t>
      </w:r>
      <w:r>
        <w:rPr>
          <w:sz w:val="16"/>
        </w:rPr>
        <w:t>Permanente</w:t>
      </w:r>
      <w:r>
        <w:rPr>
          <w:spacing w:val="-4"/>
          <w:sz w:val="16"/>
        </w:rPr>
        <w:t> </w:t>
      </w:r>
      <w:r>
        <w:rPr>
          <w:sz w:val="16"/>
        </w:rPr>
        <w:t>a</w:t>
      </w:r>
      <w:r>
        <w:rPr>
          <w:spacing w:val="-2"/>
          <w:sz w:val="16"/>
        </w:rPr>
        <w:t> </w:t>
      </w:r>
      <w:r>
        <w:rPr>
          <w:sz w:val="16"/>
        </w:rPr>
        <w:t>través</w:t>
      </w:r>
      <w:r>
        <w:rPr>
          <w:spacing w:val="-4"/>
          <w:sz w:val="16"/>
        </w:rPr>
        <w:t> </w:t>
      </w:r>
      <w:r>
        <w:rPr>
          <w:sz w:val="16"/>
        </w:rPr>
        <w:t>de</w:t>
      </w:r>
      <w:r>
        <w:rPr>
          <w:spacing w:val="-3"/>
          <w:sz w:val="16"/>
        </w:rPr>
        <w:t> </w:t>
      </w:r>
      <w:r>
        <w:rPr>
          <w:sz w:val="16"/>
        </w:rPr>
        <w:t>su</w:t>
      </w:r>
      <w:r>
        <w:rPr>
          <w:spacing w:val="-3"/>
          <w:sz w:val="16"/>
        </w:rPr>
        <w:t> </w:t>
      </w:r>
      <w:r>
        <w:rPr>
          <w:sz w:val="16"/>
        </w:rPr>
        <w:t>Presidencia, al Secretario General y a los órganos de la OEA a cuya esfera de competencia se refiera el tema de la consulta, si fuere del caso”.</w:t>
      </w:r>
    </w:p>
    <w:p>
      <w:pPr>
        <w:tabs>
          <w:tab w:pos="687" w:val="left" w:leader="none"/>
        </w:tabs>
        <w:spacing w:before="61"/>
        <w:ind w:left="120" w:right="122" w:firstLine="0"/>
        <w:jc w:val="both"/>
        <w:rPr>
          <w:sz w:val="16"/>
        </w:rPr>
      </w:pPr>
      <w:r>
        <w:rPr>
          <w:position w:val="6"/>
          <w:sz w:val="10"/>
        </w:rPr>
        <w:t>4</w:t>
        <w:tab/>
      </w:r>
      <w:r>
        <w:rPr>
          <w:sz w:val="16"/>
        </w:rPr>
        <w:t>El</w:t>
      </w:r>
      <w:r>
        <w:rPr>
          <w:spacing w:val="18"/>
          <w:sz w:val="16"/>
        </w:rPr>
        <w:t> </w:t>
      </w:r>
      <w:r>
        <w:rPr>
          <w:sz w:val="16"/>
        </w:rPr>
        <w:t>artículo</w:t>
      </w:r>
      <w:r>
        <w:rPr>
          <w:spacing w:val="18"/>
          <w:sz w:val="16"/>
        </w:rPr>
        <w:t> </w:t>
      </w:r>
      <w:r>
        <w:rPr>
          <w:sz w:val="16"/>
        </w:rPr>
        <w:t>73.3</w:t>
      </w:r>
      <w:r>
        <w:rPr>
          <w:spacing w:val="18"/>
          <w:sz w:val="16"/>
        </w:rPr>
        <w:t> </w:t>
      </w:r>
      <w:r>
        <w:rPr>
          <w:sz w:val="16"/>
        </w:rPr>
        <w:t>del</w:t>
      </w:r>
      <w:r>
        <w:rPr>
          <w:spacing w:val="18"/>
          <w:sz w:val="16"/>
        </w:rPr>
        <w:t> </w:t>
      </w:r>
      <w:r>
        <w:rPr>
          <w:sz w:val="16"/>
        </w:rPr>
        <w:t>Reglamento</w:t>
      </w:r>
      <w:r>
        <w:rPr>
          <w:spacing w:val="18"/>
          <w:sz w:val="16"/>
        </w:rPr>
        <w:t> </w:t>
      </w:r>
      <w:r>
        <w:rPr>
          <w:sz w:val="16"/>
        </w:rPr>
        <w:t>dispone</w:t>
      </w:r>
      <w:r>
        <w:rPr>
          <w:spacing w:val="18"/>
          <w:sz w:val="16"/>
        </w:rPr>
        <w:t> </w:t>
      </w:r>
      <w:r>
        <w:rPr>
          <w:sz w:val="16"/>
        </w:rPr>
        <w:t>lo</w:t>
      </w:r>
      <w:r>
        <w:rPr>
          <w:spacing w:val="19"/>
          <w:sz w:val="16"/>
        </w:rPr>
        <w:t> </w:t>
      </w:r>
      <w:r>
        <w:rPr>
          <w:sz w:val="16"/>
        </w:rPr>
        <w:t>siguiente:</w:t>
      </w:r>
      <w:r>
        <w:rPr>
          <w:spacing w:val="17"/>
          <w:sz w:val="16"/>
        </w:rPr>
        <w:t> </w:t>
      </w:r>
      <w:r>
        <w:rPr>
          <w:sz w:val="16"/>
        </w:rPr>
        <w:t>“La</w:t>
      </w:r>
      <w:r>
        <w:rPr>
          <w:spacing w:val="19"/>
          <w:sz w:val="16"/>
        </w:rPr>
        <w:t> </w:t>
      </w:r>
      <w:r>
        <w:rPr>
          <w:sz w:val="16"/>
        </w:rPr>
        <w:t>Presidencia</w:t>
      </w:r>
      <w:r>
        <w:rPr>
          <w:spacing w:val="18"/>
          <w:sz w:val="16"/>
        </w:rPr>
        <w:t> </w:t>
      </w:r>
      <w:r>
        <w:rPr>
          <w:sz w:val="16"/>
        </w:rPr>
        <w:t>podrá</w:t>
      </w:r>
      <w:r>
        <w:rPr>
          <w:spacing w:val="18"/>
          <w:sz w:val="16"/>
        </w:rPr>
        <w:t> </w:t>
      </w:r>
      <w:r>
        <w:rPr>
          <w:sz w:val="16"/>
        </w:rPr>
        <w:t>invitar</w:t>
      </w:r>
      <w:r>
        <w:rPr>
          <w:spacing w:val="18"/>
          <w:sz w:val="16"/>
        </w:rPr>
        <w:t> </w:t>
      </w:r>
      <w:r>
        <w:rPr>
          <w:sz w:val="16"/>
        </w:rPr>
        <w:t>o</w:t>
      </w:r>
      <w:r>
        <w:rPr>
          <w:spacing w:val="18"/>
          <w:sz w:val="16"/>
        </w:rPr>
        <w:t> </w:t>
      </w:r>
      <w:r>
        <w:rPr>
          <w:sz w:val="16"/>
        </w:rPr>
        <w:t>autorizar</w:t>
      </w:r>
      <w:r>
        <w:rPr>
          <w:spacing w:val="18"/>
          <w:sz w:val="16"/>
        </w:rPr>
        <w:t> </w:t>
      </w:r>
      <w:r>
        <w:rPr>
          <w:sz w:val="16"/>
        </w:rPr>
        <w:t>a</w:t>
      </w:r>
      <w:r>
        <w:rPr>
          <w:spacing w:val="18"/>
          <w:sz w:val="16"/>
        </w:rPr>
        <w:t> </w:t>
      </w:r>
      <w:r>
        <w:rPr>
          <w:sz w:val="16"/>
        </w:rPr>
        <w:t>cualquier</w:t>
      </w:r>
      <w:r>
        <w:rPr>
          <w:spacing w:val="18"/>
          <w:sz w:val="16"/>
        </w:rPr>
        <w:t> </w:t>
      </w:r>
      <w:r>
        <w:rPr>
          <w:sz w:val="16"/>
        </w:rPr>
        <w:t>persona</w:t>
      </w:r>
      <w:r>
        <w:rPr>
          <w:w w:val="99"/>
          <w:sz w:val="16"/>
        </w:rPr>
        <w:t> </w:t>
      </w:r>
      <w:r>
        <w:rPr>
          <w:sz w:val="16"/>
        </w:rPr>
        <w:t>interesada</w:t>
      </w:r>
      <w:r>
        <w:rPr>
          <w:spacing w:val="-3"/>
          <w:sz w:val="16"/>
        </w:rPr>
        <w:t> </w:t>
      </w:r>
      <w:r>
        <w:rPr>
          <w:sz w:val="16"/>
        </w:rPr>
        <w:t>para</w:t>
      </w:r>
      <w:r>
        <w:rPr>
          <w:spacing w:val="-3"/>
          <w:sz w:val="16"/>
        </w:rPr>
        <w:t> </w:t>
      </w:r>
      <w:r>
        <w:rPr>
          <w:sz w:val="16"/>
        </w:rPr>
        <w:t>que</w:t>
      </w:r>
      <w:r>
        <w:rPr>
          <w:spacing w:val="-4"/>
          <w:sz w:val="16"/>
        </w:rPr>
        <w:t> </w:t>
      </w:r>
      <w:r>
        <w:rPr>
          <w:sz w:val="16"/>
        </w:rPr>
        <w:t>presente</w:t>
      </w:r>
      <w:r>
        <w:rPr>
          <w:spacing w:val="-3"/>
          <w:sz w:val="16"/>
        </w:rPr>
        <w:t> </w:t>
      </w:r>
      <w:r>
        <w:rPr>
          <w:sz w:val="16"/>
        </w:rPr>
        <w:t>su</w:t>
      </w:r>
      <w:r>
        <w:rPr>
          <w:spacing w:val="-4"/>
          <w:sz w:val="16"/>
        </w:rPr>
        <w:t> </w:t>
      </w:r>
      <w:r>
        <w:rPr>
          <w:sz w:val="16"/>
        </w:rPr>
        <w:t>opinión</w:t>
      </w:r>
      <w:r>
        <w:rPr>
          <w:spacing w:val="-1"/>
          <w:sz w:val="16"/>
        </w:rPr>
        <w:t> </w:t>
      </w:r>
      <w:r>
        <w:rPr>
          <w:sz w:val="16"/>
        </w:rPr>
        <w:t>escrita</w:t>
      </w:r>
      <w:r>
        <w:rPr>
          <w:spacing w:val="-3"/>
          <w:sz w:val="16"/>
        </w:rPr>
        <w:t> </w:t>
      </w:r>
      <w:r>
        <w:rPr>
          <w:sz w:val="16"/>
        </w:rPr>
        <w:t>sobre</w:t>
      </w:r>
      <w:r>
        <w:rPr>
          <w:spacing w:val="-3"/>
          <w:sz w:val="16"/>
        </w:rPr>
        <w:t> </w:t>
      </w:r>
      <w:r>
        <w:rPr>
          <w:sz w:val="16"/>
        </w:rPr>
        <w:t>los</w:t>
      </w:r>
      <w:r>
        <w:rPr>
          <w:spacing w:val="-1"/>
          <w:sz w:val="16"/>
        </w:rPr>
        <w:t> </w:t>
      </w:r>
      <w:r>
        <w:rPr>
          <w:sz w:val="16"/>
        </w:rPr>
        <w:t>puntos</w:t>
      </w:r>
      <w:r>
        <w:rPr>
          <w:spacing w:val="-4"/>
          <w:sz w:val="16"/>
        </w:rPr>
        <w:t> </w:t>
      </w:r>
      <w:r>
        <w:rPr>
          <w:sz w:val="16"/>
        </w:rPr>
        <w:t>sometidos</w:t>
      </w:r>
      <w:r>
        <w:rPr>
          <w:spacing w:val="-4"/>
          <w:sz w:val="16"/>
        </w:rPr>
        <w:t> </w:t>
      </w:r>
      <w:r>
        <w:rPr>
          <w:sz w:val="16"/>
        </w:rPr>
        <w:t>a</w:t>
      </w:r>
      <w:r>
        <w:rPr>
          <w:spacing w:val="-3"/>
          <w:sz w:val="16"/>
        </w:rPr>
        <w:t> </w:t>
      </w:r>
      <w:r>
        <w:rPr>
          <w:sz w:val="16"/>
        </w:rPr>
        <w:t>consulta.</w:t>
      </w:r>
      <w:r>
        <w:rPr>
          <w:spacing w:val="-3"/>
          <w:sz w:val="16"/>
        </w:rPr>
        <w:t> </w:t>
      </w:r>
      <w:r>
        <w:rPr>
          <w:sz w:val="16"/>
        </w:rPr>
        <w:t>Si</w:t>
      </w:r>
      <w:r>
        <w:rPr>
          <w:spacing w:val="-3"/>
          <w:sz w:val="16"/>
        </w:rPr>
        <w:t> </w:t>
      </w:r>
      <w:r>
        <w:rPr>
          <w:sz w:val="16"/>
        </w:rPr>
        <w:t>la</w:t>
      </w:r>
      <w:r>
        <w:rPr>
          <w:spacing w:val="-3"/>
          <w:sz w:val="16"/>
        </w:rPr>
        <w:t> </w:t>
      </w:r>
      <w:r>
        <w:rPr>
          <w:sz w:val="16"/>
        </w:rPr>
        <w:t>solicitud</w:t>
      </w:r>
      <w:r>
        <w:rPr>
          <w:spacing w:val="-3"/>
          <w:sz w:val="16"/>
        </w:rPr>
        <w:t> </w:t>
      </w:r>
      <w:r>
        <w:rPr>
          <w:sz w:val="16"/>
        </w:rPr>
        <w:t>es</w:t>
      </w:r>
      <w:r>
        <w:rPr>
          <w:spacing w:val="-4"/>
          <w:sz w:val="16"/>
        </w:rPr>
        <w:t> </w:t>
      </w:r>
      <w:r>
        <w:rPr>
          <w:sz w:val="16"/>
        </w:rPr>
        <w:t>de</w:t>
      </w:r>
      <w:r>
        <w:rPr>
          <w:spacing w:val="-4"/>
          <w:sz w:val="16"/>
        </w:rPr>
        <w:t> </w:t>
      </w:r>
      <w:r>
        <w:rPr>
          <w:sz w:val="16"/>
        </w:rPr>
        <w:t>aquéllas</w:t>
      </w:r>
      <w:r>
        <w:rPr>
          <w:spacing w:val="-4"/>
          <w:sz w:val="16"/>
        </w:rPr>
        <w:t> </w:t>
      </w:r>
      <w:r>
        <w:rPr>
          <w:sz w:val="16"/>
        </w:rPr>
        <w:t>a</w:t>
      </w:r>
      <w:r>
        <w:rPr>
          <w:spacing w:val="-2"/>
          <w:sz w:val="16"/>
        </w:rPr>
        <w:t> </w:t>
      </w:r>
      <w:r>
        <w:rPr>
          <w:sz w:val="16"/>
        </w:rPr>
        <w:t>que</w:t>
      </w:r>
      <w:r>
        <w:rPr>
          <w:spacing w:val="-2"/>
          <w:sz w:val="16"/>
        </w:rPr>
        <w:t> </w:t>
      </w:r>
      <w:r>
        <w:rPr>
          <w:sz w:val="16"/>
        </w:rPr>
        <w:t>se refiere el artículo 64.2 de la Convención, lo podrá hacer previa consulta con el</w:t>
      </w:r>
      <w:r>
        <w:rPr>
          <w:spacing w:val="-28"/>
          <w:sz w:val="16"/>
        </w:rPr>
        <w:t> </w:t>
      </w:r>
      <w:r>
        <w:rPr>
          <w:sz w:val="16"/>
        </w:rPr>
        <w:t>agente”.</w:t>
      </w:r>
    </w:p>
    <w:p>
      <w:pPr>
        <w:tabs>
          <w:tab w:pos="687" w:val="left" w:leader="none"/>
        </w:tabs>
        <w:spacing w:before="60"/>
        <w:ind w:left="120" w:right="117" w:firstLine="0"/>
        <w:jc w:val="both"/>
        <w:rPr>
          <w:sz w:val="16"/>
        </w:rPr>
      </w:pPr>
      <w:r>
        <w:rPr>
          <w:position w:val="6"/>
          <w:sz w:val="10"/>
        </w:rPr>
        <w:t>5</w:t>
        <w:tab/>
      </w:r>
      <w:r>
        <w:rPr>
          <w:sz w:val="16"/>
        </w:rPr>
        <w:t>La solicitud de opinión consultiva presentada por la Comisión Interamericana, las observaciones escritas y  </w:t>
      </w:r>
      <w:r>
        <w:rPr>
          <w:spacing w:val="5"/>
          <w:sz w:val="16"/>
        </w:rPr>
        <w:t> </w:t>
      </w:r>
      <w:r>
        <w:rPr>
          <w:sz w:val="16"/>
        </w:rPr>
        <w:t>orales</w:t>
      </w:r>
      <w:r>
        <w:rPr>
          <w:spacing w:val="7"/>
          <w:sz w:val="16"/>
        </w:rPr>
        <w:t> </w:t>
      </w:r>
      <w:r>
        <w:rPr>
          <w:sz w:val="16"/>
        </w:rPr>
        <w:t>de</w:t>
      </w:r>
      <w:r>
        <w:rPr>
          <w:w w:val="99"/>
          <w:sz w:val="16"/>
        </w:rPr>
        <w:t> </w:t>
      </w:r>
      <w:r>
        <w:rPr>
          <w:sz w:val="16"/>
        </w:rPr>
        <w:t>los</w:t>
      </w:r>
      <w:r>
        <w:rPr>
          <w:spacing w:val="-12"/>
          <w:sz w:val="16"/>
        </w:rPr>
        <w:t> </w:t>
      </w:r>
      <w:r>
        <w:rPr>
          <w:sz w:val="16"/>
        </w:rPr>
        <w:t>Estados</w:t>
      </w:r>
      <w:r>
        <w:rPr>
          <w:spacing w:val="-13"/>
          <w:sz w:val="16"/>
        </w:rPr>
        <w:t> </w:t>
      </w:r>
      <w:r>
        <w:rPr>
          <w:sz w:val="16"/>
        </w:rPr>
        <w:t>participantes,</w:t>
      </w:r>
      <w:r>
        <w:rPr>
          <w:spacing w:val="-15"/>
          <w:sz w:val="16"/>
        </w:rPr>
        <w:t> </w:t>
      </w:r>
      <w:r>
        <w:rPr>
          <w:sz w:val="16"/>
        </w:rPr>
        <w:t>de</w:t>
      </w:r>
      <w:r>
        <w:rPr>
          <w:spacing w:val="-13"/>
          <w:sz w:val="16"/>
        </w:rPr>
        <w:t> </w:t>
      </w:r>
      <w:r>
        <w:rPr>
          <w:sz w:val="16"/>
        </w:rPr>
        <w:t>la</w:t>
      </w:r>
      <w:r>
        <w:rPr>
          <w:spacing w:val="-14"/>
          <w:sz w:val="16"/>
        </w:rPr>
        <w:t> </w:t>
      </w:r>
      <w:r>
        <w:rPr>
          <w:sz w:val="16"/>
        </w:rPr>
        <w:t>Comisión</w:t>
      </w:r>
      <w:r>
        <w:rPr>
          <w:spacing w:val="-13"/>
          <w:sz w:val="16"/>
        </w:rPr>
        <w:t> </w:t>
      </w:r>
      <w:r>
        <w:rPr>
          <w:sz w:val="16"/>
        </w:rPr>
        <w:t>Interamericana,</w:t>
      </w:r>
      <w:r>
        <w:rPr>
          <w:spacing w:val="-11"/>
          <w:sz w:val="16"/>
        </w:rPr>
        <w:t> </w:t>
      </w:r>
      <w:r>
        <w:rPr>
          <w:sz w:val="16"/>
        </w:rPr>
        <w:t>de</w:t>
      </w:r>
      <w:r>
        <w:rPr>
          <w:spacing w:val="-14"/>
          <w:sz w:val="16"/>
        </w:rPr>
        <w:t> </w:t>
      </w:r>
      <w:r>
        <w:rPr>
          <w:sz w:val="16"/>
        </w:rPr>
        <w:t>la</w:t>
      </w:r>
      <w:r>
        <w:rPr>
          <w:spacing w:val="-13"/>
          <w:sz w:val="16"/>
        </w:rPr>
        <w:t> </w:t>
      </w:r>
      <w:r>
        <w:rPr>
          <w:sz w:val="16"/>
        </w:rPr>
        <w:t>Comisión</w:t>
      </w:r>
      <w:r>
        <w:rPr>
          <w:spacing w:val="-13"/>
          <w:sz w:val="16"/>
        </w:rPr>
        <w:t> </w:t>
      </w:r>
      <w:r>
        <w:rPr>
          <w:sz w:val="16"/>
        </w:rPr>
        <w:t>Interamericana</w:t>
      </w:r>
      <w:r>
        <w:rPr>
          <w:spacing w:val="-13"/>
          <w:sz w:val="16"/>
        </w:rPr>
        <w:t> </w:t>
      </w:r>
      <w:r>
        <w:rPr>
          <w:sz w:val="16"/>
        </w:rPr>
        <w:t>de</w:t>
      </w:r>
      <w:r>
        <w:rPr>
          <w:spacing w:val="-14"/>
          <w:sz w:val="16"/>
        </w:rPr>
        <w:t> </w:t>
      </w:r>
      <w:r>
        <w:rPr>
          <w:sz w:val="16"/>
        </w:rPr>
        <w:t>Mujeres,</w:t>
      </w:r>
      <w:r>
        <w:rPr>
          <w:spacing w:val="-12"/>
          <w:sz w:val="16"/>
        </w:rPr>
        <w:t> </w:t>
      </w:r>
      <w:r>
        <w:rPr>
          <w:sz w:val="16"/>
        </w:rPr>
        <w:t>así</w:t>
      </w:r>
      <w:r>
        <w:rPr>
          <w:spacing w:val="-14"/>
          <w:sz w:val="16"/>
        </w:rPr>
        <w:t> </w:t>
      </w:r>
      <w:r>
        <w:rPr>
          <w:sz w:val="16"/>
        </w:rPr>
        <w:t>como</w:t>
      </w:r>
      <w:r>
        <w:rPr>
          <w:spacing w:val="-13"/>
          <w:sz w:val="16"/>
        </w:rPr>
        <w:t> </w:t>
      </w:r>
      <w:r>
        <w:rPr>
          <w:sz w:val="16"/>
        </w:rPr>
        <w:t>de</w:t>
      </w:r>
      <w:r>
        <w:rPr>
          <w:spacing w:val="-13"/>
          <w:sz w:val="16"/>
        </w:rPr>
        <w:t> </w:t>
      </w:r>
      <w:r>
        <w:rPr>
          <w:sz w:val="16"/>
        </w:rPr>
        <w:t>instituciones académicas, organizaciones no gubernamentales e individuos de la sociedad civil, pueden ser consultadas en el sitio </w:t>
      </w:r>
      <w:r>
        <w:rPr>
          <w:i/>
          <w:sz w:val="16"/>
        </w:rPr>
        <w:t>web </w:t>
      </w:r>
      <w:r>
        <w:rPr>
          <w:sz w:val="16"/>
        </w:rPr>
        <w:t>de la Corte en el siguiente enlace:</w:t>
      </w:r>
      <w:r>
        <w:rPr>
          <w:spacing w:val="-39"/>
          <w:sz w:val="16"/>
        </w:rPr>
        <w:t> </w:t>
      </w:r>
      <w:hyperlink r:id="rId8">
        <w:r>
          <w:rPr>
            <w:sz w:val="16"/>
          </w:rPr>
          <w:t>http://www.corteidh.or.cr/observaciones_oc_new.cfm?lang=es&amp;lang_oc=es&amp;nId_oc=2224</w:t>
        </w:r>
      </w:hyperlink>
    </w:p>
    <w:p>
      <w:pPr>
        <w:spacing w:after="0"/>
        <w:jc w:val="both"/>
        <w:rPr>
          <w:sz w:val="16"/>
        </w:rPr>
        <w:sectPr>
          <w:pgSz w:w="12240" w:h="15840"/>
          <w:pgMar w:header="0" w:footer="986" w:top="1360" w:bottom="1180" w:left="960" w:right="960"/>
        </w:sectPr>
      </w:pPr>
    </w:p>
    <w:p>
      <w:pPr>
        <w:pStyle w:val="BodyText"/>
        <w:spacing w:before="80"/>
        <w:ind w:left="100" w:right="117"/>
        <w:jc w:val="both"/>
      </w:pPr>
      <w:r>
        <w:rPr/>
        <w:t>Nación de Argentina; 3) Defensoria Pública da União (DPU) de Brasil; 4) Defensa Pública de Costa Rica; 5) Defensoría Penal Pública de Chile; 6) Instituto de la Defensa Pública Penal de Guatemala; 7) Instituto Federal de Defensoría Pública de México; 8) Defensoría Pública del Estado de Oaxaca, México con el apoyo del Instituto Internacional de Responsabilidad Social y Derechos Humanos (IIRESODH); 9) Asociación para la Prevención de la Tortura (APT) y Mecanismos Nacionales y Locales de Prevención establecidos en virtud del Protocolo Facultativo de la Convención contra la Tortura; 10) Grupo de Trabajo de la Federación Iberoamericana de Ombudsman (FIO) sobre Mecanismos Nacionales de Prevención de la Tortura; 11) Comité Nacional para la Prevención de la Tortura de la República Argentina,   y</w:t>
      </w:r>
    </w:p>
    <w:p>
      <w:pPr>
        <w:pStyle w:val="BodyText"/>
        <w:ind w:left="100"/>
        <w:jc w:val="both"/>
      </w:pPr>
      <w:r>
        <w:rPr/>
        <w:t>12) Procuración Penitenciaria de la Nación Argentina.</w:t>
      </w:r>
    </w:p>
    <w:p>
      <w:pPr>
        <w:pStyle w:val="BodyText"/>
        <w:spacing w:before="12"/>
        <w:rPr>
          <w:sz w:val="19"/>
        </w:rPr>
      </w:pPr>
    </w:p>
    <w:p>
      <w:pPr>
        <w:pStyle w:val="ListParagraph"/>
        <w:numPr>
          <w:ilvl w:val="2"/>
          <w:numId w:val="3"/>
        </w:numPr>
        <w:tabs>
          <w:tab w:pos="428" w:val="left" w:leader="none"/>
        </w:tabs>
        <w:spacing w:line="240" w:lineRule="auto" w:before="0" w:after="0"/>
        <w:ind w:left="100" w:right="114" w:firstLine="0"/>
        <w:jc w:val="both"/>
        <w:rPr>
          <w:sz w:val="20"/>
        </w:rPr>
      </w:pPr>
      <w:r>
        <w:rPr>
          <w:i/>
          <w:sz w:val="20"/>
        </w:rPr>
        <w:t>Observaciones</w:t>
      </w:r>
      <w:r>
        <w:rPr>
          <w:i/>
          <w:spacing w:val="-18"/>
          <w:sz w:val="20"/>
        </w:rPr>
        <w:t> </w:t>
      </w:r>
      <w:r>
        <w:rPr>
          <w:i/>
          <w:sz w:val="20"/>
        </w:rPr>
        <w:t>escritas</w:t>
      </w:r>
      <w:r>
        <w:rPr>
          <w:i/>
          <w:spacing w:val="-18"/>
          <w:sz w:val="20"/>
        </w:rPr>
        <w:t> </w:t>
      </w:r>
      <w:r>
        <w:rPr>
          <w:i/>
          <w:sz w:val="20"/>
        </w:rPr>
        <w:t>presentadas</w:t>
      </w:r>
      <w:r>
        <w:rPr>
          <w:i/>
          <w:spacing w:val="-18"/>
          <w:sz w:val="20"/>
        </w:rPr>
        <w:t> </w:t>
      </w:r>
      <w:r>
        <w:rPr>
          <w:i/>
          <w:sz w:val="20"/>
        </w:rPr>
        <w:t>por</w:t>
      </w:r>
      <w:r>
        <w:rPr>
          <w:i/>
          <w:spacing w:val="-10"/>
          <w:sz w:val="20"/>
        </w:rPr>
        <w:t> </w:t>
      </w:r>
      <w:r>
        <w:rPr>
          <w:i/>
          <w:sz w:val="20"/>
        </w:rPr>
        <w:t>organizaciones</w:t>
      </w:r>
      <w:r>
        <w:rPr>
          <w:i/>
          <w:spacing w:val="-10"/>
          <w:sz w:val="20"/>
        </w:rPr>
        <w:t> </w:t>
      </w:r>
      <w:r>
        <w:rPr>
          <w:i/>
          <w:sz w:val="20"/>
        </w:rPr>
        <w:t>no</w:t>
      </w:r>
      <w:r>
        <w:rPr>
          <w:i/>
          <w:spacing w:val="-9"/>
          <w:sz w:val="20"/>
        </w:rPr>
        <w:t> </w:t>
      </w:r>
      <w:r>
        <w:rPr>
          <w:i/>
          <w:sz w:val="20"/>
        </w:rPr>
        <w:t>gubernamentales,</w:t>
      </w:r>
      <w:r>
        <w:rPr>
          <w:i/>
          <w:spacing w:val="-8"/>
          <w:sz w:val="20"/>
        </w:rPr>
        <w:t> </w:t>
      </w:r>
      <w:r>
        <w:rPr>
          <w:i/>
          <w:sz w:val="20"/>
        </w:rPr>
        <w:t>asociaciones </w:t>
      </w:r>
      <w:r>
        <w:rPr>
          <w:i/>
          <w:sz w:val="20"/>
        </w:rPr>
        <w:t>nacionales, instituciones académicas e individuos de la sociedad civil: </w:t>
      </w:r>
      <w:r>
        <w:rPr>
          <w:sz w:val="20"/>
        </w:rPr>
        <w:t>1) Academia Mexicana de</w:t>
      </w:r>
      <w:r>
        <w:rPr>
          <w:spacing w:val="-9"/>
          <w:sz w:val="20"/>
        </w:rPr>
        <w:t> </w:t>
      </w:r>
      <w:r>
        <w:rPr>
          <w:sz w:val="20"/>
        </w:rPr>
        <w:t>Ciencias</w:t>
      </w:r>
      <w:r>
        <w:rPr>
          <w:spacing w:val="-11"/>
          <w:sz w:val="20"/>
        </w:rPr>
        <w:t> </w:t>
      </w:r>
      <w:r>
        <w:rPr>
          <w:sz w:val="20"/>
        </w:rPr>
        <w:t>Penales;</w:t>
      </w:r>
      <w:r>
        <w:rPr>
          <w:spacing w:val="-9"/>
          <w:sz w:val="20"/>
        </w:rPr>
        <w:t> </w:t>
      </w:r>
      <w:r>
        <w:rPr>
          <w:sz w:val="20"/>
        </w:rPr>
        <w:t>2)</w:t>
      </w:r>
      <w:r>
        <w:rPr>
          <w:spacing w:val="-10"/>
          <w:sz w:val="20"/>
        </w:rPr>
        <w:t> </w:t>
      </w:r>
      <w:r>
        <w:rPr>
          <w:sz w:val="20"/>
        </w:rPr>
        <w:t>Asistencia</w:t>
      </w:r>
      <w:r>
        <w:rPr>
          <w:spacing w:val="-10"/>
          <w:sz w:val="20"/>
        </w:rPr>
        <w:t> </w:t>
      </w:r>
      <w:r>
        <w:rPr>
          <w:sz w:val="20"/>
        </w:rPr>
        <w:t>por</w:t>
      </w:r>
      <w:r>
        <w:rPr>
          <w:spacing w:val="-9"/>
          <w:sz w:val="20"/>
        </w:rPr>
        <w:t> </w:t>
      </w:r>
      <w:r>
        <w:rPr>
          <w:sz w:val="20"/>
        </w:rPr>
        <w:t>los</w:t>
      </w:r>
      <w:r>
        <w:rPr>
          <w:spacing w:val="-10"/>
          <w:sz w:val="20"/>
        </w:rPr>
        <w:t> </w:t>
      </w:r>
      <w:r>
        <w:rPr>
          <w:sz w:val="20"/>
        </w:rPr>
        <w:t>Derechos</w:t>
      </w:r>
      <w:r>
        <w:rPr>
          <w:spacing w:val="-9"/>
          <w:sz w:val="20"/>
        </w:rPr>
        <w:t> </w:t>
      </w:r>
      <w:r>
        <w:rPr>
          <w:sz w:val="20"/>
        </w:rPr>
        <w:t>Humanos</w:t>
      </w:r>
      <w:r>
        <w:rPr>
          <w:spacing w:val="-8"/>
          <w:sz w:val="20"/>
        </w:rPr>
        <w:t> </w:t>
      </w:r>
      <w:r>
        <w:rPr>
          <w:sz w:val="20"/>
        </w:rPr>
        <w:t>A.C.</w:t>
      </w:r>
      <w:r>
        <w:rPr>
          <w:spacing w:val="-8"/>
          <w:sz w:val="20"/>
        </w:rPr>
        <w:t> </w:t>
      </w:r>
      <w:r>
        <w:rPr>
          <w:sz w:val="20"/>
        </w:rPr>
        <w:t>(ASILEGAL);</w:t>
      </w:r>
      <w:r>
        <w:rPr>
          <w:spacing w:val="-8"/>
          <w:sz w:val="20"/>
        </w:rPr>
        <w:t> </w:t>
      </w:r>
      <w:r>
        <w:rPr>
          <w:sz w:val="20"/>
        </w:rPr>
        <w:t>3)</w:t>
      </w:r>
      <w:r>
        <w:rPr>
          <w:spacing w:val="-9"/>
          <w:sz w:val="20"/>
        </w:rPr>
        <w:t> </w:t>
      </w:r>
      <w:r>
        <w:rPr>
          <w:sz w:val="20"/>
        </w:rPr>
        <w:t>Asociación Argentina de la Justicia de Ejecución Penal (AAJEP); 4) Asociación Derechos en Acción, Capacitación y Derechos Ciudadanos (CDC), Colectivo de Derechos Humanos Empoderate, Fundación Construir, Fundación Esperanza, Desarrollo y Dignidad, Fundación para el Debido Proceso, Fundación Tribuna Constitucional, ONG Realidades, Plataforma Ciudadana por el Acceso a la Justicia y los Derechos Humanos y tres expertas independientes; 5) Centro de Derechos</w:t>
      </w:r>
      <w:r>
        <w:rPr>
          <w:spacing w:val="-17"/>
          <w:sz w:val="20"/>
        </w:rPr>
        <w:t> </w:t>
      </w:r>
      <w:r>
        <w:rPr>
          <w:sz w:val="20"/>
        </w:rPr>
        <w:t>Reproductivos;</w:t>
      </w:r>
      <w:r>
        <w:rPr>
          <w:spacing w:val="-16"/>
          <w:sz w:val="20"/>
        </w:rPr>
        <w:t> </w:t>
      </w:r>
      <w:r>
        <w:rPr>
          <w:sz w:val="20"/>
        </w:rPr>
        <w:t>6)</w:t>
      </w:r>
      <w:r>
        <w:rPr>
          <w:spacing w:val="-18"/>
          <w:sz w:val="20"/>
        </w:rPr>
        <w:t> </w:t>
      </w:r>
      <w:r>
        <w:rPr>
          <w:sz w:val="20"/>
        </w:rPr>
        <w:t>Centro</w:t>
      </w:r>
      <w:r>
        <w:rPr>
          <w:spacing w:val="-17"/>
          <w:sz w:val="20"/>
        </w:rPr>
        <w:t> </w:t>
      </w:r>
      <w:r>
        <w:rPr>
          <w:sz w:val="20"/>
        </w:rPr>
        <w:t>de</w:t>
      </w:r>
      <w:r>
        <w:rPr>
          <w:spacing w:val="-17"/>
          <w:sz w:val="20"/>
        </w:rPr>
        <w:t> </w:t>
      </w:r>
      <w:r>
        <w:rPr>
          <w:sz w:val="20"/>
        </w:rPr>
        <w:t>Investigación</w:t>
      </w:r>
      <w:r>
        <w:rPr>
          <w:spacing w:val="-18"/>
          <w:sz w:val="20"/>
        </w:rPr>
        <w:t> </w:t>
      </w:r>
      <w:r>
        <w:rPr>
          <w:sz w:val="20"/>
        </w:rPr>
        <w:t>Científica</w:t>
      </w:r>
      <w:r>
        <w:rPr>
          <w:spacing w:val="-17"/>
          <w:sz w:val="20"/>
        </w:rPr>
        <w:t> </w:t>
      </w:r>
      <w:r>
        <w:rPr>
          <w:sz w:val="20"/>
        </w:rPr>
        <w:t>Aplicada</w:t>
      </w:r>
      <w:r>
        <w:rPr>
          <w:spacing w:val="-18"/>
          <w:sz w:val="20"/>
        </w:rPr>
        <w:t> </w:t>
      </w:r>
      <w:r>
        <w:rPr>
          <w:sz w:val="20"/>
        </w:rPr>
        <w:t>y</w:t>
      </w:r>
      <w:r>
        <w:rPr>
          <w:spacing w:val="-17"/>
          <w:sz w:val="20"/>
        </w:rPr>
        <w:t> </w:t>
      </w:r>
      <w:r>
        <w:rPr>
          <w:sz w:val="20"/>
        </w:rPr>
        <w:t>Consultoría</w:t>
      </w:r>
      <w:r>
        <w:rPr>
          <w:spacing w:val="-17"/>
          <w:sz w:val="20"/>
        </w:rPr>
        <w:t> </w:t>
      </w:r>
      <w:r>
        <w:rPr>
          <w:sz w:val="20"/>
        </w:rPr>
        <w:t>Integral, Sociedad Civil (CICACI); 7) Centro de Investigación y Promoción de los Derechos Humanos (CIPRODEH); 8) Ciudadanos del Mundo por Derechos Humanos; 9) Colectivo Cohesión por Dignidad</w:t>
      </w:r>
      <w:r>
        <w:rPr>
          <w:spacing w:val="-17"/>
          <w:sz w:val="20"/>
        </w:rPr>
        <w:t> </w:t>
      </w:r>
      <w:r>
        <w:rPr>
          <w:sz w:val="20"/>
        </w:rPr>
        <w:t>y</w:t>
      </w:r>
      <w:r>
        <w:rPr>
          <w:spacing w:val="-17"/>
          <w:sz w:val="20"/>
        </w:rPr>
        <w:t> </w:t>
      </w:r>
      <w:r>
        <w:rPr>
          <w:sz w:val="20"/>
        </w:rPr>
        <w:t>Conciencia;</w:t>
      </w:r>
      <w:r>
        <w:rPr>
          <w:spacing w:val="-18"/>
          <w:sz w:val="20"/>
        </w:rPr>
        <w:t> </w:t>
      </w:r>
      <w:r>
        <w:rPr>
          <w:sz w:val="20"/>
        </w:rPr>
        <w:t>10)</w:t>
      </w:r>
      <w:r>
        <w:rPr>
          <w:spacing w:val="-17"/>
          <w:sz w:val="20"/>
        </w:rPr>
        <w:t> </w:t>
      </w:r>
      <w:r>
        <w:rPr>
          <w:sz w:val="20"/>
        </w:rPr>
        <w:t>Colombia</w:t>
      </w:r>
      <w:r>
        <w:rPr>
          <w:spacing w:val="-18"/>
          <w:sz w:val="20"/>
        </w:rPr>
        <w:t> </w:t>
      </w:r>
      <w:r>
        <w:rPr>
          <w:sz w:val="20"/>
        </w:rPr>
        <w:t>Diversa,</w:t>
      </w:r>
      <w:r>
        <w:rPr>
          <w:spacing w:val="-17"/>
          <w:sz w:val="20"/>
        </w:rPr>
        <w:t> </w:t>
      </w:r>
      <w:r>
        <w:rPr>
          <w:sz w:val="20"/>
        </w:rPr>
        <w:t>Synergia</w:t>
      </w:r>
      <w:r>
        <w:rPr>
          <w:spacing w:val="-17"/>
          <w:sz w:val="20"/>
        </w:rPr>
        <w:t> </w:t>
      </w:r>
      <w:r>
        <w:rPr>
          <w:sz w:val="20"/>
        </w:rPr>
        <w:t>Iniciativas</w:t>
      </w:r>
      <w:r>
        <w:rPr>
          <w:spacing w:val="-17"/>
          <w:sz w:val="20"/>
        </w:rPr>
        <w:t> </w:t>
      </w:r>
      <w:r>
        <w:rPr>
          <w:sz w:val="20"/>
        </w:rPr>
        <w:t>por</w:t>
      </w:r>
      <w:r>
        <w:rPr>
          <w:spacing w:val="-17"/>
          <w:sz w:val="20"/>
        </w:rPr>
        <w:t> </w:t>
      </w:r>
      <w:r>
        <w:rPr>
          <w:sz w:val="20"/>
        </w:rPr>
        <w:t>los</w:t>
      </w:r>
      <w:r>
        <w:rPr>
          <w:spacing w:val="-16"/>
          <w:sz w:val="20"/>
        </w:rPr>
        <w:t> </w:t>
      </w:r>
      <w:r>
        <w:rPr>
          <w:sz w:val="20"/>
        </w:rPr>
        <w:t>Derechos</w:t>
      </w:r>
      <w:r>
        <w:rPr>
          <w:spacing w:val="-18"/>
          <w:sz w:val="20"/>
        </w:rPr>
        <w:t> </w:t>
      </w:r>
      <w:r>
        <w:rPr>
          <w:sz w:val="20"/>
        </w:rPr>
        <w:t>Humanos, en representación de la Red de Litigantes LGBT de las Américas y la Coalición LGBTTI y de Trabajadoras Sexuales con trabajo en Estados miembros de la OEA; 11) Comisión Episcopal de Acción Social (CEAS) de la Conferencia Episcopal Peruana; 12) Consejo Latinoamericano de Estudiosos de Derecho Internacional y Comparado (COLADIC), capítulo República Dominicana; 13) Consorcio Internacional de Políticas de Drogas (IDPC), Elementa DDHH, A.C., Plataforma NNAPES, Washington Office on Latin America (WOLA), EQUIS Justicia para las Mujeres, Centro de estudios de Derecho, Justicia y Sociedad (Dejusticia) y Centro de Estudios</w:t>
      </w:r>
      <w:r>
        <w:rPr>
          <w:spacing w:val="-14"/>
          <w:sz w:val="20"/>
        </w:rPr>
        <w:t> </w:t>
      </w:r>
      <w:r>
        <w:rPr>
          <w:sz w:val="20"/>
        </w:rPr>
        <w:t>Legales</w:t>
      </w:r>
      <w:r>
        <w:rPr>
          <w:spacing w:val="-14"/>
          <w:sz w:val="20"/>
        </w:rPr>
        <w:t> </w:t>
      </w:r>
      <w:r>
        <w:rPr>
          <w:sz w:val="20"/>
        </w:rPr>
        <w:t>y</w:t>
      </w:r>
      <w:r>
        <w:rPr>
          <w:spacing w:val="-14"/>
          <w:sz w:val="20"/>
        </w:rPr>
        <w:t> </w:t>
      </w:r>
      <w:r>
        <w:rPr>
          <w:sz w:val="20"/>
        </w:rPr>
        <w:t>Sociales</w:t>
      </w:r>
      <w:r>
        <w:rPr>
          <w:spacing w:val="-13"/>
          <w:sz w:val="20"/>
        </w:rPr>
        <w:t> </w:t>
      </w:r>
      <w:r>
        <w:rPr>
          <w:sz w:val="20"/>
        </w:rPr>
        <w:t>(CELS);</w:t>
      </w:r>
      <w:r>
        <w:rPr>
          <w:spacing w:val="-13"/>
          <w:sz w:val="20"/>
        </w:rPr>
        <w:t> </w:t>
      </w:r>
      <w:r>
        <w:rPr>
          <w:sz w:val="20"/>
        </w:rPr>
        <w:t>14)</w:t>
      </w:r>
      <w:r>
        <w:rPr>
          <w:spacing w:val="-15"/>
          <w:sz w:val="20"/>
        </w:rPr>
        <w:t> </w:t>
      </w:r>
      <w:r>
        <w:rPr>
          <w:sz w:val="20"/>
        </w:rPr>
        <w:t>Cyrus</w:t>
      </w:r>
      <w:r>
        <w:rPr>
          <w:spacing w:val="-15"/>
          <w:sz w:val="20"/>
        </w:rPr>
        <w:t> </w:t>
      </w:r>
      <w:r>
        <w:rPr>
          <w:sz w:val="20"/>
        </w:rPr>
        <w:t>R.</w:t>
      </w:r>
      <w:r>
        <w:rPr>
          <w:spacing w:val="-13"/>
          <w:sz w:val="20"/>
        </w:rPr>
        <w:t> </w:t>
      </w:r>
      <w:r>
        <w:rPr>
          <w:sz w:val="20"/>
        </w:rPr>
        <w:t>Vance</w:t>
      </w:r>
      <w:r>
        <w:rPr>
          <w:spacing w:val="-14"/>
          <w:sz w:val="20"/>
        </w:rPr>
        <w:t> </w:t>
      </w:r>
      <w:r>
        <w:rPr>
          <w:sz w:val="20"/>
        </w:rPr>
        <w:t>Center</w:t>
      </w:r>
      <w:r>
        <w:rPr>
          <w:spacing w:val="-13"/>
          <w:sz w:val="20"/>
        </w:rPr>
        <w:t> </w:t>
      </w:r>
      <w:r>
        <w:rPr>
          <w:sz w:val="20"/>
        </w:rPr>
        <w:t>for</w:t>
      </w:r>
      <w:r>
        <w:rPr>
          <w:spacing w:val="-15"/>
          <w:sz w:val="20"/>
        </w:rPr>
        <w:t> </w:t>
      </w:r>
      <w:r>
        <w:rPr>
          <w:sz w:val="20"/>
        </w:rPr>
        <w:t>International</w:t>
      </w:r>
      <w:r>
        <w:rPr>
          <w:spacing w:val="-15"/>
          <w:sz w:val="20"/>
        </w:rPr>
        <w:t> </w:t>
      </w:r>
      <w:r>
        <w:rPr>
          <w:sz w:val="20"/>
        </w:rPr>
        <w:t>Justice,</w:t>
      </w:r>
      <w:r>
        <w:rPr>
          <w:spacing w:val="-14"/>
          <w:sz w:val="20"/>
        </w:rPr>
        <w:t> </w:t>
      </w:r>
      <w:r>
        <w:rPr>
          <w:sz w:val="20"/>
        </w:rPr>
        <w:t>como organización vocera de la Red de Mujeres en Prisión; 15) Defiende Venezuela; 16) Direito Internacional sem Fronteiras; 17) Documenta, Análisis y Acción para la Justicia Social,</w:t>
      </w:r>
      <w:r>
        <w:rPr>
          <w:spacing w:val="23"/>
          <w:sz w:val="20"/>
        </w:rPr>
        <w:t> </w:t>
      </w:r>
      <w:r>
        <w:rPr>
          <w:sz w:val="20"/>
        </w:rPr>
        <w:t>A.C.;</w:t>
      </w:r>
    </w:p>
    <w:p>
      <w:pPr>
        <w:pStyle w:val="BodyText"/>
        <w:ind w:left="100" w:right="114"/>
        <w:jc w:val="both"/>
      </w:pPr>
      <w:r>
        <w:rPr/>
        <w:t>18)</w:t>
      </w:r>
      <w:r>
        <w:rPr>
          <w:spacing w:val="-16"/>
        </w:rPr>
        <w:t> </w:t>
      </w:r>
      <w:r>
        <w:rPr/>
        <w:t>Elementa</w:t>
      </w:r>
      <w:r>
        <w:rPr>
          <w:spacing w:val="-16"/>
        </w:rPr>
        <w:t> </w:t>
      </w:r>
      <w:r>
        <w:rPr/>
        <w:t>DDHH,</w:t>
      </w:r>
      <w:r>
        <w:rPr>
          <w:spacing w:val="-15"/>
        </w:rPr>
        <w:t> </w:t>
      </w:r>
      <w:r>
        <w:rPr/>
        <w:t>Consultoría</w:t>
      </w:r>
      <w:r>
        <w:rPr>
          <w:spacing w:val="-18"/>
        </w:rPr>
        <w:t> </w:t>
      </w:r>
      <w:r>
        <w:rPr/>
        <w:t>en</w:t>
      </w:r>
      <w:r>
        <w:rPr>
          <w:spacing w:val="-16"/>
        </w:rPr>
        <w:t> </w:t>
      </w:r>
      <w:r>
        <w:rPr/>
        <w:t>Derechos</w:t>
      </w:r>
      <w:r>
        <w:rPr>
          <w:spacing w:val="-15"/>
        </w:rPr>
        <w:t> </w:t>
      </w:r>
      <w:r>
        <w:rPr/>
        <w:t>A.C.;</w:t>
      </w:r>
      <w:r>
        <w:rPr>
          <w:spacing w:val="-15"/>
        </w:rPr>
        <w:t> </w:t>
      </w:r>
      <w:r>
        <w:rPr/>
        <w:t>19)</w:t>
      </w:r>
      <w:r>
        <w:rPr>
          <w:spacing w:val="-17"/>
        </w:rPr>
        <w:t> </w:t>
      </w:r>
      <w:r>
        <w:rPr/>
        <w:t>EQUIS</w:t>
      </w:r>
      <w:r>
        <w:rPr>
          <w:spacing w:val="-15"/>
        </w:rPr>
        <w:t> </w:t>
      </w:r>
      <w:r>
        <w:rPr/>
        <w:t>Justicia</w:t>
      </w:r>
      <w:r>
        <w:rPr>
          <w:spacing w:val="-17"/>
        </w:rPr>
        <w:t> </w:t>
      </w:r>
      <w:r>
        <w:rPr/>
        <w:t>para</w:t>
      </w:r>
      <w:r>
        <w:rPr>
          <w:spacing w:val="-16"/>
        </w:rPr>
        <w:t> </w:t>
      </w:r>
      <w:r>
        <w:rPr/>
        <w:t>las</w:t>
      </w:r>
      <w:r>
        <w:rPr>
          <w:spacing w:val="-16"/>
        </w:rPr>
        <w:t> </w:t>
      </w:r>
      <w:r>
        <w:rPr/>
        <w:t>Mujeres,</w:t>
      </w:r>
      <w:r>
        <w:rPr>
          <w:spacing w:val="-15"/>
        </w:rPr>
        <w:t> </w:t>
      </w:r>
      <w:r>
        <w:rPr/>
        <w:t>A.C., Intersecta Organización para la Igualdad, A.C., y Centro de Estudios y Acción por la Justicia Social, A.C.; 20) Fundación Dignidad; 21) Iniciativa Americana por la Justicia; 22) Instituto Alana (Programa Prioridade Absoluta), Instituto de Defesa do Direito de Defesa (IDDD) e Instituto Terra, Trabalho e Cidadania (ITTC); 23) Instituto Autónomo de Occidente; 24) Instituto Internacional de Responsabilidad Social y Derechos Humanos (IIRESODH); 25) Observatorio</w:t>
      </w:r>
      <w:r>
        <w:rPr>
          <w:spacing w:val="-16"/>
        </w:rPr>
        <w:t> </w:t>
      </w:r>
      <w:r>
        <w:rPr/>
        <w:t>Venezolano</w:t>
      </w:r>
      <w:r>
        <w:rPr>
          <w:spacing w:val="-16"/>
        </w:rPr>
        <w:t> </w:t>
      </w:r>
      <w:r>
        <w:rPr/>
        <w:t>de</w:t>
      </w:r>
      <w:r>
        <w:rPr>
          <w:spacing w:val="-17"/>
        </w:rPr>
        <w:t> </w:t>
      </w:r>
      <w:r>
        <w:rPr/>
        <w:t>Prisiones;</w:t>
      </w:r>
      <w:r>
        <w:rPr>
          <w:spacing w:val="-16"/>
        </w:rPr>
        <w:t> </w:t>
      </w:r>
      <w:r>
        <w:rPr/>
        <w:t>26)</w:t>
      </w:r>
      <w:r>
        <w:rPr>
          <w:spacing w:val="-17"/>
        </w:rPr>
        <w:t> </w:t>
      </w:r>
      <w:r>
        <w:rPr/>
        <w:t>Plataforma</w:t>
      </w:r>
      <w:r>
        <w:rPr>
          <w:spacing w:val="-16"/>
        </w:rPr>
        <w:t> </w:t>
      </w:r>
      <w:r>
        <w:rPr/>
        <w:t>Regional</w:t>
      </w:r>
      <w:r>
        <w:rPr>
          <w:spacing w:val="-15"/>
        </w:rPr>
        <w:t> </w:t>
      </w:r>
      <w:r>
        <w:rPr/>
        <w:t>por</w:t>
      </w:r>
      <w:r>
        <w:rPr>
          <w:spacing w:val="-17"/>
        </w:rPr>
        <w:t> </w:t>
      </w:r>
      <w:r>
        <w:rPr/>
        <w:t>la</w:t>
      </w:r>
      <w:r>
        <w:rPr>
          <w:spacing w:val="-17"/>
        </w:rPr>
        <w:t> </w:t>
      </w:r>
      <w:r>
        <w:rPr/>
        <w:t>defensa</w:t>
      </w:r>
      <w:r>
        <w:rPr>
          <w:spacing w:val="-16"/>
        </w:rPr>
        <w:t> </w:t>
      </w:r>
      <w:r>
        <w:rPr/>
        <w:t>de</w:t>
      </w:r>
      <w:r>
        <w:rPr>
          <w:spacing w:val="-16"/>
        </w:rPr>
        <w:t> </w:t>
      </w:r>
      <w:r>
        <w:rPr/>
        <w:t>los</w:t>
      </w:r>
      <w:r>
        <w:rPr>
          <w:spacing w:val="-15"/>
        </w:rPr>
        <w:t> </w:t>
      </w:r>
      <w:r>
        <w:rPr/>
        <w:t>derechos de niñas y niños y adolescentes con referentes adultos privados de libertad (NNAPES); 27) Red Internacional para el Trabajo de Personas Privadas de Libertad LGBTI+ “Corpora en Libertad”; 28) Red Lésbica Cattrachas; 29) Anti-Torture Initiative, American University Washington</w:t>
      </w:r>
      <w:r>
        <w:rPr>
          <w:spacing w:val="-9"/>
        </w:rPr>
        <w:t> </w:t>
      </w:r>
      <w:r>
        <w:rPr/>
        <w:t>College</w:t>
      </w:r>
      <w:r>
        <w:rPr>
          <w:spacing w:val="-10"/>
        </w:rPr>
        <w:t> </w:t>
      </w:r>
      <w:r>
        <w:rPr/>
        <w:t>of</w:t>
      </w:r>
      <w:r>
        <w:rPr>
          <w:spacing w:val="-11"/>
        </w:rPr>
        <w:t> </w:t>
      </w:r>
      <w:r>
        <w:rPr/>
        <w:t>Law;</w:t>
      </w:r>
      <w:r>
        <w:rPr>
          <w:spacing w:val="-9"/>
        </w:rPr>
        <w:t> </w:t>
      </w:r>
      <w:r>
        <w:rPr/>
        <w:t>30)</w:t>
      </w:r>
      <w:r>
        <w:rPr>
          <w:spacing w:val="-10"/>
        </w:rPr>
        <w:t> </w:t>
      </w:r>
      <w:r>
        <w:rPr/>
        <w:t>Cátedra</w:t>
      </w:r>
      <w:r>
        <w:rPr>
          <w:spacing w:val="-10"/>
        </w:rPr>
        <w:t> </w:t>
      </w:r>
      <w:r>
        <w:rPr/>
        <w:t>Derechos</w:t>
      </w:r>
      <w:r>
        <w:rPr>
          <w:spacing w:val="-9"/>
        </w:rPr>
        <w:t> </w:t>
      </w:r>
      <w:r>
        <w:rPr/>
        <w:t>Humanos</w:t>
      </w:r>
      <w:r>
        <w:rPr>
          <w:spacing w:val="-8"/>
        </w:rPr>
        <w:t> </w:t>
      </w:r>
      <w:r>
        <w:rPr/>
        <w:t>y</w:t>
      </w:r>
      <w:r>
        <w:rPr>
          <w:spacing w:val="-10"/>
        </w:rPr>
        <w:t> </w:t>
      </w:r>
      <w:r>
        <w:rPr/>
        <w:t>Garantías</w:t>
      </w:r>
      <w:r>
        <w:rPr>
          <w:spacing w:val="-8"/>
        </w:rPr>
        <w:t> </w:t>
      </w:r>
      <w:r>
        <w:rPr/>
        <w:t>de</w:t>
      </w:r>
      <w:r>
        <w:rPr>
          <w:spacing w:val="-9"/>
        </w:rPr>
        <w:t> </w:t>
      </w:r>
      <w:r>
        <w:rPr/>
        <w:t>la</w:t>
      </w:r>
      <w:r>
        <w:rPr>
          <w:spacing w:val="-8"/>
        </w:rPr>
        <w:t> </w:t>
      </w:r>
      <w:r>
        <w:rPr/>
        <w:t>Universidad</w:t>
      </w:r>
      <w:r>
        <w:rPr>
          <w:spacing w:val="-9"/>
        </w:rPr>
        <w:t> </w:t>
      </w:r>
      <w:r>
        <w:rPr/>
        <w:t>de Congreso de Mendoza; 31) Centro de Derechos Humanos del Caribe y del área de Derecho Internacional</w:t>
      </w:r>
      <w:r>
        <w:rPr>
          <w:spacing w:val="-14"/>
        </w:rPr>
        <w:t> </w:t>
      </w:r>
      <w:r>
        <w:rPr/>
        <w:t>de</w:t>
      </w:r>
      <w:r>
        <w:rPr>
          <w:spacing w:val="-15"/>
        </w:rPr>
        <w:t> </w:t>
      </w:r>
      <w:r>
        <w:rPr/>
        <w:t>la</w:t>
      </w:r>
      <w:r>
        <w:rPr>
          <w:spacing w:val="-14"/>
        </w:rPr>
        <w:t> </w:t>
      </w:r>
      <w:r>
        <w:rPr/>
        <w:t>Universidad</w:t>
      </w:r>
      <w:r>
        <w:rPr>
          <w:spacing w:val="-16"/>
        </w:rPr>
        <w:t> </w:t>
      </w:r>
      <w:r>
        <w:rPr/>
        <w:t>del</w:t>
      </w:r>
      <w:r>
        <w:rPr>
          <w:spacing w:val="-15"/>
        </w:rPr>
        <w:t> </w:t>
      </w:r>
      <w:r>
        <w:rPr/>
        <w:t>Norte</w:t>
      </w:r>
      <w:r>
        <w:rPr>
          <w:spacing w:val="-15"/>
        </w:rPr>
        <w:t> </w:t>
      </w:r>
      <w:r>
        <w:rPr/>
        <w:t>en</w:t>
      </w:r>
      <w:r>
        <w:rPr>
          <w:spacing w:val="-15"/>
        </w:rPr>
        <w:t> </w:t>
      </w:r>
      <w:r>
        <w:rPr/>
        <w:t>Barranquilla;</w:t>
      </w:r>
      <w:r>
        <w:rPr>
          <w:spacing w:val="-15"/>
        </w:rPr>
        <w:t> </w:t>
      </w:r>
      <w:r>
        <w:rPr/>
        <w:t>32)</w:t>
      </w:r>
      <w:r>
        <w:rPr>
          <w:spacing w:val="-14"/>
        </w:rPr>
        <w:t> </w:t>
      </w:r>
      <w:r>
        <w:rPr/>
        <w:t>Centro</w:t>
      </w:r>
      <w:r>
        <w:rPr>
          <w:spacing w:val="-16"/>
        </w:rPr>
        <w:t> </w:t>
      </w:r>
      <w:r>
        <w:rPr/>
        <w:t>de</w:t>
      </w:r>
      <w:r>
        <w:rPr>
          <w:spacing w:val="-15"/>
        </w:rPr>
        <w:t> </w:t>
      </w:r>
      <w:r>
        <w:rPr/>
        <w:t>Estudios</w:t>
      </w:r>
      <w:r>
        <w:rPr>
          <w:spacing w:val="-16"/>
        </w:rPr>
        <w:t> </w:t>
      </w:r>
      <w:r>
        <w:rPr/>
        <w:t>en</w:t>
      </w:r>
      <w:r>
        <w:rPr>
          <w:spacing w:val="-14"/>
        </w:rPr>
        <w:t> </w:t>
      </w:r>
      <w:r>
        <w:rPr/>
        <w:t>Derechos Humanos (CEDH) de la Facultad de Derecho de la Universidad Nacional del Centro de la Provincia</w:t>
      </w:r>
      <w:r>
        <w:rPr>
          <w:spacing w:val="-5"/>
        </w:rPr>
        <w:t> </w:t>
      </w:r>
      <w:r>
        <w:rPr/>
        <w:t>de</w:t>
      </w:r>
      <w:r>
        <w:rPr>
          <w:spacing w:val="-5"/>
        </w:rPr>
        <w:t> </w:t>
      </w:r>
      <w:r>
        <w:rPr/>
        <w:t>Buenos</w:t>
      </w:r>
      <w:r>
        <w:rPr>
          <w:spacing w:val="-5"/>
        </w:rPr>
        <w:t> </w:t>
      </w:r>
      <w:r>
        <w:rPr/>
        <w:t>Aires;</w:t>
      </w:r>
      <w:r>
        <w:rPr>
          <w:spacing w:val="-5"/>
        </w:rPr>
        <w:t> </w:t>
      </w:r>
      <w:r>
        <w:rPr/>
        <w:t>33)</w:t>
      </w:r>
      <w:r>
        <w:rPr>
          <w:spacing w:val="-5"/>
        </w:rPr>
        <w:t> </w:t>
      </w:r>
      <w:r>
        <w:rPr/>
        <w:t>Centro</w:t>
      </w:r>
      <w:r>
        <w:rPr>
          <w:spacing w:val="-5"/>
        </w:rPr>
        <w:t> </w:t>
      </w:r>
      <w:r>
        <w:rPr/>
        <w:t>Universitário</w:t>
      </w:r>
      <w:r>
        <w:rPr>
          <w:spacing w:val="-5"/>
        </w:rPr>
        <w:t> </w:t>
      </w:r>
      <w:r>
        <w:rPr/>
        <w:t>Antônio</w:t>
      </w:r>
      <w:r>
        <w:rPr>
          <w:spacing w:val="-6"/>
        </w:rPr>
        <w:t> </w:t>
      </w:r>
      <w:r>
        <w:rPr/>
        <w:t>Eufrásio</w:t>
      </w:r>
      <w:r>
        <w:rPr>
          <w:spacing w:val="-5"/>
        </w:rPr>
        <w:t> </w:t>
      </w:r>
      <w:r>
        <w:rPr/>
        <w:t>de</w:t>
      </w:r>
      <w:r>
        <w:rPr>
          <w:spacing w:val="-4"/>
        </w:rPr>
        <w:t> </w:t>
      </w:r>
      <w:r>
        <w:rPr/>
        <w:t>Toledo</w:t>
      </w:r>
      <w:r>
        <w:rPr>
          <w:spacing w:val="-6"/>
        </w:rPr>
        <w:t> </w:t>
      </w:r>
      <w:r>
        <w:rPr/>
        <w:t>de</w:t>
      </w:r>
      <w:r>
        <w:rPr>
          <w:spacing w:val="-5"/>
        </w:rPr>
        <w:t> </w:t>
      </w:r>
      <w:r>
        <w:rPr/>
        <w:t>Presidente Prudente; 34) Clínica de Direitos Humanos da Universidade Federal da Bahia; 35) Clínica de Direitos Humanos do Instituto Brasileiro de Ensino, Desenvolvimento e Pesquisa (IDP) e Instituto Prios de Políticas Públicas e Direitos Humanos; 36) Clínica de Direitos Humanos e Direito Ambiental da Universidade do Estado do Amazonas, Clínica de Direitos Humanos da Amazônia</w:t>
      </w:r>
      <w:r>
        <w:rPr>
          <w:spacing w:val="34"/>
        </w:rPr>
        <w:t> </w:t>
      </w:r>
      <w:r>
        <w:rPr/>
        <w:t>da</w:t>
      </w:r>
      <w:r>
        <w:rPr>
          <w:spacing w:val="35"/>
        </w:rPr>
        <w:t> </w:t>
      </w:r>
      <w:r>
        <w:rPr/>
        <w:t>Universidade</w:t>
      </w:r>
      <w:r>
        <w:rPr>
          <w:spacing w:val="35"/>
        </w:rPr>
        <w:t> </w:t>
      </w:r>
      <w:r>
        <w:rPr/>
        <w:t>Federal</w:t>
      </w:r>
      <w:r>
        <w:rPr>
          <w:spacing w:val="34"/>
        </w:rPr>
        <w:t> </w:t>
      </w:r>
      <w:r>
        <w:rPr/>
        <w:t>do</w:t>
      </w:r>
      <w:r>
        <w:rPr>
          <w:spacing w:val="35"/>
        </w:rPr>
        <w:t> </w:t>
      </w:r>
      <w:r>
        <w:rPr/>
        <w:t>Pará,</w:t>
      </w:r>
      <w:r>
        <w:rPr>
          <w:spacing w:val="35"/>
        </w:rPr>
        <w:t> </w:t>
      </w:r>
      <w:r>
        <w:rPr/>
        <w:t>e</w:t>
      </w:r>
      <w:r>
        <w:rPr>
          <w:spacing w:val="35"/>
        </w:rPr>
        <w:t> </w:t>
      </w:r>
      <w:r>
        <w:rPr/>
        <w:t>Defensoria</w:t>
      </w:r>
      <w:r>
        <w:rPr>
          <w:spacing w:val="33"/>
        </w:rPr>
        <w:t> </w:t>
      </w:r>
      <w:r>
        <w:rPr/>
        <w:t>Pública</w:t>
      </w:r>
      <w:r>
        <w:rPr>
          <w:spacing w:val="35"/>
        </w:rPr>
        <w:t> </w:t>
      </w:r>
      <w:r>
        <w:rPr/>
        <w:t>do</w:t>
      </w:r>
      <w:r>
        <w:rPr>
          <w:spacing w:val="33"/>
        </w:rPr>
        <w:t> </w:t>
      </w:r>
      <w:r>
        <w:rPr/>
        <w:t>Estado</w:t>
      </w:r>
      <w:r>
        <w:rPr>
          <w:spacing w:val="33"/>
        </w:rPr>
        <w:t> </w:t>
      </w:r>
      <w:r>
        <w:rPr/>
        <w:t>do</w:t>
      </w:r>
      <w:r>
        <w:rPr>
          <w:spacing w:val="33"/>
        </w:rPr>
        <w:t> </w:t>
      </w:r>
      <w:r>
        <w:rPr/>
        <w:t>Pará;</w:t>
      </w:r>
      <w:r>
        <w:rPr>
          <w:spacing w:val="36"/>
        </w:rPr>
        <w:t> </w:t>
      </w:r>
      <w:r>
        <w:rPr/>
        <w:t>37)</w:t>
      </w:r>
    </w:p>
    <w:p>
      <w:pPr>
        <w:spacing w:after="0"/>
        <w:jc w:val="both"/>
        <w:sectPr>
          <w:pgSz w:w="12240" w:h="15840"/>
          <w:pgMar w:header="0" w:footer="986" w:top="1360" w:bottom="1180" w:left="1700" w:right="960"/>
        </w:sectPr>
      </w:pPr>
    </w:p>
    <w:p>
      <w:pPr>
        <w:pStyle w:val="BodyText"/>
        <w:spacing w:before="80"/>
        <w:ind w:left="840" w:right="114"/>
        <w:jc w:val="both"/>
      </w:pPr>
      <w:r>
        <w:rPr/>
        <w:t>Clínica Jurídica de derecho internacional de los derechos humanos de la Facultad de Derecho de la Universidad de Aix-Marseille; 38) Departamento de Derecho de la Universidad Iberoamericana; 39) Escuela Libre de Derecho de México; 40) Facultad de Ciencias Jurídicas y Sociales de la Universidad Rafael Landívar de Guatemala; 41) Facultad de Derecho de la Universidad Autónoma de México; 42) Facultad de Derecho de la Universidad de Costa Rica;</w:t>
      </w:r>
    </w:p>
    <w:p>
      <w:pPr>
        <w:pStyle w:val="BodyText"/>
        <w:ind w:left="840" w:right="115"/>
        <w:jc w:val="both"/>
      </w:pPr>
      <w:r>
        <w:rPr/>
        <w:t>43) Grupo de Prisiones y Programa de Acción por la Igualdad y la Inclusión Social (PAIIS) de la Facultad de Derecho de la Universidad de los Andes; 44) Impact Litigation Project of the Center for Human Rights and Humanitarian Law, American University Washington College of Law; 45) Instituto de Estudios Jurídicos de Ejecución Penal (INEJEP) de la Universidad de Palermo (UP); 46) International Human Rights Law Institute, DePaul University College of Law en coordinación con el Instituto Internacional de Responsabilidad Social y Derechos Humanos (IIRESODH); 47) International Human Rights Practicum, Boston College Law School; 48) Maestría en Derechos Humanos y Justicia Constitucional de la Universidad Veracruzana; 49) Netherlands Institute of Human Rights, Utrecht University; 50) Núcleo de Estudos em Sistemas de Direitos Humanos e Clínica de Acesso à Justiça e Educação nas Prisões da Universidade Federal do Paraná; 51) Núcleo Interamericano de Direitos Humanos da Faculdade Nacional de Dereito da Universidade Federal do Rio de Janeiro; 52) Programa de</w:t>
      </w:r>
      <w:r>
        <w:rPr>
          <w:spacing w:val="-9"/>
        </w:rPr>
        <w:t> </w:t>
      </w:r>
      <w:r>
        <w:rPr/>
        <w:t>Estudios</w:t>
      </w:r>
      <w:r>
        <w:rPr>
          <w:spacing w:val="-11"/>
        </w:rPr>
        <w:t> </w:t>
      </w:r>
      <w:r>
        <w:rPr/>
        <w:t>Internacionales</w:t>
      </w:r>
      <w:r>
        <w:rPr>
          <w:spacing w:val="-9"/>
        </w:rPr>
        <w:t> </w:t>
      </w:r>
      <w:r>
        <w:rPr/>
        <w:t>por</w:t>
      </w:r>
      <w:r>
        <w:rPr>
          <w:spacing w:val="-10"/>
        </w:rPr>
        <w:t> </w:t>
      </w:r>
      <w:r>
        <w:rPr/>
        <w:t>la</w:t>
      </w:r>
      <w:r>
        <w:rPr>
          <w:spacing w:val="-10"/>
        </w:rPr>
        <w:t> </w:t>
      </w:r>
      <w:r>
        <w:rPr/>
        <w:t>Justicia</w:t>
      </w:r>
      <w:r>
        <w:rPr>
          <w:spacing w:val="-10"/>
        </w:rPr>
        <w:t> </w:t>
      </w:r>
      <w:r>
        <w:rPr/>
        <w:t>y</w:t>
      </w:r>
      <w:r>
        <w:rPr>
          <w:spacing w:val="-9"/>
        </w:rPr>
        <w:t> </w:t>
      </w:r>
      <w:r>
        <w:rPr/>
        <w:t>los</w:t>
      </w:r>
      <w:r>
        <w:rPr>
          <w:spacing w:val="-11"/>
        </w:rPr>
        <w:t> </w:t>
      </w:r>
      <w:r>
        <w:rPr/>
        <w:t>Derechos</w:t>
      </w:r>
      <w:r>
        <w:rPr>
          <w:spacing w:val="-10"/>
        </w:rPr>
        <w:t> </w:t>
      </w:r>
      <w:r>
        <w:rPr/>
        <w:t>Humanos</w:t>
      </w:r>
      <w:r>
        <w:rPr>
          <w:spacing w:val="-10"/>
        </w:rPr>
        <w:t> </w:t>
      </w:r>
      <w:r>
        <w:rPr/>
        <w:t>de</w:t>
      </w:r>
      <w:r>
        <w:rPr>
          <w:spacing w:val="-9"/>
        </w:rPr>
        <w:t> </w:t>
      </w:r>
      <w:r>
        <w:rPr/>
        <w:t>la</w:t>
      </w:r>
      <w:r>
        <w:rPr>
          <w:spacing w:val="-10"/>
        </w:rPr>
        <w:t> </w:t>
      </w:r>
      <w:r>
        <w:rPr/>
        <w:t>Facultad</w:t>
      </w:r>
      <w:r>
        <w:rPr>
          <w:spacing w:val="-10"/>
        </w:rPr>
        <w:t> </w:t>
      </w:r>
      <w:r>
        <w:rPr/>
        <w:t>de</w:t>
      </w:r>
      <w:r>
        <w:rPr>
          <w:spacing w:val="-9"/>
        </w:rPr>
        <w:t> </w:t>
      </w:r>
      <w:r>
        <w:rPr/>
        <w:t>Derecho y Ciencias Políticas de la Universidad Nacional de Trujillo; 53) Semillero de Litigio ante Sistemas Internacionales de Protección de Derechos Humanos, Semillero de Derecho Penitenciario y el Semillero de Discusiones Constitucionales de la Facultad de Derecho y Ciencias</w:t>
      </w:r>
      <w:r>
        <w:rPr>
          <w:spacing w:val="-12"/>
        </w:rPr>
        <w:t> </w:t>
      </w:r>
      <w:r>
        <w:rPr/>
        <w:t>Políticas</w:t>
      </w:r>
      <w:r>
        <w:rPr>
          <w:spacing w:val="-12"/>
        </w:rPr>
        <w:t> </w:t>
      </w:r>
      <w:r>
        <w:rPr/>
        <w:t>de</w:t>
      </w:r>
      <w:r>
        <w:rPr>
          <w:spacing w:val="-12"/>
        </w:rPr>
        <w:t> </w:t>
      </w:r>
      <w:r>
        <w:rPr/>
        <w:t>la</w:t>
      </w:r>
      <w:r>
        <w:rPr>
          <w:spacing w:val="-13"/>
        </w:rPr>
        <w:t> </w:t>
      </w:r>
      <w:r>
        <w:rPr/>
        <w:t>Universidad</w:t>
      </w:r>
      <w:r>
        <w:rPr>
          <w:spacing w:val="-14"/>
        </w:rPr>
        <w:t> </w:t>
      </w:r>
      <w:r>
        <w:rPr/>
        <w:t>de</w:t>
      </w:r>
      <w:r>
        <w:rPr>
          <w:spacing w:val="-12"/>
        </w:rPr>
        <w:t> </w:t>
      </w:r>
      <w:r>
        <w:rPr/>
        <w:t>Antioquia</w:t>
      </w:r>
      <w:r>
        <w:rPr>
          <w:spacing w:val="-13"/>
        </w:rPr>
        <w:t> </w:t>
      </w:r>
      <w:r>
        <w:rPr/>
        <w:t>en</w:t>
      </w:r>
      <w:r>
        <w:rPr>
          <w:spacing w:val="-12"/>
        </w:rPr>
        <w:t> </w:t>
      </w:r>
      <w:r>
        <w:rPr/>
        <w:t>asocio</w:t>
      </w:r>
      <w:r>
        <w:rPr>
          <w:spacing w:val="-12"/>
        </w:rPr>
        <w:t> </w:t>
      </w:r>
      <w:r>
        <w:rPr/>
        <w:t>con</w:t>
      </w:r>
      <w:r>
        <w:rPr>
          <w:spacing w:val="-12"/>
        </w:rPr>
        <w:t> </w:t>
      </w:r>
      <w:r>
        <w:rPr/>
        <w:t>la</w:t>
      </w:r>
      <w:r>
        <w:rPr>
          <w:spacing w:val="-12"/>
        </w:rPr>
        <w:t> </w:t>
      </w:r>
      <w:r>
        <w:rPr/>
        <w:t>Corporación</w:t>
      </w:r>
      <w:r>
        <w:rPr>
          <w:spacing w:val="-13"/>
        </w:rPr>
        <w:t> </w:t>
      </w:r>
      <w:r>
        <w:rPr/>
        <w:t>Everyday</w:t>
      </w:r>
      <w:r>
        <w:rPr>
          <w:spacing w:val="-12"/>
        </w:rPr>
        <w:t> </w:t>
      </w:r>
      <w:r>
        <w:rPr/>
        <w:t>House y el Colectivo Feminista Bolívar en Falda; 54) Semillero en Derecho Penitenciario de la Pontificia Universidad Javeriana 55) Universidad Externado de Colombia; 56) University College London, Public International Law Pro Bono Project; 57) Ángel Albornoz; 58) Carlos Uriel Ramírez Carrillo y Gabriel Alejandro Virgen Torres; 59) Diego Alejandro Sanchez Sanchez, Paola Alessandra García Rubio y María del Carmen Rangel Medina; 60) Fernando Delgado</w:t>
      </w:r>
      <w:r>
        <w:rPr>
          <w:spacing w:val="-9"/>
        </w:rPr>
        <w:t> </w:t>
      </w:r>
      <w:r>
        <w:rPr/>
        <w:t>Rivera;</w:t>
      </w:r>
      <w:r>
        <w:rPr>
          <w:spacing w:val="-7"/>
        </w:rPr>
        <w:t> </w:t>
      </w:r>
      <w:r>
        <w:rPr/>
        <w:t>61)</w:t>
      </w:r>
      <w:r>
        <w:rPr>
          <w:spacing w:val="-7"/>
        </w:rPr>
        <w:t> </w:t>
      </w:r>
      <w:r>
        <w:rPr/>
        <w:t>Luis</w:t>
      </w:r>
      <w:r>
        <w:rPr>
          <w:spacing w:val="-8"/>
        </w:rPr>
        <w:t> </w:t>
      </w:r>
      <w:r>
        <w:rPr/>
        <w:t>Peraza</w:t>
      </w:r>
      <w:r>
        <w:rPr>
          <w:spacing w:val="-7"/>
        </w:rPr>
        <w:t> </w:t>
      </w:r>
      <w:r>
        <w:rPr/>
        <w:t>Parga;</w:t>
      </w:r>
      <w:r>
        <w:rPr>
          <w:spacing w:val="-7"/>
        </w:rPr>
        <w:t> </w:t>
      </w:r>
      <w:r>
        <w:rPr/>
        <w:t>62)</w:t>
      </w:r>
      <w:r>
        <w:rPr>
          <w:spacing w:val="-7"/>
        </w:rPr>
        <w:t> </w:t>
      </w:r>
      <w:r>
        <w:rPr/>
        <w:t>María</w:t>
      </w:r>
      <w:r>
        <w:rPr>
          <w:spacing w:val="-8"/>
        </w:rPr>
        <w:t> </w:t>
      </w:r>
      <w:r>
        <w:rPr/>
        <w:t>Guadalupe</w:t>
      </w:r>
      <w:r>
        <w:rPr>
          <w:spacing w:val="-6"/>
        </w:rPr>
        <w:t> </w:t>
      </w:r>
      <w:r>
        <w:rPr/>
        <w:t>Yenira</w:t>
      </w:r>
      <w:r>
        <w:rPr>
          <w:spacing w:val="-8"/>
        </w:rPr>
        <w:t> </w:t>
      </w:r>
      <w:r>
        <w:rPr/>
        <w:t>Arriaga</w:t>
      </w:r>
      <w:r>
        <w:rPr>
          <w:spacing w:val="-8"/>
        </w:rPr>
        <w:t> </w:t>
      </w:r>
      <w:r>
        <w:rPr/>
        <w:t>Reséndiz</w:t>
      </w:r>
      <w:r>
        <w:rPr>
          <w:spacing w:val="-7"/>
        </w:rPr>
        <w:t> </w:t>
      </w:r>
      <w:r>
        <w:rPr/>
        <w:t>y</w:t>
      </w:r>
      <w:r>
        <w:rPr>
          <w:spacing w:val="-7"/>
        </w:rPr>
        <w:t> </w:t>
      </w:r>
      <w:r>
        <w:rPr/>
        <w:t>Laura Karen Cedillo Torres; 63) Mauren Roxana Solís Madrigal; 64) Rafael Andree Salgado Mejía, Enrique Flores Rodríguez, Sindy Osorto Velásquez, y José Roberto Izaguirre; 65) Rolando E. Gialdino y Mariano R. Gialdino; 66) Rosalva Rafaela Chao Gámez y Jesús Guillermo Belman Leal; 67) Sebastián Desiata y Paula Monsalve; 68) Sonia Esmeralda Padilla Nava, Juan Francisco Cortes Guerrero y Alejandra Isabel Plascencia López; 69) Vinícius Alexandre</w:t>
      </w:r>
      <w:r>
        <w:rPr>
          <w:spacing w:val="-35"/>
        </w:rPr>
        <w:t> </w:t>
      </w:r>
      <w:r>
        <w:rPr/>
        <w:t>Fortes de Barros, y 70) Xochithl Guadalupe Rangel</w:t>
      </w:r>
      <w:r>
        <w:rPr>
          <w:spacing w:val="-11"/>
        </w:rPr>
        <w:t> </w:t>
      </w:r>
      <w:r>
        <w:rPr/>
        <w:t>Romero.</w:t>
      </w:r>
    </w:p>
    <w:p>
      <w:pPr>
        <w:pStyle w:val="BodyText"/>
      </w:pPr>
    </w:p>
    <w:p>
      <w:pPr>
        <w:pStyle w:val="ListParagraph"/>
        <w:numPr>
          <w:ilvl w:val="1"/>
          <w:numId w:val="3"/>
        </w:numPr>
        <w:tabs>
          <w:tab w:pos="840" w:val="left" w:leader="none"/>
        </w:tabs>
        <w:spacing w:line="240" w:lineRule="auto" w:before="0" w:after="0"/>
        <w:ind w:left="120" w:right="117" w:firstLine="0"/>
        <w:jc w:val="both"/>
        <w:rPr>
          <w:sz w:val="20"/>
        </w:rPr>
      </w:pPr>
      <w:r>
        <w:rPr>
          <w:sz w:val="20"/>
        </w:rPr>
        <w:t>Una vez concluido el procedimiento escrito, el 8 de marzo de 2021 la Presidenta de la Corte, de conformidad con lo dispuesto en el artículo 73.4 del Reglamento</w:t>
      </w:r>
      <w:r>
        <w:rPr>
          <w:position w:val="7"/>
          <w:sz w:val="13"/>
        </w:rPr>
        <w:t>6</w:t>
      </w:r>
      <w:r>
        <w:rPr>
          <w:sz w:val="20"/>
        </w:rPr>
        <w:t>, emitió una Resolución</w:t>
      </w:r>
      <w:r>
        <w:rPr>
          <w:position w:val="7"/>
          <w:sz w:val="13"/>
        </w:rPr>
        <w:t>7</w:t>
      </w:r>
      <w:r>
        <w:rPr>
          <w:sz w:val="20"/>
        </w:rPr>
        <w:t>, mediante la cual convocó a una audiencia pública e invitó a todos aquellos que remitieron sus observaciones escritas, con el propósito de presentar al Tribunal sus observaciones orales respecto de la</w:t>
      </w:r>
      <w:r>
        <w:rPr>
          <w:spacing w:val="-7"/>
          <w:sz w:val="20"/>
        </w:rPr>
        <w:t> </w:t>
      </w:r>
      <w:r>
        <w:rPr>
          <w:sz w:val="20"/>
        </w:rPr>
        <w:t>consulta.</w:t>
      </w:r>
    </w:p>
    <w:p>
      <w:pPr>
        <w:pStyle w:val="BodyText"/>
        <w:spacing w:before="11"/>
        <w:rPr>
          <w:sz w:val="19"/>
        </w:rPr>
      </w:pPr>
    </w:p>
    <w:p>
      <w:pPr>
        <w:pStyle w:val="ListParagraph"/>
        <w:numPr>
          <w:ilvl w:val="1"/>
          <w:numId w:val="3"/>
        </w:numPr>
        <w:tabs>
          <w:tab w:pos="840" w:val="left" w:leader="none"/>
        </w:tabs>
        <w:spacing w:line="240" w:lineRule="auto" w:before="0" w:after="0"/>
        <w:ind w:left="120" w:right="116" w:firstLine="0"/>
        <w:jc w:val="both"/>
        <w:rPr>
          <w:sz w:val="20"/>
        </w:rPr>
      </w:pPr>
      <w:r>
        <w:rPr>
          <w:sz w:val="20"/>
        </w:rPr>
        <w:t>La</w:t>
      </w:r>
      <w:r>
        <w:rPr>
          <w:spacing w:val="-11"/>
          <w:sz w:val="20"/>
        </w:rPr>
        <w:t> </w:t>
      </w:r>
      <w:r>
        <w:rPr>
          <w:sz w:val="20"/>
        </w:rPr>
        <w:t>audiencia</w:t>
      </w:r>
      <w:r>
        <w:rPr>
          <w:spacing w:val="-6"/>
          <w:sz w:val="20"/>
        </w:rPr>
        <w:t> </w:t>
      </w:r>
      <w:r>
        <w:rPr>
          <w:sz w:val="20"/>
        </w:rPr>
        <w:t>pública</w:t>
      </w:r>
      <w:r>
        <w:rPr>
          <w:spacing w:val="-8"/>
          <w:sz w:val="20"/>
        </w:rPr>
        <w:t> </w:t>
      </w:r>
      <w:r>
        <w:rPr>
          <w:sz w:val="20"/>
        </w:rPr>
        <w:t>se</w:t>
      </w:r>
      <w:r>
        <w:rPr>
          <w:spacing w:val="-8"/>
          <w:sz w:val="20"/>
        </w:rPr>
        <w:t> </w:t>
      </w:r>
      <w:r>
        <w:rPr>
          <w:sz w:val="20"/>
        </w:rPr>
        <w:t>llevó</w:t>
      </w:r>
      <w:r>
        <w:rPr>
          <w:spacing w:val="-7"/>
          <w:sz w:val="20"/>
        </w:rPr>
        <w:t> </w:t>
      </w:r>
      <w:r>
        <w:rPr>
          <w:sz w:val="20"/>
        </w:rPr>
        <w:t>a</w:t>
      </w:r>
      <w:r>
        <w:rPr>
          <w:spacing w:val="-7"/>
          <w:sz w:val="20"/>
        </w:rPr>
        <w:t> </w:t>
      </w:r>
      <w:r>
        <w:rPr>
          <w:sz w:val="20"/>
        </w:rPr>
        <w:t>cabo</w:t>
      </w:r>
      <w:r>
        <w:rPr>
          <w:spacing w:val="-11"/>
          <w:sz w:val="20"/>
        </w:rPr>
        <w:t> </w:t>
      </w:r>
      <w:r>
        <w:rPr>
          <w:sz w:val="20"/>
        </w:rPr>
        <w:t>los</w:t>
      </w:r>
      <w:r>
        <w:rPr>
          <w:spacing w:val="-7"/>
          <w:sz w:val="20"/>
        </w:rPr>
        <w:t> </w:t>
      </w:r>
      <w:r>
        <w:rPr>
          <w:sz w:val="20"/>
        </w:rPr>
        <w:t>días</w:t>
      </w:r>
      <w:r>
        <w:rPr>
          <w:spacing w:val="-8"/>
          <w:sz w:val="20"/>
        </w:rPr>
        <w:t> </w:t>
      </w:r>
      <w:r>
        <w:rPr>
          <w:sz w:val="20"/>
        </w:rPr>
        <w:t>19,</w:t>
      </w:r>
      <w:r>
        <w:rPr>
          <w:spacing w:val="-2"/>
          <w:sz w:val="20"/>
        </w:rPr>
        <w:t> </w:t>
      </w:r>
      <w:r>
        <w:rPr>
          <w:sz w:val="20"/>
        </w:rPr>
        <w:t>20,</w:t>
      </w:r>
      <w:r>
        <w:rPr>
          <w:spacing w:val="-2"/>
          <w:sz w:val="20"/>
        </w:rPr>
        <w:t> </w:t>
      </w:r>
      <w:r>
        <w:rPr>
          <w:sz w:val="20"/>
        </w:rPr>
        <w:t>21</w:t>
      </w:r>
      <w:r>
        <w:rPr>
          <w:spacing w:val="-5"/>
          <w:sz w:val="20"/>
        </w:rPr>
        <w:t> </w:t>
      </w:r>
      <w:r>
        <w:rPr>
          <w:sz w:val="20"/>
        </w:rPr>
        <w:t>y</w:t>
      </w:r>
      <w:r>
        <w:rPr>
          <w:spacing w:val="-3"/>
          <w:sz w:val="20"/>
        </w:rPr>
        <w:t> </w:t>
      </w:r>
      <w:r>
        <w:rPr>
          <w:sz w:val="20"/>
        </w:rPr>
        <w:t>22</w:t>
      </w:r>
      <w:r>
        <w:rPr>
          <w:spacing w:val="-2"/>
          <w:sz w:val="20"/>
        </w:rPr>
        <w:t> </w:t>
      </w:r>
      <w:r>
        <w:rPr>
          <w:sz w:val="20"/>
        </w:rPr>
        <w:t>de</w:t>
      </w:r>
      <w:r>
        <w:rPr>
          <w:spacing w:val="-2"/>
          <w:sz w:val="20"/>
        </w:rPr>
        <w:t> </w:t>
      </w:r>
      <w:r>
        <w:rPr>
          <w:sz w:val="20"/>
        </w:rPr>
        <w:t>abril</w:t>
      </w:r>
      <w:r>
        <w:rPr>
          <w:spacing w:val="-11"/>
          <w:sz w:val="20"/>
        </w:rPr>
        <w:t> </w:t>
      </w:r>
      <w:r>
        <w:rPr>
          <w:sz w:val="20"/>
        </w:rPr>
        <w:t>de</w:t>
      </w:r>
      <w:r>
        <w:rPr>
          <w:spacing w:val="-9"/>
          <w:sz w:val="20"/>
        </w:rPr>
        <w:t> </w:t>
      </w:r>
      <w:r>
        <w:rPr>
          <w:sz w:val="20"/>
        </w:rPr>
        <w:t>2021,</w:t>
      </w:r>
      <w:r>
        <w:rPr>
          <w:spacing w:val="-9"/>
          <w:sz w:val="20"/>
        </w:rPr>
        <w:t> </w:t>
      </w:r>
      <w:r>
        <w:rPr>
          <w:sz w:val="20"/>
        </w:rPr>
        <w:t>en</w:t>
      </w:r>
      <w:r>
        <w:rPr>
          <w:spacing w:val="-8"/>
          <w:sz w:val="20"/>
        </w:rPr>
        <w:t> </w:t>
      </w:r>
      <w:r>
        <w:rPr>
          <w:sz w:val="20"/>
        </w:rPr>
        <w:t>el</w:t>
      </w:r>
      <w:r>
        <w:rPr>
          <w:spacing w:val="-9"/>
          <w:sz w:val="20"/>
        </w:rPr>
        <w:t> </w:t>
      </w:r>
      <w:r>
        <w:rPr>
          <w:sz w:val="20"/>
        </w:rPr>
        <w:t>marco</w:t>
      </w:r>
      <w:r>
        <w:rPr>
          <w:spacing w:val="-3"/>
          <w:sz w:val="20"/>
        </w:rPr>
        <w:t> </w:t>
      </w:r>
      <w:r>
        <w:rPr>
          <w:sz w:val="20"/>
        </w:rPr>
        <w:t>del 141°</w:t>
      </w:r>
      <w:r>
        <w:rPr>
          <w:spacing w:val="-6"/>
          <w:sz w:val="20"/>
        </w:rPr>
        <w:t> </w:t>
      </w:r>
      <w:r>
        <w:rPr>
          <w:sz w:val="20"/>
        </w:rPr>
        <w:t>Período</w:t>
      </w:r>
      <w:r>
        <w:rPr>
          <w:spacing w:val="-6"/>
          <w:sz w:val="20"/>
        </w:rPr>
        <w:t> </w:t>
      </w:r>
      <w:r>
        <w:rPr>
          <w:sz w:val="20"/>
        </w:rPr>
        <w:t>Ordinario</w:t>
      </w:r>
      <w:r>
        <w:rPr>
          <w:spacing w:val="-8"/>
          <w:sz w:val="20"/>
        </w:rPr>
        <w:t> </w:t>
      </w:r>
      <w:r>
        <w:rPr>
          <w:sz w:val="20"/>
        </w:rPr>
        <w:t>de</w:t>
      </w:r>
      <w:r>
        <w:rPr>
          <w:spacing w:val="-5"/>
          <w:sz w:val="20"/>
        </w:rPr>
        <w:t> </w:t>
      </w:r>
      <w:r>
        <w:rPr>
          <w:sz w:val="20"/>
        </w:rPr>
        <w:t>Sesiones</w:t>
      </w:r>
      <w:r>
        <w:rPr>
          <w:spacing w:val="-6"/>
          <w:sz w:val="20"/>
        </w:rPr>
        <w:t> </w:t>
      </w:r>
      <w:r>
        <w:rPr>
          <w:sz w:val="20"/>
        </w:rPr>
        <w:t>de</w:t>
      </w:r>
      <w:r>
        <w:rPr>
          <w:spacing w:val="-6"/>
          <w:sz w:val="20"/>
        </w:rPr>
        <w:t> </w:t>
      </w:r>
      <w:r>
        <w:rPr>
          <w:sz w:val="20"/>
        </w:rPr>
        <w:t>la</w:t>
      </w:r>
      <w:r>
        <w:rPr>
          <w:spacing w:val="-7"/>
          <w:sz w:val="20"/>
        </w:rPr>
        <w:t> </w:t>
      </w:r>
      <w:r>
        <w:rPr>
          <w:sz w:val="20"/>
        </w:rPr>
        <w:t>Corte</w:t>
      </w:r>
      <w:r>
        <w:rPr>
          <w:spacing w:val="-6"/>
          <w:sz w:val="20"/>
        </w:rPr>
        <w:t> </w:t>
      </w:r>
      <w:r>
        <w:rPr>
          <w:sz w:val="20"/>
        </w:rPr>
        <w:t>Interamericana</w:t>
      </w:r>
      <w:r>
        <w:rPr>
          <w:spacing w:val="-6"/>
          <w:sz w:val="20"/>
        </w:rPr>
        <w:t> </w:t>
      </w:r>
      <w:r>
        <w:rPr>
          <w:sz w:val="20"/>
        </w:rPr>
        <w:t>de</w:t>
      </w:r>
      <w:r>
        <w:rPr>
          <w:spacing w:val="-6"/>
          <w:sz w:val="20"/>
        </w:rPr>
        <w:t> </w:t>
      </w:r>
      <w:r>
        <w:rPr>
          <w:sz w:val="20"/>
        </w:rPr>
        <w:t>Derechos</w:t>
      </w:r>
      <w:r>
        <w:rPr>
          <w:spacing w:val="-8"/>
          <w:sz w:val="20"/>
        </w:rPr>
        <w:t> </w:t>
      </w:r>
      <w:r>
        <w:rPr>
          <w:sz w:val="20"/>
        </w:rPr>
        <w:t>Humanos,</w:t>
      </w:r>
      <w:r>
        <w:rPr>
          <w:spacing w:val="-6"/>
          <w:sz w:val="20"/>
        </w:rPr>
        <w:t> </w:t>
      </w:r>
      <w:r>
        <w:rPr>
          <w:sz w:val="20"/>
        </w:rPr>
        <w:t>celebrado</w:t>
      </w:r>
      <w:r>
        <w:rPr>
          <w:spacing w:val="-7"/>
          <w:sz w:val="20"/>
        </w:rPr>
        <w:t> </w:t>
      </w:r>
      <w:r>
        <w:rPr>
          <w:sz w:val="20"/>
        </w:rPr>
        <w:t>de forma virtual mediante una plataforma de</w:t>
      </w:r>
      <w:r>
        <w:rPr>
          <w:spacing w:val="-15"/>
          <w:sz w:val="20"/>
        </w:rPr>
        <w:t> </w:t>
      </w:r>
      <w:r>
        <w:rPr>
          <w:sz w:val="20"/>
        </w:rPr>
        <w:t>videoconferencia.</w:t>
      </w:r>
    </w:p>
    <w:p>
      <w:pPr>
        <w:pStyle w:val="BodyText"/>
      </w:pPr>
    </w:p>
    <w:p>
      <w:pPr>
        <w:pStyle w:val="ListParagraph"/>
        <w:numPr>
          <w:ilvl w:val="1"/>
          <w:numId w:val="3"/>
        </w:numPr>
        <w:tabs>
          <w:tab w:pos="840" w:val="left" w:leader="none"/>
        </w:tabs>
        <w:spacing w:line="240" w:lineRule="auto" w:before="0" w:after="0"/>
        <w:ind w:left="840" w:right="0" w:hanging="720"/>
        <w:jc w:val="both"/>
        <w:rPr>
          <w:sz w:val="20"/>
        </w:rPr>
      </w:pPr>
      <w:r>
        <w:rPr>
          <w:sz w:val="20"/>
        </w:rPr>
        <w:t>Comparecieron ante la Corte las siguientes</w:t>
      </w:r>
      <w:r>
        <w:rPr>
          <w:spacing w:val="-19"/>
          <w:sz w:val="20"/>
        </w:rPr>
        <w:t> </w:t>
      </w:r>
      <w:r>
        <w:rPr>
          <w:sz w:val="20"/>
        </w:rPr>
        <w:t>personas:</w:t>
      </w:r>
    </w:p>
    <w:p>
      <w:pPr>
        <w:pStyle w:val="BodyText"/>
        <w:spacing w:before="1"/>
        <w:rPr>
          <w:sz w:val="26"/>
        </w:rPr>
      </w:pPr>
      <w:r>
        <w:rPr/>
        <w:pict>
          <v:line style="position:absolute;mso-position-horizontal-relative:page;mso-position-vertical-relative:paragraph;z-index:1120;mso-wrap-distance-left:0;mso-wrap-distance-right:0" from="54pt,18.175112pt" to="198.02pt,18.175112pt" stroked="true" strokeweight=".65997pt" strokecolor="#000000">
            <v:stroke dashstyle="solid"/>
            <w10:wrap type="topAndBottom"/>
          </v:line>
        </w:pict>
      </w:r>
    </w:p>
    <w:p>
      <w:pPr>
        <w:tabs>
          <w:tab w:pos="687" w:val="left" w:leader="none"/>
        </w:tabs>
        <w:spacing w:before="76"/>
        <w:ind w:left="120" w:right="118" w:firstLine="0"/>
        <w:jc w:val="both"/>
        <w:rPr>
          <w:sz w:val="16"/>
        </w:rPr>
      </w:pPr>
      <w:r>
        <w:rPr>
          <w:position w:val="6"/>
          <w:sz w:val="10"/>
        </w:rPr>
        <w:t>6</w:t>
        <w:tab/>
      </w:r>
      <w:r>
        <w:rPr>
          <w:sz w:val="16"/>
        </w:rPr>
        <w:t>El</w:t>
      </w:r>
      <w:r>
        <w:rPr>
          <w:spacing w:val="-6"/>
          <w:sz w:val="16"/>
        </w:rPr>
        <w:t> </w:t>
      </w:r>
      <w:r>
        <w:rPr>
          <w:sz w:val="16"/>
        </w:rPr>
        <w:t>artículo</w:t>
      </w:r>
      <w:r>
        <w:rPr>
          <w:spacing w:val="-6"/>
          <w:sz w:val="16"/>
        </w:rPr>
        <w:t> </w:t>
      </w:r>
      <w:r>
        <w:rPr>
          <w:sz w:val="16"/>
        </w:rPr>
        <w:t>73.4</w:t>
      </w:r>
      <w:r>
        <w:rPr>
          <w:spacing w:val="-4"/>
          <w:sz w:val="16"/>
        </w:rPr>
        <w:t> </w:t>
      </w:r>
      <w:r>
        <w:rPr>
          <w:sz w:val="16"/>
        </w:rPr>
        <w:t>del</w:t>
      </w:r>
      <w:r>
        <w:rPr>
          <w:spacing w:val="-6"/>
          <w:sz w:val="16"/>
        </w:rPr>
        <w:t> </w:t>
      </w:r>
      <w:r>
        <w:rPr>
          <w:sz w:val="16"/>
        </w:rPr>
        <w:t>Reglamento</w:t>
      </w:r>
      <w:r>
        <w:rPr>
          <w:spacing w:val="-6"/>
          <w:sz w:val="16"/>
        </w:rPr>
        <w:t> </w:t>
      </w:r>
      <w:r>
        <w:rPr>
          <w:sz w:val="16"/>
        </w:rPr>
        <w:t>establece</w:t>
      </w:r>
      <w:r>
        <w:rPr>
          <w:spacing w:val="-5"/>
          <w:sz w:val="16"/>
        </w:rPr>
        <w:t> </w:t>
      </w:r>
      <w:r>
        <w:rPr>
          <w:sz w:val="16"/>
        </w:rPr>
        <w:t>lo</w:t>
      </w:r>
      <w:r>
        <w:rPr>
          <w:spacing w:val="-6"/>
          <w:sz w:val="16"/>
        </w:rPr>
        <w:t> </w:t>
      </w:r>
      <w:r>
        <w:rPr>
          <w:sz w:val="16"/>
        </w:rPr>
        <w:t>siguiente:</w:t>
      </w:r>
      <w:r>
        <w:rPr>
          <w:spacing w:val="-7"/>
          <w:sz w:val="16"/>
        </w:rPr>
        <w:t> </w:t>
      </w:r>
      <w:r>
        <w:rPr>
          <w:sz w:val="16"/>
        </w:rPr>
        <w:t>“Una</w:t>
      </w:r>
      <w:r>
        <w:rPr>
          <w:spacing w:val="-6"/>
          <w:sz w:val="16"/>
        </w:rPr>
        <w:t> </w:t>
      </w:r>
      <w:r>
        <w:rPr>
          <w:sz w:val="16"/>
        </w:rPr>
        <w:t>vez</w:t>
      </w:r>
      <w:r>
        <w:rPr>
          <w:spacing w:val="-6"/>
          <w:sz w:val="16"/>
        </w:rPr>
        <w:t> </w:t>
      </w:r>
      <w:r>
        <w:rPr>
          <w:sz w:val="16"/>
        </w:rPr>
        <w:t>concluido</w:t>
      </w:r>
      <w:r>
        <w:rPr>
          <w:spacing w:val="-5"/>
          <w:sz w:val="16"/>
        </w:rPr>
        <w:t> </w:t>
      </w:r>
      <w:r>
        <w:rPr>
          <w:sz w:val="16"/>
        </w:rPr>
        <w:t>el</w:t>
      </w:r>
      <w:r>
        <w:rPr>
          <w:spacing w:val="-6"/>
          <w:sz w:val="16"/>
        </w:rPr>
        <w:t> </w:t>
      </w:r>
      <w:r>
        <w:rPr>
          <w:sz w:val="16"/>
        </w:rPr>
        <w:t>procedimiento</w:t>
      </w:r>
      <w:r>
        <w:rPr>
          <w:spacing w:val="-6"/>
          <w:sz w:val="16"/>
        </w:rPr>
        <w:t> </w:t>
      </w:r>
      <w:r>
        <w:rPr>
          <w:sz w:val="16"/>
        </w:rPr>
        <w:t>escrito,</w:t>
      </w:r>
      <w:r>
        <w:rPr>
          <w:spacing w:val="-6"/>
          <w:sz w:val="16"/>
        </w:rPr>
        <w:t> </w:t>
      </w:r>
      <w:r>
        <w:rPr>
          <w:sz w:val="16"/>
        </w:rPr>
        <w:t>la</w:t>
      </w:r>
      <w:r>
        <w:rPr>
          <w:spacing w:val="-6"/>
          <w:sz w:val="16"/>
        </w:rPr>
        <w:t> </w:t>
      </w:r>
      <w:r>
        <w:rPr>
          <w:sz w:val="16"/>
        </w:rPr>
        <w:t>Corte</w:t>
      </w:r>
      <w:r>
        <w:rPr>
          <w:spacing w:val="-6"/>
          <w:sz w:val="16"/>
        </w:rPr>
        <w:t> </w:t>
      </w:r>
      <w:r>
        <w:rPr>
          <w:sz w:val="16"/>
        </w:rPr>
        <w:t>decidirá</w:t>
      </w:r>
      <w:r>
        <w:rPr>
          <w:spacing w:val="-4"/>
          <w:sz w:val="16"/>
        </w:rPr>
        <w:t> </w:t>
      </w:r>
      <w:r>
        <w:rPr>
          <w:sz w:val="16"/>
        </w:rPr>
        <w:t>si</w:t>
      </w:r>
      <w:r>
        <w:rPr>
          <w:w w:val="99"/>
          <w:sz w:val="16"/>
        </w:rPr>
        <w:t> </w:t>
      </w:r>
      <w:r>
        <w:rPr>
          <w:sz w:val="16"/>
        </w:rPr>
        <w:t>considera conveniente la realización del procedimiento oral y fijará la audiencia, a menos que delegue este último cometido en la Presidencia. En el caso de lo previsto en el artículo 64.2 de la Convención se hará previa consulta con el</w:t>
      </w:r>
      <w:r>
        <w:rPr>
          <w:spacing w:val="-34"/>
          <w:sz w:val="16"/>
        </w:rPr>
        <w:t> </w:t>
      </w:r>
      <w:r>
        <w:rPr>
          <w:sz w:val="16"/>
        </w:rPr>
        <w:t>Agente”.</w:t>
      </w:r>
    </w:p>
    <w:p>
      <w:pPr>
        <w:tabs>
          <w:tab w:pos="687" w:val="left" w:leader="none"/>
        </w:tabs>
        <w:spacing w:before="60"/>
        <w:ind w:left="120" w:right="122" w:firstLine="0"/>
        <w:jc w:val="both"/>
        <w:rPr>
          <w:sz w:val="16"/>
        </w:rPr>
      </w:pPr>
      <w:r>
        <w:rPr>
          <w:position w:val="6"/>
          <w:sz w:val="10"/>
        </w:rPr>
        <w:t>7</w:t>
        <w:tab/>
      </w:r>
      <w:r>
        <w:rPr>
          <w:i/>
          <w:sz w:val="16"/>
        </w:rPr>
        <w:t>Cfr</w:t>
      </w:r>
      <w:r>
        <w:rPr>
          <w:sz w:val="16"/>
        </w:rPr>
        <w:t>.</w:t>
      </w:r>
      <w:r>
        <w:rPr>
          <w:spacing w:val="43"/>
          <w:sz w:val="16"/>
        </w:rPr>
        <w:t> </w:t>
      </w:r>
      <w:r>
        <w:rPr>
          <w:sz w:val="16"/>
        </w:rPr>
        <w:t>Solicitud</w:t>
      </w:r>
      <w:r>
        <w:rPr>
          <w:spacing w:val="43"/>
          <w:sz w:val="16"/>
        </w:rPr>
        <w:t> </w:t>
      </w:r>
      <w:r>
        <w:rPr>
          <w:sz w:val="16"/>
        </w:rPr>
        <w:t>de</w:t>
      </w:r>
      <w:r>
        <w:rPr>
          <w:spacing w:val="43"/>
          <w:sz w:val="16"/>
        </w:rPr>
        <w:t> </w:t>
      </w:r>
      <w:r>
        <w:rPr>
          <w:sz w:val="16"/>
        </w:rPr>
        <w:t>Opinión</w:t>
      </w:r>
      <w:r>
        <w:rPr>
          <w:spacing w:val="44"/>
          <w:sz w:val="16"/>
        </w:rPr>
        <w:t> </w:t>
      </w:r>
      <w:r>
        <w:rPr>
          <w:sz w:val="16"/>
        </w:rPr>
        <w:t>Consultiva</w:t>
      </w:r>
      <w:r>
        <w:rPr>
          <w:spacing w:val="45"/>
          <w:sz w:val="16"/>
        </w:rPr>
        <w:t> </w:t>
      </w:r>
      <w:r>
        <w:rPr>
          <w:sz w:val="16"/>
        </w:rPr>
        <w:t>OC-29.</w:t>
      </w:r>
      <w:r>
        <w:rPr>
          <w:spacing w:val="43"/>
          <w:sz w:val="16"/>
        </w:rPr>
        <w:t> </w:t>
      </w:r>
      <w:r>
        <w:rPr>
          <w:sz w:val="16"/>
        </w:rPr>
        <w:t>Convocatoria</w:t>
      </w:r>
      <w:r>
        <w:rPr>
          <w:spacing w:val="43"/>
          <w:sz w:val="16"/>
        </w:rPr>
        <w:t> </w:t>
      </w:r>
      <w:r>
        <w:rPr>
          <w:sz w:val="16"/>
        </w:rPr>
        <w:t>a</w:t>
      </w:r>
      <w:r>
        <w:rPr>
          <w:spacing w:val="43"/>
          <w:sz w:val="16"/>
        </w:rPr>
        <w:t> </w:t>
      </w:r>
      <w:r>
        <w:rPr>
          <w:sz w:val="16"/>
        </w:rPr>
        <w:t>audiencia.</w:t>
      </w:r>
      <w:r>
        <w:rPr>
          <w:spacing w:val="44"/>
          <w:sz w:val="16"/>
        </w:rPr>
        <w:t> </w:t>
      </w:r>
      <w:r>
        <w:rPr>
          <w:sz w:val="16"/>
        </w:rPr>
        <w:t>Resolución</w:t>
      </w:r>
      <w:r>
        <w:rPr>
          <w:spacing w:val="43"/>
          <w:sz w:val="16"/>
        </w:rPr>
        <w:t> </w:t>
      </w:r>
      <w:r>
        <w:rPr>
          <w:sz w:val="16"/>
        </w:rPr>
        <w:t>de</w:t>
      </w:r>
      <w:r>
        <w:rPr>
          <w:spacing w:val="43"/>
          <w:sz w:val="16"/>
        </w:rPr>
        <w:t> </w:t>
      </w:r>
      <w:r>
        <w:rPr>
          <w:sz w:val="16"/>
        </w:rPr>
        <w:t>la</w:t>
      </w:r>
      <w:r>
        <w:rPr>
          <w:spacing w:val="43"/>
          <w:sz w:val="16"/>
        </w:rPr>
        <w:t> </w:t>
      </w:r>
      <w:r>
        <w:rPr>
          <w:sz w:val="16"/>
        </w:rPr>
        <w:t>Presidenta</w:t>
      </w:r>
      <w:r>
        <w:rPr>
          <w:spacing w:val="43"/>
          <w:sz w:val="16"/>
        </w:rPr>
        <w:t> </w:t>
      </w:r>
      <w:r>
        <w:rPr>
          <w:sz w:val="16"/>
        </w:rPr>
        <w:t>de</w:t>
      </w:r>
      <w:r>
        <w:rPr>
          <w:spacing w:val="43"/>
          <w:sz w:val="16"/>
        </w:rPr>
        <w:t> </w:t>
      </w:r>
      <w:r>
        <w:rPr>
          <w:sz w:val="16"/>
        </w:rPr>
        <w:t>la</w:t>
      </w:r>
      <w:r>
        <w:rPr>
          <w:spacing w:val="43"/>
          <w:sz w:val="16"/>
        </w:rPr>
        <w:t> </w:t>
      </w:r>
      <w:r>
        <w:rPr>
          <w:sz w:val="16"/>
        </w:rPr>
        <w:t>Corte</w:t>
      </w:r>
      <w:r>
        <w:rPr>
          <w:w w:val="99"/>
          <w:sz w:val="16"/>
        </w:rPr>
        <w:t> </w:t>
      </w:r>
      <w:r>
        <w:rPr>
          <w:sz w:val="16"/>
        </w:rPr>
        <w:t>Interamericana de Derechos Humanos de 8 de marzo de 2021. Disponible en: </w:t>
      </w:r>
      <w:hyperlink r:id="rId9">
        <w:r>
          <w:rPr>
            <w:sz w:val="16"/>
          </w:rPr>
          <w:t>http://www.corteidh.or.cr/docs/asuntos/solicitud_08_03_2021_spa.pdf</w:t>
        </w:r>
      </w:hyperlink>
    </w:p>
    <w:p>
      <w:pPr>
        <w:spacing w:after="0"/>
        <w:jc w:val="both"/>
        <w:rPr>
          <w:sz w:val="16"/>
        </w:rPr>
        <w:sectPr>
          <w:pgSz w:w="12240" w:h="15840"/>
          <w:pgMar w:header="0" w:footer="986" w:top="1360" w:bottom="1180" w:left="960" w:right="960"/>
        </w:sectPr>
      </w:pPr>
    </w:p>
    <w:p>
      <w:pPr>
        <w:pStyle w:val="BodyText"/>
        <w:spacing w:before="1"/>
        <w:rPr>
          <w:sz w:val="15"/>
        </w:rPr>
      </w:pPr>
    </w:p>
    <w:p>
      <w:pPr>
        <w:pStyle w:val="ListParagraph"/>
        <w:numPr>
          <w:ilvl w:val="0"/>
          <w:numId w:val="4"/>
        </w:numPr>
        <w:tabs>
          <w:tab w:pos="821" w:val="left" w:leader="none"/>
        </w:tabs>
        <w:spacing w:line="240" w:lineRule="auto" w:before="0" w:after="0"/>
        <w:ind w:left="100" w:right="116" w:firstLine="0"/>
        <w:jc w:val="both"/>
        <w:rPr>
          <w:sz w:val="16"/>
        </w:rPr>
      </w:pPr>
      <w:r>
        <w:rPr>
          <w:sz w:val="16"/>
        </w:rPr>
        <w:t>Por la Comisión Interamericana de Derechos Humanos: la señora Antonia Urrejola Noguera, entonces Presidenta,</w:t>
      </w:r>
      <w:r>
        <w:rPr>
          <w:spacing w:val="-4"/>
          <w:sz w:val="16"/>
        </w:rPr>
        <w:t> </w:t>
      </w:r>
      <w:r>
        <w:rPr>
          <w:sz w:val="16"/>
        </w:rPr>
        <w:t>el</w:t>
      </w:r>
      <w:r>
        <w:rPr>
          <w:spacing w:val="-3"/>
          <w:sz w:val="16"/>
        </w:rPr>
        <w:t> </w:t>
      </w:r>
      <w:r>
        <w:rPr>
          <w:sz w:val="16"/>
        </w:rPr>
        <w:t>señor</w:t>
      </w:r>
      <w:r>
        <w:rPr>
          <w:spacing w:val="-3"/>
          <w:sz w:val="16"/>
        </w:rPr>
        <w:t> </w:t>
      </w:r>
      <w:r>
        <w:rPr>
          <w:sz w:val="16"/>
        </w:rPr>
        <w:t>Edgar</w:t>
      </w:r>
      <w:r>
        <w:rPr>
          <w:spacing w:val="-3"/>
          <w:sz w:val="16"/>
        </w:rPr>
        <w:t> </w:t>
      </w:r>
      <w:r>
        <w:rPr>
          <w:sz w:val="16"/>
        </w:rPr>
        <w:t>Stuardo</w:t>
      </w:r>
      <w:r>
        <w:rPr>
          <w:spacing w:val="-3"/>
          <w:sz w:val="16"/>
        </w:rPr>
        <w:t> </w:t>
      </w:r>
      <w:r>
        <w:rPr>
          <w:sz w:val="16"/>
        </w:rPr>
        <w:t>Ralón</w:t>
      </w:r>
      <w:r>
        <w:rPr>
          <w:spacing w:val="-4"/>
          <w:sz w:val="16"/>
        </w:rPr>
        <w:t> </w:t>
      </w:r>
      <w:r>
        <w:rPr>
          <w:sz w:val="16"/>
        </w:rPr>
        <w:t>Orellana,</w:t>
      </w:r>
      <w:r>
        <w:rPr>
          <w:spacing w:val="-4"/>
          <w:sz w:val="16"/>
        </w:rPr>
        <w:t> </w:t>
      </w:r>
      <w:r>
        <w:rPr>
          <w:sz w:val="16"/>
        </w:rPr>
        <w:t>Comisionado,</w:t>
      </w:r>
      <w:r>
        <w:rPr>
          <w:spacing w:val="-4"/>
          <w:sz w:val="16"/>
        </w:rPr>
        <w:t> </w:t>
      </w:r>
      <w:r>
        <w:rPr>
          <w:sz w:val="16"/>
        </w:rPr>
        <w:t>y</w:t>
      </w:r>
      <w:r>
        <w:rPr>
          <w:spacing w:val="-3"/>
          <w:sz w:val="16"/>
        </w:rPr>
        <w:t> </w:t>
      </w:r>
      <w:r>
        <w:rPr>
          <w:sz w:val="16"/>
        </w:rPr>
        <w:t>la</w:t>
      </w:r>
      <w:r>
        <w:rPr>
          <w:spacing w:val="-3"/>
          <w:sz w:val="16"/>
        </w:rPr>
        <w:t> </w:t>
      </w:r>
      <w:r>
        <w:rPr>
          <w:sz w:val="16"/>
        </w:rPr>
        <w:t>señora</w:t>
      </w:r>
      <w:r>
        <w:rPr>
          <w:spacing w:val="-3"/>
          <w:sz w:val="16"/>
        </w:rPr>
        <w:t> </w:t>
      </w:r>
      <w:r>
        <w:rPr>
          <w:sz w:val="16"/>
        </w:rPr>
        <w:t>Marisol</w:t>
      </w:r>
      <w:r>
        <w:rPr>
          <w:spacing w:val="-4"/>
          <w:sz w:val="16"/>
        </w:rPr>
        <w:t> </w:t>
      </w:r>
      <w:r>
        <w:rPr>
          <w:sz w:val="16"/>
        </w:rPr>
        <w:t>Blanchard,</w:t>
      </w:r>
      <w:r>
        <w:rPr>
          <w:spacing w:val="-4"/>
          <w:sz w:val="16"/>
        </w:rPr>
        <w:t> </w:t>
      </w:r>
      <w:r>
        <w:rPr>
          <w:sz w:val="16"/>
        </w:rPr>
        <w:t>entonces</w:t>
      </w:r>
      <w:r>
        <w:rPr>
          <w:spacing w:val="-4"/>
          <w:sz w:val="16"/>
        </w:rPr>
        <w:t> </w:t>
      </w:r>
      <w:r>
        <w:rPr>
          <w:sz w:val="16"/>
        </w:rPr>
        <w:t>Secretaria Ejecutiva</w:t>
      </w:r>
      <w:r>
        <w:rPr>
          <w:spacing w:val="-9"/>
          <w:sz w:val="16"/>
        </w:rPr>
        <w:t> </w:t>
      </w:r>
      <w:r>
        <w:rPr>
          <w:sz w:val="16"/>
        </w:rPr>
        <w:t>Adjunta;</w:t>
      </w:r>
    </w:p>
    <w:p>
      <w:pPr>
        <w:pStyle w:val="ListParagraph"/>
        <w:numPr>
          <w:ilvl w:val="0"/>
          <w:numId w:val="4"/>
        </w:numPr>
        <w:tabs>
          <w:tab w:pos="821" w:val="left" w:leader="none"/>
        </w:tabs>
        <w:spacing w:line="240" w:lineRule="auto" w:before="59" w:after="0"/>
        <w:ind w:left="100" w:right="122" w:firstLine="0"/>
        <w:jc w:val="both"/>
        <w:rPr>
          <w:sz w:val="16"/>
        </w:rPr>
      </w:pPr>
      <w:r>
        <w:rPr>
          <w:sz w:val="16"/>
        </w:rPr>
        <w:t>Por la República Argentina: el señor Javier Salgado, Director Contencioso Internacional en materia de Derechos Humanos, la señora Elizabeth Victoria Gómez Alcorta, Ministra de las Mujeres, Géneros y Diversidad de la Nación, y la señora María Laura Garrigós, Subsecretaria de Asuntos Penitenciarios del Ministerio de Justicia y Derechos Humanos de la</w:t>
      </w:r>
      <w:r>
        <w:rPr>
          <w:spacing w:val="-8"/>
          <w:sz w:val="16"/>
        </w:rPr>
        <w:t> </w:t>
      </w:r>
      <w:r>
        <w:rPr>
          <w:sz w:val="16"/>
        </w:rPr>
        <w:t>Nación;</w:t>
      </w:r>
    </w:p>
    <w:p>
      <w:pPr>
        <w:pStyle w:val="ListParagraph"/>
        <w:numPr>
          <w:ilvl w:val="0"/>
          <w:numId w:val="4"/>
        </w:numPr>
        <w:tabs>
          <w:tab w:pos="821" w:val="left" w:leader="none"/>
        </w:tabs>
        <w:spacing w:line="240" w:lineRule="auto" w:before="59" w:after="0"/>
        <w:ind w:left="100" w:right="119" w:firstLine="0"/>
        <w:jc w:val="both"/>
        <w:rPr>
          <w:sz w:val="16"/>
        </w:rPr>
      </w:pPr>
      <w:r>
        <w:rPr>
          <w:sz w:val="16"/>
        </w:rPr>
        <w:t>Por</w:t>
      </w:r>
      <w:r>
        <w:rPr>
          <w:spacing w:val="-12"/>
          <w:sz w:val="16"/>
        </w:rPr>
        <w:t> </w:t>
      </w:r>
      <w:r>
        <w:rPr>
          <w:sz w:val="16"/>
        </w:rPr>
        <w:t>el</w:t>
      </w:r>
      <w:r>
        <w:rPr>
          <w:spacing w:val="-13"/>
          <w:sz w:val="16"/>
        </w:rPr>
        <w:t> </w:t>
      </w:r>
      <w:r>
        <w:rPr>
          <w:sz w:val="16"/>
        </w:rPr>
        <w:t>Estado</w:t>
      </w:r>
      <w:r>
        <w:rPr>
          <w:spacing w:val="-12"/>
          <w:sz w:val="16"/>
        </w:rPr>
        <w:t> </w:t>
      </w:r>
      <w:r>
        <w:rPr>
          <w:sz w:val="16"/>
        </w:rPr>
        <w:t>Plurinacional</w:t>
      </w:r>
      <w:r>
        <w:rPr>
          <w:spacing w:val="-13"/>
          <w:sz w:val="16"/>
        </w:rPr>
        <w:t> </w:t>
      </w:r>
      <w:r>
        <w:rPr>
          <w:sz w:val="16"/>
        </w:rPr>
        <w:t>de</w:t>
      </w:r>
      <w:r>
        <w:rPr>
          <w:spacing w:val="-12"/>
          <w:sz w:val="16"/>
        </w:rPr>
        <w:t> </w:t>
      </w:r>
      <w:r>
        <w:rPr>
          <w:sz w:val="16"/>
        </w:rPr>
        <w:t>Bolivia:</w:t>
      </w:r>
      <w:r>
        <w:rPr>
          <w:spacing w:val="-12"/>
          <w:sz w:val="16"/>
        </w:rPr>
        <w:t> </w:t>
      </w:r>
      <w:r>
        <w:rPr>
          <w:sz w:val="16"/>
        </w:rPr>
        <w:t>la</w:t>
      </w:r>
      <w:r>
        <w:rPr>
          <w:spacing w:val="-12"/>
          <w:sz w:val="16"/>
        </w:rPr>
        <w:t> </w:t>
      </w:r>
      <w:r>
        <w:rPr>
          <w:sz w:val="16"/>
        </w:rPr>
        <w:t>señora</w:t>
      </w:r>
      <w:r>
        <w:rPr>
          <w:spacing w:val="-12"/>
          <w:sz w:val="16"/>
        </w:rPr>
        <w:t> </w:t>
      </w:r>
      <w:r>
        <w:rPr>
          <w:sz w:val="16"/>
        </w:rPr>
        <w:t>Jhanneth</w:t>
      </w:r>
      <w:r>
        <w:rPr>
          <w:spacing w:val="-12"/>
          <w:sz w:val="16"/>
        </w:rPr>
        <w:t> </w:t>
      </w:r>
      <w:r>
        <w:rPr>
          <w:sz w:val="16"/>
        </w:rPr>
        <w:t>del</w:t>
      </w:r>
      <w:r>
        <w:rPr>
          <w:spacing w:val="-13"/>
          <w:sz w:val="16"/>
        </w:rPr>
        <w:t> </w:t>
      </w:r>
      <w:r>
        <w:rPr>
          <w:sz w:val="16"/>
        </w:rPr>
        <w:t>Rosario</w:t>
      </w:r>
      <w:r>
        <w:rPr>
          <w:spacing w:val="-12"/>
          <w:sz w:val="16"/>
        </w:rPr>
        <w:t> </w:t>
      </w:r>
      <w:r>
        <w:rPr>
          <w:sz w:val="16"/>
        </w:rPr>
        <w:t>Bustillos,</w:t>
      </w:r>
      <w:r>
        <w:rPr>
          <w:spacing w:val="-12"/>
          <w:sz w:val="16"/>
        </w:rPr>
        <w:t> </w:t>
      </w:r>
      <w:r>
        <w:rPr>
          <w:sz w:val="16"/>
        </w:rPr>
        <w:t>Directora</w:t>
      </w:r>
      <w:r>
        <w:rPr>
          <w:spacing w:val="-12"/>
          <w:sz w:val="16"/>
        </w:rPr>
        <w:t> </w:t>
      </w:r>
      <w:r>
        <w:rPr>
          <w:sz w:val="16"/>
        </w:rPr>
        <w:t>General</w:t>
      </w:r>
      <w:r>
        <w:rPr>
          <w:spacing w:val="-13"/>
          <w:sz w:val="16"/>
        </w:rPr>
        <w:t> </w:t>
      </w:r>
      <w:r>
        <w:rPr>
          <w:sz w:val="16"/>
        </w:rPr>
        <w:t>de</w:t>
      </w:r>
      <w:r>
        <w:rPr>
          <w:spacing w:val="-12"/>
          <w:sz w:val="16"/>
        </w:rPr>
        <w:t> </w:t>
      </w:r>
      <w:r>
        <w:rPr>
          <w:sz w:val="16"/>
        </w:rPr>
        <w:t>Defensa en</w:t>
      </w:r>
      <w:r>
        <w:rPr>
          <w:spacing w:val="-5"/>
          <w:sz w:val="16"/>
        </w:rPr>
        <w:t> </w:t>
      </w:r>
      <w:r>
        <w:rPr>
          <w:sz w:val="16"/>
        </w:rPr>
        <w:t>Derechos</w:t>
      </w:r>
      <w:r>
        <w:rPr>
          <w:spacing w:val="-5"/>
          <w:sz w:val="16"/>
        </w:rPr>
        <w:t> </w:t>
      </w:r>
      <w:r>
        <w:rPr>
          <w:sz w:val="16"/>
        </w:rPr>
        <w:t>Humanos</w:t>
      </w:r>
      <w:r>
        <w:rPr>
          <w:spacing w:val="-6"/>
          <w:sz w:val="16"/>
        </w:rPr>
        <w:t> </w:t>
      </w:r>
      <w:r>
        <w:rPr>
          <w:sz w:val="16"/>
        </w:rPr>
        <w:t>y</w:t>
      </w:r>
      <w:r>
        <w:rPr>
          <w:spacing w:val="-4"/>
          <w:sz w:val="16"/>
        </w:rPr>
        <w:t> </w:t>
      </w:r>
      <w:r>
        <w:rPr>
          <w:sz w:val="16"/>
        </w:rPr>
        <w:t>Medio</w:t>
      </w:r>
      <w:r>
        <w:rPr>
          <w:spacing w:val="-6"/>
          <w:sz w:val="16"/>
        </w:rPr>
        <w:t> </w:t>
      </w:r>
      <w:r>
        <w:rPr>
          <w:sz w:val="16"/>
        </w:rPr>
        <w:t>Ambiente,</w:t>
      </w:r>
      <w:r>
        <w:rPr>
          <w:spacing w:val="-6"/>
          <w:sz w:val="16"/>
        </w:rPr>
        <w:t> </w:t>
      </w:r>
      <w:r>
        <w:rPr>
          <w:sz w:val="16"/>
        </w:rPr>
        <w:t>y</w:t>
      </w:r>
      <w:r>
        <w:rPr>
          <w:spacing w:val="-4"/>
          <w:sz w:val="16"/>
        </w:rPr>
        <w:t> </w:t>
      </w:r>
      <w:r>
        <w:rPr>
          <w:sz w:val="16"/>
        </w:rPr>
        <w:t>la</w:t>
      </w:r>
      <w:r>
        <w:rPr>
          <w:spacing w:val="-6"/>
          <w:sz w:val="16"/>
        </w:rPr>
        <w:t> </w:t>
      </w:r>
      <w:r>
        <w:rPr>
          <w:sz w:val="16"/>
        </w:rPr>
        <w:t>señora</w:t>
      </w:r>
      <w:r>
        <w:rPr>
          <w:spacing w:val="-5"/>
          <w:sz w:val="16"/>
        </w:rPr>
        <w:t> </w:t>
      </w:r>
      <w:r>
        <w:rPr>
          <w:sz w:val="16"/>
        </w:rPr>
        <w:t>Mabel</w:t>
      </w:r>
      <w:r>
        <w:rPr>
          <w:spacing w:val="-6"/>
          <w:sz w:val="16"/>
        </w:rPr>
        <w:t> </w:t>
      </w:r>
      <w:r>
        <w:rPr>
          <w:sz w:val="16"/>
        </w:rPr>
        <w:t>Martínez</w:t>
      </w:r>
      <w:r>
        <w:rPr>
          <w:spacing w:val="-5"/>
          <w:sz w:val="16"/>
        </w:rPr>
        <w:t> </w:t>
      </w:r>
      <w:r>
        <w:rPr>
          <w:sz w:val="16"/>
        </w:rPr>
        <w:t>Pabón,</w:t>
      </w:r>
      <w:r>
        <w:rPr>
          <w:spacing w:val="-6"/>
          <w:sz w:val="16"/>
        </w:rPr>
        <w:t> </w:t>
      </w:r>
      <w:r>
        <w:rPr>
          <w:sz w:val="16"/>
        </w:rPr>
        <w:t>Jefa</w:t>
      </w:r>
      <w:r>
        <w:rPr>
          <w:spacing w:val="-5"/>
          <w:sz w:val="16"/>
        </w:rPr>
        <w:t> </w:t>
      </w:r>
      <w:r>
        <w:rPr>
          <w:sz w:val="16"/>
        </w:rPr>
        <w:t>de</w:t>
      </w:r>
      <w:r>
        <w:rPr>
          <w:spacing w:val="-5"/>
          <w:sz w:val="16"/>
        </w:rPr>
        <w:t> </w:t>
      </w:r>
      <w:r>
        <w:rPr>
          <w:sz w:val="16"/>
        </w:rPr>
        <w:t>la</w:t>
      </w:r>
      <w:r>
        <w:rPr>
          <w:spacing w:val="-5"/>
          <w:sz w:val="16"/>
        </w:rPr>
        <w:t> </w:t>
      </w:r>
      <w:r>
        <w:rPr>
          <w:sz w:val="16"/>
        </w:rPr>
        <w:t>Unidad</w:t>
      </w:r>
      <w:r>
        <w:rPr>
          <w:spacing w:val="-5"/>
          <w:sz w:val="16"/>
        </w:rPr>
        <w:t> </w:t>
      </w:r>
      <w:r>
        <w:rPr>
          <w:sz w:val="16"/>
        </w:rPr>
        <w:t>de</w:t>
      </w:r>
      <w:r>
        <w:rPr>
          <w:spacing w:val="-5"/>
          <w:sz w:val="16"/>
        </w:rPr>
        <w:t> </w:t>
      </w:r>
      <w:r>
        <w:rPr>
          <w:sz w:val="16"/>
        </w:rPr>
        <w:t>Casos</w:t>
      </w:r>
      <w:r>
        <w:rPr>
          <w:spacing w:val="-5"/>
          <w:sz w:val="16"/>
        </w:rPr>
        <w:t> </w:t>
      </w:r>
      <w:r>
        <w:rPr>
          <w:sz w:val="16"/>
        </w:rPr>
        <w:t>en</w:t>
      </w:r>
      <w:r>
        <w:rPr>
          <w:spacing w:val="-5"/>
          <w:sz w:val="16"/>
        </w:rPr>
        <w:t> </w:t>
      </w:r>
      <w:r>
        <w:rPr>
          <w:sz w:val="16"/>
        </w:rPr>
        <w:t>Etapa</w:t>
      </w:r>
      <w:r>
        <w:rPr>
          <w:spacing w:val="-4"/>
          <w:sz w:val="16"/>
        </w:rPr>
        <w:t> </w:t>
      </w:r>
      <w:r>
        <w:rPr>
          <w:sz w:val="16"/>
        </w:rPr>
        <w:t>de Fondo y Comité de Derechos</w:t>
      </w:r>
      <w:r>
        <w:rPr>
          <w:spacing w:val="-12"/>
          <w:sz w:val="16"/>
        </w:rPr>
        <w:t> </w:t>
      </w:r>
      <w:r>
        <w:rPr>
          <w:sz w:val="16"/>
        </w:rPr>
        <w:t>Humanos;</w:t>
      </w:r>
    </w:p>
    <w:p>
      <w:pPr>
        <w:pStyle w:val="ListParagraph"/>
        <w:numPr>
          <w:ilvl w:val="0"/>
          <w:numId w:val="4"/>
        </w:numPr>
        <w:tabs>
          <w:tab w:pos="821" w:val="left" w:leader="none"/>
        </w:tabs>
        <w:spacing w:line="240" w:lineRule="auto" w:before="59" w:after="0"/>
        <w:ind w:left="100" w:right="120" w:firstLine="0"/>
        <w:jc w:val="both"/>
        <w:rPr>
          <w:sz w:val="16"/>
        </w:rPr>
      </w:pPr>
      <w:r>
        <w:rPr>
          <w:sz w:val="16"/>
        </w:rPr>
        <w:t>Por la República Federativa de Brasil, en calidad de oyente: la señora Ana Lívia Fontes da Silva, Chefe da Divisão de Atenção às Mulheres e Grupos Específicos do Departamento Penitenciário Nacional</w:t>
      </w:r>
      <w:r>
        <w:rPr>
          <w:spacing w:val="-31"/>
          <w:sz w:val="16"/>
        </w:rPr>
        <w:t> </w:t>
      </w:r>
      <w:r>
        <w:rPr>
          <w:sz w:val="16"/>
        </w:rPr>
        <w:t>(DEPEN);</w:t>
      </w:r>
    </w:p>
    <w:p>
      <w:pPr>
        <w:pStyle w:val="ListParagraph"/>
        <w:numPr>
          <w:ilvl w:val="0"/>
          <w:numId w:val="4"/>
        </w:numPr>
        <w:tabs>
          <w:tab w:pos="821" w:val="left" w:leader="none"/>
        </w:tabs>
        <w:spacing w:line="240" w:lineRule="auto" w:before="59" w:after="0"/>
        <w:ind w:left="100" w:right="119" w:firstLine="0"/>
        <w:jc w:val="both"/>
        <w:rPr>
          <w:sz w:val="16"/>
        </w:rPr>
      </w:pPr>
      <w:r>
        <w:rPr>
          <w:sz w:val="16"/>
        </w:rPr>
        <w:t>Por la República de Chile: las señoras Macarena Cortés Camus, Jefa de la División de Reinserción Social, Ministerio de Justicia y Derechos Humanos, y Marcela Corvalán, Jefa del Departamento de Reinserción Social de Adultos, Ministerio de Justicia y Derechos</w:t>
      </w:r>
      <w:r>
        <w:rPr>
          <w:spacing w:val="-14"/>
          <w:sz w:val="16"/>
        </w:rPr>
        <w:t> </w:t>
      </w:r>
      <w:r>
        <w:rPr>
          <w:sz w:val="16"/>
        </w:rPr>
        <w:t>Humanos;</w:t>
      </w:r>
    </w:p>
    <w:p>
      <w:pPr>
        <w:pStyle w:val="ListParagraph"/>
        <w:numPr>
          <w:ilvl w:val="0"/>
          <w:numId w:val="4"/>
        </w:numPr>
        <w:tabs>
          <w:tab w:pos="821" w:val="left" w:leader="none"/>
        </w:tabs>
        <w:spacing w:line="240" w:lineRule="auto" w:before="59" w:after="0"/>
        <w:ind w:left="100" w:right="125" w:firstLine="0"/>
        <w:jc w:val="both"/>
        <w:rPr>
          <w:sz w:val="16"/>
        </w:rPr>
      </w:pPr>
      <w:r>
        <w:rPr>
          <w:sz w:val="16"/>
        </w:rPr>
        <w:t>Por la República de Costa Rica: las señoras Fiorella Salazar Rojas, Ministra de Justicia y Paz, y Natalia Córdoba Ulate, Directora Jurídica del Ministerio de Relaciones Exteriores y</w:t>
      </w:r>
      <w:r>
        <w:rPr>
          <w:spacing w:val="-36"/>
          <w:sz w:val="16"/>
        </w:rPr>
        <w:t> </w:t>
      </w:r>
      <w:r>
        <w:rPr>
          <w:sz w:val="16"/>
        </w:rPr>
        <w:t>Culto;</w:t>
      </w:r>
    </w:p>
    <w:p>
      <w:pPr>
        <w:pStyle w:val="ListParagraph"/>
        <w:numPr>
          <w:ilvl w:val="0"/>
          <w:numId w:val="4"/>
        </w:numPr>
        <w:tabs>
          <w:tab w:pos="821" w:val="left" w:leader="none"/>
        </w:tabs>
        <w:spacing w:line="240" w:lineRule="auto" w:before="59" w:after="0"/>
        <w:ind w:left="100" w:right="120" w:firstLine="0"/>
        <w:jc w:val="both"/>
        <w:rPr>
          <w:sz w:val="16"/>
        </w:rPr>
      </w:pPr>
      <w:r>
        <w:rPr>
          <w:sz w:val="16"/>
        </w:rPr>
        <w:t>Por</w:t>
      </w:r>
      <w:r>
        <w:rPr>
          <w:spacing w:val="-7"/>
          <w:sz w:val="16"/>
        </w:rPr>
        <w:t> </w:t>
      </w:r>
      <w:r>
        <w:rPr>
          <w:sz w:val="16"/>
        </w:rPr>
        <w:t>los</w:t>
      </w:r>
      <w:r>
        <w:rPr>
          <w:spacing w:val="-6"/>
          <w:sz w:val="16"/>
        </w:rPr>
        <w:t> </w:t>
      </w:r>
      <w:r>
        <w:rPr>
          <w:sz w:val="16"/>
        </w:rPr>
        <w:t>Estados</w:t>
      </w:r>
      <w:r>
        <w:rPr>
          <w:spacing w:val="-6"/>
          <w:sz w:val="16"/>
        </w:rPr>
        <w:t> </w:t>
      </w:r>
      <w:r>
        <w:rPr>
          <w:sz w:val="16"/>
        </w:rPr>
        <w:t>Unidos</w:t>
      </w:r>
      <w:r>
        <w:rPr>
          <w:spacing w:val="-5"/>
          <w:sz w:val="16"/>
        </w:rPr>
        <w:t> </w:t>
      </w:r>
      <w:r>
        <w:rPr>
          <w:sz w:val="16"/>
        </w:rPr>
        <w:t>Mexicanos:</w:t>
      </w:r>
      <w:r>
        <w:rPr>
          <w:spacing w:val="-8"/>
          <w:sz w:val="16"/>
        </w:rPr>
        <w:t> </w:t>
      </w:r>
      <w:r>
        <w:rPr>
          <w:sz w:val="16"/>
        </w:rPr>
        <w:t>las</w:t>
      </w:r>
      <w:r>
        <w:rPr>
          <w:spacing w:val="-7"/>
          <w:sz w:val="16"/>
        </w:rPr>
        <w:t> </w:t>
      </w:r>
      <w:r>
        <w:rPr>
          <w:sz w:val="16"/>
        </w:rPr>
        <w:t>señoras</w:t>
      </w:r>
      <w:r>
        <w:rPr>
          <w:spacing w:val="-7"/>
          <w:sz w:val="16"/>
        </w:rPr>
        <w:t> </w:t>
      </w:r>
      <w:r>
        <w:rPr>
          <w:sz w:val="16"/>
        </w:rPr>
        <w:t>Rosalinda</w:t>
      </w:r>
      <w:r>
        <w:rPr>
          <w:spacing w:val="-7"/>
          <w:sz w:val="16"/>
        </w:rPr>
        <w:t> </w:t>
      </w:r>
      <w:r>
        <w:rPr>
          <w:sz w:val="16"/>
        </w:rPr>
        <w:t>Salinas</w:t>
      </w:r>
      <w:r>
        <w:rPr>
          <w:spacing w:val="-7"/>
          <w:sz w:val="16"/>
        </w:rPr>
        <w:t> </w:t>
      </w:r>
      <w:r>
        <w:rPr>
          <w:sz w:val="16"/>
        </w:rPr>
        <w:t>Durán,</w:t>
      </w:r>
      <w:r>
        <w:rPr>
          <w:spacing w:val="-7"/>
          <w:sz w:val="16"/>
        </w:rPr>
        <w:t> </w:t>
      </w:r>
      <w:r>
        <w:rPr>
          <w:sz w:val="16"/>
        </w:rPr>
        <w:t>Directora</w:t>
      </w:r>
      <w:r>
        <w:rPr>
          <w:spacing w:val="-7"/>
          <w:sz w:val="16"/>
        </w:rPr>
        <w:t> </w:t>
      </w:r>
      <w:r>
        <w:rPr>
          <w:sz w:val="16"/>
        </w:rPr>
        <w:t>de</w:t>
      </w:r>
      <w:r>
        <w:rPr>
          <w:spacing w:val="-7"/>
          <w:sz w:val="16"/>
        </w:rPr>
        <w:t> </w:t>
      </w:r>
      <w:r>
        <w:rPr>
          <w:sz w:val="16"/>
        </w:rPr>
        <w:t>Casos</w:t>
      </w:r>
      <w:r>
        <w:rPr>
          <w:spacing w:val="-7"/>
          <w:sz w:val="16"/>
        </w:rPr>
        <w:t> </w:t>
      </w:r>
      <w:r>
        <w:rPr>
          <w:sz w:val="16"/>
        </w:rPr>
        <w:t>de</w:t>
      </w:r>
      <w:r>
        <w:rPr>
          <w:spacing w:val="-7"/>
          <w:sz w:val="16"/>
        </w:rPr>
        <w:t> </w:t>
      </w:r>
      <w:r>
        <w:rPr>
          <w:sz w:val="16"/>
        </w:rPr>
        <w:t>la</w:t>
      </w:r>
      <w:r>
        <w:rPr>
          <w:spacing w:val="-7"/>
          <w:sz w:val="16"/>
        </w:rPr>
        <w:t> </w:t>
      </w:r>
      <w:r>
        <w:rPr>
          <w:sz w:val="16"/>
        </w:rPr>
        <w:t>Secretaría de Relaciones Exteriores, y Clary Elizabeth Tejeda Mendoza, Responsable del área de Casos I de la Secretaría de Relaciones</w:t>
      </w:r>
      <w:r>
        <w:rPr>
          <w:spacing w:val="-8"/>
          <w:sz w:val="16"/>
        </w:rPr>
        <w:t> </w:t>
      </w:r>
      <w:r>
        <w:rPr>
          <w:sz w:val="16"/>
        </w:rPr>
        <w:t>Exteriores;</w:t>
      </w:r>
    </w:p>
    <w:p>
      <w:pPr>
        <w:pStyle w:val="ListParagraph"/>
        <w:numPr>
          <w:ilvl w:val="0"/>
          <w:numId w:val="4"/>
        </w:numPr>
        <w:tabs>
          <w:tab w:pos="821" w:val="left" w:leader="none"/>
        </w:tabs>
        <w:spacing w:line="240" w:lineRule="auto" w:before="59" w:after="0"/>
        <w:ind w:left="820" w:right="0" w:hanging="720"/>
        <w:jc w:val="both"/>
        <w:rPr>
          <w:sz w:val="16"/>
        </w:rPr>
      </w:pPr>
      <w:r>
        <w:rPr>
          <w:sz w:val="16"/>
        </w:rPr>
        <w:t>Por la República del Perú: las señoras Laura Ruiz Pimentel y Catherine Vega</w:t>
      </w:r>
      <w:r>
        <w:rPr>
          <w:spacing w:val="-32"/>
          <w:sz w:val="16"/>
        </w:rPr>
        <w:t> </w:t>
      </w:r>
      <w:r>
        <w:rPr>
          <w:sz w:val="16"/>
        </w:rPr>
        <w:t>Paucar;</w:t>
      </w:r>
    </w:p>
    <w:p>
      <w:pPr>
        <w:pStyle w:val="ListParagraph"/>
        <w:numPr>
          <w:ilvl w:val="0"/>
          <w:numId w:val="4"/>
        </w:numPr>
        <w:tabs>
          <w:tab w:pos="821" w:val="left" w:leader="none"/>
        </w:tabs>
        <w:spacing w:line="240" w:lineRule="auto" w:before="59" w:after="0"/>
        <w:ind w:left="100" w:right="122" w:firstLine="0"/>
        <w:jc w:val="both"/>
        <w:rPr>
          <w:sz w:val="16"/>
        </w:rPr>
      </w:pPr>
      <w:r>
        <w:rPr>
          <w:sz w:val="16"/>
        </w:rPr>
        <w:t>Por</w:t>
      </w:r>
      <w:r>
        <w:rPr>
          <w:spacing w:val="-5"/>
          <w:sz w:val="16"/>
        </w:rPr>
        <w:t> </w:t>
      </w:r>
      <w:r>
        <w:rPr>
          <w:sz w:val="16"/>
        </w:rPr>
        <w:t>la</w:t>
      </w:r>
      <w:r>
        <w:rPr>
          <w:spacing w:val="-5"/>
          <w:sz w:val="16"/>
        </w:rPr>
        <w:t> </w:t>
      </w:r>
      <w:r>
        <w:rPr>
          <w:sz w:val="16"/>
        </w:rPr>
        <w:t>República</w:t>
      </w:r>
      <w:r>
        <w:rPr>
          <w:spacing w:val="-6"/>
          <w:sz w:val="16"/>
        </w:rPr>
        <w:t> </w:t>
      </w:r>
      <w:r>
        <w:rPr>
          <w:sz w:val="16"/>
        </w:rPr>
        <w:t>de</w:t>
      </w:r>
      <w:r>
        <w:rPr>
          <w:spacing w:val="-5"/>
          <w:sz w:val="16"/>
        </w:rPr>
        <w:t> </w:t>
      </w:r>
      <w:r>
        <w:rPr>
          <w:sz w:val="16"/>
        </w:rPr>
        <w:t>Surinam:</w:t>
      </w:r>
      <w:r>
        <w:rPr>
          <w:spacing w:val="-5"/>
          <w:sz w:val="16"/>
        </w:rPr>
        <w:t> </w:t>
      </w:r>
      <w:r>
        <w:rPr>
          <w:sz w:val="16"/>
        </w:rPr>
        <w:t>la</w:t>
      </w:r>
      <w:r>
        <w:rPr>
          <w:spacing w:val="-5"/>
          <w:sz w:val="16"/>
        </w:rPr>
        <w:t> </w:t>
      </w:r>
      <w:r>
        <w:rPr>
          <w:sz w:val="16"/>
        </w:rPr>
        <w:t>señora</w:t>
      </w:r>
      <w:r>
        <w:rPr>
          <w:spacing w:val="-5"/>
          <w:sz w:val="16"/>
        </w:rPr>
        <w:t> </w:t>
      </w:r>
      <w:r>
        <w:rPr>
          <w:sz w:val="16"/>
        </w:rPr>
        <w:t>Joyce</w:t>
      </w:r>
      <w:r>
        <w:rPr>
          <w:spacing w:val="-6"/>
          <w:sz w:val="16"/>
        </w:rPr>
        <w:t> </w:t>
      </w:r>
      <w:r>
        <w:rPr>
          <w:sz w:val="16"/>
        </w:rPr>
        <w:t>Pane-Alfaisi,</w:t>
      </w:r>
      <w:r>
        <w:rPr>
          <w:spacing w:val="-5"/>
          <w:sz w:val="16"/>
        </w:rPr>
        <w:t> </w:t>
      </w:r>
      <w:r>
        <w:rPr>
          <w:sz w:val="16"/>
        </w:rPr>
        <w:t>Directora</w:t>
      </w:r>
      <w:r>
        <w:rPr>
          <w:spacing w:val="-6"/>
          <w:sz w:val="16"/>
        </w:rPr>
        <w:t> </w:t>
      </w:r>
      <w:r>
        <w:rPr>
          <w:sz w:val="16"/>
        </w:rPr>
        <w:t>de</w:t>
      </w:r>
      <w:r>
        <w:rPr>
          <w:spacing w:val="-6"/>
          <w:sz w:val="16"/>
        </w:rPr>
        <w:t> </w:t>
      </w:r>
      <w:r>
        <w:rPr>
          <w:sz w:val="16"/>
        </w:rPr>
        <w:t>Prisiones</w:t>
      </w:r>
      <w:r>
        <w:rPr>
          <w:spacing w:val="-6"/>
          <w:sz w:val="16"/>
        </w:rPr>
        <w:t> </w:t>
      </w:r>
      <w:r>
        <w:rPr>
          <w:sz w:val="16"/>
        </w:rPr>
        <w:t>del</w:t>
      </w:r>
      <w:r>
        <w:rPr>
          <w:spacing w:val="-6"/>
          <w:sz w:val="16"/>
        </w:rPr>
        <w:t> </w:t>
      </w:r>
      <w:r>
        <w:rPr>
          <w:sz w:val="16"/>
        </w:rPr>
        <w:t>Ministerio</w:t>
      </w:r>
      <w:r>
        <w:rPr>
          <w:spacing w:val="-5"/>
          <w:sz w:val="16"/>
        </w:rPr>
        <w:t> </w:t>
      </w:r>
      <w:r>
        <w:rPr>
          <w:sz w:val="16"/>
        </w:rPr>
        <w:t>de</w:t>
      </w:r>
      <w:r>
        <w:rPr>
          <w:spacing w:val="-5"/>
          <w:sz w:val="16"/>
        </w:rPr>
        <w:t> </w:t>
      </w:r>
      <w:r>
        <w:rPr>
          <w:sz w:val="16"/>
        </w:rPr>
        <w:t>Justicia</w:t>
      </w:r>
      <w:r>
        <w:rPr>
          <w:spacing w:val="-5"/>
          <w:sz w:val="16"/>
        </w:rPr>
        <w:t> </w:t>
      </w:r>
      <w:r>
        <w:rPr>
          <w:sz w:val="16"/>
        </w:rPr>
        <w:t>y Policía;</w:t>
      </w:r>
    </w:p>
    <w:p>
      <w:pPr>
        <w:pStyle w:val="ListParagraph"/>
        <w:numPr>
          <w:ilvl w:val="0"/>
          <w:numId w:val="4"/>
        </w:numPr>
        <w:tabs>
          <w:tab w:pos="821" w:val="left" w:leader="none"/>
        </w:tabs>
        <w:spacing w:line="240" w:lineRule="auto" w:before="59" w:after="0"/>
        <w:ind w:left="100" w:right="119" w:firstLine="0"/>
        <w:jc w:val="both"/>
        <w:rPr>
          <w:sz w:val="16"/>
        </w:rPr>
      </w:pPr>
      <w:r>
        <w:rPr>
          <w:sz w:val="16"/>
        </w:rPr>
        <w:t>Por</w:t>
      </w:r>
      <w:r>
        <w:rPr>
          <w:spacing w:val="-8"/>
          <w:sz w:val="16"/>
        </w:rPr>
        <w:t> </w:t>
      </w:r>
      <w:r>
        <w:rPr>
          <w:sz w:val="16"/>
        </w:rPr>
        <w:t>la</w:t>
      </w:r>
      <w:r>
        <w:rPr>
          <w:spacing w:val="-8"/>
          <w:sz w:val="16"/>
        </w:rPr>
        <w:t> </w:t>
      </w:r>
      <w:r>
        <w:rPr>
          <w:sz w:val="16"/>
        </w:rPr>
        <w:t>Misión</w:t>
      </w:r>
      <w:r>
        <w:rPr>
          <w:spacing w:val="-9"/>
          <w:sz w:val="16"/>
        </w:rPr>
        <w:t> </w:t>
      </w:r>
      <w:r>
        <w:rPr>
          <w:sz w:val="16"/>
        </w:rPr>
        <w:t>Permanente</w:t>
      </w:r>
      <w:r>
        <w:rPr>
          <w:spacing w:val="-9"/>
          <w:sz w:val="16"/>
        </w:rPr>
        <w:t> </w:t>
      </w:r>
      <w:r>
        <w:rPr>
          <w:sz w:val="16"/>
        </w:rPr>
        <w:t>ante</w:t>
      </w:r>
      <w:r>
        <w:rPr>
          <w:spacing w:val="-9"/>
          <w:sz w:val="16"/>
        </w:rPr>
        <w:t> </w:t>
      </w:r>
      <w:r>
        <w:rPr>
          <w:sz w:val="16"/>
        </w:rPr>
        <w:t>la</w:t>
      </w:r>
      <w:r>
        <w:rPr>
          <w:spacing w:val="-8"/>
          <w:sz w:val="16"/>
        </w:rPr>
        <w:t> </w:t>
      </w:r>
      <w:r>
        <w:rPr>
          <w:sz w:val="16"/>
        </w:rPr>
        <w:t>OEA</w:t>
      </w:r>
      <w:r>
        <w:rPr>
          <w:spacing w:val="-8"/>
          <w:sz w:val="16"/>
        </w:rPr>
        <w:t> </w:t>
      </w:r>
      <w:r>
        <w:rPr>
          <w:sz w:val="16"/>
        </w:rPr>
        <w:t>de</w:t>
      </w:r>
      <w:r>
        <w:rPr>
          <w:spacing w:val="-8"/>
          <w:sz w:val="16"/>
        </w:rPr>
        <w:t> </w:t>
      </w:r>
      <w:r>
        <w:rPr>
          <w:sz w:val="16"/>
        </w:rPr>
        <w:t>Venezuela:</w:t>
      </w:r>
      <w:r>
        <w:rPr>
          <w:spacing w:val="-9"/>
          <w:sz w:val="16"/>
        </w:rPr>
        <w:t> </w:t>
      </w:r>
      <w:r>
        <w:rPr>
          <w:sz w:val="16"/>
        </w:rPr>
        <w:t>los</w:t>
      </w:r>
      <w:r>
        <w:rPr>
          <w:spacing w:val="-9"/>
          <w:sz w:val="16"/>
        </w:rPr>
        <w:t> </w:t>
      </w:r>
      <w:r>
        <w:rPr>
          <w:sz w:val="16"/>
        </w:rPr>
        <w:t>señores</w:t>
      </w:r>
      <w:r>
        <w:rPr>
          <w:spacing w:val="-9"/>
          <w:sz w:val="16"/>
        </w:rPr>
        <w:t> </w:t>
      </w:r>
      <w:r>
        <w:rPr>
          <w:sz w:val="16"/>
        </w:rPr>
        <w:t>Humberto</w:t>
      </w:r>
      <w:r>
        <w:rPr>
          <w:spacing w:val="-8"/>
          <w:sz w:val="16"/>
        </w:rPr>
        <w:t> </w:t>
      </w:r>
      <w:r>
        <w:rPr>
          <w:sz w:val="16"/>
        </w:rPr>
        <w:t>Prado,</w:t>
      </w:r>
      <w:r>
        <w:rPr>
          <w:spacing w:val="-9"/>
          <w:sz w:val="16"/>
        </w:rPr>
        <w:t> </w:t>
      </w:r>
      <w:r>
        <w:rPr>
          <w:sz w:val="16"/>
        </w:rPr>
        <w:t>Comisionado</w:t>
      </w:r>
      <w:r>
        <w:rPr>
          <w:spacing w:val="-5"/>
          <w:sz w:val="16"/>
        </w:rPr>
        <w:t> </w:t>
      </w:r>
      <w:r>
        <w:rPr>
          <w:sz w:val="16"/>
        </w:rPr>
        <w:t>Presidencial para los Derechos Humanos y Atención a la Víctima, y Jonathan Klindt, Asistente de</w:t>
      </w:r>
      <w:r>
        <w:rPr>
          <w:spacing w:val="-26"/>
          <w:sz w:val="16"/>
        </w:rPr>
        <w:t> </w:t>
      </w:r>
      <w:r>
        <w:rPr>
          <w:sz w:val="16"/>
        </w:rPr>
        <w:t>Litigio;</w:t>
      </w:r>
    </w:p>
    <w:p>
      <w:pPr>
        <w:pStyle w:val="ListParagraph"/>
        <w:numPr>
          <w:ilvl w:val="0"/>
          <w:numId w:val="4"/>
        </w:numPr>
        <w:tabs>
          <w:tab w:pos="821" w:val="left" w:leader="none"/>
        </w:tabs>
        <w:spacing w:line="240" w:lineRule="auto" w:before="59" w:after="0"/>
        <w:ind w:left="820" w:right="0" w:hanging="720"/>
        <w:jc w:val="both"/>
        <w:rPr>
          <w:sz w:val="16"/>
        </w:rPr>
      </w:pPr>
      <w:r>
        <w:rPr>
          <w:sz w:val="16"/>
        </w:rPr>
        <w:t>Por la Comisión Interamericana de Mujeres: las señoras Alejandra Mora y Hilary</w:t>
      </w:r>
      <w:r>
        <w:rPr>
          <w:spacing w:val="-29"/>
          <w:sz w:val="16"/>
        </w:rPr>
        <w:t> </w:t>
      </w:r>
      <w:r>
        <w:rPr>
          <w:sz w:val="16"/>
        </w:rPr>
        <w:t>Anderson;</w:t>
      </w:r>
    </w:p>
    <w:p>
      <w:pPr>
        <w:pStyle w:val="ListParagraph"/>
        <w:numPr>
          <w:ilvl w:val="0"/>
          <w:numId w:val="4"/>
        </w:numPr>
        <w:tabs>
          <w:tab w:pos="821" w:val="left" w:leader="none"/>
        </w:tabs>
        <w:spacing w:line="240" w:lineRule="auto" w:before="59" w:after="0"/>
        <w:ind w:left="100" w:right="123" w:firstLine="0"/>
        <w:jc w:val="both"/>
        <w:rPr>
          <w:sz w:val="16"/>
        </w:rPr>
      </w:pPr>
      <w:r>
        <w:rPr>
          <w:sz w:val="16"/>
        </w:rPr>
        <w:t>Por la Representante Especial del Secretario General de las Naciones Unidas sobre la violencia contra los niños: las señoras Annette Lyth y Cecilia</w:t>
      </w:r>
      <w:r>
        <w:rPr>
          <w:spacing w:val="-16"/>
          <w:sz w:val="16"/>
        </w:rPr>
        <w:t> </w:t>
      </w:r>
      <w:r>
        <w:rPr>
          <w:sz w:val="16"/>
        </w:rPr>
        <w:t>Anicama;</w:t>
      </w:r>
    </w:p>
    <w:p>
      <w:pPr>
        <w:pStyle w:val="ListParagraph"/>
        <w:numPr>
          <w:ilvl w:val="0"/>
          <w:numId w:val="4"/>
        </w:numPr>
        <w:tabs>
          <w:tab w:pos="821" w:val="left" w:leader="none"/>
        </w:tabs>
        <w:spacing w:line="240" w:lineRule="auto" w:before="59" w:after="0"/>
        <w:ind w:left="100" w:right="124" w:firstLine="0"/>
        <w:jc w:val="both"/>
        <w:rPr>
          <w:sz w:val="16"/>
        </w:rPr>
      </w:pPr>
      <w:r>
        <w:rPr>
          <w:sz w:val="16"/>
        </w:rPr>
        <w:t>La Experta independiente de las Naciones Unidas sobre el disfrute de todos los derechos humanos por las personas de edad: la señora Claudia</w:t>
      </w:r>
      <w:r>
        <w:rPr>
          <w:spacing w:val="-14"/>
          <w:sz w:val="16"/>
        </w:rPr>
        <w:t> </w:t>
      </w:r>
      <w:r>
        <w:rPr>
          <w:sz w:val="16"/>
        </w:rPr>
        <w:t>Mahler;</w:t>
      </w:r>
    </w:p>
    <w:p>
      <w:pPr>
        <w:pStyle w:val="ListParagraph"/>
        <w:numPr>
          <w:ilvl w:val="0"/>
          <w:numId w:val="4"/>
        </w:numPr>
        <w:tabs>
          <w:tab w:pos="821" w:val="left" w:leader="none"/>
        </w:tabs>
        <w:spacing w:line="240" w:lineRule="auto" w:before="59" w:after="0"/>
        <w:ind w:left="100" w:right="120" w:firstLine="0"/>
        <w:jc w:val="both"/>
        <w:rPr>
          <w:sz w:val="16"/>
        </w:rPr>
      </w:pPr>
      <w:r>
        <w:rPr>
          <w:sz w:val="16"/>
        </w:rPr>
        <w:t>Por</w:t>
      </w:r>
      <w:r>
        <w:rPr>
          <w:spacing w:val="-9"/>
          <w:sz w:val="16"/>
        </w:rPr>
        <w:t> </w:t>
      </w:r>
      <w:r>
        <w:rPr>
          <w:sz w:val="16"/>
        </w:rPr>
        <w:t>el</w:t>
      </w:r>
      <w:r>
        <w:rPr>
          <w:spacing w:val="-10"/>
          <w:sz w:val="16"/>
        </w:rPr>
        <w:t> </w:t>
      </w:r>
      <w:r>
        <w:rPr>
          <w:sz w:val="16"/>
        </w:rPr>
        <w:t>Subcomité</w:t>
      </w:r>
      <w:r>
        <w:rPr>
          <w:spacing w:val="-10"/>
          <w:sz w:val="16"/>
        </w:rPr>
        <w:t> </w:t>
      </w:r>
      <w:r>
        <w:rPr>
          <w:sz w:val="16"/>
        </w:rPr>
        <w:t>para</w:t>
      </w:r>
      <w:r>
        <w:rPr>
          <w:spacing w:val="-9"/>
          <w:sz w:val="16"/>
        </w:rPr>
        <w:t> </w:t>
      </w:r>
      <w:r>
        <w:rPr>
          <w:sz w:val="16"/>
        </w:rPr>
        <w:t>la</w:t>
      </w:r>
      <w:r>
        <w:rPr>
          <w:spacing w:val="-9"/>
          <w:sz w:val="16"/>
        </w:rPr>
        <w:t> </w:t>
      </w:r>
      <w:r>
        <w:rPr>
          <w:sz w:val="16"/>
        </w:rPr>
        <w:t>Prevención</w:t>
      </w:r>
      <w:r>
        <w:rPr>
          <w:spacing w:val="-8"/>
          <w:sz w:val="16"/>
        </w:rPr>
        <w:t> </w:t>
      </w:r>
      <w:r>
        <w:rPr>
          <w:sz w:val="16"/>
        </w:rPr>
        <w:t>de</w:t>
      </w:r>
      <w:r>
        <w:rPr>
          <w:spacing w:val="-10"/>
          <w:sz w:val="16"/>
        </w:rPr>
        <w:t> </w:t>
      </w:r>
      <w:r>
        <w:rPr>
          <w:sz w:val="16"/>
        </w:rPr>
        <w:t>la</w:t>
      </w:r>
      <w:r>
        <w:rPr>
          <w:spacing w:val="-9"/>
          <w:sz w:val="16"/>
        </w:rPr>
        <w:t> </w:t>
      </w:r>
      <w:r>
        <w:rPr>
          <w:sz w:val="16"/>
        </w:rPr>
        <w:t>Tortura</w:t>
      </w:r>
      <w:r>
        <w:rPr>
          <w:spacing w:val="-10"/>
          <w:sz w:val="16"/>
        </w:rPr>
        <w:t> </w:t>
      </w:r>
      <w:r>
        <w:rPr>
          <w:sz w:val="16"/>
        </w:rPr>
        <w:t>y</w:t>
      </w:r>
      <w:r>
        <w:rPr>
          <w:spacing w:val="-9"/>
          <w:sz w:val="16"/>
        </w:rPr>
        <w:t> </w:t>
      </w:r>
      <w:r>
        <w:rPr>
          <w:sz w:val="16"/>
        </w:rPr>
        <w:t>otros</w:t>
      </w:r>
      <w:r>
        <w:rPr>
          <w:spacing w:val="-9"/>
          <w:sz w:val="16"/>
        </w:rPr>
        <w:t> </w:t>
      </w:r>
      <w:r>
        <w:rPr>
          <w:sz w:val="16"/>
        </w:rPr>
        <w:t>Tratos</w:t>
      </w:r>
      <w:r>
        <w:rPr>
          <w:spacing w:val="-9"/>
          <w:sz w:val="16"/>
        </w:rPr>
        <w:t> </w:t>
      </w:r>
      <w:r>
        <w:rPr>
          <w:sz w:val="16"/>
        </w:rPr>
        <w:t>o</w:t>
      </w:r>
      <w:r>
        <w:rPr>
          <w:spacing w:val="-9"/>
          <w:sz w:val="16"/>
        </w:rPr>
        <w:t> </w:t>
      </w:r>
      <w:r>
        <w:rPr>
          <w:sz w:val="16"/>
        </w:rPr>
        <w:t>Penas</w:t>
      </w:r>
      <w:r>
        <w:rPr>
          <w:spacing w:val="-10"/>
          <w:sz w:val="16"/>
        </w:rPr>
        <w:t> </w:t>
      </w:r>
      <w:r>
        <w:rPr>
          <w:sz w:val="16"/>
        </w:rPr>
        <w:t>Crueles,</w:t>
      </w:r>
      <w:r>
        <w:rPr>
          <w:spacing w:val="-10"/>
          <w:sz w:val="16"/>
        </w:rPr>
        <w:t> </w:t>
      </w:r>
      <w:r>
        <w:rPr>
          <w:sz w:val="16"/>
        </w:rPr>
        <w:t>Inhumanos</w:t>
      </w:r>
      <w:r>
        <w:rPr>
          <w:spacing w:val="-10"/>
          <w:sz w:val="16"/>
        </w:rPr>
        <w:t> </w:t>
      </w:r>
      <w:r>
        <w:rPr>
          <w:sz w:val="16"/>
        </w:rPr>
        <w:t>o</w:t>
      </w:r>
      <w:r>
        <w:rPr>
          <w:spacing w:val="-9"/>
          <w:sz w:val="16"/>
        </w:rPr>
        <w:t> </w:t>
      </w:r>
      <w:r>
        <w:rPr>
          <w:sz w:val="16"/>
        </w:rPr>
        <w:t>Degradantes (SPT) de las Naciones Unidas: el señor Marco Feoli</w:t>
      </w:r>
      <w:r>
        <w:rPr>
          <w:spacing w:val="-21"/>
          <w:sz w:val="16"/>
        </w:rPr>
        <w:t> </w:t>
      </w:r>
      <w:r>
        <w:rPr>
          <w:sz w:val="16"/>
        </w:rPr>
        <w:t>Villalobos;</w:t>
      </w:r>
    </w:p>
    <w:p>
      <w:pPr>
        <w:pStyle w:val="ListParagraph"/>
        <w:numPr>
          <w:ilvl w:val="0"/>
          <w:numId w:val="4"/>
        </w:numPr>
        <w:tabs>
          <w:tab w:pos="821" w:val="left" w:leader="none"/>
        </w:tabs>
        <w:spacing w:line="240" w:lineRule="auto" w:before="59" w:after="0"/>
        <w:ind w:left="100" w:right="124" w:firstLine="0"/>
        <w:jc w:val="both"/>
        <w:rPr>
          <w:sz w:val="16"/>
        </w:rPr>
      </w:pPr>
      <w:r>
        <w:rPr>
          <w:sz w:val="16"/>
        </w:rPr>
        <w:t>Por el Instituto Latinoamericano de las Naciones Unidas para la Prevención del Delito y el Tratamiento del Delincuente (ILANUD): el señor Douglas Durán Chavarría y la señora Ana Selene Pineda</w:t>
      </w:r>
      <w:r>
        <w:rPr>
          <w:spacing w:val="-25"/>
          <w:sz w:val="16"/>
        </w:rPr>
        <w:t> </w:t>
      </w:r>
      <w:r>
        <w:rPr>
          <w:sz w:val="16"/>
        </w:rPr>
        <w:t>Neisa;</w:t>
      </w:r>
    </w:p>
    <w:p>
      <w:pPr>
        <w:pStyle w:val="ListParagraph"/>
        <w:numPr>
          <w:ilvl w:val="0"/>
          <w:numId w:val="4"/>
        </w:numPr>
        <w:tabs>
          <w:tab w:pos="821" w:val="left" w:leader="none"/>
        </w:tabs>
        <w:spacing w:line="240" w:lineRule="auto" w:before="59" w:after="0"/>
        <w:ind w:left="100" w:right="124" w:firstLine="0"/>
        <w:jc w:val="both"/>
        <w:rPr>
          <w:sz w:val="16"/>
        </w:rPr>
      </w:pPr>
      <w:r>
        <w:rPr>
          <w:sz w:val="16"/>
        </w:rPr>
        <w:t>Por la Asociación Interamericana de Defensorías Públicas (AIDEF): la señora Rivana Barreto Ricarte de Oliveira;</w:t>
      </w:r>
    </w:p>
    <w:p>
      <w:pPr>
        <w:pStyle w:val="ListParagraph"/>
        <w:numPr>
          <w:ilvl w:val="0"/>
          <w:numId w:val="4"/>
        </w:numPr>
        <w:tabs>
          <w:tab w:pos="821" w:val="left" w:leader="none"/>
        </w:tabs>
        <w:spacing w:line="240" w:lineRule="auto" w:before="59" w:after="0"/>
        <w:ind w:left="100" w:right="119" w:firstLine="0"/>
        <w:jc w:val="both"/>
        <w:rPr>
          <w:sz w:val="16"/>
        </w:rPr>
      </w:pPr>
      <w:r>
        <w:rPr>
          <w:sz w:val="16"/>
        </w:rPr>
        <w:t>Por</w:t>
      </w:r>
      <w:r>
        <w:rPr>
          <w:spacing w:val="-3"/>
          <w:sz w:val="16"/>
        </w:rPr>
        <w:t> </w:t>
      </w:r>
      <w:r>
        <w:rPr>
          <w:sz w:val="16"/>
        </w:rPr>
        <w:t>la</w:t>
      </w:r>
      <w:r>
        <w:rPr>
          <w:spacing w:val="-3"/>
          <w:sz w:val="16"/>
        </w:rPr>
        <w:t> </w:t>
      </w:r>
      <w:r>
        <w:rPr>
          <w:sz w:val="16"/>
        </w:rPr>
        <w:t>Defensoría</w:t>
      </w:r>
      <w:r>
        <w:rPr>
          <w:spacing w:val="-4"/>
          <w:sz w:val="16"/>
        </w:rPr>
        <w:t> </w:t>
      </w:r>
      <w:r>
        <w:rPr>
          <w:sz w:val="16"/>
        </w:rPr>
        <w:t>General</w:t>
      </w:r>
      <w:r>
        <w:rPr>
          <w:spacing w:val="-4"/>
          <w:sz w:val="16"/>
        </w:rPr>
        <w:t> </w:t>
      </w:r>
      <w:r>
        <w:rPr>
          <w:sz w:val="16"/>
        </w:rPr>
        <w:t>de</w:t>
      </w:r>
      <w:r>
        <w:rPr>
          <w:spacing w:val="-2"/>
          <w:sz w:val="16"/>
        </w:rPr>
        <w:t> </w:t>
      </w:r>
      <w:r>
        <w:rPr>
          <w:sz w:val="16"/>
        </w:rPr>
        <w:t>la</w:t>
      </w:r>
      <w:r>
        <w:rPr>
          <w:spacing w:val="-3"/>
          <w:sz w:val="16"/>
        </w:rPr>
        <w:t> </w:t>
      </w:r>
      <w:r>
        <w:rPr>
          <w:sz w:val="16"/>
        </w:rPr>
        <w:t>Nación</w:t>
      </w:r>
      <w:r>
        <w:rPr>
          <w:spacing w:val="-4"/>
          <w:sz w:val="16"/>
        </w:rPr>
        <w:t> </w:t>
      </w:r>
      <w:r>
        <w:rPr>
          <w:sz w:val="16"/>
        </w:rPr>
        <w:t>de</w:t>
      </w:r>
      <w:r>
        <w:rPr>
          <w:spacing w:val="-2"/>
          <w:sz w:val="16"/>
        </w:rPr>
        <w:t> </w:t>
      </w:r>
      <w:r>
        <w:rPr>
          <w:sz w:val="16"/>
        </w:rPr>
        <w:t>la</w:t>
      </w:r>
      <w:r>
        <w:rPr>
          <w:spacing w:val="-2"/>
          <w:sz w:val="16"/>
        </w:rPr>
        <w:t> </w:t>
      </w:r>
      <w:r>
        <w:rPr>
          <w:sz w:val="16"/>
        </w:rPr>
        <w:t>República</w:t>
      </w:r>
      <w:r>
        <w:rPr>
          <w:spacing w:val="-3"/>
          <w:sz w:val="16"/>
        </w:rPr>
        <w:t> </w:t>
      </w:r>
      <w:r>
        <w:rPr>
          <w:sz w:val="16"/>
        </w:rPr>
        <w:t>Argentina:</w:t>
      </w:r>
      <w:r>
        <w:rPr>
          <w:spacing w:val="-4"/>
          <w:sz w:val="16"/>
        </w:rPr>
        <w:t> </w:t>
      </w:r>
      <w:r>
        <w:rPr>
          <w:sz w:val="16"/>
        </w:rPr>
        <w:t>la</w:t>
      </w:r>
      <w:r>
        <w:rPr>
          <w:spacing w:val="-2"/>
          <w:sz w:val="16"/>
        </w:rPr>
        <w:t> </w:t>
      </w:r>
      <w:r>
        <w:rPr>
          <w:sz w:val="16"/>
        </w:rPr>
        <w:t>señora</w:t>
      </w:r>
      <w:r>
        <w:rPr>
          <w:spacing w:val="-3"/>
          <w:sz w:val="16"/>
        </w:rPr>
        <w:t> </w:t>
      </w:r>
      <w:r>
        <w:rPr>
          <w:sz w:val="16"/>
        </w:rPr>
        <w:t>Stella</w:t>
      </w:r>
      <w:r>
        <w:rPr>
          <w:spacing w:val="-4"/>
          <w:sz w:val="16"/>
        </w:rPr>
        <w:t> </w:t>
      </w:r>
      <w:r>
        <w:rPr>
          <w:sz w:val="16"/>
        </w:rPr>
        <w:t>Maris</w:t>
      </w:r>
      <w:r>
        <w:rPr>
          <w:spacing w:val="-4"/>
          <w:sz w:val="16"/>
        </w:rPr>
        <w:t> </w:t>
      </w:r>
      <w:r>
        <w:rPr>
          <w:sz w:val="16"/>
        </w:rPr>
        <w:t>Martínez</w:t>
      </w:r>
      <w:r>
        <w:rPr>
          <w:spacing w:val="-3"/>
          <w:sz w:val="16"/>
        </w:rPr>
        <w:t> </w:t>
      </w:r>
      <w:r>
        <w:rPr>
          <w:sz w:val="16"/>
        </w:rPr>
        <w:t>y</w:t>
      </w:r>
      <w:r>
        <w:rPr>
          <w:spacing w:val="-3"/>
          <w:sz w:val="16"/>
        </w:rPr>
        <w:t> </w:t>
      </w:r>
      <w:r>
        <w:rPr>
          <w:sz w:val="16"/>
        </w:rPr>
        <w:t>el</w:t>
      </w:r>
      <w:r>
        <w:rPr>
          <w:spacing w:val="-4"/>
          <w:sz w:val="16"/>
        </w:rPr>
        <w:t> </w:t>
      </w:r>
      <w:r>
        <w:rPr>
          <w:sz w:val="16"/>
        </w:rPr>
        <w:t>señor Mariano Fernández</w:t>
      </w:r>
      <w:r>
        <w:rPr>
          <w:spacing w:val="-6"/>
          <w:sz w:val="16"/>
        </w:rPr>
        <w:t> </w:t>
      </w:r>
      <w:r>
        <w:rPr>
          <w:sz w:val="16"/>
        </w:rPr>
        <w:t>Valle;</w:t>
      </w:r>
    </w:p>
    <w:p>
      <w:pPr>
        <w:pStyle w:val="ListParagraph"/>
        <w:numPr>
          <w:ilvl w:val="0"/>
          <w:numId w:val="4"/>
        </w:numPr>
        <w:tabs>
          <w:tab w:pos="821" w:val="left" w:leader="none"/>
        </w:tabs>
        <w:spacing w:line="240" w:lineRule="auto" w:before="59" w:after="0"/>
        <w:ind w:left="820" w:right="0" w:hanging="720"/>
        <w:jc w:val="both"/>
        <w:rPr>
          <w:sz w:val="16"/>
        </w:rPr>
      </w:pPr>
      <w:r>
        <w:rPr>
          <w:sz w:val="16"/>
        </w:rPr>
        <w:t>Por la Defensoria Pública da União (DPU) de Brasil: el señor Walber Rondon</w:t>
      </w:r>
      <w:r>
        <w:rPr>
          <w:spacing w:val="-24"/>
          <w:sz w:val="16"/>
        </w:rPr>
        <w:t> </w:t>
      </w:r>
      <w:r>
        <w:rPr>
          <w:sz w:val="16"/>
        </w:rPr>
        <w:t>Filho;</w:t>
      </w:r>
    </w:p>
    <w:p>
      <w:pPr>
        <w:pStyle w:val="ListParagraph"/>
        <w:numPr>
          <w:ilvl w:val="0"/>
          <w:numId w:val="4"/>
        </w:numPr>
        <w:tabs>
          <w:tab w:pos="821" w:val="left" w:leader="none"/>
        </w:tabs>
        <w:spacing w:line="240" w:lineRule="auto" w:before="59" w:after="0"/>
        <w:ind w:left="820" w:right="0" w:hanging="720"/>
        <w:jc w:val="both"/>
        <w:rPr>
          <w:sz w:val="16"/>
        </w:rPr>
      </w:pPr>
      <w:r>
        <w:rPr>
          <w:sz w:val="16"/>
        </w:rPr>
        <w:t>Por la Defensa Pública de Costa Rica: las señoras Maricel Gómez Murillo y Laura Marcela Arias</w:t>
      </w:r>
      <w:r>
        <w:rPr>
          <w:spacing w:val="-29"/>
          <w:sz w:val="16"/>
        </w:rPr>
        <w:t> </w:t>
      </w:r>
      <w:r>
        <w:rPr>
          <w:sz w:val="16"/>
        </w:rPr>
        <w:t>Guillén;</w:t>
      </w:r>
    </w:p>
    <w:p>
      <w:pPr>
        <w:pStyle w:val="ListParagraph"/>
        <w:numPr>
          <w:ilvl w:val="0"/>
          <w:numId w:val="4"/>
        </w:numPr>
        <w:tabs>
          <w:tab w:pos="821" w:val="left" w:leader="none"/>
        </w:tabs>
        <w:spacing w:line="240" w:lineRule="auto" w:before="59" w:after="0"/>
        <w:ind w:left="820" w:right="0" w:hanging="720"/>
        <w:jc w:val="both"/>
        <w:rPr>
          <w:sz w:val="16"/>
        </w:rPr>
      </w:pPr>
      <w:r>
        <w:rPr>
          <w:sz w:val="16"/>
        </w:rPr>
        <w:t>Por la Defensa Penal Pública de Chile: el señor Marco Montero</w:t>
      </w:r>
      <w:r>
        <w:rPr>
          <w:spacing w:val="-21"/>
          <w:sz w:val="16"/>
        </w:rPr>
        <w:t> </w:t>
      </w:r>
      <w:r>
        <w:rPr>
          <w:sz w:val="16"/>
        </w:rPr>
        <w:t>Cid;</w:t>
      </w:r>
    </w:p>
    <w:p>
      <w:pPr>
        <w:pStyle w:val="ListParagraph"/>
        <w:numPr>
          <w:ilvl w:val="0"/>
          <w:numId w:val="4"/>
        </w:numPr>
        <w:tabs>
          <w:tab w:pos="821" w:val="left" w:leader="none"/>
        </w:tabs>
        <w:spacing w:line="240" w:lineRule="auto" w:before="59" w:after="0"/>
        <w:ind w:left="820" w:right="0" w:hanging="720"/>
        <w:jc w:val="both"/>
        <w:rPr>
          <w:sz w:val="16"/>
        </w:rPr>
      </w:pPr>
      <w:r>
        <w:rPr>
          <w:sz w:val="16"/>
        </w:rPr>
        <w:t>Por el Instituto Federal de Defensoría Pública de México (IFDP): el señor Netzaí Sandoval</w:t>
      </w:r>
      <w:r>
        <w:rPr>
          <w:spacing w:val="-26"/>
          <w:sz w:val="16"/>
        </w:rPr>
        <w:t> </w:t>
      </w:r>
      <w:r>
        <w:rPr>
          <w:sz w:val="16"/>
        </w:rPr>
        <w:t>Ballesteros;</w:t>
      </w:r>
    </w:p>
    <w:p>
      <w:pPr>
        <w:pStyle w:val="ListParagraph"/>
        <w:numPr>
          <w:ilvl w:val="0"/>
          <w:numId w:val="4"/>
        </w:numPr>
        <w:tabs>
          <w:tab w:pos="821" w:val="left" w:leader="none"/>
        </w:tabs>
        <w:spacing w:line="240" w:lineRule="auto" w:before="59" w:after="0"/>
        <w:ind w:left="100" w:right="118" w:firstLine="0"/>
        <w:jc w:val="both"/>
        <w:rPr>
          <w:sz w:val="16"/>
        </w:rPr>
      </w:pPr>
      <w:r>
        <w:rPr>
          <w:sz w:val="16"/>
        </w:rPr>
        <w:t>Por la Defensoría Pública del Estado de Oaxaca, México (DPU): los señores Jesús Gerardo Herrera Pérez y Eduardo Ezequiel Martínez</w:t>
      </w:r>
      <w:r>
        <w:rPr>
          <w:spacing w:val="-21"/>
          <w:sz w:val="16"/>
        </w:rPr>
        <w:t> </w:t>
      </w:r>
      <w:r>
        <w:rPr>
          <w:sz w:val="16"/>
        </w:rPr>
        <w:t>Gutiérrez;</w:t>
      </w:r>
    </w:p>
    <w:p>
      <w:pPr>
        <w:pStyle w:val="ListParagraph"/>
        <w:numPr>
          <w:ilvl w:val="0"/>
          <w:numId w:val="4"/>
        </w:numPr>
        <w:tabs>
          <w:tab w:pos="821" w:val="left" w:leader="none"/>
        </w:tabs>
        <w:spacing w:line="240" w:lineRule="auto" w:before="60" w:after="0"/>
        <w:ind w:left="100" w:right="119" w:firstLine="0"/>
        <w:jc w:val="both"/>
        <w:rPr>
          <w:sz w:val="16"/>
        </w:rPr>
      </w:pPr>
      <w:r>
        <w:rPr>
          <w:sz w:val="16"/>
        </w:rPr>
        <w:t>Por la Asociación para la Prevención de la Tortura (APT) y Mecanismos Nacionales y Locales de Prevención establecidos en virtud del Protocolo Facultativo de la Convención contra la Tortura: las señoras Veronica Filippeschi y Bárbara Suelen</w:t>
      </w:r>
      <w:r>
        <w:rPr>
          <w:spacing w:val="-7"/>
          <w:sz w:val="16"/>
        </w:rPr>
        <w:t> </w:t>
      </w:r>
      <w:r>
        <w:rPr>
          <w:sz w:val="16"/>
        </w:rPr>
        <w:t>Coloniese;</w:t>
      </w:r>
    </w:p>
    <w:p>
      <w:pPr>
        <w:pStyle w:val="ListParagraph"/>
        <w:numPr>
          <w:ilvl w:val="0"/>
          <w:numId w:val="4"/>
        </w:numPr>
        <w:tabs>
          <w:tab w:pos="821" w:val="left" w:leader="none"/>
        </w:tabs>
        <w:spacing w:line="240" w:lineRule="auto" w:before="59" w:after="0"/>
        <w:ind w:left="100" w:right="117" w:firstLine="0"/>
        <w:jc w:val="both"/>
        <w:rPr>
          <w:sz w:val="16"/>
        </w:rPr>
      </w:pPr>
      <w:r>
        <w:rPr>
          <w:sz w:val="16"/>
        </w:rPr>
        <w:t>Por el Grupo de Trabajo de la Federación Iberoamericana de Ombudsman (FIO) sobre Mecanismos Nacionales</w:t>
      </w:r>
      <w:r>
        <w:rPr>
          <w:spacing w:val="-9"/>
          <w:sz w:val="16"/>
        </w:rPr>
        <w:t> </w:t>
      </w:r>
      <w:r>
        <w:rPr>
          <w:sz w:val="16"/>
        </w:rPr>
        <w:t>de</w:t>
      </w:r>
      <w:r>
        <w:rPr>
          <w:spacing w:val="-6"/>
          <w:sz w:val="16"/>
        </w:rPr>
        <w:t> </w:t>
      </w:r>
      <w:r>
        <w:rPr>
          <w:sz w:val="16"/>
        </w:rPr>
        <w:t>Prevención</w:t>
      </w:r>
      <w:r>
        <w:rPr>
          <w:spacing w:val="-9"/>
          <w:sz w:val="16"/>
        </w:rPr>
        <w:t> </w:t>
      </w:r>
      <w:r>
        <w:rPr>
          <w:sz w:val="16"/>
        </w:rPr>
        <w:t>de</w:t>
      </w:r>
      <w:r>
        <w:rPr>
          <w:spacing w:val="-7"/>
          <w:sz w:val="16"/>
        </w:rPr>
        <w:t> </w:t>
      </w:r>
      <w:r>
        <w:rPr>
          <w:sz w:val="16"/>
        </w:rPr>
        <w:t>la</w:t>
      </w:r>
      <w:r>
        <w:rPr>
          <w:spacing w:val="-8"/>
          <w:sz w:val="16"/>
        </w:rPr>
        <w:t> </w:t>
      </w:r>
      <w:r>
        <w:rPr>
          <w:sz w:val="16"/>
        </w:rPr>
        <w:t>Tortura:</w:t>
      </w:r>
      <w:r>
        <w:rPr>
          <w:spacing w:val="-9"/>
          <w:sz w:val="16"/>
        </w:rPr>
        <w:t> </w:t>
      </w:r>
      <w:r>
        <w:rPr>
          <w:sz w:val="16"/>
        </w:rPr>
        <w:t>el</w:t>
      </w:r>
      <w:r>
        <w:rPr>
          <w:spacing w:val="-8"/>
          <w:sz w:val="16"/>
        </w:rPr>
        <w:t> </w:t>
      </w:r>
      <w:r>
        <w:rPr>
          <w:sz w:val="16"/>
        </w:rPr>
        <w:t>señor</w:t>
      </w:r>
      <w:r>
        <w:rPr>
          <w:spacing w:val="-8"/>
          <w:sz w:val="16"/>
        </w:rPr>
        <w:t> </w:t>
      </w:r>
      <w:r>
        <w:rPr>
          <w:sz w:val="16"/>
        </w:rPr>
        <w:t>Jordán</w:t>
      </w:r>
      <w:r>
        <w:rPr>
          <w:spacing w:val="-9"/>
          <w:sz w:val="16"/>
        </w:rPr>
        <w:t> </w:t>
      </w:r>
      <w:r>
        <w:rPr>
          <w:sz w:val="16"/>
        </w:rPr>
        <w:t>Rodas</w:t>
      </w:r>
      <w:r>
        <w:rPr>
          <w:spacing w:val="-8"/>
          <w:sz w:val="16"/>
        </w:rPr>
        <w:t> </w:t>
      </w:r>
      <w:r>
        <w:rPr>
          <w:sz w:val="16"/>
        </w:rPr>
        <w:t>Andrade</w:t>
      </w:r>
      <w:r>
        <w:rPr>
          <w:spacing w:val="-7"/>
          <w:sz w:val="16"/>
        </w:rPr>
        <w:t> </w:t>
      </w:r>
      <w:r>
        <w:rPr>
          <w:sz w:val="16"/>
        </w:rPr>
        <w:t>y</w:t>
      </w:r>
      <w:r>
        <w:rPr>
          <w:spacing w:val="-7"/>
          <w:sz w:val="16"/>
        </w:rPr>
        <w:t> </w:t>
      </w:r>
      <w:r>
        <w:rPr>
          <w:sz w:val="16"/>
        </w:rPr>
        <w:t>la</w:t>
      </w:r>
      <w:r>
        <w:rPr>
          <w:spacing w:val="-8"/>
          <w:sz w:val="16"/>
        </w:rPr>
        <w:t> </w:t>
      </w:r>
      <w:r>
        <w:rPr>
          <w:sz w:val="16"/>
        </w:rPr>
        <w:t>señora</w:t>
      </w:r>
      <w:r>
        <w:rPr>
          <w:spacing w:val="-7"/>
          <w:sz w:val="16"/>
        </w:rPr>
        <w:t> </w:t>
      </w:r>
      <w:r>
        <w:rPr>
          <w:sz w:val="16"/>
        </w:rPr>
        <w:t>María</w:t>
      </w:r>
      <w:r>
        <w:rPr>
          <w:spacing w:val="-8"/>
          <w:sz w:val="16"/>
        </w:rPr>
        <w:t> </w:t>
      </w:r>
      <w:r>
        <w:rPr>
          <w:sz w:val="16"/>
        </w:rPr>
        <w:t>Gabriela</w:t>
      </w:r>
      <w:r>
        <w:rPr>
          <w:spacing w:val="-7"/>
          <w:sz w:val="16"/>
        </w:rPr>
        <w:t> </w:t>
      </w:r>
      <w:r>
        <w:rPr>
          <w:sz w:val="16"/>
        </w:rPr>
        <w:t>Mundo</w:t>
      </w:r>
      <w:r>
        <w:rPr>
          <w:spacing w:val="-8"/>
          <w:sz w:val="16"/>
        </w:rPr>
        <w:t> </w:t>
      </w:r>
      <w:r>
        <w:rPr>
          <w:sz w:val="16"/>
        </w:rPr>
        <w:t>Rodríguez;</w:t>
      </w:r>
    </w:p>
    <w:p>
      <w:pPr>
        <w:pStyle w:val="ListParagraph"/>
        <w:numPr>
          <w:ilvl w:val="0"/>
          <w:numId w:val="4"/>
        </w:numPr>
        <w:tabs>
          <w:tab w:pos="821" w:val="left" w:leader="none"/>
        </w:tabs>
        <w:spacing w:line="240" w:lineRule="auto" w:before="59" w:after="0"/>
        <w:ind w:left="100" w:right="118" w:firstLine="0"/>
        <w:jc w:val="both"/>
        <w:rPr>
          <w:sz w:val="16"/>
        </w:rPr>
      </w:pPr>
      <w:r>
        <w:rPr>
          <w:sz w:val="16"/>
        </w:rPr>
        <w:t>Por el Comité Nacional para la Prevención de la Tortura de la República Argentina (CNPT): la señora María Laura Leguizamón y el señor Gonzalo Martín</w:t>
      </w:r>
      <w:r>
        <w:rPr>
          <w:spacing w:val="-22"/>
          <w:sz w:val="16"/>
        </w:rPr>
        <w:t> </w:t>
      </w:r>
      <w:r>
        <w:rPr>
          <w:sz w:val="16"/>
        </w:rPr>
        <w:t>Evangelista;</w:t>
      </w:r>
    </w:p>
    <w:p>
      <w:pPr>
        <w:pStyle w:val="ListParagraph"/>
        <w:numPr>
          <w:ilvl w:val="0"/>
          <w:numId w:val="4"/>
        </w:numPr>
        <w:tabs>
          <w:tab w:pos="821" w:val="left" w:leader="none"/>
        </w:tabs>
        <w:spacing w:line="240" w:lineRule="auto" w:before="59" w:after="0"/>
        <w:ind w:left="100" w:right="117" w:firstLine="0"/>
        <w:jc w:val="both"/>
        <w:rPr>
          <w:sz w:val="16"/>
        </w:rPr>
      </w:pPr>
      <w:r>
        <w:rPr>
          <w:sz w:val="16"/>
        </w:rPr>
        <w:t>Por la Procuración Penitenciaria de la Nación Argentina (PPN): el señor Ariel Cejas Meliare y la señora Mariana</w:t>
      </w:r>
      <w:r>
        <w:rPr>
          <w:spacing w:val="-3"/>
          <w:sz w:val="16"/>
        </w:rPr>
        <w:t> </w:t>
      </w:r>
      <w:r>
        <w:rPr>
          <w:sz w:val="16"/>
        </w:rPr>
        <w:t>Lauro;</w:t>
      </w:r>
    </w:p>
    <w:p>
      <w:pPr>
        <w:pStyle w:val="ListParagraph"/>
        <w:numPr>
          <w:ilvl w:val="0"/>
          <w:numId w:val="4"/>
        </w:numPr>
        <w:tabs>
          <w:tab w:pos="821" w:val="left" w:leader="none"/>
        </w:tabs>
        <w:spacing w:line="240" w:lineRule="auto" w:before="59" w:after="0"/>
        <w:ind w:left="820" w:right="0" w:hanging="720"/>
        <w:jc w:val="both"/>
        <w:rPr>
          <w:sz w:val="16"/>
        </w:rPr>
      </w:pPr>
      <w:r>
        <w:rPr>
          <w:sz w:val="16"/>
        </w:rPr>
        <w:t>Por la Academia Mexicana de Ciencias Penales (AMCP): la señora Mercedes</w:t>
      </w:r>
      <w:r>
        <w:rPr>
          <w:spacing w:val="-24"/>
          <w:sz w:val="16"/>
        </w:rPr>
        <w:t> </w:t>
      </w:r>
      <w:r>
        <w:rPr>
          <w:sz w:val="16"/>
        </w:rPr>
        <w:t>Peláez;</w:t>
      </w:r>
    </w:p>
    <w:p>
      <w:pPr>
        <w:pStyle w:val="ListParagraph"/>
        <w:numPr>
          <w:ilvl w:val="0"/>
          <w:numId w:val="4"/>
        </w:numPr>
        <w:tabs>
          <w:tab w:pos="821" w:val="left" w:leader="none"/>
        </w:tabs>
        <w:spacing w:line="240" w:lineRule="auto" w:before="60" w:after="0"/>
        <w:ind w:left="100" w:right="119" w:firstLine="0"/>
        <w:jc w:val="both"/>
        <w:rPr>
          <w:sz w:val="16"/>
        </w:rPr>
      </w:pPr>
      <w:r>
        <w:rPr>
          <w:sz w:val="16"/>
        </w:rPr>
        <w:t>Por la Asociación Argentina de la Justicia de Ejecución Penal (AAJEP): las señoras María Jimena Monsalve y Marcela Pérez</w:t>
      </w:r>
      <w:r>
        <w:rPr>
          <w:spacing w:val="-6"/>
          <w:sz w:val="16"/>
        </w:rPr>
        <w:t> </w:t>
      </w:r>
      <w:r>
        <w:rPr>
          <w:sz w:val="16"/>
        </w:rPr>
        <w:t>Bogado;</w:t>
      </w:r>
    </w:p>
    <w:p>
      <w:pPr>
        <w:spacing w:after="0" w:line="240" w:lineRule="auto"/>
        <w:jc w:val="both"/>
        <w:rPr>
          <w:sz w:val="16"/>
        </w:rPr>
        <w:sectPr>
          <w:pgSz w:w="12240" w:h="15840"/>
          <w:pgMar w:header="0" w:footer="986" w:top="1500" w:bottom="1180" w:left="1700" w:right="960"/>
        </w:sectPr>
      </w:pPr>
    </w:p>
    <w:p>
      <w:pPr>
        <w:pStyle w:val="ListParagraph"/>
        <w:numPr>
          <w:ilvl w:val="0"/>
          <w:numId w:val="4"/>
        </w:numPr>
        <w:tabs>
          <w:tab w:pos="821" w:val="left" w:leader="none"/>
        </w:tabs>
        <w:spacing w:line="240" w:lineRule="auto" w:before="80" w:after="0"/>
        <w:ind w:left="100" w:right="119" w:firstLine="0"/>
        <w:jc w:val="both"/>
        <w:rPr>
          <w:sz w:val="16"/>
        </w:rPr>
      </w:pPr>
      <w:r>
        <w:rPr>
          <w:sz w:val="16"/>
        </w:rPr>
        <w:t>Por la Asociación Derechos en Acción, Capacitación y Derechos Ciudadanos (CDC), Colectivo de Derechos Humanos Empoderate, Fundación Construir, Fundación Esperanza, Desarrollo y Dignidad, Fundación para el Debido Proceso, Fundación Tribuna Constitucional, ONG Realidades, Plataforma Ciudadana por el Acceso a la Justicia y los Derechos</w:t>
      </w:r>
      <w:r>
        <w:rPr>
          <w:spacing w:val="-10"/>
          <w:sz w:val="16"/>
        </w:rPr>
        <w:t> </w:t>
      </w:r>
      <w:r>
        <w:rPr>
          <w:sz w:val="16"/>
        </w:rPr>
        <w:t>Humanos</w:t>
      </w:r>
      <w:r>
        <w:rPr>
          <w:spacing w:val="-10"/>
          <w:sz w:val="16"/>
        </w:rPr>
        <w:t> </w:t>
      </w:r>
      <w:r>
        <w:rPr>
          <w:sz w:val="16"/>
        </w:rPr>
        <w:t>y</w:t>
      </w:r>
      <w:r>
        <w:rPr>
          <w:spacing w:val="-9"/>
          <w:sz w:val="16"/>
        </w:rPr>
        <w:t> </w:t>
      </w:r>
      <w:r>
        <w:rPr>
          <w:sz w:val="16"/>
        </w:rPr>
        <w:t>tres</w:t>
      </w:r>
      <w:r>
        <w:rPr>
          <w:spacing w:val="-10"/>
          <w:sz w:val="16"/>
        </w:rPr>
        <w:t> </w:t>
      </w:r>
      <w:r>
        <w:rPr>
          <w:sz w:val="16"/>
        </w:rPr>
        <w:t>expertas</w:t>
      </w:r>
      <w:r>
        <w:rPr>
          <w:spacing w:val="-10"/>
          <w:sz w:val="16"/>
        </w:rPr>
        <w:t> </w:t>
      </w:r>
      <w:r>
        <w:rPr>
          <w:sz w:val="16"/>
        </w:rPr>
        <w:t>independientes:</w:t>
      </w:r>
      <w:r>
        <w:rPr>
          <w:spacing w:val="-10"/>
          <w:sz w:val="16"/>
        </w:rPr>
        <w:t> </w:t>
      </w:r>
      <w:r>
        <w:rPr>
          <w:sz w:val="16"/>
        </w:rPr>
        <w:t>las</w:t>
      </w:r>
      <w:r>
        <w:rPr>
          <w:spacing w:val="-10"/>
          <w:sz w:val="16"/>
        </w:rPr>
        <w:t> </w:t>
      </w:r>
      <w:r>
        <w:rPr>
          <w:sz w:val="16"/>
        </w:rPr>
        <w:t>señoras</w:t>
      </w:r>
      <w:r>
        <w:rPr>
          <w:spacing w:val="-10"/>
          <w:sz w:val="16"/>
        </w:rPr>
        <w:t> </w:t>
      </w:r>
      <w:r>
        <w:rPr>
          <w:sz w:val="16"/>
        </w:rPr>
        <w:t>Soraya</w:t>
      </w:r>
      <w:r>
        <w:rPr>
          <w:spacing w:val="-9"/>
          <w:sz w:val="16"/>
        </w:rPr>
        <w:t> </w:t>
      </w:r>
      <w:r>
        <w:rPr>
          <w:sz w:val="16"/>
        </w:rPr>
        <w:t>Santiago</w:t>
      </w:r>
      <w:r>
        <w:rPr>
          <w:spacing w:val="-9"/>
          <w:sz w:val="16"/>
        </w:rPr>
        <w:t> </w:t>
      </w:r>
      <w:r>
        <w:rPr>
          <w:sz w:val="16"/>
        </w:rPr>
        <w:t>Salame</w:t>
      </w:r>
      <w:r>
        <w:rPr>
          <w:spacing w:val="-10"/>
          <w:sz w:val="16"/>
        </w:rPr>
        <w:t> </w:t>
      </w:r>
      <w:r>
        <w:rPr>
          <w:sz w:val="16"/>
        </w:rPr>
        <w:t>y</w:t>
      </w:r>
      <w:r>
        <w:rPr>
          <w:spacing w:val="-9"/>
          <w:sz w:val="16"/>
        </w:rPr>
        <w:t> </w:t>
      </w:r>
      <w:r>
        <w:rPr>
          <w:sz w:val="16"/>
        </w:rPr>
        <w:t>Susana</w:t>
      </w:r>
      <w:r>
        <w:rPr>
          <w:spacing w:val="-10"/>
          <w:sz w:val="16"/>
        </w:rPr>
        <w:t> </w:t>
      </w:r>
      <w:r>
        <w:rPr>
          <w:sz w:val="16"/>
        </w:rPr>
        <w:t>Saavedra</w:t>
      </w:r>
      <w:r>
        <w:rPr>
          <w:spacing w:val="-9"/>
          <w:sz w:val="16"/>
        </w:rPr>
        <w:t> </w:t>
      </w:r>
      <w:r>
        <w:rPr>
          <w:sz w:val="16"/>
        </w:rPr>
        <w:t>Badani;</w:t>
      </w:r>
    </w:p>
    <w:p>
      <w:pPr>
        <w:pStyle w:val="ListParagraph"/>
        <w:numPr>
          <w:ilvl w:val="0"/>
          <w:numId w:val="4"/>
        </w:numPr>
        <w:tabs>
          <w:tab w:pos="821" w:val="left" w:leader="none"/>
        </w:tabs>
        <w:spacing w:line="240" w:lineRule="auto" w:before="60" w:after="0"/>
        <w:ind w:left="820" w:right="0" w:hanging="720"/>
        <w:jc w:val="both"/>
        <w:rPr>
          <w:sz w:val="16"/>
        </w:rPr>
      </w:pPr>
      <w:r>
        <w:rPr>
          <w:sz w:val="16"/>
        </w:rPr>
        <w:t>Por el Centro de Derechos Reproductivos (CDR): la señora Carmen</w:t>
      </w:r>
      <w:r>
        <w:rPr>
          <w:spacing w:val="-26"/>
          <w:sz w:val="16"/>
        </w:rPr>
        <w:t> </w:t>
      </w:r>
      <w:r>
        <w:rPr>
          <w:sz w:val="16"/>
        </w:rPr>
        <w:t>Martínez;</w:t>
      </w:r>
    </w:p>
    <w:p>
      <w:pPr>
        <w:pStyle w:val="ListParagraph"/>
        <w:numPr>
          <w:ilvl w:val="0"/>
          <w:numId w:val="4"/>
        </w:numPr>
        <w:tabs>
          <w:tab w:pos="821" w:val="left" w:leader="none"/>
        </w:tabs>
        <w:spacing w:line="240" w:lineRule="auto" w:before="60" w:after="0"/>
        <w:ind w:left="100" w:right="120" w:firstLine="0"/>
        <w:jc w:val="both"/>
        <w:rPr>
          <w:sz w:val="16"/>
        </w:rPr>
      </w:pPr>
      <w:r>
        <w:rPr>
          <w:sz w:val="16"/>
        </w:rPr>
        <w:t>Por el Centro de Investigación Científica Aplicada y Consultoría Integral, Sociedad Civil (CICACI): el señor Jorge Alberto</w:t>
      </w:r>
      <w:r>
        <w:rPr>
          <w:spacing w:val="-7"/>
          <w:sz w:val="16"/>
        </w:rPr>
        <w:t> </w:t>
      </w:r>
      <w:r>
        <w:rPr>
          <w:sz w:val="16"/>
        </w:rPr>
        <w:t>Pérez;</w:t>
      </w:r>
    </w:p>
    <w:p>
      <w:pPr>
        <w:pStyle w:val="ListParagraph"/>
        <w:numPr>
          <w:ilvl w:val="0"/>
          <w:numId w:val="4"/>
        </w:numPr>
        <w:tabs>
          <w:tab w:pos="821" w:val="left" w:leader="none"/>
        </w:tabs>
        <w:spacing w:line="240" w:lineRule="auto" w:before="59" w:after="0"/>
        <w:ind w:left="100" w:right="123" w:firstLine="0"/>
        <w:jc w:val="both"/>
        <w:rPr>
          <w:sz w:val="16"/>
        </w:rPr>
      </w:pPr>
      <w:r>
        <w:rPr>
          <w:sz w:val="16"/>
        </w:rPr>
        <w:t>Por el Centro de Investigación y Promoción de los Derechos Humanos (CIPRODEH): las señoras Alejandra María Duarte Iraheta y María José Paz</w:t>
      </w:r>
      <w:r>
        <w:rPr>
          <w:spacing w:val="-15"/>
          <w:sz w:val="16"/>
        </w:rPr>
        <w:t> </w:t>
      </w:r>
      <w:r>
        <w:rPr>
          <w:sz w:val="16"/>
        </w:rPr>
        <w:t>Castillo;</w:t>
      </w:r>
    </w:p>
    <w:p>
      <w:pPr>
        <w:pStyle w:val="ListParagraph"/>
        <w:numPr>
          <w:ilvl w:val="0"/>
          <w:numId w:val="4"/>
        </w:numPr>
        <w:tabs>
          <w:tab w:pos="821" w:val="left" w:leader="none"/>
        </w:tabs>
        <w:spacing w:line="240" w:lineRule="auto" w:before="59" w:after="0"/>
        <w:ind w:left="100" w:right="120" w:firstLine="0"/>
        <w:jc w:val="both"/>
        <w:rPr>
          <w:sz w:val="16"/>
        </w:rPr>
      </w:pPr>
      <w:r>
        <w:rPr>
          <w:sz w:val="16"/>
        </w:rPr>
        <w:t>Por Ciudadanos del Mundo por Derechos Humanos: las señoras Gloria Ríos Rendon y Gloria Perico de Galindo;</w:t>
      </w:r>
    </w:p>
    <w:p>
      <w:pPr>
        <w:pStyle w:val="ListParagraph"/>
        <w:numPr>
          <w:ilvl w:val="0"/>
          <w:numId w:val="4"/>
        </w:numPr>
        <w:tabs>
          <w:tab w:pos="821" w:val="left" w:leader="none"/>
        </w:tabs>
        <w:spacing w:line="240" w:lineRule="auto" w:before="59" w:after="0"/>
        <w:ind w:left="820" w:right="0" w:hanging="720"/>
        <w:jc w:val="both"/>
        <w:rPr>
          <w:sz w:val="16"/>
        </w:rPr>
      </w:pPr>
      <w:r>
        <w:rPr>
          <w:sz w:val="16"/>
        </w:rPr>
        <w:t>Por el Colectivo Cohesión por Dignidad y Conciencia: la señora Mitzi Jade Lima</w:t>
      </w:r>
      <w:r>
        <w:rPr>
          <w:spacing w:val="-32"/>
          <w:sz w:val="16"/>
        </w:rPr>
        <w:t> </w:t>
      </w:r>
      <w:r>
        <w:rPr>
          <w:sz w:val="16"/>
        </w:rPr>
        <w:t>Pulido;</w:t>
      </w:r>
    </w:p>
    <w:p>
      <w:pPr>
        <w:pStyle w:val="ListParagraph"/>
        <w:numPr>
          <w:ilvl w:val="0"/>
          <w:numId w:val="4"/>
        </w:numPr>
        <w:tabs>
          <w:tab w:pos="821" w:val="left" w:leader="none"/>
        </w:tabs>
        <w:spacing w:line="240" w:lineRule="auto" w:before="60" w:after="0"/>
        <w:ind w:left="100" w:right="120" w:firstLine="0"/>
        <w:jc w:val="both"/>
        <w:rPr>
          <w:sz w:val="16"/>
        </w:rPr>
      </w:pPr>
      <w:r>
        <w:rPr>
          <w:sz w:val="16"/>
        </w:rPr>
        <w:t>Por Colombia Diversa, Synergia Iniciativas por los Derechos Humanos, en representación de la Red de Litigantes</w:t>
      </w:r>
      <w:r>
        <w:rPr>
          <w:spacing w:val="-7"/>
          <w:sz w:val="16"/>
        </w:rPr>
        <w:t> </w:t>
      </w:r>
      <w:r>
        <w:rPr>
          <w:sz w:val="16"/>
        </w:rPr>
        <w:t>LGBTI</w:t>
      </w:r>
      <w:r>
        <w:rPr>
          <w:spacing w:val="-7"/>
          <w:sz w:val="16"/>
        </w:rPr>
        <w:t> </w:t>
      </w:r>
      <w:r>
        <w:rPr>
          <w:sz w:val="16"/>
        </w:rPr>
        <w:t>de</w:t>
      </w:r>
      <w:r>
        <w:rPr>
          <w:spacing w:val="-7"/>
          <w:sz w:val="16"/>
        </w:rPr>
        <w:t> </w:t>
      </w:r>
      <w:r>
        <w:rPr>
          <w:sz w:val="16"/>
        </w:rPr>
        <w:t>las</w:t>
      </w:r>
      <w:r>
        <w:rPr>
          <w:spacing w:val="-7"/>
          <w:sz w:val="16"/>
        </w:rPr>
        <w:t> </w:t>
      </w:r>
      <w:r>
        <w:rPr>
          <w:sz w:val="16"/>
        </w:rPr>
        <w:t>Américas</w:t>
      </w:r>
      <w:r>
        <w:rPr>
          <w:spacing w:val="-8"/>
          <w:sz w:val="16"/>
        </w:rPr>
        <w:t> </w:t>
      </w:r>
      <w:r>
        <w:rPr>
          <w:sz w:val="16"/>
        </w:rPr>
        <w:t>y</w:t>
      </w:r>
      <w:r>
        <w:rPr>
          <w:spacing w:val="-6"/>
          <w:sz w:val="16"/>
        </w:rPr>
        <w:t> </w:t>
      </w:r>
      <w:r>
        <w:rPr>
          <w:sz w:val="16"/>
        </w:rPr>
        <w:t>la</w:t>
      </w:r>
      <w:r>
        <w:rPr>
          <w:spacing w:val="-7"/>
          <w:sz w:val="16"/>
        </w:rPr>
        <w:t> </w:t>
      </w:r>
      <w:r>
        <w:rPr>
          <w:sz w:val="16"/>
        </w:rPr>
        <w:t>Coalición</w:t>
      </w:r>
      <w:r>
        <w:rPr>
          <w:spacing w:val="-6"/>
          <w:sz w:val="16"/>
        </w:rPr>
        <w:t> </w:t>
      </w:r>
      <w:r>
        <w:rPr>
          <w:sz w:val="16"/>
        </w:rPr>
        <w:t>LGBTITTI</w:t>
      </w:r>
      <w:r>
        <w:rPr>
          <w:spacing w:val="-7"/>
          <w:sz w:val="16"/>
        </w:rPr>
        <w:t> </w:t>
      </w:r>
      <w:r>
        <w:rPr>
          <w:sz w:val="16"/>
        </w:rPr>
        <w:t>y</w:t>
      </w:r>
      <w:r>
        <w:rPr>
          <w:spacing w:val="-6"/>
          <w:sz w:val="16"/>
        </w:rPr>
        <w:t> </w:t>
      </w:r>
      <w:r>
        <w:rPr>
          <w:sz w:val="16"/>
        </w:rPr>
        <w:t>de</w:t>
      </w:r>
      <w:r>
        <w:rPr>
          <w:spacing w:val="-7"/>
          <w:sz w:val="16"/>
        </w:rPr>
        <w:t> </w:t>
      </w:r>
      <w:r>
        <w:rPr>
          <w:sz w:val="16"/>
        </w:rPr>
        <w:t>Trabajadoras</w:t>
      </w:r>
      <w:r>
        <w:rPr>
          <w:spacing w:val="-7"/>
          <w:sz w:val="16"/>
        </w:rPr>
        <w:t> </w:t>
      </w:r>
      <w:r>
        <w:rPr>
          <w:sz w:val="16"/>
        </w:rPr>
        <w:t>Sexuales</w:t>
      </w:r>
      <w:r>
        <w:rPr>
          <w:spacing w:val="-7"/>
          <w:sz w:val="16"/>
        </w:rPr>
        <w:t> </w:t>
      </w:r>
      <w:r>
        <w:rPr>
          <w:sz w:val="16"/>
        </w:rPr>
        <w:t>con</w:t>
      </w:r>
      <w:r>
        <w:rPr>
          <w:spacing w:val="-6"/>
          <w:sz w:val="16"/>
        </w:rPr>
        <w:t> </w:t>
      </w:r>
      <w:r>
        <w:rPr>
          <w:sz w:val="16"/>
        </w:rPr>
        <w:t>trabajo</w:t>
      </w:r>
      <w:r>
        <w:rPr>
          <w:spacing w:val="-7"/>
          <w:sz w:val="16"/>
        </w:rPr>
        <w:t> </w:t>
      </w:r>
      <w:r>
        <w:rPr>
          <w:sz w:val="16"/>
        </w:rPr>
        <w:t>en</w:t>
      </w:r>
      <w:r>
        <w:rPr>
          <w:spacing w:val="-6"/>
          <w:sz w:val="16"/>
        </w:rPr>
        <w:t> </w:t>
      </w:r>
      <w:r>
        <w:rPr>
          <w:sz w:val="16"/>
        </w:rPr>
        <w:t>la</w:t>
      </w:r>
      <w:r>
        <w:rPr>
          <w:spacing w:val="-6"/>
          <w:sz w:val="16"/>
        </w:rPr>
        <w:t> </w:t>
      </w:r>
      <w:r>
        <w:rPr>
          <w:sz w:val="16"/>
        </w:rPr>
        <w:t>OEA:</w:t>
      </w:r>
      <w:r>
        <w:rPr>
          <w:spacing w:val="-7"/>
          <w:sz w:val="16"/>
        </w:rPr>
        <w:t> </w:t>
      </w:r>
      <w:r>
        <w:rPr>
          <w:sz w:val="16"/>
        </w:rPr>
        <w:t>el</w:t>
      </w:r>
      <w:r>
        <w:rPr>
          <w:spacing w:val="-6"/>
          <w:sz w:val="16"/>
        </w:rPr>
        <w:t> </w:t>
      </w:r>
      <w:r>
        <w:rPr>
          <w:sz w:val="16"/>
        </w:rPr>
        <w:t>señor Juan Felipe Rivera y la señora Mirta Moragas</w:t>
      </w:r>
      <w:r>
        <w:rPr>
          <w:spacing w:val="-15"/>
          <w:sz w:val="16"/>
        </w:rPr>
        <w:t> </w:t>
      </w:r>
      <w:r>
        <w:rPr>
          <w:sz w:val="16"/>
        </w:rPr>
        <w:t>Mereles;</w:t>
      </w:r>
    </w:p>
    <w:p>
      <w:pPr>
        <w:pStyle w:val="ListParagraph"/>
        <w:numPr>
          <w:ilvl w:val="0"/>
          <w:numId w:val="4"/>
        </w:numPr>
        <w:tabs>
          <w:tab w:pos="821" w:val="left" w:leader="none"/>
        </w:tabs>
        <w:spacing w:line="240" w:lineRule="auto" w:before="59" w:after="0"/>
        <w:ind w:left="100" w:right="118" w:firstLine="0"/>
        <w:jc w:val="both"/>
        <w:rPr>
          <w:sz w:val="16"/>
        </w:rPr>
      </w:pPr>
      <w:r>
        <w:rPr>
          <w:sz w:val="16"/>
        </w:rPr>
        <w:t>Por la Comisión Episcopal de Acción Social (CEAS) de la Conferencia Episcopal Peruana: el Monseñor Jorge Enrique Izaguirre Rafael y la señora Silvia Alayo</w:t>
      </w:r>
      <w:r>
        <w:rPr>
          <w:spacing w:val="-17"/>
          <w:sz w:val="16"/>
        </w:rPr>
        <w:t> </w:t>
      </w:r>
      <w:r>
        <w:rPr>
          <w:sz w:val="16"/>
        </w:rPr>
        <w:t>Dávila;</w:t>
      </w:r>
    </w:p>
    <w:p>
      <w:pPr>
        <w:pStyle w:val="ListParagraph"/>
        <w:numPr>
          <w:ilvl w:val="0"/>
          <w:numId w:val="4"/>
        </w:numPr>
        <w:tabs>
          <w:tab w:pos="821" w:val="left" w:leader="none"/>
        </w:tabs>
        <w:spacing w:line="240" w:lineRule="auto" w:before="59" w:after="0"/>
        <w:ind w:left="100" w:right="123" w:firstLine="0"/>
        <w:jc w:val="both"/>
        <w:rPr>
          <w:sz w:val="16"/>
        </w:rPr>
      </w:pPr>
      <w:r>
        <w:rPr>
          <w:sz w:val="16"/>
        </w:rPr>
        <w:t>Por el Consejo Latinoamericano de Estudiosos de Derecho Internacional y Comparado (COLADIC), capítulo República Dominicana: el señor Anderson Javiel Dirocie De</w:t>
      </w:r>
      <w:r>
        <w:rPr>
          <w:spacing w:val="-20"/>
          <w:sz w:val="16"/>
        </w:rPr>
        <w:t> </w:t>
      </w:r>
      <w:r>
        <w:rPr>
          <w:sz w:val="16"/>
        </w:rPr>
        <w:t>León;</w:t>
      </w:r>
    </w:p>
    <w:p>
      <w:pPr>
        <w:pStyle w:val="ListParagraph"/>
        <w:numPr>
          <w:ilvl w:val="0"/>
          <w:numId w:val="4"/>
        </w:numPr>
        <w:tabs>
          <w:tab w:pos="821" w:val="left" w:leader="none"/>
        </w:tabs>
        <w:spacing w:line="240" w:lineRule="auto" w:before="59" w:after="0"/>
        <w:ind w:left="100" w:right="117" w:firstLine="0"/>
        <w:jc w:val="both"/>
        <w:rPr>
          <w:sz w:val="16"/>
        </w:rPr>
      </w:pPr>
      <w:r>
        <w:rPr>
          <w:sz w:val="16"/>
        </w:rPr>
        <w:t>Por el Consorcio Internacional de Políticas de Drogas (IDPC), Elementa DDHH, A.C., Plataforma NNAPES, Washington</w:t>
      </w:r>
      <w:r>
        <w:rPr>
          <w:spacing w:val="-13"/>
          <w:sz w:val="16"/>
        </w:rPr>
        <w:t> </w:t>
      </w:r>
      <w:r>
        <w:rPr>
          <w:sz w:val="16"/>
        </w:rPr>
        <w:t>Office</w:t>
      </w:r>
      <w:r>
        <w:rPr>
          <w:spacing w:val="-14"/>
          <w:sz w:val="16"/>
        </w:rPr>
        <w:t> </w:t>
      </w:r>
      <w:r>
        <w:rPr>
          <w:sz w:val="16"/>
        </w:rPr>
        <w:t>on</w:t>
      </w:r>
      <w:r>
        <w:rPr>
          <w:spacing w:val="-13"/>
          <w:sz w:val="16"/>
        </w:rPr>
        <w:t> </w:t>
      </w:r>
      <w:r>
        <w:rPr>
          <w:sz w:val="16"/>
        </w:rPr>
        <w:t>Latin</w:t>
      </w:r>
      <w:r>
        <w:rPr>
          <w:spacing w:val="-13"/>
          <w:sz w:val="16"/>
        </w:rPr>
        <w:t> </w:t>
      </w:r>
      <w:r>
        <w:rPr>
          <w:sz w:val="16"/>
        </w:rPr>
        <w:t>America</w:t>
      </w:r>
      <w:r>
        <w:rPr>
          <w:spacing w:val="-13"/>
          <w:sz w:val="16"/>
        </w:rPr>
        <w:t> </w:t>
      </w:r>
      <w:r>
        <w:rPr>
          <w:sz w:val="16"/>
        </w:rPr>
        <w:t>(WOLA),</w:t>
      </w:r>
      <w:r>
        <w:rPr>
          <w:spacing w:val="-13"/>
          <w:sz w:val="16"/>
        </w:rPr>
        <w:t> </w:t>
      </w:r>
      <w:r>
        <w:rPr>
          <w:sz w:val="16"/>
        </w:rPr>
        <w:t>EQUIS</w:t>
      </w:r>
      <w:r>
        <w:rPr>
          <w:spacing w:val="-13"/>
          <w:sz w:val="16"/>
        </w:rPr>
        <w:t> </w:t>
      </w:r>
      <w:r>
        <w:rPr>
          <w:sz w:val="16"/>
        </w:rPr>
        <w:t>Justicia</w:t>
      </w:r>
      <w:r>
        <w:rPr>
          <w:spacing w:val="-13"/>
          <w:sz w:val="16"/>
        </w:rPr>
        <w:t> </w:t>
      </w:r>
      <w:r>
        <w:rPr>
          <w:sz w:val="16"/>
        </w:rPr>
        <w:t>para</w:t>
      </w:r>
      <w:r>
        <w:rPr>
          <w:spacing w:val="-13"/>
          <w:sz w:val="16"/>
        </w:rPr>
        <w:t> </w:t>
      </w:r>
      <w:r>
        <w:rPr>
          <w:sz w:val="16"/>
        </w:rPr>
        <w:t>las</w:t>
      </w:r>
      <w:r>
        <w:rPr>
          <w:spacing w:val="-13"/>
          <w:sz w:val="16"/>
        </w:rPr>
        <w:t> </w:t>
      </w:r>
      <w:r>
        <w:rPr>
          <w:sz w:val="16"/>
        </w:rPr>
        <w:t>Mujeres,</w:t>
      </w:r>
      <w:r>
        <w:rPr>
          <w:spacing w:val="-13"/>
          <w:sz w:val="16"/>
        </w:rPr>
        <w:t> </w:t>
      </w:r>
      <w:r>
        <w:rPr>
          <w:sz w:val="16"/>
        </w:rPr>
        <w:t>Centro</w:t>
      </w:r>
      <w:r>
        <w:rPr>
          <w:spacing w:val="-12"/>
          <w:sz w:val="16"/>
        </w:rPr>
        <w:t> </w:t>
      </w:r>
      <w:r>
        <w:rPr>
          <w:sz w:val="16"/>
        </w:rPr>
        <w:t>de</w:t>
      </w:r>
      <w:r>
        <w:rPr>
          <w:spacing w:val="-13"/>
          <w:sz w:val="16"/>
        </w:rPr>
        <w:t> </w:t>
      </w:r>
      <w:r>
        <w:rPr>
          <w:sz w:val="16"/>
        </w:rPr>
        <w:t>estudios</w:t>
      </w:r>
      <w:r>
        <w:rPr>
          <w:spacing w:val="-13"/>
          <w:sz w:val="16"/>
        </w:rPr>
        <w:t> </w:t>
      </w:r>
      <w:r>
        <w:rPr>
          <w:sz w:val="16"/>
        </w:rPr>
        <w:t>de</w:t>
      </w:r>
      <w:r>
        <w:rPr>
          <w:spacing w:val="-13"/>
          <w:sz w:val="16"/>
        </w:rPr>
        <w:t> </w:t>
      </w:r>
      <w:r>
        <w:rPr>
          <w:sz w:val="16"/>
        </w:rPr>
        <w:t>Derecho,</w:t>
      </w:r>
      <w:r>
        <w:rPr>
          <w:spacing w:val="-13"/>
          <w:sz w:val="16"/>
        </w:rPr>
        <w:t> </w:t>
      </w:r>
      <w:r>
        <w:rPr>
          <w:sz w:val="16"/>
        </w:rPr>
        <w:t>Justicia y</w:t>
      </w:r>
      <w:r>
        <w:rPr>
          <w:spacing w:val="-8"/>
          <w:sz w:val="16"/>
        </w:rPr>
        <w:t> </w:t>
      </w:r>
      <w:r>
        <w:rPr>
          <w:sz w:val="16"/>
        </w:rPr>
        <w:t>Sociedad</w:t>
      </w:r>
      <w:r>
        <w:rPr>
          <w:spacing w:val="-8"/>
          <w:sz w:val="16"/>
        </w:rPr>
        <w:t> </w:t>
      </w:r>
      <w:r>
        <w:rPr>
          <w:sz w:val="16"/>
        </w:rPr>
        <w:t>(Dejusticia)</w:t>
      </w:r>
      <w:r>
        <w:rPr>
          <w:spacing w:val="-9"/>
          <w:sz w:val="16"/>
        </w:rPr>
        <w:t> </w:t>
      </w:r>
      <w:r>
        <w:rPr>
          <w:sz w:val="16"/>
        </w:rPr>
        <w:t>y</w:t>
      </w:r>
      <w:r>
        <w:rPr>
          <w:spacing w:val="-8"/>
          <w:sz w:val="16"/>
        </w:rPr>
        <w:t> </w:t>
      </w:r>
      <w:r>
        <w:rPr>
          <w:sz w:val="16"/>
        </w:rPr>
        <w:t>Centro</w:t>
      </w:r>
      <w:r>
        <w:rPr>
          <w:spacing w:val="-8"/>
          <w:sz w:val="16"/>
        </w:rPr>
        <w:t> </w:t>
      </w:r>
      <w:r>
        <w:rPr>
          <w:sz w:val="16"/>
        </w:rPr>
        <w:t>de</w:t>
      </w:r>
      <w:r>
        <w:rPr>
          <w:spacing w:val="-8"/>
          <w:sz w:val="16"/>
        </w:rPr>
        <w:t> </w:t>
      </w:r>
      <w:r>
        <w:rPr>
          <w:sz w:val="16"/>
        </w:rPr>
        <w:t>Estudios</w:t>
      </w:r>
      <w:r>
        <w:rPr>
          <w:spacing w:val="-7"/>
          <w:sz w:val="16"/>
        </w:rPr>
        <w:t> </w:t>
      </w:r>
      <w:r>
        <w:rPr>
          <w:sz w:val="16"/>
        </w:rPr>
        <w:t>Legales</w:t>
      </w:r>
      <w:r>
        <w:rPr>
          <w:spacing w:val="-9"/>
          <w:sz w:val="16"/>
        </w:rPr>
        <w:t> </w:t>
      </w:r>
      <w:r>
        <w:rPr>
          <w:sz w:val="16"/>
        </w:rPr>
        <w:t>y</w:t>
      </w:r>
      <w:r>
        <w:rPr>
          <w:spacing w:val="-8"/>
          <w:sz w:val="16"/>
        </w:rPr>
        <w:t> </w:t>
      </w:r>
      <w:r>
        <w:rPr>
          <w:sz w:val="16"/>
        </w:rPr>
        <w:t>Sociales</w:t>
      </w:r>
      <w:r>
        <w:rPr>
          <w:spacing w:val="-8"/>
          <w:sz w:val="16"/>
        </w:rPr>
        <w:t> </w:t>
      </w:r>
      <w:r>
        <w:rPr>
          <w:sz w:val="16"/>
        </w:rPr>
        <w:t>(CELS):</w:t>
      </w:r>
      <w:r>
        <w:rPr>
          <w:spacing w:val="-9"/>
          <w:sz w:val="16"/>
        </w:rPr>
        <w:t> </w:t>
      </w:r>
      <w:r>
        <w:rPr>
          <w:sz w:val="16"/>
        </w:rPr>
        <w:t>las</w:t>
      </w:r>
      <w:r>
        <w:rPr>
          <w:spacing w:val="-8"/>
          <w:sz w:val="16"/>
        </w:rPr>
        <w:t> </w:t>
      </w:r>
      <w:r>
        <w:rPr>
          <w:sz w:val="16"/>
        </w:rPr>
        <w:t>señoras</w:t>
      </w:r>
      <w:r>
        <w:rPr>
          <w:spacing w:val="-8"/>
          <w:sz w:val="16"/>
        </w:rPr>
        <w:t> </w:t>
      </w:r>
      <w:r>
        <w:rPr>
          <w:sz w:val="16"/>
        </w:rPr>
        <w:t>Luciana</w:t>
      </w:r>
      <w:r>
        <w:rPr>
          <w:spacing w:val="-8"/>
          <w:sz w:val="16"/>
        </w:rPr>
        <w:t> </w:t>
      </w:r>
      <w:r>
        <w:rPr>
          <w:sz w:val="16"/>
        </w:rPr>
        <w:t>Pol</w:t>
      </w:r>
      <w:r>
        <w:rPr>
          <w:spacing w:val="-9"/>
          <w:sz w:val="16"/>
        </w:rPr>
        <w:t> </w:t>
      </w:r>
      <w:r>
        <w:rPr>
          <w:sz w:val="16"/>
        </w:rPr>
        <w:t>y</w:t>
      </w:r>
      <w:r>
        <w:rPr>
          <w:spacing w:val="-7"/>
          <w:sz w:val="16"/>
        </w:rPr>
        <w:t> </w:t>
      </w:r>
      <w:r>
        <w:rPr>
          <w:sz w:val="16"/>
        </w:rPr>
        <w:t>Corina</w:t>
      </w:r>
      <w:r>
        <w:rPr>
          <w:spacing w:val="-8"/>
          <w:sz w:val="16"/>
        </w:rPr>
        <w:t> </w:t>
      </w:r>
      <w:r>
        <w:rPr>
          <w:sz w:val="16"/>
        </w:rPr>
        <w:t>Giacomello;</w:t>
      </w:r>
    </w:p>
    <w:p>
      <w:pPr>
        <w:pStyle w:val="ListParagraph"/>
        <w:numPr>
          <w:ilvl w:val="0"/>
          <w:numId w:val="4"/>
        </w:numPr>
        <w:tabs>
          <w:tab w:pos="821" w:val="left" w:leader="none"/>
        </w:tabs>
        <w:spacing w:line="240" w:lineRule="auto" w:before="59" w:after="0"/>
        <w:ind w:left="100" w:right="117" w:firstLine="0"/>
        <w:jc w:val="both"/>
        <w:rPr>
          <w:sz w:val="16"/>
        </w:rPr>
      </w:pPr>
      <w:r>
        <w:rPr>
          <w:sz w:val="16"/>
        </w:rPr>
        <w:t>Por Cyrus R. Vance Center for International Justice: las señoras Marie-Claude Jean-Baptiste y Claudia Alejandra</w:t>
      </w:r>
      <w:r>
        <w:rPr>
          <w:spacing w:val="-5"/>
          <w:sz w:val="16"/>
        </w:rPr>
        <w:t> </w:t>
      </w:r>
      <w:r>
        <w:rPr>
          <w:sz w:val="16"/>
        </w:rPr>
        <w:t>Cardona;</w:t>
      </w:r>
    </w:p>
    <w:p>
      <w:pPr>
        <w:pStyle w:val="ListParagraph"/>
        <w:numPr>
          <w:ilvl w:val="0"/>
          <w:numId w:val="4"/>
        </w:numPr>
        <w:tabs>
          <w:tab w:pos="821" w:val="left" w:leader="none"/>
        </w:tabs>
        <w:spacing w:line="240" w:lineRule="auto" w:before="59" w:after="0"/>
        <w:ind w:left="820" w:right="0" w:hanging="720"/>
        <w:jc w:val="both"/>
        <w:rPr>
          <w:sz w:val="16"/>
        </w:rPr>
      </w:pPr>
      <w:r>
        <w:rPr>
          <w:sz w:val="16"/>
        </w:rPr>
        <w:t>Por Defiende Venezuela: los señores Simón Gómez Guaimara y Alfredo</w:t>
      </w:r>
      <w:r>
        <w:rPr>
          <w:spacing w:val="-26"/>
          <w:sz w:val="16"/>
        </w:rPr>
        <w:t> </w:t>
      </w:r>
      <w:r>
        <w:rPr>
          <w:sz w:val="16"/>
        </w:rPr>
        <w:t>Félix;</w:t>
      </w:r>
    </w:p>
    <w:p>
      <w:pPr>
        <w:pStyle w:val="ListParagraph"/>
        <w:numPr>
          <w:ilvl w:val="0"/>
          <w:numId w:val="4"/>
        </w:numPr>
        <w:tabs>
          <w:tab w:pos="821" w:val="left" w:leader="none"/>
        </w:tabs>
        <w:spacing w:line="240" w:lineRule="auto" w:before="59" w:after="0"/>
        <w:ind w:left="100" w:right="123" w:firstLine="0"/>
        <w:jc w:val="both"/>
        <w:rPr>
          <w:sz w:val="16"/>
        </w:rPr>
      </w:pPr>
      <w:r>
        <w:rPr>
          <w:sz w:val="16"/>
        </w:rPr>
        <w:t>Por Direito Internacional sem Fronteiras: el señor Matheus Presotto e Silva y la señora Raquel Castilho da Silva;</w:t>
      </w:r>
    </w:p>
    <w:p>
      <w:pPr>
        <w:pStyle w:val="ListParagraph"/>
        <w:numPr>
          <w:ilvl w:val="0"/>
          <w:numId w:val="4"/>
        </w:numPr>
        <w:tabs>
          <w:tab w:pos="821" w:val="left" w:leader="none"/>
        </w:tabs>
        <w:spacing w:line="240" w:lineRule="auto" w:before="59" w:after="0"/>
        <w:ind w:left="100" w:right="119" w:firstLine="0"/>
        <w:jc w:val="both"/>
        <w:rPr>
          <w:sz w:val="16"/>
        </w:rPr>
      </w:pPr>
      <w:r>
        <w:rPr>
          <w:sz w:val="16"/>
        </w:rPr>
        <w:t>Por Documenta Análisis y Acción para la Justicia Social, A.C.: la señora Sofia González Talamantes y la señora Diana Sheinbaum</w:t>
      </w:r>
      <w:r>
        <w:rPr>
          <w:spacing w:val="-9"/>
          <w:sz w:val="16"/>
        </w:rPr>
        <w:t> </w:t>
      </w:r>
      <w:r>
        <w:rPr>
          <w:sz w:val="16"/>
        </w:rPr>
        <w:t>Lerner;</w:t>
      </w:r>
    </w:p>
    <w:p>
      <w:pPr>
        <w:pStyle w:val="ListParagraph"/>
        <w:numPr>
          <w:ilvl w:val="0"/>
          <w:numId w:val="4"/>
        </w:numPr>
        <w:tabs>
          <w:tab w:pos="821" w:val="left" w:leader="none"/>
        </w:tabs>
        <w:spacing w:line="240" w:lineRule="auto" w:before="59" w:after="0"/>
        <w:ind w:left="100" w:right="123" w:firstLine="0"/>
        <w:jc w:val="both"/>
        <w:rPr>
          <w:sz w:val="16"/>
        </w:rPr>
      </w:pPr>
      <w:r>
        <w:rPr>
          <w:sz w:val="16"/>
        </w:rPr>
        <w:t>Por EQUIS Justicia para las Mujeres, A.C., Intersecta Organización para la Igualdad, A.C., y Centro de Estudios y Acción por la Justicia Social, A.C.: las señoras Kenya Cytlaly Cuevas Fuente y Adriana E.</w:t>
      </w:r>
      <w:r>
        <w:rPr>
          <w:spacing w:val="-37"/>
          <w:sz w:val="16"/>
        </w:rPr>
        <w:t> </w:t>
      </w:r>
      <w:r>
        <w:rPr>
          <w:sz w:val="16"/>
        </w:rPr>
        <w:t>Ortega;</w:t>
      </w:r>
    </w:p>
    <w:p>
      <w:pPr>
        <w:pStyle w:val="ListParagraph"/>
        <w:numPr>
          <w:ilvl w:val="0"/>
          <w:numId w:val="4"/>
        </w:numPr>
        <w:tabs>
          <w:tab w:pos="821" w:val="left" w:leader="none"/>
        </w:tabs>
        <w:spacing w:line="240" w:lineRule="auto" w:before="59" w:after="0"/>
        <w:ind w:left="820" w:right="0" w:hanging="720"/>
        <w:jc w:val="both"/>
        <w:rPr>
          <w:sz w:val="16"/>
        </w:rPr>
      </w:pPr>
      <w:r>
        <w:rPr>
          <w:sz w:val="16"/>
        </w:rPr>
        <w:t>Por la Fundación Dignidad: el señor Daniel Vásconez</w:t>
      </w:r>
      <w:r>
        <w:rPr>
          <w:spacing w:val="-15"/>
          <w:sz w:val="16"/>
        </w:rPr>
        <w:t> </w:t>
      </w:r>
      <w:r>
        <w:rPr>
          <w:sz w:val="16"/>
        </w:rPr>
        <w:t>Silva;</w:t>
      </w:r>
    </w:p>
    <w:p>
      <w:pPr>
        <w:pStyle w:val="ListParagraph"/>
        <w:numPr>
          <w:ilvl w:val="0"/>
          <w:numId w:val="4"/>
        </w:numPr>
        <w:tabs>
          <w:tab w:pos="821" w:val="left" w:leader="none"/>
        </w:tabs>
        <w:spacing w:line="240" w:lineRule="auto" w:before="59" w:after="0"/>
        <w:ind w:left="100" w:right="118" w:firstLine="0"/>
        <w:jc w:val="both"/>
        <w:rPr>
          <w:sz w:val="16"/>
        </w:rPr>
      </w:pPr>
      <w:r>
        <w:rPr>
          <w:sz w:val="16"/>
        </w:rPr>
        <w:t>Por</w:t>
      </w:r>
      <w:r>
        <w:rPr>
          <w:spacing w:val="-11"/>
          <w:sz w:val="16"/>
        </w:rPr>
        <w:t> </w:t>
      </w:r>
      <w:r>
        <w:rPr>
          <w:sz w:val="16"/>
        </w:rPr>
        <w:t>Iniciativa</w:t>
      </w:r>
      <w:r>
        <w:rPr>
          <w:spacing w:val="-10"/>
          <w:sz w:val="16"/>
        </w:rPr>
        <w:t> </w:t>
      </w:r>
      <w:r>
        <w:rPr>
          <w:sz w:val="16"/>
        </w:rPr>
        <w:t>Americana</w:t>
      </w:r>
      <w:r>
        <w:rPr>
          <w:spacing w:val="-12"/>
          <w:sz w:val="16"/>
        </w:rPr>
        <w:t> </w:t>
      </w:r>
      <w:r>
        <w:rPr>
          <w:sz w:val="16"/>
        </w:rPr>
        <w:t>por</w:t>
      </w:r>
      <w:r>
        <w:rPr>
          <w:spacing w:val="-11"/>
          <w:sz w:val="16"/>
        </w:rPr>
        <w:t> </w:t>
      </w:r>
      <w:r>
        <w:rPr>
          <w:sz w:val="16"/>
        </w:rPr>
        <w:t>la</w:t>
      </w:r>
      <w:r>
        <w:rPr>
          <w:spacing w:val="-12"/>
          <w:sz w:val="16"/>
        </w:rPr>
        <w:t> </w:t>
      </w:r>
      <w:r>
        <w:rPr>
          <w:sz w:val="16"/>
        </w:rPr>
        <w:t>Justicia:</w:t>
      </w:r>
      <w:r>
        <w:rPr>
          <w:spacing w:val="-12"/>
          <w:sz w:val="16"/>
        </w:rPr>
        <w:t> </w:t>
      </w:r>
      <w:r>
        <w:rPr>
          <w:sz w:val="16"/>
        </w:rPr>
        <w:t>el</w:t>
      </w:r>
      <w:r>
        <w:rPr>
          <w:spacing w:val="-12"/>
          <w:sz w:val="16"/>
        </w:rPr>
        <w:t> </w:t>
      </w:r>
      <w:r>
        <w:rPr>
          <w:sz w:val="16"/>
        </w:rPr>
        <w:t>señor</w:t>
      </w:r>
      <w:r>
        <w:rPr>
          <w:spacing w:val="-11"/>
          <w:sz w:val="16"/>
        </w:rPr>
        <w:t> </w:t>
      </w:r>
      <w:r>
        <w:rPr>
          <w:sz w:val="16"/>
        </w:rPr>
        <w:t>Federico</w:t>
      </w:r>
      <w:r>
        <w:rPr>
          <w:spacing w:val="-12"/>
          <w:sz w:val="16"/>
        </w:rPr>
        <w:t> </w:t>
      </w:r>
      <w:r>
        <w:rPr>
          <w:sz w:val="16"/>
        </w:rPr>
        <w:t>Ariel</w:t>
      </w:r>
      <w:r>
        <w:rPr>
          <w:spacing w:val="-12"/>
          <w:sz w:val="16"/>
        </w:rPr>
        <w:t> </w:t>
      </w:r>
      <w:r>
        <w:rPr>
          <w:sz w:val="16"/>
        </w:rPr>
        <w:t>Vaschetto</w:t>
      </w:r>
      <w:r>
        <w:rPr>
          <w:spacing w:val="-11"/>
          <w:sz w:val="16"/>
        </w:rPr>
        <w:t> </w:t>
      </w:r>
      <w:r>
        <w:rPr>
          <w:sz w:val="16"/>
        </w:rPr>
        <w:t>y</w:t>
      </w:r>
      <w:r>
        <w:rPr>
          <w:spacing w:val="-10"/>
          <w:sz w:val="16"/>
        </w:rPr>
        <w:t> </w:t>
      </w:r>
      <w:r>
        <w:rPr>
          <w:sz w:val="16"/>
        </w:rPr>
        <w:t>la</w:t>
      </w:r>
      <w:r>
        <w:rPr>
          <w:spacing w:val="-11"/>
          <w:sz w:val="16"/>
        </w:rPr>
        <w:t> </w:t>
      </w:r>
      <w:r>
        <w:rPr>
          <w:sz w:val="16"/>
        </w:rPr>
        <w:t>señora</w:t>
      </w:r>
      <w:r>
        <w:rPr>
          <w:spacing w:val="-8"/>
          <w:sz w:val="16"/>
        </w:rPr>
        <w:t> </w:t>
      </w:r>
      <w:r>
        <w:rPr>
          <w:sz w:val="16"/>
        </w:rPr>
        <w:t>María</w:t>
      </w:r>
      <w:r>
        <w:rPr>
          <w:spacing w:val="-10"/>
          <w:sz w:val="16"/>
        </w:rPr>
        <w:t> </w:t>
      </w:r>
      <w:r>
        <w:rPr>
          <w:sz w:val="16"/>
        </w:rPr>
        <w:t>Alejandra</w:t>
      </w:r>
      <w:r>
        <w:rPr>
          <w:spacing w:val="-12"/>
          <w:sz w:val="16"/>
        </w:rPr>
        <w:t> </w:t>
      </w:r>
      <w:r>
        <w:rPr>
          <w:sz w:val="16"/>
        </w:rPr>
        <w:t>Arango Posada;</w:t>
      </w:r>
    </w:p>
    <w:p>
      <w:pPr>
        <w:pStyle w:val="ListParagraph"/>
        <w:numPr>
          <w:ilvl w:val="0"/>
          <w:numId w:val="4"/>
        </w:numPr>
        <w:tabs>
          <w:tab w:pos="821" w:val="left" w:leader="none"/>
        </w:tabs>
        <w:spacing w:line="240" w:lineRule="auto" w:before="60" w:after="0"/>
        <w:ind w:left="100" w:right="123" w:firstLine="0"/>
        <w:jc w:val="both"/>
        <w:rPr>
          <w:sz w:val="16"/>
        </w:rPr>
      </w:pPr>
      <w:r>
        <w:rPr>
          <w:sz w:val="16"/>
        </w:rPr>
        <w:t>Por el Instituto Alana (Programa Prioridade Absoluta), Instituto de Defesa do Direito de Defesa (IDDD) e Instituto</w:t>
      </w:r>
      <w:r>
        <w:rPr>
          <w:spacing w:val="-4"/>
          <w:sz w:val="16"/>
        </w:rPr>
        <w:t> </w:t>
      </w:r>
      <w:r>
        <w:rPr>
          <w:sz w:val="16"/>
        </w:rPr>
        <w:t>Terra,</w:t>
      </w:r>
      <w:r>
        <w:rPr>
          <w:spacing w:val="-3"/>
          <w:sz w:val="16"/>
        </w:rPr>
        <w:t> </w:t>
      </w:r>
      <w:r>
        <w:rPr>
          <w:sz w:val="16"/>
        </w:rPr>
        <w:t>Trabalho</w:t>
      </w:r>
      <w:r>
        <w:rPr>
          <w:spacing w:val="-4"/>
          <w:sz w:val="16"/>
        </w:rPr>
        <w:t> </w:t>
      </w:r>
      <w:r>
        <w:rPr>
          <w:sz w:val="16"/>
        </w:rPr>
        <w:t>e</w:t>
      </w:r>
      <w:r>
        <w:rPr>
          <w:spacing w:val="-3"/>
          <w:sz w:val="16"/>
        </w:rPr>
        <w:t> </w:t>
      </w:r>
      <w:r>
        <w:rPr>
          <w:sz w:val="16"/>
        </w:rPr>
        <w:t>Cidadania</w:t>
      </w:r>
      <w:r>
        <w:rPr>
          <w:spacing w:val="-4"/>
          <w:sz w:val="16"/>
        </w:rPr>
        <w:t> </w:t>
      </w:r>
      <w:r>
        <w:rPr>
          <w:sz w:val="16"/>
        </w:rPr>
        <w:t>(ITTC):</w:t>
      </w:r>
      <w:r>
        <w:rPr>
          <w:spacing w:val="-4"/>
          <w:sz w:val="16"/>
        </w:rPr>
        <w:t> </w:t>
      </w:r>
      <w:r>
        <w:rPr>
          <w:sz w:val="16"/>
        </w:rPr>
        <w:t>las</w:t>
      </w:r>
      <w:r>
        <w:rPr>
          <w:spacing w:val="-4"/>
          <w:sz w:val="16"/>
        </w:rPr>
        <w:t> </w:t>
      </w:r>
      <w:r>
        <w:rPr>
          <w:sz w:val="16"/>
        </w:rPr>
        <w:t>señoras</w:t>
      </w:r>
      <w:r>
        <w:rPr>
          <w:spacing w:val="-4"/>
          <w:sz w:val="16"/>
        </w:rPr>
        <w:t> </w:t>
      </w:r>
      <w:r>
        <w:rPr>
          <w:sz w:val="16"/>
        </w:rPr>
        <w:t>Ana</w:t>
      </w:r>
      <w:r>
        <w:rPr>
          <w:spacing w:val="-4"/>
          <w:sz w:val="16"/>
        </w:rPr>
        <w:t> </w:t>
      </w:r>
      <w:r>
        <w:rPr>
          <w:sz w:val="16"/>
        </w:rPr>
        <w:t>Claudia</w:t>
      </w:r>
      <w:r>
        <w:rPr>
          <w:spacing w:val="-4"/>
          <w:sz w:val="16"/>
        </w:rPr>
        <w:t> </w:t>
      </w:r>
      <w:r>
        <w:rPr>
          <w:sz w:val="16"/>
        </w:rPr>
        <w:t>Cifali</w:t>
      </w:r>
      <w:r>
        <w:rPr>
          <w:spacing w:val="-4"/>
          <w:sz w:val="16"/>
        </w:rPr>
        <w:t> </w:t>
      </w:r>
      <w:r>
        <w:rPr>
          <w:sz w:val="16"/>
        </w:rPr>
        <w:t>y</w:t>
      </w:r>
      <w:r>
        <w:rPr>
          <w:spacing w:val="-4"/>
          <w:sz w:val="16"/>
        </w:rPr>
        <w:t> </w:t>
      </w:r>
      <w:r>
        <w:rPr>
          <w:sz w:val="16"/>
        </w:rPr>
        <w:t>Caroline</w:t>
      </w:r>
      <w:r>
        <w:rPr>
          <w:spacing w:val="-4"/>
          <w:sz w:val="16"/>
        </w:rPr>
        <w:t> </w:t>
      </w:r>
      <w:r>
        <w:rPr>
          <w:sz w:val="16"/>
        </w:rPr>
        <w:t>Dias</w:t>
      </w:r>
      <w:r>
        <w:rPr>
          <w:spacing w:val="-4"/>
          <w:sz w:val="16"/>
        </w:rPr>
        <w:t> </w:t>
      </w:r>
      <w:r>
        <w:rPr>
          <w:sz w:val="16"/>
        </w:rPr>
        <w:t>Hilgert;</w:t>
      </w:r>
    </w:p>
    <w:p>
      <w:pPr>
        <w:pStyle w:val="ListParagraph"/>
        <w:numPr>
          <w:ilvl w:val="0"/>
          <w:numId w:val="4"/>
        </w:numPr>
        <w:tabs>
          <w:tab w:pos="821" w:val="left" w:leader="none"/>
        </w:tabs>
        <w:spacing w:line="240" w:lineRule="auto" w:before="59" w:after="0"/>
        <w:ind w:left="820" w:right="0" w:hanging="720"/>
        <w:jc w:val="both"/>
        <w:rPr>
          <w:sz w:val="16"/>
        </w:rPr>
      </w:pPr>
      <w:r>
        <w:rPr>
          <w:sz w:val="16"/>
        </w:rPr>
        <w:t>Por el Instituto Autónomo de Occidente (IAO): el señor José Benjamín González</w:t>
      </w:r>
      <w:r>
        <w:rPr>
          <w:spacing w:val="-24"/>
          <w:sz w:val="16"/>
        </w:rPr>
        <w:t> </w:t>
      </w:r>
      <w:r>
        <w:rPr>
          <w:sz w:val="16"/>
        </w:rPr>
        <w:t>Mauricio;</w:t>
      </w:r>
    </w:p>
    <w:p>
      <w:pPr>
        <w:pStyle w:val="ListParagraph"/>
        <w:numPr>
          <w:ilvl w:val="0"/>
          <w:numId w:val="4"/>
        </w:numPr>
        <w:tabs>
          <w:tab w:pos="821" w:val="left" w:leader="none"/>
        </w:tabs>
        <w:spacing w:line="240" w:lineRule="auto" w:before="59" w:after="0"/>
        <w:ind w:left="100" w:right="120" w:firstLine="0"/>
        <w:jc w:val="both"/>
        <w:rPr>
          <w:sz w:val="16"/>
        </w:rPr>
      </w:pPr>
      <w:r>
        <w:rPr>
          <w:sz w:val="16"/>
        </w:rPr>
        <w:t>Por el Instituto Internacional de Responsabilidad Social y Derechos Humanos (IIRESODH): el señor Víctor Rodríguez Rescia y la señora Roxanne Cabrera</w:t>
      </w:r>
      <w:r>
        <w:rPr>
          <w:spacing w:val="-17"/>
          <w:sz w:val="16"/>
        </w:rPr>
        <w:t> </w:t>
      </w:r>
      <w:r>
        <w:rPr>
          <w:sz w:val="16"/>
        </w:rPr>
        <w:t>Baptista;</w:t>
      </w:r>
    </w:p>
    <w:p>
      <w:pPr>
        <w:pStyle w:val="ListParagraph"/>
        <w:numPr>
          <w:ilvl w:val="0"/>
          <w:numId w:val="4"/>
        </w:numPr>
        <w:tabs>
          <w:tab w:pos="821" w:val="left" w:leader="none"/>
        </w:tabs>
        <w:spacing w:line="240" w:lineRule="auto" w:before="59" w:after="0"/>
        <w:ind w:left="820" w:right="0" w:hanging="720"/>
        <w:jc w:val="both"/>
        <w:rPr>
          <w:sz w:val="16"/>
        </w:rPr>
      </w:pPr>
      <w:r>
        <w:rPr>
          <w:sz w:val="16"/>
        </w:rPr>
        <w:t>Por el Observatorio Venezolano de Prisiones: la señora Beatriz Carolina</w:t>
      </w:r>
      <w:r>
        <w:rPr>
          <w:spacing w:val="-26"/>
          <w:sz w:val="16"/>
        </w:rPr>
        <w:t> </w:t>
      </w:r>
      <w:r>
        <w:rPr>
          <w:sz w:val="16"/>
        </w:rPr>
        <w:t>Girón:</w:t>
      </w:r>
    </w:p>
    <w:p>
      <w:pPr>
        <w:pStyle w:val="ListParagraph"/>
        <w:numPr>
          <w:ilvl w:val="0"/>
          <w:numId w:val="4"/>
        </w:numPr>
        <w:tabs>
          <w:tab w:pos="821" w:val="left" w:leader="none"/>
        </w:tabs>
        <w:spacing w:line="240" w:lineRule="auto" w:before="59" w:after="0"/>
        <w:ind w:left="100" w:right="117" w:firstLine="0"/>
        <w:jc w:val="both"/>
        <w:rPr>
          <w:sz w:val="16"/>
        </w:rPr>
      </w:pPr>
      <w:r>
        <w:rPr>
          <w:sz w:val="16"/>
        </w:rPr>
        <w:t>Por la Plataforma Regional por la defensa de los derechos de niñas y niños y adolescentes con referentes adultos privados de libertad (NNAPES): los señores José Manuel Fleitas Olivera, Federico Acuña y David Francisco Flores</w:t>
      </w:r>
      <w:r>
        <w:rPr>
          <w:spacing w:val="-6"/>
          <w:sz w:val="16"/>
        </w:rPr>
        <w:t> </w:t>
      </w:r>
      <w:r>
        <w:rPr>
          <w:sz w:val="16"/>
        </w:rPr>
        <w:t>Valle;</w:t>
      </w:r>
    </w:p>
    <w:p>
      <w:pPr>
        <w:pStyle w:val="ListParagraph"/>
        <w:numPr>
          <w:ilvl w:val="0"/>
          <w:numId w:val="4"/>
        </w:numPr>
        <w:tabs>
          <w:tab w:pos="821" w:val="left" w:leader="none"/>
        </w:tabs>
        <w:spacing w:line="240" w:lineRule="auto" w:before="59" w:after="0"/>
        <w:ind w:left="820" w:right="0" w:hanging="720"/>
        <w:jc w:val="both"/>
        <w:rPr>
          <w:sz w:val="16"/>
        </w:rPr>
      </w:pPr>
      <w:r>
        <w:rPr>
          <w:sz w:val="16"/>
        </w:rPr>
        <w:t>Por</w:t>
      </w:r>
      <w:r>
        <w:rPr>
          <w:spacing w:val="-6"/>
          <w:sz w:val="16"/>
        </w:rPr>
        <w:t> </w:t>
      </w:r>
      <w:r>
        <w:rPr>
          <w:sz w:val="16"/>
        </w:rPr>
        <w:t>la</w:t>
      </w:r>
      <w:r>
        <w:rPr>
          <w:spacing w:val="-6"/>
          <w:sz w:val="16"/>
        </w:rPr>
        <w:t> </w:t>
      </w:r>
      <w:r>
        <w:rPr>
          <w:sz w:val="16"/>
        </w:rPr>
        <w:t>Red</w:t>
      </w:r>
      <w:r>
        <w:rPr>
          <w:spacing w:val="-6"/>
          <w:sz w:val="16"/>
        </w:rPr>
        <w:t> </w:t>
      </w:r>
      <w:r>
        <w:rPr>
          <w:sz w:val="16"/>
        </w:rPr>
        <w:t>Internacional</w:t>
      </w:r>
      <w:r>
        <w:rPr>
          <w:spacing w:val="-6"/>
          <w:sz w:val="16"/>
        </w:rPr>
        <w:t> </w:t>
      </w:r>
      <w:r>
        <w:rPr>
          <w:sz w:val="16"/>
        </w:rPr>
        <w:t>para</w:t>
      </w:r>
      <w:r>
        <w:rPr>
          <w:spacing w:val="-5"/>
          <w:sz w:val="16"/>
        </w:rPr>
        <w:t> </w:t>
      </w:r>
      <w:r>
        <w:rPr>
          <w:sz w:val="16"/>
        </w:rPr>
        <w:t>el</w:t>
      </w:r>
      <w:r>
        <w:rPr>
          <w:spacing w:val="-7"/>
          <w:sz w:val="16"/>
        </w:rPr>
        <w:t> </w:t>
      </w:r>
      <w:r>
        <w:rPr>
          <w:sz w:val="16"/>
        </w:rPr>
        <w:t>Trabajo</w:t>
      </w:r>
      <w:r>
        <w:rPr>
          <w:spacing w:val="-6"/>
          <w:sz w:val="16"/>
        </w:rPr>
        <w:t> </w:t>
      </w:r>
      <w:r>
        <w:rPr>
          <w:sz w:val="16"/>
        </w:rPr>
        <w:t>de</w:t>
      </w:r>
      <w:r>
        <w:rPr>
          <w:spacing w:val="-5"/>
          <w:sz w:val="16"/>
        </w:rPr>
        <w:t> </w:t>
      </w:r>
      <w:r>
        <w:rPr>
          <w:sz w:val="16"/>
        </w:rPr>
        <w:t>Personas</w:t>
      </w:r>
      <w:r>
        <w:rPr>
          <w:spacing w:val="-6"/>
          <w:sz w:val="16"/>
        </w:rPr>
        <w:t> </w:t>
      </w:r>
      <w:r>
        <w:rPr>
          <w:sz w:val="16"/>
        </w:rPr>
        <w:t>Privadas</w:t>
      </w:r>
      <w:r>
        <w:rPr>
          <w:spacing w:val="-6"/>
          <w:sz w:val="16"/>
        </w:rPr>
        <w:t> </w:t>
      </w:r>
      <w:r>
        <w:rPr>
          <w:sz w:val="16"/>
        </w:rPr>
        <w:t>de</w:t>
      </w:r>
      <w:r>
        <w:rPr>
          <w:spacing w:val="-5"/>
          <w:sz w:val="16"/>
        </w:rPr>
        <w:t> </w:t>
      </w:r>
      <w:r>
        <w:rPr>
          <w:sz w:val="16"/>
        </w:rPr>
        <w:t>Libertad</w:t>
      </w:r>
      <w:r>
        <w:rPr>
          <w:spacing w:val="-1"/>
          <w:sz w:val="16"/>
        </w:rPr>
        <w:t> </w:t>
      </w:r>
      <w:r>
        <w:rPr>
          <w:sz w:val="16"/>
        </w:rPr>
        <w:t>LGBTI+</w:t>
      </w:r>
      <w:r>
        <w:rPr>
          <w:spacing w:val="-5"/>
          <w:sz w:val="16"/>
        </w:rPr>
        <w:t> </w:t>
      </w:r>
      <w:r>
        <w:rPr>
          <w:sz w:val="16"/>
        </w:rPr>
        <w:t>“Corpora</w:t>
      </w:r>
      <w:r>
        <w:rPr>
          <w:spacing w:val="-6"/>
          <w:sz w:val="16"/>
        </w:rPr>
        <w:t> </w:t>
      </w:r>
      <w:r>
        <w:rPr>
          <w:sz w:val="16"/>
        </w:rPr>
        <w:t>en</w:t>
      </w:r>
      <w:r>
        <w:rPr>
          <w:spacing w:val="-6"/>
          <w:sz w:val="16"/>
        </w:rPr>
        <w:t> </w:t>
      </w:r>
      <w:r>
        <w:rPr>
          <w:sz w:val="16"/>
        </w:rPr>
        <w:t>Libertad”:</w:t>
      </w:r>
      <w:r>
        <w:rPr>
          <w:spacing w:val="-6"/>
          <w:sz w:val="16"/>
        </w:rPr>
        <w:t> </w:t>
      </w:r>
      <w:r>
        <w:rPr>
          <w:sz w:val="16"/>
        </w:rPr>
        <w:t>la</w:t>
      </w:r>
    </w:p>
    <w:p>
      <w:pPr>
        <w:spacing w:before="0"/>
        <w:ind w:left="100" w:right="0" w:firstLine="0"/>
        <w:jc w:val="both"/>
        <w:rPr>
          <w:sz w:val="16"/>
        </w:rPr>
      </w:pPr>
      <w:r>
        <w:rPr>
          <w:sz w:val="16"/>
        </w:rPr>
        <w:t>señora Ari Vera Morales y el señor Amilton Gustavo da Silva Passos;</w:t>
      </w:r>
    </w:p>
    <w:p>
      <w:pPr>
        <w:pStyle w:val="ListParagraph"/>
        <w:numPr>
          <w:ilvl w:val="0"/>
          <w:numId w:val="4"/>
        </w:numPr>
        <w:tabs>
          <w:tab w:pos="821" w:val="left" w:leader="none"/>
        </w:tabs>
        <w:spacing w:line="240" w:lineRule="auto" w:before="60" w:after="0"/>
        <w:ind w:left="820" w:right="0" w:hanging="720"/>
        <w:jc w:val="both"/>
        <w:rPr>
          <w:sz w:val="16"/>
        </w:rPr>
      </w:pPr>
      <w:r>
        <w:rPr>
          <w:sz w:val="16"/>
        </w:rPr>
        <w:t>Por la Red Lésbica Cattrachas: las señoras Nadia Stefanía Mejía Amaya y Astrid Lideny Ramos</w:t>
      </w:r>
      <w:r>
        <w:rPr>
          <w:spacing w:val="-28"/>
          <w:sz w:val="16"/>
        </w:rPr>
        <w:t> </w:t>
      </w:r>
      <w:r>
        <w:rPr>
          <w:sz w:val="16"/>
        </w:rPr>
        <w:t>Campos;</w:t>
      </w:r>
    </w:p>
    <w:p>
      <w:pPr>
        <w:pStyle w:val="ListParagraph"/>
        <w:numPr>
          <w:ilvl w:val="0"/>
          <w:numId w:val="4"/>
        </w:numPr>
        <w:tabs>
          <w:tab w:pos="821" w:val="left" w:leader="none"/>
        </w:tabs>
        <w:spacing w:line="240" w:lineRule="auto" w:before="59" w:after="0"/>
        <w:ind w:left="100" w:right="118" w:firstLine="0"/>
        <w:jc w:val="both"/>
        <w:rPr>
          <w:sz w:val="16"/>
        </w:rPr>
      </w:pPr>
      <w:r>
        <w:rPr>
          <w:sz w:val="16"/>
        </w:rPr>
        <w:t>Por</w:t>
      </w:r>
      <w:r>
        <w:rPr>
          <w:spacing w:val="-7"/>
          <w:sz w:val="16"/>
        </w:rPr>
        <w:t> </w:t>
      </w:r>
      <w:r>
        <w:rPr>
          <w:sz w:val="16"/>
        </w:rPr>
        <w:t>la</w:t>
      </w:r>
      <w:r>
        <w:rPr>
          <w:spacing w:val="-6"/>
          <w:sz w:val="16"/>
        </w:rPr>
        <w:t> </w:t>
      </w:r>
      <w:r>
        <w:rPr>
          <w:sz w:val="16"/>
        </w:rPr>
        <w:t>Cátedra</w:t>
      </w:r>
      <w:r>
        <w:rPr>
          <w:spacing w:val="-6"/>
          <w:sz w:val="16"/>
        </w:rPr>
        <w:t> </w:t>
      </w:r>
      <w:r>
        <w:rPr>
          <w:sz w:val="16"/>
        </w:rPr>
        <w:t>Derechos</w:t>
      </w:r>
      <w:r>
        <w:rPr>
          <w:spacing w:val="-7"/>
          <w:sz w:val="16"/>
        </w:rPr>
        <w:t> </w:t>
      </w:r>
      <w:r>
        <w:rPr>
          <w:sz w:val="16"/>
        </w:rPr>
        <w:t>Humanos</w:t>
      </w:r>
      <w:r>
        <w:rPr>
          <w:spacing w:val="-8"/>
          <w:sz w:val="16"/>
        </w:rPr>
        <w:t> </w:t>
      </w:r>
      <w:r>
        <w:rPr>
          <w:sz w:val="16"/>
        </w:rPr>
        <w:t>y</w:t>
      </w:r>
      <w:r>
        <w:rPr>
          <w:spacing w:val="-6"/>
          <w:sz w:val="16"/>
        </w:rPr>
        <w:t> </w:t>
      </w:r>
      <w:r>
        <w:rPr>
          <w:sz w:val="16"/>
        </w:rPr>
        <w:t>Garantías</w:t>
      </w:r>
      <w:r>
        <w:rPr>
          <w:spacing w:val="-7"/>
          <w:sz w:val="16"/>
        </w:rPr>
        <w:t> </w:t>
      </w:r>
      <w:r>
        <w:rPr>
          <w:sz w:val="16"/>
        </w:rPr>
        <w:t>de</w:t>
      </w:r>
      <w:r>
        <w:rPr>
          <w:spacing w:val="-6"/>
          <w:sz w:val="16"/>
        </w:rPr>
        <w:t> </w:t>
      </w:r>
      <w:r>
        <w:rPr>
          <w:sz w:val="16"/>
        </w:rPr>
        <w:t>la</w:t>
      </w:r>
      <w:r>
        <w:rPr>
          <w:spacing w:val="-6"/>
          <w:sz w:val="16"/>
        </w:rPr>
        <w:t> </w:t>
      </w:r>
      <w:r>
        <w:rPr>
          <w:sz w:val="16"/>
        </w:rPr>
        <w:t>Universidad</w:t>
      </w:r>
      <w:r>
        <w:rPr>
          <w:spacing w:val="-6"/>
          <w:sz w:val="16"/>
        </w:rPr>
        <w:t> </w:t>
      </w:r>
      <w:r>
        <w:rPr>
          <w:sz w:val="16"/>
        </w:rPr>
        <w:t>de</w:t>
      </w:r>
      <w:r>
        <w:rPr>
          <w:spacing w:val="-6"/>
          <w:sz w:val="16"/>
        </w:rPr>
        <w:t> </w:t>
      </w:r>
      <w:r>
        <w:rPr>
          <w:sz w:val="16"/>
        </w:rPr>
        <w:t>Congreso</w:t>
      </w:r>
      <w:r>
        <w:rPr>
          <w:spacing w:val="-7"/>
          <w:sz w:val="16"/>
        </w:rPr>
        <w:t> </w:t>
      </w:r>
      <w:r>
        <w:rPr>
          <w:sz w:val="16"/>
        </w:rPr>
        <w:t>de</w:t>
      </w:r>
      <w:r>
        <w:rPr>
          <w:spacing w:val="-7"/>
          <w:sz w:val="16"/>
        </w:rPr>
        <w:t> </w:t>
      </w:r>
      <w:r>
        <w:rPr>
          <w:sz w:val="16"/>
        </w:rPr>
        <w:t>Mendoza:</w:t>
      </w:r>
      <w:r>
        <w:rPr>
          <w:spacing w:val="-8"/>
          <w:sz w:val="16"/>
        </w:rPr>
        <w:t> </w:t>
      </w:r>
      <w:r>
        <w:rPr>
          <w:sz w:val="16"/>
        </w:rPr>
        <w:t>el</w:t>
      </w:r>
      <w:r>
        <w:rPr>
          <w:spacing w:val="-6"/>
          <w:sz w:val="16"/>
        </w:rPr>
        <w:t> </w:t>
      </w:r>
      <w:r>
        <w:rPr>
          <w:sz w:val="16"/>
        </w:rPr>
        <w:t>señor</w:t>
      </w:r>
      <w:r>
        <w:rPr>
          <w:spacing w:val="-7"/>
          <w:sz w:val="16"/>
        </w:rPr>
        <w:t> </w:t>
      </w:r>
      <w:r>
        <w:rPr>
          <w:sz w:val="16"/>
        </w:rPr>
        <w:t>Marcelo Pesce Méndez y la señora Ana María</w:t>
      </w:r>
      <w:r>
        <w:rPr>
          <w:spacing w:val="-11"/>
          <w:sz w:val="16"/>
        </w:rPr>
        <w:t> </w:t>
      </w:r>
      <w:r>
        <w:rPr>
          <w:sz w:val="16"/>
        </w:rPr>
        <w:t>Blanco;</w:t>
      </w:r>
    </w:p>
    <w:p>
      <w:pPr>
        <w:pStyle w:val="ListParagraph"/>
        <w:numPr>
          <w:ilvl w:val="0"/>
          <w:numId w:val="4"/>
        </w:numPr>
        <w:tabs>
          <w:tab w:pos="821" w:val="left" w:leader="none"/>
        </w:tabs>
        <w:spacing w:line="240" w:lineRule="auto" w:before="59" w:after="0"/>
        <w:ind w:left="100" w:right="123" w:firstLine="0"/>
        <w:jc w:val="both"/>
        <w:rPr>
          <w:sz w:val="16"/>
        </w:rPr>
      </w:pPr>
      <w:r>
        <w:rPr>
          <w:sz w:val="16"/>
        </w:rPr>
        <w:t>Por el Centro de Derechos Humanos del Caribe y del área de Derecho Internacional de la Universidad del Norte de Barranquilla: la señora Laetitia</w:t>
      </w:r>
      <w:r>
        <w:rPr>
          <w:spacing w:val="-16"/>
          <w:sz w:val="16"/>
        </w:rPr>
        <w:t> </w:t>
      </w:r>
      <w:r>
        <w:rPr>
          <w:sz w:val="16"/>
        </w:rPr>
        <w:t>Ruiz;</w:t>
      </w:r>
    </w:p>
    <w:p>
      <w:pPr>
        <w:pStyle w:val="ListParagraph"/>
        <w:numPr>
          <w:ilvl w:val="0"/>
          <w:numId w:val="4"/>
        </w:numPr>
        <w:tabs>
          <w:tab w:pos="821" w:val="left" w:leader="none"/>
        </w:tabs>
        <w:spacing w:line="240" w:lineRule="auto" w:before="59" w:after="0"/>
        <w:ind w:left="100" w:right="120" w:firstLine="0"/>
        <w:jc w:val="both"/>
        <w:rPr>
          <w:sz w:val="16"/>
        </w:rPr>
      </w:pPr>
      <w:r>
        <w:rPr>
          <w:sz w:val="16"/>
        </w:rPr>
        <w:t>Por el Centro Universitário Antônio Eufrásio de Toledo de Presidente Prudente: las señoras Amanda Yamaguchi da Silva y Lorena Novaes</w:t>
      </w:r>
      <w:r>
        <w:rPr>
          <w:spacing w:val="-18"/>
          <w:sz w:val="16"/>
        </w:rPr>
        <w:t> </w:t>
      </w:r>
      <w:r>
        <w:rPr>
          <w:sz w:val="16"/>
        </w:rPr>
        <w:t>Meira;</w:t>
      </w:r>
    </w:p>
    <w:p>
      <w:pPr>
        <w:pStyle w:val="ListParagraph"/>
        <w:numPr>
          <w:ilvl w:val="0"/>
          <w:numId w:val="4"/>
        </w:numPr>
        <w:tabs>
          <w:tab w:pos="821" w:val="left" w:leader="none"/>
        </w:tabs>
        <w:spacing w:line="240" w:lineRule="auto" w:before="59" w:after="0"/>
        <w:ind w:left="100" w:right="118" w:firstLine="0"/>
        <w:jc w:val="both"/>
        <w:rPr>
          <w:sz w:val="16"/>
        </w:rPr>
      </w:pPr>
      <w:r>
        <w:rPr>
          <w:sz w:val="16"/>
        </w:rPr>
        <w:t>Por la Clínica de Direitos Humanos e Direito Ambiental da Universidade do Estado do Amazonas, Clínica de Direitos</w:t>
      </w:r>
      <w:r>
        <w:rPr>
          <w:spacing w:val="-10"/>
          <w:sz w:val="16"/>
        </w:rPr>
        <w:t> </w:t>
      </w:r>
      <w:r>
        <w:rPr>
          <w:sz w:val="16"/>
        </w:rPr>
        <w:t>Humanos</w:t>
      </w:r>
      <w:r>
        <w:rPr>
          <w:spacing w:val="-10"/>
          <w:sz w:val="16"/>
        </w:rPr>
        <w:t> </w:t>
      </w:r>
      <w:r>
        <w:rPr>
          <w:sz w:val="16"/>
        </w:rPr>
        <w:t>da</w:t>
      </w:r>
      <w:r>
        <w:rPr>
          <w:spacing w:val="-9"/>
          <w:sz w:val="16"/>
        </w:rPr>
        <w:t> </w:t>
      </w:r>
      <w:r>
        <w:rPr>
          <w:sz w:val="16"/>
        </w:rPr>
        <w:t>Amazônia</w:t>
      </w:r>
      <w:r>
        <w:rPr>
          <w:spacing w:val="-9"/>
          <w:sz w:val="16"/>
        </w:rPr>
        <w:t> </w:t>
      </w:r>
      <w:r>
        <w:rPr>
          <w:sz w:val="16"/>
        </w:rPr>
        <w:t>da</w:t>
      </w:r>
      <w:r>
        <w:rPr>
          <w:spacing w:val="-8"/>
          <w:sz w:val="16"/>
        </w:rPr>
        <w:t> </w:t>
      </w:r>
      <w:r>
        <w:rPr>
          <w:sz w:val="16"/>
        </w:rPr>
        <w:t>Universidade</w:t>
      </w:r>
      <w:r>
        <w:rPr>
          <w:spacing w:val="-10"/>
          <w:sz w:val="16"/>
        </w:rPr>
        <w:t> </w:t>
      </w:r>
      <w:r>
        <w:rPr>
          <w:sz w:val="16"/>
        </w:rPr>
        <w:t>Federal</w:t>
      </w:r>
      <w:r>
        <w:rPr>
          <w:spacing w:val="-10"/>
          <w:sz w:val="16"/>
        </w:rPr>
        <w:t> </w:t>
      </w:r>
      <w:r>
        <w:rPr>
          <w:sz w:val="16"/>
        </w:rPr>
        <w:t>do</w:t>
      </w:r>
      <w:r>
        <w:rPr>
          <w:spacing w:val="-8"/>
          <w:sz w:val="16"/>
        </w:rPr>
        <w:t> </w:t>
      </w:r>
      <w:r>
        <w:rPr>
          <w:sz w:val="16"/>
        </w:rPr>
        <w:t>Pará,</w:t>
      </w:r>
      <w:r>
        <w:rPr>
          <w:spacing w:val="-10"/>
          <w:sz w:val="16"/>
        </w:rPr>
        <w:t> </w:t>
      </w:r>
      <w:r>
        <w:rPr>
          <w:sz w:val="16"/>
        </w:rPr>
        <w:t>e</w:t>
      </w:r>
      <w:r>
        <w:rPr>
          <w:spacing w:val="-9"/>
          <w:sz w:val="16"/>
        </w:rPr>
        <w:t> </w:t>
      </w:r>
      <w:r>
        <w:rPr>
          <w:sz w:val="16"/>
        </w:rPr>
        <w:t>Defensoria</w:t>
      </w:r>
      <w:r>
        <w:rPr>
          <w:spacing w:val="-9"/>
          <w:sz w:val="16"/>
        </w:rPr>
        <w:t> </w:t>
      </w:r>
      <w:r>
        <w:rPr>
          <w:sz w:val="16"/>
        </w:rPr>
        <w:t>Pública</w:t>
      </w:r>
      <w:r>
        <w:rPr>
          <w:spacing w:val="-9"/>
          <w:sz w:val="16"/>
        </w:rPr>
        <w:t> </w:t>
      </w:r>
      <w:r>
        <w:rPr>
          <w:sz w:val="16"/>
        </w:rPr>
        <w:t>do</w:t>
      </w:r>
      <w:r>
        <w:rPr>
          <w:spacing w:val="-8"/>
          <w:sz w:val="16"/>
        </w:rPr>
        <w:t> </w:t>
      </w:r>
      <w:r>
        <w:rPr>
          <w:sz w:val="16"/>
        </w:rPr>
        <w:t>Estado</w:t>
      </w:r>
      <w:r>
        <w:rPr>
          <w:spacing w:val="-8"/>
          <w:sz w:val="16"/>
        </w:rPr>
        <w:t> </w:t>
      </w:r>
      <w:r>
        <w:rPr>
          <w:sz w:val="16"/>
        </w:rPr>
        <w:t>do</w:t>
      </w:r>
      <w:r>
        <w:rPr>
          <w:spacing w:val="-9"/>
          <w:sz w:val="16"/>
        </w:rPr>
        <w:t> </w:t>
      </w:r>
      <w:r>
        <w:rPr>
          <w:sz w:val="16"/>
        </w:rPr>
        <w:t>Pará:</w:t>
      </w:r>
      <w:r>
        <w:rPr>
          <w:spacing w:val="-10"/>
          <w:sz w:val="16"/>
        </w:rPr>
        <w:t> </w:t>
      </w:r>
      <w:r>
        <w:rPr>
          <w:sz w:val="16"/>
        </w:rPr>
        <w:t>las</w:t>
      </w:r>
      <w:r>
        <w:rPr>
          <w:spacing w:val="-10"/>
          <w:sz w:val="16"/>
        </w:rPr>
        <w:t> </w:t>
      </w:r>
      <w:r>
        <w:rPr>
          <w:sz w:val="16"/>
        </w:rPr>
        <w:t>señoras Ana Paula Simonete Castelo Branco Bremgartner y Anna Izabel e Silva</w:t>
      </w:r>
      <w:r>
        <w:rPr>
          <w:spacing w:val="-19"/>
          <w:sz w:val="16"/>
        </w:rPr>
        <w:t> </w:t>
      </w:r>
      <w:r>
        <w:rPr>
          <w:sz w:val="16"/>
        </w:rPr>
        <w:t>Santos;</w:t>
      </w:r>
    </w:p>
    <w:p>
      <w:pPr>
        <w:pStyle w:val="ListParagraph"/>
        <w:numPr>
          <w:ilvl w:val="0"/>
          <w:numId w:val="4"/>
        </w:numPr>
        <w:tabs>
          <w:tab w:pos="821" w:val="left" w:leader="none"/>
        </w:tabs>
        <w:spacing w:line="240" w:lineRule="auto" w:before="60" w:after="0"/>
        <w:ind w:left="100" w:right="123" w:firstLine="0"/>
        <w:jc w:val="both"/>
        <w:rPr>
          <w:sz w:val="16"/>
        </w:rPr>
      </w:pPr>
      <w:r>
        <w:rPr>
          <w:sz w:val="16"/>
        </w:rPr>
        <w:t>Por la Clínica Jurídica de derecho internacional de los derechos humanos de la Facultad de Derecho de la Universidad de Aix-Marseille: las señoras Andreina Chaguan y Lavinia</w:t>
      </w:r>
      <w:r>
        <w:rPr>
          <w:spacing w:val="-27"/>
          <w:sz w:val="16"/>
        </w:rPr>
        <w:t> </w:t>
      </w:r>
      <w:r>
        <w:rPr>
          <w:sz w:val="16"/>
        </w:rPr>
        <w:t>Francesconi;</w:t>
      </w:r>
    </w:p>
    <w:p>
      <w:pPr>
        <w:spacing w:after="0" w:line="240" w:lineRule="auto"/>
        <w:jc w:val="both"/>
        <w:rPr>
          <w:sz w:val="16"/>
        </w:rPr>
        <w:sectPr>
          <w:pgSz w:w="12240" w:h="15840"/>
          <w:pgMar w:header="0" w:footer="986" w:top="1360" w:bottom="1180" w:left="1700" w:right="960"/>
        </w:sectPr>
      </w:pPr>
    </w:p>
    <w:p>
      <w:pPr>
        <w:pStyle w:val="ListParagraph"/>
        <w:numPr>
          <w:ilvl w:val="0"/>
          <w:numId w:val="4"/>
        </w:numPr>
        <w:tabs>
          <w:tab w:pos="1540" w:val="left" w:leader="none"/>
          <w:tab w:pos="1541" w:val="left" w:leader="none"/>
        </w:tabs>
        <w:spacing w:line="240" w:lineRule="auto" w:before="80" w:after="0"/>
        <w:ind w:left="820" w:right="115" w:firstLine="0"/>
        <w:jc w:val="left"/>
        <w:rPr>
          <w:sz w:val="16"/>
        </w:rPr>
      </w:pPr>
      <w:r>
        <w:rPr>
          <w:sz w:val="16"/>
        </w:rPr>
        <w:t>Por el Departamento de Derecho de la Universidad Iberoamericana: la señora Michelle Guerra Sastré y el señor Giovanni A. Figueroa</w:t>
      </w:r>
      <w:r>
        <w:rPr>
          <w:spacing w:val="-13"/>
          <w:sz w:val="16"/>
        </w:rPr>
        <w:t> </w:t>
      </w:r>
      <w:r>
        <w:rPr>
          <w:sz w:val="16"/>
        </w:rPr>
        <w:t>Mejía;</w:t>
      </w:r>
    </w:p>
    <w:p>
      <w:pPr>
        <w:pStyle w:val="ListParagraph"/>
        <w:numPr>
          <w:ilvl w:val="0"/>
          <w:numId w:val="4"/>
        </w:numPr>
        <w:tabs>
          <w:tab w:pos="1540" w:val="left" w:leader="none"/>
          <w:tab w:pos="1541" w:val="left" w:leader="none"/>
        </w:tabs>
        <w:spacing w:line="240" w:lineRule="auto" w:before="60" w:after="0"/>
        <w:ind w:left="820" w:right="118" w:firstLine="0"/>
        <w:jc w:val="left"/>
        <w:rPr>
          <w:sz w:val="16"/>
        </w:rPr>
      </w:pPr>
      <w:r>
        <w:rPr>
          <w:sz w:val="16"/>
        </w:rPr>
        <w:t>Por la Escuela Libre de Derecho de México: la señora Patricia Aurora Almada Beltrán y el señor Samuel Ibarra</w:t>
      </w:r>
      <w:r>
        <w:rPr>
          <w:spacing w:val="-3"/>
          <w:sz w:val="16"/>
        </w:rPr>
        <w:t> </w:t>
      </w:r>
      <w:r>
        <w:rPr>
          <w:sz w:val="16"/>
        </w:rPr>
        <w:t>Vargas;</w:t>
      </w:r>
    </w:p>
    <w:p>
      <w:pPr>
        <w:pStyle w:val="ListParagraph"/>
        <w:numPr>
          <w:ilvl w:val="0"/>
          <w:numId w:val="4"/>
        </w:numPr>
        <w:tabs>
          <w:tab w:pos="1541" w:val="left" w:leader="none"/>
        </w:tabs>
        <w:spacing w:line="240" w:lineRule="auto" w:before="60" w:after="0"/>
        <w:ind w:left="1540" w:right="0" w:hanging="720"/>
        <w:jc w:val="both"/>
        <w:rPr>
          <w:sz w:val="16"/>
        </w:rPr>
      </w:pPr>
      <w:r>
        <w:rPr>
          <w:sz w:val="16"/>
        </w:rPr>
        <w:t>Por la Facultad de Derecho de la Universidad Autónoma de México: la señora Perla Gómez</w:t>
      </w:r>
      <w:r>
        <w:rPr>
          <w:spacing w:val="-29"/>
          <w:sz w:val="16"/>
        </w:rPr>
        <w:t> </w:t>
      </w:r>
      <w:r>
        <w:rPr>
          <w:sz w:val="16"/>
        </w:rPr>
        <w:t>Gallardo;</w:t>
      </w:r>
    </w:p>
    <w:p>
      <w:pPr>
        <w:pStyle w:val="ListParagraph"/>
        <w:numPr>
          <w:ilvl w:val="0"/>
          <w:numId w:val="4"/>
        </w:numPr>
        <w:tabs>
          <w:tab w:pos="1541" w:val="left" w:leader="none"/>
        </w:tabs>
        <w:spacing w:line="240" w:lineRule="auto" w:before="60" w:after="0"/>
        <w:ind w:left="1540" w:right="0" w:hanging="720"/>
        <w:jc w:val="both"/>
        <w:rPr>
          <w:sz w:val="16"/>
        </w:rPr>
      </w:pPr>
      <w:r>
        <w:rPr>
          <w:sz w:val="16"/>
        </w:rPr>
        <w:t>Por la Facultad de Derecho de la Universidad de Costa Rica: el señor Alfredo Chirino</w:t>
      </w:r>
      <w:r>
        <w:rPr>
          <w:spacing w:val="-27"/>
          <w:sz w:val="16"/>
        </w:rPr>
        <w:t> </w:t>
      </w:r>
      <w:r>
        <w:rPr>
          <w:sz w:val="16"/>
        </w:rPr>
        <w:t>Sánchez;</w:t>
      </w:r>
    </w:p>
    <w:p>
      <w:pPr>
        <w:pStyle w:val="ListParagraph"/>
        <w:numPr>
          <w:ilvl w:val="0"/>
          <w:numId w:val="4"/>
        </w:numPr>
        <w:tabs>
          <w:tab w:pos="1540" w:val="left" w:leader="none"/>
          <w:tab w:pos="1541" w:val="left" w:leader="none"/>
        </w:tabs>
        <w:spacing w:line="240" w:lineRule="auto" w:before="59" w:after="0"/>
        <w:ind w:left="820" w:right="117" w:firstLine="0"/>
        <w:jc w:val="left"/>
        <w:rPr>
          <w:sz w:val="16"/>
        </w:rPr>
      </w:pPr>
      <w:r>
        <w:rPr>
          <w:sz w:val="16"/>
        </w:rPr>
        <w:t>Por el Instituto de Estudios Jurídicos de Ejecución Penal (INEJEP) de la Universidad de Palermo (UP): los señores Rubén Alderete Lobo y Gustavo</w:t>
      </w:r>
      <w:r>
        <w:rPr>
          <w:spacing w:val="-13"/>
          <w:sz w:val="16"/>
        </w:rPr>
        <w:t> </w:t>
      </w:r>
      <w:r>
        <w:rPr>
          <w:sz w:val="16"/>
        </w:rPr>
        <w:t>Plat;</w:t>
      </w:r>
    </w:p>
    <w:p>
      <w:pPr>
        <w:pStyle w:val="ListParagraph"/>
        <w:numPr>
          <w:ilvl w:val="0"/>
          <w:numId w:val="4"/>
        </w:numPr>
        <w:tabs>
          <w:tab w:pos="1540" w:val="left" w:leader="none"/>
          <w:tab w:pos="1541" w:val="left" w:leader="none"/>
        </w:tabs>
        <w:spacing w:line="240" w:lineRule="auto" w:before="59" w:after="0"/>
        <w:ind w:left="820" w:right="120" w:firstLine="0"/>
        <w:jc w:val="left"/>
        <w:rPr>
          <w:sz w:val="16"/>
        </w:rPr>
      </w:pPr>
      <w:r>
        <w:rPr>
          <w:sz w:val="16"/>
        </w:rPr>
        <w:t>Por</w:t>
      </w:r>
      <w:r>
        <w:rPr>
          <w:spacing w:val="-9"/>
          <w:sz w:val="16"/>
        </w:rPr>
        <w:t> </w:t>
      </w:r>
      <w:r>
        <w:rPr>
          <w:sz w:val="16"/>
        </w:rPr>
        <w:t>International</w:t>
      </w:r>
      <w:r>
        <w:rPr>
          <w:spacing w:val="-10"/>
          <w:sz w:val="16"/>
        </w:rPr>
        <w:t> </w:t>
      </w:r>
      <w:r>
        <w:rPr>
          <w:sz w:val="16"/>
        </w:rPr>
        <w:t>Human</w:t>
      </w:r>
      <w:r>
        <w:rPr>
          <w:spacing w:val="-10"/>
          <w:sz w:val="16"/>
        </w:rPr>
        <w:t> </w:t>
      </w:r>
      <w:r>
        <w:rPr>
          <w:sz w:val="16"/>
        </w:rPr>
        <w:t>Rights</w:t>
      </w:r>
      <w:r>
        <w:rPr>
          <w:spacing w:val="-10"/>
          <w:sz w:val="16"/>
        </w:rPr>
        <w:t> </w:t>
      </w:r>
      <w:r>
        <w:rPr>
          <w:sz w:val="16"/>
        </w:rPr>
        <w:t>Law</w:t>
      </w:r>
      <w:r>
        <w:rPr>
          <w:spacing w:val="-9"/>
          <w:sz w:val="16"/>
        </w:rPr>
        <w:t> </w:t>
      </w:r>
      <w:r>
        <w:rPr>
          <w:sz w:val="16"/>
        </w:rPr>
        <w:t>Institute,</w:t>
      </w:r>
      <w:r>
        <w:rPr>
          <w:spacing w:val="-10"/>
          <w:sz w:val="16"/>
        </w:rPr>
        <w:t> </w:t>
      </w:r>
      <w:r>
        <w:rPr>
          <w:sz w:val="16"/>
        </w:rPr>
        <w:t>DePaul</w:t>
      </w:r>
      <w:r>
        <w:rPr>
          <w:spacing w:val="-10"/>
          <w:sz w:val="16"/>
        </w:rPr>
        <w:t> </w:t>
      </w:r>
      <w:r>
        <w:rPr>
          <w:sz w:val="16"/>
        </w:rPr>
        <w:t>University</w:t>
      </w:r>
      <w:r>
        <w:rPr>
          <w:spacing w:val="-9"/>
          <w:sz w:val="16"/>
        </w:rPr>
        <w:t> </w:t>
      </w:r>
      <w:r>
        <w:rPr>
          <w:sz w:val="16"/>
        </w:rPr>
        <w:t>College</w:t>
      </w:r>
      <w:r>
        <w:rPr>
          <w:spacing w:val="-9"/>
          <w:sz w:val="16"/>
        </w:rPr>
        <w:t> </w:t>
      </w:r>
      <w:r>
        <w:rPr>
          <w:sz w:val="16"/>
        </w:rPr>
        <w:t>of</w:t>
      </w:r>
      <w:r>
        <w:rPr>
          <w:spacing w:val="-9"/>
          <w:sz w:val="16"/>
        </w:rPr>
        <w:t> </w:t>
      </w:r>
      <w:r>
        <w:rPr>
          <w:sz w:val="16"/>
        </w:rPr>
        <w:t>Law:</w:t>
      </w:r>
      <w:r>
        <w:rPr>
          <w:spacing w:val="-9"/>
          <w:sz w:val="16"/>
        </w:rPr>
        <w:t> </w:t>
      </w:r>
      <w:r>
        <w:rPr>
          <w:sz w:val="16"/>
        </w:rPr>
        <w:t>la</w:t>
      </w:r>
      <w:r>
        <w:rPr>
          <w:spacing w:val="-9"/>
          <w:sz w:val="16"/>
        </w:rPr>
        <w:t> </w:t>
      </w:r>
      <w:r>
        <w:rPr>
          <w:sz w:val="16"/>
        </w:rPr>
        <w:t>señora</w:t>
      </w:r>
      <w:r>
        <w:rPr>
          <w:spacing w:val="-9"/>
          <w:sz w:val="16"/>
        </w:rPr>
        <w:t> </w:t>
      </w:r>
      <w:r>
        <w:rPr>
          <w:sz w:val="16"/>
        </w:rPr>
        <w:t>Michelle</w:t>
      </w:r>
      <w:r>
        <w:rPr>
          <w:spacing w:val="-10"/>
          <w:sz w:val="16"/>
        </w:rPr>
        <w:t> </w:t>
      </w:r>
      <w:r>
        <w:rPr>
          <w:sz w:val="16"/>
        </w:rPr>
        <w:t>Redondo y la señora Morgan</w:t>
      </w:r>
      <w:r>
        <w:rPr>
          <w:spacing w:val="-5"/>
          <w:sz w:val="16"/>
        </w:rPr>
        <w:t> </w:t>
      </w:r>
      <w:r>
        <w:rPr>
          <w:sz w:val="16"/>
        </w:rPr>
        <w:t>Drake;</w:t>
      </w:r>
    </w:p>
    <w:p>
      <w:pPr>
        <w:pStyle w:val="ListParagraph"/>
        <w:numPr>
          <w:ilvl w:val="0"/>
          <w:numId w:val="4"/>
        </w:numPr>
        <w:tabs>
          <w:tab w:pos="1541" w:val="left" w:leader="none"/>
        </w:tabs>
        <w:spacing w:line="240" w:lineRule="auto" w:before="59" w:after="0"/>
        <w:ind w:left="1540" w:right="0" w:hanging="720"/>
        <w:jc w:val="both"/>
        <w:rPr>
          <w:sz w:val="16"/>
        </w:rPr>
      </w:pPr>
      <w:r>
        <w:rPr>
          <w:sz w:val="16"/>
        </w:rPr>
        <w:t>Por International Human Rights Practicum, Boston College Law School: la señora Daniela</w:t>
      </w:r>
      <w:r>
        <w:rPr>
          <w:spacing w:val="-27"/>
          <w:sz w:val="16"/>
        </w:rPr>
        <w:t> </w:t>
      </w:r>
      <w:r>
        <w:rPr>
          <w:sz w:val="16"/>
        </w:rPr>
        <w:t>Urosa;</w:t>
      </w:r>
    </w:p>
    <w:p>
      <w:pPr>
        <w:pStyle w:val="ListParagraph"/>
        <w:numPr>
          <w:ilvl w:val="0"/>
          <w:numId w:val="4"/>
        </w:numPr>
        <w:tabs>
          <w:tab w:pos="1540" w:val="left" w:leader="none"/>
          <w:tab w:pos="1541" w:val="left" w:leader="none"/>
        </w:tabs>
        <w:spacing w:line="240" w:lineRule="auto" w:before="59" w:after="0"/>
        <w:ind w:left="820" w:right="117" w:firstLine="0"/>
        <w:jc w:val="left"/>
        <w:rPr>
          <w:sz w:val="16"/>
        </w:rPr>
      </w:pPr>
      <w:r>
        <w:rPr>
          <w:sz w:val="16"/>
        </w:rPr>
        <w:t>Por la Maestría en Derechos Humanos y Justicia Constitucional de la Universidad Veracruzana: la señora Lorna Briseida Herrera García y el señor Juan Francisco Toscano</w:t>
      </w:r>
      <w:r>
        <w:rPr>
          <w:spacing w:val="-26"/>
          <w:sz w:val="16"/>
        </w:rPr>
        <w:t> </w:t>
      </w:r>
      <w:r>
        <w:rPr>
          <w:sz w:val="16"/>
        </w:rPr>
        <w:t>Godines;</w:t>
      </w:r>
    </w:p>
    <w:p>
      <w:pPr>
        <w:pStyle w:val="ListParagraph"/>
        <w:numPr>
          <w:ilvl w:val="0"/>
          <w:numId w:val="4"/>
        </w:numPr>
        <w:tabs>
          <w:tab w:pos="1540" w:val="left" w:leader="none"/>
          <w:tab w:pos="1541" w:val="left" w:leader="none"/>
        </w:tabs>
        <w:spacing w:line="240" w:lineRule="auto" w:before="59" w:after="0"/>
        <w:ind w:left="820" w:right="117" w:firstLine="0"/>
        <w:jc w:val="left"/>
        <w:rPr>
          <w:sz w:val="16"/>
        </w:rPr>
      </w:pPr>
      <w:r>
        <w:rPr>
          <w:sz w:val="16"/>
        </w:rPr>
        <w:t>Por el Núcleo de Estudos em Sistemas de Direitos Humanos e Clínica de Acesso à Justiça e Educação nas Prisões</w:t>
      </w:r>
      <w:r>
        <w:rPr>
          <w:spacing w:val="-6"/>
          <w:sz w:val="16"/>
        </w:rPr>
        <w:t> </w:t>
      </w:r>
      <w:r>
        <w:rPr>
          <w:sz w:val="16"/>
        </w:rPr>
        <w:t>da</w:t>
      </w:r>
      <w:r>
        <w:rPr>
          <w:spacing w:val="-5"/>
          <w:sz w:val="16"/>
        </w:rPr>
        <w:t> </w:t>
      </w:r>
      <w:r>
        <w:rPr>
          <w:sz w:val="16"/>
        </w:rPr>
        <w:t>Universidade</w:t>
      </w:r>
      <w:r>
        <w:rPr>
          <w:spacing w:val="-6"/>
          <w:sz w:val="16"/>
        </w:rPr>
        <w:t> </w:t>
      </w:r>
      <w:r>
        <w:rPr>
          <w:sz w:val="16"/>
        </w:rPr>
        <w:t>Federal</w:t>
      </w:r>
      <w:r>
        <w:rPr>
          <w:spacing w:val="-6"/>
          <w:sz w:val="16"/>
        </w:rPr>
        <w:t> </w:t>
      </w:r>
      <w:r>
        <w:rPr>
          <w:sz w:val="16"/>
        </w:rPr>
        <w:t>do</w:t>
      </w:r>
      <w:r>
        <w:rPr>
          <w:spacing w:val="-5"/>
          <w:sz w:val="16"/>
        </w:rPr>
        <w:t> </w:t>
      </w:r>
      <w:r>
        <w:rPr>
          <w:sz w:val="16"/>
        </w:rPr>
        <w:t>Paraná:</w:t>
      </w:r>
      <w:r>
        <w:rPr>
          <w:spacing w:val="-6"/>
          <w:sz w:val="16"/>
        </w:rPr>
        <w:t> </w:t>
      </w:r>
      <w:r>
        <w:rPr>
          <w:sz w:val="16"/>
        </w:rPr>
        <w:t>la</w:t>
      </w:r>
      <w:r>
        <w:rPr>
          <w:spacing w:val="-6"/>
          <w:sz w:val="16"/>
        </w:rPr>
        <w:t> </w:t>
      </w:r>
      <w:r>
        <w:rPr>
          <w:sz w:val="16"/>
        </w:rPr>
        <w:t>señora</w:t>
      </w:r>
      <w:r>
        <w:rPr>
          <w:spacing w:val="-5"/>
          <w:sz w:val="16"/>
        </w:rPr>
        <w:t> </w:t>
      </w:r>
      <w:r>
        <w:rPr>
          <w:sz w:val="16"/>
        </w:rPr>
        <w:t>Melina</w:t>
      </w:r>
      <w:r>
        <w:rPr>
          <w:spacing w:val="-6"/>
          <w:sz w:val="16"/>
        </w:rPr>
        <w:t> </w:t>
      </w:r>
      <w:r>
        <w:rPr>
          <w:sz w:val="16"/>
        </w:rPr>
        <w:t>Girard</w:t>
      </w:r>
      <w:r>
        <w:rPr>
          <w:spacing w:val="-5"/>
          <w:sz w:val="16"/>
        </w:rPr>
        <w:t> </w:t>
      </w:r>
      <w:r>
        <w:rPr>
          <w:sz w:val="16"/>
        </w:rPr>
        <w:t>Fachin</w:t>
      </w:r>
      <w:r>
        <w:rPr>
          <w:spacing w:val="-5"/>
          <w:sz w:val="16"/>
        </w:rPr>
        <w:t> </w:t>
      </w:r>
      <w:r>
        <w:rPr>
          <w:sz w:val="16"/>
        </w:rPr>
        <w:t>y</w:t>
      </w:r>
      <w:r>
        <w:rPr>
          <w:spacing w:val="-5"/>
          <w:sz w:val="16"/>
        </w:rPr>
        <w:t> </w:t>
      </w:r>
      <w:r>
        <w:rPr>
          <w:sz w:val="16"/>
        </w:rPr>
        <w:t>el</w:t>
      </w:r>
      <w:r>
        <w:rPr>
          <w:spacing w:val="-7"/>
          <w:sz w:val="16"/>
        </w:rPr>
        <w:t> </w:t>
      </w:r>
      <w:r>
        <w:rPr>
          <w:sz w:val="16"/>
        </w:rPr>
        <w:t>señor</w:t>
      </w:r>
      <w:r>
        <w:rPr>
          <w:spacing w:val="-5"/>
          <w:sz w:val="16"/>
        </w:rPr>
        <w:t> </w:t>
      </w:r>
      <w:r>
        <w:rPr>
          <w:sz w:val="16"/>
        </w:rPr>
        <w:t>André</w:t>
      </w:r>
      <w:r>
        <w:rPr>
          <w:spacing w:val="-6"/>
          <w:sz w:val="16"/>
        </w:rPr>
        <w:t> </w:t>
      </w:r>
      <w:r>
        <w:rPr>
          <w:sz w:val="16"/>
        </w:rPr>
        <w:t>Riberido</w:t>
      </w:r>
      <w:r>
        <w:rPr>
          <w:spacing w:val="-2"/>
          <w:sz w:val="16"/>
        </w:rPr>
        <w:t> </w:t>
      </w:r>
      <w:r>
        <w:rPr>
          <w:sz w:val="16"/>
        </w:rPr>
        <w:t>Giamberardino;</w:t>
      </w:r>
    </w:p>
    <w:p>
      <w:pPr>
        <w:pStyle w:val="ListParagraph"/>
        <w:numPr>
          <w:ilvl w:val="0"/>
          <w:numId w:val="4"/>
        </w:numPr>
        <w:tabs>
          <w:tab w:pos="1541" w:val="left" w:leader="none"/>
        </w:tabs>
        <w:spacing w:line="240" w:lineRule="auto" w:before="59" w:after="0"/>
        <w:ind w:left="820" w:right="118" w:firstLine="0"/>
        <w:jc w:val="both"/>
        <w:rPr>
          <w:sz w:val="16"/>
        </w:rPr>
      </w:pPr>
      <w:r>
        <w:rPr>
          <w:sz w:val="16"/>
        </w:rPr>
        <w:t>Por el Programa de Estudios Internacionales por la Justicia y los Derechos Humanos de la Facultad de Derecho y Ciencias Políticas de la Universidad Nacional de Trujillo: las señoras Ena Rocio Carnero Arroyo y Winnie Pauca</w:t>
      </w:r>
      <w:r>
        <w:rPr>
          <w:spacing w:val="-3"/>
          <w:sz w:val="16"/>
        </w:rPr>
        <w:t> </w:t>
      </w:r>
      <w:r>
        <w:rPr>
          <w:sz w:val="16"/>
        </w:rPr>
        <w:t>Castillo;</w:t>
      </w:r>
    </w:p>
    <w:p>
      <w:pPr>
        <w:pStyle w:val="ListParagraph"/>
        <w:numPr>
          <w:ilvl w:val="0"/>
          <w:numId w:val="4"/>
        </w:numPr>
        <w:tabs>
          <w:tab w:pos="1541" w:val="left" w:leader="none"/>
        </w:tabs>
        <w:spacing w:line="240" w:lineRule="auto" w:before="59" w:after="0"/>
        <w:ind w:left="820" w:right="118" w:firstLine="0"/>
        <w:jc w:val="both"/>
        <w:rPr>
          <w:sz w:val="16"/>
        </w:rPr>
      </w:pPr>
      <w:r>
        <w:rPr>
          <w:sz w:val="16"/>
        </w:rPr>
        <w:t>Por Semillero de Litigio ante Sistemas Internacionales de Protección de Derechos Humanos, Semillero de Derecho Penitenciario y el Semillero de Discusiones Constitucionales de la Facultad de Derecho y Ciencias Políticas de la Universidad de Antioquia en asocio con la Corporación Everyday House y el Colectivo Feminista Bolívar en Falda: el señor Alejandro Gómez Restrepo y la señora Alejandra Zapata</w:t>
      </w:r>
      <w:r>
        <w:rPr>
          <w:spacing w:val="-29"/>
          <w:sz w:val="16"/>
        </w:rPr>
        <w:t> </w:t>
      </w:r>
      <w:r>
        <w:rPr>
          <w:sz w:val="16"/>
        </w:rPr>
        <w:t>López;</w:t>
      </w:r>
    </w:p>
    <w:p>
      <w:pPr>
        <w:pStyle w:val="ListParagraph"/>
        <w:numPr>
          <w:ilvl w:val="0"/>
          <w:numId w:val="4"/>
        </w:numPr>
        <w:tabs>
          <w:tab w:pos="1540" w:val="left" w:leader="none"/>
          <w:tab w:pos="1541" w:val="left" w:leader="none"/>
        </w:tabs>
        <w:spacing w:line="240" w:lineRule="auto" w:before="59" w:after="0"/>
        <w:ind w:left="820" w:right="120" w:firstLine="0"/>
        <w:jc w:val="left"/>
        <w:rPr>
          <w:sz w:val="16"/>
        </w:rPr>
      </w:pPr>
      <w:r>
        <w:rPr>
          <w:sz w:val="16"/>
        </w:rPr>
        <w:t>Por</w:t>
      </w:r>
      <w:r>
        <w:rPr>
          <w:spacing w:val="-4"/>
          <w:sz w:val="16"/>
        </w:rPr>
        <w:t> </w:t>
      </w:r>
      <w:r>
        <w:rPr>
          <w:sz w:val="16"/>
        </w:rPr>
        <w:t>el</w:t>
      </w:r>
      <w:r>
        <w:rPr>
          <w:spacing w:val="-5"/>
          <w:sz w:val="16"/>
        </w:rPr>
        <w:t> </w:t>
      </w:r>
      <w:r>
        <w:rPr>
          <w:sz w:val="16"/>
        </w:rPr>
        <w:t>Semillero</w:t>
      </w:r>
      <w:r>
        <w:rPr>
          <w:spacing w:val="-4"/>
          <w:sz w:val="16"/>
        </w:rPr>
        <w:t> </w:t>
      </w:r>
      <w:r>
        <w:rPr>
          <w:sz w:val="16"/>
        </w:rPr>
        <w:t>en</w:t>
      </w:r>
      <w:r>
        <w:rPr>
          <w:spacing w:val="-5"/>
          <w:sz w:val="16"/>
        </w:rPr>
        <w:t> </w:t>
      </w:r>
      <w:r>
        <w:rPr>
          <w:sz w:val="16"/>
        </w:rPr>
        <w:t>Derecho</w:t>
      </w:r>
      <w:r>
        <w:rPr>
          <w:spacing w:val="-5"/>
          <w:sz w:val="16"/>
        </w:rPr>
        <w:t> </w:t>
      </w:r>
      <w:r>
        <w:rPr>
          <w:sz w:val="16"/>
        </w:rPr>
        <w:t>Penitenciario</w:t>
      </w:r>
      <w:r>
        <w:rPr>
          <w:spacing w:val="-2"/>
          <w:sz w:val="16"/>
        </w:rPr>
        <w:t> </w:t>
      </w:r>
      <w:r>
        <w:rPr>
          <w:sz w:val="16"/>
        </w:rPr>
        <w:t>de</w:t>
      </w:r>
      <w:r>
        <w:rPr>
          <w:spacing w:val="-4"/>
          <w:sz w:val="16"/>
        </w:rPr>
        <w:t> </w:t>
      </w:r>
      <w:r>
        <w:rPr>
          <w:sz w:val="16"/>
        </w:rPr>
        <w:t>la</w:t>
      </w:r>
      <w:r>
        <w:rPr>
          <w:spacing w:val="-4"/>
          <w:sz w:val="16"/>
        </w:rPr>
        <w:t> </w:t>
      </w:r>
      <w:r>
        <w:rPr>
          <w:sz w:val="16"/>
        </w:rPr>
        <w:t>Pontificia</w:t>
      </w:r>
      <w:r>
        <w:rPr>
          <w:spacing w:val="-4"/>
          <w:sz w:val="16"/>
        </w:rPr>
        <w:t> </w:t>
      </w:r>
      <w:r>
        <w:rPr>
          <w:sz w:val="16"/>
        </w:rPr>
        <w:t>Universidad</w:t>
      </w:r>
      <w:r>
        <w:rPr>
          <w:spacing w:val="-3"/>
          <w:sz w:val="16"/>
        </w:rPr>
        <w:t> </w:t>
      </w:r>
      <w:r>
        <w:rPr>
          <w:sz w:val="16"/>
        </w:rPr>
        <w:t>Javeriana:</w:t>
      </w:r>
      <w:r>
        <w:rPr>
          <w:spacing w:val="-5"/>
          <w:sz w:val="16"/>
        </w:rPr>
        <w:t> </w:t>
      </w:r>
      <w:r>
        <w:rPr>
          <w:sz w:val="16"/>
        </w:rPr>
        <w:t>la</w:t>
      </w:r>
      <w:r>
        <w:rPr>
          <w:spacing w:val="-4"/>
          <w:sz w:val="16"/>
        </w:rPr>
        <w:t> </w:t>
      </w:r>
      <w:r>
        <w:rPr>
          <w:sz w:val="16"/>
        </w:rPr>
        <w:t>señora</w:t>
      </w:r>
      <w:r>
        <w:rPr>
          <w:spacing w:val="-4"/>
          <w:sz w:val="16"/>
        </w:rPr>
        <w:t> </w:t>
      </w:r>
      <w:r>
        <w:rPr>
          <w:sz w:val="16"/>
        </w:rPr>
        <w:t>Gabriela</w:t>
      </w:r>
      <w:r>
        <w:rPr>
          <w:spacing w:val="-4"/>
          <w:sz w:val="16"/>
        </w:rPr>
        <w:t> </w:t>
      </w:r>
      <w:r>
        <w:rPr>
          <w:sz w:val="16"/>
        </w:rPr>
        <w:t>del</w:t>
      </w:r>
      <w:r>
        <w:rPr>
          <w:spacing w:val="-4"/>
          <w:sz w:val="16"/>
        </w:rPr>
        <w:t> </w:t>
      </w:r>
      <w:r>
        <w:rPr>
          <w:sz w:val="16"/>
        </w:rPr>
        <w:t>Pilar Thiriat Pedraza y el señor Daniel Antonio Niño</w:t>
      </w:r>
      <w:r>
        <w:rPr>
          <w:spacing w:val="-19"/>
          <w:sz w:val="16"/>
        </w:rPr>
        <w:t> </w:t>
      </w:r>
      <w:r>
        <w:rPr>
          <w:sz w:val="16"/>
        </w:rPr>
        <w:t>Carreño;</w:t>
      </w:r>
    </w:p>
    <w:p>
      <w:pPr>
        <w:pStyle w:val="ListParagraph"/>
        <w:numPr>
          <w:ilvl w:val="0"/>
          <w:numId w:val="4"/>
        </w:numPr>
        <w:tabs>
          <w:tab w:pos="1541" w:val="left" w:leader="none"/>
        </w:tabs>
        <w:spacing w:line="240" w:lineRule="auto" w:before="59" w:after="0"/>
        <w:ind w:left="1540" w:right="0" w:hanging="720"/>
        <w:jc w:val="both"/>
        <w:rPr>
          <w:sz w:val="16"/>
        </w:rPr>
      </w:pPr>
      <w:r>
        <w:rPr>
          <w:sz w:val="16"/>
        </w:rPr>
        <w:t>Por la Universidad Externado de Colombia: el señor Camilo Eduardo Umaña</w:t>
      </w:r>
      <w:r>
        <w:rPr>
          <w:spacing w:val="-37"/>
          <w:sz w:val="16"/>
        </w:rPr>
        <w:t> </w:t>
      </w:r>
      <w:r>
        <w:rPr>
          <w:sz w:val="16"/>
        </w:rPr>
        <w:t>Hernández;</w:t>
      </w:r>
    </w:p>
    <w:p>
      <w:pPr>
        <w:pStyle w:val="ListParagraph"/>
        <w:numPr>
          <w:ilvl w:val="0"/>
          <w:numId w:val="4"/>
        </w:numPr>
        <w:tabs>
          <w:tab w:pos="1540" w:val="left" w:leader="none"/>
          <w:tab w:pos="1541" w:val="left" w:leader="none"/>
        </w:tabs>
        <w:spacing w:line="240" w:lineRule="auto" w:before="59" w:after="0"/>
        <w:ind w:left="820" w:right="119" w:firstLine="0"/>
        <w:jc w:val="left"/>
        <w:rPr>
          <w:sz w:val="16"/>
        </w:rPr>
      </w:pPr>
      <w:r>
        <w:rPr>
          <w:sz w:val="16"/>
        </w:rPr>
        <w:t>Por University College London, Public International Law Pro Bono Project: el señor Alex Mills y la señora Lucía Saborío</w:t>
      </w:r>
      <w:r>
        <w:rPr>
          <w:spacing w:val="-4"/>
          <w:sz w:val="16"/>
        </w:rPr>
        <w:t> </w:t>
      </w:r>
      <w:r>
        <w:rPr>
          <w:sz w:val="16"/>
        </w:rPr>
        <w:t>Pérez;</w:t>
      </w:r>
    </w:p>
    <w:p>
      <w:pPr>
        <w:pStyle w:val="ListParagraph"/>
        <w:numPr>
          <w:ilvl w:val="0"/>
          <w:numId w:val="4"/>
        </w:numPr>
        <w:tabs>
          <w:tab w:pos="1541" w:val="left" w:leader="none"/>
        </w:tabs>
        <w:spacing w:line="240" w:lineRule="auto" w:before="59" w:after="0"/>
        <w:ind w:left="1540" w:right="0" w:hanging="720"/>
        <w:jc w:val="both"/>
        <w:rPr>
          <w:sz w:val="16"/>
        </w:rPr>
      </w:pPr>
      <w:r>
        <w:rPr>
          <w:sz w:val="16"/>
        </w:rPr>
        <w:t>Por Netherlands Institute of Human Rights, Utrecht University: la señora Lorena</w:t>
      </w:r>
      <w:r>
        <w:rPr>
          <w:spacing w:val="-25"/>
          <w:sz w:val="16"/>
        </w:rPr>
        <w:t> </w:t>
      </w:r>
      <w:r>
        <w:rPr>
          <w:sz w:val="16"/>
        </w:rPr>
        <w:t>Sosa;</w:t>
      </w:r>
    </w:p>
    <w:p>
      <w:pPr>
        <w:pStyle w:val="ListParagraph"/>
        <w:numPr>
          <w:ilvl w:val="0"/>
          <w:numId w:val="4"/>
        </w:numPr>
        <w:tabs>
          <w:tab w:pos="1541" w:val="left" w:leader="none"/>
        </w:tabs>
        <w:spacing w:line="240" w:lineRule="auto" w:before="59" w:after="0"/>
        <w:ind w:left="1540" w:right="0" w:hanging="720"/>
        <w:jc w:val="both"/>
        <w:rPr>
          <w:sz w:val="16"/>
        </w:rPr>
      </w:pPr>
      <w:r>
        <w:rPr>
          <w:sz w:val="16"/>
        </w:rPr>
        <w:t>El señor Ángel</w:t>
      </w:r>
      <w:r>
        <w:rPr>
          <w:spacing w:val="-8"/>
          <w:sz w:val="16"/>
        </w:rPr>
        <w:t> </w:t>
      </w:r>
      <w:r>
        <w:rPr>
          <w:sz w:val="16"/>
        </w:rPr>
        <w:t>Albornoz;</w:t>
      </w:r>
    </w:p>
    <w:p>
      <w:pPr>
        <w:pStyle w:val="ListParagraph"/>
        <w:numPr>
          <w:ilvl w:val="0"/>
          <w:numId w:val="4"/>
        </w:numPr>
        <w:tabs>
          <w:tab w:pos="1541" w:val="left" w:leader="none"/>
        </w:tabs>
        <w:spacing w:line="240" w:lineRule="auto" w:before="60" w:after="0"/>
        <w:ind w:left="1540" w:right="0" w:hanging="720"/>
        <w:jc w:val="both"/>
        <w:rPr>
          <w:sz w:val="16"/>
        </w:rPr>
      </w:pPr>
      <w:r>
        <w:rPr>
          <w:sz w:val="16"/>
        </w:rPr>
        <w:t>Los señores Carlos Uriel Ramírez Carrillo y Gabriel Alejandro Virgen</w:t>
      </w:r>
      <w:r>
        <w:rPr>
          <w:spacing w:val="-20"/>
          <w:sz w:val="16"/>
        </w:rPr>
        <w:t> </w:t>
      </w:r>
      <w:r>
        <w:rPr>
          <w:sz w:val="16"/>
        </w:rPr>
        <w:t>Torres;</w:t>
      </w:r>
    </w:p>
    <w:p>
      <w:pPr>
        <w:pStyle w:val="ListParagraph"/>
        <w:numPr>
          <w:ilvl w:val="0"/>
          <w:numId w:val="4"/>
        </w:numPr>
        <w:tabs>
          <w:tab w:pos="1541" w:val="left" w:leader="none"/>
        </w:tabs>
        <w:spacing w:line="240" w:lineRule="auto" w:before="60" w:after="0"/>
        <w:ind w:left="1540" w:right="0" w:hanging="720"/>
        <w:jc w:val="both"/>
        <w:rPr>
          <w:sz w:val="16"/>
        </w:rPr>
      </w:pPr>
      <w:r>
        <w:rPr>
          <w:sz w:val="16"/>
        </w:rPr>
        <w:t>La señora Paola Alessandra García</w:t>
      </w:r>
      <w:r>
        <w:rPr>
          <w:spacing w:val="-9"/>
          <w:sz w:val="16"/>
        </w:rPr>
        <w:t> </w:t>
      </w:r>
      <w:r>
        <w:rPr>
          <w:sz w:val="16"/>
        </w:rPr>
        <w:t>Rubio;</w:t>
      </w:r>
    </w:p>
    <w:p>
      <w:pPr>
        <w:pStyle w:val="ListParagraph"/>
        <w:numPr>
          <w:ilvl w:val="0"/>
          <w:numId w:val="4"/>
        </w:numPr>
        <w:tabs>
          <w:tab w:pos="1541" w:val="left" w:leader="none"/>
        </w:tabs>
        <w:spacing w:line="240" w:lineRule="auto" w:before="60" w:after="0"/>
        <w:ind w:left="1540" w:right="0" w:hanging="720"/>
        <w:jc w:val="both"/>
        <w:rPr>
          <w:sz w:val="16"/>
        </w:rPr>
      </w:pPr>
      <w:r>
        <w:rPr>
          <w:sz w:val="16"/>
        </w:rPr>
        <w:t>El señor Fernando Delgado</w:t>
      </w:r>
      <w:r>
        <w:rPr>
          <w:spacing w:val="-11"/>
          <w:sz w:val="16"/>
        </w:rPr>
        <w:t> </w:t>
      </w:r>
      <w:r>
        <w:rPr>
          <w:sz w:val="16"/>
        </w:rPr>
        <w:t>Rivera;</w:t>
      </w:r>
    </w:p>
    <w:p>
      <w:pPr>
        <w:pStyle w:val="ListParagraph"/>
        <w:numPr>
          <w:ilvl w:val="0"/>
          <w:numId w:val="4"/>
        </w:numPr>
        <w:tabs>
          <w:tab w:pos="1541" w:val="left" w:leader="none"/>
        </w:tabs>
        <w:spacing w:line="240" w:lineRule="auto" w:before="60" w:after="0"/>
        <w:ind w:left="1540" w:right="0" w:hanging="720"/>
        <w:jc w:val="both"/>
        <w:rPr>
          <w:sz w:val="16"/>
        </w:rPr>
      </w:pPr>
      <w:r>
        <w:rPr>
          <w:sz w:val="16"/>
        </w:rPr>
        <w:t>El señor Luis Peraza</w:t>
      </w:r>
      <w:r>
        <w:rPr>
          <w:spacing w:val="-8"/>
          <w:sz w:val="16"/>
        </w:rPr>
        <w:t> </w:t>
      </w:r>
      <w:r>
        <w:rPr>
          <w:sz w:val="16"/>
        </w:rPr>
        <w:t>Parga;</w:t>
      </w:r>
    </w:p>
    <w:p>
      <w:pPr>
        <w:pStyle w:val="ListParagraph"/>
        <w:numPr>
          <w:ilvl w:val="0"/>
          <w:numId w:val="4"/>
        </w:numPr>
        <w:tabs>
          <w:tab w:pos="1541" w:val="left" w:leader="none"/>
        </w:tabs>
        <w:spacing w:line="240" w:lineRule="auto" w:before="60" w:after="0"/>
        <w:ind w:left="1540" w:right="0" w:hanging="720"/>
        <w:jc w:val="both"/>
        <w:rPr>
          <w:sz w:val="16"/>
        </w:rPr>
      </w:pPr>
      <w:r>
        <w:rPr>
          <w:sz w:val="16"/>
        </w:rPr>
        <w:t>Las señoras María Guadalupe Yenira Arriaga Reséndiz y Laura Karen Cedillo</w:t>
      </w:r>
      <w:r>
        <w:rPr>
          <w:spacing w:val="-31"/>
          <w:sz w:val="16"/>
        </w:rPr>
        <w:t> </w:t>
      </w:r>
      <w:r>
        <w:rPr>
          <w:sz w:val="16"/>
        </w:rPr>
        <w:t>Torres;</w:t>
      </w:r>
    </w:p>
    <w:p>
      <w:pPr>
        <w:pStyle w:val="ListParagraph"/>
        <w:numPr>
          <w:ilvl w:val="0"/>
          <w:numId w:val="4"/>
        </w:numPr>
        <w:tabs>
          <w:tab w:pos="1541" w:val="left" w:leader="none"/>
        </w:tabs>
        <w:spacing w:line="240" w:lineRule="auto" w:before="61" w:after="0"/>
        <w:ind w:left="1540" w:right="0" w:hanging="720"/>
        <w:jc w:val="both"/>
        <w:rPr>
          <w:sz w:val="16"/>
        </w:rPr>
      </w:pPr>
      <w:r>
        <w:rPr>
          <w:sz w:val="16"/>
        </w:rPr>
        <w:t>La señora Mauren Roxana Solís</w:t>
      </w:r>
      <w:r>
        <w:rPr>
          <w:spacing w:val="-13"/>
          <w:sz w:val="16"/>
        </w:rPr>
        <w:t> </w:t>
      </w:r>
      <w:r>
        <w:rPr>
          <w:sz w:val="16"/>
        </w:rPr>
        <w:t>Madrigal;</w:t>
      </w:r>
    </w:p>
    <w:p>
      <w:pPr>
        <w:pStyle w:val="ListParagraph"/>
        <w:numPr>
          <w:ilvl w:val="0"/>
          <w:numId w:val="4"/>
        </w:numPr>
        <w:tabs>
          <w:tab w:pos="1541" w:val="left" w:leader="none"/>
        </w:tabs>
        <w:spacing w:line="240" w:lineRule="auto" w:before="59" w:after="0"/>
        <w:ind w:left="1540" w:right="0" w:hanging="720"/>
        <w:jc w:val="both"/>
        <w:rPr>
          <w:sz w:val="16"/>
        </w:rPr>
      </w:pPr>
      <w:r>
        <w:rPr>
          <w:sz w:val="16"/>
        </w:rPr>
        <w:t>El señor Rafael Andrés Salgado Mejía y la señora Sindy Osorto</w:t>
      </w:r>
      <w:r>
        <w:rPr>
          <w:spacing w:val="-17"/>
          <w:sz w:val="16"/>
        </w:rPr>
        <w:t> </w:t>
      </w:r>
      <w:r>
        <w:rPr>
          <w:sz w:val="16"/>
        </w:rPr>
        <w:t>Velásquez;</w:t>
      </w:r>
    </w:p>
    <w:p>
      <w:pPr>
        <w:pStyle w:val="ListParagraph"/>
        <w:numPr>
          <w:ilvl w:val="0"/>
          <w:numId w:val="4"/>
        </w:numPr>
        <w:tabs>
          <w:tab w:pos="1541" w:val="left" w:leader="none"/>
        </w:tabs>
        <w:spacing w:line="240" w:lineRule="auto" w:before="59" w:after="0"/>
        <w:ind w:left="1540" w:right="0" w:hanging="720"/>
        <w:jc w:val="both"/>
        <w:rPr>
          <w:sz w:val="16"/>
        </w:rPr>
      </w:pPr>
      <w:r>
        <w:rPr>
          <w:sz w:val="16"/>
        </w:rPr>
        <w:t>Los señores Rolando E. Gialdino y Mariano R.</w:t>
      </w:r>
      <w:r>
        <w:rPr>
          <w:spacing w:val="-19"/>
          <w:sz w:val="16"/>
        </w:rPr>
        <w:t> </w:t>
      </w:r>
      <w:r>
        <w:rPr>
          <w:sz w:val="16"/>
        </w:rPr>
        <w:t>Gialdino;</w:t>
      </w:r>
    </w:p>
    <w:p>
      <w:pPr>
        <w:pStyle w:val="ListParagraph"/>
        <w:numPr>
          <w:ilvl w:val="0"/>
          <w:numId w:val="4"/>
        </w:numPr>
        <w:tabs>
          <w:tab w:pos="1541" w:val="left" w:leader="none"/>
        </w:tabs>
        <w:spacing w:line="240" w:lineRule="auto" w:before="59" w:after="0"/>
        <w:ind w:left="1540" w:right="0" w:hanging="720"/>
        <w:jc w:val="both"/>
        <w:rPr>
          <w:sz w:val="16"/>
        </w:rPr>
      </w:pPr>
      <w:r>
        <w:rPr>
          <w:sz w:val="16"/>
        </w:rPr>
        <w:t>El señor Jesús Guillermo Belman</w:t>
      </w:r>
      <w:r>
        <w:rPr>
          <w:spacing w:val="-13"/>
          <w:sz w:val="16"/>
        </w:rPr>
        <w:t> </w:t>
      </w:r>
      <w:r>
        <w:rPr>
          <w:sz w:val="16"/>
        </w:rPr>
        <w:t>Leal;</w:t>
      </w:r>
    </w:p>
    <w:p>
      <w:pPr>
        <w:pStyle w:val="ListParagraph"/>
        <w:numPr>
          <w:ilvl w:val="0"/>
          <w:numId w:val="4"/>
        </w:numPr>
        <w:tabs>
          <w:tab w:pos="1541" w:val="left" w:leader="none"/>
        </w:tabs>
        <w:spacing w:line="240" w:lineRule="auto" w:before="59" w:after="0"/>
        <w:ind w:left="1540" w:right="0" w:hanging="720"/>
        <w:jc w:val="both"/>
        <w:rPr>
          <w:sz w:val="16"/>
        </w:rPr>
      </w:pPr>
      <w:r>
        <w:rPr>
          <w:sz w:val="16"/>
        </w:rPr>
        <w:t>El señor Sebastián Desiata y la señora Paula</w:t>
      </w:r>
      <w:r>
        <w:rPr>
          <w:spacing w:val="-17"/>
          <w:sz w:val="16"/>
        </w:rPr>
        <w:t> </w:t>
      </w:r>
      <w:r>
        <w:rPr>
          <w:sz w:val="16"/>
        </w:rPr>
        <w:t>Monsalve;</w:t>
      </w:r>
    </w:p>
    <w:p>
      <w:pPr>
        <w:pStyle w:val="ListParagraph"/>
        <w:numPr>
          <w:ilvl w:val="0"/>
          <w:numId w:val="4"/>
        </w:numPr>
        <w:tabs>
          <w:tab w:pos="1541" w:val="left" w:leader="none"/>
        </w:tabs>
        <w:spacing w:line="240" w:lineRule="auto" w:before="59" w:after="0"/>
        <w:ind w:left="1540" w:right="0" w:hanging="720"/>
        <w:jc w:val="both"/>
        <w:rPr>
          <w:sz w:val="16"/>
        </w:rPr>
      </w:pPr>
      <w:r>
        <w:rPr>
          <w:sz w:val="16"/>
        </w:rPr>
        <w:t>El señor Juan Francisco Cortes Guerrero y la señora Alejandra Isabel Plascencia</w:t>
      </w:r>
      <w:r>
        <w:rPr>
          <w:spacing w:val="-30"/>
          <w:sz w:val="16"/>
        </w:rPr>
        <w:t> </w:t>
      </w:r>
      <w:r>
        <w:rPr>
          <w:sz w:val="16"/>
        </w:rPr>
        <w:t>López;</w:t>
      </w:r>
    </w:p>
    <w:p>
      <w:pPr>
        <w:pStyle w:val="ListParagraph"/>
        <w:numPr>
          <w:ilvl w:val="0"/>
          <w:numId w:val="4"/>
        </w:numPr>
        <w:tabs>
          <w:tab w:pos="1541" w:val="left" w:leader="none"/>
        </w:tabs>
        <w:spacing w:line="240" w:lineRule="auto" w:before="59" w:after="0"/>
        <w:ind w:left="1540" w:right="0" w:hanging="720"/>
        <w:jc w:val="both"/>
        <w:rPr>
          <w:sz w:val="16"/>
        </w:rPr>
      </w:pPr>
      <w:r>
        <w:rPr>
          <w:sz w:val="16"/>
        </w:rPr>
        <w:t>El señor Vinícius Alexandre Fortes de Barros,</w:t>
      </w:r>
      <w:r>
        <w:rPr>
          <w:spacing w:val="-14"/>
          <w:sz w:val="16"/>
        </w:rPr>
        <w:t> </w:t>
      </w:r>
      <w:r>
        <w:rPr>
          <w:sz w:val="16"/>
        </w:rPr>
        <w:t>y</w:t>
      </w:r>
    </w:p>
    <w:p>
      <w:pPr>
        <w:pStyle w:val="ListParagraph"/>
        <w:numPr>
          <w:ilvl w:val="0"/>
          <w:numId w:val="4"/>
        </w:numPr>
        <w:tabs>
          <w:tab w:pos="1541" w:val="left" w:leader="none"/>
        </w:tabs>
        <w:spacing w:line="240" w:lineRule="auto" w:before="59" w:after="0"/>
        <w:ind w:left="1540" w:right="0" w:hanging="720"/>
        <w:jc w:val="both"/>
        <w:rPr>
          <w:sz w:val="16"/>
        </w:rPr>
      </w:pPr>
      <w:r>
        <w:rPr>
          <w:sz w:val="16"/>
        </w:rPr>
        <w:t>La señora Xochithl Guadalupe Rangel</w:t>
      </w:r>
      <w:r>
        <w:rPr>
          <w:spacing w:val="-15"/>
          <w:sz w:val="16"/>
        </w:rPr>
        <w:t> </w:t>
      </w:r>
      <w:r>
        <w:rPr>
          <w:sz w:val="16"/>
        </w:rPr>
        <w:t>Romero.</w:t>
      </w:r>
    </w:p>
    <w:p>
      <w:pPr>
        <w:pStyle w:val="BodyText"/>
        <w:spacing w:before="10"/>
        <w:rPr>
          <w:sz w:val="24"/>
        </w:rPr>
      </w:pPr>
    </w:p>
    <w:p>
      <w:pPr>
        <w:pStyle w:val="ListParagraph"/>
        <w:numPr>
          <w:ilvl w:val="1"/>
          <w:numId w:val="3"/>
        </w:numPr>
        <w:tabs>
          <w:tab w:pos="820" w:val="left" w:leader="none"/>
        </w:tabs>
        <w:spacing w:line="240" w:lineRule="auto" w:before="0" w:after="0"/>
        <w:ind w:left="100" w:right="115" w:firstLine="0"/>
        <w:jc w:val="both"/>
        <w:rPr>
          <w:sz w:val="20"/>
        </w:rPr>
      </w:pPr>
      <w:r>
        <w:rPr>
          <w:sz w:val="20"/>
        </w:rPr>
        <w:t>Con posterioridad a la audiencia pública, en el marco de la cooperación existente entre la Corte Interamericana y distintos tribunales nacionales, se recibieron los insumos de los siguientes tribunales: 1) Superior Tribunal de Justicia de Brasil; 2) Corte Suprema de Canadá; 3) Corte Constitucional</w:t>
      </w:r>
      <w:r>
        <w:rPr>
          <w:spacing w:val="-9"/>
          <w:sz w:val="20"/>
        </w:rPr>
        <w:t> </w:t>
      </w:r>
      <w:r>
        <w:rPr>
          <w:sz w:val="20"/>
        </w:rPr>
        <w:t>de</w:t>
      </w:r>
      <w:r>
        <w:rPr>
          <w:spacing w:val="-9"/>
          <w:sz w:val="20"/>
        </w:rPr>
        <w:t> </w:t>
      </w:r>
      <w:r>
        <w:rPr>
          <w:sz w:val="20"/>
        </w:rPr>
        <w:t>Colombia;</w:t>
      </w:r>
      <w:r>
        <w:rPr>
          <w:spacing w:val="-8"/>
          <w:sz w:val="20"/>
        </w:rPr>
        <w:t> </w:t>
      </w:r>
      <w:r>
        <w:rPr>
          <w:sz w:val="20"/>
        </w:rPr>
        <w:t>4)</w:t>
      </w:r>
      <w:r>
        <w:rPr>
          <w:spacing w:val="-9"/>
          <w:sz w:val="20"/>
        </w:rPr>
        <w:t> </w:t>
      </w:r>
      <w:r>
        <w:rPr>
          <w:sz w:val="20"/>
        </w:rPr>
        <w:t>Sala</w:t>
      </w:r>
      <w:r>
        <w:rPr>
          <w:spacing w:val="-10"/>
          <w:sz w:val="20"/>
        </w:rPr>
        <w:t> </w:t>
      </w:r>
      <w:r>
        <w:rPr>
          <w:sz w:val="20"/>
        </w:rPr>
        <w:t>Constitucional</w:t>
      </w:r>
      <w:r>
        <w:rPr>
          <w:spacing w:val="-9"/>
          <w:sz w:val="20"/>
        </w:rPr>
        <w:t> </w:t>
      </w:r>
      <w:r>
        <w:rPr>
          <w:sz w:val="20"/>
        </w:rPr>
        <w:t>de</w:t>
      </w:r>
      <w:r>
        <w:rPr>
          <w:spacing w:val="-9"/>
          <w:sz w:val="20"/>
        </w:rPr>
        <w:t> </w:t>
      </w:r>
      <w:r>
        <w:rPr>
          <w:sz w:val="20"/>
        </w:rPr>
        <w:t>la</w:t>
      </w:r>
      <w:r>
        <w:rPr>
          <w:spacing w:val="-10"/>
          <w:sz w:val="20"/>
        </w:rPr>
        <w:t> </w:t>
      </w:r>
      <w:r>
        <w:rPr>
          <w:sz w:val="20"/>
        </w:rPr>
        <w:t>Corte</w:t>
      </w:r>
      <w:r>
        <w:rPr>
          <w:spacing w:val="-9"/>
          <w:sz w:val="20"/>
        </w:rPr>
        <w:t> </w:t>
      </w:r>
      <w:r>
        <w:rPr>
          <w:sz w:val="20"/>
        </w:rPr>
        <w:t>Suprema</w:t>
      </w:r>
      <w:r>
        <w:rPr>
          <w:spacing w:val="-10"/>
          <w:sz w:val="20"/>
        </w:rPr>
        <w:t> </w:t>
      </w:r>
      <w:r>
        <w:rPr>
          <w:sz w:val="20"/>
        </w:rPr>
        <w:t>de</w:t>
      </w:r>
      <w:r>
        <w:rPr>
          <w:spacing w:val="-9"/>
          <w:sz w:val="20"/>
        </w:rPr>
        <w:t> </w:t>
      </w:r>
      <w:r>
        <w:rPr>
          <w:sz w:val="20"/>
        </w:rPr>
        <w:t>Justicia</w:t>
      </w:r>
      <w:r>
        <w:rPr>
          <w:spacing w:val="-10"/>
          <w:sz w:val="20"/>
        </w:rPr>
        <w:t> </w:t>
      </w:r>
      <w:r>
        <w:rPr>
          <w:sz w:val="20"/>
        </w:rPr>
        <w:t>de</w:t>
      </w:r>
      <w:r>
        <w:rPr>
          <w:spacing w:val="-10"/>
          <w:sz w:val="20"/>
        </w:rPr>
        <w:t> </w:t>
      </w:r>
      <w:r>
        <w:rPr>
          <w:sz w:val="20"/>
        </w:rPr>
        <w:t>Costa</w:t>
      </w:r>
      <w:r>
        <w:rPr>
          <w:spacing w:val="-10"/>
          <w:sz w:val="20"/>
        </w:rPr>
        <w:t> </w:t>
      </w:r>
      <w:r>
        <w:rPr>
          <w:sz w:val="20"/>
        </w:rPr>
        <w:t>Rica;</w:t>
      </w:r>
      <w:r>
        <w:rPr>
          <w:spacing w:val="-7"/>
          <w:sz w:val="20"/>
        </w:rPr>
        <w:t> </w:t>
      </w:r>
      <w:r>
        <w:rPr>
          <w:sz w:val="20"/>
        </w:rPr>
        <w:t>5) Corte</w:t>
      </w:r>
      <w:r>
        <w:rPr>
          <w:spacing w:val="-16"/>
          <w:sz w:val="20"/>
        </w:rPr>
        <w:t> </w:t>
      </w:r>
      <w:r>
        <w:rPr>
          <w:sz w:val="20"/>
        </w:rPr>
        <w:t>Suprema</w:t>
      </w:r>
      <w:r>
        <w:rPr>
          <w:spacing w:val="-16"/>
          <w:sz w:val="20"/>
        </w:rPr>
        <w:t> </w:t>
      </w:r>
      <w:r>
        <w:rPr>
          <w:sz w:val="20"/>
        </w:rPr>
        <w:t>de</w:t>
      </w:r>
      <w:r>
        <w:rPr>
          <w:spacing w:val="-16"/>
          <w:sz w:val="20"/>
        </w:rPr>
        <w:t> </w:t>
      </w:r>
      <w:r>
        <w:rPr>
          <w:sz w:val="20"/>
        </w:rPr>
        <w:t>Justicia</w:t>
      </w:r>
      <w:r>
        <w:rPr>
          <w:spacing w:val="-16"/>
          <w:sz w:val="20"/>
        </w:rPr>
        <w:t> </w:t>
      </w:r>
      <w:r>
        <w:rPr>
          <w:sz w:val="20"/>
        </w:rPr>
        <w:t>de</w:t>
      </w:r>
      <w:r>
        <w:rPr>
          <w:spacing w:val="-16"/>
          <w:sz w:val="20"/>
        </w:rPr>
        <w:t> </w:t>
      </w:r>
      <w:r>
        <w:rPr>
          <w:sz w:val="20"/>
        </w:rPr>
        <w:t>Chile;</w:t>
      </w:r>
      <w:r>
        <w:rPr>
          <w:spacing w:val="-16"/>
          <w:sz w:val="20"/>
        </w:rPr>
        <w:t> </w:t>
      </w:r>
      <w:r>
        <w:rPr>
          <w:sz w:val="20"/>
        </w:rPr>
        <w:t>6)</w:t>
      </w:r>
      <w:r>
        <w:rPr>
          <w:spacing w:val="-16"/>
          <w:sz w:val="20"/>
        </w:rPr>
        <w:t> </w:t>
      </w:r>
      <w:r>
        <w:rPr>
          <w:sz w:val="20"/>
        </w:rPr>
        <w:t>Corte</w:t>
      </w:r>
      <w:r>
        <w:rPr>
          <w:spacing w:val="-16"/>
          <w:sz w:val="20"/>
        </w:rPr>
        <w:t> </w:t>
      </w:r>
      <w:r>
        <w:rPr>
          <w:sz w:val="20"/>
        </w:rPr>
        <w:t>Nacional</w:t>
      </w:r>
      <w:r>
        <w:rPr>
          <w:spacing w:val="-17"/>
          <w:sz w:val="20"/>
        </w:rPr>
        <w:t> </w:t>
      </w:r>
      <w:r>
        <w:rPr>
          <w:sz w:val="20"/>
        </w:rPr>
        <w:t>de</w:t>
      </w:r>
      <w:r>
        <w:rPr>
          <w:spacing w:val="-16"/>
          <w:sz w:val="20"/>
        </w:rPr>
        <w:t> </w:t>
      </w:r>
      <w:r>
        <w:rPr>
          <w:sz w:val="20"/>
        </w:rPr>
        <w:t>Justicia</w:t>
      </w:r>
      <w:r>
        <w:rPr>
          <w:spacing w:val="-17"/>
          <w:sz w:val="20"/>
        </w:rPr>
        <w:t> </w:t>
      </w:r>
      <w:r>
        <w:rPr>
          <w:sz w:val="20"/>
        </w:rPr>
        <w:t>del</w:t>
      </w:r>
      <w:r>
        <w:rPr>
          <w:spacing w:val="-17"/>
          <w:sz w:val="20"/>
        </w:rPr>
        <w:t> </w:t>
      </w:r>
      <w:r>
        <w:rPr>
          <w:sz w:val="20"/>
        </w:rPr>
        <w:t>Ecuador;</w:t>
      </w:r>
      <w:r>
        <w:rPr>
          <w:spacing w:val="-14"/>
          <w:sz w:val="20"/>
        </w:rPr>
        <w:t> </w:t>
      </w:r>
      <w:r>
        <w:rPr>
          <w:sz w:val="20"/>
        </w:rPr>
        <w:t>7)</w:t>
      </w:r>
      <w:r>
        <w:rPr>
          <w:spacing w:val="-16"/>
          <w:sz w:val="20"/>
        </w:rPr>
        <w:t> </w:t>
      </w:r>
      <w:r>
        <w:rPr>
          <w:sz w:val="20"/>
        </w:rPr>
        <w:t>Corte</w:t>
      </w:r>
      <w:r>
        <w:rPr>
          <w:spacing w:val="-16"/>
          <w:sz w:val="20"/>
        </w:rPr>
        <w:t> </w:t>
      </w:r>
      <w:r>
        <w:rPr>
          <w:sz w:val="20"/>
        </w:rPr>
        <w:t>Constitucional del Ecuador; 8) Suprema Corte de Justicia de la Nación de México, 9) Corte Suprema de Justicia de la República de Panamá; 10) Suprema Corte de Justicia de República Dominicana y 11) Suprema Corte de Justicia del</w:t>
      </w:r>
      <w:r>
        <w:rPr>
          <w:spacing w:val="-11"/>
          <w:sz w:val="20"/>
        </w:rPr>
        <w:t> </w:t>
      </w:r>
      <w:r>
        <w:rPr>
          <w:sz w:val="20"/>
        </w:rPr>
        <w:t>Uruguay.</w:t>
      </w:r>
    </w:p>
    <w:p>
      <w:pPr>
        <w:pStyle w:val="BodyText"/>
        <w:spacing w:before="11"/>
        <w:rPr>
          <w:sz w:val="19"/>
        </w:rPr>
      </w:pPr>
    </w:p>
    <w:p>
      <w:pPr>
        <w:pStyle w:val="ListParagraph"/>
        <w:numPr>
          <w:ilvl w:val="1"/>
          <w:numId w:val="3"/>
        </w:numPr>
        <w:tabs>
          <w:tab w:pos="820" w:val="left" w:leader="none"/>
        </w:tabs>
        <w:spacing w:line="240" w:lineRule="auto" w:before="1" w:after="0"/>
        <w:ind w:left="100" w:right="115" w:firstLine="0"/>
        <w:jc w:val="both"/>
        <w:rPr>
          <w:sz w:val="20"/>
        </w:rPr>
      </w:pPr>
      <w:r>
        <w:rPr>
          <w:sz w:val="20"/>
        </w:rPr>
        <w:t>Para la resolución de esta solicitud de Opinión Consultiva, la Corte examinó, tomó en cuenta y analizó los 100 escritos de observaciones  y  la  jurisprudencia  aportada  por  los  11  </w:t>
      </w:r>
      <w:r>
        <w:rPr>
          <w:spacing w:val="44"/>
          <w:sz w:val="20"/>
        </w:rPr>
        <w:t> </w:t>
      </w:r>
      <w:r>
        <w:rPr>
          <w:sz w:val="20"/>
        </w:rPr>
        <w:t>tribunales</w:t>
      </w:r>
    </w:p>
    <w:p>
      <w:pPr>
        <w:spacing w:after="0" w:line="240" w:lineRule="auto"/>
        <w:jc w:val="both"/>
        <w:rPr>
          <w:sz w:val="20"/>
        </w:rPr>
        <w:sectPr>
          <w:pgSz w:w="12240" w:h="15840"/>
          <w:pgMar w:header="0" w:footer="986" w:top="1360" w:bottom="1180" w:left="980" w:right="960"/>
        </w:sectPr>
      </w:pPr>
    </w:p>
    <w:p>
      <w:pPr>
        <w:pStyle w:val="BodyText"/>
        <w:spacing w:before="80"/>
        <w:ind w:left="120" w:right="116"/>
        <w:jc w:val="both"/>
      </w:pPr>
      <w:r>
        <w:rPr/>
        <w:t>nacionales, así como las 86 participaciones en audiencia e intervenciones por parte de Estados, la Comisión Interamericana, la Comisión Interamericana de Mujeres, organizaciones internacionales, organismos internacionales, asociaciones internacionales y organismos estatales, organizaciones no gubernamentales, asociaciones nacionales, instituciones académicas y personas de la sociedad civil (</w:t>
      </w:r>
      <w:r>
        <w:rPr>
          <w:i/>
        </w:rPr>
        <w:t>supra </w:t>
      </w:r>
      <w:r>
        <w:rPr/>
        <w:t>párrs. 6, 9 y 10). La Corte agradece estas valiosas contribuciones, las cuales asistieron en ilustrar al Tribunal sobre los distintos temas sometidos a consulta, a efecto de la emisión de la presente Opinión Consultiva.</w:t>
      </w:r>
    </w:p>
    <w:p>
      <w:pPr>
        <w:pStyle w:val="BodyText"/>
        <w:spacing w:before="11"/>
        <w:rPr>
          <w:sz w:val="19"/>
        </w:rPr>
      </w:pPr>
    </w:p>
    <w:p>
      <w:pPr>
        <w:pStyle w:val="ListParagraph"/>
        <w:numPr>
          <w:ilvl w:val="1"/>
          <w:numId w:val="3"/>
        </w:numPr>
        <w:tabs>
          <w:tab w:pos="840" w:val="left" w:leader="none"/>
        </w:tabs>
        <w:spacing w:line="240" w:lineRule="auto" w:before="0" w:after="0"/>
        <w:ind w:left="120" w:right="116" w:firstLine="0"/>
        <w:jc w:val="both"/>
        <w:rPr>
          <w:sz w:val="20"/>
        </w:rPr>
      </w:pPr>
      <w:r>
        <w:rPr>
          <w:sz w:val="20"/>
        </w:rPr>
        <w:t>La Corte inició la deliberación de la presente Opinión Consultiva los días 27 a 29 de abril de 2022, y adoptó la presente Opinión Consultiva el día 30 de mayo de 2022, a través de sesiones virtuales</w:t>
      </w:r>
      <w:r>
        <w:rPr>
          <w:position w:val="7"/>
          <w:sz w:val="13"/>
        </w:rPr>
        <w:t>8</w:t>
      </w:r>
      <w:r>
        <w:rPr>
          <w:sz w:val="20"/>
        </w:rPr>
        <w:t>.</w:t>
      </w:r>
    </w:p>
    <w:p>
      <w:pPr>
        <w:pStyle w:val="BodyText"/>
        <w:spacing w:before="11"/>
        <w:rPr>
          <w:sz w:val="21"/>
        </w:rPr>
      </w:pPr>
    </w:p>
    <w:p>
      <w:pPr>
        <w:pStyle w:val="Heading1"/>
        <w:ind w:right="140"/>
      </w:pPr>
      <w:bookmarkStart w:name="_bookmark2" w:id="4"/>
      <w:bookmarkEnd w:id="4"/>
      <w:r>
        <w:rPr>
          <w:b w:val="0"/>
        </w:rPr>
      </w:r>
      <w:r>
        <w:rPr/>
        <w:t>III</w:t>
      </w:r>
    </w:p>
    <w:p>
      <w:pPr>
        <w:spacing w:before="0"/>
        <w:ind w:left="140" w:right="140" w:firstLine="0"/>
        <w:jc w:val="center"/>
        <w:rPr>
          <w:b/>
          <w:sz w:val="20"/>
        </w:rPr>
      </w:pPr>
      <w:r>
        <w:rPr>
          <w:b/>
          <w:sz w:val="20"/>
        </w:rPr>
        <w:t>COMPETENCIA Y ADMISIBILIDAD</w:t>
      </w:r>
    </w:p>
    <w:p>
      <w:pPr>
        <w:pStyle w:val="BodyText"/>
        <w:spacing w:before="10"/>
        <w:rPr>
          <w:b/>
          <w:sz w:val="24"/>
        </w:rPr>
      </w:pPr>
    </w:p>
    <w:p>
      <w:pPr>
        <w:pStyle w:val="ListParagraph"/>
        <w:numPr>
          <w:ilvl w:val="1"/>
          <w:numId w:val="3"/>
        </w:numPr>
        <w:tabs>
          <w:tab w:pos="840" w:val="left" w:leader="none"/>
        </w:tabs>
        <w:spacing w:line="240" w:lineRule="auto" w:before="1" w:after="0"/>
        <w:ind w:left="120" w:right="122" w:firstLine="0"/>
        <w:jc w:val="both"/>
        <w:rPr>
          <w:sz w:val="20"/>
        </w:rPr>
      </w:pPr>
      <w:r>
        <w:rPr>
          <w:sz w:val="20"/>
        </w:rPr>
        <w:t>El artículo 64.1 de la Convención Americana marca una de las vertientes de la función consultiva de la Corte Interamericana, al establecer</w:t>
      </w:r>
      <w:r>
        <w:rPr>
          <w:spacing w:val="-19"/>
          <w:sz w:val="20"/>
        </w:rPr>
        <w:t> </w:t>
      </w:r>
      <w:r>
        <w:rPr>
          <w:sz w:val="20"/>
        </w:rPr>
        <w:t>que:</w:t>
      </w:r>
    </w:p>
    <w:p>
      <w:pPr>
        <w:pStyle w:val="BodyText"/>
        <w:spacing w:before="11"/>
        <w:rPr>
          <w:sz w:val="19"/>
        </w:rPr>
      </w:pPr>
    </w:p>
    <w:p>
      <w:pPr>
        <w:spacing w:before="0"/>
        <w:ind w:left="829" w:right="558" w:firstLine="0"/>
        <w:jc w:val="both"/>
        <w:rPr>
          <w:sz w:val="16"/>
        </w:rPr>
      </w:pPr>
      <w:r>
        <w:rPr>
          <w:sz w:val="16"/>
        </w:rPr>
        <w:t>Los Estados miembros de la Organización podrán consultar a la Corte acerca de la interpretación de esta Convención o de otros tratados concernientes a la protección de los derechos humanos en los Estados americanos. Asimismo, podrán consultarla, en lo que les compete, los órganos enumerados en el capítulo X</w:t>
      </w:r>
      <w:r>
        <w:rPr>
          <w:spacing w:val="-38"/>
          <w:sz w:val="16"/>
        </w:rPr>
        <w:t> </w:t>
      </w:r>
      <w:r>
        <w:rPr>
          <w:sz w:val="16"/>
        </w:rPr>
        <w:t>de la</w:t>
      </w:r>
      <w:r>
        <w:rPr>
          <w:spacing w:val="-11"/>
          <w:sz w:val="16"/>
        </w:rPr>
        <w:t> </w:t>
      </w:r>
      <w:r>
        <w:rPr>
          <w:sz w:val="16"/>
        </w:rPr>
        <w:t>Carta</w:t>
      </w:r>
      <w:r>
        <w:rPr>
          <w:spacing w:val="-9"/>
          <w:sz w:val="16"/>
        </w:rPr>
        <w:t> </w:t>
      </w:r>
      <w:r>
        <w:rPr>
          <w:sz w:val="16"/>
        </w:rPr>
        <w:t>de</w:t>
      </w:r>
      <w:r>
        <w:rPr>
          <w:spacing w:val="-13"/>
          <w:sz w:val="16"/>
        </w:rPr>
        <w:t> </w:t>
      </w:r>
      <w:r>
        <w:rPr>
          <w:sz w:val="16"/>
        </w:rPr>
        <w:t>la</w:t>
      </w:r>
      <w:r>
        <w:rPr>
          <w:spacing w:val="-9"/>
          <w:sz w:val="16"/>
        </w:rPr>
        <w:t> </w:t>
      </w:r>
      <w:r>
        <w:rPr>
          <w:sz w:val="16"/>
        </w:rPr>
        <w:t>Organización</w:t>
      </w:r>
      <w:r>
        <w:rPr>
          <w:spacing w:val="-11"/>
          <w:sz w:val="16"/>
        </w:rPr>
        <w:t> </w:t>
      </w:r>
      <w:r>
        <w:rPr>
          <w:sz w:val="16"/>
        </w:rPr>
        <w:t>de</w:t>
      </w:r>
      <w:r>
        <w:rPr>
          <w:spacing w:val="-9"/>
          <w:sz w:val="16"/>
        </w:rPr>
        <w:t> </w:t>
      </w:r>
      <w:r>
        <w:rPr>
          <w:sz w:val="16"/>
        </w:rPr>
        <w:t>los</w:t>
      </w:r>
      <w:r>
        <w:rPr>
          <w:spacing w:val="-8"/>
          <w:sz w:val="16"/>
        </w:rPr>
        <w:t> </w:t>
      </w:r>
      <w:r>
        <w:rPr>
          <w:sz w:val="16"/>
        </w:rPr>
        <w:t>Estados</w:t>
      </w:r>
      <w:r>
        <w:rPr>
          <w:spacing w:val="-12"/>
          <w:sz w:val="16"/>
        </w:rPr>
        <w:t> </w:t>
      </w:r>
      <w:r>
        <w:rPr>
          <w:sz w:val="16"/>
        </w:rPr>
        <w:t>Americanos,</w:t>
      </w:r>
      <w:r>
        <w:rPr>
          <w:spacing w:val="-12"/>
          <w:sz w:val="16"/>
        </w:rPr>
        <w:t> </w:t>
      </w:r>
      <w:r>
        <w:rPr>
          <w:sz w:val="16"/>
        </w:rPr>
        <w:t>reformada</w:t>
      </w:r>
      <w:r>
        <w:rPr>
          <w:spacing w:val="-11"/>
          <w:sz w:val="16"/>
        </w:rPr>
        <w:t> </w:t>
      </w:r>
      <w:r>
        <w:rPr>
          <w:sz w:val="16"/>
        </w:rPr>
        <w:t>por</w:t>
      </w:r>
      <w:r>
        <w:rPr>
          <w:spacing w:val="-7"/>
          <w:sz w:val="16"/>
        </w:rPr>
        <w:t> </w:t>
      </w:r>
      <w:r>
        <w:rPr>
          <w:sz w:val="16"/>
        </w:rPr>
        <w:t>el</w:t>
      </w:r>
      <w:r>
        <w:rPr>
          <w:spacing w:val="-14"/>
          <w:sz w:val="16"/>
        </w:rPr>
        <w:t> </w:t>
      </w:r>
      <w:r>
        <w:rPr>
          <w:sz w:val="16"/>
        </w:rPr>
        <w:t>Protocolo</w:t>
      </w:r>
      <w:r>
        <w:rPr>
          <w:spacing w:val="-3"/>
          <w:sz w:val="16"/>
        </w:rPr>
        <w:t> </w:t>
      </w:r>
      <w:r>
        <w:rPr>
          <w:sz w:val="16"/>
        </w:rPr>
        <w:t>de</w:t>
      </w:r>
      <w:r>
        <w:rPr>
          <w:spacing w:val="-3"/>
          <w:sz w:val="16"/>
        </w:rPr>
        <w:t> </w:t>
      </w:r>
      <w:r>
        <w:rPr>
          <w:sz w:val="16"/>
        </w:rPr>
        <w:t>Buenos</w:t>
      </w:r>
      <w:r>
        <w:rPr>
          <w:spacing w:val="-6"/>
          <w:sz w:val="16"/>
        </w:rPr>
        <w:t> </w:t>
      </w:r>
      <w:r>
        <w:rPr>
          <w:sz w:val="16"/>
        </w:rPr>
        <w:t>Aires.</w:t>
      </w:r>
    </w:p>
    <w:p>
      <w:pPr>
        <w:pStyle w:val="BodyText"/>
        <w:rPr>
          <w:sz w:val="18"/>
        </w:rPr>
      </w:pPr>
    </w:p>
    <w:p>
      <w:pPr>
        <w:pStyle w:val="ListParagraph"/>
        <w:numPr>
          <w:ilvl w:val="1"/>
          <w:numId w:val="3"/>
        </w:numPr>
        <w:tabs>
          <w:tab w:pos="840" w:val="left" w:leader="none"/>
        </w:tabs>
        <w:spacing w:line="240" w:lineRule="auto" w:before="145" w:after="0"/>
        <w:ind w:left="120" w:right="115" w:firstLine="0"/>
        <w:jc w:val="both"/>
        <w:rPr>
          <w:sz w:val="20"/>
        </w:rPr>
      </w:pPr>
      <w:r>
        <w:rPr>
          <w:sz w:val="20"/>
        </w:rPr>
        <w:t>La</w:t>
      </w:r>
      <w:r>
        <w:rPr>
          <w:spacing w:val="-26"/>
          <w:sz w:val="20"/>
        </w:rPr>
        <w:t> </w:t>
      </w:r>
      <w:r>
        <w:rPr>
          <w:sz w:val="20"/>
        </w:rPr>
        <w:t>consulta</w:t>
      </w:r>
      <w:r>
        <w:rPr>
          <w:spacing w:val="-27"/>
          <w:sz w:val="20"/>
        </w:rPr>
        <w:t> </w:t>
      </w:r>
      <w:r>
        <w:rPr>
          <w:sz w:val="20"/>
        </w:rPr>
        <w:t>sometida</w:t>
      </w:r>
      <w:r>
        <w:rPr>
          <w:spacing w:val="-26"/>
          <w:sz w:val="20"/>
        </w:rPr>
        <w:t> </w:t>
      </w:r>
      <w:r>
        <w:rPr>
          <w:sz w:val="20"/>
        </w:rPr>
        <w:t>a</w:t>
      </w:r>
      <w:r>
        <w:rPr>
          <w:spacing w:val="-27"/>
          <w:sz w:val="20"/>
        </w:rPr>
        <w:t> </w:t>
      </w:r>
      <w:r>
        <w:rPr>
          <w:sz w:val="20"/>
        </w:rPr>
        <w:t>la</w:t>
      </w:r>
      <w:r>
        <w:rPr>
          <w:spacing w:val="-27"/>
          <w:sz w:val="20"/>
        </w:rPr>
        <w:t> </w:t>
      </w:r>
      <w:r>
        <w:rPr>
          <w:sz w:val="20"/>
        </w:rPr>
        <w:t>Corte</w:t>
      </w:r>
      <w:r>
        <w:rPr>
          <w:spacing w:val="-24"/>
          <w:sz w:val="20"/>
        </w:rPr>
        <w:t> </w:t>
      </w:r>
      <w:r>
        <w:rPr>
          <w:sz w:val="20"/>
        </w:rPr>
        <w:t>por</w:t>
      </w:r>
      <w:r>
        <w:rPr>
          <w:spacing w:val="-26"/>
          <w:sz w:val="20"/>
        </w:rPr>
        <w:t> </w:t>
      </w:r>
      <w:r>
        <w:rPr>
          <w:sz w:val="20"/>
        </w:rPr>
        <w:t>la</w:t>
      </w:r>
      <w:r>
        <w:rPr>
          <w:spacing w:val="-15"/>
          <w:sz w:val="20"/>
        </w:rPr>
        <w:t> </w:t>
      </w:r>
      <w:r>
        <w:rPr>
          <w:sz w:val="20"/>
        </w:rPr>
        <w:t>Comisión</w:t>
      </w:r>
      <w:r>
        <w:rPr>
          <w:spacing w:val="-15"/>
          <w:sz w:val="20"/>
        </w:rPr>
        <w:t> </w:t>
      </w:r>
      <w:r>
        <w:rPr>
          <w:sz w:val="20"/>
        </w:rPr>
        <w:t>Interamericana</w:t>
      </w:r>
      <w:r>
        <w:rPr>
          <w:spacing w:val="-15"/>
          <w:sz w:val="20"/>
        </w:rPr>
        <w:t> </w:t>
      </w:r>
      <w:r>
        <w:rPr>
          <w:sz w:val="20"/>
        </w:rPr>
        <w:t>se</w:t>
      </w:r>
      <w:r>
        <w:rPr>
          <w:spacing w:val="-15"/>
          <w:sz w:val="20"/>
        </w:rPr>
        <w:t> </w:t>
      </w:r>
      <w:r>
        <w:rPr>
          <w:sz w:val="20"/>
        </w:rPr>
        <w:t>ampara</w:t>
      </w:r>
      <w:r>
        <w:rPr>
          <w:spacing w:val="-14"/>
          <w:sz w:val="20"/>
        </w:rPr>
        <w:t> </w:t>
      </w:r>
      <w:r>
        <w:rPr>
          <w:sz w:val="20"/>
        </w:rPr>
        <w:t>en</w:t>
      </w:r>
      <w:r>
        <w:rPr>
          <w:spacing w:val="-14"/>
          <w:sz w:val="20"/>
        </w:rPr>
        <w:t> </w:t>
      </w:r>
      <w:r>
        <w:rPr>
          <w:sz w:val="20"/>
        </w:rPr>
        <w:t>el</w:t>
      </w:r>
      <w:r>
        <w:rPr>
          <w:spacing w:val="-14"/>
          <w:sz w:val="20"/>
        </w:rPr>
        <w:t> </w:t>
      </w:r>
      <w:r>
        <w:rPr>
          <w:sz w:val="20"/>
        </w:rPr>
        <w:t>anteriormente citado artículo 64.1 de la Convención. La Comisión es un órgano principal y autónomo de la Organización de los Estados Americanos (OEA), cuyo mandato surge de </w:t>
      </w:r>
      <w:r>
        <w:rPr>
          <w:spacing w:val="-4"/>
          <w:sz w:val="20"/>
        </w:rPr>
        <w:t>la </w:t>
      </w:r>
      <w:r>
        <w:rPr>
          <w:spacing w:val="-7"/>
          <w:sz w:val="20"/>
        </w:rPr>
        <w:t>Carta </w:t>
      </w:r>
      <w:r>
        <w:rPr>
          <w:sz w:val="20"/>
        </w:rPr>
        <w:t>de la OEA y la Convención Americana y, por tanto, está facultada convencionalmente para solicitar a la Corte Interamericana</w:t>
      </w:r>
      <w:r>
        <w:rPr>
          <w:spacing w:val="-9"/>
          <w:sz w:val="20"/>
        </w:rPr>
        <w:t> </w:t>
      </w:r>
      <w:r>
        <w:rPr>
          <w:sz w:val="20"/>
        </w:rPr>
        <w:t>una</w:t>
      </w:r>
      <w:r>
        <w:rPr>
          <w:spacing w:val="-8"/>
          <w:sz w:val="20"/>
        </w:rPr>
        <w:t> </w:t>
      </w:r>
      <w:r>
        <w:rPr>
          <w:sz w:val="20"/>
        </w:rPr>
        <w:t>opinión</w:t>
      </w:r>
      <w:r>
        <w:rPr>
          <w:spacing w:val="-9"/>
          <w:sz w:val="20"/>
        </w:rPr>
        <w:t> </w:t>
      </w:r>
      <w:r>
        <w:rPr>
          <w:sz w:val="20"/>
        </w:rPr>
        <w:t>consultiva.</w:t>
      </w:r>
      <w:r>
        <w:rPr>
          <w:spacing w:val="-6"/>
          <w:sz w:val="20"/>
        </w:rPr>
        <w:t> </w:t>
      </w:r>
      <w:r>
        <w:rPr>
          <w:sz w:val="20"/>
        </w:rPr>
        <w:t>Además,</w:t>
      </w:r>
      <w:r>
        <w:rPr>
          <w:spacing w:val="-8"/>
          <w:sz w:val="20"/>
        </w:rPr>
        <w:t> </w:t>
      </w:r>
      <w:r>
        <w:rPr>
          <w:sz w:val="20"/>
        </w:rPr>
        <w:t>la</w:t>
      </w:r>
      <w:r>
        <w:rPr>
          <w:spacing w:val="-10"/>
          <w:sz w:val="20"/>
        </w:rPr>
        <w:t> </w:t>
      </w:r>
      <w:r>
        <w:rPr>
          <w:sz w:val="20"/>
        </w:rPr>
        <w:t>Comisión</w:t>
      </w:r>
      <w:r>
        <w:rPr>
          <w:spacing w:val="-7"/>
          <w:sz w:val="20"/>
        </w:rPr>
        <w:t> </w:t>
      </w:r>
      <w:r>
        <w:rPr>
          <w:sz w:val="20"/>
        </w:rPr>
        <w:t>tiene</w:t>
      </w:r>
      <w:r>
        <w:rPr>
          <w:spacing w:val="-8"/>
          <w:sz w:val="20"/>
        </w:rPr>
        <w:t> </w:t>
      </w:r>
      <w:r>
        <w:rPr>
          <w:sz w:val="20"/>
        </w:rPr>
        <w:t>como</w:t>
      </w:r>
      <w:r>
        <w:rPr>
          <w:spacing w:val="-9"/>
          <w:sz w:val="20"/>
        </w:rPr>
        <w:t> </w:t>
      </w:r>
      <w:r>
        <w:rPr>
          <w:sz w:val="20"/>
        </w:rPr>
        <w:t>función</w:t>
      </w:r>
      <w:r>
        <w:rPr>
          <w:spacing w:val="-10"/>
          <w:sz w:val="20"/>
        </w:rPr>
        <w:t> </w:t>
      </w:r>
      <w:r>
        <w:rPr>
          <w:sz w:val="20"/>
        </w:rPr>
        <w:t>principal</w:t>
      </w:r>
      <w:r>
        <w:rPr>
          <w:spacing w:val="-9"/>
          <w:sz w:val="20"/>
        </w:rPr>
        <w:t> </w:t>
      </w:r>
      <w:r>
        <w:rPr>
          <w:sz w:val="20"/>
        </w:rPr>
        <w:t>“promover la observancia y la defensa de los derechos humanos y de servir como órgano consultivo de la Organización</w:t>
      </w:r>
      <w:r>
        <w:rPr>
          <w:spacing w:val="-9"/>
          <w:sz w:val="20"/>
        </w:rPr>
        <w:t> </w:t>
      </w:r>
      <w:r>
        <w:rPr>
          <w:sz w:val="20"/>
        </w:rPr>
        <w:t>en</w:t>
      </w:r>
      <w:r>
        <w:rPr>
          <w:spacing w:val="-9"/>
          <w:sz w:val="20"/>
        </w:rPr>
        <w:t> </w:t>
      </w:r>
      <w:r>
        <w:rPr>
          <w:sz w:val="20"/>
        </w:rPr>
        <w:t>esta</w:t>
      </w:r>
      <w:r>
        <w:rPr>
          <w:spacing w:val="-8"/>
          <w:sz w:val="20"/>
        </w:rPr>
        <w:t> </w:t>
      </w:r>
      <w:r>
        <w:rPr>
          <w:sz w:val="20"/>
        </w:rPr>
        <w:t>materia”</w:t>
      </w:r>
      <w:r>
        <w:rPr>
          <w:position w:val="7"/>
          <w:sz w:val="13"/>
        </w:rPr>
        <w:t>9</w:t>
      </w:r>
      <w:r>
        <w:rPr>
          <w:sz w:val="20"/>
        </w:rPr>
        <w:t>,</w:t>
      </w:r>
      <w:r>
        <w:rPr>
          <w:spacing w:val="-8"/>
          <w:sz w:val="20"/>
        </w:rPr>
        <w:t> </w:t>
      </w:r>
      <w:r>
        <w:rPr>
          <w:sz w:val="20"/>
        </w:rPr>
        <w:t>por</w:t>
      </w:r>
      <w:r>
        <w:rPr>
          <w:spacing w:val="-10"/>
          <w:sz w:val="20"/>
        </w:rPr>
        <w:t> </w:t>
      </w:r>
      <w:r>
        <w:rPr>
          <w:sz w:val="20"/>
        </w:rPr>
        <w:t>lo</w:t>
      </w:r>
      <w:r>
        <w:rPr>
          <w:spacing w:val="-8"/>
          <w:sz w:val="20"/>
        </w:rPr>
        <w:t> </w:t>
      </w:r>
      <w:r>
        <w:rPr>
          <w:sz w:val="20"/>
        </w:rPr>
        <w:t>que</w:t>
      </w:r>
      <w:r>
        <w:rPr>
          <w:spacing w:val="-8"/>
          <w:sz w:val="20"/>
        </w:rPr>
        <w:t> </w:t>
      </w:r>
      <w:r>
        <w:rPr>
          <w:sz w:val="20"/>
        </w:rPr>
        <w:t>resulta</w:t>
      </w:r>
      <w:r>
        <w:rPr>
          <w:spacing w:val="-9"/>
          <w:sz w:val="20"/>
        </w:rPr>
        <w:t> </w:t>
      </w:r>
      <w:r>
        <w:rPr>
          <w:sz w:val="20"/>
        </w:rPr>
        <w:t>evidente</w:t>
      </w:r>
      <w:r>
        <w:rPr>
          <w:spacing w:val="-10"/>
          <w:sz w:val="20"/>
        </w:rPr>
        <w:t> </w:t>
      </w:r>
      <w:r>
        <w:rPr>
          <w:sz w:val="20"/>
        </w:rPr>
        <w:t>que</w:t>
      </w:r>
      <w:r>
        <w:rPr>
          <w:spacing w:val="-8"/>
          <w:sz w:val="20"/>
        </w:rPr>
        <w:t> </w:t>
      </w:r>
      <w:r>
        <w:rPr>
          <w:sz w:val="20"/>
        </w:rPr>
        <w:t>la</w:t>
      </w:r>
      <w:r>
        <w:rPr>
          <w:spacing w:val="-11"/>
          <w:sz w:val="20"/>
        </w:rPr>
        <w:t> </w:t>
      </w:r>
      <w:r>
        <w:rPr>
          <w:sz w:val="20"/>
        </w:rPr>
        <w:t>Comisión</w:t>
      </w:r>
      <w:r>
        <w:rPr>
          <w:spacing w:val="-9"/>
          <w:sz w:val="20"/>
        </w:rPr>
        <w:t> </w:t>
      </w:r>
      <w:r>
        <w:rPr>
          <w:sz w:val="20"/>
        </w:rPr>
        <w:t>tiene</w:t>
      </w:r>
      <w:r>
        <w:rPr>
          <w:spacing w:val="-11"/>
          <w:sz w:val="20"/>
        </w:rPr>
        <w:t> </w:t>
      </w:r>
      <w:r>
        <w:rPr>
          <w:sz w:val="20"/>
        </w:rPr>
        <w:t>un</w:t>
      </w:r>
      <w:r>
        <w:rPr>
          <w:spacing w:val="-9"/>
          <w:sz w:val="20"/>
        </w:rPr>
        <w:t> </w:t>
      </w:r>
      <w:r>
        <w:rPr>
          <w:sz w:val="20"/>
        </w:rPr>
        <w:t>legítimo</w:t>
      </w:r>
      <w:r>
        <w:rPr>
          <w:spacing w:val="-10"/>
          <w:sz w:val="20"/>
        </w:rPr>
        <w:t> </w:t>
      </w:r>
      <w:r>
        <w:rPr>
          <w:sz w:val="20"/>
        </w:rPr>
        <w:t>interés institucional</w:t>
      </w:r>
      <w:r>
        <w:rPr>
          <w:spacing w:val="-17"/>
          <w:sz w:val="20"/>
        </w:rPr>
        <w:t> </w:t>
      </w:r>
      <w:r>
        <w:rPr>
          <w:sz w:val="20"/>
        </w:rPr>
        <w:t>sobre</w:t>
      </w:r>
      <w:r>
        <w:rPr>
          <w:spacing w:val="-16"/>
          <w:sz w:val="20"/>
        </w:rPr>
        <w:t> </w:t>
      </w:r>
      <w:r>
        <w:rPr>
          <w:sz w:val="20"/>
        </w:rPr>
        <w:t>la</w:t>
      </w:r>
      <w:r>
        <w:rPr>
          <w:spacing w:val="-17"/>
          <w:sz w:val="20"/>
        </w:rPr>
        <w:t> </w:t>
      </w:r>
      <w:r>
        <w:rPr>
          <w:sz w:val="20"/>
        </w:rPr>
        <w:t>consulta</w:t>
      </w:r>
      <w:r>
        <w:rPr>
          <w:spacing w:val="-17"/>
          <w:sz w:val="20"/>
        </w:rPr>
        <w:t> </w:t>
      </w:r>
      <w:r>
        <w:rPr>
          <w:sz w:val="20"/>
        </w:rPr>
        <w:t>que</w:t>
      </w:r>
      <w:r>
        <w:rPr>
          <w:spacing w:val="-16"/>
          <w:sz w:val="20"/>
        </w:rPr>
        <w:t> </w:t>
      </w:r>
      <w:r>
        <w:rPr>
          <w:sz w:val="20"/>
        </w:rPr>
        <w:t>presenta,</w:t>
      </w:r>
      <w:r>
        <w:rPr>
          <w:spacing w:val="-16"/>
          <w:sz w:val="20"/>
        </w:rPr>
        <w:t> </w:t>
      </w:r>
      <w:r>
        <w:rPr>
          <w:sz w:val="20"/>
        </w:rPr>
        <w:t>pues</w:t>
      </w:r>
      <w:r>
        <w:rPr>
          <w:spacing w:val="-16"/>
          <w:sz w:val="20"/>
        </w:rPr>
        <w:t> </w:t>
      </w:r>
      <w:r>
        <w:rPr>
          <w:sz w:val="20"/>
        </w:rPr>
        <w:t>trata</w:t>
      </w:r>
      <w:r>
        <w:rPr>
          <w:spacing w:val="-17"/>
          <w:sz w:val="20"/>
        </w:rPr>
        <w:t> </w:t>
      </w:r>
      <w:r>
        <w:rPr>
          <w:sz w:val="20"/>
        </w:rPr>
        <w:t>sobre</w:t>
      </w:r>
      <w:r>
        <w:rPr>
          <w:spacing w:val="-16"/>
          <w:sz w:val="20"/>
        </w:rPr>
        <w:t> </w:t>
      </w:r>
      <w:r>
        <w:rPr>
          <w:sz w:val="20"/>
        </w:rPr>
        <w:t>la</w:t>
      </w:r>
      <w:r>
        <w:rPr>
          <w:spacing w:val="-17"/>
          <w:sz w:val="20"/>
        </w:rPr>
        <w:t> </w:t>
      </w:r>
      <w:r>
        <w:rPr>
          <w:sz w:val="20"/>
        </w:rPr>
        <w:t>interpretación</w:t>
      </w:r>
      <w:r>
        <w:rPr>
          <w:spacing w:val="-16"/>
          <w:sz w:val="20"/>
        </w:rPr>
        <w:t> </w:t>
      </w:r>
      <w:r>
        <w:rPr>
          <w:sz w:val="20"/>
        </w:rPr>
        <w:t>del</w:t>
      </w:r>
      <w:r>
        <w:rPr>
          <w:spacing w:val="-18"/>
          <w:sz w:val="20"/>
        </w:rPr>
        <w:t> </w:t>
      </w:r>
      <w:r>
        <w:rPr>
          <w:sz w:val="20"/>
        </w:rPr>
        <w:t>alcance</w:t>
      </w:r>
      <w:r>
        <w:rPr>
          <w:spacing w:val="-16"/>
          <w:sz w:val="20"/>
        </w:rPr>
        <w:t> </w:t>
      </w:r>
      <w:r>
        <w:rPr>
          <w:sz w:val="20"/>
        </w:rPr>
        <w:t>de</w:t>
      </w:r>
      <w:r>
        <w:rPr>
          <w:spacing w:val="-17"/>
          <w:sz w:val="20"/>
        </w:rPr>
        <w:t> </w:t>
      </w:r>
      <w:r>
        <w:rPr>
          <w:sz w:val="20"/>
        </w:rPr>
        <w:t>diversas disposiciones en materia de derechos humanos en el sistema interamericano de protección de los derechos humanos, contenidas en la Convención Americana, la Convención de Belém Do Pará y la Convención Interamericana sobre la Protección de los Derechos Humanos de las Personas</w:t>
      </w:r>
      <w:r>
        <w:rPr>
          <w:spacing w:val="-15"/>
          <w:sz w:val="20"/>
        </w:rPr>
        <w:t> </w:t>
      </w:r>
      <w:r>
        <w:rPr>
          <w:sz w:val="20"/>
        </w:rPr>
        <w:t>Mayores.</w:t>
      </w:r>
    </w:p>
    <w:p>
      <w:pPr>
        <w:pStyle w:val="BodyText"/>
        <w:spacing w:before="12"/>
        <w:rPr>
          <w:sz w:val="19"/>
        </w:rPr>
      </w:pPr>
    </w:p>
    <w:p>
      <w:pPr>
        <w:pStyle w:val="ListParagraph"/>
        <w:numPr>
          <w:ilvl w:val="1"/>
          <w:numId w:val="3"/>
        </w:numPr>
        <w:tabs>
          <w:tab w:pos="840" w:val="left" w:leader="none"/>
        </w:tabs>
        <w:spacing w:line="240" w:lineRule="auto" w:before="0" w:after="0"/>
        <w:ind w:left="120" w:right="117" w:firstLine="0"/>
        <w:jc w:val="both"/>
        <w:rPr>
          <w:sz w:val="20"/>
        </w:rPr>
      </w:pPr>
      <w:r>
        <w:rPr>
          <w:sz w:val="20"/>
        </w:rPr>
        <w:t>En</w:t>
      </w:r>
      <w:r>
        <w:rPr>
          <w:spacing w:val="-16"/>
          <w:sz w:val="20"/>
        </w:rPr>
        <w:t> </w:t>
      </w:r>
      <w:r>
        <w:rPr>
          <w:sz w:val="20"/>
        </w:rPr>
        <w:t>forma</w:t>
      </w:r>
      <w:r>
        <w:rPr>
          <w:spacing w:val="-16"/>
          <w:sz w:val="20"/>
        </w:rPr>
        <w:t> </w:t>
      </w:r>
      <w:r>
        <w:rPr>
          <w:sz w:val="20"/>
        </w:rPr>
        <w:t>concordante,</w:t>
      </w:r>
      <w:r>
        <w:rPr>
          <w:spacing w:val="-16"/>
          <w:sz w:val="20"/>
        </w:rPr>
        <w:t> </w:t>
      </w:r>
      <w:r>
        <w:rPr>
          <w:sz w:val="20"/>
        </w:rPr>
        <w:t>los</w:t>
      </w:r>
      <w:r>
        <w:rPr>
          <w:spacing w:val="-15"/>
          <w:sz w:val="20"/>
        </w:rPr>
        <w:t> </w:t>
      </w:r>
      <w:r>
        <w:rPr>
          <w:sz w:val="20"/>
        </w:rPr>
        <w:t>artículos</w:t>
      </w:r>
      <w:r>
        <w:rPr>
          <w:spacing w:val="-17"/>
          <w:sz w:val="20"/>
        </w:rPr>
        <w:t> </w:t>
      </w:r>
      <w:r>
        <w:rPr>
          <w:sz w:val="20"/>
        </w:rPr>
        <w:t>70</w:t>
      </w:r>
      <w:r>
        <w:rPr>
          <w:position w:val="7"/>
          <w:sz w:val="13"/>
        </w:rPr>
        <w:t>10</w:t>
      </w:r>
      <w:r>
        <w:rPr>
          <w:spacing w:val="12"/>
          <w:position w:val="7"/>
          <w:sz w:val="13"/>
        </w:rPr>
        <w:t> </w:t>
      </w:r>
      <w:r>
        <w:rPr>
          <w:sz w:val="20"/>
        </w:rPr>
        <w:t>y</w:t>
      </w:r>
      <w:r>
        <w:rPr>
          <w:spacing w:val="-15"/>
          <w:sz w:val="20"/>
        </w:rPr>
        <w:t> </w:t>
      </w:r>
      <w:r>
        <w:rPr>
          <w:sz w:val="20"/>
        </w:rPr>
        <w:t>71</w:t>
      </w:r>
      <w:r>
        <w:rPr>
          <w:position w:val="7"/>
          <w:sz w:val="13"/>
        </w:rPr>
        <w:t>11</w:t>
      </w:r>
      <w:r>
        <w:rPr>
          <w:spacing w:val="12"/>
          <w:position w:val="7"/>
          <w:sz w:val="13"/>
        </w:rPr>
        <w:t> </w:t>
      </w:r>
      <w:r>
        <w:rPr>
          <w:sz w:val="20"/>
        </w:rPr>
        <w:t>del</w:t>
      </w:r>
      <w:r>
        <w:rPr>
          <w:spacing w:val="-17"/>
          <w:sz w:val="20"/>
        </w:rPr>
        <w:t> </w:t>
      </w:r>
      <w:r>
        <w:rPr>
          <w:sz w:val="20"/>
        </w:rPr>
        <w:t>Reglamento</w:t>
      </w:r>
      <w:r>
        <w:rPr>
          <w:spacing w:val="-17"/>
          <w:sz w:val="20"/>
        </w:rPr>
        <w:t> </w:t>
      </w:r>
      <w:r>
        <w:rPr>
          <w:sz w:val="20"/>
        </w:rPr>
        <w:t>regulan</w:t>
      </w:r>
      <w:r>
        <w:rPr>
          <w:spacing w:val="-16"/>
          <w:sz w:val="20"/>
        </w:rPr>
        <w:t> </w:t>
      </w:r>
      <w:r>
        <w:rPr>
          <w:sz w:val="20"/>
        </w:rPr>
        <w:t>los</w:t>
      </w:r>
      <w:r>
        <w:rPr>
          <w:spacing w:val="-18"/>
          <w:sz w:val="20"/>
        </w:rPr>
        <w:t> </w:t>
      </w:r>
      <w:r>
        <w:rPr>
          <w:sz w:val="20"/>
        </w:rPr>
        <w:t>requisitos</w:t>
      </w:r>
      <w:r>
        <w:rPr>
          <w:spacing w:val="-17"/>
          <w:sz w:val="20"/>
        </w:rPr>
        <w:t> </w:t>
      </w:r>
      <w:r>
        <w:rPr>
          <w:sz w:val="20"/>
        </w:rPr>
        <w:t>formales que deben verificarse para que una solicitud de Opinión Consultiva sea considerada por la Corte. Básicamente, imponen sobre el Estado u órgano solicitante las siguientes exigencias: (i) formular con</w:t>
      </w:r>
      <w:r>
        <w:rPr>
          <w:spacing w:val="-14"/>
          <w:sz w:val="20"/>
        </w:rPr>
        <w:t> </w:t>
      </w:r>
      <w:r>
        <w:rPr>
          <w:sz w:val="20"/>
        </w:rPr>
        <w:t>precisión</w:t>
      </w:r>
      <w:r>
        <w:rPr>
          <w:spacing w:val="-14"/>
          <w:sz w:val="20"/>
        </w:rPr>
        <w:t> </w:t>
      </w:r>
      <w:r>
        <w:rPr>
          <w:sz w:val="20"/>
        </w:rPr>
        <w:t>las</w:t>
      </w:r>
      <w:r>
        <w:rPr>
          <w:spacing w:val="-16"/>
          <w:sz w:val="20"/>
        </w:rPr>
        <w:t> </w:t>
      </w:r>
      <w:r>
        <w:rPr>
          <w:sz w:val="20"/>
        </w:rPr>
        <w:t>preguntas;</w:t>
      </w:r>
      <w:r>
        <w:rPr>
          <w:spacing w:val="-15"/>
          <w:sz w:val="20"/>
        </w:rPr>
        <w:t> </w:t>
      </w:r>
      <w:r>
        <w:rPr>
          <w:sz w:val="20"/>
        </w:rPr>
        <w:t>(ii)</w:t>
      </w:r>
      <w:r>
        <w:rPr>
          <w:spacing w:val="-15"/>
          <w:sz w:val="20"/>
        </w:rPr>
        <w:t> </w:t>
      </w:r>
      <w:r>
        <w:rPr>
          <w:sz w:val="20"/>
        </w:rPr>
        <w:t>especificar</w:t>
      </w:r>
      <w:r>
        <w:rPr>
          <w:spacing w:val="-16"/>
          <w:sz w:val="20"/>
        </w:rPr>
        <w:t> </w:t>
      </w:r>
      <w:r>
        <w:rPr>
          <w:sz w:val="20"/>
        </w:rPr>
        <w:t>las</w:t>
      </w:r>
      <w:r>
        <w:rPr>
          <w:spacing w:val="-16"/>
          <w:sz w:val="20"/>
        </w:rPr>
        <w:t> </w:t>
      </w:r>
      <w:r>
        <w:rPr>
          <w:sz w:val="20"/>
        </w:rPr>
        <w:t>disposiciones</w:t>
      </w:r>
      <w:r>
        <w:rPr>
          <w:spacing w:val="-14"/>
          <w:sz w:val="20"/>
        </w:rPr>
        <w:t> </w:t>
      </w:r>
      <w:r>
        <w:rPr>
          <w:sz w:val="20"/>
        </w:rPr>
        <w:t>que</w:t>
      </w:r>
      <w:r>
        <w:rPr>
          <w:spacing w:val="-13"/>
          <w:sz w:val="20"/>
        </w:rPr>
        <w:t> </w:t>
      </w:r>
      <w:r>
        <w:rPr>
          <w:sz w:val="20"/>
        </w:rPr>
        <w:t>deben</w:t>
      </w:r>
      <w:r>
        <w:rPr>
          <w:spacing w:val="-14"/>
          <w:sz w:val="20"/>
        </w:rPr>
        <w:t> </w:t>
      </w:r>
      <w:r>
        <w:rPr>
          <w:sz w:val="20"/>
        </w:rPr>
        <w:t>ser</w:t>
      </w:r>
      <w:r>
        <w:rPr>
          <w:spacing w:val="-14"/>
          <w:sz w:val="20"/>
        </w:rPr>
        <w:t> </w:t>
      </w:r>
      <w:r>
        <w:rPr>
          <w:sz w:val="20"/>
        </w:rPr>
        <w:t>interpretadas;</w:t>
      </w:r>
      <w:r>
        <w:rPr>
          <w:spacing w:val="-14"/>
          <w:sz w:val="20"/>
        </w:rPr>
        <w:t> </w:t>
      </w:r>
      <w:r>
        <w:rPr>
          <w:sz w:val="20"/>
        </w:rPr>
        <w:t>(iii)</w:t>
      </w:r>
      <w:r>
        <w:rPr>
          <w:spacing w:val="-16"/>
          <w:sz w:val="20"/>
        </w:rPr>
        <w:t> </w:t>
      </w:r>
      <w:r>
        <w:rPr>
          <w:sz w:val="20"/>
        </w:rPr>
        <w:t>indicar las consideraciones que la originan, y (iv) suministrar el nombre y dirección del agente o</w:t>
      </w:r>
      <w:r>
        <w:rPr>
          <w:spacing w:val="40"/>
          <w:sz w:val="20"/>
        </w:rPr>
        <w:t> </w:t>
      </w:r>
      <w:r>
        <w:rPr>
          <w:sz w:val="20"/>
        </w:rPr>
        <w:t>delegado.</w:t>
      </w:r>
    </w:p>
    <w:p>
      <w:pPr>
        <w:pStyle w:val="BodyText"/>
        <w:spacing w:before="6"/>
        <w:rPr>
          <w:sz w:val="23"/>
        </w:rPr>
      </w:pPr>
      <w:r>
        <w:rPr/>
        <w:pict>
          <v:line style="position:absolute;mso-position-horizontal-relative:page;mso-position-vertical-relative:paragraph;z-index:1144;mso-wrap-distance-left:0;mso-wrap-distance-right:0" from="54pt,16.583174pt" to="198.02pt,16.583174pt" stroked="true" strokeweight=".66003pt" strokecolor="#000000">
            <v:stroke dashstyle="solid"/>
            <w10:wrap type="topAndBottom"/>
          </v:line>
        </w:pict>
      </w:r>
    </w:p>
    <w:p>
      <w:pPr>
        <w:tabs>
          <w:tab w:pos="687" w:val="left" w:leader="none"/>
        </w:tabs>
        <w:spacing w:before="76"/>
        <w:ind w:left="120" w:right="116" w:firstLine="0"/>
        <w:jc w:val="both"/>
        <w:rPr>
          <w:sz w:val="16"/>
        </w:rPr>
      </w:pPr>
      <w:r>
        <w:rPr>
          <w:position w:val="6"/>
          <w:sz w:val="10"/>
        </w:rPr>
        <w:t>8</w:t>
        <w:tab/>
      </w:r>
      <w:r>
        <w:rPr>
          <w:sz w:val="16"/>
        </w:rPr>
        <w:t>Debido</w:t>
      </w:r>
      <w:r>
        <w:rPr>
          <w:spacing w:val="16"/>
          <w:sz w:val="16"/>
        </w:rPr>
        <w:t> </w:t>
      </w:r>
      <w:r>
        <w:rPr>
          <w:sz w:val="16"/>
        </w:rPr>
        <w:t>a</w:t>
      </w:r>
      <w:r>
        <w:rPr>
          <w:spacing w:val="17"/>
          <w:sz w:val="16"/>
        </w:rPr>
        <w:t> </w:t>
      </w:r>
      <w:r>
        <w:rPr>
          <w:sz w:val="16"/>
        </w:rPr>
        <w:t>las</w:t>
      </w:r>
      <w:r>
        <w:rPr>
          <w:spacing w:val="17"/>
          <w:sz w:val="16"/>
        </w:rPr>
        <w:t> </w:t>
      </w:r>
      <w:r>
        <w:rPr>
          <w:sz w:val="16"/>
        </w:rPr>
        <w:t>circunstancias</w:t>
      </w:r>
      <w:r>
        <w:rPr>
          <w:spacing w:val="17"/>
          <w:sz w:val="16"/>
        </w:rPr>
        <w:t> </w:t>
      </w:r>
      <w:r>
        <w:rPr>
          <w:sz w:val="16"/>
        </w:rPr>
        <w:t>excepcionales</w:t>
      </w:r>
      <w:r>
        <w:rPr>
          <w:spacing w:val="17"/>
          <w:sz w:val="16"/>
        </w:rPr>
        <w:t> </w:t>
      </w:r>
      <w:r>
        <w:rPr>
          <w:sz w:val="16"/>
        </w:rPr>
        <w:t>ocasionadas</w:t>
      </w:r>
      <w:r>
        <w:rPr>
          <w:spacing w:val="17"/>
          <w:sz w:val="16"/>
        </w:rPr>
        <w:t> </w:t>
      </w:r>
      <w:r>
        <w:rPr>
          <w:sz w:val="16"/>
        </w:rPr>
        <w:t>por</w:t>
      </w:r>
      <w:r>
        <w:rPr>
          <w:spacing w:val="17"/>
          <w:sz w:val="16"/>
        </w:rPr>
        <w:t> </w:t>
      </w:r>
      <w:r>
        <w:rPr>
          <w:sz w:val="16"/>
        </w:rPr>
        <w:t>la</w:t>
      </w:r>
      <w:r>
        <w:rPr>
          <w:spacing w:val="17"/>
          <w:sz w:val="16"/>
        </w:rPr>
        <w:t> </w:t>
      </w:r>
      <w:r>
        <w:rPr>
          <w:sz w:val="16"/>
        </w:rPr>
        <w:t>pandemia</w:t>
      </w:r>
      <w:r>
        <w:rPr>
          <w:spacing w:val="18"/>
          <w:sz w:val="16"/>
        </w:rPr>
        <w:t> </w:t>
      </w:r>
      <w:r>
        <w:rPr>
          <w:sz w:val="16"/>
        </w:rPr>
        <w:t>del</w:t>
      </w:r>
      <w:r>
        <w:rPr>
          <w:spacing w:val="16"/>
          <w:sz w:val="16"/>
        </w:rPr>
        <w:t> </w:t>
      </w:r>
      <w:r>
        <w:rPr>
          <w:sz w:val="16"/>
        </w:rPr>
        <w:t>COVID-19,</w:t>
      </w:r>
      <w:r>
        <w:rPr>
          <w:spacing w:val="17"/>
          <w:sz w:val="16"/>
        </w:rPr>
        <w:t> </w:t>
      </w:r>
      <w:r>
        <w:rPr>
          <w:sz w:val="16"/>
        </w:rPr>
        <w:t>esta</w:t>
      </w:r>
      <w:r>
        <w:rPr>
          <w:spacing w:val="17"/>
          <w:sz w:val="16"/>
        </w:rPr>
        <w:t> </w:t>
      </w:r>
      <w:r>
        <w:rPr>
          <w:sz w:val="16"/>
        </w:rPr>
        <w:t>Opinión</w:t>
      </w:r>
      <w:r>
        <w:rPr>
          <w:spacing w:val="17"/>
          <w:sz w:val="16"/>
        </w:rPr>
        <w:t> </w:t>
      </w:r>
      <w:r>
        <w:rPr>
          <w:sz w:val="16"/>
        </w:rPr>
        <w:t>Consultiva</w:t>
      </w:r>
      <w:r>
        <w:rPr>
          <w:spacing w:val="18"/>
          <w:sz w:val="16"/>
        </w:rPr>
        <w:t> </w:t>
      </w:r>
      <w:r>
        <w:rPr>
          <w:sz w:val="16"/>
        </w:rPr>
        <w:t>fue</w:t>
      </w:r>
      <w:r>
        <w:rPr>
          <w:w w:val="99"/>
          <w:sz w:val="16"/>
        </w:rPr>
        <w:t> </w:t>
      </w:r>
      <w:r>
        <w:rPr>
          <w:sz w:val="16"/>
        </w:rPr>
        <w:t>deliberada y aprobada durante los 63° y 64° Períodos Extraordinarios de Sesiones, los cuales se llevaron a cabo de forma</w:t>
      </w:r>
      <w:r>
        <w:rPr>
          <w:spacing w:val="-33"/>
          <w:sz w:val="16"/>
        </w:rPr>
        <w:t> </w:t>
      </w:r>
      <w:r>
        <w:rPr>
          <w:sz w:val="16"/>
        </w:rPr>
        <w:t>no presencial utilizando medios tecnológicos de conformidad con lo establecido en el Reglamento de la</w:t>
      </w:r>
      <w:r>
        <w:rPr>
          <w:spacing w:val="-35"/>
          <w:sz w:val="16"/>
        </w:rPr>
        <w:t> </w:t>
      </w:r>
      <w:r>
        <w:rPr>
          <w:sz w:val="16"/>
        </w:rPr>
        <w:t>Corte.</w:t>
      </w:r>
    </w:p>
    <w:p>
      <w:pPr>
        <w:tabs>
          <w:tab w:pos="687" w:val="left" w:leader="none"/>
        </w:tabs>
        <w:spacing w:before="60"/>
        <w:ind w:left="120" w:right="0" w:firstLine="0"/>
        <w:jc w:val="both"/>
        <w:rPr>
          <w:sz w:val="16"/>
        </w:rPr>
      </w:pPr>
      <w:r>
        <w:rPr>
          <w:position w:val="6"/>
          <w:sz w:val="10"/>
        </w:rPr>
        <w:t>9</w:t>
        <w:tab/>
      </w:r>
      <w:r>
        <w:rPr>
          <w:sz w:val="16"/>
        </w:rPr>
        <w:t>Carta de la Organización de los Estados Americanos, artículo</w:t>
      </w:r>
      <w:r>
        <w:rPr>
          <w:spacing w:val="-23"/>
          <w:sz w:val="16"/>
        </w:rPr>
        <w:t> </w:t>
      </w:r>
      <w:r>
        <w:rPr>
          <w:sz w:val="16"/>
        </w:rPr>
        <w:t>106.</w:t>
      </w:r>
    </w:p>
    <w:p>
      <w:pPr>
        <w:tabs>
          <w:tab w:pos="687" w:val="left" w:leader="none"/>
        </w:tabs>
        <w:spacing w:before="60"/>
        <w:ind w:left="120" w:right="120" w:firstLine="0"/>
        <w:jc w:val="both"/>
        <w:rPr>
          <w:sz w:val="16"/>
        </w:rPr>
      </w:pPr>
      <w:r>
        <w:rPr>
          <w:position w:val="6"/>
          <w:sz w:val="10"/>
        </w:rPr>
        <w:t>10</w:t>
        <w:tab/>
      </w:r>
      <w:r>
        <w:rPr>
          <w:sz w:val="16"/>
        </w:rPr>
        <w:t>El artículo 70 del Reglamento de la Corte establece lo siguiente: “Interpretación de la Convención: 1. </w:t>
      </w:r>
      <w:r>
        <w:rPr>
          <w:spacing w:val="31"/>
          <w:sz w:val="16"/>
        </w:rPr>
        <w:t> </w:t>
      </w:r>
      <w:r>
        <w:rPr>
          <w:sz w:val="16"/>
        </w:rPr>
        <w:t>Las</w:t>
      </w:r>
      <w:r>
        <w:rPr>
          <w:spacing w:val="6"/>
          <w:sz w:val="16"/>
        </w:rPr>
        <w:t> </w:t>
      </w:r>
      <w:r>
        <w:rPr>
          <w:sz w:val="16"/>
        </w:rPr>
        <w:t>solicitudes</w:t>
      </w:r>
      <w:r>
        <w:rPr>
          <w:w w:val="99"/>
          <w:sz w:val="16"/>
        </w:rPr>
        <w:t> </w:t>
      </w:r>
      <w:r>
        <w:rPr>
          <w:sz w:val="16"/>
        </w:rPr>
        <w:t>de opinión consultiva previstas en el artículo 64.1 de la Convención deberán formular con precisión las preguntas específicas sobre</w:t>
      </w:r>
      <w:r>
        <w:rPr>
          <w:spacing w:val="-5"/>
          <w:sz w:val="16"/>
        </w:rPr>
        <w:t> </w:t>
      </w:r>
      <w:r>
        <w:rPr>
          <w:sz w:val="16"/>
        </w:rPr>
        <w:t>las</w:t>
      </w:r>
      <w:r>
        <w:rPr>
          <w:spacing w:val="-5"/>
          <w:sz w:val="16"/>
        </w:rPr>
        <w:t> </w:t>
      </w:r>
      <w:r>
        <w:rPr>
          <w:sz w:val="16"/>
        </w:rPr>
        <w:t>cuales</w:t>
      </w:r>
      <w:r>
        <w:rPr>
          <w:spacing w:val="-5"/>
          <w:sz w:val="16"/>
        </w:rPr>
        <w:t> </w:t>
      </w:r>
      <w:r>
        <w:rPr>
          <w:sz w:val="16"/>
        </w:rPr>
        <w:t>se</w:t>
      </w:r>
      <w:r>
        <w:rPr>
          <w:spacing w:val="-5"/>
          <w:sz w:val="16"/>
        </w:rPr>
        <w:t> </w:t>
      </w:r>
      <w:r>
        <w:rPr>
          <w:sz w:val="16"/>
        </w:rPr>
        <w:t>pretende</w:t>
      </w:r>
      <w:r>
        <w:rPr>
          <w:spacing w:val="-4"/>
          <w:sz w:val="16"/>
        </w:rPr>
        <w:t> </w:t>
      </w:r>
      <w:r>
        <w:rPr>
          <w:sz w:val="16"/>
        </w:rPr>
        <w:t>obtener</w:t>
      </w:r>
      <w:r>
        <w:rPr>
          <w:spacing w:val="-5"/>
          <w:sz w:val="16"/>
        </w:rPr>
        <w:t> </w:t>
      </w:r>
      <w:r>
        <w:rPr>
          <w:sz w:val="16"/>
        </w:rPr>
        <w:t>la</w:t>
      </w:r>
      <w:r>
        <w:rPr>
          <w:spacing w:val="-4"/>
          <w:sz w:val="16"/>
        </w:rPr>
        <w:t> </w:t>
      </w:r>
      <w:r>
        <w:rPr>
          <w:sz w:val="16"/>
        </w:rPr>
        <w:t>opinión</w:t>
      </w:r>
      <w:r>
        <w:rPr>
          <w:spacing w:val="-4"/>
          <w:sz w:val="16"/>
        </w:rPr>
        <w:t> </w:t>
      </w:r>
      <w:r>
        <w:rPr>
          <w:sz w:val="16"/>
        </w:rPr>
        <w:t>de</w:t>
      </w:r>
      <w:r>
        <w:rPr>
          <w:spacing w:val="-4"/>
          <w:sz w:val="16"/>
        </w:rPr>
        <w:t> </w:t>
      </w:r>
      <w:r>
        <w:rPr>
          <w:sz w:val="16"/>
        </w:rPr>
        <w:t>la</w:t>
      </w:r>
      <w:r>
        <w:rPr>
          <w:spacing w:val="-4"/>
          <w:sz w:val="16"/>
        </w:rPr>
        <w:t> </w:t>
      </w:r>
      <w:r>
        <w:rPr>
          <w:sz w:val="16"/>
        </w:rPr>
        <w:t>Corte.</w:t>
      </w:r>
      <w:r>
        <w:rPr>
          <w:spacing w:val="-5"/>
          <w:sz w:val="16"/>
        </w:rPr>
        <w:t> </w:t>
      </w:r>
      <w:r>
        <w:rPr>
          <w:sz w:val="16"/>
        </w:rPr>
        <w:t>2.</w:t>
      </w:r>
      <w:r>
        <w:rPr>
          <w:spacing w:val="-5"/>
          <w:sz w:val="16"/>
        </w:rPr>
        <w:t> </w:t>
      </w:r>
      <w:r>
        <w:rPr>
          <w:sz w:val="16"/>
        </w:rPr>
        <w:t>Las</w:t>
      </w:r>
      <w:r>
        <w:rPr>
          <w:spacing w:val="-5"/>
          <w:sz w:val="16"/>
        </w:rPr>
        <w:t> </w:t>
      </w:r>
      <w:r>
        <w:rPr>
          <w:sz w:val="16"/>
        </w:rPr>
        <w:t>solicitudes</w:t>
      </w:r>
      <w:r>
        <w:rPr>
          <w:spacing w:val="-5"/>
          <w:sz w:val="16"/>
        </w:rPr>
        <w:t> </w:t>
      </w:r>
      <w:r>
        <w:rPr>
          <w:sz w:val="16"/>
        </w:rPr>
        <w:t>de</w:t>
      </w:r>
      <w:r>
        <w:rPr>
          <w:spacing w:val="-5"/>
          <w:sz w:val="16"/>
        </w:rPr>
        <w:t> </w:t>
      </w:r>
      <w:r>
        <w:rPr>
          <w:sz w:val="16"/>
        </w:rPr>
        <w:t>opinión</w:t>
      </w:r>
      <w:r>
        <w:rPr>
          <w:spacing w:val="-2"/>
          <w:sz w:val="16"/>
        </w:rPr>
        <w:t> </w:t>
      </w:r>
      <w:r>
        <w:rPr>
          <w:sz w:val="16"/>
        </w:rPr>
        <w:t>consultiva</w:t>
      </w:r>
      <w:r>
        <w:rPr>
          <w:spacing w:val="-3"/>
          <w:sz w:val="16"/>
        </w:rPr>
        <w:t> </w:t>
      </w:r>
      <w:r>
        <w:rPr>
          <w:sz w:val="16"/>
        </w:rPr>
        <w:t>formuladas</w:t>
      </w:r>
      <w:r>
        <w:rPr>
          <w:spacing w:val="-2"/>
          <w:sz w:val="16"/>
        </w:rPr>
        <w:t> </w:t>
      </w:r>
      <w:r>
        <w:rPr>
          <w:sz w:val="16"/>
        </w:rPr>
        <w:t>por</w:t>
      </w:r>
      <w:r>
        <w:rPr>
          <w:spacing w:val="-3"/>
          <w:sz w:val="16"/>
        </w:rPr>
        <w:t> </w:t>
      </w:r>
      <w:r>
        <w:rPr>
          <w:sz w:val="16"/>
        </w:rPr>
        <w:t>un</w:t>
      </w:r>
      <w:r>
        <w:rPr>
          <w:spacing w:val="-5"/>
          <w:sz w:val="16"/>
        </w:rPr>
        <w:t> </w:t>
      </w:r>
      <w:r>
        <w:rPr>
          <w:sz w:val="16"/>
        </w:rPr>
        <w:t>Estado miembro o por la Comisión, deberán indicar, además, las disposiciones cuya interpretación se pide, las consideraciones que originan la consulta y el nombre y dirección del Agente o de los Delegados</w:t>
      </w:r>
      <w:r>
        <w:rPr>
          <w:spacing w:val="-22"/>
          <w:sz w:val="16"/>
        </w:rPr>
        <w:t> </w:t>
      </w:r>
      <w:r>
        <w:rPr>
          <w:sz w:val="16"/>
        </w:rPr>
        <w:t>[…]”.</w:t>
      </w:r>
    </w:p>
    <w:p>
      <w:pPr>
        <w:tabs>
          <w:tab w:pos="687" w:val="left" w:leader="none"/>
        </w:tabs>
        <w:spacing w:before="60"/>
        <w:ind w:left="120" w:right="116" w:firstLine="0"/>
        <w:jc w:val="both"/>
        <w:rPr>
          <w:sz w:val="16"/>
        </w:rPr>
      </w:pPr>
      <w:r>
        <w:rPr>
          <w:position w:val="6"/>
          <w:sz w:val="10"/>
        </w:rPr>
        <w:t>11</w:t>
        <w:tab/>
      </w:r>
      <w:r>
        <w:rPr>
          <w:sz w:val="16"/>
        </w:rPr>
        <w:t>El artículo 71 del Reglamento de la Corte dispone que: “Interpretación de otros tratados: 1. Si la solicitud se</w:t>
      </w:r>
      <w:r>
        <w:rPr>
          <w:spacing w:val="-15"/>
          <w:sz w:val="16"/>
        </w:rPr>
        <w:t> </w:t>
      </w:r>
      <w:r>
        <w:rPr>
          <w:sz w:val="16"/>
        </w:rPr>
        <w:t>refiere</w:t>
      </w:r>
      <w:r>
        <w:rPr>
          <w:spacing w:val="-2"/>
          <w:sz w:val="16"/>
        </w:rPr>
        <w:t> </w:t>
      </w:r>
      <w:r>
        <w:rPr>
          <w:sz w:val="16"/>
        </w:rPr>
        <w:t>a</w:t>
      </w:r>
      <w:r>
        <w:rPr>
          <w:w w:val="99"/>
          <w:sz w:val="16"/>
        </w:rPr>
        <w:t> </w:t>
      </w:r>
      <w:r>
        <w:rPr>
          <w:sz w:val="16"/>
        </w:rPr>
        <w:t>la</w:t>
      </w:r>
      <w:r>
        <w:rPr>
          <w:spacing w:val="-7"/>
          <w:sz w:val="16"/>
        </w:rPr>
        <w:t> </w:t>
      </w:r>
      <w:r>
        <w:rPr>
          <w:sz w:val="16"/>
        </w:rPr>
        <w:t>interpretación</w:t>
      </w:r>
      <w:r>
        <w:rPr>
          <w:spacing w:val="-7"/>
          <w:sz w:val="16"/>
        </w:rPr>
        <w:t> </w:t>
      </w:r>
      <w:r>
        <w:rPr>
          <w:sz w:val="16"/>
        </w:rPr>
        <w:t>de</w:t>
      </w:r>
      <w:r>
        <w:rPr>
          <w:spacing w:val="-7"/>
          <w:sz w:val="16"/>
        </w:rPr>
        <w:t> </w:t>
      </w:r>
      <w:r>
        <w:rPr>
          <w:sz w:val="16"/>
        </w:rPr>
        <w:t>otros</w:t>
      </w:r>
      <w:r>
        <w:rPr>
          <w:spacing w:val="-6"/>
          <w:sz w:val="16"/>
        </w:rPr>
        <w:t> </w:t>
      </w:r>
      <w:r>
        <w:rPr>
          <w:sz w:val="16"/>
        </w:rPr>
        <w:t>tratados</w:t>
      </w:r>
      <w:r>
        <w:rPr>
          <w:spacing w:val="-7"/>
          <w:sz w:val="16"/>
        </w:rPr>
        <w:t> </w:t>
      </w:r>
      <w:r>
        <w:rPr>
          <w:sz w:val="16"/>
        </w:rPr>
        <w:t>concernientes</w:t>
      </w:r>
      <w:r>
        <w:rPr>
          <w:spacing w:val="-7"/>
          <w:sz w:val="16"/>
        </w:rPr>
        <w:t> </w:t>
      </w:r>
      <w:r>
        <w:rPr>
          <w:sz w:val="16"/>
        </w:rPr>
        <w:t>a</w:t>
      </w:r>
      <w:r>
        <w:rPr>
          <w:spacing w:val="-6"/>
          <w:sz w:val="16"/>
        </w:rPr>
        <w:t> </w:t>
      </w:r>
      <w:r>
        <w:rPr>
          <w:sz w:val="16"/>
        </w:rPr>
        <w:t>la</w:t>
      </w:r>
      <w:r>
        <w:rPr>
          <w:spacing w:val="-7"/>
          <w:sz w:val="16"/>
        </w:rPr>
        <w:t> </w:t>
      </w:r>
      <w:r>
        <w:rPr>
          <w:sz w:val="16"/>
        </w:rPr>
        <w:t>protección</w:t>
      </w:r>
      <w:r>
        <w:rPr>
          <w:spacing w:val="-6"/>
          <w:sz w:val="16"/>
        </w:rPr>
        <w:t> </w:t>
      </w:r>
      <w:r>
        <w:rPr>
          <w:sz w:val="16"/>
        </w:rPr>
        <w:t>de</w:t>
      </w:r>
      <w:r>
        <w:rPr>
          <w:spacing w:val="-6"/>
          <w:sz w:val="16"/>
        </w:rPr>
        <w:t> </w:t>
      </w:r>
      <w:r>
        <w:rPr>
          <w:sz w:val="16"/>
        </w:rPr>
        <w:t>los</w:t>
      </w:r>
      <w:r>
        <w:rPr>
          <w:spacing w:val="-7"/>
          <w:sz w:val="16"/>
        </w:rPr>
        <w:t> </w:t>
      </w:r>
      <w:r>
        <w:rPr>
          <w:sz w:val="16"/>
        </w:rPr>
        <w:t>derechos</w:t>
      </w:r>
      <w:r>
        <w:rPr>
          <w:spacing w:val="-7"/>
          <w:sz w:val="16"/>
        </w:rPr>
        <w:t> </w:t>
      </w:r>
      <w:r>
        <w:rPr>
          <w:sz w:val="16"/>
        </w:rPr>
        <w:t>humanos</w:t>
      </w:r>
      <w:r>
        <w:rPr>
          <w:spacing w:val="-7"/>
          <w:sz w:val="16"/>
        </w:rPr>
        <w:t> </w:t>
      </w:r>
      <w:r>
        <w:rPr>
          <w:sz w:val="16"/>
        </w:rPr>
        <w:t>en</w:t>
      </w:r>
      <w:r>
        <w:rPr>
          <w:spacing w:val="-6"/>
          <w:sz w:val="16"/>
        </w:rPr>
        <w:t> </w:t>
      </w:r>
      <w:r>
        <w:rPr>
          <w:sz w:val="16"/>
        </w:rPr>
        <w:t>los</w:t>
      </w:r>
      <w:r>
        <w:rPr>
          <w:spacing w:val="-6"/>
          <w:sz w:val="16"/>
        </w:rPr>
        <w:t> </w:t>
      </w:r>
      <w:r>
        <w:rPr>
          <w:sz w:val="16"/>
        </w:rPr>
        <w:t>Estados</w:t>
      </w:r>
      <w:r>
        <w:rPr>
          <w:spacing w:val="-7"/>
          <w:sz w:val="16"/>
        </w:rPr>
        <w:t> </w:t>
      </w:r>
      <w:r>
        <w:rPr>
          <w:sz w:val="16"/>
        </w:rPr>
        <w:t>americanos</w:t>
      </w:r>
      <w:r>
        <w:rPr>
          <w:spacing w:val="-6"/>
          <w:sz w:val="16"/>
        </w:rPr>
        <w:t> </w:t>
      </w:r>
      <w:r>
        <w:rPr>
          <w:sz w:val="16"/>
        </w:rPr>
        <w:t>prevista en el artículo 64.1 de la Convención, deberá ser identificado el tratado y las partes en él, las preguntas específicas sobre las cuales se pretende obtener la opinión de la Corte y las consideraciones que originan la consulta</w:t>
      </w:r>
      <w:r>
        <w:rPr>
          <w:spacing w:val="-30"/>
          <w:sz w:val="16"/>
        </w:rPr>
        <w:t> </w:t>
      </w:r>
      <w:r>
        <w:rPr>
          <w:sz w:val="16"/>
        </w:rPr>
        <w:t>[…]”.</w:t>
      </w:r>
    </w:p>
    <w:p>
      <w:pPr>
        <w:spacing w:after="0"/>
        <w:jc w:val="both"/>
        <w:rPr>
          <w:sz w:val="16"/>
        </w:rPr>
        <w:sectPr>
          <w:pgSz w:w="12240" w:h="15840"/>
          <w:pgMar w:header="0" w:footer="986" w:top="1360" w:bottom="1180" w:left="960" w:right="960"/>
        </w:sectPr>
      </w:pPr>
    </w:p>
    <w:p>
      <w:pPr>
        <w:pStyle w:val="BodyText"/>
        <w:spacing w:before="80"/>
        <w:ind w:left="120" w:right="115"/>
        <w:jc w:val="both"/>
      </w:pPr>
      <w:r>
        <w:rPr/>
        <w:t>Como fue establecido previamente, los requisitos (iii) y (iv) fueron debidamente cumplimentados (</w:t>
      </w:r>
      <w:r>
        <w:rPr>
          <w:i/>
        </w:rPr>
        <w:t>supra </w:t>
      </w:r>
      <w:r>
        <w:rPr/>
        <w:t>párrs. 2 y 4). Durante el procedimiento relativo a esta solicitud no fueron efectuadas consideraciones que cuestionaran la competencia de la Corte para emitir la presente Opinión Consultiva, ni sobre la admisibilidad y procedencia de las preguntas formuladas, aunque algunas observaciones pretendieron ampliar el objeto de la consulta. En esta medida, el Tribunal considera pertinente realizar algunas consideraciones generales sobre la competencia, admisibilidad y procedencia de dar respuesta a las preguntas formuladas por la Comisión, para lo cual se</w:t>
      </w:r>
      <w:r>
        <w:rPr>
          <w:spacing w:val="-44"/>
        </w:rPr>
        <w:t> </w:t>
      </w:r>
      <w:r>
        <w:rPr/>
        <w:t>procederá en el siguiente orden: a) el requisito formal de especificar las disposiciones que deben ser interpretadas y la competencia sobre los instrumentos regionales involucrados y otras fuentes de derecho</w:t>
      </w:r>
      <w:r>
        <w:rPr>
          <w:spacing w:val="-10"/>
        </w:rPr>
        <w:t> </w:t>
      </w:r>
      <w:r>
        <w:rPr/>
        <w:t>internacional</w:t>
      </w:r>
      <w:r>
        <w:rPr>
          <w:spacing w:val="-1"/>
        </w:rPr>
        <w:t> </w:t>
      </w:r>
      <w:r>
        <w:rPr/>
        <w:t>y</w:t>
      </w:r>
      <w:r>
        <w:rPr>
          <w:spacing w:val="-2"/>
        </w:rPr>
        <w:t> </w:t>
      </w:r>
      <w:r>
        <w:rPr>
          <w:spacing w:val="-4"/>
        </w:rPr>
        <w:t>b)</w:t>
      </w:r>
      <w:r>
        <w:rPr>
          <w:spacing w:val="-8"/>
        </w:rPr>
        <w:t> </w:t>
      </w:r>
      <w:r>
        <w:rPr/>
        <w:t>la</w:t>
      </w:r>
      <w:r>
        <w:rPr>
          <w:spacing w:val="-10"/>
        </w:rPr>
        <w:t> </w:t>
      </w:r>
      <w:r>
        <w:rPr/>
        <w:t>procedencia</w:t>
      </w:r>
      <w:r>
        <w:rPr>
          <w:spacing w:val="-10"/>
        </w:rPr>
        <w:t> </w:t>
      </w:r>
      <w:r>
        <w:rPr/>
        <w:t>de</w:t>
      </w:r>
      <w:r>
        <w:rPr>
          <w:spacing w:val="-9"/>
        </w:rPr>
        <w:t> </w:t>
      </w:r>
      <w:r>
        <w:rPr/>
        <w:t>la</w:t>
      </w:r>
      <w:r>
        <w:rPr>
          <w:spacing w:val="-12"/>
        </w:rPr>
        <w:t> </w:t>
      </w:r>
      <w:r>
        <w:rPr/>
        <w:t>solicitud de</w:t>
      </w:r>
      <w:r>
        <w:rPr>
          <w:spacing w:val="-2"/>
        </w:rPr>
        <w:t> </w:t>
      </w:r>
      <w:r>
        <w:rPr/>
        <w:t>Opinión</w:t>
      </w:r>
      <w:r>
        <w:rPr>
          <w:spacing w:val="-1"/>
        </w:rPr>
        <w:t> </w:t>
      </w:r>
      <w:r>
        <w:rPr/>
        <w:t>Consultiva.</w:t>
      </w:r>
    </w:p>
    <w:p>
      <w:pPr>
        <w:pStyle w:val="BodyText"/>
        <w:spacing w:before="11"/>
        <w:rPr>
          <w:sz w:val="19"/>
        </w:rPr>
      </w:pPr>
    </w:p>
    <w:p>
      <w:pPr>
        <w:pStyle w:val="Heading2"/>
        <w:numPr>
          <w:ilvl w:val="0"/>
          <w:numId w:val="5"/>
        </w:numPr>
        <w:tabs>
          <w:tab w:pos="1192" w:val="left" w:leader="none"/>
        </w:tabs>
        <w:spacing w:line="240" w:lineRule="auto" w:before="0" w:after="0"/>
        <w:ind w:left="1192" w:right="115" w:hanging="362"/>
        <w:jc w:val="both"/>
      </w:pPr>
      <w:bookmarkStart w:name="_bookmark3" w:id="5"/>
      <w:bookmarkEnd w:id="5"/>
      <w:r>
        <w:rPr>
          <w:b w:val="0"/>
          <w:i w:val="0"/>
        </w:rPr>
      </w:r>
      <w:bookmarkStart w:name="_bookmark3" w:id="6"/>
      <w:bookmarkEnd w:id="6"/>
      <w:r>
        <w:rPr>
          <w:i/>
        </w:rPr>
        <w:t>E</w:t>
      </w:r>
      <w:r>
        <w:rPr>
          <w:i/>
        </w:rPr>
        <w:t>l requisito formal de especificar las disposiciones que deben ser interpretadas </w:t>
      </w:r>
      <w:r>
        <w:rPr/>
        <w:t>y</w:t>
      </w:r>
      <w:r>
        <w:rPr>
          <w:spacing w:val="-7"/>
        </w:rPr>
        <w:t> </w:t>
      </w:r>
      <w:r>
        <w:rPr/>
        <w:t>la</w:t>
      </w:r>
      <w:r>
        <w:rPr>
          <w:spacing w:val="-7"/>
        </w:rPr>
        <w:t> </w:t>
      </w:r>
      <w:r>
        <w:rPr/>
        <w:t>competencia</w:t>
      </w:r>
      <w:r>
        <w:rPr>
          <w:spacing w:val="-8"/>
        </w:rPr>
        <w:t> </w:t>
      </w:r>
      <w:r>
        <w:rPr/>
        <w:t>sobre</w:t>
      </w:r>
      <w:r>
        <w:rPr>
          <w:spacing w:val="-8"/>
        </w:rPr>
        <w:t> </w:t>
      </w:r>
      <w:r>
        <w:rPr/>
        <w:t>los</w:t>
      </w:r>
      <w:r>
        <w:rPr>
          <w:spacing w:val="-7"/>
        </w:rPr>
        <w:t> </w:t>
      </w:r>
      <w:r>
        <w:rPr/>
        <w:t>instrumentos</w:t>
      </w:r>
      <w:r>
        <w:rPr>
          <w:spacing w:val="-7"/>
        </w:rPr>
        <w:t> </w:t>
      </w:r>
      <w:r>
        <w:rPr/>
        <w:t>regionales</w:t>
      </w:r>
      <w:r>
        <w:rPr>
          <w:spacing w:val="-8"/>
        </w:rPr>
        <w:t> </w:t>
      </w:r>
      <w:r>
        <w:rPr/>
        <w:t>involucrados</w:t>
      </w:r>
      <w:r>
        <w:rPr>
          <w:spacing w:val="-7"/>
        </w:rPr>
        <w:t> </w:t>
      </w:r>
      <w:r>
        <w:rPr/>
        <w:t>y</w:t>
      </w:r>
      <w:r>
        <w:rPr>
          <w:spacing w:val="-7"/>
        </w:rPr>
        <w:t> </w:t>
      </w:r>
      <w:r>
        <w:rPr/>
        <w:t>otras</w:t>
      </w:r>
      <w:r>
        <w:rPr>
          <w:spacing w:val="-9"/>
        </w:rPr>
        <w:t> </w:t>
      </w:r>
      <w:r>
        <w:rPr/>
        <w:t>fuentes de derecho</w:t>
      </w:r>
      <w:r>
        <w:rPr>
          <w:spacing w:val="-8"/>
        </w:rPr>
        <w:t> </w:t>
      </w:r>
      <w:r>
        <w:rPr/>
        <w:t>internacional</w:t>
      </w:r>
    </w:p>
    <w:p>
      <w:pPr>
        <w:pStyle w:val="BodyText"/>
        <w:spacing w:before="11"/>
        <w:rPr>
          <w:b/>
          <w:i/>
          <w:sz w:val="19"/>
        </w:rPr>
      </w:pPr>
    </w:p>
    <w:p>
      <w:pPr>
        <w:pStyle w:val="ListParagraph"/>
        <w:numPr>
          <w:ilvl w:val="1"/>
          <w:numId w:val="3"/>
        </w:numPr>
        <w:tabs>
          <w:tab w:pos="840" w:val="left" w:leader="none"/>
        </w:tabs>
        <w:spacing w:line="240" w:lineRule="auto" w:before="0" w:after="0"/>
        <w:ind w:left="120" w:right="115" w:firstLine="0"/>
        <w:jc w:val="both"/>
        <w:rPr>
          <w:sz w:val="20"/>
        </w:rPr>
      </w:pPr>
      <w:r>
        <w:rPr>
          <w:sz w:val="20"/>
        </w:rPr>
        <w:t>La</w:t>
      </w:r>
      <w:r>
        <w:rPr>
          <w:spacing w:val="-10"/>
          <w:sz w:val="20"/>
        </w:rPr>
        <w:t> </w:t>
      </w:r>
      <w:r>
        <w:rPr>
          <w:sz w:val="20"/>
        </w:rPr>
        <w:t>Corte</w:t>
      </w:r>
      <w:r>
        <w:rPr>
          <w:spacing w:val="-10"/>
          <w:sz w:val="20"/>
        </w:rPr>
        <w:t> </w:t>
      </w:r>
      <w:r>
        <w:rPr>
          <w:sz w:val="20"/>
        </w:rPr>
        <w:t>considera</w:t>
      </w:r>
      <w:r>
        <w:rPr>
          <w:spacing w:val="-10"/>
          <w:sz w:val="20"/>
        </w:rPr>
        <w:t> </w:t>
      </w:r>
      <w:r>
        <w:rPr>
          <w:sz w:val="20"/>
        </w:rPr>
        <w:t>que</w:t>
      </w:r>
      <w:r>
        <w:rPr>
          <w:spacing w:val="-9"/>
          <w:sz w:val="20"/>
        </w:rPr>
        <w:t> </w:t>
      </w:r>
      <w:r>
        <w:rPr>
          <w:sz w:val="20"/>
        </w:rPr>
        <w:t>las</w:t>
      </w:r>
      <w:r>
        <w:rPr>
          <w:spacing w:val="-10"/>
          <w:sz w:val="20"/>
        </w:rPr>
        <w:t> </w:t>
      </w:r>
      <w:r>
        <w:rPr>
          <w:sz w:val="20"/>
        </w:rPr>
        <w:t>preguntas</w:t>
      </w:r>
      <w:r>
        <w:rPr>
          <w:spacing w:val="-10"/>
          <w:sz w:val="20"/>
        </w:rPr>
        <w:t> </w:t>
      </w:r>
      <w:r>
        <w:rPr>
          <w:sz w:val="20"/>
        </w:rPr>
        <w:t>están</w:t>
      </w:r>
      <w:r>
        <w:rPr>
          <w:spacing w:val="-10"/>
          <w:sz w:val="20"/>
        </w:rPr>
        <w:t> </w:t>
      </w:r>
      <w:r>
        <w:rPr>
          <w:sz w:val="20"/>
        </w:rPr>
        <w:t>formuladas</w:t>
      </w:r>
      <w:r>
        <w:rPr>
          <w:spacing w:val="-11"/>
          <w:sz w:val="20"/>
        </w:rPr>
        <w:t> </w:t>
      </w:r>
      <w:r>
        <w:rPr>
          <w:sz w:val="20"/>
        </w:rPr>
        <w:t>de</w:t>
      </w:r>
      <w:r>
        <w:rPr>
          <w:spacing w:val="-10"/>
          <w:sz w:val="20"/>
        </w:rPr>
        <w:t> </w:t>
      </w:r>
      <w:r>
        <w:rPr>
          <w:sz w:val="20"/>
        </w:rPr>
        <w:t>forma</w:t>
      </w:r>
      <w:r>
        <w:rPr>
          <w:spacing w:val="-10"/>
          <w:sz w:val="20"/>
        </w:rPr>
        <w:t> </w:t>
      </w:r>
      <w:r>
        <w:rPr>
          <w:sz w:val="20"/>
        </w:rPr>
        <w:t>clara</w:t>
      </w:r>
      <w:r>
        <w:rPr>
          <w:spacing w:val="-11"/>
          <w:sz w:val="20"/>
        </w:rPr>
        <w:t> </w:t>
      </w:r>
      <w:r>
        <w:rPr>
          <w:sz w:val="20"/>
        </w:rPr>
        <w:t>y</w:t>
      </w:r>
      <w:r>
        <w:rPr>
          <w:spacing w:val="-10"/>
          <w:sz w:val="20"/>
        </w:rPr>
        <w:t> </w:t>
      </w:r>
      <w:r>
        <w:rPr>
          <w:sz w:val="20"/>
        </w:rPr>
        <w:t>específica.</w:t>
      </w:r>
      <w:r>
        <w:rPr>
          <w:spacing w:val="-8"/>
          <w:sz w:val="20"/>
        </w:rPr>
        <w:t> </w:t>
      </w:r>
      <w:r>
        <w:rPr>
          <w:sz w:val="20"/>
        </w:rPr>
        <w:t>En</w:t>
      </w:r>
      <w:r>
        <w:rPr>
          <w:spacing w:val="-9"/>
          <w:sz w:val="20"/>
        </w:rPr>
        <w:t> </w:t>
      </w:r>
      <w:r>
        <w:rPr>
          <w:sz w:val="20"/>
        </w:rPr>
        <w:t>cuanto al requisito (ii), la Corte nota que las preguntas se encuentran formuladas con precisión, e incluyen las disposiciones jurídicas a ser interpretadas, a saber, los artículos 1.1, 4.1, </w:t>
      </w:r>
      <w:r>
        <w:rPr>
          <w:spacing w:val="2"/>
          <w:sz w:val="20"/>
        </w:rPr>
        <w:t>5, </w:t>
      </w:r>
      <w:r>
        <w:rPr>
          <w:sz w:val="20"/>
        </w:rPr>
        <w:t>11.2, 12, 13, 17.1, 19 y 24 de la Convención Americana; el artículo 7 de la Convención Interamericana para Prevenir, Sancionar</w:t>
      </w:r>
      <w:r>
        <w:rPr>
          <w:spacing w:val="-21"/>
          <w:sz w:val="20"/>
        </w:rPr>
        <w:t> </w:t>
      </w:r>
      <w:r>
        <w:rPr>
          <w:sz w:val="20"/>
        </w:rPr>
        <w:t>y</w:t>
      </w:r>
      <w:r>
        <w:rPr>
          <w:spacing w:val="-21"/>
          <w:sz w:val="20"/>
        </w:rPr>
        <w:t> </w:t>
      </w:r>
      <w:r>
        <w:rPr>
          <w:sz w:val="20"/>
        </w:rPr>
        <w:t>Erradicar</w:t>
      </w:r>
      <w:r>
        <w:rPr>
          <w:spacing w:val="-21"/>
          <w:sz w:val="20"/>
        </w:rPr>
        <w:t> </w:t>
      </w:r>
      <w:r>
        <w:rPr>
          <w:sz w:val="20"/>
        </w:rPr>
        <w:t>la</w:t>
      </w:r>
      <w:r>
        <w:rPr>
          <w:spacing w:val="-20"/>
          <w:sz w:val="20"/>
        </w:rPr>
        <w:t> </w:t>
      </w:r>
      <w:r>
        <w:rPr>
          <w:sz w:val="20"/>
        </w:rPr>
        <w:t>Violencia</w:t>
      </w:r>
      <w:r>
        <w:rPr>
          <w:spacing w:val="-20"/>
          <w:sz w:val="20"/>
        </w:rPr>
        <w:t> </w:t>
      </w:r>
      <w:r>
        <w:rPr>
          <w:sz w:val="20"/>
        </w:rPr>
        <w:t>Contra</w:t>
      </w:r>
      <w:r>
        <w:rPr>
          <w:spacing w:val="-20"/>
          <w:sz w:val="20"/>
        </w:rPr>
        <w:t> </w:t>
      </w:r>
      <w:r>
        <w:rPr>
          <w:sz w:val="20"/>
        </w:rPr>
        <w:t>la</w:t>
      </w:r>
      <w:r>
        <w:rPr>
          <w:spacing w:val="-20"/>
          <w:sz w:val="20"/>
        </w:rPr>
        <w:t> </w:t>
      </w:r>
      <w:r>
        <w:rPr>
          <w:sz w:val="20"/>
        </w:rPr>
        <w:t>Mujer,</w:t>
      </w:r>
      <w:r>
        <w:rPr>
          <w:spacing w:val="-18"/>
          <w:sz w:val="20"/>
        </w:rPr>
        <w:t> </w:t>
      </w:r>
      <w:r>
        <w:rPr>
          <w:sz w:val="20"/>
        </w:rPr>
        <w:t>y</w:t>
      </w:r>
      <w:r>
        <w:rPr>
          <w:spacing w:val="-20"/>
          <w:sz w:val="20"/>
        </w:rPr>
        <w:t> </w:t>
      </w:r>
      <w:r>
        <w:rPr>
          <w:sz w:val="20"/>
        </w:rPr>
        <w:t>la</w:t>
      </w:r>
      <w:r>
        <w:rPr>
          <w:spacing w:val="-20"/>
          <w:sz w:val="20"/>
        </w:rPr>
        <w:t> </w:t>
      </w:r>
      <w:r>
        <w:rPr>
          <w:sz w:val="20"/>
        </w:rPr>
        <w:t>Convención</w:t>
      </w:r>
      <w:r>
        <w:rPr>
          <w:spacing w:val="-20"/>
          <w:sz w:val="20"/>
        </w:rPr>
        <w:t> </w:t>
      </w:r>
      <w:r>
        <w:rPr>
          <w:sz w:val="20"/>
        </w:rPr>
        <w:t>Interamericana</w:t>
      </w:r>
      <w:r>
        <w:rPr>
          <w:spacing w:val="-20"/>
          <w:sz w:val="20"/>
        </w:rPr>
        <w:t> </w:t>
      </w:r>
      <w:r>
        <w:rPr>
          <w:sz w:val="20"/>
        </w:rPr>
        <w:t>sobre</w:t>
      </w:r>
      <w:r>
        <w:rPr>
          <w:spacing w:val="-18"/>
          <w:sz w:val="20"/>
        </w:rPr>
        <w:t> </w:t>
      </w:r>
      <w:r>
        <w:rPr>
          <w:sz w:val="20"/>
        </w:rPr>
        <w:t>la</w:t>
      </w:r>
      <w:r>
        <w:rPr>
          <w:spacing w:val="-20"/>
          <w:sz w:val="20"/>
        </w:rPr>
        <w:t> </w:t>
      </w:r>
      <w:r>
        <w:rPr>
          <w:sz w:val="20"/>
        </w:rPr>
        <w:t>Protección de los Derechos Humanos de las Personas</w:t>
      </w:r>
      <w:r>
        <w:rPr>
          <w:spacing w:val="-8"/>
          <w:sz w:val="20"/>
        </w:rPr>
        <w:t> </w:t>
      </w:r>
      <w:r>
        <w:rPr>
          <w:sz w:val="20"/>
        </w:rPr>
        <w:t>Mayores.</w:t>
      </w:r>
    </w:p>
    <w:p>
      <w:pPr>
        <w:pStyle w:val="BodyText"/>
        <w:spacing w:before="11"/>
        <w:rPr>
          <w:sz w:val="19"/>
        </w:rPr>
      </w:pPr>
    </w:p>
    <w:p>
      <w:pPr>
        <w:pStyle w:val="ListParagraph"/>
        <w:numPr>
          <w:ilvl w:val="1"/>
          <w:numId w:val="3"/>
        </w:numPr>
        <w:tabs>
          <w:tab w:pos="840" w:val="left" w:leader="none"/>
        </w:tabs>
        <w:spacing w:line="240" w:lineRule="auto" w:before="0" w:after="0"/>
        <w:ind w:left="120" w:right="118" w:firstLine="0"/>
        <w:jc w:val="both"/>
        <w:rPr>
          <w:sz w:val="20"/>
        </w:rPr>
      </w:pPr>
      <w:r>
        <w:rPr>
          <w:sz w:val="20"/>
        </w:rPr>
        <w:t>En lo atinente a su competencia </w:t>
      </w:r>
      <w:r>
        <w:rPr>
          <w:i/>
          <w:sz w:val="20"/>
        </w:rPr>
        <w:t>ratione materiae</w:t>
      </w:r>
      <w:r>
        <w:rPr>
          <w:sz w:val="20"/>
        </w:rPr>
        <w:t>, la Corte ya ha establecido que la función consultiva</w:t>
      </w:r>
      <w:r>
        <w:rPr>
          <w:spacing w:val="-14"/>
          <w:sz w:val="20"/>
        </w:rPr>
        <w:t> </w:t>
      </w:r>
      <w:r>
        <w:rPr>
          <w:sz w:val="20"/>
        </w:rPr>
        <w:t>le</w:t>
      </w:r>
      <w:r>
        <w:rPr>
          <w:spacing w:val="-12"/>
          <w:sz w:val="20"/>
        </w:rPr>
        <w:t> </w:t>
      </w:r>
      <w:r>
        <w:rPr>
          <w:sz w:val="20"/>
        </w:rPr>
        <w:t>permite</w:t>
      </w:r>
      <w:r>
        <w:rPr>
          <w:spacing w:val="-13"/>
          <w:sz w:val="20"/>
        </w:rPr>
        <w:t> </w:t>
      </w:r>
      <w:r>
        <w:rPr>
          <w:sz w:val="20"/>
        </w:rPr>
        <w:t>interpretar</w:t>
      </w:r>
      <w:r>
        <w:rPr>
          <w:spacing w:val="-14"/>
          <w:sz w:val="20"/>
        </w:rPr>
        <w:t> </w:t>
      </w:r>
      <w:r>
        <w:rPr>
          <w:sz w:val="20"/>
        </w:rPr>
        <w:t>cualquier</w:t>
      </w:r>
      <w:r>
        <w:rPr>
          <w:spacing w:val="-15"/>
          <w:sz w:val="20"/>
        </w:rPr>
        <w:t> </w:t>
      </w:r>
      <w:r>
        <w:rPr>
          <w:sz w:val="20"/>
        </w:rPr>
        <w:t>norma</w:t>
      </w:r>
      <w:r>
        <w:rPr>
          <w:spacing w:val="-13"/>
          <w:sz w:val="20"/>
        </w:rPr>
        <w:t> </w:t>
      </w:r>
      <w:r>
        <w:rPr>
          <w:sz w:val="20"/>
        </w:rPr>
        <w:t>de</w:t>
      </w:r>
      <w:r>
        <w:rPr>
          <w:spacing w:val="-13"/>
          <w:sz w:val="20"/>
        </w:rPr>
        <w:t> </w:t>
      </w:r>
      <w:r>
        <w:rPr>
          <w:sz w:val="20"/>
        </w:rPr>
        <w:t>la</w:t>
      </w:r>
      <w:r>
        <w:rPr>
          <w:spacing w:val="-13"/>
          <w:sz w:val="20"/>
        </w:rPr>
        <w:t> </w:t>
      </w:r>
      <w:r>
        <w:rPr>
          <w:sz w:val="20"/>
        </w:rPr>
        <w:t>Convención</w:t>
      </w:r>
      <w:r>
        <w:rPr>
          <w:spacing w:val="-13"/>
          <w:sz w:val="20"/>
        </w:rPr>
        <w:t> </w:t>
      </w:r>
      <w:r>
        <w:rPr>
          <w:sz w:val="20"/>
        </w:rPr>
        <w:t>Americana,</w:t>
      </w:r>
      <w:r>
        <w:rPr>
          <w:spacing w:val="-12"/>
          <w:sz w:val="20"/>
        </w:rPr>
        <w:t> </w:t>
      </w:r>
      <w:r>
        <w:rPr>
          <w:sz w:val="20"/>
        </w:rPr>
        <w:t>sin</w:t>
      </w:r>
      <w:r>
        <w:rPr>
          <w:spacing w:val="-13"/>
          <w:sz w:val="20"/>
        </w:rPr>
        <w:t> </w:t>
      </w:r>
      <w:r>
        <w:rPr>
          <w:sz w:val="20"/>
        </w:rPr>
        <w:t>que</w:t>
      </w:r>
      <w:r>
        <w:rPr>
          <w:spacing w:val="-13"/>
          <w:sz w:val="20"/>
        </w:rPr>
        <w:t> </w:t>
      </w:r>
      <w:r>
        <w:rPr>
          <w:sz w:val="20"/>
        </w:rPr>
        <w:t>ninguna</w:t>
      </w:r>
      <w:r>
        <w:rPr>
          <w:spacing w:val="-13"/>
          <w:sz w:val="20"/>
        </w:rPr>
        <w:t> </w:t>
      </w:r>
      <w:r>
        <w:rPr>
          <w:sz w:val="20"/>
        </w:rPr>
        <w:t>parte o aspecto de dicho instrumento esté excluido del ámbito de interpretación. En este sentido, es evidente que la Corte tiene, en virtud de ser “intérprete última de la Convención Americana”, competencia para emitir, con plena autoridad, interpretaciones sobre todas las disposiciones de la Convención, incluso aquellas de carácter</w:t>
      </w:r>
      <w:r>
        <w:rPr>
          <w:spacing w:val="-13"/>
          <w:sz w:val="20"/>
        </w:rPr>
        <w:t> </w:t>
      </w:r>
      <w:r>
        <w:rPr>
          <w:sz w:val="20"/>
        </w:rPr>
        <w:t>procesal</w:t>
      </w:r>
      <w:r>
        <w:rPr>
          <w:position w:val="7"/>
          <w:sz w:val="13"/>
        </w:rPr>
        <w:t>12</w:t>
      </w:r>
      <w:r>
        <w:rPr>
          <w:sz w:val="20"/>
        </w:rPr>
        <w:t>.</w:t>
      </w:r>
    </w:p>
    <w:p>
      <w:pPr>
        <w:pStyle w:val="BodyText"/>
        <w:spacing w:before="11"/>
        <w:rPr>
          <w:sz w:val="19"/>
        </w:rPr>
      </w:pPr>
    </w:p>
    <w:p>
      <w:pPr>
        <w:pStyle w:val="ListParagraph"/>
        <w:numPr>
          <w:ilvl w:val="1"/>
          <w:numId w:val="3"/>
        </w:numPr>
        <w:tabs>
          <w:tab w:pos="840" w:val="left" w:leader="none"/>
        </w:tabs>
        <w:spacing w:line="240" w:lineRule="auto" w:before="0" w:after="0"/>
        <w:ind w:left="120" w:right="115" w:firstLine="0"/>
        <w:jc w:val="both"/>
        <w:rPr>
          <w:sz w:val="20"/>
        </w:rPr>
      </w:pPr>
      <w:r>
        <w:rPr>
          <w:sz w:val="20"/>
        </w:rPr>
        <w:t>Asimismo, la Corte ha considerado que el artículo 64.1 de la Convención, al referirse a la facultad de la Corte de emitir una opinión sobre “otros tratados concernientes a la protección de los derechos humanos en los Estados americanos” es amplio y no restrictivo. De ese modo, la competencia</w:t>
      </w:r>
      <w:r>
        <w:rPr>
          <w:spacing w:val="-14"/>
          <w:sz w:val="20"/>
        </w:rPr>
        <w:t> </w:t>
      </w:r>
      <w:r>
        <w:rPr>
          <w:sz w:val="20"/>
        </w:rPr>
        <w:t>consultiva</w:t>
      </w:r>
      <w:r>
        <w:rPr>
          <w:spacing w:val="-14"/>
          <w:sz w:val="20"/>
        </w:rPr>
        <w:t> </w:t>
      </w:r>
      <w:r>
        <w:rPr>
          <w:sz w:val="20"/>
        </w:rPr>
        <w:t>de</w:t>
      </w:r>
      <w:r>
        <w:rPr>
          <w:spacing w:val="-12"/>
          <w:sz w:val="20"/>
        </w:rPr>
        <w:t> </w:t>
      </w:r>
      <w:r>
        <w:rPr>
          <w:sz w:val="20"/>
        </w:rPr>
        <w:t>la</w:t>
      </w:r>
      <w:r>
        <w:rPr>
          <w:spacing w:val="-15"/>
          <w:sz w:val="20"/>
        </w:rPr>
        <w:t> </w:t>
      </w:r>
      <w:r>
        <w:rPr>
          <w:sz w:val="20"/>
        </w:rPr>
        <w:t>Corte</w:t>
      </w:r>
      <w:r>
        <w:rPr>
          <w:spacing w:val="-13"/>
          <w:sz w:val="20"/>
        </w:rPr>
        <w:t> </w:t>
      </w:r>
      <w:r>
        <w:rPr>
          <w:sz w:val="20"/>
        </w:rPr>
        <w:t>puede</w:t>
      </w:r>
      <w:r>
        <w:rPr>
          <w:spacing w:val="-14"/>
          <w:sz w:val="20"/>
        </w:rPr>
        <w:t> </w:t>
      </w:r>
      <w:r>
        <w:rPr>
          <w:sz w:val="20"/>
        </w:rPr>
        <w:t>ejercerse,</w:t>
      </w:r>
      <w:r>
        <w:rPr>
          <w:spacing w:val="-15"/>
          <w:sz w:val="20"/>
        </w:rPr>
        <w:t> </w:t>
      </w:r>
      <w:r>
        <w:rPr>
          <w:sz w:val="20"/>
        </w:rPr>
        <w:t>en</w:t>
      </w:r>
      <w:r>
        <w:rPr>
          <w:spacing w:val="-12"/>
          <w:sz w:val="20"/>
        </w:rPr>
        <w:t> </w:t>
      </w:r>
      <w:r>
        <w:rPr>
          <w:sz w:val="20"/>
        </w:rPr>
        <w:t>general,</w:t>
      </w:r>
      <w:r>
        <w:rPr>
          <w:spacing w:val="-13"/>
          <w:sz w:val="20"/>
        </w:rPr>
        <w:t> </w:t>
      </w:r>
      <w:r>
        <w:rPr>
          <w:sz w:val="20"/>
        </w:rPr>
        <w:t>sobre</w:t>
      </w:r>
      <w:r>
        <w:rPr>
          <w:spacing w:val="-14"/>
          <w:sz w:val="20"/>
        </w:rPr>
        <w:t> </w:t>
      </w:r>
      <w:r>
        <w:rPr>
          <w:sz w:val="20"/>
        </w:rPr>
        <w:t>toda</w:t>
      </w:r>
      <w:r>
        <w:rPr>
          <w:spacing w:val="-14"/>
          <w:sz w:val="20"/>
        </w:rPr>
        <w:t> </w:t>
      </w:r>
      <w:r>
        <w:rPr>
          <w:sz w:val="20"/>
        </w:rPr>
        <w:t>disposición,</w:t>
      </w:r>
      <w:r>
        <w:rPr>
          <w:spacing w:val="-14"/>
          <w:sz w:val="20"/>
        </w:rPr>
        <w:t> </w:t>
      </w:r>
      <w:r>
        <w:rPr>
          <w:sz w:val="20"/>
        </w:rPr>
        <w:t>concerniente a</w:t>
      </w:r>
      <w:r>
        <w:rPr>
          <w:spacing w:val="-4"/>
          <w:sz w:val="20"/>
        </w:rPr>
        <w:t> </w:t>
      </w:r>
      <w:r>
        <w:rPr>
          <w:sz w:val="20"/>
        </w:rPr>
        <w:t>la</w:t>
      </w:r>
      <w:r>
        <w:rPr>
          <w:spacing w:val="-4"/>
          <w:sz w:val="20"/>
        </w:rPr>
        <w:t> </w:t>
      </w:r>
      <w:r>
        <w:rPr>
          <w:sz w:val="20"/>
        </w:rPr>
        <w:t>protección</w:t>
      </w:r>
      <w:r>
        <w:rPr>
          <w:spacing w:val="-3"/>
          <w:sz w:val="20"/>
        </w:rPr>
        <w:t> </w:t>
      </w:r>
      <w:r>
        <w:rPr>
          <w:sz w:val="20"/>
        </w:rPr>
        <w:t>de</w:t>
      </w:r>
      <w:r>
        <w:rPr>
          <w:spacing w:val="-4"/>
          <w:sz w:val="20"/>
        </w:rPr>
        <w:t> </w:t>
      </w:r>
      <w:r>
        <w:rPr>
          <w:sz w:val="20"/>
        </w:rPr>
        <w:t>los</w:t>
      </w:r>
      <w:r>
        <w:rPr>
          <w:spacing w:val="-4"/>
          <w:sz w:val="20"/>
        </w:rPr>
        <w:t> </w:t>
      </w:r>
      <w:r>
        <w:rPr>
          <w:sz w:val="20"/>
        </w:rPr>
        <w:t>derechos</w:t>
      </w:r>
      <w:r>
        <w:rPr>
          <w:spacing w:val="-5"/>
          <w:sz w:val="20"/>
        </w:rPr>
        <w:t> </w:t>
      </w:r>
      <w:r>
        <w:rPr>
          <w:sz w:val="20"/>
        </w:rPr>
        <w:t>humanos,</w:t>
      </w:r>
      <w:r>
        <w:rPr>
          <w:spacing w:val="-4"/>
          <w:sz w:val="20"/>
        </w:rPr>
        <w:t> </w:t>
      </w:r>
      <w:r>
        <w:rPr>
          <w:sz w:val="20"/>
        </w:rPr>
        <w:t>de</w:t>
      </w:r>
      <w:r>
        <w:rPr>
          <w:spacing w:val="-3"/>
          <w:sz w:val="20"/>
        </w:rPr>
        <w:t> </w:t>
      </w:r>
      <w:r>
        <w:rPr>
          <w:sz w:val="20"/>
        </w:rPr>
        <w:t>cualquier</w:t>
      </w:r>
      <w:r>
        <w:rPr>
          <w:spacing w:val="-5"/>
          <w:sz w:val="20"/>
        </w:rPr>
        <w:t> </w:t>
      </w:r>
      <w:r>
        <w:rPr>
          <w:sz w:val="20"/>
        </w:rPr>
        <w:t>tratado</w:t>
      </w:r>
      <w:r>
        <w:rPr>
          <w:spacing w:val="-5"/>
          <w:sz w:val="20"/>
        </w:rPr>
        <w:t> </w:t>
      </w:r>
      <w:r>
        <w:rPr>
          <w:sz w:val="20"/>
        </w:rPr>
        <w:t>internacional</w:t>
      </w:r>
      <w:r>
        <w:rPr>
          <w:spacing w:val="-4"/>
          <w:sz w:val="20"/>
        </w:rPr>
        <w:t> </w:t>
      </w:r>
      <w:r>
        <w:rPr>
          <w:sz w:val="20"/>
        </w:rPr>
        <w:t>aplicable</w:t>
      </w:r>
      <w:r>
        <w:rPr>
          <w:spacing w:val="-5"/>
          <w:sz w:val="20"/>
        </w:rPr>
        <w:t> </w:t>
      </w:r>
      <w:r>
        <w:rPr>
          <w:sz w:val="20"/>
        </w:rPr>
        <w:t>en</w:t>
      </w:r>
      <w:r>
        <w:rPr>
          <w:spacing w:val="-4"/>
          <w:sz w:val="20"/>
        </w:rPr>
        <w:t> </w:t>
      </w:r>
      <w:r>
        <w:rPr>
          <w:sz w:val="20"/>
        </w:rPr>
        <w:t>los</w:t>
      </w:r>
      <w:r>
        <w:rPr>
          <w:spacing w:val="-5"/>
          <w:sz w:val="20"/>
        </w:rPr>
        <w:t> </w:t>
      </w:r>
      <w:r>
        <w:rPr>
          <w:sz w:val="20"/>
        </w:rPr>
        <w:t>Estados americanos, con independencia de que sea bilateral o multilateral, de cuál sea su objeto principal o de que sean o puedan ser partes del mismo Estados ajenos al sistema interamericano</w:t>
      </w:r>
      <w:r>
        <w:rPr>
          <w:position w:val="7"/>
          <w:sz w:val="13"/>
        </w:rPr>
        <w:t>13</w:t>
      </w:r>
      <w:r>
        <w:rPr>
          <w:sz w:val="20"/>
        </w:rPr>
        <w:t>. De esta forma, el Tribunal tiene competencia para emitir interpretaciones sobre la Convención Interamericana para Prevenir, Sancionar y Erradicar la Violencia Contra la Mujer y la Convención Interamericana sobre la Protección de los Derechos Humanos de las Personas Mayores. Aun cuando no</w:t>
      </w:r>
      <w:r>
        <w:rPr>
          <w:spacing w:val="25"/>
          <w:sz w:val="20"/>
        </w:rPr>
        <w:t> </w:t>
      </w:r>
      <w:r>
        <w:rPr>
          <w:sz w:val="20"/>
        </w:rPr>
        <w:t>se</w:t>
      </w:r>
      <w:r>
        <w:rPr>
          <w:spacing w:val="26"/>
          <w:sz w:val="20"/>
        </w:rPr>
        <w:t> </w:t>
      </w:r>
      <w:r>
        <w:rPr>
          <w:sz w:val="20"/>
        </w:rPr>
        <w:t>especificaron</w:t>
      </w:r>
      <w:r>
        <w:rPr>
          <w:spacing w:val="25"/>
          <w:sz w:val="20"/>
        </w:rPr>
        <w:t> </w:t>
      </w:r>
      <w:r>
        <w:rPr>
          <w:sz w:val="20"/>
        </w:rPr>
        <w:t>disposiciones</w:t>
      </w:r>
      <w:r>
        <w:rPr>
          <w:spacing w:val="26"/>
          <w:sz w:val="20"/>
        </w:rPr>
        <w:t> </w:t>
      </w:r>
      <w:r>
        <w:rPr>
          <w:sz w:val="20"/>
        </w:rPr>
        <w:t>respecto</w:t>
      </w:r>
      <w:r>
        <w:rPr>
          <w:spacing w:val="24"/>
          <w:sz w:val="20"/>
        </w:rPr>
        <w:t> </w:t>
      </w:r>
      <w:r>
        <w:rPr>
          <w:sz w:val="20"/>
        </w:rPr>
        <w:t>de</w:t>
      </w:r>
      <w:r>
        <w:rPr>
          <w:spacing w:val="25"/>
          <w:sz w:val="20"/>
        </w:rPr>
        <w:t> </w:t>
      </w:r>
      <w:r>
        <w:rPr>
          <w:sz w:val="20"/>
        </w:rPr>
        <w:t>este</w:t>
      </w:r>
      <w:r>
        <w:rPr>
          <w:spacing w:val="24"/>
          <w:sz w:val="20"/>
        </w:rPr>
        <w:t> </w:t>
      </w:r>
      <w:r>
        <w:rPr>
          <w:sz w:val="20"/>
        </w:rPr>
        <w:t>último</w:t>
      </w:r>
      <w:r>
        <w:rPr>
          <w:spacing w:val="27"/>
          <w:sz w:val="20"/>
        </w:rPr>
        <w:t> </w:t>
      </w:r>
      <w:r>
        <w:rPr>
          <w:sz w:val="20"/>
        </w:rPr>
        <w:t>tratado,</w:t>
      </w:r>
      <w:r>
        <w:rPr>
          <w:spacing w:val="26"/>
          <w:sz w:val="20"/>
        </w:rPr>
        <w:t> </w:t>
      </w:r>
      <w:r>
        <w:rPr>
          <w:sz w:val="20"/>
        </w:rPr>
        <w:t>la</w:t>
      </w:r>
      <w:r>
        <w:rPr>
          <w:spacing w:val="24"/>
          <w:sz w:val="20"/>
        </w:rPr>
        <w:t> </w:t>
      </w:r>
      <w:r>
        <w:rPr>
          <w:sz w:val="20"/>
        </w:rPr>
        <w:t>Corte</w:t>
      </w:r>
      <w:r>
        <w:rPr>
          <w:spacing w:val="25"/>
          <w:sz w:val="20"/>
        </w:rPr>
        <w:t> </w:t>
      </w:r>
      <w:r>
        <w:rPr>
          <w:sz w:val="20"/>
        </w:rPr>
        <w:t>entiende</w:t>
      </w:r>
      <w:r>
        <w:rPr>
          <w:spacing w:val="25"/>
          <w:sz w:val="20"/>
        </w:rPr>
        <w:t> </w:t>
      </w:r>
      <w:r>
        <w:rPr>
          <w:sz w:val="20"/>
        </w:rPr>
        <w:t>que</w:t>
      </w:r>
      <w:r>
        <w:rPr>
          <w:spacing w:val="26"/>
          <w:sz w:val="20"/>
        </w:rPr>
        <w:t> </w:t>
      </w:r>
      <w:r>
        <w:rPr>
          <w:sz w:val="20"/>
        </w:rPr>
        <w:t>se</w:t>
      </w:r>
      <w:r>
        <w:rPr>
          <w:spacing w:val="26"/>
          <w:sz w:val="20"/>
        </w:rPr>
        <w:t> </w:t>
      </w:r>
      <w:r>
        <w:rPr>
          <w:sz w:val="20"/>
        </w:rPr>
        <w:t>hace</w:t>
      </w:r>
    </w:p>
    <w:p>
      <w:pPr>
        <w:pStyle w:val="BodyText"/>
        <w:spacing w:before="11"/>
        <w:rPr>
          <w:sz w:val="22"/>
        </w:rPr>
      </w:pPr>
    </w:p>
    <w:p>
      <w:pPr>
        <w:tabs>
          <w:tab w:pos="687" w:val="left" w:leader="none"/>
        </w:tabs>
        <w:spacing w:before="100"/>
        <w:ind w:left="120" w:right="119" w:firstLine="0"/>
        <w:jc w:val="both"/>
        <w:rPr>
          <w:sz w:val="16"/>
        </w:rPr>
      </w:pPr>
      <w:r>
        <w:rPr>
          <w:position w:val="6"/>
          <w:sz w:val="10"/>
        </w:rPr>
        <w:t>12</w:t>
        <w:tab/>
      </w:r>
      <w:r>
        <w:rPr>
          <w:i/>
          <w:sz w:val="16"/>
        </w:rPr>
        <w:t>Cfr.</w:t>
      </w:r>
      <w:r>
        <w:rPr>
          <w:i/>
          <w:spacing w:val="38"/>
          <w:sz w:val="16"/>
        </w:rPr>
        <w:t> </w:t>
      </w:r>
      <w:r>
        <w:rPr>
          <w:i/>
          <w:sz w:val="16"/>
        </w:rPr>
        <w:t>Artículo</w:t>
      </w:r>
      <w:r>
        <w:rPr>
          <w:i/>
          <w:spacing w:val="38"/>
          <w:sz w:val="16"/>
        </w:rPr>
        <w:t> </w:t>
      </w:r>
      <w:r>
        <w:rPr>
          <w:i/>
          <w:sz w:val="16"/>
        </w:rPr>
        <w:t>55</w:t>
      </w:r>
      <w:r>
        <w:rPr>
          <w:i/>
          <w:spacing w:val="38"/>
          <w:sz w:val="16"/>
        </w:rPr>
        <w:t> </w:t>
      </w:r>
      <w:r>
        <w:rPr>
          <w:i/>
          <w:sz w:val="16"/>
        </w:rPr>
        <w:t>de</w:t>
      </w:r>
      <w:r>
        <w:rPr>
          <w:i/>
          <w:spacing w:val="38"/>
          <w:sz w:val="16"/>
        </w:rPr>
        <w:t> </w:t>
      </w:r>
      <w:r>
        <w:rPr>
          <w:i/>
          <w:sz w:val="16"/>
        </w:rPr>
        <w:t>la</w:t>
      </w:r>
      <w:r>
        <w:rPr>
          <w:i/>
          <w:spacing w:val="38"/>
          <w:sz w:val="16"/>
        </w:rPr>
        <w:t> </w:t>
      </w:r>
      <w:r>
        <w:rPr>
          <w:i/>
          <w:sz w:val="16"/>
        </w:rPr>
        <w:t>Convención</w:t>
      </w:r>
      <w:r>
        <w:rPr>
          <w:i/>
          <w:spacing w:val="38"/>
          <w:sz w:val="16"/>
        </w:rPr>
        <w:t> </w:t>
      </w:r>
      <w:r>
        <w:rPr>
          <w:i/>
          <w:sz w:val="16"/>
        </w:rPr>
        <w:t>Americana</w:t>
      </w:r>
      <w:r>
        <w:rPr>
          <w:i/>
          <w:spacing w:val="38"/>
          <w:sz w:val="16"/>
        </w:rPr>
        <w:t> </w:t>
      </w:r>
      <w:r>
        <w:rPr>
          <w:i/>
          <w:sz w:val="16"/>
        </w:rPr>
        <w:t>sobre</w:t>
      </w:r>
      <w:r>
        <w:rPr>
          <w:i/>
          <w:spacing w:val="38"/>
          <w:sz w:val="16"/>
        </w:rPr>
        <w:t> </w:t>
      </w:r>
      <w:r>
        <w:rPr>
          <w:i/>
          <w:sz w:val="16"/>
        </w:rPr>
        <w:t>Derechos</w:t>
      </w:r>
      <w:r>
        <w:rPr>
          <w:i/>
          <w:spacing w:val="38"/>
          <w:sz w:val="16"/>
        </w:rPr>
        <w:t> </w:t>
      </w:r>
      <w:r>
        <w:rPr>
          <w:i/>
          <w:sz w:val="16"/>
        </w:rPr>
        <w:t>Humanos</w:t>
      </w:r>
      <w:r>
        <w:rPr>
          <w:sz w:val="16"/>
        </w:rPr>
        <w:t>.</w:t>
      </w:r>
      <w:r>
        <w:rPr>
          <w:spacing w:val="38"/>
          <w:sz w:val="16"/>
        </w:rPr>
        <w:t> </w:t>
      </w:r>
      <w:r>
        <w:rPr>
          <w:sz w:val="16"/>
        </w:rPr>
        <w:t>Opinión</w:t>
      </w:r>
      <w:r>
        <w:rPr>
          <w:spacing w:val="39"/>
          <w:sz w:val="16"/>
        </w:rPr>
        <w:t> </w:t>
      </w:r>
      <w:r>
        <w:rPr>
          <w:sz w:val="16"/>
        </w:rPr>
        <w:t>Consultiva</w:t>
      </w:r>
      <w:r>
        <w:rPr>
          <w:spacing w:val="39"/>
          <w:sz w:val="16"/>
        </w:rPr>
        <w:t> </w:t>
      </w:r>
      <w:r>
        <w:rPr>
          <w:sz w:val="16"/>
        </w:rPr>
        <w:t>OC-20/09</w:t>
      </w:r>
      <w:r>
        <w:rPr>
          <w:spacing w:val="38"/>
          <w:sz w:val="16"/>
        </w:rPr>
        <w:t> </w:t>
      </w:r>
      <w:r>
        <w:rPr>
          <w:sz w:val="16"/>
        </w:rPr>
        <w:t>de</w:t>
      </w:r>
      <w:r>
        <w:rPr>
          <w:spacing w:val="38"/>
          <w:sz w:val="16"/>
        </w:rPr>
        <w:t> </w:t>
      </w:r>
      <w:r>
        <w:rPr>
          <w:sz w:val="16"/>
        </w:rPr>
        <w:t>29</w:t>
      </w:r>
      <w:r>
        <w:rPr>
          <w:spacing w:val="38"/>
          <w:sz w:val="16"/>
        </w:rPr>
        <w:t> </w:t>
      </w:r>
      <w:r>
        <w:rPr>
          <w:sz w:val="16"/>
        </w:rPr>
        <w:t>de</w:t>
      </w:r>
      <w:r>
        <w:rPr>
          <w:w w:val="99"/>
          <w:sz w:val="16"/>
        </w:rPr>
        <w:t> </w:t>
      </w:r>
      <w:r>
        <w:rPr>
          <w:sz w:val="16"/>
        </w:rPr>
        <w:t>septiembre de 2009. Serie A No. 20, párr. 18, y </w:t>
      </w:r>
      <w:r>
        <w:rPr>
          <w:i/>
          <w:sz w:val="16"/>
        </w:rPr>
        <w:t>La figura de la reelección presidencial indefinida en Sistemas Presidenciales </w:t>
      </w:r>
      <w:r>
        <w:rPr>
          <w:i/>
          <w:sz w:val="16"/>
        </w:rPr>
        <w:t>en</w:t>
      </w:r>
      <w:r>
        <w:rPr>
          <w:i/>
          <w:spacing w:val="-4"/>
          <w:sz w:val="16"/>
        </w:rPr>
        <w:t> </w:t>
      </w:r>
      <w:r>
        <w:rPr>
          <w:i/>
          <w:sz w:val="16"/>
        </w:rPr>
        <w:t>el</w:t>
      </w:r>
      <w:r>
        <w:rPr>
          <w:i/>
          <w:spacing w:val="-2"/>
          <w:sz w:val="16"/>
        </w:rPr>
        <w:t> </w:t>
      </w:r>
      <w:r>
        <w:rPr>
          <w:i/>
          <w:sz w:val="16"/>
        </w:rPr>
        <w:t>contexto</w:t>
      </w:r>
      <w:r>
        <w:rPr>
          <w:i/>
          <w:spacing w:val="-2"/>
          <w:sz w:val="16"/>
        </w:rPr>
        <w:t> </w:t>
      </w:r>
      <w:r>
        <w:rPr>
          <w:i/>
          <w:sz w:val="16"/>
        </w:rPr>
        <w:t>del</w:t>
      </w:r>
      <w:r>
        <w:rPr>
          <w:i/>
          <w:spacing w:val="-3"/>
          <w:sz w:val="16"/>
        </w:rPr>
        <w:t> </w:t>
      </w:r>
      <w:r>
        <w:rPr>
          <w:i/>
          <w:sz w:val="16"/>
        </w:rPr>
        <w:t>Sistema</w:t>
      </w:r>
      <w:r>
        <w:rPr>
          <w:i/>
          <w:spacing w:val="-2"/>
          <w:sz w:val="16"/>
        </w:rPr>
        <w:t> </w:t>
      </w:r>
      <w:r>
        <w:rPr>
          <w:i/>
          <w:sz w:val="16"/>
        </w:rPr>
        <w:t>Interamericano</w:t>
      </w:r>
      <w:r>
        <w:rPr>
          <w:i/>
          <w:spacing w:val="-3"/>
          <w:sz w:val="16"/>
        </w:rPr>
        <w:t> </w:t>
      </w:r>
      <w:r>
        <w:rPr>
          <w:i/>
          <w:sz w:val="16"/>
        </w:rPr>
        <w:t>de</w:t>
      </w:r>
      <w:r>
        <w:rPr>
          <w:i/>
          <w:spacing w:val="-4"/>
          <w:sz w:val="16"/>
        </w:rPr>
        <w:t> </w:t>
      </w:r>
      <w:r>
        <w:rPr>
          <w:i/>
          <w:sz w:val="16"/>
        </w:rPr>
        <w:t>Derechos</w:t>
      </w:r>
      <w:r>
        <w:rPr>
          <w:i/>
          <w:spacing w:val="-4"/>
          <w:sz w:val="16"/>
        </w:rPr>
        <w:t> </w:t>
      </w:r>
      <w:r>
        <w:rPr>
          <w:i/>
          <w:sz w:val="16"/>
        </w:rPr>
        <w:t>Humanos</w:t>
      </w:r>
      <w:r>
        <w:rPr>
          <w:i/>
          <w:spacing w:val="-2"/>
          <w:sz w:val="16"/>
        </w:rPr>
        <w:t> </w:t>
      </w:r>
      <w:r>
        <w:rPr>
          <w:sz w:val="16"/>
        </w:rPr>
        <w:t>(Interpretación</w:t>
      </w:r>
      <w:r>
        <w:rPr>
          <w:spacing w:val="-2"/>
          <w:sz w:val="16"/>
        </w:rPr>
        <w:t> </w:t>
      </w:r>
      <w:r>
        <w:rPr>
          <w:sz w:val="16"/>
        </w:rPr>
        <w:t>y</w:t>
      </w:r>
      <w:r>
        <w:rPr>
          <w:spacing w:val="-2"/>
          <w:sz w:val="16"/>
        </w:rPr>
        <w:t> </w:t>
      </w:r>
      <w:r>
        <w:rPr>
          <w:sz w:val="16"/>
        </w:rPr>
        <w:t>alcance</w:t>
      </w:r>
      <w:r>
        <w:rPr>
          <w:spacing w:val="-4"/>
          <w:sz w:val="16"/>
        </w:rPr>
        <w:t> </w:t>
      </w:r>
      <w:r>
        <w:rPr>
          <w:sz w:val="16"/>
        </w:rPr>
        <w:t>de</w:t>
      </w:r>
      <w:r>
        <w:rPr>
          <w:spacing w:val="-4"/>
          <w:sz w:val="16"/>
        </w:rPr>
        <w:t> </w:t>
      </w:r>
      <w:r>
        <w:rPr>
          <w:sz w:val="16"/>
        </w:rPr>
        <w:t>los</w:t>
      </w:r>
      <w:r>
        <w:rPr>
          <w:spacing w:val="-4"/>
          <w:sz w:val="16"/>
        </w:rPr>
        <w:t> </w:t>
      </w:r>
      <w:r>
        <w:rPr>
          <w:sz w:val="16"/>
        </w:rPr>
        <w:t>artículos</w:t>
      </w:r>
      <w:r>
        <w:rPr>
          <w:spacing w:val="-3"/>
          <w:sz w:val="16"/>
        </w:rPr>
        <w:t> </w:t>
      </w:r>
      <w:r>
        <w:rPr>
          <w:sz w:val="16"/>
        </w:rPr>
        <w:t>1,</w:t>
      </w:r>
      <w:r>
        <w:rPr>
          <w:spacing w:val="-4"/>
          <w:sz w:val="16"/>
        </w:rPr>
        <w:t> </w:t>
      </w:r>
      <w:r>
        <w:rPr>
          <w:sz w:val="16"/>
        </w:rPr>
        <w:t>23,</w:t>
      </w:r>
      <w:r>
        <w:rPr>
          <w:spacing w:val="-4"/>
          <w:sz w:val="16"/>
        </w:rPr>
        <w:t> </w:t>
      </w:r>
      <w:r>
        <w:rPr>
          <w:sz w:val="16"/>
        </w:rPr>
        <w:t>24</w:t>
      </w:r>
      <w:r>
        <w:rPr>
          <w:spacing w:val="-3"/>
          <w:sz w:val="16"/>
        </w:rPr>
        <w:t> </w:t>
      </w:r>
      <w:r>
        <w:rPr>
          <w:sz w:val="16"/>
        </w:rPr>
        <w:t>y</w:t>
      </w:r>
      <w:r>
        <w:rPr>
          <w:spacing w:val="-3"/>
          <w:sz w:val="16"/>
        </w:rPr>
        <w:t> </w:t>
      </w:r>
      <w:r>
        <w:rPr>
          <w:sz w:val="16"/>
        </w:rPr>
        <w:t>32</w:t>
      </w:r>
      <w:r>
        <w:rPr>
          <w:spacing w:val="-3"/>
          <w:sz w:val="16"/>
        </w:rPr>
        <w:t> </w:t>
      </w:r>
      <w:r>
        <w:rPr>
          <w:sz w:val="16"/>
        </w:rPr>
        <w:t>de la Convención Americana sobre Derechos Humanos, XX de la Declaración Americana de los Derechos y Deberes del</w:t>
      </w:r>
      <w:r>
        <w:rPr>
          <w:spacing w:val="-29"/>
          <w:sz w:val="16"/>
        </w:rPr>
        <w:t> </w:t>
      </w:r>
      <w:r>
        <w:rPr>
          <w:sz w:val="16"/>
        </w:rPr>
        <w:t>Hombre,</w:t>
      </w:r>
    </w:p>
    <w:p>
      <w:pPr>
        <w:spacing w:before="0"/>
        <w:ind w:left="120" w:right="122" w:firstLine="0"/>
        <w:jc w:val="both"/>
        <w:rPr>
          <w:sz w:val="16"/>
        </w:rPr>
      </w:pPr>
      <w:r>
        <w:rPr>
          <w:sz w:val="16"/>
        </w:rPr>
        <w:t>3.d de la Carta de la Organización de los Estados Americanos y de la Carta Democrática Interamericana). Opinión Consultiva OC-28/21 de 7 de junio de 2021. Serie A No. 28, párr. 26.</w:t>
      </w:r>
    </w:p>
    <w:p>
      <w:pPr>
        <w:tabs>
          <w:tab w:pos="687" w:val="left" w:leader="none"/>
        </w:tabs>
        <w:spacing w:before="60"/>
        <w:ind w:left="120" w:right="116" w:firstLine="0"/>
        <w:jc w:val="both"/>
        <w:rPr>
          <w:sz w:val="16"/>
        </w:rPr>
      </w:pPr>
      <w:r>
        <w:rPr>
          <w:position w:val="6"/>
          <w:sz w:val="10"/>
        </w:rPr>
        <w:t>13</w:t>
        <w:tab/>
      </w:r>
      <w:r>
        <w:rPr>
          <w:i/>
          <w:sz w:val="16"/>
        </w:rPr>
        <w:t>Cfr.</w:t>
      </w:r>
      <w:r>
        <w:rPr>
          <w:i/>
          <w:spacing w:val="30"/>
          <w:sz w:val="16"/>
        </w:rPr>
        <w:t> </w:t>
      </w:r>
      <w:r>
        <w:rPr>
          <w:i/>
          <w:sz w:val="16"/>
        </w:rPr>
        <w:t>"Otros</w:t>
      </w:r>
      <w:r>
        <w:rPr>
          <w:i/>
          <w:spacing w:val="31"/>
          <w:sz w:val="16"/>
        </w:rPr>
        <w:t> </w:t>
      </w:r>
      <w:r>
        <w:rPr>
          <w:i/>
          <w:sz w:val="16"/>
        </w:rPr>
        <w:t>tratados"</w:t>
      </w:r>
      <w:r>
        <w:rPr>
          <w:i/>
          <w:spacing w:val="29"/>
          <w:sz w:val="16"/>
        </w:rPr>
        <w:t> </w:t>
      </w:r>
      <w:r>
        <w:rPr>
          <w:i/>
          <w:sz w:val="16"/>
        </w:rPr>
        <w:t>objeto</w:t>
      </w:r>
      <w:r>
        <w:rPr>
          <w:i/>
          <w:spacing w:val="31"/>
          <w:sz w:val="16"/>
        </w:rPr>
        <w:t> </w:t>
      </w:r>
      <w:r>
        <w:rPr>
          <w:i/>
          <w:sz w:val="16"/>
        </w:rPr>
        <w:t>de</w:t>
      </w:r>
      <w:r>
        <w:rPr>
          <w:i/>
          <w:spacing w:val="29"/>
          <w:sz w:val="16"/>
        </w:rPr>
        <w:t> </w:t>
      </w:r>
      <w:r>
        <w:rPr>
          <w:i/>
          <w:sz w:val="16"/>
        </w:rPr>
        <w:t>la</w:t>
      </w:r>
      <w:r>
        <w:rPr>
          <w:i/>
          <w:spacing w:val="30"/>
          <w:sz w:val="16"/>
        </w:rPr>
        <w:t> </w:t>
      </w:r>
      <w:r>
        <w:rPr>
          <w:i/>
          <w:sz w:val="16"/>
        </w:rPr>
        <w:t>función</w:t>
      </w:r>
      <w:r>
        <w:rPr>
          <w:i/>
          <w:spacing w:val="31"/>
          <w:sz w:val="16"/>
        </w:rPr>
        <w:t> </w:t>
      </w:r>
      <w:r>
        <w:rPr>
          <w:i/>
          <w:sz w:val="16"/>
        </w:rPr>
        <w:t>consultiva</w:t>
      </w:r>
      <w:r>
        <w:rPr>
          <w:i/>
          <w:spacing w:val="30"/>
          <w:sz w:val="16"/>
        </w:rPr>
        <w:t> </w:t>
      </w:r>
      <w:r>
        <w:rPr>
          <w:i/>
          <w:sz w:val="16"/>
        </w:rPr>
        <w:t>de</w:t>
      </w:r>
      <w:r>
        <w:rPr>
          <w:i/>
          <w:spacing w:val="29"/>
          <w:sz w:val="16"/>
        </w:rPr>
        <w:t> </w:t>
      </w:r>
      <w:r>
        <w:rPr>
          <w:i/>
          <w:sz w:val="16"/>
        </w:rPr>
        <w:t>la</w:t>
      </w:r>
      <w:r>
        <w:rPr>
          <w:i/>
          <w:spacing w:val="30"/>
          <w:sz w:val="16"/>
        </w:rPr>
        <w:t> </w:t>
      </w:r>
      <w:r>
        <w:rPr>
          <w:i/>
          <w:sz w:val="16"/>
        </w:rPr>
        <w:t>Corte</w:t>
      </w:r>
      <w:r>
        <w:rPr>
          <w:i/>
          <w:spacing w:val="30"/>
          <w:sz w:val="16"/>
        </w:rPr>
        <w:t> </w:t>
      </w:r>
      <w:r>
        <w:rPr>
          <w:i/>
          <w:sz w:val="16"/>
        </w:rPr>
        <w:t>(Art.</w:t>
      </w:r>
      <w:r>
        <w:rPr>
          <w:i/>
          <w:spacing w:val="30"/>
          <w:sz w:val="16"/>
        </w:rPr>
        <w:t> </w:t>
      </w:r>
      <w:r>
        <w:rPr>
          <w:i/>
          <w:sz w:val="16"/>
        </w:rPr>
        <w:t>64</w:t>
      </w:r>
      <w:r>
        <w:rPr>
          <w:i/>
          <w:spacing w:val="30"/>
          <w:sz w:val="16"/>
        </w:rPr>
        <w:t> </w:t>
      </w:r>
      <w:r>
        <w:rPr>
          <w:i/>
          <w:sz w:val="16"/>
        </w:rPr>
        <w:t>Convención</w:t>
      </w:r>
      <w:r>
        <w:rPr>
          <w:i/>
          <w:spacing w:val="31"/>
          <w:sz w:val="16"/>
        </w:rPr>
        <w:t> </w:t>
      </w:r>
      <w:r>
        <w:rPr>
          <w:i/>
          <w:sz w:val="16"/>
        </w:rPr>
        <w:t>Americana</w:t>
      </w:r>
      <w:r>
        <w:rPr>
          <w:i/>
          <w:spacing w:val="29"/>
          <w:sz w:val="16"/>
        </w:rPr>
        <w:t> </w:t>
      </w:r>
      <w:r>
        <w:rPr>
          <w:i/>
          <w:sz w:val="16"/>
        </w:rPr>
        <w:t>sobre</w:t>
      </w:r>
      <w:r>
        <w:rPr>
          <w:i/>
          <w:spacing w:val="30"/>
          <w:sz w:val="16"/>
        </w:rPr>
        <w:t> </w:t>
      </w:r>
      <w:r>
        <w:rPr>
          <w:i/>
          <w:sz w:val="16"/>
        </w:rPr>
        <w:t>Derechos</w:t>
      </w:r>
      <w:r>
        <w:rPr>
          <w:i/>
          <w:w w:val="99"/>
          <w:sz w:val="16"/>
        </w:rPr>
        <w:t> </w:t>
      </w:r>
      <w:r>
        <w:rPr>
          <w:i/>
          <w:sz w:val="16"/>
        </w:rPr>
        <w:t>Humanos). </w:t>
      </w:r>
      <w:r>
        <w:rPr>
          <w:sz w:val="16"/>
        </w:rPr>
        <w:t>Opinión Consultiva OC-1/82 de 24 de septiembre de 1982. Serie A No. 1, punto decisivo primero y </w:t>
      </w:r>
      <w:r>
        <w:rPr>
          <w:i/>
          <w:sz w:val="16"/>
        </w:rPr>
        <w:t>Derechos a la </w:t>
      </w:r>
      <w:r>
        <w:rPr>
          <w:i/>
          <w:sz w:val="16"/>
        </w:rPr>
        <w:t>libertad sindical, negociación colectiva y huelga, y su relación con otros derechos, con perspectiva de género </w:t>
      </w:r>
      <w:r>
        <w:rPr>
          <w:sz w:val="16"/>
        </w:rPr>
        <w:t>(interpretación y alcance de los artículos 13, 15, 16, 24, 25 y 26, en relación con los artículos 1.1 y 2 de la Convención Americana sobre Derechos</w:t>
      </w:r>
      <w:r>
        <w:rPr>
          <w:spacing w:val="-4"/>
          <w:sz w:val="16"/>
        </w:rPr>
        <w:t> </w:t>
      </w:r>
      <w:r>
        <w:rPr>
          <w:sz w:val="16"/>
        </w:rPr>
        <w:t>Humanos,</w:t>
      </w:r>
      <w:r>
        <w:rPr>
          <w:spacing w:val="-4"/>
          <w:sz w:val="16"/>
        </w:rPr>
        <w:t> </w:t>
      </w:r>
      <w:r>
        <w:rPr>
          <w:sz w:val="16"/>
        </w:rPr>
        <w:t>de</w:t>
      </w:r>
      <w:r>
        <w:rPr>
          <w:spacing w:val="-3"/>
          <w:sz w:val="16"/>
        </w:rPr>
        <w:t> </w:t>
      </w:r>
      <w:r>
        <w:rPr>
          <w:sz w:val="16"/>
        </w:rPr>
        <w:t>los</w:t>
      </w:r>
      <w:r>
        <w:rPr>
          <w:spacing w:val="-3"/>
          <w:sz w:val="16"/>
        </w:rPr>
        <w:t> </w:t>
      </w:r>
      <w:r>
        <w:rPr>
          <w:sz w:val="16"/>
        </w:rPr>
        <w:t>artículos</w:t>
      </w:r>
      <w:r>
        <w:rPr>
          <w:spacing w:val="-3"/>
          <w:sz w:val="16"/>
        </w:rPr>
        <w:t> </w:t>
      </w:r>
      <w:r>
        <w:rPr>
          <w:sz w:val="16"/>
        </w:rPr>
        <w:t>3,</w:t>
      </w:r>
      <w:r>
        <w:rPr>
          <w:spacing w:val="-4"/>
          <w:sz w:val="16"/>
        </w:rPr>
        <w:t> </w:t>
      </w:r>
      <w:r>
        <w:rPr>
          <w:sz w:val="16"/>
        </w:rPr>
        <w:t>6,</w:t>
      </w:r>
      <w:r>
        <w:rPr>
          <w:spacing w:val="-4"/>
          <w:sz w:val="16"/>
        </w:rPr>
        <w:t> </w:t>
      </w:r>
      <w:r>
        <w:rPr>
          <w:sz w:val="16"/>
        </w:rPr>
        <w:t>7</w:t>
      </w:r>
      <w:r>
        <w:rPr>
          <w:spacing w:val="-1"/>
          <w:sz w:val="16"/>
        </w:rPr>
        <w:t> </w:t>
      </w:r>
      <w:r>
        <w:rPr>
          <w:sz w:val="16"/>
        </w:rPr>
        <w:t>y</w:t>
      </w:r>
      <w:r>
        <w:rPr>
          <w:spacing w:val="-3"/>
          <w:sz w:val="16"/>
        </w:rPr>
        <w:t> </w:t>
      </w:r>
      <w:r>
        <w:rPr>
          <w:sz w:val="16"/>
        </w:rPr>
        <w:t>8</w:t>
      </w:r>
      <w:r>
        <w:rPr>
          <w:spacing w:val="-3"/>
          <w:sz w:val="16"/>
        </w:rPr>
        <w:t> </w:t>
      </w:r>
      <w:r>
        <w:rPr>
          <w:sz w:val="16"/>
        </w:rPr>
        <w:t>del</w:t>
      </w:r>
      <w:r>
        <w:rPr>
          <w:spacing w:val="-3"/>
          <w:sz w:val="16"/>
        </w:rPr>
        <w:t> </w:t>
      </w:r>
      <w:r>
        <w:rPr>
          <w:sz w:val="16"/>
        </w:rPr>
        <w:t>Protocolo</w:t>
      </w:r>
      <w:r>
        <w:rPr>
          <w:spacing w:val="-3"/>
          <w:sz w:val="16"/>
        </w:rPr>
        <w:t> </w:t>
      </w:r>
      <w:r>
        <w:rPr>
          <w:sz w:val="16"/>
        </w:rPr>
        <w:t>de</w:t>
      </w:r>
      <w:r>
        <w:rPr>
          <w:spacing w:val="-3"/>
          <w:sz w:val="16"/>
        </w:rPr>
        <w:t> </w:t>
      </w:r>
      <w:r>
        <w:rPr>
          <w:sz w:val="16"/>
        </w:rPr>
        <w:t>San</w:t>
      </w:r>
      <w:r>
        <w:rPr>
          <w:spacing w:val="-3"/>
          <w:sz w:val="16"/>
        </w:rPr>
        <w:t> </w:t>
      </w:r>
      <w:r>
        <w:rPr>
          <w:sz w:val="16"/>
        </w:rPr>
        <w:t>Salvador,</w:t>
      </w:r>
      <w:r>
        <w:rPr>
          <w:spacing w:val="-4"/>
          <w:sz w:val="16"/>
        </w:rPr>
        <w:t> </w:t>
      </w:r>
      <w:r>
        <w:rPr>
          <w:sz w:val="16"/>
        </w:rPr>
        <w:t>de</w:t>
      </w:r>
      <w:r>
        <w:rPr>
          <w:spacing w:val="-3"/>
          <w:sz w:val="16"/>
        </w:rPr>
        <w:t> </w:t>
      </w:r>
      <w:r>
        <w:rPr>
          <w:sz w:val="16"/>
        </w:rPr>
        <w:t>los</w:t>
      </w:r>
      <w:r>
        <w:rPr>
          <w:spacing w:val="-4"/>
          <w:sz w:val="16"/>
        </w:rPr>
        <w:t> </w:t>
      </w:r>
      <w:r>
        <w:rPr>
          <w:sz w:val="16"/>
        </w:rPr>
        <w:t>artículos</w:t>
      </w:r>
      <w:r>
        <w:rPr>
          <w:spacing w:val="-3"/>
          <w:sz w:val="16"/>
        </w:rPr>
        <w:t> </w:t>
      </w:r>
      <w:r>
        <w:rPr>
          <w:sz w:val="16"/>
        </w:rPr>
        <w:t>2,</w:t>
      </w:r>
      <w:r>
        <w:rPr>
          <w:spacing w:val="-4"/>
          <w:sz w:val="16"/>
        </w:rPr>
        <w:t> </w:t>
      </w:r>
      <w:r>
        <w:rPr>
          <w:sz w:val="16"/>
        </w:rPr>
        <w:t>3,</w:t>
      </w:r>
      <w:r>
        <w:rPr>
          <w:spacing w:val="-4"/>
          <w:sz w:val="16"/>
        </w:rPr>
        <w:t> </w:t>
      </w:r>
      <w:r>
        <w:rPr>
          <w:sz w:val="16"/>
        </w:rPr>
        <w:t>4,</w:t>
      </w:r>
      <w:r>
        <w:rPr>
          <w:spacing w:val="-3"/>
          <w:sz w:val="16"/>
        </w:rPr>
        <w:t> </w:t>
      </w:r>
      <w:r>
        <w:rPr>
          <w:sz w:val="16"/>
        </w:rPr>
        <w:t>5</w:t>
      </w:r>
      <w:r>
        <w:rPr>
          <w:spacing w:val="-3"/>
          <w:sz w:val="16"/>
        </w:rPr>
        <w:t> </w:t>
      </w:r>
      <w:r>
        <w:rPr>
          <w:sz w:val="16"/>
        </w:rPr>
        <w:t>y</w:t>
      </w:r>
      <w:r>
        <w:rPr>
          <w:spacing w:val="-3"/>
          <w:sz w:val="16"/>
        </w:rPr>
        <w:t> </w:t>
      </w:r>
      <w:r>
        <w:rPr>
          <w:sz w:val="16"/>
        </w:rPr>
        <w:t>6</w:t>
      </w:r>
      <w:r>
        <w:rPr>
          <w:spacing w:val="-3"/>
          <w:sz w:val="16"/>
        </w:rPr>
        <w:t> </w:t>
      </w:r>
      <w:r>
        <w:rPr>
          <w:sz w:val="16"/>
        </w:rPr>
        <w:t>de</w:t>
      </w:r>
      <w:r>
        <w:rPr>
          <w:spacing w:val="-3"/>
          <w:sz w:val="16"/>
        </w:rPr>
        <w:t> </w:t>
      </w:r>
      <w:r>
        <w:rPr>
          <w:sz w:val="16"/>
        </w:rPr>
        <w:t>la</w:t>
      </w:r>
      <w:r>
        <w:rPr>
          <w:spacing w:val="-3"/>
          <w:sz w:val="16"/>
        </w:rPr>
        <w:t> </w:t>
      </w:r>
      <w:r>
        <w:rPr>
          <w:sz w:val="16"/>
        </w:rPr>
        <w:t>Convención de</w:t>
      </w:r>
      <w:r>
        <w:rPr>
          <w:spacing w:val="-5"/>
          <w:sz w:val="16"/>
        </w:rPr>
        <w:t> </w:t>
      </w:r>
      <w:r>
        <w:rPr>
          <w:sz w:val="16"/>
        </w:rPr>
        <w:t>Belem</w:t>
      </w:r>
      <w:r>
        <w:rPr>
          <w:spacing w:val="-5"/>
          <w:sz w:val="16"/>
        </w:rPr>
        <w:t> </w:t>
      </w:r>
      <w:r>
        <w:rPr>
          <w:sz w:val="16"/>
        </w:rPr>
        <w:t>do</w:t>
      </w:r>
      <w:r>
        <w:rPr>
          <w:spacing w:val="-4"/>
          <w:sz w:val="16"/>
        </w:rPr>
        <w:t> </w:t>
      </w:r>
      <w:r>
        <w:rPr>
          <w:sz w:val="16"/>
        </w:rPr>
        <w:t>Pará,</w:t>
      </w:r>
      <w:r>
        <w:rPr>
          <w:spacing w:val="-5"/>
          <w:sz w:val="16"/>
        </w:rPr>
        <w:t> </w:t>
      </w:r>
      <w:r>
        <w:rPr>
          <w:sz w:val="16"/>
        </w:rPr>
        <w:t>de</w:t>
      </w:r>
      <w:r>
        <w:rPr>
          <w:spacing w:val="-5"/>
          <w:sz w:val="16"/>
        </w:rPr>
        <w:t> </w:t>
      </w:r>
      <w:r>
        <w:rPr>
          <w:sz w:val="16"/>
        </w:rPr>
        <w:t>los</w:t>
      </w:r>
      <w:r>
        <w:rPr>
          <w:spacing w:val="-4"/>
          <w:sz w:val="16"/>
        </w:rPr>
        <w:t> </w:t>
      </w:r>
      <w:r>
        <w:rPr>
          <w:sz w:val="16"/>
        </w:rPr>
        <w:t>artículos</w:t>
      </w:r>
      <w:r>
        <w:rPr>
          <w:spacing w:val="-5"/>
          <w:sz w:val="16"/>
        </w:rPr>
        <w:t> </w:t>
      </w:r>
      <w:r>
        <w:rPr>
          <w:sz w:val="16"/>
        </w:rPr>
        <w:t>34,</w:t>
      </w:r>
      <w:r>
        <w:rPr>
          <w:spacing w:val="-5"/>
          <w:sz w:val="16"/>
        </w:rPr>
        <w:t> </w:t>
      </w:r>
      <w:r>
        <w:rPr>
          <w:sz w:val="16"/>
        </w:rPr>
        <w:t>44</w:t>
      </w:r>
      <w:r>
        <w:rPr>
          <w:spacing w:val="-4"/>
          <w:sz w:val="16"/>
        </w:rPr>
        <w:t> </w:t>
      </w:r>
      <w:r>
        <w:rPr>
          <w:sz w:val="16"/>
        </w:rPr>
        <w:t>y</w:t>
      </w:r>
      <w:r>
        <w:rPr>
          <w:spacing w:val="-6"/>
          <w:sz w:val="16"/>
        </w:rPr>
        <w:t> </w:t>
      </w:r>
      <w:r>
        <w:rPr>
          <w:sz w:val="16"/>
        </w:rPr>
        <w:t>45</w:t>
      </w:r>
      <w:r>
        <w:rPr>
          <w:spacing w:val="-4"/>
          <w:sz w:val="16"/>
        </w:rPr>
        <w:t> </w:t>
      </w:r>
      <w:r>
        <w:rPr>
          <w:sz w:val="16"/>
        </w:rPr>
        <w:t>de</w:t>
      </w:r>
      <w:r>
        <w:rPr>
          <w:spacing w:val="-5"/>
          <w:sz w:val="16"/>
        </w:rPr>
        <w:t> </w:t>
      </w:r>
      <w:r>
        <w:rPr>
          <w:sz w:val="16"/>
        </w:rPr>
        <w:t>la</w:t>
      </w:r>
      <w:r>
        <w:rPr>
          <w:spacing w:val="-4"/>
          <w:sz w:val="16"/>
        </w:rPr>
        <w:t> </w:t>
      </w:r>
      <w:r>
        <w:rPr>
          <w:sz w:val="16"/>
        </w:rPr>
        <w:t>Carta</w:t>
      </w:r>
      <w:r>
        <w:rPr>
          <w:spacing w:val="-5"/>
          <w:sz w:val="16"/>
        </w:rPr>
        <w:t> </w:t>
      </w:r>
      <w:r>
        <w:rPr>
          <w:sz w:val="16"/>
        </w:rPr>
        <w:t>de</w:t>
      </w:r>
      <w:r>
        <w:rPr>
          <w:spacing w:val="-5"/>
          <w:sz w:val="16"/>
        </w:rPr>
        <w:t> </w:t>
      </w:r>
      <w:r>
        <w:rPr>
          <w:sz w:val="16"/>
        </w:rPr>
        <w:t>la</w:t>
      </w:r>
      <w:r>
        <w:rPr>
          <w:spacing w:val="-4"/>
          <w:sz w:val="16"/>
        </w:rPr>
        <w:t> </w:t>
      </w:r>
      <w:r>
        <w:rPr>
          <w:sz w:val="16"/>
        </w:rPr>
        <w:t>Organización</w:t>
      </w:r>
      <w:r>
        <w:rPr>
          <w:spacing w:val="-5"/>
          <w:sz w:val="16"/>
        </w:rPr>
        <w:t> </w:t>
      </w:r>
      <w:r>
        <w:rPr>
          <w:sz w:val="16"/>
        </w:rPr>
        <w:t>de</w:t>
      </w:r>
      <w:r>
        <w:rPr>
          <w:spacing w:val="-5"/>
          <w:sz w:val="16"/>
        </w:rPr>
        <w:t> </w:t>
      </w:r>
      <w:r>
        <w:rPr>
          <w:sz w:val="16"/>
        </w:rPr>
        <w:t>los</w:t>
      </w:r>
      <w:r>
        <w:rPr>
          <w:spacing w:val="-4"/>
          <w:sz w:val="16"/>
        </w:rPr>
        <w:t> </w:t>
      </w:r>
      <w:r>
        <w:rPr>
          <w:sz w:val="16"/>
        </w:rPr>
        <w:t>Estados</w:t>
      </w:r>
      <w:r>
        <w:rPr>
          <w:spacing w:val="-5"/>
          <w:sz w:val="16"/>
        </w:rPr>
        <w:t> </w:t>
      </w:r>
      <w:r>
        <w:rPr>
          <w:sz w:val="16"/>
        </w:rPr>
        <w:t>Americanos,</w:t>
      </w:r>
      <w:r>
        <w:rPr>
          <w:spacing w:val="-5"/>
          <w:sz w:val="16"/>
        </w:rPr>
        <w:t> </w:t>
      </w:r>
      <w:r>
        <w:rPr>
          <w:sz w:val="16"/>
        </w:rPr>
        <w:t>y</w:t>
      </w:r>
      <w:r>
        <w:rPr>
          <w:spacing w:val="-4"/>
          <w:sz w:val="16"/>
        </w:rPr>
        <w:t> </w:t>
      </w:r>
      <w:r>
        <w:rPr>
          <w:sz w:val="16"/>
        </w:rPr>
        <w:t>de</w:t>
      </w:r>
      <w:r>
        <w:rPr>
          <w:spacing w:val="-5"/>
          <w:sz w:val="16"/>
        </w:rPr>
        <w:t> </w:t>
      </w:r>
      <w:r>
        <w:rPr>
          <w:sz w:val="16"/>
        </w:rPr>
        <w:t>los</w:t>
      </w:r>
      <w:r>
        <w:rPr>
          <w:spacing w:val="-4"/>
          <w:sz w:val="16"/>
        </w:rPr>
        <w:t> </w:t>
      </w:r>
      <w:r>
        <w:rPr>
          <w:sz w:val="16"/>
        </w:rPr>
        <w:t>artículos</w:t>
      </w:r>
      <w:r>
        <w:rPr>
          <w:spacing w:val="-4"/>
          <w:sz w:val="16"/>
        </w:rPr>
        <w:t> </w:t>
      </w:r>
      <w:r>
        <w:rPr>
          <w:sz w:val="16"/>
        </w:rPr>
        <w:t>II, IV, XIV, XXI y XXII de la Declaración Americana de los Derechos y Deberes del Hombre). Opinión Consultiva OC-27/21 de 5 de mayo de 2021. Serie A No. 27, párr.</w:t>
      </w:r>
      <w:r>
        <w:rPr>
          <w:spacing w:val="-10"/>
          <w:sz w:val="16"/>
        </w:rPr>
        <w:t> </w:t>
      </w:r>
      <w:r>
        <w:rPr>
          <w:sz w:val="16"/>
        </w:rPr>
        <w:t>24.</w:t>
      </w:r>
    </w:p>
    <w:p>
      <w:pPr>
        <w:spacing w:after="0"/>
        <w:jc w:val="both"/>
        <w:rPr>
          <w:sz w:val="16"/>
        </w:rPr>
        <w:sectPr>
          <w:footerReference w:type="default" r:id="rId10"/>
          <w:pgSz w:w="12240" w:h="15840"/>
          <w:pgMar w:footer="1254" w:header="0" w:top="1360" w:bottom="1440" w:left="960" w:right="960"/>
        </w:sectPr>
      </w:pPr>
    </w:p>
    <w:p>
      <w:pPr>
        <w:pStyle w:val="BodyText"/>
        <w:spacing w:before="80"/>
        <w:ind w:left="120" w:right="116"/>
        <w:jc w:val="both"/>
      </w:pPr>
      <w:r>
        <w:rPr/>
        <w:t>alusión a dicho instrumento en general teniendo en cuenta su objeto y fin de “promover, proteger y asegurar el reconocimiento y el pleno goce y ejercicio, en condiciones de igualdad, de todos los derechos humanos y libertades fundamentales de la persona mayor, a fin de contribuir a su plena inclusión, integración y participación en la sociedad”. En todo caso, la Corte hará alusión a las disposiciones relevantes para la interpretación requerida como instrumento interamericano que profundiza en los asuntos de la vejez y el envejecimiento desde una perspectiva de derechos humanos.</w:t>
      </w:r>
    </w:p>
    <w:p>
      <w:pPr>
        <w:pStyle w:val="BodyText"/>
        <w:spacing w:before="11"/>
        <w:rPr>
          <w:sz w:val="19"/>
        </w:rPr>
      </w:pPr>
    </w:p>
    <w:p>
      <w:pPr>
        <w:pStyle w:val="ListParagraph"/>
        <w:numPr>
          <w:ilvl w:val="1"/>
          <w:numId w:val="3"/>
        </w:numPr>
        <w:tabs>
          <w:tab w:pos="840" w:val="left" w:leader="none"/>
        </w:tabs>
        <w:spacing w:line="240" w:lineRule="auto" w:before="0" w:after="0"/>
        <w:ind w:left="120" w:right="115" w:firstLine="0"/>
        <w:jc w:val="both"/>
        <w:rPr>
          <w:sz w:val="20"/>
        </w:rPr>
      </w:pPr>
      <w:r>
        <w:rPr>
          <w:sz w:val="20"/>
        </w:rPr>
        <w:t>Por otra parte, la Corte nota que la Comisión incluyó como objeto de interpretación en la presente Opinión a “otros instrumentos interamericanos aplicables” en las preguntas específicas. Si bien la Comisión no indicó en cada pregunta cuáles son dichos “instrumentos interamericanos aplicables”, del texto de la solicitud es posible discernir que con ello se refiere a los “Principios y Buenas Prácticas sobre la Protección de las Personas Privadas de Libertad en las Américas”, adoptados</w:t>
      </w:r>
      <w:r>
        <w:rPr>
          <w:spacing w:val="-13"/>
          <w:sz w:val="20"/>
        </w:rPr>
        <w:t> </w:t>
      </w:r>
      <w:r>
        <w:rPr>
          <w:sz w:val="20"/>
        </w:rPr>
        <w:t>por</w:t>
      </w:r>
      <w:r>
        <w:rPr>
          <w:spacing w:val="-14"/>
          <w:sz w:val="20"/>
        </w:rPr>
        <w:t> </w:t>
      </w:r>
      <w:r>
        <w:rPr>
          <w:sz w:val="20"/>
        </w:rPr>
        <w:t>la</w:t>
      </w:r>
      <w:r>
        <w:rPr>
          <w:spacing w:val="-13"/>
          <w:sz w:val="20"/>
        </w:rPr>
        <w:t> </w:t>
      </w:r>
      <w:r>
        <w:rPr>
          <w:sz w:val="20"/>
        </w:rPr>
        <w:t>Comisión</w:t>
      </w:r>
      <w:r>
        <w:rPr>
          <w:spacing w:val="-12"/>
          <w:sz w:val="20"/>
        </w:rPr>
        <w:t> </w:t>
      </w:r>
      <w:r>
        <w:rPr>
          <w:sz w:val="20"/>
        </w:rPr>
        <w:t>Interamericana</w:t>
      </w:r>
      <w:r>
        <w:rPr>
          <w:spacing w:val="-13"/>
          <w:sz w:val="20"/>
        </w:rPr>
        <w:t> </w:t>
      </w:r>
      <w:r>
        <w:rPr>
          <w:sz w:val="20"/>
        </w:rPr>
        <w:t>durante</w:t>
      </w:r>
      <w:r>
        <w:rPr>
          <w:spacing w:val="-12"/>
          <w:sz w:val="20"/>
        </w:rPr>
        <w:t> </w:t>
      </w:r>
      <w:r>
        <w:rPr>
          <w:sz w:val="20"/>
        </w:rPr>
        <w:t>su</w:t>
      </w:r>
      <w:r>
        <w:rPr>
          <w:spacing w:val="-12"/>
          <w:sz w:val="20"/>
        </w:rPr>
        <w:t> </w:t>
      </w:r>
      <w:r>
        <w:rPr>
          <w:sz w:val="20"/>
        </w:rPr>
        <w:t>131º</w:t>
      </w:r>
      <w:r>
        <w:rPr>
          <w:spacing w:val="-13"/>
          <w:sz w:val="20"/>
        </w:rPr>
        <w:t> </w:t>
      </w:r>
      <w:r>
        <w:rPr>
          <w:sz w:val="20"/>
        </w:rPr>
        <w:t>Período</w:t>
      </w:r>
      <w:r>
        <w:rPr>
          <w:spacing w:val="-13"/>
          <w:sz w:val="20"/>
        </w:rPr>
        <w:t> </w:t>
      </w:r>
      <w:r>
        <w:rPr>
          <w:sz w:val="20"/>
        </w:rPr>
        <w:t>Ordinario</w:t>
      </w:r>
      <w:r>
        <w:rPr>
          <w:spacing w:val="-14"/>
          <w:sz w:val="20"/>
        </w:rPr>
        <w:t> </w:t>
      </w:r>
      <w:r>
        <w:rPr>
          <w:sz w:val="20"/>
        </w:rPr>
        <w:t>de</w:t>
      </w:r>
      <w:r>
        <w:rPr>
          <w:spacing w:val="-12"/>
          <w:sz w:val="20"/>
        </w:rPr>
        <w:t> </w:t>
      </w:r>
      <w:r>
        <w:rPr>
          <w:sz w:val="20"/>
        </w:rPr>
        <w:t>Sesiones,</w:t>
      </w:r>
      <w:r>
        <w:rPr>
          <w:spacing w:val="-12"/>
          <w:sz w:val="20"/>
        </w:rPr>
        <w:t> </w:t>
      </w:r>
      <w:r>
        <w:rPr>
          <w:sz w:val="20"/>
        </w:rPr>
        <w:t>celebrado del 3 al 14 de marzo de 2008. En dicho documento se tiene en cuenta, además, otros instrumentos internacionales de diversa índole sobre derechos humanos concernientes a las personas privadas</w:t>
      </w:r>
      <w:r>
        <w:rPr>
          <w:spacing w:val="-44"/>
          <w:sz w:val="20"/>
        </w:rPr>
        <w:t> </w:t>
      </w:r>
      <w:r>
        <w:rPr>
          <w:sz w:val="20"/>
        </w:rPr>
        <w:t>de libertad y aplicables en las Américas. En este sentido, la Corte tomará en cuenta los Principios y Buenas</w:t>
      </w:r>
      <w:r>
        <w:rPr>
          <w:spacing w:val="-5"/>
          <w:sz w:val="20"/>
        </w:rPr>
        <w:t> </w:t>
      </w:r>
      <w:r>
        <w:rPr>
          <w:sz w:val="20"/>
        </w:rPr>
        <w:t>Prácticas</w:t>
      </w:r>
      <w:r>
        <w:rPr>
          <w:spacing w:val="-5"/>
          <w:sz w:val="20"/>
        </w:rPr>
        <w:t> </w:t>
      </w:r>
      <w:r>
        <w:rPr>
          <w:sz w:val="20"/>
        </w:rPr>
        <w:t>sobre</w:t>
      </w:r>
      <w:r>
        <w:rPr>
          <w:spacing w:val="-4"/>
          <w:sz w:val="20"/>
        </w:rPr>
        <w:t> </w:t>
      </w:r>
      <w:r>
        <w:rPr>
          <w:sz w:val="20"/>
        </w:rPr>
        <w:t>la</w:t>
      </w:r>
      <w:r>
        <w:rPr>
          <w:spacing w:val="-5"/>
          <w:sz w:val="20"/>
        </w:rPr>
        <w:t> </w:t>
      </w:r>
      <w:r>
        <w:rPr>
          <w:sz w:val="20"/>
        </w:rPr>
        <w:t>Protección</w:t>
      </w:r>
      <w:r>
        <w:rPr>
          <w:spacing w:val="-3"/>
          <w:sz w:val="20"/>
        </w:rPr>
        <w:t> </w:t>
      </w:r>
      <w:r>
        <w:rPr>
          <w:sz w:val="20"/>
        </w:rPr>
        <w:t>de</w:t>
      </w:r>
      <w:r>
        <w:rPr>
          <w:spacing w:val="-4"/>
          <w:sz w:val="20"/>
        </w:rPr>
        <w:t> </w:t>
      </w:r>
      <w:r>
        <w:rPr>
          <w:sz w:val="20"/>
        </w:rPr>
        <w:t>las</w:t>
      </w:r>
      <w:r>
        <w:rPr>
          <w:spacing w:val="-5"/>
          <w:sz w:val="20"/>
        </w:rPr>
        <w:t> </w:t>
      </w:r>
      <w:r>
        <w:rPr>
          <w:sz w:val="20"/>
        </w:rPr>
        <w:t>Personas</w:t>
      </w:r>
      <w:r>
        <w:rPr>
          <w:spacing w:val="-5"/>
          <w:sz w:val="20"/>
        </w:rPr>
        <w:t> </w:t>
      </w:r>
      <w:r>
        <w:rPr>
          <w:sz w:val="20"/>
        </w:rPr>
        <w:t>Privadas</w:t>
      </w:r>
      <w:r>
        <w:rPr>
          <w:spacing w:val="-4"/>
          <w:sz w:val="20"/>
        </w:rPr>
        <w:t> </w:t>
      </w:r>
      <w:r>
        <w:rPr>
          <w:sz w:val="20"/>
        </w:rPr>
        <w:t>de</w:t>
      </w:r>
      <w:r>
        <w:rPr>
          <w:spacing w:val="-4"/>
          <w:sz w:val="20"/>
        </w:rPr>
        <w:t> </w:t>
      </w:r>
      <w:r>
        <w:rPr>
          <w:sz w:val="20"/>
        </w:rPr>
        <w:t>Libertad</w:t>
      </w:r>
      <w:r>
        <w:rPr>
          <w:spacing w:val="-5"/>
          <w:sz w:val="20"/>
        </w:rPr>
        <w:t> </w:t>
      </w:r>
      <w:r>
        <w:rPr>
          <w:sz w:val="20"/>
        </w:rPr>
        <w:t>en</w:t>
      </w:r>
      <w:r>
        <w:rPr>
          <w:spacing w:val="-4"/>
          <w:sz w:val="20"/>
        </w:rPr>
        <w:t> </w:t>
      </w:r>
      <w:r>
        <w:rPr>
          <w:sz w:val="20"/>
        </w:rPr>
        <w:t>las</w:t>
      </w:r>
      <w:r>
        <w:rPr>
          <w:spacing w:val="-5"/>
          <w:sz w:val="20"/>
        </w:rPr>
        <w:t> </w:t>
      </w:r>
      <w:r>
        <w:rPr>
          <w:sz w:val="20"/>
        </w:rPr>
        <w:t>Américas,</w:t>
      </w:r>
      <w:r>
        <w:rPr>
          <w:spacing w:val="-5"/>
          <w:sz w:val="20"/>
        </w:rPr>
        <w:t> </w:t>
      </w:r>
      <w:r>
        <w:rPr>
          <w:sz w:val="20"/>
        </w:rPr>
        <w:t>así</w:t>
      </w:r>
      <w:r>
        <w:rPr>
          <w:spacing w:val="-5"/>
          <w:sz w:val="20"/>
        </w:rPr>
        <w:t> </w:t>
      </w:r>
      <w:r>
        <w:rPr>
          <w:sz w:val="20"/>
        </w:rPr>
        <w:t>como otras fuentes auxiliares, en la interpretación del contenido de las disposiciones de la Convención Americana y de los otros tratados interamericanos traídos a consulta. Estas fuentes incluyen un conjunto</w:t>
      </w:r>
      <w:r>
        <w:rPr>
          <w:spacing w:val="-10"/>
          <w:sz w:val="20"/>
        </w:rPr>
        <w:t> </w:t>
      </w:r>
      <w:r>
        <w:rPr>
          <w:sz w:val="20"/>
        </w:rPr>
        <w:t>de</w:t>
      </w:r>
      <w:r>
        <w:rPr>
          <w:spacing w:val="-10"/>
          <w:sz w:val="20"/>
        </w:rPr>
        <w:t> </w:t>
      </w:r>
      <w:r>
        <w:rPr>
          <w:sz w:val="20"/>
        </w:rPr>
        <w:t>normas</w:t>
      </w:r>
      <w:r>
        <w:rPr>
          <w:spacing w:val="-11"/>
          <w:sz w:val="20"/>
        </w:rPr>
        <w:t> </w:t>
      </w:r>
      <w:r>
        <w:rPr>
          <w:sz w:val="20"/>
        </w:rPr>
        <w:t>de</w:t>
      </w:r>
      <w:r>
        <w:rPr>
          <w:spacing w:val="-10"/>
          <w:sz w:val="20"/>
        </w:rPr>
        <w:t> </w:t>
      </w:r>
      <w:r>
        <w:rPr>
          <w:sz w:val="20"/>
        </w:rPr>
        <w:t>carácter</w:t>
      </w:r>
      <w:r>
        <w:rPr>
          <w:spacing w:val="-11"/>
          <w:sz w:val="20"/>
        </w:rPr>
        <w:t> </w:t>
      </w:r>
      <w:r>
        <w:rPr>
          <w:sz w:val="20"/>
        </w:rPr>
        <w:t>general</w:t>
      </w:r>
      <w:r>
        <w:rPr>
          <w:spacing w:val="-10"/>
          <w:sz w:val="20"/>
        </w:rPr>
        <w:t> </w:t>
      </w:r>
      <w:r>
        <w:rPr>
          <w:sz w:val="20"/>
        </w:rPr>
        <w:t>o</w:t>
      </w:r>
      <w:r>
        <w:rPr>
          <w:spacing w:val="-11"/>
          <w:sz w:val="20"/>
        </w:rPr>
        <w:t> </w:t>
      </w:r>
      <w:r>
        <w:rPr>
          <w:sz w:val="20"/>
        </w:rPr>
        <w:t>de</w:t>
      </w:r>
      <w:r>
        <w:rPr>
          <w:spacing w:val="-9"/>
          <w:sz w:val="20"/>
        </w:rPr>
        <w:t> </w:t>
      </w:r>
      <w:r>
        <w:rPr>
          <w:i/>
          <w:sz w:val="20"/>
        </w:rPr>
        <w:t>soft</w:t>
      </w:r>
      <w:r>
        <w:rPr>
          <w:i/>
          <w:spacing w:val="-10"/>
          <w:sz w:val="20"/>
        </w:rPr>
        <w:t> </w:t>
      </w:r>
      <w:r>
        <w:rPr>
          <w:i/>
          <w:sz w:val="20"/>
        </w:rPr>
        <w:t>law</w:t>
      </w:r>
      <w:r>
        <w:rPr>
          <w:sz w:val="20"/>
        </w:rPr>
        <w:t>,</w:t>
      </w:r>
      <w:r>
        <w:rPr>
          <w:spacing w:val="-9"/>
          <w:sz w:val="20"/>
        </w:rPr>
        <w:t> </w:t>
      </w:r>
      <w:r>
        <w:rPr>
          <w:sz w:val="20"/>
        </w:rPr>
        <w:t>que</w:t>
      </w:r>
      <w:r>
        <w:rPr>
          <w:spacing w:val="-10"/>
          <w:sz w:val="20"/>
        </w:rPr>
        <w:t> </w:t>
      </w:r>
      <w:r>
        <w:rPr>
          <w:sz w:val="20"/>
        </w:rPr>
        <w:t>dotan</w:t>
      </w:r>
      <w:r>
        <w:rPr>
          <w:spacing w:val="-10"/>
          <w:sz w:val="20"/>
        </w:rPr>
        <w:t> </w:t>
      </w:r>
      <w:r>
        <w:rPr>
          <w:sz w:val="20"/>
        </w:rPr>
        <w:t>de</w:t>
      </w:r>
      <w:r>
        <w:rPr>
          <w:spacing w:val="-10"/>
          <w:sz w:val="20"/>
        </w:rPr>
        <w:t> </w:t>
      </w:r>
      <w:r>
        <w:rPr>
          <w:sz w:val="20"/>
        </w:rPr>
        <w:t>mayor</w:t>
      </w:r>
      <w:r>
        <w:rPr>
          <w:spacing w:val="-10"/>
          <w:sz w:val="20"/>
        </w:rPr>
        <w:t> </w:t>
      </w:r>
      <w:r>
        <w:rPr>
          <w:sz w:val="20"/>
        </w:rPr>
        <w:t>precisión</w:t>
      </w:r>
      <w:r>
        <w:rPr>
          <w:spacing w:val="-9"/>
          <w:sz w:val="20"/>
        </w:rPr>
        <w:t> </w:t>
      </w:r>
      <w:r>
        <w:rPr>
          <w:sz w:val="20"/>
        </w:rPr>
        <w:t>a</w:t>
      </w:r>
      <w:r>
        <w:rPr>
          <w:spacing w:val="-11"/>
          <w:sz w:val="20"/>
        </w:rPr>
        <w:t> </w:t>
      </w:r>
      <w:r>
        <w:rPr>
          <w:sz w:val="20"/>
        </w:rPr>
        <w:t>los</w:t>
      </w:r>
      <w:r>
        <w:rPr>
          <w:spacing w:val="-11"/>
          <w:sz w:val="20"/>
        </w:rPr>
        <w:t> </w:t>
      </w:r>
      <w:r>
        <w:rPr>
          <w:sz w:val="20"/>
        </w:rPr>
        <w:t>contenidos mínimos fijados</w:t>
      </w:r>
      <w:r>
        <w:rPr>
          <w:spacing w:val="-9"/>
          <w:sz w:val="20"/>
        </w:rPr>
        <w:t> </w:t>
      </w:r>
      <w:r>
        <w:rPr>
          <w:sz w:val="20"/>
        </w:rPr>
        <w:t>convencionalmente</w:t>
      </w:r>
      <w:r>
        <w:rPr>
          <w:position w:val="7"/>
          <w:sz w:val="13"/>
        </w:rPr>
        <w:t>14</w:t>
      </w:r>
      <w:r>
        <w:rPr>
          <w:sz w:val="20"/>
        </w:rPr>
        <w:t>.</w:t>
      </w:r>
    </w:p>
    <w:p>
      <w:pPr>
        <w:pStyle w:val="BodyText"/>
        <w:spacing w:before="11"/>
        <w:rPr>
          <w:sz w:val="19"/>
        </w:rPr>
      </w:pPr>
    </w:p>
    <w:p>
      <w:pPr>
        <w:pStyle w:val="ListParagraph"/>
        <w:numPr>
          <w:ilvl w:val="1"/>
          <w:numId w:val="3"/>
        </w:numPr>
        <w:tabs>
          <w:tab w:pos="840" w:val="left" w:leader="none"/>
        </w:tabs>
        <w:spacing w:line="240" w:lineRule="auto" w:before="0" w:after="0"/>
        <w:ind w:left="120" w:right="117" w:firstLine="0"/>
        <w:jc w:val="both"/>
        <w:rPr>
          <w:sz w:val="20"/>
        </w:rPr>
      </w:pPr>
      <w:r>
        <w:rPr>
          <w:sz w:val="20"/>
        </w:rPr>
        <w:t>En suma, la Corte considera que la consulta cumple con los requisitos formales establecidos en el Reglamento, por lo que resulta</w:t>
      </w:r>
      <w:r>
        <w:rPr>
          <w:spacing w:val="-14"/>
          <w:sz w:val="20"/>
        </w:rPr>
        <w:t> </w:t>
      </w:r>
      <w:r>
        <w:rPr>
          <w:sz w:val="20"/>
        </w:rPr>
        <w:t>admisible.</w:t>
      </w:r>
    </w:p>
    <w:p>
      <w:pPr>
        <w:pStyle w:val="BodyText"/>
        <w:spacing w:before="11"/>
        <w:rPr>
          <w:sz w:val="19"/>
        </w:rPr>
      </w:pPr>
    </w:p>
    <w:p>
      <w:pPr>
        <w:pStyle w:val="Heading2"/>
        <w:numPr>
          <w:ilvl w:val="0"/>
          <w:numId w:val="5"/>
        </w:numPr>
        <w:tabs>
          <w:tab w:pos="1192" w:val="left" w:leader="none"/>
        </w:tabs>
        <w:spacing w:line="240" w:lineRule="auto" w:before="0" w:after="0"/>
        <w:ind w:left="1192" w:right="0" w:hanging="362"/>
        <w:jc w:val="left"/>
        <w:rPr>
          <w:i/>
        </w:rPr>
      </w:pPr>
      <w:bookmarkStart w:name="_bookmark4" w:id="7"/>
      <w:bookmarkEnd w:id="7"/>
      <w:r>
        <w:rPr>
          <w:b w:val="0"/>
          <w:i w:val="0"/>
        </w:rPr>
      </w:r>
      <w:bookmarkStart w:name="_bookmark4" w:id="8"/>
      <w:bookmarkEnd w:id="8"/>
      <w:r>
        <w:rPr>
          <w:i/>
        </w:rPr>
        <w:t>L</w:t>
      </w:r>
      <w:r>
        <w:rPr>
          <w:i/>
        </w:rPr>
        <w:t>a procedencia de la solicitud de Opinión</w:t>
      </w:r>
      <w:r>
        <w:rPr>
          <w:i/>
          <w:spacing w:val="-26"/>
        </w:rPr>
        <w:t> </w:t>
      </w:r>
      <w:r>
        <w:rPr>
          <w:i/>
        </w:rPr>
        <w:t>Consultiva</w:t>
      </w:r>
    </w:p>
    <w:p>
      <w:pPr>
        <w:pStyle w:val="BodyText"/>
        <w:spacing w:before="11"/>
        <w:rPr>
          <w:b/>
          <w:i/>
          <w:sz w:val="19"/>
        </w:rPr>
      </w:pPr>
    </w:p>
    <w:p>
      <w:pPr>
        <w:pStyle w:val="ListParagraph"/>
        <w:numPr>
          <w:ilvl w:val="1"/>
          <w:numId w:val="3"/>
        </w:numPr>
        <w:tabs>
          <w:tab w:pos="840" w:val="left" w:leader="none"/>
        </w:tabs>
        <w:spacing w:line="240" w:lineRule="auto" w:before="1" w:after="0"/>
        <w:ind w:left="120" w:right="115" w:firstLine="0"/>
        <w:jc w:val="both"/>
        <w:rPr>
          <w:sz w:val="20"/>
        </w:rPr>
      </w:pPr>
      <w:r>
        <w:rPr>
          <w:sz w:val="20"/>
        </w:rPr>
        <w:t>La Corte Interamericana ha desarrollado criterios jurisprudenciales respecto a la</w:t>
      </w:r>
      <w:r>
        <w:rPr>
          <w:spacing w:val="-36"/>
          <w:sz w:val="20"/>
        </w:rPr>
        <w:t> </w:t>
      </w:r>
      <w:r>
        <w:rPr>
          <w:sz w:val="20"/>
        </w:rPr>
        <w:t>procedencia y</w:t>
      </w:r>
      <w:r>
        <w:rPr>
          <w:spacing w:val="-3"/>
          <w:sz w:val="20"/>
        </w:rPr>
        <w:t> </w:t>
      </w:r>
      <w:r>
        <w:rPr>
          <w:sz w:val="20"/>
        </w:rPr>
        <w:t>pertinencia</w:t>
      </w:r>
      <w:r>
        <w:rPr>
          <w:spacing w:val="-5"/>
          <w:sz w:val="20"/>
        </w:rPr>
        <w:t> </w:t>
      </w:r>
      <w:r>
        <w:rPr>
          <w:sz w:val="20"/>
        </w:rPr>
        <w:t>de</w:t>
      </w:r>
      <w:r>
        <w:rPr>
          <w:spacing w:val="-3"/>
          <w:sz w:val="20"/>
        </w:rPr>
        <w:t> </w:t>
      </w:r>
      <w:r>
        <w:rPr>
          <w:sz w:val="20"/>
        </w:rPr>
        <w:t>dar</w:t>
      </w:r>
      <w:r>
        <w:rPr>
          <w:spacing w:val="-5"/>
          <w:sz w:val="20"/>
        </w:rPr>
        <w:t> </w:t>
      </w:r>
      <w:r>
        <w:rPr>
          <w:sz w:val="20"/>
        </w:rPr>
        <w:t>trámite</w:t>
      </w:r>
      <w:r>
        <w:rPr>
          <w:spacing w:val="-4"/>
          <w:sz w:val="20"/>
        </w:rPr>
        <w:t> </w:t>
      </w:r>
      <w:r>
        <w:rPr>
          <w:sz w:val="20"/>
        </w:rPr>
        <w:t>o</w:t>
      </w:r>
      <w:r>
        <w:rPr>
          <w:spacing w:val="-5"/>
          <w:sz w:val="20"/>
        </w:rPr>
        <w:t> </w:t>
      </w:r>
      <w:r>
        <w:rPr>
          <w:sz w:val="20"/>
        </w:rPr>
        <w:t>no</w:t>
      </w:r>
      <w:r>
        <w:rPr>
          <w:spacing w:val="-3"/>
          <w:sz w:val="20"/>
        </w:rPr>
        <w:t> </w:t>
      </w:r>
      <w:r>
        <w:rPr>
          <w:sz w:val="20"/>
        </w:rPr>
        <w:t>a</w:t>
      </w:r>
      <w:r>
        <w:rPr>
          <w:spacing w:val="-5"/>
          <w:sz w:val="20"/>
        </w:rPr>
        <w:t> </w:t>
      </w:r>
      <w:r>
        <w:rPr>
          <w:sz w:val="20"/>
        </w:rPr>
        <w:t>una</w:t>
      </w:r>
      <w:r>
        <w:rPr>
          <w:spacing w:val="-5"/>
          <w:sz w:val="20"/>
        </w:rPr>
        <w:t> </w:t>
      </w:r>
      <w:r>
        <w:rPr>
          <w:sz w:val="20"/>
        </w:rPr>
        <w:t>solicitud</w:t>
      </w:r>
      <w:r>
        <w:rPr>
          <w:spacing w:val="-3"/>
          <w:sz w:val="20"/>
        </w:rPr>
        <w:t> </w:t>
      </w:r>
      <w:r>
        <w:rPr>
          <w:sz w:val="20"/>
        </w:rPr>
        <w:t>de</w:t>
      </w:r>
      <w:r>
        <w:rPr>
          <w:spacing w:val="-3"/>
          <w:sz w:val="20"/>
        </w:rPr>
        <w:t> </w:t>
      </w:r>
      <w:r>
        <w:rPr>
          <w:sz w:val="20"/>
        </w:rPr>
        <w:t>opinión</w:t>
      </w:r>
      <w:r>
        <w:rPr>
          <w:spacing w:val="-3"/>
          <w:sz w:val="20"/>
        </w:rPr>
        <w:t> </w:t>
      </w:r>
      <w:r>
        <w:rPr>
          <w:sz w:val="20"/>
        </w:rPr>
        <w:t>consultiva,</w:t>
      </w:r>
      <w:r>
        <w:rPr>
          <w:spacing w:val="-5"/>
          <w:sz w:val="20"/>
        </w:rPr>
        <w:t> </w:t>
      </w:r>
      <w:r>
        <w:rPr>
          <w:sz w:val="20"/>
        </w:rPr>
        <w:t>a</w:t>
      </w:r>
      <w:r>
        <w:rPr>
          <w:spacing w:val="-4"/>
          <w:sz w:val="20"/>
        </w:rPr>
        <w:t> </w:t>
      </w:r>
      <w:r>
        <w:rPr>
          <w:sz w:val="20"/>
        </w:rPr>
        <w:t>saber</w:t>
      </w:r>
      <w:r>
        <w:rPr>
          <w:spacing w:val="-4"/>
          <w:sz w:val="20"/>
        </w:rPr>
        <w:t> </w:t>
      </w:r>
      <w:r>
        <w:rPr>
          <w:sz w:val="20"/>
        </w:rPr>
        <w:t>que</w:t>
      </w:r>
      <w:r>
        <w:rPr>
          <w:spacing w:val="-4"/>
          <w:sz w:val="20"/>
        </w:rPr>
        <w:t> </w:t>
      </w:r>
      <w:r>
        <w:rPr>
          <w:sz w:val="20"/>
        </w:rPr>
        <w:t>esta:</w:t>
      </w:r>
      <w:r>
        <w:rPr>
          <w:spacing w:val="-1"/>
          <w:sz w:val="20"/>
        </w:rPr>
        <w:t> </w:t>
      </w:r>
      <w:r>
        <w:rPr>
          <w:sz w:val="20"/>
        </w:rPr>
        <w:t>1)</w:t>
      </w:r>
      <w:r>
        <w:rPr>
          <w:spacing w:val="-4"/>
          <w:sz w:val="20"/>
        </w:rPr>
        <w:t> </w:t>
      </w:r>
      <w:r>
        <w:rPr>
          <w:sz w:val="20"/>
        </w:rPr>
        <w:t>no</w:t>
      </w:r>
      <w:r>
        <w:rPr>
          <w:spacing w:val="-4"/>
          <w:sz w:val="20"/>
        </w:rPr>
        <w:t> </w:t>
      </w:r>
      <w:r>
        <w:rPr>
          <w:sz w:val="20"/>
        </w:rPr>
        <w:t>debe encubrir</w:t>
      </w:r>
      <w:r>
        <w:rPr>
          <w:spacing w:val="-18"/>
          <w:sz w:val="20"/>
        </w:rPr>
        <w:t> </w:t>
      </w:r>
      <w:r>
        <w:rPr>
          <w:sz w:val="20"/>
        </w:rPr>
        <w:t>un</w:t>
      </w:r>
      <w:r>
        <w:rPr>
          <w:spacing w:val="-18"/>
          <w:sz w:val="20"/>
        </w:rPr>
        <w:t> </w:t>
      </w:r>
      <w:r>
        <w:rPr>
          <w:sz w:val="20"/>
        </w:rPr>
        <w:t>caso</w:t>
      </w:r>
      <w:r>
        <w:rPr>
          <w:spacing w:val="-17"/>
          <w:sz w:val="20"/>
        </w:rPr>
        <w:t> </w:t>
      </w:r>
      <w:r>
        <w:rPr>
          <w:sz w:val="20"/>
        </w:rPr>
        <w:t>contencioso</w:t>
      </w:r>
      <w:r>
        <w:rPr>
          <w:spacing w:val="-18"/>
          <w:sz w:val="20"/>
        </w:rPr>
        <w:t> </w:t>
      </w:r>
      <w:r>
        <w:rPr>
          <w:sz w:val="20"/>
        </w:rPr>
        <w:t>u</w:t>
      </w:r>
      <w:r>
        <w:rPr>
          <w:spacing w:val="-16"/>
          <w:sz w:val="20"/>
        </w:rPr>
        <w:t> </w:t>
      </w:r>
      <w:r>
        <w:rPr>
          <w:sz w:val="20"/>
        </w:rPr>
        <w:t>obtener</w:t>
      </w:r>
      <w:r>
        <w:rPr>
          <w:spacing w:val="-17"/>
          <w:sz w:val="20"/>
        </w:rPr>
        <w:t> </w:t>
      </w:r>
      <w:r>
        <w:rPr>
          <w:sz w:val="20"/>
        </w:rPr>
        <w:t>prematuramente</w:t>
      </w:r>
      <w:r>
        <w:rPr>
          <w:spacing w:val="-16"/>
          <w:sz w:val="20"/>
        </w:rPr>
        <w:t> </w:t>
      </w:r>
      <w:r>
        <w:rPr>
          <w:sz w:val="20"/>
        </w:rPr>
        <w:t>un</w:t>
      </w:r>
      <w:r>
        <w:rPr>
          <w:spacing w:val="-16"/>
          <w:sz w:val="20"/>
        </w:rPr>
        <w:t> </w:t>
      </w:r>
      <w:r>
        <w:rPr>
          <w:sz w:val="20"/>
        </w:rPr>
        <w:t>pronunciamiento</w:t>
      </w:r>
      <w:r>
        <w:rPr>
          <w:spacing w:val="-17"/>
          <w:sz w:val="20"/>
        </w:rPr>
        <w:t> </w:t>
      </w:r>
      <w:r>
        <w:rPr>
          <w:sz w:val="20"/>
        </w:rPr>
        <w:t>sobre</w:t>
      </w:r>
      <w:r>
        <w:rPr>
          <w:spacing w:val="-16"/>
          <w:sz w:val="20"/>
        </w:rPr>
        <w:t> </w:t>
      </w:r>
      <w:r>
        <w:rPr>
          <w:sz w:val="20"/>
        </w:rPr>
        <w:t>un</w:t>
      </w:r>
      <w:r>
        <w:rPr>
          <w:spacing w:val="-16"/>
          <w:sz w:val="20"/>
        </w:rPr>
        <w:t> </w:t>
      </w:r>
      <w:r>
        <w:rPr>
          <w:sz w:val="20"/>
        </w:rPr>
        <w:t>tema</w:t>
      </w:r>
      <w:r>
        <w:rPr>
          <w:spacing w:val="-17"/>
          <w:sz w:val="20"/>
        </w:rPr>
        <w:t> </w:t>
      </w:r>
      <w:r>
        <w:rPr>
          <w:sz w:val="20"/>
        </w:rPr>
        <w:t>o</w:t>
      </w:r>
      <w:r>
        <w:rPr>
          <w:spacing w:val="-18"/>
          <w:sz w:val="20"/>
        </w:rPr>
        <w:t> </w:t>
      </w:r>
      <w:r>
        <w:rPr>
          <w:sz w:val="20"/>
        </w:rPr>
        <w:t>asunto que podría eventualmente ser sometido a la Corte a través de un caso contencioso; 2) no debe utilizarse como un mecanismo para obtener un pronunciamiento indirecto de un asunto en litigio o en</w:t>
      </w:r>
      <w:r>
        <w:rPr>
          <w:spacing w:val="23"/>
          <w:sz w:val="20"/>
        </w:rPr>
        <w:t> </w:t>
      </w:r>
      <w:r>
        <w:rPr>
          <w:sz w:val="20"/>
        </w:rPr>
        <w:t>controversia</w:t>
      </w:r>
      <w:r>
        <w:rPr>
          <w:spacing w:val="22"/>
          <w:sz w:val="20"/>
        </w:rPr>
        <w:t> </w:t>
      </w:r>
      <w:r>
        <w:rPr>
          <w:sz w:val="20"/>
        </w:rPr>
        <w:t>a</w:t>
      </w:r>
      <w:r>
        <w:rPr>
          <w:spacing w:val="21"/>
          <w:sz w:val="20"/>
        </w:rPr>
        <w:t> </w:t>
      </w:r>
      <w:r>
        <w:rPr>
          <w:sz w:val="20"/>
        </w:rPr>
        <w:t>nivel</w:t>
      </w:r>
      <w:r>
        <w:rPr>
          <w:spacing w:val="22"/>
          <w:sz w:val="20"/>
        </w:rPr>
        <w:t> </w:t>
      </w:r>
      <w:r>
        <w:rPr>
          <w:sz w:val="20"/>
        </w:rPr>
        <w:t>interno;</w:t>
      </w:r>
      <w:r>
        <w:rPr>
          <w:spacing w:val="22"/>
          <w:sz w:val="20"/>
        </w:rPr>
        <w:t> </w:t>
      </w:r>
      <w:r>
        <w:rPr>
          <w:sz w:val="20"/>
        </w:rPr>
        <w:t>3)</w:t>
      </w:r>
      <w:r>
        <w:rPr>
          <w:spacing w:val="22"/>
          <w:sz w:val="20"/>
        </w:rPr>
        <w:t> </w:t>
      </w:r>
      <w:r>
        <w:rPr>
          <w:sz w:val="20"/>
        </w:rPr>
        <w:t>no</w:t>
      </w:r>
      <w:r>
        <w:rPr>
          <w:spacing w:val="22"/>
          <w:sz w:val="20"/>
        </w:rPr>
        <w:t> </w:t>
      </w:r>
      <w:r>
        <w:rPr>
          <w:sz w:val="20"/>
        </w:rPr>
        <w:t>debe</w:t>
      </w:r>
      <w:r>
        <w:rPr>
          <w:spacing w:val="22"/>
          <w:sz w:val="20"/>
        </w:rPr>
        <w:t> </w:t>
      </w:r>
      <w:r>
        <w:rPr>
          <w:sz w:val="20"/>
        </w:rPr>
        <w:t>utilizarse</w:t>
      </w:r>
      <w:r>
        <w:rPr>
          <w:spacing w:val="22"/>
          <w:sz w:val="20"/>
        </w:rPr>
        <w:t> </w:t>
      </w:r>
      <w:r>
        <w:rPr>
          <w:sz w:val="20"/>
        </w:rPr>
        <w:t>como</w:t>
      </w:r>
      <w:r>
        <w:rPr>
          <w:spacing w:val="23"/>
          <w:sz w:val="20"/>
        </w:rPr>
        <w:t> </w:t>
      </w:r>
      <w:r>
        <w:rPr>
          <w:sz w:val="20"/>
        </w:rPr>
        <w:t>un</w:t>
      </w:r>
      <w:r>
        <w:rPr>
          <w:spacing w:val="23"/>
          <w:sz w:val="20"/>
        </w:rPr>
        <w:t> </w:t>
      </w:r>
      <w:r>
        <w:rPr>
          <w:sz w:val="20"/>
        </w:rPr>
        <w:t>instrumento</w:t>
      </w:r>
      <w:r>
        <w:rPr>
          <w:spacing w:val="22"/>
          <w:sz w:val="20"/>
        </w:rPr>
        <w:t> </w:t>
      </w:r>
      <w:r>
        <w:rPr>
          <w:sz w:val="20"/>
        </w:rPr>
        <w:t>de</w:t>
      </w:r>
      <w:r>
        <w:rPr>
          <w:spacing w:val="22"/>
          <w:sz w:val="20"/>
        </w:rPr>
        <w:t> </w:t>
      </w:r>
      <w:r>
        <w:rPr>
          <w:sz w:val="20"/>
        </w:rPr>
        <w:t>un</w:t>
      </w:r>
      <w:r>
        <w:rPr>
          <w:spacing w:val="23"/>
          <w:sz w:val="20"/>
        </w:rPr>
        <w:t> </w:t>
      </w:r>
      <w:r>
        <w:rPr>
          <w:sz w:val="20"/>
        </w:rPr>
        <w:t>debate</w:t>
      </w:r>
      <w:r>
        <w:rPr>
          <w:spacing w:val="22"/>
          <w:sz w:val="20"/>
        </w:rPr>
        <w:t> </w:t>
      </w:r>
      <w:r>
        <w:rPr>
          <w:sz w:val="20"/>
        </w:rPr>
        <w:t>político</w:t>
      </w:r>
    </w:p>
    <w:p>
      <w:pPr>
        <w:pStyle w:val="BodyText"/>
        <w:spacing w:before="1"/>
        <w:rPr>
          <w:sz w:val="15"/>
        </w:rPr>
      </w:pPr>
      <w:r>
        <w:rPr/>
        <w:pict>
          <v:line style="position:absolute;mso-position-horizontal-relative:page;mso-position-vertical-relative:paragraph;z-index:1168;mso-wrap-distance-left:0;mso-wrap-distance-right:0" from="54pt,11.494061pt" to="198.02pt,11.494061pt" stroked="true" strokeweight=".66pt" strokecolor="#000000">
            <v:stroke dashstyle="solid"/>
            <w10:wrap type="topAndBottom"/>
          </v:line>
        </w:pict>
      </w:r>
    </w:p>
    <w:p>
      <w:pPr>
        <w:tabs>
          <w:tab w:pos="687" w:val="left" w:leader="none"/>
        </w:tabs>
        <w:spacing w:before="76"/>
        <w:ind w:left="120" w:right="115" w:firstLine="0"/>
        <w:jc w:val="both"/>
        <w:rPr>
          <w:sz w:val="16"/>
        </w:rPr>
      </w:pPr>
      <w:r>
        <w:rPr>
          <w:position w:val="6"/>
          <w:sz w:val="10"/>
        </w:rPr>
        <w:t>14</w:t>
        <w:tab/>
      </w:r>
      <w:r>
        <w:rPr>
          <w:i/>
          <w:sz w:val="16"/>
        </w:rPr>
        <w:t>Cfr.</w:t>
      </w:r>
      <w:r>
        <w:rPr>
          <w:i/>
          <w:spacing w:val="31"/>
          <w:sz w:val="16"/>
        </w:rPr>
        <w:t> </w:t>
      </w:r>
      <w:r>
        <w:rPr>
          <w:i/>
          <w:sz w:val="16"/>
        </w:rPr>
        <w:t>Responsabilidad</w:t>
      </w:r>
      <w:r>
        <w:rPr>
          <w:i/>
          <w:spacing w:val="30"/>
          <w:sz w:val="16"/>
        </w:rPr>
        <w:t> </w:t>
      </w:r>
      <w:r>
        <w:rPr>
          <w:i/>
          <w:sz w:val="16"/>
        </w:rPr>
        <w:t>internacional</w:t>
      </w:r>
      <w:r>
        <w:rPr>
          <w:i/>
          <w:spacing w:val="31"/>
          <w:sz w:val="16"/>
        </w:rPr>
        <w:t> </w:t>
      </w:r>
      <w:r>
        <w:rPr>
          <w:i/>
          <w:sz w:val="16"/>
        </w:rPr>
        <w:t>por</w:t>
      </w:r>
      <w:r>
        <w:rPr>
          <w:i/>
          <w:spacing w:val="31"/>
          <w:sz w:val="16"/>
        </w:rPr>
        <w:t> </w:t>
      </w:r>
      <w:r>
        <w:rPr>
          <w:i/>
          <w:sz w:val="16"/>
        </w:rPr>
        <w:t>expedición</w:t>
      </w:r>
      <w:r>
        <w:rPr>
          <w:i/>
          <w:spacing w:val="31"/>
          <w:sz w:val="16"/>
        </w:rPr>
        <w:t> </w:t>
      </w:r>
      <w:r>
        <w:rPr>
          <w:i/>
          <w:sz w:val="16"/>
        </w:rPr>
        <w:t>y</w:t>
      </w:r>
      <w:r>
        <w:rPr>
          <w:i/>
          <w:spacing w:val="31"/>
          <w:sz w:val="16"/>
        </w:rPr>
        <w:t> </w:t>
      </w:r>
      <w:r>
        <w:rPr>
          <w:i/>
          <w:sz w:val="16"/>
        </w:rPr>
        <w:t>aplicación</w:t>
      </w:r>
      <w:r>
        <w:rPr>
          <w:i/>
          <w:spacing w:val="31"/>
          <w:sz w:val="16"/>
        </w:rPr>
        <w:t> </w:t>
      </w:r>
      <w:r>
        <w:rPr>
          <w:i/>
          <w:sz w:val="16"/>
        </w:rPr>
        <w:t>de</w:t>
      </w:r>
      <w:r>
        <w:rPr>
          <w:i/>
          <w:spacing w:val="31"/>
          <w:sz w:val="16"/>
        </w:rPr>
        <w:t> </w:t>
      </w:r>
      <w:r>
        <w:rPr>
          <w:i/>
          <w:sz w:val="16"/>
        </w:rPr>
        <w:t>leyes</w:t>
      </w:r>
      <w:r>
        <w:rPr>
          <w:i/>
          <w:spacing w:val="31"/>
          <w:sz w:val="16"/>
        </w:rPr>
        <w:t> </w:t>
      </w:r>
      <w:r>
        <w:rPr>
          <w:i/>
          <w:sz w:val="16"/>
        </w:rPr>
        <w:t>violatorias</w:t>
      </w:r>
      <w:r>
        <w:rPr>
          <w:i/>
          <w:spacing w:val="30"/>
          <w:sz w:val="16"/>
        </w:rPr>
        <w:t> </w:t>
      </w:r>
      <w:r>
        <w:rPr>
          <w:i/>
          <w:sz w:val="16"/>
        </w:rPr>
        <w:t>de</w:t>
      </w:r>
      <w:r>
        <w:rPr>
          <w:i/>
          <w:spacing w:val="31"/>
          <w:sz w:val="16"/>
        </w:rPr>
        <w:t> </w:t>
      </w:r>
      <w:r>
        <w:rPr>
          <w:i/>
          <w:sz w:val="16"/>
        </w:rPr>
        <w:t>la</w:t>
      </w:r>
      <w:r>
        <w:rPr>
          <w:i/>
          <w:spacing w:val="31"/>
          <w:sz w:val="16"/>
        </w:rPr>
        <w:t> </w:t>
      </w:r>
      <w:r>
        <w:rPr>
          <w:i/>
          <w:sz w:val="16"/>
        </w:rPr>
        <w:t>Convención</w:t>
      </w:r>
      <w:r>
        <w:rPr>
          <w:i/>
          <w:spacing w:val="38"/>
          <w:sz w:val="16"/>
        </w:rPr>
        <w:t> </w:t>
      </w:r>
      <w:r>
        <w:rPr>
          <w:sz w:val="16"/>
        </w:rPr>
        <w:t>(Arts.</w:t>
      </w:r>
      <w:r>
        <w:rPr>
          <w:spacing w:val="30"/>
          <w:sz w:val="16"/>
        </w:rPr>
        <w:t> </w:t>
      </w:r>
      <w:r>
        <w:rPr>
          <w:sz w:val="16"/>
        </w:rPr>
        <w:t>1</w:t>
      </w:r>
      <w:r>
        <w:rPr>
          <w:spacing w:val="31"/>
          <w:sz w:val="16"/>
        </w:rPr>
        <w:t> </w:t>
      </w:r>
      <w:r>
        <w:rPr>
          <w:sz w:val="16"/>
        </w:rPr>
        <w:t>y</w:t>
      </w:r>
      <w:r>
        <w:rPr>
          <w:spacing w:val="31"/>
          <w:sz w:val="16"/>
        </w:rPr>
        <w:t> </w:t>
      </w:r>
      <w:r>
        <w:rPr>
          <w:sz w:val="16"/>
        </w:rPr>
        <w:t>2</w:t>
      </w:r>
      <w:r>
        <w:rPr>
          <w:w w:val="99"/>
          <w:sz w:val="16"/>
        </w:rPr>
        <w:t> </w:t>
      </w:r>
      <w:r>
        <w:rPr>
          <w:sz w:val="16"/>
        </w:rPr>
        <w:t>Convención Americana sobre Derechos Humanos). Opinión Consultiva OC-14/94 de 9 de diciembre de 1994. Serie A No. 14, párr. 60, e </w:t>
      </w:r>
      <w:r>
        <w:rPr>
          <w:i/>
          <w:sz w:val="16"/>
        </w:rPr>
        <w:t>Identidad de género, e igualdad y no discriminación a parejas del mismo sexo. Obligaciones estatales en relación </w:t>
      </w:r>
      <w:r>
        <w:rPr>
          <w:i/>
          <w:sz w:val="16"/>
        </w:rPr>
        <w:t>con el cambio de nombre, la identidad de género, y los derechos derivados de un vínculo entre parejas del mismo sexo </w:t>
      </w:r>
      <w:r>
        <w:rPr>
          <w:sz w:val="16"/>
        </w:rPr>
        <w:t>(interpretación y alcance de los artículos 1.1, 3, 7, 11.2, 13, 17, 18 y 24, en relación con el artículo 1 de la Convención Americana sobre Derechos Humanos). Opinión Consultiva OC-24/17 de 24 de noviembre de 2017. Serie A No. 24, párr. 60. La Corte tomará en cuenta, </w:t>
      </w:r>
      <w:r>
        <w:rPr>
          <w:i/>
          <w:sz w:val="16"/>
        </w:rPr>
        <w:t>inter alia</w:t>
      </w:r>
      <w:r>
        <w:rPr>
          <w:sz w:val="16"/>
        </w:rPr>
        <w:t>, las Reglas Mínimas de las Naciones Unidas para el Tratamiento de los Reclusos (en adelante "Reglas Nelson Mandela”), adoptadas por la Asamblea General de las Naciones Unidas en su Resolución A/RES/70/175, aprobada el 17 de diciembre de 2015; las Reglas de las Naciones Unidas para el tratamiento de las reclusas  y medidas no privativas de la libertad para las mujeres delincuentes (en adelante “Reglas de Bangkok”), adoptadas por la Asamblea General de las Naciones Unidas en su Resolución A/RES/65/229 de 16 de marzo de 2011; el Código de conducta para funcionarios encargados de hacer cumplir la ley, adoptado por la Asamblea General de las Naciones Unidas en su Resolución 34/169 de 17 de diciembre de 1979; los Principios de ética médica aplicables a la función del personal de salud, especialmente los médicos, en la protección de personas presas y detenidas contra la tortura y otros tratos o penas crueles, inhumanos o degradantes, adoptados por la Asamblea General de las Naciones Unidas en su Resolución 37/194, de 18 de diciembre de 1982; el Conjunto de Principios para la protección de todas las personas sometidas a cualquier forma de detención</w:t>
      </w:r>
      <w:r>
        <w:rPr>
          <w:spacing w:val="-4"/>
          <w:sz w:val="16"/>
        </w:rPr>
        <w:t> </w:t>
      </w:r>
      <w:r>
        <w:rPr>
          <w:sz w:val="16"/>
        </w:rPr>
        <w:t>o</w:t>
      </w:r>
      <w:r>
        <w:rPr>
          <w:spacing w:val="-4"/>
          <w:sz w:val="16"/>
        </w:rPr>
        <w:t> </w:t>
      </w:r>
      <w:r>
        <w:rPr>
          <w:sz w:val="16"/>
        </w:rPr>
        <w:t>prisión,</w:t>
      </w:r>
      <w:r>
        <w:rPr>
          <w:spacing w:val="-5"/>
          <w:sz w:val="16"/>
        </w:rPr>
        <w:t> </w:t>
      </w:r>
      <w:r>
        <w:rPr>
          <w:sz w:val="16"/>
        </w:rPr>
        <w:t>adoptado</w:t>
      </w:r>
      <w:r>
        <w:rPr>
          <w:spacing w:val="-4"/>
          <w:sz w:val="16"/>
        </w:rPr>
        <w:t> </w:t>
      </w:r>
      <w:r>
        <w:rPr>
          <w:sz w:val="16"/>
        </w:rPr>
        <w:t>por</w:t>
      </w:r>
      <w:r>
        <w:rPr>
          <w:spacing w:val="-4"/>
          <w:sz w:val="16"/>
        </w:rPr>
        <w:t> </w:t>
      </w:r>
      <w:r>
        <w:rPr>
          <w:sz w:val="16"/>
        </w:rPr>
        <w:t>la</w:t>
      </w:r>
      <w:r>
        <w:rPr>
          <w:spacing w:val="-4"/>
          <w:sz w:val="16"/>
        </w:rPr>
        <w:t> </w:t>
      </w:r>
      <w:r>
        <w:rPr>
          <w:sz w:val="16"/>
        </w:rPr>
        <w:t>Asamblea</w:t>
      </w:r>
      <w:r>
        <w:rPr>
          <w:spacing w:val="-5"/>
          <w:sz w:val="16"/>
        </w:rPr>
        <w:t> </w:t>
      </w:r>
      <w:r>
        <w:rPr>
          <w:sz w:val="16"/>
        </w:rPr>
        <w:t>General</w:t>
      </w:r>
      <w:r>
        <w:rPr>
          <w:spacing w:val="-5"/>
          <w:sz w:val="16"/>
        </w:rPr>
        <w:t> </w:t>
      </w:r>
      <w:r>
        <w:rPr>
          <w:sz w:val="16"/>
        </w:rPr>
        <w:t>de</w:t>
      </w:r>
      <w:r>
        <w:rPr>
          <w:spacing w:val="-5"/>
          <w:sz w:val="16"/>
        </w:rPr>
        <w:t> </w:t>
      </w:r>
      <w:r>
        <w:rPr>
          <w:sz w:val="16"/>
        </w:rPr>
        <w:t>las</w:t>
      </w:r>
      <w:r>
        <w:rPr>
          <w:spacing w:val="-5"/>
          <w:sz w:val="16"/>
        </w:rPr>
        <w:t> </w:t>
      </w:r>
      <w:r>
        <w:rPr>
          <w:sz w:val="16"/>
        </w:rPr>
        <w:t>Naciones</w:t>
      </w:r>
      <w:r>
        <w:rPr>
          <w:spacing w:val="-4"/>
          <w:sz w:val="16"/>
        </w:rPr>
        <w:t> </w:t>
      </w:r>
      <w:r>
        <w:rPr>
          <w:sz w:val="16"/>
        </w:rPr>
        <w:t>Unidas</w:t>
      </w:r>
      <w:r>
        <w:rPr>
          <w:spacing w:val="-2"/>
          <w:sz w:val="16"/>
        </w:rPr>
        <w:t> </w:t>
      </w:r>
      <w:r>
        <w:rPr>
          <w:sz w:val="16"/>
        </w:rPr>
        <w:t>en</w:t>
      </w:r>
      <w:r>
        <w:rPr>
          <w:spacing w:val="-5"/>
          <w:sz w:val="16"/>
        </w:rPr>
        <w:t> </w:t>
      </w:r>
      <w:r>
        <w:rPr>
          <w:sz w:val="16"/>
        </w:rPr>
        <w:t>su</w:t>
      </w:r>
      <w:r>
        <w:rPr>
          <w:spacing w:val="-5"/>
          <w:sz w:val="16"/>
        </w:rPr>
        <w:t> </w:t>
      </w:r>
      <w:r>
        <w:rPr>
          <w:sz w:val="16"/>
        </w:rPr>
        <w:t>Resolución</w:t>
      </w:r>
      <w:r>
        <w:rPr>
          <w:spacing w:val="-4"/>
          <w:sz w:val="16"/>
        </w:rPr>
        <w:t> </w:t>
      </w:r>
      <w:r>
        <w:rPr>
          <w:sz w:val="16"/>
        </w:rPr>
        <w:t>43/173</w:t>
      </w:r>
      <w:r>
        <w:rPr>
          <w:spacing w:val="-4"/>
          <w:sz w:val="16"/>
        </w:rPr>
        <w:t> </w:t>
      </w:r>
      <w:r>
        <w:rPr>
          <w:sz w:val="16"/>
        </w:rPr>
        <w:t>de</w:t>
      </w:r>
      <w:r>
        <w:rPr>
          <w:spacing w:val="-5"/>
          <w:sz w:val="16"/>
        </w:rPr>
        <w:t> </w:t>
      </w:r>
      <w:r>
        <w:rPr>
          <w:sz w:val="16"/>
        </w:rPr>
        <w:t>9</w:t>
      </w:r>
      <w:r>
        <w:rPr>
          <w:spacing w:val="-4"/>
          <w:sz w:val="16"/>
        </w:rPr>
        <w:t> </w:t>
      </w:r>
      <w:r>
        <w:rPr>
          <w:sz w:val="16"/>
        </w:rPr>
        <w:t>de</w:t>
      </w:r>
      <w:r>
        <w:rPr>
          <w:spacing w:val="-5"/>
          <w:sz w:val="16"/>
        </w:rPr>
        <w:t> </w:t>
      </w:r>
      <w:r>
        <w:rPr>
          <w:sz w:val="16"/>
        </w:rPr>
        <w:t>diciembre</w:t>
      </w:r>
      <w:r>
        <w:rPr>
          <w:spacing w:val="-2"/>
          <w:sz w:val="16"/>
        </w:rPr>
        <w:t> </w:t>
      </w:r>
      <w:r>
        <w:rPr>
          <w:sz w:val="16"/>
        </w:rPr>
        <w:t>de 1988; las Reglas mínimas de las Naciones Unidas sobre las medidas no privativas de la libertad (en adelante “Reglas de Tokio”), adoptadas por la Asamblea General de las Naciones Unidas en su Resolución 45/110 de 14 de diciembre de 1990 y los Principios de las Naciones Unidas en favor de las personas de edad, adoptados por la Asamblea General de las Naciones Unidas en su Resolución 46/91 de 16 de diciembre de 1991. Asimismo, en la medida que corresponda, la Corte recurrirá al derecho comparado y a la jurisprudencia aportada por Altas Cortes de la región (</w:t>
      </w:r>
      <w:r>
        <w:rPr>
          <w:i/>
          <w:sz w:val="16"/>
        </w:rPr>
        <w:t>supra </w:t>
      </w:r>
      <w:r>
        <w:rPr>
          <w:sz w:val="16"/>
        </w:rPr>
        <w:t>párr.</w:t>
      </w:r>
      <w:r>
        <w:rPr>
          <w:spacing w:val="-24"/>
          <w:sz w:val="16"/>
        </w:rPr>
        <w:t> </w:t>
      </w:r>
      <w:r>
        <w:rPr>
          <w:sz w:val="16"/>
        </w:rPr>
        <w:t>10).</w:t>
      </w:r>
    </w:p>
    <w:p>
      <w:pPr>
        <w:pStyle w:val="BodyText"/>
        <w:spacing w:before="9"/>
        <w:rPr>
          <w:sz w:val="18"/>
        </w:rPr>
      </w:pPr>
    </w:p>
    <w:p>
      <w:pPr>
        <w:spacing w:before="99"/>
        <w:ind w:left="140" w:right="140" w:firstLine="0"/>
        <w:jc w:val="center"/>
        <w:rPr>
          <w:sz w:val="16"/>
        </w:rPr>
      </w:pPr>
      <w:r>
        <w:rPr>
          <w:sz w:val="16"/>
        </w:rPr>
        <w:t>15</w:t>
      </w:r>
    </w:p>
    <w:p>
      <w:pPr>
        <w:spacing w:after="0"/>
        <w:jc w:val="center"/>
        <w:rPr>
          <w:sz w:val="16"/>
        </w:rPr>
        <w:sectPr>
          <w:footerReference w:type="default" r:id="rId11"/>
          <w:pgSz w:w="12240" w:h="15840"/>
          <w:pgMar w:footer="0" w:header="0" w:top="1360" w:bottom="280" w:left="960" w:right="960"/>
        </w:sectPr>
      </w:pPr>
    </w:p>
    <w:p>
      <w:pPr>
        <w:pStyle w:val="BodyText"/>
        <w:spacing w:before="80"/>
        <w:ind w:left="120" w:right="117"/>
        <w:jc w:val="both"/>
      </w:pPr>
      <w:r>
        <w:rPr/>
        <w:t>interno;</w:t>
      </w:r>
      <w:r>
        <w:rPr>
          <w:spacing w:val="-4"/>
        </w:rPr>
        <w:t> </w:t>
      </w:r>
      <w:r>
        <w:rPr/>
        <w:t>4)</w:t>
      </w:r>
      <w:r>
        <w:rPr>
          <w:spacing w:val="-6"/>
        </w:rPr>
        <w:t> </w:t>
      </w:r>
      <w:r>
        <w:rPr/>
        <w:t>no</w:t>
      </w:r>
      <w:r>
        <w:rPr>
          <w:spacing w:val="-3"/>
        </w:rPr>
        <w:t> </w:t>
      </w:r>
      <w:r>
        <w:rPr/>
        <w:t>debe</w:t>
      </w:r>
      <w:r>
        <w:rPr>
          <w:spacing w:val="-2"/>
        </w:rPr>
        <w:t> </w:t>
      </w:r>
      <w:r>
        <w:rPr/>
        <w:t>abarcar,</w:t>
      </w:r>
      <w:r>
        <w:rPr>
          <w:spacing w:val="-3"/>
        </w:rPr>
        <w:t> </w:t>
      </w:r>
      <w:r>
        <w:rPr/>
        <w:t>en</w:t>
      </w:r>
      <w:r>
        <w:rPr>
          <w:spacing w:val="-4"/>
        </w:rPr>
        <w:t> </w:t>
      </w:r>
      <w:r>
        <w:rPr/>
        <w:t>forma</w:t>
      </w:r>
      <w:r>
        <w:rPr>
          <w:spacing w:val="-4"/>
        </w:rPr>
        <w:t> </w:t>
      </w:r>
      <w:r>
        <w:rPr/>
        <w:t>exclusiva,</w:t>
      </w:r>
      <w:r>
        <w:rPr>
          <w:spacing w:val="-3"/>
        </w:rPr>
        <w:t> </w:t>
      </w:r>
      <w:r>
        <w:rPr/>
        <w:t>temas</w:t>
      </w:r>
      <w:r>
        <w:rPr>
          <w:spacing w:val="-5"/>
        </w:rPr>
        <w:t> </w:t>
      </w:r>
      <w:r>
        <w:rPr/>
        <w:t>sobre</w:t>
      </w:r>
      <w:r>
        <w:rPr>
          <w:spacing w:val="-2"/>
        </w:rPr>
        <w:t> </w:t>
      </w:r>
      <w:r>
        <w:rPr/>
        <w:t>los</w:t>
      </w:r>
      <w:r>
        <w:rPr>
          <w:spacing w:val="-4"/>
        </w:rPr>
        <w:t> </w:t>
      </w:r>
      <w:r>
        <w:rPr/>
        <w:t>que</w:t>
      </w:r>
      <w:r>
        <w:rPr>
          <w:spacing w:val="-2"/>
        </w:rPr>
        <w:t> </w:t>
      </w:r>
      <w:r>
        <w:rPr/>
        <w:t>la</w:t>
      </w:r>
      <w:r>
        <w:rPr>
          <w:spacing w:val="-6"/>
        </w:rPr>
        <w:t> </w:t>
      </w:r>
      <w:r>
        <w:rPr/>
        <w:t>Corte</w:t>
      </w:r>
      <w:r>
        <w:rPr>
          <w:spacing w:val="-4"/>
        </w:rPr>
        <w:t> </w:t>
      </w:r>
      <w:r>
        <w:rPr/>
        <w:t>ya</w:t>
      </w:r>
      <w:r>
        <w:rPr>
          <w:spacing w:val="-4"/>
        </w:rPr>
        <w:t> </w:t>
      </w:r>
      <w:r>
        <w:rPr/>
        <w:t>se</w:t>
      </w:r>
      <w:r>
        <w:rPr>
          <w:spacing w:val="-4"/>
        </w:rPr>
        <w:t> </w:t>
      </w:r>
      <w:r>
        <w:rPr/>
        <w:t>ha</w:t>
      </w:r>
      <w:r>
        <w:rPr>
          <w:spacing w:val="-4"/>
        </w:rPr>
        <w:t> </w:t>
      </w:r>
      <w:r>
        <w:rPr/>
        <w:t>pronunciado en su jurisprudencia y, 5) no debe procurar la resolución de cuestiones de hecho, sino que busca desentrañar el sentido, propósito y razón de las normas internacionales sobre derechos humanos y, sobre todo, coadyuvar a los Estados miembros y a los órganos de la OEA para que cumplan de manera cabal y efectiva sus obligaciones</w:t>
      </w:r>
      <w:r>
        <w:rPr>
          <w:spacing w:val="-11"/>
        </w:rPr>
        <w:t> </w:t>
      </w:r>
      <w:r>
        <w:rPr/>
        <w:t>internacionales</w:t>
      </w:r>
      <w:r>
        <w:rPr>
          <w:position w:val="7"/>
          <w:sz w:val="13"/>
        </w:rPr>
        <w:t>15</w:t>
      </w:r>
      <w:r>
        <w:rPr/>
        <w:t>.</w:t>
      </w:r>
    </w:p>
    <w:p>
      <w:pPr>
        <w:pStyle w:val="BodyText"/>
        <w:spacing w:before="11"/>
        <w:rPr>
          <w:sz w:val="19"/>
        </w:rPr>
      </w:pPr>
    </w:p>
    <w:p>
      <w:pPr>
        <w:pStyle w:val="ListParagraph"/>
        <w:numPr>
          <w:ilvl w:val="1"/>
          <w:numId w:val="3"/>
        </w:numPr>
        <w:tabs>
          <w:tab w:pos="840" w:val="left" w:leader="none"/>
        </w:tabs>
        <w:spacing w:line="240" w:lineRule="auto" w:before="1" w:after="0"/>
        <w:ind w:left="120" w:right="115" w:firstLine="0"/>
        <w:jc w:val="both"/>
        <w:rPr>
          <w:sz w:val="20"/>
        </w:rPr>
      </w:pPr>
      <w:r>
        <w:rPr>
          <w:sz w:val="20"/>
        </w:rPr>
        <w:t>En</w:t>
      </w:r>
      <w:r>
        <w:rPr>
          <w:spacing w:val="-6"/>
          <w:sz w:val="20"/>
        </w:rPr>
        <w:t> </w:t>
      </w:r>
      <w:r>
        <w:rPr>
          <w:sz w:val="20"/>
        </w:rPr>
        <w:t>la</w:t>
      </w:r>
      <w:r>
        <w:rPr>
          <w:spacing w:val="-7"/>
          <w:sz w:val="20"/>
        </w:rPr>
        <w:t> </w:t>
      </w:r>
      <w:r>
        <w:rPr>
          <w:sz w:val="20"/>
        </w:rPr>
        <w:t>presente</w:t>
      </w:r>
      <w:r>
        <w:rPr>
          <w:spacing w:val="-6"/>
          <w:sz w:val="20"/>
        </w:rPr>
        <w:t> </w:t>
      </w:r>
      <w:r>
        <w:rPr>
          <w:sz w:val="20"/>
        </w:rPr>
        <w:t>solicitud,</w:t>
      </w:r>
      <w:r>
        <w:rPr>
          <w:spacing w:val="-6"/>
          <w:sz w:val="20"/>
        </w:rPr>
        <w:t> </w:t>
      </w:r>
      <w:r>
        <w:rPr>
          <w:sz w:val="20"/>
        </w:rPr>
        <w:t>el</w:t>
      </w:r>
      <w:r>
        <w:rPr>
          <w:spacing w:val="-6"/>
          <w:sz w:val="20"/>
        </w:rPr>
        <w:t> </w:t>
      </w:r>
      <w:r>
        <w:rPr>
          <w:sz w:val="20"/>
        </w:rPr>
        <w:t>contenido</w:t>
      </w:r>
      <w:r>
        <w:rPr>
          <w:spacing w:val="-6"/>
          <w:sz w:val="20"/>
        </w:rPr>
        <w:t> </w:t>
      </w:r>
      <w:r>
        <w:rPr>
          <w:sz w:val="20"/>
        </w:rPr>
        <w:t>de</w:t>
      </w:r>
      <w:r>
        <w:rPr>
          <w:spacing w:val="-6"/>
          <w:sz w:val="20"/>
        </w:rPr>
        <w:t> </w:t>
      </w:r>
      <w:r>
        <w:rPr>
          <w:sz w:val="20"/>
        </w:rPr>
        <w:t>las</w:t>
      </w:r>
      <w:r>
        <w:rPr>
          <w:spacing w:val="-7"/>
          <w:sz w:val="20"/>
        </w:rPr>
        <w:t> </w:t>
      </w:r>
      <w:r>
        <w:rPr>
          <w:sz w:val="20"/>
        </w:rPr>
        <w:t>consultas</w:t>
      </w:r>
      <w:r>
        <w:rPr>
          <w:spacing w:val="-7"/>
          <w:sz w:val="20"/>
        </w:rPr>
        <w:t> </w:t>
      </w:r>
      <w:r>
        <w:rPr>
          <w:sz w:val="20"/>
        </w:rPr>
        <w:t>planteadas</w:t>
      </w:r>
      <w:r>
        <w:rPr>
          <w:spacing w:val="-8"/>
          <w:sz w:val="20"/>
        </w:rPr>
        <w:t> </w:t>
      </w:r>
      <w:r>
        <w:rPr>
          <w:sz w:val="20"/>
        </w:rPr>
        <w:t>está</w:t>
      </w:r>
      <w:r>
        <w:rPr>
          <w:spacing w:val="-8"/>
          <w:sz w:val="20"/>
        </w:rPr>
        <w:t> </w:t>
      </w:r>
      <w:r>
        <w:rPr>
          <w:sz w:val="20"/>
        </w:rPr>
        <w:t>dirigido</w:t>
      </w:r>
      <w:r>
        <w:rPr>
          <w:spacing w:val="-7"/>
          <w:sz w:val="20"/>
        </w:rPr>
        <w:t> </w:t>
      </w:r>
      <w:r>
        <w:rPr>
          <w:sz w:val="20"/>
        </w:rPr>
        <w:t>principalmente a interpretar el principio de igualdad y no discriminación en relación con los derechos establecidos en la Convención Americana y los tratados interamericanos aplicables, a fin de que los Estados cumplan</w:t>
      </w:r>
      <w:r>
        <w:rPr>
          <w:spacing w:val="-11"/>
          <w:sz w:val="20"/>
        </w:rPr>
        <w:t> </w:t>
      </w:r>
      <w:r>
        <w:rPr>
          <w:sz w:val="20"/>
        </w:rPr>
        <w:t>con</w:t>
      </w:r>
      <w:r>
        <w:rPr>
          <w:spacing w:val="-9"/>
          <w:sz w:val="20"/>
        </w:rPr>
        <w:t> </w:t>
      </w:r>
      <w:r>
        <w:rPr>
          <w:sz w:val="20"/>
        </w:rPr>
        <w:t>su</w:t>
      </w:r>
      <w:r>
        <w:rPr>
          <w:spacing w:val="-9"/>
          <w:sz w:val="20"/>
        </w:rPr>
        <w:t> </w:t>
      </w:r>
      <w:r>
        <w:rPr>
          <w:sz w:val="20"/>
        </w:rPr>
        <w:t>deber</w:t>
      </w:r>
      <w:r>
        <w:rPr>
          <w:spacing w:val="-10"/>
          <w:sz w:val="20"/>
        </w:rPr>
        <w:t> </w:t>
      </w:r>
      <w:r>
        <w:rPr>
          <w:sz w:val="20"/>
        </w:rPr>
        <w:t>especial</w:t>
      </w:r>
      <w:r>
        <w:rPr>
          <w:spacing w:val="-11"/>
          <w:sz w:val="20"/>
        </w:rPr>
        <w:t> </w:t>
      </w:r>
      <w:r>
        <w:rPr>
          <w:sz w:val="20"/>
        </w:rPr>
        <w:t>de</w:t>
      </w:r>
      <w:r>
        <w:rPr>
          <w:spacing w:val="-10"/>
          <w:sz w:val="20"/>
        </w:rPr>
        <w:t> </w:t>
      </w:r>
      <w:r>
        <w:rPr>
          <w:sz w:val="20"/>
        </w:rPr>
        <w:t>protección</w:t>
      </w:r>
      <w:r>
        <w:rPr>
          <w:spacing w:val="-11"/>
          <w:sz w:val="20"/>
        </w:rPr>
        <w:t> </w:t>
      </w:r>
      <w:r>
        <w:rPr>
          <w:sz w:val="20"/>
        </w:rPr>
        <w:t>de</w:t>
      </w:r>
      <w:r>
        <w:rPr>
          <w:spacing w:val="-10"/>
          <w:sz w:val="20"/>
        </w:rPr>
        <w:t> </w:t>
      </w:r>
      <w:r>
        <w:rPr>
          <w:sz w:val="20"/>
        </w:rPr>
        <w:t>las</w:t>
      </w:r>
      <w:r>
        <w:rPr>
          <w:spacing w:val="-10"/>
          <w:sz w:val="20"/>
        </w:rPr>
        <w:t> </w:t>
      </w:r>
      <w:r>
        <w:rPr>
          <w:sz w:val="20"/>
        </w:rPr>
        <w:t>personas</w:t>
      </w:r>
      <w:r>
        <w:rPr>
          <w:spacing w:val="-10"/>
          <w:sz w:val="20"/>
        </w:rPr>
        <w:t> </w:t>
      </w:r>
      <w:r>
        <w:rPr>
          <w:sz w:val="20"/>
        </w:rPr>
        <w:t>bajo</w:t>
      </w:r>
      <w:r>
        <w:rPr>
          <w:spacing w:val="-11"/>
          <w:sz w:val="20"/>
        </w:rPr>
        <w:t> </w:t>
      </w:r>
      <w:r>
        <w:rPr>
          <w:sz w:val="20"/>
        </w:rPr>
        <w:t>su</w:t>
      </w:r>
      <w:r>
        <w:rPr>
          <w:spacing w:val="-10"/>
          <w:sz w:val="20"/>
        </w:rPr>
        <w:t> </w:t>
      </w:r>
      <w:r>
        <w:rPr>
          <w:sz w:val="20"/>
        </w:rPr>
        <w:t>custodia</w:t>
      </w:r>
      <w:r>
        <w:rPr>
          <w:spacing w:val="-11"/>
          <w:sz w:val="20"/>
        </w:rPr>
        <w:t> </w:t>
      </w:r>
      <w:r>
        <w:rPr>
          <w:sz w:val="20"/>
        </w:rPr>
        <w:t>en</w:t>
      </w:r>
      <w:r>
        <w:rPr>
          <w:spacing w:val="-10"/>
          <w:sz w:val="20"/>
        </w:rPr>
        <w:t> </w:t>
      </w:r>
      <w:r>
        <w:rPr>
          <w:sz w:val="20"/>
        </w:rPr>
        <w:t>centros</w:t>
      </w:r>
      <w:r>
        <w:rPr>
          <w:spacing w:val="-9"/>
          <w:sz w:val="20"/>
        </w:rPr>
        <w:t> </w:t>
      </w:r>
      <w:r>
        <w:rPr>
          <w:sz w:val="20"/>
        </w:rPr>
        <w:t>carcelarios, bajo un enfoque diferenciado que considere las condiciones de vulnerabilidad particulares y los factores</w:t>
      </w:r>
      <w:r>
        <w:rPr>
          <w:spacing w:val="-13"/>
          <w:sz w:val="20"/>
        </w:rPr>
        <w:t> </w:t>
      </w:r>
      <w:r>
        <w:rPr>
          <w:sz w:val="20"/>
        </w:rPr>
        <w:t>que</w:t>
      </w:r>
      <w:r>
        <w:rPr>
          <w:spacing w:val="-11"/>
          <w:sz w:val="20"/>
        </w:rPr>
        <w:t> </w:t>
      </w:r>
      <w:r>
        <w:rPr>
          <w:sz w:val="20"/>
        </w:rPr>
        <w:t>puedan</w:t>
      </w:r>
      <w:r>
        <w:rPr>
          <w:spacing w:val="-11"/>
          <w:sz w:val="20"/>
        </w:rPr>
        <w:t> </w:t>
      </w:r>
      <w:r>
        <w:rPr>
          <w:sz w:val="20"/>
        </w:rPr>
        <w:t>incrementar</w:t>
      </w:r>
      <w:r>
        <w:rPr>
          <w:spacing w:val="-13"/>
          <w:sz w:val="20"/>
        </w:rPr>
        <w:t> </w:t>
      </w:r>
      <w:r>
        <w:rPr>
          <w:sz w:val="20"/>
        </w:rPr>
        <w:t>el</w:t>
      </w:r>
      <w:r>
        <w:rPr>
          <w:spacing w:val="-12"/>
          <w:sz w:val="20"/>
        </w:rPr>
        <w:t> </w:t>
      </w:r>
      <w:r>
        <w:rPr>
          <w:sz w:val="20"/>
        </w:rPr>
        <w:t>riesgo</w:t>
      </w:r>
      <w:r>
        <w:rPr>
          <w:spacing w:val="-13"/>
          <w:sz w:val="20"/>
        </w:rPr>
        <w:t> </w:t>
      </w:r>
      <w:r>
        <w:rPr>
          <w:sz w:val="20"/>
        </w:rPr>
        <w:t>de</w:t>
      </w:r>
      <w:r>
        <w:rPr>
          <w:spacing w:val="-11"/>
          <w:sz w:val="20"/>
        </w:rPr>
        <w:t> </w:t>
      </w:r>
      <w:r>
        <w:rPr>
          <w:sz w:val="20"/>
        </w:rPr>
        <w:t>ciertos</w:t>
      </w:r>
      <w:r>
        <w:rPr>
          <w:spacing w:val="-12"/>
          <w:sz w:val="20"/>
        </w:rPr>
        <w:t> </w:t>
      </w:r>
      <w:r>
        <w:rPr>
          <w:sz w:val="20"/>
        </w:rPr>
        <w:t>actos</w:t>
      </w:r>
      <w:r>
        <w:rPr>
          <w:spacing w:val="-13"/>
          <w:sz w:val="20"/>
        </w:rPr>
        <w:t> </w:t>
      </w:r>
      <w:r>
        <w:rPr>
          <w:sz w:val="20"/>
        </w:rPr>
        <w:t>de</w:t>
      </w:r>
      <w:r>
        <w:rPr>
          <w:spacing w:val="-11"/>
          <w:sz w:val="20"/>
        </w:rPr>
        <w:t> </w:t>
      </w:r>
      <w:r>
        <w:rPr>
          <w:sz w:val="20"/>
        </w:rPr>
        <w:t>violencia</w:t>
      </w:r>
      <w:r>
        <w:rPr>
          <w:spacing w:val="-13"/>
          <w:sz w:val="20"/>
        </w:rPr>
        <w:t> </w:t>
      </w:r>
      <w:r>
        <w:rPr>
          <w:sz w:val="20"/>
        </w:rPr>
        <w:t>y</w:t>
      </w:r>
      <w:r>
        <w:rPr>
          <w:spacing w:val="-12"/>
          <w:sz w:val="20"/>
        </w:rPr>
        <w:t> </w:t>
      </w:r>
      <w:r>
        <w:rPr>
          <w:sz w:val="20"/>
        </w:rPr>
        <w:t>discriminación</w:t>
      </w:r>
      <w:r>
        <w:rPr>
          <w:spacing w:val="-13"/>
          <w:sz w:val="20"/>
        </w:rPr>
        <w:t> </w:t>
      </w:r>
      <w:r>
        <w:rPr>
          <w:sz w:val="20"/>
        </w:rPr>
        <w:t>en</w:t>
      </w:r>
      <w:r>
        <w:rPr>
          <w:spacing w:val="-11"/>
          <w:sz w:val="20"/>
        </w:rPr>
        <w:t> </w:t>
      </w:r>
      <w:r>
        <w:rPr>
          <w:sz w:val="20"/>
        </w:rPr>
        <w:t>contextos de encarcelamiento, tales como el sexo y género, la etnia, la edad, la orientación sexual, identidad y expresión de</w:t>
      </w:r>
      <w:r>
        <w:rPr>
          <w:spacing w:val="-1"/>
          <w:sz w:val="20"/>
        </w:rPr>
        <w:t> </w:t>
      </w:r>
      <w:r>
        <w:rPr>
          <w:sz w:val="20"/>
        </w:rPr>
        <w:t>género.</w:t>
      </w:r>
    </w:p>
    <w:p>
      <w:pPr>
        <w:pStyle w:val="BodyText"/>
        <w:spacing w:before="12"/>
        <w:rPr>
          <w:sz w:val="19"/>
        </w:rPr>
      </w:pPr>
    </w:p>
    <w:p>
      <w:pPr>
        <w:pStyle w:val="ListParagraph"/>
        <w:numPr>
          <w:ilvl w:val="1"/>
          <w:numId w:val="3"/>
        </w:numPr>
        <w:tabs>
          <w:tab w:pos="840" w:val="left" w:leader="none"/>
        </w:tabs>
        <w:spacing w:line="240" w:lineRule="auto" w:before="0" w:after="0"/>
        <w:ind w:left="120" w:right="115" w:firstLine="0"/>
        <w:jc w:val="both"/>
        <w:rPr>
          <w:sz w:val="20"/>
        </w:rPr>
      </w:pPr>
      <w:r>
        <w:rPr>
          <w:sz w:val="20"/>
        </w:rPr>
        <w:t>Respecto a la cuestión de si las consultas ya tendrían respuesta en la jurisprudencia del Tribunal, se advierte que la Comisión presentó una recapitulación de los aspectos principales de las decisiones</w:t>
      </w:r>
      <w:r>
        <w:rPr>
          <w:spacing w:val="-8"/>
          <w:sz w:val="20"/>
        </w:rPr>
        <w:t> </w:t>
      </w:r>
      <w:r>
        <w:rPr>
          <w:sz w:val="20"/>
        </w:rPr>
        <w:t>de</w:t>
      </w:r>
      <w:r>
        <w:rPr>
          <w:spacing w:val="-7"/>
          <w:sz w:val="20"/>
        </w:rPr>
        <w:t> </w:t>
      </w:r>
      <w:r>
        <w:rPr>
          <w:sz w:val="20"/>
        </w:rPr>
        <w:t>la</w:t>
      </w:r>
      <w:r>
        <w:rPr>
          <w:spacing w:val="-10"/>
          <w:sz w:val="20"/>
        </w:rPr>
        <w:t> </w:t>
      </w:r>
      <w:r>
        <w:rPr>
          <w:sz w:val="20"/>
        </w:rPr>
        <w:t>Corte</w:t>
      </w:r>
      <w:r>
        <w:rPr>
          <w:spacing w:val="-6"/>
          <w:sz w:val="20"/>
        </w:rPr>
        <w:t> </w:t>
      </w:r>
      <w:r>
        <w:rPr>
          <w:sz w:val="20"/>
        </w:rPr>
        <w:t>–tanto</w:t>
      </w:r>
      <w:r>
        <w:rPr>
          <w:spacing w:val="-9"/>
          <w:sz w:val="20"/>
        </w:rPr>
        <w:t> </w:t>
      </w:r>
      <w:r>
        <w:rPr>
          <w:sz w:val="20"/>
        </w:rPr>
        <w:t>en</w:t>
      </w:r>
      <w:r>
        <w:rPr>
          <w:spacing w:val="-8"/>
          <w:sz w:val="20"/>
        </w:rPr>
        <w:t> </w:t>
      </w:r>
      <w:r>
        <w:rPr>
          <w:sz w:val="20"/>
        </w:rPr>
        <w:t>el</w:t>
      </w:r>
      <w:r>
        <w:rPr>
          <w:spacing w:val="-10"/>
          <w:sz w:val="20"/>
        </w:rPr>
        <w:t> </w:t>
      </w:r>
      <w:r>
        <w:rPr>
          <w:sz w:val="20"/>
        </w:rPr>
        <w:t>desarrollo</w:t>
      </w:r>
      <w:r>
        <w:rPr>
          <w:spacing w:val="-8"/>
          <w:sz w:val="20"/>
        </w:rPr>
        <w:t> </w:t>
      </w:r>
      <w:r>
        <w:rPr>
          <w:sz w:val="20"/>
        </w:rPr>
        <w:t>de</w:t>
      </w:r>
      <w:r>
        <w:rPr>
          <w:spacing w:val="-7"/>
          <w:sz w:val="20"/>
        </w:rPr>
        <w:t> </w:t>
      </w:r>
      <w:r>
        <w:rPr>
          <w:sz w:val="20"/>
        </w:rPr>
        <w:t>su</w:t>
      </w:r>
      <w:r>
        <w:rPr>
          <w:spacing w:val="-8"/>
          <w:sz w:val="20"/>
        </w:rPr>
        <w:t> </w:t>
      </w:r>
      <w:r>
        <w:rPr>
          <w:sz w:val="20"/>
        </w:rPr>
        <w:t>jurisprudencia</w:t>
      </w:r>
      <w:r>
        <w:rPr>
          <w:spacing w:val="-10"/>
          <w:sz w:val="20"/>
        </w:rPr>
        <w:t> </w:t>
      </w:r>
      <w:r>
        <w:rPr>
          <w:sz w:val="20"/>
        </w:rPr>
        <w:t>como</w:t>
      </w:r>
      <w:r>
        <w:rPr>
          <w:spacing w:val="-8"/>
          <w:sz w:val="20"/>
        </w:rPr>
        <w:t> </w:t>
      </w:r>
      <w:r>
        <w:rPr>
          <w:sz w:val="20"/>
        </w:rPr>
        <w:t>en</w:t>
      </w:r>
      <w:r>
        <w:rPr>
          <w:spacing w:val="-8"/>
          <w:sz w:val="20"/>
        </w:rPr>
        <w:t> </w:t>
      </w:r>
      <w:r>
        <w:rPr>
          <w:sz w:val="20"/>
        </w:rPr>
        <w:t>el</w:t>
      </w:r>
      <w:r>
        <w:rPr>
          <w:spacing w:val="-8"/>
          <w:sz w:val="20"/>
        </w:rPr>
        <w:t> </w:t>
      </w:r>
      <w:r>
        <w:rPr>
          <w:sz w:val="20"/>
        </w:rPr>
        <w:t>ámbito</w:t>
      </w:r>
      <w:r>
        <w:rPr>
          <w:spacing w:val="-8"/>
          <w:sz w:val="20"/>
        </w:rPr>
        <w:t> </w:t>
      </w:r>
      <w:r>
        <w:rPr>
          <w:sz w:val="20"/>
        </w:rPr>
        <w:t>de</w:t>
      </w:r>
      <w:r>
        <w:rPr>
          <w:spacing w:val="-7"/>
          <w:sz w:val="20"/>
        </w:rPr>
        <w:t> </w:t>
      </w:r>
      <w:r>
        <w:rPr>
          <w:sz w:val="20"/>
        </w:rPr>
        <w:t>las</w:t>
      </w:r>
      <w:r>
        <w:rPr>
          <w:spacing w:val="-10"/>
          <w:sz w:val="20"/>
        </w:rPr>
        <w:t> </w:t>
      </w:r>
      <w:r>
        <w:rPr>
          <w:sz w:val="20"/>
        </w:rPr>
        <w:t>medidas provisionales- para cada grupo, demostrando así que las cuestiones planteadas en la solicitud resultan diferentes y novedosas en relación con la jurisprudencia previamente desarrollada por la Corte. Además, la conceptualización del enfoque diferenciado que debe tener el Estado respecto de las</w:t>
      </w:r>
      <w:r>
        <w:rPr>
          <w:spacing w:val="-4"/>
          <w:sz w:val="20"/>
        </w:rPr>
        <w:t> </w:t>
      </w:r>
      <w:r>
        <w:rPr>
          <w:sz w:val="20"/>
        </w:rPr>
        <w:t>personas</w:t>
      </w:r>
      <w:r>
        <w:rPr>
          <w:spacing w:val="-3"/>
          <w:sz w:val="20"/>
        </w:rPr>
        <w:t> </w:t>
      </w:r>
      <w:r>
        <w:rPr>
          <w:sz w:val="20"/>
        </w:rPr>
        <w:t>mayores</w:t>
      </w:r>
      <w:r>
        <w:rPr>
          <w:spacing w:val="-4"/>
          <w:sz w:val="20"/>
        </w:rPr>
        <w:t> </w:t>
      </w:r>
      <w:r>
        <w:rPr>
          <w:sz w:val="20"/>
        </w:rPr>
        <w:t>privadas</w:t>
      </w:r>
      <w:r>
        <w:rPr>
          <w:spacing w:val="-5"/>
          <w:sz w:val="20"/>
        </w:rPr>
        <w:t> </w:t>
      </w:r>
      <w:r>
        <w:rPr>
          <w:sz w:val="20"/>
        </w:rPr>
        <w:t>de</w:t>
      </w:r>
      <w:r>
        <w:rPr>
          <w:spacing w:val="-3"/>
          <w:sz w:val="20"/>
        </w:rPr>
        <w:t> </w:t>
      </w:r>
      <w:r>
        <w:rPr>
          <w:sz w:val="20"/>
        </w:rPr>
        <w:t>la</w:t>
      </w:r>
      <w:r>
        <w:rPr>
          <w:spacing w:val="-4"/>
          <w:sz w:val="20"/>
        </w:rPr>
        <w:t> </w:t>
      </w:r>
      <w:r>
        <w:rPr>
          <w:sz w:val="20"/>
        </w:rPr>
        <w:t>libertad,</w:t>
      </w:r>
      <w:r>
        <w:rPr>
          <w:spacing w:val="-5"/>
          <w:sz w:val="20"/>
        </w:rPr>
        <w:t> </w:t>
      </w:r>
      <w:r>
        <w:rPr>
          <w:sz w:val="20"/>
        </w:rPr>
        <w:t>así</w:t>
      </w:r>
      <w:r>
        <w:rPr>
          <w:spacing w:val="-4"/>
          <w:sz w:val="20"/>
        </w:rPr>
        <w:t> </w:t>
      </w:r>
      <w:r>
        <w:rPr>
          <w:sz w:val="20"/>
        </w:rPr>
        <w:t>como</w:t>
      </w:r>
      <w:r>
        <w:rPr>
          <w:spacing w:val="-4"/>
          <w:sz w:val="20"/>
        </w:rPr>
        <w:t> </w:t>
      </w:r>
      <w:r>
        <w:rPr>
          <w:sz w:val="20"/>
        </w:rPr>
        <w:t>de</w:t>
      </w:r>
      <w:r>
        <w:rPr>
          <w:spacing w:val="-3"/>
          <w:sz w:val="20"/>
        </w:rPr>
        <w:t> </w:t>
      </w:r>
      <w:r>
        <w:rPr>
          <w:sz w:val="20"/>
        </w:rPr>
        <w:t>los</w:t>
      </w:r>
      <w:r>
        <w:rPr>
          <w:spacing w:val="-3"/>
          <w:sz w:val="20"/>
        </w:rPr>
        <w:t> </w:t>
      </w:r>
      <w:r>
        <w:rPr>
          <w:sz w:val="20"/>
        </w:rPr>
        <w:t>niños</w:t>
      </w:r>
      <w:r>
        <w:rPr>
          <w:spacing w:val="-4"/>
          <w:sz w:val="20"/>
        </w:rPr>
        <w:t> </w:t>
      </w:r>
      <w:r>
        <w:rPr>
          <w:sz w:val="20"/>
        </w:rPr>
        <w:t>y</w:t>
      </w:r>
      <w:r>
        <w:rPr>
          <w:spacing w:val="-3"/>
          <w:sz w:val="20"/>
        </w:rPr>
        <w:t> </w:t>
      </w:r>
      <w:r>
        <w:rPr>
          <w:sz w:val="20"/>
        </w:rPr>
        <w:t>las</w:t>
      </w:r>
      <w:r>
        <w:rPr>
          <w:spacing w:val="-3"/>
          <w:sz w:val="20"/>
        </w:rPr>
        <w:t> </w:t>
      </w:r>
      <w:r>
        <w:rPr>
          <w:sz w:val="20"/>
        </w:rPr>
        <w:t>niñas</w:t>
      </w:r>
      <w:r>
        <w:rPr>
          <w:spacing w:val="-4"/>
          <w:sz w:val="20"/>
        </w:rPr>
        <w:t> </w:t>
      </w:r>
      <w:r>
        <w:rPr>
          <w:sz w:val="20"/>
        </w:rPr>
        <w:t>que</w:t>
      </w:r>
      <w:r>
        <w:rPr>
          <w:spacing w:val="-3"/>
          <w:sz w:val="20"/>
        </w:rPr>
        <w:t> </w:t>
      </w:r>
      <w:r>
        <w:rPr>
          <w:sz w:val="20"/>
        </w:rPr>
        <w:t>viven</w:t>
      </w:r>
      <w:r>
        <w:rPr>
          <w:spacing w:val="-4"/>
          <w:sz w:val="20"/>
        </w:rPr>
        <w:t> </w:t>
      </w:r>
      <w:r>
        <w:rPr>
          <w:sz w:val="20"/>
        </w:rPr>
        <w:t>en</w:t>
      </w:r>
      <w:r>
        <w:rPr>
          <w:spacing w:val="-3"/>
          <w:sz w:val="20"/>
        </w:rPr>
        <w:t> </w:t>
      </w:r>
      <w:r>
        <w:rPr>
          <w:sz w:val="20"/>
        </w:rPr>
        <w:t>centros de detención con sus madres o cuidadores principales, aún no ha sido abordada por la</w:t>
      </w:r>
      <w:r>
        <w:rPr>
          <w:spacing w:val="-20"/>
          <w:sz w:val="20"/>
        </w:rPr>
        <w:t> </w:t>
      </w:r>
      <w:r>
        <w:rPr>
          <w:sz w:val="20"/>
        </w:rPr>
        <w:t>Corte.</w:t>
      </w:r>
    </w:p>
    <w:p>
      <w:pPr>
        <w:pStyle w:val="BodyText"/>
        <w:spacing w:before="11"/>
        <w:rPr>
          <w:sz w:val="19"/>
        </w:rPr>
      </w:pPr>
    </w:p>
    <w:p>
      <w:pPr>
        <w:pStyle w:val="ListParagraph"/>
        <w:numPr>
          <w:ilvl w:val="1"/>
          <w:numId w:val="3"/>
        </w:numPr>
        <w:tabs>
          <w:tab w:pos="840" w:val="left" w:leader="none"/>
        </w:tabs>
        <w:spacing w:line="240" w:lineRule="auto" w:before="1" w:after="0"/>
        <w:ind w:left="120" w:right="116" w:firstLine="0"/>
        <w:jc w:val="both"/>
        <w:rPr>
          <w:sz w:val="20"/>
        </w:rPr>
      </w:pPr>
      <w:r>
        <w:rPr>
          <w:sz w:val="20"/>
        </w:rPr>
        <w:t>Por último, es pertinente anotar que la presente solicitud de opinión consultiva no pretende resolver cuestiones de hecho puntuales, sino que está relacionada con la obligación de los Estados de crear condiciones de igualdad real frente a grupos que han sido históricamente excluidos o que se encuentran en una situación de mayor vulnerabilidad en el contexto carcelario, y que resulta de suma importancia tratar a los efectos de delimitar las obligaciones internacionales que pesan sobre los Estados miembros de la</w:t>
      </w:r>
      <w:r>
        <w:rPr>
          <w:spacing w:val="-11"/>
          <w:sz w:val="20"/>
        </w:rPr>
        <w:t> </w:t>
      </w:r>
      <w:r>
        <w:rPr>
          <w:sz w:val="20"/>
        </w:rPr>
        <w:t>OEA.</w:t>
      </w:r>
    </w:p>
    <w:p>
      <w:pPr>
        <w:pStyle w:val="BodyText"/>
        <w:spacing w:before="12"/>
        <w:rPr>
          <w:sz w:val="19"/>
        </w:rPr>
      </w:pPr>
    </w:p>
    <w:p>
      <w:pPr>
        <w:pStyle w:val="ListParagraph"/>
        <w:numPr>
          <w:ilvl w:val="1"/>
          <w:numId w:val="3"/>
        </w:numPr>
        <w:tabs>
          <w:tab w:pos="840" w:val="left" w:leader="none"/>
        </w:tabs>
        <w:spacing w:line="240" w:lineRule="auto" w:before="0" w:after="0"/>
        <w:ind w:left="120" w:right="120" w:firstLine="0"/>
        <w:jc w:val="both"/>
        <w:rPr>
          <w:sz w:val="20"/>
        </w:rPr>
      </w:pPr>
      <w:r>
        <w:rPr>
          <w:sz w:val="20"/>
        </w:rPr>
        <w:t>Sobre</w:t>
      </w:r>
      <w:r>
        <w:rPr>
          <w:spacing w:val="-9"/>
          <w:sz w:val="20"/>
        </w:rPr>
        <w:t> </w:t>
      </w:r>
      <w:r>
        <w:rPr>
          <w:sz w:val="20"/>
        </w:rPr>
        <w:t>lo</w:t>
      </w:r>
      <w:r>
        <w:rPr>
          <w:spacing w:val="-9"/>
          <w:sz w:val="20"/>
        </w:rPr>
        <w:t> </w:t>
      </w:r>
      <w:r>
        <w:rPr>
          <w:sz w:val="20"/>
        </w:rPr>
        <w:t>anterior,</w:t>
      </w:r>
      <w:r>
        <w:rPr>
          <w:spacing w:val="-9"/>
          <w:sz w:val="20"/>
        </w:rPr>
        <w:t> </w:t>
      </w:r>
      <w:r>
        <w:rPr>
          <w:sz w:val="20"/>
        </w:rPr>
        <w:t>corresponde</w:t>
      </w:r>
      <w:r>
        <w:rPr>
          <w:spacing w:val="-9"/>
          <w:sz w:val="20"/>
        </w:rPr>
        <w:t> </w:t>
      </w:r>
      <w:r>
        <w:rPr>
          <w:sz w:val="20"/>
        </w:rPr>
        <w:t>precisar</w:t>
      </w:r>
      <w:r>
        <w:rPr>
          <w:spacing w:val="-9"/>
          <w:sz w:val="20"/>
        </w:rPr>
        <w:t> </w:t>
      </w:r>
      <w:r>
        <w:rPr>
          <w:sz w:val="20"/>
        </w:rPr>
        <w:t>que</w:t>
      </w:r>
      <w:r>
        <w:rPr>
          <w:spacing w:val="-9"/>
          <w:sz w:val="20"/>
        </w:rPr>
        <w:t> </w:t>
      </w:r>
      <w:r>
        <w:rPr>
          <w:sz w:val="20"/>
        </w:rPr>
        <w:t>la</w:t>
      </w:r>
      <w:r>
        <w:rPr>
          <w:spacing w:val="-10"/>
          <w:sz w:val="20"/>
        </w:rPr>
        <w:t> </w:t>
      </w:r>
      <w:r>
        <w:rPr>
          <w:sz w:val="20"/>
        </w:rPr>
        <w:t>Comisión</w:t>
      </w:r>
      <w:r>
        <w:rPr>
          <w:spacing w:val="-9"/>
          <w:sz w:val="20"/>
        </w:rPr>
        <w:t> </w:t>
      </w:r>
      <w:r>
        <w:rPr>
          <w:sz w:val="20"/>
        </w:rPr>
        <w:t>delimitó</w:t>
      </w:r>
      <w:r>
        <w:rPr>
          <w:spacing w:val="-9"/>
          <w:sz w:val="20"/>
        </w:rPr>
        <w:t> </w:t>
      </w:r>
      <w:r>
        <w:rPr>
          <w:sz w:val="20"/>
        </w:rPr>
        <w:t>el</w:t>
      </w:r>
      <w:r>
        <w:rPr>
          <w:spacing w:val="-9"/>
          <w:sz w:val="20"/>
        </w:rPr>
        <w:t> </w:t>
      </w:r>
      <w:r>
        <w:rPr>
          <w:sz w:val="20"/>
        </w:rPr>
        <w:t>alcance</w:t>
      </w:r>
      <w:r>
        <w:rPr>
          <w:spacing w:val="-9"/>
          <w:sz w:val="20"/>
        </w:rPr>
        <w:t> </w:t>
      </w:r>
      <w:r>
        <w:rPr>
          <w:sz w:val="20"/>
        </w:rPr>
        <w:t>de</w:t>
      </w:r>
      <w:r>
        <w:rPr>
          <w:spacing w:val="-9"/>
          <w:sz w:val="20"/>
        </w:rPr>
        <w:t> </w:t>
      </w:r>
      <w:r>
        <w:rPr>
          <w:sz w:val="20"/>
        </w:rPr>
        <w:t>su</w:t>
      </w:r>
      <w:r>
        <w:rPr>
          <w:spacing w:val="-9"/>
          <w:sz w:val="20"/>
        </w:rPr>
        <w:t> </w:t>
      </w:r>
      <w:r>
        <w:rPr>
          <w:sz w:val="20"/>
        </w:rPr>
        <w:t>solicitud,</w:t>
      </w:r>
      <w:r>
        <w:rPr>
          <w:spacing w:val="-9"/>
          <w:sz w:val="20"/>
        </w:rPr>
        <w:t> </w:t>
      </w:r>
      <w:r>
        <w:rPr>
          <w:sz w:val="20"/>
        </w:rPr>
        <w:t>en los siguientes</w:t>
      </w:r>
      <w:r>
        <w:rPr>
          <w:spacing w:val="-5"/>
          <w:sz w:val="20"/>
        </w:rPr>
        <w:t> </w:t>
      </w:r>
      <w:r>
        <w:rPr>
          <w:sz w:val="20"/>
        </w:rPr>
        <w:t>aspectos:</w:t>
      </w:r>
    </w:p>
    <w:p>
      <w:pPr>
        <w:pStyle w:val="BodyText"/>
        <w:spacing w:before="11"/>
        <w:rPr>
          <w:sz w:val="19"/>
        </w:rPr>
      </w:pPr>
    </w:p>
    <w:p>
      <w:pPr>
        <w:pStyle w:val="ListParagraph"/>
        <w:numPr>
          <w:ilvl w:val="0"/>
          <w:numId w:val="6"/>
        </w:numPr>
        <w:tabs>
          <w:tab w:pos="840" w:val="left" w:leader="none"/>
        </w:tabs>
        <w:spacing w:line="240" w:lineRule="auto" w:before="1" w:after="0"/>
        <w:ind w:left="840" w:right="118" w:hanging="360"/>
        <w:jc w:val="both"/>
        <w:rPr>
          <w:sz w:val="20"/>
        </w:rPr>
      </w:pPr>
      <w:r>
        <w:rPr>
          <w:sz w:val="20"/>
        </w:rPr>
        <w:t>Sólo respecto de situaciones de encarcelamiento derivado del involucramiento o supuesto involucramiento en la comisión de delitos e infracciones a la ley, ordenada por autoridad judicial, en particular la privación de libertad que tiene lugar en el sistema carcelario, bajo autoridades penitenciarias y que se caracteriza por la permanencia prolongada del encarcelamiento, de modo tal que no se abarca la detención</w:t>
      </w:r>
      <w:r>
        <w:rPr>
          <w:spacing w:val="-13"/>
          <w:sz w:val="20"/>
        </w:rPr>
        <w:t> </w:t>
      </w:r>
      <w:r>
        <w:rPr>
          <w:sz w:val="20"/>
        </w:rPr>
        <w:t>policial.</w:t>
      </w:r>
    </w:p>
    <w:p>
      <w:pPr>
        <w:pStyle w:val="ListParagraph"/>
        <w:numPr>
          <w:ilvl w:val="0"/>
          <w:numId w:val="6"/>
        </w:numPr>
        <w:tabs>
          <w:tab w:pos="840" w:val="left" w:leader="none"/>
        </w:tabs>
        <w:spacing w:line="240" w:lineRule="auto" w:before="0" w:after="0"/>
        <w:ind w:left="840" w:right="117" w:hanging="360"/>
        <w:jc w:val="both"/>
        <w:rPr>
          <w:sz w:val="20"/>
        </w:rPr>
      </w:pPr>
      <w:r>
        <w:rPr>
          <w:sz w:val="20"/>
        </w:rPr>
        <w:t>Sólo respecto de los siguientes grupos concretos en situación especial de riesgo: mujeres embarazadas, en período de posparto y lactantes, personas LGBT, personas indígenas, personas mayores, niños y niñas que viven con sus madres en</w:t>
      </w:r>
      <w:r>
        <w:rPr>
          <w:spacing w:val="-12"/>
          <w:sz w:val="20"/>
        </w:rPr>
        <w:t> </w:t>
      </w:r>
      <w:r>
        <w:rPr>
          <w:sz w:val="20"/>
        </w:rPr>
        <w:t>prisión.</w:t>
      </w:r>
    </w:p>
    <w:p>
      <w:pPr>
        <w:pStyle w:val="BodyText"/>
      </w:pPr>
    </w:p>
    <w:p>
      <w:pPr>
        <w:pStyle w:val="ListParagraph"/>
        <w:numPr>
          <w:ilvl w:val="1"/>
          <w:numId w:val="3"/>
        </w:numPr>
        <w:tabs>
          <w:tab w:pos="840" w:val="left" w:leader="none"/>
        </w:tabs>
        <w:spacing w:line="240" w:lineRule="auto" w:before="0" w:after="0"/>
        <w:ind w:left="120" w:right="116" w:firstLine="0"/>
        <w:jc w:val="both"/>
        <w:rPr>
          <w:sz w:val="20"/>
        </w:rPr>
      </w:pPr>
      <w:r>
        <w:rPr>
          <w:sz w:val="20"/>
        </w:rPr>
        <w:t>Si bien la Corte reconoce que puede haber otros grupos que requieran de un enfoque diferenciado, y existir otros contextos de privación de la libertad</w:t>
      </w:r>
      <w:r>
        <w:rPr>
          <w:position w:val="7"/>
          <w:sz w:val="13"/>
        </w:rPr>
        <w:t>16  </w:t>
      </w:r>
      <w:r>
        <w:rPr>
          <w:sz w:val="20"/>
        </w:rPr>
        <w:t>sobre los que resulten</w:t>
      </w:r>
      <w:r>
        <w:rPr>
          <w:spacing w:val="30"/>
          <w:sz w:val="20"/>
        </w:rPr>
        <w:t> </w:t>
      </w:r>
      <w:r>
        <w:rPr>
          <w:sz w:val="20"/>
        </w:rPr>
        <w:t>aplicables</w:t>
      </w:r>
    </w:p>
    <w:p>
      <w:pPr>
        <w:pStyle w:val="BodyText"/>
        <w:spacing w:before="1"/>
        <w:rPr>
          <w:sz w:val="14"/>
        </w:rPr>
      </w:pPr>
      <w:r>
        <w:rPr/>
        <w:pict>
          <v:line style="position:absolute;mso-position-horizontal-relative:page;mso-position-vertical-relative:paragraph;z-index:1192;mso-wrap-distance-left:0;mso-wrap-distance-right:0" from="54pt,10.868964pt" to="198.02pt,10.868964pt" stroked="true" strokeweight=".65997pt" strokecolor="#000000">
            <v:stroke dashstyle="solid"/>
            <w10:wrap type="topAndBottom"/>
          </v:line>
        </w:pict>
      </w:r>
    </w:p>
    <w:p>
      <w:pPr>
        <w:tabs>
          <w:tab w:pos="687" w:val="left" w:leader="none"/>
        </w:tabs>
        <w:spacing w:before="76"/>
        <w:ind w:left="120" w:right="117" w:firstLine="0"/>
        <w:jc w:val="both"/>
        <w:rPr>
          <w:sz w:val="16"/>
        </w:rPr>
      </w:pPr>
      <w:r>
        <w:rPr>
          <w:position w:val="6"/>
          <w:sz w:val="10"/>
        </w:rPr>
        <w:t>15</w:t>
        <w:tab/>
      </w:r>
      <w:r>
        <w:rPr>
          <w:i/>
          <w:sz w:val="16"/>
        </w:rPr>
        <w:t>Cfr. El Derecho a la Información sobre la Asistencia Consular en el Marco de las Garantías del Debido </w:t>
      </w:r>
      <w:r>
        <w:rPr>
          <w:i/>
          <w:spacing w:val="46"/>
          <w:sz w:val="16"/>
        </w:rPr>
        <w:t> </w:t>
      </w:r>
      <w:r>
        <w:rPr>
          <w:i/>
          <w:sz w:val="16"/>
        </w:rPr>
        <w:t>Proceso</w:t>
      </w:r>
      <w:r>
        <w:rPr>
          <w:i/>
          <w:spacing w:val="5"/>
          <w:sz w:val="16"/>
        </w:rPr>
        <w:t> </w:t>
      </w:r>
      <w:r>
        <w:rPr>
          <w:i/>
          <w:sz w:val="16"/>
        </w:rPr>
        <w:t>Legal.</w:t>
      </w:r>
      <w:r>
        <w:rPr>
          <w:i/>
          <w:w w:val="99"/>
          <w:sz w:val="16"/>
        </w:rPr>
        <w:t> </w:t>
      </w:r>
      <w:r>
        <w:rPr>
          <w:sz w:val="16"/>
        </w:rPr>
        <w:t>Opinión</w:t>
      </w:r>
      <w:r>
        <w:rPr>
          <w:spacing w:val="-4"/>
          <w:sz w:val="16"/>
        </w:rPr>
        <w:t> </w:t>
      </w:r>
      <w:r>
        <w:rPr>
          <w:sz w:val="16"/>
        </w:rPr>
        <w:t>Consultiva</w:t>
      </w:r>
      <w:r>
        <w:rPr>
          <w:spacing w:val="-3"/>
          <w:sz w:val="16"/>
        </w:rPr>
        <w:t> </w:t>
      </w:r>
      <w:r>
        <w:rPr>
          <w:sz w:val="16"/>
        </w:rPr>
        <w:t>OC-16/99</w:t>
      </w:r>
      <w:r>
        <w:rPr>
          <w:spacing w:val="-4"/>
          <w:sz w:val="16"/>
        </w:rPr>
        <w:t> </w:t>
      </w:r>
      <w:r>
        <w:rPr>
          <w:sz w:val="16"/>
        </w:rPr>
        <w:t>de</w:t>
      </w:r>
      <w:r>
        <w:rPr>
          <w:spacing w:val="-5"/>
          <w:sz w:val="16"/>
        </w:rPr>
        <w:t> </w:t>
      </w:r>
      <w:r>
        <w:rPr>
          <w:sz w:val="16"/>
        </w:rPr>
        <w:t>1</w:t>
      </w:r>
      <w:r>
        <w:rPr>
          <w:spacing w:val="-4"/>
          <w:sz w:val="16"/>
        </w:rPr>
        <w:t> </w:t>
      </w:r>
      <w:r>
        <w:rPr>
          <w:sz w:val="16"/>
        </w:rPr>
        <w:t>de</w:t>
      </w:r>
      <w:r>
        <w:rPr>
          <w:spacing w:val="-5"/>
          <w:sz w:val="16"/>
        </w:rPr>
        <w:t> </w:t>
      </w:r>
      <w:r>
        <w:rPr>
          <w:sz w:val="16"/>
        </w:rPr>
        <w:t>octubre</w:t>
      </w:r>
      <w:r>
        <w:rPr>
          <w:spacing w:val="-5"/>
          <w:sz w:val="16"/>
        </w:rPr>
        <w:t> </w:t>
      </w:r>
      <w:r>
        <w:rPr>
          <w:sz w:val="16"/>
        </w:rPr>
        <w:t>de</w:t>
      </w:r>
      <w:r>
        <w:rPr>
          <w:spacing w:val="-5"/>
          <w:sz w:val="16"/>
        </w:rPr>
        <w:t> </w:t>
      </w:r>
      <w:r>
        <w:rPr>
          <w:sz w:val="16"/>
        </w:rPr>
        <w:t>1999.</w:t>
      </w:r>
      <w:r>
        <w:rPr>
          <w:spacing w:val="-5"/>
          <w:sz w:val="16"/>
        </w:rPr>
        <w:t> </w:t>
      </w:r>
      <w:r>
        <w:rPr>
          <w:sz w:val="16"/>
        </w:rPr>
        <w:t>Serie</w:t>
      </w:r>
      <w:r>
        <w:rPr>
          <w:spacing w:val="-5"/>
          <w:sz w:val="16"/>
        </w:rPr>
        <w:t> </w:t>
      </w:r>
      <w:r>
        <w:rPr>
          <w:sz w:val="16"/>
        </w:rPr>
        <w:t>A</w:t>
      </w:r>
      <w:r>
        <w:rPr>
          <w:spacing w:val="-5"/>
          <w:sz w:val="16"/>
        </w:rPr>
        <w:t> </w:t>
      </w:r>
      <w:r>
        <w:rPr>
          <w:sz w:val="16"/>
        </w:rPr>
        <w:t>No.</w:t>
      </w:r>
      <w:r>
        <w:rPr>
          <w:spacing w:val="-5"/>
          <w:sz w:val="16"/>
        </w:rPr>
        <w:t> </w:t>
      </w:r>
      <w:r>
        <w:rPr>
          <w:sz w:val="16"/>
        </w:rPr>
        <w:t>16,</w:t>
      </w:r>
      <w:r>
        <w:rPr>
          <w:spacing w:val="-5"/>
          <w:sz w:val="16"/>
        </w:rPr>
        <w:t> </w:t>
      </w:r>
      <w:r>
        <w:rPr>
          <w:sz w:val="16"/>
        </w:rPr>
        <w:t>párr.</w:t>
      </w:r>
      <w:r>
        <w:rPr>
          <w:spacing w:val="-5"/>
          <w:sz w:val="16"/>
        </w:rPr>
        <w:t> </w:t>
      </w:r>
      <w:r>
        <w:rPr>
          <w:sz w:val="16"/>
        </w:rPr>
        <w:t>47,</w:t>
      </w:r>
      <w:r>
        <w:rPr>
          <w:spacing w:val="-5"/>
          <w:sz w:val="16"/>
        </w:rPr>
        <w:t> </w:t>
      </w:r>
      <w:r>
        <w:rPr>
          <w:sz w:val="16"/>
        </w:rPr>
        <w:t>y Opinión</w:t>
      </w:r>
      <w:r>
        <w:rPr>
          <w:spacing w:val="-5"/>
          <w:sz w:val="16"/>
        </w:rPr>
        <w:t> </w:t>
      </w:r>
      <w:r>
        <w:rPr>
          <w:sz w:val="16"/>
        </w:rPr>
        <w:t>Consultiva</w:t>
      </w:r>
      <w:r>
        <w:rPr>
          <w:spacing w:val="-3"/>
          <w:sz w:val="16"/>
        </w:rPr>
        <w:t> </w:t>
      </w:r>
      <w:r>
        <w:rPr>
          <w:sz w:val="16"/>
        </w:rPr>
        <w:t>OC-28/21,</w:t>
      </w:r>
      <w:r>
        <w:rPr>
          <w:spacing w:val="-5"/>
          <w:sz w:val="16"/>
        </w:rPr>
        <w:t> </w:t>
      </w:r>
      <w:r>
        <w:rPr>
          <w:i/>
          <w:sz w:val="16"/>
        </w:rPr>
        <w:t>supra,</w:t>
      </w:r>
      <w:r>
        <w:rPr>
          <w:i/>
          <w:spacing w:val="-7"/>
          <w:sz w:val="16"/>
        </w:rPr>
        <w:t> </w:t>
      </w:r>
      <w:r>
        <w:rPr>
          <w:sz w:val="16"/>
        </w:rPr>
        <w:t>párr. 24.</w:t>
      </w:r>
    </w:p>
    <w:p>
      <w:pPr>
        <w:tabs>
          <w:tab w:pos="687" w:val="left" w:leader="none"/>
        </w:tabs>
        <w:spacing w:before="60"/>
        <w:ind w:left="120" w:right="118" w:firstLine="0"/>
        <w:jc w:val="both"/>
        <w:rPr>
          <w:sz w:val="16"/>
        </w:rPr>
      </w:pPr>
      <w:r>
        <w:rPr>
          <w:position w:val="6"/>
          <w:sz w:val="10"/>
        </w:rPr>
        <w:t>16</w:t>
        <w:tab/>
      </w:r>
      <w:r>
        <w:rPr>
          <w:sz w:val="16"/>
        </w:rPr>
        <w:t>Tal</w:t>
      </w:r>
      <w:r>
        <w:rPr>
          <w:spacing w:val="27"/>
          <w:sz w:val="16"/>
        </w:rPr>
        <w:t> </w:t>
      </w:r>
      <w:r>
        <w:rPr>
          <w:sz w:val="16"/>
        </w:rPr>
        <w:t>como</w:t>
      </w:r>
      <w:r>
        <w:rPr>
          <w:spacing w:val="28"/>
          <w:sz w:val="16"/>
        </w:rPr>
        <w:t> </w:t>
      </w:r>
      <w:r>
        <w:rPr>
          <w:sz w:val="16"/>
        </w:rPr>
        <w:t>disponen</w:t>
      </w:r>
      <w:r>
        <w:rPr>
          <w:spacing w:val="27"/>
          <w:sz w:val="16"/>
        </w:rPr>
        <w:t> </w:t>
      </w:r>
      <w:r>
        <w:rPr>
          <w:sz w:val="16"/>
        </w:rPr>
        <w:t>tanto</w:t>
      </w:r>
      <w:r>
        <w:rPr>
          <w:spacing w:val="28"/>
          <w:sz w:val="16"/>
        </w:rPr>
        <w:t> </w:t>
      </w:r>
      <w:r>
        <w:rPr>
          <w:sz w:val="16"/>
        </w:rPr>
        <w:t>el</w:t>
      </w:r>
      <w:r>
        <w:rPr>
          <w:spacing w:val="27"/>
          <w:sz w:val="16"/>
        </w:rPr>
        <w:t> </w:t>
      </w:r>
      <w:r>
        <w:rPr>
          <w:sz w:val="16"/>
        </w:rPr>
        <w:t>Protocolo</w:t>
      </w:r>
      <w:r>
        <w:rPr>
          <w:spacing w:val="28"/>
          <w:sz w:val="16"/>
        </w:rPr>
        <w:t> </w:t>
      </w:r>
      <w:r>
        <w:rPr>
          <w:sz w:val="16"/>
        </w:rPr>
        <w:t>facultativo</w:t>
      </w:r>
      <w:r>
        <w:rPr>
          <w:spacing w:val="29"/>
          <w:sz w:val="16"/>
        </w:rPr>
        <w:t> </w:t>
      </w:r>
      <w:r>
        <w:rPr>
          <w:sz w:val="16"/>
        </w:rPr>
        <w:t>a</w:t>
      </w:r>
      <w:r>
        <w:rPr>
          <w:spacing w:val="30"/>
          <w:sz w:val="16"/>
        </w:rPr>
        <w:t> </w:t>
      </w:r>
      <w:r>
        <w:rPr>
          <w:sz w:val="16"/>
        </w:rPr>
        <w:t>la</w:t>
      </w:r>
      <w:r>
        <w:rPr>
          <w:spacing w:val="28"/>
          <w:sz w:val="16"/>
        </w:rPr>
        <w:t> </w:t>
      </w:r>
      <w:r>
        <w:rPr>
          <w:sz w:val="16"/>
        </w:rPr>
        <w:t>Convención</w:t>
      </w:r>
      <w:r>
        <w:rPr>
          <w:spacing w:val="27"/>
          <w:sz w:val="16"/>
        </w:rPr>
        <w:t> </w:t>
      </w:r>
      <w:r>
        <w:rPr>
          <w:sz w:val="16"/>
        </w:rPr>
        <w:t>de</w:t>
      </w:r>
      <w:r>
        <w:rPr>
          <w:spacing w:val="27"/>
          <w:sz w:val="16"/>
        </w:rPr>
        <w:t> </w:t>
      </w:r>
      <w:r>
        <w:rPr>
          <w:sz w:val="16"/>
        </w:rPr>
        <w:t>Naciones</w:t>
      </w:r>
      <w:r>
        <w:rPr>
          <w:spacing w:val="27"/>
          <w:sz w:val="16"/>
        </w:rPr>
        <w:t> </w:t>
      </w:r>
      <w:r>
        <w:rPr>
          <w:sz w:val="16"/>
        </w:rPr>
        <w:t>Unidas</w:t>
      </w:r>
      <w:r>
        <w:rPr>
          <w:spacing w:val="30"/>
          <w:sz w:val="16"/>
        </w:rPr>
        <w:t> </w:t>
      </w:r>
      <w:r>
        <w:rPr>
          <w:sz w:val="16"/>
        </w:rPr>
        <w:t>contra</w:t>
      </w:r>
      <w:r>
        <w:rPr>
          <w:spacing w:val="28"/>
          <w:sz w:val="16"/>
        </w:rPr>
        <w:t> </w:t>
      </w:r>
      <w:r>
        <w:rPr>
          <w:sz w:val="16"/>
        </w:rPr>
        <w:t>la</w:t>
      </w:r>
      <w:r>
        <w:rPr>
          <w:spacing w:val="28"/>
          <w:sz w:val="16"/>
        </w:rPr>
        <w:t> </w:t>
      </w:r>
      <w:r>
        <w:rPr>
          <w:sz w:val="16"/>
        </w:rPr>
        <w:t>Tortura</w:t>
      </w:r>
      <w:r>
        <w:rPr>
          <w:spacing w:val="27"/>
          <w:sz w:val="16"/>
        </w:rPr>
        <w:t> </w:t>
      </w:r>
      <w:r>
        <w:rPr>
          <w:sz w:val="16"/>
        </w:rPr>
        <w:t>como</w:t>
      </w:r>
      <w:r>
        <w:rPr>
          <w:spacing w:val="28"/>
          <w:sz w:val="16"/>
        </w:rPr>
        <w:t> </w:t>
      </w:r>
      <w:r>
        <w:rPr>
          <w:sz w:val="16"/>
        </w:rPr>
        <w:t>los</w:t>
      </w:r>
      <w:r>
        <w:rPr>
          <w:w w:val="99"/>
          <w:sz w:val="16"/>
        </w:rPr>
        <w:t> </w:t>
      </w:r>
      <w:r>
        <w:rPr>
          <w:sz w:val="16"/>
        </w:rPr>
        <w:t>Principios y Buenas Prácticas sobre la Protección de las Personas Privadas de Libertad en las Américas adoptados por la Comisión</w:t>
      </w:r>
      <w:r>
        <w:rPr>
          <w:spacing w:val="-3"/>
          <w:sz w:val="16"/>
        </w:rPr>
        <w:t> </w:t>
      </w:r>
      <w:r>
        <w:rPr>
          <w:sz w:val="16"/>
        </w:rPr>
        <w:t>Interamericana</w:t>
      </w:r>
      <w:r>
        <w:rPr>
          <w:spacing w:val="-3"/>
          <w:sz w:val="16"/>
        </w:rPr>
        <w:t> </w:t>
      </w:r>
      <w:r>
        <w:rPr>
          <w:sz w:val="16"/>
        </w:rPr>
        <w:t>y</w:t>
      </w:r>
      <w:r>
        <w:rPr>
          <w:spacing w:val="-2"/>
          <w:sz w:val="16"/>
        </w:rPr>
        <w:t> </w:t>
      </w:r>
      <w:r>
        <w:rPr>
          <w:sz w:val="16"/>
        </w:rPr>
        <w:t>como</w:t>
      </w:r>
      <w:r>
        <w:rPr>
          <w:spacing w:val="-2"/>
          <w:sz w:val="16"/>
        </w:rPr>
        <w:t> </w:t>
      </w:r>
      <w:r>
        <w:rPr>
          <w:sz w:val="16"/>
        </w:rPr>
        <w:t>ha</w:t>
      </w:r>
      <w:r>
        <w:rPr>
          <w:spacing w:val="-3"/>
          <w:sz w:val="16"/>
        </w:rPr>
        <w:t> </w:t>
      </w:r>
      <w:r>
        <w:rPr>
          <w:sz w:val="16"/>
        </w:rPr>
        <w:t>sido</w:t>
      </w:r>
      <w:r>
        <w:rPr>
          <w:spacing w:val="-2"/>
          <w:sz w:val="16"/>
        </w:rPr>
        <w:t> </w:t>
      </w:r>
      <w:r>
        <w:rPr>
          <w:sz w:val="16"/>
        </w:rPr>
        <w:t>entendido</w:t>
      </w:r>
      <w:r>
        <w:rPr>
          <w:spacing w:val="-2"/>
          <w:sz w:val="16"/>
        </w:rPr>
        <w:t> </w:t>
      </w:r>
      <w:r>
        <w:rPr>
          <w:sz w:val="16"/>
        </w:rPr>
        <w:t>por</w:t>
      </w:r>
      <w:r>
        <w:rPr>
          <w:spacing w:val="-3"/>
          <w:sz w:val="16"/>
        </w:rPr>
        <w:t> </w:t>
      </w:r>
      <w:r>
        <w:rPr>
          <w:sz w:val="16"/>
        </w:rPr>
        <w:t>esta</w:t>
      </w:r>
      <w:r>
        <w:rPr>
          <w:spacing w:val="-2"/>
          <w:sz w:val="16"/>
        </w:rPr>
        <w:t> </w:t>
      </w:r>
      <w:r>
        <w:rPr>
          <w:sz w:val="16"/>
        </w:rPr>
        <w:t>Corte.</w:t>
      </w:r>
      <w:r>
        <w:rPr>
          <w:spacing w:val="1"/>
          <w:sz w:val="16"/>
        </w:rPr>
        <w:t> </w:t>
      </w:r>
      <w:r>
        <w:rPr>
          <w:i/>
          <w:sz w:val="16"/>
        </w:rPr>
        <w:t>Cfr.</w:t>
      </w:r>
      <w:r>
        <w:rPr>
          <w:i/>
          <w:spacing w:val="-3"/>
          <w:sz w:val="16"/>
        </w:rPr>
        <w:t> </w:t>
      </w:r>
      <w:r>
        <w:rPr>
          <w:sz w:val="16"/>
        </w:rPr>
        <w:t>Derechos</w:t>
      </w:r>
      <w:r>
        <w:rPr>
          <w:spacing w:val="-3"/>
          <w:sz w:val="16"/>
        </w:rPr>
        <w:t> </w:t>
      </w:r>
      <w:r>
        <w:rPr>
          <w:sz w:val="16"/>
        </w:rPr>
        <w:t>y</w:t>
      </w:r>
      <w:r>
        <w:rPr>
          <w:spacing w:val="-2"/>
          <w:sz w:val="16"/>
        </w:rPr>
        <w:t> </w:t>
      </w:r>
      <w:r>
        <w:rPr>
          <w:sz w:val="16"/>
        </w:rPr>
        <w:t>garantías</w:t>
      </w:r>
      <w:r>
        <w:rPr>
          <w:spacing w:val="-3"/>
          <w:sz w:val="16"/>
        </w:rPr>
        <w:t> </w:t>
      </w:r>
      <w:r>
        <w:rPr>
          <w:sz w:val="16"/>
        </w:rPr>
        <w:t>de</w:t>
      </w:r>
      <w:r>
        <w:rPr>
          <w:spacing w:val="-2"/>
          <w:sz w:val="16"/>
        </w:rPr>
        <w:t> </w:t>
      </w:r>
      <w:r>
        <w:rPr>
          <w:sz w:val="16"/>
        </w:rPr>
        <w:t>niñas</w:t>
      </w:r>
      <w:r>
        <w:rPr>
          <w:spacing w:val="-2"/>
          <w:sz w:val="16"/>
        </w:rPr>
        <w:t> </w:t>
      </w:r>
      <w:r>
        <w:rPr>
          <w:sz w:val="16"/>
        </w:rPr>
        <w:t>y</w:t>
      </w:r>
      <w:r>
        <w:rPr>
          <w:spacing w:val="-2"/>
          <w:sz w:val="16"/>
        </w:rPr>
        <w:t> </w:t>
      </w:r>
      <w:r>
        <w:rPr>
          <w:sz w:val="16"/>
        </w:rPr>
        <w:t>niños</w:t>
      </w:r>
      <w:r>
        <w:rPr>
          <w:spacing w:val="-3"/>
          <w:sz w:val="16"/>
        </w:rPr>
        <w:t> </w:t>
      </w:r>
      <w:r>
        <w:rPr>
          <w:sz w:val="16"/>
        </w:rPr>
        <w:t>en</w:t>
      </w:r>
      <w:r>
        <w:rPr>
          <w:spacing w:val="-3"/>
          <w:sz w:val="16"/>
        </w:rPr>
        <w:t> </w:t>
      </w:r>
      <w:r>
        <w:rPr>
          <w:sz w:val="16"/>
        </w:rPr>
        <w:t>el</w:t>
      </w:r>
      <w:r>
        <w:rPr>
          <w:spacing w:val="-3"/>
          <w:sz w:val="16"/>
        </w:rPr>
        <w:t> </w:t>
      </w:r>
      <w:r>
        <w:rPr>
          <w:sz w:val="16"/>
        </w:rPr>
        <w:t>contexto de</w:t>
      </w:r>
      <w:r>
        <w:rPr>
          <w:spacing w:val="-5"/>
          <w:sz w:val="16"/>
        </w:rPr>
        <w:t> </w:t>
      </w:r>
      <w:r>
        <w:rPr>
          <w:sz w:val="16"/>
        </w:rPr>
        <w:t>la</w:t>
      </w:r>
      <w:r>
        <w:rPr>
          <w:spacing w:val="-3"/>
          <w:sz w:val="16"/>
        </w:rPr>
        <w:t> </w:t>
      </w:r>
      <w:r>
        <w:rPr>
          <w:sz w:val="16"/>
        </w:rPr>
        <w:t>migración</w:t>
      </w:r>
      <w:r>
        <w:rPr>
          <w:spacing w:val="-5"/>
          <w:sz w:val="16"/>
        </w:rPr>
        <w:t> </w:t>
      </w:r>
      <w:r>
        <w:rPr>
          <w:sz w:val="16"/>
        </w:rPr>
        <w:t>y/o</w:t>
      </w:r>
      <w:r>
        <w:rPr>
          <w:spacing w:val="-5"/>
          <w:sz w:val="16"/>
        </w:rPr>
        <w:t> </w:t>
      </w:r>
      <w:r>
        <w:rPr>
          <w:sz w:val="16"/>
        </w:rPr>
        <w:t>en</w:t>
      </w:r>
      <w:r>
        <w:rPr>
          <w:spacing w:val="-5"/>
          <w:sz w:val="16"/>
        </w:rPr>
        <w:t> </w:t>
      </w:r>
      <w:r>
        <w:rPr>
          <w:sz w:val="16"/>
        </w:rPr>
        <w:t>necesidad</w:t>
      </w:r>
      <w:r>
        <w:rPr>
          <w:spacing w:val="-4"/>
          <w:sz w:val="16"/>
        </w:rPr>
        <w:t> </w:t>
      </w:r>
      <w:r>
        <w:rPr>
          <w:sz w:val="16"/>
        </w:rPr>
        <w:t>de</w:t>
      </w:r>
      <w:r>
        <w:rPr>
          <w:spacing w:val="-5"/>
          <w:sz w:val="16"/>
        </w:rPr>
        <w:t> </w:t>
      </w:r>
      <w:r>
        <w:rPr>
          <w:sz w:val="16"/>
        </w:rPr>
        <w:t>protección</w:t>
      </w:r>
      <w:r>
        <w:rPr>
          <w:spacing w:val="-4"/>
          <w:sz w:val="16"/>
        </w:rPr>
        <w:t> </w:t>
      </w:r>
      <w:r>
        <w:rPr>
          <w:sz w:val="16"/>
        </w:rPr>
        <w:t>internacional.</w:t>
      </w:r>
      <w:r>
        <w:rPr>
          <w:spacing w:val="-6"/>
          <w:sz w:val="16"/>
        </w:rPr>
        <w:t> </w:t>
      </w:r>
      <w:r>
        <w:rPr>
          <w:sz w:val="16"/>
        </w:rPr>
        <w:t>Opinión</w:t>
      </w:r>
      <w:r>
        <w:rPr>
          <w:spacing w:val="-4"/>
          <w:sz w:val="16"/>
        </w:rPr>
        <w:t> </w:t>
      </w:r>
      <w:r>
        <w:rPr>
          <w:sz w:val="16"/>
        </w:rPr>
        <w:t>Consultiva</w:t>
      </w:r>
      <w:r>
        <w:rPr>
          <w:spacing w:val="-3"/>
          <w:sz w:val="16"/>
        </w:rPr>
        <w:t> </w:t>
      </w:r>
      <w:r>
        <w:rPr>
          <w:sz w:val="16"/>
        </w:rPr>
        <w:t>OC-21/14</w:t>
      </w:r>
      <w:r>
        <w:rPr>
          <w:spacing w:val="-4"/>
          <w:sz w:val="16"/>
        </w:rPr>
        <w:t> </w:t>
      </w:r>
      <w:r>
        <w:rPr>
          <w:sz w:val="16"/>
        </w:rPr>
        <w:t>de</w:t>
      </w:r>
      <w:r>
        <w:rPr>
          <w:spacing w:val="-5"/>
          <w:sz w:val="16"/>
        </w:rPr>
        <w:t> </w:t>
      </w:r>
      <w:r>
        <w:rPr>
          <w:sz w:val="16"/>
        </w:rPr>
        <w:t>19</w:t>
      </w:r>
      <w:r>
        <w:rPr>
          <w:spacing w:val="-4"/>
          <w:sz w:val="16"/>
        </w:rPr>
        <w:t> </w:t>
      </w:r>
      <w:r>
        <w:rPr>
          <w:sz w:val="16"/>
        </w:rPr>
        <w:t>de</w:t>
      </w:r>
      <w:r>
        <w:rPr>
          <w:spacing w:val="-5"/>
          <w:sz w:val="16"/>
        </w:rPr>
        <w:t> </w:t>
      </w:r>
      <w:r>
        <w:rPr>
          <w:sz w:val="16"/>
        </w:rPr>
        <w:t>agosto</w:t>
      </w:r>
      <w:r>
        <w:rPr>
          <w:spacing w:val="-4"/>
          <w:sz w:val="16"/>
        </w:rPr>
        <w:t> </w:t>
      </w:r>
      <w:r>
        <w:rPr>
          <w:sz w:val="16"/>
        </w:rPr>
        <w:t>de</w:t>
      </w:r>
      <w:r>
        <w:rPr>
          <w:spacing w:val="-5"/>
          <w:sz w:val="16"/>
        </w:rPr>
        <w:t> </w:t>
      </w:r>
      <w:r>
        <w:rPr>
          <w:sz w:val="16"/>
        </w:rPr>
        <w:t>2014.</w:t>
      </w:r>
      <w:r>
        <w:rPr>
          <w:spacing w:val="-4"/>
          <w:sz w:val="16"/>
        </w:rPr>
        <w:t> </w:t>
      </w:r>
      <w:r>
        <w:rPr>
          <w:sz w:val="16"/>
        </w:rPr>
        <w:t>Serie</w:t>
      </w:r>
      <w:r>
        <w:rPr>
          <w:spacing w:val="-4"/>
          <w:sz w:val="16"/>
        </w:rPr>
        <w:t> </w:t>
      </w:r>
      <w:r>
        <w:rPr>
          <w:sz w:val="16"/>
        </w:rPr>
        <w:t>A No. 21, párr.</w:t>
      </w:r>
      <w:r>
        <w:rPr>
          <w:spacing w:val="-7"/>
          <w:sz w:val="16"/>
        </w:rPr>
        <w:t> </w:t>
      </w:r>
      <w:r>
        <w:rPr>
          <w:sz w:val="16"/>
        </w:rPr>
        <w:t>145.</w:t>
      </w:r>
    </w:p>
    <w:p>
      <w:pPr>
        <w:pStyle w:val="BodyText"/>
        <w:spacing w:before="9"/>
        <w:rPr>
          <w:sz w:val="18"/>
        </w:rPr>
      </w:pPr>
    </w:p>
    <w:p>
      <w:pPr>
        <w:spacing w:before="100"/>
        <w:ind w:left="140" w:right="140" w:firstLine="0"/>
        <w:jc w:val="center"/>
        <w:rPr>
          <w:sz w:val="16"/>
        </w:rPr>
      </w:pPr>
      <w:r>
        <w:rPr>
          <w:sz w:val="16"/>
        </w:rPr>
        <w:t>16</w:t>
      </w:r>
    </w:p>
    <w:p>
      <w:pPr>
        <w:spacing w:after="0"/>
        <w:jc w:val="center"/>
        <w:rPr>
          <w:sz w:val="16"/>
        </w:rPr>
        <w:sectPr>
          <w:footerReference w:type="default" r:id="rId12"/>
          <w:pgSz w:w="12240" w:h="15840"/>
          <w:pgMar w:footer="0" w:header="0" w:top="1360" w:bottom="280" w:left="960" w:right="960"/>
        </w:sectPr>
      </w:pPr>
    </w:p>
    <w:p>
      <w:pPr>
        <w:pStyle w:val="BodyText"/>
        <w:spacing w:before="80"/>
        <w:ind w:left="120" w:right="116"/>
        <w:jc w:val="both"/>
      </w:pPr>
      <w:r>
        <w:rPr/>
        <w:t>los desarrollos que en esta Opinión se hagan, la Corte centrará su interpretación en aquellos</w:t>
      </w:r>
      <w:r>
        <w:rPr>
          <w:spacing w:val="-41"/>
        </w:rPr>
        <w:t> </w:t>
      </w:r>
      <w:r>
        <w:rPr/>
        <w:t>grupos traídos a consulta por la Comisión y que son sometidos a penas privativas de libertad en recintos penitenciarios, es decir, en el alcance del contenido de las obligaciones convencionales relativas al trato digno de las personas privadas de su libertad en un centro carcelario para la ejecución de su pena.</w:t>
      </w:r>
    </w:p>
    <w:p>
      <w:pPr>
        <w:pStyle w:val="BodyText"/>
        <w:spacing w:before="11"/>
        <w:rPr>
          <w:sz w:val="19"/>
        </w:rPr>
      </w:pPr>
    </w:p>
    <w:p>
      <w:pPr>
        <w:pStyle w:val="ListParagraph"/>
        <w:numPr>
          <w:ilvl w:val="1"/>
          <w:numId w:val="3"/>
        </w:numPr>
        <w:tabs>
          <w:tab w:pos="840" w:val="left" w:leader="none"/>
        </w:tabs>
        <w:spacing w:line="240" w:lineRule="auto" w:before="1" w:after="0"/>
        <w:ind w:left="120" w:right="115" w:firstLine="0"/>
        <w:jc w:val="both"/>
        <w:rPr>
          <w:sz w:val="20"/>
        </w:rPr>
      </w:pPr>
      <w:r>
        <w:rPr>
          <w:sz w:val="20"/>
        </w:rPr>
        <w:t>Adicionalmente, la Corte recalca que, en la región existe un uso excesivo y abusivo de la prisión</w:t>
      </w:r>
      <w:r>
        <w:rPr>
          <w:spacing w:val="-7"/>
          <w:sz w:val="20"/>
        </w:rPr>
        <w:t> </w:t>
      </w:r>
      <w:r>
        <w:rPr>
          <w:sz w:val="20"/>
        </w:rPr>
        <w:t>preventiva</w:t>
      </w:r>
      <w:r>
        <w:rPr>
          <w:spacing w:val="-7"/>
          <w:sz w:val="20"/>
        </w:rPr>
        <w:t> </w:t>
      </w:r>
      <w:r>
        <w:rPr>
          <w:sz w:val="20"/>
        </w:rPr>
        <w:t>(</w:t>
      </w:r>
      <w:r>
        <w:rPr>
          <w:i/>
          <w:sz w:val="20"/>
        </w:rPr>
        <w:t>infra</w:t>
      </w:r>
      <w:r>
        <w:rPr>
          <w:i/>
          <w:spacing w:val="-6"/>
          <w:sz w:val="20"/>
        </w:rPr>
        <w:t> </w:t>
      </w:r>
      <w:r>
        <w:rPr>
          <w:sz w:val="20"/>
        </w:rPr>
        <w:t>párr.</w:t>
      </w:r>
      <w:r>
        <w:rPr>
          <w:spacing w:val="-7"/>
          <w:sz w:val="20"/>
        </w:rPr>
        <w:t> </w:t>
      </w:r>
      <w:r>
        <w:rPr>
          <w:sz w:val="20"/>
        </w:rPr>
        <w:t>100),</w:t>
      </w:r>
      <w:r>
        <w:rPr>
          <w:spacing w:val="-5"/>
          <w:sz w:val="20"/>
        </w:rPr>
        <w:t> </w:t>
      </w:r>
      <w:r>
        <w:rPr>
          <w:sz w:val="20"/>
        </w:rPr>
        <w:t>por</w:t>
      </w:r>
      <w:r>
        <w:rPr>
          <w:spacing w:val="-8"/>
          <w:sz w:val="20"/>
        </w:rPr>
        <w:t> </w:t>
      </w:r>
      <w:r>
        <w:rPr>
          <w:sz w:val="20"/>
        </w:rPr>
        <w:t>lo</w:t>
      </w:r>
      <w:r>
        <w:rPr>
          <w:spacing w:val="-7"/>
          <w:sz w:val="20"/>
        </w:rPr>
        <w:t> </w:t>
      </w:r>
      <w:r>
        <w:rPr>
          <w:sz w:val="20"/>
        </w:rPr>
        <w:t>que</w:t>
      </w:r>
      <w:r>
        <w:rPr>
          <w:spacing w:val="-8"/>
          <w:sz w:val="20"/>
        </w:rPr>
        <w:t> </w:t>
      </w:r>
      <w:r>
        <w:rPr>
          <w:sz w:val="20"/>
        </w:rPr>
        <w:t>una</w:t>
      </w:r>
      <w:r>
        <w:rPr>
          <w:spacing w:val="-7"/>
          <w:sz w:val="20"/>
        </w:rPr>
        <w:t> </w:t>
      </w:r>
      <w:r>
        <w:rPr>
          <w:sz w:val="20"/>
        </w:rPr>
        <w:t>gran</w:t>
      </w:r>
      <w:r>
        <w:rPr>
          <w:spacing w:val="-6"/>
          <w:sz w:val="20"/>
        </w:rPr>
        <w:t> </w:t>
      </w:r>
      <w:r>
        <w:rPr>
          <w:sz w:val="20"/>
        </w:rPr>
        <w:t>proporción</w:t>
      </w:r>
      <w:r>
        <w:rPr>
          <w:spacing w:val="-6"/>
          <w:sz w:val="20"/>
        </w:rPr>
        <w:t> </w:t>
      </w:r>
      <w:r>
        <w:rPr>
          <w:sz w:val="20"/>
        </w:rPr>
        <w:t>de</w:t>
      </w:r>
      <w:r>
        <w:rPr>
          <w:spacing w:val="-6"/>
          <w:sz w:val="20"/>
        </w:rPr>
        <w:t> </w:t>
      </w:r>
      <w:r>
        <w:rPr>
          <w:sz w:val="20"/>
        </w:rPr>
        <w:t>personas</w:t>
      </w:r>
      <w:r>
        <w:rPr>
          <w:spacing w:val="-8"/>
          <w:sz w:val="20"/>
        </w:rPr>
        <w:t> </w:t>
      </w:r>
      <w:r>
        <w:rPr>
          <w:sz w:val="20"/>
        </w:rPr>
        <w:t>privadas</w:t>
      </w:r>
      <w:r>
        <w:rPr>
          <w:spacing w:val="-8"/>
          <w:sz w:val="20"/>
        </w:rPr>
        <w:t> </w:t>
      </w:r>
      <w:r>
        <w:rPr>
          <w:sz w:val="20"/>
        </w:rPr>
        <w:t>de</w:t>
      </w:r>
      <w:r>
        <w:rPr>
          <w:spacing w:val="-6"/>
          <w:sz w:val="20"/>
        </w:rPr>
        <w:t> </w:t>
      </w:r>
      <w:r>
        <w:rPr>
          <w:sz w:val="20"/>
        </w:rPr>
        <w:t>libertad en centros penitenciarios no cuentan con una condena firme. Al respecto, la Corte considera que</w:t>
      </w:r>
      <w:r>
        <w:rPr>
          <w:spacing w:val="-46"/>
          <w:sz w:val="20"/>
        </w:rPr>
        <w:t> </w:t>
      </w:r>
      <w:r>
        <w:rPr>
          <w:sz w:val="20"/>
        </w:rPr>
        <w:t>los desarrollos</w:t>
      </w:r>
      <w:r>
        <w:rPr>
          <w:spacing w:val="-21"/>
          <w:sz w:val="20"/>
        </w:rPr>
        <w:t> </w:t>
      </w:r>
      <w:r>
        <w:rPr>
          <w:sz w:val="20"/>
        </w:rPr>
        <w:t>de</w:t>
      </w:r>
      <w:r>
        <w:rPr>
          <w:spacing w:val="-18"/>
          <w:sz w:val="20"/>
        </w:rPr>
        <w:t> </w:t>
      </w:r>
      <w:r>
        <w:rPr>
          <w:sz w:val="20"/>
        </w:rPr>
        <w:t>esta</w:t>
      </w:r>
      <w:r>
        <w:rPr>
          <w:spacing w:val="-19"/>
          <w:sz w:val="20"/>
        </w:rPr>
        <w:t> </w:t>
      </w:r>
      <w:r>
        <w:rPr>
          <w:sz w:val="20"/>
        </w:rPr>
        <w:t>Opinión</w:t>
      </w:r>
      <w:r>
        <w:rPr>
          <w:spacing w:val="-19"/>
          <w:sz w:val="20"/>
        </w:rPr>
        <w:t> </w:t>
      </w:r>
      <w:r>
        <w:rPr>
          <w:sz w:val="20"/>
        </w:rPr>
        <w:t>podrán</w:t>
      </w:r>
      <w:r>
        <w:rPr>
          <w:spacing w:val="-19"/>
          <w:sz w:val="20"/>
        </w:rPr>
        <w:t> </w:t>
      </w:r>
      <w:r>
        <w:rPr>
          <w:sz w:val="20"/>
        </w:rPr>
        <w:t>ser</w:t>
      </w:r>
      <w:r>
        <w:rPr>
          <w:spacing w:val="-19"/>
          <w:sz w:val="20"/>
        </w:rPr>
        <w:t> </w:t>
      </w:r>
      <w:r>
        <w:rPr>
          <w:sz w:val="20"/>
        </w:rPr>
        <w:t>tenidos</w:t>
      </w:r>
      <w:r>
        <w:rPr>
          <w:spacing w:val="-21"/>
          <w:sz w:val="20"/>
        </w:rPr>
        <w:t> </w:t>
      </w:r>
      <w:r>
        <w:rPr>
          <w:sz w:val="20"/>
        </w:rPr>
        <w:t>en</w:t>
      </w:r>
      <w:r>
        <w:rPr>
          <w:spacing w:val="-18"/>
          <w:sz w:val="20"/>
        </w:rPr>
        <w:t> </w:t>
      </w:r>
      <w:r>
        <w:rPr>
          <w:sz w:val="20"/>
        </w:rPr>
        <w:t>cuenta</w:t>
      </w:r>
      <w:r>
        <w:rPr>
          <w:spacing w:val="-20"/>
          <w:sz w:val="20"/>
        </w:rPr>
        <w:t> </w:t>
      </w:r>
      <w:r>
        <w:rPr>
          <w:sz w:val="20"/>
        </w:rPr>
        <w:t>en</w:t>
      </w:r>
      <w:r>
        <w:rPr>
          <w:spacing w:val="-19"/>
          <w:sz w:val="20"/>
        </w:rPr>
        <w:t> </w:t>
      </w:r>
      <w:r>
        <w:rPr>
          <w:sz w:val="20"/>
        </w:rPr>
        <w:t>lo</w:t>
      </w:r>
      <w:r>
        <w:rPr>
          <w:spacing w:val="-18"/>
          <w:sz w:val="20"/>
        </w:rPr>
        <w:t> </w:t>
      </w:r>
      <w:r>
        <w:rPr>
          <w:sz w:val="20"/>
        </w:rPr>
        <w:t>que</w:t>
      </w:r>
      <w:r>
        <w:rPr>
          <w:spacing w:val="-18"/>
          <w:sz w:val="20"/>
        </w:rPr>
        <w:t> </w:t>
      </w:r>
      <w:r>
        <w:rPr>
          <w:sz w:val="20"/>
        </w:rPr>
        <w:t>corresponda</w:t>
      </w:r>
      <w:r>
        <w:rPr>
          <w:spacing w:val="-19"/>
          <w:sz w:val="20"/>
        </w:rPr>
        <w:t> </w:t>
      </w:r>
      <w:r>
        <w:rPr>
          <w:sz w:val="20"/>
        </w:rPr>
        <w:t>y</w:t>
      </w:r>
      <w:r>
        <w:rPr>
          <w:spacing w:val="-19"/>
          <w:sz w:val="20"/>
        </w:rPr>
        <w:t> </w:t>
      </w:r>
      <w:r>
        <w:rPr>
          <w:sz w:val="20"/>
        </w:rPr>
        <w:t>se</w:t>
      </w:r>
      <w:r>
        <w:rPr>
          <w:spacing w:val="-18"/>
          <w:sz w:val="20"/>
        </w:rPr>
        <w:t> </w:t>
      </w:r>
      <w:r>
        <w:rPr>
          <w:sz w:val="20"/>
        </w:rPr>
        <w:t>ajuste</w:t>
      </w:r>
      <w:r>
        <w:rPr>
          <w:spacing w:val="-18"/>
          <w:sz w:val="20"/>
        </w:rPr>
        <w:t> </w:t>
      </w:r>
      <w:r>
        <w:rPr>
          <w:sz w:val="20"/>
        </w:rPr>
        <w:t>al</w:t>
      </w:r>
      <w:r>
        <w:rPr>
          <w:spacing w:val="-21"/>
          <w:sz w:val="20"/>
        </w:rPr>
        <w:t> </w:t>
      </w:r>
      <w:r>
        <w:rPr>
          <w:sz w:val="20"/>
        </w:rPr>
        <w:t>régimen diferenciado que opera respecto de las personas no condenadas, en atención a lo dispuesto en el artículo 5.4 de la Convención en cuanto a que “los procesados deben estar separados de los condenados”</w:t>
      </w:r>
      <w:r>
        <w:rPr>
          <w:spacing w:val="-6"/>
          <w:sz w:val="20"/>
        </w:rPr>
        <w:t> </w:t>
      </w:r>
      <w:r>
        <w:rPr>
          <w:sz w:val="20"/>
        </w:rPr>
        <w:t>y</w:t>
      </w:r>
      <w:r>
        <w:rPr>
          <w:spacing w:val="-7"/>
          <w:sz w:val="20"/>
        </w:rPr>
        <w:t> </w:t>
      </w:r>
      <w:r>
        <w:rPr>
          <w:sz w:val="20"/>
        </w:rPr>
        <w:t>“sometidos</w:t>
      </w:r>
      <w:r>
        <w:rPr>
          <w:spacing w:val="-6"/>
          <w:sz w:val="20"/>
        </w:rPr>
        <w:t> </w:t>
      </w:r>
      <w:r>
        <w:rPr>
          <w:sz w:val="20"/>
        </w:rPr>
        <w:t>a</w:t>
      </w:r>
      <w:r>
        <w:rPr>
          <w:spacing w:val="-6"/>
          <w:sz w:val="20"/>
        </w:rPr>
        <w:t> </w:t>
      </w:r>
      <w:r>
        <w:rPr>
          <w:sz w:val="20"/>
        </w:rPr>
        <w:t>un</w:t>
      </w:r>
      <w:r>
        <w:rPr>
          <w:spacing w:val="-7"/>
          <w:sz w:val="20"/>
        </w:rPr>
        <w:t> </w:t>
      </w:r>
      <w:r>
        <w:rPr>
          <w:sz w:val="20"/>
        </w:rPr>
        <w:t>tratamiento</w:t>
      </w:r>
      <w:r>
        <w:rPr>
          <w:spacing w:val="-6"/>
          <w:sz w:val="20"/>
        </w:rPr>
        <w:t> </w:t>
      </w:r>
      <w:r>
        <w:rPr>
          <w:sz w:val="20"/>
        </w:rPr>
        <w:t>adecuado</w:t>
      </w:r>
      <w:r>
        <w:rPr>
          <w:spacing w:val="-7"/>
          <w:sz w:val="20"/>
        </w:rPr>
        <w:t> </w:t>
      </w:r>
      <w:r>
        <w:rPr>
          <w:sz w:val="20"/>
        </w:rPr>
        <w:t>a</w:t>
      </w:r>
      <w:r>
        <w:rPr>
          <w:spacing w:val="-8"/>
          <w:sz w:val="20"/>
        </w:rPr>
        <w:t> </w:t>
      </w:r>
      <w:r>
        <w:rPr>
          <w:sz w:val="20"/>
        </w:rPr>
        <w:t>su</w:t>
      </w:r>
      <w:r>
        <w:rPr>
          <w:spacing w:val="-5"/>
          <w:sz w:val="20"/>
        </w:rPr>
        <w:t> </w:t>
      </w:r>
      <w:r>
        <w:rPr>
          <w:sz w:val="20"/>
        </w:rPr>
        <w:t>condición</w:t>
      </w:r>
      <w:r>
        <w:rPr>
          <w:spacing w:val="-6"/>
          <w:sz w:val="20"/>
        </w:rPr>
        <w:t> </w:t>
      </w:r>
      <w:r>
        <w:rPr>
          <w:sz w:val="20"/>
        </w:rPr>
        <w:t>de</w:t>
      </w:r>
      <w:r>
        <w:rPr>
          <w:spacing w:val="-5"/>
          <w:sz w:val="20"/>
        </w:rPr>
        <w:t> </w:t>
      </w:r>
      <w:r>
        <w:rPr>
          <w:sz w:val="20"/>
        </w:rPr>
        <w:t>personas</w:t>
      </w:r>
      <w:r>
        <w:rPr>
          <w:spacing w:val="-7"/>
          <w:sz w:val="20"/>
        </w:rPr>
        <w:t> </w:t>
      </w:r>
      <w:r>
        <w:rPr>
          <w:sz w:val="20"/>
        </w:rPr>
        <w:t>no</w:t>
      </w:r>
      <w:r>
        <w:rPr>
          <w:spacing w:val="-6"/>
          <w:sz w:val="20"/>
        </w:rPr>
        <w:t> </w:t>
      </w:r>
      <w:r>
        <w:rPr>
          <w:sz w:val="20"/>
        </w:rPr>
        <w:t>condenadas”</w:t>
      </w:r>
      <w:r>
        <w:rPr>
          <w:position w:val="7"/>
          <w:sz w:val="13"/>
        </w:rPr>
        <w:t>17</w:t>
      </w:r>
      <w:r>
        <w:rPr>
          <w:sz w:val="20"/>
        </w:rPr>
        <w:t>. No obstante, lo anterior no debe entenderse como una habilitación para perpetuar prácticas de anticipación</w:t>
      </w:r>
      <w:r>
        <w:rPr>
          <w:spacing w:val="-13"/>
          <w:sz w:val="20"/>
        </w:rPr>
        <w:t> </w:t>
      </w:r>
      <w:r>
        <w:rPr>
          <w:sz w:val="20"/>
        </w:rPr>
        <w:t>de</w:t>
      </w:r>
      <w:r>
        <w:rPr>
          <w:spacing w:val="-12"/>
          <w:sz w:val="20"/>
        </w:rPr>
        <w:t> </w:t>
      </w:r>
      <w:r>
        <w:rPr>
          <w:sz w:val="20"/>
        </w:rPr>
        <w:t>la</w:t>
      </w:r>
      <w:r>
        <w:rPr>
          <w:spacing w:val="-12"/>
          <w:sz w:val="20"/>
        </w:rPr>
        <w:t> </w:t>
      </w:r>
      <w:r>
        <w:rPr>
          <w:sz w:val="20"/>
        </w:rPr>
        <w:t>pena</w:t>
      </w:r>
      <w:r>
        <w:rPr>
          <w:spacing w:val="-13"/>
          <w:sz w:val="20"/>
        </w:rPr>
        <w:t> </w:t>
      </w:r>
      <w:r>
        <w:rPr>
          <w:sz w:val="20"/>
        </w:rPr>
        <w:t>que</w:t>
      </w:r>
      <w:r>
        <w:rPr>
          <w:spacing w:val="-12"/>
          <w:sz w:val="20"/>
        </w:rPr>
        <w:t> </w:t>
      </w:r>
      <w:r>
        <w:rPr>
          <w:sz w:val="20"/>
        </w:rPr>
        <w:t>son</w:t>
      </w:r>
      <w:r>
        <w:rPr>
          <w:spacing w:val="-13"/>
          <w:sz w:val="20"/>
        </w:rPr>
        <w:t> </w:t>
      </w:r>
      <w:r>
        <w:rPr>
          <w:sz w:val="20"/>
        </w:rPr>
        <w:t>contrarias</w:t>
      </w:r>
      <w:r>
        <w:rPr>
          <w:spacing w:val="-12"/>
          <w:sz w:val="20"/>
        </w:rPr>
        <w:t> </w:t>
      </w:r>
      <w:r>
        <w:rPr>
          <w:sz w:val="20"/>
        </w:rPr>
        <w:t>al</w:t>
      </w:r>
      <w:r>
        <w:rPr>
          <w:spacing w:val="-12"/>
          <w:sz w:val="20"/>
        </w:rPr>
        <w:t> </w:t>
      </w:r>
      <w:r>
        <w:rPr>
          <w:sz w:val="20"/>
        </w:rPr>
        <w:t>principio</w:t>
      </w:r>
      <w:r>
        <w:rPr>
          <w:spacing w:val="-13"/>
          <w:sz w:val="20"/>
        </w:rPr>
        <w:t> </w:t>
      </w:r>
      <w:r>
        <w:rPr>
          <w:sz w:val="20"/>
        </w:rPr>
        <w:t>de</w:t>
      </w:r>
      <w:r>
        <w:rPr>
          <w:spacing w:val="-12"/>
          <w:sz w:val="20"/>
        </w:rPr>
        <w:t> </w:t>
      </w:r>
      <w:r>
        <w:rPr>
          <w:sz w:val="20"/>
        </w:rPr>
        <w:t>excepcionalidad</w:t>
      </w:r>
      <w:r>
        <w:rPr>
          <w:spacing w:val="-12"/>
          <w:sz w:val="20"/>
        </w:rPr>
        <w:t> </w:t>
      </w:r>
      <w:r>
        <w:rPr>
          <w:sz w:val="20"/>
        </w:rPr>
        <w:t>y</w:t>
      </w:r>
      <w:r>
        <w:rPr>
          <w:spacing w:val="-9"/>
          <w:sz w:val="20"/>
        </w:rPr>
        <w:t> </w:t>
      </w:r>
      <w:r>
        <w:rPr>
          <w:i/>
          <w:sz w:val="20"/>
        </w:rPr>
        <w:t>ultima</w:t>
      </w:r>
      <w:r>
        <w:rPr>
          <w:i/>
          <w:spacing w:val="-13"/>
          <w:sz w:val="20"/>
        </w:rPr>
        <w:t> </w:t>
      </w:r>
      <w:r>
        <w:rPr>
          <w:i/>
          <w:sz w:val="20"/>
        </w:rPr>
        <w:t>ratio</w:t>
      </w:r>
      <w:r>
        <w:rPr>
          <w:i/>
          <w:spacing w:val="-12"/>
          <w:sz w:val="20"/>
        </w:rPr>
        <w:t> </w:t>
      </w:r>
      <w:r>
        <w:rPr>
          <w:sz w:val="20"/>
        </w:rPr>
        <w:t>y</w:t>
      </w:r>
      <w:r>
        <w:rPr>
          <w:spacing w:val="-12"/>
          <w:sz w:val="20"/>
        </w:rPr>
        <w:t> </w:t>
      </w:r>
      <w:r>
        <w:rPr>
          <w:sz w:val="20"/>
        </w:rPr>
        <w:t>desconocen la presunción de</w:t>
      </w:r>
      <w:r>
        <w:rPr>
          <w:spacing w:val="-7"/>
          <w:sz w:val="20"/>
        </w:rPr>
        <w:t> </w:t>
      </w:r>
      <w:r>
        <w:rPr>
          <w:sz w:val="20"/>
        </w:rPr>
        <w:t>inocencia</w:t>
      </w:r>
      <w:r>
        <w:rPr>
          <w:position w:val="7"/>
          <w:sz w:val="13"/>
        </w:rPr>
        <w:t>18</w:t>
      </w:r>
      <w:r>
        <w:rPr>
          <w:sz w:val="20"/>
        </w:rPr>
        <w:t>.</w:t>
      </w:r>
    </w:p>
    <w:p>
      <w:pPr>
        <w:pStyle w:val="BodyText"/>
        <w:spacing w:before="12"/>
        <w:rPr>
          <w:sz w:val="19"/>
        </w:rPr>
      </w:pPr>
    </w:p>
    <w:p>
      <w:pPr>
        <w:pStyle w:val="ListParagraph"/>
        <w:numPr>
          <w:ilvl w:val="1"/>
          <w:numId w:val="3"/>
        </w:numPr>
        <w:tabs>
          <w:tab w:pos="840" w:val="left" w:leader="none"/>
        </w:tabs>
        <w:spacing w:line="240" w:lineRule="auto" w:before="0" w:after="0"/>
        <w:ind w:left="120" w:right="117" w:firstLine="0"/>
        <w:jc w:val="both"/>
        <w:rPr>
          <w:sz w:val="20"/>
        </w:rPr>
      </w:pPr>
      <w:r>
        <w:rPr>
          <w:sz w:val="20"/>
        </w:rPr>
        <w:t>Por</w:t>
      </w:r>
      <w:r>
        <w:rPr>
          <w:spacing w:val="-11"/>
          <w:sz w:val="20"/>
        </w:rPr>
        <w:t> </w:t>
      </w:r>
      <w:r>
        <w:rPr>
          <w:sz w:val="20"/>
        </w:rPr>
        <w:t>lo</w:t>
      </w:r>
      <w:r>
        <w:rPr>
          <w:spacing w:val="-13"/>
          <w:sz w:val="20"/>
        </w:rPr>
        <w:t> </w:t>
      </w:r>
      <w:r>
        <w:rPr>
          <w:sz w:val="20"/>
        </w:rPr>
        <w:t>expuesto,</w:t>
      </w:r>
      <w:r>
        <w:rPr>
          <w:spacing w:val="-13"/>
          <w:sz w:val="20"/>
        </w:rPr>
        <w:t> </w:t>
      </w:r>
      <w:r>
        <w:rPr>
          <w:sz w:val="20"/>
        </w:rPr>
        <w:t>la</w:t>
      </w:r>
      <w:r>
        <w:rPr>
          <w:spacing w:val="-10"/>
          <w:sz w:val="20"/>
        </w:rPr>
        <w:t> </w:t>
      </w:r>
      <w:r>
        <w:rPr>
          <w:sz w:val="20"/>
        </w:rPr>
        <w:t>respuesta</w:t>
      </w:r>
      <w:r>
        <w:rPr>
          <w:spacing w:val="-11"/>
          <w:sz w:val="20"/>
        </w:rPr>
        <w:t> </w:t>
      </w:r>
      <w:r>
        <w:rPr>
          <w:sz w:val="20"/>
        </w:rPr>
        <w:t>a</w:t>
      </w:r>
      <w:r>
        <w:rPr>
          <w:spacing w:val="-12"/>
          <w:sz w:val="20"/>
        </w:rPr>
        <w:t> </w:t>
      </w:r>
      <w:r>
        <w:rPr>
          <w:sz w:val="20"/>
        </w:rPr>
        <w:t>la</w:t>
      </w:r>
      <w:r>
        <w:rPr>
          <w:spacing w:val="-12"/>
          <w:sz w:val="20"/>
        </w:rPr>
        <w:t> </w:t>
      </w:r>
      <w:r>
        <w:rPr>
          <w:sz w:val="20"/>
        </w:rPr>
        <w:t>solicitud</w:t>
      </w:r>
      <w:r>
        <w:rPr>
          <w:spacing w:val="-11"/>
          <w:sz w:val="20"/>
        </w:rPr>
        <w:t> </w:t>
      </w:r>
      <w:r>
        <w:rPr>
          <w:sz w:val="20"/>
        </w:rPr>
        <w:t>de</w:t>
      </w:r>
      <w:r>
        <w:rPr>
          <w:spacing w:val="-10"/>
          <w:sz w:val="20"/>
        </w:rPr>
        <w:t> </w:t>
      </w:r>
      <w:r>
        <w:rPr>
          <w:sz w:val="20"/>
        </w:rPr>
        <w:t>Opinión</w:t>
      </w:r>
      <w:r>
        <w:rPr>
          <w:spacing w:val="-12"/>
          <w:sz w:val="20"/>
        </w:rPr>
        <w:t> </w:t>
      </w:r>
      <w:r>
        <w:rPr>
          <w:sz w:val="20"/>
        </w:rPr>
        <w:t>Consultiva</w:t>
      </w:r>
      <w:r>
        <w:rPr>
          <w:spacing w:val="-12"/>
          <w:sz w:val="20"/>
        </w:rPr>
        <w:t> </w:t>
      </w:r>
      <w:r>
        <w:rPr>
          <w:sz w:val="20"/>
        </w:rPr>
        <w:t>aportará</w:t>
      </w:r>
      <w:r>
        <w:rPr>
          <w:spacing w:val="-11"/>
          <w:sz w:val="20"/>
        </w:rPr>
        <w:t> </w:t>
      </w:r>
      <w:r>
        <w:rPr>
          <w:sz w:val="20"/>
        </w:rPr>
        <w:t>no</w:t>
      </w:r>
      <w:r>
        <w:rPr>
          <w:spacing w:val="-12"/>
          <w:sz w:val="20"/>
        </w:rPr>
        <w:t> </w:t>
      </w:r>
      <w:r>
        <w:rPr>
          <w:sz w:val="20"/>
        </w:rPr>
        <w:t>solo</w:t>
      </w:r>
      <w:r>
        <w:rPr>
          <w:spacing w:val="-12"/>
          <w:sz w:val="20"/>
        </w:rPr>
        <w:t> </w:t>
      </w:r>
      <w:r>
        <w:rPr>
          <w:sz w:val="20"/>
        </w:rPr>
        <w:t>una</w:t>
      </w:r>
      <w:r>
        <w:rPr>
          <w:spacing w:val="-12"/>
          <w:sz w:val="20"/>
        </w:rPr>
        <w:t> </w:t>
      </w:r>
      <w:r>
        <w:rPr>
          <w:sz w:val="20"/>
        </w:rPr>
        <w:t>utilidad concreta a los países de la región en la medida en que permitirá precisar el contenido y alcance de las obligaciones estatales, sino también el desarrollo de estándares para garantizar el principio de igualdad</w:t>
      </w:r>
      <w:r>
        <w:rPr>
          <w:spacing w:val="-20"/>
          <w:sz w:val="20"/>
        </w:rPr>
        <w:t> </w:t>
      </w:r>
      <w:r>
        <w:rPr>
          <w:sz w:val="20"/>
        </w:rPr>
        <w:t>y</w:t>
      </w:r>
      <w:r>
        <w:rPr>
          <w:spacing w:val="-19"/>
          <w:sz w:val="20"/>
        </w:rPr>
        <w:t> </w:t>
      </w:r>
      <w:r>
        <w:rPr>
          <w:sz w:val="20"/>
        </w:rPr>
        <w:t>no</w:t>
      </w:r>
      <w:r>
        <w:rPr>
          <w:spacing w:val="-18"/>
          <w:sz w:val="20"/>
        </w:rPr>
        <w:t> </w:t>
      </w:r>
      <w:r>
        <w:rPr>
          <w:sz w:val="20"/>
        </w:rPr>
        <w:t>discriminación</w:t>
      </w:r>
      <w:r>
        <w:rPr>
          <w:spacing w:val="-17"/>
          <w:sz w:val="20"/>
        </w:rPr>
        <w:t> </w:t>
      </w:r>
      <w:r>
        <w:rPr>
          <w:sz w:val="20"/>
        </w:rPr>
        <w:t>en</w:t>
      </w:r>
      <w:r>
        <w:rPr>
          <w:spacing w:val="-18"/>
          <w:sz w:val="20"/>
        </w:rPr>
        <w:t> </w:t>
      </w:r>
      <w:r>
        <w:rPr>
          <w:sz w:val="20"/>
        </w:rPr>
        <w:t>atención</w:t>
      </w:r>
      <w:r>
        <w:rPr>
          <w:spacing w:val="-19"/>
          <w:sz w:val="20"/>
        </w:rPr>
        <w:t> </w:t>
      </w:r>
      <w:r>
        <w:rPr>
          <w:sz w:val="20"/>
        </w:rPr>
        <w:t>a</w:t>
      </w:r>
      <w:r>
        <w:rPr>
          <w:spacing w:val="-19"/>
          <w:sz w:val="20"/>
        </w:rPr>
        <w:t> </w:t>
      </w:r>
      <w:r>
        <w:rPr>
          <w:sz w:val="20"/>
        </w:rPr>
        <w:t>las</w:t>
      </w:r>
      <w:r>
        <w:rPr>
          <w:spacing w:val="-19"/>
          <w:sz w:val="20"/>
        </w:rPr>
        <w:t> </w:t>
      </w:r>
      <w:r>
        <w:rPr>
          <w:sz w:val="20"/>
        </w:rPr>
        <w:t>particularidades</w:t>
      </w:r>
      <w:r>
        <w:rPr>
          <w:spacing w:val="-18"/>
          <w:sz w:val="20"/>
        </w:rPr>
        <w:t> </w:t>
      </w:r>
      <w:r>
        <w:rPr>
          <w:sz w:val="20"/>
        </w:rPr>
        <w:t>y</w:t>
      </w:r>
      <w:r>
        <w:rPr>
          <w:spacing w:val="-20"/>
          <w:sz w:val="20"/>
        </w:rPr>
        <w:t> </w:t>
      </w:r>
      <w:r>
        <w:rPr>
          <w:sz w:val="20"/>
        </w:rPr>
        <w:t>necesidades</w:t>
      </w:r>
      <w:r>
        <w:rPr>
          <w:spacing w:val="-20"/>
          <w:sz w:val="20"/>
        </w:rPr>
        <w:t> </w:t>
      </w:r>
      <w:r>
        <w:rPr>
          <w:sz w:val="20"/>
        </w:rPr>
        <w:t>especiales</w:t>
      </w:r>
      <w:r>
        <w:rPr>
          <w:spacing w:val="-19"/>
          <w:sz w:val="20"/>
        </w:rPr>
        <w:t> </w:t>
      </w:r>
      <w:r>
        <w:rPr>
          <w:sz w:val="20"/>
        </w:rPr>
        <w:t>de</w:t>
      </w:r>
      <w:r>
        <w:rPr>
          <w:spacing w:val="-18"/>
          <w:sz w:val="20"/>
        </w:rPr>
        <w:t> </w:t>
      </w:r>
      <w:r>
        <w:rPr>
          <w:sz w:val="20"/>
        </w:rPr>
        <w:t>los</w:t>
      </w:r>
      <w:r>
        <w:rPr>
          <w:spacing w:val="-19"/>
          <w:sz w:val="20"/>
        </w:rPr>
        <w:t> </w:t>
      </w:r>
      <w:r>
        <w:rPr>
          <w:sz w:val="20"/>
        </w:rPr>
        <w:t>grupos poblacionales identificados por la Comisión Interamericana en la etapa de ejecución de la pena privativa de libertad, que resultará de suma relevancia para su protección y en un mejor cumplimiento de los estándares de derechos humanos en una materia de significancia jurídica en el ámbito regional, lo cual se evidencia por la alta participación durante este</w:t>
      </w:r>
      <w:r>
        <w:rPr>
          <w:spacing w:val="-17"/>
          <w:sz w:val="20"/>
        </w:rPr>
        <w:t> </w:t>
      </w:r>
      <w:r>
        <w:rPr>
          <w:sz w:val="20"/>
        </w:rPr>
        <w:t>procedimiento.</w:t>
      </w:r>
    </w:p>
    <w:p>
      <w:pPr>
        <w:pStyle w:val="BodyText"/>
        <w:spacing w:before="11"/>
        <w:rPr>
          <w:sz w:val="19"/>
        </w:rPr>
      </w:pPr>
    </w:p>
    <w:p>
      <w:pPr>
        <w:pStyle w:val="ListParagraph"/>
        <w:numPr>
          <w:ilvl w:val="1"/>
          <w:numId w:val="3"/>
        </w:numPr>
        <w:tabs>
          <w:tab w:pos="840" w:val="left" w:leader="none"/>
        </w:tabs>
        <w:spacing w:line="240" w:lineRule="auto" w:before="1" w:after="0"/>
        <w:ind w:left="120" w:right="114" w:firstLine="0"/>
        <w:jc w:val="both"/>
        <w:rPr>
          <w:sz w:val="20"/>
        </w:rPr>
      </w:pPr>
      <w:r>
        <w:rPr>
          <w:sz w:val="20"/>
        </w:rPr>
        <w:t>En</w:t>
      </w:r>
      <w:r>
        <w:rPr>
          <w:spacing w:val="-16"/>
          <w:sz w:val="20"/>
        </w:rPr>
        <w:t> </w:t>
      </w:r>
      <w:r>
        <w:rPr>
          <w:sz w:val="20"/>
        </w:rPr>
        <w:t>conclusión,</w:t>
      </w:r>
      <w:r>
        <w:rPr>
          <w:spacing w:val="-15"/>
          <w:sz w:val="20"/>
        </w:rPr>
        <w:t> </w:t>
      </w:r>
      <w:r>
        <w:rPr>
          <w:sz w:val="20"/>
        </w:rPr>
        <w:t>la</w:t>
      </w:r>
      <w:r>
        <w:rPr>
          <w:spacing w:val="-17"/>
          <w:sz w:val="20"/>
        </w:rPr>
        <w:t> </w:t>
      </w:r>
      <w:r>
        <w:rPr>
          <w:sz w:val="20"/>
        </w:rPr>
        <w:t>Corte</w:t>
      </w:r>
      <w:r>
        <w:rPr>
          <w:spacing w:val="-16"/>
          <w:sz w:val="20"/>
        </w:rPr>
        <w:t> </w:t>
      </w:r>
      <w:r>
        <w:rPr>
          <w:sz w:val="20"/>
        </w:rPr>
        <w:t>considera</w:t>
      </w:r>
      <w:r>
        <w:rPr>
          <w:spacing w:val="-16"/>
          <w:sz w:val="20"/>
        </w:rPr>
        <w:t> </w:t>
      </w:r>
      <w:r>
        <w:rPr>
          <w:sz w:val="20"/>
        </w:rPr>
        <w:t>que</w:t>
      </w:r>
      <w:r>
        <w:rPr>
          <w:spacing w:val="-15"/>
          <w:sz w:val="20"/>
        </w:rPr>
        <w:t> </w:t>
      </w:r>
      <w:r>
        <w:rPr>
          <w:sz w:val="20"/>
        </w:rPr>
        <w:t>está</w:t>
      </w:r>
      <w:r>
        <w:rPr>
          <w:spacing w:val="-15"/>
          <w:sz w:val="20"/>
        </w:rPr>
        <w:t> </w:t>
      </w:r>
      <w:r>
        <w:rPr>
          <w:sz w:val="20"/>
        </w:rPr>
        <w:t>facultada</w:t>
      </w:r>
      <w:r>
        <w:rPr>
          <w:spacing w:val="-16"/>
          <w:sz w:val="20"/>
        </w:rPr>
        <w:t> </w:t>
      </w:r>
      <w:r>
        <w:rPr>
          <w:sz w:val="20"/>
        </w:rPr>
        <w:t>para</w:t>
      </w:r>
      <w:r>
        <w:rPr>
          <w:spacing w:val="-16"/>
          <w:sz w:val="20"/>
        </w:rPr>
        <w:t> </w:t>
      </w:r>
      <w:r>
        <w:rPr>
          <w:sz w:val="20"/>
        </w:rPr>
        <w:t>pronunciarse</w:t>
      </w:r>
      <w:r>
        <w:rPr>
          <w:spacing w:val="-16"/>
          <w:sz w:val="20"/>
        </w:rPr>
        <w:t> </w:t>
      </w:r>
      <w:r>
        <w:rPr>
          <w:sz w:val="20"/>
        </w:rPr>
        <w:t>en</w:t>
      </w:r>
      <w:r>
        <w:rPr>
          <w:spacing w:val="-15"/>
          <w:sz w:val="20"/>
        </w:rPr>
        <w:t> </w:t>
      </w:r>
      <w:r>
        <w:rPr>
          <w:sz w:val="20"/>
        </w:rPr>
        <w:t>su</w:t>
      </w:r>
      <w:r>
        <w:rPr>
          <w:spacing w:val="-16"/>
          <w:sz w:val="20"/>
        </w:rPr>
        <w:t> </w:t>
      </w:r>
      <w:r>
        <w:rPr>
          <w:sz w:val="20"/>
        </w:rPr>
        <w:t>esfera</w:t>
      </w:r>
      <w:r>
        <w:rPr>
          <w:spacing w:val="-13"/>
          <w:sz w:val="20"/>
        </w:rPr>
        <w:t> </w:t>
      </w:r>
      <w:r>
        <w:rPr>
          <w:sz w:val="20"/>
        </w:rPr>
        <w:t>consultiva sobre todos los instrumentos internacionales traídos a consulta por la Comisión Interamericana, en tanto conciernen a la protección de los derechos humanos en los Estados americanos, por lo que recaen</w:t>
      </w:r>
      <w:r>
        <w:rPr>
          <w:spacing w:val="-4"/>
          <w:sz w:val="20"/>
        </w:rPr>
        <w:t> </w:t>
      </w:r>
      <w:r>
        <w:rPr>
          <w:sz w:val="20"/>
        </w:rPr>
        <w:t>en</w:t>
      </w:r>
      <w:r>
        <w:rPr>
          <w:spacing w:val="-4"/>
          <w:sz w:val="20"/>
        </w:rPr>
        <w:t> </w:t>
      </w:r>
      <w:r>
        <w:rPr>
          <w:sz w:val="20"/>
        </w:rPr>
        <w:t>el</w:t>
      </w:r>
      <w:r>
        <w:rPr>
          <w:spacing w:val="-4"/>
          <w:sz w:val="20"/>
        </w:rPr>
        <w:t> </w:t>
      </w:r>
      <w:r>
        <w:rPr>
          <w:sz w:val="20"/>
        </w:rPr>
        <w:t>ámbito</w:t>
      </w:r>
      <w:r>
        <w:rPr>
          <w:spacing w:val="-5"/>
          <w:sz w:val="20"/>
        </w:rPr>
        <w:t> </w:t>
      </w:r>
      <w:r>
        <w:rPr>
          <w:sz w:val="20"/>
        </w:rPr>
        <w:t>de</w:t>
      </w:r>
      <w:r>
        <w:rPr>
          <w:spacing w:val="-5"/>
          <w:sz w:val="20"/>
        </w:rPr>
        <w:t> </w:t>
      </w:r>
      <w:r>
        <w:rPr>
          <w:sz w:val="20"/>
        </w:rPr>
        <w:t>la</w:t>
      </w:r>
      <w:r>
        <w:rPr>
          <w:spacing w:val="-4"/>
          <w:sz w:val="20"/>
        </w:rPr>
        <w:t> </w:t>
      </w:r>
      <w:r>
        <w:rPr>
          <w:sz w:val="20"/>
        </w:rPr>
        <w:t>competencia</w:t>
      </w:r>
      <w:r>
        <w:rPr>
          <w:spacing w:val="-5"/>
          <w:sz w:val="20"/>
        </w:rPr>
        <w:t> </w:t>
      </w:r>
      <w:r>
        <w:rPr>
          <w:sz w:val="20"/>
        </w:rPr>
        <w:t>de</w:t>
      </w:r>
      <w:r>
        <w:rPr>
          <w:spacing w:val="-4"/>
          <w:sz w:val="20"/>
        </w:rPr>
        <w:t> </w:t>
      </w:r>
      <w:r>
        <w:rPr>
          <w:sz w:val="20"/>
        </w:rPr>
        <w:t>la</w:t>
      </w:r>
      <w:r>
        <w:rPr>
          <w:spacing w:val="-5"/>
          <w:sz w:val="20"/>
        </w:rPr>
        <w:t> </w:t>
      </w:r>
      <w:r>
        <w:rPr>
          <w:sz w:val="20"/>
        </w:rPr>
        <w:t>Corte.</w:t>
      </w:r>
      <w:r>
        <w:rPr>
          <w:spacing w:val="-4"/>
          <w:sz w:val="20"/>
        </w:rPr>
        <w:t> </w:t>
      </w:r>
      <w:r>
        <w:rPr>
          <w:sz w:val="20"/>
        </w:rPr>
        <w:t>Por</w:t>
      </w:r>
      <w:r>
        <w:rPr>
          <w:spacing w:val="-5"/>
          <w:sz w:val="20"/>
        </w:rPr>
        <w:t> </w:t>
      </w:r>
      <w:r>
        <w:rPr>
          <w:sz w:val="20"/>
        </w:rPr>
        <w:t>lo</w:t>
      </w:r>
      <w:r>
        <w:rPr>
          <w:spacing w:val="-6"/>
          <w:sz w:val="20"/>
        </w:rPr>
        <w:t> </w:t>
      </w:r>
      <w:r>
        <w:rPr>
          <w:sz w:val="20"/>
        </w:rPr>
        <w:t>tanto,</w:t>
      </w:r>
      <w:r>
        <w:rPr>
          <w:spacing w:val="-6"/>
          <w:sz w:val="20"/>
        </w:rPr>
        <w:t> </w:t>
      </w:r>
      <w:r>
        <w:rPr>
          <w:sz w:val="20"/>
        </w:rPr>
        <w:t>el</w:t>
      </w:r>
      <w:r>
        <w:rPr>
          <w:spacing w:val="-4"/>
          <w:sz w:val="20"/>
        </w:rPr>
        <w:t> </w:t>
      </w:r>
      <w:r>
        <w:rPr>
          <w:sz w:val="20"/>
        </w:rPr>
        <w:t>Tribunal</w:t>
      </w:r>
      <w:r>
        <w:rPr>
          <w:spacing w:val="-5"/>
          <w:sz w:val="20"/>
        </w:rPr>
        <w:t> </w:t>
      </w:r>
      <w:r>
        <w:rPr>
          <w:sz w:val="20"/>
        </w:rPr>
        <w:t>procede,</w:t>
      </w:r>
      <w:r>
        <w:rPr>
          <w:spacing w:val="-4"/>
          <w:sz w:val="20"/>
        </w:rPr>
        <w:t> </w:t>
      </w:r>
      <w:r>
        <w:rPr>
          <w:sz w:val="20"/>
        </w:rPr>
        <w:t>a</w:t>
      </w:r>
      <w:r>
        <w:rPr>
          <w:spacing w:val="-5"/>
          <w:sz w:val="20"/>
        </w:rPr>
        <w:t> </w:t>
      </w:r>
      <w:r>
        <w:rPr>
          <w:sz w:val="20"/>
        </w:rPr>
        <w:t>continuación, a dar respuesta a la consulta bajo el propósito de asistir y orientar a los Estados miembros y a los órganos de la OEA, en el cumplimiento de la misión que tiene encomendada dentro del sistema interamericano</w:t>
      </w:r>
      <w:r>
        <w:rPr>
          <w:position w:val="7"/>
          <w:sz w:val="13"/>
        </w:rPr>
        <w:t>19</w:t>
      </w:r>
      <w:r>
        <w:rPr>
          <w:sz w:val="20"/>
        </w:rPr>
        <w:t>.</w:t>
      </w:r>
    </w:p>
    <w:p>
      <w:pPr>
        <w:pStyle w:val="BodyText"/>
        <w:spacing w:before="12"/>
        <w:rPr>
          <w:sz w:val="19"/>
        </w:rPr>
      </w:pPr>
    </w:p>
    <w:p>
      <w:pPr>
        <w:pStyle w:val="ListParagraph"/>
        <w:numPr>
          <w:ilvl w:val="1"/>
          <w:numId w:val="3"/>
        </w:numPr>
        <w:tabs>
          <w:tab w:pos="840" w:val="left" w:leader="none"/>
        </w:tabs>
        <w:spacing w:line="240" w:lineRule="auto" w:before="0" w:after="0"/>
        <w:ind w:left="120" w:right="114" w:firstLine="0"/>
        <w:jc w:val="both"/>
        <w:rPr>
          <w:sz w:val="20"/>
        </w:rPr>
      </w:pPr>
      <w:r>
        <w:rPr>
          <w:sz w:val="20"/>
        </w:rPr>
        <w:t>La</w:t>
      </w:r>
      <w:r>
        <w:rPr>
          <w:spacing w:val="-6"/>
          <w:sz w:val="20"/>
        </w:rPr>
        <w:t> </w:t>
      </w:r>
      <w:r>
        <w:rPr>
          <w:sz w:val="20"/>
        </w:rPr>
        <w:t>Corte</w:t>
      </w:r>
      <w:r>
        <w:rPr>
          <w:spacing w:val="-6"/>
          <w:sz w:val="20"/>
        </w:rPr>
        <w:t> </w:t>
      </w:r>
      <w:r>
        <w:rPr>
          <w:sz w:val="20"/>
        </w:rPr>
        <w:t>estima</w:t>
      </w:r>
      <w:r>
        <w:rPr>
          <w:spacing w:val="-7"/>
          <w:sz w:val="20"/>
        </w:rPr>
        <w:t> </w:t>
      </w:r>
      <w:r>
        <w:rPr>
          <w:sz w:val="20"/>
        </w:rPr>
        <w:t>necesario,</w:t>
      </w:r>
      <w:r>
        <w:rPr>
          <w:spacing w:val="-6"/>
          <w:sz w:val="20"/>
        </w:rPr>
        <w:t> </w:t>
      </w:r>
      <w:r>
        <w:rPr>
          <w:sz w:val="20"/>
        </w:rPr>
        <w:t>además,</w:t>
      </w:r>
      <w:r>
        <w:rPr>
          <w:spacing w:val="-7"/>
          <w:sz w:val="20"/>
        </w:rPr>
        <w:t> </w:t>
      </w:r>
      <w:r>
        <w:rPr>
          <w:sz w:val="20"/>
        </w:rPr>
        <w:t>recordar</w:t>
      </w:r>
      <w:r>
        <w:rPr>
          <w:spacing w:val="-8"/>
          <w:sz w:val="20"/>
        </w:rPr>
        <w:t> </w:t>
      </w:r>
      <w:r>
        <w:rPr>
          <w:sz w:val="20"/>
        </w:rPr>
        <w:t>que,</w:t>
      </w:r>
      <w:r>
        <w:rPr>
          <w:spacing w:val="-6"/>
          <w:sz w:val="20"/>
        </w:rPr>
        <w:t> </w:t>
      </w:r>
      <w:r>
        <w:rPr>
          <w:sz w:val="20"/>
        </w:rPr>
        <w:t>conforme</w:t>
      </w:r>
      <w:r>
        <w:rPr>
          <w:spacing w:val="-5"/>
          <w:sz w:val="20"/>
        </w:rPr>
        <w:t> </w:t>
      </w:r>
      <w:r>
        <w:rPr>
          <w:sz w:val="20"/>
        </w:rPr>
        <w:t>al</w:t>
      </w:r>
      <w:r>
        <w:rPr>
          <w:spacing w:val="-7"/>
          <w:sz w:val="20"/>
        </w:rPr>
        <w:t> </w:t>
      </w:r>
      <w:r>
        <w:rPr>
          <w:sz w:val="20"/>
        </w:rPr>
        <w:t>derecho</w:t>
      </w:r>
      <w:r>
        <w:rPr>
          <w:spacing w:val="-8"/>
          <w:sz w:val="20"/>
        </w:rPr>
        <w:t> </w:t>
      </w:r>
      <w:r>
        <w:rPr>
          <w:sz w:val="20"/>
        </w:rPr>
        <w:t>internacional,</w:t>
      </w:r>
      <w:r>
        <w:rPr>
          <w:spacing w:val="-6"/>
          <w:sz w:val="20"/>
        </w:rPr>
        <w:t> </w:t>
      </w:r>
      <w:r>
        <w:rPr>
          <w:sz w:val="20"/>
        </w:rPr>
        <w:t>cuando un</w:t>
      </w:r>
      <w:r>
        <w:rPr>
          <w:spacing w:val="-6"/>
          <w:sz w:val="20"/>
        </w:rPr>
        <w:t> </w:t>
      </w:r>
      <w:r>
        <w:rPr>
          <w:sz w:val="20"/>
        </w:rPr>
        <w:t>Estado</w:t>
      </w:r>
      <w:r>
        <w:rPr>
          <w:spacing w:val="-8"/>
          <w:sz w:val="20"/>
        </w:rPr>
        <w:t> </w:t>
      </w:r>
      <w:r>
        <w:rPr>
          <w:sz w:val="20"/>
        </w:rPr>
        <w:t>es</w:t>
      </w:r>
      <w:r>
        <w:rPr>
          <w:spacing w:val="-6"/>
          <w:sz w:val="20"/>
        </w:rPr>
        <w:t> </w:t>
      </w:r>
      <w:r>
        <w:rPr>
          <w:sz w:val="20"/>
        </w:rPr>
        <w:t>parte</w:t>
      </w:r>
      <w:r>
        <w:rPr>
          <w:spacing w:val="-6"/>
          <w:sz w:val="20"/>
        </w:rPr>
        <w:t> </w:t>
      </w:r>
      <w:r>
        <w:rPr>
          <w:sz w:val="20"/>
        </w:rPr>
        <w:t>de</w:t>
      </w:r>
      <w:r>
        <w:rPr>
          <w:spacing w:val="-5"/>
          <w:sz w:val="20"/>
        </w:rPr>
        <w:t> </w:t>
      </w:r>
      <w:r>
        <w:rPr>
          <w:sz w:val="20"/>
        </w:rPr>
        <w:t>un</w:t>
      </w:r>
      <w:r>
        <w:rPr>
          <w:spacing w:val="-5"/>
          <w:sz w:val="20"/>
        </w:rPr>
        <w:t> </w:t>
      </w:r>
      <w:r>
        <w:rPr>
          <w:sz w:val="20"/>
        </w:rPr>
        <w:t>tratado</w:t>
      </w:r>
      <w:r>
        <w:rPr>
          <w:spacing w:val="-7"/>
          <w:sz w:val="20"/>
        </w:rPr>
        <w:t> </w:t>
      </w:r>
      <w:r>
        <w:rPr>
          <w:sz w:val="20"/>
        </w:rPr>
        <w:t>internacional,</w:t>
      </w:r>
      <w:r>
        <w:rPr>
          <w:spacing w:val="-7"/>
          <w:sz w:val="20"/>
        </w:rPr>
        <w:t> </w:t>
      </w:r>
      <w:r>
        <w:rPr>
          <w:sz w:val="20"/>
        </w:rPr>
        <w:t>como</w:t>
      </w:r>
      <w:r>
        <w:rPr>
          <w:spacing w:val="-6"/>
          <w:sz w:val="20"/>
        </w:rPr>
        <w:t> </w:t>
      </w:r>
      <w:r>
        <w:rPr>
          <w:sz w:val="20"/>
        </w:rPr>
        <w:t>la</w:t>
      </w:r>
      <w:r>
        <w:rPr>
          <w:spacing w:val="-6"/>
          <w:sz w:val="20"/>
        </w:rPr>
        <w:t> </w:t>
      </w:r>
      <w:r>
        <w:rPr>
          <w:sz w:val="20"/>
        </w:rPr>
        <w:t>Convención</w:t>
      </w:r>
      <w:r>
        <w:rPr>
          <w:spacing w:val="-6"/>
          <w:sz w:val="20"/>
        </w:rPr>
        <w:t> </w:t>
      </w:r>
      <w:r>
        <w:rPr>
          <w:sz w:val="20"/>
        </w:rPr>
        <w:t>Americana,</w:t>
      </w:r>
      <w:r>
        <w:rPr>
          <w:spacing w:val="-5"/>
          <w:sz w:val="20"/>
        </w:rPr>
        <w:t> </w:t>
      </w:r>
      <w:r>
        <w:rPr>
          <w:sz w:val="20"/>
        </w:rPr>
        <w:t>dicho</w:t>
      </w:r>
      <w:r>
        <w:rPr>
          <w:spacing w:val="-6"/>
          <w:sz w:val="20"/>
        </w:rPr>
        <w:t> </w:t>
      </w:r>
      <w:r>
        <w:rPr>
          <w:sz w:val="20"/>
        </w:rPr>
        <w:t>tratado</w:t>
      </w:r>
      <w:r>
        <w:rPr>
          <w:spacing w:val="-6"/>
          <w:sz w:val="20"/>
        </w:rPr>
        <w:t> </w:t>
      </w:r>
      <w:r>
        <w:rPr>
          <w:sz w:val="20"/>
        </w:rPr>
        <w:t>obliga a todos sus órganos, incluidos los poderes judicial y legislativo, por lo que la violación por parte de alguno de dichos órganos genera responsabilidad internacional para aquél. Es por tal razón que </w:t>
      </w:r>
      <w:r>
        <w:rPr>
          <w:spacing w:val="57"/>
          <w:sz w:val="20"/>
        </w:rPr>
        <w:t> </w:t>
      </w:r>
      <w:r>
        <w:rPr>
          <w:sz w:val="20"/>
        </w:rPr>
        <w:t>es</w:t>
      </w:r>
    </w:p>
    <w:p>
      <w:pPr>
        <w:pStyle w:val="BodyText"/>
        <w:spacing w:before="2"/>
        <w:rPr>
          <w:sz w:val="21"/>
        </w:rPr>
      </w:pPr>
      <w:r>
        <w:rPr/>
        <w:pict>
          <v:line style="position:absolute;mso-position-horizontal-relative:page;mso-position-vertical-relative:paragraph;z-index:1216;mso-wrap-distance-left:0;mso-wrap-distance-right:0" from="54pt,15.204109pt" to="198.02pt,15.204109pt" stroked="true" strokeweight=".65997pt" strokecolor="#000000">
            <v:stroke dashstyle="solid"/>
            <w10:wrap type="topAndBottom"/>
          </v:line>
        </w:pict>
      </w:r>
    </w:p>
    <w:p>
      <w:pPr>
        <w:tabs>
          <w:tab w:pos="687" w:val="left" w:leader="none"/>
        </w:tabs>
        <w:spacing w:before="76"/>
        <w:ind w:left="120" w:right="117" w:firstLine="0"/>
        <w:jc w:val="both"/>
        <w:rPr>
          <w:sz w:val="16"/>
        </w:rPr>
      </w:pPr>
      <w:r>
        <w:rPr>
          <w:position w:val="6"/>
          <w:sz w:val="10"/>
        </w:rPr>
        <w:t>17</w:t>
        <w:tab/>
      </w:r>
      <w:r>
        <w:rPr>
          <w:sz w:val="16"/>
        </w:rPr>
        <w:t>Sobre este punto, la Corte ha notado que la garantía prevista en el artículo 5.4 de la  </w:t>
      </w:r>
      <w:r>
        <w:rPr>
          <w:spacing w:val="50"/>
          <w:sz w:val="16"/>
        </w:rPr>
        <w:t> </w:t>
      </w:r>
      <w:r>
        <w:rPr>
          <w:sz w:val="16"/>
        </w:rPr>
        <w:t>Convención puede</w:t>
      </w:r>
      <w:r>
        <w:rPr>
          <w:spacing w:val="8"/>
          <w:sz w:val="16"/>
        </w:rPr>
        <w:t> </w:t>
      </w:r>
      <w:r>
        <w:rPr>
          <w:sz w:val="16"/>
        </w:rPr>
        <w:t>entenderse</w:t>
      </w:r>
      <w:r>
        <w:rPr>
          <w:w w:val="99"/>
          <w:sz w:val="16"/>
        </w:rPr>
        <w:t> </w:t>
      </w:r>
      <w:r>
        <w:rPr>
          <w:sz w:val="16"/>
        </w:rPr>
        <w:t>como</w:t>
      </w:r>
      <w:r>
        <w:rPr>
          <w:spacing w:val="-14"/>
          <w:sz w:val="16"/>
        </w:rPr>
        <w:t> </w:t>
      </w:r>
      <w:r>
        <w:rPr>
          <w:sz w:val="16"/>
        </w:rPr>
        <w:t>un</w:t>
      </w:r>
      <w:r>
        <w:rPr>
          <w:spacing w:val="-15"/>
          <w:sz w:val="16"/>
        </w:rPr>
        <w:t> </w:t>
      </w:r>
      <w:r>
        <w:rPr>
          <w:sz w:val="16"/>
        </w:rPr>
        <w:t>“corolario</w:t>
      </w:r>
      <w:r>
        <w:rPr>
          <w:spacing w:val="-15"/>
          <w:sz w:val="16"/>
        </w:rPr>
        <w:t> </w:t>
      </w:r>
      <w:r>
        <w:rPr>
          <w:sz w:val="16"/>
        </w:rPr>
        <w:t>del</w:t>
      </w:r>
      <w:r>
        <w:rPr>
          <w:spacing w:val="-16"/>
          <w:sz w:val="16"/>
        </w:rPr>
        <w:t> </w:t>
      </w:r>
      <w:r>
        <w:rPr>
          <w:sz w:val="16"/>
        </w:rPr>
        <w:t>derecho</w:t>
      </w:r>
      <w:r>
        <w:rPr>
          <w:spacing w:val="-15"/>
          <w:sz w:val="16"/>
        </w:rPr>
        <w:t> </w:t>
      </w:r>
      <w:r>
        <w:rPr>
          <w:sz w:val="16"/>
        </w:rPr>
        <w:t>de</w:t>
      </w:r>
      <w:r>
        <w:rPr>
          <w:spacing w:val="-16"/>
          <w:sz w:val="16"/>
        </w:rPr>
        <w:t> </w:t>
      </w:r>
      <w:r>
        <w:rPr>
          <w:sz w:val="16"/>
        </w:rPr>
        <w:t>una</w:t>
      </w:r>
      <w:r>
        <w:rPr>
          <w:spacing w:val="-16"/>
          <w:sz w:val="16"/>
        </w:rPr>
        <w:t> </w:t>
      </w:r>
      <w:r>
        <w:rPr>
          <w:sz w:val="16"/>
        </w:rPr>
        <w:t>persona</w:t>
      </w:r>
      <w:r>
        <w:rPr>
          <w:spacing w:val="-16"/>
          <w:sz w:val="16"/>
        </w:rPr>
        <w:t> </w:t>
      </w:r>
      <w:r>
        <w:rPr>
          <w:sz w:val="16"/>
        </w:rPr>
        <w:t>procesada</w:t>
      </w:r>
      <w:r>
        <w:rPr>
          <w:spacing w:val="-14"/>
          <w:sz w:val="16"/>
        </w:rPr>
        <w:t> </w:t>
      </w:r>
      <w:r>
        <w:rPr>
          <w:sz w:val="16"/>
        </w:rPr>
        <w:t>a</w:t>
      </w:r>
      <w:r>
        <w:rPr>
          <w:spacing w:val="-14"/>
          <w:sz w:val="16"/>
        </w:rPr>
        <w:t> </w:t>
      </w:r>
      <w:r>
        <w:rPr>
          <w:sz w:val="16"/>
        </w:rPr>
        <w:t>que</w:t>
      </w:r>
      <w:r>
        <w:rPr>
          <w:spacing w:val="-15"/>
          <w:sz w:val="16"/>
        </w:rPr>
        <w:t> </w:t>
      </w:r>
      <w:r>
        <w:rPr>
          <w:sz w:val="16"/>
        </w:rPr>
        <w:t>se</w:t>
      </w:r>
      <w:r>
        <w:rPr>
          <w:spacing w:val="-15"/>
          <w:sz w:val="16"/>
        </w:rPr>
        <w:t> </w:t>
      </w:r>
      <w:r>
        <w:rPr>
          <w:sz w:val="16"/>
        </w:rPr>
        <w:t>presuma</w:t>
      </w:r>
      <w:r>
        <w:rPr>
          <w:spacing w:val="-15"/>
          <w:sz w:val="16"/>
        </w:rPr>
        <w:t> </w:t>
      </w:r>
      <w:r>
        <w:rPr>
          <w:sz w:val="16"/>
        </w:rPr>
        <w:t>su</w:t>
      </w:r>
      <w:r>
        <w:rPr>
          <w:spacing w:val="-15"/>
          <w:sz w:val="16"/>
        </w:rPr>
        <w:t> </w:t>
      </w:r>
      <w:r>
        <w:rPr>
          <w:sz w:val="16"/>
        </w:rPr>
        <w:t>inocencia</w:t>
      </w:r>
      <w:r>
        <w:rPr>
          <w:spacing w:val="-15"/>
          <w:sz w:val="16"/>
        </w:rPr>
        <w:t> </w:t>
      </w:r>
      <w:r>
        <w:rPr>
          <w:sz w:val="16"/>
        </w:rPr>
        <w:t>mientras</w:t>
      </w:r>
      <w:r>
        <w:rPr>
          <w:spacing w:val="-14"/>
          <w:sz w:val="16"/>
        </w:rPr>
        <w:t> </w:t>
      </w:r>
      <w:r>
        <w:rPr>
          <w:sz w:val="16"/>
        </w:rPr>
        <w:t>no</w:t>
      </w:r>
      <w:r>
        <w:rPr>
          <w:spacing w:val="-15"/>
          <w:sz w:val="16"/>
        </w:rPr>
        <w:t> </w:t>
      </w:r>
      <w:r>
        <w:rPr>
          <w:sz w:val="16"/>
        </w:rPr>
        <w:t>se</w:t>
      </w:r>
      <w:r>
        <w:rPr>
          <w:spacing w:val="-15"/>
          <w:sz w:val="16"/>
        </w:rPr>
        <w:t> </w:t>
      </w:r>
      <w:r>
        <w:rPr>
          <w:sz w:val="16"/>
        </w:rPr>
        <w:t>establezca</w:t>
      </w:r>
      <w:r>
        <w:rPr>
          <w:spacing w:val="-15"/>
          <w:sz w:val="16"/>
        </w:rPr>
        <w:t> </w:t>
      </w:r>
      <w:r>
        <w:rPr>
          <w:sz w:val="16"/>
        </w:rPr>
        <w:t>legalmente su culpabilidad, el cual está reconocido en el artículo 8.2 de la Convención”, pues alojar a una persona procesada junto a personas condenadas implica darle a la primera un trato correspondiente a personas cuya responsabilidad penal fue debidamente determinada. </w:t>
      </w:r>
      <w:r>
        <w:rPr>
          <w:i/>
          <w:sz w:val="16"/>
        </w:rPr>
        <w:t>Cfr. Caso J. Vs. Perú. Excepción Preliminar, Fondo, Reparaciones y Costas</w:t>
      </w:r>
      <w:r>
        <w:rPr>
          <w:sz w:val="16"/>
        </w:rPr>
        <w:t>. Sentencia de 27 de noviembre</w:t>
      </w:r>
      <w:r>
        <w:rPr>
          <w:spacing w:val="-2"/>
          <w:sz w:val="16"/>
        </w:rPr>
        <w:t> </w:t>
      </w:r>
      <w:r>
        <w:rPr>
          <w:sz w:val="16"/>
        </w:rPr>
        <w:t>de</w:t>
      </w:r>
      <w:r>
        <w:rPr>
          <w:spacing w:val="-2"/>
          <w:sz w:val="16"/>
        </w:rPr>
        <w:t> </w:t>
      </w:r>
      <w:r>
        <w:rPr>
          <w:sz w:val="16"/>
        </w:rPr>
        <w:t>2013.</w:t>
      </w:r>
      <w:r>
        <w:rPr>
          <w:spacing w:val="-3"/>
          <w:sz w:val="16"/>
        </w:rPr>
        <w:t> </w:t>
      </w:r>
      <w:r>
        <w:rPr>
          <w:sz w:val="16"/>
        </w:rPr>
        <w:t>Serie</w:t>
      </w:r>
      <w:r>
        <w:rPr>
          <w:spacing w:val="-3"/>
          <w:sz w:val="16"/>
        </w:rPr>
        <w:t> </w:t>
      </w:r>
      <w:r>
        <w:rPr>
          <w:sz w:val="16"/>
        </w:rPr>
        <w:t>C</w:t>
      </w:r>
      <w:r>
        <w:rPr>
          <w:spacing w:val="-4"/>
          <w:sz w:val="16"/>
        </w:rPr>
        <w:t> </w:t>
      </w:r>
      <w:r>
        <w:rPr>
          <w:sz w:val="16"/>
        </w:rPr>
        <w:t>No.</w:t>
      </w:r>
      <w:r>
        <w:rPr>
          <w:spacing w:val="-3"/>
          <w:sz w:val="16"/>
        </w:rPr>
        <w:t> </w:t>
      </w:r>
      <w:r>
        <w:rPr>
          <w:sz w:val="16"/>
        </w:rPr>
        <w:t>275,</w:t>
      </w:r>
      <w:r>
        <w:rPr>
          <w:spacing w:val="-3"/>
          <w:sz w:val="16"/>
        </w:rPr>
        <w:t> </w:t>
      </w:r>
      <w:r>
        <w:rPr>
          <w:sz w:val="16"/>
        </w:rPr>
        <w:t>párr.</w:t>
      </w:r>
      <w:r>
        <w:rPr>
          <w:spacing w:val="-4"/>
          <w:sz w:val="16"/>
        </w:rPr>
        <w:t> </w:t>
      </w:r>
      <w:r>
        <w:rPr>
          <w:sz w:val="16"/>
        </w:rPr>
        <w:t>380,</w:t>
      </w:r>
      <w:r>
        <w:rPr>
          <w:spacing w:val="-3"/>
          <w:sz w:val="16"/>
        </w:rPr>
        <w:t> </w:t>
      </w:r>
      <w:r>
        <w:rPr>
          <w:sz w:val="16"/>
        </w:rPr>
        <w:t>y</w:t>
      </w:r>
      <w:r>
        <w:rPr>
          <w:spacing w:val="1"/>
          <w:sz w:val="16"/>
        </w:rPr>
        <w:t> </w:t>
      </w:r>
      <w:r>
        <w:rPr>
          <w:i/>
          <w:sz w:val="16"/>
        </w:rPr>
        <w:t>Caso</w:t>
      </w:r>
      <w:r>
        <w:rPr>
          <w:i/>
          <w:spacing w:val="-2"/>
          <w:sz w:val="16"/>
        </w:rPr>
        <w:t> </w:t>
      </w:r>
      <w:r>
        <w:rPr>
          <w:i/>
          <w:sz w:val="16"/>
        </w:rPr>
        <w:t>González</w:t>
      </w:r>
      <w:r>
        <w:rPr>
          <w:i/>
          <w:spacing w:val="-3"/>
          <w:sz w:val="16"/>
        </w:rPr>
        <w:t> </w:t>
      </w:r>
      <w:r>
        <w:rPr>
          <w:i/>
          <w:sz w:val="16"/>
        </w:rPr>
        <w:t>y</w:t>
      </w:r>
      <w:r>
        <w:rPr>
          <w:i/>
          <w:spacing w:val="-2"/>
          <w:sz w:val="16"/>
        </w:rPr>
        <w:t> </w:t>
      </w:r>
      <w:r>
        <w:rPr>
          <w:i/>
          <w:sz w:val="16"/>
        </w:rPr>
        <w:t>otros</w:t>
      </w:r>
      <w:r>
        <w:rPr>
          <w:i/>
          <w:spacing w:val="-3"/>
          <w:sz w:val="16"/>
        </w:rPr>
        <w:t> </w:t>
      </w:r>
      <w:r>
        <w:rPr>
          <w:i/>
          <w:sz w:val="16"/>
        </w:rPr>
        <w:t>Vs.</w:t>
      </w:r>
      <w:r>
        <w:rPr>
          <w:i/>
          <w:spacing w:val="-3"/>
          <w:sz w:val="16"/>
        </w:rPr>
        <w:t> </w:t>
      </w:r>
      <w:r>
        <w:rPr>
          <w:i/>
          <w:sz w:val="16"/>
        </w:rPr>
        <w:t>Venezuela.</w:t>
      </w:r>
      <w:r>
        <w:rPr>
          <w:i/>
          <w:spacing w:val="-3"/>
          <w:sz w:val="16"/>
        </w:rPr>
        <w:t> </w:t>
      </w:r>
      <w:r>
        <w:rPr>
          <w:i/>
          <w:sz w:val="16"/>
        </w:rPr>
        <w:t>Fondo</w:t>
      </w:r>
      <w:r>
        <w:rPr>
          <w:i/>
          <w:spacing w:val="-3"/>
          <w:sz w:val="16"/>
        </w:rPr>
        <w:t> </w:t>
      </w:r>
      <w:r>
        <w:rPr>
          <w:i/>
          <w:sz w:val="16"/>
        </w:rPr>
        <w:t>y</w:t>
      </w:r>
      <w:r>
        <w:rPr>
          <w:i/>
          <w:spacing w:val="-2"/>
          <w:sz w:val="16"/>
        </w:rPr>
        <w:t> </w:t>
      </w:r>
      <w:r>
        <w:rPr>
          <w:i/>
          <w:sz w:val="16"/>
        </w:rPr>
        <w:t>Reparaciones</w:t>
      </w:r>
      <w:r>
        <w:rPr>
          <w:sz w:val="16"/>
        </w:rPr>
        <w:t>.</w:t>
      </w:r>
      <w:r>
        <w:rPr>
          <w:spacing w:val="-3"/>
          <w:sz w:val="16"/>
        </w:rPr>
        <w:t> </w:t>
      </w:r>
      <w:r>
        <w:rPr>
          <w:sz w:val="16"/>
        </w:rPr>
        <w:t>Sentencia</w:t>
      </w:r>
      <w:r>
        <w:rPr>
          <w:spacing w:val="-2"/>
          <w:sz w:val="16"/>
        </w:rPr>
        <w:t> </w:t>
      </w:r>
      <w:r>
        <w:rPr>
          <w:sz w:val="16"/>
        </w:rPr>
        <w:t>de 20 de septiembre de 2021. Serie C No. 436, párr.</w:t>
      </w:r>
      <w:r>
        <w:rPr>
          <w:spacing w:val="-17"/>
          <w:sz w:val="16"/>
        </w:rPr>
        <w:t> </w:t>
      </w:r>
      <w:r>
        <w:rPr>
          <w:sz w:val="16"/>
        </w:rPr>
        <w:t>144.</w:t>
      </w:r>
    </w:p>
    <w:p>
      <w:pPr>
        <w:tabs>
          <w:tab w:pos="687" w:val="left" w:leader="none"/>
        </w:tabs>
        <w:spacing w:before="60"/>
        <w:ind w:left="120" w:right="118" w:firstLine="0"/>
        <w:jc w:val="both"/>
        <w:rPr>
          <w:sz w:val="16"/>
        </w:rPr>
      </w:pPr>
      <w:r>
        <w:rPr>
          <w:position w:val="6"/>
          <w:sz w:val="10"/>
        </w:rPr>
        <w:t>18</w:t>
        <w:tab/>
      </w:r>
      <w:r>
        <w:rPr>
          <w:sz w:val="16"/>
        </w:rPr>
        <w:t>En este sentido, resulta oportuno reiterar que la prisión preventiva debe tener una naturaleza cautelar y no  </w:t>
      </w:r>
      <w:r>
        <w:rPr>
          <w:spacing w:val="23"/>
          <w:sz w:val="16"/>
        </w:rPr>
        <w:t> </w:t>
      </w:r>
      <w:r>
        <w:rPr>
          <w:sz w:val="16"/>
        </w:rPr>
        <w:t>ser</w:t>
      </w:r>
      <w:r>
        <w:rPr>
          <w:spacing w:val="7"/>
          <w:sz w:val="16"/>
        </w:rPr>
        <w:t> </w:t>
      </w:r>
      <w:r>
        <w:rPr>
          <w:sz w:val="16"/>
        </w:rPr>
        <w:t>una</w:t>
      </w:r>
      <w:r>
        <w:rPr>
          <w:w w:val="99"/>
          <w:sz w:val="16"/>
        </w:rPr>
        <w:t> </w:t>
      </w:r>
      <w:r>
        <w:rPr>
          <w:sz w:val="16"/>
        </w:rPr>
        <w:t>medida</w:t>
      </w:r>
      <w:r>
        <w:rPr>
          <w:spacing w:val="-5"/>
          <w:sz w:val="16"/>
        </w:rPr>
        <w:t> </w:t>
      </w:r>
      <w:r>
        <w:rPr>
          <w:sz w:val="16"/>
        </w:rPr>
        <w:t>de</w:t>
      </w:r>
      <w:r>
        <w:rPr>
          <w:spacing w:val="-5"/>
          <w:sz w:val="16"/>
        </w:rPr>
        <w:t> </w:t>
      </w:r>
      <w:r>
        <w:rPr>
          <w:sz w:val="16"/>
        </w:rPr>
        <w:t>carácter</w:t>
      </w:r>
      <w:r>
        <w:rPr>
          <w:spacing w:val="-6"/>
          <w:sz w:val="16"/>
        </w:rPr>
        <w:t> </w:t>
      </w:r>
      <w:r>
        <w:rPr>
          <w:sz w:val="16"/>
        </w:rPr>
        <w:t>punitivo,</w:t>
      </w:r>
      <w:r>
        <w:rPr>
          <w:spacing w:val="-3"/>
          <w:sz w:val="16"/>
        </w:rPr>
        <w:t> </w:t>
      </w:r>
      <w:r>
        <w:rPr>
          <w:sz w:val="16"/>
        </w:rPr>
        <w:t>la</w:t>
      </w:r>
      <w:r>
        <w:rPr>
          <w:spacing w:val="-6"/>
          <w:sz w:val="16"/>
        </w:rPr>
        <w:t> </w:t>
      </w:r>
      <w:r>
        <w:rPr>
          <w:sz w:val="16"/>
        </w:rPr>
        <w:t>cual</w:t>
      </w:r>
      <w:r>
        <w:rPr>
          <w:spacing w:val="-6"/>
          <w:sz w:val="16"/>
        </w:rPr>
        <w:t> </w:t>
      </w:r>
      <w:r>
        <w:rPr>
          <w:sz w:val="16"/>
        </w:rPr>
        <w:t>debe</w:t>
      </w:r>
      <w:r>
        <w:rPr>
          <w:spacing w:val="-6"/>
          <w:sz w:val="16"/>
        </w:rPr>
        <w:t> </w:t>
      </w:r>
      <w:r>
        <w:rPr>
          <w:sz w:val="16"/>
        </w:rPr>
        <w:t>aplicarse</w:t>
      </w:r>
      <w:r>
        <w:rPr>
          <w:spacing w:val="-5"/>
          <w:sz w:val="16"/>
        </w:rPr>
        <w:t> </w:t>
      </w:r>
      <w:r>
        <w:rPr>
          <w:sz w:val="16"/>
        </w:rPr>
        <w:t>excepcionalmente.</w:t>
      </w:r>
      <w:r>
        <w:rPr>
          <w:spacing w:val="-6"/>
          <w:sz w:val="16"/>
        </w:rPr>
        <w:t> </w:t>
      </w:r>
      <w:r>
        <w:rPr>
          <w:sz w:val="16"/>
        </w:rPr>
        <w:t>Por</w:t>
      </w:r>
      <w:r>
        <w:rPr>
          <w:spacing w:val="-4"/>
          <w:sz w:val="16"/>
        </w:rPr>
        <w:t> </w:t>
      </w:r>
      <w:r>
        <w:rPr>
          <w:sz w:val="16"/>
        </w:rPr>
        <w:t>lo</w:t>
      </w:r>
      <w:r>
        <w:rPr>
          <w:spacing w:val="-5"/>
          <w:sz w:val="16"/>
        </w:rPr>
        <w:t> </w:t>
      </w:r>
      <w:r>
        <w:rPr>
          <w:sz w:val="16"/>
        </w:rPr>
        <w:t>tanto,</w:t>
      </w:r>
      <w:r>
        <w:rPr>
          <w:spacing w:val="-5"/>
          <w:sz w:val="16"/>
        </w:rPr>
        <w:t> </w:t>
      </w:r>
      <w:r>
        <w:rPr>
          <w:sz w:val="16"/>
        </w:rPr>
        <w:t>la</w:t>
      </w:r>
      <w:r>
        <w:rPr>
          <w:spacing w:val="-6"/>
          <w:sz w:val="16"/>
        </w:rPr>
        <w:t> </w:t>
      </w:r>
      <w:r>
        <w:rPr>
          <w:sz w:val="16"/>
        </w:rPr>
        <w:t>regla</w:t>
      </w:r>
      <w:r>
        <w:rPr>
          <w:spacing w:val="-6"/>
          <w:sz w:val="16"/>
        </w:rPr>
        <w:t> </w:t>
      </w:r>
      <w:r>
        <w:rPr>
          <w:sz w:val="16"/>
        </w:rPr>
        <w:t>debe</w:t>
      </w:r>
      <w:r>
        <w:rPr>
          <w:spacing w:val="-6"/>
          <w:sz w:val="16"/>
        </w:rPr>
        <w:t> </w:t>
      </w:r>
      <w:r>
        <w:rPr>
          <w:sz w:val="16"/>
        </w:rPr>
        <w:t>ser</w:t>
      </w:r>
      <w:r>
        <w:rPr>
          <w:spacing w:val="-4"/>
          <w:sz w:val="16"/>
        </w:rPr>
        <w:t> </w:t>
      </w:r>
      <w:r>
        <w:rPr>
          <w:sz w:val="16"/>
        </w:rPr>
        <w:t>la</w:t>
      </w:r>
      <w:r>
        <w:rPr>
          <w:spacing w:val="-4"/>
          <w:sz w:val="16"/>
        </w:rPr>
        <w:t> </w:t>
      </w:r>
      <w:r>
        <w:rPr>
          <w:sz w:val="16"/>
        </w:rPr>
        <w:t>libertad</w:t>
      </w:r>
      <w:r>
        <w:rPr>
          <w:spacing w:val="-6"/>
          <w:sz w:val="16"/>
        </w:rPr>
        <w:t> </w:t>
      </w:r>
      <w:r>
        <w:rPr>
          <w:sz w:val="16"/>
        </w:rPr>
        <w:t>del</w:t>
      </w:r>
      <w:r>
        <w:rPr>
          <w:spacing w:val="-7"/>
          <w:sz w:val="16"/>
        </w:rPr>
        <w:t> </w:t>
      </w:r>
      <w:r>
        <w:rPr>
          <w:sz w:val="16"/>
        </w:rPr>
        <w:t>procesado mientras</w:t>
      </w:r>
      <w:r>
        <w:rPr>
          <w:spacing w:val="-14"/>
          <w:sz w:val="16"/>
        </w:rPr>
        <w:t> </w:t>
      </w:r>
      <w:r>
        <w:rPr>
          <w:sz w:val="16"/>
        </w:rPr>
        <w:t>se</w:t>
      </w:r>
      <w:r>
        <w:rPr>
          <w:spacing w:val="-15"/>
          <w:sz w:val="16"/>
        </w:rPr>
        <w:t> </w:t>
      </w:r>
      <w:r>
        <w:rPr>
          <w:sz w:val="16"/>
        </w:rPr>
        <w:t>resuelve</w:t>
      </w:r>
      <w:r>
        <w:rPr>
          <w:spacing w:val="-15"/>
          <w:sz w:val="16"/>
        </w:rPr>
        <w:t> </w:t>
      </w:r>
      <w:r>
        <w:rPr>
          <w:sz w:val="16"/>
        </w:rPr>
        <w:t>acerca</w:t>
      </w:r>
      <w:r>
        <w:rPr>
          <w:spacing w:val="-15"/>
          <w:sz w:val="16"/>
        </w:rPr>
        <w:t> </w:t>
      </w:r>
      <w:r>
        <w:rPr>
          <w:sz w:val="16"/>
        </w:rPr>
        <w:t>de</w:t>
      </w:r>
      <w:r>
        <w:rPr>
          <w:spacing w:val="-15"/>
          <w:sz w:val="16"/>
        </w:rPr>
        <w:t> </w:t>
      </w:r>
      <w:r>
        <w:rPr>
          <w:sz w:val="16"/>
        </w:rPr>
        <w:t>su</w:t>
      </w:r>
      <w:r>
        <w:rPr>
          <w:spacing w:val="-15"/>
          <w:sz w:val="16"/>
        </w:rPr>
        <w:t> </w:t>
      </w:r>
      <w:r>
        <w:rPr>
          <w:sz w:val="16"/>
        </w:rPr>
        <w:t>responsabilidad</w:t>
      </w:r>
      <w:r>
        <w:rPr>
          <w:spacing w:val="-12"/>
          <w:sz w:val="16"/>
        </w:rPr>
        <w:t> </w:t>
      </w:r>
      <w:r>
        <w:rPr>
          <w:sz w:val="16"/>
        </w:rPr>
        <w:t>penal.</w:t>
      </w:r>
      <w:r>
        <w:rPr>
          <w:spacing w:val="-12"/>
          <w:sz w:val="16"/>
        </w:rPr>
        <w:t> </w:t>
      </w:r>
      <w:r>
        <w:rPr>
          <w:i/>
          <w:sz w:val="16"/>
        </w:rPr>
        <w:t>Cfr.</w:t>
      </w:r>
      <w:r>
        <w:rPr>
          <w:i/>
          <w:spacing w:val="-15"/>
          <w:sz w:val="16"/>
        </w:rPr>
        <w:t> </w:t>
      </w:r>
      <w:r>
        <w:rPr>
          <w:i/>
          <w:sz w:val="16"/>
        </w:rPr>
        <w:t>Caso</w:t>
      </w:r>
      <w:r>
        <w:rPr>
          <w:i/>
          <w:spacing w:val="-14"/>
          <w:sz w:val="16"/>
        </w:rPr>
        <w:t> </w:t>
      </w:r>
      <w:r>
        <w:rPr>
          <w:i/>
          <w:sz w:val="16"/>
        </w:rPr>
        <w:t>López</w:t>
      </w:r>
      <w:r>
        <w:rPr>
          <w:i/>
          <w:spacing w:val="-14"/>
          <w:sz w:val="16"/>
        </w:rPr>
        <w:t> </w:t>
      </w:r>
      <w:r>
        <w:rPr>
          <w:i/>
          <w:sz w:val="16"/>
        </w:rPr>
        <w:t>Álvarez</w:t>
      </w:r>
      <w:r>
        <w:rPr>
          <w:i/>
          <w:spacing w:val="-14"/>
          <w:sz w:val="16"/>
        </w:rPr>
        <w:t> </w:t>
      </w:r>
      <w:r>
        <w:rPr>
          <w:i/>
          <w:sz w:val="16"/>
        </w:rPr>
        <w:t>Vs.</w:t>
      </w:r>
      <w:r>
        <w:rPr>
          <w:i/>
          <w:spacing w:val="-15"/>
          <w:sz w:val="16"/>
        </w:rPr>
        <w:t> </w:t>
      </w:r>
      <w:r>
        <w:rPr>
          <w:i/>
          <w:sz w:val="16"/>
        </w:rPr>
        <w:t>Honduras.</w:t>
      </w:r>
      <w:r>
        <w:rPr>
          <w:i/>
          <w:spacing w:val="-14"/>
          <w:sz w:val="16"/>
        </w:rPr>
        <w:t> </w:t>
      </w:r>
      <w:r>
        <w:rPr>
          <w:i/>
          <w:sz w:val="16"/>
        </w:rPr>
        <w:t>Fondo,</w:t>
      </w:r>
      <w:r>
        <w:rPr>
          <w:i/>
          <w:spacing w:val="-15"/>
          <w:sz w:val="16"/>
        </w:rPr>
        <w:t> </w:t>
      </w:r>
      <w:r>
        <w:rPr>
          <w:i/>
          <w:sz w:val="16"/>
        </w:rPr>
        <w:t>Reparaciones</w:t>
      </w:r>
      <w:r>
        <w:rPr>
          <w:i/>
          <w:spacing w:val="-15"/>
          <w:sz w:val="16"/>
        </w:rPr>
        <w:t> </w:t>
      </w:r>
      <w:r>
        <w:rPr>
          <w:i/>
          <w:sz w:val="16"/>
        </w:rPr>
        <w:t>y</w:t>
      </w:r>
      <w:r>
        <w:rPr>
          <w:i/>
          <w:spacing w:val="-13"/>
          <w:sz w:val="16"/>
        </w:rPr>
        <w:t> </w:t>
      </w:r>
      <w:r>
        <w:rPr>
          <w:i/>
          <w:sz w:val="16"/>
        </w:rPr>
        <w:t>Costas. </w:t>
      </w:r>
      <w:r>
        <w:rPr>
          <w:sz w:val="16"/>
        </w:rPr>
        <w:t>Sentencia</w:t>
      </w:r>
      <w:r>
        <w:rPr>
          <w:spacing w:val="-11"/>
          <w:sz w:val="16"/>
        </w:rPr>
        <w:t> </w:t>
      </w:r>
      <w:r>
        <w:rPr>
          <w:sz w:val="16"/>
        </w:rPr>
        <w:t>de</w:t>
      </w:r>
      <w:r>
        <w:rPr>
          <w:spacing w:val="-11"/>
          <w:sz w:val="16"/>
        </w:rPr>
        <w:t> </w:t>
      </w:r>
      <w:r>
        <w:rPr>
          <w:sz w:val="16"/>
        </w:rPr>
        <w:t>1</w:t>
      </w:r>
      <w:r>
        <w:rPr>
          <w:spacing w:val="-9"/>
          <w:sz w:val="16"/>
        </w:rPr>
        <w:t> </w:t>
      </w:r>
      <w:r>
        <w:rPr>
          <w:sz w:val="16"/>
        </w:rPr>
        <w:t>de</w:t>
      </w:r>
      <w:r>
        <w:rPr>
          <w:spacing w:val="-11"/>
          <w:sz w:val="16"/>
        </w:rPr>
        <w:t> </w:t>
      </w:r>
      <w:r>
        <w:rPr>
          <w:sz w:val="16"/>
        </w:rPr>
        <w:t>febrero</w:t>
      </w:r>
      <w:r>
        <w:rPr>
          <w:spacing w:val="-10"/>
          <w:sz w:val="16"/>
        </w:rPr>
        <w:t> </w:t>
      </w:r>
      <w:r>
        <w:rPr>
          <w:sz w:val="16"/>
        </w:rPr>
        <w:t>de</w:t>
      </w:r>
      <w:r>
        <w:rPr>
          <w:spacing w:val="-10"/>
          <w:sz w:val="16"/>
        </w:rPr>
        <w:t> </w:t>
      </w:r>
      <w:r>
        <w:rPr>
          <w:sz w:val="16"/>
        </w:rPr>
        <w:t>2006.</w:t>
      </w:r>
      <w:r>
        <w:rPr>
          <w:spacing w:val="-11"/>
          <w:sz w:val="16"/>
        </w:rPr>
        <w:t> </w:t>
      </w:r>
      <w:r>
        <w:rPr>
          <w:sz w:val="16"/>
        </w:rPr>
        <w:t>Serie</w:t>
      </w:r>
      <w:r>
        <w:rPr>
          <w:spacing w:val="-12"/>
          <w:sz w:val="16"/>
        </w:rPr>
        <w:t> </w:t>
      </w:r>
      <w:r>
        <w:rPr>
          <w:sz w:val="16"/>
        </w:rPr>
        <w:t>C</w:t>
      </w:r>
      <w:r>
        <w:rPr>
          <w:spacing w:val="-9"/>
          <w:sz w:val="16"/>
        </w:rPr>
        <w:t> </w:t>
      </w:r>
      <w:r>
        <w:rPr>
          <w:sz w:val="16"/>
        </w:rPr>
        <w:t>No.</w:t>
      </w:r>
      <w:r>
        <w:rPr>
          <w:spacing w:val="-11"/>
          <w:sz w:val="16"/>
        </w:rPr>
        <w:t> </w:t>
      </w:r>
      <w:r>
        <w:rPr>
          <w:sz w:val="16"/>
        </w:rPr>
        <w:t>141,</w:t>
      </w:r>
      <w:r>
        <w:rPr>
          <w:spacing w:val="-11"/>
          <w:sz w:val="16"/>
        </w:rPr>
        <w:t> </w:t>
      </w:r>
      <w:r>
        <w:rPr>
          <w:sz w:val="16"/>
        </w:rPr>
        <w:t>párr.</w:t>
      </w:r>
      <w:r>
        <w:rPr>
          <w:spacing w:val="-11"/>
          <w:sz w:val="16"/>
        </w:rPr>
        <w:t> </w:t>
      </w:r>
      <w:r>
        <w:rPr>
          <w:sz w:val="16"/>
        </w:rPr>
        <w:t>67;</w:t>
      </w:r>
      <w:r>
        <w:rPr>
          <w:spacing w:val="-8"/>
          <w:sz w:val="16"/>
        </w:rPr>
        <w:t> </w:t>
      </w:r>
      <w:r>
        <w:rPr>
          <w:i/>
          <w:sz w:val="16"/>
        </w:rPr>
        <w:t>Caso</w:t>
      </w:r>
      <w:r>
        <w:rPr>
          <w:i/>
          <w:spacing w:val="-10"/>
          <w:sz w:val="16"/>
        </w:rPr>
        <w:t> </w:t>
      </w:r>
      <w:r>
        <w:rPr>
          <w:i/>
          <w:sz w:val="16"/>
        </w:rPr>
        <w:t>Chaparro</w:t>
      </w:r>
      <w:r>
        <w:rPr>
          <w:i/>
          <w:spacing w:val="-10"/>
          <w:sz w:val="16"/>
        </w:rPr>
        <w:t> </w:t>
      </w:r>
      <w:r>
        <w:rPr>
          <w:i/>
          <w:sz w:val="16"/>
        </w:rPr>
        <w:t>Álvarez</w:t>
      </w:r>
      <w:r>
        <w:rPr>
          <w:i/>
          <w:spacing w:val="-11"/>
          <w:sz w:val="16"/>
        </w:rPr>
        <w:t> </w:t>
      </w:r>
      <w:r>
        <w:rPr>
          <w:i/>
          <w:sz w:val="16"/>
        </w:rPr>
        <w:t>y</w:t>
      </w:r>
      <w:r>
        <w:rPr>
          <w:i/>
          <w:spacing w:val="-11"/>
          <w:sz w:val="16"/>
        </w:rPr>
        <w:t> </w:t>
      </w:r>
      <w:r>
        <w:rPr>
          <w:i/>
          <w:sz w:val="16"/>
        </w:rPr>
        <w:t>Lapo</w:t>
      </w:r>
      <w:r>
        <w:rPr>
          <w:i/>
          <w:spacing w:val="-10"/>
          <w:sz w:val="16"/>
        </w:rPr>
        <w:t> </w:t>
      </w:r>
      <w:r>
        <w:rPr>
          <w:i/>
          <w:sz w:val="16"/>
        </w:rPr>
        <w:t>Íñiguez</w:t>
      </w:r>
      <w:r>
        <w:rPr>
          <w:i/>
          <w:spacing w:val="-11"/>
          <w:sz w:val="16"/>
        </w:rPr>
        <w:t> </w:t>
      </w:r>
      <w:r>
        <w:rPr>
          <w:i/>
          <w:sz w:val="16"/>
        </w:rPr>
        <w:t>Vs.</w:t>
      </w:r>
      <w:r>
        <w:rPr>
          <w:i/>
          <w:spacing w:val="-11"/>
          <w:sz w:val="16"/>
        </w:rPr>
        <w:t> </w:t>
      </w:r>
      <w:r>
        <w:rPr>
          <w:i/>
          <w:sz w:val="16"/>
        </w:rPr>
        <w:t>Ecuador.</w:t>
      </w:r>
      <w:r>
        <w:rPr>
          <w:i/>
          <w:spacing w:val="-10"/>
          <w:sz w:val="16"/>
        </w:rPr>
        <w:t> </w:t>
      </w:r>
      <w:r>
        <w:rPr>
          <w:i/>
          <w:sz w:val="16"/>
        </w:rPr>
        <w:t>Excepciones </w:t>
      </w:r>
      <w:r>
        <w:rPr>
          <w:i/>
          <w:sz w:val="16"/>
        </w:rPr>
        <w:t>Preliminares, Fondo, Reparaciones y Costas</w:t>
      </w:r>
      <w:r>
        <w:rPr>
          <w:sz w:val="16"/>
        </w:rPr>
        <w:t>. Sentencia de 21 de noviembre de 2007. Serie C No. 170, párr. 103, y </w:t>
      </w:r>
      <w:r>
        <w:rPr>
          <w:i/>
          <w:sz w:val="16"/>
        </w:rPr>
        <w:t>Caso </w:t>
      </w:r>
      <w:r>
        <w:rPr>
          <w:i/>
          <w:sz w:val="16"/>
        </w:rPr>
        <w:t>Villarroel</w:t>
      </w:r>
      <w:r>
        <w:rPr>
          <w:i/>
          <w:spacing w:val="-4"/>
          <w:sz w:val="16"/>
        </w:rPr>
        <w:t> </w:t>
      </w:r>
      <w:r>
        <w:rPr>
          <w:i/>
          <w:sz w:val="16"/>
        </w:rPr>
        <w:t>Merino</w:t>
      </w:r>
      <w:r>
        <w:rPr>
          <w:i/>
          <w:spacing w:val="-4"/>
          <w:sz w:val="16"/>
        </w:rPr>
        <w:t> </w:t>
      </w:r>
      <w:r>
        <w:rPr>
          <w:i/>
          <w:sz w:val="16"/>
        </w:rPr>
        <w:t>y</w:t>
      </w:r>
      <w:r>
        <w:rPr>
          <w:i/>
          <w:spacing w:val="-4"/>
          <w:sz w:val="16"/>
        </w:rPr>
        <w:t> </w:t>
      </w:r>
      <w:r>
        <w:rPr>
          <w:i/>
          <w:sz w:val="16"/>
        </w:rPr>
        <w:t>otros</w:t>
      </w:r>
      <w:r>
        <w:rPr>
          <w:i/>
          <w:spacing w:val="-5"/>
          <w:sz w:val="16"/>
        </w:rPr>
        <w:t> </w:t>
      </w:r>
      <w:r>
        <w:rPr>
          <w:i/>
          <w:sz w:val="16"/>
        </w:rPr>
        <w:t>Vs.</w:t>
      </w:r>
      <w:r>
        <w:rPr>
          <w:i/>
          <w:spacing w:val="-5"/>
          <w:sz w:val="16"/>
        </w:rPr>
        <w:t> </w:t>
      </w:r>
      <w:r>
        <w:rPr>
          <w:i/>
          <w:sz w:val="16"/>
        </w:rPr>
        <w:t>Ecuador.</w:t>
      </w:r>
      <w:r>
        <w:rPr>
          <w:i/>
          <w:spacing w:val="-4"/>
          <w:sz w:val="16"/>
        </w:rPr>
        <w:t> </w:t>
      </w:r>
      <w:r>
        <w:rPr>
          <w:i/>
          <w:sz w:val="16"/>
        </w:rPr>
        <w:t>Excepciones</w:t>
      </w:r>
      <w:r>
        <w:rPr>
          <w:i/>
          <w:spacing w:val="-5"/>
          <w:sz w:val="16"/>
        </w:rPr>
        <w:t> </w:t>
      </w:r>
      <w:r>
        <w:rPr>
          <w:i/>
          <w:sz w:val="16"/>
        </w:rPr>
        <w:t>preliminares,</w:t>
      </w:r>
      <w:r>
        <w:rPr>
          <w:i/>
          <w:spacing w:val="-4"/>
          <w:sz w:val="16"/>
        </w:rPr>
        <w:t> </w:t>
      </w:r>
      <w:r>
        <w:rPr>
          <w:i/>
          <w:sz w:val="16"/>
        </w:rPr>
        <w:t>Fondo,</w:t>
      </w:r>
      <w:r>
        <w:rPr>
          <w:i/>
          <w:spacing w:val="-5"/>
          <w:sz w:val="16"/>
        </w:rPr>
        <w:t> </w:t>
      </w:r>
      <w:r>
        <w:rPr>
          <w:i/>
          <w:sz w:val="16"/>
        </w:rPr>
        <w:t>Reparaciones</w:t>
      </w:r>
      <w:r>
        <w:rPr>
          <w:i/>
          <w:spacing w:val="-5"/>
          <w:sz w:val="16"/>
        </w:rPr>
        <w:t> </w:t>
      </w:r>
      <w:r>
        <w:rPr>
          <w:i/>
          <w:sz w:val="16"/>
        </w:rPr>
        <w:t>y</w:t>
      </w:r>
      <w:r>
        <w:rPr>
          <w:i/>
          <w:spacing w:val="-4"/>
          <w:sz w:val="16"/>
        </w:rPr>
        <w:t> </w:t>
      </w:r>
      <w:r>
        <w:rPr>
          <w:i/>
          <w:sz w:val="16"/>
        </w:rPr>
        <w:t>Costas</w:t>
      </w:r>
      <w:r>
        <w:rPr>
          <w:sz w:val="16"/>
        </w:rPr>
        <w:t>.</w:t>
      </w:r>
      <w:r>
        <w:rPr>
          <w:spacing w:val="-5"/>
          <w:sz w:val="16"/>
        </w:rPr>
        <w:t> </w:t>
      </w:r>
      <w:r>
        <w:rPr>
          <w:sz w:val="16"/>
        </w:rPr>
        <w:t>Sentencia</w:t>
      </w:r>
      <w:r>
        <w:rPr>
          <w:spacing w:val="-5"/>
          <w:sz w:val="16"/>
        </w:rPr>
        <w:t> </w:t>
      </w:r>
      <w:r>
        <w:rPr>
          <w:sz w:val="16"/>
        </w:rPr>
        <w:t>de</w:t>
      </w:r>
      <w:r>
        <w:rPr>
          <w:spacing w:val="-5"/>
          <w:sz w:val="16"/>
        </w:rPr>
        <w:t> </w:t>
      </w:r>
      <w:r>
        <w:rPr>
          <w:sz w:val="16"/>
        </w:rPr>
        <w:t>24</w:t>
      </w:r>
      <w:r>
        <w:rPr>
          <w:spacing w:val="-4"/>
          <w:sz w:val="16"/>
        </w:rPr>
        <w:t> </w:t>
      </w:r>
      <w:r>
        <w:rPr>
          <w:sz w:val="16"/>
        </w:rPr>
        <w:t>de</w:t>
      </w:r>
      <w:r>
        <w:rPr>
          <w:spacing w:val="-5"/>
          <w:sz w:val="16"/>
        </w:rPr>
        <w:t> </w:t>
      </w:r>
      <w:r>
        <w:rPr>
          <w:sz w:val="16"/>
        </w:rPr>
        <w:t>agosto</w:t>
      </w:r>
      <w:r>
        <w:rPr>
          <w:spacing w:val="-3"/>
          <w:sz w:val="16"/>
        </w:rPr>
        <w:t> </w:t>
      </w:r>
      <w:r>
        <w:rPr>
          <w:sz w:val="16"/>
        </w:rPr>
        <w:t>de 2021. Serie C No. 430, párr.</w:t>
      </w:r>
      <w:r>
        <w:rPr>
          <w:spacing w:val="-10"/>
          <w:sz w:val="16"/>
        </w:rPr>
        <w:t> </w:t>
      </w:r>
      <w:r>
        <w:rPr>
          <w:sz w:val="16"/>
        </w:rPr>
        <w:t>83.</w:t>
      </w:r>
    </w:p>
    <w:p>
      <w:pPr>
        <w:tabs>
          <w:tab w:pos="687" w:val="left" w:leader="none"/>
        </w:tabs>
        <w:spacing w:before="60"/>
        <w:ind w:left="120" w:right="117" w:firstLine="0"/>
        <w:jc w:val="both"/>
        <w:rPr>
          <w:sz w:val="16"/>
        </w:rPr>
      </w:pPr>
      <w:r>
        <w:rPr>
          <w:position w:val="6"/>
          <w:sz w:val="10"/>
        </w:rPr>
        <w:t>19</w:t>
        <w:tab/>
      </w:r>
      <w:r>
        <w:rPr>
          <w:i/>
          <w:sz w:val="16"/>
        </w:rPr>
        <w:t>Cfr.</w:t>
      </w:r>
      <w:r>
        <w:rPr>
          <w:i/>
          <w:spacing w:val="17"/>
          <w:sz w:val="16"/>
        </w:rPr>
        <w:t> </w:t>
      </w:r>
      <w:r>
        <w:rPr>
          <w:i/>
          <w:sz w:val="16"/>
        </w:rPr>
        <w:t>Restricciones</w:t>
      </w:r>
      <w:r>
        <w:rPr>
          <w:i/>
          <w:spacing w:val="18"/>
          <w:sz w:val="16"/>
        </w:rPr>
        <w:t> </w:t>
      </w:r>
      <w:r>
        <w:rPr>
          <w:i/>
          <w:sz w:val="16"/>
        </w:rPr>
        <w:t>a</w:t>
      </w:r>
      <w:r>
        <w:rPr>
          <w:i/>
          <w:spacing w:val="18"/>
          <w:sz w:val="16"/>
        </w:rPr>
        <w:t> </w:t>
      </w:r>
      <w:r>
        <w:rPr>
          <w:i/>
          <w:sz w:val="16"/>
        </w:rPr>
        <w:t>la</w:t>
      </w:r>
      <w:r>
        <w:rPr>
          <w:i/>
          <w:spacing w:val="18"/>
          <w:sz w:val="16"/>
        </w:rPr>
        <w:t> </w:t>
      </w:r>
      <w:r>
        <w:rPr>
          <w:i/>
          <w:sz w:val="16"/>
        </w:rPr>
        <w:t>pena</w:t>
      </w:r>
      <w:r>
        <w:rPr>
          <w:i/>
          <w:spacing w:val="19"/>
          <w:sz w:val="16"/>
        </w:rPr>
        <w:t> </w:t>
      </w:r>
      <w:r>
        <w:rPr>
          <w:i/>
          <w:sz w:val="16"/>
        </w:rPr>
        <w:t>de</w:t>
      </w:r>
      <w:r>
        <w:rPr>
          <w:i/>
          <w:spacing w:val="18"/>
          <w:sz w:val="16"/>
        </w:rPr>
        <w:t> </w:t>
      </w:r>
      <w:r>
        <w:rPr>
          <w:i/>
          <w:sz w:val="16"/>
        </w:rPr>
        <w:t>muerte</w:t>
      </w:r>
      <w:r>
        <w:rPr>
          <w:i/>
          <w:spacing w:val="18"/>
          <w:sz w:val="16"/>
        </w:rPr>
        <w:t> </w:t>
      </w:r>
      <w:r>
        <w:rPr>
          <w:i/>
          <w:sz w:val="16"/>
        </w:rPr>
        <w:t>(Arts.</w:t>
      </w:r>
      <w:r>
        <w:rPr>
          <w:i/>
          <w:spacing w:val="17"/>
          <w:sz w:val="16"/>
        </w:rPr>
        <w:t> </w:t>
      </w:r>
      <w:r>
        <w:rPr>
          <w:i/>
          <w:sz w:val="16"/>
        </w:rPr>
        <w:t>4.2</w:t>
      </w:r>
      <w:r>
        <w:rPr>
          <w:i/>
          <w:spacing w:val="18"/>
          <w:sz w:val="16"/>
        </w:rPr>
        <w:t> </w:t>
      </w:r>
      <w:r>
        <w:rPr>
          <w:i/>
          <w:sz w:val="16"/>
        </w:rPr>
        <w:t>y</w:t>
      </w:r>
      <w:r>
        <w:rPr>
          <w:i/>
          <w:spacing w:val="18"/>
          <w:sz w:val="16"/>
        </w:rPr>
        <w:t> </w:t>
      </w:r>
      <w:r>
        <w:rPr>
          <w:i/>
          <w:sz w:val="16"/>
        </w:rPr>
        <w:t>4.4</w:t>
      </w:r>
      <w:r>
        <w:rPr>
          <w:i/>
          <w:spacing w:val="18"/>
          <w:sz w:val="16"/>
        </w:rPr>
        <w:t> </w:t>
      </w:r>
      <w:r>
        <w:rPr>
          <w:i/>
          <w:sz w:val="16"/>
        </w:rPr>
        <w:t>Convención</w:t>
      </w:r>
      <w:r>
        <w:rPr>
          <w:i/>
          <w:spacing w:val="18"/>
          <w:sz w:val="16"/>
        </w:rPr>
        <w:t> </w:t>
      </w:r>
      <w:r>
        <w:rPr>
          <w:i/>
          <w:sz w:val="16"/>
        </w:rPr>
        <w:t>Americana</w:t>
      </w:r>
      <w:r>
        <w:rPr>
          <w:i/>
          <w:spacing w:val="18"/>
          <w:sz w:val="16"/>
        </w:rPr>
        <w:t> </w:t>
      </w:r>
      <w:r>
        <w:rPr>
          <w:i/>
          <w:sz w:val="16"/>
        </w:rPr>
        <w:t>sobre</w:t>
      </w:r>
      <w:r>
        <w:rPr>
          <w:i/>
          <w:spacing w:val="18"/>
          <w:sz w:val="16"/>
        </w:rPr>
        <w:t> </w:t>
      </w:r>
      <w:r>
        <w:rPr>
          <w:i/>
          <w:sz w:val="16"/>
        </w:rPr>
        <w:t>Derechos</w:t>
      </w:r>
      <w:r>
        <w:rPr>
          <w:i/>
          <w:spacing w:val="18"/>
          <w:sz w:val="16"/>
        </w:rPr>
        <w:t> </w:t>
      </w:r>
      <w:r>
        <w:rPr>
          <w:i/>
          <w:sz w:val="16"/>
        </w:rPr>
        <w:t>Humanos)</w:t>
      </w:r>
      <w:r>
        <w:rPr>
          <w:sz w:val="16"/>
        </w:rPr>
        <w:t>.</w:t>
      </w:r>
      <w:r>
        <w:rPr>
          <w:spacing w:val="17"/>
          <w:sz w:val="16"/>
        </w:rPr>
        <w:t> </w:t>
      </w:r>
      <w:r>
        <w:rPr>
          <w:sz w:val="16"/>
        </w:rPr>
        <w:t>Opinión</w:t>
      </w:r>
      <w:r>
        <w:rPr>
          <w:w w:val="99"/>
          <w:sz w:val="16"/>
        </w:rPr>
        <w:t> </w:t>
      </w:r>
      <w:r>
        <w:rPr>
          <w:sz w:val="16"/>
        </w:rPr>
        <w:t>Consultiva OC-3/83 de 8 de septiembre de 1983. Serie A No. 3, párr.</w:t>
      </w:r>
      <w:r>
        <w:rPr>
          <w:spacing w:val="-22"/>
          <w:sz w:val="16"/>
        </w:rPr>
        <w:t> </w:t>
      </w:r>
      <w:r>
        <w:rPr>
          <w:sz w:val="16"/>
        </w:rPr>
        <w:t>25.</w:t>
      </w:r>
    </w:p>
    <w:p>
      <w:pPr>
        <w:pStyle w:val="BodyText"/>
        <w:spacing w:before="9"/>
        <w:rPr>
          <w:sz w:val="18"/>
        </w:rPr>
      </w:pPr>
    </w:p>
    <w:p>
      <w:pPr>
        <w:spacing w:before="99"/>
        <w:ind w:left="140" w:right="140" w:firstLine="0"/>
        <w:jc w:val="center"/>
        <w:rPr>
          <w:sz w:val="16"/>
        </w:rPr>
      </w:pPr>
      <w:r>
        <w:rPr>
          <w:sz w:val="16"/>
        </w:rPr>
        <w:t>17</w:t>
      </w:r>
    </w:p>
    <w:p>
      <w:pPr>
        <w:spacing w:after="0"/>
        <w:jc w:val="center"/>
        <w:rPr>
          <w:sz w:val="16"/>
        </w:rPr>
        <w:sectPr>
          <w:footerReference w:type="default" r:id="rId13"/>
          <w:pgSz w:w="12240" w:h="15840"/>
          <w:pgMar w:footer="0" w:header="0" w:top="1360" w:bottom="280" w:left="960" w:right="960"/>
        </w:sectPr>
      </w:pPr>
    </w:p>
    <w:p>
      <w:pPr>
        <w:pStyle w:val="BodyText"/>
        <w:spacing w:before="80"/>
        <w:ind w:left="120" w:right="117"/>
        <w:jc w:val="both"/>
      </w:pPr>
      <w:r>
        <w:rPr/>
        <w:t>necesario que los diversos órganos del Estado realicen el correspondiente control de convencionalidad</w:t>
      </w:r>
      <w:r>
        <w:rPr>
          <w:spacing w:val="-10"/>
        </w:rPr>
        <w:t> </w:t>
      </w:r>
      <w:r>
        <w:rPr/>
        <w:t>para</w:t>
      </w:r>
      <w:r>
        <w:rPr>
          <w:spacing w:val="-11"/>
        </w:rPr>
        <w:t> </w:t>
      </w:r>
      <w:r>
        <w:rPr/>
        <w:t>la</w:t>
      </w:r>
      <w:r>
        <w:rPr>
          <w:spacing w:val="-12"/>
        </w:rPr>
        <w:t> </w:t>
      </w:r>
      <w:r>
        <w:rPr/>
        <w:t>protección</w:t>
      </w:r>
      <w:r>
        <w:rPr>
          <w:spacing w:val="-12"/>
        </w:rPr>
        <w:t> </w:t>
      </w:r>
      <w:r>
        <w:rPr/>
        <w:t>de</w:t>
      </w:r>
      <w:r>
        <w:rPr>
          <w:spacing w:val="-11"/>
        </w:rPr>
        <w:t> </w:t>
      </w:r>
      <w:r>
        <w:rPr/>
        <w:t>todos</w:t>
      </w:r>
      <w:r>
        <w:rPr>
          <w:spacing w:val="-11"/>
        </w:rPr>
        <w:t> </w:t>
      </w:r>
      <w:r>
        <w:rPr/>
        <w:t>los</w:t>
      </w:r>
      <w:r>
        <w:rPr>
          <w:spacing w:val="-11"/>
        </w:rPr>
        <w:t> </w:t>
      </w:r>
      <w:r>
        <w:rPr/>
        <w:t>derechos</w:t>
      </w:r>
      <w:r>
        <w:rPr>
          <w:spacing w:val="-12"/>
        </w:rPr>
        <w:t> </w:t>
      </w:r>
      <w:r>
        <w:rPr/>
        <w:t>humanos,</w:t>
      </w:r>
      <w:r>
        <w:rPr>
          <w:spacing w:val="-10"/>
        </w:rPr>
        <w:t> </w:t>
      </w:r>
      <w:r>
        <w:rPr/>
        <w:t>también</w:t>
      </w:r>
      <w:r>
        <w:rPr>
          <w:spacing w:val="-11"/>
        </w:rPr>
        <w:t> </w:t>
      </w:r>
      <w:r>
        <w:rPr/>
        <w:t>sobre</w:t>
      </w:r>
      <w:r>
        <w:rPr>
          <w:spacing w:val="-10"/>
        </w:rPr>
        <w:t> </w:t>
      </w:r>
      <w:r>
        <w:rPr/>
        <w:t>la</w:t>
      </w:r>
      <w:r>
        <w:rPr>
          <w:spacing w:val="-11"/>
        </w:rPr>
        <w:t> </w:t>
      </w:r>
      <w:r>
        <w:rPr/>
        <w:t>base</w:t>
      </w:r>
      <w:r>
        <w:rPr>
          <w:spacing w:val="-11"/>
        </w:rPr>
        <w:t> </w:t>
      </w:r>
      <w:r>
        <w:rPr/>
        <w:t>de</w:t>
      </w:r>
      <w:r>
        <w:rPr>
          <w:spacing w:val="-10"/>
        </w:rPr>
        <w:t> </w:t>
      </w:r>
      <w:r>
        <w:rPr/>
        <w:t>lo</w:t>
      </w:r>
      <w:r>
        <w:rPr>
          <w:spacing w:val="-12"/>
        </w:rPr>
        <w:t> </w:t>
      </w:r>
      <w:r>
        <w:rPr/>
        <w:t>que señale</w:t>
      </w:r>
      <w:r>
        <w:rPr>
          <w:spacing w:val="-6"/>
        </w:rPr>
        <w:t> </w:t>
      </w:r>
      <w:r>
        <w:rPr/>
        <w:t>en</w:t>
      </w:r>
      <w:r>
        <w:rPr>
          <w:spacing w:val="-5"/>
        </w:rPr>
        <w:t> </w:t>
      </w:r>
      <w:r>
        <w:rPr/>
        <w:t>ejercicio</w:t>
      </w:r>
      <w:r>
        <w:rPr>
          <w:spacing w:val="-6"/>
        </w:rPr>
        <w:t> </w:t>
      </w:r>
      <w:r>
        <w:rPr/>
        <w:t>de</w:t>
      </w:r>
      <w:r>
        <w:rPr>
          <w:spacing w:val="-4"/>
        </w:rPr>
        <w:t> </w:t>
      </w:r>
      <w:r>
        <w:rPr/>
        <w:t>su</w:t>
      </w:r>
      <w:r>
        <w:rPr>
          <w:spacing w:val="-4"/>
        </w:rPr>
        <w:t> </w:t>
      </w:r>
      <w:r>
        <w:rPr/>
        <w:t>competencia</w:t>
      </w:r>
      <w:r>
        <w:rPr>
          <w:spacing w:val="-5"/>
        </w:rPr>
        <w:t> </w:t>
      </w:r>
      <w:r>
        <w:rPr/>
        <w:t>no</w:t>
      </w:r>
      <w:r>
        <w:rPr>
          <w:spacing w:val="-6"/>
        </w:rPr>
        <w:t> </w:t>
      </w:r>
      <w:r>
        <w:rPr/>
        <w:t>contenciosa</w:t>
      </w:r>
      <w:r>
        <w:rPr>
          <w:spacing w:val="-5"/>
        </w:rPr>
        <w:t> </w:t>
      </w:r>
      <w:r>
        <w:rPr/>
        <w:t>o</w:t>
      </w:r>
      <w:r>
        <w:rPr>
          <w:spacing w:val="-6"/>
        </w:rPr>
        <w:t> </w:t>
      </w:r>
      <w:r>
        <w:rPr/>
        <w:t>consultiva,</w:t>
      </w:r>
      <w:r>
        <w:rPr>
          <w:spacing w:val="-5"/>
        </w:rPr>
        <w:t> </w:t>
      </w:r>
      <w:r>
        <w:rPr/>
        <w:t>la</w:t>
      </w:r>
      <w:r>
        <w:rPr>
          <w:spacing w:val="-6"/>
        </w:rPr>
        <w:t> </w:t>
      </w:r>
      <w:r>
        <w:rPr/>
        <w:t>que</w:t>
      </w:r>
      <w:r>
        <w:rPr>
          <w:spacing w:val="-5"/>
        </w:rPr>
        <w:t> </w:t>
      </w:r>
      <w:r>
        <w:rPr/>
        <w:t>innegablemente</w:t>
      </w:r>
      <w:r>
        <w:rPr>
          <w:spacing w:val="-5"/>
        </w:rPr>
        <w:t> </w:t>
      </w:r>
      <w:r>
        <w:rPr/>
        <w:t>comparte con su competencia contenciosa, el propósito del sistema interamericano de derechos humanos, el cual es, “la protección de los derechos fundamentales de los seres</w:t>
      </w:r>
      <w:r>
        <w:rPr>
          <w:spacing w:val="-11"/>
        </w:rPr>
        <w:t> </w:t>
      </w:r>
      <w:r>
        <w:rPr/>
        <w:t>humanos”</w:t>
      </w:r>
      <w:r>
        <w:rPr>
          <w:position w:val="7"/>
          <w:sz w:val="13"/>
        </w:rPr>
        <w:t>20</w:t>
      </w:r>
      <w:r>
        <w:rPr/>
        <w:t>.</w:t>
      </w:r>
    </w:p>
    <w:p>
      <w:pPr>
        <w:pStyle w:val="BodyText"/>
        <w:spacing w:before="11"/>
        <w:rPr>
          <w:sz w:val="19"/>
        </w:rPr>
      </w:pPr>
    </w:p>
    <w:p>
      <w:pPr>
        <w:pStyle w:val="ListParagraph"/>
        <w:numPr>
          <w:ilvl w:val="1"/>
          <w:numId w:val="3"/>
        </w:numPr>
        <w:tabs>
          <w:tab w:pos="840" w:val="left" w:leader="none"/>
        </w:tabs>
        <w:spacing w:line="240" w:lineRule="auto" w:before="1" w:after="0"/>
        <w:ind w:left="120" w:right="115" w:firstLine="0"/>
        <w:jc w:val="both"/>
        <w:rPr>
          <w:sz w:val="20"/>
        </w:rPr>
      </w:pPr>
      <w:r>
        <w:rPr>
          <w:sz w:val="20"/>
        </w:rPr>
        <w:t>Este Tribunal recuerda que es inherente a sus facultades la potestad de estructurar sus pronunciamientos en la forma que estime más adecuada a los intereses del derecho y a los efectos de una Opinión Consultiva. Teniendo en cuenta lo anterior, con la finalidad de dar una respuesta adecuada a las preguntas expresadas </w:t>
      </w:r>
      <w:r>
        <w:rPr>
          <w:i/>
          <w:sz w:val="20"/>
        </w:rPr>
        <w:t>supra</w:t>
      </w:r>
      <w:r>
        <w:rPr>
          <w:sz w:val="20"/>
        </w:rPr>
        <w:t>, la Corte ha decidido estructurar la presente Opinión</w:t>
      </w:r>
      <w:r>
        <w:rPr>
          <w:spacing w:val="-43"/>
          <w:sz w:val="20"/>
        </w:rPr>
        <w:t> </w:t>
      </w:r>
      <w:r>
        <w:rPr>
          <w:sz w:val="20"/>
        </w:rPr>
        <w:t>de la siguiente forma: primeramente, desarrollará unas consideraciones generales sobre la necesidad de</w:t>
      </w:r>
      <w:r>
        <w:rPr>
          <w:spacing w:val="-15"/>
          <w:sz w:val="20"/>
        </w:rPr>
        <w:t> </w:t>
      </w:r>
      <w:r>
        <w:rPr>
          <w:sz w:val="20"/>
        </w:rPr>
        <w:t>adoptar</w:t>
      </w:r>
      <w:r>
        <w:rPr>
          <w:spacing w:val="-17"/>
          <w:sz w:val="20"/>
        </w:rPr>
        <w:t> </w:t>
      </w:r>
      <w:r>
        <w:rPr>
          <w:sz w:val="20"/>
        </w:rPr>
        <w:t>medidas</w:t>
      </w:r>
      <w:r>
        <w:rPr>
          <w:spacing w:val="-16"/>
          <w:sz w:val="20"/>
        </w:rPr>
        <w:t> </w:t>
      </w:r>
      <w:r>
        <w:rPr>
          <w:sz w:val="20"/>
        </w:rPr>
        <w:t>o</w:t>
      </w:r>
      <w:r>
        <w:rPr>
          <w:spacing w:val="-15"/>
          <w:sz w:val="20"/>
        </w:rPr>
        <w:t> </w:t>
      </w:r>
      <w:r>
        <w:rPr>
          <w:sz w:val="20"/>
        </w:rPr>
        <w:t>enfoques</w:t>
      </w:r>
      <w:r>
        <w:rPr>
          <w:spacing w:val="-14"/>
          <w:sz w:val="20"/>
        </w:rPr>
        <w:t> </w:t>
      </w:r>
      <w:r>
        <w:rPr>
          <w:sz w:val="20"/>
        </w:rPr>
        <w:t>diferenciados</w:t>
      </w:r>
      <w:r>
        <w:rPr>
          <w:spacing w:val="-14"/>
          <w:sz w:val="20"/>
        </w:rPr>
        <w:t> </w:t>
      </w:r>
      <w:r>
        <w:rPr>
          <w:sz w:val="20"/>
        </w:rPr>
        <w:t>respecto</w:t>
      </w:r>
      <w:r>
        <w:rPr>
          <w:spacing w:val="-14"/>
          <w:sz w:val="20"/>
        </w:rPr>
        <w:t> </w:t>
      </w:r>
      <w:r>
        <w:rPr>
          <w:sz w:val="20"/>
        </w:rPr>
        <w:t>de</w:t>
      </w:r>
      <w:r>
        <w:rPr>
          <w:spacing w:val="-15"/>
          <w:sz w:val="20"/>
        </w:rPr>
        <w:t> </w:t>
      </w:r>
      <w:r>
        <w:rPr>
          <w:sz w:val="20"/>
        </w:rPr>
        <w:t>determinados</w:t>
      </w:r>
      <w:r>
        <w:rPr>
          <w:spacing w:val="-14"/>
          <w:sz w:val="20"/>
        </w:rPr>
        <w:t> </w:t>
      </w:r>
      <w:r>
        <w:rPr>
          <w:sz w:val="20"/>
        </w:rPr>
        <w:t>grupos</w:t>
      </w:r>
      <w:r>
        <w:rPr>
          <w:spacing w:val="-16"/>
          <w:sz w:val="20"/>
        </w:rPr>
        <w:t> </w:t>
      </w:r>
      <w:r>
        <w:rPr>
          <w:sz w:val="20"/>
        </w:rPr>
        <w:t>de</w:t>
      </w:r>
      <w:r>
        <w:rPr>
          <w:spacing w:val="-16"/>
          <w:sz w:val="20"/>
        </w:rPr>
        <w:t> </w:t>
      </w:r>
      <w:r>
        <w:rPr>
          <w:sz w:val="20"/>
        </w:rPr>
        <w:t>personas</w:t>
      </w:r>
      <w:r>
        <w:rPr>
          <w:spacing w:val="-15"/>
          <w:sz w:val="20"/>
        </w:rPr>
        <w:t> </w:t>
      </w:r>
      <w:r>
        <w:rPr>
          <w:sz w:val="20"/>
        </w:rPr>
        <w:t>privadas de libertad, para posteriormente establecer las interpretaciones respecto de cada uno de los grupos traídos a consulta, lo cual se realizará en el siguiente orden: enfoques diferenciados aplicables a mujeres embarazadas, en período de parto, posparto y lactancia, así como cuidadoras principales, privadas de la libertad; enfoques diferenciados aplicables a niños y niñas que viven en centros de detención</w:t>
      </w:r>
      <w:r>
        <w:rPr>
          <w:spacing w:val="-9"/>
          <w:sz w:val="20"/>
        </w:rPr>
        <w:t> </w:t>
      </w:r>
      <w:r>
        <w:rPr>
          <w:sz w:val="20"/>
        </w:rPr>
        <w:t>con</w:t>
      </w:r>
      <w:r>
        <w:rPr>
          <w:spacing w:val="-8"/>
          <w:sz w:val="20"/>
        </w:rPr>
        <w:t> </w:t>
      </w:r>
      <w:r>
        <w:rPr>
          <w:sz w:val="20"/>
        </w:rPr>
        <w:t>sus</w:t>
      </w:r>
      <w:r>
        <w:rPr>
          <w:spacing w:val="-8"/>
          <w:sz w:val="20"/>
        </w:rPr>
        <w:t> </w:t>
      </w:r>
      <w:r>
        <w:rPr>
          <w:sz w:val="20"/>
        </w:rPr>
        <w:t>madres</w:t>
      </w:r>
      <w:r>
        <w:rPr>
          <w:spacing w:val="-8"/>
          <w:sz w:val="20"/>
        </w:rPr>
        <w:t> </w:t>
      </w:r>
      <w:r>
        <w:rPr>
          <w:sz w:val="20"/>
        </w:rPr>
        <w:t>o</w:t>
      </w:r>
      <w:r>
        <w:rPr>
          <w:spacing w:val="-10"/>
          <w:sz w:val="20"/>
        </w:rPr>
        <w:t> </w:t>
      </w:r>
      <w:r>
        <w:rPr>
          <w:sz w:val="20"/>
        </w:rPr>
        <w:t>cuidadores</w:t>
      </w:r>
      <w:r>
        <w:rPr>
          <w:spacing w:val="-8"/>
          <w:sz w:val="20"/>
        </w:rPr>
        <w:t> </w:t>
      </w:r>
      <w:r>
        <w:rPr>
          <w:sz w:val="20"/>
        </w:rPr>
        <w:t>principales;</w:t>
      </w:r>
      <w:r>
        <w:rPr>
          <w:spacing w:val="-10"/>
          <w:sz w:val="20"/>
        </w:rPr>
        <w:t> </w:t>
      </w:r>
      <w:r>
        <w:rPr>
          <w:sz w:val="20"/>
        </w:rPr>
        <w:t>enfoques</w:t>
      </w:r>
      <w:r>
        <w:rPr>
          <w:spacing w:val="-9"/>
          <w:sz w:val="20"/>
        </w:rPr>
        <w:t> </w:t>
      </w:r>
      <w:r>
        <w:rPr>
          <w:sz w:val="20"/>
        </w:rPr>
        <w:t>diferenciados</w:t>
      </w:r>
      <w:r>
        <w:rPr>
          <w:spacing w:val="-8"/>
          <w:sz w:val="20"/>
        </w:rPr>
        <w:t> </w:t>
      </w:r>
      <w:r>
        <w:rPr>
          <w:sz w:val="20"/>
        </w:rPr>
        <w:t>aplicables</w:t>
      </w:r>
      <w:r>
        <w:rPr>
          <w:spacing w:val="-9"/>
          <w:sz w:val="20"/>
        </w:rPr>
        <w:t> </w:t>
      </w:r>
      <w:r>
        <w:rPr>
          <w:sz w:val="20"/>
        </w:rPr>
        <w:t>a</w:t>
      </w:r>
      <w:r>
        <w:rPr>
          <w:spacing w:val="-8"/>
          <w:sz w:val="20"/>
        </w:rPr>
        <w:t> </w:t>
      </w:r>
      <w:r>
        <w:rPr>
          <w:sz w:val="20"/>
        </w:rPr>
        <w:t>las</w:t>
      </w:r>
      <w:r>
        <w:rPr>
          <w:spacing w:val="-10"/>
          <w:sz w:val="20"/>
        </w:rPr>
        <w:t> </w:t>
      </w:r>
      <w:r>
        <w:rPr>
          <w:sz w:val="20"/>
        </w:rPr>
        <w:t>personas LGBTI privadas de la libertad; enfoques diferenciados aplicables a las personas pertenecientes a pueblos indígenas privadas de la libertad; y enfoques diferenciados aplicables a personas mayores privadas de la</w:t>
      </w:r>
      <w:r>
        <w:rPr>
          <w:spacing w:val="-3"/>
          <w:sz w:val="20"/>
        </w:rPr>
        <w:t> </w:t>
      </w:r>
      <w:r>
        <w:rPr>
          <w:sz w:val="20"/>
        </w:rPr>
        <w:t>libertad.</w:t>
      </w:r>
    </w:p>
    <w:p>
      <w:pPr>
        <w:pStyle w:val="BodyText"/>
        <w:spacing w:before="8"/>
        <w:rPr>
          <w:sz w:val="11"/>
        </w:rPr>
      </w:pPr>
    </w:p>
    <w:p>
      <w:pPr>
        <w:pStyle w:val="Heading1"/>
        <w:spacing w:before="101"/>
        <w:ind w:right="139"/>
      </w:pPr>
      <w:bookmarkStart w:name="_bookmark5" w:id="9"/>
      <w:bookmarkEnd w:id="9"/>
      <w:r>
        <w:rPr>
          <w:b w:val="0"/>
        </w:rPr>
      </w:r>
      <w:r>
        <w:rPr/>
        <w:t>IV</w:t>
      </w:r>
    </w:p>
    <w:p>
      <w:pPr>
        <w:spacing w:before="0"/>
        <w:ind w:left="483" w:right="481" w:hanging="1"/>
        <w:jc w:val="center"/>
        <w:rPr>
          <w:b/>
          <w:sz w:val="20"/>
        </w:rPr>
      </w:pPr>
      <w:r>
        <w:rPr>
          <w:b/>
          <w:sz w:val="20"/>
        </w:rPr>
        <w:t>CONSIDERACIONES GENERALES SOBRE LA NECESIDAD DE ADOPTAR MEDIDAS O ENFOQUES DIFERENCIADOS RESPECTO DE DETERMINADOS GRUPOS DE PERSONAS PRIVADAS DE LIBERTAD</w:t>
      </w:r>
    </w:p>
    <w:p>
      <w:pPr>
        <w:pStyle w:val="BodyText"/>
        <w:spacing w:before="11"/>
        <w:rPr>
          <w:b/>
          <w:sz w:val="19"/>
        </w:rPr>
      </w:pPr>
    </w:p>
    <w:p>
      <w:pPr>
        <w:pStyle w:val="ListParagraph"/>
        <w:numPr>
          <w:ilvl w:val="1"/>
          <w:numId w:val="3"/>
        </w:numPr>
        <w:tabs>
          <w:tab w:pos="840" w:val="left" w:leader="none"/>
        </w:tabs>
        <w:spacing w:line="240" w:lineRule="auto" w:before="1" w:after="0"/>
        <w:ind w:left="120" w:right="115" w:firstLine="0"/>
        <w:jc w:val="both"/>
        <w:rPr>
          <w:sz w:val="20"/>
        </w:rPr>
      </w:pPr>
      <w:r>
        <w:rPr>
          <w:sz w:val="20"/>
        </w:rPr>
        <w:t>La facultad de la Corte Interamericana consiste esencialmente en interpretar y aplicar la Convención Americana</w:t>
      </w:r>
      <w:r>
        <w:rPr>
          <w:position w:val="7"/>
          <w:sz w:val="13"/>
        </w:rPr>
        <w:t>21 </w:t>
      </w:r>
      <w:r>
        <w:rPr>
          <w:sz w:val="20"/>
        </w:rPr>
        <w:t>u otros tratados sobre los cuales tenga competencia</w:t>
      </w:r>
      <w:r>
        <w:rPr>
          <w:position w:val="7"/>
          <w:sz w:val="13"/>
        </w:rPr>
        <w:t>22 </w:t>
      </w:r>
      <w:r>
        <w:rPr>
          <w:sz w:val="20"/>
        </w:rPr>
        <w:t>para consecuentemente determinar, de acuerdo a la norma internacional, tanto convencional como consuetudinaria, la responsabilidad internacional del Estado de acuerdo al Derecho Internacional</w:t>
      </w:r>
      <w:r>
        <w:rPr>
          <w:position w:val="7"/>
          <w:sz w:val="13"/>
        </w:rPr>
        <w:t>23</w:t>
      </w:r>
      <w:r>
        <w:rPr>
          <w:sz w:val="20"/>
        </w:rPr>
        <w:t>. La Corte recuerda, como lo ha hecho en otras oportunidades</w:t>
      </w:r>
      <w:r>
        <w:rPr>
          <w:position w:val="7"/>
          <w:sz w:val="13"/>
        </w:rPr>
        <w:t>24</w:t>
      </w:r>
      <w:r>
        <w:rPr>
          <w:sz w:val="20"/>
        </w:rPr>
        <w:t>, que la labor interpretativa que</w:t>
      </w:r>
      <w:r>
        <w:rPr>
          <w:spacing w:val="2"/>
          <w:sz w:val="20"/>
        </w:rPr>
        <w:t> </w:t>
      </w:r>
      <w:r>
        <w:rPr>
          <w:sz w:val="20"/>
        </w:rPr>
        <w:t>debe</w:t>
      </w:r>
    </w:p>
    <w:p>
      <w:pPr>
        <w:pStyle w:val="BodyText"/>
        <w:spacing w:before="8"/>
        <w:rPr>
          <w:sz w:val="19"/>
        </w:rPr>
      </w:pPr>
      <w:r>
        <w:rPr/>
        <w:pict>
          <v:line style="position:absolute;mso-position-horizontal-relative:page;mso-position-vertical-relative:paragraph;z-index:1240;mso-wrap-distance-left:0;mso-wrap-distance-right:0" from="54pt,14.258442pt" to="198.02pt,14.258442pt" stroked="true" strokeweight=".66pt" strokecolor="#000000">
            <v:stroke dashstyle="solid"/>
            <w10:wrap type="topAndBottom"/>
          </v:line>
        </w:pict>
      </w:r>
    </w:p>
    <w:p>
      <w:pPr>
        <w:tabs>
          <w:tab w:pos="687" w:val="left" w:leader="none"/>
        </w:tabs>
        <w:spacing w:before="76"/>
        <w:ind w:left="120" w:right="0" w:firstLine="0"/>
        <w:jc w:val="both"/>
        <w:rPr>
          <w:sz w:val="16"/>
        </w:rPr>
      </w:pPr>
      <w:r>
        <w:rPr>
          <w:position w:val="6"/>
          <w:sz w:val="10"/>
        </w:rPr>
        <w:t>20</w:t>
        <w:tab/>
      </w:r>
      <w:r>
        <w:rPr>
          <w:i/>
          <w:sz w:val="16"/>
        </w:rPr>
        <w:t>Cfr. </w:t>
      </w:r>
      <w:r>
        <w:rPr>
          <w:sz w:val="16"/>
        </w:rPr>
        <w:t>Opinión Consultiva OC-21/14, </w:t>
      </w:r>
      <w:r>
        <w:rPr>
          <w:i/>
          <w:sz w:val="16"/>
        </w:rPr>
        <w:t>supra</w:t>
      </w:r>
      <w:r>
        <w:rPr>
          <w:sz w:val="16"/>
        </w:rPr>
        <w:t>, párr. 31 y Opinión Consultiva OC-28/21, </w:t>
      </w:r>
      <w:r>
        <w:rPr>
          <w:i/>
          <w:sz w:val="16"/>
        </w:rPr>
        <w:t>supra</w:t>
      </w:r>
      <w:r>
        <w:rPr>
          <w:sz w:val="16"/>
        </w:rPr>
        <w:t>, párr.</w:t>
      </w:r>
      <w:r>
        <w:rPr>
          <w:spacing w:val="-29"/>
          <w:sz w:val="16"/>
        </w:rPr>
        <w:t> </w:t>
      </w:r>
      <w:r>
        <w:rPr>
          <w:sz w:val="16"/>
        </w:rPr>
        <w:t>41.</w:t>
      </w:r>
    </w:p>
    <w:p>
      <w:pPr>
        <w:tabs>
          <w:tab w:pos="687" w:val="left" w:leader="none"/>
        </w:tabs>
        <w:spacing w:before="60"/>
        <w:ind w:left="120" w:right="0" w:firstLine="0"/>
        <w:jc w:val="both"/>
        <w:rPr>
          <w:sz w:val="16"/>
        </w:rPr>
      </w:pPr>
      <w:r>
        <w:rPr>
          <w:position w:val="6"/>
          <w:sz w:val="10"/>
        </w:rPr>
        <w:t>21</w:t>
        <w:tab/>
      </w:r>
      <w:r>
        <w:rPr>
          <w:sz w:val="16"/>
        </w:rPr>
        <w:t>El artículo 62 de la Convención Americana indica</w:t>
      </w:r>
      <w:r>
        <w:rPr>
          <w:spacing w:val="-20"/>
          <w:sz w:val="16"/>
        </w:rPr>
        <w:t> </w:t>
      </w:r>
      <w:r>
        <w:rPr>
          <w:sz w:val="16"/>
        </w:rPr>
        <w:t>que:</w:t>
      </w:r>
    </w:p>
    <w:p>
      <w:pPr>
        <w:spacing w:before="60"/>
        <w:ind w:left="756" w:right="190" w:firstLine="0"/>
        <w:jc w:val="both"/>
        <w:rPr>
          <w:sz w:val="16"/>
        </w:rPr>
      </w:pPr>
      <w:r>
        <w:rPr>
          <w:sz w:val="16"/>
        </w:rPr>
        <w:t>1. Todo Estado parte puede, en el momento del depósito de su instrumento de ratificación o adhesión de esta Convención, o en cualquier momento posterior, declarar que reconoce como obligatoria de pleno derecho y sin convención especial, la competencia de la Corte sobre todos los casos relativos a la interpretación o aplicación de esta Convención.</w:t>
      </w:r>
    </w:p>
    <w:p>
      <w:pPr>
        <w:spacing w:before="60"/>
        <w:ind w:left="756" w:right="0" w:firstLine="0"/>
        <w:jc w:val="both"/>
        <w:rPr>
          <w:sz w:val="16"/>
        </w:rPr>
      </w:pPr>
      <w:r>
        <w:rPr>
          <w:sz w:val="16"/>
        </w:rPr>
        <w:t>[…]</w:t>
      </w:r>
    </w:p>
    <w:p>
      <w:pPr>
        <w:spacing w:before="60"/>
        <w:ind w:left="756" w:right="192" w:firstLine="0"/>
        <w:jc w:val="both"/>
        <w:rPr>
          <w:sz w:val="16"/>
        </w:rPr>
      </w:pPr>
      <w:r>
        <w:rPr>
          <w:sz w:val="16"/>
        </w:rPr>
        <w:t>3. La Corte tiene competencia para conocer de cualquier caso relativo a la interpretación y aplicación de las disposiciones de esta Convención que le sea sometido, siempre que los Estados Partes en el caso hayan reconocido o reconozcan dicha competencia, ora por declaración especial, como se indica en los incisos anteriores, ora por convención especial.</w:t>
      </w:r>
    </w:p>
    <w:p>
      <w:pPr>
        <w:tabs>
          <w:tab w:pos="687" w:val="left" w:leader="none"/>
        </w:tabs>
        <w:spacing w:before="60"/>
        <w:ind w:left="120" w:right="0" w:firstLine="0"/>
        <w:jc w:val="both"/>
        <w:rPr>
          <w:i/>
          <w:sz w:val="16"/>
        </w:rPr>
      </w:pPr>
      <w:r>
        <w:rPr>
          <w:position w:val="6"/>
          <w:sz w:val="10"/>
        </w:rPr>
        <w:t>22</w:t>
        <w:tab/>
      </w:r>
      <w:r>
        <w:rPr>
          <w:i/>
          <w:sz w:val="16"/>
        </w:rPr>
        <w:t>Cfr.</w:t>
      </w:r>
      <w:r>
        <w:rPr>
          <w:i/>
          <w:spacing w:val="13"/>
          <w:sz w:val="16"/>
        </w:rPr>
        <w:t> </w:t>
      </w:r>
      <w:r>
        <w:rPr>
          <w:i/>
          <w:sz w:val="16"/>
        </w:rPr>
        <w:t>Caso</w:t>
      </w:r>
      <w:r>
        <w:rPr>
          <w:i/>
          <w:spacing w:val="13"/>
          <w:sz w:val="16"/>
        </w:rPr>
        <w:t> </w:t>
      </w:r>
      <w:r>
        <w:rPr>
          <w:i/>
          <w:sz w:val="16"/>
        </w:rPr>
        <w:t>González</w:t>
      </w:r>
      <w:r>
        <w:rPr>
          <w:i/>
          <w:spacing w:val="13"/>
          <w:sz w:val="16"/>
        </w:rPr>
        <w:t> </w:t>
      </w:r>
      <w:r>
        <w:rPr>
          <w:i/>
          <w:sz w:val="16"/>
        </w:rPr>
        <w:t>y</w:t>
      </w:r>
      <w:r>
        <w:rPr>
          <w:i/>
          <w:spacing w:val="14"/>
          <w:sz w:val="16"/>
        </w:rPr>
        <w:t> </w:t>
      </w:r>
      <w:r>
        <w:rPr>
          <w:i/>
          <w:sz w:val="16"/>
        </w:rPr>
        <w:t>otras</w:t>
      </w:r>
      <w:r>
        <w:rPr>
          <w:i/>
          <w:spacing w:val="13"/>
          <w:sz w:val="16"/>
        </w:rPr>
        <w:t> </w:t>
      </w:r>
      <w:r>
        <w:rPr>
          <w:i/>
          <w:sz w:val="16"/>
        </w:rPr>
        <w:t>(“Campo</w:t>
      </w:r>
      <w:r>
        <w:rPr>
          <w:i/>
          <w:spacing w:val="13"/>
          <w:sz w:val="16"/>
        </w:rPr>
        <w:t> </w:t>
      </w:r>
      <w:r>
        <w:rPr>
          <w:i/>
          <w:sz w:val="16"/>
        </w:rPr>
        <w:t>Algodonero”)</w:t>
      </w:r>
      <w:r>
        <w:rPr>
          <w:i/>
          <w:spacing w:val="13"/>
          <w:sz w:val="16"/>
        </w:rPr>
        <w:t> </w:t>
      </w:r>
      <w:r>
        <w:rPr>
          <w:i/>
          <w:sz w:val="16"/>
        </w:rPr>
        <w:t>Vs.</w:t>
      </w:r>
      <w:r>
        <w:rPr>
          <w:i/>
          <w:spacing w:val="14"/>
          <w:sz w:val="16"/>
        </w:rPr>
        <w:t> </w:t>
      </w:r>
      <w:r>
        <w:rPr>
          <w:i/>
          <w:sz w:val="16"/>
        </w:rPr>
        <w:t>México.</w:t>
      </w:r>
      <w:r>
        <w:rPr>
          <w:i/>
          <w:spacing w:val="13"/>
          <w:sz w:val="16"/>
        </w:rPr>
        <w:t> </w:t>
      </w:r>
      <w:r>
        <w:rPr>
          <w:i/>
          <w:sz w:val="16"/>
        </w:rPr>
        <w:t>Excepción</w:t>
      </w:r>
      <w:r>
        <w:rPr>
          <w:i/>
          <w:spacing w:val="13"/>
          <w:sz w:val="16"/>
        </w:rPr>
        <w:t> </w:t>
      </w:r>
      <w:r>
        <w:rPr>
          <w:i/>
          <w:sz w:val="16"/>
        </w:rPr>
        <w:t>Preliminar,</w:t>
      </w:r>
      <w:r>
        <w:rPr>
          <w:i/>
          <w:spacing w:val="14"/>
          <w:sz w:val="16"/>
        </w:rPr>
        <w:t> </w:t>
      </w:r>
      <w:r>
        <w:rPr>
          <w:i/>
          <w:sz w:val="16"/>
        </w:rPr>
        <w:t>Fondo,</w:t>
      </w:r>
      <w:r>
        <w:rPr>
          <w:i/>
          <w:spacing w:val="13"/>
          <w:sz w:val="16"/>
        </w:rPr>
        <w:t> </w:t>
      </w:r>
      <w:r>
        <w:rPr>
          <w:i/>
          <w:sz w:val="16"/>
        </w:rPr>
        <w:t>Reparaciones</w:t>
      </w:r>
      <w:r>
        <w:rPr>
          <w:i/>
          <w:spacing w:val="13"/>
          <w:sz w:val="16"/>
        </w:rPr>
        <w:t> </w:t>
      </w:r>
      <w:r>
        <w:rPr>
          <w:i/>
          <w:sz w:val="16"/>
        </w:rPr>
        <w:t>y</w:t>
      </w:r>
      <w:r>
        <w:rPr>
          <w:i/>
          <w:spacing w:val="14"/>
          <w:sz w:val="16"/>
        </w:rPr>
        <w:t> </w:t>
      </w:r>
      <w:r>
        <w:rPr>
          <w:i/>
          <w:sz w:val="16"/>
        </w:rPr>
        <w:t>Costas.</w:t>
      </w:r>
    </w:p>
    <w:p>
      <w:pPr>
        <w:spacing w:before="0"/>
        <w:ind w:left="120" w:right="0" w:firstLine="0"/>
        <w:jc w:val="both"/>
        <w:rPr>
          <w:sz w:val="16"/>
        </w:rPr>
      </w:pPr>
      <w:r>
        <w:rPr>
          <w:sz w:val="16"/>
        </w:rPr>
        <w:t>Sentencia de 16 de noviembre de 2009. Serie C No. 205, párrs. 45 a 58 y 77.</w:t>
      </w:r>
    </w:p>
    <w:p>
      <w:pPr>
        <w:tabs>
          <w:tab w:pos="687" w:val="left" w:leader="none"/>
        </w:tabs>
        <w:spacing w:before="60"/>
        <w:ind w:left="120" w:right="121" w:firstLine="0"/>
        <w:jc w:val="left"/>
        <w:rPr>
          <w:sz w:val="16"/>
        </w:rPr>
      </w:pPr>
      <w:r>
        <w:rPr>
          <w:position w:val="6"/>
          <w:sz w:val="10"/>
        </w:rPr>
        <w:t>23</w:t>
        <w:tab/>
      </w:r>
      <w:r>
        <w:rPr>
          <w:sz w:val="16"/>
        </w:rPr>
        <w:t>El artículo 27 (El derecho interno y la observancia de los tratados) de la Convención de Viena sobre el Derecho</w:t>
      </w:r>
      <w:r>
        <w:rPr>
          <w:spacing w:val="5"/>
          <w:sz w:val="16"/>
        </w:rPr>
        <w:t> </w:t>
      </w:r>
      <w:r>
        <w:rPr>
          <w:sz w:val="16"/>
        </w:rPr>
        <w:t>de los</w:t>
      </w:r>
      <w:r>
        <w:rPr>
          <w:w w:val="99"/>
          <w:sz w:val="16"/>
        </w:rPr>
        <w:t> </w:t>
      </w:r>
      <w:r>
        <w:rPr>
          <w:sz w:val="16"/>
        </w:rPr>
        <w:t>Tratados dispone</w:t>
      </w:r>
      <w:r>
        <w:rPr>
          <w:spacing w:val="-12"/>
          <w:sz w:val="16"/>
        </w:rPr>
        <w:t> </w:t>
      </w:r>
      <w:r>
        <w:rPr>
          <w:sz w:val="16"/>
        </w:rPr>
        <w:t>que:</w:t>
      </w:r>
    </w:p>
    <w:p>
      <w:pPr>
        <w:spacing w:before="60"/>
        <w:ind w:left="828" w:right="123" w:firstLine="0"/>
        <w:jc w:val="both"/>
        <w:rPr>
          <w:sz w:val="16"/>
        </w:rPr>
      </w:pPr>
      <w:r>
        <w:rPr>
          <w:sz w:val="16"/>
        </w:rPr>
        <w:t>Una parte no podrá invocar las disposiciones de su derecho interno como justificación del incumplimiento de un tratado. Esta norma se entenderá sin perjuicio de lo dispuesto en el artículo 46.</w:t>
      </w:r>
    </w:p>
    <w:p>
      <w:pPr>
        <w:spacing w:before="60"/>
        <w:ind w:left="120" w:right="116" w:firstLine="0"/>
        <w:jc w:val="both"/>
        <w:rPr>
          <w:sz w:val="16"/>
        </w:rPr>
      </w:pPr>
      <w:r>
        <w:rPr>
          <w:sz w:val="16"/>
        </w:rPr>
        <w:t>Ver</w:t>
      </w:r>
      <w:r>
        <w:rPr>
          <w:spacing w:val="-13"/>
          <w:sz w:val="16"/>
        </w:rPr>
        <w:t> </w:t>
      </w:r>
      <w:r>
        <w:rPr>
          <w:sz w:val="16"/>
        </w:rPr>
        <w:t>también,</w:t>
      </w:r>
      <w:r>
        <w:rPr>
          <w:spacing w:val="-14"/>
          <w:sz w:val="16"/>
        </w:rPr>
        <w:t> </w:t>
      </w:r>
      <w:r>
        <w:rPr>
          <w:sz w:val="16"/>
        </w:rPr>
        <w:t>Resolución</w:t>
      </w:r>
      <w:r>
        <w:rPr>
          <w:spacing w:val="-12"/>
          <w:sz w:val="16"/>
        </w:rPr>
        <w:t> </w:t>
      </w:r>
      <w:r>
        <w:rPr>
          <w:sz w:val="16"/>
        </w:rPr>
        <w:t>de</w:t>
      </w:r>
      <w:r>
        <w:rPr>
          <w:spacing w:val="-12"/>
          <w:sz w:val="16"/>
        </w:rPr>
        <w:t> </w:t>
      </w:r>
      <w:r>
        <w:rPr>
          <w:sz w:val="16"/>
        </w:rPr>
        <w:t>la</w:t>
      </w:r>
      <w:r>
        <w:rPr>
          <w:spacing w:val="-12"/>
          <w:sz w:val="16"/>
        </w:rPr>
        <w:t> </w:t>
      </w:r>
      <w:r>
        <w:rPr>
          <w:sz w:val="16"/>
        </w:rPr>
        <w:t>Asamblea</w:t>
      </w:r>
      <w:r>
        <w:rPr>
          <w:spacing w:val="-13"/>
          <w:sz w:val="16"/>
        </w:rPr>
        <w:t> </w:t>
      </w:r>
      <w:r>
        <w:rPr>
          <w:sz w:val="16"/>
        </w:rPr>
        <w:t>General</w:t>
      </w:r>
      <w:r>
        <w:rPr>
          <w:spacing w:val="-14"/>
          <w:sz w:val="16"/>
        </w:rPr>
        <w:t> </w:t>
      </w:r>
      <w:r>
        <w:rPr>
          <w:sz w:val="16"/>
        </w:rPr>
        <w:t>de</w:t>
      </w:r>
      <w:r>
        <w:rPr>
          <w:spacing w:val="-12"/>
          <w:sz w:val="16"/>
        </w:rPr>
        <w:t> </w:t>
      </w:r>
      <w:r>
        <w:rPr>
          <w:sz w:val="16"/>
        </w:rPr>
        <w:t>la</w:t>
      </w:r>
      <w:r>
        <w:rPr>
          <w:spacing w:val="-13"/>
          <w:sz w:val="16"/>
        </w:rPr>
        <w:t> </w:t>
      </w:r>
      <w:r>
        <w:rPr>
          <w:sz w:val="16"/>
        </w:rPr>
        <w:t>ONU,</w:t>
      </w:r>
      <w:r>
        <w:rPr>
          <w:spacing w:val="-10"/>
          <w:sz w:val="16"/>
        </w:rPr>
        <w:t> </w:t>
      </w:r>
      <w:r>
        <w:rPr>
          <w:i/>
          <w:sz w:val="16"/>
        </w:rPr>
        <w:t>Responsabilidad</w:t>
      </w:r>
      <w:r>
        <w:rPr>
          <w:i/>
          <w:spacing w:val="-13"/>
          <w:sz w:val="16"/>
        </w:rPr>
        <w:t> </w:t>
      </w:r>
      <w:r>
        <w:rPr>
          <w:i/>
          <w:sz w:val="16"/>
        </w:rPr>
        <w:t>del</w:t>
      </w:r>
      <w:r>
        <w:rPr>
          <w:i/>
          <w:spacing w:val="-13"/>
          <w:sz w:val="16"/>
        </w:rPr>
        <w:t> </w:t>
      </w:r>
      <w:r>
        <w:rPr>
          <w:i/>
          <w:sz w:val="16"/>
        </w:rPr>
        <w:t>Estado</w:t>
      </w:r>
      <w:r>
        <w:rPr>
          <w:i/>
          <w:spacing w:val="-12"/>
          <w:sz w:val="16"/>
        </w:rPr>
        <w:t> </w:t>
      </w:r>
      <w:r>
        <w:rPr>
          <w:i/>
          <w:sz w:val="16"/>
        </w:rPr>
        <w:t>por</w:t>
      </w:r>
      <w:r>
        <w:rPr>
          <w:i/>
          <w:spacing w:val="-13"/>
          <w:sz w:val="16"/>
        </w:rPr>
        <w:t> </w:t>
      </w:r>
      <w:r>
        <w:rPr>
          <w:i/>
          <w:sz w:val="16"/>
        </w:rPr>
        <w:t>hechos</w:t>
      </w:r>
      <w:r>
        <w:rPr>
          <w:i/>
          <w:spacing w:val="-13"/>
          <w:sz w:val="16"/>
        </w:rPr>
        <w:t> </w:t>
      </w:r>
      <w:r>
        <w:rPr>
          <w:i/>
          <w:sz w:val="16"/>
        </w:rPr>
        <w:t>internacionalmente</w:t>
      </w:r>
      <w:r>
        <w:rPr>
          <w:i/>
          <w:spacing w:val="-12"/>
          <w:sz w:val="16"/>
        </w:rPr>
        <w:t> </w:t>
      </w:r>
      <w:r>
        <w:rPr>
          <w:i/>
          <w:sz w:val="16"/>
        </w:rPr>
        <w:t>ilícitos</w:t>
      </w:r>
      <w:r>
        <w:rPr>
          <w:sz w:val="16"/>
        </w:rPr>
        <w:t>, UN</w:t>
      </w:r>
      <w:r>
        <w:rPr>
          <w:spacing w:val="-14"/>
          <w:sz w:val="16"/>
        </w:rPr>
        <w:t> </w:t>
      </w:r>
      <w:r>
        <w:rPr>
          <w:sz w:val="16"/>
        </w:rPr>
        <w:t>Doc.</w:t>
      </w:r>
      <w:r>
        <w:rPr>
          <w:spacing w:val="-15"/>
          <w:sz w:val="16"/>
        </w:rPr>
        <w:t> </w:t>
      </w:r>
      <w:r>
        <w:rPr>
          <w:sz w:val="16"/>
        </w:rPr>
        <w:t>A/RES/56/83,</w:t>
      </w:r>
      <w:r>
        <w:rPr>
          <w:spacing w:val="-15"/>
          <w:sz w:val="16"/>
        </w:rPr>
        <w:t> </w:t>
      </w:r>
      <w:r>
        <w:rPr>
          <w:sz w:val="16"/>
        </w:rPr>
        <w:t>publicada</w:t>
      </w:r>
      <w:r>
        <w:rPr>
          <w:spacing w:val="-14"/>
          <w:sz w:val="16"/>
        </w:rPr>
        <w:t> </w:t>
      </w:r>
      <w:r>
        <w:rPr>
          <w:sz w:val="16"/>
        </w:rPr>
        <w:t>el</w:t>
      </w:r>
      <w:r>
        <w:rPr>
          <w:spacing w:val="-15"/>
          <w:sz w:val="16"/>
        </w:rPr>
        <w:t> </w:t>
      </w:r>
      <w:r>
        <w:rPr>
          <w:sz w:val="16"/>
        </w:rPr>
        <w:t>28</w:t>
      </w:r>
      <w:r>
        <w:rPr>
          <w:spacing w:val="-14"/>
          <w:sz w:val="16"/>
        </w:rPr>
        <w:t> </w:t>
      </w:r>
      <w:r>
        <w:rPr>
          <w:sz w:val="16"/>
        </w:rPr>
        <w:t>de</w:t>
      </w:r>
      <w:r>
        <w:rPr>
          <w:spacing w:val="-13"/>
          <w:sz w:val="16"/>
        </w:rPr>
        <w:t> </w:t>
      </w:r>
      <w:r>
        <w:rPr>
          <w:sz w:val="16"/>
        </w:rPr>
        <w:t>enero</w:t>
      </w:r>
      <w:r>
        <w:rPr>
          <w:spacing w:val="-14"/>
          <w:sz w:val="16"/>
        </w:rPr>
        <w:t> </w:t>
      </w:r>
      <w:r>
        <w:rPr>
          <w:sz w:val="16"/>
        </w:rPr>
        <w:t>de</w:t>
      </w:r>
      <w:r>
        <w:rPr>
          <w:spacing w:val="-14"/>
          <w:sz w:val="16"/>
        </w:rPr>
        <w:t> </w:t>
      </w:r>
      <w:r>
        <w:rPr>
          <w:sz w:val="16"/>
        </w:rPr>
        <w:t>2002,</w:t>
      </w:r>
      <w:r>
        <w:rPr>
          <w:spacing w:val="-15"/>
          <w:sz w:val="16"/>
        </w:rPr>
        <w:t> </w:t>
      </w:r>
      <w:r>
        <w:rPr>
          <w:sz w:val="16"/>
        </w:rPr>
        <w:t>artículo</w:t>
      </w:r>
      <w:r>
        <w:rPr>
          <w:spacing w:val="-14"/>
          <w:sz w:val="16"/>
        </w:rPr>
        <w:t> </w:t>
      </w:r>
      <w:r>
        <w:rPr>
          <w:sz w:val="16"/>
        </w:rPr>
        <w:t>3</w:t>
      </w:r>
      <w:r>
        <w:rPr>
          <w:spacing w:val="-14"/>
          <w:sz w:val="16"/>
        </w:rPr>
        <w:t> </w:t>
      </w:r>
      <w:r>
        <w:rPr>
          <w:sz w:val="16"/>
        </w:rPr>
        <w:t>(Calificación</w:t>
      </w:r>
      <w:r>
        <w:rPr>
          <w:spacing w:val="-13"/>
          <w:sz w:val="16"/>
        </w:rPr>
        <w:t> </w:t>
      </w:r>
      <w:r>
        <w:rPr>
          <w:sz w:val="16"/>
        </w:rPr>
        <w:t>del</w:t>
      </w:r>
      <w:r>
        <w:rPr>
          <w:spacing w:val="-15"/>
          <w:sz w:val="16"/>
        </w:rPr>
        <w:t> </w:t>
      </w:r>
      <w:r>
        <w:rPr>
          <w:sz w:val="16"/>
        </w:rPr>
        <w:t>hecho</w:t>
      </w:r>
      <w:r>
        <w:rPr>
          <w:spacing w:val="-13"/>
          <w:sz w:val="16"/>
        </w:rPr>
        <w:t> </w:t>
      </w:r>
      <w:r>
        <w:rPr>
          <w:sz w:val="16"/>
        </w:rPr>
        <w:t>del</w:t>
      </w:r>
      <w:r>
        <w:rPr>
          <w:spacing w:val="-15"/>
          <w:sz w:val="16"/>
        </w:rPr>
        <w:t> </w:t>
      </w:r>
      <w:r>
        <w:rPr>
          <w:sz w:val="16"/>
        </w:rPr>
        <w:t>Estado</w:t>
      </w:r>
      <w:r>
        <w:rPr>
          <w:spacing w:val="-14"/>
          <w:sz w:val="16"/>
        </w:rPr>
        <w:t> </w:t>
      </w:r>
      <w:r>
        <w:rPr>
          <w:sz w:val="16"/>
        </w:rPr>
        <w:t>como</w:t>
      </w:r>
      <w:r>
        <w:rPr>
          <w:spacing w:val="-14"/>
          <w:sz w:val="16"/>
        </w:rPr>
        <w:t> </w:t>
      </w:r>
      <w:r>
        <w:rPr>
          <w:sz w:val="16"/>
        </w:rPr>
        <w:t>internacionalmente ilícito): “[l]a calificación del hecho del Estado como internacionalmente ilícito se rige por el derecho internacional. Tal calificación no es afectada por la calificación del mismo hecho como lícito por el derecho</w:t>
      </w:r>
      <w:r>
        <w:rPr>
          <w:spacing w:val="-26"/>
          <w:sz w:val="16"/>
        </w:rPr>
        <w:t> </w:t>
      </w:r>
      <w:r>
        <w:rPr>
          <w:sz w:val="16"/>
        </w:rPr>
        <w:t>interno”.</w:t>
      </w:r>
    </w:p>
    <w:p>
      <w:pPr>
        <w:tabs>
          <w:tab w:pos="687" w:val="left" w:leader="none"/>
        </w:tabs>
        <w:spacing w:before="60"/>
        <w:ind w:left="120" w:right="120" w:firstLine="0"/>
        <w:jc w:val="left"/>
        <w:rPr>
          <w:sz w:val="16"/>
        </w:rPr>
      </w:pPr>
      <w:r>
        <w:rPr>
          <w:position w:val="6"/>
          <w:sz w:val="10"/>
        </w:rPr>
        <w:t>24</w:t>
        <w:tab/>
      </w:r>
      <w:r>
        <w:rPr>
          <w:i/>
          <w:sz w:val="16"/>
        </w:rPr>
        <w:t>Cfr. Informes de la Comisión Interamericana de Derechos Humanos (Art. 51 Convención Americana  </w:t>
      </w:r>
      <w:r>
        <w:rPr>
          <w:i/>
          <w:spacing w:val="11"/>
          <w:sz w:val="16"/>
        </w:rPr>
        <w:t> </w:t>
      </w:r>
      <w:r>
        <w:rPr>
          <w:i/>
          <w:sz w:val="16"/>
        </w:rPr>
        <w:t>sobre</w:t>
      </w:r>
      <w:r>
        <w:rPr>
          <w:i/>
          <w:spacing w:val="9"/>
          <w:sz w:val="16"/>
        </w:rPr>
        <w:t> </w:t>
      </w:r>
      <w:r>
        <w:rPr>
          <w:i/>
          <w:sz w:val="16"/>
        </w:rPr>
        <w:t>Derechos</w:t>
      </w:r>
      <w:r>
        <w:rPr>
          <w:i/>
          <w:w w:val="99"/>
          <w:sz w:val="16"/>
        </w:rPr>
        <w:t> </w:t>
      </w:r>
      <w:r>
        <w:rPr>
          <w:i/>
          <w:sz w:val="16"/>
        </w:rPr>
        <w:t>Humanos). </w:t>
      </w:r>
      <w:r>
        <w:rPr>
          <w:sz w:val="16"/>
        </w:rPr>
        <w:t>Opinión Consultiva OC-15/97 de 14 de noviembre de 1997. Serie A No. 15, párrs. 25 y 26, y Opinión</w:t>
      </w:r>
      <w:r>
        <w:rPr>
          <w:spacing w:val="52"/>
          <w:sz w:val="16"/>
        </w:rPr>
        <w:t> </w:t>
      </w:r>
      <w:r>
        <w:rPr>
          <w:sz w:val="16"/>
        </w:rPr>
        <w:t>Consultiva</w:t>
      </w:r>
    </w:p>
    <w:p>
      <w:pPr>
        <w:pStyle w:val="BodyText"/>
        <w:spacing w:before="9"/>
        <w:rPr>
          <w:sz w:val="13"/>
        </w:rPr>
      </w:pPr>
    </w:p>
    <w:p>
      <w:pPr>
        <w:spacing w:before="100"/>
        <w:ind w:left="140" w:right="140" w:firstLine="0"/>
        <w:jc w:val="center"/>
        <w:rPr>
          <w:sz w:val="16"/>
        </w:rPr>
      </w:pPr>
      <w:r>
        <w:rPr>
          <w:sz w:val="16"/>
        </w:rPr>
        <w:t>18</w:t>
      </w:r>
    </w:p>
    <w:p>
      <w:pPr>
        <w:spacing w:after="0"/>
        <w:jc w:val="center"/>
        <w:rPr>
          <w:sz w:val="16"/>
        </w:rPr>
        <w:sectPr>
          <w:footerReference w:type="default" r:id="rId14"/>
          <w:pgSz w:w="12240" w:h="15840"/>
          <w:pgMar w:footer="0" w:header="0" w:top="1360" w:bottom="280" w:left="960" w:right="960"/>
        </w:sectPr>
      </w:pPr>
    </w:p>
    <w:p>
      <w:pPr>
        <w:pStyle w:val="BodyText"/>
        <w:spacing w:before="80"/>
        <w:ind w:left="120" w:right="116"/>
        <w:jc w:val="both"/>
      </w:pPr>
      <w:r>
        <w:rPr/>
        <w:t>cumplir</w:t>
      </w:r>
      <w:r>
        <w:rPr>
          <w:spacing w:val="-13"/>
        </w:rPr>
        <w:t> </w:t>
      </w:r>
      <w:r>
        <w:rPr/>
        <w:t>en</w:t>
      </w:r>
      <w:r>
        <w:rPr>
          <w:spacing w:val="-12"/>
        </w:rPr>
        <w:t> </w:t>
      </w:r>
      <w:r>
        <w:rPr/>
        <w:t>ejercicio</w:t>
      </w:r>
      <w:r>
        <w:rPr>
          <w:spacing w:val="-14"/>
        </w:rPr>
        <w:t> </w:t>
      </w:r>
      <w:r>
        <w:rPr/>
        <w:t>de</w:t>
      </w:r>
      <w:r>
        <w:rPr>
          <w:spacing w:val="-12"/>
        </w:rPr>
        <w:t> </w:t>
      </w:r>
      <w:r>
        <w:rPr/>
        <w:t>su</w:t>
      </w:r>
      <w:r>
        <w:rPr>
          <w:spacing w:val="-11"/>
        </w:rPr>
        <w:t> </w:t>
      </w:r>
      <w:r>
        <w:rPr/>
        <w:t>función</w:t>
      </w:r>
      <w:r>
        <w:rPr>
          <w:spacing w:val="-11"/>
        </w:rPr>
        <w:t> </w:t>
      </w:r>
      <w:r>
        <w:rPr/>
        <w:t>consultiva</w:t>
      </w:r>
      <w:r>
        <w:rPr>
          <w:spacing w:val="-12"/>
        </w:rPr>
        <w:t> </w:t>
      </w:r>
      <w:r>
        <w:rPr/>
        <w:t>difiere</w:t>
      </w:r>
      <w:r>
        <w:rPr>
          <w:spacing w:val="-10"/>
        </w:rPr>
        <w:t> </w:t>
      </w:r>
      <w:r>
        <w:rPr/>
        <w:t>de</w:t>
      </w:r>
      <w:r>
        <w:rPr>
          <w:spacing w:val="-11"/>
        </w:rPr>
        <w:t> </w:t>
      </w:r>
      <w:r>
        <w:rPr/>
        <w:t>su</w:t>
      </w:r>
      <w:r>
        <w:rPr>
          <w:spacing w:val="-10"/>
        </w:rPr>
        <w:t> </w:t>
      </w:r>
      <w:r>
        <w:rPr/>
        <w:t>competencia</w:t>
      </w:r>
      <w:r>
        <w:rPr>
          <w:spacing w:val="-12"/>
        </w:rPr>
        <w:t> </w:t>
      </w:r>
      <w:r>
        <w:rPr/>
        <w:t>contenciosa</w:t>
      </w:r>
      <w:r>
        <w:rPr>
          <w:spacing w:val="-13"/>
        </w:rPr>
        <w:t> </w:t>
      </w:r>
      <w:r>
        <w:rPr/>
        <w:t>en</w:t>
      </w:r>
      <w:r>
        <w:rPr>
          <w:spacing w:val="-11"/>
        </w:rPr>
        <w:t> </w:t>
      </w:r>
      <w:r>
        <w:rPr/>
        <w:t>que</w:t>
      </w:r>
      <w:r>
        <w:rPr>
          <w:spacing w:val="-11"/>
        </w:rPr>
        <w:t> </w:t>
      </w:r>
      <w:r>
        <w:rPr/>
        <w:t>no</w:t>
      </w:r>
      <w:r>
        <w:rPr>
          <w:spacing w:val="-13"/>
        </w:rPr>
        <w:t> </w:t>
      </w:r>
      <w:r>
        <w:rPr/>
        <w:t>existen “partes” involucradas en el procedimiento consultivo, y no existe tampoco un litigio a resolver. El propósito central de la función consultiva es obtener una interpretación judicial sobre una o varias disposiciones de la Convención o de otros tratados concernientes a la protección de los derechos humanos en los Estados</w:t>
      </w:r>
      <w:r>
        <w:rPr>
          <w:spacing w:val="-10"/>
        </w:rPr>
        <w:t> </w:t>
      </w:r>
      <w:r>
        <w:rPr/>
        <w:t>americanos</w:t>
      </w:r>
      <w:r>
        <w:rPr>
          <w:position w:val="7"/>
          <w:sz w:val="13"/>
        </w:rPr>
        <w:t>25</w:t>
      </w:r>
      <w:r>
        <w:rPr/>
        <w:t>.</w:t>
      </w:r>
    </w:p>
    <w:p>
      <w:pPr>
        <w:pStyle w:val="BodyText"/>
        <w:spacing w:before="11"/>
        <w:rPr>
          <w:sz w:val="19"/>
        </w:rPr>
      </w:pPr>
    </w:p>
    <w:p>
      <w:pPr>
        <w:pStyle w:val="ListParagraph"/>
        <w:numPr>
          <w:ilvl w:val="1"/>
          <w:numId w:val="3"/>
        </w:numPr>
        <w:tabs>
          <w:tab w:pos="840" w:val="left" w:leader="none"/>
        </w:tabs>
        <w:spacing w:line="240" w:lineRule="auto" w:before="1" w:after="0"/>
        <w:ind w:left="120" w:right="114" w:firstLine="0"/>
        <w:jc w:val="both"/>
        <w:rPr>
          <w:sz w:val="20"/>
        </w:rPr>
      </w:pPr>
      <w:r>
        <w:rPr>
          <w:sz w:val="20"/>
        </w:rPr>
        <w:t>La Convención Americana reconoce expresamente el derecho a la integridad personal, física y psíquica, cuya infracción “es una clase de violación que tiene diversas connotaciones de grado y […]</w:t>
      </w:r>
      <w:r>
        <w:rPr>
          <w:spacing w:val="-7"/>
          <w:sz w:val="20"/>
        </w:rPr>
        <w:t> </w:t>
      </w:r>
      <w:r>
        <w:rPr>
          <w:sz w:val="20"/>
        </w:rPr>
        <w:t>cuyas</w:t>
      </w:r>
      <w:r>
        <w:rPr>
          <w:spacing w:val="-7"/>
          <w:sz w:val="20"/>
        </w:rPr>
        <w:t> </w:t>
      </w:r>
      <w:r>
        <w:rPr>
          <w:sz w:val="20"/>
        </w:rPr>
        <w:t>secuelas</w:t>
      </w:r>
      <w:r>
        <w:rPr>
          <w:spacing w:val="-9"/>
          <w:sz w:val="20"/>
        </w:rPr>
        <w:t> </w:t>
      </w:r>
      <w:r>
        <w:rPr>
          <w:sz w:val="20"/>
        </w:rPr>
        <w:t>físicas</w:t>
      </w:r>
      <w:r>
        <w:rPr>
          <w:spacing w:val="-6"/>
          <w:sz w:val="20"/>
        </w:rPr>
        <w:t> </w:t>
      </w:r>
      <w:r>
        <w:rPr>
          <w:sz w:val="20"/>
        </w:rPr>
        <w:t>y</w:t>
      </w:r>
      <w:r>
        <w:rPr>
          <w:spacing w:val="-7"/>
          <w:sz w:val="20"/>
        </w:rPr>
        <w:t> </w:t>
      </w:r>
      <w:r>
        <w:rPr>
          <w:sz w:val="20"/>
        </w:rPr>
        <w:t>psíquicas</w:t>
      </w:r>
      <w:r>
        <w:rPr>
          <w:spacing w:val="-6"/>
          <w:sz w:val="20"/>
        </w:rPr>
        <w:t> </w:t>
      </w:r>
      <w:r>
        <w:rPr>
          <w:sz w:val="20"/>
        </w:rPr>
        <w:t>varían</w:t>
      </w:r>
      <w:r>
        <w:rPr>
          <w:spacing w:val="-7"/>
          <w:sz w:val="20"/>
        </w:rPr>
        <w:t> </w:t>
      </w:r>
      <w:r>
        <w:rPr>
          <w:sz w:val="20"/>
        </w:rPr>
        <w:t>de</w:t>
      </w:r>
      <w:r>
        <w:rPr>
          <w:spacing w:val="-6"/>
          <w:sz w:val="20"/>
        </w:rPr>
        <w:t> </w:t>
      </w:r>
      <w:r>
        <w:rPr>
          <w:sz w:val="20"/>
        </w:rPr>
        <w:t>intensidad</w:t>
      </w:r>
      <w:r>
        <w:rPr>
          <w:spacing w:val="-9"/>
          <w:sz w:val="20"/>
        </w:rPr>
        <w:t> </w:t>
      </w:r>
      <w:r>
        <w:rPr>
          <w:sz w:val="20"/>
        </w:rPr>
        <w:t>según</w:t>
      </w:r>
      <w:r>
        <w:rPr>
          <w:spacing w:val="-6"/>
          <w:sz w:val="20"/>
        </w:rPr>
        <w:t> </w:t>
      </w:r>
      <w:r>
        <w:rPr>
          <w:sz w:val="20"/>
        </w:rPr>
        <w:t>los</w:t>
      </w:r>
      <w:r>
        <w:rPr>
          <w:spacing w:val="-7"/>
          <w:sz w:val="20"/>
        </w:rPr>
        <w:t> </w:t>
      </w:r>
      <w:r>
        <w:rPr>
          <w:sz w:val="20"/>
        </w:rPr>
        <w:t>factores</w:t>
      </w:r>
      <w:r>
        <w:rPr>
          <w:spacing w:val="-8"/>
          <w:sz w:val="20"/>
        </w:rPr>
        <w:t> </w:t>
      </w:r>
      <w:r>
        <w:rPr>
          <w:sz w:val="20"/>
        </w:rPr>
        <w:t>endógenos</w:t>
      </w:r>
      <w:r>
        <w:rPr>
          <w:spacing w:val="-9"/>
          <w:sz w:val="20"/>
        </w:rPr>
        <w:t> </w:t>
      </w:r>
      <w:r>
        <w:rPr>
          <w:sz w:val="20"/>
        </w:rPr>
        <w:t>y</w:t>
      </w:r>
      <w:r>
        <w:rPr>
          <w:spacing w:val="-3"/>
          <w:sz w:val="20"/>
        </w:rPr>
        <w:t> </w:t>
      </w:r>
      <w:r>
        <w:rPr>
          <w:sz w:val="20"/>
        </w:rPr>
        <w:t>exógenos que deberán ser demostrados en cada situación concreta”</w:t>
      </w:r>
      <w:r>
        <w:rPr>
          <w:position w:val="7"/>
          <w:sz w:val="13"/>
        </w:rPr>
        <w:t>26</w:t>
      </w:r>
      <w:r>
        <w:rPr>
          <w:sz w:val="20"/>
        </w:rPr>
        <w:t>. Asimismo, esta Corte ha indicado que, de conformidad con los artículos 5.1 y 5.2 de la Convención, toda persona privada de libertad tiene derecho</w:t>
      </w:r>
      <w:r>
        <w:rPr>
          <w:spacing w:val="-16"/>
          <w:sz w:val="20"/>
        </w:rPr>
        <w:t> </w:t>
      </w:r>
      <w:r>
        <w:rPr>
          <w:sz w:val="20"/>
        </w:rPr>
        <w:t>a</w:t>
      </w:r>
      <w:r>
        <w:rPr>
          <w:spacing w:val="-16"/>
          <w:sz w:val="20"/>
        </w:rPr>
        <w:t> </w:t>
      </w:r>
      <w:r>
        <w:rPr>
          <w:sz w:val="20"/>
        </w:rPr>
        <w:t>vivir</w:t>
      </w:r>
      <w:r>
        <w:rPr>
          <w:spacing w:val="-16"/>
          <w:sz w:val="20"/>
        </w:rPr>
        <w:t> </w:t>
      </w:r>
      <w:r>
        <w:rPr>
          <w:sz w:val="20"/>
        </w:rPr>
        <w:t>en</w:t>
      </w:r>
      <w:r>
        <w:rPr>
          <w:spacing w:val="-15"/>
          <w:sz w:val="20"/>
        </w:rPr>
        <w:t> </w:t>
      </w:r>
      <w:r>
        <w:rPr>
          <w:sz w:val="20"/>
        </w:rPr>
        <w:t>condiciones</w:t>
      </w:r>
      <w:r>
        <w:rPr>
          <w:spacing w:val="-15"/>
          <w:sz w:val="20"/>
        </w:rPr>
        <w:t> </w:t>
      </w:r>
      <w:r>
        <w:rPr>
          <w:sz w:val="20"/>
        </w:rPr>
        <w:t>de</w:t>
      </w:r>
      <w:r>
        <w:rPr>
          <w:spacing w:val="-15"/>
          <w:sz w:val="20"/>
        </w:rPr>
        <w:t> </w:t>
      </w:r>
      <w:r>
        <w:rPr>
          <w:sz w:val="20"/>
        </w:rPr>
        <w:t>detención</w:t>
      </w:r>
      <w:r>
        <w:rPr>
          <w:spacing w:val="-15"/>
          <w:sz w:val="20"/>
        </w:rPr>
        <w:t> </w:t>
      </w:r>
      <w:r>
        <w:rPr>
          <w:sz w:val="20"/>
        </w:rPr>
        <w:t>compatibles</w:t>
      </w:r>
      <w:r>
        <w:rPr>
          <w:spacing w:val="-16"/>
          <w:sz w:val="20"/>
        </w:rPr>
        <w:t> </w:t>
      </w:r>
      <w:r>
        <w:rPr>
          <w:sz w:val="20"/>
        </w:rPr>
        <w:t>con</w:t>
      </w:r>
      <w:r>
        <w:rPr>
          <w:spacing w:val="-14"/>
          <w:sz w:val="20"/>
        </w:rPr>
        <w:t> </w:t>
      </w:r>
      <w:r>
        <w:rPr>
          <w:sz w:val="20"/>
        </w:rPr>
        <w:t>su</w:t>
      </w:r>
      <w:r>
        <w:rPr>
          <w:spacing w:val="-15"/>
          <w:sz w:val="20"/>
        </w:rPr>
        <w:t> </w:t>
      </w:r>
      <w:r>
        <w:rPr>
          <w:sz w:val="20"/>
        </w:rPr>
        <w:t>dignidad</w:t>
      </w:r>
      <w:r>
        <w:rPr>
          <w:spacing w:val="-15"/>
          <w:sz w:val="20"/>
        </w:rPr>
        <w:t> </w:t>
      </w:r>
      <w:r>
        <w:rPr>
          <w:sz w:val="20"/>
        </w:rPr>
        <w:t>personal.</w:t>
      </w:r>
      <w:r>
        <w:rPr>
          <w:spacing w:val="-15"/>
          <w:sz w:val="20"/>
        </w:rPr>
        <w:t> </w:t>
      </w:r>
      <w:r>
        <w:rPr>
          <w:sz w:val="20"/>
        </w:rPr>
        <w:t>Como</w:t>
      </w:r>
      <w:r>
        <w:rPr>
          <w:spacing w:val="-15"/>
          <w:sz w:val="20"/>
        </w:rPr>
        <w:t> </w:t>
      </w:r>
      <w:r>
        <w:rPr>
          <w:sz w:val="20"/>
        </w:rPr>
        <w:t>responsable de</w:t>
      </w:r>
      <w:r>
        <w:rPr>
          <w:spacing w:val="-4"/>
          <w:sz w:val="20"/>
        </w:rPr>
        <w:t> </w:t>
      </w:r>
      <w:r>
        <w:rPr>
          <w:sz w:val="20"/>
        </w:rPr>
        <w:t>los</w:t>
      </w:r>
      <w:r>
        <w:rPr>
          <w:spacing w:val="-6"/>
          <w:sz w:val="20"/>
        </w:rPr>
        <w:t> </w:t>
      </w:r>
      <w:r>
        <w:rPr>
          <w:sz w:val="20"/>
        </w:rPr>
        <w:t>establecimientos</w:t>
      </w:r>
      <w:r>
        <w:rPr>
          <w:spacing w:val="-6"/>
          <w:sz w:val="20"/>
        </w:rPr>
        <w:t> </w:t>
      </w:r>
      <w:r>
        <w:rPr>
          <w:sz w:val="20"/>
        </w:rPr>
        <w:t>de</w:t>
      </w:r>
      <w:r>
        <w:rPr>
          <w:spacing w:val="-4"/>
          <w:sz w:val="20"/>
        </w:rPr>
        <w:t> </w:t>
      </w:r>
      <w:r>
        <w:rPr>
          <w:sz w:val="20"/>
        </w:rPr>
        <w:t>detención,</w:t>
      </w:r>
      <w:r>
        <w:rPr>
          <w:spacing w:val="-4"/>
          <w:sz w:val="20"/>
        </w:rPr>
        <w:t> </w:t>
      </w:r>
      <w:r>
        <w:rPr>
          <w:sz w:val="20"/>
        </w:rPr>
        <w:t>el</w:t>
      </w:r>
      <w:r>
        <w:rPr>
          <w:spacing w:val="-4"/>
          <w:sz w:val="20"/>
        </w:rPr>
        <w:t> </w:t>
      </w:r>
      <w:r>
        <w:rPr>
          <w:sz w:val="20"/>
        </w:rPr>
        <w:t>Estado</w:t>
      </w:r>
      <w:r>
        <w:rPr>
          <w:spacing w:val="-5"/>
          <w:sz w:val="20"/>
        </w:rPr>
        <w:t> </w:t>
      </w:r>
      <w:r>
        <w:rPr>
          <w:sz w:val="20"/>
        </w:rPr>
        <w:t>se</w:t>
      </w:r>
      <w:r>
        <w:rPr>
          <w:spacing w:val="-4"/>
          <w:sz w:val="20"/>
        </w:rPr>
        <w:t> </w:t>
      </w:r>
      <w:r>
        <w:rPr>
          <w:sz w:val="20"/>
        </w:rPr>
        <w:t>encuentra</w:t>
      </w:r>
      <w:r>
        <w:rPr>
          <w:spacing w:val="-4"/>
          <w:sz w:val="20"/>
        </w:rPr>
        <w:t> </w:t>
      </w:r>
      <w:r>
        <w:rPr>
          <w:sz w:val="20"/>
        </w:rPr>
        <w:t>en</w:t>
      </w:r>
      <w:r>
        <w:rPr>
          <w:spacing w:val="-4"/>
          <w:sz w:val="20"/>
        </w:rPr>
        <w:t> </w:t>
      </w:r>
      <w:r>
        <w:rPr>
          <w:sz w:val="20"/>
        </w:rPr>
        <w:t>una</w:t>
      </w:r>
      <w:r>
        <w:rPr>
          <w:spacing w:val="-5"/>
          <w:sz w:val="20"/>
        </w:rPr>
        <w:t> </w:t>
      </w:r>
      <w:r>
        <w:rPr>
          <w:sz w:val="20"/>
        </w:rPr>
        <w:t>posición</w:t>
      </w:r>
      <w:r>
        <w:rPr>
          <w:spacing w:val="-6"/>
          <w:sz w:val="20"/>
        </w:rPr>
        <w:t> </w:t>
      </w:r>
      <w:r>
        <w:rPr>
          <w:sz w:val="20"/>
        </w:rPr>
        <w:t>especial</w:t>
      </w:r>
      <w:r>
        <w:rPr>
          <w:spacing w:val="-5"/>
          <w:sz w:val="20"/>
        </w:rPr>
        <w:t> </w:t>
      </w:r>
      <w:r>
        <w:rPr>
          <w:sz w:val="20"/>
        </w:rPr>
        <w:t>de</w:t>
      </w:r>
      <w:r>
        <w:rPr>
          <w:spacing w:val="-4"/>
          <w:sz w:val="20"/>
        </w:rPr>
        <w:t> </w:t>
      </w:r>
      <w:r>
        <w:rPr>
          <w:sz w:val="20"/>
        </w:rPr>
        <w:t>garante</w:t>
      </w:r>
      <w:r>
        <w:rPr>
          <w:spacing w:val="-4"/>
          <w:sz w:val="20"/>
        </w:rPr>
        <w:t> </w:t>
      </w:r>
      <w:r>
        <w:rPr>
          <w:sz w:val="20"/>
        </w:rPr>
        <w:t>de los derechos de toda persona que se halle bajo su custodia</w:t>
      </w:r>
      <w:r>
        <w:rPr>
          <w:position w:val="7"/>
          <w:sz w:val="13"/>
        </w:rPr>
        <w:t>27</w:t>
      </w:r>
      <w:r>
        <w:rPr>
          <w:sz w:val="20"/>
        </w:rPr>
        <w:t>. Esto implica el deber del Estado de salvaguardar el bienestar de los reclusos y de garantizar que la manera y el método de privación</w:t>
      </w:r>
      <w:r>
        <w:rPr>
          <w:spacing w:val="-43"/>
          <w:sz w:val="20"/>
        </w:rPr>
        <w:t> </w:t>
      </w:r>
      <w:r>
        <w:rPr>
          <w:sz w:val="20"/>
        </w:rPr>
        <w:t>de libertad no excedan el nivel de sufrimiento inherente a la detención. Pero, además, dado que las autoridades</w:t>
      </w:r>
      <w:r>
        <w:rPr>
          <w:spacing w:val="-8"/>
          <w:sz w:val="20"/>
        </w:rPr>
        <w:t> </w:t>
      </w:r>
      <w:r>
        <w:rPr>
          <w:sz w:val="20"/>
        </w:rPr>
        <w:t>penitenciarias</w:t>
      </w:r>
      <w:r>
        <w:rPr>
          <w:spacing w:val="-9"/>
          <w:sz w:val="20"/>
        </w:rPr>
        <w:t> </w:t>
      </w:r>
      <w:r>
        <w:rPr>
          <w:sz w:val="20"/>
        </w:rPr>
        <w:t>ejercen</w:t>
      </w:r>
      <w:r>
        <w:rPr>
          <w:spacing w:val="-8"/>
          <w:sz w:val="20"/>
        </w:rPr>
        <w:t> </w:t>
      </w:r>
      <w:r>
        <w:rPr>
          <w:sz w:val="20"/>
        </w:rPr>
        <w:t>un</w:t>
      </w:r>
      <w:r>
        <w:rPr>
          <w:spacing w:val="-7"/>
          <w:sz w:val="20"/>
        </w:rPr>
        <w:t> </w:t>
      </w:r>
      <w:r>
        <w:rPr>
          <w:sz w:val="20"/>
        </w:rPr>
        <w:t>fuerte</w:t>
      </w:r>
      <w:r>
        <w:rPr>
          <w:spacing w:val="-7"/>
          <w:sz w:val="20"/>
        </w:rPr>
        <w:t> </w:t>
      </w:r>
      <w:r>
        <w:rPr>
          <w:sz w:val="20"/>
        </w:rPr>
        <w:t>control</w:t>
      </w:r>
      <w:r>
        <w:rPr>
          <w:spacing w:val="-7"/>
          <w:sz w:val="20"/>
        </w:rPr>
        <w:t> </w:t>
      </w:r>
      <w:r>
        <w:rPr>
          <w:sz w:val="20"/>
        </w:rPr>
        <w:t>o</w:t>
      </w:r>
      <w:r>
        <w:rPr>
          <w:spacing w:val="-9"/>
          <w:sz w:val="20"/>
        </w:rPr>
        <w:t> </w:t>
      </w:r>
      <w:r>
        <w:rPr>
          <w:sz w:val="20"/>
        </w:rPr>
        <w:t>dominio</w:t>
      </w:r>
      <w:r>
        <w:rPr>
          <w:spacing w:val="-5"/>
          <w:sz w:val="20"/>
        </w:rPr>
        <w:t> </w:t>
      </w:r>
      <w:r>
        <w:rPr>
          <w:sz w:val="20"/>
        </w:rPr>
        <w:t>sobre</w:t>
      </w:r>
      <w:r>
        <w:rPr>
          <w:spacing w:val="-6"/>
          <w:sz w:val="20"/>
        </w:rPr>
        <w:t> </w:t>
      </w:r>
      <w:r>
        <w:rPr>
          <w:sz w:val="20"/>
        </w:rPr>
        <w:t>las</w:t>
      </w:r>
      <w:r>
        <w:rPr>
          <w:spacing w:val="-7"/>
          <w:sz w:val="20"/>
        </w:rPr>
        <w:t> </w:t>
      </w:r>
      <w:r>
        <w:rPr>
          <w:sz w:val="20"/>
        </w:rPr>
        <w:t>personas</w:t>
      </w:r>
      <w:r>
        <w:rPr>
          <w:spacing w:val="-10"/>
          <w:sz w:val="20"/>
        </w:rPr>
        <w:t> </w:t>
      </w:r>
      <w:r>
        <w:rPr>
          <w:sz w:val="20"/>
        </w:rPr>
        <w:t>que</w:t>
      </w:r>
      <w:r>
        <w:rPr>
          <w:spacing w:val="-7"/>
          <w:sz w:val="20"/>
        </w:rPr>
        <w:t> </w:t>
      </w:r>
      <w:r>
        <w:rPr>
          <w:sz w:val="20"/>
        </w:rPr>
        <w:t>se</w:t>
      </w:r>
      <w:r>
        <w:rPr>
          <w:spacing w:val="-8"/>
          <w:sz w:val="20"/>
        </w:rPr>
        <w:t> </w:t>
      </w:r>
      <w:r>
        <w:rPr>
          <w:sz w:val="20"/>
        </w:rPr>
        <w:t>encuentran sujetas a su custodia y debido a las características propias del encierro, a las personas privadas de libertad se les imposibilita satisfacer por cuenta propia ciertos derechos o necesidades básicas que son esenciales para el desarrollo de una vida digna. Es por ello que el Estado está obligado a garantizar todos los derechos de las personas privadas de libertad bajo su custodia, en especial el derecho a la vida y a la integridad personal, así como el acceso a servicios básicos indispensables para una vida</w:t>
      </w:r>
      <w:r>
        <w:rPr>
          <w:spacing w:val="-2"/>
          <w:sz w:val="20"/>
        </w:rPr>
        <w:t> </w:t>
      </w:r>
      <w:r>
        <w:rPr>
          <w:sz w:val="20"/>
        </w:rPr>
        <w:t>digna.</w:t>
      </w:r>
    </w:p>
    <w:p>
      <w:pPr>
        <w:pStyle w:val="BodyText"/>
        <w:spacing w:before="12"/>
        <w:rPr>
          <w:sz w:val="19"/>
        </w:rPr>
      </w:pPr>
    </w:p>
    <w:p>
      <w:pPr>
        <w:pStyle w:val="ListParagraph"/>
        <w:numPr>
          <w:ilvl w:val="1"/>
          <w:numId w:val="3"/>
        </w:numPr>
        <w:tabs>
          <w:tab w:pos="840" w:val="left" w:leader="none"/>
        </w:tabs>
        <w:spacing w:line="240" w:lineRule="auto" w:before="0" w:after="0"/>
        <w:ind w:left="120" w:right="116" w:firstLine="0"/>
        <w:jc w:val="both"/>
        <w:rPr>
          <w:sz w:val="20"/>
        </w:rPr>
      </w:pPr>
      <w:r>
        <w:rPr>
          <w:sz w:val="20"/>
        </w:rPr>
        <w:t>En atención a las preguntas generales formuladas por la Comisión, respecto a si (1) ¿es posible justificar en los artículos 24 y 1.1 de la Convención la necesidad de la adopción de medidas o enfoques diferenciados para garantizar que sus circunstancias específicas no afecten la igualdad de</w:t>
      </w:r>
      <w:r>
        <w:rPr>
          <w:spacing w:val="-16"/>
          <w:sz w:val="20"/>
        </w:rPr>
        <w:t> </w:t>
      </w:r>
      <w:r>
        <w:rPr>
          <w:sz w:val="20"/>
        </w:rPr>
        <w:t>condiciones</w:t>
      </w:r>
      <w:r>
        <w:rPr>
          <w:spacing w:val="-18"/>
          <w:sz w:val="20"/>
        </w:rPr>
        <w:t> </w:t>
      </w:r>
      <w:r>
        <w:rPr>
          <w:sz w:val="20"/>
        </w:rPr>
        <w:t>con</w:t>
      </w:r>
      <w:r>
        <w:rPr>
          <w:spacing w:val="-17"/>
          <w:sz w:val="20"/>
        </w:rPr>
        <w:t> </w:t>
      </w:r>
      <w:r>
        <w:rPr>
          <w:sz w:val="20"/>
        </w:rPr>
        <w:t>las</w:t>
      </w:r>
      <w:r>
        <w:rPr>
          <w:spacing w:val="-18"/>
          <w:sz w:val="20"/>
        </w:rPr>
        <w:t> </w:t>
      </w:r>
      <w:r>
        <w:rPr>
          <w:sz w:val="20"/>
        </w:rPr>
        <w:t>demás</w:t>
      </w:r>
      <w:r>
        <w:rPr>
          <w:spacing w:val="-17"/>
          <w:sz w:val="20"/>
        </w:rPr>
        <w:t> </w:t>
      </w:r>
      <w:r>
        <w:rPr>
          <w:sz w:val="20"/>
        </w:rPr>
        <w:t>personas</w:t>
      </w:r>
      <w:r>
        <w:rPr>
          <w:spacing w:val="-17"/>
          <w:sz w:val="20"/>
        </w:rPr>
        <w:t> </w:t>
      </w:r>
      <w:r>
        <w:rPr>
          <w:sz w:val="20"/>
        </w:rPr>
        <w:t>privadas</w:t>
      </w:r>
      <w:r>
        <w:rPr>
          <w:spacing w:val="-17"/>
          <w:sz w:val="20"/>
        </w:rPr>
        <w:t> </w:t>
      </w:r>
      <w:r>
        <w:rPr>
          <w:sz w:val="20"/>
        </w:rPr>
        <w:t>de</w:t>
      </w:r>
      <w:r>
        <w:rPr>
          <w:spacing w:val="-16"/>
          <w:sz w:val="20"/>
        </w:rPr>
        <w:t> </w:t>
      </w:r>
      <w:r>
        <w:rPr>
          <w:sz w:val="20"/>
        </w:rPr>
        <w:t>la</w:t>
      </w:r>
      <w:r>
        <w:rPr>
          <w:spacing w:val="-18"/>
          <w:sz w:val="20"/>
        </w:rPr>
        <w:t> </w:t>
      </w:r>
      <w:r>
        <w:rPr>
          <w:sz w:val="20"/>
        </w:rPr>
        <w:t>libertad,</w:t>
      </w:r>
      <w:r>
        <w:rPr>
          <w:spacing w:val="-16"/>
          <w:sz w:val="20"/>
        </w:rPr>
        <w:t> </w:t>
      </w:r>
      <w:r>
        <w:rPr>
          <w:sz w:val="20"/>
        </w:rPr>
        <w:t>tanto</w:t>
      </w:r>
      <w:r>
        <w:rPr>
          <w:spacing w:val="-18"/>
          <w:sz w:val="20"/>
        </w:rPr>
        <w:t> </w:t>
      </w:r>
      <w:r>
        <w:rPr>
          <w:sz w:val="20"/>
        </w:rPr>
        <w:t>en</w:t>
      </w:r>
      <w:r>
        <w:rPr>
          <w:spacing w:val="-17"/>
          <w:sz w:val="20"/>
        </w:rPr>
        <w:t> </w:t>
      </w:r>
      <w:r>
        <w:rPr>
          <w:sz w:val="20"/>
        </w:rPr>
        <w:t>lo</w:t>
      </w:r>
      <w:r>
        <w:rPr>
          <w:spacing w:val="-17"/>
          <w:sz w:val="20"/>
        </w:rPr>
        <w:t> </w:t>
      </w:r>
      <w:r>
        <w:rPr>
          <w:sz w:val="20"/>
        </w:rPr>
        <w:t>referente</w:t>
      </w:r>
      <w:r>
        <w:rPr>
          <w:spacing w:val="-16"/>
          <w:sz w:val="20"/>
        </w:rPr>
        <w:t> </w:t>
      </w:r>
      <w:r>
        <w:rPr>
          <w:sz w:val="20"/>
        </w:rPr>
        <w:t>a</w:t>
      </w:r>
      <w:r>
        <w:rPr>
          <w:spacing w:val="-17"/>
          <w:sz w:val="20"/>
        </w:rPr>
        <w:t> </w:t>
      </w:r>
      <w:r>
        <w:rPr>
          <w:sz w:val="20"/>
        </w:rPr>
        <w:t>sus</w:t>
      </w:r>
      <w:r>
        <w:rPr>
          <w:spacing w:val="-17"/>
          <w:sz w:val="20"/>
        </w:rPr>
        <w:t> </w:t>
      </w:r>
      <w:r>
        <w:rPr>
          <w:sz w:val="20"/>
        </w:rPr>
        <w:t>condiciones de detención como en relación con los recursos que sean interpuestos para proteger sus derechos en el contexto de la privación de la libertad? y (2) ¿qué implicaciones concretas tiene el contenido de los derechos involucrados en tales artículos en el alcance de las obligaciones correlativas que tienen los Estados en la materia?, la Corte desarrollará unas consideraciones generales para responder a estas preguntas basales. Estas consideraciones guiarán de forma transversal los desarrollos e interpretaciones posteriores de la Corte en la presente Opinión en torno a cada grupo específico identificado en la solicitud de la Comisión y respecto a los diversos derechos que pueden verse involucrados en conexión con las preguntas sometidas a consideración del</w:t>
      </w:r>
      <w:r>
        <w:rPr>
          <w:spacing w:val="-24"/>
          <w:sz w:val="20"/>
        </w:rPr>
        <w:t> </w:t>
      </w:r>
      <w:r>
        <w:rPr>
          <w:sz w:val="20"/>
        </w:rPr>
        <w:t>Tribunal.</w:t>
      </w:r>
    </w:p>
    <w:p>
      <w:pPr>
        <w:pStyle w:val="BodyText"/>
        <w:spacing w:before="11"/>
        <w:rPr>
          <w:sz w:val="19"/>
        </w:rPr>
      </w:pPr>
    </w:p>
    <w:p>
      <w:pPr>
        <w:pStyle w:val="ListParagraph"/>
        <w:numPr>
          <w:ilvl w:val="1"/>
          <w:numId w:val="3"/>
        </w:numPr>
        <w:tabs>
          <w:tab w:pos="840" w:val="left" w:leader="none"/>
        </w:tabs>
        <w:spacing w:line="240" w:lineRule="auto" w:before="1" w:after="0"/>
        <w:ind w:left="120" w:right="117" w:firstLine="0"/>
        <w:jc w:val="both"/>
        <w:rPr>
          <w:sz w:val="20"/>
        </w:rPr>
      </w:pPr>
      <w:r>
        <w:rPr>
          <w:sz w:val="20"/>
        </w:rPr>
        <w:t>A tal fin, a continuación, la Corte realizará sus consideraciones generales en el siguiente orden: A) el respeto a la dignidad humana como principio general del trato debido a las personas privadas de libertad y condiciones de privación de libertad; B) la prohibición y prevención de la tortura</w:t>
      </w:r>
      <w:r>
        <w:rPr>
          <w:spacing w:val="-5"/>
          <w:sz w:val="20"/>
        </w:rPr>
        <w:t> </w:t>
      </w:r>
      <w:r>
        <w:rPr>
          <w:sz w:val="20"/>
        </w:rPr>
        <w:t>y</w:t>
      </w:r>
      <w:r>
        <w:rPr>
          <w:spacing w:val="-4"/>
          <w:sz w:val="20"/>
        </w:rPr>
        <w:t> </w:t>
      </w:r>
      <w:r>
        <w:rPr>
          <w:sz w:val="20"/>
        </w:rPr>
        <w:t>otros</w:t>
      </w:r>
      <w:r>
        <w:rPr>
          <w:spacing w:val="-5"/>
          <w:sz w:val="20"/>
        </w:rPr>
        <w:t> </w:t>
      </w:r>
      <w:r>
        <w:rPr>
          <w:sz w:val="20"/>
        </w:rPr>
        <w:t>tratos</w:t>
      </w:r>
      <w:r>
        <w:rPr>
          <w:spacing w:val="-5"/>
          <w:sz w:val="20"/>
        </w:rPr>
        <w:t> </w:t>
      </w:r>
      <w:r>
        <w:rPr>
          <w:sz w:val="20"/>
        </w:rPr>
        <w:t>crueles,</w:t>
      </w:r>
      <w:r>
        <w:rPr>
          <w:spacing w:val="-4"/>
          <w:sz w:val="20"/>
        </w:rPr>
        <w:t> </w:t>
      </w:r>
      <w:r>
        <w:rPr>
          <w:sz w:val="20"/>
        </w:rPr>
        <w:t>inhumanos</w:t>
      </w:r>
      <w:r>
        <w:rPr>
          <w:spacing w:val="-5"/>
          <w:sz w:val="20"/>
        </w:rPr>
        <w:t> </w:t>
      </w:r>
      <w:r>
        <w:rPr>
          <w:sz w:val="20"/>
        </w:rPr>
        <w:t>o</w:t>
      </w:r>
      <w:r>
        <w:rPr>
          <w:spacing w:val="-5"/>
          <w:sz w:val="20"/>
        </w:rPr>
        <w:t> </w:t>
      </w:r>
      <w:r>
        <w:rPr>
          <w:sz w:val="20"/>
        </w:rPr>
        <w:t>degradantes;</w:t>
      </w:r>
      <w:r>
        <w:rPr>
          <w:spacing w:val="-5"/>
          <w:sz w:val="20"/>
        </w:rPr>
        <w:t> </w:t>
      </w:r>
      <w:r>
        <w:rPr>
          <w:sz w:val="20"/>
        </w:rPr>
        <w:t>C)</w:t>
      </w:r>
      <w:r>
        <w:rPr>
          <w:spacing w:val="-4"/>
          <w:sz w:val="20"/>
        </w:rPr>
        <w:t> </w:t>
      </w:r>
      <w:r>
        <w:rPr>
          <w:sz w:val="20"/>
        </w:rPr>
        <w:t>la</w:t>
      </w:r>
      <w:r>
        <w:rPr>
          <w:spacing w:val="-6"/>
          <w:sz w:val="20"/>
        </w:rPr>
        <w:t> </w:t>
      </w:r>
      <w:r>
        <w:rPr>
          <w:sz w:val="20"/>
        </w:rPr>
        <w:t>finalidad</w:t>
      </w:r>
      <w:r>
        <w:rPr>
          <w:spacing w:val="-5"/>
          <w:sz w:val="20"/>
        </w:rPr>
        <w:t> </w:t>
      </w:r>
      <w:r>
        <w:rPr>
          <w:sz w:val="20"/>
        </w:rPr>
        <w:t>del</w:t>
      </w:r>
      <w:r>
        <w:rPr>
          <w:spacing w:val="-4"/>
          <w:sz w:val="20"/>
        </w:rPr>
        <w:t> </w:t>
      </w:r>
      <w:r>
        <w:rPr>
          <w:sz w:val="20"/>
        </w:rPr>
        <w:t>régimen</w:t>
      </w:r>
      <w:r>
        <w:rPr>
          <w:spacing w:val="-5"/>
          <w:sz w:val="20"/>
        </w:rPr>
        <w:t> </w:t>
      </w:r>
      <w:r>
        <w:rPr>
          <w:sz w:val="20"/>
        </w:rPr>
        <w:t>de</w:t>
      </w:r>
      <w:r>
        <w:rPr>
          <w:spacing w:val="-5"/>
          <w:sz w:val="20"/>
        </w:rPr>
        <w:t> </w:t>
      </w:r>
      <w:r>
        <w:rPr>
          <w:sz w:val="20"/>
        </w:rPr>
        <w:t>ejecución</w:t>
      </w:r>
      <w:r>
        <w:rPr>
          <w:spacing w:val="-4"/>
          <w:sz w:val="20"/>
        </w:rPr>
        <w:t> </w:t>
      </w:r>
      <w:r>
        <w:rPr>
          <w:sz w:val="20"/>
        </w:rPr>
        <w:t>de</w:t>
      </w:r>
    </w:p>
    <w:p>
      <w:pPr>
        <w:pStyle w:val="BodyText"/>
        <w:spacing w:before="3"/>
      </w:pPr>
      <w:r>
        <w:rPr/>
        <w:pict>
          <v:line style="position:absolute;mso-position-horizontal-relative:page;mso-position-vertical-relative:paragraph;z-index:1264;mso-wrap-distance-left:0;mso-wrap-distance-right:0" from="54pt,14.615674pt" to="198.02pt,14.615674pt" stroked="true" strokeweight=".65997pt" strokecolor="#000000">
            <v:stroke dashstyle="solid"/>
            <w10:wrap type="topAndBottom"/>
          </v:line>
        </w:pict>
      </w:r>
    </w:p>
    <w:p>
      <w:pPr>
        <w:spacing w:before="76"/>
        <w:ind w:left="120" w:right="0" w:firstLine="0"/>
        <w:jc w:val="both"/>
        <w:rPr>
          <w:sz w:val="16"/>
        </w:rPr>
      </w:pPr>
      <w:r>
        <w:rPr>
          <w:sz w:val="16"/>
        </w:rPr>
        <w:t>OC-28/21, </w:t>
      </w:r>
      <w:r>
        <w:rPr>
          <w:i/>
          <w:sz w:val="16"/>
        </w:rPr>
        <w:t>supra, </w:t>
      </w:r>
      <w:r>
        <w:rPr>
          <w:sz w:val="16"/>
        </w:rPr>
        <w:t>párr. 10.</w:t>
      </w:r>
    </w:p>
    <w:p>
      <w:pPr>
        <w:tabs>
          <w:tab w:pos="687" w:val="left" w:leader="none"/>
        </w:tabs>
        <w:spacing w:before="60"/>
        <w:ind w:left="120" w:right="0" w:firstLine="0"/>
        <w:jc w:val="both"/>
        <w:rPr>
          <w:sz w:val="16"/>
        </w:rPr>
      </w:pPr>
      <w:r>
        <w:rPr>
          <w:position w:val="6"/>
          <w:sz w:val="10"/>
        </w:rPr>
        <w:t>25</w:t>
        <w:tab/>
      </w:r>
      <w:r>
        <w:rPr>
          <w:i/>
          <w:sz w:val="16"/>
        </w:rPr>
        <w:t>Cfr. </w:t>
      </w:r>
      <w:r>
        <w:rPr>
          <w:sz w:val="16"/>
        </w:rPr>
        <w:t>Opinión Consultiva OC-3/83, </w:t>
      </w:r>
      <w:r>
        <w:rPr>
          <w:i/>
          <w:sz w:val="16"/>
        </w:rPr>
        <w:t>supra</w:t>
      </w:r>
      <w:r>
        <w:rPr>
          <w:sz w:val="16"/>
        </w:rPr>
        <w:t>, párr. 22, y Opinión Consultiva OC-28/21, </w:t>
      </w:r>
      <w:r>
        <w:rPr>
          <w:i/>
          <w:sz w:val="16"/>
        </w:rPr>
        <w:t>supra, </w:t>
      </w:r>
      <w:r>
        <w:rPr>
          <w:sz w:val="16"/>
        </w:rPr>
        <w:t>párr.</w:t>
      </w:r>
      <w:r>
        <w:rPr>
          <w:spacing w:val="-34"/>
          <w:sz w:val="16"/>
        </w:rPr>
        <w:t> </w:t>
      </w:r>
      <w:r>
        <w:rPr>
          <w:sz w:val="16"/>
        </w:rPr>
        <w:t>24.</w:t>
      </w:r>
    </w:p>
    <w:p>
      <w:pPr>
        <w:tabs>
          <w:tab w:pos="687" w:val="left" w:leader="none"/>
        </w:tabs>
        <w:spacing w:before="60"/>
        <w:ind w:left="120" w:right="116" w:firstLine="0"/>
        <w:jc w:val="both"/>
        <w:rPr>
          <w:sz w:val="16"/>
        </w:rPr>
      </w:pPr>
      <w:r>
        <w:rPr>
          <w:position w:val="6"/>
          <w:sz w:val="10"/>
        </w:rPr>
        <w:t>26</w:t>
        <w:tab/>
      </w:r>
      <w:r>
        <w:rPr>
          <w:i/>
          <w:sz w:val="16"/>
        </w:rPr>
        <w:t>Caso</w:t>
      </w:r>
      <w:r>
        <w:rPr>
          <w:i/>
          <w:spacing w:val="-11"/>
          <w:sz w:val="16"/>
        </w:rPr>
        <w:t> </w:t>
      </w:r>
      <w:r>
        <w:rPr>
          <w:i/>
          <w:sz w:val="16"/>
        </w:rPr>
        <w:t>Loayza</w:t>
      </w:r>
      <w:r>
        <w:rPr>
          <w:i/>
          <w:spacing w:val="-12"/>
          <w:sz w:val="16"/>
        </w:rPr>
        <w:t> </w:t>
      </w:r>
      <w:r>
        <w:rPr>
          <w:i/>
          <w:sz w:val="16"/>
        </w:rPr>
        <w:t>Tamayo</w:t>
      </w:r>
      <w:r>
        <w:rPr>
          <w:i/>
          <w:spacing w:val="-12"/>
          <w:sz w:val="16"/>
        </w:rPr>
        <w:t> </w:t>
      </w:r>
      <w:r>
        <w:rPr>
          <w:i/>
          <w:sz w:val="16"/>
        </w:rPr>
        <w:t>Vs.</w:t>
      </w:r>
      <w:r>
        <w:rPr>
          <w:i/>
          <w:spacing w:val="-12"/>
          <w:sz w:val="16"/>
        </w:rPr>
        <w:t> </w:t>
      </w:r>
      <w:r>
        <w:rPr>
          <w:i/>
          <w:sz w:val="16"/>
        </w:rPr>
        <w:t>Perú.</w:t>
      </w:r>
      <w:r>
        <w:rPr>
          <w:i/>
          <w:spacing w:val="-11"/>
          <w:sz w:val="16"/>
        </w:rPr>
        <w:t> </w:t>
      </w:r>
      <w:r>
        <w:rPr>
          <w:i/>
          <w:sz w:val="16"/>
        </w:rPr>
        <w:t>Fondo</w:t>
      </w:r>
      <w:r>
        <w:rPr>
          <w:sz w:val="16"/>
        </w:rPr>
        <w:t>.</w:t>
      </w:r>
      <w:r>
        <w:rPr>
          <w:spacing w:val="-11"/>
          <w:sz w:val="16"/>
        </w:rPr>
        <w:t> </w:t>
      </w:r>
      <w:r>
        <w:rPr>
          <w:sz w:val="16"/>
        </w:rPr>
        <w:t>Sentencia</w:t>
      </w:r>
      <w:r>
        <w:rPr>
          <w:spacing w:val="-12"/>
          <w:sz w:val="16"/>
        </w:rPr>
        <w:t> </w:t>
      </w:r>
      <w:r>
        <w:rPr>
          <w:sz w:val="16"/>
        </w:rPr>
        <w:t>de</w:t>
      </w:r>
      <w:r>
        <w:rPr>
          <w:spacing w:val="-11"/>
          <w:sz w:val="16"/>
        </w:rPr>
        <w:t> </w:t>
      </w:r>
      <w:r>
        <w:rPr>
          <w:sz w:val="16"/>
        </w:rPr>
        <w:t>17</w:t>
      </w:r>
      <w:r>
        <w:rPr>
          <w:spacing w:val="-12"/>
          <w:sz w:val="16"/>
        </w:rPr>
        <w:t> </w:t>
      </w:r>
      <w:r>
        <w:rPr>
          <w:sz w:val="16"/>
        </w:rPr>
        <w:t>de</w:t>
      </w:r>
      <w:r>
        <w:rPr>
          <w:spacing w:val="-11"/>
          <w:sz w:val="16"/>
        </w:rPr>
        <w:t> </w:t>
      </w:r>
      <w:r>
        <w:rPr>
          <w:sz w:val="16"/>
        </w:rPr>
        <w:t>septiembre</w:t>
      </w:r>
      <w:r>
        <w:rPr>
          <w:spacing w:val="-12"/>
          <w:sz w:val="16"/>
        </w:rPr>
        <w:t> </w:t>
      </w:r>
      <w:r>
        <w:rPr>
          <w:sz w:val="16"/>
        </w:rPr>
        <w:t>de</w:t>
      </w:r>
      <w:r>
        <w:rPr>
          <w:spacing w:val="-11"/>
          <w:sz w:val="16"/>
        </w:rPr>
        <w:t> </w:t>
      </w:r>
      <w:r>
        <w:rPr>
          <w:sz w:val="16"/>
        </w:rPr>
        <w:t>1997.</w:t>
      </w:r>
      <w:r>
        <w:rPr>
          <w:spacing w:val="-12"/>
          <w:sz w:val="16"/>
        </w:rPr>
        <w:t> </w:t>
      </w:r>
      <w:r>
        <w:rPr>
          <w:sz w:val="16"/>
        </w:rPr>
        <w:t>Serie</w:t>
      </w:r>
      <w:r>
        <w:rPr>
          <w:spacing w:val="-13"/>
          <w:sz w:val="16"/>
        </w:rPr>
        <w:t> </w:t>
      </w:r>
      <w:r>
        <w:rPr>
          <w:sz w:val="16"/>
        </w:rPr>
        <w:t>C</w:t>
      </w:r>
      <w:r>
        <w:rPr>
          <w:spacing w:val="-11"/>
          <w:sz w:val="16"/>
        </w:rPr>
        <w:t> </w:t>
      </w:r>
      <w:r>
        <w:rPr>
          <w:sz w:val="16"/>
        </w:rPr>
        <w:t>No.</w:t>
      </w:r>
      <w:r>
        <w:rPr>
          <w:spacing w:val="-12"/>
          <w:sz w:val="16"/>
        </w:rPr>
        <w:t> </w:t>
      </w:r>
      <w:r>
        <w:rPr>
          <w:sz w:val="16"/>
        </w:rPr>
        <w:t>33,</w:t>
      </w:r>
      <w:r>
        <w:rPr>
          <w:spacing w:val="-12"/>
          <w:sz w:val="16"/>
        </w:rPr>
        <w:t> </w:t>
      </w:r>
      <w:r>
        <w:rPr>
          <w:sz w:val="16"/>
        </w:rPr>
        <w:t>párr.</w:t>
      </w:r>
      <w:r>
        <w:rPr>
          <w:spacing w:val="-12"/>
          <w:sz w:val="16"/>
        </w:rPr>
        <w:t> </w:t>
      </w:r>
      <w:r>
        <w:rPr>
          <w:sz w:val="16"/>
        </w:rPr>
        <w:t>57,</w:t>
      </w:r>
      <w:r>
        <w:rPr>
          <w:spacing w:val="-12"/>
          <w:sz w:val="16"/>
        </w:rPr>
        <w:t> </w:t>
      </w:r>
      <w:r>
        <w:rPr>
          <w:sz w:val="16"/>
        </w:rPr>
        <w:t>y</w:t>
      </w:r>
      <w:r>
        <w:rPr>
          <w:spacing w:val="-8"/>
          <w:sz w:val="16"/>
        </w:rPr>
        <w:t> </w:t>
      </w:r>
      <w:r>
        <w:rPr>
          <w:i/>
          <w:sz w:val="16"/>
        </w:rPr>
        <w:t>Caso</w:t>
      </w:r>
      <w:r>
        <w:rPr>
          <w:i/>
          <w:spacing w:val="-11"/>
          <w:sz w:val="16"/>
        </w:rPr>
        <w:t> </w:t>
      </w:r>
      <w:r>
        <w:rPr>
          <w:i/>
          <w:sz w:val="16"/>
        </w:rPr>
        <w:t>Bedoya</w:t>
      </w:r>
      <w:r>
        <w:rPr>
          <w:i/>
          <w:w w:val="99"/>
          <w:sz w:val="16"/>
        </w:rPr>
        <w:t> </w:t>
      </w:r>
      <w:r>
        <w:rPr>
          <w:i/>
          <w:sz w:val="16"/>
        </w:rPr>
        <w:t>Lima y otra Vs. Colombia. Fondo, Reparaciones y Costas</w:t>
      </w:r>
      <w:r>
        <w:rPr>
          <w:sz w:val="16"/>
        </w:rPr>
        <w:t>. Sentencia de 26 de agosto de 2021. Serie C No. 431, párr.</w:t>
      </w:r>
      <w:r>
        <w:rPr>
          <w:spacing w:val="-34"/>
          <w:sz w:val="16"/>
        </w:rPr>
        <w:t> </w:t>
      </w:r>
      <w:r>
        <w:rPr>
          <w:sz w:val="16"/>
        </w:rPr>
        <w:t>100.</w:t>
      </w:r>
    </w:p>
    <w:p>
      <w:pPr>
        <w:tabs>
          <w:tab w:pos="687" w:val="left" w:leader="none"/>
        </w:tabs>
        <w:spacing w:before="60"/>
        <w:ind w:left="120" w:right="118" w:firstLine="0"/>
        <w:jc w:val="both"/>
        <w:rPr>
          <w:sz w:val="16"/>
        </w:rPr>
      </w:pPr>
      <w:r>
        <w:rPr>
          <w:position w:val="6"/>
          <w:sz w:val="10"/>
        </w:rPr>
        <w:t>27</w:t>
        <w:tab/>
      </w:r>
      <w:r>
        <w:rPr>
          <w:i/>
          <w:sz w:val="16"/>
        </w:rPr>
        <w:t>Cfr</w:t>
      </w:r>
      <w:r>
        <w:rPr>
          <w:sz w:val="16"/>
        </w:rPr>
        <w:t>.</w:t>
      </w:r>
      <w:r>
        <w:rPr>
          <w:i/>
          <w:sz w:val="16"/>
        </w:rPr>
        <w:t>, inter alia, Caso Neira Alegría y otros Vs. Perú</w:t>
      </w:r>
      <w:r>
        <w:rPr>
          <w:sz w:val="16"/>
        </w:rPr>
        <w:t>. </w:t>
      </w:r>
      <w:r>
        <w:rPr>
          <w:i/>
          <w:sz w:val="16"/>
        </w:rPr>
        <w:t>Fondo</w:t>
      </w:r>
      <w:r>
        <w:rPr>
          <w:sz w:val="16"/>
        </w:rPr>
        <w:t>. Sentencia de 19 de enero de 1995. Serie C No.  </w:t>
      </w:r>
      <w:r>
        <w:rPr>
          <w:spacing w:val="21"/>
          <w:sz w:val="16"/>
        </w:rPr>
        <w:t> </w:t>
      </w:r>
      <w:r>
        <w:rPr>
          <w:sz w:val="16"/>
        </w:rPr>
        <w:t>20,</w:t>
      </w:r>
      <w:r>
        <w:rPr>
          <w:spacing w:val="5"/>
          <w:sz w:val="16"/>
        </w:rPr>
        <w:t> </w:t>
      </w:r>
      <w:r>
        <w:rPr>
          <w:sz w:val="16"/>
        </w:rPr>
        <w:t>párr.</w:t>
      </w:r>
      <w:r>
        <w:rPr>
          <w:w w:val="99"/>
          <w:sz w:val="16"/>
        </w:rPr>
        <w:t> </w:t>
      </w:r>
      <w:r>
        <w:rPr>
          <w:sz w:val="16"/>
        </w:rPr>
        <w:t>60;</w:t>
      </w:r>
      <w:r>
        <w:rPr>
          <w:spacing w:val="-4"/>
          <w:sz w:val="16"/>
        </w:rPr>
        <w:t> </w:t>
      </w:r>
      <w:r>
        <w:rPr>
          <w:i/>
          <w:sz w:val="16"/>
        </w:rPr>
        <w:t>Caso</w:t>
      </w:r>
      <w:r>
        <w:rPr>
          <w:i/>
          <w:spacing w:val="-3"/>
          <w:sz w:val="16"/>
        </w:rPr>
        <w:t> </w:t>
      </w:r>
      <w:r>
        <w:rPr>
          <w:i/>
          <w:sz w:val="16"/>
        </w:rPr>
        <w:t>de</w:t>
      </w:r>
      <w:r>
        <w:rPr>
          <w:i/>
          <w:spacing w:val="-4"/>
          <w:sz w:val="16"/>
        </w:rPr>
        <w:t> </w:t>
      </w:r>
      <w:r>
        <w:rPr>
          <w:i/>
          <w:sz w:val="16"/>
        </w:rPr>
        <w:t>los</w:t>
      </w:r>
      <w:r>
        <w:rPr>
          <w:i/>
          <w:spacing w:val="-4"/>
          <w:sz w:val="16"/>
        </w:rPr>
        <w:t> </w:t>
      </w:r>
      <w:r>
        <w:rPr>
          <w:i/>
          <w:sz w:val="16"/>
        </w:rPr>
        <w:t>Hermanos</w:t>
      </w:r>
      <w:r>
        <w:rPr>
          <w:i/>
          <w:spacing w:val="-3"/>
          <w:sz w:val="16"/>
        </w:rPr>
        <w:t> </w:t>
      </w:r>
      <w:r>
        <w:rPr>
          <w:i/>
          <w:sz w:val="16"/>
        </w:rPr>
        <w:t>Gómez</w:t>
      </w:r>
      <w:r>
        <w:rPr>
          <w:i/>
          <w:spacing w:val="-2"/>
          <w:sz w:val="16"/>
        </w:rPr>
        <w:t> </w:t>
      </w:r>
      <w:r>
        <w:rPr>
          <w:i/>
          <w:sz w:val="16"/>
        </w:rPr>
        <w:t>Paquiyauri</w:t>
      </w:r>
      <w:r>
        <w:rPr>
          <w:i/>
          <w:spacing w:val="-3"/>
          <w:sz w:val="16"/>
        </w:rPr>
        <w:t> </w:t>
      </w:r>
      <w:r>
        <w:rPr>
          <w:i/>
          <w:sz w:val="16"/>
        </w:rPr>
        <w:t>Vs.</w:t>
      </w:r>
      <w:r>
        <w:rPr>
          <w:i/>
          <w:spacing w:val="-3"/>
          <w:sz w:val="16"/>
        </w:rPr>
        <w:t> </w:t>
      </w:r>
      <w:r>
        <w:rPr>
          <w:i/>
          <w:sz w:val="16"/>
        </w:rPr>
        <w:t>Perú.</w:t>
      </w:r>
      <w:r>
        <w:rPr>
          <w:i/>
          <w:spacing w:val="-1"/>
          <w:sz w:val="16"/>
        </w:rPr>
        <w:t> </w:t>
      </w:r>
      <w:r>
        <w:rPr>
          <w:i/>
          <w:sz w:val="16"/>
        </w:rPr>
        <w:t>Fondo,</w:t>
      </w:r>
      <w:r>
        <w:rPr>
          <w:i/>
          <w:spacing w:val="-4"/>
          <w:sz w:val="16"/>
        </w:rPr>
        <w:t> </w:t>
      </w:r>
      <w:r>
        <w:rPr>
          <w:i/>
          <w:sz w:val="16"/>
        </w:rPr>
        <w:t>Reparaciones</w:t>
      </w:r>
      <w:r>
        <w:rPr>
          <w:i/>
          <w:spacing w:val="-3"/>
          <w:sz w:val="16"/>
        </w:rPr>
        <w:t> </w:t>
      </w:r>
      <w:r>
        <w:rPr>
          <w:i/>
          <w:sz w:val="16"/>
        </w:rPr>
        <w:t>y</w:t>
      </w:r>
      <w:r>
        <w:rPr>
          <w:i/>
          <w:spacing w:val="-3"/>
          <w:sz w:val="16"/>
        </w:rPr>
        <w:t> </w:t>
      </w:r>
      <w:r>
        <w:rPr>
          <w:i/>
          <w:sz w:val="16"/>
        </w:rPr>
        <w:t>Costas.</w:t>
      </w:r>
      <w:r>
        <w:rPr>
          <w:i/>
          <w:spacing w:val="-1"/>
          <w:sz w:val="16"/>
        </w:rPr>
        <w:t> </w:t>
      </w:r>
      <w:r>
        <w:rPr>
          <w:sz w:val="16"/>
        </w:rPr>
        <w:t>Sentencia</w:t>
      </w:r>
      <w:r>
        <w:rPr>
          <w:spacing w:val="-2"/>
          <w:sz w:val="16"/>
        </w:rPr>
        <w:t> </w:t>
      </w:r>
      <w:r>
        <w:rPr>
          <w:sz w:val="16"/>
        </w:rPr>
        <w:t>de</w:t>
      </w:r>
      <w:r>
        <w:rPr>
          <w:spacing w:val="-3"/>
          <w:sz w:val="16"/>
        </w:rPr>
        <w:t> </w:t>
      </w:r>
      <w:r>
        <w:rPr>
          <w:sz w:val="16"/>
        </w:rPr>
        <w:t>8</w:t>
      </w:r>
      <w:r>
        <w:rPr>
          <w:spacing w:val="-3"/>
          <w:sz w:val="16"/>
        </w:rPr>
        <w:t> </w:t>
      </w:r>
      <w:r>
        <w:rPr>
          <w:sz w:val="16"/>
        </w:rPr>
        <w:t>de</w:t>
      </w:r>
      <w:r>
        <w:rPr>
          <w:spacing w:val="-4"/>
          <w:sz w:val="16"/>
        </w:rPr>
        <w:t> </w:t>
      </w:r>
      <w:r>
        <w:rPr>
          <w:sz w:val="16"/>
        </w:rPr>
        <w:t>julio</w:t>
      </w:r>
      <w:r>
        <w:rPr>
          <w:spacing w:val="-3"/>
          <w:sz w:val="16"/>
        </w:rPr>
        <w:t> </w:t>
      </w:r>
      <w:r>
        <w:rPr>
          <w:sz w:val="16"/>
        </w:rPr>
        <w:t>de</w:t>
      </w:r>
      <w:r>
        <w:rPr>
          <w:spacing w:val="-3"/>
          <w:sz w:val="16"/>
        </w:rPr>
        <w:t> </w:t>
      </w:r>
      <w:r>
        <w:rPr>
          <w:sz w:val="16"/>
        </w:rPr>
        <w:t>2004.</w:t>
      </w:r>
      <w:r>
        <w:rPr>
          <w:spacing w:val="-4"/>
          <w:sz w:val="16"/>
        </w:rPr>
        <w:t> </w:t>
      </w:r>
      <w:r>
        <w:rPr>
          <w:sz w:val="16"/>
        </w:rPr>
        <w:t>Serie C No. 110, párr. 98; </w:t>
      </w:r>
      <w:r>
        <w:rPr>
          <w:i/>
          <w:sz w:val="16"/>
        </w:rPr>
        <w:t>Caso Juan Humberto Sánchez Vs. Honduras. Excepción Preliminar, Fondo, Reparaciones y Costas. </w:t>
      </w:r>
      <w:r>
        <w:rPr>
          <w:sz w:val="16"/>
        </w:rPr>
        <w:t>Sentencia de 7 de junio de 2003. Serie C No. 99, párr. 111; </w:t>
      </w:r>
      <w:r>
        <w:rPr>
          <w:i/>
          <w:sz w:val="16"/>
        </w:rPr>
        <w:t>Caso "Instituto de Reeducación del Menor" Vs. Paraguay. </w:t>
      </w:r>
      <w:r>
        <w:rPr>
          <w:i/>
          <w:sz w:val="16"/>
        </w:rPr>
        <w:t>Excepciones</w:t>
      </w:r>
      <w:r>
        <w:rPr>
          <w:i/>
          <w:spacing w:val="-4"/>
          <w:sz w:val="16"/>
        </w:rPr>
        <w:t> </w:t>
      </w:r>
      <w:r>
        <w:rPr>
          <w:i/>
          <w:sz w:val="16"/>
        </w:rPr>
        <w:t>Preliminares,</w:t>
      </w:r>
      <w:r>
        <w:rPr>
          <w:i/>
          <w:spacing w:val="-4"/>
          <w:sz w:val="16"/>
        </w:rPr>
        <w:t> </w:t>
      </w:r>
      <w:r>
        <w:rPr>
          <w:i/>
          <w:sz w:val="16"/>
        </w:rPr>
        <w:t>Fondo,</w:t>
      </w:r>
      <w:r>
        <w:rPr>
          <w:i/>
          <w:spacing w:val="-5"/>
          <w:sz w:val="16"/>
        </w:rPr>
        <w:t> </w:t>
      </w:r>
      <w:r>
        <w:rPr>
          <w:i/>
          <w:sz w:val="16"/>
        </w:rPr>
        <w:t>Reparaciones</w:t>
      </w:r>
      <w:r>
        <w:rPr>
          <w:i/>
          <w:spacing w:val="-5"/>
          <w:sz w:val="16"/>
        </w:rPr>
        <w:t> </w:t>
      </w:r>
      <w:r>
        <w:rPr>
          <w:i/>
          <w:sz w:val="16"/>
        </w:rPr>
        <w:t>y</w:t>
      </w:r>
      <w:r>
        <w:rPr>
          <w:i/>
          <w:spacing w:val="-3"/>
          <w:sz w:val="16"/>
        </w:rPr>
        <w:t> </w:t>
      </w:r>
      <w:r>
        <w:rPr>
          <w:i/>
          <w:sz w:val="16"/>
        </w:rPr>
        <w:t>Costas.</w:t>
      </w:r>
      <w:r>
        <w:rPr>
          <w:i/>
          <w:spacing w:val="-1"/>
          <w:sz w:val="16"/>
        </w:rPr>
        <w:t> </w:t>
      </w:r>
      <w:r>
        <w:rPr>
          <w:sz w:val="16"/>
        </w:rPr>
        <w:t>Sentencia</w:t>
      </w:r>
      <w:r>
        <w:rPr>
          <w:spacing w:val="-4"/>
          <w:sz w:val="16"/>
        </w:rPr>
        <w:t> </w:t>
      </w:r>
      <w:r>
        <w:rPr>
          <w:sz w:val="16"/>
        </w:rPr>
        <w:t>de</w:t>
      </w:r>
      <w:r>
        <w:rPr>
          <w:spacing w:val="-5"/>
          <w:sz w:val="16"/>
        </w:rPr>
        <w:t> </w:t>
      </w:r>
      <w:r>
        <w:rPr>
          <w:sz w:val="16"/>
        </w:rPr>
        <w:t>2</w:t>
      </w:r>
      <w:r>
        <w:rPr>
          <w:spacing w:val="-3"/>
          <w:sz w:val="16"/>
        </w:rPr>
        <w:t> </w:t>
      </w:r>
      <w:r>
        <w:rPr>
          <w:sz w:val="16"/>
        </w:rPr>
        <w:t>de</w:t>
      </w:r>
      <w:r>
        <w:rPr>
          <w:spacing w:val="-5"/>
          <w:sz w:val="16"/>
        </w:rPr>
        <w:t> </w:t>
      </w:r>
      <w:r>
        <w:rPr>
          <w:sz w:val="16"/>
        </w:rPr>
        <w:t>septiembre</w:t>
      </w:r>
      <w:r>
        <w:rPr>
          <w:spacing w:val="-4"/>
          <w:sz w:val="16"/>
        </w:rPr>
        <w:t> </w:t>
      </w:r>
      <w:r>
        <w:rPr>
          <w:sz w:val="16"/>
        </w:rPr>
        <w:t>de</w:t>
      </w:r>
      <w:r>
        <w:rPr>
          <w:spacing w:val="-5"/>
          <w:sz w:val="16"/>
        </w:rPr>
        <w:t> </w:t>
      </w:r>
      <w:r>
        <w:rPr>
          <w:sz w:val="16"/>
        </w:rPr>
        <w:t>2004.</w:t>
      </w:r>
      <w:r>
        <w:rPr>
          <w:spacing w:val="-5"/>
          <w:sz w:val="16"/>
        </w:rPr>
        <w:t> </w:t>
      </w:r>
      <w:r>
        <w:rPr>
          <w:sz w:val="16"/>
        </w:rPr>
        <w:t>Serie</w:t>
      </w:r>
      <w:r>
        <w:rPr>
          <w:spacing w:val="-5"/>
          <w:sz w:val="16"/>
        </w:rPr>
        <w:t> </w:t>
      </w:r>
      <w:r>
        <w:rPr>
          <w:sz w:val="16"/>
        </w:rPr>
        <w:t>C</w:t>
      </w:r>
      <w:r>
        <w:rPr>
          <w:spacing w:val="-5"/>
          <w:sz w:val="16"/>
        </w:rPr>
        <w:t> </w:t>
      </w:r>
      <w:r>
        <w:rPr>
          <w:sz w:val="16"/>
        </w:rPr>
        <w:t>No.</w:t>
      </w:r>
      <w:r>
        <w:rPr>
          <w:spacing w:val="-5"/>
          <w:sz w:val="16"/>
        </w:rPr>
        <w:t> </w:t>
      </w:r>
      <w:r>
        <w:rPr>
          <w:sz w:val="16"/>
        </w:rPr>
        <w:t>112,</w:t>
      </w:r>
      <w:r>
        <w:rPr>
          <w:spacing w:val="-5"/>
          <w:sz w:val="16"/>
        </w:rPr>
        <w:t> </w:t>
      </w:r>
      <w:r>
        <w:rPr>
          <w:sz w:val="16"/>
        </w:rPr>
        <w:t>párr.</w:t>
      </w:r>
      <w:r>
        <w:rPr>
          <w:spacing w:val="-5"/>
          <w:sz w:val="16"/>
        </w:rPr>
        <w:t> </w:t>
      </w:r>
      <w:r>
        <w:rPr>
          <w:sz w:val="16"/>
        </w:rPr>
        <w:t>154; </w:t>
      </w:r>
      <w:r>
        <w:rPr>
          <w:i/>
          <w:sz w:val="16"/>
        </w:rPr>
        <w:t>Caso</w:t>
      </w:r>
      <w:r>
        <w:rPr>
          <w:i/>
          <w:spacing w:val="-2"/>
          <w:sz w:val="16"/>
        </w:rPr>
        <w:t> </w:t>
      </w:r>
      <w:r>
        <w:rPr>
          <w:i/>
          <w:sz w:val="16"/>
        </w:rPr>
        <w:t>López</w:t>
      </w:r>
      <w:r>
        <w:rPr>
          <w:i/>
          <w:spacing w:val="-3"/>
          <w:sz w:val="16"/>
        </w:rPr>
        <w:t> </w:t>
      </w:r>
      <w:r>
        <w:rPr>
          <w:i/>
          <w:sz w:val="16"/>
        </w:rPr>
        <w:t>Álvarez</w:t>
      </w:r>
      <w:r>
        <w:rPr>
          <w:i/>
          <w:spacing w:val="-2"/>
          <w:sz w:val="16"/>
        </w:rPr>
        <w:t> </w:t>
      </w:r>
      <w:r>
        <w:rPr>
          <w:i/>
          <w:sz w:val="16"/>
        </w:rPr>
        <w:t>Vs.</w:t>
      </w:r>
      <w:r>
        <w:rPr>
          <w:i/>
          <w:spacing w:val="-3"/>
          <w:sz w:val="16"/>
        </w:rPr>
        <w:t> </w:t>
      </w:r>
      <w:r>
        <w:rPr>
          <w:i/>
          <w:sz w:val="16"/>
        </w:rPr>
        <w:t>Honduras,</w:t>
      </w:r>
      <w:r>
        <w:rPr>
          <w:i/>
          <w:spacing w:val="-2"/>
          <w:sz w:val="16"/>
        </w:rPr>
        <w:t> </w:t>
      </w:r>
      <w:r>
        <w:rPr>
          <w:i/>
          <w:sz w:val="16"/>
        </w:rPr>
        <w:t>supra</w:t>
      </w:r>
      <w:r>
        <w:rPr>
          <w:sz w:val="16"/>
        </w:rPr>
        <w:t>,</w:t>
      </w:r>
      <w:r>
        <w:rPr>
          <w:spacing w:val="-3"/>
          <w:sz w:val="16"/>
        </w:rPr>
        <w:t> </w:t>
      </w:r>
      <w:r>
        <w:rPr>
          <w:sz w:val="16"/>
        </w:rPr>
        <w:t>párr.</w:t>
      </w:r>
      <w:r>
        <w:rPr>
          <w:spacing w:val="-3"/>
          <w:sz w:val="16"/>
        </w:rPr>
        <w:t> </w:t>
      </w:r>
      <w:r>
        <w:rPr>
          <w:sz w:val="16"/>
        </w:rPr>
        <w:t>105;</w:t>
      </w:r>
      <w:r>
        <w:rPr>
          <w:spacing w:val="-2"/>
          <w:sz w:val="16"/>
        </w:rPr>
        <w:t> </w:t>
      </w:r>
      <w:r>
        <w:rPr>
          <w:i/>
          <w:sz w:val="16"/>
        </w:rPr>
        <w:t>Caso</w:t>
      </w:r>
      <w:r>
        <w:rPr>
          <w:i/>
          <w:spacing w:val="-2"/>
          <w:sz w:val="16"/>
        </w:rPr>
        <w:t> </w:t>
      </w:r>
      <w:r>
        <w:rPr>
          <w:i/>
          <w:sz w:val="16"/>
        </w:rPr>
        <w:t>Montero</w:t>
      </w:r>
      <w:r>
        <w:rPr>
          <w:i/>
          <w:spacing w:val="-2"/>
          <w:sz w:val="16"/>
        </w:rPr>
        <w:t> </w:t>
      </w:r>
      <w:r>
        <w:rPr>
          <w:i/>
          <w:sz w:val="16"/>
        </w:rPr>
        <w:t>Aranguren</w:t>
      </w:r>
      <w:r>
        <w:rPr>
          <w:i/>
          <w:spacing w:val="-3"/>
          <w:sz w:val="16"/>
        </w:rPr>
        <w:t> </w:t>
      </w:r>
      <w:r>
        <w:rPr>
          <w:i/>
          <w:sz w:val="16"/>
        </w:rPr>
        <w:t>y</w:t>
      </w:r>
      <w:r>
        <w:rPr>
          <w:i/>
          <w:spacing w:val="-2"/>
          <w:sz w:val="16"/>
        </w:rPr>
        <w:t> </w:t>
      </w:r>
      <w:r>
        <w:rPr>
          <w:i/>
          <w:sz w:val="16"/>
        </w:rPr>
        <w:t>otros</w:t>
      </w:r>
      <w:r>
        <w:rPr>
          <w:i/>
          <w:spacing w:val="-2"/>
          <w:sz w:val="16"/>
        </w:rPr>
        <w:t> </w:t>
      </w:r>
      <w:r>
        <w:rPr>
          <w:i/>
          <w:sz w:val="16"/>
        </w:rPr>
        <w:t>(Retén</w:t>
      </w:r>
      <w:r>
        <w:rPr>
          <w:i/>
          <w:spacing w:val="-3"/>
          <w:sz w:val="16"/>
        </w:rPr>
        <w:t> </w:t>
      </w:r>
      <w:r>
        <w:rPr>
          <w:i/>
          <w:sz w:val="16"/>
        </w:rPr>
        <w:t>de</w:t>
      </w:r>
      <w:r>
        <w:rPr>
          <w:i/>
          <w:spacing w:val="-3"/>
          <w:sz w:val="16"/>
        </w:rPr>
        <w:t> </w:t>
      </w:r>
      <w:r>
        <w:rPr>
          <w:i/>
          <w:sz w:val="16"/>
        </w:rPr>
        <w:t>Catia)</w:t>
      </w:r>
      <w:r>
        <w:rPr>
          <w:i/>
          <w:spacing w:val="-3"/>
          <w:sz w:val="16"/>
        </w:rPr>
        <w:t> </w:t>
      </w:r>
      <w:r>
        <w:rPr>
          <w:i/>
          <w:sz w:val="16"/>
        </w:rPr>
        <w:t>Vs.</w:t>
      </w:r>
      <w:r>
        <w:rPr>
          <w:i/>
          <w:spacing w:val="-3"/>
          <w:sz w:val="16"/>
        </w:rPr>
        <w:t> </w:t>
      </w:r>
      <w:r>
        <w:rPr>
          <w:i/>
          <w:sz w:val="16"/>
        </w:rPr>
        <w:t>Venezuela.</w:t>
      </w:r>
      <w:r>
        <w:rPr>
          <w:i/>
          <w:spacing w:val="-2"/>
          <w:sz w:val="16"/>
        </w:rPr>
        <w:t> </w:t>
      </w:r>
      <w:r>
        <w:rPr>
          <w:i/>
          <w:sz w:val="16"/>
        </w:rPr>
        <w:t>Fondo, </w:t>
      </w:r>
      <w:r>
        <w:rPr>
          <w:i/>
          <w:sz w:val="16"/>
        </w:rPr>
        <w:t>Reparaciones y Costas</w:t>
      </w:r>
      <w:r>
        <w:rPr>
          <w:sz w:val="16"/>
        </w:rPr>
        <w:t>. Sentencia de 5 de julio de 2006. Serie C No. 150, párrs. 85 y 87; y </w:t>
      </w:r>
      <w:r>
        <w:rPr>
          <w:i/>
          <w:sz w:val="16"/>
        </w:rPr>
        <w:t>Caso Vélez Loor Vs. Panamá. </w:t>
      </w:r>
      <w:r>
        <w:rPr>
          <w:i/>
          <w:sz w:val="16"/>
        </w:rPr>
        <w:t>Excepciones</w:t>
      </w:r>
      <w:r>
        <w:rPr>
          <w:i/>
          <w:spacing w:val="-6"/>
          <w:sz w:val="16"/>
        </w:rPr>
        <w:t> </w:t>
      </w:r>
      <w:r>
        <w:rPr>
          <w:i/>
          <w:sz w:val="16"/>
        </w:rPr>
        <w:t>Preliminares,</w:t>
      </w:r>
      <w:r>
        <w:rPr>
          <w:i/>
          <w:spacing w:val="-6"/>
          <w:sz w:val="16"/>
        </w:rPr>
        <w:t> </w:t>
      </w:r>
      <w:r>
        <w:rPr>
          <w:i/>
          <w:sz w:val="16"/>
        </w:rPr>
        <w:t>Fondo,</w:t>
      </w:r>
      <w:r>
        <w:rPr>
          <w:i/>
          <w:spacing w:val="-6"/>
          <w:sz w:val="16"/>
        </w:rPr>
        <w:t> </w:t>
      </w:r>
      <w:r>
        <w:rPr>
          <w:i/>
          <w:sz w:val="16"/>
        </w:rPr>
        <w:t>Reparaciones</w:t>
      </w:r>
      <w:r>
        <w:rPr>
          <w:i/>
          <w:spacing w:val="-7"/>
          <w:sz w:val="16"/>
        </w:rPr>
        <w:t> </w:t>
      </w:r>
      <w:r>
        <w:rPr>
          <w:i/>
          <w:sz w:val="16"/>
        </w:rPr>
        <w:t>y</w:t>
      </w:r>
      <w:r>
        <w:rPr>
          <w:i/>
          <w:spacing w:val="-5"/>
          <w:sz w:val="16"/>
        </w:rPr>
        <w:t> </w:t>
      </w:r>
      <w:r>
        <w:rPr>
          <w:i/>
          <w:sz w:val="16"/>
        </w:rPr>
        <w:t>Costas.</w:t>
      </w:r>
      <w:r>
        <w:rPr>
          <w:i/>
          <w:spacing w:val="-4"/>
          <w:sz w:val="16"/>
        </w:rPr>
        <w:t> </w:t>
      </w:r>
      <w:r>
        <w:rPr>
          <w:sz w:val="16"/>
        </w:rPr>
        <w:t>Sentencia</w:t>
      </w:r>
      <w:r>
        <w:rPr>
          <w:spacing w:val="-6"/>
          <w:sz w:val="16"/>
        </w:rPr>
        <w:t> </w:t>
      </w:r>
      <w:r>
        <w:rPr>
          <w:sz w:val="16"/>
        </w:rPr>
        <w:t>de</w:t>
      </w:r>
      <w:r>
        <w:rPr>
          <w:spacing w:val="-6"/>
          <w:sz w:val="16"/>
        </w:rPr>
        <w:t> </w:t>
      </w:r>
      <w:r>
        <w:rPr>
          <w:sz w:val="16"/>
        </w:rPr>
        <w:t>23</w:t>
      </w:r>
      <w:r>
        <w:rPr>
          <w:spacing w:val="-7"/>
          <w:sz w:val="16"/>
        </w:rPr>
        <w:t> </w:t>
      </w:r>
      <w:r>
        <w:rPr>
          <w:sz w:val="16"/>
        </w:rPr>
        <w:t>de</w:t>
      </w:r>
      <w:r>
        <w:rPr>
          <w:spacing w:val="-6"/>
          <w:sz w:val="16"/>
        </w:rPr>
        <w:t> </w:t>
      </w:r>
      <w:r>
        <w:rPr>
          <w:sz w:val="16"/>
        </w:rPr>
        <w:t>noviembre</w:t>
      </w:r>
      <w:r>
        <w:rPr>
          <w:spacing w:val="-5"/>
          <w:sz w:val="16"/>
        </w:rPr>
        <w:t> </w:t>
      </w:r>
      <w:r>
        <w:rPr>
          <w:sz w:val="16"/>
        </w:rPr>
        <w:t>de</w:t>
      </w:r>
      <w:r>
        <w:rPr>
          <w:spacing w:val="-6"/>
          <w:sz w:val="16"/>
        </w:rPr>
        <w:t> </w:t>
      </w:r>
      <w:r>
        <w:rPr>
          <w:sz w:val="16"/>
        </w:rPr>
        <w:t>2010.</w:t>
      </w:r>
      <w:r>
        <w:rPr>
          <w:spacing w:val="-6"/>
          <w:sz w:val="16"/>
        </w:rPr>
        <w:t> </w:t>
      </w:r>
      <w:r>
        <w:rPr>
          <w:sz w:val="16"/>
        </w:rPr>
        <w:t>Serie</w:t>
      </w:r>
      <w:r>
        <w:rPr>
          <w:spacing w:val="-7"/>
          <w:sz w:val="16"/>
        </w:rPr>
        <w:t> </w:t>
      </w:r>
      <w:r>
        <w:rPr>
          <w:sz w:val="16"/>
        </w:rPr>
        <w:t>C</w:t>
      </w:r>
      <w:r>
        <w:rPr>
          <w:spacing w:val="-6"/>
          <w:sz w:val="16"/>
        </w:rPr>
        <w:t> </w:t>
      </w:r>
      <w:r>
        <w:rPr>
          <w:sz w:val="16"/>
        </w:rPr>
        <w:t>No.</w:t>
      </w:r>
      <w:r>
        <w:rPr>
          <w:spacing w:val="-7"/>
          <w:sz w:val="16"/>
        </w:rPr>
        <w:t> </w:t>
      </w:r>
      <w:r>
        <w:rPr>
          <w:sz w:val="16"/>
        </w:rPr>
        <w:t>218,</w:t>
      </w:r>
      <w:r>
        <w:rPr>
          <w:spacing w:val="-6"/>
          <w:sz w:val="16"/>
        </w:rPr>
        <w:t> </w:t>
      </w:r>
      <w:r>
        <w:rPr>
          <w:sz w:val="16"/>
        </w:rPr>
        <w:t>párr.</w:t>
      </w:r>
      <w:r>
        <w:rPr>
          <w:spacing w:val="-6"/>
          <w:sz w:val="16"/>
        </w:rPr>
        <w:t> </w:t>
      </w:r>
      <w:r>
        <w:rPr>
          <w:sz w:val="16"/>
        </w:rPr>
        <w:t>198.</w:t>
      </w:r>
    </w:p>
    <w:p>
      <w:pPr>
        <w:spacing w:after="0"/>
        <w:jc w:val="both"/>
        <w:rPr>
          <w:sz w:val="16"/>
        </w:rPr>
        <w:sectPr>
          <w:footerReference w:type="default" r:id="rId15"/>
          <w:pgSz w:w="12240" w:h="15840"/>
          <w:pgMar w:footer="986" w:header="0" w:top="1360" w:bottom="1180" w:left="960" w:right="960"/>
          <w:pgNumType w:start="19"/>
        </w:sectPr>
      </w:pPr>
    </w:p>
    <w:p>
      <w:pPr>
        <w:pStyle w:val="BodyText"/>
        <w:spacing w:before="80"/>
        <w:ind w:left="120" w:right="115"/>
        <w:jc w:val="both"/>
      </w:pPr>
      <w:r>
        <w:rPr/>
        <w:t>la pena en la Convención Americana; D) el control judicial de la ejecución de la pena; E) el derecho a la igualdad y no discriminación, enfoque diferenciado e interseccionalidad; F) el acceso a servicios básicos</w:t>
      </w:r>
      <w:r>
        <w:rPr>
          <w:spacing w:val="-12"/>
        </w:rPr>
        <w:t> </w:t>
      </w:r>
      <w:r>
        <w:rPr/>
        <w:t>para</w:t>
      </w:r>
      <w:r>
        <w:rPr>
          <w:spacing w:val="-12"/>
        </w:rPr>
        <w:t> </w:t>
      </w:r>
      <w:r>
        <w:rPr/>
        <w:t>una</w:t>
      </w:r>
      <w:r>
        <w:rPr>
          <w:spacing w:val="-13"/>
        </w:rPr>
        <w:t> </w:t>
      </w:r>
      <w:r>
        <w:rPr/>
        <w:t>vida</w:t>
      </w:r>
      <w:r>
        <w:rPr>
          <w:spacing w:val="-13"/>
        </w:rPr>
        <w:t> </w:t>
      </w:r>
      <w:r>
        <w:rPr/>
        <w:t>digna</w:t>
      </w:r>
      <w:r>
        <w:rPr>
          <w:spacing w:val="-13"/>
        </w:rPr>
        <w:t> </w:t>
      </w:r>
      <w:r>
        <w:rPr/>
        <w:t>en</w:t>
      </w:r>
      <w:r>
        <w:rPr>
          <w:spacing w:val="-11"/>
        </w:rPr>
        <w:t> </w:t>
      </w:r>
      <w:r>
        <w:rPr/>
        <w:t>prisión;</w:t>
      </w:r>
      <w:r>
        <w:rPr>
          <w:spacing w:val="-11"/>
        </w:rPr>
        <w:t> </w:t>
      </w:r>
      <w:r>
        <w:rPr/>
        <w:t>G)</w:t>
      </w:r>
      <w:r>
        <w:rPr>
          <w:spacing w:val="-13"/>
        </w:rPr>
        <w:t> </w:t>
      </w:r>
      <w:r>
        <w:rPr/>
        <w:t>sobrepoblación</w:t>
      </w:r>
      <w:r>
        <w:rPr>
          <w:spacing w:val="-13"/>
        </w:rPr>
        <w:t> </w:t>
      </w:r>
      <w:r>
        <w:rPr/>
        <w:t>generalizada</w:t>
      </w:r>
      <w:r>
        <w:rPr>
          <w:spacing w:val="-12"/>
        </w:rPr>
        <w:t> </w:t>
      </w:r>
      <w:r>
        <w:rPr/>
        <w:t>y</w:t>
      </w:r>
      <w:r>
        <w:rPr>
          <w:spacing w:val="-13"/>
        </w:rPr>
        <w:t> </w:t>
      </w:r>
      <w:r>
        <w:rPr/>
        <w:t>hacinamiento,</w:t>
      </w:r>
      <w:r>
        <w:rPr>
          <w:spacing w:val="-11"/>
        </w:rPr>
        <w:t> </w:t>
      </w:r>
      <w:r>
        <w:rPr/>
        <w:t>H)</w:t>
      </w:r>
      <w:r>
        <w:rPr>
          <w:spacing w:val="-12"/>
        </w:rPr>
        <w:t> </w:t>
      </w:r>
      <w:r>
        <w:rPr/>
        <w:t>la</w:t>
      </w:r>
      <w:r>
        <w:rPr>
          <w:spacing w:val="-15"/>
        </w:rPr>
        <w:t> </w:t>
      </w:r>
      <w:r>
        <w:rPr/>
        <w:t>gestión penitenciaria, y I) contexto ocasionado por la pandemia de la enfermedad denominada COVID-19 y afectaciones particulares a determinados grupos en el sistema</w:t>
      </w:r>
      <w:r>
        <w:rPr>
          <w:spacing w:val="-13"/>
        </w:rPr>
        <w:t> </w:t>
      </w:r>
      <w:r>
        <w:rPr/>
        <w:t>penitenciario.</w:t>
      </w:r>
    </w:p>
    <w:p>
      <w:pPr>
        <w:pStyle w:val="BodyText"/>
        <w:spacing w:before="11"/>
        <w:rPr>
          <w:sz w:val="19"/>
        </w:rPr>
      </w:pPr>
    </w:p>
    <w:p>
      <w:pPr>
        <w:pStyle w:val="Heading2"/>
        <w:numPr>
          <w:ilvl w:val="0"/>
          <w:numId w:val="7"/>
        </w:numPr>
        <w:tabs>
          <w:tab w:pos="1192" w:val="left" w:leader="none"/>
        </w:tabs>
        <w:spacing w:line="240" w:lineRule="auto" w:before="1" w:after="0"/>
        <w:ind w:left="1192" w:right="120" w:hanging="362"/>
        <w:jc w:val="left"/>
      </w:pPr>
      <w:bookmarkStart w:name="_bookmark6" w:id="10"/>
      <w:bookmarkEnd w:id="10"/>
      <w:r>
        <w:rPr>
          <w:b w:val="0"/>
          <w:i w:val="0"/>
        </w:rPr>
      </w:r>
      <w:bookmarkStart w:name="_bookmark6" w:id="11"/>
      <w:bookmarkEnd w:id="11"/>
      <w:r>
        <w:rPr>
          <w:i/>
        </w:rPr>
        <w:t>E</w:t>
      </w:r>
      <w:r>
        <w:rPr>
          <w:i/>
        </w:rPr>
        <w:t>l respeto a la dignidad humana como principio general del trato debido a las </w:t>
      </w:r>
      <w:r>
        <w:rPr/>
        <w:t>personas privadas de libertad y condiciones de privación de</w:t>
      </w:r>
      <w:r>
        <w:rPr>
          <w:spacing w:val="-24"/>
        </w:rPr>
        <w:t> </w:t>
      </w:r>
      <w:r>
        <w:rPr/>
        <w:t>libertad</w:t>
      </w:r>
    </w:p>
    <w:p>
      <w:pPr>
        <w:pStyle w:val="BodyText"/>
        <w:spacing w:before="1"/>
        <w:rPr>
          <w:b/>
          <w:i/>
        </w:rPr>
      </w:pPr>
    </w:p>
    <w:p>
      <w:pPr>
        <w:pStyle w:val="ListParagraph"/>
        <w:numPr>
          <w:ilvl w:val="1"/>
          <w:numId w:val="3"/>
        </w:numPr>
        <w:tabs>
          <w:tab w:pos="840" w:val="left" w:leader="none"/>
        </w:tabs>
        <w:spacing w:line="240" w:lineRule="auto" w:before="0" w:after="0"/>
        <w:ind w:left="120" w:right="116" w:firstLine="0"/>
        <w:jc w:val="both"/>
        <w:rPr>
          <w:sz w:val="20"/>
        </w:rPr>
      </w:pPr>
      <w:r>
        <w:rPr>
          <w:sz w:val="20"/>
        </w:rPr>
        <w:t>El inciso 2 del artículo 5 de la Convención Americana establece un principio general respecto del trato debido a las personas privadas de libertad basado, por un lado, en la dignidad del ser humano</w:t>
      </w:r>
      <w:r>
        <w:rPr>
          <w:position w:val="7"/>
          <w:sz w:val="13"/>
        </w:rPr>
        <w:t>28</w:t>
      </w:r>
      <w:r>
        <w:rPr>
          <w:sz w:val="20"/>
        </w:rPr>
        <w:t>, y por el otro, bajo el entendimiento que el Estado, como responsable de los establecimientos de detención, es el garante de los derechos de las personas privadas de libertad</w:t>
      </w:r>
      <w:r>
        <w:rPr>
          <w:position w:val="7"/>
          <w:sz w:val="13"/>
        </w:rPr>
        <w:t>29</w:t>
      </w:r>
      <w:r>
        <w:rPr>
          <w:sz w:val="20"/>
        </w:rPr>
        <w:t>. Los</w:t>
      </w:r>
      <w:r>
        <w:rPr>
          <w:spacing w:val="-11"/>
          <w:sz w:val="20"/>
        </w:rPr>
        <w:t> </w:t>
      </w:r>
      <w:r>
        <w:rPr>
          <w:sz w:val="20"/>
        </w:rPr>
        <w:t>restantes</w:t>
      </w:r>
      <w:r>
        <w:rPr>
          <w:spacing w:val="-10"/>
          <w:sz w:val="20"/>
        </w:rPr>
        <w:t> </w:t>
      </w:r>
      <w:r>
        <w:rPr>
          <w:sz w:val="20"/>
        </w:rPr>
        <w:t>incisos</w:t>
      </w:r>
      <w:r>
        <w:rPr>
          <w:spacing w:val="-5"/>
          <w:sz w:val="20"/>
        </w:rPr>
        <w:t> </w:t>
      </w:r>
      <w:r>
        <w:rPr>
          <w:sz w:val="20"/>
        </w:rPr>
        <w:t>del</w:t>
      </w:r>
      <w:r>
        <w:rPr>
          <w:spacing w:val="-10"/>
          <w:sz w:val="20"/>
        </w:rPr>
        <w:t> </w:t>
      </w:r>
      <w:r>
        <w:rPr>
          <w:sz w:val="20"/>
        </w:rPr>
        <w:t>referido</w:t>
      </w:r>
      <w:r>
        <w:rPr>
          <w:spacing w:val="-11"/>
          <w:sz w:val="20"/>
        </w:rPr>
        <w:t> </w:t>
      </w:r>
      <w:r>
        <w:rPr>
          <w:sz w:val="20"/>
        </w:rPr>
        <w:t>artículo</w:t>
      </w:r>
      <w:r>
        <w:rPr>
          <w:spacing w:val="-11"/>
          <w:sz w:val="20"/>
        </w:rPr>
        <w:t> </w:t>
      </w:r>
      <w:r>
        <w:rPr>
          <w:sz w:val="20"/>
        </w:rPr>
        <w:t>5</w:t>
      </w:r>
      <w:r>
        <w:rPr>
          <w:spacing w:val="-11"/>
          <w:sz w:val="20"/>
        </w:rPr>
        <w:t> </w:t>
      </w:r>
      <w:r>
        <w:rPr>
          <w:sz w:val="20"/>
        </w:rPr>
        <w:t>prevén</w:t>
      </w:r>
      <w:r>
        <w:rPr>
          <w:spacing w:val="-10"/>
          <w:sz w:val="20"/>
        </w:rPr>
        <w:t> </w:t>
      </w:r>
      <w:r>
        <w:rPr>
          <w:sz w:val="20"/>
        </w:rPr>
        <w:t>una</w:t>
      </w:r>
      <w:r>
        <w:rPr>
          <w:spacing w:val="-10"/>
          <w:sz w:val="20"/>
        </w:rPr>
        <w:t> </w:t>
      </w:r>
      <w:r>
        <w:rPr>
          <w:sz w:val="20"/>
        </w:rPr>
        <w:t>serie</w:t>
      </w:r>
      <w:r>
        <w:rPr>
          <w:spacing w:val="-10"/>
          <w:sz w:val="20"/>
        </w:rPr>
        <w:t> </w:t>
      </w:r>
      <w:r>
        <w:rPr>
          <w:sz w:val="20"/>
        </w:rPr>
        <w:t>de</w:t>
      </w:r>
      <w:r>
        <w:rPr>
          <w:spacing w:val="-10"/>
          <w:sz w:val="20"/>
        </w:rPr>
        <w:t> </w:t>
      </w:r>
      <w:r>
        <w:rPr>
          <w:sz w:val="20"/>
        </w:rPr>
        <w:t>reglas</w:t>
      </w:r>
      <w:r>
        <w:rPr>
          <w:spacing w:val="-12"/>
          <w:sz w:val="20"/>
        </w:rPr>
        <w:t> </w:t>
      </w:r>
      <w:r>
        <w:rPr>
          <w:sz w:val="20"/>
        </w:rPr>
        <w:t>para</w:t>
      </w:r>
      <w:r>
        <w:rPr>
          <w:spacing w:val="-11"/>
          <w:sz w:val="20"/>
        </w:rPr>
        <w:t> </w:t>
      </w:r>
      <w:r>
        <w:rPr>
          <w:sz w:val="20"/>
        </w:rPr>
        <w:t>dar</w:t>
      </w:r>
      <w:r>
        <w:rPr>
          <w:spacing w:val="-11"/>
          <w:sz w:val="20"/>
        </w:rPr>
        <w:t> </w:t>
      </w:r>
      <w:r>
        <w:rPr>
          <w:sz w:val="20"/>
        </w:rPr>
        <w:t>contenido</w:t>
      </w:r>
      <w:r>
        <w:rPr>
          <w:spacing w:val="-11"/>
          <w:sz w:val="20"/>
        </w:rPr>
        <w:t> </w:t>
      </w:r>
      <w:r>
        <w:rPr>
          <w:sz w:val="20"/>
        </w:rPr>
        <w:t>al</w:t>
      </w:r>
      <w:r>
        <w:rPr>
          <w:spacing w:val="-11"/>
          <w:sz w:val="20"/>
        </w:rPr>
        <w:t> </w:t>
      </w:r>
      <w:r>
        <w:rPr>
          <w:sz w:val="20"/>
        </w:rPr>
        <w:t>principio de trato digno y procurar el cumplimiento de la finalidad de la ejecución de la pena de acuerdo con la Convención Americana (</w:t>
      </w:r>
      <w:r>
        <w:rPr>
          <w:i/>
          <w:sz w:val="20"/>
        </w:rPr>
        <w:t>infra </w:t>
      </w:r>
      <w:r>
        <w:rPr>
          <w:sz w:val="20"/>
        </w:rPr>
        <w:t>párrs. 48 a</w:t>
      </w:r>
      <w:r>
        <w:rPr>
          <w:spacing w:val="-16"/>
          <w:sz w:val="20"/>
        </w:rPr>
        <w:t> </w:t>
      </w:r>
      <w:r>
        <w:rPr>
          <w:sz w:val="20"/>
        </w:rPr>
        <w:t>52).</w:t>
      </w:r>
    </w:p>
    <w:p>
      <w:pPr>
        <w:pStyle w:val="BodyText"/>
        <w:spacing w:before="11"/>
        <w:rPr>
          <w:sz w:val="19"/>
        </w:rPr>
      </w:pPr>
    </w:p>
    <w:p>
      <w:pPr>
        <w:pStyle w:val="ListParagraph"/>
        <w:numPr>
          <w:ilvl w:val="1"/>
          <w:numId w:val="3"/>
        </w:numPr>
        <w:tabs>
          <w:tab w:pos="840" w:val="left" w:leader="none"/>
        </w:tabs>
        <w:spacing w:line="240" w:lineRule="auto" w:before="1" w:after="0"/>
        <w:ind w:left="120" w:right="115" w:firstLine="0"/>
        <w:jc w:val="both"/>
        <w:rPr>
          <w:sz w:val="20"/>
        </w:rPr>
      </w:pPr>
      <w:r>
        <w:rPr>
          <w:sz w:val="20"/>
        </w:rPr>
        <w:t>Los instrumentos específicos relativos al tratamiento de las personas privadas de libertad desarrollados tanto a nivel universal como interamericano también hacen hincapié en la centralidad de la dignidad, como uno de los valores más fundamentales de la persona humana, en el desarrollo de toda política penitenciaria. Del mismo modo, las Reglas Nelson Mandela establecen que “[t]odos los reclusos serán tratados con el respeto que merecen su dignidad y valor intrínsecos en cuanto seres</w:t>
      </w:r>
      <w:r>
        <w:rPr>
          <w:spacing w:val="-3"/>
          <w:sz w:val="20"/>
        </w:rPr>
        <w:t> </w:t>
      </w:r>
      <w:r>
        <w:rPr>
          <w:sz w:val="20"/>
        </w:rPr>
        <w:t>humanos”</w:t>
      </w:r>
      <w:r>
        <w:rPr>
          <w:position w:val="7"/>
          <w:sz w:val="13"/>
        </w:rPr>
        <w:t>30</w:t>
      </w:r>
      <w:r>
        <w:rPr>
          <w:sz w:val="20"/>
        </w:rPr>
        <w:t>.</w:t>
      </w:r>
    </w:p>
    <w:p>
      <w:pPr>
        <w:pStyle w:val="BodyText"/>
      </w:pPr>
    </w:p>
    <w:p>
      <w:pPr>
        <w:pStyle w:val="ListParagraph"/>
        <w:numPr>
          <w:ilvl w:val="1"/>
          <w:numId w:val="3"/>
        </w:numPr>
        <w:tabs>
          <w:tab w:pos="840" w:val="left" w:leader="none"/>
        </w:tabs>
        <w:spacing w:line="240" w:lineRule="auto" w:before="0" w:after="0"/>
        <w:ind w:left="120" w:right="116" w:firstLine="0"/>
        <w:jc w:val="both"/>
        <w:rPr>
          <w:sz w:val="20"/>
        </w:rPr>
      </w:pPr>
      <w:r>
        <w:rPr>
          <w:sz w:val="20"/>
        </w:rPr>
        <w:t>Al respecto, el Tribunal recuerda que la interdependencia entre democracia, Estado de Derecho y protección de los derechos humanos es la base de todo el sistema del que la Convención forma parte</w:t>
      </w:r>
      <w:r>
        <w:rPr>
          <w:position w:val="7"/>
          <w:sz w:val="13"/>
        </w:rPr>
        <w:t>31</w:t>
      </w:r>
      <w:r>
        <w:rPr>
          <w:sz w:val="20"/>
        </w:rPr>
        <w:t>, y que uno de los objetivos principales de una democracia debe ser el respeto de los derechos</w:t>
      </w:r>
      <w:r>
        <w:rPr>
          <w:spacing w:val="-6"/>
          <w:sz w:val="20"/>
        </w:rPr>
        <w:t> </w:t>
      </w:r>
      <w:r>
        <w:rPr>
          <w:sz w:val="20"/>
        </w:rPr>
        <w:t>de</w:t>
      </w:r>
      <w:r>
        <w:rPr>
          <w:spacing w:val="-5"/>
          <w:sz w:val="20"/>
        </w:rPr>
        <w:t> </w:t>
      </w:r>
      <w:r>
        <w:rPr>
          <w:sz w:val="20"/>
        </w:rPr>
        <w:t>las</w:t>
      </w:r>
      <w:r>
        <w:rPr>
          <w:spacing w:val="-5"/>
          <w:sz w:val="20"/>
        </w:rPr>
        <w:t> </w:t>
      </w:r>
      <w:r>
        <w:rPr>
          <w:sz w:val="20"/>
        </w:rPr>
        <w:t>minorías</w:t>
      </w:r>
      <w:r>
        <w:rPr>
          <w:position w:val="7"/>
          <w:sz w:val="13"/>
        </w:rPr>
        <w:t>32</w:t>
      </w:r>
      <w:r>
        <w:rPr>
          <w:sz w:val="20"/>
        </w:rPr>
        <w:t>.</w:t>
      </w:r>
      <w:r>
        <w:rPr>
          <w:spacing w:val="-5"/>
          <w:sz w:val="20"/>
        </w:rPr>
        <w:t> </w:t>
      </w:r>
      <w:r>
        <w:rPr>
          <w:sz w:val="20"/>
        </w:rPr>
        <w:t>Ello</w:t>
      </w:r>
      <w:r>
        <w:rPr>
          <w:spacing w:val="-6"/>
          <w:sz w:val="20"/>
        </w:rPr>
        <w:t> </w:t>
      </w:r>
      <w:r>
        <w:rPr>
          <w:sz w:val="20"/>
        </w:rPr>
        <w:t>implica,</w:t>
      </w:r>
      <w:r>
        <w:rPr>
          <w:spacing w:val="-4"/>
          <w:sz w:val="20"/>
        </w:rPr>
        <w:t> </w:t>
      </w:r>
      <w:r>
        <w:rPr>
          <w:sz w:val="20"/>
        </w:rPr>
        <w:t>por</w:t>
      </w:r>
      <w:r>
        <w:rPr>
          <w:spacing w:val="-7"/>
          <w:sz w:val="20"/>
        </w:rPr>
        <w:t> </w:t>
      </w:r>
      <w:r>
        <w:rPr>
          <w:sz w:val="20"/>
        </w:rPr>
        <w:t>una</w:t>
      </w:r>
      <w:r>
        <w:rPr>
          <w:spacing w:val="-6"/>
          <w:sz w:val="20"/>
        </w:rPr>
        <w:t> </w:t>
      </w:r>
      <w:r>
        <w:rPr>
          <w:sz w:val="20"/>
        </w:rPr>
        <w:t>parte,</w:t>
      </w:r>
      <w:r>
        <w:rPr>
          <w:spacing w:val="-6"/>
          <w:sz w:val="20"/>
        </w:rPr>
        <w:t> </w:t>
      </w:r>
      <w:r>
        <w:rPr>
          <w:sz w:val="20"/>
        </w:rPr>
        <w:t>que</w:t>
      </w:r>
      <w:r>
        <w:rPr>
          <w:spacing w:val="-5"/>
          <w:sz w:val="20"/>
        </w:rPr>
        <w:t> </w:t>
      </w:r>
      <w:r>
        <w:rPr>
          <w:sz w:val="20"/>
        </w:rPr>
        <w:t>el</w:t>
      </w:r>
      <w:r>
        <w:rPr>
          <w:spacing w:val="-5"/>
          <w:sz w:val="20"/>
        </w:rPr>
        <w:t> </w:t>
      </w:r>
      <w:r>
        <w:rPr>
          <w:sz w:val="20"/>
        </w:rPr>
        <w:t>poder</w:t>
      </w:r>
      <w:r>
        <w:rPr>
          <w:spacing w:val="-4"/>
          <w:sz w:val="20"/>
        </w:rPr>
        <w:t> </w:t>
      </w:r>
      <w:r>
        <w:rPr>
          <w:sz w:val="20"/>
        </w:rPr>
        <w:t>punitivo</w:t>
      </w:r>
      <w:r>
        <w:rPr>
          <w:spacing w:val="-5"/>
          <w:sz w:val="20"/>
        </w:rPr>
        <w:t> </w:t>
      </w:r>
      <w:r>
        <w:rPr>
          <w:sz w:val="20"/>
        </w:rPr>
        <w:t>del</w:t>
      </w:r>
      <w:r>
        <w:rPr>
          <w:spacing w:val="-5"/>
          <w:sz w:val="20"/>
        </w:rPr>
        <w:t> </w:t>
      </w:r>
      <w:r>
        <w:rPr>
          <w:sz w:val="20"/>
        </w:rPr>
        <w:t>Estado</w:t>
      </w:r>
      <w:r>
        <w:rPr>
          <w:spacing w:val="-6"/>
          <w:sz w:val="20"/>
        </w:rPr>
        <w:t> </w:t>
      </w:r>
      <w:r>
        <w:rPr>
          <w:sz w:val="20"/>
        </w:rPr>
        <w:t>sea</w:t>
      </w:r>
      <w:r>
        <w:rPr>
          <w:spacing w:val="-6"/>
          <w:sz w:val="20"/>
        </w:rPr>
        <w:t> </w:t>
      </w:r>
      <w:r>
        <w:rPr>
          <w:sz w:val="20"/>
        </w:rPr>
        <w:t>ejercido de</w:t>
      </w:r>
      <w:r>
        <w:rPr>
          <w:spacing w:val="-5"/>
          <w:sz w:val="20"/>
        </w:rPr>
        <w:t> </w:t>
      </w:r>
      <w:r>
        <w:rPr>
          <w:sz w:val="20"/>
        </w:rPr>
        <w:t>forma</w:t>
      </w:r>
      <w:r>
        <w:rPr>
          <w:spacing w:val="-5"/>
          <w:sz w:val="20"/>
        </w:rPr>
        <w:t> </w:t>
      </w:r>
      <w:r>
        <w:rPr>
          <w:sz w:val="20"/>
        </w:rPr>
        <w:t>respetuosa</w:t>
      </w:r>
      <w:r>
        <w:rPr>
          <w:spacing w:val="-7"/>
          <w:sz w:val="20"/>
        </w:rPr>
        <w:t> </w:t>
      </w:r>
      <w:r>
        <w:rPr>
          <w:sz w:val="20"/>
        </w:rPr>
        <w:t>con</w:t>
      </w:r>
      <w:r>
        <w:rPr>
          <w:spacing w:val="-5"/>
          <w:sz w:val="20"/>
        </w:rPr>
        <w:t> </w:t>
      </w:r>
      <w:r>
        <w:rPr>
          <w:sz w:val="20"/>
        </w:rPr>
        <w:t>los</w:t>
      </w:r>
      <w:r>
        <w:rPr>
          <w:spacing w:val="-6"/>
          <w:sz w:val="20"/>
        </w:rPr>
        <w:t> </w:t>
      </w:r>
      <w:r>
        <w:rPr>
          <w:sz w:val="20"/>
        </w:rPr>
        <w:t>derechos</w:t>
      </w:r>
      <w:r>
        <w:rPr>
          <w:spacing w:val="-5"/>
          <w:sz w:val="20"/>
        </w:rPr>
        <w:t> </w:t>
      </w:r>
      <w:r>
        <w:rPr>
          <w:sz w:val="20"/>
        </w:rPr>
        <w:t>humanos</w:t>
      </w:r>
      <w:r>
        <w:rPr>
          <w:spacing w:val="-6"/>
          <w:sz w:val="20"/>
        </w:rPr>
        <w:t> </w:t>
      </w:r>
      <w:r>
        <w:rPr>
          <w:sz w:val="20"/>
        </w:rPr>
        <w:t>garantizados</w:t>
      </w:r>
      <w:r>
        <w:rPr>
          <w:spacing w:val="-5"/>
          <w:sz w:val="20"/>
        </w:rPr>
        <w:t> </w:t>
      </w:r>
      <w:r>
        <w:rPr>
          <w:sz w:val="20"/>
        </w:rPr>
        <w:t>por</w:t>
      </w:r>
      <w:r>
        <w:rPr>
          <w:spacing w:val="-5"/>
          <w:sz w:val="20"/>
        </w:rPr>
        <w:t> </w:t>
      </w:r>
      <w:r>
        <w:rPr>
          <w:sz w:val="20"/>
        </w:rPr>
        <w:t>la</w:t>
      </w:r>
      <w:r>
        <w:rPr>
          <w:spacing w:val="-6"/>
          <w:sz w:val="20"/>
        </w:rPr>
        <w:t> </w:t>
      </w:r>
      <w:r>
        <w:rPr>
          <w:sz w:val="20"/>
        </w:rPr>
        <w:t>Convención</w:t>
      </w:r>
      <w:r>
        <w:rPr>
          <w:spacing w:val="-6"/>
          <w:sz w:val="20"/>
        </w:rPr>
        <w:t> </w:t>
      </w:r>
      <w:r>
        <w:rPr>
          <w:sz w:val="20"/>
        </w:rPr>
        <w:t>Americana.</w:t>
      </w:r>
      <w:r>
        <w:rPr>
          <w:spacing w:val="-5"/>
          <w:sz w:val="20"/>
        </w:rPr>
        <w:t> </w:t>
      </w:r>
      <w:r>
        <w:rPr>
          <w:sz w:val="20"/>
        </w:rPr>
        <w:t>Por</w:t>
      </w:r>
      <w:r>
        <w:rPr>
          <w:spacing w:val="-5"/>
          <w:sz w:val="20"/>
        </w:rPr>
        <w:t> </w:t>
      </w:r>
      <w:r>
        <w:rPr>
          <w:sz w:val="20"/>
        </w:rPr>
        <w:t>otra parte, exige el respeto y garantía de los derechos de las personas privadas de libertad bajo el parámetro de trato digno. De tal modo, cuando la calidad democrática de un Estado es alta, se instituyen políticas criminales y penitenciarias centradas en el respeto de los derechos humanos; el derecho</w:t>
      </w:r>
      <w:r>
        <w:rPr>
          <w:spacing w:val="-19"/>
          <w:sz w:val="20"/>
        </w:rPr>
        <w:t> </w:t>
      </w:r>
      <w:r>
        <w:rPr>
          <w:sz w:val="20"/>
        </w:rPr>
        <w:t>penal</w:t>
      </w:r>
      <w:r>
        <w:rPr>
          <w:spacing w:val="-18"/>
          <w:sz w:val="20"/>
        </w:rPr>
        <w:t> </w:t>
      </w:r>
      <w:r>
        <w:rPr>
          <w:sz w:val="20"/>
        </w:rPr>
        <w:t>es</w:t>
      </w:r>
      <w:r>
        <w:rPr>
          <w:spacing w:val="-19"/>
          <w:sz w:val="20"/>
        </w:rPr>
        <w:t> </w:t>
      </w:r>
      <w:r>
        <w:rPr>
          <w:sz w:val="20"/>
        </w:rPr>
        <w:t>utilizado</w:t>
      </w:r>
      <w:r>
        <w:rPr>
          <w:spacing w:val="-18"/>
          <w:sz w:val="20"/>
        </w:rPr>
        <w:t> </w:t>
      </w:r>
      <w:r>
        <w:rPr>
          <w:sz w:val="20"/>
        </w:rPr>
        <w:t>solo</w:t>
      </w:r>
      <w:r>
        <w:rPr>
          <w:spacing w:val="-19"/>
          <w:sz w:val="20"/>
        </w:rPr>
        <w:t> </w:t>
      </w:r>
      <w:r>
        <w:rPr>
          <w:sz w:val="20"/>
        </w:rPr>
        <w:t>como</w:t>
      </w:r>
      <w:r>
        <w:rPr>
          <w:spacing w:val="-19"/>
          <w:sz w:val="20"/>
        </w:rPr>
        <w:t> </w:t>
      </w:r>
      <w:r>
        <w:rPr>
          <w:i/>
          <w:sz w:val="20"/>
        </w:rPr>
        <w:t>ultima</w:t>
      </w:r>
      <w:r>
        <w:rPr>
          <w:i/>
          <w:spacing w:val="-19"/>
          <w:sz w:val="20"/>
        </w:rPr>
        <w:t> </w:t>
      </w:r>
      <w:r>
        <w:rPr>
          <w:i/>
          <w:sz w:val="20"/>
        </w:rPr>
        <w:t>ratio</w:t>
      </w:r>
      <w:r>
        <w:rPr>
          <w:sz w:val="20"/>
        </w:rPr>
        <w:t>,</w:t>
      </w:r>
      <w:r>
        <w:rPr>
          <w:spacing w:val="-19"/>
          <w:sz w:val="20"/>
        </w:rPr>
        <w:t> </w:t>
      </w:r>
      <w:r>
        <w:rPr>
          <w:sz w:val="20"/>
        </w:rPr>
        <w:t>y</w:t>
      </w:r>
      <w:r>
        <w:rPr>
          <w:spacing w:val="-19"/>
          <w:sz w:val="20"/>
        </w:rPr>
        <w:t> </w:t>
      </w:r>
      <w:r>
        <w:rPr>
          <w:sz w:val="20"/>
        </w:rPr>
        <w:t>se</w:t>
      </w:r>
      <w:r>
        <w:rPr>
          <w:spacing w:val="-18"/>
          <w:sz w:val="20"/>
        </w:rPr>
        <w:t> </w:t>
      </w:r>
      <w:r>
        <w:rPr>
          <w:sz w:val="20"/>
        </w:rPr>
        <w:t>garantizan</w:t>
      </w:r>
      <w:r>
        <w:rPr>
          <w:spacing w:val="-17"/>
          <w:sz w:val="20"/>
        </w:rPr>
        <w:t> </w:t>
      </w:r>
      <w:r>
        <w:rPr>
          <w:sz w:val="20"/>
        </w:rPr>
        <w:t>los</w:t>
      </w:r>
      <w:r>
        <w:rPr>
          <w:spacing w:val="-18"/>
          <w:sz w:val="20"/>
        </w:rPr>
        <w:t> </w:t>
      </w:r>
      <w:r>
        <w:rPr>
          <w:sz w:val="20"/>
        </w:rPr>
        <w:t>derechos</w:t>
      </w:r>
      <w:r>
        <w:rPr>
          <w:spacing w:val="-18"/>
          <w:sz w:val="20"/>
        </w:rPr>
        <w:t> </w:t>
      </w:r>
      <w:r>
        <w:rPr>
          <w:sz w:val="20"/>
        </w:rPr>
        <w:t>de</w:t>
      </w:r>
      <w:r>
        <w:rPr>
          <w:spacing w:val="-18"/>
          <w:sz w:val="20"/>
        </w:rPr>
        <w:t> </w:t>
      </w:r>
      <w:r>
        <w:rPr>
          <w:sz w:val="20"/>
        </w:rPr>
        <w:t>la</w:t>
      </w:r>
      <w:r>
        <w:rPr>
          <w:spacing w:val="-18"/>
          <w:sz w:val="20"/>
        </w:rPr>
        <w:t> </w:t>
      </w:r>
      <w:r>
        <w:rPr>
          <w:sz w:val="20"/>
        </w:rPr>
        <w:t>población</w:t>
      </w:r>
      <w:r>
        <w:rPr>
          <w:spacing w:val="-20"/>
          <w:sz w:val="20"/>
        </w:rPr>
        <w:t> </w:t>
      </w:r>
      <w:r>
        <w:rPr>
          <w:sz w:val="20"/>
        </w:rPr>
        <w:t>privada de</w:t>
      </w:r>
      <w:r>
        <w:rPr>
          <w:spacing w:val="-1"/>
          <w:sz w:val="20"/>
        </w:rPr>
        <w:t> </w:t>
      </w:r>
      <w:r>
        <w:rPr>
          <w:sz w:val="20"/>
        </w:rPr>
        <w:t>libertad.</w:t>
      </w:r>
    </w:p>
    <w:p>
      <w:pPr>
        <w:pStyle w:val="BodyText"/>
        <w:spacing w:before="12"/>
        <w:rPr>
          <w:sz w:val="19"/>
        </w:rPr>
      </w:pPr>
    </w:p>
    <w:p>
      <w:pPr>
        <w:pStyle w:val="ListParagraph"/>
        <w:numPr>
          <w:ilvl w:val="1"/>
          <w:numId w:val="3"/>
        </w:numPr>
        <w:tabs>
          <w:tab w:pos="840" w:val="left" w:leader="none"/>
        </w:tabs>
        <w:spacing w:line="240" w:lineRule="auto" w:before="0" w:after="0"/>
        <w:ind w:left="120" w:right="116" w:firstLine="0"/>
        <w:jc w:val="both"/>
        <w:rPr>
          <w:sz w:val="20"/>
        </w:rPr>
      </w:pPr>
      <w:r>
        <w:rPr>
          <w:sz w:val="20"/>
        </w:rPr>
        <w:t>Por ende, una de las obligaciones que ineludiblemente debe asumir el Estado en su posición de garante, dado que las autoridades penitenciarias ejercen un fuerte control o dominio sobre las personas</w:t>
      </w:r>
      <w:r>
        <w:rPr>
          <w:spacing w:val="-19"/>
          <w:sz w:val="20"/>
        </w:rPr>
        <w:t> </w:t>
      </w:r>
      <w:r>
        <w:rPr>
          <w:sz w:val="20"/>
        </w:rPr>
        <w:t>que</w:t>
      </w:r>
      <w:r>
        <w:rPr>
          <w:spacing w:val="-17"/>
          <w:sz w:val="20"/>
        </w:rPr>
        <w:t> </w:t>
      </w:r>
      <w:r>
        <w:rPr>
          <w:sz w:val="20"/>
        </w:rPr>
        <w:t>se</w:t>
      </w:r>
      <w:r>
        <w:rPr>
          <w:spacing w:val="-18"/>
          <w:sz w:val="20"/>
        </w:rPr>
        <w:t> </w:t>
      </w:r>
      <w:r>
        <w:rPr>
          <w:sz w:val="20"/>
        </w:rPr>
        <w:t>encuentran</w:t>
      </w:r>
      <w:r>
        <w:rPr>
          <w:spacing w:val="-17"/>
          <w:sz w:val="20"/>
        </w:rPr>
        <w:t> </w:t>
      </w:r>
      <w:r>
        <w:rPr>
          <w:sz w:val="20"/>
        </w:rPr>
        <w:t>sujetas</w:t>
      </w:r>
      <w:r>
        <w:rPr>
          <w:spacing w:val="-19"/>
          <w:sz w:val="20"/>
        </w:rPr>
        <w:t> </w:t>
      </w:r>
      <w:r>
        <w:rPr>
          <w:sz w:val="20"/>
        </w:rPr>
        <w:t>a</w:t>
      </w:r>
      <w:r>
        <w:rPr>
          <w:spacing w:val="-18"/>
          <w:sz w:val="20"/>
        </w:rPr>
        <w:t> </w:t>
      </w:r>
      <w:r>
        <w:rPr>
          <w:sz w:val="20"/>
        </w:rPr>
        <w:t>su</w:t>
      </w:r>
      <w:r>
        <w:rPr>
          <w:spacing w:val="-17"/>
          <w:sz w:val="20"/>
        </w:rPr>
        <w:t> </w:t>
      </w:r>
      <w:r>
        <w:rPr>
          <w:sz w:val="20"/>
        </w:rPr>
        <w:t>custodia,</w:t>
      </w:r>
      <w:r>
        <w:rPr>
          <w:spacing w:val="-17"/>
          <w:sz w:val="20"/>
        </w:rPr>
        <w:t> </w:t>
      </w:r>
      <w:r>
        <w:rPr>
          <w:sz w:val="20"/>
        </w:rPr>
        <w:t>es</w:t>
      </w:r>
      <w:r>
        <w:rPr>
          <w:spacing w:val="-19"/>
          <w:sz w:val="20"/>
        </w:rPr>
        <w:t> </w:t>
      </w:r>
      <w:r>
        <w:rPr>
          <w:sz w:val="20"/>
        </w:rPr>
        <w:t>la</w:t>
      </w:r>
      <w:r>
        <w:rPr>
          <w:spacing w:val="-18"/>
          <w:sz w:val="20"/>
        </w:rPr>
        <w:t> </w:t>
      </w:r>
      <w:r>
        <w:rPr>
          <w:sz w:val="20"/>
        </w:rPr>
        <w:t>de</w:t>
      </w:r>
      <w:r>
        <w:rPr>
          <w:spacing w:val="-17"/>
          <w:sz w:val="20"/>
        </w:rPr>
        <w:t> </w:t>
      </w:r>
      <w:r>
        <w:rPr>
          <w:sz w:val="20"/>
        </w:rPr>
        <w:t>procurarle</w:t>
      </w:r>
      <w:r>
        <w:rPr>
          <w:spacing w:val="-17"/>
          <w:sz w:val="20"/>
        </w:rPr>
        <w:t> </w:t>
      </w:r>
      <w:r>
        <w:rPr>
          <w:sz w:val="20"/>
        </w:rPr>
        <w:t>a</w:t>
      </w:r>
      <w:r>
        <w:rPr>
          <w:spacing w:val="-19"/>
          <w:sz w:val="20"/>
        </w:rPr>
        <w:t> </w:t>
      </w:r>
      <w:r>
        <w:rPr>
          <w:sz w:val="20"/>
        </w:rPr>
        <w:t>éstas</w:t>
      </w:r>
      <w:r>
        <w:rPr>
          <w:spacing w:val="-20"/>
          <w:sz w:val="20"/>
        </w:rPr>
        <w:t> </w:t>
      </w:r>
      <w:r>
        <w:rPr>
          <w:sz w:val="20"/>
        </w:rPr>
        <w:t>las</w:t>
      </w:r>
      <w:r>
        <w:rPr>
          <w:spacing w:val="-18"/>
          <w:sz w:val="20"/>
        </w:rPr>
        <w:t> </w:t>
      </w:r>
      <w:r>
        <w:rPr>
          <w:sz w:val="20"/>
        </w:rPr>
        <w:t>condiciones</w:t>
      </w:r>
      <w:r>
        <w:rPr>
          <w:spacing w:val="-17"/>
          <w:sz w:val="20"/>
        </w:rPr>
        <w:t> </w:t>
      </w:r>
      <w:r>
        <w:rPr>
          <w:sz w:val="20"/>
        </w:rPr>
        <w:t>mínimas compatibles con su dignidad mientras permanecen en los centros de detención con el objetivo de proteger y garantizar su derecho a la vida y a la integridad personal, como ya lo ha indicado la Corte</w:t>
      </w:r>
      <w:r>
        <w:rPr>
          <w:position w:val="7"/>
          <w:sz w:val="13"/>
        </w:rPr>
        <w:t>33</w:t>
      </w:r>
      <w:r>
        <w:rPr>
          <w:sz w:val="20"/>
        </w:rPr>
        <w:t>. Es por ello que las obligaciones del Estado se proyectan no sólo respecto de actos de los funcionarios públicos, sino también respecto de actuaciones de los propios particulares, es decir, de otras personas que se encuentran en situación de privación de libertad. En este sentido, los</w:t>
      </w:r>
      <w:r>
        <w:rPr>
          <w:spacing w:val="-47"/>
          <w:sz w:val="20"/>
        </w:rPr>
        <w:t> </w:t>
      </w:r>
      <w:r>
        <w:rPr>
          <w:sz w:val="20"/>
        </w:rPr>
        <w:t>Estados</w:t>
      </w:r>
    </w:p>
    <w:p>
      <w:pPr>
        <w:pStyle w:val="BodyText"/>
        <w:spacing w:before="4"/>
        <w:rPr>
          <w:sz w:val="18"/>
        </w:rPr>
      </w:pPr>
      <w:r>
        <w:rPr/>
        <w:pict>
          <v:line style="position:absolute;mso-position-horizontal-relative:page;mso-position-vertical-relative:paragraph;z-index:1288;mso-wrap-distance-left:0;mso-wrap-distance-right:0" from="54pt,13.470352pt" to="198.02pt,13.470352pt" stroked="true" strokeweight=".66003pt" strokecolor="#000000">
            <v:stroke dashstyle="solid"/>
            <w10:wrap type="topAndBottom"/>
          </v:line>
        </w:pict>
      </w:r>
    </w:p>
    <w:p>
      <w:pPr>
        <w:tabs>
          <w:tab w:pos="687" w:val="left" w:leader="none"/>
        </w:tabs>
        <w:spacing w:before="76"/>
        <w:ind w:left="120" w:right="119" w:firstLine="0"/>
        <w:jc w:val="both"/>
        <w:rPr>
          <w:sz w:val="16"/>
        </w:rPr>
      </w:pPr>
      <w:r>
        <w:rPr>
          <w:position w:val="6"/>
          <w:sz w:val="10"/>
        </w:rPr>
        <w:t>28</w:t>
        <w:tab/>
      </w:r>
      <w:r>
        <w:rPr>
          <w:sz w:val="16"/>
        </w:rPr>
        <w:t>La Corte ha sostenido que: “la Convención Americana protege uno de los valores más fundamentales de  </w:t>
      </w:r>
      <w:r>
        <w:rPr>
          <w:spacing w:val="48"/>
          <w:sz w:val="16"/>
        </w:rPr>
        <w:t> </w:t>
      </w:r>
      <w:r>
        <w:rPr>
          <w:sz w:val="16"/>
        </w:rPr>
        <w:t>la</w:t>
      </w:r>
      <w:r>
        <w:rPr>
          <w:spacing w:val="9"/>
          <w:sz w:val="16"/>
        </w:rPr>
        <w:t> </w:t>
      </w:r>
      <w:r>
        <w:rPr>
          <w:sz w:val="16"/>
        </w:rPr>
        <w:t>persona</w:t>
      </w:r>
      <w:r>
        <w:rPr>
          <w:w w:val="99"/>
          <w:sz w:val="16"/>
        </w:rPr>
        <w:t> </w:t>
      </w:r>
      <w:r>
        <w:rPr>
          <w:sz w:val="16"/>
        </w:rPr>
        <w:t>humana, entendida como ser racional, esto es el reconocimiento de su dignidad”. </w:t>
      </w:r>
      <w:r>
        <w:rPr>
          <w:i/>
          <w:sz w:val="16"/>
        </w:rPr>
        <w:t>Caso I.V. Vs. Bolivia. Excepciones </w:t>
      </w:r>
      <w:r>
        <w:rPr>
          <w:i/>
          <w:sz w:val="16"/>
        </w:rPr>
        <w:t>Preliminares, Fondo, Reparaciones y Costas. </w:t>
      </w:r>
      <w:r>
        <w:rPr>
          <w:sz w:val="16"/>
        </w:rPr>
        <w:t>Sentencia de 30 de noviembre de 2016. Serie C No. 329, párr.</w:t>
      </w:r>
      <w:r>
        <w:rPr>
          <w:spacing w:val="-32"/>
          <w:sz w:val="16"/>
        </w:rPr>
        <w:t> </w:t>
      </w:r>
      <w:r>
        <w:rPr>
          <w:sz w:val="16"/>
        </w:rPr>
        <w:t>149.</w:t>
      </w:r>
    </w:p>
    <w:p>
      <w:pPr>
        <w:tabs>
          <w:tab w:pos="687" w:val="left" w:leader="none"/>
        </w:tabs>
        <w:spacing w:before="60"/>
        <w:ind w:left="120" w:right="120" w:firstLine="0"/>
        <w:jc w:val="left"/>
        <w:rPr>
          <w:sz w:val="16"/>
        </w:rPr>
      </w:pPr>
      <w:r>
        <w:rPr>
          <w:position w:val="6"/>
          <w:sz w:val="10"/>
        </w:rPr>
        <w:t>29</w:t>
        <w:tab/>
      </w:r>
      <w:r>
        <w:rPr>
          <w:i/>
          <w:sz w:val="16"/>
        </w:rPr>
        <w:t>Cfr. Caso Neira Alegría y otros Vs. Perú. Fondo, supra</w:t>
      </w:r>
      <w:r>
        <w:rPr>
          <w:sz w:val="16"/>
        </w:rPr>
        <w:t>, párr. 60, y </w:t>
      </w:r>
      <w:r>
        <w:rPr>
          <w:i/>
          <w:sz w:val="16"/>
        </w:rPr>
        <w:t>Caso Mota Abarullo y otros Vs. </w:t>
      </w:r>
      <w:r>
        <w:rPr>
          <w:i/>
          <w:spacing w:val="39"/>
          <w:sz w:val="16"/>
        </w:rPr>
        <w:t> </w:t>
      </w:r>
      <w:r>
        <w:rPr>
          <w:i/>
          <w:sz w:val="16"/>
        </w:rPr>
        <w:t>Venezuela.</w:t>
      </w:r>
      <w:r>
        <w:rPr>
          <w:i/>
          <w:spacing w:val="4"/>
          <w:sz w:val="16"/>
        </w:rPr>
        <w:t> </w:t>
      </w:r>
      <w:r>
        <w:rPr>
          <w:i/>
          <w:sz w:val="16"/>
        </w:rPr>
        <w:t>Fondo,</w:t>
      </w:r>
      <w:r>
        <w:rPr>
          <w:i/>
          <w:w w:val="99"/>
          <w:sz w:val="16"/>
        </w:rPr>
        <w:t> </w:t>
      </w:r>
      <w:r>
        <w:rPr>
          <w:i/>
          <w:sz w:val="16"/>
        </w:rPr>
        <w:t>Reparaciones y Costas. </w:t>
      </w:r>
      <w:r>
        <w:rPr>
          <w:sz w:val="16"/>
        </w:rPr>
        <w:t>Sentencia de 18 de noviembre de 2020. Serie C No. 417, párrs. 88 y</w:t>
      </w:r>
      <w:r>
        <w:rPr>
          <w:spacing w:val="-21"/>
          <w:sz w:val="16"/>
        </w:rPr>
        <w:t> </w:t>
      </w:r>
      <w:r>
        <w:rPr>
          <w:sz w:val="16"/>
        </w:rPr>
        <w:t>89.</w:t>
      </w:r>
    </w:p>
    <w:p>
      <w:pPr>
        <w:tabs>
          <w:tab w:pos="687" w:val="left" w:leader="none"/>
        </w:tabs>
        <w:spacing w:before="60"/>
        <w:ind w:left="120" w:right="0" w:firstLine="0"/>
        <w:jc w:val="both"/>
        <w:rPr>
          <w:sz w:val="16"/>
        </w:rPr>
      </w:pPr>
      <w:r>
        <w:rPr>
          <w:position w:val="6"/>
          <w:sz w:val="10"/>
        </w:rPr>
        <w:t>30</w:t>
        <w:tab/>
      </w:r>
      <w:r>
        <w:rPr>
          <w:sz w:val="16"/>
        </w:rPr>
        <w:t>Reglas Nelson Mandela, </w:t>
      </w:r>
      <w:r>
        <w:rPr>
          <w:i/>
          <w:sz w:val="16"/>
        </w:rPr>
        <w:t>supra</w:t>
      </w:r>
      <w:r>
        <w:rPr>
          <w:sz w:val="16"/>
        </w:rPr>
        <w:t>, Regla</w:t>
      </w:r>
      <w:r>
        <w:rPr>
          <w:spacing w:val="-13"/>
          <w:sz w:val="16"/>
        </w:rPr>
        <w:t> </w:t>
      </w:r>
      <w:r>
        <w:rPr>
          <w:sz w:val="16"/>
        </w:rPr>
        <w:t>1.</w:t>
      </w:r>
    </w:p>
    <w:p>
      <w:pPr>
        <w:tabs>
          <w:tab w:pos="687" w:val="left" w:leader="none"/>
        </w:tabs>
        <w:spacing w:before="60"/>
        <w:ind w:left="120" w:right="0" w:firstLine="0"/>
        <w:jc w:val="both"/>
        <w:rPr>
          <w:sz w:val="16"/>
        </w:rPr>
      </w:pPr>
      <w:r>
        <w:rPr>
          <w:position w:val="6"/>
          <w:sz w:val="10"/>
        </w:rPr>
        <w:t>31</w:t>
        <w:tab/>
      </w:r>
      <w:r>
        <w:rPr>
          <w:i/>
          <w:sz w:val="16"/>
        </w:rPr>
        <w:t>Cfr. </w:t>
      </w:r>
      <w:r>
        <w:rPr>
          <w:sz w:val="16"/>
        </w:rPr>
        <w:t>Opinión Consultiva OC-28/21, </w:t>
      </w:r>
      <w:r>
        <w:rPr>
          <w:i/>
          <w:sz w:val="16"/>
        </w:rPr>
        <w:t>supra</w:t>
      </w:r>
      <w:r>
        <w:rPr>
          <w:sz w:val="16"/>
        </w:rPr>
        <w:t>, párr.</w:t>
      </w:r>
      <w:r>
        <w:rPr>
          <w:spacing w:val="-16"/>
          <w:sz w:val="16"/>
        </w:rPr>
        <w:t> </w:t>
      </w:r>
      <w:r>
        <w:rPr>
          <w:sz w:val="16"/>
        </w:rPr>
        <w:t>46.</w:t>
      </w:r>
    </w:p>
    <w:p>
      <w:pPr>
        <w:tabs>
          <w:tab w:pos="687" w:val="left" w:leader="none"/>
        </w:tabs>
        <w:spacing w:before="59"/>
        <w:ind w:left="120" w:right="0" w:firstLine="0"/>
        <w:jc w:val="both"/>
        <w:rPr>
          <w:sz w:val="16"/>
        </w:rPr>
      </w:pPr>
      <w:r>
        <w:rPr>
          <w:position w:val="6"/>
          <w:sz w:val="10"/>
        </w:rPr>
        <w:t>32</w:t>
        <w:tab/>
      </w:r>
      <w:r>
        <w:rPr>
          <w:i/>
          <w:sz w:val="16"/>
        </w:rPr>
        <w:t>Cfr</w:t>
      </w:r>
      <w:r>
        <w:rPr>
          <w:sz w:val="16"/>
        </w:rPr>
        <w:t>. Opinión Consultiva OC-28/21, </w:t>
      </w:r>
      <w:r>
        <w:rPr>
          <w:i/>
          <w:sz w:val="16"/>
        </w:rPr>
        <w:t>supra</w:t>
      </w:r>
      <w:r>
        <w:rPr>
          <w:sz w:val="16"/>
        </w:rPr>
        <w:t>, párr.</w:t>
      </w:r>
      <w:r>
        <w:rPr>
          <w:spacing w:val="-13"/>
          <w:sz w:val="16"/>
        </w:rPr>
        <w:t> </w:t>
      </w:r>
      <w:r>
        <w:rPr>
          <w:sz w:val="16"/>
        </w:rPr>
        <w:t>45.</w:t>
      </w:r>
    </w:p>
    <w:p>
      <w:pPr>
        <w:tabs>
          <w:tab w:pos="687" w:val="left" w:leader="none"/>
        </w:tabs>
        <w:spacing w:before="59"/>
        <w:ind w:left="120" w:right="0" w:firstLine="0"/>
        <w:jc w:val="both"/>
        <w:rPr>
          <w:sz w:val="16"/>
        </w:rPr>
      </w:pPr>
      <w:r>
        <w:rPr>
          <w:position w:val="6"/>
          <w:sz w:val="10"/>
        </w:rPr>
        <w:t>33</w:t>
        <w:tab/>
      </w:r>
      <w:r>
        <w:rPr>
          <w:i/>
          <w:sz w:val="16"/>
        </w:rPr>
        <w:t>Cfr. Caso "Instituto de Reeducación del Menor" Vs. Paraguay, supra</w:t>
      </w:r>
      <w:r>
        <w:rPr>
          <w:sz w:val="16"/>
        </w:rPr>
        <w:t>, párr.</w:t>
      </w:r>
      <w:r>
        <w:rPr>
          <w:spacing w:val="-19"/>
          <w:sz w:val="16"/>
        </w:rPr>
        <w:t> </w:t>
      </w:r>
      <w:r>
        <w:rPr>
          <w:sz w:val="16"/>
        </w:rPr>
        <w:t>159.</w:t>
      </w:r>
    </w:p>
    <w:p>
      <w:pPr>
        <w:spacing w:after="0"/>
        <w:jc w:val="both"/>
        <w:rPr>
          <w:sz w:val="16"/>
        </w:rPr>
        <w:sectPr>
          <w:pgSz w:w="12240" w:h="15840"/>
          <w:pgMar w:header="0" w:footer="986" w:top="1360" w:bottom="1180" w:left="960" w:right="960"/>
        </w:sectPr>
      </w:pPr>
    </w:p>
    <w:p>
      <w:pPr>
        <w:pStyle w:val="BodyText"/>
        <w:spacing w:before="80"/>
        <w:ind w:left="120" w:right="117"/>
        <w:jc w:val="both"/>
      </w:pPr>
      <w:r>
        <w:rPr/>
        <w:t>no pueden invocar privaciones económicas para justificar condiciones de detención que no cumplan con</w:t>
      </w:r>
      <w:r>
        <w:rPr>
          <w:spacing w:val="-9"/>
        </w:rPr>
        <w:t> </w:t>
      </w:r>
      <w:r>
        <w:rPr/>
        <w:t>los</w:t>
      </w:r>
      <w:r>
        <w:rPr>
          <w:spacing w:val="-11"/>
        </w:rPr>
        <w:t> </w:t>
      </w:r>
      <w:r>
        <w:rPr/>
        <w:t>estándares</w:t>
      </w:r>
      <w:r>
        <w:rPr>
          <w:spacing w:val="-11"/>
        </w:rPr>
        <w:t> </w:t>
      </w:r>
      <w:r>
        <w:rPr/>
        <w:t>mínimos</w:t>
      </w:r>
      <w:r>
        <w:rPr>
          <w:spacing w:val="-10"/>
        </w:rPr>
        <w:t> </w:t>
      </w:r>
      <w:r>
        <w:rPr/>
        <w:t>internacionales</w:t>
      </w:r>
      <w:r>
        <w:rPr>
          <w:spacing w:val="-10"/>
        </w:rPr>
        <w:t> </w:t>
      </w:r>
      <w:r>
        <w:rPr/>
        <w:t>en</w:t>
      </w:r>
      <w:r>
        <w:rPr>
          <w:spacing w:val="-11"/>
        </w:rPr>
        <w:t> </w:t>
      </w:r>
      <w:r>
        <w:rPr/>
        <w:t>esta</w:t>
      </w:r>
      <w:r>
        <w:rPr>
          <w:spacing w:val="-10"/>
        </w:rPr>
        <w:t> </w:t>
      </w:r>
      <w:r>
        <w:rPr/>
        <w:t>área</w:t>
      </w:r>
      <w:r>
        <w:rPr>
          <w:spacing w:val="-10"/>
        </w:rPr>
        <w:t> </w:t>
      </w:r>
      <w:r>
        <w:rPr/>
        <w:t>y</w:t>
      </w:r>
      <w:r>
        <w:rPr>
          <w:spacing w:val="-10"/>
        </w:rPr>
        <w:t> </w:t>
      </w:r>
      <w:r>
        <w:rPr/>
        <w:t>no</w:t>
      </w:r>
      <w:r>
        <w:rPr>
          <w:spacing w:val="-9"/>
        </w:rPr>
        <w:t> </w:t>
      </w:r>
      <w:r>
        <w:rPr/>
        <w:t>respeten</w:t>
      </w:r>
      <w:r>
        <w:rPr>
          <w:spacing w:val="-11"/>
        </w:rPr>
        <w:t> </w:t>
      </w:r>
      <w:r>
        <w:rPr/>
        <w:t>la</w:t>
      </w:r>
      <w:r>
        <w:rPr>
          <w:spacing w:val="-10"/>
        </w:rPr>
        <w:t> </w:t>
      </w:r>
      <w:r>
        <w:rPr/>
        <w:t>dignidad</w:t>
      </w:r>
      <w:r>
        <w:rPr>
          <w:spacing w:val="-12"/>
        </w:rPr>
        <w:t> </w:t>
      </w:r>
      <w:r>
        <w:rPr/>
        <w:t>del</w:t>
      </w:r>
      <w:r>
        <w:rPr>
          <w:spacing w:val="-10"/>
        </w:rPr>
        <w:t> </w:t>
      </w:r>
      <w:r>
        <w:rPr/>
        <w:t>ser</w:t>
      </w:r>
      <w:r>
        <w:rPr>
          <w:spacing w:val="-10"/>
        </w:rPr>
        <w:t> </w:t>
      </w:r>
      <w:r>
        <w:rPr/>
        <w:t>humano</w:t>
      </w:r>
      <w:r>
        <w:rPr>
          <w:position w:val="7"/>
          <w:sz w:val="13"/>
        </w:rPr>
        <w:t>34</w:t>
      </w:r>
      <w:r>
        <w:rPr/>
        <w:t>. Esto impone sobre los Estados obligaciones positivas</w:t>
      </w:r>
      <w:r>
        <w:rPr>
          <w:position w:val="7"/>
          <w:sz w:val="13"/>
        </w:rPr>
        <w:t>35</w:t>
      </w:r>
      <w:r>
        <w:rPr/>
        <w:t>, toda vez que las características propias del encierro</w:t>
      </w:r>
      <w:r>
        <w:rPr>
          <w:spacing w:val="-4"/>
        </w:rPr>
        <w:t> </w:t>
      </w:r>
      <w:r>
        <w:rPr/>
        <w:t>le</w:t>
      </w:r>
      <w:r>
        <w:rPr>
          <w:spacing w:val="-4"/>
        </w:rPr>
        <w:t> </w:t>
      </w:r>
      <w:r>
        <w:rPr/>
        <w:t>impiden</w:t>
      </w:r>
      <w:r>
        <w:rPr>
          <w:spacing w:val="-4"/>
        </w:rPr>
        <w:t> </w:t>
      </w:r>
      <w:r>
        <w:rPr/>
        <w:t>a</w:t>
      </w:r>
      <w:r>
        <w:rPr>
          <w:spacing w:val="-4"/>
        </w:rPr>
        <w:t> </w:t>
      </w:r>
      <w:r>
        <w:rPr/>
        <w:t>las</w:t>
      </w:r>
      <w:r>
        <w:rPr>
          <w:spacing w:val="-4"/>
        </w:rPr>
        <w:t> </w:t>
      </w:r>
      <w:r>
        <w:rPr/>
        <w:t>personas</w:t>
      </w:r>
      <w:r>
        <w:rPr>
          <w:spacing w:val="-5"/>
        </w:rPr>
        <w:t> </w:t>
      </w:r>
      <w:r>
        <w:rPr/>
        <w:t>privadas</w:t>
      </w:r>
      <w:r>
        <w:rPr>
          <w:spacing w:val="-4"/>
        </w:rPr>
        <w:t> </w:t>
      </w:r>
      <w:r>
        <w:rPr/>
        <w:t>de</w:t>
      </w:r>
      <w:r>
        <w:rPr>
          <w:spacing w:val="-4"/>
        </w:rPr>
        <w:t> </w:t>
      </w:r>
      <w:r>
        <w:rPr/>
        <w:t>libertad</w:t>
      </w:r>
      <w:r>
        <w:rPr>
          <w:spacing w:val="-4"/>
        </w:rPr>
        <w:t> </w:t>
      </w:r>
      <w:r>
        <w:rPr/>
        <w:t>satisfacer</w:t>
      </w:r>
      <w:r>
        <w:rPr>
          <w:spacing w:val="-4"/>
        </w:rPr>
        <w:t> </w:t>
      </w:r>
      <w:r>
        <w:rPr/>
        <w:t>por</w:t>
      </w:r>
      <w:r>
        <w:rPr>
          <w:spacing w:val="-5"/>
        </w:rPr>
        <w:t> </w:t>
      </w:r>
      <w:r>
        <w:rPr/>
        <w:t>cuenta</w:t>
      </w:r>
      <w:r>
        <w:rPr>
          <w:spacing w:val="-4"/>
        </w:rPr>
        <w:t> </w:t>
      </w:r>
      <w:r>
        <w:rPr/>
        <w:t>propia</w:t>
      </w:r>
      <w:r>
        <w:rPr>
          <w:spacing w:val="-4"/>
        </w:rPr>
        <w:t> </w:t>
      </w:r>
      <w:r>
        <w:rPr/>
        <w:t>ciertos</w:t>
      </w:r>
      <w:r>
        <w:rPr>
          <w:spacing w:val="-4"/>
        </w:rPr>
        <w:t> </w:t>
      </w:r>
      <w:r>
        <w:rPr/>
        <w:t>derechos o necesidades básicas que son esenciales para el desarrollo de una vida</w:t>
      </w:r>
      <w:r>
        <w:rPr>
          <w:spacing w:val="-16"/>
        </w:rPr>
        <w:t> </w:t>
      </w:r>
      <w:r>
        <w:rPr/>
        <w:t>digna.</w:t>
      </w:r>
    </w:p>
    <w:p>
      <w:pPr>
        <w:pStyle w:val="BodyText"/>
        <w:spacing w:before="11"/>
        <w:rPr>
          <w:sz w:val="19"/>
        </w:rPr>
      </w:pPr>
    </w:p>
    <w:p>
      <w:pPr>
        <w:pStyle w:val="ListParagraph"/>
        <w:numPr>
          <w:ilvl w:val="1"/>
          <w:numId w:val="3"/>
        </w:numPr>
        <w:tabs>
          <w:tab w:pos="840" w:val="left" w:leader="none"/>
        </w:tabs>
        <w:spacing w:line="240" w:lineRule="auto" w:before="1" w:after="0"/>
        <w:ind w:left="120" w:right="115" w:firstLine="0"/>
        <w:jc w:val="both"/>
        <w:rPr>
          <w:sz w:val="20"/>
        </w:rPr>
      </w:pPr>
      <w:r>
        <w:rPr>
          <w:sz w:val="20"/>
        </w:rPr>
        <w:t>Para</w:t>
      </w:r>
      <w:r>
        <w:rPr>
          <w:spacing w:val="-17"/>
          <w:sz w:val="20"/>
        </w:rPr>
        <w:t> </w:t>
      </w:r>
      <w:r>
        <w:rPr>
          <w:sz w:val="20"/>
        </w:rPr>
        <w:t>satisfacer</w:t>
      </w:r>
      <w:r>
        <w:rPr>
          <w:spacing w:val="-18"/>
          <w:sz w:val="20"/>
        </w:rPr>
        <w:t> </w:t>
      </w:r>
      <w:r>
        <w:rPr>
          <w:sz w:val="20"/>
        </w:rPr>
        <w:t>el</w:t>
      </w:r>
      <w:r>
        <w:rPr>
          <w:spacing w:val="-16"/>
          <w:sz w:val="20"/>
        </w:rPr>
        <w:t> </w:t>
      </w:r>
      <w:r>
        <w:rPr>
          <w:sz w:val="20"/>
        </w:rPr>
        <w:t>derecho</w:t>
      </w:r>
      <w:r>
        <w:rPr>
          <w:spacing w:val="-17"/>
          <w:sz w:val="20"/>
        </w:rPr>
        <w:t> </w:t>
      </w:r>
      <w:r>
        <w:rPr>
          <w:sz w:val="20"/>
        </w:rPr>
        <w:t>de</w:t>
      </w:r>
      <w:r>
        <w:rPr>
          <w:spacing w:val="-17"/>
          <w:sz w:val="20"/>
        </w:rPr>
        <w:t> </w:t>
      </w:r>
      <w:r>
        <w:rPr>
          <w:sz w:val="20"/>
        </w:rPr>
        <w:t>toda</w:t>
      </w:r>
      <w:r>
        <w:rPr>
          <w:spacing w:val="-17"/>
          <w:sz w:val="20"/>
        </w:rPr>
        <w:t> </w:t>
      </w:r>
      <w:r>
        <w:rPr>
          <w:sz w:val="20"/>
        </w:rPr>
        <w:t>persona</w:t>
      </w:r>
      <w:r>
        <w:rPr>
          <w:spacing w:val="-17"/>
          <w:sz w:val="20"/>
        </w:rPr>
        <w:t> </w:t>
      </w:r>
      <w:r>
        <w:rPr>
          <w:sz w:val="20"/>
        </w:rPr>
        <w:t>privada</w:t>
      </w:r>
      <w:r>
        <w:rPr>
          <w:spacing w:val="-18"/>
          <w:sz w:val="20"/>
        </w:rPr>
        <w:t> </w:t>
      </w:r>
      <w:r>
        <w:rPr>
          <w:sz w:val="20"/>
        </w:rPr>
        <w:t>de</w:t>
      </w:r>
      <w:r>
        <w:rPr>
          <w:spacing w:val="-16"/>
          <w:sz w:val="20"/>
        </w:rPr>
        <w:t> </w:t>
      </w:r>
      <w:r>
        <w:rPr>
          <w:sz w:val="20"/>
        </w:rPr>
        <w:t>libertad</w:t>
      </w:r>
      <w:r>
        <w:rPr>
          <w:spacing w:val="-17"/>
          <w:sz w:val="20"/>
        </w:rPr>
        <w:t> </w:t>
      </w:r>
      <w:r>
        <w:rPr>
          <w:sz w:val="20"/>
        </w:rPr>
        <w:t>a</w:t>
      </w:r>
      <w:r>
        <w:rPr>
          <w:spacing w:val="-17"/>
          <w:sz w:val="20"/>
        </w:rPr>
        <w:t> </w:t>
      </w:r>
      <w:r>
        <w:rPr>
          <w:sz w:val="20"/>
        </w:rPr>
        <w:t>vivir</w:t>
      </w:r>
      <w:r>
        <w:rPr>
          <w:spacing w:val="-19"/>
          <w:sz w:val="20"/>
        </w:rPr>
        <w:t> </w:t>
      </w:r>
      <w:r>
        <w:rPr>
          <w:sz w:val="20"/>
        </w:rPr>
        <w:t>en</w:t>
      </w:r>
      <w:r>
        <w:rPr>
          <w:spacing w:val="-16"/>
          <w:sz w:val="20"/>
        </w:rPr>
        <w:t> </w:t>
      </w:r>
      <w:r>
        <w:rPr>
          <w:sz w:val="20"/>
        </w:rPr>
        <w:t>situación</w:t>
      </w:r>
      <w:r>
        <w:rPr>
          <w:spacing w:val="-17"/>
          <w:sz w:val="20"/>
        </w:rPr>
        <w:t> </w:t>
      </w:r>
      <w:r>
        <w:rPr>
          <w:sz w:val="20"/>
        </w:rPr>
        <w:t>de</w:t>
      </w:r>
      <w:r>
        <w:rPr>
          <w:spacing w:val="-16"/>
          <w:sz w:val="20"/>
        </w:rPr>
        <w:t> </w:t>
      </w:r>
      <w:r>
        <w:rPr>
          <w:sz w:val="20"/>
        </w:rPr>
        <w:t>detención compatible con su dignidad personal, la Corte ha analizado las condiciones de densidad poblacional (que no haya hacinamiento)</w:t>
      </w:r>
      <w:r>
        <w:rPr>
          <w:position w:val="7"/>
          <w:sz w:val="13"/>
        </w:rPr>
        <w:t>36</w:t>
      </w:r>
      <w:r>
        <w:rPr>
          <w:sz w:val="20"/>
        </w:rPr>
        <w:t>, la separación de reclusos atendiendo a ciertas categorías</w:t>
      </w:r>
      <w:r>
        <w:rPr>
          <w:position w:val="7"/>
          <w:sz w:val="13"/>
        </w:rPr>
        <w:t>37</w:t>
      </w:r>
      <w:r>
        <w:rPr>
          <w:sz w:val="20"/>
        </w:rPr>
        <w:t>, infraestructura, cubaje del aire, así como el acceso a derechos y servicios básicos, tales como servicios</w:t>
      </w:r>
      <w:r>
        <w:rPr>
          <w:spacing w:val="-19"/>
          <w:sz w:val="20"/>
        </w:rPr>
        <w:t> </w:t>
      </w:r>
      <w:r>
        <w:rPr>
          <w:sz w:val="20"/>
        </w:rPr>
        <w:t>de</w:t>
      </w:r>
      <w:r>
        <w:rPr>
          <w:spacing w:val="-17"/>
          <w:sz w:val="20"/>
        </w:rPr>
        <w:t> </w:t>
      </w:r>
      <w:r>
        <w:rPr>
          <w:sz w:val="20"/>
        </w:rPr>
        <w:t>atención</w:t>
      </w:r>
      <w:r>
        <w:rPr>
          <w:spacing w:val="-20"/>
          <w:sz w:val="20"/>
        </w:rPr>
        <w:t> </w:t>
      </w:r>
      <w:r>
        <w:rPr>
          <w:sz w:val="20"/>
        </w:rPr>
        <w:t>en</w:t>
      </w:r>
      <w:r>
        <w:rPr>
          <w:spacing w:val="-18"/>
          <w:sz w:val="20"/>
        </w:rPr>
        <w:t> </w:t>
      </w:r>
      <w:r>
        <w:rPr>
          <w:sz w:val="20"/>
        </w:rPr>
        <w:t>salud</w:t>
      </w:r>
      <w:r>
        <w:rPr>
          <w:position w:val="7"/>
          <w:sz w:val="13"/>
        </w:rPr>
        <w:t>38</w:t>
      </w:r>
      <w:r>
        <w:rPr>
          <w:sz w:val="20"/>
        </w:rPr>
        <w:t>,</w:t>
      </w:r>
      <w:r>
        <w:rPr>
          <w:spacing w:val="-17"/>
          <w:sz w:val="20"/>
        </w:rPr>
        <w:t> </w:t>
      </w:r>
      <w:r>
        <w:rPr>
          <w:sz w:val="20"/>
        </w:rPr>
        <w:t>ventilación</w:t>
      </w:r>
      <w:r>
        <w:rPr>
          <w:spacing w:val="-18"/>
          <w:sz w:val="20"/>
        </w:rPr>
        <w:t> </w:t>
      </w:r>
      <w:r>
        <w:rPr>
          <w:sz w:val="20"/>
        </w:rPr>
        <w:t>y</w:t>
      </w:r>
      <w:r>
        <w:rPr>
          <w:spacing w:val="-18"/>
          <w:sz w:val="20"/>
        </w:rPr>
        <w:t> </w:t>
      </w:r>
      <w:r>
        <w:rPr>
          <w:sz w:val="20"/>
        </w:rPr>
        <w:t>luz</w:t>
      </w:r>
      <w:r>
        <w:rPr>
          <w:spacing w:val="-17"/>
          <w:sz w:val="20"/>
        </w:rPr>
        <w:t> </w:t>
      </w:r>
      <w:r>
        <w:rPr>
          <w:sz w:val="20"/>
        </w:rPr>
        <w:t>natural</w:t>
      </w:r>
      <w:r>
        <w:rPr>
          <w:position w:val="7"/>
          <w:sz w:val="13"/>
        </w:rPr>
        <w:t>39</w:t>
      </w:r>
      <w:r>
        <w:rPr>
          <w:sz w:val="20"/>
        </w:rPr>
        <w:t>,</w:t>
      </w:r>
      <w:r>
        <w:rPr>
          <w:spacing w:val="-16"/>
          <w:sz w:val="20"/>
        </w:rPr>
        <w:t> </w:t>
      </w:r>
      <w:r>
        <w:rPr>
          <w:sz w:val="20"/>
        </w:rPr>
        <w:t>cama</w:t>
      </w:r>
      <w:r>
        <w:rPr>
          <w:spacing w:val="-17"/>
          <w:sz w:val="20"/>
        </w:rPr>
        <w:t> </w:t>
      </w:r>
      <w:r>
        <w:rPr>
          <w:sz w:val="20"/>
        </w:rPr>
        <w:t>para</w:t>
      </w:r>
      <w:r>
        <w:rPr>
          <w:spacing w:val="-17"/>
          <w:sz w:val="20"/>
        </w:rPr>
        <w:t> </w:t>
      </w:r>
      <w:r>
        <w:rPr>
          <w:sz w:val="20"/>
        </w:rPr>
        <w:t>reposo,</w:t>
      </w:r>
      <w:r>
        <w:rPr>
          <w:spacing w:val="-17"/>
          <w:sz w:val="20"/>
        </w:rPr>
        <w:t> </w:t>
      </w:r>
      <w:r>
        <w:rPr>
          <w:sz w:val="20"/>
        </w:rPr>
        <w:t>condiciones</w:t>
      </w:r>
      <w:r>
        <w:rPr>
          <w:spacing w:val="-17"/>
          <w:sz w:val="20"/>
        </w:rPr>
        <w:t> </w:t>
      </w:r>
      <w:r>
        <w:rPr>
          <w:sz w:val="20"/>
        </w:rPr>
        <w:t>adecuadas de</w:t>
      </w:r>
      <w:r>
        <w:rPr>
          <w:spacing w:val="-8"/>
          <w:sz w:val="20"/>
        </w:rPr>
        <w:t> </w:t>
      </w:r>
      <w:r>
        <w:rPr>
          <w:sz w:val="20"/>
        </w:rPr>
        <w:t>higiene</w:t>
      </w:r>
      <w:r>
        <w:rPr>
          <w:spacing w:val="-9"/>
          <w:sz w:val="20"/>
        </w:rPr>
        <w:t> </w:t>
      </w:r>
      <w:r>
        <w:rPr>
          <w:sz w:val="20"/>
        </w:rPr>
        <w:t>y</w:t>
      </w:r>
      <w:r>
        <w:rPr>
          <w:spacing w:val="-9"/>
          <w:sz w:val="20"/>
        </w:rPr>
        <w:t> </w:t>
      </w:r>
      <w:r>
        <w:rPr>
          <w:sz w:val="20"/>
        </w:rPr>
        <w:t>servicios</w:t>
      </w:r>
      <w:r>
        <w:rPr>
          <w:spacing w:val="-9"/>
          <w:sz w:val="20"/>
        </w:rPr>
        <w:t> </w:t>
      </w:r>
      <w:r>
        <w:rPr>
          <w:sz w:val="20"/>
        </w:rPr>
        <w:t>sanitarios</w:t>
      </w:r>
      <w:r>
        <w:rPr>
          <w:position w:val="7"/>
          <w:sz w:val="13"/>
        </w:rPr>
        <w:t>40</w:t>
      </w:r>
      <w:r>
        <w:rPr>
          <w:sz w:val="20"/>
        </w:rPr>
        <w:t>,</w:t>
      </w:r>
      <w:r>
        <w:rPr>
          <w:spacing w:val="-8"/>
          <w:sz w:val="20"/>
        </w:rPr>
        <w:t> </w:t>
      </w:r>
      <w:r>
        <w:rPr>
          <w:sz w:val="20"/>
        </w:rPr>
        <w:t>alimentación</w:t>
      </w:r>
      <w:r>
        <w:rPr>
          <w:position w:val="7"/>
          <w:sz w:val="13"/>
        </w:rPr>
        <w:t>41</w:t>
      </w:r>
      <w:r>
        <w:rPr>
          <w:sz w:val="20"/>
        </w:rPr>
        <w:t>,</w:t>
      </w:r>
      <w:r>
        <w:rPr>
          <w:spacing w:val="-9"/>
          <w:sz w:val="20"/>
        </w:rPr>
        <w:t> </w:t>
      </w:r>
      <w:r>
        <w:rPr>
          <w:sz w:val="20"/>
        </w:rPr>
        <w:t>acceso</w:t>
      </w:r>
      <w:r>
        <w:rPr>
          <w:spacing w:val="-9"/>
          <w:sz w:val="20"/>
        </w:rPr>
        <w:t> </w:t>
      </w:r>
      <w:r>
        <w:rPr>
          <w:sz w:val="20"/>
        </w:rPr>
        <w:t>al</w:t>
      </w:r>
      <w:r>
        <w:rPr>
          <w:spacing w:val="-8"/>
          <w:sz w:val="20"/>
        </w:rPr>
        <w:t> </w:t>
      </w:r>
      <w:r>
        <w:rPr>
          <w:sz w:val="20"/>
        </w:rPr>
        <w:t>agua</w:t>
      </w:r>
      <w:r>
        <w:rPr>
          <w:position w:val="7"/>
          <w:sz w:val="13"/>
        </w:rPr>
        <w:t>42</w:t>
      </w:r>
      <w:r>
        <w:rPr>
          <w:sz w:val="20"/>
        </w:rPr>
        <w:t>,</w:t>
      </w:r>
      <w:r>
        <w:rPr>
          <w:spacing w:val="-8"/>
          <w:sz w:val="20"/>
        </w:rPr>
        <w:t> </w:t>
      </w:r>
      <w:r>
        <w:rPr>
          <w:sz w:val="20"/>
        </w:rPr>
        <w:t>acceso</w:t>
      </w:r>
      <w:r>
        <w:rPr>
          <w:spacing w:val="-9"/>
          <w:sz w:val="20"/>
        </w:rPr>
        <w:t> </w:t>
      </w:r>
      <w:r>
        <w:rPr>
          <w:sz w:val="20"/>
        </w:rPr>
        <w:t>a</w:t>
      </w:r>
      <w:r>
        <w:rPr>
          <w:spacing w:val="-9"/>
          <w:sz w:val="20"/>
        </w:rPr>
        <w:t> </w:t>
      </w:r>
      <w:r>
        <w:rPr>
          <w:sz w:val="20"/>
        </w:rPr>
        <w:t>la</w:t>
      </w:r>
      <w:r>
        <w:rPr>
          <w:spacing w:val="-8"/>
          <w:sz w:val="20"/>
        </w:rPr>
        <w:t> </w:t>
      </w:r>
      <w:r>
        <w:rPr>
          <w:sz w:val="20"/>
        </w:rPr>
        <w:t>educación,</w:t>
      </w:r>
      <w:r>
        <w:rPr>
          <w:spacing w:val="-9"/>
          <w:sz w:val="20"/>
        </w:rPr>
        <w:t> </w:t>
      </w:r>
      <w:r>
        <w:rPr>
          <w:sz w:val="20"/>
        </w:rPr>
        <w:t>el</w:t>
      </w:r>
      <w:r>
        <w:rPr>
          <w:spacing w:val="-8"/>
          <w:sz w:val="20"/>
        </w:rPr>
        <w:t> </w:t>
      </w:r>
      <w:r>
        <w:rPr>
          <w:sz w:val="20"/>
        </w:rPr>
        <w:t>trabajo y la recreación con el fin de promover la rehabilitación y readaptación social de los internos</w:t>
      </w:r>
      <w:r>
        <w:rPr>
          <w:position w:val="7"/>
          <w:sz w:val="13"/>
        </w:rPr>
        <w:t>43</w:t>
      </w:r>
      <w:r>
        <w:rPr>
          <w:sz w:val="20"/>
        </w:rPr>
        <w:t>, los regímenes de visitas</w:t>
      </w:r>
      <w:r>
        <w:rPr>
          <w:position w:val="7"/>
          <w:sz w:val="13"/>
        </w:rPr>
        <w:t>44</w:t>
      </w:r>
      <w:r>
        <w:rPr>
          <w:sz w:val="20"/>
        </w:rPr>
        <w:t>, aislamiento e incomunicación</w:t>
      </w:r>
      <w:r>
        <w:rPr>
          <w:position w:val="7"/>
          <w:sz w:val="13"/>
        </w:rPr>
        <w:t>45</w:t>
      </w:r>
      <w:r>
        <w:rPr>
          <w:sz w:val="20"/>
        </w:rPr>
        <w:t>, entre otros. De este modo, la Corte ha incorporado en su jurisprudencia los principales estándares sobre condiciones carcelarias y el deber de prevención que el Estado debe garantizar en favor de las personas privadas de libertad</w:t>
      </w:r>
      <w:r>
        <w:rPr>
          <w:position w:val="7"/>
          <w:sz w:val="13"/>
        </w:rPr>
        <w:t>46</w:t>
      </w:r>
      <w:r>
        <w:rPr>
          <w:sz w:val="20"/>
        </w:rPr>
        <w:t>, al interpretar y establecer el contenido y alcance del artículo 5.2 de la Convención Americana, a la luz del</w:t>
      </w:r>
      <w:r>
        <w:rPr>
          <w:spacing w:val="-10"/>
          <w:sz w:val="20"/>
        </w:rPr>
        <w:t> </w:t>
      </w:r>
      <w:r>
        <w:rPr>
          <w:i/>
          <w:sz w:val="20"/>
        </w:rPr>
        <w:t>corpus</w:t>
      </w:r>
      <w:r>
        <w:rPr>
          <w:i/>
          <w:spacing w:val="-10"/>
          <w:sz w:val="20"/>
        </w:rPr>
        <w:t> </w:t>
      </w:r>
      <w:r>
        <w:rPr>
          <w:i/>
          <w:sz w:val="20"/>
        </w:rPr>
        <w:t>iuris</w:t>
      </w:r>
      <w:r>
        <w:rPr>
          <w:i/>
          <w:spacing w:val="-10"/>
          <w:sz w:val="20"/>
        </w:rPr>
        <w:t> </w:t>
      </w:r>
      <w:r>
        <w:rPr>
          <w:sz w:val="20"/>
        </w:rPr>
        <w:t>interamericano</w:t>
      </w:r>
      <w:r>
        <w:rPr>
          <w:spacing w:val="-12"/>
          <w:sz w:val="20"/>
        </w:rPr>
        <w:t> </w:t>
      </w:r>
      <w:r>
        <w:rPr>
          <w:sz w:val="20"/>
        </w:rPr>
        <w:t>e</w:t>
      </w:r>
      <w:r>
        <w:rPr>
          <w:spacing w:val="-10"/>
          <w:sz w:val="20"/>
        </w:rPr>
        <w:t> </w:t>
      </w:r>
      <w:r>
        <w:rPr>
          <w:sz w:val="20"/>
        </w:rPr>
        <w:t>internacional</w:t>
      </w:r>
      <w:r>
        <w:rPr>
          <w:spacing w:val="-12"/>
          <w:sz w:val="20"/>
        </w:rPr>
        <w:t> </w:t>
      </w:r>
      <w:r>
        <w:rPr>
          <w:sz w:val="20"/>
        </w:rPr>
        <w:t>en</w:t>
      </w:r>
      <w:r>
        <w:rPr>
          <w:spacing w:val="-10"/>
          <w:sz w:val="20"/>
        </w:rPr>
        <w:t> </w:t>
      </w:r>
      <w:r>
        <w:rPr>
          <w:sz w:val="20"/>
        </w:rPr>
        <w:t>la</w:t>
      </w:r>
      <w:r>
        <w:rPr>
          <w:spacing w:val="-11"/>
          <w:sz w:val="20"/>
        </w:rPr>
        <w:t> </w:t>
      </w:r>
      <w:r>
        <w:rPr>
          <w:sz w:val="20"/>
        </w:rPr>
        <w:t>materia</w:t>
      </w:r>
      <w:r>
        <w:rPr>
          <w:spacing w:val="-11"/>
          <w:sz w:val="20"/>
        </w:rPr>
        <w:t> </w:t>
      </w:r>
      <w:r>
        <w:rPr>
          <w:sz w:val="20"/>
        </w:rPr>
        <w:t>y,</w:t>
      </w:r>
      <w:r>
        <w:rPr>
          <w:spacing w:val="-10"/>
          <w:sz w:val="20"/>
        </w:rPr>
        <w:t> </w:t>
      </w:r>
      <w:r>
        <w:rPr>
          <w:sz w:val="20"/>
        </w:rPr>
        <w:t>cuando</w:t>
      </w:r>
      <w:r>
        <w:rPr>
          <w:spacing w:val="-12"/>
          <w:sz w:val="20"/>
        </w:rPr>
        <w:t> </w:t>
      </w:r>
      <w:r>
        <w:rPr>
          <w:sz w:val="20"/>
        </w:rPr>
        <w:t>corresponda,</w:t>
      </w:r>
      <w:r>
        <w:rPr>
          <w:spacing w:val="-9"/>
          <w:sz w:val="20"/>
        </w:rPr>
        <w:t> </w:t>
      </w:r>
      <w:r>
        <w:rPr>
          <w:sz w:val="20"/>
        </w:rPr>
        <w:t>en</w:t>
      </w:r>
      <w:r>
        <w:rPr>
          <w:spacing w:val="-10"/>
          <w:sz w:val="20"/>
        </w:rPr>
        <w:t> </w:t>
      </w:r>
      <w:r>
        <w:rPr>
          <w:sz w:val="20"/>
        </w:rPr>
        <w:t>conexión</w:t>
      </w:r>
      <w:r>
        <w:rPr>
          <w:spacing w:val="-10"/>
          <w:sz w:val="20"/>
        </w:rPr>
        <w:t> </w:t>
      </w:r>
      <w:r>
        <w:rPr>
          <w:sz w:val="20"/>
        </w:rPr>
        <w:t>con otros</w:t>
      </w:r>
      <w:r>
        <w:rPr>
          <w:spacing w:val="-11"/>
          <w:sz w:val="20"/>
        </w:rPr>
        <w:t> </w:t>
      </w:r>
      <w:r>
        <w:rPr>
          <w:sz w:val="20"/>
        </w:rPr>
        <w:t>derechos</w:t>
      </w:r>
      <w:r>
        <w:rPr>
          <w:spacing w:val="-11"/>
          <w:sz w:val="20"/>
        </w:rPr>
        <w:t> </w:t>
      </w:r>
      <w:r>
        <w:rPr>
          <w:sz w:val="20"/>
        </w:rPr>
        <w:t>consagrados</w:t>
      </w:r>
      <w:r>
        <w:rPr>
          <w:spacing w:val="-11"/>
          <w:sz w:val="20"/>
        </w:rPr>
        <w:t> </w:t>
      </w:r>
      <w:r>
        <w:rPr>
          <w:sz w:val="20"/>
        </w:rPr>
        <w:t>en</w:t>
      </w:r>
      <w:r>
        <w:rPr>
          <w:spacing w:val="-11"/>
          <w:sz w:val="20"/>
        </w:rPr>
        <w:t> </w:t>
      </w:r>
      <w:r>
        <w:rPr>
          <w:sz w:val="20"/>
        </w:rPr>
        <w:t>el</w:t>
      </w:r>
      <w:r>
        <w:rPr>
          <w:spacing w:val="-11"/>
          <w:sz w:val="20"/>
        </w:rPr>
        <w:t> </w:t>
      </w:r>
      <w:r>
        <w:rPr>
          <w:sz w:val="20"/>
        </w:rPr>
        <w:t>mismo</w:t>
      </w:r>
      <w:r>
        <w:rPr>
          <w:spacing w:val="-12"/>
          <w:sz w:val="20"/>
        </w:rPr>
        <w:t> </w:t>
      </w:r>
      <w:r>
        <w:rPr>
          <w:sz w:val="20"/>
        </w:rPr>
        <w:t>tratado.</w:t>
      </w:r>
      <w:r>
        <w:rPr>
          <w:spacing w:val="-9"/>
          <w:sz w:val="20"/>
        </w:rPr>
        <w:t> </w:t>
      </w:r>
      <w:r>
        <w:rPr>
          <w:sz w:val="20"/>
        </w:rPr>
        <w:t>En</w:t>
      </w:r>
      <w:r>
        <w:rPr>
          <w:spacing w:val="-11"/>
          <w:sz w:val="20"/>
        </w:rPr>
        <w:t> </w:t>
      </w:r>
      <w:r>
        <w:rPr>
          <w:sz w:val="20"/>
        </w:rPr>
        <w:t>esta</w:t>
      </w:r>
      <w:r>
        <w:rPr>
          <w:spacing w:val="-11"/>
          <w:sz w:val="20"/>
        </w:rPr>
        <w:t> </w:t>
      </w:r>
      <w:r>
        <w:rPr>
          <w:sz w:val="20"/>
        </w:rPr>
        <w:t>medida,</w:t>
      </w:r>
      <w:r>
        <w:rPr>
          <w:spacing w:val="-12"/>
          <w:sz w:val="20"/>
        </w:rPr>
        <w:t> </w:t>
      </w:r>
      <w:r>
        <w:rPr>
          <w:sz w:val="20"/>
        </w:rPr>
        <w:t>la</w:t>
      </w:r>
      <w:r>
        <w:rPr>
          <w:spacing w:val="-11"/>
          <w:sz w:val="20"/>
        </w:rPr>
        <w:t> </w:t>
      </w:r>
      <w:r>
        <w:rPr>
          <w:sz w:val="20"/>
        </w:rPr>
        <w:t>Corte</w:t>
      </w:r>
      <w:r>
        <w:rPr>
          <w:spacing w:val="-11"/>
          <w:sz w:val="20"/>
        </w:rPr>
        <w:t> </w:t>
      </w:r>
      <w:r>
        <w:rPr>
          <w:sz w:val="20"/>
        </w:rPr>
        <w:t>estima</w:t>
      </w:r>
      <w:r>
        <w:rPr>
          <w:spacing w:val="-11"/>
          <w:sz w:val="20"/>
        </w:rPr>
        <w:t> </w:t>
      </w:r>
      <w:r>
        <w:rPr>
          <w:sz w:val="20"/>
        </w:rPr>
        <w:t>pertinente</w:t>
      </w:r>
      <w:r>
        <w:rPr>
          <w:spacing w:val="-11"/>
          <w:sz w:val="20"/>
        </w:rPr>
        <w:t> </w:t>
      </w:r>
      <w:r>
        <w:rPr>
          <w:sz w:val="20"/>
        </w:rPr>
        <w:t>reiterar</w:t>
      </w:r>
    </w:p>
    <w:p>
      <w:pPr>
        <w:pStyle w:val="BodyText"/>
        <w:spacing w:before="10"/>
        <w:rPr>
          <w:sz w:val="15"/>
        </w:rPr>
      </w:pPr>
      <w:r>
        <w:rPr/>
        <w:pict>
          <v:line style="position:absolute;mso-position-horizontal-relative:page;mso-position-vertical-relative:paragraph;z-index:1312;mso-wrap-distance-left:0;mso-wrap-distance-right:0" from="54pt,11.915679pt" to="198.02pt,11.915679pt" stroked="true" strokeweight=".66pt" strokecolor="#000000">
            <v:stroke dashstyle="solid"/>
            <w10:wrap type="topAndBottom"/>
          </v:line>
        </w:pict>
      </w:r>
    </w:p>
    <w:p>
      <w:pPr>
        <w:tabs>
          <w:tab w:pos="687" w:val="left" w:leader="none"/>
        </w:tabs>
        <w:spacing w:before="76"/>
        <w:ind w:left="120" w:right="117" w:firstLine="0"/>
        <w:jc w:val="both"/>
        <w:rPr>
          <w:sz w:val="16"/>
        </w:rPr>
      </w:pPr>
      <w:r>
        <w:rPr>
          <w:position w:val="6"/>
          <w:sz w:val="10"/>
        </w:rPr>
        <w:t>34</w:t>
        <w:tab/>
      </w:r>
      <w:r>
        <w:rPr>
          <w:i/>
          <w:sz w:val="16"/>
        </w:rPr>
        <w:t>Cfr.</w:t>
      </w:r>
      <w:r>
        <w:rPr>
          <w:i/>
          <w:spacing w:val="10"/>
          <w:sz w:val="16"/>
        </w:rPr>
        <w:t> </w:t>
      </w:r>
      <w:r>
        <w:rPr>
          <w:i/>
          <w:sz w:val="16"/>
        </w:rPr>
        <w:t>Caso</w:t>
      </w:r>
      <w:r>
        <w:rPr>
          <w:i/>
          <w:spacing w:val="11"/>
          <w:sz w:val="16"/>
        </w:rPr>
        <w:t> </w:t>
      </w:r>
      <w:r>
        <w:rPr>
          <w:i/>
          <w:sz w:val="16"/>
        </w:rPr>
        <w:t>Fleury</w:t>
      </w:r>
      <w:r>
        <w:rPr>
          <w:i/>
          <w:spacing w:val="11"/>
          <w:sz w:val="16"/>
        </w:rPr>
        <w:t> </w:t>
      </w:r>
      <w:r>
        <w:rPr>
          <w:i/>
          <w:sz w:val="16"/>
        </w:rPr>
        <w:t>y</w:t>
      </w:r>
      <w:r>
        <w:rPr>
          <w:i/>
          <w:spacing w:val="11"/>
          <w:sz w:val="16"/>
        </w:rPr>
        <w:t> </w:t>
      </w:r>
      <w:r>
        <w:rPr>
          <w:i/>
          <w:sz w:val="16"/>
        </w:rPr>
        <w:t>otros</w:t>
      </w:r>
      <w:r>
        <w:rPr>
          <w:i/>
          <w:spacing w:val="11"/>
          <w:sz w:val="16"/>
        </w:rPr>
        <w:t> </w:t>
      </w:r>
      <w:r>
        <w:rPr>
          <w:i/>
          <w:sz w:val="16"/>
        </w:rPr>
        <w:t>Vs.</w:t>
      </w:r>
      <w:r>
        <w:rPr>
          <w:i/>
          <w:spacing w:val="11"/>
          <w:sz w:val="16"/>
        </w:rPr>
        <w:t> </w:t>
      </w:r>
      <w:r>
        <w:rPr>
          <w:i/>
          <w:sz w:val="16"/>
        </w:rPr>
        <w:t>Haití.</w:t>
      </w:r>
      <w:r>
        <w:rPr>
          <w:i/>
          <w:spacing w:val="10"/>
          <w:sz w:val="16"/>
        </w:rPr>
        <w:t> </w:t>
      </w:r>
      <w:r>
        <w:rPr>
          <w:i/>
          <w:sz w:val="16"/>
        </w:rPr>
        <w:t>Fondo</w:t>
      </w:r>
      <w:r>
        <w:rPr>
          <w:i/>
          <w:spacing w:val="11"/>
          <w:sz w:val="16"/>
        </w:rPr>
        <w:t> </w:t>
      </w:r>
      <w:r>
        <w:rPr>
          <w:i/>
          <w:sz w:val="16"/>
        </w:rPr>
        <w:t>y</w:t>
      </w:r>
      <w:r>
        <w:rPr>
          <w:i/>
          <w:spacing w:val="12"/>
          <w:sz w:val="16"/>
        </w:rPr>
        <w:t> </w:t>
      </w:r>
      <w:r>
        <w:rPr>
          <w:i/>
          <w:sz w:val="16"/>
        </w:rPr>
        <w:t>Reparaciones.</w:t>
      </w:r>
      <w:r>
        <w:rPr>
          <w:i/>
          <w:spacing w:val="15"/>
          <w:sz w:val="16"/>
        </w:rPr>
        <w:t> </w:t>
      </w:r>
      <w:r>
        <w:rPr>
          <w:sz w:val="16"/>
        </w:rPr>
        <w:t>Sentencia</w:t>
      </w:r>
      <w:r>
        <w:rPr>
          <w:spacing w:val="11"/>
          <w:sz w:val="16"/>
        </w:rPr>
        <w:t> </w:t>
      </w:r>
      <w:r>
        <w:rPr>
          <w:sz w:val="16"/>
        </w:rPr>
        <w:t>de</w:t>
      </w:r>
      <w:r>
        <w:rPr>
          <w:spacing w:val="10"/>
          <w:sz w:val="16"/>
        </w:rPr>
        <w:t> </w:t>
      </w:r>
      <w:r>
        <w:rPr>
          <w:sz w:val="16"/>
        </w:rPr>
        <w:t>23</w:t>
      </w:r>
      <w:r>
        <w:rPr>
          <w:spacing w:val="11"/>
          <w:sz w:val="16"/>
        </w:rPr>
        <w:t> </w:t>
      </w:r>
      <w:r>
        <w:rPr>
          <w:sz w:val="16"/>
        </w:rPr>
        <w:t>de</w:t>
      </w:r>
      <w:r>
        <w:rPr>
          <w:spacing w:val="11"/>
          <w:sz w:val="16"/>
        </w:rPr>
        <w:t> </w:t>
      </w:r>
      <w:r>
        <w:rPr>
          <w:sz w:val="16"/>
        </w:rPr>
        <w:t>noviembre</w:t>
      </w:r>
      <w:r>
        <w:rPr>
          <w:spacing w:val="10"/>
          <w:sz w:val="16"/>
        </w:rPr>
        <w:t> </w:t>
      </w:r>
      <w:r>
        <w:rPr>
          <w:sz w:val="16"/>
        </w:rPr>
        <w:t>de</w:t>
      </w:r>
      <w:r>
        <w:rPr>
          <w:spacing w:val="11"/>
          <w:sz w:val="16"/>
        </w:rPr>
        <w:t> </w:t>
      </w:r>
      <w:r>
        <w:rPr>
          <w:sz w:val="16"/>
        </w:rPr>
        <w:t>2011.</w:t>
      </w:r>
      <w:r>
        <w:rPr>
          <w:spacing w:val="10"/>
          <w:sz w:val="16"/>
        </w:rPr>
        <w:t> </w:t>
      </w:r>
      <w:r>
        <w:rPr>
          <w:sz w:val="16"/>
        </w:rPr>
        <w:t>Serie</w:t>
      </w:r>
      <w:r>
        <w:rPr>
          <w:spacing w:val="10"/>
          <w:sz w:val="16"/>
        </w:rPr>
        <w:t> </w:t>
      </w:r>
      <w:r>
        <w:rPr>
          <w:sz w:val="16"/>
        </w:rPr>
        <w:t>C</w:t>
      </w:r>
      <w:r>
        <w:rPr>
          <w:spacing w:val="11"/>
          <w:sz w:val="16"/>
        </w:rPr>
        <w:t> </w:t>
      </w:r>
      <w:r>
        <w:rPr>
          <w:sz w:val="16"/>
        </w:rPr>
        <w:t>No.</w:t>
      </w:r>
      <w:r>
        <w:rPr>
          <w:spacing w:val="11"/>
          <w:sz w:val="16"/>
        </w:rPr>
        <w:t> </w:t>
      </w:r>
      <w:r>
        <w:rPr>
          <w:sz w:val="16"/>
        </w:rPr>
        <w:t>236,</w:t>
      </w:r>
      <w:r>
        <w:rPr>
          <w:w w:val="99"/>
          <w:sz w:val="16"/>
        </w:rPr>
        <w:t> </w:t>
      </w:r>
      <w:r>
        <w:rPr>
          <w:sz w:val="16"/>
        </w:rPr>
        <w:t>párr. 83; </w:t>
      </w:r>
      <w:r>
        <w:rPr>
          <w:i/>
          <w:sz w:val="16"/>
        </w:rPr>
        <w:t>Caso Montero Aranguren y otros (Retén de Catia) Vs. Venezuela, supra</w:t>
      </w:r>
      <w:r>
        <w:rPr>
          <w:sz w:val="16"/>
        </w:rPr>
        <w:t>, párr. 85, y </w:t>
      </w:r>
      <w:r>
        <w:rPr>
          <w:i/>
          <w:sz w:val="16"/>
        </w:rPr>
        <w:t>Caso Vélez Loor Vs. Panamá, </w:t>
      </w:r>
      <w:r>
        <w:rPr>
          <w:i/>
          <w:sz w:val="16"/>
        </w:rPr>
        <w:t>supra</w:t>
      </w:r>
      <w:r>
        <w:rPr>
          <w:sz w:val="16"/>
        </w:rPr>
        <w:t>, párr. 198. El Comité de Derechos Humanos en su Observación General No. 21 sostuvo que: “[t]ratar a toda persona privada de libertad con humanidad y respeto de su dignidad es una norma fundamental de aplicación universal. Por ello, tal norma,</w:t>
      </w:r>
      <w:r>
        <w:rPr>
          <w:spacing w:val="-13"/>
          <w:sz w:val="16"/>
        </w:rPr>
        <w:t> </w:t>
      </w:r>
      <w:r>
        <w:rPr>
          <w:sz w:val="16"/>
        </w:rPr>
        <w:t>como</w:t>
      </w:r>
      <w:r>
        <w:rPr>
          <w:spacing w:val="-12"/>
          <w:sz w:val="16"/>
        </w:rPr>
        <w:t> </w:t>
      </w:r>
      <w:r>
        <w:rPr>
          <w:sz w:val="16"/>
        </w:rPr>
        <w:t>mínimo,</w:t>
      </w:r>
      <w:r>
        <w:rPr>
          <w:spacing w:val="-12"/>
          <w:sz w:val="16"/>
        </w:rPr>
        <w:t> </w:t>
      </w:r>
      <w:r>
        <w:rPr>
          <w:sz w:val="16"/>
        </w:rPr>
        <w:t>no</w:t>
      </w:r>
      <w:r>
        <w:rPr>
          <w:spacing w:val="-13"/>
          <w:sz w:val="16"/>
        </w:rPr>
        <w:t> </w:t>
      </w:r>
      <w:r>
        <w:rPr>
          <w:sz w:val="16"/>
        </w:rPr>
        <w:t>puede</w:t>
      </w:r>
      <w:r>
        <w:rPr>
          <w:spacing w:val="-14"/>
          <w:sz w:val="16"/>
        </w:rPr>
        <w:t> </w:t>
      </w:r>
      <w:r>
        <w:rPr>
          <w:sz w:val="16"/>
        </w:rPr>
        <w:t>depender</w:t>
      </w:r>
      <w:r>
        <w:rPr>
          <w:spacing w:val="-12"/>
          <w:sz w:val="16"/>
        </w:rPr>
        <w:t> </w:t>
      </w:r>
      <w:r>
        <w:rPr>
          <w:sz w:val="16"/>
        </w:rPr>
        <w:t>de</w:t>
      </w:r>
      <w:r>
        <w:rPr>
          <w:spacing w:val="-13"/>
          <w:sz w:val="16"/>
        </w:rPr>
        <w:t> </w:t>
      </w:r>
      <w:r>
        <w:rPr>
          <w:sz w:val="16"/>
        </w:rPr>
        <w:t>los</w:t>
      </w:r>
      <w:r>
        <w:rPr>
          <w:spacing w:val="-13"/>
          <w:sz w:val="16"/>
        </w:rPr>
        <w:t> </w:t>
      </w:r>
      <w:r>
        <w:rPr>
          <w:sz w:val="16"/>
        </w:rPr>
        <w:t>recursos</w:t>
      </w:r>
      <w:r>
        <w:rPr>
          <w:spacing w:val="-12"/>
          <w:sz w:val="16"/>
        </w:rPr>
        <w:t> </w:t>
      </w:r>
      <w:r>
        <w:rPr>
          <w:sz w:val="16"/>
        </w:rPr>
        <w:t>materiales</w:t>
      </w:r>
      <w:r>
        <w:rPr>
          <w:spacing w:val="-13"/>
          <w:sz w:val="16"/>
        </w:rPr>
        <w:t> </w:t>
      </w:r>
      <w:r>
        <w:rPr>
          <w:sz w:val="16"/>
        </w:rPr>
        <w:t>disponibles</w:t>
      </w:r>
      <w:r>
        <w:rPr>
          <w:spacing w:val="-12"/>
          <w:sz w:val="16"/>
        </w:rPr>
        <w:t> </w:t>
      </w:r>
      <w:r>
        <w:rPr>
          <w:sz w:val="16"/>
        </w:rPr>
        <w:t>en</w:t>
      </w:r>
      <w:r>
        <w:rPr>
          <w:spacing w:val="-12"/>
          <w:sz w:val="16"/>
        </w:rPr>
        <w:t> </w:t>
      </w:r>
      <w:r>
        <w:rPr>
          <w:sz w:val="16"/>
        </w:rPr>
        <w:t>el</w:t>
      </w:r>
      <w:r>
        <w:rPr>
          <w:spacing w:val="-12"/>
          <w:sz w:val="16"/>
        </w:rPr>
        <w:t> </w:t>
      </w:r>
      <w:r>
        <w:rPr>
          <w:sz w:val="16"/>
        </w:rPr>
        <w:t>Estado</w:t>
      </w:r>
      <w:r>
        <w:rPr>
          <w:spacing w:val="-12"/>
          <w:sz w:val="16"/>
        </w:rPr>
        <w:t> </w:t>
      </w:r>
      <w:r>
        <w:rPr>
          <w:sz w:val="16"/>
        </w:rPr>
        <w:t>Parte.</w:t>
      </w:r>
      <w:r>
        <w:rPr>
          <w:spacing w:val="-13"/>
          <w:sz w:val="16"/>
        </w:rPr>
        <w:t> </w:t>
      </w:r>
      <w:r>
        <w:rPr>
          <w:sz w:val="16"/>
        </w:rPr>
        <w:t>Esta</w:t>
      </w:r>
      <w:r>
        <w:rPr>
          <w:spacing w:val="-12"/>
          <w:sz w:val="16"/>
        </w:rPr>
        <w:t> </w:t>
      </w:r>
      <w:r>
        <w:rPr>
          <w:sz w:val="16"/>
        </w:rPr>
        <w:t>norma</w:t>
      </w:r>
      <w:r>
        <w:rPr>
          <w:spacing w:val="-13"/>
          <w:sz w:val="16"/>
        </w:rPr>
        <w:t> </w:t>
      </w:r>
      <w:r>
        <w:rPr>
          <w:sz w:val="16"/>
        </w:rPr>
        <w:t>debe</w:t>
      </w:r>
      <w:r>
        <w:rPr>
          <w:spacing w:val="-13"/>
          <w:sz w:val="16"/>
        </w:rPr>
        <w:t> </w:t>
      </w:r>
      <w:r>
        <w:rPr>
          <w:sz w:val="16"/>
        </w:rPr>
        <w:t>aplicarse sin distinción de ningún género, como, por ejemplo, por motivos de raza, color, sexo, idioma, religión, opinión política o de otro género, origen nacional o social; patrimonio, nacimiento o cualquier otra condición”. Comité de Derechos Humanos, Observación General No. 21, 44º periodo de sesiones, U.N. Doc. HRI/GEN/1/Rev.7 at 176, 1992, párr.</w:t>
      </w:r>
      <w:r>
        <w:rPr>
          <w:spacing w:val="-33"/>
          <w:sz w:val="16"/>
        </w:rPr>
        <w:t> </w:t>
      </w:r>
      <w:r>
        <w:rPr>
          <w:sz w:val="16"/>
        </w:rPr>
        <w:t>4.</w:t>
      </w:r>
    </w:p>
    <w:p>
      <w:pPr>
        <w:tabs>
          <w:tab w:pos="687" w:val="left" w:leader="none"/>
        </w:tabs>
        <w:spacing w:before="61"/>
        <w:ind w:left="120" w:right="0" w:firstLine="0"/>
        <w:jc w:val="both"/>
        <w:rPr>
          <w:sz w:val="16"/>
        </w:rPr>
      </w:pPr>
      <w:r>
        <w:rPr>
          <w:position w:val="6"/>
          <w:sz w:val="10"/>
        </w:rPr>
        <w:t>35</w:t>
        <w:tab/>
      </w:r>
      <w:r>
        <w:rPr>
          <w:i/>
          <w:sz w:val="16"/>
        </w:rPr>
        <w:t>Cfr. </w:t>
      </w:r>
      <w:r>
        <w:rPr>
          <w:sz w:val="16"/>
        </w:rPr>
        <w:t>Comité de Derechos Humanos, Observación General No. 21, </w:t>
      </w:r>
      <w:r>
        <w:rPr>
          <w:i/>
          <w:sz w:val="16"/>
        </w:rPr>
        <w:t>supra</w:t>
      </w:r>
      <w:r>
        <w:rPr>
          <w:sz w:val="16"/>
        </w:rPr>
        <w:t>, párr.</w:t>
      </w:r>
      <w:r>
        <w:rPr>
          <w:spacing w:val="-25"/>
          <w:sz w:val="16"/>
        </w:rPr>
        <w:t> </w:t>
      </w:r>
      <w:r>
        <w:rPr>
          <w:sz w:val="16"/>
        </w:rPr>
        <w:t>3.</w:t>
      </w:r>
    </w:p>
    <w:p>
      <w:pPr>
        <w:tabs>
          <w:tab w:pos="687" w:val="left" w:leader="none"/>
        </w:tabs>
        <w:spacing w:before="60"/>
        <w:ind w:left="120" w:right="118" w:firstLine="0"/>
        <w:jc w:val="both"/>
        <w:rPr>
          <w:sz w:val="16"/>
        </w:rPr>
      </w:pPr>
      <w:r>
        <w:rPr>
          <w:position w:val="6"/>
          <w:sz w:val="10"/>
        </w:rPr>
        <w:t>36</w:t>
        <w:tab/>
      </w:r>
      <w:r>
        <w:rPr>
          <w:i/>
          <w:sz w:val="16"/>
        </w:rPr>
        <w:t>Cfr.</w:t>
      </w:r>
      <w:r>
        <w:rPr>
          <w:i/>
          <w:spacing w:val="-4"/>
          <w:sz w:val="16"/>
        </w:rPr>
        <w:t> </w:t>
      </w:r>
      <w:r>
        <w:rPr>
          <w:i/>
          <w:sz w:val="16"/>
        </w:rPr>
        <w:t>Caso</w:t>
      </w:r>
      <w:r>
        <w:rPr>
          <w:i/>
          <w:spacing w:val="-3"/>
          <w:sz w:val="16"/>
        </w:rPr>
        <w:t> </w:t>
      </w:r>
      <w:r>
        <w:rPr>
          <w:i/>
          <w:sz w:val="16"/>
        </w:rPr>
        <w:t>Tibi</w:t>
      </w:r>
      <w:r>
        <w:rPr>
          <w:i/>
          <w:spacing w:val="-3"/>
          <w:sz w:val="16"/>
        </w:rPr>
        <w:t> </w:t>
      </w:r>
      <w:r>
        <w:rPr>
          <w:i/>
          <w:sz w:val="16"/>
        </w:rPr>
        <w:t>Vs.</w:t>
      </w:r>
      <w:r>
        <w:rPr>
          <w:i/>
          <w:spacing w:val="-4"/>
          <w:sz w:val="16"/>
        </w:rPr>
        <w:t> </w:t>
      </w:r>
      <w:r>
        <w:rPr>
          <w:i/>
          <w:sz w:val="16"/>
        </w:rPr>
        <w:t>Ecuador.</w:t>
      </w:r>
      <w:r>
        <w:rPr>
          <w:i/>
          <w:spacing w:val="-2"/>
          <w:sz w:val="16"/>
        </w:rPr>
        <w:t> </w:t>
      </w:r>
      <w:r>
        <w:rPr>
          <w:i/>
          <w:sz w:val="16"/>
        </w:rPr>
        <w:t>Excepciones</w:t>
      </w:r>
      <w:r>
        <w:rPr>
          <w:i/>
          <w:spacing w:val="-4"/>
          <w:sz w:val="16"/>
        </w:rPr>
        <w:t> </w:t>
      </w:r>
      <w:r>
        <w:rPr>
          <w:i/>
          <w:sz w:val="16"/>
        </w:rPr>
        <w:t>Preliminares,</w:t>
      </w:r>
      <w:r>
        <w:rPr>
          <w:i/>
          <w:spacing w:val="-3"/>
          <w:sz w:val="16"/>
        </w:rPr>
        <w:t> </w:t>
      </w:r>
      <w:r>
        <w:rPr>
          <w:i/>
          <w:sz w:val="16"/>
        </w:rPr>
        <w:t>Fondo,</w:t>
      </w:r>
      <w:r>
        <w:rPr>
          <w:i/>
          <w:spacing w:val="-4"/>
          <w:sz w:val="16"/>
        </w:rPr>
        <w:t> </w:t>
      </w:r>
      <w:r>
        <w:rPr>
          <w:i/>
          <w:sz w:val="16"/>
        </w:rPr>
        <w:t>Reparaciones</w:t>
      </w:r>
      <w:r>
        <w:rPr>
          <w:i/>
          <w:spacing w:val="-4"/>
          <w:sz w:val="16"/>
        </w:rPr>
        <w:t> </w:t>
      </w:r>
      <w:r>
        <w:rPr>
          <w:i/>
          <w:sz w:val="16"/>
        </w:rPr>
        <w:t>y</w:t>
      </w:r>
      <w:r>
        <w:rPr>
          <w:i/>
          <w:spacing w:val="-3"/>
          <w:sz w:val="16"/>
        </w:rPr>
        <w:t> </w:t>
      </w:r>
      <w:r>
        <w:rPr>
          <w:i/>
          <w:sz w:val="16"/>
        </w:rPr>
        <w:t>Costas</w:t>
      </w:r>
      <w:r>
        <w:rPr>
          <w:sz w:val="16"/>
        </w:rPr>
        <w:t>.</w:t>
      </w:r>
      <w:r>
        <w:rPr>
          <w:spacing w:val="-4"/>
          <w:sz w:val="16"/>
        </w:rPr>
        <w:t> </w:t>
      </w:r>
      <w:r>
        <w:rPr>
          <w:sz w:val="16"/>
        </w:rPr>
        <w:t>Sentencia</w:t>
      </w:r>
      <w:r>
        <w:rPr>
          <w:spacing w:val="-3"/>
          <w:sz w:val="16"/>
        </w:rPr>
        <w:t> </w:t>
      </w:r>
      <w:r>
        <w:rPr>
          <w:sz w:val="16"/>
        </w:rPr>
        <w:t>de</w:t>
      </w:r>
      <w:r>
        <w:rPr>
          <w:spacing w:val="-4"/>
          <w:sz w:val="16"/>
        </w:rPr>
        <w:t> </w:t>
      </w:r>
      <w:r>
        <w:rPr>
          <w:sz w:val="16"/>
        </w:rPr>
        <w:t>7</w:t>
      </w:r>
      <w:r>
        <w:rPr>
          <w:spacing w:val="-3"/>
          <w:sz w:val="16"/>
        </w:rPr>
        <w:t> </w:t>
      </w:r>
      <w:r>
        <w:rPr>
          <w:sz w:val="16"/>
        </w:rPr>
        <w:t>de</w:t>
      </w:r>
      <w:r>
        <w:rPr>
          <w:spacing w:val="-4"/>
          <w:sz w:val="16"/>
        </w:rPr>
        <w:t> </w:t>
      </w:r>
      <w:r>
        <w:rPr>
          <w:sz w:val="16"/>
        </w:rPr>
        <w:t>septiembre</w:t>
      </w:r>
      <w:r>
        <w:rPr>
          <w:spacing w:val="-2"/>
          <w:sz w:val="16"/>
        </w:rPr>
        <w:t> </w:t>
      </w:r>
      <w:r>
        <w:rPr>
          <w:sz w:val="16"/>
        </w:rPr>
        <w:t>de</w:t>
      </w:r>
      <w:r>
        <w:rPr>
          <w:w w:val="99"/>
          <w:sz w:val="16"/>
        </w:rPr>
        <w:t> </w:t>
      </w:r>
      <w:r>
        <w:rPr>
          <w:sz w:val="16"/>
        </w:rPr>
        <w:t>2004. Serie C No. 114, párr. 150; </w:t>
      </w:r>
      <w:r>
        <w:rPr>
          <w:i/>
          <w:sz w:val="16"/>
        </w:rPr>
        <w:t>Caso Fleury y otros Vs. Haití</w:t>
      </w:r>
      <w:r>
        <w:rPr>
          <w:sz w:val="16"/>
        </w:rPr>
        <w:t>, </w:t>
      </w:r>
      <w:r>
        <w:rPr>
          <w:i/>
          <w:sz w:val="16"/>
        </w:rPr>
        <w:t>supra</w:t>
      </w:r>
      <w:r>
        <w:rPr>
          <w:sz w:val="16"/>
        </w:rPr>
        <w:t>, párr. 85; </w:t>
      </w:r>
      <w:r>
        <w:rPr>
          <w:i/>
          <w:sz w:val="16"/>
        </w:rPr>
        <w:t>Caso Montero Aranguren y otros (Retén de </w:t>
      </w:r>
      <w:r>
        <w:rPr>
          <w:i/>
          <w:sz w:val="16"/>
        </w:rPr>
        <w:t>Catia) Vs. Venezuela, supra</w:t>
      </w:r>
      <w:r>
        <w:rPr>
          <w:sz w:val="16"/>
        </w:rPr>
        <w:t>, párr. 20, y </w:t>
      </w:r>
      <w:r>
        <w:rPr>
          <w:i/>
          <w:sz w:val="16"/>
        </w:rPr>
        <w:t>Caso Vélez Loor Vs. Panamá, supra</w:t>
      </w:r>
      <w:r>
        <w:rPr>
          <w:sz w:val="16"/>
        </w:rPr>
        <w:t>, párr.</w:t>
      </w:r>
      <w:r>
        <w:rPr>
          <w:spacing w:val="-26"/>
          <w:sz w:val="16"/>
        </w:rPr>
        <w:t> </w:t>
      </w:r>
      <w:r>
        <w:rPr>
          <w:sz w:val="16"/>
        </w:rPr>
        <w:t>204.</w:t>
      </w:r>
    </w:p>
    <w:p>
      <w:pPr>
        <w:tabs>
          <w:tab w:pos="687" w:val="left" w:leader="none"/>
        </w:tabs>
        <w:spacing w:before="59"/>
        <w:ind w:left="120" w:right="115" w:firstLine="0"/>
        <w:jc w:val="both"/>
        <w:rPr>
          <w:sz w:val="16"/>
        </w:rPr>
      </w:pPr>
      <w:r>
        <w:rPr>
          <w:position w:val="6"/>
          <w:sz w:val="10"/>
        </w:rPr>
        <w:t>37</w:t>
        <w:tab/>
      </w:r>
      <w:r>
        <w:rPr>
          <w:sz w:val="16"/>
        </w:rPr>
        <w:t>La</w:t>
      </w:r>
      <w:r>
        <w:rPr>
          <w:spacing w:val="16"/>
          <w:sz w:val="16"/>
        </w:rPr>
        <w:t> </w:t>
      </w:r>
      <w:r>
        <w:rPr>
          <w:sz w:val="16"/>
        </w:rPr>
        <w:t>separación</w:t>
      </w:r>
      <w:r>
        <w:rPr>
          <w:spacing w:val="16"/>
          <w:sz w:val="16"/>
        </w:rPr>
        <w:t> </w:t>
      </w:r>
      <w:r>
        <w:rPr>
          <w:sz w:val="16"/>
        </w:rPr>
        <w:t>por</w:t>
      </w:r>
      <w:r>
        <w:rPr>
          <w:spacing w:val="16"/>
          <w:sz w:val="16"/>
        </w:rPr>
        <w:t> </w:t>
      </w:r>
      <w:r>
        <w:rPr>
          <w:sz w:val="16"/>
        </w:rPr>
        <w:t>categorías</w:t>
      </w:r>
      <w:r>
        <w:rPr>
          <w:spacing w:val="16"/>
          <w:sz w:val="16"/>
        </w:rPr>
        <w:t> </w:t>
      </w:r>
      <w:r>
        <w:rPr>
          <w:sz w:val="16"/>
        </w:rPr>
        <w:t>deberá</w:t>
      </w:r>
      <w:r>
        <w:rPr>
          <w:spacing w:val="16"/>
          <w:sz w:val="16"/>
        </w:rPr>
        <w:t> </w:t>
      </w:r>
      <w:r>
        <w:rPr>
          <w:sz w:val="16"/>
        </w:rPr>
        <w:t>realizarse</w:t>
      </w:r>
      <w:r>
        <w:rPr>
          <w:spacing w:val="15"/>
          <w:sz w:val="16"/>
        </w:rPr>
        <w:t> </w:t>
      </w:r>
      <w:r>
        <w:rPr>
          <w:sz w:val="16"/>
        </w:rPr>
        <w:t>entre</w:t>
      </w:r>
      <w:r>
        <w:rPr>
          <w:spacing w:val="15"/>
          <w:sz w:val="16"/>
        </w:rPr>
        <w:t> </w:t>
      </w:r>
      <w:r>
        <w:rPr>
          <w:sz w:val="16"/>
        </w:rPr>
        <w:t>procesados</w:t>
      </w:r>
      <w:r>
        <w:rPr>
          <w:spacing w:val="15"/>
          <w:sz w:val="16"/>
        </w:rPr>
        <w:t> </w:t>
      </w:r>
      <w:r>
        <w:rPr>
          <w:sz w:val="16"/>
        </w:rPr>
        <w:t>y</w:t>
      </w:r>
      <w:r>
        <w:rPr>
          <w:spacing w:val="16"/>
          <w:sz w:val="16"/>
        </w:rPr>
        <w:t> </w:t>
      </w:r>
      <w:r>
        <w:rPr>
          <w:sz w:val="16"/>
        </w:rPr>
        <w:t>condenados,</w:t>
      </w:r>
      <w:r>
        <w:rPr>
          <w:spacing w:val="15"/>
          <w:sz w:val="16"/>
        </w:rPr>
        <w:t> </w:t>
      </w:r>
      <w:r>
        <w:rPr>
          <w:sz w:val="16"/>
        </w:rPr>
        <w:t>y</w:t>
      </w:r>
      <w:r>
        <w:rPr>
          <w:spacing w:val="16"/>
          <w:sz w:val="16"/>
        </w:rPr>
        <w:t> </w:t>
      </w:r>
      <w:r>
        <w:rPr>
          <w:sz w:val="16"/>
        </w:rPr>
        <w:t>entre</w:t>
      </w:r>
      <w:r>
        <w:rPr>
          <w:spacing w:val="17"/>
          <w:sz w:val="16"/>
        </w:rPr>
        <w:t> </w:t>
      </w:r>
      <w:r>
        <w:rPr>
          <w:sz w:val="16"/>
        </w:rPr>
        <w:t>los</w:t>
      </w:r>
      <w:r>
        <w:rPr>
          <w:spacing w:val="18"/>
          <w:sz w:val="16"/>
        </w:rPr>
        <w:t> </w:t>
      </w:r>
      <w:r>
        <w:rPr>
          <w:sz w:val="16"/>
        </w:rPr>
        <w:t>menores</w:t>
      </w:r>
      <w:r>
        <w:rPr>
          <w:spacing w:val="15"/>
          <w:sz w:val="16"/>
        </w:rPr>
        <w:t> </w:t>
      </w:r>
      <w:r>
        <w:rPr>
          <w:sz w:val="16"/>
        </w:rPr>
        <w:t>de</w:t>
      </w:r>
      <w:r>
        <w:rPr>
          <w:spacing w:val="15"/>
          <w:sz w:val="16"/>
        </w:rPr>
        <w:t> </w:t>
      </w:r>
      <w:r>
        <w:rPr>
          <w:sz w:val="16"/>
        </w:rPr>
        <w:t>edad</w:t>
      </w:r>
      <w:r>
        <w:rPr>
          <w:spacing w:val="18"/>
          <w:sz w:val="16"/>
        </w:rPr>
        <w:t> </w:t>
      </w:r>
      <w:r>
        <w:rPr>
          <w:sz w:val="16"/>
        </w:rPr>
        <w:t>y</w:t>
      </w:r>
      <w:r>
        <w:rPr>
          <w:spacing w:val="16"/>
          <w:sz w:val="16"/>
        </w:rPr>
        <w:t> </w:t>
      </w:r>
      <w:r>
        <w:rPr>
          <w:sz w:val="16"/>
        </w:rPr>
        <w:t>los</w:t>
      </w:r>
      <w:r>
        <w:rPr>
          <w:w w:val="99"/>
          <w:sz w:val="16"/>
        </w:rPr>
        <w:t> </w:t>
      </w:r>
      <w:r>
        <w:rPr>
          <w:sz w:val="16"/>
        </w:rPr>
        <w:t>adultos,</w:t>
      </w:r>
      <w:r>
        <w:rPr>
          <w:spacing w:val="-5"/>
          <w:sz w:val="16"/>
        </w:rPr>
        <w:t> </w:t>
      </w:r>
      <w:r>
        <w:rPr>
          <w:sz w:val="16"/>
        </w:rPr>
        <w:t>con</w:t>
      </w:r>
      <w:r>
        <w:rPr>
          <w:spacing w:val="-4"/>
          <w:sz w:val="16"/>
        </w:rPr>
        <w:t> </w:t>
      </w:r>
      <w:r>
        <w:rPr>
          <w:sz w:val="16"/>
        </w:rPr>
        <w:t>el</w:t>
      </w:r>
      <w:r>
        <w:rPr>
          <w:spacing w:val="-4"/>
          <w:sz w:val="16"/>
        </w:rPr>
        <w:t> </w:t>
      </w:r>
      <w:r>
        <w:rPr>
          <w:sz w:val="16"/>
        </w:rPr>
        <w:t>objetivo</w:t>
      </w:r>
      <w:r>
        <w:rPr>
          <w:spacing w:val="-3"/>
          <w:sz w:val="16"/>
        </w:rPr>
        <w:t> </w:t>
      </w:r>
      <w:r>
        <w:rPr>
          <w:sz w:val="16"/>
        </w:rPr>
        <w:t>de</w:t>
      </w:r>
      <w:r>
        <w:rPr>
          <w:spacing w:val="-5"/>
          <w:sz w:val="16"/>
        </w:rPr>
        <w:t> </w:t>
      </w:r>
      <w:r>
        <w:rPr>
          <w:sz w:val="16"/>
        </w:rPr>
        <w:t>que</w:t>
      </w:r>
      <w:r>
        <w:rPr>
          <w:spacing w:val="-5"/>
          <w:sz w:val="16"/>
        </w:rPr>
        <w:t> </w:t>
      </w:r>
      <w:r>
        <w:rPr>
          <w:sz w:val="16"/>
        </w:rPr>
        <w:t>los</w:t>
      </w:r>
      <w:r>
        <w:rPr>
          <w:spacing w:val="-5"/>
          <w:sz w:val="16"/>
        </w:rPr>
        <w:t> </w:t>
      </w:r>
      <w:r>
        <w:rPr>
          <w:sz w:val="16"/>
        </w:rPr>
        <w:t>privados</w:t>
      </w:r>
      <w:r>
        <w:rPr>
          <w:spacing w:val="-4"/>
          <w:sz w:val="16"/>
        </w:rPr>
        <w:t> </w:t>
      </w:r>
      <w:r>
        <w:rPr>
          <w:sz w:val="16"/>
        </w:rPr>
        <w:t>de</w:t>
      </w:r>
      <w:r>
        <w:rPr>
          <w:spacing w:val="-5"/>
          <w:sz w:val="16"/>
        </w:rPr>
        <w:t> </w:t>
      </w:r>
      <w:r>
        <w:rPr>
          <w:sz w:val="16"/>
        </w:rPr>
        <w:t>libertad</w:t>
      </w:r>
      <w:r>
        <w:rPr>
          <w:spacing w:val="-5"/>
          <w:sz w:val="16"/>
        </w:rPr>
        <w:t> </w:t>
      </w:r>
      <w:r>
        <w:rPr>
          <w:sz w:val="16"/>
        </w:rPr>
        <w:t>reciban</w:t>
      </w:r>
      <w:r>
        <w:rPr>
          <w:spacing w:val="-5"/>
          <w:sz w:val="16"/>
        </w:rPr>
        <w:t> </w:t>
      </w:r>
      <w:r>
        <w:rPr>
          <w:sz w:val="16"/>
        </w:rPr>
        <w:t>el</w:t>
      </w:r>
      <w:r>
        <w:rPr>
          <w:spacing w:val="-5"/>
          <w:sz w:val="16"/>
        </w:rPr>
        <w:t> </w:t>
      </w:r>
      <w:r>
        <w:rPr>
          <w:sz w:val="16"/>
        </w:rPr>
        <w:t>tratamiento</w:t>
      </w:r>
      <w:r>
        <w:rPr>
          <w:spacing w:val="-4"/>
          <w:sz w:val="16"/>
        </w:rPr>
        <w:t> </w:t>
      </w:r>
      <w:r>
        <w:rPr>
          <w:sz w:val="16"/>
        </w:rPr>
        <w:t>adecuado</w:t>
      </w:r>
      <w:r>
        <w:rPr>
          <w:spacing w:val="-3"/>
          <w:sz w:val="16"/>
        </w:rPr>
        <w:t> </w:t>
      </w:r>
      <w:r>
        <w:rPr>
          <w:sz w:val="16"/>
        </w:rPr>
        <w:t>a</w:t>
      </w:r>
      <w:r>
        <w:rPr>
          <w:spacing w:val="-5"/>
          <w:sz w:val="16"/>
        </w:rPr>
        <w:t> </w:t>
      </w:r>
      <w:r>
        <w:rPr>
          <w:sz w:val="16"/>
        </w:rPr>
        <w:t>su</w:t>
      </w:r>
      <w:r>
        <w:rPr>
          <w:spacing w:val="-4"/>
          <w:sz w:val="16"/>
        </w:rPr>
        <w:t> </w:t>
      </w:r>
      <w:r>
        <w:rPr>
          <w:sz w:val="16"/>
        </w:rPr>
        <w:t>condición.</w:t>
      </w:r>
      <w:r>
        <w:rPr>
          <w:spacing w:val="1"/>
          <w:sz w:val="16"/>
        </w:rPr>
        <w:t> </w:t>
      </w:r>
      <w:r>
        <w:rPr>
          <w:i/>
          <w:sz w:val="16"/>
        </w:rPr>
        <w:t>Cfr.</w:t>
      </w:r>
      <w:r>
        <w:rPr>
          <w:i/>
          <w:spacing w:val="-5"/>
          <w:sz w:val="16"/>
        </w:rPr>
        <w:t> </w:t>
      </w:r>
      <w:r>
        <w:rPr>
          <w:sz w:val="16"/>
        </w:rPr>
        <w:t>Artículo</w:t>
      </w:r>
      <w:r>
        <w:rPr>
          <w:spacing w:val="-5"/>
          <w:sz w:val="16"/>
        </w:rPr>
        <w:t> </w:t>
      </w:r>
      <w:r>
        <w:rPr>
          <w:sz w:val="16"/>
        </w:rPr>
        <w:t>5.4</w:t>
      </w:r>
      <w:r>
        <w:rPr>
          <w:spacing w:val="-4"/>
          <w:sz w:val="16"/>
        </w:rPr>
        <w:t> </w:t>
      </w:r>
      <w:r>
        <w:rPr>
          <w:sz w:val="16"/>
        </w:rPr>
        <w:t>de</w:t>
      </w:r>
      <w:r>
        <w:rPr>
          <w:spacing w:val="-5"/>
          <w:sz w:val="16"/>
        </w:rPr>
        <w:t> </w:t>
      </w:r>
      <w:r>
        <w:rPr>
          <w:sz w:val="16"/>
        </w:rPr>
        <w:t>la Convención Americana sobre Derechos Humanos, y </w:t>
      </w:r>
      <w:r>
        <w:rPr>
          <w:i/>
          <w:sz w:val="16"/>
        </w:rPr>
        <w:t>Caso Tibi Vs. Ecuador, supra</w:t>
      </w:r>
      <w:r>
        <w:rPr>
          <w:sz w:val="16"/>
        </w:rPr>
        <w:t>, párr.</w:t>
      </w:r>
      <w:r>
        <w:rPr>
          <w:spacing w:val="-29"/>
          <w:sz w:val="16"/>
        </w:rPr>
        <w:t> </w:t>
      </w:r>
      <w:r>
        <w:rPr>
          <w:sz w:val="16"/>
        </w:rPr>
        <w:t>158.</w:t>
      </w:r>
    </w:p>
    <w:p>
      <w:pPr>
        <w:tabs>
          <w:tab w:pos="687" w:val="left" w:leader="none"/>
        </w:tabs>
        <w:spacing w:before="59"/>
        <w:ind w:left="120" w:right="122" w:firstLine="0"/>
        <w:jc w:val="both"/>
        <w:rPr>
          <w:sz w:val="16"/>
        </w:rPr>
      </w:pPr>
      <w:r>
        <w:rPr>
          <w:position w:val="6"/>
          <w:sz w:val="10"/>
        </w:rPr>
        <w:t>38</w:t>
        <w:tab/>
      </w:r>
      <w:r>
        <w:rPr>
          <w:i/>
          <w:sz w:val="16"/>
        </w:rPr>
        <w:t>Cfr.</w:t>
      </w:r>
      <w:r>
        <w:rPr>
          <w:i/>
          <w:spacing w:val="9"/>
          <w:sz w:val="16"/>
        </w:rPr>
        <w:t> </w:t>
      </w:r>
      <w:r>
        <w:rPr>
          <w:i/>
          <w:sz w:val="16"/>
        </w:rPr>
        <w:t>Caso</w:t>
      </w:r>
      <w:r>
        <w:rPr>
          <w:i/>
          <w:spacing w:val="10"/>
          <w:sz w:val="16"/>
        </w:rPr>
        <w:t> </w:t>
      </w:r>
      <w:r>
        <w:rPr>
          <w:i/>
          <w:sz w:val="16"/>
        </w:rPr>
        <w:t>Tibi</w:t>
      </w:r>
      <w:r>
        <w:rPr>
          <w:i/>
          <w:spacing w:val="10"/>
          <w:sz w:val="16"/>
        </w:rPr>
        <w:t> </w:t>
      </w:r>
      <w:r>
        <w:rPr>
          <w:i/>
          <w:sz w:val="16"/>
        </w:rPr>
        <w:t>Vs.</w:t>
      </w:r>
      <w:r>
        <w:rPr>
          <w:i/>
          <w:spacing w:val="9"/>
          <w:sz w:val="16"/>
        </w:rPr>
        <w:t> </w:t>
      </w:r>
      <w:r>
        <w:rPr>
          <w:i/>
          <w:sz w:val="16"/>
        </w:rPr>
        <w:t>Ecuador,</w:t>
      </w:r>
      <w:r>
        <w:rPr>
          <w:i/>
          <w:spacing w:val="9"/>
          <w:sz w:val="16"/>
        </w:rPr>
        <w:t> </w:t>
      </w:r>
      <w:r>
        <w:rPr>
          <w:i/>
          <w:sz w:val="16"/>
        </w:rPr>
        <w:t>supra</w:t>
      </w:r>
      <w:r>
        <w:rPr>
          <w:sz w:val="16"/>
        </w:rPr>
        <w:t>,</w:t>
      </w:r>
      <w:r>
        <w:rPr>
          <w:spacing w:val="9"/>
          <w:sz w:val="16"/>
        </w:rPr>
        <w:t> </w:t>
      </w:r>
      <w:r>
        <w:rPr>
          <w:sz w:val="16"/>
        </w:rPr>
        <w:t>párr.</w:t>
      </w:r>
      <w:r>
        <w:rPr>
          <w:spacing w:val="9"/>
          <w:sz w:val="16"/>
        </w:rPr>
        <w:t> </w:t>
      </w:r>
      <w:r>
        <w:rPr>
          <w:sz w:val="16"/>
        </w:rPr>
        <w:t>156,</w:t>
      </w:r>
      <w:r>
        <w:rPr>
          <w:spacing w:val="9"/>
          <w:sz w:val="16"/>
        </w:rPr>
        <w:t> </w:t>
      </w:r>
      <w:r>
        <w:rPr>
          <w:sz w:val="16"/>
        </w:rPr>
        <w:t>y</w:t>
      </w:r>
      <w:r>
        <w:rPr>
          <w:spacing w:val="10"/>
          <w:sz w:val="16"/>
        </w:rPr>
        <w:t> </w:t>
      </w:r>
      <w:r>
        <w:rPr>
          <w:i/>
          <w:sz w:val="16"/>
        </w:rPr>
        <w:t>Caso</w:t>
      </w:r>
      <w:r>
        <w:rPr>
          <w:i/>
          <w:spacing w:val="10"/>
          <w:sz w:val="16"/>
        </w:rPr>
        <w:t> </w:t>
      </w:r>
      <w:r>
        <w:rPr>
          <w:i/>
          <w:sz w:val="16"/>
        </w:rPr>
        <w:t>del</w:t>
      </w:r>
      <w:r>
        <w:rPr>
          <w:i/>
          <w:spacing w:val="9"/>
          <w:sz w:val="16"/>
        </w:rPr>
        <w:t> </w:t>
      </w:r>
      <w:r>
        <w:rPr>
          <w:i/>
          <w:sz w:val="16"/>
        </w:rPr>
        <w:t>Penal</w:t>
      </w:r>
      <w:r>
        <w:rPr>
          <w:i/>
          <w:spacing w:val="10"/>
          <w:sz w:val="16"/>
        </w:rPr>
        <w:t> </w:t>
      </w:r>
      <w:r>
        <w:rPr>
          <w:i/>
          <w:sz w:val="16"/>
        </w:rPr>
        <w:t>Miguel</w:t>
      </w:r>
      <w:r>
        <w:rPr>
          <w:i/>
          <w:spacing w:val="10"/>
          <w:sz w:val="16"/>
        </w:rPr>
        <w:t> </w:t>
      </w:r>
      <w:r>
        <w:rPr>
          <w:i/>
          <w:sz w:val="16"/>
        </w:rPr>
        <w:t>Castro</w:t>
      </w:r>
      <w:r>
        <w:rPr>
          <w:i/>
          <w:spacing w:val="10"/>
          <w:sz w:val="16"/>
        </w:rPr>
        <w:t> </w:t>
      </w:r>
      <w:r>
        <w:rPr>
          <w:i/>
          <w:sz w:val="16"/>
        </w:rPr>
        <w:t>Castro</w:t>
      </w:r>
      <w:r>
        <w:rPr>
          <w:i/>
          <w:spacing w:val="10"/>
          <w:sz w:val="16"/>
        </w:rPr>
        <w:t> </w:t>
      </w:r>
      <w:r>
        <w:rPr>
          <w:i/>
          <w:sz w:val="16"/>
        </w:rPr>
        <w:t>Vs.</w:t>
      </w:r>
      <w:r>
        <w:rPr>
          <w:i/>
          <w:spacing w:val="9"/>
          <w:sz w:val="16"/>
        </w:rPr>
        <w:t> </w:t>
      </w:r>
      <w:r>
        <w:rPr>
          <w:i/>
          <w:sz w:val="16"/>
        </w:rPr>
        <w:t>Perú.</w:t>
      </w:r>
      <w:r>
        <w:rPr>
          <w:i/>
          <w:spacing w:val="9"/>
          <w:sz w:val="16"/>
        </w:rPr>
        <w:t> </w:t>
      </w:r>
      <w:r>
        <w:rPr>
          <w:i/>
          <w:sz w:val="16"/>
        </w:rPr>
        <w:t>Fondo</w:t>
      </w:r>
      <w:r>
        <w:rPr>
          <w:i/>
          <w:spacing w:val="10"/>
          <w:sz w:val="16"/>
        </w:rPr>
        <w:t> </w:t>
      </w:r>
      <w:r>
        <w:rPr>
          <w:i/>
          <w:sz w:val="16"/>
        </w:rPr>
        <w:t>Reparaciones</w:t>
      </w:r>
      <w:r>
        <w:rPr>
          <w:i/>
          <w:spacing w:val="10"/>
          <w:sz w:val="16"/>
        </w:rPr>
        <w:t> </w:t>
      </w:r>
      <w:r>
        <w:rPr>
          <w:i/>
          <w:sz w:val="16"/>
        </w:rPr>
        <w:t>y</w:t>
      </w:r>
      <w:r>
        <w:rPr>
          <w:i/>
          <w:w w:val="99"/>
          <w:sz w:val="16"/>
        </w:rPr>
        <w:t> </w:t>
      </w:r>
      <w:r>
        <w:rPr>
          <w:i/>
          <w:sz w:val="16"/>
        </w:rPr>
        <w:t>Costas. </w:t>
      </w:r>
      <w:r>
        <w:rPr>
          <w:sz w:val="16"/>
        </w:rPr>
        <w:t>Sentencia de 25 de noviembre de 2006. Serie C No. 160, párr.</w:t>
      </w:r>
      <w:r>
        <w:rPr>
          <w:spacing w:val="-19"/>
          <w:sz w:val="16"/>
        </w:rPr>
        <w:t> </w:t>
      </w:r>
      <w:r>
        <w:rPr>
          <w:sz w:val="16"/>
        </w:rPr>
        <w:t>301.</w:t>
      </w:r>
    </w:p>
    <w:p>
      <w:pPr>
        <w:tabs>
          <w:tab w:pos="687" w:val="left" w:leader="none"/>
        </w:tabs>
        <w:spacing w:before="59"/>
        <w:ind w:left="120" w:right="118" w:firstLine="0"/>
        <w:jc w:val="both"/>
        <w:rPr>
          <w:sz w:val="16"/>
        </w:rPr>
      </w:pPr>
      <w:r>
        <w:rPr>
          <w:position w:val="6"/>
          <w:sz w:val="10"/>
        </w:rPr>
        <w:t>39</w:t>
        <w:tab/>
      </w:r>
      <w:r>
        <w:rPr>
          <w:i/>
          <w:sz w:val="16"/>
        </w:rPr>
        <w:t>Cfr.</w:t>
      </w:r>
      <w:r>
        <w:rPr>
          <w:i/>
          <w:spacing w:val="-6"/>
          <w:sz w:val="16"/>
        </w:rPr>
        <w:t> </w:t>
      </w:r>
      <w:r>
        <w:rPr>
          <w:i/>
          <w:sz w:val="16"/>
        </w:rPr>
        <w:t>Caso</w:t>
      </w:r>
      <w:r>
        <w:rPr>
          <w:i/>
          <w:spacing w:val="-5"/>
          <w:sz w:val="16"/>
        </w:rPr>
        <w:t> </w:t>
      </w:r>
      <w:r>
        <w:rPr>
          <w:i/>
          <w:sz w:val="16"/>
        </w:rPr>
        <w:t>Montero</w:t>
      </w:r>
      <w:r>
        <w:rPr>
          <w:i/>
          <w:spacing w:val="-6"/>
          <w:sz w:val="16"/>
        </w:rPr>
        <w:t> </w:t>
      </w:r>
      <w:r>
        <w:rPr>
          <w:i/>
          <w:sz w:val="16"/>
        </w:rPr>
        <w:t>Aranguren</w:t>
      </w:r>
      <w:r>
        <w:rPr>
          <w:i/>
          <w:spacing w:val="-5"/>
          <w:sz w:val="16"/>
        </w:rPr>
        <w:t> </w:t>
      </w:r>
      <w:r>
        <w:rPr>
          <w:i/>
          <w:sz w:val="16"/>
        </w:rPr>
        <w:t>y</w:t>
      </w:r>
      <w:r>
        <w:rPr>
          <w:i/>
          <w:spacing w:val="-5"/>
          <w:sz w:val="16"/>
        </w:rPr>
        <w:t> </w:t>
      </w:r>
      <w:r>
        <w:rPr>
          <w:i/>
          <w:sz w:val="16"/>
        </w:rPr>
        <w:t>otros</w:t>
      </w:r>
      <w:r>
        <w:rPr>
          <w:i/>
          <w:spacing w:val="-6"/>
          <w:sz w:val="16"/>
        </w:rPr>
        <w:t> </w:t>
      </w:r>
      <w:r>
        <w:rPr>
          <w:i/>
          <w:sz w:val="16"/>
        </w:rPr>
        <w:t>(Retén</w:t>
      </w:r>
      <w:r>
        <w:rPr>
          <w:i/>
          <w:spacing w:val="-5"/>
          <w:sz w:val="16"/>
        </w:rPr>
        <w:t> </w:t>
      </w:r>
      <w:r>
        <w:rPr>
          <w:i/>
          <w:sz w:val="16"/>
        </w:rPr>
        <w:t>de</w:t>
      </w:r>
      <w:r>
        <w:rPr>
          <w:i/>
          <w:spacing w:val="-6"/>
          <w:sz w:val="16"/>
        </w:rPr>
        <w:t> </w:t>
      </w:r>
      <w:r>
        <w:rPr>
          <w:i/>
          <w:sz w:val="16"/>
        </w:rPr>
        <w:t>Catia)</w:t>
      </w:r>
      <w:r>
        <w:rPr>
          <w:i/>
          <w:spacing w:val="-3"/>
          <w:sz w:val="16"/>
        </w:rPr>
        <w:t> </w:t>
      </w:r>
      <w:r>
        <w:rPr>
          <w:i/>
          <w:sz w:val="16"/>
        </w:rPr>
        <w:t>Vs.</w:t>
      </w:r>
      <w:r>
        <w:rPr>
          <w:i/>
          <w:spacing w:val="-6"/>
          <w:sz w:val="16"/>
        </w:rPr>
        <w:t> </w:t>
      </w:r>
      <w:r>
        <w:rPr>
          <w:i/>
          <w:sz w:val="16"/>
        </w:rPr>
        <w:t>Venezuela,</w:t>
      </w:r>
      <w:r>
        <w:rPr>
          <w:i/>
          <w:spacing w:val="-5"/>
          <w:sz w:val="16"/>
        </w:rPr>
        <w:t> </w:t>
      </w:r>
      <w:r>
        <w:rPr>
          <w:i/>
          <w:sz w:val="16"/>
        </w:rPr>
        <w:t>supra</w:t>
      </w:r>
      <w:r>
        <w:rPr>
          <w:sz w:val="16"/>
        </w:rPr>
        <w:t>,</w:t>
      </w:r>
      <w:r>
        <w:rPr>
          <w:spacing w:val="-6"/>
          <w:sz w:val="16"/>
        </w:rPr>
        <w:t> </w:t>
      </w:r>
      <w:r>
        <w:rPr>
          <w:sz w:val="16"/>
        </w:rPr>
        <w:t>párr.</w:t>
      </w:r>
      <w:r>
        <w:rPr>
          <w:spacing w:val="-6"/>
          <w:sz w:val="16"/>
        </w:rPr>
        <w:t> </w:t>
      </w:r>
      <w:r>
        <w:rPr>
          <w:sz w:val="16"/>
        </w:rPr>
        <w:t>146,</w:t>
      </w:r>
      <w:r>
        <w:rPr>
          <w:spacing w:val="-6"/>
          <w:sz w:val="16"/>
        </w:rPr>
        <w:t> </w:t>
      </w:r>
      <w:r>
        <w:rPr>
          <w:sz w:val="16"/>
        </w:rPr>
        <w:t>y</w:t>
      </w:r>
      <w:r>
        <w:rPr>
          <w:spacing w:val="-4"/>
          <w:sz w:val="16"/>
        </w:rPr>
        <w:t> </w:t>
      </w:r>
      <w:r>
        <w:rPr>
          <w:i/>
          <w:sz w:val="16"/>
        </w:rPr>
        <w:t>Caso</w:t>
      </w:r>
      <w:r>
        <w:rPr>
          <w:i/>
          <w:spacing w:val="-5"/>
          <w:sz w:val="16"/>
        </w:rPr>
        <w:t> </w:t>
      </w:r>
      <w:r>
        <w:rPr>
          <w:i/>
          <w:sz w:val="16"/>
        </w:rPr>
        <w:t>del</w:t>
      </w:r>
      <w:r>
        <w:rPr>
          <w:i/>
          <w:spacing w:val="-5"/>
          <w:sz w:val="16"/>
        </w:rPr>
        <w:t> </w:t>
      </w:r>
      <w:r>
        <w:rPr>
          <w:i/>
          <w:sz w:val="16"/>
        </w:rPr>
        <w:t>Penal</w:t>
      </w:r>
      <w:r>
        <w:rPr>
          <w:i/>
          <w:spacing w:val="-4"/>
          <w:sz w:val="16"/>
        </w:rPr>
        <w:t> </w:t>
      </w:r>
      <w:r>
        <w:rPr>
          <w:i/>
          <w:sz w:val="16"/>
        </w:rPr>
        <w:t>Miguel</w:t>
      </w:r>
      <w:r>
        <w:rPr>
          <w:i/>
          <w:spacing w:val="-6"/>
          <w:sz w:val="16"/>
        </w:rPr>
        <w:t> </w:t>
      </w:r>
      <w:r>
        <w:rPr>
          <w:i/>
          <w:sz w:val="16"/>
        </w:rPr>
        <w:t>Castro</w:t>
      </w:r>
      <w:r>
        <w:rPr>
          <w:i/>
          <w:w w:val="99"/>
          <w:sz w:val="16"/>
        </w:rPr>
        <w:t> </w:t>
      </w:r>
      <w:r>
        <w:rPr>
          <w:i/>
          <w:sz w:val="16"/>
        </w:rPr>
        <w:t>Castro Vs. Perú, supra</w:t>
      </w:r>
      <w:r>
        <w:rPr>
          <w:sz w:val="16"/>
        </w:rPr>
        <w:t>, párr.</w:t>
      </w:r>
      <w:r>
        <w:rPr>
          <w:spacing w:val="-14"/>
          <w:sz w:val="16"/>
        </w:rPr>
        <w:t> </w:t>
      </w:r>
      <w:r>
        <w:rPr>
          <w:sz w:val="16"/>
        </w:rPr>
        <w:t>315.</w:t>
      </w:r>
    </w:p>
    <w:p>
      <w:pPr>
        <w:tabs>
          <w:tab w:pos="687" w:val="left" w:leader="none"/>
        </w:tabs>
        <w:spacing w:before="59"/>
        <w:ind w:left="120" w:right="118" w:firstLine="0"/>
        <w:jc w:val="both"/>
        <w:rPr>
          <w:sz w:val="16"/>
        </w:rPr>
      </w:pPr>
      <w:r>
        <w:rPr>
          <w:position w:val="6"/>
          <w:sz w:val="10"/>
        </w:rPr>
        <w:t>40</w:t>
        <w:tab/>
      </w:r>
      <w:r>
        <w:rPr>
          <w:i/>
          <w:sz w:val="16"/>
        </w:rPr>
        <w:t>Cfr. Caso López Álvarez Vs. Honduras, supra</w:t>
      </w:r>
      <w:r>
        <w:rPr>
          <w:sz w:val="16"/>
        </w:rPr>
        <w:t>, párr. 209, y </w:t>
      </w:r>
      <w:r>
        <w:rPr>
          <w:i/>
          <w:sz w:val="16"/>
        </w:rPr>
        <w:t>Caso del Penal Miguel Castro Castro Vs. Perú,</w:t>
      </w:r>
      <w:r>
        <w:rPr>
          <w:i/>
          <w:spacing w:val="45"/>
          <w:sz w:val="16"/>
        </w:rPr>
        <w:t> </w:t>
      </w:r>
      <w:r>
        <w:rPr>
          <w:i/>
          <w:sz w:val="16"/>
        </w:rPr>
        <w:t>supra</w:t>
      </w:r>
      <w:r>
        <w:rPr>
          <w:sz w:val="16"/>
        </w:rPr>
        <w:t>,</w:t>
      </w:r>
      <w:r>
        <w:rPr>
          <w:spacing w:val="1"/>
          <w:sz w:val="16"/>
        </w:rPr>
        <w:t> </w:t>
      </w:r>
      <w:r>
        <w:rPr>
          <w:sz w:val="16"/>
        </w:rPr>
        <w:t>párr.</w:t>
      </w:r>
      <w:r>
        <w:rPr>
          <w:w w:val="99"/>
          <w:sz w:val="16"/>
        </w:rPr>
        <w:t> </w:t>
      </w:r>
      <w:r>
        <w:rPr>
          <w:sz w:val="16"/>
        </w:rPr>
        <w:t>319.</w:t>
      </w:r>
    </w:p>
    <w:p>
      <w:pPr>
        <w:tabs>
          <w:tab w:pos="687" w:val="left" w:leader="none"/>
        </w:tabs>
        <w:spacing w:before="59"/>
        <w:ind w:left="120" w:right="0" w:firstLine="0"/>
        <w:jc w:val="both"/>
        <w:rPr>
          <w:sz w:val="16"/>
        </w:rPr>
      </w:pPr>
      <w:r>
        <w:rPr>
          <w:position w:val="6"/>
          <w:sz w:val="10"/>
        </w:rPr>
        <w:t>41</w:t>
        <w:tab/>
      </w:r>
      <w:r>
        <w:rPr>
          <w:i/>
          <w:sz w:val="16"/>
        </w:rPr>
        <w:t>Cfr. Caso López Álvarez Vs. Honduras, supra</w:t>
      </w:r>
      <w:r>
        <w:rPr>
          <w:sz w:val="16"/>
        </w:rPr>
        <w:t>, párr.</w:t>
      </w:r>
      <w:r>
        <w:rPr>
          <w:spacing w:val="-18"/>
          <w:sz w:val="16"/>
        </w:rPr>
        <w:t> </w:t>
      </w:r>
      <w:r>
        <w:rPr>
          <w:sz w:val="16"/>
        </w:rPr>
        <w:t>209.</w:t>
      </w:r>
    </w:p>
    <w:p>
      <w:pPr>
        <w:tabs>
          <w:tab w:pos="687" w:val="left" w:leader="none"/>
        </w:tabs>
        <w:spacing w:before="59"/>
        <w:ind w:left="120" w:right="0" w:firstLine="0"/>
        <w:jc w:val="both"/>
        <w:rPr>
          <w:sz w:val="16"/>
        </w:rPr>
      </w:pPr>
      <w:r>
        <w:rPr>
          <w:position w:val="6"/>
          <w:sz w:val="10"/>
        </w:rPr>
        <w:t>42</w:t>
        <w:tab/>
      </w:r>
      <w:r>
        <w:rPr>
          <w:i/>
          <w:sz w:val="16"/>
        </w:rPr>
        <w:t>Cfr. Caso Vélez Loor Vs. Panamá, supra</w:t>
      </w:r>
      <w:r>
        <w:rPr>
          <w:sz w:val="16"/>
        </w:rPr>
        <w:t>, párr.</w:t>
      </w:r>
      <w:r>
        <w:rPr>
          <w:spacing w:val="-16"/>
          <w:sz w:val="16"/>
        </w:rPr>
        <w:t> </w:t>
      </w:r>
      <w:r>
        <w:rPr>
          <w:sz w:val="16"/>
        </w:rPr>
        <w:t>216.</w:t>
      </w:r>
    </w:p>
    <w:p>
      <w:pPr>
        <w:tabs>
          <w:tab w:pos="687" w:val="left" w:leader="none"/>
        </w:tabs>
        <w:spacing w:before="59"/>
        <w:ind w:left="120" w:right="117" w:firstLine="0"/>
        <w:jc w:val="both"/>
        <w:rPr>
          <w:sz w:val="16"/>
        </w:rPr>
      </w:pPr>
      <w:r>
        <w:rPr>
          <w:position w:val="6"/>
          <w:sz w:val="10"/>
        </w:rPr>
        <w:t>43</w:t>
        <w:tab/>
      </w:r>
      <w:r>
        <w:rPr>
          <w:i/>
          <w:sz w:val="16"/>
        </w:rPr>
        <w:t>Cfr.</w:t>
      </w:r>
      <w:r>
        <w:rPr>
          <w:i/>
          <w:spacing w:val="-6"/>
          <w:sz w:val="16"/>
        </w:rPr>
        <w:t> </w:t>
      </w:r>
      <w:r>
        <w:rPr>
          <w:i/>
          <w:sz w:val="16"/>
        </w:rPr>
        <w:t>Caso</w:t>
      </w:r>
      <w:r>
        <w:rPr>
          <w:i/>
          <w:spacing w:val="-4"/>
          <w:sz w:val="16"/>
        </w:rPr>
        <w:t> </w:t>
      </w:r>
      <w:r>
        <w:rPr>
          <w:i/>
          <w:sz w:val="16"/>
        </w:rPr>
        <w:t>Montero</w:t>
      </w:r>
      <w:r>
        <w:rPr>
          <w:i/>
          <w:spacing w:val="-6"/>
          <w:sz w:val="16"/>
        </w:rPr>
        <w:t> </w:t>
      </w:r>
      <w:r>
        <w:rPr>
          <w:i/>
          <w:sz w:val="16"/>
        </w:rPr>
        <w:t>Aranguren</w:t>
      </w:r>
      <w:r>
        <w:rPr>
          <w:i/>
          <w:spacing w:val="-5"/>
          <w:sz w:val="16"/>
        </w:rPr>
        <w:t> </w:t>
      </w:r>
      <w:r>
        <w:rPr>
          <w:i/>
          <w:sz w:val="16"/>
        </w:rPr>
        <w:t>y</w:t>
      </w:r>
      <w:r>
        <w:rPr>
          <w:i/>
          <w:spacing w:val="-5"/>
          <w:sz w:val="16"/>
        </w:rPr>
        <w:t> </w:t>
      </w:r>
      <w:r>
        <w:rPr>
          <w:i/>
          <w:sz w:val="16"/>
        </w:rPr>
        <w:t>otros</w:t>
      </w:r>
      <w:r>
        <w:rPr>
          <w:i/>
          <w:spacing w:val="-6"/>
          <w:sz w:val="16"/>
        </w:rPr>
        <w:t> </w:t>
      </w:r>
      <w:r>
        <w:rPr>
          <w:i/>
          <w:sz w:val="16"/>
        </w:rPr>
        <w:t>(Retén</w:t>
      </w:r>
      <w:r>
        <w:rPr>
          <w:i/>
          <w:spacing w:val="-5"/>
          <w:sz w:val="16"/>
        </w:rPr>
        <w:t> </w:t>
      </w:r>
      <w:r>
        <w:rPr>
          <w:i/>
          <w:sz w:val="16"/>
        </w:rPr>
        <w:t>de</w:t>
      </w:r>
      <w:r>
        <w:rPr>
          <w:i/>
          <w:spacing w:val="-6"/>
          <w:sz w:val="16"/>
        </w:rPr>
        <w:t> </w:t>
      </w:r>
      <w:r>
        <w:rPr>
          <w:i/>
          <w:sz w:val="16"/>
        </w:rPr>
        <w:t>Catia)</w:t>
      </w:r>
      <w:r>
        <w:rPr>
          <w:i/>
          <w:spacing w:val="-5"/>
          <w:sz w:val="16"/>
        </w:rPr>
        <w:t> </w:t>
      </w:r>
      <w:r>
        <w:rPr>
          <w:i/>
          <w:sz w:val="16"/>
        </w:rPr>
        <w:t>Vs.</w:t>
      </w:r>
      <w:r>
        <w:rPr>
          <w:i/>
          <w:spacing w:val="-6"/>
          <w:sz w:val="16"/>
        </w:rPr>
        <w:t> </w:t>
      </w:r>
      <w:r>
        <w:rPr>
          <w:i/>
          <w:sz w:val="16"/>
        </w:rPr>
        <w:t>Venezuela,</w:t>
      </w:r>
      <w:r>
        <w:rPr>
          <w:i/>
          <w:spacing w:val="-5"/>
          <w:sz w:val="16"/>
        </w:rPr>
        <w:t> </w:t>
      </w:r>
      <w:r>
        <w:rPr>
          <w:i/>
          <w:sz w:val="16"/>
        </w:rPr>
        <w:t>supra</w:t>
      </w:r>
      <w:r>
        <w:rPr>
          <w:sz w:val="16"/>
        </w:rPr>
        <w:t>,</w:t>
      </w:r>
      <w:r>
        <w:rPr>
          <w:spacing w:val="-6"/>
          <w:sz w:val="16"/>
        </w:rPr>
        <w:t> </w:t>
      </w:r>
      <w:r>
        <w:rPr>
          <w:sz w:val="16"/>
        </w:rPr>
        <w:t>párr.</w:t>
      </w:r>
      <w:r>
        <w:rPr>
          <w:spacing w:val="-6"/>
          <w:sz w:val="16"/>
        </w:rPr>
        <w:t> </w:t>
      </w:r>
      <w:r>
        <w:rPr>
          <w:sz w:val="16"/>
        </w:rPr>
        <w:t>146,</w:t>
      </w:r>
      <w:r>
        <w:rPr>
          <w:spacing w:val="-6"/>
          <w:sz w:val="16"/>
        </w:rPr>
        <w:t> </w:t>
      </w:r>
      <w:r>
        <w:rPr>
          <w:sz w:val="16"/>
        </w:rPr>
        <w:t>y</w:t>
      </w:r>
      <w:r>
        <w:rPr>
          <w:spacing w:val="-4"/>
          <w:sz w:val="16"/>
        </w:rPr>
        <w:t> </w:t>
      </w:r>
      <w:r>
        <w:rPr>
          <w:i/>
          <w:sz w:val="16"/>
        </w:rPr>
        <w:t>Caso</w:t>
      </w:r>
      <w:r>
        <w:rPr>
          <w:i/>
          <w:spacing w:val="-5"/>
          <w:sz w:val="16"/>
        </w:rPr>
        <w:t> </w:t>
      </w:r>
      <w:r>
        <w:rPr>
          <w:i/>
          <w:sz w:val="16"/>
        </w:rPr>
        <w:t>Vélez</w:t>
      </w:r>
      <w:r>
        <w:rPr>
          <w:i/>
          <w:spacing w:val="-5"/>
          <w:sz w:val="16"/>
        </w:rPr>
        <w:t> </w:t>
      </w:r>
      <w:r>
        <w:rPr>
          <w:i/>
          <w:sz w:val="16"/>
        </w:rPr>
        <w:t>Loor</w:t>
      </w:r>
      <w:r>
        <w:rPr>
          <w:i/>
          <w:spacing w:val="-5"/>
          <w:sz w:val="16"/>
        </w:rPr>
        <w:t> </w:t>
      </w:r>
      <w:r>
        <w:rPr>
          <w:i/>
          <w:sz w:val="16"/>
        </w:rPr>
        <w:t>Vs.</w:t>
      </w:r>
      <w:r>
        <w:rPr>
          <w:i/>
          <w:spacing w:val="-5"/>
          <w:sz w:val="16"/>
        </w:rPr>
        <w:t> </w:t>
      </w:r>
      <w:r>
        <w:rPr>
          <w:i/>
          <w:sz w:val="16"/>
        </w:rPr>
        <w:t>Panamá,</w:t>
      </w:r>
      <w:r>
        <w:rPr>
          <w:i/>
          <w:w w:val="99"/>
          <w:sz w:val="16"/>
        </w:rPr>
        <w:t> </w:t>
      </w:r>
      <w:r>
        <w:rPr>
          <w:i/>
          <w:sz w:val="16"/>
        </w:rPr>
        <w:t>supra</w:t>
      </w:r>
      <w:r>
        <w:rPr>
          <w:sz w:val="16"/>
        </w:rPr>
        <w:t>, párr.</w:t>
      </w:r>
      <w:r>
        <w:rPr>
          <w:spacing w:val="-6"/>
          <w:sz w:val="16"/>
        </w:rPr>
        <w:t> </w:t>
      </w:r>
      <w:r>
        <w:rPr>
          <w:sz w:val="16"/>
        </w:rPr>
        <w:t>204.</w:t>
      </w:r>
    </w:p>
    <w:p>
      <w:pPr>
        <w:tabs>
          <w:tab w:pos="687" w:val="left" w:leader="none"/>
        </w:tabs>
        <w:spacing w:before="59"/>
        <w:ind w:left="120" w:right="117" w:firstLine="0"/>
        <w:jc w:val="both"/>
        <w:rPr>
          <w:sz w:val="16"/>
        </w:rPr>
      </w:pPr>
      <w:r>
        <w:rPr>
          <w:position w:val="6"/>
          <w:sz w:val="10"/>
        </w:rPr>
        <w:t>44</w:t>
        <w:tab/>
      </w:r>
      <w:r>
        <w:rPr>
          <w:sz w:val="16"/>
        </w:rPr>
        <w:t>Las visitas deben ser garantizadas en los centros penitenciarios. La reclusión bajo un régimen de  </w:t>
      </w:r>
      <w:r>
        <w:rPr>
          <w:spacing w:val="39"/>
          <w:sz w:val="16"/>
        </w:rPr>
        <w:t> </w:t>
      </w:r>
      <w:r>
        <w:rPr>
          <w:sz w:val="16"/>
        </w:rPr>
        <w:t>visitas</w:t>
      </w:r>
      <w:r>
        <w:rPr>
          <w:spacing w:val="9"/>
          <w:sz w:val="16"/>
        </w:rPr>
        <w:t> </w:t>
      </w:r>
      <w:r>
        <w:rPr>
          <w:sz w:val="16"/>
        </w:rPr>
        <w:t>restringido</w:t>
      </w:r>
      <w:r>
        <w:rPr>
          <w:spacing w:val="-1"/>
          <w:w w:val="99"/>
          <w:sz w:val="16"/>
        </w:rPr>
        <w:t> </w:t>
      </w:r>
      <w:r>
        <w:rPr>
          <w:sz w:val="16"/>
        </w:rPr>
        <w:t>puede ser contraria a la integridad personal en determinadas circunstancias. </w:t>
      </w:r>
      <w:r>
        <w:rPr>
          <w:i/>
          <w:sz w:val="16"/>
        </w:rPr>
        <w:t>Cfr. Caso Loayza Tamayo. Fondo, supra</w:t>
      </w:r>
      <w:r>
        <w:rPr>
          <w:sz w:val="16"/>
        </w:rPr>
        <w:t>, párr. 58, y </w:t>
      </w:r>
      <w:r>
        <w:rPr>
          <w:i/>
          <w:sz w:val="16"/>
        </w:rPr>
        <w:t>Caso López y otros Vs. Argentina. Excepciones Preliminares, Fondo, Reparaciones y Costas. </w:t>
      </w:r>
      <w:r>
        <w:rPr>
          <w:sz w:val="16"/>
        </w:rPr>
        <w:t>Sentencia de 25 de noviembre de 2019. Serie C No. 396, párr.</w:t>
      </w:r>
      <w:r>
        <w:rPr>
          <w:spacing w:val="-10"/>
          <w:sz w:val="16"/>
        </w:rPr>
        <w:t> </w:t>
      </w:r>
      <w:r>
        <w:rPr>
          <w:sz w:val="16"/>
        </w:rPr>
        <w:t>93.</w:t>
      </w:r>
    </w:p>
    <w:p>
      <w:pPr>
        <w:tabs>
          <w:tab w:pos="687" w:val="left" w:leader="none"/>
        </w:tabs>
        <w:spacing w:before="59"/>
        <w:ind w:left="120" w:right="116" w:firstLine="0"/>
        <w:jc w:val="both"/>
        <w:rPr>
          <w:sz w:val="16"/>
        </w:rPr>
      </w:pPr>
      <w:r>
        <w:rPr>
          <w:position w:val="6"/>
          <w:sz w:val="10"/>
        </w:rPr>
        <w:t>45</w:t>
        <w:tab/>
      </w:r>
      <w:r>
        <w:rPr>
          <w:sz w:val="16"/>
        </w:rPr>
        <w:t>La</w:t>
      </w:r>
      <w:r>
        <w:rPr>
          <w:spacing w:val="12"/>
          <w:sz w:val="16"/>
        </w:rPr>
        <w:t> </w:t>
      </w:r>
      <w:r>
        <w:rPr>
          <w:sz w:val="16"/>
        </w:rPr>
        <w:t>reclusión</w:t>
      </w:r>
      <w:r>
        <w:rPr>
          <w:spacing w:val="13"/>
          <w:sz w:val="16"/>
        </w:rPr>
        <w:t> </w:t>
      </w:r>
      <w:r>
        <w:rPr>
          <w:sz w:val="16"/>
        </w:rPr>
        <w:t>en</w:t>
      </w:r>
      <w:r>
        <w:rPr>
          <w:spacing w:val="12"/>
          <w:sz w:val="16"/>
        </w:rPr>
        <w:t> </w:t>
      </w:r>
      <w:r>
        <w:rPr>
          <w:sz w:val="16"/>
        </w:rPr>
        <w:t>aislamiento</w:t>
      </w:r>
      <w:r>
        <w:rPr>
          <w:spacing w:val="14"/>
          <w:sz w:val="16"/>
        </w:rPr>
        <w:t> </w:t>
      </w:r>
      <w:r>
        <w:rPr>
          <w:sz w:val="16"/>
        </w:rPr>
        <w:t>prolongado,</w:t>
      </w:r>
      <w:r>
        <w:rPr>
          <w:spacing w:val="12"/>
          <w:sz w:val="16"/>
        </w:rPr>
        <w:t> </w:t>
      </w:r>
      <w:r>
        <w:rPr>
          <w:sz w:val="16"/>
        </w:rPr>
        <w:t>así</w:t>
      </w:r>
      <w:r>
        <w:rPr>
          <w:spacing w:val="12"/>
          <w:sz w:val="16"/>
        </w:rPr>
        <w:t> </w:t>
      </w:r>
      <w:r>
        <w:rPr>
          <w:sz w:val="16"/>
        </w:rPr>
        <w:t>como</w:t>
      </w:r>
      <w:r>
        <w:rPr>
          <w:spacing w:val="14"/>
          <w:sz w:val="16"/>
        </w:rPr>
        <w:t> </w:t>
      </w:r>
      <w:r>
        <w:rPr>
          <w:sz w:val="16"/>
        </w:rPr>
        <w:t>cualquier</w:t>
      </w:r>
      <w:r>
        <w:rPr>
          <w:spacing w:val="12"/>
          <w:sz w:val="16"/>
        </w:rPr>
        <w:t> </w:t>
      </w:r>
      <w:r>
        <w:rPr>
          <w:sz w:val="16"/>
        </w:rPr>
        <w:t>otra</w:t>
      </w:r>
      <w:r>
        <w:rPr>
          <w:spacing w:val="12"/>
          <w:sz w:val="16"/>
        </w:rPr>
        <w:t> </w:t>
      </w:r>
      <w:r>
        <w:rPr>
          <w:sz w:val="16"/>
        </w:rPr>
        <w:t>medida</w:t>
      </w:r>
      <w:r>
        <w:rPr>
          <w:spacing w:val="14"/>
          <w:sz w:val="16"/>
        </w:rPr>
        <w:t> </w:t>
      </w:r>
      <w:r>
        <w:rPr>
          <w:sz w:val="16"/>
        </w:rPr>
        <w:t>que</w:t>
      </w:r>
      <w:r>
        <w:rPr>
          <w:spacing w:val="12"/>
          <w:sz w:val="16"/>
        </w:rPr>
        <w:t> </w:t>
      </w:r>
      <w:r>
        <w:rPr>
          <w:sz w:val="16"/>
        </w:rPr>
        <w:t>pueda</w:t>
      </w:r>
      <w:r>
        <w:rPr>
          <w:spacing w:val="12"/>
          <w:sz w:val="16"/>
        </w:rPr>
        <w:t> </w:t>
      </w:r>
      <w:r>
        <w:rPr>
          <w:sz w:val="16"/>
        </w:rPr>
        <w:t>poner</w:t>
      </w:r>
      <w:r>
        <w:rPr>
          <w:spacing w:val="12"/>
          <w:sz w:val="16"/>
        </w:rPr>
        <w:t> </w:t>
      </w:r>
      <w:r>
        <w:rPr>
          <w:sz w:val="16"/>
        </w:rPr>
        <w:t>en</w:t>
      </w:r>
      <w:r>
        <w:rPr>
          <w:spacing w:val="12"/>
          <w:sz w:val="16"/>
        </w:rPr>
        <w:t> </w:t>
      </w:r>
      <w:r>
        <w:rPr>
          <w:sz w:val="16"/>
        </w:rPr>
        <w:t>grave</w:t>
      </w:r>
      <w:r>
        <w:rPr>
          <w:spacing w:val="13"/>
          <w:sz w:val="16"/>
        </w:rPr>
        <w:t> </w:t>
      </w:r>
      <w:r>
        <w:rPr>
          <w:sz w:val="16"/>
        </w:rPr>
        <w:t>peligro</w:t>
      </w:r>
      <w:r>
        <w:rPr>
          <w:spacing w:val="13"/>
          <w:sz w:val="16"/>
        </w:rPr>
        <w:t> </w:t>
      </w:r>
      <w:r>
        <w:rPr>
          <w:sz w:val="16"/>
        </w:rPr>
        <w:t>la</w:t>
      </w:r>
      <w:r>
        <w:rPr>
          <w:spacing w:val="12"/>
          <w:sz w:val="16"/>
        </w:rPr>
        <w:t> </w:t>
      </w:r>
      <w:r>
        <w:rPr>
          <w:sz w:val="16"/>
        </w:rPr>
        <w:t>salud</w:t>
      </w:r>
      <w:r>
        <w:rPr>
          <w:w w:val="99"/>
          <w:sz w:val="16"/>
        </w:rPr>
        <w:t> </w:t>
      </w:r>
      <w:r>
        <w:rPr>
          <w:sz w:val="16"/>
        </w:rPr>
        <w:t>física o mental del recluso están estrictamente prohibidas. </w:t>
      </w:r>
      <w:r>
        <w:rPr>
          <w:i/>
          <w:sz w:val="16"/>
        </w:rPr>
        <w:t>Cfr. Caso de los Niños y Adolescentes Privados de Libertad en el </w:t>
      </w:r>
      <w:r>
        <w:rPr>
          <w:i/>
          <w:sz w:val="16"/>
        </w:rPr>
        <w:t>“Complexo do Tatuapé” de FEBEM. Medidas Provisionales Respecto de Brasil. </w:t>
      </w:r>
      <w:r>
        <w:rPr>
          <w:sz w:val="16"/>
        </w:rPr>
        <w:t>Resolución de la Corte Interamericana de Derechos Humanos de 30 de noviembre de 2005, Considerando 13, y </w:t>
      </w:r>
      <w:r>
        <w:rPr>
          <w:i/>
          <w:sz w:val="16"/>
        </w:rPr>
        <w:t>Asunto de la Unidad de Internación Socioeducativa</w:t>
      </w:r>
      <w:r>
        <w:rPr>
          <w:sz w:val="16"/>
        </w:rPr>
        <w:t>. </w:t>
      </w:r>
      <w:r>
        <w:rPr>
          <w:i/>
          <w:sz w:val="16"/>
        </w:rPr>
        <w:t>Medidas Provisionales Respecto de Brasil. </w:t>
      </w:r>
      <w:r>
        <w:rPr>
          <w:sz w:val="16"/>
        </w:rPr>
        <w:t>Resolución de la Corte Interamericana de Derechos Humanos de 1 de septiembre de 2011, Considerando</w:t>
      </w:r>
      <w:r>
        <w:rPr>
          <w:spacing w:val="-7"/>
          <w:sz w:val="16"/>
        </w:rPr>
        <w:t> </w:t>
      </w:r>
      <w:r>
        <w:rPr>
          <w:sz w:val="16"/>
        </w:rPr>
        <w:t>21.</w:t>
      </w:r>
    </w:p>
    <w:p>
      <w:pPr>
        <w:tabs>
          <w:tab w:pos="687" w:val="left" w:leader="none"/>
        </w:tabs>
        <w:spacing w:before="59"/>
        <w:ind w:left="120" w:right="120" w:firstLine="0"/>
        <w:jc w:val="both"/>
        <w:rPr>
          <w:sz w:val="16"/>
        </w:rPr>
      </w:pPr>
      <w:r>
        <w:rPr>
          <w:position w:val="6"/>
          <w:sz w:val="10"/>
        </w:rPr>
        <w:t>46</w:t>
        <w:tab/>
      </w:r>
      <w:r>
        <w:rPr>
          <w:i/>
          <w:sz w:val="16"/>
        </w:rPr>
        <w:t>Cfr.</w:t>
      </w:r>
      <w:r>
        <w:rPr>
          <w:i/>
          <w:spacing w:val="-7"/>
          <w:sz w:val="16"/>
        </w:rPr>
        <w:t> </w:t>
      </w:r>
      <w:r>
        <w:rPr>
          <w:i/>
          <w:sz w:val="16"/>
        </w:rPr>
        <w:t>Caso</w:t>
      </w:r>
      <w:r>
        <w:rPr>
          <w:i/>
          <w:spacing w:val="-5"/>
          <w:sz w:val="16"/>
        </w:rPr>
        <w:t> </w:t>
      </w:r>
      <w:r>
        <w:rPr>
          <w:i/>
          <w:sz w:val="16"/>
        </w:rPr>
        <w:t>Pacheco</w:t>
      </w:r>
      <w:r>
        <w:rPr>
          <w:i/>
          <w:spacing w:val="-7"/>
          <w:sz w:val="16"/>
        </w:rPr>
        <w:t> </w:t>
      </w:r>
      <w:r>
        <w:rPr>
          <w:i/>
          <w:sz w:val="16"/>
        </w:rPr>
        <w:t>Teruel</w:t>
      </w:r>
      <w:r>
        <w:rPr>
          <w:i/>
          <w:spacing w:val="-7"/>
          <w:sz w:val="16"/>
        </w:rPr>
        <w:t> </w:t>
      </w:r>
      <w:r>
        <w:rPr>
          <w:i/>
          <w:sz w:val="16"/>
        </w:rPr>
        <w:t>y</w:t>
      </w:r>
      <w:r>
        <w:rPr>
          <w:i/>
          <w:spacing w:val="-7"/>
          <w:sz w:val="16"/>
        </w:rPr>
        <w:t> </w:t>
      </w:r>
      <w:r>
        <w:rPr>
          <w:i/>
          <w:sz w:val="16"/>
        </w:rPr>
        <w:t>otros</w:t>
      </w:r>
      <w:r>
        <w:rPr>
          <w:i/>
          <w:spacing w:val="-7"/>
          <w:sz w:val="16"/>
        </w:rPr>
        <w:t> </w:t>
      </w:r>
      <w:r>
        <w:rPr>
          <w:i/>
          <w:sz w:val="16"/>
        </w:rPr>
        <w:t>Vs.</w:t>
      </w:r>
      <w:r>
        <w:rPr>
          <w:i/>
          <w:spacing w:val="-5"/>
          <w:sz w:val="16"/>
        </w:rPr>
        <w:t> </w:t>
      </w:r>
      <w:r>
        <w:rPr>
          <w:i/>
          <w:sz w:val="16"/>
        </w:rPr>
        <w:t>Honduras.</w:t>
      </w:r>
      <w:r>
        <w:rPr>
          <w:i/>
          <w:spacing w:val="-7"/>
          <w:sz w:val="16"/>
        </w:rPr>
        <w:t> </w:t>
      </w:r>
      <w:r>
        <w:rPr>
          <w:i/>
          <w:sz w:val="16"/>
        </w:rPr>
        <w:t>Fondo,</w:t>
      </w:r>
      <w:r>
        <w:rPr>
          <w:i/>
          <w:spacing w:val="-8"/>
          <w:sz w:val="16"/>
        </w:rPr>
        <w:t> </w:t>
      </w:r>
      <w:r>
        <w:rPr>
          <w:i/>
          <w:sz w:val="16"/>
        </w:rPr>
        <w:t>Reparaciones</w:t>
      </w:r>
      <w:r>
        <w:rPr>
          <w:i/>
          <w:spacing w:val="-8"/>
          <w:sz w:val="16"/>
        </w:rPr>
        <w:t> </w:t>
      </w:r>
      <w:r>
        <w:rPr>
          <w:i/>
          <w:sz w:val="16"/>
        </w:rPr>
        <w:t>y</w:t>
      </w:r>
      <w:r>
        <w:rPr>
          <w:i/>
          <w:spacing w:val="-5"/>
          <w:sz w:val="16"/>
        </w:rPr>
        <w:t> </w:t>
      </w:r>
      <w:r>
        <w:rPr>
          <w:i/>
          <w:sz w:val="16"/>
        </w:rPr>
        <w:t>Costas.</w:t>
      </w:r>
      <w:r>
        <w:rPr>
          <w:i/>
          <w:spacing w:val="-6"/>
          <w:sz w:val="16"/>
        </w:rPr>
        <w:t> </w:t>
      </w:r>
      <w:r>
        <w:rPr>
          <w:sz w:val="16"/>
        </w:rPr>
        <w:t>Sentencia</w:t>
      </w:r>
      <w:r>
        <w:rPr>
          <w:spacing w:val="-6"/>
          <w:sz w:val="16"/>
        </w:rPr>
        <w:t> </w:t>
      </w:r>
      <w:r>
        <w:rPr>
          <w:sz w:val="16"/>
        </w:rPr>
        <w:t>de</w:t>
      </w:r>
      <w:r>
        <w:rPr>
          <w:spacing w:val="-7"/>
          <w:sz w:val="16"/>
        </w:rPr>
        <w:t> </w:t>
      </w:r>
      <w:r>
        <w:rPr>
          <w:sz w:val="16"/>
        </w:rPr>
        <w:t>27</w:t>
      </w:r>
      <w:r>
        <w:rPr>
          <w:spacing w:val="-7"/>
          <w:sz w:val="16"/>
        </w:rPr>
        <w:t> </w:t>
      </w:r>
      <w:r>
        <w:rPr>
          <w:sz w:val="16"/>
        </w:rPr>
        <w:t>de</w:t>
      </w:r>
      <w:r>
        <w:rPr>
          <w:spacing w:val="-7"/>
          <w:sz w:val="16"/>
        </w:rPr>
        <w:t> </w:t>
      </w:r>
      <w:r>
        <w:rPr>
          <w:sz w:val="16"/>
        </w:rPr>
        <w:t>abril</w:t>
      </w:r>
      <w:r>
        <w:rPr>
          <w:spacing w:val="-6"/>
          <w:sz w:val="16"/>
        </w:rPr>
        <w:t> </w:t>
      </w:r>
      <w:r>
        <w:rPr>
          <w:sz w:val="16"/>
        </w:rPr>
        <w:t>de</w:t>
      </w:r>
      <w:r>
        <w:rPr>
          <w:spacing w:val="-7"/>
          <w:sz w:val="16"/>
        </w:rPr>
        <w:t> </w:t>
      </w:r>
      <w:r>
        <w:rPr>
          <w:sz w:val="16"/>
        </w:rPr>
        <w:t>2012.</w:t>
      </w:r>
      <w:r>
        <w:rPr>
          <w:spacing w:val="-8"/>
          <w:sz w:val="16"/>
        </w:rPr>
        <w:t> </w:t>
      </w:r>
      <w:r>
        <w:rPr>
          <w:sz w:val="16"/>
        </w:rPr>
        <w:t>Serie</w:t>
      </w:r>
      <w:r>
        <w:rPr>
          <w:w w:val="99"/>
          <w:sz w:val="16"/>
        </w:rPr>
        <w:t> </w:t>
      </w:r>
      <w:r>
        <w:rPr>
          <w:sz w:val="16"/>
        </w:rPr>
        <w:t>C No. 241, párr.</w:t>
      </w:r>
      <w:r>
        <w:rPr>
          <w:spacing w:val="-6"/>
          <w:sz w:val="16"/>
        </w:rPr>
        <w:t> </w:t>
      </w:r>
      <w:r>
        <w:rPr>
          <w:sz w:val="16"/>
        </w:rPr>
        <w:t>67.</w:t>
      </w:r>
    </w:p>
    <w:p>
      <w:pPr>
        <w:spacing w:after="0"/>
        <w:jc w:val="both"/>
        <w:rPr>
          <w:sz w:val="16"/>
        </w:rPr>
        <w:sectPr>
          <w:pgSz w:w="12240" w:h="15840"/>
          <w:pgMar w:header="0" w:footer="986" w:top="1360" w:bottom="1180" w:left="960" w:right="960"/>
        </w:sectPr>
      </w:pPr>
    </w:p>
    <w:p>
      <w:pPr>
        <w:pStyle w:val="BodyText"/>
        <w:spacing w:before="80"/>
        <w:ind w:left="120" w:right="119"/>
        <w:jc w:val="both"/>
      </w:pPr>
      <w:r>
        <w:rPr/>
        <w:t>que, como lo ha hecho en diversos precedentes, a fin de dar contenido y alcance al artículo 5.2 de la Convención Americana, recurrirá a diversas fuentes interpretativas</w:t>
      </w:r>
      <w:r>
        <w:rPr>
          <w:position w:val="7"/>
          <w:sz w:val="13"/>
        </w:rPr>
        <w:t>47</w:t>
      </w:r>
      <w:r>
        <w:rPr/>
        <w:t>.</w:t>
      </w:r>
    </w:p>
    <w:p>
      <w:pPr>
        <w:pStyle w:val="BodyText"/>
        <w:spacing w:before="11"/>
        <w:rPr>
          <w:sz w:val="19"/>
        </w:rPr>
      </w:pPr>
    </w:p>
    <w:p>
      <w:pPr>
        <w:pStyle w:val="ListParagraph"/>
        <w:numPr>
          <w:ilvl w:val="1"/>
          <w:numId w:val="3"/>
        </w:numPr>
        <w:tabs>
          <w:tab w:pos="840" w:val="left" w:leader="none"/>
        </w:tabs>
        <w:spacing w:line="240" w:lineRule="auto" w:before="0" w:after="0"/>
        <w:ind w:left="120" w:right="117" w:firstLine="0"/>
        <w:jc w:val="both"/>
        <w:rPr>
          <w:sz w:val="20"/>
        </w:rPr>
      </w:pPr>
      <w:r>
        <w:rPr>
          <w:sz w:val="20"/>
        </w:rPr>
        <w:t>Por otra parte, la Corte nota que los artículos 1.1 y 24 de la Convención traídos a consulta disponen el principio de no discriminación y la igualdad ante la ley, los cuales son útiles para la interpretación</w:t>
      </w:r>
      <w:r>
        <w:rPr>
          <w:spacing w:val="-4"/>
          <w:sz w:val="20"/>
        </w:rPr>
        <w:t> </w:t>
      </w:r>
      <w:r>
        <w:rPr>
          <w:sz w:val="20"/>
        </w:rPr>
        <w:t>requerida</w:t>
      </w:r>
      <w:r>
        <w:rPr>
          <w:spacing w:val="-5"/>
          <w:sz w:val="20"/>
        </w:rPr>
        <w:t> </w:t>
      </w:r>
      <w:r>
        <w:rPr>
          <w:sz w:val="20"/>
        </w:rPr>
        <w:t>a</w:t>
      </w:r>
      <w:r>
        <w:rPr>
          <w:spacing w:val="-6"/>
          <w:sz w:val="20"/>
        </w:rPr>
        <w:t> </w:t>
      </w:r>
      <w:r>
        <w:rPr>
          <w:sz w:val="20"/>
        </w:rPr>
        <w:t>la</w:t>
      </w:r>
      <w:r>
        <w:rPr>
          <w:spacing w:val="-6"/>
          <w:sz w:val="20"/>
        </w:rPr>
        <w:t> </w:t>
      </w:r>
      <w:r>
        <w:rPr>
          <w:sz w:val="20"/>
        </w:rPr>
        <w:t>Corte</w:t>
      </w:r>
      <w:r>
        <w:rPr>
          <w:spacing w:val="-5"/>
          <w:sz w:val="20"/>
        </w:rPr>
        <w:t> </w:t>
      </w:r>
      <w:r>
        <w:rPr>
          <w:sz w:val="20"/>
        </w:rPr>
        <w:t>en</w:t>
      </w:r>
      <w:r>
        <w:rPr>
          <w:spacing w:val="-5"/>
          <w:sz w:val="20"/>
        </w:rPr>
        <w:t> </w:t>
      </w:r>
      <w:r>
        <w:rPr>
          <w:sz w:val="20"/>
        </w:rPr>
        <w:t>la</w:t>
      </w:r>
      <w:r>
        <w:rPr>
          <w:spacing w:val="-6"/>
          <w:sz w:val="20"/>
        </w:rPr>
        <w:t> </w:t>
      </w:r>
      <w:r>
        <w:rPr>
          <w:sz w:val="20"/>
        </w:rPr>
        <w:t>medida</w:t>
      </w:r>
      <w:r>
        <w:rPr>
          <w:spacing w:val="-5"/>
          <w:sz w:val="20"/>
        </w:rPr>
        <w:t> </w:t>
      </w:r>
      <w:r>
        <w:rPr>
          <w:sz w:val="20"/>
        </w:rPr>
        <w:t>que</w:t>
      </w:r>
      <w:r>
        <w:rPr>
          <w:spacing w:val="-5"/>
          <w:sz w:val="20"/>
        </w:rPr>
        <w:t> </w:t>
      </w:r>
      <w:r>
        <w:rPr>
          <w:sz w:val="20"/>
        </w:rPr>
        <w:t>se</w:t>
      </w:r>
      <w:r>
        <w:rPr>
          <w:spacing w:val="-5"/>
          <w:sz w:val="20"/>
        </w:rPr>
        <w:t> </w:t>
      </w:r>
      <w:r>
        <w:rPr>
          <w:sz w:val="20"/>
        </w:rPr>
        <w:t>ha</w:t>
      </w:r>
      <w:r>
        <w:rPr>
          <w:spacing w:val="-5"/>
          <w:sz w:val="20"/>
        </w:rPr>
        <w:t> </w:t>
      </w:r>
      <w:r>
        <w:rPr>
          <w:sz w:val="20"/>
        </w:rPr>
        <w:t>solicitado</w:t>
      </w:r>
      <w:r>
        <w:rPr>
          <w:spacing w:val="-7"/>
          <w:sz w:val="20"/>
        </w:rPr>
        <w:t> </w:t>
      </w:r>
      <w:r>
        <w:rPr>
          <w:sz w:val="20"/>
        </w:rPr>
        <w:t>una</w:t>
      </w:r>
      <w:r>
        <w:rPr>
          <w:spacing w:val="-6"/>
          <w:sz w:val="20"/>
        </w:rPr>
        <w:t> </w:t>
      </w:r>
      <w:r>
        <w:rPr>
          <w:sz w:val="20"/>
        </w:rPr>
        <w:t>aproximación</w:t>
      </w:r>
      <w:r>
        <w:rPr>
          <w:spacing w:val="-6"/>
          <w:sz w:val="20"/>
        </w:rPr>
        <w:t> </w:t>
      </w:r>
      <w:r>
        <w:rPr>
          <w:sz w:val="20"/>
        </w:rPr>
        <w:t>que</w:t>
      </w:r>
      <w:r>
        <w:rPr>
          <w:spacing w:val="-6"/>
          <w:sz w:val="20"/>
        </w:rPr>
        <w:t> </w:t>
      </w:r>
      <w:r>
        <w:rPr>
          <w:sz w:val="20"/>
        </w:rPr>
        <w:t>parta</w:t>
      </w:r>
      <w:r>
        <w:rPr>
          <w:spacing w:val="-5"/>
          <w:sz w:val="20"/>
        </w:rPr>
        <w:t> </w:t>
      </w:r>
      <w:r>
        <w:rPr>
          <w:sz w:val="20"/>
        </w:rPr>
        <w:t>de la</w:t>
      </w:r>
      <w:r>
        <w:rPr>
          <w:spacing w:val="-7"/>
          <w:sz w:val="20"/>
        </w:rPr>
        <w:t> </w:t>
      </w:r>
      <w:r>
        <w:rPr>
          <w:sz w:val="20"/>
        </w:rPr>
        <w:t>noción</w:t>
      </w:r>
      <w:r>
        <w:rPr>
          <w:spacing w:val="-8"/>
          <w:sz w:val="20"/>
        </w:rPr>
        <w:t> </w:t>
      </w:r>
      <w:r>
        <w:rPr>
          <w:sz w:val="20"/>
        </w:rPr>
        <w:t>de</w:t>
      </w:r>
      <w:r>
        <w:rPr>
          <w:spacing w:val="-8"/>
          <w:sz w:val="20"/>
        </w:rPr>
        <w:t> </w:t>
      </w:r>
      <w:r>
        <w:rPr>
          <w:sz w:val="20"/>
        </w:rPr>
        <w:t>“enfoques</w:t>
      </w:r>
      <w:r>
        <w:rPr>
          <w:spacing w:val="-9"/>
          <w:sz w:val="20"/>
        </w:rPr>
        <w:t> </w:t>
      </w:r>
      <w:r>
        <w:rPr>
          <w:sz w:val="20"/>
        </w:rPr>
        <w:t>diferenciados”,</w:t>
      </w:r>
      <w:r>
        <w:rPr>
          <w:spacing w:val="-7"/>
          <w:sz w:val="20"/>
        </w:rPr>
        <w:t> </w:t>
      </w:r>
      <w:r>
        <w:rPr>
          <w:sz w:val="20"/>
        </w:rPr>
        <w:t>como</w:t>
      </w:r>
      <w:r>
        <w:rPr>
          <w:spacing w:val="-7"/>
          <w:sz w:val="20"/>
        </w:rPr>
        <w:t> </w:t>
      </w:r>
      <w:r>
        <w:rPr>
          <w:sz w:val="20"/>
        </w:rPr>
        <w:t>será</w:t>
      </w:r>
      <w:r>
        <w:rPr>
          <w:spacing w:val="-8"/>
          <w:sz w:val="20"/>
        </w:rPr>
        <w:t> </w:t>
      </w:r>
      <w:r>
        <w:rPr>
          <w:sz w:val="20"/>
        </w:rPr>
        <w:t>abordado</w:t>
      </w:r>
      <w:r>
        <w:rPr>
          <w:spacing w:val="-7"/>
          <w:sz w:val="20"/>
        </w:rPr>
        <w:t> </w:t>
      </w:r>
      <w:r>
        <w:rPr>
          <w:sz w:val="20"/>
        </w:rPr>
        <w:t>posteriormente</w:t>
      </w:r>
      <w:r>
        <w:rPr>
          <w:spacing w:val="-8"/>
          <w:sz w:val="20"/>
        </w:rPr>
        <w:t> </w:t>
      </w:r>
      <w:r>
        <w:rPr>
          <w:sz w:val="20"/>
        </w:rPr>
        <w:t>(</w:t>
      </w:r>
      <w:r>
        <w:rPr>
          <w:i/>
          <w:sz w:val="20"/>
        </w:rPr>
        <w:t>infra</w:t>
      </w:r>
      <w:r>
        <w:rPr>
          <w:i/>
          <w:spacing w:val="-10"/>
          <w:sz w:val="20"/>
        </w:rPr>
        <w:t> </w:t>
      </w:r>
      <w:r>
        <w:rPr>
          <w:sz w:val="20"/>
        </w:rPr>
        <w:t>párrs.</w:t>
      </w:r>
      <w:r>
        <w:rPr>
          <w:spacing w:val="-7"/>
          <w:sz w:val="20"/>
        </w:rPr>
        <w:t> </w:t>
      </w:r>
      <w:r>
        <w:rPr>
          <w:sz w:val="20"/>
        </w:rPr>
        <w:t>57</w:t>
      </w:r>
      <w:r>
        <w:rPr>
          <w:spacing w:val="-7"/>
          <w:sz w:val="20"/>
        </w:rPr>
        <w:t> </w:t>
      </w:r>
      <w:r>
        <w:rPr>
          <w:sz w:val="20"/>
        </w:rPr>
        <w:t>a</w:t>
      </w:r>
      <w:r>
        <w:rPr>
          <w:spacing w:val="-10"/>
          <w:sz w:val="20"/>
        </w:rPr>
        <w:t> </w:t>
      </w:r>
      <w:r>
        <w:rPr>
          <w:sz w:val="20"/>
        </w:rPr>
        <w:t>71).</w:t>
      </w:r>
      <w:r>
        <w:rPr>
          <w:spacing w:val="-8"/>
          <w:sz w:val="20"/>
        </w:rPr>
        <w:t> </w:t>
      </w:r>
      <w:r>
        <w:rPr>
          <w:sz w:val="20"/>
        </w:rPr>
        <w:t>La Corte, al contestar las preguntas específicas sometidas en esta Opinión Consultiva, dará contenido al principio del trato digno de las personas privadas de libertad y concretizará las obligaciones estatales al respecto, teniendo en cuenta las especiales necesidades de los diversos grupos y el enfoque diferenciado. Si bien ello puede ser aplicable a una variedad de grupos en situación de vulnerabilidad</w:t>
      </w:r>
      <w:r>
        <w:rPr>
          <w:spacing w:val="-13"/>
          <w:sz w:val="20"/>
        </w:rPr>
        <w:t> </w:t>
      </w:r>
      <w:r>
        <w:rPr>
          <w:sz w:val="20"/>
        </w:rPr>
        <w:t>dentro</w:t>
      </w:r>
      <w:r>
        <w:rPr>
          <w:spacing w:val="-13"/>
          <w:sz w:val="20"/>
        </w:rPr>
        <w:t> </w:t>
      </w:r>
      <w:r>
        <w:rPr>
          <w:sz w:val="20"/>
        </w:rPr>
        <w:t>del</w:t>
      </w:r>
      <w:r>
        <w:rPr>
          <w:spacing w:val="-12"/>
          <w:sz w:val="20"/>
        </w:rPr>
        <w:t> </w:t>
      </w:r>
      <w:r>
        <w:rPr>
          <w:sz w:val="20"/>
        </w:rPr>
        <w:t>contexto</w:t>
      </w:r>
      <w:r>
        <w:rPr>
          <w:spacing w:val="-14"/>
          <w:sz w:val="20"/>
        </w:rPr>
        <w:t> </w:t>
      </w:r>
      <w:r>
        <w:rPr>
          <w:sz w:val="20"/>
        </w:rPr>
        <w:t>carcelario,</w:t>
      </w:r>
      <w:r>
        <w:rPr>
          <w:spacing w:val="-14"/>
          <w:sz w:val="20"/>
        </w:rPr>
        <w:t> </w:t>
      </w:r>
      <w:r>
        <w:rPr>
          <w:sz w:val="20"/>
        </w:rPr>
        <w:t>la</w:t>
      </w:r>
      <w:r>
        <w:rPr>
          <w:spacing w:val="-14"/>
          <w:sz w:val="20"/>
        </w:rPr>
        <w:t> </w:t>
      </w:r>
      <w:r>
        <w:rPr>
          <w:sz w:val="20"/>
        </w:rPr>
        <w:t>Corte</w:t>
      </w:r>
      <w:r>
        <w:rPr>
          <w:spacing w:val="-13"/>
          <w:sz w:val="20"/>
        </w:rPr>
        <w:t> </w:t>
      </w:r>
      <w:r>
        <w:rPr>
          <w:sz w:val="20"/>
        </w:rPr>
        <w:t>se</w:t>
      </w:r>
      <w:r>
        <w:rPr>
          <w:spacing w:val="-12"/>
          <w:sz w:val="20"/>
        </w:rPr>
        <w:t> </w:t>
      </w:r>
      <w:r>
        <w:rPr>
          <w:sz w:val="20"/>
        </w:rPr>
        <w:t>circunscribirá</w:t>
      </w:r>
      <w:r>
        <w:rPr>
          <w:spacing w:val="-15"/>
          <w:sz w:val="20"/>
        </w:rPr>
        <w:t> </w:t>
      </w:r>
      <w:r>
        <w:rPr>
          <w:sz w:val="20"/>
        </w:rPr>
        <w:t>a</w:t>
      </w:r>
      <w:r>
        <w:rPr>
          <w:spacing w:val="-13"/>
          <w:sz w:val="20"/>
        </w:rPr>
        <w:t> </w:t>
      </w:r>
      <w:r>
        <w:rPr>
          <w:sz w:val="20"/>
        </w:rPr>
        <w:t>abordar</w:t>
      </w:r>
      <w:r>
        <w:rPr>
          <w:spacing w:val="-13"/>
          <w:sz w:val="20"/>
        </w:rPr>
        <w:t> </w:t>
      </w:r>
      <w:r>
        <w:rPr>
          <w:sz w:val="20"/>
        </w:rPr>
        <w:t>aquellos</w:t>
      </w:r>
      <w:r>
        <w:rPr>
          <w:spacing w:val="-13"/>
          <w:sz w:val="20"/>
        </w:rPr>
        <w:t> </w:t>
      </w:r>
      <w:r>
        <w:rPr>
          <w:sz w:val="20"/>
        </w:rPr>
        <w:t>que</w:t>
      </w:r>
      <w:r>
        <w:rPr>
          <w:spacing w:val="-13"/>
          <w:sz w:val="20"/>
        </w:rPr>
        <w:t> </w:t>
      </w:r>
      <w:r>
        <w:rPr>
          <w:sz w:val="20"/>
        </w:rPr>
        <w:t>fueron específicamente sometidos a consulta por la</w:t>
      </w:r>
      <w:r>
        <w:rPr>
          <w:spacing w:val="-10"/>
          <w:sz w:val="20"/>
        </w:rPr>
        <w:t> </w:t>
      </w:r>
      <w:r>
        <w:rPr>
          <w:sz w:val="20"/>
        </w:rPr>
        <w:t>Comisión.</w:t>
      </w:r>
    </w:p>
    <w:p>
      <w:pPr>
        <w:pStyle w:val="BodyText"/>
        <w:spacing w:before="11"/>
        <w:rPr>
          <w:sz w:val="19"/>
        </w:rPr>
      </w:pPr>
    </w:p>
    <w:p>
      <w:pPr>
        <w:pStyle w:val="ListParagraph"/>
        <w:numPr>
          <w:ilvl w:val="1"/>
          <w:numId w:val="3"/>
        </w:numPr>
        <w:tabs>
          <w:tab w:pos="840" w:val="left" w:leader="none"/>
        </w:tabs>
        <w:spacing w:line="240" w:lineRule="auto" w:before="0" w:after="0"/>
        <w:ind w:left="120" w:right="116" w:firstLine="0"/>
        <w:jc w:val="both"/>
        <w:rPr>
          <w:sz w:val="20"/>
        </w:rPr>
      </w:pPr>
      <w:r>
        <w:rPr>
          <w:sz w:val="20"/>
        </w:rPr>
        <w:t>En cuanto a las disposiciones de la Convención Americana traídas a consulta, esto es los artículos 1.1, 4.1, 5, 11.2, 12, 13, 17.1, 19 y 24, la Corte tomará en cuenta también los criterios desarrollados</w:t>
      </w:r>
      <w:r>
        <w:rPr>
          <w:spacing w:val="-19"/>
          <w:sz w:val="20"/>
        </w:rPr>
        <w:t> </w:t>
      </w:r>
      <w:r>
        <w:rPr>
          <w:sz w:val="20"/>
        </w:rPr>
        <w:t>en</w:t>
      </w:r>
      <w:r>
        <w:rPr>
          <w:spacing w:val="-20"/>
          <w:sz w:val="20"/>
        </w:rPr>
        <w:t> </w:t>
      </w:r>
      <w:r>
        <w:rPr>
          <w:sz w:val="20"/>
        </w:rPr>
        <w:t>el</w:t>
      </w:r>
      <w:r>
        <w:rPr>
          <w:spacing w:val="-18"/>
          <w:sz w:val="20"/>
        </w:rPr>
        <w:t> </w:t>
      </w:r>
      <w:r>
        <w:rPr>
          <w:sz w:val="20"/>
        </w:rPr>
        <w:t>marco</w:t>
      </w:r>
      <w:r>
        <w:rPr>
          <w:spacing w:val="-19"/>
          <w:sz w:val="20"/>
        </w:rPr>
        <w:t> </w:t>
      </w:r>
      <w:r>
        <w:rPr>
          <w:sz w:val="20"/>
        </w:rPr>
        <w:t>de</w:t>
      </w:r>
      <w:r>
        <w:rPr>
          <w:spacing w:val="-19"/>
          <w:sz w:val="20"/>
        </w:rPr>
        <w:t> </w:t>
      </w:r>
      <w:r>
        <w:rPr>
          <w:sz w:val="20"/>
        </w:rPr>
        <w:t>sus</w:t>
      </w:r>
      <w:r>
        <w:rPr>
          <w:spacing w:val="-19"/>
          <w:sz w:val="20"/>
        </w:rPr>
        <w:t> </w:t>
      </w:r>
      <w:r>
        <w:rPr>
          <w:sz w:val="20"/>
        </w:rPr>
        <w:t>funciones</w:t>
      </w:r>
      <w:r>
        <w:rPr>
          <w:spacing w:val="-19"/>
          <w:sz w:val="20"/>
        </w:rPr>
        <w:t> </w:t>
      </w:r>
      <w:r>
        <w:rPr>
          <w:sz w:val="20"/>
        </w:rPr>
        <w:t>jurisdiccionales,</w:t>
      </w:r>
      <w:r>
        <w:rPr>
          <w:spacing w:val="-18"/>
          <w:sz w:val="20"/>
        </w:rPr>
        <w:t> </w:t>
      </w:r>
      <w:r>
        <w:rPr>
          <w:sz w:val="20"/>
        </w:rPr>
        <w:t>esto</w:t>
      </w:r>
      <w:r>
        <w:rPr>
          <w:spacing w:val="-20"/>
          <w:sz w:val="20"/>
        </w:rPr>
        <w:t> </w:t>
      </w:r>
      <w:r>
        <w:rPr>
          <w:sz w:val="20"/>
        </w:rPr>
        <w:t>es</w:t>
      </w:r>
      <w:r>
        <w:rPr>
          <w:spacing w:val="-20"/>
          <w:sz w:val="20"/>
        </w:rPr>
        <w:t> </w:t>
      </w:r>
      <w:r>
        <w:rPr>
          <w:sz w:val="20"/>
        </w:rPr>
        <w:t>sentencias</w:t>
      </w:r>
      <w:r>
        <w:rPr>
          <w:spacing w:val="-21"/>
          <w:sz w:val="20"/>
        </w:rPr>
        <w:t> </w:t>
      </w:r>
      <w:r>
        <w:rPr>
          <w:sz w:val="20"/>
        </w:rPr>
        <w:t>en</w:t>
      </w:r>
      <w:r>
        <w:rPr>
          <w:spacing w:val="-20"/>
          <w:sz w:val="20"/>
        </w:rPr>
        <w:t> </w:t>
      </w:r>
      <w:r>
        <w:rPr>
          <w:sz w:val="20"/>
        </w:rPr>
        <w:t>casos</w:t>
      </w:r>
      <w:r>
        <w:rPr>
          <w:spacing w:val="-19"/>
          <w:sz w:val="20"/>
        </w:rPr>
        <w:t> </w:t>
      </w:r>
      <w:r>
        <w:rPr>
          <w:sz w:val="20"/>
        </w:rPr>
        <w:t>contenciosos, órdenes de medidas provisionales y opiniones consultivas, a fin de realizar la interpretación pertinente. Asimismo, como se especifica posteriormente, la Corte estima pertinente incluir en sus consideraciones</w:t>
      </w:r>
      <w:r>
        <w:rPr>
          <w:spacing w:val="-15"/>
          <w:sz w:val="20"/>
        </w:rPr>
        <w:t> </w:t>
      </w:r>
      <w:r>
        <w:rPr>
          <w:sz w:val="20"/>
        </w:rPr>
        <w:t>la</w:t>
      </w:r>
      <w:r>
        <w:rPr>
          <w:spacing w:val="-17"/>
          <w:sz w:val="20"/>
        </w:rPr>
        <w:t> </w:t>
      </w:r>
      <w:r>
        <w:rPr>
          <w:sz w:val="20"/>
        </w:rPr>
        <w:t>interpretación</w:t>
      </w:r>
      <w:r>
        <w:rPr>
          <w:spacing w:val="-15"/>
          <w:sz w:val="20"/>
        </w:rPr>
        <w:t> </w:t>
      </w:r>
      <w:r>
        <w:rPr>
          <w:sz w:val="20"/>
        </w:rPr>
        <w:t>del</w:t>
      </w:r>
      <w:r>
        <w:rPr>
          <w:spacing w:val="-15"/>
          <w:sz w:val="20"/>
        </w:rPr>
        <w:t> </w:t>
      </w:r>
      <w:r>
        <w:rPr>
          <w:sz w:val="20"/>
        </w:rPr>
        <w:t>artículo</w:t>
      </w:r>
      <w:r>
        <w:rPr>
          <w:spacing w:val="-16"/>
          <w:sz w:val="20"/>
        </w:rPr>
        <w:t> </w:t>
      </w:r>
      <w:r>
        <w:rPr>
          <w:sz w:val="20"/>
        </w:rPr>
        <w:t>26</w:t>
      </w:r>
      <w:r>
        <w:rPr>
          <w:spacing w:val="-16"/>
          <w:sz w:val="20"/>
        </w:rPr>
        <w:t> </w:t>
      </w:r>
      <w:r>
        <w:rPr>
          <w:sz w:val="20"/>
        </w:rPr>
        <w:t>de</w:t>
      </w:r>
      <w:r>
        <w:rPr>
          <w:spacing w:val="-15"/>
          <w:sz w:val="20"/>
        </w:rPr>
        <w:t> </w:t>
      </w:r>
      <w:r>
        <w:rPr>
          <w:sz w:val="20"/>
        </w:rPr>
        <w:t>la</w:t>
      </w:r>
      <w:r>
        <w:rPr>
          <w:spacing w:val="-17"/>
          <w:sz w:val="20"/>
        </w:rPr>
        <w:t> </w:t>
      </w:r>
      <w:r>
        <w:rPr>
          <w:sz w:val="20"/>
        </w:rPr>
        <w:t>Convención,</w:t>
      </w:r>
      <w:r>
        <w:rPr>
          <w:spacing w:val="-15"/>
          <w:sz w:val="20"/>
        </w:rPr>
        <w:t> </w:t>
      </w:r>
      <w:r>
        <w:rPr>
          <w:sz w:val="20"/>
        </w:rPr>
        <w:t>aun</w:t>
      </w:r>
      <w:r>
        <w:rPr>
          <w:spacing w:val="-16"/>
          <w:sz w:val="20"/>
        </w:rPr>
        <w:t> </w:t>
      </w:r>
      <w:r>
        <w:rPr>
          <w:sz w:val="20"/>
        </w:rPr>
        <w:t>cuando</w:t>
      </w:r>
      <w:r>
        <w:rPr>
          <w:spacing w:val="-17"/>
          <w:sz w:val="20"/>
        </w:rPr>
        <w:t> </w:t>
      </w:r>
      <w:r>
        <w:rPr>
          <w:sz w:val="20"/>
        </w:rPr>
        <w:t>no</w:t>
      </w:r>
      <w:r>
        <w:rPr>
          <w:spacing w:val="-16"/>
          <w:sz w:val="20"/>
        </w:rPr>
        <w:t> </w:t>
      </w:r>
      <w:r>
        <w:rPr>
          <w:sz w:val="20"/>
        </w:rPr>
        <w:t>haya</w:t>
      </w:r>
      <w:r>
        <w:rPr>
          <w:spacing w:val="-16"/>
          <w:sz w:val="20"/>
        </w:rPr>
        <w:t> </w:t>
      </w:r>
      <w:r>
        <w:rPr>
          <w:sz w:val="20"/>
        </w:rPr>
        <w:t>sido</w:t>
      </w:r>
      <w:r>
        <w:rPr>
          <w:spacing w:val="-16"/>
          <w:sz w:val="20"/>
        </w:rPr>
        <w:t> </w:t>
      </w:r>
      <w:r>
        <w:rPr>
          <w:sz w:val="20"/>
        </w:rPr>
        <w:t>solicitado expresamente por la Comisión (</w:t>
      </w:r>
      <w:r>
        <w:rPr>
          <w:i/>
          <w:sz w:val="20"/>
        </w:rPr>
        <w:t>infra </w:t>
      </w:r>
      <w:r>
        <w:rPr>
          <w:sz w:val="20"/>
        </w:rPr>
        <w:t>párr.</w:t>
      </w:r>
      <w:r>
        <w:rPr>
          <w:spacing w:val="-17"/>
          <w:sz w:val="20"/>
        </w:rPr>
        <w:t> </w:t>
      </w:r>
      <w:r>
        <w:rPr>
          <w:sz w:val="20"/>
        </w:rPr>
        <w:t>76).</w:t>
      </w:r>
    </w:p>
    <w:p>
      <w:pPr>
        <w:pStyle w:val="BodyText"/>
        <w:spacing w:before="11"/>
        <w:rPr>
          <w:sz w:val="19"/>
        </w:rPr>
      </w:pPr>
    </w:p>
    <w:p>
      <w:pPr>
        <w:pStyle w:val="Heading2"/>
        <w:numPr>
          <w:ilvl w:val="0"/>
          <w:numId w:val="7"/>
        </w:numPr>
        <w:tabs>
          <w:tab w:pos="1192" w:val="left" w:leader="none"/>
        </w:tabs>
        <w:spacing w:line="240" w:lineRule="auto" w:before="0" w:after="0"/>
        <w:ind w:left="1192" w:right="118" w:hanging="362"/>
        <w:jc w:val="left"/>
      </w:pPr>
      <w:bookmarkStart w:name="_bookmark7" w:id="12"/>
      <w:bookmarkEnd w:id="12"/>
      <w:r>
        <w:rPr>
          <w:b w:val="0"/>
          <w:i w:val="0"/>
        </w:rPr>
      </w:r>
      <w:bookmarkStart w:name="_bookmark7" w:id="13"/>
      <w:bookmarkEnd w:id="13"/>
      <w:r>
        <w:rPr>
          <w:i/>
        </w:rPr>
        <w:t>L</w:t>
      </w:r>
      <w:r>
        <w:rPr>
          <w:i/>
        </w:rPr>
        <w:t>a prohibición y prevención de la tortura y otros tratos crueles, inhumanos o </w:t>
      </w:r>
      <w:r>
        <w:rPr/>
        <w:t>degradantes</w:t>
      </w:r>
    </w:p>
    <w:p>
      <w:pPr>
        <w:pStyle w:val="BodyText"/>
        <w:spacing w:before="11"/>
        <w:rPr>
          <w:b/>
          <w:i/>
          <w:sz w:val="19"/>
        </w:rPr>
      </w:pPr>
    </w:p>
    <w:p>
      <w:pPr>
        <w:pStyle w:val="ListParagraph"/>
        <w:numPr>
          <w:ilvl w:val="1"/>
          <w:numId w:val="3"/>
        </w:numPr>
        <w:tabs>
          <w:tab w:pos="840" w:val="left" w:leader="none"/>
        </w:tabs>
        <w:spacing w:line="240" w:lineRule="auto" w:before="0" w:after="0"/>
        <w:ind w:left="120" w:right="114" w:firstLine="0"/>
        <w:jc w:val="both"/>
        <w:rPr>
          <w:sz w:val="20"/>
        </w:rPr>
      </w:pPr>
      <w:r>
        <w:rPr>
          <w:sz w:val="20"/>
        </w:rPr>
        <w:t>El artículo 5 reconoce, además del principio desarrollado en el apartado anterior, uno de los valores</w:t>
      </w:r>
      <w:r>
        <w:rPr>
          <w:spacing w:val="-9"/>
          <w:sz w:val="20"/>
        </w:rPr>
        <w:t> </w:t>
      </w:r>
      <w:r>
        <w:rPr>
          <w:sz w:val="20"/>
        </w:rPr>
        <w:t>más</w:t>
      </w:r>
      <w:r>
        <w:rPr>
          <w:spacing w:val="-8"/>
          <w:sz w:val="20"/>
        </w:rPr>
        <w:t> </w:t>
      </w:r>
      <w:r>
        <w:rPr>
          <w:sz w:val="20"/>
        </w:rPr>
        <w:t>fundamentales</w:t>
      </w:r>
      <w:r>
        <w:rPr>
          <w:spacing w:val="-9"/>
          <w:sz w:val="20"/>
        </w:rPr>
        <w:t> </w:t>
      </w:r>
      <w:r>
        <w:rPr>
          <w:sz w:val="20"/>
        </w:rPr>
        <w:t>en</w:t>
      </w:r>
      <w:r>
        <w:rPr>
          <w:spacing w:val="-8"/>
          <w:sz w:val="20"/>
        </w:rPr>
        <w:t> </w:t>
      </w:r>
      <w:r>
        <w:rPr>
          <w:sz w:val="20"/>
        </w:rPr>
        <w:t>una</w:t>
      </w:r>
      <w:r>
        <w:rPr>
          <w:spacing w:val="-10"/>
          <w:sz w:val="20"/>
        </w:rPr>
        <w:t> </w:t>
      </w:r>
      <w:r>
        <w:rPr>
          <w:sz w:val="20"/>
        </w:rPr>
        <w:t>sociedad</w:t>
      </w:r>
      <w:r>
        <w:rPr>
          <w:spacing w:val="-9"/>
          <w:sz w:val="20"/>
        </w:rPr>
        <w:t> </w:t>
      </w:r>
      <w:r>
        <w:rPr>
          <w:sz w:val="20"/>
        </w:rPr>
        <w:t>democrática:</w:t>
      </w:r>
      <w:r>
        <w:rPr>
          <w:spacing w:val="-10"/>
          <w:sz w:val="20"/>
        </w:rPr>
        <w:t> </w:t>
      </w:r>
      <w:r>
        <w:rPr>
          <w:sz w:val="20"/>
        </w:rPr>
        <w:t>el</w:t>
      </w:r>
      <w:r>
        <w:rPr>
          <w:spacing w:val="-7"/>
          <w:sz w:val="20"/>
        </w:rPr>
        <w:t> </w:t>
      </w:r>
      <w:r>
        <w:rPr>
          <w:sz w:val="20"/>
        </w:rPr>
        <w:t>derecho</w:t>
      </w:r>
      <w:r>
        <w:rPr>
          <w:spacing w:val="-9"/>
          <w:sz w:val="20"/>
        </w:rPr>
        <w:t> </w:t>
      </w:r>
      <w:r>
        <w:rPr>
          <w:sz w:val="20"/>
        </w:rPr>
        <w:t>a</w:t>
      </w:r>
      <w:r>
        <w:rPr>
          <w:spacing w:val="-9"/>
          <w:sz w:val="20"/>
        </w:rPr>
        <w:t> </w:t>
      </w:r>
      <w:r>
        <w:rPr>
          <w:sz w:val="20"/>
        </w:rPr>
        <w:t>la</w:t>
      </w:r>
      <w:r>
        <w:rPr>
          <w:spacing w:val="-9"/>
          <w:sz w:val="20"/>
        </w:rPr>
        <w:t> </w:t>
      </w:r>
      <w:r>
        <w:rPr>
          <w:sz w:val="20"/>
        </w:rPr>
        <w:t>integridad</w:t>
      </w:r>
      <w:r>
        <w:rPr>
          <w:spacing w:val="-5"/>
          <w:sz w:val="20"/>
        </w:rPr>
        <w:t> </w:t>
      </w:r>
      <w:r>
        <w:rPr>
          <w:sz w:val="20"/>
        </w:rPr>
        <w:t>personal,</w:t>
      </w:r>
      <w:r>
        <w:rPr>
          <w:spacing w:val="-9"/>
          <w:sz w:val="20"/>
        </w:rPr>
        <w:t> </w:t>
      </w:r>
      <w:r>
        <w:rPr>
          <w:sz w:val="20"/>
        </w:rPr>
        <w:t>según el cual “[t]oda persona tiene derecho a que se respete su integridad física, psíquica y moral”, y quedan expresamente prohibidas la tortura y las penas o tratos crueles, inhumanos o degradantes. De conformidad con el artículo 27.2 de la Convención, este derecho forma parte del núcleo inderogable, pues se encuentra consagrado como uno de los que no puede ser suspendido en casos de guerra, peligro público u otras amenazas a la independencia o seguridad de los Estados Partes. Igualmente, numerosos instrumentos internacionales reiteran la misma</w:t>
      </w:r>
      <w:r>
        <w:rPr>
          <w:spacing w:val="-18"/>
          <w:sz w:val="20"/>
        </w:rPr>
        <w:t> </w:t>
      </w:r>
      <w:r>
        <w:rPr>
          <w:sz w:val="20"/>
        </w:rPr>
        <w:t>prohibición.</w:t>
      </w:r>
    </w:p>
    <w:p>
      <w:pPr>
        <w:pStyle w:val="BodyText"/>
        <w:spacing w:before="11"/>
        <w:rPr>
          <w:sz w:val="19"/>
        </w:rPr>
      </w:pPr>
    </w:p>
    <w:p>
      <w:pPr>
        <w:pStyle w:val="ListParagraph"/>
        <w:numPr>
          <w:ilvl w:val="1"/>
          <w:numId w:val="3"/>
        </w:numPr>
        <w:tabs>
          <w:tab w:pos="840" w:val="left" w:leader="none"/>
        </w:tabs>
        <w:spacing w:line="240" w:lineRule="auto" w:before="0" w:after="0"/>
        <w:ind w:left="120" w:right="114" w:firstLine="0"/>
        <w:jc w:val="both"/>
        <w:rPr>
          <w:sz w:val="20"/>
        </w:rPr>
      </w:pPr>
      <w:r>
        <w:rPr>
          <w:sz w:val="20"/>
        </w:rPr>
        <w:t>Al</w:t>
      </w:r>
      <w:r>
        <w:rPr>
          <w:spacing w:val="-8"/>
          <w:sz w:val="20"/>
        </w:rPr>
        <w:t> </w:t>
      </w:r>
      <w:r>
        <w:rPr>
          <w:sz w:val="20"/>
        </w:rPr>
        <w:t>respecto,</w:t>
      </w:r>
      <w:r>
        <w:rPr>
          <w:spacing w:val="-8"/>
          <w:sz w:val="20"/>
        </w:rPr>
        <w:t> </w:t>
      </w:r>
      <w:r>
        <w:rPr>
          <w:sz w:val="20"/>
        </w:rPr>
        <w:t>es</w:t>
      </w:r>
      <w:r>
        <w:rPr>
          <w:spacing w:val="-8"/>
          <w:sz w:val="20"/>
        </w:rPr>
        <w:t> </w:t>
      </w:r>
      <w:r>
        <w:rPr>
          <w:sz w:val="20"/>
        </w:rPr>
        <w:t>menester</w:t>
      </w:r>
      <w:r>
        <w:rPr>
          <w:spacing w:val="-8"/>
          <w:sz w:val="20"/>
        </w:rPr>
        <w:t> </w:t>
      </w:r>
      <w:r>
        <w:rPr>
          <w:sz w:val="20"/>
        </w:rPr>
        <w:t>recordar</w:t>
      </w:r>
      <w:r>
        <w:rPr>
          <w:spacing w:val="-8"/>
          <w:sz w:val="20"/>
        </w:rPr>
        <w:t> </w:t>
      </w:r>
      <w:r>
        <w:rPr>
          <w:sz w:val="20"/>
        </w:rPr>
        <w:t>que</w:t>
      </w:r>
      <w:r>
        <w:rPr>
          <w:spacing w:val="-8"/>
          <w:sz w:val="20"/>
        </w:rPr>
        <w:t> </w:t>
      </w:r>
      <w:r>
        <w:rPr>
          <w:sz w:val="20"/>
        </w:rPr>
        <w:t>se</w:t>
      </w:r>
      <w:r>
        <w:rPr>
          <w:spacing w:val="-8"/>
          <w:sz w:val="20"/>
        </w:rPr>
        <w:t> </w:t>
      </w:r>
      <w:r>
        <w:rPr>
          <w:sz w:val="20"/>
        </w:rPr>
        <w:t>ha</w:t>
      </w:r>
      <w:r>
        <w:rPr>
          <w:spacing w:val="-8"/>
          <w:sz w:val="20"/>
        </w:rPr>
        <w:t> </w:t>
      </w:r>
      <w:r>
        <w:rPr>
          <w:sz w:val="20"/>
        </w:rPr>
        <w:t>conformado</w:t>
      </w:r>
      <w:r>
        <w:rPr>
          <w:spacing w:val="-8"/>
          <w:sz w:val="20"/>
        </w:rPr>
        <w:t> </w:t>
      </w:r>
      <w:r>
        <w:rPr>
          <w:sz w:val="20"/>
        </w:rPr>
        <w:t>un</w:t>
      </w:r>
      <w:r>
        <w:rPr>
          <w:spacing w:val="-8"/>
          <w:sz w:val="20"/>
        </w:rPr>
        <w:t> </w:t>
      </w:r>
      <w:r>
        <w:rPr>
          <w:sz w:val="20"/>
        </w:rPr>
        <w:t>régimen</w:t>
      </w:r>
      <w:r>
        <w:rPr>
          <w:spacing w:val="-8"/>
          <w:sz w:val="20"/>
        </w:rPr>
        <w:t> </w:t>
      </w:r>
      <w:r>
        <w:rPr>
          <w:sz w:val="20"/>
        </w:rPr>
        <w:t>jurídico</w:t>
      </w:r>
      <w:r>
        <w:rPr>
          <w:spacing w:val="-9"/>
          <w:sz w:val="20"/>
        </w:rPr>
        <w:t> </w:t>
      </w:r>
      <w:r>
        <w:rPr>
          <w:sz w:val="20"/>
        </w:rPr>
        <w:t>internacional</w:t>
      </w:r>
      <w:r>
        <w:rPr>
          <w:spacing w:val="-9"/>
          <w:sz w:val="20"/>
        </w:rPr>
        <w:t> </w:t>
      </w:r>
      <w:r>
        <w:rPr>
          <w:sz w:val="20"/>
        </w:rPr>
        <w:t>de prohibición</w:t>
      </w:r>
      <w:r>
        <w:rPr>
          <w:spacing w:val="-11"/>
          <w:sz w:val="20"/>
        </w:rPr>
        <w:t> </w:t>
      </w:r>
      <w:r>
        <w:rPr>
          <w:sz w:val="20"/>
        </w:rPr>
        <w:t>absoluta</w:t>
      </w:r>
      <w:r>
        <w:rPr>
          <w:spacing w:val="-9"/>
          <w:sz w:val="20"/>
        </w:rPr>
        <w:t> </w:t>
      </w:r>
      <w:r>
        <w:rPr>
          <w:sz w:val="20"/>
        </w:rPr>
        <w:t>de</w:t>
      </w:r>
      <w:r>
        <w:rPr>
          <w:spacing w:val="-9"/>
          <w:sz w:val="20"/>
        </w:rPr>
        <w:t> </w:t>
      </w:r>
      <w:r>
        <w:rPr>
          <w:sz w:val="20"/>
        </w:rPr>
        <w:t>todas</w:t>
      </w:r>
      <w:r>
        <w:rPr>
          <w:spacing w:val="-8"/>
          <w:sz w:val="20"/>
        </w:rPr>
        <w:t> </w:t>
      </w:r>
      <w:r>
        <w:rPr>
          <w:sz w:val="20"/>
        </w:rPr>
        <w:t>las</w:t>
      </w:r>
      <w:r>
        <w:rPr>
          <w:spacing w:val="-11"/>
          <w:sz w:val="20"/>
        </w:rPr>
        <w:t> </w:t>
      </w:r>
      <w:r>
        <w:rPr>
          <w:sz w:val="20"/>
        </w:rPr>
        <w:t>formas</w:t>
      </w:r>
      <w:r>
        <w:rPr>
          <w:spacing w:val="-9"/>
          <w:sz w:val="20"/>
        </w:rPr>
        <w:t> </w:t>
      </w:r>
      <w:r>
        <w:rPr>
          <w:sz w:val="20"/>
        </w:rPr>
        <w:t>de</w:t>
      </w:r>
      <w:r>
        <w:rPr>
          <w:spacing w:val="-9"/>
          <w:sz w:val="20"/>
        </w:rPr>
        <w:t> </w:t>
      </w:r>
      <w:r>
        <w:rPr>
          <w:sz w:val="20"/>
        </w:rPr>
        <w:t>tortura,</w:t>
      </w:r>
      <w:r>
        <w:rPr>
          <w:spacing w:val="-9"/>
          <w:sz w:val="20"/>
        </w:rPr>
        <w:t> </w:t>
      </w:r>
      <w:r>
        <w:rPr>
          <w:sz w:val="20"/>
        </w:rPr>
        <w:t>tanto</w:t>
      </w:r>
      <w:r>
        <w:rPr>
          <w:spacing w:val="-10"/>
          <w:sz w:val="20"/>
        </w:rPr>
        <w:t> </w:t>
      </w:r>
      <w:r>
        <w:rPr>
          <w:sz w:val="20"/>
        </w:rPr>
        <w:t>física</w:t>
      </w:r>
      <w:r>
        <w:rPr>
          <w:spacing w:val="-10"/>
          <w:sz w:val="20"/>
        </w:rPr>
        <w:t> </w:t>
      </w:r>
      <w:r>
        <w:rPr>
          <w:sz w:val="20"/>
        </w:rPr>
        <w:t>como</w:t>
      </w:r>
      <w:r>
        <w:rPr>
          <w:spacing w:val="-10"/>
          <w:sz w:val="20"/>
        </w:rPr>
        <w:t> </w:t>
      </w:r>
      <w:r>
        <w:rPr>
          <w:sz w:val="20"/>
        </w:rPr>
        <w:t>psicológica,</w:t>
      </w:r>
      <w:r>
        <w:rPr>
          <w:spacing w:val="-9"/>
          <w:sz w:val="20"/>
        </w:rPr>
        <w:t> </w:t>
      </w:r>
      <w:r>
        <w:rPr>
          <w:sz w:val="20"/>
        </w:rPr>
        <w:t>que</w:t>
      </w:r>
      <w:r>
        <w:rPr>
          <w:spacing w:val="-8"/>
          <w:sz w:val="20"/>
        </w:rPr>
        <w:t> </w:t>
      </w:r>
      <w:r>
        <w:rPr>
          <w:sz w:val="20"/>
        </w:rPr>
        <w:t>pertenece</w:t>
      </w:r>
      <w:r>
        <w:rPr>
          <w:spacing w:val="-5"/>
          <w:sz w:val="20"/>
        </w:rPr>
        <w:t> </w:t>
      </w:r>
      <w:r>
        <w:rPr>
          <w:sz w:val="20"/>
        </w:rPr>
        <w:t>hoy día</w:t>
      </w:r>
      <w:r>
        <w:rPr>
          <w:spacing w:val="18"/>
          <w:sz w:val="20"/>
        </w:rPr>
        <w:t> </w:t>
      </w:r>
      <w:r>
        <w:rPr>
          <w:sz w:val="20"/>
        </w:rPr>
        <w:t>al</w:t>
      </w:r>
      <w:r>
        <w:rPr>
          <w:spacing w:val="18"/>
          <w:sz w:val="20"/>
        </w:rPr>
        <w:t> </w:t>
      </w:r>
      <w:r>
        <w:rPr>
          <w:sz w:val="20"/>
        </w:rPr>
        <w:t>dominio</w:t>
      </w:r>
      <w:r>
        <w:rPr>
          <w:spacing w:val="20"/>
          <w:sz w:val="20"/>
        </w:rPr>
        <w:t> </w:t>
      </w:r>
      <w:r>
        <w:rPr>
          <w:sz w:val="20"/>
        </w:rPr>
        <w:t>del</w:t>
      </w:r>
      <w:r>
        <w:rPr>
          <w:spacing w:val="20"/>
          <w:sz w:val="20"/>
        </w:rPr>
        <w:t> </w:t>
      </w:r>
      <w:r>
        <w:rPr>
          <w:i/>
          <w:sz w:val="20"/>
        </w:rPr>
        <w:t>ius</w:t>
      </w:r>
      <w:r>
        <w:rPr>
          <w:i/>
          <w:spacing w:val="17"/>
          <w:sz w:val="20"/>
        </w:rPr>
        <w:t> </w:t>
      </w:r>
      <w:r>
        <w:rPr>
          <w:i/>
          <w:sz w:val="20"/>
        </w:rPr>
        <w:t>cogens</w:t>
      </w:r>
      <w:r>
        <w:rPr>
          <w:position w:val="7"/>
          <w:sz w:val="13"/>
        </w:rPr>
        <w:t>48</w:t>
      </w:r>
      <w:r>
        <w:rPr>
          <w:sz w:val="20"/>
        </w:rPr>
        <w:t>.</w:t>
      </w:r>
      <w:r>
        <w:rPr>
          <w:spacing w:val="18"/>
          <w:sz w:val="20"/>
        </w:rPr>
        <w:t> </w:t>
      </w:r>
      <w:r>
        <w:rPr>
          <w:sz w:val="20"/>
        </w:rPr>
        <w:t>Tanto</w:t>
      </w:r>
      <w:r>
        <w:rPr>
          <w:spacing w:val="18"/>
          <w:sz w:val="20"/>
        </w:rPr>
        <w:t> </w:t>
      </w:r>
      <w:r>
        <w:rPr>
          <w:sz w:val="20"/>
        </w:rPr>
        <w:t>la</w:t>
      </w:r>
      <w:r>
        <w:rPr>
          <w:spacing w:val="17"/>
          <w:sz w:val="20"/>
        </w:rPr>
        <w:t> </w:t>
      </w:r>
      <w:r>
        <w:rPr>
          <w:sz w:val="20"/>
        </w:rPr>
        <w:t>Convención</w:t>
      </w:r>
      <w:r>
        <w:rPr>
          <w:spacing w:val="18"/>
          <w:sz w:val="20"/>
        </w:rPr>
        <w:t> </w:t>
      </w:r>
      <w:r>
        <w:rPr>
          <w:sz w:val="20"/>
        </w:rPr>
        <w:t>Interamericana</w:t>
      </w:r>
      <w:r>
        <w:rPr>
          <w:spacing w:val="16"/>
          <w:sz w:val="20"/>
        </w:rPr>
        <w:t> </w:t>
      </w:r>
      <w:r>
        <w:rPr>
          <w:sz w:val="20"/>
        </w:rPr>
        <w:t>para</w:t>
      </w:r>
      <w:r>
        <w:rPr>
          <w:spacing w:val="18"/>
          <w:sz w:val="20"/>
        </w:rPr>
        <w:t> </w:t>
      </w:r>
      <w:r>
        <w:rPr>
          <w:sz w:val="20"/>
        </w:rPr>
        <w:t>Prevenir</w:t>
      </w:r>
      <w:r>
        <w:rPr>
          <w:spacing w:val="18"/>
          <w:sz w:val="20"/>
        </w:rPr>
        <w:t> </w:t>
      </w:r>
      <w:r>
        <w:rPr>
          <w:sz w:val="20"/>
        </w:rPr>
        <w:t>y</w:t>
      </w:r>
      <w:r>
        <w:rPr>
          <w:spacing w:val="17"/>
          <w:sz w:val="20"/>
        </w:rPr>
        <w:t> </w:t>
      </w:r>
      <w:r>
        <w:rPr>
          <w:sz w:val="20"/>
        </w:rPr>
        <w:t>Sancionar</w:t>
      </w:r>
      <w:r>
        <w:rPr>
          <w:spacing w:val="18"/>
          <w:sz w:val="20"/>
        </w:rPr>
        <w:t> </w:t>
      </w:r>
      <w:r>
        <w:rPr>
          <w:sz w:val="20"/>
        </w:rPr>
        <w:t>la</w:t>
      </w:r>
    </w:p>
    <w:p>
      <w:pPr>
        <w:pStyle w:val="BodyText"/>
        <w:spacing w:before="1"/>
        <w:rPr>
          <w:sz w:val="14"/>
        </w:rPr>
      </w:pPr>
      <w:r>
        <w:rPr/>
        <w:pict>
          <v:line style="position:absolute;mso-position-horizontal-relative:page;mso-position-vertical-relative:paragraph;z-index:1336;mso-wrap-distance-left:0;mso-wrap-distance-right:0" from="54pt,10.865714pt" to="198.02pt,10.865714pt" stroked="true" strokeweight=".65997pt" strokecolor="#000000">
            <v:stroke dashstyle="solid"/>
            <w10:wrap type="topAndBottom"/>
          </v:line>
        </w:pict>
      </w:r>
    </w:p>
    <w:p>
      <w:pPr>
        <w:tabs>
          <w:tab w:pos="687" w:val="left" w:leader="none"/>
        </w:tabs>
        <w:spacing w:before="76"/>
        <w:ind w:left="120" w:right="117" w:firstLine="0"/>
        <w:jc w:val="both"/>
        <w:rPr>
          <w:sz w:val="16"/>
        </w:rPr>
      </w:pPr>
      <w:r>
        <w:rPr>
          <w:position w:val="6"/>
          <w:sz w:val="10"/>
        </w:rPr>
        <w:t>47</w:t>
        <w:tab/>
      </w:r>
      <w:r>
        <w:rPr>
          <w:sz w:val="16"/>
        </w:rPr>
        <w:t>Al respecto, corresponde precisar que el </w:t>
      </w:r>
      <w:r>
        <w:rPr>
          <w:i/>
          <w:sz w:val="16"/>
        </w:rPr>
        <w:t>corpus iuris </w:t>
      </w:r>
      <w:r>
        <w:rPr>
          <w:sz w:val="16"/>
        </w:rPr>
        <w:t>del derecho internacional de los derechos humanos</w:t>
      </w:r>
      <w:r>
        <w:rPr>
          <w:spacing w:val="44"/>
          <w:sz w:val="16"/>
        </w:rPr>
        <w:t> </w:t>
      </w:r>
      <w:r>
        <w:rPr>
          <w:sz w:val="16"/>
        </w:rPr>
        <w:t>se</w:t>
      </w:r>
      <w:r>
        <w:rPr>
          <w:spacing w:val="2"/>
          <w:sz w:val="16"/>
        </w:rPr>
        <w:t> </w:t>
      </w:r>
      <w:r>
        <w:rPr>
          <w:sz w:val="16"/>
        </w:rPr>
        <w:t>compone</w:t>
      </w:r>
      <w:r>
        <w:rPr>
          <w:w w:val="99"/>
          <w:sz w:val="16"/>
        </w:rPr>
        <w:t> </w:t>
      </w:r>
      <w:r>
        <w:rPr>
          <w:sz w:val="16"/>
        </w:rPr>
        <w:t>de una serie de reglas expresamente establecidas en tratados internacionales o recogidas en el derecho internacional consuetudinario como prueba de una práctica generalmente aceptada como derecho, así como de los principios generales</w:t>
      </w:r>
      <w:r>
        <w:rPr>
          <w:spacing w:val="-31"/>
          <w:sz w:val="16"/>
        </w:rPr>
        <w:t> </w:t>
      </w:r>
      <w:r>
        <w:rPr>
          <w:sz w:val="16"/>
        </w:rPr>
        <w:t>de derecho</w:t>
      </w:r>
      <w:r>
        <w:rPr>
          <w:spacing w:val="-12"/>
          <w:sz w:val="16"/>
        </w:rPr>
        <w:t> </w:t>
      </w:r>
      <w:r>
        <w:rPr>
          <w:sz w:val="16"/>
        </w:rPr>
        <w:t>y</w:t>
      </w:r>
      <w:r>
        <w:rPr>
          <w:spacing w:val="-12"/>
          <w:sz w:val="16"/>
        </w:rPr>
        <w:t> </w:t>
      </w:r>
      <w:r>
        <w:rPr>
          <w:sz w:val="16"/>
        </w:rPr>
        <w:t>de</w:t>
      </w:r>
      <w:r>
        <w:rPr>
          <w:spacing w:val="-12"/>
          <w:sz w:val="16"/>
        </w:rPr>
        <w:t> </w:t>
      </w:r>
      <w:r>
        <w:rPr>
          <w:sz w:val="16"/>
        </w:rPr>
        <w:t>un</w:t>
      </w:r>
      <w:r>
        <w:rPr>
          <w:spacing w:val="-12"/>
          <w:sz w:val="16"/>
        </w:rPr>
        <w:t> </w:t>
      </w:r>
      <w:r>
        <w:rPr>
          <w:sz w:val="16"/>
        </w:rPr>
        <w:t>conjunto</w:t>
      </w:r>
      <w:r>
        <w:rPr>
          <w:spacing w:val="-12"/>
          <w:sz w:val="16"/>
        </w:rPr>
        <w:t> </w:t>
      </w:r>
      <w:r>
        <w:rPr>
          <w:sz w:val="16"/>
        </w:rPr>
        <w:t>de</w:t>
      </w:r>
      <w:r>
        <w:rPr>
          <w:spacing w:val="-11"/>
          <w:sz w:val="16"/>
        </w:rPr>
        <w:t> </w:t>
      </w:r>
      <w:r>
        <w:rPr>
          <w:sz w:val="16"/>
        </w:rPr>
        <w:t>normas</w:t>
      </w:r>
      <w:r>
        <w:rPr>
          <w:spacing w:val="-12"/>
          <w:sz w:val="16"/>
        </w:rPr>
        <w:t> </w:t>
      </w:r>
      <w:r>
        <w:rPr>
          <w:sz w:val="16"/>
        </w:rPr>
        <w:t>de</w:t>
      </w:r>
      <w:r>
        <w:rPr>
          <w:spacing w:val="-12"/>
          <w:sz w:val="16"/>
        </w:rPr>
        <w:t> </w:t>
      </w:r>
      <w:r>
        <w:rPr>
          <w:sz w:val="16"/>
        </w:rPr>
        <w:t>carácter</w:t>
      </w:r>
      <w:r>
        <w:rPr>
          <w:spacing w:val="-12"/>
          <w:sz w:val="16"/>
        </w:rPr>
        <w:t> </w:t>
      </w:r>
      <w:r>
        <w:rPr>
          <w:sz w:val="16"/>
        </w:rPr>
        <w:t>general</w:t>
      </w:r>
      <w:r>
        <w:rPr>
          <w:spacing w:val="-13"/>
          <w:sz w:val="16"/>
        </w:rPr>
        <w:t> </w:t>
      </w:r>
      <w:r>
        <w:rPr>
          <w:sz w:val="16"/>
        </w:rPr>
        <w:t>o</w:t>
      </w:r>
      <w:r>
        <w:rPr>
          <w:spacing w:val="-11"/>
          <w:sz w:val="16"/>
        </w:rPr>
        <w:t> </w:t>
      </w:r>
      <w:r>
        <w:rPr>
          <w:sz w:val="16"/>
        </w:rPr>
        <w:t>de</w:t>
      </w:r>
      <w:r>
        <w:rPr>
          <w:spacing w:val="-11"/>
          <w:sz w:val="16"/>
        </w:rPr>
        <w:t> </w:t>
      </w:r>
      <w:r>
        <w:rPr>
          <w:i/>
          <w:sz w:val="16"/>
        </w:rPr>
        <w:t>soft</w:t>
      </w:r>
      <w:r>
        <w:rPr>
          <w:i/>
          <w:spacing w:val="-12"/>
          <w:sz w:val="16"/>
        </w:rPr>
        <w:t> </w:t>
      </w:r>
      <w:r>
        <w:rPr>
          <w:i/>
          <w:sz w:val="16"/>
        </w:rPr>
        <w:t>law,</w:t>
      </w:r>
      <w:r>
        <w:rPr>
          <w:i/>
          <w:spacing w:val="-12"/>
          <w:sz w:val="16"/>
        </w:rPr>
        <w:t> </w:t>
      </w:r>
      <w:r>
        <w:rPr>
          <w:sz w:val="16"/>
        </w:rPr>
        <w:t>que</w:t>
      </w:r>
      <w:r>
        <w:rPr>
          <w:spacing w:val="-12"/>
          <w:sz w:val="16"/>
        </w:rPr>
        <w:t> </w:t>
      </w:r>
      <w:r>
        <w:rPr>
          <w:sz w:val="16"/>
        </w:rPr>
        <w:t>sirven</w:t>
      </w:r>
      <w:r>
        <w:rPr>
          <w:spacing w:val="-12"/>
          <w:sz w:val="16"/>
        </w:rPr>
        <w:t> </w:t>
      </w:r>
      <w:r>
        <w:rPr>
          <w:sz w:val="16"/>
        </w:rPr>
        <w:t>como</w:t>
      </w:r>
      <w:r>
        <w:rPr>
          <w:spacing w:val="-12"/>
          <w:sz w:val="16"/>
        </w:rPr>
        <w:t> </w:t>
      </w:r>
      <w:r>
        <w:rPr>
          <w:sz w:val="16"/>
        </w:rPr>
        <w:t>guía</w:t>
      </w:r>
      <w:r>
        <w:rPr>
          <w:spacing w:val="-12"/>
          <w:sz w:val="16"/>
        </w:rPr>
        <w:t> </w:t>
      </w:r>
      <w:r>
        <w:rPr>
          <w:sz w:val="16"/>
        </w:rPr>
        <w:t>de</w:t>
      </w:r>
      <w:r>
        <w:rPr>
          <w:spacing w:val="-11"/>
          <w:sz w:val="16"/>
        </w:rPr>
        <w:t> </w:t>
      </w:r>
      <w:r>
        <w:rPr>
          <w:sz w:val="16"/>
        </w:rPr>
        <w:t>interpretación</w:t>
      </w:r>
      <w:r>
        <w:rPr>
          <w:spacing w:val="-11"/>
          <w:sz w:val="16"/>
        </w:rPr>
        <w:t> </w:t>
      </w:r>
      <w:r>
        <w:rPr>
          <w:sz w:val="16"/>
        </w:rPr>
        <w:t>de</w:t>
      </w:r>
      <w:r>
        <w:rPr>
          <w:spacing w:val="-12"/>
          <w:sz w:val="16"/>
        </w:rPr>
        <w:t> </w:t>
      </w:r>
      <w:r>
        <w:rPr>
          <w:sz w:val="16"/>
        </w:rPr>
        <w:t>las</w:t>
      </w:r>
      <w:r>
        <w:rPr>
          <w:spacing w:val="-11"/>
          <w:sz w:val="16"/>
        </w:rPr>
        <w:t> </w:t>
      </w:r>
      <w:r>
        <w:rPr>
          <w:sz w:val="16"/>
        </w:rPr>
        <w:t>primeras, pues</w:t>
      </w:r>
      <w:r>
        <w:rPr>
          <w:spacing w:val="-12"/>
          <w:sz w:val="16"/>
        </w:rPr>
        <w:t> </w:t>
      </w:r>
      <w:r>
        <w:rPr>
          <w:sz w:val="16"/>
        </w:rPr>
        <w:t>dotan</w:t>
      </w:r>
      <w:r>
        <w:rPr>
          <w:spacing w:val="-12"/>
          <w:sz w:val="16"/>
        </w:rPr>
        <w:t> </w:t>
      </w:r>
      <w:r>
        <w:rPr>
          <w:sz w:val="16"/>
        </w:rPr>
        <w:t>de</w:t>
      </w:r>
      <w:r>
        <w:rPr>
          <w:spacing w:val="-11"/>
          <w:sz w:val="16"/>
        </w:rPr>
        <w:t> </w:t>
      </w:r>
      <w:r>
        <w:rPr>
          <w:sz w:val="16"/>
        </w:rPr>
        <w:t>mayor</w:t>
      </w:r>
      <w:r>
        <w:rPr>
          <w:spacing w:val="-11"/>
          <w:sz w:val="16"/>
        </w:rPr>
        <w:t> </w:t>
      </w:r>
      <w:r>
        <w:rPr>
          <w:sz w:val="16"/>
        </w:rPr>
        <w:t>precisión</w:t>
      </w:r>
      <w:r>
        <w:rPr>
          <w:spacing w:val="-12"/>
          <w:sz w:val="16"/>
        </w:rPr>
        <w:t> </w:t>
      </w:r>
      <w:r>
        <w:rPr>
          <w:sz w:val="16"/>
        </w:rPr>
        <w:t>a</w:t>
      </w:r>
      <w:r>
        <w:rPr>
          <w:spacing w:val="-12"/>
          <w:sz w:val="16"/>
        </w:rPr>
        <w:t> </w:t>
      </w:r>
      <w:r>
        <w:rPr>
          <w:sz w:val="16"/>
        </w:rPr>
        <w:t>los</w:t>
      </w:r>
      <w:r>
        <w:rPr>
          <w:spacing w:val="-11"/>
          <w:sz w:val="16"/>
        </w:rPr>
        <w:t> </w:t>
      </w:r>
      <w:r>
        <w:rPr>
          <w:sz w:val="16"/>
        </w:rPr>
        <w:t>contenidos</w:t>
      </w:r>
      <w:r>
        <w:rPr>
          <w:spacing w:val="-12"/>
          <w:sz w:val="16"/>
        </w:rPr>
        <w:t> </w:t>
      </w:r>
      <w:r>
        <w:rPr>
          <w:sz w:val="16"/>
        </w:rPr>
        <w:t>mínimos</w:t>
      </w:r>
      <w:r>
        <w:rPr>
          <w:spacing w:val="-12"/>
          <w:sz w:val="16"/>
        </w:rPr>
        <w:t> </w:t>
      </w:r>
      <w:r>
        <w:rPr>
          <w:sz w:val="16"/>
        </w:rPr>
        <w:t>fijados</w:t>
      </w:r>
      <w:r>
        <w:rPr>
          <w:spacing w:val="-12"/>
          <w:sz w:val="16"/>
        </w:rPr>
        <w:t> </w:t>
      </w:r>
      <w:r>
        <w:rPr>
          <w:sz w:val="16"/>
        </w:rPr>
        <w:t>convencionalmente.</w:t>
      </w:r>
      <w:r>
        <w:rPr>
          <w:spacing w:val="-9"/>
          <w:sz w:val="16"/>
        </w:rPr>
        <w:t> </w:t>
      </w:r>
      <w:r>
        <w:rPr>
          <w:i/>
          <w:sz w:val="16"/>
        </w:rPr>
        <w:t>Cfr.</w:t>
      </w:r>
      <w:r>
        <w:rPr>
          <w:i/>
          <w:spacing w:val="-11"/>
          <w:sz w:val="16"/>
        </w:rPr>
        <w:t> </w:t>
      </w:r>
      <w:r>
        <w:rPr>
          <w:sz w:val="16"/>
        </w:rPr>
        <w:t>Opinión</w:t>
      </w:r>
      <w:r>
        <w:rPr>
          <w:spacing w:val="-11"/>
          <w:sz w:val="16"/>
        </w:rPr>
        <w:t> </w:t>
      </w:r>
      <w:r>
        <w:rPr>
          <w:sz w:val="16"/>
        </w:rPr>
        <w:t>Consultiva</w:t>
      </w:r>
      <w:r>
        <w:rPr>
          <w:spacing w:val="-10"/>
          <w:sz w:val="16"/>
        </w:rPr>
        <w:t> </w:t>
      </w:r>
      <w:r>
        <w:rPr>
          <w:sz w:val="16"/>
        </w:rPr>
        <w:t>OC-14/94,</w:t>
      </w:r>
      <w:r>
        <w:rPr>
          <w:spacing w:val="-11"/>
          <w:sz w:val="16"/>
        </w:rPr>
        <w:t> </w:t>
      </w:r>
      <w:r>
        <w:rPr>
          <w:i/>
          <w:sz w:val="16"/>
        </w:rPr>
        <w:t>supra</w:t>
      </w:r>
      <w:r>
        <w:rPr>
          <w:sz w:val="16"/>
        </w:rPr>
        <w:t>, párr. 60, y Opinión Consultiva OC-24/17, </w:t>
      </w:r>
      <w:r>
        <w:rPr>
          <w:i/>
          <w:sz w:val="16"/>
        </w:rPr>
        <w:t>supra</w:t>
      </w:r>
      <w:r>
        <w:rPr>
          <w:sz w:val="16"/>
        </w:rPr>
        <w:t>, párr.</w:t>
      </w:r>
      <w:r>
        <w:rPr>
          <w:spacing w:val="-16"/>
          <w:sz w:val="16"/>
        </w:rPr>
        <w:t> </w:t>
      </w:r>
      <w:r>
        <w:rPr>
          <w:sz w:val="16"/>
        </w:rPr>
        <w:t>61.</w:t>
      </w:r>
    </w:p>
    <w:p>
      <w:pPr>
        <w:tabs>
          <w:tab w:pos="687" w:val="left" w:leader="none"/>
        </w:tabs>
        <w:spacing w:before="60"/>
        <w:ind w:left="120" w:right="117" w:firstLine="0"/>
        <w:jc w:val="both"/>
        <w:rPr>
          <w:sz w:val="16"/>
        </w:rPr>
      </w:pPr>
      <w:r>
        <w:rPr>
          <w:position w:val="6"/>
          <w:sz w:val="10"/>
        </w:rPr>
        <w:t>48</w:t>
        <w:tab/>
      </w:r>
      <w:r>
        <w:rPr>
          <w:i/>
          <w:sz w:val="16"/>
        </w:rPr>
        <w:t>Cfr.</w:t>
      </w:r>
      <w:r>
        <w:rPr>
          <w:i/>
          <w:spacing w:val="-15"/>
          <w:sz w:val="16"/>
        </w:rPr>
        <w:t> </w:t>
      </w:r>
      <w:r>
        <w:rPr>
          <w:i/>
          <w:sz w:val="16"/>
        </w:rPr>
        <w:t>Caso</w:t>
      </w:r>
      <w:r>
        <w:rPr>
          <w:i/>
          <w:spacing w:val="-14"/>
          <w:sz w:val="16"/>
        </w:rPr>
        <w:t> </w:t>
      </w:r>
      <w:r>
        <w:rPr>
          <w:i/>
          <w:sz w:val="16"/>
        </w:rPr>
        <w:t>de</w:t>
      </w:r>
      <w:r>
        <w:rPr>
          <w:i/>
          <w:spacing w:val="-14"/>
          <w:sz w:val="16"/>
        </w:rPr>
        <w:t> </w:t>
      </w:r>
      <w:r>
        <w:rPr>
          <w:i/>
          <w:sz w:val="16"/>
        </w:rPr>
        <w:t>los</w:t>
      </w:r>
      <w:r>
        <w:rPr>
          <w:i/>
          <w:spacing w:val="-14"/>
          <w:sz w:val="16"/>
        </w:rPr>
        <w:t> </w:t>
      </w:r>
      <w:r>
        <w:rPr>
          <w:i/>
          <w:sz w:val="16"/>
        </w:rPr>
        <w:t>Hermanos</w:t>
      </w:r>
      <w:r>
        <w:rPr>
          <w:i/>
          <w:spacing w:val="-14"/>
          <w:sz w:val="16"/>
        </w:rPr>
        <w:t> </w:t>
      </w:r>
      <w:r>
        <w:rPr>
          <w:i/>
          <w:sz w:val="16"/>
        </w:rPr>
        <w:t>Gómez</w:t>
      </w:r>
      <w:r>
        <w:rPr>
          <w:i/>
          <w:spacing w:val="-15"/>
          <w:sz w:val="16"/>
        </w:rPr>
        <w:t> </w:t>
      </w:r>
      <w:r>
        <w:rPr>
          <w:i/>
          <w:sz w:val="16"/>
        </w:rPr>
        <w:t>Paquiyauri</w:t>
      </w:r>
      <w:r>
        <w:rPr>
          <w:i/>
          <w:spacing w:val="-14"/>
          <w:sz w:val="16"/>
        </w:rPr>
        <w:t> </w:t>
      </w:r>
      <w:r>
        <w:rPr>
          <w:i/>
          <w:sz w:val="16"/>
        </w:rPr>
        <w:t>Vs.</w:t>
      </w:r>
      <w:r>
        <w:rPr>
          <w:i/>
          <w:spacing w:val="-15"/>
          <w:sz w:val="16"/>
        </w:rPr>
        <w:t> </w:t>
      </w:r>
      <w:r>
        <w:rPr>
          <w:i/>
          <w:sz w:val="16"/>
        </w:rPr>
        <w:t>Perú,</w:t>
      </w:r>
      <w:r>
        <w:rPr>
          <w:i/>
          <w:spacing w:val="-14"/>
          <w:sz w:val="16"/>
        </w:rPr>
        <w:t> </w:t>
      </w:r>
      <w:r>
        <w:rPr>
          <w:i/>
          <w:sz w:val="16"/>
        </w:rPr>
        <w:t>supra</w:t>
      </w:r>
      <w:r>
        <w:rPr>
          <w:sz w:val="16"/>
        </w:rPr>
        <w:t>,</w:t>
      </w:r>
      <w:r>
        <w:rPr>
          <w:spacing w:val="-15"/>
          <w:sz w:val="16"/>
        </w:rPr>
        <w:t> </w:t>
      </w:r>
      <w:r>
        <w:rPr>
          <w:sz w:val="16"/>
        </w:rPr>
        <w:t>párr.</w:t>
      </w:r>
      <w:r>
        <w:rPr>
          <w:spacing w:val="-15"/>
          <w:sz w:val="16"/>
        </w:rPr>
        <w:t> </w:t>
      </w:r>
      <w:r>
        <w:rPr>
          <w:sz w:val="16"/>
        </w:rPr>
        <w:t>112,</w:t>
      </w:r>
      <w:r>
        <w:rPr>
          <w:spacing w:val="-14"/>
          <w:sz w:val="16"/>
        </w:rPr>
        <w:t> </w:t>
      </w:r>
      <w:r>
        <w:rPr>
          <w:i/>
          <w:sz w:val="16"/>
        </w:rPr>
        <w:t>y</w:t>
      </w:r>
      <w:r>
        <w:rPr>
          <w:i/>
          <w:spacing w:val="-14"/>
          <w:sz w:val="16"/>
        </w:rPr>
        <w:t> </w:t>
      </w:r>
      <w:r>
        <w:rPr>
          <w:i/>
          <w:sz w:val="16"/>
        </w:rPr>
        <w:t>Caso</w:t>
      </w:r>
      <w:r>
        <w:rPr>
          <w:i/>
          <w:spacing w:val="-14"/>
          <w:sz w:val="16"/>
        </w:rPr>
        <w:t> </w:t>
      </w:r>
      <w:r>
        <w:rPr>
          <w:i/>
          <w:sz w:val="16"/>
        </w:rPr>
        <w:t>Omeara</w:t>
      </w:r>
      <w:r>
        <w:rPr>
          <w:i/>
          <w:spacing w:val="-14"/>
          <w:sz w:val="16"/>
        </w:rPr>
        <w:t> </w:t>
      </w:r>
      <w:r>
        <w:rPr>
          <w:i/>
          <w:sz w:val="16"/>
        </w:rPr>
        <w:t>Carrascal</w:t>
      </w:r>
      <w:r>
        <w:rPr>
          <w:i/>
          <w:spacing w:val="-14"/>
          <w:sz w:val="16"/>
        </w:rPr>
        <w:t> </w:t>
      </w:r>
      <w:r>
        <w:rPr>
          <w:i/>
          <w:sz w:val="16"/>
        </w:rPr>
        <w:t>y</w:t>
      </w:r>
      <w:r>
        <w:rPr>
          <w:i/>
          <w:spacing w:val="-14"/>
          <w:sz w:val="16"/>
        </w:rPr>
        <w:t> </w:t>
      </w:r>
      <w:r>
        <w:rPr>
          <w:i/>
          <w:sz w:val="16"/>
        </w:rPr>
        <w:t>otros</w:t>
      </w:r>
      <w:r>
        <w:rPr>
          <w:i/>
          <w:spacing w:val="-13"/>
          <w:sz w:val="16"/>
        </w:rPr>
        <w:t> </w:t>
      </w:r>
      <w:r>
        <w:rPr>
          <w:i/>
          <w:sz w:val="16"/>
        </w:rPr>
        <w:t>Vs.</w:t>
      </w:r>
      <w:r>
        <w:rPr>
          <w:i/>
          <w:spacing w:val="-15"/>
          <w:sz w:val="16"/>
        </w:rPr>
        <w:t> </w:t>
      </w:r>
      <w:r>
        <w:rPr>
          <w:i/>
          <w:sz w:val="16"/>
        </w:rPr>
        <w:t>Colombia.</w:t>
      </w:r>
      <w:r>
        <w:rPr>
          <w:i/>
          <w:w w:val="99"/>
          <w:sz w:val="16"/>
        </w:rPr>
        <w:t> </w:t>
      </w:r>
      <w:r>
        <w:rPr>
          <w:i/>
          <w:sz w:val="16"/>
        </w:rPr>
        <w:t>Fondo,</w:t>
      </w:r>
      <w:r>
        <w:rPr>
          <w:i/>
          <w:spacing w:val="-11"/>
          <w:sz w:val="16"/>
        </w:rPr>
        <w:t> </w:t>
      </w:r>
      <w:r>
        <w:rPr>
          <w:i/>
          <w:sz w:val="16"/>
        </w:rPr>
        <w:t>Reparaciones</w:t>
      </w:r>
      <w:r>
        <w:rPr>
          <w:i/>
          <w:spacing w:val="-11"/>
          <w:sz w:val="16"/>
        </w:rPr>
        <w:t> </w:t>
      </w:r>
      <w:r>
        <w:rPr>
          <w:i/>
          <w:sz w:val="16"/>
        </w:rPr>
        <w:t>y</w:t>
      </w:r>
      <w:r>
        <w:rPr>
          <w:i/>
          <w:spacing w:val="-10"/>
          <w:sz w:val="16"/>
        </w:rPr>
        <w:t> </w:t>
      </w:r>
      <w:r>
        <w:rPr>
          <w:i/>
          <w:sz w:val="16"/>
        </w:rPr>
        <w:t>Costas.</w:t>
      </w:r>
      <w:r>
        <w:rPr>
          <w:i/>
          <w:spacing w:val="-10"/>
          <w:sz w:val="16"/>
        </w:rPr>
        <w:t> </w:t>
      </w:r>
      <w:r>
        <w:rPr>
          <w:sz w:val="16"/>
        </w:rPr>
        <w:t>Sentencia</w:t>
      </w:r>
      <w:r>
        <w:rPr>
          <w:spacing w:val="-11"/>
          <w:sz w:val="16"/>
        </w:rPr>
        <w:t> </w:t>
      </w:r>
      <w:r>
        <w:rPr>
          <w:sz w:val="16"/>
        </w:rPr>
        <w:t>de</w:t>
      </w:r>
      <w:r>
        <w:rPr>
          <w:spacing w:val="-10"/>
          <w:sz w:val="16"/>
        </w:rPr>
        <w:t> </w:t>
      </w:r>
      <w:r>
        <w:rPr>
          <w:sz w:val="16"/>
        </w:rPr>
        <w:t>21</w:t>
      </w:r>
      <w:r>
        <w:rPr>
          <w:spacing w:val="-10"/>
          <w:sz w:val="16"/>
        </w:rPr>
        <w:t> </w:t>
      </w:r>
      <w:r>
        <w:rPr>
          <w:sz w:val="16"/>
        </w:rPr>
        <w:t>de</w:t>
      </w:r>
      <w:r>
        <w:rPr>
          <w:spacing w:val="-11"/>
          <w:sz w:val="16"/>
        </w:rPr>
        <w:t> </w:t>
      </w:r>
      <w:r>
        <w:rPr>
          <w:sz w:val="16"/>
        </w:rPr>
        <w:t>noviembre</w:t>
      </w:r>
      <w:r>
        <w:rPr>
          <w:spacing w:val="-11"/>
          <w:sz w:val="16"/>
        </w:rPr>
        <w:t> </w:t>
      </w:r>
      <w:r>
        <w:rPr>
          <w:sz w:val="16"/>
        </w:rPr>
        <w:t>de</w:t>
      </w:r>
      <w:r>
        <w:rPr>
          <w:spacing w:val="-11"/>
          <w:sz w:val="16"/>
        </w:rPr>
        <w:t> </w:t>
      </w:r>
      <w:r>
        <w:rPr>
          <w:sz w:val="16"/>
        </w:rPr>
        <w:t>2018.</w:t>
      </w:r>
      <w:r>
        <w:rPr>
          <w:spacing w:val="-11"/>
          <w:sz w:val="16"/>
        </w:rPr>
        <w:t> </w:t>
      </w:r>
      <w:r>
        <w:rPr>
          <w:sz w:val="16"/>
        </w:rPr>
        <w:t>Serie</w:t>
      </w:r>
      <w:r>
        <w:rPr>
          <w:spacing w:val="-12"/>
          <w:sz w:val="16"/>
        </w:rPr>
        <w:t> </w:t>
      </w:r>
      <w:r>
        <w:rPr>
          <w:sz w:val="16"/>
        </w:rPr>
        <w:t>C</w:t>
      </w:r>
      <w:r>
        <w:rPr>
          <w:spacing w:val="-11"/>
          <w:sz w:val="16"/>
        </w:rPr>
        <w:t> </w:t>
      </w:r>
      <w:r>
        <w:rPr>
          <w:sz w:val="16"/>
        </w:rPr>
        <w:t>No.</w:t>
      </w:r>
      <w:r>
        <w:rPr>
          <w:spacing w:val="-11"/>
          <w:sz w:val="16"/>
        </w:rPr>
        <w:t> </w:t>
      </w:r>
      <w:r>
        <w:rPr>
          <w:sz w:val="16"/>
        </w:rPr>
        <w:t>368,</w:t>
      </w:r>
      <w:r>
        <w:rPr>
          <w:spacing w:val="-11"/>
          <w:sz w:val="16"/>
        </w:rPr>
        <w:t> </w:t>
      </w:r>
      <w:r>
        <w:rPr>
          <w:sz w:val="16"/>
        </w:rPr>
        <w:t>párr.</w:t>
      </w:r>
      <w:r>
        <w:rPr>
          <w:spacing w:val="-11"/>
          <w:sz w:val="16"/>
        </w:rPr>
        <w:t> </w:t>
      </w:r>
      <w:r>
        <w:rPr>
          <w:sz w:val="16"/>
        </w:rPr>
        <w:t>192.</w:t>
      </w:r>
      <w:r>
        <w:rPr>
          <w:spacing w:val="-7"/>
          <w:sz w:val="16"/>
        </w:rPr>
        <w:t> </w:t>
      </w:r>
      <w:r>
        <w:rPr>
          <w:sz w:val="16"/>
        </w:rPr>
        <w:t>Las</w:t>
      </w:r>
      <w:r>
        <w:rPr>
          <w:spacing w:val="-10"/>
          <w:sz w:val="16"/>
        </w:rPr>
        <w:t> </w:t>
      </w:r>
      <w:r>
        <w:rPr>
          <w:sz w:val="16"/>
        </w:rPr>
        <w:t>Reglas</w:t>
      </w:r>
      <w:r>
        <w:rPr>
          <w:spacing w:val="-12"/>
          <w:sz w:val="16"/>
        </w:rPr>
        <w:t> </w:t>
      </w:r>
      <w:r>
        <w:rPr>
          <w:sz w:val="16"/>
        </w:rPr>
        <w:t>Nelson</w:t>
      </w:r>
      <w:r>
        <w:rPr>
          <w:spacing w:val="-9"/>
          <w:sz w:val="16"/>
        </w:rPr>
        <w:t> </w:t>
      </w:r>
      <w:r>
        <w:rPr>
          <w:sz w:val="16"/>
        </w:rPr>
        <w:t>Mandela también establecen este principio en la Regla 1, señalando que ningún recluso será sometido a tortura ni a otros tratos o penas crueles, inhumanos o degradantes, contra los cuales se habrá de proteger a todos los reclusos, y no podrá invocarse ninguna circunstancia como justificación en contrario. Asimismo, el Principio 6 del Conjunto de Principios para la protección de</w:t>
      </w:r>
      <w:r>
        <w:rPr>
          <w:spacing w:val="-10"/>
          <w:sz w:val="16"/>
        </w:rPr>
        <w:t> </w:t>
      </w:r>
      <w:r>
        <w:rPr>
          <w:sz w:val="16"/>
        </w:rPr>
        <w:t>todas</w:t>
      </w:r>
      <w:r>
        <w:rPr>
          <w:spacing w:val="-10"/>
          <w:sz w:val="16"/>
        </w:rPr>
        <w:t> </w:t>
      </w:r>
      <w:r>
        <w:rPr>
          <w:sz w:val="16"/>
        </w:rPr>
        <w:t>las</w:t>
      </w:r>
      <w:r>
        <w:rPr>
          <w:spacing w:val="-10"/>
          <w:sz w:val="16"/>
        </w:rPr>
        <w:t> </w:t>
      </w:r>
      <w:r>
        <w:rPr>
          <w:sz w:val="16"/>
        </w:rPr>
        <w:t>personas</w:t>
      </w:r>
      <w:r>
        <w:rPr>
          <w:spacing w:val="-10"/>
          <w:sz w:val="16"/>
        </w:rPr>
        <w:t> </w:t>
      </w:r>
      <w:r>
        <w:rPr>
          <w:sz w:val="16"/>
        </w:rPr>
        <w:t>sometidas</w:t>
      </w:r>
      <w:r>
        <w:rPr>
          <w:spacing w:val="-10"/>
          <w:sz w:val="16"/>
        </w:rPr>
        <w:t> </w:t>
      </w:r>
      <w:r>
        <w:rPr>
          <w:sz w:val="16"/>
        </w:rPr>
        <w:t>a</w:t>
      </w:r>
      <w:r>
        <w:rPr>
          <w:spacing w:val="-9"/>
          <w:sz w:val="16"/>
        </w:rPr>
        <w:t> </w:t>
      </w:r>
      <w:r>
        <w:rPr>
          <w:sz w:val="16"/>
        </w:rPr>
        <w:t>cualquier</w:t>
      </w:r>
      <w:r>
        <w:rPr>
          <w:spacing w:val="-10"/>
          <w:sz w:val="16"/>
        </w:rPr>
        <w:t> </w:t>
      </w:r>
      <w:r>
        <w:rPr>
          <w:sz w:val="16"/>
        </w:rPr>
        <w:t>forma</w:t>
      </w:r>
      <w:r>
        <w:rPr>
          <w:spacing w:val="-10"/>
          <w:sz w:val="16"/>
        </w:rPr>
        <w:t> </w:t>
      </w:r>
      <w:r>
        <w:rPr>
          <w:sz w:val="16"/>
        </w:rPr>
        <w:t>de</w:t>
      </w:r>
      <w:r>
        <w:rPr>
          <w:spacing w:val="-10"/>
          <w:sz w:val="16"/>
        </w:rPr>
        <w:t> </w:t>
      </w:r>
      <w:r>
        <w:rPr>
          <w:sz w:val="16"/>
        </w:rPr>
        <w:t>detención</w:t>
      </w:r>
      <w:r>
        <w:rPr>
          <w:spacing w:val="-9"/>
          <w:sz w:val="16"/>
        </w:rPr>
        <w:t> </w:t>
      </w:r>
      <w:r>
        <w:rPr>
          <w:sz w:val="16"/>
        </w:rPr>
        <w:t>o</w:t>
      </w:r>
      <w:r>
        <w:rPr>
          <w:spacing w:val="-9"/>
          <w:sz w:val="16"/>
        </w:rPr>
        <w:t> </w:t>
      </w:r>
      <w:r>
        <w:rPr>
          <w:sz w:val="16"/>
        </w:rPr>
        <w:t>prisión,</w:t>
      </w:r>
      <w:r>
        <w:rPr>
          <w:spacing w:val="-10"/>
          <w:sz w:val="16"/>
        </w:rPr>
        <w:t> </w:t>
      </w:r>
      <w:r>
        <w:rPr>
          <w:sz w:val="16"/>
        </w:rPr>
        <w:t>indica</w:t>
      </w:r>
      <w:r>
        <w:rPr>
          <w:spacing w:val="-9"/>
          <w:sz w:val="16"/>
        </w:rPr>
        <w:t> </w:t>
      </w:r>
      <w:r>
        <w:rPr>
          <w:sz w:val="16"/>
        </w:rPr>
        <w:t>que</w:t>
      </w:r>
      <w:r>
        <w:rPr>
          <w:spacing w:val="-10"/>
          <w:sz w:val="16"/>
        </w:rPr>
        <w:t> </w:t>
      </w:r>
      <w:r>
        <w:rPr>
          <w:sz w:val="16"/>
        </w:rPr>
        <w:t>“[n]inguna</w:t>
      </w:r>
      <w:r>
        <w:rPr>
          <w:spacing w:val="-9"/>
          <w:sz w:val="16"/>
        </w:rPr>
        <w:t> </w:t>
      </w:r>
      <w:r>
        <w:rPr>
          <w:sz w:val="16"/>
        </w:rPr>
        <w:t>persona</w:t>
      </w:r>
      <w:r>
        <w:rPr>
          <w:spacing w:val="-9"/>
          <w:sz w:val="16"/>
        </w:rPr>
        <w:t> </w:t>
      </w:r>
      <w:r>
        <w:rPr>
          <w:sz w:val="16"/>
        </w:rPr>
        <w:t>sometida</w:t>
      </w:r>
      <w:r>
        <w:rPr>
          <w:spacing w:val="-9"/>
          <w:sz w:val="16"/>
        </w:rPr>
        <w:t> </w:t>
      </w:r>
      <w:r>
        <w:rPr>
          <w:sz w:val="16"/>
        </w:rPr>
        <w:t>a</w:t>
      </w:r>
      <w:r>
        <w:rPr>
          <w:spacing w:val="-9"/>
          <w:sz w:val="16"/>
        </w:rPr>
        <w:t> </w:t>
      </w:r>
      <w:r>
        <w:rPr>
          <w:sz w:val="16"/>
        </w:rPr>
        <w:t>cualquier forma</w:t>
      </w:r>
      <w:r>
        <w:rPr>
          <w:spacing w:val="-12"/>
          <w:sz w:val="16"/>
        </w:rPr>
        <w:t> </w:t>
      </w:r>
      <w:r>
        <w:rPr>
          <w:sz w:val="16"/>
        </w:rPr>
        <w:t>de</w:t>
      </w:r>
      <w:r>
        <w:rPr>
          <w:spacing w:val="-12"/>
          <w:sz w:val="16"/>
        </w:rPr>
        <w:t> </w:t>
      </w:r>
      <w:r>
        <w:rPr>
          <w:sz w:val="16"/>
        </w:rPr>
        <w:t>detención</w:t>
      </w:r>
      <w:r>
        <w:rPr>
          <w:spacing w:val="-12"/>
          <w:sz w:val="16"/>
        </w:rPr>
        <w:t> </w:t>
      </w:r>
      <w:r>
        <w:rPr>
          <w:sz w:val="16"/>
        </w:rPr>
        <w:t>o</w:t>
      </w:r>
      <w:r>
        <w:rPr>
          <w:spacing w:val="-12"/>
          <w:sz w:val="16"/>
        </w:rPr>
        <w:t> </w:t>
      </w:r>
      <w:r>
        <w:rPr>
          <w:sz w:val="16"/>
        </w:rPr>
        <w:t>prisión</w:t>
      </w:r>
      <w:r>
        <w:rPr>
          <w:spacing w:val="-11"/>
          <w:sz w:val="16"/>
        </w:rPr>
        <w:t> </w:t>
      </w:r>
      <w:r>
        <w:rPr>
          <w:sz w:val="16"/>
        </w:rPr>
        <w:t>será</w:t>
      </w:r>
      <w:r>
        <w:rPr>
          <w:spacing w:val="-12"/>
          <w:sz w:val="16"/>
        </w:rPr>
        <w:t> </w:t>
      </w:r>
      <w:r>
        <w:rPr>
          <w:sz w:val="16"/>
        </w:rPr>
        <w:t>sometida</w:t>
      </w:r>
      <w:r>
        <w:rPr>
          <w:spacing w:val="-11"/>
          <w:sz w:val="16"/>
        </w:rPr>
        <w:t> </w:t>
      </w:r>
      <w:r>
        <w:rPr>
          <w:sz w:val="16"/>
        </w:rPr>
        <w:t>a</w:t>
      </w:r>
      <w:r>
        <w:rPr>
          <w:spacing w:val="-12"/>
          <w:sz w:val="16"/>
        </w:rPr>
        <w:t> </w:t>
      </w:r>
      <w:r>
        <w:rPr>
          <w:sz w:val="16"/>
        </w:rPr>
        <w:t>tortura</w:t>
      </w:r>
      <w:r>
        <w:rPr>
          <w:spacing w:val="-12"/>
          <w:sz w:val="16"/>
        </w:rPr>
        <w:t> </w:t>
      </w:r>
      <w:r>
        <w:rPr>
          <w:sz w:val="16"/>
        </w:rPr>
        <w:t>o</w:t>
      </w:r>
      <w:r>
        <w:rPr>
          <w:spacing w:val="-12"/>
          <w:sz w:val="16"/>
        </w:rPr>
        <w:t> </w:t>
      </w:r>
      <w:r>
        <w:rPr>
          <w:sz w:val="16"/>
        </w:rPr>
        <w:t>a</w:t>
      </w:r>
      <w:r>
        <w:rPr>
          <w:spacing w:val="-12"/>
          <w:sz w:val="16"/>
        </w:rPr>
        <w:t> </w:t>
      </w:r>
      <w:r>
        <w:rPr>
          <w:sz w:val="16"/>
        </w:rPr>
        <w:t>tratos</w:t>
      </w:r>
      <w:r>
        <w:rPr>
          <w:spacing w:val="-12"/>
          <w:sz w:val="16"/>
        </w:rPr>
        <w:t> </w:t>
      </w:r>
      <w:r>
        <w:rPr>
          <w:sz w:val="16"/>
        </w:rPr>
        <w:t>o</w:t>
      </w:r>
      <w:r>
        <w:rPr>
          <w:spacing w:val="-12"/>
          <w:sz w:val="16"/>
        </w:rPr>
        <w:t> </w:t>
      </w:r>
      <w:r>
        <w:rPr>
          <w:sz w:val="16"/>
        </w:rPr>
        <w:t>penas</w:t>
      </w:r>
      <w:r>
        <w:rPr>
          <w:spacing w:val="-12"/>
          <w:sz w:val="16"/>
        </w:rPr>
        <w:t> </w:t>
      </w:r>
      <w:r>
        <w:rPr>
          <w:sz w:val="16"/>
        </w:rPr>
        <w:t>crueles,</w:t>
      </w:r>
      <w:r>
        <w:rPr>
          <w:spacing w:val="-11"/>
          <w:sz w:val="16"/>
        </w:rPr>
        <w:t> </w:t>
      </w:r>
      <w:r>
        <w:rPr>
          <w:sz w:val="16"/>
        </w:rPr>
        <w:t>inhumanos</w:t>
      </w:r>
      <w:r>
        <w:rPr>
          <w:spacing w:val="-12"/>
          <w:sz w:val="16"/>
        </w:rPr>
        <w:t> </w:t>
      </w:r>
      <w:r>
        <w:rPr>
          <w:sz w:val="16"/>
        </w:rPr>
        <w:t>o</w:t>
      </w:r>
      <w:r>
        <w:rPr>
          <w:spacing w:val="-12"/>
          <w:sz w:val="16"/>
        </w:rPr>
        <w:t> </w:t>
      </w:r>
      <w:r>
        <w:rPr>
          <w:sz w:val="16"/>
        </w:rPr>
        <w:t>degradantes.</w:t>
      </w:r>
      <w:r>
        <w:rPr>
          <w:spacing w:val="-12"/>
          <w:sz w:val="16"/>
        </w:rPr>
        <w:t> </w:t>
      </w:r>
      <w:r>
        <w:rPr>
          <w:sz w:val="16"/>
        </w:rPr>
        <w:t>No</w:t>
      </w:r>
      <w:r>
        <w:rPr>
          <w:spacing w:val="-12"/>
          <w:sz w:val="16"/>
        </w:rPr>
        <w:t> </w:t>
      </w:r>
      <w:r>
        <w:rPr>
          <w:sz w:val="16"/>
        </w:rPr>
        <w:t>podrá</w:t>
      </w:r>
      <w:r>
        <w:rPr>
          <w:spacing w:val="-12"/>
          <w:sz w:val="16"/>
        </w:rPr>
        <w:t> </w:t>
      </w:r>
      <w:r>
        <w:rPr>
          <w:sz w:val="16"/>
        </w:rPr>
        <w:t>invocarse circunstancia alguna como justificación de la tortura o de otros tratos o penas crueles, inhumanos o degradantes”. Además, prevén</w:t>
      </w:r>
      <w:r>
        <w:rPr>
          <w:spacing w:val="-3"/>
          <w:sz w:val="16"/>
        </w:rPr>
        <w:t> </w:t>
      </w:r>
      <w:r>
        <w:rPr>
          <w:sz w:val="16"/>
        </w:rPr>
        <w:t>disposiciones</w:t>
      </w:r>
      <w:r>
        <w:rPr>
          <w:spacing w:val="-3"/>
          <w:sz w:val="16"/>
        </w:rPr>
        <w:t> </w:t>
      </w:r>
      <w:r>
        <w:rPr>
          <w:sz w:val="16"/>
        </w:rPr>
        <w:t>para</w:t>
      </w:r>
      <w:r>
        <w:rPr>
          <w:spacing w:val="-3"/>
          <w:sz w:val="16"/>
        </w:rPr>
        <w:t> </w:t>
      </w:r>
      <w:r>
        <w:rPr>
          <w:sz w:val="16"/>
        </w:rPr>
        <w:t>asegurar</w:t>
      </w:r>
      <w:r>
        <w:rPr>
          <w:spacing w:val="-4"/>
          <w:sz w:val="16"/>
        </w:rPr>
        <w:t> </w:t>
      </w:r>
      <w:r>
        <w:rPr>
          <w:sz w:val="16"/>
        </w:rPr>
        <w:t>el</w:t>
      </w:r>
      <w:r>
        <w:rPr>
          <w:spacing w:val="-4"/>
          <w:sz w:val="16"/>
        </w:rPr>
        <w:t> </w:t>
      </w:r>
      <w:r>
        <w:rPr>
          <w:sz w:val="16"/>
        </w:rPr>
        <w:t>derecho</w:t>
      </w:r>
      <w:r>
        <w:rPr>
          <w:spacing w:val="-4"/>
          <w:sz w:val="16"/>
        </w:rPr>
        <w:t> </w:t>
      </w:r>
      <w:r>
        <w:rPr>
          <w:sz w:val="16"/>
        </w:rPr>
        <w:t>de</w:t>
      </w:r>
      <w:r>
        <w:rPr>
          <w:spacing w:val="-2"/>
          <w:sz w:val="16"/>
        </w:rPr>
        <w:t> </w:t>
      </w:r>
      <w:r>
        <w:rPr>
          <w:sz w:val="16"/>
        </w:rPr>
        <w:t>las</w:t>
      </w:r>
      <w:r>
        <w:rPr>
          <w:spacing w:val="-2"/>
          <w:sz w:val="16"/>
        </w:rPr>
        <w:t> </w:t>
      </w:r>
      <w:r>
        <w:rPr>
          <w:sz w:val="16"/>
        </w:rPr>
        <w:t>personas</w:t>
      </w:r>
      <w:r>
        <w:rPr>
          <w:spacing w:val="-4"/>
          <w:sz w:val="16"/>
        </w:rPr>
        <w:t> </w:t>
      </w:r>
      <w:r>
        <w:rPr>
          <w:sz w:val="16"/>
        </w:rPr>
        <w:t>privadas</w:t>
      </w:r>
      <w:r>
        <w:rPr>
          <w:spacing w:val="-1"/>
          <w:sz w:val="16"/>
        </w:rPr>
        <w:t> </w:t>
      </w:r>
      <w:r>
        <w:rPr>
          <w:sz w:val="16"/>
        </w:rPr>
        <w:t>de</w:t>
      </w:r>
      <w:r>
        <w:rPr>
          <w:spacing w:val="-4"/>
          <w:sz w:val="16"/>
        </w:rPr>
        <w:t> </w:t>
      </w:r>
      <w:r>
        <w:rPr>
          <w:sz w:val="16"/>
        </w:rPr>
        <w:t>libertad</w:t>
      </w:r>
      <w:r>
        <w:rPr>
          <w:spacing w:val="-3"/>
          <w:sz w:val="16"/>
        </w:rPr>
        <w:t> </w:t>
      </w:r>
      <w:r>
        <w:rPr>
          <w:sz w:val="16"/>
        </w:rPr>
        <w:t>a</w:t>
      </w:r>
      <w:r>
        <w:rPr>
          <w:spacing w:val="-2"/>
          <w:sz w:val="16"/>
        </w:rPr>
        <w:t> </w:t>
      </w:r>
      <w:r>
        <w:rPr>
          <w:sz w:val="16"/>
        </w:rPr>
        <w:t>presentar</w:t>
      </w:r>
      <w:r>
        <w:rPr>
          <w:spacing w:val="-2"/>
          <w:sz w:val="16"/>
        </w:rPr>
        <w:t> </w:t>
      </w:r>
      <w:r>
        <w:rPr>
          <w:sz w:val="16"/>
        </w:rPr>
        <w:t>a</w:t>
      </w:r>
      <w:r>
        <w:rPr>
          <w:spacing w:val="-3"/>
          <w:sz w:val="16"/>
        </w:rPr>
        <w:t> </w:t>
      </w:r>
      <w:r>
        <w:rPr>
          <w:sz w:val="16"/>
        </w:rPr>
        <w:t>las</w:t>
      </w:r>
      <w:r>
        <w:rPr>
          <w:spacing w:val="-4"/>
          <w:sz w:val="16"/>
        </w:rPr>
        <w:t> </w:t>
      </w:r>
      <w:r>
        <w:rPr>
          <w:sz w:val="16"/>
        </w:rPr>
        <w:t>autoridades</w:t>
      </w:r>
      <w:r>
        <w:rPr>
          <w:spacing w:val="1"/>
          <w:sz w:val="16"/>
        </w:rPr>
        <w:t> </w:t>
      </w:r>
      <w:r>
        <w:rPr>
          <w:sz w:val="16"/>
        </w:rPr>
        <w:t>encargadas de la administración del lugar de detención peticiones o quejas de posibles actos de tortura, así como garantizar la independencia</w:t>
      </w:r>
      <w:r>
        <w:rPr>
          <w:spacing w:val="-3"/>
          <w:sz w:val="16"/>
        </w:rPr>
        <w:t> </w:t>
      </w:r>
      <w:r>
        <w:rPr>
          <w:sz w:val="16"/>
        </w:rPr>
        <w:t>de</w:t>
      </w:r>
      <w:r>
        <w:rPr>
          <w:spacing w:val="-6"/>
          <w:sz w:val="16"/>
        </w:rPr>
        <w:t> </w:t>
      </w:r>
      <w:r>
        <w:rPr>
          <w:sz w:val="16"/>
        </w:rPr>
        <w:t>los</w:t>
      </w:r>
      <w:r>
        <w:rPr>
          <w:spacing w:val="-5"/>
          <w:sz w:val="16"/>
        </w:rPr>
        <w:t> </w:t>
      </w:r>
      <w:r>
        <w:rPr>
          <w:sz w:val="16"/>
        </w:rPr>
        <w:t>médicos</w:t>
      </w:r>
      <w:r>
        <w:rPr>
          <w:spacing w:val="-5"/>
          <w:sz w:val="16"/>
        </w:rPr>
        <w:t> </w:t>
      </w:r>
      <w:r>
        <w:rPr>
          <w:sz w:val="16"/>
        </w:rPr>
        <w:t>para</w:t>
      </w:r>
      <w:r>
        <w:rPr>
          <w:spacing w:val="-6"/>
          <w:sz w:val="16"/>
        </w:rPr>
        <w:t> </w:t>
      </w:r>
      <w:r>
        <w:rPr>
          <w:sz w:val="16"/>
        </w:rPr>
        <w:t>documentar</w:t>
      </w:r>
      <w:r>
        <w:rPr>
          <w:spacing w:val="-5"/>
          <w:sz w:val="16"/>
        </w:rPr>
        <w:t> </w:t>
      </w:r>
      <w:r>
        <w:rPr>
          <w:sz w:val="16"/>
        </w:rPr>
        <w:t>posibles</w:t>
      </w:r>
      <w:r>
        <w:rPr>
          <w:spacing w:val="-5"/>
          <w:sz w:val="16"/>
        </w:rPr>
        <w:t> </w:t>
      </w:r>
      <w:r>
        <w:rPr>
          <w:sz w:val="16"/>
        </w:rPr>
        <w:t>situaciones</w:t>
      </w:r>
      <w:r>
        <w:rPr>
          <w:spacing w:val="-6"/>
          <w:sz w:val="16"/>
        </w:rPr>
        <w:t> </w:t>
      </w:r>
      <w:r>
        <w:rPr>
          <w:sz w:val="16"/>
        </w:rPr>
        <w:t>de</w:t>
      </w:r>
      <w:r>
        <w:rPr>
          <w:spacing w:val="-5"/>
          <w:sz w:val="16"/>
        </w:rPr>
        <w:t> </w:t>
      </w:r>
      <w:r>
        <w:rPr>
          <w:sz w:val="16"/>
        </w:rPr>
        <w:t>tortura. </w:t>
      </w:r>
      <w:r>
        <w:rPr>
          <w:i/>
          <w:sz w:val="16"/>
        </w:rPr>
        <w:t>Cfr</w:t>
      </w:r>
      <w:r>
        <w:rPr>
          <w:sz w:val="16"/>
        </w:rPr>
        <w:t>.</w:t>
      </w:r>
      <w:r>
        <w:rPr>
          <w:spacing w:val="-6"/>
          <w:sz w:val="16"/>
        </w:rPr>
        <w:t> </w:t>
      </w:r>
      <w:r>
        <w:rPr>
          <w:sz w:val="16"/>
        </w:rPr>
        <w:t>Conjunto</w:t>
      </w:r>
      <w:r>
        <w:rPr>
          <w:spacing w:val="-4"/>
          <w:sz w:val="16"/>
        </w:rPr>
        <w:t> </w:t>
      </w:r>
      <w:r>
        <w:rPr>
          <w:sz w:val="16"/>
        </w:rPr>
        <w:t>de</w:t>
      </w:r>
      <w:r>
        <w:rPr>
          <w:spacing w:val="-5"/>
          <w:sz w:val="16"/>
        </w:rPr>
        <w:t> </w:t>
      </w:r>
      <w:r>
        <w:rPr>
          <w:sz w:val="16"/>
        </w:rPr>
        <w:t>Principios</w:t>
      </w:r>
      <w:r>
        <w:rPr>
          <w:spacing w:val="-5"/>
          <w:sz w:val="16"/>
        </w:rPr>
        <w:t> </w:t>
      </w:r>
      <w:r>
        <w:rPr>
          <w:sz w:val="16"/>
        </w:rPr>
        <w:t>para</w:t>
      </w:r>
      <w:r>
        <w:rPr>
          <w:spacing w:val="-5"/>
          <w:sz w:val="16"/>
        </w:rPr>
        <w:t> </w:t>
      </w:r>
      <w:r>
        <w:rPr>
          <w:sz w:val="16"/>
        </w:rPr>
        <w:t>la</w:t>
      </w:r>
      <w:r>
        <w:rPr>
          <w:spacing w:val="-4"/>
          <w:sz w:val="16"/>
        </w:rPr>
        <w:t> </w:t>
      </w:r>
      <w:r>
        <w:rPr>
          <w:sz w:val="16"/>
        </w:rPr>
        <w:t>Protección de Todas las Personas Sometidas a Cualquier Forma de Detención o Prisión, </w:t>
      </w:r>
      <w:r>
        <w:rPr>
          <w:i/>
          <w:sz w:val="16"/>
        </w:rPr>
        <w:t>supra</w:t>
      </w:r>
      <w:r>
        <w:rPr>
          <w:sz w:val="16"/>
        </w:rPr>
        <w:t>, principio</w:t>
      </w:r>
      <w:r>
        <w:rPr>
          <w:spacing w:val="-30"/>
          <w:sz w:val="16"/>
        </w:rPr>
        <w:t> </w:t>
      </w:r>
      <w:r>
        <w:rPr>
          <w:sz w:val="16"/>
        </w:rPr>
        <w:t>24.</w:t>
      </w:r>
    </w:p>
    <w:p>
      <w:pPr>
        <w:spacing w:after="0"/>
        <w:jc w:val="both"/>
        <w:rPr>
          <w:sz w:val="16"/>
        </w:rPr>
        <w:sectPr>
          <w:footerReference w:type="default" r:id="rId16"/>
          <w:pgSz w:w="12240" w:h="15840"/>
          <w:pgMar w:footer="986" w:header="0" w:top="1360" w:bottom="1180" w:left="960" w:right="960"/>
          <w:pgNumType w:start="22"/>
        </w:sectPr>
      </w:pPr>
    </w:p>
    <w:p>
      <w:pPr>
        <w:pStyle w:val="BodyText"/>
        <w:spacing w:before="80"/>
        <w:ind w:left="120" w:right="117"/>
        <w:jc w:val="both"/>
      </w:pPr>
      <w:r>
        <w:rPr/>
        <w:t>Tortura como la Convención contra la Tortura y Otros Tratos o Penas Crueles, Inhumanos o Degradantes</w:t>
      </w:r>
      <w:r>
        <w:rPr>
          <w:spacing w:val="-4"/>
        </w:rPr>
        <w:t> </w:t>
      </w:r>
      <w:r>
        <w:rPr/>
        <w:t>de</w:t>
      </w:r>
      <w:r>
        <w:rPr>
          <w:spacing w:val="-4"/>
        </w:rPr>
        <w:t> </w:t>
      </w:r>
      <w:r>
        <w:rPr/>
        <w:t>Naciones</w:t>
      </w:r>
      <w:r>
        <w:rPr>
          <w:spacing w:val="-4"/>
        </w:rPr>
        <w:t> </w:t>
      </w:r>
      <w:r>
        <w:rPr/>
        <w:t>Unidas</w:t>
      </w:r>
      <w:r>
        <w:rPr>
          <w:spacing w:val="-4"/>
        </w:rPr>
        <w:t> </w:t>
      </w:r>
      <w:r>
        <w:rPr/>
        <w:t>prohíben</w:t>
      </w:r>
      <w:r>
        <w:rPr>
          <w:spacing w:val="-4"/>
        </w:rPr>
        <w:t> </w:t>
      </w:r>
      <w:r>
        <w:rPr/>
        <w:t>la</w:t>
      </w:r>
      <w:r>
        <w:rPr>
          <w:spacing w:val="-6"/>
        </w:rPr>
        <w:t> </w:t>
      </w:r>
      <w:r>
        <w:rPr/>
        <w:t>tortura,</w:t>
      </w:r>
      <w:r>
        <w:rPr>
          <w:spacing w:val="-5"/>
        </w:rPr>
        <w:t> </w:t>
      </w:r>
      <w:r>
        <w:rPr/>
        <w:t>e</w:t>
      </w:r>
      <w:r>
        <w:rPr>
          <w:spacing w:val="-4"/>
        </w:rPr>
        <w:t> </w:t>
      </w:r>
      <w:r>
        <w:rPr/>
        <w:t>imponen</w:t>
      </w:r>
      <w:r>
        <w:rPr>
          <w:spacing w:val="-4"/>
        </w:rPr>
        <w:t> </w:t>
      </w:r>
      <w:r>
        <w:rPr/>
        <w:t>obligaciones</w:t>
      </w:r>
      <w:r>
        <w:rPr>
          <w:spacing w:val="-6"/>
        </w:rPr>
        <w:t> </w:t>
      </w:r>
      <w:r>
        <w:rPr/>
        <w:t>concretas</w:t>
      </w:r>
      <w:r>
        <w:rPr>
          <w:spacing w:val="-4"/>
        </w:rPr>
        <w:t> </w:t>
      </w:r>
      <w:r>
        <w:rPr/>
        <w:t>para</w:t>
      </w:r>
      <w:r>
        <w:rPr>
          <w:spacing w:val="-6"/>
        </w:rPr>
        <w:t> </w:t>
      </w:r>
      <w:r>
        <w:rPr/>
        <w:t>que</w:t>
      </w:r>
      <w:r>
        <w:rPr>
          <w:spacing w:val="-5"/>
        </w:rPr>
        <w:t> </w:t>
      </w:r>
      <w:r>
        <w:rPr/>
        <w:t>los Estados adopten todas las medidas efectivas para su prevención, tipificación penal autónoma, investigación y sanción con penas acordes a la</w:t>
      </w:r>
      <w:r>
        <w:rPr>
          <w:spacing w:val="-13"/>
        </w:rPr>
        <w:t> </w:t>
      </w:r>
      <w:r>
        <w:rPr/>
        <w:t>gravedad.</w:t>
      </w:r>
    </w:p>
    <w:p>
      <w:pPr>
        <w:pStyle w:val="BodyText"/>
        <w:spacing w:before="11"/>
        <w:rPr>
          <w:sz w:val="19"/>
        </w:rPr>
      </w:pPr>
    </w:p>
    <w:p>
      <w:pPr>
        <w:pStyle w:val="ListParagraph"/>
        <w:numPr>
          <w:ilvl w:val="1"/>
          <w:numId w:val="3"/>
        </w:numPr>
        <w:tabs>
          <w:tab w:pos="840" w:val="left" w:leader="none"/>
        </w:tabs>
        <w:spacing w:line="240" w:lineRule="auto" w:before="1" w:after="0"/>
        <w:ind w:left="120" w:right="116" w:firstLine="0"/>
        <w:jc w:val="both"/>
        <w:rPr>
          <w:sz w:val="20"/>
        </w:rPr>
      </w:pPr>
      <w:r>
        <w:rPr>
          <w:sz w:val="20"/>
        </w:rPr>
        <w:t>Además, el Protocolo Facultativo de la Convención contra la Tortura y Otros Tratos o Penas Crueles, Inhumanos o Degradantes de Naciones Unidas pone el acento en el enfoque preventivo al instaurar un sistema de visitas periódicas tanto internacionales como nacionales y locales, y de elaboración de informes y recomendaciones sobre la base del contexto, las circunstancias y los hechos</w:t>
      </w:r>
      <w:r>
        <w:rPr>
          <w:spacing w:val="-8"/>
          <w:sz w:val="20"/>
        </w:rPr>
        <w:t> </w:t>
      </w:r>
      <w:r>
        <w:rPr>
          <w:sz w:val="20"/>
        </w:rPr>
        <w:t>observados</w:t>
      </w:r>
      <w:r>
        <w:rPr>
          <w:spacing w:val="-9"/>
          <w:sz w:val="20"/>
        </w:rPr>
        <w:t> </w:t>
      </w:r>
      <w:r>
        <w:rPr>
          <w:sz w:val="20"/>
        </w:rPr>
        <w:t>durante</w:t>
      </w:r>
      <w:r>
        <w:rPr>
          <w:spacing w:val="-9"/>
          <w:sz w:val="20"/>
        </w:rPr>
        <w:t> </w:t>
      </w:r>
      <w:r>
        <w:rPr>
          <w:sz w:val="20"/>
        </w:rPr>
        <w:t>las</w:t>
      </w:r>
      <w:r>
        <w:rPr>
          <w:spacing w:val="-9"/>
          <w:sz w:val="20"/>
        </w:rPr>
        <w:t> </w:t>
      </w:r>
      <w:r>
        <w:rPr>
          <w:sz w:val="20"/>
        </w:rPr>
        <w:t>mismas</w:t>
      </w:r>
      <w:r>
        <w:rPr>
          <w:position w:val="7"/>
          <w:sz w:val="13"/>
        </w:rPr>
        <w:t>49</w:t>
      </w:r>
      <w:r>
        <w:rPr>
          <w:sz w:val="20"/>
        </w:rPr>
        <w:t>.</w:t>
      </w:r>
      <w:r>
        <w:rPr>
          <w:spacing w:val="-8"/>
          <w:sz w:val="20"/>
        </w:rPr>
        <w:t> </w:t>
      </w:r>
      <w:r>
        <w:rPr>
          <w:sz w:val="20"/>
        </w:rPr>
        <w:t>Al</w:t>
      </w:r>
      <w:r>
        <w:rPr>
          <w:spacing w:val="-8"/>
          <w:sz w:val="20"/>
        </w:rPr>
        <w:t> </w:t>
      </w:r>
      <w:r>
        <w:rPr>
          <w:sz w:val="20"/>
        </w:rPr>
        <w:t>respecto,</w:t>
      </w:r>
      <w:r>
        <w:rPr>
          <w:spacing w:val="-8"/>
          <w:sz w:val="20"/>
        </w:rPr>
        <w:t> </w:t>
      </w:r>
      <w:r>
        <w:rPr>
          <w:sz w:val="20"/>
        </w:rPr>
        <w:t>la</w:t>
      </w:r>
      <w:r>
        <w:rPr>
          <w:spacing w:val="-8"/>
          <w:sz w:val="20"/>
        </w:rPr>
        <w:t> </w:t>
      </w:r>
      <w:r>
        <w:rPr>
          <w:sz w:val="20"/>
        </w:rPr>
        <w:t>Corte</w:t>
      </w:r>
      <w:r>
        <w:rPr>
          <w:spacing w:val="-8"/>
          <w:sz w:val="20"/>
        </w:rPr>
        <w:t> </w:t>
      </w:r>
      <w:r>
        <w:rPr>
          <w:sz w:val="20"/>
        </w:rPr>
        <w:t>resalta</w:t>
      </w:r>
      <w:r>
        <w:rPr>
          <w:spacing w:val="-8"/>
          <w:sz w:val="20"/>
        </w:rPr>
        <w:t> </w:t>
      </w:r>
      <w:r>
        <w:rPr>
          <w:sz w:val="20"/>
        </w:rPr>
        <w:t>que</w:t>
      </w:r>
      <w:r>
        <w:rPr>
          <w:spacing w:val="-8"/>
          <w:sz w:val="20"/>
        </w:rPr>
        <w:t> </w:t>
      </w:r>
      <w:r>
        <w:rPr>
          <w:sz w:val="20"/>
        </w:rPr>
        <w:t>la</w:t>
      </w:r>
      <w:r>
        <w:rPr>
          <w:spacing w:val="-8"/>
          <w:sz w:val="20"/>
        </w:rPr>
        <w:t> </w:t>
      </w:r>
      <w:r>
        <w:rPr>
          <w:sz w:val="20"/>
        </w:rPr>
        <w:t>supervisión,</w:t>
      </w:r>
      <w:r>
        <w:rPr>
          <w:spacing w:val="-8"/>
          <w:sz w:val="20"/>
        </w:rPr>
        <w:t> </w:t>
      </w:r>
      <w:r>
        <w:rPr>
          <w:sz w:val="20"/>
        </w:rPr>
        <w:t>inspección y seguimiento con mecanismos autónomos e independientes para garantizar que las condiciones de los centros de detención y las cárceles sean acordes a los estándares internacionales</w:t>
      </w:r>
      <w:r>
        <w:rPr>
          <w:position w:val="7"/>
          <w:sz w:val="13"/>
        </w:rPr>
        <w:t>50</w:t>
      </w:r>
      <w:r>
        <w:rPr>
          <w:sz w:val="20"/>
        </w:rPr>
        <w:t>, posibilita garantizar</w:t>
      </w:r>
      <w:r>
        <w:rPr>
          <w:spacing w:val="-8"/>
          <w:sz w:val="20"/>
        </w:rPr>
        <w:t> </w:t>
      </w:r>
      <w:r>
        <w:rPr>
          <w:sz w:val="20"/>
        </w:rPr>
        <w:t>el</w:t>
      </w:r>
      <w:r>
        <w:rPr>
          <w:spacing w:val="-7"/>
          <w:sz w:val="20"/>
        </w:rPr>
        <w:t> </w:t>
      </w:r>
      <w:r>
        <w:rPr>
          <w:sz w:val="20"/>
        </w:rPr>
        <w:t>respeto</w:t>
      </w:r>
      <w:r>
        <w:rPr>
          <w:spacing w:val="-9"/>
          <w:sz w:val="20"/>
        </w:rPr>
        <w:t> </w:t>
      </w:r>
      <w:r>
        <w:rPr>
          <w:sz w:val="20"/>
        </w:rPr>
        <w:t>de</w:t>
      </w:r>
      <w:r>
        <w:rPr>
          <w:spacing w:val="-8"/>
          <w:sz w:val="20"/>
        </w:rPr>
        <w:t> </w:t>
      </w:r>
      <w:r>
        <w:rPr>
          <w:sz w:val="20"/>
        </w:rPr>
        <w:t>los</w:t>
      </w:r>
      <w:r>
        <w:rPr>
          <w:spacing w:val="-7"/>
          <w:sz w:val="20"/>
        </w:rPr>
        <w:t> </w:t>
      </w:r>
      <w:r>
        <w:rPr>
          <w:sz w:val="20"/>
        </w:rPr>
        <w:t>derechos</w:t>
      </w:r>
      <w:r>
        <w:rPr>
          <w:spacing w:val="-7"/>
          <w:sz w:val="20"/>
        </w:rPr>
        <w:t> </w:t>
      </w:r>
      <w:r>
        <w:rPr>
          <w:sz w:val="20"/>
        </w:rPr>
        <w:t>de</w:t>
      </w:r>
      <w:r>
        <w:rPr>
          <w:spacing w:val="-8"/>
          <w:sz w:val="20"/>
        </w:rPr>
        <w:t> </w:t>
      </w:r>
      <w:r>
        <w:rPr>
          <w:sz w:val="20"/>
        </w:rPr>
        <w:t>las</w:t>
      </w:r>
      <w:r>
        <w:rPr>
          <w:spacing w:val="-8"/>
          <w:sz w:val="20"/>
        </w:rPr>
        <w:t> </w:t>
      </w:r>
      <w:r>
        <w:rPr>
          <w:sz w:val="20"/>
        </w:rPr>
        <w:t>personas</w:t>
      </w:r>
      <w:r>
        <w:rPr>
          <w:spacing w:val="-7"/>
          <w:sz w:val="20"/>
        </w:rPr>
        <w:t> </w:t>
      </w:r>
      <w:r>
        <w:rPr>
          <w:sz w:val="20"/>
        </w:rPr>
        <w:t>privadas</w:t>
      </w:r>
      <w:r>
        <w:rPr>
          <w:spacing w:val="-7"/>
          <w:sz w:val="20"/>
        </w:rPr>
        <w:t> </w:t>
      </w:r>
      <w:r>
        <w:rPr>
          <w:sz w:val="20"/>
        </w:rPr>
        <w:t>de</w:t>
      </w:r>
      <w:r>
        <w:rPr>
          <w:spacing w:val="-8"/>
          <w:sz w:val="20"/>
        </w:rPr>
        <w:t> </w:t>
      </w:r>
      <w:r>
        <w:rPr>
          <w:sz w:val="20"/>
        </w:rPr>
        <w:t>libertad</w:t>
      </w:r>
      <w:r>
        <w:rPr>
          <w:spacing w:val="-7"/>
          <w:sz w:val="20"/>
        </w:rPr>
        <w:t> </w:t>
      </w:r>
      <w:r>
        <w:rPr>
          <w:sz w:val="20"/>
        </w:rPr>
        <w:t>y</w:t>
      </w:r>
      <w:r>
        <w:rPr>
          <w:spacing w:val="-7"/>
          <w:sz w:val="20"/>
        </w:rPr>
        <w:t> </w:t>
      </w:r>
      <w:r>
        <w:rPr>
          <w:sz w:val="20"/>
        </w:rPr>
        <w:t>obligar</w:t>
      </w:r>
      <w:r>
        <w:rPr>
          <w:spacing w:val="-7"/>
          <w:sz w:val="20"/>
        </w:rPr>
        <w:t> </w:t>
      </w:r>
      <w:r>
        <w:rPr>
          <w:sz w:val="20"/>
        </w:rPr>
        <w:t>a</w:t>
      </w:r>
      <w:r>
        <w:rPr>
          <w:spacing w:val="-7"/>
          <w:sz w:val="20"/>
        </w:rPr>
        <w:t> </w:t>
      </w:r>
      <w:r>
        <w:rPr>
          <w:sz w:val="20"/>
        </w:rPr>
        <w:t>las</w:t>
      </w:r>
      <w:r>
        <w:rPr>
          <w:spacing w:val="-8"/>
          <w:sz w:val="20"/>
        </w:rPr>
        <w:t> </w:t>
      </w:r>
      <w:r>
        <w:rPr>
          <w:sz w:val="20"/>
        </w:rPr>
        <w:t>autoridades a rendir</w:t>
      </w:r>
      <w:r>
        <w:rPr>
          <w:spacing w:val="-3"/>
          <w:sz w:val="20"/>
        </w:rPr>
        <w:t> </w:t>
      </w:r>
      <w:r>
        <w:rPr>
          <w:sz w:val="20"/>
        </w:rPr>
        <w:t>cuentas.</w:t>
      </w:r>
    </w:p>
    <w:p>
      <w:pPr>
        <w:pStyle w:val="BodyText"/>
        <w:spacing w:before="12"/>
        <w:rPr>
          <w:sz w:val="19"/>
        </w:rPr>
      </w:pPr>
    </w:p>
    <w:p>
      <w:pPr>
        <w:pStyle w:val="ListParagraph"/>
        <w:numPr>
          <w:ilvl w:val="1"/>
          <w:numId w:val="3"/>
        </w:numPr>
        <w:tabs>
          <w:tab w:pos="840" w:val="left" w:leader="none"/>
        </w:tabs>
        <w:spacing w:line="240" w:lineRule="auto" w:before="0" w:after="0"/>
        <w:ind w:left="120" w:right="115" w:firstLine="0"/>
        <w:jc w:val="both"/>
        <w:rPr>
          <w:sz w:val="20"/>
        </w:rPr>
      </w:pPr>
      <w:r>
        <w:rPr>
          <w:sz w:val="20"/>
        </w:rPr>
        <w:t>La Corte resalta también que determinados grupos y personas se encuentran más</w:t>
      </w:r>
      <w:r>
        <w:rPr>
          <w:spacing w:val="-26"/>
          <w:sz w:val="20"/>
        </w:rPr>
        <w:t> </w:t>
      </w:r>
      <w:r>
        <w:rPr>
          <w:sz w:val="20"/>
        </w:rPr>
        <w:t>expuestas a la tortura y a la violencia sexual en el contexto carcelario. El SPT “reconoce que, si bien todas las personas detenidas se encuentran en situación de vulnerabilidad, varias condiciones pueden agudizarla, como las de ser mujer, joven, miembro de minorías, extranjero o extranjera, o persona con</w:t>
      </w:r>
      <w:r>
        <w:rPr>
          <w:spacing w:val="-8"/>
          <w:sz w:val="20"/>
        </w:rPr>
        <w:t> </w:t>
      </w:r>
      <w:r>
        <w:rPr>
          <w:sz w:val="20"/>
        </w:rPr>
        <w:t>discapacidad,</w:t>
      </w:r>
      <w:r>
        <w:rPr>
          <w:spacing w:val="-10"/>
          <w:sz w:val="20"/>
        </w:rPr>
        <w:t> </w:t>
      </w:r>
      <w:r>
        <w:rPr>
          <w:sz w:val="20"/>
        </w:rPr>
        <w:t>con</w:t>
      </w:r>
      <w:r>
        <w:rPr>
          <w:spacing w:val="-10"/>
          <w:sz w:val="20"/>
        </w:rPr>
        <w:t> </w:t>
      </w:r>
      <w:r>
        <w:rPr>
          <w:sz w:val="20"/>
        </w:rPr>
        <w:t>enfermedades</w:t>
      </w:r>
      <w:r>
        <w:rPr>
          <w:spacing w:val="-8"/>
          <w:sz w:val="20"/>
        </w:rPr>
        <w:t> </w:t>
      </w:r>
      <w:r>
        <w:rPr>
          <w:sz w:val="20"/>
        </w:rPr>
        <w:t>o</w:t>
      </w:r>
      <w:r>
        <w:rPr>
          <w:spacing w:val="-9"/>
          <w:sz w:val="20"/>
        </w:rPr>
        <w:t> </w:t>
      </w:r>
      <w:r>
        <w:rPr>
          <w:sz w:val="20"/>
        </w:rPr>
        <w:t>formas</w:t>
      </w:r>
      <w:r>
        <w:rPr>
          <w:spacing w:val="-11"/>
          <w:sz w:val="20"/>
        </w:rPr>
        <w:t> </w:t>
      </w:r>
      <w:r>
        <w:rPr>
          <w:sz w:val="20"/>
        </w:rPr>
        <w:t>de</w:t>
      </w:r>
      <w:r>
        <w:rPr>
          <w:spacing w:val="-9"/>
          <w:sz w:val="20"/>
        </w:rPr>
        <w:t> </w:t>
      </w:r>
      <w:r>
        <w:rPr>
          <w:sz w:val="20"/>
        </w:rPr>
        <w:t>dependencia</w:t>
      </w:r>
      <w:r>
        <w:rPr>
          <w:spacing w:val="-9"/>
          <w:sz w:val="20"/>
        </w:rPr>
        <w:t> </w:t>
      </w:r>
      <w:r>
        <w:rPr>
          <w:sz w:val="20"/>
        </w:rPr>
        <w:t>médicas</w:t>
      </w:r>
      <w:r>
        <w:rPr>
          <w:spacing w:val="-9"/>
          <w:sz w:val="20"/>
        </w:rPr>
        <w:t> </w:t>
      </w:r>
      <w:r>
        <w:rPr>
          <w:sz w:val="20"/>
        </w:rPr>
        <w:t>o</w:t>
      </w:r>
      <w:r>
        <w:rPr>
          <w:spacing w:val="-9"/>
          <w:sz w:val="20"/>
        </w:rPr>
        <w:t> </w:t>
      </w:r>
      <w:r>
        <w:rPr>
          <w:sz w:val="20"/>
        </w:rPr>
        <w:t>psicológicas</w:t>
      </w:r>
      <w:r>
        <w:rPr>
          <w:spacing w:val="-9"/>
          <w:sz w:val="20"/>
        </w:rPr>
        <w:t> </w:t>
      </w:r>
      <w:r>
        <w:rPr>
          <w:sz w:val="20"/>
        </w:rPr>
        <w:t>agudas”</w:t>
      </w:r>
      <w:r>
        <w:rPr>
          <w:position w:val="7"/>
          <w:sz w:val="13"/>
        </w:rPr>
        <w:t>51</w:t>
      </w:r>
      <w:r>
        <w:rPr>
          <w:sz w:val="20"/>
        </w:rPr>
        <w:t>.</w:t>
      </w:r>
      <w:r>
        <w:rPr>
          <w:spacing w:val="-8"/>
          <w:sz w:val="20"/>
        </w:rPr>
        <w:t> </w:t>
      </w:r>
      <w:r>
        <w:rPr>
          <w:sz w:val="20"/>
        </w:rPr>
        <w:t>Por tanto, existe una demanda específica de combatir toda forma de tortura y malos tratos respecto de ciertas personas o poblaciones minoritarias o marginadas dentro del contexto carcelario</w:t>
      </w:r>
      <w:r>
        <w:rPr>
          <w:position w:val="7"/>
          <w:sz w:val="13"/>
        </w:rPr>
        <w:t>52</w:t>
      </w:r>
      <w:r>
        <w:rPr>
          <w:sz w:val="20"/>
        </w:rPr>
        <w:t>. Por ello, en atención a las obligaciones de prevenir y sancionar la tortura derivadas de la Convención Americana y la Convención Interamericana para Prevenir y Sancionar la Tortura</w:t>
      </w:r>
      <w:r>
        <w:rPr>
          <w:position w:val="7"/>
          <w:sz w:val="13"/>
        </w:rPr>
        <w:t>53</w:t>
      </w:r>
      <w:r>
        <w:rPr>
          <w:sz w:val="20"/>
        </w:rPr>
        <w:t>, la Corte estima que los Estados deberán prestar especial atención a la situación de estos grupos vulnerables en privación de libertad y su riesgo específico frente a la tortura y otros malos tratos, a fin de reforzar los mecanismos de control para prevenir y sancionarlos, tanto respecto del personal penitenciario como de</w:t>
      </w:r>
      <w:r>
        <w:rPr>
          <w:spacing w:val="-1"/>
          <w:sz w:val="20"/>
        </w:rPr>
        <w:t> </w:t>
      </w:r>
      <w:r>
        <w:rPr>
          <w:sz w:val="20"/>
        </w:rPr>
        <w:t>terceros.</w:t>
      </w:r>
    </w:p>
    <w:p>
      <w:pPr>
        <w:pStyle w:val="BodyText"/>
        <w:spacing w:before="11"/>
        <w:rPr>
          <w:sz w:val="19"/>
        </w:rPr>
      </w:pPr>
    </w:p>
    <w:p>
      <w:pPr>
        <w:pStyle w:val="ListParagraph"/>
        <w:numPr>
          <w:ilvl w:val="1"/>
          <w:numId w:val="3"/>
        </w:numPr>
        <w:tabs>
          <w:tab w:pos="840" w:val="left" w:leader="none"/>
        </w:tabs>
        <w:spacing w:line="240" w:lineRule="auto" w:before="1" w:after="0"/>
        <w:ind w:left="120" w:right="117" w:firstLine="0"/>
        <w:jc w:val="both"/>
        <w:rPr>
          <w:sz w:val="20"/>
        </w:rPr>
      </w:pPr>
      <w:r>
        <w:rPr>
          <w:sz w:val="20"/>
        </w:rPr>
        <w:t>En</w:t>
      </w:r>
      <w:r>
        <w:rPr>
          <w:spacing w:val="-6"/>
          <w:sz w:val="20"/>
        </w:rPr>
        <w:t> </w:t>
      </w:r>
      <w:r>
        <w:rPr>
          <w:sz w:val="20"/>
        </w:rPr>
        <w:t>definitiva,</w:t>
      </w:r>
      <w:r>
        <w:rPr>
          <w:spacing w:val="-7"/>
          <w:sz w:val="20"/>
        </w:rPr>
        <w:t> </w:t>
      </w:r>
      <w:r>
        <w:rPr>
          <w:sz w:val="20"/>
        </w:rPr>
        <w:t>es</w:t>
      </w:r>
      <w:r>
        <w:rPr>
          <w:spacing w:val="-6"/>
          <w:sz w:val="20"/>
        </w:rPr>
        <w:t> </w:t>
      </w:r>
      <w:r>
        <w:rPr>
          <w:sz w:val="20"/>
        </w:rPr>
        <w:t>preciso</w:t>
      </w:r>
      <w:r>
        <w:rPr>
          <w:spacing w:val="-6"/>
          <w:sz w:val="20"/>
        </w:rPr>
        <w:t> </w:t>
      </w:r>
      <w:r>
        <w:rPr>
          <w:sz w:val="20"/>
        </w:rPr>
        <w:t>advertir</w:t>
      </w:r>
      <w:r>
        <w:rPr>
          <w:spacing w:val="-7"/>
          <w:sz w:val="20"/>
        </w:rPr>
        <w:t> </w:t>
      </w:r>
      <w:r>
        <w:rPr>
          <w:sz w:val="20"/>
        </w:rPr>
        <w:t>que</w:t>
      </w:r>
      <w:r>
        <w:rPr>
          <w:spacing w:val="-6"/>
          <w:sz w:val="20"/>
        </w:rPr>
        <w:t> </w:t>
      </w:r>
      <w:r>
        <w:rPr>
          <w:sz w:val="20"/>
        </w:rPr>
        <w:t>las</w:t>
      </w:r>
      <w:r>
        <w:rPr>
          <w:spacing w:val="-7"/>
          <w:sz w:val="20"/>
        </w:rPr>
        <w:t> </w:t>
      </w:r>
      <w:r>
        <w:rPr>
          <w:sz w:val="20"/>
        </w:rPr>
        <w:t>pautas</w:t>
      </w:r>
      <w:r>
        <w:rPr>
          <w:spacing w:val="-6"/>
          <w:sz w:val="20"/>
        </w:rPr>
        <w:t> </w:t>
      </w:r>
      <w:r>
        <w:rPr>
          <w:sz w:val="20"/>
        </w:rPr>
        <w:t>que</w:t>
      </w:r>
      <w:r>
        <w:rPr>
          <w:spacing w:val="-7"/>
          <w:sz w:val="20"/>
        </w:rPr>
        <w:t> </w:t>
      </w:r>
      <w:r>
        <w:rPr>
          <w:sz w:val="20"/>
        </w:rPr>
        <w:t>en</w:t>
      </w:r>
      <w:r>
        <w:rPr>
          <w:spacing w:val="-6"/>
          <w:sz w:val="20"/>
        </w:rPr>
        <w:t> </w:t>
      </w:r>
      <w:r>
        <w:rPr>
          <w:sz w:val="20"/>
        </w:rPr>
        <w:t>esta</w:t>
      </w:r>
      <w:r>
        <w:rPr>
          <w:spacing w:val="-6"/>
          <w:sz w:val="20"/>
        </w:rPr>
        <w:t> </w:t>
      </w:r>
      <w:r>
        <w:rPr>
          <w:sz w:val="20"/>
        </w:rPr>
        <w:t>Opinión</w:t>
      </w:r>
      <w:r>
        <w:rPr>
          <w:spacing w:val="-7"/>
          <w:sz w:val="20"/>
        </w:rPr>
        <w:t> </w:t>
      </w:r>
      <w:r>
        <w:rPr>
          <w:sz w:val="20"/>
        </w:rPr>
        <w:t>se</w:t>
      </w:r>
      <w:r>
        <w:rPr>
          <w:spacing w:val="-5"/>
          <w:sz w:val="20"/>
        </w:rPr>
        <w:t> </w:t>
      </w:r>
      <w:r>
        <w:rPr>
          <w:sz w:val="20"/>
        </w:rPr>
        <w:t>desarrollen</w:t>
      </w:r>
      <w:r>
        <w:rPr>
          <w:spacing w:val="-6"/>
          <w:sz w:val="20"/>
        </w:rPr>
        <w:t> </w:t>
      </w:r>
      <w:r>
        <w:rPr>
          <w:sz w:val="20"/>
        </w:rPr>
        <w:t>en</w:t>
      </w:r>
      <w:r>
        <w:rPr>
          <w:spacing w:val="-6"/>
          <w:sz w:val="20"/>
        </w:rPr>
        <w:t> </w:t>
      </w:r>
      <w:r>
        <w:rPr>
          <w:sz w:val="20"/>
        </w:rPr>
        <w:t>cuanto a las condiciones de detención con enfoque diferenciado tienen, como lo ha resaltado el SPT</w:t>
      </w:r>
      <w:r>
        <w:rPr>
          <w:position w:val="7"/>
          <w:sz w:val="13"/>
        </w:rPr>
        <w:t>54</w:t>
      </w:r>
      <w:r>
        <w:rPr>
          <w:sz w:val="20"/>
        </w:rPr>
        <w:t>, también “una función crítica en la prevención” de la tortura y los malos tratos y penas crueles, inhumanas</w:t>
      </w:r>
      <w:r>
        <w:rPr>
          <w:spacing w:val="-9"/>
          <w:sz w:val="20"/>
        </w:rPr>
        <w:t> </w:t>
      </w:r>
      <w:r>
        <w:rPr>
          <w:sz w:val="20"/>
        </w:rPr>
        <w:t>y</w:t>
      </w:r>
      <w:r>
        <w:rPr>
          <w:spacing w:val="-6"/>
          <w:sz w:val="20"/>
        </w:rPr>
        <w:t> </w:t>
      </w:r>
      <w:r>
        <w:rPr>
          <w:sz w:val="20"/>
        </w:rPr>
        <w:t>degradantes.</w:t>
      </w:r>
      <w:r>
        <w:rPr>
          <w:spacing w:val="-5"/>
          <w:sz w:val="20"/>
        </w:rPr>
        <w:t> </w:t>
      </w:r>
      <w:r>
        <w:rPr>
          <w:sz w:val="20"/>
        </w:rPr>
        <w:t>En</w:t>
      </w:r>
      <w:r>
        <w:rPr>
          <w:spacing w:val="-7"/>
          <w:sz w:val="20"/>
        </w:rPr>
        <w:t> </w:t>
      </w:r>
      <w:r>
        <w:rPr>
          <w:sz w:val="20"/>
        </w:rPr>
        <w:t>esta</w:t>
      </w:r>
      <w:r>
        <w:rPr>
          <w:spacing w:val="-7"/>
          <w:sz w:val="20"/>
        </w:rPr>
        <w:t> </w:t>
      </w:r>
      <w:r>
        <w:rPr>
          <w:sz w:val="20"/>
        </w:rPr>
        <w:t>línea,</w:t>
      </w:r>
      <w:r>
        <w:rPr>
          <w:spacing w:val="-6"/>
          <w:sz w:val="20"/>
        </w:rPr>
        <w:t> </w:t>
      </w:r>
      <w:r>
        <w:rPr>
          <w:sz w:val="20"/>
        </w:rPr>
        <w:t>la</w:t>
      </w:r>
      <w:r>
        <w:rPr>
          <w:spacing w:val="-7"/>
          <w:sz w:val="20"/>
        </w:rPr>
        <w:t> </w:t>
      </w:r>
      <w:r>
        <w:rPr>
          <w:sz w:val="20"/>
        </w:rPr>
        <w:t>Corte</w:t>
      </w:r>
      <w:r>
        <w:rPr>
          <w:spacing w:val="-6"/>
          <w:sz w:val="20"/>
        </w:rPr>
        <w:t> </w:t>
      </w:r>
      <w:r>
        <w:rPr>
          <w:sz w:val="20"/>
        </w:rPr>
        <w:t>estima</w:t>
      </w:r>
      <w:r>
        <w:rPr>
          <w:spacing w:val="-7"/>
          <w:sz w:val="20"/>
        </w:rPr>
        <w:t> </w:t>
      </w:r>
      <w:r>
        <w:rPr>
          <w:sz w:val="20"/>
        </w:rPr>
        <w:t>pertinente</w:t>
      </w:r>
      <w:r>
        <w:rPr>
          <w:spacing w:val="-7"/>
          <w:sz w:val="20"/>
        </w:rPr>
        <w:t> </w:t>
      </w:r>
      <w:r>
        <w:rPr>
          <w:sz w:val="20"/>
        </w:rPr>
        <w:t>resaltar</w:t>
      </w:r>
      <w:r>
        <w:rPr>
          <w:spacing w:val="-7"/>
          <w:sz w:val="20"/>
        </w:rPr>
        <w:t> </w:t>
      </w:r>
      <w:r>
        <w:rPr>
          <w:sz w:val="20"/>
        </w:rPr>
        <w:t>que</w:t>
      </w:r>
      <w:r>
        <w:rPr>
          <w:spacing w:val="-6"/>
          <w:sz w:val="20"/>
        </w:rPr>
        <w:t> </w:t>
      </w:r>
      <w:r>
        <w:rPr>
          <w:sz w:val="20"/>
        </w:rPr>
        <w:t>las</w:t>
      </w:r>
      <w:r>
        <w:rPr>
          <w:spacing w:val="-6"/>
          <w:sz w:val="20"/>
        </w:rPr>
        <w:t> </w:t>
      </w:r>
      <w:r>
        <w:rPr>
          <w:sz w:val="20"/>
        </w:rPr>
        <w:t>interpretaciones realizadas en el marco de su función consultiva constituyen una fuente que, acorde a su propia naturaleza,</w:t>
      </w:r>
      <w:r>
        <w:rPr>
          <w:spacing w:val="-10"/>
          <w:sz w:val="20"/>
        </w:rPr>
        <w:t> </w:t>
      </w:r>
      <w:r>
        <w:rPr>
          <w:sz w:val="20"/>
        </w:rPr>
        <w:t>contribuye,</w:t>
      </w:r>
      <w:r>
        <w:rPr>
          <w:spacing w:val="-10"/>
          <w:sz w:val="20"/>
        </w:rPr>
        <w:t> </w:t>
      </w:r>
      <w:r>
        <w:rPr>
          <w:sz w:val="20"/>
        </w:rPr>
        <w:t>especialmente</w:t>
      </w:r>
      <w:r>
        <w:rPr>
          <w:spacing w:val="-9"/>
          <w:sz w:val="20"/>
        </w:rPr>
        <w:t> </w:t>
      </w:r>
      <w:r>
        <w:rPr>
          <w:sz w:val="20"/>
        </w:rPr>
        <w:t>de</w:t>
      </w:r>
      <w:r>
        <w:rPr>
          <w:spacing w:val="-9"/>
          <w:sz w:val="20"/>
        </w:rPr>
        <w:t> </w:t>
      </w:r>
      <w:r>
        <w:rPr>
          <w:sz w:val="20"/>
        </w:rPr>
        <w:t>manera</w:t>
      </w:r>
      <w:r>
        <w:rPr>
          <w:spacing w:val="-10"/>
          <w:sz w:val="20"/>
        </w:rPr>
        <w:t> </w:t>
      </w:r>
      <w:r>
        <w:rPr>
          <w:sz w:val="20"/>
        </w:rPr>
        <w:t>preventiva,</w:t>
      </w:r>
      <w:r>
        <w:rPr>
          <w:spacing w:val="-9"/>
          <w:sz w:val="20"/>
        </w:rPr>
        <w:t> </w:t>
      </w:r>
      <w:r>
        <w:rPr>
          <w:sz w:val="20"/>
        </w:rPr>
        <w:t>a</w:t>
      </w:r>
      <w:r>
        <w:rPr>
          <w:spacing w:val="-10"/>
          <w:sz w:val="20"/>
        </w:rPr>
        <w:t> </w:t>
      </w:r>
      <w:r>
        <w:rPr>
          <w:sz w:val="20"/>
        </w:rPr>
        <w:t>lograr</w:t>
      </w:r>
      <w:r>
        <w:rPr>
          <w:spacing w:val="-11"/>
          <w:sz w:val="20"/>
        </w:rPr>
        <w:t> </w:t>
      </w:r>
      <w:r>
        <w:rPr>
          <w:sz w:val="20"/>
        </w:rPr>
        <w:t>el</w:t>
      </w:r>
      <w:r>
        <w:rPr>
          <w:spacing w:val="-10"/>
          <w:sz w:val="20"/>
        </w:rPr>
        <w:t> </w:t>
      </w:r>
      <w:r>
        <w:rPr>
          <w:sz w:val="20"/>
        </w:rPr>
        <w:t>eficaz</w:t>
      </w:r>
      <w:r>
        <w:rPr>
          <w:spacing w:val="-9"/>
          <w:sz w:val="20"/>
        </w:rPr>
        <w:t> </w:t>
      </w:r>
      <w:r>
        <w:rPr>
          <w:sz w:val="20"/>
        </w:rPr>
        <w:t>respeto</w:t>
      </w:r>
      <w:r>
        <w:rPr>
          <w:spacing w:val="-10"/>
          <w:sz w:val="20"/>
        </w:rPr>
        <w:t> </w:t>
      </w:r>
      <w:r>
        <w:rPr>
          <w:sz w:val="20"/>
        </w:rPr>
        <w:t>y</w:t>
      </w:r>
      <w:r>
        <w:rPr>
          <w:spacing w:val="-10"/>
          <w:sz w:val="20"/>
        </w:rPr>
        <w:t> </w:t>
      </w:r>
      <w:r>
        <w:rPr>
          <w:sz w:val="20"/>
        </w:rPr>
        <w:t>garantía</w:t>
      </w:r>
      <w:r>
        <w:rPr>
          <w:spacing w:val="-10"/>
          <w:sz w:val="20"/>
        </w:rPr>
        <w:t> </w:t>
      </w:r>
      <w:r>
        <w:rPr>
          <w:sz w:val="20"/>
        </w:rPr>
        <w:t>de los derechos humanos</w:t>
      </w:r>
      <w:r>
        <w:rPr>
          <w:position w:val="7"/>
          <w:sz w:val="13"/>
        </w:rPr>
        <w:t>55</w:t>
      </w:r>
      <w:r>
        <w:rPr>
          <w:sz w:val="20"/>
        </w:rPr>
        <w:t>, en este caso, de las personas privadas de la</w:t>
      </w:r>
      <w:r>
        <w:rPr>
          <w:spacing w:val="-21"/>
          <w:sz w:val="20"/>
        </w:rPr>
        <w:t> </w:t>
      </w:r>
      <w:r>
        <w:rPr>
          <w:sz w:val="20"/>
        </w:rPr>
        <w:t>libertad.</w:t>
      </w:r>
    </w:p>
    <w:p>
      <w:pPr>
        <w:pStyle w:val="BodyText"/>
        <w:spacing w:before="6"/>
        <w:rPr>
          <w:sz w:val="25"/>
        </w:rPr>
      </w:pPr>
      <w:r>
        <w:rPr/>
        <w:pict>
          <v:line style="position:absolute;mso-position-horizontal-relative:page;mso-position-vertical-relative:paragraph;z-index:1360;mso-wrap-distance-left:0;mso-wrap-distance-right:0" from="54pt,17.795658pt" to="198.02pt,17.795658pt" stroked="true" strokeweight=".66003pt" strokecolor="#000000">
            <v:stroke dashstyle="solid"/>
            <w10:wrap type="topAndBottom"/>
          </v:line>
        </w:pict>
      </w:r>
    </w:p>
    <w:p>
      <w:pPr>
        <w:tabs>
          <w:tab w:pos="687" w:val="left" w:leader="none"/>
        </w:tabs>
        <w:spacing w:before="76"/>
        <w:ind w:left="120" w:right="117" w:firstLine="0"/>
        <w:jc w:val="both"/>
        <w:rPr>
          <w:sz w:val="16"/>
        </w:rPr>
      </w:pPr>
      <w:r>
        <w:rPr>
          <w:position w:val="6"/>
          <w:sz w:val="10"/>
        </w:rPr>
        <w:t>49</w:t>
        <w:tab/>
      </w:r>
      <w:r>
        <w:rPr>
          <w:sz w:val="16"/>
        </w:rPr>
        <w:t>Para el SPT establecido en dicho Protocolo, “[t]al enfoque no solo requiere que se cumplan las obligaciones</w:t>
      </w:r>
      <w:r>
        <w:rPr>
          <w:spacing w:val="30"/>
          <w:sz w:val="16"/>
        </w:rPr>
        <w:t> </w:t>
      </w:r>
      <w:r>
        <w:rPr>
          <w:sz w:val="16"/>
        </w:rPr>
        <w:t>y</w:t>
      </w:r>
      <w:r>
        <w:rPr>
          <w:spacing w:val="1"/>
          <w:sz w:val="16"/>
        </w:rPr>
        <w:t> </w:t>
      </w:r>
      <w:r>
        <w:rPr>
          <w:sz w:val="16"/>
        </w:rPr>
        <w:t>normas</w:t>
      </w:r>
      <w:r>
        <w:rPr>
          <w:w w:val="99"/>
          <w:sz w:val="16"/>
        </w:rPr>
        <w:t> </w:t>
      </w:r>
      <w:r>
        <w:rPr>
          <w:sz w:val="16"/>
        </w:rPr>
        <w:t>internacionales pertinentes en la forma y en el fondo, sino también que se preste atención a todos los demás factores relacionados</w:t>
      </w:r>
      <w:r>
        <w:rPr>
          <w:spacing w:val="-7"/>
          <w:sz w:val="16"/>
        </w:rPr>
        <w:t> </w:t>
      </w:r>
      <w:r>
        <w:rPr>
          <w:sz w:val="16"/>
        </w:rPr>
        <w:t>con</w:t>
      </w:r>
      <w:r>
        <w:rPr>
          <w:spacing w:val="-7"/>
          <w:sz w:val="16"/>
        </w:rPr>
        <w:t> </w:t>
      </w:r>
      <w:r>
        <w:rPr>
          <w:sz w:val="16"/>
        </w:rPr>
        <w:t>la</w:t>
      </w:r>
      <w:r>
        <w:rPr>
          <w:spacing w:val="-7"/>
          <w:sz w:val="16"/>
        </w:rPr>
        <w:t> </w:t>
      </w:r>
      <w:r>
        <w:rPr>
          <w:sz w:val="16"/>
        </w:rPr>
        <w:t>experiencia</w:t>
      </w:r>
      <w:r>
        <w:rPr>
          <w:spacing w:val="-7"/>
          <w:sz w:val="16"/>
        </w:rPr>
        <w:t> </w:t>
      </w:r>
      <w:r>
        <w:rPr>
          <w:sz w:val="16"/>
        </w:rPr>
        <w:t>y</w:t>
      </w:r>
      <w:r>
        <w:rPr>
          <w:spacing w:val="-7"/>
          <w:sz w:val="16"/>
        </w:rPr>
        <w:t> </w:t>
      </w:r>
      <w:r>
        <w:rPr>
          <w:sz w:val="16"/>
        </w:rPr>
        <w:t>el</w:t>
      </w:r>
      <w:r>
        <w:rPr>
          <w:spacing w:val="-8"/>
          <w:sz w:val="16"/>
        </w:rPr>
        <w:t> </w:t>
      </w:r>
      <w:r>
        <w:rPr>
          <w:sz w:val="16"/>
        </w:rPr>
        <w:t>trato</w:t>
      </w:r>
      <w:r>
        <w:rPr>
          <w:spacing w:val="-7"/>
          <w:sz w:val="16"/>
        </w:rPr>
        <w:t> </w:t>
      </w:r>
      <w:r>
        <w:rPr>
          <w:sz w:val="16"/>
        </w:rPr>
        <w:t>de</w:t>
      </w:r>
      <w:r>
        <w:rPr>
          <w:spacing w:val="-7"/>
          <w:sz w:val="16"/>
        </w:rPr>
        <w:t> </w:t>
      </w:r>
      <w:r>
        <w:rPr>
          <w:sz w:val="16"/>
        </w:rPr>
        <w:t>las</w:t>
      </w:r>
      <w:r>
        <w:rPr>
          <w:spacing w:val="-7"/>
          <w:sz w:val="16"/>
        </w:rPr>
        <w:t> </w:t>
      </w:r>
      <w:r>
        <w:rPr>
          <w:sz w:val="16"/>
        </w:rPr>
        <w:t>personas</w:t>
      </w:r>
      <w:r>
        <w:rPr>
          <w:spacing w:val="-8"/>
          <w:sz w:val="16"/>
        </w:rPr>
        <w:t> </w:t>
      </w:r>
      <w:r>
        <w:rPr>
          <w:sz w:val="16"/>
        </w:rPr>
        <w:t>privadas</w:t>
      </w:r>
      <w:r>
        <w:rPr>
          <w:spacing w:val="-3"/>
          <w:sz w:val="16"/>
        </w:rPr>
        <w:t> </w:t>
      </w:r>
      <w:r>
        <w:rPr>
          <w:sz w:val="16"/>
        </w:rPr>
        <w:t>de</w:t>
      </w:r>
      <w:r>
        <w:rPr>
          <w:spacing w:val="-7"/>
          <w:sz w:val="16"/>
        </w:rPr>
        <w:t> </w:t>
      </w:r>
      <w:r>
        <w:rPr>
          <w:sz w:val="16"/>
        </w:rPr>
        <w:t>su</w:t>
      </w:r>
      <w:r>
        <w:rPr>
          <w:spacing w:val="-8"/>
          <w:sz w:val="16"/>
        </w:rPr>
        <w:t> </w:t>
      </w:r>
      <w:r>
        <w:rPr>
          <w:sz w:val="16"/>
        </w:rPr>
        <w:t>libertad</w:t>
      </w:r>
      <w:r>
        <w:rPr>
          <w:spacing w:val="-7"/>
          <w:sz w:val="16"/>
        </w:rPr>
        <w:t> </w:t>
      </w:r>
      <w:r>
        <w:rPr>
          <w:sz w:val="16"/>
        </w:rPr>
        <w:t>y</w:t>
      </w:r>
      <w:r>
        <w:rPr>
          <w:spacing w:val="-7"/>
          <w:sz w:val="16"/>
        </w:rPr>
        <w:t> </w:t>
      </w:r>
      <w:r>
        <w:rPr>
          <w:sz w:val="16"/>
        </w:rPr>
        <w:t>que,</w:t>
      </w:r>
      <w:r>
        <w:rPr>
          <w:spacing w:val="-8"/>
          <w:sz w:val="16"/>
        </w:rPr>
        <w:t> </w:t>
      </w:r>
      <w:r>
        <w:rPr>
          <w:sz w:val="16"/>
        </w:rPr>
        <w:t>por</w:t>
      </w:r>
      <w:r>
        <w:rPr>
          <w:spacing w:val="-7"/>
          <w:sz w:val="16"/>
        </w:rPr>
        <w:t> </w:t>
      </w:r>
      <w:r>
        <w:rPr>
          <w:sz w:val="16"/>
        </w:rPr>
        <w:t>su</w:t>
      </w:r>
      <w:r>
        <w:rPr>
          <w:spacing w:val="-8"/>
          <w:sz w:val="16"/>
        </w:rPr>
        <w:t> </w:t>
      </w:r>
      <w:r>
        <w:rPr>
          <w:sz w:val="16"/>
        </w:rPr>
        <w:t>naturaleza,</w:t>
      </w:r>
      <w:r>
        <w:rPr>
          <w:spacing w:val="-8"/>
          <w:sz w:val="16"/>
        </w:rPr>
        <w:t> </w:t>
      </w:r>
      <w:r>
        <w:rPr>
          <w:sz w:val="16"/>
        </w:rPr>
        <w:t>pueden</w:t>
      </w:r>
      <w:r>
        <w:rPr>
          <w:spacing w:val="-7"/>
          <w:sz w:val="16"/>
        </w:rPr>
        <w:t> </w:t>
      </w:r>
      <w:r>
        <w:rPr>
          <w:sz w:val="16"/>
        </w:rPr>
        <w:t>ser</w:t>
      </w:r>
      <w:r>
        <w:rPr>
          <w:spacing w:val="-7"/>
          <w:sz w:val="16"/>
        </w:rPr>
        <w:t> </w:t>
      </w:r>
      <w:r>
        <w:rPr>
          <w:sz w:val="16"/>
        </w:rPr>
        <w:t>propios de cada contexto”. SPT, El enfoque del concepto de prevención de la tortura y otros tratos o penas crueles, inhumanos o degradantes, CAT/OP/12/6, 30 de diciembre de 2010, párr.</w:t>
      </w:r>
      <w:r>
        <w:rPr>
          <w:spacing w:val="-15"/>
          <w:sz w:val="16"/>
        </w:rPr>
        <w:t> </w:t>
      </w:r>
      <w:r>
        <w:rPr>
          <w:sz w:val="16"/>
        </w:rPr>
        <w:t>3.</w:t>
      </w:r>
    </w:p>
    <w:p>
      <w:pPr>
        <w:tabs>
          <w:tab w:pos="687" w:val="left" w:leader="none"/>
        </w:tabs>
        <w:spacing w:before="60"/>
        <w:ind w:left="120" w:right="117" w:firstLine="0"/>
        <w:jc w:val="both"/>
        <w:rPr>
          <w:sz w:val="16"/>
        </w:rPr>
      </w:pPr>
      <w:r>
        <w:rPr>
          <w:position w:val="6"/>
          <w:sz w:val="10"/>
        </w:rPr>
        <w:t>50</w:t>
        <w:tab/>
      </w:r>
      <w:r>
        <w:rPr>
          <w:i/>
          <w:sz w:val="16"/>
        </w:rPr>
        <w:t>Cfr.</w:t>
      </w:r>
      <w:r>
        <w:rPr>
          <w:i/>
          <w:spacing w:val="13"/>
          <w:sz w:val="16"/>
        </w:rPr>
        <w:t> </w:t>
      </w:r>
      <w:r>
        <w:rPr>
          <w:sz w:val="16"/>
        </w:rPr>
        <w:t>CAT,</w:t>
      </w:r>
      <w:r>
        <w:rPr>
          <w:spacing w:val="13"/>
          <w:sz w:val="16"/>
        </w:rPr>
        <w:t> </w:t>
      </w:r>
      <w:r>
        <w:rPr>
          <w:sz w:val="16"/>
        </w:rPr>
        <w:t>Observación</w:t>
      </w:r>
      <w:r>
        <w:rPr>
          <w:spacing w:val="13"/>
          <w:sz w:val="16"/>
        </w:rPr>
        <w:t> </w:t>
      </w:r>
      <w:r>
        <w:rPr>
          <w:sz w:val="16"/>
        </w:rPr>
        <w:t>General</w:t>
      </w:r>
      <w:r>
        <w:rPr>
          <w:spacing w:val="13"/>
          <w:sz w:val="16"/>
        </w:rPr>
        <w:t> </w:t>
      </w:r>
      <w:r>
        <w:rPr>
          <w:sz w:val="16"/>
        </w:rPr>
        <w:t>No.</w:t>
      </w:r>
      <w:r>
        <w:rPr>
          <w:spacing w:val="13"/>
          <w:sz w:val="16"/>
        </w:rPr>
        <w:t> </w:t>
      </w:r>
      <w:r>
        <w:rPr>
          <w:sz w:val="16"/>
        </w:rPr>
        <w:t>2,</w:t>
      </w:r>
      <w:r>
        <w:rPr>
          <w:spacing w:val="13"/>
          <w:sz w:val="16"/>
        </w:rPr>
        <w:t> </w:t>
      </w:r>
      <w:r>
        <w:rPr>
          <w:sz w:val="16"/>
        </w:rPr>
        <w:t>Aplicación</w:t>
      </w:r>
      <w:r>
        <w:rPr>
          <w:spacing w:val="13"/>
          <w:sz w:val="16"/>
        </w:rPr>
        <w:t> </w:t>
      </w:r>
      <w:r>
        <w:rPr>
          <w:sz w:val="16"/>
        </w:rPr>
        <w:t>del</w:t>
      </w:r>
      <w:r>
        <w:rPr>
          <w:spacing w:val="13"/>
          <w:sz w:val="16"/>
        </w:rPr>
        <w:t> </w:t>
      </w:r>
      <w:r>
        <w:rPr>
          <w:sz w:val="16"/>
        </w:rPr>
        <w:t>artículo</w:t>
      </w:r>
      <w:r>
        <w:rPr>
          <w:spacing w:val="12"/>
          <w:sz w:val="16"/>
        </w:rPr>
        <w:t> </w:t>
      </w:r>
      <w:r>
        <w:rPr>
          <w:sz w:val="16"/>
        </w:rPr>
        <w:t>2</w:t>
      </w:r>
      <w:r>
        <w:rPr>
          <w:spacing w:val="13"/>
          <w:sz w:val="16"/>
        </w:rPr>
        <w:t> </w:t>
      </w:r>
      <w:r>
        <w:rPr>
          <w:sz w:val="16"/>
        </w:rPr>
        <w:t>por</w:t>
      </w:r>
      <w:r>
        <w:rPr>
          <w:spacing w:val="13"/>
          <w:sz w:val="16"/>
        </w:rPr>
        <w:t> </w:t>
      </w:r>
      <w:r>
        <w:rPr>
          <w:sz w:val="16"/>
        </w:rPr>
        <w:t>los</w:t>
      </w:r>
      <w:r>
        <w:rPr>
          <w:spacing w:val="14"/>
          <w:sz w:val="16"/>
        </w:rPr>
        <w:t> </w:t>
      </w:r>
      <w:r>
        <w:rPr>
          <w:sz w:val="16"/>
        </w:rPr>
        <w:t>Estados</w:t>
      </w:r>
      <w:r>
        <w:rPr>
          <w:spacing w:val="13"/>
          <w:sz w:val="16"/>
        </w:rPr>
        <w:t> </w:t>
      </w:r>
      <w:r>
        <w:rPr>
          <w:sz w:val="16"/>
        </w:rPr>
        <w:t>Partes,</w:t>
      </w:r>
      <w:r>
        <w:rPr>
          <w:spacing w:val="16"/>
          <w:sz w:val="16"/>
        </w:rPr>
        <w:t> </w:t>
      </w:r>
      <w:r>
        <w:rPr>
          <w:sz w:val="16"/>
        </w:rPr>
        <w:t>CAT/C/GC/2,</w:t>
      </w:r>
      <w:r>
        <w:rPr>
          <w:spacing w:val="13"/>
          <w:sz w:val="16"/>
        </w:rPr>
        <w:t> </w:t>
      </w:r>
      <w:r>
        <w:rPr>
          <w:sz w:val="16"/>
        </w:rPr>
        <w:t>24</w:t>
      </w:r>
      <w:r>
        <w:rPr>
          <w:spacing w:val="13"/>
          <w:sz w:val="16"/>
        </w:rPr>
        <w:t> </w:t>
      </w:r>
      <w:r>
        <w:rPr>
          <w:sz w:val="16"/>
        </w:rPr>
        <w:t>de</w:t>
      </w:r>
      <w:r>
        <w:rPr>
          <w:spacing w:val="13"/>
          <w:sz w:val="16"/>
        </w:rPr>
        <w:t> </w:t>
      </w:r>
      <w:r>
        <w:rPr>
          <w:sz w:val="16"/>
        </w:rPr>
        <w:t>enero</w:t>
      </w:r>
      <w:r>
        <w:rPr>
          <w:spacing w:val="13"/>
          <w:sz w:val="16"/>
        </w:rPr>
        <w:t> </w:t>
      </w:r>
      <w:r>
        <w:rPr>
          <w:sz w:val="16"/>
        </w:rPr>
        <w:t>de</w:t>
      </w:r>
      <w:r>
        <w:rPr>
          <w:w w:val="99"/>
          <w:sz w:val="16"/>
        </w:rPr>
        <w:t> </w:t>
      </w:r>
      <w:r>
        <w:rPr>
          <w:sz w:val="16"/>
        </w:rPr>
        <w:t>2008, Recomendación</w:t>
      </w:r>
      <w:r>
        <w:rPr>
          <w:spacing w:val="-8"/>
          <w:sz w:val="16"/>
        </w:rPr>
        <w:t> </w:t>
      </w:r>
      <w:r>
        <w:rPr>
          <w:sz w:val="16"/>
        </w:rPr>
        <w:t>13.</w:t>
      </w:r>
    </w:p>
    <w:p>
      <w:pPr>
        <w:tabs>
          <w:tab w:pos="687" w:val="left" w:leader="none"/>
        </w:tabs>
        <w:spacing w:before="60"/>
        <w:ind w:left="120" w:right="117" w:firstLine="0"/>
        <w:jc w:val="both"/>
        <w:rPr>
          <w:sz w:val="16"/>
        </w:rPr>
      </w:pPr>
      <w:r>
        <w:rPr>
          <w:position w:val="6"/>
          <w:sz w:val="10"/>
        </w:rPr>
        <w:t>51</w:t>
        <w:tab/>
      </w:r>
      <w:r>
        <w:rPr>
          <w:sz w:val="16"/>
        </w:rPr>
        <w:t>SPT,</w:t>
      </w:r>
      <w:r>
        <w:rPr>
          <w:spacing w:val="9"/>
          <w:sz w:val="16"/>
        </w:rPr>
        <w:t> </w:t>
      </w:r>
      <w:r>
        <w:rPr>
          <w:sz w:val="16"/>
        </w:rPr>
        <w:t>El</w:t>
      </w:r>
      <w:r>
        <w:rPr>
          <w:spacing w:val="9"/>
          <w:sz w:val="16"/>
        </w:rPr>
        <w:t> </w:t>
      </w:r>
      <w:r>
        <w:rPr>
          <w:sz w:val="16"/>
        </w:rPr>
        <w:t>enfoque</w:t>
      </w:r>
      <w:r>
        <w:rPr>
          <w:spacing w:val="9"/>
          <w:sz w:val="16"/>
        </w:rPr>
        <w:t> </w:t>
      </w:r>
      <w:r>
        <w:rPr>
          <w:sz w:val="16"/>
        </w:rPr>
        <w:t>del</w:t>
      </w:r>
      <w:r>
        <w:rPr>
          <w:spacing w:val="9"/>
          <w:sz w:val="16"/>
        </w:rPr>
        <w:t> </w:t>
      </w:r>
      <w:r>
        <w:rPr>
          <w:sz w:val="16"/>
        </w:rPr>
        <w:t>concepto</w:t>
      </w:r>
      <w:r>
        <w:rPr>
          <w:spacing w:val="11"/>
          <w:sz w:val="16"/>
        </w:rPr>
        <w:t> </w:t>
      </w:r>
      <w:r>
        <w:rPr>
          <w:sz w:val="16"/>
        </w:rPr>
        <w:t>de</w:t>
      </w:r>
      <w:r>
        <w:rPr>
          <w:spacing w:val="9"/>
          <w:sz w:val="16"/>
        </w:rPr>
        <w:t> </w:t>
      </w:r>
      <w:r>
        <w:rPr>
          <w:sz w:val="16"/>
        </w:rPr>
        <w:t>prevención</w:t>
      </w:r>
      <w:r>
        <w:rPr>
          <w:spacing w:val="11"/>
          <w:sz w:val="16"/>
        </w:rPr>
        <w:t> </w:t>
      </w:r>
      <w:r>
        <w:rPr>
          <w:sz w:val="16"/>
        </w:rPr>
        <w:t>de</w:t>
      </w:r>
      <w:r>
        <w:rPr>
          <w:spacing w:val="9"/>
          <w:sz w:val="16"/>
        </w:rPr>
        <w:t> </w:t>
      </w:r>
      <w:r>
        <w:rPr>
          <w:sz w:val="16"/>
        </w:rPr>
        <w:t>la</w:t>
      </w:r>
      <w:r>
        <w:rPr>
          <w:spacing w:val="10"/>
          <w:sz w:val="16"/>
        </w:rPr>
        <w:t> </w:t>
      </w:r>
      <w:r>
        <w:rPr>
          <w:sz w:val="16"/>
        </w:rPr>
        <w:t>tortura</w:t>
      </w:r>
      <w:r>
        <w:rPr>
          <w:spacing w:val="11"/>
          <w:sz w:val="16"/>
        </w:rPr>
        <w:t> </w:t>
      </w:r>
      <w:r>
        <w:rPr>
          <w:sz w:val="16"/>
        </w:rPr>
        <w:t>y</w:t>
      </w:r>
      <w:r>
        <w:rPr>
          <w:spacing w:val="10"/>
          <w:sz w:val="16"/>
        </w:rPr>
        <w:t> </w:t>
      </w:r>
      <w:r>
        <w:rPr>
          <w:sz w:val="16"/>
        </w:rPr>
        <w:t>otros</w:t>
      </w:r>
      <w:r>
        <w:rPr>
          <w:spacing w:val="10"/>
          <w:sz w:val="16"/>
        </w:rPr>
        <w:t> </w:t>
      </w:r>
      <w:r>
        <w:rPr>
          <w:sz w:val="16"/>
        </w:rPr>
        <w:t>tratos</w:t>
      </w:r>
      <w:r>
        <w:rPr>
          <w:spacing w:val="10"/>
          <w:sz w:val="16"/>
        </w:rPr>
        <w:t> </w:t>
      </w:r>
      <w:r>
        <w:rPr>
          <w:sz w:val="16"/>
        </w:rPr>
        <w:t>o</w:t>
      </w:r>
      <w:r>
        <w:rPr>
          <w:spacing w:val="10"/>
          <w:sz w:val="16"/>
        </w:rPr>
        <w:t> </w:t>
      </w:r>
      <w:r>
        <w:rPr>
          <w:sz w:val="16"/>
        </w:rPr>
        <w:t>penas</w:t>
      </w:r>
      <w:r>
        <w:rPr>
          <w:spacing w:val="9"/>
          <w:sz w:val="16"/>
        </w:rPr>
        <w:t> </w:t>
      </w:r>
      <w:r>
        <w:rPr>
          <w:sz w:val="16"/>
        </w:rPr>
        <w:t>crueles,</w:t>
      </w:r>
      <w:r>
        <w:rPr>
          <w:spacing w:val="9"/>
          <w:sz w:val="16"/>
        </w:rPr>
        <w:t> </w:t>
      </w:r>
      <w:r>
        <w:rPr>
          <w:sz w:val="16"/>
        </w:rPr>
        <w:t>inhumanos</w:t>
      </w:r>
      <w:r>
        <w:rPr>
          <w:spacing w:val="9"/>
          <w:sz w:val="16"/>
        </w:rPr>
        <w:t> </w:t>
      </w:r>
      <w:r>
        <w:rPr>
          <w:sz w:val="16"/>
        </w:rPr>
        <w:t>o</w:t>
      </w:r>
      <w:r>
        <w:rPr>
          <w:spacing w:val="10"/>
          <w:sz w:val="16"/>
        </w:rPr>
        <w:t> </w:t>
      </w:r>
      <w:r>
        <w:rPr>
          <w:sz w:val="16"/>
        </w:rPr>
        <w:t>degradantes,</w:t>
      </w:r>
      <w:r>
        <w:rPr>
          <w:w w:val="99"/>
          <w:sz w:val="16"/>
        </w:rPr>
        <w:t> </w:t>
      </w:r>
      <w:r>
        <w:rPr>
          <w:sz w:val="16"/>
        </w:rPr>
        <w:t>CAT/OP/12/6, </w:t>
      </w:r>
      <w:r>
        <w:rPr>
          <w:i/>
          <w:sz w:val="16"/>
        </w:rPr>
        <w:t>supra</w:t>
      </w:r>
      <w:r>
        <w:rPr>
          <w:sz w:val="16"/>
        </w:rPr>
        <w:t>, párr. 5, apdo.</w:t>
      </w:r>
      <w:r>
        <w:rPr>
          <w:spacing w:val="-18"/>
          <w:sz w:val="16"/>
        </w:rPr>
        <w:t> </w:t>
      </w:r>
      <w:r>
        <w:rPr>
          <w:sz w:val="16"/>
        </w:rPr>
        <w:t>j).</w:t>
      </w:r>
    </w:p>
    <w:p>
      <w:pPr>
        <w:tabs>
          <w:tab w:pos="687" w:val="left" w:leader="none"/>
        </w:tabs>
        <w:spacing w:before="60"/>
        <w:ind w:left="120" w:right="0" w:firstLine="0"/>
        <w:jc w:val="both"/>
        <w:rPr>
          <w:sz w:val="16"/>
        </w:rPr>
      </w:pPr>
      <w:r>
        <w:rPr>
          <w:position w:val="6"/>
          <w:sz w:val="10"/>
        </w:rPr>
        <w:t>52</w:t>
        <w:tab/>
      </w:r>
      <w:r>
        <w:rPr>
          <w:i/>
          <w:sz w:val="16"/>
        </w:rPr>
        <w:t>Cfr. </w:t>
      </w:r>
      <w:r>
        <w:rPr>
          <w:sz w:val="16"/>
        </w:rPr>
        <w:t>CAT, Observación General No. 2, </w:t>
      </w:r>
      <w:r>
        <w:rPr>
          <w:i/>
          <w:sz w:val="16"/>
        </w:rPr>
        <w:t>supra</w:t>
      </w:r>
      <w:r>
        <w:rPr>
          <w:sz w:val="16"/>
        </w:rPr>
        <w:t>, párr.</w:t>
      </w:r>
      <w:r>
        <w:rPr>
          <w:spacing w:val="-16"/>
          <w:sz w:val="16"/>
        </w:rPr>
        <w:t> </w:t>
      </w:r>
      <w:r>
        <w:rPr>
          <w:sz w:val="16"/>
        </w:rPr>
        <w:t>21.</w:t>
      </w:r>
    </w:p>
    <w:p>
      <w:pPr>
        <w:tabs>
          <w:tab w:pos="687" w:val="left" w:leader="none"/>
        </w:tabs>
        <w:spacing w:before="61"/>
        <w:ind w:left="120" w:right="116" w:firstLine="0"/>
        <w:jc w:val="both"/>
        <w:rPr>
          <w:sz w:val="16"/>
        </w:rPr>
      </w:pPr>
      <w:r>
        <w:rPr>
          <w:position w:val="6"/>
          <w:sz w:val="10"/>
        </w:rPr>
        <w:t>53</w:t>
        <w:tab/>
      </w:r>
      <w:r>
        <w:rPr>
          <w:sz w:val="16"/>
        </w:rPr>
        <w:t>Especialmente,</w:t>
      </w:r>
      <w:r>
        <w:rPr>
          <w:spacing w:val="22"/>
          <w:sz w:val="16"/>
        </w:rPr>
        <w:t> </w:t>
      </w:r>
      <w:r>
        <w:rPr>
          <w:sz w:val="16"/>
        </w:rPr>
        <w:t>los</w:t>
      </w:r>
      <w:r>
        <w:rPr>
          <w:spacing w:val="23"/>
          <w:sz w:val="16"/>
        </w:rPr>
        <w:t> </w:t>
      </w:r>
      <w:r>
        <w:rPr>
          <w:sz w:val="16"/>
        </w:rPr>
        <w:t>artículos</w:t>
      </w:r>
      <w:r>
        <w:rPr>
          <w:spacing w:val="21"/>
          <w:sz w:val="16"/>
        </w:rPr>
        <w:t> </w:t>
      </w:r>
      <w:r>
        <w:rPr>
          <w:sz w:val="16"/>
        </w:rPr>
        <w:t>1.1,</w:t>
      </w:r>
      <w:r>
        <w:rPr>
          <w:spacing w:val="21"/>
          <w:sz w:val="16"/>
        </w:rPr>
        <w:t> </w:t>
      </w:r>
      <w:r>
        <w:rPr>
          <w:sz w:val="16"/>
        </w:rPr>
        <w:t>5.1</w:t>
      </w:r>
      <w:r>
        <w:rPr>
          <w:spacing w:val="23"/>
          <w:sz w:val="16"/>
        </w:rPr>
        <w:t> </w:t>
      </w:r>
      <w:r>
        <w:rPr>
          <w:sz w:val="16"/>
        </w:rPr>
        <w:t>y</w:t>
      </w:r>
      <w:r>
        <w:rPr>
          <w:spacing w:val="22"/>
          <w:sz w:val="16"/>
        </w:rPr>
        <w:t> </w:t>
      </w:r>
      <w:r>
        <w:rPr>
          <w:sz w:val="16"/>
        </w:rPr>
        <w:t>5.2</w:t>
      </w:r>
      <w:r>
        <w:rPr>
          <w:spacing w:val="21"/>
          <w:sz w:val="16"/>
        </w:rPr>
        <w:t> </w:t>
      </w:r>
      <w:r>
        <w:rPr>
          <w:sz w:val="16"/>
        </w:rPr>
        <w:t>de</w:t>
      </w:r>
      <w:r>
        <w:rPr>
          <w:spacing w:val="22"/>
          <w:sz w:val="16"/>
        </w:rPr>
        <w:t> </w:t>
      </w:r>
      <w:r>
        <w:rPr>
          <w:sz w:val="16"/>
        </w:rPr>
        <w:t>la</w:t>
      </w:r>
      <w:r>
        <w:rPr>
          <w:spacing w:val="22"/>
          <w:sz w:val="16"/>
        </w:rPr>
        <w:t> </w:t>
      </w:r>
      <w:r>
        <w:rPr>
          <w:sz w:val="16"/>
        </w:rPr>
        <w:t>Convención</w:t>
      </w:r>
      <w:r>
        <w:rPr>
          <w:spacing w:val="22"/>
          <w:sz w:val="16"/>
        </w:rPr>
        <w:t> </w:t>
      </w:r>
      <w:r>
        <w:rPr>
          <w:sz w:val="16"/>
        </w:rPr>
        <w:t>Americana.</w:t>
      </w:r>
      <w:r>
        <w:rPr>
          <w:spacing w:val="21"/>
          <w:sz w:val="16"/>
        </w:rPr>
        <w:t> </w:t>
      </w:r>
      <w:r>
        <w:rPr>
          <w:sz w:val="16"/>
        </w:rPr>
        <w:t>Las</w:t>
      </w:r>
      <w:r>
        <w:rPr>
          <w:spacing w:val="21"/>
          <w:sz w:val="16"/>
        </w:rPr>
        <w:t> </w:t>
      </w:r>
      <w:r>
        <w:rPr>
          <w:sz w:val="16"/>
        </w:rPr>
        <w:t>obligaciones</w:t>
      </w:r>
      <w:r>
        <w:rPr>
          <w:spacing w:val="21"/>
          <w:sz w:val="16"/>
        </w:rPr>
        <w:t> </w:t>
      </w:r>
      <w:r>
        <w:rPr>
          <w:sz w:val="16"/>
        </w:rPr>
        <w:t>generales</w:t>
      </w:r>
      <w:r>
        <w:rPr>
          <w:spacing w:val="21"/>
          <w:sz w:val="16"/>
        </w:rPr>
        <w:t> </w:t>
      </w:r>
      <w:r>
        <w:rPr>
          <w:sz w:val="16"/>
        </w:rPr>
        <w:t>de</w:t>
      </w:r>
      <w:r>
        <w:rPr>
          <w:spacing w:val="22"/>
          <w:sz w:val="16"/>
        </w:rPr>
        <w:t> </w:t>
      </w:r>
      <w:r>
        <w:rPr>
          <w:sz w:val="16"/>
        </w:rPr>
        <w:t>respetar</w:t>
      </w:r>
      <w:r>
        <w:rPr>
          <w:spacing w:val="22"/>
          <w:sz w:val="16"/>
        </w:rPr>
        <w:t> </w:t>
      </w:r>
      <w:r>
        <w:rPr>
          <w:sz w:val="16"/>
        </w:rPr>
        <w:t>y</w:t>
      </w:r>
      <w:r>
        <w:rPr>
          <w:w w:val="99"/>
          <w:sz w:val="16"/>
        </w:rPr>
        <w:t> </w:t>
      </w:r>
      <w:r>
        <w:rPr>
          <w:sz w:val="16"/>
        </w:rPr>
        <w:t>garantizar los derechos se ven reforzadas por lo dispuesto en los artículos 1, 6 y 8 de la Convención Interamericana para Prevenir y Sancionar la Tortura que obligan al Estado a “toma[r] medidas efectivas para prevenir y sancionar la tortura en el ámbito de su jurisdicción”, así como a “prevenir y sancionar […] otros tratos o penas crueles, inhumanos o</w:t>
      </w:r>
      <w:r>
        <w:rPr>
          <w:spacing w:val="-35"/>
          <w:sz w:val="16"/>
        </w:rPr>
        <w:t> </w:t>
      </w:r>
      <w:r>
        <w:rPr>
          <w:sz w:val="16"/>
        </w:rPr>
        <w:t>degradantes”.</w:t>
      </w:r>
    </w:p>
    <w:p>
      <w:pPr>
        <w:tabs>
          <w:tab w:pos="687" w:val="left" w:leader="none"/>
        </w:tabs>
        <w:spacing w:before="60"/>
        <w:ind w:left="120" w:right="118" w:firstLine="0"/>
        <w:jc w:val="both"/>
        <w:rPr>
          <w:sz w:val="16"/>
        </w:rPr>
      </w:pPr>
      <w:r>
        <w:rPr>
          <w:position w:val="6"/>
          <w:sz w:val="10"/>
        </w:rPr>
        <w:t>54</w:t>
        <w:tab/>
      </w:r>
      <w:r>
        <w:rPr>
          <w:sz w:val="16"/>
        </w:rPr>
        <w:t>SPT,</w:t>
      </w:r>
      <w:r>
        <w:rPr>
          <w:spacing w:val="9"/>
          <w:sz w:val="16"/>
        </w:rPr>
        <w:t> </w:t>
      </w:r>
      <w:r>
        <w:rPr>
          <w:sz w:val="16"/>
        </w:rPr>
        <w:t>El</w:t>
      </w:r>
      <w:r>
        <w:rPr>
          <w:spacing w:val="9"/>
          <w:sz w:val="16"/>
        </w:rPr>
        <w:t> </w:t>
      </w:r>
      <w:r>
        <w:rPr>
          <w:sz w:val="16"/>
        </w:rPr>
        <w:t>enfoque</w:t>
      </w:r>
      <w:r>
        <w:rPr>
          <w:spacing w:val="9"/>
          <w:sz w:val="16"/>
        </w:rPr>
        <w:t> </w:t>
      </w:r>
      <w:r>
        <w:rPr>
          <w:sz w:val="16"/>
        </w:rPr>
        <w:t>del</w:t>
      </w:r>
      <w:r>
        <w:rPr>
          <w:spacing w:val="9"/>
          <w:sz w:val="16"/>
        </w:rPr>
        <w:t> </w:t>
      </w:r>
      <w:r>
        <w:rPr>
          <w:sz w:val="16"/>
        </w:rPr>
        <w:t>concepto</w:t>
      </w:r>
      <w:r>
        <w:rPr>
          <w:spacing w:val="11"/>
          <w:sz w:val="16"/>
        </w:rPr>
        <w:t> </w:t>
      </w:r>
      <w:r>
        <w:rPr>
          <w:sz w:val="16"/>
        </w:rPr>
        <w:t>de</w:t>
      </w:r>
      <w:r>
        <w:rPr>
          <w:spacing w:val="9"/>
          <w:sz w:val="16"/>
        </w:rPr>
        <w:t> </w:t>
      </w:r>
      <w:r>
        <w:rPr>
          <w:sz w:val="16"/>
        </w:rPr>
        <w:t>prevención</w:t>
      </w:r>
      <w:r>
        <w:rPr>
          <w:spacing w:val="11"/>
          <w:sz w:val="16"/>
        </w:rPr>
        <w:t> </w:t>
      </w:r>
      <w:r>
        <w:rPr>
          <w:sz w:val="16"/>
        </w:rPr>
        <w:t>de</w:t>
      </w:r>
      <w:r>
        <w:rPr>
          <w:spacing w:val="9"/>
          <w:sz w:val="16"/>
        </w:rPr>
        <w:t> </w:t>
      </w:r>
      <w:r>
        <w:rPr>
          <w:sz w:val="16"/>
        </w:rPr>
        <w:t>la</w:t>
      </w:r>
      <w:r>
        <w:rPr>
          <w:spacing w:val="10"/>
          <w:sz w:val="16"/>
        </w:rPr>
        <w:t> </w:t>
      </w:r>
      <w:r>
        <w:rPr>
          <w:sz w:val="16"/>
        </w:rPr>
        <w:t>tortura</w:t>
      </w:r>
      <w:r>
        <w:rPr>
          <w:spacing w:val="11"/>
          <w:sz w:val="16"/>
        </w:rPr>
        <w:t> </w:t>
      </w:r>
      <w:r>
        <w:rPr>
          <w:sz w:val="16"/>
        </w:rPr>
        <w:t>y</w:t>
      </w:r>
      <w:r>
        <w:rPr>
          <w:spacing w:val="10"/>
          <w:sz w:val="16"/>
        </w:rPr>
        <w:t> </w:t>
      </w:r>
      <w:r>
        <w:rPr>
          <w:sz w:val="16"/>
        </w:rPr>
        <w:t>otros</w:t>
      </w:r>
      <w:r>
        <w:rPr>
          <w:spacing w:val="10"/>
          <w:sz w:val="16"/>
        </w:rPr>
        <w:t> </w:t>
      </w:r>
      <w:r>
        <w:rPr>
          <w:sz w:val="16"/>
        </w:rPr>
        <w:t>tratos</w:t>
      </w:r>
      <w:r>
        <w:rPr>
          <w:spacing w:val="10"/>
          <w:sz w:val="16"/>
        </w:rPr>
        <w:t> </w:t>
      </w:r>
      <w:r>
        <w:rPr>
          <w:sz w:val="16"/>
        </w:rPr>
        <w:t>o</w:t>
      </w:r>
      <w:r>
        <w:rPr>
          <w:spacing w:val="10"/>
          <w:sz w:val="16"/>
        </w:rPr>
        <w:t> </w:t>
      </w:r>
      <w:r>
        <w:rPr>
          <w:sz w:val="16"/>
        </w:rPr>
        <w:t>penas</w:t>
      </w:r>
      <w:r>
        <w:rPr>
          <w:spacing w:val="9"/>
          <w:sz w:val="16"/>
        </w:rPr>
        <w:t> </w:t>
      </w:r>
      <w:r>
        <w:rPr>
          <w:sz w:val="16"/>
        </w:rPr>
        <w:t>crueles,</w:t>
      </w:r>
      <w:r>
        <w:rPr>
          <w:spacing w:val="9"/>
          <w:sz w:val="16"/>
        </w:rPr>
        <w:t> </w:t>
      </w:r>
      <w:r>
        <w:rPr>
          <w:sz w:val="16"/>
        </w:rPr>
        <w:t>inhumanos</w:t>
      </w:r>
      <w:r>
        <w:rPr>
          <w:spacing w:val="9"/>
          <w:sz w:val="16"/>
        </w:rPr>
        <w:t> </w:t>
      </w:r>
      <w:r>
        <w:rPr>
          <w:sz w:val="16"/>
        </w:rPr>
        <w:t>o</w:t>
      </w:r>
      <w:r>
        <w:rPr>
          <w:spacing w:val="10"/>
          <w:sz w:val="16"/>
        </w:rPr>
        <w:t> </w:t>
      </w:r>
      <w:r>
        <w:rPr>
          <w:sz w:val="16"/>
        </w:rPr>
        <w:t>degradantes,</w:t>
      </w:r>
      <w:r>
        <w:rPr>
          <w:w w:val="99"/>
          <w:sz w:val="16"/>
        </w:rPr>
        <w:t> </w:t>
      </w:r>
      <w:r>
        <w:rPr>
          <w:sz w:val="16"/>
        </w:rPr>
        <w:t>CAT/OP/12/6, </w:t>
      </w:r>
      <w:r>
        <w:rPr>
          <w:i/>
          <w:sz w:val="16"/>
        </w:rPr>
        <w:t>supra</w:t>
      </w:r>
      <w:r>
        <w:rPr>
          <w:sz w:val="16"/>
        </w:rPr>
        <w:t>, párr. 5, apdo.</w:t>
      </w:r>
      <w:r>
        <w:rPr>
          <w:spacing w:val="-16"/>
          <w:sz w:val="16"/>
        </w:rPr>
        <w:t> </w:t>
      </w:r>
      <w:r>
        <w:rPr>
          <w:sz w:val="16"/>
        </w:rPr>
        <w:t>d).</w:t>
      </w:r>
    </w:p>
    <w:p>
      <w:pPr>
        <w:tabs>
          <w:tab w:pos="687" w:val="left" w:leader="none"/>
        </w:tabs>
        <w:spacing w:before="60"/>
        <w:ind w:left="120" w:right="0" w:firstLine="0"/>
        <w:jc w:val="both"/>
        <w:rPr>
          <w:sz w:val="16"/>
        </w:rPr>
      </w:pPr>
      <w:r>
        <w:rPr>
          <w:position w:val="6"/>
          <w:sz w:val="10"/>
        </w:rPr>
        <w:t>55</w:t>
        <w:tab/>
      </w:r>
      <w:r>
        <w:rPr>
          <w:i/>
          <w:sz w:val="16"/>
        </w:rPr>
        <w:t>Cfr. </w:t>
      </w:r>
      <w:r>
        <w:rPr>
          <w:sz w:val="16"/>
        </w:rPr>
        <w:t>Opinión Consultiva OC-21/14, </w:t>
      </w:r>
      <w:r>
        <w:rPr>
          <w:i/>
          <w:sz w:val="16"/>
        </w:rPr>
        <w:t>supra</w:t>
      </w:r>
      <w:r>
        <w:rPr>
          <w:sz w:val="16"/>
        </w:rPr>
        <w:t>, párr. 31, y Opinión Consultiva OC-26/20, </w:t>
      </w:r>
      <w:r>
        <w:rPr>
          <w:i/>
          <w:sz w:val="16"/>
        </w:rPr>
        <w:t>supra</w:t>
      </w:r>
      <w:r>
        <w:rPr>
          <w:sz w:val="16"/>
        </w:rPr>
        <w:t>, párr.</w:t>
      </w:r>
      <w:r>
        <w:rPr>
          <w:spacing w:val="-30"/>
          <w:sz w:val="16"/>
        </w:rPr>
        <w:t> </w:t>
      </w:r>
      <w:r>
        <w:rPr>
          <w:sz w:val="16"/>
        </w:rPr>
        <w:t>92.</w:t>
      </w:r>
    </w:p>
    <w:p>
      <w:pPr>
        <w:spacing w:after="0"/>
        <w:jc w:val="both"/>
        <w:rPr>
          <w:sz w:val="16"/>
        </w:rPr>
        <w:sectPr>
          <w:pgSz w:w="12240" w:h="15840"/>
          <w:pgMar w:header="0" w:footer="986" w:top="1360" w:bottom="1180" w:left="960" w:right="960"/>
        </w:sectPr>
      </w:pPr>
    </w:p>
    <w:p>
      <w:pPr>
        <w:pStyle w:val="Heading2"/>
        <w:numPr>
          <w:ilvl w:val="0"/>
          <w:numId w:val="7"/>
        </w:numPr>
        <w:tabs>
          <w:tab w:pos="1192" w:val="left" w:leader="none"/>
        </w:tabs>
        <w:spacing w:line="240" w:lineRule="auto" w:before="183" w:after="0"/>
        <w:ind w:left="1192" w:right="0" w:hanging="362"/>
        <w:jc w:val="left"/>
        <w:rPr>
          <w:i/>
        </w:rPr>
      </w:pPr>
      <w:bookmarkStart w:name="_bookmark8" w:id="14"/>
      <w:bookmarkEnd w:id="14"/>
      <w:r>
        <w:rPr>
          <w:b w:val="0"/>
          <w:i w:val="0"/>
        </w:rPr>
      </w:r>
      <w:bookmarkStart w:name="_bookmark8" w:id="15"/>
      <w:bookmarkEnd w:id="15"/>
      <w:r>
        <w:rPr>
          <w:i/>
        </w:rPr>
        <w:t>L</w:t>
      </w:r>
      <w:r>
        <w:rPr>
          <w:i/>
        </w:rPr>
        <w:t>a finalidad del régimen de ejecución de la pena en la Convención</w:t>
      </w:r>
      <w:r>
        <w:rPr>
          <w:i/>
          <w:spacing w:val="-24"/>
        </w:rPr>
        <w:t> </w:t>
      </w:r>
      <w:r>
        <w:rPr>
          <w:i/>
        </w:rPr>
        <w:t>Americana</w:t>
      </w:r>
    </w:p>
    <w:p>
      <w:pPr>
        <w:pStyle w:val="BodyText"/>
        <w:spacing w:before="12"/>
        <w:rPr>
          <w:b/>
          <w:i/>
          <w:sz w:val="19"/>
        </w:rPr>
      </w:pPr>
    </w:p>
    <w:p>
      <w:pPr>
        <w:pStyle w:val="ListParagraph"/>
        <w:numPr>
          <w:ilvl w:val="1"/>
          <w:numId w:val="3"/>
        </w:numPr>
        <w:tabs>
          <w:tab w:pos="840" w:val="left" w:leader="none"/>
        </w:tabs>
        <w:spacing w:line="240" w:lineRule="auto" w:before="0" w:after="0"/>
        <w:ind w:left="120" w:right="116" w:firstLine="0"/>
        <w:jc w:val="both"/>
        <w:rPr>
          <w:sz w:val="20"/>
        </w:rPr>
      </w:pPr>
      <w:r>
        <w:rPr>
          <w:sz w:val="20"/>
        </w:rPr>
        <w:t>De conformidad con el artículo 5.6 de la Convención Americana, “[l]as penas privativas de</w:t>
      </w:r>
      <w:r>
        <w:rPr>
          <w:spacing w:val="-16"/>
          <w:sz w:val="20"/>
        </w:rPr>
        <w:t> </w:t>
      </w:r>
      <w:r>
        <w:rPr>
          <w:sz w:val="20"/>
        </w:rPr>
        <w:t>la libertad tendrán como finalidad esencial la reforma y la readaptación social de los condenados”. En el caso </w:t>
      </w:r>
      <w:r>
        <w:rPr>
          <w:i/>
          <w:sz w:val="20"/>
        </w:rPr>
        <w:t>Mota Abarullo y otros Vs. Venezuela</w:t>
      </w:r>
      <w:r>
        <w:rPr>
          <w:sz w:val="20"/>
        </w:rPr>
        <w:t>, la Corte resaltó que “[e]l cumplimiento de la finalidad prevista en esa disposición supone que la privación de libertad se desarrolle en condiciones adecuadas,</w:t>
      </w:r>
      <w:r>
        <w:rPr>
          <w:spacing w:val="-8"/>
          <w:sz w:val="20"/>
        </w:rPr>
        <w:t> </w:t>
      </w:r>
      <w:r>
        <w:rPr>
          <w:sz w:val="20"/>
        </w:rPr>
        <w:t>que</w:t>
      </w:r>
      <w:r>
        <w:rPr>
          <w:spacing w:val="-7"/>
          <w:sz w:val="20"/>
        </w:rPr>
        <w:t> </w:t>
      </w:r>
      <w:r>
        <w:rPr>
          <w:sz w:val="20"/>
        </w:rPr>
        <w:t>no</w:t>
      </w:r>
      <w:r>
        <w:rPr>
          <w:spacing w:val="-6"/>
          <w:sz w:val="20"/>
        </w:rPr>
        <w:t> </w:t>
      </w:r>
      <w:r>
        <w:rPr>
          <w:sz w:val="20"/>
        </w:rPr>
        <w:t>resulten</w:t>
      </w:r>
      <w:r>
        <w:rPr>
          <w:spacing w:val="-7"/>
          <w:sz w:val="20"/>
        </w:rPr>
        <w:t> </w:t>
      </w:r>
      <w:r>
        <w:rPr>
          <w:sz w:val="20"/>
        </w:rPr>
        <w:t>lesivas</w:t>
      </w:r>
      <w:r>
        <w:rPr>
          <w:spacing w:val="-7"/>
          <w:sz w:val="20"/>
        </w:rPr>
        <w:t> </w:t>
      </w:r>
      <w:r>
        <w:rPr>
          <w:sz w:val="20"/>
        </w:rPr>
        <w:t>de</w:t>
      </w:r>
      <w:r>
        <w:rPr>
          <w:spacing w:val="-6"/>
          <w:sz w:val="20"/>
        </w:rPr>
        <w:t> </w:t>
      </w:r>
      <w:r>
        <w:rPr>
          <w:sz w:val="20"/>
        </w:rPr>
        <w:t>los</w:t>
      </w:r>
      <w:r>
        <w:rPr>
          <w:spacing w:val="-7"/>
          <w:sz w:val="20"/>
        </w:rPr>
        <w:t> </w:t>
      </w:r>
      <w:r>
        <w:rPr>
          <w:sz w:val="20"/>
        </w:rPr>
        <w:t>derechos</w:t>
      </w:r>
      <w:r>
        <w:rPr>
          <w:spacing w:val="-7"/>
          <w:sz w:val="20"/>
        </w:rPr>
        <w:t> </w:t>
      </w:r>
      <w:r>
        <w:rPr>
          <w:sz w:val="20"/>
        </w:rPr>
        <w:t>de</w:t>
      </w:r>
      <w:r>
        <w:rPr>
          <w:spacing w:val="-6"/>
          <w:sz w:val="20"/>
        </w:rPr>
        <w:t> </w:t>
      </w:r>
      <w:r>
        <w:rPr>
          <w:sz w:val="20"/>
        </w:rPr>
        <w:t>las</w:t>
      </w:r>
      <w:r>
        <w:rPr>
          <w:spacing w:val="-7"/>
          <w:sz w:val="20"/>
        </w:rPr>
        <w:t> </w:t>
      </w:r>
      <w:r>
        <w:rPr>
          <w:sz w:val="20"/>
        </w:rPr>
        <w:t>personas</w:t>
      </w:r>
      <w:r>
        <w:rPr>
          <w:spacing w:val="-7"/>
          <w:sz w:val="20"/>
        </w:rPr>
        <w:t> </w:t>
      </w:r>
      <w:r>
        <w:rPr>
          <w:sz w:val="20"/>
        </w:rPr>
        <w:t>penadas</w:t>
      </w:r>
      <w:r>
        <w:rPr>
          <w:spacing w:val="-6"/>
          <w:sz w:val="20"/>
        </w:rPr>
        <w:t> </w:t>
      </w:r>
      <w:r>
        <w:rPr>
          <w:sz w:val="20"/>
        </w:rPr>
        <w:t>[…]”</w:t>
      </w:r>
      <w:r>
        <w:rPr>
          <w:position w:val="7"/>
          <w:sz w:val="13"/>
        </w:rPr>
        <w:t>56</w:t>
      </w:r>
      <w:r>
        <w:rPr>
          <w:sz w:val="20"/>
        </w:rPr>
        <w:t>.</w:t>
      </w:r>
      <w:r>
        <w:rPr>
          <w:spacing w:val="-6"/>
          <w:sz w:val="20"/>
        </w:rPr>
        <w:t> </w:t>
      </w:r>
      <w:r>
        <w:rPr>
          <w:sz w:val="20"/>
        </w:rPr>
        <w:t>En</w:t>
      </w:r>
      <w:r>
        <w:rPr>
          <w:spacing w:val="-6"/>
          <w:sz w:val="20"/>
        </w:rPr>
        <w:t> </w:t>
      </w:r>
      <w:r>
        <w:rPr>
          <w:sz w:val="20"/>
        </w:rPr>
        <w:t>su</w:t>
      </w:r>
      <w:r>
        <w:rPr>
          <w:spacing w:val="-5"/>
          <w:sz w:val="20"/>
        </w:rPr>
        <w:t> </w:t>
      </w:r>
      <w:r>
        <w:rPr>
          <w:sz w:val="20"/>
        </w:rPr>
        <w:t>aplicación a casos concretos, la Corte ha puesto de manifiesto la relevancia de garantizar a las personas privadas de libertad la posibilidad de realizar actividades productivas</w:t>
      </w:r>
      <w:r>
        <w:rPr>
          <w:position w:val="7"/>
          <w:sz w:val="13"/>
        </w:rPr>
        <w:t>57</w:t>
      </w:r>
      <w:r>
        <w:rPr>
          <w:sz w:val="20"/>
        </w:rPr>
        <w:t>, el máximo contacto posible con su familia, sus representantes y el mundo exterior</w:t>
      </w:r>
      <w:r>
        <w:rPr>
          <w:position w:val="7"/>
          <w:sz w:val="13"/>
        </w:rPr>
        <w:t>58</w:t>
      </w:r>
      <w:r>
        <w:rPr>
          <w:sz w:val="20"/>
        </w:rPr>
        <w:t>, entre las cuestiones relacionadas con su efectivo cumplimiento. Por tanto, a raíz de la intrínseca relación entre las condiciones de privación de libertad y la consecución de la finalidad del régimen de ejecución de la pena, la Corte a continuación realizará unas consideraciones adicionales al</w:t>
      </w:r>
      <w:r>
        <w:rPr>
          <w:spacing w:val="-18"/>
          <w:sz w:val="20"/>
        </w:rPr>
        <w:t> </w:t>
      </w:r>
      <w:r>
        <w:rPr>
          <w:sz w:val="20"/>
        </w:rPr>
        <w:t>respecto.</w:t>
      </w:r>
    </w:p>
    <w:p>
      <w:pPr>
        <w:pStyle w:val="BodyText"/>
        <w:spacing w:before="11"/>
        <w:rPr>
          <w:sz w:val="19"/>
        </w:rPr>
      </w:pPr>
    </w:p>
    <w:p>
      <w:pPr>
        <w:pStyle w:val="ListParagraph"/>
        <w:numPr>
          <w:ilvl w:val="1"/>
          <w:numId w:val="3"/>
        </w:numPr>
        <w:tabs>
          <w:tab w:pos="840" w:val="left" w:leader="none"/>
        </w:tabs>
        <w:spacing w:line="240" w:lineRule="auto" w:before="1" w:after="0"/>
        <w:ind w:left="120" w:right="115" w:firstLine="0"/>
        <w:jc w:val="both"/>
        <w:rPr>
          <w:sz w:val="20"/>
        </w:rPr>
      </w:pPr>
      <w:r>
        <w:rPr>
          <w:sz w:val="20"/>
        </w:rPr>
        <w:t>La</w:t>
      </w:r>
      <w:r>
        <w:rPr>
          <w:spacing w:val="-7"/>
          <w:sz w:val="20"/>
        </w:rPr>
        <w:t> </w:t>
      </w:r>
      <w:r>
        <w:rPr>
          <w:sz w:val="20"/>
        </w:rPr>
        <w:t>Corte</w:t>
      </w:r>
      <w:r>
        <w:rPr>
          <w:spacing w:val="-9"/>
          <w:sz w:val="20"/>
        </w:rPr>
        <w:t> </w:t>
      </w:r>
      <w:r>
        <w:rPr>
          <w:sz w:val="20"/>
        </w:rPr>
        <w:t>estima</w:t>
      </w:r>
      <w:r>
        <w:rPr>
          <w:spacing w:val="-8"/>
          <w:sz w:val="20"/>
        </w:rPr>
        <w:t> </w:t>
      </w:r>
      <w:r>
        <w:rPr>
          <w:sz w:val="20"/>
        </w:rPr>
        <w:t>pertinente</w:t>
      </w:r>
      <w:r>
        <w:rPr>
          <w:spacing w:val="-7"/>
          <w:sz w:val="20"/>
        </w:rPr>
        <w:t> </w:t>
      </w:r>
      <w:r>
        <w:rPr>
          <w:sz w:val="20"/>
        </w:rPr>
        <w:t>notar</w:t>
      </w:r>
      <w:r>
        <w:rPr>
          <w:spacing w:val="-9"/>
          <w:sz w:val="20"/>
        </w:rPr>
        <w:t> </w:t>
      </w:r>
      <w:r>
        <w:rPr>
          <w:sz w:val="20"/>
        </w:rPr>
        <w:t>que</w:t>
      </w:r>
      <w:r>
        <w:rPr>
          <w:spacing w:val="-8"/>
          <w:sz w:val="20"/>
        </w:rPr>
        <w:t> </w:t>
      </w:r>
      <w:r>
        <w:rPr>
          <w:sz w:val="20"/>
        </w:rPr>
        <w:t>el</w:t>
      </w:r>
      <w:r>
        <w:rPr>
          <w:spacing w:val="-7"/>
          <w:sz w:val="20"/>
        </w:rPr>
        <w:t> </w:t>
      </w:r>
      <w:r>
        <w:rPr>
          <w:sz w:val="20"/>
        </w:rPr>
        <w:t>referido</w:t>
      </w:r>
      <w:r>
        <w:rPr>
          <w:spacing w:val="-7"/>
          <w:sz w:val="20"/>
        </w:rPr>
        <w:t> </w:t>
      </w:r>
      <w:r>
        <w:rPr>
          <w:sz w:val="20"/>
        </w:rPr>
        <w:t>artículo</w:t>
      </w:r>
      <w:r>
        <w:rPr>
          <w:spacing w:val="-7"/>
          <w:sz w:val="20"/>
        </w:rPr>
        <w:t> </w:t>
      </w:r>
      <w:r>
        <w:rPr>
          <w:sz w:val="20"/>
        </w:rPr>
        <w:t>5.6</w:t>
      </w:r>
      <w:r>
        <w:rPr>
          <w:spacing w:val="-7"/>
          <w:sz w:val="20"/>
        </w:rPr>
        <w:t> </w:t>
      </w:r>
      <w:r>
        <w:rPr>
          <w:sz w:val="20"/>
        </w:rPr>
        <w:t>de</w:t>
      </w:r>
      <w:r>
        <w:rPr>
          <w:spacing w:val="-7"/>
          <w:sz w:val="20"/>
        </w:rPr>
        <w:t> </w:t>
      </w:r>
      <w:r>
        <w:rPr>
          <w:sz w:val="20"/>
        </w:rPr>
        <w:t>la</w:t>
      </w:r>
      <w:r>
        <w:rPr>
          <w:spacing w:val="-8"/>
          <w:sz w:val="20"/>
        </w:rPr>
        <w:t> </w:t>
      </w:r>
      <w:r>
        <w:rPr>
          <w:sz w:val="20"/>
        </w:rPr>
        <w:t>Convención</w:t>
      </w:r>
      <w:r>
        <w:rPr>
          <w:spacing w:val="-8"/>
          <w:sz w:val="20"/>
        </w:rPr>
        <w:t> </w:t>
      </w:r>
      <w:r>
        <w:rPr>
          <w:sz w:val="20"/>
        </w:rPr>
        <w:t>se</w:t>
      </w:r>
      <w:r>
        <w:rPr>
          <w:spacing w:val="-7"/>
          <w:sz w:val="20"/>
        </w:rPr>
        <w:t> </w:t>
      </w:r>
      <w:r>
        <w:rPr>
          <w:sz w:val="20"/>
        </w:rPr>
        <w:t>corresponde con el 10.3 del Pacto Internacional de Derechos Civiles y Políticos, que dispone: “[e]l régimen penitenciario consistirá en un tratamiento cuya finalidad esencial será la reforma y la readaptación social de los penados”. Aunque los dos textos expresan en esencia lo mismo, es más explícito y preciso el Pacto porque aclara que se trata del “régimen penitenciario”</w:t>
      </w:r>
      <w:r>
        <w:rPr>
          <w:i/>
          <w:sz w:val="20"/>
        </w:rPr>
        <w:t>, </w:t>
      </w:r>
      <w:r>
        <w:rPr>
          <w:sz w:val="20"/>
        </w:rPr>
        <w:t>es decir, no de las penas privativas de libertad en sí mismas, sino de la finalidad que debe perseguir su</w:t>
      </w:r>
      <w:r>
        <w:rPr>
          <w:spacing w:val="-21"/>
          <w:sz w:val="20"/>
        </w:rPr>
        <w:t> </w:t>
      </w:r>
      <w:r>
        <w:rPr>
          <w:sz w:val="20"/>
        </w:rPr>
        <w:t>ejecución</w:t>
      </w:r>
      <w:r>
        <w:rPr>
          <w:position w:val="7"/>
          <w:sz w:val="13"/>
        </w:rPr>
        <w:t>59</w:t>
      </w:r>
      <w:r>
        <w:rPr>
          <w:sz w:val="20"/>
        </w:rPr>
        <w:t>.</w:t>
      </w:r>
    </w:p>
    <w:p>
      <w:pPr>
        <w:pStyle w:val="BodyText"/>
        <w:spacing w:before="12"/>
        <w:rPr>
          <w:sz w:val="19"/>
        </w:rPr>
      </w:pPr>
    </w:p>
    <w:p>
      <w:pPr>
        <w:pStyle w:val="ListParagraph"/>
        <w:numPr>
          <w:ilvl w:val="1"/>
          <w:numId w:val="3"/>
        </w:numPr>
        <w:tabs>
          <w:tab w:pos="840" w:val="left" w:leader="none"/>
        </w:tabs>
        <w:spacing w:line="240" w:lineRule="auto" w:before="0" w:after="0"/>
        <w:ind w:left="120" w:right="116" w:firstLine="0"/>
        <w:jc w:val="both"/>
        <w:rPr>
          <w:sz w:val="20"/>
        </w:rPr>
      </w:pPr>
      <w:r>
        <w:rPr>
          <w:sz w:val="20"/>
        </w:rPr>
        <w:t>En concepto de la Corte, la expresión “reformar” en el artículo 5.6 no se puede entender literalmente, porque ello implicaría que se asigna al Estado la posibilidad de una intervención en el cuerpo, personalidad e intimidad de la persona que lesionaría otros derechos garantizados por la Convención</w:t>
      </w:r>
      <w:r>
        <w:rPr>
          <w:spacing w:val="-7"/>
          <w:sz w:val="20"/>
        </w:rPr>
        <w:t> </w:t>
      </w:r>
      <w:r>
        <w:rPr>
          <w:sz w:val="20"/>
        </w:rPr>
        <w:t>Americana.</w:t>
      </w:r>
      <w:r>
        <w:rPr>
          <w:spacing w:val="-5"/>
          <w:sz w:val="20"/>
        </w:rPr>
        <w:t> </w:t>
      </w:r>
      <w:r>
        <w:rPr>
          <w:sz w:val="20"/>
        </w:rPr>
        <w:t>Debe,</w:t>
      </w:r>
      <w:r>
        <w:rPr>
          <w:spacing w:val="-4"/>
          <w:sz w:val="20"/>
        </w:rPr>
        <w:t> </w:t>
      </w:r>
      <w:r>
        <w:rPr>
          <w:sz w:val="20"/>
        </w:rPr>
        <w:t>pues,</w:t>
      </w:r>
      <w:r>
        <w:rPr>
          <w:spacing w:val="-5"/>
          <w:sz w:val="20"/>
        </w:rPr>
        <w:t> </w:t>
      </w:r>
      <w:r>
        <w:rPr>
          <w:sz w:val="20"/>
        </w:rPr>
        <w:t>interpretarse</w:t>
      </w:r>
      <w:r>
        <w:rPr>
          <w:spacing w:val="-5"/>
          <w:sz w:val="20"/>
        </w:rPr>
        <w:t> </w:t>
      </w:r>
      <w:r>
        <w:rPr>
          <w:sz w:val="20"/>
        </w:rPr>
        <w:t>de</w:t>
      </w:r>
      <w:r>
        <w:rPr>
          <w:spacing w:val="-4"/>
          <w:sz w:val="20"/>
        </w:rPr>
        <w:t> </w:t>
      </w:r>
      <w:r>
        <w:rPr>
          <w:sz w:val="20"/>
        </w:rPr>
        <w:t>acuerdo</w:t>
      </w:r>
      <w:r>
        <w:rPr>
          <w:spacing w:val="-5"/>
          <w:sz w:val="20"/>
        </w:rPr>
        <w:t> </w:t>
      </w:r>
      <w:r>
        <w:rPr>
          <w:sz w:val="20"/>
        </w:rPr>
        <w:t>al</w:t>
      </w:r>
      <w:r>
        <w:rPr>
          <w:spacing w:val="-6"/>
          <w:sz w:val="20"/>
        </w:rPr>
        <w:t> </w:t>
      </w:r>
      <w:r>
        <w:rPr>
          <w:sz w:val="20"/>
        </w:rPr>
        <w:t>objeto</w:t>
      </w:r>
      <w:r>
        <w:rPr>
          <w:spacing w:val="-6"/>
          <w:sz w:val="20"/>
        </w:rPr>
        <w:t> </w:t>
      </w:r>
      <w:r>
        <w:rPr>
          <w:sz w:val="20"/>
        </w:rPr>
        <w:t>y</w:t>
      </w:r>
      <w:r>
        <w:rPr>
          <w:spacing w:val="-5"/>
          <w:sz w:val="20"/>
        </w:rPr>
        <w:t> </w:t>
      </w:r>
      <w:r>
        <w:rPr>
          <w:sz w:val="20"/>
        </w:rPr>
        <w:t>fin</w:t>
      </w:r>
      <w:r>
        <w:rPr>
          <w:spacing w:val="-5"/>
          <w:sz w:val="20"/>
        </w:rPr>
        <w:t> </w:t>
      </w:r>
      <w:r>
        <w:rPr>
          <w:sz w:val="20"/>
        </w:rPr>
        <w:t>del</w:t>
      </w:r>
      <w:r>
        <w:rPr>
          <w:spacing w:val="-5"/>
          <w:sz w:val="20"/>
        </w:rPr>
        <w:t> </w:t>
      </w:r>
      <w:r>
        <w:rPr>
          <w:sz w:val="20"/>
        </w:rPr>
        <w:t>tratado</w:t>
      </w:r>
      <w:r>
        <w:rPr>
          <w:spacing w:val="-5"/>
          <w:sz w:val="20"/>
        </w:rPr>
        <w:t> </w:t>
      </w:r>
      <w:r>
        <w:rPr>
          <w:sz w:val="20"/>
        </w:rPr>
        <w:t>y</w:t>
      </w:r>
      <w:r>
        <w:rPr>
          <w:spacing w:val="-5"/>
          <w:sz w:val="20"/>
        </w:rPr>
        <w:t> </w:t>
      </w:r>
      <w:r>
        <w:rPr>
          <w:sz w:val="20"/>
        </w:rPr>
        <w:t>desde</w:t>
      </w:r>
      <w:r>
        <w:rPr>
          <w:spacing w:val="-5"/>
          <w:sz w:val="20"/>
        </w:rPr>
        <w:t> </w:t>
      </w:r>
      <w:r>
        <w:rPr>
          <w:sz w:val="20"/>
        </w:rPr>
        <w:t>una interpretación</w:t>
      </w:r>
      <w:r>
        <w:rPr>
          <w:spacing w:val="-12"/>
          <w:sz w:val="20"/>
        </w:rPr>
        <w:t> </w:t>
      </w:r>
      <w:r>
        <w:rPr>
          <w:sz w:val="20"/>
        </w:rPr>
        <w:t>sistemática,</w:t>
      </w:r>
      <w:r>
        <w:rPr>
          <w:spacing w:val="-13"/>
          <w:sz w:val="20"/>
        </w:rPr>
        <w:t> </w:t>
      </w:r>
      <w:r>
        <w:rPr>
          <w:sz w:val="20"/>
        </w:rPr>
        <w:t>en</w:t>
      </w:r>
      <w:r>
        <w:rPr>
          <w:spacing w:val="-13"/>
          <w:sz w:val="20"/>
        </w:rPr>
        <w:t> </w:t>
      </w:r>
      <w:r>
        <w:rPr>
          <w:sz w:val="20"/>
        </w:rPr>
        <w:t>el</w:t>
      </w:r>
      <w:r>
        <w:rPr>
          <w:spacing w:val="-12"/>
          <w:sz w:val="20"/>
        </w:rPr>
        <w:t> </w:t>
      </w:r>
      <w:r>
        <w:rPr>
          <w:sz w:val="20"/>
        </w:rPr>
        <w:t>sentido</w:t>
      </w:r>
      <w:r>
        <w:rPr>
          <w:spacing w:val="-13"/>
          <w:sz w:val="20"/>
        </w:rPr>
        <w:t> </w:t>
      </w:r>
      <w:r>
        <w:rPr>
          <w:sz w:val="20"/>
        </w:rPr>
        <w:t>de</w:t>
      </w:r>
      <w:r>
        <w:rPr>
          <w:spacing w:val="-11"/>
          <w:sz w:val="20"/>
        </w:rPr>
        <w:t> </w:t>
      </w:r>
      <w:r>
        <w:rPr>
          <w:sz w:val="20"/>
        </w:rPr>
        <w:t>que</w:t>
      </w:r>
      <w:r>
        <w:rPr>
          <w:spacing w:val="-12"/>
          <w:sz w:val="20"/>
        </w:rPr>
        <w:t> </w:t>
      </w:r>
      <w:r>
        <w:rPr>
          <w:sz w:val="20"/>
        </w:rPr>
        <w:t>“reformar”</w:t>
      </w:r>
      <w:r>
        <w:rPr>
          <w:spacing w:val="-13"/>
          <w:sz w:val="20"/>
        </w:rPr>
        <w:t> </w:t>
      </w:r>
      <w:r>
        <w:rPr>
          <w:sz w:val="20"/>
        </w:rPr>
        <w:t>en</w:t>
      </w:r>
      <w:r>
        <w:rPr>
          <w:spacing w:val="-13"/>
          <w:sz w:val="20"/>
        </w:rPr>
        <w:t> </w:t>
      </w:r>
      <w:r>
        <w:rPr>
          <w:sz w:val="20"/>
        </w:rPr>
        <w:t>ese</w:t>
      </w:r>
      <w:r>
        <w:rPr>
          <w:spacing w:val="-11"/>
          <w:sz w:val="20"/>
        </w:rPr>
        <w:t> </w:t>
      </w:r>
      <w:r>
        <w:rPr>
          <w:sz w:val="20"/>
        </w:rPr>
        <w:t>contexto</w:t>
      </w:r>
      <w:r>
        <w:rPr>
          <w:spacing w:val="-12"/>
          <w:sz w:val="20"/>
        </w:rPr>
        <w:t> </w:t>
      </w:r>
      <w:r>
        <w:rPr>
          <w:sz w:val="20"/>
        </w:rPr>
        <w:t>significa</w:t>
      </w:r>
      <w:r>
        <w:rPr>
          <w:spacing w:val="-12"/>
          <w:sz w:val="20"/>
        </w:rPr>
        <w:t> </w:t>
      </w:r>
      <w:r>
        <w:rPr>
          <w:sz w:val="20"/>
        </w:rPr>
        <w:t>procurar</w:t>
      </w:r>
      <w:r>
        <w:rPr>
          <w:spacing w:val="-15"/>
          <w:sz w:val="20"/>
        </w:rPr>
        <w:t> </w:t>
      </w:r>
      <w:r>
        <w:rPr>
          <w:sz w:val="20"/>
        </w:rPr>
        <w:t>inducir, con</w:t>
      </w:r>
      <w:r>
        <w:rPr>
          <w:spacing w:val="-15"/>
          <w:sz w:val="20"/>
        </w:rPr>
        <w:t> </w:t>
      </w:r>
      <w:r>
        <w:rPr>
          <w:sz w:val="20"/>
        </w:rPr>
        <w:t>el</w:t>
      </w:r>
      <w:r>
        <w:rPr>
          <w:spacing w:val="-14"/>
          <w:sz w:val="20"/>
        </w:rPr>
        <w:t> </w:t>
      </w:r>
      <w:r>
        <w:rPr>
          <w:sz w:val="20"/>
        </w:rPr>
        <w:t>debido</w:t>
      </w:r>
      <w:r>
        <w:rPr>
          <w:spacing w:val="-14"/>
          <w:sz w:val="20"/>
        </w:rPr>
        <w:t> </w:t>
      </w:r>
      <w:r>
        <w:rPr>
          <w:sz w:val="20"/>
        </w:rPr>
        <w:t>respeto</w:t>
      </w:r>
      <w:r>
        <w:rPr>
          <w:spacing w:val="-14"/>
          <w:sz w:val="20"/>
        </w:rPr>
        <w:t> </w:t>
      </w:r>
      <w:r>
        <w:rPr>
          <w:sz w:val="20"/>
        </w:rPr>
        <w:t>a</w:t>
      </w:r>
      <w:r>
        <w:rPr>
          <w:spacing w:val="-16"/>
          <w:sz w:val="20"/>
        </w:rPr>
        <w:t> </w:t>
      </w:r>
      <w:r>
        <w:rPr>
          <w:sz w:val="20"/>
        </w:rPr>
        <w:t>la</w:t>
      </w:r>
      <w:r>
        <w:rPr>
          <w:spacing w:val="-15"/>
          <w:sz w:val="20"/>
        </w:rPr>
        <w:t> </w:t>
      </w:r>
      <w:r>
        <w:rPr>
          <w:sz w:val="20"/>
        </w:rPr>
        <w:t>dignidad</w:t>
      </w:r>
      <w:r>
        <w:rPr>
          <w:spacing w:val="-13"/>
          <w:sz w:val="20"/>
        </w:rPr>
        <w:t> </w:t>
      </w:r>
      <w:r>
        <w:rPr>
          <w:sz w:val="20"/>
        </w:rPr>
        <w:t>del</w:t>
      </w:r>
      <w:r>
        <w:rPr>
          <w:spacing w:val="-14"/>
          <w:sz w:val="20"/>
        </w:rPr>
        <w:t> </w:t>
      </w:r>
      <w:r>
        <w:rPr>
          <w:sz w:val="20"/>
        </w:rPr>
        <w:t>penado,</w:t>
      </w:r>
      <w:r>
        <w:rPr>
          <w:spacing w:val="-14"/>
          <w:sz w:val="20"/>
        </w:rPr>
        <w:t> </w:t>
      </w:r>
      <w:r>
        <w:rPr>
          <w:sz w:val="20"/>
        </w:rPr>
        <w:t>comportamientos</w:t>
      </w:r>
      <w:r>
        <w:rPr>
          <w:spacing w:val="-13"/>
          <w:sz w:val="20"/>
        </w:rPr>
        <w:t> </w:t>
      </w:r>
      <w:r>
        <w:rPr>
          <w:sz w:val="20"/>
        </w:rPr>
        <w:t>socialmente</w:t>
      </w:r>
      <w:r>
        <w:rPr>
          <w:spacing w:val="-15"/>
          <w:sz w:val="20"/>
        </w:rPr>
        <w:t> </w:t>
      </w:r>
      <w:r>
        <w:rPr>
          <w:sz w:val="20"/>
        </w:rPr>
        <w:t>adecuados</w:t>
      </w:r>
      <w:r>
        <w:rPr>
          <w:spacing w:val="-15"/>
          <w:sz w:val="20"/>
        </w:rPr>
        <w:t> </w:t>
      </w:r>
      <w:r>
        <w:rPr>
          <w:sz w:val="20"/>
        </w:rPr>
        <w:t>y</w:t>
      </w:r>
      <w:r>
        <w:rPr>
          <w:spacing w:val="-15"/>
          <w:sz w:val="20"/>
        </w:rPr>
        <w:t> </w:t>
      </w:r>
      <w:r>
        <w:rPr>
          <w:sz w:val="20"/>
        </w:rPr>
        <w:t>no</w:t>
      </w:r>
      <w:r>
        <w:rPr>
          <w:spacing w:val="-15"/>
          <w:sz w:val="20"/>
        </w:rPr>
        <w:t> </w:t>
      </w:r>
      <w:r>
        <w:rPr>
          <w:sz w:val="20"/>
        </w:rPr>
        <w:t>lesivos de</w:t>
      </w:r>
      <w:r>
        <w:rPr>
          <w:spacing w:val="-4"/>
          <w:sz w:val="20"/>
        </w:rPr>
        <w:t> </w:t>
      </w:r>
      <w:r>
        <w:rPr>
          <w:sz w:val="20"/>
        </w:rPr>
        <w:t>los</w:t>
      </w:r>
      <w:r>
        <w:rPr>
          <w:spacing w:val="-4"/>
          <w:sz w:val="20"/>
        </w:rPr>
        <w:t> </w:t>
      </w:r>
      <w:r>
        <w:rPr>
          <w:sz w:val="20"/>
        </w:rPr>
        <w:t>derechos</w:t>
      </w:r>
      <w:r>
        <w:rPr>
          <w:spacing w:val="-5"/>
          <w:sz w:val="20"/>
        </w:rPr>
        <w:t> </w:t>
      </w:r>
      <w:r>
        <w:rPr>
          <w:sz w:val="20"/>
        </w:rPr>
        <w:t>de</w:t>
      </w:r>
      <w:r>
        <w:rPr>
          <w:spacing w:val="-4"/>
          <w:sz w:val="20"/>
        </w:rPr>
        <w:t> </w:t>
      </w:r>
      <w:r>
        <w:rPr>
          <w:sz w:val="20"/>
        </w:rPr>
        <w:t>las</w:t>
      </w:r>
      <w:r>
        <w:rPr>
          <w:spacing w:val="-6"/>
          <w:sz w:val="20"/>
        </w:rPr>
        <w:t> </w:t>
      </w:r>
      <w:r>
        <w:rPr>
          <w:sz w:val="20"/>
        </w:rPr>
        <w:t>demás</w:t>
      </w:r>
      <w:r>
        <w:rPr>
          <w:spacing w:val="-5"/>
          <w:sz w:val="20"/>
        </w:rPr>
        <w:t> </w:t>
      </w:r>
      <w:r>
        <w:rPr>
          <w:sz w:val="20"/>
        </w:rPr>
        <w:t>personas,</w:t>
      </w:r>
      <w:r>
        <w:rPr>
          <w:spacing w:val="-6"/>
          <w:sz w:val="20"/>
        </w:rPr>
        <w:t> </w:t>
      </w:r>
      <w:r>
        <w:rPr>
          <w:sz w:val="20"/>
        </w:rPr>
        <w:t>en</w:t>
      </w:r>
      <w:r>
        <w:rPr>
          <w:spacing w:val="-4"/>
          <w:sz w:val="20"/>
        </w:rPr>
        <w:t> </w:t>
      </w:r>
      <w:r>
        <w:rPr>
          <w:sz w:val="20"/>
        </w:rPr>
        <w:t>los</w:t>
      </w:r>
      <w:r>
        <w:rPr>
          <w:spacing w:val="-7"/>
          <w:sz w:val="20"/>
        </w:rPr>
        <w:t> </w:t>
      </w:r>
      <w:r>
        <w:rPr>
          <w:sz w:val="20"/>
        </w:rPr>
        <w:t>términos</w:t>
      </w:r>
      <w:r>
        <w:rPr>
          <w:spacing w:val="-4"/>
          <w:sz w:val="20"/>
        </w:rPr>
        <w:t> </w:t>
      </w:r>
      <w:r>
        <w:rPr>
          <w:sz w:val="20"/>
        </w:rPr>
        <w:t>del</w:t>
      </w:r>
      <w:r>
        <w:rPr>
          <w:spacing w:val="-5"/>
          <w:sz w:val="20"/>
        </w:rPr>
        <w:t> </w:t>
      </w:r>
      <w:r>
        <w:rPr>
          <w:sz w:val="20"/>
        </w:rPr>
        <w:t>artículo</w:t>
      </w:r>
      <w:r>
        <w:rPr>
          <w:spacing w:val="-5"/>
          <w:sz w:val="20"/>
        </w:rPr>
        <w:t> </w:t>
      </w:r>
      <w:r>
        <w:rPr>
          <w:sz w:val="20"/>
        </w:rPr>
        <w:t>32</w:t>
      </w:r>
      <w:r>
        <w:rPr>
          <w:spacing w:val="-6"/>
          <w:sz w:val="20"/>
        </w:rPr>
        <w:t> </w:t>
      </w:r>
      <w:r>
        <w:rPr>
          <w:sz w:val="20"/>
        </w:rPr>
        <w:t>de</w:t>
      </w:r>
      <w:r>
        <w:rPr>
          <w:spacing w:val="-5"/>
          <w:sz w:val="20"/>
        </w:rPr>
        <w:t> </w:t>
      </w:r>
      <w:r>
        <w:rPr>
          <w:sz w:val="20"/>
        </w:rPr>
        <w:t>la</w:t>
      </w:r>
      <w:r>
        <w:rPr>
          <w:spacing w:val="-6"/>
          <w:sz w:val="20"/>
        </w:rPr>
        <w:t> </w:t>
      </w:r>
      <w:r>
        <w:rPr>
          <w:sz w:val="20"/>
        </w:rPr>
        <w:t>Convención</w:t>
      </w:r>
      <w:r>
        <w:rPr>
          <w:position w:val="7"/>
          <w:sz w:val="13"/>
        </w:rPr>
        <w:t>60</w:t>
      </w:r>
      <w:r>
        <w:rPr>
          <w:sz w:val="20"/>
        </w:rPr>
        <w:t>,</w:t>
      </w:r>
      <w:r>
        <w:rPr>
          <w:spacing w:val="-4"/>
          <w:sz w:val="20"/>
        </w:rPr>
        <w:t> </w:t>
      </w:r>
      <w:r>
        <w:rPr>
          <w:sz w:val="20"/>
        </w:rPr>
        <w:t>de</w:t>
      </w:r>
      <w:r>
        <w:rPr>
          <w:spacing w:val="-5"/>
          <w:sz w:val="20"/>
        </w:rPr>
        <w:t> </w:t>
      </w:r>
      <w:r>
        <w:rPr>
          <w:sz w:val="20"/>
        </w:rPr>
        <w:t>modo tal que puedan reinsertarse o integrarse en la</w:t>
      </w:r>
      <w:r>
        <w:rPr>
          <w:spacing w:val="-11"/>
          <w:sz w:val="20"/>
        </w:rPr>
        <w:t> </w:t>
      </w:r>
      <w:r>
        <w:rPr>
          <w:sz w:val="20"/>
        </w:rPr>
        <w:t>sociedad.</w:t>
      </w:r>
    </w:p>
    <w:p>
      <w:pPr>
        <w:pStyle w:val="BodyText"/>
        <w:spacing w:before="11"/>
        <w:rPr>
          <w:sz w:val="19"/>
        </w:rPr>
      </w:pPr>
    </w:p>
    <w:p>
      <w:pPr>
        <w:pStyle w:val="ListParagraph"/>
        <w:numPr>
          <w:ilvl w:val="1"/>
          <w:numId w:val="3"/>
        </w:numPr>
        <w:tabs>
          <w:tab w:pos="840" w:val="left" w:leader="none"/>
        </w:tabs>
        <w:spacing w:line="240" w:lineRule="auto" w:before="1" w:after="0"/>
        <w:ind w:left="120" w:right="116" w:firstLine="0"/>
        <w:jc w:val="both"/>
        <w:rPr>
          <w:sz w:val="20"/>
        </w:rPr>
      </w:pPr>
      <w:r>
        <w:rPr>
          <w:sz w:val="20"/>
        </w:rPr>
        <w:t>Por</w:t>
      </w:r>
      <w:r>
        <w:rPr>
          <w:spacing w:val="-11"/>
          <w:sz w:val="20"/>
        </w:rPr>
        <w:t> </w:t>
      </w:r>
      <w:r>
        <w:rPr>
          <w:sz w:val="20"/>
        </w:rPr>
        <w:t>consiguiente,</w:t>
      </w:r>
      <w:r>
        <w:rPr>
          <w:spacing w:val="-12"/>
          <w:sz w:val="20"/>
        </w:rPr>
        <w:t> </w:t>
      </w:r>
      <w:r>
        <w:rPr>
          <w:sz w:val="20"/>
        </w:rPr>
        <w:t>entendido</w:t>
      </w:r>
      <w:r>
        <w:rPr>
          <w:spacing w:val="-11"/>
          <w:sz w:val="20"/>
        </w:rPr>
        <w:t> </w:t>
      </w:r>
      <w:r>
        <w:rPr>
          <w:sz w:val="20"/>
        </w:rPr>
        <w:t>coherentemente</w:t>
      </w:r>
      <w:r>
        <w:rPr>
          <w:spacing w:val="-11"/>
          <w:sz w:val="20"/>
        </w:rPr>
        <w:t> </w:t>
      </w:r>
      <w:r>
        <w:rPr>
          <w:sz w:val="20"/>
        </w:rPr>
        <w:t>el</w:t>
      </w:r>
      <w:r>
        <w:rPr>
          <w:spacing w:val="-11"/>
          <w:sz w:val="20"/>
        </w:rPr>
        <w:t> </w:t>
      </w:r>
      <w:r>
        <w:rPr>
          <w:sz w:val="20"/>
        </w:rPr>
        <w:t>artículo</w:t>
      </w:r>
      <w:r>
        <w:rPr>
          <w:spacing w:val="-11"/>
          <w:sz w:val="20"/>
        </w:rPr>
        <w:t> </w:t>
      </w:r>
      <w:r>
        <w:rPr>
          <w:sz w:val="20"/>
        </w:rPr>
        <w:t>5.6</w:t>
      </w:r>
      <w:r>
        <w:rPr>
          <w:spacing w:val="-12"/>
          <w:sz w:val="20"/>
        </w:rPr>
        <w:t> </w:t>
      </w:r>
      <w:r>
        <w:rPr>
          <w:sz w:val="20"/>
        </w:rPr>
        <w:t>de</w:t>
      </w:r>
      <w:r>
        <w:rPr>
          <w:spacing w:val="-11"/>
          <w:sz w:val="20"/>
        </w:rPr>
        <w:t> </w:t>
      </w:r>
      <w:r>
        <w:rPr>
          <w:sz w:val="20"/>
        </w:rPr>
        <w:t>la</w:t>
      </w:r>
      <w:r>
        <w:rPr>
          <w:spacing w:val="-12"/>
          <w:sz w:val="20"/>
        </w:rPr>
        <w:t> </w:t>
      </w:r>
      <w:r>
        <w:rPr>
          <w:sz w:val="20"/>
        </w:rPr>
        <w:t>Convención</w:t>
      </w:r>
      <w:r>
        <w:rPr>
          <w:spacing w:val="-12"/>
          <w:sz w:val="20"/>
        </w:rPr>
        <w:t> </w:t>
      </w:r>
      <w:r>
        <w:rPr>
          <w:sz w:val="20"/>
        </w:rPr>
        <w:t>en</w:t>
      </w:r>
      <w:r>
        <w:rPr>
          <w:spacing w:val="-10"/>
          <w:sz w:val="20"/>
        </w:rPr>
        <w:t> </w:t>
      </w:r>
      <w:r>
        <w:rPr>
          <w:sz w:val="20"/>
        </w:rPr>
        <w:t>concordancia con el artículo 10.3 del Pacto, la Corte interpreta que la ejecución de las penas privativas de la libertad debe procurar que la persona del penado se pueda reintegrar a la vida libre en condiciones de</w:t>
      </w:r>
      <w:r>
        <w:rPr>
          <w:spacing w:val="-14"/>
          <w:sz w:val="20"/>
        </w:rPr>
        <w:t> </w:t>
      </w:r>
      <w:r>
        <w:rPr>
          <w:sz w:val="20"/>
        </w:rPr>
        <w:t>coexistir</w:t>
      </w:r>
      <w:r>
        <w:rPr>
          <w:spacing w:val="-14"/>
          <w:sz w:val="20"/>
        </w:rPr>
        <w:t> </w:t>
      </w:r>
      <w:r>
        <w:rPr>
          <w:sz w:val="20"/>
        </w:rPr>
        <w:t>con</w:t>
      </w:r>
      <w:r>
        <w:rPr>
          <w:spacing w:val="-14"/>
          <w:sz w:val="20"/>
        </w:rPr>
        <w:t> </w:t>
      </w:r>
      <w:r>
        <w:rPr>
          <w:sz w:val="20"/>
        </w:rPr>
        <w:t>el</w:t>
      </w:r>
      <w:r>
        <w:rPr>
          <w:spacing w:val="-13"/>
          <w:sz w:val="20"/>
        </w:rPr>
        <w:t> </w:t>
      </w:r>
      <w:r>
        <w:rPr>
          <w:sz w:val="20"/>
        </w:rPr>
        <w:t>resto</w:t>
      </w:r>
      <w:r>
        <w:rPr>
          <w:spacing w:val="-14"/>
          <w:sz w:val="20"/>
        </w:rPr>
        <w:t> </w:t>
      </w:r>
      <w:r>
        <w:rPr>
          <w:sz w:val="20"/>
        </w:rPr>
        <w:t>de</w:t>
      </w:r>
      <w:r>
        <w:rPr>
          <w:spacing w:val="-14"/>
          <w:sz w:val="20"/>
        </w:rPr>
        <w:t> </w:t>
      </w:r>
      <w:r>
        <w:rPr>
          <w:sz w:val="20"/>
        </w:rPr>
        <w:t>la</w:t>
      </w:r>
      <w:r>
        <w:rPr>
          <w:spacing w:val="-13"/>
          <w:sz w:val="20"/>
        </w:rPr>
        <w:t> </w:t>
      </w:r>
      <w:r>
        <w:rPr>
          <w:sz w:val="20"/>
        </w:rPr>
        <w:t>sociedad</w:t>
      </w:r>
      <w:r>
        <w:rPr>
          <w:spacing w:val="-14"/>
          <w:sz w:val="20"/>
        </w:rPr>
        <w:t> </w:t>
      </w:r>
      <w:r>
        <w:rPr>
          <w:sz w:val="20"/>
        </w:rPr>
        <w:t>sin</w:t>
      </w:r>
      <w:r>
        <w:rPr>
          <w:spacing w:val="-14"/>
          <w:sz w:val="20"/>
        </w:rPr>
        <w:t> </w:t>
      </w:r>
      <w:r>
        <w:rPr>
          <w:sz w:val="20"/>
        </w:rPr>
        <w:t>lesionar</w:t>
      </w:r>
      <w:r>
        <w:rPr>
          <w:spacing w:val="-14"/>
          <w:sz w:val="20"/>
        </w:rPr>
        <w:t> </w:t>
      </w:r>
      <w:r>
        <w:rPr>
          <w:sz w:val="20"/>
        </w:rPr>
        <w:t>a</w:t>
      </w:r>
      <w:r>
        <w:rPr>
          <w:spacing w:val="-13"/>
          <w:sz w:val="20"/>
        </w:rPr>
        <w:t> </w:t>
      </w:r>
      <w:r>
        <w:rPr>
          <w:sz w:val="20"/>
        </w:rPr>
        <w:t>nadie,</w:t>
      </w:r>
      <w:r>
        <w:rPr>
          <w:spacing w:val="-14"/>
          <w:sz w:val="20"/>
        </w:rPr>
        <w:t> </w:t>
      </w:r>
      <w:r>
        <w:rPr>
          <w:sz w:val="20"/>
        </w:rPr>
        <w:t>es</w:t>
      </w:r>
      <w:r>
        <w:rPr>
          <w:spacing w:val="-14"/>
          <w:sz w:val="20"/>
        </w:rPr>
        <w:t> </w:t>
      </w:r>
      <w:r>
        <w:rPr>
          <w:sz w:val="20"/>
        </w:rPr>
        <w:t>decir,</w:t>
      </w:r>
      <w:r>
        <w:rPr>
          <w:spacing w:val="-14"/>
          <w:sz w:val="20"/>
        </w:rPr>
        <w:t> </w:t>
      </w:r>
      <w:r>
        <w:rPr>
          <w:sz w:val="20"/>
        </w:rPr>
        <w:t>en</w:t>
      </w:r>
      <w:r>
        <w:rPr>
          <w:spacing w:val="-11"/>
          <w:sz w:val="20"/>
        </w:rPr>
        <w:t> </w:t>
      </w:r>
      <w:r>
        <w:rPr>
          <w:sz w:val="20"/>
        </w:rPr>
        <w:t>condiciones</w:t>
      </w:r>
      <w:r>
        <w:rPr>
          <w:spacing w:val="-14"/>
          <w:sz w:val="20"/>
        </w:rPr>
        <w:t> </w:t>
      </w:r>
      <w:r>
        <w:rPr>
          <w:sz w:val="20"/>
        </w:rPr>
        <w:t>de</w:t>
      </w:r>
      <w:r>
        <w:rPr>
          <w:spacing w:val="-14"/>
          <w:sz w:val="20"/>
        </w:rPr>
        <w:t> </w:t>
      </w:r>
      <w:r>
        <w:rPr>
          <w:sz w:val="20"/>
        </w:rPr>
        <w:t>desenvolverse en</w:t>
      </w:r>
      <w:r>
        <w:rPr>
          <w:spacing w:val="-9"/>
          <w:sz w:val="20"/>
        </w:rPr>
        <w:t> </w:t>
      </w:r>
      <w:r>
        <w:rPr>
          <w:sz w:val="20"/>
        </w:rPr>
        <w:t>ella</w:t>
      </w:r>
      <w:r>
        <w:rPr>
          <w:spacing w:val="-9"/>
          <w:sz w:val="20"/>
        </w:rPr>
        <w:t> </w:t>
      </w:r>
      <w:r>
        <w:rPr>
          <w:sz w:val="20"/>
        </w:rPr>
        <w:t>conforme</w:t>
      </w:r>
      <w:r>
        <w:rPr>
          <w:spacing w:val="-8"/>
          <w:sz w:val="20"/>
        </w:rPr>
        <w:t> </w:t>
      </w:r>
      <w:r>
        <w:rPr>
          <w:sz w:val="20"/>
        </w:rPr>
        <w:t>a</w:t>
      </w:r>
      <w:r>
        <w:rPr>
          <w:spacing w:val="-9"/>
          <w:sz w:val="20"/>
        </w:rPr>
        <w:t> </w:t>
      </w:r>
      <w:r>
        <w:rPr>
          <w:sz w:val="20"/>
        </w:rPr>
        <w:t>los</w:t>
      </w:r>
      <w:r>
        <w:rPr>
          <w:spacing w:val="-10"/>
          <w:sz w:val="20"/>
        </w:rPr>
        <w:t> </w:t>
      </w:r>
      <w:r>
        <w:rPr>
          <w:sz w:val="20"/>
        </w:rPr>
        <w:t>principios</w:t>
      </w:r>
      <w:r>
        <w:rPr>
          <w:spacing w:val="-9"/>
          <w:sz w:val="20"/>
        </w:rPr>
        <w:t> </w:t>
      </w:r>
      <w:r>
        <w:rPr>
          <w:sz w:val="20"/>
        </w:rPr>
        <w:t>de</w:t>
      </w:r>
      <w:r>
        <w:rPr>
          <w:spacing w:val="-8"/>
          <w:sz w:val="20"/>
        </w:rPr>
        <w:t> </w:t>
      </w:r>
      <w:r>
        <w:rPr>
          <w:sz w:val="20"/>
        </w:rPr>
        <w:t>la</w:t>
      </w:r>
      <w:r>
        <w:rPr>
          <w:spacing w:val="-9"/>
          <w:sz w:val="20"/>
        </w:rPr>
        <w:t> </w:t>
      </w:r>
      <w:r>
        <w:rPr>
          <w:sz w:val="20"/>
        </w:rPr>
        <w:t>convivencia</w:t>
      </w:r>
      <w:r>
        <w:rPr>
          <w:spacing w:val="-9"/>
          <w:sz w:val="20"/>
        </w:rPr>
        <w:t> </w:t>
      </w:r>
      <w:r>
        <w:rPr>
          <w:sz w:val="20"/>
        </w:rPr>
        <w:t>pacífica</w:t>
      </w:r>
      <w:r>
        <w:rPr>
          <w:spacing w:val="-10"/>
          <w:sz w:val="20"/>
        </w:rPr>
        <w:t> </w:t>
      </w:r>
      <w:r>
        <w:rPr>
          <w:sz w:val="20"/>
        </w:rPr>
        <w:t>y</w:t>
      </w:r>
      <w:r>
        <w:rPr>
          <w:spacing w:val="-8"/>
          <w:sz w:val="20"/>
        </w:rPr>
        <w:t> </w:t>
      </w:r>
      <w:r>
        <w:rPr>
          <w:sz w:val="20"/>
        </w:rPr>
        <w:t>con</w:t>
      </w:r>
      <w:r>
        <w:rPr>
          <w:spacing w:val="-10"/>
          <w:sz w:val="20"/>
        </w:rPr>
        <w:t> </w:t>
      </w:r>
      <w:r>
        <w:rPr>
          <w:sz w:val="20"/>
        </w:rPr>
        <w:t>respeto</w:t>
      </w:r>
      <w:r>
        <w:rPr>
          <w:spacing w:val="-8"/>
          <w:sz w:val="20"/>
        </w:rPr>
        <w:t> </w:t>
      </w:r>
      <w:r>
        <w:rPr>
          <w:sz w:val="20"/>
        </w:rPr>
        <w:t>a</w:t>
      </w:r>
      <w:r>
        <w:rPr>
          <w:spacing w:val="-9"/>
          <w:sz w:val="20"/>
        </w:rPr>
        <w:t> </w:t>
      </w:r>
      <w:r>
        <w:rPr>
          <w:sz w:val="20"/>
        </w:rPr>
        <w:t>la</w:t>
      </w:r>
      <w:r>
        <w:rPr>
          <w:spacing w:val="-9"/>
          <w:sz w:val="20"/>
        </w:rPr>
        <w:t> </w:t>
      </w:r>
      <w:r>
        <w:rPr>
          <w:sz w:val="20"/>
        </w:rPr>
        <w:t>ley</w:t>
      </w:r>
      <w:r>
        <w:rPr>
          <w:position w:val="7"/>
          <w:sz w:val="13"/>
        </w:rPr>
        <w:t>61</w:t>
      </w:r>
      <w:r>
        <w:rPr>
          <w:sz w:val="20"/>
        </w:rPr>
        <w:t>.</w:t>
      </w:r>
      <w:r>
        <w:rPr>
          <w:spacing w:val="-9"/>
          <w:sz w:val="20"/>
        </w:rPr>
        <w:t> </w:t>
      </w:r>
      <w:r>
        <w:rPr>
          <w:sz w:val="20"/>
        </w:rPr>
        <w:t>Esto</w:t>
      </w:r>
      <w:r>
        <w:rPr>
          <w:spacing w:val="-9"/>
          <w:sz w:val="20"/>
        </w:rPr>
        <w:t> </w:t>
      </w:r>
      <w:r>
        <w:rPr>
          <w:sz w:val="20"/>
        </w:rPr>
        <w:t>implica,</w:t>
      </w:r>
      <w:r>
        <w:rPr>
          <w:spacing w:val="-8"/>
          <w:sz w:val="20"/>
        </w:rPr>
        <w:t> </w:t>
      </w:r>
      <w:r>
        <w:rPr>
          <w:sz w:val="20"/>
        </w:rPr>
        <w:t>ante todo, que el sistema penitenciario no debe deteriorar a la persona, más allá del efecto inevitable</w:t>
      </w:r>
      <w:r>
        <w:rPr>
          <w:spacing w:val="-1"/>
          <w:sz w:val="20"/>
        </w:rPr>
        <w:t> </w:t>
      </w:r>
      <w:r>
        <w:rPr>
          <w:sz w:val="20"/>
        </w:rPr>
        <w:t>de</w:t>
      </w:r>
    </w:p>
    <w:p>
      <w:pPr>
        <w:pStyle w:val="BodyText"/>
        <w:spacing w:before="6"/>
        <w:rPr>
          <w:sz w:val="16"/>
        </w:rPr>
      </w:pPr>
      <w:r>
        <w:rPr/>
        <w:pict>
          <v:line style="position:absolute;mso-position-horizontal-relative:page;mso-position-vertical-relative:paragraph;z-index:1384;mso-wrap-distance-left:0;mso-wrap-distance-right:0" from="54pt,12.334089pt" to="198.02pt,12.334089pt" stroked="true" strokeweight=".65997pt" strokecolor="#000000">
            <v:stroke dashstyle="solid"/>
            <w10:wrap type="topAndBottom"/>
          </v:line>
        </w:pict>
      </w:r>
    </w:p>
    <w:p>
      <w:pPr>
        <w:tabs>
          <w:tab w:pos="687" w:val="left" w:leader="none"/>
        </w:tabs>
        <w:spacing w:before="76"/>
        <w:ind w:left="120" w:right="0" w:firstLine="0"/>
        <w:jc w:val="both"/>
        <w:rPr>
          <w:sz w:val="16"/>
        </w:rPr>
      </w:pPr>
      <w:r>
        <w:rPr>
          <w:position w:val="6"/>
          <w:sz w:val="10"/>
        </w:rPr>
        <w:t>56</w:t>
        <w:tab/>
      </w:r>
      <w:r>
        <w:rPr>
          <w:i/>
          <w:sz w:val="16"/>
        </w:rPr>
        <w:t>Caso Mota Abarullo y otros Vs. Venezuela, supra</w:t>
      </w:r>
      <w:r>
        <w:rPr>
          <w:sz w:val="16"/>
        </w:rPr>
        <w:t>, párr.</w:t>
      </w:r>
      <w:r>
        <w:rPr>
          <w:spacing w:val="-15"/>
          <w:sz w:val="16"/>
        </w:rPr>
        <w:t> </w:t>
      </w:r>
      <w:r>
        <w:rPr>
          <w:sz w:val="16"/>
        </w:rPr>
        <w:t>104.</w:t>
      </w:r>
    </w:p>
    <w:p>
      <w:pPr>
        <w:tabs>
          <w:tab w:pos="687" w:val="left" w:leader="none"/>
        </w:tabs>
        <w:spacing w:before="60"/>
        <w:ind w:left="120" w:right="0" w:firstLine="0"/>
        <w:jc w:val="both"/>
        <w:rPr>
          <w:sz w:val="16"/>
        </w:rPr>
      </w:pPr>
      <w:r>
        <w:rPr>
          <w:position w:val="6"/>
          <w:sz w:val="10"/>
        </w:rPr>
        <w:t>57</w:t>
        <w:tab/>
      </w:r>
      <w:r>
        <w:rPr>
          <w:i/>
          <w:sz w:val="16"/>
        </w:rPr>
        <w:t>Cfr. Caso Pacheco Teruel y otros Vs. Honduras, supra</w:t>
      </w:r>
      <w:r>
        <w:rPr>
          <w:sz w:val="16"/>
        </w:rPr>
        <w:t>, párrs. 60 y</w:t>
      </w:r>
      <w:r>
        <w:rPr>
          <w:spacing w:val="-22"/>
          <w:sz w:val="16"/>
        </w:rPr>
        <w:t> </w:t>
      </w:r>
      <w:r>
        <w:rPr>
          <w:sz w:val="16"/>
        </w:rPr>
        <w:t>69.</w:t>
      </w:r>
    </w:p>
    <w:p>
      <w:pPr>
        <w:tabs>
          <w:tab w:pos="687" w:val="left" w:leader="none"/>
        </w:tabs>
        <w:spacing w:before="60"/>
        <w:ind w:left="120" w:right="0" w:firstLine="0"/>
        <w:jc w:val="both"/>
        <w:rPr>
          <w:sz w:val="16"/>
        </w:rPr>
      </w:pPr>
      <w:r>
        <w:rPr>
          <w:position w:val="6"/>
          <w:sz w:val="10"/>
        </w:rPr>
        <w:t>58</w:t>
        <w:tab/>
      </w:r>
      <w:r>
        <w:rPr>
          <w:i/>
          <w:sz w:val="16"/>
        </w:rPr>
        <w:t>Cfr. Caso López y otros Vs. Argentina, supra</w:t>
      </w:r>
      <w:r>
        <w:rPr>
          <w:sz w:val="16"/>
        </w:rPr>
        <w:t>, párr.</w:t>
      </w:r>
      <w:r>
        <w:rPr>
          <w:spacing w:val="-20"/>
          <w:sz w:val="16"/>
        </w:rPr>
        <w:t> </w:t>
      </w:r>
      <w:r>
        <w:rPr>
          <w:sz w:val="16"/>
        </w:rPr>
        <w:t>118.</w:t>
      </w:r>
    </w:p>
    <w:p>
      <w:pPr>
        <w:tabs>
          <w:tab w:pos="687" w:val="left" w:leader="none"/>
        </w:tabs>
        <w:spacing w:before="60"/>
        <w:ind w:left="120" w:right="120" w:firstLine="0"/>
        <w:jc w:val="both"/>
        <w:rPr>
          <w:sz w:val="16"/>
        </w:rPr>
      </w:pPr>
      <w:r>
        <w:rPr>
          <w:position w:val="6"/>
          <w:sz w:val="10"/>
        </w:rPr>
        <w:t>59</w:t>
        <w:tab/>
      </w:r>
      <w:r>
        <w:rPr>
          <w:sz w:val="16"/>
        </w:rPr>
        <w:t>Al respecto, es preciso aclarar que los “fines de la pena</w:t>
      </w:r>
      <w:r>
        <w:rPr>
          <w:i/>
          <w:sz w:val="16"/>
        </w:rPr>
        <w:t>” </w:t>
      </w:r>
      <w:r>
        <w:rPr>
          <w:sz w:val="16"/>
        </w:rPr>
        <w:t>dan lugar a una discusión profusa sobre las</w:t>
      </w:r>
      <w:r>
        <w:rPr>
          <w:spacing w:val="-33"/>
          <w:sz w:val="16"/>
        </w:rPr>
        <w:t> </w:t>
      </w:r>
      <w:r>
        <w:rPr>
          <w:sz w:val="16"/>
        </w:rPr>
        <w:t>teorías</w:t>
      </w:r>
      <w:r>
        <w:rPr>
          <w:spacing w:val="-3"/>
          <w:sz w:val="16"/>
        </w:rPr>
        <w:t> </w:t>
      </w:r>
      <w:r>
        <w:rPr>
          <w:sz w:val="16"/>
        </w:rPr>
        <w:t>absolutas</w:t>
      </w:r>
      <w:r>
        <w:rPr>
          <w:w w:val="99"/>
          <w:sz w:val="16"/>
        </w:rPr>
        <w:t> </w:t>
      </w:r>
      <w:r>
        <w:rPr>
          <w:sz w:val="16"/>
        </w:rPr>
        <w:t>y relativas, las últimas subdivididas en preventivas general y especial y cada una de ellas a su vez subdivididas en positivas y</w:t>
      </w:r>
      <w:r>
        <w:rPr>
          <w:spacing w:val="-6"/>
          <w:sz w:val="16"/>
        </w:rPr>
        <w:t> </w:t>
      </w:r>
      <w:r>
        <w:rPr>
          <w:sz w:val="16"/>
        </w:rPr>
        <w:t>negativas.</w:t>
      </w:r>
    </w:p>
    <w:p>
      <w:pPr>
        <w:tabs>
          <w:tab w:pos="687" w:val="left" w:leader="none"/>
        </w:tabs>
        <w:spacing w:before="60"/>
        <w:ind w:left="120" w:right="0" w:firstLine="0"/>
        <w:jc w:val="both"/>
        <w:rPr>
          <w:sz w:val="16"/>
        </w:rPr>
      </w:pPr>
      <w:r>
        <w:rPr>
          <w:position w:val="6"/>
          <w:sz w:val="10"/>
        </w:rPr>
        <w:t>60</w:t>
        <w:tab/>
      </w:r>
      <w:r>
        <w:rPr>
          <w:sz w:val="16"/>
        </w:rPr>
        <w:t>Artículo 32. Correlación entre Deberes y</w:t>
      </w:r>
      <w:r>
        <w:rPr>
          <w:spacing w:val="-17"/>
          <w:sz w:val="16"/>
        </w:rPr>
        <w:t> </w:t>
      </w:r>
      <w:r>
        <w:rPr>
          <w:sz w:val="16"/>
        </w:rPr>
        <w:t>Derechos</w:t>
      </w:r>
    </w:p>
    <w:p>
      <w:pPr>
        <w:pStyle w:val="ListParagraph"/>
        <w:numPr>
          <w:ilvl w:val="0"/>
          <w:numId w:val="8"/>
        </w:numPr>
        <w:tabs>
          <w:tab w:pos="1044" w:val="left" w:leader="none"/>
        </w:tabs>
        <w:spacing w:line="240" w:lineRule="auto" w:before="60" w:after="0"/>
        <w:ind w:left="828" w:right="0" w:firstLine="0"/>
        <w:jc w:val="left"/>
        <w:rPr>
          <w:sz w:val="16"/>
        </w:rPr>
      </w:pPr>
      <w:r>
        <w:rPr>
          <w:sz w:val="16"/>
        </w:rPr>
        <w:t>Toda persona tiene deberes para con la familia, la comunidad y la</w:t>
      </w:r>
      <w:r>
        <w:rPr>
          <w:spacing w:val="-21"/>
          <w:sz w:val="16"/>
        </w:rPr>
        <w:t> </w:t>
      </w:r>
      <w:r>
        <w:rPr>
          <w:sz w:val="16"/>
        </w:rPr>
        <w:t>humanidad.</w:t>
      </w:r>
    </w:p>
    <w:p>
      <w:pPr>
        <w:pStyle w:val="ListParagraph"/>
        <w:numPr>
          <w:ilvl w:val="0"/>
          <w:numId w:val="8"/>
        </w:numPr>
        <w:tabs>
          <w:tab w:pos="1045" w:val="left" w:leader="none"/>
        </w:tabs>
        <w:spacing w:line="240" w:lineRule="auto" w:before="60" w:after="0"/>
        <w:ind w:left="828" w:right="125" w:firstLine="0"/>
        <w:jc w:val="left"/>
        <w:rPr>
          <w:sz w:val="16"/>
        </w:rPr>
      </w:pPr>
      <w:r>
        <w:rPr>
          <w:sz w:val="16"/>
        </w:rPr>
        <w:t>Los derechos de cada persona están limitados por los derechos de los demás, por la seguridad de todos y por las justas exigencias del bien común, en una sociedad</w:t>
      </w:r>
      <w:r>
        <w:rPr>
          <w:spacing w:val="-25"/>
          <w:sz w:val="16"/>
        </w:rPr>
        <w:t> </w:t>
      </w:r>
      <w:r>
        <w:rPr>
          <w:sz w:val="16"/>
        </w:rPr>
        <w:t>democrática.</w:t>
      </w:r>
    </w:p>
    <w:p>
      <w:pPr>
        <w:tabs>
          <w:tab w:pos="687" w:val="left" w:leader="none"/>
        </w:tabs>
        <w:spacing w:before="60"/>
        <w:ind w:left="120" w:right="118" w:firstLine="0"/>
        <w:jc w:val="both"/>
        <w:rPr>
          <w:sz w:val="16"/>
        </w:rPr>
      </w:pPr>
      <w:r>
        <w:rPr>
          <w:position w:val="6"/>
          <w:sz w:val="10"/>
        </w:rPr>
        <w:t>61</w:t>
        <w:tab/>
      </w:r>
      <w:r>
        <w:rPr>
          <w:i/>
          <w:sz w:val="16"/>
        </w:rPr>
        <w:t>Cfr.</w:t>
      </w:r>
      <w:r>
        <w:rPr>
          <w:i/>
          <w:spacing w:val="13"/>
          <w:sz w:val="16"/>
        </w:rPr>
        <w:t> </w:t>
      </w:r>
      <w:r>
        <w:rPr>
          <w:i/>
          <w:sz w:val="16"/>
        </w:rPr>
        <w:t>Asunto</w:t>
      </w:r>
      <w:r>
        <w:rPr>
          <w:i/>
          <w:spacing w:val="15"/>
          <w:sz w:val="16"/>
        </w:rPr>
        <w:t> </w:t>
      </w:r>
      <w:r>
        <w:rPr>
          <w:i/>
          <w:sz w:val="16"/>
        </w:rPr>
        <w:t>del</w:t>
      </w:r>
      <w:r>
        <w:rPr>
          <w:i/>
          <w:spacing w:val="14"/>
          <w:sz w:val="16"/>
        </w:rPr>
        <w:t> </w:t>
      </w:r>
      <w:r>
        <w:rPr>
          <w:i/>
          <w:sz w:val="16"/>
        </w:rPr>
        <w:t>Complejo</w:t>
      </w:r>
      <w:r>
        <w:rPr>
          <w:i/>
          <w:spacing w:val="14"/>
          <w:sz w:val="16"/>
        </w:rPr>
        <w:t> </w:t>
      </w:r>
      <w:r>
        <w:rPr>
          <w:i/>
          <w:sz w:val="16"/>
        </w:rPr>
        <w:t>Penitenciario</w:t>
      </w:r>
      <w:r>
        <w:rPr>
          <w:i/>
          <w:spacing w:val="14"/>
          <w:sz w:val="16"/>
        </w:rPr>
        <w:t> </w:t>
      </w:r>
      <w:r>
        <w:rPr>
          <w:i/>
          <w:sz w:val="16"/>
        </w:rPr>
        <w:t>de</w:t>
      </w:r>
      <w:r>
        <w:rPr>
          <w:i/>
          <w:spacing w:val="14"/>
          <w:sz w:val="16"/>
        </w:rPr>
        <w:t> </w:t>
      </w:r>
      <w:r>
        <w:rPr>
          <w:i/>
          <w:sz w:val="16"/>
        </w:rPr>
        <w:t>Curado</w:t>
      </w:r>
      <w:r>
        <w:rPr>
          <w:i/>
          <w:spacing w:val="14"/>
          <w:sz w:val="16"/>
        </w:rPr>
        <w:t> </w:t>
      </w:r>
      <w:r>
        <w:rPr>
          <w:i/>
          <w:sz w:val="16"/>
        </w:rPr>
        <w:t>respecto</w:t>
      </w:r>
      <w:r>
        <w:rPr>
          <w:i/>
          <w:spacing w:val="14"/>
          <w:sz w:val="16"/>
        </w:rPr>
        <w:t> </w:t>
      </w:r>
      <w:r>
        <w:rPr>
          <w:i/>
          <w:sz w:val="16"/>
        </w:rPr>
        <w:t>de</w:t>
      </w:r>
      <w:r>
        <w:rPr>
          <w:i/>
          <w:spacing w:val="14"/>
          <w:sz w:val="16"/>
        </w:rPr>
        <w:t> </w:t>
      </w:r>
      <w:r>
        <w:rPr>
          <w:i/>
          <w:sz w:val="16"/>
        </w:rPr>
        <w:t>Brasil.</w:t>
      </w:r>
      <w:r>
        <w:rPr>
          <w:i/>
          <w:spacing w:val="14"/>
          <w:sz w:val="16"/>
        </w:rPr>
        <w:t> </w:t>
      </w:r>
      <w:r>
        <w:rPr>
          <w:i/>
          <w:sz w:val="16"/>
        </w:rPr>
        <w:t>Medidas</w:t>
      </w:r>
      <w:r>
        <w:rPr>
          <w:i/>
          <w:spacing w:val="13"/>
          <w:sz w:val="16"/>
        </w:rPr>
        <w:t> </w:t>
      </w:r>
      <w:r>
        <w:rPr>
          <w:i/>
          <w:sz w:val="16"/>
        </w:rPr>
        <w:t>Provisionales.</w:t>
      </w:r>
      <w:r>
        <w:rPr>
          <w:i/>
          <w:spacing w:val="20"/>
          <w:sz w:val="16"/>
        </w:rPr>
        <w:t> </w:t>
      </w:r>
      <w:r>
        <w:rPr>
          <w:sz w:val="16"/>
        </w:rPr>
        <w:t>Resolución</w:t>
      </w:r>
      <w:r>
        <w:rPr>
          <w:spacing w:val="13"/>
          <w:sz w:val="16"/>
        </w:rPr>
        <w:t> </w:t>
      </w:r>
      <w:r>
        <w:rPr>
          <w:sz w:val="16"/>
        </w:rPr>
        <w:t>de</w:t>
      </w:r>
      <w:r>
        <w:rPr>
          <w:spacing w:val="14"/>
          <w:sz w:val="16"/>
        </w:rPr>
        <w:t> </w:t>
      </w:r>
      <w:r>
        <w:rPr>
          <w:sz w:val="16"/>
        </w:rPr>
        <w:t>la</w:t>
      </w:r>
      <w:r>
        <w:rPr>
          <w:spacing w:val="14"/>
          <w:sz w:val="16"/>
        </w:rPr>
        <w:t> </w:t>
      </w:r>
      <w:r>
        <w:rPr>
          <w:sz w:val="16"/>
        </w:rPr>
        <w:t>Corte</w:t>
      </w:r>
      <w:r>
        <w:rPr>
          <w:w w:val="99"/>
          <w:sz w:val="16"/>
        </w:rPr>
        <w:t> </w:t>
      </w:r>
      <w:r>
        <w:rPr>
          <w:sz w:val="16"/>
        </w:rPr>
        <w:t>Interamericana de Derechos Humanos de 28 de noviembre de 2018, Considerando 88. En sentido similar, las Reglas Nelson Mandela</w:t>
      </w:r>
      <w:r>
        <w:rPr>
          <w:spacing w:val="-8"/>
          <w:sz w:val="16"/>
        </w:rPr>
        <w:t> </w:t>
      </w:r>
      <w:r>
        <w:rPr>
          <w:sz w:val="16"/>
        </w:rPr>
        <w:t>disponen</w:t>
      </w:r>
      <w:r>
        <w:rPr>
          <w:spacing w:val="-9"/>
          <w:sz w:val="16"/>
        </w:rPr>
        <w:t> </w:t>
      </w:r>
      <w:r>
        <w:rPr>
          <w:sz w:val="16"/>
        </w:rPr>
        <w:t>en</w:t>
      </w:r>
      <w:r>
        <w:rPr>
          <w:spacing w:val="-8"/>
          <w:sz w:val="16"/>
        </w:rPr>
        <w:t> </w:t>
      </w:r>
      <w:r>
        <w:rPr>
          <w:sz w:val="16"/>
        </w:rPr>
        <w:t>la</w:t>
      </w:r>
      <w:r>
        <w:rPr>
          <w:spacing w:val="-8"/>
          <w:sz w:val="16"/>
        </w:rPr>
        <w:t> </w:t>
      </w:r>
      <w:r>
        <w:rPr>
          <w:sz w:val="16"/>
        </w:rPr>
        <w:t>Regla</w:t>
      </w:r>
      <w:r>
        <w:rPr>
          <w:spacing w:val="-8"/>
          <w:sz w:val="16"/>
        </w:rPr>
        <w:t> </w:t>
      </w:r>
      <w:r>
        <w:rPr>
          <w:sz w:val="16"/>
        </w:rPr>
        <w:t>91:</w:t>
      </w:r>
      <w:r>
        <w:rPr>
          <w:spacing w:val="-9"/>
          <w:sz w:val="16"/>
        </w:rPr>
        <w:t> </w:t>
      </w:r>
      <w:r>
        <w:rPr>
          <w:sz w:val="16"/>
        </w:rPr>
        <w:t>“El</w:t>
      </w:r>
      <w:r>
        <w:rPr>
          <w:spacing w:val="-9"/>
          <w:sz w:val="16"/>
        </w:rPr>
        <w:t> </w:t>
      </w:r>
      <w:r>
        <w:rPr>
          <w:sz w:val="16"/>
        </w:rPr>
        <w:t>tratamiento</w:t>
      </w:r>
      <w:r>
        <w:rPr>
          <w:spacing w:val="-8"/>
          <w:sz w:val="16"/>
        </w:rPr>
        <w:t> </w:t>
      </w:r>
      <w:r>
        <w:rPr>
          <w:sz w:val="16"/>
        </w:rPr>
        <w:t>de</w:t>
      </w:r>
      <w:r>
        <w:rPr>
          <w:spacing w:val="-8"/>
          <w:sz w:val="16"/>
        </w:rPr>
        <w:t> </w:t>
      </w:r>
      <w:r>
        <w:rPr>
          <w:sz w:val="16"/>
        </w:rPr>
        <w:t>las</w:t>
      </w:r>
      <w:r>
        <w:rPr>
          <w:spacing w:val="-9"/>
          <w:sz w:val="16"/>
        </w:rPr>
        <w:t> </w:t>
      </w:r>
      <w:r>
        <w:rPr>
          <w:sz w:val="16"/>
        </w:rPr>
        <w:t>personas</w:t>
      </w:r>
      <w:r>
        <w:rPr>
          <w:spacing w:val="-9"/>
          <w:sz w:val="16"/>
        </w:rPr>
        <w:t> </w:t>
      </w:r>
      <w:r>
        <w:rPr>
          <w:sz w:val="16"/>
        </w:rPr>
        <w:t>condenadas</w:t>
      </w:r>
      <w:r>
        <w:rPr>
          <w:spacing w:val="-9"/>
          <w:sz w:val="16"/>
        </w:rPr>
        <w:t> </w:t>
      </w:r>
      <w:r>
        <w:rPr>
          <w:sz w:val="16"/>
        </w:rPr>
        <w:t>a</w:t>
      </w:r>
      <w:r>
        <w:rPr>
          <w:spacing w:val="-8"/>
          <w:sz w:val="16"/>
        </w:rPr>
        <w:t> </w:t>
      </w:r>
      <w:r>
        <w:rPr>
          <w:sz w:val="16"/>
        </w:rPr>
        <w:t>una</w:t>
      </w:r>
      <w:r>
        <w:rPr>
          <w:spacing w:val="-8"/>
          <w:sz w:val="16"/>
        </w:rPr>
        <w:t> </w:t>
      </w:r>
      <w:r>
        <w:rPr>
          <w:sz w:val="16"/>
        </w:rPr>
        <w:t>pena</w:t>
      </w:r>
      <w:r>
        <w:rPr>
          <w:spacing w:val="-8"/>
          <w:sz w:val="16"/>
        </w:rPr>
        <w:t> </w:t>
      </w:r>
      <w:r>
        <w:rPr>
          <w:sz w:val="16"/>
        </w:rPr>
        <w:t>o</w:t>
      </w:r>
      <w:r>
        <w:rPr>
          <w:spacing w:val="-8"/>
          <w:sz w:val="16"/>
        </w:rPr>
        <w:t> </w:t>
      </w:r>
      <w:r>
        <w:rPr>
          <w:sz w:val="16"/>
        </w:rPr>
        <w:t>medida</w:t>
      </w:r>
      <w:r>
        <w:rPr>
          <w:spacing w:val="-8"/>
          <w:sz w:val="16"/>
        </w:rPr>
        <w:t> </w:t>
      </w:r>
      <w:r>
        <w:rPr>
          <w:sz w:val="16"/>
        </w:rPr>
        <w:t>privativa</w:t>
      </w:r>
      <w:r>
        <w:rPr>
          <w:spacing w:val="-8"/>
          <w:sz w:val="16"/>
        </w:rPr>
        <w:t> </w:t>
      </w:r>
      <w:r>
        <w:rPr>
          <w:sz w:val="16"/>
        </w:rPr>
        <w:t>de</w:t>
      </w:r>
      <w:r>
        <w:rPr>
          <w:spacing w:val="-7"/>
          <w:sz w:val="16"/>
        </w:rPr>
        <w:t> </w:t>
      </w:r>
      <w:r>
        <w:rPr>
          <w:sz w:val="16"/>
        </w:rPr>
        <w:t>libertad</w:t>
      </w:r>
      <w:r>
        <w:rPr>
          <w:spacing w:val="-8"/>
          <w:sz w:val="16"/>
        </w:rPr>
        <w:t> </w:t>
      </w:r>
      <w:r>
        <w:rPr>
          <w:sz w:val="16"/>
        </w:rPr>
        <w:t>debe tener por objeto, en la medida en que la duración de la pena lo permita, inculcarles la voluntad de vivir conforme a la ley y mantenerse con el producto de su trabajo y crear en ellos la aptitud para hacerlo. Dicho tratamiento estará encaminado a fomentar en ellos el respeto de sí mismos y desarrollar su sentido de la</w:t>
      </w:r>
      <w:r>
        <w:rPr>
          <w:spacing w:val="-31"/>
          <w:sz w:val="16"/>
        </w:rPr>
        <w:t> </w:t>
      </w:r>
      <w:r>
        <w:rPr>
          <w:sz w:val="16"/>
        </w:rPr>
        <w:t>responsabilidad”.</w:t>
      </w:r>
    </w:p>
    <w:p>
      <w:pPr>
        <w:spacing w:after="0"/>
        <w:jc w:val="both"/>
        <w:rPr>
          <w:sz w:val="16"/>
        </w:rPr>
        <w:sectPr>
          <w:pgSz w:w="12240" w:h="15840"/>
          <w:pgMar w:header="0" w:footer="986" w:top="1500" w:bottom="1180" w:left="960" w:right="960"/>
        </w:sectPr>
      </w:pPr>
    </w:p>
    <w:p>
      <w:pPr>
        <w:pStyle w:val="BodyText"/>
        <w:spacing w:before="80"/>
        <w:ind w:left="120" w:right="117"/>
        <w:jc w:val="both"/>
      </w:pPr>
      <w:r>
        <w:rPr/>
        <w:t>toda institucionalización (en este caso prisionización) y que, además, debe procurar minimizarlo o neutralizarlo en la mayor medida de lo posible. Ello conlleva, por un lado, a que el régimen penitenciario deba ser diseñado y propenda a la consecución de ese objetivo. En esa medida, la educación, formación profesional, el trabajo y la recreación son funciones esenciales de los centros penitenciarios</w:t>
      </w:r>
      <w:r>
        <w:rPr>
          <w:position w:val="7"/>
          <w:sz w:val="13"/>
        </w:rPr>
        <w:t>62</w:t>
      </w:r>
      <w:r>
        <w:rPr/>
        <w:t>,</w:t>
      </w:r>
      <w:r>
        <w:rPr>
          <w:spacing w:val="-9"/>
        </w:rPr>
        <w:t> </w:t>
      </w:r>
      <w:r>
        <w:rPr/>
        <w:t>las</w:t>
      </w:r>
      <w:r>
        <w:rPr>
          <w:spacing w:val="-10"/>
        </w:rPr>
        <w:t> </w:t>
      </w:r>
      <w:r>
        <w:rPr/>
        <w:t>cuales</w:t>
      </w:r>
      <w:r>
        <w:rPr>
          <w:spacing w:val="-9"/>
        </w:rPr>
        <w:t> </w:t>
      </w:r>
      <w:r>
        <w:rPr/>
        <w:t>deben</w:t>
      </w:r>
      <w:r>
        <w:rPr>
          <w:spacing w:val="-9"/>
        </w:rPr>
        <w:t> </w:t>
      </w:r>
      <w:r>
        <w:rPr/>
        <w:t>ser</w:t>
      </w:r>
      <w:r>
        <w:rPr>
          <w:spacing w:val="-10"/>
        </w:rPr>
        <w:t> </w:t>
      </w:r>
      <w:r>
        <w:rPr/>
        <w:t>brindadas</w:t>
      </w:r>
      <w:r>
        <w:rPr>
          <w:spacing w:val="-9"/>
        </w:rPr>
        <w:t> </w:t>
      </w:r>
      <w:r>
        <w:rPr/>
        <w:t>a</w:t>
      </w:r>
      <w:r>
        <w:rPr>
          <w:spacing w:val="-11"/>
        </w:rPr>
        <w:t> </w:t>
      </w:r>
      <w:r>
        <w:rPr/>
        <w:t>todas</w:t>
      </w:r>
      <w:r>
        <w:rPr>
          <w:spacing w:val="-9"/>
        </w:rPr>
        <w:t> </w:t>
      </w:r>
      <w:r>
        <w:rPr/>
        <w:t>las</w:t>
      </w:r>
      <w:r>
        <w:rPr>
          <w:spacing w:val="-10"/>
        </w:rPr>
        <w:t> </w:t>
      </w:r>
      <w:r>
        <w:rPr/>
        <w:t>personas</w:t>
      </w:r>
      <w:r>
        <w:rPr>
          <w:spacing w:val="-10"/>
        </w:rPr>
        <w:t> </w:t>
      </w:r>
      <w:r>
        <w:rPr/>
        <w:t>privadas</w:t>
      </w:r>
      <w:r>
        <w:rPr>
          <w:spacing w:val="-9"/>
        </w:rPr>
        <w:t> </w:t>
      </w:r>
      <w:r>
        <w:rPr/>
        <w:t>de</w:t>
      </w:r>
      <w:r>
        <w:rPr>
          <w:spacing w:val="-9"/>
        </w:rPr>
        <w:t> </w:t>
      </w:r>
      <w:r>
        <w:rPr/>
        <w:t>libertad.</w:t>
      </w:r>
      <w:r>
        <w:rPr>
          <w:spacing w:val="-9"/>
        </w:rPr>
        <w:t> </w:t>
      </w:r>
      <w:r>
        <w:rPr/>
        <w:t>Por</w:t>
      </w:r>
      <w:r>
        <w:rPr>
          <w:spacing w:val="-10"/>
        </w:rPr>
        <w:t> </w:t>
      </w:r>
      <w:r>
        <w:rPr/>
        <w:t>el</w:t>
      </w:r>
      <w:r>
        <w:rPr>
          <w:spacing w:val="-11"/>
        </w:rPr>
        <w:t> </w:t>
      </w:r>
      <w:r>
        <w:rPr/>
        <w:t>otro lado, las autoridades judiciales, o administrativas según sea el caso, deben tomar en consideración estas circunstancias al momento de aplicar y/o evaluar las penas establecidas y las diversas etapas del tratamiento de los reclusos en la ejecución de las mismas. Todo ello deberá también tomar en cuenta el enfoque diferenciado respecto de las distintas poblaciones privadas de la libertad en atención a sus necesidades particulares, como será desarrollado</w:t>
      </w:r>
      <w:r>
        <w:rPr>
          <w:spacing w:val="-13"/>
        </w:rPr>
        <w:t> </w:t>
      </w:r>
      <w:r>
        <w:rPr>
          <w:i/>
        </w:rPr>
        <w:t>infra</w:t>
      </w:r>
      <w:r>
        <w:rPr/>
        <w:t>.</w:t>
      </w:r>
    </w:p>
    <w:p>
      <w:pPr>
        <w:pStyle w:val="BodyText"/>
        <w:spacing w:before="11"/>
        <w:rPr>
          <w:sz w:val="19"/>
        </w:rPr>
      </w:pPr>
    </w:p>
    <w:p>
      <w:pPr>
        <w:pStyle w:val="ListParagraph"/>
        <w:numPr>
          <w:ilvl w:val="1"/>
          <w:numId w:val="3"/>
        </w:numPr>
        <w:tabs>
          <w:tab w:pos="840" w:val="left" w:leader="none"/>
        </w:tabs>
        <w:spacing w:line="240" w:lineRule="auto" w:before="0" w:after="0"/>
        <w:ind w:left="120" w:right="114" w:firstLine="0"/>
        <w:jc w:val="both"/>
        <w:rPr>
          <w:sz w:val="20"/>
        </w:rPr>
      </w:pPr>
      <w:r>
        <w:rPr>
          <w:sz w:val="20"/>
        </w:rPr>
        <w:t>En suma, la Corte estima que el Estado está obligado a adoptar ciertas medidas positivas, concretas y orientadas, para garantizar no sólo el goce y ejercicio de aquellos derechos cuya restricción</w:t>
      </w:r>
      <w:r>
        <w:rPr>
          <w:spacing w:val="-14"/>
          <w:sz w:val="20"/>
        </w:rPr>
        <w:t> </w:t>
      </w:r>
      <w:r>
        <w:rPr>
          <w:sz w:val="20"/>
        </w:rPr>
        <w:t>no</w:t>
      </w:r>
      <w:r>
        <w:rPr>
          <w:spacing w:val="-12"/>
          <w:sz w:val="20"/>
        </w:rPr>
        <w:t> </w:t>
      </w:r>
      <w:r>
        <w:rPr>
          <w:sz w:val="20"/>
        </w:rPr>
        <w:t>es</w:t>
      </w:r>
      <w:r>
        <w:rPr>
          <w:spacing w:val="-13"/>
          <w:sz w:val="20"/>
        </w:rPr>
        <w:t> </w:t>
      </w:r>
      <w:r>
        <w:rPr>
          <w:sz w:val="20"/>
        </w:rPr>
        <w:t>consecuencia</w:t>
      </w:r>
      <w:r>
        <w:rPr>
          <w:spacing w:val="-13"/>
          <w:sz w:val="20"/>
        </w:rPr>
        <w:t> </w:t>
      </w:r>
      <w:r>
        <w:rPr>
          <w:sz w:val="20"/>
        </w:rPr>
        <w:t>ineludible</w:t>
      </w:r>
      <w:r>
        <w:rPr>
          <w:spacing w:val="-13"/>
          <w:sz w:val="20"/>
        </w:rPr>
        <w:t> </w:t>
      </w:r>
      <w:r>
        <w:rPr>
          <w:sz w:val="20"/>
        </w:rPr>
        <w:t>de</w:t>
      </w:r>
      <w:r>
        <w:rPr>
          <w:spacing w:val="-12"/>
          <w:sz w:val="20"/>
        </w:rPr>
        <w:t> </w:t>
      </w:r>
      <w:r>
        <w:rPr>
          <w:sz w:val="20"/>
        </w:rPr>
        <w:t>la</w:t>
      </w:r>
      <w:r>
        <w:rPr>
          <w:spacing w:val="-13"/>
          <w:sz w:val="20"/>
        </w:rPr>
        <w:t> </w:t>
      </w:r>
      <w:r>
        <w:rPr>
          <w:sz w:val="20"/>
        </w:rPr>
        <w:t>situación</w:t>
      </w:r>
      <w:r>
        <w:rPr>
          <w:spacing w:val="-13"/>
          <w:sz w:val="20"/>
        </w:rPr>
        <w:t> </w:t>
      </w:r>
      <w:r>
        <w:rPr>
          <w:sz w:val="20"/>
        </w:rPr>
        <w:t>de</w:t>
      </w:r>
      <w:r>
        <w:rPr>
          <w:spacing w:val="-12"/>
          <w:sz w:val="20"/>
        </w:rPr>
        <w:t> </w:t>
      </w:r>
      <w:r>
        <w:rPr>
          <w:sz w:val="20"/>
        </w:rPr>
        <w:t>privación</w:t>
      </w:r>
      <w:r>
        <w:rPr>
          <w:spacing w:val="-12"/>
          <w:sz w:val="20"/>
        </w:rPr>
        <w:t> </w:t>
      </w:r>
      <w:r>
        <w:rPr>
          <w:sz w:val="20"/>
        </w:rPr>
        <w:t>de</w:t>
      </w:r>
      <w:r>
        <w:rPr>
          <w:spacing w:val="-12"/>
          <w:sz w:val="20"/>
        </w:rPr>
        <w:t> </w:t>
      </w:r>
      <w:r>
        <w:rPr>
          <w:sz w:val="20"/>
        </w:rPr>
        <w:t>la</w:t>
      </w:r>
      <w:r>
        <w:rPr>
          <w:spacing w:val="-13"/>
          <w:sz w:val="20"/>
        </w:rPr>
        <w:t> </w:t>
      </w:r>
      <w:r>
        <w:rPr>
          <w:sz w:val="20"/>
        </w:rPr>
        <w:t>libertad,</w:t>
      </w:r>
      <w:r>
        <w:rPr>
          <w:spacing w:val="-14"/>
          <w:sz w:val="20"/>
        </w:rPr>
        <w:t> </w:t>
      </w:r>
      <w:r>
        <w:rPr>
          <w:sz w:val="20"/>
        </w:rPr>
        <w:t>sino</w:t>
      </w:r>
      <w:r>
        <w:rPr>
          <w:spacing w:val="-13"/>
          <w:sz w:val="20"/>
        </w:rPr>
        <w:t> </w:t>
      </w:r>
      <w:r>
        <w:rPr>
          <w:sz w:val="20"/>
        </w:rPr>
        <w:t>también</w:t>
      </w:r>
      <w:r>
        <w:rPr>
          <w:spacing w:val="-13"/>
          <w:sz w:val="20"/>
        </w:rPr>
        <w:t> </w:t>
      </w:r>
      <w:r>
        <w:rPr>
          <w:sz w:val="20"/>
        </w:rPr>
        <w:t>para asegurar el cumplimiento de la finalidad de la ejecución de la pena privativa de la libertad, en los términos expuestos anteriormente. En su conjunto, tales medidas deben estar encuadradas en políticas públicas que desarrollen programas y mecanismos específicos que procuren una reintegración adecuada en sociedad de las personas condenadas, así como mitigar las barreras y obstáculos</w:t>
      </w:r>
      <w:r>
        <w:rPr>
          <w:spacing w:val="-11"/>
          <w:sz w:val="20"/>
        </w:rPr>
        <w:t> </w:t>
      </w:r>
      <w:r>
        <w:rPr>
          <w:sz w:val="20"/>
        </w:rPr>
        <w:t>que</w:t>
      </w:r>
      <w:r>
        <w:rPr>
          <w:spacing w:val="-8"/>
          <w:sz w:val="20"/>
        </w:rPr>
        <w:t> </w:t>
      </w:r>
      <w:r>
        <w:rPr>
          <w:sz w:val="20"/>
        </w:rPr>
        <w:t>enfrentan</w:t>
      </w:r>
      <w:r>
        <w:rPr>
          <w:spacing w:val="-8"/>
          <w:sz w:val="20"/>
        </w:rPr>
        <w:t> </w:t>
      </w:r>
      <w:r>
        <w:rPr>
          <w:sz w:val="20"/>
        </w:rPr>
        <w:t>las</w:t>
      </w:r>
      <w:r>
        <w:rPr>
          <w:spacing w:val="-9"/>
          <w:sz w:val="20"/>
        </w:rPr>
        <w:t> </w:t>
      </w:r>
      <w:r>
        <w:rPr>
          <w:sz w:val="20"/>
        </w:rPr>
        <w:t>personas</w:t>
      </w:r>
      <w:r>
        <w:rPr>
          <w:spacing w:val="-8"/>
          <w:sz w:val="20"/>
        </w:rPr>
        <w:t> </w:t>
      </w:r>
      <w:r>
        <w:rPr>
          <w:sz w:val="20"/>
        </w:rPr>
        <w:t>que</w:t>
      </w:r>
      <w:r>
        <w:rPr>
          <w:spacing w:val="-9"/>
          <w:sz w:val="20"/>
        </w:rPr>
        <w:t> </w:t>
      </w:r>
      <w:r>
        <w:rPr>
          <w:sz w:val="20"/>
        </w:rPr>
        <w:t>pasaron</w:t>
      </w:r>
      <w:r>
        <w:rPr>
          <w:spacing w:val="-8"/>
          <w:sz w:val="20"/>
        </w:rPr>
        <w:t> </w:t>
      </w:r>
      <w:r>
        <w:rPr>
          <w:sz w:val="20"/>
        </w:rPr>
        <w:t>por</w:t>
      </w:r>
      <w:r>
        <w:rPr>
          <w:spacing w:val="-9"/>
          <w:sz w:val="20"/>
        </w:rPr>
        <w:t> </w:t>
      </w:r>
      <w:r>
        <w:rPr>
          <w:sz w:val="20"/>
        </w:rPr>
        <w:t>el</w:t>
      </w:r>
      <w:r>
        <w:rPr>
          <w:spacing w:val="-10"/>
          <w:sz w:val="20"/>
        </w:rPr>
        <w:t> </w:t>
      </w:r>
      <w:r>
        <w:rPr>
          <w:sz w:val="20"/>
        </w:rPr>
        <w:t>sistema</w:t>
      </w:r>
      <w:r>
        <w:rPr>
          <w:spacing w:val="-9"/>
          <w:sz w:val="20"/>
        </w:rPr>
        <w:t> </w:t>
      </w:r>
      <w:r>
        <w:rPr>
          <w:sz w:val="20"/>
        </w:rPr>
        <w:t>penitenciario,</w:t>
      </w:r>
      <w:r>
        <w:rPr>
          <w:spacing w:val="-8"/>
          <w:sz w:val="20"/>
        </w:rPr>
        <w:t> </w:t>
      </w:r>
      <w:r>
        <w:rPr>
          <w:sz w:val="20"/>
        </w:rPr>
        <w:t>debido</w:t>
      </w:r>
      <w:r>
        <w:rPr>
          <w:spacing w:val="-9"/>
          <w:sz w:val="20"/>
        </w:rPr>
        <w:t> </w:t>
      </w:r>
      <w:r>
        <w:rPr>
          <w:sz w:val="20"/>
        </w:rPr>
        <w:t>a</w:t>
      </w:r>
      <w:r>
        <w:rPr>
          <w:spacing w:val="-10"/>
          <w:sz w:val="20"/>
        </w:rPr>
        <w:t> </w:t>
      </w:r>
      <w:r>
        <w:rPr>
          <w:sz w:val="20"/>
        </w:rPr>
        <w:t>los</w:t>
      </w:r>
      <w:r>
        <w:rPr>
          <w:spacing w:val="-10"/>
          <w:sz w:val="20"/>
        </w:rPr>
        <w:t> </w:t>
      </w:r>
      <w:r>
        <w:rPr>
          <w:sz w:val="20"/>
        </w:rPr>
        <w:t>efectos nocivos que producen las condiciones actuales de privación de libertad y la estigmatización y deterioro asociado a la prisionización que puede provocar ostracismo tanto a nivel familiar como comunitario</w:t>
      </w:r>
      <w:r>
        <w:rPr>
          <w:position w:val="7"/>
          <w:sz w:val="13"/>
        </w:rPr>
        <w:t>63</w:t>
      </w:r>
      <w:r>
        <w:rPr>
          <w:sz w:val="20"/>
        </w:rPr>
        <w:t>.</w:t>
      </w:r>
    </w:p>
    <w:p>
      <w:pPr>
        <w:pStyle w:val="BodyText"/>
        <w:spacing w:before="11"/>
        <w:rPr>
          <w:sz w:val="19"/>
        </w:rPr>
      </w:pPr>
    </w:p>
    <w:p>
      <w:pPr>
        <w:pStyle w:val="Heading2"/>
        <w:numPr>
          <w:ilvl w:val="0"/>
          <w:numId w:val="7"/>
        </w:numPr>
        <w:tabs>
          <w:tab w:pos="1192" w:val="left" w:leader="none"/>
        </w:tabs>
        <w:spacing w:line="240" w:lineRule="auto" w:before="0" w:after="0"/>
        <w:ind w:left="1192" w:right="0" w:hanging="362"/>
        <w:jc w:val="both"/>
        <w:rPr>
          <w:i/>
        </w:rPr>
      </w:pPr>
      <w:bookmarkStart w:name="_bookmark9" w:id="16"/>
      <w:bookmarkEnd w:id="16"/>
      <w:r>
        <w:rPr>
          <w:b w:val="0"/>
          <w:i w:val="0"/>
        </w:rPr>
      </w:r>
      <w:bookmarkStart w:name="_bookmark9" w:id="17"/>
      <w:bookmarkEnd w:id="17"/>
      <w:r>
        <w:rPr>
          <w:i/>
        </w:rPr>
        <w:t>E</w:t>
      </w:r>
      <w:r>
        <w:rPr>
          <w:i/>
        </w:rPr>
        <w:t>l control judicial de la ejecución de la</w:t>
      </w:r>
      <w:r>
        <w:rPr>
          <w:i/>
          <w:spacing w:val="-21"/>
        </w:rPr>
        <w:t> </w:t>
      </w:r>
      <w:r>
        <w:rPr>
          <w:i/>
        </w:rPr>
        <w:t>pena</w:t>
      </w:r>
    </w:p>
    <w:p>
      <w:pPr>
        <w:pStyle w:val="BodyText"/>
        <w:spacing w:before="11"/>
        <w:rPr>
          <w:b/>
          <w:i/>
          <w:sz w:val="19"/>
        </w:rPr>
      </w:pPr>
    </w:p>
    <w:p>
      <w:pPr>
        <w:pStyle w:val="ListParagraph"/>
        <w:numPr>
          <w:ilvl w:val="1"/>
          <w:numId w:val="3"/>
        </w:numPr>
        <w:tabs>
          <w:tab w:pos="840" w:val="left" w:leader="none"/>
        </w:tabs>
        <w:spacing w:line="240" w:lineRule="auto" w:before="0" w:after="0"/>
        <w:ind w:left="120" w:right="116" w:firstLine="0"/>
        <w:jc w:val="both"/>
        <w:rPr>
          <w:sz w:val="20"/>
        </w:rPr>
      </w:pPr>
      <w:r>
        <w:rPr>
          <w:sz w:val="20"/>
        </w:rPr>
        <w:t>La protección judicial frente a actos que violenten los derechos humanos constituye uno de los pilares básicos, no sólo de la Convención Americana, sino del propio Estado de Derecho en una sociedad democrática</w:t>
      </w:r>
      <w:r>
        <w:rPr>
          <w:position w:val="7"/>
          <w:sz w:val="13"/>
        </w:rPr>
        <w:t>64</w:t>
      </w:r>
      <w:r>
        <w:rPr>
          <w:sz w:val="20"/>
        </w:rPr>
        <w:t>. La relación de sujeción especial entre las personas privadas de libertad y el Estado, así como la situación especial de vulnerabilidad de la población penitenciaria (</w:t>
      </w:r>
      <w:r>
        <w:rPr>
          <w:i/>
          <w:sz w:val="20"/>
        </w:rPr>
        <w:t>supra </w:t>
      </w:r>
      <w:r>
        <w:rPr>
          <w:sz w:val="20"/>
        </w:rPr>
        <w:t>párr. 33), justifica un control judicial más riguroso de la garantía de sus derechos. Así, </w:t>
      </w:r>
      <w:r>
        <w:rPr>
          <w:spacing w:val="2"/>
          <w:sz w:val="20"/>
        </w:rPr>
        <w:t>el </w:t>
      </w:r>
      <w:r>
        <w:rPr>
          <w:sz w:val="20"/>
        </w:rPr>
        <w:t>principio VI de los Principios y Buenas Prácticas sobre la Protección de las Personas Privadas de Libertad en las Américas establece</w:t>
      </w:r>
      <w:r>
        <w:rPr>
          <w:spacing w:val="-3"/>
          <w:sz w:val="20"/>
        </w:rPr>
        <w:t> </w:t>
      </w:r>
      <w:r>
        <w:rPr>
          <w:sz w:val="20"/>
        </w:rPr>
        <w:t>que:</w:t>
      </w:r>
    </w:p>
    <w:p>
      <w:pPr>
        <w:pStyle w:val="BodyText"/>
        <w:spacing w:before="10"/>
        <w:rPr>
          <w:sz w:val="19"/>
        </w:rPr>
      </w:pPr>
    </w:p>
    <w:p>
      <w:pPr>
        <w:spacing w:before="1"/>
        <w:ind w:left="840" w:right="700" w:firstLine="0"/>
        <w:jc w:val="both"/>
        <w:rPr>
          <w:sz w:val="16"/>
        </w:rPr>
      </w:pPr>
      <w:r>
        <w:rPr>
          <w:sz w:val="16"/>
        </w:rPr>
        <w:t>el control de legalidad de los actos de la Administración pública que afecten o pudieren afectar derechos, garantías o beneficios reconocidos en favor de las personas privadas de libertad, así como el control judicial de las condiciones de privación de libertad y la supervisión de la ejecución o cumplimiento de las penas, deberá ser periódico y estar a cargo de jueces y tribunales competentes, independientes e imparciales. Los Estados Miembros de la Organización de los Estados Americanos deberán garantizar los medios necesarios para el establecimiento y la eficacia de las instancias judiciales de control y de ejecución de las penas, y dispondrán de los recursos necesarios para su adecuado funcionamiento</w:t>
      </w:r>
      <w:r>
        <w:rPr>
          <w:position w:val="6"/>
          <w:sz w:val="10"/>
        </w:rPr>
        <w:t>65</w:t>
      </w:r>
      <w:r>
        <w:rPr>
          <w:sz w:val="16"/>
        </w:rPr>
        <w:t>.</w:t>
      </w:r>
    </w:p>
    <w:p>
      <w:pPr>
        <w:pStyle w:val="BodyText"/>
        <w:spacing w:before="12"/>
        <w:rPr>
          <w:sz w:val="19"/>
        </w:rPr>
      </w:pPr>
    </w:p>
    <w:p>
      <w:pPr>
        <w:pStyle w:val="ListParagraph"/>
        <w:numPr>
          <w:ilvl w:val="1"/>
          <w:numId w:val="3"/>
        </w:numPr>
        <w:tabs>
          <w:tab w:pos="840" w:val="left" w:leader="none"/>
        </w:tabs>
        <w:spacing w:line="240" w:lineRule="auto" w:before="0" w:after="0"/>
        <w:ind w:left="840" w:right="0" w:hanging="720"/>
        <w:jc w:val="both"/>
        <w:rPr>
          <w:sz w:val="20"/>
        </w:rPr>
      </w:pPr>
      <w:r>
        <w:rPr>
          <w:sz w:val="20"/>
        </w:rPr>
        <w:t>En este sentido, este Tribunal ha resaltado que las autoridades judiciales deben realizar, </w:t>
      </w:r>
      <w:r>
        <w:rPr>
          <w:spacing w:val="26"/>
          <w:sz w:val="20"/>
        </w:rPr>
        <w:t> </w:t>
      </w:r>
      <w:r>
        <w:rPr>
          <w:sz w:val="20"/>
        </w:rPr>
        <w:t>de</w:t>
      </w:r>
    </w:p>
    <w:p>
      <w:pPr>
        <w:pStyle w:val="BodyText"/>
        <w:spacing w:before="3"/>
        <w:rPr>
          <w:sz w:val="28"/>
        </w:rPr>
      </w:pPr>
      <w:r>
        <w:rPr/>
        <w:pict>
          <v:line style="position:absolute;mso-position-horizontal-relative:page;mso-position-vertical-relative:paragraph;z-index:1408;mso-wrap-distance-left:0;mso-wrap-distance-right:0" from="54pt,19.466427pt" to="198.02pt,19.466427pt" stroked="true" strokeweight=".65997pt" strokecolor="#000000">
            <v:stroke dashstyle="solid"/>
            <w10:wrap type="topAndBottom"/>
          </v:line>
        </w:pict>
      </w:r>
    </w:p>
    <w:p>
      <w:pPr>
        <w:tabs>
          <w:tab w:pos="687" w:val="left" w:leader="none"/>
        </w:tabs>
        <w:spacing w:before="76"/>
        <w:ind w:left="120" w:right="117" w:firstLine="0"/>
        <w:jc w:val="both"/>
        <w:rPr>
          <w:sz w:val="16"/>
        </w:rPr>
      </w:pPr>
      <w:r>
        <w:rPr>
          <w:position w:val="6"/>
          <w:sz w:val="10"/>
        </w:rPr>
        <w:t>62</w:t>
        <w:tab/>
      </w:r>
      <w:r>
        <w:rPr>
          <w:i/>
          <w:sz w:val="16"/>
        </w:rPr>
        <w:t>Cfr.</w:t>
      </w:r>
      <w:r>
        <w:rPr>
          <w:i/>
          <w:spacing w:val="-6"/>
          <w:sz w:val="16"/>
        </w:rPr>
        <w:t> </w:t>
      </w:r>
      <w:r>
        <w:rPr>
          <w:i/>
          <w:sz w:val="16"/>
        </w:rPr>
        <w:t>Caso</w:t>
      </w:r>
      <w:r>
        <w:rPr>
          <w:i/>
          <w:spacing w:val="-4"/>
          <w:sz w:val="16"/>
        </w:rPr>
        <w:t> </w:t>
      </w:r>
      <w:r>
        <w:rPr>
          <w:i/>
          <w:sz w:val="16"/>
        </w:rPr>
        <w:t>Montero</w:t>
      </w:r>
      <w:r>
        <w:rPr>
          <w:i/>
          <w:spacing w:val="-6"/>
          <w:sz w:val="16"/>
        </w:rPr>
        <w:t> </w:t>
      </w:r>
      <w:r>
        <w:rPr>
          <w:i/>
          <w:sz w:val="16"/>
        </w:rPr>
        <w:t>Aranguren</w:t>
      </w:r>
      <w:r>
        <w:rPr>
          <w:i/>
          <w:spacing w:val="-5"/>
          <w:sz w:val="16"/>
        </w:rPr>
        <w:t> </w:t>
      </w:r>
      <w:r>
        <w:rPr>
          <w:i/>
          <w:sz w:val="16"/>
        </w:rPr>
        <w:t>y</w:t>
      </w:r>
      <w:r>
        <w:rPr>
          <w:i/>
          <w:spacing w:val="-5"/>
          <w:sz w:val="16"/>
        </w:rPr>
        <w:t> </w:t>
      </w:r>
      <w:r>
        <w:rPr>
          <w:i/>
          <w:sz w:val="16"/>
        </w:rPr>
        <w:t>otros</w:t>
      </w:r>
      <w:r>
        <w:rPr>
          <w:i/>
          <w:spacing w:val="-6"/>
          <w:sz w:val="16"/>
        </w:rPr>
        <w:t> </w:t>
      </w:r>
      <w:r>
        <w:rPr>
          <w:i/>
          <w:sz w:val="16"/>
        </w:rPr>
        <w:t>(Retén</w:t>
      </w:r>
      <w:r>
        <w:rPr>
          <w:i/>
          <w:spacing w:val="-5"/>
          <w:sz w:val="16"/>
        </w:rPr>
        <w:t> </w:t>
      </w:r>
      <w:r>
        <w:rPr>
          <w:i/>
          <w:sz w:val="16"/>
        </w:rPr>
        <w:t>de</w:t>
      </w:r>
      <w:r>
        <w:rPr>
          <w:i/>
          <w:spacing w:val="-6"/>
          <w:sz w:val="16"/>
        </w:rPr>
        <w:t> </w:t>
      </w:r>
      <w:r>
        <w:rPr>
          <w:i/>
          <w:sz w:val="16"/>
        </w:rPr>
        <w:t>Catia)</w:t>
      </w:r>
      <w:r>
        <w:rPr>
          <w:i/>
          <w:spacing w:val="-5"/>
          <w:sz w:val="16"/>
        </w:rPr>
        <w:t> </w:t>
      </w:r>
      <w:r>
        <w:rPr>
          <w:i/>
          <w:sz w:val="16"/>
        </w:rPr>
        <w:t>Vs.</w:t>
      </w:r>
      <w:r>
        <w:rPr>
          <w:i/>
          <w:spacing w:val="-6"/>
          <w:sz w:val="16"/>
        </w:rPr>
        <w:t> </w:t>
      </w:r>
      <w:r>
        <w:rPr>
          <w:i/>
          <w:sz w:val="16"/>
        </w:rPr>
        <w:t>Venezuela</w:t>
      </w:r>
      <w:r>
        <w:rPr>
          <w:sz w:val="16"/>
        </w:rPr>
        <w:t>,</w:t>
      </w:r>
      <w:r>
        <w:rPr>
          <w:spacing w:val="-5"/>
          <w:sz w:val="16"/>
        </w:rPr>
        <w:t> </w:t>
      </w:r>
      <w:r>
        <w:rPr>
          <w:i/>
          <w:sz w:val="16"/>
        </w:rPr>
        <w:t>supra</w:t>
      </w:r>
      <w:r>
        <w:rPr>
          <w:sz w:val="16"/>
        </w:rPr>
        <w:t>,</w:t>
      </w:r>
      <w:r>
        <w:rPr>
          <w:spacing w:val="-6"/>
          <w:sz w:val="16"/>
        </w:rPr>
        <w:t> </w:t>
      </w:r>
      <w:r>
        <w:rPr>
          <w:sz w:val="16"/>
        </w:rPr>
        <w:t>párr.</w:t>
      </w:r>
      <w:r>
        <w:rPr>
          <w:spacing w:val="-6"/>
          <w:sz w:val="16"/>
        </w:rPr>
        <w:t> </w:t>
      </w:r>
      <w:r>
        <w:rPr>
          <w:sz w:val="16"/>
        </w:rPr>
        <w:t>146,</w:t>
      </w:r>
      <w:r>
        <w:rPr>
          <w:spacing w:val="-6"/>
          <w:sz w:val="16"/>
        </w:rPr>
        <w:t> </w:t>
      </w:r>
      <w:r>
        <w:rPr>
          <w:sz w:val="16"/>
        </w:rPr>
        <w:t>y</w:t>
      </w:r>
      <w:r>
        <w:rPr>
          <w:spacing w:val="-4"/>
          <w:sz w:val="16"/>
        </w:rPr>
        <w:t> </w:t>
      </w:r>
      <w:r>
        <w:rPr>
          <w:i/>
          <w:sz w:val="16"/>
        </w:rPr>
        <w:t>Caso</w:t>
      </w:r>
      <w:r>
        <w:rPr>
          <w:i/>
          <w:spacing w:val="-5"/>
          <w:sz w:val="16"/>
        </w:rPr>
        <w:t> </w:t>
      </w:r>
      <w:r>
        <w:rPr>
          <w:i/>
          <w:sz w:val="16"/>
        </w:rPr>
        <w:t>Vélez</w:t>
      </w:r>
      <w:r>
        <w:rPr>
          <w:i/>
          <w:spacing w:val="-5"/>
          <w:sz w:val="16"/>
        </w:rPr>
        <w:t> </w:t>
      </w:r>
      <w:r>
        <w:rPr>
          <w:i/>
          <w:sz w:val="16"/>
        </w:rPr>
        <w:t>Loor</w:t>
      </w:r>
      <w:r>
        <w:rPr>
          <w:i/>
          <w:spacing w:val="-5"/>
          <w:sz w:val="16"/>
        </w:rPr>
        <w:t> </w:t>
      </w:r>
      <w:r>
        <w:rPr>
          <w:i/>
          <w:sz w:val="16"/>
        </w:rPr>
        <w:t>Vs.</w:t>
      </w:r>
      <w:r>
        <w:rPr>
          <w:i/>
          <w:spacing w:val="-5"/>
          <w:sz w:val="16"/>
        </w:rPr>
        <w:t> </w:t>
      </w:r>
      <w:r>
        <w:rPr>
          <w:i/>
          <w:sz w:val="16"/>
        </w:rPr>
        <w:t>Panamá</w:t>
      </w:r>
      <w:r>
        <w:rPr>
          <w:sz w:val="16"/>
        </w:rPr>
        <w:t>,</w:t>
      </w:r>
      <w:r>
        <w:rPr>
          <w:w w:val="99"/>
          <w:sz w:val="16"/>
        </w:rPr>
        <w:t> </w:t>
      </w:r>
      <w:r>
        <w:rPr>
          <w:i/>
          <w:sz w:val="16"/>
        </w:rPr>
        <w:t>supra</w:t>
      </w:r>
      <w:r>
        <w:rPr>
          <w:sz w:val="16"/>
        </w:rPr>
        <w:t>, párr. 204. Véase también, Reglas Nelson Mandela, </w:t>
      </w:r>
      <w:r>
        <w:rPr>
          <w:i/>
          <w:sz w:val="16"/>
        </w:rPr>
        <w:t>supra</w:t>
      </w:r>
      <w:r>
        <w:rPr>
          <w:sz w:val="16"/>
        </w:rPr>
        <w:t>, Regla</w:t>
      </w:r>
      <w:r>
        <w:rPr>
          <w:spacing w:val="-24"/>
          <w:sz w:val="16"/>
        </w:rPr>
        <w:t> </w:t>
      </w:r>
      <w:r>
        <w:rPr>
          <w:sz w:val="16"/>
        </w:rPr>
        <w:t>4.</w:t>
      </w:r>
    </w:p>
    <w:p>
      <w:pPr>
        <w:tabs>
          <w:tab w:pos="687" w:val="left" w:leader="none"/>
        </w:tabs>
        <w:spacing w:before="60"/>
        <w:ind w:left="120" w:right="0" w:firstLine="0"/>
        <w:jc w:val="both"/>
        <w:rPr>
          <w:sz w:val="16"/>
        </w:rPr>
      </w:pPr>
      <w:r>
        <w:rPr>
          <w:position w:val="6"/>
          <w:sz w:val="10"/>
        </w:rPr>
        <w:t>63</w:t>
        <w:tab/>
      </w:r>
      <w:r>
        <w:rPr>
          <w:i/>
          <w:sz w:val="16"/>
        </w:rPr>
        <w:t>Cfr. </w:t>
      </w:r>
      <w:r>
        <w:rPr>
          <w:sz w:val="16"/>
        </w:rPr>
        <w:t>UNODC, Guía de Introducción a la Prevención de la Reincidencia y la Reintegración Social de Delincuentes,</w:t>
      </w:r>
      <w:r>
        <w:rPr>
          <w:spacing w:val="-38"/>
          <w:sz w:val="16"/>
        </w:rPr>
        <w:t> </w:t>
      </w:r>
      <w:r>
        <w:rPr>
          <w:sz w:val="16"/>
        </w:rPr>
        <w:t>2013.</w:t>
      </w:r>
    </w:p>
    <w:p>
      <w:pPr>
        <w:tabs>
          <w:tab w:pos="687" w:val="left" w:leader="none"/>
        </w:tabs>
        <w:spacing w:before="60"/>
        <w:ind w:left="120" w:right="117" w:firstLine="0"/>
        <w:jc w:val="both"/>
        <w:rPr>
          <w:sz w:val="16"/>
        </w:rPr>
      </w:pPr>
      <w:r>
        <w:rPr>
          <w:position w:val="6"/>
          <w:sz w:val="10"/>
        </w:rPr>
        <w:t>64</w:t>
        <w:tab/>
      </w:r>
      <w:r>
        <w:rPr>
          <w:i/>
          <w:sz w:val="16"/>
        </w:rPr>
        <w:t>Cfr.</w:t>
      </w:r>
      <w:r>
        <w:rPr>
          <w:i/>
          <w:spacing w:val="-4"/>
          <w:sz w:val="16"/>
        </w:rPr>
        <w:t> </w:t>
      </w:r>
      <w:r>
        <w:rPr>
          <w:i/>
          <w:sz w:val="16"/>
        </w:rPr>
        <w:t>Caso</w:t>
      </w:r>
      <w:r>
        <w:rPr>
          <w:i/>
          <w:spacing w:val="-3"/>
          <w:sz w:val="16"/>
        </w:rPr>
        <w:t> </w:t>
      </w:r>
      <w:r>
        <w:rPr>
          <w:i/>
          <w:sz w:val="16"/>
        </w:rPr>
        <w:t>Castillo</w:t>
      </w:r>
      <w:r>
        <w:rPr>
          <w:i/>
          <w:spacing w:val="-3"/>
          <w:sz w:val="16"/>
        </w:rPr>
        <w:t> </w:t>
      </w:r>
      <w:r>
        <w:rPr>
          <w:i/>
          <w:sz w:val="16"/>
        </w:rPr>
        <w:t>Páez</w:t>
      </w:r>
      <w:r>
        <w:rPr>
          <w:i/>
          <w:spacing w:val="-3"/>
          <w:sz w:val="16"/>
        </w:rPr>
        <w:t> </w:t>
      </w:r>
      <w:r>
        <w:rPr>
          <w:i/>
          <w:sz w:val="16"/>
        </w:rPr>
        <w:t>Vs.</w:t>
      </w:r>
      <w:r>
        <w:rPr>
          <w:i/>
          <w:spacing w:val="-4"/>
          <w:sz w:val="16"/>
        </w:rPr>
        <w:t> </w:t>
      </w:r>
      <w:r>
        <w:rPr>
          <w:i/>
          <w:sz w:val="16"/>
        </w:rPr>
        <w:t>Perú.</w:t>
      </w:r>
      <w:r>
        <w:rPr>
          <w:i/>
          <w:spacing w:val="-4"/>
          <w:sz w:val="16"/>
        </w:rPr>
        <w:t> </w:t>
      </w:r>
      <w:r>
        <w:rPr>
          <w:i/>
          <w:sz w:val="16"/>
        </w:rPr>
        <w:t>Fondo</w:t>
      </w:r>
      <w:r>
        <w:rPr>
          <w:sz w:val="16"/>
        </w:rPr>
        <w:t>.</w:t>
      </w:r>
      <w:r>
        <w:rPr>
          <w:spacing w:val="-4"/>
          <w:sz w:val="16"/>
        </w:rPr>
        <w:t> </w:t>
      </w:r>
      <w:r>
        <w:rPr>
          <w:sz w:val="16"/>
        </w:rPr>
        <w:t>Sentencia</w:t>
      </w:r>
      <w:r>
        <w:rPr>
          <w:spacing w:val="-3"/>
          <w:sz w:val="16"/>
        </w:rPr>
        <w:t> </w:t>
      </w:r>
      <w:r>
        <w:rPr>
          <w:sz w:val="16"/>
        </w:rPr>
        <w:t>de</w:t>
      </w:r>
      <w:r>
        <w:rPr>
          <w:spacing w:val="-4"/>
          <w:sz w:val="16"/>
        </w:rPr>
        <w:t> </w:t>
      </w:r>
      <w:r>
        <w:rPr>
          <w:sz w:val="16"/>
        </w:rPr>
        <w:t>3</w:t>
      </w:r>
      <w:r>
        <w:rPr>
          <w:spacing w:val="-3"/>
          <w:sz w:val="16"/>
        </w:rPr>
        <w:t> </w:t>
      </w:r>
      <w:r>
        <w:rPr>
          <w:sz w:val="16"/>
        </w:rPr>
        <w:t>de</w:t>
      </w:r>
      <w:r>
        <w:rPr>
          <w:spacing w:val="-4"/>
          <w:sz w:val="16"/>
        </w:rPr>
        <w:t> </w:t>
      </w:r>
      <w:r>
        <w:rPr>
          <w:sz w:val="16"/>
        </w:rPr>
        <w:t>noviembre</w:t>
      </w:r>
      <w:r>
        <w:rPr>
          <w:spacing w:val="-3"/>
          <w:sz w:val="16"/>
        </w:rPr>
        <w:t> </w:t>
      </w:r>
      <w:r>
        <w:rPr>
          <w:sz w:val="16"/>
        </w:rPr>
        <w:t>de</w:t>
      </w:r>
      <w:r>
        <w:rPr>
          <w:spacing w:val="-2"/>
          <w:sz w:val="16"/>
        </w:rPr>
        <w:t> </w:t>
      </w:r>
      <w:r>
        <w:rPr>
          <w:sz w:val="16"/>
        </w:rPr>
        <w:t>1997.</w:t>
      </w:r>
      <w:r>
        <w:rPr>
          <w:spacing w:val="-4"/>
          <w:sz w:val="16"/>
        </w:rPr>
        <w:t> </w:t>
      </w:r>
      <w:r>
        <w:rPr>
          <w:sz w:val="16"/>
        </w:rPr>
        <w:t>Serie</w:t>
      </w:r>
      <w:r>
        <w:rPr>
          <w:spacing w:val="-5"/>
          <w:sz w:val="16"/>
        </w:rPr>
        <w:t> </w:t>
      </w:r>
      <w:r>
        <w:rPr>
          <w:sz w:val="16"/>
        </w:rPr>
        <w:t>C</w:t>
      </w:r>
      <w:r>
        <w:rPr>
          <w:spacing w:val="-3"/>
          <w:sz w:val="16"/>
        </w:rPr>
        <w:t> </w:t>
      </w:r>
      <w:r>
        <w:rPr>
          <w:sz w:val="16"/>
        </w:rPr>
        <w:t>No.</w:t>
      </w:r>
      <w:r>
        <w:rPr>
          <w:spacing w:val="-4"/>
          <w:sz w:val="16"/>
        </w:rPr>
        <w:t> </w:t>
      </w:r>
      <w:r>
        <w:rPr>
          <w:sz w:val="16"/>
        </w:rPr>
        <w:t>34,</w:t>
      </w:r>
      <w:r>
        <w:rPr>
          <w:spacing w:val="-4"/>
          <w:sz w:val="16"/>
        </w:rPr>
        <w:t> </w:t>
      </w:r>
      <w:r>
        <w:rPr>
          <w:sz w:val="16"/>
        </w:rPr>
        <w:t>párr.</w:t>
      </w:r>
      <w:r>
        <w:rPr>
          <w:spacing w:val="-4"/>
          <w:sz w:val="16"/>
        </w:rPr>
        <w:t> </w:t>
      </w:r>
      <w:r>
        <w:rPr>
          <w:sz w:val="16"/>
        </w:rPr>
        <w:t>82,</w:t>
      </w:r>
      <w:r>
        <w:rPr>
          <w:spacing w:val="-4"/>
          <w:sz w:val="16"/>
        </w:rPr>
        <w:t> </w:t>
      </w:r>
      <w:r>
        <w:rPr>
          <w:sz w:val="16"/>
        </w:rPr>
        <w:t>y </w:t>
      </w:r>
      <w:r>
        <w:rPr>
          <w:i/>
          <w:sz w:val="16"/>
        </w:rPr>
        <w:t>Caso</w:t>
      </w:r>
      <w:r>
        <w:rPr>
          <w:i/>
          <w:spacing w:val="-3"/>
          <w:sz w:val="16"/>
        </w:rPr>
        <w:t> </w:t>
      </w:r>
      <w:r>
        <w:rPr>
          <w:i/>
          <w:sz w:val="16"/>
        </w:rPr>
        <w:t>Lagos</w:t>
      </w:r>
      <w:r>
        <w:rPr>
          <w:i/>
          <w:w w:val="99"/>
          <w:sz w:val="16"/>
        </w:rPr>
        <w:t> </w:t>
      </w:r>
      <w:r>
        <w:rPr>
          <w:i/>
          <w:sz w:val="16"/>
        </w:rPr>
        <w:t>del Campo Vs. Perú. Excepciones Preliminares, Fondo, Reparaciones y Costas</w:t>
      </w:r>
      <w:r>
        <w:rPr>
          <w:sz w:val="16"/>
        </w:rPr>
        <w:t>. Sentencia de 31 de agosto de 2017. Serie C No. 340, párr.</w:t>
      </w:r>
      <w:r>
        <w:rPr>
          <w:spacing w:val="-7"/>
          <w:sz w:val="16"/>
        </w:rPr>
        <w:t> </w:t>
      </w:r>
      <w:r>
        <w:rPr>
          <w:sz w:val="16"/>
        </w:rPr>
        <w:t>174.</w:t>
      </w:r>
    </w:p>
    <w:p>
      <w:pPr>
        <w:tabs>
          <w:tab w:pos="687" w:val="left" w:leader="none"/>
        </w:tabs>
        <w:spacing w:before="60"/>
        <w:ind w:left="120" w:right="121" w:firstLine="0"/>
        <w:jc w:val="both"/>
        <w:rPr>
          <w:sz w:val="16"/>
        </w:rPr>
      </w:pPr>
      <w:r>
        <w:rPr>
          <w:position w:val="6"/>
          <w:sz w:val="10"/>
        </w:rPr>
        <w:t>65</w:t>
        <w:tab/>
      </w:r>
      <w:r>
        <w:rPr>
          <w:sz w:val="16"/>
        </w:rPr>
        <w:t>CIDH,</w:t>
      </w:r>
      <w:r>
        <w:rPr>
          <w:spacing w:val="32"/>
          <w:sz w:val="16"/>
        </w:rPr>
        <w:t> </w:t>
      </w:r>
      <w:r>
        <w:rPr>
          <w:sz w:val="16"/>
        </w:rPr>
        <w:t>Principios</w:t>
      </w:r>
      <w:r>
        <w:rPr>
          <w:spacing w:val="32"/>
          <w:sz w:val="16"/>
        </w:rPr>
        <w:t> </w:t>
      </w:r>
      <w:r>
        <w:rPr>
          <w:sz w:val="16"/>
        </w:rPr>
        <w:t>y</w:t>
      </w:r>
      <w:r>
        <w:rPr>
          <w:spacing w:val="32"/>
          <w:sz w:val="16"/>
        </w:rPr>
        <w:t> </w:t>
      </w:r>
      <w:r>
        <w:rPr>
          <w:sz w:val="16"/>
        </w:rPr>
        <w:t>Buenas</w:t>
      </w:r>
      <w:r>
        <w:rPr>
          <w:spacing w:val="33"/>
          <w:sz w:val="16"/>
        </w:rPr>
        <w:t> </w:t>
      </w:r>
      <w:r>
        <w:rPr>
          <w:sz w:val="16"/>
        </w:rPr>
        <w:t>Prácticas,</w:t>
      </w:r>
      <w:r>
        <w:rPr>
          <w:spacing w:val="34"/>
          <w:sz w:val="16"/>
        </w:rPr>
        <w:t> </w:t>
      </w:r>
      <w:r>
        <w:rPr>
          <w:i/>
          <w:sz w:val="16"/>
        </w:rPr>
        <w:t>supra,</w:t>
      </w:r>
      <w:r>
        <w:rPr>
          <w:i/>
          <w:spacing w:val="32"/>
          <w:sz w:val="16"/>
        </w:rPr>
        <w:t> </w:t>
      </w:r>
      <w:r>
        <w:rPr>
          <w:sz w:val="16"/>
        </w:rPr>
        <w:t>Principio</w:t>
      </w:r>
      <w:r>
        <w:rPr>
          <w:spacing w:val="33"/>
          <w:sz w:val="16"/>
        </w:rPr>
        <w:t> </w:t>
      </w:r>
      <w:r>
        <w:rPr>
          <w:sz w:val="16"/>
        </w:rPr>
        <w:t>VI.</w:t>
      </w:r>
      <w:r>
        <w:rPr>
          <w:spacing w:val="32"/>
          <w:sz w:val="16"/>
        </w:rPr>
        <w:t> </w:t>
      </w:r>
      <w:r>
        <w:rPr>
          <w:sz w:val="16"/>
        </w:rPr>
        <w:t>En</w:t>
      </w:r>
      <w:r>
        <w:rPr>
          <w:spacing w:val="33"/>
          <w:sz w:val="16"/>
        </w:rPr>
        <w:t> </w:t>
      </w:r>
      <w:r>
        <w:rPr>
          <w:sz w:val="16"/>
        </w:rPr>
        <w:t>el</w:t>
      </w:r>
      <w:r>
        <w:rPr>
          <w:spacing w:val="33"/>
          <w:sz w:val="16"/>
        </w:rPr>
        <w:t> </w:t>
      </w:r>
      <w:r>
        <w:rPr>
          <w:sz w:val="16"/>
        </w:rPr>
        <w:t>mismo</w:t>
      </w:r>
      <w:r>
        <w:rPr>
          <w:spacing w:val="33"/>
          <w:sz w:val="16"/>
        </w:rPr>
        <w:t> </w:t>
      </w:r>
      <w:r>
        <w:rPr>
          <w:sz w:val="16"/>
        </w:rPr>
        <w:t>sentido,</w:t>
      </w:r>
      <w:r>
        <w:rPr>
          <w:spacing w:val="35"/>
          <w:sz w:val="16"/>
        </w:rPr>
        <w:t> </w:t>
      </w:r>
      <w:r>
        <w:rPr>
          <w:sz w:val="16"/>
        </w:rPr>
        <w:t>el</w:t>
      </w:r>
      <w:r>
        <w:rPr>
          <w:spacing w:val="32"/>
          <w:sz w:val="16"/>
        </w:rPr>
        <w:t> </w:t>
      </w:r>
      <w:r>
        <w:rPr>
          <w:sz w:val="16"/>
        </w:rPr>
        <w:t>Conjunto</w:t>
      </w:r>
      <w:r>
        <w:rPr>
          <w:spacing w:val="33"/>
          <w:sz w:val="16"/>
        </w:rPr>
        <w:t> </w:t>
      </w:r>
      <w:r>
        <w:rPr>
          <w:sz w:val="16"/>
        </w:rPr>
        <w:t>de</w:t>
      </w:r>
      <w:r>
        <w:rPr>
          <w:spacing w:val="33"/>
          <w:sz w:val="16"/>
        </w:rPr>
        <w:t> </w:t>
      </w:r>
      <w:r>
        <w:rPr>
          <w:sz w:val="16"/>
        </w:rPr>
        <w:t>Principios</w:t>
      </w:r>
      <w:r>
        <w:rPr>
          <w:spacing w:val="33"/>
          <w:sz w:val="16"/>
        </w:rPr>
        <w:t> </w:t>
      </w:r>
      <w:r>
        <w:rPr>
          <w:sz w:val="16"/>
        </w:rPr>
        <w:t>para</w:t>
      </w:r>
      <w:r>
        <w:rPr>
          <w:spacing w:val="33"/>
          <w:sz w:val="16"/>
        </w:rPr>
        <w:t> </w:t>
      </w:r>
      <w:r>
        <w:rPr>
          <w:sz w:val="16"/>
        </w:rPr>
        <w:t>la</w:t>
      </w:r>
      <w:r>
        <w:rPr>
          <w:w w:val="99"/>
          <w:sz w:val="16"/>
        </w:rPr>
        <w:t> </w:t>
      </w:r>
      <w:r>
        <w:rPr>
          <w:sz w:val="16"/>
        </w:rPr>
        <w:t>protección de todas las personas sometidas a cualquier forma de detención o prisión dispone que “Toda forma de detención o prisión y todas las medidas que afectan a los derechos humano de las personas sometidas a cualquier forma de</w:t>
      </w:r>
      <w:r>
        <w:rPr>
          <w:spacing w:val="29"/>
          <w:sz w:val="16"/>
        </w:rPr>
        <w:t> </w:t>
      </w:r>
      <w:r>
        <w:rPr>
          <w:sz w:val="16"/>
        </w:rPr>
        <w:t>detención</w:t>
      </w:r>
    </w:p>
    <w:p>
      <w:pPr>
        <w:spacing w:before="0"/>
        <w:ind w:left="120" w:right="121" w:firstLine="0"/>
        <w:jc w:val="both"/>
        <w:rPr>
          <w:sz w:val="16"/>
        </w:rPr>
      </w:pPr>
      <w:r>
        <w:rPr>
          <w:sz w:val="16"/>
        </w:rPr>
        <w:t>o prisión deberán ser ordenadas por un juez u otra autoridad, o quedar sujetas a la fiscalización efectiva de un juez u otra autoridad”.</w:t>
      </w:r>
      <w:r>
        <w:rPr>
          <w:spacing w:val="-15"/>
          <w:sz w:val="16"/>
        </w:rPr>
        <w:t> </w:t>
      </w:r>
      <w:r>
        <w:rPr>
          <w:sz w:val="16"/>
        </w:rPr>
        <w:t>Conjunto</w:t>
      </w:r>
      <w:r>
        <w:rPr>
          <w:spacing w:val="-14"/>
          <w:sz w:val="16"/>
        </w:rPr>
        <w:t> </w:t>
      </w:r>
      <w:r>
        <w:rPr>
          <w:sz w:val="16"/>
        </w:rPr>
        <w:t>de</w:t>
      </w:r>
      <w:r>
        <w:rPr>
          <w:spacing w:val="-15"/>
          <w:sz w:val="16"/>
        </w:rPr>
        <w:t> </w:t>
      </w:r>
      <w:r>
        <w:rPr>
          <w:sz w:val="16"/>
        </w:rPr>
        <w:t>Principios</w:t>
      </w:r>
      <w:r>
        <w:rPr>
          <w:spacing w:val="-15"/>
          <w:sz w:val="16"/>
        </w:rPr>
        <w:t> </w:t>
      </w:r>
      <w:r>
        <w:rPr>
          <w:sz w:val="16"/>
        </w:rPr>
        <w:t>para</w:t>
      </w:r>
      <w:r>
        <w:rPr>
          <w:spacing w:val="-14"/>
          <w:sz w:val="16"/>
        </w:rPr>
        <w:t> </w:t>
      </w:r>
      <w:r>
        <w:rPr>
          <w:sz w:val="16"/>
        </w:rPr>
        <w:t>la</w:t>
      </w:r>
      <w:r>
        <w:rPr>
          <w:spacing w:val="-14"/>
          <w:sz w:val="16"/>
        </w:rPr>
        <w:t> </w:t>
      </w:r>
      <w:r>
        <w:rPr>
          <w:sz w:val="16"/>
        </w:rPr>
        <w:t>protección</w:t>
      </w:r>
      <w:r>
        <w:rPr>
          <w:spacing w:val="-14"/>
          <w:sz w:val="16"/>
        </w:rPr>
        <w:t> </w:t>
      </w:r>
      <w:r>
        <w:rPr>
          <w:sz w:val="16"/>
        </w:rPr>
        <w:t>de</w:t>
      </w:r>
      <w:r>
        <w:rPr>
          <w:spacing w:val="-14"/>
          <w:sz w:val="16"/>
        </w:rPr>
        <w:t> </w:t>
      </w:r>
      <w:r>
        <w:rPr>
          <w:sz w:val="16"/>
        </w:rPr>
        <w:t>todas</w:t>
      </w:r>
      <w:r>
        <w:rPr>
          <w:spacing w:val="-15"/>
          <w:sz w:val="16"/>
        </w:rPr>
        <w:t> </w:t>
      </w:r>
      <w:r>
        <w:rPr>
          <w:sz w:val="16"/>
        </w:rPr>
        <w:t>las</w:t>
      </w:r>
      <w:r>
        <w:rPr>
          <w:spacing w:val="-15"/>
          <w:sz w:val="16"/>
        </w:rPr>
        <w:t> </w:t>
      </w:r>
      <w:r>
        <w:rPr>
          <w:sz w:val="16"/>
        </w:rPr>
        <w:t>personas</w:t>
      </w:r>
      <w:r>
        <w:rPr>
          <w:spacing w:val="-14"/>
          <w:sz w:val="16"/>
        </w:rPr>
        <w:t> </w:t>
      </w:r>
      <w:r>
        <w:rPr>
          <w:sz w:val="16"/>
        </w:rPr>
        <w:t>sometidas</w:t>
      </w:r>
      <w:r>
        <w:rPr>
          <w:spacing w:val="-14"/>
          <w:sz w:val="16"/>
        </w:rPr>
        <w:t> </w:t>
      </w:r>
      <w:r>
        <w:rPr>
          <w:sz w:val="16"/>
        </w:rPr>
        <w:t>a</w:t>
      </w:r>
      <w:r>
        <w:rPr>
          <w:spacing w:val="-14"/>
          <w:sz w:val="16"/>
        </w:rPr>
        <w:t> </w:t>
      </w:r>
      <w:r>
        <w:rPr>
          <w:sz w:val="16"/>
        </w:rPr>
        <w:t>cualquier</w:t>
      </w:r>
      <w:r>
        <w:rPr>
          <w:spacing w:val="-14"/>
          <w:sz w:val="16"/>
        </w:rPr>
        <w:t> </w:t>
      </w:r>
      <w:r>
        <w:rPr>
          <w:sz w:val="16"/>
        </w:rPr>
        <w:t>forma</w:t>
      </w:r>
      <w:r>
        <w:rPr>
          <w:spacing w:val="-13"/>
          <w:sz w:val="16"/>
        </w:rPr>
        <w:t> </w:t>
      </w:r>
      <w:r>
        <w:rPr>
          <w:sz w:val="16"/>
        </w:rPr>
        <w:t>de</w:t>
      </w:r>
      <w:r>
        <w:rPr>
          <w:spacing w:val="-14"/>
          <w:sz w:val="16"/>
        </w:rPr>
        <w:t> </w:t>
      </w:r>
      <w:r>
        <w:rPr>
          <w:sz w:val="16"/>
        </w:rPr>
        <w:t>detención</w:t>
      </w:r>
      <w:r>
        <w:rPr>
          <w:spacing w:val="-14"/>
          <w:sz w:val="16"/>
        </w:rPr>
        <w:t> </w:t>
      </w:r>
      <w:r>
        <w:rPr>
          <w:sz w:val="16"/>
        </w:rPr>
        <w:t>o</w:t>
      </w:r>
      <w:r>
        <w:rPr>
          <w:spacing w:val="-14"/>
          <w:sz w:val="16"/>
        </w:rPr>
        <w:t> </w:t>
      </w:r>
      <w:r>
        <w:rPr>
          <w:sz w:val="16"/>
        </w:rPr>
        <w:t>prisión, </w:t>
      </w:r>
      <w:r>
        <w:rPr>
          <w:i/>
          <w:sz w:val="16"/>
        </w:rPr>
        <w:t>supra</w:t>
      </w:r>
      <w:r>
        <w:rPr>
          <w:sz w:val="16"/>
        </w:rPr>
        <w:t>, Principio</w:t>
      </w:r>
      <w:r>
        <w:rPr>
          <w:spacing w:val="-7"/>
          <w:sz w:val="16"/>
        </w:rPr>
        <w:t> </w:t>
      </w:r>
      <w:r>
        <w:rPr>
          <w:sz w:val="16"/>
        </w:rPr>
        <w:t>4.</w:t>
      </w:r>
    </w:p>
    <w:p>
      <w:pPr>
        <w:spacing w:after="0"/>
        <w:jc w:val="both"/>
        <w:rPr>
          <w:sz w:val="16"/>
        </w:rPr>
        <w:sectPr>
          <w:pgSz w:w="12240" w:h="15840"/>
          <w:pgMar w:header="0" w:footer="986" w:top="1360" w:bottom="1180" w:left="960" w:right="960"/>
        </w:sectPr>
      </w:pPr>
    </w:p>
    <w:p>
      <w:pPr>
        <w:pStyle w:val="BodyText"/>
        <w:spacing w:before="80"/>
        <w:ind w:left="120" w:right="116"/>
        <w:jc w:val="both"/>
      </w:pPr>
      <w:r>
        <w:rPr/>
        <w:t>oficio</w:t>
      </w:r>
      <w:r>
        <w:rPr>
          <w:spacing w:val="-10"/>
        </w:rPr>
        <w:t> </w:t>
      </w:r>
      <w:r>
        <w:rPr/>
        <w:t>o</w:t>
      </w:r>
      <w:r>
        <w:rPr>
          <w:spacing w:val="-9"/>
        </w:rPr>
        <w:t> </w:t>
      </w:r>
      <w:r>
        <w:rPr/>
        <w:t>a</w:t>
      </w:r>
      <w:r>
        <w:rPr>
          <w:spacing w:val="-10"/>
        </w:rPr>
        <w:t> </w:t>
      </w:r>
      <w:r>
        <w:rPr/>
        <w:t>solicitud</w:t>
      </w:r>
      <w:r>
        <w:rPr>
          <w:spacing w:val="-9"/>
        </w:rPr>
        <w:t> </w:t>
      </w:r>
      <w:r>
        <w:rPr/>
        <w:t>de</w:t>
      </w:r>
      <w:r>
        <w:rPr>
          <w:spacing w:val="-9"/>
        </w:rPr>
        <w:t> </w:t>
      </w:r>
      <w:r>
        <w:rPr/>
        <w:t>la</w:t>
      </w:r>
      <w:r>
        <w:rPr>
          <w:spacing w:val="-11"/>
        </w:rPr>
        <w:t> </w:t>
      </w:r>
      <w:r>
        <w:rPr/>
        <w:t>parte</w:t>
      </w:r>
      <w:r>
        <w:rPr>
          <w:spacing w:val="-9"/>
        </w:rPr>
        <w:t> </w:t>
      </w:r>
      <w:r>
        <w:rPr/>
        <w:t>interesada,</w:t>
      </w:r>
      <w:r>
        <w:rPr>
          <w:spacing w:val="-10"/>
        </w:rPr>
        <w:t> </w:t>
      </w:r>
      <w:r>
        <w:rPr/>
        <w:t>un</w:t>
      </w:r>
      <w:r>
        <w:rPr>
          <w:spacing w:val="-9"/>
        </w:rPr>
        <w:t> </w:t>
      </w:r>
      <w:r>
        <w:rPr/>
        <w:t>control</w:t>
      </w:r>
      <w:r>
        <w:rPr>
          <w:spacing w:val="-10"/>
        </w:rPr>
        <w:t> </w:t>
      </w:r>
      <w:r>
        <w:rPr/>
        <w:t>judicial</w:t>
      </w:r>
      <w:r>
        <w:rPr>
          <w:spacing w:val="-8"/>
        </w:rPr>
        <w:t> </w:t>
      </w:r>
      <w:r>
        <w:rPr/>
        <w:t>para</w:t>
      </w:r>
      <w:r>
        <w:rPr>
          <w:spacing w:val="-10"/>
        </w:rPr>
        <w:t> </w:t>
      </w:r>
      <w:r>
        <w:rPr/>
        <w:t>verificar</w:t>
      </w:r>
      <w:r>
        <w:rPr>
          <w:spacing w:val="-10"/>
        </w:rPr>
        <w:t> </w:t>
      </w:r>
      <w:r>
        <w:rPr/>
        <w:t>la</w:t>
      </w:r>
      <w:r>
        <w:rPr>
          <w:spacing w:val="-9"/>
        </w:rPr>
        <w:t> </w:t>
      </w:r>
      <w:r>
        <w:rPr/>
        <w:t>garantía</w:t>
      </w:r>
      <w:r>
        <w:rPr>
          <w:spacing w:val="-10"/>
        </w:rPr>
        <w:t> </w:t>
      </w:r>
      <w:r>
        <w:rPr/>
        <w:t>de</w:t>
      </w:r>
      <w:r>
        <w:rPr>
          <w:spacing w:val="-9"/>
        </w:rPr>
        <w:t> </w:t>
      </w:r>
      <w:r>
        <w:rPr/>
        <w:t>los</w:t>
      </w:r>
      <w:r>
        <w:rPr>
          <w:spacing w:val="-11"/>
        </w:rPr>
        <w:t> </w:t>
      </w:r>
      <w:r>
        <w:rPr/>
        <w:t>derechos de las personas privadas de libertad</w:t>
      </w:r>
      <w:r>
        <w:rPr>
          <w:position w:val="7"/>
          <w:sz w:val="13"/>
        </w:rPr>
        <w:t>66</w:t>
      </w:r>
      <w:r>
        <w:rPr/>
        <w:t>. En efecto, la posición de garante del Estado frente a las personas</w:t>
      </w:r>
      <w:r>
        <w:rPr>
          <w:spacing w:val="-16"/>
        </w:rPr>
        <w:t> </w:t>
      </w:r>
      <w:r>
        <w:rPr/>
        <w:t>privadas</w:t>
      </w:r>
      <w:r>
        <w:rPr>
          <w:spacing w:val="-15"/>
        </w:rPr>
        <w:t> </w:t>
      </w:r>
      <w:r>
        <w:rPr/>
        <w:t>de</w:t>
      </w:r>
      <w:r>
        <w:rPr>
          <w:spacing w:val="-16"/>
        </w:rPr>
        <w:t> </w:t>
      </w:r>
      <w:r>
        <w:rPr/>
        <w:t>libertad</w:t>
      </w:r>
      <w:r>
        <w:rPr>
          <w:spacing w:val="-17"/>
        </w:rPr>
        <w:t> </w:t>
      </w:r>
      <w:r>
        <w:rPr/>
        <w:t>incumbe</w:t>
      </w:r>
      <w:r>
        <w:rPr>
          <w:spacing w:val="-16"/>
        </w:rPr>
        <w:t> </w:t>
      </w:r>
      <w:r>
        <w:rPr/>
        <w:t>a</w:t>
      </w:r>
      <w:r>
        <w:rPr>
          <w:spacing w:val="-17"/>
        </w:rPr>
        <w:t> </w:t>
      </w:r>
      <w:r>
        <w:rPr/>
        <w:t>todos</w:t>
      </w:r>
      <w:r>
        <w:rPr>
          <w:spacing w:val="-17"/>
        </w:rPr>
        <w:t> </w:t>
      </w:r>
      <w:r>
        <w:rPr/>
        <w:t>los</w:t>
      </w:r>
      <w:r>
        <w:rPr>
          <w:spacing w:val="-15"/>
        </w:rPr>
        <w:t> </w:t>
      </w:r>
      <w:r>
        <w:rPr/>
        <w:t>poderes</w:t>
      </w:r>
      <w:r>
        <w:rPr>
          <w:spacing w:val="-18"/>
        </w:rPr>
        <w:t> </w:t>
      </w:r>
      <w:r>
        <w:rPr/>
        <w:t>públicos</w:t>
      </w:r>
      <w:r>
        <w:rPr>
          <w:spacing w:val="-17"/>
        </w:rPr>
        <w:t> </w:t>
      </w:r>
      <w:r>
        <w:rPr/>
        <w:t>en</w:t>
      </w:r>
      <w:r>
        <w:rPr>
          <w:spacing w:val="-16"/>
        </w:rPr>
        <w:t> </w:t>
      </w:r>
      <w:r>
        <w:rPr/>
        <w:t>el</w:t>
      </w:r>
      <w:r>
        <w:rPr>
          <w:spacing w:val="-16"/>
        </w:rPr>
        <w:t> </w:t>
      </w:r>
      <w:r>
        <w:rPr/>
        <w:t>marco</w:t>
      </w:r>
      <w:r>
        <w:rPr>
          <w:spacing w:val="-16"/>
        </w:rPr>
        <w:t> </w:t>
      </w:r>
      <w:r>
        <w:rPr/>
        <w:t>de</w:t>
      </w:r>
      <w:r>
        <w:rPr>
          <w:spacing w:val="-17"/>
        </w:rPr>
        <w:t> </w:t>
      </w:r>
      <w:r>
        <w:rPr/>
        <w:t>sus</w:t>
      </w:r>
      <w:r>
        <w:rPr>
          <w:spacing w:val="-16"/>
        </w:rPr>
        <w:t> </w:t>
      </w:r>
      <w:r>
        <w:rPr/>
        <w:t>competencias, lo que incluye el control judicial de la ejecución de la pena privativa de la libertad</w:t>
      </w:r>
      <w:r>
        <w:rPr>
          <w:position w:val="7"/>
          <w:sz w:val="13"/>
        </w:rPr>
        <w:t>67</w:t>
      </w:r>
      <w:r>
        <w:rPr/>
        <w:t>. Al respecto, la Corte destaca la buena práctica de múltiples países de la región en establecer figuras que cumplen con dicha tarea, como los juzgados de ejecución o vigilancia de la pena</w:t>
      </w:r>
      <w:r>
        <w:rPr>
          <w:position w:val="7"/>
          <w:sz w:val="13"/>
        </w:rPr>
        <w:t>68</w:t>
      </w:r>
      <w:r>
        <w:rPr/>
        <w:t>. Sobre este punto, el Tribunal considera imperativo que los Estados establezcan la adecuada regulación procesal y sustantiva de estas jurisdicciones especializadas, que: (i) les dote de los recursos necesarios para desempeñar sus tareas con plena independencia e imparcialidad; (ii) garantice la defensa gratuita de las personas condenadas durante la ejecución de la pena</w:t>
      </w:r>
      <w:r>
        <w:rPr>
          <w:position w:val="7"/>
          <w:sz w:val="13"/>
        </w:rPr>
        <w:t>69</w:t>
      </w:r>
      <w:r>
        <w:rPr/>
        <w:t>, y (iii) propicie la coordinación de los operadores de justicia con la administración</w:t>
      </w:r>
      <w:r>
        <w:rPr>
          <w:spacing w:val="-12"/>
        </w:rPr>
        <w:t> </w:t>
      </w:r>
      <w:r>
        <w:rPr/>
        <w:t>penitenciaria.</w:t>
      </w:r>
    </w:p>
    <w:p>
      <w:pPr>
        <w:pStyle w:val="BodyText"/>
        <w:spacing w:before="11"/>
        <w:rPr>
          <w:sz w:val="19"/>
        </w:rPr>
      </w:pPr>
    </w:p>
    <w:p>
      <w:pPr>
        <w:pStyle w:val="ListParagraph"/>
        <w:numPr>
          <w:ilvl w:val="1"/>
          <w:numId w:val="3"/>
        </w:numPr>
        <w:tabs>
          <w:tab w:pos="840" w:val="left" w:leader="none"/>
        </w:tabs>
        <w:spacing w:line="240" w:lineRule="auto" w:before="0" w:after="0"/>
        <w:ind w:left="120" w:right="116" w:firstLine="0"/>
        <w:jc w:val="both"/>
        <w:rPr>
          <w:sz w:val="20"/>
        </w:rPr>
      </w:pPr>
      <w:r>
        <w:rPr>
          <w:sz w:val="20"/>
        </w:rPr>
        <w:t>La protección judicial de los derechos humanos de las personas privadas de libertad no se agota con la existencia de una pena impuesta, sino que cobra especial relevancia al momento de</w:t>
      </w:r>
      <w:r>
        <w:rPr>
          <w:spacing w:val="-24"/>
          <w:sz w:val="20"/>
        </w:rPr>
        <w:t> </w:t>
      </w:r>
      <w:r>
        <w:rPr>
          <w:sz w:val="20"/>
        </w:rPr>
        <w:t>su ejecución. Por tanto, uno de los componentes esenciales de este sistema, que integra regulación tanto procesal como sustantiva, es el rol de la defensa técnica de las personas privadas de libertad. En</w:t>
      </w:r>
      <w:r>
        <w:rPr>
          <w:spacing w:val="-13"/>
          <w:sz w:val="20"/>
        </w:rPr>
        <w:t> </w:t>
      </w:r>
      <w:r>
        <w:rPr>
          <w:sz w:val="20"/>
        </w:rPr>
        <w:t>esta</w:t>
      </w:r>
      <w:r>
        <w:rPr>
          <w:spacing w:val="-13"/>
          <w:sz w:val="20"/>
        </w:rPr>
        <w:t> </w:t>
      </w:r>
      <w:r>
        <w:rPr>
          <w:sz w:val="20"/>
        </w:rPr>
        <w:t>línea,</w:t>
      </w:r>
      <w:r>
        <w:rPr>
          <w:spacing w:val="-13"/>
          <w:sz w:val="20"/>
        </w:rPr>
        <w:t> </w:t>
      </w:r>
      <w:r>
        <w:rPr>
          <w:sz w:val="20"/>
        </w:rPr>
        <w:t>el</w:t>
      </w:r>
      <w:r>
        <w:rPr>
          <w:spacing w:val="-13"/>
          <w:sz w:val="20"/>
        </w:rPr>
        <w:t> </w:t>
      </w:r>
      <w:r>
        <w:rPr>
          <w:sz w:val="20"/>
        </w:rPr>
        <w:t>derecho</w:t>
      </w:r>
      <w:r>
        <w:rPr>
          <w:spacing w:val="-12"/>
          <w:sz w:val="20"/>
        </w:rPr>
        <w:t> </w:t>
      </w:r>
      <w:r>
        <w:rPr>
          <w:sz w:val="20"/>
        </w:rPr>
        <w:t>a</w:t>
      </w:r>
      <w:r>
        <w:rPr>
          <w:spacing w:val="-12"/>
          <w:sz w:val="20"/>
        </w:rPr>
        <w:t> </w:t>
      </w:r>
      <w:r>
        <w:rPr>
          <w:sz w:val="20"/>
        </w:rPr>
        <w:t>la</w:t>
      </w:r>
      <w:r>
        <w:rPr>
          <w:spacing w:val="-13"/>
          <w:sz w:val="20"/>
        </w:rPr>
        <w:t> </w:t>
      </w:r>
      <w:r>
        <w:rPr>
          <w:sz w:val="20"/>
        </w:rPr>
        <w:t>defensa</w:t>
      </w:r>
      <w:r>
        <w:rPr>
          <w:spacing w:val="-13"/>
          <w:sz w:val="20"/>
        </w:rPr>
        <w:t> </w:t>
      </w:r>
      <w:r>
        <w:rPr>
          <w:sz w:val="20"/>
        </w:rPr>
        <w:t>continúa</w:t>
      </w:r>
      <w:r>
        <w:rPr>
          <w:spacing w:val="-12"/>
          <w:sz w:val="20"/>
        </w:rPr>
        <w:t> </w:t>
      </w:r>
      <w:r>
        <w:rPr>
          <w:sz w:val="20"/>
        </w:rPr>
        <w:t>siendo</w:t>
      </w:r>
      <w:r>
        <w:rPr>
          <w:spacing w:val="-13"/>
          <w:sz w:val="20"/>
        </w:rPr>
        <w:t> </w:t>
      </w:r>
      <w:r>
        <w:rPr>
          <w:sz w:val="20"/>
        </w:rPr>
        <w:t>un</w:t>
      </w:r>
      <w:r>
        <w:rPr>
          <w:spacing w:val="-12"/>
          <w:sz w:val="20"/>
        </w:rPr>
        <w:t> </w:t>
      </w:r>
      <w:r>
        <w:rPr>
          <w:sz w:val="20"/>
        </w:rPr>
        <w:t>aspecto</w:t>
      </w:r>
      <w:r>
        <w:rPr>
          <w:spacing w:val="-12"/>
          <w:sz w:val="20"/>
        </w:rPr>
        <w:t> </w:t>
      </w:r>
      <w:r>
        <w:rPr>
          <w:sz w:val="20"/>
        </w:rPr>
        <w:t>central</w:t>
      </w:r>
      <w:r>
        <w:rPr>
          <w:spacing w:val="-12"/>
          <w:sz w:val="20"/>
        </w:rPr>
        <w:t> </w:t>
      </w:r>
      <w:r>
        <w:rPr>
          <w:sz w:val="20"/>
        </w:rPr>
        <w:t>que</w:t>
      </w:r>
      <w:r>
        <w:rPr>
          <w:spacing w:val="-12"/>
          <w:sz w:val="20"/>
        </w:rPr>
        <w:t> </w:t>
      </w:r>
      <w:r>
        <w:rPr>
          <w:sz w:val="20"/>
        </w:rPr>
        <w:t>obliga</w:t>
      </w:r>
      <w:r>
        <w:rPr>
          <w:spacing w:val="-12"/>
          <w:sz w:val="20"/>
        </w:rPr>
        <w:t> </w:t>
      </w:r>
      <w:r>
        <w:rPr>
          <w:sz w:val="20"/>
        </w:rPr>
        <w:t>al</w:t>
      </w:r>
      <w:r>
        <w:rPr>
          <w:spacing w:val="-13"/>
          <w:sz w:val="20"/>
        </w:rPr>
        <w:t> </w:t>
      </w:r>
      <w:r>
        <w:rPr>
          <w:sz w:val="20"/>
        </w:rPr>
        <w:t>Estado</w:t>
      </w:r>
      <w:r>
        <w:rPr>
          <w:spacing w:val="-15"/>
          <w:sz w:val="20"/>
        </w:rPr>
        <w:t> </w:t>
      </w:r>
      <w:r>
        <w:rPr>
          <w:sz w:val="20"/>
        </w:rPr>
        <w:t>a</w:t>
      </w:r>
      <w:r>
        <w:rPr>
          <w:spacing w:val="-12"/>
          <w:sz w:val="20"/>
        </w:rPr>
        <w:t> </w:t>
      </w:r>
      <w:r>
        <w:rPr>
          <w:sz w:val="20"/>
        </w:rPr>
        <w:t>tratar al individuo en todo momento como un verdadero sujeto del proceso, en el más amplio sentido de este concepto, y no simplemente como objeto del mismo. El derecho a la defensa debe necesariamente poder ejercerse desde que se señala a una persona como posible autor o partícipe de un hecho punible y sólo culmina cuando finaliza el proceso, incluyendo, en su caso, la etapa de ejecución de la pena</w:t>
      </w:r>
      <w:r>
        <w:rPr>
          <w:position w:val="7"/>
          <w:sz w:val="13"/>
        </w:rPr>
        <w:t>70</w:t>
      </w:r>
      <w:r>
        <w:rPr>
          <w:sz w:val="20"/>
        </w:rPr>
        <w:t>. Este Tribunal reitera el importante rol que tiene la institución de la defensa pública,</w:t>
      </w:r>
      <w:r>
        <w:rPr>
          <w:spacing w:val="-7"/>
          <w:sz w:val="20"/>
        </w:rPr>
        <w:t> </w:t>
      </w:r>
      <w:r>
        <w:rPr>
          <w:sz w:val="20"/>
        </w:rPr>
        <w:t>como</w:t>
      </w:r>
      <w:r>
        <w:rPr>
          <w:spacing w:val="-6"/>
          <w:sz w:val="20"/>
        </w:rPr>
        <w:t> </w:t>
      </w:r>
      <w:r>
        <w:rPr>
          <w:sz w:val="20"/>
        </w:rPr>
        <w:t>medio</w:t>
      </w:r>
      <w:r>
        <w:rPr>
          <w:spacing w:val="-7"/>
          <w:sz w:val="20"/>
        </w:rPr>
        <w:t> </w:t>
      </w:r>
      <w:r>
        <w:rPr>
          <w:sz w:val="20"/>
        </w:rPr>
        <w:t>a</w:t>
      </w:r>
      <w:r>
        <w:rPr>
          <w:spacing w:val="-7"/>
          <w:sz w:val="20"/>
        </w:rPr>
        <w:t> </w:t>
      </w:r>
      <w:r>
        <w:rPr>
          <w:sz w:val="20"/>
        </w:rPr>
        <w:t>través</w:t>
      </w:r>
      <w:r>
        <w:rPr>
          <w:spacing w:val="-7"/>
          <w:sz w:val="20"/>
        </w:rPr>
        <w:t> </w:t>
      </w:r>
      <w:r>
        <w:rPr>
          <w:sz w:val="20"/>
        </w:rPr>
        <w:t>del</w:t>
      </w:r>
      <w:r>
        <w:rPr>
          <w:spacing w:val="-6"/>
          <w:sz w:val="20"/>
        </w:rPr>
        <w:t> </w:t>
      </w:r>
      <w:r>
        <w:rPr>
          <w:sz w:val="20"/>
        </w:rPr>
        <w:t>cual</w:t>
      </w:r>
      <w:r>
        <w:rPr>
          <w:spacing w:val="-7"/>
          <w:sz w:val="20"/>
        </w:rPr>
        <w:t> </w:t>
      </w:r>
      <w:r>
        <w:rPr>
          <w:sz w:val="20"/>
        </w:rPr>
        <w:t>el</w:t>
      </w:r>
      <w:r>
        <w:rPr>
          <w:spacing w:val="-6"/>
          <w:sz w:val="20"/>
        </w:rPr>
        <w:t> </w:t>
      </w:r>
      <w:r>
        <w:rPr>
          <w:sz w:val="20"/>
        </w:rPr>
        <w:t>Estado</w:t>
      </w:r>
      <w:r>
        <w:rPr>
          <w:spacing w:val="-6"/>
          <w:sz w:val="20"/>
        </w:rPr>
        <w:t> </w:t>
      </w:r>
      <w:r>
        <w:rPr>
          <w:sz w:val="20"/>
        </w:rPr>
        <w:t>garantiza</w:t>
      </w:r>
      <w:r>
        <w:rPr>
          <w:spacing w:val="-9"/>
          <w:sz w:val="20"/>
        </w:rPr>
        <w:t> </w:t>
      </w:r>
      <w:r>
        <w:rPr>
          <w:sz w:val="20"/>
        </w:rPr>
        <w:t>el</w:t>
      </w:r>
      <w:r>
        <w:rPr>
          <w:spacing w:val="-7"/>
          <w:sz w:val="20"/>
        </w:rPr>
        <w:t> </w:t>
      </w:r>
      <w:r>
        <w:rPr>
          <w:sz w:val="20"/>
        </w:rPr>
        <w:t>derecho</w:t>
      </w:r>
      <w:r>
        <w:rPr>
          <w:spacing w:val="-6"/>
          <w:sz w:val="20"/>
        </w:rPr>
        <w:t> </w:t>
      </w:r>
      <w:r>
        <w:rPr>
          <w:sz w:val="20"/>
        </w:rPr>
        <w:t>irrenunciable</w:t>
      </w:r>
      <w:r>
        <w:rPr>
          <w:spacing w:val="-5"/>
          <w:sz w:val="20"/>
        </w:rPr>
        <w:t> </w:t>
      </w:r>
      <w:r>
        <w:rPr>
          <w:sz w:val="20"/>
        </w:rPr>
        <w:t>de</w:t>
      </w:r>
      <w:r>
        <w:rPr>
          <w:spacing w:val="-6"/>
          <w:sz w:val="20"/>
        </w:rPr>
        <w:t> </w:t>
      </w:r>
      <w:r>
        <w:rPr>
          <w:sz w:val="20"/>
        </w:rPr>
        <w:t>todo</w:t>
      </w:r>
      <w:r>
        <w:rPr>
          <w:spacing w:val="-8"/>
          <w:sz w:val="20"/>
        </w:rPr>
        <w:t> </w:t>
      </w:r>
      <w:r>
        <w:rPr>
          <w:sz w:val="20"/>
        </w:rPr>
        <w:t>inculpado de delito de ser asistido por un defensor, sea dotada de garantías suficientes para su actuación eficiente</w:t>
      </w:r>
      <w:r>
        <w:rPr>
          <w:spacing w:val="-10"/>
          <w:sz w:val="20"/>
        </w:rPr>
        <w:t> </w:t>
      </w:r>
      <w:r>
        <w:rPr>
          <w:sz w:val="20"/>
        </w:rPr>
        <w:t>y</w:t>
      </w:r>
      <w:r>
        <w:rPr>
          <w:spacing w:val="-9"/>
          <w:sz w:val="20"/>
        </w:rPr>
        <w:t> </w:t>
      </w:r>
      <w:r>
        <w:rPr>
          <w:sz w:val="20"/>
        </w:rPr>
        <w:t>en</w:t>
      </w:r>
      <w:r>
        <w:rPr>
          <w:spacing w:val="-9"/>
          <w:sz w:val="20"/>
        </w:rPr>
        <w:t> </w:t>
      </w:r>
      <w:r>
        <w:rPr>
          <w:sz w:val="20"/>
        </w:rPr>
        <w:t>igualdad</w:t>
      </w:r>
      <w:r>
        <w:rPr>
          <w:spacing w:val="-10"/>
          <w:sz w:val="20"/>
        </w:rPr>
        <w:t> </w:t>
      </w:r>
      <w:r>
        <w:rPr>
          <w:sz w:val="20"/>
        </w:rPr>
        <w:t>de</w:t>
      </w:r>
      <w:r>
        <w:rPr>
          <w:spacing w:val="-9"/>
          <w:sz w:val="20"/>
        </w:rPr>
        <w:t> </w:t>
      </w:r>
      <w:r>
        <w:rPr>
          <w:sz w:val="20"/>
        </w:rPr>
        <w:t>armas</w:t>
      </w:r>
      <w:r>
        <w:rPr>
          <w:spacing w:val="-9"/>
          <w:sz w:val="20"/>
        </w:rPr>
        <w:t> </w:t>
      </w:r>
      <w:r>
        <w:rPr>
          <w:sz w:val="20"/>
        </w:rPr>
        <w:t>con</w:t>
      </w:r>
      <w:r>
        <w:rPr>
          <w:spacing w:val="-11"/>
          <w:sz w:val="20"/>
        </w:rPr>
        <w:t> </w:t>
      </w:r>
      <w:r>
        <w:rPr>
          <w:sz w:val="20"/>
        </w:rPr>
        <w:t>el</w:t>
      </w:r>
      <w:r>
        <w:rPr>
          <w:spacing w:val="-9"/>
          <w:sz w:val="20"/>
        </w:rPr>
        <w:t> </w:t>
      </w:r>
      <w:r>
        <w:rPr>
          <w:sz w:val="20"/>
        </w:rPr>
        <w:t>poder</w:t>
      </w:r>
      <w:r>
        <w:rPr>
          <w:spacing w:val="-9"/>
          <w:sz w:val="20"/>
        </w:rPr>
        <w:t> </w:t>
      </w:r>
      <w:r>
        <w:rPr>
          <w:sz w:val="20"/>
        </w:rPr>
        <w:t>persecutorio.</w:t>
      </w:r>
      <w:r>
        <w:rPr>
          <w:spacing w:val="-9"/>
          <w:sz w:val="20"/>
        </w:rPr>
        <w:t> </w:t>
      </w:r>
      <w:r>
        <w:rPr>
          <w:sz w:val="20"/>
        </w:rPr>
        <w:t>Para</w:t>
      </w:r>
      <w:r>
        <w:rPr>
          <w:spacing w:val="-10"/>
          <w:sz w:val="20"/>
        </w:rPr>
        <w:t> </w:t>
      </w:r>
      <w:r>
        <w:rPr>
          <w:sz w:val="20"/>
        </w:rPr>
        <w:t>cumplir</w:t>
      </w:r>
      <w:r>
        <w:rPr>
          <w:spacing w:val="-11"/>
          <w:sz w:val="20"/>
        </w:rPr>
        <w:t> </w:t>
      </w:r>
      <w:r>
        <w:rPr>
          <w:sz w:val="20"/>
        </w:rPr>
        <w:t>con</w:t>
      </w:r>
      <w:r>
        <w:rPr>
          <w:spacing w:val="-9"/>
          <w:sz w:val="20"/>
        </w:rPr>
        <w:t> </w:t>
      </w:r>
      <w:r>
        <w:rPr>
          <w:sz w:val="20"/>
        </w:rPr>
        <w:t>este</w:t>
      </w:r>
      <w:r>
        <w:rPr>
          <w:spacing w:val="-10"/>
          <w:sz w:val="20"/>
        </w:rPr>
        <w:t> </w:t>
      </w:r>
      <w:r>
        <w:rPr>
          <w:sz w:val="20"/>
        </w:rPr>
        <w:t>cometido</w:t>
      </w:r>
      <w:r>
        <w:rPr>
          <w:spacing w:val="-11"/>
          <w:sz w:val="20"/>
        </w:rPr>
        <w:t> </w:t>
      </w:r>
      <w:r>
        <w:rPr>
          <w:sz w:val="20"/>
        </w:rPr>
        <w:t>el</w:t>
      </w:r>
      <w:r>
        <w:rPr>
          <w:spacing w:val="-10"/>
          <w:sz w:val="20"/>
        </w:rPr>
        <w:t> </w:t>
      </w:r>
      <w:r>
        <w:rPr>
          <w:sz w:val="20"/>
        </w:rPr>
        <w:t>Estado debe</w:t>
      </w:r>
      <w:r>
        <w:rPr>
          <w:spacing w:val="-10"/>
          <w:sz w:val="20"/>
        </w:rPr>
        <w:t> </w:t>
      </w:r>
      <w:r>
        <w:rPr>
          <w:sz w:val="20"/>
        </w:rPr>
        <w:t>adoptar</w:t>
      </w:r>
      <w:r>
        <w:rPr>
          <w:spacing w:val="-10"/>
          <w:sz w:val="20"/>
        </w:rPr>
        <w:t> </w:t>
      </w:r>
      <w:r>
        <w:rPr>
          <w:sz w:val="20"/>
        </w:rPr>
        <w:t>todas</w:t>
      </w:r>
      <w:r>
        <w:rPr>
          <w:spacing w:val="-11"/>
          <w:sz w:val="20"/>
        </w:rPr>
        <w:t> </w:t>
      </w:r>
      <w:r>
        <w:rPr>
          <w:sz w:val="20"/>
        </w:rPr>
        <w:t>las</w:t>
      </w:r>
      <w:r>
        <w:rPr>
          <w:spacing w:val="-12"/>
          <w:sz w:val="20"/>
        </w:rPr>
        <w:t> </w:t>
      </w:r>
      <w:r>
        <w:rPr>
          <w:sz w:val="20"/>
        </w:rPr>
        <w:t>medidas</w:t>
      </w:r>
      <w:r>
        <w:rPr>
          <w:spacing w:val="-11"/>
          <w:sz w:val="20"/>
        </w:rPr>
        <w:t> </w:t>
      </w:r>
      <w:r>
        <w:rPr>
          <w:sz w:val="20"/>
        </w:rPr>
        <w:t>adecuadas.</w:t>
      </w:r>
      <w:r>
        <w:rPr>
          <w:spacing w:val="-10"/>
          <w:sz w:val="20"/>
        </w:rPr>
        <w:t> </w:t>
      </w:r>
      <w:r>
        <w:rPr>
          <w:sz w:val="20"/>
        </w:rPr>
        <w:t>Entre</w:t>
      </w:r>
      <w:r>
        <w:rPr>
          <w:spacing w:val="-10"/>
          <w:sz w:val="20"/>
        </w:rPr>
        <w:t> </w:t>
      </w:r>
      <w:r>
        <w:rPr>
          <w:sz w:val="20"/>
        </w:rPr>
        <w:t>ellas,</w:t>
      </w:r>
      <w:r>
        <w:rPr>
          <w:spacing w:val="-12"/>
          <w:sz w:val="20"/>
        </w:rPr>
        <w:t> </w:t>
      </w:r>
      <w:r>
        <w:rPr>
          <w:sz w:val="20"/>
        </w:rPr>
        <w:t>contar</w:t>
      </w:r>
      <w:r>
        <w:rPr>
          <w:spacing w:val="-11"/>
          <w:sz w:val="20"/>
        </w:rPr>
        <w:t> </w:t>
      </w:r>
      <w:r>
        <w:rPr>
          <w:sz w:val="20"/>
        </w:rPr>
        <w:t>con</w:t>
      </w:r>
      <w:r>
        <w:rPr>
          <w:spacing w:val="-11"/>
          <w:sz w:val="20"/>
        </w:rPr>
        <w:t> </w:t>
      </w:r>
      <w:r>
        <w:rPr>
          <w:sz w:val="20"/>
        </w:rPr>
        <w:t>defensores</w:t>
      </w:r>
      <w:r>
        <w:rPr>
          <w:spacing w:val="-10"/>
          <w:sz w:val="20"/>
        </w:rPr>
        <w:t> </w:t>
      </w:r>
      <w:r>
        <w:rPr>
          <w:sz w:val="20"/>
        </w:rPr>
        <w:t>idóneos</w:t>
      </w:r>
      <w:r>
        <w:rPr>
          <w:spacing w:val="-11"/>
          <w:sz w:val="20"/>
        </w:rPr>
        <w:t> </w:t>
      </w:r>
      <w:r>
        <w:rPr>
          <w:sz w:val="20"/>
        </w:rPr>
        <w:t>y</w:t>
      </w:r>
      <w:r>
        <w:rPr>
          <w:spacing w:val="-12"/>
          <w:sz w:val="20"/>
        </w:rPr>
        <w:t> </w:t>
      </w:r>
      <w:r>
        <w:rPr>
          <w:sz w:val="20"/>
        </w:rPr>
        <w:t>capacitados que puedan actuar con autonomía</w:t>
      </w:r>
      <w:r>
        <w:rPr>
          <w:spacing w:val="-12"/>
          <w:sz w:val="20"/>
        </w:rPr>
        <w:t> </w:t>
      </w:r>
      <w:r>
        <w:rPr>
          <w:sz w:val="20"/>
        </w:rPr>
        <w:t>funcional</w:t>
      </w:r>
      <w:r>
        <w:rPr>
          <w:position w:val="7"/>
          <w:sz w:val="13"/>
        </w:rPr>
        <w:t>71</w:t>
      </w:r>
      <w:r>
        <w:rPr>
          <w:sz w:val="20"/>
        </w:rPr>
        <w:t>.</w:t>
      </w:r>
    </w:p>
    <w:p>
      <w:pPr>
        <w:pStyle w:val="BodyText"/>
        <w:spacing w:before="11"/>
        <w:rPr>
          <w:sz w:val="19"/>
        </w:rPr>
      </w:pPr>
    </w:p>
    <w:p>
      <w:pPr>
        <w:pStyle w:val="ListParagraph"/>
        <w:numPr>
          <w:ilvl w:val="1"/>
          <w:numId w:val="3"/>
        </w:numPr>
        <w:tabs>
          <w:tab w:pos="840" w:val="left" w:leader="none"/>
        </w:tabs>
        <w:spacing w:line="240" w:lineRule="auto" w:before="1" w:after="0"/>
        <w:ind w:left="120" w:right="117" w:firstLine="0"/>
        <w:jc w:val="both"/>
        <w:rPr>
          <w:sz w:val="20"/>
        </w:rPr>
      </w:pPr>
      <w:r>
        <w:rPr>
          <w:sz w:val="20"/>
        </w:rPr>
        <w:t>Por</w:t>
      </w:r>
      <w:r>
        <w:rPr>
          <w:spacing w:val="-18"/>
          <w:sz w:val="20"/>
        </w:rPr>
        <w:t> </w:t>
      </w:r>
      <w:r>
        <w:rPr>
          <w:sz w:val="20"/>
        </w:rPr>
        <w:t>otra</w:t>
      </w:r>
      <w:r>
        <w:rPr>
          <w:spacing w:val="-19"/>
          <w:sz w:val="20"/>
        </w:rPr>
        <w:t> </w:t>
      </w:r>
      <w:r>
        <w:rPr>
          <w:sz w:val="20"/>
        </w:rPr>
        <w:t>parte,</w:t>
      </w:r>
      <w:r>
        <w:rPr>
          <w:spacing w:val="-19"/>
          <w:sz w:val="20"/>
        </w:rPr>
        <w:t> </w:t>
      </w:r>
      <w:r>
        <w:rPr>
          <w:sz w:val="20"/>
        </w:rPr>
        <w:t>la</w:t>
      </w:r>
      <w:r>
        <w:rPr>
          <w:spacing w:val="-19"/>
          <w:sz w:val="20"/>
        </w:rPr>
        <w:t> </w:t>
      </w:r>
      <w:r>
        <w:rPr>
          <w:sz w:val="20"/>
        </w:rPr>
        <w:t>Corte</w:t>
      </w:r>
      <w:r>
        <w:rPr>
          <w:spacing w:val="-18"/>
          <w:sz w:val="20"/>
        </w:rPr>
        <w:t> </w:t>
      </w:r>
      <w:r>
        <w:rPr>
          <w:sz w:val="20"/>
        </w:rPr>
        <w:t>considera</w:t>
      </w:r>
      <w:r>
        <w:rPr>
          <w:spacing w:val="-18"/>
          <w:sz w:val="20"/>
        </w:rPr>
        <w:t> </w:t>
      </w:r>
      <w:r>
        <w:rPr>
          <w:sz w:val="20"/>
        </w:rPr>
        <w:t>que</w:t>
      </w:r>
      <w:r>
        <w:rPr>
          <w:spacing w:val="-18"/>
          <w:sz w:val="20"/>
        </w:rPr>
        <w:t> </w:t>
      </w:r>
      <w:r>
        <w:rPr>
          <w:sz w:val="20"/>
        </w:rPr>
        <w:t>estas</w:t>
      </w:r>
      <w:r>
        <w:rPr>
          <w:spacing w:val="-18"/>
          <w:sz w:val="20"/>
        </w:rPr>
        <w:t> </w:t>
      </w:r>
      <w:r>
        <w:rPr>
          <w:sz w:val="20"/>
        </w:rPr>
        <w:t>autoridades</w:t>
      </w:r>
      <w:r>
        <w:rPr>
          <w:spacing w:val="-18"/>
          <w:sz w:val="20"/>
        </w:rPr>
        <w:t> </w:t>
      </w:r>
      <w:r>
        <w:rPr>
          <w:sz w:val="20"/>
        </w:rPr>
        <w:t>jurisdiccionales</w:t>
      </w:r>
      <w:r>
        <w:rPr>
          <w:spacing w:val="-18"/>
          <w:sz w:val="20"/>
        </w:rPr>
        <w:t> </w:t>
      </w:r>
      <w:r>
        <w:rPr>
          <w:sz w:val="20"/>
        </w:rPr>
        <w:t>deben</w:t>
      </w:r>
      <w:r>
        <w:rPr>
          <w:spacing w:val="-17"/>
          <w:sz w:val="20"/>
        </w:rPr>
        <w:t> </w:t>
      </w:r>
      <w:r>
        <w:rPr>
          <w:sz w:val="20"/>
        </w:rPr>
        <w:t>velar,</w:t>
      </w:r>
      <w:r>
        <w:rPr>
          <w:spacing w:val="-17"/>
          <w:sz w:val="20"/>
        </w:rPr>
        <w:t> </w:t>
      </w:r>
      <w:r>
        <w:rPr>
          <w:sz w:val="20"/>
        </w:rPr>
        <w:t>de</w:t>
      </w:r>
      <w:r>
        <w:rPr>
          <w:spacing w:val="-18"/>
          <w:sz w:val="20"/>
        </w:rPr>
        <w:t> </w:t>
      </w:r>
      <w:r>
        <w:rPr>
          <w:sz w:val="20"/>
        </w:rPr>
        <w:t>oficio, porque la ejecución de la pena privativa de libertad sea respetuosa de la dignidad humana y que se aplique un enfoque diferenciado en el tratamiento de las personas privadas de libertad, ejerciendo un</w:t>
      </w:r>
      <w:r>
        <w:rPr>
          <w:spacing w:val="-10"/>
          <w:sz w:val="20"/>
        </w:rPr>
        <w:t> </w:t>
      </w:r>
      <w:r>
        <w:rPr>
          <w:sz w:val="20"/>
        </w:rPr>
        <w:t>adecuado</w:t>
      </w:r>
      <w:r>
        <w:rPr>
          <w:spacing w:val="-11"/>
          <w:sz w:val="20"/>
        </w:rPr>
        <w:t> </w:t>
      </w:r>
      <w:r>
        <w:rPr>
          <w:sz w:val="20"/>
        </w:rPr>
        <w:t>control</w:t>
      </w:r>
      <w:r>
        <w:rPr>
          <w:spacing w:val="-11"/>
          <w:sz w:val="20"/>
        </w:rPr>
        <w:t> </w:t>
      </w:r>
      <w:r>
        <w:rPr>
          <w:sz w:val="20"/>
        </w:rPr>
        <w:t>de</w:t>
      </w:r>
      <w:r>
        <w:rPr>
          <w:spacing w:val="-11"/>
          <w:sz w:val="20"/>
        </w:rPr>
        <w:t> </w:t>
      </w:r>
      <w:r>
        <w:rPr>
          <w:sz w:val="20"/>
        </w:rPr>
        <w:t>convencionalidad</w:t>
      </w:r>
      <w:r>
        <w:rPr>
          <w:position w:val="7"/>
          <w:sz w:val="13"/>
        </w:rPr>
        <w:t>72</w:t>
      </w:r>
      <w:r>
        <w:rPr>
          <w:spacing w:val="15"/>
          <w:position w:val="7"/>
          <w:sz w:val="13"/>
        </w:rPr>
        <w:t> </w:t>
      </w:r>
      <w:r>
        <w:rPr>
          <w:sz w:val="20"/>
        </w:rPr>
        <w:t>de</w:t>
      </w:r>
      <w:r>
        <w:rPr>
          <w:spacing w:val="-10"/>
          <w:sz w:val="20"/>
        </w:rPr>
        <w:t> </w:t>
      </w:r>
      <w:r>
        <w:rPr>
          <w:sz w:val="20"/>
        </w:rPr>
        <w:t>conformidad</w:t>
      </w:r>
      <w:r>
        <w:rPr>
          <w:spacing w:val="-12"/>
          <w:sz w:val="20"/>
        </w:rPr>
        <w:t> </w:t>
      </w:r>
      <w:r>
        <w:rPr>
          <w:sz w:val="20"/>
        </w:rPr>
        <w:t>con</w:t>
      </w:r>
      <w:r>
        <w:rPr>
          <w:spacing w:val="-10"/>
          <w:sz w:val="20"/>
        </w:rPr>
        <w:t> </w:t>
      </w:r>
      <w:r>
        <w:rPr>
          <w:sz w:val="20"/>
        </w:rPr>
        <w:t>los</w:t>
      </w:r>
      <w:r>
        <w:rPr>
          <w:spacing w:val="-11"/>
          <w:sz w:val="20"/>
        </w:rPr>
        <w:t> </w:t>
      </w:r>
      <w:r>
        <w:rPr>
          <w:sz w:val="20"/>
        </w:rPr>
        <w:t>parámetros</w:t>
      </w:r>
      <w:r>
        <w:rPr>
          <w:spacing w:val="-11"/>
          <w:sz w:val="20"/>
        </w:rPr>
        <w:t> </w:t>
      </w:r>
      <w:r>
        <w:rPr>
          <w:sz w:val="20"/>
        </w:rPr>
        <w:t>derivados</w:t>
      </w:r>
      <w:r>
        <w:rPr>
          <w:spacing w:val="-11"/>
          <w:sz w:val="20"/>
        </w:rPr>
        <w:t> </w:t>
      </w:r>
      <w:r>
        <w:rPr>
          <w:sz w:val="20"/>
        </w:rPr>
        <w:t>del</w:t>
      </w:r>
      <w:r>
        <w:rPr>
          <w:spacing w:val="-11"/>
          <w:sz w:val="20"/>
        </w:rPr>
        <w:t> </w:t>
      </w:r>
      <w:r>
        <w:rPr>
          <w:sz w:val="20"/>
        </w:rPr>
        <w:t>artículo</w:t>
      </w:r>
    </w:p>
    <w:p>
      <w:pPr>
        <w:pStyle w:val="BodyText"/>
        <w:spacing w:before="6"/>
        <w:rPr>
          <w:sz w:val="9"/>
        </w:rPr>
      </w:pPr>
      <w:r>
        <w:rPr/>
        <w:pict>
          <v:line style="position:absolute;mso-position-horizontal-relative:page;mso-position-vertical-relative:paragraph;z-index:1432;mso-wrap-distance-left:0;mso-wrap-distance-right:0" from="54pt,8.074141pt" to="198.02pt,8.074141pt" stroked="true" strokeweight=".66pt" strokecolor="#000000">
            <v:stroke dashstyle="solid"/>
            <w10:wrap type="topAndBottom"/>
          </v:line>
        </w:pict>
      </w:r>
    </w:p>
    <w:p>
      <w:pPr>
        <w:tabs>
          <w:tab w:pos="687" w:val="left" w:leader="none"/>
        </w:tabs>
        <w:spacing w:before="76"/>
        <w:ind w:left="120" w:right="122" w:firstLine="0"/>
        <w:jc w:val="both"/>
        <w:rPr>
          <w:sz w:val="16"/>
        </w:rPr>
      </w:pPr>
      <w:r>
        <w:rPr>
          <w:position w:val="6"/>
          <w:sz w:val="10"/>
        </w:rPr>
        <w:t>66</w:t>
        <w:tab/>
      </w:r>
      <w:r>
        <w:rPr>
          <w:i/>
          <w:sz w:val="16"/>
        </w:rPr>
        <w:t>Cfr. Mutatis mutandis</w:t>
      </w:r>
      <w:r>
        <w:rPr>
          <w:sz w:val="16"/>
        </w:rPr>
        <w:t>, </w:t>
      </w:r>
      <w:r>
        <w:rPr>
          <w:i/>
          <w:sz w:val="16"/>
        </w:rPr>
        <w:t>Caso Chinchilla Sandoval y otros Vs. Guatemala. Excepción Preliminar, Fondo,</w:t>
      </w:r>
      <w:r>
        <w:rPr>
          <w:i/>
          <w:spacing w:val="37"/>
          <w:sz w:val="16"/>
        </w:rPr>
        <w:t> </w:t>
      </w:r>
      <w:r>
        <w:rPr>
          <w:i/>
          <w:sz w:val="16"/>
        </w:rPr>
        <w:t>Reparaciones</w:t>
      </w:r>
      <w:r>
        <w:rPr>
          <w:i/>
          <w:spacing w:val="2"/>
          <w:sz w:val="16"/>
        </w:rPr>
        <w:t> </w:t>
      </w:r>
      <w:r>
        <w:rPr>
          <w:i/>
          <w:sz w:val="16"/>
        </w:rPr>
        <w:t>y</w:t>
      </w:r>
      <w:r>
        <w:rPr>
          <w:i/>
          <w:w w:val="99"/>
          <w:sz w:val="16"/>
        </w:rPr>
        <w:t> </w:t>
      </w:r>
      <w:r>
        <w:rPr>
          <w:i/>
          <w:sz w:val="16"/>
        </w:rPr>
        <w:t>Costas</w:t>
      </w:r>
      <w:r>
        <w:rPr>
          <w:sz w:val="16"/>
        </w:rPr>
        <w:t>. Sentencia de 29 de febrero de 2016. Serie C No. 312, párr.</w:t>
      </w:r>
      <w:r>
        <w:rPr>
          <w:spacing w:val="-19"/>
          <w:sz w:val="16"/>
        </w:rPr>
        <w:t> </w:t>
      </w:r>
      <w:r>
        <w:rPr>
          <w:sz w:val="16"/>
        </w:rPr>
        <w:t>188.</w:t>
      </w:r>
    </w:p>
    <w:p>
      <w:pPr>
        <w:tabs>
          <w:tab w:pos="687" w:val="left" w:leader="none"/>
        </w:tabs>
        <w:spacing w:before="60"/>
        <w:ind w:left="120" w:right="122" w:firstLine="0"/>
        <w:jc w:val="both"/>
        <w:rPr>
          <w:sz w:val="16"/>
        </w:rPr>
      </w:pPr>
      <w:r>
        <w:rPr>
          <w:position w:val="6"/>
          <w:sz w:val="10"/>
        </w:rPr>
        <w:t>67</w:t>
        <w:tab/>
      </w:r>
      <w:r>
        <w:rPr>
          <w:i/>
          <w:sz w:val="16"/>
        </w:rPr>
        <w:t>Cfr.</w:t>
      </w:r>
      <w:r>
        <w:rPr>
          <w:i/>
          <w:spacing w:val="-4"/>
          <w:sz w:val="16"/>
        </w:rPr>
        <w:t> </w:t>
      </w:r>
      <w:r>
        <w:rPr>
          <w:sz w:val="16"/>
        </w:rPr>
        <w:t>CIDH.</w:t>
      </w:r>
      <w:r>
        <w:rPr>
          <w:spacing w:val="-3"/>
          <w:sz w:val="16"/>
        </w:rPr>
        <w:t> </w:t>
      </w:r>
      <w:r>
        <w:rPr>
          <w:sz w:val="16"/>
        </w:rPr>
        <w:t>Informe</w:t>
      </w:r>
      <w:r>
        <w:rPr>
          <w:spacing w:val="-3"/>
          <w:sz w:val="16"/>
        </w:rPr>
        <w:t> </w:t>
      </w:r>
      <w:r>
        <w:rPr>
          <w:sz w:val="16"/>
        </w:rPr>
        <w:t>sobre</w:t>
      </w:r>
      <w:r>
        <w:rPr>
          <w:spacing w:val="-3"/>
          <w:sz w:val="16"/>
        </w:rPr>
        <w:t> </w:t>
      </w:r>
      <w:r>
        <w:rPr>
          <w:sz w:val="16"/>
        </w:rPr>
        <w:t>los</w:t>
      </w:r>
      <w:r>
        <w:rPr>
          <w:spacing w:val="-2"/>
          <w:sz w:val="16"/>
        </w:rPr>
        <w:t> </w:t>
      </w:r>
      <w:r>
        <w:rPr>
          <w:sz w:val="16"/>
        </w:rPr>
        <w:t>derechos</w:t>
      </w:r>
      <w:r>
        <w:rPr>
          <w:spacing w:val="-3"/>
          <w:sz w:val="16"/>
        </w:rPr>
        <w:t> </w:t>
      </w:r>
      <w:r>
        <w:rPr>
          <w:sz w:val="16"/>
        </w:rPr>
        <w:t>humanos</w:t>
      </w:r>
      <w:r>
        <w:rPr>
          <w:spacing w:val="-4"/>
          <w:sz w:val="16"/>
        </w:rPr>
        <w:t> </w:t>
      </w:r>
      <w:r>
        <w:rPr>
          <w:sz w:val="16"/>
        </w:rPr>
        <w:t>de</w:t>
      </w:r>
      <w:r>
        <w:rPr>
          <w:spacing w:val="-3"/>
          <w:sz w:val="16"/>
        </w:rPr>
        <w:t> </w:t>
      </w:r>
      <w:r>
        <w:rPr>
          <w:sz w:val="16"/>
        </w:rPr>
        <w:t>las</w:t>
      </w:r>
      <w:r>
        <w:rPr>
          <w:spacing w:val="-4"/>
          <w:sz w:val="16"/>
        </w:rPr>
        <w:t> </w:t>
      </w:r>
      <w:r>
        <w:rPr>
          <w:sz w:val="16"/>
        </w:rPr>
        <w:t>personas</w:t>
      </w:r>
      <w:r>
        <w:rPr>
          <w:spacing w:val="-3"/>
          <w:sz w:val="16"/>
        </w:rPr>
        <w:t> </w:t>
      </w:r>
      <w:r>
        <w:rPr>
          <w:sz w:val="16"/>
        </w:rPr>
        <w:t>privadas</w:t>
      </w:r>
      <w:r>
        <w:rPr>
          <w:spacing w:val="-3"/>
          <w:sz w:val="16"/>
        </w:rPr>
        <w:t> </w:t>
      </w:r>
      <w:r>
        <w:rPr>
          <w:sz w:val="16"/>
        </w:rPr>
        <w:t>de</w:t>
      </w:r>
      <w:r>
        <w:rPr>
          <w:spacing w:val="-2"/>
          <w:sz w:val="16"/>
        </w:rPr>
        <w:t> </w:t>
      </w:r>
      <w:r>
        <w:rPr>
          <w:sz w:val="16"/>
        </w:rPr>
        <w:t>libertad</w:t>
      </w:r>
      <w:r>
        <w:rPr>
          <w:spacing w:val="-2"/>
          <w:sz w:val="16"/>
        </w:rPr>
        <w:t> </w:t>
      </w:r>
      <w:r>
        <w:rPr>
          <w:sz w:val="16"/>
        </w:rPr>
        <w:t>en</w:t>
      </w:r>
      <w:r>
        <w:rPr>
          <w:spacing w:val="-3"/>
          <w:sz w:val="16"/>
        </w:rPr>
        <w:t> </w:t>
      </w:r>
      <w:r>
        <w:rPr>
          <w:sz w:val="16"/>
        </w:rPr>
        <w:t>las</w:t>
      </w:r>
      <w:r>
        <w:rPr>
          <w:spacing w:val="-3"/>
          <w:sz w:val="16"/>
        </w:rPr>
        <w:t> </w:t>
      </w:r>
      <w:r>
        <w:rPr>
          <w:sz w:val="16"/>
        </w:rPr>
        <w:t>Américas</w:t>
      </w:r>
      <w:r>
        <w:rPr>
          <w:spacing w:val="-3"/>
          <w:sz w:val="16"/>
        </w:rPr>
        <w:t> </w:t>
      </w:r>
      <w:r>
        <w:rPr>
          <w:sz w:val="16"/>
        </w:rPr>
        <w:t>de</w:t>
      </w:r>
      <w:r>
        <w:rPr>
          <w:spacing w:val="-4"/>
          <w:sz w:val="16"/>
        </w:rPr>
        <w:t> </w:t>
      </w:r>
      <w:r>
        <w:rPr>
          <w:sz w:val="16"/>
        </w:rPr>
        <w:t>31</w:t>
      </w:r>
      <w:r>
        <w:rPr>
          <w:spacing w:val="-3"/>
          <w:sz w:val="16"/>
        </w:rPr>
        <w:t> </w:t>
      </w:r>
      <w:r>
        <w:rPr>
          <w:sz w:val="16"/>
        </w:rPr>
        <w:t>diciembre</w:t>
      </w:r>
      <w:r>
        <w:rPr>
          <w:w w:val="99"/>
          <w:sz w:val="16"/>
        </w:rPr>
        <w:t> </w:t>
      </w:r>
      <w:r>
        <w:rPr>
          <w:sz w:val="16"/>
        </w:rPr>
        <w:t>de 2011, OEA/Ser.L/V/II, párr.</w:t>
      </w:r>
      <w:r>
        <w:rPr>
          <w:spacing w:val="-15"/>
          <w:sz w:val="16"/>
        </w:rPr>
        <w:t> </w:t>
      </w:r>
      <w:r>
        <w:rPr>
          <w:sz w:val="16"/>
        </w:rPr>
        <w:t>58.</w:t>
      </w:r>
    </w:p>
    <w:p>
      <w:pPr>
        <w:tabs>
          <w:tab w:pos="687" w:val="left" w:leader="none"/>
        </w:tabs>
        <w:spacing w:before="60"/>
        <w:ind w:left="120" w:right="120" w:firstLine="0"/>
        <w:jc w:val="both"/>
        <w:rPr>
          <w:sz w:val="16"/>
        </w:rPr>
      </w:pPr>
      <w:r>
        <w:rPr>
          <w:position w:val="6"/>
          <w:sz w:val="10"/>
        </w:rPr>
        <w:t>68</w:t>
        <w:tab/>
      </w:r>
      <w:r>
        <w:rPr>
          <w:i/>
          <w:sz w:val="16"/>
        </w:rPr>
        <w:t>Cfr., inter alia</w:t>
      </w:r>
      <w:r>
        <w:rPr>
          <w:sz w:val="16"/>
        </w:rPr>
        <w:t>, Argentina, Ley de Ejecución de la Pena Privativa de la Libertad de 8 de julio de 1996, artículos 3 </w:t>
      </w:r>
      <w:r>
        <w:rPr>
          <w:spacing w:val="29"/>
          <w:sz w:val="16"/>
        </w:rPr>
        <w:t> </w:t>
      </w:r>
      <w:r>
        <w:rPr>
          <w:sz w:val="16"/>
        </w:rPr>
        <w:t>y</w:t>
      </w:r>
      <w:r>
        <w:rPr>
          <w:spacing w:val="4"/>
          <w:sz w:val="16"/>
        </w:rPr>
        <w:t> </w:t>
      </w:r>
      <w:r>
        <w:rPr>
          <w:sz w:val="16"/>
        </w:rPr>
        <w:t>4;</w:t>
      </w:r>
      <w:r>
        <w:rPr>
          <w:w w:val="99"/>
          <w:sz w:val="16"/>
        </w:rPr>
        <w:t> </w:t>
      </w:r>
      <w:r>
        <w:rPr>
          <w:sz w:val="16"/>
        </w:rPr>
        <w:t>Chile, Código Orgánico de Tribunales de 9 de julio de 1943, artículos 14 y 113.2; Colombia, Código de Procedimiento Penal de 2004, artículos 31.7 y 38; Costa Rica, Código Procesal Penal de 1996, artículo 482; México, Ley Nacional de Ejecución Penal de 2016, artículo 25; Ecuador, Código Orgánico Integral Penal de 2014, artículo 666, y Uruguay, Código del Proceso Penal de 2017, artículo</w:t>
      </w:r>
      <w:r>
        <w:rPr>
          <w:spacing w:val="-8"/>
          <w:sz w:val="16"/>
        </w:rPr>
        <w:t> </w:t>
      </w:r>
      <w:r>
        <w:rPr>
          <w:sz w:val="16"/>
        </w:rPr>
        <w:t>26.</w:t>
      </w:r>
    </w:p>
    <w:p>
      <w:pPr>
        <w:tabs>
          <w:tab w:pos="687" w:val="left" w:leader="none"/>
        </w:tabs>
        <w:spacing w:before="60"/>
        <w:ind w:left="120" w:right="118" w:firstLine="0"/>
        <w:jc w:val="both"/>
        <w:rPr>
          <w:sz w:val="16"/>
        </w:rPr>
      </w:pPr>
      <w:r>
        <w:rPr>
          <w:position w:val="6"/>
          <w:sz w:val="10"/>
        </w:rPr>
        <w:t>69</w:t>
        <w:tab/>
      </w:r>
      <w:r>
        <w:rPr>
          <w:sz w:val="16"/>
        </w:rPr>
        <w:t>Así, la Corte ha establecido que el derecho a la defensa debe necesariamente poder ejercerse desde que se </w:t>
      </w:r>
      <w:r>
        <w:rPr>
          <w:spacing w:val="15"/>
          <w:sz w:val="16"/>
        </w:rPr>
        <w:t> </w:t>
      </w:r>
      <w:r>
        <w:rPr>
          <w:sz w:val="16"/>
        </w:rPr>
        <w:t>señala</w:t>
      </w:r>
      <w:r>
        <w:rPr>
          <w:spacing w:val="4"/>
          <w:sz w:val="16"/>
        </w:rPr>
        <w:t> </w:t>
      </w:r>
      <w:r>
        <w:rPr>
          <w:sz w:val="16"/>
        </w:rPr>
        <w:t>a</w:t>
      </w:r>
      <w:r>
        <w:rPr>
          <w:w w:val="99"/>
          <w:sz w:val="16"/>
        </w:rPr>
        <w:t> </w:t>
      </w:r>
      <w:r>
        <w:rPr>
          <w:sz w:val="16"/>
        </w:rPr>
        <w:t>una persona como posible autor o partícipe de un hecho punible y sólo culmina cuando finaliza el proceso, incluyendo, en su caso, la etapa de ejecución de la pena. </w:t>
      </w:r>
      <w:r>
        <w:rPr>
          <w:i/>
          <w:sz w:val="16"/>
        </w:rPr>
        <w:t>Cfr. Caso Barreto Leiva Vs. Venezuela. Fondo, Reparaciones y Costas. </w:t>
      </w:r>
      <w:r>
        <w:rPr>
          <w:sz w:val="16"/>
        </w:rPr>
        <w:t>Sentencia de 17 de noviembre de 2009. Serie C No. 206, párr. 29, y </w:t>
      </w:r>
      <w:r>
        <w:rPr>
          <w:i/>
          <w:sz w:val="16"/>
        </w:rPr>
        <w:t>Caso Ruano Torres y otros Vs. El Salvador. Fondo, Reparaciones y </w:t>
      </w:r>
      <w:r>
        <w:rPr>
          <w:i/>
          <w:sz w:val="16"/>
        </w:rPr>
        <w:t>Costas</w:t>
      </w:r>
      <w:r>
        <w:rPr>
          <w:sz w:val="16"/>
        </w:rPr>
        <w:t>. Sentencia de 5 de octubre de 2015. Serie C No. 303, párr.</w:t>
      </w:r>
      <w:r>
        <w:rPr>
          <w:spacing w:val="-22"/>
          <w:sz w:val="16"/>
        </w:rPr>
        <w:t> </w:t>
      </w:r>
      <w:r>
        <w:rPr>
          <w:sz w:val="16"/>
        </w:rPr>
        <w:t>153.</w:t>
      </w:r>
    </w:p>
    <w:p>
      <w:pPr>
        <w:tabs>
          <w:tab w:pos="687" w:val="left" w:leader="none"/>
        </w:tabs>
        <w:spacing w:before="60"/>
        <w:ind w:left="120" w:right="0" w:firstLine="0"/>
        <w:jc w:val="both"/>
        <w:rPr>
          <w:sz w:val="16"/>
        </w:rPr>
      </w:pPr>
      <w:r>
        <w:rPr>
          <w:position w:val="6"/>
          <w:sz w:val="10"/>
        </w:rPr>
        <w:t>70</w:t>
        <w:tab/>
      </w:r>
      <w:r>
        <w:rPr>
          <w:i/>
          <w:sz w:val="16"/>
        </w:rPr>
        <w:t>Caso Ruano Torres Vs. El Salvador, supra</w:t>
      </w:r>
      <w:r>
        <w:rPr>
          <w:sz w:val="16"/>
        </w:rPr>
        <w:t>, párr.</w:t>
      </w:r>
      <w:r>
        <w:rPr>
          <w:spacing w:val="-14"/>
          <w:sz w:val="16"/>
        </w:rPr>
        <w:t> </w:t>
      </w:r>
      <w:r>
        <w:rPr>
          <w:sz w:val="16"/>
        </w:rPr>
        <w:t>153.</w:t>
      </w:r>
    </w:p>
    <w:p>
      <w:pPr>
        <w:tabs>
          <w:tab w:pos="687" w:val="left" w:leader="none"/>
        </w:tabs>
        <w:spacing w:before="60"/>
        <w:ind w:left="120" w:right="0" w:firstLine="0"/>
        <w:jc w:val="both"/>
        <w:rPr>
          <w:i/>
          <w:sz w:val="16"/>
        </w:rPr>
      </w:pPr>
      <w:r>
        <w:rPr>
          <w:position w:val="6"/>
          <w:sz w:val="10"/>
        </w:rPr>
        <w:t>71</w:t>
        <w:tab/>
      </w:r>
      <w:r>
        <w:rPr>
          <w:i/>
          <w:sz w:val="16"/>
        </w:rPr>
        <w:t>Cfr. Caso Ruano Torres Vs. El Salvador, supra, </w:t>
      </w:r>
      <w:r>
        <w:rPr>
          <w:sz w:val="16"/>
        </w:rPr>
        <w:t>párr.</w:t>
      </w:r>
      <w:r>
        <w:rPr>
          <w:spacing w:val="-20"/>
          <w:sz w:val="16"/>
        </w:rPr>
        <w:t> </w:t>
      </w:r>
      <w:r>
        <w:rPr>
          <w:sz w:val="16"/>
        </w:rPr>
        <w:t>153</w:t>
      </w:r>
      <w:r>
        <w:rPr>
          <w:i/>
          <w:sz w:val="16"/>
        </w:rPr>
        <w:t>.</w:t>
      </w:r>
    </w:p>
    <w:p>
      <w:pPr>
        <w:tabs>
          <w:tab w:pos="687" w:val="left" w:leader="none"/>
        </w:tabs>
        <w:spacing w:before="61"/>
        <w:ind w:left="120" w:right="116" w:firstLine="0"/>
        <w:jc w:val="both"/>
        <w:rPr>
          <w:sz w:val="16"/>
        </w:rPr>
      </w:pPr>
      <w:r>
        <w:rPr>
          <w:position w:val="6"/>
          <w:sz w:val="10"/>
        </w:rPr>
        <w:t>72</w:t>
        <w:tab/>
      </w:r>
      <w:r>
        <w:rPr>
          <w:sz w:val="16"/>
        </w:rPr>
        <w:t>Este</w:t>
      </w:r>
      <w:r>
        <w:rPr>
          <w:spacing w:val="-3"/>
          <w:sz w:val="16"/>
        </w:rPr>
        <w:t> </w:t>
      </w:r>
      <w:r>
        <w:rPr>
          <w:sz w:val="16"/>
        </w:rPr>
        <w:t>Tribunal</w:t>
      </w:r>
      <w:r>
        <w:rPr>
          <w:spacing w:val="-4"/>
          <w:sz w:val="16"/>
        </w:rPr>
        <w:t> </w:t>
      </w:r>
      <w:r>
        <w:rPr>
          <w:sz w:val="16"/>
        </w:rPr>
        <w:t>ha</w:t>
      </w:r>
      <w:r>
        <w:rPr>
          <w:spacing w:val="-3"/>
          <w:sz w:val="16"/>
        </w:rPr>
        <w:t> </w:t>
      </w:r>
      <w:r>
        <w:rPr>
          <w:sz w:val="16"/>
        </w:rPr>
        <w:t>señalado</w:t>
      </w:r>
      <w:r>
        <w:rPr>
          <w:spacing w:val="-1"/>
          <w:sz w:val="16"/>
        </w:rPr>
        <w:t> </w:t>
      </w:r>
      <w:r>
        <w:rPr>
          <w:sz w:val="16"/>
        </w:rPr>
        <w:t>de</w:t>
      </w:r>
      <w:r>
        <w:rPr>
          <w:spacing w:val="-2"/>
          <w:sz w:val="16"/>
        </w:rPr>
        <w:t> </w:t>
      </w:r>
      <w:r>
        <w:rPr>
          <w:sz w:val="16"/>
        </w:rPr>
        <w:t>forma</w:t>
      </w:r>
      <w:r>
        <w:rPr>
          <w:spacing w:val="-4"/>
          <w:sz w:val="16"/>
        </w:rPr>
        <w:t> </w:t>
      </w:r>
      <w:r>
        <w:rPr>
          <w:sz w:val="16"/>
        </w:rPr>
        <w:t>constante</w:t>
      </w:r>
      <w:r>
        <w:rPr>
          <w:spacing w:val="-4"/>
          <w:sz w:val="16"/>
        </w:rPr>
        <w:t> </w:t>
      </w:r>
      <w:r>
        <w:rPr>
          <w:sz w:val="16"/>
        </w:rPr>
        <w:t>que</w:t>
      </w:r>
      <w:r>
        <w:rPr>
          <w:spacing w:val="-3"/>
          <w:sz w:val="16"/>
        </w:rPr>
        <w:t> </w:t>
      </w:r>
      <w:r>
        <w:rPr>
          <w:sz w:val="16"/>
        </w:rPr>
        <w:t>las</w:t>
      </w:r>
      <w:r>
        <w:rPr>
          <w:spacing w:val="-4"/>
          <w:sz w:val="16"/>
        </w:rPr>
        <w:t> </w:t>
      </w:r>
      <w:r>
        <w:rPr>
          <w:sz w:val="16"/>
        </w:rPr>
        <w:t>distintas</w:t>
      </w:r>
      <w:r>
        <w:rPr>
          <w:spacing w:val="-4"/>
          <w:sz w:val="16"/>
        </w:rPr>
        <w:t> </w:t>
      </w:r>
      <w:r>
        <w:rPr>
          <w:sz w:val="16"/>
        </w:rPr>
        <w:t>autoridades</w:t>
      </w:r>
      <w:r>
        <w:rPr>
          <w:spacing w:val="-4"/>
          <w:sz w:val="16"/>
        </w:rPr>
        <w:t> </w:t>
      </w:r>
      <w:r>
        <w:rPr>
          <w:sz w:val="16"/>
        </w:rPr>
        <w:t>estatales</w:t>
      </w:r>
      <w:r>
        <w:rPr>
          <w:spacing w:val="-4"/>
          <w:sz w:val="16"/>
        </w:rPr>
        <w:t> </w:t>
      </w:r>
      <w:r>
        <w:rPr>
          <w:sz w:val="16"/>
        </w:rPr>
        <w:t>están</w:t>
      </w:r>
      <w:r>
        <w:rPr>
          <w:spacing w:val="-3"/>
          <w:sz w:val="16"/>
        </w:rPr>
        <w:t> </w:t>
      </w:r>
      <w:r>
        <w:rPr>
          <w:sz w:val="16"/>
        </w:rPr>
        <w:t>en</w:t>
      </w:r>
      <w:r>
        <w:rPr>
          <w:spacing w:val="-2"/>
          <w:sz w:val="16"/>
        </w:rPr>
        <w:t> </w:t>
      </w:r>
      <w:r>
        <w:rPr>
          <w:sz w:val="16"/>
        </w:rPr>
        <w:t>la</w:t>
      </w:r>
      <w:r>
        <w:rPr>
          <w:spacing w:val="-3"/>
          <w:sz w:val="16"/>
        </w:rPr>
        <w:t> </w:t>
      </w:r>
      <w:r>
        <w:rPr>
          <w:sz w:val="16"/>
        </w:rPr>
        <w:t>obligación</w:t>
      </w:r>
      <w:r>
        <w:rPr>
          <w:spacing w:val="-4"/>
          <w:sz w:val="16"/>
        </w:rPr>
        <w:t> </w:t>
      </w:r>
      <w:r>
        <w:rPr>
          <w:sz w:val="16"/>
        </w:rPr>
        <w:t>de</w:t>
      </w:r>
      <w:r>
        <w:rPr>
          <w:spacing w:val="-4"/>
          <w:sz w:val="16"/>
        </w:rPr>
        <w:t> </w:t>
      </w:r>
      <w:r>
        <w:rPr>
          <w:sz w:val="16"/>
        </w:rPr>
        <w:t>ejercer</w:t>
      </w:r>
      <w:r>
        <w:rPr>
          <w:w w:val="99"/>
          <w:sz w:val="16"/>
        </w:rPr>
        <w:t> </w:t>
      </w:r>
      <w:r>
        <w:rPr>
          <w:i/>
          <w:sz w:val="16"/>
        </w:rPr>
        <w:t>ex officio </w:t>
      </w:r>
      <w:r>
        <w:rPr>
          <w:sz w:val="16"/>
        </w:rPr>
        <w:t>un control de convencionalidad entre las normas y prácticas internas y la Convención Americana, en el marco de sus</w:t>
      </w:r>
      <w:r>
        <w:rPr>
          <w:spacing w:val="-14"/>
          <w:sz w:val="16"/>
        </w:rPr>
        <w:t> </w:t>
      </w:r>
      <w:r>
        <w:rPr>
          <w:sz w:val="16"/>
        </w:rPr>
        <w:t>respectivas</w:t>
      </w:r>
      <w:r>
        <w:rPr>
          <w:spacing w:val="-12"/>
          <w:sz w:val="16"/>
        </w:rPr>
        <w:t> </w:t>
      </w:r>
      <w:r>
        <w:rPr>
          <w:sz w:val="16"/>
        </w:rPr>
        <w:t>competencias</w:t>
      </w:r>
      <w:r>
        <w:rPr>
          <w:spacing w:val="-13"/>
          <w:sz w:val="16"/>
        </w:rPr>
        <w:t> </w:t>
      </w:r>
      <w:r>
        <w:rPr>
          <w:sz w:val="16"/>
        </w:rPr>
        <w:t>y</w:t>
      </w:r>
      <w:r>
        <w:rPr>
          <w:spacing w:val="-14"/>
          <w:sz w:val="16"/>
        </w:rPr>
        <w:t> </w:t>
      </w:r>
      <w:r>
        <w:rPr>
          <w:sz w:val="16"/>
        </w:rPr>
        <w:t>de</w:t>
      </w:r>
      <w:r>
        <w:rPr>
          <w:spacing w:val="-14"/>
          <w:sz w:val="16"/>
        </w:rPr>
        <w:t> </w:t>
      </w:r>
      <w:r>
        <w:rPr>
          <w:sz w:val="16"/>
        </w:rPr>
        <w:t>las</w:t>
      </w:r>
      <w:r>
        <w:rPr>
          <w:spacing w:val="-14"/>
          <w:sz w:val="16"/>
        </w:rPr>
        <w:t> </w:t>
      </w:r>
      <w:r>
        <w:rPr>
          <w:sz w:val="16"/>
        </w:rPr>
        <w:t>regulaciones</w:t>
      </w:r>
      <w:r>
        <w:rPr>
          <w:spacing w:val="-15"/>
          <w:sz w:val="16"/>
        </w:rPr>
        <w:t> </w:t>
      </w:r>
      <w:r>
        <w:rPr>
          <w:sz w:val="16"/>
        </w:rPr>
        <w:t>procesales</w:t>
      </w:r>
      <w:r>
        <w:rPr>
          <w:spacing w:val="-15"/>
          <w:sz w:val="16"/>
        </w:rPr>
        <w:t> </w:t>
      </w:r>
      <w:r>
        <w:rPr>
          <w:sz w:val="16"/>
        </w:rPr>
        <w:t>correspondientes.</w:t>
      </w:r>
      <w:r>
        <w:rPr>
          <w:spacing w:val="-15"/>
          <w:sz w:val="16"/>
        </w:rPr>
        <w:t> </w:t>
      </w:r>
      <w:r>
        <w:rPr>
          <w:sz w:val="16"/>
        </w:rPr>
        <w:t>En</w:t>
      </w:r>
      <w:r>
        <w:rPr>
          <w:spacing w:val="-14"/>
          <w:sz w:val="16"/>
        </w:rPr>
        <w:t> </w:t>
      </w:r>
      <w:r>
        <w:rPr>
          <w:sz w:val="16"/>
        </w:rPr>
        <w:t>esta</w:t>
      </w:r>
      <w:r>
        <w:rPr>
          <w:spacing w:val="-13"/>
          <w:sz w:val="16"/>
        </w:rPr>
        <w:t> </w:t>
      </w:r>
      <w:r>
        <w:rPr>
          <w:sz w:val="16"/>
        </w:rPr>
        <w:t>tarea,</w:t>
      </w:r>
      <w:r>
        <w:rPr>
          <w:spacing w:val="-15"/>
          <w:sz w:val="16"/>
        </w:rPr>
        <w:t> </w:t>
      </w:r>
      <w:r>
        <w:rPr>
          <w:sz w:val="16"/>
        </w:rPr>
        <w:t>las</w:t>
      </w:r>
      <w:r>
        <w:rPr>
          <w:spacing w:val="-14"/>
          <w:sz w:val="16"/>
        </w:rPr>
        <w:t> </w:t>
      </w:r>
      <w:r>
        <w:rPr>
          <w:sz w:val="16"/>
        </w:rPr>
        <w:t>autoridades</w:t>
      </w:r>
      <w:r>
        <w:rPr>
          <w:spacing w:val="-14"/>
          <w:sz w:val="16"/>
        </w:rPr>
        <w:t> </w:t>
      </w:r>
      <w:r>
        <w:rPr>
          <w:sz w:val="16"/>
        </w:rPr>
        <w:t>internas</w:t>
      </w:r>
      <w:r>
        <w:rPr>
          <w:spacing w:val="-14"/>
          <w:sz w:val="16"/>
        </w:rPr>
        <w:t> </w:t>
      </w:r>
      <w:r>
        <w:rPr>
          <w:sz w:val="16"/>
        </w:rPr>
        <w:t>deben tener en cuenta no solamente el tratado, sino también la interpretación que del mismo ha hecho la Corte Interamericana, intérprete última de la Convención. </w:t>
      </w:r>
      <w:r>
        <w:rPr>
          <w:i/>
          <w:sz w:val="16"/>
        </w:rPr>
        <w:t>Cfr</w:t>
      </w:r>
      <w:r>
        <w:rPr>
          <w:sz w:val="16"/>
        </w:rPr>
        <w:t>. </w:t>
      </w:r>
      <w:r>
        <w:rPr>
          <w:i/>
          <w:sz w:val="16"/>
        </w:rPr>
        <w:t>Caso Almonacid Arellano y otros Vs. Chile. Excepciones Preliminares, Fondo, </w:t>
      </w:r>
      <w:r>
        <w:rPr>
          <w:i/>
          <w:sz w:val="16"/>
        </w:rPr>
        <w:t>Reparaciones y Costas. </w:t>
      </w:r>
      <w:r>
        <w:rPr>
          <w:sz w:val="16"/>
        </w:rPr>
        <w:t>Sentencia de 26 de septiembre de 2006. Serie C No. 154, párr. 124, y </w:t>
      </w:r>
      <w:r>
        <w:rPr>
          <w:i/>
          <w:sz w:val="16"/>
        </w:rPr>
        <w:t>Caso Casa Nina Vs. Perú. </w:t>
      </w:r>
      <w:r>
        <w:rPr>
          <w:i/>
          <w:sz w:val="16"/>
        </w:rPr>
        <w:t>Excepciones</w:t>
      </w:r>
      <w:r>
        <w:rPr>
          <w:i/>
          <w:spacing w:val="-6"/>
          <w:sz w:val="16"/>
        </w:rPr>
        <w:t> </w:t>
      </w:r>
      <w:r>
        <w:rPr>
          <w:i/>
          <w:sz w:val="16"/>
        </w:rPr>
        <w:t>Preliminares,</w:t>
      </w:r>
      <w:r>
        <w:rPr>
          <w:i/>
          <w:spacing w:val="-6"/>
          <w:sz w:val="16"/>
        </w:rPr>
        <w:t> </w:t>
      </w:r>
      <w:r>
        <w:rPr>
          <w:i/>
          <w:sz w:val="16"/>
        </w:rPr>
        <w:t>Fondo,</w:t>
      </w:r>
      <w:r>
        <w:rPr>
          <w:i/>
          <w:spacing w:val="-6"/>
          <w:sz w:val="16"/>
        </w:rPr>
        <w:t> </w:t>
      </w:r>
      <w:r>
        <w:rPr>
          <w:i/>
          <w:sz w:val="16"/>
        </w:rPr>
        <w:t>Reparaciones</w:t>
      </w:r>
      <w:r>
        <w:rPr>
          <w:i/>
          <w:spacing w:val="-5"/>
          <w:sz w:val="16"/>
        </w:rPr>
        <w:t> </w:t>
      </w:r>
      <w:r>
        <w:rPr>
          <w:i/>
          <w:sz w:val="16"/>
        </w:rPr>
        <w:t>y</w:t>
      </w:r>
      <w:r>
        <w:rPr>
          <w:i/>
          <w:spacing w:val="-5"/>
          <w:sz w:val="16"/>
        </w:rPr>
        <w:t> </w:t>
      </w:r>
      <w:r>
        <w:rPr>
          <w:i/>
          <w:sz w:val="16"/>
        </w:rPr>
        <w:t>Costas.</w:t>
      </w:r>
      <w:r>
        <w:rPr>
          <w:i/>
          <w:spacing w:val="-6"/>
          <w:sz w:val="16"/>
        </w:rPr>
        <w:t> </w:t>
      </w:r>
      <w:r>
        <w:rPr>
          <w:sz w:val="16"/>
        </w:rPr>
        <w:t>Sentencia</w:t>
      </w:r>
      <w:r>
        <w:rPr>
          <w:spacing w:val="-6"/>
          <w:sz w:val="16"/>
        </w:rPr>
        <w:t> </w:t>
      </w:r>
      <w:r>
        <w:rPr>
          <w:sz w:val="16"/>
        </w:rPr>
        <w:t>de</w:t>
      </w:r>
      <w:r>
        <w:rPr>
          <w:spacing w:val="-6"/>
          <w:sz w:val="16"/>
        </w:rPr>
        <w:t> </w:t>
      </w:r>
      <w:r>
        <w:rPr>
          <w:sz w:val="16"/>
        </w:rPr>
        <w:t>24</w:t>
      </w:r>
      <w:r>
        <w:rPr>
          <w:spacing w:val="-7"/>
          <w:sz w:val="16"/>
        </w:rPr>
        <w:t> </w:t>
      </w:r>
      <w:r>
        <w:rPr>
          <w:sz w:val="16"/>
        </w:rPr>
        <w:t>de</w:t>
      </w:r>
      <w:r>
        <w:rPr>
          <w:spacing w:val="-6"/>
          <w:sz w:val="16"/>
        </w:rPr>
        <w:t> </w:t>
      </w:r>
      <w:r>
        <w:rPr>
          <w:sz w:val="16"/>
        </w:rPr>
        <w:t>noviembre</w:t>
      </w:r>
      <w:r>
        <w:rPr>
          <w:spacing w:val="-5"/>
          <w:sz w:val="16"/>
        </w:rPr>
        <w:t> </w:t>
      </w:r>
      <w:r>
        <w:rPr>
          <w:sz w:val="16"/>
        </w:rPr>
        <w:t>de</w:t>
      </w:r>
      <w:r>
        <w:rPr>
          <w:spacing w:val="-6"/>
          <w:sz w:val="16"/>
        </w:rPr>
        <w:t> </w:t>
      </w:r>
      <w:r>
        <w:rPr>
          <w:sz w:val="16"/>
        </w:rPr>
        <w:t>2020.</w:t>
      </w:r>
      <w:r>
        <w:rPr>
          <w:spacing w:val="-6"/>
          <w:sz w:val="16"/>
        </w:rPr>
        <w:t> </w:t>
      </w:r>
      <w:r>
        <w:rPr>
          <w:sz w:val="16"/>
        </w:rPr>
        <w:t>Serie</w:t>
      </w:r>
      <w:r>
        <w:rPr>
          <w:spacing w:val="-7"/>
          <w:sz w:val="16"/>
        </w:rPr>
        <w:t> </w:t>
      </w:r>
      <w:r>
        <w:rPr>
          <w:sz w:val="16"/>
        </w:rPr>
        <w:t>C</w:t>
      </w:r>
      <w:r>
        <w:rPr>
          <w:spacing w:val="-6"/>
          <w:sz w:val="16"/>
        </w:rPr>
        <w:t> </w:t>
      </w:r>
      <w:r>
        <w:rPr>
          <w:sz w:val="16"/>
        </w:rPr>
        <w:t>No.</w:t>
      </w:r>
      <w:r>
        <w:rPr>
          <w:spacing w:val="-7"/>
          <w:sz w:val="16"/>
        </w:rPr>
        <w:t> </w:t>
      </w:r>
      <w:r>
        <w:rPr>
          <w:sz w:val="16"/>
        </w:rPr>
        <w:t>419,</w:t>
      </w:r>
      <w:r>
        <w:rPr>
          <w:spacing w:val="-6"/>
          <w:sz w:val="16"/>
        </w:rPr>
        <w:t> </w:t>
      </w:r>
      <w:r>
        <w:rPr>
          <w:sz w:val="16"/>
        </w:rPr>
        <w:t>párr.</w:t>
      </w:r>
      <w:r>
        <w:rPr>
          <w:spacing w:val="-6"/>
          <w:sz w:val="16"/>
        </w:rPr>
        <w:t> </w:t>
      </w:r>
      <w:r>
        <w:rPr>
          <w:sz w:val="16"/>
        </w:rPr>
        <w:t>139.</w:t>
      </w:r>
    </w:p>
    <w:p>
      <w:pPr>
        <w:spacing w:after="0"/>
        <w:jc w:val="both"/>
        <w:rPr>
          <w:sz w:val="16"/>
        </w:rPr>
        <w:sectPr>
          <w:footerReference w:type="default" r:id="rId17"/>
          <w:pgSz w:w="12240" w:h="15840"/>
          <w:pgMar w:footer="986" w:header="0" w:top="1360" w:bottom="1180" w:left="960" w:right="960"/>
          <w:pgNumType w:start="26"/>
        </w:sectPr>
      </w:pPr>
    </w:p>
    <w:p>
      <w:pPr>
        <w:pStyle w:val="BodyText"/>
        <w:spacing w:before="80"/>
        <w:ind w:left="120" w:right="116"/>
        <w:jc w:val="both"/>
      </w:pPr>
      <w:r>
        <w:rPr/>
        <w:t>5.6 de la Convención Americana identificados en la presente Opinión (</w:t>
      </w:r>
      <w:r>
        <w:rPr>
          <w:i/>
        </w:rPr>
        <w:t>supra </w:t>
      </w:r>
      <w:r>
        <w:rPr/>
        <w:t>párrs. 36 a 52). Asimismo, el Tribunal considera oportuno que las personas que integren la jurisdicción que vigile el respeto de los derechos humanos de las personas privadas de libertad durante la fase de ejecución de la pena cuenten con conocimiento especializado sobre la normativa penitenciaria, así como los estándares internacionales relativos a la prevención de la tortura.</w:t>
      </w:r>
    </w:p>
    <w:p>
      <w:pPr>
        <w:pStyle w:val="BodyText"/>
        <w:spacing w:before="11"/>
        <w:rPr>
          <w:sz w:val="19"/>
        </w:rPr>
      </w:pPr>
    </w:p>
    <w:p>
      <w:pPr>
        <w:pStyle w:val="Heading2"/>
        <w:numPr>
          <w:ilvl w:val="0"/>
          <w:numId w:val="7"/>
        </w:numPr>
        <w:tabs>
          <w:tab w:pos="1192" w:val="left" w:leader="none"/>
          <w:tab w:pos="1600" w:val="left" w:leader="none"/>
          <w:tab w:pos="2708" w:val="left" w:leader="none"/>
          <w:tab w:pos="3046" w:val="left" w:leader="none"/>
          <w:tab w:pos="3452" w:val="left" w:leader="none"/>
          <w:tab w:pos="4621" w:val="left" w:leader="none"/>
          <w:tab w:pos="4956" w:val="left" w:leader="none"/>
          <w:tab w:pos="5439" w:val="left" w:leader="none"/>
          <w:tab w:pos="7349" w:val="left" w:leader="none"/>
          <w:tab w:pos="8465" w:val="left" w:leader="none"/>
          <w:tab w:pos="10066" w:val="left" w:leader="none"/>
        </w:tabs>
        <w:spacing w:line="240" w:lineRule="auto" w:before="1" w:after="0"/>
        <w:ind w:left="1192" w:right="118" w:hanging="362"/>
        <w:jc w:val="left"/>
      </w:pPr>
      <w:bookmarkStart w:name="_bookmark10" w:id="18"/>
      <w:bookmarkEnd w:id="18"/>
      <w:r>
        <w:rPr>
          <w:b w:val="0"/>
          <w:i w:val="0"/>
        </w:rPr>
      </w:r>
      <w:bookmarkStart w:name="_bookmark10" w:id="19"/>
      <w:bookmarkEnd w:id="19"/>
      <w:r>
        <w:rPr>
          <w:i/>
        </w:rPr>
        <w:t>E</w:t>
      </w:r>
      <w:r>
        <w:rPr>
          <w:i/>
        </w:rPr>
        <w:t>l</w:t>
        <w:tab/>
        <w:t>derecho</w:t>
        <w:tab/>
        <w:t>a</w:t>
        <w:tab/>
        <w:t>la</w:t>
        <w:tab/>
        <w:t>igualdad</w:t>
        <w:tab/>
        <w:t>y</w:t>
        <w:tab/>
        <w:t>no</w:t>
        <w:tab/>
        <w:t>discriminación,</w:t>
        <w:tab/>
        <w:t>enfoque</w:t>
        <w:tab/>
        <w:t>diferenciado</w:t>
        <w:tab/>
        <w:t>e </w:t>
      </w:r>
      <w:r>
        <w:rPr/>
        <w:t>interseccionalidad</w:t>
      </w:r>
    </w:p>
    <w:p>
      <w:pPr>
        <w:pStyle w:val="BodyText"/>
        <w:spacing w:before="1"/>
        <w:rPr>
          <w:b/>
          <w:i/>
        </w:rPr>
      </w:pPr>
    </w:p>
    <w:p>
      <w:pPr>
        <w:pStyle w:val="ListParagraph"/>
        <w:numPr>
          <w:ilvl w:val="1"/>
          <w:numId w:val="3"/>
        </w:numPr>
        <w:tabs>
          <w:tab w:pos="840" w:val="left" w:leader="none"/>
        </w:tabs>
        <w:spacing w:line="240" w:lineRule="auto" w:before="0" w:after="0"/>
        <w:ind w:left="120" w:right="115" w:firstLine="0"/>
        <w:jc w:val="both"/>
        <w:rPr>
          <w:sz w:val="20"/>
        </w:rPr>
      </w:pPr>
      <w:r>
        <w:rPr>
          <w:sz w:val="20"/>
        </w:rPr>
        <w:t>La Corte ha afirmado que “[l]a noción de igualdad se desprende directamente de la unidad de naturaleza del género humano y es inseparable de la dignidad esencial de la persona”</w:t>
      </w:r>
      <w:r>
        <w:rPr>
          <w:position w:val="7"/>
          <w:sz w:val="13"/>
        </w:rPr>
        <w:t>73</w:t>
      </w:r>
      <w:r>
        <w:rPr>
          <w:sz w:val="20"/>
        </w:rPr>
        <w:t>. El principio de igualdad y la no discriminación poseen un carácter fundamental para la salvaguardia</w:t>
      </w:r>
      <w:r>
        <w:rPr>
          <w:spacing w:val="-40"/>
          <w:sz w:val="20"/>
        </w:rPr>
        <w:t> </w:t>
      </w:r>
      <w:r>
        <w:rPr>
          <w:sz w:val="20"/>
        </w:rPr>
        <w:t>de los derechos humanos. Por tanto, la no discriminación, junto con la igualdad ante la ley y la igual protección</w:t>
      </w:r>
      <w:r>
        <w:rPr>
          <w:spacing w:val="-9"/>
          <w:sz w:val="20"/>
        </w:rPr>
        <w:t> </w:t>
      </w:r>
      <w:r>
        <w:rPr>
          <w:sz w:val="20"/>
        </w:rPr>
        <w:t>de</w:t>
      </w:r>
      <w:r>
        <w:rPr>
          <w:spacing w:val="-9"/>
          <w:sz w:val="20"/>
        </w:rPr>
        <w:t> </w:t>
      </w:r>
      <w:r>
        <w:rPr>
          <w:sz w:val="20"/>
        </w:rPr>
        <w:t>la</w:t>
      </w:r>
      <w:r>
        <w:rPr>
          <w:spacing w:val="-10"/>
          <w:sz w:val="20"/>
        </w:rPr>
        <w:t> </w:t>
      </w:r>
      <w:r>
        <w:rPr>
          <w:sz w:val="20"/>
        </w:rPr>
        <w:t>ley</w:t>
      </w:r>
      <w:r>
        <w:rPr>
          <w:spacing w:val="-9"/>
          <w:sz w:val="20"/>
        </w:rPr>
        <w:t> </w:t>
      </w:r>
      <w:r>
        <w:rPr>
          <w:sz w:val="20"/>
        </w:rPr>
        <w:t>a</w:t>
      </w:r>
      <w:r>
        <w:rPr>
          <w:spacing w:val="-10"/>
          <w:sz w:val="20"/>
        </w:rPr>
        <w:t> </w:t>
      </w:r>
      <w:r>
        <w:rPr>
          <w:sz w:val="20"/>
        </w:rPr>
        <w:t>favor</w:t>
      </w:r>
      <w:r>
        <w:rPr>
          <w:spacing w:val="-9"/>
          <w:sz w:val="20"/>
        </w:rPr>
        <w:t> </w:t>
      </w:r>
      <w:r>
        <w:rPr>
          <w:sz w:val="20"/>
        </w:rPr>
        <w:t>de</w:t>
      </w:r>
      <w:r>
        <w:rPr>
          <w:spacing w:val="-9"/>
          <w:sz w:val="20"/>
        </w:rPr>
        <w:t> </w:t>
      </w:r>
      <w:r>
        <w:rPr>
          <w:sz w:val="20"/>
        </w:rPr>
        <w:t>todas</w:t>
      </w:r>
      <w:r>
        <w:rPr>
          <w:spacing w:val="-8"/>
          <w:sz w:val="20"/>
        </w:rPr>
        <w:t> </w:t>
      </w:r>
      <w:r>
        <w:rPr>
          <w:sz w:val="20"/>
        </w:rPr>
        <w:t>las</w:t>
      </w:r>
      <w:r>
        <w:rPr>
          <w:spacing w:val="-10"/>
          <w:sz w:val="20"/>
        </w:rPr>
        <w:t> </w:t>
      </w:r>
      <w:r>
        <w:rPr>
          <w:sz w:val="20"/>
        </w:rPr>
        <w:t>personas,</w:t>
      </w:r>
      <w:r>
        <w:rPr>
          <w:spacing w:val="-9"/>
          <w:sz w:val="20"/>
        </w:rPr>
        <w:t> </w:t>
      </w:r>
      <w:r>
        <w:rPr>
          <w:sz w:val="20"/>
        </w:rPr>
        <w:t>son</w:t>
      </w:r>
      <w:r>
        <w:rPr>
          <w:spacing w:val="-9"/>
          <w:sz w:val="20"/>
        </w:rPr>
        <w:t> </w:t>
      </w:r>
      <w:r>
        <w:rPr>
          <w:sz w:val="20"/>
        </w:rPr>
        <w:t>elementos</w:t>
      </w:r>
      <w:r>
        <w:rPr>
          <w:spacing w:val="-9"/>
          <w:sz w:val="20"/>
        </w:rPr>
        <w:t> </w:t>
      </w:r>
      <w:r>
        <w:rPr>
          <w:sz w:val="20"/>
        </w:rPr>
        <w:t>constitutivos</w:t>
      </w:r>
      <w:r>
        <w:rPr>
          <w:spacing w:val="-10"/>
          <w:sz w:val="20"/>
        </w:rPr>
        <w:t> </w:t>
      </w:r>
      <w:r>
        <w:rPr>
          <w:sz w:val="20"/>
        </w:rPr>
        <w:t>de</w:t>
      </w:r>
      <w:r>
        <w:rPr>
          <w:spacing w:val="-9"/>
          <w:sz w:val="20"/>
        </w:rPr>
        <w:t> </w:t>
      </w:r>
      <w:r>
        <w:rPr>
          <w:sz w:val="20"/>
        </w:rPr>
        <w:t>un</w:t>
      </w:r>
      <w:r>
        <w:rPr>
          <w:spacing w:val="-9"/>
          <w:sz w:val="20"/>
        </w:rPr>
        <w:t> </w:t>
      </w:r>
      <w:r>
        <w:rPr>
          <w:sz w:val="20"/>
        </w:rPr>
        <w:t>principio</w:t>
      </w:r>
      <w:r>
        <w:rPr>
          <w:spacing w:val="-10"/>
          <w:sz w:val="20"/>
        </w:rPr>
        <w:t> </w:t>
      </w:r>
      <w:r>
        <w:rPr>
          <w:sz w:val="20"/>
        </w:rPr>
        <w:t>básico y</w:t>
      </w:r>
      <w:r>
        <w:rPr>
          <w:spacing w:val="-13"/>
          <w:sz w:val="20"/>
        </w:rPr>
        <w:t> </w:t>
      </w:r>
      <w:r>
        <w:rPr>
          <w:sz w:val="20"/>
        </w:rPr>
        <w:t>general</w:t>
      </w:r>
      <w:r>
        <w:rPr>
          <w:spacing w:val="-15"/>
          <w:sz w:val="20"/>
        </w:rPr>
        <w:t> </w:t>
      </w:r>
      <w:r>
        <w:rPr>
          <w:sz w:val="20"/>
        </w:rPr>
        <w:t>relacionado</w:t>
      </w:r>
      <w:r>
        <w:rPr>
          <w:spacing w:val="-16"/>
          <w:sz w:val="20"/>
        </w:rPr>
        <w:t> </w:t>
      </w:r>
      <w:r>
        <w:rPr>
          <w:sz w:val="20"/>
        </w:rPr>
        <w:t>con</w:t>
      </w:r>
      <w:r>
        <w:rPr>
          <w:spacing w:val="-13"/>
          <w:sz w:val="20"/>
        </w:rPr>
        <w:t> </w:t>
      </w:r>
      <w:r>
        <w:rPr>
          <w:sz w:val="20"/>
        </w:rPr>
        <w:t>la</w:t>
      </w:r>
      <w:r>
        <w:rPr>
          <w:spacing w:val="-15"/>
          <w:sz w:val="20"/>
        </w:rPr>
        <w:t> </w:t>
      </w:r>
      <w:r>
        <w:rPr>
          <w:sz w:val="20"/>
        </w:rPr>
        <w:t>protección</w:t>
      </w:r>
      <w:r>
        <w:rPr>
          <w:spacing w:val="-14"/>
          <w:sz w:val="20"/>
        </w:rPr>
        <w:t> </w:t>
      </w:r>
      <w:r>
        <w:rPr>
          <w:sz w:val="20"/>
        </w:rPr>
        <w:t>de</w:t>
      </w:r>
      <w:r>
        <w:rPr>
          <w:spacing w:val="-14"/>
          <w:sz w:val="20"/>
        </w:rPr>
        <w:t> </w:t>
      </w:r>
      <w:r>
        <w:rPr>
          <w:sz w:val="20"/>
        </w:rPr>
        <w:t>los</w:t>
      </w:r>
      <w:r>
        <w:rPr>
          <w:spacing w:val="-16"/>
          <w:sz w:val="20"/>
        </w:rPr>
        <w:t> </w:t>
      </w:r>
      <w:r>
        <w:rPr>
          <w:sz w:val="20"/>
        </w:rPr>
        <w:t>derechos</w:t>
      </w:r>
      <w:r>
        <w:rPr>
          <w:spacing w:val="-14"/>
          <w:sz w:val="20"/>
        </w:rPr>
        <w:t> </w:t>
      </w:r>
      <w:r>
        <w:rPr>
          <w:sz w:val="20"/>
        </w:rPr>
        <w:t>humanos</w:t>
      </w:r>
      <w:r>
        <w:rPr>
          <w:spacing w:val="-13"/>
          <w:sz w:val="20"/>
        </w:rPr>
        <w:t> </w:t>
      </w:r>
      <w:r>
        <w:rPr>
          <w:sz w:val="20"/>
        </w:rPr>
        <w:t>y</w:t>
      </w:r>
      <w:r>
        <w:rPr>
          <w:spacing w:val="-14"/>
          <w:sz w:val="20"/>
        </w:rPr>
        <w:t> </w:t>
      </w:r>
      <w:r>
        <w:rPr>
          <w:sz w:val="20"/>
        </w:rPr>
        <w:t>pertenece</w:t>
      </w:r>
      <w:r>
        <w:rPr>
          <w:spacing w:val="-14"/>
          <w:sz w:val="20"/>
        </w:rPr>
        <w:t> </w:t>
      </w:r>
      <w:r>
        <w:rPr>
          <w:sz w:val="20"/>
        </w:rPr>
        <w:t>actualmente</w:t>
      </w:r>
      <w:r>
        <w:rPr>
          <w:spacing w:val="-14"/>
          <w:sz w:val="20"/>
        </w:rPr>
        <w:t> </w:t>
      </w:r>
      <w:r>
        <w:rPr>
          <w:sz w:val="20"/>
        </w:rPr>
        <w:t>al</w:t>
      </w:r>
      <w:r>
        <w:rPr>
          <w:spacing w:val="-15"/>
          <w:sz w:val="20"/>
        </w:rPr>
        <w:t> </w:t>
      </w:r>
      <w:r>
        <w:rPr>
          <w:sz w:val="20"/>
        </w:rPr>
        <w:t>dominio del </w:t>
      </w:r>
      <w:r>
        <w:rPr>
          <w:i/>
          <w:sz w:val="20"/>
        </w:rPr>
        <w:t>ius cogens</w:t>
      </w:r>
      <w:r>
        <w:rPr>
          <w:position w:val="7"/>
          <w:sz w:val="13"/>
        </w:rPr>
        <w:t>74</w:t>
      </w:r>
      <w:r>
        <w:rPr>
          <w:sz w:val="20"/>
        </w:rPr>
        <w:t>. Sobre él descansa el andamiaje jurídico del orden público nacional e internacional y permea todo el ordenamiento</w:t>
      </w:r>
      <w:r>
        <w:rPr>
          <w:spacing w:val="-6"/>
          <w:sz w:val="20"/>
        </w:rPr>
        <w:t> </w:t>
      </w:r>
      <w:r>
        <w:rPr>
          <w:sz w:val="20"/>
        </w:rPr>
        <w:t>jurídico.</w:t>
      </w:r>
    </w:p>
    <w:p>
      <w:pPr>
        <w:pStyle w:val="BodyText"/>
      </w:pPr>
    </w:p>
    <w:p>
      <w:pPr>
        <w:pStyle w:val="ListParagraph"/>
        <w:numPr>
          <w:ilvl w:val="1"/>
          <w:numId w:val="3"/>
        </w:numPr>
        <w:tabs>
          <w:tab w:pos="840" w:val="left" w:leader="none"/>
        </w:tabs>
        <w:spacing w:line="240" w:lineRule="auto" w:before="1" w:after="0"/>
        <w:ind w:left="120" w:right="118" w:firstLine="0"/>
        <w:jc w:val="both"/>
        <w:rPr>
          <w:sz w:val="20"/>
        </w:rPr>
      </w:pPr>
      <w:r>
        <w:rPr>
          <w:sz w:val="20"/>
        </w:rPr>
        <w:t>Además,</w:t>
      </w:r>
      <w:r>
        <w:rPr>
          <w:spacing w:val="-19"/>
          <w:sz w:val="20"/>
        </w:rPr>
        <w:t> </w:t>
      </w:r>
      <w:r>
        <w:rPr>
          <w:sz w:val="20"/>
        </w:rPr>
        <w:t>ha</w:t>
      </w:r>
      <w:r>
        <w:rPr>
          <w:spacing w:val="-20"/>
          <w:sz w:val="20"/>
        </w:rPr>
        <w:t> </w:t>
      </w:r>
      <w:r>
        <w:rPr>
          <w:sz w:val="20"/>
        </w:rPr>
        <w:t>establecido</w:t>
      </w:r>
      <w:r>
        <w:rPr>
          <w:spacing w:val="-21"/>
          <w:sz w:val="20"/>
        </w:rPr>
        <w:t> </w:t>
      </w:r>
      <w:r>
        <w:rPr>
          <w:sz w:val="20"/>
        </w:rPr>
        <w:t>que</w:t>
      </w:r>
      <w:r>
        <w:rPr>
          <w:spacing w:val="-20"/>
          <w:sz w:val="20"/>
        </w:rPr>
        <w:t> </w:t>
      </w:r>
      <w:r>
        <w:rPr>
          <w:sz w:val="20"/>
        </w:rPr>
        <w:t>el</w:t>
      </w:r>
      <w:r>
        <w:rPr>
          <w:spacing w:val="-19"/>
          <w:sz w:val="20"/>
        </w:rPr>
        <w:t> </w:t>
      </w:r>
      <w:r>
        <w:rPr>
          <w:sz w:val="20"/>
        </w:rPr>
        <w:t>artículo</w:t>
      </w:r>
      <w:r>
        <w:rPr>
          <w:spacing w:val="-19"/>
          <w:sz w:val="20"/>
        </w:rPr>
        <w:t> </w:t>
      </w:r>
      <w:r>
        <w:rPr>
          <w:sz w:val="20"/>
        </w:rPr>
        <w:t>1.1</w:t>
      </w:r>
      <w:r>
        <w:rPr>
          <w:spacing w:val="-19"/>
          <w:sz w:val="20"/>
        </w:rPr>
        <w:t> </w:t>
      </w:r>
      <w:r>
        <w:rPr>
          <w:sz w:val="20"/>
        </w:rPr>
        <w:t>de</w:t>
      </w:r>
      <w:r>
        <w:rPr>
          <w:spacing w:val="-20"/>
          <w:sz w:val="20"/>
        </w:rPr>
        <w:t> </w:t>
      </w:r>
      <w:r>
        <w:rPr>
          <w:sz w:val="20"/>
        </w:rPr>
        <w:t>la</w:t>
      </w:r>
      <w:r>
        <w:rPr>
          <w:spacing w:val="-21"/>
          <w:sz w:val="20"/>
        </w:rPr>
        <w:t> </w:t>
      </w:r>
      <w:r>
        <w:rPr>
          <w:sz w:val="20"/>
        </w:rPr>
        <w:t>Convención,</w:t>
      </w:r>
      <w:r>
        <w:rPr>
          <w:spacing w:val="-19"/>
          <w:sz w:val="20"/>
        </w:rPr>
        <w:t> </w:t>
      </w:r>
      <w:r>
        <w:rPr>
          <w:sz w:val="20"/>
        </w:rPr>
        <w:t>es</w:t>
      </w:r>
      <w:r>
        <w:rPr>
          <w:spacing w:val="-20"/>
          <w:sz w:val="20"/>
        </w:rPr>
        <w:t> </w:t>
      </w:r>
      <w:r>
        <w:rPr>
          <w:sz w:val="20"/>
        </w:rPr>
        <w:t>una</w:t>
      </w:r>
      <w:r>
        <w:rPr>
          <w:spacing w:val="-21"/>
          <w:sz w:val="20"/>
        </w:rPr>
        <w:t> </w:t>
      </w:r>
      <w:r>
        <w:rPr>
          <w:sz w:val="20"/>
        </w:rPr>
        <w:t>norma</w:t>
      </w:r>
      <w:r>
        <w:rPr>
          <w:spacing w:val="-19"/>
          <w:sz w:val="20"/>
        </w:rPr>
        <w:t> </w:t>
      </w:r>
      <w:r>
        <w:rPr>
          <w:sz w:val="20"/>
        </w:rPr>
        <w:t>de</w:t>
      </w:r>
      <w:r>
        <w:rPr>
          <w:spacing w:val="-18"/>
          <w:sz w:val="20"/>
        </w:rPr>
        <w:t> </w:t>
      </w:r>
      <w:r>
        <w:rPr>
          <w:sz w:val="20"/>
        </w:rPr>
        <w:t>carácter</w:t>
      </w:r>
      <w:r>
        <w:rPr>
          <w:spacing w:val="-19"/>
          <w:sz w:val="20"/>
        </w:rPr>
        <w:t> </w:t>
      </w:r>
      <w:r>
        <w:rPr>
          <w:sz w:val="20"/>
        </w:rPr>
        <w:t>general cuyo contenido se extiende a todas las disposiciones del tratado, que dispone la obligación de los Estados Parte de respetar y garantizar el pleno y libre ejercicio de los derechos y libertades allí reconocidos “sin discriminación alguna”</w:t>
      </w:r>
      <w:r>
        <w:rPr>
          <w:position w:val="7"/>
          <w:sz w:val="13"/>
        </w:rPr>
        <w:t>75</w:t>
      </w:r>
      <w:r>
        <w:rPr>
          <w:sz w:val="20"/>
        </w:rPr>
        <w:t>. La Corte ha determinado que una diferencia de trato es discriminatoria cuando la misma no tiene una justificación objetiva y razonable, es decir, cuando no persigue un fin legítimo y no existe una relación razonable de proporcionalidad entre los medios utilizados y el fin</w:t>
      </w:r>
      <w:r>
        <w:rPr>
          <w:spacing w:val="-9"/>
          <w:sz w:val="20"/>
        </w:rPr>
        <w:t> </w:t>
      </w:r>
      <w:r>
        <w:rPr>
          <w:sz w:val="20"/>
        </w:rPr>
        <w:t>perseguido</w:t>
      </w:r>
      <w:r>
        <w:rPr>
          <w:position w:val="7"/>
          <w:sz w:val="13"/>
        </w:rPr>
        <w:t>76</w:t>
      </w:r>
      <w:r>
        <w:rPr>
          <w:sz w:val="20"/>
        </w:rPr>
        <w:t>.</w:t>
      </w:r>
    </w:p>
    <w:p>
      <w:pPr>
        <w:pStyle w:val="BodyText"/>
        <w:spacing w:before="12"/>
        <w:rPr>
          <w:sz w:val="19"/>
        </w:rPr>
      </w:pPr>
    </w:p>
    <w:p>
      <w:pPr>
        <w:pStyle w:val="ListParagraph"/>
        <w:numPr>
          <w:ilvl w:val="1"/>
          <w:numId w:val="3"/>
        </w:numPr>
        <w:tabs>
          <w:tab w:pos="840" w:val="left" w:leader="none"/>
        </w:tabs>
        <w:spacing w:line="240" w:lineRule="auto" w:before="0" w:after="0"/>
        <w:ind w:left="120" w:right="115" w:firstLine="0"/>
        <w:jc w:val="both"/>
        <w:rPr>
          <w:sz w:val="20"/>
        </w:rPr>
      </w:pPr>
      <w:r>
        <w:rPr>
          <w:sz w:val="20"/>
        </w:rPr>
        <w:t>En este sentido, este Tribunal ha sostenido que el derecho a la igualdad y no discriminación abarca dos concepciones: una concepción negativa relacionada con la prohibición de diferencias de trato arbitrarias, y una concepción positiva relacionada con la obligación de los Estados de crear condiciones de igualdad real frente a grupos que han sido históricamente excluidos o que se encuentran en mayor riesgo de ser discriminados</w:t>
      </w:r>
      <w:r>
        <w:rPr>
          <w:position w:val="7"/>
          <w:sz w:val="13"/>
        </w:rPr>
        <w:t>77</w:t>
      </w:r>
      <w:r>
        <w:rPr>
          <w:sz w:val="20"/>
        </w:rPr>
        <w:t>. En esta línea, los Estados están obligados a adoptar medidas positivas para revertir o cambiar situaciones discriminatorias existentes en sus sociedades, en perjuicio de determinado grupo de personas. Esto implica el deber especial de protección que el Estado debe ejercer con respecto a actuaciones y prácticas de terceros que, bajo su tolerancia o aquiescencia, creen, mantengan o favorezcan las situaciones</w:t>
      </w:r>
      <w:r>
        <w:rPr>
          <w:spacing w:val="-21"/>
          <w:sz w:val="20"/>
        </w:rPr>
        <w:t> </w:t>
      </w:r>
      <w:r>
        <w:rPr>
          <w:sz w:val="20"/>
        </w:rPr>
        <w:t>discriminatorias</w:t>
      </w:r>
      <w:r>
        <w:rPr>
          <w:position w:val="7"/>
          <w:sz w:val="13"/>
        </w:rPr>
        <w:t>78</w:t>
      </w:r>
      <w:r>
        <w:rPr>
          <w:sz w:val="20"/>
        </w:rPr>
        <w:t>.</w:t>
      </w:r>
    </w:p>
    <w:p>
      <w:pPr>
        <w:pStyle w:val="BodyText"/>
      </w:pPr>
    </w:p>
    <w:p>
      <w:pPr>
        <w:pStyle w:val="ListParagraph"/>
        <w:numPr>
          <w:ilvl w:val="1"/>
          <w:numId w:val="3"/>
        </w:numPr>
        <w:tabs>
          <w:tab w:pos="840" w:val="left" w:leader="none"/>
        </w:tabs>
        <w:spacing w:line="240" w:lineRule="auto" w:before="1" w:after="0"/>
        <w:ind w:left="120" w:right="116" w:firstLine="0"/>
        <w:jc w:val="both"/>
        <w:rPr>
          <w:sz w:val="20"/>
        </w:rPr>
      </w:pPr>
      <w:r>
        <w:rPr>
          <w:sz w:val="20"/>
        </w:rPr>
        <w:t>Asimismo, en casos de tratos diferentes desfavorables, cuando el criterio diferenciador se corresponde con uno de aquellos protegidos por el artículo 1.1 de la Convención que aluden a: (i) rasgos</w:t>
      </w:r>
      <w:r>
        <w:rPr>
          <w:spacing w:val="-17"/>
          <w:sz w:val="20"/>
        </w:rPr>
        <w:t> </w:t>
      </w:r>
      <w:r>
        <w:rPr>
          <w:sz w:val="20"/>
        </w:rPr>
        <w:t>permanentes</w:t>
      </w:r>
      <w:r>
        <w:rPr>
          <w:spacing w:val="-16"/>
          <w:sz w:val="20"/>
        </w:rPr>
        <w:t> </w:t>
      </w:r>
      <w:r>
        <w:rPr>
          <w:sz w:val="20"/>
        </w:rPr>
        <w:t>de</w:t>
      </w:r>
      <w:r>
        <w:rPr>
          <w:spacing w:val="-16"/>
          <w:sz w:val="20"/>
        </w:rPr>
        <w:t> </w:t>
      </w:r>
      <w:r>
        <w:rPr>
          <w:sz w:val="20"/>
        </w:rPr>
        <w:t>las</w:t>
      </w:r>
      <w:r>
        <w:rPr>
          <w:spacing w:val="-17"/>
          <w:sz w:val="20"/>
        </w:rPr>
        <w:t> </w:t>
      </w:r>
      <w:r>
        <w:rPr>
          <w:sz w:val="20"/>
        </w:rPr>
        <w:t>personas</w:t>
      </w:r>
      <w:r>
        <w:rPr>
          <w:spacing w:val="-17"/>
          <w:sz w:val="20"/>
        </w:rPr>
        <w:t> </w:t>
      </w:r>
      <w:r>
        <w:rPr>
          <w:sz w:val="20"/>
        </w:rPr>
        <w:t>de</w:t>
      </w:r>
      <w:r>
        <w:rPr>
          <w:spacing w:val="-16"/>
          <w:sz w:val="20"/>
        </w:rPr>
        <w:t> </w:t>
      </w:r>
      <w:r>
        <w:rPr>
          <w:sz w:val="20"/>
        </w:rPr>
        <w:t>los</w:t>
      </w:r>
      <w:r>
        <w:rPr>
          <w:spacing w:val="-17"/>
          <w:sz w:val="20"/>
        </w:rPr>
        <w:t> </w:t>
      </w:r>
      <w:r>
        <w:rPr>
          <w:sz w:val="20"/>
        </w:rPr>
        <w:t>cuales</w:t>
      </w:r>
      <w:r>
        <w:rPr>
          <w:spacing w:val="-18"/>
          <w:sz w:val="20"/>
        </w:rPr>
        <w:t> </w:t>
      </w:r>
      <w:r>
        <w:rPr>
          <w:sz w:val="20"/>
        </w:rPr>
        <w:t>éstas</w:t>
      </w:r>
      <w:r>
        <w:rPr>
          <w:spacing w:val="-18"/>
          <w:sz w:val="20"/>
        </w:rPr>
        <w:t> </w:t>
      </w:r>
      <w:r>
        <w:rPr>
          <w:sz w:val="20"/>
        </w:rPr>
        <w:t>no</w:t>
      </w:r>
      <w:r>
        <w:rPr>
          <w:spacing w:val="-17"/>
          <w:sz w:val="20"/>
        </w:rPr>
        <w:t> </w:t>
      </w:r>
      <w:r>
        <w:rPr>
          <w:sz w:val="20"/>
        </w:rPr>
        <w:t>pueden</w:t>
      </w:r>
      <w:r>
        <w:rPr>
          <w:spacing w:val="-16"/>
          <w:sz w:val="20"/>
        </w:rPr>
        <w:t> </w:t>
      </w:r>
      <w:r>
        <w:rPr>
          <w:sz w:val="20"/>
        </w:rPr>
        <w:t>prescindir</w:t>
      </w:r>
      <w:r>
        <w:rPr>
          <w:spacing w:val="-17"/>
          <w:sz w:val="20"/>
        </w:rPr>
        <w:t> </w:t>
      </w:r>
      <w:r>
        <w:rPr>
          <w:sz w:val="20"/>
        </w:rPr>
        <w:t>sin</w:t>
      </w:r>
      <w:r>
        <w:rPr>
          <w:spacing w:val="-17"/>
          <w:sz w:val="20"/>
        </w:rPr>
        <w:t> </w:t>
      </w:r>
      <w:r>
        <w:rPr>
          <w:sz w:val="20"/>
        </w:rPr>
        <w:t>perder</w:t>
      </w:r>
      <w:r>
        <w:rPr>
          <w:spacing w:val="-16"/>
          <w:sz w:val="20"/>
        </w:rPr>
        <w:t> </w:t>
      </w:r>
      <w:r>
        <w:rPr>
          <w:sz w:val="20"/>
        </w:rPr>
        <w:t>su</w:t>
      </w:r>
      <w:r>
        <w:rPr>
          <w:spacing w:val="-17"/>
          <w:sz w:val="20"/>
        </w:rPr>
        <w:t> </w:t>
      </w:r>
      <w:r>
        <w:rPr>
          <w:sz w:val="20"/>
        </w:rPr>
        <w:t>identidad;</w:t>
      </w:r>
    </w:p>
    <w:p>
      <w:pPr>
        <w:pStyle w:val="ListParagraph"/>
        <w:numPr>
          <w:ilvl w:val="0"/>
          <w:numId w:val="9"/>
        </w:numPr>
        <w:tabs>
          <w:tab w:pos="484" w:val="left" w:leader="none"/>
        </w:tabs>
        <w:spacing w:line="240" w:lineRule="auto" w:before="0" w:after="0"/>
        <w:ind w:left="120" w:right="119" w:firstLine="0"/>
        <w:jc w:val="both"/>
        <w:rPr>
          <w:sz w:val="20"/>
        </w:rPr>
      </w:pPr>
      <w:r>
        <w:rPr>
          <w:sz w:val="20"/>
        </w:rPr>
        <w:t>grupos tradicionalmente marginados, excluidos o subordinados, y (iii) criterios irrelevantes para una</w:t>
      </w:r>
      <w:r>
        <w:rPr>
          <w:spacing w:val="27"/>
          <w:sz w:val="20"/>
        </w:rPr>
        <w:t> </w:t>
      </w:r>
      <w:r>
        <w:rPr>
          <w:sz w:val="20"/>
        </w:rPr>
        <w:t>distribución</w:t>
      </w:r>
      <w:r>
        <w:rPr>
          <w:spacing w:val="28"/>
          <w:sz w:val="20"/>
        </w:rPr>
        <w:t> </w:t>
      </w:r>
      <w:r>
        <w:rPr>
          <w:sz w:val="20"/>
        </w:rPr>
        <w:t>equitativa</w:t>
      </w:r>
      <w:r>
        <w:rPr>
          <w:spacing w:val="27"/>
          <w:sz w:val="20"/>
        </w:rPr>
        <w:t> </w:t>
      </w:r>
      <w:r>
        <w:rPr>
          <w:sz w:val="20"/>
        </w:rPr>
        <w:t>de</w:t>
      </w:r>
      <w:r>
        <w:rPr>
          <w:spacing w:val="28"/>
          <w:sz w:val="20"/>
        </w:rPr>
        <w:t> </w:t>
      </w:r>
      <w:r>
        <w:rPr>
          <w:sz w:val="20"/>
        </w:rPr>
        <w:t>bienes,</w:t>
      </w:r>
      <w:r>
        <w:rPr>
          <w:spacing w:val="28"/>
          <w:sz w:val="20"/>
        </w:rPr>
        <w:t> </w:t>
      </w:r>
      <w:r>
        <w:rPr>
          <w:sz w:val="20"/>
        </w:rPr>
        <w:t>derechos</w:t>
      </w:r>
      <w:r>
        <w:rPr>
          <w:spacing w:val="29"/>
          <w:sz w:val="20"/>
        </w:rPr>
        <w:t> </w:t>
      </w:r>
      <w:r>
        <w:rPr>
          <w:sz w:val="20"/>
        </w:rPr>
        <w:t>o</w:t>
      </w:r>
      <w:r>
        <w:rPr>
          <w:spacing w:val="27"/>
          <w:sz w:val="20"/>
        </w:rPr>
        <w:t> </w:t>
      </w:r>
      <w:r>
        <w:rPr>
          <w:sz w:val="20"/>
        </w:rPr>
        <w:t>cargas</w:t>
      </w:r>
      <w:r>
        <w:rPr>
          <w:spacing w:val="26"/>
          <w:sz w:val="20"/>
        </w:rPr>
        <w:t> </w:t>
      </w:r>
      <w:r>
        <w:rPr>
          <w:sz w:val="20"/>
        </w:rPr>
        <w:t>sociales,</w:t>
      </w:r>
      <w:r>
        <w:rPr>
          <w:spacing w:val="27"/>
          <w:sz w:val="20"/>
        </w:rPr>
        <w:t> </w:t>
      </w:r>
      <w:r>
        <w:rPr>
          <w:sz w:val="20"/>
        </w:rPr>
        <w:t>la</w:t>
      </w:r>
      <w:r>
        <w:rPr>
          <w:spacing w:val="27"/>
          <w:sz w:val="20"/>
        </w:rPr>
        <w:t> </w:t>
      </w:r>
      <w:r>
        <w:rPr>
          <w:sz w:val="20"/>
        </w:rPr>
        <w:t>Corte</w:t>
      </w:r>
      <w:r>
        <w:rPr>
          <w:spacing w:val="28"/>
          <w:sz w:val="20"/>
        </w:rPr>
        <w:t> </w:t>
      </w:r>
      <w:r>
        <w:rPr>
          <w:sz w:val="20"/>
        </w:rPr>
        <w:t>se</w:t>
      </w:r>
      <w:r>
        <w:rPr>
          <w:spacing w:val="27"/>
          <w:sz w:val="20"/>
        </w:rPr>
        <w:t> </w:t>
      </w:r>
      <w:r>
        <w:rPr>
          <w:sz w:val="20"/>
        </w:rPr>
        <w:t>encuentra</w:t>
      </w:r>
      <w:r>
        <w:rPr>
          <w:spacing w:val="28"/>
          <w:sz w:val="20"/>
        </w:rPr>
        <w:t> </w:t>
      </w:r>
      <w:r>
        <w:rPr>
          <w:sz w:val="20"/>
        </w:rPr>
        <w:t>ante</w:t>
      </w:r>
      <w:r>
        <w:rPr>
          <w:spacing w:val="28"/>
          <w:sz w:val="20"/>
        </w:rPr>
        <w:t> </w:t>
      </w:r>
      <w:r>
        <w:rPr>
          <w:sz w:val="20"/>
        </w:rPr>
        <w:t>un</w:t>
      </w:r>
    </w:p>
    <w:p>
      <w:pPr>
        <w:pStyle w:val="BodyText"/>
        <w:spacing w:before="5"/>
        <w:rPr>
          <w:sz w:val="26"/>
        </w:rPr>
      </w:pPr>
      <w:r>
        <w:rPr/>
        <w:pict>
          <v:line style="position:absolute;mso-position-horizontal-relative:page;mso-position-vertical-relative:paragraph;z-index:1456;mso-wrap-distance-left:0;mso-wrap-distance-right:0" from="54pt,18.360785pt" to="198.02pt,18.360785pt" stroked="true" strokeweight=".66003pt" strokecolor="#000000">
            <v:stroke dashstyle="solid"/>
            <w10:wrap type="topAndBottom"/>
          </v:line>
        </w:pict>
      </w:r>
    </w:p>
    <w:p>
      <w:pPr>
        <w:tabs>
          <w:tab w:pos="687" w:val="left" w:leader="none"/>
        </w:tabs>
        <w:spacing w:before="76"/>
        <w:ind w:left="120" w:right="125" w:firstLine="0"/>
        <w:jc w:val="left"/>
        <w:rPr>
          <w:sz w:val="16"/>
        </w:rPr>
      </w:pPr>
      <w:r>
        <w:rPr>
          <w:position w:val="6"/>
          <w:sz w:val="10"/>
        </w:rPr>
        <w:t>73</w:t>
        <w:tab/>
      </w:r>
      <w:r>
        <w:rPr>
          <w:sz w:val="16"/>
        </w:rPr>
        <w:t>Propuesta</w:t>
      </w:r>
      <w:r>
        <w:rPr>
          <w:spacing w:val="-9"/>
          <w:sz w:val="16"/>
        </w:rPr>
        <w:t> </w:t>
      </w:r>
      <w:r>
        <w:rPr>
          <w:sz w:val="16"/>
        </w:rPr>
        <w:t>de</w:t>
      </w:r>
      <w:r>
        <w:rPr>
          <w:spacing w:val="-8"/>
          <w:sz w:val="16"/>
        </w:rPr>
        <w:t> </w:t>
      </w:r>
      <w:r>
        <w:rPr>
          <w:sz w:val="16"/>
        </w:rPr>
        <w:t>modificación</w:t>
      </w:r>
      <w:r>
        <w:rPr>
          <w:spacing w:val="-9"/>
          <w:sz w:val="16"/>
        </w:rPr>
        <w:t> </w:t>
      </w:r>
      <w:r>
        <w:rPr>
          <w:sz w:val="16"/>
        </w:rPr>
        <w:t>a</w:t>
      </w:r>
      <w:r>
        <w:rPr>
          <w:spacing w:val="-9"/>
          <w:sz w:val="16"/>
        </w:rPr>
        <w:t> </w:t>
      </w:r>
      <w:r>
        <w:rPr>
          <w:sz w:val="16"/>
        </w:rPr>
        <w:t>la</w:t>
      </w:r>
      <w:r>
        <w:rPr>
          <w:spacing w:val="-9"/>
          <w:sz w:val="16"/>
        </w:rPr>
        <w:t> </w:t>
      </w:r>
      <w:r>
        <w:rPr>
          <w:sz w:val="16"/>
        </w:rPr>
        <w:t>Constitución</w:t>
      </w:r>
      <w:r>
        <w:rPr>
          <w:spacing w:val="-8"/>
          <w:sz w:val="16"/>
        </w:rPr>
        <w:t> </w:t>
      </w:r>
      <w:r>
        <w:rPr>
          <w:sz w:val="16"/>
        </w:rPr>
        <w:t>Política</w:t>
      </w:r>
      <w:r>
        <w:rPr>
          <w:spacing w:val="-9"/>
          <w:sz w:val="16"/>
        </w:rPr>
        <w:t> </w:t>
      </w:r>
      <w:r>
        <w:rPr>
          <w:sz w:val="16"/>
        </w:rPr>
        <w:t>de</w:t>
      </w:r>
      <w:r>
        <w:rPr>
          <w:spacing w:val="-9"/>
          <w:sz w:val="16"/>
        </w:rPr>
        <w:t> </w:t>
      </w:r>
      <w:r>
        <w:rPr>
          <w:sz w:val="16"/>
        </w:rPr>
        <w:t>Costa</w:t>
      </w:r>
      <w:r>
        <w:rPr>
          <w:spacing w:val="-9"/>
          <w:sz w:val="16"/>
        </w:rPr>
        <w:t> </w:t>
      </w:r>
      <w:r>
        <w:rPr>
          <w:sz w:val="16"/>
        </w:rPr>
        <w:t>Rica</w:t>
      </w:r>
      <w:r>
        <w:rPr>
          <w:spacing w:val="-9"/>
          <w:sz w:val="16"/>
        </w:rPr>
        <w:t> </w:t>
      </w:r>
      <w:r>
        <w:rPr>
          <w:sz w:val="16"/>
        </w:rPr>
        <w:t>relacionada</w:t>
      </w:r>
      <w:r>
        <w:rPr>
          <w:spacing w:val="-9"/>
          <w:sz w:val="16"/>
        </w:rPr>
        <w:t> </w:t>
      </w:r>
      <w:r>
        <w:rPr>
          <w:sz w:val="16"/>
        </w:rPr>
        <w:t>con</w:t>
      </w:r>
      <w:r>
        <w:rPr>
          <w:spacing w:val="-9"/>
          <w:sz w:val="16"/>
        </w:rPr>
        <w:t> </w:t>
      </w:r>
      <w:r>
        <w:rPr>
          <w:sz w:val="16"/>
        </w:rPr>
        <w:t>la</w:t>
      </w:r>
      <w:r>
        <w:rPr>
          <w:spacing w:val="-9"/>
          <w:sz w:val="16"/>
        </w:rPr>
        <w:t> </w:t>
      </w:r>
      <w:r>
        <w:rPr>
          <w:sz w:val="16"/>
        </w:rPr>
        <w:t>naturalización.</w:t>
      </w:r>
      <w:r>
        <w:rPr>
          <w:spacing w:val="-9"/>
          <w:sz w:val="16"/>
        </w:rPr>
        <w:t> </w:t>
      </w:r>
      <w:r>
        <w:rPr>
          <w:sz w:val="16"/>
        </w:rPr>
        <w:t>Opinión</w:t>
      </w:r>
      <w:r>
        <w:rPr>
          <w:spacing w:val="-8"/>
          <w:sz w:val="16"/>
        </w:rPr>
        <w:t> </w:t>
      </w:r>
      <w:r>
        <w:rPr>
          <w:sz w:val="16"/>
        </w:rPr>
        <w:t>Consultiva</w:t>
      </w:r>
      <w:r>
        <w:rPr>
          <w:spacing w:val="-1"/>
          <w:w w:val="99"/>
          <w:sz w:val="16"/>
        </w:rPr>
        <w:t> </w:t>
      </w:r>
      <w:r>
        <w:rPr>
          <w:sz w:val="16"/>
        </w:rPr>
        <w:t>OC-4/84 de 19 de enero de 1984. Serie A No. 4, párr. 55, y Opinión Consultiva OC-27/21, </w:t>
      </w:r>
      <w:r>
        <w:rPr>
          <w:i/>
          <w:sz w:val="16"/>
        </w:rPr>
        <w:t>supra</w:t>
      </w:r>
      <w:r>
        <w:rPr>
          <w:sz w:val="16"/>
        </w:rPr>
        <w:t>, párr.</w:t>
      </w:r>
      <w:r>
        <w:rPr>
          <w:spacing w:val="-27"/>
          <w:sz w:val="16"/>
        </w:rPr>
        <w:t> </w:t>
      </w:r>
      <w:r>
        <w:rPr>
          <w:sz w:val="16"/>
        </w:rPr>
        <w:t>152.</w:t>
      </w:r>
    </w:p>
    <w:p>
      <w:pPr>
        <w:tabs>
          <w:tab w:pos="687" w:val="left" w:leader="none"/>
        </w:tabs>
        <w:spacing w:before="60"/>
        <w:ind w:left="120" w:right="125" w:firstLine="0"/>
        <w:jc w:val="left"/>
        <w:rPr>
          <w:sz w:val="16"/>
        </w:rPr>
      </w:pPr>
      <w:r>
        <w:rPr>
          <w:position w:val="6"/>
          <w:sz w:val="10"/>
        </w:rPr>
        <w:t>74</w:t>
        <w:tab/>
      </w:r>
      <w:r>
        <w:rPr>
          <w:i/>
          <w:sz w:val="16"/>
        </w:rPr>
        <w:t>Condición</w:t>
      </w:r>
      <w:r>
        <w:rPr>
          <w:i/>
          <w:spacing w:val="-7"/>
          <w:sz w:val="16"/>
        </w:rPr>
        <w:t> </w:t>
      </w:r>
      <w:r>
        <w:rPr>
          <w:i/>
          <w:sz w:val="16"/>
        </w:rPr>
        <w:t>jurídica</w:t>
      </w:r>
      <w:r>
        <w:rPr>
          <w:i/>
          <w:spacing w:val="-7"/>
          <w:sz w:val="16"/>
        </w:rPr>
        <w:t> </w:t>
      </w:r>
      <w:r>
        <w:rPr>
          <w:i/>
          <w:sz w:val="16"/>
        </w:rPr>
        <w:t>y</w:t>
      </w:r>
      <w:r>
        <w:rPr>
          <w:i/>
          <w:spacing w:val="-6"/>
          <w:sz w:val="16"/>
        </w:rPr>
        <w:t> </w:t>
      </w:r>
      <w:r>
        <w:rPr>
          <w:i/>
          <w:sz w:val="16"/>
        </w:rPr>
        <w:t>derechos</w:t>
      </w:r>
      <w:r>
        <w:rPr>
          <w:i/>
          <w:spacing w:val="-6"/>
          <w:sz w:val="16"/>
        </w:rPr>
        <w:t> </w:t>
      </w:r>
      <w:r>
        <w:rPr>
          <w:i/>
          <w:sz w:val="16"/>
        </w:rPr>
        <w:t>de</w:t>
      </w:r>
      <w:r>
        <w:rPr>
          <w:i/>
          <w:spacing w:val="-7"/>
          <w:sz w:val="16"/>
        </w:rPr>
        <w:t> </w:t>
      </w:r>
      <w:r>
        <w:rPr>
          <w:i/>
          <w:sz w:val="16"/>
        </w:rPr>
        <w:t>los</w:t>
      </w:r>
      <w:r>
        <w:rPr>
          <w:i/>
          <w:spacing w:val="-6"/>
          <w:sz w:val="16"/>
        </w:rPr>
        <w:t> </w:t>
      </w:r>
      <w:r>
        <w:rPr>
          <w:i/>
          <w:sz w:val="16"/>
        </w:rPr>
        <w:t>migrantes</w:t>
      </w:r>
      <w:r>
        <w:rPr>
          <w:i/>
          <w:spacing w:val="-8"/>
          <w:sz w:val="16"/>
        </w:rPr>
        <w:t> </w:t>
      </w:r>
      <w:r>
        <w:rPr>
          <w:i/>
          <w:sz w:val="16"/>
        </w:rPr>
        <w:t>indocumentados.</w:t>
      </w:r>
      <w:r>
        <w:rPr>
          <w:i/>
          <w:spacing w:val="-4"/>
          <w:sz w:val="16"/>
        </w:rPr>
        <w:t> </w:t>
      </w:r>
      <w:r>
        <w:rPr>
          <w:sz w:val="16"/>
        </w:rPr>
        <w:t>Opinión</w:t>
      </w:r>
      <w:r>
        <w:rPr>
          <w:spacing w:val="-5"/>
          <w:sz w:val="16"/>
        </w:rPr>
        <w:t> </w:t>
      </w:r>
      <w:r>
        <w:rPr>
          <w:sz w:val="16"/>
        </w:rPr>
        <w:t>Consultiva</w:t>
      </w:r>
      <w:r>
        <w:rPr>
          <w:spacing w:val="-5"/>
          <w:sz w:val="16"/>
        </w:rPr>
        <w:t> </w:t>
      </w:r>
      <w:r>
        <w:rPr>
          <w:sz w:val="16"/>
        </w:rPr>
        <w:t>OC-18/03</w:t>
      </w:r>
      <w:r>
        <w:rPr>
          <w:spacing w:val="-6"/>
          <w:sz w:val="16"/>
        </w:rPr>
        <w:t> </w:t>
      </w:r>
      <w:r>
        <w:rPr>
          <w:sz w:val="16"/>
        </w:rPr>
        <w:t>de</w:t>
      </w:r>
      <w:r>
        <w:rPr>
          <w:spacing w:val="-7"/>
          <w:sz w:val="16"/>
        </w:rPr>
        <w:t> </w:t>
      </w:r>
      <w:r>
        <w:rPr>
          <w:sz w:val="16"/>
        </w:rPr>
        <w:t>17</w:t>
      </w:r>
      <w:r>
        <w:rPr>
          <w:spacing w:val="-7"/>
          <w:sz w:val="16"/>
        </w:rPr>
        <w:t> </w:t>
      </w:r>
      <w:r>
        <w:rPr>
          <w:sz w:val="16"/>
        </w:rPr>
        <w:t>de</w:t>
      </w:r>
      <w:r>
        <w:rPr>
          <w:spacing w:val="-7"/>
          <w:sz w:val="16"/>
        </w:rPr>
        <w:t> </w:t>
      </w:r>
      <w:r>
        <w:rPr>
          <w:sz w:val="16"/>
        </w:rPr>
        <w:t>septiembre</w:t>
      </w:r>
      <w:r>
        <w:rPr>
          <w:spacing w:val="-7"/>
          <w:sz w:val="16"/>
        </w:rPr>
        <w:t> </w:t>
      </w:r>
      <w:r>
        <w:rPr>
          <w:sz w:val="16"/>
        </w:rPr>
        <w:t>de</w:t>
      </w:r>
      <w:r>
        <w:rPr>
          <w:w w:val="99"/>
          <w:sz w:val="16"/>
        </w:rPr>
        <w:t> </w:t>
      </w:r>
      <w:r>
        <w:rPr>
          <w:sz w:val="16"/>
        </w:rPr>
        <w:t>2003. Serie A No. 18, párrs. 83 y 101, y Opinión Consultiva OC-27/21, </w:t>
      </w:r>
      <w:r>
        <w:rPr>
          <w:i/>
          <w:sz w:val="16"/>
        </w:rPr>
        <w:t>supra</w:t>
      </w:r>
      <w:r>
        <w:rPr>
          <w:sz w:val="16"/>
        </w:rPr>
        <w:t>, párr.</w:t>
      </w:r>
      <w:r>
        <w:rPr>
          <w:spacing w:val="-22"/>
          <w:sz w:val="16"/>
        </w:rPr>
        <w:t> </w:t>
      </w:r>
      <w:r>
        <w:rPr>
          <w:sz w:val="16"/>
        </w:rPr>
        <w:t>152.</w:t>
      </w:r>
    </w:p>
    <w:p>
      <w:pPr>
        <w:tabs>
          <w:tab w:pos="687" w:val="left" w:leader="none"/>
        </w:tabs>
        <w:spacing w:before="61"/>
        <w:ind w:left="120" w:right="120" w:firstLine="0"/>
        <w:jc w:val="left"/>
        <w:rPr>
          <w:sz w:val="16"/>
        </w:rPr>
      </w:pPr>
      <w:r>
        <w:rPr>
          <w:position w:val="6"/>
          <w:sz w:val="10"/>
        </w:rPr>
        <w:t>75</w:t>
        <w:tab/>
      </w:r>
      <w:r>
        <w:rPr>
          <w:i/>
          <w:sz w:val="16"/>
        </w:rPr>
        <w:t>Cfr.</w:t>
      </w:r>
      <w:r>
        <w:rPr>
          <w:i/>
          <w:spacing w:val="-9"/>
          <w:sz w:val="16"/>
        </w:rPr>
        <w:t> </w:t>
      </w:r>
      <w:r>
        <w:rPr>
          <w:i/>
          <w:sz w:val="16"/>
        </w:rPr>
        <w:t>Caso</w:t>
      </w:r>
      <w:r>
        <w:rPr>
          <w:i/>
          <w:spacing w:val="-8"/>
          <w:sz w:val="16"/>
        </w:rPr>
        <w:t> </w:t>
      </w:r>
      <w:r>
        <w:rPr>
          <w:i/>
          <w:sz w:val="16"/>
        </w:rPr>
        <w:t>Comunidad</w:t>
      </w:r>
      <w:r>
        <w:rPr>
          <w:i/>
          <w:spacing w:val="-8"/>
          <w:sz w:val="16"/>
        </w:rPr>
        <w:t> </w:t>
      </w:r>
      <w:r>
        <w:rPr>
          <w:i/>
          <w:sz w:val="16"/>
        </w:rPr>
        <w:t>Indígena</w:t>
      </w:r>
      <w:r>
        <w:rPr>
          <w:i/>
          <w:spacing w:val="-8"/>
          <w:sz w:val="16"/>
        </w:rPr>
        <w:t> </w:t>
      </w:r>
      <w:r>
        <w:rPr>
          <w:i/>
          <w:sz w:val="16"/>
        </w:rPr>
        <w:t>Xákmok</w:t>
      </w:r>
      <w:r>
        <w:rPr>
          <w:i/>
          <w:spacing w:val="-8"/>
          <w:sz w:val="16"/>
        </w:rPr>
        <w:t> </w:t>
      </w:r>
      <w:r>
        <w:rPr>
          <w:i/>
          <w:sz w:val="16"/>
        </w:rPr>
        <w:t>Kásek</w:t>
      </w:r>
      <w:r>
        <w:rPr>
          <w:i/>
          <w:spacing w:val="-9"/>
          <w:sz w:val="16"/>
        </w:rPr>
        <w:t> </w:t>
      </w:r>
      <w:r>
        <w:rPr>
          <w:i/>
          <w:sz w:val="16"/>
        </w:rPr>
        <w:t>Vs.</w:t>
      </w:r>
      <w:r>
        <w:rPr>
          <w:i/>
          <w:spacing w:val="-9"/>
          <w:sz w:val="16"/>
        </w:rPr>
        <w:t> </w:t>
      </w:r>
      <w:r>
        <w:rPr>
          <w:i/>
          <w:sz w:val="16"/>
        </w:rPr>
        <w:t>Paraguay.</w:t>
      </w:r>
      <w:r>
        <w:rPr>
          <w:i/>
          <w:spacing w:val="-8"/>
          <w:sz w:val="16"/>
        </w:rPr>
        <w:t> </w:t>
      </w:r>
      <w:r>
        <w:rPr>
          <w:i/>
          <w:sz w:val="16"/>
        </w:rPr>
        <w:t>Fondo,</w:t>
      </w:r>
      <w:r>
        <w:rPr>
          <w:i/>
          <w:spacing w:val="-9"/>
          <w:sz w:val="16"/>
        </w:rPr>
        <w:t> </w:t>
      </w:r>
      <w:r>
        <w:rPr>
          <w:i/>
          <w:sz w:val="16"/>
        </w:rPr>
        <w:t>Reparaciones</w:t>
      </w:r>
      <w:r>
        <w:rPr>
          <w:i/>
          <w:spacing w:val="-9"/>
          <w:sz w:val="16"/>
        </w:rPr>
        <w:t> </w:t>
      </w:r>
      <w:r>
        <w:rPr>
          <w:i/>
          <w:sz w:val="16"/>
        </w:rPr>
        <w:t>y</w:t>
      </w:r>
      <w:r>
        <w:rPr>
          <w:i/>
          <w:spacing w:val="-8"/>
          <w:sz w:val="16"/>
        </w:rPr>
        <w:t> </w:t>
      </w:r>
      <w:r>
        <w:rPr>
          <w:i/>
          <w:sz w:val="16"/>
        </w:rPr>
        <w:t>Costas.</w:t>
      </w:r>
      <w:r>
        <w:rPr>
          <w:i/>
          <w:spacing w:val="-5"/>
          <w:sz w:val="16"/>
        </w:rPr>
        <w:t> </w:t>
      </w:r>
      <w:r>
        <w:rPr>
          <w:sz w:val="16"/>
        </w:rPr>
        <w:t>Sentencia</w:t>
      </w:r>
      <w:r>
        <w:rPr>
          <w:spacing w:val="-8"/>
          <w:sz w:val="16"/>
        </w:rPr>
        <w:t> </w:t>
      </w:r>
      <w:r>
        <w:rPr>
          <w:sz w:val="16"/>
        </w:rPr>
        <w:t>de</w:t>
      </w:r>
      <w:r>
        <w:rPr>
          <w:spacing w:val="-8"/>
          <w:sz w:val="16"/>
        </w:rPr>
        <w:t> </w:t>
      </w:r>
      <w:r>
        <w:rPr>
          <w:sz w:val="16"/>
        </w:rPr>
        <w:t>24</w:t>
      </w:r>
      <w:r>
        <w:rPr>
          <w:spacing w:val="-8"/>
          <w:sz w:val="16"/>
        </w:rPr>
        <w:t> </w:t>
      </w:r>
      <w:r>
        <w:rPr>
          <w:sz w:val="16"/>
        </w:rPr>
        <w:t>de</w:t>
      </w:r>
      <w:r>
        <w:rPr>
          <w:spacing w:val="-8"/>
          <w:sz w:val="16"/>
        </w:rPr>
        <w:t> </w:t>
      </w:r>
      <w:r>
        <w:rPr>
          <w:sz w:val="16"/>
        </w:rPr>
        <w:t>agosto</w:t>
      </w:r>
      <w:r>
        <w:rPr>
          <w:w w:val="99"/>
          <w:sz w:val="16"/>
        </w:rPr>
        <w:t> </w:t>
      </w:r>
      <w:r>
        <w:rPr>
          <w:sz w:val="16"/>
        </w:rPr>
        <w:t>de 2010. Serie C No. 214, párr.</w:t>
      </w:r>
      <w:r>
        <w:rPr>
          <w:spacing w:val="-11"/>
          <w:sz w:val="16"/>
        </w:rPr>
        <w:t> </w:t>
      </w:r>
      <w:r>
        <w:rPr>
          <w:sz w:val="16"/>
        </w:rPr>
        <w:t>268.</w:t>
      </w:r>
    </w:p>
    <w:p>
      <w:pPr>
        <w:tabs>
          <w:tab w:pos="687" w:val="left" w:leader="none"/>
        </w:tabs>
        <w:spacing w:before="59"/>
        <w:ind w:left="120" w:right="124" w:firstLine="0"/>
        <w:jc w:val="left"/>
        <w:rPr>
          <w:sz w:val="16"/>
        </w:rPr>
      </w:pPr>
      <w:r>
        <w:rPr>
          <w:position w:val="6"/>
          <w:sz w:val="10"/>
        </w:rPr>
        <w:t>76</w:t>
        <w:tab/>
      </w:r>
      <w:r>
        <w:rPr>
          <w:i/>
          <w:sz w:val="16"/>
        </w:rPr>
        <w:t>Cfr.</w:t>
      </w:r>
      <w:r>
        <w:rPr>
          <w:i/>
          <w:spacing w:val="12"/>
          <w:sz w:val="16"/>
        </w:rPr>
        <w:t> </w:t>
      </w:r>
      <w:r>
        <w:rPr>
          <w:i/>
          <w:sz w:val="16"/>
        </w:rPr>
        <w:t>Caso</w:t>
      </w:r>
      <w:r>
        <w:rPr>
          <w:i/>
          <w:spacing w:val="13"/>
          <w:sz w:val="16"/>
        </w:rPr>
        <w:t> </w:t>
      </w:r>
      <w:r>
        <w:rPr>
          <w:i/>
          <w:sz w:val="16"/>
        </w:rPr>
        <w:t>Norín</w:t>
      </w:r>
      <w:r>
        <w:rPr>
          <w:i/>
          <w:spacing w:val="12"/>
          <w:sz w:val="16"/>
        </w:rPr>
        <w:t> </w:t>
      </w:r>
      <w:r>
        <w:rPr>
          <w:i/>
          <w:sz w:val="16"/>
        </w:rPr>
        <w:t>Catrimán</w:t>
      </w:r>
      <w:r>
        <w:rPr>
          <w:i/>
          <w:spacing w:val="12"/>
          <w:sz w:val="16"/>
        </w:rPr>
        <w:t> </w:t>
      </w:r>
      <w:r>
        <w:rPr>
          <w:i/>
          <w:sz w:val="16"/>
        </w:rPr>
        <w:t>y</w:t>
      </w:r>
      <w:r>
        <w:rPr>
          <w:i/>
          <w:spacing w:val="13"/>
          <w:sz w:val="16"/>
        </w:rPr>
        <w:t> </w:t>
      </w:r>
      <w:r>
        <w:rPr>
          <w:i/>
          <w:sz w:val="16"/>
        </w:rPr>
        <w:t>otros</w:t>
      </w:r>
      <w:r>
        <w:rPr>
          <w:i/>
          <w:spacing w:val="12"/>
          <w:sz w:val="16"/>
        </w:rPr>
        <w:t> </w:t>
      </w:r>
      <w:r>
        <w:rPr>
          <w:i/>
          <w:sz w:val="16"/>
        </w:rPr>
        <w:t>(Dirigentes,</w:t>
      </w:r>
      <w:r>
        <w:rPr>
          <w:i/>
          <w:spacing w:val="13"/>
          <w:sz w:val="16"/>
        </w:rPr>
        <w:t> </w:t>
      </w:r>
      <w:r>
        <w:rPr>
          <w:i/>
          <w:sz w:val="16"/>
        </w:rPr>
        <w:t>miembros</w:t>
      </w:r>
      <w:r>
        <w:rPr>
          <w:i/>
          <w:spacing w:val="15"/>
          <w:sz w:val="16"/>
        </w:rPr>
        <w:t> </w:t>
      </w:r>
      <w:r>
        <w:rPr>
          <w:i/>
          <w:sz w:val="16"/>
        </w:rPr>
        <w:t>y</w:t>
      </w:r>
      <w:r>
        <w:rPr>
          <w:i/>
          <w:spacing w:val="13"/>
          <w:sz w:val="16"/>
        </w:rPr>
        <w:t> </w:t>
      </w:r>
      <w:r>
        <w:rPr>
          <w:i/>
          <w:sz w:val="16"/>
        </w:rPr>
        <w:t>activista</w:t>
      </w:r>
      <w:r>
        <w:rPr>
          <w:i/>
          <w:spacing w:val="12"/>
          <w:sz w:val="16"/>
        </w:rPr>
        <w:t> </w:t>
      </w:r>
      <w:r>
        <w:rPr>
          <w:i/>
          <w:sz w:val="16"/>
        </w:rPr>
        <w:t>del</w:t>
      </w:r>
      <w:r>
        <w:rPr>
          <w:i/>
          <w:spacing w:val="11"/>
          <w:sz w:val="16"/>
        </w:rPr>
        <w:t> </w:t>
      </w:r>
      <w:r>
        <w:rPr>
          <w:i/>
          <w:sz w:val="16"/>
        </w:rPr>
        <w:t>Pueblo</w:t>
      </w:r>
      <w:r>
        <w:rPr>
          <w:i/>
          <w:spacing w:val="12"/>
          <w:sz w:val="16"/>
        </w:rPr>
        <w:t> </w:t>
      </w:r>
      <w:r>
        <w:rPr>
          <w:i/>
          <w:sz w:val="16"/>
        </w:rPr>
        <w:t>Indígena</w:t>
      </w:r>
      <w:r>
        <w:rPr>
          <w:i/>
          <w:spacing w:val="12"/>
          <w:sz w:val="16"/>
        </w:rPr>
        <w:t> </w:t>
      </w:r>
      <w:r>
        <w:rPr>
          <w:i/>
          <w:sz w:val="16"/>
        </w:rPr>
        <w:t>Mapuche)</w:t>
      </w:r>
      <w:r>
        <w:rPr>
          <w:i/>
          <w:spacing w:val="11"/>
          <w:sz w:val="16"/>
        </w:rPr>
        <w:t> </w:t>
      </w:r>
      <w:r>
        <w:rPr>
          <w:i/>
          <w:sz w:val="16"/>
        </w:rPr>
        <w:t>Vs.</w:t>
      </w:r>
      <w:r>
        <w:rPr>
          <w:i/>
          <w:spacing w:val="12"/>
          <w:sz w:val="16"/>
        </w:rPr>
        <w:t> </w:t>
      </w:r>
      <w:r>
        <w:rPr>
          <w:i/>
          <w:sz w:val="16"/>
        </w:rPr>
        <w:t>Chile.</w:t>
      </w:r>
      <w:r>
        <w:rPr>
          <w:i/>
          <w:spacing w:val="11"/>
          <w:sz w:val="16"/>
        </w:rPr>
        <w:t> </w:t>
      </w:r>
      <w:r>
        <w:rPr>
          <w:i/>
          <w:sz w:val="16"/>
        </w:rPr>
        <w:t>Fondo,</w:t>
      </w:r>
      <w:r>
        <w:rPr>
          <w:i/>
          <w:w w:val="99"/>
          <w:sz w:val="16"/>
        </w:rPr>
        <w:t> </w:t>
      </w:r>
      <w:r>
        <w:rPr>
          <w:i/>
          <w:sz w:val="16"/>
        </w:rPr>
        <w:t>Reparaciones y Costas. </w:t>
      </w:r>
      <w:r>
        <w:rPr>
          <w:sz w:val="16"/>
        </w:rPr>
        <w:t>Sentencia de 29 de mayo de 2014. Serie C No. 279, párr.</w:t>
      </w:r>
      <w:r>
        <w:rPr>
          <w:spacing w:val="-25"/>
          <w:sz w:val="16"/>
        </w:rPr>
        <w:t> </w:t>
      </w:r>
      <w:r>
        <w:rPr>
          <w:sz w:val="16"/>
        </w:rPr>
        <w:t>200.</w:t>
      </w:r>
    </w:p>
    <w:p>
      <w:pPr>
        <w:tabs>
          <w:tab w:pos="687" w:val="left" w:leader="none"/>
        </w:tabs>
        <w:spacing w:before="59"/>
        <w:ind w:left="120" w:right="118" w:firstLine="0"/>
        <w:jc w:val="left"/>
        <w:rPr>
          <w:sz w:val="16"/>
        </w:rPr>
      </w:pPr>
      <w:r>
        <w:rPr>
          <w:position w:val="6"/>
          <w:sz w:val="10"/>
        </w:rPr>
        <w:t>77</w:t>
        <w:tab/>
      </w:r>
      <w:r>
        <w:rPr>
          <w:i/>
          <w:sz w:val="16"/>
        </w:rPr>
        <w:t>Cfr. Caso Furlan y familiares Vs. Argentina. Excepciones Preliminares, Fondo, Reparaciones y Costas. </w:t>
      </w:r>
      <w:r>
        <w:rPr>
          <w:sz w:val="16"/>
        </w:rPr>
        <w:t>Sentencia</w:t>
      </w:r>
      <w:r>
        <w:rPr>
          <w:spacing w:val="-35"/>
          <w:sz w:val="16"/>
        </w:rPr>
        <w:t> </w:t>
      </w:r>
      <w:r>
        <w:rPr>
          <w:sz w:val="16"/>
        </w:rPr>
        <w:t>de</w:t>
      </w:r>
      <w:r>
        <w:rPr>
          <w:spacing w:val="-4"/>
          <w:sz w:val="16"/>
        </w:rPr>
        <w:t> </w:t>
      </w:r>
      <w:r>
        <w:rPr>
          <w:sz w:val="16"/>
        </w:rPr>
        <w:t>31</w:t>
      </w:r>
      <w:r>
        <w:rPr>
          <w:w w:val="99"/>
          <w:sz w:val="16"/>
        </w:rPr>
        <w:t> </w:t>
      </w:r>
      <w:r>
        <w:rPr>
          <w:sz w:val="16"/>
        </w:rPr>
        <w:t>de agosto de 2012. Serie C No. 246, párr.</w:t>
      </w:r>
      <w:r>
        <w:rPr>
          <w:spacing w:val="-15"/>
          <w:sz w:val="16"/>
        </w:rPr>
        <w:t> </w:t>
      </w:r>
      <w:r>
        <w:rPr>
          <w:sz w:val="16"/>
        </w:rPr>
        <w:t>267.</w:t>
      </w:r>
    </w:p>
    <w:p>
      <w:pPr>
        <w:tabs>
          <w:tab w:pos="687" w:val="left" w:leader="none"/>
        </w:tabs>
        <w:spacing w:before="59"/>
        <w:ind w:left="120" w:right="0" w:firstLine="0"/>
        <w:jc w:val="left"/>
        <w:rPr>
          <w:sz w:val="16"/>
        </w:rPr>
      </w:pPr>
      <w:r>
        <w:rPr>
          <w:position w:val="6"/>
          <w:sz w:val="10"/>
        </w:rPr>
        <w:t>78</w:t>
        <w:tab/>
      </w:r>
      <w:r>
        <w:rPr>
          <w:sz w:val="16"/>
        </w:rPr>
        <w:t>Opinión Consultiva OC-24/17, </w:t>
      </w:r>
      <w:r>
        <w:rPr>
          <w:i/>
          <w:sz w:val="16"/>
        </w:rPr>
        <w:t>supra</w:t>
      </w:r>
      <w:r>
        <w:rPr>
          <w:sz w:val="16"/>
        </w:rPr>
        <w:t>, párr.</w:t>
      </w:r>
      <w:r>
        <w:rPr>
          <w:spacing w:val="-14"/>
          <w:sz w:val="16"/>
        </w:rPr>
        <w:t> </w:t>
      </w:r>
      <w:r>
        <w:rPr>
          <w:sz w:val="16"/>
        </w:rPr>
        <w:t>65.</w:t>
      </w:r>
    </w:p>
    <w:p>
      <w:pPr>
        <w:spacing w:after="0"/>
        <w:jc w:val="left"/>
        <w:rPr>
          <w:sz w:val="16"/>
        </w:rPr>
        <w:sectPr>
          <w:pgSz w:w="12240" w:h="15840"/>
          <w:pgMar w:header="0" w:footer="986" w:top="1360" w:bottom="1180" w:left="960" w:right="960"/>
        </w:sectPr>
      </w:pPr>
    </w:p>
    <w:p>
      <w:pPr>
        <w:pStyle w:val="BodyText"/>
        <w:spacing w:before="80"/>
        <w:ind w:left="120" w:right="117"/>
        <w:jc w:val="both"/>
      </w:pPr>
      <w:r>
        <w:rPr/>
        <w:t>indicio de que el Estado ha obrado con arbitrariedad. La Corte ha establecido, además, que los criterios específicos en virtud de los cuales está prohibido discriminar, según el artículo 1.1 de la Convención Americana, no constituyen un listado taxativo o limitativo sino meramente enunciativo. De este modo, la Corte estima que la redacción de dicho artículo deja abiertos los criterios con la inclusión del término “otra condición social” para incorporar así a otras categorías que no hubiesen sido explícitamente indicadas, pero que tengan una entidad asimilable</w:t>
      </w:r>
      <w:r>
        <w:rPr>
          <w:position w:val="7"/>
          <w:sz w:val="13"/>
        </w:rPr>
        <w:t>79</w:t>
      </w:r>
      <w:r>
        <w:rPr/>
        <w:t>. En tal virtud, al momento de interpretar dicho término, corresponde escoger la alternativa hermenéutica más favorable a la tutela de los derechos de la persona humana, conforme a la aplicación del principio </w:t>
      </w:r>
      <w:r>
        <w:rPr>
          <w:i/>
        </w:rPr>
        <w:t>pro persona</w:t>
      </w:r>
      <w:r>
        <w:rPr>
          <w:position w:val="7"/>
          <w:sz w:val="13"/>
        </w:rPr>
        <w:t>80</w:t>
      </w:r>
      <w:r>
        <w:rPr/>
        <w:t>.</w:t>
      </w:r>
    </w:p>
    <w:p>
      <w:pPr>
        <w:pStyle w:val="BodyText"/>
      </w:pPr>
    </w:p>
    <w:p>
      <w:pPr>
        <w:pStyle w:val="ListParagraph"/>
        <w:numPr>
          <w:ilvl w:val="1"/>
          <w:numId w:val="3"/>
        </w:numPr>
        <w:tabs>
          <w:tab w:pos="840" w:val="left" w:leader="none"/>
        </w:tabs>
        <w:spacing w:line="240" w:lineRule="auto" w:before="0" w:after="0"/>
        <w:ind w:left="120" w:right="116" w:firstLine="0"/>
        <w:jc w:val="both"/>
        <w:rPr>
          <w:sz w:val="20"/>
        </w:rPr>
      </w:pPr>
      <w:r>
        <w:rPr>
          <w:sz w:val="20"/>
        </w:rPr>
        <w:t>La</w:t>
      </w:r>
      <w:r>
        <w:rPr>
          <w:spacing w:val="-8"/>
          <w:sz w:val="20"/>
        </w:rPr>
        <w:t> </w:t>
      </w:r>
      <w:r>
        <w:rPr>
          <w:sz w:val="20"/>
        </w:rPr>
        <w:t>Corte</w:t>
      </w:r>
      <w:r>
        <w:rPr>
          <w:spacing w:val="-7"/>
          <w:sz w:val="20"/>
        </w:rPr>
        <w:t> </w:t>
      </w:r>
      <w:r>
        <w:rPr>
          <w:sz w:val="20"/>
        </w:rPr>
        <w:t>resalta</w:t>
      </w:r>
      <w:r>
        <w:rPr>
          <w:spacing w:val="-9"/>
          <w:sz w:val="20"/>
        </w:rPr>
        <w:t> </w:t>
      </w:r>
      <w:r>
        <w:rPr>
          <w:sz w:val="20"/>
        </w:rPr>
        <w:t>la</w:t>
      </w:r>
      <w:r>
        <w:rPr>
          <w:spacing w:val="-8"/>
          <w:sz w:val="20"/>
        </w:rPr>
        <w:t> </w:t>
      </w:r>
      <w:r>
        <w:rPr>
          <w:sz w:val="20"/>
        </w:rPr>
        <w:t>situación</w:t>
      </w:r>
      <w:r>
        <w:rPr>
          <w:spacing w:val="-8"/>
          <w:sz w:val="20"/>
        </w:rPr>
        <w:t> </w:t>
      </w:r>
      <w:r>
        <w:rPr>
          <w:sz w:val="20"/>
        </w:rPr>
        <w:t>de</w:t>
      </w:r>
      <w:r>
        <w:rPr>
          <w:spacing w:val="-7"/>
          <w:sz w:val="20"/>
        </w:rPr>
        <w:t> </w:t>
      </w:r>
      <w:r>
        <w:rPr>
          <w:sz w:val="20"/>
        </w:rPr>
        <w:t>vulnerabilidad</w:t>
      </w:r>
      <w:r>
        <w:rPr>
          <w:spacing w:val="-8"/>
          <w:sz w:val="20"/>
        </w:rPr>
        <w:t> </w:t>
      </w:r>
      <w:r>
        <w:rPr>
          <w:sz w:val="20"/>
        </w:rPr>
        <w:t>e</w:t>
      </w:r>
      <w:r>
        <w:rPr>
          <w:spacing w:val="-7"/>
          <w:sz w:val="20"/>
        </w:rPr>
        <w:t> </w:t>
      </w:r>
      <w:r>
        <w:rPr>
          <w:sz w:val="20"/>
        </w:rPr>
        <w:t>indefensión</w:t>
      </w:r>
      <w:r>
        <w:rPr>
          <w:spacing w:val="-8"/>
          <w:sz w:val="20"/>
        </w:rPr>
        <w:t> </w:t>
      </w:r>
      <w:r>
        <w:rPr>
          <w:sz w:val="20"/>
        </w:rPr>
        <w:t>que</w:t>
      </w:r>
      <w:r>
        <w:rPr>
          <w:spacing w:val="-7"/>
          <w:sz w:val="20"/>
        </w:rPr>
        <w:t> </w:t>
      </w:r>
      <w:r>
        <w:rPr>
          <w:sz w:val="20"/>
        </w:rPr>
        <w:t>provocan</w:t>
      </w:r>
      <w:r>
        <w:rPr>
          <w:spacing w:val="-8"/>
          <w:sz w:val="20"/>
        </w:rPr>
        <w:t> </w:t>
      </w:r>
      <w:r>
        <w:rPr>
          <w:sz w:val="20"/>
        </w:rPr>
        <w:t>las</w:t>
      </w:r>
      <w:r>
        <w:rPr>
          <w:spacing w:val="-8"/>
          <w:sz w:val="20"/>
        </w:rPr>
        <w:t> </w:t>
      </w:r>
      <w:r>
        <w:rPr>
          <w:sz w:val="20"/>
        </w:rPr>
        <w:t>instituciones</w:t>
      </w:r>
      <w:r>
        <w:rPr>
          <w:spacing w:val="-7"/>
          <w:sz w:val="20"/>
        </w:rPr>
        <w:t> </w:t>
      </w:r>
      <w:r>
        <w:rPr>
          <w:sz w:val="20"/>
        </w:rPr>
        <w:t>de privación de libertad, cuyo interior está en principio fuera del escrutinio público. Al respecto, el Comité de Derechos Humanos en su </w:t>
      </w:r>
      <w:r>
        <w:rPr>
          <w:i/>
          <w:sz w:val="20"/>
        </w:rPr>
        <w:t>Observación General No. 21 </w:t>
      </w:r>
      <w:r>
        <w:rPr>
          <w:sz w:val="20"/>
        </w:rPr>
        <w:t>se refirió a la condición de vulnerabilidad de estas poblaciones por el mero hecho de la detención y resaltó que estas personas no</w:t>
      </w:r>
      <w:r>
        <w:rPr>
          <w:spacing w:val="-8"/>
          <w:sz w:val="20"/>
        </w:rPr>
        <w:t> </w:t>
      </w:r>
      <w:r>
        <w:rPr>
          <w:sz w:val="20"/>
        </w:rPr>
        <w:t>pueden</w:t>
      </w:r>
      <w:r>
        <w:rPr>
          <w:spacing w:val="-8"/>
          <w:sz w:val="20"/>
        </w:rPr>
        <w:t> </w:t>
      </w:r>
      <w:r>
        <w:rPr>
          <w:sz w:val="20"/>
        </w:rPr>
        <w:t>ser</w:t>
      </w:r>
      <w:r>
        <w:rPr>
          <w:spacing w:val="-8"/>
          <w:sz w:val="20"/>
        </w:rPr>
        <w:t> </w:t>
      </w:r>
      <w:r>
        <w:rPr>
          <w:sz w:val="20"/>
        </w:rPr>
        <w:t>sometidas</w:t>
      </w:r>
      <w:r>
        <w:rPr>
          <w:spacing w:val="-8"/>
          <w:sz w:val="20"/>
        </w:rPr>
        <w:t> </w:t>
      </w:r>
      <w:r>
        <w:rPr>
          <w:sz w:val="20"/>
        </w:rPr>
        <w:t>“[…]</w:t>
      </w:r>
      <w:r>
        <w:rPr>
          <w:spacing w:val="-8"/>
          <w:sz w:val="20"/>
        </w:rPr>
        <w:t> </w:t>
      </w:r>
      <w:r>
        <w:rPr>
          <w:sz w:val="20"/>
        </w:rPr>
        <w:t>a</w:t>
      </w:r>
      <w:r>
        <w:rPr>
          <w:spacing w:val="-10"/>
          <w:sz w:val="20"/>
        </w:rPr>
        <w:t> </w:t>
      </w:r>
      <w:r>
        <w:rPr>
          <w:sz w:val="20"/>
        </w:rPr>
        <w:t>penurias</w:t>
      </w:r>
      <w:r>
        <w:rPr>
          <w:spacing w:val="-8"/>
          <w:sz w:val="20"/>
        </w:rPr>
        <w:t> </w:t>
      </w:r>
      <w:r>
        <w:rPr>
          <w:sz w:val="20"/>
        </w:rPr>
        <w:t>o</w:t>
      </w:r>
      <w:r>
        <w:rPr>
          <w:spacing w:val="-9"/>
          <w:sz w:val="20"/>
        </w:rPr>
        <w:t> </w:t>
      </w:r>
      <w:r>
        <w:rPr>
          <w:sz w:val="20"/>
        </w:rPr>
        <w:t>restricciones</w:t>
      </w:r>
      <w:r>
        <w:rPr>
          <w:spacing w:val="-9"/>
          <w:sz w:val="20"/>
        </w:rPr>
        <w:t> </w:t>
      </w:r>
      <w:r>
        <w:rPr>
          <w:sz w:val="20"/>
        </w:rPr>
        <w:t>que</w:t>
      </w:r>
      <w:r>
        <w:rPr>
          <w:spacing w:val="-9"/>
          <w:sz w:val="20"/>
        </w:rPr>
        <w:t> </w:t>
      </w:r>
      <w:r>
        <w:rPr>
          <w:sz w:val="20"/>
        </w:rPr>
        <w:t>no</w:t>
      </w:r>
      <w:r>
        <w:rPr>
          <w:spacing w:val="-8"/>
          <w:sz w:val="20"/>
        </w:rPr>
        <w:t> </w:t>
      </w:r>
      <w:r>
        <w:rPr>
          <w:sz w:val="20"/>
        </w:rPr>
        <w:t>sean</w:t>
      </w:r>
      <w:r>
        <w:rPr>
          <w:spacing w:val="-9"/>
          <w:sz w:val="20"/>
        </w:rPr>
        <w:t> </w:t>
      </w:r>
      <w:r>
        <w:rPr>
          <w:sz w:val="20"/>
        </w:rPr>
        <w:t>los</w:t>
      </w:r>
      <w:r>
        <w:rPr>
          <w:spacing w:val="-10"/>
          <w:sz w:val="20"/>
        </w:rPr>
        <w:t> </w:t>
      </w:r>
      <w:r>
        <w:rPr>
          <w:sz w:val="20"/>
        </w:rPr>
        <w:t>que</w:t>
      </w:r>
      <w:r>
        <w:rPr>
          <w:spacing w:val="-8"/>
          <w:sz w:val="20"/>
        </w:rPr>
        <w:t> </w:t>
      </w:r>
      <w:r>
        <w:rPr>
          <w:sz w:val="20"/>
        </w:rPr>
        <w:t>resulten</w:t>
      </w:r>
      <w:r>
        <w:rPr>
          <w:spacing w:val="-8"/>
          <w:sz w:val="20"/>
        </w:rPr>
        <w:t> </w:t>
      </w:r>
      <w:r>
        <w:rPr>
          <w:sz w:val="20"/>
        </w:rPr>
        <w:t>de</w:t>
      </w:r>
      <w:r>
        <w:rPr>
          <w:spacing w:val="-8"/>
          <w:sz w:val="20"/>
        </w:rPr>
        <w:t> </w:t>
      </w:r>
      <w:r>
        <w:rPr>
          <w:sz w:val="20"/>
        </w:rPr>
        <w:t>la</w:t>
      </w:r>
      <w:r>
        <w:rPr>
          <w:spacing w:val="-10"/>
          <w:sz w:val="20"/>
        </w:rPr>
        <w:t> </w:t>
      </w:r>
      <w:r>
        <w:rPr>
          <w:sz w:val="20"/>
        </w:rPr>
        <w:t>privación de la libertad”</w:t>
      </w:r>
      <w:r>
        <w:rPr>
          <w:position w:val="7"/>
          <w:sz w:val="13"/>
        </w:rPr>
        <w:t>81</w:t>
      </w:r>
      <w:r>
        <w:rPr>
          <w:sz w:val="20"/>
        </w:rPr>
        <w:t>. A su vez, el Comité de Derechos Económicos Sociales y Culturales (en adelante también “Comité DESC”) al referirse al alcance de la expresión “otra condición social”, contenida en el artículo 2.2 del Pacto Internacional de Derechos Económicos Sociales y Culturales, señaló que la situación</w:t>
      </w:r>
      <w:r>
        <w:rPr>
          <w:spacing w:val="-18"/>
          <w:sz w:val="20"/>
        </w:rPr>
        <w:t> </w:t>
      </w:r>
      <w:r>
        <w:rPr>
          <w:sz w:val="20"/>
        </w:rPr>
        <w:t>de</w:t>
      </w:r>
      <w:r>
        <w:rPr>
          <w:spacing w:val="-17"/>
          <w:sz w:val="20"/>
        </w:rPr>
        <w:t> </w:t>
      </w:r>
      <w:r>
        <w:rPr>
          <w:sz w:val="20"/>
        </w:rPr>
        <w:t>vulnerabilidad</w:t>
      </w:r>
      <w:r>
        <w:rPr>
          <w:spacing w:val="-17"/>
          <w:sz w:val="20"/>
        </w:rPr>
        <w:t> </w:t>
      </w:r>
      <w:r>
        <w:rPr>
          <w:sz w:val="20"/>
        </w:rPr>
        <w:t>que</w:t>
      </w:r>
      <w:r>
        <w:rPr>
          <w:spacing w:val="-16"/>
          <w:sz w:val="20"/>
        </w:rPr>
        <w:t> </w:t>
      </w:r>
      <w:r>
        <w:rPr>
          <w:sz w:val="20"/>
        </w:rPr>
        <w:t>afecta</w:t>
      </w:r>
      <w:r>
        <w:rPr>
          <w:spacing w:val="-17"/>
          <w:sz w:val="20"/>
        </w:rPr>
        <w:t> </w:t>
      </w:r>
      <w:r>
        <w:rPr>
          <w:sz w:val="20"/>
        </w:rPr>
        <w:t>a</w:t>
      </w:r>
      <w:r>
        <w:rPr>
          <w:spacing w:val="-17"/>
          <w:sz w:val="20"/>
        </w:rPr>
        <w:t> </w:t>
      </w:r>
      <w:r>
        <w:rPr>
          <w:sz w:val="20"/>
        </w:rPr>
        <w:t>ciertos</w:t>
      </w:r>
      <w:r>
        <w:rPr>
          <w:spacing w:val="-17"/>
          <w:sz w:val="20"/>
        </w:rPr>
        <w:t> </w:t>
      </w:r>
      <w:r>
        <w:rPr>
          <w:sz w:val="20"/>
        </w:rPr>
        <w:t>grupos,</w:t>
      </w:r>
      <w:r>
        <w:rPr>
          <w:spacing w:val="-18"/>
          <w:sz w:val="20"/>
        </w:rPr>
        <w:t> </w:t>
      </w:r>
      <w:r>
        <w:rPr>
          <w:sz w:val="20"/>
        </w:rPr>
        <w:t>entre</w:t>
      </w:r>
      <w:r>
        <w:rPr>
          <w:spacing w:val="-17"/>
          <w:sz w:val="20"/>
        </w:rPr>
        <w:t> </w:t>
      </w:r>
      <w:r>
        <w:rPr>
          <w:sz w:val="20"/>
        </w:rPr>
        <w:t>ellos</w:t>
      </w:r>
      <w:r>
        <w:rPr>
          <w:spacing w:val="-17"/>
          <w:sz w:val="20"/>
        </w:rPr>
        <w:t> </w:t>
      </w:r>
      <w:r>
        <w:rPr>
          <w:sz w:val="20"/>
        </w:rPr>
        <w:t>su</w:t>
      </w:r>
      <w:r>
        <w:rPr>
          <w:spacing w:val="-14"/>
          <w:sz w:val="20"/>
        </w:rPr>
        <w:t> </w:t>
      </w:r>
      <w:r>
        <w:rPr>
          <w:sz w:val="20"/>
        </w:rPr>
        <w:t>detención,</w:t>
      </w:r>
      <w:r>
        <w:rPr>
          <w:spacing w:val="-17"/>
          <w:sz w:val="20"/>
        </w:rPr>
        <w:t> </w:t>
      </w:r>
      <w:r>
        <w:rPr>
          <w:sz w:val="20"/>
        </w:rPr>
        <w:t>constituye</w:t>
      </w:r>
      <w:r>
        <w:rPr>
          <w:spacing w:val="-17"/>
          <w:sz w:val="20"/>
        </w:rPr>
        <w:t> </w:t>
      </w:r>
      <w:r>
        <w:rPr>
          <w:sz w:val="20"/>
        </w:rPr>
        <w:t>un</w:t>
      </w:r>
      <w:r>
        <w:rPr>
          <w:spacing w:val="-18"/>
          <w:sz w:val="20"/>
        </w:rPr>
        <w:t> </w:t>
      </w:r>
      <w:r>
        <w:rPr>
          <w:sz w:val="20"/>
        </w:rPr>
        <w:t>motivo prohibido de discriminación</w:t>
      </w:r>
      <w:r>
        <w:rPr>
          <w:position w:val="7"/>
          <w:sz w:val="13"/>
        </w:rPr>
        <w:t>82</w:t>
      </w:r>
      <w:r>
        <w:rPr>
          <w:sz w:val="20"/>
        </w:rPr>
        <w:t>. Por su parte, las “100 reglas de Brasilia sobre el acceso a la justicia de</w:t>
      </w:r>
      <w:r>
        <w:rPr>
          <w:spacing w:val="-15"/>
          <w:sz w:val="20"/>
        </w:rPr>
        <w:t> </w:t>
      </w:r>
      <w:r>
        <w:rPr>
          <w:sz w:val="20"/>
        </w:rPr>
        <w:t>las</w:t>
      </w:r>
      <w:r>
        <w:rPr>
          <w:spacing w:val="-17"/>
          <w:sz w:val="20"/>
        </w:rPr>
        <w:t> </w:t>
      </w:r>
      <w:r>
        <w:rPr>
          <w:sz w:val="20"/>
        </w:rPr>
        <w:t>personas</w:t>
      </w:r>
      <w:r>
        <w:rPr>
          <w:spacing w:val="-15"/>
          <w:sz w:val="20"/>
        </w:rPr>
        <w:t> </w:t>
      </w:r>
      <w:r>
        <w:rPr>
          <w:sz w:val="20"/>
        </w:rPr>
        <w:t>en</w:t>
      </w:r>
      <w:r>
        <w:rPr>
          <w:spacing w:val="-15"/>
          <w:sz w:val="20"/>
        </w:rPr>
        <w:t> </w:t>
      </w:r>
      <w:r>
        <w:rPr>
          <w:sz w:val="20"/>
        </w:rPr>
        <w:t>condición</w:t>
      </w:r>
      <w:r>
        <w:rPr>
          <w:spacing w:val="-15"/>
          <w:sz w:val="20"/>
        </w:rPr>
        <w:t> </w:t>
      </w:r>
      <w:r>
        <w:rPr>
          <w:sz w:val="20"/>
        </w:rPr>
        <w:t>de</w:t>
      </w:r>
      <w:r>
        <w:rPr>
          <w:spacing w:val="-16"/>
          <w:sz w:val="20"/>
        </w:rPr>
        <w:t> </w:t>
      </w:r>
      <w:r>
        <w:rPr>
          <w:sz w:val="20"/>
        </w:rPr>
        <w:t>vulnerabilidad”,</w:t>
      </w:r>
      <w:r>
        <w:rPr>
          <w:spacing w:val="-15"/>
          <w:sz w:val="20"/>
        </w:rPr>
        <w:t> </w:t>
      </w:r>
      <w:r>
        <w:rPr>
          <w:sz w:val="20"/>
        </w:rPr>
        <w:t>adoptadas</w:t>
      </w:r>
      <w:r>
        <w:rPr>
          <w:spacing w:val="-17"/>
          <w:sz w:val="20"/>
        </w:rPr>
        <w:t> </w:t>
      </w:r>
      <w:r>
        <w:rPr>
          <w:sz w:val="20"/>
        </w:rPr>
        <w:t>en</w:t>
      </w:r>
      <w:r>
        <w:rPr>
          <w:spacing w:val="-16"/>
          <w:sz w:val="20"/>
        </w:rPr>
        <w:t> </w:t>
      </w:r>
      <w:r>
        <w:rPr>
          <w:sz w:val="20"/>
        </w:rPr>
        <w:t>la</w:t>
      </w:r>
      <w:r>
        <w:rPr>
          <w:spacing w:val="-16"/>
          <w:sz w:val="20"/>
        </w:rPr>
        <w:t> </w:t>
      </w:r>
      <w:r>
        <w:rPr>
          <w:sz w:val="20"/>
        </w:rPr>
        <w:t>XVI</w:t>
      </w:r>
      <w:r>
        <w:rPr>
          <w:spacing w:val="-16"/>
          <w:sz w:val="20"/>
        </w:rPr>
        <w:t> </w:t>
      </w:r>
      <w:r>
        <w:rPr>
          <w:sz w:val="20"/>
        </w:rPr>
        <w:t>Cumbre</w:t>
      </w:r>
      <w:r>
        <w:rPr>
          <w:spacing w:val="-15"/>
          <w:sz w:val="20"/>
        </w:rPr>
        <w:t> </w:t>
      </w:r>
      <w:r>
        <w:rPr>
          <w:sz w:val="20"/>
        </w:rPr>
        <w:t>Judicial</w:t>
      </w:r>
      <w:r>
        <w:rPr>
          <w:spacing w:val="-16"/>
          <w:sz w:val="20"/>
        </w:rPr>
        <w:t> </w:t>
      </w:r>
      <w:r>
        <w:rPr>
          <w:sz w:val="20"/>
        </w:rPr>
        <w:t>Iberoamericana realizada en Brasilia en marzo de 2008, reconocen expresamente que la detención se encuentra dentro de las categorías que exponen a las personas a diferentes situaciones de</w:t>
      </w:r>
      <w:r>
        <w:rPr>
          <w:spacing w:val="-21"/>
          <w:sz w:val="20"/>
        </w:rPr>
        <w:t> </w:t>
      </w:r>
      <w:r>
        <w:rPr>
          <w:sz w:val="20"/>
        </w:rPr>
        <w:t>vulnerabilidad</w:t>
      </w:r>
      <w:r>
        <w:rPr>
          <w:position w:val="7"/>
          <w:sz w:val="13"/>
        </w:rPr>
        <w:t>83</w:t>
      </w:r>
      <w:r>
        <w:rPr>
          <w:sz w:val="20"/>
        </w:rPr>
        <w:t>.</w:t>
      </w:r>
    </w:p>
    <w:p>
      <w:pPr>
        <w:pStyle w:val="BodyText"/>
        <w:spacing w:before="11"/>
        <w:rPr>
          <w:sz w:val="19"/>
        </w:rPr>
      </w:pPr>
    </w:p>
    <w:p>
      <w:pPr>
        <w:pStyle w:val="ListParagraph"/>
        <w:numPr>
          <w:ilvl w:val="1"/>
          <w:numId w:val="3"/>
        </w:numPr>
        <w:tabs>
          <w:tab w:pos="840" w:val="left" w:leader="none"/>
        </w:tabs>
        <w:spacing w:line="240" w:lineRule="auto" w:before="0" w:after="0"/>
        <w:ind w:left="120" w:right="116" w:firstLine="0"/>
        <w:jc w:val="both"/>
        <w:rPr>
          <w:sz w:val="20"/>
        </w:rPr>
      </w:pPr>
      <w:r>
        <w:rPr>
          <w:sz w:val="20"/>
        </w:rPr>
        <w:t>Ahora bien, al examinar las implicaciones del trato diferenciado que algunas normas pueden dar a sus destinatarios, es importante hacer referencia a lo señalado por este Tribunal en el sentido de que “no toda distinción de trato puede considerarse ofensiva, por sí misma, de la dignidad humana”.</w:t>
      </w:r>
      <w:r>
        <w:rPr>
          <w:spacing w:val="-11"/>
          <w:sz w:val="20"/>
        </w:rPr>
        <w:t> </w:t>
      </w:r>
      <w:r>
        <w:rPr>
          <w:sz w:val="20"/>
        </w:rPr>
        <w:t>Pueden</w:t>
      </w:r>
      <w:r>
        <w:rPr>
          <w:spacing w:val="-11"/>
          <w:sz w:val="20"/>
        </w:rPr>
        <w:t> </w:t>
      </w:r>
      <w:r>
        <w:rPr>
          <w:sz w:val="20"/>
        </w:rPr>
        <w:t>establecerse</w:t>
      </w:r>
      <w:r>
        <w:rPr>
          <w:spacing w:val="-10"/>
          <w:sz w:val="20"/>
        </w:rPr>
        <w:t> </w:t>
      </w:r>
      <w:r>
        <w:rPr>
          <w:sz w:val="20"/>
        </w:rPr>
        <w:t>distinciones,</w:t>
      </w:r>
      <w:r>
        <w:rPr>
          <w:spacing w:val="-10"/>
          <w:sz w:val="20"/>
        </w:rPr>
        <w:t> </w:t>
      </w:r>
      <w:r>
        <w:rPr>
          <w:sz w:val="20"/>
        </w:rPr>
        <w:t>basadas</w:t>
      </w:r>
      <w:r>
        <w:rPr>
          <w:spacing w:val="-10"/>
          <w:sz w:val="20"/>
        </w:rPr>
        <w:t> </w:t>
      </w:r>
      <w:r>
        <w:rPr>
          <w:sz w:val="20"/>
        </w:rPr>
        <w:t>en</w:t>
      </w:r>
      <w:r>
        <w:rPr>
          <w:spacing w:val="-10"/>
          <w:sz w:val="20"/>
        </w:rPr>
        <w:t> </w:t>
      </w:r>
      <w:r>
        <w:rPr>
          <w:sz w:val="20"/>
        </w:rPr>
        <w:t>desigualdades</w:t>
      </w:r>
      <w:r>
        <w:rPr>
          <w:spacing w:val="-11"/>
          <w:sz w:val="20"/>
        </w:rPr>
        <w:t> </w:t>
      </w:r>
      <w:r>
        <w:rPr>
          <w:sz w:val="20"/>
        </w:rPr>
        <w:t>de</w:t>
      </w:r>
      <w:r>
        <w:rPr>
          <w:spacing w:val="-11"/>
          <w:sz w:val="20"/>
        </w:rPr>
        <w:t> </w:t>
      </w:r>
      <w:r>
        <w:rPr>
          <w:sz w:val="20"/>
        </w:rPr>
        <w:t>hecho,</w:t>
      </w:r>
      <w:r>
        <w:rPr>
          <w:spacing w:val="-10"/>
          <w:sz w:val="20"/>
        </w:rPr>
        <w:t> </w:t>
      </w:r>
      <w:r>
        <w:rPr>
          <w:sz w:val="20"/>
        </w:rPr>
        <w:t>que</w:t>
      </w:r>
      <w:r>
        <w:rPr>
          <w:spacing w:val="-11"/>
          <w:sz w:val="20"/>
        </w:rPr>
        <w:t> </w:t>
      </w:r>
      <w:r>
        <w:rPr>
          <w:sz w:val="20"/>
        </w:rPr>
        <w:t>constituyen</w:t>
      </w:r>
      <w:r>
        <w:rPr>
          <w:spacing w:val="-11"/>
          <w:sz w:val="20"/>
        </w:rPr>
        <w:t> </w:t>
      </w:r>
      <w:r>
        <w:rPr>
          <w:sz w:val="20"/>
        </w:rPr>
        <w:t>un instrumento</w:t>
      </w:r>
      <w:r>
        <w:rPr>
          <w:spacing w:val="-9"/>
          <w:sz w:val="20"/>
        </w:rPr>
        <w:t> </w:t>
      </w:r>
      <w:r>
        <w:rPr>
          <w:sz w:val="20"/>
        </w:rPr>
        <w:t>para</w:t>
      </w:r>
      <w:r>
        <w:rPr>
          <w:spacing w:val="-8"/>
          <w:sz w:val="20"/>
        </w:rPr>
        <w:t> </w:t>
      </w:r>
      <w:r>
        <w:rPr>
          <w:sz w:val="20"/>
        </w:rPr>
        <w:t>la</w:t>
      </w:r>
      <w:r>
        <w:rPr>
          <w:spacing w:val="-8"/>
          <w:sz w:val="20"/>
        </w:rPr>
        <w:t> </w:t>
      </w:r>
      <w:r>
        <w:rPr>
          <w:sz w:val="20"/>
        </w:rPr>
        <w:t>protección</w:t>
      </w:r>
      <w:r>
        <w:rPr>
          <w:spacing w:val="-8"/>
          <w:sz w:val="20"/>
        </w:rPr>
        <w:t> </w:t>
      </w:r>
      <w:r>
        <w:rPr>
          <w:sz w:val="20"/>
        </w:rPr>
        <w:t>de</w:t>
      </w:r>
      <w:r>
        <w:rPr>
          <w:spacing w:val="-7"/>
          <w:sz w:val="20"/>
        </w:rPr>
        <w:t> </w:t>
      </w:r>
      <w:r>
        <w:rPr>
          <w:sz w:val="20"/>
        </w:rPr>
        <w:t>quienes</w:t>
      </w:r>
      <w:r>
        <w:rPr>
          <w:spacing w:val="-9"/>
          <w:sz w:val="20"/>
        </w:rPr>
        <w:t> </w:t>
      </w:r>
      <w:r>
        <w:rPr>
          <w:sz w:val="20"/>
        </w:rPr>
        <w:t>deban</w:t>
      </w:r>
      <w:r>
        <w:rPr>
          <w:spacing w:val="-8"/>
          <w:sz w:val="20"/>
        </w:rPr>
        <w:t> </w:t>
      </w:r>
      <w:r>
        <w:rPr>
          <w:sz w:val="20"/>
        </w:rPr>
        <w:t>ser</w:t>
      </w:r>
      <w:r>
        <w:rPr>
          <w:spacing w:val="-8"/>
          <w:sz w:val="20"/>
        </w:rPr>
        <w:t> </w:t>
      </w:r>
      <w:r>
        <w:rPr>
          <w:sz w:val="20"/>
        </w:rPr>
        <w:t>protegidos,</w:t>
      </w:r>
      <w:r>
        <w:rPr>
          <w:spacing w:val="-8"/>
          <w:sz w:val="20"/>
        </w:rPr>
        <w:t> </w:t>
      </w:r>
      <w:r>
        <w:rPr>
          <w:sz w:val="20"/>
        </w:rPr>
        <w:t>considerando</w:t>
      </w:r>
      <w:r>
        <w:rPr>
          <w:spacing w:val="-9"/>
          <w:sz w:val="20"/>
        </w:rPr>
        <w:t> </w:t>
      </w:r>
      <w:r>
        <w:rPr>
          <w:sz w:val="20"/>
        </w:rPr>
        <w:t>la</w:t>
      </w:r>
      <w:r>
        <w:rPr>
          <w:spacing w:val="-10"/>
          <w:sz w:val="20"/>
        </w:rPr>
        <w:t> </w:t>
      </w:r>
      <w:r>
        <w:rPr>
          <w:sz w:val="20"/>
        </w:rPr>
        <w:t>situación</w:t>
      </w:r>
      <w:r>
        <w:rPr>
          <w:spacing w:val="-8"/>
          <w:sz w:val="20"/>
        </w:rPr>
        <w:t> </w:t>
      </w:r>
      <w:r>
        <w:rPr>
          <w:sz w:val="20"/>
        </w:rPr>
        <w:t>de</w:t>
      </w:r>
      <w:r>
        <w:rPr>
          <w:spacing w:val="-9"/>
          <w:sz w:val="20"/>
        </w:rPr>
        <w:t> </w:t>
      </w:r>
      <w:r>
        <w:rPr>
          <w:sz w:val="20"/>
        </w:rPr>
        <w:t>mayor o menor desventaja en que se</w:t>
      </w:r>
      <w:r>
        <w:rPr>
          <w:spacing w:val="-7"/>
          <w:sz w:val="20"/>
        </w:rPr>
        <w:t> </w:t>
      </w:r>
      <w:r>
        <w:rPr>
          <w:sz w:val="20"/>
        </w:rPr>
        <w:t>encuentran</w:t>
      </w:r>
      <w:r>
        <w:rPr>
          <w:position w:val="7"/>
          <w:sz w:val="13"/>
        </w:rPr>
        <w:t>84</w:t>
      </w:r>
      <w:r>
        <w:rPr>
          <w:sz w:val="20"/>
        </w:rPr>
        <w:t>.</w:t>
      </w:r>
    </w:p>
    <w:p>
      <w:pPr>
        <w:pStyle w:val="BodyText"/>
        <w:spacing w:before="11"/>
        <w:rPr>
          <w:sz w:val="19"/>
        </w:rPr>
      </w:pPr>
    </w:p>
    <w:p>
      <w:pPr>
        <w:pStyle w:val="ListParagraph"/>
        <w:numPr>
          <w:ilvl w:val="1"/>
          <w:numId w:val="3"/>
        </w:numPr>
        <w:tabs>
          <w:tab w:pos="840" w:val="left" w:leader="none"/>
        </w:tabs>
        <w:spacing w:line="240" w:lineRule="auto" w:before="0" w:after="0"/>
        <w:ind w:left="120" w:right="115" w:firstLine="0"/>
        <w:jc w:val="both"/>
        <w:rPr>
          <w:sz w:val="20"/>
        </w:rPr>
      </w:pPr>
      <w:r>
        <w:rPr>
          <w:sz w:val="20"/>
        </w:rPr>
        <w:t>De</w:t>
      </w:r>
      <w:r>
        <w:rPr>
          <w:spacing w:val="-7"/>
          <w:sz w:val="20"/>
        </w:rPr>
        <w:t> </w:t>
      </w:r>
      <w:r>
        <w:rPr>
          <w:sz w:val="20"/>
        </w:rPr>
        <w:t>lo</w:t>
      </w:r>
      <w:r>
        <w:rPr>
          <w:spacing w:val="-10"/>
          <w:sz w:val="20"/>
        </w:rPr>
        <w:t> </w:t>
      </w:r>
      <w:r>
        <w:rPr>
          <w:sz w:val="20"/>
        </w:rPr>
        <w:t>expuesto</w:t>
      </w:r>
      <w:r>
        <w:rPr>
          <w:spacing w:val="-7"/>
          <w:sz w:val="20"/>
        </w:rPr>
        <w:t> </w:t>
      </w:r>
      <w:r>
        <w:rPr>
          <w:sz w:val="20"/>
        </w:rPr>
        <w:t>se</w:t>
      </w:r>
      <w:r>
        <w:rPr>
          <w:spacing w:val="-7"/>
          <w:sz w:val="20"/>
        </w:rPr>
        <w:t> </w:t>
      </w:r>
      <w:r>
        <w:rPr>
          <w:sz w:val="20"/>
        </w:rPr>
        <w:t>deriva,</w:t>
      </w:r>
      <w:r>
        <w:rPr>
          <w:spacing w:val="-8"/>
          <w:sz w:val="20"/>
        </w:rPr>
        <w:t> </w:t>
      </w:r>
      <w:r>
        <w:rPr>
          <w:sz w:val="20"/>
        </w:rPr>
        <w:t>en</w:t>
      </w:r>
      <w:r>
        <w:rPr>
          <w:spacing w:val="-7"/>
          <w:sz w:val="20"/>
        </w:rPr>
        <w:t> </w:t>
      </w:r>
      <w:r>
        <w:rPr>
          <w:sz w:val="20"/>
        </w:rPr>
        <w:t>primer</w:t>
      </w:r>
      <w:r>
        <w:rPr>
          <w:spacing w:val="-7"/>
          <w:sz w:val="20"/>
        </w:rPr>
        <w:t> </w:t>
      </w:r>
      <w:r>
        <w:rPr>
          <w:sz w:val="20"/>
        </w:rPr>
        <w:t>lugar,</w:t>
      </w:r>
      <w:r>
        <w:rPr>
          <w:spacing w:val="-8"/>
          <w:sz w:val="20"/>
        </w:rPr>
        <w:t> </w:t>
      </w:r>
      <w:r>
        <w:rPr>
          <w:sz w:val="20"/>
        </w:rPr>
        <w:t>que</w:t>
      </w:r>
      <w:r>
        <w:rPr>
          <w:spacing w:val="-7"/>
          <w:sz w:val="20"/>
        </w:rPr>
        <w:t> </w:t>
      </w:r>
      <w:r>
        <w:rPr>
          <w:sz w:val="20"/>
        </w:rPr>
        <w:t>debe</w:t>
      </w:r>
      <w:r>
        <w:rPr>
          <w:spacing w:val="-7"/>
          <w:sz w:val="20"/>
        </w:rPr>
        <w:t> </w:t>
      </w:r>
      <w:r>
        <w:rPr>
          <w:sz w:val="20"/>
        </w:rPr>
        <w:t>garantizarse</w:t>
      </w:r>
      <w:r>
        <w:rPr>
          <w:spacing w:val="-7"/>
          <w:sz w:val="20"/>
        </w:rPr>
        <w:t> </w:t>
      </w:r>
      <w:r>
        <w:rPr>
          <w:sz w:val="20"/>
        </w:rPr>
        <w:t>el</w:t>
      </w:r>
      <w:r>
        <w:rPr>
          <w:spacing w:val="-7"/>
          <w:sz w:val="20"/>
        </w:rPr>
        <w:t> </w:t>
      </w:r>
      <w:r>
        <w:rPr>
          <w:sz w:val="20"/>
        </w:rPr>
        <w:t>respeto</w:t>
      </w:r>
      <w:r>
        <w:rPr>
          <w:spacing w:val="-8"/>
          <w:sz w:val="20"/>
        </w:rPr>
        <w:t> </w:t>
      </w:r>
      <w:r>
        <w:rPr>
          <w:sz w:val="20"/>
        </w:rPr>
        <w:t>de</w:t>
      </w:r>
      <w:r>
        <w:rPr>
          <w:spacing w:val="-7"/>
          <w:sz w:val="20"/>
        </w:rPr>
        <w:t> </w:t>
      </w:r>
      <w:r>
        <w:rPr>
          <w:sz w:val="20"/>
        </w:rPr>
        <w:t>la</w:t>
      </w:r>
      <w:r>
        <w:rPr>
          <w:spacing w:val="-10"/>
          <w:sz w:val="20"/>
        </w:rPr>
        <w:t> </w:t>
      </w:r>
      <w:r>
        <w:rPr>
          <w:sz w:val="20"/>
        </w:rPr>
        <w:t>dignidad</w:t>
      </w:r>
      <w:r>
        <w:rPr>
          <w:spacing w:val="-8"/>
          <w:sz w:val="20"/>
        </w:rPr>
        <w:t> </w:t>
      </w:r>
      <w:r>
        <w:rPr>
          <w:sz w:val="20"/>
        </w:rPr>
        <w:t>de las personas privadas de libertad en las mismas condiciones aplicables al resto de las personas que componen</w:t>
      </w:r>
      <w:r>
        <w:rPr>
          <w:spacing w:val="-20"/>
          <w:sz w:val="20"/>
        </w:rPr>
        <w:t> </w:t>
      </w:r>
      <w:r>
        <w:rPr>
          <w:sz w:val="20"/>
        </w:rPr>
        <w:t>la</w:t>
      </w:r>
      <w:r>
        <w:rPr>
          <w:spacing w:val="-20"/>
          <w:sz w:val="20"/>
        </w:rPr>
        <w:t> </w:t>
      </w:r>
      <w:r>
        <w:rPr>
          <w:sz w:val="20"/>
        </w:rPr>
        <w:t>sociedad</w:t>
      </w:r>
      <w:r>
        <w:rPr>
          <w:spacing w:val="-20"/>
          <w:sz w:val="20"/>
        </w:rPr>
        <w:t> </w:t>
      </w:r>
      <w:r>
        <w:rPr>
          <w:sz w:val="20"/>
        </w:rPr>
        <w:t>y</w:t>
      </w:r>
      <w:r>
        <w:rPr>
          <w:spacing w:val="-20"/>
          <w:sz w:val="20"/>
        </w:rPr>
        <w:t> </w:t>
      </w:r>
      <w:r>
        <w:rPr>
          <w:sz w:val="20"/>
        </w:rPr>
        <w:t>sin</w:t>
      </w:r>
      <w:r>
        <w:rPr>
          <w:spacing w:val="-21"/>
          <w:sz w:val="20"/>
        </w:rPr>
        <w:t> </w:t>
      </w:r>
      <w:r>
        <w:rPr>
          <w:sz w:val="20"/>
        </w:rPr>
        <w:t>ningún</w:t>
      </w:r>
      <w:r>
        <w:rPr>
          <w:spacing w:val="-19"/>
          <w:sz w:val="20"/>
        </w:rPr>
        <w:t> </w:t>
      </w:r>
      <w:r>
        <w:rPr>
          <w:sz w:val="20"/>
        </w:rPr>
        <w:t>tipo</w:t>
      </w:r>
      <w:r>
        <w:rPr>
          <w:spacing w:val="-19"/>
          <w:sz w:val="20"/>
        </w:rPr>
        <w:t> </w:t>
      </w:r>
      <w:r>
        <w:rPr>
          <w:sz w:val="20"/>
        </w:rPr>
        <w:t>de</w:t>
      </w:r>
      <w:r>
        <w:rPr>
          <w:spacing w:val="-19"/>
          <w:sz w:val="20"/>
        </w:rPr>
        <w:t> </w:t>
      </w:r>
      <w:r>
        <w:rPr>
          <w:sz w:val="20"/>
        </w:rPr>
        <w:t>discriminación</w:t>
      </w:r>
      <w:r>
        <w:rPr>
          <w:position w:val="7"/>
          <w:sz w:val="13"/>
        </w:rPr>
        <w:t>85</w:t>
      </w:r>
      <w:r>
        <w:rPr>
          <w:sz w:val="20"/>
        </w:rPr>
        <w:t>,</w:t>
      </w:r>
      <w:r>
        <w:rPr>
          <w:spacing w:val="-20"/>
          <w:sz w:val="20"/>
        </w:rPr>
        <w:t> </w:t>
      </w:r>
      <w:r>
        <w:rPr>
          <w:sz w:val="20"/>
        </w:rPr>
        <w:t>más</w:t>
      </w:r>
      <w:r>
        <w:rPr>
          <w:spacing w:val="-19"/>
          <w:sz w:val="20"/>
        </w:rPr>
        <w:t> </w:t>
      </w:r>
      <w:r>
        <w:rPr>
          <w:sz w:val="20"/>
        </w:rPr>
        <w:t>allá</w:t>
      </w:r>
      <w:r>
        <w:rPr>
          <w:spacing w:val="-20"/>
          <w:sz w:val="20"/>
        </w:rPr>
        <w:t> </w:t>
      </w:r>
      <w:r>
        <w:rPr>
          <w:sz w:val="20"/>
        </w:rPr>
        <w:t>de</w:t>
      </w:r>
      <w:r>
        <w:rPr>
          <w:spacing w:val="-19"/>
          <w:sz w:val="20"/>
        </w:rPr>
        <w:t> </w:t>
      </w:r>
      <w:r>
        <w:rPr>
          <w:sz w:val="20"/>
        </w:rPr>
        <w:t>las</w:t>
      </w:r>
      <w:r>
        <w:rPr>
          <w:spacing w:val="-19"/>
          <w:sz w:val="20"/>
        </w:rPr>
        <w:t> </w:t>
      </w:r>
      <w:r>
        <w:rPr>
          <w:sz w:val="20"/>
        </w:rPr>
        <w:t>restricciones</w:t>
      </w:r>
      <w:r>
        <w:rPr>
          <w:spacing w:val="-19"/>
          <w:sz w:val="20"/>
        </w:rPr>
        <w:t> </w:t>
      </w:r>
      <w:r>
        <w:rPr>
          <w:sz w:val="20"/>
        </w:rPr>
        <w:t>inevitables</w:t>
      </w:r>
      <w:r>
        <w:rPr>
          <w:position w:val="7"/>
          <w:sz w:val="13"/>
        </w:rPr>
        <w:t>86</w:t>
      </w:r>
      <w:r>
        <w:rPr>
          <w:sz w:val="20"/>
        </w:rPr>
        <w:t>.</w:t>
      </w:r>
    </w:p>
    <w:p>
      <w:pPr>
        <w:pStyle w:val="BodyText"/>
        <w:spacing w:before="6"/>
        <w:rPr>
          <w:sz w:val="21"/>
        </w:rPr>
      </w:pPr>
      <w:r>
        <w:rPr/>
        <w:pict>
          <v:line style="position:absolute;mso-position-horizontal-relative:page;mso-position-vertical-relative:paragraph;z-index:1480;mso-wrap-distance-left:0;mso-wrap-distance-right:0" from="54pt,15.363341pt" to="198.02pt,15.363341pt" stroked="true" strokeweight=".66pt" strokecolor="#000000">
            <v:stroke dashstyle="solid"/>
            <w10:wrap type="topAndBottom"/>
          </v:line>
        </w:pict>
      </w:r>
    </w:p>
    <w:p>
      <w:pPr>
        <w:tabs>
          <w:tab w:pos="687" w:val="left" w:leader="none"/>
        </w:tabs>
        <w:spacing w:before="76"/>
        <w:ind w:left="120" w:right="0" w:firstLine="0"/>
        <w:jc w:val="both"/>
        <w:rPr>
          <w:sz w:val="16"/>
        </w:rPr>
      </w:pPr>
      <w:r>
        <w:rPr>
          <w:position w:val="6"/>
          <w:sz w:val="10"/>
        </w:rPr>
        <w:t>79</w:t>
        <w:tab/>
      </w:r>
      <w:r>
        <w:rPr>
          <w:i/>
          <w:sz w:val="16"/>
        </w:rPr>
        <w:t>Cfr. Caso I.V. Vs. Bolivia</w:t>
      </w:r>
      <w:r>
        <w:rPr>
          <w:sz w:val="16"/>
        </w:rPr>
        <w:t>, </w:t>
      </w:r>
      <w:r>
        <w:rPr>
          <w:i/>
          <w:sz w:val="16"/>
        </w:rPr>
        <w:t>supra</w:t>
      </w:r>
      <w:r>
        <w:rPr>
          <w:sz w:val="16"/>
        </w:rPr>
        <w:t>, párr.</w:t>
      </w:r>
      <w:r>
        <w:rPr>
          <w:spacing w:val="-17"/>
          <w:sz w:val="16"/>
        </w:rPr>
        <w:t> </w:t>
      </w:r>
      <w:r>
        <w:rPr>
          <w:sz w:val="16"/>
        </w:rPr>
        <w:t>240.</w:t>
      </w:r>
    </w:p>
    <w:p>
      <w:pPr>
        <w:tabs>
          <w:tab w:pos="687" w:val="left" w:leader="none"/>
        </w:tabs>
        <w:spacing w:before="60"/>
        <w:ind w:left="120" w:right="0" w:firstLine="0"/>
        <w:jc w:val="both"/>
        <w:rPr>
          <w:sz w:val="16"/>
        </w:rPr>
      </w:pPr>
      <w:r>
        <w:rPr>
          <w:position w:val="6"/>
          <w:sz w:val="10"/>
        </w:rPr>
        <w:t>80</w:t>
        <w:tab/>
      </w:r>
      <w:r>
        <w:rPr>
          <w:i/>
          <w:sz w:val="16"/>
        </w:rPr>
        <w:t>Cfr. </w:t>
      </w:r>
      <w:r>
        <w:rPr>
          <w:sz w:val="16"/>
        </w:rPr>
        <w:t>Opinión Consultiva OC-24/17, </w:t>
      </w:r>
      <w:r>
        <w:rPr>
          <w:i/>
          <w:sz w:val="16"/>
        </w:rPr>
        <w:t>supra</w:t>
      </w:r>
      <w:r>
        <w:rPr>
          <w:sz w:val="16"/>
        </w:rPr>
        <w:t>, párr.</w:t>
      </w:r>
      <w:r>
        <w:rPr>
          <w:spacing w:val="-16"/>
          <w:sz w:val="16"/>
        </w:rPr>
        <w:t> </w:t>
      </w:r>
      <w:r>
        <w:rPr>
          <w:sz w:val="16"/>
        </w:rPr>
        <w:t>66.</w:t>
      </w:r>
    </w:p>
    <w:p>
      <w:pPr>
        <w:tabs>
          <w:tab w:pos="687" w:val="left" w:leader="none"/>
        </w:tabs>
        <w:spacing w:before="60"/>
        <w:ind w:left="120" w:right="0" w:firstLine="0"/>
        <w:jc w:val="both"/>
        <w:rPr>
          <w:sz w:val="16"/>
        </w:rPr>
      </w:pPr>
      <w:r>
        <w:rPr>
          <w:position w:val="6"/>
          <w:sz w:val="10"/>
        </w:rPr>
        <w:t>81</w:t>
        <w:tab/>
      </w:r>
      <w:r>
        <w:rPr>
          <w:sz w:val="16"/>
        </w:rPr>
        <w:t>Comité de Derechos Humanos, Observación General No. 21, </w:t>
      </w:r>
      <w:r>
        <w:rPr>
          <w:i/>
          <w:sz w:val="16"/>
        </w:rPr>
        <w:t>supra</w:t>
      </w:r>
      <w:r>
        <w:rPr>
          <w:sz w:val="16"/>
        </w:rPr>
        <w:t>, párr.</w:t>
      </w:r>
      <w:r>
        <w:rPr>
          <w:spacing w:val="-24"/>
          <w:sz w:val="16"/>
        </w:rPr>
        <w:t> </w:t>
      </w:r>
      <w:r>
        <w:rPr>
          <w:sz w:val="16"/>
        </w:rPr>
        <w:t>3.</w:t>
      </w:r>
    </w:p>
    <w:p>
      <w:pPr>
        <w:tabs>
          <w:tab w:pos="687" w:val="left" w:leader="none"/>
        </w:tabs>
        <w:spacing w:before="60"/>
        <w:ind w:left="120" w:right="0" w:firstLine="0"/>
        <w:jc w:val="both"/>
        <w:rPr>
          <w:sz w:val="16"/>
        </w:rPr>
      </w:pPr>
      <w:r>
        <w:rPr>
          <w:position w:val="6"/>
          <w:sz w:val="10"/>
        </w:rPr>
        <w:t>82</w:t>
        <w:tab/>
      </w:r>
      <w:r>
        <w:rPr>
          <w:i/>
          <w:sz w:val="16"/>
        </w:rPr>
        <w:t>Cfr. </w:t>
      </w:r>
      <w:r>
        <w:rPr>
          <w:sz w:val="16"/>
        </w:rPr>
        <w:t>Comité DESC, Observación General No. 20</w:t>
      </w:r>
      <w:r>
        <w:rPr>
          <w:i/>
          <w:sz w:val="16"/>
        </w:rPr>
        <w:t>, </w:t>
      </w:r>
      <w:r>
        <w:rPr>
          <w:sz w:val="16"/>
        </w:rPr>
        <w:t>E/C.12/GC/20, 2 de julio de 2009, párr.</w:t>
      </w:r>
      <w:r>
        <w:rPr>
          <w:spacing w:val="-34"/>
          <w:sz w:val="16"/>
        </w:rPr>
        <w:t> </w:t>
      </w:r>
      <w:r>
        <w:rPr>
          <w:sz w:val="16"/>
        </w:rPr>
        <w:t>27.</w:t>
      </w:r>
    </w:p>
    <w:p>
      <w:pPr>
        <w:tabs>
          <w:tab w:pos="687" w:val="left" w:leader="none"/>
        </w:tabs>
        <w:spacing w:before="60"/>
        <w:ind w:left="120" w:right="0" w:firstLine="0"/>
        <w:jc w:val="both"/>
        <w:rPr>
          <w:sz w:val="16"/>
        </w:rPr>
      </w:pPr>
      <w:r>
        <w:rPr>
          <w:position w:val="6"/>
          <w:sz w:val="10"/>
        </w:rPr>
        <w:t>83</w:t>
        <w:tab/>
      </w:r>
      <w:r>
        <w:rPr>
          <w:i/>
          <w:sz w:val="16"/>
        </w:rPr>
        <w:t>Cfr. </w:t>
      </w:r>
      <w:r>
        <w:rPr>
          <w:sz w:val="16"/>
        </w:rPr>
        <w:t>Reglas de Brasilia, </w:t>
      </w:r>
      <w:r>
        <w:rPr>
          <w:i/>
          <w:sz w:val="16"/>
        </w:rPr>
        <w:t>supra</w:t>
      </w:r>
      <w:r>
        <w:rPr>
          <w:sz w:val="16"/>
        </w:rPr>
        <w:t>, Regla 2</w:t>
      </w:r>
      <w:r>
        <w:rPr>
          <w:spacing w:val="-14"/>
          <w:sz w:val="16"/>
        </w:rPr>
        <w:t> </w:t>
      </w:r>
      <w:r>
        <w:rPr>
          <w:sz w:val="16"/>
        </w:rPr>
        <w:t>(10).</w:t>
      </w:r>
    </w:p>
    <w:p>
      <w:pPr>
        <w:tabs>
          <w:tab w:pos="687" w:val="left" w:leader="none"/>
        </w:tabs>
        <w:spacing w:before="60"/>
        <w:ind w:left="120" w:right="117" w:firstLine="0"/>
        <w:jc w:val="both"/>
        <w:rPr>
          <w:sz w:val="16"/>
        </w:rPr>
      </w:pPr>
      <w:r>
        <w:rPr>
          <w:position w:val="6"/>
          <w:sz w:val="10"/>
        </w:rPr>
        <w:t>84</w:t>
        <w:tab/>
      </w:r>
      <w:r>
        <w:rPr>
          <w:sz w:val="16"/>
        </w:rPr>
        <w:t>Por</w:t>
      </w:r>
      <w:r>
        <w:rPr>
          <w:spacing w:val="-13"/>
          <w:sz w:val="16"/>
        </w:rPr>
        <w:t> </w:t>
      </w:r>
      <w:r>
        <w:rPr>
          <w:sz w:val="16"/>
        </w:rPr>
        <w:t>ejemplo,</w:t>
      </w:r>
      <w:r>
        <w:rPr>
          <w:spacing w:val="-14"/>
          <w:sz w:val="16"/>
        </w:rPr>
        <w:t> </w:t>
      </w:r>
      <w:r>
        <w:rPr>
          <w:sz w:val="16"/>
        </w:rPr>
        <w:t>el</w:t>
      </w:r>
      <w:r>
        <w:rPr>
          <w:spacing w:val="-13"/>
          <w:sz w:val="16"/>
        </w:rPr>
        <w:t> </w:t>
      </w:r>
      <w:r>
        <w:rPr>
          <w:sz w:val="16"/>
        </w:rPr>
        <w:t>Tribunal</w:t>
      </w:r>
      <w:r>
        <w:rPr>
          <w:spacing w:val="-14"/>
          <w:sz w:val="16"/>
        </w:rPr>
        <w:t> </w:t>
      </w:r>
      <w:r>
        <w:rPr>
          <w:sz w:val="16"/>
        </w:rPr>
        <w:t>Europeo</w:t>
      </w:r>
      <w:r>
        <w:rPr>
          <w:spacing w:val="-13"/>
          <w:sz w:val="16"/>
        </w:rPr>
        <w:t> </w:t>
      </w:r>
      <w:r>
        <w:rPr>
          <w:sz w:val="16"/>
        </w:rPr>
        <w:t>de</w:t>
      </w:r>
      <w:r>
        <w:rPr>
          <w:spacing w:val="-13"/>
          <w:sz w:val="16"/>
        </w:rPr>
        <w:t> </w:t>
      </w:r>
      <w:r>
        <w:rPr>
          <w:sz w:val="16"/>
        </w:rPr>
        <w:t>Derechos</w:t>
      </w:r>
      <w:r>
        <w:rPr>
          <w:spacing w:val="-12"/>
          <w:sz w:val="16"/>
        </w:rPr>
        <w:t> </w:t>
      </w:r>
      <w:r>
        <w:rPr>
          <w:sz w:val="16"/>
        </w:rPr>
        <w:t>Humanos</w:t>
      </w:r>
      <w:r>
        <w:rPr>
          <w:spacing w:val="-13"/>
          <w:sz w:val="16"/>
        </w:rPr>
        <w:t> </w:t>
      </w:r>
      <w:r>
        <w:rPr>
          <w:sz w:val="16"/>
        </w:rPr>
        <w:t>en</w:t>
      </w:r>
      <w:r>
        <w:rPr>
          <w:spacing w:val="-13"/>
          <w:sz w:val="16"/>
        </w:rPr>
        <w:t> </w:t>
      </w:r>
      <w:r>
        <w:rPr>
          <w:sz w:val="16"/>
        </w:rPr>
        <w:t>el</w:t>
      </w:r>
      <w:r>
        <w:rPr>
          <w:spacing w:val="-10"/>
          <w:sz w:val="16"/>
        </w:rPr>
        <w:t> </w:t>
      </w:r>
      <w:r>
        <w:rPr>
          <w:i/>
          <w:sz w:val="16"/>
        </w:rPr>
        <w:t>caso</w:t>
      </w:r>
      <w:r>
        <w:rPr>
          <w:i/>
          <w:spacing w:val="-13"/>
          <w:sz w:val="16"/>
        </w:rPr>
        <w:t> </w:t>
      </w:r>
      <w:r>
        <w:rPr>
          <w:i/>
          <w:sz w:val="16"/>
        </w:rPr>
        <w:t>Alexandru</w:t>
      </w:r>
      <w:r>
        <w:rPr>
          <w:i/>
          <w:spacing w:val="-13"/>
          <w:sz w:val="16"/>
        </w:rPr>
        <w:t> </w:t>
      </w:r>
      <w:r>
        <w:rPr>
          <w:i/>
          <w:sz w:val="16"/>
        </w:rPr>
        <w:t>Enache</w:t>
      </w:r>
      <w:r>
        <w:rPr>
          <w:i/>
          <w:spacing w:val="-13"/>
          <w:sz w:val="16"/>
        </w:rPr>
        <w:t> </w:t>
      </w:r>
      <w:r>
        <w:rPr>
          <w:i/>
          <w:sz w:val="16"/>
        </w:rPr>
        <w:t>Vs.</w:t>
      </w:r>
      <w:r>
        <w:rPr>
          <w:i/>
          <w:spacing w:val="-14"/>
          <w:sz w:val="16"/>
        </w:rPr>
        <w:t> </w:t>
      </w:r>
      <w:r>
        <w:rPr>
          <w:i/>
          <w:sz w:val="16"/>
        </w:rPr>
        <w:t>Rumania</w:t>
      </w:r>
      <w:r>
        <w:rPr>
          <w:sz w:val="16"/>
        </w:rPr>
        <w:t>,</w:t>
      </w:r>
      <w:r>
        <w:rPr>
          <w:spacing w:val="-14"/>
          <w:sz w:val="16"/>
        </w:rPr>
        <w:t> </w:t>
      </w:r>
      <w:r>
        <w:rPr>
          <w:sz w:val="16"/>
        </w:rPr>
        <w:t>en</w:t>
      </w:r>
      <w:r>
        <w:rPr>
          <w:spacing w:val="-12"/>
          <w:sz w:val="16"/>
        </w:rPr>
        <w:t> </w:t>
      </w:r>
      <w:r>
        <w:rPr>
          <w:sz w:val="16"/>
        </w:rPr>
        <w:t>el</w:t>
      </w:r>
      <w:r>
        <w:rPr>
          <w:spacing w:val="-13"/>
          <w:sz w:val="16"/>
        </w:rPr>
        <w:t> </w:t>
      </w:r>
      <w:r>
        <w:rPr>
          <w:sz w:val="16"/>
        </w:rPr>
        <w:t>que</w:t>
      </w:r>
      <w:r>
        <w:rPr>
          <w:spacing w:val="-14"/>
          <w:sz w:val="16"/>
        </w:rPr>
        <w:t> </w:t>
      </w:r>
      <w:r>
        <w:rPr>
          <w:sz w:val="16"/>
        </w:rPr>
        <w:t>se</w:t>
      </w:r>
      <w:r>
        <w:rPr>
          <w:spacing w:val="-13"/>
          <w:sz w:val="16"/>
        </w:rPr>
        <w:t> </w:t>
      </w:r>
      <w:r>
        <w:rPr>
          <w:sz w:val="16"/>
        </w:rPr>
        <w:t>alegaba</w:t>
      </w:r>
      <w:r>
        <w:rPr>
          <w:w w:val="99"/>
          <w:sz w:val="16"/>
        </w:rPr>
        <w:t> </w:t>
      </w:r>
      <w:r>
        <w:rPr>
          <w:sz w:val="16"/>
        </w:rPr>
        <w:t>una diferencia de trato discriminatoria establecida en la legislación toda vez que permitía la posibilidad de obtener una suspensión</w:t>
      </w:r>
      <w:r>
        <w:rPr>
          <w:spacing w:val="-4"/>
          <w:sz w:val="16"/>
        </w:rPr>
        <w:t> </w:t>
      </w:r>
      <w:r>
        <w:rPr>
          <w:sz w:val="16"/>
        </w:rPr>
        <w:t>de</w:t>
      </w:r>
      <w:r>
        <w:rPr>
          <w:spacing w:val="-2"/>
          <w:sz w:val="16"/>
        </w:rPr>
        <w:t> </w:t>
      </w:r>
      <w:r>
        <w:rPr>
          <w:sz w:val="16"/>
        </w:rPr>
        <w:t>la</w:t>
      </w:r>
      <w:r>
        <w:rPr>
          <w:spacing w:val="-3"/>
          <w:sz w:val="16"/>
        </w:rPr>
        <w:t> </w:t>
      </w:r>
      <w:r>
        <w:rPr>
          <w:sz w:val="16"/>
        </w:rPr>
        <w:t>ejecución</w:t>
      </w:r>
      <w:r>
        <w:rPr>
          <w:spacing w:val="-4"/>
          <w:sz w:val="16"/>
        </w:rPr>
        <w:t> </w:t>
      </w:r>
      <w:r>
        <w:rPr>
          <w:sz w:val="16"/>
        </w:rPr>
        <w:t>de</w:t>
      </w:r>
      <w:r>
        <w:rPr>
          <w:spacing w:val="-3"/>
          <w:sz w:val="16"/>
        </w:rPr>
        <w:t> </w:t>
      </w:r>
      <w:r>
        <w:rPr>
          <w:sz w:val="16"/>
        </w:rPr>
        <w:t>su</w:t>
      </w:r>
      <w:r>
        <w:rPr>
          <w:spacing w:val="-4"/>
          <w:sz w:val="16"/>
        </w:rPr>
        <w:t> </w:t>
      </w:r>
      <w:r>
        <w:rPr>
          <w:sz w:val="16"/>
        </w:rPr>
        <w:t>pena</w:t>
      </w:r>
      <w:r>
        <w:rPr>
          <w:spacing w:val="-3"/>
          <w:sz w:val="16"/>
        </w:rPr>
        <w:t> </w:t>
      </w:r>
      <w:r>
        <w:rPr>
          <w:sz w:val="16"/>
        </w:rPr>
        <w:t>de</w:t>
      </w:r>
      <w:r>
        <w:rPr>
          <w:spacing w:val="-4"/>
          <w:sz w:val="16"/>
        </w:rPr>
        <w:t> </w:t>
      </w:r>
      <w:r>
        <w:rPr>
          <w:sz w:val="16"/>
        </w:rPr>
        <w:t>prisión</w:t>
      </w:r>
      <w:r>
        <w:rPr>
          <w:spacing w:val="-3"/>
          <w:sz w:val="16"/>
        </w:rPr>
        <w:t> </w:t>
      </w:r>
      <w:r>
        <w:rPr>
          <w:sz w:val="16"/>
        </w:rPr>
        <w:t>solo</w:t>
      </w:r>
      <w:r>
        <w:rPr>
          <w:spacing w:val="-4"/>
          <w:sz w:val="16"/>
        </w:rPr>
        <w:t> </w:t>
      </w:r>
      <w:r>
        <w:rPr>
          <w:sz w:val="16"/>
        </w:rPr>
        <w:t>a</w:t>
      </w:r>
      <w:r>
        <w:rPr>
          <w:spacing w:val="-2"/>
          <w:sz w:val="16"/>
        </w:rPr>
        <w:t> </w:t>
      </w:r>
      <w:r>
        <w:rPr>
          <w:sz w:val="16"/>
        </w:rPr>
        <w:t>las</w:t>
      </w:r>
      <w:r>
        <w:rPr>
          <w:spacing w:val="-3"/>
          <w:sz w:val="16"/>
        </w:rPr>
        <w:t> </w:t>
      </w:r>
      <w:r>
        <w:rPr>
          <w:sz w:val="16"/>
        </w:rPr>
        <w:t>madres</w:t>
      </w:r>
      <w:r>
        <w:rPr>
          <w:spacing w:val="-4"/>
          <w:sz w:val="16"/>
        </w:rPr>
        <w:t> </w:t>
      </w:r>
      <w:r>
        <w:rPr>
          <w:sz w:val="16"/>
        </w:rPr>
        <w:t>condenadas</w:t>
      </w:r>
      <w:r>
        <w:rPr>
          <w:spacing w:val="-4"/>
          <w:sz w:val="16"/>
        </w:rPr>
        <w:t> </w:t>
      </w:r>
      <w:r>
        <w:rPr>
          <w:sz w:val="16"/>
        </w:rPr>
        <w:t>de</w:t>
      </w:r>
      <w:r>
        <w:rPr>
          <w:spacing w:val="-4"/>
          <w:sz w:val="16"/>
        </w:rPr>
        <w:t> </w:t>
      </w:r>
      <w:r>
        <w:rPr>
          <w:sz w:val="16"/>
        </w:rPr>
        <w:t>niños</w:t>
      </w:r>
      <w:r>
        <w:rPr>
          <w:spacing w:val="-2"/>
          <w:sz w:val="16"/>
        </w:rPr>
        <w:t> </w:t>
      </w:r>
      <w:r>
        <w:rPr>
          <w:sz w:val="16"/>
        </w:rPr>
        <w:t>menores</w:t>
      </w:r>
      <w:r>
        <w:rPr>
          <w:spacing w:val="-4"/>
          <w:sz w:val="16"/>
        </w:rPr>
        <w:t> </w:t>
      </w:r>
      <w:r>
        <w:rPr>
          <w:sz w:val="16"/>
        </w:rPr>
        <w:t>de</w:t>
      </w:r>
      <w:r>
        <w:rPr>
          <w:spacing w:val="-4"/>
          <w:sz w:val="16"/>
        </w:rPr>
        <w:t> </w:t>
      </w:r>
      <w:r>
        <w:rPr>
          <w:sz w:val="16"/>
        </w:rPr>
        <w:t>un</w:t>
      </w:r>
      <w:r>
        <w:rPr>
          <w:spacing w:val="-4"/>
          <w:sz w:val="16"/>
        </w:rPr>
        <w:t> </w:t>
      </w:r>
      <w:r>
        <w:rPr>
          <w:sz w:val="16"/>
        </w:rPr>
        <w:t>año</w:t>
      </w:r>
      <w:r>
        <w:rPr>
          <w:spacing w:val="-4"/>
          <w:sz w:val="16"/>
        </w:rPr>
        <w:t> </w:t>
      </w:r>
      <w:r>
        <w:rPr>
          <w:sz w:val="16"/>
        </w:rPr>
        <w:t>de</w:t>
      </w:r>
      <w:r>
        <w:rPr>
          <w:spacing w:val="-3"/>
          <w:sz w:val="16"/>
        </w:rPr>
        <w:t> </w:t>
      </w:r>
      <w:r>
        <w:rPr>
          <w:sz w:val="16"/>
        </w:rPr>
        <w:t>edad,</w:t>
      </w:r>
      <w:r>
        <w:rPr>
          <w:spacing w:val="-3"/>
          <w:sz w:val="16"/>
        </w:rPr>
        <w:t> </w:t>
      </w:r>
      <w:r>
        <w:rPr>
          <w:sz w:val="16"/>
        </w:rPr>
        <w:t>llegó</w:t>
      </w:r>
      <w:r>
        <w:rPr>
          <w:spacing w:val="-3"/>
          <w:sz w:val="16"/>
        </w:rPr>
        <w:t> </w:t>
      </w:r>
      <w:r>
        <w:rPr>
          <w:sz w:val="16"/>
        </w:rPr>
        <w:t>a la conclusión que no había existido violación a las normas convencionales. En particular, sostuvo que el trato diferencial destinado a tener en cuenta situaciones personales específicas, como la de mujeres embarazadas, en período de posparto y lactantes detenidas, no debe considerarse discriminatorio. TEDH</w:t>
      </w:r>
      <w:r>
        <w:rPr>
          <w:i/>
          <w:sz w:val="16"/>
        </w:rPr>
        <w:t>, Caso Alexandru Enache Vs. Rumania</w:t>
      </w:r>
      <w:r>
        <w:rPr>
          <w:sz w:val="16"/>
        </w:rPr>
        <w:t>, No. 16986/12. Sentencia de 3 de octubre de 2017, párr.</w:t>
      </w:r>
      <w:r>
        <w:rPr>
          <w:spacing w:val="-13"/>
          <w:sz w:val="16"/>
        </w:rPr>
        <w:t> </w:t>
      </w:r>
      <w:r>
        <w:rPr>
          <w:sz w:val="16"/>
        </w:rPr>
        <w:t>77.</w:t>
      </w:r>
    </w:p>
    <w:p>
      <w:pPr>
        <w:tabs>
          <w:tab w:pos="687" w:val="left" w:leader="none"/>
        </w:tabs>
        <w:spacing w:before="60"/>
        <w:ind w:left="120" w:right="116" w:firstLine="0"/>
        <w:jc w:val="both"/>
        <w:rPr>
          <w:sz w:val="16"/>
        </w:rPr>
      </w:pPr>
      <w:r>
        <w:rPr>
          <w:position w:val="6"/>
          <w:sz w:val="10"/>
        </w:rPr>
        <w:t>85</w:t>
        <w:tab/>
      </w:r>
      <w:r>
        <w:rPr>
          <w:sz w:val="16"/>
        </w:rPr>
        <w:t>A</w:t>
      </w:r>
      <w:r>
        <w:rPr>
          <w:spacing w:val="-10"/>
          <w:sz w:val="16"/>
        </w:rPr>
        <w:t> </w:t>
      </w:r>
      <w:r>
        <w:rPr>
          <w:sz w:val="16"/>
        </w:rPr>
        <w:t>modo</w:t>
      </w:r>
      <w:r>
        <w:rPr>
          <w:spacing w:val="-8"/>
          <w:sz w:val="16"/>
        </w:rPr>
        <w:t> </w:t>
      </w:r>
      <w:r>
        <w:rPr>
          <w:sz w:val="16"/>
        </w:rPr>
        <w:t>de</w:t>
      </w:r>
      <w:r>
        <w:rPr>
          <w:spacing w:val="-8"/>
          <w:sz w:val="16"/>
        </w:rPr>
        <w:t> </w:t>
      </w:r>
      <w:r>
        <w:rPr>
          <w:sz w:val="16"/>
        </w:rPr>
        <w:t>ejemplo,</w:t>
      </w:r>
      <w:r>
        <w:rPr>
          <w:spacing w:val="-10"/>
          <w:sz w:val="16"/>
        </w:rPr>
        <w:t> </w:t>
      </w:r>
      <w:r>
        <w:rPr>
          <w:sz w:val="16"/>
        </w:rPr>
        <w:t>véase</w:t>
      </w:r>
      <w:r>
        <w:rPr>
          <w:spacing w:val="-9"/>
          <w:sz w:val="16"/>
        </w:rPr>
        <w:t> </w:t>
      </w:r>
      <w:r>
        <w:rPr>
          <w:sz w:val="16"/>
        </w:rPr>
        <w:t>Regla</w:t>
      </w:r>
      <w:r>
        <w:rPr>
          <w:spacing w:val="-10"/>
          <w:sz w:val="16"/>
        </w:rPr>
        <w:t> </w:t>
      </w:r>
      <w:r>
        <w:rPr>
          <w:sz w:val="16"/>
        </w:rPr>
        <w:t>24.1</w:t>
      </w:r>
      <w:r>
        <w:rPr>
          <w:spacing w:val="-9"/>
          <w:sz w:val="16"/>
        </w:rPr>
        <w:t> </w:t>
      </w:r>
      <w:r>
        <w:rPr>
          <w:sz w:val="16"/>
        </w:rPr>
        <w:t>de</w:t>
      </w:r>
      <w:r>
        <w:rPr>
          <w:spacing w:val="-9"/>
          <w:sz w:val="16"/>
        </w:rPr>
        <w:t> </w:t>
      </w:r>
      <w:r>
        <w:rPr>
          <w:sz w:val="16"/>
        </w:rPr>
        <w:t>las</w:t>
      </w:r>
      <w:r>
        <w:rPr>
          <w:spacing w:val="-7"/>
          <w:sz w:val="16"/>
        </w:rPr>
        <w:t> </w:t>
      </w:r>
      <w:r>
        <w:rPr>
          <w:sz w:val="16"/>
        </w:rPr>
        <w:t>Reglas</w:t>
      </w:r>
      <w:r>
        <w:rPr>
          <w:spacing w:val="-7"/>
          <w:sz w:val="16"/>
        </w:rPr>
        <w:t> </w:t>
      </w:r>
      <w:r>
        <w:rPr>
          <w:sz w:val="16"/>
        </w:rPr>
        <w:t>Nelson</w:t>
      </w:r>
      <w:r>
        <w:rPr>
          <w:spacing w:val="-7"/>
          <w:sz w:val="16"/>
        </w:rPr>
        <w:t> </w:t>
      </w:r>
      <w:r>
        <w:rPr>
          <w:sz w:val="16"/>
        </w:rPr>
        <w:t>Mandela:</w:t>
      </w:r>
      <w:r>
        <w:rPr>
          <w:spacing w:val="-10"/>
          <w:sz w:val="16"/>
        </w:rPr>
        <w:t> </w:t>
      </w:r>
      <w:r>
        <w:rPr>
          <w:sz w:val="16"/>
        </w:rPr>
        <w:t>“La</w:t>
      </w:r>
      <w:r>
        <w:rPr>
          <w:spacing w:val="-9"/>
          <w:sz w:val="16"/>
        </w:rPr>
        <w:t> </w:t>
      </w:r>
      <w:r>
        <w:rPr>
          <w:sz w:val="16"/>
        </w:rPr>
        <w:t>prestación</w:t>
      </w:r>
      <w:r>
        <w:rPr>
          <w:spacing w:val="-10"/>
          <w:sz w:val="16"/>
        </w:rPr>
        <w:t> </w:t>
      </w:r>
      <w:r>
        <w:rPr>
          <w:sz w:val="16"/>
        </w:rPr>
        <w:t>de</w:t>
      </w:r>
      <w:r>
        <w:rPr>
          <w:spacing w:val="-10"/>
          <w:sz w:val="16"/>
        </w:rPr>
        <w:t> </w:t>
      </w:r>
      <w:r>
        <w:rPr>
          <w:sz w:val="16"/>
        </w:rPr>
        <w:t>servicios</w:t>
      </w:r>
      <w:r>
        <w:rPr>
          <w:spacing w:val="-9"/>
          <w:sz w:val="16"/>
        </w:rPr>
        <w:t> </w:t>
      </w:r>
      <w:r>
        <w:rPr>
          <w:sz w:val="16"/>
        </w:rPr>
        <w:t>médicos</w:t>
      </w:r>
      <w:r>
        <w:rPr>
          <w:spacing w:val="-9"/>
          <w:sz w:val="16"/>
        </w:rPr>
        <w:t> </w:t>
      </w:r>
      <w:r>
        <w:rPr>
          <w:sz w:val="16"/>
        </w:rPr>
        <w:t>a</w:t>
      </w:r>
      <w:r>
        <w:rPr>
          <w:spacing w:val="-9"/>
          <w:sz w:val="16"/>
        </w:rPr>
        <w:t> </w:t>
      </w:r>
      <w:r>
        <w:rPr>
          <w:sz w:val="16"/>
        </w:rPr>
        <w:t>los</w:t>
      </w:r>
      <w:r>
        <w:rPr>
          <w:spacing w:val="-10"/>
          <w:sz w:val="16"/>
        </w:rPr>
        <w:t> </w:t>
      </w:r>
      <w:r>
        <w:rPr>
          <w:sz w:val="16"/>
        </w:rPr>
        <w:t>reclusos</w:t>
      </w:r>
      <w:r>
        <w:rPr>
          <w:w w:val="99"/>
          <w:sz w:val="16"/>
        </w:rPr>
        <w:t> </w:t>
      </w:r>
      <w:r>
        <w:rPr>
          <w:sz w:val="16"/>
        </w:rPr>
        <w:t>es</w:t>
      </w:r>
      <w:r>
        <w:rPr>
          <w:spacing w:val="-10"/>
          <w:sz w:val="16"/>
        </w:rPr>
        <w:t> </w:t>
      </w:r>
      <w:r>
        <w:rPr>
          <w:sz w:val="16"/>
        </w:rPr>
        <w:t>una</w:t>
      </w:r>
      <w:r>
        <w:rPr>
          <w:spacing w:val="-10"/>
          <w:sz w:val="16"/>
        </w:rPr>
        <w:t> </w:t>
      </w:r>
      <w:r>
        <w:rPr>
          <w:sz w:val="16"/>
        </w:rPr>
        <w:t>responsabilidad</w:t>
      </w:r>
      <w:r>
        <w:rPr>
          <w:spacing w:val="-7"/>
          <w:sz w:val="16"/>
        </w:rPr>
        <w:t> </w:t>
      </w:r>
      <w:r>
        <w:rPr>
          <w:sz w:val="16"/>
        </w:rPr>
        <w:t>del</w:t>
      </w:r>
      <w:r>
        <w:rPr>
          <w:spacing w:val="-10"/>
          <w:sz w:val="16"/>
        </w:rPr>
        <w:t> </w:t>
      </w:r>
      <w:r>
        <w:rPr>
          <w:sz w:val="16"/>
        </w:rPr>
        <w:t>Estado.</w:t>
      </w:r>
      <w:r>
        <w:rPr>
          <w:spacing w:val="-10"/>
          <w:sz w:val="16"/>
        </w:rPr>
        <w:t> </w:t>
      </w:r>
      <w:r>
        <w:rPr>
          <w:sz w:val="16"/>
        </w:rPr>
        <w:t>Los</w:t>
      </w:r>
      <w:r>
        <w:rPr>
          <w:spacing w:val="-10"/>
          <w:sz w:val="16"/>
        </w:rPr>
        <w:t> </w:t>
      </w:r>
      <w:r>
        <w:rPr>
          <w:sz w:val="16"/>
        </w:rPr>
        <w:t>reclusos</w:t>
      </w:r>
      <w:r>
        <w:rPr>
          <w:spacing w:val="-10"/>
          <w:sz w:val="16"/>
        </w:rPr>
        <w:t> </w:t>
      </w:r>
      <w:r>
        <w:rPr>
          <w:sz w:val="16"/>
        </w:rPr>
        <w:t>gozarán</w:t>
      </w:r>
      <w:r>
        <w:rPr>
          <w:spacing w:val="-10"/>
          <w:sz w:val="16"/>
        </w:rPr>
        <w:t> </w:t>
      </w:r>
      <w:r>
        <w:rPr>
          <w:sz w:val="16"/>
        </w:rPr>
        <w:t>de</w:t>
      </w:r>
      <w:r>
        <w:rPr>
          <w:spacing w:val="-10"/>
          <w:sz w:val="16"/>
        </w:rPr>
        <w:t> </w:t>
      </w:r>
      <w:r>
        <w:rPr>
          <w:sz w:val="16"/>
        </w:rPr>
        <w:t>los</w:t>
      </w:r>
      <w:r>
        <w:rPr>
          <w:spacing w:val="-10"/>
          <w:sz w:val="16"/>
        </w:rPr>
        <w:t> </w:t>
      </w:r>
      <w:r>
        <w:rPr>
          <w:sz w:val="16"/>
        </w:rPr>
        <w:t>mismos</w:t>
      </w:r>
      <w:r>
        <w:rPr>
          <w:spacing w:val="-10"/>
          <w:sz w:val="16"/>
        </w:rPr>
        <w:t> </w:t>
      </w:r>
      <w:r>
        <w:rPr>
          <w:sz w:val="16"/>
        </w:rPr>
        <w:t>estándares</w:t>
      </w:r>
      <w:r>
        <w:rPr>
          <w:spacing w:val="-10"/>
          <w:sz w:val="16"/>
        </w:rPr>
        <w:t> </w:t>
      </w:r>
      <w:r>
        <w:rPr>
          <w:sz w:val="16"/>
        </w:rPr>
        <w:t>de</w:t>
      </w:r>
      <w:r>
        <w:rPr>
          <w:spacing w:val="-10"/>
          <w:sz w:val="16"/>
        </w:rPr>
        <w:t> </w:t>
      </w:r>
      <w:r>
        <w:rPr>
          <w:sz w:val="16"/>
        </w:rPr>
        <w:t>atención</w:t>
      </w:r>
      <w:r>
        <w:rPr>
          <w:spacing w:val="-10"/>
          <w:sz w:val="16"/>
        </w:rPr>
        <w:t> </w:t>
      </w:r>
      <w:r>
        <w:rPr>
          <w:sz w:val="16"/>
        </w:rPr>
        <w:t>sanitaria</w:t>
      </w:r>
      <w:r>
        <w:rPr>
          <w:spacing w:val="-9"/>
          <w:sz w:val="16"/>
        </w:rPr>
        <w:t> </w:t>
      </w:r>
      <w:r>
        <w:rPr>
          <w:sz w:val="16"/>
        </w:rPr>
        <w:t>que</w:t>
      </w:r>
      <w:r>
        <w:rPr>
          <w:spacing w:val="-10"/>
          <w:sz w:val="16"/>
        </w:rPr>
        <w:t> </w:t>
      </w:r>
      <w:r>
        <w:rPr>
          <w:sz w:val="16"/>
        </w:rPr>
        <w:t>estén</w:t>
      </w:r>
      <w:r>
        <w:rPr>
          <w:spacing w:val="-10"/>
          <w:sz w:val="16"/>
        </w:rPr>
        <w:t> </w:t>
      </w:r>
      <w:r>
        <w:rPr>
          <w:sz w:val="16"/>
        </w:rPr>
        <w:t>disponibles en la comunidad exterior y tendrán acceso gratuito a los servicios de salud necesarios sin discriminación por razón de su situación</w:t>
      </w:r>
      <w:r>
        <w:rPr>
          <w:spacing w:val="-6"/>
          <w:sz w:val="16"/>
        </w:rPr>
        <w:t> </w:t>
      </w:r>
      <w:r>
        <w:rPr>
          <w:sz w:val="16"/>
        </w:rPr>
        <w:t>jurídica”.</w:t>
      </w:r>
    </w:p>
    <w:p>
      <w:pPr>
        <w:tabs>
          <w:tab w:pos="687" w:val="left" w:leader="none"/>
        </w:tabs>
        <w:spacing w:before="60"/>
        <w:ind w:left="120" w:right="119" w:firstLine="0"/>
        <w:jc w:val="both"/>
        <w:rPr>
          <w:sz w:val="16"/>
        </w:rPr>
      </w:pPr>
      <w:r>
        <w:rPr>
          <w:position w:val="6"/>
          <w:sz w:val="10"/>
        </w:rPr>
        <w:t>86</w:t>
        <w:tab/>
      </w:r>
      <w:r>
        <w:rPr>
          <w:i/>
          <w:sz w:val="16"/>
        </w:rPr>
        <w:t>Cfr.</w:t>
      </w:r>
      <w:r>
        <w:rPr>
          <w:i/>
          <w:spacing w:val="13"/>
          <w:sz w:val="16"/>
        </w:rPr>
        <w:t> </w:t>
      </w:r>
      <w:r>
        <w:rPr>
          <w:sz w:val="16"/>
        </w:rPr>
        <w:t>Comité</w:t>
      </w:r>
      <w:r>
        <w:rPr>
          <w:spacing w:val="13"/>
          <w:sz w:val="16"/>
        </w:rPr>
        <w:t> </w:t>
      </w:r>
      <w:r>
        <w:rPr>
          <w:sz w:val="16"/>
        </w:rPr>
        <w:t>de</w:t>
      </w:r>
      <w:r>
        <w:rPr>
          <w:spacing w:val="14"/>
          <w:sz w:val="16"/>
        </w:rPr>
        <w:t> </w:t>
      </w:r>
      <w:r>
        <w:rPr>
          <w:sz w:val="16"/>
        </w:rPr>
        <w:t>Derechos</w:t>
      </w:r>
      <w:r>
        <w:rPr>
          <w:spacing w:val="13"/>
          <w:sz w:val="16"/>
        </w:rPr>
        <w:t> </w:t>
      </w:r>
      <w:r>
        <w:rPr>
          <w:sz w:val="16"/>
        </w:rPr>
        <w:t>Humanos,</w:t>
      </w:r>
      <w:r>
        <w:rPr>
          <w:spacing w:val="15"/>
          <w:sz w:val="16"/>
        </w:rPr>
        <w:t> </w:t>
      </w:r>
      <w:r>
        <w:rPr>
          <w:sz w:val="16"/>
        </w:rPr>
        <w:t>Observación</w:t>
      </w:r>
      <w:r>
        <w:rPr>
          <w:spacing w:val="13"/>
          <w:sz w:val="16"/>
        </w:rPr>
        <w:t> </w:t>
      </w:r>
      <w:r>
        <w:rPr>
          <w:sz w:val="16"/>
        </w:rPr>
        <w:t>General</w:t>
      </w:r>
      <w:r>
        <w:rPr>
          <w:spacing w:val="14"/>
          <w:sz w:val="16"/>
        </w:rPr>
        <w:t> </w:t>
      </w:r>
      <w:r>
        <w:rPr>
          <w:sz w:val="16"/>
        </w:rPr>
        <w:t>No.</w:t>
      </w:r>
      <w:r>
        <w:rPr>
          <w:spacing w:val="13"/>
          <w:sz w:val="16"/>
        </w:rPr>
        <w:t> </w:t>
      </w:r>
      <w:r>
        <w:rPr>
          <w:sz w:val="16"/>
        </w:rPr>
        <w:t>21,</w:t>
      </w:r>
      <w:r>
        <w:rPr>
          <w:spacing w:val="13"/>
          <w:sz w:val="16"/>
        </w:rPr>
        <w:t> </w:t>
      </w:r>
      <w:r>
        <w:rPr>
          <w:i/>
          <w:sz w:val="16"/>
        </w:rPr>
        <w:t>supra</w:t>
      </w:r>
      <w:r>
        <w:rPr>
          <w:sz w:val="16"/>
        </w:rPr>
        <w:t>,</w:t>
      </w:r>
      <w:r>
        <w:rPr>
          <w:spacing w:val="13"/>
          <w:sz w:val="16"/>
        </w:rPr>
        <w:t> </w:t>
      </w:r>
      <w:r>
        <w:rPr>
          <w:sz w:val="16"/>
        </w:rPr>
        <w:t>párr.</w:t>
      </w:r>
      <w:r>
        <w:rPr>
          <w:spacing w:val="13"/>
          <w:sz w:val="16"/>
        </w:rPr>
        <w:t> </w:t>
      </w:r>
      <w:r>
        <w:rPr>
          <w:sz w:val="16"/>
        </w:rPr>
        <w:t>3.</w:t>
      </w:r>
      <w:r>
        <w:rPr>
          <w:spacing w:val="13"/>
          <w:sz w:val="16"/>
        </w:rPr>
        <w:t> </w:t>
      </w:r>
      <w:r>
        <w:rPr>
          <w:sz w:val="16"/>
        </w:rPr>
        <w:t>En</w:t>
      </w:r>
      <w:r>
        <w:rPr>
          <w:spacing w:val="13"/>
          <w:sz w:val="16"/>
        </w:rPr>
        <w:t> </w:t>
      </w:r>
      <w:r>
        <w:rPr>
          <w:sz w:val="16"/>
        </w:rPr>
        <w:t>este</w:t>
      </w:r>
      <w:r>
        <w:rPr>
          <w:spacing w:val="14"/>
          <w:sz w:val="16"/>
        </w:rPr>
        <w:t> </w:t>
      </w:r>
      <w:r>
        <w:rPr>
          <w:sz w:val="16"/>
        </w:rPr>
        <w:t>mismo</w:t>
      </w:r>
      <w:r>
        <w:rPr>
          <w:spacing w:val="13"/>
          <w:sz w:val="16"/>
        </w:rPr>
        <w:t> </w:t>
      </w:r>
      <w:r>
        <w:rPr>
          <w:sz w:val="16"/>
        </w:rPr>
        <w:t>sentido,</w:t>
      </w:r>
      <w:r>
        <w:rPr>
          <w:spacing w:val="13"/>
          <w:sz w:val="16"/>
        </w:rPr>
        <w:t> </w:t>
      </w:r>
      <w:r>
        <w:rPr>
          <w:sz w:val="16"/>
        </w:rPr>
        <w:t>las</w:t>
      </w:r>
      <w:r>
        <w:rPr>
          <w:spacing w:val="13"/>
          <w:sz w:val="16"/>
        </w:rPr>
        <w:t> </w:t>
      </w:r>
      <w:r>
        <w:rPr>
          <w:sz w:val="16"/>
        </w:rPr>
        <w:t>Reglas</w:t>
      </w:r>
      <w:r>
        <w:rPr>
          <w:w w:val="99"/>
          <w:sz w:val="16"/>
        </w:rPr>
        <w:t> </w:t>
      </w:r>
      <w:r>
        <w:rPr>
          <w:sz w:val="16"/>
        </w:rPr>
        <w:t>Nelson Mandela señalan que: “[l]a prisión y demás medidas cuyo efecto es separar a una persona del mundo exterior son aflictivas</w:t>
      </w:r>
      <w:r>
        <w:rPr>
          <w:spacing w:val="-3"/>
          <w:sz w:val="16"/>
        </w:rPr>
        <w:t> </w:t>
      </w:r>
      <w:r>
        <w:rPr>
          <w:sz w:val="16"/>
        </w:rPr>
        <w:t>por</w:t>
      </w:r>
      <w:r>
        <w:rPr>
          <w:spacing w:val="-2"/>
          <w:sz w:val="16"/>
        </w:rPr>
        <w:t> </w:t>
      </w:r>
      <w:r>
        <w:rPr>
          <w:sz w:val="16"/>
        </w:rPr>
        <w:t>el</w:t>
      </w:r>
      <w:r>
        <w:rPr>
          <w:spacing w:val="-2"/>
          <w:sz w:val="16"/>
        </w:rPr>
        <w:t> </w:t>
      </w:r>
      <w:r>
        <w:rPr>
          <w:sz w:val="16"/>
        </w:rPr>
        <w:t>hecho</w:t>
      </w:r>
      <w:r>
        <w:rPr>
          <w:spacing w:val="-3"/>
          <w:sz w:val="16"/>
        </w:rPr>
        <w:t> </w:t>
      </w:r>
      <w:r>
        <w:rPr>
          <w:sz w:val="16"/>
        </w:rPr>
        <w:t>mismo</w:t>
      </w:r>
      <w:r>
        <w:rPr>
          <w:spacing w:val="-2"/>
          <w:sz w:val="16"/>
        </w:rPr>
        <w:t> </w:t>
      </w:r>
      <w:r>
        <w:rPr>
          <w:sz w:val="16"/>
        </w:rPr>
        <w:t>de</w:t>
      </w:r>
      <w:r>
        <w:rPr>
          <w:spacing w:val="-2"/>
          <w:sz w:val="16"/>
        </w:rPr>
        <w:t> </w:t>
      </w:r>
      <w:r>
        <w:rPr>
          <w:sz w:val="16"/>
        </w:rPr>
        <w:t>que</w:t>
      </w:r>
      <w:r>
        <w:rPr>
          <w:spacing w:val="-2"/>
          <w:sz w:val="16"/>
        </w:rPr>
        <w:t> </w:t>
      </w:r>
      <w:r>
        <w:rPr>
          <w:sz w:val="16"/>
        </w:rPr>
        <w:t>despojan</w:t>
      </w:r>
      <w:r>
        <w:rPr>
          <w:spacing w:val="-3"/>
          <w:sz w:val="16"/>
        </w:rPr>
        <w:t> </w:t>
      </w:r>
      <w:r>
        <w:rPr>
          <w:sz w:val="16"/>
        </w:rPr>
        <w:t>a</w:t>
      </w:r>
      <w:r>
        <w:rPr>
          <w:spacing w:val="-2"/>
          <w:sz w:val="16"/>
        </w:rPr>
        <w:t> </w:t>
      </w:r>
      <w:r>
        <w:rPr>
          <w:sz w:val="16"/>
        </w:rPr>
        <w:t>esa</w:t>
      </w:r>
      <w:r>
        <w:rPr>
          <w:spacing w:val="-3"/>
          <w:sz w:val="16"/>
        </w:rPr>
        <w:t> </w:t>
      </w:r>
      <w:r>
        <w:rPr>
          <w:sz w:val="16"/>
        </w:rPr>
        <w:t>persona</w:t>
      </w:r>
      <w:r>
        <w:rPr>
          <w:spacing w:val="-3"/>
          <w:sz w:val="16"/>
        </w:rPr>
        <w:t> </w:t>
      </w:r>
      <w:r>
        <w:rPr>
          <w:sz w:val="16"/>
        </w:rPr>
        <w:t>de</w:t>
      </w:r>
      <w:r>
        <w:rPr>
          <w:spacing w:val="-2"/>
          <w:sz w:val="16"/>
        </w:rPr>
        <w:t> </w:t>
      </w:r>
      <w:r>
        <w:rPr>
          <w:sz w:val="16"/>
        </w:rPr>
        <w:t>su</w:t>
      </w:r>
      <w:r>
        <w:rPr>
          <w:spacing w:val="-3"/>
          <w:sz w:val="16"/>
        </w:rPr>
        <w:t> </w:t>
      </w:r>
      <w:r>
        <w:rPr>
          <w:sz w:val="16"/>
        </w:rPr>
        <w:t>derecho</w:t>
      </w:r>
      <w:r>
        <w:rPr>
          <w:spacing w:val="-2"/>
          <w:sz w:val="16"/>
        </w:rPr>
        <w:t> </w:t>
      </w:r>
      <w:r>
        <w:rPr>
          <w:sz w:val="16"/>
        </w:rPr>
        <w:t>a</w:t>
      </w:r>
      <w:r>
        <w:rPr>
          <w:spacing w:val="-2"/>
          <w:sz w:val="16"/>
        </w:rPr>
        <w:t> </w:t>
      </w:r>
      <w:r>
        <w:rPr>
          <w:sz w:val="16"/>
        </w:rPr>
        <w:t>la</w:t>
      </w:r>
      <w:r>
        <w:rPr>
          <w:spacing w:val="-2"/>
          <w:sz w:val="16"/>
        </w:rPr>
        <w:t> </w:t>
      </w:r>
      <w:r>
        <w:rPr>
          <w:sz w:val="16"/>
        </w:rPr>
        <w:t>autodeterminación</w:t>
      </w:r>
      <w:r>
        <w:rPr>
          <w:spacing w:val="-3"/>
          <w:sz w:val="16"/>
        </w:rPr>
        <w:t> </w:t>
      </w:r>
      <w:r>
        <w:rPr>
          <w:sz w:val="16"/>
        </w:rPr>
        <w:t>al</w:t>
      </w:r>
      <w:r>
        <w:rPr>
          <w:spacing w:val="-2"/>
          <w:sz w:val="16"/>
        </w:rPr>
        <w:t> </w:t>
      </w:r>
      <w:r>
        <w:rPr>
          <w:sz w:val="16"/>
        </w:rPr>
        <w:t>privarla</w:t>
      </w:r>
      <w:r>
        <w:rPr>
          <w:spacing w:val="-3"/>
          <w:sz w:val="16"/>
        </w:rPr>
        <w:t> </w:t>
      </w:r>
      <w:r>
        <w:rPr>
          <w:sz w:val="16"/>
        </w:rPr>
        <w:t>de</w:t>
      </w:r>
      <w:r>
        <w:rPr>
          <w:spacing w:val="-3"/>
          <w:sz w:val="16"/>
        </w:rPr>
        <w:t> </w:t>
      </w:r>
      <w:r>
        <w:rPr>
          <w:sz w:val="16"/>
        </w:rPr>
        <w:t>su</w:t>
      </w:r>
      <w:r>
        <w:rPr>
          <w:spacing w:val="-3"/>
          <w:sz w:val="16"/>
        </w:rPr>
        <w:t> </w:t>
      </w:r>
      <w:r>
        <w:rPr>
          <w:sz w:val="16"/>
        </w:rPr>
        <w:t>libertad. Por</w:t>
      </w:r>
      <w:r>
        <w:rPr>
          <w:spacing w:val="-2"/>
          <w:sz w:val="16"/>
        </w:rPr>
        <w:t> </w:t>
      </w:r>
      <w:r>
        <w:rPr>
          <w:sz w:val="16"/>
        </w:rPr>
        <w:t>lo</w:t>
      </w:r>
      <w:r>
        <w:rPr>
          <w:spacing w:val="-2"/>
          <w:sz w:val="16"/>
        </w:rPr>
        <w:t> </w:t>
      </w:r>
      <w:r>
        <w:rPr>
          <w:sz w:val="16"/>
        </w:rPr>
        <w:t>tanto,</w:t>
      </w:r>
      <w:r>
        <w:rPr>
          <w:spacing w:val="-3"/>
          <w:sz w:val="16"/>
        </w:rPr>
        <w:t> </w:t>
      </w:r>
      <w:r>
        <w:rPr>
          <w:sz w:val="16"/>
        </w:rPr>
        <w:t>a</w:t>
      </w:r>
      <w:r>
        <w:rPr>
          <w:spacing w:val="-2"/>
          <w:sz w:val="16"/>
        </w:rPr>
        <w:t> </w:t>
      </w:r>
      <w:r>
        <w:rPr>
          <w:sz w:val="16"/>
        </w:rPr>
        <w:t>excepción</w:t>
      </w:r>
      <w:r>
        <w:rPr>
          <w:spacing w:val="-3"/>
          <w:sz w:val="16"/>
        </w:rPr>
        <w:t> </w:t>
      </w:r>
      <w:r>
        <w:rPr>
          <w:sz w:val="16"/>
        </w:rPr>
        <w:t>de</w:t>
      </w:r>
      <w:r>
        <w:rPr>
          <w:spacing w:val="-2"/>
          <w:sz w:val="16"/>
        </w:rPr>
        <w:t> </w:t>
      </w:r>
      <w:r>
        <w:rPr>
          <w:sz w:val="16"/>
        </w:rPr>
        <w:t>las</w:t>
      </w:r>
      <w:r>
        <w:rPr>
          <w:spacing w:val="-3"/>
          <w:sz w:val="16"/>
        </w:rPr>
        <w:t> </w:t>
      </w:r>
      <w:r>
        <w:rPr>
          <w:sz w:val="16"/>
        </w:rPr>
        <w:t>medidas</w:t>
      </w:r>
      <w:r>
        <w:rPr>
          <w:spacing w:val="-1"/>
          <w:sz w:val="16"/>
        </w:rPr>
        <w:t> </w:t>
      </w:r>
      <w:r>
        <w:rPr>
          <w:sz w:val="16"/>
        </w:rPr>
        <w:t>de</w:t>
      </w:r>
      <w:r>
        <w:rPr>
          <w:spacing w:val="-2"/>
          <w:sz w:val="16"/>
        </w:rPr>
        <w:t> </w:t>
      </w:r>
      <w:r>
        <w:rPr>
          <w:sz w:val="16"/>
        </w:rPr>
        <w:t>separación</w:t>
      </w:r>
      <w:r>
        <w:rPr>
          <w:spacing w:val="-1"/>
          <w:sz w:val="16"/>
        </w:rPr>
        <w:t> </w:t>
      </w:r>
      <w:r>
        <w:rPr>
          <w:sz w:val="16"/>
        </w:rPr>
        <w:t>justificadas</w:t>
      </w:r>
      <w:r>
        <w:rPr>
          <w:spacing w:val="-2"/>
          <w:sz w:val="16"/>
        </w:rPr>
        <w:t> </w:t>
      </w:r>
      <w:r>
        <w:rPr>
          <w:sz w:val="16"/>
        </w:rPr>
        <w:t>y</w:t>
      </w:r>
      <w:r>
        <w:rPr>
          <w:spacing w:val="-3"/>
          <w:sz w:val="16"/>
        </w:rPr>
        <w:t> </w:t>
      </w:r>
      <w:r>
        <w:rPr>
          <w:sz w:val="16"/>
        </w:rPr>
        <w:t>de</w:t>
      </w:r>
      <w:r>
        <w:rPr>
          <w:spacing w:val="-3"/>
          <w:sz w:val="16"/>
        </w:rPr>
        <w:t> </w:t>
      </w:r>
      <w:r>
        <w:rPr>
          <w:sz w:val="16"/>
        </w:rPr>
        <w:t>las</w:t>
      </w:r>
      <w:r>
        <w:rPr>
          <w:spacing w:val="-3"/>
          <w:sz w:val="16"/>
        </w:rPr>
        <w:t> </w:t>
      </w:r>
      <w:r>
        <w:rPr>
          <w:sz w:val="16"/>
        </w:rPr>
        <w:t>que</w:t>
      </w:r>
      <w:r>
        <w:rPr>
          <w:spacing w:val="-3"/>
          <w:sz w:val="16"/>
        </w:rPr>
        <w:t> </w:t>
      </w:r>
      <w:r>
        <w:rPr>
          <w:sz w:val="16"/>
        </w:rPr>
        <w:t>sean</w:t>
      </w:r>
      <w:r>
        <w:rPr>
          <w:spacing w:val="-3"/>
          <w:sz w:val="16"/>
        </w:rPr>
        <w:t> </w:t>
      </w:r>
      <w:r>
        <w:rPr>
          <w:sz w:val="16"/>
        </w:rPr>
        <w:t>necesarias</w:t>
      </w:r>
      <w:r>
        <w:rPr>
          <w:spacing w:val="-3"/>
          <w:sz w:val="16"/>
        </w:rPr>
        <w:t> </w:t>
      </w:r>
      <w:r>
        <w:rPr>
          <w:sz w:val="16"/>
        </w:rPr>
        <w:t>para</w:t>
      </w:r>
      <w:r>
        <w:rPr>
          <w:spacing w:val="-2"/>
          <w:sz w:val="16"/>
        </w:rPr>
        <w:t> </w:t>
      </w:r>
      <w:r>
        <w:rPr>
          <w:sz w:val="16"/>
        </w:rPr>
        <w:t>el</w:t>
      </w:r>
      <w:r>
        <w:rPr>
          <w:spacing w:val="-2"/>
          <w:sz w:val="16"/>
        </w:rPr>
        <w:t> </w:t>
      </w:r>
      <w:r>
        <w:rPr>
          <w:sz w:val="16"/>
        </w:rPr>
        <w:t>mantenimiento</w:t>
      </w:r>
      <w:r>
        <w:rPr>
          <w:spacing w:val="-2"/>
          <w:sz w:val="16"/>
        </w:rPr>
        <w:t> </w:t>
      </w:r>
      <w:r>
        <w:rPr>
          <w:sz w:val="16"/>
        </w:rPr>
        <w:t>de</w:t>
      </w:r>
      <w:r>
        <w:rPr>
          <w:spacing w:val="-2"/>
          <w:sz w:val="16"/>
        </w:rPr>
        <w:t> </w:t>
      </w:r>
      <w:r>
        <w:rPr>
          <w:sz w:val="16"/>
        </w:rPr>
        <w:t>la disciplina,</w:t>
      </w:r>
      <w:r>
        <w:rPr>
          <w:spacing w:val="15"/>
          <w:sz w:val="16"/>
        </w:rPr>
        <w:t> </w:t>
      </w:r>
      <w:r>
        <w:rPr>
          <w:sz w:val="16"/>
        </w:rPr>
        <w:t>el</w:t>
      </w:r>
      <w:r>
        <w:rPr>
          <w:spacing w:val="15"/>
          <w:sz w:val="16"/>
        </w:rPr>
        <w:t> </w:t>
      </w:r>
      <w:r>
        <w:rPr>
          <w:sz w:val="16"/>
        </w:rPr>
        <w:t>sistema</w:t>
      </w:r>
      <w:r>
        <w:rPr>
          <w:spacing w:val="15"/>
          <w:sz w:val="16"/>
        </w:rPr>
        <w:t> </w:t>
      </w:r>
      <w:r>
        <w:rPr>
          <w:sz w:val="16"/>
        </w:rPr>
        <w:t>penitenciario</w:t>
      </w:r>
      <w:r>
        <w:rPr>
          <w:spacing w:val="15"/>
          <w:sz w:val="16"/>
        </w:rPr>
        <w:t> </w:t>
      </w:r>
      <w:r>
        <w:rPr>
          <w:sz w:val="16"/>
        </w:rPr>
        <w:t>no</w:t>
      </w:r>
      <w:r>
        <w:rPr>
          <w:spacing w:val="15"/>
          <w:sz w:val="16"/>
        </w:rPr>
        <w:t> </w:t>
      </w:r>
      <w:r>
        <w:rPr>
          <w:sz w:val="16"/>
        </w:rPr>
        <w:t>deberá</w:t>
      </w:r>
      <w:r>
        <w:rPr>
          <w:spacing w:val="15"/>
          <w:sz w:val="16"/>
        </w:rPr>
        <w:t> </w:t>
      </w:r>
      <w:r>
        <w:rPr>
          <w:sz w:val="16"/>
        </w:rPr>
        <w:t>agravar</w:t>
      </w:r>
      <w:r>
        <w:rPr>
          <w:spacing w:val="15"/>
          <w:sz w:val="16"/>
        </w:rPr>
        <w:t> </w:t>
      </w:r>
      <w:r>
        <w:rPr>
          <w:sz w:val="16"/>
        </w:rPr>
        <w:t>los</w:t>
      </w:r>
      <w:r>
        <w:rPr>
          <w:spacing w:val="15"/>
          <w:sz w:val="16"/>
        </w:rPr>
        <w:t> </w:t>
      </w:r>
      <w:r>
        <w:rPr>
          <w:sz w:val="16"/>
        </w:rPr>
        <w:t>sufrimientos</w:t>
      </w:r>
      <w:r>
        <w:rPr>
          <w:spacing w:val="14"/>
          <w:sz w:val="16"/>
        </w:rPr>
        <w:t> </w:t>
      </w:r>
      <w:r>
        <w:rPr>
          <w:sz w:val="16"/>
        </w:rPr>
        <w:t>inherentes</w:t>
      </w:r>
      <w:r>
        <w:rPr>
          <w:spacing w:val="14"/>
          <w:sz w:val="16"/>
        </w:rPr>
        <w:t> </w:t>
      </w:r>
      <w:r>
        <w:rPr>
          <w:sz w:val="16"/>
        </w:rPr>
        <w:t>a</w:t>
      </w:r>
      <w:r>
        <w:rPr>
          <w:spacing w:val="16"/>
          <w:sz w:val="16"/>
        </w:rPr>
        <w:t> </w:t>
      </w:r>
      <w:r>
        <w:rPr>
          <w:sz w:val="16"/>
        </w:rPr>
        <w:t>tal</w:t>
      </w:r>
      <w:r>
        <w:rPr>
          <w:spacing w:val="14"/>
          <w:sz w:val="16"/>
        </w:rPr>
        <w:t> </w:t>
      </w:r>
      <w:r>
        <w:rPr>
          <w:sz w:val="16"/>
        </w:rPr>
        <w:t>situación”.</w:t>
      </w:r>
      <w:r>
        <w:rPr>
          <w:spacing w:val="21"/>
          <w:sz w:val="16"/>
        </w:rPr>
        <w:t> </w:t>
      </w:r>
      <w:r>
        <w:rPr>
          <w:sz w:val="16"/>
        </w:rPr>
        <w:t>Reglas</w:t>
      </w:r>
      <w:r>
        <w:rPr>
          <w:spacing w:val="14"/>
          <w:sz w:val="16"/>
        </w:rPr>
        <w:t> </w:t>
      </w:r>
      <w:r>
        <w:rPr>
          <w:sz w:val="16"/>
        </w:rPr>
        <w:t>Nelson</w:t>
      </w:r>
      <w:r>
        <w:rPr>
          <w:spacing w:val="15"/>
          <w:sz w:val="16"/>
        </w:rPr>
        <w:t> </w:t>
      </w:r>
      <w:r>
        <w:rPr>
          <w:sz w:val="16"/>
        </w:rPr>
        <w:t>Mandela,</w:t>
      </w:r>
    </w:p>
    <w:p>
      <w:pPr>
        <w:spacing w:after="0"/>
        <w:jc w:val="both"/>
        <w:rPr>
          <w:sz w:val="16"/>
        </w:rPr>
        <w:sectPr>
          <w:pgSz w:w="12240" w:h="15840"/>
          <w:pgMar w:header="0" w:footer="986" w:top="1360" w:bottom="1180" w:left="960" w:right="960"/>
        </w:sectPr>
      </w:pPr>
    </w:p>
    <w:p>
      <w:pPr>
        <w:pStyle w:val="ListParagraph"/>
        <w:numPr>
          <w:ilvl w:val="1"/>
          <w:numId w:val="3"/>
        </w:numPr>
        <w:tabs>
          <w:tab w:pos="840" w:val="left" w:leader="none"/>
        </w:tabs>
        <w:spacing w:line="240" w:lineRule="auto" w:before="159" w:after="0"/>
        <w:ind w:left="120" w:right="115" w:firstLine="0"/>
        <w:jc w:val="both"/>
        <w:rPr>
          <w:sz w:val="20"/>
        </w:rPr>
      </w:pPr>
      <w:r>
        <w:rPr>
          <w:sz w:val="20"/>
        </w:rPr>
        <w:t>En segundo lugar, a lo interno y en su dimensión negativa, el principio de no discriminación impone</w:t>
      </w:r>
      <w:r>
        <w:rPr>
          <w:spacing w:val="-14"/>
          <w:sz w:val="20"/>
        </w:rPr>
        <w:t> </w:t>
      </w:r>
      <w:r>
        <w:rPr>
          <w:sz w:val="20"/>
        </w:rPr>
        <w:t>que</w:t>
      </w:r>
      <w:r>
        <w:rPr>
          <w:spacing w:val="-14"/>
          <w:sz w:val="20"/>
        </w:rPr>
        <w:t> </w:t>
      </w:r>
      <w:r>
        <w:rPr>
          <w:sz w:val="20"/>
        </w:rPr>
        <w:t>no</w:t>
      </w:r>
      <w:r>
        <w:rPr>
          <w:spacing w:val="-13"/>
          <w:sz w:val="20"/>
        </w:rPr>
        <w:t> </w:t>
      </w:r>
      <w:r>
        <w:rPr>
          <w:sz w:val="20"/>
        </w:rPr>
        <w:t>haya</w:t>
      </w:r>
      <w:r>
        <w:rPr>
          <w:spacing w:val="-14"/>
          <w:sz w:val="20"/>
        </w:rPr>
        <w:t> </w:t>
      </w:r>
      <w:r>
        <w:rPr>
          <w:sz w:val="20"/>
        </w:rPr>
        <w:t>tratos</w:t>
      </w:r>
      <w:r>
        <w:rPr>
          <w:spacing w:val="-13"/>
          <w:sz w:val="20"/>
        </w:rPr>
        <w:t> </w:t>
      </w:r>
      <w:r>
        <w:rPr>
          <w:sz w:val="20"/>
        </w:rPr>
        <w:t>diferenciados</w:t>
      </w:r>
      <w:r>
        <w:rPr>
          <w:spacing w:val="-13"/>
          <w:sz w:val="20"/>
        </w:rPr>
        <w:t> </w:t>
      </w:r>
      <w:r>
        <w:rPr>
          <w:sz w:val="20"/>
        </w:rPr>
        <w:t>injustificados</w:t>
      </w:r>
      <w:r>
        <w:rPr>
          <w:spacing w:val="-13"/>
          <w:sz w:val="20"/>
        </w:rPr>
        <w:t> </w:t>
      </w:r>
      <w:r>
        <w:rPr>
          <w:sz w:val="20"/>
        </w:rPr>
        <w:t>o</w:t>
      </w:r>
      <w:r>
        <w:rPr>
          <w:spacing w:val="-13"/>
          <w:sz w:val="20"/>
        </w:rPr>
        <w:t> </w:t>
      </w:r>
      <w:r>
        <w:rPr>
          <w:sz w:val="20"/>
        </w:rPr>
        <w:t>arbitrarios</w:t>
      </w:r>
      <w:r>
        <w:rPr>
          <w:spacing w:val="-13"/>
          <w:sz w:val="20"/>
        </w:rPr>
        <w:t> </w:t>
      </w:r>
      <w:r>
        <w:rPr>
          <w:sz w:val="20"/>
        </w:rPr>
        <w:t>basados</w:t>
      </w:r>
      <w:r>
        <w:rPr>
          <w:spacing w:val="-13"/>
          <w:sz w:val="20"/>
        </w:rPr>
        <w:t> </w:t>
      </w:r>
      <w:r>
        <w:rPr>
          <w:sz w:val="20"/>
        </w:rPr>
        <w:t>en</w:t>
      </w:r>
      <w:r>
        <w:rPr>
          <w:spacing w:val="-13"/>
          <w:sz w:val="20"/>
        </w:rPr>
        <w:t> </w:t>
      </w:r>
      <w:r>
        <w:rPr>
          <w:sz w:val="20"/>
        </w:rPr>
        <w:t>los</w:t>
      </w:r>
      <w:r>
        <w:rPr>
          <w:spacing w:val="-15"/>
          <w:sz w:val="20"/>
        </w:rPr>
        <w:t> </w:t>
      </w:r>
      <w:r>
        <w:rPr>
          <w:sz w:val="20"/>
        </w:rPr>
        <w:t>motivos</w:t>
      </w:r>
      <w:r>
        <w:rPr>
          <w:spacing w:val="-13"/>
          <w:sz w:val="20"/>
        </w:rPr>
        <w:t> </w:t>
      </w:r>
      <w:r>
        <w:rPr>
          <w:sz w:val="20"/>
        </w:rPr>
        <w:t>cobijados por el artículo 1.1 de la Convención</w:t>
      </w:r>
      <w:r>
        <w:rPr>
          <w:position w:val="7"/>
          <w:sz w:val="13"/>
        </w:rPr>
        <w:t>87</w:t>
      </w:r>
      <w:r>
        <w:rPr>
          <w:sz w:val="20"/>
        </w:rPr>
        <w:t>. Al respecto, cabe recordar que la Corte ha entendido que, de la cláusula “cualquier otra condición social” contenida en la referida disposición, se desprende que categorías como la edad</w:t>
      </w:r>
      <w:r>
        <w:rPr>
          <w:position w:val="7"/>
          <w:sz w:val="13"/>
        </w:rPr>
        <w:t>88</w:t>
      </w:r>
      <w:r>
        <w:rPr>
          <w:sz w:val="20"/>
        </w:rPr>
        <w:t>, la discapacidad</w:t>
      </w:r>
      <w:r>
        <w:rPr>
          <w:position w:val="7"/>
          <w:sz w:val="13"/>
        </w:rPr>
        <w:t>89</w:t>
      </w:r>
      <w:r>
        <w:rPr>
          <w:sz w:val="20"/>
        </w:rPr>
        <w:t>, la orientación sexual</w:t>
      </w:r>
      <w:r>
        <w:rPr>
          <w:position w:val="7"/>
          <w:sz w:val="13"/>
        </w:rPr>
        <w:t>90</w:t>
      </w:r>
      <w:r>
        <w:rPr>
          <w:sz w:val="20"/>
        </w:rPr>
        <w:t>, la identidad de género y expresión de género</w:t>
      </w:r>
      <w:r>
        <w:rPr>
          <w:position w:val="7"/>
          <w:sz w:val="13"/>
        </w:rPr>
        <w:t>91</w:t>
      </w:r>
      <w:r>
        <w:rPr>
          <w:sz w:val="20"/>
        </w:rPr>
        <w:t>, se encuentran protegidas por la Convención</w:t>
      </w:r>
      <w:r>
        <w:rPr>
          <w:spacing w:val="-16"/>
          <w:sz w:val="20"/>
        </w:rPr>
        <w:t> </w:t>
      </w:r>
      <w:r>
        <w:rPr>
          <w:sz w:val="20"/>
        </w:rPr>
        <w:t>Americana.</w:t>
      </w:r>
    </w:p>
    <w:p>
      <w:pPr>
        <w:pStyle w:val="BodyText"/>
        <w:spacing w:before="12"/>
        <w:rPr>
          <w:sz w:val="19"/>
        </w:rPr>
      </w:pPr>
    </w:p>
    <w:p>
      <w:pPr>
        <w:pStyle w:val="ListParagraph"/>
        <w:numPr>
          <w:ilvl w:val="1"/>
          <w:numId w:val="3"/>
        </w:numPr>
        <w:tabs>
          <w:tab w:pos="840" w:val="left" w:leader="none"/>
        </w:tabs>
        <w:spacing w:line="240" w:lineRule="auto" w:before="0" w:after="0"/>
        <w:ind w:left="120" w:right="116" w:firstLine="0"/>
        <w:jc w:val="both"/>
        <w:rPr>
          <w:sz w:val="20"/>
        </w:rPr>
      </w:pPr>
      <w:r>
        <w:rPr>
          <w:sz w:val="20"/>
        </w:rPr>
        <w:t>En tercer lugar, es preciso reconocer que, en el contexto de la privación de libertad,</w:t>
      </w:r>
      <w:r>
        <w:rPr>
          <w:spacing w:val="-26"/>
          <w:sz w:val="20"/>
        </w:rPr>
        <w:t> </w:t>
      </w:r>
      <w:r>
        <w:rPr>
          <w:sz w:val="20"/>
        </w:rPr>
        <w:t>también se reproducen y exacerban los sistemas de dominación social basados en el privilegio de unos y </w:t>
      </w:r>
      <w:r>
        <w:rPr>
          <w:spacing w:val="3"/>
          <w:sz w:val="20"/>
        </w:rPr>
        <w:t>la </w:t>
      </w:r>
      <w:r>
        <w:rPr>
          <w:sz w:val="20"/>
        </w:rPr>
        <w:t>opresión de otros, como el patriarcado, la homofobia, la transfobia y el racismo. Así, determinados grupos</w:t>
      </w:r>
      <w:r>
        <w:rPr>
          <w:spacing w:val="-10"/>
          <w:sz w:val="20"/>
        </w:rPr>
        <w:t> </w:t>
      </w:r>
      <w:r>
        <w:rPr>
          <w:sz w:val="20"/>
        </w:rPr>
        <w:t>de</w:t>
      </w:r>
      <w:r>
        <w:rPr>
          <w:spacing w:val="-9"/>
          <w:sz w:val="20"/>
        </w:rPr>
        <w:t> </w:t>
      </w:r>
      <w:r>
        <w:rPr>
          <w:sz w:val="20"/>
        </w:rPr>
        <w:t>personas</w:t>
      </w:r>
      <w:r>
        <w:rPr>
          <w:spacing w:val="-10"/>
          <w:sz w:val="20"/>
        </w:rPr>
        <w:t> </w:t>
      </w:r>
      <w:r>
        <w:rPr>
          <w:sz w:val="20"/>
        </w:rPr>
        <w:t>privadas</w:t>
      </w:r>
      <w:r>
        <w:rPr>
          <w:spacing w:val="-8"/>
          <w:sz w:val="20"/>
        </w:rPr>
        <w:t> </w:t>
      </w:r>
      <w:r>
        <w:rPr>
          <w:sz w:val="20"/>
        </w:rPr>
        <w:t>de</w:t>
      </w:r>
      <w:r>
        <w:rPr>
          <w:spacing w:val="-9"/>
          <w:sz w:val="20"/>
        </w:rPr>
        <w:t> </w:t>
      </w:r>
      <w:r>
        <w:rPr>
          <w:sz w:val="20"/>
        </w:rPr>
        <w:t>libertad,</w:t>
      </w:r>
      <w:r>
        <w:rPr>
          <w:spacing w:val="-8"/>
          <w:sz w:val="20"/>
        </w:rPr>
        <w:t> </w:t>
      </w:r>
      <w:r>
        <w:rPr>
          <w:sz w:val="20"/>
        </w:rPr>
        <w:t>debido</w:t>
      </w:r>
      <w:r>
        <w:rPr>
          <w:spacing w:val="-10"/>
          <w:sz w:val="20"/>
        </w:rPr>
        <w:t> </w:t>
      </w:r>
      <w:r>
        <w:rPr>
          <w:sz w:val="20"/>
        </w:rPr>
        <w:t>a</w:t>
      </w:r>
      <w:r>
        <w:rPr>
          <w:spacing w:val="-9"/>
          <w:sz w:val="20"/>
        </w:rPr>
        <w:t> </w:t>
      </w:r>
      <w:r>
        <w:rPr>
          <w:sz w:val="20"/>
        </w:rPr>
        <w:t>su</w:t>
      </w:r>
      <w:r>
        <w:rPr>
          <w:spacing w:val="-9"/>
          <w:sz w:val="20"/>
        </w:rPr>
        <w:t> </w:t>
      </w:r>
      <w:r>
        <w:rPr>
          <w:sz w:val="20"/>
        </w:rPr>
        <w:t>condición,</w:t>
      </w:r>
      <w:r>
        <w:rPr>
          <w:spacing w:val="-9"/>
          <w:sz w:val="20"/>
        </w:rPr>
        <w:t> </w:t>
      </w:r>
      <w:r>
        <w:rPr>
          <w:sz w:val="20"/>
        </w:rPr>
        <w:t>rasgos</w:t>
      </w:r>
      <w:r>
        <w:rPr>
          <w:spacing w:val="-10"/>
          <w:sz w:val="20"/>
        </w:rPr>
        <w:t> </w:t>
      </w:r>
      <w:r>
        <w:rPr>
          <w:sz w:val="20"/>
        </w:rPr>
        <w:t>identitarios</w:t>
      </w:r>
      <w:r>
        <w:rPr>
          <w:spacing w:val="-11"/>
          <w:sz w:val="20"/>
        </w:rPr>
        <w:t> </w:t>
      </w:r>
      <w:r>
        <w:rPr>
          <w:sz w:val="20"/>
        </w:rPr>
        <w:t>o</w:t>
      </w:r>
      <w:r>
        <w:rPr>
          <w:spacing w:val="-9"/>
          <w:sz w:val="20"/>
        </w:rPr>
        <w:t> </w:t>
      </w:r>
      <w:r>
        <w:rPr>
          <w:sz w:val="20"/>
        </w:rPr>
        <w:t>situación</w:t>
      </w:r>
      <w:r>
        <w:rPr>
          <w:spacing w:val="-11"/>
          <w:sz w:val="20"/>
        </w:rPr>
        <w:t> </w:t>
      </w:r>
      <w:r>
        <w:rPr>
          <w:sz w:val="20"/>
        </w:rPr>
        <w:t>actual relacionada con el sexo y género, la orientación sexual, la identidad y expresión de género, y la pertenencia</w:t>
      </w:r>
      <w:r>
        <w:rPr>
          <w:spacing w:val="-18"/>
          <w:sz w:val="20"/>
        </w:rPr>
        <w:t> </w:t>
      </w:r>
      <w:r>
        <w:rPr>
          <w:sz w:val="20"/>
        </w:rPr>
        <w:t>étnica</w:t>
      </w:r>
      <w:r>
        <w:rPr>
          <w:spacing w:val="-17"/>
          <w:sz w:val="20"/>
        </w:rPr>
        <w:t> </w:t>
      </w:r>
      <w:r>
        <w:rPr>
          <w:sz w:val="20"/>
        </w:rPr>
        <w:t>entre</w:t>
      </w:r>
      <w:r>
        <w:rPr>
          <w:spacing w:val="-16"/>
          <w:sz w:val="20"/>
        </w:rPr>
        <w:t> </w:t>
      </w:r>
      <w:r>
        <w:rPr>
          <w:sz w:val="20"/>
        </w:rPr>
        <w:t>otros,</w:t>
      </w:r>
      <w:r>
        <w:rPr>
          <w:spacing w:val="-16"/>
          <w:sz w:val="20"/>
        </w:rPr>
        <w:t> </w:t>
      </w:r>
      <w:r>
        <w:rPr>
          <w:sz w:val="20"/>
        </w:rPr>
        <w:t>sufren</w:t>
      </w:r>
      <w:r>
        <w:rPr>
          <w:spacing w:val="-17"/>
          <w:sz w:val="20"/>
        </w:rPr>
        <w:t> </w:t>
      </w:r>
      <w:r>
        <w:rPr>
          <w:sz w:val="20"/>
        </w:rPr>
        <w:t>un</w:t>
      </w:r>
      <w:r>
        <w:rPr>
          <w:spacing w:val="-16"/>
          <w:sz w:val="20"/>
        </w:rPr>
        <w:t> </w:t>
      </w:r>
      <w:r>
        <w:rPr>
          <w:sz w:val="20"/>
        </w:rPr>
        <w:t>mayor</w:t>
      </w:r>
      <w:r>
        <w:rPr>
          <w:spacing w:val="-16"/>
          <w:sz w:val="20"/>
        </w:rPr>
        <w:t> </w:t>
      </w:r>
      <w:r>
        <w:rPr>
          <w:sz w:val="20"/>
        </w:rPr>
        <w:t>grado</w:t>
      </w:r>
      <w:r>
        <w:rPr>
          <w:spacing w:val="-17"/>
          <w:sz w:val="20"/>
        </w:rPr>
        <w:t> </w:t>
      </w:r>
      <w:r>
        <w:rPr>
          <w:sz w:val="20"/>
        </w:rPr>
        <w:t>de</w:t>
      </w:r>
      <w:r>
        <w:rPr>
          <w:spacing w:val="-17"/>
          <w:sz w:val="20"/>
        </w:rPr>
        <w:t> </w:t>
      </w:r>
      <w:r>
        <w:rPr>
          <w:sz w:val="20"/>
        </w:rPr>
        <w:t>vulnerabilidad</w:t>
      </w:r>
      <w:r>
        <w:rPr>
          <w:spacing w:val="-15"/>
          <w:sz w:val="20"/>
        </w:rPr>
        <w:t> </w:t>
      </w:r>
      <w:r>
        <w:rPr>
          <w:sz w:val="20"/>
        </w:rPr>
        <w:t>o</w:t>
      </w:r>
      <w:r>
        <w:rPr>
          <w:spacing w:val="-15"/>
          <w:sz w:val="20"/>
        </w:rPr>
        <w:t> </w:t>
      </w:r>
      <w:r>
        <w:rPr>
          <w:sz w:val="20"/>
        </w:rPr>
        <w:t>riesgo</w:t>
      </w:r>
      <w:r>
        <w:rPr>
          <w:spacing w:val="-17"/>
          <w:sz w:val="20"/>
        </w:rPr>
        <w:t> </w:t>
      </w:r>
      <w:r>
        <w:rPr>
          <w:sz w:val="20"/>
        </w:rPr>
        <w:t>contra</w:t>
      </w:r>
      <w:r>
        <w:rPr>
          <w:spacing w:val="-17"/>
          <w:sz w:val="20"/>
        </w:rPr>
        <w:t> </w:t>
      </w:r>
      <w:r>
        <w:rPr>
          <w:sz w:val="20"/>
        </w:rPr>
        <w:t>su</w:t>
      </w:r>
      <w:r>
        <w:rPr>
          <w:spacing w:val="-16"/>
          <w:sz w:val="20"/>
        </w:rPr>
        <w:t> </w:t>
      </w:r>
      <w:r>
        <w:rPr>
          <w:sz w:val="20"/>
        </w:rPr>
        <w:t>seguridad, protección o bienestar como resultado de la privación de la libertad y de su pertenencia a grupos históricamente discriminados, lo que obliga al Estado a adoptar medidas adicionales y particularizadas tendientes a satisfacer sus necesidades específicas en prisión y evitar que sufran malos tratos, tortura u otros actos contrarios a su dignidad. Por otro lado, tanto cuando se trata de niños y niñas como de personas mayores, la edad es un factor a tener en cuenta en el enfoque interseccional que demanda también medidas especiales de protección en atención al ciclo de vida, sea por su condición de personas en desarrollo o por los factores de riesgo asociados al envejecimiento</w:t>
      </w:r>
      <w:r>
        <w:rPr>
          <w:position w:val="7"/>
          <w:sz w:val="13"/>
        </w:rPr>
        <w:t>92</w:t>
      </w:r>
      <w:r>
        <w:rPr>
          <w:sz w:val="20"/>
        </w:rPr>
        <w:t>. El Tribunal recuerda que no basta con que los Estados se abstengan de violar los derechos, sino que es imperativa la adopción de medidas positivas, determinables en función de las particulares</w:t>
      </w:r>
      <w:r>
        <w:rPr>
          <w:spacing w:val="-8"/>
          <w:sz w:val="20"/>
        </w:rPr>
        <w:t> </w:t>
      </w:r>
      <w:r>
        <w:rPr>
          <w:sz w:val="20"/>
        </w:rPr>
        <w:t>necesidades</w:t>
      </w:r>
      <w:r>
        <w:rPr>
          <w:spacing w:val="-7"/>
          <w:sz w:val="20"/>
        </w:rPr>
        <w:t> </w:t>
      </w:r>
      <w:r>
        <w:rPr>
          <w:sz w:val="20"/>
        </w:rPr>
        <w:t>de</w:t>
      </w:r>
      <w:r>
        <w:rPr>
          <w:spacing w:val="-6"/>
          <w:sz w:val="20"/>
        </w:rPr>
        <w:t> </w:t>
      </w:r>
      <w:r>
        <w:rPr>
          <w:sz w:val="20"/>
        </w:rPr>
        <w:t>protección</w:t>
      </w:r>
      <w:r>
        <w:rPr>
          <w:spacing w:val="-7"/>
          <w:sz w:val="20"/>
        </w:rPr>
        <w:t> </w:t>
      </w:r>
      <w:r>
        <w:rPr>
          <w:sz w:val="20"/>
        </w:rPr>
        <w:t>del</w:t>
      </w:r>
      <w:r>
        <w:rPr>
          <w:spacing w:val="-7"/>
          <w:sz w:val="20"/>
        </w:rPr>
        <w:t> </w:t>
      </w:r>
      <w:r>
        <w:rPr>
          <w:sz w:val="20"/>
        </w:rPr>
        <w:t>sujeto</w:t>
      </w:r>
      <w:r>
        <w:rPr>
          <w:spacing w:val="-7"/>
          <w:sz w:val="20"/>
        </w:rPr>
        <w:t> </w:t>
      </w:r>
      <w:r>
        <w:rPr>
          <w:sz w:val="20"/>
        </w:rPr>
        <w:t>de</w:t>
      </w:r>
      <w:r>
        <w:rPr>
          <w:spacing w:val="-6"/>
          <w:sz w:val="20"/>
        </w:rPr>
        <w:t> </w:t>
      </w:r>
      <w:r>
        <w:rPr>
          <w:sz w:val="20"/>
        </w:rPr>
        <w:t>derecho,</w:t>
      </w:r>
      <w:r>
        <w:rPr>
          <w:spacing w:val="-7"/>
          <w:sz w:val="20"/>
        </w:rPr>
        <w:t> </w:t>
      </w:r>
      <w:r>
        <w:rPr>
          <w:sz w:val="20"/>
        </w:rPr>
        <w:t>ya</w:t>
      </w:r>
      <w:r>
        <w:rPr>
          <w:spacing w:val="-7"/>
          <w:sz w:val="20"/>
        </w:rPr>
        <w:t> </w:t>
      </w:r>
      <w:r>
        <w:rPr>
          <w:sz w:val="20"/>
        </w:rPr>
        <w:t>sea</w:t>
      </w:r>
      <w:r>
        <w:rPr>
          <w:spacing w:val="-7"/>
          <w:sz w:val="20"/>
        </w:rPr>
        <w:t> </w:t>
      </w:r>
      <w:r>
        <w:rPr>
          <w:sz w:val="20"/>
        </w:rPr>
        <w:t>por</w:t>
      </w:r>
      <w:r>
        <w:rPr>
          <w:spacing w:val="-8"/>
          <w:sz w:val="20"/>
        </w:rPr>
        <w:t> </w:t>
      </w:r>
      <w:r>
        <w:rPr>
          <w:sz w:val="20"/>
        </w:rPr>
        <w:t>su</w:t>
      </w:r>
      <w:r>
        <w:rPr>
          <w:spacing w:val="-7"/>
          <w:sz w:val="20"/>
        </w:rPr>
        <w:t> </w:t>
      </w:r>
      <w:r>
        <w:rPr>
          <w:sz w:val="20"/>
        </w:rPr>
        <w:t>condición</w:t>
      </w:r>
      <w:r>
        <w:rPr>
          <w:spacing w:val="-7"/>
          <w:sz w:val="20"/>
        </w:rPr>
        <w:t> </w:t>
      </w:r>
      <w:r>
        <w:rPr>
          <w:sz w:val="20"/>
        </w:rPr>
        <w:t>personal</w:t>
      </w:r>
      <w:r>
        <w:rPr>
          <w:spacing w:val="-8"/>
          <w:sz w:val="20"/>
        </w:rPr>
        <w:t> </w:t>
      </w:r>
      <w:r>
        <w:rPr>
          <w:sz w:val="20"/>
        </w:rPr>
        <w:t>o</w:t>
      </w:r>
      <w:r>
        <w:rPr>
          <w:spacing w:val="-7"/>
          <w:sz w:val="20"/>
        </w:rPr>
        <w:t> </w:t>
      </w:r>
      <w:r>
        <w:rPr>
          <w:sz w:val="20"/>
        </w:rPr>
        <w:t>por la situación específica en que se encuentre</w:t>
      </w:r>
      <w:r>
        <w:rPr>
          <w:position w:val="7"/>
          <w:sz w:val="13"/>
        </w:rPr>
        <w:t>93</w:t>
      </w:r>
      <w:r>
        <w:rPr>
          <w:sz w:val="20"/>
        </w:rPr>
        <w:t>. La adopción de estas medidas particulares no deberá considerarse, bajo ningún concepto, como</w:t>
      </w:r>
      <w:r>
        <w:rPr>
          <w:spacing w:val="-9"/>
          <w:sz w:val="20"/>
        </w:rPr>
        <w:t> </w:t>
      </w:r>
      <w:r>
        <w:rPr>
          <w:sz w:val="20"/>
        </w:rPr>
        <w:t>discriminatoria.</w:t>
      </w:r>
    </w:p>
    <w:p>
      <w:pPr>
        <w:pStyle w:val="BodyText"/>
        <w:spacing w:before="11"/>
        <w:rPr>
          <w:sz w:val="19"/>
        </w:rPr>
      </w:pPr>
    </w:p>
    <w:p>
      <w:pPr>
        <w:pStyle w:val="ListParagraph"/>
        <w:numPr>
          <w:ilvl w:val="1"/>
          <w:numId w:val="3"/>
        </w:numPr>
        <w:tabs>
          <w:tab w:pos="840" w:val="left" w:leader="none"/>
        </w:tabs>
        <w:spacing w:line="240" w:lineRule="auto" w:before="1" w:after="0"/>
        <w:ind w:left="120" w:right="115" w:firstLine="0"/>
        <w:jc w:val="both"/>
        <w:rPr>
          <w:sz w:val="20"/>
        </w:rPr>
      </w:pPr>
      <w:r>
        <w:rPr>
          <w:sz w:val="20"/>
        </w:rPr>
        <w:t>En esta línea, las Reglas Nelson Mandela precisan esta proyección del principio de no discriminación, en los siguientes términos: “[c]on el propósito de aplicar el principio de no discriminación, las administraciones penitenciarias tendrán en cuenta las necesidades individuales de los reclusos, en particular de las categorías más vulnerables en el contexto penitenciario. Se deberán</w:t>
      </w:r>
      <w:r>
        <w:rPr>
          <w:spacing w:val="-12"/>
          <w:sz w:val="20"/>
        </w:rPr>
        <w:t> </w:t>
      </w:r>
      <w:r>
        <w:rPr>
          <w:sz w:val="20"/>
        </w:rPr>
        <w:t>adoptar</w:t>
      </w:r>
      <w:r>
        <w:rPr>
          <w:spacing w:val="-12"/>
          <w:sz w:val="20"/>
        </w:rPr>
        <w:t> </w:t>
      </w:r>
      <w:r>
        <w:rPr>
          <w:sz w:val="20"/>
        </w:rPr>
        <w:t>medidas</w:t>
      </w:r>
      <w:r>
        <w:rPr>
          <w:spacing w:val="-12"/>
          <w:sz w:val="20"/>
        </w:rPr>
        <w:t> </w:t>
      </w:r>
      <w:r>
        <w:rPr>
          <w:sz w:val="20"/>
        </w:rPr>
        <w:t>de</w:t>
      </w:r>
      <w:r>
        <w:rPr>
          <w:spacing w:val="-11"/>
          <w:sz w:val="20"/>
        </w:rPr>
        <w:t> </w:t>
      </w:r>
      <w:r>
        <w:rPr>
          <w:sz w:val="20"/>
        </w:rPr>
        <w:t>protección</w:t>
      </w:r>
      <w:r>
        <w:rPr>
          <w:spacing w:val="-12"/>
          <w:sz w:val="20"/>
        </w:rPr>
        <w:t> </w:t>
      </w:r>
      <w:r>
        <w:rPr>
          <w:sz w:val="20"/>
        </w:rPr>
        <w:t>y</w:t>
      </w:r>
      <w:r>
        <w:rPr>
          <w:spacing w:val="-12"/>
          <w:sz w:val="20"/>
        </w:rPr>
        <w:t> </w:t>
      </w:r>
      <w:r>
        <w:rPr>
          <w:sz w:val="20"/>
        </w:rPr>
        <w:t>promoción</w:t>
      </w:r>
      <w:r>
        <w:rPr>
          <w:spacing w:val="-12"/>
          <w:sz w:val="20"/>
        </w:rPr>
        <w:t> </w:t>
      </w:r>
      <w:r>
        <w:rPr>
          <w:sz w:val="20"/>
        </w:rPr>
        <w:t>de</w:t>
      </w:r>
      <w:r>
        <w:rPr>
          <w:spacing w:val="-11"/>
          <w:sz w:val="20"/>
        </w:rPr>
        <w:t> </w:t>
      </w:r>
      <w:r>
        <w:rPr>
          <w:sz w:val="20"/>
        </w:rPr>
        <w:t>los</w:t>
      </w:r>
      <w:r>
        <w:rPr>
          <w:spacing w:val="-13"/>
          <w:sz w:val="20"/>
        </w:rPr>
        <w:t> </w:t>
      </w:r>
      <w:r>
        <w:rPr>
          <w:sz w:val="20"/>
        </w:rPr>
        <w:t>derechos</w:t>
      </w:r>
      <w:r>
        <w:rPr>
          <w:spacing w:val="-12"/>
          <w:sz w:val="20"/>
        </w:rPr>
        <w:t> </w:t>
      </w:r>
      <w:r>
        <w:rPr>
          <w:sz w:val="20"/>
        </w:rPr>
        <w:t>de</w:t>
      </w:r>
      <w:r>
        <w:rPr>
          <w:spacing w:val="-11"/>
          <w:sz w:val="20"/>
        </w:rPr>
        <w:t> </w:t>
      </w:r>
      <w:r>
        <w:rPr>
          <w:sz w:val="20"/>
        </w:rPr>
        <w:t>los</w:t>
      </w:r>
      <w:r>
        <w:rPr>
          <w:spacing w:val="-12"/>
          <w:sz w:val="20"/>
        </w:rPr>
        <w:t> </w:t>
      </w:r>
      <w:r>
        <w:rPr>
          <w:sz w:val="20"/>
        </w:rPr>
        <w:t>reclusos</w:t>
      </w:r>
      <w:r>
        <w:rPr>
          <w:spacing w:val="-12"/>
          <w:sz w:val="20"/>
        </w:rPr>
        <w:t> </w:t>
      </w:r>
      <w:r>
        <w:rPr>
          <w:sz w:val="20"/>
        </w:rPr>
        <w:t>con</w:t>
      </w:r>
      <w:r>
        <w:rPr>
          <w:spacing w:val="-12"/>
          <w:sz w:val="20"/>
        </w:rPr>
        <w:t> </w:t>
      </w:r>
      <w:r>
        <w:rPr>
          <w:sz w:val="20"/>
        </w:rPr>
        <w:t>necesidades</w:t>
      </w:r>
    </w:p>
    <w:p>
      <w:pPr>
        <w:pStyle w:val="BodyText"/>
      </w:pPr>
    </w:p>
    <w:p>
      <w:pPr>
        <w:pStyle w:val="BodyText"/>
        <w:spacing w:before="6"/>
        <w:rPr>
          <w:sz w:val="18"/>
        </w:rPr>
      </w:pPr>
      <w:r>
        <w:rPr/>
        <w:pict>
          <v:line style="position:absolute;mso-position-horizontal-relative:page;mso-position-vertical-relative:paragraph;z-index:1504;mso-wrap-distance-left:0;mso-wrap-distance-right:0" from="54pt,13.560747pt" to="198.02pt,13.560747pt" stroked="true" strokeweight=".66pt" strokecolor="#000000">
            <v:stroke dashstyle="solid"/>
            <w10:wrap type="topAndBottom"/>
          </v:line>
        </w:pict>
      </w:r>
    </w:p>
    <w:p>
      <w:pPr>
        <w:spacing w:before="76"/>
        <w:ind w:left="120" w:right="0" w:firstLine="0"/>
        <w:jc w:val="both"/>
        <w:rPr>
          <w:sz w:val="16"/>
        </w:rPr>
      </w:pPr>
      <w:r>
        <w:rPr>
          <w:i/>
          <w:sz w:val="16"/>
        </w:rPr>
        <w:t>supra</w:t>
      </w:r>
      <w:r>
        <w:rPr>
          <w:sz w:val="16"/>
        </w:rPr>
        <w:t>, Regla 3.</w:t>
      </w:r>
    </w:p>
    <w:p>
      <w:pPr>
        <w:tabs>
          <w:tab w:pos="687" w:val="left" w:leader="none"/>
        </w:tabs>
        <w:spacing w:before="60"/>
        <w:ind w:left="120" w:right="118" w:firstLine="0"/>
        <w:jc w:val="both"/>
        <w:rPr>
          <w:sz w:val="16"/>
        </w:rPr>
      </w:pPr>
      <w:r>
        <w:rPr>
          <w:position w:val="6"/>
          <w:sz w:val="10"/>
        </w:rPr>
        <w:t>87</w:t>
        <w:tab/>
      </w:r>
      <w:r>
        <w:rPr>
          <w:sz w:val="16"/>
        </w:rPr>
        <w:t>En</w:t>
      </w:r>
      <w:r>
        <w:rPr>
          <w:spacing w:val="10"/>
          <w:sz w:val="16"/>
        </w:rPr>
        <w:t> </w:t>
      </w:r>
      <w:r>
        <w:rPr>
          <w:sz w:val="16"/>
        </w:rPr>
        <w:t>este</w:t>
      </w:r>
      <w:r>
        <w:rPr>
          <w:spacing w:val="9"/>
          <w:sz w:val="16"/>
        </w:rPr>
        <w:t> </w:t>
      </w:r>
      <w:r>
        <w:rPr>
          <w:sz w:val="16"/>
        </w:rPr>
        <w:t>mismo</w:t>
      </w:r>
      <w:r>
        <w:rPr>
          <w:spacing w:val="11"/>
          <w:sz w:val="16"/>
        </w:rPr>
        <w:t> </w:t>
      </w:r>
      <w:r>
        <w:rPr>
          <w:sz w:val="16"/>
        </w:rPr>
        <w:t>sentido,</w:t>
      </w:r>
      <w:r>
        <w:rPr>
          <w:spacing w:val="12"/>
          <w:sz w:val="16"/>
        </w:rPr>
        <w:t> </w:t>
      </w:r>
      <w:r>
        <w:rPr>
          <w:sz w:val="16"/>
        </w:rPr>
        <w:t>cabe</w:t>
      </w:r>
      <w:r>
        <w:rPr>
          <w:spacing w:val="9"/>
          <w:sz w:val="16"/>
        </w:rPr>
        <w:t> </w:t>
      </w:r>
      <w:r>
        <w:rPr>
          <w:sz w:val="16"/>
        </w:rPr>
        <w:t>recordar</w:t>
      </w:r>
      <w:r>
        <w:rPr>
          <w:spacing w:val="10"/>
          <w:sz w:val="16"/>
        </w:rPr>
        <w:t> </w:t>
      </w:r>
      <w:r>
        <w:rPr>
          <w:sz w:val="16"/>
        </w:rPr>
        <w:t>por</w:t>
      </w:r>
      <w:r>
        <w:rPr>
          <w:spacing w:val="10"/>
          <w:sz w:val="16"/>
        </w:rPr>
        <w:t> </w:t>
      </w:r>
      <w:r>
        <w:rPr>
          <w:sz w:val="16"/>
        </w:rPr>
        <w:t>su</w:t>
      </w:r>
      <w:r>
        <w:rPr>
          <w:spacing w:val="9"/>
          <w:sz w:val="16"/>
        </w:rPr>
        <w:t> </w:t>
      </w:r>
      <w:r>
        <w:rPr>
          <w:sz w:val="16"/>
        </w:rPr>
        <w:t>especificidad</w:t>
      </w:r>
      <w:r>
        <w:rPr>
          <w:spacing w:val="12"/>
          <w:sz w:val="16"/>
        </w:rPr>
        <w:t> </w:t>
      </w:r>
      <w:r>
        <w:rPr>
          <w:sz w:val="16"/>
        </w:rPr>
        <w:t>que</w:t>
      </w:r>
      <w:r>
        <w:rPr>
          <w:spacing w:val="9"/>
          <w:sz w:val="16"/>
        </w:rPr>
        <w:t> </w:t>
      </w:r>
      <w:r>
        <w:rPr>
          <w:sz w:val="16"/>
        </w:rPr>
        <w:t>las</w:t>
      </w:r>
      <w:r>
        <w:rPr>
          <w:spacing w:val="10"/>
          <w:sz w:val="16"/>
        </w:rPr>
        <w:t> </w:t>
      </w:r>
      <w:r>
        <w:rPr>
          <w:sz w:val="16"/>
        </w:rPr>
        <w:t>Reglas</w:t>
      </w:r>
      <w:r>
        <w:rPr>
          <w:spacing w:val="12"/>
          <w:sz w:val="16"/>
        </w:rPr>
        <w:t> </w:t>
      </w:r>
      <w:r>
        <w:rPr>
          <w:sz w:val="16"/>
        </w:rPr>
        <w:t>Nelson</w:t>
      </w:r>
      <w:r>
        <w:rPr>
          <w:spacing w:val="10"/>
          <w:sz w:val="16"/>
        </w:rPr>
        <w:t> </w:t>
      </w:r>
      <w:r>
        <w:rPr>
          <w:sz w:val="16"/>
        </w:rPr>
        <w:t>Mandela</w:t>
      </w:r>
      <w:r>
        <w:rPr>
          <w:spacing w:val="10"/>
          <w:sz w:val="16"/>
        </w:rPr>
        <w:t> </w:t>
      </w:r>
      <w:r>
        <w:rPr>
          <w:sz w:val="16"/>
        </w:rPr>
        <w:t>disponen</w:t>
      </w:r>
      <w:r>
        <w:rPr>
          <w:spacing w:val="10"/>
          <w:sz w:val="16"/>
        </w:rPr>
        <w:t> </w:t>
      </w:r>
      <w:r>
        <w:rPr>
          <w:sz w:val="16"/>
        </w:rPr>
        <w:t>que:</w:t>
      </w:r>
      <w:r>
        <w:rPr>
          <w:spacing w:val="9"/>
          <w:sz w:val="16"/>
        </w:rPr>
        <w:t> </w:t>
      </w:r>
      <w:r>
        <w:rPr>
          <w:sz w:val="16"/>
        </w:rPr>
        <w:t>“No</w:t>
      </w:r>
      <w:r>
        <w:rPr>
          <w:spacing w:val="10"/>
          <w:sz w:val="16"/>
        </w:rPr>
        <w:t> </w:t>
      </w:r>
      <w:r>
        <w:rPr>
          <w:sz w:val="16"/>
        </w:rPr>
        <w:t>habrá</w:t>
      </w:r>
      <w:r>
        <w:rPr>
          <w:w w:val="99"/>
          <w:sz w:val="16"/>
        </w:rPr>
        <w:t> </w:t>
      </w:r>
      <w:r>
        <w:rPr>
          <w:sz w:val="16"/>
        </w:rPr>
        <w:t>discriminación por</w:t>
      </w:r>
      <w:r>
        <w:rPr>
          <w:spacing w:val="-3"/>
          <w:sz w:val="16"/>
        </w:rPr>
        <w:t> </w:t>
      </w:r>
      <w:r>
        <w:rPr>
          <w:sz w:val="16"/>
        </w:rPr>
        <w:t>motivos</w:t>
      </w:r>
      <w:r>
        <w:rPr>
          <w:spacing w:val="-3"/>
          <w:sz w:val="16"/>
        </w:rPr>
        <w:t> </w:t>
      </w:r>
      <w:r>
        <w:rPr>
          <w:sz w:val="16"/>
        </w:rPr>
        <w:t>de</w:t>
      </w:r>
      <w:r>
        <w:rPr>
          <w:spacing w:val="-2"/>
          <w:sz w:val="16"/>
        </w:rPr>
        <w:t> </w:t>
      </w:r>
      <w:r>
        <w:rPr>
          <w:sz w:val="16"/>
        </w:rPr>
        <w:t>raza,</w:t>
      </w:r>
      <w:r>
        <w:rPr>
          <w:spacing w:val="-2"/>
          <w:sz w:val="16"/>
        </w:rPr>
        <w:t> </w:t>
      </w:r>
      <w:r>
        <w:rPr>
          <w:sz w:val="16"/>
        </w:rPr>
        <w:t>color,</w:t>
      </w:r>
      <w:r>
        <w:rPr>
          <w:spacing w:val="-3"/>
          <w:sz w:val="16"/>
        </w:rPr>
        <w:t> </w:t>
      </w:r>
      <w:r>
        <w:rPr>
          <w:sz w:val="16"/>
        </w:rPr>
        <w:t>sexo,</w:t>
      </w:r>
      <w:r>
        <w:rPr>
          <w:spacing w:val="-3"/>
          <w:sz w:val="16"/>
        </w:rPr>
        <w:t> </w:t>
      </w:r>
      <w:r>
        <w:rPr>
          <w:sz w:val="16"/>
        </w:rPr>
        <w:t>idioma,</w:t>
      </w:r>
      <w:r>
        <w:rPr>
          <w:spacing w:val="-3"/>
          <w:sz w:val="16"/>
        </w:rPr>
        <w:t> </w:t>
      </w:r>
      <w:r>
        <w:rPr>
          <w:sz w:val="16"/>
        </w:rPr>
        <w:t>religión,</w:t>
      </w:r>
      <w:r>
        <w:rPr>
          <w:spacing w:val="-3"/>
          <w:sz w:val="16"/>
        </w:rPr>
        <w:t> </w:t>
      </w:r>
      <w:r>
        <w:rPr>
          <w:sz w:val="16"/>
        </w:rPr>
        <w:t>opinión</w:t>
      </w:r>
      <w:r>
        <w:rPr>
          <w:spacing w:val="-3"/>
          <w:sz w:val="16"/>
        </w:rPr>
        <w:t> </w:t>
      </w:r>
      <w:r>
        <w:rPr>
          <w:sz w:val="16"/>
        </w:rPr>
        <w:t>política</w:t>
      </w:r>
      <w:r>
        <w:rPr>
          <w:spacing w:val="-2"/>
          <w:sz w:val="16"/>
        </w:rPr>
        <w:t> </w:t>
      </w:r>
      <w:r>
        <w:rPr>
          <w:sz w:val="16"/>
        </w:rPr>
        <w:t>o</w:t>
      </w:r>
      <w:r>
        <w:rPr>
          <w:spacing w:val="-2"/>
          <w:sz w:val="16"/>
        </w:rPr>
        <w:t> </w:t>
      </w:r>
      <w:r>
        <w:rPr>
          <w:sz w:val="16"/>
        </w:rPr>
        <w:t>de</w:t>
      </w:r>
      <w:r>
        <w:rPr>
          <w:spacing w:val="-2"/>
          <w:sz w:val="16"/>
        </w:rPr>
        <w:t> </w:t>
      </w:r>
      <w:r>
        <w:rPr>
          <w:sz w:val="16"/>
        </w:rPr>
        <w:t>cualquier</w:t>
      </w:r>
      <w:r>
        <w:rPr>
          <w:spacing w:val="-3"/>
          <w:sz w:val="16"/>
        </w:rPr>
        <w:t> </w:t>
      </w:r>
      <w:r>
        <w:rPr>
          <w:sz w:val="16"/>
        </w:rPr>
        <w:t>otra</w:t>
      </w:r>
      <w:r>
        <w:rPr>
          <w:spacing w:val="-2"/>
          <w:sz w:val="16"/>
        </w:rPr>
        <w:t> </w:t>
      </w:r>
      <w:r>
        <w:rPr>
          <w:sz w:val="16"/>
        </w:rPr>
        <w:t>índole,</w:t>
      </w:r>
      <w:r>
        <w:rPr>
          <w:spacing w:val="-4"/>
          <w:sz w:val="16"/>
        </w:rPr>
        <w:t> </w:t>
      </w:r>
      <w:r>
        <w:rPr>
          <w:sz w:val="16"/>
        </w:rPr>
        <w:t>origen</w:t>
      </w:r>
      <w:r>
        <w:rPr>
          <w:spacing w:val="-3"/>
          <w:sz w:val="16"/>
        </w:rPr>
        <w:t> </w:t>
      </w:r>
      <w:r>
        <w:rPr>
          <w:sz w:val="16"/>
        </w:rPr>
        <w:t>nacional</w:t>
      </w:r>
      <w:r>
        <w:rPr>
          <w:spacing w:val="-3"/>
          <w:sz w:val="16"/>
        </w:rPr>
        <w:t> </w:t>
      </w:r>
      <w:r>
        <w:rPr>
          <w:sz w:val="16"/>
        </w:rPr>
        <w:t>o social, fortuna, nacimiento o cualquier otra situación”. Reglas Nelson Mandela, </w:t>
      </w:r>
      <w:r>
        <w:rPr>
          <w:i/>
          <w:sz w:val="16"/>
        </w:rPr>
        <w:t>supra</w:t>
      </w:r>
      <w:r>
        <w:rPr>
          <w:sz w:val="16"/>
        </w:rPr>
        <w:t>, Regla</w:t>
      </w:r>
      <w:r>
        <w:rPr>
          <w:spacing w:val="-31"/>
          <w:sz w:val="16"/>
        </w:rPr>
        <w:t> </w:t>
      </w:r>
      <w:r>
        <w:rPr>
          <w:sz w:val="16"/>
        </w:rPr>
        <w:t>2.1.</w:t>
      </w:r>
    </w:p>
    <w:p>
      <w:pPr>
        <w:tabs>
          <w:tab w:pos="687" w:val="left" w:leader="none"/>
        </w:tabs>
        <w:spacing w:before="60"/>
        <w:ind w:left="120" w:right="116" w:firstLine="0"/>
        <w:jc w:val="both"/>
        <w:rPr>
          <w:sz w:val="16"/>
        </w:rPr>
      </w:pPr>
      <w:r>
        <w:rPr>
          <w:position w:val="6"/>
          <w:sz w:val="10"/>
        </w:rPr>
        <w:t>88</w:t>
        <w:tab/>
      </w:r>
      <w:r>
        <w:rPr>
          <w:sz w:val="16"/>
        </w:rPr>
        <w:t>Véase, </w:t>
      </w:r>
      <w:r>
        <w:rPr>
          <w:i/>
          <w:sz w:val="16"/>
        </w:rPr>
        <w:t>inter alia, </w:t>
      </w:r>
      <w:r>
        <w:rPr>
          <w:sz w:val="16"/>
        </w:rPr>
        <w:t>Opinión Consultiva OC-18/03, </w:t>
      </w:r>
      <w:r>
        <w:rPr>
          <w:i/>
          <w:sz w:val="16"/>
        </w:rPr>
        <w:t>supra</w:t>
      </w:r>
      <w:r>
        <w:rPr>
          <w:sz w:val="16"/>
        </w:rPr>
        <w:t>, párr. 101 (respecto de las personas menores de edad),</w:t>
      </w:r>
      <w:r>
        <w:rPr>
          <w:spacing w:val="-22"/>
          <w:sz w:val="16"/>
        </w:rPr>
        <w:t> </w:t>
      </w:r>
      <w:r>
        <w:rPr>
          <w:sz w:val="16"/>
        </w:rPr>
        <w:t>y</w:t>
      </w:r>
      <w:r>
        <w:rPr>
          <w:spacing w:val="2"/>
          <w:sz w:val="16"/>
        </w:rPr>
        <w:t> </w:t>
      </w:r>
      <w:r>
        <w:rPr>
          <w:i/>
          <w:sz w:val="16"/>
        </w:rPr>
        <w:t>Caso</w:t>
      </w:r>
      <w:r>
        <w:rPr>
          <w:i/>
          <w:spacing w:val="-1"/>
          <w:w w:val="99"/>
          <w:sz w:val="16"/>
        </w:rPr>
        <w:t> </w:t>
      </w:r>
      <w:r>
        <w:rPr>
          <w:i/>
          <w:sz w:val="16"/>
        </w:rPr>
        <w:t>Poblete</w:t>
      </w:r>
      <w:r>
        <w:rPr>
          <w:i/>
          <w:spacing w:val="-6"/>
          <w:sz w:val="16"/>
        </w:rPr>
        <w:t> </w:t>
      </w:r>
      <w:r>
        <w:rPr>
          <w:i/>
          <w:sz w:val="16"/>
        </w:rPr>
        <w:t>Vilches</w:t>
      </w:r>
      <w:r>
        <w:rPr>
          <w:i/>
          <w:spacing w:val="-7"/>
          <w:sz w:val="16"/>
        </w:rPr>
        <w:t> </w:t>
      </w:r>
      <w:r>
        <w:rPr>
          <w:i/>
          <w:sz w:val="16"/>
        </w:rPr>
        <w:t>y</w:t>
      </w:r>
      <w:r>
        <w:rPr>
          <w:i/>
          <w:spacing w:val="-7"/>
          <w:sz w:val="16"/>
        </w:rPr>
        <w:t> </w:t>
      </w:r>
      <w:r>
        <w:rPr>
          <w:i/>
          <w:sz w:val="16"/>
        </w:rPr>
        <w:t>otros</w:t>
      </w:r>
      <w:r>
        <w:rPr>
          <w:i/>
          <w:spacing w:val="-7"/>
          <w:sz w:val="16"/>
        </w:rPr>
        <w:t> </w:t>
      </w:r>
      <w:r>
        <w:rPr>
          <w:i/>
          <w:sz w:val="16"/>
        </w:rPr>
        <w:t>Vs.</w:t>
      </w:r>
      <w:r>
        <w:rPr>
          <w:i/>
          <w:spacing w:val="-7"/>
          <w:sz w:val="16"/>
        </w:rPr>
        <w:t> </w:t>
      </w:r>
      <w:r>
        <w:rPr>
          <w:i/>
          <w:sz w:val="16"/>
        </w:rPr>
        <w:t>Chile.</w:t>
      </w:r>
      <w:r>
        <w:rPr>
          <w:i/>
          <w:spacing w:val="-8"/>
          <w:sz w:val="16"/>
        </w:rPr>
        <w:t> </w:t>
      </w:r>
      <w:r>
        <w:rPr>
          <w:i/>
          <w:sz w:val="16"/>
        </w:rPr>
        <w:t>Fondo,</w:t>
      </w:r>
      <w:r>
        <w:rPr>
          <w:i/>
          <w:spacing w:val="-7"/>
          <w:sz w:val="16"/>
        </w:rPr>
        <w:t> </w:t>
      </w:r>
      <w:r>
        <w:rPr>
          <w:i/>
          <w:sz w:val="16"/>
        </w:rPr>
        <w:t>Reparaciones</w:t>
      </w:r>
      <w:r>
        <w:rPr>
          <w:i/>
          <w:spacing w:val="-7"/>
          <w:sz w:val="16"/>
        </w:rPr>
        <w:t> </w:t>
      </w:r>
      <w:r>
        <w:rPr>
          <w:i/>
          <w:sz w:val="16"/>
        </w:rPr>
        <w:t>y</w:t>
      </w:r>
      <w:r>
        <w:rPr>
          <w:i/>
          <w:spacing w:val="-7"/>
          <w:sz w:val="16"/>
        </w:rPr>
        <w:t> </w:t>
      </w:r>
      <w:r>
        <w:rPr>
          <w:i/>
          <w:sz w:val="16"/>
        </w:rPr>
        <w:t>Costas</w:t>
      </w:r>
      <w:r>
        <w:rPr>
          <w:sz w:val="16"/>
        </w:rPr>
        <w:t>.</w:t>
      </w:r>
      <w:r>
        <w:rPr>
          <w:spacing w:val="-8"/>
          <w:sz w:val="16"/>
        </w:rPr>
        <w:t> </w:t>
      </w:r>
      <w:r>
        <w:rPr>
          <w:sz w:val="16"/>
        </w:rPr>
        <w:t>Sentencia</w:t>
      </w:r>
      <w:r>
        <w:rPr>
          <w:spacing w:val="-6"/>
          <w:sz w:val="16"/>
        </w:rPr>
        <w:t> </w:t>
      </w:r>
      <w:r>
        <w:rPr>
          <w:sz w:val="16"/>
        </w:rPr>
        <w:t>de</w:t>
      </w:r>
      <w:r>
        <w:rPr>
          <w:spacing w:val="-7"/>
          <w:sz w:val="16"/>
        </w:rPr>
        <w:t> </w:t>
      </w:r>
      <w:r>
        <w:rPr>
          <w:sz w:val="16"/>
        </w:rPr>
        <w:t>8</w:t>
      </w:r>
      <w:r>
        <w:rPr>
          <w:spacing w:val="-7"/>
          <w:sz w:val="16"/>
        </w:rPr>
        <w:t> </w:t>
      </w:r>
      <w:r>
        <w:rPr>
          <w:sz w:val="16"/>
        </w:rPr>
        <w:t>de</w:t>
      </w:r>
      <w:r>
        <w:rPr>
          <w:spacing w:val="-6"/>
          <w:sz w:val="16"/>
        </w:rPr>
        <w:t> </w:t>
      </w:r>
      <w:r>
        <w:rPr>
          <w:sz w:val="16"/>
        </w:rPr>
        <w:t>marzo</w:t>
      </w:r>
      <w:r>
        <w:rPr>
          <w:spacing w:val="-6"/>
          <w:sz w:val="16"/>
        </w:rPr>
        <w:t> </w:t>
      </w:r>
      <w:r>
        <w:rPr>
          <w:sz w:val="16"/>
        </w:rPr>
        <w:t>de</w:t>
      </w:r>
      <w:r>
        <w:rPr>
          <w:spacing w:val="-7"/>
          <w:sz w:val="16"/>
        </w:rPr>
        <w:t> </w:t>
      </w:r>
      <w:r>
        <w:rPr>
          <w:sz w:val="16"/>
        </w:rPr>
        <w:t>2018.</w:t>
      </w:r>
      <w:r>
        <w:rPr>
          <w:spacing w:val="-8"/>
          <w:sz w:val="16"/>
        </w:rPr>
        <w:t> </w:t>
      </w:r>
      <w:r>
        <w:rPr>
          <w:sz w:val="16"/>
        </w:rPr>
        <w:t>Serie</w:t>
      </w:r>
      <w:r>
        <w:rPr>
          <w:spacing w:val="-7"/>
          <w:sz w:val="16"/>
        </w:rPr>
        <w:t> </w:t>
      </w:r>
      <w:r>
        <w:rPr>
          <w:sz w:val="16"/>
        </w:rPr>
        <w:t>C</w:t>
      </w:r>
      <w:r>
        <w:rPr>
          <w:spacing w:val="-7"/>
          <w:sz w:val="16"/>
        </w:rPr>
        <w:t> </w:t>
      </w:r>
      <w:r>
        <w:rPr>
          <w:sz w:val="16"/>
        </w:rPr>
        <w:t>No.</w:t>
      </w:r>
      <w:r>
        <w:rPr>
          <w:spacing w:val="-7"/>
          <w:sz w:val="16"/>
        </w:rPr>
        <w:t> </w:t>
      </w:r>
      <w:r>
        <w:rPr>
          <w:sz w:val="16"/>
        </w:rPr>
        <w:t>349,</w:t>
      </w:r>
      <w:r>
        <w:rPr>
          <w:spacing w:val="-8"/>
          <w:sz w:val="16"/>
        </w:rPr>
        <w:t> </w:t>
      </w:r>
      <w:r>
        <w:rPr>
          <w:sz w:val="16"/>
        </w:rPr>
        <w:t>párr.</w:t>
      </w:r>
      <w:r>
        <w:rPr>
          <w:spacing w:val="-8"/>
          <w:sz w:val="16"/>
        </w:rPr>
        <w:t> </w:t>
      </w:r>
      <w:r>
        <w:rPr>
          <w:sz w:val="16"/>
        </w:rPr>
        <w:t>122 (respecto de las personas</w:t>
      </w:r>
      <w:r>
        <w:rPr>
          <w:spacing w:val="-9"/>
          <w:sz w:val="16"/>
        </w:rPr>
        <w:t> </w:t>
      </w:r>
      <w:r>
        <w:rPr>
          <w:sz w:val="16"/>
        </w:rPr>
        <w:t>mayores).</w:t>
      </w:r>
    </w:p>
    <w:p>
      <w:pPr>
        <w:tabs>
          <w:tab w:pos="687" w:val="left" w:leader="none"/>
        </w:tabs>
        <w:spacing w:before="60"/>
        <w:ind w:left="120" w:right="118" w:firstLine="0"/>
        <w:jc w:val="both"/>
        <w:rPr>
          <w:sz w:val="16"/>
        </w:rPr>
      </w:pPr>
      <w:r>
        <w:rPr>
          <w:position w:val="6"/>
          <w:sz w:val="10"/>
        </w:rPr>
        <w:t>89</w:t>
        <w:tab/>
      </w:r>
      <w:r>
        <w:rPr>
          <w:i/>
          <w:sz w:val="16"/>
        </w:rPr>
        <w:t>Cfr. Caso Guachalá Chimbo y otros Vs. Ecuador. Fondo, Reparaciones y Costas</w:t>
      </w:r>
      <w:r>
        <w:rPr>
          <w:sz w:val="16"/>
        </w:rPr>
        <w:t>. Sentencia de 26 de marzo  </w:t>
      </w:r>
      <w:r>
        <w:rPr>
          <w:spacing w:val="3"/>
          <w:sz w:val="16"/>
        </w:rPr>
        <w:t> </w:t>
      </w:r>
      <w:r>
        <w:rPr>
          <w:sz w:val="16"/>
        </w:rPr>
        <w:t>de</w:t>
      </w:r>
      <w:r>
        <w:rPr>
          <w:spacing w:val="7"/>
          <w:sz w:val="16"/>
        </w:rPr>
        <w:t> </w:t>
      </w:r>
      <w:r>
        <w:rPr>
          <w:sz w:val="16"/>
        </w:rPr>
        <w:t>2021.</w:t>
      </w:r>
      <w:r>
        <w:rPr>
          <w:w w:val="99"/>
          <w:sz w:val="16"/>
        </w:rPr>
        <w:t> </w:t>
      </w:r>
      <w:r>
        <w:rPr>
          <w:sz w:val="16"/>
        </w:rPr>
        <w:t>Serie C No. 423, párr. 79, y </w:t>
      </w:r>
      <w:r>
        <w:rPr>
          <w:i/>
          <w:sz w:val="16"/>
        </w:rPr>
        <w:t>Caso Vera Rojas y otros Vs. Chile. Excepciones preliminares, Fondo, Reparaciones y Costas. </w:t>
      </w:r>
      <w:r>
        <w:rPr>
          <w:sz w:val="16"/>
        </w:rPr>
        <w:t>Sentencia de 1 de octubre de 2021. Serie C No. 439, párr.</w:t>
      </w:r>
      <w:r>
        <w:rPr>
          <w:spacing w:val="-16"/>
          <w:sz w:val="16"/>
        </w:rPr>
        <w:t> </w:t>
      </w:r>
      <w:r>
        <w:rPr>
          <w:sz w:val="16"/>
        </w:rPr>
        <w:t>101.</w:t>
      </w:r>
    </w:p>
    <w:p>
      <w:pPr>
        <w:tabs>
          <w:tab w:pos="687" w:val="left" w:leader="none"/>
        </w:tabs>
        <w:spacing w:before="60"/>
        <w:ind w:left="120" w:right="120" w:firstLine="0"/>
        <w:jc w:val="both"/>
        <w:rPr>
          <w:sz w:val="16"/>
        </w:rPr>
      </w:pPr>
      <w:r>
        <w:rPr>
          <w:position w:val="6"/>
          <w:sz w:val="10"/>
        </w:rPr>
        <w:t>90</w:t>
        <w:tab/>
      </w:r>
      <w:r>
        <w:rPr>
          <w:i/>
          <w:sz w:val="16"/>
        </w:rPr>
        <w:t>Cfr.</w:t>
      </w:r>
      <w:r>
        <w:rPr>
          <w:i/>
          <w:spacing w:val="-6"/>
          <w:sz w:val="16"/>
        </w:rPr>
        <w:t> </w:t>
      </w:r>
      <w:r>
        <w:rPr>
          <w:i/>
          <w:sz w:val="16"/>
        </w:rPr>
        <w:t>Caso</w:t>
      </w:r>
      <w:r>
        <w:rPr>
          <w:i/>
          <w:spacing w:val="-5"/>
          <w:sz w:val="16"/>
        </w:rPr>
        <w:t> </w:t>
      </w:r>
      <w:r>
        <w:rPr>
          <w:i/>
          <w:sz w:val="16"/>
        </w:rPr>
        <w:t>Atala</w:t>
      </w:r>
      <w:r>
        <w:rPr>
          <w:i/>
          <w:spacing w:val="-4"/>
          <w:sz w:val="16"/>
        </w:rPr>
        <w:t> </w:t>
      </w:r>
      <w:r>
        <w:rPr>
          <w:i/>
          <w:sz w:val="16"/>
        </w:rPr>
        <w:t>Riffo</w:t>
      </w:r>
      <w:r>
        <w:rPr>
          <w:i/>
          <w:spacing w:val="-5"/>
          <w:sz w:val="16"/>
        </w:rPr>
        <w:t> </w:t>
      </w:r>
      <w:r>
        <w:rPr>
          <w:i/>
          <w:sz w:val="16"/>
        </w:rPr>
        <w:t>y</w:t>
      </w:r>
      <w:r>
        <w:rPr>
          <w:i/>
          <w:spacing w:val="-7"/>
          <w:sz w:val="16"/>
        </w:rPr>
        <w:t> </w:t>
      </w:r>
      <w:r>
        <w:rPr>
          <w:i/>
          <w:sz w:val="16"/>
        </w:rPr>
        <w:t>niñas</w:t>
      </w:r>
      <w:r>
        <w:rPr>
          <w:i/>
          <w:spacing w:val="-6"/>
          <w:sz w:val="16"/>
        </w:rPr>
        <w:t> </w:t>
      </w:r>
      <w:r>
        <w:rPr>
          <w:i/>
          <w:sz w:val="16"/>
        </w:rPr>
        <w:t>Vs.</w:t>
      </w:r>
      <w:r>
        <w:rPr>
          <w:i/>
          <w:spacing w:val="-7"/>
          <w:sz w:val="16"/>
        </w:rPr>
        <w:t> </w:t>
      </w:r>
      <w:r>
        <w:rPr>
          <w:i/>
          <w:sz w:val="16"/>
        </w:rPr>
        <w:t>Chile.</w:t>
      </w:r>
      <w:r>
        <w:rPr>
          <w:i/>
          <w:spacing w:val="-6"/>
          <w:sz w:val="16"/>
        </w:rPr>
        <w:t> </w:t>
      </w:r>
      <w:r>
        <w:rPr>
          <w:i/>
          <w:sz w:val="16"/>
        </w:rPr>
        <w:t>Fondo,</w:t>
      </w:r>
      <w:r>
        <w:rPr>
          <w:i/>
          <w:spacing w:val="-6"/>
          <w:sz w:val="16"/>
        </w:rPr>
        <w:t> </w:t>
      </w:r>
      <w:r>
        <w:rPr>
          <w:i/>
          <w:sz w:val="16"/>
        </w:rPr>
        <w:t>Reparaciones</w:t>
      </w:r>
      <w:r>
        <w:rPr>
          <w:i/>
          <w:spacing w:val="-5"/>
          <w:sz w:val="16"/>
        </w:rPr>
        <w:t> </w:t>
      </w:r>
      <w:r>
        <w:rPr>
          <w:i/>
          <w:sz w:val="16"/>
        </w:rPr>
        <w:t>y</w:t>
      </w:r>
      <w:r>
        <w:rPr>
          <w:i/>
          <w:spacing w:val="-5"/>
          <w:sz w:val="16"/>
        </w:rPr>
        <w:t> </w:t>
      </w:r>
      <w:r>
        <w:rPr>
          <w:i/>
          <w:sz w:val="16"/>
        </w:rPr>
        <w:t>Costas.</w:t>
      </w:r>
      <w:r>
        <w:rPr>
          <w:i/>
          <w:spacing w:val="-3"/>
          <w:sz w:val="16"/>
        </w:rPr>
        <w:t> </w:t>
      </w:r>
      <w:r>
        <w:rPr>
          <w:sz w:val="16"/>
        </w:rPr>
        <w:t>Sentencia</w:t>
      </w:r>
      <w:r>
        <w:rPr>
          <w:spacing w:val="-6"/>
          <w:sz w:val="16"/>
        </w:rPr>
        <w:t> </w:t>
      </w:r>
      <w:r>
        <w:rPr>
          <w:sz w:val="16"/>
        </w:rPr>
        <w:t>de</w:t>
      </w:r>
      <w:r>
        <w:rPr>
          <w:spacing w:val="-6"/>
          <w:sz w:val="16"/>
        </w:rPr>
        <w:t> </w:t>
      </w:r>
      <w:r>
        <w:rPr>
          <w:sz w:val="16"/>
        </w:rPr>
        <w:t>24</w:t>
      </w:r>
      <w:r>
        <w:rPr>
          <w:spacing w:val="-6"/>
          <w:sz w:val="16"/>
        </w:rPr>
        <w:t> </w:t>
      </w:r>
      <w:r>
        <w:rPr>
          <w:sz w:val="16"/>
        </w:rPr>
        <w:t>de</w:t>
      </w:r>
      <w:r>
        <w:rPr>
          <w:spacing w:val="-5"/>
          <w:sz w:val="16"/>
        </w:rPr>
        <w:t> </w:t>
      </w:r>
      <w:r>
        <w:rPr>
          <w:sz w:val="16"/>
        </w:rPr>
        <w:t>febrero</w:t>
      </w:r>
      <w:r>
        <w:rPr>
          <w:spacing w:val="-6"/>
          <w:sz w:val="16"/>
        </w:rPr>
        <w:t> </w:t>
      </w:r>
      <w:r>
        <w:rPr>
          <w:sz w:val="16"/>
        </w:rPr>
        <w:t>de</w:t>
      </w:r>
      <w:r>
        <w:rPr>
          <w:spacing w:val="-6"/>
          <w:sz w:val="16"/>
        </w:rPr>
        <w:t> </w:t>
      </w:r>
      <w:r>
        <w:rPr>
          <w:sz w:val="16"/>
        </w:rPr>
        <w:t>2012.</w:t>
      </w:r>
      <w:r>
        <w:rPr>
          <w:spacing w:val="-6"/>
          <w:sz w:val="16"/>
        </w:rPr>
        <w:t> </w:t>
      </w:r>
      <w:r>
        <w:rPr>
          <w:sz w:val="16"/>
        </w:rPr>
        <w:t>Serie</w:t>
      </w:r>
      <w:r>
        <w:rPr>
          <w:spacing w:val="-6"/>
          <w:sz w:val="16"/>
        </w:rPr>
        <w:t> </w:t>
      </w:r>
      <w:r>
        <w:rPr>
          <w:sz w:val="16"/>
        </w:rPr>
        <w:t>C</w:t>
      </w:r>
      <w:r>
        <w:rPr>
          <w:spacing w:val="-6"/>
          <w:sz w:val="16"/>
        </w:rPr>
        <w:t> </w:t>
      </w:r>
      <w:r>
        <w:rPr>
          <w:sz w:val="16"/>
        </w:rPr>
        <w:t>No.</w:t>
      </w:r>
      <w:r>
        <w:rPr>
          <w:w w:val="99"/>
          <w:sz w:val="16"/>
        </w:rPr>
        <w:t> </w:t>
      </w:r>
      <w:r>
        <w:rPr>
          <w:sz w:val="16"/>
        </w:rPr>
        <w:t>239</w:t>
      </w:r>
      <w:r>
        <w:rPr>
          <w:i/>
          <w:sz w:val="16"/>
        </w:rPr>
        <w:t>, </w:t>
      </w:r>
      <w:r>
        <w:rPr>
          <w:sz w:val="16"/>
        </w:rPr>
        <w:t>párr. 93, y Opinión Consultiva OC-24/17, </w:t>
      </w:r>
      <w:r>
        <w:rPr>
          <w:i/>
          <w:sz w:val="16"/>
        </w:rPr>
        <w:t>supra</w:t>
      </w:r>
      <w:r>
        <w:rPr>
          <w:sz w:val="16"/>
        </w:rPr>
        <w:t>, párr.</w:t>
      </w:r>
      <w:r>
        <w:rPr>
          <w:spacing w:val="-18"/>
          <w:sz w:val="16"/>
        </w:rPr>
        <w:t> </w:t>
      </w:r>
      <w:r>
        <w:rPr>
          <w:sz w:val="16"/>
        </w:rPr>
        <w:t>78.</w:t>
      </w:r>
    </w:p>
    <w:p>
      <w:pPr>
        <w:tabs>
          <w:tab w:pos="687" w:val="left" w:leader="none"/>
        </w:tabs>
        <w:spacing w:before="60"/>
        <w:ind w:left="120" w:right="118" w:firstLine="0"/>
        <w:jc w:val="both"/>
        <w:rPr>
          <w:sz w:val="16"/>
        </w:rPr>
      </w:pPr>
      <w:r>
        <w:rPr>
          <w:position w:val="6"/>
          <w:sz w:val="10"/>
        </w:rPr>
        <w:t>91</w:t>
        <w:tab/>
      </w:r>
      <w:r>
        <w:rPr>
          <w:i/>
          <w:sz w:val="16"/>
        </w:rPr>
        <w:t>Cfr.</w:t>
      </w:r>
      <w:r>
        <w:rPr>
          <w:i/>
          <w:spacing w:val="-10"/>
          <w:sz w:val="16"/>
        </w:rPr>
        <w:t> </w:t>
      </w:r>
      <w:r>
        <w:rPr>
          <w:sz w:val="16"/>
        </w:rPr>
        <w:t>Opinión</w:t>
      </w:r>
      <w:r>
        <w:rPr>
          <w:spacing w:val="-10"/>
          <w:sz w:val="16"/>
        </w:rPr>
        <w:t> </w:t>
      </w:r>
      <w:r>
        <w:rPr>
          <w:sz w:val="16"/>
        </w:rPr>
        <w:t>Consultiva</w:t>
      </w:r>
      <w:r>
        <w:rPr>
          <w:spacing w:val="-8"/>
          <w:sz w:val="16"/>
        </w:rPr>
        <w:t> </w:t>
      </w:r>
      <w:r>
        <w:rPr>
          <w:sz w:val="16"/>
        </w:rPr>
        <w:t>OC-24/17,</w:t>
      </w:r>
      <w:r>
        <w:rPr>
          <w:spacing w:val="-9"/>
          <w:sz w:val="16"/>
        </w:rPr>
        <w:t> </w:t>
      </w:r>
      <w:r>
        <w:rPr>
          <w:i/>
          <w:sz w:val="16"/>
        </w:rPr>
        <w:t>supra</w:t>
      </w:r>
      <w:r>
        <w:rPr>
          <w:sz w:val="16"/>
        </w:rPr>
        <w:t>,</w:t>
      </w:r>
      <w:r>
        <w:rPr>
          <w:spacing w:val="-10"/>
          <w:sz w:val="16"/>
        </w:rPr>
        <w:t> </w:t>
      </w:r>
      <w:r>
        <w:rPr>
          <w:sz w:val="16"/>
        </w:rPr>
        <w:t>párr.</w:t>
      </w:r>
      <w:r>
        <w:rPr>
          <w:spacing w:val="-10"/>
          <w:sz w:val="16"/>
        </w:rPr>
        <w:t> </w:t>
      </w:r>
      <w:r>
        <w:rPr>
          <w:sz w:val="16"/>
        </w:rPr>
        <w:t>78,</w:t>
      </w:r>
      <w:r>
        <w:rPr>
          <w:spacing w:val="-10"/>
          <w:sz w:val="16"/>
        </w:rPr>
        <w:t> </w:t>
      </w:r>
      <w:r>
        <w:rPr>
          <w:sz w:val="16"/>
        </w:rPr>
        <w:t>y</w:t>
      </w:r>
      <w:r>
        <w:rPr>
          <w:spacing w:val="-9"/>
          <w:sz w:val="16"/>
        </w:rPr>
        <w:t> </w:t>
      </w:r>
      <w:r>
        <w:rPr>
          <w:i/>
          <w:sz w:val="16"/>
        </w:rPr>
        <w:t>Caso</w:t>
      </w:r>
      <w:r>
        <w:rPr>
          <w:i/>
          <w:spacing w:val="-9"/>
          <w:sz w:val="16"/>
        </w:rPr>
        <w:t> </w:t>
      </w:r>
      <w:r>
        <w:rPr>
          <w:i/>
          <w:sz w:val="16"/>
        </w:rPr>
        <w:t>Vicky</w:t>
      </w:r>
      <w:r>
        <w:rPr>
          <w:i/>
          <w:spacing w:val="-9"/>
          <w:sz w:val="16"/>
        </w:rPr>
        <w:t> </w:t>
      </w:r>
      <w:r>
        <w:rPr>
          <w:i/>
          <w:sz w:val="16"/>
        </w:rPr>
        <w:t>Hernández</w:t>
      </w:r>
      <w:r>
        <w:rPr>
          <w:i/>
          <w:spacing w:val="-8"/>
          <w:sz w:val="16"/>
        </w:rPr>
        <w:t> </w:t>
      </w:r>
      <w:r>
        <w:rPr>
          <w:i/>
          <w:sz w:val="16"/>
        </w:rPr>
        <w:t>y</w:t>
      </w:r>
      <w:r>
        <w:rPr>
          <w:i/>
          <w:spacing w:val="-8"/>
          <w:sz w:val="16"/>
        </w:rPr>
        <w:t> </w:t>
      </w:r>
      <w:r>
        <w:rPr>
          <w:i/>
          <w:sz w:val="16"/>
        </w:rPr>
        <w:t>otros</w:t>
      </w:r>
      <w:r>
        <w:rPr>
          <w:i/>
          <w:spacing w:val="-9"/>
          <w:sz w:val="16"/>
        </w:rPr>
        <w:t> </w:t>
      </w:r>
      <w:r>
        <w:rPr>
          <w:i/>
          <w:sz w:val="16"/>
        </w:rPr>
        <w:t>Vs.</w:t>
      </w:r>
      <w:r>
        <w:rPr>
          <w:i/>
          <w:spacing w:val="-10"/>
          <w:sz w:val="16"/>
        </w:rPr>
        <w:t> </w:t>
      </w:r>
      <w:r>
        <w:rPr>
          <w:i/>
          <w:sz w:val="16"/>
        </w:rPr>
        <w:t>Honduras.</w:t>
      </w:r>
      <w:r>
        <w:rPr>
          <w:i/>
          <w:spacing w:val="-9"/>
          <w:sz w:val="16"/>
        </w:rPr>
        <w:t> </w:t>
      </w:r>
      <w:r>
        <w:rPr>
          <w:i/>
          <w:sz w:val="16"/>
        </w:rPr>
        <w:t>Fondo,</w:t>
      </w:r>
      <w:r>
        <w:rPr>
          <w:i/>
          <w:spacing w:val="-9"/>
          <w:sz w:val="16"/>
        </w:rPr>
        <w:t> </w:t>
      </w:r>
      <w:r>
        <w:rPr>
          <w:i/>
          <w:sz w:val="16"/>
        </w:rPr>
        <w:t>Reparaciones</w:t>
      </w:r>
      <w:r>
        <w:rPr>
          <w:i/>
          <w:w w:val="99"/>
          <w:sz w:val="16"/>
        </w:rPr>
        <w:t> </w:t>
      </w:r>
      <w:r>
        <w:rPr>
          <w:i/>
          <w:sz w:val="16"/>
        </w:rPr>
        <w:t>y Costas. </w:t>
      </w:r>
      <w:r>
        <w:rPr>
          <w:sz w:val="16"/>
        </w:rPr>
        <w:t>Sentencia de 26 de marzo de 2021. Serie C No. 422, párr.</w:t>
      </w:r>
      <w:r>
        <w:rPr>
          <w:spacing w:val="-18"/>
          <w:sz w:val="16"/>
        </w:rPr>
        <w:t> </w:t>
      </w:r>
      <w:r>
        <w:rPr>
          <w:sz w:val="16"/>
        </w:rPr>
        <w:t>67.</w:t>
      </w:r>
    </w:p>
    <w:p>
      <w:pPr>
        <w:tabs>
          <w:tab w:pos="687" w:val="left" w:leader="none"/>
        </w:tabs>
        <w:spacing w:before="61"/>
        <w:ind w:left="120" w:right="121" w:firstLine="0"/>
        <w:jc w:val="both"/>
        <w:rPr>
          <w:sz w:val="16"/>
        </w:rPr>
      </w:pPr>
      <w:r>
        <w:rPr>
          <w:position w:val="6"/>
          <w:sz w:val="10"/>
        </w:rPr>
        <w:t>92</w:t>
        <w:tab/>
      </w:r>
      <w:r>
        <w:rPr>
          <w:sz w:val="16"/>
        </w:rPr>
        <w:t>Por</w:t>
      </w:r>
      <w:r>
        <w:rPr>
          <w:spacing w:val="42"/>
          <w:sz w:val="16"/>
        </w:rPr>
        <w:t> </w:t>
      </w:r>
      <w:r>
        <w:rPr>
          <w:sz w:val="16"/>
        </w:rPr>
        <w:t>ejemplo,</w:t>
      </w:r>
      <w:r>
        <w:rPr>
          <w:spacing w:val="42"/>
          <w:sz w:val="16"/>
        </w:rPr>
        <w:t> </w:t>
      </w:r>
      <w:r>
        <w:rPr>
          <w:sz w:val="16"/>
        </w:rPr>
        <w:t>las</w:t>
      </w:r>
      <w:r>
        <w:rPr>
          <w:spacing w:val="41"/>
          <w:sz w:val="16"/>
        </w:rPr>
        <w:t> </w:t>
      </w:r>
      <w:r>
        <w:rPr>
          <w:sz w:val="16"/>
        </w:rPr>
        <w:t>Reglas</w:t>
      </w:r>
      <w:r>
        <w:rPr>
          <w:spacing w:val="41"/>
          <w:sz w:val="16"/>
        </w:rPr>
        <w:t> </w:t>
      </w:r>
      <w:r>
        <w:rPr>
          <w:sz w:val="16"/>
        </w:rPr>
        <w:t>de</w:t>
      </w:r>
      <w:r>
        <w:rPr>
          <w:spacing w:val="41"/>
          <w:sz w:val="16"/>
        </w:rPr>
        <w:t> </w:t>
      </w:r>
      <w:r>
        <w:rPr>
          <w:sz w:val="16"/>
        </w:rPr>
        <w:t>Brasilia</w:t>
      </w:r>
      <w:r>
        <w:rPr>
          <w:spacing w:val="42"/>
          <w:sz w:val="16"/>
        </w:rPr>
        <w:t> </w:t>
      </w:r>
      <w:r>
        <w:rPr>
          <w:sz w:val="16"/>
        </w:rPr>
        <w:t>establecen</w:t>
      </w:r>
      <w:r>
        <w:rPr>
          <w:spacing w:val="41"/>
          <w:sz w:val="16"/>
        </w:rPr>
        <w:t> </w:t>
      </w:r>
      <w:r>
        <w:rPr>
          <w:sz w:val="16"/>
        </w:rPr>
        <w:t>que:</w:t>
      </w:r>
      <w:r>
        <w:rPr>
          <w:spacing w:val="41"/>
          <w:sz w:val="16"/>
        </w:rPr>
        <w:t> </w:t>
      </w:r>
      <w:r>
        <w:rPr>
          <w:sz w:val="16"/>
        </w:rPr>
        <w:t>“El</w:t>
      </w:r>
      <w:r>
        <w:rPr>
          <w:spacing w:val="42"/>
          <w:sz w:val="16"/>
        </w:rPr>
        <w:t> </w:t>
      </w:r>
      <w:r>
        <w:rPr>
          <w:sz w:val="16"/>
        </w:rPr>
        <w:t>envejecimiento</w:t>
      </w:r>
      <w:r>
        <w:rPr>
          <w:spacing w:val="42"/>
          <w:sz w:val="16"/>
        </w:rPr>
        <w:t> </w:t>
      </w:r>
      <w:r>
        <w:rPr>
          <w:sz w:val="16"/>
        </w:rPr>
        <w:t>también</w:t>
      </w:r>
      <w:r>
        <w:rPr>
          <w:spacing w:val="41"/>
          <w:sz w:val="16"/>
        </w:rPr>
        <w:t> </w:t>
      </w:r>
      <w:r>
        <w:rPr>
          <w:sz w:val="16"/>
        </w:rPr>
        <w:t>puede</w:t>
      </w:r>
      <w:r>
        <w:rPr>
          <w:spacing w:val="41"/>
          <w:sz w:val="16"/>
        </w:rPr>
        <w:t> </w:t>
      </w:r>
      <w:r>
        <w:rPr>
          <w:sz w:val="16"/>
        </w:rPr>
        <w:t>constituir</w:t>
      </w:r>
      <w:r>
        <w:rPr>
          <w:spacing w:val="42"/>
          <w:sz w:val="16"/>
        </w:rPr>
        <w:t> </w:t>
      </w:r>
      <w:r>
        <w:rPr>
          <w:sz w:val="16"/>
        </w:rPr>
        <w:t>una</w:t>
      </w:r>
      <w:r>
        <w:rPr>
          <w:spacing w:val="41"/>
          <w:sz w:val="16"/>
        </w:rPr>
        <w:t> </w:t>
      </w:r>
      <w:r>
        <w:rPr>
          <w:sz w:val="16"/>
        </w:rPr>
        <w:t>causa</w:t>
      </w:r>
      <w:r>
        <w:rPr>
          <w:spacing w:val="41"/>
          <w:sz w:val="16"/>
        </w:rPr>
        <w:t> </w:t>
      </w:r>
      <w:r>
        <w:rPr>
          <w:sz w:val="16"/>
        </w:rPr>
        <w:t>de</w:t>
      </w:r>
      <w:r>
        <w:rPr>
          <w:w w:val="99"/>
          <w:sz w:val="16"/>
        </w:rPr>
        <w:t> </w:t>
      </w:r>
      <w:r>
        <w:rPr>
          <w:sz w:val="16"/>
        </w:rPr>
        <w:t>vulnerabilidad cuando la persona adulta mayor encuentre especiales dificultades, atendiendo a sus capacidades funcionales y/o barreras producto del entorno económico y social, para ejercitar sus derechos ante el sistema de justicia, con pleno respeto a su dignidad”. Reglas de Brasilia, </w:t>
      </w:r>
      <w:r>
        <w:rPr>
          <w:i/>
          <w:sz w:val="16"/>
        </w:rPr>
        <w:t>supra</w:t>
      </w:r>
      <w:r>
        <w:rPr>
          <w:sz w:val="16"/>
        </w:rPr>
        <w:t>, sección</w:t>
      </w:r>
      <w:r>
        <w:rPr>
          <w:spacing w:val="-17"/>
          <w:sz w:val="16"/>
        </w:rPr>
        <w:t> </w:t>
      </w:r>
      <w:r>
        <w:rPr>
          <w:sz w:val="16"/>
        </w:rPr>
        <w:t>2(6).</w:t>
      </w:r>
    </w:p>
    <w:p>
      <w:pPr>
        <w:tabs>
          <w:tab w:pos="687" w:val="left" w:leader="none"/>
        </w:tabs>
        <w:spacing w:before="60"/>
        <w:ind w:left="120" w:right="119" w:firstLine="0"/>
        <w:jc w:val="both"/>
        <w:rPr>
          <w:sz w:val="16"/>
        </w:rPr>
      </w:pPr>
      <w:r>
        <w:rPr>
          <w:position w:val="6"/>
          <w:sz w:val="10"/>
        </w:rPr>
        <w:t>93</w:t>
        <w:tab/>
      </w:r>
      <w:r>
        <w:rPr>
          <w:i/>
          <w:sz w:val="16"/>
        </w:rPr>
        <w:t>Cfr.</w:t>
      </w:r>
      <w:r>
        <w:rPr>
          <w:i/>
          <w:spacing w:val="10"/>
          <w:sz w:val="16"/>
        </w:rPr>
        <w:t> </w:t>
      </w:r>
      <w:r>
        <w:rPr>
          <w:i/>
          <w:sz w:val="16"/>
        </w:rPr>
        <w:t>Caso</w:t>
      </w:r>
      <w:r>
        <w:rPr>
          <w:i/>
          <w:spacing w:val="11"/>
          <w:sz w:val="16"/>
        </w:rPr>
        <w:t> </w:t>
      </w:r>
      <w:r>
        <w:rPr>
          <w:i/>
          <w:sz w:val="16"/>
        </w:rPr>
        <w:t>de</w:t>
      </w:r>
      <w:r>
        <w:rPr>
          <w:i/>
          <w:spacing w:val="10"/>
          <w:sz w:val="16"/>
        </w:rPr>
        <w:t> </w:t>
      </w:r>
      <w:r>
        <w:rPr>
          <w:i/>
          <w:sz w:val="16"/>
        </w:rPr>
        <w:t>la</w:t>
      </w:r>
      <w:r>
        <w:rPr>
          <w:i/>
          <w:spacing w:val="12"/>
          <w:sz w:val="16"/>
        </w:rPr>
        <w:t> </w:t>
      </w:r>
      <w:r>
        <w:rPr>
          <w:i/>
          <w:sz w:val="16"/>
        </w:rPr>
        <w:t>Masacre</w:t>
      </w:r>
      <w:r>
        <w:rPr>
          <w:i/>
          <w:spacing w:val="10"/>
          <w:sz w:val="16"/>
        </w:rPr>
        <w:t> </w:t>
      </w:r>
      <w:r>
        <w:rPr>
          <w:i/>
          <w:sz w:val="16"/>
        </w:rPr>
        <w:t>de</w:t>
      </w:r>
      <w:r>
        <w:rPr>
          <w:i/>
          <w:spacing w:val="10"/>
          <w:sz w:val="16"/>
        </w:rPr>
        <w:t> </w:t>
      </w:r>
      <w:r>
        <w:rPr>
          <w:i/>
          <w:sz w:val="16"/>
        </w:rPr>
        <w:t>Pueblo</w:t>
      </w:r>
      <w:r>
        <w:rPr>
          <w:i/>
          <w:spacing w:val="11"/>
          <w:sz w:val="16"/>
        </w:rPr>
        <w:t> </w:t>
      </w:r>
      <w:r>
        <w:rPr>
          <w:i/>
          <w:sz w:val="16"/>
        </w:rPr>
        <w:t>Bello</w:t>
      </w:r>
      <w:r>
        <w:rPr>
          <w:i/>
          <w:spacing w:val="11"/>
          <w:sz w:val="16"/>
        </w:rPr>
        <w:t> </w:t>
      </w:r>
      <w:r>
        <w:rPr>
          <w:i/>
          <w:sz w:val="16"/>
        </w:rPr>
        <w:t>Vs.</w:t>
      </w:r>
      <w:r>
        <w:rPr>
          <w:i/>
          <w:spacing w:val="11"/>
          <w:sz w:val="16"/>
        </w:rPr>
        <w:t> </w:t>
      </w:r>
      <w:r>
        <w:rPr>
          <w:i/>
          <w:sz w:val="16"/>
        </w:rPr>
        <w:t>Colombia</w:t>
      </w:r>
      <w:r>
        <w:rPr>
          <w:sz w:val="16"/>
        </w:rPr>
        <w:t>,</w:t>
      </w:r>
      <w:r>
        <w:rPr>
          <w:spacing w:val="12"/>
          <w:sz w:val="16"/>
        </w:rPr>
        <w:t> </w:t>
      </w:r>
      <w:r>
        <w:rPr>
          <w:i/>
          <w:sz w:val="16"/>
        </w:rPr>
        <w:t>Fondo,</w:t>
      </w:r>
      <w:r>
        <w:rPr>
          <w:i/>
          <w:spacing w:val="10"/>
          <w:sz w:val="16"/>
        </w:rPr>
        <w:t> </w:t>
      </w:r>
      <w:r>
        <w:rPr>
          <w:i/>
          <w:sz w:val="16"/>
        </w:rPr>
        <w:t>Reparaciones</w:t>
      </w:r>
      <w:r>
        <w:rPr>
          <w:i/>
          <w:spacing w:val="10"/>
          <w:sz w:val="16"/>
        </w:rPr>
        <w:t> </w:t>
      </w:r>
      <w:r>
        <w:rPr>
          <w:i/>
          <w:sz w:val="16"/>
        </w:rPr>
        <w:t>y</w:t>
      </w:r>
      <w:r>
        <w:rPr>
          <w:i/>
          <w:spacing w:val="11"/>
          <w:sz w:val="16"/>
        </w:rPr>
        <w:t> </w:t>
      </w:r>
      <w:r>
        <w:rPr>
          <w:i/>
          <w:sz w:val="16"/>
        </w:rPr>
        <w:t>Costas.</w:t>
      </w:r>
      <w:r>
        <w:rPr>
          <w:i/>
          <w:spacing w:val="14"/>
          <w:sz w:val="16"/>
        </w:rPr>
        <w:t> </w:t>
      </w:r>
      <w:r>
        <w:rPr>
          <w:sz w:val="16"/>
        </w:rPr>
        <w:t>Sentencia</w:t>
      </w:r>
      <w:r>
        <w:rPr>
          <w:spacing w:val="12"/>
          <w:sz w:val="16"/>
        </w:rPr>
        <w:t> </w:t>
      </w:r>
      <w:r>
        <w:rPr>
          <w:sz w:val="16"/>
        </w:rPr>
        <w:t>de</w:t>
      </w:r>
      <w:r>
        <w:rPr>
          <w:spacing w:val="11"/>
          <w:sz w:val="16"/>
        </w:rPr>
        <w:t> </w:t>
      </w:r>
      <w:r>
        <w:rPr>
          <w:sz w:val="16"/>
        </w:rPr>
        <w:t>31</w:t>
      </w:r>
      <w:r>
        <w:rPr>
          <w:spacing w:val="11"/>
          <w:sz w:val="16"/>
        </w:rPr>
        <w:t> </w:t>
      </w:r>
      <w:r>
        <w:rPr>
          <w:sz w:val="16"/>
        </w:rPr>
        <w:t>de</w:t>
      </w:r>
      <w:r>
        <w:rPr>
          <w:spacing w:val="11"/>
          <w:sz w:val="16"/>
        </w:rPr>
        <w:t> </w:t>
      </w:r>
      <w:r>
        <w:rPr>
          <w:sz w:val="16"/>
        </w:rPr>
        <w:t>enero</w:t>
      </w:r>
      <w:r>
        <w:rPr>
          <w:spacing w:val="11"/>
          <w:sz w:val="16"/>
        </w:rPr>
        <w:t> </w:t>
      </w:r>
      <w:r>
        <w:rPr>
          <w:sz w:val="16"/>
        </w:rPr>
        <w:t>de</w:t>
      </w:r>
      <w:r>
        <w:rPr>
          <w:w w:val="99"/>
          <w:sz w:val="16"/>
        </w:rPr>
        <w:t> </w:t>
      </w:r>
      <w:r>
        <w:rPr>
          <w:sz w:val="16"/>
        </w:rPr>
        <w:t>2006. Serie C No. 140</w:t>
      </w:r>
      <w:r>
        <w:rPr>
          <w:i/>
          <w:sz w:val="16"/>
        </w:rPr>
        <w:t>, </w:t>
      </w:r>
      <w:r>
        <w:rPr>
          <w:sz w:val="16"/>
        </w:rPr>
        <w:t>párr. 111, y </w:t>
      </w:r>
      <w:r>
        <w:rPr>
          <w:i/>
          <w:sz w:val="16"/>
        </w:rPr>
        <w:t>Caso Manuela y otros Vs. El Salvador. Excepciones preliminares, Fondo, Reparaciones y </w:t>
      </w:r>
      <w:r>
        <w:rPr>
          <w:i/>
          <w:sz w:val="16"/>
        </w:rPr>
        <w:t>Costas</w:t>
      </w:r>
      <w:r>
        <w:rPr>
          <w:sz w:val="16"/>
        </w:rPr>
        <w:t>. Sentencia de 2 de noviembre de 2021. Serie C No. 441, párr.</w:t>
      </w:r>
      <w:r>
        <w:rPr>
          <w:spacing w:val="-22"/>
          <w:sz w:val="16"/>
        </w:rPr>
        <w:t> </w:t>
      </w:r>
      <w:r>
        <w:rPr>
          <w:sz w:val="16"/>
        </w:rPr>
        <w:t>257.</w:t>
      </w:r>
    </w:p>
    <w:p>
      <w:pPr>
        <w:pStyle w:val="BodyText"/>
        <w:spacing w:before="9"/>
        <w:rPr>
          <w:sz w:val="18"/>
        </w:rPr>
      </w:pPr>
    </w:p>
    <w:p>
      <w:pPr>
        <w:spacing w:before="99"/>
        <w:ind w:left="140" w:right="140" w:firstLine="0"/>
        <w:jc w:val="center"/>
        <w:rPr>
          <w:sz w:val="16"/>
        </w:rPr>
      </w:pPr>
      <w:r>
        <w:rPr>
          <w:sz w:val="16"/>
        </w:rPr>
        <w:t>29</w:t>
      </w:r>
    </w:p>
    <w:p>
      <w:pPr>
        <w:spacing w:after="0"/>
        <w:jc w:val="center"/>
        <w:rPr>
          <w:sz w:val="16"/>
        </w:rPr>
        <w:sectPr>
          <w:footerReference w:type="default" r:id="rId18"/>
          <w:pgSz w:w="12240" w:h="15840"/>
          <w:pgMar w:footer="0" w:header="0" w:top="1500" w:bottom="280" w:left="960" w:right="960"/>
        </w:sectPr>
      </w:pPr>
    </w:p>
    <w:p>
      <w:pPr>
        <w:pStyle w:val="BodyText"/>
        <w:spacing w:before="80"/>
        <w:ind w:left="120" w:right="117"/>
        <w:jc w:val="both"/>
      </w:pPr>
      <w:r>
        <w:rPr/>
        <w:t>especiales, y dichas medidas no se considerarán discriminatorias”</w:t>
      </w:r>
      <w:r>
        <w:rPr>
          <w:position w:val="7"/>
          <w:sz w:val="13"/>
        </w:rPr>
        <w:t>94</w:t>
      </w:r>
      <w:r>
        <w:rPr/>
        <w:t>. Por su parte las Reglas de Bangkok señalan que, a fin de poner en práctica el principio de no discriminación, “se deben tener en cuenta las necesidades especiales de las reclusas”</w:t>
      </w:r>
      <w:r>
        <w:rPr>
          <w:position w:val="7"/>
          <w:sz w:val="13"/>
        </w:rPr>
        <w:t>95</w:t>
      </w:r>
      <w:r>
        <w:rPr/>
        <w:t>. A su vez, el principio 5.2 del Conjunto de Principios para la Protección de Todas las Personas Sometidas a Cualquier Forma de Detención o Prisión</w:t>
      </w:r>
      <w:r>
        <w:rPr>
          <w:spacing w:val="-9"/>
        </w:rPr>
        <w:t> </w:t>
      </w:r>
      <w:r>
        <w:rPr/>
        <w:t>determina</w:t>
      </w:r>
      <w:r>
        <w:rPr>
          <w:spacing w:val="-9"/>
        </w:rPr>
        <w:t> </w:t>
      </w:r>
      <w:r>
        <w:rPr/>
        <w:t>que</w:t>
      </w:r>
      <w:r>
        <w:rPr>
          <w:spacing w:val="-8"/>
        </w:rPr>
        <w:t> </w:t>
      </w:r>
      <w:r>
        <w:rPr/>
        <w:t>las</w:t>
      </w:r>
      <w:r>
        <w:rPr>
          <w:spacing w:val="-7"/>
        </w:rPr>
        <w:t> </w:t>
      </w:r>
      <w:r>
        <w:rPr/>
        <w:t>medidas</w:t>
      </w:r>
      <w:r>
        <w:rPr>
          <w:spacing w:val="-10"/>
        </w:rPr>
        <w:t> </w:t>
      </w:r>
      <w:r>
        <w:rPr/>
        <w:t>especiales</w:t>
      </w:r>
      <w:r>
        <w:rPr>
          <w:spacing w:val="-8"/>
        </w:rPr>
        <w:t> </w:t>
      </w:r>
      <w:r>
        <w:rPr/>
        <w:t>para</w:t>
      </w:r>
      <w:r>
        <w:rPr>
          <w:spacing w:val="-7"/>
        </w:rPr>
        <w:t> </w:t>
      </w:r>
      <w:r>
        <w:rPr/>
        <w:t>abordar</w:t>
      </w:r>
      <w:r>
        <w:rPr>
          <w:spacing w:val="-7"/>
        </w:rPr>
        <w:t> </w:t>
      </w:r>
      <w:r>
        <w:rPr/>
        <w:t>las</w:t>
      </w:r>
      <w:r>
        <w:rPr>
          <w:spacing w:val="-10"/>
        </w:rPr>
        <w:t> </w:t>
      </w:r>
      <w:r>
        <w:rPr/>
        <w:t>necesidades</w:t>
      </w:r>
      <w:r>
        <w:rPr>
          <w:spacing w:val="-8"/>
        </w:rPr>
        <w:t> </w:t>
      </w:r>
      <w:r>
        <w:rPr/>
        <w:t>de</w:t>
      </w:r>
      <w:r>
        <w:rPr>
          <w:spacing w:val="-8"/>
        </w:rPr>
        <w:t> </w:t>
      </w:r>
      <w:r>
        <w:rPr/>
        <w:t>las</w:t>
      </w:r>
      <w:r>
        <w:rPr>
          <w:spacing w:val="-10"/>
        </w:rPr>
        <w:t> </w:t>
      </w:r>
      <w:r>
        <w:rPr/>
        <w:t>mujeres</w:t>
      </w:r>
      <w:r>
        <w:rPr>
          <w:spacing w:val="-9"/>
        </w:rPr>
        <w:t> </w:t>
      </w:r>
      <w:r>
        <w:rPr/>
        <w:t>detenidas y otras categorías especiales no son consideradas</w:t>
      </w:r>
      <w:r>
        <w:rPr>
          <w:spacing w:val="-14"/>
        </w:rPr>
        <w:t> </w:t>
      </w:r>
      <w:r>
        <w:rPr/>
        <w:t>discriminatorias</w:t>
      </w:r>
      <w:r>
        <w:rPr>
          <w:position w:val="7"/>
          <w:sz w:val="13"/>
        </w:rPr>
        <w:t>96</w:t>
      </w:r>
      <w:r>
        <w:rPr/>
        <w:t>.</w:t>
      </w:r>
    </w:p>
    <w:p>
      <w:pPr>
        <w:pStyle w:val="BodyText"/>
        <w:spacing w:before="11"/>
        <w:rPr>
          <w:sz w:val="19"/>
        </w:rPr>
      </w:pPr>
    </w:p>
    <w:p>
      <w:pPr>
        <w:pStyle w:val="ListParagraph"/>
        <w:numPr>
          <w:ilvl w:val="1"/>
          <w:numId w:val="3"/>
        </w:numPr>
        <w:tabs>
          <w:tab w:pos="840" w:val="left" w:leader="none"/>
        </w:tabs>
        <w:spacing w:line="240" w:lineRule="auto" w:before="0" w:after="0"/>
        <w:ind w:left="120" w:right="116" w:firstLine="0"/>
        <w:jc w:val="both"/>
        <w:rPr>
          <w:sz w:val="20"/>
        </w:rPr>
      </w:pPr>
      <w:r>
        <w:rPr>
          <w:sz w:val="20"/>
        </w:rPr>
        <w:t>Sumado</w:t>
      </w:r>
      <w:r>
        <w:rPr>
          <w:spacing w:val="-7"/>
          <w:sz w:val="20"/>
        </w:rPr>
        <w:t> </w:t>
      </w:r>
      <w:r>
        <w:rPr>
          <w:sz w:val="20"/>
        </w:rPr>
        <w:t>a</w:t>
      </w:r>
      <w:r>
        <w:rPr>
          <w:spacing w:val="-9"/>
          <w:sz w:val="20"/>
        </w:rPr>
        <w:t> </w:t>
      </w:r>
      <w:r>
        <w:rPr>
          <w:sz w:val="20"/>
        </w:rPr>
        <w:t>lo</w:t>
      </w:r>
      <w:r>
        <w:rPr>
          <w:spacing w:val="-8"/>
          <w:sz w:val="20"/>
        </w:rPr>
        <w:t> </w:t>
      </w:r>
      <w:r>
        <w:rPr>
          <w:sz w:val="20"/>
        </w:rPr>
        <w:t>anterior,</w:t>
      </w:r>
      <w:r>
        <w:rPr>
          <w:spacing w:val="-8"/>
          <w:sz w:val="20"/>
        </w:rPr>
        <w:t> </w:t>
      </w:r>
      <w:r>
        <w:rPr>
          <w:sz w:val="20"/>
        </w:rPr>
        <w:t>en</w:t>
      </w:r>
      <w:r>
        <w:rPr>
          <w:spacing w:val="-7"/>
          <w:sz w:val="20"/>
        </w:rPr>
        <w:t> </w:t>
      </w:r>
      <w:r>
        <w:rPr>
          <w:sz w:val="20"/>
        </w:rPr>
        <w:t>los</w:t>
      </w:r>
      <w:r>
        <w:rPr>
          <w:spacing w:val="-9"/>
          <w:sz w:val="20"/>
        </w:rPr>
        <w:t> </w:t>
      </w:r>
      <w:r>
        <w:rPr>
          <w:sz w:val="20"/>
        </w:rPr>
        <w:t>Principios</w:t>
      </w:r>
      <w:r>
        <w:rPr>
          <w:spacing w:val="-7"/>
          <w:sz w:val="20"/>
        </w:rPr>
        <w:t> </w:t>
      </w:r>
      <w:r>
        <w:rPr>
          <w:sz w:val="20"/>
        </w:rPr>
        <w:t>y</w:t>
      </w:r>
      <w:r>
        <w:rPr>
          <w:spacing w:val="-9"/>
          <w:sz w:val="20"/>
        </w:rPr>
        <w:t> </w:t>
      </w:r>
      <w:r>
        <w:rPr>
          <w:sz w:val="20"/>
        </w:rPr>
        <w:t>Buenas</w:t>
      </w:r>
      <w:r>
        <w:rPr>
          <w:spacing w:val="-8"/>
          <w:sz w:val="20"/>
        </w:rPr>
        <w:t> </w:t>
      </w:r>
      <w:r>
        <w:rPr>
          <w:sz w:val="20"/>
        </w:rPr>
        <w:t>Prácticas</w:t>
      </w:r>
      <w:r>
        <w:rPr>
          <w:spacing w:val="-9"/>
          <w:sz w:val="20"/>
        </w:rPr>
        <w:t> </w:t>
      </w:r>
      <w:r>
        <w:rPr>
          <w:sz w:val="20"/>
        </w:rPr>
        <w:t>sobre</w:t>
      </w:r>
      <w:r>
        <w:rPr>
          <w:spacing w:val="-8"/>
          <w:sz w:val="20"/>
        </w:rPr>
        <w:t> </w:t>
      </w:r>
      <w:r>
        <w:rPr>
          <w:sz w:val="20"/>
        </w:rPr>
        <w:t>la</w:t>
      </w:r>
      <w:r>
        <w:rPr>
          <w:spacing w:val="-9"/>
          <w:sz w:val="20"/>
        </w:rPr>
        <w:t> </w:t>
      </w:r>
      <w:r>
        <w:rPr>
          <w:sz w:val="20"/>
        </w:rPr>
        <w:t>Protección</w:t>
      </w:r>
      <w:r>
        <w:rPr>
          <w:spacing w:val="-8"/>
          <w:sz w:val="20"/>
        </w:rPr>
        <w:t> </w:t>
      </w:r>
      <w:r>
        <w:rPr>
          <w:sz w:val="20"/>
        </w:rPr>
        <w:t>de</w:t>
      </w:r>
      <w:r>
        <w:rPr>
          <w:spacing w:val="-9"/>
          <w:sz w:val="20"/>
        </w:rPr>
        <w:t> </w:t>
      </w:r>
      <w:r>
        <w:rPr>
          <w:sz w:val="20"/>
        </w:rPr>
        <w:t>las</w:t>
      </w:r>
      <w:r>
        <w:rPr>
          <w:spacing w:val="-8"/>
          <w:sz w:val="20"/>
        </w:rPr>
        <w:t> </w:t>
      </w:r>
      <w:r>
        <w:rPr>
          <w:sz w:val="20"/>
        </w:rPr>
        <w:t>Personas Privadas de Libertad en las Américas se establece en el Principio II que no serán consideradas discriminatorias</w:t>
      </w:r>
      <w:r>
        <w:rPr>
          <w:spacing w:val="-7"/>
          <w:sz w:val="20"/>
        </w:rPr>
        <w:t> </w:t>
      </w:r>
      <w:r>
        <w:rPr>
          <w:sz w:val="20"/>
        </w:rPr>
        <w:t>las</w:t>
      </w:r>
      <w:r>
        <w:rPr>
          <w:spacing w:val="-6"/>
          <w:sz w:val="20"/>
        </w:rPr>
        <w:t> </w:t>
      </w:r>
      <w:r>
        <w:rPr>
          <w:sz w:val="20"/>
        </w:rPr>
        <w:t>medidas</w:t>
      </w:r>
      <w:r>
        <w:rPr>
          <w:spacing w:val="-6"/>
          <w:sz w:val="20"/>
        </w:rPr>
        <w:t> </w:t>
      </w:r>
      <w:r>
        <w:rPr>
          <w:sz w:val="20"/>
        </w:rPr>
        <w:t>que</w:t>
      </w:r>
      <w:r>
        <w:rPr>
          <w:spacing w:val="-5"/>
          <w:sz w:val="20"/>
        </w:rPr>
        <w:t> </w:t>
      </w:r>
      <w:r>
        <w:rPr>
          <w:sz w:val="20"/>
        </w:rPr>
        <w:t>se</w:t>
      </w:r>
      <w:r>
        <w:rPr>
          <w:spacing w:val="-6"/>
          <w:sz w:val="20"/>
        </w:rPr>
        <w:t> </w:t>
      </w:r>
      <w:r>
        <w:rPr>
          <w:sz w:val="20"/>
        </w:rPr>
        <w:t>destinen</w:t>
      </w:r>
      <w:r>
        <w:rPr>
          <w:spacing w:val="-5"/>
          <w:sz w:val="20"/>
        </w:rPr>
        <w:t> </w:t>
      </w:r>
      <w:r>
        <w:rPr>
          <w:sz w:val="20"/>
        </w:rPr>
        <w:t>a</w:t>
      </w:r>
      <w:r>
        <w:rPr>
          <w:spacing w:val="-7"/>
          <w:sz w:val="20"/>
        </w:rPr>
        <w:t> </w:t>
      </w:r>
      <w:r>
        <w:rPr>
          <w:sz w:val="20"/>
        </w:rPr>
        <w:t>proteger</w:t>
      </w:r>
      <w:r>
        <w:rPr>
          <w:spacing w:val="-6"/>
          <w:sz w:val="20"/>
        </w:rPr>
        <w:t> </w:t>
      </w:r>
      <w:r>
        <w:rPr>
          <w:sz w:val="20"/>
        </w:rPr>
        <w:t>exclusivamente</w:t>
      </w:r>
      <w:r>
        <w:rPr>
          <w:spacing w:val="-5"/>
          <w:sz w:val="20"/>
        </w:rPr>
        <w:t> </w:t>
      </w:r>
      <w:r>
        <w:rPr>
          <w:sz w:val="20"/>
        </w:rPr>
        <w:t>los</w:t>
      </w:r>
      <w:r>
        <w:rPr>
          <w:spacing w:val="-6"/>
          <w:sz w:val="20"/>
        </w:rPr>
        <w:t> </w:t>
      </w:r>
      <w:r>
        <w:rPr>
          <w:sz w:val="20"/>
        </w:rPr>
        <w:t>derechos</w:t>
      </w:r>
      <w:r>
        <w:rPr>
          <w:spacing w:val="-6"/>
          <w:sz w:val="20"/>
        </w:rPr>
        <w:t> </w:t>
      </w:r>
      <w:r>
        <w:rPr>
          <w:sz w:val="20"/>
        </w:rPr>
        <w:t>de</w:t>
      </w:r>
      <w:r>
        <w:rPr>
          <w:spacing w:val="-5"/>
          <w:sz w:val="20"/>
        </w:rPr>
        <w:t> </w:t>
      </w:r>
      <w:r>
        <w:rPr>
          <w:sz w:val="20"/>
        </w:rPr>
        <w:t>las</w:t>
      </w:r>
      <w:r>
        <w:rPr>
          <w:spacing w:val="-6"/>
          <w:sz w:val="20"/>
        </w:rPr>
        <w:t> </w:t>
      </w:r>
      <w:r>
        <w:rPr>
          <w:sz w:val="20"/>
        </w:rPr>
        <w:t>mujeres embarazadas y de las madres lactantes; de los niños y niñas; de las personas adultas mayores; de las personas con discapacidad física, mental o sensorial, así como de los pueblos indígenas, afrodescendientes,</w:t>
      </w:r>
      <w:r>
        <w:rPr>
          <w:spacing w:val="-18"/>
          <w:sz w:val="20"/>
        </w:rPr>
        <w:t> </w:t>
      </w:r>
      <w:r>
        <w:rPr>
          <w:sz w:val="20"/>
        </w:rPr>
        <w:t>y</w:t>
      </w:r>
      <w:r>
        <w:rPr>
          <w:spacing w:val="-18"/>
          <w:sz w:val="20"/>
        </w:rPr>
        <w:t> </w:t>
      </w:r>
      <w:r>
        <w:rPr>
          <w:sz w:val="20"/>
        </w:rPr>
        <w:t>de</w:t>
      </w:r>
      <w:r>
        <w:rPr>
          <w:spacing w:val="-20"/>
          <w:sz w:val="20"/>
        </w:rPr>
        <w:t> </w:t>
      </w:r>
      <w:r>
        <w:rPr>
          <w:sz w:val="20"/>
        </w:rPr>
        <w:t>las</w:t>
      </w:r>
      <w:r>
        <w:rPr>
          <w:spacing w:val="-18"/>
          <w:sz w:val="20"/>
        </w:rPr>
        <w:t> </w:t>
      </w:r>
      <w:r>
        <w:rPr>
          <w:sz w:val="20"/>
        </w:rPr>
        <w:t>minorías,</w:t>
      </w:r>
      <w:r>
        <w:rPr>
          <w:spacing w:val="-19"/>
          <w:sz w:val="20"/>
        </w:rPr>
        <w:t> </w:t>
      </w:r>
      <w:r>
        <w:rPr>
          <w:sz w:val="20"/>
        </w:rPr>
        <w:t>entre</w:t>
      </w:r>
      <w:r>
        <w:rPr>
          <w:spacing w:val="-19"/>
          <w:sz w:val="20"/>
        </w:rPr>
        <w:t> </w:t>
      </w:r>
      <w:r>
        <w:rPr>
          <w:sz w:val="20"/>
        </w:rPr>
        <w:t>otros.</w:t>
      </w:r>
      <w:r>
        <w:rPr>
          <w:spacing w:val="-17"/>
          <w:sz w:val="20"/>
        </w:rPr>
        <w:t> </w:t>
      </w:r>
      <w:r>
        <w:rPr>
          <w:sz w:val="20"/>
        </w:rPr>
        <w:t>Se</w:t>
      </w:r>
      <w:r>
        <w:rPr>
          <w:spacing w:val="-18"/>
          <w:sz w:val="20"/>
        </w:rPr>
        <w:t> </w:t>
      </w:r>
      <w:r>
        <w:rPr>
          <w:sz w:val="20"/>
        </w:rPr>
        <w:t>agrega</w:t>
      </w:r>
      <w:r>
        <w:rPr>
          <w:spacing w:val="-21"/>
          <w:sz w:val="20"/>
        </w:rPr>
        <w:t> </w:t>
      </w:r>
      <w:r>
        <w:rPr>
          <w:sz w:val="20"/>
        </w:rPr>
        <w:t>que</w:t>
      </w:r>
      <w:r>
        <w:rPr>
          <w:spacing w:val="-19"/>
          <w:sz w:val="20"/>
        </w:rPr>
        <w:t> </w:t>
      </w:r>
      <w:r>
        <w:rPr>
          <w:sz w:val="20"/>
        </w:rPr>
        <w:t>“[e]stas</w:t>
      </w:r>
      <w:r>
        <w:rPr>
          <w:spacing w:val="-19"/>
          <w:sz w:val="20"/>
        </w:rPr>
        <w:t> </w:t>
      </w:r>
      <w:r>
        <w:rPr>
          <w:sz w:val="20"/>
        </w:rPr>
        <w:t>medidas</w:t>
      </w:r>
      <w:r>
        <w:rPr>
          <w:spacing w:val="-19"/>
          <w:sz w:val="20"/>
        </w:rPr>
        <w:t> </w:t>
      </w:r>
      <w:r>
        <w:rPr>
          <w:sz w:val="20"/>
        </w:rPr>
        <w:t>se</w:t>
      </w:r>
      <w:r>
        <w:rPr>
          <w:spacing w:val="-18"/>
          <w:sz w:val="20"/>
        </w:rPr>
        <w:t> </w:t>
      </w:r>
      <w:r>
        <w:rPr>
          <w:sz w:val="20"/>
        </w:rPr>
        <w:t>aplicarán</w:t>
      </w:r>
      <w:r>
        <w:rPr>
          <w:spacing w:val="-19"/>
          <w:sz w:val="20"/>
        </w:rPr>
        <w:t> </w:t>
      </w:r>
      <w:r>
        <w:rPr>
          <w:sz w:val="20"/>
        </w:rPr>
        <w:t>dentro del marco de la ley y del derecho internacional de los derechos humanos, y estarán siempre</w:t>
      </w:r>
      <w:r>
        <w:rPr>
          <w:spacing w:val="-30"/>
          <w:sz w:val="20"/>
        </w:rPr>
        <w:t> </w:t>
      </w:r>
      <w:r>
        <w:rPr>
          <w:sz w:val="20"/>
        </w:rPr>
        <w:t>sujetas a revisión de un juez u otra autoridad competente, independiente e</w:t>
      </w:r>
      <w:r>
        <w:rPr>
          <w:spacing w:val="-17"/>
          <w:sz w:val="20"/>
        </w:rPr>
        <w:t> </w:t>
      </w:r>
      <w:r>
        <w:rPr>
          <w:sz w:val="20"/>
        </w:rPr>
        <w:t>imparcial”</w:t>
      </w:r>
      <w:r>
        <w:rPr>
          <w:position w:val="7"/>
          <w:sz w:val="13"/>
        </w:rPr>
        <w:t>97</w:t>
      </w:r>
      <w:r>
        <w:rPr>
          <w:sz w:val="20"/>
        </w:rPr>
        <w:t>.</w:t>
      </w:r>
    </w:p>
    <w:p>
      <w:pPr>
        <w:pStyle w:val="BodyText"/>
        <w:spacing w:before="11"/>
        <w:rPr>
          <w:sz w:val="19"/>
        </w:rPr>
      </w:pPr>
    </w:p>
    <w:p>
      <w:pPr>
        <w:pStyle w:val="ListParagraph"/>
        <w:numPr>
          <w:ilvl w:val="1"/>
          <w:numId w:val="3"/>
        </w:numPr>
        <w:tabs>
          <w:tab w:pos="840" w:val="left" w:leader="none"/>
        </w:tabs>
        <w:spacing w:line="240" w:lineRule="auto" w:before="0" w:after="0"/>
        <w:ind w:left="120" w:right="116" w:firstLine="0"/>
        <w:jc w:val="both"/>
        <w:rPr>
          <w:sz w:val="20"/>
        </w:rPr>
      </w:pPr>
      <w:r>
        <w:rPr>
          <w:sz w:val="20"/>
        </w:rPr>
        <w:t>En definitiva, tomando en cuenta todas las fuentes expuestas previamente y en respuesta al planteamiento de la Comisión Interamericana, la Corte considera que la aplicación de un enfoque diferenciado</w:t>
      </w:r>
      <w:r>
        <w:rPr>
          <w:spacing w:val="-8"/>
          <w:sz w:val="20"/>
        </w:rPr>
        <w:t> </w:t>
      </w:r>
      <w:r>
        <w:rPr>
          <w:sz w:val="20"/>
        </w:rPr>
        <w:t>en</w:t>
      </w:r>
      <w:r>
        <w:rPr>
          <w:spacing w:val="-6"/>
          <w:sz w:val="20"/>
        </w:rPr>
        <w:t> </w:t>
      </w:r>
      <w:r>
        <w:rPr>
          <w:sz w:val="20"/>
        </w:rPr>
        <w:t>la</w:t>
      </w:r>
      <w:r>
        <w:rPr>
          <w:spacing w:val="-6"/>
          <w:sz w:val="20"/>
        </w:rPr>
        <w:t> </w:t>
      </w:r>
      <w:r>
        <w:rPr>
          <w:sz w:val="20"/>
        </w:rPr>
        <w:t>política</w:t>
      </w:r>
      <w:r>
        <w:rPr>
          <w:spacing w:val="-6"/>
          <w:sz w:val="20"/>
        </w:rPr>
        <w:t> </w:t>
      </w:r>
      <w:r>
        <w:rPr>
          <w:sz w:val="20"/>
        </w:rPr>
        <w:t>penitenciaria</w:t>
      </w:r>
      <w:r>
        <w:rPr>
          <w:spacing w:val="-6"/>
          <w:sz w:val="20"/>
        </w:rPr>
        <w:t> </w:t>
      </w:r>
      <w:r>
        <w:rPr>
          <w:sz w:val="20"/>
        </w:rPr>
        <w:t>permite</w:t>
      </w:r>
      <w:r>
        <w:rPr>
          <w:spacing w:val="-6"/>
          <w:sz w:val="20"/>
        </w:rPr>
        <w:t> </w:t>
      </w:r>
      <w:r>
        <w:rPr>
          <w:sz w:val="20"/>
        </w:rPr>
        <w:t>identificar</w:t>
      </w:r>
      <w:r>
        <w:rPr>
          <w:spacing w:val="-7"/>
          <w:sz w:val="20"/>
        </w:rPr>
        <w:t> </w:t>
      </w:r>
      <w:r>
        <w:rPr>
          <w:sz w:val="20"/>
        </w:rPr>
        <w:t>de</w:t>
      </w:r>
      <w:r>
        <w:rPr>
          <w:spacing w:val="-5"/>
          <w:sz w:val="20"/>
        </w:rPr>
        <w:t> </w:t>
      </w:r>
      <w:r>
        <w:rPr>
          <w:sz w:val="20"/>
        </w:rPr>
        <w:t>qué</w:t>
      </w:r>
      <w:r>
        <w:rPr>
          <w:spacing w:val="-6"/>
          <w:sz w:val="20"/>
        </w:rPr>
        <w:t> </w:t>
      </w:r>
      <w:r>
        <w:rPr>
          <w:sz w:val="20"/>
        </w:rPr>
        <w:t>forma</w:t>
      </w:r>
      <w:r>
        <w:rPr>
          <w:spacing w:val="-5"/>
          <w:sz w:val="20"/>
        </w:rPr>
        <w:t> </w:t>
      </w:r>
      <w:r>
        <w:rPr>
          <w:sz w:val="20"/>
        </w:rPr>
        <w:t>las</w:t>
      </w:r>
      <w:r>
        <w:rPr>
          <w:spacing w:val="-6"/>
          <w:sz w:val="20"/>
        </w:rPr>
        <w:t> </w:t>
      </w:r>
      <w:r>
        <w:rPr>
          <w:sz w:val="20"/>
        </w:rPr>
        <w:t>características</w:t>
      </w:r>
      <w:r>
        <w:rPr>
          <w:spacing w:val="-7"/>
          <w:sz w:val="20"/>
        </w:rPr>
        <w:t> </w:t>
      </w:r>
      <w:r>
        <w:rPr>
          <w:sz w:val="20"/>
        </w:rPr>
        <w:t>del</w:t>
      </w:r>
      <w:r>
        <w:rPr>
          <w:spacing w:val="-5"/>
          <w:sz w:val="20"/>
        </w:rPr>
        <w:t> </w:t>
      </w:r>
      <w:r>
        <w:rPr>
          <w:sz w:val="20"/>
        </w:rPr>
        <w:t>grupo poblacional y el entorno penitenciario condicionan la garantía de los derechos de determinados grupos de personas privadas de libertad que son minoritarios y marginalizados en el entorno carcelario, así como determina los riesgos específicos de vulneración de derechos, según sus características y necesidades particulares, con el propósito de definir e implementar un conjunto de medidas</w:t>
      </w:r>
      <w:r>
        <w:rPr>
          <w:spacing w:val="-20"/>
          <w:sz w:val="20"/>
        </w:rPr>
        <w:t> </w:t>
      </w:r>
      <w:r>
        <w:rPr>
          <w:sz w:val="20"/>
        </w:rPr>
        <w:t>concretas</w:t>
      </w:r>
      <w:r>
        <w:rPr>
          <w:spacing w:val="-20"/>
          <w:sz w:val="20"/>
        </w:rPr>
        <w:t> </w:t>
      </w:r>
      <w:r>
        <w:rPr>
          <w:sz w:val="20"/>
        </w:rPr>
        <w:t>orientadas</w:t>
      </w:r>
      <w:r>
        <w:rPr>
          <w:spacing w:val="-20"/>
          <w:sz w:val="20"/>
        </w:rPr>
        <w:t> </w:t>
      </w:r>
      <w:r>
        <w:rPr>
          <w:sz w:val="20"/>
        </w:rPr>
        <w:t>a</w:t>
      </w:r>
      <w:r>
        <w:rPr>
          <w:spacing w:val="-20"/>
          <w:sz w:val="20"/>
        </w:rPr>
        <w:t> </w:t>
      </w:r>
      <w:r>
        <w:rPr>
          <w:sz w:val="20"/>
        </w:rPr>
        <w:t>superar</w:t>
      </w:r>
      <w:r>
        <w:rPr>
          <w:spacing w:val="-20"/>
          <w:sz w:val="20"/>
        </w:rPr>
        <w:t> </w:t>
      </w:r>
      <w:r>
        <w:rPr>
          <w:sz w:val="20"/>
        </w:rPr>
        <w:t>la</w:t>
      </w:r>
      <w:r>
        <w:rPr>
          <w:spacing w:val="-20"/>
          <w:sz w:val="20"/>
        </w:rPr>
        <w:t> </w:t>
      </w:r>
      <w:r>
        <w:rPr>
          <w:sz w:val="20"/>
        </w:rPr>
        <w:t>discriminación</w:t>
      </w:r>
      <w:r>
        <w:rPr>
          <w:spacing w:val="-20"/>
          <w:sz w:val="20"/>
        </w:rPr>
        <w:t> </w:t>
      </w:r>
      <w:r>
        <w:rPr>
          <w:sz w:val="20"/>
        </w:rPr>
        <w:t>(estructural</w:t>
      </w:r>
      <w:r>
        <w:rPr>
          <w:spacing w:val="-21"/>
          <w:sz w:val="20"/>
        </w:rPr>
        <w:t> </w:t>
      </w:r>
      <w:r>
        <w:rPr>
          <w:sz w:val="20"/>
        </w:rPr>
        <w:t>e</w:t>
      </w:r>
      <w:r>
        <w:rPr>
          <w:spacing w:val="-19"/>
          <w:sz w:val="20"/>
        </w:rPr>
        <w:t> </w:t>
      </w:r>
      <w:r>
        <w:rPr>
          <w:sz w:val="20"/>
        </w:rPr>
        <w:t>interseccional)</w:t>
      </w:r>
      <w:r>
        <w:rPr>
          <w:spacing w:val="-20"/>
          <w:sz w:val="20"/>
        </w:rPr>
        <w:t> </w:t>
      </w:r>
      <w:r>
        <w:rPr>
          <w:sz w:val="20"/>
        </w:rPr>
        <w:t>que</w:t>
      </w:r>
      <w:r>
        <w:rPr>
          <w:spacing w:val="-20"/>
          <w:sz w:val="20"/>
        </w:rPr>
        <w:t> </w:t>
      </w:r>
      <w:r>
        <w:rPr>
          <w:sz w:val="20"/>
        </w:rPr>
        <w:t>les</w:t>
      </w:r>
      <w:r>
        <w:rPr>
          <w:spacing w:val="-20"/>
          <w:sz w:val="20"/>
        </w:rPr>
        <w:t> </w:t>
      </w:r>
      <w:r>
        <w:rPr>
          <w:sz w:val="20"/>
        </w:rPr>
        <w:t>afecta. De</w:t>
      </w:r>
      <w:r>
        <w:rPr>
          <w:spacing w:val="-17"/>
          <w:sz w:val="20"/>
        </w:rPr>
        <w:t> </w:t>
      </w:r>
      <w:r>
        <w:rPr>
          <w:sz w:val="20"/>
        </w:rPr>
        <w:t>no</w:t>
      </w:r>
      <w:r>
        <w:rPr>
          <w:spacing w:val="-18"/>
          <w:sz w:val="20"/>
        </w:rPr>
        <w:t> </w:t>
      </w:r>
      <w:r>
        <w:rPr>
          <w:sz w:val="20"/>
        </w:rPr>
        <w:t>hacerlo,</w:t>
      </w:r>
      <w:r>
        <w:rPr>
          <w:spacing w:val="-17"/>
          <w:sz w:val="20"/>
        </w:rPr>
        <w:t> </w:t>
      </w:r>
      <w:r>
        <w:rPr>
          <w:sz w:val="20"/>
        </w:rPr>
        <w:t>los</w:t>
      </w:r>
      <w:r>
        <w:rPr>
          <w:spacing w:val="-18"/>
          <w:sz w:val="20"/>
        </w:rPr>
        <w:t> </w:t>
      </w:r>
      <w:r>
        <w:rPr>
          <w:sz w:val="20"/>
        </w:rPr>
        <w:t>Estados</w:t>
      </w:r>
      <w:r>
        <w:rPr>
          <w:spacing w:val="-17"/>
          <w:sz w:val="20"/>
        </w:rPr>
        <w:t> </w:t>
      </w:r>
      <w:r>
        <w:rPr>
          <w:sz w:val="20"/>
        </w:rPr>
        <w:t>estarían</w:t>
      </w:r>
      <w:r>
        <w:rPr>
          <w:spacing w:val="-17"/>
          <w:sz w:val="20"/>
        </w:rPr>
        <w:t> </w:t>
      </w:r>
      <w:r>
        <w:rPr>
          <w:sz w:val="20"/>
        </w:rPr>
        <w:t>en</w:t>
      </w:r>
      <w:r>
        <w:rPr>
          <w:spacing w:val="-17"/>
          <w:sz w:val="20"/>
        </w:rPr>
        <w:t> </w:t>
      </w:r>
      <w:r>
        <w:rPr>
          <w:sz w:val="20"/>
        </w:rPr>
        <w:t>contravención</w:t>
      </w:r>
      <w:r>
        <w:rPr>
          <w:spacing w:val="-18"/>
          <w:sz w:val="20"/>
        </w:rPr>
        <w:t> </w:t>
      </w:r>
      <w:r>
        <w:rPr>
          <w:sz w:val="20"/>
        </w:rPr>
        <w:t>de</w:t>
      </w:r>
      <w:r>
        <w:rPr>
          <w:spacing w:val="-17"/>
          <w:sz w:val="20"/>
        </w:rPr>
        <w:t> </w:t>
      </w:r>
      <w:r>
        <w:rPr>
          <w:sz w:val="20"/>
        </w:rPr>
        <w:t>lo</w:t>
      </w:r>
      <w:r>
        <w:rPr>
          <w:spacing w:val="-18"/>
          <w:sz w:val="20"/>
        </w:rPr>
        <w:t> </w:t>
      </w:r>
      <w:r>
        <w:rPr>
          <w:sz w:val="20"/>
        </w:rPr>
        <w:t>previsto</w:t>
      </w:r>
      <w:r>
        <w:rPr>
          <w:spacing w:val="-18"/>
          <w:sz w:val="20"/>
        </w:rPr>
        <w:t> </w:t>
      </w:r>
      <w:r>
        <w:rPr>
          <w:sz w:val="20"/>
        </w:rPr>
        <w:t>en</w:t>
      </w:r>
      <w:r>
        <w:rPr>
          <w:spacing w:val="-17"/>
          <w:sz w:val="20"/>
        </w:rPr>
        <w:t> </w:t>
      </w:r>
      <w:r>
        <w:rPr>
          <w:sz w:val="20"/>
        </w:rPr>
        <w:t>el</w:t>
      </w:r>
      <w:r>
        <w:rPr>
          <w:spacing w:val="-16"/>
          <w:sz w:val="20"/>
        </w:rPr>
        <w:t> </w:t>
      </w:r>
      <w:r>
        <w:rPr>
          <w:sz w:val="20"/>
        </w:rPr>
        <w:t>artículo</w:t>
      </w:r>
      <w:r>
        <w:rPr>
          <w:spacing w:val="-17"/>
          <w:sz w:val="20"/>
        </w:rPr>
        <w:t> </w:t>
      </w:r>
      <w:r>
        <w:rPr>
          <w:sz w:val="20"/>
        </w:rPr>
        <w:t>5.2</w:t>
      </w:r>
      <w:r>
        <w:rPr>
          <w:spacing w:val="-17"/>
          <w:sz w:val="20"/>
        </w:rPr>
        <w:t> </w:t>
      </w:r>
      <w:r>
        <w:rPr>
          <w:sz w:val="20"/>
        </w:rPr>
        <w:t>de</w:t>
      </w:r>
      <w:r>
        <w:rPr>
          <w:spacing w:val="-17"/>
          <w:sz w:val="20"/>
        </w:rPr>
        <w:t> </w:t>
      </w:r>
      <w:r>
        <w:rPr>
          <w:sz w:val="20"/>
        </w:rPr>
        <w:t>la</w:t>
      </w:r>
      <w:r>
        <w:rPr>
          <w:spacing w:val="-18"/>
          <w:sz w:val="20"/>
        </w:rPr>
        <w:t> </w:t>
      </w:r>
      <w:r>
        <w:rPr>
          <w:sz w:val="20"/>
        </w:rPr>
        <w:t>Convención Americana y otros tratados específicos, y podría generarse un trato contrario a la prohibición de la tortura y otros tratos o penas crueles, inhumanos o</w:t>
      </w:r>
      <w:r>
        <w:rPr>
          <w:spacing w:val="-10"/>
          <w:sz w:val="20"/>
        </w:rPr>
        <w:t> </w:t>
      </w:r>
      <w:r>
        <w:rPr>
          <w:sz w:val="20"/>
        </w:rPr>
        <w:t>degradantes.</w:t>
      </w:r>
    </w:p>
    <w:p>
      <w:pPr>
        <w:pStyle w:val="BodyText"/>
        <w:spacing w:before="11"/>
        <w:rPr>
          <w:sz w:val="19"/>
        </w:rPr>
      </w:pPr>
    </w:p>
    <w:p>
      <w:pPr>
        <w:pStyle w:val="ListParagraph"/>
        <w:numPr>
          <w:ilvl w:val="1"/>
          <w:numId w:val="3"/>
        </w:numPr>
        <w:tabs>
          <w:tab w:pos="840" w:val="left" w:leader="none"/>
        </w:tabs>
        <w:spacing w:line="240" w:lineRule="auto" w:before="1" w:after="0"/>
        <w:ind w:left="120" w:right="115" w:firstLine="0"/>
        <w:jc w:val="both"/>
        <w:rPr>
          <w:sz w:val="20"/>
        </w:rPr>
      </w:pPr>
      <w:r>
        <w:rPr>
          <w:sz w:val="20"/>
        </w:rPr>
        <w:t>Al respecto, es menester reiterar que, en esta Opinión Consultiva, la Corte va a abordar específicamente los enfoques diferenciados aplicables a mujeres embarazadas, en período de</w:t>
      </w:r>
      <w:r>
        <w:rPr>
          <w:spacing w:val="-27"/>
          <w:sz w:val="20"/>
        </w:rPr>
        <w:t> </w:t>
      </w:r>
      <w:r>
        <w:rPr>
          <w:sz w:val="20"/>
        </w:rPr>
        <w:t>parto, posparto y lactancia, así como cuidadoras principales, privadas de la libertad (Capítulo V), niños y niñas que viven en centros de detención con sus madres o cuidadores principales (Capítulo VI), personas LGBTI privadas de la libertad (Capítulo VII); personas pertenecientes a pueblos indígenas privadas</w:t>
      </w:r>
      <w:r>
        <w:rPr>
          <w:spacing w:val="-8"/>
          <w:sz w:val="20"/>
        </w:rPr>
        <w:t> </w:t>
      </w:r>
      <w:r>
        <w:rPr>
          <w:sz w:val="20"/>
        </w:rPr>
        <w:t>de</w:t>
      </w:r>
      <w:r>
        <w:rPr>
          <w:spacing w:val="-6"/>
          <w:sz w:val="20"/>
        </w:rPr>
        <w:t> </w:t>
      </w:r>
      <w:r>
        <w:rPr>
          <w:sz w:val="20"/>
        </w:rPr>
        <w:t>la</w:t>
      </w:r>
      <w:r>
        <w:rPr>
          <w:spacing w:val="-7"/>
          <w:sz w:val="20"/>
        </w:rPr>
        <w:t> </w:t>
      </w:r>
      <w:r>
        <w:rPr>
          <w:sz w:val="20"/>
        </w:rPr>
        <w:t>libertad</w:t>
      </w:r>
      <w:r>
        <w:rPr>
          <w:spacing w:val="-6"/>
          <w:sz w:val="20"/>
        </w:rPr>
        <w:t> </w:t>
      </w:r>
      <w:r>
        <w:rPr>
          <w:sz w:val="20"/>
        </w:rPr>
        <w:t>(Capítulo</w:t>
      </w:r>
      <w:r>
        <w:rPr>
          <w:spacing w:val="-7"/>
          <w:sz w:val="20"/>
        </w:rPr>
        <w:t> </w:t>
      </w:r>
      <w:r>
        <w:rPr>
          <w:sz w:val="20"/>
        </w:rPr>
        <w:t>VIII)</w:t>
      </w:r>
      <w:r>
        <w:rPr>
          <w:spacing w:val="-5"/>
          <w:sz w:val="20"/>
        </w:rPr>
        <w:t> </w:t>
      </w:r>
      <w:r>
        <w:rPr>
          <w:sz w:val="20"/>
        </w:rPr>
        <w:t>y</w:t>
      </w:r>
      <w:r>
        <w:rPr>
          <w:spacing w:val="-7"/>
          <w:sz w:val="20"/>
        </w:rPr>
        <w:t> </w:t>
      </w:r>
      <w:r>
        <w:rPr>
          <w:sz w:val="20"/>
        </w:rPr>
        <w:t>personas</w:t>
      </w:r>
      <w:r>
        <w:rPr>
          <w:spacing w:val="-6"/>
          <w:sz w:val="20"/>
        </w:rPr>
        <w:t> </w:t>
      </w:r>
      <w:r>
        <w:rPr>
          <w:sz w:val="20"/>
        </w:rPr>
        <w:t>mayores</w:t>
      </w:r>
      <w:r>
        <w:rPr>
          <w:spacing w:val="-6"/>
          <w:sz w:val="20"/>
        </w:rPr>
        <w:t> </w:t>
      </w:r>
      <w:r>
        <w:rPr>
          <w:sz w:val="20"/>
        </w:rPr>
        <w:t>privadas</w:t>
      </w:r>
      <w:r>
        <w:rPr>
          <w:spacing w:val="-8"/>
          <w:sz w:val="20"/>
        </w:rPr>
        <w:t> </w:t>
      </w:r>
      <w:r>
        <w:rPr>
          <w:sz w:val="20"/>
        </w:rPr>
        <w:t>de</w:t>
      </w:r>
      <w:r>
        <w:rPr>
          <w:spacing w:val="-6"/>
          <w:sz w:val="20"/>
        </w:rPr>
        <w:t> </w:t>
      </w:r>
      <w:r>
        <w:rPr>
          <w:sz w:val="20"/>
        </w:rPr>
        <w:t>la</w:t>
      </w:r>
      <w:r>
        <w:rPr>
          <w:spacing w:val="-7"/>
          <w:sz w:val="20"/>
        </w:rPr>
        <w:t> </w:t>
      </w:r>
      <w:r>
        <w:rPr>
          <w:sz w:val="20"/>
        </w:rPr>
        <w:t>libertad</w:t>
      </w:r>
      <w:r>
        <w:rPr>
          <w:spacing w:val="-8"/>
          <w:sz w:val="20"/>
        </w:rPr>
        <w:t> </w:t>
      </w:r>
      <w:r>
        <w:rPr>
          <w:sz w:val="20"/>
        </w:rPr>
        <w:t>(Capítulo</w:t>
      </w:r>
      <w:r>
        <w:rPr>
          <w:spacing w:val="-7"/>
          <w:sz w:val="20"/>
        </w:rPr>
        <w:t> </w:t>
      </w:r>
      <w:r>
        <w:rPr>
          <w:sz w:val="20"/>
        </w:rPr>
        <w:t>IX),</w:t>
      </w:r>
      <w:r>
        <w:rPr>
          <w:spacing w:val="-6"/>
          <w:sz w:val="20"/>
        </w:rPr>
        <w:t> </w:t>
      </w:r>
      <w:r>
        <w:rPr>
          <w:sz w:val="20"/>
        </w:rPr>
        <w:t>toda vez</w:t>
      </w:r>
      <w:r>
        <w:rPr>
          <w:spacing w:val="-13"/>
          <w:sz w:val="20"/>
        </w:rPr>
        <w:t> </w:t>
      </w:r>
      <w:r>
        <w:rPr>
          <w:sz w:val="20"/>
        </w:rPr>
        <w:t>que</w:t>
      </w:r>
      <w:r>
        <w:rPr>
          <w:spacing w:val="-12"/>
          <w:sz w:val="20"/>
        </w:rPr>
        <w:t> </w:t>
      </w:r>
      <w:r>
        <w:rPr>
          <w:sz w:val="20"/>
        </w:rPr>
        <w:t>a</w:t>
      </w:r>
      <w:r>
        <w:rPr>
          <w:spacing w:val="-16"/>
          <w:sz w:val="20"/>
        </w:rPr>
        <w:t> </w:t>
      </w:r>
      <w:r>
        <w:rPr>
          <w:sz w:val="20"/>
        </w:rPr>
        <w:t>ello</w:t>
      </w:r>
      <w:r>
        <w:rPr>
          <w:spacing w:val="-13"/>
          <w:sz w:val="20"/>
        </w:rPr>
        <w:t> </w:t>
      </w:r>
      <w:r>
        <w:rPr>
          <w:sz w:val="20"/>
        </w:rPr>
        <w:t>se</w:t>
      </w:r>
      <w:r>
        <w:rPr>
          <w:spacing w:val="-13"/>
          <w:sz w:val="20"/>
        </w:rPr>
        <w:t> </w:t>
      </w:r>
      <w:r>
        <w:rPr>
          <w:sz w:val="20"/>
        </w:rPr>
        <w:t>circunscribió</w:t>
      </w:r>
      <w:r>
        <w:rPr>
          <w:spacing w:val="-14"/>
          <w:sz w:val="20"/>
        </w:rPr>
        <w:t> </w:t>
      </w:r>
      <w:r>
        <w:rPr>
          <w:sz w:val="20"/>
        </w:rPr>
        <w:t>lo</w:t>
      </w:r>
      <w:r>
        <w:rPr>
          <w:spacing w:val="-13"/>
          <w:sz w:val="20"/>
        </w:rPr>
        <w:t> </w:t>
      </w:r>
      <w:r>
        <w:rPr>
          <w:sz w:val="20"/>
        </w:rPr>
        <w:t>solicitado</w:t>
      </w:r>
      <w:r>
        <w:rPr>
          <w:spacing w:val="-10"/>
          <w:sz w:val="20"/>
        </w:rPr>
        <w:t> </w:t>
      </w:r>
      <w:r>
        <w:rPr>
          <w:sz w:val="20"/>
        </w:rPr>
        <w:t>por</w:t>
      </w:r>
      <w:r>
        <w:rPr>
          <w:spacing w:val="-14"/>
          <w:sz w:val="20"/>
        </w:rPr>
        <w:t> </w:t>
      </w:r>
      <w:r>
        <w:rPr>
          <w:sz w:val="20"/>
        </w:rPr>
        <w:t>la</w:t>
      </w:r>
      <w:r>
        <w:rPr>
          <w:spacing w:val="-14"/>
          <w:sz w:val="20"/>
        </w:rPr>
        <w:t> </w:t>
      </w:r>
      <w:r>
        <w:rPr>
          <w:sz w:val="20"/>
        </w:rPr>
        <w:t>Comisión.</w:t>
      </w:r>
      <w:r>
        <w:rPr>
          <w:spacing w:val="-14"/>
          <w:sz w:val="20"/>
        </w:rPr>
        <w:t> </w:t>
      </w:r>
      <w:r>
        <w:rPr>
          <w:sz w:val="20"/>
        </w:rPr>
        <w:t>Por</w:t>
      </w:r>
      <w:r>
        <w:rPr>
          <w:spacing w:val="-14"/>
          <w:sz w:val="20"/>
        </w:rPr>
        <w:t> </w:t>
      </w:r>
      <w:r>
        <w:rPr>
          <w:sz w:val="20"/>
        </w:rPr>
        <w:t>supuesto,</w:t>
      </w:r>
      <w:r>
        <w:rPr>
          <w:spacing w:val="-14"/>
          <w:sz w:val="20"/>
        </w:rPr>
        <w:t> </w:t>
      </w:r>
      <w:r>
        <w:rPr>
          <w:sz w:val="20"/>
        </w:rPr>
        <w:t>ello</w:t>
      </w:r>
      <w:r>
        <w:rPr>
          <w:spacing w:val="-14"/>
          <w:sz w:val="20"/>
        </w:rPr>
        <w:t> </w:t>
      </w:r>
      <w:r>
        <w:rPr>
          <w:sz w:val="20"/>
        </w:rPr>
        <w:t>no</w:t>
      </w:r>
      <w:r>
        <w:rPr>
          <w:spacing w:val="-13"/>
          <w:sz w:val="20"/>
        </w:rPr>
        <w:t> </w:t>
      </w:r>
      <w:r>
        <w:rPr>
          <w:sz w:val="20"/>
        </w:rPr>
        <w:t>obsta</w:t>
      </w:r>
      <w:r>
        <w:rPr>
          <w:spacing w:val="-13"/>
          <w:sz w:val="20"/>
        </w:rPr>
        <w:t> </w:t>
      </w:r>
      <w:r>
        <w:rPr>
          <w:sz w:val="20"/>
        </w:rPr>
        <w:t>a</w:t>
      </w:r>
      <w:r>
        <w:rPr>
          <w:spacing w:val="-14"/>
          <w:sz w:val="20"/>
        </w:rPr>
        <w:t> </w:t>
      </w:r>
      <w:r>
        <w:rPr>
          <w:sz w:val="20"/>
        </w:rPr>
        <w:t>la</w:t>
      </w:r>
      <w:r>
        <w:rPr>
          <w:spacing w:val="-14"/>
          <w:sz w:val="20"/>
        </w:rPr>
        <w:t> </w:t>
      </w:r>
      <w:r>
        <w:rPr>
          <w:sz w:val="20"/>
        </w:rPr>
        <w:t>necesidad de que los Estados desarrollen en su política penitenciaria otros enfoques diferenciados de acuerdo con las particularidades de la población penitenciaria y el contexto del país. Además, tal como ha sido expuesto por la Corte en diversos precedentes, los Estados deberán prestar especial atención</w:t>
      </w:r>
      <w:r>
        <w:rPr>
          <w:spacing w:val="-44"/>
          <w:sz w:val="20"/>
        </w:rPr>
        <w:t> </w:t>
      </w:r>
      <w:r>
        <w:rPr>
          <w:sz w:val="20"/>
        </w:rPr>
        <w:t>a aquellos</w:t>
      </w:r>
      <w:r>
        <w:rPr>
          <w:spacing w:val="-4"/>
          <w:sz w:val="20"/>
        </w:rPr>
        <w:t> </w:t>
      </w:r>
      <w:r>
        <w:rPr>
          <w:sz w:val="20"/>
        </w:rPr>
        <w:t>casos</w:t>
      </w:r>
      <w:r>
        <w:rPr>
          <w:spacing w:val="-4"/>
          <w:sz w:val="20"/>
        </w:rPr>
        <w:t> </w:t>
      </w:r>
      <w:r>
        <w:rPr>
          <w:sz w:val="20"/>
        </w:rPr>
        <w:t>en</w:t>
      </w:r>
      <w:r>
        <w:rPr>
          <w:spacing w:val="-4"/>
          <w:sz w:val="20"/>
        </w:rPr>
        <w:t> </w:t>
      </w:r>
      <w:r>
        <w:rPr>
          <w:sz w:val="20"/>
        </w:rPr>
        <w:t>que</w:t>
      </w:r>
      <w:r>
        <w:rPr>
          <w:spacing w:val="-3"/>
          <w:sz w:val="20"/>
        </w:rPr>
        <w:t> </w:t>
      </w:r>
      <w:r>
        <w:rPr>
          <w:sz w:val="20"/>
        </w:rPr>
        <w:t>se</w:t>
      </w:r>
      <w:r>
        <w:rPr>
          <w:spacing w:val="-3"/>
          <w:sz w:val="20"/>
        </w:rPr>
        <w:t> </w:t>
      </w:r>
      <w:r>
        <w:rPr>
          <w:sz w:val="20"/>
        </w:rPr>
        <w:t>presenta</w:t>
      </w:r>
      <w:r>
        <w:rPr>
          <w:spacing w:val="-5"/>
          <w:sz w:val="20"/>
        </w:rPr>
        <w:t> </w:t>
      </w:r>
      <w:r>
        <w:rPr>
          <w:sz w:val="20"/>
        </w:rPr>
        <w:t>la</w:t>
      </w:r>
      <w:r>
        <w:rPr>
          <w:spacing w:val="-4"/>
          <w:sz w:val="20"/>
        </w:rPr>
        <w:t> </w:t>
      </w:r>
      <w:r>
        <w:rPr>
          <w:sz w:val="20"/>
        </w:rPr>
        <w:t>intersección</w:t>
      </w:r>
      <w:r>
        <w:rPr>
          <w:spacing w:val="-4"/>
          <w:sz w:val="20"/>
        </w:rPr>
        <w:t> </w:t>
      </w:r>
      <w:r>
        <w:rPr>
          <w:sz w:val="20"/>
        </w:rPr>
        <w:t>de</w:t>
      </w:r>
      <w:r>
        <w:rPr>
          <w:spacing w:val="-4"/>
          <w:sz w:val="20"/>
        </w:rPr>
        <w:t> </w:t>
      </w:r>
      <w:r>
        <w:rPr>
          <w:sz w:val="20"/>
        </w:rPr>
        <w:t>múltiples</w:t>
      </w:r>
      <w:r>
        <w:rPr>
          <w:spacing w:val="-5"/>
          <w:sz w:val="20"/>
        </w:rPr>
        <w:t> </w:t>
      </w:r>
      <w:r>
        <w:rPr>
          <w:sz w:val="20"/>
        </w:rPr>
        <w:t>factores</w:t>
      </w:r>
      <w:r>
        <w:rPr>
          <w:spacing w:val="-3"/>
          <w:sz w:val="20"/>
        </w:rPr>
        <w:t> </w:t>
      </w:r>
      <w:r>
        <w:rPr>
          <w:sz w:val="20"/>
        </w:rPr>
        <w:t>de</w:t>
      </w:r>
      <w:r>
        <w:rPr>
          <w:spacing w:val="-4"/>
          <w:sz w:val="20"/>
        </w:rPr>
        <w:t> </w:t>
      </w:r>
      <w:r>
        <w:rPr>
          <w:sz w:val="20"/>
        </w:rPr>
        <w:t>vulnerabilidad</w:t>
      </w:r>
      <w:r>
        <w:rPr>
          <w:spacing w:val="-5"/>
          <w:sz w:val="20"/>
        </w:rPr>
        <w:t> </w:t>
      </w:r>
      <w:r>
        <w:rPr>
          <w:sz w:val="20"/>
        </w:rPr>
        <w:t>y</w:t>
      </w:r>
      <w:r>
        <w:rPr>
          <w:spacing w:val="-3"/>
          <w:sz w:val="20"/>
        </w:rPr>
        <w:t> </w:t>
      </w:r>
      <w:r>
        <w:rPr>
          <w:sz w:val="20"/>
        </w:rPr>
        <w:t>riesgo</w:t>
      </w:r>
      <w:r>
        <w:rPr>
          <w:spacing w:val="-4"/>
          <w:sz w:val="20"/>
        </w:rPr>
        <w:t> </w:t>
      </w:r>
      <w:r>
        <w:rPr>
          <w:sz w:val="20"/>
        </w:rPr>
        <w:t>de discriminación asociados a una serie de condiciones particulares y rasgos</w:t>
      </w:r>
      <w:r>
        <w:rPr>
          <w:spacing w:val="-17"/>
          <w:sz w:val="20"/>
        </w:rPr>
        <w:t> </w:t>
      </w:r>
      <w:r>
        <w:rPr>
          <w:sz w:val="20"/>
        </w:rPr>
        <w:t>identitarios</w:t>
      </w:r>
      <w:r>
        <w:rPr>
          <w:position w:val="7"/>
          <w:sz w:val="13"/>
        </w:rPr>
        <w:t>98</w:t>
      </w:r>
      <w:r>
        <w:rPr>
          <w:sz w:val="20"/>
        </w:rPr>
        <w:t>.</w:t>
      </w:r>
    </w:p>
    <w:p>
      <w:pPr>
        <w:pStyle w:val="BodyText"/>
        <w:spacing w:before="12"/>
        <w:rPr>
          <w:sz w:val="19"/>
        </w:rPr>
      </w:pPr>
    </w:p>
    <w:p>
      <w:pPr>
        <w:pStyle w:val="ListParagraph"/>
        <w:numPr>
          <w:ilvl w:val="1"/>
          <w:numId w:val="3"/>
        </w:numPr>
        <w:tabs>
          <w:tab w:pos="840" w:val="left" w:leader="none"/>
        </w:tabs>
        <w:spacing w:line="240" w:lineRule="auto" w:before="0" w:after="0"/>
        <w:ind w:left="120" w:right="118" w:firstLine="0"/>
        <w:jc w:val="both"/>
        <w:rPr>
          <w:sz w:val="20"/>
        </w:rPr>
      </w:pPr>
      <w:r>
        <w:rPr>
          <w:sz w:val="20"/>
        </w:rPr>
        <w:t>Adicionalmente, la Corte resalta que, para lograr el objetivo de considerar a los diversos grupos</w:t>
      </w:r>
      <w:r>
        <w:rPr>
          <w:spacing w:val="38"/>
          <w:sz w:val="20"/>
        </w:rPr>
        <w:t> </w:t>
      </w:r>
      <w:r>
        <w:rPr>
          <w:sz w:val="20"/>
        </w:rPr>
        <w:t>que</w:t>
      </w:r>
      <w:r>
        <w:rPr>
          <w:spacing w:val="39"/>
          <w:sz w:val="20"/>
        </w:rPr>
        <w:t> </w:t>
      </w:r>
      <w:r>
        <w:rPr>
          <w:sz w:val="20"/>
        </w:rPr>
        <w:t>se</w:t>
      </w:r>
      <w:r>
        <w:rPr>
          <w:spacing w:val="39"/>
          <w:sz w:val="20"/>
        </w:rPr>
        <w:t> </w:t>
      </w:r>
      <w:r>
        <w:rPr>
          <w:sz w:val="20"/>
        </w:rPr>
        <w:t>encuentran</w:t>
      </w:r>
      <w:r>
        <w:rPr>
          <w:spacing w:val="38"/>
          <w:sz w:val="20"/>
        </w:rPr>
        <w:t> </w:t>
      </w:r>
      <w:r>
        <w:rPr>
          <w:sz w:val="20"/>
        </w:rPr>
        <w:t>en</w:t>
      </w:r>
      <w:r>
        <w:rPr>
          <w:spacing w:val="39"/>
          <w:sz w:val="20"/>
        </w:rPr>
        <w:t> </w:t>
      </w:r>
      <w:r>
        <w:rPr>
          <w:sz w:val="20"/>
        </w:rPr>
        <w:t>una</w:t>
      </w:r>
      <w:r>
        <w:rPr>
          <w:spacing w:val="40"/>
          <w:sz w:val="20"/>
        </w:rPr>
        <w:t> </w:t>
      </w:r>
      <w:r>
        <w:rPr>
          <w:sz w:val="20"/>
        </w:rPr>
        <w:t>mayor</w:t>
      </w:r>
      <w:r>
        <w:rPr>
          <w:spacing w:val="38"/>
          <w:sz w:val="20"/>
        </w:rPr>
        <w:t> </w:t>
      </w:r>
      <w:r>
        <w:rPr>
          <w:sz w:val="20"/>
        </w:rPr>
        <w:t>situación</w:t>
      </w:r>
      <w:r>
        <w:rPr>
          <w:spacing w:val="38"/>
          <w:sz w:val="20"/>
        </w:rPr>
        <w:t> </w:t>
      </w:r>
      <w:r>
        <w:rPr>
          <w:sz w:val="20"/>
        </w:rPr>
        <w:t>de</w:t>
      </w:r>
      <w:r>
        <w:rPr>
          <w:spacing w:val="38"/>
          <w:sz w:val="20"/>
        </w:rPr>
        <w:t> </w:t>
      </w:r>
      <w:r>
        <w:rPr>
          <w:sz w:val="20"/>
        </w:rPr>
        <w:t>vulnerabilidad</w:t>
      </w:r>
      <w:r>
        <w:rPr>
          <w:spacing w:val="37"/>
          <w:sz w:val="20"/>
        </w:rPr>
        <w:t> </w:t>
      </w:r>
      <w:r>
        <w:rPr>
          <w:sz w:val="20"/>
        </w:rPr>
        <w:t>en</w:t>
      </w:r>
      <w:r>
        <w:rPr>
          <w:spacing w:val="38"/>
          <w:sz w:val="20"/>
        </w:rPr>
        <w:t> </w:t>
      </w:r>
      <w:r>
        <w:rPr>
          <w:sz w:val="20"/>
        </w:rPr>
        <w:t>el</w:t>
      </w:r>
      <w:r>
        <w:rPr>
          <w:spacing w:val="39"/>
          <w:sz w:val="20"/>
        </w:rPr>
        <w:t> </w:t>
      </w:r>
      <w:r>
        <w:rPr>
          <w:sz w:val="20"/>
        </w:rPr>
        <w:t>diseño</w:t>
      </w:r>
      <w:r>
        <w:rPr>
          <w:spacing w:val="38"/>
          <w:sz w:val="20"/>
        </w:rPr>
        <w:t> </w:t>
      </w:r>
      <w:r>
        <w:rPr>
          <w:sz w:val="20"/>
        </w:rPr>
        <w:t>de</w:t>
      </w:r>
      <w:r>
        <w:rPr>
          <w:spacing w:val="39"/>
          <w:sz w:val="20"/>
        </w:rPr>
        <w:t> </w:t>
      </w:r>
      <w:r>
        <w:rPr>
          <w:sz w:val="20"/>
        </w:rPr>
        <w:t>la</w:t>
      </w:r>
      <w:r>
        <w:rPr>
          <w:spacing w:val="37"/>
          <w:sz w:val="20"/>
        </w:rPr>
        <w:t> </w:t>
      </w:r>
      <w:r>
        <w:rPr>
          <w:sz w:val="20"/>
        </w:rPr>
        <w:t>política</w:t>
      </w:r>
    </w:p>
    <w:p>
      <w:pPr>
        <w:pStyle w:val="BodyText"/>
        <w:spacing w:before="3"/>
        <w:rPr>
          <w:sz w:val="23"/>
        </w:rPr>
      </w:pPr>
      <w:r>
        <w:rPr/>
        <w:pict>
          <v:line style="position:absolute;mso-position-horizontal-relative:page;mso-position-vertical-relative:paragraph;z-index:1528;mso-wrap-distance-left:0;mso-wrap-distance-right:0" from="54pt,16.464081pt" to="198.02pt,16.464081pt" stroked="true" strokeweight=".66003pt" strokecolor="#000000">
            <v:stroke dashstyle="solid"/>
            <w10:wrap type="topAndBottom"/>
          </v:line>
        </w:pict>
      </w:r>
    </w:p>
    <w:p>
      <w:pPr>
        <w:tabs>
          <w:tab w:pos="687" w:val="left" w:leader="none"/>
        </w:tabs>
        <w:spacing w:before="76"/>
        <w:ind w:left="120" w:right="0" w:firstLine="0"/>
        <w:jc w:val="both"/>
        <w:rPr>
          <w:sz w:val="16"/>
        </w:rPr>
      </w:pPr>
      <w:r>
        <w:rPr>
          <w:position w:val="6"/>
          <w:sz w:val="10"/>
        </w:rPr>
        <w:t>94</w:t>
        <w:tab/>
      </w:r>
      <w:r>
        <w:rPr>
          <w:sz w:val="16"/>
        </w:rPr>
        <w:t>Reglas Nelson Mandela, </w:t>
      </w:r>
      <w:r>
        <w:rPr>
          <w:i/>
          <w:sz w:val="16"/>
        </w:rPr>
        <w:t>supra</w:t>
      </w:r>
      <w:r>
        <w:rPr>
          <w:sz w:val="16"/>
        </w:rPr>
        <w:t>, Regla</w:t>
      </w:r>
      <w:r>
        <w:rPr>
          <w:spacing w:val="-12"/>
          <w:sz w:val="16"/>
        </w:rPr>
        <w:t> </w:t>
      </w:r>
      <w:r>
        <w:rPr>
          <w:sz w:val="16"/>
        </w:rPr>
        <w:t>2.2.</w:t>
      </w:r>
    </w:p>
    <w:p>
      <w:pPr>
        <w:tabs>
          <w:tab w:pos="687" w:val="left" w:leader="none"/>
        </w:tabs>
        <w:spacing w:before="60"/>
        <w:ind w:left="120" w:right="0" w:firstLine="0"/>
        <w:jc w:val="both"/>
        <w:rPr>
          <w:sz w:val="16"/>
        </w:rPr>
      </w:pPr>
      <w:r>
        <w:rPr>
          <w:position w:val="6"/>
          <w:sz w:val="10"/>
        </w:rPr>
        <w:t>95</w:t>
        <w:tab/>
      </w:r>
      <w:r>
        <w:rPr>
          <w:sz w:val="16"/>
        </w:rPr>
        <w:t>Reglas de Bangkok, </w:t>
      </w:r>
      <w:r>
        <w:rPr>
          <w:i/>
          <w:sz w:val="16"/>
        </w:rPr>
        <w:t>supra</w:t>
      </w:r>
      <w:r>
        <w:rPr>
          <w:sz w:val="16"/>
        </w:rPr>
        <w:t>, Regla</w:t>
      </w:r>
      <w:r>
        <w:rPr>
          <w:spacing w:val="-11"/>
          <w:sz w:val="16"/>
        </w:rPr>
        <w:t> </w:t>
      </w:r>
      <w:r>
        <w:rPr>
          <w:sz w:val="16"/>
        </w:rPr>
        <w:t>1.</w:t>
      </w:r>
    </w:p>
    <w:p>
      <w:pPr>
        <w:tabs>
          <w:tab w:pos="687" w:val="left" w:leader="none"/>
        </w:tabs>
        <w:spacing w:before="61"/>
        <w:ind w:left="120" w:right="125" w:firstLine="0"/>
        <w:jc w:val="left"/>
        <w:rPr>
          <w:sz w:val="16"/>
        </w:rPr>
      </w:pPr>
      <w:r>
        <w:rPr>
          <w:position w:val="6"/>
          <w:sz w:val="10"/>
        </w:rPr>
        <w:t>96</w:t>
        <w:tab/>
      </w:r>
      <w:r>
        <w:rPr>
          <w:i/>
          <w:sz w:val="16"/>
        </w:rPr>
        <w:t>Cfr.</w:t>
      </w:r>
      <w:r>
        <w:rPr>
          <w:i/>
          <w:spacing w:val="16"/>
          <w:sz w:val="16"/>
        </w:rPr>
        <w:t> </w:t>
      </w:r>
      <w:r>
        <w:rPr>
          <w:sz w:val="16"/>
        </w:rPr>
        <w:t>Conjunto</w:t>
      </w:r>
      <w:r>
        <w:rPr>
          <w:spacing w:val="17"/>
          <w:sz w:val="16"/>
        </w:rPr>
        <w:t> </w:t>
      </w:r>
      <w:r>
        <w:rPr>
          <w:sz w:val="16"/>
        </w:rPr>
        <w:t>de</w:t>
      </w:r>
      <w:r>
        <w:rPr>
          <w:spacing w:val="16"/>
          <w:sz w:val="16"/>
        </w:rPr>
        <w:t> </w:t>
      </w:r>
      <w:r>
        <w:rPr>
          <w:sz w:val="16"/>
        </w:rPr>
        <w:t>Principios</w:t>
      </w:r>
      <w:r>
        <w:rPr>
          <w:spacing w:val="16"/>
          <w:sz w:val="16"/>
        </w:rPr>
        <w:t> </w:t>
      </w:r>
      <w:r>
        <w:rPr>
          <w:sz w:val="16"/>
        </w:rPr>
        <w:t>para</w:t>
      </w:r>
      <w:r>
        <w:rPr>
          <w:spacing w:val="16"/>
          <w:sz w:val="16"/>
        </w:rPr>
        <w:t> </w:t>
      </w:r>
      <w:r>
        <w:rPr>
          <w:sz w:val="16"/>
        </w:rPr>
        <w:t>la</w:t>
      </w:r>
      <w:r>
        <w:rPr>
          <w:spacing w:val="16"/>
          <w:sz w:val="16"/>
        </w:rPr>
        <w:t> </w:t>
      </w:r>
      <w:r>
        <w:rPr>
          <w:sz w:val="16"/>
        </w:rPr>
        <w:t>Protección</w:t>
      </w:r>
      <w:r>
        <w:rPr>
          <w:spacing w:val="16"/>
          <w:sz w:val="16"/>
        </w:rPr>
        <w:t> </w:t>
      </w:r>
      <w:r>
        <w:rPr>
          <w:sz w:val="16"/>
        </w:rPr>
        <w:t>de</w:t>
      </w:r>
      <w:r>
        <w:rPr>
          <w:spacing w:val="16"/>
          <w:sz w:val="16"/>
        </w:rPr>
        <w:t> </w:t>
      </w:r>
      <w:r>
        <w:rPr>
          <w:sz w:val="16"/>
        </w:rPr>
        <w:t>Todas</w:t>
      </w:r>
      <w:r>
        <w:rPr>
          <w:spacing w:val="17"/>
          <w:sz w:val="16"/>
        </w:rPr>
        <w:t> </w:t>
      </w:r>
      <w:r>
        <w:rPr>
          <w:sz w:val="16"/>
        </w:rPr>
        <w:t>las</w:t>
      </w:r>
      <w:r>
        <w:rPr>
          <w:spacing w:val="16"/>
          <w:sz w:val="16"/>
        </w:rPr>
        <w:t> </w:t>
      </w:r>
      <w:r>
        <w:rPr>
          <w:sz w:val="16"/>
        </w:rPr>
        <w:t>Personas</w:t>
      </w:r>
      <w:r>
        <w:rPr>
          <w:spacing w:val="16"/>
          <w:sz w:val="16"/>
        </w:rPr>
        <w:t> </w:t>
      </w:r>
      <w:r>
        <w:rPr>
          <w:sz w:val="16"/>
        </w:rPr>
        <w:t>Sometidas</w:t>
      </w:r>
      <w:r>
        <w:rPr>
          <w:spacing w:val="16"/>
          <w:sz w:val="16"/>
        </w:rPr>
        <w:t> </w:t>
      </w:r>
      <w:r>
        <w:rPr>
          <w:sz w:val="16"/>
        </w:rPr>
        <w:t>a</w:t>
      </w:r>
      <w:r>
        <w:rPr>
          <w:spacing w:val="16"/>
          <w:sz w:val="16"/>
        </w:rPr>
        <w:t> </w:t>
      </w:r>
      <w:r>
        <w:rPr>
          <w:sz w:val="16"/>
        </w:rPr>
        <w:t>Cualquier</w:t>
      </w:r>
      <w:r>
        <w:rPr>
          <w:spacing w:val="17"/>
          <w:sz w:val="16"/>
        </w:rPr>
        <w:t> </w:t>
      </w:r>
      <w:r>
        <w:rPr>
          <w:sz w:val="16"/>
        </w:rPr>
        <w:t>Forma</w:t>
      </w:r>
      <w:r>
        <w:rPr>
          <w:spacing w:val="17"/>
          <w:sz w:val="16"/>
        </w:rPr>
        <w:t> </w:t>
      </w:r>
      <w:r>
        <w:rPr>
          <w:sz w:val="16"/>
        </w:rPr>
        <w:t>de</w:t>
      </w:r>
      <w:r>
        <w:rPr>
          <w:spacing w:val="16"/>
          <w:sz w:val="16"/>
        </w:rPr>
        <w:t> </w:t>
      </w:r>
      <w:r>
        <w:rPr>
          <w:sz w:val="16"/>
        </w:rPr>
        <w:t>Detención</w:t>
      </w:r>
      <w:r>
        <w:rPr>
          <w:spacing w:val="18"/>
          <w:sz w:val="16"/>
        </w:rPr>
        <w:t> </w:t>
      </w:r>
      <w:r>
        <w:rPr>
          <w:sz w:val="16"/>
        </w:rPr>
        <w:t>o</w:t>
      </w:r>
      <w:r>
        <w:rPr>
          <w:w w:val="99"/>
          <w:sz w:val="16"/>
        </w:rPr>
        <w:t> </w:t>
      </w:r>
      <w:r>
        <w:rPr>
          <w:sz w:val="16"/>
        </w:rPr>
        <w:t>Prisión, </w:t>
      </w:r>
      <w:r>
        <w:rPr>
          <w:i/>
          <w:sz w:val="16"/>
        </w:rPr>
        <w:t>supra</w:t>
      </w:r>
      <w:r>
        <w:rPr>
          <w:sz w:val="16"/>
        </w:rPr>
        <w:t>, Principio</w:t>
      </w:r>
      <w:r>
        <w:rPr>
          <w:spacing w:val="-6"/>
          <w:sz w:val="16"/>
        </w:rPr>
        <w:t> </w:t>
      </w:r>
      <w:r>
        <w:rPr>
          <w:sz w:val="16"/>
        </w:rPr>
        <w:t>5.</w:t>
      </w:r>
    </w:p>
    <w:p>
      <w:pPr>
        <w:tabs>
          <w:tab w:pos="687" w:val="left" w:leader="none"/>
        </w:tabs>
        <w:spacing w:before="59"/>
        <w:ind w:left="120" w:right="0" w:firstLine="0"/>
        <w:jc w:val="both"/>
        <w:rPr>
          <w:sz w:val="16"/>
        </w:rPr>
      </w:pPr>
      <w:r>
        <w:rPr>
          <w:position w:val="6"/>
          <w:sz w:val="10"/>
        </w:rPr>
        <w:t>97</w:t>
        <w:tab/>
      </w:r>
      <w:r>
        <w:rPr>
          <w:i/>
          <w:sz w:val="16"/>
        </w:rPr>
        <w:t>Cfr. </w:t>
      </w:r>
      <w:r>
        <w:rPr>
          <w:sz w:val="16"/>
        </w:rPr>
        <w:t>CIDH, Principios y Buenas Prácticas, </w:t>
      </w:r>
      <w:r>
        <w:rPr>
          <w:i/>
          <w:sz w:val="16"/>
        </w:rPr>
        <w:t>supra, </w:t>
      </w:r>
      <w:r>
        <w:rPr>
          <w:sz w:val="16"/>
        </w:rPr>
        <w:t>Principio</w:t>
      </w:r>
      <w:r>
        <w:rPr>
          <w:spacing w:val="-22"/>
          <w:sz w:val="16"/>
        </w:rPr>
        <w:t> </w:t>
      </w:r>
      <w:r>
        <w:rPr>
          <w:sz w:val="16"/>
        </w:rPr>
        <w:t>II.</w:t>
      </w:r>
    </w:p>
    <w:p>
      <w:pPr>
        <w:tabs>
          <w:tab w:pos="687" w:val="left" w:leader="none"/>
        </w:tabs>
        <w:spacing w:before="59"/>
        <w:ind w:left="120" w:right="117" w:firstLine="0"/>
        <w:jc w:val="both"/>
        <w:rPr>
          <w:sz w:val="16"/>
        </w:rPr>
      </w:pPr>
      <w:r>
        <w:rPr>
          <w:position w:val="6"/>
          <w:sz w:val="10"/>
        </w:rPr>
        <w:t>98</w:t>
        <w:tab/>
      </w:r>
      <w:r>
        <w:rPr>
          <w:sz w:val="16"/>
        </w:rPr>
        <w:t>Sobre</w:t>
      </w:r>
      <w:r>
        <w:rPr>
          <w:spacing w:val="20"/>
          <w:sz w:val="16"/>
        </w:rPr>
        <w:t> </w:t>
      </w:r>
      <w:r>
        <w:rPr>
          <w:sz w:val="16"/>
        </w:rPr>
        <w:t>el</w:t>
      </w:r>
      <w:r>
        <w:rPr>
          <w:spacing w:val="20"/>
          <w:sz w:val="16"/>
        </w:rPr>
        <w:t> </w:t>
      </w:r>
      <w:r>
        <w:rPr>
          <w:sz w:val="16"/>
        </w:rPr>
        <w:t>concepto</w:t>
      </w:r>
      <w:r>
        <w:rPr>
          <w:spacing w:val="21"/>
          <w:sz w:val="16"/>
        </w:rPr>
        <w:t> </w:t>
      </w:r>
      <w:r>
        <w:rPr>
          <w:sz w:val="16"/>
        </w:rPr>
        <w:t>de</w:t>
      </w:r>
      <w:r>
        <w:rPr>
          <w:spacing w:val="20"/>
          <w:sz w:val="16"/>
        </w:rPr>
        <w:t> </w:t>
      </w:r>
      <w:r>
        <w:rPr>
          <w:sz w:val="16"/>
        </w:rPr>
        <w:t>interseccionalidad,</w:t>
      </w:r>
      <w:r>
        <w:rPr>
          <w:spacing w:val="21"/>
          <w:sz w:val="16"/>
        </w:rPr>
        <w:t> </w:t>
      </w:r>
      <w:r>
        <w:rPr>
          <w:sz w:val="16"/>
        </w:rPr>
        <w:t>véase,</w:t>
      </w:r>
      <w:r>
        <w:rPr>
          <w:spacing w:val="20"/>
          <w:sz w:val="16"/>
        </w:rPr>
        <w:t> </w:t>
      </w:r>
      <w:r>
        <w:rPr>
          <w:sz w:val="16"/>
        </w:rPr>
        <w:t>entre</w:t>
      </w:r>
      <w:r>
        <w:rPr>
          <w:spacing w:val="20"/>
          <w:sz w:val="16"/>
        </w:rPr>
        <w:t> </w:t>
      </w:r>
      <w:r>
        <w:rPr>
          <w:sz w:val="16"/>
        </w:rPr>
        <w:t>otros,</w:t>
      </w:r>
      <w:r>
        <w:rPr>
          <w:spacing w:val="24"/>
          <w:sz w:val="16"/>
        </w:rPr>
        <w:t> </w:t>
      </w:r>
      <w:r>
        <w:rPr>
          <w:i/>
          <w:sz w:val="16"/>
        </w:rPr>
        <w:t>Caso</w:t>
      </w:r>
      <w:r>
        <w:rPr>
          <w:i/>
          <w:spacing w:val="21"/>
          <w:sz w:val="16"/>
        </w:rPr>
        <w:t> </w:t>
      </w:r>
      <w:r>
        <w:rPr>
          <w:i/>
          <w:sz w:val="16"/>
        </w:rPr>
        <w:t>Gonzales</w:t>
      </w:r>
      <w:r>
        <w:rPr>
          <w:i/>
          <w:spacing w:val="20"/>
          <w:sz w:val="16"/>
        </w:rPr>
        <w:t> </w:t>
      </w:r>
      <w:r>
        <w:rPr>
          <w:i/>
          <w:sz w:val="16"/>
        </w:rPr>
        <w:t>Lluy</w:t>
      </w:r>
      <w:r>
        <w:rPr>
          <w:i/>
          <w:spacing w:val="21"/>
          <w:sz w:val="16"/>
        </w:rPr>
        <w:t> </w:t>
      </w:r>
      <w:r>
        <w:rPr>
          <w:i/>
          <w:sz w:val="16"/>
        </w:rPr>
        <w:t>y</w:t>
      </w:r>
      <w:r>
        <w:rPr>
          <w:i/>
          <w:spacing w:val="21"/>
          <w:sz w:val="16"/>
        </w:rPr>
        <w:t> </w:t>
      </w:r>
      <w:r>
        <w:rPr>
          <w:i/>
          <w:sz w:val="16"/>
        </w:rPr>
        <w:t>otros</w:t>
      </w:r>
      <w:r>
        <w:rPr>
          <w:i/>
          <w:spacing w:val="21"/>
          <w:sz w:val="16"/>
        </w:rPr>
        <w:t> </w:t>
      </w:r>
      <w:r>
        <w:rPr>
          <w:i/>
          <w:sz w:val="16"/>
        </w:rPr>
        <w:t>Vs.</w:t>
      </w:r>
      <w:r>
        <w:rPr>
          <w:i/>
          <w:spacing w:val="20"/>
          <w:sz w:val="16"/>
        </w:rPr>
        <w:t> </w:t>
      </w:r>
      <w:r>
        <w:rPr>
          <w:i/>
          <w:sz w:val="16"/>
        </w:rPr>
        <w:t>Ecuador.</w:t>
      </w:r>
      <w:r>
        <w:rPr>
          <w:i/>
          <w:spacing w:val="20"/>
          <w:sz w:val="16"/>
        </w:rPr>
        <w:t> </w:t>
      </w:r>
      <w:r>
        <w:rPr>
          <w:i/>
          <w:sz w:val="16"/>
        </w:rPr>
        <w:t>Excepciones</w:t>
      </w:r>
      <w:r>
        <w:rPr>
          <w:i/>
          <w:w w:val="99"/>
          <w:sz w:val="16"/>
        </w:rPr>
        <w:t> </w:t>
      </w:r>
      <w:r>
        <w:rPr>
          <w:i/>
          <w:sz w:val="16"/>
        </w:rPr>
        <w:t>Preliminares,</w:t>
      </w:r>
      <w:r>
        <w:rPr>
          <w:i/>
          <w:spacing w:val="-8"/>
          <w:sz w:val="16"/>
        </w:rPr>
        <w:t> </w:t>
      </w:r>
      <w:r>
        <w:rPr>
          <w:i/>
          <w:sz w:val="16"/>
        </w:rPr>
        <w:t>Fondo,</w:t>
      </w:r>
      <w:r>
        <w:rPr>
          <w:i/>
          <w:spacing w:val="-9"/>
          <w:sz w:val="16"/>
        </w:rPr>
        <w:t> </w:t>
      </w:r>
      <w:r>
        <w:rPr>
          <w:i/>
          <w:sz w:val="16"/>
        </w:rPr>
        <w:t>Reparaciones</w:t>
      </w:r>
      <w:r>
        <w:rPr>
          <w:i/>
          <w:spacing w:val="-9"/>
          <w:sz w:val="16"/>
        </w:rPr>
        <w:t> </w:t>
      </w:r>
      <w:r>
        <w:rPr>
          <w:i/>
          <w:sz w:val="16"/>
        </w:rPr>
        <w:t>y</w:t>
      </w:r>
      <w:r>
        <w:rPr>
          <w:i/>
          <w:spacing w:val="-8"/>
          <w:sz w:val="16"/>
        </w:rPr>
        <w:t> </w:t>
      </w:r>
      <w:r>
        <w:rPr>
          <w:i/>
          <w:sz w:val="16"/>
        </w:rPr>
        <w:t>Costas.</w:t>
      </w:r>
      <w:r>
        <w:rPr>
          <w:i/>
          <w:spacing w:val="-5"/>
          <w:sz w:val="16"/>
        </w:rPr>
        <w:t> </w:t>
      </w:r>
      <w:r>
        <w:rPr>
          <w:sz w:val="16"/>
        </w:rPr>
        <w:t>Sentencia</w:t>
      </w:r>
      <w:r>
        <w:rPr>
          <w:spacing w:val="-8"/>
          <w:sz w:val="16"/>
        </w:rPr>
        <w:t> </w:t>
      </w:r>
      <w:r>
        <w:rPr>
          <w:sz w:val="16"/>
        </w:rPr>
        <w:t>de</w:t>
      </w:r>
      <w:r>
        <w:rPr>
          <w:spacing w:val="-9"/>
          <w:sz w:val="16"/>
        </w:rPr>
        <w:t> </w:t>
      </w:r>
      <w:r>
        <w:rPr>
          <w:sz w:val="16"/>
        </w:rPr>
        <w:t>1</w:t>
      </w:r>
      <w:r>
        <w:rPr>
          <w:spacing w:val="-7"/>
          <w:sz w:val="16"/>
        </w:rPr>
        <w:t> </w:t>
      </w:r>
      <w:r>
        <w:rPr>
          <w:sz w:val="16"/>
        </w:rPr>
        <w:t>de</w:t>
      </w:r>
      <w:r>
        <w:rPr>
          <w:spacing w:val="-8"/>
          <w:sz w:val="16"/>
        </w:rPr>
        <w:t> </w:t>
      </w:r>
      <w:r>
        <w:rPr>
          <w:sz w:val="16"/>
        </w:rPr>
        <w:t>septiembre</w:t>
      </w:r>
      <w:r>
        <w:rPr>
          <w:spacing w:val="-7"/>
          <w:sz w:val="16"/>
        </w:rPr>
        <w:t> </w:t>
      </w:r>
      <w:r>
        <w:rPr>
          <w:sz w:val="16"/>
        </w:rPr>
        <w:t>de</w:t>
      </w:r>
      <w:r>
        <w:rPr>
          <w:spacing w:val="-8"/>
          <w:sz w:val="16"/>
        </w:rPr>
        <w:t> </w:t>
      </w:r>
      <w:r>
        <w:rPr>
          <w:sz w:val="16"/>
        </w:rPr>
        <w:t>2015.</w:t>
      </w:r>
      <w:r>
        <w:rPr>
          <w:spacing w:val="-9"/>
          <w:sz w:val="16"/>
        </w:rPr>
        <w:t> </w:t>
      </w:r>
      <w:r>
        <w:rPr>
          <w:sz w:val="16"/>
        </w:rPr>
        <w:t>Serie</w:t>
      </w:r>
      <w:r>
        <w:rPr>
          <w:spacing w:val="-8"/>
          <w:sz w:val="16"/>
        </w:rPr>
        <w:t> </w:t>
      </w:r>
      <w:r>
        <w:rPr>
          <w:sz w:val="16"/>
        </w:rPr>
        <w:t>C</w:t>
      </w:r>
      <w:r>
        <w:rPr>
          <w:spacing w:val="-8"/>
          <w:sz w:val="16"/>
        </w:rPr>
        <w:t> </w:t>
      </w:r>
      <w:r>
        <w:rPr>
          <w:sz w:val="16"/>
        </w:rPr>
        <w:t>No.</w:t>
      </w:r>
      <w:r>
        <w:rPr>
          <w:spacing w:val="-8"/>
          <w:sz w:val="16"/>
        </w:rPr>
        <w:t> </w:t>
      </w:r>
      <w:r>
        <w:rPr>
          <w:sz w:val="16"/>
        </w:rPr>
        <w:t>298</w:t>
      </w:r>
      <w:r>
        <w:rPr>
          <w:spacing w:val="-8"/>
          <w:sz w:val="16"/>
        </w:rPr>
        <w:t> </w:t>
      </w:r>
      <w:r>
        <w:rPr>
          <w:sz w:val="16"/>
        </w:rPr>
        <w:t>y</w:t>
      </w:r>
      <w:r>
        <w:rPr>
          <w:spacing w:val="-5"/>
          <w:sz w:val="16"/>
        </w:rPr>
        <w:t> </w:t>
      </w:r>
      <w:r>
        <w:rPr>
          <w:i/>
          <w:sz w:val="16"/>
        </w:rPr>
        <w:t>Caso</w:t>
      </w:r>
      <w:r>
        <w:rPr>
          <w:i/>
          <w:spacing w:val="-8"/>
          <w:sz w:val="16"/>
        </w:rPr>
        <w:t> </w:t>
      </w:r>
      <w:r>
        <w:rPr>
          <w:i/>
          <w:sz w:val="16"/>
        </w:rPr>
        <w:t>de</w:t>
      </w:r>
      <w:r>
        <w:rPr>
          <w:i/>
          <w:spacing w:val="-8"/>
          <w:sz w:val="16"/>
        </w:rPr>
        <w:t> </w:t>
      </w:r>
      <w:r>
        <w:rPr>
          <w:i/>
          <w:sz w:val="16"/>
        </w:rPr>
        <w:t>los</w:t>
      </w:r>
      <w:r>
        <w:rPr>
          <w:i/>
          <w:spacing w:val="-8"/>
          <w:sz w:val="16"/>
        </w:rPr>
        <w:t> </w:t>
      </w:r>
      <w:r>
        <w:rPr>
          <w:i/>
          <w:sz w:val="16"/>
        </w:rPr>
        <w:t>Empleados </w:t>
      </w:r>
      <w:r>
        <w:rPr>
          <w:i/>
          <w:sz w:val="16"/>
        </w:rPr>
        <w:t>de</w:t>
      </w:r>
      <w:r>
        <w:rPr>
          <w:i/>
          <w:spacing w:val="-6"/>
          <w:sz w:val="16"/>
        </w:rPr>
        <w:t> </w:t>
      </w:r>
      <w:r>
        <w:rPr>
          <w:i/>
          <w:sz w:val="16"/>
        </w:rPr>
        <w:t>la</w:t>
      </w:r>
      <w:r>
        <w:rPr>
          <w:i/>
          <w:spacing w:val="-6"/>
          <w:sz w:val="16"/>
        </w:rPr>
        <w:t> </w:t>
      </w:r>
      <w:r>
        <w:rPr>
          <w:i/>
          <w:sz w:val="16"/>
        </w:rPr>
        <w:t>Fábrica</w:t>
      </w:r>
      <w:r>
        <w:rPr>
          <w:i/>
          <w:spacing w:val="-6"/>
          <w:sz w:val="16"/>
        </w:rPr>
        <w:t> </w:t>
      </w:r>
      <w:r>
        <w:rPr>
          <w:i/>
          <w:sz w:val="16"/>
        </w:rPr>
        <w:t>de</w:t>
      </w:r>
      <w:r>
        <w:rPr>
          <w:i/>
          <w:spacing w:val="-6"/>
          <w:sz w:val="16"/>
        </w:rPr>
        <w:t> </w:t>
      </w:r>
      <w:r>
        <w:rPr>
          <w:i/>
          <w:sz w:val="16"/>
        </w:rPr>
        <w:t>Fuegos</w:t>
      </w:r>
      <w:r>
        <w:rPr>
          <w:i/>
          <w:spacing w:val="-6"/>
          <w:sz w:val="16"/>
        </w:rPr>
        <w:t> </w:t>
      </w:r>
      <w:r>
        <w:rPr>
          <w:i/>
          <w:sz w:val="16"/>
        </w:rPr>
        <w:t>de</w:t>
      </w:r>
      <w:r>
        <w:rPr>
          <w:i/>
          <w:spacing w:val="-6"/>
          <w:sz w:val="16"/>
        </w:rPr>
        <w:t> </w:t>
      </w:r>
      <w:r>
        <w:rPr>
          <w:i/>
          <w:sz w:val="16"/>
        </w:rPr>
        <w:t>Santo</w:t>
      </w:r>
      <w:r>
        <w:rPr>
          <w:i/>
          <w:spacing w:val="-6"/>
          <w:sz w:val="16"/>
        </w:rPr>
        <w:t> </w:t>
      </w:r>
      <w:r>
        <w:rPr>
          <w:i/>
          <w:sz w:val="16"/>
        </w:rPr>
        <w:t>Antônio</w:t>
      </w:r>
      <w:r>
        <w:rPr>
          <w:i/>
          <w:spacing w:val="-6"/>
          <w:sz w:val="16"/>
        </w:rPr>
        <w:t> </w:t>
      </w:r>
      <w:r>
        <w:rPr>
          <w:i/>
          <w:sz w:val="16"/>
        </w:rPr>
        <w:t>de</w:t>
      </w:r>
      <w:r>
        <w:rPr>
          <w:i/>
          <w:spacing w:val="-5"/>
          <w:sz w:val="16"/>
        </w:rPr>
        <w:t> </w:t>
      </w:r>
      <w:r>
        <w:rPr>
          <w:i/>
          <w:sz w:val="16"/>
        </w:rPr>
        <w:t>Jesus</w:t>
      </w:r>
      <w:r>
        <w:rPr>
          <w:i/>
          <w:spacing w:val="-7"/>
          <w:sz w:val="16"/>
        </w:rPr>
        <w:t> </w:t>
      </w:r>
      <w:r>
        <w:rPr>
          <w:i/>
          <w:sz w:val="16"/>
        </w:rPr>
        <w:t>y</w:t>
      </w:r>
      <w:r>
        <w:rPr>
          <w:i/>
          <w:spacing w:val="-4"/>
          <w:sz w:val="16"/>
        </w:rPr>
        <w:t> </w:t>
      </w:r>
      <w:r>
        <w:rPr>
          <w:i/>
          <w:sz w:val="16"/>
        </w:rPr>
        <w:t>sus</w:t>
      </w:r>
      <w:r>
        <w:rPr>
          <w:i/>
          <w:spacing w:val="-6"/>
          <w:sz w:val="16"/>
        </w:rPr>
        <w:t> </w:t>
      </w:r>
      <w:r>
        <w:rPr>
          <w:i/>
          <w:sz w:val="16"/>
        </w:rPr>
        <w:t>familiares</w:t>
      </w:r>
      <w:r>
        <w:rPr>
          <w:i/>
          <w:spacing w:val="-6"/>
          <w:sz w:val="16"/>
        </w:rPr>
        <w:t> </w:t>
      </w:r>
      <w:r>
        <w:rPr>
          <w:i/>
          <w:sz w:val="16"/>
        </w:rPr>
        <w:t>Vs.</w:t>
      </w:r>
      <w:r>
        <w:rPr>
          <w:i/>
          <w:spacing w:val="-5"/>
          <w:sz w:val="16"/>
        </w:rPr>
        <w:t> </w:t>
      </w:r>
      <w:r>
        <w:rPr>
          <w:i/>
          <w:sz w:val="16"/>
        </w:rPr>
        <w:t>Brasil.</w:t>
      </w:r>
      <w:r>
        <w:rPr>
          <w:i/>
          <w:spacing w:val="-6"/>
          <w:sz w:val="16"/>
        </w:rPr>
        <w:t> </w:t>
      </w:r>
      <w:r>
        <w:rPr>
          <w:i/>
          <w:sz w:val="16"/>
        </w:rPr>
        <w:t>Excepciones</w:t>
      </w:r>
      <w:r>
        <w:rPr>
          <w:i/>
          <w:spacing w:val="-7"/>
          <w:sz w:val="16"/>
        </w:rPr>
        <w:t> </w:t>
      </w:r>
      <w:r>
        <w:rPr>
          <w:i/>
          <w:sz w:val="16"/>
        </w:rPr>
        <w:t>Preliminares,</w:t>
      </w:r>
      <w:r>
        <w:rPr>
          <w:i/>
          <w:spacing w:val="-6"/>
          <w:sz w:val="16"/>
        </w:rPr>
        <w:t> </w:t>
      </w:r>
      <w:r>
        <w:rPr>
          <w:i/>
          <w:sz w:val="16"/>
        </w:rPr>
        <w:t>Fondo,</w:t>
      </w:r>
      <w:r>
        <w:rPr>
          <w:i/>
          <w:spacing w:val="-6"/>
          <w:sz w:val="16"/>
        </w:rPr>
        <w:t> </w:t>
      </w:r>
      <w:r>
        <w:rPr>
          <w:i/>
          <w:sz w:val="16"/>
        </w:rPr>
        <w:t>Reparaciones y Costas. </w:t>
      </w:r>
      <w:r>
        <w:rPr>
          <w:sz w:val="16"/>
        </w:rPr>
        <w:t>Sentencia de 15 de julio de 2020. Serie C No.</w:t>
      </w:r>
      <w:r>
        <w:rPr>
          <w:spacing w:val="-19"/>
          <w:sz w:val="16"/>
        </w:rPr>
        <w:t> </w:t>
      </w:r>
      <w:r>
        <w:rPr>
          <w:sz w:val="16"/>
        </w:rPr>
        <w:t>407.</w:t>
      </w:r>
    </w:p>
    <w:p>
      <w:pPr>
        <w:pStyle w:val="BodyText"/>
        <w:spacing w:before="8"/>
        <w:rPr>
          <w:sz w:val="18"/>
        </w:rPr>
      </w:pPr>
    </w:p>
    <w:p>
      <w:pPr>
        <w:spacing w:before="100"/>
        <w:ind w:left="140" w:right="140" w:firstLine="0"/>
        <w:jc w:val="center"/>
        <w:rPr>
          <w:sz w:val="16"/>
        </w:rPr>
      </w:pPr>
      <w:r>
        <w:rPr>
          <w:sz w:val="16"/>
        </w:rPr>
        <w:t>30</w:t>
      </w:r>
    </w:p>
    <w:p>
      <w:pPr>
        <w:spacing w:after="0"/>
        <w:jc w:val="center"/>
        <w:rPr>
          <w:sz w:val="16"/>
        </w:rPr>
        <w:sectPr>
          <w:footerReference w:type="default" r:id="rId19"/>
          <w:pgSz w:w="12240" w:h="15840"/>
          <w:pgMar w:footer="0" w:header="0" w:top="1360" w:bottom="280" w:left="960" w:right="960"/>
        </w:sectPr>
      </w:pPr>
    </w:p>
    <w:p>
      <w:pPr>
        <w:pStyle w:val="BodyText"/>
        <w:spacing w:before="80"/>
        <w:ind w:left="120" w:right="116"/>
        <w:jc w:val="both"/>
      </w:pPr>
      <w:r>
        <w:rPr/>
        <w:t>penitenciaria, es preciso contar con datos fiables que permitan visibilizar sus necesidades y desarrollar acciones específicas. La Corte advierte que, en las observaciones recibidas, se destacó ampliamente la carencia de datos desglosados respecto de los grupos sometidos a consideración de este procedimiento consultivo. Ello debe ser revertido a la mayor brevedad. La Corte hace hincapié en que, en el desarrollo de cualquier política o acto estatal que sea emprendido para dar cumplimiento</w:t>
      </w:r>
      <w:r>
        <w:rPr>
          <w:spacing w:val="-5"/>
        </w:rPr>
        <w:t> </w:t>
      </w:r>
      <w:r>
        <w:rPr/>
        <w:t>a</w:t>
      </w:r>
      <w:r>
        <w:rPr>
          <w:spacing w:val="-6"/>
        </w:rPr>
        <w:t> </w:t>
      </w:r>
      <w:r>
        <w:rPr/>
        <w:t>las</w:t>
      </w:r>
      <w:r>
        <w:rPr>
          <w:spacing w:val="-6"/>
        </w:rPr>
        <w:t> </w:t>
      </w:r>
      <w:r>
        <w:rPr/>
        <w:t>obligaciones</w:t>
      </w:r>
      <w:r>
        <w:rPr>
          <w:spacing w:val="-5"/>
        </w:rPr>
        <w:t> </w:t>
      </w:r>
      <w:r>
        <w:rPr/>
        <w:t>identificadas</w:t>
      </w:r>
      <w:r>
        <w:rPr>
          <w:spacing w:val="-7"/>
        </w:rPr>
        <w:t> </w:t>
      </w:r>
      <w:r>
        <w:rPr/>
        <w:t>en</w:t>
      </w:r>
      <w:r>
        <w:rPr>
          <w:spacing w:val="-3"/>
        </w:rPr>
        <w:t> </w:t>
      </w:r>
      <w:r>
        <w:rPr/>
        <w:t>la</w:t>
      </w:r>
      <w:r>
        <w:rPr>
          <w:spacing w:val="-6"/>
        </w:rPr>
        <w:t> </w:t>
      </w:r>
      <w:r>
        <w:rPr/>
        <w:t>presente</w:t>
      </w:r>
      <w:r>
        <w:rPr>
          <w:spacing w:val="-4"/>
        </w:rPr>
        <w:t> </w:t>
      </w:r>
      <w:r>
        <w:rPr/>
        <w:t>Opinión,</w:t>
      </w:r>
      <w:r>
        <w:rPr>
          <w:spacing w:val="-5"/>
        </w:rPr>
        <w:t> </w:t>
      </w:r>
      <w:r>
        <w:rPr/>
        <w:t>es</w:t>
      </w:r>
      <w:r>
        <w:rPr>
          <w:spacing w:val="-5"/>
        </w:rPr>
        <w:t> </w:t>
      </w:r>
      <w:r>
        <w:rPr/>
        <w:t>deseable</w:t>
      </w:r>
      <w:r>
        <w:rPr>
          <w:spacing w:val="-6"/>
        </w:rPr>
        <w:t> </w:t>
      </w:r>
      <w:r>
        <w:rPr/>
        <w:t>el</w:t>
      </w:r>
      <w:r>
        <w:rPr>
          <w:spacing w:val="-5"/>
        </w:rPr>
        <w:t> </w:t>
      </w:r>
      <w:r>
        <w:rPr/>
        <w:t>involucramiento y</w:t>
      </w:r>
      <w:r>
        <w:rPr>
          <w:spacing w:val="-9"/>
        </w:rPr>
        <w:t> </w:t>
      </w:r>
      <w:r>
        <w:rPr/>
        <w:t>participación</w:t>
      </w:r>
      <w:r>
        <w:rPr>
          <w:spacing w:val="-9"/>
        </w:rPr>
        <w:t> </w:t>
      </w:r>
      <w:r>
        <w:rPr/>
        <w:t>de</w:t>
      </w:r>
      <w:r>
        <w:rPr>
          <w:spacing w:val="-10"/>
        </w:rPr>
        <w:t> </w:t>
      </w:r>
      <w:r>
        <w:rPr/>
        <w:t>la</w:t>
      </w:r>
      <w:r>
        <w:rPr>
          <w:spacing w:val="-11"/>
        </w:rPr>
        <w:t> </w:t>
      </w:r>
      <w:r>
        <w:rPr/>
        <w:t>población</w:t>
      </w:r>
      <w:r>
        <w:rPr>
          <w:spacing w:val="-11"/>
        </w:rPr>
        <w:t> </w:t>
      </w:r>
      <w:r>
        <w:rPr/>
        <w:t>afectada,</w:t>
      </w:r>
      <w:r>
        <w:rPr>
          <w:spacing w:val="-9"/>
        </w:rPr>
        <w:t> </w:t>
      </w:r>
      <w:r>
        <w:rPr/>
        <w:t>así</w:t>
      </w:r>
      <w:r>
        <w:rPr>
          <w:spacing w:val="-11"/>
        </w:rPr>
        <w:t> </w:t>
      </w:r>
      <w:r>
        <w:rPr/>
        <w:t>como</w:t>
      </w:r>
      <w:r>
        <w:rPr>
          <w:spacing w:val="-10"/>
        </w:rPr>
        <w:t> </w:t>
      </w:r>
      <w:r>
        <w:rPr/>
        <w:t>de</w:t>
      </w:r>
      <w:r>
        <w:rPr>
          <w:spacing w:val="-10"/>
        </w:rPr>
        <w:t> </w:t>
      </w:r>
      <w:r>
        <w:rPr/>
        <w:t>organizaciones</w:t>
      </w:r>
      <w:r>
        <w:rPr>
          <w:spacing w:val="-10"/>
        </w:rPr>
        <w:t> </w:t>
      </w:r>
      <w:r>
        <w:rPr/>
        <w:t>de</w:t>
      </w:r>
      <w:r>
        <w:rPr>
          <w:spacing w:val="-7"/>
        </w:rPr>
        <w:t> </w:t>
      </w:r>
      <w:r>
        <w:rPr/>
        <w:t>la</w:t>
      </w:r>
      <w:r>
        <w:rPr>
          <w:spacing w:val="-11"/>
        </w:rPr>
        <w:t> </w:t>
      </w:r>
      <w:r>
        <w:rPr/>
        <w:t>sociedad</w:t>
      </w:r>
      <w:r>
        <w:rPr>
          <w:spacing w:val="-9"/>
        </w:rPr>
        <w:t> </w:t>
      </w:r>
      <w:r>
        <w:rPr/>
        <w:t>civil</w:t>
      </w:r>
      <w:r>
        <w:rPr>
          <w:spacing w:val="-11"/>
        </w:rPr>
        <w:t> </w:t>
      </w:r>
      <w:r>
        <w:rPr/>
        <w:t>que</w:t>
      </w:r>
      <w:r>
        <w:rPr>
          <w:spacing w:val="-10"/>
        </w:rPr>
        <w:t> </w:t>
      </w:r>
      <w:r>
        <w:rPr/>
        <w:t>trabajan por el respeto de sus</w:t>
      </w:r>
      <w:r>
        <w:rPr>
          <w:spacing w:val="-6"/>
        </w:rPr>
        <w:t> </w:t>
      </w:r>
      <w:r>
        <w:rPr/>
        <w:t>derechos</w:t>
      </w:r>
      <w:r>
        <w:rPr>
          <w:position w:val="7"/>
          <w:sz w:val="13"/>
        </w:rPr>
        <w:t>99</w:t>
      </w:r>
      <w:r>
        <w:rPr/>
        <w:t>.</w:t>
      </w:r>
    </w:p>
    <w:p>
      <w:pPr>
        <w:pStyle w:val="BodyText"/>
      </w:pPr>
    </w:p>
    <w:p>
      <w:pPr>
        <w:pStyle w:val="ListParagraph"/>
        <w:numPr>
          <w:ilvl w:val="1"/>
          <w:numId w:val="3"/>
        </w:numPr>
        <w:tabs>
          <w:tab w:pos="840" w:val="left" w:leader="none"/>
        </w:tabs>
        <w:spacing w:line="240" w:lineRule="auto" w:before="0" w:after="0"/>
        <w:ind w:left="120" w:right="116" w:firstLine="0"/>
        <w:jc w:val="both"/>
        <w:rPr>
          <w:sz w:val="20"/>
        </w:rPr>
      </w:pPr>
      <w:r>
        <w:rPr>
          <w:sz w:val="20"/>
        </w:rPr>
        <w:t>Finalmente, la Corte considera que, a efectos de atender las necesidades específicas de los distintos grupos de personas privadas de libertad y asegurar un trato diferenciado de conformidad con lo desarrollado en esta Opinión, los Estados deben dotar a las entidades competentes y al personal involucrado en el trato de las personas privadas de libertad de recursos presupuestales adecuados y capacitación especializada. Asimismo, es preciso que definan de forma clara y dentro de</w:t>
      </w:r>
      <w:r>
        <w:rPr>
          <w:spacing w:val="-18"/>
          <w:sz w:val="20"/>
        </w:rPr>
        <w:t> </w:t>
      </w:r>
      <w:r>
        <w:rPr>
          <w:sz w:val="20"/>
        </w:rPr>
        <w:t>su</w:t>
      </w:r>
      <w:r>
        <w:rPr>
          <w:spacing w:val="-18"/>
          <w:sz w:val="20"/>
        </w:rPr>
        <w:t> </w:t>
      </w:r>
      <w:r>
        <w:rPr>
          <w:sz w:val="20"/>
        </w:rPr>
        <w:t>diseño</w:t>
      </w:r>
      <w:r>
        <w:rPr>
          <w:spacing w:val="-18"/>
          <w:sz w:val="20"/>
        </w:rPr>
        <w:t> </w:t>
      </w:r>
      <w:r>
        <w:rPr>
          <w:sz w:val="20"/>
        </w:rPr>
        <w:t>institucional</w:t>
      </w:r>
      <w:r>
        <w:rPr>
          <w:spacing w:val="-17"/>
          <w:sz w:val="20"/>
        </w:rPr>
        <w:t> </w:t>
      </w:r>
      <w:r>
        <w:rPr>
          <w:sz w:val="20"/>
        </w:rPr>
        <w:t>la</w:t>
      </w:r>
      <w:r>
        <w:rPr>
          <w:spacing w:val="-19"/>
          <w:sz w:val="20"/>
        </w:rPr>
        <w:t> </w:t>
      </w:r>
      <w:r>
        <w:rPr>
          <w:sz w:val="20"/>
        </w:rPr>
        <w:t>correspondiente</w:t>
      </w:r>
      <w:r>
        <w:rPr>
          <w:spacing w:val="-18"/>
          <w:sz w:val="20"/>
        </w:rPr>
        <w:t> </w:t>
      </w:r>
      <w:r>
        <w:rPr>
          <w:sz w:val="20"/>
        </w:rPr>
        <w:t>asignación</w:t>
      </w:r>
      <w:r>
        <w:rPr>
          <w:spacing w:val="-19"/>
          <w:sz w:val="20"/>
        </w:rPr>
        <w:t> </w:t>
      </w:r>
      <w:r>
        <w:rPr>
          <w:sz w:val="20"/>
        </w:rPr>
        <w:t>de</w:t>
      </w:r>
      <w:r>
        <w:rPr>
          <w:spacing w:val="-18"/>
          <w:sz w:val="20"/>
        </w:rPr>
        <w:t> </w:t>
      </w:r>
      <w:r>
        <w:rPr>
          <w:sz w:val="20"/>
        </w:rPr>
        <w:t>funciones</w:t>
      </w:r>
      <w:r>
        <w:rPr>
          <w:spacing w:val="-18"/>
          <w:sz w:val="20"/>
        </w:rPr>
        <w:t> </w:t>
      </w:r>
      <w:r>
        <w:rPr>
          <w:sz w:val="20"/>
        </w:rPr>
        <w:t>en</w:t>
      </w:r>
      <w:r>
        <w:rPr>
          <w:spacing w:val="-18"/>
          <w:sz w:val="20"/>
        </w:rPr>
        <w:t> </w:t>
      </w:r>
      <w:r>
        <w:rPr>
          <w:sz w:val="20"/>
        </w:rPr>
        <w:t>el</w:t>
      </w:r>
      <w:r>
        <w:rPr>
          <w:spacing w:val="-18"/>
          <w:sz w:val="20"/>
        </w:rPr>
        <w:t> </w:t>
      </w:r>
      <w:r>
        <w:rPr>
          <w:sz w:val="20"/>
        </w:rPr>
        <w:t>marco</w:t>
      </w:r>
      <w:r>
        <w:rPr>
          <w:spacing w:val="-20"/>
          <w:sz w:val="20"/>
        </w:rPr>
        <w:t> </w:t>
      </w:r>
      <w:r>
        <w:rPr>
          <w:sz w:val="20"/>
        </w:rPr>
        <w:t>de</w:t>
      </w:r>
      <w:r>
        <w:rPr>
          <w:spacing w:val="-18"/>
          <w:sz w:val="20"/>
        </w:rPr>
        <w:t> </w:t>
      </w:r>
      <w:r>
        <w:rPr>
          <w:sz w:val="20"/>
        </w:rPr>
        <w:t>las</w:t>
      </w:r>
      <w:r>
        <w:rPr>
          <w:spacing w:val="-19"/>
          <w:sz w:val="20"/>
        </w:rPr>
        <w:t> </w:t>
      </w:r>
      <w:r>
        <w:rPr>
          <w:sz w:val="20"/>
        </w:rPr>
        <w:t>competencias que incumben a cada órgano estatal, así como las medidas pertinentes para lograr una eficaz coordinación interinstitucional cuando se</w:t>
      </w:r>
      <w:r>
        <w:rPr>
          <w:spacing w:val="-13"/>
          <w:sz w:val="20"/>
        </w:rPr>
        <w:t> </w:t>
      </w:r>
      <w:r>
        <w:rPr>
          <w:sz w:val="20"/>
        </w:rPr>
        <w:t>requiera.</w:t>
      </w:r>
    </w:p>
    <w:p>
      <w:pPr>
        <w:pStyle w:val="BodyText"/>
      </w:pPr>
    </w:p>
    <w:p>
      <w:pPr>
        <w:pStyle w:val="Heading2"/>
        <w:numPr>
          <w:ilvl w:val="0"/>
          <w:numId w:val="7"/>
        </w:numPr>
        <w:tabs>
          <w:tab w:pos="1192" w:val="left" w:leader="none"/>
        </w:tabs>
        <w:spacing w:line="240" w:lineRule="auto" w:before="0" w:after="0"/>
        <w:ind w:left="1192" w:right="0" w:hanging="362"/>
        <w:jc w:val="left"/>
        <w:rPr>
          <w:i/>
        </w:rPr>
      </w:pPr>
      <w:bookmarkStart w:name="_bookmark11" w:id="20"/>
      <w:bookmarkEnd w:id="20"/>
      <w:r>
        <w:rPr>
          <w:b w:val="0"/>
          <w:i w:val="0"/>
        </w:rPr>
      </w:r>
      <w:bookmarkStart w:name="_bookmark11" w:id="21"/>
      <w:bookmarkEnd w:id="21"/>
      <w:r>
        <w:rPr>
          <w:i/>
        </w:rPr>
        <w:t>E</w:t>
      </w:r>
      <w:r>
        <w:rPr>
          <w:i/>
        </w:rPr>
        <w:t>l acceso a servicios básicos para una vida digna en</w:t>
      </w:r>
      <w:r>
        <w:rPr>
          <w:i/>
          <w:spacing w:val="-28"/>
        </w:rPr>
        <w:t> </w:t>
      </w:r>
      <w:r>
        <w:rPr>
          <w:i/>
        </w:rPr>
        <w:t>prisión</w:t>
      </w:r>
    </w:p>
    <w:p>
      <w:pPr>
        <w:pStyle w:val="BodyText"/>
        <w:spacing w:before="11"/>
        <w:rPr>
          <w:b/>
          <w:i/>
          <w:sz w:val="19"/>
        </w:rPr>
      </w:pPr>
    </w:p>
    <w:p>
      <w:pPr>
        <w:pStyle w:val="ListParagraph"/>
        <w:numPr>
          <w:ilvl w:val="1"/>
          <w:numId w:val="3"/>
        </w:numPr>
        <w:tabs>
          <w:tab w:pos="840" w:val="left" w:leader="none"/>
        </w:tabs>
        <w:spacing w:line="240" w:lineRule="auto" w:before="0" w:after="0"/>
        <w:ind w:left="120" w:right="118" w:firstLine="0"/>
        <w:jc w:val="both"/>
        <w:rPr>
          <w:sz w:val="20"/>
        </w:rPr>
      </w:pPr>
      <w:r>
        <w:rPr>
          <w:sz w:val="20"/>
        </w:rPr>
        <w:t>La Corte recuerda que, en relación con las personas que han sido privadas de su libertad, el Estado</w:t>
      </w:r>
      <w:r>
        <w:rPr>
          <w:spacing w:val="-13"/>
          <w:sz w:val="20"/>
        </w:rPr>
        <w:t> </w:t>
      </w:r>
      <w:r>
        <w:rPr>
          <w:sz w:val="20"/>
        </w:rPr>
        <w:t>se</w:t>
      </w:r>
      <w:r>
        <w:rPr>
          <w:spacing w:val="-12"/>
          <w:sz w:val="20"/>
        </w:rPr>
        <w:t> </w:t>
      </w:r>
      <w:r>
        <w:rPr>
          <w:sz w:val="20"/>
        </w:rPr>
        <w:t>encuentra</w:t>
      </w:r>
      <w:r>
        <w:rPr>
          <w:spacing w:val="-12"/>
          <w:sz w:val="20"/>
        </w:rPr>
        <w:t> </w:t>
      </w:r>
      <w:r>
        <w:rPr>
          <w:sz w:val="20"/>
        </w:rPr>
        <w:t>en</w:t>
      </w:r>
      <w:r>
        <w:rPr>
          <w:spacing w:val="-13"/>
          <w:sz w:val="20"/>
        </w:rPr>
        <w:t> </w:t>
      </w:r>
      <w:r>
        <w:rPr>
          <w:sz w:val="20"/>
        </w:rPr>
        <w:t>una</w:t>
      </w:r>
      <w:r>
        <w:rPr>
          <w:spacing w:val="-12"/>
          <w:sz w:val="20"/>
        </w:rPr>
        <w:t> </w:t>
      </w:r>
      <w:r>
        <w:rPr>
          <w:sz w:val="20"/>
        </w:rPr>
        <w:t>posición</w:t>
      </w:r>
      <w:r>
        <w:rPr>
          <w:spacing w:val="-11"/>
          <w:sz w:val="20"/>
        </w:rPr>
        <w:t> </w:t>
      </w:r>
      <w:r>
        <w:rPr>
          <w:sz w:val="20"/>
        </w:rPr>
        <w:t>especial</w:t>
      </w:r>
      <w:r>
        <w:rPr>
          <w:spacing w:val="-12"/>
          <w:sz w:val="20"/>
        </w:rPr>
        <w:t> </w:t>
      </w:r>
      <w:r>
        <w:rPr>
          <w:sz w:val="20"/>
        </w:rPr>
        <w:t>de</w:t>
      </w:r>
      <w:r>
        <w:rPr>
          <w:spacing w:val="-11"/>
          <w:sz w:val="20"/>
        </w:rPr>
        <w:t> </w:t>
      </w:r>
      <w:r>
        <w:rPr>
          <w:sz w:val="20"/>
        </w:rPr>
        <w:t>garante,</w:t>
      </w:r>
      <w:r>
        <w:rPr>
          <w:spacing w:val="-12"/>
          <w:sz w:val="20"/>
        </w:rPr>
        <w:t> </w:t>
      </w:r>
      <w:r>
        <w:rPr>
          <w:sz w:val="20"/>
        </w:rPr>
        <w:t>toda</w:t>
      </w:r>
      <w:r>
        <w:rPr>
          <w:spacing w:val="-13"/>
          <w:sz w:val="20"/>
        </w:rPr>
        <w:t> </w:t>
      </w:r>
      <w:r>
        <w:rPr>
          <w:sz w:val="20"/>
        </w:rPr>
        <w:t>vez</w:t>
      </w:r>
      <w:r>
        <w:rPr>
          <w:spacing w:val="-13"/>
          <w:sz w:val="20"/>
        </w:rPr>
        <w:t> </w:t>
      </w:r>
      <w:r>
        <w:rPr>
          <w:sz w:val="20"/>
        </w:rPr>
        <w:t>que</w:t>
      </w:r>
      <w:r>
        <w:rPr>
          <w:spacing w:val="-12"/>
          <w:sz w:val="20"/>
        </w:rPr>
        <w:t> </w:t>
      </w:r>
      <w:r>
        <w:rPr>
          <w:sz w:val="20"/>
        </w:rPr>
        <w:t>las</w:t>
      </w:r>
      <w:r>
        <w:rPr>
          <w:spacing w:val="-12"/>
          <w:sz w:val="20"/>
        </w:rPr>
        <w:t> </w:t>
      </w:r>
      <w:r>
        <w:rPr>
          <w:sz w:val="20"/>
        </w:rPr>
        <w:t>autoridades</w:t>
      </w:r>
      <w:r>
        <w:rPr>
          <w:spacing w:val="-12"/>
          <w:sz w:val="20"/>
        </w:rPr>
        <w:t> </w:t>
      </w:r>
      <w:r>
        <w:rPr>
          <w:sz w:val="20"/>
        </w:rPr>
        <w:t>penitenciarias ejercen un fuerte control o dominio sobre quienes se encuentran sujetos a su custodia. Este control está caracterizado por la particular intensidad con que el Estado puede regular sus derechos y obligaciones</w:t>
      </w:r>
      <w:r>
        <w:rPr>
          <w:spacing w:val="-14"/>
          <w:sz w:val="20"/>
        </w:rPr>
        <w:t> </w:t>
      </w:r>
      <w:r>
        <w:rPr>
          <w:sz w:val="20"/>
        </w:rPr>
        <w:t>y</w:t>
      </w:r>
      <w:r>
        <w:rPr>
          <w:spacing w:val="-14"/>
          <w:sz w:val="20"/>
        </w:rPr>
        <w:t> </w:t>
      </w:r>
      <w:r>
        <w:rPr>
          <w:sz w:val="20"/>
        </w:rPr>
        <w:t>por</w:t>
      </w:r>
      <w:r>
        <w:rPr>
          <w:spacing w:val="-15"/>
          <w:sz w:val="20"/>
        </w:rPr>
        <w:t> </w:t>
      </w:r>
      <w:r>
        <w:rPr>
          <w:sz w:val="20"/>
        </w:rPr>
        <w:t>las</w:t>
      </w:r>
      <w:r>
        <w:rPr>
          <w:spacing w:val="-15"/>
          <w:sz w:val="20"/>
        </w:rPr>
        <w:t> </w:t>
      </w:r>
      <w:r>
        <w:rPr>
          <w:sz w:val="20"/>
        </w:rPr>
        <w:t>circunstancias</w:t>
      </w:r>
      <w:r>
        <w:rPr>
          <w:spacing w:val="-14"/>
          <w:sz w:val="20"/>
        </w:rPr>
        <w:t> </w:t>
      </w:r>
      <w:r>
        <w:rPr>
          <w:sz w:val="20"/>
        </w:rPr>
        <w:t>propias</w:t>
      </w:r>
      <w:r>
        <w:rPr>
          <w:spacing w:val="-15"/>
          <w:sz w:val="20"/>
        </w:rPr>
        <w:t> </w:t>
      </w:r>
      <w:r>
        <w:rPr>
          <w:sz w:val="20"/>
        </w:rPr>
        <w:t>del</w:t>
      </w:r>
      <w:r>
        <w:rPr>
          <w:spacing w:val="-14"/>
          <w:sz w:val="20"/>
        </w:rPr>
        <w:t> </w:t>
      </w:r>
      <w:r>
        <w:rPr>
          <w:sz w:val="20"/>
        </w:rPr>
        <w:t>encierro,</w:t>
      </w:r>
      <w:r>
        <w:rPr>
          <w:spacing w:val="-15"/>
          <w:sz w:val="20"/>
        </w:rPr>
        <w:t> </w:t>
      </w:r>
      <w:r>
        <w:rPr>
          <w:sz w:val="20"/>
        </w:rPr>
        <w:t>en</w:t>
      </w:r>
      <w:r>
        <w:rPr>
          <w:spacing w:val="-14"/>
          <w:sz w:val="20"/>
        </w:rPr>
        <w:t> </w:t>
      </w:r>
      <w:r>
        <w:rPr>
          <w:sz w:val="20"/>
        </w:rPr>
        <w:t>donde</w:t>
      </w:r>
      <w:r>
        <w:rPr>
          <w:spacing w:val="-14"/>
          <w:sz w:val="20"/>
        </w:rPr>
        <w:t> </w:t>
      </w:r>
      <w:r>
        <w:rPr>
          <w:sz w:val="20"/>
        </w:rPr>
        <w:t>al</w:t>
      </w:r>
      <w:r>
        <w:rPr>
          <w:spacing w:val="-16"/>
          <w:sz w:val="20"/>
        </w:rPr>
        <w:t> </w:t>
      </w:r>
      <w:r>
        <w:rPr>
          <w:sz w:val="20"/>
        </w:rPr>
        <w:t>privado</w:t>
      </w:r>
      <w:r>
        <w:rPr>
          <w:spacing w:val="-15"/>
          <w:sz w:val="20"/>
        </w:rPr>
        <w:t> </w:t>
      </w:r>
      <w:r>
        <w:rPr>
          <w:sz w:val="20"/>
        </w:rPr>
        <w:t>de</w:t>
      </w:r>
      <w:r>
        <w:rPr>
          <w:spacing w:val="-15"/>
          <w:sz w:val="20"/>
        </w:rPr>
        <w:t> </w:t>
      </w:r>
      <w:r>
        <w:rPr>
          <w:sz w:val="20"/>
        </w:rPr>
        <w:t>libertad</w:t>
      </w:r>
      <w:r>
        <w:rPr>
          <w:spacing w:val="-15"/>
          <w:sz w:val="20"/>
        </w:rPr>
        <w:t> </w:t>
      </w:r>
      <w:r>
        <w:rPr>
          <w:sz w:val="20"/>
        </w:rPr>
        <w:t>se</w:t>
      </w:r>
      <w:r>
        <w:rPr>
          <w:spacing w:val="-14"/>
          <w:sz w:val="20"/>
        </w:rPr>
        <w:t> </w:t>
      </w:r>
      <w:r>
        <w:rPr>
          <w:sz w:val="20"/>
        </w:rPr>
        <w:t>le</w:t>
      </w:r>
      <w:r>
        <w:rPr>
          <w:spacing w:val="-14"/>
          <w:sz w:val="20"/>
        </w:rPr>
        <w:t> </w:t>
      </w:r>
      <w:r>
        <w:rPr>
          <w:sz w:val="20"/>
        </w:rPr>
        <w:t>impide satisfacer por cuenta propia una serie de necesidades básicas esenciales para el desarrollo de una vida</w:t>
      </w:r>
      <w:r>
        <w:rPr>
          <w:spacing w:val="-15"/>
          <w:sz w:val="20"/>
        </w:rPr>
        <w:t> </w:t>
      </w:r>
      <w:r>
        <w:rPr>
          <w:sz w:val="20"/>
        </w:rPr>
        <w:t>digna</w:t>
      </w:r>
      <w:r>
        <w:rPr>
          <w:spacing w:val="-15"/>
          <w:sz w:val="20"/>
        </w:rPr>
        <w:t> </w:t>
      </w:r>
      <w:r>
        <w:rPr>
          <w:sz w:val="20"/>
        </w:rPr>
        <w:t>(</w:t>
      </w:r>
      <w:r>
        <w:rPr>
          <w:i/>
          <w:sz w:val="20"/>
        </w:rPr>
        <w:t>supra</w:t>
      </w:r>
      <w:r>
        <w:rPr>
          <w:i/>
          <w:spacing w:val="-15"/>
          <w:sz w:val="20"/>
        </w:rPr>
        <w:t> </w:t>
      </w:r>
      <w:r>
        <w:rPr>
          <w:sz w:val="20"/>
        </w:rPr>
        <w:t>párr.</w:t>
      </w:r>
      <w:r>
        <w:rPr>
          <w:spacing w:val="-17"/>
          <w:sz w:val="20"/>
        </w:rPr>
        <w:t> </w:t>
      </w:r>
      <w:r>
        <w:rPr>
          <w:sz w:val="20"/>
        </w:rPr>
        <w:t>33).</w:t>
      </w:r>
      <w:r>
        <w:rPr>
          <w:spacing w:val="-15"/>
          <w:sz w:val="20"/>
        </w:rPr>
        <w:t> </w:t>
      </w:r>
      <w:r>
        <w:rPr>
          <w:sz w:val="20"/>
        </w:rPr>
        <w:t>Es</w:t>
      </w:r>
      <w:r>
        <w:rPr>
          <w:spacing w:val="-14"/>
          <w:sz w:val="20"/>
        </w:rPr>
        <w:t> </w:t>
      </w:r>
      <w:r>
        <w:rPr>
          <w:sz w:val="20"/>
        </w:rPr>
        <w:t>por</w:t>
      </w:r>
      <w:r>
        <w:rPr>
          <w:spacing w:val="-16"/>
          <w:sz w:val="20"/>
        </w:rPr>
        <w:t> </w:t>
      </w:r>
      <w:r>
        <w:rPr>
          <w:sz w:val="20"/>
        </w:rPr>
        <w:t>tal</w:t>
      </w:r>
      <w:r>
        <w:rPr>
          <w:spacing w:val="-14"/>
          <w:sz w:val="20"/>
        </w:rPr>
        <w:t> </w:t>
      </w:r>
      <w:r>
        <w:rPr>
          <w:sz w:val="20"/>
        </w:rPr>
        <w:t>motivo,</w:t>
      </w:r>
      <w:r>
        <w:rPr>
          <w:spacing w:val="-16"/>
          <w:sz w:val="20"/>
        </w:rPr>
        <w:t> </w:t>
      </w:r>
      <w:r>
        <w:rPr>
          <w:sz w:val="20"/>
        </w:rPr>
        <w:t>que</w:t>
      </w:r>
      <w:r>
        <w:rPr>
          <w:spacing w:val="-14"/>
          <w:sz w:val="20"/>
        </w:rPr>
        <w:t> </w:t>
      </w:r>
      <w:r>
        <w:rPr>
          <w:sz w:val="20"/>
        </w:rPr>
        <w:t>el</w:t>
      </w:r>
      <w:r>
        <w:rPr>
          <w:spacing w:val="-14"/>
          <w:sz w:val="20"/>
        </w:rPr>
        <w:t> </w:t>
      </w:r>
      <w:r>
        <w:rPr>
          <w:sz w:val="20"/>
        </w:rPr>
        <w:t>acceso</w:t>
      </w:r>
      <w:r>
        <w:rPr>
          <w:spacing w:val="-15"/>
          <w:sz w:val="20"/>
        </w:rPr>
        <w:t> </w:t>
      </w:r>
      <w:r>
        <w:rPr>
          <w:sz w:val="20"/>
        </w:rPr>
        <w:t>a</w:t>
      </w:r>
      <w:r>
        <w:rPr>
          <w:spacing w:val="-15"/>
          <w:sz w:val="20"/>
        </w:rPr>
        <w:t> </w:t>
      </w:r>
      <w:r>
        <w:rPr>
          <w:sz w:val="20"/>
        </w:rPr>
        <w:t>servicios</w:t>
      </w:r>
      <w:r>
        <w:rPr>
          <w:spacing w:val="-16"/>
          <w:sz w:val="20"/>
        </w:rPr>
        <w:t> </w:t>
      </w:r>
      <w:r>
        <w:rPr>
          <w:sz w:val="20"/>
        </w:rPr>
        <w:t>básicos,</w:t>
      </w:r>
      <w:r>
        <w:rPr>
          <w:spacing w:val="-16"/>
          <w:sz w:val="20"/>
        </w:rPr>
        <w:t> </w:t>
      </w:r>
      <w:r>
        <w:rPr>
          <w:sz w:val="20"/>
        </w:rPr>
        <w:t>como</w:t>
      </w:r>
      <w:r>
        <w:rPr>
          <w:spacing w:val="-15"/>
          <w:sz w:val="20"/>
        </w:rPr>
        <w:t> </w:t>
      </w:r>
      <w:r>
        <w:rPr>
          <w:sz w:val="20"/>
        </w:rPr>
        <w:t>la</w:t>
      </w:r>
      <w:r>
        <w:rPr>
          <w:spacing w:val="-15"/>
          <w:sz w:val="20"/>
        </w:rPr>
        <w:t> </w:t>
      </w:r>
      <w:r>
        <w:rPr>
          <w:sz w:val="20"/>
        </w:rPr>
        <w:t>alimentación adecuada, el agua potable y la atención a la salud entre otros, resulta</w:t>
      </w:r>
      <w:r>
        <w:rPr>
          <w:spacing w:val="-14"/>
          <w:sz w:val="20"/>
        </w:rPr>
        <w:t> </w:t>
      </w:r>
      <w:r>
        <w:rPr>
          <w:sz w:val="20"/>
        </w:rPr>
        <w:t>primordial.</w:t>
      </w:r>
    </w:p>
    <w:p>
      <w:pPr>
        <w:pStyle w:val="BodyText"/>
        <w:spacing w:before="11"/>
        <w:rPr>
          <w:sz w:val="19"/>
        </w:rPr>
      </w:pPr>
    </w:p>
    <w:p>
      <w:pPr>
        <w:pStyle w:val="ListParagraph"/>
        <w:numPr>
          <w:ilvl w:val="1"/>
          <w:numId w:val="3"/>
        </w:numPr>
        <w:tabs>
          <w:tab w:pos="840" w:val="left" w:leader="none"/>
        </w:tabs>
        <w:spacing w:line="240" w:lineRule="auto" w:before="0" w:after="0"/>
        <w:ind w:left="120" w:right="115" w:firstLine="0"/>
        <w:jc w:val="both"/>
        <w:rPr>
          <w:sz w:val="20"/>
        </w:rPr>
      </w:pPr>
      <w:r>
        <w:rPr>
          <w:sz w:val="20"/>
        </w:rPr>
        <w:t>Además,</w:t>
      </w:r>
      <w:r>
        <w:rPr>
          <w:spacing w:val="-20"/>
          <w:sz w:val="20"/>
        </w:rPr>
        <w:t> </w:t>
      </w:r>
      <w:r>
        <w:rPr>
          <w:sz w:val="20"/>
        </w:rPr>
        <w:t>es</w:t>
      </w:r>
      <w:r>
        <w:rPr>
          <w:spacing w:val="-20"/>
          <w:sz w:val="20"/>
        </w:rPr>
        <w:t> </w:t>
      </w:r>
      <w:r>
        <w:rPr>
          <w:sz w:val="20"/>
        </w:rPr>
        <w:t>preciso</w:t>
      </w:r>
      <w:r>
        <w:rPr>
          <w:spacing w:val="-19"/>
          <w:sz w:val="20"/>
        </w:rPr>
        <w:t> </w:t>
      </w:r>
      <w:r>
        <w:rPr>
          <w:sz w:val="20"/>
        </w:rPr>
        <w:t>tomar</w:t>
      </w:r>
      <w:r>
        <w:rPr>
          <w:spacing w:val="-19"/>
          <w:sz w:val="20"/>
        </w:rPr>
        <w:t> </w:t>
      </w:r>
      <w:r>
        <w:rPr>
          <w:sz w:val="20"/>
        </w:rPr>
        <w:t>en</w:t>
      </w:r>
      <w:r>
        <w:rPr>
          <w:spacing w:val="-19"/>
          <w:sz w:val="20"/>
        </w:rPr>
        <w:t> </w:t>
      </w:r>
      <w:r>
        <w:rPr>
          <w:sz w:val="20"/>
        </w:rPr>
        <w:t>cuenta</w:t>
      </w:r>
      <w:r>
        <w:rPr>
          <w:spacing w:val="-18"/>
          <w:sz w:val="20"/>
        </w:rPr>
        <w:t> </w:t>
      </w:r>
      <w:r>
        <w:rPr>
          <w:sz w:val="20"/>
        </w:rPr>
        <w:t>la</w:t>
      </w:r>
      <w:r>
        <w:rPr>
          <w:spacing w:val="-18"/>
          <w:sz w:val="20"/>
        </w:rPr>
        <w:t> </w:t>
      </w:r>
      <w:r>
        <w:rPr>
          <w:sz w:val="20"/>
        </w:rPr>
        <w:t>selectividad</w:t>
      </w:r>
      <w:r>
        <w:rPr>
          <w:spacing w:val="-18"/>
          <w:sz w:val="20"/>
        </w:rPr>
        <w:t> </w:t>
      </w:r>
      <w:r>
        <w:rPr>
          <w:sz w:val="20"/>
        </w:rPr>
        <w:t>del</w:t>
      </w:r>
      <w:r>
        <w:rPr>
          <w:spacing w:val="-18"/>
          <w:sz w:val="20"/>
        </w:rPr>
        <w:t> </w:t>
      </w:r>
      <w:r>
        <w:rPr>
          <w:sz w:val="20"/>
        </w:rPr>
        <w:t>sistema</w:t>
      </w:r>
      <w:r>
        <w:rPr>
          <w:spacing w:val="-20"/>
          <w:sz w:val="20"/>
        </w:rPr>
        <w:t> </w:t>
      </w:r>
      <w:r>
        <w:rPr>
          <w:sz w:val="20"/>
        </w:rPr>
        <w:t>penal,</w:t>
      </w:r>
      <w:r>
        <w:rPr>
          <w:spacing w:val="-20"/>
          <w:sz w:val="20"/>
        </w:rPr>
        <w:t> </w:t>
      </w:r>
      <w:r>
        <w:rPr>
          <w:sz w:val="20"/>
        </w:rPr>
        <w:t>en</w:t>
      </w:r>
      <w:r>
        <w:rPr>
          <w:spacing w:val="-18"/>
          <w:sz w:val="20"/>
        </w:rPr>
        <w:t> </w:t>
      </w:r>
      <w:r>
        <w:rPr>
          <w:sz w:val="20"/>
        </w:rPr>
        <w:t>cuanto</w:t>
      </w:r>
      <w:r>
        <w:rPr>
          <w:spacing w:val="-18"/>
          <w:sz w:val="20"/>
        </w:rPr>
        <w:t> </w:t>
      </w:r>
      <w:r>
        <w:rPr>
          <w:sz w:val="20"/>
        </w:rPr>
        <w:t>a</w:t>
      </w:r>
      <w:r>
        <w:rPr>
          <w:spacing w:val="-21"/>
          <w:sz w:val="20"/>
        </w:rPr>
        <w:t> </w:t>
      </w:r>
      <w:r>
        <w:rPr>
          <w:sz w:val="20"/>
        </w:rPr>
        <w:t>que</w:t>
      </w:r>
      <w:r>
        <w:rPr>
          <w:spacing w:val="-18"/>
          <w:sz w:val="20"/>
        </w:rPr>
        <w:t> </w:t>
      </w:r>
      <w:r>
        <w:rPr>
          <w:sz w:val="20"/>
        </w:rPr>
        <w:t>quienes están</w:t>
      </w:r>
      <w:r>
        <w:rPr>
          <w:spacing w:val="-15"/>
          <w:sz w:val="20"/>
        </w:rPr>
        <w:t> </w:t>
      </w:r>
      <w:r>
        <w:rPr>
          <w:sz w:val="20"/>
        </w:rPr>
        <w:t>sometidos</w:t>
      </w:r>
      <w:r>
        <w:rPr>
          <w:spacing w:val="-16"/>
          <w:sz w:val="20"/>
        </w:rPr>
        <w:t> </w:t>
      </w:r>
      <w:r>
        <w:rPr>
          <w:sz w:val="20"/>
        </w:rPr>
        <w:t>a</w:t>
      </w:r>
      <w:r>
        <w:rPr>
          <w:spacing w:val="-16"/>
          <w:sz w:val="20"/>
        </w:rPr>
        <w:t> </w:t>
      </w:r>
      <w:r>
        <w:rPr>
          <w:sz w:val="20"/>
        </w:rPr>
        <w:t>medidas</w:t>
      </w:r>
      <w:r>
        <w:rPr>
          <w:spacing w:val="-16"/>
          <w:sz w:val="20"/>
        </w:rPr>
        <w:t> </w:t>
      </w:r>
      <w:r>
        <w:rPr>
          <w:sz w:val="20"/>
        </w:rPr>
        <w:t>privativas</w:t>
      </w:r>
      <w:r>
        <w:rPr>
          <w:spacing w:val="-16"/>
          <w:sz w:val="20"/>
        </w:rPr>
        <w:t> </w:t>
      </w:r>
      <w:r>
        <w:rPr>
          <w:sz w:val="20"/>
        </w:rPr>
        <w:t>de</w:t>
      </w:r>
      <w:r>
        <w:rPr>
          <w:spacing w:val="-14"/>
          <w:sz w:val="20"/>
        </w:rPr>
        <w:t> </w:t>
      </w:r>
      <w:r>
        <w:rPr>
          <w:sz w:val="20"/>
        </w:rPr>
        <w:t>libertad</w:t>
      </w:r>
      <w:r>
        <w:rPr>
          <w:spacing w:val="-15"/>
          <w:sz w:val="20"/>
        </w:rPr>
        <w:t> </w:t>
      </w:r>
      <w:r>
        <w:rPr>
          <w:sz w:val="20"/>
        </w:rPr>
        <w:t>son</w:t>
      </w:r>
      <w:r>
        <w:rPr>
          <w:spacing w:val="-15"/>
          <w:sz w:val="20"/>
        </w:rPr>
        <w:t> </w:t>
      </w:r>
      <w:r>
        <w:rPr>
          <w:sz w:val="20"/>
        </w:rPr>
        <w:t>muy</w:t>
      </w:r>
      <w:r>
        <w:rPr>
          <w:spacing w:val="-16"/>
          <w:sz w:val="20"/>
        </w:rPr>
        <w:t> </w:t>
      </w:r>
      <w:r>
        <w:rPr>
          <w:sz w:val="20"/>
        </w:rPr>
        <w:t>mayoritariamente</w:t>
      </w:r>
      <w:r>
        <w:rPr>
          <w:spacing w:val="-16"/>
          <w:sz w:val="20"/>
        </w:rPr>
        <w:t> </w:t>
      </w:r>
      <w:r>
        <w:rPr>
          <w:sz w:val="20"/>
        </w:rPr>
        <w:t>hombres</w:t>
      </w:r>
      <w:r>
        <w:rPr>
          <w:spacing w:val="-16"/>
          <w:sz w:val="20"/>
        </w:rPr>
        <w:t> </w:t>
      </w:r>
      <w:r>
        <w:rPr>
          <w:sz w:val="20"/>
        </w:rPr>
        <w:t>jóvenes,</w:t>
      </w:r>
      <w:r>
        <w:rPr>
          <w:spacing w:val="-15"/>
          <w:sz w:val="20"/>
        </w:rPr>
        <w:t> </w:t>
      </w:r>
      <w:r>
        <w:rPr>
          <w:sz w:val="20"/>
        </w:rPr>
        <w:t>cuyas condiciones socioeconómicas son precarias y revelan un bajo nivel de escolaridad</w:t>
      </w:r>
      <w:r>
        <w:rPr>
          <w:position w:val="7"/>
          <w:sz w:val="13"/>
        </w:rPr>
        <w:t>100</w:t>
      </w:r>
      <w:r>
        <w:rPr>
          <w:sz w:val="20"/>
        </w:rPr>
        <w:t>. En el caso de las</w:t>
      </w:r>
      <w:r>
        <w:rPr>
          <w:spacing w:val="-13"/>
          <w:sz w:val="20"/>
        </w:rPr>
        <w:t> </w:t>
      </w:r>
      <w:r>
        <w:rPr>
          <w:sz w:val="20"/>
        </w:rPr>
        <w:t>mujeres,</w:t>
      </w:r>
      <w:r>
        <w:rPr>
          <w:spacing w:val="-14"/>
          <w:sz w:val="20"/>
        </w:rPr>
        <w:t> </w:t>
      </w:r>
      <w:r>
        <w:rPr>
          <w:sz w:val="20"/>
        </w:rPr>
        <w:t>los</w:t>
      </w:r>
      <w:r>
        <w:rPr>
          <w:spacing w:val="-14"/>
          <w:sz w:val="20"/>
        </w:rPr>
        <w:t> </w:t>
      </w:r>
      <w:r>
        <w:rPr>
          <w:sz w:val="20"/>
        </w:rPr>
        <w:t>estudios</w:t>
      </w:r>
      <w:r>
        <w:rPr>
          <w:spacing w:val="-13"/>
          <w:sz w:val="20"/>
        </w:rPr>
        <w:t> </w:t>
      </w:r>
      <w:r>
        <w:rPr>
          <w:sz w:val="20"/>
        </w:rPr>
        <w:t>demuestran</w:t>
      </w:r>
      <w:r>
        <w:rPr>
          <w:spacing w:val="-13"/>
          <w:sz w:val="20"/>
        </w:rPr>
        <w:t> </w:t>
      </w:r>
      <w:r>
        <w:rPr>
          <w:sz w:val="20"/>
        </w:rPr>
        <w:t>que</w:t>
      </w:r>
      <w:r>
        <w:rPr>
          <w:spacing w:val="-13"/>
          <w:sz w:val="20"/>
        </w:rPr>
        <w:t> </w:t>
      </w:r>
      <w:r>
        <w:rPr>
          <w:sz w:val="20"/>
        </w:rPr>
        <w:t>muchas</w:t>
      </w:r>
      <w:r>
        <w:rPr>
          <w:spacing w:val="-14"/>
          <w:sz w:val="20"/>
        </w:rPr>
        <w:t> </w:t>
      </w:r>
      <w:r>
        <w:rPr>
          <w:sz w:val="20"/>
        </w:rPr>
        <w:t>de</w:t>
      </w:r>
      <w:r>
        <w:rPr>
          <w:spacing w:val="-15"/>
          <w:sz w:val="20"/>
        </w:rPr>
        <w:t> </w:t>
      </w:r>
      <w:r>
        <w:rPr>
          <w:sz w:val="20"/>
        </w:rPr>
        <w:t>ellas</w:t>
      </w:r>
      <w:r>
        <w:rPr>
          <w:spacing w:val="-12"/>
          <w:sz w:val="20"/>
        </w:rPr>
        <w:t> </w:t>
      </w:r>
      <w:r>
        <w:rPr>
          <w:sz w:val="20"/>
        </w:rPr>
        <w:t>poseen</w:t>
      </w:r>
      <w:r>
        <w:rPr>
          <w:spacing w:val="-14"/>
          <w:sz w:val="20"/>
        </w:rPr>
        <w:t> </w:t>
      </w:r>
      <w:r>
        <w:rPr>
          <w:sz w:val="20"/>
        </w:rPr>
        <w:t>un</w:t>
      </w:r>
      <w:r>
        <w:rPr>
          <w:spacing w:val="-14"/>
          <w:sz w:val="20"/>
        </w:rPr>
        <w:t> </w:t>
      </w:r>
      <w:r>
        <w:rPr>
          <w:sz w:val="20"/>
        </w:rPr>
        <w:t>historial</w:t>
      </w:r>
      <w:r>
        <w:rPr>
          <w:spacing w:val="-15"/>
          <w:sz w:val="20"/>
        </w:rPr>
        <w:t> </w:t>
      </w:r>
      <w:r>
        <w:rPr>
          <w:sz w:val="20"/>
        </w:rPr>
        <w:t>de</w:t>
      </w:r>
      <w:r>
        <w:rPr>
          <w:spacing w:val="-13"/>
          <w:sz w:val="20"/>
        </w:rPr>
        <w:t> </w:t>
      </w:r>
      <w:r>
        <w:rPr>
          <w:sz w:val="20"/>
        </w:rPr>
        <w:t>victimización</w:t>
      </w:r>
      <w:r>
        <w:rPr>
          <w:spacing w:val="-15"/>
          <w:sz w:val="20"/>
        </w:rPr>
        <w:t> </w:t>
      </w:r>
      <w:r>
        <w:rPr>
          <w:sz w:val="20"/>
        </w:rPr>
        <w:t>previa y son cabeza de familia por lo que, antes de su detención, recaía sobre ellas la responsabilidad económica de su hogar y de las tareas de cuidado de manera exclusiva</w:t>
      </w:r>
      <w:r>
        <w:rPr>
          <w:position w:val="7"/>
          <w:sz w:val="13"/>
        </w:rPr>
        <w:t>101</w:t>
      </w:r>
      <w:r>
        <w:rPr>
          <w:sz w:val="20"/>
        </w:rPr>
        <w:t>. La falta de garantía de ciertas</w:t>
      </w:r>
      <w:r>
        <w:rPr>
          <w:spacing w:val="-11"/>
          <w:sz w:val="20"/>
        </w:rPr>
        <w:t> </w:t>
      </w:r>
      <w:r>
        <w:rPr>
          <w:sz w:val="20"/>
        </w:rPr>
        <w:t>condiciones</w:t>
      </w:r>
      <w:r>
        <w:rPr>
          <w:spacing w:val="-9"/>
          <w:sz w:val="20"/>
        </w:rPr>
        <w:t> </w:t>
      </w:r>
      <w:r>
        <w:rPr>
          <w:sz w:val="20"/>
        </w:rPr>
        <w:t>mínimas</w:t>
      </w:r>
      <w:r>
        <w:rPr>
          <w:spacing w:val="-10"/>
          <w:sz w:val="20"/>
        </w:rPr>
        <w:t> </w:t>
      </w:r>
      <w:r>
        <w:rPr>
          <w:sz w:val="20"/>
        </w:rPr>
        <w:t>de</w:t>
      </w:r>
      <w:r>
        <w:rPr>
          <w:spacing w:val="-10"/>
          <w:sz w:val="20"/>
        </w:rPr>
        <w:t> </w:t>
      </w:r>
      <w:r>
        <w:rPr>
          <w:sz w:val="20"/>
        </w:rPr>
        <w:t>detención</w:t>
      </w:r>
      <w:r>
        <w:rPr>
          <w:spacing w:val="-10"/>
          <w:sz w:val="20"/>
        </w:rPr>
        <w:t> </w:t>
      </w:r>
      <w:r>
        <w:rPr>
          <w:sz w:val="20"/>
        </w:rPr>
        <w:t>coloca</w:t>
      </w:r>
      <w:r>
        <w:rPr>
          <w:spacing w:val="-10"/>
          <w:sz w:val="20"/>
        </w:rPr>
        <w:t> </w:t>
      </w:r>
      <w:r>
        <w:rPr>
          <w:sz w:val="20"/>
        </w:rPr>
        <w:t>a</w:t>
      </w:r>
      <w:r>
        <w:rPr>
          <w:spacing w:val="-10"/>
          <w:sz w:val="20"/>
        </w:rPr>
        <w:t> </w:t>
      </w:r>
      <w:r>
        <w:rPr>
          <w:sz w:val="20"/>
        </w:rPr>
        <w:t>las</w:t>
      </w:r>
      <w:r>
        <w:rPr>
          <w:spacing w:val="-11"/>
          <w:sz w:val="20"/>
        </w:rPr>
        <w:t> </w:t>
      </w:r>
      <w:r>
        <w:rPr>
          <w:sz w:val="20"/>
        </w:rPr>
        <w:t>personas</w:t>
      </w:r>
      <w:r>
        <w:rPr>
          <w:spacing w:val="-10"/>
          <w:sz w:val="20"/>
        </w:rPr>
        <w:t> </w:t>
      </w:r>
      <w:r>
        <w:rPr>
          <w:sz w:val="20"/>
        </w:rPr>
        <w:t>privadas</w:t>
      </w:r>
      <w:r>
        <w:rPr>
          <w:spacing w:val="-10"/>
          <w:sz w:val="20"/>
        </w:rPr>
        <w:t> </w:t>
      </w:r>
      <w:r>
        <w:rPr>
          <w:sz w:val="20"/>
        </w:rPr>
        <w:t>de</w:t>
      </w:r>
      <w:r>
        <w:rPr>
          <w:spacing w:val="-10"/>
          <w:sz w:val="20"/>
        </w:rPr>
        <w:t> </w:t>
      </w:r>
      <w:r>
        <w:rPr>
          <w:sz w:val="20"/>
        </w:rPr>
        <w:t>libertad</w:t>
      </w:r>
      <w:r>
        <w:rPr>
          <w:spacing w:val="-10"/>
          <w:sz w:val="20"/>
        </w:rPr>
        <w:t> </w:t>
      </w:r>
      <w:r>
        <w:rPr>
          <w:sz w:val="20"/>
        </w:rPr>
        <w:t>en</w:t>
      </w:r>
      <w:r>
        <w:rPr>
          <w:spacing w:val="-10"/>
          <w:sz w:val="20"/>
        </w:rPr>
        <w:t> </w:t>
      </w:r>
      <w:r>
        <w:rPr>
          <w:sz w:val="20"/>
        </w:rPr>
        <w:t>una</w:t>
      </w:r>
      <w:r>
        <w:rPr>
          <w:spacing w:val="-11"/>
          <w:sz w:val="20"/>
        </w:rPr>
        <w:t> </w:t>
      </w:r>
      <w:r>
        <w:rPr>
          <w:sz w:val="20"/>
        </w:rPr>
        <w:t>situación de vulnerabilidad pues no pueden acceder a las mismas por sus propios medios y, en caso de las personas que provienen de contextos de pobreza, tampoco estas pueden ser suplidas por sus familiares, lo cual agrava las condiciones de</w:t>
      </w:r>
      <w:r>
        <w:rPr>
          <w:spacing w:val="-16"/>
          <w:sz w:val="20"/>
        </w:rPr>
        <w:t> </w:t>
      </w:r>
      <w:r>
        <w:rPr>
          <w:sz w:val="20"/>
        </w:rPr>
        <w:t>detención.</w:t>
      </w:r>
    </w:p>
    <w:p>
      <w:pPr>
        <w:pStyle w:val="BodyText"/>
        <w:spacing w:before="11"/>
        <w:rPr>
          <w:sz w:val="19"/>
        </w:rPr>
      </w:pPr>
    </w:p>
    <w:p>
      <w:pPr>
        <w:pStyle w:val="ListParagraph"/>
        <w:numPr>
          <w:ilvl w:val="1"/>
          <w:numId w:val="3"/>
        </w:numPr>
        <w:tabs>
          <w:tab w:pos="840" w:val="left" w:leader="none"/>
        </w:tabs>
        <w:spacing w:line="240" w:lineRule="auto" w:before="0" w:after="0"/>
        <w:ind w:left="840" w:right="0" w:hanging="720"/>
        <w:jc w:val="both"/>
        <w:rPr>
          <w:sz w:val="20"/>
        </w:rPr>
      </w:pPr>
      <w:r>
        <w:rPr>
          <w:sz w:val="20"/>
        </w:rPr>
        <w:t>La</w:t>
      </w:r>
      <w:r>
        <w:rPr>
          <w:spacing w:val="32"/>
          <w:sz w:val="20"/>
        </w:rPr>
        <w:t> </w:t>
      </w:r>
      <w:r>
        <w:rPr>
          <w:sz w:val="20"/>
        </w:rPr>
        <w:t>Corte</w:t>
      </w:r>
      <w:r>
        <w:rPr>
          <w:spacing w:val="32"/>
          <w:sz w:val="20"/>
        </w:rPr>
        <w:t> </w:t>
      </w:r>
      <w:r>
        <w:rPr>
          <w:sz w:val="20"/>
        </w:rPr>
        <w:t>reitera</w:t>
      </w:r>
      <w:r>
        <w:rPr>
          <w:spacing w:val="31"/>
          <w:sz w:val="20"/>
        </w:rPr>
        <w:t> </w:t>
      </w:r>
      <w:r>
        <w:rPr>
          <w:sz w:val="20"/>
        </w:rPr>
        <w:t>que</w:t>
      </w:r>
      <w:r>
        <w:rPr>
          <w:spacing w:val="32"/>
          <w:sz w:val="20"/>
        </w:rPr>
        <w:t> </w:t>
      </w:r>
      <w:r>
        <w:rPr>
          <w:sz w:val="20"/>
        </w:rPr>
        <w:t>los</w:t>
      </w:r>
      <w:r>
        <w:rPr>
          <w:spacing w:val="31"/>
          <w:sz w:val="20"/>
        </w:rPr>
        <w:t> </w:t>
      </w:r>
      <w:r>
        <w:rPr>
          <w:sz w:val="20"/>
        </w:rPr>
        <w:t>Estados</w:t>
      </w:r>
      <w:r>
        <w:rPr>
          <w:spacing w:val="30"/>
          <w:sz w:val="20"/>
        </w:rPr>
        <w:t> </w:t>
      </w:r>
      <w:r>
        <w:rPr>
          <w:sz w:val="20"/>
        </w:rPr>
        <w:t>no</w:t>
      </w:r>
      <w:r>
        <w:rPr>
          <w:spacing w:val="31"/>
          <w:sz w:val="20"/>
        </w:rPr>
        <w:t> </w:t>
      </w:r>
      <w:r>
        <w:rPr>
          <w:sz w:val="20"/>
        </w:rPr>
        <w:t>pueden</w:t>
      </w:r>
      <w:r>
        <w:rPr>
          <w:spacing w:val="32"/>
          <w:sz w:val="20"/>
        </w:rPr>
        <w:t> </w:t>
      </w:r>
      <w:r>
        <w:rPr>
          <w:sz w:val="20"/>
        </w:rPr>
        <w:t>alegar</w:t>
      </w:r>
      <w:r>
        <w:rPr>
          <w:spacing w:val="31"/>
          <w:sz w:val="20"/>
        </w:rPr>
        <w:t> </w:t>
      </w:r>
      <w:r>
        <w:rPr>
          <w:sz w:val="20"/>
        </w:rPr>
        <w:t>dificultades</w:t>
      </w:r>
      <w:r>
        <w:rPr>
          <w:spacing w:val="30"/>
          <w:sz w:val="20"/>
        </w:rPr>
        <w:t> </w:t>
      </w:r>
      <w:r>
        <w:rPr>
          <w:sz w:val="20"/>
        </w:rPr>
        <w:t>económicas</w:t>
      </w:r>
      <w:r>
        <w:rPr>
          <w:spacing w:val="31"/>
          <w:sz w:val="20"/>
        </w:rPr>
        <w:t> </w:t>
      </w:r>
      <w:r>
        <w:rPr>
          <w:sz w:val="20"/>
        </w:rPr>
        <w:t>para</w:t>
      </w:r>
      <w:r>
        <w:rPr>
          <w:spacing w:val="31"/>
          <w:sz w:val="20"/>
        </w:rPr>
        <w:t> </w:t>
      </w:r>
      <w:r>
        <w:rPr>
          <w:sz w:val="20"/>
        </w:rPr>
        <w:t>justificar</w:t>
      </w:r>
    </w:p>
    <w:p>
      <w:pPr>
        <w:pStyle w:val="BodyText"/>
        <w:spacing w:before="1"/>
        <w:rPr>
          <w:sz w:val="9"/>
        </w:rPr>
      </w:pPr>
      <w:r>
        <w:rPr/>
        <w:pict>
          <v:line style="position:absolute;mso-position-horizontal-relative:page;mso-position-vertical-relative:paragraph;z-index:1552;mso-wrap-distance-left:0;mso-wrap-distance-right:0" from="54pt,7.865617pt" to="198.02pt,7.865617pt" stroked="true" strokeweight=".66003pt" strokecolor="#000000">
            <v:stroke dashstyle="solid"/>
            <w10:wrap type="topAndBottom"/>
          </v:line>
        </w:pict>
      </w:r>
    </w:p>
    <w:p>
      <w:pPr>
        <w:tabs>
          <w:tab w:pos="687" w:val="left" w:leader="none"/>
        </w:tabs>
        <w:spacing w:before="76"/>
        <w:ind w:left="120" w:right="120" w:firstLine="0"/>
        <w:jc w:val="left"/>
        <w:rPr>
          <w:sz w:val="16"/>
        </w:rPr>
      </w:pPr>
      <w:r>
        <w:rPr>
          <w:position w:val="6"/>
          <w:sz w:val="10"/>
        </w:rPr>
        <w:t>99</w:t>
        <w:tab/>
      </w:r>
      <w:r>
        <w:rPr>
          <w:sz w:val="16"/>
        </w:rPr>
        <w:t>En</w:t>
      </w:r>
      <w:r>
        <w:rPr>
          <w:spacing w:val="-10"/>
          <w:sz w:val="16"/>
        </w:rPr>
        <w:t> </w:t>
      </w:r>
      <w:r>
        <w:rPr>
          <w:sz w:val="16"/>
        </w:rPr>
        <w:t>similar</w:t>
      </w:r>
      <w:r>
        <w:rPr>
          <w:spacing w:val="-8"/>
          <w:sz w:val="16"/>
        </w:rPr>
        <w:t> </w:t>
      </w:r>
      <w:r>
        <w:rPr>
          <w:sz w:val="16"/>
        </w:rPr>
        <w:t>sentido,</w:t>
      </w:r>
      <w:r>
        <w:rPr>
          <w:spacing w:val="-10"/>
          <w:sz w:val="16"/>
        </w:rPr>
        <w:t> </w:t>
      </w:r>
      <w:r>
        <w:rPr>
          <w:sz w:val="16"/>
        </w:rPr>
        <w:t>el</w:t>
      </w:r>
      <w:r>
        <w:rPr>
          <w:spacing w:val="-8"/>
          <w:sz w:val="16"/>
        </w:rPr>
        <w:t> </w:t>
      </w:r>
      <w:r>
        <w:rPr>
          <w:sz w:val="16"/>
        </w:rPr>
        <w:t>SPT</w:t>
      </w:r>
      <w:r>
        <w:rPr>
          <w:spacing w:val="-9"/>
          <w:sz w:val="16"/>
        </w:rPr>
        <w:t> </w:t>
      </w:r>
      <w:r>
        <w:rPr>
          <w:sz w:val="16"/>
        </w:rPr>
        <w:t>ha</w:t>
      </w:r>
      <w:r>
        <w:rPr>
          <w:spacing w:val="-8"/>
          <w:sz w:val="16"/>
        </w:rPr>
        <w:t> </w:t>
      </w:r>
      <w:r>
        <w:rPr>
          <w:sz w:val="16"/>
        </w:rPr>
        <w:t>expresado</w:t>
      </w:r>
      <w:r>
        <w:rPr>
          <w:spacing w:val="-9"/>
          <w:sz w:val="16"/>
        </w:rPr>
        <w:t> </w:t>
      </w:r>
      <w:r>
        <w:rPr>
          <w:sz w:val="16"/>
        </w:rPr>
        <w:t>en</w:t>
      </w:r>
      <w:r>
        <w:rPr>
          <w:spacing w:val="-10"/>
          <w:sz w:val="16"/>
        </w:rPr>
        <w:t> </w:t>
      </w:r>
      <w:r>
        <w:rPr>
          <w:sz w:val="16"/>
        </w:rPr>
        <w:t>diversas</w:t>
      </w:r>
      <w:r>
        <w:rPr>
          <w:spacing w:val="-10"/>
          <w:sz w:val="16"/>
        </w:rPr>
        <w:t> </w:t>
      </w:r>
      <w:r>
        <w:rPr>
          <w:sz w:val="16"/>
        </w:rPr>
        <w:t>ocasiones,</w:t>
      </w:r>
      <w:r>
        <w:rPr>
          <w:spacing w:val="-9"/>
          <w:sz w:val="16"/>
        </w:rPr>
        <w:t> </w:t>
      </w:r>
      <w:r>
        <w:rPr>
          <w:sz w:val="16"/>
        </w:rPr>
        <w:t>que</w:t>
      </w:r>
      <w:r>
        <w:rPr>
          <w:spacing w:val="-9"/>
          <w:sz w:val="16"/>
        </w:rPr>
        <w:t> </w:t>
      </w:r>
      <w:r>
        <w:rPr>
          <w:sz w:val="16"/>
        </w:rPr>
        <w:t>“la</w:t>
      </w:r>
      <w:r>
        <w:rPr>
          <w:spacing w:val="-9"/>
          <w:sz w:val="16"/>
        </w:rPr>
        <w:t> </w:t>
      </w:r>
      <w:r>
        <w:rPr>
          <w:sz w:val="16"/>
        </w:rPr>
        <w:t>máxima</w:t>
      </w:r>
      <w:r>
        <w:rPr>
          <w:spacing w:val="-10"/>
          <w:sz w:val="16"/>
        </w:rPr>
        <w:t> </w:t>
      </w:r>
      <w:r>
        <w:rPr>
          <w:sz w:val="16"/>
        </w:rPr>
        <w:t>‘nada</w:t>
      </w:r>
      <w:r>
        <w:rPr>
          <w:spacing w:val="-9"/>
          <w:sz w:val="16"/>
        </w:rPr>
        <w:t> </w:t>
      </w:r>
      <w:r>
        <w:rPr>
          <w:sz w:val="16"/>
        </w:rPr>
        <w:t>sobre</w:t>
      </w:r>
      <w:r>
        <w:rPr>
          <w:spacing w:val="-10"/>
          <w:sz w:val="16"/>
        </w:rPr>
        <w:t> </w:t>
      </w:r>
      <w:r>
        <w:rPr>
          <w:sz w:val="16"/>
        </w:rPr>
        <w:t>nosotros</w:t>
      </w:r>
      <w:r>
        <w:rPr>
          <w:spacing w:val="-9"/>
          <w:sz w:val="16"/>
        </w:rPr>
        <w:t> </w:t>
      </w:r>
      <w:r>
        <w:rPr>
          <w:sz w:val="16"/>
        </w:rPr>
        <w:t>sin</w:t>
      </w:r>
      <w:r>
        <w:rPr>
          <w:spacing w:val="-9"/>
          <w:sz w:val="16"/>
        </w:rPr>
        <w:t> </w:t>
      </w:r>
      <w:r>
        <w:rPr>
          <w:sz w:val="16"/>
        </w:rPr>
        <w:t>nosotros’</w:t>
      </w:r>
      <w:r>
        <w:rPr>
          <w:spacing w:val="-10"/>
          <w:sz w:val="16"/>
        </w:rPr>
        <w:t> </w:t>
      </w:r>
      <w:r>
        <w:rPr>
          <w:sz w:val="16"/>
        </w:rPr>
        <w:t>debe</w:t>
      </w:r>
      <w:r>
        <w:rPr>
          <w:w w:val="99"/>
          <w:sz w:val="16"/>
        </w:rPr>
        <w:t> </w:t>
      </w:r>
      <w:r>
        <w:rPr>
          <w:sz w:val="16"/>
        </w:rPr>
        <w:t>considerarse un principio rector en este sentido”. Observaciones escritas del SPT (expediente de observaciones, folio</w:t>
      </w:r>
      <w:r>
        <w:rPr>
          <w:spacing w:val="-28"/>
          <w:sz w:val="16"/>
        </w:rPr>
        <w:t> </w:t>
      </w:r>
      <w:r>
        <w:rPr>
          <w:sz w:val="16"/>
        </w:rPr>
        <w:t>553).</w:t>
      </w:r>
    </w:p>
    <w:p>
      <w:pPr>
        <w:tabs>
          <w:tab w:pos="687" w:val="left" w:leader="none"/>
        </w:tabs>
        <w:spacing w:before="60"/>
        <w:ind w:left="120" w:right="117" w:firstLine="0"/>
        <w:jc w:val="left"/>
        <w:rPr>
          <w:sz w:val="16"/>
        </w:rPr>
      </w:pPr>
      <w:r>
        <w:rPr>
          <w:position w:val="6"/>
          <w:sz w:val="10"/>
        </w:rPr>
        <w:t>100</w:t>
        <w:tab/>
      </w:r>
      <w:r>
        <w:rPr>
          <w:sz w:val="16"/>
        </w:rPr>
        <w:t>Según un estudio del Banco Interamericano de Desarrollo (en adelante “BID”), el 92% de las personas </w:t>
      </w:r>
      <w:r>
        <w:rPr>
          <w:spacing w:val="11"/>
          <w:sz w:val="16"/>
        </w:rPr>
        <w:t> </w:t>
      </w:r>
      <w:r>
        <w:rPr>
          <w:sz w:val="16"/>
        </w:rPr>
        <w:t>recluidas</w:t>
      </w:r>
      <w:r>
        <w:rPr>
          <w:spacing w:val="3"/>
          <w:sz w:val="16"/>
        </w:rPr>
        <w:t> </w:t>
      </w:r>
      <w:r>
        <w:rPr>
          <w:sz w:val="16"/>
        </w:rPr>
        <w:t>son</w:t>
      </w:r>
      <w:r>
        <w:rPr>
          <w:w w:val="99"/>
          <w:sz w:val="16"/>
        </w:rPr>
        <w:t> </w:t>
      </w:r>
      <w:r>
        <w:rPr>
          <w:sz w:val="16"/>
        </w:rPr>
        <w:t>hombres jóvenes que no han terminado su educación secundaria y se encuentran, en su mayoría, privados de libertad por delitos de robo y homicidio. Por otra parte, “[e]n la última década, la población femenina encarcelada se incrementó en un 52%,</w:t>
      </w:r>
      <w:r>
        <w:rPr>
          <w:spacing w:val="-5"/>
          <w:sz w:val="16"/>
        </w:rPr>
        <w:t> </w:t>
      </w:r>
      <w:r>
        <w:rPr>
          <w:sz w:val="16"/>
        </w:rPr>
        <w:t>más</w:t>
      </w:r>
      <w:r>
        <w:rPr>
          <w:spacing w:val="-5"/>
          <w:sz w:val="16"/>
        </w:rPr>
        <w:t> </w:t>
      </w:r>
      <w:r>
        <w:rPr>
          <w:sz w:val="16"/>
        </w:rPr>
        <w:t>del</w:t>
      </w:r>
      <w:r>
        <w:rPr>
          <w:spacing w:val="-5"/>
          <w:sz w:val="16"/>
        </w:rPr>
        <w:t> </w:t>
      </w:r>
      <w:r>
        <w:rPr>
          <w:sz w:val="16"/>
        </w:rPr>
        <w:t>doble</w:t>
      </w:r>
      <w:r>
        <w:rPr>
          <w:spacing w:val="-5"/>
          <w:sz w:val="16"/>
        </w:rPr>
        <w:t> </w:t>
      </w:r>
      <w:r>
        <w:rPr>
          <w:sz w:val="16"/>
        </w:rPr>
        <w:t>de</w:t>
      </w:r>
      <w:r>
        <w:rPr>
          <w:spacing w:val="-5"/>
          <w:sz w:val="16"/>
        </w:rPr>
        <w:t> </w:t>
      </w:r>
      <w:r>
        <w:rPr>
          <w:sz w:val="16"/>
        </w:rPr>
        <w:t>lo</w:t>
      </w:r>
      <w:r>
        <w:rPr>
          <w:spacing w:val="-5"/>
          <w:sz w:val="16"/>
        </w:rPr>
        <w:t> </w:t>
      </w:r>
      <w:r>
        <w:rPr>
          <w:sz w:val="16"/>
        </w:rPr>
        <w:t>que</w:t>
      </w:r>
      <w:r>
        <w:rPr>
          <w:spacing w:val="-4"/>
          <w:sz w:val="16"/>
        </w:rPr>
        <w:t> </w:t>
      </w:r>
      <w:r>
        <w:rPr>
          <w:sz w:val="16"/>
        </w:rPr>
        <w:t>creció</w:t>
      </w:r>
      <w:r>
        <w:rPr>
          <w:spacing w:val="-5"/>
          <w:sz w:val="16"/>
        </w:rPr>
        <w:t> </w:t>
      </w:r>
      <w:r>
        <w:rPr>
          <w:sz w:val="16"/>
        </w:rPr>
        <w:t>la</w:t>
      </w:r>
      <w:r>
        <w:rPr>
          <w:spacing w:val="-5"/>
          <w:sz w:val="16"/>
        </w:rPr>
        <w:t> </w:t>
      </w:r>
      <w:r>
        <w:rPr>
          <w:sz w:val="16"/>
        </w:rPr>
        <w:t>población</w:t>
      </w:r>
      <w:r>
        <w:rPr>
          <w:spacing w:val="-5"/>
          <w:sz w:val="16"/>
        </w:rPr>
        <w:t> </w:t>
      </w:r>
      <w:r>
        <w:rPr>
          <w:sz w:val="16"/>
        </w:rPr>
        <w:t>total</w:t>
      </w:r>
      <w:r>
        <w:rPr>
          <w:spacing w:val="-5"/>
          <w:sz w:val="16"/>
        </w:rPr>
        <w:t> </w:t>
      </w:r>
      <w:r>
        <w:rPr>
          <w:sz w:val="16"/>
        </w:rPr>
        <w:t>encarcelada”.</w:t>
      </w:r>
      <w:r>
        <w:rPr>
          <w:spacing w:val="-5"/>
          <w:sz w:val="16"/>
        </w:rPr>
        <w:t> </w:t>
      </w:r>
      <w:r>
        <w:rPr>
          <w:sz w:val="16"/>
        </w:rPr>
        <w:t>Las</w:t>
      </w:r>
      <w:r>
        <w:rPr>
          <w:spacing w:val="-5"/>
          <w:sz w:val="16"/>
        </w:rPr>
        <w:t> </w:t>
      </w:r>
      <w:r>
        <w:rPr>
          <w:sz w:val="16"/>
        </w:rPr>
        <w:t>subregiones</w:t>
      </w:r>
      <w:r>
        <w:rPr>
          <w:spacing w:val="-5"/>
          <w:sz w:val="16"/>
        </w:rPr>
        <w:t> </w:t>
      </w:r>
      <w:r>
        <w:rPr>
          <w:sz w:val="16"/>
        </w:rPr>
        <w:t>donde</w:t>
      </w:r>
      <w:r>
        <w:rPr>
          <w:spacing w:val="-5"/>
          <w:sz w:val="16"/>
        </w:rPr>
        <w:t> </w:t>
      </w:r>
      <w:r>
        <w:rPr>
          <w:sz w:val="16"/>
        </w:rPr>
        <w:t>se</w:t>
      </w:r>
      <w:r>
        <w:rPr>
          <w:spacing w:val="-5"/>
          <w:sz w:val="16"/>
        </w:rPr>
        <w:t> </w:t>
      </w:r>
      <w:r>
        <w:rPr>
          <w:sz w:val="16"/>
        </w:rPr>
        <w:t>observó</w:t>
      </w:r>
      <w:r>
        <w:rPr>
          <w:spacing w:val="-4"/>
          <w:sz w:val="16"/>
        </w:rPr>
        <w:t> </w:t>
      </w:r>
      <w:r>
        <w:rPr>
          <w:sz w:val="16"/>
        </w:rPr>
        <w:t>un</w:t>
      </w:r>
      <w:r>
        <w:rPr>
          <w:spacing w:val="-5"/>
          <w:sz w:val="16"/>
        </w:rPr>
        <w:t> </w:t>
      </w:r>
      <w:r>
        <w:rPr>
          <w:sz w:val="16"/>
        </w:rPr>
        <w:t>mayor</w:t>
      </w:r>
      <w:r>
        <w:rPr>
          <w:spacing w:val="-4"/>
          <w:sz w:val="16"/>
        </w:rPr>
        <w:t> </w:t>
      </w:r>
      <w:r>
        <w:rPr>
          <w:sz w:val="16"/>
        </w:rPr>
        <w:t>incremento son</w:t>
      </w:r>
      <w:r>
        <w:rPr>
          <w:spacing w:val="-7"/>
          <w:sz w:val="16"/>
        </w:rPr>
        <w:t> </w:t>
      </w:r>
      <w:r>
        <w:rPr>
          <w:sz w:val="16"/>
        </w:rPr>
        <w:t>el</w:t>
      </w:r>
      <w:r>
        <w:rPr>
          <w:spacing w:val="-8"/>
          <w:sz w:val="16"/>
        </w:rPr>
        <w:t> </w:t>
      </w:r>
      <w:r>
        <w:rPr>
          <w:sz w:val="16"/>
        </w:rPr>
        <w:t>Caribe</w:t>
      </w:r>
      <w:r>
        <w:rPr>
          <w:spacing w:val="-6"/>
          <w:sz w:val="16"/>
        </w:rPr>
        <w:t> </w:t>
      </w:r>
      <w:r>
        <w:rPr>
          <w:sz w:val="16"/>
        </w:rPr>
        <w:t>(85%)</w:t>
      </w:r>
      <w:r>
        <w:rPr>
          <w:spacing w:val="-8"/>
          <w:sz w:val="16"/>
        </w:rPr>
        <w:t> </w:t>
      </w:r>
      <w:r>
        <w:rPr>
          <w:sz w:val="16"/>
        </w:rPr>
        <w:t>y</w:t>
      </w:r>
      <w:r>
        <w:rPr>
          <w:spacing w:val="-7"/>
          <w:sz w:val="16"/>
        </w:rPr>
        <w:t> </w:t>
      </w:r>
      <w:r>
        <w:rPr>
          <w:sz w:val="16"/>
        </w:rPr>
        <w:t>el</w:t>
      </w:r>
      <w:r>
        <w:rPr>
          <w:spacing w:val="-8"/>
          <w:sz w:val="16"/>
        </w:rPr>
        <w:t> </w:t>
      </w:r>
      <w:r>
        <w:rPr>
          <w:sz w:val="16"/>
        </w:rPr>
        <w:t>Cono</w:t>
      </w:r>
      <w:r>
        <w:rPr>
          <w:spacing w:val="-7"/>
          <w:sz w:val="16"/>
        </w:rPr>
        <w:t> </w:t>
      </w:r>
      <w:r>
        <w:rPr>
          <w:sz w:val="16"/>
        </w:rPr>
        <w:t>Sur</w:t>
      </w:r>
      <w:r>
        <w:rPr>
          <w:spacing w:val="-7"/>
          <w:sz w:val="16"/>
        </w:rPr>
        <w:t> </w:t>
      </w:r>
      <w:r>
        <w:rPr>
          <w:sz w:val="16"/>
        </w:rPr>
        <w:t>(63%).</w:t>
      </w:r>
      <w:r>
        <w:rPr>
          <w:spacing w:val="-6"/>
          <w:sz w:val="16"/>
        </w:rPr>
        <w:t> </w:t>
      </w:r>
      <w:r>
        <w:rPr>
          <w:i/>
          <w:sz w:val="16"/>
        </w:rPr>
        <w:t>Cfr</w:t>
      </w:r>
      <w:r>
        <w:rPr>
          <w:sz w:val="16"/>
        </w:rPr>
        <w:t>.</w:t>
      </w:r>
      <w:r>
        <w:rPr>
          <w:spacing w:val="-8"/>
          <w:sz w:val="16"/>
        </w:rPr>
        <w:t> </w:t>
      </w:r>
      <w:r>
        <w:rPr>
          <w:sz w:val="16"/>
        </w:rPr>
        <w:t>Banco</w:t>
      </w:r>
      <w:r>
        <w:rPr>
          <w:spacing w:val="-7"/>
          <w:sz w:val="16"/>
        </w:rPr>
        <w:t> </w:t>
      </w:r>
      <w:r>
        <w:rPr>
          <w:sz w:val="16"/>
        </w:rPr>
        <w:t>Interamericano</w:t>
      </w:r>
      <w:r>
        <w:rPr>
          <w:spacing w:val="-7"/>
          <w:sz w:val="16"/>
        </w:rPr>
        <w:t> </w:t>
      </w:r>
      <w:r>
        <w:rPr>
          <w:sz w:val="16"/>
        </w:rPr>
        <w:t>de</w:t>
      </w:r>
      <w:r>
        <w:rPr>
          <w:spacing w:val="-7"/>
          <w:sz w:val="16"/>
        </w:rPr>
        <w:t> </w:t>
      </w:r>
      <w:r>
        <w:rPr>
          <w:sz w:val="16"/>
        </w:rPr>
        <w:t>Desarrollo,</w:t>
      </w:r>
      <w:r>
        <w:rPr>
          <w:spacing w:val="-4"/>
          <w:sz w:val="16"/>
        </w:rPr>
        <w:t> </w:t>
      </w:r>
      <w:r>
        <w:rPr>
          <w:i/>
          <w:sz w:val="16"/>
        </w:rPr>
        <w:t>Dentro</w:t>
      </w:r>
      <w:r>
        <w:rPr>
          <w:i/>
          <w:spacing w:val="-7"/>
          <w:sz w:val="16"/>
        </w:rPr>
        <w:t> </w:t>
      </w:r>
      <w:r>
        <w:rPr>
          <w:i/>
          <w:sz w:val="16"/>
        </w:rPr>
        <w:t>de</w:t>
      </w:r>
      <w:r>
        <w:rPr>
          <w:i/>
          <w:spacing w:val="-7"/>
          <w:sz w:val="16"/>
        </w:rPr>
        <w:t> </w:t>
      </w:r>
      <w:r>
        <w:rPr>
          <w:i/>
          <w:sz w:val="16"/>
        </w:rPr>
        <w:t>las</w:t>
      </w:r>
      <w:r>
        <w:rPr>
          <w:i/>
          <w:spacing w:val="-7"/>
          <w:sz w:val="16"/>
        </w:rPr>
        <w:t> </w:t>
      </w:r>
      <w:r>
        <w:rPr>
          <w:i/>
          <w:sz w:val="16"/>
        </w:rPr>
        <w:t>prisiones</w:t>
      </w:r>
      <w:r>
        <w:rPr>
          <w:i/>
          <w:spacing w:val="-7"/>
          <w:sz w:val="16"/>
        </w:rPr>
        <w:t> </w:t>
      </w:r>
      <w:r>
        <w:rPr>
          <w:i/>
          <w:sz w:val="16"/>
        </w:rPr>
        <w:t>de</w:t>
      </w:r>
      <w:r>
        <w:rPr>
          <w:i/>
          <w:spacing w:val="-7"/>
          <w:sz w:val="16"/>
        </w:rPr>
        <w:t> </w:t>
      </w:r>
      <w:r>
        <w:rPr>
          <w:i/>
          <w:sz w:val="16"/>
        </w:rPr>
        <w:t>América</w:t>
      </w:r>
      <w:r>
        <w:rPr>
          <w:i/>
          <w:spacing w:val="-7"/>
          <w:sz w:val="16"/>
        </w:rPr>
        <w:t> </w:t>
      </w:r>
      <w:r>
        <w:rPr>
          <w:i/>
          <w:sz w:val="16"/>
        </w:rPr>
        <w:t>Latina </w:t>
      </w:r>
      <w:r>
        <w:rPr>
          <w:i/>
          <w:sz w:val="16"/>
        </w:rPr>
        <w:t>y el Caribe: Una mirada al otro lado de las rejas</w:t>
      </w:r>
      <w:r>
        <w:rPr>
          <w:sz w:val="16"/>
        </w:rPr>
        <w:t>, Estados Unidos de América, 2019, pág. 13, disponible en: https://publications.iadb.org/es/dentro-de-las-prisiones-de-america-latina-y-el-caribe-una-primera-mirada-al-otro-lado-de- las-rejas</w:t>
      </w:r>
    </w:p>
    <w:p>
      <w:pPr>
        <w:tabs>
          <w:tab w:pos="687" w:val="left" w:leader="none"/>
        </w:tabs>
        <w:spacing w:before="60"/>
        <w:ind w:left="120" w:right="117" w:firstLine="0"/>
        <w:jc w:val="both"/>
        <w:rPr>
          <w:sz w:val="16"/>
        </w:rPr>
      </w:pPr>
      <w:r>
        <w:rPr>
          <w:position w:val="6"/>
          <w:sz w:val="10"/>
        </w:rPr>
        <w:t>101</w:t>
        <w:tab/>
      </w:r>
      <w:r>
        <w:rPr>
          <w:sz w:val="16"/>
        </w:rPr>
        <w:t>Pontificia</w:t>
      </w:r>
      <w:r>
        <w:rPr>
          <w:spacing w:val="-4"/>
          <w:sz w:val="16"/>
        </w:rPr>
        <w:t> </w:t>
      </w:r>
      <w:r>
        <w:rPr>
          <w:sz w:val="16"/>
        </w:rPr>
        <w:t>Universidad</w:t>
      </w:r>
      <w:r>
        <w:rPr>
          <w:spacing w:val="-6"/>
          <w:sz w:val="16"/>
        </w:rPr>
        <w:t> </w:t>
      </w:r>
      <w:r>
        <w:rPr>
          <w:sz w:val="16"/>
        </w:rPr>
        <w:t>Javeriana,</w:t>
      </w:r>
      <w:r>
        <w:rPr>
          <w:spacing w:val="-6"/>
          <w:sz w:val="16"/>
        </w:rPr>
        <w:t> </w:t>
      </w:r>
      <w:r>
        <w:rPr>
          <w:sz w:val="16"/>
        </w:rPr>
        <w:t>Comité</w:t>
      </w:r>
      <w:r>
        <w:rPr>
          <w:spacing w:val="-6"/>
          <w:sz w:val="16"/>
        </w:rPr>
        <w:t> </w:t>
      </w:r>
      <w:r>
        <w:rPr>
          <w:sz w:val="16"/>
        </w:rPr>
        <w:t>Internacional</w:t>
      </w:r>
      <w:r>
        <w:rPr>
          <w:spacing w:val="-6"/>
          <w:sz w:val="16"/>
        </w:rPr>
        <w:t> </w:t>
      </w:r>
      <w:r>
        <w:rPr>
          <w:sz w:val="16"/>
        </w:rPr>
        <w:t>de</w:t>
      </w:r>
      <w:r>
        <w:rPr>
          <w:spacing w:val="-6"/>
          <w:sz w:val="16"/>
        </w:rPr>
        <w:t> </w:t>
      </w:r>
      <w:r>
        <w:rPr>
          <w:sz w:val="16"/>
        </w:rPr>
        <w:t>la</w:t>
      </w:r>
      <w:r>
        <w:rPr>
          <w:spacing w:val="-6"/>
          <w:sz w:val="16"/>
        </w:rPr>
        <w:t> </w:t>
      </w:r>
      <w:r>
        <w:rPr>
          <w:sz w:val="16"/>
        </w:rPr>
        <w:t>Cruz</w:t>
      </w:r>
      <w:r>
        <w:rPr>
          <w:spacing w:val="-5"/>
          <w:sz w:val="16"/>
        </w:rPr>
        <w:t> </w:t>
      </w:r>
      <w:r>
        <w:rPr>
          <w:sz w:val="16"/>
        </w:rPr>
        <w:t>Roja</w:t>
      </w:r>
      <w:r>
        <w:rPr>
          <w:spacing w:val="-6"/>
          <w:sz w:val="16"/>
        </w:rPr>
        <w:t> </w:t>
      </w:r>
      <w:r>
        <w:rPr>
          <w:sz w:val="16"/>
        </w:rPr>
        <w:t>(CICR)</w:t>
      </w:r>
      <w:r>
        <w:rPr>
          <w:spacing w:val="-6"/>
          <w:sz w:val="16"/>
        </w:rPr>
        <w:t> </w:t>
      </w:r>
      <w:r>
        <w:rPr>
          <w:sz w:val="16"/>
        </w:rPr>
        <w:t>en</w:t>
      </w:r>
      <w:r>
        <w:rPr>
          <w:spacing w:val="-6"/>
          <w:sz w:val="16"/>
        </w:rPr>
        <w:t> </w:t>
      </w:r>
      <w:r>
        <w:rPr>
          <w:sz w:val="16"/>
        </w:rPr>
        <w:t>Colombia</w:t>
      </w:r>
      <w:r>
        <w:rPr>
          <w:spacing w:val="-6"/>
          <w:sz w:val="16"/>
        </w:rPr>
        <w:t> </w:t>
      </w:r>
      <w:r>
        <w:rPr>
          <w:sz w:val="16"/>
        </w:rPr>
        <w:t>y</w:t>
      </w:r>
      <w:r>
        <w:rPr>
          <w:spacing w:val="-5"/>
          <w:sz w:val="16"/>
        </w:rPr>
        <w:t> </w:t>
      </w:r>
      <w:r>
        <w:rPr>
          <w:sz w:val="16"/>
        </w:rPr>
        <w:t>Centro</w:t>
      </w:r>
      <w:r>
        <w:rPr>
          <w:spacing w:val="-5"/>
          <w:sz w:val="16"/>
        </w:rPr>
        <w:t> </w:t>
      </w:r>
      <w:r>
        <w:rPr>
          <w:sz w:val="16"/>
        </w:rPr>
        <w:t>de</w:t>
      </w:r>
      <w:r>
        <w:rPr>
          <w:spacing w:val="-5"/>
          <w:sz w:val="16"/>
        </w:rPr>
        <w:t> </w:t>
      </w:r>
      <w:r>
        <w:rPr>
          <w:sz w:val="16"/>
        </w:rPr>
        <w:t>Investigación</w:t>
      </w:r>
      <w:r>
        <w:rPr>
          <w:spacing w:val="-4"/>
          <w:sz w:val="16"/>
        </w:rPr>
        <w:t> </w:t>
      </w:r>
      <w:r>
        <w:rPr>
          <w:sz w:val="16"/>
        </w:rPr>
        <w:t>y</w:t>
      </w:r>
      <w:r>
        <w:rPr>
          <w:w w:val="99"/>
          <w:sz w:val="16"/>
        </w:rPr>
        <w:t> </w:t>
      </w:r>
      <w:r>
        <w:rPr>
          <w:sz w:val="16"/>
        </w:rPr>
        <w:t>Docencia Económicas (CIDE), </w:t>
      </w:r>
      <w:r>
        <w:rPr>
          <w:i/>
          <w:sz w:val="16"/>
        </w:rPr>
        <w:t>Mujeres y prisión en Colombia. Desafíos para la política criminal desde un enfoque de género</w:t>
      </w:r>
      <w:r>
        <w:rPr>
          <w:sz w:val="16"/>
        </w:rPr>
        <w:t>, Bogotá, D.C., Colombia, diciembre 2018, pág.</w:t>
      </w:r>
      <w:r>
        <w:rPr>
          <w:spacing w:val="-18"/>
          <w:sz w:val="16"/>
        </w:rPr>
        <w:t> </w:t>
      </w:r>
      <w:r>
        <w:rPr>
          <w:sz w:val="16"/>
        </w:rPr>
        <w:t>45.</w:t>
      </w:r>
    </w:p>
    <w:p>
      <w:pPr>
        <w:pStyle w:val="BodyText"/>
        <w:spacing w:before="8"/>
        <w:rPr>
          <w:sz w:val="18"/>
        </w:rPr>
      </w:pPr>
    </w:p>
    <w:p>
      <w:pPr>
        <w:spacing w:before="100"/>
        <w:ind w:left="140" w:right="140" w:firstLine="0"/>
        <w:jc w:val="center"/>
        <w:rPr>
          <w:sz w:val="16"/>
        </w:rPr>
      </w:pPr>
      <w:r>
        <w:rPr>
          <w:sz w:val="16"/>
        </w:rPr>
        <w:t>31</w:t>
      </w:r>
    </w:p>
    <w:p>
      <w:pPr>
        <w:spacing w:after="0"/>
        <w:jc w:val="center"/>
        <w:rPr>
          <w:sz w:val="16"/>
        </w:rPr>
        <w:sectPr>
          <w:footerReference w:type="default" r:id="rId20"/>
          <w:pgSz w:w="12240" w:h="15840"/>
          <w:pgMar w:footer="0" w:header="0" w:top="1360" w:bottom="280" w:left="960" w:right="960"/>
        </w:sectPr>
      </w:pPr>
    </w:p>
    <w:p>
      <w:pPr>
        <w:pStyle w:val="BodyText"/>
        <w:spacing w:before="80"/>
        <w:ind w:left="120" w:right="116"/>
        <w:jc w:val="both"/>
      </w:pPr>
      <w:r>
        <w:rPr/>
        <w:t>condiciones de detención que no cumplan con determinados estándares mínimos internacionales en la materia y que no respeten la dignidad inherente del ser humano</w:t>
      </w:r>
      <w:r>
        <w:rPr>
          <w:position w:val="7"/>
          <w:sz w:val="13"/>
        </w:rPr>
        <w:t>102</w:t>
      </w:r>
      <w:r>
        <w:rPr/>
        <w:t>. En esa medida, la Corte subraya que, en el caso de las personas privadas de libertad, por las propias circunstancias del encierro existe un contenido mínimo de acceso y goce efectivo de derechos que hacen al acceso a servicios básicos para una vida digna en prisión que no puede depender de los recursos disponibles y que debe satisfacer el postulado de trato digno dispuesto en el artículo 5.2 de la Convención Americana</w:t>
      </w:r>
      <w:r>
        <w:rPr>
          <w:spacing w:val="-18"/>
        </w:rPr>
        <w:t> </w:t>
      </w:r>
      <w:r>
        <w:rPr/>
        <w:t>y</w:t>
      </w:r>
      <w:r>
        <w:rPr>
          <w:spacing w:val="-15"/>
        </w:rPr>
        <w:t> </w:t>
      </w:r>
      <w:r>
        <w:rPr/>
        <w:t>el</w:t>
      </w:r>
      <w:r>
        <w:rPr>
          <w:spacing w:val="-16"/>
        </w:rPr>
        <w:t> </w:t>
      </w:r>
      <w:r>
        <w:rPr/>
        <w:t>derecho</w:t>
      </w:r>
      <w:r>
        <w:rPr>
          <w:spacing w:val="-17"/>
        </w:rPr>
        <w:t> </w:t>
      </w:r>
      <w:r>
        <w:rPr/>
        <w:t>a</w:t>
      </w:r>
      <w:r>
        <w:rPr>
          <w:spacing w:val="-16"/>
        </w:rPr>
        <w:t> </w:t>
      </w:r>
      <w:r>
        <w:rPr/>
        <w:t>la</w:t>
      </w:r>
      <w:r>
        <w:rPr>
          <w:spacing w:val="-16"/>
        </w:rPr>
        <w:t> </w:t>
      </w:r>
      <w:r>
        <w:rPr/>
        <w:t>igualdad</w:t>
      </w:r>
      <w:r>
        <w:rPr>
          <w:spacing w:val="-15"/>
        </w:rPr>
        <w:t> </w:t>
      </w:r>
      <w:r>
        <w:rPr/>
        <w:t>y</w:t>
      </w:r>
      <w:r>
        <w:rPr>
          <w:spacing w:val="-16"/>
        </w:rPr>
        <w:t> </w:t>
      </w:r>
      <w:r>
        <w:rPr/>
        <w:t>no</w:t>
      </w:r>
      <w:r>
        <w:rPr>
          <w:spacing w:val="-16"/>
        </w:rPr>
        <w:t> </w:t>
      </w:r>
      <w:r>
        <w:rPr/>
        <w:t>discriminación,</w:t>
      </w:r>
      <w:r>
        <w:rPr>
          <w:spacing w:val="-15"/>
        </w:rPr>
        <w:t> </w:t>
      </w:r>
      <w:r>
        <w:rPr/>
        <w:t>recogido</w:t>
      </w:r>
      <w:r>
        <w:rPr>
          <w:spacing w:val="-17"/>
        </w:rPr>
        <w:t> </w:t>
      </w:r>
      <w:r>
        <w:rPr/>
        <w:t>en</w:t>
      </w:r>
      <w:r>
        <w:rPr>
          <w:spacing w:val="-15"/>
        </w:rPr>
        <w:t> </w:t>
      </w:r>
      <w:r>
        <w:rPr/>
        <w:t>los</w:t>
      </w:r>
      <w:r>
        <w:rPr>
          <w:spacing w:val="-15"/>
        </w:rPr>
        <w:t> </w:t>
      </w:r>
      <w:r>
        <w:rPr/>
        <w:t>artículos</w:t>
      </w:r>
      <w:r>
        <w:rPr>
          <w:spacing w:val="-17"/>
        </w:rPr>
        <w:t> </w:t>
      </w:r>
      <w:r>
        <w:rPr/>
        <w:t>24</w:t>
      </w:r>
      <w:r>
        <w:rPr>
          <w:spacing w:val="-16"/>
        </w:rPr>
        <w:t> </w:t>
      </w:r>
      <w:r>
        <w:rPr/>
        <w:t>y</w:t>
      </w:r>
      <w:r>
        <w:rPr>
          <w:spacing w:val="-15"/>
        </w:rPr>
        <w:t> </w:t>
      </w:r>
      <w:r>
        <w:rPr/>
        <w:t>1.1</w:t>
      </w:r>
      <w:r>
        <w:rPr>
          <w:spacing w:val="-17"/>
        </w:rPr>
        <w:t> </w:t>
      </w:r>
      <w:r>
        <w:rPr/>
        <w:t>del</w:t>
      </w:r>
      <w:r>
        <w:rPr>
          <w:spacing w:val="-16"/>
        </w:rPr>
        <w:t> </w:t>
      </w:r>
      <w:r>
        <w:rPr/>
        <w:t>mismo tratado.</w:t>
      </w:r>
    </w:p>
    <w:p>
      <w:pPr>
        <w:pStyle w:val="BodyText"/>
      </w:pPr>
    </w:p>
    <w:p>
      <w:pPr>
        <w:pStyle w:val="ListParagraph"/>
        <w:numPr>
          <w:ilvl w:val="1"/>
          <w:numId w:val="3"/>
        </w:numPr>
        <w:tabs>
          <w:tab w:pos="840" w:val="left" w:leader="none"/>
        </w:tabs>
        <w:spacing w:line="240" w:lineRule="auto" w:before="0" w:after="0"/>
        <w:ind w:left="120" w:right="115" w:firstLine="0"/>
        <w:jc w:val="both"/>
        <w:rPr>
          <w:sz w:val="20"/>
        </w:rPr>
      </w:pPr>
      <w:r>
        <w:rPr>
          <w:sz w:val="20"/>
        </w:rPr>
        <w:t>Así, en esa misma línea, el Comité de Derechos Humanos ha expresado que “[t]ratar a toda persona privada de libertad con humanidad y respeto de su dignidad es una norma fundamental de aplicación</w:t>
      </w:r>
      <w:r>
        <w:rPr>
          <w:spacing w:val="-17"/>
          <w:sz w:val="20"/>
        </w:rPr>
        <w:t> </w:t>
      </w:r>
      <w:r>
        <w:rPr>
          <w:sz w:val="20"/>
        </w:rPr>
        <w:t>universal.</w:t>
      </w:r>
      <w:r>
        <w:rPr>
          <w:spacing w:val="-17"/>
          <w:sz w:val="20"/>
        </w:rPr>
        <w:t> </w:t>
      </w:r>
      <w:r>
        <w:rPr>
          <w:sz w:val="20"/>
        </w:rPr>
        <w:t>Por</w:t>
      </w:r>
      <w:r>
        <w:rPr>
          <w:spacing w:val="-14"/>
          <w:sz w:val="20"/>
        </w:rPr>
        <w:t> </w:t>
      </w:r>
      <w:r>
        <w:rPr>
          <w:sz w:val="20"/>
        </w:rPr>
        <w:t>ello,</w:t>
      </w:r>
      <w:r>
        <w:rPr>
          <w:spacing w:val="-16"/>
          <w:sz w:val="20"/>
        </w:rPr>
        <w:t> </w:t>
      </w:r>
      <w:r>
        <w:rPr>
          <w:sz w:val="20"/>
        </w:rPr>
        <w:t>tal</w:t>
      </w:r>
      <w:r>
        <w:rPr>
          <w:spacing w:val="-17"/>
          <w:sz w:val="20"/>
        </w:rPr>
        <w:t> </w:t>
      </w:r>
      <w:r>
        <w:rPr>
          <w:sz w:val="20"/>
        </w:rPr>
        <w:t>norma,</w:t>
      </w:r>
      <w:r>
        <w:rPr>
          <w:spacing w:val="-15"/>
          <w:sz w:val="20"/>
        </w:rPr>
        <w:t> </w:t>
      </w:r>
      <w:r>
        <w:rPr>
          <w:sz w:val="20"/>
        </w:rPr>
        <w:t>como</w:t>
      </w:r>
      <w:r>
        <w:rPr>
          <w:spacing w:val="-16"/>
          <w:sz w:val="20"/>
        </w:rPr>
        <w:t> </w:t>
      </w:r>
      <w:r>
        <w:rPr>
          <w:sz w:val="20"/>
        </w:rPr>
        <w:t>mínimo,</w:t>
      </w:r>
      <w:r>
        <w:rPr>
          <w:spacing w:val="-15"/>
          <w:sz w:val="20"/>
        </w:rPr>
        <w:t> </w:t>
      </w:r>
      <w:r>
        <w:rPr>
          <w:sz w:val="20"/>
        </w:rPr>
        <w:t>no</w:t>
      </w:r>
      <w:r>
        <w:rPr>
          <w:spacing w:val="-17"/>
          <w:sz w:val="20"/>
        </w:rPr>
        <w:t> </w:t>
      </w:r>
      <w:r>
        <w:rPr>
          <w:sz w:val="20"/>
        </w:rPr>
        <w:t>puede</w:t>
      </w:r>
      <w:r>
        <w:rPr>
          <w:spacing w:val="-15"/>
          <w:sz w:val="20"/>
        </w:rPr>
        <w:t> </w:t>
      </w:r>
      <w:r>
        <w:rPr>
          <w:sz w:val="20"/>
        </w:rPr>
        <w:t>depender</w:t>
      </w:r>
      <w:r>
        <w:rPr>
          <w:spacing w:val="-16"/>
          <w:sz w:val="20"/>
        </w:rPr>
        <w:t> </w:t>
      </w:r>
      <w:r>
        <w:rPr>
          <w:sz w:val="20"/>
        </w:rPr>
        <w:t>de</w:t>
      </w:r>
      <w:r>
        <w:rPr>
          <w:spacing w:val="-15"/>
          <w:sz w:val="20"/>
        </w:rPr>
        <w:t> </w:t>
      </w:r>
      <w:r>
        <w:rPr>
          <w:sz w:val="20"/>
        </w:rPr>
        <w:t>los</w:t>
      </w:r>
      <w:r>
        <w:rPr>
          <w:spacing w:val="-17"/>
          <w:sz w:val="20"/>
        </w:rPr>
        <w:t> </w:t>
      </w:r>
      <w:r>
        <w:rPr>
          <w:sz w:val="20"/>
        </w:rPr>
        <w:t>recursos</w:t>
      </w:r>
      <w:r>
        <w:rPr>
          <w:spacing w:val="-16"/>
          <w:sz w:val="20"/>
        </w:rPr>
        <w:t> </w:t>
      </w:r>
      <w:r>
        <w:rPr>
          <w:sz w:val="20"/>
        </w:rPr>
        <w:t>materiales disponibles</w:t>
      </w:r>
      <w:r>
        <w:rPr>
          <w:spacing w:val="-10"/>
          <w:sz w:val="20"/>
        </w:rPr>
        <w:t> </w:t>
      </w:r>
      <w:r>
        <w:rPr>
          <w:sz w:val="20"/>
        </w:rPr>
        <w:t>en</w:t>
      </w:r>
      <w:r>
        <w:rPr>
          <w:spacing w:val="-10"/>
          <w:sz w:val="20"/>
        </w:rPr>
        <w:t> </w:t>
      </w:r>
      <w:r>
        <w:rPr>
          <w:sz w:val="20"/>
        </w:rPr>
        <w:t>el</w:t>
      </w:r>
      <w:r>
        <w:rPr>
          <w:spacing w:val="-9"/>
          <w:sz w:val="20"/>
        </w:rPr>
        <w:t> </w:t>
      </w:r>
      <w:r>
        <w:rPr>
          <w:sz w:val="20"/>
        </w:rPr>
        <w:t>Estado</w:t>
      </w:r>
      <w:r>
        <w:rPr>
          <w:spacing w:val="-10"/>
          <w:sz w:val="20"/>
        </w:rPr>
        <w:t> </w:t>
      </w:r>
      <w:r>
        <w:rPr>
          <w:sz w:val="20"/>
        </w:rPr>
        <w:t>Parte.</w:t>
      </w:r>
      <w:r>
        <w:rPr>
          <w:spacing w:val="-10"/>
          <w:sz w:val="20"/>
        </w:rPr>
        <w:t> </w:t>
      </w:r>
      <w:r>
        <w:rPr>
          <w:sz w:val="20"/>
        </w:rPr>
        <w:t>Esta</w:t>
      </w:r>
      <w:r>
        <w:rPr>
          <w:spacing w:val="-11"/>
          <w:sz w:val="20"/>
        </w:rPr>
        <w:t> </w:t>
      </w:r>
      <w:r>
        <w:rPr>
          <w:sz w:val="20"/>
        </w:rPr>
        <w:t>norma</w:t>
      </w:r>
      <w:r>
        <w:rPr>
          <w:spacing w:val="-9"/>
          <w:sz w:val="20"/>
        </w:rPr>
        <w:t> </w:t>
      </w:r>
      <w:r>
        <w:rPr>
          <w:sz w:val="20"/>
        </w:rPr>
        <w:t>debe</w:t>
      </w:r>
      <w:r>
        <w:rPr>
          <w:spacing w:val="-9"/>
          <w:sz w:val="20"/>
        </w:rPr>
        <w:t> </w:t>
      </w:r>
      <w:r>
        <w:rPr>
          <w:sz w:val="20"/>
        </w:rPr>
        <w:t>aplicarse</w:t>
      </w:r>
      <w:r>
        <w:rPr>
          <w:spacing w:val="-9"/>
          <w:sz w:val="20"/>
        </w:rPr>
        <w:t> </w:t>
      </w:r>
      <w:r>
        <w:rPr>
          <w:sz w:val="20"/>
        </w:rPr>
        <w:t>sin</w:t>
      </w:r>
      <w:r>
        <w:rPr>
          <w:spacing w:val="-9"/>
          <w:sz w:val="20"/>
        </w:rPr>
        <w:t> </w:t>
      </w:r>
      <w:r>
        <w:rPr>
          <w:sz w:val="20"/>
        </w:rPr>
        <w:t>distinción</w:t>
      </w:r>
      <w:r>
        <w:rPr>
          <w:spacing w:val="-10"/>
          <w:sz w:val="20"/>
        </w:rPr>
        <w:t> </w:t>
      </w:r>
      <w:r>
        <w:rPr>
          <w:sz w:val="20"/>
        </w:rPr>
        <w:t>de</w:t>
      </w:r>
      <w:r>
        <w:rPr>
          <w:spacing w:val="-9"/>
          <w:sz w:val="20"/>
        </w:rPr>
        <w:t> </w:t>
      </w:r>
      <w:r>
        <w:rPr>
          <w:sz w:val="20"/>
        </w:rPr>
        <w:t>ningún</w:t>
      </w:r>
      <w:r>
        <w:rPr>
          <w:spacing w:val="-9"/>
          <w:sz w:val="20"/>
        </w:rPr>
        <w:t> </w:t>
      </w:r>
      <w:r>
        <w:rPr>
          <w:sz w:val="20"/>
        </w:rPr>
        <w:t>género,</w:t>
      </w:r>
      <w:r>
        <w:rPr>
          <w:spacing w:val="-10"/>
          <w:sz w:val="20"/>
        </w:rPr>
        <w:t> </w:t>
      </w:r>
      <w:r>
        <w:rPr>
          <w:sz w:val="20"/>
        </w:rPr>
        <w:t>como,</w:t>
      </w:r>
      <w:r>
        <w:rPr>
          <w:spacing w:val="-8"/>
          <w:sz w:val="20"/>
        </w:rPr>
        <w:t> </w:t>
      </w:r>
      <w:r>
        <w:rPr>
          <w:sz w:val="20"/>
        </w:rPr>
        <w:t>por ejemplo, por motivos de raza, color, sexo, idioma, religión, opinión política o de otro género, origen nacional o social; patrimonio, nacimiento o cualquier otra condición”</w:t>
      </w:r>
      <w:r>
        <w:rPr>
          <w:position w:val="7"/>
          <w:sz w:val="13"/>
        </w:rPr>
        <w:t>103</w:t>
      </w:r>
      <w:r>
        <w:rPr>
          <w:sz w:val="20"/>
        </w:rPr>
        <w:t>. Asimismo, ha afirmado que</w:t>
      </w:r>
      <w:r>
        <w:rPr>
          <w:position w:val="7"/>
          <w:sz w:val="13"/>
        </w:rPr>
        <w:t>104</w:t>
      </w:r>
      <w:r>
        <w:rPr>
          <w:sz w:val="20"/>
        </w:rPr>
        <w:t>:</w:t>
      </w:r>
    </w:p>
    <w:p>
      <w:pPr>
        <w:pStyle w:val="BodyText"/>
        <w:spacing w:before="10"/>
        <w:rPr>
          <w:sz w:val="19"/>
        </w:rPr>
      </w:pPr>
    </w:p>
    <w:p>
      <w:pPr>
        <w:spacing w:before="1"/>
        <w:ind w:left="828" w:right="349" w:firstLine="0"/>
        <w:jc w:val="left"/>
        <w:rPr>
          <w:sz w:val="16"/>
        </w:rPr>
      </w:pPr>
      <w:r>
        <w:rPr>
          <w:sz w:val="16"/>
        </w:rPr>
        <w:t>En cuanto a las condiciones de detención en general […] cualquiera que sea el nivel de desarrollo del Estado parte de que se trate, deben observarse ciertas reglas mínimas:</w:t>
      </w:r>
    </w:p>
    <w:p>
      <w:pPr>
        <w:pStyle w:val="ListParagraph"/>
        <w:numPr>
          <w:ilvl w:val="0"/>
          <w:numId w:val="10"/>
        </w:numPr>
        <w:tabs>
          <w:tab w:pos="1189" w:val="left" w:leader="none"/>
        </w:tabs>
        <w:spacing w:line="240" w:lineRule="auto" w:before="1" w:after="0"/>
        <w:ind w:left="1188" w:right="0" w:hanging="360"/>
        <w:jc w:val="left"/>
        <w:rPr>
          <w:sz w:val="16"/>
        </w:rPr>
      </w:pPr>
      <w:r>
        <w:rPr>
          <w:sz w:val="16"/>
        </w:rPr>
        <w:t>todo recluso debe disponer de una superficie y un volumen de aire</w:t>
      </w:r>
      <w:r>
        <w:rPr>
          <w:spacing w:val="-25"/>
          <w:sz w:val="16"/>
        </w:rPr>
        <w:t> </w:t>
      </w:r>
      <w:r>
        <w:rPr>
          <w:sz w:val="16"/>
        </w:rPr>
        <w:t>mínimos,</w:t>
      </w:r>
    </w:p>
    <w:p>
      <w:pPr>
        <w:pStyle w:val="ListParagraph"/>
        <w:numPr>
          <w:ilvl w:val="0"/>
          <w:numId w:val="10"/>
        </w:numPr>
        <w:tabs>
          <w:tab w:pos="1189" w:val="left" w:leader="none"/>
        </w:tabs>
        <w:spacing w:line="240" w:lineRule="auto" w:before="0" w:after="0"/>
        <w:ind w:left="1188" w:right="0" w:hanging="360"/>
        <w:jc w:val="left"/>
        <w:rPr>
          <w:sz w:val="16"/>
        </w:rPr>
      </w:pPr>
      <w:r>
        <w:rPr>
          <w:sz w:val="16"/>
        </w:rPr>
        <w:t>de instalaciones sanitarias</w:t>
      </w:r>
      <w:r>
        <w:rPr>
          <w:spacing w:val="-14"/>
          <w:sz w:val="16"/>
        </w:rPr>
        <w:t> </w:t>
      </w:r>
      <w:r>
        <w:rPr>
          <w:sz w:val="16"/>
        </w:rPr>
        <w:t>adecuadas,</w:t>
      </w:r>
    </w:p>
    <w:p>
      <w:pPr>
        <w:pStyle w:val="ListParagraph"/>
        <w:numPr>
          <w:ilvl w:val="0"/>
          <w:numId w:val="10"/>
        </w:numPr>
        <w:tabs>
          <w:tab w:pos="1188" w:val="left" w:leader="none"/>
          <w:tab w:pos="1189" w:val="left" w:leader="none"/>
        </w:tabs>
        <w:spacing w:line="240" w:lineRule="auto" w:before="0" w:after="0"/>
        <w:ind w:left="1188" w:right="0" w:hanging="360"/>
        <w:jc w:val="left"/>
        <w:rPr>
          <w:sz w:val="16"/>
        </w:rPr>
      </w:pPr>
      <w:r>
        <w:rPr>
          <w:sz w:val="16"/>
        </w:rPr>
        <w:t>de prendas que no deberán ser en modo alguno degradantes ni</w:t>
      </w:r>
      <w:r>
        <w:rPr>
          <w:spacing w:val="-23"/>
          <w:sz w:val="16"/>
        </w:rPr>
        <w:t> </w:t>
      </w:r>
      <w:r>
        <w:rPr>
          <w:sz w:val="16"/>
        </w:rPr>
        <w:t>humillantes,</w:t>
      </w:r>
    </w:p>
    <w:p>
      <w:pPr>
        <w:pStyle w:val="ListParagraph"/>
        <w:numPr>
          <w:ilvl w:val="0"/>
          <w:numId w:val="10"/>
        </w:numPr>
        <w:tabs>
          <w:tab w:pos="1189" w:val="left" w:leader="none"/>
        </w:tabs>
        <w:spacing w:line="240" w:lineRule="auto" w:before="0" w:after="0"/>
        <w:ind w:left="1188" w:right="0" w:hanging="360"/>
        <w:jc w:val="left"/>
        <w:rPr>
          <w:sz w:val="16"/>
        </w:rPr>
      </w:pPr>
      <w:r>
        <w:rPr>
          <w:sz w:val="16"/>
        </w:rPr>
        <w:t>de una cama individual</w:t>
      </w:r>
      <w:r>
        <w:rPr>
          <w:spacing w:val="-8"/>
          <w:sz w:val="16"/>
        </w:rPr>
        <w:t> </w:t>
      </w:r>
      <w:r>
        <w:rPr>
          <w:sz w:val="16"/>
        </w:rPr>
        <w:t>y</w:t>
      </w:r>
    </w:p>
    <w:p>
      <w:pPr>
        <w:pStyle w:val="ListParagraph"/>
        <w:numPr>
          <w:ilvl w:val="0"/>
          <w:numId w:val="10"/>
        </w:numPr>
        <w:tabs>
          <w:tab w:pos="1189" w:val="left" w:leader="none"/>
        </w:tabs>
        <w:spacing w:line="240" w:lineRule="auto" w:before="0" w:after="0"/>
        <w:ind w:left="1188" w:right="0" w:hanging="360"/>
        <w:jc w:val="left"/>
        <w:rPr>
          <w:sz w:val="16"/>
        </w:rPr>
      </w:pPr>
      <w:r>
        <w:rPr>
          <w:sz w:val="16"/>
        </w:rPr>
        <w:t>de</w:t>
      </w:r>
      <w:r>
        <w:rPr>
          <w:spacing w:val="-9"/>
          <w:sz w:val="16"/>
        </w:rPr>
        <w:t> </w:t>
      </w:r>
      <w:r>
        <w:rPr>
          <w:sz w:val="16"/>
        </w:rPr>
        <w:t>una</w:t>
      </w:r>
      <w:r>
        <w:rPr>
          <w:spacing w:val="-10"/>
          <w:sz w:val="16"/>
        </w:rPr>
        <w:t> </w:t>
      </w:r>
      <w:r>
        <w:rPr>
          <w:sz w:val="16"/>
        </w:rPr>
        <w:t>alimentación</w:t>
      </w:r>
      <w:r>
        <w:rPr>
          <w:spacing w:val="-9"/>
          <w:sz w:val="16"/>
        </w:rPr>
        <w:t> </w:t>
      </w:r>
      <w:r>
        <w:rPr>
          <w:sz w:val="16"/>
        </w:rPr>
        <w:t>cuyo</w:t>
      </w:r>
      <w:r>
        <w:rPr>
          <w:spacing w:val="-9"/>
          <w:sz w:val="16"/>
        </w:rPr>
        <w:t> </w:t>
      </w:r>
      <w:r>
        <w:rPr>
          <w:sz w:val="16"/>
        </w:rPr>
        <w:t>valor</w:t>
      </w:r>
      <w:r>
        <w:rPr>
          <w:spacing w:val="-9"/>
          <w:sz w:val="16"/>
        </w:rPr>
        <w:t> </w:t>
      </w:r>
      <w:r>
        <w:rPr>
          <w:sz w:val="16"/>
        </w:rPr>
        <w:t>nutritivo</w:t>
      </w:r>
      <w:r>
        <w:rPr>
          <w:spacing w:val="-8"/>
          <w:sz w:val="16"/>
        </w:rPr>
        <w:t> </w:t>
      </w:r>
      <w:r>
        <w:rPr>
          <w:sz w:val="16"/>
        </w:rPr>
        <w:t>sea</w:t>
      </w:r>
      <w:r>
        <w:rPr>
          <w:spacing w:val="-8"/>
          <w:sz w:val="16"/>
        </w:rPr>
        <w:t> </w:t>
      </w:r>
      <w:r>
        <w:rPr>
          <w:sz w:val="16"/>
        </w:rPr>
        <w:t>suficiente</w:t>
      </w:r>
      <w:r>
        <w:rPr>
          <w:spacing w:val="-10"/>
          <w:sz w:val="16"/>
        </w:rPr>
        <w:t> </w:t>
      </w:r>
      <w:r>
        <w:rPr>
          <w:sz w:val="16"/>
        </w:rPr>
        <w:t>para</w:t>
      </w:r>
      <w:r>
        <w:rPr>
          <w:spacing w:val="-9"/>
          <w:sz w:val="16"/>
        </w:rPr>
        <w:t> </w:t>
      </w:r>
      <w:r>
        <w:rPr>
          <w:sz w:val="16"/>
        </w:rPr>
        <w:t>el</w:t>
      </w:r>
      <w:r>
        <w:rPr>
          <w:spacing w:val="-10"/>
          <w:sz w:val="16"/>
        </w:rPr>
        <w:t> </w:t>
      </w:r>
      <w:r>
        <w:rPr>
          <w:sz w:val="16"/>
        </w:rPr>
        <w:t>mantenimiento</w:t>
      </w:r>
      <w:r>
        <w:rPr>
          <w:spacing w:val="-9"/>
          <w:sz w:val="16"/>
        </w:rPr>
        <w:t> </w:t>
      </w:r>
      <w:r>
        <w:rPr>
          <w:sz w:val="16"/>
        </w:rPr>
        <w:t>de</w:t>
      </w:r>
      <w:r>
        <w:rPr>
          <w:spacing w:val="-9"/>
          <w:sz w:val="16"/>
        </w:rPr>
        <w:t> </w:t>
      </w:r>
      <w:r>
        <w:rPr>
          <w:sz w:val="16"/>
        </w:rPr>
        <w:t>su</w:t>
      </w:r>
      <w:r>
        <w:rPr>
          <w:spacing w:val="-10"/>
          <w:sz w:val="16"/>
        </w:rPr>
        <w:t> </w:t>
      </w:r>
      <w:r>
        <w:rPr>
          <w:sz w:val="16"/>
        </w:rPr>
        <w:t>salud</w:t>
      </w:r>
      <w:r>
        <w:rPr>
          <w:spacing w:val="-8"/>
          <w:sz w:val="16"/>
        </w:rPr>
        <w:t> </w:t>
      </w:r>
      <w:r>
        <w:rPr>
          <w:sz w:val="16"/>
        </w:rPr>
        <w:t>y</w:t>
      </w:r>
      <w:r>
        <w:rPr>
          <w:spacing w:val="-9"/>
          <w:sz w:val="16"/>
        </w:rPr>
        <w:t> </w:t>
      </w:r>
      <w:r>
        <w:rPr>
          <w:sz w:val="16"/>
        </w:rPr>
        <w:t>de</w:t>
      </w:r>
      <w:r>
        <w:rPr>
          <w:spacing w:val="-9"/>
          <w:sz w:val="16"/>
        </w:rPr>
        <w:t> </w:t>
      </w:r>
      <w:r>
        <w:rPr>
          <w:sz w:val="16"/>
        </w:rPr>
        <w:t>sus</w:t>
      </w:r>
      <w:r>
        <w:rPr>
          <w:spacing w:val="-10"/>
          <w:sz w:val="16"/>
        </w:rPr>
        <w:t> </w:t>
      </w:r>
      <w:r>
        <w:rPr>
          <w:sz w:val="16"/>
        </w:rPr>
        <w:t>fuerzas.</w:t>
      </w:r>
    </w:p>
    <w:p>
      <w:pPr>
        <w:pStyle w:val="BodyText"/>
        <w:spacing w:before="11"/>
        <w:rPr>
          <w:sz w:val="19"/>
        </w:rPr>
      </w:pPr>
    </w:p>
    <w:p>
      <w:pPr>
        <w:pStyle w:val="ListParagraph"/>
        <w:numPr>
          <w:ilvl w:val="1"/>
          <w:numId w:val="3"/>
        </w:numPr>
        <w:tabs>
          <w:tab w:pos="840" w:val="left" w:leader="none"/>
        </w:tabs>
        <w:spacing w:line="240" w:lineRule="auto" w:before="0" w:after="0"/>
        <w:ind w:left="120" w:right="116" w:firstLine="0"/>
        <w:jc w:val="both"/>
        <w:rPr>
          <w:sz w:val="20"/>
        </w:rPr>
      </w:pPr>
      <w:r>
        <w:rPr>
          <w:sz w:val="20"/>
        </w:rPr>
        <w:t>A continuación, la Corte recapitulará algunos criterios generales desarrollados en su jurisprudencia</w:t>
      </w:r>
      <w:r>
        <w:rPr>
          <w:spacing w:val="-7"/>
          <w:sz w:val="20"/>
        </w:rPr>
        <w:t> </w:t>
      </w:r>
      <w:r>
        <w:rPr>
          <w:sz w:val="20"/>
        </w:rPr>
        <w:t>sobre</w:t>
      </w:r>
      <w:r>
        <w:rPr>
          <w:spacing w:val="-5"/>
          <w:sz w:val="20"/>
        </w:rPr>
        <w:t> </w:t>
      </w:r>
      <w:r>
        <w:rPr>
          <w:sz w:val="20"/>
        </w:rPr>
        <w:t>los</w:t>
      </w:r>
      <w:r>
        <w:rPr>
          <w:spacing w:val="-6"/>
          <w:sz w:val="20"/>
        </w:rPr>
        <w:t> </w:t>
      </w:r>
      <w:r>
        <w:rPr>
          <w:sz w:val="20"/>
        </w:rPr>
        <w:t>derechos</w:t>
      </w:r>
      <w:r>
        <w:rPr>
          <w:spacing w:val="-7"/>
          <w:sz w:val="20"/>
        </w:rPr>
        <w:t> </w:t>
      </w:r>
      <w:r>
        <w:rPr>
          <w:sz w:val="20"/>
        </w:rPr>
        <w:t>a</w:t>
      </w:r>
      <w:r>
        <w:rPr>
          <w:spacing w:val="-6"/>
          <w:sz w:val="20"/>
        </w:rPr>
        <w:t> </w:t>
      </w:r>
      <w:r>
        <w:rPr>
          <w:sz w:val="20"/>
        </w:rPr>
        <w:t>la</w:t>
      </w:r>
      <w:r>
        <w:rPr>
          <w:spacing w:val="-6"/>
          <w:sz w:val="20"/>
        </w:rPr>
        <w:t> </w:t>
      </w:r>
      <w:r>
        <w:rPr>
          <w:sz w:val="20"/>
        </w:rPr>
        <w:t>salud,</w:t>
      </w:r>
      <w:r>
        <w:rPr>
          <w:spacing w:val="-6"/>
          <w:sz w:val="20"/>
        </w:rPr>
        <w:t> </w:t>
      </w:r>
      <w:r>
        <w:rPr>
          <w:sz w:val="20"/>
        </w:rPr>
        <w:t>a</w:t>
      </w:r>
      <w:r>
        <w:rPr>
          <w:spacing w:val="-7"/>
          <w:sz w:val="20"/>
        </w:rPr>
        <w:t> </w:t>
      </w:r>
      <w:r>
        <w:rPr>
          <w:sz w:val="20"/>
        </w:rPr>
        <w:t>la</w:t>
      </w:r>
      <w:r>
        <w:rPr>
          <w:spacing w:val="-6"/>
          <w:sz w:val="20"/>
        </w:rPr>
        <w:t> </w:t>
      </w:r>
      <w:r>
        <w:rPr>
          <w:sz w:val="20"/>
        </w:rPr>
        <w:t>alimentación</w:t>
      </w:r>
      <w:r>
        <w:rPr>
          <w:spacing w:val="-6"/>
          <w:sz w:val="20"/>
        </w:rPr>
        <w:t> </w:t>
      </w:r>
      <w:r>
        <w:rPr>
          <w:sz w:val="20"/>
        </w:rPr>
        <w:t>adecuada</w:t>
      </w:r>
      <w:r>
        <w:rPr>
          <w:spacing w:val="-6"/>
          <w:sz w:val="20"/>
        </w:rPr>
        <w:t> </w:t>
      </w:r>
      <w:r>
        <w:rPr>
          <w:sz w:val="20"/>
        </w:rPr>
        <w:t>y</w:t>
      </w:r>
      <w:r>
        <w:rPr>
          <w:spacing w:val="-6"/>
          <w:sz w:val="20"/>
        </w:rPr>
        <w:t> </w:t>
      </w:r>
      <w:r>
        <w:rPr>
          <w:sz w:val="20"/>
        </w:rPr>
        <w:t>al</w:t>
      </w:r>
      <w:r>
        <w:rPr>
          <w:spacing w:val="-6"/>
          <w:sz w:val="20"/>
        </w:rPr>
        <w:t> </w:t>
      </w:r>
      <w:r>
        <w:rPr>
          <w:sz w:val="20"/>
        </w:rPr>
        <w:t>agua</w:t>
      </w:r>
      <w:r>
        <w:rPr>
          <w:spacing w:val="-8"/>
          <w:sz w:val="20"/>
        </w:rPr>
        <w:t> </w:t>
      </w:r>
      <w:r>
        <w:rPr>
          <w:sz w:val="20"/>
        </w:rPr>
        <w:t>potable,</w:t>
      </w:r>
      <w:r>
        <w:rPr>
          <w:spacing w:val="-5"/>
          <w:sz w:val="20"/>
        </w:rPr>
        <w:t> </w:t>
      </w:r>
      <w:r>
        <w:rPr>
          <w:sz w:val="20"/>
        </w:rPr>
        <w:t>pues</w:t>
      </w:r>
      <w:r>
        <w:rPr>
          <w:spacing w:val="-5"/>
          <w:sz w:val="20"/>
        </w:rPr>
        <w:t> </w:t>
      </w:r>
      <w:r>
        <w:rPr>
          <w:sz w:val="20"/>
        </w:rPr>
        <w:t>son derechos que tocan varias de las preguntas sometidas por la Comisión. Asimismo, la Corte resalta que el deber de mantener la salud y el bienestar general de las personas privadas de libertad se encuentra íntimamente relacionado con la exigencia de brindar una alimentación adecuada y agua potable suficiente. Teniendo en cuenta su jurisprudencia reciente en el </w:t>
      </w:r>
      <w:r>
        <w:rPr>
          <w:i/>
          <w:sz w:val="20"/>
        </w:rPr>
        <w:t>Caso Hernández Vs. </w:t>
      </w:r>
      <w:r>
        <w:rPr>
          <w:i/>
          <w:sz w:val="20"/>
        </w:rPr>
        <w:t>Argentina</w:t>
      </w:r>
      <w:r>
        <w:rPr>
          <w:position w:val="7"/>
          <w:sz w:val="13"/>
        </w:rPr>
        <w:t>105</w:t>
      </w:r>
      <w:r>
        <w:rPr>
          <w:sz w:val="20"/>
        </w:rPr>
        <w:t>, la Corte estima pertinente incluir en sus consideraciones la interpretación del </w:t>
      </w:r>
      <w:r>
        <w:rPr>
          <w:spacing w:val="24"/>
          <w:sz w:val="20"/>
        </w:rPr>
        <w:t> </w:t>
      </w:r>
      <w:r>
        <w:rPr>
          <w:sz w:val="20"/>
        </w:rPr>
        <w:t>artículo</w:t>
      </w:r>
    </w:p>
    <w:p>
      <w:pPr>
        <w:pStyle w:val="BodyText"/>
        <w:ind w:left="120" w:right="114"/>
        <w:jc w:val="both"/>
      </w:pPr>
      <w:r>
        <w:rPr/>
        <w:t>26 de la Convención con relación a la justiciabilidad directa por el Tribunal de los derechos económicos, sociales, culturales y ambientales, aun cuando no haya sido solicitado expresamente por la Comisión. Posteriormente, en el desarrollo de los capítulos específicos, se harán las consideraciones que correspondan en aplicación del enfoque diferenciado y en referencia a otros derechos que conciernen particularmente a determinados grupos específicos, como la identidad cultural en el caso de miembros de las comunidades indígenas y tribales.</w:t>
      </w:r>
    </w:p>
    <w:p>
      <w:pPr>
        <w:pStyle w:val="BodyText"/>
      </w:pPr>
    </w:p>
    <w:p>
      <w:pPr>
        <w:pStyle w:val="ListParagraph"/>
        <w:numPr>
          <w:ilvl w:val="1"/>
          <w:numId w:val="11"/>
        </w:numPr>
        <w:tabs>
          <w:tab w:pos="1560" w:val="left" w:leader="none"/>
          <w:tab w:pos="1561" w:val="left" w:leader="none"/>
        </w:tabs>
        <w:spacing w:line="240" w:lineRule="auto" w:before="0" w:after="0"/>
        <w:ind w:left="1560" w:right="0" w:hanging="732"/>
        <w:jc w:val="left"/>
        <w:rPr>
          <w:i/>
          <w:sz w:val="20"/>
        </w:rPr>
      </w:pPr>
      <w:r>
        <w:rPr>
          <w:i/>
          <w:sz w:val="20"/>
        </w:rPr>
        <w:t>Derecho a la</w:t>
      </w:r>
      <w:r>
        <w:rPr>
          <w:i/>
          <w:spacing w:val="-4"/>
          <w:sz w:val="20"/>
        </w:rPr>
        <w:t> </w:t>
      </w:r>
      <w:r>
        <w:rPr>
          <w:i/>
          <w:sz w:val="20"/>
        </w:rPr>
        <w:t>salud</w:t>
      </w:r>
    </w:p>
    <w:p>
      <w:pPr>
        <w:pStyle w:val="BodyText"/>
        <w:spacing w:before="11"/>
        <w:rPr>
          <w:i/>
          <w:sz w:val="19"/>
        </w:rPr>
      </w:pPr>
    </w:p>
    <w:p>
      <w:pPr>
        <w:pStyle w:val="ListParagraph"/>
        <w:numPr>
          <w:ilvl w:val="1"/>
          <w:numId w:val="3"/>
        </w:numPr>
        <w:tabs>
          <w:tab w:pos="840" w:val="left" w:leader="none"/>
        </w:tabs>
        <w:spacing w:line="240" w:lineRule="auto" w:before="1" w:after="0"/>
        <w:ind w:left="120" w:right="115" w:firstLine="0"/>
        <w:jc w:val="both"/>
        <w:rPr>
          <w:sz w:val="20"/>
        </w:rPr>
      </w:pPr>
      <w:r>
        <w:rPr>
          <w:sz w:val="20"/>
        </w:rPr>
        <w:t>La Corte ha señalado que los derechos a la vida y a la integridad se hallan directa e inmediatamente vinculados con la atención a la salud humana</w:t>
      </w:r>
      <w:r>
        <w:rPr>
          <w:position w:val="7"/>
          <w:sz w:val="13"/>
        </w:rPr>
        <w:t>106</w:t>
      </w:r>
      <w:r>
        <w:rPr>
          <w:sz w:val="20"/>
        </w:rPr>
        <w:t>, lo que conlleva entre otros la obligación del Estado de garantizar la salud física y mental de las personas privadas de libertad, específicamente mediante la provisión de revisión médica regular y, cuando así se requiera, de  </w:t>
      </w:r>
      <w:r>
        <w:rPr>
          <w:spacing w:val="15"/>
          <w:sz w:val="20"/>
        </w:rPr>
        <w:t> </w:t>
      </w:r>
      <w:r>
        <w:rPr>
          <w:sz w:val="20"/>
        </w:rPr>
        <w:t>un</w:t>
      </w:r>
    </w:p>
    <w:p>
      <w:pPr>
        <w:pStyle w:val="BodyText"/>
        <w:spacing w:before="4"/>
        <w:rPr>
          <w:sz w:val="11"/>
        </w:rPr>
      </w:pPr>
      <w:r>
        <w:rPr/>
        <w:pict>
          <v:line style="position:absolute;mso-position-horizontal-relative:page;mso-position-vertical-relative:paragraph;z-index:1576;mso-wrap-distance-left:0;mso-wrap-distance-right:0" from="54pt,9.214321pt" to="198.02pt,9.214321pt" stroked="true" strokeweight=".66003pt" strokecolor="#000000">
            <v:stroke dashstyle="solid"/>
            <w10:wrap type="topAndBottom"/>
          </v:line>
        </w:pict>
      </w:r>
    </w:p>
    <w:p>
      <w:pPr>
        <w:tabs>
          <w:tab w:pos="687" w:val="left" w:leader="none"/>
        </w:tabs>
        <w:spacing w:before="76"/>
        <w:ind w:left="120" w:right="118" w:firstLine="0"/>
        <w:jc w:val="left"/>
        <w:rPr>
          <w:sz w:val="16"/>
        </w:rPr>
      </w:pPr>
      <w:r>
        <w:rPr>
          <w:position w:val="6"/>
          <w:sz w:val="10"/>
        </w:rPr>
        <w:t>102</w:t>
        <w:tab/>
      </w:r>
      <w:r>
        <w:rPr>
          <w:i/>
          <w:sz w:val="16"/>
        </w:rPr>
        <w:t>Cfr.</w:t>
      </w:r>
      <w:r>
        <w:rPr>
          <w:i/>
          <w:spacing w:val="27"/>
          <w:sz w:val="16"/>
        </w:rPr>
        <w:t> </w:t>
      </w:r>
      <w:r>
        <w:rPr>
          <w:i/>
          <w:sz w:val="16"/>
        </w:rPr>
        <w:t>Caso</w:t>
      </w:r>
      <w:r>
        <w:rPr>
          <w:i/>
          <w:spacing w:val="28"/>
          <w:sz w:val="16"/>
        </w:rPr>
        <w:t> </w:t>
      </w:r>
      <w:r>
        <w:rPr>
          <w:i/>
          <w:sz w:val="16"/>
        </w:rPr>
        <w:t>Montero</w:t>
      </w:r>
      <w:r>
        <w:rPr>
          <w:i/>
          <w:spacing w:val="27"/>
          <w:sz w:val="16"/>
        </w:rPr>
        <w:t> </w:t>
      </w:r>
      <w:r>
        <w:rPr>
          <w:i/>
          <w:sz w:val="16"/>
        </w:rPr>
        <w:t>Aranguren</w:t>
      </w:r>
      <w:r>
        <w:rPr>
          <w:i/>
          <w:spacing w:val="27"/>
          <w:sz w:val="16"/>
        </w:rPr>
        <w:t> </w:t>
      </w:r>
      <w:r>
        <w:rPr>
          <w:i/>
          <w:sz w:val="16"/>
        </w:rPr>
        <w:t>y</w:t>
      </w:r>
      <w:r>
        <w:rPr>
          <w:i/>
          <w:spacing w:val="28"/>
          <w:sz w:val="16"/>
        </w:rPr>
        <w:t> </w:t>
      </w:r>
      <w:r>
        <w:rPr>
          <w:i/>
          <w:sz w:val="16"/>
        </w:rPr>
        <w:t>otros</w:t>
      </w:r>
      <w:r>
        <w:rPr>
          <w:i/>
          <w:spacing w:val="28"/>
          <w:sz w:val="16"/>
        </w:rPr>
        <w:t> </w:t>
      </w:r>
      <w:r>
        <w:rPr>
          <w:i/>
          <w:sz w:val="16"/>
        </w:rPr>
        <w:t>(Retén</w:t>
      </w:r>
      <w:r>
        <w:rPr>
          <w:i/>
          <w:spacing w:val="27"/>
          <w:sz w:val="16"/>
        </w:rPr>
        <w:t> </w:t>
      </w:r>
      <w:r>
        <w:rPr>
          <w:i/>
          <w:sz w:val="16"/>
        </w:rPr>
        <w:t>de</w:t>
      </w:r>
      <w:r>
        <w:rPr>
          <w:i/>
          <w:spacing w:val="27"/>
          <w:sz w:val="16"/>
        </w:rPr>
        <w:t> </w:t>
      </w:r>
      <w:r>
        <w:rPr>
          <w:i/>
          <w:sz w:val="16"/>
        </w:rPr>
        <w:t>Catia)</w:t>
      </w:r>
      <w:r>
        <w:rPr>
          <w:i/>
          <w:spacing w:val="30"/>
          <w:sz w:val="16"/>
        </w:rPr>
        <w:t> </w:t>
      </w:r>
      <w:r>
        <w:rPr>
          <w:i/>
          <w:sz w:val="16"/>
        </w:rPr>
        <w:t>Vs.</w:t>
      </w:r>
      <w:r>
        <w:rPr>
          <w:i/>
          <w:spacing w:val="26"/>
          <w:sz w:val="16"/>
        </w:rPr>
        <w:t> </w:t>
      </w:r>
      <w:r>
        <w:rPr>
          <w:i/>
          <w:sz w:val="16"/>
        </w:rPr>
        <w:t>Venezuela,</w:t>
      </w:r>
      <w:r>
        <w:rPr>
          <w:i/>
          <w:spacing w:val="28"/>
          <w:sz w:val="16"/>
        </w:rPr>
        <w:t> </w:t>
      </w:r>
      <w:r>
        <w:rPr>
          <w:i/>
          <w:sz w:val="16"/>
        </w:rPr>
        <w:t>supra</w:t>
      </w:r>
      <w:r>
        <w:rPr>
          <w:sz w:val="16"/>
        </w:rPr>
        <w:t>,</w:t>
      </w:r>
      <w:r>
        <w:rPr>
          <w:spacing w:val="28"/>
          <w:sz w:val="16"/>
        </w:rPr>
        <w:t> </w:t>
      </w:r>
      <w:r>
        <w:rPr>
          <w:sz w:val="16"/>
        </w:rPr>
        <w:t>párr.</w:t>
      </w:r>
      <w:r>
        <w:rPr>
          <w:spacing w:val="28"/>
          <w:sz w:val="16"/>
        </w:rPr>
        <w:t> </w:t>
      </w:r>
      <w:r>
        <w:rPr>
          <w:sz w:val="16"/>
        </w:rPr>
        <w:t>85,</w:t>
      </w:r>
      <w:r>
        <w:rPr>
          <w:spacing w:val="27"/>
          <w:sz w:val="16"/>
        </w:rPr>
        <w:t> </w:t>
      </w:r>
      <w:r>
        <w:rPr>
          <w:sz w:val="16"/>
        </w:rPr>
        <w:t>y</w:t>
      </w:r>
      <w:r>
        <w:rPr>
          <w:spacing w:val="29"/>
          <w:sz w:val="16"/>
        </w:rPr>
        <w:t> </w:t>
      </w:r>
      <w:r>
        <w:rPr>
          <w:i/>
          <w:sz w:val="16"/>
        </w:rPr>
        <w:t>Caso</w:t>
      </w:r>
      <w:r>
        <w:rPr>
          <w:i/>
          <w:spacing w:val="28"/>
          <w:sz w:val="16"/>
        </w:rPr>
        <w:t> </w:t>
      </w:r>
      <w:r>
        <w:rPr>
          <w:i/>
          <w:sz w:val="16"/>
        </w:rPr>
        <w:t>López</w:t>
      </w:r>
      <w:r>
        <w:rPr>
          <w:i/>
          <w:spacing w:val="27"/>
          <w:sz w:val="16"/>
        </w:rPr>
        <w:t> </w:t>
      </w:r>
      <w:r>
        <w:rPr>
          <w:i/>
          <w:sz w:val="16"/>
        </w:rPr>
        <w:t>y</w:t>
      </w:r>
      <w:r>
        <w:rPr>
          <w:i/>
          <w:spacing w:val="28"/>
          <w:sz w:val="16"/>
        </w:rPr>
        <w:t> </w:t>
      </w:r>
      <w:r>
        <w:rPr>
          <w:i/>
          <w:sz w:val="16"/>
        </w:rPr>
        <w:t>otros</w:t>
      </w:r>
      <w:r>
        <w:rPr>
          <w:i/>
          <w:spacing w:val="27"/>
          <w:sz w:val="16"/>
        </w:rPr>
        <w:t> </w:t>
      </w:r>
      <w:r>
        <w:rPr>
          <w:i/>
          <w:sz w:val="16"/>
        </w:rPr>
        <w:t>Vs.</w:t>
      </w:r>
      <w:r>
        <w:rPr>
          <w:i/>
          <w:w w:val="99"/>
          <w:sz w:val="16"/>
        </w:rPr>
        <w:t> </w:t>
      </w:r>
      <w:r>
        <w:rPr>
          <w:i/>
          <w:sz w:val="16"/>
        </w:rPr>
        <w:t>Argentina, supra</w:t>
      </w:r>
      <w:r>
        <w:rPr>
          <w:sz w:val="16"/>
        </w:rPr>
        <w:t>, párr.</w:t>
      </w:r>
      <w:r>
        <w:rPr>
          <w:spacing w:val="-8"/>
          <w:sz w:val="16"/>
        </w:rPr>
        <w:t> </w:t>
      </w:r>
      <w:r>
        <w:rPr>
          <w:sz w:val="16"/>
        </w:rPr>
        <w:t>90.</w:t>
      </w:r>
    </w:p>
    <w:p>
      <w:pPr>
        <w:tabs>
          <w:tab w:pos="687" w:val="left" w:leader="none"/>
        </w:tabs>
        <w:spacing w:before="61"/>
        <w:ind w:left="120" w:right="0" w:firstLine="0"/>
        <w:jc w:val="left"/>
        <w:rPr>
          <w:sz w:val="16"/>
        </w:rPr>
      </w:pPr>
      <w:r>
        <w:rPr>
          <w:position w:val="6"/>
          <w:sz w:val="10"/>
        </w:rPr>
        <w:t>103</w:t>
        <w:tab/>
      </w:r>
      <w:r>
        <w:rPr>
          <w:sz w:val="16"/>
        </w:rPr>
        <w:t>Comité de Derechos Humanos. Observación General No. 21, </w:t>
      </w:r>
      <w:r>
        <w:rPr>
          <w:i/>
          <w:sz w:val="16"/>
        </w:rPr>
        <w:t>supra</w:t>
      </w:r>
      <w:r>
        <w:rPr>
          <w:sz w:val="16"/>
        </w:rPr>
        <w:t>, párr.</w:t>
      </w:r>
      <w:r>
        <w:rPr>
          <w:spacing w:val="-21"/>
          <w:sz w:val="16"/>
        </w:rPr>
        <w:t> </w:t>
      </w:r>
      <w:r>
        <w:rPr>
          <w:sz w:val="16"/>
        </w:rPr>
        <w:t>4.</w:t>
      </w:r>
    </w:p>
    <w:p>
      <w:pPr>
        <w:tabs>
          <w:tab w:pos="687" w:val="left" w:leader="none"/>
        </w:tabs>
        <w:spacing w:before="60"/>
        <w:ind w:left="120" w:right="120" w:firstLine="0"/>
        <w:jc w:val="left"/>
        <w:rPr>
          <w:sz w:val="16"/>
        </w:rPr>
      </w:pPr>
      <w:r>
        <w:rPr>
          <w:position w:val="6"/>
          <w:sz w:val="10"/>
        </w:rPr>
        <w:t>104</w:t>
        <w:tab/>
      </w:r>
      <w:r>
        <w:rPr>
          <w:sz w:val="16"/>
        </w:rPr>
        <w:t>Comité  de  Derechos  Humanos.  </w:t>
      </w:r>
      <w:r>
        <w:rPr>
          <w:i/>
          <w:sz w:val="16"/>
        </w:rPr>
        <w:t>Albert  Womah  Mukong  v.  Cameroon</w:t>
      </w:r>
      <w:r>
        <w:rPr>
          <w:sz w:val="16"/>
        </w:rPr>
        <w:t>,  Comunicación  No.  458/1991,</w:t>
      </w:r>
      <w:r>
        <w:rPr>
          <w:spacing w:val="53"/>
          <w:sz w:val="16"/>
        </w:rPr>
        <w:t> </w:t>
      </w:r>
      <w:r>
        <w:rPr>
          <w:sz w:val="16"/>
        </w:rPr>
        <w:t>U.N.</w:t>
      </w:r>
      <w:r>
        <w:rPr>
          <w:spacing w:val="55"/>
          <w:sz w:val="16"/>
        </w:rPr>
        <w:t> </w:t>
      </w:r>
      <w:r>
        <w:rPr>
          <w:sz w:val="16"/>
        </w:rPr>
        <w:t>Doc.</w:t>
      </w:r>
      <w:r>
        <w:rPr>
          <w:w w:val="99"/>
          <w:sz w:val="16"/>
        </w:rPr>
        <w:t> </w:t>
      </w:r>
      <w:r>
        <w:rPr>
          <w:sz w:val="16"/>
        </w:rPr>
        <w:t>CCPR/C/51/D/458/1991 (1994), párr.</w:t>
      </w:r>
      <w:r>
        <w:rPr>
          <w:spacing w:val="-14"/>
          <w:sz w:val="16"/>
        </w:rPr>
        <w:t> </w:t>
      </w:r>
      <w:r>
        <w:rPr>
          <w:sz w:val="16"/>
        </w:rPr>
        <w:t>9.3.</w:t>
      </w:r>
    </w:p>
    <w:p>
      <w:pPr>
        <w:tabs>
          <w:tab w:pos="687" w:val="left" w:leader="none"/>
        </w:tabs>
        <w:spacing w:before="60"/>
        <w:ind w:left="120" w:right="120" w:firstLine="0"/>
        <w:jc w:val="left"/>
        <w:rPr>
          <w:sz w:val="16"/>
        </w:rPr>
      </w:pPr>
      <w:r>
        <w:rPr>
          <w:position w:val="6"/>
          <w:sz w:val="10"/>
        </w:rPr>
        <w:t>105</w:t>
        <w:tab/>
      </w:r>
      <w:r>
        <w:rPr>
          <w:i/>
          <w:sz w:val="16"/>
        </w:rPr>
        <w:t>Cfr.</w:t>
      </w:r>
      <w:r>
        <w:rPr>
          <w:i/>
          <w:spacing w:val="-14"/>
          <w:sz w:val="16"/>
        </w:rPr>
        <w:t> </w:t>
      </w:r>
      <w:r>
        <w:rPr>
          <w:i/>
          <w:sz w:val="16"/>
        </w:rPr>
        <w:t>Caso</w:t>
      </w:r>
      <w:r>
        <w:rPr>
          <w:i/>
          <w:spacing w:val="-14"/>
          <w:sz w:val="16"/>
        </w:rPr>
        <w:t> </w:t>
      </w:r>
      <w:r>
        <w:rPr>
          <w:i/>
          <w:sz w:val="16"/>
        </w:rPr>
        <w:t>Hernández</w:t>
      </w:r>
      <w:r>
        <w:rPr>
          <w:i/>
          <w:spacing w:val="-15"/>
          <w:sz w:val="16"/>
        </w:rPr>
        <w:t> </w:t>
      </w:r>
      <w:r>
        <w:rPr>
          <w:i/>
          <w:sz w:val="16"/>
        </w:rPr>
        <w:t>Vs.</w:t>
      </w:r>
      <w:r>
        <w:rPr>
          <w:i/>
          <w:spacing w:val="-15"/>
          <w:sz w:val="16"/>
        </w:rPr>
        <w:t> </w:t>
      </w:r>
      <w:r>
        <w:rPr>
          <w:i/>
          <w:sz w:val="16"/>
        </w:rPr>
        <w:t>Argentina.</w:t>
      </w:r>
      <w:r>
        <w:rPr>
          <w:i/>
          <w:spacing w:val="-15"/>
          <w:sz w:val="16"/>
        </w:rPr>
        <w:t> </w:t>
      </w:r>
      <w:r>
        <w:rPr>
          <w:i/>
          <w:sz w:val="16"/>
        </w:rPr>
        <w:t>Excepción</w:t>
      </w:r>
      <w:r>
        <w:rPr>
          <w:i/>
          <w:spacing w:val="-14"/>
          <w:sz w:val="16"/>
        </w:rPr>
        <w:t> </w:t>
      </w:r>
      <w:r>
        <w:rPr>
          <w:i/>
          <w:sz w:val="16"/>
        </w:rPr>
        <w:t>Preliminar,</w:t>
      </w:r>
      <w:r>
        <w:rPr>
          <w:i/>
          <w:spacing w:val="-15"/>
          <w:sz w:val="16"/>
        </w:rPr>
        <w:t> </w:t>
      </w:r>
      <w:r>
        <w:rPr>
          <w:i/>
          <w:sz w:val="16"/>
        </w:rPr>
        <w:t>Fondo,</w:t>
      </w:r>
      <w:r>
        <w:rPr>
          <w:i/>
          <w:spacing w:val="-15"/>
          <w:sz w:val="16"/>
        </w:rPr>
        <w:t> </w:t>
      </w:r>
      <w:r>
        <w:rPr>
          <w:i/>
          <w:sz w:val="16"/>
        </w:rPr>
        <w:t>Reparaciones</w:t>
      </w:r>
      <w:r>
        <w:rPr>
          <w:i/>
          <w:spacing w:val="-15"/>
          <w:sz w:val="16"/>
        </w:rPr>
        <w:t> </w:t>
      </w:r>
      <w:r>
        <w:rPr>
          <w:i/>
          <w:sz w:val="16"/>
        </w:rPr>
        <w:t>y</w:t>
      </w:r>
      <w:r>
        <w:rPr>
          <w:i/>
          <w:spacing w:val="-14"/>
          <w:sz w:val="16"/>
        </w:rPr>
        <w:t> </w:t>
      </w:r>
      <w:r>
        <w:rPr>
          <w:i/>
          <w:sz w:val="16"/>
        </w:rPr>
        <w:t>Costas.</w:t>
      </w:r>
      <w:r>
        <w:rPr>
          <w:i/>
          <w:spacing w:val="-13"/>
          <w:sz w:val="16"/>
        </w:rPr>
        <w:t> </w:t>
      </w:r>
      <w:r>
        <w:rPr>
          <w:sz w:val="16"/>
        </w:rPr>
        <w:t>Sentencia</w:t>
      </w:r>
      <w:r>
        <w:rPr>
          <w:spacing w:val="-14"/>
          <w:sz w:val="16"/>
        </w:rPr>
        <w:t> </w:t>
      </w:r>
      <w:r>
        <w:rPr>
          <w:sz w:val="16"/>
        </w:rPr>
        <w:t>de</w:t>
      </w:r>
      <w:r>
        <w:rPr>
          <w:spacing w:val="-14"/>
          <w:sz w:val="16"/>
        </w:rPr>
        <w:t> </w:t>
      </w:r>
      <w:r>
        <w:rPr>
          <w:sz w:val="16"/>
        </w:rPr>
        <w:t>22</w:t>
      </w:r>
      <w:r>
        <w:rPr>
          <w:spacing w:val="-14"/>
          <w:sz w:val="16"/>
        </w:rPr>
        <w:t> </w:t>
      </w:r>
      <w:r>
        <w:rPr>
          <w:sz w:val="16"/>
        </w:rPr>
        <w:t>de</w:t>
      </w:r>
      <w:r>
        <w:rPr>
          <w:spacing w:val="-14"/>
          <w:sz w:val="16"/>
        </w:rPr>
        <w:t> </w:t>
      </w:r>
      <w:r>
        <w:rPr>
          <w:sz w:val="16"/>
        </w:rPr>
        <w:t>noviembre</w:t>
      </w:r>
      <w:r>
        <w:rPr>
          <w:w w:val="99"/>
          <w:sz w:val="16"/>
        </w:rPr>
        <w:t> </w:t>
      </w:r>
      <w:r>
        <w:rPr>
          <w:sz w:val="16"/>
        </w:rPr>
        <w:t>de 2019. Serie C No. 395, párr.</w:t>
      </w:r>
      <w:r>
        <w:rPr>
          <w:spacing w:val="-11"/>
          <w:sz w:val="16"/>
        </w:rPr>
        <w:t> </w:t>
      </w:r>
      <w:r>
        <w:rPr>
          <w:sz w:val="16"/>
        </w:rPr>
        <w:t>54.</w:t>
      </w:r>
    </w:p>
    <w:p>
      <w:pPr>
        <w:tabs>
          <w:tab w:pos="687" w:val="left" w:leader="none"/>
        </w:tabs>
        <w:spacing w:before="60"/>
        <w:ind w:left="120" w:right="119" w:firstLine="0"/>
        <w:jc w:val="left"/>
        <w:rPr>
          <w:sz w:val="16"/>
        </w:rPr>
      </w:pPr>
      <w:r>
        <w:rPr>
          <w:position w:val="6"/>
          <w:sz w:val="10"/>
        </w:rPr>
        <w:t>106</w:t>
        <w:tab/>
      </w:r>
      <w:r>
        <w:rPr>
          <w:i/>
          <w:sz w:val="16"/>
        </w:rPr>
        <w:t>Cfr. Caso Albán Cornejo y otros. Vs. Ecuador. Fondo Reparaciones y Costas</w:t>
      </w:r>
      <w:r>
        <w:rPr>
          <w:sz w:val="16"/>
        </w:rPr>
        <w:t>. Sentencia de 22 de noviembre</w:t>
      </w:r>
      <w:r>
        <w:rPr>
          <w:spacing w:val="50"/>
          <w:sz w:val="16"/>
        </w:rPr>
        <w:t> </w:t>
      </w:r>
      <w:r>
        <w:rPr>
          <w:sz w:val="16"/>
        </w:rPr>
        <w:t>de</w:t>
      </w:r>
      <w:r>
        <w:rPr>
          <w:spacing w:val="2"/>
          <w:sz w:val="16"/>
        </w:rPr>
        <w:t> </w:t>
      </w:r>
      <w:r>
        <w:rPr>
          <w:sz w:val="16"/>
        </w:rPr>
        <w:t>2007.</w:t>
      </w:r>
      <w:r>
        <w:rPr>
          <w:w w:val="99"/>
          <w:sz w:val="16"/>
        </w:rPr>
        <w:t> </w:t>
      </w:r>
      <w:r>
        <w:rPr>
          <w:sz w:val="16"/>
        </w:rPr>
        <w:t>Serie C No. 171, párr. 117</w:t>
      </w:r>
      <w:r>
        <w:rPr>
          <w:i/>
          <w:sz w:val="16"/>
        </w:rPr>
        <w:t>, </w:t>
      </w:r>
      <w:r>
        <w:rPr>
          <w:sz w:val="16"/>
        </w:rPr>
        <w:t>y </w:t>
      </w:r>
      <w:r>
        <w:rPr>
          <w:i/>
          <w:sz w:val="16"/>
        </w:rPr>
        <w:t>Caso Gonzales Lluy y otros Vs. Ecuador, supra</w:t>
      </w:r>
      <w:r>
        <w:rPr>
          <w:sz w:val="16"/>
        </w:rPr>
        <w:t>, párr.</w:t>
      </w:r>
      <w:r>
        <w:rPr>
          <w:spacing w:val="-28"/>
          <w:sz w:val="16"/>
        </w:rPr>
        <w:t> </w:t>
      </w:r>
      <w:r>
        <w:rPr>
          <w:sz w:val="16"/>
        </w:rPr>
        <w:t>171.</w:t>
      </w:r>
    </w:p>
    <w:p>
      <w:pPr>
        <w:pStyle w:val="BodyText"/>
        <w:spacing w:before="9"/>
        <w:rPr>
          <w:sz w:val="18"/>
        </w:rPr>
      </w:pPr>
    </w:p>
    <w:p>
      <w:pPr>
        <w:spacing w:before="100"/>
        <w:ind w:left="140" w:right="140" w:firstLine="0"/>
        <w:jc w:val="center"/>
        <w:rPr>
          <w:sz w:val="16"/>
        </w:rPr>
      </w:pPr>
      <w:r>
        <w:rPr>
          <w:sz w:val="16"/>
        </w:rPr>
        <w:t>32</w:t>
      </w:r>
    </w:p>
    <w:p>
      <w:pPr>
        <w:spacing w:after="0"/>
        <w:jc w:val="center"/>
        <w:rPr>
          <w:sz w:val="16"/>
        </w:rPr>
        <w:sectPr>
          <w:footerReference w:type="default" r:id="rId21"/>
          <w:pgSz w:w="12240" w:h="15840"/>
          <w:pgMar w:footer="0" w:header="0" w:top="1360" w:bottom="280" w:left="960" w:right="960"/>
        </w:sectPr>
      </w:pPr>
    </w:p>
    <w:p>
      <w:pPr>
        <w:pStyle w:val="BodyText"/>
        <w:spacing w:before="80"/>
        <w:ind w:left="120" w:right="117"/>
        <w:jc w:val="both"/>
      </w:pPr>
      <w:r>
        <w:rPr/>
        <w:t>tratamiento médico adecuado, oportuno y, en su caso, especializado y acorde a las especiales necesidades de atención que requieran las personas detenidas en cuestión</w:t>
      </w:r>
      <w:r>
        <w:rPr>
          <w:position w:val="7"/>
          <w:sz w:val="13"/>
        </w:rPr>
        <w:t>107</w:t>
      </w:r>
      <w:r>
        <w:rPr/>
        <w:t>.</w:t>
      </w:r>
    </w:p>
    <w:p>
      <w:pPr>
        <w:pStyle w:val="BodyText"/>
        <w:spacing w:before="11"/>
        <w:rPr>
          <w:sz w:val="19"/>
        </w:rPr>
      </w:pPr>
    </w:p>
    <w:p>
      <w:pPr>
        <w:pStyle w:val="ListParagraph"/>
        <w:numPr>
          <w:ilvl w:val="1"/>
          <w:numId w:val="3"/>
        </w:numPr>
        <w:tabs>
          <w:tab w:pos="840" w:val="left" w:leader="none"/>
        </w:tabs>
        <w:spacing w:line="240" w:lineRule="auto" w:before="0" w:after="0"/>
        <w:ind w:left="120" w:right="117" w:firstLine="0"/>
        <w:jc w:val="both"/>
        <w:rPr>
          <w:sz w:val="20"/>
        </w:rPr>
      </w:pPr>
      <w:r>
        <w:rPr>
          <w:sz w:val="20"/>
        </w:rPr>
        <w:t>Al respecto, la Regla 24.1 de las Reglas Nelson Mandela establece que “[l]a prestación de servicios</w:t>
      </w:r>
      <w:r>
        <w:rPr>
          <w:spacing w:val="-18"/>
          <w:sz w:val="20"/>
        </w:rPr>
        <w:t> </w:t>
      </w:r>
      <w:r>
        <w:rPr>
          <w:sz w:val="20"/>
        </w:rPr>
        <w:t>médicos</w:t>
      </w:r>
      <w:r>
        <w:rPr>
          <w:spacing w:val="-19"/>
          <w:sz w:val="20"/>
        </w:rPr>
        <w:t> </w:t>
      </w:r>
      <w:r>
        <w:rPr>
          <w:sz w:val="20"/>
        </w:rPr>
        <w:t>a</w:t>
      </w:r>
      <w:r>
        <w:rPr>
          <w:spacing w:val="-18"/>
          <w:sz w:val="20"/>
        </w:rPr>
        <w:t> </w:t>
      </w:r>
      <w:r>
        <w:rPr>
          <w:sz w:val="20"/>
        </w:rPr>
        <w:t>los</w:t>
      </w:r>
      <w:r>
        <w:rPr>
          <w:spacing w:val="-19"/>
          <w:sz w:val="20"/>
        </w:rPr>
        <w:t> </w:t>
      </w:r>
      <w:r>
        <w:rPr>
          <w:sz w:val="20"/>
        </w:rPr>
        <w:t>reclusos</w:t>
      </w:r>
      <w:r>
        <w:rPr>
          <w:spacing w:val="-19"/>
          <w:sz w:val="20"/>
        </w:rPr>
        <w:t> </w:t>
      </w:r>
      <w:r>
        <w:rPr>
          <w:sz w:val="20"/>
        </w:rPr>
        <w:t>es</w:t>
      </w:r>
      <w:r>
        <w:rPr>
          <w:spacing w:val="-18"/>
          <w:sz w:val="20"/>
        </w:rPr>
        <w:t> </w:t>
      </w:r>
      <w:r>
        <w:rPr>
          <w:sz w:val="20"/>
        </w:rPr>
        <w:t>una</w:t>
      </w:r>
      <w:r>
        <w:rPr>
          <w:spacing w:val="-18"/>
          <w:sz w:val="20"/>
        </w:rPr>
        <w:t> </w:t>
      </w:r>
      <w:r>
        <w:rPr>
          <w:sz w:val="20"/>
        </w:rPr>
        <w:t>responsabilidad</w:t>
      </w:r>
      <w:r>
        <w:rPr>
          <w:spacing w:val="-18"/>
          <w:sz w:val="20"/>
        </w:rPr>
        <w:t> </w:t>
      </w:r>
      <w:r>
        <w:rPr>
          <w:sz w:val="20"/>
        </w:rPr>
        <w:t>del</w:t>
      </w:r>
      <w:r>
        <w:rPr>
          <w:spacing w:val="-19"/>
          <w:sz w:val="20"/>
        </w:rPr>
        <w:t> </w:t>
      </w:r>
      <w:r>
        <w:rPr>
          <w:sz w:val="20"/>
        </w:rPr>
        <w:t>Estado”</w:t>
      </w:r>
      <w:r>
        <w:rPr>
          <w:position w:val="7"/>
          <w:sz w:val="13"/>
        </w:rPr>
        <w:t>108</w:t>
      </w:r>
      <w:r>
        <w:rPr>
          <w:sz w:val="20"/>
        </w:rPr>
        <w:t>.</w:t>
      </w:r>
      <w:r>
        <w:rPr>
          <w:spacing w:val="-17"/>
          <w:sz w:val="20"/>
        </w:rPr>
        <w:t> </w:t>
      </w:r>
      <w:r>
        <w:rPr>
          <w:sz w:val="20"/>
        </w:rPr>
        <w:t>Asimismo,</w:t>
      </w:r>
      <w:r>
        <w:rPr>
          <w:spacing w:val="-17"/>
          <w:sz w:val="20"/>
        </w:rPr>
        <w:t> </w:t>
      </w:r>
      <w:r>
        <w:rPr>
          <w:sz w:val="20"/>
        </w:rPr>
        <w:t>la</w:t>
      </w:r>
      <w:r>
        <w:rPr>
          <w:spacing w:val="-18"/>
          <w:sz w:val="20"/>
        </w:rPr>
        <w:t> </w:t>
      </w:r>
      <w:r>
        <w:rPr>
          <w:sz w:val="20"/>
        </w:rPr>
        <w:t>Regla</w:t>
      </w:r>
      <w:r>
        <w:rPr>
          <w:spacing w:val="-18"/>
          <w:sz w:val="20"/>
        </w:rPr>
        <w:t> </w:t>
      </w:r>
      <w:r>
        <w:rPr>
          <w:sz w:val="20"/>
        </w:rPr>
        <w:t>25.1</w:t>
      </w:r>
      <w:r>
        <w:rPr>
          <w:spacing w:val="-18"/>
          <w:sz w:val="20"/>
        </w:rPr>
        <w:t> </w:t>
      </w:r>
      <w:r>
        <w:rPr>
          <w:sz w:val="20"/>
        </w:rPr>
        <w:t>señala que</w:t>
      </w:r>
      <w:r>
        <w:rPr>
          <w:spacing w:val="-10"/>
          <w:sz w:val="20"/>
        </w:rPr>
        <w:t> </w:t>
      </w:r>
      <w:r>
        <w:rPr>
          <w:sz w:val="20"/>
        </w:rPr>
        <w:t>los</w:t>
      </w:r>
      <w:r>
        <w:rPr>
          <w:spacing w:val="-10"/>
          <w:sz w:val="20"/>
        </w:rPr>
        <w:t> </w:t>
      </w:r>
      <w:r>
        <w:rPr>
          <w:sz w:val="20"/>
        </w:rPr>
        <w:t>establecimientos</w:t>
      </w:r>
      <w:r>
        <w:rPr>
          <w:spacing w:val="-9"/>
          <w:sz w:val="20"/>
        </w:rPr>
        <w:t> </w:t>
      </w:r>
      <w:r>
        <w:rPr>
          <w:sz w:val="20"/>
        </w:rPr>
        <w:t>penitenciarios</w:t>
      </w:r>
      <w:r>
        <w:rPr>
          <w:spacing w:val="-9"/>
          <w:sz w:val="20"/>
        </w:rPr>
        <w:t> </w:t>
      </w:r>
      <w:r>
        <w:rPr>
          <w:sz w:val="20"/>
        </w:rPr>
        <w:t>contarán</w:t>
      </w:r>
      <w:r>
        <w:rPr>
          <w:spacing w:val="-9"/>
          <w:sz w:val="20"/>
        </w:rPr>
        <w:t> </w:t>
      </w:r>
      <w:r>
        <w:rPr>
          <w:sz w:val="20"/>
        </w:rPr>
        <w:t>“con</w:t>
      </w:r>
      <w:r>
        <w:rPr>
          <w:spacing w:val="-9"/>
          <w:sz w:val="20"/>
        </w:rPr>
        <w:t> </w:t>
      </w:r>
      <w:r>
        <w:rPr>
          <w:sz w:val="20"/>
        </w:rPr>
        <w:t>un</w:t>
      </w:r>
      <w:r>
        <w:rPr>
          <w:spacing w:val="-9"/>
          <w:sz w:val="20"/>
        </w:rPr>
        <w:t> </w:t>
      </w:r>
      <w:r>
        <w:rPr>
          <w:sz w:val="20"/>
        </w:rPr>
        <w:t>servicio</w:t>
      </w:r>
      <w:r>
        <w:rPr>
          <w:spacing w:val="-10"/>
          <w:sz w:val="20"/>
        </w:rPr>
        <w:t> </w:t>
      </w:r>
      <w:r>
        <w:rPr>
          <w:sz w:val="20"/>
        </w:rPr>
        <w:t>de</w:t>
      </w:r>
      <w:r>
        <w:rPr>
          <w:spacing w:val="-10"/>
          <w:sz w:val="20"/>
        </w:rPr>
        <w:t> </w:t>
      </w:r>
      <w:r>
        <w:rPr>
          <w:sz w:val="20"/>
        </w:rPr>
        <w:t>atención</w:t>
      </w:r>
      <w:r>
        <w:rPr>
          <w:spacing w:val="-9"/>
          <w:sz w:val="20"/>
        </w:rPr>
        <w:t> </w:t>
      </w:r>
      <w:r>
        <w:rPr>
          <w:sz w:val="20"/>
        </w:rPr>
        <w:t>sanitaria</w:t>
      </w:r>
      <w:r>
        <w:rPr>
          <w:spacing w:val="-10"/>
          <w:sz w:val="20"/>
        </w:rPr>
        <w:t> </w:t>
      </w:r>
      <w:r>
        <w:rPr>
          <w:sz w:val="20"/>
        </w:rPr>
        <w:t>encargado</w:t>
      </w:r>
      <w:r>
        <w:rPr>
          <w:spacing w:val="-10"/>
          <w:sz w:val="20"/>
        </w:rPr>
        <w:t> </w:t>
      </w:r>
      <w:r>
        <w:rPr>
          <w:sz w:val="20"/>
        </w:rPr>
        <w:t>de evaluar, promover, proteger y mejorar la salud física y mental de los reclusos, en particular de los que</w:t>
      </w:r>
      <w:r>
        <w:rPr>
          <w:spacing w:val="-12"/>
          <w:sz w:val="20"/>
        </w:rPr>
        <w:t> </w:t>
      </w:r>
      <w:r>
        <w:rPr>
          <w:sz w:val="20"/>
        </w:rPr>
        <w:t>tengan</w:t>
      </w:r>
      <w:r>
        <w:rPr>
          <w:spacing w:val="-13"/>
          <w:sz w:val="20"/>
        </w:rPr>
        <w:t> </w:t>
      </w:r>
      <w:r>
        <w:rPr>
          <w:sz w:val="20"/>
        </w:rPr>
        <w:t>necesidades</w:t>
      </w:r>
      <w:r>
        <w:rPr>
          <w:spacing w:val="-12"/>
          <w:sz w:val="20"/>
        </w:rPr>
        <w:t> </w:t>
      </w:r>
      <w:r>
        <w:rPr>
          <w:sz w:val="20"/>
        </w:rPr>
        <w:t>sanitarias</w:t>
      </w:r>
      <w:r>
        <w:rPr>
          <w:spacing w:val="-14"/>
          <w:sz w:val="20"/>
        </w:rPr>
        <w:t> </w:t>
      </w:r>
      <w:r>
        <w:rPr>
          <w:sz w:val="20"/>
        </w:rPr>
        <w:t>especiales</w:t>
      </w:r>
      <w:r>
        <w:rPr>
          <w:spacing w:val="-12"/>
          <w:sz w:val="20"/>
        </w:rPr>
        <w:t> </w:t>
      </w:r>
      <w:r>
        <w:rPr>
          <w:sz w:val="20"/>
        </w:rPr>
        <w:t>o</w:t>
      </w:r>
      <w:r>
        <w:rPr>
          <w:spacing w:val="-12"/>
          <w:sz w:val="20"/>
        </w:rPr>
        <w:t> </w:t>
      </w:r>
      <w:r>
        <w:rPr>
          <w:sz w:val="20"/>
        </w:rPr>
        <w:t>problemas</w:t>
      </w:r>
      <w:r>
        <w:rPr>
          <w:spacing w:val="-14"/>
          <w:sz w:val="20"/>
        </w:rPr>
        <w:t> </w:t>
      </w:r>
      <w:r>
        <w:rPr>
          <w:sz w:val="20"/>
        </w:rPr>
        <w:t>de</w:t>
      </w:r>
      <w:r>
        <w:rPr>
          <w:spacing w:val="-11"/>
          <w:sz w:val="20"/>
        </w:rPr>
        <w:t> </w:t>
      </w:r>
      <w:r>
        <w:rPr>
          <w:sz w:val="20"/>
        </w:rPr>
        <w:t>salud</w:t>
      </w:r>
      <w:r>
        <w:rPr>
          <w:spacing w:val="-12"/>
          <w:sz w:val="20"/>
        </w:rPr>
        <w:t> </w:t>
      </w:r>
      <w:r>
        <w:rPr>
          <w:sz w:val="20"/>
        </w:rPr>
        <w:t>que</w:t>
      </w:r>
      <w:r>
        <w:rPr>
          <w:spacing w:val="-11"/>
          <w:sz w:val="20"/>
        </w:rPr>
        <w:t> </w:t>
      </w:r>
      <w:r>
        <w:rPr>
          <w:sz w:val="20"/>
        </w:rPr>
        <w:t>dificulten</w:t>
      </w:r>
      <w:r>
        <w:rPr>
          <w:spacing w:val="-12"/>
          <w:sz w:val="20"/>
        </w:rPr>
        <w:t> </w:t>
      </w:r>
      <w:r>
        <w:rPr>
          <w:sz w:val="20"/>
        </w:rPr>
        <w:t>su</w:t>
      </w:r>
      <w:r>
        <w:rPr>
          <w:spacing w:val="-11"/>
          <w:sz w:val="20"/>
        </w:rPr>
        <w:t> </w:t>
      </w:r>
      <w:r>
        <w:rPr>
          <w:sz w:val="20"/>
        </w:rPr>
        <w:t>reeducación”</w:t>
      </w:r>
      <w:r>
        <w:rPr>
          <w:position w:val="7"/>
          <w:sz w:val="13"/>
        </w:rPr>
        <w:t>109</w:t>
      </w:r>
      <w:r>
        <w:rPr>
          <w:sz w:val="20"/>
        </w:rPr>
        <w:t>.</w:t>
      </w:r>
    </w:p>
    <w:p>
      <w:pPr>
        <w:pStyle w:val="BodyText"/>
      </w:pPr>
    </w:p>
    <w:p>
      <w:pPr>
        <w:pStyle w:val="ListParagraph"/>
        <w:numPr>
          <w:ilvl w:val="1"/>
          <w:numId w:val="3"/>
        </w:numPr>
        <w:tabs>
          <w:tab w:pos="840" w:val="left" w:leader="none"/>
        </w:tabs>
        <w:spacing w:line="243" w:lineRule="exact" w:before="0" w:after="0"/>
        <w:ind w:left="840" w:right="0" w:hanging="720"/>
        <w:jc w:val="both"/>
        <w:rPr>
          <w:sz w:val="20"/>
        </w:rPr>
      </w:pPr>
      <w:r>
        <w:rPr>
          <w:sz w:val="20"/>
        </w:rPr>
        <w:t>En</w:t>
      </w:r>
      <w:r>
        <w:rPr>
          <w:spacing w:val="25"/>
          <w:sz w:val="20"/>
        </w:rPr>
        <w:t> </w:t>
      </w:r>
      <w:r>
        <w:rPr>
          <w:sz w:val="20"/>
        </w:rPr>
        <w:t>este</w:t>
      </w:r>
      <w:r>
        <w:rPr>
          <w:spacing w:val="25"/>
          <w:sz w:val="20"/>
        </w:rPr>
        <w:t> </w:t>
      </w:r>
      <w:r>
        <w:rPr>
          <w:sz w:val="20"/>
        </w:rPr>
        <w:t>contexto,</w:t>
      </w:r>
      <w:r>
        <w:rPr>
          <w:spacing w:val="25"/>
          <w:sz w:val="20"/>
        </w:rPr>
        <w:t> </w:t>
      </w:r>
      <w:r>
        <w:rPr>
          <w:sz w:val="20"/>
        </w:rPr>
        <w:t>la</w:t>
      </w:r>
      <w:r>
        <w:rPr>
          <w:spacing w:val="25"/>
          <w:sz w:val="20"/>
        </w:rPr>
        <w:t> </w:t>
      </w:r>
      <w:r>
        <w:rPr>
          <w:sz w:val="20"/>
        </w:rPr>
        <w:t>Corte</w:t>
      </w:r>
      <w:r>
        <w:rPr>
          <w:spacing w:val="28"/>
          <w:sz w:val="20"/>
        </w:rPr>
        <w:t> </w:t>
      </w:r>
      <w:r>
        <w:rPr>
          <w:sz w:val="20"/>
        </w:rPr>
        <w:t>recuerda</w:t>
      </w:r>
      <w:r>
        <w:rPr>
          <w:spacing w:val="26"/>
          <w:sz w:val="20"/>
        </w:rPr>
        <w:t> </w:t>
      </w:r>
      <w:r>
        <w:rPr>
          <w:sz w:val="20"/>
        </w:rPr>
        <w:t>que</w:t>
      </w:r>
      <w:r>
        <w:rPr>
          <w:spacing w:val="26"/>
          <w:sz w:val="20"/>
        </w:rPr>
        <w:t> </w:t>
      </w:r>
      <w:r>
        <w:rPr>
          <w:sz w:val="20"/>
        </w:rPr>
        <w:t>“[e]n</w:t>
      </w:r>
      <w:r>
        <w:rPr>
          <w:spacing w:val="26"/>
          <w:sz w:val="20"/>
        </w:rPr>
        <w:t> </w:t>
      </w:r>
      <w:r>
        <w:rPr>
          <w:sz w:val="20"/>
        </w:rPr>
        <w:t>el</w:t>
      </w:r>
      <w:r>
        <w:rPr>
          <w:spacing w:val="27"/>
          <w:sz w:val="20"/>
        </w:rPr>
        <w:t> </w:t>
      </w:r>
      <w:r>
        <w:rPr>
          <w:sz w:val="20"/>
        </w:rPr>
        <w:t>régimen</w:t>
      </w:r>
      <w:r>
        <w:rPr>
          <w:spacing w:val="26"/>
          <w:sz w:val="20"/>
        </w:rPr>
        <w:t> </w:t>
      </w:r>
      <w:r>
        <w:rPr>
          <w:sz w:val="20"/>
        </w:rPr>
        <w:t>de</w:t>
      </w:r>
      <w:r>
        <w:rPr>
          <w:spacing w:val="27"/>
          <w:sz w:val="20"/>
        </w:rPr>
        <w:t> </w:t>
      </w:r>
      <w:r>
        <w:rPr>
          <w:sz w:val="20"/>
        </w:rPr>
        <w:t>la</w:t>
      </w:r>
      <w:r>
        <w:rPr>
          <w:spacing w:val="24"/>
          <w:sz w:val="20"/>
        </w:rPr>
        <w:t> </w:t>
      </w:r>
      <w:r>
        <w:rPr>
          <w:sz w:val="20"/>
        </w:rPr>
        <w:t>Convención</w:t>
      </w:r>
      <w:r>
        <w:rPr>
          <w:spacing w:val="25"/>
          <w:sz w:val="20"/>
        </w:rPr>
        <w:t> </w:t>
      </w:r>
      <w:r>
        <w:rPr>
          <w:sz w:val="20"/>
        </w:rPr>
        <w:t>Americana,</w:t>
      </w:r>
      <w:r>
        <w:rPr>
          <w:spacing w:val="25"/>
          <w:sz w:val="20"/>
        </w:rPr>
        <w:t> </w:t>
      </w:r>
      <w:r>
        <w:rPr>
          <w:sz w:val="20"/>
        </w:rPr>
        <w:t>el</w:t>
      </w:r>
    </w:p>
    <w:p>
      <w:pPr>
        <w:pStyle w:val="BodyText"/>
        <w:spacing w:line="243" w:lineRule="exact"/>
        <w:ind w:left="120"/>
        <w:jc w:val="both"/>
      </w:pPr>
      <w:r>
        <w:rPr/>
        <w:t>sufrimiento y el deterioro a la integridad personal causado por la falta de atención médica adecuada</w:t>
      </w:r>
    </w:p>
    <w:p>
      <w:pPr>
        <w:pStyle w:val="BodyText"/>
        <w:spacing w:line="243" w:lineRule="exact" w:before="1"/>
        <w:ind w:left="120"/>
        <w:jc w:val="both"/>
      </w:pPr>
      <w:r>
        <w:rPr/>
        <w:t>–y el consecuente daño a su salud– de una persona privada de libertad pueden constituir por sí</w:t>
      </w:r>
    </w:p>
    <w:p>
      <w:pPr>
        <w:pStyle w:val="BodyText"/>
        <w:spacing w:line="243" w:lineRule="exact"/>
        <w:ind w:left="120"/>
        <w:jc w:val="both"/>
      </w:pPr>
      <w:r>
        <w:rPr/>
        <w:t>mismos tratos crueles, inhumanos y degradantes”</w:t>
      </w:r>
      <w:r>
        <w:rPr>
          <w:position w:val="7"/>
          <w:sz w:val="13"/>
        </w:rPr>
        <w:t>110</w:t>
      </w:r>
      <w:r>
        <w:rPr/>
        <w:t>.</w:t>
      </w:r>
    </w:p>
    <w:p>
      <w:pPr>
        <w:pStyle w:val="BodyText"/>
        <w:spacing w:before="12"/>
        <w:rPr>
          <w:sz w:val="19"/>
        </w:rPr>
      </w:pPr>
    </w:p>
    <w:p>
      <w:pPr>
        <w:pStyle w:val="ListParagraph"/>
        <w:numPr>
          <w:ilvl w:val="1"/>
          <w:numId w:val="3"/>
        </w:numPr>
        <w:tabs>
          <w:tab w:pos="840" w:val="left" w:leader="none"/>
        </w:tabs>
        <w:spacing w:line="240" w:lineRule="auto" w:before="0" w:after="0"/>
        <w:ind w:left="120" w:right="116" w:firstLine="0"/>
        <w:jc w:val="both"/>
        <w:rPr>
          <w:sz w:val="20"/>
        </w:rPr>
      </w:pPr>
      <w:r>
        <w:rPr>
          <w:sz w:val="20"/>
        </w:rPr>
        <w:t>Tomando en cuenta que de los artículos 34.i, 34.l</w:t>
      </w:r>
      <w:r>
        <w:rPr>
          <w:position w:val="7"/>
          <w:sz w:val="13"/>
        </w:rPr>
        <w:t>111 </w:t>
      </w:r>
      <w:r>
        <w:rPr>
          <w:sz w:val="20"/>
        </w:rPr>
        <w:t>y 45.h</w:t>
      </w:r>
      <w:r>
        <w:rPr>
          <w:position w:val="7"/>
          <w:sz w:val="13"/>
        </w:rPr>
        <w:t>112 </w:t>
      </w:r>
      <w:r>
        <w:rPr>
          <w:sz w:val="20"/>
        </w:rPr>
        <w:t>de la Carta de la Organización de los Estados Americanos (en adelante “Carta de la OEA”) se deriva la inclusión en dicha Carta del derecho</w:t>
      </w:r>
      <w:r>
        <w:rPr>
          <w:spacing w:val="-10"/>
          <w:sz w:val="20"/>
        </w:rPr>
        <w:t> </w:t>
      </w:r>
      <w:r>
        <w:rPr>
          <w:sz w:val="20"/>
        </w:rPr>
        <w:t>a</w:t>
      </w:r>
      <w:r>
        <w:rPr>
          <w:spacing w:val="-10"/>
          <w:sz w:val="20"/>
        </w:rPr>
        <w:t> </w:t>
      </w:r>
      <w:r>
        <w:rPr>
          <w:sz w:val="20"/>
        </w:rPr>
        <w:t>la</w:t>
      </w:r>
      <w:r>
        <w:rPr>
          <w:spacing w:val="-11"/>
          <w:sz w:val="20"/>
        </w:rPr>
        <w:t> </w:t>
      </w:r>
      <w:r>
        <w:rPr>
          <w:sz w:val="20"/>
        </w:rPr>
        <w:t>salud,</w:t>
      </w:r>
      <w:r>
        <w:rPr>
          <w:spacing w:val="-10"/>
          <w:sz w:val="20"/>
        </w:rPr>
        <w:t> </w:t>
      </w:r>
      <w:r>
        <w:rPr>
          <w:sz w:val="20"/>
        </w:rPr>
        <w:t>este</w:t>
      </w:r>
      <w:r>
        <w:rPr>
          <w:spacing w:val="-11"/>
          <w:sz w:val="20"/>
        </w:rPr>
        <w:t> </w:t>
      </w:r>
      <w:r>
        <w:rPr>
          <w:sz w:val="20"/>
        </w:rPr>
        <w:t>Tribunal</w:t>
      </w:r>
      <w:r>
        <w:rPr>
          <w:spacing w:val="-9"/>
          <w:sz w:val="20"/>
        </w:rPr>
        <w:t> </w:t>
      </w:r>
      <w:r>
        <w:rPr>
          <w:sz w:val="20"/>
        </w:rPr>
        <w:t>en</w:t>
      </w:r>
      <w:r>
        <w:rPr>
          <w:spacing w:val="-10"/>
          <w:sz w:val="20"/>
        </w:rPr>
        <w:t> </w:t>
      </w:r>
      <w:r>
        <w:rPr>
          <w:sz w:val="20"/>
        </w:rPr>
        <w:t>diferentes</w:t>
      </w:r>
      <w:r>
        <w:rPr>
          <w:spacing w:val="-9"/>
          <w:sz w:val="20"/>
        </w:rPr>
        <w:t> </w:t>
      </w:r>
      <w:r>
        <w:rPr>
          <w:sz w:val="20"/>
        </w:rPr>
        <w:t>precedentes</w:t>
      </w:r>
      <w:r>
        <w:rPr>
          <w:spacing w:val="-10"/>
          <w:sz w:val="20"/>
        </w:rPr>
        <w:t> </w:t>
      </w:r>
      <w:r>
        <w:rPr>
          <w:sz w:val="20"/>
        </w:rPr>
        <w:t>ha</w:t>
      </w:r>
      <w:r>
        <w:rPr>
          <w:spacing w:val="-9"/>
          <w:sz w:val="20"/>
        </w:rPr>
        <w:t> </w:t>
      </w:r>
      <w:r>
        <w:rPr>
          <w:sz w:val="20"/>
        </w:rPr>
        <w:t>reconocido</w:t>
      </w:r>
      <w:r>
        <w:rPr>
          <w:spacing w:val="-10"/>
          <w:sz w:val="20"/>
        </w:rPr>
        <w:t> </w:t>
      </w:r>
      <w:r>
        <w:rPr>
          <w:sz w:val="20"/>
        </w:rPr>
        <w:t>el</w:t>
      </w:r>
      <w:r>
        <w:rPr>
          <w:spacing w:val="-9"/>
          <w:sz w:val="20"/>
        </w:rPr>
        <w:t> </w:t>
      </w:r>
      <w:r>
        <w:rPr>
          <w:sz w:val="20"/>
        </w:rPr>
        <w:t>derecho</w:t>
      </w:r>
      <w:r>
        <w:rPr>
          <w:spacing w:val="-10"/>
          <w:sz w:val="20"/>
        </w:rPr>
        <w:t> </w:t>
      </w:r>
      <w:r>
        <w:rPr>
          <w:sz w:val="20"/>
        </w:rPr>
        <w:t>a</w:t>
      </w:r>
      <w:r>
        <w:rPr>
          <w:spacing w:val="-10"/>
          <w:sz w:val="20"/>
        </w:rPr>
        <w:t> </w:t>
      </w:r>
      <w:r>
        <w:rPr>
          <w:sz w:val="20"/>
        </w:rPr>
        <w:t>la</w:t>
      </w:r>
      <w:r>
        <w:rPr>
          <w:spacing w:val="-10"/>
          <w:sz w:val="20"/>
        </w:rPr>
        <w:t> </w:t>
      </w:r>
      <w:r>
        <w:rPr>
          <w:sz w:val="20"/>
        </w:rPr>
        <w:t>salud</w:t>
      </w:r>
      <w:r>
        <w:rPr>
          <w:spacing w:val="-10"/>
          <w:sz w:val="20"/>
        </w:rPr>
        <w:t> </w:t>
      </w:r>
      <w:r>
        <w:rPr>
          <w:sz w:val="20"/>
        </w:rPr>
        <w:t>como un derecho protegido a través del artículo 26 de la Convención</w:t>
      </w:r>
      <w:r>
        <w:rPr>
          <w:position w:val="7"/>
          <w:sz w:val="13"/>
        </w:rPr>
        <w:t>113</w:t>
      </w:r>
      <w:r>
        <w:rPr>
          <w:sz w:val="20"/>
        </w:rPr>
        <w:t>. Respecto a la consolidación de dicho derecho existe además un amplio consenso regional, ya que se encuentra reconocido explícitamente en diversas constituciones y leyes internas de los Estados de la</w:t>
      </w:r>
      <w:r>
        <w:rPr>
          <w:spacing w:val="-22"/>
          <w:sz w:val="20"/>
        </w:rPr>
        <w:t> </w:t>
      </w:r>
      <w:r>
        <w:rPr>
          <w:sz w:val="20"/>
        </w:rPr>
        <w:t>región</w:t>
      </w:r>
      <w:r>
        <w:rPr>
          <w:position w:val="7"/>
          <w:sz w:val="13"/>
        </w:rPr>
        <w:t>114</w:t>
      </w:r>
      <w:r>
        <w:rPr>
          <w:sz w:val="20"/>
        </w:rPr>
        <w:t>.</w:t>
      </w:r>
    </w:p>
    <w:p>
      <w:pPr>
        <w:pStyle w:val="BodyText"/>
        <w:spacing w:before="11"/>
        <w:rPr>
          <w:sz w:val="19"/>
        </w:rPr>
      </w:pPr>
    </w:p>
    <w:p>
      <w:pPr>
        <w:pStyle w:val="ListParagraph"/>
        <w:numPr>
          <w:ilvl w:val="1"/>
          <w:numId w:val="3"/>
        </w:numPr>
        <w:tabs>
          <w:tab w:pos="840" w:val="left" w:leader="none"/>
        </w:tabs>
        <w:spacing w:line="240" w:lineRule="auto" w:before="1" w:after="0"/>
        <w:ind w:left="840" w:right="0" w:hanging="720"/>
        <w:jc w:val="both"/>
        <w:rPr>
          <w:sz w:val="20"/>
        </w:rPr>
      </w:pPr>
      <w:r>
        <w:rPr>
          <w:sz w:val="20"/>
        </w:rPr>
        <w:t>Asimismo,</w:t>
      </w:r>
      <w:r>
        <w:rPr>
          <w:spacing w:val="53"/>
          <w:sz w:val="20"/>
        </w:rPr>
        <w:t> </w:t>
      </w:r>
      <w:r>
        <w:rPr>
          <w:sz w:val="20"/>
        </w:rPr>
        <w:t>la</w:t>
      </w:r>
      <w:r>
        <w:rPr>
          <w:spacing w:val="53"/>
          <w:sz w:val="20"/>
        </w:rPr>
        <w:t> </w:t>
      </w:r>
      <w:r>
        <w:rPr>
          <w:sz w:val="20"/>
        </w:rPr>
        <w:t>interpretación</w:t>
      </w:r>
      <w:r>
        <w:rPr>
          <w:spacing w:val="52"/>
          <w:sz w:val="20"/>
        </w:rPr>
        <w:t> </w:t>
      </w:r>
      <w:r>
        <w:rPr>
          <w:sz w:val="20"/>
        </w:rPr>
        <w:t>jurisprudencial</w:t>
      </w:r>
      <w:r>
        <w:rPr>
          <w:spacing w:val="52"/>
          <w:sz w:val="20"/>
        </w:rPr>
        <w:t> </w:t>
      </w:r>
      <w:r>
        <w:rPr>
          <w:sz w:val="20"/>
        </w:rPr>
        <w:t>del</w:t>
      </w:r>
      <w:r>
        <w:rPr>
          <w:spacing w:val="54"/>
          <w:sz w:val="20"/>
        </w:rPr>
        <w:t> </w:t>
      </w:r>
      <w:r>
        <w:rPr>
          <w:sz w:val="20"/>
        </w:rPr>
        <w:t>artículo</w:t>
      </w:r>
      <w:r>
        <w:rPr>
          <w:spacing w:val="52"/>
          <w:sz w:val="20"/>
        </w:rPr>
        <w:t> </w:t>
      </w:r>
      <w:r>
        <w:rPr>
          <w:sz w:val="20"/>
        </w:rPr>
        <w:t>26</w:t>
      </w:r>
      <w:r>
        <w:rPr>
          <w:spacing w:val="53"/>
          <w:sz w:val="20"/>
        </w:rPr>
        <w:t> </w:t>
      </w:r>
      <w:r>
        <w:rPr>
          <w:sz w:val="20"/>
        </w:rPr>
        <w:t>de</w:t>
      </w:r>
      <w:r>
        <w:rPr>
          <w:spacing w:val="53"/>
          <w:sz w:val="20"/>
        </w:rPr>
        <w:t> </w:t>
      </w:r>
      <w:r>
        <w:rPr>
          <w:sz w:val="20"/>
        </w:rPr>
        <w:t>la</w:t>
      </w:r>
      <w:r>
        <w:rPr>
          <w:spacing w:val="52"/>
          <w:sz w:val="20"/>
        </w:rPr>
        <w:t> </w:t>
      </w:r>
      <w:r>
        <w:rPr>
          <w:sz w:val="20"/>
        </w:rPr>
        <w:t>Convención</w:t>
      </w:r>
      <w:r>
        <w:rPr>
          <w:spacing w:val="53"/>
          <w:sz w:val="20"/>
        </w:rPr>
        <w:t> </w:t>
      </w:r>
      <w:r>
        <w:rPr>
          <w:sz w:val="20"/>
        </w:rPr>
        <w:t>Americana,</w:t>
      </w:r>
    </w:p>
    <w:p>
      <w:pPr>
        <w:pStyle w:val="BodyText"/>
      </w:pPr>
    </w:p>
    <w:p>
      <w:pPr>
        <w:pStyle w:val="BodyText"/>
        <w:spacing w:before="6"/>
        <w:rPr>
          <w:sz w:val="24"/>
        </w:rPr>
      </w:pPr>
      <w:r>
        <w:rPr/>
        <w:pict>
          <v:line style="position:absolute;mso-position-horizontal-relative:page;mso-position-vertical-relative:paragraph;z-index:1600;mso-wrap-distance-left:0;mso-wrap-distance-right:0" from="54pt,17.222443pt" to="198.02pt,17.222443pt" stroked="true" strokeweight=".66pt" strokecolor="#000000">
            <v:stroke dashstyle="solid"/>
            <w10:wrap type="topAndBottom"/>
          </v:line>
        </w:pict>
      </w:r>
    </w:p>
    <w:p>
      <w:pPr>
        <w:tabs>
          <w:tab w:pos="743" w:val="left" w:leader="none"/>
        </w:tabs>
        <w:spacing w:before="76"/>
        <w:ind w:left="120" w:right="0" w:firstLine="0"/>
        <w:jc w:val="both"/>
        <w:rPr>
          <w:i/>
          <w:sz w:val="16"/>
        </w:rPr>
      </w:pPr>
      <w:r>
        <w:rPr>
          <w:position w:val="6"/>
          <w:sz w:val="10"/>
        </w:rPr>
        <w:t>107</w:t>
        <w:tab/>
      </w:r>
      <w:r>
        <w:rPr>
          <w:i/>
          <w:sz w:val="16"/>
        </w:rPr>
        <w:t>Cfr</w:t>
      </w:r>
      <w:r>
        <w:rPr>
          <w:sz w:val="16"/>
        </w:rPr>
        <w:t>.</w:t>
      </w:r>
      <w:r>
        <w:rPr>
          <w:spacing w:val="-6"/>
          <w:sz w:val="16"/>
        </w:rPr>
        <w:t> </w:t>
      </w:r>
      <w:r>
        <w:rPr>
          <w:i/>
          <w:sz w:val="16"/>
        </w:rPr>
        <w:t>Caso</w:t>
      </w:r>
      <w:r>
        <w:rPr>
          <w:i/>
          <w:spacing w:val="-5"/>
          <w:sz w:val="16"/>
        </w:rPr>
        <w:t> </w:t>
      </w:r>
      <w:r>
        <w:rPr>
          <w:i/>
          <w:sz w:val="16"/>
        </w:rPr>
        <w:t>Chinchilla</w:t>
      </w:r>
      <w:r>
        <w:rPr>
          <w:i/>
          <w:spacing w:val="-6"/>
          <w:sz w:val="16"/>
        </w:rPr>
        <w:t> </w:t>
      </w:r>
      <w:r>
        <w:rPr>
          <w:i/>
          <w:sz w:val="16"/>
        </w:rPr>
        <w:t>Sandoval</w:t>
      </w:r>
      <w:r>
        <w:rPr>
          <w:i/>
          <w:spacing w:val="-5"/>
          <w:sz w:val="16"/>
        </w:rPr>
        <w:t> </w:t>
      </w:r>
      <w:r>
        <w:rPr>
          <w:i/>
          <w:sz w:val="16"/>
        </w:rPr>
        <w:t>y</w:t>
      </w:r>
      <w:r>
        <w:rPr>
          <w:i/>
          <w:spacing w:val="-5"/>
          <w:sz w:val="16"/>
        </w:rPr>
        <w:t> </w:t>
      </w:r>
      <w:r>
        <w:rPr>
          <w:i/>
          <w:sz w:val="16"/>
        </w:rPr>
        <w:t>otros</w:t>
      </w:r>
      <w:r>
        <w:rPr>
          <w:i/>
          <w:spacing w:val="-6"/>
          <w:sz w:val="16"/>
        </w:rPr>
        <w:t> </w:t>
      </w:r>
      <w:r>
        <w:rPr>
          <w:i/>
          <w:sz w:val="16"/>
        </w:rPr>
        <w:t>Vs.</w:t>
      </w:r>
      <w:r>
        <w:rPr>
          <w:i/>
          <w:spacing w:val="-7"/>
          <w:sz w:val="16"/>
        </w:rPr>
        <w:t> </w:t>
      </w:r>
      <w:r>
        <w:rPr>
          <w:i/>
          <w:sz w:val="16"/>
        </w:rPr>
        <w:t>Guatemala,</w:t>
      </w:r>
      <w:r>
        <w:rPr>
          <w:i/>
          <w:spacing w:val="-6"/>
          <w:sz w:val="16"/>
        </w:rPr>
        <w:t> </w:t>
      </w:r>
      <w:r>
        <w:rPr>
          <w:i/>
          <w:sz w:val="16"/>
        </w:rPr>
        <w:t>supra,</w:t>
      </w:r>
      <w:r>
        <w:rPr>
          <w:i/>
          <w:spacing w:val="-4"/>
          <w:sz w:val="16"/>
        </w:rPr>
        <w:t> </w:t>
      </w:r>
      <w:r>
        <w:rPr>
          <w:sz w:val="16"/>
        </w:rPr>
        <w:t>párr.</w:t>
      </w:r>
      <w:r>
        <w:rPr>
          <w:spacing w:val="-6"/>
          <w:sz w:val="16"/>
        </w:rPr>
        <w:t> </w:t>
      </w:r>
      <w:r>
        <w:rPr>
          <w:sz w:val="16"/>
        </w:rPr>
        <w:t>171,</w:t>
      </w:r>
      <w:r>
        <w:rPr>
          <w:spacing w:val="-6"/>
          <w:sz w:val="16"/>
        </w:rPr>
        <w:t> </w:t>
      </w:r>
      <w:r>
        <w:rPr>
          <w:sz w:val="16"/>
        </w:rPr>
        <w:t>y</w:t>
      </w:r>
      <w:r>
        <w:rPr>
          <w:spacing w:val="-6"/>
          <w:sz w:val="16"/>
        </w:rPr>
        <w:t> </w:t>
      </w:r>
      <w:r>
        <w:rPr>
          <w:i/>
          <w:sz w:val="16"/>
        </w:rPr>
        <w:t>Caso</w:t>
      </w:r>
      <w:r>
        <w:rPr>
          <w:i/>
          <w:spacing w:val="-5"/>
          <w:sz w:val="16"/>
        </w:rPr>
        <w:t> </w:t>
      </w:r>
      <w:r>
        <w:rPr>
          <w:i/>
          <w:sz w:val="16"/>
        </w:rPr>
        <w:t>Manuela</w:t>
      </w:r>
      <w:r>
        <w:rPr>
          <w:i/>
          <w:spacing w:val="-6"/>
          <w:sz w:val="16"/>
        </w:rPr>
        <w:t> </w:t>
      </w:r>
      <w:r>
        <w:rPr>
          <w:i/>
          <w:sz w:val="16"/>
        </w:rPr>
        <w:t>y</w:t>
      </w:r>
      <w:r>
        <w:rPr>
          <w:i/>
          <w:spacing w:val="-5"/>
          <w:sz w:val="16"/>
        </w:rPr>
        <w:t> </w:t>
      </w:r>
      <w:r>
        <w:rPr>
          <w:i/>
          <w:sz w:val="16"/>
        </w:rPr>
        <w:t>otros</w:t>
      </w:r>
      <w:r>
        <w:rPr>
          <w:i/>
          <w:spacing w:val="-6"/>
          <w:sz w:val="16"/>
        </w:rPr>
        <w:t> </w:t>
      </w:r>
      <w:r>
        <w:rPr>
          <w:i/>
          <w:sz w:val="16"/>
        </w:rPr>
        <w:t>Vs.</w:t>
      </w:r>
      <w:r>
        <w:rPr>
          <w:i/>
          <w:spacing w:val="-7"/>
          <w:sz w:val="16"/>
        </w:rPr>
        <w:t> </w:t>
      </w:r>
      <w:r>
        <w:rPr>
          <w:i/>
          <w:sz w:val="16"/>
        </w:rPr>
        <w:t>El</w:t>
      </w:r>
      <w:r>
        <w:rPr>
          <w:i/>
          <w:spacing w:val="-5"/>
          <w:sz w:val="16"/>
        </w:rPr>
        <w:t> </w:t>
      </w:r>
      <w:r>
        <w:rPr>
          <w:i/>
          <w:sz w:val="16"/>
        </w:rPr>
        <w:t>Salvador,</w:t>
      </w:r>
      <w:r>
        <w:rPr>
          <w:i/>
          <w:spacing w:val="-6"/>
          <w:sz w:val="16"/>
        </w:rPr>
        <w:t> </w:t>
      </w:r>
      <w:r>
        <w:rPr>
          <w:i/>
          <w:sz w:val="16"/>
        </w:rPr>
        <w:t>supra,</w:t>
      </w:r>
    </w:p>
    <w:p>
      <w:pPr>
        <w:spacing w:before="0"/>
        <w:ind w:left="120" w:right="0" w:firstLine="0"/>
        <w:jc w:val="both"/>
        <w:rPr>
          <w:sz w:val="16"/>
        </w:rPr>
      </w:pPr>
      <w:r>
        <w:rPr>
          <w:sz w:val="16"/>
        </w:rPr>
        <w:t>párr. 230.</w:t>
      </w:r>
    </w:p>
    <w:p>
      <w:pPr>
        <w:tabs>
          <w:tab w:pos="687" w:val="left" w:leader="none"/>
        </w:tabs>
        <w:spacing w:before="60"/>
        <w:ind w:left="120" w:right="0" w:firstLine="0"/>
        <w:jc w:val="both"/>
        <w:rPr>
          <w:sz w:val="16"/>
        </w:rPr>
      </w:pPr>
      <w:r>
        <w:rPr>
          <w:position w:val="6"/>
          <w:sz w:val="10"/>
        </w:rPr>
        <w:t>108</w:t>
        <w:tab/>
      </w:r>
      <w:r>
        <w:rPr>
          <w:sz w:val="16"/>
        </w:rPr>
        <w:t>Reglas Nelson Mandela, </w:t>
      </w:r>
      <w:r>
        <w:rPr>
          <w:i/>
          <w:sz w:val="16"/>
        </w:rPr>
        <w:t>supra</w:t>
      </w:r>
      <w:r>
        <w:rPr>
          <w:sz w:val="16"/>
        </w:rPr>
        <w:t>, Regla</w:t>
      </w:r>
      <w:r>
        <w:rPr>
          <w:spacing w:val="-14"/>
          <w:sz w:val="16"/>
        </w:rPr>
        <w:t> </w:t>
      </w:r>
      <w:r>
        <w:rPr>
          <w:sz w:val="16"/>
        </w:rPr>
        <w:t>24.1.</w:t>
      </w:r>
    </w:p>
    <w:p>
      <w:pPr>
        <w:tabs>
          <w:tab w:pos="687" w:val="left" w:leader="none"/>
        </w:tabs>
        <w:spacing w:before="60"/>
        <w:ind w:left="120" w:right="0" w:firstLine="0"/>
        <w:jc w:val="both"/>
        <w:rPr>
          <w:sz w:val="16"/>
        </w:rPr>
      </w:pPr>
      <w:r>
        <w:rPr>
          <w:position w:val="6"/>
          <w:sz w:val="10"/>
        </w:rPr>
        <w:t>109</w:t>
        <w:tab/>
      </w:r>
      <w:r>
        <w:rPr>
          <w:sz w:val="16"/>
        </w:rPr>
        <w:t>Reglas Nelson Mandela, </w:t>
      </w:r>
      <w:r>
        <w:rPr>
          <w:i/>
          <w:sz w:val="16"/>
        </w:rPr>
        <w:t>supra</w:t>
      </w:r>
      <w:r>
        <w:rPr>
          <w:sz w:val="16"/>
        </w:rPr>
        <w:t>, Regla</w:t>
      </w:r>
      <w:r>
        <w:rPr>
          <w:spacing w:val="-14"/>
          <w:sz w:val="16"/>
        </w:rPr>
        <w:t> </w:t>
      </w:r>
      <w:r>
        <w:rPr>
          <w:sz w:val="16"/>
        </w:rPr>
        <w:t>25.1.</w:t>
      </w:r>
    </w:p>
    <w:p>
      <w:pPr>
        <w:tabs>
          <w:tab w:pos="687" w:val="left" w:leader="none"/>
        </w:tabs>
        <w:spacing w:before="61"/>
        <w:ind w:left="120" w:right="120" w:firstLine="0"/>
        <w:jc w:val="both"/>
        <w:rPr>
          <w:sz w:val="16"/>
        </w:rPr>
      </w:pPr>
      <w:r>
        <w:rPr>
          <w:position w:val="6"/>
          <w:sz w:val="10"/>
        </w:rPr>
        <w:t>110</w:t>
        <w:tab/>
      </w:r>
      <w:r>
        <w:rPr>
          <w:i/>
          <w:sz w:val="16"/>
        </w:rPr>
        <w:t>Caso Hernández Vs. Argentina, supra</w:t>
      </w:r>
      <w:r>
        <w:rPr>
          <w:sz w:val="16"/>
        </w:rPr>
        <w:t>, párr. 59. El Comité Europeo para la Prevención de la Tortura y de las </w:t>
      </w:r>
      <w:r>
        <w:rPr>
          <w:spacing w:val="28"/>
          <w:sz w:val="16"/>
        </w:rPr>
        <w:t> </w:t>
      </w:r>
      <w:r>
        <w:rPr>
          <w:sz w:val="16"/>
        </w:rPr>
        <w:t>Penas</w:t>
      </w:r>
      <w:r>
        <w:rPr>
          <w:spacing w:val="3"/>
          <w:sz w:val="16"/>
        </w:rPr>
        <w:t> </w:t>
      </w:r>
      <w:r>
        <w:rPr>
          <w:sz w:val="16"/>
        </w:rPr>
        <w:t>o</w:t>
      </w:r>
      <w:r>
        <w:rPr>
          <w:w w:val="99"/>
          <w:sz w:val="16"/>
        </w:rPr>
        <w:t> </w:t>
      </w:r>
      <w:r>
        <w:rPr>
          <w:sz w:val="16"/>
        </w:rPr>
        <w:t>Tratos</w:t>
      </w:r>
      <w:r>
        <w:rPr>
          <w:spacing w:val="-7"/>
          <w:sz w:val="16"/>
        </w:rPr>
        <w:t> </w:t>
      </w:r>
      <w:r>
        <w:rPr>
          <w:sz w:val="16"/>
        </w:rPr>
        <w:t>Inhumanos</w:t>
      </w:r>
      <w:r>
        <w:rPr>
          <w:spacing w:val="-7"/>
          <w:sz w:val="16"/>
        </w:rPr>
        <w:t> </w:t>
      </w:r>
      <w:r>
        <w:rPr>
          <w:sz w:val="16"/>
        </w:rPr>
        <w:t>o</w:t>
      </w:r>
      <w:r>
        <w:rPr>
          <w:spacing w:val="-7"/>
          <w:sz w:val="16"/>
        </w:rPr>
        <w:t> </w:t>
      </w:r>
      <w:r>
        <w:rPr>
          <w:sz w:val="16"/>
        </w:rPr>
        <w:t>Degradantes</w:t>
      </w:r>
      <w:r>
        <w:rPr>
          <w:spacing w:val="-7"/>
          <w:sz w:val="16"/>
        </w:rPr>
        <w:t> </w:t>
      </w:r>
      <w:r>
        <w:rPr>
          <w:sz w:val="16"/>
        </w:rPr>
        <w:t>ha</w:t>
      </w:r>
      <w:r>
        <w:rPr>
          <w:spacing w:val="-7"/>
          <w:sz w:val="16"/>
        </w:rPr>
        <w:t> </w:t>
      </w:r>
      <w:r>
        <w:rPr>
          <w:sz w:val="16"/>
        </w:rPr>
        <w:t>afirmado</w:t>
      </w:r>
      <w:r>
        <w:rPr>
          <w:spacing w:val="-7"/>
          <w:sz w:val="16"/>
        </w:rPr>
        <w:t> </w:t>
      </w:r>
      <w:r>
        <w:rPr>
          <w:sz w:val="16"/>
        </w:rPr>
        <w:t>que</w:t>
      </w:r>
      <w:r>
        <w:rPr>
          <w:spacing w:val="-7"/>
          <w:sz w:val="16"/>
        </w:rPr>
        <w:t> </w:t>
      </w:r>
      <w:r>
        <w:rPr>
          <w:sz w:val="16"/>
        </w:rPr>
        <w:t>“[u]n</w:t>
      </w:r>
      <w:r>
        <w:rPr>
          <w:spacing w:val="-8"/>
          <w:sz w:val="16"/>
        </w:rPr>
        <w:t> </w:t>
      </w:r>
      <w:r>
        <w:rPr>
          <w:sz w:val="16"/>
        </w:rPr>
        <w:t>nivel</w:t>
      </w:r>
      <w:r>
        <w:rPr>
          <w:spacing w:val="-7"/>
          <w:sz w:val="16"/>
        </w:rPr>
        <w:t> </w:t>
      </w:r>
      <w:r>
        <w:rPr>
          <w:sz w:val="16"/>
        </w:rPr>
        <w:t>inadecuado</w:t>
      </w:r>
      <w:r>
        <w:rPr>
          <w:spacing w:val="-6"/>
          <w:sz w:val="16"/>
        </w:rPr>
        <w:t> </w:t>
      </w:r>
      <w:r>
        <w:rPr>
          <w:sz w:val="16"/>
        </w:rPr>
        <w:t>de</w:t>
      </w:r>
      <w:r>
        <w:rPr>
          <w:spacing w:val="-7"/>
          <w:sz w:val="16"/>
        </w:rPr>
        <w:t> </w:t>
      </w:r>
      <w:r>
        <w:rPr>
          <w:sz w:val="16"/>
        </w:rPr>
        <w:t>asistencia</w:t>
      </w:r>
      <w:r>
        <w:rPr>
          <w:spacing w:val="-7"/>
          <w:sz w:val="16"/>
        </w:rPr>
        <w:t> </w:t>
      </w:r>
      <w:r>
        <w:rPr>
          <w:sz w:val="16"/>
        </w:rPr>
        <w:t>sanitaria</w:t>
      </w:r>
      <w:r>
        <w:rPr>
          <w:spacing w:val="-7"/>
          <w:sz w:val="16"/>
        </w:rPr>
        <w:t> </w:t>
      </w:r>
      <w:r>
        <w:rPr>
          <w:sz w:val="16"/>
        </w:rPr>
        <w:t>puede</w:t>
      </w:r>
      <w:r>
        <w:rPr>
          <w:spacing w:val="-6"/>
          <w:sz w:val="16"/>
        </w:rPr>
        <w:t> </w:t>
      </w:r>
      <w:r>
        <w:rPr>
          <w:sz w:val="16"/>
        </w:rPr>
        <w:t>conducir</w:t>
      </w:r>
      <w:r>
        <w:rPr>
          <w:spacing w:val="-7"/>
          <w:sz w:val="16"/>
        </w:rPr>
        <w:t> </w:t>
      </w:r>
      <w:r>
        <w:rPr>
          <w:sz w:val="16"/>
        </w:rPr>
        <w:t>rápidamente a situaciones que caigan dentro del ámbito del término ‘tratamiento inhumano y degradante’”. </w:t>
      </w:r>
      <w:r>
        <w:rPr>
          <w:i/>
          <w:sz w:val="16"/>
        </w:rPr>
        <w:t>Cfr</w:t>
      </w:r>
      <w:r>
        <w:rPr>
          <w:sz w:val="16"/>
        </w:rPr>
        <w:t>. Comité Europeo para la Prevención de la Tortura y de las Penas o Tratos Inhumanos o Degradantes (CPT), Servicios de asistencia sanitaria en las prisiones, Extracto del 3er Informe General, 1993, párr.</w:t>
      </w:r>
      <w:r>
        <w:rPr>
          <w:spacing w:val="-17"/>
          <w:sz w:val="16"/>
        </w:rPr>
        <w:t> </w:t>
      </w:r>
      <w:r>
        <w:rPr>
          <w:sz w:val="16"/>
        </w:rPr>
        <w:t>30.</w:t>
      </w:r>
    </w:p>
    <w:p>
      <w:pPr>
        <w:tabs>
          <w:tab w:pos="687" w:val="left" w:leader="none"/>
        </w:tabs>
        <w:spacing w:before="60"/>
        <w:ind w:left="120" w:right="118" w:firstLine="0"/>
        <w:jc w:val="both"/>
        <w:rPr>
          <w:sz w:val="16"/>
        </w:rPr>
      </w:pPr>
      <w:r>
        <w:rPr>
          <w:position w:val="6"/>
          <w:sz w:val="10"/>
        </w:rPr>
        <w:t>111</w:t>
        <w:tab/>
      </w:r>
      <w:r>
        <w:rPr>
          <w:sz w:val="16"/>
        </w:rPr>
        <w:t>El</w:t>
      </w:r>
      <w:r>
        <w:rPr>
          <w:spacing w:val="28"/>
          <w:sz w:val="16"/>
        </w:rPr>
        <w:t> </w:t>
      </w:r>
      <w:r>
        <w:rPr>
          <w:sz w:val="16"/>
        </w:rPr>
        <w:t>artículo</w:t>
      </w:r>
      <w:r>
        <w:rPr>
          <w:spacing w:val="28"/>
          <w:sz w:val="16"/>
        </w:rPr>
        <w:t> </w:t>
      </w:r>
      <w:r>
        <w:rPr>
          <w:sz w:val="16"/>
        </w:rPr>
        <w:t>34.i)</w:t>
      </w:r>
      <w:r>
        <w:rPr>
          <w:spacing w:val="28"/>
          <w:sz w:val="16"/>
        </w:rPr>
        <w:t> </w:t>
      </w:r>
      <w:r>
        <w:rPr>
          <w:sz w:val="16"/>
        </w:rPr>
        <w:t>y</w:t>
      </w:r>
      <w:r>
        <w:rPr>
          <w:spacing w:val="29"/>
          <w:sz w:val="16"/>
        </w:rPr>
        <w:t> </w:t>
      </w:r>
      <w:r>
        <w:rPr>
          <w:sz w:val="16"/>
        </w:rPr>
        <w:t>l)</w:t>
      </w:r>
      <w:r>
        <w:rPr>
          <w:spacing w:val="28"/>
          <w:sz w:val="16"/>
        </w:rPr>
        <w:t> </w:t>
      </w:r>
      <w:r>
        <w:rPr>
          <w:sz w:val="16"/>
        </w:rPr>
        <w:t>de</w:t>
      </w:r>
      <w:r>
        <w:rPr>
          <w:spacing w:val="28"/>
          <w:sz w:val="16"/>
        </w:rPr>
        <w:t> </w:t>
      </w:r>
      <w:r>
        <w:rPr>
          <w:sz w:val="16"/>
        </w:rPr>
        <w:t>la</w:t>
      </w:r>
      <w:r>
        <w:rPr>
          <w:spacing w:val="29"/>
          <w:sz w:val="16"/>
        </w:rPr>
        <w:t> </w:t>
      </w:r>
      <w:r>
        <w:rPr>
          <w:sz w:val="16"/>
        </w:rPr>
        <w:t>Carta</w:t>
      </w:r>
      <w:r>
        <w:rPr>
          <w:spacing w:val="31"/>
          <w:sz w:val="16"/>
        </w:rPr>
        <w:t> </w:t>
      </w:r>
      <w:r>
        <w:rPr>
          <w:sz w:val="16"/>
        </w:rPr>
        <w:t>de</w:t>
      </w:r>
      <w:r>
        <w:rPr>
          <w:spacing w:val="28"/>
          <w:sz w:val="16"/>
        </w:rPr>
        <w:t> </w:t>
      </w:r>
      <w:r>
        <w:rPr>
          <w:sz w:val="16"/>
        </w:rPr>
        <w:t>la</w:t>
      </w:r>
      <w:r>
        <w:rPr>
          <w:spacing w:val="28"/>
          <w:sz w:val="16"/>
        </w:rPr>
        <w:t> </w:t>
      </w:r>
      <w:r>
        <w:rPr>
          <w:sz w:val="16"/>
        </w:rPr>
        <w:t>OEA</w:t>
      </w:r>
      <w:r>
        <w:rPr>
          <w:spacing w:val="28"/>
          <w:sz w:val="16"/>
        </w:rPr>
        <w:t> </w:t>
      </w:r>
      <w:r>
        <w:rPr>
          <w:sz w:val="16"/>
        </w:rPr>
        <w:t>establece:</w:t>
      </w:r>
      <w:r>
        <w:rPr>
          <w:spacing w:val="28"/>
          <w:sz w:val="16"/>
        </w:rPr>
        <w:t> </w:t>
      </w:r>
      <w:r>
        <w:rPr>
          <w:sz w:val="16"/>
        </w:rPr>
        <w:t>“[l]os</w:t>
      </w:r>
      <w:r>
        <w:rPr>
          <w:spacing w:val="28"/>
          <w:sz w:val="16"/>
        </w:rPr>
        <w:t> </w:t>
      </w:r>
      <w:r>
        <w:rPr>
          <w:sz w:val="16"/>
        </w:rPr>
        <w:t>Estados</w:t>
      </w:r>
      <w:r>
        <w:rPr>
          <w:spacing w:val="29"/>
          <w:sz w:val="16"/>
        </w:rPr>
        <w:t> </w:t>
      </w:r>
      <w:r>
        <w:rPr>
          <w:sz w:val="16"/>
        </w:rPr>
        <w:t>miembros</w:t>
      </w:r>
      <w:r>
        <w:rPr>
          <w:spacing w:val="28"/>
          <w:sz w:val="16"/>
        </w:rPr>
        <w:t> </w:t>
      </w:r>
      <w:r>
        <w:rPr>
          <w:sz w:val="16"/>
        </w:rPr>
        <w:t>convienen</w:t>
      </w:r>
      <w:r>
        <w:rPr>
          <w:spacing w:val="28"/>
          <w:sz w:val="16"/>
        </w:rPr>
        <w:t> </w:t>
      </w:r>
      <w:r>
        <w:rPr>
          <w:sz w:val="16"/>
        </w:rPr>
        <w:t>en</w:t>
      </w:r>
      <w:r>
        <w:rPr>
          <w:spacing w:val="28"/>
          <w:sz w:val="16"/>
        </w:rPr>
        <w:t> </w:t>
      </w:r>
      <w:r>
        <w:rPr>
          <w:sz w:val="16"/>
        </w:rPr>
        <w:t>que</w:t>
      </w:r>
      <w:r>
        <w:rPr>
          <w:spacing w:val="29"/>
          <w:sz w:val="16"/>
        </w:rPr>
        <w:t> </w:t>
      </w:r>
      <w:r>
        <w:rPr>
          <w:sz w:val="16"/>
        </w:rPr>
        <w:t>la</w:t>
      </w:r>
      <w:r>
        <w:rPr>
          <w:spacing w:val="28"/>
          <w:sz w:val="16"/>
        </w:rPr>
        <w:t> </w:t>
      </w:r>
      <w:r>
        <w:rPr>
          <w:sz w:val="16"/>
        </w:rPr>
        <w:t>igualdad</w:t>
      </w:r>
      <w:r>
        <w:rPr>
          <w:spacing w:val="29"/>
          <w:sz w:val="16"/>
        </w:rPr>
        <w:t> </w:t>
      </w:r>
      <w:r>
        <w:rPr>
          <w:sz w:val="16"/>
        </w:rPr>
        <w:t>de</w:t>
      </w:r>
      <w:r>
        <w:rPr>
          <w:w w:val="99"/>
          <w:sz w:val="16"/>
        </w:rPr>
        <w:t> </w:t>
      </w:r>
      <w:r>
        <w:rPr>
          <w:sz w:val="16"/>
        </w:rPr>
        <w:t>oportunidades, la eliminación de la pobreza crítica y la distribución equitativa de la riqueza y del ingreso, así como la plena participación</w:t>
      </w:r>
      <w:r>
        <w:rPr>
          <w:spacing w:val="-13"/>
          <w:sz w:val="16"/>
        </w:rPr>
        <w:t> </w:t>
      </w:r>
      <w:r>
        <w:rPr>
          <w:sz w:val="16"/>
        </w:rPr>
        <w:t>de</w:t>
      </w:r>
      <w:r>
        <w:rPr>
          <w:spacing w:val="-13"/>
          <w:sz w:val="16"/>
        </w:rPr>
        <w:t> </w:t>
      </w:r>
      <w:r>
        <w:rPr>
          <w:sz w:val="16"/>
        </w:rPr>
        <w:t>sus</w:t>
      </w:r>
      <w:r>
        <w:rPr>
          <w:spacing w:val="-13"/>
          <w:sz w:val="16"/>
        </w:rPr>
        <w:t> </w:t>
      </w:r>
      <w:r>
        <w:rPr>
          <w:sz w:val="16"/>
        </w:rPr>
        <w:t>pueblos</w:t>
      </w:r>
      <w:r>
        <w:rPr>
          <w:spacing w:val="-12"/>
          <w:sz w:val="16"/>
        </w:rPr>
        <w:t> </w:t>
      </w:r>
      <w:r>
        <w:rPr>
          <w:sz w:val="16"/>
        </w:rPr>
        <w:t>en</w:t>
      </w:r>
      <w:r>
        <w:rPr>
          <w:spacing w:val="-13"/>
          <w:sz w:val="16"/>
        </w:rPr>
        <w:t> </w:t>
      </w:r>
      <w:r>
        <w:rPr>
          <w:sz w:val="16"/>
        </w:rPr>
        <w:t>las</w:t>
      </w:r>
      <w:r>
        <w:rPr>
          <w:spacing w:val="-13"/>
          <w:sz w:val="16"/>
        </w:rPr>
        <w:t> </w:t>
      </w:r>
      <w:r>
        <w:rPr>
          <w:sz w:val="16"/>
        </w:rPr>
        <w:t>decisiones</w:t>
      </w:r>
      <w:r>
        <w:rPr>
          <w:spacing w:val="-13"/>
          <w:sz w:val="16"/>
        </w:rPr>
        <w:t> </w:t>
      </w:r>
      <w:r>
        <w:rPr>
          <w:sz w:val="16"/>
        </w:rPr>
        <w:t>relativas</w:t>
      </w:r>
      <w:r>
        <w:rPr>
          <w:spacing w:val="-11"/>
          <w:sz w:val="16"/>
        </w:rPr>
        <w:t> </w:t>
      </w:r>
      <w:r>
        <w:rPr>
          <w:sz w:val="16"/>
        </w:rPr>
        <w:t>a</w:t>
      </w:r>
      <w:r>
        <w:rPr>
          <w:spacing w:val="-13"/>
          <w:sz w:val="16"/>
        </w:rPr>
        <w:t> </w:t>
      </w:r>
      <w:r>
        <w:rPr>
          <w:sz w:val="16"/>
        </w:rPr>
        <w:t>su</w:t>
      </w:r>
      <w:r>
        <w:rPr>
          <w:spacing w:val="-12"/>
          <w:sz w:val="16"/>
        </w:rPr>
        <w:t> </w:t>
      </w:r>
      <w:r>
        <w:rPr>
          <w:sz w:val="16"/>
        </w:rPr>
        <w:t>propio</w:t>
      </w:r>
      <w:r>
        <w:rPr>
          <w:spacing w:val="-13"/>
          <w:sz w:val="16"/>
        </w:rPr>
        <w:t> </w:t>
      </w:r>
      <w:r>
        <w:rPr>
          <w:sz w:val="16"/>
        </w:rPr>
        <w:t>desarrollo,</w:t>
      </w:r>
      <w:r>
        <w:rPr>
          <w:spacing w:val="-13"/>
          <w:sz w:val="16"/>
        </w:rPr>
        <w:t> </w:t>
      </w:r>
      <w:r>
        <w:rPr>
          <w:sz w:val="16"/>
        </w:rPr>
        <w:t>son,</w:t>
      </w:r>
      <w:r>
        <w:rPr>
          <w:spacing w:val="-14"/>
          <w:sz w:val="16"/>
        </w:rPr>
        <w:t> </w:t>
      </w:r>
      <w:r>
        <w:rPr>
          <w:sz w:val="16"/>
        </w:rPr>
        <w:t>entre</w:t>
      </w:r>
      <w:r>
        <w:rPr>
          <w:spacing w:val="-12"/>
          <w:sz w:val="16"/>
        </w:rPr>
        <w:t> </w:t>
      </w:r>
      <w:r>
        <w:rPr>
          <w:sz w:val="16"/>
        </w:rPr>
        <w:t>otros,</w:t>
      </w:r>
      <w:r>
        <w:rPr>
          <w:spacing w:val="-13"/>
          <w:sz w:val="16"/>
        </w:rPr>
        <w:t> </w:t>
      </w:r>
      <w:r>
        <w:rPr>
          <w:sz w:val="16"/>
        </w:rPr>
        <w:t>objetivos</w:t>
      </w:r>
      <w:r>
        <w:rPr>
          <w:spacing w:val="-13"/>
          <w:sz w:val="16"/>
        </w:rPr>
        <w:t> </w:t>
      </w:r>
      <w:r>
        <w:rPr>
          <w:sz w:val="16"/>
        </w:rPr>
        <w:t>básicos</w:t>
      </w:r>
      <w:r>
        <w:rPr>
          <w:spacing w:val="-13"/>
          <w:sz w:val="16"/>
        </w:rPr>
        <w:t> </w:t>
      </w:r>
      <w:r>
        <w:rPr>
          <w:sz w:val="16"/>
        </w:rPr>
        <w:t>del</w:t>
      </w:r>
      <w:r>
        <w:rPr>
          <w:spacing w:val="-14"/>
          <w:sz w:val="16"/>
        </w:rPr>
        <w:t> </w:t>
      </w:r>
      <w:r>
        <w:rPr>
          <w:sz w:val="16"/>
        </w:rPr>
        <w:t>desarrollo integral. Para lograrlos, convienen asimismo en dedicar sus máximos esfuerzos a la consecución de las siguientes metas básicas:</w:t>
      </w:r>
      <w:r>
        <w:rPr>
          <w:spacing w:val="-5"/>
          <w:sz w:val="16"/>
        </w:rPr>
        <w:t> </w:t>
      </w:r>
      <w:r>
        <w:rPr>
          <w:sz w:val="16"/>
        </w:rPr>
        <w:t>[…]</w:t>
      </w:r>
      <w:r>
        <w:rPr>
          <w:spacing w:val="-5"/>
          <w:sz w:val="16"/>
        </w:rPr>
        <w:t> </w:t>
      </w:r>
      <w:r>
        <w:rPr>
          <w:sz w:val="16"/>
        </w:rPr>
        <w:t>i)</w:t>
      </w:r>
      <w:r>
        <w:rPr>
          <w:spacing w:val="-4"/>
          <w:sz w:val="16"/>
        </w:rPr>
        <w:t> </w:t>
      </w:r>
      <w:r>
        <w:rPr>
          <w:sz w:val="16"/>
        </w:rPr>
        <w:t>Defensa</w:t>
      </w:r>
      <w:r>
        <w:rPr>
          <w:spacing w:val="-5"/>
          <w:sz w:val="16"/>
        </w:rPr>
        <w:t> </w:t>
      </w:r>
      <w:r>
        <w:rPr>
          <w:sz w:val="16"/>
        </w:rPr>
        <w:t>del</w:t>
      </w:r>
      <w:r>
        <w:rPr>
          <w:spacing w:val="-5"/>
          <w:sz w:val="16"/>
        </w:rPr>
        <w:t> </w:t>
      </w:r>
      <w:r>
        <w:rPr>
          <w:sz w:val="16"/>
        </w:rPr>
        <w:t>potencial</w:t>
      </w:r>
      <w:r>
        <w:rPr>
          <w:spacing w:val="-5"/>
          <w:sz w:val="16"/>
        </w:rPr>
        <w:t> </w:t>
      </w:r>
      <w:r>
        <w:rPr>
          <w:sz w:val="16"/>
        </w:rPr>
        <w:t>humano</w:t>
      </w:r>
      <w:r>
        <w:rPr>
          <w:spacing w:val="-4"/>
          <w:sz w:val="16"/>
        </w:rPr>
        <w:t> </w:t>
      </w:r>
      <w:r>
        <w:rPr>
          <w:sz w:val="16"/>
        </w:rPr>
        <w:t>mediante</w:t>
      </w:r>
      <w:r>
        <w:rPr>
          <w:spacing w:val="-5"/>
          <w:sz w:val="16"/>
        </w:rPr>
        <w:t> </w:t>
      </w:r>
      <w:r>
        <w:rPr>
          <w:sz w:val="16"/>
        </w:rPr>
        <w:t>la</w:t>
      </w:r>
      <w:r>
        <w:rPr>
          <w:spacing w:val="-1"/>
          <w:sz w:val="16"/>
        </w:rPr>
        <w:t> </w:t>
      </w:r>
      <w:r>
        <w:rPr>
          <w:sz w:val="16"/>
        </w:rPr>
        <w:t>extensión</w:t>
      </w:r>
      <w:r>
        <w:rPr>
          <w:spacing w:val="-4"/>
          <w:sz w:val="16"/>
        </w:rPr>
        <w:t> </w:t>
      </w:r>
      <w:r>
        <w:rPr>
          <w:sz w:val="16"/>
        </w:rPr>
        <w:t>y</w:t>
      </w:r>
      <w:r>
        <w:rPr>
          <w:spacing w:val="-4"/>
          <w:sz w:val="16"/>
        </w:rPr>
        <w:t> </w:t>
      </w:r>
      <w:r>
        <w:rPr>
          <w:sz w:val="16"/>
        </w:rPr>
        <w:t>aplicación</w:t>
      </w:r>
      <w:r>
        <w:rPr>
          <w:spacing w:val="-5"/>
          <w:sz w:val="16"/>
        </w:rPr>
        <w:t> </w:t>
      </w:r>
      <w:r>
        <w:rPr>
          <w:sz w:val="16"/>
        </w:rPr>
        <w:t>de</w:t>
      </w:r>
      <w:r>
        <w:rPr>
          <w:spacing w:val="-5"/>
          <w:sz w:val="16"/>
        </w:rPr>
        <w:t> </w:t>
      </w:r>
      <w:r>
        <w:rPr>
          <w:sz w:val="16"/>
        </w:rPr>
        <w:t>los</w:t>
      </w:r>
      <w:r>
        <w:rPr>
          <w:spacing w:val="-5"/>
          <w:sz w:val="16"/>
        </w:rPr>
        <w:t> </w:t>
      </w:r>
      <w:r>
        <w:rPr>
          <w:sz w:val="16"/>
        </w:rPr>
        <w:t>modernos</w:t>
      </w:r>
      <w:r>
        <w:rPr>
          <w:spacing w:val="-5"/>
          <w:sz w:val="16"/>
        </w:rPr>
        <w:t> </w:t>
      </w:r>
      <w:r>
        <w:rPr>
          <w:sz w:val="16"/>
        </w:rPr>
        <w:t>conocimientos</w:t>
      </w:r>
      <w:r>
        <w:rPr>
          <w:spacing w:val="-5"/>
          <w:sz w:val="16"/>
        </w:rPr>
        <w:t> </w:t>
      </w:r>
      <w:r>
        <w:rPr>
          <w:sz w:val="16"/>
        </w:rPr>
        <w:t>de</w:t>
      </w:r>
      <w:r>
        <w:rPr>
          <w:spacing w:val="-4"/>
          <w:sz w:val="16"/>
        </w:rPr>
        <w:t> </w:t>
      </w:r>
      <w:r>
        <w:rPr>
          <w:sz w:val="16"/>
        </w:rPr>
        <w:t>la</w:t>
      </w:r>
      <w:r>
        <w:rPr>
          <w:spacing w:val="-5"/>
          <w:sz w:val="16"/>
        </w:rPr>
        <w:t> </w:t>
      </w:r>
      <w:r>
        <w:rPr>
          <w:sz w:val="16"/>
        </w:rPr>
        <w:t>ciencia médica, […] l) Condiciones urbanas que hagan posible una vida sana, productiva y</w:t>
      </w:r>
      <w:r>
        <w:rPr>
          <w:spacing w:val="-23"/>
          <w:sz w:val="16"/>
        </w:rPr>
        <w:t> </w:t>
      </w:r>
      <w:r>
        <w:rPr>
          <w:sz w:val="16"/>
        </w:rPr>
        <w:t>digna”.</w:t>
      </w:r>
    </w:p>
    <w:p>
      <w:pPr>
        <w:tabs>
          <w:tab w:pos="687" w:val="left" w:leader="none"/>
        </w:tabs>
        <w:spacing w:before="60"/>
        <w:ind w:left="120" w:right="117" w:firstLine="0"/>
        <w:jc w:val="both"/>
        <w:rPr>
          <w:sz w:val="16"/>
        </w:rPr>
      </w:pPr>
      <w:r>
        <w:rPr>
          <w:position w:val="6"/>
          <w:sz w:val="10"/>
        </w:rPr>
        <w:t>112</w:t>
        <w:tab/>
      </w:r>
      <w:r>
        <w:rPr>
          <w:sz w:val="16"/>
        </w:rPr>
        <w:t>El artículo 45.h de la Carta de la OEA establece: “[l]os Estados miembros, convencidos de que el hombre </w:t>
      </w:r>
      <w:r>
        <w:rPr>
          <w:spacing w:val="16"/>
          <w:sz w:val="16"/>
        </w:rPr>
        <w:t> </w:t>
      </w:r>
      <w:r>
        <w:rPr>
          <w:sz w:val="16"/>
        </w:rPr>
        <w:t>sólo</w:t>
      </w:r>
      <w:r>
        <w:rPr>
          <w:spacing w:val="4"/>
          <w:sz w:val="16"/>
        </w:rPr>
        <w:t> </w:t>
      </w:r>
      <w:r>
        <w:rPr>
          <w:sz w:val="16"/>
        </w:rPr>
        <w:t>puede</w:t>
      </w:r>
      <w:r>
        <w:rPr>
          <w:w w:val="99"/>
          <w:sz w:val="16"/>
        </w:rPr>
        <w:t> </w:t>
      </w:r>
      <w:r>
        <w:rPr>
          <w:sz w:val="16"/>
        </w:rPr>
        <w:t>alcanzar la plena realización de sus aspiraciones dentro de un orden social justo, acompañado de desarrollo económico y verdadera</w:t>
      </w:r>
      <w:r>
        <w:rPr>
          <w:spacing w:val="-6"/>
          <w:sz w:val="16"/>
        </w:rPr>
        <w:t> </w:t>
      </w:r>
      <w:r>
        <w:rPr>
          <w:sz w:val="16"/>
        </w:rPr>
        <w:t>paz,</w:t>
      </w:r>
      <w:r>
        <w:rPr>
          <w:spacing w:val="-5"/>
          <w:sz w:val="16"/>
        </w:rPr>
        <w:t> </w:t>
      </w:r>
      <w:r>
        <w:rPr>
          <w:sz w:val="16"/>
        </w:rPr>
        <w:t>convienen</w:t>
      </w:r>
      <w:r>
        <w:rPr>
          <w:spacing w:val="-6"/>
          <w:sz w:val="16"/>
        </w:rPr>
        <w:t> </w:t>
      </w:r>
      <w:r>
        <w:rPr>
          <w:sz w:val="16"/>
        </w:rPr>
        <w:t>en</w:t>
      </w:r>
      <w:r>
        <w:rPr>
          <w:spacing w:val="-6"/>
          <w:sz w:val="16"/>
        </w:rPr>
        <w:t> </w:t>
      </w:r>
      <w:r>
        <w:rPr>
          <w:sz w:val="16"/>
        </w:rPr>
        <w:t>dedicar</w:t>
      </w:r>
      <w:r>
        <w:rPr>
          <w:spacing w:val="-6"/>
          <w:sz w:val="16"/>
        </w:rPr>
        <w:t> </w:t>
      </w:r>
      <w:r>
        <w:rPr>
          <w:sz w:val="16"/>
        </w:rPr>
        <w:t>sus</w:t>
      </w:r>
      <w:r>
        <w:rPr>
          <w:spacing w:val="-6"/>
          <w:sz w:val="16"/>
        </w:rPr>
        <w:t> </w:t>
      </w:r>
      <w:r>
        <w:rPr>
          <w:sz w:val="16"/>
        </w:rPr>
        <w:t>máximos</w:t>
      </w:r>
      <w:r>
        <w:rPr>
          <w:spacing w:val="-6"/>
          <w:sz w:val="16"/>
        </w:rPr>
        <w:t> </w:t>
      </w:r>
      <w:r>
        <w:rPr>
          <w:sz w:val="16"/>
        </w:rPr>
        <w:t>esfuerzos</w:t>
      </w:r>
      <w:r>
        <w:rPr>
          <w:spacing w:val="-6"/>
          <w:sz w:val="16"/>
        </w:rPr>
        <w:t> </w:t>
      </w:r>
      <w:r>
        <w:rPr>
          <w:sz w:val="16"/>
        </w:rPr>
        <w:t>a</w:t>
      </w:r>
      <w:r>
        <w:rPr>
          <w:spacing w:val="-6"/>
          <w:sz w:val="16"/>
        </w:rPr>
        <w:t> </w:t>
      </w:r>
      <w:r>
        <w:rPr>
          <w:sz w:val="16"/>
        </w:rPr>
        <w:t>la</w:t>
      </w:r>
      <w:r>
        <w:rPr>
          <w:spacing w:val="-6"/>
          <w:sz w:val="16"/>
        </w:rPr>
        <w:t> </w:t>
      </w:r>
      <w:r>
        <w:rPr>
          <w:sz w:val="16"/>
        </w:rPr>
        <w:t>aplicación</w:t>
      </w:r>
      <w:r>
        <w:rPr>
          <w:spacing w:val="-6"/>
          <w:sz w:val="16"/>
        </w:rPr>
        <w:t> </w:t>
      </w:r>
      <w:r>
        <w:rPr>
          <w:sz w:val="16"/>
        </w:rPr>
        <w:t>de</w:t>
      </w:r>
      <w:r>
        <w:rPr>
          <w:spacing w:val="-6"/>
          <w:sz w:val="16"/>
        </w:rPr>
        <w:t> </w:t>
      </w:r>
      <w:r>
        <w:rPr>
          <w:sz w:val="16"/>
        </w:rPr>
        <w:t>los</w:t>
      </w:r>
      <w:r>
        <w:rPr>
          <w:spacing w:val="-5"/>
          <w:sz w:val="16"/>
        </w:rPr>
        <w:t> </w:t>
      </w:r>
      <w:r>
        <w:rPr>
          <w:sz w:val="16"/>
        </w:rPr>
        <w:t>siguientes</w:t>
      </w:r>
      <w:r>
        <w:rPr>
          <w:spacing w:val="-6"/>
          <w:sz w:val="16"/>
        </w:rPr>
        <w:t> </w:t>
      </w:r>
      <w:r>
        <w:rPr>
          <w:sz w:val="16"/>
        </w:rPr>
        <w:t>principios</w:t>
      </w:r>
      <w:r>
        <w:rPr>
          <w:spacing w:val="-4"/>
          <w:sz w:val="16"/>
        </w:rPr>
        <w:t> </w:t>
      </w:r>
      <w:r>
        <w:rPr>
          <w:sz w:val="16"/>
        </w:rPr>
        <w:t>y</w:t>
      </w:r>
      <w:r>
        <w:rPr>
          <w:spacing w:val="-6"/>
          <w:sz w:val="16"/>
        </w:rPr>
        <w:t> </w:t>
      </w:r>
      <w:r>
        <w:rPr>
          <w:sz w:val="16"/>
        </w:rPr>
        <w:t>mecanismos:</w:t>
      </w:r>
      <w:r>
        <w:rPr>
          <w:spacing w:val="-1"/>
          <w:sz w:val="16"/>
        </w:rPr>
        <w:t> </w:t>
      </w:r>
      <w:r>
        <w:rPr>
          <w:sz w:val="16"/>
        </w:rPr>
        <w:t>[…]</w:t>
      </w:r>
      <w:r>
        <w:rPr>
          <w:spacing w:val="-7"/>
          <w:sz w:val="16"/>
        </w:rPr>
        <w:t> </w:t>
      </w:r>
      <w:r>
        <w:rPr>
          <w:sz w:val="16"/>
        </w:rPr>
        <w:t>h) Desarrollo de una política eficiente de seguridad</w:t>
      </w:r>
      <w:r>
        <w:rPr>
          <w:spacing w:val="-21"/>
          <w:sz w:val="16"/>
        </w:rPr>
        <w:t> </w:t>
      </w:r>
      <w:r>
        <w:rPr>
          <w:sz w:val="16"/>
        </w:rPr>
        <w:t>social”.</w:t>
      </w:r>
    </w:p>
    <w:p>
      <w:pPr>
        <w:tabs>
          <w:tab w:pos="687" w:val="left" w:leader="none"/>
        </w:tabs>
        <w:spacing w:before="60"/>
        <w:ind w:left="120" w:right="115" w:firstLine="0"/>
        <w:jc w:val="both"/>
        <w:rPr>
          <w:sz w:val="16"/>
        </w:rPr>
      </w:pPr>
      <w:r>
        <w:rPr>
          <w:position w:val="6"/>
          <w:sz w:val="10"/>
        </w:rPr>
        <w:t>113</w:t>
        <w:tab/>
      </w:r>
      <w:r>
        <w:rPr>
          <w:i/>
          <w:sz w:val="16"/>
        </w:rPr>
        <w:t>Cfr.</w:t>
      </w:r>
      <w:r>
        <w:rPr>
          <w:i/>
          <w:spacing w:val="24"/>
          <w:sz w:val="16"/>
        </w:rPr>
        <w:t> </w:t>
      </w:r>
      <w:r>
        <w:rPr>
          <w:i/>
          <w:sz w:val="16"/>
        </w:rPr>
        <w:t>Caso</w:t>
      </w:r>
      <w:r>
        <w:rPr>
          <w:i/>
          <w:spacing w:val="25"/>
          <w:sz w:val="16"/>
        </w:rPr>
        <w:t> </w:t>
      </w:r>
      <w:r>
        <w:rPr>
          <w:i/>
          <w:sz w:val="16"/>
        </w:rPr>
        <w:t>Poblete</w:t>
      </w:r>
      <w:r>
        <w:rPr>
          <w:i/>
          <w:spacing w:val="25"/>
          <w:sz w:val="16"/>
        </w:rPr>
        <w:t> </w:t>
      </w:r>
      <w:r>
        <w:rPr>
          <w:i/>
          <w:sz w:val="16"/>
        </w:rPr>
        <w:t>Vilches</w:t>
      </w:r>
      <w:r>
        <w:rPr>
          <w:i/>
          <w:spacing w:val="24"/>
          <w:sz w:val="16"/>
        </w:rPr>
        <w:t> </w:t>
      </w:r>
      <w:r>
        <w:rPr>
          <w:i/>
          <w:sz w:val="16"/>
        </w:rPr>
        <w:t>y</w:t>
      </w:r>
      <w:r>
        <w:rPr>
          <w:i/>
          <w:spacing w:val="24"/>
          <w:sz w:val="16"/>
        </w:rPr>
        <w:t> </w:t>
      </w:r>
      <w:r>
        <w:rPr>
          <w:i/>
          <w:sz w:val="16"/>
        </w:rPr>
        <w:t>otros</w:t>
      </w:r>
      <w:r>
        <w:rPr>
          <w:i/>
          <w:spacing w:val="24"/>
          <w:sz w:val="16"/>
        </w:rPr>
        <w:t> </w:t>
      </w:r>
      <w:r>
        <w:rPr>
          <w:i/>
          <w:sz w:val="16"/>
        </w:rPr>
        <w:t>Vs.</w:t>
      </w:r>
      <w:r>
        <w:rPr>
          <w:i/>
          <w:spacing w:val="24"/>
          <w:sz w:val="16"/>
        </w:rPr>
        <w:t> </w:t>
      </w:r>
      <w:r>
        <w:rPr>
          <w:i/>
          <w:sz w:val="16"/>
        </w:rPr>
        <w:t>Chile,</w:t>
      </w:r>
      <w:r>
        <w:rPr>
          <w:i/>
          <w:spacing w:val="24"/>
          <w:sz w:val="16"/>
        </w:rPr>
        <w:t> </w:t>
      </w:r>
      <w:r>
        <w:rPr>
          <w:i/>
          <w:sz w:val="16"/>
        </w:rPr>
        <w:t>supra</w:t>
      </w:r>
      <w:r>
        <w:rPr>
          <w:sz w:val="16"/>
        </w:rPr>
        <w:t>,</w:t>
      </w:r>
      <w:r>
        <w:rPr>
          <w:spacing w:val="24"/>
          <w:sz w:val="16"/>
        </w:rPr>
        <w:t> </w:t>
      </w:r>
      <w:r>
        <w:rPr>
          <w:sz w:val="16"/>
        </w:rPr>
        <w:t>párrs.</w:t>
      </w:r>
      <w:r>
        <w:rPr>
          <w:spacing w:val="24"/>
          <w:sz w:val="16"/>
        </w:rPr>
        <w:t> </w:t>
      </w:r>
      <w:r>
        <w:rPr>
          <w:sz w:val="16"/>
        </w:rPr>
        <w:t>106</w:t>
      </w:r>
      <w:r>
        <w:rPr>
          <w:spacing w:val="24"/>
          <w:sz w:val="16"/>
        </w:rPr>
        <w:t> </w:t>
      </w:r>
      <w:r>
        <w:rPr>
          <w:sz w:val="16"/>
        </w:rPr>
        <w:t>y</w:t>
      </w:r>
      <w:r>
        <w:rPr>
          <w:spacing w:val="24"/>
          <w:sz w:val="16"/>
        </w:rPr>
        <w:t> </w:t>
      </w:r>
      <w:r>
        <w:rPr>
          <w:sz w:val="16"/>
        </w:rPr>
        <w:t>110;</w:t>
      </w:r>
      <w:r>
        <w:rPr>
          <w:spacing w:val="25"/>
          <w:sz w:val="16"/>
        </w:rPr>
        <w:t> </w:t>
      </w:r>
      <w:r>
        <w:rPr>
          <w:i/>
          <w:sz w:val="16"/>
        </w:rPr>
        <w:t>Caso</w:t>
      </w:r>
      <w:r>
        <w:rPr>
          <w:i/>
          <w:spacing w:val="24"/>
          <w:sz w:val="16"/>
        </w:rPr>
        <w:t> </w:t>
      </w:r>
      <w:r>
        <w:rPr>
          <w:i/>
          <w:sz w:val="16"/>
        </w:rPr>
        <w:t>Cuscul</w:t>
      </w:r>
      <w:r>
        <w:rPr>
          <w:i/>
          <w:spacing w:val="24"/>
          <w:sz w:val="16"/>
        </w:rPr>
        <w:t> </w:t>
      </w:r>
      <w:r>
        <w:rPr>
          <w:i/>
          <w:sz w:val="16"/>
        </w:rPr>
        <w:t>Pivaral</w:t>
      </w:r>
      <w:r>
        <w:rPr>
          <w:i/>
          <w:spacing w:val="25"/>
          <w:sz w:val="16"/>
        </w:rPr>
        <w:t> </w:t>
      </w:r>
      <w:r>
        <w:rPr>
          <w:i/>
          <w:sz w:val="16"/>
        </w:rPr>
        <w:t>y</w:t>
      </w:r>
      <w:r>
        <w:rPr>
          <w:i/>
          <w:spacing w:val="24"/>
          <w:sz w:val="16"/>
        </w:rPr>
        <w:t> </w:t>
      </w:r>
      <w:r>
        <w:rPr>
          <w:i/>
          <w:sz w:val="16"/>
        </w:rPr>
        <w:t>otros</w:t>
      </w:r>
      <w:r>
        <w:rPr>
          <w:i/>
          <w:spacing w:val="24"/>
          <w:sz w:val="16"/>
        </w:rPr>
        <w:t> </w:t>
      </w:r>
      <w:r>
        <w:rPr>
          <w:i/>
          <w:sz w:val="16"/>
        </w:rPr>
        <w:t>Vs.</w:t>
      </w:r>
      <w:r>
        <w:rPr>
          <w:i/>
          <w:spacing w:val="23"/>
          <w:sz w:val="16"/>
        </w:rPr>
        <w:t> </w:t>
      </w:r>
      <w:r>
        <w:rPr>
          <w:i/>
          <w:sz w:val="16"/>
        </w:rPr>
        <w:t>Guatemala.</w:t>
      </w:r>
      <w:r>
        <w:rPr>
          <w:i/>
          <w:w w:val="99"/>
          <w:sz w:val="16"/>
        </w:rPr>
        <w:t> </w:t>
      </w:r>
      <w:r>
        <w:rPr>
          <w:i/>
          <w:sz w:val="16"/>
        </w:rPr>
        <w:t>Excepción Preliminar, Fondo, Reparaciones y Costas</w:t>
      </w:r>
      <w:r>
        <w:rPr>
          <w:sz w:val="16"/>
        </w:rPr>
        <w:t>. Sentencia de 23 de agosto de 2018. Serie C No. 359, párrs. 98 a 102; </w:t>
      </w:r>
      <w:r>
        <w:rPr>
          <w:i/>
          <w:sz w:val="16"/>
        </w:rPr>
        <w:t>Caso Hernández Vs. Argentina</w:t>
      </w:r>
      <w:r>
        <w:rPr>
          <w:sz w:val="16"/>
        </w:rPr>
        <w:t>, </w:t>
      </w:r>
      <w:r>
        <w:rPr>
          <w:i/>
          <w:sz w:val="16"/>
        </w:rPr>
        <w:t>supra</w:t>
      </w:r>
      <w:r>
        <w:rPr>
          <w:sz w:val="16"/>
        </w:rPr>
        <w:t>, párrs. 69 a 76; </w:t>
      </w:r>
      <w:r>
        <w:rPr>
          <w:i/>
          <w:sz w:val="16"/>
        </w:rPr>
        <w:t>Caso Guachalá Chimbo y otros Vs. Ecuador, supra</w:t>
      </w:r>
      <w:r>
        <w:rPr>
          <w:sz w:val="16"/>
        </w:rPr>
        <w:t>, párrs. 97 a 101; </w:t>
      </w:r>
      <w:r>
        <w:rPr>
          <w:i/>
          <w:sz w:val="16"/>
        </w:rPr>
        <w:t>Caso</w:t>
      </w:r>
      <w:r>
        <w:rPr>
          <w:i/>
          <w:spacing w:val="-3"/>
          <w:sz w:val="16"/>
        </w:rPr>
        <w:t> </w:t>
      </w:r>
      <w:r>
        <w:rPr>
          <w:i/>
          <w:sz w:val="16"/>
        </w:rPr>
        <w:t>de</w:t>
      </w:r>
      <w:r>
        <w:rPr>
          <w:i/>
          <w:spacing w:val="-4"/>
          <w:sz w:val="16"/>
        </w:rPr>
        <w:t> </w:t>
      </w:r>
      <w:r>
        <w:rPr>
          <w:i/>
          <w:sz w:val="16"/>
        </w:rPr>
        <w:t>los</w:t>
      </w:r>
      <w:r>
        <w:rPr>
          <w:i/>
          <w:spacing w:val="-4"/>
          <w:sz w:val="16"/>
        </w:rPr>
        <w:t> </w:t>
      </w:r>
      <w:r>
        <w:rPr>
          <w:i/>
          <w:sz w:val="16"/>
        </w:rPr>
        <w:t>Buzos</w:t>
      </w:r>
      <w:r>
        <w:rPr>
          <w:i/>
          <w:spacing w:val="-4"/>
          <w:sz w:val="16"/>
        </w:rPr>
        <w:t> </w:t>
      </w:r>
      <w:r>
        <w:rPr>
          <w:i/>
          <w:sz w:val="16"/>
        </w:rPr>
        <w:t>Miskitos</w:t>
      </w:r>
      <w:r>
        <w:rPr>
          <w:i/>
          <w:spacing w:val="-4"/>
          <w:sz w:val="16"/>
        </w:rPr>
        <w:t> </w:t>
      </w:r>
      <w:r>
        <w:rPr>
          <w:i/>
          <w:sz w:val="16"/>
        </w:rPr>
        <w:t>(Lemoth</w:t>
      </w:r>
      <w:r>
        <w:rPr>
          <w:i/>
          <w:spacing w:val="-4"/>
          <w:sz w:val="16"/>
        </w:rPr>
        <w:t> </w:t>
      </w:r>
      <w:r>
        <w:rPr>
          <w:i/>
          <w:sz w:val="16"/>
        </w:rPr>
        <w:t>Morris</w:t>
      </w:r>
      <w:r>
        <w:rPr>
          <w:i/>
          <w:spacing w:val="-4"/>
          <w:sz w:val="16"/>
        </w:rPr>
        <w:t> </w:t>
      </w:r>
      <w:r>
        <w:rPr>
          <w:i/>
          <w:sz w:val="16"/>
        </w:rPr>
        <w:t>y</w:t>
      </w:r>
      <w:r>
        <w:rPr>
          <w:i/>
          <w:spacing w:val="-3"/>
          <w:sz w:val="16"/>
        </w:rPr>
        <w:t> </w:t>
      </w:r>
      <w:r>
        <w:rPr>
          <w:i/>
          <w:sz w:val="16"/>
        </w:rPr>
        <w:t>otros)</w:t>
      </w:r>
      <w:r>
        <w:rPr>
          <w:i/>
          <w:spacing w:val="-4"/>
          <w:sz w:val="16"/>
        </w:rPr>
        <w:t> </w:t>
      </w:r>
      <w:r>
        <w:rPr>
          <w:i/>
          <w:sz w:val="16"/>
        </w:rPr>
        <w:t>Vs.</w:t>
      </w:r>
      <w:r>
        <w:rPr>
          <w:i/>
          <w:spacing w:val="-4"/>
          <w:sz w:val="16"/>
        </w:rPr>
        <w:t> </w:t>
      </w:r>
      <w:r>
        <w:rPr>
          <w:i/>
          <w:sz w:val="16"/>
        </w:rPr>
        <w:t>Honduras.</w:t>
      </w:r>
      <w:r>
        <w:rPr>
          <w:i/>
          <w:spacing w:val="-2"/>
          <w:sz w:val="16"/>
        </w:rPr>
        <w:t> </w:t>
      </w:r>
      <w:r>
        <w:rPr>
          <w:sz w:val="16"/>
        </w:rPr>
        <w:t>Sentencia</w:t>
      </w:r>
      <w:r>
        <w:rPr>
          <w:spacing w:val="-3"/>
          <w:sz w:val="16"/>
        </w:rPr>
        <w:t> </w:t>
      </w:r>
      <w:r>
        <w:rPr>
          <w:sz w:val="16"/>
        </w:rPr>
        <w:t>de</w:t>
      </w:r>
      <w:r>
        <w:rPr>
          <w:spacing w:val="-4"/>
          <w:sz w:val="16"/>
        </w:rPr>
        <w:t> </w:t>
      </w:r>
      <w:r>
        <w:rPr>
          <w:sz w:val="16"/>
        </w:rPr>
        <w:t>31</w:t>
      </w:r>
      <w:r>
        <w:rPr>
          <w:spacing w:val="-3"/>
          <w:sz w:val="16"/>
        </w:rPr>
        <w:t> </w:t>
      </w:r>
      <w:r>
        <w:rPr>
          <w:sz w:val="16"/>
        </w:rPr>
        <w:t>de</w:t>
      </w:r>
      <w:r>
        <w:rPr>
          <w:spacing w:val="-4"/>
          <w:sz w:val="16"/>
        </w:rPr>
        <w:t> </w:t>
      </w:r>
      <w:r>
        <w:rPr>
          <w:sz w:val="16"/>
        </w:rPr>
        <w:t>agosto</w:t>
      </w:r>
      <w:r>
        <w:rPr>
          <w:spacing w:val="-3"/>
          <w:sz w:val="16"/>
        </w:rPr>
        <w:t> </w:t>
      </w:r>
      <w:r>
        <w:rPr>
          <w:sz w:val="16"/>
        </w:rPr>
        <w:t>de</w:t>
      </w:r>
      <w:r>
        <w:rPr>
          <w:spacing w:val="-4"/>
          <w:sz w:val="16"/>
        </w:rPr>
        <w:t> </w:t>
      </w:r>
      <w:r>
        <w:rPr>
          <w:sz w:val="16"/>
        </w:rPr>
        <w:t>2021.</w:t>
      </w:r>
      <w:r>
        <w:rPr>
          <w:spacing w:val="-5"/>
          <w:sz w:val="16"/>
        </w:rPr>
        <w:t> </w:t>
      </w:r>
      <w:r>
        <w:rPr>
          <w:sz w:val="16"/>
        </w:rPr>
        <w:t>Serie</w:t>
      </w:r>
      <w:r>
        <w:rPr>
          <w:spacing w:val="-5"/>
          <w:sz w:val="16"/>
        </w:rPr>
        <w:t> </w:t>
      </w:r>
      <w:r>
        <w:rPr>
          <w:sz w:val="16"/>
        </w:rPr>
        <w:t>C</w:t>
      </w:r>
      <w:r>
        <w:rPr>
          <w:spacing w:val="-3"/>
          <w:sz w:val="16"/>
        </w:rPr>
        <w:t> </w:t>
      </w:r>
      <w:r>
        <w:rPr>
          <w:sz w:val="16"/>
        </w:rPr>
        <w:t>No.</w:t>
      </w:r>
      <w:r>
        <w:rPr>
          <w:spacing w:val="-4"/>
          <w:sz w:val="16"/>
        </w:rPr>
        <w:t> </w:t>
      </w:r>
      <w:r>
        <w:rPr>
          <w:sz w:val="16"/>
        </w:rPr>
        <w:t>432,</w:t>
      </w:r>
      <w:r>
        <w:rPr>
          <w:spacing w:val="-4"/>
          <w:sz w:val="16"/>
        </w:rPr>
        <w:t> </w:t>
      </w:r>
      <w:r>
        <w:rPr>
          <w:sz w:val="16"/>
        </w:rPr>
        <w:t>párr. 80; </w:t>
      </w:r>
      <w:r>
        <w:rPr>
          <w:i/>
          <w:sz w:val="16"/>
        </w:rPr>
        <w:t>Caso Vera Rojas y otros Vs. Chile, supra</w:t>
      </w:r>
      <w:r>
        <w:rPr>
          <w:sz w:val="16"/>
        </w:rPr>
        <w:t>, párrs. 95 a 100, y </w:t>
      </w:r>
      <w:r>
        <w:rPr>
          <w:i/>
          <w:sz w:val="16"/>
        </w:rPr>
        <w:t>Caso Manuela y otros Vs. El Salvador, supra</w:t>
      </w:r>
      <w:r>
        <w:rPr>
          <w:sz w:val="16"/>
        </w:rPr>
        <w:t>, párrs. 180 a 186.</w:t>
      </w:r>
    </w:p>
    <w:p>
      <w:pPr>
        <w:tabs>
          <w:tab w:pos="687" w:val="left" w:leader="none"/>
        </w:tabs>
        <w:spacing w:before="60"/>
        <w:ind w:left="120" w:right="117" w:firstLine="0"/>
        <w:jc w:val="both"/>
        <w:rPr>
          <w:sz w:val="16"/>
        </w:rPr>
      </w:pPr>
      <w:r>
        <w:rPr>
          <w:position w:val="6"/>
          <w:sz w:val="10"/>
        </w:rPr>
        <w:t>114</w:t>
        <w:tab/>
      </w:r>
      <w:r>
        <w:rPr>
          <w:sz w:val="16"/>
        </w:rPr>
        <w:t>Véase las normas constitucionales de Argentina (art. 42); Bolivia (art. 35); Brasil (art. 6); Chile (art.</w:t>
      </w:r>
      <w:r>
        <w:rPr>
          <w:spacing w:val="32"/>
          <w:sz w:val="16"/>
        </w:rPr>
        <w:t> </w:t>
      </w:r>
      <w:r>
        <w:rPr>
          <w:sz w:val="16"/>
        </w:rPr>
        <w:t>19.9)</w:t>
      </w:r>
      <w:r>
        <w:rPr>
          <w:spacing w:val="1"/>
          <w:sz w:val="16"/>
        </w:rPr>
        <w:t> </w:t>
      </w:r>
      <w:r>
        <w:rPr>
          <w:sz w:val="16"/>
        </w:rPr>
        <w:t>Colombia</w:t>
      </w:r>
      <w:r>
        <w:rPr>
          <w:spacing w:val="-1"/>
          <w:w w:val="99"/>
          <w:sz w:val="16"/>
        </w:rPr>
        <w:t> </w:t>
      </w:r>
      <w:r>
        <w:rPr>
          <w:sz w:val="16"/>
        </w:rPr>
        <w:t>(art.</w:t>
      </w:r>
      <w:r>
        <w:rPr>
          <w:spacing w:val="-4"/>
          <w:sz w:val="16"/>
        </w:rPr>
        <w:t> </w:t>
      </w:r>
      <w:r>
        <w:rPr>
          <w:sz w:val="16"/>
        </w:rPr>
        <w:t>49);</w:t>
      </w:r>
      <w:r>
        <w:rPr>
          <w:spacing w:val="-4"/>
          <w:sz w:val="16"/>
        </w:rPr>
        <w:t> </w:t>
      </w:r>
      <w:r>
        <w:rPr>
          <w:sz w:val="16"/>
        </w:rPr>
        <w:t>Costa</w:t>
      </w:r>
      <w:r>
        <w:rPr>
          <w:spacing w:val="-3"/>
          <w:sz w:val="16"/>
        </w:rPr>
        <w:t> </w:t>
      </w:r>
      <w:r>
        <w:rPr>
          <w:sz w:val="16"/>
        </w:rPr>
        <w:t>Rica</w:t>
      </w:r>
      <w:r>
        <w:rPr>
          <w:spacing w:val="-2"/>
          <w:sz w:val="16"/>
        </w:rPr>
        <w:t> </w:t>
      </w:r>
      <w:r>
        <w:rPr>
          <w:sz w:val="16"/>
        </w:rPr>
        <w:t>(art.</w:t>
      </w:r>
      <w:r>
        <w:rPr>
          <w:spacing w:val="-4"/>
          <w:sz w:val="16"/>
        </w:rPr>
        <w:t> </w:t>
      </w:r>
      <w:r>
        <w:rPr>
          <w:sz w:val="16"/>
        </w:rPr>
        <w:t>46);</w:t>
      </w:r>
      <w:r>
        <w:rPr>
          <w:spacing w:val="-4"/>
          <w:sz w:val="16"/>
        </w:rPr>
        <w:t> </w:t>
      </w:r>
      <w:r>
        <w:rPr>
          <w:sz w:val="16"/>
        </w:rPr>
        <w:t>Ecuador</w:t>
      </w:r>
      <w:r>
        <w:rPr>
          <w:spacing w:val="-1"/>
          <w:sz w:val="16"/>
        </w:rPr>
        <w:t> </w:t>
      </w:r>
      <w:r>
        <w:rPr>
          <w:sz w:val="16"/>
        </w:rPr>
        <w:t>(art.</w:t>
      </w:r>
      <w:r>
        <w:rPr>
          <w:spacing w:val="-4"/>
          <w:sz w:val="16"/>
        </w:rPr>
        <w:t> </w:t>
      </w:r>
      <w:r>
        <w:rPr>
          <w:sz w:val="16"/>
        </w:rPr>
        <w:t>32);</w:t>
      </w:r>
      <w:r>
        <w:rPr>
          <w:spacing w:val="-4"/>
          <w:sz w:val="16"/>
        </w:rPr>
        <w:t> </w:t>
      </w:r>
      <w:r>
        <w:rPr>
          <w:sz w:val="16"/>
        </w:rPr>
        <w:t>El</w:t>
      </w:r>
      <w:r>
        <w:rPr>
          <w:spacing w:val="-3"/>
          <w:sz w:val="16"/>
        </w:rPr>
        <w:t> </w:t>
      </w:r>
      <w:r>
        <w:rPr>
          <w:sz w:val="16"/>
        </w:rPr>
        <w:t>Salvador</w:t>
      </w:r>
      <w:r>
        <w:rPr>
          <w:spacing w:val="-3"/>
          <w:sz w:val="16"/>
        </w:rPr>
        <w:t> </w:t>
      </w:r>
      <w:r>
        <w:rPr>
          <w:sz w:val="16"/>
        </w:rPr>
        <w:t>(art.</w:t>
      </w:r>
      <w:r>
        <w:rPr>
          <w:spacing w:val="-4"/>
          <w:sz w:val="16"/>
        </w:rPr>
        <w:t> </w:t>
      </w:r>
      <w:r>
        <w:rPr>
          <w:sz w:val="16"/>
        </w:rPr>
        <w:t>65);</w:t>
      </w:r>
      <w:r>
        <w:rPr>
          <w:spacing w:val="-4"/>
          <w:sz w:val="16"/>
        </w:rPr>
        <w:t> </w:t>
      </w:r>
      <w:r>
        <w:rPr>
          <w:sz w:val="16"/>
        </w:rPr>
        <w:t>Guatemala</w:t>
      </w:r>
      <w:r>
        <w:rPr>
          <w:spacing w:val="-3"/>
          <w:sz w:val="16"/>
        </w:rPr>
        <w:t> </w:t>
      </w:r>
      <w:r>
        <w:rPr>
          <w:sz w:val="16"/>
        </w:rPr>
        <w:t>(arts. 95);</w:t>
      </w:r>
      <w:r>
        <w:rPr>
          <w:spacing w:val="-4"/>
          <w:sz w:val="16"/>
        </w:rPr>
        <w:t> </w:t>
      </w:r>
      <w:r>
        <w:rPr>
          <w:sz w:val="16"/>
        </w:rPr>
        <w:t>Haití</w:t>
      </w:r>
      <w:r>
        <w:rPr>
          <w:spacing w:val="-4"/>
          <w:sz w:val="16"/>
        </w:rPr>
        <w:t> </w:t>
      </w:r>
      <w:r>
        <w:rPr>
          <w:sz w:val="16"/>
        </w:rPr>
        <w:t>(art.</w:t>
      </w:r>
      <w:r>
        <w:rPr>
          <w:spacing w:val="-4"/>
          <w:sz w:val="16"/>
        </w:rPr>
        <w:t> </w:t>
      </w:r>
      <w:r>
        <w:rPr>
          <w:sz w:val="16"/>
        </w:rPr>
        <w:t>19);</w:t>
      </w:r>
      <w:r>
        <w:rPr>
          <w:spacing w:val="-3"/>
          <w:sz w:val="16"/>
        </w:rPr>
        <w:t> </w:t>
      </w:r>
      <w:r>
        <w:rPr>
          <w:sz w:val="16"/>
        </w:rPr>
        <w:t>Honduras</w:t>
      </w:r>
      <w:r>
        <w:rPr>
          <w:spacing w:val="-4"/>
          <w:sz w:val="16"/>
        </w:rPr>
        <w:t> </w:t>
      </w:r>
      <w:r>
        <w:rPr>
          <w:sz w:val="16"/>
        </w:rPr>
        <w:t>(art. 145); México (art. 4); Nicaragua (art. 59); Panamá (art. 109); Paraguay (art. 68); Perú (art. 7); República Dominicana (art. 61); Suriname (art. 36); Uruguay (art. 44), y Venezuela (art. 83). </w:t>
      </w:r>
      <w:r>
        <w:rPr>
          <w:i/>
          <w:sz w:val="16"/>
        </w:rPr>
        <w:t>Cfr. </w:t>
      </w:r>
      <w:r>
        <w:rPr>
          <w:sz w:val="16"/>
        </w:rPr>
        <w:t>Sala Constitucional, Corte Suprema de Justicia de Costa</w:t>
      </w:r>
      <w:r>
        <w:rPr>
          <w:spacing w:val="-7"/>
          <w:sz w:val="16"/>
        </w:rPr>
        <w:t> </w:t>
      </w:r>
      <w:r>
        <w:rPr>
          <w:sz w:val="16"/>
        </w:rPr>
        <w:t>Rica,</w:t>
      </w:r>
      <w:r>
        <w:rPr>
          <w:spacing w:val="-7"/>
          <w:sz w:val="16"/>
        </w:rPr>
        <w:t> </w:t>
      </w:r>
      <w:r>
        <w:rPr>
          <w:sz w:val="16"/>
        </w:rPr>
        <w:t>Resolución</w:t>
      </w:r>
      <w:r>
        <w:rPr>
          <w:spacing w:val="-7"/>
          <w:sz w:val="16"/>
        </w:rPr>
        <w:t> </w:t>
      </w:r>
      <w:r>
        <w:rPr>
          <w:sz w:val="16"/>
        </w:rPr>
        <w:t>No.</w:t>
      </w:r>
      <w:r>
        <w:rPr>
          <w:spacing w:val="-7"/>
          <w:sz w:val="16"/>
        </w:rPr>
        <w:t> </w:t>
      </w:r>
      <w:r>
        <w:rPr>
          <w:sz w:val="16"/>
        </w:rPr>
        <w:t>13505</w:t>
      </w:r>
      <w:r>
        <w:rPr>
          <w:spacing w:val="-7"/>
          <w:sz w:val="16"/>
        </w:rPr>
        <w:t> </w:t>
      </w:r>
      <w:r>
        <w:rPr>
          <w:sz w:val="16"/>
        </w:rPr>
        <w:t>–</w:t>
      </w:r>
      <w:r>
        <w:rPr>
          <w:spacing w:val="-6"/>
          <w:sz w:val="16"/>
        </w:rPr>
        <w:t> </w:t>
      </w:r>
      <w:r>
        <w:rPr>
          <w:sz w:val="16"/>
        </w:rPr>
        <w:t>2006,</w:t>
      </w:r>
      <w:r>
        <w:rPr>
          <w:spacing w:val="-9"/>
          <w:sz w:val="16"/>
        </w:rPr>
        <w:t> </w:t>
      </w:r>
      <w:r>
        <w:rPr>
          <w:sz w:val="16"/>
        </w:rPr>
        <w:t>de</w:t>
      </w:r>
      <w:r>
        <w:rPr>
          <w:spacing w:val="-7"/>
          <w:sz w:val="16"/>
        </w:rPr>
        <w:t> </w:t>
      </w:r>
      <w:r>
        <w:rPr>
          <w:sz w:val="16"/>
        </w:rPr>
        <w:t>12</w:t>
      </w:r>
      <w:r>
        <w:rPr>
          <w:spacing w:val="-7"/>
          <w:sz w:val="16"/>
        </w:rPr>
        <w:t> </w:t>
      </w:r>
      <w:r>
        <w:rPr>
          <w:sz w:val="16"/>
        </w:rPr>
        <w:t>de</w:t>
      </w:r>
      <w:r>
        <w:rPr>
          <w:spacing w:val="-7"/>
          <w:sz w:val="16"/>
        </w:rPr>
        <w:t> </w:t>
      </w:r>
      <w:r>
        <w:rPr>
          <w:sz w:val="16"/>
        </w:rPr>
        <w:t>septiembre</w:t>
      </w:r>
      <w:r>
        <w:rPr>
          <w:spacing w:val="-7"/>
          <w:sz w:val="16"/>
        </w:rPr>
        <w:t> </w:t>
      </w:r>
      <w:r>
        <w:rPr>
          <w:sz w:val="16"/>
        </w:rPr>
        <w:t>de</w:t>
      </w:r>
      <w:r>
        <w:rPr>
          <w:spacing w:val="-7"/>
          <w:sz w:val="16"/>
        </w:rPr>
        <w:t> </w:t>
      </w:r>
      <w:r>
        <w:rPr>
          <w:sz w:val="16"/>
        </w:rPr>
        <w:t>2006,</w:t>
      </w:r>
      <w:r>
        <w:rPr>
          <w:spacing w:val="-7"/>
          <w:sz w:val="16"/>
        </w:rPr>
        <w:t> </w:t>
      </w:r>
      <w:r>
        <w:rPr>
          <w:sz w:val="16"/>
        </w:rPr>
        <w:t>Considerando</w:t>
      </w:r>
      <w:r>
        <w:rPr>
          <w:spacing w:val="-3"/>
          <w:sz w:val="16"/>
        </w:rPr>
        <w:t> </w:t>
      </w:r>
      <w:r>
        <w:rPr>
          <w:sz w:val="16"/>
        </w:rPr>
        <w:t>III;</w:t>
      </w:r>
      <w:r>
        <w:rPr>
          <w:spacing w:val="-7"/>
          <w:sz w:val="16"/>
        </w:rPr>
        <w:t> </w:t>
      </w:r>
      <w:r>
        <w:rPr>
          <w:sz w:val="16"/>
        </w:rPr>
        <w:t>Corte</w:t>
      </w:r>
      <w:r>
        <w:rPr>
          <w:spacing w:val="-7"/>
          <w:sz w:val="16"/>
        </w:rPr>
        <w:t> </w:t>
      </w:r>
      <w:r>
        <w:rPr>
          <w:sz w:val="16"/>
        </w:rPr>
        <w:t>Constitucional</w:t>
      </w:r>
      <w:r>
        <w:rPr>
          <w:spacing w:val="-7"/>
          <w:sz w:val="16"/>
        </w:rPr>
        <w:t> </w:t>
      </w:r>
      <w:r>
        <w:rPr>
          <w:sz w:val="16"/>
        </w:rPr>
        <w:t>de</w:t>
      </w:r>
      <w:r>
        <w:rPr>
          <w:spacing w:val="-7"/>
          <w:sz w:val="16"/>
        </w:rPr>
        <w:t> </w:t>
      </w:r>
      <w:r>
        <w:rPr>
          <w:sz w:val="16"/>
        </w:rPr>
        <w:t>Colombia, Sentencia</w:t>
      </w:r>
      <w:r>
        <w:rPr>
          <w:spacing w:val="-5"/>
          <w:sz w:val="16"/>
        </w:rPr>
        <w:t> </w:t>
      </w:r>
      <w:r>
        <w:rPr>
          <w:sz w:val="16"/>
        </w:rPr>
        <w:t>C-177</w:t>
      </w:r>
      <w:r>
        <w:rPr>
          <w:spacing w:val="-4"/>
          <w:sz w:val="16"/>
        </w:rPr>
        <w:t> </w:t>
      </w:r>
      <w:r>
        <w:rPr>
          <w:sz w:val="16"/>
        </w:rPr>
        <w:t>de</w:t>
      </w:r>
      <w:r>
        <w:rPr>
          <w:spacing w:val="-5"/>
          <w:sz w:val="16"/>
        </w:rPr>
        <w:t> </w:t>
      </w:r>
      <w:r>
        <w:rPr>
          <w:sz w:val="16"/>
        </w:rPr>
        <w:t>1998;</w:t>
      </w:r>
      <w:r>
        <w:rPr>
          <w:spacing w:val="-5"/>
          <w:sz w:val="16"/>
        </w:rPr>
        <w:t> </w:t>
      </w:r>
      <w:r>
        <w:rPr>
          <w:sz w:val="16"/>
        </w:rPr>
        <w:t>Suprema</w:t>
      </w:r>
      <w:r>
        <w:rPr>
          <w:spacing w:val="-5"/>
          <w:sz w:val="16"/>
        </w:rPr>
        <w:t> </w:t>
      </w:r>
      <w:r>
        <w:rPr>
          <w:sz w:val="16"/>
        </w:rPr>
        <w:t>Corte</w:t>
      </w:r>
      <w:r>
        <w:rPr>
          <w:spacing w:val="-4"/>
          <w:sz w:val="16"/>
        </w:rPr>
        <w:t> </w:t>
      </w:r>
      <w:r>
        <w:rPr>
          <w:sz w:val="16"/>
        </w:rPr>
        <w:t>de</w:t>
      </w:r>
      <w:r>
        <w:rPr>
          <w:spacing w:val="-5"/>
          <w:sz w:val="16"/>
        </w:rPr>
        <w:t> </w:t>
      </w:r>
      <w:r>
        <w:rPr>
          <w:sz w:val="16"/>
        </w:rPr>
        <w:t>Justicia</w:t>
      </w:r>
      <w:r>
        <w:rPr>
          <w:spacing w:val="-4"/>
          <w:sz w:val="16"/>
        </w:rPr>
        <w:t> </w:t>
      </w:r>
      <w:r>
        <w:rPr>
          <w:sz w:val="16"/>
        </w:rPr>
        <w:t>de</w:t>
      </w:r>
      <w:r>
        <w:rPr>
          <w:spacing w:val="-4"/>
          <w:sz w:val="16"/>
        </w:rPr>
        <w:t> </w:t>
      </w:r>
      <w:r>
        <w:rPr>
          <w:sz w:val="16"/>
        </w:rPr>
        <w:t>la</w:t>
      </w:r>
      <w:r>
        <w:rPr>
          <w:spacing w:val="-5"/>
          <w:sz w:val="16"/>
        </w:rPr>
        <w:t> </w:t>
      </w:r>
      <w:r>
        <w:rPr>
          <w:sz w:val="16"/>
        </w:rPr>
        <w:t>Nación</w:t>
      </w:r>
      <w:r>
        <w:rPr>
          <w:spacing w:val="-5"/>
          <w:sz w:val="16"/>
        </w:rPr>
        <w:t> </w:t>
      </w:r>
      <w:r>
        <w:rPr>
          <w:sz w:val="16"/>
        </w:rPr>
        <w:t>de</w:t>
      </w:r>
      <w:r>
        <w:rPr>
          <w:spacing w:val="-5"/>
          <w:sz w:val="16"/>
        </w:rPr>
        <w:t> </w:t>
      </w:r>
      <w:r>
        <w:rPr>
          <w:sz w:val="16"/>
        </w:rPr>
        <w:t>México,</w:t>
      </w:r>
      <w:r>
        <w:rPr>
          <w:spacing w:val="-6"/>
          <w:sz w:val="16"/>
        </w:rPr>
        <w:t> </w:t>
      </w:r>
      <w:r>
        <w:rPr>
          <w:sz w:val="16"/>
        </w:rPr>
        <w:t>Tesis</w:t>
      </w:r>
      <w:r>
        <w:rPr>
          <w:spacing w:val="-5"/>
          <w:sz w:val="16"/>
        </w:rPr>
        <w:t> </w:t>
      </w:r>
      <w:r>
        <w:rPr>
          <w:sz w:val="16"/>
        </w:rPr>
        <w:t>de</w:t>
      </w:r>
      <w:r>
        <w:rPr>
          <w:spacing w:val="-5"/>
          <w:sz w:val="16"/>
        </w:rPr>
        <w:t> </w:t>
      </w:r>
      <w:r>
        <w:rPr>
          <w:sz w:val="16"/>
        </w:rPr>
        <w:t>jurisprudencia</w:t>
      </w:r>
      <w:r>
        <w:rPr>
          <w:spacing w:val="-4"/>
          <w:sz w:val="16"/>
        </w:rPr>
        <w:t> </w:t>
      </w:r>
      <w:r>
        <w:rPr>
          <w:sz w:val="16"/>
        </w:rPr>
        <w:t>8/2019</w:t>
      </w:r>
      <w:r>
        <w:rPr>
          <w:spacing w:val="-4"/>
          <w:sz w:val="16"/>
        </w:rPr>
        <w:t> </w:t>
      </w:r>
      <w:r>
        <w:rPr>
          <w:sz w:val="16"/>
        </w:rPr>
        <w:t>(10ª.).</w:t>
      </w:r>
      <w:r>
        <w:rPr>
          <w:spacing w:val="-1"/>
          <w:sz w:val="16"/>
        </w:rPr>
        <w:t> </w:t>
      </w:r>
      <w:r>
        <w:rPr>
          <w:sz w:val="16"/>
        </w:rPr>
        <w:t>Derecho a</w:t>
      </w:r>
      <w:r>
        <w:rPr>
          <w:spacing w:val="-4"/>
          <w:sz w:val="16"/>
        </w:rPr>
        <w:t> </w:t>
      </w:r>
      <w:r>
        <w:rPr>
          <w:sz w:val="16"/>
        </w:rPr>
        <w:t>la</w:t>
      </w:r>
      <w:r>
        <w:rPr>
          <w:spacing w:val="-4"/>
          <w:sz w:val="16"/>
        </w:rPr>
        <w:t> </w:t>
      </w:r>
      <w:r>
        <w:rPr>
          <w:sz w:val="16"/>
        </w:rPr>
        <w:t>Protección</w:t>
      </w:r>
      <w:r>
        <w:rPr>
          <w:spacing w:val="-4"/>
          <w:sz w:val="16"/>
        </w:rPr>
        <w:t> </w:t>
      </w:r>
      <w:r>
        <w:rPr>
          <w:sz w:val="16"/>
        </w:rPr>
        <w:t>de</w:t>
      </w:r>
      <w:r>
        <w:rPr>
          <w:spacing w:val="-5"/>
          <w:sz w:val="16"/>
        </w:rPr>
        <w:t> </w:t>
      </w:r>
      <w:r>
        <w:rPr>
          <w:sz w:val="16"/>
        </w:rPr>
        <w:t>la</w:t>
      </w:r>
      <w:r>
        <w:rPr>
          <w:spacing w:val="-4"/>
          <w:sz w:val="16"/>
        </w:rPr>
        <w:t> </w:t>
      </w:r>
      <w:r>
        <w:rPr>
          <w:sz w:val="16"/>
        </w:rPr>
        <w:t>Salud.</w:t>
      </w:r>
      <w:r>
        <w:rPr>
          <w:spacing w:val="-5"/>
          <w:sz w:val="16"/>
        </w:rPr>
        <w:t> </w:t>
      </w:r>
      <w:r>
        <w:rPr>
          <w:sz w:val="16"/>
        </w:rPr>
        <w:t>Dimensión</w:t>
      </w:r>
      <w:r>
        <w:rPr>
          <w:spacing w:val="-4"/>
          <w:sz w:val="16"/>
        </w:rPr>
        <w:t> </w:t>
      </w:r>
      <w:r>
        <w:rPr>
          <w:sz w:val="16"/>
        </w:rPr>
        <w:t>individual</w:t>
      </w:r>
      <w:r>
        <w:rPr>
          <w:spacing w:val="-5"/>
          <w:sz w:val="16"/>
        </w:rPr>
        <w:t> </w:t>
      </w:r>
      <w:r>
        <w:rPr>
          <w:sz w:val="16"/>
        </w:rPr>
        <w:t>y</w:t>
      </w:r>
      <w:r>
        <w:rPr>
          <w:spacing w:val="-4"/>
          <w:sz w:val="16"/>
        </w:rPr>
        <w:t> </w:t>
      </w:r>
      <w:r>
        <w:rPr>
          <w:sz w:val="16"/>
        </w:rPr>
        <w:t>social,</w:t>
      </w:r>
      <w:r>
        <w:rPr>
          <w:spacing w:val="-5"/>
          <w:sz w:val="16"/>
        </w:rPr>
        <w:t> </w:t>
      </w:r>
      <w:r>
        <w:rPr>
          <w:sz w:val="16"/>
        </w:rPr>
        <w:t>y</w:t>
      </w:r>
      <w:r>
        <w:rPr>
          <w:spacing w:val="-3"/>
          <w:sz w:val="16"/>
        </w:rPr>
        <w:t> </w:t>
      </w:r>
      <w:r>
        <w:rPr>
          <w:sz w:val="16"/>
        </w:rPr>
        <w:t>Corte</w:t>
      </w:r>
      <w:r>
        <w:rPr>
          <w:spacing w:val="-5"/>
          <w:sz w:val="16"/>
        </w:rPr>
        <w:t> </w:t>
      </w:r>
      <w:r>
        <w:rPr>
          <w:sz w:val="16"/>
        </w:rPr>
        <w:t>Constitucional</w:t>
      </w:r>
      <w:r>
        <w:rPr>
          <w:spacing w:val="-5"/>
          <w:sz w:val="16"/>
        </w:rPr>
        <w:t> </w:t>
      </w:r>
      <w:r>
        <w:rPr>
          <w:sz w:val="16"/>
        </w:rPr>
        <w:t>de</w:t>
      </w:r>
      <w:r>
        <w:rPr>
          <w:spacing w:val="-3"/>
          <w:sz w:val="16"/>
        </w:rPr>
        <w:t> </w:t>
      </w:r>
      <w:r>
        <w:rPr>
          <w:sz w:val="16"/>
        </w:rPr>
        <w:t>Ecuador,</w:t>
      </w:r>
      <w:r>
        <w:rPr>
          <w:spacing w:val="-5"/>
          <w:sz w:val="16"/>
        </w:rPr>
        <w:t> </w:t>
      </w:r>
      <w:r>
        <w:rPr>
          <w:sz w:val="16"/>
        </w:rPr>
        <w:t>Sentencia</w:t>
      </w:r>
      <w:r>
        <w:rPr>
          <w:spacing w:val="-3"/>
          <w:sz w:val="16"/>
        </w:rPr>
        <w:t> </w:t>
      </w:r>
      <w:r>
        <w:rPr>
          <w:sz w:val="16"/>
        </w:rPr>
        <w:t>No.</w:t>
      </w:r>
      <w:r>
        <w:rPr>
          <w:spacing w:val="-5"/>
          <w:sz w:val="16"/>
        </w:rPr>
        <w:t> </w:t>
      </w:r>
      <w:r>
        <w:rPr>
          <w:sz w:val="16"/>
        </w:rPr>
        <w:t>0012-09-SIS-CC, de 8 de octubre de</w:t>
      </w:r>
      <w:r>
        <w:rPr>
          <w:spacing w:val="-4"/>
          <w:sz w:val="16"/>
        </w:rPr>
        <w:t> </w:t>
      </w:r>
      <w:r>
        <w:rPr>
          <w:sz w:val="16"/>
        </w:rPr>
        <w:t>2009.</w:t>
      </w:r>
    </w:p>
    <w:p>
      <w:pPr>
        <w:pStyle w:val="BodyText"/>
        <w:spacing w:before="9"/>
        <w:rPr>
          <w:sz w:val="18"/>
        </w:rPr>
      </w:pPr>
    </w:p>
    <w:p>
      <w:pPr>
        <w:spacing w:before="100"/>
        <w:ind w:left="140" w:right="140" w:firstLine="0"/>
        <w:jc w:val="center"/>
        <w:rPr>
          <w:sz w:val="16"/>
        </w:rPr>
      </w:pPr>
      <w:r>
        <w:rPr>
          <w:sz w:val="16"/>
        </w:rPr>
        <w:t>33</w:t>
      </w:r>
    </w:p>
    <w:p>
      <w:pPr>
        <w:spacing w:after="0"/>
        <w:jc w:val="center"/>
        <w:rPr>
          <w:sz w:val="16"/>
        </w:rPr>
        <w:sectPr>
          <w:footerReference w:type="default" r:id="rId22"/>
          <w:pgSz w:w="12240" w:h="15840"/>
          <w:pgMar w:footer="0" w:header="0" w:top="1360" w:bottom="280" w:left="960" w:right="960"/>
        </w:sectPr>
      </w:pPr>
    </w:p>
    <w:p>
      <w:pPr>
        <w:pStyle w:val="BodyText"/>
        <w:spacing w:before="80"/>
        <w:ind w:left="120" w:right="116"/>
        <w:jc w:val="both"/>
      </w:pPr>
      <w:r>
        <w:rPr/>
        <w:t>aplicado también a la situación de las personas privadas de libertad</w:t>
      </w:r>
      <w:r>
        <w:rPr>
          <w:position w:val="7"/>
          <w:sz w:val="13"/>
        </w:rPr>
        <w:t>115</w:t>
      </w:r>
      <w:r>
        <w:rPr/>
        <w:t>, ha destacado el carácter fundamental del derecho a la salud, cuyo respeto se torna indispensable para el ejercicio adecuado de</w:t>
      </w:r>
      <w:r>
        <w:rPr>
          <w:spacing w:val="-9"/>
        </w:rPr>
        <w:t> </w:t>
      </w:r>
      <w:r>
        <w:rPr/>
        <w:t>los</w:t>
      </w:r>
      <w:r>
        <w:rPr>
          <w:spacing w:val="-9"/>
        </w:rPr>
        <w:t> </w:t>
      </w:r>
      <w:r>
        <w:rPr/>
        <w:t>demás</w:t>
      </w:r>
      <w:r>
        <w:rPr>
          <w:spacing w:val="-8"/>
        </w:rPr>
        <w:t> </w:t>
      </w:r>
      <w:r>
        <w:rPr/>
        <w:t>derechos</w:t>
      </w:r>
      <w:r>
        <w:rPr>
          <w:spacing w:val="-10"/>
        </w:rPr>
        <w:t> </w:t>
      </w:r>
      <w:r>
        <w:rPr/>
        <w:t>humanos.</w:t>
      </w:r>
      <w:r>
        <w:rPr>
          <w:spacing w:val="-9"/>
        </w:rPr>
        <w:t> </w:t>
      </w:r>
      <w:r>
        <w:rPr/>
        <w:t>En</w:t>
      </w:r>
      <w:r>
        <w:rPr>
          <w:spacing w:val="-8"/>
        </w:rPr>
        <w:t> </w:t>
      </w:r>
      <w:r>
        <w:rPr/>
        <w:t>tal</w:t>
      </w:r>
      <w:r>
        <w:rPr>
          <w:spacing w:val="-9"/>
        </w:rPr>
        <w:t> </w:t>
      </w:r>
      <w:r>
        <w:rPr/>
        <w:t>sentido,</w:t>
      </w:r>
      <w:r>
        <w:rPr>
          <w:spacing w:val="-8"/>
        </w:rPr>
        <w:t> </w:t>
      </w:r>
      <w:r>
        <w:rPr/>
        <w:t>el</w:t>
      </w:r>
      <w:r>
        <w:rPr>
          <w:spacing w:val="-8"/>
        </w:rPr>
        <w:t> </w:t>
      </w:r>
      <w:r>
        <w:rPr/>
        <w:t>Tribunal</w:t>
      </w:r>
      <w:r>
        <w:rPr>
          <w:spacing w:val="-8"/>
        </w:rPr>
        <w:t> </w:t>
      </w:r>
      <w:r>
        <w:rPr/>
        <w:t>ha</w:t>
      </w:r>
      <w:r>
        <w:rPr>
          <w:spacing w:val="-8"/>
        </w:rPr>
        <w:t> </w:t>
      </w:r>
      <w:r>
        <w:rPr/>
        <w:t>reiterado</w:t>
      </w:r>
      <w:r>
        <w:rPr>
          <w:spacing w:val="-9"/>
        </w:rPr>
        <w:t> </w:t>
      </w:r>
      <w:r>
        <w:rPr/>
        <w:t>que</w:t>
      </w:r>
      <w:r>
        <w:rPr>
          <w:spacing w:val="-9"/>
        </w:rPr>
        <w:t> </w:t>
      </w:r>
      <w:r>
        <w:rPr/>
        <w:t>“todo</w:t>
      </w:r>
      <w:r>
        <w:rPr>
          <w:spacing w:val="-9"/>
        </w:rPr>
        <w:t> </w:t>
      </w:r>
      <w:r>
        <w:rPr/>
        <w:t>ser</w:t>
      </w:r>
      <w:r>
        <w:rPr>
          <w:spacing w:val="-9"/>
        </w:rPr>
        <w:t> </w:t>
      </w:r>
      <w:r>
        <w:rPr/>
        <w:t>humano</w:t>
      </w:r>
      <w:r>
        <w:rPr>
          <w:spacing w:val="-8"/>
        </w:rPr>
        <w:t> </w:t>
      </w:r>
      <w:r>
        <w:rPr/>
        <w:t>tiene derecho al disfrute del más alto nivel posible de salud que le permita vivir dignamente”, entendida la salud no solo como la ausencia de afecciones o enfermedades, sino como “un estado completo</w:t>
      </w:r>
      <w:r>
        <w:rPr>
          <w:spacing w:val="-45"/>
        </w:rPr>
        <w:t> </w:t>
      </w:r>
      <w:r>
        <w:rPr/>
        <w:t>de bienestar físico, mental y social”. También la Corte ha precisado que la obligación general de protección</w:t>
      </w:r>
      <w:r>
        <w:rPr>
          <w:spacing w:val="-12"/>
        </w:rPr>
        <w:t> </w:t>
      </w:r>
      <w:r>
        <w:rPr/>
        <w:t>a</w:t>
      </w:r>
      <w:r>
        <w:rPr>
          <w:spacing w:val="-13"/>
        </w:rPr>
        <w:t> </w:t>
      </w:r>
      <w:r>
        <w:rPr/>
        <w:t>la</w:t>
      </w:r>
      <w:r>
        <w:rPr>
          <w:spacing w:val="-12"/>
        </w:rPr>
        <w:t> </w:t>
      </w:r>
      <w:r>
        <w:rPr/>
        <w:t>salud</w:t>
      </w:r>
      <w:r>
        <w:rPr>
          <w:spacing w:val="-11"/>
        </w:rPr>
        <w:t> </w:t>
      </w:r>
      <w:r>
        <w:rPr/>
        <w:t>se</w:t>
      </w:r>
      <w:r>
        <w:rPr>
          <w:spacing w:val="-12"/>
        </w:rPr>
        <w:t> </w:t>
      </w:r>
      <w:r>
        <w:rPr/>
        <w:t>traduce</w:t>
      </w:r>
      <w:r>
        <w:rPr>
          <w:spacing w:val="-11"/>
        </w:rPr>
        <w:t> </w:t>
      </w:r>
      <w:r>
        <w:rPr/>
        <w:t>en</w:t>
      </w:r>
      <w:r>
        <w:rPr>
          <w:spacing w:val="-13"/>
        </w:rPr>
        <w:t> </w:t>
      </w:r>
      <w:r>
        <w:rPr/>
        <w:t>el</w:t>
      </w:r>
      <w:r>
        <w:rPr>
          <w:spacing w:val="-12"/>
        </w:rPr>
        <w:t> </w:t>
      </w:r>
      <w:r>
        <w:rPr/>
        <w:t>“deber</w:t>
      </w:r>
      <w:r>
        <w:rPr>
          <w:spacing w:val="-13"/>
        </w:rPr>
        <w:t> </w:t>
      </w:r>
      <w:r>
        <w:rPr/>
        <w:t>estatal</w:t>
      </w:r>
      <w:r>
        <w:rPr>
          <w:spacing w:val="-11"/>
        </w:rPr>
        <w:t> </w:t>
      </w:r>
      <w:r>
        <w:rPr/>
        <w:t>de</w:t>
      </w:r>
      <w:r>
        <w:rPr>
          <w:spacing w:val="-11"/>
        </w:rPr>
        <w:t> </w:t>
      </w:r>
      <w:r>
        <w:rPr/>
        <w:t>asegurar</w:t>
      </w:r>
      <w:r>
        <w:rPr>
          <w:spacing w:val="-13"/>
        </w:rPr>
        <w:t> </w:t>
      </w:r>
      <w:r>
        <w:rPr/>
        <w:t>el</w:t>
      </w:r>
      <w:r>
        <w:rPr>
          <w:spacing w:val="-11"/>
        </w:rPr>
        <w:t> </w:t>
      </w:r>
      <w:r>
        <w:rPr/>
        <w:t>acceso</w:t>
      </w:r>
      <w:r>
        <w:rPr>
          <w:spacing w:val="-12"/>
        </w:rPr>
        <w:t> </w:t>
      </w:r>
      <w:r>
        <w:rPr/>
        <w:t>de</w:t>
      </w:r>
      <w:r>
        <w:rPr>
          <w:spacing w:val="-11"/>
        </w:rPr>
        <w:t> </w:t>
      </w:r>
      <w:r>
        <w:rPr/>
        <w:t>las</w:t>
      </w:r>
      <w:r>
        <w:rPr>
          <w:spacing w:val="-12"/>
        </w:rPr>
        <w:t> </w:t>
      </w:r>
      <w:r>
        <w:rPr/>
        <w:t>personas</w:t>
      </w:r>
      <w:r>
        <w:rPr>
          <w:spacing w:val="-12"/>
        </w:rPr>
        <w:t> </w:t>
      </w:r>
      <w:r>
        <w:rPr/>
        <w:t>a</w:t>
      </w:r>
      <w:r>
        <w:rPr>
          <w:spacing w:val="-12"/>
        </w:rPr>
        <w:t> </w:t>
      </w:r>
      <w:r>
        <w:rPr/>
        <w:t>servicios esenciales de salud, garantizando una prestación médica de calidad y eficaz”, entre otros elementos</w:t>
      </w:r>
      <w:r>
        <w:rPr>
          <w:position w:val="7"/>
          <w:sz w:val="13"/>
        </w:rPr>
        <w:t>116</w:t>
      </w:r>
      <w:r>
        <w:rPr/>
        <w:t>.</w:t>
      </w:r>
    </w:p>
    <w:p>
      <w:pPr>
        <w:pStyle w:val="BodyText"/>
        <w:spacing w:before="11"/>
        <w:rPr>
          <w:sz w:val="19"/>
        </w:rPr>
      </w:pPr>
    </w:p>
    <w:p>
      <w:pPr>
        <w:pStyle w:val="ListParagraph"/>
        <w:numPr>
          <w:ilvl w:val="1"/>
          <w:numId w:val="3"/>
        </w:numPr>
        <w:tabs>
          <w:tab w:pos="840" w:val="left" w:leader="none"/>
        </w:tabs>
        <w:spacing w:line="240" w:lineRule="auto" w:before="0" w:after="0"/>
        <w:ind w:left="120" w:right="116" w:firstLine="0"/>
        <w:jc w:val="both"/>
        <w:rPr>
          <w:sz w:val="20"/>
        </w:rPr>
      </w:pPr>
      <w:r>
        <w:rPr>
          <w:sz w:val="20"/>
        </w:rPr>
        <w:t>Más específicamente, la Corte ya ha notado que diversos Estados miembros de la OEA han incorporado en su legislación interna determinados estándares sobre la protección de la salud de personas privadas de libertad; medidas o procedimientos de tratamiento para esas personas de forma regular y en casos de emergencia; medidas alternativas o sustitutivas de la privación de libertad en determinados supuestos, así como el control administrativo y judicial respecto de esas personas</w:t>
      </w:r>
      <w:r>
        <w:rPr>
          <w:position w:val="7"/>
          <w:sz w:val="13"/>
        </w:rPr>
        <w:t>117</w:t>
      </w:r>
      <w:r>
        <w:rPr>
          <w:sz w:val="20"/>
        </w:rPr>
        <w:t>.</w:t>
      </w:r>
    </w:p>
    <w:p>
      <w:pPr>
        <w:pStyle w:val="BodyText"/>
        <w:spacing w:before="11"/>
        <w:rPr>
          <w:sz w:val="19"/>
        </w:rPr>
      </w:pPr>
    </w:p>
    <w:p>
      <w:pPr>
        <w:pStyle w:val="ListParagraph"/>
        <w:numPr>
          <w:ilvl w:val="1"/>
          <w:numId w:val="3"/>
        </w:numPr>
        <w:tabs>
          <w:tab w:pos="840" w:val="left" w:leader="none"/>
        </w:tabs>
        <w:spacing w:line="240" w:lineRule="auto" w:before="0" w:after="0"/>
        <w:ind w:left="120" w:right="115" w:firstLine="0"/>
        <w:jc w:val="both"/>
        <w:rPr>
          <w:sz w:val="20"/>
        </w:rPr>
      </w:pPr>
      <w:r>
        <w:rPr>
          <w:sz w:val="20"/>
        </w:rPr>
        <w:t>A su vez, si bien la jurisprudencia varía sustancialmente en cada Estado de la región, varios tribunales internos se han referido a la protección de la salud y procedimientos de atención médica para</w:t>
      </w:r>
      <w:r>
        <w:rPr>
          <w:spacing w:val="28"/>
          <w:sz w:val="20"/>
        </w:rPr>
        <w:t> </w:t>
      </w:r>
      <w:r>
        <w:rPr>
          <w:sz w:val="20"/>
        </w:rPr>
        <w:t>personas</w:t>
      </w:r>
      <w:r>
        <w:rPr>
          <w:spacing w:val="28"/>
          <w:sz w:val="20"/>
        </w:rPr>
        <w:t> </w:t>
      </w:r>
      <w:r>
        <w:rPr>
          <w:sz w:val="20"/>
        </w:rPr>
        <w:t>privadas</w:t>
      </w:r>
      <w:r>
        <w:rPr>
          <w:spacing w:val="28"/>
          <w:sz w:val="20"/>
        </w:rPr>
        <w:t> </w:t>
      </w:r>
      <w:r>
        <w:rPr>
          <w:sz w:val="20"/>
        </w:rPr>
        <w:t>de</w:t>
      </w:r>
      <w:r>
        <w:rPr>
          <w:spacing w:val="29"/>
          <w:sz w:val="20"/>
        </w:rPr>
        <w:t> </w:t>
      </w:r>
      <w:r>
        <w:rPr>
          <w:sz w:val="20"/>
        </w:rPr>
        <w:t>libertad,</w:t>
      </w:r>
      <w:r>
        <w:rPr>
          <w:spacing w:val="28"/>
          <w:sz w:val="20"/>
        </w:rPr>
        <w:t> </w:t>
      </w:r>
      <w:r>
        <w:rPr>
          <w:sz w:val="20"/>
        </w:rPr>
        <w:t>por</w:t>
      </w:r>
      <w:r>
        <w:rPr>
          <w:spacing w:val="28"/>
          <w:sz w:val="20"/>
        </w:rPr>
        <w:t> </w:t>
      </w:r>
      <w:r>
        <w:rPr>
          <w:sz w:val="20"/>
        </w:rPr>
        <w:t>ejemplo,</w:t>
      </w:r>
      <w:r>
        <w:rPr>
          <w:spacing w:val="27"/>
          <w:sz w:val="20"/>
        </w:rPr>
        <w:t> </w:t>
      </w:r>
      <w:r>
        <w:rPr>
          <w:sz w:val="20"/>
        </w:rPr>
        <w:t>en</w:t>
      </w:r>
      <w:r>
        <w:rPr>
          <w:spacing w:val="28"/>
          <w:sz w:val="20"/>
        </w:rPr>
        <w:t> </w:t>
      </w:r>
      <w:r>
        <w:rPr>
          <w:sz w:val="20"/>
        </w:rPr>
        <w:t>Argentina</w:t>
      </w:r>
      <w:r>
        <w:rPr>
          <w:position w:val="7"/>
          <w:sz w:val="13"/>
        </w:rPr>
        <w:t>118</w:t>
      </w:r>
      <w:r>
        <w:rPr>
          <w:sz w:val="20"/>
        </w:rPr>
        <w:t>,</w:t>
      </w:r>
      <w:r>
        <w:rPr>
          <w:spacing w:val="27"/>
          <w:sz w:val="20"/>
        </w:rPr>
        <w:t> </w:t>
      </w:r>
      <w:r>
        <w:rPr>
          <w:sz w:val="20"/>
        </w:rPr>
        <w:t>Bolivia</w:t>
      </w:r>
      <w:r>
        <w:rPr>
          <w:position w:val="7"/>
          <w:sz w:val="13"/>
        </w:rPr>
        <w:t>119</w:t>
      </w:r>
      <w:r>
        <w:rPr>
          <w:sz w:val="20"/>
        </w:rPr>
        <w:t>,</w:t>
      </w:r>
      <w:r>
        <w:rPr>
          <w:spacing w:val="27"/>
          <w:sz w:val="20"/>
        </w:rPr>
        <w:t> </w:t>
      </w:r>
      <w:r>
        <w:rPr>
          <w:sz w:val="20"/>
        </w:rPr>
        <w:t>Brasil</w:t>
      </w:r>
      <w:r>
        <w:rPr>
          <w:position w:val="7"/>
          <w:sz w:val="13"/>
        </w:rPr>
        <w:t>120</w:t>
      </w:r>
      <w:r>
        <w:rPr>
          <w:sz w:val="20"/>
        </w:rPr>
        <w:t>,</w:t>
      </w:r>
      <w:r>
        <w:rPr>
          <w:spacing w:val="27"/>
          <w:sz w:val="20"/>
        </w:rPr>
        <w:t> </w:t>
      </w:r>
      <w:r>
        <w:rPr>
          <w:sz w:val="20"/>
        </w:rPr>
        <w:t>Canadá</w:t>
      </w:r>
      <w:r>
        <w:rPr>
          <w:position w:val="7"/>
          <w:sz w:val="13"/>
        </w:rPr>
        <w:t>121</w:t>
      </w:r>
      <w:r>
        <w:rPr>
          <w:sz w:val="20"/>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
        <w:rPr>
          <w:sz w:val="29"/>
        </w:rPr>
      </w:pPr>
      <w:r>
        <w:rPr/>
        <w:pict>
          <v:line style="position:absolute;mso-position-horizontal-relative:page;mso-position-vertical-relative:paragraph;z-index:1624;mso-wrap-distance-left:0;mso-wrap-distance-right:0" from="54pt,20.250832pt" to="198.02pt,20.250832pt" stroked="true" strokeweight=".66pt" strokecolor="#000000">
            <v:stroke dashstyle="solid"/>
            <w10:wrap type="topAndBottom"/>
          </v:line>
        </w:pict>
      </w:r>
    </w:p>
    <w:p>
      <w:pPr>
        <w:tabs>
          <w:tab w:pos="687" w:val="left" w:leader="none"/>
        </w:tabs>
        <w:spacing w:before="76"/>
        <w:ind w:left="120" w:right="0" w:firstLine="0"/>
        <w:jc w:val="both"/>
        <w:rPr>
          <w:sz w:val="16"/>
        </w:rPr>
      </w:pPr>
      <w:r>
        <w:rPr>
          <w:position w:val="6"/>
          <w:sz w:val="10"/>
        </w:rPr>
        <w:t>115</w:t>
        <w:tab/>
      </w:r>
      <w:r>
        <w:rPr>
          <w:i/>
          <w:sz w:val="16"/>
        </w:rPr>
        <w:t>Cfr</w:t>
      </w:r>
      <w:r>
        <w:rPr>
          <w:sz w:val="16"/>
        </w:rPr>
        <w:t>. </w:t>
      </w:r>
      <w:r>
        <w:rPr>
          <w:i/>
          <w:sz w:val="16"/>
        </w:rPr>
        <w:t>Caso Hernández Vs. Argentina, supra</w:t>
      </w:r>
      <w:r>
        <w:rPr>
          <w:sz w:val="16"/>
        </w:rPr>
        <w:t>, párr. 76, y </w:t>
      </w:r>
      <w:r>
        <w:rPr>
          <w:i/>
          <w:sz w:val="16"/>
        </w:rPr>
        <w:t>Caso Manuela y otros Vs. El Salvador, supra</w:t>
      </w:r>
      <w:r>
        <w:rPr>
          <w:sz w:val="16"/>
        </w:rPr>
        <w:t>, párrs. 180 a</w:t>
      </w:r>
      <w:r>
        <w:rPr>
          <w:spacing w:val="-30"/>
          <w:sz w:val="16"/>
        </w:rPr>
        <w:t> </w:t>
      </w:r>
      <w:r>
        <w:rPr>
          <w:sz w:val="16"/>
        </w:rPr>
        <w:t>186.</w:t>
      </w:r>
    </w:p>
    <w:p>
      <w:pPr>
        <w:tabs>
          <w:tab w:pos="687" w:val="left" w:leader="none"/>
        </w:tabs>
        <w:spacing w:before="60"/>
        <w:ind w:left="120" w:right="117" w:firstLine="0"/>
        <w:jc w:val="both"/>
        <w:rPr>
          <w:sz w:val="16"/>
        </w:rPr>
      </w:pPr>
      <w:r>
        <w:rPr>
          <w:position w:val="6"/>
          <w:sz w:val="10"/>
        </w:rPr>
        <w:t>116</w:t>
        <w:tab/>
      </w:r>
      <w:r>
        <w:rPr>
          <w:i/>
          <w:sz w:val="16"/>
        </w:rPr>
        <w:t>Cfr</w:t>
      </w:r>
      <w:r>
        <w:rPr>
          <w:sz w:val="16"/>
        </w:rPr>
        <w:t>.</w:t>
      </w:r>
      <w:r>
        <w:rPr>
          <w:spacing w:val="15"/>
          <w:sz w:val="16"/>
        </w:rPr>
        <w:t> </w:t>
      </w:r>
      <w:r>
        <w:rPr>
          <w:i/>
          <w:sz w:val="16"/>
        </w:rPr>
        <w:t>Caso</w:t>
      </w:r>
      <w:r>
        <w:rPr>
          <w:i/>
          <w:spacing w:val="17"/>
          <w:sz w:val="16"/>
        </w:rPr>
        <w:t> </w:t>
      </w:r>
      <w:r>
        <w:rPr>
          <w:i/>
          <w:sz w:val="16"/>
        </w:rPr>
        <w:t>Poblete</w:t>
      </w:r>
      <w:r>
        <w:rPr>
          <w:i/>
          <w:spacing w:val="15"/>
          <w:sz w:val="16"/>
        </w:rPr>
        <w:t> </w:t>
      </w:r>
      <w:r>
        <w:rPr>
          <w:i/>
          <w:sz w:val="16"/>
        </w:rPr>
        <w:t>Vilches</w:t>
      </w:r>
      <w:r>
        <w:rPr>
          <w:i/>
          <w:spacing w:val="15"/>
          <w:sz w:val="16"/>
        </w:rPr>
        <w:t> </w:t>
      </w:r>
      <w:r>
        <w:rPr>
          <w:i/>
          <w:sz w:val="16"/>
        </w:rPr>
        <w:t>y</w:t>
      </w:r>
      <w:r>
        <w:rPr>
          <w:i/>
          <w:spacing w:val="16"/>
          <w:sz w:val="16"/>
        </w:rPr>
        <w:t> </w:t>
      </w:r>
      <w:r>
        <w:rPr>
          <w:i/>
          <w:sz w:val="16"/>
        </w:rPr>
        <w:t>otros</w:t>
      </w:r>
      <w:r>
        <w:rPr>
          <w:i/>
          <w:spacing w:val="16"/>
          <w:sz w:val="16"/>
        </w:rPr>
        <w:t> </w:t>
      </w:r>
      <w:r>
        <w:rPr>
          <w:i/>
          <w:sz w:val="16"/>
        </w:rPr>
        <w:t>Vs.</w:t>
      </w:r>
      <w:r>
        <w:rPr>
          <w:i/>
          <w:spacing w:val="15"/>
          <w:sz w:val="16"/>
        </w:rPr>
        <w:t> </w:t>
      </w:r>
      <w:r>
        <w:rPr>
          <w:i/>
          <w:sz w:val="16"/>
        </w:rPr>
        <w:t>Chile</w:t>
      </w:r>
      <w:r>
        <w:rPr>
          <w:sz w:val="16"/>
        </w:rPr>
        <w:t>,</w:t>
      </w:r>
      <w:r>
        <w:rPr>
          <w:spacing w:val="16"/>
          <w:sz w:val="16"/>
        </w:rPr>
        <w:t> </w:t>
      </w:r>
      <w:r>
        <w:rPr>
          <w:i/>
          <w:sz w:val="16"/>
        </w:rPr>
        <w:t>supra</w:t>
      </w:r>
      <w:r>
        <w:rPr>
          <w:sz w:val="16"/>
        </w:rPr>
        <w:t>,</w:t>
      </w:r>
      <w:r>
        <w:rPr>
          <w:spacing w:val="15"/>
          <w:sz w:val="16"/>
        </w:rPr>
        <w:t> </w:t>
      </w:r>
      <w:r>
        <w:rPr>
          <w:sz w:val="16"/>
        </w:rPr>
        <w:t>párr.</w:t>
      </w:r>
      <w:r>
        <w:rPr>
          <w:spacing w:val="15"/>
          <w:sz w:val="16"/>
        </w:rPr>
        <w:t> </w:t>
      </w:r>
      <w:r>
        <w:rPr>
          <w:sz w:val="16"/>
        </w:rPr>
        <w:t>122,</w:t>
      </w:r>
      <w:r>
        <w:rPr>
          <w:spacing w:val="15"/>
          <w:sz w:val="16"/>
        </w:rPr>
        <w:t> </w:t>
      </w:r>
      <w:r>
        <w:rPr>
          <w:sz w:val="16"/>
        </w:rPr>
        <w:t>y</w:t>
      </w:r>
      <w:r>
        <w:rPr>
          <w:spacing w:val="17"/>
          <w:sz w:val="16"/>
        </w:rPr>
        <w:t> </w:t>
      </w:r>
      <w:r>
        <w:rPr>
          <w:i/>
          <w:sz w:val="16"/>
        </w:rPr>
        <w:t>Caso</w:t>
      </w:r>
      <w:r>
        <w:rPr>
          <w:i/>
          <w:spacing w:val="16"/>
          <w:sz w:val="16"/>
        </w:rPr>
        <w:t> </w:t>
      </w:r>
      <w:r>
        <w:rPr>
          <w:i/>
          <w:sz w:val="16"/>
        </w:rPr>
        <w:t>Guachalá</w:t>
      </w:r>
      <w:r>
        <w:rPr>
          <w:i/>
          <w:spacing w:val="16"/>
          <w:sz w:val="16"/>
        </w:rPr>
        <w:t> </w:t>
      </w:r>
      <w:r>
        <w:rPr>
          <w:i/>
          <w:sz w:val="16"/>
        </w:rPr>
        <w:t>Chimbo</w:t>
      </w:r>
      <w:r>
        <w:rPr>
          <w:i/>
          <w:spacing w:val="17"/>
          <w:sz w:val="16"/>
        </w:rPr>
        <w:t> </w:t>
      </w:r>
      <w:r>
        <w:rPr>
          <w:i/>
          <w:sz w:val="16"/>
        </w:rPr>
        <w:t>y</w:t>
      </w:r>
      <w:r>
        <w:rPr>
          <w:i/>
          <w:spacing w:val="16"/>
          <w:sz w:val="16"/>
        </w:rPr>
        <w:t> </w:t>
      </w:r>
      <w:r>
        <w:rPr>
          <w:i/>
          <w:sz w:val="16"/>
        </w:rPr>
        <w:t>otros</w:t>
      </w:r>
      <w:r>
        <w:rPr>
          <w:i/>
          <w:spacing w:val="16"/>
          <w:sz w:val="16"/>
        </w:rPr>
        <w:t> </w:t>
      </w:r>
      <w:r>
        <w:rPr>
          <w:i/>
          <w:sz w:val="16"/>
        </w:rPr>
        <w:t>Vs.</w:t>
      </w:r>
      <w:r>
        <w:rPr>
          <w:i/>
          <w:spacing w:val="15"/>
          <w:sz w:val="16"/>
        </w:rPr>
        <w:t> </w:t>
      </w:r>
      <w:r>
        <w:rPr>
          <w:i/>
          <w:sz w:val="16"/>
        </w:rPr>
        <w:t>Ecuador</w:t>
      </w:r>
      <w:r>
        <w:rPr>
          <w:sz w:val="16"/>
        </w:rPr>
        <w:t>,</w:t>
      </w:r>
      <w:r>
        <w:rPr>
          <w:spacing w:val="17"/>
          <w:sz w:val="16"/>
        </w:rPr>
        <w:t> </w:t>
      </w:r>
      <w:r>
        <w:rPr>
          <w:i/>
          <w:sz w:val="16"/>
        </w:rPr>
        <w:t>supra</w:t>
      </w:r>
      <w:r>
        <w:rPr>
          <w:sz w:val="16"/>
        </w:rPr>
        <w:t>,</w:t>
      </w:r>
      <w:r>
        <w:rPr>
          <w:w w:val="99"/>
          <w:sz w:val="16"/>
        </w:rPr>
        <w:t> </w:t>
      </w:r>
      <w:r>
        <w:rPr>
          <w:sz w:val="16"/>
        </w:rPr>
        <w:t>párrs. 100 y</w:t>
      </w:r>
      <w:r>
        <w:rPr>
          <w:spacing w:val="-6"/>
          <w:sz w:val="16"/>
        </w:rPr>
        <w:t> </w:t>
      </w:r>
      <w:r>
        <w:rPr>
          <w:sz w:val="16"/>
        </w:rPr>
        <w:t>101.</w:t>
      </w:r>
    </w:p>
    <w:p>
      <w:pPr>
        <w:tabs>
          <w:tab w:pos="687" w:val="left" w:leader="none"/>
        </w:tabs>
        <w:spacing w:before="60"/>
        <w:ind w:left="120" w:right="120" w:firstLine="0"/>
        <w:jc w:val="both"/>
        <w:rPr>
          <w:sz w:val="16"/>
        </w:rPr>
      </w:pPr>
      <w:r>
        <w:rPr>
          <w:position w:val="6"/>
          <w:sz w:val="10"/>
        </w:rPr>
        <w:t>117</w:t>
        <w:tab/>
      </w:r>
      <w:r>
        <w:rPr>
          <w:sz w:val="16"/>
        </w:rPr>
        <w:t>En esa  normatividad  se han  regulado determinados  deberes de las autoridades administrativas  o  </w:t>
      </w:r>
      <w:r>
        <w:rPr>
          <w:spacing w:val="52"/>
          <w:sz w:val="16"/>
        </w:rPr>
        <w:t> </w:t>
      </w:r>
      <w:r>
        <w:rPr>
          <w:sz w:val="16"/>
        </w:rPr>
        <w:t>judiciales,</w:t>
      </w:r>
      <w:r>
        <w:rPr>
          <w:spacing w:val="33"/>
          <w:sz w:val="16"/>
        </w:rPr>
        <w:t> </w:t>
      </w:r>
      <w:r>
        <w:rPr>
          <w:sz w:val="16"/>
        </w:rPr>
        <w:t>por</w:t>
      </w:r>
      <w:r>
        <w:rPr>
          <w:w w:val="99"/>
          <w:sz w:val="16"/>
        </w:rPr>
        <w:t> </w:t>
      </w:r>
      <w:r>
        <w:rPr>
          <w:sz w:val="16"/>
        </w:rPr>
        <w:t>ejemplo:</w:t>
      </w:r>
      <w:r>
        <w:rPr>
          <w:spacing w:val="-4"/>
          <w:sz w:val="16"/>
        </w:rPr>
        <w:t> </w:t>
      </w:r>
      <w:r>
        <w:rPr>
          <w:sz w:val="16"/>
        </w:rPr>
        <w:t>a)</w:t>
      </w:r>
      <w:r>
        <w:rPr>
          <w:spacing w:val="-3"/>
          <w:sz w:val="16"/>
        </w:rPr>
        <w:t> </w:t>
      </w:r>
      <w:r>
        <w:rPr>
          <w:sz w:val="16"/>
        </w:rPr>
        <w:t>el</w:t>
      </w:r>
      <w:r>
        <w:rPr>
          <w:spacing w:val="-3"/>
          <w:sz w:val="16"/>
        </w:rPr>
        <w:t> </w:t>
      </w:r>
      <w:r>
        <w:rPr>
          <w:sz w:val="16"/>
        </w:rPr>
        <w:t>deber</w:t>
      </w:r>
      <w:r>
        <w:rPr>
          <w:spacing w:val="-3"/>
          <w:sz w:val="16"/>
        </w:rPr>
        <w:t> </w:t>
      </w:r>
      <w:r>
        <w:rPr>
          <w:sz w:val="16"/>
        </w:rPr>
        <w:t>de</w:t>
      </w:r>
      <w:r>
        <w:rPr>
          <w:spacing w:val="-2"/>
          <w:sz w:val="16"/>
        </w:rPr>
        <w:t> </w:t>
      </w:r>
      <w:r>
        <w:rPr>
          <w:sz w:val="16"/>
        </w:rPr>
        <w:t>tratar</w:t>
      </w:r>
      <w:r>
        <w:rPr>
          <w:spacing w:val="-3"/>
          <w:sz w:val="16"/>
        </w:rPr>
        <w:t> </w:t>
      </w:r>
      <w:r>
        <w:rPr>
          <w:sz w:val="16"/>
        </w:rPr>
        <w:t>a</w:t>
      </w:r>
      <w:r>
        <w:rPr>
          <w:spacing w:val="-3"/>
          <w:sz w:val="16"/>
        </w:rPr>
        <w:t> </w:t>
      </w:r>
      <w:r>
        <w:rPr>
          <w:sz w:val="16"/>
        </w:rPr>
        <w:t>los</w:t>
      </w:r>
      <w:r>
        <w:rPr>
          <w:spacing w:val="-3"/>
          <w:sz w:val="16"/>
        </w:rPr>
        <w:t> </w:t>
      </w:r>
      <w:r>
        <w:rPr>
          <w:sz w:val="16"/>
        </w:rPr>
        <w:t>privados</w:t>
      </w:r>
      <w:r>
        <w:rPr>
          <w:spacing w:val="-3"/>
          <w:sz w:val="16"/>
        </w:rPr>
        <w:t> </w:t>
      </w:r>
      <w:r>
        <w:rPr>
          <w:sz w:val="16"/>
        </w:rPr>
        <w:t>de</w:t>
      </w:r>
      <w:r>
        <w:rPr>
          <w:spacing w:val="-4"/>
          <w:sz w:val="16"/>
        </w:rPr>
        <w:t> </w:t>
      </w:r>
      <w:r>
        <w:rPr>
          <w:sz w:val="16"/>
        </w:rPr>
        <w:t>libertad</w:t>
      </w:r>
      <w:r>
        <w:rPr>
          <w:spacing w:val="-2"/>
          <w:sz w:val="16"/>
        </w:rPr>
        <w:t> </w:t>
      </w:r>
      <w:r>
        <w:rPr>
          <w:sz w:val="16"/>
        </w:rPr>
        <w:t>con</w:t>
      </w:r>
      <w:r>
        <w:rPr>
          <w:spacing w:val="-3"/>
          <w:sz w:val="16"/>
        </w:rPr>
        <w:t> </w:t>
      </w:r>
      <w:r>
        <w:rPr>
          <w:sz w:val="16"/>
        </w:rPr>
        <w:t>el</w:t>
      </w:r>
      <w:r>
        <w:rPr>
          <w:spacing w:val="-4"/>
          <w:sz w:val="16"/>
        </w:rPr>
        <w:t> </w:t>
      </w:r>
      <w:r>
        <w:rPr>
          <w:sz w:val="16"/>
        </w:rPr>
        <w:t>respeto</w:t>
      </w:r>
      <w:r>
        <w:rPr>
          <w:spacing w:val="-3"/>
          <w:sz w:val="16"/>
        </w:rPr>
        <w:t> </w:t>
      </w:r>
      <w:r>
        <w:rPr>
          <w:sz w:val="16"/>
        </w:rPr>
        <w:t>que</w:t>
      </w:r>
      <w:r>
        <w:rPr>
          <w:spacing w:val="-3"/>
          <w:sz w:val="16"/>
        </w:rPr>
        <w:t> </w:t>
      </w:r>
      <w:r>
        <w:rPr>
          <w:sz w:val="16"/>
        </w:rPr>
        <w:t>merece</w:t>
      </w:r>
      <w:r>
        <w:rPr>
          <w:spacing w:val="-3"/>
          <w:sz w:val="16"/>
        </w:rPr>
        <w:t> </w:t>
      </w:r>
      <w:r>
        <w:rPr>
          <w:sz w:val="16"/>
        </w:rPr>
        <w:t>la</w:t>
      </w:r>
      <w:r>
        <w:rPr>
          <w:spacing w:val="-3"/>
          <w:sz w:val="16"/>
        </w:rPr>
        <w:t> </w:t>
      </w:r>
      <w:r>
        <w:rPr>
          <w:sz w:val="16"/>
        </w:rPr>
        <w:t>dignidad</w:t>
      </w:r>
      <w:r>
        <w:rPr>
          <w:spacing w:val="-3"/>
          <w:sz w:val="16"/>
        </w:rPr>
        <w:t> </w:t>
      </w:r>
      <w:r>
        <w:rPr>
          <w:sz w:val="16"/>
        </w:rPr>
        <w:t>inherente</w:t>
      </w:r>
      <w:r>
        <w:rPr>
          <w:spacing w:val="-4"/>
          <w:sz w:val="16"/>
        </w:rPr>
        <w:t> </w:t>
      </w:r>
      <w:r>
        <w:rPr>
          <w:sz w:val="16"/>
        </w:rPr>
        <w:t>a</w:t>
      </w:r>
      <w:r>
        <w:rPr>
          <w:spacing w:val="-3"/>
          <w:sz w:val="16"/>
        </w:rPr>
        <w:t> </w:t>
      </w:r>
      <w:r>
        <w:rPr>
          <w:sz w:val="16"/>
        </w:rPr>
        <w:t>todo</w:t>
      </w:r>
      <w:r>
        <w:rPr>
          <w:spacing w:val="-3"/>
          <w:sz w:val="16"/>
        </w:rPr>
        <w:t> </w:t>
      </w:r>
      <w:r>
        <w:rPr>
          <w:sz w:val="16"/>
        </w:rPr>
        <w:t>ser</w:t>
      </w:r>
      <w:r>
        <w:rPr>
          <w:spacing w:val="-4"/>
          <w:sz w:val="16"/>
        </w:rPr>
        <w:t> </w:t>
      </w:r>
      <w:r>
        <w:rPr>
          <w:sz w:val="16"/>
        </w:rPr>
        <w:t>humano;</w:t>
      </w:r>
    </w:p>
    <w:p>
      <w:pPr>
        <w:spacing w:before="0"/>
        <w:ind w:left="120" w:right="117" w:firstLine="0"/>
        <w:jc w:val="both"/>
        <w:rPr>
          <w:sz w:val="16"/>
        </w:rPr>
      </w:pPr>
      <w:r>
        <w:rPr>
          <w:sz w:val="16"/>
        </w:rPr>
        <w:t>b) derecho a la atención médica regular en forma oportuna y gratuita; c) el deber de las autoridades del centro de reclusión de realizar un estudio médico, psicológico y social del condenado a su ingreso en el mismo, formulando el diagnóstico y el pronóstico</w:t>
      </w:r>
      <w:r>
        <w:rPr>
          <w:spacing w:val="-9"/>
          <w:sz w:val="16"/>
        </w:rPr>
        <w:t> </w:t>
      </w:r>
      <w:r>
        <w:rPr>
          <w:sz w:val="16"/>
        </w:rPr>
        <w:t>criminológico</w:t>
      </w:r>
      <w:r>
        <w:rPr>
          <w:spacing w:val="-8"/>
          <w:sz w:val="16"/>
        </w:rPr>
        <w:t> </w:t>
      </w:r>
      <w:r>
        <w:rPr>
          <w:sz w:val="16"/>
        </w:rPr>
        <w:t>para</w:t>
      </w:r>
      <w:r>
        <w:rPr>
          <w:spacing w:val="-9"/>
          <w:sz w:val="16"/>
        </w:rPr>
        <w:t> </w:t>
      </w:r>
      <w:r>
        <w:rPr>
          <w:sz w:val="16"/>
        </w:rPr>
        <w:t>determinar</w:t>
      </w:r>
      <w:r>
        <w:rPr>
          <w:spacing w:val="-8"/>
          <w:sz w:val="16"/>
        </w:rPr>
        <w:t> </w:t>
      </w:r>
      <w:r>
        <w:rPr>
          <w:sz w:val="16"/>
        </w:rPr>
        <w:t>su</w:t>
      </w:r>
      <w:r>
        <w:rPr>
          <w:spacing w:val="-10"/>
          <w:sz w:val="16"/>
        </w:rPr>
        <w:t> </w:t>
      </w:r>
      <w:r>
        <w:rPr>
          <w:sz w:val="16"/>
        </w:rPr>
        <w:t>estado</w:t>
      </w:r>
      <w:r>
        <w:rPr>
          <w:spacing w:val="-9"/>
          <w:sz w:val="16"/>
        </w:rPr>
        <w:t> </w:t>
      </w:r>
      <w:r>
        <w:rPr>
          <w:sz w:val="16"/>
        </w:rPr>
        <w:t>físico</w:t>
      </w:r>
      <w:r>
        <w:rPr>
          <w:spacing w:val="-7"/>
          <w:sz w:val="16"/>
        </w:rPr>
        <w:t> </w:t>
      </w:r>
      <w:r>
        <w:rPr>
          <w:sz w:val="16"/>
        </w:rPr>
        <w:t>y</w:t>
      </w:r>
      <w:r>
        <w:rPr>
          <w:spacing w:val="-9"/>
          <w:sz w:val="16"/>
        </w:rPr>
        <w:t> </w:t>
      </w:r>
      <w:r>
        <w:rPr>
          <w:sz w:val="16"/>
        </w:rPr>
        <w:t>mental</w:t>
      </w:r>
      <w:r>
        <w:rPr>
          <w:spacing w:val="-10"/>
          <w:sz w:val="16"/>
        </w:rPr>
        <w:t> </w:t>
      </w:r>
      <w:r>
        <w:rPr>
          <w:sz w:val="16"/>
        </w:rPr>
        <w:t>y,</w:t>
      </w:r>
      <w:r>
        <w:rPr>
          <w:spacing w:val="-10"/>
          <w:sz w:val="16"/>
        </w:rPr>
        <w:t> </w:t>
      </w:r>
      <w:r>
        <w:rPr>
          <w:sz w:val="16"/>
        </w:rPr>
        <w:t>en</w:t>
      </w:r>
      <w:r>
        <w:rPr>
          <w:spacing w:val="-9"/>
          <w:sz w:val="16"/>
        </w:rPr>
        <w:t> </w:t>
      </w:r>
      <w:r>
        <w:rPr>
          <w:sz w:val="16"/>
        </w:rPr>
        <w:t>su</w:t>
      </w:r>
      <w:r>
        <w:rPr>
          <w:spacing w:val="-9"/>
          <w:sz w:val="16"/>
        </w:rPr>
        <w:t> </w:t>
      </w:r>
      <w:r>
        <w:rPr>
          <w:sz w:val="16"/>
        </w:rPr>
        <w:t>caso,</w:t>
      </w:r>
      <w:r>
        <w:rPr>
          <w:spacing w:val="-10"/>
          <w:sz w:val="16"/>
        </w:rPr>
        <w:t> </w:t>
      </w:r>
      <w:r>
        <w:rPr>
          <w:sz w:val="16"/>
        </w:rPr>
        <w:t>adoptar</w:t>
      </w:r>
      <w:r>
        <w:rPr>
          <w:spacing w:val="-9"/>
          <w:sz w:val="16"/>
        </w:rPr>
        <w:t> </w:t>
      </w:r>
      <w:r>
        <w:rPr>
          <w:sz w:val="16"/>
        </w:rPr>
        <w:t>las</w:t>
      </w:r>
      <w:r>
        <w:rPr>
          <w:spacing w:val="-9"/>
          <w:sz w:val="16"/>
        </w:rPr>
        <w:t> </w:t>
      </w:r>
      <w:r>
        <w:rPr>
          <w:sz w:val="16"/>
        </w:rPr>
        <w:t>medidas</w:t>
      </w:r>
      <w:r>
        <w:rPr>
          <w:spacing w:val="-8"/>
          <w:sz w:val="16"/>
        </w:rPr>
        <w:t> </w:t>
      </w:r>
      <w:r>
        <w:rPr>
          <w:sz w:val="16"/>
        </w:rPr>
        <w:t>que</w:t>
      </w:r>
      <w:r>
        <w:rPr>
          <w:spacing w:val="-9"/>
          <w:sz w:val="16"/>
        </w:rPr>
        <w:t> </w:t>
      </w:r>
      <w:r>
        <w:rPr>
          <w:sz w:val="16"/>
        </w:rPr>
        <w:t>correspondan,</w:t>
      </w:r>
      <w:r>
        <w:rPr>
          <w:spacing w:val="-9"/>
          <w:sz w:val="16"/>
        </w:rPr>
        <w:t> </w:t>
      </w:r>
      <w:r>
        <w:rPr>
          <w:sz w:val="16"/>
        </w:rPr>
        <w:t>todo lo</w:t>
      </w:r>
      <w:r>
        <w:rPr>
          <w:spacing w:val="-3"/>
          <w:sz w:val="16"/>
        </w:rPr>
        <w:t> </w:t>
      </w:r>
      <w:r>
        <w:rPr>
          <w:sz w:val="16"/>
        </w:rPr>
        <w:t>cual</w:t>
      </w:r>
      <w:r>
        <w:rPr>
          <w:spacing w:val="-4"/>
          <w:sz w:val="16"/>
        </w:rPr>
        <w:t> </w:t>
      </w:r>
      <w:r>
        <w:rPr>
          <w:sz w:val="16"/>
        </w:rPr>
        <w:t>se</w:t>
      </w:r>
      <w:r>
        <w:rPr>
          <w:spacing w:val="-4"/>
          <w:sz w:val="16"/>
        </w:rPr>
        <w:t> </w:t>
      </w:r>
      <w:r>
        <w:rPr>
          <w:sz w:val="16"/>
        </w:rPr>
        <w:t>asentará</w:t>
      </w:r>
      <w:r>
        <w:rPr>
          <w:spacing w:val="-3"/>
          <w:sz w:val="16"/>
        </w:rPr>
        <w:t> </w:t>
      </w:r>
      <w:r>
        <w:rPr>
          <w:sz w:val="16"/>
        </w:rPr>
        <w:t>en</w:t>
      </w:r>
      <w:r>
        <w:rPr>
          <w:spacing w:val="-4"/>
          <w:sz w:val="16"/>
        </w:rPr>
        <w:t> </w:t>
      </w:r>
      <w:r>
        <w:rPr>
          <w:sz w:val="16"/>
        </w:rPr>
        <w:t>una</w:t>
      </w:r>
      <w:r>
        <w:rPr>
          <w:spacing w:val="-4"/>
          <w:sz w:val="16"/>
        </w:rPr>
        <w:t> </w:t>
      </w:r>
      <w:r>
        <w:rPr>
          <w:sz w:val="16"/>
        </w:rPr>
        <w:t>historia</w:t>
      </w:r>
      <w:r>
        <w:rPr>
          <w:spacing w:val="-3"/>
          <w:sz w:val="16"/>
        </w:rPr>
        <w:t> </w:t>
      </w:r>
      <w:r>
        <w:rPr>
          <w:sz w:val="16"/>
        </w:rPr>
        <w:t>clínica</w:t>
      </w:r>
      <w:r>
        <w:rPr>
          <w:spacing w:val="-4"/>
          <w:sz w:val="16"/>
        </w:rPr>
        <w:t> </w:t>
      </w:r>
      <w:r>
        <w:rPr>
          <w:sz w:val="16"/>
        </w:rPr>
        <w:t>del</w:t>
      </w:r>
      <w:r>
        <w:rPr>
          <w:spacing w:val="-3"/>
          <w:sz w:val="16"/>
        </w:rPr>
        <w:t> </w:t>
      </w:r>
      <w:r>
        <w:rPr>
          <w:sz w:val="16"/>
        </w:rPr>
        <w:t>sentenciado;</w:t>
      </w:r>
      <w:r>
        <w:rPr>
          <w:spacing w:val="-3"/>
          <w:sz w:val="16"/>
        </w:rPr>
        <w:t> </w:t>
      </w:r>
      <w:r>
        <w:rPr>
          <w:sz w:val="16"/>
        </w:rPr>
        <w:t>d)</w:t>
      </w:r>
      <w:r>
        <w:rPr>
          <w:spacing w:val="-1"/>
          <w:sz w:val="16"/>
        </w:rPr>
        <w:t> </w:t>
      </w:r>
      <w:r>
        <w:rPr>
          <w:sz w:val="16"/>
        </w:rPr>
        <w:t>los</w:t>
      </w:r>
      <w:r>
        <w:rPr>
          <w:spacing w:val="-3"/>
          <w:sz w:val="16"/>
        </w:rPr>
        <w:t> </w:t>
      </w:r>
      <w:r>
        <w:rPr>
          <w:sz w:val="16"/>
        </w:rPr>
        <w:t>centros</w:t>
      </w:r>
      <w:r>
        <w:rPr>
          <w:spacing w:val="-3"/>
          <w:sz w:val="16"/>
        </w:rPr>
        <w:t> </w:t>
      </w:r>
      <w:r>
        <w:rPr>
          <w:sz w:val="16"/>
        </w:rPr>
        <w:t>de</w:t>
      </w:r>
      <w:r>
        <w:rPr>
          <w:spacing w:val="-4"/>
          <w:sz w:val="16"/>
        </w:rPr>
        <w:t> </w:t>
      </w:r>
      <w:r>
        <w:rPr>
          <w:sz w:val="16"/>
        </w:rPr>
        <w:t>detención</w:t>
      </w:r>
      <w:r>
        <w:rPr>
          <w:spacing w:val="-2"/>
          <w:sz w:val="16"/>
        </w:rPr>
        <w:t> </w:t>
      </w:r>
      <w:r>
        <w:rPr>
          <w:sz w:val="16"/>
        </w:rPr>
        <w:t>preventiva</w:t>
      </w:r>
      <w:r>
        <w:rPr>
          <w:spacing w:val="-2"/>
          <w:sz w:val="16"/>
        </w:rPr>
        <w:t> </w:t>
      </w:r>
      <w:r>
        <w:rPr>
          <w:sz w:val="16"/>
        </w:rPr>
        <w:t>y</w:t>
      </w:r>
      <w:r>
        <w:rPr>
          <w:spacing w:val="-3"/>
          <w:sz w:val="16"/>
        </w:rPr>
        <w:t> </w:t>
      </w:r>
      <w:r>
        <w:rPr>
          <w:sz w:val="16"/>
        </w:rPr>
        <w:t>de</w:t>
      </w:r>
      <w:r>
        <w:rPr>
          <w:spacing w:val="-2"/>
          <w:sz w:val="16"/>
        </w:rPr>
        <w:t> </w:t>
      </w:r>
      <w:r>
        <w:rPr>
          <w:sz w:val="16"/>
        </w:rPr>
        <w:t>condena</w:t>
      </w:r>
      <w:r>
        <w:rPr>
          <w:spacing w:val="-4"/>
          <w:sz w:val="16"/>
        </w:rPr>
        <w:t> </w:t>
      </w:r>
      <w:r>
        <w:rPr>
          <w:sz w:val="16"/>
        </w:rPr>
        <w:t>deben</w:t>
      </w:r>
      <w:r>
        <w:rPr>
          <w:spacing w:val="-3"/>
          <w:sz w:val="16"/>
        </w:rPr>
        <w:t> </w:t>
      </w:r>
      <w:r>
        <w:rPr>
          <w:sz w:val="16"/>
        </w:rPr>
        <w:t>contar con</w:t>
      </w:r>
      <w:r>
        <w:rPr>
          <w:spacing w:val="-6"/>
          <w:sz w:val="16"/>
        </w:rPr>
        <w:t> </w:t>
      </w:r>
      <w:r>
        <w:rPr>
          <w:sz w:val="16"/>
        </w:rPr>
        <w:t>servicios</w:t>
      </w:r>
      <w:r>
        <w:rPr>
          <w:spacing w:val="-7"/>
          <w:sz w:val="16"/>
        </w:rPr>
        <w:t> </w:t>
      </w:r>
      <w:r>
        <w:rPr>
          <w:sz w:val="16"/>
        </w:rPr>
        <w:t>permanentes</w:t>
      </w:r>
      <w:r>
        <w:rPr>
          <w:spacing w:val="-7"/>
          <w:sz w:val="16"/>
        </w:rPr>
        <w:t> </w:t>
      </w:r>
      <w:r>
        <w:rPr>
          <w:sz w:val="16"/>
        </w:rPr>
        <w:t>de</w:t>
      </w:r>
      <w:r>
        <w:rPr>
          <w:spacing w:val="-6"/>
          <w:sz w:val="16"/>
        </w:rPr>
        <w:t> </w:t>
      </w:r>
      <w:r>
        <w:rPr>
          <w:sz w:val="16"/>
        </w:rPr>
        <w:t>medicina</w:t>
      </w:r>
      <w:r>
        <w:rPr>
          <w:spacing w:val="-7"/>
          <w:sz w:val="16"/>
        </w:rPr>
        <w:t> </w:t>
      </w:r>
      <w:r>
        <w:rPr>
          <w:sz w:val="16"/>
        </w:rPr>
        <w:t>general,</w:t>
      </w:r>
      <w:r>
        <w:rPr>
          <w:spacing w:val="-8"/>
          <w:sz w:val="16"/>
        </w:rPr>
        <w:t> </w:t>
      </w:r>
      <w:r>
        <w:rPr>
          <w:sz w:val="16"/>
        </w:rPr>
        <w:t>odontología,</w:t>
      </w:r>
      <w:r>
        <w:rPr>
          <w:spacing w:val="-8"/>
          <w:sz w:val="16"/>
        </w:rPr>
        <w:t> </w:t>
      </w:r>
      <w:r>
        <w:rPr>
          <w:sz w:val="16"/>
        </w:rPr>
        <w:t>psicología</w:t>
      </w:r>
      <w:r>
        <w:rPr>
          <w:spacing w:val="-7"/>
          <w:sz w:val="16"/>
        </w:rPr>
        <w:t> </w:t>
      </w:r>
      <w:r>
        <w:rPr>
          <w:sz w:val="16"/>
        </w:rPr>
        <w:t>y</w:t>
      </w:r>
      <w:r>
        <w:rPr>
          <w:spacing w:val="-6"/>
          <w:sz w:val="16"/>
        </w:rPr>
        <w:t> </w:t>
      </w:r>
      <w:r>
        <w:rPr>
          <w:sz w:val="16"/>
        </w:rPr>
        <w:t>psiquiatría,</w:t>
      </w:r>
      <w:r>
        <w:rPr>
          <w:spacing w:val="-6"/>
          <w:sz w:val="16"/>
        </w:rPr>
        <w:t> </w:t>
      </w:r>
      <w:r>
        <w:rPr>
          <w:sz w:val="16"/>
        </w:rPr>
        <w:t>con</w:t>
      </w:r>
      <w:r>
        <w:rPr>
          <w:spacing w:val="-7"/>
          <w:sz w:val="16"/>
        </w:rPr>
        <w:t> </w:t>
      </w:r>
      <w:r>
        <w:rPr>
          <w:sz w:val="16"/>
        </w:rPr>
        <w:t>su</w:t>
      </w:r>
      <w:r>
        <w:rPr>
          <w:spacing w:val="-7"/>
          <w:sz w:val="16"/>
        </w:rPr>
        <w:t> </w:t>
      </w:r>
      <w:r>
        <w:rPr>
          <w:sz w:val="16"/>
        </w:rPr>
        <w:t>respectivo</w:t>
      </w:r>
      <w:r>
        <w:rPr>
          <w:spacing w:val="-6"/>
          <w:sz w:val="16"/>
        </w:rPr>
        <w:t> </w:t>
      </w:r>
      <w:r>
        <w:rPr>
          <w:sz w:val="16"/>
        </w:rPr>
        <w:t>equipo;</w:t>
      </w:r>
      <w:r>
        <w:rPr>
          <w:spacing w:val="-6"/>
          <w:sz w:val="16"/>
        </w:rPr>
        <w:t> </w:t>
      </w:r>
      <w:r>
        <w:rPr>
          <w:sz w:val="16"/>
        </w:rPr>
        <w:t>e)</w:t>
      </w:r>
      <w:r>
        <w:rPr>
          <w:spacing w:val="-8"/>
          <w:sz w:val="16"/>
        </w:rPr>
        <w:t> </w:t>
      </w:r>
      <w:r>
        <w:rPr>
          <w:sz w:val="16"/>
        </w:rPr>
        <w:t>en</w:t>
      </w:r>
      <w:r>
        <w:rPr>
          <w:spacing w:val="-6"/>
          <w:sz w:val="16"/>
        </w:rPr>
        <w:t> </w:t>
      </w:r>
      <w:r>
        <w:rPr>
          <w:sz w:val="16"/>
        </w:rPr>
        <w:t>caso</w:t>
      </w:r>
      <w:r>
        <w:rPr>
          <w:spacing w:val="-7"/>
          <w:sz w:val="16"/>
        </w:rPr>
        <w:t> </w:t>
      </w:r>
      <w:r>
        <w:rPr>
          <w:sz w:val="16"/>
        </w:rPr>
        <w:t>de gravedad o cuando las personas reclusas lo soliciten, tienen derecho a ser asistidas por médicos particulares o a recibir atención</w:t>
      </w:r>
      <w:r>
        <w:rPr>
          <w:spacing w:val="-4"/>
          <w:sz w:val="16"/>
        </w:rPr>
        <w:t> </w:t>
      </w:r>
      <w:r>
        <w:rPr>
          <w:sz w:val="16"/>
        </w:rPr>
        <w:t>en</w:t>
      </w:r>
      <w:r>
        <w:rPr>
          <w:spacing w:val="-4"/>
          <w:sz w:val="16"/>
        </w:rPr>
        <w:t> </w:t>
      </w:r>
      <w:r>
        <w:rPr>
          <w:sz w:val="16"/>
        </w:rPr>
        <w:t>instituciones</w:t>
      </w:r>
      <w:r>
        <w:rPr>
          <w:spacing w:val="-4"/>
          <w:sz w:val="16"/>
        </w:rPr>
        <w:t> </w:t>
      </w:r>
      <w:r>
        <w:rPr>
          <w:sz w:val="16"/>
        </w:rPr>
        <w:t>públicas</w:t>
      </w:r>
      <w:r>
        <w:rPr>
          <w:spacing w:val="-4"/>
          <w:sz w:val="16"/>
        </w:rPr>
        <w:t> </w:t>
      </w:r>
      <w:r>
        <w:rPr>
          <w:sz w:val="16"/>
        </w:rPr>
        <w:t>y/o</w:t>
      </w:r>
      <w:r>
        <w:rPr>
          <w:spacing w:val="-3"/>
          <w:sz w:val="16"/>
        </w:rPr>
        <w:t> </w:t>
      </w:r>
      <w:r>
        <w:rPr>
          <w:sz w:val="16"/>
        </w:rPr>
        <w:t>privadas</w:t>
      </w:r>
      <w:r>
        <w:rPr>
          <w:spacing w:val="-4"/>
          <w:sz w:val="16"/>
        </w:rPr>
        <w:t> </w:t>
      </w:r>
      <w:r>
        <w:rPr>
          <w:sz w:val="16"/>
        </w:rPr>
        <w:t>a</w:t>
      </w:r>
      <w:r>
        <w:rPr>
          <w:spacing w:val="-3"/>
          <w:sz w:val="16"/>
        </w:rPr>
        <w:t> </w:t>
      </w:r>
      <w:r>
        <w:rPr>
          <w:sz w:val="16"/>
        </w:rPr>
        <w:t>su</w:t>
      </w:r>
      <w:r>
        <w:rPr>
          <w:spacing w:val="-3"/>
          <w:sz w:val="16"/>
        </w:rPr>
        <w:t> </w:t>
      </w:r>
      <w:r>
        <w:rPr>
          <w:sz w:val="16"/>
        </w:rPr>
        <w:t>costa,</w:t>
      </w:r>
      <w:r>
        <w:rPr>
          <w:spacing w:val="-3"/>
          <w:sz w:val="16"/>
        </w:rPr>
        <w:t> </w:t>
      </w:r>
      <w:r>
        <w:rPr>
          <w:sz w:val="16"/>
        </w:rPr>
        <w:t>previo</w:t>
      </w:r>
      <w:r>
        <w:rPr>
          <w:spacing w:val="-3"/>
          <w:sz w:val="16"/>
        </w:rPr>
        <w:t> </w:t>
      </w:r>
      <w:r>
        <w:rPr>
          <w:sz w:val="16"/>
        </w:rPr>
        <w:t>dictamen</w:t>
      </w:r>
      <w:r>
        <w:rPr>
          <w:spacing w:val="-4"/>
          <w:sz w:val="16"/>
        </w:rPr>
        <w:t> </w:t>
      </w:r>
      <w:r>
        <w:rPr>
          <w:sz w:val="16"/>
        </w:rPr>
        <w:t>favorable</w:t>
      </w:r>
      <w:r>
        <w:rPr>
          <w:spacing w:val="-5"/>
          <w:sz w:val="16"/>
        </w:rPr>
        <w:t> </w:t>
      </w:r>
      <w:r>
        <w:rPr>
          <w:sz w:val="16"/>
        </w:rPr>
        <w:t>del</w:t>
      </w:r>
      <w:r>
        <w:rPr>
          <w:spacing w:val="-3"/>
          <w:sz w:val="16"/>
        </w:rPr>
        <w:t> </w:t>
      </w:r>
      <w:r>
        <w:rPr>
          <w:sz w:val="16"/>
        </w:rPr>
        <w:t>médico</w:t>
      </w:r>
      <w:r>
        <w:rPr>
          <w:spacing w:val="-3"/>
          <w:sz w:val="16"/>
        </w:rPr>
        <w:t> </w:t>
      </w:r>
      <w:r>
        <w:rPr>
          <w:sz w:val="16"/>
        </w:rPr>
        <w:t>forense</w:t>
      </w:r>
      <w:r>
        <w:rPr>
          <w:spacing w:val="-4"/>
          <w:sz w:val="16"/>
        </w:rPr>
        <w:t> </w:t>
      </w:r>
      <w:r>
        <w:rPr>
          <w:sz w:val="16"/>
        </w:rPr>
        <w:t>y</w:t>
      </w:r>
      <w:r>
        <w:rPr>
          <w:spacing w:val="-3"/>
          <w:sz w:val="16"/>
        </w:rPr>
        <w:t> </w:t>
      </w:r>
      <w:r>
        <w:rPr>
          <w:sz w:val="16"/>
        </w:rPr>
        <w:t>otras</w:t>
      </w:r>
      <w:r>
        <w:rPr>
          <w:spacing w:val="-4"/>
          <w:sz w:val="16"/>
        </w:rPr>
        <w:t> </w:t>
      </w:r>
      <w:r>
        <w:rPr>
          <w:sz w:val="16"/>
        </w:rPr>
        <w:t>autoridades, con</w:t>
      </w:r>
      <w:r>
        <w:rPr>
          <w:spacing w:val="-13"/>
          <w:sz w:val="16"/>
        </w:rPr>
        <w:t> </w:t>
      </w:r>
      <w:r>
        <w:rPr>
          <w:sz w:val="16"/>
        </w:rPr>
        <w:t>autorización</w:t>
      </w:r>
      <w:r>
        <w:rPr>
          <w:spacing w:val="-13"/>
          <w:sz w:val="16"/>
        </w:rPr>
        <w:t> </w:t>
      </w:r>
      <w:r>
        <w:rPr>
          <w:sz w:val="16"/>
        </w:rPr>
        <w:t>del</w:t>
      </w:r>
      <w:r>
        <w:rPr>
          <w:spacing w:val="-14"/>
          <w:sz w:val="16"/>
        </w:rPr>
        <w:t> </w:t>
      </w:r>
      <w:r>
        <w:rPr>
          <w:sz w:val="16"/>
        </w:rPr>
        <w:t>juez</w:t>
      </w:r>
      <w:r>
        <w:rPr>
          <w:spacing w:val="-13"/>
          <w:sz w:val="16"/>
        </w:rPr>
        <w:t> </w:t>
      </w:r>
      <w:r>
        <w:rPr>
          <w:sz w:val="16"/>
        </w:rPr>
        <w:t>respectivo</w:t>
      </w:r>
      <w:r>
        <w:rPr>
          <w:spacing w:val="-12"/>
          <w:sz w:val="16"/>
        </w:rPr>
        <w:t> </w:t>
      </w:r>
      <w:r>
        <w:rPr>
          <w:sz w:val="16"/>
        </w:rPr>
        <w:t>u</w:t>
      </w:r>
      <w:r>
        <w:rPr>
          <w:spacing w:val="-13"/>
          <w:sz w:val="16"/>
        </w:rPr>
        <w:t> </w:t>
      </w:r>
      <w:r>
        <w:rPr>
          <w:sz w:val="16"/>
        </w:rPr>
        <w:t>otras</w:t>
      </w:r>
      <w:r>
        <w:rPr>
          <w:spacing w:val="-13"/>
          <w:sz w:val="16"/>
        </w:rPr>
        <w:t> </w:t>
      </w:r>
      <w:r>
        <w:rPr>
          <w:sz w:val="16"/>
        </w:rPr>
        <w:t>autoridades;</w:t>
      </w:r>
      <w:r>
        <w:rPr>
          <w:spacing w:val="-14"/>
          <w:sz w:val="16"/>
        </w:rPr>
        <w:t> </w:t>
      </w:r>
      <w:r>
        <w:rPr>
          <w:sz w:val="16"/>
        </w:rPr>
        <w:t>f)</w:t>
      </w:r>
      <w:r>
        <w:rPr>
          <w:spacing w:val="-12"/>
          <w:sz w:val="16"/>
        </w:rPr>
        <w:t> </w:t>
      </w:r>
      <w:r>
        <w:rPr>
          <w:sz w:val="16"/>
        </w:rPr>
        <w:t>toda</w:t>
      </w:r>
      <w:r>
        <w:rPr>
          <w:spacing w:val="-13"/>
          <w:sz w:val="16"/>
        </w:rPr>
        <w:t> </w:t>
      </w:r>
      <w:r>
        <w:rPr>
          <w:sz w:val="16"/>
        </w:rPr>
        <w:t>pena</w:t>
      </w:r>
      <w:r>
        <w:rPr>
          <w:spacing w:val="-13"/>
          <w:sz w:val="16"/>
        </w:rPr>
        <w:t> </w:t>
      </w:r>
      <w:r>
        <w:rPr>
          <w:sz w:val="16"/>
        </w:rPr>
        <w:t>se</w:t>
      </w:r>
      <w:r>
        <w:rPr>
          <w:spacing w:val="-13"/>
          <w:sz w:val="16"/>
        </w:rPr>
        <w:t> </w:t>
      </w:r>
      <w:r>
        <w:rPr>
          <w:sz w:val="16"/>
        </w:rPr>
        <w:t>ejecutará</w:t>
      </w:r>
      <w:r>
        <w:rPr>
          <w:spacing w:val="-13"/>
          <w:sz w:val="16"/>
        </w:rPr>
        <w:t> </w:t>
      </w:r>
      <w:r>
        <w:rPr>
          <w:sz w:val="16"/>
        </w:rPr>
        <w:t>bajo</w:t>
      </w:r>
      <w:r>
        <w:rPr>
          <w:spacing w:val="-13"/>
          <w:sz w:val="16"/>
        </w:rPr>
        <w:t> </w:t>
      </w:r>
      <w:r>
        <w:rPr>
          <w:sz w:val="16"/>
        </w:rPr>
        <w:t>el</w:t>
      </w:r>
      <w:r>
        <w:rPr>
          <w:spacing w:val="-13"/>
          <w:sz w:val="16"/>
        </w:rPr>
        <w:t> </w:t>
      </w:r>
      <w:r>
        <w:rPr>
          <w:sz w:val="16"/>
        </w:rPr>
        <w:t>estricto</w:t>
      </w:r>
      <w:r>
        <w:rPr>
          <w:spacing w:val="-13"/>
          <w:sz w:val="16"/>
        </w:rPr>
        <w:t> </w:t>
      </w:r>
      <w:r>
        <w:rPr>
          <w:sz w:val="16"/>
        </w:rPr>
        <w:t>control</w:t>
      </w:r>
      <w:r>
        <w:rPr>
          <w:spacing w:val="-13"/>
          <w:sz w:val="16"/>
        </w:rPr>
        <w:t> </w:t>
      </w:r>
      <w:r>
        <w:rPr>
          <w:sz w:val="16"/>
        </w:rPr>
        <w:t>de</w:t>
      </w:r>
      <w:r>
        <w:rPr>
          <w:spacing w:val="-13"/>
          <w:sz w:val="16"/>
        </w:rPr>
        <w:t> </w:t>
      </w:r>
      <w:r>
        <w:rPr>
          <w:sz w:val="16"/>
        </w:rPr>
        <w:t>juez</w:t>
      </w:r>
      <w:r>
        <w:rPr>
          <w:spacing w:val="-13"/>
          <w:sz w:val="16"/>
        </w:rPr>
        <w:t> </w:t>
      </w:r>
      <w:r>
        <w:rPr>
          <w:sz w:val="16"/>
        </w:rPr>
        <w:t>de</w:t>
      </w:r>
      <w:r>
        <w:rPr>
          <w:spacing w:val="-13"/>
          <w:sz w:val="16"/>
        </w:rPr>
        <w:t> </w:t>
      </w:r>
      <w:r>
        <w:rPr>
          <w:sz w:val="16"/>
        </w:rPr>
        <w:t>ejecución, quien</w:t>
      </w:r>
      <w:r>
        <w:rPr>
          <w:spacing w:val="-12"/>
          <w:sz w:val="16"/>
        </w:rPr>
        <w:t> </w:t>
      </w:r>
      <w:r>
        <w:rPr>
          <w:sz w:val="16"/>
        </w:rPr>
        <w:t>hará</w:t>
      </w:r>
      <w:r>
        <w:rPr>
          <w:spacing w:val="-11"/>
          <w:sz w:val="16"/>
        </w:rPr>
        <w:t> </w:t>
      </w:r>
      <w:r>
        <w:rPr>
          <w:sz w:val="16"/>
        </w:rPr>
        <w:t>efectivas</w:t>
      </w:r>
      <w:r>
        <w:rPr>
          <w:spacing w:val="-12"/>
          <w:sz w:val="16"/>
        </w:rPr>
        <w:t> </w:t>
      </w:r>
      <w:r>
        <w:rPr>
          <w:sz w:val="16"/>
        </w:rPr>
        <w:t>las</w:t>
      </w:r>
      <w:r>
        <w:rPr>
          <w:spacing w:val="-12"/>
          <w:sz w:val="16"/>
        </w:rPr>
        <w:t> </w:t>
      </w:r>
      <w:r>
        <w:rPr>
          <w:sz w:val="16"/>
        </w:rPr>
        <w:t>decisiones</w:t>
      </w:r>
      <w:r>
        <w:rPr>
          <w:spacing w:val="-13"/>
          <w:sz w:val="16"/>
        </w:rPr>
        <w:t> </w:t>
      </w:r>
      <w:r>
        <w:rPr>
          <w:sz w:val="16"/>
        </w:rPr>
        <w:t>de</w:t>
      </w:r>
      <w:r>
        <w:rPr>
          <w:spacing w:val="-12"/>
          <w:sz w:val="16"/>
        </w:rPr>
        <w:t> </w:t>
      </w:r>
      <w:r>
        <w:rPr>
          <w:sz w:val="16"/>
        </w:rPr>
        <w:t>la</w:t>
      </w:r>
      <w:r>
        <w:rPr>
          <w:spacing w:val="-9"/>
          <w:sz w:val="16"/>
        </w:rPr>
        <w:t> </w:t>
      </w:r>
      <w:r>
        <w:rPr>
          <w:sz w:val="16"/>
        </w:rPr>
        <w:t>sentencia,</w:t>
      </w:r>
      <w:r>
        <w:rPr>
          <w:spacing w:val="-12"/>
          <w:sz w:val="16"/>
        </w:rPr>
        <w:t> </w:t>
      </w:r>
      <w:r>
        <w:rPr>
          <w:sz w:val="16"/>
        </w:rPr>
        <w:t>así</w:t>
      </w:r>
      <w:r>
        <w:rPr>
          <w:spacing w:val="-13"/>
          <w:sz w:val="16"/>
        </w:rPr>
        <w:t> </w:t>
      </w:r>
      <w:r>
        <w:rPr>
          <w:sz w:val="16"/>
        </w:rPr>
        <w:t>como</w:t>
      </w:r>
      <w:r>
        <w:rPr>
          <w:spacing w:val="-12"/>
          <w:sz w:val="16"/>
        </w:rPr>
        <w:t> </w:t>
      </w:r>
      <w:r>
        <w:rPr>
          <w:sz w:val="16"/>
        </w:rPr>
        <w:t>el</w:t>
      </w:r>
      <w:r>
        <w:rPr>
          <w:spacing w:val="-13"/>
          <w:sz w:val="16"/>
        </w:rPr>
        <w:t> </w:t>
      </w:r>
      <w:r>
        <w:rPr>
          <w:sz w:val="16"/>
        </w:rPr>
        <w:t>cumplimiento</w:t>
      </w:r>
      <w:r>
        <w:rPr>
          <w:spacing w:val="-12"/>
          <w:sz w:val="16"/>
        </w:rPr>
        <w:t> </w:t>
      </w:r>
      <w:r>
        <w:rPr>
          <w:sz w:val="16"/>
        </w:rPr>
        <w:t>adecuado</w:t>
      </w:r>
      <w:r>
        <w:rPr>
          <w:spacing w:val="-12"/>
          <w:sz w:val="16"/>
        </w:rPr>
        <w:t> </w:t>
      </w:r>
      <w:r>
        <w:rPr>
          <w:sz w:val="16"/>
        </w:rPr>
        <w:t>del</w:t>
      </w:r>
      <w:r>
        <w:rPr>
          <w:spacing w:val="-13"/>
          <w:sz w:val="16"/>
        </w:rPr>
        <w:t> </w:t>
      </w:r>
      <w:r>
        <w:rPr>
          <w:sz w:val="16"/>
        </w:rPr>
        <w:t>régimen</w:t>
      </w:r>
      <w:r>
        <w:rPr>
          <w:spacing w:val="-11"/>
          <w:sz w:val="16"/>
        </w:rPr>
        <w:t> </w:t>
      </w:r>
      <w:r>
        <w:rPr>
          <w:sz w:val="16"/>
        </w:rPr>
        <w:t>penitenciario;</w:t>
      </w:r>
      <w:r>
        <w:rPr>
          <w:spacing w:val="-11"/>
          <w:sz w:val="16"/>
        </w:rPr>
        <w:t> </w:t>
      </w:r>
      <w:r>
        <w:rPr>
          <w:sz w:val="16"/>
        </w:rPr>
        <w:t>g)</w:t>
      </w:r>
      <w:r>
        <w:rPr>
          <w:spacing w:val="-12"/>
          <w:sz w:val="16"/>
        </w:rPr>
        <w:t> </w:t>
      </w:r>
      <w:r>
        <w:rPr>
          <w:sz w:val="16"/>
        </w:rPr>
        <w:t>el</w:t>
      </w:r>
      <w:r>
        <w:rPr>
          <w:spacing w:val="-12"/>
          <w:sz w:val="16"/>
        </w:rPr>
        <w:t> </w:t>
      </w:r>
      <w:r>
        <w:rPr>
          <w:sz w:val="16"/>
        </w:rPr>
        <w:t>control de las condiciones generales de los centros de privación de libertad estará bajo la responsabilidad de las autoridades administrativas, con la debida supervisión del juez competente; h) el traslado de las personas reclusas de un centro a otro o a</w:t>
      </w:r>
      <w:r>
        <w:rPr>
          <w:spacing w:val="-7"/>
          <w:sz w:val="16"/>
        </w:rPr>
        <w:t> </w:t>
      </w:r>
      <w:r>
        <w:rPr>
          <w:sz w:val="16"/>
        </w:rPr>
        <w:t>un</w:t>
      </w:r>
      <w:r>
        <w:rPr>
          <w:spacing w:val="-8"/>
          <w:sz w:val="16"/>
        </w:rPr>
        <w:t> </w:t>
      </w:r>
      <w:r>
        <w:rPr>
          <w:sz w:val="16"/>
        </w:rPr>
        <w:t>centro</w:t>
      </w:r>
      <w:r>
        <w:rPr>
          <w:spacing w:val="-7"/>
          <w:sz w:val="16"/>
        </w:rPr>
        <w:t> </w:t>
      </w:r>
      <w:r>
        <w:rPr>
          <w:sz w:val="16"/>
        </w:rPr>
        <w:t>médico</w:t>
      </w:r>
      <w:r>
        <w:rPr>
          <w:spacing w:val="-8"/>
          <w:sz w:val="16"/>
        </w:rPr>
        <w:t> </w:t>
      </w:r>
      <w:r>
        <w:rPr>
          <w:sz w:val="16"/>
        </w:rPr>
        <w:t>asistencial,</w:t>
      </w:r>
      <w:r>
        <w:rPr>
          <w:spacing w:val="-8"/>
          <w:sz w:val="16"/>
        </w:rPr>
        <w:t> </w:t>
      </w:r>
      <w:r>
        <w:rPr>
          <w:sz w:val="16"/>
        </w:rPr>
        <w:t>sólo</w:t>
      </w:r>
      <w:r>
        <w:rPr>
          <w:spacing w:val="-7"/>
          <w:sz w:val="16"/>
        </w:rPr>
        <w:t> </w:t>
      </w:r>
      <w:r>
        <w:rPr>
          <w:sz w:val="16"/>
        </w:rPr>
        <w:t>podrá</w:t>
      </w:r>
      <w:r>
        <w:rPr>
          <w:spacing w:val="-7"/>
          <w:sz w:val="16"/>
        </w:rPr>
        <w:t> </w:t>
      </w:r>
      <w:r>
        <w:rPr>
          <w:sz w:val="16"/>
        </w:rPr>
        <w:t>ser</w:t>
      </w:r>
      <w:r>
        <w:rPr>
          <w:spacing w:val="-7"/>
          <w:sz w:val="16"/>
        </w:rPr>
        <w:t> </w:t>
      </w:r>
      <w:r>
        <w:rPr>
          <w:sz w:val="16"/>
        </w:rPr>
        <w:t>autorizado</w:t>
      </w:r>
      <w:r>
        <w:rPr>
          <w:spacing w:val="-6"/>
          <w:sz w:val="16"/>
        </w:rPr>
        <w:t> </w:t>
      </w:r>
      <w:r>
        <w:rPr>
          <w:sz w:val="16"/>
        </w:rPr>
        <w:t>por</w:t>
      </w:r>
      <w:r>
        <w:rPr>
          <w:spacing w:val="-7"/>
          <w:sz w:val="16"/>
        </w:rPr>
        <w:t> </w:t>
      </w:r>
      <w:r>
        <w:rPr>
          <w:sz w:val="16"/>
        </w:rPr>
        <w:t>el</w:t>
      </w:r>
      <w:r>
        <w:rPr>
          <w:spacing w:val="-8"/>
          <w:sz w:val="16"/>
        </w:rPr>
        <w:t> </w:t>
      </w:r>
      <w:r>
        <w:rPr>
          <w:sz w:val="16"/>
        </w:rPr>
        <w:t>juez</w:t>
      </w:r>
      <w:r>
        <w:rPr>
          <w:spacing w:val="-7"/>
          <w:sz w:val="16"/>
        </w:rPr>
        <w:t> </w:t>
      </w:r>
      <w:r>
        <w:rPr>
          <w:sz w:val="16"/>
        </w:rPr>
        <w:t>competente</w:t>
      </w:r>
      <w:r>
        <w:rPr>
          <w:spacing w:val="-7"/>
          <w:sz w:val="16"/>
        </w:rPr>
        <w:t> </w:t>
      </w:r>
      <w:r>
        <w:rPr>
          <w:sz w:val="16"/>
        </w:rPr>
        <w:t>en</w:t>
      </w:r>
      <w:r>
        <w:rPr>
          <w:spacing w:val="-7"/>
          <w:sz w:val="16"/>
        </w:rPr>
        <w:t> </w:t>
      </w:r>
      <w:r>
        <w:rPr>
          <w:sz w:val="16"/>
        </w:rPr>
        <w:t>casos</w:t>
      </w:r>
      <w:r>
        <w:rPr>
          <w:spacing w:val="-3"/>
          <w:sz w:val="16"/>
        </w:rPr>
        <w:t> </w:t>
      </w:r>
      <w:r>
        <w:rPr>
          <w:sz w:val="16"/>
        </w:rPr>
        <w:t>graves,</w:t>
      </w:r>
      <w:r>
        <w:rPr>
          <w:spacing w:val="-8"/>
          <w:sz w:val="16"/>
        </w:rPr>
        <w:t> </w:t>
      </w:r>
      <w:r>
        <w:rPr>
          <w:sz w:val="16"/>
        </w:rPr>
        <w:t>que</w:t>
      </w:r>
      <w:r>
        <w:rPr>
          <w:spacing w:val="-7"/>
          <w:sz w:val="16"/>
        </w:rPr>
        <w:t> </w:t>
      </w:r>
      <w:r>
        <w:rPr>
          <w:sz w:val="16"/>
        </w:rPr>
        <w:t>requieran</w:t>
      </w:r>
      <w:r>
        <w:rPr>
          <w:spacing w:val="-7"/>
          <w:sz w:val="16"/>
        </w:rPr>
        <w:t> </w:t>
      </w:r>
      <w:r>
        <w:rPr>
          <w:sz w:val="16"/>
        </w:rPr>
        <w:t>con</w:t>
      </w:r>
      <w:r>
        <w:rPr>
          <w:spacing w:val="-7"/>
          <w:sz w:val="16"/>
        </w:rPr>
        <w:t> </w:t>
      </w:r>
      <w:r>
        <w:rPr>
          <w:sz w:val="16"/>
        </w:rPr>
        <w:t>urgencia atención o cuidados médicos especializados que no se puedan otorgarse en la unidad médica del establecimiento, y i) tratándose de situaciones de emergencia las autoridades penitenciarias podrán disponer aquellos traslados pertinentes. </w:t>
      </w:r>
      <w:r>
        <w:rPr>
          <w:i/>
          <w:sz w:val="16"/>
        </w:rPr>
        <w:t>Cfr. </w:t>
      </w:r>
      <w:r>
        <w:rPr>
          <w:i/>
          <w:sz w:val="16"/>
        </w:rPr>
        <w:t>Caso Chinchilla Sandoval y otros Vs. Guatemala, supra</w:t>
      </w:r>
      <w:r>
        <w:rPr>
          <w:sz w:val="16"/>
        </w:rPr>
        <w:t>, párr.</w:t>
      </w:r>
      <w:r>
        <w:rPr>
          <w:spacing w:val="-19"/>
          <w:sz w:val="16"/>
        </w:rPr>
        <w:t> </w:t>
      </w:r>
      <w:r>
        <w:rPr>
          <w:sz w:val="16"/>
        </w:rPr>
        <w:t>180.</w:t>
      </w:r>
    </w:p>
    <w:p>
      <w:pPr>
        <w:tabs>
          <w:tab w:pos="687" w:val="left" w:leader="none"/>
        </w:tabs>
        <w:spacing w:before="60"/>
        <w:ind w:left="120" w:right="119" w:firstLine="0"/>
        <w:jc w:val="both"/>
        <w:rPr>
          <w:sz w:val="16"/>
        </w:rPr>
      </w:pPr>
      <w:r>
        <w:rPr>
          <w:position w:val="6"/>
          <w:sz w:val="10"/>
        </w:rPr>
        <w:t>118</w:t>
        <w:tab/>
      </w:r>
      <w:r>
        <w:rPr>
          <w:sz w:val="16"/>
        </w:rPr>
        <w:t>Corte</w:t>
      </w:r>
      <w:r>
        <w:rPr>
          <w:spacing w:val="20"/>
          <w:sz w:val="16"/>
        </w:rPr>
        <w:t> </w:t>
      </w:r>
      <w:r>
        <w:rPr>
          <w:sz w:val="16"/>
        </w:rPr>
        <w:t>Suprema</w:t>
      </w:r>
      <w:r>
        <w:rPr>
          <w:spacing w:val="20"/>
          <w:sz w:val="16"/>
        </w:rPr>
        <w:t> </w:t>
      </w:r>
      <w:r>
        <w:rPr>
          <w:sz w:val="16"/>
        </w:rPr>
        <w:t>de</w:t>
      </w:r>
      <w:r>
        <w:rPr>
          <w:spacing w:val="20"/>
          <w:sz w:val="16"/>
        </w:rPr>
        <w:t> </w:t>
      </w:r>
      <w:r>
        <w:rPr>
          <w:sz w:val="16"/>
        </w:rPr>
        <w:t>Justicia</w:t>
      </w:r>
      <w:r>
        <w:rPr>
          <w:spacing w:val="20"/>
          <w:sz w:val="16"/>
        </w:rPr>
        <w:t> </w:t>
      </w:r>
      <w:r>
        <w:rPr>
          <w:sz w:val="16"/>
        </w:rPr>
        <w:t>de</w:t>
      </w:r>
      <w:r>
        <w:rPr>
          <w:spacing w:val="20"/>
          <w:sz w:val="16"/>
        </w:rPr>
        <w:t> </w:t>
      </w:r>
      <w:r>
        <w:rPr>
          <w:sz w:val="16"/>
        </w:rPr>
        <w:t>la</w:t>
      </w:r>
      <w:r>
        <w:rPr>
          <w:spacing w:val="20"/>
          <w:sz w:val="16"/>
        </w:rPr>
        <w:t> </w:t>
      </w:r>
      <w:r>
        <w:rPr>
          <w:sz w:val="16"/>
        </w:rPr>
        <w:t>Nación</w:t>
      </w:r>
      <w:r>
        <w:rPr>
          <w:spacing w:val="20"/>
          <w:sz w:val="16"/>
        </w:rPr>
        <w:t> </w:t>
      </w:r>
      <w:r>
        <w:rPr>
          <w:sz w:val="16"/>
        </w:rPr>
        <w:t>Argentina,</w:t>
      </w:r>
      <w:r>
        <w:rPr>
          <w:spacing w:val="22"/>
          <w:sz w:val="16"/>
        </w:rPr>
        <w:t> </w:t>
      </w:r>
      <w:r>
        <w:rPr>
          <w:i/>
          <w:sz w:val="16"/>
        </w:rPr>
        <w:t>Badín,</w:t>
      </w:r>
      <w:r>
        <w:rPr>
          <w:i/>
          <w:spacing w:val="20"/>
          <w:sz w:val="16"/>
        </w:rPr>
        <w:t> </w:t>
      </w:r>
      <w:r>
        <w:rPr>
          <w:i/>
          <w:sz w:val="16"/>
        </w:rPr>
        <w:t>Rubén</w:t>
      </w:r>
      <w:r>
        <w:rPr>
          <w:i/>
          <w:spacing w:val="20"/>
          <w:sz w:val="16"/>
        </w:rPr>
        <w:t> </w:t>
      </w:r>
      <w:r>
        <w:rPr>
          <w:i/>
          <w:sz w:val="16"/>
        </w:rPr>
        <w:t>y</w:t>
      </w:r>
      <w:r>
        <w:rPr>
          <w:i/>
          <w:spacing w:val="20"/>
          <w:sz w:val="16"/>
        </w:rPr>
        <w:t> </w:t>
      </w:r>
      <w:r>
        <w:rPr>
          <w:i/>
          <w:sz w:val="16"/>
        </w:rPr>
        <w:t>otros</w:t>
      </w:r>
      <w:r>
        <w:rPr>
          <w:i/>
          <w:spacing w:val="20"/>
          <w:sz w:val="16"/>
        </w:rPr>
        <w:t> </w:t>
      </w:r>
      <w:r>
        <w:rPr>
          <w:i/>
          <w:sz w:val="16"/>
        </w:rPr>
        <w:t>c/</w:t>
      </w:r>
      <w:r>
        <w:rPr>
          <w:i/>
          <w:spacing w:val="20"/>
          <w:sz w:val="16"/>
        </w:rPr>
        <w:t> </w:t>
      </w:r>
      <w:r>
        <w:rPr>
          <w:i/>
          <w:sz w:val="16"/>
        </w:rPr>
        <w:t>Buenos</w:t>
      </w:r>
      <w:r>
        <w:rPr>
          <w:i/>
          <w:spacing w:val="20"/>
          <w:sz w:val="16"/>
        </w:rPr>
        <w:t> </w:t>
      </w:r>
      <w:r>
        <w:rPr>
          <w:i/>
          <w:sz w:val="16"/>
        </w:rPr>
        <w:t>Aires,</w:t>
      </w:r>
      <w:r>
        <w:rPr>
          <w:i/>
          <w:spacing w:val="20"/>
          <w:sz w:val="16"/>
        </w:rPr>
        <w:t> </w:t>
      </w:r>
      <w:r>
        <w:rPr>
          <w:i/>
          <w:sz w:val="16"/>
        </w:rPr>
        <w:t>Provincia</w:t>
      </w:r>
      <w:r>
        <w:rPr>
          <w:i/>
          <w:spacing w:val="20"/>
          <w:sz w:val="16"/>
        </w:rPr>
        <w:t> </w:t>
      </w:r>
      <w:r>
        <w:rPr>
          <w:i/>
          <w:sz w:val="16"/>
        </w:rPr>
        <w:t>de</w:t>
      </w:r>
      <w:r>
        <w:rPr>
          <w:i/>
          <w:spacing w:val="20"/>
          <w:sz w:val="16"/>
        </w:rPr>
        <w:t> </w:t>
      </w:r>
      <w:r>
        <w:rPr>
          <w:i/>
          <w:sz w:val="16"/>
        </w:rPr>
        <w:t>s/</w:t>
      </w:r>
      <w:r>
        <w:rPr>
          <w:i/>
          <w:spacing w:val="20"/>
          <w:sz w:val="16"/>
        </w:rPr>
        <w:t> </w:t>
      </w:r>
      <w:r>
        <w:rPr>
          <w:i/>
          <w:sz w:val="16"/>
        </w:rPr>
        <w:t>daños</w:t>
      </w:r>
      <w:r>
        <w:rPr>
          <w:i/>
          <w:spacing w:val="20"/>
          <w:sz w:val="16"/>
        </w:rPr>
        <w:t> </w:t>
      </w:r>
      <w:r>
        <w:rPr>
          <w:i/>
          <w:sz w:val="16"/>
        </w:rPr>
        <w:t>y</w:t>
      </w:r>
      <w:r>
        <w:rPr>
          <w:i/>
          <w:w w:val="99"/>
          <w:sz w:val="16"/>
        </w:rPr>
        <w:t> </w:t>
      </w:r>
      <w:r>
        <w:rPr>
          <w:i/>
          <w:sz w:val="16"/>
        </w:rPr>
        <w:t>perjuicios</w:t>
      </w:r>
      <w:r>
        <w:rPr>
          <w:sz w:val="16"/>
        </w:rPr>
        <w:t>,</w:t>
      </w:r>
      <w:r>
        <w:rPr>
          <w:spacing w:val="-15"/>
          <w:sz w:val="16"/>
        </w:rPr>
        <w:t> </w:t>
      </w:r>
      <w:r>
        <w:rPr>
          <w:sz w:val="16"/>
        </w:rPr>
        <w:t>sentencia</w:t>
      </w:r>
      <w:r>
        <w:rPr>
          <w:spacing w:val="-15"/>
          <w:sz w:val="16"/>
        </w:rPr>
        <w:t> </w:t>
      </w:r>
      <w:r>
        <w:rPr>
          <w:sz w:val="16"/>
        </w:rPr>
        <w:t>de</w:t>
      </w:r>
      <w:r>
        <w:rPr>
          <w:spacing w:val="-16"/>
          <w:sz w:val="16"/>
        </w:rPr>
        <w:t> </w:t>
      </w:r>
      <w:r>
        <w:rPr>
          <w:sz w:val="16"/>
        </w:rPr>
        <w:t>19</w:t>
      </w:r>
      <w:r>
        <w:rPr>
          <w:spacing w:val="-15"/>
          <w:sz w:val="16"/>
        </w:rPr>
        <w:t> </w:t>
      </w:r>
      <w:r>
        <w:rPr>
          <w:sz w:val="16"/>
        </w:rPr>
        <w:t>de</w:t>
      </w:r>
      <w:r>
        <w:rPr>
          <w:spacing w:val="-14"/>
          <w:sz w:val="16"/>
        </w:rPr>
        <w:t> </w:t>
      </w:r>
      <w:r>
        <w:rPr>
          <w:sz w:val="16"/>
        </w:rPr>
        <w:t>octubre</w:t>
      </w:r>
      <w:r>
        <w:rPr>
          <w:spacing w:val="-16"/>
          <w:sz w:val="16"/>
        </w:rPr>
        <w:t> </w:t>
      </w:r>
      <w:r>
        <w:rPr>
          <w:sz w:val="16"/>
        </w:rPr>
        <w:t>de</w:t>
      </w:r>
      <w:r>
        <w:rPr>
          <w:spacing w:val="-16"/>
          <w:sz w:val="16"/>
        </w:rPr>
        <w:t> </w:t>
      </w:r>
      <w:r>
        <w:rPr>
          <w:sz w:val="16"/>
        </w:rPr>
        <w:t>1995,</w:t>
      </w:r>
      <w:r>
        <w:rPr>
          <w:spacing w:val="-14"/>
          <w:sz w:val="16"/>
        </w:rPr>
        <w:t> </w:t>
      </w:r>
      <w:r>
        <w:rPr>
          <w:i/>
          <w:sz w:val="16"/>
        </w:rPr>
        <w:t>y</w:t>
      </w:r>
      <w:r>
        <w:rPr>
          <w:i/>
          <w:spacing w:val="-15"/>
          <w:sz w:val="16"/>
        </w:rPr>
        <w:t> </w:t>
      </w:r>
      <w:r>
        <w:rPr>
          <w:i/>
          <w:sz w:val="16"/>
        </w:rPr>
        <w:t>Gothelf,</w:t>
      </w:r>
      <w:r>
        <w:rPr>
          <w:i/>
          <w:spacing w:val="-16"/>
          <w:sz w:val="16"/>
        </w:rPr>
        <w:t> </w:t>
      </w:r>
      <w:r>
        <w:rPr>
          <w:i/>
          <w:sz w:val="16"/>
        </w:rPr>
        <w:t>Clara</w:t>
      </w:r>
      <w:r>
        <w:rPr>
          <w:i/>
          <w:spacing w:val="-15"/>
          <w:sz w:val="16"/>
        </w:rPr>
        <w:t> </w:t>
      </w:r>
      <w:r>
        <w:rPr>
          <w:i/>
          <w:sz w:val="16"/>
        </w:rPr>
        <w:t>Marta</w:t>
      </w:r>
      <w:r>
        <w:rPr>
          <w:i/>
          <w:spacing w:val="-15"/>
          <w:sz w:val="16"/>
        </w:rPr>
        <w:t> </w:t>
      </w:r>
      <w:r>
        <w:rPr>
          <w:i/>
          <w:sz w:val="16"/>
        </w:rPr>
        <w:t>c/</w:t>
      </w:r>
      <w:r>
        <w:rPr>
          <w:i/>
          <w:spacing w:val="-15"/>
          <w:sz w:val="16"/>
        </w:rPr>
        <w:t> </w:t>
      </w:r>
      <w:r>
        <w:rPr>
          <w:i/>
          <w:sz w:val="16"/>
        </w:rPr>
        <w:t>Santa</w:t>
      </w:r>
      <w:r>
        <w:rPr>
          <w:i/>
          <w:spacing w:val="-14"/>
          <w:sz w:val="16"/>
        </w:rPr>
        <w:t> </w:t>
      </w:r>
      <w:r>
        <w:rPr>
          <w:i/>
          <w:sz w:val="16"/>
        </w:rPr>
        <w:t>Fe,</w:t>
      </w:r>
      <w:r>
        <w:rPr>
          <w:i/>
          <w:spacing w:val="-16"/>
          <w:sz w:val="16"/>
        </w:rPr>
        <w:t> </w:t>
      </w:r>
      <w:r>
        <w:rPr>
          <w:i/>
          <w:sz w:val="16"/>
        </w:rPr>
        <w:t>Provincia</w:t>
      </w:r>
      <w:r>
        <w:rPr>
          <w:i/>
          <w:spacing w:val="-15"/>
          <w:sz w:val="16"/>
        </w:rPr>
        <w:t> </w:t>
      </w:r>
      <w:r>
        <w:rPr>
          <w:i/>
          <w:sz w:val="16"/>
        </w:rPr>
        <w:t>de</w:t>
      </w:r>
      <w:r>
        <w:rPr>
          <w:i/>
          <w:spacing w:val="-16"/>
          <w:sz w:val="16"/>
        </w:rPr>
        <w:t> </w:t>
      </w:r>
      <w:r>
        <w:rPr>
          <w:i/>
          <w:sz w:val="16"/>
        </w:rPr>
        <w:t>s/</w:t>
      </w:r>
      <w:r>
        <w:rPr>
          <w:i/>
          <w:spacing w:val="-16"/>
          <w:sz w:val="16"/>
        </w:rPr>
        <w:t> </w:t>
      </w:r>
      <w:r>
        <w:rPr>
          <w:i/>
          <w:sz w:val="16"/>
        </w:rPr>
        <w:t>daños</w:t>
      </w:r>
      <w:r>
        <w:rPr>
          <w:i/>
          <w:spacing w:val="-16"/>
          <w:sz w:val="16"/>
        </w:rPr>
        <w:t> </w:t>
      </w:r>
      <w:r>
        <w:rPr>
          <w:i/>
          <w:sz w:val="16"/>
        </w:rPr>
        <w:t>y</w:t>
      </w:r>
      <w:r>
        <w:rPr>
          <w:i/>
          <w:spacing w:val="-14"/>
          <w:sz w:val="16"/>
        </w:rPr>
        <w:t> </w:t>
      </w:r>
      <w:r>
        <w:rPr>
          <w:i/>
          <w:sz w:val="16"/>
        </w:rPr>
        <w:t>perjuicios</w:t>
      </w:r>
      <w:r>
        <w:rPr>
          <w:sz w:val="16"/>
        </w:rPr>
        <w:t>,</w:t>
      </w:r>
      <w:r>
        <w:rPr>
          <w:spacing w:val="-15"/>
          <w:sz w:val="16"/>
        </w:rPr>
        <w:t> </w:t>
      </w:r>
      <w:r>
        <w:rPr>
          <w:sz w:val="16"/>
        </w:rPr>
        <w:t>sentencia de 10 de abril de</w:t>
      </w:r>
      <w:r>
        <w:rPr>
          <w:spacing w:val="-6"/>
          <w:sz w:val="16"/>
        </w:rPr>
        <w:t> </w:t>
      </w:r>
      <w:r>
        <w:rPr>
          <w:sz w:val="16"/>
        </w:rPr>
        <w:t>2003.</w:t>
      </w:r>
    </w:p>
    <w:p>
      <w:pPr>
        <w:tabs>
          <w:tab w:pos="687" w:val="left" w:leader="none"/>
        </w:tabs>
        <w:spacing w:before="60"/>
        <w:ind w:left="120" w:right="120" w:firstLine="0"/>
        <w:jc w:val="both"/>
        <w:rPr>
          <w:sz w:val="16"/>
        </w:rPr>
      </w:pPr>
      <w:r>
        <w:rPr>
          <w:position w:val="6"/>
          <w:sz w:val="10"/>
        </w:rPr>
        <w:t>119</w:t>
        <w:tab/>
      </w:r>
      <w:r>
        <w:rPr>
          <w:sz w:val="16"/>
        </w:rPr>
        <w:t>Tribunal Constitucional Plurinacional, Sentencia Constitucional Plurinacional 0561/2015-S3 de 14 de mayo de</w:t>
      </w:r>
      <w:r>
        <w:rPr>
          <w:spacing w:val="43"/>
          <w:sz w:val="16"/>
        </w:rPr>
        <w:t> </w:t>
      </w:r>
      <w:r>
        <w:rPr>
          <w:sz w:val="16"/>
        </w:rPr>
        <w:t>2015</w:t>
      </w:r>
      <w:r>
        <w:rPr>
          <w:spacing w:val="3"/>
          <w:sz w:val="16"/>
        </w:rPr>
        <w:t> </w:t>
      </w:r>
      <w:r>
        <w:rPr>
          <w:sz w:val="16"/>
        </w:rPr>
        <w:t>y</w:t>
      </w:r>
      <w:r>
        <w:rPr>
          <w:w w:val="99"/>
          <w:sz w:val="16"/>
        </w:rPr>
        <w:t> </w:t>
      </w:r>
      <w:r>
        <w:rPr>
          <w:sz w:val="16"/>
        </w:rPr>
        <w:t>Sentencia Constitucional Plurinacional 0017/2015-S1 de 2 de febrero de</w:t>
      </w:r>
      <w:r>
        <w:rPr>
          <w:spacing w:val="-20"/>
          <w:sz w:val="16"/>
        </w:rPr>
        <w:t> </w:t>
      </w:r>
      <w:r>
        <w:rPr>
          <w:sz w:val="16"/>
        </w:rPr>
        <w:t>2015.</w:t>
      </w:r>
    </w:p>
    <w:p>
      <w:pPr>
        <w:tabs>
          <w:tab w:pos="687" w:val="left" w:leader="none"/>
        </w:tabs>
        <w:spacing w:before="60"/>
        <w:ind w:left="120" w:right="0" w:firstLine="0"/>
        <w:jc w:val="both"/>
        <w:rPr>
          <w:sz w:val="16"/>
        </w:rPr>
      </w:pPr>
      <w:r>
        <w:rPr>
          <w:position w:val="6"/>
          <w:sz w:val="10"/>
        </w:rPr>
        <w:t>120</w:t>
        <w:tab/>
      </w:r>
      <w:r>
        <w:rPr>
          <w:sz w:val="16"/>
        </w:rPr>
        <w:t>Supremo Tribunal Federal, Recurso Extraordinário 592.581, sentencia de 13 de agosto de</w:t>
      </w:r>
      <w:r>
        <w:rPr>
          <w:spacing w:val="-28"/>
          <w:sz w:val="16"/>
        </w:rPr>
        <w:t> </w:t>
      </w:r>
      <w:r>
        <w:rPr>
          <w:sz w:val="16"/>
        </w:rPr>
        <w:t>2015.</w:t>
      </w:r>
    </w:p>
    <w:p>
      <w:pPr>
        <w:tabs>
          <w:tab w:pos="687" w:val="left" w:leader="none"/>
        </w:tabs>
        <w:spacing w:before="59"/>
        <w:ind w:left="120" w:right="116" w:firstLine="0"/>
        <w:jc w:val="both"/>
        <w:rPr>
          <w:sz w:val="16"/>
        </w:rPr>
      </w:pPr>
      <w:r>
        <w:rPr>
          <w:position w:val="6"/>
          <w:sz w:val="10"/>
        </w:rPr>
        <w:t>121</w:t>
        <w:tab/>
      </w:r>
      <w:r>
        <w:rPr>
          <w:sz w:val="16"/>
        </w:rPr>
        <w:t>Tribunal Supremo de British Columbia, Canadá, </w:t>
      </w:r>
      <w:r>
        <w:rPr>
          <w:i/>
          <w:sz w:val="16"/>
        </w:rPr>
        <w:t>British Columbia (Attorney General) v Astaforoff, 1983 510</w:t>
      </w:r>
      <w:r>
        <w:rPr>
          <w:i/>
          <w:spacing w:val="54"/>
          <w:sz w:val="16"/>
        </w:rPr>
        <w:t> </w:t>
      </w:r>
      <w:r>
        <w:rPr>
          <w:i/>
          <w:sz w:val="16"/>
        </w:rPr>
        <w:t>(BC</w:t>
      </w:r>
      <w:r>
        <w:rPr>
          <w:i/>
          <w:spacing w:val="3"/>
          <w:sz w:val="16"/>
        </w:rPr>
        <w:t> </w:t>
      </w:r>
      <w:r>
        <w:rPr>
          <w:i/>
          <w:sz w:val="16"/>
        </w:rPr>
        <w:t>SC)</w:t>
      </w:r>
      <w:r>
        <w:rPr>
          <w:sz w:val="16"/>
        </w:rPr>
        <w:t>,</w:t>
      </w:r>
      <w:r>
        <w:rPr>
          <w:w w:val="99"/>
          <w:sz w:val="16"/>
        </w:rPr>
        <w:t> </w:t>
      </w:r>
      <w:r>
        <w:rPr>
          <w:sz w:val="16"/>
        </w:rPr>
        <w:t>de 14 de julio de</w:t>
      </w:r>
      <w:r>
        <w:rPr>
          <w:spacing w:val="-6"/>
          <w:sz w:val="16"/>
        </w:rPr>
        <w:t> </w:t>
      </w:r>
      <w:r>
        <w:rPr>
          <w:sz w:val="16"/>
        </w:rPr>
        <w:t>1983.</w:t>
      </w:r>
    </w:p>
    <w:p>
      <w:pPr>
        <w:pStyle w:val="BodyText"/>
        <w:spacing w:before="8"/>
        <w:rPr>
          <w:sz w:val="18"/>
        </w:rPr>
      </w:pPr>
    </w:p>
    <w:p>
      <w:pPr>
        <w:spacing w:before="100"/>
        <w:ind w:left="140" w:right="140" w:firstLine="0"/>
        <w:jc w:val="center"/>
        <w:rPr>
          <w:sz w:val="16"/>
        </w:rPr>
      </w:pPr>
      <w:r>
        <w:rPr>
          <w:sz w:val="16"/>
        </w:rPr>
        <w:t>34</w:t>
      </w:r>
    </w:p>
    <w:p>
      <w:pPr>
        <w:spacing w:after="0"/>
        <w:jc w:val="center"/>
        <w:rPr>
          <w:sz w:val="16"/>
        </w:rPr>
        <w:sectPr>
          <w:footerReference w:type="default" r:id="rId23"/>
          <w:pgSz w:w="12240" w:h="15840"/>
          <w:pgMar w:footer="0" w:header="0" w:top="1360" w:bottom="280" w:left="960" w:right="960"/>
        </w:sectPr>
      </w:pPr>
    </w:p>
    <w:p>
      <w:pPr>
        <w:spacing w:before="80"/>
        <w:ind w:left="120" w:right="0" w:firstLine="0"/>
        <w:jc w:val="both"/>
        <w:rPr>
          <w:sz w:val="20"/>
        </w:rPr>
      </w:pPr>
      <w:r>
        <w:rPr>
          <w:sz w:val="20"/>
        </w:rPr>
        <w:t>Colombia</w:t>
      </w:r>
      <w:r>
        <w:rPr>
          <w:position w:val="7"/>
          <w:sz w:val="13"/>
        </w:rPr>
        <w:t>122</w:t>
      </w:r>
      <w:r>
        <w:rPr>
          <w:sz w:val="20"/>
        </w:rPr>
        <w:t>, Costa Rica</w:t>
      </w:r>
      <w:r>
        <w:rPr>
          <w:position w:val="7"/>
          <w:sz w:val="13"/>
        </w:rPr>
        <w:t>123</w:t>
      </w:r>
      <w:r>
        <w:rPr>
          <w:sz w:val="20"/>
        </w:rPr>
        <w:t>, Ecuador</w:t>
      </w:r>
      <w:r>
        <w:rPr>
          <w:position w:val="7"/>
          <w:sz w:val="13"/>
        </w:rPr>
        <w:t>124</w:t>
      </w:r>
      <w:r>
        <w:rPr>
          <w:sz w:val="20"/>
        </w:rPr>
        <w:t>, México</w:t>
      </w:r>
      <w:r>
        <w:rPr>
          <w:position w:val="7"/>
          <w:sz w:val="13"/>
        </w:rPr>
        <w:t>125</w:t>
      </w:r>
      <w:r>
        <w:rPr>
          <w:sz w:val="20"/>
        </w:rPr>
        <w:t>, Panamá</w:t>
      </w:r>
      <w:r>
        <w:rPr>
          <w:position w:val="7"/>
          <w:sz w:val="13"/>
        </w:rPr>
        <w:t>126</w:t>
      </w:r>
      <w:r>
        <w:rPr>
          <w:sz w:val="20"/>
        </w:rPr>
        <w:t>, y Perú</w:t>
      </w:r>
      <w:r>
        <w:rPr>
          <w:position w:val="7"/>
          <w:sz w:val="13"/>
        </w:rPr>
        <w:t>127</w:t>
      </w:r>
      <w:r>
        <w:rPr>
          <w:sz w:val="20"/>
        </w:rPr>
        <w:t>.</w:t>
      </w:r>
    </w:p>
    <w:p>
      <w:pPr>
        <w:pStyle w:val="BodyText"/>
        <w:spacing w:before="11"/>
        <w:rPr>
          <w:sz w:val="19"/>
        </w:rPr>
      </w:pPr>
    </w:p>
    <w:p>
      <w:pPr>
        <w:pStyle w:val="ListParagraph"/>
        <w:numPr>
          <w:ilvl w:val="1"/>
          <w:numId w:val="3"/>
        </w:numPr>
        <w:tabs>
          <w:tab w:pos="840" w:val="left" w:leader="none"/>
        </w:tabs>
        <w:spacing w:line="240" w:lineRule="auto" w:before="0" w:after="0"/>
        <w:ind w:left="120" w:right="116" w:firstLine="0"/>
        <w:jc w:val="both"/>
        <w:rPr>
          <w:sz w:val="20"/>
        </w:rPr>
      </w:pPr>
      <w:r>
        <w:rPr>
          <w:sz w:val="20"/>
        </w:rPr>
        <w:t>La salud es un derecho humano fundamental e indispensable para el ejercicio adecuado de los</w:t>
      </w:r>
      <w:r>
        <w:rPr>
          <w:spacing w:val="-7"/>
          <w:sz w:val="20"/>
        </w:rPr>
        <w:t> </w:t>
      </w:r>
      <w:r>
        <w:rPr>
          <w:sz w:val="20"/>
        </w:rPr>
        <w:t>demás</w:t>
      </w:r>
      <w:r>
        <w:rPr>
          <w:spacing w:val="-7"/>
          <w:sz w:val="20"/>
        </w:rPr>
        <w:t> </w:t>
      </w:r>
      <w:r>
        <w:rPr>
          <w:sz w:val="20"/>
        </w:rPr>
        <w:t>derechos</w:t>
      </w:r>
      <w:r>
        <w:rPr>
          <w:spacing w:val="-7"/>
          <w:sz w:val="20"/>
        </w:rPr>
        <w:t> </w:t>
      </w:r>
      <w:r>
        <w:rPr>
          <w:sz w:val="20"/>
        </w:rPr>
        <w:t>humanos,</w:t>
      </w:r>
      <w:r>
        <w:rPr>
          <w:spacing w:val="-7"/>
          <w:sz w:val="20"/>
        </w:rPr>
        <w:t> </w:t>
      </w:r>
      <w:r>
        <w:rPr>
          <w:sz w:val="20"/>
        </w:rPr>
        <w:t>y</w:t>
      </w:r>
      <w:r>
        <w:rPr>
          <w:spacing w:val="-7"/>
          <w:sz w:val="20"/>
        </w:rPr>
        <w:t> </w:t>
      </w:r>
      <w:r>
        <w:rPr>
          <w:sz w:val="20"/>
        </w:rPr>
        <w:t>todo</w:t>
      </w:r>
      <w:r>
        <w:rPr>
          <w:spacing w:val="-7"/>
          <w:sz w:val="20"/>
        </w:rPr>
        <w:t> </w:t>
      </w:r>
      <w:r>
        <w:rPr>
          <w:sz w:val="20"/>
        </w:rPr>
        <w:t>ser</w:t>
      </w:r>
      <w:r>
        <w:rPr>
          <w:spacing w:val="-7"/>
          <w:sz w:val="20"/>
        </w:rPr>
        <w:t> </w:t>
      </w:r>
      <w:r>
        <w:rPr>
          <w:sz w:val="20"/>
        </w:rPr>
        <w:t>humano</w:t>
      </w:r>
      <w:r>
        <w:rPr>
          <w:spacing w:val="-7"/>
          <w:sz w:val="20"/>
        </w:rPr>
        <w:t> </w:t>
      </w:r>
      <w:r>
        <w:rPr>
          <w:sz w:val="20"/>
        </w:rPr>
        <w:t>tiene</w:t>
      </w:r>
      <w:r>
        <w:rPr>
          <w:spacing w:val="-6"/>
          <w:sz w:val="20"/>
        </w:rPr>
        <w:t> </w:t>
      </w:r>
      <w:r>
        <w:rPr>
          <w:sz w:val="20"/>
        </w:rPr>
        <w:t>derecho</w:t>
      </w:r>
      <w:r>
        <w:rPr>
          <w:spacing w:val="-7"/>
          <w:sz w:val="20"/>
        </w:rPr>
        <w:t> </w:t>
      </w:r>
      <w:r>
        <w:rPr>
          <w:sz w:val="20"/>
        </w:rPr>
        <w:t>al</w:t>
      </w:r>
      <w:r>
        <w:rPr>
          <w:spacing w:val="-7"/>
          <w:sz w:val="20"/>
        </w:rPr>
        <w:t> </w:t>
      </w:r>
      <w:r>
        <w:rPr>
          <w:sz w:val="20"/>
        </w:rPr>
        <w:t>disfrute</w:t>
      </w:r>
      <w:r>
        <w:rPr>
          <w:spacing w:val="-7"/>
          <w:sz w:val="20"/>
        </w:rPr>
        <w:t> </w:t>
      </w:r>
      <w:r>
        <w:rPr>
          <w:sz w:val="20"/>
        </w:rPr>
        <w:t>del</w:t>
      </w:r>
      <w:r>
        <w:rPr>
          <w:spacing w:val="-7"/>
          <w:sz w:val="20"/>
        </w:rPr>
        <w:t> </w:t>
      </w:r>
      <w:r>
        <w:rPr>
          <w:sz w:val="20"/>
        </w:rPr>
        <w:t>más</w:t>
      </w:r>
      <w:r>
        <w:rPr>
          <w:spacing w:val="-7"/>
          <w:sz w:val="20"/>
        </w:rPr>
        <w:t> </w:t>
      </w:r>
      <w:r>
        <w:rPr>
          <w:sz w:val="20"/>
        </w:rPr>
        <w:t>alto</w:t>
      </w:r>
      <w:r>
        <w:rPr>
          <w:spacing w:val="-8"/>
          <w:sz w:val="20"/>
        </w:rPr>
        <w:t> </w:t>
      </w:r>
      <w:r>
        <w:rPr>
          <w:sz w:val="20"/>
        </w:rPr>
        <w:t>nivel</w:t>
      </w:r>
      <w:r>
        <w:rPr>
          <w:spacing w:val="-7"/>
          <w:sz w:val="20"/>
        </w:rPr>
        <w:t> </w:t>
      </w:r>
      <w:r>
        <w:rPr>
          <w:sz w:val="20"/>
        </w:rPr>
        <w:t>posible de</w:t>
      </w:r>
      <w:r>
        <w:rPr>
          <w:spacing w:val="-6"/>
          <w:sz w:val="20"/>
        </w:rPr>
        <w:t> </w:t>
      </w:r>
      <w:r>
        <w:rPr>
          <w:sz w:val="20"/>
        </w:rPr>
        <w:t>salud</w:t>
      </w:r>
      <w:r>
        <w:rPr>
          <w:spacing w:val="-7"/>
          <w:sz w:val="20"/>
        </w:rPr>
        <w:t> </w:t>
      </w:r>
      <w:r>
        <w:rPr>
          <w:sz w:val="20"/>
        </w:rPr>
        <w:t>que</w:t>
      </w:r>
      <w:r>
        <w:rPr>
          <w:spacing w:val="-6"/>
          <w:sz w:val="20"/>
        </w:rPr>
        <w:t> </w:t>
      </w:r>
      <w:r>
        <w:rPr>
          <w:sz w:val="20"/>
        </w:rPr>
        <w:t>le</w:t>
      </w:r>
      <w:r>
        <w:rPr>
          <w:spacing w:val="-6"/>
          <w:sz w:val="20"/>
        </w:rPr>
        <w:t> </w:t>
      </w:r>
      <w:r>
        <w:rPr>
          <w:sz w:val="20"/>
        </w:rPr>
        <w:t>permita</w:t>
      </w:r>
      <w:r>
        <w:rPr>
          <w:spacing w:val="-7"/>
          <w:sz w:val="20"/>
        </w:rPr>
        <w:t> </w:t>
      </w:r>
      <w:r>
        <w:rPr>
          <w:sz w:val="20"/>
        </w:rPr>
        <w:t>vivir</w:t>
      </w:r>
      <w:r>
        <w:rPr>
          <w:spacing w:val="-8"/>
          <w:sz w:val="20"/>
        </w:rPr>
        <w:t> </w:t>
      </w:r>
      <w:r>
        <w:rPr>
          <w:sz w:val="20"/>
        </w:rPr>
        <w:t>dignamente,</w:t>
      </w:r>
      <w:r>
        <w:rPr>
          <w:spacing w:val="-6"/>
          <w:sz w:val="20"/>
        </w:rPr>
        <w:t> </w:t>
      </w:r>
      <w:r>
        <w:rPr>
          <w:sz w:val="20"/>
        </w:rPr>
        <w:t>entendida</w:t>
      </w:r>
      <w:r>
        <w:rPr>
          <w:spacing w:val="-7"/>
          <w:sz w:val="20"/>
        </w:rPr>
        <w:t> </w:t>
      </w:r>
      <w:r>
        <w:rPr>
          <w:sz w:val="20"/>
        </w:rPr>
        <w:t>la</w:t>
      </w:r>
      <w:r>
        <w:rPr>
          <w:spacing w:val="-7"/>
          <w:sz w:val="20"/>
        </w:rPr>
        <w:t> </w:t>
      </w:r>
      <w:r>
        <w:rPr>
          <w:sz w:val="20"/>
        </w:rPr>
        <w:t>salud</w:t>
      </w:r>
      <w:r>
        <w:rPr>
          <w:spacing w:val="-7"/>
          <w:sz w:val="20"/>
        </w:rPr>
        <w:t> </w:t>
      </w:r>
      <w:r>
        <w:rPr>
          <w:sz w:val="20"/>
        </w:rPr>
        <w:t>no</w:t>
      </w:r>
      <w:r>
        <w:rPr>
          <w:spacing w:val="-7"/>
          <w:sz w:val="20"/>
        </w:rPr>
        <w:t> </w:t>
      </w:r>
      <w:r>
        <w:rPr>
          <w:sz w:val="20"/>
        </w:rPr>
        <w:t>solo</w:t>
      </w:r>
      <w:r>
        <w:rPr>
          <w:spacing w:val="-8"/>
          <w:sz w:val="20"/>
        </w:rPr>
        <w:t> </w:t>
      </w:r>
      <w:r>
        <w:rPr>
          <w:sz w:val="20"/>
        </w:rPr>
        <w:t>como</w:t>
      </w:r>
      <w:r>
        <w:rPr>
          <w:spacing w:val="-6"/>
          <w:sz w:val="20"/>
        </w:rPr>
        <w:t> </w:t>
      </w:r>
      <w:r>
        <w:rPr>
          <w:sz w:val="20"/>
        </w:rPr>
        <w:t>la</w:t>
      </w:r>
      <w:r>
        <w:rPr>
          <w:spacing w:val="-6"/>
          <w:sz w:val="20"/>
        </w:rPr>
        <w:t> </w:t>
      </w:r>
      <w:r>
        <w:rPr>
          <w:sz w:val="20"/>
        </w:rPr>
        <w:t>ausencia</w:t>
      </w:r>
      <w:r>
        <w:rPr>
          <w:spacing w:val="-7"/>
          <w:sz w:val="20"/>
        </w:rPr>
        <w:t> </w:t>
      </w:r>
      <w:r>
        <w:rPr>
          <w:sz w:val="20"/>
        </w:rPr>
        <w:t>de</w:t>
      </w:r>
      <w:r>
        <w:rPr>
          <w:spacing w:val="-5"/>
          <w:sz w:val="20"/>
        </w:rPr>
        <w:t> </w:t>
      </w:r>
      <w:r>
        <w:rPr>
          <w:sz w:val="20"/>
        </w:rPr>
        <w:t>afecciones o</w:t>
      </w:r>
      <w:r>
        <w:rPr>
          <w:spacing w:val="-16"/>
          <w:sz w:val="20"/>
        </w:rPr>
        <w:t> </w:t>
      </w:r>
      <w:r>
        <w:rPr>
          <w:sz w:val="20"/>
        </w:rPr>
        <w:t>enfermedades,</w:t>
      </w:r>
      <w:r>
        <w:rPr>
          <w:spacing w:val="-16"/>
          <w:sz w:val="20"/>
        </w:rPr>
        <w:t> </w:t>
      </w:r>
      <w:r>
        <w:rPr>
          <w:sz w:val="20"/>
        </w:rPr>
        <w:t>sino</w:t>
      </w:r>
      <w:r>
        <w:rPr>
          <w:spacing w:val="-18"/>
          <w:sz w:val="20"/>
        </w:rPr>
        <w:t> </w:t>
      </w:r>
      <w:r>
        <w:rPr>
          <w:sz w:val="20"/>
        </w:rPr>
        <w:t>también</w:t>
      </w:r>
      <w:r>
        <w:rPr>
          <w:spacing w:val="-16"/>
          <w:sz w:val="20"/>
        </w:rPr>
        <w:t> </w:t>
      </w:r>
      <w:r>
        <w:rPr>
          <w:sz w:val="20"/>
        </w:rPr>
        <w:t>como</w:t>
      </w:r>
      <w:r>
        <w:rPr>
          <w:spacing w:val="-16"/>
          <w:sz w:val="20"/>
        </w:rPr>
        <w:t> </w:t>
      </w:r>
      <w:r>
        <w:rPr>
          <w:sz w:val="20"/>
        </w:rPr>
        <w:t>un</w:t>
      </w:r>
      <w:r>
        <w:rPr>
          <w:spacing w:val="-16"/>
          <w:sz w:val="20"/>
        </w:rPr>
        <w:t> </w:t>
      </w:r>
      <w:r>
        <w:rPr>
          <w:sz w:val="20"/>
        </w:rPr>
        <w:t>estado</w:t>
      </w:r>
      <w:r>
        <w:rPr>
          <w:spacing w:val="-19"/>
          <w:sz w:val="20"/>
        </w:rPr>
        <w:t> </w:t>
      </w:r>
      <w:r>
        <w:rPr>
          <w:sz w:val="20"/>
        </w:rPr>
        <w:t>completo</w:t>
      </w:r>
      <w:r>
        <w:rPr>
          <w:spacing w:val="-17"/>
          <w:sz w:val="20"/>
        </w:rPr>
        <w:t> </w:t>
      </w:r>
      <w:r>
        <w:rPr>
          <w:sz w:val="20"/>
        </w:rPr>
        <w:t>de</w:t>
      </w:r>
      <w:r>
        <w:rPr>
          <w:spacing w:val="-16"/>
          <w:sz w:val="20"/>
        </w:rPr>
        <w:t> </w:t>
      </w:r>
      <w:r>
        <w:rPr>
          <w:sz w:val="20"/>
        </w:rPr>
        <w:t>bienestar</w:t>
      </w:r>
      <w:r>
        <w:rPr>
          <w:spacing w:val="-16"/>
          <w:sz w:val="20"/>
        </w:rPr>
        <w:t> </w:t>
      </w:r>
      <w:r>
        <w:rPr>
          <w:sz w:val="20"/>
        </w:rPr>
        <w:t>físico,</w:t>
      </w:r>
      <w:r>
        <w:rPr>
          <w:spacing w:val="-12"/>
          <w:sz w:val="20"/>
        </w:rPr>
        <w:t> </w:t>
      </w:r>
      <w:r>
        <w:rPr>
          <w:sz w:val="20"/>
        </w:rPr>
        <w:t>mental</w:t>
      </w:r>
      <w:r>
        <w:rPr>
          <w:spacing w:val="-16"/>
          <w:sz w:val="20"/>
        </w:rPr>
        <w:t> </w:t>
      </w:r>
      <w:r>
        <w:rPr>
          <w:sz w:val="20"/>
        </w:rPr>
        <w:t>y</w:t>
      </w:r>
      <w:r>
        <w:rPr>
          <w:spacing w:val="-16"/>
          <w:sz w:val="20"/>
        </w:rPr>
        <w:t> </w:t>
      </w:r>
      <w:r>
        <w:rPr>
          <w:sz w:val="20"/>
        </w:rPr>
        <w:t>social,</w:t>
      </w:r>
      <w:r>
        <w:rPr>
          <w:spacing w:val="-15"/>
          <w:sz w:val="20"/>
        </w:rPr>
        <w:t> </w:t>
      </w:r>
      <w:r>
        <w:rPr>
          <w:sz w:val="20"/>
        </w:rPr>
        <w:t>derivado de un estilo de vida que permita alcanzar a las personas un balance integral</w:t>
      </w:r>
      <w:r>
        <w:rPr>
          <w:position w:val="7"/>
          <w:sz w:val="13"/>
        </w:rPr>
        <w:t>128</w:t>
      </w:r>
      <w:r>
        <w:rPr>
          <w:sz w:val="20"/>
        </w:rPr>
        <w:t>. En este sentido, el derecho a la salud se refiere al derecho de toda persona a gozar del más alto nivel de bienestar físico, mental y social</w:t>
      </w:r>
      <w:r>
        <w:rPr>
          <w:position w:val="7"/>
          <w:sz w:val="13"/>
        </w:rPr>
        <w:t>129</w:t>
      </w:r>
      <w:r>
        <w:rPr>
          <w:sz w:val="20"/>
        </w:rPr>
        <w:t>. En el caso de las personas privadas de libertad, como se ha mencionado, la garantía del derecho a la salud está a cargo exclusivamente del</w:t>
      </w:r>
      <w:r>
        <w:rPr>
          <w:spacing w:val="-20"/>
          <w:sz w:val="20"/>
        </w:rPr>
        <w:t> </w:t>
      </w:r>
      <w:r>
        <w:rPr>
          <w:sz w:val="20"/>
        </w:rPr>
        <w:t>Estado.</w:t>
      </w:r>
    </w:p>
    <w:p>
      <w:pPr>
        <w:pStyle w:val="BodyText"/>
        <w:spacing w:before="11"/>
        <w:rPr>
          <w:sz w:val="19"/>
        </w:rPr>
      </w:pPr>
    </w:p>
    <w:p>
      <w:pPr>
        <w:pStyle w:val="ListParagraph"/>
        <w:numPr>
          <w:ilvl w:val="1"/>
          <w:numId w:val="3"/>
        </w:numPr>
        <w:tabs>
          <w:tab w:pos="840" w:val="left" w:leader="none"/>
        </w:tabs>
        <w:spacing w:line="240" w:lineRule="auto" w:before="0" w:after="0"/>
        <w:ind w:left="120" w:right="115" w:firstLine="0"/>
        <w:jc w:val="both"/>
        <w:rPr>
          <w:sz w:val="20"/>
        </w:rPr>
      </w:pPr>
      <w:r>
        <w:rPr>
          <w:sz w:val="20"/>
        </w:rPr>
        <w:t>La</w:t>
      </w:r>
      <w:r>
        <w:rPr>
          <w:spacing w:val="-11"/>
          <w:sz w:val="20"/>
        </w:rPr>
        <w:t> </w:t>
      </w:r>
      <w:r>
        <w:rPr>
          <w:sz w:val="20"/>
        </w:rPr>
        <w:t>Corte</w:t>
      </w:r>
      <w:r>
        <w:rPr>
          <w:spacing w:val="-10"/>
          <w:sz w:val="20"/>
        </w:rPr>
        <w:t> </w:t>
      </w:r>
      <w:r>
        <w:rPr>
          <w:sz w:val="20"/>
        </w:rPr>
        <w:t>considera</w:t>
      </w:r>
      <w:r>
        <w:rPr>
          <w:spacing w:val="-11"/>
          <w:sz w:val="20"/>
        </w:rPr>
        <w:t> </w:t>
      </w:r>
      <w:r>
        <w:rPr>
          <w:sz w:val="20"/>
        </w:rPr>
        <w:t>que</w:t>
      </w:r>
      <w:r>
        <w:rPr>
          <w:spacing w:val="-11"/>
          <w:sz w:val="20"/>
        </w:rPr>
        <w:t> </w:t>
      </w:r>
      <w:r>
        <w:rPr>
          <w:sz w:val="20"/>
        </w:rPr>
        <w:t>los</w:t>
      </w:r>
      <w:r>
        <w:rPr>
          <w:spacing w:val="-11"/>
          <w:sz w:val="20"/>
        </w:rPr>
        <w:t> </w:t>
      </w:r>
      <w:r>
        <w:rPr>
          <w:sz w:val="20"/>
        </w:rPr>
        <w:t>Estados</w:t>
      </w:r>
      <w:r>
        <w:rPr>
          <w:spacing w:val="-12"/>
          <w:sz w:val="20"/>
        </w:rPr>
        <w:t> </w:t>
      </w:r>
      <w:r>
        <w:rPr>
          <w:sz w:val="20"/>
        </w:rPr>
        <w:t>deben</w:t>
      </w:r>
      <w:r>
        <w:rPr>
          <w:spacing w:val="-11"/>
          <w:sz w:val="20"/>
        </w:rPr>
        <w:t> </w:t>
      </w:r>
      <w:r>
        <w:rPr>
          <w:sz w:val="20"/>
        </w:rPr>
        <w:t>realizar</w:t>
      </w:r>
      <w:r>
        <w:rPr>
          <w:spacing w:val="-10"/>
          <w:sz w:val="20"/>
        </w:rPr>
        <w:t> </w:t>
      </w:r>
      <w:r>
        <w:rPr>
          <w:sz w:val="20"/>
        </w:rPr>
        <w:t>un</w:t>
      </w:r>
      <w:r>
        <w:rPr>
          <w:spacing w:val="-11"/>
          <w:sz w:val="20"/>
        </w:rPr>
        <w:t> </w:t>
      </w:r>
      <w:r>
        <w:rPr>
          <w:sz w:val="20"/>
        </w:rPr>
        <w:t>examen</w:t>
      </w:r>
      <w:r>
        <w:rPr>
          <w:spacing w:val="-10"/>
          <w:sz w:val="20"/>
        </w:rPr>
        <w:t> </w:t>
      </w:r>
      <w:r>
        <w:rPr>
          <w:sz w:val="20"/>
        </w:rPr>
        <w:t>médico</w:t>
      </w:r>
      <w:r>
        <w:rPr>
          <w:spacing w:val="-12"/>
          <w:sz w:val="20"/>
        </w:rPr>
        <w:t> </w:t>
      </w:r>
      <w:r>
        <w:rPr>
          <w:sz w:val="20"/>
        </w:rPr>
        <w:t>integral</w:t>
      </w:r>
      <w:r>
        <w:rPr>
          <w:spacing w:val="-11"/>
          <w:sz w:val="20"/>
        </w:rPr>
        <w:t> </w:t>
      </w:r>
      <w:r>
        <w:rPr>
          <w:sz w:val="20"/>
        </w:rPr>
        <w:t>de</w:t>
      </w:r>
      <w:r>
        <w:rPr>
          <w:spacing w:val="-11"/>
          <w:sz w:val="20"/>
        </w:rPr>
        <w:t> </w:t>
      </w:r>
      <w:r>
        <w:rPr>
          <w:sz w:val="20"/>
        </w:rPr>
        <w:t>las</w:t>
      </w:r>
      <w:r>
        <w:rPr>
          <w:spacing w:val="-11"/>
          <w:sz w:val="20"/>
        </w:rPr>
        <w:t> </w:t>
      </w:r>
      <w:r>
        <w:rPr>
          <w:sz w:val="20"/>
        </w:rPr>
        <w:t>personas privadas de libertad tan pronto como sea posible a su entrada a los centros penitenciarios, el cual debe ser realizado por personal médico que no tenga vínculos con las autoridades penitenciarias</w:t>
      </w:r>
      <w:r>
        <w:rPr>
          <w:position w:val="7"/>
          <w:sz w:val="13"/>
        </w:rPr>
        <w:t>130</w:t>
      </w:r>
      <w:r>
        <w:rPr>
          <w:sz w:val="20"/>
        </w:rPr>
        <w:t>. Además,</w:t>
      </w:r>
      <w:r>
        <w:rPr>
          <w:spacing w:val="-14"/>
          <w:sz w:val="20"/>
        </w:rPr>
        <w:t> </w:t>
      </w:r>
      <w:r>
        <w:rPr>
          <w:sz w:val="20"/>
        </w:rPr>
        <w:t>en</w:t>
      </w:r>
      <w:r>
        <w:rPr>
          <w:spacing w:val="-13"/>
          <w:sz w:val="20"/>
        </w:rPr>
        <w:t> </w:t>
      </w:r>
      <w:r>
        <w:rPr>
          <w:sz w:val="20"/>
        </w:rPr>
        <w:t>atención</w:t>
      </w:r>
      <w:r>
        <w:rPr>
          <w:spacing w:val="-12"/>
          <w:sz w:val="20"/>
        </w:rPr>
        <w:t> </w:t>
      </w:r>
      <w:r>
        <w:rPr>
          <w:sz w:val="20"/>
        </w:rPr>
        <w:t>a</w:t>
      </w:r>
      <w:r>
        <w:rPr>
          <w:spacing w:val="-13"/>
          <w:sz w:val="20"/>
        </w:rPr>
        <w:t> </w:t>
      </w:r>
      <w:r>
        <w:rPr>
          <w:sz w:val="20"/>
        </w:rPr>
        <w:t>lo</w:t>
      </w:r>
      <w:r>
        <w:rPr>
          <w:spacing w:val="-13"/>
          <w:sz w:val="20"/>
        </w:rPr>
        <w:t> </w:t>
      </w:r>
      <w:r>
        <w:rPr>
          <w:sz w:val="20"/>
        </w:rPr>
        <w:t>señalado</w:t>
      </w:r>
      <w:r>
        <w:rPr>
          <w:spacing w:val="-14"/>
          <w:sz w:val="20"/>
        </w:rPr>
        <w:t> </w:t>
      </w:r>
      <w:r>
        <w:rPr>
          <w:sz w:val="20"/>
        </w:rPr>
        <w:t>en</w:t>
      </w:r>
      <w:r>
        <w:rPr>
          <w:spacing w:val="-13"/>
          <w:sz w:val="20"/>
        </w:rPr>
        <w:t> </w:t>
      </w:r>
      <w:r>
        <w:rPr>
          <w:sz w:val="20"/>
        </w:rPr>
        <w:t>las</w:t>
      </w:r>
      <w:r>
        <w:rPr>
          <w:spacing w:val="-13"/>
          <w:sz w:val="20"/>
        </w:rPr>
        <w:t> </w:t>
      </w:r>
      <w:r>
        <w:rPr>
          <w:sz w:val="20"/>
        </w:rPr>
        <w:t>Reglas</w:t>
      </w:r>
      <w:r>
        <w:rPr>
          <w:spacing w:val="-13"/>
          <w:sz w:val="20"/>
        </w:rPr>
        <w:t> </w:t>
      </w:r>
      <w:r>
        <w:rPr>
          <w:sz w:val="20"/>
        </w:rPr>
        <w:t>Nelson</w:t>
      </w:r>
      <w:r>
        <w:rPr>
          <w:spacing w:val="-13"/>
          <w:sz w:val="20"/>
        </w:rPr>
        <w:t> </w:t>
      </w:r>
      <w:r>
        <w:rPr>
          <w:sz w:val="20"/>
        </w:rPr>
        <w:t>Mandela</w:t>
      </w:r>
      <w:r>
        <w:rPr>
          <w:spacing w:val="-13"/>
          <w:sz w:val="20"/>
        </w:rPr>
        <w:t> </w:t>
      </w:r>
      <w:r>
        <w:rPr>
          <w:sz w:val="20"/>
        </w:rPr>
        <w:t>(Reglas</w:t>
      </w:r>
      <w:r>
        <w:rPr>
          <w:spacing w:val="-13"/>
          <w:sz w:val="20"/>
        </w:rPr>
        <w:t> </w:t>
      </w:r>
      <w:r>
        <w:rPr>
          <w:sz w:val="20"/>
        </w:rPr>
        <w:t>24</w:t>
      </w:r>
      <w:r>
        <w:rPr>
          <w:spacing w:val="-13"/>
          <w:sz w:val="20"/>
        </w:rPr>
        <w:t> </w:t>
      </w:r>
      <w:r>
        <w:rPr>
          <w:sz w:val="20"/>
        </w:rPr>
        <w:t>a</w:t>
      </w:r>
      <w:r>
        <w:rPr>
          <w:spacing w:val="-13"/>
          <w:sz w:val="20"/>
        </w:rPr>
        <w:t> </w:t>
      </w:r>
      <w:r>
        <w:rPr>
          <w:sz w:val="20"/>
        </w:rPr>
        <w:t>35),</w:t>
      </w:r>
      <w:r>
        <w:rPr>
          <w:spacing w:val="-13"/>
          <w:sz w:val="20"/>
        </w:rPr>
        <w:t> </w:t>
      </w:r>
      <w:r>
        <w:rPr>
          <w:sz w:val="20"/>
        </w:rPr>
        <w:t>los</w:t>
      </w:r>
      <w:r>
        <w:rPr>
          <w:spacing w:val="-13"/>
          <w:sz w:val="20"/>
        </w:rPr>
        <w:t> </w:t>
      </w:r>
      <w:r>
        <w:rPr>
          <w:sz w:val="20"/>
        </w:rPr>
        <w:t>Estados</w:t>
      </w:r>
      <w:r>
        <w:rPr>
          <w:spacing w:val="-13"/>
          <w:sz w:val="20"/>
        </w:rPr>
        <w:t> </w:t>
      </w:r>
      <w:r>
        <w:rPr>
          <w:sz w:val="20"/>
        </w:rPr>
        <w:t>deben proveer atención médica calificada, inclusive psiquiátrica, a las personas privadas de libertad, tanto en situaciones de emergencia como para efectos de atención regular, ya sea en el propio lugar de detención o centro penitenciario o, en caso de no contar con ello, en los hospitales o centros de atención en salud donde corresponda otorgar ese servicio. El servicio de atención de la salud debe mantener historiales médicos adecuados, actualizados y confidenciales de todas las personas privadas</w:t>
      </w:r>
      <w:r>
        <w:rPr>
          <w:spacing w:val="-9"/>
          <w:sz w:val="20"/>
        </w:rPr>
        <w:t> </w:t>
      </w:r>
      <w:r>
        <w:rPr>
          <w:sz w:val="20"/>
        </w:rPr>
        <w:t>de</w:t>
      </w:r>
      <w:r>
        <w:rPr>
          <w:spacing w:val="-9"/>
          <w:sz w:val="20"/>
        </w:rPr>
        <w:t> </w:t>
      </w:r>
      <w:r>
        <w:rPr>
          <w:sz w:val="20"/>
        </w:rPr>
        <w:t>libertad,</w:t>
      </w:r>
      <w:r>
        <w:rPr>
          <w:spacing w:val="-9"/>
          <w:sz w:val="20"/>
        </w:rPr>
        <w:t> </w:t>
      </w:r>
      <w:r>
        <w:rPr>
          <w:sz w:val="20"/>
        </w:rPr>
        <w:t>lo</w:t>
      </w:r>
      <w:r>
        <w:rPr>
          <w:spacing w:val="-10"/>
          <w:sz w:val="20"/>
        </w:rPr>
        <w:t> </w:t>
      </w:r>
      <w:r>
        <w:rPr>
          <w:sz w:val="20"/>
        </w:rPr>
        <w:t>cual</w:t>
      </w:r>
      <w:r>
        <w:rPr>
          <w:spacing w:val="-8"/>
          <w:sz w:val="20"/>
        </w:rPr>
        <w:t> </w:t>
      </w:r>
      <w:r>
        <w:rPr>
          <w:sz w:val="20"/>
        </w:rPr>
        <w:t>debe</w:t>
      </w:r>
      <w:r>
        <w:rPr>
          <w:spacing w:val="-9"/>
          <w:sz w:val="20"/>
        </w:rPr>
        <w:t> </w:t>
      </w:r>
      <w:r>
        <w:rPr>
          <w:sz w:val="20"/>
        </w:rPr>
        <w:t>ser</w:t>
      </w:r>
      <w:r>
        <w:rPr>
          <w:spacing w:val="-8"/>
          <w:sz w:val="20"/>
        </w:rPr>
        <w:t> </w:t>
      </w:r>
      <w:r>
        <w:rPr>
          <w:sz w:val="20"/>
        </w:rPr>
        <w:t>accesible</w:t>
      </w:r>
      <w:r>
        <w:rPr>
          <w:spacing w:val="-11"/>
          <w:sz w:val="20"/>
        </w:rPr>
        <w:t> </w:t>
      </w:r>
      <w:r>
        <w:rPr>
          <w:sz w:val="20"/>
        </w:rPr>
        <w:t>para</w:t>
      </w:r>
      <w:r>
        <w:rPr>
          <w:spacing w:val="-9"/>
          <w:sz w:val="20"/>
        </w:rPr>
        <w:t> </w:t>
      </w:r>
      <w:r>
        <w:rPr>
          <w:sz w:val="20"/>
        </w:rPr>
        <w:t>esas</w:t>
      </w:r>
      <w:r>
        <w:rPr>
          <w:spacing w:val="-8"/>
          <w:sz w:val="20"/>
        </w:rPr>
        <w:t> </w:t>
      </w:r>
      <w:r>
        <w:rPr>
          <w:sz w:val="20"/>
        </w:rPr>
        <w:t>personas</w:t>
      </w:r>
      <w:r>
        <w:rPr>
          <w:spacing w:val="-10"/>
          <w:sz w:val="20"/>
        </w:rPr>
        <w:t> </w:t>
      </w:r>
      <w:r>
        <w:rPr>
          <w:sz w:val="20"/>
        </w:rPr>
        <w:t>cuando</w:t>
      </w:r>
      <w:r>
        <w:rPr>
          <w:spacing w:val="-8"/>
          <w:sz w:val="20"/>
        </w:rPr>
        <w:t> </w:t>
      </w:r>
      <w:r>
        <w:rPr>
          <w:sz w:val="20"/>
        </w:rPr>
        <w:t>lo</w:t>
      </w:r>
      <w:r>
        <w:rPr>
          <w:spacing w:val="-10"/>
          <w:sz w:val="20"/>
        </w:rPr>
        <w:t> </w:t>
      </w:r>
      <w:r>
        <w:rPr>
          <w:sz w:val="20"/>
        </w:rPr>
        <w:t>soliciten.</w:t>
      </w:r>
      <w:r>
        <w:rPr>
          <w:spacing w:val="-7"/>
          <w:sz w:val="20"/>
        </w:rPr>
        <w:t> </w:t>
      </w:r>
      <w:r>
        <w:rPr>
          <w:sz w:val="20"/>
        </w:rPr>
        <w:t>Esos</w:t>
      </w:r>
      <w:r>
        <w:rPr>
          <w:spacing w:val="-9"/>
          <w:sz w:val="20"/>
        </w:rPr>
        <w:t> </w:t>
      </w:r>
      <w:r>
        <w:rPr>
          <w:sz w:val="20"/>
        </w:rPr>
        <w:t>servicios</w:t>
      </w:r>
    </w:p>
    <w:p>
      <w:pPr>
        <w:pStyle w:val="BodyText"/>
        <w:spacing w:before="6"/>
        <w:rPr>
          <w:sz w:val="11"/>
        </w:rPr>
      </w:pPr>
      <w:r>
        <w:rPr/>
        <w:pict>
          <v:line style="position:absolute;mso-position-horizontal-relative:page;mso-position-vertical-relative:paragraph;z-index:1648;mso-wrap-distance-left:0;mso-wrap-distance-right:0" from="54pt,9.30402pt" to="198.02pt,9.30402pt" stroked="true" strokeweight=".66pt" strokecolor="#000000">
            <v:stroke dashstyle="solid"/>
            <w10:wrap type="topAndBottom"/>
          </v:line>
        </w:pict>
      </w:r>
    </w:p>
    <w:p>
      <w:pPr>
        <w:tabs>
          <w:tab w:pos="687" w:val="left" w:leader="none"/>
        </w:tabs>
        <w:spacing w:before="76"/>
        <w:ind w:left="120" w:right="118" w:firstLine="0"/>
        <w:jc w:val="both"/>
        <w:rPr>
          <w:sz w:val="16"/>
        </w:rPr>
      </w:pPr>
      <w:r>
        <w:rPr>
          <w:position w:val="6"/>
          <w:sz w:val="10"/>
        </w:rPr>
        <w:t>122</w:t>
        <w:tab/>
      </w:r>
      <w:r>
        <w:rPr>
          <w:sz w:val="16"/>
        </w:rPr>
        <w:t>Corte Constitucional de Colombia, sentencia T-1326/05 de 15 de diciembre de 2005, y sentencia T-714/96 de </w:t>
      </w:r>
      <w:r>
        <w:rPr>
          <w:spacing w:val="36"/>
          <w:sz w:val="16"/>
        </w:rPr>
        <w:t> </w:t>
      </w:r>
      <w:r>
        <w:rPr>
          <w:sz w:val="16"/>
        </w:rPr>
        <w:t>16</w:t>
      </w:r>
      <w:r>
        <w:rPr>
          <w:spacing w:val="5"/>
          <w:sz w:val="16"/>
        </w:rPr>
        <w:t> </w:t>
      </w:r>
      <w:r>
        <w:rPr>
          <w:sz w:val="16"/>
        </w:rPr>
        <w:t>de</w:t>
      </w:r>
      <w:r>
        <w:rPr>
          <w:w w:val="99"/>
          <w:sz w:val="16"/>
        </w:rPr>
        <w:t> </w:t>
      </w:r>
      <w:r>
        <w:rPr>
          <w:sz w:val="16"/>
        </w:rPr>
        <w:t>diciembre de</w:t>
      </w:r>
      <w:r>
        <w:rPr>
          <w:spacing w:val="-5"/>
          <w:sz w:val="16"/>
        </w:rPr>
        <w:t> </w:t>
      </w:r>
      <w:r>
        <w:rPr>
          <w:sz w:val="16"/>
        </w:rPr>
        <w:t>1996.</w:t>
      </w:r>
    </w:p>
    <w:p>
      <w:pPr>
        <w:tabs>
          <w:tab w:pos="687" w:val="left" w:leader="none"/>
        </w:tabs>
        <w:spacing w:before="60"/>
        <w:ind w:left="120" w:right="116" w:firstLine="0"/>
        <w:jc w:val="both"/>
        <w:rPr>
          <w:sz w:val="16"/>
        </w:rPr>
      </w:pPr>
      <w:r>
        <w:rPr>
          <w:position w:val="6"/>
          <w:sz w:val="10"/>
        </w:rPr>
        <w:t>123</w:t>
        <w:tab/>
      </w:r>
      <w:r>
        <w:rPr>
          <w:sz w:val="16"/>
        </w:rPr>
        <w:t>Sala</w:t>
      </w:r>
      <w:r>
        <w:rPr>
          <w:spacing w:val="-9"/>
          <w:sz w:val="16"/>
        </w:rPr>
        <w:t> </w:t>
      </w:r>
      <w:r>
        <w:rPr>
          <w:sz w:val="16"/>
        </w:rPr>
        <w:t>Constitucional</w:t>
      </w:r>
      <w:r>
        <w:rPr>
          <w:spacing w:val="-9"/>
          <w:sz w:val="16"/>
        </w:rPr>
        <w:t> </w:t>
      </w:r>
      <w:r>
        <w:rPr>
          <w:sz w:val="16"/>
        </w:rPr>
        <w:t>de</w:t>
      </w:r>
      <w:r>
        <w:rPr>
          <w:spacing w:val="-8"/>
          <w:sz w:val="16"/>
        </w:rPr>
        <w:t> </w:t>
      </w:r>
      <w:r>
        <w:rPr>
          <w:sz w:val="16"/>
        </w:rPr>
        <w:t>la</w:t>
      </w:r>
      <w:r>
        <w:rPr>
          <w:spacing w:val="-7"/>
          <w:sz w:val="16"/>
        </w:rPr>
        <w:t> </w:t>
      </w:r>
      <w:r>
        <w:rPr>
          <w:sz w:val="16"/>
        </w:rPr>
        <w:t>Corte</w:t>
      </w:r>
      <w:r>
        <w:rPr>
          <w:spacing w:val="-8"/>
          <w:sz w:val="16"/>
        </w:rPr>
        <w:t> </w:t>
      </w:r>
      <w:r>
        <w:rPr>
          <w:sz w:val="16"/>
        </w:rPr>
        <w:t>Suprema</w:t>
      </w:r>
      <w:r>
        <w:rPr>
          <w:spacing w:val="-7"/>
          <w:sz w:val="16"/>
        </w:rPr>
        <w:t> </w:t>
      </w:r>
      <w:r>
        <w:rPr>
          <w:sz w:val="16"/>
        </w:rPr>
        <w:t>de</w:t>
      </w:r>
      <w:r>
        <w:rPr>
          <w:spacing w:val="-7"/>
          <w:sz w:val="16"/>
        </w:rPr>
        <w:t> </w:t>
      </w:r>
      <w:r>
        <w:rPr>
          <w:sz w:val="16"/>
        </w:rPr>
        <w:t>Justicia</w:t>
      </w:r>
      <w:r>
        <w:rPr>
          <w:spacing w:val="-8"/>
          <w:sz w:val="16"/>
        </w:rPr>
        <w:t> </w:t>
      </w:r>
      <w:r>
        <w:rPr>
          <w:sz w:val="16"/>
        </w:rPr>
        <w:t>de</w:t>
      </w:r>
      <w:r>
        <w:rPr>
          <w:spacing w:val="-7"/>
          <w:sz w:val="16"/>
        </w:rPr>
        <w:t> </w:t>
      </w:r>
      <w:r>
        <w:rPr>
          <w:sz w:val="16"/>
        </w:rPr>
        <w:t>Costa</w:t>
      </w:r>
      <w:r>
        <w:rPr>
          <w:spacing w:val="-8"/>
          <w:sz w:val="16"/>
        </w:rPr>
        <w:t> </w:t>
      </w:r>
      <w:r>
        <w:rPr>
          <w:sz w:val="16"/>
        </w:rPr>
        <w:t>Rica.</w:t>
      </w:r>
      <w:r>
        <w:rPr>
          <w:spacing w:val="-9"/>
          <w:sz w:val="16"/>
        </w:rPr>
        <w:t> </w:t>
      </w:r>
      <w:r>
        <w:rPr>
          <w:sz w:val="16"/>
        </w:rPr>
        <w:t>Sentencia</w:t>
      </w:r>
      <w:r>
        <w:rPr>
          <w:spacing w:val="-8"/>
          <w:sz w:val="16"/>
        </w:rPr>
        <w:t> </w:t>
      </w:r>
      <w:r>
        <w:rPr>
          <w:sz w:val="16"/>
        </w:rPr>
        <w:t>13266,</w:t>
      </w:r>
      <w:r>
        <w:rPr>
          <w:spacing w:val="-9"/>
          <w:sz w:val="16"/>
        </w:rPr>
        <w:t> </w:t>
      </w:r>
      <w:r>
        <w:rPr>
          <w:sz w:val="16"/>
        </w:rPr>
        <w:t>Expediente:</w:t>
      </w:r>
      <w:r>
        <w:rPr>
          <w:spacing w:val="-8"/>
          <w:sz w:val="16"/>
        </w:rPr>
        <w:t> </w:t>
      </w:r>
      <w:r>
        <w:rPr>
          <w:sz w:val="16"/>
        </w:rPr>
        <w:t>03-010418-0007-CO</w:t>
      </w:r>
      <w:r>
        <w:rPr>
          <w:spacing w:val="-1"/>
          <w:w w:val="99"/>
          <w:sz w:val="16"/>
        </w:rPr>
        <w:t> </w:t>
      </w:r>
      <w:r>
        <w:rPr>
          <w:sz w:val="16"/>
        </w:rPr>
        <w:t>de 18 de noviembre de 2003 y Sentencia 03480, Expediente: 05-002087-0007-CO de 30 de marzo de</w:t>
      </w:r>
      <w:r>
        <w:rPr>
          <w:spacing w:val="-29"/>
          <w:sz w:val="16"/>
        </w:rPr>
        <w:t> </w:t>
      </w:r>
      <w:r>
        <w:rPr>
          <w:sz w:val="16"/>
        </w:rPr>
        <w:t>2005.</w:t>
      </w:r>
    </w:p>
    <w:p>
      <w:pPr>
        <w:tabs>
          <w:tab w:pos="687" w:val="left" w:leader="none"/>
        </w:tabs>
        <w:spacing w:before="60"/>
        <w:ind w:left="120" w:right="0" w:firstLine="0"/>
        <w:jc w:val="both"/>
        <w:rPr>
          <w:sz w:val="16"/>
        </w:rPr>
      </w:pPr>
      <w:r>
        <w:rPr>
          <w:position w:val="6"/>
          <w:sz w:val="10"/>
        </w:rPr>
        <w:t>124</w:t>
        <w:tab/>
      </w:r>
      <w:r>
        <w:rPr>
          <w:sz w:val="16"/>
        </w:rPr>
        <w:t>Corte Constitucional de Ecuador, Sentencia No. 0012-09-SIS-CC, de 8 de octubre de</w:t>
      </w:r>
      <w:r>
        <w:rPr>
          <w:spacing w:val="-29"/>
          <w:sz w:val="16"/>
        </w:rPr>
        <w:t> </w:t>
      </w:r>
      <w:r>
        <w:rPr>
          <w:sz w:val="16"/>
        </w:rPr>
        <w:t>2009.</w:t>
      </w:r>
    </w:p>
    <w:p>
      <w:pPr>
        <w:tabs>
          <w:tab w:pos="687" w:val="left" w:leader="none"/>
        </w:tabs>
        <w:spacing w:before="60"/>
        <w:ind w:left="120" w:right="118" w:firstLine="0"/>
        <w:jc w:val="both"/>
        <w:rPr>
          <w:sz w:val="16"/>
        </w:rPr>
      </w:pPr>
      <w:r>
        <w:rPr>
          <w:position w:val="6"/>
          <w:sz w:val="10"/>
        </w:rPr>
        <w:t>125</w:t>
        <w:tab/>
      </w:r>
      <w:r>
        <w:rPr>
          <w:sz w:val="16"/>
        </w:rPr>
        <w:t>Primer</w:t>
      </w:r>
      <w:r>
        <w:rPr>
          <w:spacing w:val="14"/>
          <w:sz w:val="16"/>
        </w:rPr>
        <w:t> </w:t>
      </w:r>
      <w:r>
        <w:rPr>
          <w:sz w:val="16"/>
        </w:rPr>
        <w:t>Tribunal</w:t>
      </w:r>
      <w:r>
        <w:rPr>
          <w:spacing w:val="14"/>
          <w:sz w:val="16"/>
        </w:rPr>
        <w:t> </w:t>
      </w:r>
      <w:r>
        <w:rPr>
          <w:sz w:val="16"/>
        </w:rPr>
        <w:t>Colegiado</w:t>
      </w:r>
      <w:r>
        <w:rPr>
          <w:spacing w:val="15"/>
          <w:sz w:val="16"/>
        </w:rPr>
        <w:t> </w:t>
      </w:r>
      <w:r>
        <w:rPr>
          <w:sz w:val="16"/>
        </w:rPr>
        <w:t>de</w:t>
      </w:r>
      <w:r>
        <w:rPr>
          <w:spacing w:val="15"/>
          <w:sz w:val="16"/>
        </w:rPr>
        <w:t> </w:t>
      </w:r>
      <w:r>
        <w:rPr>
          <w:sz w:val="16"/>
        </w:rPr>
        <w:t>Circuito</w:t>
      </w:r>
      <w:r>
        <w:rPr>
          <w:spacing w:val="15"/>
          <w:sz w:val="16"/>
        </w:rPr>
        <w:t> </w:t>
      </w:r>
      <w:r>
        <w:rPr>
          <w:sz w:val="16"/>
        </w:rPr>
        <w:t>del</w:t>
      </w:r>
      <w:r>
        <w:rPr>
          <w:spacing w:val="14"/>
          <w:sz w:val="16"/>
        </w:rPr>
        <w:t> </w:t>
      </w:r>
      <w:r>
        <w:rPr>
          <w:sz w:val="16"/>
        </w:rPr>
        <w:t>Centro</w:t>
      </w:r>
      <w:r>
        <w:rPr>
          <w:spacing w:val="16"/>
          <w:sz w:val="16"/>
        </w:rPr>
        <w:t> </w:t>
      </w:r>
      <w:r>
        <w:rPr>
          <w:sz w:val="16"/>
        </w:rPr>
        <w:t>Auxiliar</w:t>
      </w:r>
      <w:r>
        <w:rPr>
          <w:spacing w:val="17"/>
          <w:sz w:val="16"/>
        </w:rPr>
        <w:t> </w:t>
      </w:r>
      <w:r>
        <w:rPr>
          <w:sz w:val="16"/>
        </w:rPr>
        <w:t>de</w:t>
      </w:r>
      <w:r>
        <w:rPr>
          <w:spacing w:val="14"/>
          <w:sz w:val="16"/>
        </w:rPr>
        <w:t> </w:t>
      </w:r>
      <w:r>
        <w:rPr>
          <w:sz w:val="16"/>
        </w:rPr>
        <w:t>la</w:t>
      </w:r>
      <w:r>
        <w:rPr>
          <w:spacing w:val="15"/>
          <w:sz w:val="16"/>
        </w:rPr>
        <w:t> </w:t>
      </w:r>
      <w:r>
        <w:rPr>
          <w:sz w:val="16"/>
        </w:rPr>
        <w:t>Octava</w:t>
      </w:r>
      <w:r>
        <w:rPr>
          <w:spacing w:val="15"/>
          <w:sz w:val="16"/>
        </w:rPr>
        <w:t> </w:t>
      </w:r>
      <w:r>
        <w:rPr>
          <w:sz w:val="16"/>
        </w:rPr>
        <w:t>Región,</w:t>
      </w:r>
      <w:r>
        <w:rPr>
          <w:spacing w:val="14"/>
          <w:sz w:val="16"/>
        </w:rPr>
        <w:t> </w:t>
      </w:r>
      <w:r>
        <w:rPr>
          <w:sz w:val="16"/>
        </w:rPr>
        <w:t>Amparo</w:t>
      </w:r>
      <w:r>
        <w:rPr>
          <w:spacing w:val="16"/>
          <w:sz w:val="16"/>
        </w:rPr>
        <w:t> </w:t>
      </w:r>
      <w:r>
        <w:rPr>
          <w:sz w:val="16"/>
        </w:rPr>
        <w:t>directo</w:t>
      </w:r>
      <w:r>
        <w:rPr>
          <w:spacing w:val="20"/>
          <w:sz w:val="16"/>
        </w:rPr>
        <w:t> </w:t>
      </w:r>
      <w:r>
        <w:rPr>
          <w:sz w:val="16"/>
        </w:rPr>
        <w:t>798/2011,</w:t>
      </w:r>
      <w:r>
        <w:rPr>
          <w:spacing w:val="14"/>
          <w:sz w:val="16"/>
        </w:rPr>
        <w:t> </w:t>
      </w:r>
      <w:r>
        <w:rPr>
          <w:sz w:val="16"/>
        </w:rPr>
        <w:t>de</w:t>
      </w:r>
      <w:r>
        <w:rPr>
          <w:spacing w:val="14"/>
          <w:sz w:val="16"/>
        </w:rPr>
        <w:t> </w:t>
      </w:r>
      <w:r>
        <w:rPr>
          <w:sz w:val="16"/>
        </w:rPr>
        <w:t>30</w:t>
      </w:r>
      <w:r>
        <w:rPr>
          <w:spacing w:val="15"/>
          <w:sz w:val="16"/>
        </w:rPr>
        <w:t> </w:t>
      </w:r>
      <w:r>
        <w:rPr>
          <w:sz w:val="16"/>
        </w:rPr>
        <w:t>de</w:t>
      </w:r>
      <w:r>
        <w:rPr>
          <w:w w:val="99"/>
          <w:sz w:val="16"/>
        </w:rPr>
        <w:t> </w:t>
      </w:r>
      <w:r>
        <w:rPr>
          <w:sz w:val="16"/>
        </w:rPr>
        <w:t>noviembre de 2011, registro</w:t>
      </w:r>
      <w:r>
        <w:rPr>
          <w:spacing w:val="-11"/>
          <w:sz w:val="16"/>
        </w:rPr>
        <w:t> </w:t>
      </w:r>
      <w:r>
        <w:rPr>
          <w:sz w:val="16"/>
        </w:rPr>
        <w:t>2000769.</w:t>
      </w:r>
    </w:p>
    <w:p>
      <w:pPr>
        <w:tabs>
          <w:tab w:pos="687" w:val="left" w:leader="none"/>
        </w:tabs>
        <w:spacing w:before="61"/>
        <w:ind w:left="120" w:right="120" w:firstLine="0"/>
        <w:jc w:val="both"/>
        <w:rPr>
          <w:sz w:val="16"/>
        </w:rPr>
      </w:pPr>
      <w:r>
        <w:rPr>
          <w:position w:val="6"/>
          <w:sz w:val="10"/>
        </w:rPr>
        <w:t>126</w:t>
        <w:tab/>
      </w:r>
      <w:r>
        <w:rPr>
          <w:sz w:val="16"/>
        </w:rPr>
        <w:t>Corte</w:t>
      </w:r>
      <w:r>
        <w:rPr>
          <w:spacing w:val="11"/>
          <w:sz w:val="16"/>
        </w:rPr>
        <w:t> </w:t>
      </w:r>
      <w:r>
        <w:rPr>
          <w:sz w:val="16"/>
        </w:rPr>
        <w:t>Suprema</w:t>
      </w:r>
      <w:r>
        <w:rPr>
          <w:spacing w:val="12"/>
          <w:sz w:val="16"/>
        </w:rPr>
        <w:t> </w:t>
      </w:r>
      <w:r>
        <w:rPr>
          <w:sz w:val="16"/>
        </w:rPr>
        <w:t>de</w:t>
      </w:r>
      <w:r>
        <w:rPr>
          <w:spacing w:val="12"/>
          <w:sz w:val="16"/>
        </w:rPr>
        <w:t> </w:t>
      </w:r>
      <w:r>
        <w:rPr>
          <w:sz w:val="16"/>
        </w:rPr>
        <w:t>Justicia</w:t>
      </w:r>
      <w:r>
        <w:rPr>
          <w:spacing w:val="13"/>
          <w:sz w:val="16"/>
        </w:rPr>
        <w:t> </w:t>
      </w:r>
      <w:r>
        <w:rPr>
          <w:sz w:val="16"/>
        </w:rPr>
        <w:t>de</w:t>
      </w:r>
      <w:r>
        <w:rPr>
          <w:spacing w:val="11"/>
          <w:sz w:val="16"/>
        </w:rPr>
        <w:t> </w:t>
      </w:r>
      <w:r>
        <w:rPr>
          <w:sz w:val="16"/>
        </w:rPr>
        <w:t>Panamá:</w:t>
      </w:r>
      <w:r>
        <w:rPr>
          <w:spacing w:val="11"/>
          <w:sz w:val="16"/>
        </w:rPr>
        <w:t> </w:t>
      </w:r>
      <w:r>
        <w:rPr>
          <w:sz w:val="16"/>
        </w:rPr>
        <w:t>Habeas</w:t>
      </w:r>
      <w:r>
        <w:rPr>
          <w:spacing w:val="11"/>
          <w:sz w:val="16"/>
        </w:rPr>
        <w:t> </w:t>
      </w:r>
      <w:r>
        <w:rPr>
          <w:sz w:val="16"/>
        </w:rPr>
        <w:t>Corpus</w:t>
      </w:r>
      <w:r>
        <w:rPr>
          <w:spacing w:val="11"/>
          <w:sz w:val="16"/>
        </w:rPr>
        <w:t> </w:t>
      </w:r>
      <w:r>
        <w:rPr>
          <w:sz w:val="16"/>
        </w:rPr>
        <w:t>194-10,</w:t>
      </w:r>
      <w:r>
        <w:rPr>
          <w:spacing w:val="11"/>
          <w:sz w:val="16"/>
        </w:rPr>
        <w:t> </w:t>
      </w:r>
      <w:r>
        <w:rPr>
          <w:sz w:val="16"/>
        </w:rPr>
        <w:t>30</w:t>
      </w:r>
      <w:r>
        <w:rPr>
          <w:spacing w:val="12"/>
          <w:sz w:val="16"/>
        </w:rPr>
        <w:t> </w:t>
      </w:r>
      <w:r>
        <w:rPr>
          <w:sz w:val="16"/>
        </w:rPr>
        <w:t>de</w:t>
      </w:r>
      <w:r>
        <w:rPr>
          <w:spacing w:val="12"/>
          <w:sz w:val="16"/>
        </w:rPr>
        <w:t> </w:t>
      </w:r>
      <w:r>
        <w:rPr>
          <w:sz w:val="16"/>
        </w:rPr>
        <w:t>marzo</w:t>
      </w:r>
      <w:r>
        <w:rPr>
          <w:spacing w:val="12"/>
          <w:sz w:val="16"/>
        </w:rPr>
        <w:t> </w:t>
      </w:r>
      <w:r>
        <w:rPr>
          <w:sz w:val="16"/>
        </w:rPr>
        <w:t>de</w:t>
      </w:r>
      <w:r>
        <w:rPr>
          <w:spacing w:val="12"/>
          <w:sz w:val="16"/>
        </w:rPr>
        <w:t> </w:t>
      </w:r>
      <w:r>
        <w:rPr>
          <w:sz w:val="16"/>
        </w:rPr>
        <w:t>2010;</w:t>
      </w:r>
      <w:r>
        <w:rPr>
          <w:spacing w:val="11"/>
          <w:sz w:val="16"/>
        </w:rPr>
        <w:t> </w:t>
      </w:r>
      <w:r>
        <w:rPr>
          <w:sz w:val="16"/>
        </w:rPr>
        <w:t>y</w:t>
      </w:r>
      <w:r>
        <w:rPr>
          <w:spacing w:val="12"/>
          <w:sz w:val="16"/>
        </w:rPr>
        <w:t> </w:t>
      </w:r>
      <w:r>
        <w:rPr>
          <w:sz w:val="16"/>
        </w:rPr>
        <w:t>Segunda</w:t>
      </w:r>
      <w:r>
        <w:rPr>
          <w:spacing w:val="13"/>
          <w:sz w:val="16"/>
        </w:rPr>
        <w:t> </w:t>
      </w:r>
      <w:r>
        <w:rPr>
          <w:sz w:val="16"/>
        </w:rPr>
        <w:t>Sala</w:t>
      </w:r>
      <w:r>
        <w:rPr>
          <w:spacing w:val="11"/>
          <w:sz w:val="16"/>
        </w:rPr>
        <w:t> </w:t>
      </w:r>
      <w:r>
        <w:rPr>
          <w:sz w:val="16"/>
        </w:rPr>
        <w:t>de</w:t>
      </w:r>
      <w:r>
        <w:rPr>
          <w:spacing w:val="13"/>
          <w:sz w:val="16"/>
        </w:rPr>
        <w:t> </w:t>
      </w:r>
      <w:r>
        <w:rPr>
          <w:sz w:val="16"/>
        </w:rPr>
        <w:t>lo</w:t>
      </w:r>
      <w:r>
        <w:rPr>
          <w:spacing w:val="12"/>
          <w:sz w:val="16"/>
        </w:rPr>
        <w:t> </w:t>
      </w:r>
      <w:r>
        <w:rPr>
          <w:sz w:val="16"/>
        </w:rPr>
        <w:t>Penal,</w:t>
      </w:r>
      <w:r>
        <w:rPr>
          <w:w w:val="99"/>
          <w:sz w:val="16"/>
        </w:rPr>
        <w:t> </w:t>
      </w:r>
      <w:r>
        <w:rPr>
          <w:sz w:val="16"/>
        </w:rPr>
        <w:t>Solicitud Especial de Evaluación Médica, Expediente 768-G, 14 de enero de</w:t>
      </w:r>
      <w:r>
        <w:rPr>
          <w:spacing w:val="-26"/>
          <w:sz w:val="16"/>
        </w:rPr>
        <w:t> </w:t>
      </w:r>
      <w:r>
        <w:rPr>
          <w:sz w:val="16"/>
        </w:rPr>
        <w:t>2011.</w:t>
      </w:r>
    </w:p>
    <w:p>
      <w:pPr>
        <w:tabs>
          <w:tab w:pos="687" w:val="left" w:leader="none"/>
        </w:tabs>
        <w:spacing w:before="59"/>
        <w:ind w:left="120" w:right="0" w:firstLine="0"/>
        <w:jc w:val="both"/>
        <w:rPr>
          <w:sz w:val="16"/>
        </w:rPr>
      </w:pPr>
      <w:r>
        <w:rPr>
          <w:position w:val="6"/>
          <w:sz w:val="10"/>
        </w:rPr>
        <w:t>127</w:t>
        <w:tab/>
      </w:r>
      <w:r>
        <w:rPr>
          <w:sz w:val="16"/>
        </w:rPr>
        <w:t>Tribunal Constitucional de Perú, expediente 1429-2002-HC/TC, 19 de noviembre de</w:t>
      </w:r>
      <w:r>
        <w:rPr>
          <w:spacing w:val="-30"/>
          <w:sz w:val="16"/>
        </w:rPr>
        <w:t> </w:t>
      </w:r>
      <w:r>
        <w:rPr>
          <w:sz w:val="16"/>
        </w:rPr>
        <w:t>2002.</w:t>
      </w:r>
    </w:p>
    <w:p>
      <w:pPr>
        <w:tabs>
          <w:tab w:pos="687" w:val="left" w:leader="none"/>
        </w:tabs>
        <w:spacing w:before="59"/>
        <w:ind w:left="120" w:right="117" w:firstLine="0"/>
        <w:jc w:val="both"/>
        <w:rPr>
          <w:sz w:val="16"/>
        </w:rPr>
      </w:pPr>
      <w:r>
        <w:rPr>
          <w:position w:val="6"/>
          <w:sz w:val="10"/>
        </w:rPr>
        <w:t>128</w:t>
        <w:tab/>
      </w:r>
      <w:r>
        <w:rPr>
          <w:i/>
          <w:sz w:val="16"/>
        </w:rPr>
        <w:t>Cfr.</w:t>
      </w:r>
      <w:r>
        <w:rPr>
          <w:i/>
          <w:spacing w:val="-8"/>
          <w:sz w:val="16"/>
        </w:rPr>
        <w:t> </w:t>
      </w:r>
      <w:r>
        <w:rPr>
          <w:i/>
          <w:sz w:val="16"/>
        </w:rPr>
        <w:t>Caso</w:t>
      </w:r>
      <w:r>
        <w:rPr>
          <w:i/>
          <w:spacing w:val="-7"/>
          <w:sz w:val="16"/>
        </w:rPr>
        <w:t> </w:t>
      </w:r>
      <w:r>
        <w:rPr>
          <w:i/>
          <w:sz w:val="16"/>
        </w:rPr>
        <w:t>Poblete</w:t>
      </w:r>
      <w:r>
        <w:rPr>
          <w:i/>
          <w:spacing w:val="-7"/>
          <w:sz w:val="16"/>
        </w:rPr>
        <w:t> </w:t>
      </w:r>
      <w:r>
        <w:rPr>
          <w:i/>
          <w:sz w:val="16"/>
        </w:rPr>
        <w:t>Vilches</w:t>
      </w:r>
      <w:r>
        <w:rPr>
          <w:i/>
          <w:spacing w:val="-8"/>
          <w:sz w:val="16"/>
        </w:rPr>
        <w:t> </w:t>
      </w:r>
      <w:r>
        <w:rPr>
          <w:i/>
          <w:sz w:val="16"/>
        </w:rPr>
        <w:t>y</w:t>
      </w:r>
      <w:r>
        <w:rPr>
          <w:i/>
          <w:spacing w:val="-7"/>
          <w:sz w:val="16"/>
        </w:rPr>
        <w:t> </w:t>
      </w:r>
      <w:r>
        <w:rPr>
          <w:i/>
          <w:sz w:val="16"/>
        </w:rPr>
        <w:t>otros</w:t>
      </w:r>
      <w:r>
        <w:rPr>
          <w:i/>
          <w:spacing w:val="-7"/>
          <w:sz w:val="16"/>
        </w:rPr>
        <w:t> </w:t>
      </w:r>
      <w:r>
        <w:rPr>
          <w:i/>
          <w:sz w:val="16"/>
        </w:rPr>
        <w:t>Vs.</w:t>
      </w:r>
      <w:r>
        <w:rPr>
          <w:i/>
          <w:spacing w:val="-8"/>
          <w:sz w:val="16"/>
        </w:rPr>
        <w:t> </w:t>
      </w:r>
      <w:r>
        <w:rPr>
          <w:i/>
          <w:sz w:val="16"/>
        </w:rPr>
        <w:t>Chile,</w:t>
      </w:r>
      <w:r>
        <w:rPr>
          <w:i/>
          <w:spacing w:val="-8"/>
          <w:sz w:val="16"/>
        </w:rPr>
        <w:t> </w:t>
      </w:r>
      <w:r>
        <w:rPr>
          <w:i/>
          <w:sz w:val="16"/>
        </w:rPr>
        <w:t>supra</w:t>
      </w:r>
      <w:r>
        <w:rPr>
          <w:sz w:val="16"/>
        </w:rPr>
        <w:t>,</w:t>
      </w:r>
      <w:r>
        <w:rPr>
          <w:spacing w:val="-8"/>
          <w:sz w:val="16"/>
        </w:rPr>
        <w:t> </w:t>
      </w:r>
      <w:r>
        <w:rPr>
          <w:sz w:val="16"/>
        </w:rPr>
        <w:t>párr.</w:t>
      </w:r>
      <w:r>
        <w:rPr>
          <w:spacing w:val="-7"/>
          <w:sz w:val="16"/>
        </w:rPr>
        <w:t> </w:t>
      </w:r>
      <w:r>
        <w:rPr>
          <w:sz w:val="16"/>
        </w:rPr>
        <w:t>118,</w:t>
      </w:r>
      <w:r>
        <w:rPr>
          <w:spacing w:val="-8"/>
          <w:sz w:val="16"/>
        </w:rPr>
        <w:t> </w:t>
      </w:r>
      <w:r>
        <w:rPr>
          <w:sz w:val="16"/>
        </w:rPr>
        <w:t>y</w:t>
      </w:r>
      <w:r>
        <w:rPr>
          <w:spacing w:val="-6"/>
          <w:sz w:val="16"/>
        </w:rPr>
        <w:t> </w:t>
      </w:r>
      <w:r>
        <w:rPr>
          <w:i/>
          <w:sz w:val="16"/>
        </w:rPr>
        <w:t>Caso</w:t>
      </w:r>
      <w:r>
        <w:rPr>
          <w:i/>
          <w:spacing w:val="-7"/>
          <w:sz w:val="16"/>
        </w:rPr>
        <w:t> </w:t>
      </w:r>
      <w:r>
        <w:rPr>
          <w:i/>
          <w:sz w:val="16"/>
        </w:rPr>
        <w:t>Guachalá</w:t>
      </w:r>
      <w:r>
        <w:rPr>
          <w:i/>
          <w:spacing w:val="-7"/>
          <w:sz w:val="16"/>
        </w:rPr>
        <w:t> </w:t>
      </w:r>
      <w:r>
        <w:rPr>
          <w:i/>
          <w:sz w:val="16"/>
        </w:rPr>
        <w:t>Chimbo</w:t>
      </w:r>
      <w:r>
        <w:rPr>
          <w:i/>
          <w:spacing w:val="-7"/>
          <w:sz w:val="16"/>
        </w:rPr>
        <w:t> </w:t>
      </w:r>
      <w:r>
        <w:rPr>
          <w:i/>
          <w:sz w:val="16"/>
        </w:rPr>
        <w:t>y</w:t>
      </w:r>
      <w:r>
        <w:rPr>
          <w:i/>
          <w:spacing w:val="-7"/>
          <w:sz w:val="16"/>
        </w:rPr>
        <w:t> </w:t>
      </w:r>
      <w:r>
        <w:rPr>
          <w:i/>
          <w:sz w:val="16"/>
        </w:rPr>
        <w:t>otros</w:t>
      </w:r>
      <w:r>
        <w:rPr>
          <w:i/>
          <w:spacing w:val="-7"/>
          <w:sz w:val="16"/>
        </w:rPr>
        <w:t> </w:t>
      </w:r>
      <w:r>
        <w:rPr>
          <w:i/>
          <w:sz w:val="16"/>
        </w:rPr>
        <w:t>Vs.</w:t>
      </w:r>
      <w:r>
        <w:rPr>
          <w:i/>
          <w:spacing w:val="-8"/>
          <w:sz w:val="16"/>
        </w:rPr>
        <w:t> </w:t>
      </w:r>
      <w:r>
        <w:rPr>
          <w:i/>
          <w:sz w:val="16"/>
        </w:rPr>
        <w:t>Ecuador,</w:t>
      </w:r>
      <w:r>
        <w:rPr>
          <w:i/>
          <w:spacing w:val="-8"/>
          <w:sz w:val="16"/>
        </w:rPr>
        <w:t> </w:t>
      </w:r>
      <w:r>
        <w:rPr>
          <w:i/>
          <w:sz w:val="16"/>
        </w:rPr>
        <w:t>supra</w:t>
      </w:r>
      <w:r>
        <w:rPr>
          <w:sz w:val="16"/>
        </w:rPr>
        <w:t>,</w:t>
      </w:r>
      <w:r>
        <w:rPr>
          <w:spacing w:val="-8"/>
          <w:sz w:val="16"/>
        </w:rPr>
        <w:t> </w:t>
      </w:r>
      <w:r>
        <w:rPr>
          <w:sz w:val="16"/>
        </w:rPr>
        <w:t>párr.</w:t>
      </w:r>
      <w:r>
        <w:rPr>
          <w:w w:val="99"/>
          <w:sz w:val="16"/>
        </w:rPr>
        <w:t> </w:t>
      </w:r>
      <w:r>
        <w:rPr>
          <w:sz w:val="16"/>
        </w:rPr>
        <w:t>100.</w:t>
      </w:r>
    </w:p>
    <w:p>
      <w:pPr>
        <w:tabs>
          <w:tab w:pos="687" w:val="left" w:leader="none"/>
        </w:tabs>
        <w:spacing w:before="59"/>
        <w:ind w:left="120" w:right="0" w:firstLine="0"/>
        <w:jc w:val="both"/>
        <w:rPr>
          <w:sz w:val="16"/>
        </w:rPr>
      </w:pPr>
      <w:r>
        <w:rPr>
          <w:position w:val="6"/>
          <w:sz w:val="10"/>
        </w:rPr>
        <w:t>129</w:t>
        <w:tab/>
      </w:r>
      <w:r>
        <w:rPr>
          <w:i/>
          <w:sz w:val="16"/>
        </w:rPr>
        <w:t>Cfr.</w:t>
      </w:r>
      <w:r>
        <w:rPr>
          <w:i/>
          <w:spacing w:val="-8"/>
          <w:sz w:val="16"/>
        </w:rPr>
        <w:t> </w:t>
      </w:r>
      <w:r>
        <w:rPr>
          <w:i/>
          <w:sz w:val="16"/>
        </w:rPr>
        <w:t>Caso</w:t>
      </w:r>
      <w:r>
        <w:rPr>
          <w:i/>
          <w:spacing w:val="-7"/>
          <w:sz w:val="16"/>
        </w:rPr>
        <w:t> </w:t>
      </w:r>
      <w:r>
        <w:rPr>
          <w:i/>
          <w:sz w:val="16"/>
        </w:rPr>
        <w:t>Poblete</w:t>
      </w:r>
      <w:r>
        <w:rPr>
          <w:i/>
          <w:spacing w:val="-7"/>
          <w:sz w:val="16"/>
        </w:rPr>
        <w:t> </w:t>
      </w:r>
      <w:r>
        <w:rPr>
          <w:i/>
          <w:sz w:val="16"/>
        </w:rPr>
        <w:t>Vilches</w:t>
      </w:r>
      <w:r>
        <w:rPr>
          <w:i/>
          <w:spacing w:val="-8"/>
          <w:sz w:val="16"/>
        </w:rPr>
        <w:t> </w:t>
      </w:r>
      <w:r>
        <w:rPr>
          <w:i/>
          <w:sz w:val="16"/>
        </w:rPr>
        <w:t>y</w:t>
      </w:r>
      <w:r>
        <w:rPr>
          <w:i/>
          <w:spacing w:val="-7"/>
          <w:sz w:val="16"/>
        </w:rPr>
        <w:t> </w:t>
      </w:r>
      <w:r>
        <w:rPr>
          <w:i/>
          <w:sz w:val="16"/>
        </w:rPr>
        <w:t>otros</w:t>
      </w:r>
      <w:r>
        <w:rPr>
          <w:i/>
          <w:spacing w:val="-7"/>
          <w:sz w:val="16"/>
        </w:rPr>
        <w:t> </w:t>
      </w:r>
      <w:r>
        <w:rPr>
          <w:i/>
          <w:sz w:val="16"/>
        </w:rPr>
        <w:t>Vs.</w:t>
      </w:r>
      <w:r>
        <w:rPr>
          <w:i/>
          <w:spacing w:val="-8"/>
          <w:sz w:val="16"/>
        </w:rPr>
        <w:t> </w:t>
      </w:r>
      <w:r>
        <w:rPr>
          <w:i/>
          <w:sz w:val="16"/>
        </w:rPr>
        <w:t>Chile,</w:t>
      </w:r>
      <w:r>
        <w:rPr>
          <w:i/>
          <w:spacing w:val="-8"/>
          <w:sz w:val="16"/>
        </w:rPr>
        <w:t> </w:t>
      </w:r>
      <w:r>
        <w:rPr>
          <w:i/>
          <w:sz w:val="16"/>
        </w:rPr>
        <w:t>supra</w:t>
      </w:r>
      <w:r>
        <w:rPr>
          <w:sz w:val="16"/>
        </w:rPr>
        <w:t>,</w:t>
      </w:r>
      <w:r>
        <w:rPr>
          <w:spacing w:val="-8"/>
          <w:sz w:val="16"/>
        </w:rPr>
        <w:t> </w:t>
      </w:r>
      <w:r>
        <w:rPr>
          <w:sz w:val="16"/>
        </w:rPr>
        <w:t>párr.</w:t>
      </w:r>
      <w:r>
        <w:rPr>
          <w:spacing w:val="-7"/>
          <w:sz w:val="16"/>
        </w:rPr>
        <w:t> </w:t>
      </w:r>
      <w:r>
        <w:rPr>
          <w:sz w:val="16"/>
        </w:rPr>
        <w:t>118,</w:t>
      </w:r>
      <w:r>
        <w:rPr>
          <w:spacing w:val="-8"/>
          <w:sz w:val="16"/>
        </w:rPr>
        <w:t> </w:t>
      </w:r>
      <w:r>
        <w:rPr>
          <w:sz w:val="16"/>
        </w:rPr>
        <w:t>y</w:t>
      </w:r>
      <w:r>
        <w:rPr>
          <w:spacing w:val="-6"/>
          <w:sz w:val="16"/>
        </w:rPr>
        <w:t> </w:t>
      </w:r>
      <w:r>
        <w:rPr>
          <w:i/>
          <w:sz w:val="16"/>
        </w:rPr>
        <w:t>Caso</w:t>
      </w:r>
      <w:r>
        <w:rPr>
          <w:i/>
          <w:spacing w:val="-7"/>
          <w:sz w:val="16"/>
        </w:rPr>
        <w:t> </w:t>
      </w:r>
      <w:r>
        <w:rPr>
          <w:i/>
          <w:sz w:val="16"/>
        </w:rPr>
        <w:t>Guachalá</w:t>
      </w:r>
      <w:r>
        <w:rPr>
          <w:i/>
          <w:spacing w:val="-7"/>
          <w:sz w:val="16"/>
        </w:rPr>
        <w:t> </w:t>
      </w:r>
      <w:r>
        <w:rPr>
          <w:i/>
          <w:sz w:val="16"/>
        </w:rPr>
        <w:t>Chimbo</w:t>
      </w:r>
      <w:r>
        <w:rPr>
          <w:i/>
          <w:spacing w:val="-7"/>
          <w:sz w:val="16"/>
        </w:rPr>
        <w:t> </w:t>
      </w:r>
      <w:r>
        <w:rPr>
          <w:i/>
          <w:sz w:val="16"/>
        </w:rPr>
        <w:t>y</w:t>
      </w:r>
      <w:r>
        <w:rPr>
          <w:i/>
          <w:spacing w:val="-7"/>
          <w:sz w:val="16"/>
        </w:rPr>
        <w:t> </w:t>
      </w:r>
      <w:r>
        <w:rPr>
          <w:i/>
          <w:sz w:val="16"/>
        </w:rPr>
        <w:t>otros</w:t>
      </w:r>
      <w:r>
        <w:rPr>
          <w:i/>
          <w:spacing w:val="-7"/>
          <w:sz w:val="16"/>
        </w:rPr>
        <w:t> </w:t>
      </w:r>
      <w:r>
        <w:rPr>
          <w:i/>
          <w:sz w:val="16"/>
        </w:rPr>
        <w:t>Vs.</w:t>
      </w:r>
      <w:r>
        <w:rPr>
          <w:i/>
          <w:spacing w:val="-8"/>
          <w:sz w:val="16"/>
        </w:rPr>
        <w:t> </w:t>
      </w:r>
      <w:r>
        <w:rPr>
          <w:i/>
          <w:sz w:val="16"/>
        </w:rPr>
        <w:t>Ecuador,</w:t>
      </w:r>
      <w:r>
        <w:rPr>
          <w:i/>
          <w:spacing w:val="-8"/>
          <w:sz w:val="16"/>
        </w:rPr>
        <w:t> </w:t>
      </w:r>
      <w:r>
        <w:rPr>
          <w:i/>
          <w:sz w:val="16"/>
        </w:rPr>
        <w:t>supra</w:t>
      </w:r>
      <w:r>
        <w:rPr>
          <w:sz w:val="16"/>
        </w:rPr>
        <w:t>,</w:t>
      </w:r>
      <w:r>
        <w:rPr>
          <w:spacing w:val="-8"/>
          <w:sz w:val="16"/>
        </w:rPr>
        <w:t> </w:t>
      </w:r>
      <w:r>
        <w:rPr>
          <w:sz w:val="16"/>
        </w:rPr>
        <w:t>párr.</w:t>
      </w:r>
    </w:p>
    <w:p>
      <w:pPr>
        <w:spacing w:before="0"/>
        <w:ind w:left="120" w:right="117" w:firstLine="0"/>
        <w:jc w:val="both"/>
        <w:rPr>
          <w:sz w:val="16"/>
        </w:rPr>
      </w:pPr>
      <w:r>
        <w:rPr>
          <w:sz w:val="16"/>
        </w:rPr>
        <w:t>100.</w:t>
      </w:r>
      <w:r>
        <w:rPr>
          <w:spacing w:val="-5"/>
          <w:sz w:val="16"/>
        </w:rPr>
        <w:t> </w:t>
      </w:r>
      <w:r>
        <w:rPr>
          <w:sz w:val="16"/>
        </w:rPr>
        <w:t>Ver,</w:t>
      </w:r>
      <w:r>
        <w:rPr>
          <w:spacing w:val="-5"/>
          <w:sz w:val="16"/>
        </w:rPr>
        <w:t> </w:t>
      </w:r>
      <w:r>
        <w:rPr>
          <w:i/>
          <w:sz w:val="16"/>
        </w:rPr>
        <w:t>inter</w:t>
      </w:r>
      <w:r>
        <w:rPr>
          <w:i/>
          <w:spacing w:val="-5"/>
          <w:sz w:val="16"/>
        </w:rPr>
        <w:t> </w:t>
      </w:r>
      <w:r>
        <w:rPr>
          <w:i/>
          <w:sz w:val="16"/>
        </w:rPr>
        <w:t>alia,</w:t>
      </w:r>
      <w:r>
        <w:rPr>
          <w:i/>
          <w:spacing w:val="-4"/>
          <w:sz w:val="16"/>
        </w:rPr>
        <w:t> </w:t>
      </w:r>
      <w:r>
        <w:rPr>
          <w:sz w:val="16"/>
        </w:rPr>
        <w:t>Preámbulo</w:t>
      </w:r>
      <w:r>
        <w:rPr>
          <w:spacing w:val="-4"/>
          <w:sz w:val="16"/>
        </w:rPr>
        <w:t> </w:t>
      </w:r>
      <w:r>
        <w:rPr>
          <w:sz w:val="16"/>
        </w:rPr>
        <w:t>de</w:t>
      </w:r>
      <w:r>
        <w:rPr>
          <w:spacing w:val="-5"/>
          <w:sz w:val="16"/>
        </w:rPr>
        <w:t> </w:t>
      </w:r>
      <w:r>
        <w:rPr>
          <w:sz w:val="16"/>
        </w:rPr>
        <w:t>la</w:t>
      </w:r>
      <w:r>
        <w:rPr>
          <w:spacing w:val="-4"/>
          <w:sz w:val="16"/>
        </w:rPr>
        <w:t> </w:t>
      </w:r>
      <w:r>
        <w:rPr>
          <w:sz w:val="16"/>
        </w:rPr>
        <w:t>Constitución</w:t>
      </w:r>
      <w:r>
        <w:rPr>
          <w:spacing w:val="-5"/>
          <w:sz w:val="16"/>
        </w:rPr>
        <w:t> </w:t>
      </w:r>
      <w:r>
        <w:rPr>
          <w:sz w:val="16"/>
        </w:rPr>
        <w:t>de</w:t>
      </w:r>
      <w:r>
        <w:rPr>
          <w:spacing w:val="-4"/>
          <w:sz w:val="16"/>
        </w:rPr>
        <w:t> </w:t>
      </w:r>
      <w:r>
        <w:rPr>
          <w:sz w:val="16"/>
        </w:rPr>
        <w:t>la</w:t>
      </w:r>
      <w:r>
        <w:rPr>
          <w:spacing w:val="-4"/>
          <w:sz w:val="16"/>
        </w:rPr>
        <w:t> </w:t>
      </w:r>
      <w:r>
        <w:rPr>
          <w:sz w:val="16"/>
        </w:rPr>
        <w:t>Organización</w:t>
      </w:r>
      <w:r>
        <w:rPr>
          <w:spacing w:val="-5"/>
          <w:sz w:val="16"/>
        </w:rPr>
        <w:t> </w:t>
      </w:r>
      <w:r>
        <w:rPr>
          <w:sz w:val="16"/>
        </w:rPr>
        <w:t>Mundial</w:t>
      </w:r>
      <w:r>
        <w:rPr>
          <w:spacing w:val="-6"/>
          <w:sz w:val="16"/>
        </w:rPr>
        <w:t> </w:t>
      </w:r>
      <w:r>
        <w:rPr>
          <w:sz w:val="16"/>
        </w:rPr>
        <w:t>de</w:t>
      </w:r>
      <w:r>
        <w:rPr>
          <w:spacing w:val="-5"/>
          <w:sz w:val="16"/>
        </w:rPr>
        <w:t> </w:t>
      </w:r>
      <w:r>
        <w:rPr>
          <w:sz w:val="16"/>
        </w:rPr>
        <w:t>la</w:t>
      </w:r>
      <w:r>
        <w:rPr>
          <w:spacing w:val="-4"/>
          <w:sz w:val="16"/>
        </w:rPr>
        <w:t> </w:t>
      </w:r>
      <w:r>
        <w:rPr>
          <w:sz w:val="16"/>
        </w:rPr>
        <w:t>Salud</w:t>
      </w:r>
      <w:r>
        <w:rPr>
          <w:spacing w:val="-5"/>
          <w:sz w:val="16"/>
        </w:rPr>
        <w:t> </w:t>
      </w:r>
      <w:r>
        <w:rPr>
          <w:sz w:val="16"/>
        </w:rPr>
        <w:t>(OMS).</w:t>
      </w:r>
      <w:r>
        <w:rPr>
          <w:spacing w:val="-6"/>
          <w:sz w:val="16"/>
        </w:rPr>
        <w:t> </w:t>
      </w:r>
      <w:r>
        <w:rPr>
          <w:sz w:val="16"/>
        </w:rPr>
        <w:t>Adoptada</w:t>
      </w:r>
      <w:r>
        <w:rPr>
          <w:spacing w:val="-5"/>
          <w:sz w:val="16"/>
        </w:rPr>
        <w:t> </w:t>
      </w:r>
      <w:r>
        <w:rPr>
          <w:sz w:val="16"/>
        </w:rPr>
        <w:t>por</w:t>
      </w:r>
      <w:r>
        <w:rPr>
          <w:spacing w:val="-4"/>
          <w:sz w:val="16"/>
        </w:rPr>
        <w:t> </w:t>
      </w:r>
      <w:r>
        <w:rPr>
          <w:sz w:val="16"/>
        </w:rPr>
        <w:t>la</w:t>
      </w:r>
      <w:r>
        <w:rPr>
          <w:spacing w:val="-4"/>
          <w:sz w:val="16"/>
        </w:rPr>
        <w:t> </w:t>
      </w:r>
      <w:r>
        <w:rPr>
          <w:sz w:val="16"/>
        </w:rPr>
        <w:t>Conferencia Sanitaria Internacional, celebrada en Nueva York del 19 de junio al 22 de julio de 1946, firmada el 22 de julio de 1946 por los</w:t>
      </w:r>
      <w:r>
        <w:rPr>
          <w:spacing w:val="-5"/>
          <w:sz w:val="16"/>
        </w:rPr>
        <w:t> </w:t>
      </w:r>
      <w:r>
        <w:rPr>
          <w:sz w:val="16"/>
        </w:rPr>
        <w:t>representantes</w:t>
      </w:r>
      <w:r>
        <w:rPr>
          <w:spacing w:val="-6"/>
          <w:sz w:val="16"/>
        </w:rPr>
        <w:t> </w:t>
      </w:r>
      <w:r>
        <w:rPr>
          <w:sz w:val="16"/>
        </w:rPr>
        <w:t>de</w:t>
      </w:r>
      <w:r>
        <w:rPr>
          <w:spacing w:val="-6"/>
          <w:sz w:val="16"/>
        </w:rPr>
        <w:t> </w:t>
      </w:r>
      <w:r>
        <w:rPr>
          <w:sz w:val="16"/>
        </w:rPr>
        <w:t>61</w:t>
      </w:r>
      <w:r>
        <w:rPr>
          <w:spacing w:val="-6"/>
          <w:sz w:val="16"/>
        </w:rPr>
        <w:t> </w:t>
      </w:r>
      <w:r>
        <w:rPr>
          <w:sz w:val="16"/>
        </w:rPr>
        <w:t>Estados</w:t>
      </w:r>
      <w:r>
        <w:rPr>
          <w:spacing w:val="-6"/>
          <w:sz w:val="16"/>
        </w:rPr>
        <w:t> </w:t>
      </w:r>
      <w:r>
        <w:rPr>
          <w:sz w:val="16"/>
        </w:rPr>
        <w:t>(Off.</w:t>
      </w:r>
      <w:r>
        <w:rPr>
          <w:spacing w:val="-6"/>
          <w:sz w:val="16"/>
        </w:rPr>
        <w:t> </w:t>
      </w:r>
      <w:r>
        <w:rPr>
          <w:sz w:val="16"/>
        </w:rPr>
        <w:t>Rec.</w:t>
      </w:r>
      <w:r>
        <w:rPr>
          <w:spacing w:val="-5"/>
          <w:sz w:val="16"/>
        </w:rPr>
        <w:t> </w:t>
      </w:r>
      <w:r>
        <w:rPr>
          <w:sz w:val="16"/>
        </w:rPr>
        <w:t>Wld</w:t>
      </w:r>
      <w:r>
        <w:rPr>
          <w:spacing w:val="-6"/>
          <w:sz w:val="16"/>
        </w:rPr>
        <w:t> </w:t>
      </w:r>
      <w:r>
        <w:rPr>
          <w:sz w:val="16"/>
        </w:rPr>
        <w:t>Hlth</w:t>
      </w:r>
      <w:r>
        <w:rPr>
          <w:spacing w:val="-6"/>
          <w:sz w:val="16"/>
        </w:rPr>
        <w:t> </w:t>
      </w:r>
      <w:r>
        <w:rPr>
          <w:sz w:val="16"/>
        </w:rPr>
        <w:t>Org.;</w:t>
      </w:r>
      <w:r>
        <w:rPr>
          <w:spacing w:val="-6"/>
          <w:sz w:val="16"/>
        </w:rPr>
        <w:t> </w:t>
      </w:r>
      <w:r>
        <w:rPr>
          <w:sz w:val="16"/>
        </w:rPr>
        <w:t>Actes</w:t>
      </w:r>
      <w:r>
        <w:rPr>
          <w:spacing w:val="-6"/>
          <w:sz w:val="16"/>
        </w:rPr>
        <w:t> </w:t>
      </w:r>
      <w:r>
        <w:rPr>
          <w:sz w:val="16"/>
        </w:rPr>
        <w:t>off.</w:t>
      </w:r>
      <w:r>
        <w:rPr>
          <w:spacing w:val="-6"/>
          <w:sz w:val="16"/>
        </w:rPr>
        <w:t> </w:t>
      </w:r>
      <w:r>
        <w:rPr>
          <w:sz w:val="16"/>
        </w:rPr>
        <w:t>Org.</w:t>
      </w:r>
      <w:r>
        <w:rPr>
          <w:spacing w:val="-5"/>
          <w:sz w:val="16"/>
        </w:rPr>
        <w:t> </w:t>
      </w:r>
      <w:r>
        <w:rPr>
          <w:sz w:val="16"/>
        </w:rPr>
        <w:t>mond.</w:t>
      </w:r>
      <w:r>
        <w:rPr>
          <w:spacing w:val="-6"/>
          <w:sz w:val="16"/>
        </w:rPr>
        <w:t> </w:t>
      </w:r>
      <w:r>
        <w:rPr>
          <w:sz w:val="16"/>
        </w:rPr>
        <w:t>Santé,</w:t>
      </w:r>
      <w:r>
        <w:rPr>
          <w:spacing w:val="-6"/>
          <w:sz w:val="16"/>
        </w:rPr>
        <w:t> </w:t>
      </w:r>
      <w:r>
        <w:rPr>
          <w:sz w:val="16"/>
        </w:rPr>
        <w:t>2,</w:t>
      </w:r>
      <w:r>
        <w:rPr>
          <w:spacing w:val="-6"/>
          <w:sz w:val="16"/>
        </w:rPr>
        <w:t> </w:t>
      </w:r>
      <w:r>
        <w:rPr>
          <w:sz w:val="16"/>
        </w:rPr>
        <w:t>100),</w:t>
      </w:r>
      <w:r>
        <w:rPr>
          <w:spacing w:val="-7"/>
          <w:sz w:val="16"/>
        </w:rPr>
        <w:t> </w:t>
      </w:r>
      <w:r>
        <w:rPr>
          <w:sz w:val="16"/>
        </w:rPr>
        <w:t>y</w:t>
      </w:r>
      <w:r>
        <w:rPr>
          <w:spacing w:val="-6"/>
          <w:sz w:val="16"/>
        </w:rPr>
        <w:t> </w:t>
      </w:r>
      <w:r>
        <w:rPr>
          <w:sz w:val="16"/>
        </w:rPr>
        <w:t>entró</w:t>
      </w:r>
      <w:r>
        <w:rPr>
          <w:spacing w:val="-6"/>
          <w:sz w:val="16"/>
        </w:rPr>
        <w:t> </w:t>
      </w:r>
      <w:r>
        <w:rPr>
          <w:sz w:val="16"/>
        </w:rPr>
        <w:t>en</w:t>
      </w:r>
      <w:r>
        <w:rPr>
          <w:spacing w:val="-6"/>
          <w:sz w:val="16"/>
        </w:rPr>
        <w:t> </w:t>
      </w:r>
      <w:r>
        <w:rPr>
          <w:sz w:val="16"/>
        </w:rPr>
        <w:t>vigor</w:t>
      </w:r>
      <w:r>
        <w:rPr>
          <w:spacing w:val="-6"/>
          <w:sz w:val="16"/>
        </w:rPr>
        <w:t> </w:t>
      </w:r>
      <w:r>
        <w:rPr>
          <w:sz w:val="16"/>
        </w:rPr>
        <w:t>el</w:t>
      </w:r>
      <w:r>
        <w:rPr>
          <w:spacing w:val="-7"/>
          <w:sz w:val="16"/>
        </w:rPr>
        <w:t> </w:t>
      </w:r>
      <w:r>
        <w:rPr>
          <w:sz w:val="16"/>
        </w:rPr>
        <w:t>7</w:t>
      </w:r>
      <w:r>
        <w:rPr>
          <w:spacing w:val="-6"/>
          <w:sz w:val="16"/>
        </w:rPr>
        <w:t> </w:t>
      </w:r>
      <w:r>
        <w:rPr>
          <w:sz w:val="16"/>
        </w:rPr>
        <w:t>de</w:t>
      </w:r>
      <w:r>
        <w:rPr>
          <w:spacing w:val="-6"/>
          <w:sz w:val="16"/>
        </w:rPr>
        <w:t> </w:t>
      </w:r>
      <w:r>
        <w:rPr>
          <w:sz w:val="16"/>
        </w:rPr>
        <w:t>abril de</w:t>
      </w:r>
      <w:r>
        <w:rPr>
          <w:spacing w:val="-12"/>
          <w:sz w:val="16"/>
        </w:rPr>
        <w:t> </w:t>
      </w:r>
      <w:r>
        <w:rPr>
          <w:sz w:val="16"/>
        </w:rPr>
        <w:t>1948.</w:t>
      </w:r>
      <w:r>
        <w:rPr>
          <w:spacing w:val="-12"/>
          <w:sz w:val="16"/>
        </w:rPr>
        <w:t> </w:t>
      </w:r>
      <w:r>
        <w:rPr>
          <w:sz w:val="16"/>
        </w:rPr>
        <w:t>Las</w:t>
      </w:r>
      <w:r>
        <w:rPr>
          <w:spacing w:val="-12"/>
          <w:sz w:val="16"/>
        </w:rPr>
        <w:t> </w:t>
      </w:r>
      <w:r>
        <w:rPr>
          <w:sz w:val="16"/>
        </w:rPr>
        <w:t>reformas</w:t>
      </w:r>
      <w:r>
        <w:rPr>
          <w:spacing w:val="-12"/>
          <w:sz w:val="16"/>
        </w:rPr>
        <w:t> </w:t>
      </w:r>
      <w:r>
        <w:rPr>
          <w:sz w:val="16"/>
        </w:rPr>
        <w:t>adoptadas</w:t>
      </w:r>
      <w:r>
        <w:rPr>
          <w:spacing w:val="-12"/>
          <w:sz w:val="16"/>
        </w:rPr>
        <w:t> </w:t>
      </w:r>
      <w:r>
        <w:rPr>
          <w:sz w:val="16"/>
        </w:rPr>
        <w:t>por</w:t>
      </w:r>
      <w:r>
        <w:rPr>
          <w:spacing w:val="-12"/>
          <w:sz w:val="16"/>
        </w:rPr>
        <w:t> </w:t>
      </w:r>
      <w:r>
        <w:rPr>
          <w:sz w:val="16"/>
        </w:rPr>
        <w:t>la</w:t>
      </w:r>
      <w:r>
        <w:rPr>
          <w:spacing w:val="-12"/>
          <w:sz w:val="16"/>
        </w:rPr>
        <w:t> </w:t>
      </w:r>
      <w:r>
        <w:rPr>
          <w:sz w:val="16"/>
        </w:rPr>
        <w:t>26ª,</w:t>
      </w:r>
      <w:r>
        <w:rPr>
          <w:spacing w:val="-12"/>
          <w:sz w:val="16"/>
        </w:rPr>
        <w:t> </w:t>
      </w:r>
      <w:r>
        <w:rPr>
          <w:sz w:val="16"/>
        </w:rPr>
        <w:t>la</w:t>
      </w:r>
      <w:r>
        <w:rPr>
          <w:spacing w:val="-12"/>
          <w:sz w:val="16"/>
        </w:rPr>
        <w:t> </w:t>
      </w:r>
      <w:r>
        <w:rPr>
          <w:sz w:val="16"/>
        </w:rPr>
        <w:t>29ª,</w:t>
      </w:r>
      <w:r>
        <w:rPr>
          <w:spacing w:val="-12"/>
          <w:sz w:val="16"/>
        </w:rPr>
        <w:t> </w:t>
      </w:r>
      <w:r>
        <w:rPr>
          <w:sz w:val="16"/>
        </w:rPr>
        <w:t>la</w:t>
      </w:r>
      <w:r>
        <w:rPr>
          <w:spacing w:val="-12"/>
          <w:sz w:val="16"/>
        </w:rPr>
        <w:t> </w:t>
      </w:r>
      <w:r>
        <w:rPr>
          <w:sz w:val="16"/>
        </w:rPr>
        <w:t>39ª</w:t>
      </w:r>
      <w:r>
        <w:rPr>
          <w:spacing w:val="-12"/>
          <w:sz w:val="16"/>
        </w:rPr>
        <w:t> </w:t>
      </w:r>
      <w:r>
        <w:rPr>
          <w:sz w:val="16"/>
        </w:rPr>
        <w:t>y</w:t>
      </w:r>
      <w:r>
        <w:rPr>
          <w:spacing w:val="-12"/>
          <w:sz w:val="16"/>
        </w:rPr>
        <w:t> </w:t>
      </w:r>
      <w:r>
        <w:rPr>
          <w:sz w:val="16"/>
        </w:rPr>
        <w:t>la</w:t>
      </w:r>
      <w:r>
        <w:rPr>
          <w:spacing w:val="-12"/>
          <w:sz w:val="16"/>
        </w:rPr>
        <w:t> </w:t>
      </w:r>
      <w:r>
        <w:rPr>
          <w:sz w:val="16"/>
        </w:rPr>
        <w:t>51ª</w:t>
      </w:r>
      <w:r>
        <w:rPr>
          <w:spacing w:val="-12"/>
          <w:sz w:val="16"/>
        </w:rPr>
        <w:t> </w:t>
      </w:r>
      <w:r>
        <w:rPr>
          <w:sz w:val="16"/>
        </w:rPr>
        <w:t>Asambleas</w:t>
      </w:r>
      <w:r>
        <w:rPr>
          <w:spacing w:val="-12"/>
          <w:sz w:val="16"/>
        </w:rPr>
        <w:t> </w:t>
      </w:r>
      <w:r>
        <w:rPr>
          <w:sz w:val="16"/>
        </w:rPr>
        <w:t>Mundiales</w:t>
      </w:r>
      <w:r>
        <w:rPr>
          <w:spacing w:val="-12"/>
          <w:sz w:val="16"/>
        </w:rPr>
        <w:t> </w:t>
      </w:r>
      <w:r>
        <w:rPr>
          <w:sz w:val="16"/>
        </w:rPr>
        <w:t>de</w:t>
      </w:r>
      <w:r>
        <w:rPr>
          <w:spacing w:val="-12"/>
          <w:sz w:val="16"/>
        </w:rPr>
        <w:t> </w:t>
      </w:r>
      <w:r>
        <w:rPr>
          <w:sz w:val="16"/>
        </w:rPr>
        <w:t>la</w:t>
      </w:r>
      <w:r>
        <w:rPr>
          <w:spacing w:val="-12"/>
          <w:sz w:val="16"/>
        </w:rPr>
        <w:t> </w:t>
      </w:r>
      <w:r>
        <w:rPr>
          <w:sz w:val="16"/>
        </w:rPr>
        <w:t>Salud</w:t>
      </w:r>
      <w:r>
        <w:rPr>
          <w:spacing w:val="-12"/>
          <w:sz w:val="16"/>
        </w:rPr>
        <w:t> </w:t>
      </w:r>
      <w:r>
        <w:rPr>
          <w:sz w:val="16"/>
        </w:rPr>
        <w:t>(resoluciones</w:t>
      </w:r>
      <w:r>
        <w:rPr>
          <w:spacing w:val="-12"/>
          <w:sz w:val="16"/>
        </w:rPr>
        <w:t> </w:t>
      </w:r>
      <w:r>
        <w:rPr>
          <w:sz w:val="16"/>
        </w:rPr>
        <w:t>WHA26.37, WHA29.38,</w:t>
      </w:r>
      <w:r>
        <w:rPr>
          <w:spacing w:val="-3"/>
          <w:sz w:val="16"/>
        </w:rPr>
        <w:t> </w:t>
      </w:r>
      <w:r>
        <w:rPr>
          <w:sz w:val="16"/>
        </w:rPr>
        <w:t>WHA39.6</w:t>
      </w:r>
      <w:r>
        <w:rPr>
          <w:spacing w:val="-2"/>
          <w:sz w:val="16"/>
        </w:rPr>
        <w:t> </w:t>
      </w:r>
      <w:r>
        <w:rPr>
          <w:sz w:val="16"/>
        </w:rPr>
        <w:t>y</w:t>
      </w:r>
      <w:r>
        <w:rPr>
          <w:spacing w:val="-2"/>
          <w:sz w:val="16"/>
        </w:rPr>
        <w:t> </w:t>
      </w:r>
      <w:r>
        <w:rPr>
          <w:sz w:val="16"/>
        </w:rPr>
        <w:t>WHA51.23),</w:t>
      </w:r>
      <w:r>
        <w:rPr>
          <w:spacing w:val="-3"/>
          <w:sz w:val="16"/>
        </w:rPr>
        <w:t> </w:t>
      </w:r>
      <w:r>
        <w:rPr>
          <w:sz w:val="16"/>
        </w:rPr>
        <w:t>que</w:t>
      </w:r>
      <w:r>
        <w:rPr>
          <w:spacing w:val="-2"/>
          <w:sz w:val="16"/>
        </w:rPr>
        <w:t> </w:t>
      </w:r>
      <w:r>
        <w:rPr>
          <w:sz w:val="16"/>
        </w:rPr>
        <w:t>entraron</w:t>
      </w:r>
      <w:r>
        <w:rPr>
          <w:spacing w:val="-3"/>
          <w:sz w:val="16"/>
        </w:rPr>
        <w:t> </w:t>
      </w:r>
      <w:r>
        <w:rPr>
          <w:sz w:val="16"/>
        </w:rPr>
        <w:t>en</w:t>
      </w:r>
      <w:r>
        <w:rPr>
          <w:spacing w:val="-3"/>
          <w:sz w:val="16"/>
        </w:rPr>
        <w:t> </w:t>
      </w:r>
      <w:r>
        <w:rPr>
          <w:sz w:val="16"/>
        </w:rPr>
        <w:t>vigor</w:t>
      </w:r>
      <w:r>
        <w:rPr>
          <w:spacing w:val="-1"/>
          <w:sz w:val="16"/>
        </w:rPr>
        <w:t> </w:t>
      </w:r>
      <w:r>
        <w:rPr>
          <w:sz w:val="16"/>
        </w:rPr>
        <w:t>el</w:t>
      </w:r>
      <w:r>
        <w:rPr>
          <w:spacing w:val="-3"/>
          <w:sz w:val="16"/>
        </w:rPr>
        <w:t> </w:t>
      </w:r>
      <w:r>
        <w:rPr>
          <w:sz w:val="16"/>
        </w:rPr>
        <w:t>3</w:t>
      </w:r>
      <w:r>
        <w:rPr>
          <w:spacing w:val="-2"/>
          <w:sz w:val="16"/>
        </w:rPr>
        <w:t> </w:t>
      </w:r>
      <w:r>
        <w:rPr>
          <w:sz w:val="16"/>
        </w:rPr>
        <w:t>de</w:t>
      </w:r>
      <w:r>
        <w:rPr>
          <w:spacing w:val="-2"/>
          <w:sz w:val="16"/>
        </w:rPr>
        <w:t> </w:t>
      </w:r>
      <w:r>
        <w:rPr>
          <w:sz w:val="16"/>
        </w:rPr>
        <w:t>febrero</w:t>
      </w:r>
      <w:r>
        <w:rPr>
          <w:spacing w:val="-2"/>
          <w:sz w:val="16"/>
        </w:rPr>
        <w:t> </w:t>
      </w:r>
      <w:r>
        <w:rPr>
          <w:sz w:val="16"/>
        </w:rPr>
        <w:t>de</w:t>
      </w:r>
      <w:r>
        <w:rPr>
          <w:spacing w:val="-2"/>
          <w:sz w:val="16"/>
        </w:rPr>
        <w:t> </w:t>
      </w:r>
      <w:r>
        <w:rPr>
          <w:sz w:val="16"/>
        </w:rPr>
        <w:t>1977,</w:t>
      </w:r>
      <w:r>
        <w:rPr>
          <w:spacing w:val="-3"/>
          <w:sz w:val="16"/>
        </w:rPr>
        <w:t> </w:t>
      </w:r>
      <w:r>
        <w:rPr>
          <w:sz w:val="16"/>
        </w:rPr>
        <w:t>el</w:t>
      </w:r>
      <w:r>
        <w:rPr>
          <w:spacing w:val="-3"/>
          <w:sz w:val="16"/>
        </w:rPr>
        <w:t> </w:t>
      </w:r>
      <w:r>
        <w:rPr>
          <w:sz w:val="16"/>
        </w:rPr>
        <w:t>20</w:t>
      </w:r>
      <w:r>
        <w:rPr>
          <w:spacing w:val="-2"/>
          <w:sz w:val="16"/>
        </w:rPr>
        <w:t> </w:t>
      </w:r>
      <w:r>
        <w:rPr>
          <w:sz w:val="16"/>
        </w:rPr>
        <w:t>de</w:t>
      </w:r>
      <w:r>
        <w:rPr>
          <w:spacing w:val="-2"/>
          <w:sz w:val="16"/>
        </w:rPr>
        <w:t> </w:t>
      </w:r>
      <w:r>
        <w:rPr>
          <w:sz w:val="16"/>
        </w:rPr>
        <w:t>enero</w:t>
      </w:r>
      <w:r>
        <w:rPr>
          <w:spacing w:val="-2"/>
          <w:sz w:val="16"/>
        </w:rPr>
        <w:t> </w:t>
      </w:r>
      <w:r>
        <w:rPr>
          <w:sz w:val="16"/>
        </w:rPr>
        <w:t>de</w:t>
      </w:r>
      <w:r>
        <w:rPr>
          <w:spacing w:val="-1"/>
          <w:sz w:val="16"/>
        </w:rPr>
        <w:t> </w:t>
      </w:r>
      <w:r>
        <w:rPr>
          <w:sz w:val="16"/>
        </w:rPr>
        <w:t>1984,</w:t>
      </w:r>
      <w:r>
        <w:rPr>
          <w:spacing w:val="-3"/>
          <w:sz w:val="16"/>
        </w:rPr>
        <w:t> </w:t>
      </w:r>
      <w:r>
        <w:rPr>
          <w:sz w:val="16"/>
        </w:rPr>
        <w:t>el</w:t>
      </w:r>
      <w:r>
        <w:rPr>
          <w:spacing w:val="-3"/>
          <w:sz w:val="16"/>
        </w:rPr>
        <w:t> </w:t>
      </w:r>
      <w:r>
        <w:rPr>
          <w:sz w:val="16"/>
        </w:rPr>
        <w:t>11</w:t>
      </w:r>
      <w:r>
        <w:rPr>
          <w:spacing w:val="-2"/>
          <w:sz w:val="16"/>
        </w:rPr>
        <w:t> </w:t>
      </w:r>
      <w:r>
        <w:rPr>
          <w:sz w:val="16"/>
        </w:rPr>
        <w:t>de</w:t>
      </w:r>
      <w:r>
        <w:rPr>
          <w:spacing w:val="-2"/>
          <w:sz w:val="16"/>
        </w:rPr>
        <w:t> </w:t>
      </w:r>
      <w:r>
        <w:rPr>
          <w:sz w:val="16"/>
        </w:rPr>
        <w:t>julio</w:t>
      </w:r>
      <w:r>
        <w:rPr>
          <w:spacing w:val="-2"/>
          <w:sz w:val="16"/>
        </w:rPr>
        <w:t> </w:t>
      </w:r>
      <w:r>
        <w:rPr>
          <w:sz w:val="16"/>
        </w:rPr>
        <w:t>de 1994 y el 15 de septiembre de 2005, respectivamente, se han incorporado sucesivamente a su texto. Comité DESC, Observación General No. 14: El derecho al disfrute del más alto nivel posible de salud, 11 de agosto de 2000, U.N. Doc. E/C.12/2000/4, párr.</w:t>
      </w:r>
      <w:r>
        <w:rPr>
          <w:spacing w:val="-12"/>
          <w:sz w:val="16"/>
        </w:rPr>
        <w:t> </w:t>
      </w:r>
      <w:r>
        <w:rPr>
          <w:sz w:val="16"/>
        </w:rPr>
        <w:t>12.</w:t>
      </w:r>
    </w:p>
    <w:p>
      <w:pPr>
        <w:tabs>
          <w:tab w:pos="687" w:val="left" w:leader="none"/>
        </w:tabs>
        <w:spacing w:before="60"/>
        <w:ind w:left="120" w:right="117" w:firstLine="0"/>
        <w:jc w:val="both"/>
        <w:rPr>
          <w:sz w:val="16"/>
        </w:rPr>
      </w:pPr>
      <w:r>
        <w:rPr>
          <w:position w:val="6"/>
          <w:sz w:val="10"/>
        </w:rPr>
        <w:t>130</w:t>
        <w:tab/>
      </w:r>
      <w:r>
        <w:rPr>
          <w:sz w:val="16"/>
        </w:rPr>
        <w:t>A tal fin, las referidas Reglas Nelson Mandela indican, </w:t>
      </w:r>
      <w:r>
        <w:rPr>
          <w:i/>
          <w:sz w:val="16"/>
        </w:rPr>
        <w:t>inter alia, </w:t>
      </w:r>
      <w:r>
        <w:rPr>
          <w:sz w:val="16"/>
        </w:rPr>
        <w:t>que “[e]l médico deberá examinar a cada</w:t>
      </w:r>
      <w:r>
        <w:rPr>
          <w:spacing w:val="-3"/>
          <w:sz w:val="16"/>
        </w:rPr>
        <w:t> </w:t>
      </w:r>
      <w:r>
        <w:rPr>
          <w:sz w:val="16"/>
        </w:rPr>
        <w:t>recluso tan</w:t>
      </w:r>
      <w:r>
        <w:rPr>
          <w:w w:val="99"/>
          <w:sz w:val="16"/>
        </w:rPr>
        <w:t> </w:t>
      </w:r>
      <w:r>
        <w:rPr>
          <w:sz w:val="16"/>
        </w:rPr>
        <w:t>pronto</w:t>
      </w:r>
      <w:r>
        <w:rPr>
          <w:spacing w:val="-4"/>
          <w:sz w:val="16"/>
        </w:rPr>
        <w:t> </w:t>
      </w:r>
      <w:r>
        <w:rPr>
          <w:sz w:val="16"/>
        </w:rPr>
        <w:t>sea</w:t>
      </w:r>
      <w:r>
        <w:rPr>
          <w:spacing w:val="-5"/>
          <w:sz w:val="16"/>
        </w:rPr>
        <w:t> </w:t>
      </w:r>
      <w:r>
        <w:rPr>
          <w:sz w:val="16"/>
        </w:rPr>
        <w:t>posible</w:t>
      </w:r>
      <w:r>
        <w:rPr>
          <w:spacing w:val="-5"/>
          <w:sz w:val="16"/>
        </w:rPr>
        <w:t> </w:t>
      </w:r>
      <w:r>
        <w:rPr>
          <w:sz w:val="16"/>
        </w:rPr>
        <w:t>después</w:t>
      </w:r>
      <w:r>
        <w:rPr>
          <w:spacing w:val="-5"/>
          <w:sz w:val="16"/>
        </w:rPr>
        <w:t> </w:t>
      </w:r>
      <w:r>
        <w:rPr>
          <w:sz w:val="16"/>
        </w:rPr>
        <w:t>de</w:t>
      </w:r>
      <w:r>
        <w:rPr>
          <w:spacing w:val="-5"/>
          <w:sz w:val="16"/>
        </w:rPr>
        <w:t> </w:t>
      </w:r>
      <w:r>
        <w:rPr>
          <w:sz w:val="16"/>
        </w:rPr>
        <w:t>su</w:t>
      </w:r>
      <w:r>
        <w:rPr>
          <w:spacing w:val="-5"/>
          <w:sz w:val="16"/>
        </w:rPr>
        <w:t> </w:t>
      </w:r>
      <w:r>
        <w:rPr>
          <w:sz w:val="16"/>
        </w:rPr>
        <w:t>ingreso</w:t>
      </w:r>
      <w:r>
        <w:rPr>
          <w:spacing w:val="-4"/>
          <w:sz w:val="16"/>
        </w:rPr>
        <w:t> </w:t>
      </w:r>
      <w:r>
        <w:rPr>
          <w:sz w:val="16"/>
        </w:rPr>
        <w:t>y</w:t>
      </w:r>
      <w:r>
        <w:rPr>
          <w:spacing w:val="-3"/>
          <w:sz w:val="16"/>
        </w:rPr>
        <w:t> </w:t>
      </w:r>
      <w:r>
        <w:rPr>
          <w:sz w:val="16"/>
        </w:rPr>
        <w:t>ulteriormente</w:t>
      </w:r>
      <w:r>
        <w:rPr>
          <w:spacing w:val="-5"/>
          <w:sz w:val="16"/>
        </w:rPr>
        <w:t> </w:t>
      </w:r>
      <w:r>
        <w:rPr>
          <w:sz w:val="16"/>
        </w:rPr>
        <w:t>tan</w:t>
      </w:r>
      <w:r>
        <w:rPr>
          <w:spacing w:val="-5"/>
          <w:sz w:val="16"/>
        </w:rPr>
        <w:t> </w:t>
      </w:r>
      <w:r>
        <w:rPr>
          <w:sz w:val="16"/>
        </w:rPr>
        <w:t>a</w:t>
      </w:r>
      <w:r>
        <w:rPr>
          <w:spacing w:val="-5"/>
          <w:sz w:val="16"/>
        </w:rPr>
        <w:t> </w:t>
      </w:r>
      <w:r>
        <w:rPr>
          <w:sz w:val="16"/>
        </w:rPr>
        <w:t>menudo</w:t>
      </w:r>
      <w:r>
        <w:rPr>
          <w:spacing w:val="-5"/>
          <w:sz w:val="16"/>
        </w:rPr>
        <w:t> </w:t>
      </w:r>
      <w:r>
        <w:rPr>
          <w:sz w:val="16"/>
        </w:rPr>
        <w:t>como</w:t>
      </w:r>
      <w:r>
        <w:rPr>
          <w:spacing w:val="-5"/>
          <w:sz w:val="16"/>
        </w:rPr>
        <w:t> </w:t>
      </w:r>
      <w:r>
        <w:rPr>
          <w:sz w:val="16"/>
        </w:rPr>
        <w:t>sea</w:t>
      </w:r>
      <w:r>
        <w:rPr>
          <w:spacing w:val="-5"/>
          <w:sz w:val="16"/>
        </w:rPr>
        <w:t> </w:t>
      </w:r>
      <w:r>
        <w:rPr>
          <w:sz w:val="16"/>
        </w:rPr>
        <w:t>necesario,</w:t>
      </w:r>
      <w:r>
        <w:rPr>
          <w:spacing w:val="-6"/>
          <w:sz w:val="16"/>
        </w:rPr>
        <w:t> </w:t>
      </w:r>
      <w:r>
        <w:rPr>
          <w:sz w:val="16"/>
        </w:rPr>
        <w:t>en</w:t>
      </w:r>
      <w:r>
        <w:rPr>
          <w:spacing w:val="-5"/>
          <w:sz w:val="16"/>
        </w:rPr>
        <w:t> </w:t>
      </w:r>
      <w:r>
        <w:rPr>
          <w:sz w:val="16"/>
        </w:rPr>
        <w:t>particular</w:t>
      </w:r>
      <w:r>
        <w:rPr>
          <w:spacing w:val="-3"/>
          <w:sz w:val="16"/>
        </w:rPr>
        <w:t> </w:t>
      </w:r>
      <w:r>
        <w:rPr>
          <w:sz w:val="16"/>
        </w:rPr>
        <w:t>para</w:t>
      </w:r>
      <w:r>
        <w:rPr>
          <w:spacing w:val="-5"/>
          <w:sz w:val="16"/>
        </w:rPr>
        <w:t> </w:t>
      </w:r>
      <w:r>
        <w:rPr>
          <w:sz w:val="16"/>
        </w:rPr>
        <w:t>determinar</w:t>
      </w:r>
      <w:r>
        <w:rPr>
          <w:spacing w:val="-5"/>
          <w:sz w:val="16"/>
        </w:rPr>
        <w:t> </w:t>
      </w:r>
      <w:r>
        <w:rPr>
          <w:sz w:val="16"/>
        </w:rPr>
        <w:t>la existencia de una enfermedad física o mental, [y] tomar en su caso las medidas necesarias”. Reglas Nelson Mandela, </w:t>
      </w:r>
      <w:r>
        <w:rPr>
          <w:i/>
          <w:sz w:val="16"/>
        </w:rPr>
        <w:t>supra</w:t>
      </w:r>
      <w:r>
        <w:rPr>
          <w:sz w:val="16"/>
        </w:rPr>
        <w:t>, Regla 24. También es pertinente recordar que el Principio 24 del Conjunto de Principios para la Protección de Todas las Personas Sometidas a Cualquier Forma de Detención o Prisión establece que: “[s]e ofrecerá a toda persona detenida o</w:t>
      </w:r>
      <w:r>
        <w:rPr>
          <w:spacing w:val="-34"/>
          <w:sz w:val="16"/>
        </w:rPr>
        <w:t> </w:t>
      </w:r>
      <w:r>
        <w:rPr>
          <w:sz w:val="16"/>
        </w:rPr>
        <w:t>presa un examen médico apropiado con la menor dilación posible después de su ingreso en el lugar de detención o prisión y, posteriormente, esas personas recibirán atención y tratamiento médico cada vez que sea necesario. Esa atención y ese tratamiento serán gratuitos”. Conjunto de Principios para la Protección de Todas las Personas Sometidas a Cualquier Forma de Detención o Prisión, </w:t>
      </w:r>
      <w:r>
        <w:rPr>
          <w:i/>
          <w:sz w:val="16"/>
        </w:rPr>
        <w:t>supra</w:t>
      </w:r>
      <w:r>
        <w:rPr>
          <w:sz w:val="16"/>
        </w:rPr>
        <w:t>, Principio 24. Los Principios y Buenas Prácticas sobre la Protección de las Personas Privadas de Libertad en las Américas indican que “[t]oda persona privada de libertad tendrá derecho a que se le practique un examen médico</w:t>
      </w:r>
      <w:r>
        <w:rPr>
          <w:spacing w:val="-10"/>
          <w:sz w:val="16"/>
        </w:rPr>
        <w:t> </w:t>
      </w:r>
      <w:r>
        <w:rPr>
          <w:sz w:val="16"/>
        </w:rPr>
        <w:t>o</w:t>
      </w:r>
      <w:r>
        <w:rPr>
          <w:spacing w:val="-10"/>
          <w:sz w:val="16"/>
        </w:rPr>
        <w:t> </w:t>
      </w:r>
      <w:r>
        <w:rPr>
          <w:sz w:val="16"/>
        </w:rPr>
        <w:t>psicológico,</w:t>
      </w:r>
      <w:r>
        <w:rPr>
          <w:spacing w:val="-9"/>
          <w:sz w:val="16"/>
        </w:rPr>
        <w:t> </w:t>
      </w:r>
      <w:r>
        <w:rPr>
          <w:sz w:val="16"/>
        </w:rPr>
        <w:t>imparcial</w:t>
      </w:r>
      <w:r>
        <w:rPr>
          <w:spacing w:val="-11"/>
          <w:sz w:val="16"/>
        </w:rPr>
        <w:t> </w:t>
      </w:r>
      <w:r>
        <w:rPr>
          <w:sz w:val="16"/>
        </w:rPr>
        <w:t>y</w:t>
      </w:r>
      <w:r>
        <w:rPr>
          <w:spacing w:val="-10"/>
          <w:sz w:val="16"/>
        </w:rPr>
        <w:t> </w:t>
      </w:r>
      <w:r>
        <w:rPr>
          <w:sz w:val="16"/>
        </w:rPr>
        <w:t>confidencial,</w:t>
      </w:r>
      <w:r>
        <w:rPr>
          <w:spacing w:val="-11"/>
          <w:sz w:val="16"/>
        </w:rPr>
        <w:t> </w:t>
      </w:r>
      <w:r>
        <w:rPr>
          <w:sz w:val="16"/>
        </w:rPr>
        <w:t>practicado</w:t>
      </w:r>
      <w:r>
        <w:rPr>
          <w:spacing w:val="-10"/>
          <w:sz w:val="16"/>
        </w:rPr>
        <w:t> </w:t>
      </w:r>
      <w:r>
        <w:rPr>
          <w:sz w:val="16"/>
        </w:rPr>
        <w:t>por</w:t>
      </w:r>
      <w:r>
        <w:rPr>
          <w:spacing w:val="-10"/>
          <w:sz w:val="16"/>
        </w:rPr>
        <w:t> </w:t>
      </w:r>
      <w:r>
        <w:rPr>
          <w:sz w:val="16"/>
        </w:rPr>
        <w:t>personal</w:t>
      </w:r>
      <w:r>
        <w:rPr>
          <w:spacing w:val="-11"/>
          <w:sz w:val="16"/>
        </w:rPr>
        <w:t> </w:t>
      </w:r>
      <w:r>
        <w:rPr>
          <w:sz w:val="16"/>
        </w:rPr>
        <w:t>de</w:t>
      </w:r>
      <w:r>
        <w:rPr>
          <w:spacing w:val="-11"/>
          <w:sz w:val="16"/>
        </w:rPr>
        <w:t> </w:t>
      </w:r>
      <w:r>
        <w:rPr>
          <w:sz w:val="16"/>
        </w:rPr>
        <w:t>salud</w:t>
      </w:r>
      <w:r>
        <w:rPr>
          <w:spacing w:val="-11"/>
          <w:sz w:val="16"/>
        </w:rPr>
        <w:t> </w:t>
      </w:r>
      <w:r>
        <w:rPr>
          <w:sz w:val="16"/>
        </w:rPr>
        <w:t>idóneo</w:t>
      </w:r>
      <w:r>
        <w:rPr>
          <w:spacing w:val="-6"/>
          <w:sz w:val="16"/>
        </w:rPr>
        <w:t> </w:t>
      </w:r>
      <w:r>
        <w:rPr>
          <w:sz w:val="16"/>
        </w:rPr>
        <w:t>inmediatamente</w:t>
      </w:r>
      <w:r>
        <w:rPr>
          <w:spacing w:val="-10"/>
          <w:sz w:val="16"/>
        </w:rPr>
        <w:t> </w:t>
      </w:r>
      <w:r>
        <w:rPr>
          <w:sz w:val="16"/>
        </w:rPr>
        <w:t>después</w:t>
      </w:r>
      <w:r>
        <w:rPr>
          <w:spacing w:val="-11"/>
          <w:sz w:val="16"/>
        </w:rPr>
        <w:t> </w:t>
      </w:r>
      <w:r>
        <w:rPr>
          <w:sz w:val="16"/>
        </w:rPr>
        <w:t>de</w:t>
      </w:r>
      <w:r>
        <w:rPr>
          <w:spacing w:val="-9"/>
          <w:sz w:val="16"/>
        </w:rPr>
        <w:t> </w:t>
      </w:r>
      <w:r>
        <w:rPr>
          <w:sz w:val="16"/>
        </w:rPr>
        <w:t>su</w:t>
      </w:r>
      <w:r>
        <w:rPr>
          <w:spacing w:val="-11"/>
          <w:sz w:val="16"/>
        </w:rPr>
        <w:t> </w:t>
      </w:r>
      <w:r>
        <w:rPr>
          <w:sz w:val="16"/>
        </w:rPr>
        <w:t>ingreso al establecimiento de reclusión o de internamiento, con el fin de constatar su estado de salud físico o mental, y la existencia de cualquier herida, daño corporal o mental; asegurar la identificación y tratamiento de cualquier problema significativo de salud; o para verificar quejas sobre posibles malos tratos o torturas o determinar la necesidad de atención y tratamiento”. CIDH, Principios y Buenas Prácticas, </w:t>
      </w:r>
      <w:r>
        <w:rPr>
          <w:i/>
          <w:sz w:val="16"/>
        </w:rPr>
        <w:t>supra, </w:t>
      </w:r>
      <w:r>
        <w:rPr>
          <w:sz w:val="16"/>
        </w:rPr>
        <w:t>Principio</w:t>
      </w:r>
      <w:r>
        <w:rPr>
          <w:spacing w:val="-19"/>
          <w:sz w:val="16"/>
        </w:rPr>
        <w:t> </w:t>
      </w:r>
      <w:r>
        <w:rPr>
          <w:sz w:val="16"/>
        </w:rPr>
        <w:t>IX.3.</w:t>
      </w:r>
    </w:p>
    <w:p>
      <w:pPr>
        <w:pStyle w:val="BodyText"/>
        <w:spacing w:before="8"/>
        <w:rPr>
          <w:sz w:val="18"/>
        </w:rPr>
      </w:pPr>
    </w:p>
    <w:p>
      <w:pPr>
        <w:spacing w:before="100"/>
        <w:ind w:left="140" w:right="140" w:firstLine="0"/>
        <w:jc w:val="center"/>
        <w:rPr>
          <w:sz w:val="16"/>
        </w:rPr>
      </w:pPr>
      <w:r>
        <w:rPr>
          <w:sz w:val="16"/>
        </w:rPr>
        <w:t>35</w:t>
      </w:r>
    </w:p>
    <w:p>
      <w:pPr>
        <w:spacing w:after="0"/>
        <w:jc w:val="center"/>
        <w:rPr>
          <w:sz w:val="16"/>
        </w:rPr>
        <w:sectPr>
          <w:footerReference w:type="default" r:id="rId24"/>
          <w:pgSz w:w="12240" w:h="15840"/>
          <w:pgMar w:footer="0" w:header="0" w:top="1360" w:bottom="280" w:left="960" w:right="960"/>
        </w:sectPr>
      </w:pPr>
    </w:p>
    <w:p>
      <w:pPr>
        <w:pStyle w:val="BodyText"/>
        <w:spacing w:before="80"/>
        <w:ind w:left="120" w:right="115"/>
        <w:jc w:val="both"/>
      </w:pPr>
      <w:r>
        <w:rPr/>
        <w:t>médicos</w:t>
      </w:r>
      <w:r>
        <w:rPr>
          <w:spacing w:val="-20"/>
        </w:rPr>
        <w:t> </w:t>
      </w:r>
      <w:r>
        <w:rPr/>
        <w:t>deben</w:t>
      </w:r>
      <w:r>
        <w:rPr>
          <w:spacing w:val="-20"/>
        </w:rPr>
        <w:t> </w:t>
      </w:r>
      <w:r>
        <w:rPr/>
        <w:t>estar</w:t>
      </w:r>
      <w:r>
        <w:rPr>
          <w:spacing w:val="-20"/>
        </w:rPr>
        <w:t> </w:t>
      </w:r>
      <w:r>
        <w:rPr/>
        <w:t>organizados</w:t>
      </w:r>
      <w:r>
        <w:rPr>
          <w:spacing w:val="-20"/>
        </w:rPr>
        <w:t> </w:t>
      </w:r>
      <w:r>
        <w:rPr/>
        <w:t>y</w:t>
      </w:r>
      <w:r>
        <w:rPr>
          <w:spacing w:val="-21"/>
        </w:rPr>
        <w:t> </w:t>
      </w:r>
      <w:r>
        <w:rPr/>
        <w:t>coordinados</w:t>
      </w:r>
      <w:r>
        <w:rPr>
          <w:spacing w:val="-20"/>
        </w:rPr>
        <w:t> </w:t>
      </w:r>
      <w:r>
        <w:rPr/>
        <w:t>con</w:t>
      </w:r>
      <w:r>
        <w:rPr>
          <w:spacing w:val="-19"/>
        </w:rPr>
        <w:t> </w:t>
      </w:r>
      <w:r>
        <w:rPr/>
        <w:t>la</w:t>
      </w:r>
      <w:r>
        <w:rPr>
          <w:spacing w:val="-19"/>
        </w:rPr>
        <w:t> </w:t>
      </w:r>
      <w:r>
        <w:rPr/>
        <w:t>administración</w:t>
      </w:r>
      <w:r>
        <w:rPr>
          <w:spacing w:val="-19"/>
        </w:rPr>
        <w:t> </w:t>
      </w:r>
      <w:r>
        <w:rPr/>
        <w:t>general</w:t>
      </w:r>
      <w:r>
        <w:rPr>
          <w:spacing w:val="-21"/>
        </w:rPr>
        <w:t> </w:t>
      </w:r>
      <w:r>
        <w:rPr/>
        <w:t>del</w:t>
      </w:r>
      <w:r>
        <w:rPr>
          <w:spacing w:val="-19"/>
        </w:rPr>
        <w:t> </w:t>
      </w:r>
      <w:r>
        <w:rPr/>
        <w:t>servicio</w:t>
      </w:r>
      <w:r>
        <w:rPr>
          <w:spacing w:val="-19"/>
        </w:rPr>
        <w:t> </w:t>
      </w:r>
      <w:r>
        <w:rPr/>
        <w:t>de</w:t>
      </w:r>
      <w:r>
        <w:rPr>
          <w:spacing w:val="-18"/>
        </w:rPr>
        <w:t> </w:t>
      </w:r>
      <w:r>
        <w:rPr/>
        <w:t>atención en</w:t>
      </w:r>
      <w:r>
        <w:rPr>
          <w:spacing w:val="-17"/>
        </w:rPr>
        <w:t> </w:t>
      </w:r>
      <w:r>
        <w:rPr/>
        <w:t>salud</w:t>
      </w:r>
      <w:r>
        <w:rPr>
          <w:spacing w:val="-17"/>
        </w:rPr>
        <w:t> </w:t>
      </w:r>
      <w:r>
        <w:rPr/>
        <w:t>general,</w:t>
      </w:r>
      <w:r>
        <w:rPr>
          <w:spacing w:val="-18"/>
        </w:rPr>
        <w:t> </w:t>
      </w:r>
      <w:r>
        <w:rPr/>
        <w:t>lo</w:t>
      </w:r>
      <w:r>
        <w:rPr>
          <w:spacing w:val="-18"/>
        </w:rPr>
        <w:t> </w:t>
      </w:r>
      <w:r>
        <w:rPr/>
        <w:t>cual</w:t>
      </w:r>
      <w:r>
        <w:rPr>
          <w:spacing w:val="-17"/>
        </w:rPr>
        <w:t> </w:t>
      </w:r>
      <w:r>
        <w:rPr/>
        <w:t>implica</w:t>
      </w:r>
      <w:r>
        <w:rPr>
          <w:spacing w:val="-19"/>
        </w:rPr>
        <w:t> </w:t>
      </w:r>
      <w:r>
        <w:rPr/>
        <w:t>establecer</w:t>
      </w:r>
      <w:r>
        <w:rPr>
          <w:spacing w:val="-17"/>
        </w:rPr>
        <w:t> </w:t>
      </w:r>
      <w:r>
        <w:rPr/>
        <w:t>procedimientos</w:t>
      </w:r>
      <w:r>
        <w:rPr>
          <w:spacing w:val="-19"/>
        </w:rPr>
        <w:t> </w:t>
      </w:r>
      <w:r>
        <w:rPr/>
        <w:t>adecuados</w:t>
      </w:r>
      <w:r>
        <w:rPr>
          <w:spacing w:val="-18"/>
        </w:rPr>
        <w:t> </w:t>
      </w:r>
      <w:r>
        <w:rPr/>
        <w:t>y</w:t>
      </w:r>
      <w:r>
        <w:rPr>
          <w:spacing w:val="-17"/>
        </w:rPr>
        <w:t> </w:t>
      </w:r>
      <w:r>
        <w:rPr/>
        <w:t>expeditos</w:t>
      </w:r>
      <w:r>
        <w:rPr>
          <w:spacing w:val="-19"/>
        </w:rPr>
        <w:t> </w:t>
      </w:r>
      <w:r>
        <w:rPr/>
        <w:t>para</w:t>
      </w:r>
      <w:r>
        <w:rPr>
          <w:spacing w:val="-17"/>
        </w:rPr>
        <w:t> </w:t>
      </w:r>
      <w:r>
        <w:rPr/>
        <w:t>el</w:t>
      </w:r>
      <w:r>
        <w:rPr>
          <w:spacing w:val="-17"/>
        </w:rPr>
        <w:t> </w:t>
      </w:r>
      <w:r>
        <w:rPr/>
        <w:t>diagnóstico y tratamiento de los enfermos, así como para su traslado cuando su estado de salud requiera cuidados especiales en establecimientos penitenciarios especializados o en hospitales civiles. Para hacer efectivos estos deberes, son necesarios protocolos de atención en salud y mecanismos ágiles y</w:t>
      </w:r>
      <w:r>
        <w:rPr>
          <w:spacing w:val="-15"/>
        </w:rPr>
        <w:t> </w:t>
      </w:r>
      <w:r>
        <w:rPr/>
        <w:t>efectivos</w:t>
      </w:r>
      <w:r>
        <w:rPr>
          <w:spacing w:val="-16"/>
        </w:rPr>
        <w:t> </w:t>
      </w:r>
      <w:r>
        <w:rPr/>
        <w:t>de</w:t>
      </w:r>
      <w:r>
        <w:rPr>
          <w:spacing w:val="-16"/>
        </w:rPr>
        <w:t> </w:t>
      </w:r>
      <w:r>
        <w:rPr/>
        <w:t>traslado</w:t>
      </w:r>
      <w:r>
        <w:rPr>
          <w:spacing w:val="-17"/>
        </w:rPr>
        <w:t> </w:t>
      </w:r>
      <w:r>
        <w:rPr/>
        <w:t>de</w:t>
      </w:r>
      <w:r>
        <w:rPr>
          <w:spacing w:val="-15"/>
        </w:rPr>
        <w:t> </w:t>
      </w:r>
      <w:r>
        <w:rPr/>
        <w:t>prisioneros,</w:t>
      </w:r>
      <w:r>
        <w:rPr>
          <w:spacing w:val="-15"/>
        </w:rPr>
        <w:t> </w:t>
      </w:r>
      <w:r>
        <w:rPr/>
        <w:t>particularmente</w:t>
      </w:r>
      <w:r>
        <w:rPr>
          <w:spacing w:val="-16"/>
        </w:rPr>
        <w:t> </w:t>
      </w:r>
      <w:r>
        <w:rPr/>
        <w:t>en</w:t>
      </w:r>
      <w:r>
        <w:rPr>
          <w:spacing w:val="-15"/>
        </w:rPr>
        <w:t> </w:t>
      </w:r>
      <w:r>
        <w:rPr/>
        <w:t>situaciones</w:t>
      </w:r>
      <w:r>
        <w:rPr>
          <w:spacing w:val="-15"/>
        </w:rPr>
        <w:t> </w:t>
      </w:r>
      <w:r>
        <w:rPr/>
        <w:t>de</w:t>
      </w:r>
      <w:r>
        <w:rPr>
          <w:spacing w:val="-16"/>
        </w:rPr>
        <w:t> </w:t>
      </w:r>
      <w:r>
        <w:rPr/>
        <w:t>emergencia</w:t>
      </w:r>
      <w:r>
        <w:rPr>
          <w:spacing w:val="-16"/>
        </w:rPr>
        <w:t> </w:t>
      </w:r>
      <w:r>
        <w:rPr/>
        <w:t>o</w:t>
      </w:r>
      <w:r>
        <w:rPr>
          <w:spacing w:val="-16"/>
        </w:rPr>
        <w:t> </w:t>
      </w:r>
      <w:r>
        <w:rPr/>
        <w:t>enfermedades graves</w:t>
      </w:r>
      <w:r>
        <w:rPr>
          <w:position w:val="7"/>
          <w:sz w:val="13"/>
        </w:rPr>
        <w:t>131</w:t>
      </w:r>
      <w:r>
        <w:rPr/>
        <w:t>.</w:t>
      </w:r>
    </w:p>
    <w:p>
      <w:pPr>
        <w:pStyle w:val="BodyText"/>
        <w:spacing w:before="11"/>
        <w:rPr>
          <w:sz w:val="19"/>
        </w:rPr>
      </w:pPr>
    </w:p>
    <w:p>
      <w:pPr>
        <w:pStyle w:val="ListParagraph"/>
        <w:numPr>
          <w:ilvl w:val="0"/>
          <w:numId w:val="12"/>
        </w:numPr>
        <w:tabs>
          <w:tab w:pos="840" w:val="left" w:leader="none"/>
        </w:tabs>
        <w:spacing w:line="240" w:lineRule="auto" w:before="0" w:after="0"/>
        <w:ind w:left="120" w:right="115" w:firstLine="0"/>
        <w:jc w:val="both"/>
        <w:rPr>
          <w:sz w:val="20"/>
        </w:rPr>
      </w:pPr>
      <w:r>
        <w:rPr>
          <w:sz w:val="20"/>
        </w:rPr>
        <w:t>En</w:t>
      </w:r>
      <w:r>
        <w:rPr>
          <w:spacing w:val="-14"/>
          <w:sz w:val="20"/>
        </w:rPr>
        <w:t> </w:t>
      </w:r>
      <w:r>
        <w:rPr>
          <w:sz w:val="20"/>
        </w:rPr>
        <w:t>definitiva,</w:t>
      </w:r>
      <w:r>
        <w:rPr>
          <w:spacing w:val="-14"/>
          <w:sz w:val="20"/>
        </w:rPr>
        <w:t> </w:t>
      </w:r>
      <w:r>
        <w:rPr>
          <w:sz w:val="20"/>
        </w:rPr>
        <w:t>la</w:t>
      </w:r>
      <w:r>
        <w:rPr>
          <w:spacing w:val="-16"/>
          <w:sz w:val="20"/>
        </w:rPr>
        <w:t> </w:t>
      </w:r>
      <w:r>
        <w:rPr>
          <w:sz w:val="20"/>
        </w:rPr>
        <w:t>prestación</w:t>
      </w:r>
      <w:r>
        <w:rPr>
          <w:spacing w:val="-15"/>
          <w:sz w:val="20"/>
        </w:rPr>
        <w:t> </w:t>
      </w:r>
      <w:r>
        <w:rPr>
          <w:sz w:val="20"/>
        </w:rPr>
        <w:t>de</w:t>
      </w:r>
      <w:r>
        <w:rPr>
          <w:spacing w:val="-15"/>
          <w:sz w:val="20"/>
        </w:rPr>
        <w:t> </w:t>
      </w:r>
      <w:r>
        <w:rPr>
          <w:sz w:val="20"/>
        </w:rPr>
        <w:t>servicios</w:t>
      </w:r>
      <w:r>
        <w:rPr>
          <w:spacing w:val="-11"/>
          <w:sz w:val="20"/>
        </w:rPr>
        <w:t> </w:t>
      </w:r>
      <w:r>
        <w:rPr>
          <w:sz w:val="20"/>
        </w:rPr>
        <w:t>médicos</w:t>
      </w:r>
      <w:r>
        <w:rPr>
          <w:spacing w:val="-15"/>
          <w:sz w:val="20"/>
        </w:rPr>
        <w:t> </w:t>
      </w:r>
      <w:r>
        <w:rPr>
          <w:sz w:val="20"/>
        </w:rPr>
        <w:t>de</w:t>
      </w:r>
      <w:r>
        <w:rPr>
          <w:spacing w:val="-15"/>
          <w:sz w:val="20"/>
        </w:rPr>
        <w:t> </w:t>
      </w:r>
      <w:r>
        <w:rPr>
          <w:sz w:val="20"/>
        </w:rPr>
        <w:t>salud</w:t>
      </w:r>
      <w:r>
        <w:rPr>
          <w:spacing w:val="-15"/>
          <w:sz w:val="20"/>
        </w:rPr>
        <w:t> </w:t>
      </w:r>
      <w:r>
        <w:rPr>
          <w:sz w:val="20"/>
        </w:rPr>
        <w:t>a</w:t>
      </w:r>
      <w:r>
        <w:rPr>
          <w:spacing w:val="-16"/>
          <w:sz w:val="20"/>
        </w:rPr>
        <w:t> </w:t>
      </w:r>
      <w:r>
        <w:rPr>
          <w:sz w:val="20"/>
        </w:rPr>
        <w:t>los</w:t>
      </w:r>
      <w:r>
        <w:rPr>
          <w:spacing w:val="-16"/>
          <w:sz w:val="20"/>
        </w:rPr>
        <w:t> </w:t>
      </w:r>
      <w:r>
        <w:rPr>
          <w:sz w:val="20"/>
        </w:rPr>
        <w:t>reclusos</w:t>
      </w:r>
      <w:r>
        <w:rPr>
          <w:spacing w:val="-17"/>
          <w:sz w:val="20"/>
        </w:rPr>
        <w:t> </w:t>
      </w:r>
      <w:r>
        <w:rPr>
          <w:sz w:val="20"/>
        </w:rPr>
        <w:t>es</w:t>
      </w:r>
      <w:r>
        <w:rPr>
          <w:spacing w:val="-15"/>
          <w:sz w:val="20"/>
        </w:rPr>
        <w:t> </w:t>
      </w:r>
      <w:r>
        <w:rPr>
          <w:sz w:val="20"/>
        </w:rPr>
        <w:t>una</w:t>
      </w:r>
      <w:r>
        <w:rPr>
          <w:spacing w:val="-14"/>
          <w:sz w:val="20"/>
        </w:rPr>
        <w:t> </w:t>
      </w:r>
      <w:r>
        <w:rPr>
          <w:sz w:val="20"/>
        </w:rPr>
        <w:t>responsabilidad primaria del Estado, por lo que deberá proveerse acceso gratuito a los servicios necesarios sin discriminación por razón de su situación jurídica. En esta medida, la Corte reitera que los servicios de salud deben mantener un nivel de calidad equivalente respecto de quienes no están privados de libertad</w:t>
      </w:r>
      <w:r>
        <w:rPr>
          <w:position w:val="7"/>
          <w:sz w:val="13"/>
        </w:rPr>
        <w:t>132</w:t>
      </w:r>
      <w:r>
        <w:rPr>
          <w:sz w:val="20"/>
        </w:rPr>
        <w:t>. La salud debe entenderse, así, como una garantía fundamental e indispensable para el ejercicio</w:t>
      </w:r>
      <w:r>
        <w:rPr>
          <w:spacing w:val="-10"/>
          <w:sz w:val="20"/>
        </w:rPr>
        <w:t> </w:t>
      </w:r>
      <w:r>
        <w:rPr>
          <w:sz w:val="20"/>
        </w:rPr>
        <w:t>de</w:t>
      </w:r>
      <w:r>
        <w:rPr>
          <w:spacing w:val="-9"/>
          <w:sz w:val="20"/>
        </w:rPr>
        <w:t> </w:t>
      </w:r>
      <w:r>
        <w:rPr>
          <w:sz w:val="20"/>
        </w:rPr>
        <w:t>los</w:t>
      </w:r>
      <w:r>
        <w:rPr>
          <w:spacing w:val="-9"/>
          <w:sz w:val="20"/>
        </w:rPr>
        <w:t> </w:t>
      </w:r>
      <w:r>
        <w:rPr>
          <w:sz w:val="20"/>
        </w:rPr>
        <w:t>derechos</w:t>
      </w:r>
      <w:r>
        <w:rPr>
          <w:spacing w:val="-8"/>
          <w:sz w:val="20"/>
        </w:rPr>
        <w:t> </w:t>
      </w:r>
      <w:r>
        <w:rPr>
          <w:sz w:val="20"/>
        </w:rPr>
        <w:t>a</w:t>
      </w:r>
      <w:r>
        <w:rPr>
          <w:spacing w:val="-8"/>
          <w:sz w:val="20"/>
        </w:rPr>
        <w:t> </w:t>
      </w:r>
      <w:r>
        <w:rPr>
          <w:sz w:val="20"/>
        </w:rPr>
        <w:t>la</w:t>
      </w:r>
      <w:r>
        <w:rPr>
          <w:spacing w:val="-9"/>
          <w:sz w:val="20"/>
        </w:rPr>
        <w:t> </w:t>
      </w:r>
      <w:r>
        <w:rPr>
          <w:sz w:val="20"/>
        </w:rPr>
        <w:t>vida</w:t>
      </w:r>
      <w:r>
        <w:rPr>
          <w:spacing w:val="-10"/>
          <w:sz w:val="20"/>
        </w:rPr>
        <w:t> </w:t>
      </w:r>
      <w:r>
        <w:rPr>
          <w:sz w:val="20"/>
        </w:rPr>
        <w:t>e</w:t>
      </w:r>
      <w:r>
        <w:rPr>
          <w:spacing w:val="-9"/>
          <w:sz w:val="20"/>
        </w:rPr>
        <w:t> </w:t>
      </w:r>
      <w:r>
        <w:rPr>
          <w:sz w:val="20"/>
        </w:rPr>
        <w:t>integridad</w:t>
      </w:r>
      <w:r>
        <w:rPr>
          <w:spacing w:val="-9"/>
          <w:sz w:val="20"/>
        </w:rPr>
        <w:t> </w:t>
      </w:r>
      <w:r>
        <w:rPr>
          <w:sz w:val="20"/>
        </w:rPr>
        <w:t>personal,</w:t>
      </w:r>
      <w:r>
        <w:rPr>
          <w:spacing w:val="-8"/>
          <w:sz w:val="20"/>
        </w:rPr>
        <w:t> </w:t>
      </w:r>
      <w:r>
        <w:rPr>
          <w:sz w:val="20"/>
        </w:rPr>
        <w:t>lo</w:t>
      </w:r>
      <w:r>
        <w:rPr>
          <w:spacing w:val="-10"/>
          <w:sz w:val="20"/>
        </w:rPr>
        <w:t> </w:t>
      </w:r>
      <w:r>
        <w:rPr>
          <w:sz w:val="20"/>
        </w:rPr>
        <w:t>cual</w:t>
      </w:r>
      <w:r>
        <w:rPr>
          <w:spacing w:val="-9"/>
          <w:sz w:val="20"/>
        </w:rPr>
        <w:t> </w:t>
      </w:r>
      <w:r>
        <w:rPr>
          <w:sz w:val="20"/>
        </w:rPr>
        <w:t>implica</w:t>
      </w:r>
      <w:r>
        <w:rPr>
          <w:spacing w:val="-9"/>
          <w:sz w:val="20"/>
        </w:rPr>
        <w:t> </w:t>
      </w:r>
      <w:r>
        <w:rPr>
          <w:sz w:val="20"/>
        </w:rPr>
        <w:t>obligaciones</w:t>
      </w:r>
      <w:r>
        <w:rPr>
          <w:spacing w:val="-8"/>
          <w:sz w:val="20"/>
        </w:rPr>
        <w:t> </w:t>
      </w:r>
      <w:r>
        <w:rPr>
          <w:sz w:val="20"/>
        </w:rPr>
        <w:t>para</w:t>
      </w:r>
      <w:r>
        <w:rPr>
          <w:spacing w:val="-10"/>
          <w:sz w:val="20"/>
        </w:rPr>
        <w:t> </w:t>
      </w:r>
      <w:r>
        <w:rPr>
          <w:sz w:val="20"/>
        </w:rPr>
        <w:t>los</w:t>
      </w:r>
      <w:r>
        <w:rPr>
          <w:spacing w:val="-10"/>
          <w:sz w:val="20"/>
        </w:rPr>
        <w:t> </w:t>
      </w:r>
      <w:r>
        <w:rPr>
          <w:sz w:val="20"/>
        </w:rPr>
        <w:t>Estados de adoptar disposiciones de derecho interno, incluyendo prácticas adecuadas, para velar por el acceso igualitario a la atención de la salud respecto de personas privadas de libertad, así como por la disponibilidad, accesibilidad, aceptabilidad y calidad de tales</w:t>
      </w:r>
      <w:r>
        <w:rPr>
          <w:spacing w:val="-17"/>
          <w:sz w:val="20"/>
        </w:rPr>
        <w:t> </w:t>
      </w:r>
      <w:r>
        <w:rPr>
          <w:sz w:val="20"/>
        </w:rPr>
        <w:t>servicios</w:t>
      </w:r>
      <w:r>
        <w:rPr>
          <w:position w:val="7"/>
          <w:sz w:val="13"/>
        </w:rPr>
        <w:t>133</w:t>
      </w:r>
      <w:r>
        <w:rPr>
          <w:sz w:val="20"/>
        </w:rPr>
        <w:t>.</w:t>
      </w:r>
    </w:p>
    <w:p>
      <w:pPr>
        <w:pStyle w:val="BodyText"/>
      </w:pPr>
    </w:p>
    <w:p>
      <w:pPr>
        <w:pStyle w:val="ListParagraph"/>
        <w:numPr>
          <w:ilvl w:val="1"/>
          <w:numId w:val="11"/>
        </w:numPr>
        <w:tabs>
          <w:tab w:pos="1560" w:val="left" w:leader="none"/>
          <w:tab w:pos="1561" w:val="left" w:leader="none"/>
        </w:tabs>
        <w:spacing w:line="240" w:lineRule="auto" w:before="0" w:after="0"/>
        <w:ind w:left="1560" w:right="0" w:hanging="732"/>
        <w:jc w:val="left"/>
        <w:rPr>
          <w:i/>
          <w:sz w:val="20"/>
        </w:rPr>
      </w:pPr>
      <w:r>
        <w:rPr>
          <w:i/>
          <w:sz w:val="20"/>
        </w:rPr>
        <w:t>Derecho a la alimentación</w:t>
      </w:r>
      <w:r>
        <w:rPr>
          <w:i/>
          <w:spacing w:val="-8"/>
          <w:sz w:val="20"/>
        </w:rPr>
        <w:t> </w:t>
      </w:r>
      <w:r>
        <w:rPr>
          <w:i/>
          <w:sz w:val="20"/>
        </w:rPr>
        <w:t>adecuada</w:t>
      </w:r>
    </w:p>
    <w:p>
      <w:pPr>
        <w:pStyle w:val="BodyText"/>
        <w:spacing w:before="11"/>
        <w:rPr>
          <w:i/>
          <w:sz w:val="19"/>
        </w:rPr>
      </w:pPr>
    </w:p>
    <w:p>
      <w:pPr>
        <w:pStyle w:val="ListParagraph"/>
        <w:numPr>
          <w:ilvl w:val="0"/>
          <w:numId w:val="12"/>
        </w:numPr>
        <w:tabs>
          <w:tab w:pos="840" w:val="left" w:leader="none"/>
        </w:tabs>
        <w:spacing w:line="240" w:lineRule="auto" w:before="0" w:after="0"/>
        <w:ind w:left="120" w:right="115" w:firstLine="0"/>
        <w:jc w:val="both"/>
        <w:rPr>
          <w:sz w:val="20"/>
        </w:rPr>
      </w:pPr>
      <w:r>
        <w:rPr>
          <w:sz w:val="20"/>
        </w:rPr>
        <w:t>Esta</w:t>
      </w:r>
      <w:r>
        <w:rPr>
          <w:spacing w:val="-5"/>
          <w:sz w:val="20"/>
        </w:rPr>
        <w:t> </w:t>
      </w:r>
      <w:r>
        <w:rPr>
          <w:sz w:val="20"/>
        </w:rPr>
        <w:t>Corte</w:t>
      </w:r>
      <w:r>
        <w:rPr>
          <w:spacing w:val="-4"/>
          <w:sz w:val="20"/>
        </w:rPr>
        <w:t> </w:t>
      </w:r>
      <w:r>
        <w:rPr>
          <w:sz w:val="20"/>
        </w:rPr>
        <w:t>ya</w:t>
      </w:r>
      <w:r>
        <w:rPr>
          <w:spacing w:val="-3"/>
          <w:sz w:val="20"/>
        </w:rPr>
        <w:t> </w:t>
      </w:r>
      <w:r>
        <w:rPr>
          <w:sz w:val="20"/>
        </w:rPr>
        <w:t>ha</w:t>
      </w:r>
      <w:r>
        <w:rPr>
          <w:spacing w:val="-4"/>
          <w:sz w:val="20"/>
        </w:rPr>
        <w:t> </w:t>
      </w:r>
      <w:r>
        <w:rPr>
          <w:sz w:val="20"/>
        </w:rPr>
        <w:t>indicado</w:t>
      </w:r>
      <w:r>
        <w:rPr>
          <w:spacing w:val="-3"/>
          <w:sz w:val="20"/>
        </w:rPr>
        <w:t> </w:t>
      </w:r>
      <w:r>
        <w:rPr>
          <w:sz w:val="20"/>
        </w:rPr>
        <w:t>que,</w:t>
      </w:r>
      <w:r>
        <w:rPr>
          <w:spacing w:val="-4"/>
          <w:sz w:val="20"/>
        </w:rPr>
        <w:t> </w:t>
      </w:r>
      <w:r>
        <w:rPr>
          <w:sz w:val="20"/>
        </w:rPr>
        <w:t>del</w:t>
      </w:r>
      <w:r>
        <w:rPr>
          <w:spacing w:val="-4"/>
          <w:sz w:val="20"/>
        </w:rPr>
        <w:t> </w:t>
      </w:r>
      <w:r>
        <w:rPr>
          <w:sz w:val="20"/>
        </w:rPr>
        <w:t>artículo</w:t>
      </w:r>
      <w:r>
        <w:rPr>
          <w:spacing w:val="-5"/>
          <w:sz w:val="20"/>
        </w:rPr>
        <w:t> </w:t>
      </w:r>
      <w:r>
        <w:rPr>
          <w:sz w:val="20"/>
        </w:rPr>
        <w:t>34.j</w:t>
      </w:r>
      <w:r>
        <w:rPr>
          <w:spacing w:val="-4"/>
          <w:sz w:val="20"/>
        </w:rPr>
        <w:t> </w:t>
      </w:r>
      <w:r>
        <w:rPr>
          <w:sz w:val="20"/>
        </w:rPr>
        <w:t>de</w:t>
      </w:r>
      <w:r>
        <w:rPr>
          <w:spacing w:val="-4"/>
          <w:sz w:val="20"/>
        </w:rPr>
        <w:t> </w:t>
      </w:r>
      <w:r>
        <w:rPr>
          <w:sz w:val="20"/>
        </w:rPr>
        <w:t>la</w:t>
      </w:r>
      <w:r>
        <w:rPr>
          <w:spacing w:val="-5"/>
          <w:sz w:val="20"/>
        </w:rPr>
        <w:t> </w:t>
      </w:r>
      <w:r>
        <w:rPr>
          <w:sz w:val="20"/>
        </w:rPr>
        <w:t>Carta</w:t>
      </w:r>
      <w:r>
        <w:rPr>
          <w:spacing w:val="-3"/>
          <w:sz w:val="20"/>
        </w:rPr>
        <w:t> </w:t>
      </w:r>
      <w:r>
        <w:rPr>
          <w:sz w:val="20"/>
        </w:rPr>
        <w:t>de</w:t>
      </w:r>
      <w:r>
        <w:rPr>
          <w:spacing w:val="-4"/>
          <w:sz w:val="20"/>
        </w:rPr>
        <w:t> </w:t>
      </w:r>
      <w:r>
        <w:rPr>
          <w:sz w:val="20"/>
        </w:rPr>
        <w:t>la</w:t>
      </w:r>
      <w:r>
        <w:rPr>
          <w:spacing w:val="-4"/>
          <w:sz w:val="20"/>
        </w:rPr>
        <w:t> </w:t>
      </w:r>
      <w:r>
        <w:rPr>
          <w:sz w:val="20"/>
        </w:rPr>
        <w:t>OEA</w:t>
      </w:r>
      <w:r>
        <w:rPr>
          <w:position w:val="7"/>
          <w:sz w:val="13"/>
        </w:rPr>
        <w:t>134</w:t>
      </w:r>
      <w:r>
        <w:rPr>
          <w:sz w:val="20"/>
        </w:rPr>
        <w:t>,</w:t>
      </w:r>
      <w:r>
        <w:rPr>
          <w:spacing w:val="-4"/>
          <w:sz w:val="20"/>
        </w:rPr>
        <w:t> </w:t>
      </w:r>
      <w:r>
        <w:rPr>
          <w:sz w:val="20"/>
        </w:rPr>
        <w:t>interpretado</w:t>
      </w:r>
      <w:r>
        <w:rPr>
          <w:spacing w:val="-4"/>
          <w:sz w:val="20"/>
        </w:rPr>
        <w:t> </w:t>
      </w:r>
      <w:r>
        <w:rPr>
          <w:sz w:val="20"/>
        </w:rPr>
        <w:t>a</w:t>
      </w:r>
      <w:r>
        <w:rPr>
          <w:spacing w:val="-4"/>
          <w:sz w:val="20"/>
        </w:rPr>
        <w:t> </w:t>
      </w:r>
      <w:r>
        <w:rPr>
          <w:sz w:val="20"/>
        </w:rPr>
        <w:t>la</w:t>
      </w:r>
      <w:r>
        <w:rPr>
          <w:spacing w:val="-5"/>
          <w:sz w:val="20"/>
        </w:rPr>
        <w:t> </w:t>
      </w:r>
      <w:r>
        <w:rPr>
          <w:sz w:val="20"/>
        </w:rPr>
        <w:t>luz de la Declaración Americana</w:t>
      </w:r>
      <w:r>
        <w:rPr>
          <w:position w:val="7"/>
          <w:sz w:val="13"/>
        </w:rPr>
        <w:t>135</w:t>
      </w:r>
      <w:r>
        <w:rPr>
          <w:sz w:val="20"/>
        </w:rPr>
        <w:t>, y considerando los demás instrumentos interamericanos</w:t>
      </w:r>
      <w:r>
        <w:rPr>
          <w:position w:val="7"/>
          <w:sz w:val="13"/>
        </w:rPr>
        <w:t>136 </w:t>
      </w:r>
      <w:r>
        <w:rPr>
          <w:sz w:val="20"/>
        </w:rPr>
        <w:t>y universales</w:t>
      </w:r>
      <w:r>
        <w:rPr>
          <w:position w:val="7"/>
          <w:sz w:val="13"/>
        </w:rPr>
        <w:t>137</w:t>
      </w:r>
      <w:r>
        <w:rPr>
          <w:sz w:val="20"/>
        </w:rPr>
        <w:t>, se pueden derivar elementos constitutivos del derecho a la alimentación adecuada protegidos por el artículo 26 de la Convención. Esta Corte ha considerado que el derecho protege, esencialmente, el acceso de las personas a alimentos que permitan una nutrición adecuada y apta para la preservación de la salud</w:t>
      </w:r>
      <w:r>
        <w:rPr>
          <w:position w:val="7"/>
          <w:sz w:val="13"/>
        </w:rPr>
        <w:t>138</w:t>
      </w:r>
      <w:r>
        <w:rPr>
          <w:sz w:val="20"/>
        </w:rPr>
        <w:t>. De forma adicional, se hace notar que diversos países han reconocido el derecho a la alimentación en normas</w:t>
      </w:r>
      <w:r>
        <w:rPr>
          <w:spacing w:val="-12"/>
          <w:sz w:val="20"/>
        </w:rPr>
        <w:t> </w:t>
      </w:r>
      <w:r>
        <w:rPr>
          <w:sz w:val="20"/>
        </w:rPr>
        <w:t>internas</w:t>
      </w:r>
      <w:r>
        <w:rPr>
          <w:position w:val="7"/>
          <w:sz w:val="13"/>
        </w:rPr>
        <w:t>139</w:t>
      </w:r>
      <w:r>
        <w:rPr>
          <w:sz w:val="20"/>
        </w:rPr>
        <w:t>.</w:t>
      </w:r>
    </w:p>
    <w:p>
      <w:pPr>
        <w:pStyle w:val="BodyText"/>
        <w:spacing w:before="7"/>
        <w:rPr>
          <w:sz w:val="24"/>
        </w:rPr>
      </w:pPr>
      <w:r>
        <w:rPr/>
        <w:pict>
          <v:line style="position:absolute;mso-position-horizontal-relative:page;mso-position-vertical-relative:paragraph;z-index:1672;mso-wrap-distance-left:0;mso-wrap-distance-right:0" from="54pt,17.247988pt" to="198.02pt,17.247988pt" stroked="true" strokeweight=".66pt" strokecolor="#000000">
            <v:stroke dashstyle="solid"/>
            <w10:wrap type="topAndBottom"/>
          </v:line>
        </w:pict>
      </w:r>
    </w:p>
    <w:p>
      <w:pPr>
        <w:tabs>
          <w:tab w:pos="687" w:val="left" w:leader="none"/>
        </w:tabs>
        <w:spacing w:before="76"/>
        <w:ind w:left="120" w:right="0" w:firstLine="0"/>
        <w:jc w:val="both"/>
        <w:rPr>
          <w:sz w:val="16"/>
        </w:rPr>
      </w:pPr>
      <w:r>
        <w:rPr>
          <w:position w:val="6"/>
          <w:sz w:val="10"/>
        </w:rPr>
        <w:t>131</w:t>
        <w:tab/>
      </w:r>
      <w:r>
        <w:rPr>
          <w:sz w:val="16"/>
        </w:rPr>
        <w:t>Reglas Nelson Mandela, </w:t>
      </w:r>
      <w:r>
        <w:rPr>
          <w:i/>
          <w:sz w:val="16"/>
        </w:rPr>
        <w:t>supra</w:t>
      </w:r>
      <w:r>
        <w:rPr>
          <w:sz w:val="16"/>
        </w:rPr>
        <w:t>, Reglas 22, 25, 26, y</w:t>
      </w:r>
      <w:r>
        <w:rPr>
          <w:spacing w:val="-18"/>
          <w:sz w:val="16"/>
        </w:rPr>
        <w:t> </w:t>
      </w:r>
      <w:r>
        <w:rPr>
          <w:sz w:val="16"/>
        </w:rPr>
        <w:t>27.</w:t>
      </w:r>
    </w:p>
    <w:p>
      <w:pPr>
        <w:tabs>
          <w:tab w:pos="687" w:val="left" w:leader="none"/>
        </w:tabs>
        <w:spacing w:before="60"/>
        <w:ind w:left="120" w:right="117" w:firstLine="0"/>
        <w:jc w:val="both"/>
        <w:rPr>
          <w:sz w:val="16"/>
        </w:rPr>
      </w:pPr>
      <w:r>
        <w:rPr>
          <w:position w:val="6"/>
          <w:sz w:val="10"/>
        </w:rPr>
        <w:t>132</w:t>
        <w:tab/>
      </w:r>
      <w:r>
        <w:rPr>
          <w:sz w:val="16"/>
        </w:rPr>
        <w:t>Los</w:t>
      </w:r>
      <w:r>
        <w:rPr>
          <w:spacing w:val="-11"/>
          <w:sz w:val="16"/>
        </w:rPr>
        <w:t> </w:t>
      </w:r>
      <w:r>
        <w:rPr>
          <w:sz w:val="16"/>
        </w:rPr>
        <w:t>Principios</w:t>
      </w:r>
      <w:r>
        <w:rPr>
          <w:spacing w:val="-10"/>
          <w:sz w:val="16"/>
        </w:rPr>
        <w:t> </w:t>
      </w:r>
      <w:r>
        <w:rPr>
          <w:sz w:val="16"/>
        </w:rPr>
        <w:t>de</w:t>
      </w:r>
      <w:r>
        <w:rPr>
          <w:spacing w:val="-11"/>
          <w:sz w:val="16"/>
        </w:rPr>
        <w:t> </w:t>
      </w:r>
      <w:r>
        <w:rPr>
          <w:sz w:val="16"/>
        </w:rPr>
        <w:t>ética</w:t>
      </w:r>
      <w:r>
        <w:rPr>
          <w:spacing w:val="-10"/>
          <w:sz w:val="16"/>
        </w:rPr>
        <w:t> </w:t>
      </w:r>
      <w:r>
        <w:rPr>
          <w:sz w:val="16"/>
        </w:rPr>
        <w:t>médica</w:t>
      </w:r>
      <w:r>
        <w:rPr>
          <w:spacing w:val="-10"/>
          <w:sz w:val="16"/>
        </w:rPr>
        <w:t> </w:t>
      </w:r>
      <w:r>
        <w:rPr>
          <w:sz w:val="16"/>
        </w:rPr>
        <w:t>aplicables</w:t>
      </w:r>
      <w:r>
        <w:rPr>
          <w:spacing w:val="-11"/>
          <w:sz w:val="16"/>
        </w:rPr>
        <w:t> </w:t>
      </w:r>
      <w:r>
        <w:rPr>
          <w:sz w:val="16"/>
        </w:rPr>
        <w:t>a</w:t>
      </w:r>
      <w:r>
        <w:rPr>
          <w:spacing w:val="-9"/>
          <w:sz w:val="16"/>
        </w:rPr>
        <w:t> </w:t>
      </w:r>
      <w:r>
        <w:rPr>
          <w:sz w:val="16"/>
        </w:rPr>
        <w:t>la</w:t>
      </w:r>
      <w:r>
        <w:rPr>
          <w:spacing w:val="-10"/>
          <w:sz w:val="16"/>
        </w:rPr>
        <w:t> </w:t>
      </w:r>
      <w:r>
        <w:rPr>
          <w:sz w:val="16"/>
        </w:rPr>
        <w:t>función</w:t>
      </w:r>
      <w:r>
        <w:rPr>
          <w:spacing w:val="-11"/>
          <w:sz w:val="16"/>
        </w:rPr>
        <w:t> </w:t>
      </w:r>
      <w:r>
        <w:rPr>
          <w:sz w:val="16"/>
        </w:rPr>
        <w:t>del</w:t>
      </w:r>
      <w:r>
        <w:rPr>
          <w:spacing w:val="-12"/>
          <w:sz w:val="16"/>
        </w:rPr>
        <w:t> </w:t>
      </w:r>
      <w:r>
        <w:rPr>
          <w:sz w:val="16"/>
        </w:rPr>
        <w:t>personal</w:t>
      </w:r>
      <w:r>
        <w:rPr>
          <w:spacing w:val="-11"/>
          <w:sz w:val="16"/>
        </w:rPr>
        <w:t> </w:t>
      </w:r>
      <w:r>
        <w:rPr>
          <w:sz w:val="16"/>
        </w:rPr>
        <w:t>de</w:t>
      </w:r>
      <w:r>
        <w:rPr>
          <w:spacing w:val="-10"/>
          <w:sz w:val="16"/>
        </w:rPr>
        <w:t> </w:t>
      </w:r>
      <w:r>
        <w:rPr>
          <w:sz w:val="16"/>
        </w:rPr>
        <w:t>salud,</w:t>
      </w:r>
      <w:r>
        <w:rPr>
          <w:spacing w:val="-10"/>
          <w:sz w:val="16"/>
        </w:rPr>
        <w:t> </w:t>
      </w:r>
      <w:r>
        <w:rPr>
          <w:sz w:val="16"/>
        </w:rPr>
        <w:t>especialmente</w:t>
      </w:r>
      <w:r>
        <w:rPr>
          <w:spacing w:val="-11"/>
          <w:sz w:val="16"/>
        </w:rPr>
        <w:t> </w:t>
      </w:r>
      <w:r>
        <w:rPr>
          <w:sz w:val="16"/>
        </w:rPr>
        <w:t>los</w:t>
      </w:r>
      <w:r>
        <w:rPr>
          <w:spacing w:val="-9"/>
          <w:sz w:val="16"/>
        </w:rPr>
        <w:t> </w:t>
      </w:r>
      <w:r>
        <w:rPr>
          <w:sz w:val="16"/>
        </w:rPr>
        <w:t>médicos,</w:t>
      </w:r>
      <w:r>
        <w:rPr>
          <w:spacing w:val="-11"/>
          <w:sz w:val="16"/>
        </w:rPr>
        <w:t> </w:t>
      </w:r>
      <w:r>
        <w:rPr>
          <w:sz w:val="16"/>
        </w:rPr>
        <w:t>en</w:t>
      </w:r>
      <w:r>
        <w:rPr>
          <w:spacing w:val="-11"/>
          <w:sz w:val="16"/>
        </w:rPr>
        <w:t> </w:t>
      </w:r>
      <w:r>
        <w:rPr>
          <w:sz w:val="16"/>
        </w:rPr>
        <w:t>la</w:t>
      </w:r>
      <w:r>
        <w:rPr>
          <w:spacing w:val="-10"/>
          <w:sz w:val="16"/>
        </w:rPr>
        <w:t> </w:t>
      </w:r>
      <w:r>
        <w:rPr>
          <w:sz w:val="16"/>
        </w:rPr>
        <w:t>protección</w:t>
      </w:r>
      <w:r>
        <w:rPr>
          <w:w w:val="99"/>
          <w:sz w:val="16"/>
        </w:rPr>
        <w:t> </w:t>
      </w:r>
      <w:r>
        <w:rPr>
          <w:sz w:val="16"/>
        </w:rPr>
        <w:t>de personas presas y detenidas contra la tortura y otros tratos o penas crueles, inhumanos o degradantes, señalan que: “El personal de salud…tiene el deber de brindar protección a la salud física y mental de dichas personas y de tratar sus enfermedades al mismo nivel de calidad que brindan a las personas que no están presas o detenidas”. Principios de ética médica aplicables a la función del personal de salud, especialmente los médicos, en la protección de personas presas y detenidas contra la tortura y otros tratos o penas crueles, inhumanos o degradantes, </w:t>
      </w:r>
      <w:r>
        <w:rPr>
          <w:i/>
          <w:sz w:val="16"/>
        </w:rPr>
        <w:t>supra</w:t>
      </w:r>
      <w:r>
        <w:rPr>
          <w:sz w:val="16"/>
        </w:rPr>
        <w:t>, Principio</w:t>
      </w:r>
      <w:r>
        <w:rPr>
          <w:spacing w:val="-28"/>
          <w:sz w:val="16"/>
        </w:rPr>
        <w:t> </w:t>
      </w:r>
      <w:r>
        <w:rPr>
          <w:sz w:val="16"/>
        </w:rPr>
        <w:t>1.</w:t>
      </w:r>
    </w:p>
    <w:p>
      <w:pPr>
        <w:tabs>
          <w:tab w:pos="687" w:val="left" w:leader="none"/>
        </w:tabs>
        <w:spacing w:before="60"/>
        <w:ind w:left="120" w:right="0" w:firstLine="0"/>
        <w:jc w:val="both"/>
        <w:rPr>
          <w:sz w:val="16"/>
        </w:rPr>
      </w:pPr>
      <w:r>
        <w:rPr>
          <w:position w:val="6"/>
          <w:sz w:val="10"/>
        </w:rPr>
        <w:t>133</w:t>
        <w:tab/>
      </w:r>
      <w:r>
        <w:rPr>
          <w:i/>
          <w:sz w:val="16"/>
        </w:rPr>
        <w:t>Cfr. Caso Manuela y otros Vs. El Salvador, supra</w:t>
      </w:r>
      <w:r>
        <w:rPr>
          <w:sz w:val="16"/>
        </w:rPr>
        <w:t>, párr.</w:t>
      </w:r>
      <w:r>
        <w:rPr>
          <w:spacing w:val="-15"/>
          <w:sz w:val="16"/>
        </w:rPr>
        <w:t> </w:t>
      </w:r>
      <w:r>
        <w:rPr>
          <w:sz w:val="16"/>
        </w:rPr>
        <w:t>236.</w:t>
      </w:r>
    </w:p>
    <w:p>
      <w:pPr>
        <w:tabs>
          <w:tab w:pos="687" w:val="left" w:leader="none"/>
        </w:tabs>
        <w:spacing w:before="60"/>
        <w:ind w:left="120" w:right="120" w:firstLine="0"/>
        <w:jc w:val="both"/>
        <w:rPr>
          <w:sz w:val="16"/>
        </w:rPr>
      </w:pPr>
      <w:r>
        <w:rPr>
          <w:position w:val="6"/>
          <w:sz w:val="10"/>
        </w:rPr>
        <w:t>134</w:t>
        <w:tab/>
      </w:r>
      <w:r>
        <w:rPr>
          <w:sz w:val="16"/>
        </w:rPr>
        <w:t>Dicho</w:t>
      </w:r>
      <w:r>
        <w:rPr>
          <w:spacing w:val="-11"/>
          <w:sz w:val="16"/>
        </w:rPr>
        <w:t> </w:t>
      </w:r>
      <w:r>
        <w:rPr>
          <w:sz w:val="16"/>
        </w:rPr>
        <w:t>artículo</w:t>
      </w:r>
      <w:r>
        <w:rPr>
          <w:spacing w:val="-9"/>
          <w:sz w:val="16"/>
        </w:rPr>
        <w:t> </w:t>
      </w:r>
      <w:r>
        <w:rPr>
          <w:sz w:val="16"/>
        </w:rPr>
        <w:t>dispone</w:t>
      </w:r>
      <w:r>
        <w:rPr>
          <w:spacing w:val="-11"/>
          <w:sz w:val="16"/>
        </w:rPr>
        <w:t> </w:t>
      </w:r>
      <w:r>
        <w:rPr>
          <w:sz w:val="16"/>
        </w:rPr>
        <w:t>que:</w:t>
      </w:r>
      <w:r>
        <w:rPr>
          <w:spacing w:val="-11"/>
          <w:sz w:val="16"/>
        </w:rPr>
        <w:t> </w:t>
      </w:r>
      <w:r>
        <w:rPr>
          <w:sz w:val="16"/>
        </w:rPr>
        <w:t>“[l]os</w:t>
      </w:r>
      <w:r>
        <w:rPr>
          <w:spacing w:val="-10"/>
          <w:sz w:val="16"/>
        </w:rPr>
        <w:t> </w:t>
      </w:r>
      <w:r>
        <w:rPr>
          <w:sz w:val="16"/>
        </w:rPr>
        <w:t>Estados</w:t>
      </w:r>
      <w:r>
        <w:rPr>
          <w:spacing w:val="-9"/>
          <w:sz w:val="16"/>
        </w:rPr>
        <w:t> </w:t>
      </w:r>
      <w:r>
        <w:rPr>
          <w:sz w:val="16"/>
        </w:rPr>
        <w:t>miembros</w:t>
      </w:r>
      <w:r>
        <w:rPr>
          <w:spacing w:val="-10"/>
          <w:sz w:val="16"/>
        </w:rPr>
        <w:t> </w:t>
      </w:r>
      <w:r>
        <w:rPr>
          <w:sz w:val="16"/>
        </w:rPr>
        <w:t>convienen</w:t>
      </w:r>
      <w:r>
        <w:rPr>
          <w:spacing w:val="-10"/>
          <w:sz w:val="16"/>
        </w:rPr>
        <w:t> </w:t>
      </w:r>
      <w:r>
        <w:rPr>
          <w:sz w:val="16"/>
        </w:rPr>
        <w:t>[…]</w:t>
      </w:r>
      <w:r>
        <w:rPr>
          <w:spacing w:val="-11"/>
          <w:sz w:val="16"/>
        </w:rPr>
        <w:t> </w:t>
      </w:r>
      <w:r>
        <w:rPr>
          <w:sz w:val="16"/>
        </w:rPr>
        <w:t>en</w:t>
      </w:r>
      <w:r>
        <w:rPr>
          <w:spacing w:val="-11"/>
          <w:sz w:val="16"/>
        </w:rPr>
        <w:t> </w:t>
      </w:r>
      <w:r>
        <w:rPr>
          <w:sz w:val="16"/>
        </w:rPr>
        <w:t>dedicar</w:t>
      </w:r>
      <w:r>
        <w:rPr>
          <w:spacing w:val="-11"/>
          <w:sz w:val="16"/>
        </w:rPr>
        <w:t> </w:t>
      </w:r>
      <w:r>
        <w:rPr>
          <w:sz w:val="16"/>
        </w:rPr>
        <w:t>sus</w:t>
      </w:r>
      <w:r>
        <w:rPr>
          <w:spacing w:val="-10"/>
          <w:sz w:val="16"/>
        </w:rPr>
        <w:t> </w:t>
      </w:r>
      <w:r>
        <w:rPr>
          <w:sz w:val="16"/>
        </w:rPr>
        <w:t>máximos</w:t>
      </w:r>
      <w:r>
        <w:rPr>
          <w:spacing w:val="-11"/>
          <w:sz w:val="16"/>
        </w:rPr>
        <w:t> </w:t>
      </w:r>
      <w:r>
        <w:rPr>
          <w:sz w:val="16"/>
        </w:rPr>
        <w:t>esfuerzos</w:t>
      </w:r>
      <w:r>
        <w:rPr>
          <w:spacing w:val="-10"/>
          <w:sz w:val="16"/>
        </w:rPr>
        <w:t> </w:t>
      </w:r>
      <w:r>
        <w:rPr>
          <w:sz w:val="16"/>
        </w:rPr>
        <w:t>a</w:t>
      </w:r>
      <w:r>
        <w:rPr>
          <w:spacing w:val="-11"/>
          <w:sz w:val="16"/>
        </w:rPr>
        <w:t> </w:t>
      </w:r>
      <w:r>
        <w:rPr>
          <w:sz w:val="16"/>
        </w:rPr>
        <w:t>la</w:t>
      </w:r>
      <w:r>
        <w:rPr>
          <w:spacing w:val="-10"/>
          <w:sz w:val="16"/>
        </w:rPr>
        <w:t> </w:t>
      </w:r>
      <w:r>
        <w:rPr>
          <w:sz w:val="16"/>
        </w:rPr>
        <w:t>consecución</w:t>
      </w:r>
      <w:r>
        <w:rPr>
          <w:w w:val="99"/>
          <w:sz w:val="16"/>
        </w:rPr>
        <w:t> </w:t>
      </w:r>
      <w:r>
        <w:rPr>
          <w:sz w:val="16"/>
        </w:rPr>
        <w:t>de […] nutrición adecuada, particularmente por medio de la aceleración de los esfuerzos nacionales para incrementar la producción y disponibilidad de</w:t>
      </w:r>
      <w:r>
        <w:rPr>
          <w:spacing w:val="-13"/>
          <w:sz w:val="16"/>
        </w:rPr>
        <w:t> </w:t>
      </w:r>
      <w:r>
        <w:rPr>
          <w:sz w:val="16"/>
        </w:rPr>
        <w:t>alimentos”.</w:t>
      </w:r>
    </w:p>
    <w:p>
      <w:pPr>
        <w:tabs>
          <w:tab w:pos="687" w:val="left" w:leader="none"/>
        </w:tabs>
        <w:spacing w:before="60"/>
        <w:ind w:left="120" w:right="0" w:firstLine="0"/>
        <w:jc w:val="both"/>
        <w:rPr>
          <w:sz w:val="16"/>
        </w:rPr>
      </w:pPr>
      <w:r>
        <w:rPr>
          <w:position w:val="6"/>
          <w:sz w:val="10"/>
        </w:rPr>
        <w:t>135</w:t>
        <w:tab/>
      </w:r>
      <w:r>
        <w:rPr>
          <w:sz w:val="16"/>
        </w:rPr>
        <w:t>El</w:t>
      </w:r>
      <w:r>
        <w:rPr>
          <w:spacing w:val="22"/>
          <w:sz w:val="16"/>
        </w:rPr>
        <w:t> </w:t>
      </w:r>
      <w:r>
        <w:rPr>
          <w:sz w:val="16"/>
        </w:rPr>
        <w:t>artículo</w:t>
      </w:r>
      <w:r>
        <w:rPr>
          <w:spacing w:val="22"/>
          <w:sz w:val="16"/>
        </w:rPr>
        <w:t> </w:t>
      </w:r>
      <w:r>
        <w:rPr>
          <w:sz w:val="16"/>
        </w:rPr>
        <w:t>XI</w:t>
      </w:r>
      <w:r>
        <w:rPr>
          <w:spacing w:val="24"/>
          <w:sz w:val="16"/>
        </w:rPr>
        <w:t> </w:t>
      </w:r>
      <w:r>
        <w:rPr>
          <w:sz w:val="16"/>
        </w:rPr>
        <w:t>de</w:t>
      </w:r>
      <w:r>
        <w:rPr>
          <w:spacing w:val="22"/>
          <w:sz w:val="16"/>
        </w:rPr>
        <w:t> </w:t>
      </w:r>
      <w:r>
        <w:rPr>
          <w:sz w:val="16"/>
        </w:rPr>
        <w:t>la</w:t>
      </w:r>
      <w:r>
        <w:rPr>
          <w:spacing w:val="22"/>
          <w:sz w:val="16"/>
        </w:rPr>
        <w:t> </w:t>
      </w:r>
      <w:r>
        <w:rPr>
          <w:sz w:val="16"/>
        </w:rPr>
        <w:t>Declaración</w:t>
      </w:r>
      <w:r>
        <w:rPr>
          <w:spacing w:val="22"/>
          <w:sz w:val="16"/>
        </w:rPr>
        <w:t> </w:t>
      </w:r>
      <w:r>
        <w:rPr>
          <w:sz w:val="16"/>
        </w:rPr>
        <w:t>Americana</w:t>
      </w:r>
      <w:r>
        <w:rPr>
          <w:spacing w:val="23"/>
          <w:sz w:val="16"/>
        </w:rPr>
        <w:t> </w:t>
      </w:r>
      <w:r>
        <w:rPr>
          <w:sz w:val="16"/>
        </w:rPr>
        <w:t>de</w:t>
      </w:r>
      <w:r>
        <w:rPr>
          <w:spacing w:val="22"/>
          <w:sz w:val="16"/>
        </w:rPr>
        <w:t> </w:t>
      </w:r>
      <w:r>
        <w:rPr>
          <w:sz w:val="16"/>
        </w:rPr>
        <w:t>Derechos</w:t>
      </w:r>
      <w:r>
        <w:rPr>
          <w:spacing w:val="23"/>
          <w:sz w:val="16"/>
        </w:rPr>
        <w:t> </w:t>
      </w:r>
      <w:r>
        <w:rPr>
          <w:sz w:val="16"/>
        </w:rPr>
        <w:t>y</w:t>
      </w:r>
      <w:r>
        <w:rPr>
          <w:spacing w:val="22"/>
          <w:sz w:val="16"/>
        </w:rPr>
        <w:t> </w:t>
      </w:r>
      <w:r>
        <w:rPr>
          <w:sz w:val="16"/>
        </w:rPr>
        <w:t>Deberes</w:t>
      </w:r>
      <w:r>
        <w:rPr>
          <w:spacing w:val="22"/>
          <w:sz w:val="16"/>
        </w:rPr>
        <w:t> </w:t>
      </w:r>
      <w:r>
        <w:rPr>
          <w:sz w:val="16"/>
        </w:rPr>
        <w:t>del</w:t>
      </w:r>
      <w:r>
        <w:rPr>
          <w:spacing w:val="22"/>
          <w:sz w:val="16"/>
        </w:rPr>
        <w:t> </w:t>
      </w:r>
      <w:r>
        <w:rPr>
          <w:sz w:val="16"/>
        </w:rPr>
        <w:t>Hombre</w:t>
      </w:r>
      <w:r>
        <w:rPr>
          <w:spacing w:val="22"/>
          <w:sz w:val="16"/>
        </w:rPr>
        <w:t> </w:t>
      </w:r>
      <w:r>
        <w:rPr>
          <w:sz w:val="16"/>
        </w:rPr>
        <w:t>dispone</w:t>
      </w:r>
      <w:r>
        <w:rPr>
          <w:spacing w:val="22"/>
          <w:sz w:val="16"/>
        </w:rPr>
        <w:t> </w:t>
      </w:r>
      <w:r>
        <w:rPr>
          <w:sz w:val="16"/>
        </w:rPr>
        <w:t>que</w:t>
      </w:r>
      <w:r>
        <w:rPr>
          <w:spacing w:val="22"/>
          <w:sz w:val="16"/>
        </w:rPr>
        <w:t> </w:t>
      </w:r>
      <w:r>
        <w:rPr>
          <w:sz w:val="16"/>
        </w:rPr>
        <w:t>“[t]oda</w:t>
      </w:r>
      <w:r>
        <w:rPr>
          <w:spacing w:val="22"/>
          <w:sz w:val="16"/>
        </w:rPr>
        <w:t> </w:t>
      </w:r>
      <w:r>
        <w:rPr>
          <w:sz w:val="16"/>
        </w:rPr>
        <w:t>persona</w:t>
      </w:r>
      <w:r>
        <w:rPr>
          <w:spacing w:val="23"/>
          <w:sz w:val="16"/>
        </w:rPr>
        <w:t> </w:t>
      </w:r>
      <w:r>
        <w:rPr>
          <w:sz w:val="16"/>
        </w:rPr>
        <w:t>tiene</w:t>
      </w:r>
    </w:p>
    <w:p>
      <w:pPr>
        <w:spacing w:before="0"/>
        <w:ind w:left="120" w:right="0" w:firstLine="0"/>
        <w:jc w:val="both"/>
        <w:rPr>
          <w:sz w:val="16"/>
        </w:rPr>
      </w:pPr>
      <w:r>
        <w:rPr>
          <w:sz w:val="16"/>
        </w:rPr>
        <w:t>derecho a que su salud sea preservada por medidas sanitarias y sociales, relativas a la alimentación”, entre otros aspectos.</w:t>
      </w:r>
    </w:p>
    <w:p>
      <w:pPr>
        <w:tabs>
          <w:tab w:pos="687" w:val="left" w:leader="none"/>
        </w:tabs>
        <w:spacing w:before="60"/>
        <w:ind w:left="120" w:right="0" w:firstLine="0"/>
        <w:jc w:val="both"/>
        <w:rPr>
          <w:sz w:val="16"/>
        </w:rPr>
      </w:pPr>
      <w:r>
        <w:rPr>
          <w:position w:val="6"/>
          <w:sz w:val="10"/>
        </w:rPr>
        <w:t>136</w:t>
        <w:tab/>
      </w:r>
      <w:r>
        <w:rPr>
          <w:sz w:val="16"/>
        </w:rPr>
        <w:t>El artículo 12.1 del Protocolo de San Salvador, expresa que “[t]oda persona tiene derecho a una nutrición  </w:t>
      </w:r>
      <w:r>
        <w:rPr>
          <w:spacing w:val="17"/>
          <w:sz w:val="16"/>
        </w:rPr>
        <w:t> </w:t>
      </w:r>
      <w:r>
        <w:rPr>
          <w:sz w:val="16"/>
        </w:rPr>
        <w:t>adecuada</w:t>
      </w:r>
    </w:p>
    <w:p>
      <w:pPr>
        <w:spacing w:before="0"/>
        <w:ind w:left="120" w:right="0" w:firstLine="0"/>
        <w:jc w:val="both"/>
        <w:rPr>
          <w:sz w:val="16"/>
        </w:rPr>
      </w:pPr>
      <w:r>
        <w:rPr>
          <w:sz w:val="16"/>
        </w:rPr>
        <w:t>que le asegure la posibilidad de gozar del más alto nivel de desarrollo físico, emocional e intelectual”.</w:t>
      </w:r>
    </w:p>
    <w:p>
      <w:pPr>
        <w:tabs>
          <w:tab w:pos="687" w:val="left" w:leader="none"/>
        </w:tabs>
        <w:spacing w:before="60"/>
        <w:ind w:left="120" w:right="117" w:firstLine="0"/>
        <w:jc w:val="both"/>
        <w:rPr>
          <w:sz w:val="16"/>
        </w:rPr>
      </w:pPr>
      <w:r>
        <w:rPr>
          <w:position w:val="6"/>
          <w:sz w:val="10"/>
        </w:rPr>
        <w:t>137</w:t>
        <w:tab/>
      </w:r>
      <w:r>
        <w:rPr>
          <w:sz w:val="16"/>
        </w:rPr>
        <w:t>La</w:t>
      </w:r>
      <w:r>
        <w:rPr>
          <w:spacing w:val="11"/>
          <w:sz w:val="16"/>
        </w:rPr>
        <w:t> </w:t>
      </w:r>
      <w:r>
        <w:rPr>
          <w:sz w:val="16"/>
        </w:rPr>
        <w:t>Declaración</w:t>
      </w:r>
      <w:r>
        <w:rPr>
          <w:spacing w:val="11"/>
          <w:sz w:val="16"/>
        </w:rPr>
        <w:t> </w:t>
      </w:r>
      <w:r>
        <w:rPr>
          <w:sz w:val="16"/>
        </w:rPr>
        <w:t>Universal</w:t>
      </w:r>
      <w:r>
        <w:rPr>
          <w:spacing w:val="11"/>
          <w:sz w:val="16"/>
        </w:rPr>
        <w:t> </w:t>
      </w:r>
      <w:r>
        <w:rPr>
          <w:sz w:val="16"/>
        </w:rPr>
        <w:t>de</w:t>
      </w:r>
      <w:r>
        <w:rPr>
          <w:spacing w:val="12"/>
          <w:sz w:val="16"/>
        </w:rPr>
        <w:t> </w:t>
      </w:r>
      <w:r>
        <w:rPr>
          <w:sz w:val="16"/>
        </w:rPr>
        <w:t>Derechos</w:t>
      </w:r>
      <w:r>
        <w:rPr>
          <w:spacing w:val="10"/>
          <w:sz w:val="16"/>
        </w:rPr>
        <w:t> </w:t>
      </w:r>
      <w:r>
        <w:rPr>
          <w:sz w:val="16"/>
        </w:rPr>
        <w:t>Humanos,</w:t>
      </w:r>
      <w:r>
        <w:rPr>
          <w:spacing w:val="11"/>
          <w:sz w:val="16"/>
        </w:rPr>
        <w:t> </w:t>
      </w:r>
      <w:r>
        <w:rPr>
          <w:sz w:val="16"/>
        </w:rPr>
        <w:t>en</w:t>
      </w:r>
      <w:r>
        <w:rPr>
          <w:spacing w:val="10"/>
          <w:sz w:val="16"/>
        </w:rPr>
        <w:t> </w:t>
      </w:r>
      <w:r>
        <w:rPr>
          <w:sz w:val="16"/>
        </w:rPr>
        <w:t>su</w:t>
      </w:r>
      <w:r>
        <w:rPr>
          <w:spacing w:val="11"/>
          <w:sz w:val="16"/>
        </w:rPr>
        <w:t> </w:t>
      </w:r>
      <w:r>
        <w:rPr>
          <w:sz w:val="16"/>
        </w:rPr>
        <w:t>artículo</w:t>
      </w:r>
      <w:r>
        <w:rPr>
          <w:spacing w:val="11"/>
          <w:sz w:val="16"/>
        </w:rPr>
        <w:t> </w:t>
      </w:r>
      <w:r>
        <w:rPr>
          <w:sz w:val="16"/>
        </w:rPr>
        <w:t>25.1</w:t>
      </w:r>
      <w:r>
        <w:rPr>
          <w:spacing w:val="11"/>
          <w:sz w:val="16"/>
        </w:rPr>
        <w:t> </w:t>
      </w:r>
      <w:r>
        <w:rPr>
          <w:sz w:val="16"/>
        </w:rPr>
        <w:t>prevé</w:t>
      </w:r>
      <w:r>
        <w:rPr>
          <w:spacing w:val="11"/>
          <w:sz w:val="16"/>
        </w:rPr>
        <w:t> </w:t>
      </w:r>
      <w:r>
        <w:rPr>
          <w:sz w:val="16"/>
        </w:rPr>
        <w:t>que:</w:t>
      </w:r>
      <w:r>
        <w:rPr>
          <w:spacing w:val="10"/>
          <w:sz w:val="16"/>
        </w:rPr>
        <w:t> </w:t>
      </w:r>
      <w:r>
        <w:rPr>
          <w:sz w:val="16"/>
        </w:rPr>
        <w:t>“[t]oda</w:t>
      </w:r>
      <w:r>
        <w:rPr>
          <w:spacing w:val="11"/>
          <w:sz w:val="16"/>
        </w:rPr>
        <w:t> </w:t>
      </w:r>
      <w:r>
        <w:rPr>
          <w:sz w:val="16"/>
        </w:rPr>
        <w:t>persona</w:t>
      </w:r>
      <w:r>
        <w:rPr>
          <w:spacing w:val="11"/>
          <w:sz w:val="16"/>
        </w:rPr>
        <w:t> </w:t>
      </w:r>
      <w:r>
        <w:rPr>
          <w:sz w:val="16"/>
        </w:rPr>
        <w:t>tiene</w:t>
      </w:r>
      <w:r>
        <w:rPr>
          <w:spacing w:val="10"/>
          <w:sz w:val="16"/>
        </w:rPr>
        <w:t> </w:t>
      </w:r>
      <w:r>
        <w:rPr>
          <w:sz w:val="16"/>
        </w:rPr>
        <w:t>derecho</w:t>
      </w:r>
      <w:r>
        <w:rPr>
          <w:spacing w:val="11"/>
          <w:sz w:val="16"/>
        </w:rPr>
        <w:t> </w:t>
      </w:r>
      <w:r>
        <w:rPr>
          <w:sz w:val="16"/>
        </w:rPr>
        <w:t>a</w:t>
      </w:r>
      <w:r>
        <w:rPr>
          <w:spacing w:val="11"/>
          <w:sz w:val="16"/>
        </w:rPr>
        <w:t> </w:t>
      </w:r>
      <w:r>
        <w:rPr>
          <w:sz w:val="16"/>
        </w:rPr>
        <w:t>un</w:t>
      </w:r>
      <w:r>
        <w:rPr>
          <w:w w:val="99"/>
          <w:sz w:val="16"/>
        </w:rPr>
        <w:t> </w:t>
      </w:r>
      <w:r>
        <w:rPr>
          <w:sz w:val="16"/>
        </w:rPr>
        <w:t>nivel</w:t>
      </w:r>
      <w:r>
        <w:rPr>
          <w:spacing w:val="-4"/>
          <w:sz w:val="16"/>
        </w:rPr>
        <w:t> </w:t>
      </w:r>
      <w:r>
        <w:rPr>
          <w:sz w:val="16"/>
        </w:rPr>
        <w:t>de</w:t>
      </w:r>
      <w:r>
        <w:rPr>
          <w:spacing w:val="-4"/>
          <w:sz w:val="16"/>
        </w:rPr>
        <w:t> </w:t>
      </w:r>
      <w:r>
        <w:rPr>
          <w:sz w:val="16"/>
        </w:rPr>
        <w:t>vida</w:t>
      </w:r>
      <w:r>
        <w:rPr>
          <w:spacing w:val="-4"/>
          <w:sz w:val="16"/>
        </w:rPr>
        <w:t> </w:t>
      </w:r>
      <w:r>
        <w:rPr>
          <w:sz w:val="16"/>
        </w:rPr>
        <w:t>adecuado</w:t>
      </w:r>
      <w:r>
        <w:rPr>
          <w:spacing w:val="-3"/>
          <w:sz w:val="16"/>
        </w:rPr>
        <w:t> </w:t>
      </w:r>
      <w:r>
        <w:rPr>
          <w:sz w:val="16"/>
        </w:rPr>
        <w:t>que</w:t>
      </w:r>
      <w:r>
        <w:rPr>
          <w:spacing w:val="-4"/>
          <w:sz w:val="16"/>
        </w:rPr>
        <w:t> </w:t>
      </w:r>
      <w:r>
        <w:rPr>
          <w:sz w:val="16"/>
        </w:rPr>
        <w:t>le</w:t>
      </w:r>
      <w:r>
        <w:rPr>
          <w:spacing w:val="-3"/>
          <w:sz w:val="16"/>
        </w:rPr>
        <w:t> </w:t>
      </w:r>
      <w:r>
        <w:rPr>
          <w:sz w:val="16"/>
        </w:rPr>
        <w:t>asegure,</w:t>
      </w:r>
      <w:r>
        <w:rPr>
          <w:spacing w:val="-4"/>
          <w:sz w:val="16"/>
        </w:rPr>
        <w:t> </w:t>
      </w:r>
      <w:r>
        <w:rPr>
          <w:sz w:val="16"/>
        </w:rPr>
        <w:t>así</w:t>
      </w:r>
      <w:r>
        <w:rPr>
          <w:spacing w:val="-4"/>
          <w:sz w:val="16"/>
        </w:rPr>
        <w:t> </w:t>
      </w:r>
      <w:r>
        <w:rPr>
          <w:sz w:val="16"/>
        </w:rPr>
        <w:t>como</w:t>
      </w:r>
      <w:r>
        <w:rPr>
          <w:spacing w:val="-3"/>
          <w:sz w:val="16"/>
        </w:rPr>
        <w:t> </w:t>
      </w:r>
      <w:r>
        <w:rPr>
          <w:sz w:val="16"/>
        </w:rPr>
        <w:t>a</w:t>
      </w:r>
      <w:r>
        <w:rPr>
          <w:spacing w:val="-3"/>
          <w:sz w:val="16"/>
        </w:rPr>
        <w:t> </w:t>
      </w:r>
      <w:r>
        <w:rPr>
          <w:sz w:val="16"/>
        </w:rPr>
        <w:t>su</w:t>
      </w:r>
      <w:r>
        <w:rPr>
          <w:spacing w:val="-4"/>
          <w:sz w:val="16"/>
        </w:rPr>
        <w:t> </w:t>
      </w:r>
      <w:r>
        <w:rPr>
          <w:sz w:val="16"/>
        </w:rPr>
        <w:t>familia,</w:t>
      </w:r>
      <w:r>
        <w:rPr>
          <w:spacing w:val="-4"/>
          <w:sz w:val="16"/>
        </w:rPr>
        <w:t> </w:t>
      </w:r>
      <w:r>
        <w:rPr>
          <w:sz w:val="16"/>
        </w:rPr>
        <w:t>la</w:t>
      </w:r>
      <w:r>
        <w:rPr>
          <w:spacing w:val="-3"/>
          <w:sz w:val="16"/>
        </w:rPr>
        <w:t> </w:t>
      </w:r>
      <w:r>
        <w:rPr>
          <w:sz w:val="16"/>
        </w:rPr>
        <w:t>salud</w:t>
      </w:r>
      <w:r>
        <w:rPr>
          <w:spacing w:val="-3"/>
          <w:sz w:val="16"/>
        </w:rPr>
        <w:t> </w:t>
      </w:r>
      <w:r>
        <w:rPr>
          <w:sz w:val="16"/>
        </w:rPr>
        <w:t>y</w:t>
      </w:r>
      <w:r>
        <w:rPr>
          <w:spacing w:val="-3"/>
          <w:sz w:val="16"/>
        </w:rPr>
        <w:t> </w:t>
      </w:r>
      <w:r>
        <w:rPr>
          <w:sz w:val="16"/>
        </w:rPr>
        <w:t>el</w:t>
      </w:r>
      <w:r>
        <w:rPr>
          <w:spacing w:val="-3"/>
          <w:sz w:val="16"/>
        </w:rPr>
        <w:t> </w:t>
      </w:r>
      <w:r>
        <w:rPr>
          <w:sz w:val="16"/>
        </w:rPr>
        <w:t>bienestar,</w:t>
      </w:r>
      <w:r>
        <w:rPr>
          <w:spacing w:val="-4"/>
          <w:sz w:val="16"/>
        </w:rPr>
        <w:t> </w:t>
      </w:r>
      <w:r>
        <w:rPr>
          <w:sz w:val="16"/>
        </w:rPr>
        <w:t>y</w:t>
      </w:r>
      <w:r>
        <w:rPr>
          <w:spacing w:val="-3"/>
          <w:sz w:val="16"/>
        </w:rPr>
        <w:t> </w:t>
      </w:r>
      <w:r>
        <w:rPr>
          <w:sz w:val="16"/>
        </w:rPr>
        <w:t>en</w:t>
      </w:r>
      <w:r>
        <w:rPr>
          <w:spacing w:val="-4"/>
          <w:sz w:val="16"/>
        </w:rPr>
        <w:t> </w:t>
      </w:r>
      <w:r>
        <w:rPr>
          <w:sz w:val="16"/>
        </w:rPr>
        <w:t>especial</w:t>
      </w:r>
      <w:r>
        <w:rPr>
          <w:spacing w:val="-4"/>
          <w:sz w:val="16"/>
        </w:rPr>
        <w:t> </w:t>
      </w:r>
      <w:r>
        <w:rPr>
          <w:sz w:val="16"/>
        </w:rPr>
        <w:t>la</w:t>
      </w:r>
      <w:r>
        <w:rPr>
          <w:spacing w:val="-3"/>
          <w:sz w:val="16"/>
        </w:rPr>
        <w:t> </w:t>
      </w:r>
      <w:r>
        <w:rPr>
          <w:sz w:val="16"/>
        </w:rPr>
        <w:t>alimentación”,</w:t>
      </w:r>
      <w:r>
        <w:rPr>
          <w:spacing w:val="-4"/>
          <w:sz w:val="16"/>
        </w:rPr>
        <w:t> </w:t>
      </w:r>
      <w:r>
        <w:rPr>
          <w:sz w:val="16"/>
        </w:rPr>
        <w:t>así</w:t>
      </w:r>
      <w:r>
        <w:rPr>
          <w:spacing w:val="-4"/>
          <w:sz w:val="16"/>
        </w:rPr>
        <w:t> </w:t>
      </w:r>
      <w:r>
        <w:rPr>
          <w:sz w:val="16"/>
        </w:rPr>
        <w:t>como otros bienes que indica el artículo. Además, el Pacto Internacional de Derechos Económicos, Sociales y Culturales (PIDESC) expresa en su artículo 11.1, en términos similares, que “[l]os Estados Partes […] reconocen el derecho de toda persona a un nivel</w:t>
      </w:r>
      <w:r>
        <w:rPr>
          <w:spacing w:val="-5"/>
          <w:sz w:val="16"/>
        </w:rPr>
        <w:t> </w:t>
      </w:r>
      <w:r>
        <w:rPr>
          <w:sz w:val="16"/>
        </w:rPr>
        <w:t>de</w:t>
      </w:r>
      <w:r>
        <w:rPr>
          <w:spacing w:val="-5"/>
          <w:sz w:val="16"/>
        </w:rPr>
        <w:t> </w:t>
      </w:r>
      <w:r>
        <w:rPr>
          <w:sz w:val="16"/>
        </w:rPr>
        <w:t>vida</w:t>
      </w:r>
      <w:r>
        <w:rPr>
          <w:spacing w:val="-4"/>
          <w:sz w:val="16"/>
        </w:rPr>
        <w:t> </w:t>
      </w:r>
      <w:r>
        <w:rPr>
          <w:sz w:val="16"/>
        </w:rPr>
        <w:t>adecuado</w:t>
      </w:r>
      <w:r>
        <w:rPr>
          <w:spacing w:val="-4"/>
          <w:sz w:val="16"/>
        </w:rPr>
        <w:t> </w:t>
      </w:r>
      <w:r>
        <w:rPr>
          <w:sz w:val="16"/>
        </w:rPr>
        <w:t>para</w:t>
      </w:r>
      <w:r>
        <w:rPr>
          <w:spacing w:val="-5"/>
          <w:sz w:val="16"/>
        </w:rPr>
        <w:t> </w:t>
      </w:r>
      <w:r>
        <w:rPr>
          <w:sz w:val="16"/>
        </w:rPr>
        <w:t>sí</w:t>
      </w:r>
      <w:r>
        <w:rPr>
          <w:spacing w:val="-5"/>
          <w:sz w:val="16"/>
        </w:rPr>
        <w:t> </w:t>
      </w:r>
      <w:r>
        <w:rPr>
          <w:sz w:val="16"/>
        </w:rPr>
        <w:t>y</w:t>
      </w:r>
      <w:r>
        <w:rPr>
          <w:spacing w:val="-4"/>
          <w:sz w:val="16"/>
        </w:rPr>
        <w:t> </w:t>
      </w:r>
      <w:r>
        <w:rPr>
          <w:sz w:val="16"/>
        </w:rPr>
        <w:t>su</w:t>
      </w:r>
      <w:r>
        <w:rPr>
          <w:spacing w:val="-5"/>
          <w:sz w:val="16"/>
        </w:rPr>
        <w:t> </w:t>
      </w:r>
      <w:r>
        <w:rPr>
          <w:sz w:val="16"/>
        </w:rPr>
        <w:t>familia,</w:t>
      </w:r>
      <w:r>
        <w:rPr>
          <w:spacing w:val="-4"/>
          <w:sz w:val="16"/>
        </w:rPr>
        <w:t> </w:t>
      </w:r>
      <w:r>
        <w:rPr>
          <w:sz w:val="16"/>
        </w:rPr>
        <w:t>incluso</w:t>
      </w:r>
      <w:r>
        <w:rPr>
          <w:spacing w:val="-4"/>
          <w:sz w:val="16"/>
        </w:rPr>
        <w:t> </w:t>
      </w:r>
      <w:r>
        <w:rPr>
          <w:sz w:val="16"/>
        </w:rPr>
        <w:t>alimentación”,</w:t>
      </w:r>
      <w:r>
        <w:rPr>
          <w:spacing w:val="-5"/>
          <w:sz w:val="16"/>
        </w:rPr>
        <w:t> </w:t>
      </w:r>
      <w:r>
        <w:rPr>
          <w:sz w:val="16"/>
        </w:rPr>
        <w:t>entre</w:t>
      </w:r>
      <w:r>
        <w:rPr>
          <w:spacing w:val="-5"/>
          <w:sz w:val="16"/>
        </w:rPr>
        <w:t> </w:t>
      </w:r>
      <w:r>
        <w:rPr>
          <w:sz w:val="16"/>
        </w:rPr>
        <w:t>otros</w:t>
      </w:r>
      <w:r>
        <w:rPr>
          <w:spacing w:val="-5"/>
          <w:sz w:val="16"/>
        </w:rPr>
        <w:t> </w:t>
      </w:r>
      <w:r>
        <w:rPr>
          <w:sz w:val="16"/>
        </w:rPr>
        <w:t>factores.</w:t>
      </w:r>
      <w:r>
        <w:rPr>
          <w:spacing w:val="-5"/>
          <w:sz w:val="16"/>
        </w:rPr>
        <w:t> </w:t>
      </w:r>
      <w:r>
        <w:rPr>
          <w:sz w:val="16"/>
        </w:rPr>
        <w:t>Otros</w:t>
      </w:r>
      <w:r>
        <w:rPr>
          <w:spacing w:val="-5"/>
          <w:sz w:val="16"/>
        </w:rPr>
        <w:t> </w:t>
      </w:r>
      <w:r>
        <w:rPr>
          <w:sz w:val="16"/>
        </w:rPr>
        <w:t>instrumentos</w:t>
      </w:r>
      <w:r>
        <w:rPr>
          <w:spacing w:val="-5"/>
          <w:sz w:val="16"/>
        </w:rPr>
        <w:t> </w:t>
      </w:r>
      <w:r>
        <w:rPr>
          <w:sz w:val="16"/>
        </w:rPr>
        <w:t>relevantes</w:t>
      </w:r>
      <w:r>
        <w:rPr>
          <w:spacing w:val="-5"/>
          <w:sz w:val="16"/>
        </w:rPr>
        <w:t> </w:t>
      </w:r>
      <w:r>
        <w:rPr>
          <w:sz w:val="16"/>
        </w:rPr>
        <w:t>son</w:t>
      </w:r>
      <w:r>
        <w:rPr>
          <w:spacing w:val="-5"/>
          <w:sz w:val="16"/>
        </w:rPr>
        <w:t> </w:t>
      </w:r>
      <w:r>
        <w:rPr>
          <w:sz w:val="16"/>
        </w:rPr>
        <w:t>los siguientes: Convención sobre la Eliminación de todas las Formas de Discriminación contra la Mujer, artículo 12; Convención sobre los Derechos del Niño, artículos 24 y 27, y Convención sobre los Derechos de las Personas con Discapacidad, artículos 25 y</w:t>
      </w:r>
      <w:r>
        <w:rPr>
          <w:spacing w:val="-2"/>
          <w:sz w:val="16"/>
        </w:rPr>
        <w:t> </w:t>
      </w:r>
      <w:r>
        <w:rPr>
          <w:sz w:val="16"/>
        </w:rPr>
        <w:t>28.</w:t>
      </w:r>
    </w:p>
    <w:p>
      <w:pPr>
        <w:tabs>
          <w:tab w:pos="687" w:val="left" w:leader="none"/>
        </w:tabs>
        <w:spacing w:before="60"/>
        <w:ind w:left="120" w:right="124" w:firstLine="0"/>
        <w:jc w:val="both"/>
        <w:rPr>
          <w:sz w:val="16"/>
        </w:rPr>
      </w:pPr>
      <w:r>
        <w:rPr>
          <w:position w:val="6"/>
          <w:sz w:val="10"/>
        </w:rPr>
        <w:t>138</w:t>
        <w:tab/>
      </w:r>
      <w:r>
        <w:rPr>
          <w:i/>
          <w:sz w:val="16"/>
        </w:rPr>
        <w:t>Cfr.</w:t>
      </w:r>
      <w:r>
        <w:rPr>
          <w:i/>
          <w:spacing w:val="17"/>
          <w:sz w:val="16"/>
        </w:rPr>
        <w:t> </w:t>
      </w:r>
      <w:r>
        <w:rPr>
          <w:i/>
          <w:sz w:val="16"/>
        </w:rPr>
        <w:t>Caso</w:t>
      </w:r>
      <w:r>
        <w:rPr>
          <w:i/>
          <w:spacing w:val="17"/>
          <w:sz w:val="16"/>
        </w:rPr>
        <w:t> </w:t>
      </w:r>
      <w:r>
        <w:rPr>
          <w:i/>
          <w:sz w:val="16"/>
        </w:rPr>
        <w:t>Comunidades</w:t>
      </w:r>
      <w:r>
        <w:rPr>
          <w:i/>
          <w:spacing w:val="18"/>
          <w:sz w:val="16"/>
        </w:rPr>
        <w:t> </w:t>
      </w:r>
      <w:r>
        <w:rPr>
          <w:i/>
          <w:sz w:val="16"/>
        </w:rPr>
        <w:t>Indígenas</w:t>
      </w:r>
      <w:r>
        <w:rPr>
          <w:i/>
          <w:spacing w:val="18"/>
          <w:sz w:val="16"/>
        </w:rPr>
        <w:t> </w:t>
      </w:r>
      <w:r>
        <w:rPr>
          <w:i/>
          <w:sz w:val="16"/>
        </w:rPr>
        <w:t>Miembros</w:t>
      </w:r>
      <w:r>
        <w:rPr>
          <w:i/>
          <w:spacing w:val="17"/>
          <w:sz w:val="16"/>
        </w:rPr>
        <w:t> </w:t>
      </w:r>
      <w:r>
        <w:rPr>
          <w:i/>
          <w:sz w:val="16"/>
        </w:rPr>
        <w:t>de</w:t>
      </w:r>
      <w:r>
        <w:rPr>
          <w:i/>
          <w:spacing w:val="17"/>
          <w:sz w:val="16"/>
        </w:rPr>
        <w:t> </w:t>
      </w:r>
      <w:r>
        <w:rPr>
          <w:i/>
          <w:sz w:val="16"/>
        </w:rPr>
        <w:t>la</w:t>
      </w:r>
      <w:r>
        <w:rPr>
          <w:i/>
          <w:spacing w:val="17"/>
          <w:sz w:val="16"/>
        </w:rPr>
        <w:t> </w:t>
      </w:r>
      <w:r>
        <w:rPr>
          <w:i/>
          <w:sz w:val="16"/>
        </w:rPr>
        <w:t>Asociación</w:t>
      </w:r>
      <w:r>
        <w:rPr>
          <w:i/>
          <w:spacing w:val="17"/>
          <w:sz w:val="16"/>
        </w:rPr>
        <w:t> </w:t>
      </w:r>
      <w:r>
        <w:rPr>
          <w:i/>
          <w:sz w:val="16"/>
        </w:rPr>
        <w:t>Lhaka</w:t>
      </w:r>
      <w:r>
        <w:rPr>
          <w:i/>
          <w:spacing w:val="18"/>
          <w:sz w:val="16"/>
        </w:rPr>
        <w:t> </w:t>
      </w:r>
      <w:r>
        <w:rPr>
          <w:i/>
          <w:sz w:val="16"/>
        </w:rPr>
        <w:t>Honhat</w:t>
      </w:r>
      <w:r>
        <w:rPr>
          <w:i/>
          <w:spacing w:val="18"/>
          <w:sz w:val="16"/>
        </w:rPr>
        <w:t> </w:t>
      </w:r>
      <w:r>
        <w:rPr>
          <w:i/>
          <w:sz w:val="16"/>
        </w:rPr>
        <w:t>(Nuestra</w:t>
      </w:r>
      <w:r>
        <w:rPr>
          <w:i/>
          <w:spacing w:val="19"/>
          <w:sz w:val="16"/>
        </w:rPr>
        <w:t> </w:t>
      </w:r>
      <w:r>
        <w:rPr>
          <w:i/>
          <w:sz w:val="16"/>
        </w:rPr>
        <w:t>Tierra)</w:t>
      </w:r>
      <w:r>
        <w:rPr>
          <w:i/>
          <w:spacing w:val="17"/>
          <w:sz w:val="16"/>
        </w:rPr>
        <w:t> </w:t>
      </w:r>
      <w:r>
        <w:rPr>
          <w:i/>
          <w:sz w:val="16"/>
        </w:rPr>
        <w:t>Vs.</w:t>
      </w:r>
      <w:r>
        <w:rPr>
          <w:i/>
          <w:spacing w:val="16"/>
          <w:sz w:val="16"/>
        </w:rPr>
        <w:t> </w:t>
      </w:r>
      <w:r>
        <w:rPr>
          <w:i/>
          <w:sz w:val="16"/>
        </w:rPr>
        <w:t>Argentina.</w:t>
      </w:r>
      <w:r>
        <w:rPr>
          <w:i/>
          <w:spacing w:val="16"/>
          <w:sz w:val="16"/>
        </w:rPr>
        <w:t> </w:t>
      </w:r>
      <w:r>
        <w:rPr>
          <w:i/>
          <w:sz w:val="16"/>
        </w:rPr>
        <w:t>Fondo,</w:t>
      </w:r>
      <w:r>
        <w:rPr>
          <w:i/>
          <w:w w:val="99"/>
          <w:sz w:val="16"/>
        </w:rPr>
        <w:t> </w:t>
      </w:r>
      <w:r>
        <w:rPr>
          <w:i/>
          <w:sz w:val="16"/>
        </w:rPr>
        <w:t>Reparaciones y Costas</w:t>
      </w:r>
      <w:r>
        <w:rPr>
          <w:sz w:val="16"/>
        </w:rPr>
        <w:t>. Sentencia de 6 de febrero de 2020. Serie C No. 400, párr.</w:t>
      </w:r>
      <w:r>
        <w:rPr>
          <w:spacing w:val="-24"/>
          <w:sz w:val="16"/>
        </w:rPr>
        <w:t> </w:t>
      </w:r>
      <w:r>
        <w:rPr>
          <w:sz w:val="16"/>
        </w:rPr>
        <w:t>216.</w:t>
      </w:r>
    </w:p>
    <w:p>
      <w:pPr>
        <w:tabs>
          <w:tab w:pos="687" w:val="left" w:leader="none"/>
        </w:tabs>
        <w:spacing w:before="60"/>
        <w:ind w:left="120" w:right="121" w:firstLine="0"/>
        <w:jc w:val="both"/>
        <w:rPr>
          <w:sz w:val="16"/>
        </w:rPr>
      </w:pPr>
      <w:r>
        <w:rPr>
          <w:position w:val="6"/>
          <w:sz w:val="10"/>
        </w:rPr>
        <w:t>139</w:t>
        <w:tab/>
      </w:r>
      <w:r>
        <w:rPr>
          <w:sz w:val="16"/>
        </w:rPr>
        <w:t>Grupo</w:t>
      </w:r>
      <w:r>
        <w:rPr>
          <w:spacing w:val="24"/>
          <w:sz w:val="16"/>
        </w:rPr>
        <w:t> </w:t>
      </w:r>
      <w:r>
        <w:rPr>
          <w:sz w:val="16"/>
        </w:rPr>
        <w:t>sobre</w:t>
      </w:r>
      <w:r>
        <w:rPr>
          <w:spacing w:val="22"/>
          <w:sz w:val="16"/>
        </w:rPr>
        <w:t> </w:t>
      </w:r>
      <w:r>
        <w:rPr>
          <w:sz w:val="16"/>
        </w:rPr>
        <w:t>el</w:t>
      </w:r>
      <w:r>
        <w:rPr>
          <w:spacing w:val="22"/>
          <w:sz w:val="16"/>
        </w:rPr>
        <w:t> </w:t>
      </w:r>
      <w:r>
        <w:rPr>
          <w:sz w:val="16"/>
        </w:rPr>
        <w:t>PSS.</w:t>
      </w:r>
      <w:r>
        <w:rPr>
          <w:spacing w:val="22"/>
          <w:sz w:val="16"/>
        </w:rPr>
        <w:t> </w:t>
      </w:r>
      <w:r>
        <w:rPr>
          <w:sz w:val="16"/>
        </w:rPr>
        <w:t>Indicadores</w:t>
      </w:r>
      <w:r>
        <w:rPr>
          <w:spacing w:val="22"/>
          <w:sz w:val="16"/>
        </w:rPr>
        <w:t> </w:t>
      </w:r>
      <w:r>
        <w:rPr>
          <w:sz w:val="16"/>
        </w:rPr>
        <w:t>de</w:t>
      </w:r>
      <w:r>
        <w:rPr>
          <w:spacing w:val="24"/>
          <w:sz w:val="16"/>
        </w:rPr>
        <w:t> </w:t>
      </w:r>
      <w:r>
        <w:rPr>
          <w:sz w:val="16"/>
        </w:rPr>
        <w:t>progreso</w:t>
      </w:r>
      <w:r>
        <w:rPr>
          <w:spacing w:val="23"/>
          <w:sz w:val="16"/>
        </w:rPr>
        <w:t> </w:t>
      </w:r>
      <w:r>
        <w:rPr>
          <w:sz w:val="16"/>
        </w:rPr>
        <w:t>para</w:t>
      </w:r>
      <w:r>
        <w:rPr>
          <w:spacing w:val="24"/>
          <w:sz w:val="16"/>
        </w:rPr>
        <w:t> </w:t>
      </w:r>
      <w:r>
        <w:rPr>
          <w:sz w:val="16"/>
        </w:rPr>
        <w:t>la</w:t>
      </w:r>
      <w:r>
        <w:rPr>
          <w:spacing w:val="24"/>
          <w:sz w:val="16"/>
        </w:rPr>
        <w:t> </w:t>
      </w:r>
      <w:r>
        <w:rPr>
          <w:sz w:val="16"/>
        </w:rPr>
        <w:t>medición</w:t>
      </w:r>
      <w:r>
        <w:rPr>
          <w:spacing w:val="24"/>
          <w:sz w:val="16"/>
        </w:rPr>
        <w:t> </w:t>
      </w:r>
      <w:r>
        <w:rPr>
          <w:sz w:val="16"/>
        </w:rPr>
        <w:t>de</w:t>
      </w:r>
      <w:r>
        <w:rPr>
          <w:spacing w:val="23"/>
          <w:sz w:val="16"/>
        </w:rPr>
        <w:t> </w:t>
      </w:r>
      <w:r>
        <w:rPr>
          <w:sz w:val="16"/>
        </w:rPr>
        <w:t>derechos</w:t>
      </w:r>
      <w:r>
        <w:rPr>
          <w:spacing w:val="22"/>
          <w:sz w:val="16"/>
        </w:rPr>
        <w:t> </w:t>
      </w:r>
      <w:r>
        <w:rPr>
          <w:sz w:val="16"/>
        </w:rPr>
        <w:t>contemplados</w:t>
      </w:r>
      <w:r>
        <w:rPr>
          <w:spacing w:val="26"/>
          <w:sz w:val="16"/>
        </w:rPr>
        <w:t> </w:t>
      </w:r>
      <w:r>
        <w:rPr>
          <w:sz w:val="16"/>
        </w:rPr>
        <w:t>en</w:t>
      </w:r>
      <w:r>
        <w:rPr>
          <w:spacing w:val="23"/>
          <w:sz w:val="16"/>
        </w:rPr>
        <w:t> </w:t>
      </w:r>
      <w:r>
        <w:rPr>
          <w:sz w:val="16"/>
        </w:rPr>
        <w:t>el</w:t>
      </w:r>
      <w:r>
        <w:rPr>
          <w:spacing w:val="23"/>
          <w:sz w:val="16"/>
        </w:rPr>
        <w:t> </w:t>
      </w:r>
      <w:r>
        <w:rPr>
          <w:sz w:val="16"/>
        </w:rPr>
        <w:t>Protocolo</w:t>
      </w:r>
      <w:r>
        <w:rPr>
          <w:spacing w:val="23"/>
          <w:sz w:val="16"/>
        </w:rPr>
        <w:t> </w:t>
      </w:r>
      <w:r>
        <w:rPr>
          <w:sz w:val="16"/>
        </w:rPr>
        <w:t>de</w:t>
      </w:r>
      <w:r>
        <w:rPr>
          <w:spacing w:val="22"/>
          <w:sz w:val="16"/>
        </w:rPr>
        <w:t> </w:t>
      </w:r>
      <w:r>
        <w:rPr>
          <w:sz w:val="16"/>
        </w:rPr>
        <w:t>San</w:t>
      </w:r>
      <w:r>
        <w:rPr>
          <w:w w:val="99"/>
          <w:sz w:val="16"/>
        </w:rPr>
        <w:t> </w:t>
      </w:r>
      <w:r>
        <w:rPr>
          <w:sz w:val="16"/>
        </w:rPr>
        <w:t>Salvador. 5 de noviembre de 2013. Doc. OEA/Ser.L/XXV.2.1 GT/PSS/doc.9/13. Segundo agrupamiento de Derechos,  </w:t>
      </w:r>
      <w:r>
        <w:rPr>
          <w:spacing w:val="52"/>
          <w:sz w:val="16"/>
        </w:rPr>
        <w:t> </w:t>
      </w:r>
      <w:r>
        <w:rPr>
          <w:sz w:val="16"/>
        </w:rPr>
        <w:t>párr.</w:t>
      </w:r>
    </w:p>
    <w:p>
      <w:pPr>
        <w:spacing w:before="0"/>
        <w:ind w:left="120" w:right="0" w:firstLine="0"/>
        <w:jc w:val="both"/>
        <w:rPr>
          <w:sz w:val="16"/>
        </w:rPr>
      </w:pPr>
      <w:r>
        <w:rPr>
          <w:sz w:val="16"/>
        </w:rPr>
        <w:t>18.</w:t>
      </w:r>
      <w:r>
        <w:rPr>
          <w:spacing w:val="-8"/>
          <w:sz w:val="16"/>
        </w:rPr>
        <w:t> </w:t>
      </w:r>
      <w:r>
        <w:rPr>
          <w:sz w:val="16"/>
        </w:rPr>
        <w:t>En</w:t>
      </w:r>
      <w:r>
        <w:rPr>
          <w:spacing w:val="-6"/>
          <w:sz w:val="16"/>
        </w:rPr>
        <w:t> </w:t>
      </w:r>
      <w:r>
        <w:rPr>
          <w:sz w:val="16"/>
        </w:rPr>
        <w:t>la</w:t>
      </w:r>
      <w:r>
        <w:rPr>
          <w:spacing w:val="-6"/>
          <w:sz w:val="16"/>
        </w:rPr>
        <w:t> </w:t>
      </w:r>
      <w:r>
        <w:rPr>
          <w:sz w:val="16"/>
        </w:rPr>
        <w:t>nota</w:t>
      </w:r>
      <w:r>
        <w:rPr>
          <w:spacing w:val="-6"/>
          <w:sz w:val="16"/>
        </w:rPr>
        <w:t> </w:t>
      </w:r>
      <w:r>
        <w:rPr>
          <w:sz w:val="16"/>
        </w:rPr>
        <w:t>a</w:t>
      </w:r>
      <w:r>
        <w:rPr>
          <w:spacing w:val="-7"/>
          <w:sz w:val="16"/>
        </w:rPr>
        <w:t> </w:t>
      </w:r>
      <w:r>
        <w:rPr>
          <w:sz w:val="16"/>
        </w:rPr>
        <w:t>pie</w:t>
      </w:r>
      <w:r>
        <w:rPr>
          <w:spacing w:val="-7"/>
          <w:sz w:val="16"/>
        </w:rPr>
        <w:t> </w:t>
      </w:r>
      <w:r>
        <w:rPr>
          <w:sz w:val="16"/>
        </w:rPr>
        <w:t>de</w:t>
      </w:r>
      <w:r>
        <w:rPr>
          <w:spacing w:val="-6"/>
          <w:sz w:val="16"/>
        </w:rPr>
        <w:t> </w:t>
      </w:r>
      <w:r>
        <w:rPr>
          <w:sz w:val="16"/>
        </w:rPr>
        <w:t>página</w:t>
      </w:r>
      <w:r>
        <w:rPr>
          <w:spacing w:val="-6"/>
          <w:sz w:val="16"/>
        </w:rPr>
        <w:t> </w:t>
      </w:r>
      <w:r>
        <w:rPr>
          <w:sz w:val="16"/>
        </w:rPr>
        <w:t>7,</w:t>
      </w:r>
      <w:r>
        <w:rPr>
          <w:spacing w:val="-8"/>
          <w:sz w:val="16"/>
        </w:rPr>
        <w:t> </w:t>
      </w:r>
      <w:r>
        <w:rPr>
          <w:sz w:val="16"/>
        </w:rPr>
        <w:t>correspondiente</w:t>
      </w:r>
      <w:r>
        <w:rPr>
          <w:spacing w:val="-8"/>
          <w:sz w:val="16"/>
        </w:rPr>
        <w:t> </w:t>
      </w:r>
      <w:r>
        <w:rPr>
          <w:sz w:val="16"/>
        </w:rPr>
        <w:t>a</w:t>
      </w:r>
      <w:r>
        <w:rPr>
          <w:spacing w:val="-6"/>
          <w:sz w:val="16"/>
        </w:rPr>
        <w:t> </w:t>
      </w:r>
      <w:r>
        <w:rPr>
          <w:sz w:val="16"/>
        </w:rPr>
        <w:t>ese</w:t>
      </w:r>
      <w:r>
        <w:rPr>
          <w:spacing w:val="-8"/>
          <w:sz w:val="16"/>
        </w:rPr>
        <w:t> </w:t>
      </w:r>
      <w:r>
        <w:rPr>
          <w:sz w:val="16"/>
        </w:rPr>
        <w:t>párrafo,</w:t>
      </w:r>
      <w:r>
        <w:rPr>
          <w:spacing w:val="-8"/>
          <w:sz w:val="16"/>
        </w:rPr>
        <w:t> </w:t>
      </w:r>
      <w:r>
        <w:rPr>
          <w:sz w:val="16"/>
        </w:rPr>
        <w:t>se</w:t>
      </w:r>
      <w:r>
        <w:rPr>
          <w:spacing w:val="-8"/>
          <w:sz w:val="16"/>
        </w:rPr>
        <w:t> </w:t>
      </w:r>
      <w:r>
        <w:rPr>
          <w:sz w:val="16"/>
        </w:rPr>
        <w:t>indicó</w:t>
      </w:r>
      <w:r>
        <w:rPr>
          <w:spacing w:val="-7"/>
          <w:sz w:val="16"/>
        </w:rPr>
        <w:t> </w:t>
      </w:r>
      <w:r>
        <w:rPr>
          <w:sz w:val="16"/>
        </w:rPr>
        <w:t>que</w:t>
      </w:r>
      <w:r>
        <w:rPr>
          <w:spacing w:val="-8"/>
          <w:sz w:val="16"/>
        </w:rPr>
        <w:t> </w:t>
      </w:r>
      <w:r>
        <w:rPr>
          <w:sz w:val="16"/>
        </w:rPr>
        <w:t>“Bolivia</w:t>
      </w:r>
      <w:r>
        <w:rPr>
          <w:spacing w:val="-6"/>
          <w:sz w:val="16"/>
        </w:rPr>
        <w:t> </w:t>
      </w:r>
      <w:r>
        <w:rPr>
          <w:sz w:val="16"/>
        </w:rPr>
        <w:t>(Art.</w:t>
      </w:r>
      <w:r>
        <w:rPr>
          <w:spacing w:val="-8"/>
          <w:sz w:val="16"/>
        </w:rPr>
        <w:t> </w:t>
      </w:r>
      <w:r>
        <w:rPr>
          <w:sz w:val="16"/>
        </w:rPr>
        <w:t>16),</w:t>
      </w:r>
      <w:r>
        <w:rPr>
          <w:spacing w:val="-7"/>
          <w:sz w:val="16"/>
        </w:rPr>
        <w:t> </w:t>
      </w:r>
      <w:r>
        <w:rPr>
          <w:sz w:val="16"/>
        </w:rPr>
        <w:t>Brasil</w:t>
      </w:r>
      <w:r>
        <w:rPr>
          <w:spacing w:val="-8"/>
          <w:sz w:val="16"/>
        </w:rPr>
        <w:t> </w:t>
      </w:r>
      <w:r>
        <w:rPr>
          <w:sz w:val="16"/>
        </w:rPr>
        <w:t>(Art.</w:t>
      </w:r>
      <w:r>
        <w:rPr>
          <w:spacing w:val="-8"/>
          <w:sz w:val="16"/>
        </w:rPr>
        <w:t> </w:t>
      </w:r>
      <w:r>
        <w:rPr>
          <w:sz w:val="16"/>
        </w:rPr>
        <w:t>10),</w:t>
      </w:r>
      <w:r>
        <w:rPr>
          <w:spacing w:val="-8"/>
          <w:sz w:val="16"/>
        </w:rPr>
        <w:t> </w:t>
      </w:r>
      <w:r>
        <w:rPr>
          <w:sz w:val="16"/>
        </w:rPr>
        <w:t>Ecuador (Art.</w:t>
      </w:r>
    </w:p>
    <w:p>
      <w:pPr>
        <w:pStyle w:val="BodyText"/>
        <w:spacing w:before="10"/>
        <w:rPr>
          <w:sz w:val="13"/>
        </w:rPr>
      </w:pPr>
    </w:p>
    <w:p>
      <w:pPr>
        <w:spacing w:before="100"/>
        <w:ind w:left="140" w:right="140" w:firstLine="0"/>
        <w:jc w:val="center"/>
        <w:rPr>
          <w:sz w:val="16"/>
        </w:rPr>
      </w:pPr>
      <w:r>
        <w:rPr>
          <w:sz w:val="16"/>
        </w:rPr>
        <w:t>36</w:t>
      </w:r>
    </w:p>
    <w:p>
      <w:pPr>
        <w:spacing w:after="0"/>
        <w:jc w:val="center"/>
        <w:rPr>
          <w:sz w:val="16"/>
        </w:rPr>
        <w:sectPr>
          <w:footerReference w:type="default" r:id="rId25"/>
          <w:pgSz w:w="12240" w:h="15840"/>
          <w:pgMar w:footer="0" w:header="0" w:top="1360" w:bottom="280" w:left="960" w:right="960"/>
        </w:sectPr>
      </w:pPr>
    </w:p>
    <w:p>
      <w:pPr>
        <w:pStyle w:val="ListParagraph"/>
        <w:numPr>
          <w:ilvl w:val="0"/>
          <w:numId w:val="13"/>
        </w:numPr>
        <w:tabs>
          <w:tab w:pos="840" w:val="left" w:leader="none"/>
        </w:tabs>
        <w:spacing w:line="240" w:lineRule="auto" w:before="183" w:after="0"/>
        <w:ind w:left="120" w:right="117" w:firstLine="0"/>
        <w:jc w:val="both"/>
        <w:rPr>
          <w:sz w:val="20"/>
        </w:rPr>
      </w:pPr>
      <w:r>
        <w:rPr>
          <w:sz w:val="20"/>
        </w:rPr>
        <w:t>En su </w:t>
      </w:r>
      <w:r>
        <w:rPr>
          <w:i/>
          <w:sz w:val="20"/>
        </w:rPr>
        <w:t>Observación General No. 12</w:t>
      </w:r>
      <w:r>
        <w:rPr>
          <w:sz w:val="20"/>
        </w:rPr>
        <w:t>, el Comité DESC señaló que el “contenido básico” del derecho a la alimentación comprende “[l]a </w:t>
      </w:r>
      <w:r>
        <w:rPr>
          <w:i/>
          <w:sz w:val="20"/>
        </w:rPr>
        <w:t>disponibilidad </w:t>
      </w:r>
      <w:r>
        <w:rPr>
          <w:sz w:val="20"/>
        </w:rPr>
        <w:t>de alimentos en cantidad y calidad suficientes para satisfacer las necesidades alimentarias de los individuos, sin sustancias nocivas, y aceptables para una cultura determinada”, y “[l]a </w:t>
      </w:r>
      <w:r>
        <w:rPr>
          <w:i/>
          <w:sz w:val="20"/>
        </w:rPr>
        <w:t>accesibilidad </w:t>
      </w:r>
      <w:r>
        <w:rPr>
          <w:sz w:val="20"/>
        </w:rPr>
        <w:t>de esos alimentos en formas que sean sostenibles y que no dificulten el goce de otros derechos</w:t>
      </w:r>
      <w:r>
        <w:rPr>
          <w:spacing w:val="-13"/>
          <w:sz w:val="20"/>
        </w:rPr>
        <w:t> </w:t>
      </w:r>
      <w:r>
        <w:rPr>
          <w:sz w:val="20"/>
        </w:rPr>
        <w:t>humanos”</w:t>
      </w:r>
      <w:r>
        <w:rPr>
          <w:position w:val="7"/>
          <w:sz w:val="13"/>
        </w:rPr>
        <w:t>140</w:t>
      </w:r>
      <w:r>
        <w:rPr>
          <w:sz w:val="20"/>
        </w:rPr>
        <w:t>.</w:t>
      </w:r>
    </w:p>
    <w:p>
      <w:pPr>
        <w:pStyle w:val="BodyText"/>
        <w:spacing w:before="12"/>
        <w:rPr>
          <w:sz w:val="19"/>
        </w:rPr>
      </w:pPr>
    </w:p>
    <w:p>
      <w:pPr>
        <w:pStyle w:val="ListParagraph"/>
        <w:numPr>
          <w:ilvl w:val="0"/>
          <w:numId w:val="13"/>
        </w:numPr>
        <w:tabs>
          <w:tab w:pos="840" w:val="left" w:leader="none"/>
        </w:tabs>
        <w:spacing w:line="240" w:lineRule="auto" w:before="0" w:after="0"/>
        <w:ind w:left="120" w:right="116" w:firstLine="0"/>
        <w:jc w:val="both"/>
        <w:rPr>
          <w:sz w:val="20"/>
        </w:rPr>
      </w:pPr>
      <w:r>
        <w:rPr>
          <w:sz w:val="20"/>
        </w:rPr>
        <w:t>En</w:t>
      </w:r>
      <w:r>
        <w:rPr>
          <w:spacing w:val="-11"/>
          <w:sz w:val="20"/>
        </w:rPr>
        <w:t> </w:t>
      </w:r>
      <w:r>
        <w:rPr>
          <w:sz w:val="20"/>
        </w:rPr>
        <w:t>lo</w:t>
      </w:r>
      <w:r>
        <w:rPr>
          <w:spacing w:val="-11"/>
          <w:sz w:val="20"/>
        </w:rPr>
        <w:t> </w:t>
      </w:r>
      <w:r>
        <w:rPr>
          <w:sz w:val="20"/>
        </w:rPr>
        <w:t>que</w:t>
      </w:r>
      <w:r>
        <w:rPr>
          <w:spacing w:val="-9"/>
          <w:sz w:val="20"/>
        </w:rPr>
        <w:t> </w:t>
      </w:r>
      <w:r>
        <w:rPr>
          <w:sz w:val="20"/>
        </w:rPr>
        <w:t>se</w:t>
      </w:r>
      <w:r>
        <w:rPr>
          <w:spacing w:val="-11"/>
          <w:sz w:val="20"/>
        </w:rPr>
        <w:t> </w:t>
      </w:r>
      <w:r>
        <w:rPr>
          <w:sz w:val="20"/>
        </w:rPr>
        <w:t>refiere</w:t>
      </w:r>
      <w:r>
        <w:rPr>
          <w:spacing w:val="-10"/>
          <w:sz w:val="20"/>
        </w:rPr>
        <w:t> </w:t>
      </w:r>
      <w:r>
        <w:rPr>
          <w:sz w:val="20"/>
        </w:rPr>
        <w:t>al</w:t>
      </w:r>
      <w:r>
        <w:rPr>
          <w:spacing w:val="-11"/>
          <w:sz w:val="20"/>
        </w:rPr>
        <w:t> </w:t>
      </w:r>
      <w:r>
        <w:rPr>
          <w:sz w:val="20"/>
        </w:rPr>
        <w:t>derecho</w:t>
      </w:r>
      <w:r>
        <w:rPr>
          <w:spacing w:val="-10"/>
          <w:sz w:val="20"/>
        </w:rPr>
        <w:t> </w:t>
      </w:r>
      <w:r>
        <w:rPr>
          <w:sz w:val="20"/>
        </w:rPr>
        <w:t>a</w:t>
      </w:r>
      <w:r>
        <w:rPr>
          <w:spacing w:val="-11"/>
          <w:sz w:val="20"/>
        </w:rPr>
        <w:t> </w:t>
      </w:r>
      <w:r>
        <w:rPr>
          <w:sz w:val="20"/>
        </w:rPr>
        <w:t>la</w:t>
      </w:r>
      <w:r>
        <w:rPr>
          <w:spacing w:val="-12"/>
          <w:sz w:val="20"/>
        </w:rPr>
        <w:t> </w:t>
      </w:r>
      <w:r>
        <w:rPr>
          <w:sz w:val="20"/>
        </w:rPr>
        <w:t>alimentación</w:t>
      </w:r>
      <w:r>
        <w:rPr>
          <w:spacing w:val="-10"/>
          <w:sz w:val="20"/>
        </w:rPr>
        <w:t> </w:t>
      </w:r>
      <w:r>
        <w:rPr>
          <w:sz w:val="20"/>
        </w:rPr>
        <w:t>de</w:t>
      </w:r>
      <w:r>
        <w:rPr>
          <w:spacing w:val="-10"/>
          <w:sz w:val="20"/>
        </w:rPr>
        <w:t> </w:t>
      </w:r>
      <w:r>
        <w:rPr>
          <w:sz w:val="20"/>
        </w:rPr>
        <w:t>las</w:t>
      </w:r>
      <w:r>
        <w:rPr>
          <w:spacing w:val="-11"/>
          <w:sz w:val="20"/>
        </w:rPr>
        <w:t> </w:t>
      </w:r>
      <w:r>
        <w:rPr>
          <w:sz w:val="20"/>
        </w:rPr>
        <w:t>personas</w:t>
      </w:r>
      <w:r>
        <w:rPr>
          <w:spacing w:val="-11"/>
          <w:sz w:val="20"/>
        </w:rPr>
        <w:t> </w:t>
      </w:r>
      <w:r>
        <w:rPr>
          <w:sz w:val="20"/>
        </w:rPr>
        <w:t>privadas</w:t>
      </w:r>
      <w:r>
        <w:rPr>
          <w:spacing w:val="-11"/>
          <w:sz w:val="20"/>
        </w:rPr>
        <w:t> </w:t>
      </w:r>
      <w:r>
        <w:rPr>
          <w:sz w:val="20"/>
        </w:rPr>
        <w:t>de</w:t>
      </w:r>
      <w:r>
        <w:rPr>
          <w:spacing w:val="-11"/>
          <w:sz w:val="20"/>
        </w:rPr>
        <w:t> </w:t>
      </w:r>
      <w:r>
        <w:rPr>
          <w:sz w:val="20"/>
        </w:rPr>
        <w:t>libertad,</w:t>
      </w:r>
      <w:r>
        <w:rPr>
          <w:spacing w:val="-10"/>
          <w:sz w:val="20"/>
        </w:rPr>
        <w:t> </w:t>
      </w:r>
      <w:r>
        <w:rPr>
          <w:sz w:val="20"/>
        </w:rPr>
        <w:t>la</w:t>
      </w:r>
      <w:r>
        <w:rPr>
          <w:spacing w:val="-12"/>
          <w:sz w:val="20"/>
        </w:rPr>
        <w:t> </w:t>
      </w:r>
      <w:r>
        <w:rPr>
          <w:sz w:val="20"/>
        </w:rPr>
        <w:t>Corte ha afirmado que la alimentación que se brinde, en los centros penitenciarios, debe ser de buena calidad y debe aportar un valor nutritivo suficiente</w:t>
      </w:r>
      <w:r>
        <w:rPr>
          <w:position w:val="7"/>
          <w:sz w:val="13"/>
        </w:rPr>
        <w:t>141</w:t>
      </w:r>
      <w:r>
        <w:rPr>
          <w:sz w:val="20"/>
        </w:rPr>
        <w:t>. En esta línea, la Regla 22.1 de las Reglas Nelson Mandela sostiene que “[t]odo recluso recibirá de la administración del establecimiento penitenciario, a las horas acostumbradas, una alimentación de buena calidad, bien preparada y servida, cuyo valor nutritivo sea suficiente para el mantenimiento de su salud y de sus fuerzas”</w:t>
      </w:r>
      <w:r>
        <w:rPr>
          <w:position w:val="7"/>
          <w:sz w:val="13"/>
        </w:rPr>
        <w:t>142</w:t>
      </w:r>
      <w:r>
        <w:rPr>
          <w:sz w:val="20"/>
        </w:rPr>
        <w:t>. Por su parte, el Principio XI sobre alimentación y agua potable de los Principios y Buenas Prácticas sobre la Protección de las Personas Privadas de Libertad en las Américas, establece</w:t>
      </w:r>
      <w:r>
        <w:rPr>
          <w:spacing w:val="-24"/>
          <w:sz w:val="20"/>
        </w:rPr>
        <w:t> </w:t>
      </w:r>
      <w:r>
        <w:rPr>
          <w:sz w:val="20"/>
        </w:rPr>
        <w:t>que:</w:t>
      </w:r>
    </w:p>
    <w:p>
      <w:pPr>
        <w:pStyle w:val="BodyText"/>
        <w:rPr>
          <w:sz w:val="22"/>
        </w:rPr>
      </w:pPr>
    </w:p>
    <w:p>
      <w:pPr>
        <w:spacing w:before="0"/>
        <w:ind w:left="828" w:right="702" w:firstLine="0"/>
        <w:jc w:val="both"/>
        <w:rPr>
          <w:sz w:val="16"/>
        </w:rPr>
      </w:pPr>
      <w:r>
        <w:rPr>
          <w:sz w:val="16"/>
        </w:rPr>
        <w:t>Las personas privadas de libertad tendrán derecho a recibir una alimentación que responda, en cantidad, calidad</w:t>
      </w:r>
      <w:r>
        <w:rPr>
          <w:spacing w:val="-13"/>
          <w:sz w:val="16"/>
        </w:rPr>
        <w:t> </w:t>
      </w:r>
      <w:r>
        <w:rPr>
          <w:sz w:val="16"/>
        </w:rPr>
        <w:t>y</w:t>
      </w:r>
      <w:r>
        <w:rPr>
          <w:spacing w:val="-14"/>
          <w:sz w:val="16"/>
        </w:rPr>
        <w:t> </w:t>
      </w:r>
      <w:r>
        <w:rPr>
          <w:sz w:val="16"/>
        </w:rPr>
        <w:t>condiciones</w:t>
      </w:r>
      <w:r>
        <w:rPr>
          <w:spacing w:val="-15"/>
          <w:sz w:val="16"/>
        </w:rPr>
        <w:t> </w:t>
      </w:r>
      <w:r>
        <w:rPr>
          <w:sz w:val="16"/>
        </w:rPr>
        <w:t>de</w:t>
      </w:r>
      <w:r>
        <w:rPr>
          <w:spacing w:val="-13"/>
          <w:sz w:val="16"/>
        </w:rPr>
        <w:t> </w:t>
      </w:r>
      <w:r>
        <w:rPr>
          <w:sz w:val="16"/>
        </w:rPr>
        <w:t>higiene,</w:t>
      </w:r>
      <w:r>
        <w:rPr>
          <w:spacing w:val="-15"/>
          <w:sz w:val="16"/>
        </w:rPr>
        <w:t> </w:t>
      </w:r>
      <w:r>
        <w:rPr>
          <w:sz w:val="16"/>
        </w:rPr>
        <w:t>a</w:t>
      </w:r>
      <w:r>
        <w:rPr>
          <w:spacing w:val="-15"/>
          <w:sz w:val="16"/>
        </w:rPr>
        <w:t> </w:t>
      </w:r>
      <w:r>
        <w:rPr>
          <w:sz w:val="16"/>
        </w:rPr>
        <w:t>una</w:t>
      </w:r>
      <w:r>
        <w:rPr>
          <w:spacing w:val="-14"/>
          <w:sz w:val="16"/>
        </w:rPr>
        <w:t> </w:t>
      </w:r>
      <w:r>
        <w:rPr>
          <w:sz w:val="16"/>
        </w:rPr>
        <w:t>nutrición</w:t>
      </w:r>
      <w:r>
        <w:rPr>
          <w:spacing w:val="-14"/>
          <w:sz w:val="16"/>
        </w:rPr>
        <w:t> </w:t>
      </w:r>
      <w:r>
        <w:rPr>
          <w:sz w:val="16"/>
        </w:rPr>
        <w:t>adecuada</w:t>
      </w:r>
      <w:r>
        <w:rPr>
          <w:spacing w:val="-13"/>
          <w:sz w:val="16"/>
        </w:rPr>
        <w:t> </w:t>
      </w:r>
      <w:r>
        <w:rPr>
          <w:sz w:val="16"/>
        </w:rPr>
        <w:t>y</w:t>
      </w:r>
      <w:r>
        <w:rPr>
          <w:spacing w:val="-15"/>
          <w:sz w:val="16"/>
        </w:rPr>
        <w:t> </w:t>
      </w:r>
      <w:r>
        <w:rPr>
          <w:sz w:val="16"/>
        </w:rPr>
        <w:t>suficiente,</w:t>
      </w:r>
      <w:r>
        <w:rPr>
          <w:spacing w:val="-15"/>
          <w:sz w:val="16"/>
        </w:rPr>
        <w:t> </w:t>
      </w:r>
      <w:r>
        <w:rPr>
          <w:sz w:val="16"/>
        </w:rPr>
        <w:t>y</w:t>
      </w:r>
      <w:r>
        <w:rPr>
          <w:spacing w:val="-14"/>
          <w:sz w:val="16"/>
        </w:rPr>
        <w:t> </w:t>
      </w:r>
      <w:r>
        <w:rPr>
          <w:sz w:val="16"/>
        </w:rPr>
        <w:t>tome</w:t>
      </w:r>
      <w:r>
        <w:rPr>
          <w:spacing w:val="-14"/>
          <w:sz w:val="16"/>
        </w:rPr>
        <w:t> </w:t>
      </w:r>
      <w:r>
        <w:rPr>
          <w:sz w:val="16"/>
        </w:rPr>
        <w:t>en</w:t>
      </w:r>
      <w:r>
        <w:rPr>
          <w:spacing w:val="-15"/>
          <w:sz w:val="16"/>
        </w:rPr>
        <w:t> </w:t>
      </w:r>
      <w:r>
        <w:rPr>
          <w:sz w:val="16"/>
        </w:rPr>
        <w:t>consideración</w:t>
      </w:r>
      <w:r>
        <w:rPr>
          <w:spacing w:val="-14"/>
          <w:sz w:val="16"/>
        </w:rPr>
        <w:t> </w:t>
      </w:r>
      <w:r>
        <w:rPr>
          <w:sz w:val="16"/>
        </w:rPr>
        <w:t>las</w:t>
      </w:r>
      <w:r>
        <w:rPr>
          <w:spacing w:val="-14"/>
          <w:sz w:val="16"/>
        </w:rPr>
        <w:t> </w:t>
      </w:r>
      <w:r>
        <w:rPr>
          <w:sz w:val="16"/>
        </w:rPr>
        <w:t>cuestiones culturales y religiosas de dichas personas, así como las necesidades o dietas especiales determinadas por criterios</w:t>
      </w:r>
      <w:r>
        <w:rPr>
          <w:spacing w:val="-8"/>
          <w:sz w:val="16"/>
        </w:rPr>
        <w:t> </w:t>
      </w:r>
      <w:r>
        <w:rPr>
          <w:sz w:val="16"/>
        </w:rPr>
        <w:t>médicos.</w:t>
      </w:r>
      <w:r>
        <w:rPr>
          <w:spacing w:val="-7"/>
          <w:sz w:val="16"/>
        </w:rPr>
        <w:t> </w:t>
      </w:r>
      <w:r>
        <w:rPr>
          <w:sz w:val="16"/>
        </w:rPr>
        <w:t>Dicha</w:t>
      </w:r>
      <w:r>
        <w:rPr>
          <w:spacing w:val="-8"/>
          <w:sz w:val="16"/>
        </w:rPr>
        <w:t> </w:t>
      </w:r>
      <w:r>
        <w:rPr>
          <w:sz w:val="16"/>
        </w:rPr>
        <w:t>alimentación</w:t>
      </w:r>
      <w:r>
        <w:rPr>
          <w:spacing w:val="-6"/>
          <w:sz w:val="16"/>
        </w:rPr>
        <w:t> </w:t>
      </w:r>
      <w:r>
        <w:rPr>
          <w:sz w:val="16"/>
        </w:rPr>
        <w:t>será</w:t>
      </w:r>
      <w:r>
        <w:rPr>
          <w:spacing w:val="-8"/>
          <w:sz w:val="16"/>
        </w:rPr>
        <w:t> </w:t>
      </w:r>
      <w:r>
        <w:rPr>
          <w:sz w:val="16"/>
        </w:rPr>
        <w:t>brindada</w:t>
      </w:r>
      <w:r>
        <w:rPr>
          <w:spacing w:val="-4"/>
          <w:sz w:val="16"/>
        </w:rPr>
        <w:t> </w:t>
      </w:r>
      <w:r>
        <w:rPr>
          <w:sz w:val="16"/>
        </w:rPr>
        <w:t>en</w:t>
      </w:r>
      <w:r>
        <w:rPr>
          <w:spacing w:val="-8"/>
          <w:sz w:val="16"/>
        </w:rPr>
        <w:t> </w:t>
      </w:r>
      <w:r>
        <w:rPr>
          <w:sz w:val="16"/>
        </w:rPr>
        <w:t>horarios</w:t>
      </w:r>
      <w:r>
        <w:rPr>
          <w:spacing w:val="-7"/>
          <w:sz w:val="16"/>
        </w:rPr>
        <w:t> </w:t>
      </w:r>
      <w:r>
        <w:rPr>
          <w:sz w:val="16"/>
        </w:rPr>
        <w:t>regulares,</w:t>
      </w:r>
      <w:r>
        <w:rPr>
          <w:spacing w:val="-8"/>
          <w:sz w:val="16"/>
        </w:rPr>
        <w:t> </w:t>
      </w:r>
      <w:r>
        <w:rPr>
          <w:sz w:val="16"/>
        </w:rPr>
        <w:t>y</w:t>
      </w:r>
      <w:r>
        <w:rPr>
          <w:spacing w:val="-8"/>
          <w:sz w:val="16"/>
        </w:rPr>
        <w:t> </w:t>
      </w:r>
      <w:r>
        <w:rPr>
          <w:sz w:val="16"/>
        </w:rPr>
        <w:t>su</w:t>
      </w:r>
      <w:r>
        <w:rPr>
          <w:spacing w:val="-9"/>
          <w:sz w:val="16"/>
        </w:rPr>
        <w:t> </w:t>
      </w:r>
      <w:r>
        <w:rPr>
          <w:sz w:val="16"/>
        </w:rPr>
        <w:t>suspensión</w:t>
      </w:r>
      <w:r>
        <w:rPr>
          <w:spacing w:val="-7"/>
          <w:sz w:val="16"/>
        </w:rPr>
        <w:t> </w:t>
      </w:r>
      <w:r>
        <w:rPr>
          <w:sz w:val="16"/>
        </w:rPr>
        <w:t>o</w:t>
      </w:r>
      <w:r>
        <w:rPr>
          <w:spacing w:val="-8"/>
          <w:sz w:val="16"/>
        </w:rPr>
        <w:t> </w:t>
      </w:r>
      <w:r>
        <w:rPr>
          <w:sz w:val="16"/>
        </w:rPr>
        <w:t>limitación,</w:t>
      </w:r>
      <w:r>
        <w:rPr>
          <w:spacing w:val="-7"/>
          <w:sz w:val="16"/>
        </w:rPr>
        <w:t> </w:t>
      </w:r>
      <w:r>
        <w:rPr>
          <w:sz w:val="16"/>
        </w:rPr>
        <w:t>como medida disciplinaria, deberá ser prohibida por la</w:t>
      </w:r>
      <w:r>
        <w:rPr>
          <w:spacing w:val="-18"/>
          <w:sz w:val="16"/>
        </w:rPr>
        <w:t> </w:t>
      </w:r>
      <w:r>
        <w:rPr>
          <w:sz w:val="16"/>
        </w:rPr>
        <w:t>ley.</w:t>
      </w:r>
    </w:p>
    <w:p>
      <w:pPr>
        <w:pStyle w:val="BodyText"/>
        <w:spacing w:before="11"/>
        <w:rPr>
          <w:sz w:val="19"/>
        </w:rPr>
      </w:pPr>
    </w:p>
    <w:p>
      <w:pPr>
        <w:pStyle w:val="ListParagraph"/>
        <w:numPr>
          <w:ilvl w:val="0"/>
          <w:numId w:val="13"/>
        </w:numPr>
        <w:tabs>
          <w:tab w:pos="840" w:val="left" w:leader="none"/>
        </w:tabs>
        <w:spacing w:line="240" w:lineRule="auto" w:before="1" w:after="0"/>
        <w:ind w:left="120" w:right="115" w:firstLine="0"/>
        <w:jc w:val="both"/>
        <w:rPr>
          <w:sz w:val="20"/>
        </w:rPr>
      </w:pPr>
      <w:r>
        <w:rPr>
          <w:sz w:val="20"/>
        </w:rPr>
        <w:t>Por tanto, de acuerdo con las fuentes existentes, se exige de los Estados: (i) la provisión de alimentos de forma regular que sean apropiados desde un punto de vista nutricional, cultural y religioso</w:t>
      </w:r>
      <w:r>
        <w:rPr>
          <w:position w:val="7"/>
          <w:sz w:val="13"/>
        </w:rPr>
        <w:t>143</w:t>
      </w:r>
      <w:r>
        <w:rPr>
          <w:sz w:val="20"/>
        </w:rPr>
        <w:t>; (ii) que los alimentos sean preparados y/o transportados en condiciones higiénicas</w:t>
      </w:r>
      <w:r>
        <w:rPr>
          <w:position w:val="7"/>
          <w:sz w:val="13"/>
        </w:rPr>
        <w:t>144</w:t>
      </w:r>
      <w:r>
        <w:rPr>
          <w:sz w:val="20"/>
        </w:rPr>
        <w:t>,</w:t>
      </w:r>
      <w:r>
        <w:rPr>
          <w:spacing w:val="-44"/>
          <w:sz w:val="20"/>
        </w:rPr>
        <w:t> </w:t>
      </w:r>
      <w:r>
        <w:rPr>
          <w:sz w:val="20"/>
        </w:rPr>
        <w:t>y</w:t>
      </w:r>
    </w:p>
    <w:p>
      <w:pPr>
        <w:pStyle w:val="ListParagraph"/>
        <w:numPr>
          <w:ilvl w:val="0"/>
          <w:numId w:val="9"/>
        </w:numPr>
        <w:tabs>
          <w:tab w:pos="544" w:val="left" w:leader="none"/>
        </w:tabs>
        <w:spacing w:line="240" w:lineRule="auto" w:before="0" w:after="0"/>
        <w:ind w:left="120" w:right="117" w:firstLine="0"/>
        <w:jc w:val="both"/>
        <w:rPr>
          <w:sz w:val="20"/>
        </w:rPr>
      </w:pPr>
      <w:r>
        <w:rPr>
          <w:sz w:val="20"/>
        </w:rPr>
        <w:t>cuando sea posible, permitir que las personas privadas de libertad cuenten con las condiciones para cultivar y preparar sus propios alimentos, o recibirlos de fuentes externas</w:t>
      </w:r>
      <w:r>
        <w:rPr>
          <w:position w:val="7"/>
          <w:sz w:val="13"/>
        </w:rPr>
        <w:t>145</w:t>
      </w:r>
      <w:r>
        <w:rPr>
          <w:sz w:val="20"/>
        </w:rPr>
        <w:t>. En suma, los Estados</w:t>
      </w:r>
      <w:r>
        <w:rPr>
          <w:spacing w:val="-19"/>
          <w:sz w:val="20"/>
        </w:rPr>
        <w:t> </w:t>
      </w:r>
      <w:r>
        <w:rPr>
          <w:sz w:val="20"/>
        </w:rPr>
        <w:t>deben</w:t>
      </w:r>
      <w:r>
        <w:rPr>
          <w:spacing w:val="-18"/>
          <w:sz w:val="20"/>
        </w:rPr>
        <w:t> </w:t>
      </w:r>
      <w:r>
        <w:rPr>
          <w:sz w:val="20"/>
        </w:rPr>
        <w:t>proveer</w:t>
      </w:r>
      <w:r>
        <w:rPr>
          <w:spacing w:val="-19"/>
          <w:sz w:val="20"/>
        </w:rPr>
        <w:t> </w:t>
      </w:r>
      <w:r>
        <w:rPr>
          <w:sz w:val="20"/>
        </w:rPr>
        <w:t>una</w:t>
      </w:r>
      <w:r>
        <w:rPr>
          <w:spacing w:val="-19"/>
          <w:sz w:val="20"/>
        </w:rPr>
        <w:t> </w:t>
      </w:r>
      <w:r>
        <w:rPr>
          <w:sz w:val="20"/>
        </w:rPr>
        <w:t>alimentación</w:t>
      </w:r>
      <w:r>
        <w:rPr>
          <w:spacing w:val="-18"/>
          <w:sz w:val="20"/>
        </w:rPr>
        <w:t> </w:t>
      </w:r>
      <w:r>
        <w:rPr>
          <w:sz w:val="20"/>
        </w:rPr>
        <w:t>adecuada</w:t>
      </w:r>
      <w:r>
        <w:rPr>
          <w:spacing w:val="-19"/>
          <w:sz w:val="20"/>
        </w:rPr>
        <w:t> </w:t>
      </w:r>
      <w:r>
        <w:rPr>
          <w:sz w:val="20"/>
        </w:rPr>
        <w:t>a</w:t>
      </w:r>
      <w:r>
        <w:rPr>
          <w:spacing w:val="-19"/>
          <w:sz w:val="20"/>
        </w:rPr>
        <w:t> </w:t>
      </w:r>
      <w:r>
        <w:rPr>
          <w:sz w:val="20"/>
        </w:rPr>
        <w:t>las</w:t>
      </w:r>
      <w:r>
        <w:rPr>
          <w:spacing w:val="-19"/>
          <w:sz w:val="20"/>
        </w:rPr>
        <w:t> </w:t>
      </w:r>
      <w:r>
        <w:rPr>
          <w:sz w:val="20"/>
        </w:rPr>
        <w:t>personas</w:t>
      </w:r>
      <w:r>
        <w:rPr>
          <w:spacing w:val="-18"/>
          <w:sz w:val="20"/>
        </w:rPr>
        <w:t> </w:t>
      </w:r>
      <w:r>
        <w:rPr>
          <w:sz w:val="20"/>
        </w:rPr>
        <w:t>privadas</w:t>
      </w:r>
      <w:r>
        <w:rPr>
          <w:spacing w:val="-18"/>
          <w:sz w:val="20"/>
        </w:rPr>
        <w:t> </w:t>
      </w:r>
      <w:r>
        <w:rPr>
          <w:sz w:val="20"/>
        </w:rPr>
        <w:t>de</w:t>
      </w:r>
      <w:r>
        <w:rPr>
          <w:spacing w:val="-18"/>
          <w:sz w:val="20"/>
        </w:rPr>
        <w:t> </w:t>
      </w:r>
      <w:r>
        <w:rPr>
          <w:sz w:val="20"/>
        </w:rPr>
        <w:t>libertad</w:t>
      </w:r>
      <w:r>
        <w:rPr>
          <w:spacing w:val="-18"/>
          <w:sz w:val="20"/>
        </w:rPr>
        <w:t> </w:t>
      </w:r>
      <w:r>
        <w:rPr>
          <w:sz w:val="20"/>
        </w:rPr>
        <w:t>para</w:t>
      </w:r>
      <w:r>
        <w:rPr>
          <w:spacing w:val="-19"/>
          <w:sz w:val="20"/>
        </w:rPr>
        <w:t> </w:t>
      </w:r>
      <w:r>
        <w:rPr>
          <w:sz w:val="20"/>
        </w:rPr>
        <w:t>conservar la salud y fuerza, teniendo asimismo en cuenta particulares necesidades en razón de la edad o de acuerdo a sus usos y costumbres, como será desarrollado</w:t>
      </w:r>
      <w:r>
        <w:rPr>
          <w:spacing w:val="-10"/>
          <w:sz w:val="20"/>
        </w:rPr>
        <w:t> </w:t>
      </w:r>
      <w:r>
        <w:rPr>
          <w:sz w:val="20"/>
        </w:rPr>
        <w:t>posteriormente.</w:t>
      </w:r>
    </w:p>
    <w:p>
      <w:pPr>
        <w:pStyle w:val="BodyText"/>
      </w:pPr>
    </w:p>
    <w:p>
      <w:pPr>
        <w:pStyle w:val="BodyText"/>
        <w:spacing w:before="7"/>
        <w:rPr>
          <w:sz w:val="15"/>
        </w:rPr>
      </w:pPr>
      <w:r>
        <w:rPr/>
        <w:pict>
          <v:line style="position:absolute;mso-position-horizontal-relative:page;mso-position-vertical-relative:paragraph;z-index:1696;mso-wrap-distance-left:0;mso-wrap-distance-right:0" from="54pt,11.787345pt" to="198.02pt,11.787345pt" stroked="true" strokeweight=".66pt" strokecolor="#000000">
            <v:stroke dashstyle="solid"/>
            <w10:wrap type="topAndBottom"/>
          </v:line>
        </w:pict>
      </w:r>
    </w:p>
    <w:p>
      <w:pPr>
        <w:spacing w:before="76"/>
        <w:ind w:left="120" w:right="117" w:firstLine="0"/>
        <w:jc w:val="both"/>
        <w:rPr>
          <w:sz w:val="16"/>
        </w:rPr>
      </w:pPr>
      <w:r>
        <w:rPr>
          <w:sz w:val="16"/>
        </w:rPr>
        <w:t>13), Guatemala (99), Guyana (Art. 40), Haití (Art. 22) y Nicaragua (Art. 63) reconocen el derecho a la alimentación para todos y todas en sus constituciones; Colombia (Art. 44), Cuba (Art. 9), Honduras (Art. 142-146) reconocen el derecho a la alimentación de los niños y niñas, Surinam (Art. 24) reconoce el derecho a la alimentación en el contexto del derecho al trabajo. Argentina, El Salvador y Costa Rica reconocen implícitamente el derecho a la alimentación en sus constituciones al haber elevado a rango constitucional o supraconstitucional el Pacto Internacional de Derechos Económicos, Sociales y Culturales”.</w:t>
      </w:r>
      <w:r>
        <w:rPr>
          <w:spacing w:val="-9"/>
          <w:sz w:val="16"/>
        </w:rPr>
        <w:t> </w:t>
      </w:r>
      <w:r>
        <w:rPr>
          <w:i/>
          <w:sz w:val="16"/>
        </w:rPr>
        <w:t>Cfr.</w:t>
      </w:r>
      <w:r>
        <w:rPr>
          <w:i/>
          <w:spacing w:val="-10"/>
          <w:sz w:val="16"/>
        </w:rPr>
        <w:t> </w:t>
      </w:r>
      <w:r>
        <w:rPr>
          <w:i/>
          <w:sz w:val="16"/>
        </w:rPr>
        <w:t>Caso</w:t>
      </w:r>
      <w:r>
        <w:rPr>
          <w:i/>
          <w:spacing w:val="-9"/>
          <w:sz w:val="16"/>
        </w:rPr>
        <w:t> </w:t>
      </w:r>
      <w:r>
        <w:rPr>
          <w:i/>
          <w:sz w:val="16"/>
        </w:rPr>
        <w:t>Comunidades</w:t>
      </w:r>
      <w:r>
        <w:rPr>
          <w:i/>
          <w:spacing w:val="-10"/>
          <w:sz w:val="16"/>
        </w:rPr>
        <w:t> </w:t>
      </w:r>
      <w:r>
        <w:rPr>
          <w:i/>
          <w:sz w:val="16"/>
        </w:rPr>
        <w:t>Indígenas</w:t>
      </w:r>
      <w:r>
        <w:rPr>
          <w:i/>
          <w:spacing w:val="-10"/>
          <w:sz w:val="16"/>
        </w:rPr>
        <w:t> </w:t>
      </w:r>
      <w:r>
        <w:rPr>
          <w:i/>
          <w:sz w:val="16"/>
        </w:rPr>
        <w:t>Miembros</w:t>
      </w:r>
      <w:r>
        <w:rPr>
          <w:i/>
          <w:spacing w:val="-10"/>
          <w:sz w:val="16"/>
        </w:rPr>
        <w:t> </w:t>
      </w:r>
      <w:r>
        <w:rPr>
          <w:i/>
          <w:sz w:val="16"/>
        </w:rPr>
        <w:t>de</w:t>
      </w:r>
      <w:r>
        <w:rPr>
          <w:i/>
          <w:spacing w:val="-9"/>
          <w:sz w:val="16"/>
        </w:rPr>
        <w:t> </w:t>
      </w:r>
      <w:r>
        <w:rPr>
          <w:i/>
          <w:sz w:val="16"/>
        </w:rPr>
        <w:t>la</w:t>
      </w:r>
      <w:r>
        <w:rPr>
          <w:i/>
          <w:spacing w:val="-9"/>
          <w:sz w:val="16"/>
        </w:rPr>
        <w:t> </w:t>
      </w:r>
      <w:r>
        <w:rPr>
          <w:i/>
          <w:sz w:val="16"/>
        </w:rPr>
        <w:t>Asociación</w:t>
      </w:r>
      <w:r>
        <w:rPr>
          <w:i/>
          <w:spacing w:val="-10"/>
          <w:sz w:val="16"/>
        </w:rPr>
        <w:t> </w:t>
      </w:r>
      <w:r>
        <w:rPr>
          <w:i/>
          <w:sz w:val="16"/>
        </w:rPr>
        <w:t>Lhaka</w:t>
      </w:r>
      <w:r>
        <w:rPr>
          <w:i/>
          <w:spacing w:val="-10"/>
          <w:sz w:val="16"/>
        </w:rPr>
        <w:t> </w:t>
      </w:r>
      <w:r>
        <w:rPr>
          <w:i/>
          <w:sz w:val="16"/>
        </w:rPr>
        <w:t>Honhat</w:t>
      </w:r>
      <w:r>
        <w:rPr>
          <w:i/>
          <w:spacing w:val="-9"/>
          <w:sz w:val="16"/>
        </w:rPr>
        <w:t> </w:t>
      </w:r>
      <w:r>
        <w:rPr>
          <w:i/>
          <w:sz w:val="16"/>
        </w:rPr>
        <w:t>(Nuestra</w:t>
      </w:r>
      <w:r>
        <w:rPr>
          <w:i/>
          <w:spacing w:val="-9"/>
          <w:sz w:val="16"/>
        </w:rPr>
        <w:t> </w:t>
      </w:r>
      <w:r>
        <w:rPr>
          <w:i/>
          <w:sz w:val="16"/>
        </w:rPr>
        <w:t>Tierra)</w:t>
      </w:r>
      <w:r>
        <w:rPr>
          <w:i/>
          <w:spacing w:val="-9"/>
          <w:sz w:val="16"/>
        </w:rPr>
        <w:t> </w:t>
      </w:r>
      <w:r>
        <w:rPr>
          <w:i/>
          <w:sz w:val="16"/>
        </w:rPr>
        <w:t>Vs.</w:t>
      </w:r>
      <w:r>
        <w:rPr>
          <w:i/>
          <w:spacing w:val="-10"/>
          <w:sz w:val="16"/>
        </w:rPr>
        <w:t> </w:t>
      </w:r>
      <w:r>
        <w:rPr>
          <w:i/>
          <w:sz w:val="16"/>
        </w:rPr>
        <w:t>Argentina,</w:t>
      </w:r>
      <w:r>
        <w:rPr>
          <w:i/>
          <w:spacing w:val="-9"/>
          <w:sz w:val="16"/>
        </w:rPr>
        <w:t> </w:t>
      </w:r>
      <w:r>
        <w:rPr>
          <w:i/>
          <w:sz w:val="16"/>
        </w:rPr>
        <w:t>supra</w:t>
      </w:r>
      <w:r>
        <w:rPr>
          <w:sz w:val="16"/>
        </w:rPr>
        <w:t>, párr.</w:t>
      </w:r>
      <w:r>
        <w:rPr>
          <w:spacing w:val="-3"/>
          <w:sz w:val="16"/>
        </w:rPr>
        <w:t> </w:t>
      </w:r>
      <w:r>
        <w:rPr>
          <w:sz w:val="16"/>
        </w:rPr>
        <w:t>215.</w:t>
      </w:r>
    </w:p>
    <w:p>
      <w:pPr>
        <w:tabs>
          <w:tab w:pos="687" w:val="left" w:leader="none"/>
        </w:tabs>
        <w:spacing w:before="60"/>
        <w:ind w:left="120" w:right="123" w:firstLine="0"/>
        <w:jc w:val="both"/>
        <w:rPr>
          <w:sz w:val="16"/>
        </w:rPr>
      </w:pPr>
      <w:r>
        <w:rPr>
          <w:position w:val="6"/>
          <w:sz w:val="10"/>
        </w:rPr>
        <w:t>140</w:t>
        <w:tab/>
      </w:r>
      <w:r>
        <w:rPr>
          <w:sz w:val="16"/>
        </w:rPr>
        <w:t>Comité</w:t>
      </w:r>
      <w:r>
        <w:rPr>
          <w:spacing w:val="18"/>
          <w:sz w:val="16"/>
        </w:rPr>
        <w:t> </w:t>
      </w:r>
      <w:r>
        <w:rPr>
          <w:sz w:val="16"/>
        </w:rPr>
        <w:t>DESC,</w:t>
      </w:r>
      <w:r>
        <w:rPr>
          <w:spacing w:val="19"/>
          <w:sz w:val="16"/>
        </w:rPr>
        <w:t> </w:t>
      </w:r>
      <w:r>
        <w:rPr>
          <w:sz w:val="16"/>
        </w:rPr>
        <w:t>Observación</w:t>
      </w:r>
      <w:r>
        <w:rPr>
          <w:spacing w:val="19"/>
          <w:sz w:val="16"/>
        </w:rPr>
        <w:t> </w:t>
      </w:r>
      <w:r>
        <w:rPr>
          <w:sz w:val="16"/>
        </w:rPr>
        <w:t>General</w:t>
      </w:r>
      <w:r>
        <w:rPr>
          <w:spacing w:val="19"/>
          <w:sz w:val="16"/>
        </w:rPr>
        <w:t> </w:t>
      </w:r>
      <w:r>
        <w:rPr>
          <w:sz w:val="16"/>
        </w:rPr>
        <w:t>No.</w:t>
      </w:r>
      <w:r>
        <w:rPr>
          <w:spacing w:val="18"/>
          <w:sz w:val="16"/>
        </w:rPr>
        <w:t> </w:t>
      </w:r>
      <w:r>
        <w:rPr>
          <w:sz w:val="16"/>
        </w:rPr>
        <w:t>12.</w:t>
      </w:r>
      <w:r>
        <w:rPr>
          <w:spacing w:val="18"/>
          <w:sz w:val="16"/>
        </w:rPr>
        <w:t> </w:t>
      </w:r>
      <w:r>
        <w:rPr>
          <w:sz w:val="16"/>
        </w:rPr>
        <w:t>El</w:t>
      </w:r>
      <w:r>
        <w:rPr>
          <w:spacing w:val="17"/>
          <w:sz w:val="16"/>
        </w:rPr>
        <w:t> </w:t>
      </w:r>
      <w:r>
        <w:rPr>
          <w:sz w:val="16"/>
        </w:rPr>
        <w:t>derecho</w:t>
      </w:r>
      <w:r>
        <w:rPr>
          <w:spacing w:val="18"/>
          <w:sz w:val="16"/>
        </w:rPr>
        <w:t> </w:t>
      </w:r>
      <w:r>
        <w:rPr>
          <w:sz w:val="16"/>
        </w:rPr>
        <w:t>a</w:t>
      </w:r>
      <w:r>
        <w:rPr>
          <w:spacing w:val="19"/>
          <w:sz w:val="16"/>
        </w:rPr>
        <w:t> </w:t>
      </w:r>
      <w:r>
        <w:rPr>
          <w:sz w:val="16"/>
        </w:rPr>
        <w:t>una</w:t>
      </w:r>
      <w:r>
        <w:rPr>
          <w:spacing w:val="18"/>
          <w:sz w:val="16"/>
        </w:rPr>
        <w:t> </w:t>
      </w:r>
      <w:r>
        <w:rPr>
          <w:sz w:val="16"/>
        </w:rPr>
        <w:t>alimentación</w:t>
      </w:r>
      <w:r>
        <w:rPr>
          <w:spacing w:val="18"/>
          <w:sz w:val="16"/>
        </w:rPr>
        <w:t> </w:t>
      </w:r>
      <w:r>
        <w:rPr>
          <w:sz w:val="16"/>
        </w:rPr>
        <w:t>adecuada</w:t>
      </w:r>
      <w:r>
        <w:rPr>
          <w:spacing w:val="19"/>
          <w:sz w:val="16"/>
        </w:rPr>
        <w:t> </w:t>
      </w:r>
      <w:r>
        <w:rPr>
          <w:sz w:val="16"/>
        </w:rPr>
        <w:t>(artículo</w:t>
      </w:r>
      <w:r>
        <w:rPr>
          <w:spacing w:val="18"/>
          <w:sz w:val="16"/>
        </w:rPr>
        <w:t> </w:t>
      </w:r>
      <w:r>
        <w:rPr>
          <w:sz w:val="16"/>
        </w:rPr>
        <w:t>11).</w:t>
      </w:r>
      <w:r>
        <w:rPr>
          <w:spacing w:val="17"/>
          <w:sz w:val="16"/>
        </w:rPr>
        <w:t> </w:t>
      </w:r>
      <w:r>
        <w:rPr>
          <w:sz w:val="16"/>
        </w:rPr>
        <w:t>20º</w:t>
      </w:r>
      <w:r>
        <w:rPr>
          <w:spacing w:val="18"/>
          <w:sz w:val="16"/>
        </w:rPr>
        <w:t> </w:t>
      </w:r>
      <w:r>
        <w:rPr>
          <w:sz w:val="16"/>
        </w:rPr>
        <w:t>periodo</w:t>
      </w:r>
      <w:r>
        <w:rPr>
          <w:spacing w:val="18"/>
          <w:sz w:val="16"/>
        </w:rPr>
        <w:t> </w:t>
      </w:r>
      <w:r>
        <w:rPr>
          <w:sz w:val="16"/>
        </w:rPr>
        <w:t>de</w:t>
      </w:r>
      <w:r>
        <w:rPr>
          <w:w w:val="99"/>
          <w:sz w:val="16"/>
        </w:rPr>
        <w:t> </w:t>
      </w:r>
      <w:r>
        <w:rPr>
          <w:sz w:val="16"/>
        </w:rPr>
        <w:t>sesiones (1999). Doc. E/C.12/1995/5, párr.</w:t>
      </w:r>
      <w:r>
        <w:rPr>
          <w:spacing w:val="-17"/>
          <w:sz w:val="16"/>
        </w:rPr>
        <w:t> </w:t>
      </w:r>
      <w:r>
        <w:rPr>
          <w:sz w:val="16"/>
        </w:rPr>
        <w:t>8.</w:t>
      </w:r>
    </w:p>
    <w:p>
      <w:pPr>
        <w:tabs>
          <w:tab w:pos="687" w:val="left" w:leader="none"/>
        </w:tabs>
        <w:spacing w:before="60"/>
        <w:ind w:left="120" w:right="0" w:firstLine="0"/>
        <w:jc w:val="both"/>
        <w:rPr>
          <w:sz w:val="16"/>
        </w:rPr>
      </w:pPr>
      <w:r>
        <w:rPr>
          <w:position w:val="6"/>
          <w:sz w:val="10"/>
        </w:rPr>
        <w:t>141</w:t>
        <w:tab/>
      </w:r>
      <w:r>
        <w:rPr>
          <w:i/>
          <w:sz w:val="16"/>
        </w:rPr>
        <w:t>Cfr.</w:t>
      </w:r>
      <w:r>
        <w:rPr>
          <w:i/>
          <w:spacing w:val="-3"/>
          <w:sz w:val="16"/>
        </w:rPr>
        <w:t> </w:t>
      </w:r>
      <w:r>
        <w:rPr>
          <w:i/>
          <w:sz w:val="16"/>
        </w:rPr>
        <w:t>Caso</w:t>
      </w:r>
      <w:r>
        <w:rPr>
          <w:i/>
          <w:spacing w:val="-2"/>
          <w:sz w:val="16"/>
        </w:rPr>
        <w:t> </w:t>
      </w:r>
      <w:r>
        <w:rPr>
          <w:i/>
          <w:sz w:val="16"/>
        </w:rPr>
        <w:t>López</w:t>
      </w:r>
      <w:r>
        <w:rPr>
          <w:i/>
          <w:spacing w:val="-3"/>
          <w:sz w:val="16"/>
        </w:rPr>
        <w:t> </w:t>
      </w:r>
      <w:r>
        <w:rPr>
          <w:i/>
          <w:sz w:val="16"/>
        </w:rPr>
        <w:t>Álvarez</w:t>
      </w:r>
      <w:r>
        <w:rPr>
          <w:i/>
          <w:spacing w:val="-3"/>
          <w:sz w:val="16"/>
        </w:rPr>
        <w:t> </w:t>
      </w:r>
      <w:r>
        <w:rPr>
          <w:i/>
          <w:sz w:val="16"/>
        </w:rPr>
        <w:t>Vs.</w:t>
      </w:r>
      <w:r>
        <w:rPr>
          <w:i/>
          <w:spacing w:val="-3"/>
          <w:sz w:val="16"/>
        </w:rPr>
        <w:t> </w:t>
      </w:r>
      <w:r>
        <w:rPr>
          <w:i/>
          <w:sz w:val="16"/>
        </w:rPr>
        <w:t>Honduras,</w:t>
      </w:r>
      <w:r>
        <w:rPr>
          <w:i/>
          <w:spacing w:val="-3"/>
          <w:sz w:val="16"/>
        </w:rPr>
        <w:t> </w:t>
      </w:r>
      <w:r>
        <w:rPr>
          <w:i/>
          <w:sz w:val="16"/>
        </w:rPr>
        <w:t>supra</w:t>
      </w:r>
      <w:r>
        <w:rPr>
          <w:sz w:val="16"/>
        </w:rPr>
        <w:t>,</w:t>
      </w:r>
      <w:r>
        <w:rPr>
          <w:spacing w:val="-3"/>
          <w:sz w:val="16"/>
        </w:rPr>
        <w:t> </w:t>
      </w:r>
      <w:r>
        <w:rPr>
          <w:sz w:val="16"/>
        </w:rPr>
        <w:t>párr.</w:t>
      </w:r>
      <w:r>
        <w:rPr>
          <w:spacing w:val="-3"/>
          <w:sz w:val="16"/>
        </w:rPr>
        <w:t> </w:t>
      </w:r>
      <w:r>
        <w:rPr>
          <w:sz w:val="16"/>
        </w:rPr>
        <w:t>209,</w:t>
      </w:r>
      <w:r>
        <w:rPr>
          <w:spacing w:val="-3"/>
          <w:sz w:val="16"/>
        </w:rPr>
        <w:t> </w:t>
      </w:r>
      <w:r>
        <w:rPr>
          <w:sz w:val="16"/>
        </w:rPr>
        <w:t>y</w:t>
      </w:r>
      <w:r>
        <w:rPr>
          <w:spacing w:val="-4"/>
          <w:sz w:val="16"/>
        </w:rPr>
        <w:t> </w:t>
      </w:r>
      <w:r>
        <w:rPr>
          <w:i/>
          <w:sz w:val="16"/>
        </w:rPr>
        <w:t>Caso</w:t>
      </w:r>
      <w:r>
        <w:rPr>
          <w:i/>
          <w:spacing w:val="-2"/>
          <w:sz w:val="16"/>
        </w:rPr>
        <w:t> </w:t>
      </w:r>
      <w:r>
        <w:rPr>
          <w:i/>
          <w:sz w:val="16"/>
        </w:rPr>
        <w:t>Pacheco</w:t>
      </w:r>
      <w:r>
        <w:rPr>
          <w:i/>
          <w:spacing w:val="-1"/>
          <w:sz w:val="16"/>
        </w:rPr>
        <w:t> </w:t>
      </w:r>
      <w:r>
        <w:rPr>
          <w:i/>
          <w:sz w:val="16"/>
        </w:rPr>
        <w:t>Teruel</w:t>
      </w:r>
      <w:r>
        <w:rPr>
          <w:i/>
          <w:spacing w:val="-2"/>
          <w:sz w:val="16"/>
        </w:rPr>
        <w:t> </w:t>
      </w:r>
      <w:r>
        <w:rPr>
          <w:i/>
          <w:sz w:val="16"/>
        </w:rPr>
        <w:t>y</w:t>
      </w:r>
      <w:r>
        <w:rPr>
          <w:i/>
          <w:spacing w:val="-2"/>
          <w:sz w:val="16"/>
        </w:rPr>
        <w:t> </w:t>
      </w:r>
      <w:r>
        <w:rPr>
          <w:i/>
          <w:sz w:val="16"/>
        </w:rPr>
        <w:t>otros</w:t>
      </w:r>
      <w:r>
        <w:rPr>
          <w:i/>
          <w:spacing w:val="-3"/>
          <w:sz w:val="16"/>
        </w:rPr>
        <w:t> </w:t>
      </w:r>
      <w:r>
        <w:rPr>
          <w:i/>
          <w:sz w:val="16"/>
        </w:rPr>
        <w:t>Vs.</w:t>
      </w:r>
      <w:r>
        <w:rPr>
          <w:i/>
          <w:spacing w:val="-3"/>
          <w:sz w:val="16"/>
        </w:rPr>
        <w:t> </w:t>
      </w:r>
      <w:r>
        <w:rPr>
          <w:i/>
          <w:sz w:val="16"/>
        </w:rPr>
        <w:t>Honduras,</w:t>
      </w:r>
      <w:r>
        <w:rPr>
          <w:i/>
          <w:spacing w:val="-2"/>
          <w:sz w:val="16"/>
        </w:rPr>
        <w:t> </w:t>
      </w:r>
      <w:r>
        <w:rPr>
          <w:i/>
          <w:sz w:val="16"/>
        </w:rPr>
        <w:t>supra</w:t>
      </w:r>
      <w:r>
        <w:rPr>
          <w:sz w:val="16"/>
        </w:rPr>
        <w:t>,</w:t>
      </w:r>
      <w:r>
        <w:rPr>
          <w:spacing w:val="-3"/>
          <w:sz w:val="16"/>
        </w:rPr>
        <w:t> </w:t>
      </w:r>
      <w:r>
        <w:rPr>
          <w:sz w:val="16"/>
        </w:rPr>
        <w:t>párr.</w:t>
      </w:r>
      <w:r>
        <w:rPr>
          <w:spacing w:val="-3"/>
          <w:sz w:val="16"/>
        </w:rPr>
        <w:t> </w:t>
      </w:r>
      <w:r>
        <w:rPr>
          <w:sz w:val="16"/>
        </w:rPr>
        <w:t>67.</w:t>
      </w:r>
    </w:p>
    <w:p>
      <w:pPr>
        <w:tabs>
          <w:tab w:pos="687" w:val="left" w:leader="none"/>
        </w:tabs>
        <w:spacing w:before="60"/>
        <w:ind w:left="120" w:right="0" w:firstLine="0"/>
        <w:jc w:val="both"/>
        <w:rPr>
          <w:sz w:val="16"/>
        </w:rPr>
      </w:pPr>
      <w:r>
        <w:rPr>
          <w:position w:val="6"/>
          <w:sz w:val="10"/>
        </w:rPr>
        <w:t>142</w:t>
        <w:tab/>
      </w:r>
      <w:r>
        <w:rPr>
          <w:sz w:val="16"/>
        </w:rPr>
        <w:t>Reglas Nelson Mandela</w:t>
      </w:r>
      <w:r>
        <w:rPr>
          <w:i/>
          <w:sz w:val="16"/>
        </w:rPr>
        <w:t>, supra, </w:t>
      </w:r>
      <w:r>
        <w:rPr>
          <w:sz w:val="16"/>
        </w:rPr>
        <w:t>Regla</w:t>
      </w:r>
      <w:r>
        <w:rPr>
          <w:spacing w:val="-12"/>
          <w:sz w:val="16"/>
        </w:rPr>
        <w:t> </w:t>
      </w:r>
      <w:r>
        <w:rPr>
          <w:sz w:val="16"/>
        </w:rPr>
        <w:t>22.1.</w:t>
      </w:r>
    </w:p>
    <w:p>
      <w:pPr>
        <w:tabs>
          <w:tab w:pos="687" w:val="left" w:leader="none"/>
        </w:tabs>
        <w:spacing w:before="60"/>
        <w:ind w:left="120" w:right="116" w:firstLine="0"/>
        <w:jc w:val="both"/>
        <w:rPr>
          <w:sz w:val="16"/>
        </w:rPr>
      </w:pPr>
      <w:r>
        <w:rPr>
          <w:position w:val="6"/>
          <w:sz w:val="10"/>
        </w:rPr>
        <w:t>143</w:t>
        <w:tab/>
      </w:r>
      <w:r>
        <w:rPr>
          <w:i/>
          <w:sz w:val="16"/>
        </w:rPr>
        <w:t>Cfr</w:t>
      </w:r>
      <w:r>
        <w:rPr>
          <w:sz w:val="16"/>
        </w:rPr>
        <w:t>. CIDH, Principios y Buenas Prácticas, </w:t>
      </w:r>
      <w:r>
        <w:rPr>
          <w:i/>
          <w:sz w:val="16"/>
        </w:rPr>
        <w:t>supra, </w:t>
      </w:r>
      <w:r>
        <w:rPr>
          <w:sz w:val="16"/>
        </w:rPr>
        <w:t>Principio XI (1); Oficina del Alto Comisionado de las</w:t>
      </w:r>
      <w:r>
        <w:rPr>
          <w:spacing w:val="40"/>
          <w:sz w:val="16"/>
        </w:rPr>
        <w:t> </w:t>
      </w:r>
      <w:r>
        <w:rPr>
          <w:sz w:val="16"/>
        </w:rPr>
        <w:t>Naciones</w:t>
      </w:r>
      <w:r>
        <w:rPr>
          <w:spacing w:val="1"/>
          <w:sz w:val="16"/>
        </w:rPr>
        <w:t> </w:t>
      </w:r>
      <w:r>
        <w:rPr>
          <w:sz w:val="16"/>
        </w:rPr>
        <w:t>Unidas</w:t>
      </w:r>
      <w:r>
        <w:rPr>
          <w:w w:val="99"/>
          <w:sz w:val="16"/>
        </w:rPr>
        <w:t> </w:t>
      </w:r>
      <w:r>
        <w:rPr>
          <w:sz w:val="16"/>
        </w:rPr>
        <w:t>para los Derechos Humanos. </w:t>
      </w:r>
      <w:r>
        <w:rPr>
          <w:i/>
          <w:sz w:val="16"/>
        </w:rPr>
        <w:t>Los derechos humanos y las prisiones: Manual de capacitación en derechos humanos para </w:t>
      </w:r>
      <w:r>
        <w:rPr>
          <w:i/>
          <w:sz w:val="16"/>
        </w:rPr>
        <w:t>funcionarios de prisiones</w:t>
      </w:r>
      <w:r>
        <w:rPr>
          <w:sz w:val="16"/>
        </w:rPr>
        <w:t>, 2004, pág. 60. Véase también, Reglas Penitenciarias Europeas, Reglas 22.1 y 22.3; TEDH, </w:t>
      </w:r>
      <w:r>
        <w:rPr>
          <w:i/>
          <w:sz w:val="16"/>
        </w:rPr>
        <w:t>Caso </w:t>
      </w:r>
      <w:r>
        <w:rPr>
          <w:i/>
          <w:sz w:val="16"/>
        </w:rPr>
        <w:t>Chkhartishvili Vs. Grecia</w:t>
      </w:r>
      <w:r>
        <w:rPr>
          <w:sz w:val="16"/>
        </w:rPr>
        <w:t>, No. 22910/10. Sentencia de 2 de mayo de 2013, párr. 61; </w:t>
      </w:r>
      <w:r>
        <w:rPr>
          <w:i/>
          <w:sz w:val="16"/>
        </w:rPr>
        <w:t>Caso De los Santos y de la Cruz Vs. </w:t>
      </w:r>
      <w:r>
        <w:rPr>
          <w:i/>
          <w:sz w:val="16"/>
        </w:rPr>
        <w:t>Grecia</w:t>
      </w:r>
      <w:r>
        <w:rPr>
          <w:sz w:val="16"/>
        </w:rPr>
        <w:t>, No. 2134 /12 y 2161/12. Sentencia de 26 de junio de 2014, párr. 44, y </w:t>
      </w:r>
      <w:r>
        <w:rPr>
          <w:i/>
          <w:sz w:val="16"/>
        </w:rPr>
        <w:t>Caso Ebedin Abi Vs. Turquía</w:t>
      </w:r>
      <w:r>
        <w:rPr>
          <w:sz w:val="16"/>
        </w:rPr>
        <w:t>, No. 10839/09. Sentencia de 13 de junio de 2018, párr.</w:t>
      </w:r>
      <w:r>
        <w:rPr>
          <w:spacing w:val="-14"/>
          <w:sz w:val="16"/>
        </w:rPr>
        <w:t> </w:t>
      </w:r>
      <w:r>
        <w:rPr>
          <w:sz w:val="16"/>
        </w:rPr>
        <w:t>30.</w:t>
      </w:r>
    </w:p>
    <w:p>
      <w:pPr>
        <w:tabs>
          <w:tab w:pos="687" w:val="left" w:leader="none"/>
        </w:tabs>
        <w:spacing w:before="60"/>
        <w:ind w:left="120" w:right="117" w:firstLine="0"/>
        <w:jc w:val="both"/>
        <w:rPr>
          <w:sz w:val="16"/>
        </w:rPr>
      </w:pPr>
      <w:r>
        <w:rPr>
          <w:position w:val="6"/>
          <w:sz w:val="10"/>
        </w:rPr>
        <w:t>144</w:t>
        <w:tab/>
      </w:r>
      <w:r>
        <w:rPr>
          <w:i/>
          <w:sz w:val="16"/>
        </w:rPr>
        <w:t>Cfr</w:t>
      </w:r>
      <w:r>
        <w:rPr>
          <w:sz w:val="16"/>
        </w:rPr>
        <w:t>.</w:t>
      </w:r>
      <w:r>
        <w:rPr>
          <w:spacing w:val="-11"/>
          <w:sz w:val="16"/>
        </w:rPr>
        <w:t> </w:t>
      </w:r>
      <w:r>
        <w:rPr>
          <w:sz w:val="16"/>
        </w:rPr>
        <w:t>SPT,</w:t>
      </w:r>
      <w:r>
        <w:rPr>
          <w:spacing w:val="-11"/>
          <w:sz w:val="16"/>
        </w:rPr>
        <w:t> </w:t>
      </w:r>
      <w:r>
        <w:rPr>
          <w:sz w:val="16"/>
        </w:rPr>
        <w:t>Informe</w:t>
      </w:r>
      <w:r>
        <w:rPr>
          <w:spacing w:val="-10"/>
          <w:sz w:val="16"/>
        </w:rPr>
        <w:t> </w:t>
      </w:r>
      <w:r>
        <w:rPr>
          <w:sz w:val="16"/>
        </w:rPr>
        <w:t>sobre</w:t>
      </w:r>
      <w:r>
        <w:rPr>
          <w:spacing w:val="-9"/>
          <w:sz w:val="16"/>
        </w:rPr>
        <w:t> </w:t>
      </w:r>
      <w:r>
        <w:rPr>
          <w:sz w:val="16"/>
        </w:rPr>
        <w:t>la</w:t>
      </w:r>
      <w:r>
        <w:rPr>
          <w:spacing w:val="-10"/>
          <w:sz w:val="16"/>
        </w:rPr>
        <w:t> </w:t>
      </w:r>
      <w:r>
        <w:rPr>
          <w:sz w:val="16"/>
        </w:rPr>
        <w:t>visita</w:t>
      </w:r>
      <w:r>
        <w:rPr>
          <w:spacing w:val="-11"/>
          <w:sz w:val="16"/>
        </w:rPr>
        <w:t> </w:t>
      </w:r>
      <w:r>
        <w:rPr>
          <w:sz w:val="16"/>
        </w:rPr>
        <w:t>a</w:t>
      </w:r>
      <w:r>
        <w:rPr>
          <w:spacing w:val="-11"/>
          <w:sz w:val="16"/>
        </w:rPr>
        <w:t> </w:t>
      </w:r>
      <w:r>
        <w:rPr>
          <w:sz w:val="16"/>
        </w:rPr>
        <w:t>Costa</w:t>
      </w:r>
      <w:r>
        <w:rPr>
          <w:spacing w:val="-11"/>
          <w:sz w:val="16"/>
        </w:rPr>
        <w:t> </w:t>
      </w:r>
      <w:r>
        <w:rPr>
          <w:sz w:val="16"/>
        </w:rPr>
        <w:t>Rica</w:t>
      </w:r>
      <w:r>
        <w:rPr>
          <w:spacing w:val="-11"/>
          <w:sz w:val="16"/>
        </w:rPr>
        <w:t> </w:t>
      </w:r>
      <w:r>
        <w:rPr>
          <w:sz w:val="16"/>
        </w:rPr>
        <w:t>del</w:t>
      </w:r>
      <w:r>
        <w:rPr>
          <w:spacing w:val="-11"/>
          <w:sz w:val="16"/>
        </w:rPr>
        <w:t> </w:t>
      </w:r>
      <w:r>
        <w:rPr>
          <w:sz w:val="16"/>
        </w:rPr>
        <w:t>3</w:t>
      </w:r>
      <w:r>
        <w:rPr>
          <w:spacing w:val="-10"/>
          <w:sz w:val="16"/>
        </w:rPr>
        <w:t> </w:t>
      </w:r>
      <w:r>
        <w:rPr>
          <w:sz w:val="16"/>
        </w:rPr>
        <w:t>al</w:t>
      </w:r>
      <w:r>
        <w:rPr>
          <w:spacing w:val="-11"/>
          <w:sz w:val="16"/>
        </w:rPr>
        <w:t> </w:t>
      </w:r>
      <w:r>
        <w:rPr>
          <w:sz w:val="16"/>
        </w:rPr>
        <w:t>14</w:t>
      </w:r>
      <w:r>
        <w:rPr>
          <w:spacing w:val="-10"/>
          <w:sz w:val="16"/>
        </w:rPr>
        <w:t> </w:t>
      </w:r>
      <w:r>
        <w:rPr>
          <w:sz w:val="16"/>
        </w:rPr>
        <w:t>de</w:t>
      </w:r>
      <w:r>
        <w:rPr>
          <w:spacing w:val="-10"/>
          <w:sz w:val="16"/>
        </w:rPr>
        <w:t> </w:t>
      </w:r>
      <w:r>
        <w:rPr>
          <w:sz w:val="16"/>
        </w:rPr>
        <w:t>marzo</w:t>
      </w:r>
      <w:r>
        <w:rPr>
          <w:spacing w:val="-10"/>
          <w:sz w:val="16"/>
        </w:rPr>
        <w:t> </w:t>
      </w:r>
      <w:r>
        <w:rPr>
          <w:sz w:val="16"/>
        </w:rPr>
        <w:t>de</w:t>
      </w:r>
      <w:r>
        <w:rPr>
          <w:spacing w:val="-11"/>
          <w:sz w:val="16"/>
        </w:rPr>
        <w:t> </w:t>
      </w:r>
      <w:r>
        <w:rPr>
          <w:sz w:val="16"/>
        </w:rPr>
        <w:t>2019:</w:t>
      </w:r>
      <w:r>
        <w:rPr>
          <w:spacing w:val="-11"/>
          <w:sz w:val="16"/>
        </w:rPr>
        <w:t> </w:t>
      </w:r>
      <w:r>
        <w:rPr>
          <w:sz w:val="16"/>
        </w:rPr>
        <w:t>recomendaciones</w:t>
      </w:r>
      <w:r>
        <w:rPr>
          <w:spacing w:val="-11"/>
          <w:sz w:val="16"/>
        </w:rPr>
        <w:t> </w:t>
      </w:r>
      <w:r>
        <w:rPr>
          <w:sz w:val="16"/>
        </w:rPr>
        <w:t>y</w:t>
      </w:r>
      <w:r>
        <w:rPr>
          <w:spacing w:val="-10"/>
          <w:sz w:val="16"/>
        </w:rPr>
        <w:t> </w:t>
      </w:r>
      <w:r>
        <w:rPr>
          <w:sz w:val="16"/>
        </w:rPr>
        <w:t>observaciones</w:t>
      </w:r>
      <w:r>
        <w:rPr>
          <w:spacing w:val="-11"/>
          <w:sz w:val="16"/>
        </w:rPr>
        <w:t> </w:t>
      </w:r>
      <w:r>
        <w:rPr>
          <w:sz w:val="16"/>
        </w:rPr>
        <w:t>dirigidas</w:t>
      </w:r>
      <w:r>
        <w:rPr>
          <w:w w:val="99"/>
          <w:sz w:val="16"/>
        </w:rPr>
        <w:t> </w:t>
      </w:r>
      <w:r>
        <w:rPr>
          <w:sz w:val="16"/>
        </w:rPr>
        <w:t>al Estado parte, CAT/OP/CRI/ROSP/1, de 5 de enero de 2021, párr. 55; CIDH, Principios y Buenas Prácticas, </w:t>
      </w:r>
      <w:r>
        <w:rPr>
          <w:i/>
          <w:sz w:val="16"/>
        </w:rPr>
        <w:t>supra, </w:t>
      </w:r>
      <w:r>
        <w:rPr>
          <w:sz w:val="16"/>
        </w:rPr>
        <w:t>Principio XI (1), y UNOPS. Consideraciones técnicas y prácticas basadas en las Reglas Mínimas para el Tratamiento de los Reclusos (Reglas Nelson Mandela) de 2016, pág.</w:t>
      </w:r>
      <w:r>
        <w:rPr>
          <w:spacing w:val="-15"/>
          <w:sz w:val="16"/>
        </w:rPr>
        <w:t> </w:t>
      </w:r>
      <w:r>
        <w:rPr>
          <w:sz w:val="16"/>
        </w:rPr>
        <w:t>163.</w:t>
      </w:r>
    </w:p>
    <w:p>
      <w:pPr>
        <w:tabs>
          <w:tab w:pos="687" w:val="left" w:leader="none"/>
        </w:tabs>
        <w:spacing w:before="60"/>
        <w:ind w:left="120" w:right="117" w:firstLine="0"/>
        <w:jc w:val="both"/>
        <w:rPr>
          <w:sz w:val="16"/>
        </w:rPr>
      </w:pPr>
      <w:r>
        <w:rPr>
          <w:position w:val="6"/>
          <w:sz w:val="10"/>
        </w:rPr>
        <w:t>145</w:t>
        <w:tab/>
      </w:r>
      <w:r>
        <w:rPr>
          <w:i/>
          <w:sz w:val="16"/>
        </w:rPr>
        <w:t>Cfr</w:t>
      </w:r>
      <w:r>
        <w:rPr>
          <w:sz w:val="16"/>
        </w:rPr>
        <w:t>. UNOPS. Consideraciones técnicas y prácticas basadas en las Reglas Mínimas para el Tratamiento de</w:t>
      </w:r>
      <w:r>
        <w:rPr>
          <w:spacing w:val="36"/>
          <w:sz w:val="16"/>
        </w:rPr>
        <w:t> </w:t>
      </w:r>
      <w:r>
        <w:rPr>
          <w:sz w:val="16"/>
        </w:rPr>
        <w:t>los</w:t>
      </w:r>
      <w:r>
        <w:rPr>
          <w:spacing w:val="3"/>
          <w:sz w:val="16"/>
        </w:rPr>
        <w:t> </w:t>
      </w:r>
      <w:r>
        <w:rPr>
          <w:sz w:val="16"/>
        </w:rPr>
        <w:t>Reclusos</w:t>
      </w:r>
      <w:r>
        <w:rPr>
          <w:w w:val="99"/>
          <w:sz w:val="16"/>
        </w:rPr>
        <w:t> </w:t>
      </w:r>
      <w:r>
        <w:rPr>
          <w:sz w:val="16"/>
        </w:rPr>
        <w:t>(Reglas Nelson Mandela) de 2016, pág. 163, y </w:t>
      </w:r>
      <w:r>
        <w:rPr>
          <w:i/>
          <w:sz w:val="16"/>
        </w:rPr>
        <w:t>Los derechos humanos y las prisiones: Manual de capacitación en derechos </w:t>
      </w:r>
      <w:r>
        <w:rPr>
          <w:i/>
          <w:sz w:val="16"/>
        </w:rPr>
        <w:t>humanos para funcionarios de prisiones</w:t>
      </w:r>
      <w:r>
        <w:rPr>
          <w:sz w:val="16"/>
        </w:rPr>
        <w:t>, </w:t>
      </w:r>
      <w:r>
        <w:rPr>
          <w:i/>
          <w:sz w:val="16"/>
        </w:rPr>
        <w:t>supra</w:t>
      </w:r>
      <w:r>
        <w:rPr>
          <w:sz w:val="16"/>
        </w:rPr>
        <w:t>, pág. 70. Véase también, TEDH, </w:t>
      </w:r>
      <w:r>
        <w:rPr>
          <w:i/>
          <w:sz w:val="16"/>
        </w:rPr>
        <w:t>Caso Chkhartishvili Vs. Grecia</w:t>
      </w:r>
      <w:r>
        <w:rPr>
          <w:sz w:val="16"/>
        </w:rPr>
        <w:t>, </w:t>
      </w:r>
      <w:r>
        <w:rPr>
          <w:i/>
          <w:sz w:val="16"/>
        </w:rPr>
        <w:t>supra</w:t>
      </w:r>
      <w:r>
        <w:rPr>
          <w:sz w:val="16"/>
        </w:rPr>
        <w:t>, párr. 61.</w:t>
      </w:r>
    </w:p>
    <w:p>
      <w:pPr>
        <w:pStyle w:val="BodyText"/>
        <w:spacing w:before="9"/>
        <w:rPr>
          <w:sz w:val="18"/>
        </w:rPr>
      </w:pPr>
    </w:p>
    <w:p>
      <w:pPr>
        <w:spacing w:before="99"/>
        <w:ind w:left="140" w:right="140" w:firstLine="0"/>
        <w:jc w:val="center"/>
        <w:rPr>
          <w:sz w:val="16"/>
        </w:rPr>
      </w:pPr>
      <w:r>
        <w:rPr>
          <w:sz w:val="16"/>
        </w:rPr>
        <w:t>37</w:t>
      </w:r>
    </w:p>
    <w:p>
      <w:pPr>
        <w:spacing w:after="0"/>
        <w:jc w:val="center"/>
        <w:rPr>
          <w:sz w:val="16"/>
        </w:rPr>
        <w:sectPr>
          <w:footerReference w:type="default" r:id="rId26"/>
          <w:pgSz w:w="12240" w:h="15840"/>
          <w:pgMar w:footer="0" w:header="0" w:top="1500" w:bottom="280" w:left="960" w:right="960"/>
        </w:sectPr>
      </w:pPr>
    </w:p>
    <w:p>
      <w:pPr>
        <w:pStyle w:val="ListParagraph"/>
        <w:numPr>
          <w:ilvl w:val="1"/>
          <w:numId w:val="11"/>
        </w:numPr>
        <w:tabs>
          <w:tab w:pos="1560" w:val="left" w:leader="none"/>
          <w:tab w:pos="1561" w:val="left" w:leader="none"/>
        </w:tabs>
        <w:spacing w:line="240" w:lineRule="auto" w:before="80" w:after="0"/>
        <w:ind w:left="1560" w:right="0" w:hanging="732"/>
        <w:jc w:val="left"/>
        <w:rPr>
          <w:i/>
          <w:sz w:val="20"/>
        </w:rPr>
      </w:pPr>
      <w:r>
        <w:rPr>
          <w:i/>
          <w:sz w:val="20"/>
        </w:rPr>
        <w:t>Derecho al agua</w:t>
      </w:r>
      <w:r>
        <w:rPr>
          <w:i/>
          <w:spacing w:val="-5"/>
          <w:sz w:val="20"/>
        </w:rPr>
        <w:t> </w:t>
      </w:r>
      <w:r>
        <w:rPr>
          <w:i/>
          <w:sz w:val="20"/>
        </w:rPr>
        <w:t>potable</w:t>
      </w:r>
    </w:p>
    <w:p>
      <w:pPr>
        <w:pStyle w:val="BodyText"/>
        <w:spacing w:before="11"/>
        <w:rPr>
          <w:i/>
          <w:sz w:val="19"/>
        </w:rPr>
      </w:pPr>
    </w:p>
    <w:p>
      <w:pPr>
        <w:pStyle w:val="ListParagraph"/>
        <w:numPr>
          <w:ilvl w:val="0"/>
          <w:numId w:val="13"/>
        </w:numPr>
        <w:tabs>
          <w:tab w:pos="840" w:val="left" w:leader="none"/>
        </w:tabs>
        <w:spacing w:line="240" w:lineRule="auto" w:before="0" w:after="0"/>
        <w:ind w:left="120" w:right="117" w:firstLine="0"/>
        <w:jc w:val="both"/>
        <w:rPr>
          <w:sz w:val="20"/>
        </w:rPr>
      </w:pPr>
      <w:r>
        <w:rPr>
          <w:sz w:val="20"/>
        </w:rPr>
        <w:t>Esta</w:t>
      </w:r>
      <w:r>
        <w:rPr>
          <w:spacing w:val="-6"/>
          <w:sz w:val="20"/>
        </w:rPr>
        <w:t> </w:t>
      </w:r>
      <w:r>
        <w:rPr>
          <w:sz w:val="20"/>
        </w:rPr>
        <w:t>Corte</w:t>
      </w:r>
      <w:r>
        <w:rPr>
          <w:spacing w:val="-6"/>
          <w:sz w:val="20"/>
        </w:rPr>
        <w:t> </w:t>
      </w:r>
      <w:r>
        <w:rPr>
          <w:sz w:val="20"/>
        </w:rPr>
        <w:t>ha</w:t>
      </w:r>
      <w:r>
        <w:rPr>
          <w:spacing w:val="-5"/>
          <w:sz w:val="20"/>
        </w:rPr>
        <w:t> </w:t>
      </w:r>
      <w:r>
        <w:rPr>
          <w:sz w:val="20"/>
        </w:rPr>
        <w:t>afirmado</w:t>
      </w:r>
      <w:r>
        <w:rPr>
          <w:spacing w:val="-6"/>
          <w:sz w:val="20"/>
        </w:rPr>
        <w:t> </w:t>
      </w:r>
      <w:r>
        <w:rPr>
          <w:sz w:val="20"/>
        </w:rPr>
        <w:t>que</w:t>
      </w:r>
      <w:r>
        <w:rPr>
          <w:spacing w:val="-6"/>
          <w:sz w:val="20"/>
        </w:rPr>
        <w:t> </w:t>
      </w:r>
      <w:r>
        <w:rPr>
          <w:sz w:val="20"/>
        </w:rPr>
        <w:t>el</w:t>
      </w:r>
      <w:r>
        <w:rPr>
          <w:spacing w:val="-5"/>
          <w:sz w:val="20"/>
        </w:rPr>
        <w:t> </w:t>
      </w:r>
      <w:r>
        <w:rPr>
          <w:sz w:val="20"/>
        </w:rPr>
        <w:t>derecho</w:t>
      </w:r>
      <w:r>
        <w:rPr>
          <w:spacing w:val="-5"/>
          <w:sz w:val="20"/>
        </w:rPr>
        <w:t> </w:t>
      </w:r>
      <w:r>
        <w:rPr>
          <w:sz w:val="20"/>
        </w:rPr>
        <w:t>al</w:t>
      </w:r>
      <w:r>
        <w:rPr>
          <w:spacing w:val="-6"/>
          <w:sz w:val="20"/>
        </w:rPr>
        <w:t> </w:t>
      </w:r>
      <w:r>
        <w:rPr>
          <w:sz w:val="20"/>
        </w:rPr>
        <w:t>agua</w:t>
      </w:r>
      <w:r>
        <w:rPr>
          <w:spacing w:val="-6"/>
          <w:sz w:val="20"/>
        </w:rPr>
        <w:t> </w:t>
      </w:r>
      <w:r>
        <w:rPr>
          <w:sz w:val="20"/>
        </w:rPr>
        <w:t>se</w:t>
      </w:r>
      <w:r>
        <w:rPr>
          <w:spacing w:val="-5"/>
          <w:sz w:val="20"/>
        </w:rPr>
        <w:t> </w:t>
      </w:r>
      <w:r>
        <w:rPr>
          <w:sz w:val="20"/>
        </w:rPr>
        <w:t>encuentra</w:t>
      </w:r>
      <w:r>
        <w:rPr>
          <w:spacing w:val="-5"/>
          <w:sz w:val="20"/>
        </w:rPr>
        <w:t> </w:t>
      </w:r>
      <w:r>
        <w:rPr>
          <w:sz w:val="20"/>
        </w:rPr>
        <w:t>protegido</w:t>
      </w:r>
      <w:r>
        <w:rPr>
          <w:spacing w:val="-7"/>
          <w:sz w:val="20"/>
        </w:rPr>
        <w:t> </w:t>
      </w:r>
      <w:r>
        <w:rPr>
          <w:sz w:val="20"/>
        </w:rPr>
        <w:t>por</w:t>
      </w:r>
      <w:r>
        <w:rPr>
          <w:spacing w:val="-5"/>
          <w:sz w:val="20"/>
        </w:rPr>
        <w:t> </w:t>
      </w:r>
      <w:r>
        <w:rPr>
          <w:sz w:val="20"/>
        </w:rPr>
        <w:t>el</w:t>
      </w:r>
      <w:r>
        <w:rPr>
          <w:spacing w:val="-5"/>
          <w:sz w:val="20"/>
        </w:rPr>
        <w:t> </w:t>
      </w:r>
      <w:r>
        <w:rPr>
          <w:sz w:val="20"/>
        </w:rPr>
        <w:t>artículo</w:t>
      </w:r>
      <w:r>
        <w:rPr>
          <w:spacing w:val="-5"/>
          <w:sz w:val="20"/>
        </w:rPr>
        <w:t> </w:t>
      </w:r>
      <w:r>
        <w:rPr>
          <w:sz w:val="20"/>
        </w:rPr>
        <w:t>26</w:t>
      </w:r>
      <w:r>
        <w:rPr>
          <w:spacing w:val="-6"/>
          <w:sz w:val="20"/>
        </w:rPr>
        <w:t> </w:t>
      </w:r>
      <w:r>
        <w:rPr>
          <w:sz w:val="20"/>
        </w:rPr>
        <w:t>de</w:t>
      </w:r>
      <w:r>
        <w:rPr>
          <w:spacing w:val="-5"/>
          <w:sz w:val="20"/>
        </w:rPr>
        <w:t> </w:t>
      </w:r>
      <w:r>
        <w:rPr>
          <w:sz w:val="20"/>
        </w:rPr>
        <w:t>la Convención</w:t>
      </w:r>
      <w:r>
        <w:rPr>
          <w:spacing w:val="-19"/>
          <w:sz w:val="20"/>
        </w:rPr>
        <w:t> </w:t>
      </w:r>
      <w:r>
        <w:rPr>
          <w:sz w:val="20"/>
        </w:rPr>
        <w:t>Americana</w:t>
      </w:r>
      <w:r>
        <w:rPr>
          <w:position w:val="7"/>
          <w:sz w:val="13"/>
        </w:rPr>
        <w:t>146</w:t>
      </w:r>
      <w:r>
        <w:rPr>
          <w:sz w:val="20"/>
        </w:rPr>
        <w:t>.</w:t>
      </w:r>
      <w:r>
        <w:rPr>
          <w:spacing w:val="-18"/>
          <w:sz w:val="20"/>
        </w:rPr>
        <w:t> </w:t>
      </w:r>
      <w:r>
        <w:rPr>
          <w:sz w:val="20"/>
        </w:rPr>
        <w:t>Ello</w:t>
      </w:r>
      <w:r>
        <w:rPr>
          <w:spacing w:val="-18"/>
          <w:sz w:val="20"/>
        </w:rPr>
        <w:t> </w:t>
      </w:r>
      <w:r>
        <w:rPr>
          <w:sz w:val="20"/>
        </w:rPr>
        <w:t>se</w:t>
      </w:r>
      <w:r>
        <w:rPr>
          <w:spacing w:val="-17"/>
          <w:sz w:val="20"/>
        </w:rPr>
        <w:t> </w:t>
      </w:r>
      <w:r>
        <w:rPr>
          <w:sz w:val="20"/>
        </w:rPr>
        <w:t>desprende</w:t>
      </w:r>
      <w:r>
        <w:rPr>
          <w:spacing w:val="-17"/>
          <w:sz w:val="20"/>
        </w:rPr>
        <w:t> </w:t>
      </w:r>
      <w:r>
        <w:rPr>
          <w:sz w:val="20"/>
        </w:rPr>
        <w:t>de</w:t>
      </w:r>
      <w:r>
        <w:rPr>
          <w:spacing w:val="-17"/>
          <w:sz w:val="20"/>
        </w:rPr>
        <w:t> </w:t>
      </w:r>
      <w:r>
        <w:rPr>
          <w:sz w:val="20"/>
        </w:rPr>
        <w:t>las</w:t>
      </w:r>
      <w:r>
        <w:rPr>
          <w:spacing w:val="-19"/>
          <w:sz w:val="20"/>
        </w:rPr>
        <w:t> </w:t>
      </w:r>
      <w:r>
        <w:rPr>
          <w:sz w:val="20"/>
        </w:rPr>
        <w:t>normas</w:t>
      </w:r>
      <w:r>
        <w:rPr>
          <w:spacing w:val="-18"/>
          <w:sz w:val="20"/>
        </w:rPr>
        <w:t> </w:t>
      </w:r>
      <w:r>
        <w:rPr>
          <w:sz w:val="20"/>
        </w:rPr>
        <w:t>de</w:t>
      </w:r>
      <w:r>
        <w:rPr>
          <w:spacing w:val="-18"/>
          <w:sz w:val="20"/>
        </w:rPr>
        <w:t> </w:t>
      </w:r>
      <w:r>
        <w:rPr>
          <w:sz w:val="20"/>
        </w:rPr>
        <w:t>la</w:t>
      </w:r>
      <w:r>
        <w:rPr>
          <w:spacing w:val="-19"/>
          <w:sz w:val="20"/>
        </w:rPr>
        <w:t> </w:t>
      </w:r>
      <w:r>
        <w:rPr>
          <w:sz w:val="20"/>
        </w:rPr>
        <w:t>Carta</w:t>
      </w:r>
      <w:r>
        <w:rPr>
          <w:spacing w:val="-18"/>
          <w:sz w:val="20"/>
        </w:rPr>
        <w:t> </w:t>
      </w:r>
      <w:r>
        <w:rPr>
          <w:sz w:val="20"/>
        </w:rPr>
        <w:t>de</w:t>
      </w:r>
      <w:r>
        <w:rPr>
          <w:spacing w:val="-17"/>
          <w:sz w:val="20"/>
        </w:rPr>
        <w:t> </w:t>
      </w:r>
      <w:r>
        <w:rPr>
          <w:sz w:val="20"/>
        </w:rPr>
        <w:t>la</w:t>
      </w:r>
      <w:r>
        <w:rPr>
          <w:spacing w:val="-19"/>
          <w:sz w:val="20"/>
        </w:rPr>
        <w:t> </w:t>
      </w:r>
      <w:r>
        <w:rPr>
          <w:sz w:val="20"/>
        </w:rPr>
        <w:t>OEA,</w:t>
      </w:r>
      <w:r>
        <w:rPr>
          <w:spacing w:val="-19"/>
          <w:sz w:val="20"/>
        </w:rPr>
        <w:t> </w:t>
      </w:r>
      <w:r>
        <w:rPr>
          <w:sz w:val="20"/>
        </w:rPr>
        <w:t>en</w:t>
      </w:r>
      <w:r>
        <w:rPr>
          <w:spacing w:val="-17"/>
          <w:sz w:val="20"/>
        </w:rPr>
        <w:t> </w:t>
      </w:r>
      <w:r>
        <w:rPr>
          <w:sz w:val="20"/>
        </w:rPr>
        <w:t>tanto</w:t>
      </w:r>
      <w:r>
        <w:rPr>
          <w:spacing w:val="-18"/>
          <w:sz w:val="20"/>
        </w:rPr>
        <w:t> </w:t>
      </w:r>
      <w:r>
        <w:rPr>
          <w:sz w:val="20"/>
        </w:rPr>
        <w:t>las</w:t>
      </w:r>
      <w:r>
        <w:rPr>
          <w:spacing w:val="-18"/>
          <w:sz w:val="20"/>
        </w:rPr>
        <w:t> </w:t>
      </w:r>
      <w:r>
        <w:rPr>
          <w:sz w:val="20"/>
        </w:rPr>
        <w:t>mismas permiten derivar derechos de los que, a su vez, se desprende el derecho al</w:t>
      </w:r>
      <w:r>
        <w:rPr>
          <w:spacing w:val="-19"/>
          <w:sz w:val="20"/>
        </w:rPr>
        <w:t> </w:t>
      </w:r>
      <w:r>
        <w:rPr>
          <w:sz w:val="20"/>
        </w:rPr>
        <w:t>agua</w:t>
      </w:r>
      <w:r>
        <w:rPr>
          <w:position w:val="7"/>
          <w:sz w:val="13"/>
        </w:rPr>
        <w:t>147</w:t>
      </w:r>
      <w:r>
        <w:rPr>
          <w:sz w:val="20"/>
        </w:rPr>
        <w:t>.</w:t>
      </w:r>
    </w:p>
    <w:p>
      <w:pPr>
        <w:pStyle w:val="BodyText"/>
        <w:spacing w:before="11"/>
        <w:rPr>
          <w:sz w:val="19"/>
        </w:rPr>
      </w:pPr>
    </w:p>
    <w:p>
      <w:pPr>
        <w:pStyle w:val="ListParagraph"/>
        <w:numPr>
          <w:ilvl w:val="0"/>
          <w:numId w:val="13"/>
        </w:numPr>
        <w:tabs>
          <w:tab w:pos="840" w:val="left" w:leader="none"/>
        </w:tabs>
        <w:spacing w:line="240" w:lineRule="auto" w:before="1" w:after="0"/>
        <w:ind w:left="120" w:right="117" w:firstLine="0"/>
        <w:jc w:val="both"/>
        <w:rPr>
          <w:sz w:val="20"/>
        </w:rPr>
      </w:pPr>
      <w:r>
        <w:rPr>
          <w:sz w:val="20"/>
        </w:rPr>
        <w:t>La Declaración Universal de los Derechos Humanos contempla en su artículo 25 el derecho a “un nivel de vida adecuado”, como también lo hace el PIDESC en su artículo 11. Este derecho debe considerarse</w:t>
      </w:r>
      <w:r>
        <w:rPr>
          <w:spacing w:val="-5"/>
          <w:sz w:val="20"/>
        </w:rPr>
        <w:t> </w:t>
      </w:r>
      <w:r>
        <w:rPr>
          <w:sz w:val="20"/>
        </w:rPr>
        <w:t>inclusivo</w:t>
      </w:r>
      <w:r>
        <w:rPr>
          <w:spacing w:val="-7"/>
          <w:sz w:val="20"/>
        </w:rPr>
        <w:t> </w:t>
      </w:r>
      <w:r>
        <w:rPr>
          <w:sz w:val="20"/>
        </w:rPr>
        <w:t>del</w:t>
      </w:r>
      <w:r>
        <w:rPr>
          <w:spacing w:val="-5"/>
          <w:sz w:val="20"/>
        </w:rPr>
        <w:t> </w:t>
      </w:r>
      <w:r>
        <w:rPr>
          <w:sz w:val="20"/>
        </w:rPr>
        <w:t>derecho</w:t>
      </w:r>
      <w:r>
        <w:rPr>
          <w:spacing w:val="-6"/>
          <w:sz w:val="20"/>
        </w:rPr>
        <w:t> </w:t>
      </w:r>
      <w:r>
        <w:rPr>
          <w:sz w:val="20"/>
        </w:rPr>
        <w:t>al</w:t>
      </w:r>
      <w:r>
        <w:rPr>
          <w:spacing w:val="-5"/>
          <w:sz w:val="20"/>
        </w:rPr>
        <w:t> </w:t>
      </w:r>
      <w:r>
        <w:rPr>
          <w:sz w:val="20"/>
        </w:rPr>
        <w:t>agua,</w:t>
      </w:r>
      <w:r>
        <w:rPr>
          <w:spacing w:val="-6"/>
          <w:sz w:val="20"/>
        </w:rPr>
        <w:t> </w:t>
      </w:r>
      <w:r>
        <w:rPr>
          <w:sz w:val="20"/>
        </w:rPr>
        <w:t>como</w:t>
      </w:r>
      <w:r>
        <w:rPr>
          <w:spacing w:val="-6"/>
          <w:sz w:val="20"/>
        </w:rPr>
        <w:t> </w:t>
      </w:r>
      <w:r>
        <w:rPr>
          <w:sz w:val="20"/>
        </w:rPr>
        <w:t>lo</w:t>
      </w:r>
      <w:r>
        <w:rPr>
          <w:spacing w:val="-6"/>
          <w:sz w:val="20"/>
        </w:rPr>
        <w:t> </w:t>
      </w:r>
      <w:r>
        <w:rPr>
          <w:sz w:val="20"/>
        </w:rPr>
        <w:t>ha</w:t>
      </w:r>
      <w:r>
        <w:rPr>
          <w:spacing w:val="-6"/>
          <w:sz w:val="20"/>
        </w:rPr>
        <w:t> </w:t>
      </w:r>
      <w:r>
        <w:rPr>
          <w:sz w:val="20"/>
        </w:rPr>
        <w:t>hecho</w:t>
      </w:r>
      <w:r>
        <w:rPr>
          <w:spacing w:val="-6"/>
          <w:sz w:val="20"/>
        </w:rPr>
        <w:t> </w:t>
      </w:r>
      <w:r>
        <w:rPr>
          <w:sz w:val="20"/>
        </w:rPr>
        <w:t>notar</w:t>
      </w:r>
      <w:r>
        <w:rPr>
          <w:spacing w:val="-6"/>
          <w:sz w:val="20"/>
        </w:rPr>
        <w:t> </w:t>
      </w:r>
      <w:r>
        <w:rPr>
          <w:sz w:val="20"/>
        </w:rPr>
        <w:t>el</w:t>
      </w:r>
      <w:r>
        <w:rPr>
          <w:spacing w:val="-5"/>
          <w:sz w:val="20"/>
        </w:rPr>
        <w:t> </w:t>
      </w:r>
      <w:r>
        <w:rPr>
          <w:sz w:val="20"/>
        </w:rPr>
        <w:t>Comité</w:t>
      </w:r>
      <w:r>
        <w:rPr>
          <w:spacing w:val="-5"/>
          <w:sz w:val="20"/>
        </w:rPr>
        <w:t> </w:t>
      </w:r>
      <w:r>
        <w:rPr>
          <w:sz w:val="20"/>
        </w:rPr>
        <w:t>DESC,</w:t>
      </w:r>
      <w:r>
        <w:rPr>
          <w:spacing w:val="-5"/>
          <w:sz w:val="20"/>
        </w:rPr>
        <w:t> </w:t>
      </w:r>
      <w:r>
        <w:rPr>
          <w:sz w:val="20"/>
        </w:rPr>
        <w:t>que</w:t>
      </w:r>
      <w:r>
        <w:rPr>
          <w:spacing w:val="-5"/>
          <w:sz w:val="20"/>
        </w:rPr>
        <w:t> </w:t>
      </w:r>
      <w:r>
        <w:rPr>
          <w:sz w:val="20"/>
        </w:rPr>
        <w:t>también</w:t>
      </w:r>
      <w:r>
        <w:rPr>
          <w:spacing w:val="-5"/>
          <w:sz w:val="20"/>
        </w:rPr>
        <w:t> </w:t>
      </w:r>
      <w:r>
        <w:rPr>
          <w:sz w:val="20"/>
        </w:rPr>
        <w:t>ha considerado su relación con otros derechos. De este modo, también en el ámbito universal se ha determinado la existencia del derecho al agua pese a la falta de un reconocimiento expreso general</w:t>
      </w:r>
      <w:r>
        <w:rPr>
          <w:position w:val="7"/>
          <w:sz w:val="13"/>
        </w:rPr>
        <w:t>148</w:t>
      </w:r>
      <w:r>
        <w:rPr>
          <w:sz w:val="20"/>
        </w:rPr>
        <w:t>.</w:t>
      </w:r>
    </w:p>
    <w:p>
      <w:pPr>
        <w:pStyle w:val="BodyText"/>
        <w:spacing w:before="12"/>
        <w:rPr>
          <w:sz w:val="19"/>
        </w:rPr>
      </w:pPr>
    </w:p>
    <w:p>
      <w:pPr>
        <w:pStyle w:val="ListParagraph"/>
        <w:numPr>
          <w:ilvl w:val="0"/>
          <w:numId w:val="13"/>
        </w:numPr>
        <w:tabs>
          <w:tab w:pos="840" w:val="left" w:leader="none"/>
        </w:tabs>
        <w:spacing w:line="240" w:lineRule="auto" w:before="0" w:after="0"/>
        <w:ind w:left="120" w:right="115" w:firstLine="0"/>
        <w:jc w:val="both"/>
        <w:rPr>
          <w:sz w:val="20"/>
        </w:rPr>
      </w:pPr>
      <w:r>
        <w:rPr>
          <w:sz w:val="20"/>
        </w:rPr>
        <w:t>El</w:t>
      </w:r>
      <w:r>
        <w:rPr>
          <w:spacing w:val="-13"/>
          <w:sz w:val="20"/>
        </w:rPr>
        <w:t> </w:t>
      </w:r>
      <w:r>
        <w:rPr>
          <w:sz w:val="20"/>
        </w:rPr>
        <w:t>Comité</w:t>
      </w:r>
      <w:r>
        <w:rPr>
          <w:spacing w:val="-15"/>
          <w:sz w:val="20"/>
        </w:rPr>
        <w:t> </w:t>
      </w:r>
      <w:r>
        <w:rPr>
          <w:sz w:val="20"/>
        </w:rPr>
        <w:t>DESC</w:t>
      </w:r>
      <w:r>
        <w:rPr>
          <w:spacing w:val="-15"/>
          <w:sz w:val="20"/>
        </w:rPr>
        <w:t> </w:t>
      </w:r>
      <w:r>
        <w:rPr>
          <w:sz w:val="20"/>
        </w:rPr>
        <w:t>ha</w:t>
      </w:r>
      <w:r>
        <w:rPr>
          <w:spacing w:val="-13"/>
          <w:sz w:val="20"/>
        </w:rPr>
        <w:t> </w:t>
      </w:r>
      <w:r>
        <w:rPr>
          <w:sz w:val="20"/>
        </w:rPr>
        <w:t>señalado</w:t>
      </w:r>
      <w:r>
        <w:rPr>
          <w:spacing w:val="-14"/>
          <w:sz w:val="20"/>
        </w:rPr>
        <w:t> </w:t>
      </w:r>
      <w:r>
        <w:rPr>
          <w:sz w:val="20"/>
        </w:rPr>
        <w:t>que</w:t>
      </w:r>
      <w:r>
        <w:rPr>
          <w:spacing w:val="-13"/>
          <w:sz w:val="20"/>
        </w:rPr>
        <w:t> </w:t>
      </w:r>
      <w:r>
        <w:rPr>
          <w:sz w:val="20"/>
        </w:rPr>
        <w:t>“[e]l</w:t>
      </w:r>
      <w:r>
        <w:rPr>
          <w:spacing w:val="-13"/>
          <w:sz w:val="20"/>
        </w:rPr>
        <w:t> </w:t>
      </w:r>
      <w:r>
        <w:rPr>
          <w:sz w:val="20"/>
        </w:rPr>
        <w:t>derecho</w:t>
      </w:r>
      <w:r>
        <w:rPr>
          <w:spacing w:val="-16"/>
          <w:sz w:val="20"/>
        </w:rPr>
        <w:t> </w:t>
      </w:r>
      <w:r>
        <w:rPr>
          <w:sz w:val="20"/>
        </w:rPr>
        <w:t>al</w:t>
      </w:r>
      <w:r>
        <w:rPr>
          <w:spacing w:val="-13"/>
          <w:sz w:val="20"/>
        </w:rPr>
        <w:t> </w:t>
      </w:r>
      <w:r>
        <w:rPr>
          <w:sz w:val="20"/>
        </w:rPr>
        <w:t>agua</w:t>
      </w:r>
      <w:r>
        <w:rPr>
          <w:spacing w:val="-13"/>
          <w:sz w:val="20"/>
        </w:rPr>
        <w:t> </w:t>
      </w:r>
      <w:r>
        <w:rPr>
          <w:sz w:val="20"/>
        </w:rPr>
        <w:t>se</w:t>
      </w:r>
      <w:r>
        <w:rPr>
          <w:spacing w:val="-14"/>
          <w:sz w:val="20"/>
        </w:rPr>
        <w:t> </w:t>
      </w:r>
      <w:r>
        <w:rPr>
          <w:sz w:val="20"/>
        </w:rPr>
        <w:t>encuadra</w:t>
      </w:r>
      <w:r>
        <w:rPr>
          <w:spacing w:val="-15"/>
          <w:sz w:val="20"/>
        </w:rPr>
        <w:t> </w:t>
      </w:r>
      <w:r>
        <w:rPr>
          <w:sz w:val="20"/>
        </w:rPr>
        <w:t>claramente</w:t>
      </w:r>
      <w:r>
        <w:rPr>
          <w:spacing w:val="-14"/>
          <w:sz w:val="20"/>
        </w:rPr>
        <w:t> </w:t>
      </w:r>
      <w:r>
        <w:rPr>
          <w:sz w:val="20"/>
        </w:rPr>
        <w:t>en</w:t>
      </w:r>
      <w:r>
        <w:rPr>
          <w:spacing w:val="-15"/>
          <w:sz w:val="20"/>
        </w:rPr>
        <w:t> </w:t>
      </w:r>
      <w:r>
        <w:rPr>
          <w:sz w:val="20"/>
        </w:rPr>
        <w:t>la</w:t>
      </w:r>
      <w:r>
        <w:rPr>
          <w:spacing w:val="-12"/>
          <w:sz w:val="20"/>
        </w:rPr>
        <w:t> </w:t>
      </w:r>
      <w:r>
        <w:rPr>
          <w:sz w:val="20"/>
        </w:rPr>
        <w:t>categoría de</w:t>
      </w:r>
      <w:r>
        <w:rPr>
          <w:spacing w:val="-11"/>
          <w:sz w:val="20"/>
        </w:rPr>
        <w:t> </w:t>
      </w:r>
      <w:r>
        <w:rPr>
          <w:sz w:val="20"/>
        </w:rPr>
        <w:t>las</w:t>
      </w:r>
      <w:r>
        <w:rPr>
          <w:spacing w:val="-12"/>
          <w:sz w:val="20"/>
        </w:rPr>
        <w:t> </w:t>
      </w:r>
      <w:r>
        <w:rPr>
          <w:sz w:val="20"/>
        </w:rPr>
        <w:t>garantías</w:t>
      </w:r>
      <w:r>
        <w:rPr>
          <w:spacing w:val="-12"/>
          <w:sz w:val="20"/>
        </w:rPr>
        <w:t> </w:t>
      </w:r>
      <w:r>
        <w:rPr>
          <w:sz w:val="20"/>
        </w:rPr>
        <w:t>indispensables</w:t>
      </w:r>
      <w:r>
        <w:rPr>
          <w:spacing w:val="-11"/>
          <w:sz w:val="20"/>
        </w:rPr>
        <w:t> </w:t>
      </w:r>
      <w:r>
        <w:rPr>
          <w:sz w:val="20"/>
        </w:rPr>
        <w:t>para</w:t>
      </w:r>
      <w:r>
        <w:rPr>
          <w:spacing w:val="-11"/>
          <w:sz w:val="20"/>
        </w:rPr>
        <w:t> </w:t>
      </w:r>
      <w:r>
        <w:rPr>
          <w:sz w:val="20"/>
        </w:rPr>
        <w:t>asegurar</w:t>
      </w:r>
      <w:r>
        <w:rPr>
          <w:spacing w:val="-13"/>
          <w:sz w:val="20"/>
        </w:rPr>
        <w:t> </w:t>
      </w:r>
      <w:r>
        <w:rPr>
          <w:sz w:val="20"/>
        </w:rPr>
        <w:t>un</w:t>
      </w:r>
      <w:r>
        <w:rPr>
          <w:spacing w:val="-11"/>
          <w:sz w:val="20"/>
        </w:rPr>
        <w:t> </w:t>
      </w:r>
      <w:r>
        <w:rPr>
          <w:sz w:val="20"/>
        </w:rPr>
        <w:t>nivel</w:t>
      </w:r>
      <w:r>
        <w:rPr>
          <w:spacing w:val="-11"/>
          <w:sz w:val="20"/>
        </w:rPr>
        <w:t> </w:t>
      </w:r>
      <w:r>
        <w:rPr>
          <w:sz w:val="20"/>
        </w:rPr>
        <w:t>de</w:t>
      </w:r>
      <w:r>
        <w:rPr>
          <w:spacing w:val="-12"/>
          <w:sz w:val="20"/>
        </w:rPr>
        <w:t> </w:t>
      </w:r>
      <w:r>
        <w:rPr>
          <w:sz w:val="20"/>
        </w:rPr>
        <w:t>vida</w:t>
      </w:r>
      <w:r>
        <w:rPr>
          <w:spacing w:val="-12"/>
          <w:sz w:val="20"/>
        </w:rPr>
        <w:t> </w:t>
      </w:r>
      <w:r>
        <w:rPr>
          <w:sz w:val="20"/>
        </w:rPr>
        <w:t>adecuado,</w:t>
      </w:r>
      <w:r>
        <w:rPr>
          <w:spacing w:val="-12"/>
          <w:sz w:val="20"/>
        </w:rPr>
        <w:t> </w:t>
      </w:r>
      <w:r>
        <w:rPr>
          <w:sz w:val="20"/>
        </w:rPr>
        <w:t>en</w:t>
      </w:r>
      <w:r>
        <w:rPr>
          <w:spacing w:val="-11"/>
          <w:sz w:val="20"/>
        </w:rPr>
        <w:t> </w:t>
      </w:r>
      <w:r>
        <w:rPr>
          <w:sz w:val="20"/>
        </w:rPr>
        <w:t>particular</w:t>
      </w:r>
      <w:r>
        <w:rPr>
          <w:spacing w:val="-13"/>
          <w:sz w:val="20"/>
        </w:rPr>
        <w:t> </w:t>
      </w:r>
      <w:r>
        <w:rPr>
          <w:sz w:val="20"/>
        </w:rPr>
        <w:t>porque</w:t>
      </w:r>
      <w:r>
        <w:rPr>
          <w:spacing w:val="-11"/>
          <w:sz w:val="20"/>
        </w:rPr>
        <w:t> </w:t>
      </w:r>
      <w:r>
        <w:rPr>
          <w:sz w:val="20"/>
        </w:rPr>
        <w:t>es</w:t>
      </w:r>
      <w:r>
        <w:rPr>
          <w:spacing w:val="-12"/>
          <w:sz w:val="20"/>
        </w:rPr>
        <w:t> </w:t>
      </w:r>
      <w:r>
        <w:rPr>
          <w:sz w:val="20"/>
        </w:rPr>
        <w:t>una de las condiciones fundamentales para la supervivencia</w:t>
      </w:r>
      <w:r>
        <w:rPr>
          <w:position w:val="7"/>
          <w:sz w:val="13"/>
        </w:rPr>
        <w:t>149</w:t>
      </w:r>
      <w:r>
        <w:rPr>
          <w:sz w:val="20"/>
        </w:rPr>
        <w:t>. El Comité DESC ha indicado que “[e]l derecho</w:t>
      </w:r>
      <w:r>
        <w:rPr>
          <w:spacing w:val="-8"/>
          <w:sz w:val="20"/>
        </w:rPr>
        <w:t> </w:t>
      </w:r>
      <w:r>
        <w:rPr>
          <w:sz w:val="20"/>
        </w:rPr>
        <w:t>al</w:t>
      </w:r>
      <w:r>
        <w:rPr>
          <w:spacing w:val="-7"/>
          <w:sz w:val="20"/>
        </w:rPr>
        <w:t> </w:t>
      </w:r>
      <w:r>
        <w:rPr>
          <w:sz w:val="20"/>
        </w:rPr>
        <w:t>agua</w:t>
      </w:r>
      <w:r>
        <w:rPr>
          <w:spacing w:val="-7"/>
          <w:sz w:val="20"/>
        </w:rPr>
        <w:t> </w:t>
      </w:r>
      <w:r>
        <w:rPr>
          <w:sz w:val="20"/>
        </w:rPr>
        <w:t>entraña</w:t>
      </w:r>
      <w:r>
        <w:rPr>
          <w:spacing w:val="-7"/>
          <w:sz w:val="20"/>
        </w:rPr>
        <w:t> </w:t>
      </w:r>
      <w:r>
        <w:rPr>
          <w:sz w:val="20"/>
        </w:rPr>
        <w:t>tanto</w:t>
      </w:r>
      <w:r>
        <w:rPr>
          <w:spacing w:val="-7"/>
          <w:sz w:val="20"/>
        </w:rPr>
        <w:t> </w:t>
      </w:r>
      <w:r>
        <w:rPr>
          <w:sz w:val="20"/>
        </w:rPr>
        <w:t>libertades</w:t>
      </w:r>
      <w:r>
        <w:rPr>
          <w:spacing w:val="-7"/>
          <w:sz w:val="20"/>
        </w:rPr>
        <w:t> </w:t>
      </w:r>
      <w:r>
        <w:rPr>
          <w:sz w:val="20"/>
        </w:rPr>
        <w:t>como</w:t>
      </w:r>
      <w:r>
        <w:rPr>
          <w:spacing w:val="-7"/>
          <w:sz w:val="20"/>
        </w:rPr>
        <w:t> </w:t>
      </w:r>
      <w:r>
        <w:rPr>
          <w:sz w:val="20"/>
        </w:rPr>
        <w:t>derechos”.</w:t>
      </w:r>
      <w:r>
        <w:rPr>
          <w:spacing w:val="-7"/>
          <w:sz w:val="20"/>
        </w:rPr>
        <w:t> </w:t>
      </w:r>
      <w:r>
        <w:rPr>
          <w:sz w:val="20"/>
        </w:rPr>
        <w:t>Las</w:t>
      </w:r>
      <w:r>
        <w:rPr>
          <w:spacing w:val="-6"/>
          <w:sz w:val="20"/>
        </w:rPr>
        <w:t> </w:t>
      </w:r>
      <w:r>
        <w:rPr>
          <w:sz w:val="20"/>
        </w:rPr>
        <w:t>primeras</w:t>
      </w:r>
      <w:r>
        <w:rPr>
          <w:spacing w:val="-6"/>
          <w:sz w:val="20"/>
        </w:rPr>
        <w:t> </w:t>
      </w:r>
      <w:r>
        <w:rPr>
          <w:sz w:val="20"/>
        </w:rPr>
        <w:t>implican</w:t>
      </w:r>
      <w:r>
        <w:rPr>
          <w:spacing w:val="-7"/>
          <w:sz w:val="20"/>
        </w:rPr>
        <w:t> </w:t>
      </w:r>
      <w:r>
        <w:rPr>
          <w:sz w:val="20"/>
        </w:rPr>
        <w:t>poder</w:t>
      </w:r>
      <w:r>
        <w:rPr>
          <w:spacing w:val="-7"/>
          <w:sz w:val="20"/>
        </w:rPr>
        <w:t> </w:t>
      </w:r>
      <w:r>
        <w:rPr>
          <w:sz w:val="20"/>
        </w:rPr>
        <w:t>“mantener</w:t>
      </w:r>
      <w:r>
        <w:rPr>
          <w:spacing w:val="-7"/>
          <w:sz w:val="20"/>
        </w:rPr>
        <w:t> </w:t>
      </w:r>
      <w:r>
        <w:rPr>
          <w:sz w:val="20"/>
        </w:rPr>
        <w:t>el acceso a un suministro de agua” y “no ser objeto de injerencias”, entre las que puede encontrarse la</w:t>
      </w:r>
      <w:r>
        <w:rPr>
          <w:spacing w:val="-7"/>
          <w:sz w:val="20"/>
        </w:rPr>
        <w:t> </w:t>
      </w:r>
      <w:r>
        <w:rPr>
          <w:sz w:val="20"/>
        </w:rPr>
        <w:t>“contaminación</w:t>
      </w:r>
      <w:r>
        <w:rPr>
          <w:spacing w:val="-8"/>
          <w:sz w:val="20"/>
        </w:rPr>
        <w:t> </w:t>
      </w:r>
      <w:r>
        <w:rPr>
          <w:sz w:val="20"/>
        </w:rPr>
        <w:t>de</w:t>
      </w:r>
      <w:r>
        <w:rPr>
          <w:spacing w:val="-6"/>
          <w:sz w:val="20"/>
        </w:rPr>
        <w:t> </w:t>
      </w:r>
      <w:r>
        <w:rPr>
          <w:sz w:val="20"/>
        </w:rPr>
        <w:t>los</w:t>
      </w:r>
      <w:r>
        <w:rPr>
          <w:spacing w:val="-7"/>
          <w:sz w:val="20"/>
        </w:rPr>
        <w:t> </w:t>
      </w:r>
      <w:r>
        <w:rPr>
          <w:sz w:val="20"/>
        </w:rPr>
        <w:t>recursos</w:t>
      </w:r>
      <w:r>
        <w:rPr>
          <w:spacing w:val="-9"/>
          <w:sz w:val="20"/>
        </w:rPr>
        <w:t> </w:t>
      </w:r>
      <w:r>
        <w:rPr>
          <w:sz w:val="20"/>
        </w:rPr>
        <w:t>hídricos”.</w:t>
      </w:r>
      <w:r>
        <w:rPr>
          <w:spacing w:val="-7"/>
          <w:sz w:val="20"/>
        </w:rPr>
        <w:t> </w:t>
      </w:r>
      <w:r>
        <w:rPr>
          <w:sz w:val="20"/>
        </w:rPr>
        <w:t>Los</w:t>
      </w:r>
      <w:r>
        <w:rPr>
          <w:spacing w:val="-9"/>
          <w:sz w:val="20"/>
        </w:rPr>
        <w:t> </w:t>
      </w:r>
      <w:r>
        <w:rPr>
          <w:sz w:val="20"/>
        </w:rPr>
        <w:t>derechos,</w:t>
      </w:r>
      <w:r>
        <w:rPr>
          <w:spacing w:val="-9"/>
          <w:sz w:val="20"/>
        </w:rPr>
        <w:t> </w:t>
      </w:r>
      <w:r>
        <w:rPr>
          <w:sz w:val="20"/>
        </w:rPr>
        <w:t>por</w:t>
      </w:r>
      <w:r>
        <w:rPr>
          <w:spacing w:val="-8"/>
          <w:sz w:val="20"/>
        </w:rPr>
        <w:t> </w:t>
      </w:r>
      <w:r>
        <w:rPr>
          <w:sz w:val="20"/>
        </w:rPr>
        <w:t>su</w:t>
      </w:r>
      <w:r>
        <w:rPr>
          <w:spacing w:val="-8"/>
          <w:sz w:val="20"/>
        </w:rPr>
        <w:t> </w:t>
      </w:r>
      <w:r>
        <w:rPr>
          <w:sz w:val="20"/>
        </w:rPr>
        <w:t>parte,</w:t>
      </w:r>
      <w:r>
        <w:rPr>
          <w:spacing w:val="-7"/>
          <w:sz w:val="20"/>
        </w:rPr>
        <w:t> </w:t>
      </w:r>
      <w:r>
        <w:rPr>
          <w:sz w:val="20"/>
        </w:rPr>
        <w:t>se</w:t>
      </w:r>
      <w:r>
        <w:rPr>
          <w:spacing w:val="-8"/>
          <w:sz w:val="20"/>
        </w:rPr>
        <w:t> </w:t>
      </w:r>
      <w:r>
        <w:rPr>
          <w:sz w:val="20"/>
        </w:rPr>
        <w:t>vinculan</w:t>
      </w:r>
      <w:r>
        <w:rPr>
          <w:spacing w:val="-7"/>
          <w:sz w:val="20"/>
        </w:rPr>
        <w:t> </w:t>
      </w:r>
      <w:r>
        <w:rPr>
          <w:sz w:val="20"/>
        </w:rPr>
        <w:t>a</w:t>
      </w:r>
      <w:r>
        <w:rPr>
          <w:spacing w:val="-9"/>
          <w:sz w:val="20"/>
        </w:rPr>
        <w:t> </w:t>
      </w:r>
      <w:r>
        <w:rPr>
          <w:sz w:val="20"/>
        </w:rPr>
        <w:t>“un</w:t>
      </w:r>
      <w:r>
        <w:rPr>
          <w:spacing w:val="-7"/>
          <w:sz w:val="20"/>
        </w:rPr>
        <w:t> </w:t>
      </w:r>
      <w:r>
        <w:rPr>
          <w:sz w:val="20"/>
        </w:rPr>
        <w:t>sistema</w:t>
      </w:r>
      <w:r>
        <w:rPr>
          <w:spacing w:val="-7"/>
          <w:sz w:val="20"/>
        </w:rPr>
        <w:t> </w:t>
      </w:r>
      <w:r>
        <w:rPr>
          <w:sz w:val="20"/>
        </w:rPr>
        <w:t>de abastecimiento y gestión del agua que ofrezca a la población iguales oportunidades de disfrutar del derecho”. Destacó también que “[e]l agua debe tratarse como un bien social y cultural, y no fundamentalmente como un bien económico”, y que “los siguientes factores se aplican en cualquier circunstancia”:</w:t>
      </w:r>
    </w:p>
    <w:p>
      <w:pPr>
        <w:pStyle w:val="BodyText"/>
        <w:rPr>
          <w:sz w:val="22"/>
        </w:rPr>
      </w:pPr>
    </w:p>
    <w:p>
      <w:pPr>
        <w:pStyle w:val="ListParagraph"/>
        <w:numPr>
          <w:ilvl w:val="1"/>
          <w:numId w:val="13"/>
        </w:numPr>
        <w:tabs>
          <w:tab w:pos="1189" w:val="left" w:leader="none"/>
        </w:tabs>
        <w:spacing w:line="219" w:lineRule="exact" w:before="0" w:after="0"/>
        <w:ind w:left="1188" w:right="0" w:hanging="360"/>
        <w:jc w:val="left"/>
        <w:rPr>
          <w:sz w:val="18"/>
        </w:rPr>
      </w:pPr>
      <w:r>
        <w:rPr>
          <w:i/>
          <w:sz w:val="18"/>
        </w:rPr>
        <w:t>La disponibilidad. </w:t>
      </w:r>
      <w:r>
        <w:rPr>
          <w:sz w:val="18"/>
        </w:rPr>
        <w:t>El abastecimiento de agua de cada persona debe ser continuo y   </w:t>
      </w:r>
      <w:r>
        <w:rPr>
          <w:spacing w:val="9"/>
          <w:sz w:val="18"/>
        </w:rPr>
        <w:t> </w:t>
      </w:r>
      <w:r>
        <w:rPr>
          <w:sz w:val="18"/>
        </w:rPr>
        <w:t>suficiente</w:t>
      </w:r>
    </w:p>
    <w:p>
      <w:pPr>
        <w:spacing w:line="218" w:lineRule="exact" w:before="0"/>
        <w:ind w:left="1188" w:right="0" w:firstLine="0"/>
        <w:jc w:val="left"/>
        <w:rPr>
          <w:sz w:val="18"/>
        </w:rPr>
      </w:pPr>
      <w:r>
        <w:rPr>
          <w:sz w:val="18"/>
        </w:rPr>
        <w:t>para los usos personales y domésticos […].</w:t>
      </w:r>
    </w:p>
    <w:p>
      <w:pPr>
        <w:pStyle w:val="ListParagraph"/>
        <w:numPr>
          <w:ilvl w:val="1"/>
          <w:numId w:val="13"/>
        </w:numPr>
        <w:tabs>
          <w:tab w:pos="1189" w:val="left" w:leader="none"/>
        </w:tabs>
        <w:spacing w:line="240" w:lineRule="auto" w:before="0" w:after="0"/>
        <w:ind w:left="1188" w:right="560" w:hanging="360"/>
        <w:jc w:val="left"/>
        <w:rPr>
          <w:sz w:val="18"/>
        </w:rPr>
      </w:pPr>
      <w:r>
        <w:rPr>
          <w:i/>
          <w:sz w:val="18"/>
        </w:rPr>
        <w:t>La</w:t>
      </w:r>
      <w:r>
        <w:rPr>
          <w:i/>
          <w:spacing w:val="-18"/>
          <w:sz w:val="18"/>
        </w:rPr>
        <w:t> </w:t>
      </w:r>
      <w:r>
        <w:rPr>
          <w:i/>
          <w:sz w:val="18"/>
        </w:rPr>
        <w:t>calidad.</w:t>
      </w:r>
      <w:r>
        <w:rPr>
          <w:i/>
          <w:spacing w:val="-17"/>
          <w:sz w:val="18"/>
        </w:rPr>
        <w:t> </w:t>
      </w:r>
      <w:r>
        <w:rPr>
          <w:sz w:val="18"/>
        </w:rPr>
        <w:t>El</w:t>
      </w:r>
      <w:r>
        <w:rPr>
          <w:spacing w:val="-17"/>
          <w:sz w:val="18"/>
        </w:rPr>
        <w:t> </w:t>
      </w:r>
      <w:r>
        <w:rPr>
          <w:sz w:val="18"/>
        </w:rPr>
        <w:t>agua</w:t>
      </w:r>
      <w:r>
        <w:rPr>
          <w:spacing w:val="-18"/>
          <w:sz w:val="18"/>
        </w:rPr>
        <w:t> </w:t>
      </w:r>
      <w:r>
        <w:rPr>
          <w:sz w:val="18"/>
        </w:rPr>
        <w:t>necesaria</w:t>
      </w:r>
      <w:r>
        <w:rPr>
          <w:spacing w:val="-18"/>
          <w:sz w:val="18"/>
        </w:rPr>
        <w:t> </w:t>
      </w:r>
      <w:r>
        <w:rPr>
          <w:sz w:val="18"/>
        </w:rPr>
        <w:t>para</w:t>
      </w:r>
      <w:r>
        <w:rPr>
          <w:spacing w:val="-18"/>
          <w:sz w:val="18"/>
        </w:rPr>
        <w:t> </w:t>
      </w:r>
      <w:r>
        <w:rPr>
          <w:sz w:val="18"/>
        </w:rPr>
        <w:t>cada</w:t>
      </w:r>
      <w:r>
        <w:rPr>
          <w:spacing w:val="-17"/>
          <w:sz w:val="18"/>
        </w:rPr>
        <w:t> </w:t>
      </w:r>
      <w:r>
        <w:rPr>
          <w:sz w:val="18"/>
        </w:rPr>
        <w:t>uso</w:t>
      </w:r>
      <w:r>
        <w:rPr>
          <w:spacing w:val="-18"/>
          <w:sz w:val="18"/>
        </w:rPr>
        <w:t> </w:t>
      </w:r>
      <w:r>
        <w:rPr>
          <w:sz w:val="18"/>
        </w:rPr>
        <w:t>personal</w:t>
      </w:r>
      <w:r>
        <w:rPr>
          <w:spacing w:val="-17"/>
          <w:sz w:val="18"/>
        </w:rPr>
        <w:t> </w:t>
      </w:r>
      <w:r>
        <w:rPr>
          <w:sz w:val="18"/>
        </w:rPr>
        <w:t>o</w:t>
      </w:r>
      <w:r>
        <w:rPr>
          <w:spacing w:val="-18"/>
          <w:sz w:val="18"/>
        </w:rPr>
        <w:t> </w:t>
      </w:r>
      <w:r>
        <w:rPr>
          <w:sz w:val="18"/>
        </w:rPr>
        <w:t>doméstico</w:t>
      </w:r>
      <w:r>
        <w:rPr>
          <w:spacing w:val="-17"/>
          <w:sz w:val="18"/>
        </w:rPr>
        <w:t> </w:t>
      </w:r>
      <w:r>
        <w:rPr>
          <w:sz w:val="18"/>
        </w:rPr>
        <w:t>debe</w:t>
      </w:r>
      <w:r>
        <w:rPr>
          <w:spacing w:val="-18"/>
          <w:sz w:val="18"/>
        </w:rPr>
        <w:t> </w:t>
      </w:r>
      <w:r>
        <w:rPr>
          <w:sz w:val="18"/>
        </w:rPr>
        <w:t>ser</w:t>
      </w:r>
      <w:r>
        <w:rPr>
          <w:spacing w:val="-18"/>
          <w:sz w:val="18"/>
        </w:rPr>
        <w:t> </w:t>
      </w:r>
      <w:r>
        <w:rPr>
          <w:sz w:val="18"/>
        </w:rPr>
        <w:t>salubre</w:t>
      </w:r>
      <w:r>
        <w:rPr>
          <w:spacing w:val="-18"/>
          <w:sz w:val="18"/>
        </w:rPr>
        <w:t> </w:t>
      </w:r>
      <w:r>
        <w:rPr>
          <w:sz w:val="18"/>
        </w:rPr>
        <w:t>[…].</w:t>
      </w:r>
      <w:r>
        <w:rPr>
          <w:spacing w:val="-17"/>
          <w:sz w:val="18"/>
        </w:rPr>
        <w:t> </w:t>
      </w:r>
      <w:r>
        <w:rPr>
          <w:sz w:val="18"/>
        </w:rPr>
        <w:t>Además, el agua debería tener un color, un olor y un sabor aceptables</w:t>
      </w:r>
      <w:r>
        <w:rPr>
          <w:spacing w:val="-8"/>
          <w:sz w:val="18"/>
        </w:rPr>
        <w:t> </w:t>
      </w:r>
      <w:r>
        <w:rPr>
          <w:sz w:val="18"/>
        </w:rPr>
        <w:t>[…].</w:t>
      </w:r>
    </w:p>
    <w:p>
      <w:pPr>
        <w:pStyle w:val="ListParagraph"/>
        <w:numPr>
          <w:ilvl w:val="1"/>
          <w:numId w:val="13"/>
        </w:numPr>
        <w:tabs>
          <w:tab w:pos="1189" w:val="left" w:leader="none"/>
        </w:tabs>
        <w:spacing w:line="219" w:lineRule="exact" w:before="1" w:after="0"/>
        <w:ind w:left="1188" w:right="0" w:hanging="360"/>
        <w:jc w:val="left"/>
        <w:rPr>
          <w:sz w:val="18"/>
        </w:rPr>
      </w:pPr>
      <w:r>
        <w:rPr>
          <w:i/>
          <w:sz w:val="18"/>
        </w:rPr>
        <w:t>La</w:t>
      </w:r>
      <w:r>
        <w:rPr>
          <w:i/>
          <w:spacing w:val="-14"/>
          <w:sz w:val="18"/>
        </w:rPr>
        <w:t> </w:t>
      </w:r>
      <w:r>
        <w:rPr>
          <w:i/>
          <w:sz w:val="18"/>
        </w:rPr>
        <w:t>accesibilidad.</w:t>
      </w:r>
      <w:r>
        <w:rPr>
          <w:i/>
          <w:spacing w:val="-13"/>
          <w:sz w:val="18"/>
        </w:rPr>
        <w:t> </w:t>
      </w:r>
      <w:r>
        <w:rPr>
          <w:sz w:val="18"/>
        </w:rPr>
        <w:t>El</w:t>
      </w:r>
      <w:r>
        <w:rPr>
          <w:spacing w:val="-14"/>
          <w:sz w:val="18"/>
        </w:rPr>
        <w:t> </w:t>
      </w:r>
      <w:r>
        <w:rPr>
          <w:sz w:val="18"/>
        </w:rPr>
        <w:t>agua</w:t>
      </w:r>
      <w:r>
        <w:rPr>
          <w:spacing w:val="-14"/>
          <w:sz w:val="18"/>
        </w:rPr>
        <w:t> </w:t>
      </w:r>
      <w:r>
        <w:rPr>
          <w:sz w:val="18"/>
        </w:rPr>
        <w:t>y</w:t>
      </w:r>
      <w:r>
        <w:rPr>
          <w:spacing w:val="-16"/>
          <w:sz w:val="18"/>
        </w:rPr>
        <w:t> </w:t>
      </w:r>
      <w:r>
        <w:rPr>
          <w:sz w:val="18"/>
        </w:rPr>
        <w:t>las</w:t>
      </w:r>
      <w:r>
        <w:rPr>
          <w:spacing w:val="-13"/>
          <w:sz w:val="18"/>
        </w:rPr>
        <w:t> </w:t>
      </w:r>
      <w:r>
        <w:rPr>
          <w:sz w:val="18"/>
        </w:rPr>
        <w:t>instalaciones</w:t>
      </w:r>
      <w:r>
        <w:rPr>
          <w:spacing w:val="-15"/>
          <w:sz w:val="18"/>
        </w:rPr>
        <w:t> </w:t>
      </w:r>
      <w:r>
        <w:rPr>
          <w:sz w:val="18"/>
        </w:rPr>
        <w:t>y</w:t>
      </w:r>
      <w:r>
        <w:rPr>
          <w:spacing w:val="-14"/>
          <w:sz w:val="18"/>
        </w:rPr>
        <w:t> </w:t>
      </w:r>
      <w:r>
        <w:rPr>
          <w:sz w:val="18"/>
        </w:rPr>
        <w:t>servicios</w:t>
      </w:r>
      <w:r>
        <w:rPr>
          <w:spacing w:val="-15"/>
          <w:sz w:val="18"/>
        </w:rPr>
        <w:t> </w:t>
      </w:r>
      <w:r>
        <w:rPr>
          <w:sz w:val="18"/>
        </w:rPr>
        <w:t>de</w:t>
      </w:r>
      <w:r>
        <w:rPr>
          <w:spacing w:val="-14"/>
          <w:sz w:val="18"/>
        </w:rPr>
        <w:t> </w:t>
      </w:r>
      <w:r>
        <w:rPr>
          <w:sz w:val="18"/>
        </w:rPr>
        <w:t>agua</w:t>
      </w:r>
      <w:r>
        <w:rPr>
          <w:spacing w:val="-14"/>
          <w:sz w:val="18"/>
        </w:rPr>
        <w:t> </w:t>
      </w:r>
      <w:r>
        <w:rPr>
          <w:sz w:val="18"/>
        </w:rPr>
        <w:t>deben</w:t>
      </w:r>
      <w:r>
        <w:rPr>
          <w:spacing w:val="-14"/>
          <w:sz w:val="18"/>
        </w:rPr>
        <w:t> </w:t>
      </w:r>
      <w:r>
        <w:rPr>
          <w:sz w:val="18"/>
        </w:rPr>
        <w:t>ser</w:t>
      </w:r>
      <w:r>
        <w:rPr>
          <w:spacing w:val="-14"/>
          <w:sz w:val="18"/>
        </w:rPr>
        <w:t> </w:t>
      </w:r>
      <w:r>
        <w:rPr>
          <w:sz w:val="18"/>
        </w:rPr>
        <w:t>accesibles</w:t>
      </w:r>
      <w:r>
        <w:rPr>
          <w:spacing w:val="-13"/>
          <w:sz w:val="18"/>
        </w:rPr>
        <w:t> </w:t>
      </w:r>
      <w:r>
        <w:rPr>
          <w:sz w:val="18"/>
        </w:rPr>
        <w:t>para</w:t>
      </w:r>
      <w:r>
        <w:rPr>
          <w:spacing w:val="-14"/>
          <w:sz w:val="18"/>
        </w:rPr>
        <w:t> </w:t>
      </w:r>
      <w:r>
        <w:rPr>
          <w:sz w:val="18"/>
        </w:rPr>
        <w:t>todos,</w:t>
      </w:r>
    </w:p>
    <w:p>
      <w:pPr>
        <w:spacing w:before="0"/>
        <w:ind w:left="1188" w:right="0" w:firstLine="0"/>
        <w:jc w:val="left"/>
        <w:rPr>
          <w:sz w:val="18"/>
        </w:rPr>
      </w:pPr>
      <w:r>
        <w:rPr>
          <w:sz w:val="18"/>
        </w:rPr>
        <w:t>sin discriminación alguna, dentro de la jurisdicción del Estado Parte”</w:t>
      </w:r>
      <w:r>
        <w:rPr>
          <w:position w:val="6"/>
          <w:sz w:val="12"/>
        </w:rPr>
        <w:t>150</w:t>
      </w:r>
      <w:r>
        <w:rPr>
          <w:sz w:val="18"/>
        </w:rPr>
        <w:t>.</w:t>
      </w:r>
    </w:p>
    <w:p>
      <w:pPr>
        <w:pStyle w:val="BodyText"/>
        <w:spacing w:before="4"/>
        <w:rPr>
          <w:sz w:val="26"/>
        </w:rPr>
      </w:pPr>
      <w:r>
        <w:rPr/>
        <w:pict>
          <v:line style="position:absolute;mso-position-horizontal-relative:page;mso-position-vertical-relative:paragraph;z-index:1720;mso-wrap-distance-left:0;mso-wrap-distance-right:0" from="54pt,18.311657pt" to="198.02pt,18.311657pt" stroked="true" strokeweight=".66pt" strokecolor="#000000">
            <v:stroke dashstyle="solid"/>
            <w10:wrap type="topAndBottom"/>
          </v:line>
        </w:pict>
      </w:r>
    </w:p>
    <w:p>
      <w:pPr>
        <w:tabs>
          <w:tab w:pos="687" w:val="left" w:leader="none"/>
        </w:tabs>
        <w:spacing w:before="76"/>
        <w:ind w:left="120" w:right="115" w:firstLine="0"/>
        <w:jc w:val="both"/>
        <w:rPr>
          <w:sz w:val="16"/>
        </w:rPr>
      </w:pPr>
      <w:r>
        <w:rPr>
          <w:position w:val="6"/>
          <w:sz w:val="10"/>
        </w:rPr>
        <w:t>146</w:t>
        <w:tab/>
      </w:r>
      <w:r>
        <w:rPr>
          <w:i/>
          <w:sz w:val="16"/>
        </w:rPr>
        <w:t>Cfr.</w:t>
      </w:r>
      <w:r>
        <w:rPr>
          <w:i/>
          <w:spacing w:val="-11"/>
          <w:sz w:val="16"/>
        </w:rPr>
        <w:t> </w:t>
      </w:r>
      <w:r>
        <w:rPr>
          <w:i/>
          <w:sz w:val="16"/>
        </w:rPr>
        <w:t>Caso</w:t>
      </w:r>
      <w:r>
        <w:rPr>
          <w:i/>
          <w:spacing w:val="-10"/>
          <w:sz w:val="16"/>
        </w:rPr>
        <w:t> </w:t>
      </w:r>
      <w:r>
        <w:rPr>
          <w:i/>
          <w:sz w:val="16"/>
        </w:rPr>
        <w:t>Comunidades</w:t>
      </w:r>
      <w:r>
        <w:rPr>
          <w:i/>
          <w:spacing w:val="-10"/>
          <w:sz w:val="16"/>
        </w:rPr>
        <w:t> </w:t>
      </w:r>
      <w:r>
        <w:rPr>
          <w:i/>
          <w:sz w:val="16"/>
        </w:rPr>
        <w:t>Indígenas</w:t>
      </w:r>
      <w:r>
        <w:rPr>
          <w:i/>
          <w:spacing w:val="-10"/>
          <w:sz w:val="16"/>
        </w:rPr>
        <w:t> </w:t>
      </w:r>
      <w:r>
        <w:rPr>
          <w:i/>
          <w:sz w:val="16"/>
        </w:rPr>
        <w:t>Miembros</w:t>
      </w:r>
      <w:r>
        <w:rPr>
          <w:i/>
          <w:spacing w:val="-10"/>
          <w:sz w:val="16"/>
        </w:rPr>
        <w:t> </w:t>
      </w:r>
      <w:r>
        <w:rPr>
          <w:i/>
          <w:sz w:val="16"/>
        </w:rPr>
        <w:t>de</w:t>
      </w:r>
      <w:r>
        <w:rPr>
          <w:i/>
          <w:spacing w:val="-11"/>
          <w:sz w:val="16"/>
        </w:rPr>
        <w:t> </w:t>
      </w:r>
      <w:r>
        <w:rPr>
          <w:i/>
          <w:sz w:val="16"/>
        </w:rPr>
        <w:t>la</w:t>
      </w:r>
      <w:r>
        <w:rPr>
          <w:i/>
          <w:spacing w:val="-11"/>
          <w:sz w:val="16"/>
        </w:rPr>
        <w:t> </w:t>
      </w:r>
      <w:r>
        <w:rPr>
          <w:i/>
          <w:sz w:val="16"/>
        </w:rPr>
        <w:t>Asociación</w:t>
      </w:r>
      <w:r>
        <w:rPr>
          <w:i/>
          <w:spacing w:val="-11"/>
          <w:sz w:val="16"/>
        </w:rPr>
        <w:t> </w:t>
      </w:r>
      <w:r>
        <w:rPr>
          <w:i/>
          <w:sz w:val="16"/>
        </w:rPr>
        <w:t>Lhaka</w:t>
      </w:r>
      <w:r>
        <w:rPr>
          <w:i/>
          <w:spacing w:val="-11"/>
          <w:sz w:val="16"/>
        </w:rPr>
        <w:t> </w:t>
      </w:r>
      <w:r>
        <w:rPr>
          <w:i/>
          <w:sz w:val="16"/>
        </w:rPr>
        <w:t>Honhat</w:t>
      </w:r>
      <w:r>
        <w:rPr>
          <w:i/>
          <w:spacing w:val="-11"/>
          <w:sz w:val="16"/>
        </w:rPr>
        <w:t> </w:t>
      </w:r>
      <w:r>
        <w:rPr>
          <w:i/>
          <w:sz w:val="16"/>
        </w:rPr>
        <w:t>(Nuestra</w:t>
      </w:r>
      <w:r>
        <w:rPr>
          <w:i/>
          <w:spacing w:val="-10"/>
          <w:sz w:val="16"/>
        </w:rPr>
        <w:t> </w:t>
      </w:r>
      <w:r>
        <w:rPr>
          <w:i/>
          <w:sz w:val="16"/>
        </w:rPr>
        <w:t>Tierra)</w:t>
      </w:r>
      <w:r>
        <w:rPr>
          <w:i/>
          <w:spacing w:val="-11"/>
          <w:sz w:val="16"/>
        </w:rPr>
        <w:t> </w:t>
      </w:r>
      <w:r>
        <w:rPr>
          <w:i/>
          <w:sz w:val="16"/>
        </w:rPr>
        <w:t>Vs.</w:t>
      </w:r>
      <w:r>
        <w:rPr>
          <w:i/>
          <w:spacing w:val="-11"/>
          <w:sz w:val="16"/>
        </w:rPr>
        <w:t> </w:t>
      </w:r>
      <w:r>
        <w:rPr>
          <w:i/>
          <w:sz w:val="16"/>
        </w:rPr>
        <w:t>Argentina</w:t>
      </w:r>
      <w:r>
        <w:rPr>
          <w:sz w:val="16"/>
        </w:rPr>
        <w:t>,</w:t>
      </w:r>
      <w:r>
        <w:rPr>
          <w:spacing w:val="-10"/>
          <w:sz w:val="16"/>
        </w:rPr>
        <w:t> </w:t>
      </w:r>
      <w:r>
        <w:rPr>
          <w:i/>
          <w:sz w:val="16"/>
        </w:rPr>
        <w:t>supra</w:t>
      </w:r>
      <w:r>
        <w:rPr>
          <w:sz w:val="16"/>
        </w:rPr>
        <w:t>,</w:t>
      </w:r>
      <w:r>
        <w:rPr>
          <w:spacing w:val="-11"/>
          <w:sz w:val="16"/>
        </w:rPr>
        <w:t> </w:t>
      </w:r>
      <w:r>
        <w:rPr>
          <w:sz w:val="16"/>
        </w:rPr>
        <w:t>párr.</w:t>
      </w:r>
      <w:r>
        <w:rPr>
          <w:w w:val="99"/>
          <w:sz w:val="16"/>
        </w:rPr>
        <w:t> </w:t>
      </w:r>
      <w:r>
        <w:rPr>
          <w:sz w:val="16"/>
        </w:rPr>
        <w:t>222.</w:t>
      </w:r>
    </w:p>
    <w:p>
      <w:pPr>
        <w:tabs>
          <w:tab w:pos="687" w:val="left" w:leader="none"/>
        </w:tabs>
        <w:spacing w:before="60"/>
        <w:ind w:left="120" w:right="0" w:firstLine="0"/>
        <w:jc w:val="both"/>
        <w:rPr>
          <w:sz w:val="16"/>
        </w:rPr>
      </w:pPr>
      <w:r>
        <w:rPr>
          <w:position w:val="6"/>
          <w:sz w:val="10"/>
        </w:rPr>
        <w:t>147</w:t>
        <w:tab/>
      </w:r>
      <w:r>
        <w:rPr>
          <w:i/>
          <w:sz w:val="16"/>
        </w:rPr>
        <w:t>Cfr.</w:t>
      </w:r>
      <w:r>
        <w:rPr>
          <w:i/>
          <w:spacing w:val="-11"/>
          <w:sz w:val="16"/>
        </w:rPr>
        <w:t> </w:t>
      </w:r>
      <w:r>
        <w:rPr>
          <w:i/>
          <w:sz w:val="16"/>
        </w:rPr>
        <w:t>Caso</w:t>
      </w:r>
      <w:r>
        <w:rPr>
          <w:i/>
          <w:spacing w:val="-10"/>
          <w:sz w:val="16"/>
        </w:rPr>
        <w:t> </w:t>
      </w:r>
      <w:r>
        <w:rPr>
          <w:i/>
          <w:sz w:val="16"/>
        </w:rPr>
        <w:t>Comunidades</w:t>
      </w:r>
      <w:r>
        <w:rPr>
          <w:i/>
          <w:spacing w:val="-10"/>
          <w:sz w:val="16"/>
        </w:rPr>
        <w:t> </w:t>
      </w:r>
      <w:r>
        <w:rPr>
          <w:i/>
          <w:sz w:val="16"/>
        </w:rPr>
        <w:t>Indígenas</w:t>
      </w:r>
      <w:r>
        <w:rPr>
          <w:i/>
          <w:spacing w:val="-10"/>
          <w:sz w:val="16"/>
        </w:rPr>
        <w:t> </w:t>
      </w:r>
      <w:r>
        <w:rPr>
          <w:i/>
          <w:sz w:val="16"/>
        </w:rPr>
        <w:t>Miembros</w:t>
      </w:r>
      <w:r>
        <w:rPr>
          <w:i/>
          <w:spacing w:val="-10"/>
          <w:sz w:val="16"/>
        </w:rPr>
        <w:t> </w:t>
      </w:r>
      <w:r>
        <w:rPr>
          <w:i/>
          <w:sz w:val="16"/>
        </w:rPr>
        <w:t>de</w:t>
      </w:r>
      <w:r>
        <w:rPr>
          <w:i/>
          <w:spacing w:val="-11"/>
          <w:sz w:val="16"/>
        </w:rPr>
        <w:t> </w:t>
      </w:r>
      <w:r>
        <w:rPr>
          <w:i/>
          <w:sz w:val="16"/>
        </w:rPr>
        <w:t>la</w:t>
      </w:r>
      <w:r>
        <w:rPr>
          <w:i/>
          <w:spacing w:val="-11"/>
          <w:sz w:val="16"/>
        </w:rPr>
        <w:t> </w:t>
      </w:r>
      <w:r>
        <w:rPr>
          <w:i/>
          <w:sz w:val="16"/>
        </w:rPr>
        <w:t>Asociación</w:t>
      </w:r>
      <w:r>
        <w:rPr>
          <w:i/>
          <w:spacing w:val="-11"/>
          <w:sz w:val="16"/>
        </w:rPr>
        <w:t> </w:t>
      </w:r>
      <w:r>
        <w:rPr>
          <w:i/>
          <w:sz w:val="16"/>
        </w:rPr>
        <w:t>Lhaka</w:t>
      </w:r>
      <w:r>
        <w:rPr>
          <w:i/>
          <w:spacing w:val="-11"/>
          <w:sz w:val="16"/>
        </w:rPr>
        <w:t> </w:t>
      </w:r>
      <w:r>
        <w:rPr>
          <w:i/>
          <w:sz w:val="16"/>
        </w:rPr>
        <w:t>Honhat</w:t>
      </w:r>
      <w:r>
        <w:rPr>
          <w:i/>
          <w:spacing w:val="-11"/>
          <w:sz w:val="16"/>
        </w:rPr>
        <w:t> </w:t>
      </w:r>
      <w:r>
        <w:rPr>
          <w:i/>
          <w:sz w:val="16"/>
        </w:rPr>
        <w:t>(Nuestra</w:t>
      </w:r>
      <w:r>
        <w:rPr>
          <w:i/>
          <w:spacing w:val="-10"/>
          <w:sz w:val="16"/>
        </w:rPr>
        <w:t> </w:t>
      </w:r>
      <w:r>
        <w:rPr>
          <w:i/>
          <w:sz w:val="16"/>
        </w:rPr>
        <w:t>Tierra)</w:t>
      </w:r>
      <w:r>
        <w:rPr>
          <w:i/>
          <w:spacing w:val="-11"/>
          <w:sz w:val="16"/>
        </w:rPr>
        <w:t> </w:t>
      </w:r>
      <w:r>
        <w:rPr>
          <w:i/>
          <w:sz w:val="16"/>
        </w:rPr>
        <w:t>Vs.</w:t>
      </w:r>
      <w:r>
        <w:rPr>
          <w:i/>
          <w:spacing w:val="-7"/>
          <w:sz w:val="16"/>
        </w:rPr>
        <w:t> </w:t>
      </w:r>
      <w:r>
        <w:rPr>
          <w:i/>
          <w:sz w:val="16"/>
        </w:rPr>
        <w:t>Argentina</w:t>
      </w:r>
      <w:r>
        <w:rPr>
          <w:sz w:val="16"/>
        </w:rPr>
        <w:t>,</w:t>
      </w:r>
      <w:r>
        <w:rPr>
          <w:spacing w:val="-10"/>
          <w:sz w:val="16"/>
        </w:rPr>
        <w:t> </w:t>
      </w:r>
      <w:r>
        <w:rPr>
          <w:i/>
          <w:sz w:val="16"/>
        </w:rPr>
        <w:t>supra</w:t>
      </w:r>
      <w:r>
        <w:rPr>
          <w:sz w:val="16"/>
        </w:rPr>
        <w:t>,</w:t>
      </w:r>
      <w:r>
        <w:rPr>
          <w:spacing w:val="-11"/>
          <w:sz w:val="16"/>
        </w:rPr>
        <w:t> </w:t>
      </w:r>
      <w:r>
        <w:rPr>
          <w:sz w:val="16"/>
        </w:rPr>
        <w:t>párr.</w:t>
      </w:r>
    </w:p>
    <w:p>
      <w:pPr>
        <w:spacing w:before="0"/>
        <w:ind w:left="120" w:right="117" w:firstLine="0"/>
        <w:jc w:val="both"/>
        <w:rPr>
          <w:sz w:val="16"/>
        </w:rPr>
      </w:pPr>
      <w:r>
        <w:rPr>
          <w:sz w:val="16"/>
        </w:rPr>
        <w:t>222.</w:t>
      </w:r>
      <w:r>
        <w:rPr>
          <w:spacing w:val="-8"/>
          <w:sz w:val="16"/>
        </w:rPr>
        <w:t> </w:t>
      </w:r>
      <w:r>
        <w:rPr>
          <w:sz w:val="16"/>
        </w:rPr>
        <w:t>En</w:t>
      </w:r>
      <w:r>
        <w:rPr>
          <w:spacing w:val="-7"/>
          <w:sz w:val="16"/>
        </w:rPr>
        <w:t> </w:t>
      </w:r>
      <w:r>
        <w:rPr>
          <w:sz w:val="16"/>
        </w:rPr>
        <w:t>este</w:t>
      </w:r>
      <w:r>
        <w:rPr>
          <w:spacing w:val="-7"/>
          <w:sz w:val="16"/>
        </w:rPr>
        <w:t> </w:t>
      </w:r>
      <w:r>
        <w:rPr>
          <w:sz w:val="16"/>
        </w:rPr>
        <w:t>sentido,</w:t>
      </w:r>
      <w:r>
        <w:rPr>
          <w:spacing w:val="-4"/>
          <w:sz w:val="16"/>
        </w:rPr>
        <w:t> </w:t>
      </w:r>
      <w:r>
        <w:rPr>
          <w:sz w:val="16"/>
        </w:rPr>
        <w:t>los</w:t>
      </w:r>
      <w:r>
        <w:rPr>
          <w:spacing w:val="-6"/>
          <w:sz w:val="16"/>
        </w:rPr>
        <w:t> </w:t>
      </w:r>
      <w:r>
        <w:rPr>
          <w:sz w:val="16"/>
        </w:rPr>
        <w:t>artículos</w:t>
      </w:r>
      <w:r>
        <w:rPr>
          <w:spacing w:val="-7"/>
          <w:sz w:val="16"/>
        </w:rPr>
        <w:t> </w:t>
      </w:r>
      <w:r>
        <w:rPr>
          <w:sz w:val="16"/>
        </w:rPr>
        <w:t>30,</w:t>
      </w:r>
      <w:r>
        <w:rPr>
          <w:spacing w:val="-8"/>
          <w:sz w:val="16"/>
        </w:rPr>
        <w:t> </w:t>
      </w:r>
      <w:r>
        <w:rPr>
          <w:sz w:val="16"/>
        </w:rPr>
        <w:t>31,</w:t>
      </w:r>
      <w:r>
        <w:rPr>
          <w:spacing w:val="-8"/>
          <w:sz w:val="16"/>
        </w:rPr>
        <w:t> </w:t>
      </w:r>
      <w:r>
        <w:rPr>
          <w:sz w:val="16"/>
        </w:rPr>
        <w:t>33</w:t>
      </w:r>
      <w:r>
        <w:rPr>
          <w:spacing w:val="-7"/>
          <w:sz w:val="16"/>
        </w:rPr>
        <w:t> </w:t>
      </w:r>
      <w:r>
        <w:rPr>
          <w:sz w:val="16"/>
        </w:rPr>
        <w:t>y</w:t>
      </w:r>
      <w:r>
        <w:rPr>
          <w:spacing w:val="-7"/>
          <w:sz w:val="16"/>
        </w:rPr>
        <w:t> </w:t>
      </w:r>
      <w:r>
        <w:rPr>
          <w:sz w:val="16"/>
        </w:rPr>
        <w:t>34</w:t>
      </w:r>
      <w:r>
        <w:rPr>
          <w:spacing w:val="-8"/>
          <w:sz w:val="16"/>
        </w:rPr>
        <w:t> </w:t>
      </w:r>
      <w:r>
        <w:rPr>
          <w:sz w:val="16"/>
        </w:rPr>
        <w:t>de</w:t>
      </w:r>
      <w:r>
        <w:rPr>
          <w:spacing w:val="-7"/>
          <w:sz w:val="16"/>
        </w:rPr>
        <w:t> </w:t>
      </w:r>
      <w:r>
        <w:rPr>
          <w:sz w:val="16"/>
        </w:rPr>
        <w:t>la</w:t>
      </w:r>
      <w:r>
        <w:rPr>
          <w:spacing w:val="-7"/>
          <w:sz w:val="16"/>
        </w:rPr>
        <w:t> </w:t>
      </w:r>
      <w:r>
        <w:rPr>
          <w:sz w:val="16"/>
        </w:rPr>
        <w:t>Carta</w:t>
      </w:r>
      <w:r>
        <w:rPr>
          <w:spacing w:val="-4"/>
          <w:sz w:val="16"/>
        </w:rPr>
        <w:t> </w:t>
      </w:r>
      <w:r>
        <w:rPr>
          <w:sz w:val="16"/>
        </w:rPr>
        <w:t>de</w:t>
      </w:r>
      <w:r>
        <w:rPr>
          <w:spacing w:val="-7"/>
          <w:sz w:val="16"/>
        </w:rPr>
        <w:t> </w:t>
      </w:r>
      <w:r>
        <w:rPr>
          <w:sz w:val="16"/>
        </w:rPr>
        <w:t>la</w:t>
      </w:r>
      <w:r>
        <w:rPr>
          <w:spacing w:val="-7"/>
          <w:sz w:val="16"/>
        </w:rPr>
        <w:t> </w:t>
      </w:r>
      <w:r>
        <w:rPr>
          <w:sz w:val="16"/>
        </w:rPr>
        <w:t>OEA</w:t>
      </w:r>
      <w:r>
        <w:rPr>
          <w:spacing w:val="-6"/>
          <w:sz w:val="16"/>
        </w:rPr>
        <w:t> </w:t>
      </w:r>
      <w:r>
        <w:rPr>
          <w:sz w:val="16"/>
        </w:rPr>
        <w:t>establecen</w:t>
      </w:r>
      <w:r>
        <w:rPr>
          <w:spacing w:val="-7"/>
          <w:sz w:val="16"/>
        </w:rPr>
        <w:t> </w:t>
      </w:r>
      <w:r>
        <w:rPr>
          <w:sz w:val="16"/>
        </w:rPr>
        <w:t>una</w:t>
      </w:r>
      <w:r>
        <w:rPr>
          <w:spacing w:val="-6"/>
          <w:sz w:val="16"/>
        </w:rPr>
        <w:t> </w:t>
      </w:r>
      <w:r>
        <w:rPr>
          <w:sz w:val="16"/>
        </w:rPr>
        <w:t>obligación</w:t>
      </w:r>
      <w:r>
        <w:rPr>
          <w:spacing w:val="-7"/>
          <w:sz w:val="16"/>
        </w:rPr>
        <w:t> </w:t>
      </w:r>
      <w:r>
        <w:rPr>
          <w:sz w:val="16"/>
        </w:rPr>
        <w:t>a</w:t>
      </w:r>
      <w:r>
        <w:rPr>
          <w:spacing w:val="-7"/>
          <w:sz w:val="16"/>
        </w:rPr>
        <w:t> </w:t>
      </w:r>
      <w:r>
        <w:rPr>
          <w:sz w:val="16"/>
        </w:rPr>
        <w:t>los</w:t>
      </w:r>
      <w:r>
        <w:rPr>
          <w:spacing w:val="-7"/>
          <w:sz w:val="16"/>
        </w:rPr>
        <w:t> </w:t>
      </w:r>
      <w:r>
        <w:rPr>
          <w:sz w:val="16"/>
        </w:rPr>
        <w:t>Estados</w:t>
      </w:r>
      <w:r>
        <w:rPr>
          <w:spacing w:val="-7"/>
          <w:sz w:val="16"/>
        </w:rPr>
        <w:t> </w:t>
      </w:r>
      <w:r>
        <w:rPr>
          <w:sz w:val="16"/>
        </w:rPr>
        <w:t>para</w:t>
      </w:r>
      <w:r>
        <w:rPr>
          <w:spacing w:val="-7"/>
          <w:sz w:val="16"/>
        </w:rPr>
        <w:t> </w:t>
      </w:r>
      <w:r>
        <w:rPr>
          <w:sz w:val="16"/>
        </w:rPr>
        <w:t>alcanzar el “desarrollo integral” de sus pueblos. El “desarrollo integral” ha sido definido por la Secretaría Ejecutiva para el Desarrollo Integral de la OEA (SEDI) como “el nombre general dado a una serie de políticas que trabajan conjuntamente para</w:t>
      </w:r>
      <w:r>
        <w:rPr>
          <w:spacing w:val="-35"/>
          <w:sz w:val="16"/>
        </w:rPr>
        <w:t> </w:t>
      </w:r>
      <w:r>
        <w:rPr>
          <w:sz w:val="16"/>
        </w:rPr>
        <w:t>fomentar el desarrollo sostenible”. Como se mencionó previamente, una de las dimensiones del desarrollo sostenible es precisamente el ámbito ambiental. </w:t>
      </w:r>
      <w:r>
        <w:rPr>
          <w:i/>
          <w:sz w:val="16"/>
        </w:rPr>
        <w:t>Cfr. Medio ambiente y derechos humanos </w:t>
      </w:r>
      <w:r>
        <w:rPr>
          <w:sz w:val="16"/>
        </w:rPr>
        <w:t>(obligaciones estatales en relación con el medio ambiente en el marco de la protección y garantía de los derechos a la vida y a la integridad personal - interpretación y alcance de los artículos 4.1 y 5.1, en relación con los artículos 1.1 y 2 de la Convención Americana sobre Derechos Humanos). Opinión Consultiva</w:t>
      </w:r>
      <w:r>
        <w:rPr>
          <w:spacing w:val="-3"/>
          <w:sz w:val="16"/>
        </w:rPr>
        <w:t> </w:t>
      </w:r>
      <w:r>
        <w:rPr>
          <w:sz w:val="16"/>
        </w:rPr>
        <w:t>OC-23/17</w:t>
      </w:r>
      <w:r>
        <w:rPr>
          <w:spacing w:val="-4"/>
          <w:sz w:val="16"/>
        </w:rPr>
        <w:t> </w:t>
      </w:r>
      <w:r>
        <w:rPr>
          <w:sz w:val="16"/>
        </w:rPr>
        <w:t>de</w:t>
      </w:r>
      <w:r>
        <w:rPr>
          <w:spacing w:val="-5"/>
          <w:sz w:val="16"/>
        </w:rPr>
        <w:t> </w:t>
      </w:r>
      <w:r>
        <w:rPr>
          <w:sz w:val="16"/>
        </w:rPr>
        <w:t>15</w:t>
      </w:r>
      <w:r>
        <w:rPr>
          <w:spacing w:val="-5"/>
          <w:sz w:val="16"/>
        </w:rPr>
        <w:t> </w:t>
      </w:r>
      <w:r>
        <w:rPr>
          <w:sz w:val="16"/>
        </w:rPr>
        <w:t>de</w:t>
      </w:r>
      <w:r>
        <w:rPr>
          <w:spacing w:val="-5"/>
          <w:sz w:val="16"/>
        </w:rPr>
        <w:t> </w:t>
      </w:r>
      <w:r>
        <w:rPr>
          <w:sz w:val="16"/>
        </w:rPr>
        <w:t>noviembre</w:t>
      </w:r>
      <w:r>
        <w:rPr>
          <w:spacing w:val="-5"/>
          <w:sz w:val="16"/>
        </w:rPr>
        <w:t> </w:t>
      </w:r>
      <w:r>
        <w:rPr>
          <w:sz w:val="16"/>
        </w:rPr>
        <w:t>de</w:t>
      </w:r>
      <w:r>
        <w:rPr>
          <w:spacing w:val="-5"/>
          <w:sz w:val="16"/>
        </w:rPr>
        <w:t> </w:t>
      </w:r>
      <w:r>
        <w:rPr>
          <w:sz w:val="16"/>
        </w:rPr>
        <w:t>2017.</w:t>
      </w:r>
      <w:r>
        <w:rPr>
          <w:spacing w:val="-5"/>
          <w:sz w:val="16"/>
        </w:rPr>
        <w:t> </w:t>
      </w:r>
      <w:r>
        <w:rPr>
          <w:sz w:val="16"/>
        </w:rPr>
        <w:t>Serie</w:t>
      </w:r>
      <w:r>
        <w:rPr>
          <w:spacing w:val="-6"/>
          <w:sz w:val="16"/>
        </w:rPr>
        <w:t> </w:t>
      </w:r>
      <w:r>
        <w:rPr>
          <w:sz w:val="16"/>
        </w:rPr>
        <w:t>A</w:t>
      </w:r>
      <w:r>
        <w:rPr>
          <w:spacing w:val="-5"/>
          <w:sz w:val="16"/>
        </w:rPr>
        <w:t> </w:t>
      </w:r>
      <w:r>
        <w:rPr>
          <w:sz w:val="16"/>
        </w:rPr>
        <w:t>No.</w:t>
      </w:r>
      <w:r>
        <w:rPr>
          <w:spacing w:val="-5"/>
          <w:sz w:val="16"/>
        </w:rPr>
        <w:t> </w:t>
      </w:r>
      <w:r>
        <w:rPr>
          <w:sz w:val="16"/>
        </w:rPr>
        <w:t>23</w:t>
      </w:r>
      <w:r>
        <w:rPr>
          <w:i/>
          <w:sz w:val="16"/>
        </w:rPr>
        <w:t>,</w:t>
      </w:r>
      <w:r>
        <w:rPr>
          <w:i/>
          <w:spacing w:val="-5"/>
          <w:sz w:val="16"/>
        </w:rPr>
        <w:t> </w:t>
      </w:r>
      <w:r>
        <w:rPr>
          <w:sz w:val="16"/>
        </w:rPr>
        <w:t>párrs.</w:t>
      </w:r>
      <w:r>
        <w:rPr>
          <w:spacing w:val="-5"/>
          <w:sz w:val="16"/>
        </w:rPr>
        <w:t> </w:t>
      </w:r>
      <w:r>
        <w:rPr>
          <w:sz w:val="16"/>
        </w:rPr>
        <w:t>52,</w:t>
      </w:r>
      <w:r>
        <w:rPr>
          <w:spacing w:val="-5"/>
          <w:sz w:val="16"/>
        </w:rPr>
        <w:t> </w:t>
      </w:r>
      <w:r>
        <w:rPr>
          <w:sz w:val="16"/>
        </w:rPr>
        <w:t>53</w:t>
      </w:r>
      <w:r>
        <w:rPr>
          <w:spacing w:val="-4"/>
          <w:sz w:val="16"/>
        </w:rPr>
        <w:t> </w:t>
      </w:r>
      <w:r>
        <w:rPr>
          <w:sz w:val="16"/>
        </w:rPr>
        <w:t>y</w:t>
      </w:r>
      <w:r>
        <w:rPr>
          <w:spacing w:val="-6"/>
          <w:sz w:val="16"/>
        </w:rPr>
        <w:t> </w:t>
      </w:r>
      <w:r>
        <w:rPr>
          <w:sz w:val="16"/>
        </w:rPr>
        <w:t>57.</w:t>
      </w:r>
      <w:r>
        <w:rPr>
          <w:spacing w:val="-6"/>
          <w:sz w:val="16"/>
        </w:rPr>
        <w:t> </w:t>
      </w:r>
      <w:r>
        <w:rPr>
          <w:sz w:val="16"/>
        </w:rPr>
        <w:t>Asimismo,</w:t>
      </w:r>
      <w:r>
        <w:rPr>
          <w:spacing w:val="-5"/>
          <w:sz w:val="16"/>
        </w:rPr>
        <w:t> </w:t>
      </w:r>
      <w:r>
        <w:rPr>
          <w:sz w:val="16"/>
        </w:rPr>
        <w:t>debe</w:t>
      </w:r>
      <w:r>
        <w:rPr>
          <w:spacing w:val="-5"/>
          <w:sz w:val="16"/>
        </w:rPr>
        <w:t> </w:t>
      </w:r>
      <w:r>
        <w:rPr>
          <w:sz w:val="16"/>
        </w:rPr>
        <w:t>destacarse</w:t>
      </w:r>
      <w:r>
        <w:rPr>
          <w:spacing w:val="-5"/>
          <w:sz w:val="16"/>
        </w:rPr>
        <w:t> </w:t>
      </w:r>
      <w:r>
        <w:rPr>
          <w:sz w:val="16"/>
        </w:rPr>
        <w:t>que,</w:t>
      </w:r>
      <w:r>
        <w:rPr>
          <w:spacing w:val="-5"/>
          <w:sz w:val="16"/>
        </w:rPr>
        <w:t> </w:t>
      </w:r>
      <w:r>
        <w:rPr>
          <w:sz w:val="16"/>
        </w:rPr>
        <w:t>como parte del desarrollo sostenible, destaca el objetivo 6 “Garantizar la disponibilidad y la gestión sostenible del agua y el saneamiento para todos” de los Objetivos del Desarrollo Sostenible adoptados por la Organización de Naciones Unidas. </w:t>
      </w:r>
      <w:r>
        <w:rPr>
          <w:i/>
          <w:sz w:val="16"/>
        </w:rPr>
        <w:t>Cfr. </w:t>
      </w:r>
      <w:r>
        <w:rPr>
          <w:sz w:val="16"/>
        </w:rPr>
        <w:t>Asamblea General de las Naciones Unidas, Resolución 70/1, titulada “</w:t>
      </w:r>
      <w:r>
        <w:rPr>
          <w:i/>
          <w:sz w:val="16"/>
        </w:rPr>
        <w:t>Transformar nuestro mundo: la Agenda 2030 para el </w:t>
      </w:r>
      <w:r>
        <w:rPr>
          <w:i/>
          <w:sz w:val="16"/>
        </w:rPr>
        <w:t>Desarrollo Sostenible”</w:t>
      </w:r>
      <w:r>
        <w:rPr>
          <w:sz w:val="16"/>
        </w:rPr>
        <w:t>, 25 de septiembre de 2015, Doc. ONU A/RES/70/1, Objetivo</w:t>
      </w:r>
      <w:r>
        <w:rPr>
          <w:spacing w:val="-23"/>
          <w:sz w:val="16"/>
        </w:rPr>
        <w:t> </w:t>
      </w:r>
      <w:r>
        <w:rPr>
          <w:sz w:val="16"/>
        </w:rPr>
        <w:t>6.</w:t>
      </w:r>
    </w:p>
    <w:p>
      <w:pPr>
        <w:tabs>
          <w:tab w:pos="687" w:val="left" w:leader="none"/>
        </w:tabs>
        <w:spacing w:before="60"/>
        <w:ind w:left="120" w:right="123" w:firstLine="0"/>
        <w:jc w:val="both"/>
        <w:rPr>
          <w:sz w:val="16"/>
        </w:rPr>
      </w:pPr>
      <w:r>
        <w:rPr>
          <w:position w:val="6"/>
          <w:sz w:val="10"/>
        </w:rPr>
        <w:t>148</w:t>
        <w:tab/>
      </w:r>
      <w:r>
        <w:rPr>
          <w:i/>
          <w:sz w:val="16"/>
        </w:rPr>
        <w:t>Cfr.</w:t>
      </w:r>
      <w:r>
        <w:rPr>
          <w:i/>
          <w:spacing w:val="24"/>
          <w:sz w:val="16"/>
        </w:rPr>
        <w:t> </w:t>
      </w:r>
      <w:r>
        <w:rPr>
          <w:sz w:val="16"/>
        </w:rPr>
        <w:t>Comité</w:t>
      </w:r>
      <w:r>
        <w:rPr>
          <w:spacing w:val="24"/>
          <w:sz w:val="16"/>
        </w:rPr>
        <w:t> </w:t>
      </w:r>
      <w:r>
        <w:rPr>
          <w:sz w:val="16"/>
        </w:rPr>
        <w:t>DESC.</w:t>
      </w:r>
      <w:r>
        <w:rPr>
          <w:spacing w:val="25"/>
          <w:sz w:val="16"/>
        </w:rPr>
        <w:t> </w:t>
      </w:r>
      <w:r>
        <w:rPr>
          <w:sz w:val="16"/>
        </w:rPr>
        <w:t>Observación</w:t>
      </w:r>
      <w:r>
        <w:rPr>
          <w:spacing w:val="26"/>
          <w:sz w:val="16"/>
        </w:rPr>
        <w:t> </w:t>
      </w:r>
      <w:r>
        <w:rPr>
          <w:sz w:val="16"/>
        </w:rPr>
        <w:t>General</w:t>
      </w:r>
      <w:r>
        <w:rPr>
          <w:spacing w:val="25"/>
          <w:sz w:val="16"/>
        </w:rPr>
        <w:t> </w:t>
      </w:r>
      <w:r>
        <w:rPr>
          <w:sz w:val="16"/>
        </w:rPr>
        <w:t>No.</w:t>
      </w:r>
      <w:r>
        <w:rPr>
          <w:spacing w:val="24"/>
          <w:sz w:val="16"/>
        </w:rPr>
        <w:t> </w:t>
      </w:r>
      <w:r>
        <w:rPr>
          <w:sz w:val="16"/>
        </w:rPr>
        <w:t>15.</w:t>
      </w:r>
      <w:r>
        <w:rPr>
          <w:spacing w:val="24"/>
          <w:sz w:val="16"/>
        </w:rPr>
        <w:t> </w:t>
      </w:r>
      <w:r>
        <w:rPr>
          <w:sz w:val="16"/>
        </w:rPr>
        <w:t>El</w:t>
      </w:r>
      <w:r>
        <w:rPr>
          <w:spacing w:val="23"/>
          <w:sz w:val="16"/>
        </w:rPr>
        <w:t> </w:t>
      </w:r>
      <w:r>
        <w:rPr>
          <w:sz w:val="16"/>
        </w:rPr>
        <w:t>derecho</w:t>
      </w:r>
      <w:r>
        <w:rPr>
          <w:spacing w:val="24"/>
          <w:sz w:val="16"/>
        </w:rPr>
        <w:t> </w:t>
      </w:r>
      <w:r>
        <w:rPr>
          <w:sz w:val="16"/>
        </w:rPr>
        <w:t>al</w:t>
      </w:r>
      <w:r>
        <w:rPr>
          <w:spacing w:val="23"/>
          <w:sz w:val="16"/>
        </w:rPr>
        <w:t> </w:t>
      </w:r>
      <w:r>
        <w:rPr>
          <w:sz w:val="16"/>
        </w:rPr>
        <w:t>agua</w:t>
      </w:r>
      <w:r>
        <w:rPr>
          <w:spacing w:val="24"/>
          <w:sz w:val="16"/>
        </w:rPr>
        <w:t> </w:t>
      </w:r>
      <w:r>
        <w:rPr>
          <w:sz w:val="16"/>
        </w:rPr>
        <w:t>(artículos</w:t>
      </w:r>
      <w:r>
        <w:rPr>
          <w:spacing w:val="25"/>
          <w:sz w:val="16"/>
        </w:rPr>
        <w:t> </w:t>
      </w:r>
      <w:r>
        <w:rPr>
          <w:sz w:val="16"/>
        </w:rPr>
        <w:t>11</w:t>
      </w:r>
      <w:r>
        <w:rPr>
          <w:spacing w:val="24"/>
          <w:sz w:val="16"/>
        </w:rPr>
        <w:t> </w:t>
      </w:r>
      <w:r>
        <w:rPr>
          <w:sz w:val="16"/>
        </w:rPr>
        <w:t>y</w:t>
      </w:r>
      <w:r>
        <w:rPr>
          <w:spacing w:val="25"/>
          <w:sz w:val="16"/>
        </w:rPr>
        <w:t> </w:t>
      </w:r>
      <w:r>
        <w:rPr>
          <w:sz w:val="16"/>
        </w:rPr>
        <w:t>12</w:t>
      </w:r>
      <w:r>
        <w:rPr>
          <w:spacing w:val="24"/>
          <w:sz w:val="16"/>
        </w:rPr>
        <w:t> </w:t>
      </w:r>
      <w:r>
        <w:rPr>
          <w:sz w:val="16"/>
        </w:rPr>
        <w:t>del</w:t>
      </w:r>
      <w:r>
        <w:rPr>
          <w:spacing w:val="24"/>
          <w:sz w:val="16"/>
        </w:rPr>
        <w:t> </w:t>
      </w:r>
      <w:r>
        <w:rPr>
          <w:sz w:val="16"/>
        </w:rPr>
        <w:t>Pacto</w:t>
      </w:r>
      <w:r>
        <w:rPr>
          <w:spacing w:val="24"/>
          <w:sz w:val="16"/>
        </w:rPr>
        <w:t> </w:t>
      </w:r>
      <w:r>
        <w:rPr>
          <w:sz w:val="16"/>
        </w:rPr>
        <w:t>Internacional</w:t>
      </w:r>
      <w:r>
        <w:rPr>
          <w:spacing w:val="23"/>
          <w:sz w:val="16"/>
        </w:rPr>
        <w:t> </w:t>
      </w:r>
      <w:r>
        <w:rPr>
          <w:sz w:val="16"/>
        </w:rPr>
        <w:t>de</w:t>
      </w:r>
      <w:r>
        <w:rPr>
          <w:w w:val="99"/>
          <w:sz w:val="16"/>
        </w:rPr>
        <w:t> </w:t>
      </w:r>
      <w:r>
        <w:rPr>
          <w:sz w:val="16"/>
        </w:rPr>
        <w:t>Derechos Económicos, Sociales y Culturales), párrs. 3 y</w:t>
      </w:r>
      <w:r>
        <w:rPr>
          <w:spacing w:val="-18"/>
          <w:sz w:val="16"/>
        </w:rPr>
        <w:t> </w:t>
      </w:r>
      <w:r>
        <w:rPr>
          <w:sz w:val="16"/>
        </w:rPr>
        <w:t>4.</w:t>
      </w:r>
    </w:p>
    <w:p>
      <w:pPr>
        <w:tabs>
          <w:tab w:pos="687" w:val="left" w:leader="none"/>
        </w:tabs>
        <w:spacing w:before="60"/>
        <w:ind w:left="120" w:right="0" w:firstLine="0"/>
        <w:jc w:val="both"/>
        <w:rPr>
          <w:sz w:val="16"/>
        </w:rPr>
      </w:pPr>
      <w:r>
        <w:rPr>
          <w:position w:val="6"/>
          <w:sz w:val="10"/>
        </w:rPr>
        <w:t>149</w:t>
        <w:tab/>
      </w:r>
      <w:r>
        <w:rPr>
          <w:sz w:val="16"/>
        </w:rPr>
        <w:t>C</w:t>
      </w:r>
      <w:r>
        <w:rPr>
          <w:i/>
          <w:sz w:val="16"/>
        </w:rPr>
        <w:t>fr. </w:t>
      </w:r>
      <w:r>
        <w:rPr>
          <w:sz w:val="16"/>
        </w:rPr>
        <w:t>Comité DESC</w:t>
      </w:r>
      <w:r>
        <w:rPr>
          <w:i/>
          <w:sz w:val="16"/>
        </w:rPr>
        <w:t>. </w:t>
      </w:r>
      <w:r>
        <w:rPr>
          <w:sz w:val="16"/>
        </w:rPr>
        <w:t>Observación General No. 15</w:t>
      </w:r>
      <w:r>
        <w:rPr>
          <w:i/>
          <w:sz w:val="16"/>
        </w:rPr>
        <w:t>, supra</w:t>
      </w:r>
      <w:r>
        <w:rPr>
          <w:sz w:val="16"/>
        </w:rPr>
        <w:t>, párrs. 3, 4 y</w:t>
      </w:r>
      <w:r>
        <w:rPr>
          <w:spacing w:val="-20"/>
          <w:sz w:val="16"/>
        </w:rPr>
        <w:t> </w:t>
      </w:r>
      <w:r>
        <w:rPr>
          <w:sz w:val="16"/>
        </w:rPr>
        <w:t>6.</w:t>
      </w:r>
    </w:p>
    <w:p>
      <w:pPr>
        <w:tabs>
          <w:tab w:pos="687" w:val="left" w:leader="none"/>
        </w:tabs>
        <w:spacing w:before="60"/>
        <w:ind w:left="120" w:right="117" w:firstLine="0"/>
        <w:jc w:val="both"/>
        <w:rPr>
          <w:sz w:val="16"/>
        </w:rPr>
      </w:pPr>
      <w:r>
        <w:rPr>
          <w:position w:val="6"/>
          <w:sz w:val="10"/>
        </w:rPr>
        <w:t>150</w:t>
        <w:tab/>
      </w:r>
      <w:r>
        <w:rPr>
          <w:sz w:val="16"/>
        </w:rPr>
        <w:t>Comité DESC. Observación General No. 15, </w:t>
      </w:r>
      <w:r>
        <w:rPr>
          <w:i/>
          <w:sz w:val="16"/>
        </w:rPr>
        <w:t>supra</w:t>
      </w:r>
      <w:r>
        <w:rPr>
          <w:sz w:val="16"/>
        </w:rPr>
        <w:t>, párrs. 10, 11 y 12. En cuanto a la “accesibilidad”, el</w:t>
      </w:r>
      <w:r>
        <w:rPr>
          <w:spacing w:val="-24"/>
          <w:sz w:val="16"/>
        </w:rPr>
        <w:t> </w:t>
      </w:r>
      <w:r>
        <w:rPr>
          <w:sz w:val="16"/>
        </w:rPr>
        <w:t>Comité</w:t>
      </w:r>
      <w:r>
        <w:rPr>
          <w:spacing w:val="-2"/>
          <w:sz w:val="16"/>
        </w:rPr>
        <w:t> </w:t>
      </w:r>
      <w:r>
        <w:rPr>
          <w:sz w:val="16"/>
        </w:rPr>
        <w:t>DESC,</w:t>
      </w:r>
      <w:r>
        <w:rPr>
          <w:w w:val="99"/>
          <w:sz w:val="16"/>
        </w:rPr>
        <w:t> </w:t>
      </w:r>
      <w:r>
        <w:rPr>
          <w:sz w:val="16"/>
        </w:rPr>
        <w:t>en el último párrafo citado, explicó que “presenta cuatro dimensiones superpuestas: i) </w:t>
      </w:r>
      <w:r>
        <w:rPr>
          <w:i/>
          <w:sz w:val="16"/>
        </w:rPr>
        <w:t>Accesibilidad física</w:t>
      </w:r>
      <w:r>
        <w:rPr>
          <w:sz w:val="16"/>
        </w:rPr>
        <w:t>. El agua y las instalaciones y servicios de agua deben estar al alcance físico de todos los sectores de la población. […] ii) </w:t>
      </w:r>
      <w:r>
        <w:rPr>
          <w:i/>
          <w:sz w:val="16"/>
        </w:rPr>
        <w:t>Accesibilidad </w:t>
      </w:r>
      <w:r>
        <w:rPr>
          <w:i/>
          <w:sz w:val="16"/>
        </w:rPr>
        <w:t>económica</w:t>
      </w:r>
      <w:r>
        <w:rPr>
          <w:sz w:val="16"/>
        </w:rPr>
        <w:t>. El agua y los servicios e instalaciones de agua deben estar al alcance de todos. Los costos y cargos directos e indirectos asociados con el abastecimiento de agua deben ser asequibles y no deben comprometer ni poner en peligro el ejercicio de otros derechos reconocidos en el P[IDESC] iii) </w:t>
      </w:r>
      <w:r>
        <w:rPr>
          <w:i/>
          <w:sz w:val="16"/>
        </w:rPr>
        <w:t>No discriminación</w:t>
      </w:r>
      <w:r>
        <w:rPr>
          <w:sz w:val="16"/>
        </w:rPr>
        <w:t>. El agua y los servicios e instalaciones de agua deben</w:t>
      </w:r>
      <w:r>
        <w:rPr>
          <w:spacing w:val="-5"/>
          <w:sz w:val="16"/>
        </w:rPr>
        <w:t> </w:t>
      </w:r>
      <w:r>
        <w:rPr>
          <w:sz w:val="16"/>
        </w:rPr>
        <w:t>ser</w:t>
      </w:r>
      <w:r>
        <w:rPr>
          <w:spacing w:val="-5"/>
          <w:sz w:val="16"/>
        </w:rPr>
        <w:t> </w:t>
      </w:r>
      <w:r>
        <w:rPr>
          <w:sz w:val="16"/>
        </w:rPr>
        <w:t>accesibles</w:t>
      </w:r>
      <w:r>
        <w:rPr>
          <w:spacing w:val="-6"/>
          <w:sz w:val="16"/>
        </w:rPr>
        <w:t> </w:t>
      </w:r>
      <w:r>
        <w:rPr>
          <w:sz w:val="16"/>
        </w:rPr>
        <w:t>a</w:t>
      </w:r>
      <w:r>
        <w:rPr>
          <w:spacing w:val="-5"/>
          <w:sz w:val="16"/>
        </w:rPr>
        <w:t> </w:t>
      </w:r>
      <w:r>
        <w:rPr>
          <w:sz w:val="16"/>
        </w:rPr>
        <w:t>todos</w:t>
      </w:r>
      <w:r>
        <w:rPr>
          <w:spacing w:val="-5"/>
          <w:sz w:val="16"/>
        </w:rPr>
        <w:t> </w:t>
      </w:r>
      <w:r>
        <w:rPr>
          <w:sz w:val="16"/>
        </w:rPr>
        <w:t>de</w:t>
      </w:r>
      <w:r>
        <w:rPr>
          <w:spacing w:val="-6"/>
          <w:sz w:val="16"/>
        </w:rPr>
        <w:t> </w:t>
      </w:r>
      <w:r>
        <w:rPr>
          <w:sz w:val="16"/>
        </w:rPr>
        <w:t>hecho</w:t>
      </w:r>
      <w:r>
        <w:rPr>
          <w:spacing w:val="-4"/>
          <w:sz w:val="16"/>
        </w:rPr>
        <w:t> </w:t>
      </w:r>
      <w:r>
        <w:rPr>
          <w:sz w:val="16"/>
        </w:rPr>
        <w:t>y</w:t>
      </w:r>
      <w:r>
        <w:rPr>
          <w:spacing w:val="-6"/>
          <w:sz w:val="16"/>
        </w:rPr>
        <w:t> </w:t>
      </w:r>
      <w:r>
        <w:rPr>
          <w:sz w:val="16"/>
        </w:rPr>
        <w:t>de</w:t>
      </w:r>
      <w:r>
        <w:rPr>
          <w:spacing w:val="-5"/>
          <w:sz w:val="16"/>
        </w:rPr>
        <w:t> </w:t>
      </w:r>
      <w:r>
        <w:rPr>
          <w:sz w:val="16"/>
        </w:rPr>
        <w:t>derecho,</w:t>
      </w:r>
      <w:r>
        <w:rPr>
          <w:spacing w:val="-5"/>
          <w:sz w:val="16"/>
        </w:rPr>
        <w:t> </w:t>
      </w:r>
      <w:r>
        <w:rPr>
          <w:sz w:val="16"/>
        </w:rPr>
        <w:t>incluso</w:t>
      </w:r>
      <w:r>
        <w:rPr>
          <w:spacing w:val="-6"/>
          <w:sz w:val="16"/>
        </w:rPr>
        <w:t> </w:t>
      </w:r>
      <w:r>
        <w:rPr>
          <w:sz w:val="16"/>
        </w:rPr>
        <w:t>a</w:t>
      </w:r>
      <w:r>
        <w:rPr>
          <w:spacing w:val="-6"/>
          <w:sz w:val="16"/>
        </w:rPr>
        <w:t> </w:t>
      </w:r>
      <w:r>
        <w:rPr>
          <w:sz w:val="16"/>
        </w:rPr>
        <w:t>los</w:t>
      </w:r>
      <w:r>
        <w:rPr>
          <w:spacing w:val="-5"/>
          <w:sz w:val="16"/>
        </w:rPr>
        <w:t> </w:t>
      </w:r>
      <w:r>
        <w:rPr>
          <w:sz w:val="16"/>
        </w:rPr>
        <w:t>sectores</w:t>
      </w:r>
      <w:r>
        <w:rPr>
          <w:spacing w:val="-6"/>
          <w:sz w:val="16"/>
        </w:rPr>
        <w:t> </w:t>
      </w:r>
      <w:r>
        <w:rPr>
          <w:sz w:val="16"/>
        </w:rPr>
        <w:t>más</w:t>
      </w:r>
      <w:r>
        <w:rPr>
          <w:spacing w:val="-6"/>
          <w:sz w:val="16"/>
        </w:rPr>
        <w:t> </w:t>
      </w:r>
      <w:r>
        <w:rPr>
          <w:sz w:val="16"/>
        </w:rPr>
        <w:t>vulnerables</w:t>
      </w:r>
      <w:r>
        <w:rPr>
          <w:spacing w:val="-5"/>
          <w:sz w:val="16"/>
        </w:rPr>
        <w:t> </w:t>
      </w:r>
      <w:r>
        <w:rPr>
          <w:sz w:val="16"/>
        </w:rPr>
        <w:t>y</w:t>
      </w:r>
      <w:r>
        <w:rPr>
          <w:spacing w:val="-4"/>
          <w:sz w:val="16"/>
        </w:rPr>
        <w:t> </w:t>
      </w:r>
      <w:r>
        <w:rPr>
          <w:sz w:val="16"/>
        </w:rPr>
        <w:t>marginados</w:t>
      </w:r>
      <w:r>
        <w:rPr>
          <w:spacing w:val="-6"/>
          <w:sz w:val="16"/>
        </w:rPr>
        <w:t> </w:t>
      </w:r>
      <w:r>
        <w:rPr>
          <w:sz w:val="16"/>
        </w:rPr>
        <w:t>de</w:t>
      </w:r>
      <w:r>
        <w:rPr>
          <w:spacing w:val="-5"/>
          <w:sz w:val="16"/>
        </w:rPr>
        <w:t> </w:t>
      </w:r>
      <w:r>
        <w:rPr>
          <w:sz w:val="16"/>
        </w:rPr>
        <w:t>la</w:t>
      </w:r>
      <w:r>
        <w:rPr>
          <w:spacing w:val="-6"/>
          <w:sz w:val="16"/>
        </w:rPr>
        <w:t> </w:t>
      </w:r>
      <w:r>
        <w:rPr>
          <w:sz w:val="16"/>
        </w:rPr>
        <w:t>población,</w:t>
      </w:r>
      <w:r>
        <w:rPr>
          <w:spacing w:val="-5"/>
          <w:sz w:val="16"/>
        </w:rPr>
        <w:t> </w:t>
      </w:r>
      <w:r>
        <w:rPr>
          <w:sz w:val="16"/>
        </w:rPr>
        <w:t>sin discriminación</w:t>
      </w:r>
      <w:r>
        <w:rPr>
          <w:spacing w:val="13"/>
          <w:sz w:val="16"/>
        </w:rPr>
        <w:t> </w:t>
      </w:r>
      <w:r>
        <w:rPr>
          <w:sz w:val="16"/>
        </w:rPr>
        <w:t>alguna</w:t>
      </w:r>
      <w:r>
        <w:rPr>
          <w:spacing w:val="11"/>
          <w:sz w:val="16"/>
        </w:rPr>
        <w:t> </w:t>
      </w:r>
      <w:r>
        <w:rPr>
          <w:sz w:val="16"/>
        </w:rPr>
        <w:t>por</w:t>
      </w:r>
      <w:r>
        <w:rPr>
          <w:spacing w:val="11"/>
          <w:sz w:val="16"/>
        </w:rPr>
        <w:t> </w:t>
      </w:r>
      <w:r>
        <w:rPr>
          <w:sz w:val="16"/>
        </w:rPr>
        <w:t>cualquiera</w:t>
      </w:r>
      <w:r>
        <w:rPr>
          <w:spacing w:val="11"/>
          <w:sz w:val="16"/>
        </w:rPr>
        <w:t> </w:t>
      </w:r>
      <w:r>
        <w:rPr>
          <w:sz w:val="16"/>
        </w:rPr>
        <w:t>de</w:t>
      </w:r>
      <w:r>
        <w:rPr>
          <w:spacing w:val="11"/>
          <w:sz w:val="16"/>
        </w:rPr>
        <w:t> </w:t>
      </w:r>
      <w:r>
        <w:rPr>
          <w:sz w:val="16"/>
        </w:rPr>
        <w:t>los</w:t>
      </w:r>
      <w:r>
        <w:rPr>
          <w:spacing w:val="13"/>
          <w:sz w:val="16"/>
        </w:rPr>
        <w:t> </w:t>
      </w:r>
      <w:r>
        <w:rPr>
          <w:sz w:val="16"/>
        </w:rPr>
        <w:t>motivos</w:t>
      </w:r>
      <w:r>
        <w:rPr>
          <w:spacing w:val="13"/>
          <w:sz w:val="16"/>
        </w:rPr>
        <w:t> </w:t>
      </w:r>
      <w:r>
        <w:rPr>
          <w:sz w:val="16"/>
        </w:rPr>
        <w:t>prohibidos.</w:t>
      </w:r>
      <w:r>
        <w:rPr>
          <w:spacing w:val="11"/>
          <w:sz w:val="16"/>
        </w:rPr>
        <w:t> </w:t>
      </w:r>
      <w:r>
        <w:rPr>
          <w:sz w:val="16"/>
        </w:rPr>
        <w:t>iv)</w:t>
      </w:r>
      <w:r>
        <w:rPr>
          <w:spacing w:val="16"/>
          <w:sz w:val="16"/>
        </w:rPr>
        <w:t> </w:t>
      </w:r>
      <w:r>
        <w:rPr>
          <w:i/>
          <w:sz w:val="16"/>
        </w:rPr>
        <w:t>Acceso</w:t>
      </w:r>
      <w:r>
        <w:rPr>
          <w:i/>
          <w:spacing w:val="11"/>
          <w:sz w:val="16"/>
        </w:rPr>
        <w:t> </w:t>
      </w:r>
      <w:r>
        <w:rPr>
          <w:i/>
          <w:sz w:val="16"/>
        </w:rPr>
        <w:t>a</w:t>
      </w:r>
      <w:r>
        <w:rPr>
          <w:i/>
          <w:spacing w:val="10"/>
          <w:sz w:val="16"/>
        </w:rPr>
        <w:t> </w:t>
      </w:r>
      <w:r>
        <w:rPr>
          <w:i/>
          <w:sz w:val="16"/>
        </w:rPr>
        <w:t>la</w:t>
      </w:r>
      <w:r>
        <w:rPr>
          <w:i/>
          <w:spacing w:val="11"/>
          <w:sz w:val="16"/>
        </w:rPr>
        <w:t> </w:t>
      </w:r>
      <w:r>
        <w:rPr>
          <w:i/>
          <w:sz w:val="16"/>
        </w:rPr>
        <w:t>información</w:t>
      </w:r>
      <w:r>
        <w:rPr>
          <w:sz w:val="16"/>
        </w:rPr>
        <w:t>.</w:t>
      </w:r>
      <w:r>
        <w:rPr>
          <w:spacing w:val="11"/>
          <w:sz w:val="16"/>
        </w:rPr>
        <w:t> </w:t>
      </w:r>
      <w:r>
        <w:rPr>
          <w:sz w:val="16"/>
        </w:rPr>
        <w:t>La</w:t>
      </w:r>
      <w:r>
        <w:rPr>
          <w:spacing w:val="11"/>
          <w:sz w:val="16"/>
        </w:rPr>
        <w:t> </w:t>
      </w:r>
      <w:r>
        <w:rPr>
          <w:sz w:val="16"/>
        </w:rPr>
        <w:t>accesibilidad</w:t>
      </w:r>
      <w:r>
        <w:rPr>
          <w:spacing w:val="13"/>
          <w:sz w:val="16"/>
        </w:rPr>
        <w:t> </w:t>
      </w:r>
      <w:r>
        <w:rPr>
          <w:sz w:val="16"/>
        </w:rPr>
        <w:t>comprende</w:t>
      </w:r>
      <w:r>
        <w:rPr>
          <w:spacing w:val="10"/>
          <w:sz w:val="16"/>
        </w:rPr>
        <w:t> </w:t>
      </w:r>
      <w:r>
        <w:rPr>
          <w:sz w:val="16"/>
        </w:rPr>
        <w:t>el</w:t>
      </w:r>
    </w:p>
    <w:p>
      <w:pPr>
        <w:pStyle w:val="BodyText"/>
        <w:spacing w:before="10"/>
        <w:rPr>
          <w:sz w:val="13"/>
        </w:rPr>
      </w:pPr>
    </w:p>
    <w:p>
      <w:pPr>
        <w:spacing w:before="99"/>
        <w:ind w:left="140" w:right="140" w:firstLine="0"/>
        <w:jc w:val="center"/>
        <w:rPr>
          <w:sz w:val="16"/>
        </w:rPr>
      </w:pPr>
      <w:r>
        <w:rPr>
          <w:sz w:val="16"/>
        </w:rPr>
        <w:t>38</w:t>
      </w:r>
    </w:p>
    <w:p>
      <w:pPr>
        <w:spacing w:after="0"/>
        <w:jc w:val="center"/>
        <w:rPr>
          <w:sz w:val="16"/>
        </w:rPr>
        <w:sectPr>
          <w:footerReference w:type="default" r:id="rId27"/>
          <w:pgSz w:w="12240" w:h="15840"/>
          <w:pgMar w:footer="0" w:header="0" w:top="1360" w:bottom="280" w:left="960" w:right="960"/>
        </w:sectPr>
      </w:pPr>
    </w:p>
    <w:p>
      <w:pPr>
        <w:pStyle w:val="BodyText"/>
        <w:spacing w:before="9"/>
        <w:rPr>
          <w:sz w:val="8"/>
        </w:rPr>
      </w:pPr>
    </w:p>
    <w:p>
      <w:pPr>
        <w:pStyle w:val="ListParagraph"/>
        <w:numPr>
          <w:ilvl w:val="0"/>
          <w:numId w:val="14"/>
        </w:numPr>
        <w:tabs>
          <w:tab w:pos="840" w:val="left" w:leader="none"/>
        </w:tabs>
        <w:spacing w:line="240" w:lineRule="auto" w:before="100" w:after="0"/>
        <w:ind w:left="120" w:right="116" w:firstLine="0"/>
        <w:jc w:val="both"/>
        <w:rPr>
          <w:sz w:val="20"/>
        </w:rPr>
      </w:pPr>
      <w:r>
        <w:rPr>
          <w:sz w:val="20"/>
        </w:rPr>
        <w:t>El</w:t>
      </w:r>
      <w:r>
        <w:rPr>
          <w:spacing w:val="-13"/>
          <w:sz w:val="20"/>
        </w:rPr>
        <w:t> </w:t>
      </w:r>
      <w:r>
        <w:rPr>
          <w:sz w:val="20"/>
        </w:rPr>
        <w:t>Relator</w:t>
      </w:r>
      <w:r>
        <w:rPr>
          <w:spacing w:val="-14"/>
          <w:sz w:val="20"/>
        </w:rPr>
        <w:t> </w:t>
      </w:r>
      <w:r>
        <w:rPr>
          <w:sz w:val="20"/>
        </w:rPr>
        <w:t>Especial</w:t>
      </w:r>
      <w:r>
        <w:rPr>
          <w:spacing w:val="-14"/>
          <w:sz w:val="20"/>
        </w:rPr>
        <w:t> </w:t>
      </w:r>
      <w:r>
        <w:rPr>
          <w:sz w:val="20"/>
        </w:rPr>
        <w:t>sobre</w:t>
      </w:r>
      <w:r>
        <w:rPr>
          <w:spacing w:val="-14"/>
          <w:sz w:val="20"/>
        </w:rPr>
        <w:t> </w:t>
      </w:r>
      <w:r>
        <w:rPr>
          <w:sz w:val="20"/>
        </w:rPr>
        <w:t>el</w:t>
      </w:r>
      <w:r>
        <w:rPr>
          <w:spacing w:val="-14"/>
          <w:sz w:val="20"/>
        </w:rPr>
        <w:t> </w:t>
      </w:r>
      <w:r>
        <w:rPr>
          <w:sz w:val="20"/>
        </w:rPr>
        <w:t>Derecho</w:t>
      </w:r>
      <w:r>
        <w:rPr>
          <w:spacing w:val="-13"/>
          <w:sz w:val="20"/>
        </w:rPr>
        <w:t> </w:t>
      </w:r>
      <w:r>
        <w:rPr>
          <w:sz w:val="20"/>
        </w:rPr>
        <w:t>al</w:t>
      </w:r>
      <w:r>
        <w:rPr>
          <w:spacing w:val="-15"/>
          <w:sz w:val="20"/>
        </w:rPr>
        <w:t> </w:t>
      </w:r>
      <w:r>
        <w:rPr>
          <w:sz w:val="20"/>
        </w:rPr>
        <w:t>Agua</w:t>
      </w:r>
      <w:r>
        <w:rPr>
          <w:spacing w:val="-16"/>
          <w:sz w:val="20"/>
        </w:rPr>
        <w:t> </w:t>
      </w:r>
      <w:r>
        <w:rPr>
          <w:sz w:val="20"/>
        </w:rPr>
        <w:t>y</w:t>
      </w:r>
      <w:r>
        <w:rPr>
          <w:spacing w:val="-14"/>
          <w:sz w:val="20"/>
        </w:rPr>
        <w:t> </w:t>
      </w:r>
      <w:r>
        <w:rPr>
          <w:sz w:val="20"/>
        </w:rPr>
        <w:t>al</w:t>
      </w:r>
      <w:r>
        <w:rPr>
          <w:spacing w:val="-13"/>
          <w:sz w:val="20"/>
        </w:rPr>
        <w:t> </w:t>
      </w:r>
      <w:r>
        <w:rPr>
          <w:sz w:val="20"/>
        </w:rPr>
        <w:t>Saneamiento</w:t>
      </w:r>
      <w:r>
        <w:rPr>
          <w:spacing w:val="-14"/>
          <w:sz w:val="20"/>
        </w:rPr>
        <w:t> </w:t>
      </w:r>
      <w:r>
        <w:rPr>
          <w:sz w:val="20"/>
        </w:rPr>
        <w:t>ha</w:t>
      </w:r>
      <w:r>
        <w:rPr>
          <w:spacing w:val="-14"/>
          <w:sz w:val="20"/>
        </w:rPr>
        <w:t> </w:t>
      </w:r>
      <w:r>
        <w:rPr>
          <w:sz w:val="20"/>
        </w:rPr>
        <w:t>considerado</w:t>
      </w:r>
      <w:r>
        <w:rPr>
          <w:spacing w:val="-15"/>
          <w:sz w:val="20"/>
        </w:rPr>
        <w:t> </w:t>
      </w:r>
      <w:r>
        <w:rPr>
          <w:sz w:val="20"/>
        </w:rPr>
        <w:t>que</w:t>
      </w:r>
      <w:r>
        <w:rPr>
          <w:spacing w:val="-15"/>
          <w:sz w:val="20"/>
        </w:rPr>
        <w:t> </w:t>
      </w:r>
      <w:r>
        <w:rPr>
          <w:sz w:val="20"/>
        </w:rPr>
        <w:t>el</w:t>
      </w:r>
      <w:r>
        <w:rPr>
          <w:spacing w:val="-15"/>
          <w:sz w:val="20"/>
        </w:rPr>
        <w:t> </w:t>
      </w:r>
      <w:r>
        <w:rPr>
          <w:sz w:val="20"/>
        </w:rPr>
        <w:t>elemento de</w:t>
      </w:r>
      <w:r>
        <w:rPr>
          <w:spacing w:val="-6"/>
          <w:sz w:val="20"/>
        </w:rPr>
        <w:t> </w:t>
      </w:r>
      <w:r>
        <w:rPr>
          <w:sz w:val="20"/>
        </w:rPr>
        <w:t>“accesibilidad”</w:t>
      </w:r>
      <w:r>
        <w:rPr>
          <w:spacing w:val="-7"/>
          <w:sz w:val="20"/>
        </w:rPr>
        <w:t> </w:t>
      </w:r>
      <w:r>
        <w:rPr>
          <w:sz w:val="20"/>
        </w:rPr>
        <w:t>del</w:t>
      </w:r>
      <w:r>
        <w:rPr>
          <w:spacing w:val="-6"/>
          <w:sz w:val="20"/>
        </w:rPr>
        <w:t> </w:t>
      </w:r>
      <w:r>
        <w:rPr>
          <w:sz w:val="20"/>
        </w:rPr>
        <w:t>derecho</w:t>
      </w:r>
      <w:r>
        <w:rPr>
          <w:spacing w:val="-6"/>
          <w:sz w:val="20"/>
        </w:rPr>
        <w:t> </w:t>
      </w:r>
      <w:r>
        <w:rPr>
          <w:sz w:val="20"/>
        </w:rPr>
        <w:t>al</w:t>
      </w:r>
      <w:r>
        <w:rPr>
          <w:spacing w:val="-5"/>
          <w:sz w:val="20"/>
        </w:rPr>
        <w:t> </w:t>
      </w:r>
      <w:r>
        <w:rPr>
          <w:sz w:val="20"/>
        </w:rPr>
        <w:t>agua</w:t>
      </w:r>
      <w:r>
        <w:rPr>
          <w:spacing w:val="-6"/>
          <w:sz w:val="20"/>
        </w:rPr>
        <w:t> </w:t>
      </w:r>
      <w:r>
        <w:rPr>
          <w:sz w:val="20"/>
        </w:rPr>
        <w:t>incluye</w:t>
      </w:r>
      <w:r>
        <w:rPr>
          <w:spacing w:val="-5"/>
          <w:sz w:val="20"/>
        </w:rPr>
        <w:t> </w:t>
      </w:r>
      <w:r>
        <w:rPr>
          <w:sz w:val="20"/>
        </w:rPr>
        <w:t>que</w:t>
      </w:r>
      <w:r>
        <w:rPr>
          <w:spacing w:val="-6"/>
          <w:sz w:val="20"/>
        </w:rPr>
        <w:t> </w:t>
      </w:r>
      <w:r>
        <w:rPr>
          <w:sz w:val="20"/>
        </w:rPr>
        <w:t>pueda</w:t>
      </w:r>
      <w:r>
        <w:rPr>
          <w:spacing w:val="-7"/>
          <w:sz w:val="20"/>
        </w:rPr>
        <w:t> </w:t>
      </w:r>
      <w:r>
        <w:rPr>
          <w:sz w:val="20"/>
        </w:rPr>
        <w:t>accederse</w:t>
      </w:r>
      <w:r>
        <w:rPr>
          <w:spacing w:val="-5"/>
          <w:sz w:val="20"/>
        </w:rPr>
        <w:t> </w:t>
      </w:r>
      <w:r>
        <w:rPr>
          <w:sz w:val="20"/>
        </w:rPr>
        <w:t>al</w:t>
      </w:r>
      <w:r>
        <w:rPr>
          <w:spacing w:val="-7"/>
          <w:sz w:val="20"/>
        </w:rPr>
        <w:t> </w:t>
      </w:r>
      <w:r>
        <w:rPr>
          <w:sz w:val="20"/>
        </w:rPr>
        <w:t>suministro</w:t>
      </w:r>
      <w:r>
        <w:rPr>
          <w:spacing w:val="-6"/>
          <w:sz w:val="20"/>
        </w:rPr>
        <w:t> </w:t>
      </w:r>
      <w:r>
        <w:rPr>
          <w:sz w:val="20"/>
        </w:rPr>
        <w:t>de</w:t>
      </w:r>
      <w:r>
        <w:rPr>
          <w:spacing w:val="-5"/>
          <w:sz w:val="20"/>
        </w:rPr>
        <w:t> </w:t>
      </w:r>
      <w:r>
        <w:rPr>
          <w:sz w:val="20"/>
        </w:rPr>
        <w:t>agua</w:t>
      </w:r>
      <w:r>
        <w:rPr>
          <w:spacing w:val="-6"/>
          <w:sz w:val="20"/>
        </w:rPr>
        <w:t> </w:t>
      </w:r>
      <w:r>
        <w:rPr>
          <w:sz w:val="20"/>
        </w:rPr>
        <w:t>potable</w:t>
      </w:r>
      <w:r>
        <w:rPr>
          <w:spacing w:val="-6"/>
          <w:sz w:val="20"/>
        </w:rPr>
        <w:t> </w:t>
      </w:r>
      <w:r>
        <w:rPr>
          <w:sz w:val="20"/>
        </w:rPr>
        <w:t>en centros de detención</w:t>
      </w:r>
      <w:r>
        <w:rPr>
          <w:position w:val="7"/>
          <w:sz w:val="13"/>
        </w:rPr>
        <w:t>151</w:t>
      </w:r>
      <w:r>
        <w:rPr>
          <w:sz w:val="20"/>
        </w:rPr>
        <w:t>. Este servicio debe ser gratuito en dicho</w:t>
      </w:r>
      <w:r>
        <w:rPr>
          <w:spacing w:val="-15"/>
          <w:sz w:val="20"/>
        </w:rPr>
        <w:t> </w:t>
      </w:r>
      <w:r>
        <w:rPr>
          <w:sz w:val="20"/>
        </w:rPr>
        <w:t>contexto.</w:t>
      </w:r>
    </w:p>
    <w:p>
      <w:pPr>
        <w:pStyle w:val="BodyText"/>
      </w:pPr>
    </w:p>
    <w:p>
      <w:pPr>
        <w:pStyle w:val="ListParagraph"/>
        <w:numPr>
          <w:ilvl w:val="0"/>
          <w:numId w:val="14"/>
        </w:numPr>
        <w:tabs>
          <w:tab w:pos="840" w:val="left" w:leader="none"/>
        </w:tabs>
        <w:spacing w:line="240" w:lineRule="auto" w:before="0" w:after="0"/>
        <w:ind w:left="120" w:right="115" w:firstLine="0"/>
        <w:jc w:val="both"/>
        <w:rPr>
          <w:sz w:val="20"/>
        </w:rPr>
      </w:pPr>
      <w:r>
        <w:rPr>
          <w:sz w:val="20"/>
        </w:rPr>
        <w:t>Este Tribunal ha indicado que “el acceso al agua” implica “obligaciones de realización progresiva”, pero que “sin embargo, los Estados tienen obligaciones inmediatas, como garantizar [dicho acceso] sin discriminación y adoptar medidas para lograr su plena realización”</w:t>
      </w:r>
      <w:r>
        <w:rPr>
          <w:position w:val="7"/>
          <w:sz w:val="13"/>
        </w:rPr>
        <w:t>152</w:t>
      </w:r>
      <w:r>
        <w:rPr>
          <w:sz w:val="20"/>
        </w:rPr>
        <w:t>. Así, ha precisado que todo privado de libertad tendrá acceso al agua potable para su consumo y al agua para su aseo personal; la ausencia de suministro de agua potable constituye una falta grave del Estado a sus deberes de garantía hacia las personas que se encuentran bajo su</w:t>
      </w:r>
      <w:r>
        <w:rPr>
          <w:spacing w:val="-19"/>
          <w:sz w:val="20"/>
        </w:rPr>
        <w:t> </w:t>
      </w:r>
      <w:r>
        <w:rPr>
          <w:sz w:val="20"/>
        </w:rPr>
        <w:t>custodia</w:t>
      </w:r>
      <w:r>
        <w:rPr>
          <w:position w:val="7"/>
          <w:sz w:val="13"/>
        </w:rPr>
        <w:t>153</w:t>
      </w:r>
      <w:r>
        <w:rPr>
          <w:sz w:val="20"/>
        </w:rPr>
        <w:t>.</w:t>
      </w:r>
    </w:p>
    <w:p>
      <w:pPr>
        <w:pStyle w:val="BodyText"/>
        <w:spacing w:before="11"/>
        <w:rPr>
          <w:sz w:val="19"/>
        </w:rPr>
      </w:pPr>
    </w:p>
    <w:p>
      <w:pPr>
        <w:pStyle w:val="ListParagraph"/>
        <w:numPr>
          <w:ilvl w:val="0"/>
          <w:numId w:val="14"/>
        </w:numPr>
        <w:tabs>
          <w:tab w:pos="840" w:val="left" w:leader="none"/>
        </w:tabs>
        <w:spacing w:line="240" w:lineRule="auto" w:before="0" w:after="0"/>
        <w:ind w:left="840" w:right="0" w:hanging="720"/>
        <w:jc w:val="both"/>
        <w:rPr>
          <w:sz w:val="20"/>
        </w:rPr>
      </w:pPr>
      <w:r>
        <w:rPr>
          <w:sz w:val="20"/>
        </w:rPr>
        <w:t>En</w:t>
      </w:r>
      <w:r>
        <w:rPr>
          <w:spacing w:val="16"/>
          <w:sz w:val="20"/>
        </w:rPr>
        <w:t> </w:t>
      </w:r>
      <w:r>
        <w:rPr>
          <w:sz w:val="20"/>
        </w:rPr>
        <w:t>esta</w:t>
      </w:r>
      <w:r>
        <w:rPr>
          <w:spacing w:val="15"/>
          <w:sz w:val="20"/>
        </w:rPr>
        <w:t> </w:t>
      </w:r>
      <w:r>
        <w:rPr>
          <w:sz w:val="20"/>
        </w:rPr>
        <w:t>línea</w:t>
      </w:r>
      <w:r>
        <w:rPr>
          <w:spacing w:val="17"/>
          <w:sz w:val="20"/>
        </w:rPr>
        <w:t> </w:t>
      </w:r>
      <w:r>
        <w:rPr>
          <w:sz w:val="20"/>
        </w:rPr>
        <w:t>y</w:t>
      </w:r>
      <w:r>
        <w:rPr>
          <w:spacing w:val="16"/>
          <w:sz w:val="20"/>
        </w:rPr>
        <w:t> </w:t>
      </w:r>
      <w:r>
        <w:rPr>
          <w:sz w:val="20"/>
        </w:rPr>
        <w:t>específicamente</w:t>
      </w:r>
      <w:r>
        <w:rPr>
          <w:spacing w:val="15"/>
          <w:sz w:val="20"/>
        </w:rPr>
        <w:t> </w:t>
      </w:r>
      <w:r>
        <w:rPr>
          <w:sz w:val="20"/>
        </w:rPr>
        <w:t>en</w:t>
      </w:r>
      <w:r>
        <w:rPr>
          <w:spacing w:val="19"/>
          <w:sz w:val="20"/>
        </w:rPr>
        <w:t> </w:t>
      </w:r>
      <w:r>
        <w:rPr>
          <w:sz w:val="20"/>
        </w:rPr>
        <w:t>lo</w:t>
      </w:r>
      <w:r>
        <w:rPr>
          <w:spacing w:val="15"/>
          <w:sz w:val="20"/>
        </w:rPr>
        <w:t> </w:t>
      </w:r>
      <w:r>
        <w:rPr>
          <w:sz w:val="20"/>
        </w:rPr>
        <w:t>tocante</w:t>
      </w:r>
      <w:r>
        <w:rPr>
          <w:spacing w:val="15"/>
          <w:sz w:val="20"/>
        </w:rPr>
        <w:t> </w:t>
      </w:r>
      <w:r>
        <w:rPr>
          <w:sz w:val="20"/>
        </w:rPr>
        <w:t>a</w:t>
      </w:r>
      <w:r>
        <w:rPr>
          <w:spacing w:val="17"/>
          <w:sz w:val="20"/>
        </w:rPr>
        <w:t> </w:t>
      </w:r>
      <w:r>
        <w:rPr>
          <w:sz w:val="20"/>
        </w:rPr>
        <w:t>las</w:t>
      </w:r>
      <w:r>
        <w:rPr>
          <w:spacing w:val="15"/>
          <w:sz w:val="20"/>
        </w:rPr>
        <w:t> </w:t>
      </w:r>
      <w:r>
        <w:rPr>
          <w:sz w:val="20"/>
        </w:rPr>
        <w:t>personas</w:t>
      </w:r>
      <w:r>
        <w:rPr>
          <w:spacing w:val="16"/>
          <w:sz w:val="20"/>
        </w:rPr>
        <w:t> </w:t>
      </w:r>
      <w:r>
        <w:rPr>
          <w:sz w:val="20"/>
        </w:rPr>
        <w:t>privadas</w:t>
      </w:r>
      <w:r>
        <w:rPr>
          <w:spacing w:val="17"/>
          <w:sz w:val="20"/>
        </w:rPr>
        <w:t> </w:t>
      </w:r>
      <w:r>
        <w:rPr>
          <w:sz w:val="20"/>
        </w:rPr>
        <w:t>de</w:t>
      </w:r>
      <w:r>
        <w:rPr>
          <w:spacing w:val="16"/>
          <w:sz w:val="20"/>
        </w:rPr>
        <w:t> </w:t>
      </w:r>
      <w:r>
        <w:rPr>
          <w:sz w:val="20"/>
        </w:rPr>
        <w:t>libertad,</w:t>
      </w:r>
      <w:r>
        <w:rPr>
          <w:spacing w:val="16"/>
          <w:sz w:val="20"/>
        </w:rPr>
        <w:t> </w:t>
      </w:r>
      <w:r>
        <w:rPr>
          <w:sz w:val="20"/>
        </w:rPr>
        <w:t>la</w:t>
      </w:r>
      <w:r>
        <w:rPr>
          <w:spacing w:val="17"/>
          <w:sz w:val="20"/>
        </w:rPr>
        <w:t> </w:t>
      </w:r>
      <w:r>
        <w:rPr>
          <w:sz w:val="20"/>
        </w:rPr>
        <w:t>Regla</w:t>
      </w:r>
    </w:p>
    <w:p>
      <w:pPr>
        <w:pStyle w:val="BodyText"/>
        <w:ind w:left="120" w:right="114"/>
        <w:jc w:val="both"/>
      </w:pPr>
      <w:r>
        <w:rPr/>
        <w:t>22.2 de las Reglas Nelson Mandela indica que “[t]odo recluso tendrá la posibilidad de proveerse de agua</w:t>
      </w:r>
      <w:r>
        <w:rPr>
          <w:spacing w:val="-17"/>
        </w:rPr>
        <w:t> </w:t>
      </w:r>
      <w:r>
        <w:rPr/>
        <w:t>potable</w:t>
      </w:r>
      <w:r>
        <w:rPr>
          <w:spacing w:val="-17"/>
        </w:rPr>
        <w:t> </w:t>
      </w:r>
      <w:r>
        <w:rPr/>
        <w:t>cuando</w:t>
      </w:r>
      <w:r>
        <w:rPr>
          <w:spacing w:val="-17"/>
        </w:rPr>
        <w:t> </w:t>
      </w:r>
      <w:r>
        <w:rPr/>
        <w:t>la</w:t>
      </w:r>
      <w:r>
        <w:rPr>
          <w:spacing w:val="-18"/>
        </w:rPr>
        <w:t> </w:t>
      </w:r>
      <w:r>
        <w:rPr/>
        <w:t>necesite”</w:t>
      </w:r>
      <w:r>
        <w:rPr>
          <w:position w:val="7"/>
          <w:sz w:val="13"/>
        </w:rPr>
        <w:t>154</w:t>
      </w:r>
      <w:r>
        <w:rPr/>
        <w:t>.</w:t>
      </w:r>
      <w:r>
        <w:rPr>
          <w:spacing w:val="-16"/>
        </w:rPr>
        <w:t> </w:t>
      </w:r>
      <w:r>
        <w:rPr/>
        <w:t>Por</w:t>
      </w:r>
      <w:r>
        <w:rPr>
          <w:spacing w:val="-16"/>
        </w:rPr>
        <w:t> </w:t>
      </w:r>
      <w:r>
        <w:rPr/>
        <w:t>su</w:t>
      </w:r>
      <w:r>
        <w:rPr>
          <w:spacing w:val="-16"/>
        </w:rPr>
        <w:t> </w:t>
      </w:r>
      <w:r>
        <w:rPr/>
        <w:t>parte,</w:t>
      </w:r>
      <w:r>
        <w:rPr>
          <w:spacing w:val="-17"/>
        </w:rPr>
        <w:t> </w:t>
      </w:r>
      <w:r>
        <w:rPr/>
        <w:t>el</w:t>
      </w:r>
      <w:r>
        <w:rPr>
          <w:spacing w:val="-16"/>
        </w:rPr>
        <w:t> </w:t>
      </w:r>
      <w:r>
        <w:rPr/>
        <w:t>Principio</w:t>
      </w:r>
      <w:r>
        <w:rPr>
          <w:spacing w:val="-18"/>
        </w:rPr>
        <w:t> </w:t>
      </w:r>
      <w:r>
        <w:rPr/>
        <w:t>XI.2</w:t>
      </w:r>
      <w:r>
        <w:rPr>
          <w:spacing w:val="-15"/>
        </w:rPr>
        <w:t> </w:t>
      </w:r>
      <w:r>
        <w:rPr/>
        <w:t>de</w:t>
      </w:r>
      <w:r>
        <w:rPr>
          <w:spacing w:val="-16"/>
        </w:rPr>
        <w:t> </w:t>
      </w:r>
      <w:r>
        <w:rPr/>
        <w:t>los</w:t>
      </w:r>
      <w:r>
        <w:rPr>
          <w:spacing w:val="-18"/>
        </w:rPr>
        <w:t> </w:t>
      </w:r>
      <w:r>
        <w:rPr/>
        <w:t>Principios</w:t>
      </w:r>
      <w:r>
        <w:rPr>
          <w:spacing w:val="-17"/>
        </w:rPr>
        <w:t> </w:t>
      </w:r>
      <w:r>
        <w:rPr/>
        <w:t>y</w:t>
      </w:r>
      <w:r>
        <w:rPr>
          <w:spacing w:val="-18"/>
        </w:rPr>
        <w:t> </w:t>
      </w:r>
      <w:r>
        <w:rPr/>
        <w:t>Buenas</w:t>
      </w:r>
      <w:r>
        <w:rPr>
          <w:spacing w:val="-17"/>
        </w:rPr>
        <w:t> </w:t>
      </w:r>
      <w:r>
        <w:rPr/>
        <w:t>Prácticas sobre la Protección de las Personas Privadas de Libertad en las Américas dispone que: “[t]oda persona privada de libertad tendrá acceso en todo momento a agua potable suficiente y adecuada para</w:t>
      </w:r>
      <w:r>
        <w:rPr>
          <w:spacing w:val="-7"/>
        </w:rPr>
        <w:t> </w:t>
      </w:r>
      <w:r>
        <w:rPr/>
        <w:t>su</w:t>
      </w:r>
      <w:r>
        <w:rPr>
          <w:spacing w:val="-8"/>
        </w:rPr>
        <w:t> </w:t>
      </w:r>
      <w:r>
        <w:rPr/>
        <w:t>consumo.</w:t>
      </w:r>
      <w:r>
        <w:rPr>
          <w:spacing w:val="-8"/>
        </w:rPr>
        <w:t> </w:t>
      </w:r>
      <w:r>
        <w:rPr/>
        <w:t>Su</w:t>
      </w:r>
      <w:r>
        <w:rPr>
          <w:spacing w:val="-8"/>
        </w:rPr>
        <w:t> </w:t>
      </w:r>
      <w:r>
        <w:rPr/>
        <w:t>suspensión</w:t>
      </w:r>
      <w:r>
        <w:rPr>
          <w:spacing w:val="-8"/>
        </w:rPr>
        <w:t> </w:t>
      </w:r>
      <w:r>
        <w:rPr/>
        <w:t>o</w:t>
      </w:r>
      <w:r>
        <w:rPr>
          <w:spacing w:val="-8"/>
        </w:rPr>
        <w:t> </w:t>
      </w:r>
      <w:r>
        <w:rPr/>
        <w:t>limitación,</w:t>
      </w:r>
      <w:r>
        <w:rPr>
          <w:spacing w:val="-9"/>
        </w:rPr>
        <w:t> </w:t>
      </w:r>
      <w:r>
        <w:rPr/>
        <w:t>como</w:t>
      </w:r>
      <w:r>
        <w:rPr>
          <w:spacing w:val="-7"/>
        </w:rPr>
        <w:t> </w:t>
      </w:r>
      <w:r>
        <w:rPr/>
        <w:t>medida</w:t>
      </w:r>
      <w:r>
        <w:rPr>
          <w:spacing w:val="-7"/>
        </w:rPr>
        <w:t> </w:t>
      </w:r>
      <w:r>
        <w:rPr/>
        <w:t>disciplinaria,</w:t>
      </w:r>
      <w:r>
        <w:rPr>
          <w:spacing w:val="-7"/>
        </w:rPr>
        <w:t> </w:t>
      </w:r>
      <w:r>
        <w:rPr/>
        <w:t>deberá</w:t>
      </w:r>
      <w:r>
        <w:rPr>
          <w:spacing w:val="-8"/>
        </w:rPr>
        <w:t> </w:t>
      </w:r>
      <w:r>
        <w:rPr/>
        <w:t>ser</w:t>
      </w:r>
      <w:r>
        <w:rPr>
          <w:spacing w:val="-8"/>
        </w:rPr>
        <w:t> </w:t>
      </w:r>
      <w:r>
        <w:rPr/>
        <w:t>prohibida</w:t>
      </w:r>
      <w:r>
        <w:rPr>
          <w:spacing w:val="-8"/>
        </w:rPr>
        <w:t> </w:t>
      </w:r>
      <w:r>
        <w:rPr/>
        <w:t>por</w:t>
      </w:r>
      <w:r>
        <w:rPr>
          <w:spacing w:val="-9"/>
        </w:rPr>
        <w:t> </w:t>
      </w:r>
      <w:r>
        <w:rPr/>
        <w:t>la ley”</w:t>
      </w:r>
      <w:r>
        <w:rPr>
          <w:position w:val="7"/>
          <w:sz w:val="13"/>
        </w:rPr>
        <w:t>155</w:t>
      </w:r>
      <w:r>
        <w:rPr/>
        <w:t>.</w:t>
      </w:r>
    </w:p>
    <w:p>
      <w:pPr>
        <w:pStyle w:val="BodyText"/>
        <w:spacing w:before="11"/>
        <w:rPr>
          <w:sz w:val="19"/>
        </w:rPr>
      </w:pPr>
    </w:p>
    <w:p>
      <w:pPr>
        <w:pStyle w:val="ListParagraph"/>
        <w:numPr>
          <w:ilvl w:val="0"/>
          <w:numId w:val="14"/>
        </w:numPr>
        <w:tabs>
          <w:tab w:pos="840" w:val="left" w:leader="none"/>
        </w:tabs>
        <w:spacing w:line="240" w:lineRule="auto" w:before="0" w:after="0"/>
        <w:ind w:left="120" w:right="117" w:firstLine="0"/>
        <w:jc w:val="both"/>
        <w:rPr>
          <w:sz w:val="20"/>
        </w:rPr>
      </w:pPr>
      <w:r>
        <w:rPr>
          <w:sz w:val="20"/>
        </w:rPr>
        <w:t>Por</w:t>
      </w:r>
      <w:r>
        <w:rPr>
          <w:spacing w:val="-13"/>
          <w:sz w:val="20"/>
        </w:rPr>
        <w:t> </w:t>
      </w:r>
      <w:r>
        <w:rPr>
          <w:sz w:val="20"/>
        </w:rPr>
        <w:t>consiguiente,</w:t>
      </w:r>
      <w:r>
        <w:rPr>
          <w:spacing w:val="-13"/>
          <w:sz w:val="20"/>
        </w:rPr>
        <w:t> </w:t>
      </w:r>
      <w:r>
        <w:rPr>
          <w:sz w:val="20"/>
        </w:rPr>
        <w:t>la</w:t>
      </w:r>
      <w:r>
        <w:rPr>
          <w:spacing w:val="-15"/>
          <w:sz w:val="20"/>
        </w:rPr>
        <w:t> </w:t>
      </w:r>
      <w:r>
        <w:rPr>
          <w:sz w:val="20"/>
        </w:rPr>
        <w:t>Corte</w:t>
      </w:r>
      <w:r>
        <w:rPr>
          <w:spacing w:val="-12"/>
          <w:sz w:val="20"/>
        </w:rPr>
        <w:t> </w:t>
      </w:r>
      <w:r>
        <w:rPr>
          <w:sz w:val="20"/>
        </w:rPr>
        <w:t>recuerda</w:t>
      </w:r>
      <w:r>
        <w:rPr>
          <w:spacing w:val="-15"/>
          <w:sz w:val="20"/>
        </w:rPr>
        <w:t> </w:t>
      </w:r>
      <w:r>
        <w:rPr>
          <w:sz w:val="20"/>
        </w:rPr>
        <w:t>que</w:t>
      </w:r>
      <w:r>
        <w:rPr>
          <w:spacing w:val="-13"/>
          <w:sz w:val="20"/>
        </w:rPr>
        <w:t> </w:t>
      </w:r>
      <w:r>
        <w:rPr>
          <w:sz w:val="20"/>
        </w:rPr>
        <w:t>los</w:t>
      </w:r>
      <w:r>
        <w:rPr>
          <w:spacing w:val="-15"/>
          <w:sz w:val="20"/>
        </w:rPr>
        <w:t> </w:t>
      </w:r>
      <w:r>
        <w:rPr>
          <w:sz w:val="20"/>
        </w:rPr>
        <w:t>Estados</w:t>
      </w:r>
      <w:r>
        <w:rPr>
          <w:spacing w:val="-13"/>
          <w:sz w:val="20"/>
        </w:rPr>
        <w:t> </w:t>
      </w:r>
      <w:r>
        <w:rPr>
          <w:sz w:val="20"/>
        </w:rPr>
        <w:t>deben</w:t>
      </w:r>
      <w:r>
        <w:rPr>
          <w:spacing w:val="-13"/>
          <w:sz w:val="20"/>
        </w:rPr>
        <w:t> </w:t>
      </w:r>
      <w:r>
        <w:rPr>
          <w:sz w:val="20"/>
        </w:rPr>
        <w:t>proveer</w:t>
      </w:r>
      <w:r>
        <w:rPr>
          <w:spacing w:val="-13"/>
          <w:sz w:val="20"/>
        </w:rPr>
        <w:t> </w:t>
      </w:r>
      <w:r>
        <w:rPr>
          <w:sz w:val="20"/>
        </w:rPr>
        <w:t>agua</w:t>
      </w:r>
      <w:r>
        <w:rPr>
          <w:spacing w:val="-15"/>
          <w:sz w:val="20"/>
        </w:rPr>
        <w:t> </w:t>
      </w:r>
      <w:r>
        <w:rPr>
          <w:sz w:val="20"/>
        </w:rPr>
        <w:t>potable</w:t>
      </w:r>
      <w:r>
        <w:rPr>
          <w:spacing w:val="-14"/>
          <w:sz w:val="20"/>
        </w:rPr>
        <w:t> </w:t>
      </w:r>
      <w:r>
        <w:rPr>
          <w:sz w:val="20"/>
        </w:rPr>
        <w:t>a</w:t>
      </w:r>
      <w:r>
        <w:rPr>
          <w:spacing w:val="-13"/>
          <w:sz w:val="20"/>
        </w:rPr>
        <w:t> </w:t>
      </w:r>
      <w:r>
        <w:rPr>
          <w:sz w:val="20"/>
        </w:rPr>
        <w:t>los</w:t>
      </w:r>
      <w:r>
        <w:rPr>
          <w:spacing w:val="-13"/>
          <w:sz w:val="20"/>
        </w:rPr>
        <w:t> </w:t>
      </w:r>
      <w:r>
        <w:rPr>
          <w:sz w:val="20"/>
        </w:rPr>
        <w:t>reclusos en cantidad suficiente para cubrir sus necesidades de consumo, así como agua para su higiene personal. Ello exige al Estado: (i) garantizar el acceso al agua potable para el consumo, con un mínimo de 15 litros por persona para beber, cocinar y aseo personal</w:t>
      </w:r>
      <w:r>
        <w:rPr>
          <w:position w:val="7"/>
          <w:sz w:val="13"/>
        </w:rPr>
        <w:t>156</w:t>
      </w:r>
      <w:r>
        <w:rPr>
          <w:sz w:val="20"/>
        </w:rPr>
        <w:t>; (ii) recopilar datos sobre la disponibilidad del agua en los centros de detención</w:t>
      </w:r>
      <w:r>
        <w:rPr>
          <w:position w:val="7"/>
          <w:sz w:val="13"/>
        </w:rPr>
        <w:t>157</w:t>
      </w:r>
      <w:r>
        <w:rPr>
          <w:sz w:val="20"/>
        </w:rPr>
        <w:t>, y (iii) garantizar la potabilidad del agua para el consumo, por ejemplo, mediante la instalación de sistemas de tratamiento de las aguas pluviales</w:t>
      </w:r>
      <w:r>
        <w:rPr>
          <w:position w:val="7"/>
          <w:sz w:val="13"/>
        </w:rPr>
        <w:t>158</w:t>
      </w:r>
      <w:r>
        <w:rPr>
          <w:sz w:val="20"/>
        </w:rPr>
        <w:t>.</w:t>
      </w:r>
    </w:p>
    <w:p>
      <w:pPr>
        <w:pStyle w:val="BodyText"/>
        <w:spacing w:before="11"/>
        <w:rPr>
          <w:sz w:val="19"/>
        </w:rPr>
      </w:pPr>
    </w:p>
    <w:p>
      <w:pPr>
        <w:pStyle w:val="ListParagraph"/>
        <w:numPr>
          <w:ilvl w:val="0"/>
          <w:numId w:val="14"/>
        </w:numPr>
        <w:tabs>
          <w:tab w:pos="840" w:val="left" w:leader="none"/>
        </w:tabs>
        <w:spacing w:line="240" w:lineRule="auto" w:before="0" w:after="0"/>
        <w:ind w:left="120" w:right="117" w:firstLine="0"/>
        <w:jc w:val="both"/>
        <w:rPr>
          <w:sz w:val="20"/>
        </w:rPr>
      </w:pPr>
      <w:r>
        <w:rPr>
          <w:sz w:val="20"/>
        </w:rPr>
        <w:t>Por</w:t>
      </w:r>
      <w:r>
        <w:rPr>
          <w:spacing w:val="-6"/>
          <w:sz w:val="20"/>
        </w:rPr>
        <w:t> </w:t>
      </w:r>
      <w:r>
        <w:rPr>
          <w:sz w:val="20"/>
        </w:rPr>
        <w:t>otra</w:t>
      </w:r>
      <w:r>
        <w:rPr>
          <w:spacing w:val="-7"/>
          <w:sz w:val="20"/>
        </w:rPr>
        <w:t> </w:t>
      </w:r>
      <w:r>
        <w:rPr>
          <w:sz w:val="20"/>
        </w:rPr>
        <w:t>parte,</w:t>
      </w:r>
      <w:r>
        <w:rPr>
          <w:spacing w:val="-8"/>
          <w:sz w:val="20"/>
        </w:rPr>
        <w:t> </w:t>
      </w:r>
      <w:r>
        <w:rPr>
          <w:sz w:val="20"/>
        </w:rPr>
        <w:t>el</w:t>
      </w:r>
      <w:r>
        <w:rPr>
          <w:spacing w:val="-7"/>
          <w:sz w:val="20"/>
        </w:rPr>
        <w:t> </w:t>
      </w:r>
      <w:r>
        <w:rPr>
          <w:sz w:val="20"/>
        </w:rPr>
        <w:t>derecho</w:t>
      </w:r>
      <w:r>
        <w:rPr>
          <w:spacing w:val="-6"/>
          <w:sz w:val="20"/>
        </w:rPr>
        <w:t> </w:t>
      </w:r>
      <w:r>
        <w:rPr>
          <w:sz w:val="20"/>
        </w:rPr>
        <w:t>al</w:t>
      </w:r>
      <w:r>
        <w:rPr>
          <w:spacing w:val="-7"/>
          <w:sz w:val="20"/>
        </w:rPr>
        <w:t> </w:t>
      </w:r>
      <w:r>
        <w:rPr>
          <w:sz w:val="20"/>
        </w:rPr>
        <w:t>agua</w:t>
      </w:r>
      <w:r>
        <w:rPr>
          <w:spacing w:val="-8"/>
          <w:sz w:val="20"/>
        </w:rPr>
        <w:t> </w:t>
      </w:r>
      <w:r>
        <w:rPr>
          <w:sz w:val="20"/>
        </w:rPr>
        <w:t>se</w:t>
      </w:r>
      <w:r>
        <w:rPr>
          <w:spacing w:val="-6"/>
          <w:sz w:val="20"/>
        </w:rPr>
        <w:t> </w:t>
      </w:r>
      <w:r>
        <w:rPr>
          <w:sz w:val="20"/>
        </w:rPr>
        <w:t>encuentra</w:t>
      </w:r>
      <w:r>
        <w:rPr>
          <w:spacing w:val="-8"/>
          <w:sz w:val="20"/>
        </w:rPr>
        <w:t> </w:t>
      </w:r>
      <w:r>
        <w:rPr>
          <w:sz w:val="20"/>
        </w:rPr>
        <w:t>íntimamente</w:t>
      </w:r>
      <w:r>
        <w:rPr>
          <w:spacing w:val="-5"/>
          <w:sz w:val="20"/>
        </w:rPr>
        <w:t> </w:t>
      </w:r>
      <w:r>
        <w:rPr>
          <w:sz w:val="20"/>
        </w:rPr>
        <w:t>relacionado</w:t>
      </w:r>
      <w:r>
        <w:rPr>
          <w:spacing w:val="-6"/>
          <w:sz w:val="20"/>
        </w:rPr>
        <w:t> </w:t>
      </w:r>
      <w:r>
        <w:rPr>
          <w:sz w:val="20"/>
        </w:rPr>
        <w:t>con</w:t>
      </w:r>
      <w:r>
        <w:rPr>
          <w:spacing w:val="-7"/>
          <w:sz w:val="20"/>
        </w:rPr>
        <w:t> </w:t>
      </w:r>
      <w:r>
        <w:rPr>
          <w:sz w:val="20"/>
        </w:rPr>
        <w:t>el</w:t>
      </w:r>
      <w:r>
        <w:rPr>
          <w:spacing w:val="-6"/>
          <w:sz w:val="20"/>
        </w:rPr>
        <w:t> </w:t>
      </w:r>
      <w:r>
        <w:rPr>
          <w:sz w:val="20"/>
        </w:rPr>
        <w:t>saneamiento. Así, el limitado acceso al agua puede contribuir a tasas de transmisión altas de enfermedades infecciosas en el contexto penitenciario</w:t>
      </w:r>
      <w:r>
        <w:rPr>
          <w:position w:val="7"/>
          <w:sz w:val="13"/>
        </w:rPr>
        <w:t>159</w:t>
      </w:r>
      <w:r>
        <w:rPr>
          <w:sz w:val="20"/>
        </w:rPr>
        <w:t>. Al respecto, en los lugares donde se usen letrinas comunitarias o compartidas los Estados deben asegurar la intimidad, inocuidad, higiene, asequibilidad y la</w:t>
      </w:r>
      <w:r>
        <w:rPr>
          <w:spacing w:val="-12"/>
          <w:sz w:val="20"/>
        </w:rPr>
        <w:t> </w:t>
      </w:r>
      <w:r>
        <w:rPr>
          <w:sz w:val="20"/>
        </w:rPr>
        <w:t>sostenibilidad</w:t>
      </w:r>
      <w:r>
        <w:rPr>
          <w:position w:val="7"/>
          <w:sz w:val="13"/>
        </w:rPr>
        <w:t>160</w:t>
      </w:r>
      <w:r>
        <w:rPr>
          <w:sz w:val="20"/>
        </w:rPr>
        <w:t>.</w:t>
      </w:r>
    </w:p>
    <w:p>
      <w:pPr>
        <w:pStyle w:val="BodyText"/>
        <w:spacing w:before="11"/>
        <w:rPr>
          <w:sz w:val="19"/>
        </w:rPr>
      </w:pPr>
    </w:p>
    <w:p>
      <w:pPr>
        <w:pStyle w:val="ListParagraph"/>
        <w:numPr>
          <w:ilvl w:val="0"/>
          <w:numId w:val="14"/>
        </w:numPr>
        <w:tabs>
          <w:tab w:pos="840" w:val="left" w:leader="none"/>
        </w:tabs>
        <w:spacing w:line="240" w:lineRule="auto" w:before="0" w:after="0"/>
        <w:ind w:left="840" w:right="0" w:hanging="720"/>
        <w:jc w:val="both"/>
        <w:rPr>
          <w:sz w:val="20"/>
        </w:rPr>
      </w:pPr>
      <w:r>
        <w:rPr>
          <w:sz w:val="20"/>
        </w:rPr>
        <w:t>Finalmente,</w:t>
      </w:r>
      <w:r>
        <w:rPr>
          <w:spacing w:val="-16"/>
          <w:sz w:val="20"/>
        </w:rPr>
        <w:t> </w:t>
      </w:r>
      <w:r>
        <w:rPr>
          <w:sz w:val="20"/>
        </w:rPr>
        <w:t>resulta</w:t>
      </w:r>
      <w:r>
        <w:rPr>
          <w:spacing w:val="-17"/>
          <w:sz w:val="20"/>
        </w:rPr>
        <w:t> </w:t>
      </w:r>
      <w:r>
        <w:rPr>
          <w:sz w:val="20"/>
        </w:rPr>
        <w:t>necesario</w:t>
      </w:r>
      <w:r>
        <w:rPr>
          <w:spacing w:val="-17"/>
          <w:sz w:val="20"/>
        </w:rPr>
        <w:t> </w:t>
      </w:r>
      <w:r>
        <w:rPr>
          <w:sz w:val="20"/>
        </w:rPr>
        <w:t>resaltar</w:t>
      </w:r>
      <w:r>
        <w:rPr>
          <w:spacing w:val="-16"/>
          <w:sz w:val="20"/>
        </w:rPr>
        <w:t> </w:t>
      </w:r>
      <w:r>
        <w:rPr>
          <w:sz w:val="20"/>
        </w:rPr>
        <w:t>que</w:t>
      </w:r>
      <w:r>
        <w:rPr>
          <w:spacing w:val="-16"/>
          <w:sz w:val="20"/>
        </w:rPr>
        <w:t> </w:t>
      </w:r>
      <w:r>
        <w:rPr>
          <w:sz w:val="20"/>
        </w:rPr>
        <w:t>la</w:t>
      </w:r>
      <w:r>
        <w:rPr>
          <w:spacing w:val="-17"/>
          <w:sz w:val="20"/>
        </w:rPr>
        <w:t> </w:t>
      </w:r>
      <w:r>
        <w:rPr>
          <w:sz w:val="20"/>
        </w:rPr>
        <w:t>falta</w:t>
      </w:r>
      <w:r>
        <w:rPr>
          <w:spacing w:val="-15"/>
          <w:sz w:val="20"/>
        </w:rPr>
        <w:t> </w:t>
      </w:r>
      <w:r>
        <w:rPr>
          <w:sz w:val="20"/>
        </w:rPr>
        <w:t>de</w:t>
      </w:r>
      <w:r>
        <w:rPr>
          <w:spacing w:val="-16"/>
          <w:sz w:val="20"/>
        </w:rPr>
        <w:t> </w:t>
      </w:r>
      <w:r>
        <w:rPr>
          <w:sz w:val="20"/>
        </w:rPr>
        <w:t>una</w:t>
      </w:r>
      <w:r>
        <w:rPr>
          <w:spacing w:val="-15"/>
          <w:sz w:val="20"/>
        </w:rPr>
        <w:t> </w:t>
      </w:r>
      <w:r>
        <w:rPr>
          <w:sz w:val="20"/>
        </w:rPr>
        <w:t>provisión</w:t>
      </w:r>
      <w:r>
        <w:rPr>
          <w:spacing w:val="-16"/>
          <w:sz w:val="20"/>
        </w:rPr>
        <w:t> </w:t>
      </w:r>
      <w:r>
        <w:rPr>
          <w:sz w:val="20"/>
        </w:rPr>
        <w:t>suficiente</w:t>
      </w:r>
      <w:r>
        <w:rPr>
          <w:spacing w:val="-15"/>
          <w:sz w:val="20"/>
        </w:rPr>
        <w:t> </w:t>
      </w:r>
      <w:r>
        <w:rPr>
          <w:sz w:val="20"/>
        </w:rPr>
        <w:t>de</w:t>
      </w:r>
      <w:r>
        <w:rPr>
          <w:spacing w:val="-16"/>
          <w:sz w:val="20"/>
        </w:rPr>
        <w:t> </w:t>
      </w:r>
      <w:r>
        <w:rPr>
          <w:sz w:val="20"/>
        </w:rPr>
        <w:t>agua</w:t>
      </w:r>
      <w:r>
        <w:rPr>
          <w:spacing w:val="-16"/>
          <w:sz w:val="20"/>
        </w:rPr>
        <w:t> </w:t>
      </w:r>
      <w:r>
        <w:rPr>
          <w:sz w:val="20"/>
        </w:rPr>
        <w:t>potable,</w:t>
      </w:r>
    </w:p>
    <w:p>
      <w:pPr>
        <w:pStyle w:val="BodyText"/>
        <w:spacing w:before="8"/>
        <w:rPr>
          <w:sz w:val="23"/>
        </w:rPr>
      </w:pPr>
      <w:r>
        <w:rPr/>
        <w:pict>
          <v:line style="position:absolute;mso-position-horizontal-relative:page;mso-position-vertical-relative:paragraph;z-index:1744;mso-wrap-distance-left:0;mso-wrap-distance-right:0" from="54pt,16.693411pt" to="198.02pt,16.693411pt" stroked="true" strokeweight=".66003pt" strokecolor="#000000">
            <v:stroke dashstyle="solid"/>
            <w10:wrap type="topAndBottom"/>
          </v:line>
        </w:pict>
      </w:r>
    </w:p>
    <w:p>
      <w:pPr>
        <w:spacing w:before="76"/>
        <w:ind w:left="120" w:right="0" w:firstLine="0"/>
        <w:jc w:val="left"/>
        <w:rPr>
          <w:sz w:val="16"/>
        </w:rPr>
      </w:pPr>
      <w:r>
        <w:rPr>
          <w:sz w:val="16"/>
        </w:rPr>
        <w:t>derecho de solicitar, recibir y difundir información sobre las cuestiones del agua”.</w:t>
      </w:r>
    </w:p>
    <w:p>
      <w:pPr>
        <w:tabs>
          <w:tab w:pos="687" w:val="left" w:leader="none"/>
        </w:tabs>
        <w:spacing w:before="60"/>
        <w:ind w:left="120" w:right="116" w:firstLine="0"/>
        <w:jc w:val="left"/>
        <w:rPr>
          <w:sz w:val="16"/>
        </w:rPr>
      </w:pPr>
      <w:r>
        <w:rPr>
          <w:position w:val="6"/>
          <w:sz w:val="10"/>
        </w:rPr>
        <w:t>151</w:t>
        <w:tab/>
      </w:r>
      <w:r>
        <w:rPr>
          <w:i/>
          <w:sz w:val="16"/>
        </w:rPr>
        <w:t>Cfr.</w:t>
      </w:r>
      <w:r>
        <w:rPr>
          <w:i/>
          <w:spacing w:val="-5"/>
          <w:sz w:val="16"/>
        </w:rPr>
        <w:t> </w:t>
      </w:r>
      <w:r>
        <w:rPr>
          <w:sz w:val="16"/>
        </w:rPr>
        <w:t>Informe</w:t>
      </w:r>
      <w:r>
        <w:rPr>
          <w:spacing w:val="-5"/>
          <w:sz w:val="16"/>
        </w:rPr>
        <w:t> </w:t>
      </w:r>
      <w:r>
        <w:rPr>
          <w:sz w:val="16"/>
        </w:rPr>
        <w:t>del</w:t>
      </w:r>
      <w:r>
        <w:rPr>
          <w:spacing w:val="-5"/>
          <w:sz w:val="16"/>
        </w:rPr>
        <w:t> </w:t>
      </w:r>
      <w:r>
        <w:rPr>
          <w:sz w:val="16"/>
        </w:rPr>
        <w:t>Relator</w:t>
      </w:r>
      <w:r>
        <w:rPr>
          <w:spacing w:val="-4"/>
          <w:sz w:val="16"/>
        </w:rPr>
        <w:t> </w:t>
      </w:r>
      <w:r>
        <w:rPr>
          <w:sz w:val="16"/>
        </w:rPr>
        <w:t>Especial</w:t>
      </w:r>
      <w:r>
        <w:rPr>
          <w:spacing w:val="-5"/>
          <w:sz w:val="16"/>
        </w:rPr>
        <w:t> </w:t>
      </w:r>
      <w:r>
        <w:rPr>
          <w:sz w:val="16"/>
        </w:rPr>
        <w:t>sobre</w:t>
      </w:r>
      <w:r>
        <w:rPr>
          <w:spacing w:val="-3"/>
          <w:sz w:val="16"/>
        </w:rPr>
        <w:t> </w:t>
      </w:r>
      <w:r>
        <w:rPr>
          <w:sz w:val="16"/>
        </w:rPr>
        <w:t>el</w:t>
      </w:r>
      <w:r>
        <w:rPr>
          <w:spacing w:val="-6"/>
          <w:sz w:val="16"/>
        </w:rPr>
        <w:t> </w:t>
      </w:r>
      <w:r>
        <w:rPr>
          <w:sz w:val="16"/>
        </w:rPr>
        <w:t>derecho</w:t>
      </w:r>
      <w:r>
        <w:rPr>
          <w:spacing w:val="-4"/>
          <w:sz w:val="16"/>
        </w:rPr>
        <w:t> </w:t>
      </w:r>
      <w:r>
        <w:rPr>
          <w:sz w:val="16"/>
        </w:rPr>
        <w:t>humano</w:t>
      </w:r>
      <w:r>
        <w:rPr>
          <w:spacing w:val="-4"/>
          <w:sz w:val="16"/>
        </w:rPr>
        <w:t> </w:t>
      </w:r>
      <w:r>
        <w:rPr>
          <w:sz w:val="16"/>
        </w:rPr>
        <w:t>al</w:t>
      </w:r>
      <w:r>
        <w:rPr>
          <w:spacing w:val="-5"/>
          <w:sz w:val="16"/>
        </w:rPr>
        <w:t> </w:t>
      </w:r>
      <w:r>
        <w:rPr>
          <w:sz w:val="16"/>
        </w:rPr>
        <w:t>agua</w:t>
      </w:r>
      <w:r>
        <w:rPr>
          <w:spacing w:val="-5"/>
          <w:sz w:val="16"/>
        </w:rPr>
        <w:t> </w:t>
      </w:r>
      <w:r>
        <w:rPr>
          <w:sz w:val="16"/>
        </w:rPr>
        <w:t>potable</w:t>
      </w:r>
      <w:r>
        <w:rPr>
          <w:spacing w:val="-5"/>
          <w:sz w:val="16"/>
        </w:rPr>
        <w:t> </w:t>
      </w:r>
      <w:r>
        <w:rPr>
          <w:sz w:val="16"/>
        </w:rPr>
        <w:t>y</w:t>
      </w:r>
      <w:r>
        <w:rPr>
          <w:spacing w:val="-4"/>
          <w:sz w:val="16"/>
        </w:rPr>
        <w:t> </w:t>
      </w:r>
      <w:r>
        <w:rPr>
          <w:sz w:val="16"/>
        </w:rPr>
        <w:t>el</w:t>
      </w:r>
      <w:r>
        <w:rPr>
          <w:spacing w:val="-6"/>
          <w:sz w:val="16"/>
        </w:rPr>
        <w:t> </w:t>
      </w:r>
      <w:r>
        <w:rPr>
          <w:sz w:val="16"/>
        </w:rPr>
        <w:t>saneamiento,</w:t>
      </w:r>
      <w:r>
        <w:rPr>
          <w:spacing w:val="-1"/>
          <w:sz w:val="16"/>
        </w:rPr>
        <w:t> </w:t>
      </w:r>
      <w:r>
        <w:rPr>
          <w:sz w:val="16"/>
        </w:rPr>
        <w:t>Léo</w:t>
      </w:r>
      <w:r>
        <w:rPr>
          <w:spacing w:val="-5"/>
          <w:sz w:val="16"/>
        </w:rPr>
        <w:t> </w:t>
      </w:r>
      <w:r>
        <w:rPr>
          <w:sz w:val="16"/>
        </w:rPr>
        <w:t>Heller,</w:t>
      </w:r>
      <w:r>
        <w:rPr>
          <w:spacing w:val="-4"/>
          <w:sz w:val="16"/>
        </w:rPr>
        <w:t> </w:t>
      </w:r>
      <w:r>
        <w:rPr>
          <w:sz w:val="16"/>
        </w:rPr>
        <w:t>A/70/203,</w:t>
      </w:r>
      <w:r>
        <w:rPr>
          <w:spacing w:val="-4"/>
          <w:sz w:val="16"/>
        </w:rPr>
        <w:t> </w:t>
      </w:r>
      <w:r>
        <w:rPr>
          <w:sz w:val="16"/>
        </w:rPr>
        <w:t>de</w:t>
      </w:r>
      <w:r>
        <w:rPr>
          <w:w w:val="99"/>
          <w:sz w:val="16"/>
        </w:rPr>
        <w:t> </w:t>
      </w:r>
      <w:r>
        <w:rPr>
          <w:sz w:val="16"/>
        </w:rPr>
        <w:t>27 de julio de 2015, párrs. 16 y</w:t>
      </w:r>
      <w:r>
        <w:rPr>
          <w:spacing w:val="-9"/>
          <w:sz w:val="16"/>
        </w:rPr>
        <w:t> </w:t>
      </w:r>
      <w:r>
        <w:rPr>
          <w:sz w:val="16"/>
        </w:rPr>
        <w:t>18.</w:t>
      </w:r>
    </w:p>
    <w:p>
      <w:pPr>
        <w:tabs>
          <w:tab w:pos="687" w:val="left" w:leader="none"/>
        </w:tabs>
        <w:spacing w:before="60"/>
        <w:ind w:left="120" w:right="0" w:firstLine="0"/>
        <w:jc w:val="left"/>
        <w:rPr>
          <w:sz w:val="16"/>
        </w:rPr>
      </w:pPr>
      <w:r>
        <w:rPr>
          <w:position w:val="6"/>
          <w:sz w:val="10"/>
        </w:rPr>
        <w:t>152</w:t>
        <w:tab/>
      </w:r>
      <w:r>
        <w:rPr>
          <w:sz w:val="16"/>
        </w:rPr>
        <w:t>Opinión Consultiva OC-23/17, </w:t>
      </w:r>
      <w:r>
        <w:rPr>
          <w:i/>
          <w:sz w:val="16"/>
        </w:rPr>
        <w:t>supra</w:t>
      </w:r>
      <w:r>
        <w:rPr>
          <w:sz w:val="16"/>
        </w:rPr>
        <w:t>, párr.</w:t>
      </w:r>
      <w:r>
        <w:rPr>
          <w:spacing w:val="-14"/>
          <w:sz w:val="16"/>
        </w:rPr>
        <w:t> </w:t>
      </w:r>
      <w:r>
        <w:rPr>
          <w:sz w:val="16"/>
        </w:rPr>
        <w:t>111.</w:t>
      </w:r>
    </w:p>
    <w:p>
      <w:pPr>
        <w:tabs>
          <w:tab w:pos="687" w:val="left" w:leader="none"/>
        </w:tabs>
        <w:spacing w:before="60"/>
        <w:ind w:left="120" w:right="0" w:firstLine="0"/>
        <w:jc w:val="left"/>
        <w:rPr>
          <w:sz w:val="16"/>
        </w:rPr>
      </w:pPr>
      <w:r>
        <w:rPr>
          <w:position w:val="6"/>
          <w:sz w:val="10"/>
        </w:rPr>
        <w:t>153</w:t>
        <w:tab/>
      </w:r>
      <w:r>
        <w:rPr>
          <w:i/>
          <w:sz w:val="16"/>
        </w:rPr>
        <w:t>Cfr. Caso Vélez Loor Vs. Panamá, supra</w:t>
      </w:r>
      <w:r>
        <w:rPr>
          <w:sz w:val="16"/>
        </w:rPr>
        <w:t>, párr. 216, y </w:t>
      </w:r>
      <w:r>
        <w:rPr>
          <w:i/>
          <w:sz w:val="16"/>
        </w:rPr>
        <w:t>Caso Pacheco Teruel y otros Vs. Honduras, supra</w:t>
      </w:r>
      <w:r>
        <w:rPr>
          <w:sz w:val="16"/>
        </w:rPr>
        <w:t>, párr.</w:t>
      </w:r>
      <w:r>
        <w:rPr>
          <w:spacing w:val="-34"/>
          <w:sz w:val="16"/>
        </w:rPr>
        <w:t> </w:t>
      </w:r>
      <w:r>
        <w:rPr>
          <w:sz w:val="16"/>
        </w:rPr>
        <w:t>67.</w:t>
      </w:r>
    </w:p>
    <w:p>
      <w:pPr>
        <w:tabs>
          <w:tab w:pos="687" w:val="left" w:leader="none"/>
        </w:tabs>
        <w:spacing w:before="60"/>
        <w:ind w:left="120" w:right="0" w:firstLine="0"/>
        <w:jc w:val="left"/>
        <w:rPr>
          <w:sz w:val="16"/>
        </w:rPr>
      </w:pPr>
      <w:r>
        <w:rPr>
          <w:position w:val="6"/>
          <w:sz w:val="10"/>
        </w:rPr>
        <w:t>154</w:t>
        <w:tab/>
      </w:r>
      <w:r>
        <w:rPr>
          <w:sz w:val="16"/>
        </w:rPr>
        <w:t>Reglas Nelson Mandela, </w:t>
      </w:r>
      <w:r>
        <w:rPr>
          <w:i/>
          <w:sz w:val="16"/>
        </w:rPr>
        <w:t>supra</w:t>
      </w:r>
      <w:r>
        <w:rPr>
          <w:sz w:val="16"/>
        </w:rPr>
        <w:t>, Regla</w:t>
      </w:r>
      <w:r>
        <w:rPr>
          <w:spacing w:val="-14"/>
          <w:sz w:val="16"/>
        </w:rPr>
        <w:t> </w:t>
      </w:r>
      <w:r>
        <w:rPr>
          <w:sz w:val="16"/>
        </w:rPr>
        <w:t>22.2.</w:t>
      </w:r>
    </w:p>
    <w:p>
      <w:pPr>
        <w:tabs>
          <w:tab w:pos="687" w:val="left" w:leader="none"/>
        </w:tabs>
        <w:spacing w:before="60"/>
        <w:ind w:left="120" w:right="0" w:firstLine="0"/>
        <w:jc w:val="left"/>
        <w:rPr>
          <w:sz w:val="16"/>
        </w:rPr>
      </w:pPr>
      <w:r>
        <w:rPr>
          <w:position w:val="6"/>
          <w:sz w:val="10"/>
        </w:rPr>
        <w:t>155</w:t>
        <w:tab/>
      </w:r>
      <w:r>
        <w:rPr>
          <w:sz w:val="16"/>
        </w:rPr>
        <w:t>CIDH, Principios y Buenas Prácticas, </w:t>
      </w:r>
      <w:r>
        <w:rPr>
          <w:i/>
          <w:sz w:val="16"/>
        </w:rPr>
        <w:t>supra, </w:t>
      </w:r>
      <w:r>
        <w:rPr>
          <w:sz w:val="16"/>
        </w:rPr>
        <w:t>Principio</w:t>
      </w:r>
      <w:r>
        <w:rPr>
          <w:spacing w:val="-19"/>
          <w:sz w:val="16"/>
        </w:rPr>
        <w:t> </w:t>
      </w:r>
      <w:r>
        <w:rPr>
          <w:sz w:val="16"/>
        </w:rPr>
        <w:t>XI.2.</w:t>
      </w:r>
    </w:p>
    <w:p>
      <w:pPr>
        <w:tabs>
          <w:tab w:pos="687" w:val="left" w:leader="none"/>
        </w:tabs>
        <w:spacing w:before="60"/>
        <w:ind w:left="120" w:right="117" w:firstLine="0"/>
        <w:jc w:val="left"/>
        <w:rPr>
          <w:sz w:val="16"/>
        </w:rPr>
      </w:pPr>
      <w:r>
        <w:rPr>
          <w:position w:val="6"/>
          <w:sz w:val="10"/>
        </w:rPr>
        <w:t>156</w:t>
        <w:tab/>
      </w:r>
      <w:r>
        <w:rPr>
          <w:i/>
          <w:sz w:val="16"/>
        </w:rPr>
        <w:t>Cfr</w:t>
      </w:r>
      <w:r>
        <w:rPr>
          <w:sz w:val="16"/>
        </w:rPr>
        <w:t>. Comité Internacional de la Cruz Roja (CICR). </w:t>
      </w:r>
      <w:r>
        <w:rPr>
          <w:i/>
          <w:sz w:val="16"/>
        </w:rPr>
        <w:t>Manual sobre agua, saneamiento, higiene y hábitat en</w:t>
      </w:r>
      <w:r>
        <w:rPr>
          <w:i/>
          <w:spacing w:val="22"/>
          <w:sz w:val="16"/>
        </w:rPr>
        <w:t> </w:t>
      </w:r>
      <w:r>
        <w:rPr>
          <w:i/>
          <w:sz w:val="16"/>
        </w:rPr>
        <w:t>las</w:t>
      </w:r>
      <w:r>
        <w:rPr>
          <w:i/>
          <w:spacing w:val="1"/>
          <w:sz w:val="16"/>
        </w:rPr>
        <w:t> </w:t>
      </w:r>
      <w:r>
        <w:rPr>
          <w:i/>
          <w:sz w:val="16"/>
        </w:rPr>
        <w:t>cárceles</w:t>
      </w:r>
      <w:r>
        <w:rPr>
          <w:sz w:val="16"/>
        </w:rPr>
        <w:t>,</w:t>
      </w:r>
      <w:r>
        <w:rPr>
          <w:w w:val="99"/>
          <w:sz w:val="16"/>
        </w:rPr>
        <w:t> </w:t>
      </w:r>
      <w:r>
        <w:rPr>
          <w:sz w:val="16"/>
        </w:rPr>
        <w:t>2013, pág.</w:t>
      </w:r>
      <w:r>
        <w:rPr>
          <w:spacing w:val="-3"/>
          <w:sz w:val="16"/>
        </w:rPr>
        <w:t> </w:t>
      </w:r>
      <w:r>
        <w:rPr>
          <w:sz w:val="16"/>
        </w:rPr>
        <w:t>38.</w:t>
      </w:r>
    </w:p>
    <w:p>
      <w:pPr>
        <w:tabs>
          <w:tab w:pos="687" w:val="left" w:leader="none"/>
        </w:tabs>
        <w:spacing w:before="60"/>
        <w:ind w:left="120" w:right="118" w:firstLine="0"/>
        <w:jc w:val="left"/>
        <w:rPr>
          <w:sz w:val="16"/>
        </w:rPr>
      </w:pPr>
      <w:r>
        <w:rPr>
          <w:position w:val="6"/>
          <w:sz w:val="10"/>
        </w:rPr>
        <w:t>157</w:t>
        <w:tab/>
      </w:r>
      <w:r>
        <w:rPr>
          <w:i/>
          <w:sz w:val="16"/>
        </w:rPr>
        <w:t>Cfr</w:t>
      </w:r>
      <w:r>
        <w:rPr>
          <w:sz w:val="16"/>
        </w:rPr>
        <w:t>.</w:t>
      </w:r>
      <w:r>
        <w:rPr>
          <w:spacing w:val="42"/>
          <w:sz w:val="16"/>
        </w:rPr>
        <w:t> </w:t>
      </w:r>
      <w:r>
        <w:rPr>
          <w:sz w:val="16"/>
        </w:rPr>
        <w:t>Informe</w:t>
      </w:r>
      <w:r>
        <w:rPr>
          <w:spacing w:val="44"/>
          <w:sz w:val="16"/>
        </w:rPr>
        <w:t> </w:t>
      </w:r>
      <w:r>
        <w:rPr>
          <w:sz w:val="16"/>
        </w:rPr>
        <w:t>de</w:t>
      </w:r>
      <w:r>
        <w:rPr>
          <w:spacing w:val="43"/>
          <w:sz w:val="16"/>
        </w:rPr>
        <w:t> </w:t>
      </w:r>
      <w:r>
        <w:rPr>
          <w:sz w:val="16"/>
        </w:rPr>
        <w:t>la</w:t>
      </w:r>
      <w:r>
        <w:rPr>
          <w:spacing w:val="43"/>
          <w:sz w:val="16"/>
        </w:rPr>
        <w:t> </w:t>
      </w:r>
      <w:r>
        <w:rPr>
          <w:sz w:val="16"/>
        </w:rPr>
        <w:t>Relatora</w:t>
      </w:r>
      <w:r>
        <w:rPr>
          <w:spacing w:val="44"/>
          <w:sz w:val="16"/>
        </w:rPr>
        <w:t> </w:t>
      </w:r>
      <w:r>
        <w:rPr>
          <w:sz w:val="16"/>
        </w:rPr>
        <w:t>Especial</w:t>
      </w:r>
      <w:r>
        <w:rPr>
          <w:spacing w:val="42"/>
          <w:sz w:val="16"/>
        </w:rPr>
        <w:t> </w:t>
      </w:r>
      <w:r>
        <w:rPr>
          <w:sz w:val="16"/>
        </w:rPr>
        <w:t>sobre</w:t>
      </w:r>
      <w:r>
        <w:rPr>
          <w:spacing w:val="43"/>
          <w:sz w:val="16"/>
        </w:rPr>
        <w:t> </w:t>
      </w:r>
      <w:r>
        <w:rPr>
          <w:sz w:val="16"/>
        </w:rPr>
        <w:t>el</w:t>
      </w:r>
      <w:r>
        <w:rPr>
          <w:spacing w:val="42"/>
          <w:sz w:val="16"/>
        </w:rPr>
        <w:t> </w:t>
      </w:r>
      <w:r>
        <w:rPr>
          <w:sz w:val="16"/>
        </w:rPr>
        <w:t>derecho</w:t>
      </w:r>
      <w:r>
        <w:rPr>
          <w:spacing w:val="43"/>
          <w:sz w:val="16"/>
        </w:rPr>
        <w:t> </w:t>
      </w:r>
      <w:r>
        <w:rPr>
          <w:sz w:val="16"/>
        </w:rPr>
        <w:t>humano</w:t>
      </w:r>
      <w:r>
        <w:rPr>
          <w:spacing w:val="43"/>
          <w:sz w:val="16"/>
        </w:rPr>
        <w:t> </w:t>
      </w:r>
      <w:r>
        <w:rPr>
          <w:sz w:val="16"/>
        </w:rPr>
        <w:t>al</w:t>
      </w:r>
      <w:r>
        <w:rPr>
          <w:spacing w:val="42"/>
          <w:sz w:val="16"/>
        </w:rPr>
        <w:t> </w:t>
      </w:r>
      <w:r>
        <w:rPr>
          <w:sz w:val="16"/>
        </w:rPr>
        <w:t>agua</w:t>
      </w:r>
      <w:r>
        <w:rPr>
          <w:spacing w:val="43"/>
          <w:sz w:val="16"/>
        </w:rPr>
        <w:t> </w:t>
      </w:r>
      <w:r>
        <w:rPr>
          <w:sz w:val="16"/>
        </w:rPr>
        <w:t>potable</w:t>
      </w:r>
      <w:r>
        <w:rPr>
          <w:spacing w:val="43"/>
          <w:sz w:val="16"/>
        </w:rPr>
        <w:t> </w:t>
      </w:r>
      <w:r>
        <w:rPr>
          <w:sz w:val="16"/>
        </w:rPr>
        <w:t>y</w:t>
      </w:r>
      <w:r>
        <w:rPr>
          <w:spacing w:val="43"/>
          <w:sz w:val="16"/>
        </w:rPr>
        <w:t> </w:t>
      </w:r>
      <w:r>
        <w:rPr>
          <w:sz w:val="16"/>
        </w:rPr>
        <w:t>el</w:t>
      </w:r>
      <w:r>
        <w:rPr>
          <w:spacing w:val="42"/>
          <w:sz w:val="16"/>
        </w:rPr>
        <w:t> </w:t>
      </w:r>
      <w:r>
        <w:rPr>
          <w:sz w:val="16"/>
        </w:rPr>
        <w:t>saneamiento,</w:t>
      </w:r>
      <w:r>
        <w:rPr>
          <w:spacing w:val="49"/>
          <w:sz w:val="16"/>
        </w:rPr>
        <w:t> </w:t>
      </w:r>
      <w:r>
        <w:rPr>
          <w:sz w:val="16"/>
        </w:rPr>
        <w:t>Catarina</w:t>
      </w:r>
      <w:r>
        <w:rPr>
          <w:spacing w:val="43"/>
          <w:sz w:val="16"/>
        </w:rPr>
        <w:t> </w:t>
      </w:r>
      <w:r>
        <w:rPr>
          <w:sz w:val="16"/>
        </w:rPr>
        <w:t>de</w:t>
      </w:r>
      <w:r>
        <w:rPr>
          <w:w w:val="99"/>
          <w:sz w:val="16"/>
        </w:rPr>
        <w:t> </w:t>
      </w:r>
      <w:r>
        <w:rPr>
          <w:sz w:val="16"/>
        </w:rPr>
        <w:t>Albuquerque, A/67/270, de 8 de agosto de 2012, párr.</w:t>
      </w:r>
      <w:r>
        <w:rPr>
          <w:spacing w:val="-12"/>
          <w:sz w:val="16"/>
        </w:rPr>
        <w:t> </w:t>
      </w:r>
      <w:r>
        <w:rPr>
          <w:sz w:val="16"/>
        </w:rPr>
        <w:t>72.</w:t>
      </w:r>
    </w:p>
    <w:p>
      <w:pPr>
        <w:tabs>
          <w:tab w:pos="687" w:val="left" w:leader="none"/>
        </w:tabs>
        <w:spacing w:before="60"/>
        <w:ind w:left="120" w:right="125" w:firstLine="0"/>
        <w:jc w:val="left"/>
        <w:rPr>
          <w:sz w:val="16"/>
        </w:rPr>
      </w:pPr>
      <w:r>
        <w:rPr>
          <w:position w:val="6"/>
          <w:sz w:val="10"/>
        </w:rPr>
        <w:t>158</w:t>
        <w:tab/>
      </w:r>
      <w:r>
        <w:rPr>
          <w:i/>
          <w:sz w:val="16"/>
        </w:rPr>
        <w:t>Cfr</w:t>
      </w:r>
      <w:r>
        <w:rPr>
          <w:sz w:val="16"/>
        </w:rPr>
        <w:t>. UNOPS. Consideraciones técnicas y prácticas basadas en las Reglas Mínimas para el Tratamiento de</w:t>
      </w:r>
      <w:r>
        <w:rPr>
          <w:spacing w:val="29"/>
          <w:sz w:val="16"/>
        </w:rPr>
        <w:t> </w:t>
      </w:r>
      <w:r>
        <w:rPr>
          <w:sz w:val="16"/>
        </w:rPr>
        <w:t>los</w:t>
      </w:r>
      <w:r>
        <w:rPr>
          <w:spacing w:val="2"/>
          <w:sz w:val="16"/>
        </w:rPr>
        <w:t> </w:t>
      </w:r>
      <w:r>
        <w:rPr>
          <w:sz w:val="16"/>
        </w:rPr>
        <w:t>Reclusos</w:t>
      </w:r>
      <w:r>
        <w:rPr>
          <w:w w:val="99"/>
          <w:sz w:val="16"/>
        </w:rPr>
        <w:t> </w:t>
      </w:r>
      <w:r>
        <w:rPr>
          <w:sz w:val="16"/>
        </w:rPr>
        <w:t>(Reglas Nelson Mandela) de 2016, párr.</w:t>
      </w:r>
      <w:r>
        <w:rPr>
          <w:spacing w:val="-13"/>
          <w:sz w:val="16"/>
        </w:rPr>
        <w:t> </w:t>
      </w:r>
      <w:r>
        <w:rPr>
          <w:sz w:val="16"/>
        </w:rPr>
        <w:t>213.</w:t>
      </w:r>
    </w:p>
    <w:p>
      <w:pPr>
        <w:tabs>
          <w:tab w:pos="687" w:val="left" w:leader="none"/>
        </w:tabs>
        <w:spacing w:before="60"/>
        <w:ind w:left="120" w:right="120" w:firstLine="0"/>
        <w:jc w:val="left"/>
        <w:rPr>
          <w:sz w:val="16"/>
        </w:rPr>
      </w:pPr>
      <w:r>
        <w:rPr>
          <w:position w:val="6"/>
          <w:sz w:val="10"/>
        </w:rPr>
        <w:t>159</w:t>
        <w:tab/>
      </w:r>
      <w:r>
        <w:rPr>
          <w:i/>
          <w:sz w:val="16"/>
        </w:rPr>
        <w:t>Cfr</w:t>
      </w:r>
      <w:r>
        <w:rPr>
          <w:sz w:val="16"/>
        </w:rPr>
        <w:t>., </w:t>
      </w:r>
      <w:r>
        <w:rPr>
          <w:i/>
          <w:sz w:val="16"/>
        </w:rPr>
        <w:t>mutatis mutandis</w:t>
      </w:r>
      <w:r>
        <w:rPr>
          <w:sz w:val="16"/>
        </w:rPr>
        <w:t>, Informe de la Relatora Especial sobre el derecho humano al agua potable y  </w:t>
      </w:r>
      <w:r>
        <w:rPr>
          <w:spacing w:val="25"/>
          <w:sz w:val="16"/>
        </w:rPr>
        <w:t> </w:t>
      </w:r>
      <w:r>
        <w:rPr>
          <w:sz w:val="16"/>
        </w:rPr>
        <w:t>el</w:t>
      </w:r>
      <w:r>
        <w:rPr>
          <w:spacing w:val="7"/>
          <w:sz w:val="16"/>
        </w:rPr>
        <w:t> </w:t>
      </w:r>
      <w:r>
        <w:rPr>
          <w:sz w:val="16"/>
        </w:rPr>
        <w:t>saneamiento,</w:t>
      </w:r>
      <w:r>
        <w:rPr>
          <w:w w:val="99"/>
          <w:sz w:val="16"/>
        </w:rPr>
        <w:t> </w:t>
      </w:r>
      <w:r>
        <w:rPr>
          <w:sz w:val="16"/>
        </w:rPr>
        <w:t>Catarina de Albuquerque, A/67/270, </w:t>
      </w:r>
      <w:r>
        <w:rPr>
          <w:i/>
          <w:sz w:val="16"/>
        </w:rPr>
        <w:t>supra</w:t>
      </w:r>
      <w:r>
        <w:rPr>
          <w:sz w:val="16"/>
        </w:rPr>
        <w:t>, párr.</w:t>
      </w:r>
      <w:r>
        <w:rPr>
          <w:spacing w:val="-15"/>
          <w:sz w:val="16"/>
        </w:rPr>
        <w:t> </w:t>
      </w:r>
      <w:r>
        <w:rPr>
          <w:sz w:val="16"/>
        </w:rPr>
        <w:t>27.</w:t>
      </w:r>
    </w:p>
    <w:p>
      <w:pPr>
        <w:tabs>
          <w:tab w:pos="687" w:val="left" w:leader="none"/>
        </w:tabs>
        <w:spacing w:before="60"/>
        <w:ind w:left="120" w:right="0" w:firstLine="0"/>
        <w:jc w:val="left"/>
        <w:rPr>
          <w:sz w:val="16"/>
        </w:rPr>
      </w:pPr>
      <w:r>
        <w:rPr>
          <w:position w:val="6"/>
          <w:sz w:val="10"/>
        </w:rPr>
        <w:t>160</w:t>
        <w:tab/>
      </w:r>
      <w:r>
        <w:rPr>
          <w:i/>
          <w:sz w:val="16"/>
        </w:rPr>
        <w:t>Cfr. </w:t>
      </w:r>
      <w:r>
        <w:rPr>
          <w:sz w:val="16"/>
        </w:rPr>
        <w:t>Informe del Relator Especial sobre el derecho humano al agua potable y el saneamiento,   </w:t>
      </w:r>
      <w:r>
        <w:rPr>
          <w:spacing w:val="8"/>
          <w:sz w:val="16"/>
        </w:rPr>
        <w:t> </w:t>
      </w:r>
      <w:r>
        <w:rPr>
          <w:sz w:val="16"/>
        </w:rPr>
        <w:t>Léo Heller, A/70/203,</w:t>
      </w:r>
    </w:p>
    <w:p>
      <w:pPr>
        <w:spacing w:before="0"/>
        <w:ind w:left="120" w:right="0" w:firstLine="0"/>
        <w:jc w:val="left"/>
        <w:rPr>
          <w:sz w:val="16"/>
        </w:rPr>
      </w:pPr>
      <w:r>
        <w:rPr>
          <w:i/>
          <w:sz w:val="16"/>
        </w:rPr>
        <w:t>supra</w:t>
      </w:r>
      <w:r>
        <w:rPr>
          <w:sz w:val="16"/>
        </w:rPr>
        <w:t>, párr. 55.</w:t>
      </w:r>
    </w:p>
    <w:p>
      <w:pPr>
        <w:spacing w:after="0"/>
        <w:jc w:val="left"/>
        <w:rPr>
          <w:sz w:val="16"/>
        </w:rPr>
        <w:sectPr>
          <w:footerReference w:type="default" r:id="rId28"/>
          <w:pgSz w:w="12240" w:h="15840"/>
          <w:pgMar w:footer="986" w:header="0" w:top="1500" w:bottom="1180" w:left="960" w:right="960"/>
          <w:pgNumType w:start="39"/>
        </w:sectPr>
      </w:pPr>
    </w:p>
    <w:p>
      <w:pPr>
        <w:pStyle w:val="BodyText"/>
        <w:spacing w:before="80"/>
        <w:ind w:left="120" w:right="115"/>
        <w:jc w:val="both"/>
      </w:pPr>
      <w:r>
        <w:rPr/>
        <w:t>así como de alimentos que cumplan con las necesidades de las personas detenidas puede constituir una forma de tortura, o trato cruel, inhumano y degradante</w:t>
      </w:r>
      <w:r>
        <w:rPr>
          <w:position w:val="7"/>
          <w:sz w:val="13"/>
        </w:rPr>
        <w:t>161</w:t>
      </w:r>
      <w:r>
        <w:rPr/>
        <w:t>. Ello fundamenta que diversos instrumentos internacionales prohíban su limitación como medida disciplinaria</w:t>
      </w:r>
      <w:r>
        <w:rPr>
          <w:position w:val="7"/>
          <w:sz w:val="13"/>
        </w:rPr>
        <w:t>162</w:t>
      </w:r>
      <w:r>
        <w:rPr/>
        <w:t>.</w:t>
      </w:r>
    </w:p>
    <w:p>
      <w:pPr>
        <w:pStyle w:val="BodyText"/>
        <w:spacing w:before="11"/>
        <w:rPr>
          <w:sz w:val="19"/>
        </w:rPr>
      </w:pPr>
    </w:p>
    <w:p>
      <w:pPr>
        <w:pStyle w:val="Heading2"/>
        <w:numPr>
          <w:ilvl w:val="0"/>
          <w:numId w:val="7"/>
        </w:numPr>
        <w:tabs>
          <w:tab w:pos="1192" w:val="left" w:leader="none"/>
        </w:tabs>
        <w:spacing w:line="240" w:lineRule="auto" w:before="0" w:after="0"/>
        <w:ind w:left="1192" w:right="0" w:hanging="362"/>
        <w:jc w:val="left"/>
        <w:rPr>
          <w:i/>
        </w:rPr>
      </w:pPr>
      <w:bookmarkStart w:name="_bookmark12" w:id="22"/>
      <w:bookmarkEnd w:id="22"/>
      <w:r>
        <w:rPr>
          <w:b w:val="0"/>
          <w:i w:val="0"/>
        </w:rPr>
      </w:r>
      <w:bookmarkStart w:name="_bookmark12" w:id="23"/>
      <w:bookmarkEnd w:id="23"/>
      <w:r>
        <w:rPr>
          <w:i/>
        </w:rPr>
        <w:t>Sobre</w:t>
      </w:r>
      <w:r>
        <w:rPr>
          <w:i/>
        </w:rPr>
        <w:t>población generalizada y</w:t>
      </w:r>
      <w:r>
        <w:rPr>
          <w:i/>
          <w:spacing w:val="-18"/>
        </w:rPr>
        <w:t> </w:t>
      </w:r>
      <w:r>
        <w:rPr>
          <w:i/>
        </w:rPr>
        <w:t>hacinamiento</w:t>
      </w:r>
    </w:p>
    <w:p>
      <w:pPr>
        <w:pStyle w:val="BodyText"/>
        <w:spacing w:before="11"/>
        <w:rPr>
          <w:b/>
          <w:i/>
          <w:sz w:val="19"/>
        </w:rPr>
      </w:pPr>
    </w:p>
    <w:p>
      <w:pPr>
        <w:pStyle w:val="ListParagraph"/>
        <w:numPr>
          <w:ilvl w:val="0"/>
          <w:numId w:val="14"/>
        </w:numPr>
        <w:tabs>
          <w:tab w:pos="840" w:val="left" w:leader="none"/>
        </w:tabs>
        <w:spacing w:line="240" w:lineRule="auto" w:before="1" w:after="0"/>
        <w:ind w:left="120" w:right="116" w:firstLine="0"/>
        <w:jc w:val="both"/>
        <w:rPr>
          <w:sz w:val="20"/>
        </w:rPr>
      </w:pPr>
      <w:r>
        <w:rPr>
          <w:sz w:val="20"/>
        </w:rPr>
        <w:t>La Corte nota que, en los Estados parte de la Convención Americana, las condiciones generalizadas de sobrepoblación</w:t>
      </w:r>
      <w:r>
        <w:rPr>
          <w:position w:val="7"/>
          <w:sz w:val="13"/>
        </w:rPr>
        <w:t>163 </w:t>
      </w:r>
      <w:r>
        <w:rPr>
          <w:sz w:val="20"/>
        </w:rPr>
        <w:t>y hacinamiento</w:t>
      </w:r>
      <w:r>
        <w:rPr>
          <w:position w:val="7"/>
          <w:sz w:val="13"/>
        </w:rPr>
        <w:t>164 </w:t>
      </w:r>
      <w:r>
        <w:rPr>
          <w:sz w:val="20"/>
        </w:rPr>
        <w:t>agravan de forma extendida la situación de vulnerabilidad e insuficiente acceso a servicios básicos. En palabras del ILANUD “en la mayoría de los países [de la región] la sobrepoblación es la norma, y de estos, en casi todos se registran tasas de sobrepoblación crítica”, presentando un “exagerado aumento del hacinamiento, con tasas que exceden</w:t>
      </w:r>
      <w:r>
        <w:rPr>
          <w:spacing w:val="-8"/>
          <w:sz w:val="20"/>
        </w:rPr>
        <w:t> </w:t>
      </w:r>
      <w:r>
        <w:rPr>
          <w:sz w:val="20"/>
        </w:rPr>
        <w:t>el</w:t>
      </w:r>
      <w:r>
        <w:rPr>
          <w:spacing w:val="-9"/>
          <w:sz w:val="20"/>
        </w:rPr>
        <w:t> </w:t>
      </w:r>
      <w:r>
        <w:rPr>
          <w:sz w:val="20"/>
        </w:rPr>
        <w:t>120%”</w:t>
      </w:r>
      <w:r>
        <w:rPr>
          <w:position w:val="7"/>
          <w:sz w:val="13"/>
        </w:rPr>
        <w:t>165</w:t>
      </w:r>
      <w:r>
        <w:rPr>
          <w:sz w:val="20"/>
        </w:rPr>
        <w:t>.</w:t>
      </w:r>
      <w:r>
        <w:rPr>
          <w:spacing w:val="-8"/>
          <w:sz w:val="20"/>
        </w:rPr>
        <w:t> </w:t>
      </w:r>
      <w:r>
        <w:rPr>
          <w:sz w:val="20"/>
        </w:rPr>
        <w:t>Así,</w:t>
      </w:r>
      <w:r>
        <w:rPr>
          <w:spacing w:val="-9"/>
          <w:sz w:val="20"/>
        </w:rPr>
        <w:t> </w:t>
      </w:r>
      <w:r>
        <w:rPr>
          <w:sz w:val="20"/>
        </w:rPr>
        <w:t>de</w:t>
      </w:r>
      <w:r>
        <w:rPr>
          <w:spacing w:val="-8"/>
          <w:sz w:val="20"/>
        </w:rPr>
        <w:t> </w:t>
      </w:r>
      <w:r>
        <w:rPr>
          <w:sz w:val="20"/>
        </w:rPr>
        <w:t>los</w:t>
      </w:r>
      <w:r>
        <w:rPr>
          <w:spacing w:val="-10"/>
          <w:sz w:val="20"/>
        </w:rPr>
        <w:t> </w:t>
      </w:r>
      <w:r>
        <w:rPr>
          <w:sz w:val="20"/>
        </w:rPr>
        <w:t>18</w:t>
      </w:r>
      <w:r>
        <w:rPr>
          <w:spacing w:val="-9"/>
          <w:sz w:val="20"/>
        </w:rPr>
        <w:t> </w:t>
      </w:r>
      <w:r>
        <w:rPr>
          <w:sz w:val="20"/>
        </w:rPr>
        <w:t>Estados</w:t>
      </w:r>
      <w:r>
        <w:rPr>
          <w:spacing w:val="-8"/>
          <w:sz w:val="20"/>
        </w:rPr>
        <w:t> </w:t>
      </w:r>
      <w:r>
        <w:rPr>
          <w:sz w:val="20"/>
        </w:rPr>
        <w:t>analizados</w:t>
      </w:r>
      <w:r>
        <w:rPr>
          <w:spacing w:val="-9"/>
          <w:sz w:val="20"/>
        </w:rPr>
        <w:t> </w:t>
      </w:r>
      <w:r>
        <w:rPr>
          <w:sz w:val="20"/>
        </w:rPr>
        <w:t>por</w:t>
      </w:r>
      <w:r>
        <w:rPr>
          <w:spacing w:val="-9"/>
          <w:sz w:val="20"/>
        </w:rPr>
        <w:t> </w:t>
      </w:r>
      <w:r>
        <w:rPr>
          <w:sz w:val="20"/>
        </w:rPr>
        <w:t>el</w:t>
      </w:r>
      <w:r>
        <w:rPr>
          <w:spacing w:val="-9"/>
          <w:sz w:val="20"/>
        </w:rPr>
        <w:t> </w:t>
      </w:r>
      <w:r>
        <w:rPr>
          <w:sz w:val="20"/>
        </w:rPr>
        <w:t>ILANUD</w:t>
      </w:r>
      <w:r>
        <w:rPr>
          <w:spacing w:val="-9"/>
          <w:sz w:val="20"/>
        </w:rPr>
        <w:t> </w:t>
      </w:r>
      <w:r>
        <w:rPr>
          <w:sz w:val="20"/>
        </w:rPr>
        <w:t>en</w:t>
      </w:r>
      <w:r>
        <w:rPr>
          <w:spacing w:val="-9"/>
          <w:sz w:val="20"/>
        </w:rPr>
        <w:t> </w:t>
      </w:r>
      <w:r>
        <w:rPr>
          <w:sz w:val="20"/>
        </w:rPr>
        <w:t>sus</w:t>
      </w:r>
      <w:r>
        <w:rPr>
          <w:spacing w:val="-8"/>
          <w:sz w:val="20"/>
        </w:rPr>
        <w:t> </w:t>
      </w:r>
      <w:r>
        <w:rPr>
          <w:sz w:val="20"/>
        </w:rPr>
        <w:t>observaciones</w:t>
      </w:r>
      <w:r>
        <w:rPr>
          <w:spacing w:val="-9"/>
          <w:sz w:val="20"/>
        </w:rPr>
        <w:t> </w:t>
      </w:r>
      <w:r>
        <w:rPr>
          <w:sz w:val="20"/>
        </w:rPr>
        <w:t>escritas, el promedio de densidad poblacional en las cárceles alcanza el 184%</w:t>
      </w:r>
      <w:r>
        <w:rPr>
          <w:position w:val="7"/>
          <w:sz w:val="13"/>
        </w:rPr>
        <w:t>166</w:t>
      </w:r>
      <w:r>
        <w:rPr>
          <w:sz w:val="20"/>
        </w:rPr>
        <w:t>. A ello se le suma que, a nivel regional, existe un uso excesivo de la prisión preventiva</w:t>
      </w:r>
      <w:r>
        <w:rPr>
          <w:position w:val="7"/>
          <w:sz w:val="13"/>
        </w:rPr>
        <w:t>167</w:t>
      </w:r>
      <w:r>
        <w:rPr>
          <w:sz w:val="20"/>
        </w:rPr>
        <w:t>, estimándose que, para el 2018, el promedio de personas que se encontraban en prisión preventiva alcanzaba el 36.3% del total de la población</w:t>
      </w:r>
      <w:r>
        <w:rPr>
          <w:spacing w:val="-5"/>
          <w:sz w:val="20"/>
        </w:rPr>
        <w:t> </w:t>
      </w:r>
      <w:r>
        <w:rPr>
          <w:sz w:val="20"/>
        </w:rPr>
        <w:t>penitenciaria</w:t>
      </w:r>
      <w:r>
        <w:rPr>
          <w:position w:val="7"/>
          <w:sz w:val="13"/>
        </w:rPr>
        <w:t>168</w:t>
      </w:r>
      <w:r>
        <w:rPr>
          <w:sz w:val="20"/>
        </w:rPr>
        <w:t>.</w:t>
      </w:r>
    </w:p>
    <w:p>
      <w:pPr>
        <w:pStyle w:val="BodyText"/>
        <w:spacing w:before="12"/>
        <w:rPr>
          <w:sz w:val="19"/>
        </w:rPr>
      </w:pPr>
    </w:p>
    <w:p>
      <w:pPr>
        <w:pStyle w:val="ListParagraph"/>
        <w:numPr>
          <w:ilvl w:val="0"/>
          <w:numId w:val="14"/>
        </w:numPr>
        <w:tabs>
          <w:tab w:pos="840" w:val="left" w:leader="none"/>
        </w:tabs>
        <w:spacing w:line="240" w:lineRule="auto" w:before="0" w:after="0"/>
        <w:ind w:left="120" w:right="115" w:firstLine="0"/>
        <w:jc w:val="both"/>
        <w:rPr>
          <w:sz w:val="20"/>
        </w:rPr>
      </w:pPr>
      <w:r>
        <w:rPr>
          <w:sz w:val="20"/>
        </w:rPr>
        <w:t>El hacinamiento, para la Corte Interamericana constituye en sí mismo una violación a la integridad personal y es contrario a la prohibición de tratos o penas crueles, inhumanas o degradantes</w:t>
      </w:r>
      <w:r>
        <w:rPr>
          <w:position w:val="7"/>
          <w:sz w:val="13"/>
        </w:rPr>
        <w:t>169</w:t>
      </w:r>
      <w:r>
        <w:rPr>
          <w:sz w:val="20"/>
        </w:rPr>
        <w:t>. A la vez, tanto la sobrepoblación como el hacinamiento incrementan los riesgos de que</w:t>
      </w:r>
      <w:r>
        <w:rPr>
          <w:spacing w:val="-19"/>
          <w:sz w:val="20"/>
        </w:rPr>
        <w:t> </w:t>
      </w:r>
      <w:r>
        <w:rPr>
          <w:sz w:val="20"/>
        </w:rPr>
        <w:t>se</w:t>
      </w:r>
      <w:r>
        <w:rPr>
          <w:spacing w:val="-19"/>
          <w:sz w:val="20"/>
        </w:rPr>
        <w:t> </w:t>
      </w:r>
      <w:r>
        <w:rPr>
          <w:sz w:val="20"/>
        </w:rPr>
        <w:t>produzcan</w:t>
      </w:r>
      <w:r>
        <w:rPr>
          <w:spacing w:val="-19"/>
          <w:sz w:val="20"/>
        </w:rPr>
        <w:t> </w:t>
      </w:r>
      <w:r>
        <w:rPr>
          <w:sz w:val="20"/>
        </w:rPr>
        <w:t>situaciones</w:t>
      </w:r>
      <w:r>
        <w:rPr>
          <w:spacing w:val="-19"/>
          <w:sz w:val="20"/>
        </w:rPr>
        <w:t> </w:t>
      </w:r>
      <w:r>
        <w:rPr>
          <w:sz w:val="20"/>
        </w:rPr>
        <w:t>de</w:t>
      </w:r>
      <w:r>
        <w:rPr>
          <w:spacing w:val="-21"/>
          <w:sz w:val="20"/>
        </w:rPr>
        <w:t> </w:t>
      </w:r>
      <w:r>
        <w:rPr>
          <w:sz w:val="20"/>
        </w:rPr>
        <w:t>emergencia</w:t>
      </w:r>
      <w:r>
        <w:rPr>
          <w:spacing w:val="-21"/>
          <w:sz w:val="20"/>
        </w:rPr>
        <w:t> </w:t>
      </w:r>
      <w:r>
        <w:rPr>
          <w:sz w:val="20"/>
        </w:rPr>
        <w:t>o</w:t>
      </w:r>
      <w:r>
        <w:rPr>
          <w:spacing w:val="-20"/>
          <w:sz w:val="20"/>
        </w:rPr>
        <w:t> </w:t>
      </w:r>
      <w:r>
        <w:rPr>
          <w:sz w:val="20"/>
        </w:rPr>
        <w:t>incendios,</w:t>
      </w:r>
      <w:r>
        <w:rPr>
          <w:spacing w:val="-19"/>
          <w:sz w:val="20"/>
        </w:rPr>
        <w:t> </w:t>
      </w:r>
      <w:r>
        <w:rPr>
          <w:sz w:val="20"/>
        </w:rPr>
        <w:t>provocan</w:t>
      </w:r>
      <w:r>
        <w:rPr>
          <w:spacing w:val="-20"/>
          <w:sz w:val="20"/>
        </w:rPr>
        <w:t> </w:t>
      </w:r>
      <w:r>
        <w:rPr>
          <w:sz w:val="20"/>
        </w:rPr>
        <w:t>tensión</w:t>
      </w:r>
      <w:r>
        <w:rPr>
          <w:spacing w:val="-20"/>
          <w:sz w:val="20"/>
        </w:rPr>
        <w:t> </w:t>
      </w:r>
      <w:r>
        <w:rPr>
          <w:sz w:val="20"/>
        </w:rPr>
        <w:t>y</w:t>
      </w:r>
      <w:r>
        <w:rPr>
          <w:spacing w:val="-20"/>
          <w:sz w:val="20"/>
        </w:rPr>
        <w:t> </w:t>
      </w:r>
      <w:r>
        <w:rPr>
          <w:sz w:val="20"/>
        </w:rPr>
        <w:t>violencia</w:t>
      </w:r>
      <w:r>
        <w:rPr>
          <w:spacing w:val="-19"/>
          <w:sz w:val="20"/>
        </w:rPr>
        <w:t> </w:t>
      </w:r>
      <w:r>
        <w:rPr>
          <w:sz w:val="20"/>
        </w:rPr>
        <w:t>intracarcelaria, y generan repercusiones negativas o afectaciones en el acceso a servicios, todo lo cual obstaculiza el</w:t>
      </w:r>
      <w:r>
        <w:rPr>
          <w:spacing w:val="-12"/>
          <w:sz w:val="20"/>
        </w:rPr>
        <w:t> </w:t>
      </w:r>
      <w:r>
        <w:rPr>
          <w:sz w:val="20"/>
        </w:rPr>
        <w:t>normal</w:t>
      </w:r>
      <w:r>
        <w:rPr>
          <w:spacing w:val="-12"/>
          <w:sz w:val="20"/>
        </w:rPr>
        <w:t> </w:t>
      </w:r>
      <w:r>
        <w:rPr>
          <w:sz w:val="20"/>
        </w:rPr>
        <w:t>desempeño</w:t>
      </w:r>
      <w:r>
        <w:rPr>
          <w:spacing w:val="-12"/>
          <w:sz w:val="20"/>
        </w:rPr>
        <w:t> </w:t>
      </w:r>
      <w:r>
        <w:rPr>
          <w:sz w:val="20"/>
        </w:rPr>
        <w:t>de</w:t>
      </w:r>
      <w:r>
        <w:rPr>
          <w:spacing w:val="-11"/>
          <w:sz w:val="20"/>
        </w:rPr>
        <w:t> </w:t>
      </w:r>
      <w:r>
        <w:rPr>
          <w:sz w:val="20"/>
        </w:rPr>
        <w:t>las</w:t>
      </w:r>
      <w:r>
        <w:rPr>
          <w:spacing w:val="-12"/>
          <w:sz w:val="20"/>
        </w:rPr>
        <w:t> </w:t>
      </w:r>
      <w:r>
        <w:rPr>
          <w:sz w:val="20"/>
        </w:rPr>
        <w:t>funciones</w:t>
      </w:r>
      <w:r>
        <w:rPr>
          <w:spacing w:val="-13"/>
          <w:sz w:val="20"/>
        </w:rPr>
        <w:t> </w:t>
      </w:r>
      <w:r>
        <w:rPr>
          <w:sz w:val="20"/>
        </w:rPr>
        <w:t>esenciales</w:t>
      </w:r>
      <w:r>
        <w:rPr>
          <w:spacing w:val="-11"/>
          <w:sz w:val="20"/>
        </w:rPr>
        <w:t> </w:t>
      </w:r>
      <w:r>
        <w:rPr>
          <w:sz w:val="20"/>
        </w:rPr>
        <w:t>en</w:t>
      </w:r>
      <w:r>
        <w:rPr>
          <w:spacing w:val="-11"/>
          <w:sz w:val="20"/>
        </w:rPr>
        <w:t> </w:t>
      </w:r>
      <w:r>
        <w:rPr>
          <w:sz w:val="20"/>
        </w:rPr>
        <w:t>los</w:t>
      </w:r>
      <w:r>
        <w:rPr>
          <w:spacing w:val="-12"/>
          <w:sz w:val="20"/>
        </w:rPr>
        <w:t> </w:t>
      </w:r>
      <w:r>
        <w:rPr>
          <w:sz w:val="20"/>
        </w:rPr>
        <w:t>centros</w:t>
      </w:r>
      <w:r>
        <w:rPr>
          <w:spacing w:val="-12"/>
          <w:sz w:val="20"/>
        </w:rPr>
        <w:t> </w:t>
      </w:r>
      <w:r>
        <w:rPr>
          <w:sz w:val="20"/>
        </w:rPr>
        <w:t>de</w:t>
      </w:r>
      <w:r>
        <w:rPr>
          <w:spacing w:val="-12"/>
          <w:sz w:val="20"/>
        </w:rPr>
        <w:t> </w:t>
      </w:r>
      <w:r>
        <w:rPr>
          <w:sz w:val="20"/>
        </w:rPr>
        <w:t>reclusión</w:t>
      </w:r>
      <w:r>
        <w:rPr>
          <w:position w:val="7"/>
          <w:sz w:val="13"/>
        </w:rPr>
        <w:t>170</w:t>
      </w:r>
      <w:r>
        <w:rPr>
          <w:spacing w:val="13"/>
          <w:position w:val="7"/>
          <w:sz w:val="13"/>
        </w:rPr>
        <w:t> </w:t>
      </w:r>
      <w:r>
        <w:rPr>
          <w:sz w:val="20"/>
        </w:rPr>
        <w:t>y</w:t>
      </w:r>
      <w:r>
        <w:rPr>
          <w:spacing w:val="-12"/>
          <w:sz w:val="20"/>
        </w:rPr>
        <w:t> </w:t>
      </w:r>
      <w:r>
        <w:rPr>
          <w:sz w:val="20"/>
        </w:rPr>
        <w:t>el</w:t>
      </w:r>
      <w:r>
        <w:rPr>
          <w:spacing w:val="-11"/>
          <w:sz w:val="20"/>
        </w:rPr>
        <w:t> </w:t>
      </w:r>
      <w:r>
        <w:rPr>
          <w:sz w:val="20"/>
        </w:rPr>
        <w:t>apropiado</w:t>
      </w:r>
      <w:r>
        <w:rPr>
          <w:spacing w:val="-12"/>
          <w:sz w:val="20"/>
        </w:rPr>
        <w:t> </w:t>
      </w:r>
      <w:r>
        <w:rPr>
          <w:sz w:val="20"/>
        </w:rPr>
        <w:t>control por parte del personal penitenciario (</w:t>
      </w:r>
      <w:r>
        <w:rPr>
          <w:i/>
          <w:sz w:val="20"/>
        </w:rPr>
        <w:t>infra </w:t>
      </w:r>
      <w:r>
        <w:rPr>
          <w:sz w:val="20"/>
        </w:rPr>
        <w:t>párr. 109). Según ha indicado esta Corte, el Estado en</w:t>
      </w:r>
      <w:r>
        <w:rPr>
          <w:spacing w:val="-35"/>
          <w:sz w:val="20"/>
        </w:rPr>
        <w:t> </w:t>
      </w:r>
      <w:r>
        <w:rPr>
          <w:sz w:val="20"/>
        </w:rPr>
        <w:t>su función de garante y a través de todas las instituciones y organismos involucrados, debe diseñar y aplicar una política penitenciaria de prevención de situaciones críticas que pondría en peligro los derechos fundamentales de las personas en custodia</w:t>
      </w:r>
      <w:r>
        <w:rPr>
          <w:position w:val="7"/>
          <w:sz w:val="13"/>
        </w:rPr>
        <w:t>171</w:t>
      </w:r>
      <w:r>
        <w:rPr>
          <w:sz w:val="20"/>
        </w:rPr>
        <w:t>. En el caso </w:t>
      </w:r>
      <w:r>
        <w:rPr>
          <w:i/>
          <w:sz w:val="20"/>
        </w:rPr>
        <w:t>Boyce y otros Vs. Barbados</w:t>
      </w:r>
      <w:r>
        <w:rPr>
          <w:sz w:val="20"/>
        </w:rPr>
        <w:t>, la Corte</w:t>
      </w:r>
      <w:r>
        <w:rPr>
          <w:spacing w:val="-15"/>
          <w:sz w:val="20"/>
        </w:rPr>
        <w:t> </w:t>
      </w:r>
      <w:r>
        <w:rPr>
          <w:sz w:val="20"/>
        </w:rPr>
        <w:t>sostuvo</w:t>
      </w:r>
      <w:r>
        <w:rPr>
          <w:spacing w:val="-14"/>
          <w:sz w:val="20"/>
        </w:rPr>
        <w:t> </w:t>
      </w:r>
      <w:r>
        <w:rPr>
          <w:sz w:val="20"/>
        </w:rPr>
        <w:t>que</w:t>
      </w:r>
      <w:r>
        <w:rPr>
          <w:spacing w:val="-16"/>
          <w:sz w:val="20"/>
        </w:rPr>
        <w:t> </w:t>
      </w:r>
      <w:r>
        <w:rPr>
          <w:sz w:val="20"/>
        </w:rPr>
        <w:t>“las</w:t>
      </w:r>
      <w:r>
        <w:rPr>
          <w:spacing w:val="-17"/>
          <w:sz w:val="20"/>
        </w:rPr>
        <w:t> </w:t>
      </w:r>
      <w:r>
        <w:rPr>
          <w:sz w:val="20"/>
        </w:rPr>
        <w:t>condiciones</w:t>
      </w:r>
      <w:r>
        <w:rPr>
          <w:spacing w:val="-15"/>
          <w:sz w:val="20"/>
        </w:rPr>
        <w:t> </w:t>
      </w:r>
      <w:r>
        <w:rPr>
          <w:sz w:val="20"/>
        </w:rPr>
        <w:t>de</w:t>
      </w:r>
      <w:r>
        <w:rPr>
          <w:spacing w:val="-15"/>
          <w:sz w:val="20"/>
        </w:rPr>
        <w:t> </w:t>
      </w:r>
      <w:r>
        <w:rPr>
          <w:sz w:val="20"/>
        </w:rPr>
        <w:t>hacinamiento</w:t>
      </w:r>
      <w:r>
        <w:rPr>
          <w:spacing w:val="-16"/>
          <w:sz w:val="20"/>
        </w:rPr>
        <w:t> </w:t>
      </w:r>
      <w:r>
        <w:rPr>
          <w:sz w:val="20"/>
        </w:rPr>
        <w:t>en</w:t>
      </w:r>
      <w:r>
        <w:rPr>
          <w:spacing w:val="-16"/>
          <w:sz w:val="20"/>
        </w:rPr>
        <w:t> </w:t>
      </w:r>
      <w:r>
        <w:rPr>
          <w:sz w:val="20"/>
        </w:rPr>
        <w:t>un</w:t>
      </w:r>
      <w:r>
        <w:rPr>
          <w:spacing w:val="-15"/>
          <w:sz w:val="20"/>
        </w:rPr>
        <w:t> </w:t>
      </w:r>
      <w:r>
        <w:rPr>
          <w:sz w:val="20"/>
        </w:rPr>
        <w:t>centro</w:t>
      </w:r>
      <w:r>
        <w:rPr>
          <w:spacing w:val="-15"/>
          <w:sz w:val="20"/>
        </w:rPr>
        <w:t> </w:t>
      </w:r>
      <w:r>
        <w:rPr>
          <w:sz w:val="20"/>
        </w:rPr>
        <w:t>de</w:t>
      </w:r>
      <w:r>
        <w:rPr>
          <w:spacing w:val="-15"/>
          <w:sz w:val="20"/>
        </w:rPr>
        <w:t> </w:t>
      </w:r>
      <w:r>
        <w:rPr>
          <w:sz w:val="20"/>
        </w:rPr>
        <w:t>detención</w:t>
      </w:r>
      <w:r>
        <w:rPr>
          <w:spacing w:val="-15"/>
          <w:sz w:val="20"/>
        </w:rPr>
        <w:t> </w:t>
      </w:r>
      <w:r>
        <w:rPr>
          <w:sz w:val="20"/>
        </w:rPr>
        <w:t>pueden</w:t>
      </w:r>
      <w:r>
        <w:rPr>
          <w:spacing w:val="-14"/>
          <w:sz w:val="20"/>
        </w:rPr>
        <w:t> </w:t>
      </w:r>
      <w:r>
        <w:rPr>
          <w:sz w:val="20"/>
        </w:rPr>
        <w:t>causar</w:t>
      </w:r>
      <w:r>
        <w:rPr>
          <w:spacing w:val="-16"/>
          <w:sz w:val="20"/>
        </w:rPr>
        <w:t> </w:t>
      </w:r>
      <w:r>
        <w:rPr>
          <w:sz w:val="20"/>
        </w:rPr>
        <w:t>efectos perjudiciales sobre toda la población carcelaria, incluso sobre aquellos prisioneros que, como en [dicho]  caso,  residían en  celdas individuales”</w:t>
      </w:r>
      <w:r>
        <w:rPr>
          <w:position w:val="7"/>
          <w:sz w:val="13"/>
        </w:rPr>
        <w:t>172</w:t>
      </w:r>
      <w:r>
        <w:rPr>
          <w:sz w:val="20"/>
        </w:rPr>
        <w:t>,  pues pueden  resultar  en una  reducción de</w:t>
      </w:r>
      <w:r>
        <w:rPr>
          <w:spacing w:val="53"/>
          <w:sz w:val="20"/>
        </w:rPr>
        <w:t> </w:t>
      </w:r>
      <w:r>
        <w:rPr>
          <w:sz w:val="20"/>
        </w:rPr>
        <w:t>las</w:t>
      </w:r>
    </w:p>
    <w:p>
      <w:pPr>
        <w:pStyle w:val="BodyText"/>
        <w:spacing w:before="8"/>
        <w:rPr>
          <w:sz w:val="29"/>
        </w:rPr>
      </w:pPr>
      <w:r>
        <w:rPr/>
        <w:pict>
          <v:line style="position:absolute;mso-position-horizontal-relative:page;mso-position-vertical-relative:paragraph;z-index:1768;mso-wrap-distance-left:0;mso-wrap-distance-right:0" from="54pt,20.365705pt" to="198.02pt,20.365705pt" stroked="true" strokeweight=".66pt" strokecolor="#000000">
            <v:stroke dashstyle="solid"/>
            <w10:wrap type="topAndBottom"/>
          </v:line>
        </w:pict>
      </w:r>
    </w:p>
    <w:p>
      <w:pPr>
        <w:tabs>
          <w:tab w:pos="687" w:val="left" w:leader="none"/>
        </w:tabs>
        <w:spacing w:before="76"/>
        <w:ind w:left="120" w:right="0" w:firstLine="0"/>
        <w:jc w:val="both"/>
        <w:rPr>
          <w:sz w:val="16"/>
        </w:rPr>
      </w:pPr>
      <w:r>
        <w:rPr>
          <w:position w:val="6"/>
          <w:sz w:val="10"/>
        </w:rPr>
        <w:t>161</w:t>
        <w:tab/>
      </w:r>
      <w:r>
        <w:rPr>
          <w:i/>
          <w:sz w:val="16"/>
        </w:rPr>
        <w:t>Cfr., inter alia</w:t>
      </w:r>
      <w:r>
        <w:rPr>
          <w:sz w:val="16"/>
        </w:rPr>
        <w:t>, TEDH, </w:t>
      </w:r>
      <w:r>
        <w:rPr>
          <w:i/>
          <w:sz w:val="16"/>
        </w:rPr>
        <w:t>Caso Ebedin Abi Vs. Turquía</w:t>
      </w:r>
      <w:r>
        <w:rPr>
          <w:sz w:val="16"/>
        </w:rPr>
        <w:t>, </w:t>
      </w:r>
      <w:r>
        <w:rPr>
          <w:i/>
          <w:sz w:val="16"/>
        </w:rPr>
        <w:t>supra</w:t>
      </w:r>
      <w:r>
        <w:rPr>
          <w:sz w:val="16"/>
        </w:rPr>
        <w:t>, párr.</w:t>
      </w:r>
      <w:r>
        <w:rPr>
          <w:spacing w:val="-25"/>
          <w:sz w:val="16"/>
        </w:rPr>
        <w:t> </w:t>
      </w:r>
      <w:r>
        <w:rPr>
          <w:sz w:val="16"/>
        </w:rPr>
        <w:t>30.</w:t>
      </w:r>
    </w:p>
    <w:p>
      <w:pPr>
        <w:tabs>
          <w:tab w:pos="687" w:val="left" w:leader="none"/>
        </w:tabs>
        <w:spacing w:before="60"/>
        <w:ind w:left="120" w:right="118" w:firstLine="0"/>
        <w:jc w:val="both"/>
        <w:rPr>
          <w:sz w:val="16"/>
        </w:rPr>
      </w:pPr>
      <w:r>
        <w:rPr>
          <w:position w:val="6"/>
          <w:sz w:val="10"/>
        </w:rPr>
        <w:t>162</w:t>
        <w:tab/>
      </w:r>
      <w:r>
        <w:rPr>
          <w:sz w:val="16"/>
        </w:rPr>
        <w:t>Véase,</w:t>
      </w:r>
      <w:r>
        <w:rPr>
          <w:spacing w:val="-6"/>
          <w:sz w:val="16"/>
        </w:rPr>
        <w:t> </w:t>
      </w:r>
      <w:r>
        <w:rPr>
          <w:sz w:val="16"/>
        </w:rPr>
        <w:t>por</w:t>
      </w:r>
      <w:r>
        <w:rPr>
          <w:spacing w:val="-4"/>
          <w:sz w:val="16"/>
        </w:rPr>
        <w:t> </w:t>
      </w:r>
      <w:r>
        <w:rPr>
          <w:sz w:val="16"/>
        </w:rPr>
        <w:t>ejemplo,</w:t>
      </w:r>
      <w:r>
        <w:rPr>
          <w:spacing w:val="-5"/>
          <w:sz w:val="16"/>
        </w:rPr>
        <w:t> </w:t>
      </w:r>
      <w:r>
        <w:rPr>
          <w:sz w:val="16"/>
        </w:rPr>
        <w:t>Reglas</w:t>
      </w:r>
      <w:r>
        <w:rPr>
          <w:spacing w:val="-4"/>
          <w:sz w:val="16"/>
        </w:rPr>
        <w:t> </w:t>
      </w:r>
      <w:r>
        <w:rPr>
          <w:sz w:val="16"/>
        </w:rPr>
        <w:t>Nelson</w:t>
      </w:r>
      <w:r>
        <w:rPr>
          <w:spacing w:val="-5"/>
          <w:sz w:val="16"/>
        </w:rPr>
        <w:t> </w:t>
      </w:r>
      <w:r>
        <w:rPr>
          <w:sz w:val="16"/>
        </w:rPr>
        <w:t>Mandela,</w:t>
      </w:r>
      <w:r>
        <w:rPr>
          <w:spacing w:val="-4"/>
          <w:sz w:val="16"/>
        </w:rPr>
        <w:t> </w:t>
      </w:r>
      <w:r>
        <w:rPr>
          <w:i/>
          <w:sz w:val="16"/>
        </w:rPr>
        <w:t>supra</w:t>
      </w:r>
      <w:r>
        <w:rPr>
          <w:sz w:val="16"/>
        </w:rPr>
        <w:t>,</w:t>
      </w:r>
      <w:r>
        <w:rPr>
          <w:spacing w:val="-5"/>
          <w:sz w:val="16"/>
        </w:rPr>
        <w:t> </w:t>
      </w:r>
      <w:r>
        <w:rPr>
          <w:sz w:val="16"/>
        </w:rPr>
        <w:t>Regla</w:t>
      </w:r>
      <w:r>
        <w:rPr>
          <w:spacing w:val="-4"/>
          <w:sz w:val="16"/>
        </w:rPr>
        <w:t> </w:t>
      </w:r>
      <w:r>
        <w:rPr>
          <w:sz w:val="16"/>
        </w:rPr>
        <w:t>43(d).</w:t>
      </w:r>
      <w:r>
        <w:rPr>
          <w:spacing w:val="-5"/>
          <w:sz w:val="16"/>
        </w:rPr>
        <w:t> </w:t>
      </w:r>
      <w:r>
        <w:rPr>
          <w:sz w:val="16"/>
        </w:rPr>
        <w:t>En</w:t>
      </w:r>
      <w:r>
        <w:rPr>
          <w:spacing w:val="-5"/>
          <w:sz w:val="16"/>
        </w:rPr>
        <w:t> </w:t>
      </w:r>
      <w:r>
        <w:rPr>
          <w:sz w:val="16"/>
        </w:rPr>
        <w:t>igual</w:t>
      </w:r>
      <w:r>
        <w:rPr>
          <w:spacing w:val="-4"/>
          <w:sz w:val="16"/>
        </w:rPr>
        <w:t> </w:t>
      </w:r>
      <w:r>
        <w:rPr>
          <w:sz w:val="16"/>
        </w:rPr>
        <w:t>sentido,</w:t>
      </w:r>
      <w:r>
        <w:rPr>
          <w:spacing w:val="-3"/>
          <w:sz w:val="16"/>
        </w:rPr>
        <w:t> </w:t>
      </w:r>
      <w:r>
        <w:rPr>
          <w:sz w:val="16"/>
        </w:rPr>
        <w:t>SPT,</w:t>
      </w:r>
      <w:r>
        <w:rPr>
          <w:spacing w:val="-5"/>
          <w:sz w:val="16"/>
        </w:rPr>
        <w:t> </w:t>
      </w:r>
      <w:r>
        <w:rPr>
          <w:sz w:val="16"/>
        </w:rPr>
        <w:t>Informe</w:t>
      </w:r>
      <w:r>
        <w:rPr>
          <w:spacing w:val="-5"/>
          <w:sz w:val="16"/>
        </w:rPr>
        <w:t> </w:t>
      </w:r>
      <w:r>
        <w:rPr>
          <w:sz w:val="16"/>
        </w:rPr>
        <w:t>sobre</w:t>
      </w:r>
      <w:r>
        <w:rPr>
          <w:spacing w:val="-5"/>
          <w:sz w:val="16"/>
        </w:rPr>
        <w:t> </w:t>
      </w:r>
      <w:r>
        <w:rPr>
          <w:sz w:val="16"/>
        </w:rPr>
        <w:t>la</w:t>
      </w:r>
      <w:r>
        <w:rPr>
          <w:spacing w:val="-5"/>
          <w:sz w:val="16"/>
        </w:rPr>
        <w:t> </w:t>
      </w:r>
      <w:r>
        <w:rPr>
          <w:sz w:val="16"/>
        </w:rPr>
        <w:t>visita</w:t>
      </w:r>
      <w:r>
        <w:rPr>
          <w:spacing w:val="-5"/>
          <w:sz w:val="16"/>
        </w:rPr>
        <w:t> </w:t>
      </w:r>
      <w:r>
        <w:rPr>
          <w:sz w:val="16"/>
        </w:rPr>
        <w:t>a</w:t>
      </w:r>
      <w:r>
        <w:rPr>
          <w:spacing w:val="-5"/>
          <w:sz w:val="16"/>
        </w:rPr>
        <w:t> </w:t>
      </w:r>
      <w:r>
        <w:rPr>
          <w:sz w:val="16"/>
        </w:rPr>
        <w:t>Costa</w:t>
      </w:r>
      <w:r>
        <w:rPr>
          <w:w w:val="99"/>
          <w:sz w:val="16"/>
        </w:rPr>
        <w:t> </w:t>
      </w:r>
      <w:r>
        <w:rPr>
          <w:sz w:val="16"/>
        </w:rPr>
        <w:t>Rica del 3 al 14 de marzo de 2019: recomendaciones y observaciones</w:t>
      </w:r>
      <w:r>
        <w:rPr>
          <w:spacing w:val="-24"/>
          <w:sz w:val="16"/>
        </w:rPr>
        <w:t> </w:t>
      </w:r>
      <w:r>
        <w:rPr>
          <w:sz w:val="16"/>
        </w:rPr>
        <w:t>dirigidas.</w:t>
      </w:r>
    </w:p>
    <w:p>
      <w:pPr>
        <w:tabs>
          <w:tab w:pos="687" w:val="left" w:leader="none"/>
        </w:tabs>
        <w:spacing w:before="60"/>
        <w:ind w:left="120" w:right="0" w:firstLine="0"/>
        <w:jc w:val="both"/>
        <w:rPr>
          <w:sz w:val="16"/>
        </w:rPr>
      </w:pPr>
      <w:r>
        <w:rPr>
          <w:position w:val="6"/>
          <w:sz w:val="10"/>
        </w:rPr>
        <w:t>163</w:t>
        <w:tab/>
      </w:r>
      <w:r>
        <w:rPr>
          <w:sz w:val="16"/>
        </w:rPr>
        <w:t>Cuando la densidad poblacional penitenciaria es mayor a</w:t>
      </w:r>
      <w:r>
        <w:rPr>
          <w:spacing w:val="-25"/>
          <w:sz w:val="16"/>
        </w:rPr>
        <w:t> </w:t>
      </w:r>
      <w:r>
        <w:rPr>
          <w:sz w:val="16"/>
        </w:rPr>
        <w:t>100.</w:t>
      </w:r>
    </w:p>
    <w:p>
      <w:pPr>
        <w:tabs>
          <w:tab w:pos="687" w:val="left" w:leader="none"/>
        </w:tabs>
        <w:spacing w:before="60"/>
        <w:ind w:left="120" w:right="117" w:firstLine="0"/>
        <w:jc w:val="both"/>
        <w:rPr>
          <w:sz w:val="16"/>
        </w:rPr>
      </w:pPr>
      <w:r>
        <w:rPr>
          <w:position w:val="6"/>
          <w:sz w:val="10"/>
        </w:rPr>
        <w:t>164</w:t>
        <w:tab/>
      </w:r>
      <w:r>
        <w:rPr>
          <w:sz w:val="16"/>
        </w:rPr>
        <w:t>Cuando la densidad poblacional penitenciaria es mayor al 120% de la capacidad de alojamiento</w:t>
      </w:r>
      <w:r>
        <w:rPr>
          <w:spacing w:val="-28"/>
          <w:sz w:val="16"/>
        </w:rPr>
        <w:t> </w:t>
      </w:r>
      <w:r>
        <w:rPr>
          <w:sz w:val="16"/>
        </w:rPr>
        <w:t>oficialmente</w:t>
      </w:r>
      <w:r>
        <w:rPr>
          <w:spacing w:val="-4"/>
          <w:sz w:val="16"/>
        </w:rPr>
        <w:t> </w:t>
      </w:r>
      <w:r>
        <w:rPr>
          <w:sz w:val="16"/>
        </w:rPr>
        <w:t>prevista,</w:t>
      </w:r>
      <w:r>
        <w:rPr>
          <w:w w:val="99"/>
          <w:sz w:val="16"/>
        </w:rPr>
        <w:t> </w:t>
      </w:r>
      <w:r>
        <w:rPr>
          <w:sz w:val="16"/>
        </w:rPr>
        <w:t>el Tribunal considera al igual que ILANUD que los niveles de sobrepoblación han alcanzado un estado crítico, lo que se denomina hacinamiento. </w:t>
      </w:r>
      <w:r>
        <w:rPr>
          <w:i/>
          <w:sz w:val="16"/>
        </w:rPr>
        <w:t>Cfr. Caso Vélez Loor Vs. Panamá, supra, </w:t>
      </w:r>
      <w:r>
        <w:rPr>
          <w:sz w:val="16"/>
        </w:rPr>
        <w:t>párr. 203, y </w:t>
      </w:r>
      <w:r>
        <w:rPr>
          <w:i/>
          <w:sz w:val="16"/>
        </w:rPr>
        <w:t>Caso Mota Abarullo y otros Vs. Venezuela, </w:t>
      </w:r>
      <w:r>
        <w:rPr>
          <w:i/>
          <w:sz w:val="16"/>
        </w:rPr>
        <w:t>supra</w:t>
      </w:r>
      <w:r>
        <w:rPr>
          <w:sz w:val="16"/>
        </w:rPr>
        <w:t>, párr.</w:t>
      </w:r>
      <w:r>
        <w:rPr>
          <w:spacing w:val="-5"/>
          <w:sz w:val="16"/>
        </w:rPr>
        <w:t> </w:t>
      </w:r>
      <w:r>
        <w:rPr>
          <w:sz w:val="16"/>
        </w:rPr>
        <w:t>95.</w:t>
      </w:r>
    </w:p>
    <w:p>
      <w:pPr>
        <w:tabs>
          <w:tab w:pos="687" w:val="left" w:leader="none"/>
        </w:tabs>
        <w:spacing w:before="60"/>
        <w:ind w:left="120" w:right="0" w:firstLine="0"/>
        <w:jc w:val="both"/>
        <w:rPr>
          <w:sz w:val="16"/>
        </w:rPr>
      </w:pPr>
      <w:r>
        <w:rPr>
          <w:position w:val="6"/>
          <w:sz w:val="10"/>
        </w:rPr>
        <w:t>165</w:t>
        <w:tab/>
      </w:r>
      <w:r>
        <w:rPr>
          <w:sz w:val="16"/>
        </w:rPr>
        <w:t>Observaciones escritas del ILANUD (expediente de observaciones, folio</w:t>
      </w:r>
      <w:r>
        <w:rPr>
          <w:spacing w:val="-23"/>
          <w:sz w:val="16"/>
        </w:rPr>
        <w:t> </w:t>
      </w:r>
      <w:r>
        <w:rPr>
          <w:sz w:val="16"/>
        </w:rPr>
        <w:t>577).</w:t>
      </w:r>
    </w:p>
    <w:p>
      <w:pPr>
        <w:tabs>
          <w:tab w:pos="687" w:val="left" w:leader="none"/>
        </w:tabs>
        <w:spacing w:before="60"/>
        <w:ind w:left="120" w:right="119" w:firstLine="0"/>
        <w:jc w:val="both"/>
        <w:rPr>
          <w:sz w:val="16"/>
        </w:rPr>
      </w:pPr>
      <w:r>
        <w:rPr>
          <w:position w:val="6"/>
          <w:sz w:val="10"/>
        </w:rPr>
        <w:t>166</w:t>
        <w:tab/>
      </w:r>
      <w:r>
        <w:rPr>
          <w:sz w:val="16"/>
        </w:rPr>
        <w:t>Esta situación se refleja en distintos grados dependiendo de la situación concreta de cada Estado. Así,  </w:t>
      </w:r>
      <w:r>
        <w:rPr>
          <w:spacing w:val="39"/>
          <w:sz w:val="16"/>
        </w:rPr>
        <w:t> </w:t>
      </w:r>
      <w:r>
        <w:rPr>
          <w:sz w:val="16"/>
        </w:rPr>
        <w:t>por</w:t>
      </w:r>
      <w:r>
        <w:rPr>
          <w:spacing w:val="9"/>
          <w:sz w:val="16"/>
        </w:rPr>
        <w:t> </w:t>
      </w:r>
      <w:r>
        <w:rPr>
          <w:sz w:val="16"/>
        </w:rPr>
        <w:t>ejemplo,</w:t>
      </w:r>
      <w:r>
        <w:rPr>
          <w:w w:val="99"/>
          <w:sz w:val="16"/>
        </w:rPr>
        <w:t> </w:t>
      </w:r>
      <w:r>
        <w:rPr>
          <w:sz w:val="16"/>
        </w:rPr>
        <w:t>para el 2018 la densidad poblacional en las cárceles del Uruguay era de un 85%, cuando en Guatemala alcanzaba el 342%. Observaciones escritas del ILANUD (expediente de observaciones, folio</w:t>
      </w:r>
      <w:r>
        <w:rPr>
          <w:spacing w:val="-23"/>
          <w:sz w:val="16"/>
        </w:rPr>
        <w:t> </w:t>
      </w:r>
      <w:r>
        <w:rPr>
          <w:sz w:val="16"/>
        </w:rPr>
        <w:t>577).</w:t>
      </w:r>
    </w:p>
    <w:p>
      <w:pPr>
        <w:tabs>
          <w:tab w:pos="687" w:val="left" w:leader="none"/>
        </w:tabs>
        <w:spacing w:before="60"/>
        <w:ind w:left="120" w:right="120" w:firstLine="0"/>
        <w:jc w:val="both"/>
        <w:rPr>
          <w:sz w:val="16"/>
        </w:rPr>
      </w:pPr>
      <w:r>
        <w:rPr>
          <w:position w:val="6"/>
          <w:sz w:val="10"/>
        </w:rPr>
        <w:t>167</w:t>
        <w:tab/>
      </w:r>
      <w:r>
        <w:rPr>
          <w:i/>
          <w:sz w:val="16"/>
        </w:rPr>
        <w:t>Cfr</w:t>
      </w:r>
      <w:r>
        <w:rPr>
          <w:sz w:val="16"/>
        </w:rPr>
        <w:t>.</w:t>
      </w:r>
      <w:r>
        <w:rPr>
          <w:spacing w:val="-5"/>
          <w:sz w:val="16"/>
        </w:rPr>
        <w:t> </w:t>
      </w:r>
      <w:r>
        <w:rPr>
          <w:sz w:val="16"/>
        </w:rPr>
        <w:t>CIDH.</w:t>
      </w:r>
      <w:r>
        <w:rPr>
          <w:spacing w:val="-4"/>
          <w:sz w:val="16"/>
        </w:rPr>
        <w:t> </w:t>
      </w:r>
      <w:r>
        <w:rPr>
          <w:sz w:val="16"/>
        </w:rPr>
        <w:t>Informe</w:t>
      </w:r>
      <w:r>
        <w:rPr>
          <w:spacing w:val="-5"/>
          <w:sz w:val="16"/>
        </w:rPr>
        <w:t> </w:t>
      </w:r>
      <w:r>
        <w:rPr>
          <w:sz w:val="16"/>
        </w:rPr>
        <w:t>sobre</w:t>
      </w:r>
      <w:r>
        <w:rPr>
          <w:spacing w:val="-5"/>
          <w:sz w:val="16"/>
        </w:rPr>
        <w:t> </w:t>
      </w:r>
      <w:r>
        <w:rPr>
          <w:sz w:val="16"/>
        </w:rPr>
        <w:t>el</w:t>
      </w:r>
      <w:r>
        <w:rPr>
          <w:spacing w:val="-4"/>
          <w:sz w:val="16"/>
        </w:rPr>
        <w:t> </w:t>
      </w:r>
      <w:r>
        <w:rPr>
          <w:sz w:val="16"/>
        </w:rPr>
        <w:t>uso</w:t>
      </w:r>
      <w:r>
        <w:rPr>
          <w:spacing w:val="-5"/>
          <w:sz w:val="16"/>
        </w:rPr>
        <w:t> </w:t>
      </w:r>
      <w:r>
        <w:rPr>
          <w:sz w:val="16"/>
        </w:rPr>
        <w:t>de</w:t>
      </w:r>
      <w:r>
        <w:rPr>
          <w:spacing w:val="-5"/>
          <w:sz w:val="16"/>
        </w:rPr>
        <w:t> </w:t>
      </w:r>
      <w:r>
        <w:rPr>
          <w:sz w:val="16"/>
        </w:rPr>
        <w:t>la</w:t>
      </w:r>
      <w:r>
        <w:rPr>
          <w:spacing w:val="-4"/>
          <w:sz w:val="16"/>
        </w:rPr>
        <w:t> </w:t>
      </w:r>
      <w:r>
        <w:rPr>
          <w:sz w:val="16"/>
        </w:rPr>
        <w:t>Prisión</w:t>
      </w:r>
      <w:r>
        <w:rPr>
          <w:spacing w:val="-3"/>
          <w:sz w:val="16"/>
        </w:rPr>
        <w:t> </w:t>
      </w:r>
      <w:r>
        <w:rPr>
          <w:sz w:val="16"/>
        </w:rPr>
        <w:t>Preventiva</w:t>
      </w:r>
      <w:r>
        <w:rPr>
          <w:spacing w:val="-2"/>
          <w:sz w:val="16"/>
        </w:rPr>
        <w:t> </w:t>
      </w:r>
      <w:r>
        <w:rPr>
          <w:sz w:val="16"/>
        </w:rPr>
        <w:t>en</w:t>
      </w:r>
      <w:r>
        <w:rPr>
          <w:spacing w:val="-4"/>
          <w:sz w:val="16"/>
        </w:rPr>
        <w:t> </w:t>
      </w:r>
      <w:r>
        <w:rPr>
          <w:sz w:val="16"/>
        </w:rPr>
        <w:t>las</w:t>
      </w:r>
      <w:r>
        <w:rPr>
          <w:spacing w:val="-5"/>
          <w:sz w:val="16"/>
        </w:rPr>
        <w:t> </w:t>
      </w:r>
      <w:r>
        <w:rPr>
          <w:sz w:val="16"/>
        </w:rPr>
        <w:t>Américas.</w:t>
      </w:r>
      <w:r>
        <w:rPr>
          <w:spacing w:val="-4"/>
          <w:sz w:val="16"/>
        </w:rPr>
        <w:t> </w:t>
      </w:r>
      <w:r>
        <w:rPr>
          <w:sz w:val="16"/>
        </w:rPr>
        <w:t>Aprobado</w:t>
      </w:r>
      <w:r>
        <w:rPr>
          <w:spacing w:val="-4"/>
          <w:sz w:val="16"/>
        </w:rPr>
        <w:t> </w:t>
      </w:r>
      <w:r>
        <w:rPr>
          <w:sz w:val="16"/>
        </w:rPr>
        <w:t>por</w:t>
      </w:r>
      <w:r>
        <w:rPr>
          <w:spacing w:val="-4"/>
          <w:sz w:val="16"/>
        </w:rPr>
        <w:t> </w:t>
      </w:r>
      <w:r>
        <w:rPr>
          <w:sz w:val="16"/>
        </w:rPr>
        <w:t>la</w:t>
      </w:r>
      <w:r>
        <w:rPr>
          <w:spacing w:val="-4"/>
          <w:sz w:val="16"/>
        </w:rPr>
        <w:t> </w:t>
      </w:r>
      <w:r>
        <w:rPr>
          <w:sz w:val="16"/>
        </w:rPr>
        <w:t>Comisión</w:t>
      </w:r>
      <w:r>
        <w:rPr>
          <w:spacing w:val="-5"/>
          <w:sz w:val="16"/>
        </w:rPr>
        <w:t> </w:t>
      </w:r>
      <w:r>
        <w:rPr>
          <w:sz w:val="16"/>
        </w:rPr>
        <w:t>Interamericana</w:t>
      </w:r>
      <w:r>
        <w:rPr>
          <w:spacing w:val="-5"/>
          <w:sz w:val="16"/>
        </w:rPr>
        <w:t> </w:t>
      </w:r>
      <w:r>
        <w:rPr>
          <w:sz w:val="16"/>
        </w:rPr>
        <w:t>de</w:t>
      </w:r>
      <w:r>
        <w:rPr>
          <w:w w:val="99"/>
          <w:sz w:val="16"/>
        </w:rPr>
        <w:t> </w:t>
      </w:r>
      <w:r>
        <w:rPr>
          <w:sz w:val="16"/>
        </w:rPr>
        <w:t>Derechos Humanos el 30 de diciembre de 2013, OEA/Ser.L/V/I, pág.</w:t>
      </w:r>
      <w:r>
        <w:rPr>
          <w:spacing w:val="-24"/>
          <w:sz w:val="16"/>
        </w:rPr>
        <w:t> </w:t>
      </w:r>
      <w:r>
        <w:rPr>
          <w:sz w:val="16"/>
        </w:rPr>
        <w:t>2.</w:t>
      </w:r>
    </w:p>
    <w:p>
      <w:pPr>
        <w:tabs>
          <w:tab w:pos="687" w:val="left" w:leader="none"/>
        </w:tabs>
        <w:spacing w:before="60"/>
        <w:ind w:left="120" w:right="119" w:firstLine="0"/>
        <w:jc w:val="both"/>
        <w:rPr>
          <w:sz w:val="16"/>
        </w:rPr>
      </w:pPr>
      <w:r>
        <w:rPr>
          <w:position w:val="6"/>
          <w:sz w:val="10"/>
        </w:rPr>
        <w:t>168</w:t>
        <w:tab/>
      </w:r>
      <w:r>
        <w:rPr>
          <w:sz w:val="16"/>
        </w:rPr>
        <w:t>De acuerdo con la Comisión Interamericana, esta cifra es mucho más elevada en varios Estados de la región</w:t>
      </w:r>
      <w:r>
        <w:rPr>
          <w:spacing w:val="-29"/>
          <w:sz w:val="16"/>
        </w:rPr>
        <w:t> </w:t>
      </w:r>
      <w:r>
        <w:rPr>
          <w:sz w:val="16"/>
        </w:rPr>
        <w:t>y,</w:t>
      </w:r>
      <w:r>
        <w:rPr>
          <w:spacing w:val="-3"/>
          <w:sz w:val="16"/>
        </w:rPr>
        <w:t> </w:t>
      </w:r>
      <w:r>
        <w:rPr>
          <w:sz w:val="16"/>
        </w:rPr>
        <w:t>desde</w:t>
      </w:r>
      <w:r>
        <w:rPr>
          <w:w w:val="99"/>
          <w:sz w:val="16"/>
        </w:rPr>
        <w:t> </w:t>
      </w:r>
      <w:r>
        <w:rPr>
          <w:sz w:val="16"/>
        </w:rPr>
        <w:t>el</w:t>
      </w:r>
      <w:r>
        <w:rPr>
          <w:spacing w:val="-6"/>
          <w:sz w:val="16"/>
        </w:rPr>
        <w:t> </w:t>
      </w:r>
      <w:r>
        <w:rPr>
          <w:sz w:val="16"/>
        </w:rPr>
        <w:t>2014,</w:t>
      </w:r>
      <w:r>
        <w:rPr>
          <w:spacing w:val="-5"/>
          <w:sz w:val="16"/>
        </w:rPr>
        <w:t> </w:t>
      </w:r>
      <w:r>
        <w:rPr>
          <w:sz w:val="16"/>
        </w:rPr>
        <w:t>esta</w:t>
      </w:r>
      <w:r>
        <w:rPr>
          <w:spacing w:val="-5"/>
          <w:sz w:val="16"/>
        </w:rPr>
        <w:t> </w:t>
      </w:r>
      <w:r>
        <w:rPr>
          <w:sz w:val="16"/>
        </w:rPr>
        <w:t>tendencia</w:t>
      </w:r>
      <w:r>
        <w:rPr>
          <w:spacing w:val="-4"/>
          <w:sz w:val="16"/>
        </w:rPr>
        <w:t> </w:t>
      </w:r>
      <w:r>
        <w:rPr>
          <w:sz w:val="16"/>
        </w:rPr>
        <w:t>ha</w:t>
      </w:r>
      <w:r>
        <w:rPr>
          <w:spacing w:val="-5"/>
          <w:sz w:val="16"/>
        </w:rPr>
        <w:t> </w:t>
      </w:r>
      <w:r>
        <w:rPr>
          <w:sz w:val="16"/>
        </w:rPr>
        <w:t>ido</w:t>
      </w:r>
      <w:r>
        <w:rPr>
          <w:spacing w:val="-4"/>
          <w:sz w:val="16"/>
        </w:rPr>
        <w:t> </w:t>
      </w:r>
      <w:r>
        <w:rPr>
          <w:sz w:val="16"/>
        </w:rPr>
        <w:t>en</w:t>
      </w:r>
      <w:r>
        <w:rPr>
          <w:spacing w:val="-5"/>
          <w:sz w:val="16"/>
        </w:rPr>
        <w:t> </w:t>
      </w:r>
      <w:r>
        <w:rPr>
          <w:sz w:val="16"/>
        </w:rPr>
        <w:t>aumento</w:t>
      </w:r>
      <w:r>
        <w:rPr>
          <w:spacing w:val="-3"/>
          <w:sz w:val="16"/>
        </w:rPr>
        <w:t> </w:t>
      </w:r>
      <w:r>
        <w:rPr>
          <w:sz w:val="16"/>
        </w:rPr>
        <w:t>en</w:t>
      </w:r>
      <w:r>
        <w:rPr>
          <w:spacing w:val="-5"/>
          <w:sz w:val="16"/>
        </w:rPr>
        <w:t> </w:t>
      </w:r>
      <w:r>
        <w:rPr>
          <w:sz w:val="16"/>
        </w:rPr>
        <w:t>las</w:t>
      </w:r>
      <w:r>
        <w:rPr>
          <w:spacing w:val="-5"/>
          <w:sz w:val="16"/>
        </w:rPr>
        <w:t> </w:t>
      </w:r>
      <w:r>
        <w:rPr>
          <w:sz w:val="16"/>
        </w:rPr>
        <w:t>Américas.</w:t>
      </w:r>
      <w:r>
        <w:rPr>
          <w:spacing w:val="-3"/>
          <w:sz w:val="16"/>
        </w:rPr>
        <w:t> </w:t>
      </w:r>
      <w:r>
        <w:rPr>
          <w:i/>
          <w:sz w:val="16"/>
        </w:rPr>
        <w:t>Cfr</w:t>
      </w:r>
      <w:r>
        <w:rPr>
          <w:sz w:val="16"/>
        </w:rPr>
        <w:t>.</w:t>
      </w:r>
      <w:r>
        <w:rPr>
          <w:spacing w:val="-5"/>
          <w:sz w:val="16"/>
        </w:rPr>
        <w:t> </w:t>
      </w:r>
      <w:r>
        <w:rPr>
          <w:sz w:val="16"/>
        </w:rPr>
        <w:t>CIDH.</w:t>
      </w:r>
      <w:r>
        <w:rPr>
          <w:spacing w:val="-5"/>
          <w:sz w:val="16"/>
        </w:rPr>
        <w:t> </w:t>
      </w:r>
      <w:r>
        <w:rPr>
          <w:sz w:val="16"/>
        </w:rPr>
        <w:t>Informe</w:t>
      </w:r>
      <w:r>
        <w:rPr>
          <w:spacing w:val="-5"/>
          <w:sz w:val="16"/>
        </w:rPr>
        <w:t> </w:t>
      </w:r>
      <w:r>
        <w:rPr>
          <w:sz w:val="16"/>
        </w:rPr>
        <w:t>sobre</w:t>
      </w:r>
      <w:r>
        <w:rPr>
          <w:spacing w:val="-5"/>
          <w:sz w:val="16"/>
        </w:rPr>
        <w:t> </w:t>
      </w:r>
      <w:r>
        <w:rPr>
          <w:sz w:val="16"/>
        </w:rPr>
        <w:t>medidas</w:t>
      </w:r>
      <w:r>
        <w:rPr>
          <w:spacing w:val="-3"/>
          <w:sz w:val="16"/>
        </w:rPr>
        <w:t> </w:t>
      </w:r>
      <w:r>
        <w:rPr>
          <w:sz w:val="16"/>
        </w:rPr>
        <w:t>dirigidas</w:t>
      </w:r>
      <w:r>
        <w:rPr>
          <w:spacing w:val="-5"/>
          <w:sz w:val="16"/>
        </w:rPr>
        <w:t> </w:t>
      </w:r>
      <w:r>
        <w:rPr>
          <w:sz w:val="16"/>
        </w:rPr>
        <w:t>a</w:t>
      </w:r>
      <w:r>
        <w:rPr>
          <w:spacing w:val="-5"/>
          <w:sz w:val="16"/>
        </w:rPr>
        <w:t> </w:t>
      </w:r>
      <w:r>
        <w:rPr>
          <w:sz w:val="16"/>
        </w:rPr>
        <w:t>reducir</w:t>
      </w:r>
      <w:r>
        <w:rPr>
          <w:spacing w:val="-5"/>
          <w:sz w:val="16"/>
        </w:rPr>
        <w:t> </w:t>
      </w:r>
      <w:r>
        <w:rPr>
          <w:sz w:val="16"/>
        </w:rPr>
        <w:t>el</w:t>
      </w:r>
      <w:r>
        <w:rPr>
          <w:spacing w:val="-4"/>
          <w:sz w:val="16"/>
        </w:rPr>
        <w:t> </w:t>
      </w:r>
      <w:r>
        <w:rPr>
          <w:sz w:val="16"/>
        </w:rPr>
        <w:t>uso</w:t>
      </w:r>
      <w:r>
        <w:rPr>
          <w:spacing w:val="-4"/>
          <w:sz w:val="16"/>
        </w:rPr>
        <w:t> </w:t>
      </w:r>
      <w:r>
        <w:rPr>
          <w:sz w:val="16"/>
        </w:rPr>
        <w:t>de</w:t>
      </w:r>
      <w:r>
        <w:rPr>
          <w:spacing w:val="-5"/>
          <w:sz w:val="16"/>
        </w:rPr>
        <w:t> </w:t>
      </w:r>
      <w:r>
        <w:rPr>
          <w:sz w:val="16"/>
        </w:rPr>
        <w:t>la prisión preventiva en las Américas. Aprobado por la Comisión Interamericana de Derechos Humanos el 3 de julio de 2017, OEA/Ser.L/V/II.163, párrs. 22 y</w:t>
      </w:r>
      <w:r>
        <w:rPr>
          <w:spacing w:val="-8"/>
          <w:sz w:val="16"/>
        </w:rPr>
        <w:t> </w:t>
      </w:r>
      <w:r>
        <w:rPr>
          <w:sz w:val="16"/>
        </w:rPr>
        <w:t>23.</w:t>
      </w:r>
    </w:p>
    <w:p>
      <w:pPr>
        <w:tabs>
          <w:tab w:pos="687" w:val="left" w:leader="none"/>
        </w:tabs>
        <w:spacing w:before="60"/>
        <w:ind w:left="120" w:right="0" w:firstLine="0"/>
        <w:jc w:val="both"/>
        <w:rPr>
          <w:sz w:val="16"/>
        </w:rPr>
      </w:pPr>
      <w:r>
        <w:rPr>
          <w:position w:val="6"/>
          <w:sz w:val="10"/>
        </w:rPr>
        <w:t>169</w:t>
        <w:tab/>
      </w:r>
      <w:r>
        <w:rPr>
          <w:i/>
          <w:sz w:val="16"/>
        </w:rPr>
        <w:t>Cfr. Caso Tibi Vs. Ecuador, supra</w:t>
      </w:r>
      <w:r>
        <w:rPr>
          <w:sz w:val="16"/>
        </w:rPr>
        <w:t>, párr. 150, y </w:t>
      </w:r>
      <w:r>
        <w:rPr>
          <w:i/>
          <w:sz w:val="16"/>
        </w:rPr>
        <w:t>Caso Mota Abarullo y otros Vs. Venezuela</w:t>
      </w:r>
      <w:r>
        <w:rPr>
          <w:sz w:val="16"/>
        </w:rPr>
        <w:t>, </w:t>
      </w:r>
      <w:r>
        <w:rPr>
          <w:i/>
          <w:sz w:val="16"/>
        </w:rPr>
        <w:t>supra</w:t>
      </w:r>
      <w:r>
        <w:rPr>
          <w:sz w:val="16"/>
        </w:rPr>
        <w:t>, párr.</w:t>
      </w:r>
      <w:r>
        <w:rPr>
          <w:spacing w:val="-33"/>
          <w:sz w:val="16"/>
        </w:rPr>
        <w:t> </w:t>
      </w:r>
      <w:r>
        <w:rPr>
          <w:sz w:val="16"/>
        </w:rPr>
        <w:t>94.</w:t>
      </w:r>
    </w:p>
    <w:p>
      <w:pPr>
        <w:tabs>
          <w:tab w:pos="687" w:val="left" w:leader="none"/>
        </w:tabs>
        <w:spacing w:before="60"/>
        <w:ind w:left="120" w:right="117" w:firstLine="0"/>
        <w:jc w:val="both"/>
        <w:rPr>
          <w:sz w:val="16"/>
        </w:rPr>
      </w:pPr>
      <w:r>
        <w:rPr>
          <w:position w:val="6"/>
          <w:sz w:val="10"/>
        </w:rPr>
        <w:t>170</w:t>
        <w:tab/>
      </w:r>
      <w:r>
        <w:rPr>
          <w:i/>
          <w:sz w:val="16"/>
        </w:rPr>
        <w:t>Cfr. Caso Montero Aranguren y otros (Retén de Catia) Vs. Venezuela, supra</w:t>
      </w:r>
      <w:r>
        <w:rPr>
          <w:sz w:val="16"/>
        </w:rPr>
        <w:t>, párr. 20, y </w:t>
      </w:r>
      <w:r>
        <w:rPr>
          <w:i/>
          <w:sz w:val="16"/>
        </w:rPr>
        <w:t>Caso Vélez Loor</w:t>
      </w:r>
      <w:r>
        <w:rPr>
          <w:i/>
          <w:spacing w:val="8"/>
          <w:sz w:val="16"/>
        </w:rPr>
        <w:t> </w:t>
      </w:r>
      <w:r>
        <w:rPr>
          <w:i/>
          <w:sz w:val="16"/>
        </w:rPr>
        <w:t>Vs.</w:t>
      </w:r>
      <w:r>
        <w:rPr>
          <w:i/>
          <w:spacing w:val="-1"/>
          <w:sz w:val="16"/>
        </w:rPr>
        <w:t> </w:t>
      </w:r>
      <w:r>
        <w:rPr>
          <w:i/>
          <w:sz w:val="16"/>
        </w:rPr>
        <w:t>Panamá,</w:t>
      </w:r>
      <w:r>
        <w:rPr>
          <w:i/>
          <w:w w:val="99"/>
          <w:sz w:val="16"/>
        </w:rPr>
        <w:t> </w:t>
      </w:r>
      <w:r>
        <w:rPr>
          <w:i/>
          <w:sz w:val="16"/>
        </w:rPr>
        <w:t>supra</w:t>
      </w:r>
      <w:r>
        <w:rPr>
          <w:sz w:val="16"/>
        </w:rPr>
        <w:t>, párr.</w:t>
      </w:r>
      <w:r>
        <w:rPr>
          <w:spacing w:val="-6"/>
          <w:sz w:val="16"/>
        </w:rPr>
        <w:t> </w:t>
      </w:r>
      <w:r>
        <w:rPr>
          <w:sz w:val="16"/>
        </w:rPr>
        <w:t>204.</w:t>
      </w:r>
    </w:p>
    <w:p>
      <w:pPr>
        <w:tabs>
          <w:tab w:pos="687" w:val="left" w:leader="none"/>
        </w:tabs>
        <w:spacing w:before="60"/>
        <w:ind w:left="120" w:right="0" w:firstLine="0"/>
        <w:jc w:val="both"/>
        <w:rPr>
          <w:sz w:val="16"/>
        </w:rPr>
      </w:pPr>
      <w:r>
        <w:rPr>
          <w:position w:val="6"/>
          <w:sz w:val="10"/>
        </w:rPr>
        <w:t>171</w:t>
        <w:tab/>
      </w:r>
      <w:r>
        <w:rPr>
          <w:i/>
          <w:sz w:val="16"/>
        </w:rPr>
        <w:t>Cfr. Caso Pacheco Teruel y otros Vs. Honduras, supra</w:t>
      </w:r>
      <w:r>
        <w:rPr>
          <w:sz w:val="16"/>
        </w:rPr>
        <w:t>, párr.</w:t>
      </w:r>
      <w:r>
        <w:rPr>
          <w:spacing w:val="-19"/>
          <w:sz w:val="16"/>
        </w:rPr>
        <w:t> </w:t>
      </w:r>
      <w:r>
        <w:rPr>
          <w:sz w:val="16"/>
        </w:rPr>
        <w:t>68.</w:t>
      </w:r>
    </w:p>
    <w:p>
      <w:pPr>
        <w:tabs>
          <w:tab w:pos="687" w:val="left" w:leader="none"/>
        </w:tabs>
        <w:spacing w:before="60"/>
        <w:ind w:left="120" w:right="0" w:firstLine="0"/>
        <w:jc w:val="both"/>
        <w:rPr>
          <w:sz w:val="16"/>
        </w:rPr>
      </w:pPr>
      <w:r>
        <w:rPr>
          <w:position w:val="6"/>
          <w:sz w:val="10"/>
        </w:rPr>
        <w:t>172</w:t>
        <w:tab/>
      </w:r>
      <w:r>
        <w:rPr>
          <w:i/>
          <w:sz w:val="16"/>
        </w:rPr>
        <w:t>Caso</w:t>
      </w:r>
      <w:r>
        <w:rPr>
          <w:i/>
          <w:spacing w:val="-3"/>
          <w:sz w:val="16"/>
        </w:rPr>
        <w:t> </w:t>
      </w:r>
      <w:r>
        <w:rPr>
          <w:i/>
          <w:sz w:val="16"/>
        </w:rPr>
        <w:t>Boyce</w:t>
      </w:r>
      <w:r>
        <w:rPr>
          <w:i/>
          <w:spacing w:val="-4"/>
          <w:sz w:val="16"/>
        </w:rPr>
        <w:t> </w:t>
      </w:r>
      <w:r>
        <w:rPr>
          <w:i/>
          <w:sz w:val="16"/>
        </w:rPr>
        <w:t>y</w:t>
      </w:r>
      <w:r>
        <w:rPr>
          <w:i/>
          <w:spacing w:val="-3"/>
          <w:sz w:val="16"/>
        </w:rPr>
        <w:t> </w:t>
      </w:r>
      <w:r>
        <w:rPr>
          <w:i/>
          <w:sz w:val="16"/>
        </w:rPr>
        <w:t>otros</w:t>
      </w:r>
      <w:r>
        <w:rPr>
          <w:i/>
          <w:spacing w:val="-4"/>
          <w:sz w:val="16"/>
        </w:rPr>
        <w:t> </w:t>
      </w:r>
      <w:r>
        <w:rPr>
          <w:i/>
          <w:sz w:val="16"/>
        </w:rPr>
        <w:t>Vs.</w:t>
      </w:r>
      <w:r>
        <w:rPr>
          <w:i/>
          <w:spacing w:val="-4"/>
          <w:sz w:val="16"/>
        </w:rPr>
        <w:t> </w:t>
      </w:r>
      <w:r>
        <w:rPr>
          <w:i/>
          <w:sz w:val="16"/>
        </w:rPr>
        <w:t>Barbados.</w:t>
      </w:r>
      <w:r>
        <w:rPr>
          <w:i/>
          <w:spacing w:val="-4"/>
          <w:sz w:val="16"/>
        </w:rPr>
        <w:t> </w:t>
      </w:r>
      <w:r>
        <w:rPr>
          <w:i/>
          <w:sz w:val="16"/>
        </w:rPr>
        <w:t>Excepción</w:t>
      </w:r>
      <w:r>
        <w:rPr>
          <w:i/>
          <w:spacing w:val="-2"/>
          <w:sz w:val="16"/>
        </w:rPr>
        <w:t> </w:t>
      </w:r>
      <w:r>
        <w:rPr>
          <w:i/>
          <w:sz w:val="16"/>
        </w:rPr>
        <w:t>Preliminar,</w:t>
      </w:r>
      <w:r>
        <w:rPr>
          <w:i/>
          <w:spacing w:val="-4"/>
          <w:sz w:val="16"/>
        </w:rPr>
        <w:t> </w:t>
      </w:r>
      <w:r>
        <w:rPr>
          <w:i/>
          <w:sz w:val="16"/>
        </w:rPr>
        <w:t>Fondo,</w:t>
      </w:r>
      <w:r>
        <w:rPr>
          <w:i/>
          <w:spacing w:val="-4"/>
          <w:sz w:val="16"/>
        </w:rPr>
        <w:t> </w:t>
      </w:r>
      <w:r>
        <w:rPr>
          <w:i/>
          <w:sz w:val="16"/>
        </w:rPr>
        <w:t>Reparaciones</w:t>
      </w:r>
      <w:r>
        <w:rPr>
          <w:i/>
          <w:spacing w:val="-4"/>
          <w:sz w:val="16"/>
        </w:rPr>
        <w:t> </w:t>
      </w:r>
      <w:r>
        <w:rPr>
          <w:i/>
          <w:sz w:val="16"/>
        </w:rPr>
        <w:t>y</w:t>
      </w:r>
      <w:r>
        <w:rPr>
          <w:i/>
          <w:spacing w:val="-3"/>
          <w:sz w:val="16"/>
        </w:rPr>
        <w:t> </w:t>
      </w:r>
      <w:r>
        <w:rPr>
          <w:i/>
          <w:sz w:val="16"/>
        </w:rPr>
        <w:t>Costas</w:t>
      </w:r>
      <w:r>
        <w:rPr>
          <w:sz w:val="16"/>
        </w:rPr>
        <w:t>.</w:t>
      </w:r>
      <w:r>
        <w:rPr>
          <w:spacing w:val="-3"/>
          <w:sz w:val="16"/>
        </w:rPr>
        <w:t> </w:t>
      </w:r>
      <w:r>
        <w:rPr>
          <w:sz w:val="16"/>
        </w:rPr>
        <w:t>Sentencia</w:t>
      </w:r>
      <w:r>
        <w:rPr>
          <w:spacing w:val="-3"/>
          <w:sz w:val="16"/>
        </w:rPr>
        <w:t> </w:t>
      </w:r>
      <w:r>
        <w:rPr>
          <w:sz w:val="16"/>
        </w:rPr>
        <w:t>de</w:t>
      </w:r>
      <w:r>
        <w:rPr>
          <w:spacing w:val="-4"/>
          <w:sz w:val="16"/>
        </w:rPr>
        <w:t> </w:t>
      </w:r>
      <w:r>
        <w:rPr>
          <w:sz w:val="16"/>
        </w:rPr>
        <w:t>20</w:t>
      </w:r>
      <w:r>
        <w:rPr>
          <w:spacing w:val="-3"/>
          <w:sz w:val="16"/>
        </w:rPr>
        <w:t> </w:t>
      </w:r>
      <w:r>
        <w:rPr>
          <w:sz w:val="16"/>
        </w:rPr>
        <w:t>de</w:t>
      </w:r>
      <w:r>
        <w:rPr>
          <w:spacing w:val="-4"/>
          <w:sz w:val="16"/>
        </w:rPr>
        <w:t> </w:t>
      </w:r>
      <w:r>
        <w:rPr>
          <w:sz w:val="16"/>
        </w:rPr>
        <w:t>noviembre</w:t>
      </w:r>
    </w:p>
    <w:p>
      <w:pPr>
        <w:spacing w:after="0"/>
        <w:jc w:val="both"/>
        <w:rPr>
          <w:sz w:val="16"/>
        </w:rPr>
        <w:sectPr>
          <w:pgSz w:w="12240" w:h="15840"/>
          <w:pgMar w:header="0" w:footer="986" w:top="1360" w:bottom="1180" w:left="960" w:right="960"/>
        </w:sectPr>
      </w:pPr>
    </w:p>
    <w:p>
      <w:pPr>
        <w:pStyle w:val="BodyText"/>
        <w:spacing w:before="80"/>
        <w:ind w:left="120" w:right="119"/>
        <w:jc w:val="both"/>
      </w:pPr>
      <w:r>
        <w:rPr/>
        <w:t>actividades que se realizan fuera de la celda, recargar los servicios de salud, y causar problemas higiénicos</w:t>
      </w:r>
      <w:r>
        <w:rPr>
          <w:spacing w:val="-13"/>
        </w:rPr>
        <w:t> </w:t>
      </w:r>
      <w:r>
        <w:rPr/>
        <w:t>y</w:t>
      </w:r>
      <w:r>
        <w:rPr>
          <w:spacing w:val="-13"/>
        </w:rPr>
        <w:t> </w:t>
      </w:r>
      <w:r>
        <w:rPr/>
        <w:t>accesibilidad</w:t>
      </w:r>
      <w:r>
        <w:rPr>
          <w:spacing w:val="-12"/>
        </w:rPr>
        <w:t> </w:t>
      </w:r>
      <w:r>
        <w:rPr/>
        <w:t>reducida</w:t>
      </w:r>
      <w:r>
        <w:rPr>
          <w:spacing w:val="-12"/>
        </w:rPr>
        <w:t> </w:t>
      </w:r>
      <w:r>
        <w:rPr/>
        <w:t>a</w:t>
      </w:r>
      <w:r>
        <w:rPr>
          <w:spacing w:val="-13"/>
        </w:rPr>
        <w:t> </w:t>
      </w:r>
      <w:r>
        <w:rPr/>
        <w:t>las</w:t>
      </w:r>
      <w:r>
        <w:rPr>
          <w:spacing w:val="-12"/>
        </w:rPr>
        <w:t> </w:t>
      </w:r>
      <w:r>
        <w:rPr/>
        <w:t>instalaciones</w:t>
      </w:r>
      <w:r>
        <w:rPr>
          <w:spacing w:val="-13"/>
        </w:rPr>
        <w:t> </w:t>
      </w:r>
      <w:r>
        <w:rPr/>
        <w:t>de</w:t>
      </w:r>
      <w:r>
        <w:rPr>
          <w:spacing w:val="-12"/>
        </w:rPr>
        <w:t> </w:t>
      </w:r>
      <w:r>
        <w:rPr/>
        <w:t>lavatorios</w:t>
      </w:r>
      <w:r>
        <w:rPr>
          <w:spacing w:val="-12"/>
        </w:rPr>
        <w:t> </w:t>
      </w:r>
      <w:r>
        <w:rPr/>
        <w:t>y</w:t>
      </w:r>
      <w:r>
        <w:rPr>
          <w:spacing w:val="-11"/>
        </w:rPr>
        <w:t> </w:t>
      </w:r>
      <w:r>
        <w:rPr/>
        <w:t>servicios</w:t>
      </w:r>
      <w:r>
        <w:rPr>
          <w:spacing w:val="-12"/>
        </w:rPr>
        <w:t> </w:t>
      </w:r>
      <w:r>
        <w:rPr/>
        <w:t>sanitarios,</w:t>
      </w:r>
      <w:r>
        <w:rPr>
          <w:spacing w:val="-12"/>
        </w:rPr>
        <w:t> </w:t>
      </w:r>
      <w:r>
        <w:rPr/>
        <w:t>entre</w:t>
      </w:r>
      <w:r>
        <w:rPr>
          <w:spacing w:val="-12"/>
        </w:rPr>
        <w:t> </w:t>
      </w:r>
      <w:r>
        <w:rPr/>
        <w:t>otros. Evidentemente, la sobrepoblación y hacinamiento también atentan contra la eficacia de la finalidad de la ejecución de la pena y tienen un impacto agravado en determinados grupos como el de las mujeres y el de los hijos e hijas viviendo en prisión con sus madres o cuidadores</w:t>
      </w:r>
      <w:r>
        <w:rPr>
          <w:spacing w:val="-21"/>
        </w:rPr>
        <w:t> </w:t>
      </w:r>
      <w:r>
        <w:rPr/>
        <w:t>principales.</w:t>
      </w:r>
    </w:p>
    <w:p>
      <w:pPr>
        <w:pStyle w:val="BodyText"/>
        <w:spacing w:before="11"/>
        <w:rPr>
          <w:sz w:val="19"/>
        </w:rPr>
      </w:pPr>
    </w:p>
    <w:p>
      <w:pPr>
        <w:pStyle w:val="ListParagraph"/>
        <w:numPr>
          <w:ilvl w:val="0"/>
          <w:numId w:val="14"/>
        </w:numPr>
        <w:tabs>
          <w:tab w:pos="840" w:val="left" w:leader="none"/>
        </w:tabs>
        <w:spacing w:line="240" w:lineRule="auto" w:before="1" w:after="0"/>
        <w:ind w:left="120" w:right="116" w:firstLine="0"/>
        <w:jc w:val="both"/>
        <w:rPr>
          <w:sz w:val="20"/>
        </w:rPr>
      </w:pPr>
      <w:r>
        <w:rPr>
          <w:sz w:val="20"/>
        </w:rPr>
        <w:t>La Corte ya ha manifestado que la eventual situación violatoria del artículo 5.2 de la Convención Americana en estos supuestos no puede resolverse únicamente aguardando la construcción de nuevos establecimientos, la reforma de espacios existentes, o la contratación de agentes penitenciarios y funcionarios en números suficientes, mientras muertes, actos de violencia, situaciones humillantes y degradantes siguen ocurriendo con una frecuencia alarmante. Por tanto, además</w:t>
      </w:r>
      <w:r>
        <w:rPr>
          <w:spacing w:val="-9"/>
          <w:sz w:val="20"/>
        </w:rPr>
        <w:t> </w:t>
      </w:r>
      <w:r>
        <w:rPr>
          <w:sz w:val="20"/>
        </w:rPr>
        <w:t>de</w:t>
      </w:r>
      <w:r>
        <w:rPr>
          <w:spacing w:val="-11"/>
          <w:sz w:val="20"/>
        </w:rPr>
        <w:t> </w:t>
      </w:r>
      <w:r>
        <w:rPr>
          <w:sz w:val="20"/>
        </w:rPr>
        <w:t>otras</w:t>
      </w:r>
      <w:r>
        <w:rPr>
          <w:spacing w:val="-9"/>
          <w:sz w:val="20"/>
        </w:rPr>
        <w:t> </w:t>
      </w:r>
      <w:r>
        <w:rPr>
          <w:sz w:val="20"/>
        </w:rPr>
        <w:t>medidas</w:t>
      </w:r>
      <w:r>
        <w:rPr>
          <w:spacing w:val="-10"/>
          <w:sz w:val="20"/>
        </w:rPr>
        <w:t> </w:t>
      </w:r>
      <w:r>
        <w:rPr>
          <w:sz w:val="20"/>
        </w:rPr>
        <w:t>que</w:t>
      </w:r>
      <w:r>
        <w:rPr>
          <w:spacing w:val="-10"/>
          <w:sz w:val="20"/>
        </w:rPr>
        <w:t> </w:t>
      </w:r>
      <w:r>
        <w:rPr>
          <w:sz w:val="20"/>
        </w:rPr>
        <w:t>puedan</w:t>
      </w:r>
      <w:r>
        <w:rPr>
          <w:spacing w:val="-9"/>
          <w:sz w:val="20"/>
        </w:rPr>
        <w:t> </w:t>
      </w:r>
      <w:r>
        <w:rPr>
          <w:sz w:val="20"/>
        </w:rPr>
        <w:t>ser</w:t>
      </w:r>
      <w:r>
        <w:rPr>
          <w:spacing w:val="-9"/>
          <w:sz w:val="20"/>
        </w:rPr>
        <w:t> </w:t>
      </w:r>
      <w:r>
        <w:rPr>
          <w:sz w:val="20"/>
        </w:rPr>
        <w:t>aplicables</w:t>
      </w:r>
      <w:r>
        <w:rPr>
          <w:spacing w:val="-10"/>
          <w:sz w:val="20"/>
        </w:rPr>
        <w:t> </w:t>
      </w:r>
      <w:r>
        <w:rPr>
          <w:sz w:val="20"/>
        </w:rPr>
        <w:t>en</w:t>
      </w:r>
      <w:r>
        <w:rPr>
          <w:spacing w:val="-10"/>
          <w:sz w:val="20"/>
        </w:rPr>
        <w:t> </w:t>
      </w:r>
      <w:r>
        <w:rPr>
          <w:sz w:val="20"/>
        </w:rPr>
        <w:t>casos</w:t>
      </w:r>
      <w:r>
        <w:rPr>
          <w:spacing w:val="-10"/>
          <w:sz w:val="20"/>
        </w:rPr>
        <w:t> </w:t>
      </w:r>
      <w:r>
        <w:rPr>
          <w:sz w:val="20"/>
        </w:rPr>
        <w:t>concretos</w:t>
      </w:r>
      <w:r>
        <w:rPr>
          <w:spacing w:val="-9"/>
          <w:sz w:val="20"/>
        </w:rPr>
        <w:t> </w:t>
      </w:r>
      <w:r>
        <w:rPr>
          <w:sz w:val="20"/>
        </w:rPr>
        <w:t>de</w:t>
      </w:r>
      <w:r>
        <w:rPr>
          <w:spacing w:val="-9"/>
          <w:sz w:val="20"/>
        </w:rPr>
        <w:t> </w:t>
      </w:r>
      <w:r>
        <w:rPr>
          <w:sz w:val="20"/>
        </w:rPr>
        <w:t>acuerdo</w:t>
      </w:r>
      <w:r>
        <w:rPr>
          <w:spacing w:val="-10"/>
          <w:sz w:val="20"/>
        </w:rPr>
        <w:t> </w:t>
      </w:r>
      <w:r>
        <w:rPr>
          <w:sz w:val="20"/>
        </w:rPr>
        <w:t>a</w:t>
      </w:r>
      <w:r>
        <w:rPr>
          <w:spacing w:val="-10"/>
          <w:sz w:val="20"/>
        </w:rPr>
        <w:t> </w:t>
      </w:r>
      <w:r>
        <w:rPr>
          <w:sz w:val="20"/>
        </w:rPr>
        <w:t>lo</w:t>
      </w:r>
      <w:r>
        <w:rPr>
          <w:spacing w:val="-11"/>
          <w:sz w:val="20"/>
        </w:rPr>
        <w:t> </w:t>
      </w:r>
      <w:r>
        <w:rPr>
          <w:sz w:val="20"/>
        </w:rPr>
        <w:t>preceptuado en</w:t>
      </w:r>
      <w:r>
        <w:rPr>
          <w:spacing w:val="-4"/>
          <w:sz w:val="20"/>
        </w:rPr>
        <w:t> </w:t>
      </w:r>
      <w:r>
        <w:rPr>
          <w:sz w:val="20"/>
        </w:rPr>
        <w:t>el</w:t>
      </w:r>
      <w:r>
        <w:rPr>
          <w:spacing w:val="-4"/>
          <w:sz w:val="20"/>
        </w:rPr>
        <w:t> </w:t>
      </w:r>
      <w:r>
        <w:rPr>
          <w:sz w:val="20"/>
        </w:rPr>
        <w:t>marco</w:t>
      </w:r>
      <w:r>
        <w:rPr>
          <w:spacing w:val="-4"/>
          <w:sz w:val="20"/>
        </w:rPr>
        <w:t> </w:t>
      </w:r>
      <w:r>
        <w:rPr>
          <w:sz w:val="20"/>
        </w:rPr>
        <w:t>normativo</w:t>
      </w:r>
      <w:r>
        <w:rPr>
          <w:spacing w:val="-5"/>
          <w:sz w:val="20"/>
        </w:rPr>
        <w:t> </w:t>
      </w:r>
      <w:r>
        <w:rPr>
          <w:sz w:val="20"/>
        </w:rPr>
        <w:t>interno</w:t>
      </w:r>
      <w:r>
        <w:rPr>
          <w:spacing w:val="-3"/>
          <w:sz w:val="20"/>
        </w:rPr>
        <w:t> </w:t>
      </w:r>
      <w:r>
        <w:rPr>
          <w:sz w:val="20"/>
        </w:rPr>
        <w:t>de</w:t>
      </w:r>
      <w:r>
        <w:rPr>
          <w:spacing w:val="-4"/>
          <w:sz w:val="20"/>
        </w:rPr>
        <w:t> </w:t>
      </w:r>
      <w:r>
        <w:rPr>
          <w:sz w:val="20"/>
        </w:rPr>
        <w:t>los</w:t>
      </w:r>
      <w:r>
        <w:rPr>
          <w:spacing w:val="-4"/>
          <w:sz w:val="20"/>
        </w:rPr>
        <w:t> </w:t>
      </w:r>
      <w:r>
        <w:rPr>
          <w:sz w:val="20"/>
        </w:rPr>
        <w:t>Estados</w:t>
      </w:r>
      <w:r>
        <w:rPr>
          <w:spacing w:val="-3"/>
          <w:sz w:val="20"/>
        </w:rPr>
        <w:t> </w:t>
      </w:r>
      <w:r>
        <w:rPr>
          <w:sz w:val="20"/>
        </w:rPr>
        <w:t>miembros</w:t>
      </w:r>
      <w:r>
        <w:rPr>
          <w:spacing w:val="-3"/>
          <w:sz w:val="20"/>
        </w:rPr>
        <w:t> </w:t>
      </w:r>
      <w:r>
        <w:rPr>
          <w:sz w:val="20"/>
        </w:rPr>
        <w:t>de</w:t>
      </w:r>
      <w:r>
        <w:rPr>
          <w:spacing w:val="-4"/>
          <w:sz w:val="20"/>
        </w:rPr>
        <w:t> </w:t>
      </w:r>
      <w:r>
        <w:rPr>
          <w:sz w:val="20"/>
        </w:rPr>
        <w:t>la</w:t>
      </w:r>
      <w:r>
        <w:rPr>
          <w:spacing w:val="-4"/>
          <w:sz w:val="20"/>
        </w:rPr>
        <w:t> </w:t>
      </w:r>
      <w:r>
        <w:rPr>
          <w:sz w:val="20"/>
        </w:rPr>
        <w:t>OEA</w:t>
      </w:r>
      <w:r>
        <w:rPr>
          <w:position w:val="7"/>
          <w:sz w:val="13"/>
        </w:rPr>
        <w:t>173</w:t>
      </w:r>
      <w:r>
        <w:rPr>
          <w:sz w:val="20"/>
        </w:rPr>
        <w:t>,</w:t>
      </w:r>
      <w:r>
        <w:rPr>
          <w:spacing w:val="-3"/>
          <w:sz w:val="20"/>
        </w:rPr>
        <w:t> </w:t>
      </w:r>
      <w:r>
        <w:rPr>
          <w:sz w:val="20"/>
        </w:rPr>
        <w:t>la</w:t>
      </w:r>
      <w:r>
        <w:rPr>
          <w:spacing w:val="-5"/>
          <w:sz w:val="20"/>
        </w:rPr>
        <w:t> </w:t>
      </w:r>
      <w:r>
        <w:rPr>
          <w:sz w:val="20"/>
        </w:rPr>
        <w:t>Corte</w:t>
      </w:r>
      <w:r>
        <w:rPr>
          <w:spacing w:val="-4"/>
          <w:sz w:val="20"/>
        </w:rPr>
        <w:t> </w:t>
      </w:r>
      <w:r>
        <w:rPr>
          <w:sz w:val="20"/>
        </w:rPr>
        <w:t>estima</w:t>
      </w:r>
      <w:r>
        <w:rPr>
          <w:spacing w:val="-6"/>
          <w:sz w:val="20"/>
        </w:rPr>
        <w:t> </w:t>
      </w:r>
      <w:r>
        <w:rPr>
          <w:sz w:val="20"/>
        </w:rPr>
        <w:t>prioritario</w:t>
      </w:r>
      <w:r>
        <w:rPr>
          <w:spacing w:val="-5"/>
          <w:sz w:val="20"/>
        </w:rPr>
        <w:t> </w:t>
      </w:r>
      <w:r>
        <w:rPr>
          <w:sz w:val="20"/>
        </w:rPr>
        <w:t>que los Estados establezcan límites a la capacidad de alojamiento de los establecimientos destinados a la privación de libertad y adopten medidas efectivas contra el hacinamiento</w:t>
      </w:r>
      <w:r>
        <w:rPr>
          <w:position w:val="7"/>
          <w:sz w:val="13"/>
        </w:rPr>
        <w:t>174</w:t>
      </w:r>
      <w:r>
        <w:rPr>
          <w:sz w:val="20"/>
        </w:rPr>
        <w:t>. Sobre el particular, los Principios y Buenas Prácticas sobre la Protección de las Personas Privadas de Libertad en las Américas, abordan en el Principio XVII las “medidas contra el hacinamiento”, de la siguiente</w:t>
      </w:r>
      <w:r>
        <w:rPr>
          <w:spacing w:val="-17"/>
          <w:sz w:val="20"/>
        </w:rPr>
        <w:t> </w:t>
      </w:r>
      <w:r>
        <w:rPr>
          <w:sz w:val="20"/>
        </w:rPr>
        <w:t>forma:</w:t>
      </w:r>
    </w:p>
    <w:p>
      <w:pPr>
        <w:pStyle w:val="BodyText"/>
        <w:rPr>
          <w:sz w:val="22"/>
        </w:rPr>
      </w:pPr>
    </w:p>
    <w:p>
      <w:pPr>
        <w:spacing w:before="0"/>
        <w:ind w:left="828" w:right="701" w:firstLine="0"/>
        <w:jc w:val="both"/>
        <w:rPr>
          <w:sz w:val="16"/>
        </w:rPr>
      </w:pPr>
      <w:r>
        <w:rPr>
          <w:sz w:val="16"/>
        </w:rPr>
        <w:t>La autoridad competente definirá la cantidad de plazas disponibles de cada lugar de privación de libertad conforme</w:t>
      </w:r>
      <w:r>
        <w:rPr>
          <w:spacing w:val="-10"/>
          <w:sz w:val="16"/>
        </w:rPr>
        <w:t> </w:t>
      </w:r>
      <w:r>
        <w:rPr>
          <w:sz w:val="16"/>
        </w:rPr>
        <w:t>a</w:t>
      </w:r>
      <w:r>
        <w:rPr>
          <w:spacing w:val="-9"/>
          <w:sz w:val="16"/>
        </w:rPr>
        <w:t> </w:t>
      </w:r>
      <w:r>
        <w:rPr>
          <w:sz w:val="16"/>
        </w:rPr>
        <w:t>los</w:t>
      </w:r>
      <w:r>
        <w:rPr>
          <w:spacing w:val="-7"/>
          <w:sz w:val="16"/>
        </w:rPr>
        <w:t> </w:t>
      </w:r>
      <w:r>
        <w:rPr>
          <w:sz w:val="16"/>
        </w:rPr>
        <w:t>estándares</w:t>
      </w:r>
      <w:r>
        <w:rPr>
          <w:spacing w:val="-10"/>
          <w:sz w:val="16"/>
        </w:rPr>
        <w:t> </w:t>
      </w:r>
      <w:r>
        <w:rPr>
          <w:sz w:val="16"/>
        </w:rPr>
        <w:t>vigentes</w:t>
      </w:r>
      <w:r>
        <w:rPr>
          <w:spacing w:val="-10"/>
          <w:sz w:val="16"/>
        </w:rPr>
        <w:t> </w:t>
      </w:r>
      <w:r>
        <w:rPr>
          <w:sz w:val="16"/>
        </w:rPr>
        <w:t>en</w:t>
      </w:r>
      <w:r>
        <w:rPr>
          <w:spacing w:val="-10"/>
          <w:sz w:val="16"/>
        </w:rPr>
        <w:t> </w:t>
      </w:r>
      <w:r>
        <w:rPr>
          <w:sz w:val="16"/>
        </w:rPr>
        <w:t>materia</w:t>
      </w:r>
      <w:r>
        <w:rPr>
          <w:spacing w:val="-9"/>
          <w:sz w:val="16"/>
        </w:rPr>
        <w:t> </w:t>
      </w:r>
      <w:r>
        <w:rPr>
          <w:sz w:val="16"/>
        </w:rPr>
        <w:t>habitacional.</w:t>
      </w:r>
      <w:r>
        <w:rPr>
          <w:spacing w:val="-9"/>
          <w:sz w:val="16"/>
        </w:rPr>
        <w:t> </w:t>
      </w:r>
      <w:r>
        <w:rPr>
          <w:sz w:val="16"/>
        </w:rPr>
        <w:t>Dicha</w:t>
      </w:r>
      <w:r>
        <w:rPr>
          <w:spacing w:val="-6"/>
          <w:sz w:val="16"/>
        </w:rPr>
        <w:t> </w:t>
      </w:r>
      <w:r>
        <w:rPr>
          <w:sz w:val="16"/>
        </w:rPr>
        <w:t>información,</w:t>
      </w:r>
      <w:r>
        <w:rPr>
          <w:spacing w:val="-10"/>
          <w:sz w:val="16"/>
        </w:rPr>
        <w:t> </w:t>
      </w:r>
      <w:r>
        <w:rPr>
          <w:sz w:val="16"/>
        </w:rPr>
        <w:t>así</w:t>
      </w:r>
      <w:r>
        <w:rPr>
          <w:spacing w:val="-10"/>
          <w:sz w:val="16"/>
        </w:rPr>
        <w:t> </w:t>
      </w:r>
      <w:r>
        <w:rPr>
          <w:sz w:val="16"/>
        </w:rPr>
        <w:t>como</w:t>
      </w:r>
      <w:r>
        <w:rPr>
          <w:spacing w:val="-9"/>
          <w:sz w:val="16"/>
        </w:rPr>
        <w:t> </w:t>
      </w:r>
      <w:r>
        <w:rPr>
          <w:sz w:val="16"/>
        </w:rPr>
        <w:t>la</w:t>
      </w:r>
      <w:r>
        <w:rPr>
          <w:spacing w:val="-9"/>
          <w:sz w:val="16"/>
        </w:rPr>
        <w:t> </w:t>
      </w:r>
      <w:r>
        <w:rPr>
          <w:sz w:val="16"/>
        </w:rPr>
        <w:t>tasa</w:t>
      </w:r>
      <w:r>
        <w:rPr>
          <w:spacing w:val="-10"/>
          <w:sz w:val="16"/>
        </w:rPr>
        <w:t> </w:t>
      </w:r>
      <w:r>
        <w:rPr>
          <w:sz w:val="16"/>
        </w:rPr>
        <w:t>de</w:t>
      </w:r>
      <w:r>
        <w:rPr>
          <w:spacing w:val="-10"/>
          <w:sz w:val="16"/>
        </w:rPr>
        <w:t> </w:t>
      </w:r>
      <w:r>
        <w:rPr>
          <w:sz w:val="16"/>
        </w:rPr>
        <w:t>ocupación real de cada establecimiento o centro deberá ser pública, accesible y regularmente actualizada. La ley establecerá los procedimientos a través de los cuales las personas privadas de libertad, sus abogados, o las organizaciones no gubernamentales podrán impugnar los datos acerca del número de plazas de un establecimiento, o su tasa de ocupación, individual o colectivamente. En los procedimientos de impugnación deberá permitirse el trabajo de expertos</w:t>
      </w:r>
      <w:r>
        <w:rPr>
          <w:spacing w:val="-13"/>
          <w:sz w:val="16"/>
        </w:rPr>
        <w:t> </w:t>
      </w:r>
      <w:r>
        <w:rPr>
          <w:sz w:val="16"/>
        </w:rPr>
        <w:t>independientes.</w:t>
      </w:r>
    </w:p>
    <w:p>
      <w:pPr>
        <w:spacing w:before="0"/>
        <w:ind w:left="828" w:right="701" w:firstLine="0"/>
        <w:jc w:val="both"/>
        <w:rPr>
          <w:sz w:val="16"/>
        </w:rPr>
      </w:pPr>
      <w:r>
        <w:rPr>
          <w:sz w:val="16"/>
        </w:rPr>
        <w:t>La ocupación de establecimiento por encima del número de plazas establecido será prohibida por la ley. Cuando de ello se siga la vulneración de derechos humanos, ésta deberá ser considerada una pena o trato cruel,</w:t>
      </w:r>
      <w:r>
        <w:rPr>
          <w:spacing w:val="-3"/>
          <w:sz w:val="16"/>
        </w:rPr>
        <w:t> </w:t>
      </w:r>
      <w:r>
        <w:rPr>
          <w:sz w:val="16"/>
        </w:rPr>
        <w:t>inhumano</w:t>
      </w:r>
      <w:r>
        <w:rPr>
          <w:spacing w:val="-3"/>
          <w:sz w:val="16"/>
        </w:rPr>
        <w:t> </w:t>
      </w:r>
      <w:r>
        <w:rPr>
          <w:sz w:val="16"/>
        </w:rPr>
        <w:t>o</w:t>
      </w:r>
      <w:r>
        <w:rPr>
          <w:spacing w:val="-3"/>
          <w:sz w:val="16"/>
        </w:rPr>
        <w:t> </w:t>
      </w:r>
      <w:r>
        <w:rPr>
          <w:sz w:val="16"/>
        </w:rPr>
        <w:t>degradante.</w:t>
      </w:r>
      <w:r>
        <w:rPr>
          <w:spacing w:val="-4"/>
          <w:sz w:val="16"/>
        </w:rPr>
        <w:t> </w:t>
      </w:r>
      <w:r>
        <w:rPr>
          <w:sz w:val="16"/>
        </w:rPr>
        <w:t>La</w:t>
      </w:r>
      <w:r>
        <w:rPr>
          <w:spacing w:val="-3"/>
          <w:sz w:val="16"/>
        </w:rPr>
        <w:t> </w:t>
      </w:r>
      <w:r>
        <w:rPr>
          <w:sz w:val="16"/>
        </w:rPr>
        <w:t>ley</w:t>
      </w:r>
      <w:r>
        <w:rPr>
          <w:spacing w:val="-4"/>
          <w:sz w:val="16"/>
        </w:rPr>
        <w:t> </w:t>
      </w:r>
      <w:r>
        <w:rPr>
          <w:sz w:val="16"/>
        </w:rPr>
        <w:t>deberá</w:t>
      </w:r>
      <w:r>
        <w:rPr>
          <w:spacing w:val="-2"/>
          <w:sz w:val="16"/>
        </w:rPr>
        <w:t> </w:t>
      </w:r>
      <w:r>
        <w:rPr>
          <w:sz w:val="16"/>
        </w:rPr>
        <w:t>establecer</w:t>
      </w:r>
      <w:r>
        <w:rPr>
          <w:spacing w:val="-3"/>
          <w:sz w:val="16"/>
        </w:rPr>
        <w:t> </w:t>
      </w:r>
      <w:r>
        <w:rPr>
          <w:sz w:val="16"/>
        </w:rPr>
        <w:t>los</w:t>
      </w:r>
      <w:r>
        <w:rPr>
          <w:spacing w:val="-3"/>
          <w:sz w:val="16"/>
        </w:rPr>
        <w:t> </w:t>
      </w:r>
      <w:r>
        <w:rPr>
          <w:sz w:val="16"/>
        </w:rPr>
        <w:t>mecanismos</w:t>
      </w:r>
      <w:r>
        <w:rPr>
          <w:spacing w:val="-4"/>
          <w:sz w:val="16"/>
        </w:rPr>
        <w:t> </w:t>
      </w:r>
      <w:r>
        <w:rPr>
          <w:sz w:val="16"/>
        </w:rPr>
        <w:t>para</w:t>
      </w:r>
      <w:r>
        <w:rPr>
          <w:spacing w:val="-3"/>
          <w:sz w:val="16"/>
        </w:rPr>
        <w:t> </w:t>
      </w:r>
      <w:r>
        <w:rPr>
          <w:sz w:val="16"/>
        </w:rPr>
        <w:t>remediar</w:t>
      </w:r>
      <w:r>
        <w:rPr>
          <w:spacing w:val="-2"/>
          <w:sz w:val="16"/>
        </w:rPr>
        <w:t> </w:t>
      </w:r>
      <w:r>
        <w:rPr>
          <w:sz w:val="16"/>
        </w:rPr>
        <w:t>de</w:t>
      </w:r>
      <w:r>
        <w:rPr>
          <w:spacing w:val="-4"/>
          <w:sz w:val="16"/>
        </w:rPr>
        <w:t> </w:t>
      </w:r>
      <w:r>
        <w:rPr>
          <w:sz w:val="16"/>
        </w:rPr>
        <w:t>manera</w:t>
      </w:r>
      <w:r>
        <w:rPr>
          <w:spacing w:val="-4"/>
          <w:sz w:val="16"/>
        </w:rPr>
        <w:t> </w:t>
      </w:r>
      <w:r>
        <w:rPr>
          <w:sz w:val="16"/>
        </w:rPr>
        <w:t>inmediata cualquier situación de alojamiento por encima del número de plazas establecido. Los jueces competentes deberán adoptar remedios adecuados en ausencia de una regulación legal</w:t>
      </w:r>
      <w:r>
        <w:rPr>
          <w:spacing w:val="-23"/>
          <w:sz w:val="16"/>
        </w:rPr>
        <w:t> </w:t>
      </w:r>
      <w:r>
        <w:rPr>
          <w:sz w:val="16"/>
        </w:rPr>
        <w:t>efectiva.</w:t>
      </w:r>
    </w:p>
    <w:p>
      <w:pPr>
        <w:spacing w:before="0"/>
        <w:ind w:left="828" w:right="702" w:firstLine="0"/>
        <w:jc w:val="both"/>
        <w:rPr>
          <w:sz w:val="16"/>
        </w:rPr>
      </w:pPr>
      <w:r>
        <w:rPr>
          <w:sz w:val="16"/>
        </w:rPr>
        <w:t>Verificado</w:t>
      </w:r>
      <w:r>
        <w:rPr>
          <w:spacing w:val="-8"/>
          <w:sz w:val="16"/>
        </w:rPr>
        <w:t> </w:t>
      </w:r>
      <w:r>
        <w:rPr>
          <w:sz w:val="16"/>
        </w:rPr>
        <w:t>el</w:t>
      </w:r>
      <w:r>
        <w:rPr>
          <w:spacing w:val="-9"/>
          <w:sz w:val="16"/>
        </w:rPr>
        <w:t> </w:t>
      </w:r>
      <w:r>
        <w:rPr>
          <w:sz w:val="16"/>
        </w:rPr>
        <w:t>alojamiento</w:t>
      </w:r>
      <w:r>
        <w:rPr>
          <w:spacing w:val="-8"/>
          <w:sz w:val="16"/>
        </w:rPr>
        <w:t> </w:t>
      </w:r>
      <w:r>
        <w:rPr>
          <w:sz w:val="16"/>
        </w:rPr>
        <w:t>de</w:t>
      </w:r>
      <w:r>
        <w:rPr>
          <w:spacing w:val="-9"/>
          <w:sz w:val="16"/>
        </w:rPr>
        <w:t> </w:t>
      </w:r>
      <w:r>
        <w:rPr>
          <w:sz w:val="16"/>
        </w:rPr>
        <w:t>personas</w:t>
      </w:r>
      <w:r>
        <w:rPr>
          <w:spacing w:val="-9"/>
          <w:sz w:val="16"/>
        </w:rPr>
        <w:t> </w:t>
      </w:r>
      <w:r>
        <w:rPr>
          <w:sz w:val="16"/>
        </w:rPr>
        <w:t>por</w:t>
      </w:r>
      <w:r>
        <w:rPr>
          <w:spacing w:val="-8"/>
          <w:sz w:val="16"/>
        </w:rPr>
        <w:t> </w:t>
      </w:r>
      <w:r>
        <w:rPr>
          <w:sz w:val="16"/>
        </w:rPr>
        <w:t>encima</w:t>
      </w:r>
      <w:r>
        <w:rPr>
          <w:spacing w:val="-8"/>
          <w:sz w:val="16"/>
        </w:rPr>
        <w:t> </w:t>
      </w:r>
      <w:r>
        <w:rPr>
          <w:sz w:val="16"/>
        </w:rPr>
        <w:t>del</w:t>
      </w:r>
      <w:r>
        <w:rPr>
          <w:spacing w:val="-9"/>
          <w:sz w:val="16"/>
        </w:rPr>
        <w:t> </w:t>
      </w:r>
      <w:r>
        <w:rPr>
          <w:sz w:val="16"/>
        </w:rPr>
        <w:t>número</w:t>
      </w:r>
      <w:r>
        <w:rPr>
          <w:spacing w:val="-8"/>
          <w:sz w:val="16"/>
        </w:rPr>
        <w:t> </w:t>
      </w:r>
      <w:r>
        <w:rPr>
          <w:sz w:val="16"/>
        </w:rPr>
        <w:t>de</w:t>
      </w:r>
      <w:r>
        <w:rPr>
          <w:spacing w:val="-8"/>
          <w:sz w:val="16"/>
        </w:rPr>
        <w:t> </w:t>
      </w:r>
      <w:r>
        <w:rPr>
          <w:sz w:val="16"/>
        </w:rPr>
        <w:t>plazas</w:t>
      </w:r>
      <w:r>
        <w:rPr>
          <w:spacing w:val="-7"/>
          <w:sz w:val="16"/>
        </w:rPr>
        <w:t> </w:t>
      </w:r>
      <w:r>
        <w:rPr>
          <w:sz w:val="16"/>
        </w:rPr>
        <w:t>establecido</w:t>
      </w:r>
      <w:r>
        <w:rPr>
          <w:spacing w:val="-7"/>
          <w:sz w:val="16"/>
        </w:rPr>
        <w:t> </w:t>
      </w:r>
      <w:r>
        <w:rPr>
          <w:sz w:val="16"/>
        </w:rPr>
        <w:t>en</w:t>
      </w:r>
      <w:r>
        <w:rPr>
          <w:spacing w:val="-8"/>
          <w:sz w:val="16"/>
        </w:rPr>
        <w:t> </w:t>
      </w:r>
      <w:r>
        <w:rPr>
          <w:sz w:val="16"/>
        </w:rPr>
        <w:t>un</w:t>
      </w:r>
      <w:r>
        <w:rPr>
          <w:spacing w:val="-8"/>
          <w:sz w:val="16"/>
        </w:rPr>
        <w:t> </w:t>
      </w:r>
      <w:r>
        <w:rPr>
          <w:sz w:val="16"/>
        </w:rPr>
        <w:t>establecimiento,</w:t>
      </w:r>
      <w:r>
        <w:rPr>
          <w:spacing w:val="-8"/>
          <w:sz w:val="16"/>
        </w:rPr>
        <w:t> </w:t>
      </w:r>
      <w:r>
        <w:rPr>
          <w:sz w:val="16"/>
        </w:rPr>
        <w:t>los Estados deberán investigar las razones que motivaron tal situación y deslindar las correspondientes responsabilidades individuales de los funcionarios que autorizaron tales medidas. Además, deberán adoptar medidas</w:t>
      </w:r>
      <w:r>
        <w:rPr>
          <w:spacing w:val="-5"/>
          <w:sz w:val="16"/>
        </w:rPr>
        <w:t> </w:t>
      </w:r>
      <w:r>
        <w:rPr>
          <w:sz w:val="16"/>
        </w:rPr>
        <w:t>para</w:t>
      </w:r>
      <w:r>
        <w:rPr>
          <w:spacing w:val="-7"/>
          <w:sz w:val="16"/>
        </w:rPr>
        <w:t> </w:t>
      </w:r>
      <w:r>
        <w:rPr>
          <w:sz w:val="16"/>
        </w:rPr>
        <w:t>la</w:t>
      </w:r>
      <w:r>
        <w:rPr>
          <w:spacing w:val="-7"/>
          <w:sz w:val="16"/>
        </w:rPr>
        <w:t> </w:t>
      </w:r>
      <w:r>
        <w:rPr>
          <w:sz w:val="16"/>
        </w:rPr>
        <w:t>no</w:t>
      </w:r>
      <w:r>
        <w:rPr>
          <w:spacing w:val="-7"/>
          <w:sz w:val="16"/>
        </w:rPr>
        <w:t> </w:t>
      </w:r>
      <w:r>
        <w:rPr>
          <w:sz w:val="16"/>
        </w:rPr>
        <w:t>repetición</w:t>
      </w:r>
      <w:r>
        <w:rPr>
          <w:spacing w:val="-7"/>
          <w:sz w:val="16"/>
        </w:rPr>
        <w:t> </w:t>
      </w:r>
      <w:r>
        <w:rPr>
          <w:sz w:val="16"/>
        </w:rPr>
        <w:t>de</w:t>
      </w:r>
      <w:r>
        <w:rPr>
          <w:spacing w:val="-7"/>
          <w:sz w:val="16"/>
        </w:rPr>
        <w:t> </w:t>
      </w:r>
      <w:r>
        <w:rPr>
          <w:sz w:val="16"/>
        </w:rPr>
        <w:t>tal</w:t>
      </w:r>
      <w:r>
        <w:rPr>
          <w:spacing w:val="-8"/>
          <w:sz w:val="16"/>
        </w:rPr>
        <w:t> </w:t>
      </w:r>
      <w:r>
        <w:rPr>
          <w:sz w:val="16"/>
        </w:rPr>
        <w:t>situación.</w:t>
      </w:r>
      <w:r>
        <w:rPr>
          <w:spacing w:val="-8"/>
          <w:sz w:val="16"/>
        </w:rPr>
        <w:t> </w:t>
      </w:r>
      <w:r>
        <w:rPr>
          <w:sz w:val="16"/>
        </w:rPr>
        <w:t>En</w:t>
      </w:r>
      <w:r>
        <w:rPr>
          <w:spacing w:val="-7"/>
          <w:sz w:val="16"/>
        </w:rPr>
        <w:t> </w:t>
      </w:r>
      <w:r>
        <w:rPr>
          <w:sz w:val="16"/>
        </w:rPr>
        <w:t>ambos</w:t>
      </w:r>
      <w:r>
        <w:rPr>
          <w:spacing w:val="-7"/>
          <w:sz w:val="16"/>
        </w:rPr>
        <w:t> </w:t>
      </w:r>
      <w:r>
        <w:rPr>
          <w:sz w:val="16"/>
        </w:rPr>
        <w:t>casos,</w:t>
      </w:r>
      <w:r>
        <w:rPr>
          <w:spacing w:val="-7"/>
          <w:sz w:val="16"/>
        </w:rPr>
        <w:t> </w:t>
      </w:r>
      <w:r>
        <w:rPr>
          <w:sz w:val="16"/>
        </w:rPr>
        <w:t>la</w:t>
      </w:r>
      <w:r>
        <w:rPr>
          <w:spacing w:val="-7"/>
          <w:sz w:val="16"/>
        </w:rPr>
        <w:t> </w:t>
      </w:r>
      <w:r>
        <w:rPr>
          <w:sz w:val="16"/>
        </w:rPr>
        <w:t>ley</w:t>
      </w:r>
      <w:r>
        <w:rPr>
          <w:spacing w:val="-7"/>
          <w:sz w:val="16"/>
        </w:rPr>
        <w:t> </w:t>
      </w:r>
      <w:r>
        <w:rPr>
          <w:sz w:val="16"/>
        </w:rPr>
        <w:t>establecerá</w:t>
      </w:r>
      <w:r>
        <w:rPr>
          <w:spacing w:val="-7"/>
          <w:sz w:val="16"/>
        </w:rPr>
        <w:t> </w:t>
      </w:r>
      <w:r>
        <w:rPr>
          <w:sz w:val="16"/>
        </w:rPr>
        <w:t>los</w:t>
      </w:r>
      <w:r>
        <w:rPr>
          <w:spacing w:val="-7"/>
          <w:sz w:val="16"/>
        </w:rPr>
        <w:t> </w:t>
      </w:r>
      <w:r>
        <w:rPr>
          <w:sz w:val="16"/>
        </w:rPr>
        <w:t>procedimientos</w:t>
      </w:r>
      <w:r>
        <w:rPr>
          <w:spacing w:val="-7"/>
          <w:sz w:val="16"/>
        </w:rPr>
        <w:t> </w:t>
      </w:r>
      <w:r>
        <w:rPr>
          <w:sz w:val="16"/>
        </w:rPr>
        <w:t>a</w:t>
      </w:r>
      <w:r>
        <w:rPr>
          <w:spacing w:val="-7"/>
          <w:sz w:val="16"/>
        </w:rPr>
        <w:t> </w:t>
      </w:r>
      <w:r>
        <w:rPr>
          <w:sz w:val="16"/>
        </w:rPr>
        <w:t>través de los cuales las personas privadas de libertad, sus abogados, o las organizaciones no gubernamentales podrán participar en los correspondientes</w:t>
      </w:r>
      <w:r>
        <w:rPr>
          <w:spacing w:val="-12"/>
          <w:sz w:val="16"/>
        </w:rPr>
        <w:t> </w:t>
      </w:r>
      <w:r>
        <w:rPr>
          <w:sz w:val="16"/>
        </w:rPr>
        <w:t>procedimientos</w:t>
      </w:r>
      <w:r>
        <w:rPr>
          <w:position w:val="6"/>
          <w:sz w:val="10"/>
        </w:rPr>
        <w:t>175</w:t>
      </w:r>
      <w:r>
        <w:rPr>
          <w:sz w:val="16"/>
        </w:rPr>
        <w:t>.</w:t>
      </w:r>
    </w:p>
    <w:p>
      <w:pPr>
        <w:pStyle w:val="BodyText"/>
        <w:spacing w:before="11"/>
        <w:rPr>
          <w:sz w:val="19"/>
        </w:rPr>
      </w:pPr>
    </w:p>
    <w:p>
      <w:pPr>
        <w:pStyle w:val="ListParagraph"/>
        <w:numPr>
          <w:ilvl w:val="0"/>
          <w:numId w:val="14"/>
        </w:numPr>
        <w:tabs>
          <w:tab w:pos="840" w:val="left" w:leader="none"/>
        </w:tabs>
        <w:spacing w:line="240" w:lineRule="auto" w:before="0" w:after="0"/>
        <w:ind w:left="120" w:right="117" w:firstLine="0"/>
        <w:jc w:val="both"/>
        <w:rPr>
          <w:sz w:val="20"/>
        </w:rPr>
      </w:pPr>
      <w:r>
        <w:rPr>
          <w:sz w:val="20"/>
        </w:rPr>
        <w:t>Al respecto, la Corte nota que, adicionalmente a las medidas que procuran una utilización más racional de la prisión preventiva</w:t>
      </w:r>
      <w:r>
        <w:rPr>
          <w:position w:val="7"/>
          <w:sz w:val="13"/>
        </w:rPr>
        <w:t>176</w:t>
      </w:r>
      <w:r>
        <w:rPr>
          <w:sz w:val="20"/>
        </w:rPr>
        <w:t>, en diversos países se han expedido pronunciamientos por parte del Poder Judicial o adoptado medidas de otra índole, por ejemplo a través de iniciativas legislativas</w:t>
      </w:r>
      <w:r>
        <w:rPr>
          <w:position w:val="7"/>
          <w:sz w:val="13"/>
        </w:rPr>
        <w:t>177</w:t>
      </w:r>
      <w:r>
        <w:rPr>
          <w:sz w:val="20"/>
        </w:rPr>
        <w:t>, que impulsan o establecen cupos carcelarios o topes a la cantidad de personas  </w:t>
      </w:r>
      <w:r>
        <w:rPr>
          <w:spacing w:val="40"/>
          <w:sz w:val="20"/>
        </w:rPr>
        <w:t> </w:t>
      </w:r>
      <w:r>
        <w:rPr>
          <w:sz w:val="20"/>
        </w:rPr>
        <w:t>que</w:t>
      </w:r>
    </w:p>
    <w:p>
      <w:pPr>
        <w:pStyle w:val="BodyText"/>
        <w:spacing w:before="4"/>
        <w:rPr>
          <w:sz w:val="16"/>
        </w:rPr>
      </w:pPr>
      <w:r>
        <w:rPr/>
        <w:pict>
          <v:line style="position:absolute;mso-position-horizontal-relative:page;mso-position-vertical-relative:paragraph;z-index:1792;mso-wrap-distance-left:0;mso-wrap-distance-right:0" from="54pt,12.253462pt" to="198.02pt,12.253462pt" stroked="true" strokeweight=".65997pt" strokecolor="#000000">
            <v:stroke dashstyle="solid"/>
            <w10:wrap type="topAndBottom"/>
          </v:line>
        </w:pict>
      </w:r>
    </w:p>
    <w:p>
      <w:pPr>
        <w:spacing w:before="76"/>
        <w:ind w:left="120" w:right="0" w:firstLine="0"/>
        <w:jc w:val="both"/>
        <w:rPr>
          <w:sz w:val="16"/>
        </w:rPr>
      </w:pPr>
      <w:r>
        <w:rPr>
          <w:sz w:val="16"/>
        </w:rPr>
        <w:t>de 2007. Serie C No. 169, párr. 93.</w:t>
      </w:r>
    </w:p>
    <w:p>
      <w:pPr>
        <w:tabs>
          <w:tab w:pos="687" w:val="left" w:leader="none"/>
        </w:tabs>
        <w:spacing w:before="60"/>
        <w:ind w:left="120" w:right="118" w:firstLine="0"/>
        <w:jc w:val="both"/>
        <w:rPr>
          <w:sz w:val="16"/>
        </w:rPr>
      </w:pPr>
      <w:r>
        <w:rPr>
          <w:position w:val="6"/>
          <w:sz w:val="10"/>
        </w:rPr>
        <w:t>173</w:t>
        <w:tab/>
      </w:r>
      <w:r>
        <w:rPr>
          <w:sz w:val="16"/>
        </w:rPr>
        <w:t>Véase, </w:t>
      </w:r>
      <w:r>
        <w:rPr>
          <w:i/>
          <w:sz w:val="16"/>
        </w:rPr>
        <w:t>Asunto del Complejo Penitenciario de Curado respecto de Brasil</w:t>
      </w:r>
      <w:r>
        <w:rPr>
          <w:sz w:val="16"/>
        </w:rPr>
        <w:t>. </w:t>
      </w:r>
      <w:r>
        <w:rPr>
          <w:i/>
          <w:sz w:val="16"/>
        </w:rPr>
        <w:t>Medidas Provisionales</w:t>
      </w:r>
      <w:r>
        <w:rPr>
          <w:sz w:val="16"/>
        </w:rPr>
        <w:t>. Resolución de</w:t>
      </w:r>
      <w:r>
        <w:rPr>
          <w:spacing w:val="-16"/>
          <w:sz w:val="16"/>
        </w:rPr>
        <w:t> </w:t>
      </w:r>
      <w:r>
        <w:rPr>
          <w:sz w:val="16"/>
        </w:rPr>
        <w:t>la</w:t>
      </w:r>
      <w:r>
        <w:rPr>
          <w:spacing w:val="-2"/>
          <w:sz w:val="16"/>
        </w:rPr>
        <w:t> </w:t>
      </w:r>
      <w:r>
        <w:rPr>
          <w:sz w:val="16"/>
        </w:rPr>
        <w:t>Corte</w:t>
      </w:r>
      <w:r>
        <w:rPr>
          <w:w w:val="99"/>
          <w:sz w:val="16"/>
        </w:rPr>
        <w:t> </w:t>
      </w:r>
      <w:r>
        <w:rPr>
          <w:sz w:val="16"/>
        </w:rPr>
        <w:t>Interamericana de Derechos Humanos de 28 de noviembre de 2018, párrs. 93 a</w:t>
      </w:r>
      <w:r>
        <w:rPr>
          <w:spacing w:val="-21"/>
          <w:sz w:val="16"/>
        </w:rPr>
        <w:t> </w:t>
      </w:r>
      <w:r>
        <w:rPr>
          <w:sz w:val="16"/>
        </w:rPr>
        <w:t>133.</w:t>
      </w:r>
    </w:p>
    <w:p>
      <w:pPr>
        <w:tabs>
          <w:tab w:pos="687" w:val="left" w:leader="none"/>
        </w:tabs>
        <w:spacing w:before="60"/>
        <w:ind w:left="120" w:right="0" w:firstLine="0"/>
        <w:jc w:val="both"/>
        <w:rPr>
          <w:sz w:val="16"/>
        </w:rPr>
      </w:pPr>
      <w:r>
        <w:rPr>
          <w:position w:val="6"/>
          <w:sz w:val="10"/>
        </w:rPr>
        <w:t>174</w:t>
        <w:tab/>
      </w:r>
      <w:r>
        <w:rPr>
          <w:sz w:val="16"/>
        </w:rPr>
        <w:t>UNODC, Manual Sobre Estrategias Para Reducir el Hacinamiento en las Prisiones, 2014, págs. 195 a</w:t>
      </w:r>
      <w:r>
        <w:rPr>
          <w:spacing w:val="-26"/>
          <w:sz w:val="16"/>
        </w:rPr>
        <w:t> </w:t>
      </w:r>
      <w:r>
        <w:rPr>
          <w:sz w:val="16"/>
        </w:rPr>
        <w:t>202.</w:t>
      </w:r>
    </w:p>
    <w:p>
      <w:pPr>
        <w:tabs>
          <w:tab w:pos="687" w:val="left" w:leader="none"/>
        </w:tabs>
        <w:spacing w:before="60"/>
        <w:ind w:left="120" w:right="0" w:firstLine="0"/>
        <w:jc w:val="both"/>
        <w:rPr>
          <w:sz w:val="16"/>
        </w:rPr>
      </w:pPr>
      <w:r>
        <w:rPr>
          <w:position w:val="6"/>
          <w:sz w:val="10"/>
        </w:rPr>
        <w:t>175</w:t>
        <w:tab/>
      </w:r>
      <w:r>
        <w:rPr>
          <w:sz w:val="16"/>
        </w:rPr>
        <w:t>CIDH, Principios y Buenas Prácticas, </w:t>
      </w:r>
      <w:r>
        <w:rPr>
          <w:i/>
          <w:sz w:val="16"/>
        </w:rPr>
        <w:t>supra, </w:t>
      </w:r>
      <w:r>
        <w:rPr>
          <w:sz w:val="16"/>
        </w:rPr>
        <w:t>Principio</w:t>
      </w:r>
      <w:r>
        <w:rPr>
          <w:spacing w:val="-18"/>
          <w:sz w:val="16"/>
        </w:rPr>
        <w:t> </w:t>
      </w:r>
      <w:r>
        <w:rPr>
          <w:sz w:val="16"/>
        </w:rPr>
        <w:t>XVII.</w:t>
      </w:r>
    </w:p>
    <w:p>
      <w:pPr>
        <w:tabs>
          <w:tab w:pos="687" w:val="left" w:leader="none"/>
        </w:tabs>
        <w:spacing w:before="60"/>
        <w:ind w:left="120" w:right="118" w:firstLine="0"/>
        <w:jc w:val="both"/>
        <w:rPr>
          <w:sz w:val="16"/>
        </w:rPr>
      </w:pPr>
      <w:r>
        <w:rPr>
          <w:position w:val="6"/>
          <w:sz w:val="10"/>
        </w:rPr>
        <w:t>176</w:t>
        <w:tab/>
      </w:r>
      <w:r>
        <w:rPr>
          <w:sz w:val="16"/>
        </w:rPr>
        <w:t>Véase, </w:t>
      </w:r>
      <w:r>
        <w:rPr>
          <w:i/>
          <w:sz w:val="16"/>
        </w:rPr>
        <w:t>Asunto del Complejo Penitenciario de Curado respecto de Brasil</w:t>
      </w:r>
      <w:r>
        <w:rPr>
          <w:sz w:val="16"/>
        </w:rPr>
        <w:t>. </w:t>
      </w:r>
      <w:r>
        <w:rPr>
          <w:i/>
          <w:sz w:val="16"/>
        </w:rPr>
        <w:t>Medidas Provisionales. </w:t>
      </w:r>
      <w:r>
        <w:rPr>
          <w:sz w:val="16"/>
        </w:rPr>
        <w:t>Resolución de</w:t>
      </w:r>
      <w:r>
        <w:rPr>
          <w:spacing w:val="-15"/>
          <w:sz w:val="16"/>
        </w:rPr>
        <w:t> </w:t>
      </w:r>
      <w:r>
        <w:rPr>
          <w:sz w:val="16"/>
        </w:rPr>
        <w:t>la</w:t>
      </w:r>
      <w:r>
        <w:rPr>
          <w:spacing w:val="-2"/>
          <w:sz w:val="16"/>
        </w:rPr>
        <w:t> </w:t>
      </w:r>
      <w:r>
        <w:rPr>
          <w:sz w:val="16"/>
        </w:rPr>
        <w:t>Corte</w:t>
      </w:r>
      <w:r>
        <w:rPr>
          <w:w w:val="99"/>
          <w:sz w:val="16"/>
        </w:rPr>
        <w:t> </w:t>
      </w:r>
      <w:r>
        <w:rPr>
          <w:sz w:val="16"/>
        </w:rPr>
        <w:t>Interamericana</w:t>
      </w:r>
      <w:r>
        <w:rPr>
          <w:spacing w:val="-12"/>
          <w:sz w:val="16"/>
        </w:rPr>
        <w:t> </w:t>
      </w:r>
      <w:r>
        <w:rPr>
          <w:sz w:val="16"/>
        </w:rPr>
        <w:t>de</w:t>
      </w:r>
      <w:r>
        <w:rPr>
          <w:spacing w:val="-12"/>
          <w:sz w:val="16"/>
        </w:rPr>
        <w:t> </w:t>
      </w:r>
      <w:r>
        <w:rPr>
          <w:sz w:val="16"/>
        </w:rPr>
        <w:t>Derechos</w:t>
      </w:r>
      <w:r>
        <w:rPr>
          <w:spacing w:val="-11"/>
          <w:sz w:val="16"/>
        </w:rPr>
        <w:t> </w:t>
      </w:r>
      <w:r>
        <w:rPr>
          <w:sz w:val="16"/>
        </w:rPr>
        <w:t>Humanos</w:t>
      </w:r>
      <w:r>
        <w:rPr>
          <w:spacing w:val="-11"/>
          <w:sz w:val="16"/>
        </w:rPr>
        <w:t> </w:t>
      </w:r>
      <w:r>
        <w:rPr>
          <w:sz w:val="16"/>
        </w:rPr>
        <w:t>de</w:t>
      </w:r>
      <w:r>
        <w:rPr>
          <w:spacing w:val="-12"/>
          <w:sz w:val="16"/>
        </w:rPr>
        <w:t> </w:t>
      </w:r>
      <w:r>
        <w:rPr>
          <w:sz w:val="16"/>
        </w:rPr>
        <w:t>28</w:t>
      </w:r>
      <w:r>
        <w:rPr>
          <w:spacing w:val="-12"/>
          <w:sz w:val="16"/>
        </w:rPr>
        <w:t> </w:t>
      </w:r>
      <w:r>
        <w:rPr>
          <w:sz w:val="16"/>
        </w:rPr>
        <w:t>de</w:t>
      </w:r>
      <w:r>
        <w:rPr>
          <w:spacing w:val="-12"/>
          <w:sz w:val="16"/>
        </w:rPr>
        <w:t> </w:t>
      </w:r>
      <w:r>
        <w:rPr>
          <w:sz w:val="16"/>
        </w:rPr>
        <w:t>noviembre</w:t>
      </w:r>
      <w:r>
        <w:rPr>
          <w:spacing w:val="-12"/>
          <w:sz w:val="16"/>
        </w:rPr>
        <w:t> </w:t>
      </w:r>
      <w:r>
        <w:rPr>
          <w:sz w:val="16"/>
        </w:rPr>
        <w:t>de</w:t>
      </w:r>
      <w:r>
        <w:rPr>
          <w:spacing w:val="-11"/>
          <w:sz w:val="16"/>
        </w:rPr>
        <w:t> </w:t>
      </w:r>
      <w:r>
        <w:rPr>
          <w:sz w:val="16"/>
        </w:rPr>
        <w:t>2018,</w:t>
      </w:r>
      <w:r>
        <w:rPr>
          <w:spacing w:val="-12"/>
          <w:sz w:val="16"/>
        </w:rPr>
        <w:t> </w:t>
      </w:r>
      <w:r>
        <w:rPr>
          <w:sz w:val="16"/>
        </w:rPr>
        <w:t>párrs.</w:t>
      </w:r>
      <w:r>
        <w:rPr>
          <w:spacing w:val="-13"/>
          <w:sz w:val="16"/>
        </w:rPr>
        <w:t> </w:t>
      </w:r>
      <w:r>
        <w:rPr>
          <w:sz w:val="16"/>
        </w:rPr>
        <w:t>93</w:t>
      </w:r>
      <w:r>
        <w:rPr>
          <w:spacing w:val="-12"/>
          <w:sz w:val="16"/>
        </w:rPr>
        <w:t> </w:t>
      </w:r>
      <w:r>
        <w:rPr>
          <w:sz w:val="16"/>
        </w:rPr>
        <w:t>a</w:t>
      </w:r>
      <w:r>
        <w:rPr>
          <w:spacing w:val="-11"/>
          <w:sz w:val="16"/>
        </w:rPr>
        <w:t> </w:t>
      </w:r>
      <w:r>
        <w:rPr>
          <w:sz w:val="16"/>
        </w:rPr>
        <w:t>133,</w:t>
      </w:r>
      <w:r>
        <w:rPr>
          <w:spacing w:val="-12"/>
          <w:sz w:val="16"/>
        </w:rPr>
        <w:t> </w:t>
      </w:r>
      <w:r>
        <w:rPr>
          <w:sz w:val="16"/>
        </w:rPr>
        <w:t>y</w:t>
      </w:r>
      <w:r>
        <w:rPr>
          <w:spacing w:val="-10"/>
          <w:sz w:val="16"/>
        </w:rPr>
        <w:t> </w:t>
      </w:r>
      <w:r>
        <w:rPr>
          <w:sz w:val="16"/>
        </w:rPr>
        <w:t>CIDH.</w:t>
      </w:r>
      <w:r>
        <w:rPr>
          <w:spacing w:val="-12"/>
          <w:sz w:val="16"/>
        </w:rPr>
        <w:t> </w:t>
      </w:r>
      <w:r>
        <w:rPr>
          <w:sz w:val="16"/>
        </w:rPr>
        <w:t>Informe</w:t>
      </w:r>
      <w:r>
        <w:rPr>
          <w:spacing w:val="-10"/>
          <w:sz w:val="16"/>
        </w:rPr>
        <w:t> </w:t>
      </w:r>
      <w:r>
        <w:rPr>
          <w:sz w:val="16"/>
        </w:rPr>
        <w:t>sobre</w:t>
      </w:r>
      <w:r>
        <w:rPr>
          <w:spacing w:val="-11"/>
          <w:sz w:val="16"/>
        </w:rPr>
        <w:t> </w:t>
      </w:r>
      <w:r>
        <w:rPr>
          <w:sz w:val="16"/>
        </w:rPr>
        <w:t>medidas</w:t>
      </w:r>
      <w:r>
        <w:rPr>
          <w:spacing w:val="-11"/>
          <w:sz w:val="16"/>
        </w:rPr>
        <w:t> </w:t>
      </w:r>
      <w:r>
        <w:rPr>
          <w:sz w:val="16"/>
        </w:rPr>
        <w:t>dirigidas a reducir el uso de la prisión preventiva en las Américas,</w:t>
      </w:r>
      <w:r>
        <w:rPr>
          <w:spacing w:val="-16"/>
          <w:sz w:val="16"/>
        </w:rPr>
        <w:t> </w:t>
      </w:r>
      <w:r>
        <w:rPr>
          <w:i/>
          <w:sz w:val="16"/>
        </w:rPr>
        <w:t>supra</w:t>
      </w:r>
      <w:r>
        <w:rPr>
          <w:sz w:val="16"/>
        </w:rPr>
        <w:t>.</w:t>
      </w:r>
    </w:p>
    <w:p>
      <w:pPr>
        <w:tabs>
          <w:tab w:pos="687" w:val="left" w:leader="none"/>
        </w:tabs>
        <w:spacing w:before="60"/>
        <w:ind w:left="120" w:right="117" w:firstLine="0"/>
        <w:jc w:val="both"/>
        <w:rPr>
          <w:sz w:val="16"/>
        </w:rPr>
      </w:pPr>
      <w:r>
        <w:rPr>
          <w:position w:val="6"/>
          <w:sz w:val="10"/>
        </w:rPr>
        <w:t>177</w:t>
        <w:tab/>
      </w:r>
      <w:r>
        <w:rPr>
          <w:sz w:val="16"/>
        </w:rPr>
        <w:t>A</w:t>
      </w:r>
      <w:r>
        <w:rPr>
          <w:spacing w:val="-7"/>
          <w:sz w:val="16"/>
        </w:rPr>
        <w:t> </w:t>
      </w:r>
      <w:r>
        <w:rPr>
          <w:sz w:val="16"/>
        </w:rPr>
        <w:t>este</w:t>
      </w:r>
      <w:r>
        <w:rPr>
          <w:spacing w:val="-7"/>
          <w:sz w:val="16"/>
        </w:rPr>
        <w:t> </w:t>
      </w:r>
      <w:r>
        <w:rPr>
          <w:sz w:val="16"/>
        </w:rPr>
        <w:t>respecto,</w:t>
      </w:r>
      <w:r>
        <w:rPr>
          <w:spacing w:val="-7"/>
          <w:sz w:val="16"/>
        </w:rPr>
        <w:t> </w:t>
      </w:r>
      <w:r>
        <w:rPr>
          <w:sz w:val="16"/>
        </w:rPr>
        <w:t>la</w:t>
      </w:r>
      <w:r>
        <w:rPr>
          <w:spacing w:val="-7"/>
          <w:sz w:val="16"/>
        </w:rPr>
        <w:t> </w:t>
      </w:r>
      <w:r>
        <w:rPr>
          <w:sz w:val="16"/>
        </w:rPr>
        <w:t>Procuración</w:t>
      </w:r>
      <w:r>
        <w:rPr>
          <w:spacing w:val="-6"/>
          <w:sz w:val="16"/>
        </w:rPr>
        <w:t> </w:t>
      </w:r>
      <w:r>
        <w:rPr>
          <w:sz w:val="16"/>
        </w:rPr>
        <w:t>Penitenciaria</w:t>
      </w:r>
      <w:r>
        <w:rPr>
          <w:spacing w:val="-7"/>
          <w:sz w:val="16"/>
        </w:rPr>
        <w:t> </w:t>
      </w:r>
      <w:r>
        <w:rPr>
          <w:sz w:val="16"/>
        </w:rPr>
        <w:t>de</w:t>
      </w:r>
      <w:r>
        <w:rPr>
          <w:spacing w:val="-7"/>
          <w:sz w:val="16"/>
        </w:rPr>
        <w:t> </w:t>
      </w:r>
      <w:r>
        <w:rPr>
          <w:sz w:val="16"/>
        </w:rPr>
        <w:t>la</w:t>
      </w:r>
      <w:r>
        <w:rPr>
          <w:spacing w:val="-6"/>
          <w:sz w:val="16"/>
        </w:rPr>
        <w:t> </w:t>
      </w:r>
      <w:r>
        <w:rPr>
          <w:sz w:val="16"/>
        </w:rPr>
        <w:t>Nación</w:t>
      </w:r>
      <w:r>
        <w:rPr>
          <w:spacing w:val="-5"/>
          <w:sz w:val="16"/>
        </w:rPr>
        <w:t> </w:t>
      </w:r>
      <w:r>
        <w:rPr>
          <w:sz w:val="16"/>
        </w:rPr>
        <w:t>de</w:t>
      </w:r>
      <w:r>
        <w:rPr>
          <w:spacing w:val="-7"/>
          <w:sz w:val="16"/>
        </w:rPr>
        <w:t> </w:t>
      </w:r>
      <w:r>
        <w:rPr>
          <w:sz w:val="16"/>
        </w:rPr>
        <w:t>Argentina</w:t>
      </w:r>
      <w:r>
        <w:rPr>
          <w:spacing w:val="-7"/>
          <w:sz w:val="16"/>
        </w:rPr>
        <w:t> </w:t>
      </w:r>
      <w:r>
        <w:rPr>
          <w:sz w:val="16"/>
        </w:rPr>
        <w:t>informó</w:t>
      </w:r>
      <w:r>
        <w:rPr>
          <w:spacing w:val="-7"/>
          <w:sz w:val="16"/>
        </w:rPr>
        <w:t> </w:t>
      </w:r>
      <w:r>
        <w:rPr>
          <w:sz w:val="16"/>
        </w:rPr>
        <w:t>que</w:t>
      </w:r>
      <w:r>
        <w:rPr>
          <w:spacing w:val="-7"/>
          <w:sz w:val="16"/>
        </w:rPr>
        <w:t> </w:t>
      </w:r>
      <w:r>
        <w:rPr>
          <w:sz w:val="16"/>
        </w:rPr>
        <w:t>presentó</w:t>
      </w:r>
      <w:r>
        <w:rPr>
          <w:spacing w:val="-5"/>
          <w:sz w:val="16"/>
        </w:rPr>
        <w:t> </w:t>
      </w:r>
      <w:r>
        <w:rPr>
          <w:sz w:val="16"/>
        </w:rPr>
        <w:t>una</w:t>
      </w:r>
      <w:r>
        <w:rPr>
          <w:spacing w:val="-7"/>
          <w:sz w:val="16"/>
        </w:rPr>
        <w:t> </w:t>
      </w:r>
      <w:r>
        <w:rPr>
          <w:sz w:val="16"/>
        </w:rPr>
        <w:t>propuesta</w:t>
      </w:r>
      <w:r>
        <w:rPr>
          <w:spacing w:val="-6"/>
          <w:sz w:val="16"/>
        </w:rPr>
        <w:t> </w:t>
      </w:r>
      <w:r>
        <w:rPr>
          <w:sz w:val="16"/>
        </w:rPr>
        <w:t>legislativa</w:t>
      </w:r>
      <w:r>
        <w:rPr>
          <w:spacing w:val="-1"/>
          <w:w w:val="99"/>
          <w:sz w:val="16"/>
        </w:rPr>
        <w:t> </w:t>
      </w:r>
      <w:r>
        <w:rPr>
          <w:sz w:val="16"/>
        </w:rPr>
        <w:t>para regular la capacidad funcional y de alojamiento de los establecimientos penitenciarios con el objeto de afrontar el hacinamiento carcelario. El proyecto prevé mecanismos de acreditación previos, con amplia participación de actores involucrados,</w:t>
      </w:r>
      <w:r>
        <w:rPr>
          <w:spacing w:val="-4"/>
          <w:sz w:val="16"/>
        </w:rPr>
        <w:t> </w:t>
      </w:r>
      <w:r>
        <w:rPr>
          <w:sz w:val="16"/>
        </w:rPr>
        <w:t>mecanismos</w:t>
      </w:r>
      <w:r>
        <w:rPr>
          <w:spacing w:val="-5"/>
          <w:sz w:val="16"/>
        </w:rPr>
        <w:t> </w:t>
      </w:r>
      <w:r>
        <w:rPr>
          <w:sz w:val="16"/>
        </w:rPr>
        <w:t>de</w:t>
      </w:r>
      <w:r>
        <w:rPr>
          <w:spacing w:val="-5"/>
          <w:sz w:val="16"/>
        </w:rPr>
        <w:t> </w:t>
      </w:r>
      <w:r>
        <w:rPr>
          <w:sz w:val="16"/>
        </w:rPr>
        <w:t>alerta</w:t>
      </w:r>
      <w:r>
        <w:rPr>
          <w:spacing w:val="-5"/>
          <w:sz w:val="16"/>
        </w:rPr>
        <w:t> </w:t>
      </w:r>
      <w:r>
        <w:rPr>
          <w:sz w:val="16"/>
        </w:rPr>
        <w:t>y</w:t>
      </w:r>
      <w:r>
        <w:rPr>
          <w:spacing w:val="-3"/>
          <w:sz w:val="16"/>
        </w:rPr>
        <w:t> </w:t>
      </w:r>
      <w:r>
        <w:rPr>
          <w:sz w:val="16"/>
        </w:rPr>
        <w:t>control,</w:t>
      </w:r>
      <w:r>
        <w:rPr>
          <w:spacing w:val="-5"/>
          <w:sz w:val="16"/>
        </w:rPr>
        <w:t> </w:t>
      </w:r>
      <w:r>
        <w:rPr>
          <w:sz w:val="16"/>
        </w:rPr>
        <w:t>y</w:t>
      </w:r>
      <w:r>
        <w:rPr>
          <w:spacing w:val="-3"/>
          <w:sz w:val="16"/>
        </w:rPr>
        <w:t> </w:t>
      </w:r>
      <w:r>
        <w:rPr>
          <w:sz w:val="16"/>
        </w:rPr>
        <w:t>la</w:t>
      </w:r>
      <w:r>
        <w:rPr>
          <w:spacing w:val="-4"/>
          <w:sz w:val="16"/>
        </w:rPr>
        <w:t> </w:t>
      </w:r>
      <w:r>
        <w:rPr>
          <w:sz w:val="16"/>
        </w:rPr>
        <w:t>aplicación</w:t>
      </w:r>
      <w:r>
        <w:rPr>
          <w:spacing w:val="-4"/>
          <w:sz w:val="16"/>
        </w:rPr>
        <w:t> </w:t>
      </w:r>
      <w:r>
        <w:rPr>
          <w:sz w:val="16"/>
        </w:rPr>
        <w:t>de</w:t>
      </w:r>
      <w:r>
        <w:rPr>
          <w:spacing w:val="-5"/>
          <w:sz w:val="16"/>
        </w:rPr>
        <w:t> </w:t>
      </w:r>
      <w:r>
        <w:rPr>
          <w:sz w:val="16"/>
        </w:rPr>
        <w:t>un</w:t>
      </w:r>
      <w:r>
        <w:rPr>
          <w:spacing w:val="-4"/>
          <w:sz w:val="16"/>
        </w:rPr>
        <w:t> </w:t>
      </w:r>
      <w:r>
        <w:rPr>
          <w:sz w:val="16"/>
        </w:rPr>
        <w:t>sistema</w:t>
      </w:r>
      <w:r>
        <w:rPr>
          <w:spacing w:val="-5"/>
          <w:sz w:val="16"/>
        </w:rPr>
        <w:t> </w:t>
      </w:r>
      <w:r>
        <w:rPr>
          <w:sz w:val="16"/>
        </w:rPr>
        <w:t>para</w:t>
      </w:r>
      <w:r>
        <w:rPr>
          <w:spacing w:val="-3"/>
          <w:sz w:val="16"/>
        </w:rPr>
        <w:t> </w:t>
      </w:r>
      <w:r>
        <w:rPr>
          <w:sz w:val="16"/>
        </w:rPr>
        <w:t>la</w:t>
      </w:r>
      <w:r>
        <w:rPr>
          <w:spacing w:val="-4"/>
          <w:sz w:val="16"/>
        </w:rPr>
        <w:t> </w:t>
      </w:r>
      <w:r>
        <w:rPr>
          <w:sz w:val="16"/>
        </w:rPr>
        <w:t>prevención</w:t>
      </w:r>
      <w:r>
        <w:rPr>
          <w:spacing w:val="-4"/>
          <w:sz w:val="16"/>
        </w:rPr>
        <w:t> </w:t>
      </w:r>
      <w:r>
        <w:rPr>
          <w:sz w:val="16"/>
        </w:rPr>
        <w:t>o</w:t>
      </w:r>
      <w:r>
        <w:rPr>
          <w:spacing w:val="-4"/>
          <w:sz w:val="16"/>
        </w:rPr>
        <w:t> </w:t>
      </w:r>
      <w:r>
        <w:rPr>
          <w:sz w:val="16"/>
        </w:rPr>
        <w:t>remedio</w:t>
      </w:r>
      <w:r>
        <w:rPr>
          <w:spacing w:val="-5"/>
          <w:sz w:val="16"/>
        </w:rPr>
        <w:t> </w:t>
      </w:r>
      <w:r>
        <w:rPr>
          <w:sz w:val="16"/>
        </w:rPr>
        <w:t>de</w:t>
      </w:r>
      <w:r>
        <w:rPr>
          <w:spacing w:val="-5"/>
          <w:sz w:val="16"/>
        </w:rPr>
        <w:t> </w:t>
      </w:r>
      <w:r>
        <w:rPr>
          <w:sz w:val="16"/>
        </w:rPr>
        <w:t>las</w:t>
      </w:r>
      <w:r>
        <w:rPr>
          <w:spacing w:val="-5"/>
          <w:sz w:val="16"/>
        </w:rPr>
        <w:t> </w:t>
      </w:r>
      <w:r>
        <w:rPr>
          <w:sz w:val="16"/>
        </w:rPr>
        <w:t>violaciones</w:t>
      </w:r>
      <w:r>
        <w:rPr>
          <w:spacing w:val="-3"/>
          <w:sz w:val="16"/>
        </w:rPr>
        <w:t> </w:t>
      </w:r>
      <w:r>
        <w:rPr>
          <w:sz w:val="16"/>
        </w:rPr>
        <w:t>a derechos humanos. PPN, La Situación de los Derechos Humanos en las Cárceles Federales de la Argentina, Informe Anual 2019, pág. 49. Véase también: https:/</w:t>
      </w:r>
      <w:hyperlink r:id="rId29">
        <w:r>
          <w:rPr>
            <w:sz w:val="16"/>
          </w:rPr>
          <w:t>/www.diputados.gob.ar/proyectos/proyecto.jsp?exp=3626-D-2019</w:t>
        </w:r>
      </w:hyperlink>
      <w:r>
        <w:rPr>
          <w:sz w:val="16"/>
        </w:rPr>
        <w:t> Resolución 2892/2008 del Ministerio de Justicia y Derechos Humanos en relación con las Condiciones Básicas de Habitabilidad de los Establecimientos</w:t>
      </w:r>
      <w:r>
        <w:rPr>
          <w:spacing w:val="-9"/>
          <w:sz w:val="16"/>
        </w:rPr>
        <w:t> </w:t>
      </w:r>
      <w:r>
        <w:rPr>
          <w:sz w:val="16"/>
        </w:rPr>
        <w:t>Dependientes</w:t>
      </w:r>
      <w:r>
        <w:rPr>
          <w:spacing w:val="-7"/>
          <w:sz w:val="16"/>
        </w:rPr>
        <w:t> </w:t>
      </w:r>
      <w:r>
        <w:rPr>
          <w:sz w:val="16"/>
        </w:rPr>
        <w:t>del</w:t>
      </w:r>
      <w:r>
        <w:rPr>
          <w:spacing w:val="-9"/>
          <w:sz w:val="16"/>
        </w:rPr>
        <w:t> </w:t>
      </w:r>
      <w:r>
        <w:rPr>
          <w:sz w:val="16"/>
        </w:rPr>
        <w:t>Servicio</w:t>
      </w:r>
      <w:r>
        <w:rPr>
          <w:spacing w:val="-7"/>
          <w:sz w:val="16"/>
        </w:rPr>
        <w:t> </w:t>
      </w:r>
      <w:r>
        <w:rPr>
          <w:sz w:val="16"/>
        </w:rPr>
        <w:t>Penitenciario</w:t>
      </w:r>
      <w:r>
        <w:rPr>
          <w:spacing w:val="-8"/>
          <w:sz w:val="16"/>
        </w:rPr>
        <w:t> </w:t>
      </w:r>
      <w:r>
        <w:rPr>
          <w:sz w:val="16"/>
        </w:rPr>
        <w:t>Federal</w:t>
      </w:r>
      <w:r>
        <w:rPr>
          <w:spacing w:val="-8"/>
          <w:sz w:val="16"/>
        </w:rPr>
        <w:t> </w:t>
      </w:r>
      <w:hyperlink r:id="rId30">
        <w:r>
          <w:rPr>
            <w:sz w:val="16"/>
          </w:rPr>
          <w:t>http://www.biblioteca.jus.gov.ar/RES_2892_2008.pdf</w:t>
        </w:r>
      </w:hyperlink>
    </w:p>
    <w:p>
      <w:pPr>
        <w:spacing w:after="0"/>
        <w:jc w:val="both"/>
        <w:rPr>
          <w:sz w:val="16"/>
        </w:rPr>
        <w:sectPr>
          <w:pgSz w:w="12240" w:h="15840"/>
          <w:pgMar w:header="0" w:footer="986" w:top="1360" w:bottom="1180" w:left="960" w:right="960"/>
        </w:sectPr>
      </w:pPr>
    </w:p>
    <w:p>
      <w:pPr>
        <w:pStyle w:val="BodyText"/>
        <w:spacing w:before="80"/>
        <w:ind w:left="120" w:right="117"/>
        <w:jc w:val="both"/>
      </w:pPr>
      <w:r>
        <w:rPr/>
        <w:t>pueden alojarse en determinado centro carcelario, tomando en consideración algunos parámetros impulsados por organismos internacionales respecto al mínimo aceptable en términos de espacio requerido para el desarrollo de una vida digna en prisión</w:t>
      </w:r>
      <w:r>
        <w:rPr>
          <w:position w:val="7"/>
          <w:sz w:val="13"/>
        </w:rPr>
        <w:t>178</w:t>
      </w:r>
      <w:r>
        <w:rPr/>
        <w:t>.</w:t>
      </w:r>
    </w:p>
    <w:p>
      <w:pPr>
        <w:pStyle w:val="BodyText"/>
        <w:spacing w:before="11"/>
        <w:rPr>
          <w:sz w:val="19"/>
        </w:rPr>
      </w:pPr>
    </w:p>
    <w:p>
      <w:pPr>
        <w:pStyle w:val="ListParagraph"/>
        <w:numPr>
          <w:ilvl w:val="0"/>
          <w:numId w:val="14"/>
        </w:numPr>
        <w:tabs>
          <w:tab w:pos="840" w:val="left" w:leader="none"/>
        </w:tabs>
        <w:spacing w:line="240" w:lineRule="auto" w:before="0" w:after="0"/>
        <w:ind w:left="120" w:right="115" w:firstLine="0"/>
        <w:jc w:val="both"/>
        <w:rPr>
          <w:sz w:val="20"/>
        </w:rPr>
      </w:pPr>
      <w:r>
        <w:rPr>
          <w:sz w:val="20"/>
        </w:rPr>
        <w:t>En</w:t>
      </w:r>
      <w:r>
        <w:rPr>
          <w:spacing w:val="-6"/>
          <w:sz w:val="20"/>
        </w:rPr>
        <w:t> </w:t>
      </w:r>
      <w:r>
        <w:rPr>
          <w:sz w:val="20"/>
        </w:rPr>
        <w:t>efecto,</w:t>
      </w:r>
      <w:r>
        <w:rPr>
          <w:spacing w:val="-8"/>
          <w:sz w:val="20"/>
        </w:rPr>
        <w:t> </w:t>
      </w:r>
      <w:r>
        <w:rPr>
          <w:sz w:val="20"/>
        </w:rPr>
        <w:t>en</w:t>
      </w:r>
      <w:r>
        <w:rPr>
          <w:spacing w:val="-6"/>
          <w:sz w:val="20"/>
        </w:rPr>
        <w:t> </w:t>
      </w:r>
      <w:r>
        <w:rPr>
          <w:sz w:val="20"/>
        </w:rPr>
        <w:t>Colombia,</w:t>
      </w:r>
      <w:r>
        <w:rPr>
          <w:spacing w:val="-7"/>
          <w:sz w:val="20"/>
        </w:rPr>
        <w:t> </w:t>
      </w:r>
      <w:r>
        <w:rPr>
          <w:sz w:val="20"/>
        </w:rPr>
        <w:t>la</w:t>
      </w:r>
      <w:r>
        <w:rPr>
          <w:spacing w:val="-7"/>
          <w:sz w:val="20"/>
        </w:rPr>
        <w:t> </w:t>
      </w:r>
      <w:r>
        <w:rPr>
          <w:sz w:val="20"/>
        </w:rPr>
        <w:t>Corte</w:t>
      </w:r>
      <w:r>
        <w:rPr>
          <w:spacing w:val="-6"/>
          <w:sz w:val="20"/>
        </w:rPr>
        <w:t> </w:t>
      </w:r>
      <w:r>
        <w:rPr>
          <w:sz w:val="20"/>
        </w:rPr>
        <w:t>Constitucional</w:t>
      </w:r>
      <w:r>
        <w:rPr>
          <w:spacing w:val="-8"/>
          <w:sz w:val="20"/>
        </w:rPr>
        <w:t> </w:t>
      </w:r>
      <w:r>
        <w:rPr>
          <w:sz w:val="20"/>
        </w:rPr>
        <w:t>declaró</w:t>
      </w:r>
      <w:r>
        <w:rPr>
          <w:spacing w:val="-7"/>
          <w:sz w:val="20"/>
        </w:rPr>
        <w:t> </w:t>
      </w:r>
      <w:r>
        <w:rPr>
          <w:sz w:val="20"/>
        </w:rPr>
        <w:t>el</w:t>
      </w:r>
      <w:r>
        <w:rPr>
          <w:spacing w:val="-7"/>
          <w:sz w:val="20"/>
        </w:rPr>
        <w:t> </w:t>
      </w:r>
      <w:r>
        <w:rPr>
          <w:sz w:val="20"/>
        </w:rPr>
        <w:t>estado</w:t>
      </w:r>
      <w:r>
        <w:rPr>
          <w:spacing w:val="-6"/>
          <w:sz w:val="20"/>
        </w:rPr>
        <w:t> </w:t>
      </w:r>
      <w:r>
        <w:rPr>
          <w:sz w:val="20"/>
        </w:rPr>
        <w:t>de</w:t>
      </w:r>
      <w:r>
        <w:rPr>
          <w:spacing w:val="-6"/>
          <w:sz w:val="20"/>
        </w:rPr>
        <w:t> </w:t>
      </w:r>
      <w:r>
        <w:rPr>
          <w:sz w:val="20"/>
        </w:rPr>
        <w:t>cosas</w:t>
      </w:r>
      <w:r>
        <w:rPr>
          <w:spacing w:val="-3"/>
          <w:sz w:val="20"/>
        </w:rPr>
        <w:t> </w:t>
      </w:r>
      <w:r>
        <w:rPr>
          <w:sz w:val="20"/>
        </w:rPr>
        <w:t>inconstitucional</w:t>
      </w:r>
      <w:r>
        <w:rPr>
          <w:spacing w:val="-7"/>
          <w:sz w:val="20"/>
        </w:rPr>
        <w:t> </w:t>
      </w:r>
      <w:r>
        <w:rPr>
          <w:sz w:val="20"/>
        </w:rPr>
        <w:t>en materia</w:t>
      </w:r>
      <w:r>
        <w:rPr>
          <w:spacing w:val="-6"/>
          <w:sz w:val="20"/>
        </w:rPr>
        <w:t> </w:t>
      </w:r>
      <w:r>
        <w:rPr>
          <w:sz w:val="20"/>
        </w:rPr>
        <w:t>penitenciaria</w:t>
      </w:r>
      <w:r>
        <w:rPr>
          <w:spacing w:val="-7"/>
          <w:sz w:val="20"/>
        </w:rPr>
        <w:t> </w:t>
      </w:r>
      <w:r>
        <w:rPr>
          <w:sz w:val="20"/>
        </w:rPr>
        <w:t>y</w:t>
      </w:r>
      <w:r>
        <w:rPr>
          <w:spacing w:val="-7"/>
          <w:sz w:val="20"/>
        </w:rPr>
        <w:t> </w:t>
      </w:r>
      <w:r>
        <w:rPr>
          <w:sz w:val="20"/>
        </w:rPr>
        <w:t>carcelaria.</w:t>
      </w:r>
      <w:r>
        <w:rPr>
          <w:spacing w:val="-7"/>
          <w:sz w:val="20"/>
        </w:rPr>
        <w:t> </w:t>
      </w:r>
      <w:r>
        <w:rPr>
          <w:sz w:val="20"/>
        </w:rPr>
        <w:t>Si</w:t>
      </w:r>
      <w:r>
        <w:rPr>
          <w:spacing w:val="-6"/>
          <w:sz w:val="20"/>
        </w:rPr>
        <w:t> </w:t>
      </w:r>
      <w:r>
        <w:rPr>
          <w:sz w:val="20"/>
        </w:rPr>
        <w:t>bien</w:t>
      </w:r>
      <w:r>
        <w:rPr>
          <w:spacing w:val="-5"/>
          <w:sz w:val="20"/>
        </w:rPr>
        <w:t> </w:t>
      </w:r>
      <w:r>
        <w:rPr>
          <w:sz w:val="20"/>
        </w:rPr>
        <w:t>inicialmente</w:t>
      </w:r>
      <w:r>
        <w:rPr>
          <w:spacing w:val="-6"/>
          <w:sz w:val="20"/>
        </w:rPr>
        <w:t> </w:t>
      </w:r>
      <w:r>
        <w:rPr>
          <w:sz w:val="20"/>
        </w:rPr>
        <w:t>se</w:t>
      </w:r>
      <w:r>
        <w:rPr>
          <w:spacing w:val="-6"/>
          <w:sz w:val="20"/>
        </w:rPr>
        <w:t> </w:t>
      </w:r>
      <w:r>
        <w:rPr>
          <w:sz w:val="20"/>
        </w:rPr>
        <w:t>centró</w:t>
      </w:r>
      <w:r>
        <w:rPr>
          <w:spacing w:val="-7"/>
          <w:sz w:val="20"/>
        </w:rPr>
        <w:t> </w:t>
      </w:r>
      <w:r>
        <w:rPr>
          <w:sz w:val="20"/>
        </w:rPr>
        <w:t>en</w:t>
      </w:r>
      <w:r>
        <w:rPr>
          <w:spacing w:val="-5"/>
          <w:sz w:val="20"/>
        </w:rPr>
        <w:t> </w:t>
      </w:r>
      <w:r>
        <w:rPr>
          <w:sz w:val="20"/>
        </w:rPr>
        <w:t>el</w:t>
      </w:r>
      <w:r>
        <w:rPr>
          <w:spacing w:val="-7"/>
          <w:sz w:val="20"/>
        </w:rPr>
        <w:t> </w:t>
      </w:r>
      <w:r>
        <w:rPr>
          <w:sz w:val="20"/>
        </w:rPr>
        <w:t>tema</w:t>
      </w:r>
      <w:r>
        <w:rPr>
          <w:spacing w:val="-7"/>
          <w:sz w:val="20"/>
        </w:rPr>
        <w:t> </w:t>
      </w:r>
      <w:r>
        <w:rPr>
          <w:sz w:val="20"/>
        </w:rPr>
        <w:t>de</w:t>
      </w:r>
      <w:r>
        <w:rPr>
          <w:spacing w:val="-5"/>
          <w:sz w:val="20"/>
        </w:rPr>
        <w:t> </w:t>
      </w:r>
      <w:r>
        <w:rPr>
          <w:sz w:val="20"/>
        </w:rPr>
        <w:t>los</w:t>
      </w:r>
      <w:r>
        <w:rPr>
          <w:spacing w:val="-6"/>
          <w:sz w:val="20"/>
        </w:rPr>
        <w:t> </w:t>
      </w:r>
      <w:r>
        <w:rPr>
          <w:sz w:val="20"/>
        </w:rPr>
        <w:t>cupos</w:t>
      </w:r>
      <w:r>
        <w:rPr>
          <w:spacing w:val="-6"/>
          <w:sz w:val="20"/>
        </w:rPr>
        <w:t> </w:t>
      </w:r>
      <w:r>
        <w:rPr>
          <w:sz w:val="20"/>
        </w:rPr>
        <w:t>carcelarios, posteriormente realizó un abordaje a través de la definición de un mínimo constitucionalmente asegurable</w:t>
      </w:r>
      <w:r>
        <w:rPr>
          <w:spacing w:val="-10"/>
          <w:sz w:val="20"/>
        </w:rPr>
        <w:t> </w:t>
      </w:r>
      <w:r>
        <w:rPr>
          <w:sz w:val="20"/>
        </w:rPr>
        <w:t>en</w:t>
      </w:r>
      <w:r>
        <w:rPr>
          <w:spacing w:val="-8"/>
          <w:sz w:val="20"/>
        </w:rPr>
        <w:t> </w:t>
      </w:r>
      <w:r>
        <w:rPr>
          <w:sz w:val="20"/>
        </w:rPr>
        <w:t>referencia</w:t>
      </w:r>
      <w:r>
        <w:rPr>
          <w:spacing w:val="-8"/>
          <w:sz w:val="20"/>
        </w:rPr>
        <w:t> </w:t>
      </w:r>
      <w:r>
        <w:rPr>
          <w:sz w:val="20"/>
        </w:rPr>
        <w:t>a</w:t>
      </w:r>
      <w:r>
        <w:rPr>
          <w:spacing w:val="-8"/>
          <w:sz w:val="20"/>
        </w:rPr>
        <w:t> </w:t>
      </w:r>
      <w:r>
        <w:rPr>
          <w:sz w:val="20"/>
        </w:rPr>
        <w:t>las</w:t>
      </w:r>
      <w:r>
        <w:rPr>
          <w:spacing w:val="-9"/>
          <w:sz w:val="20"/>
        </w:rPr>
        <w:t> </w:t>
      </w:r>
      <w:r>
        <w:rPr>
          <w:sz w:val="20"/>
        </w:rPr>
        <w:t>condiciones</w:t>
      </w:r>
      <w:r>
        <w:rPr>
          <w:spacing w:val="-8"/>
          <w:sz w:val="20"/>
        </w:rPr>
        <w:t> </w:t>
      </w:r>
      <w:r>
        <w:rPr>
          <w:sz w:val="20"/>
        </w:rPr>
        <w:t>de</w:t>
      </w:r>
      <w:r>
        <w:rPr>
          <w:spacing w:val="-9"/>
          <w:sz w:val="20"/>
        </w:rPr>
        <w:t> </w:t>
      </w:r>
      <w:r>
        <w:rPr>
          <w:sz w:val="20"/>
        </w:rPr>
        <w:t>habitabilidad</w:t>
      </w:r>
      <w:r>
        <w:rPr>
          <w:position w:val="7"/>
          <w:sz w:val="13"/>
        </w:rPr>
        <w:t>179</w:t>
      </w:r>
      <w:r>
        <w:rPr>
          <w:sz w:val="20"/>
        </w:rPr>
        <w:t>.</w:t>
      </w:r>
      <w:r>
        <w:rPr>
          <w:spacing w:val="-8"/>
          <w:sz w:val="20"/>
        </w:rPr>
        <w:t> </w:t>
      </w:r>
      <w:r>
        <w:rPr>
          <w:sz w:val="20"/>
        </w:rPr>
        <w:t>Por</w:t>
      </w:r>
      <w:r>
        <w:rPr>
          <w:spacing w:val="-8"/>
          <w:sz w:val="20"/>
        </w:rPr>
        <w:t> </w:t>
      </w:r>
      <w:r>
        <w:rPr>
          <w:sz w:val="20"/>
        </w:rPr>
        <w:t>su</w:t>
      </w:r>
      <w:r>
        <w:rPr>
          <w:spacing w:val="-8"/>
          <w:sz w:val="20"/>
        </w:rPr>
        <w:t> </w:t>
      </w:r>
      <w:r>
        <w:rPr>
          <w:sz w:val="20"/>
        </w:rPr>
        <w:t>parte,</w:t>
      </w:r>
      <w:r>
        <w:rPr>
          <w:spacing w:val="-9"/>
          <w:sz w:val="20"/>
        </w:rPr>
        <w:t> </w:t>
      </w:r>
      <w:r>
        <w:rPr>
          <w:sz w:val="20"/>
        </w:rPr>
        <w:t>en</w:t>
      </w:r>
      <w:r>
        <w:rPr>
          <w:spacing w:val="-9"/>
          <w:sz w:val="20"/>
        </w:rPr>
        <w:t> </w:t>
      </w:r>
      <w:r>
        <w:rPr>
          <w:sz w:val="20"/>
        </w:rPr>
        <w:t>Costa</w:t>
      </w:r>
      <w:r>
        <w:rPr>
          <w:spacing w:val="-9"/>
          <w:sz w:val="20"/>
        </w:rPr>
        <w:t> </w:t>
      </w:r>
      <w:r>
        <w:rPr>
          <w:sz w:val="20"/>
        </w:rPr>
        <w:t>Rica</w:t>
      </w:r>
      <w:r>
        <w:rPr>
          <w:spacing w:val="-8"/>
          <w:sz w:val="20"/>
        </w:rPr>
        <w:t> </w:t>
      </w:r>
      <w:r>
        <w:rPr>
          <w:sz w:val="20"/>
        </w:rPr>
        <w:t>se</w:t>
      </w:r>
      <w:r>
        <w:rPr>
          <w:spacing w:val="-9"/>
          <w:sz w:val="20"/>
        </w:rPr>
        <w:t> </w:t>
      </w:r>
      <w:r>
        <w:rPr>
          <w:sz w:val="20"/>
        </w:rPr>
        <w:t>planteó complementar el dato de la capacidad instalada del establecimiento con la definición de cuál es el espacio</w:t>
      </w:r>
      <w:r>
        <w:rPr>
          <w:spacing w:val="-4"/>
          <w:sz w:val="20"/>
        </w:rPr>
        <w:t> </w:t>
      </w:r>
      <w:r>
        <w:rPr>
          <w:sz w:val="20"/>
        </w:rPr>
        <w:t>mínimo</w:t>
      </w:r>
      <w:r>
        <w:rPr>
          <w:spacing w:val="-3"/>
          <w:sz w:val="20"/>
        </w:rPr>
        <w:t> </w:t>
      </w:r>
      <w:r>
        <w:rPr>
          <w:sz w:val="20"/>
        </w:rPr>
        <w:t>vital</w:t>
      </w:r>
      <w:r>
        <w:rPr>
          <w:spacing w:val="-4"/>
          <w:sz w:val="20"/>
        </w:rPr>
        <w:t> </w:t>
      </w:r>
      <w:r>
        <w:rPr>
          <w:sz w:val="20"/>
        </w:rPr>
        <w:t>para</w:t>
      </w:r>
      <w:r>
        <w:rPr>
          <w:spacing w:val="-3"/>
          <w:sz w:val="20"/>
        </w:rPr>
        <w:t> </w:t>
      </w:r>
      <w:r>
        <w:rPr>
          <w:sz w:val="20"/>
        </w:rPr>
        <w:t>alojar</w:t>
      </w:r>
      <w:r>
        <w:rPr>
          <w:spacing w:val="-5"/>
          <w:sz w:val="20"/>
        </w:rPr>
        <w:t> </w:t>
      </w:r>
      <w:r>
        <w:rPr>
          <w:sz w:val="20"/>
        </w:rPr>
        <w:t>a</w:t>
      </w:r>
      <w:r>
        <w:rPr>
          <w:spacing w:val="-5"/>
          <w:sz w:val="20"/>
        </w:rPr>
        <w:t> </w:t>
      </w:r>
      <w:r>
        <w:rPr>
          <w:sz w:val="20"/>
        </w:rPr>
        <w:t>una</w:t>
      </w:r>
      <w:r>
        <w:rPr>
          <w:spacing w:val="-4"/>
          <w:sz w:val="20"/>
        </w:rPr>
        <w:t> </w:t>
      </w:r>
      <w:r>
        <w:rPr>
          <w:sz w:val="20"/>
        </w:rPr>
        <w:t>persona</w:t>
      </w:r>
      <w:r>
        <w:rPr>
          <w:spacing w:val="-3"/>
          <w:sz w:val="20"/>
        </w:rPr>
        <w:t> </w:t>
      </w:r>
      <w:r>
        <w:rPr>
          <w:sz w:val="20"/>
        </w:rPr>
        <w:t>privada</w:t>
      </w:r>
      <w:r>
        <w:rPr>
          <w:spacing w:val="-4"/>
          <w:sz w:val="20"/>
        </w:rPr>
        <w:t> </w:t>
      </w:r>
      <w:r>
        <w:rPr>
          <w:sz w:val="20"/>
        </w:rPr>
        <w:t>de</w:t>
      </w:r>
      <w:r>
        <w:rPr>
          <w:spacing w:val="-3"/>
          <w:sz w:val="20"/>
        </w:rPr>
        <w:t> </w:t>
      </w:r>
      <w:r>
        <w:rPr>
          <w:sz w:val="20"/>
        </w:rPr>
        <w:t>libertad,</w:t>
      </w:r>
      <w:r>
        <w:rPr>
          <w:spacing w:val="-3"/>
          <w:sz w:val="20"/>
        </w:rPr>
        <w:t> </w:t>
      </w:r>
      <w:r>
        <w:rPr>
          <w:sz w:val="20"/>
        </w:rPr>
        <w:t>sin</w:t>
      </w:r>
      <w:r>
        <w:rPr>
          <w:spacing w:val="-3"/>
          <w:sz w:val="20"/>
        </w:rPr>
        <w:t> </w:t>
      </w:r>
      <w:r>
        <w:rPr>
          <w:sz w:val="20"/>
        </w:rPr>
        <w:t>que</w:t>
      </w:r>
      <w:r>
        <w:rPr>
          <w:spacing w:val="-4"/>
          <w:sz w:val="20"/>
        </w:rPr>
        <w:t> </w:t>
      </w:r>
      <w:r>
        <w:rPr>
          <w:sz w:val="20"/>
        </w:rPr>
        <w:t>ello</w:t>
      </w:r>
      <w:r>
        <w:rPr>
          <w:spacing w:val="-4"/>
          <w:sz w:val="20"/>
        </w:rPr>
        <w:t> </w:t>
      </w:r>
      <w:r>
        <w:rPr>
          <w:sz w:val="20"/>
        </w:rPr>
        <w:t>implique</w:t>
      </w:r>
      <w:r>
        <w:rPr>
          <w:spacing w:val="-3"/>
          <w:sz w:val="20"/>
        </w:rPr>
        <w:t> </w:t>
      </w:r>
      <w:r>
        <w:rPr>
          <w:sz w:val="20"/>
        </w:rPr>
        <w:t>un</w:t>
      </w:r>
      <w:r>
        <w:rPr>
          <w:spacing w:val="-1"/>
          <w:sz w:val="20"/>
        </w:rPr>
        <w:t> </w:t>
      </w:r>
      <w:r>
        <w:rPr>
          <w:sz w:val="20"/>
        </w:rPr>
        <w:t>permiso para</w:t>
      </w:r>
      <w:r>
        <w:rPr>
          <w:spacing w:val="-5"/>
          <w:sz w:val="20"/>
        </w:rPr>
        <w:t> </w:t>
      </w:r>
      <w:r>
        <w:rPr>
          <w:sz w:val="20"/>
        </w:rPr>
        <w:t>ampliar</w:t>
      </w:r>
      <w:r>
        <w:rPr>
          <w:spacing w:val="-5"/>
          <w:sz w:val="20"/>
        </w:rPr>
        <w:t> </w:t>
      </w:r>
      <w:r>
        <w:rPr>
          <w:sz w:val="20"/>
        </w:rPr>
        <w:t>los</w:t>
      </w:r>
      <w:r>
        <w:rPr>
          <w:spacing w:val="-5"/>
          <w:sz w:val="20"/>
        </w:rPr>
        <w:t> </w:t>
      </w:r>
      <w:r>
        <w:rPr>
          <w:sz w:val="20"/>
        </w:rPr>
        <w:t>cupos</w:t>
      </w:r>
      <w:r>
        <w:rPr>
          <w:spacing w:val="-6"/>
          <w:sz w:val="20"/>
        </w:rPr>
        <w:t> </w:t>
      </w:r>
      <w:r>
        <w:rPr>
          <w:sz w:val="20"/>
        </w:rPr>
        <w:t>ilegítimamente</w:t>
      </w:r>
      <w:r>
        <w:rPr>
          <w:position w:val="7"/>
          <w:sz w:val="13"/>
        </w:rPr>
        <w:t>180</w:t>
      </w:r>
      <w:r>
        <w:rPr>
          <w:sz w:val="20"/>
        </w:rPr>
        <w:t>.</w:t>
      </w:r>
      <w:r>
        <w:rPr>
          <w:spacing w:val="-4"/>
          <w:sz w:val="20"/>
        </w:rPr>
        <w:t> </w:t>
      </w:r>
      <w:r>
        <w:rPr>
          <w:sz w:val="20"/>
        </w:rPr>
        <w:t>En</w:t>
      </w:r>
      <w:r>
        <w:rPr>
          <w:spacing w:val="-4"/>
          <w:sz w:val="20"/>
        </w:rPr>
        <w:t> </w:t>
      </w:r>
      <w:r>
        <w:rPr>
          <w:sz w:val="20"/>
        </w:rPr>
        <w:t>Argentina,</w:t>
      </w:r>
      <w:r>
        <w:rPr>
          <w:spacing w:val="-5"/>
          <w:sz w:val="20"/>
        </w:rPr>
        <w:t> </w:t>
      </w:r>
      <w:r>
        <w:rPr>
          <w:sz w:val="20"/>
        </w:rPr>
        <w:t>en</w:t>
      </w:r>
      <w:r>
        <w:rPr>
          <w:spacing w:val="-4"/>
          <w:sz w:val="20"/>
        </w:rPr>
        <w:t> </w:t>
      </w:r>
      <w:r>
        <w:rPr>
          <w:sz w:val="20"/>
        </w:rPr>
        <w:t>la</w:t>
      </w:r>
      <w:r>
        <w:rPr>
          <w:spacing w:val="-6"/>
          <w:sz w:val="20"/>
        </w:rPr>
        <w:t> </w:t>
      </w:r>
      <w:r>
        <w:rPr>
          <w:sz w:val="20"/>
        </w:rPr>
        <w:t>Provincia</w:t>
      </w:r>
      <w:r>
        <w:rPr>
          <w:spacing w:val="-7"/>
          <w:sz w:val="20"/>
        </w:rPr>
        <w:t> </w:t>
      </w:r>
      <w:r>
        <w:rPr>
          <w:sz w:val="20"/>
        </w:rPr>
        <w:t>de</w:t>
      </w:r>
      <w:r>
        <w:rPr>
          <w:spacing w:val="-5"/>
          <w:sz w:val="20"/>
        </w:rPr>
        <w:t> </w:t>
      </w:r>
      <w:r>
        <w:rPr>
          <w:sz w:val="20"/>
        </w:rPr>
        <w:t>Buenos</w:t>
      </w:r>
      <w:r>
        <w:rPr>
          <w:spacing w:val="-6"/>
          <w:sz w:val="20"/>
        </w:rPr>
        <w:t> </w:t>
      </w:r>
      <w:r>
        <w:rPr>
          <w:sz w:val="20"/>
        </w:rPr>
        <w:t>Aires,</w:t>
      </w:r>
      <w:r>
        <w:rPr>
          <w:spacing w:val="-6"/>
          <w:sz w:val="20"/>
        </w:rPr>
        <w:t> </w:t>
      </w:r>
      <w:r>
        <w:rPr>
          <w:sz w:val="20"/>
        </w:rPr>
        <w:t>la</w:t>
      </w:r>
      <w:r>
        <w:rPr>
          <w:spacing w:val="-5"/>
          <w:sz w:val="20"/>
        </w:rPr>
        <w:t> </w:t>
      </w:r>
      <w:r>
        <w:rPr>
          <w:sz w:val="20"/>
        </w:rPr>
        <w:t>Suprema Corte de Justicia local hizo un llamado a los jueces con el objetivo de disminuir la situación de sobrepoblación, para lo cual exhortó a que utilicen de forma racional de la prisión preventiva, de conformidad</w:t>
      </w:r>
      <w:r>
        <w:rPr>
          <w:spacing w:val="-13"/>
          <w:sz w:val="20"/>
        </w:rPr>
        <w:t> </w:t>
      </w:r>
      <w:r>
        <w:rPr>
          <w:sz w:val="20"/>
        </w:rPr>
        <w:t>con</w:t>
      </w:r>
      <w:r>
        <w:rPr>
          <w:spacing w:val="-14"/>
          <w:sz w:val="20"/>
        </w:rPr>
        <w:t> </w:t>
      </w:r>
      <w:r>
        <w:rPr>
          <w:sz w:val="20"/>
        </w:rPr>
        <w:t>los</w:t>
      </w:r>
      <w:r>
        <w:rPr>
          <w:spacing w:val="-13"/>
          <w:sz w:val="20"/>
        </w:rPr>
        <w:t> </w:t>
      </w:r>
      <w:r>
        <w:rPr>
          <w:sz w:val="20"/>
        </w:rPr>
        <w:t>parámetros</w:t>
      </w:r>
      <w:r>
        <w:rPr>
          <w:spacing w:val="-14"/>
          <w:sz w:val="20"/>
        </w:rPr>
        <w:t> </w:t>
      </w:r>
      <w:r>
        <w:rPr>
          <w:sz w:val="20"/>
        </w:rPr>
        <w:t>desarrollados</w:t>
      </w:r>
      <w:r>
        <w:rPr>
          <w:spacing w:val="-14"/>
          <w:sz w:val="20"/>
        </w:rPr>
        <w:t> </w:t>
      </w:r>
      <w:r>
        <w:rPr>
          <w:sz w:val="20"/>
        </w:rPr>
        <w:t>por</w:t>
      </w:r>
      <w:r>
        <w:rPr>
          <w:spacing w:val="-14"/>
          <w:sz w:val="20"/>
        </w:rPr>
        <w:t> </w:t>
      </w:r>
      <w:r>
        <w:rPr>
          <w:sz w:val="20"/>
        </w:rPr>
        <w:t>la</w:t>
      </w:r>
      <w:r>
        <w:rPr>
          <w:spacing w:val="-13"/>
          <w:sz w:val="20"/>
        </w:rPr>
        <w:t> </w:t>
      </w:r>
      <w:r>
        <w:rPr>
          <w:sz w:val="20"/>
        </w:rPr>
        <w:t>Corte</w:t>
      </w:r>
      <w:r>
        <w:rPr>
          <w:spacing w:val="-13"/>
          <w:sz w:val="20"/>
        </w:rPr>
        <w:t> </w:t>
      </w:r>
      <w:r>
        <w:rPr>
          <w:sz w:val="20"/>
        </w:rPr>
        <w:t>Suprema</w:t>
      </w:r>
      <w:r>
        <w:rPr>
          <w:spacing w:val="-13"/>
          <w:sz w:val="20"/>
        </w:rPr>
        <w:t> </w:t>
      </w:r>
      <w:r>
        <w:rPr>
          <w:sz w:val="20"/>
        </w:rPr>
        <w:t>de</w:t>
      </w:r>
      <w:r>
        <w:rPr>
          <w:spacing w:val="-12"/>
          <w:sz w:val="20"/>
        </w:rPr>
        <w:t> </w:t>
      </w:r>
      <w:r>
        <w:rPr>
          <w:sz w:val="20"/>
        </w:rPr>
        <w:t>Justicia</w:t>
      </w:r>
      <w:r>
        <w:rPr>
          <w:spacing w:val="-13"/>
          <w:sz w:val="20"/>
        </w:rPr>
        <w:t> </w:t>
      </w:r>
      <w:r>
        <w:rPr>
          <w:sz w:val="20"/>
        </w:rPr>
        <w:t>de</w:t>
      </w:r>
      <w:r>
        <w:rPr>
          <w:spacing w:val="-13"/>
          <w:sz w:val="20"/>
        </w:rPr>
        <w:t> </w:t>
      </w:r>
      <w:r>
        <w:rPr>
          <w:sz w:val="20"/>
        </w:rPr>
        <w:t>la</w:t>
      </w:r>
      <w:r>
        <w:rPr>
          <w:spacing w:val="-13"/>
          <w:sz w:val="20"/>
        </w:rPr>
        <w:t> </w:t>
      </w:r>
      <w:r>
        <w:rPr>
          <w:sz w:val="20"/>
        </w:rPr>
        <w:t>Nación</w:t>
      </w:r>
      <w:r>
        <w:rPr>
          <w:spacing w:val="-14"/>
          <w:sz w:val="20"/>
        </w:rPr>
        <w:t> </w:t>
      </w:r>
      <w:r>
        <w:rPr>
          <w:sz w:val="20"/>
        </w:rPr>
        <w:t>en</w:t>
      </w:r>
      <w:r>
        <w:rPr>
          <w:spacing w:val="-12"/>
          <w:sz w:val="20"/>
        </w:rPr>
        <w:t> </w:t>
      </w:r>
      <w:r>
        <w:rPr>
          <w:sz w:val="20"/>
        </w:rPr>
        <w:t>torno al</w:t>
      </w:r>
      <w:r>
        <w:rPr>
          <w:spacing w:val="-17"/>
          <w:sz w:val="20"/>
        </w:rPr>
        <w:t> </w:t>
      </w:r>
      <w:r>
        <w:rPr>
          <w:sz w:val="20"/>
        </w:rPr>
        <w:t>uso</w:t>
      </w:r>
      <w:r>
        <w:rPr>
          <w:spacing w:val="-17"/>
          <w:sz w:val="20"/>
        </w:rPr>
        <w:t> </w:t>
      </w:r>
      <w:r>
        <w:rPr>
          <w:sz w:val="20"/>
        </w:rPr>
        <w:t>de</w:t>
      </w:r>
      <w:r>
        <w:rPr>
          <w:spacing w:val="-16"/>
          <w:sz w:val="20"/>
        </w:rPr>
        <w:t> </w:t>
      </w:r>
      <w:r>
        <w:rPr>
          <w:sz w:val="20"/>
        </w:rPr>
        <w:t>medidas</w:t>
      </w:r>
      <w:r>
        <w:rPr>
          <w:spacing w:val="-18"/>
          <w:sz w:val="20"/>
        </w:rPr>
        <w:t> </w:t>
      </w:r>
      <w:r>
        <w:rPr>
          <w:sz w:val="20"/>
        </w:rPr>
        <w:t>alternativas</w:t>
      </w:r>
      <w:r>
        <w:rPr>
          <w:spacing w:val="-18"/>
          <w:sz w:val="20"/>
        </w:rPr>
        <w:t> </w:t>
      </w:r>
      <w:r>
        <w:rPr>
          <w:sz w:val="20"/>
        </w:rPr>
        <w:t>a</w:t>
      </w:r>
      <w:r>
        <w:rPr>
          <w:spacing w:val="-17"/>
          <w:sz w:val="20"/>
        </w:rPr>
        <w:t> </w:t>
      </w:r>
      <w:r>
        <w:rPr>
          <w:sz w:val="20"/>
        </w:rPr>
        <w:t>la</w:t>
      </w:r>
      <w:r>
        <w:rPr>
          <w:spacing w:val="-17"/>
          <w:sz w:val="20"/>
        </w:rPr>
        <w:t> </w:t>
      </w:r>
      <w:r>
        <w:rPr>
          <w:sz w:val="20"/>
        </w:rPr>
        <w:t>prisión</w:t>
      </w:r>
      <w:r>
        <w:rPr>
          <w:position w:val="7"/>
          <w:sz w:val="13"/>
        </w:rPr>
        <w:t>181</w:t>
      </w:r>
      <w:r>
        <w:rPr>
          <w:sz w:val="20"/>
        </w:rPr>
        <w:t>,</w:t>
      </w:r>
      <w:r>
        <w:rPr>
          <w:spacing w:val="-16"/>
          <w:sz w:val="20"/>
        </w:rPr>
        <w:t> </w:t>
      </w:r>
      <w:r>
        <w:rPr>
          <w:sz w:val="20"/>
        </w:rPr>
        <w:t>así</w:t>
      </w:r>
      <w:r>
        <w:rPr>
          <w:spacing w:val="-18"/>
          <w:sz w:val="20"/>
        </w:rPr>
        <w:t> </w:t>
      </w:r>
      <w:r>
        <w:rPr>
          <w:sz w:val="20"/>
        </w:rPr>
        <w:t>como</w:t>
      </w:r>
      <w:r>
        <w:rPr>
          <w:spacing w:val="-17"/>
          <w:sz w:val="20"/>
        </w:rPr>
        <w:t> </w:t>
      </w:r>
      <w:r>
        <w:rPr>
          <w:sz w:val="20"/>
        </w:rPr>
        <w:t>apoyó</w:t>
      </w:r>
      <w:r>
        <w:rPr>
          <w:spacing w:val="-17"/>
          <w:sz w:val="20"/>
        </w:rPr>
        <w:t> </w:t>
      </w:r>
      <w:r>
        <w:rPr>
          <w:sz w:val="20"/>
        </w:rPr>
        <w:t>que</w:t>
      </w:r>
      <w:r>
        <w:rPr>
          <w:spacing w:val="-16"/>
          <w:sz w:val="20"/>
        </w:rPr>
        <w:t> </w:t>
      </w:r>
      <w:r>
        <w:rPr>
          <w:sz w:val="20"/>
        </w:rPr>
        <w:t>se</w:t>
      </w:r>
      <w:r>
        <w:rPr>
          <w:spacing w:val="-17"/>
          <w:sz w:val="20"/>
        </w:rPr>
        <w:t> </w:t>
      </w:r>
      <w:r>
        <w:rPr>
          <w:sz w:val="20"/>
        </w:rPr>
        <w:t>expidiera</w:t>
      </w:r>
      <w:r>
        <w:rPr>
          <w:spacing w:val="-18"/>
          <w:sz w:val="20"/>
        </w:rPr>
        <w:t> </w:t>
      </w:r>
      <w:r>
        <w:rPr>
          <w:sz w:val="20"/>
        </w:rPr>
        <w:t>una</w:t>
      </w:r>
      <w:r>
        <w:rPr>
          <w:spacing w:val="-18"/>
          <w:sz w:val="20"/>
        </w:rPr>
        <w:t> </w:t>
      </w:r>
      <w:r>
        <w:rPr>
          <w:sz w:val="20"/>
        </w:rPr>
        <w:t>ley</w:t>
      </w:r>
      <w:r>
        <w:rPr>
          <w:spacing w:val="-16"/>
          <w:sz w:val="20"/>
        </w:rPr>
        <w:t> </w:t>
      </w:r>
      <w:r>
        <w:rPr>
          <w:sz w:val="20"/>
        </w:rPr>
        <w:t>sobre</w:t>
      </w:r>
      <w:r>
        <w:rPr>
          <w:spacing w:val="-17"/>
          <w:sz w:val="20"/>
        </w:rPr>
        <w:t> </w:t>
      </w:r>
      <w:r>
        <w:rPr>
          <w:sz w:val="20"/>
        </w:rPr>
        <w:t>cupos</w:t>
      </w:r>
      <w:r>
        <w:rPr>
          <w:position w:val="7"/>
          <w:sz w:val="13"/>
        </w:rPr>
        <w:t>182</w:t>
      </w:r>
      <w:r>
        <w:rPr>
          <w:sz w:val="20"/>
        </w:rPr>
        <w:t>.</w:t>
      </w:r>
    </w:p>
    <w:p>
      <w:pPr>
        <w:pStyle w:val="BodyText"/>
        <w:spacing w:before="11"/>
        <w:rPr>
          <w:sz w:val="19"/>
        </w:rPr>
      </w:pPr>
    </w:p>
    <w:p>
      <w:pPr>
        <w:pStyle w:val="ListParagraph"/>
        <w:numPr>
          <w:ilvl w:val="0"/>
          <w:numId w:val="14"/>
        </w:numPr>
        <w:tabs>
          <w:tab w:pos="840" w:val="left" w:leader="none"/>
        </w:tabs>
        <w:spacing w:line="240" w:lineRule="auto" w:before="0" w:after="0"/>
        <w:ind w:left="120" w:right="118" w:firstLine="0"/>
        <w:jc w:val="both"/>
        <w:rPr>
          <w:sz w:val="20"/>
        </w:rPr>
      </w:pPr>
      <w:r>
        <w:rPr>
          <w:sz w:val="20"/>
        </w:rPr>
        <w:t>La superpoblación de las cárceles y el consiguiente hacinamiento responde a la aplicación de una política criminal de parte de los Estados que privilegia el encarcelamiento como la medida predominante de respuesta al delito, desconociendo la necesaria atención de los orígenes sociales de la mayoría de las conductas delictivas. Esta política desconoce alternativas al encarcelamiento y es</w:t>
      </w:r>
      <w:r>
        <w:rPr>
          <w:spacing w:val="-5"/>
          <w:sz w:val="20"/>
        </w:rPr>
        <w:t> </w:t>
      </w:r>
      <w:r>
        <w:rPr>
          <w:sz w:val="20"/>
        </w:rPr>
        <w:t>promovida</w:t>
      </w:r>
      <w:r>
        <w:rPr>
          <w:spacing w:val="-6"/>
          <w:sz w:val="20"/>
        </w:rPr>
        <w:t> </w:t>
      </w:r>
      <w:r>
        <w:rPr>
          <w:sz w:val="20"/>
        </w:rPr>
        <w:t>por</w:t>
      </w:r>
      <w:r>
        <w:rPr>
          <w:spacing w:val="-5"/>
          <w:sz w:val="20"/>
        </w:rPr>
        <w:t> </w:t>
      </w:r>
      <w:r>
        <w:rPr>
          <w:sz w:val="20"/>
        </w:rPr>
        <w:t>discursos</w:t>
      </w:r>
      <w:r>
        <w:rPr>
          <w:spacing w:val="-4"/>
          <w:sz w:val="20"/>
        </w:rPr>
        <w:t> </w:t>
      </w:r>
      <w:r>
        <w:rPr>
          <w:sz w:val="20"/>
        </w:rPr>
        <w:t>públicos</w:t>
      </w:r>
      <w:r>
        <w:rPr>
          <w:spacing w:val="-4"/>
          <w:sz w:val="20"/>
        </w:rPr>
        <w:t> </w:t>
      </w:r>
      <w:r>
        <w:rPr>
          <w:sz w:val="20"/>
        </w:rPr>
        <w:t>–</w:t>
      </w:r>
      <w:r>
        <w:rPr>
          <w:spacing w:val="-6"/>
          <w:sz w:val="20"/>
        </w:rPr>
        <w:t> </w:t>
      </w:r>
      <w:r>
        <w:rPr>
          <w:sz w:val="20"/>
        </w:rPr>
        <w:t>políticos</w:t>
      </w:r>
      <w:r>
        <w:rPr>
          <w:spacing w:val="-6"/>
          <w:sz w:val="20"/>
        </w:rPr>
        <w:t> </w:t>
      </w:r>
      <w:r>
        <w:rPr>
          <w:sz w:val="20"/>
        </w:rPr>
        <w:t>y</w:t>
      </w:r>
      <w:r>
        <w:rPr>
          <w:spacing w:val="-5"/>
          <w:sz w:val="20"/>
        </w:rPr>
        <w:t> </w:t>
      </w:r>
      <w:r>
        <w:rPr>
          <w:sz w:val="20"/>
        </w:rPr>
        <w:t>mediáticos</w:t>
      </w:r>
      <w:r>
        <w:rPr>
          <w:spacing w:val="-3"/>
          <w:sz w:val="20"/>
        </w:rPr>
        <w:t> </w:t>
      </w:r>
      <w:r>
        <w:rPr>
          <w:sz w:val="20"/>
        </w:rPr>
        <w:t>–</w:t>
      </w:r>
      <w:r>
        <w:rPr>
          <w:spacing w:val="-6"/>
          <w:sz w:val="20"/>
        </w:rPr>
        <w:t> </w:t>
      </w:r>
      <w:r>
        <w:rPr>
          <w:sz w:val="20"/>
        </w:rPr>
        <w:t>que</w:t>
      </w:r>
      <w:r>
        <w:rPr>
          <w:spacing w:val="-4"/>
          <w:sz w:val="20"/>
        </w:rPr>
        <w:t> </w:t>
      </w:r>
      <w:r>
        <w:rPr>
          <w:sz w:val="20"/>
        </w:rPr>
        <w:t>acríticamente</w:t>
      </w:r>
      <w:r>
        <w:rPr>
          <w:spacing w:val="-5"/>
          <w:sz w:val="20"/>
        </w:rPr>
        <w:t> </w:t>
      </w:r>
      <w:r>
        <w:rPr>
          <w:sz w:val="20"/>
        </w:rPr>
        <w:t>presentan</w:t>
      </w:r>
      <w:r>
        <w:rPr>
          <w:spacing w:val="-5"/>
          <w:sz w:val="20"/>
        </w:rPr>
        <w:t> </w:t>
      </w:r>
      <w:r>
        <w:rPr>
          <w:sz w:val="20"/>
        </w:rPr>
        <w:t>la</w:t>
      </w:r>
      <w:r>
        <w:rPr>
          <w:spacing w:val="-6"/>
          <w:sz w:val="20"/>
        </w:rPr>
        <w:t> </w:t>
      </w:r>
      <w:r>
        <w:rPr>
          <w:sz w:val="20"/>
        </w:rPr>
        <w:t>cárcel como la única forma de mejorar la seguridad pública a partir de la afirmación, sin sustento racional alguno, de que a más personas encarceladas habrá más</w:t>
      </w:r>
      <w:r>
        <w:rPr>
          <w:spacing w:val="-8"/>
          <w:sz w:val="20"/>
        </w:rPr>
        <w:t> </w:t>
      </w:r>
      <w:r>
        <w:rPr>
          <w:sz w:val="20"/>
        </w:rPr>
        <w:t>seguridad.</w:t>
      </w:r>
    </w:p>
    <w:p>
      <w:pPr>
        <w:pStyle w:val="BodyText"/>
        <w:spacing w:before="11"/>
        <w:rPr>
          <w:sz w:val="19"/>
        </w:rPr>
      </w:pPr>
    </w:p>
    <w:p>
      <w:pPr>
        <w:pStyle w:val="ListParagraph"/>
        <w:numPr>
          <w:ilvl w:val="0"/>
          <w:numId w:val="14"/>
        </w:numPr>
        <w:tabs>
          <w:tab w:pos="840" w:val="left" w:leader="none"/>
        </w:tabs>
        <w:spacing w:line="240" w:lineRule="auto" w:before="0" w:after="0"/>
        <w:ind w:left="120" w:right="116" w:firstLine="0"/>
        <w:jc w:val="both"/>
        <w:rPr>
          <w:sz w:val="20"/>
        </w:rPr>
      </w:pPr>
      <w:r>
        <w:rPr>
          <w:sz w:val="20"/>
        </w:rPr>
        <w:t>La sobrepoblación penal obedece al excesivo empleo de la prisión preventiva y a la marcada tendencia punitivista que subestima las garantías del derecho constitucional de los estados de derecho y del propio derecho internacional de los derechos humanos. Esta corriente es impulsada por los discursos y mensajes vindicativos de alto cometido emocional que difunden los medios de comunicación masiva y que se expanden también por los digitales, plegándose a ella algunas autoridades y políticos por razones de oportunidad y algunos magistrados por temor a su estigmatización mediática. A este respecto, la Corte insiste y subraya que incumbe a todas las autoridades estatales –y en particular a sus jueces- el deber de resistir a esas presiones mediáticas y</w:t>
      </w:r>
      <w:r>
        <w:rPr>
          <w:spacing w:val="-12"/>
          <w:sz w:val="20"/>
        </w:rPr>
        <w:t> </w:t>
      </w:r>
      <w:r>
        <w:rPr>
          <w:sz w:val="20"/>
        </w:rPr>
        <w:t>revalorar</w:t>
      </w:r>
      <w:r>
        <w:rPr>
          <w:spacing w:val="-13"/>
          <w:sz w:val="20"/>
        </w:rPr>
        <w:t> </w:t>
      </w:r>
      <w:r>
        <w:rPr>
          <w:sz w:val="20"/>
        </w:rPr>
        <w:t>la</w:t>
      </w:r>
      <w:r>
        <w:rPr>
          <w:spacing w:val="-13"/>
          <w:sz w:val="20"/>
        </w:rPr>
        <w:t> </w:t>
      </w:r>
      <w:r>
        <w:rPr>
          <w:sz w:val="20"/>
        </w:rPr>
        <w:t>estricta</w:t>
      </w:r>
      <w:r>
        <w:rPr>
          <w:spacing w:val="-13"/>
          <w:sz w:val="20"/>
        </w:rPr>
        <w:t> </w:t>
      </w:r>
      <w:r>
        <w:rPr>
          <w:sz w:val="20"/>
        </w:rPr>
        <w:t>observancia</w:t>
      </w:r>
      <w:r>
        <w:rPr>
          <w:spacing w:val="-15"/>
          <w:sz w:val="20"/>
        </w:rPr>
        <w:t> </w:t>
      </w:r>
      <w:r>
        <w:rPr>
          <w:sz w:val="20"/>
        </w:rPr>
        <w:t>del</w:t>
      </w:r>
      <w:r>
        <w:rPr>
          <w:spacing w:val="-12"/>
          <w:sz w:val="20"/>
        </w:rPr>
        <w:t> </w:t>
      </w:r>
      <w:r>
        <w:rPr>
          <w:sz w:val="20"/>
        </w:rPr>
        <w:t>respeto</w:t>
      </w:r>
      <w:r>
        <w:rPr>
          <w:spacing w:val="-13"/>
          <w:sz w:val="20"/>
        </w:rPr>
        <w:t> </w:t>
      </w:r>
      <w:r>
        <w:rPr>
          <w:sz w:val="20"/>
        </w:rPr>
        <w:t>a</w:t>
      </w:r>
      <w:r>
        <w:rPr>
          <w:spacing w:val="-12"/>
          <w:sz w:val="20"/>
        </w:rPr>
        <w:t> </w:t>
      </w:r>
      <w:r>
        <w:rPr>
          <w:sz w:val="20"/>
        </w:rPr>
        <w:t>la</w:t>
      </w:r>
      <w:r>
        <w:rPr>
          <w:spacing w:val="-13"/>
          <w:sz w:val="20"/>
        </w:rPr>
        <w:t> </w:t>
      </w:r>
      <w:r>
        <w:rPr>
          <w:sz w:val="20"/>
        </w:rPr>
        <w:t>dignidad</w:t>
      </w:r>
      <w:r>
        <w:rPr>
          <w:spacing w:val="-12"/>
          <w:sz w:val="20"/>
        </w:rPr>
        <w:t> </w:t>
      </w:r>
      <w:r>
        <w:rPr>
          <w:sz w:val="20"/>
        </w:rPr>
        <w:t>de</w:t>
      </w:r>
      <w:r>
        <w:rPr>
          <w:spacing w:val="-12"/>
          <w:sz w:val="20"/>
        </w:rPr>
        <w:t> </w:t>
      </w:r>
      <w:r>
        <w:rPr>
          <w:sz w:val="20"/>
        </w:rPr>
        <w:t>las</w:t>
      </w:r>
      <w:r>
        <w:rPr>
          <w:spacing w:val="-14"/>
          <w:sz w:val="20"/>
        </w:rPr>
        <w:t> </w:t>
      </w:r>
      <w:r>
        <w:rPr>
          <w:sz w:val="20"/>
        </w:rPr>
        <w:t>personas</w:t>
      </w:r>
      <w:r>
        <w:rPr>
          <w:spacing w:val="-13"/>
          <w:sz w:val="20"/>
        </w:rPr>
        <w:t> </w:t>
      </w:r>
      <w:r>
        <w:rPr>
          <w:sz w:val="20"/>
        </w:rPr>
        <w:t>y</w:t>
      </w:r>
      <w:r>
        <w:rPr>
          <w:spacing w:val="-12"/>
          <w:sz w:val="20"/>
        </w:rPr>
        <w:t> </w:t>
      </w:r>
      <w:r>
        <w:rPr>
          <w:sz w:val="20"/>
        </w:rPr>
        <w:t>a</w:t>
      </w:r>
      <w:r>
        <w:rPr>
          <w:spacing w:val="-13"/>
          <w:sz w:val="20"/>
        </w:rPr>
        <w:t> </w:t>
      </w:r>
      <w:r>
        <w:rPr>
          <w:sz w:val="20"/>
        </w:rPr>
        <w:t>las</w:t>
      </w:r>
      <w:r>
        <w:rPr>
          <w:spacing w:val="-12"/>
          <w:sz w:val="20"/>
        </w:rPr>
        <w:t> </w:t>
      </w:r>
      <w:r>
        <w:rPr>
          <w:sz w:val="20"/>
        </w:rPr>
        <w:t>garantías</w:t>
      </w:r>
      <w:r>
        <w:rPr>
          <w:spacing w:val="-13"/>
          <w:sz w:val="20"/>
        </w:rPr>
        <w:t> </w:t>
      </w:r>
      <w:r>
        <w:rPr>
          <w:sz w:val="20"/>
        </w:rPr>
        <w:t>jurídicas</w:t>
      </w:r>
    </w:p>
    <w:p>
      <w:pPr>
        <w:pStyle w:val="BodyText"/>
        <w:spacing w:before="4"/>
        <w:rPr>
          <w:sz w:val="15"/>
        </w:rPr>
      </w:pPr>
      <w:r>
        <w:rPr/>
        <w:pict>
          <v:line style="position:absolute;mso-position-horizontal-relative:page;mso-position-vertical-relative:paragraph;z-index:1816;mso-wrap-distance-left:0;mso-wrap-distance-right:0" from="54pt,11.645642pt" to="198.02pt,11.645642pt" stroked="true" strokeweight=".66pt" strokecolor="#000000">
            <v:stroke dashstyle="solid"/>
            <w10:wrap type="topAndBottom"/>
          </v:line>
        </w:pict>
      </w:r>
    </w:p>
    <w:p>
      <w:pPr>
        <w:tabs>
          <w:tab w:pos="687" w:val="left" w:leader="none"/>
        </w:tabs>
        <w:spacing w:before="76"/>
        <w:ind w:left="120" w:right="119" w:firstLine="0"/>
        <w:jc w:val="both"/>
        <w:rPr>
          <w:sz w:val="16"/>
        </w:rPr>
      </w:pPr>
      <w:r>
        <w:rPr>
          <w:position w:val="6"/>
          <w:sz w:val="10"/>
        </w:rPr>
        <w:t>178</w:t>
        <w:tab/>
      </w:r>
      <w:r>
        <w:rPr>
          <w:sz w:val="16"/>
        </w:rPr>
        <w:t>CICR (3.4 mts en dormitorios colectivos y 5.4 mts en celdas individuales) y Comité Europeo Prevención de</w:t>
      </w:r>
      <w:r>
        <w:rPr>
          <w:spacing w:val="8"/>
          <w:sz w:val="16"/>
        </w:rPr>
        <w:t> </w:t>
      </w:r>
      <w:r>
        <w:rPr>
          <w:sz w:val="16"/>
        </w:rPr>
        <w:t>la Tortura</w:t>
      </w:r>
      <w:r>
        <w:rPr>
          <w:w w:val="99"/>
          <w:sz w:val="16"/>
        </w:rPr>
        <w:t> </w:t>
      </w:r>
      <w:r>
        <w:rPr>
          <w:sz w:val="16"/>
        </w:rPr>
        <w:t>(4</w:t>
      </w:r>
      <w:r>
        <w:rPr>
          <w:spacing w:val="-7"/>
          <w:sz w:val="16"/>
        </w:rPr>
        <w:t> </w:t>
      </w:r>
      <w:r>
        <w:rPr>
          <w:sz w:val="16"/>
        </w:rPr>
        <w:t>mts</w:t>
      </w:r>
      <w:r>
        <w:rPr>
          <w:spacing w:val="-6"/>
          <w:sz w:val="16"/>
        </w:rPr>
        <w:t> </w:t>
      </w:r>
      <w:r>
        <w:rPr>
          <w:sz w:val="16"/>
        </w:rPr>
        <w:t>en</w:t>
      </w:r>
      <w:r>
        <w:rPr>
          <w:spacing w:val="-8"/>
          <w:sz w:val="16"/>
        </w:rPr>
        <w:t> </w:t>
      </w:r>
      <w:r>
        <w:rPr>
          <w:sz w:val="16"/>
        </w:rPr>
        <w:t>dormitorios</w:t>
      </w:r>
      <w:r>
        <w:rPr>
          <w:spacing w:val="-7"/>
          <w:sz w:val="16"/>
        </w:rPr>
        <w:t> </w:t>
      </w:r>
      <w:r>
        <w:rPr>
          <w:sz w:val="16"/>
        </w:rPr>
        <w:t>colectivos</w:t>
      </w:r>
      <w:r>
        <w:rPr>
          <w:spacing w:val="-7"/>
          <w:sz w:val="16"/>
        </w:rPr>
        <w:t> </w:t>
      </w:r>
      <w:r>
        <w:rPr>
          <w:sz w:val="16"/>
        </w:rPr>
        <w:t>y</w:t>
      </w:r>
      <w:r>
        <w:rPr>
          <w:spacing w:val="-7"/>
          <w:sz w:val="16"/>
        </w:rPr>
        <w:t> </w:t>
      </w:r>
      <w:r>
        <w:rPr>
          <w:sz w:val="16"/>
        </w:rPr>
        <w:t>6</w:t>
      </w:r>
      <w:r>
        <w:rPr>
          <w:spacing w:val="-7"/>
          <w:sz w:val="16"/>
        </w:rPr>
        <w:t> </w:t>
      </w:r>
      <w:r>
        <w:rPr>
          <w:sz w:val="16"/>
        </w:rPr>
        <w:t>mts</w:t>
      </w:r>
      <w:r>
        <w:rPr>
          <w:spacing w:val="-6"/>
          <w:sz w:val="16"/>
        </w:rPr>
        <w:t> </w:t>
      </w:r>
      <w:r>
        <w:rPr>
          <w:sz w:val="16"/>
        </w:rPr>
        <w:t>en</w:t>
      </w:r>
      <w:r>
        <w:rPr>
          <w:spacing w:val="-7"/>
          <w:sz w:val="16"/>
        </w:rPr>
        <w:t> </w:t>
      </w:r>
      <w:r>
        <w:rPr>
          <w:sz w:val="16"/>
        </w:rPr>
        <w:t>celdas</w:t>
      </w:r>
      <w:r>
        <w:rPr>
          <w:spacing w:val="-4"/>
          <w:sz w:val="16"/>
        </w:rPr>
        <w:t> </w:t>
      </w:r>
      <w:r>
        <w:rPr>
          <w:sz w:val="16"/>
        </w:rPr>
        <w:t>individuales).</w:t>
      </w:r>
      <w:r>
        <w:rPr>
          <w:spacing w:val="-7"/>
          <w:sz w:val="16"/>
        </w:rPr>
        <w:t> </w:t>
      </w:r>
      <w:r>
        <w:rPr>
          <w:sz w:val="16"/>
        </w:rPr>
        <w:t>Véase,</w:t>
      </w:r>
      <w:r>
        <w:rPr>
          <w:spacing w:val="-6"/>
          <w:sz w:val="16"/>
        </w:rPr>
        <w:t> </w:t>
      </w:r>
      <w:r>
        <w:rPr>
          <w:i/>
          <w:sz w:val="16"/>
        </w:rPr>
        <w:t>Caso</w:t>
      </w:r>
      <w:r>
        <w:rPr>
          <w:i/>
          <w:spacing w:val="-7"/>
          <w:sz w:val="16"/>
        </w:rPr>
        <w:t> </w:t>
      </w:r>
      <w:r>
        <w:rPr>
          <w:i/>
          <w:sz w:val="16"/>
        </w:rPr>
        <w:t>Montero</w:t>
      </w:r>
      <w:r>
        <w:rPr>
          <w:i/>
          <w:spacing w:val="-6"/>
          <w:sz w:val="16"/>
        </w:rPr>
        <w:t> </w:t>
      </w:r>
      <w:r>
        <w:rPr>
          <w:i/>
          <w:sz w:val="16"/>
        </w:rPr>
        <w:t>Aranguren</w:t>
      </w:r>
      <w:r>
        <w:rPr>
          <w:i/>
          <w:spacing w:val="-8"/>
          <w:sz w:val="16"/>
        </w:rPr>
        <w:t> </w:t>
      </w:r>
      <w:r>
        <w:rPr>
          <w:i/>
          <w:sz w:val="16"/>
        </w:rPr>
        <w:t>y</w:t>
      </w:r>
      <w:r>
        <w:rPr>
          <w:i/>
          <w:spacing w:val="-7"/>
          <w:sz w:val="16"/>
        </w:rPr>
        <w:t> </w:t>
      </w:r>
      <w:r>
        <w:rPr>
          <w:i/>
          <w:sz w:val="16"/>
        </w:rPr>
        <w:t>otros</w:t>
      </w:r>
      <w:r>
        <w:rPr>
          <w:i/>
          <w:spacing w:val="-7"/>
          <w:sz w:val="16"/>
        </w:rPr>
        <w:t> </w:t>
      </w:r>
      <w:r>
        <w:rPr>
          <w:i/>
          <w:sz w:val="16"/>
        </w:rPr>
        <w:t>(Retén</w:t>
      </w:r>
      <w:r>
        <w:rPr>
          <w:i/>
          <w:spacing w:val="-7"/>
          <w:sz w:val="16"/>
        </w:rPr>
        <w:t> </w:t>
      </w:r>
      <w:r>
        <w:rPr>
          <w:i/>
          <w:sz w:val="16"/>
        </w:rPr>
        <w:t>de</w:t>
      </w:r>
      <w:r>
        <w:rPr>
          <w:i/>
          <w:spacing w:val="-6"/>
          <w:sz w:val="16"/>
        </w:rPr>
        <w:t> </w:t>
      </w:r>
      <w:r>
        <w:rPr>
          <w:i/>
          <w:sz w:val="16"/>
        </w:rPr>
        <w:t>Catia)</w:t>
      </w:r>
      <w:r>
        <w:rPr>
          <w:i/>
          <w:spacing w:val="-8"/>
          <w:sz w:val="16"/>
        </w:rPr>
        <w:t> </w:t>
      </w:r>
      <w:r>
        <w:rPr>
          <w:i/>
          <w:sz w:val="16"/>
        </w:rPr>
        <w:t>Vs. </w:t>
      </w:r>
      <w:r>
        <w:rPr>
          <w:i/>
          <w:sz w:val="16"/>
        </w:rPr>
        <w:t>Venezuela, supra</w:t>
      </w:r>
      <w:r>
        <w:rPr>
          <w:sz w:val="16"/>
        </w:rPr>
        <w:t>, párr.</w:t>
      </w:r>
      <w:r>
        <w:rPr>
          <w:spacing w:val="-8"/>
          <w:sz w:val="16"/>
        </w:rPr>
        <w:t> </w:t>
      </w:r>
      <w:r>
        <w:rPr>
          <w:sz w:val="16"/>
        </w:rPr>
        <w:t>90.</w:t>
      </w:r>
    </w:p>
    <w:p>
      <w:pPr>
        <w:tabs>
          <w:tab w:pos="687" w:val="left" w:leader="none"/>
        </w:tabs>
        <w:spacing w:before="60"/>
        <w:ind w:left="120" w:right="116" w:firstLine="0"/>
        <w:jc w:val="both"/>
        <w:rPr>
          <w:sz w:val="16"/>
        </w:rPr>
      </w:pPr>
      <w:r>
        <w:rPr>
          <w:position w:val="6"/>
          <w:sz w:val="10"/>
        </w:rPr>
        <w:t>179</w:t>
        <w:tab/>
      </w:r>
      <w:r>
        <w:rPr>
          <w:sz w:val="16"/>
        </w:rPr>
        <w:t>La</w:t>
      </w:r>
      <w:r>
        <w:rPr>
          <w:spacing w:val="9"/>
          <w:sz w:val="16"/>
        </w:rPr>
        <w:t> </w:t>
      </w:r>
      <w:r>
        <w:rPr>
          <w:sz w:val="16"/>
        </w:rPr>
        <w:t>Corte</w:t>
      </w:r>
      <w:r>
        <w:rPr>
          <w:spacing w:val="9"/>
          <w:sz w:val="16"/>
        </w:rPr>
        <w:t> </w:t>
      </w:r>
      <w:r>
        <w:rPr>
          <w:sz w:val="16"/>
        </w:rPr>
        <w:t>Constitucional</w:t>
      </w:r>
      <w:r>
        <w:rPr>
          <w:spacing w:val="9"/>
          <w:sz w:val="16"/>
        </w:rPr>
        <w:t> </w:t>
      </w:r>
      <w:r>
        <w:rPr>
          <w:sz w:val="16"/>
        </w:rPr>
        <w:t>de</w:t>
      </w:r>
      <w:r>
        <w:rPr>
          <w:spacing w:val="9"/>
          <w:sz w:val="16"/>
        </w:rPr>
        <w:t> </w:t>
      </w:r>
      <w:r>
        <w:rPr>
          <w:sz w:val="16"/>
        </w:rPr>
        <w:t>Colombia,</w:t>
      </w:r>
      <w:r>
        <w:rPr>
          <w:spacing w:val="9"/>
          <w:sz w:val="16"/>
        </w:rPr>
        <w:t> </w:t>
      </w:r>
      <w:r>
        <w:rPr>
          <w:sz w:val="16"/>
        </w:rPr>
        <w:t>a</w:t>
      </w:r>
      <w:r>
        <w:rPr>
          <w:spacing w:val="10"/>
          <w:sz w:val="16"/>
        </w:rPr>
        <w:t> </w:t>
      </w:r>
      <w:r>
        <w:rPr>
          <w:sz w:val="16"/>
        </w:rPr>
        <w:t>través</w:t>
      </w:r>
      <w:r>
        <w:rPr>
          <w:spacing w:val="9"/>
          <w:sz w:val="16"/>
        </w:rPr>
        <w:t> </w:t>
      </w:r>
      <w:r>
        <w:rPr>
          <w:sz w:val="16"/>
        </w:rPr>
        <w:t>de</w:t>
      </w:r>
      <w:r>
        <w:rPr>
          <w:spacing w:val="9"/>
          <w:sz w:val="16"/>
        </w:rPr>
        <w:t> </w:t>
      </w:r>
      <w:r>
        <w:rPr>
          <w:sz w:val="16"/>
        </w:rPr>
        <w:t>la</w:t>
      </w:r>
      <w:r>
        <w:rPr>
          <w:spacing w:val="10"/>
          <w:sz w:val="16"/>
        </w:rPr>
        <w:t> </w:t>
      </w:r>
      <w:r>
        <w:rPr>
          <w:sz w:val="16"/>
        </w:rPr>
        <w:t>Sentencia</w:t>
      </w:r>
      <w:r>
        <w:rPr>
          <w:spacing w:val="10"/>
          <w:sz w:val="16"/>
        </w:rPr>
        <w:t> </w:t>
      </w:r>
      <w:r>
        <w:rPr>
          <w:sz w:val="16"/>
        </w:rPr>
        <w:t>T-153</w:t>
      </w:r>
      <w:r>
        <w:rPr>
          <w:spacing w:val="10"/>
          <w:sz w:val="16"/>
        </w:rPr>
        <w:t> </w:t>
      </w:r>
      <w:r>
        <w:rPr>
          <w:sz w:val="16"/>
        </w:rPr>
        <w:t>de</w:t>
      </w:r>
      <w:r>
        <w:rPr>
          <w:spacing w:val="8"/>
          <w:sz w:val="16"/>
        </w:rPr>
        <w:t> </w:t>
      </w:r>
      <w:r>
        <w:rPr>
          <w:sz w:val="16"/>
        </w:rPr>
        <w:t>1998,</w:t>
      </w:r>
      <w:r>
        <w:rPr>
          <w:spacing w:val="9"/>
          <w:sz w:val="16"/>
        </w:rPr>
        <w:t> </w:t>
      </w:r>
      <w:r>
        <w:rPr>
          <w:sz w:val="16"/>
        </w:rPr>
        <w:t>declaró</w:t>
      </w:r>
      <w:r>
        <w:rPr>
          <w:spacing w:val="11"/>
          <w:sz w:val="16"/>
        </w:rPr>
        <w:t> </w:t>
      </w:r>
      <w:r>
        <w:rPr>
          <w:sz w:val="16"/>
        </w:rPr>
        <w:t>por</w:t>
      </w:r>
      <w:r>
        <w:rPr>
          <w:spacing w:val="10"/>
          <w:sz w:val="16"/>
        </w:rPr>
        <w:t> </w:t>
      </w:r>
      <w:r>
        <w:rPr>
          <w:sz w:val="16"/>
        </w:rPr>
        <w:t>primera</w:t>
      </w:r>
      <w:r>
        <w:rPr>
          <w:spacing w:val="10"/>
          <w:sz w:val="16"/>
        </w:rPr>
        <w:t> </w:t>
      </w:r>
      <w:r>
        <w:rPr>
          <w:sz w:val="16"/>
        </w:rPr>
        <w:t>vez</w:t>
      </w:r>
      <w:r>
        <w:rPr>
          <w:spacing w:val="10"/>
          <w:sz w:val="16"/>
        </w:rPr>
        <w:t> </w:t>
      </w:r>
      <w:r>
        <w:rPr>
          <w:sz w:val="16"/>
        </w:rPr>
        <w:t>el</w:t>
      </w:r>
      <w:r>
        <w:rPr>
          <w:spacing w:val="9"/>
          <w:sz w:val="16"/>
        </w:rPr>
        <w:t> </w:t>
      </w:r>
      <w:r>
        <w:rPr>
          <w:sz w:val="16"/>
        </w:rPr>
        <w:t>estado</w:t>
      </w:r>
      <w:r>
        <w:rPr>
          <w:spacing w:val="10"/>
          <w:sz w:val="16"/>
        </w:rPr>
        <w:t> </w:t>
      </w:r>
      <w:r>
        <w:rPr>
          <w:sz w:val="16"/>
        </w:rPr>
        <w:t>de</w:t>
      </w:r>
      <w:r>
        <w:rPr>
          <w:w w:val="99"/>
          <w:sz w:val="16"/>
        </w:rPr>
        <w:t> </w:t>
      </w:r>
      <w:r>
        <w:rPr>
          <w:sz w:val="16"/>
        </w:rPr>
        <w:t>cosas</w:t>
      </w:r>
      <w:r>
        <w:rPr>
          <w:spacing w:val="-5"/>
          <w:sz w:val="16"/>
        </w:rPr>
        <w:t> </w:t>
      </w:r>
      <w:r>
        <w:rPr>
          <w:sz w:val="16"/>
        </w:rPr>
        <w:t>inconstitucional</w:t>
      </w:r>
      <w:r>
        <w:rPr>
          <w:spacing w:val="-6"/>
          <w:sz w:val="16"/>
        </w:rPr>
        <w:t> </w:t>
      </w:r>
      <w:r>
        <w:rPr>
          <w:sz w:val="16"/>
        </w:rPr>
        <w:t>“ante</w:t>
      </w:r>
      <w:r>
        <w:rPr>
          <w:spacing w:val="-6"/>
          <w:sz w:val="16"/>
        </w:rPr>
        <w:t> </w:t>
      </w:r>
      <w:r>
        <w:rPr>
          <w:sz w:val="16"/>
        </w:rPr>
        <w:t>la</w:t>
      </w:r>
      <w:r>
        <w:rPr>
          <w:spacing w:val="-6"/>
          <w:sz w:val="16"/>
        </w:rPr>
        <w:t> </w:t>
      </w:r>
      <w:r>
        <w:rPr>
          <w:sz w:val="16"/>
        </w:rPr>
        <w:t>crisis</w:t>
      </w:r>
      <w:r>
        <w:rPr>
          <w:spacing w:val="-7"/>
          <w:sz w:val="16"/>
        </w:rPr>
        <w:t> </w:t>
      </w:r>
      <w:r>
        <w:rPr>
          <w:sz w:val="16"/>
        </w:rPr>
        <w:t>penitenciaria</w:t>
      </w:r>
      <w:r>
        <w:rPr>
          <w:spacing w:val="-6"/>
          <w:sz w:val="16"/>
        </w:rPr>
        <w:t> </w:t>
      </w:r>
      <w:r>
        <w:rPr>
          <w:sz w:val="16"/>
        </w:rPr>
        <w:t>que</w:t>
      </w:r>
      <w:r>
        <w:rPr>
          <w:spacing w:val="-6"/>
          <w:sz w:val="16"/>
        </w:rPr>
        <w:t> </w:t>
      </w:r>
      <w:r>
        <w:rPr>
          <w:sz w:val="16"/>
        </w:rPr>
        <w:t>ya</w:t>
      </w:r>
      <w:r>
        <w:rPr>
          <w:spacing w:val="-6"/>
          <w:sz w:val="16"/>
        </w:rPr>
        <w:t> </w:t>
      </w:r>
      <w:r>
        <w:rPr>
          <w:sz w:val="16"/>
        </w:rPr>
        <w:t>para</w:t>
      </w:r>
      <w:r>
        <w:rPr>
          <w:spacing w:val="-6"/>
          <w:sz w:val="16"/>
        </w:rPr>
        <w:t> </w:t>
      </w:r>
      <w:r>
        <w:rPr>
          <w:sz w:val="16"/>
        </w:rPr>
        <w:t>entonces</w:t>
      </w:r>
      <w:r>
        <w:rPr>
          <w:spacing w:val="-6"/>
          <w:sz w:val="16"/>
        </w:rPr>
        <w:t> </w:t>
      </w:r>
      <w:r>
        <w:rPr>
          <w:sz w:val="16"/>
        </w:rPr>
        <w:t>estaba</w:t>
      </w:r>
      <w:r>
        <w:rPr>
          <w:spacing w:val="-4"/>
          <w:sz w:val="16"/>
        </w:rPr>
        <w:t> </w:t>
      </w:r>
      <w:r>
        <w:rPr>
          <w:sz w:val="16"/>
        </w:rPr>
        <w:t>ligada</w:t>
      </w:r>
      <w:r>
        <w:rPr>
          <w:spacing w:val="-6"/>
          <w:sz w:val="16"/>
        </w:rPr>
        <w:t> </w:t>
      </w:r>
      <w:r>
        <w:rPr>
          <w:sz w:val="16"/>
        </w:rPr>
        <w:t>a</w:t>
      </w:r>
      <w:r>
        <w:rPr>
          <w:spacing w:val="-6"/>
          <w:sz w:val="16"/>
        </w:rPr>
        <w:t> </w:t>
      </w:r>
      <w:r>
        <w:rPr>
          <w:sz w:val="16"/>
        </w:rPr>
        <w:t>los</w:t>
      </w:r>
      <w:r>
        <w:rPr>
          <w:spacing w:val="-6"/>
          <w:sz w:val="16"/>
        </w:rPr>
        <w:t> </w:t>
      </w:r>
      <w:r>
        <w:rPr>
          <w:sz w:val="16"/>
        </w:rPr>
        <w:t>elevados</w:t>
      </w:r>
      <w:r>
        <w:rPr>
          <w:spacing w:val="-5"/>
          <w:sz w:val="16"/>
        </w:rPr>
        <w:t> </w:t>
      </w:r>
      <w:r>
        <w:rPr>
          <w:sz w:val="16"/>
        </w:rPr>
        <w:t>índices</w:t>
      </w:r>
      <w:r>
        <w:rPr>
          <w:spacing w:val="-7"/>
          <w:sz w:val="16"/>
        </w:rPr>
        <w:t> </w:t>
      </w:r>
      <w:r>
        <w:rPr>
          <w:sz w:val="16"/>
        </w:rPr>
        <w:t>de</w:t>
      </w:r>
      <w:r>
        <w:rPr>
          <w:spacing w:val="-5"/>
          <w:sz w:val="16"/>
        </w:rPr>
        <w:t> </w:t>
      </w:r>
      <w:r>
        <w:rPr>
          <w:sz w:val="16"/>
        </w:rPr>
        <w:t>hacinamiento. La</w:t>
      </w:r>
      <w:r>
        <w:rPr>
          <w:spacing w:val="-9"/>
          <w:sz w:val="16"/>
        </w:rPr>
        <w:t> </w:t>
      </w:r>
      <w:r>
        <w:rPr>
          <w:sz w:val="16"/>
        </w:rPr>
        <w:t>creación</w:t>
      </w:r>
      <w:r>
        <w:rPr>
          <w:spacing w:val="-8"/>
          <w:sz w:val="16"/>
        </w:rPr>
        <w:t> </w:t>
      </w:r>
      <w:r>
        <w:rPr>
          <w:sz w:val="16"/>
        </w:rPr>
        <w:t>de</w:t>
      </w:r>
      <w:r>
        <w:rPr>
          <w:spacing w:val="-8"/>
          <w:sz w:val="16"/>
        </w:rPr>
        <w:t> </w:t>
      </w:r>
      <w:r>
        <w:rPr>
          <w:sz w:val="16"/>
        </w:rPr>
        <w:t>cupos</w:t>
      </w:r>
      <w:r>
        <w:rPr>
          <w:spacing w:val="-10"/>
          <w:sz w:val="16"/>
        </w:rPr>
        <w:t> </w:t>
      </w:r>
      <w:r>
        <w:rPr>
          <w:sz w:val="16"/>
        </w:rPr>
        <w:t>carcelarios</w:t>
      </w:r>
      <w:r>
        <w:rPr>
          <w:spacing w:val="-9"/>
          <w:sz w:val="16"/>
        </w:rPr>
        <w:t> </w:t>
      </w:r>
      <w:r>
        <w:rPr>
          <w:sz w:val="16"/>
        </w:rPr>
        <w:t>se</w:t>
      </w:r>
      <w:r>
        <w:rPr>
          <w:spacing w:val="-10"/>
          <w:sz w:val="16"/>
        </w:rPr>
        <w:t> </w:t>
      </w:r>
      <w:r>
        <w:rPr>
          <w:sz w:val="16"/>
        </w:rPr>
        <w:t>presentó</w:t>
      </w:r>
      <w:r>
        <w:rPr>
          <w:spacing w:val="-9"/>
          <w:sz w:val="16"/>
        </w:rPr>
        <w:t> </w:t>
      </w:r>
      <w:r>
        <w:rPr>
          <w:sz w:val="16"/>
        </w:rPr>
        <w:t>como</w:t>
      </w:r>
      <w:r>
        <w:rPr>
          <w:spacing w:val="-9"/>
          <w:sz w:val="16"/>
        </w:rPr>
        <w:t> </w:t>
      </w:r>
      <w:r>
        <w:rPr>
          <w:sz w:val="16"/>
        </w:rPr>
        <w:t>la</w:t>
      </w:r>
      <w:r>
        <w:rPr>
          <w:spacing w:val="-9"/>
          <w:sz w:val="16"/>
        </w:rPr>
        <w:t> </w:t>
      </w:r>
      <w:r>
        <w:rPr>
          <w:sz w:val="16"/>
        </w:rPr>
        <w:t>opción</w:t>
      </w:r>
      <w:r>
        <w:rPr>
          <w:spacing w:val="-8"/>
          <w:sz w:val="16"/>
        </w:rPr>
        <w:t> </w:t>
      </w:r>
      <w:r>
        <w:rPr>
          <w:sz w:val="16"/>
        </w:rPr>
        <w:t>para</w:t>
      </w:r>
      <w:r>
        <w:rPr>
          <w:spacing w:val="-9"/>
          <w:sz w:val="16"/>
        </w:rPr>
        <w:t> </w:t>
      </w:r>
      <w:r>
        <w:rPr>
          <w:sz w:val="16"/>
        </w:rPr>
        <w:t>asegurar</w:t>
      </w:r>
      <w:r>
        <w:rPr>
          <w:spacing w:val="-8"/>
          <w:sz w:val="16"/>
        </w:rPr>
        <w:t> </w:t>
      </w:r>
      <w:r>
        <w:rPr>
          <w:sz w:val="16"/>
        </w:rPr>
        <w:t>condiciones</w:t>
      </w:r>
      <w:r>
        <w:rPr>
          <w:spacing w:val="-10"/>
          <w:sz w:val="16"/>
        </w:rPr>
        <w:t> </w:t>
      </w:r>
      <w:r>
        <w:rPr>
          <w:sz w:val="16"/>
        </w:rPr>
        <w:t>dignas</w:t>
      </w:r>
      <w:r>
        <w:rPr>
          <w:spacing w:val="-10"/>
          <w:sz w:val="16"/>
        </w:rPr>
        <w:t> </w:t>
      </w:r>
      <w:r>
        <w:rPr>
          <w:sz w:val="16"/>
        </w:rPr>
        <w:t>de</w:t>
      </w:r>
      <w:r>
        <w:rPr>
          <w:spacing w:val="-9"/>
          <w:sz w:val="16"/>
        </w:rPr>
        <w:t> </w:t>
      </w:r>
      <w:r>
        <w:rPr>
          <w:sz w:val="16"/>
        </w:rPr>
        <w:t>habitabilidad</w:t>
      </w:r>
      <w:r>
        <w:rPr>
          <w:spacing w:val="-6"/>
          <w:sz w:val="16"/>
        </w:rPr>
        <w:t> </w:t>
      </w:r>
      <w:r>
        <w:rPr>
          <w:sz w:val="16"/>
        </w:rPr>
        <w:t>carcelaria</w:t>
      </w:r>
      <w:r>
        <w:rPr>
          <w:spacing w:val="-8"/>
          <w:sz w:val="16"/>
        </w:rPr>
        <w:t> </w:t>
      </w:r>
      <w:r>
        <w:rPr>
          <w:sz w:val="16"/>
        </w:rPr>
        <w:t>para la población privada de la libertad”. Ello implicó que, como medidas para paliar la situación, se construyeran nuevos cupos y establecimientos</w:t>
      </w:r>
      <w:r>
        <w:rPr>
          <w:spacing w:val="-13"/>
          <w:sz w:val="16"/>
        </w:rPr>
        <w:t> </w:t>
      </w:r>
      <w:r>
        <w:rPr>
          <w:sz w:val="16"/>
        </w:rPr>
        <w:t>penitenciarios.</w:t>
      </w:r>
      <w:r>
        <w:rPr>
          <w:spacing w:val="-13"/>
          <w:sz w:val="16"/>
        </w:rPr>
        <w:t> </w:t>
      </w:r>
      <w:r>
        <w:rPr>
          <w:sz w:val="16"/>
        </w:rPr>
        <w:t>Posteriormente,</w:t>
      </w:r>
      <w:r>
        <w:rPr>
          <w:spacing w:val="-14"/>
          <w:sz w:val="16"/>
        </w:rPr>
        <w:t> </w:t>
      </w:r>
      <w:r>
        <w:rPr>
          <w:sz w:val="16"/>
        </w:rPr>
        <w:t>las</w:t>
      </w:r>
      <w:r>
        <w:rPr>
          <w:spacing w:val="-13"/>
          <w:sz w:val="16"/>
        </w:rPr>
        <w:t> </w:t>
      </w:r>
      <w:r>
        <w:rPr>
          <w:sz w:val="16"/>
        </w:rPr>
        <w:t>sentencias</w:t>
      </w:r>
      <w:r>
        <w:rPr>
          <w:spacing w:val="-13"/>
          <w:sz w:val="16"/>
        </w:rPr>
        <w:t> </w:t>
      </w:r>
      <w:r>
        <w:rPr>
          <w:sz w:val="16"/>
        </w:rPr>
        <w:t>T-388</w:t>
      </w:r>
      <w:r>
        <w:rPr>
          <w:spacing w:val="-13"/>
          <w:sz w:val="16"/>
        </w:rPr>
        <w:t> </w:t>
      </w:r>
      <w:r>
        <w:rPr>
          <w:sz w:val="16"/>
        </w:rPr>
        <w:t>de</w:t>
      </w:r>
      <w:r>
        <w:rPr>
          <w:spacing w:val="-13"/>
          <w:sz w:val="16"/>
        </w:rPr>
        <w:t> </w:t>
      </w:r>
      <w:r>
        <w:rPr>
          <w:sz w:val="16"/>
        </w:rPr>
        <w:t>2013</w:t>
      </w:r>
      <w:r>
        <w:rPr>
          <w:spacing w:val="-14"/>
          <w:sz w:val="16"/>
        </w:rPr>
        <w:t> </w:t>
      </w:r>
      <w:r>
        <w:rPr>
          <w:sz w:val="16"/>
        </w:rPr>
        <w:t>y</w:t>
      </w:r>
      <w:r>
        <w:rPr>
          <w:spacing w:val="-13"/>
          <w:sz w:val="16"/>
        </w:rPr>
        <w:t> </w:t>
      </w:r>
      <w:r>
        <w:rPr>
          <w:sz w:val="16"/>
        </w:rPr>
        <w:t>T-762</w:t>
      </w:r>
      <w:r>
        <w:rPr>
          <w:spacing w:val="-14"/>
          <w:sz w:val="16"/>
        </w:rPr>
        <w:t> </w:t>
      </w:r>
      <w:r>
        <w:rPr>
          <w:sz w:val="16"/>
        </w:rPr>
        <w:t>de</w:t>
      </w:r>
      <w:r>
        <w:rPr>
          <w:spacing w:val="-13"/>
          <w:sz w:val="16"/>
        </w:rPr>
        <w:t> </w:t>
      </w:r>
      <w:r>
        <w:rPr>
          <w:sz w:val="16"/>
        </w:rPr>
        <w:t>2015</w:t>
      </w:r>
      <w:r>
        <w:rPr>
          <w:spacing w:val="-14"/>
          <w:sz w:val="16"/>
        </w:rPr>
        <w:t> </w:t>
      </w:r>
      <w:r>
        <w:rPr>
          <w:sz w:val="16"/>
        </w:rPr>
        <w:t>volvieron</w:t>
      </w:r>
      <w:r>
        <w:rPr>
          <w:spacing w:val="-13"/>
          <w:sz w:val="16"/>
        </w:rPr>
        <w:t> </w:t>
      </w:r>
      <w:r>
        <w:rPr>
          <w:sz w:val="16"/>
        </w:rPr>
        <w:t>a</w:t>
      </w:r>
      <w:r>
        <w:rPr>
          <w:spacing w:val="-13"/>
          <w:sz w:val="16"/>
        </w:rPr>
        <w:t> </w:t>
      </w:r>
      <w:r>
        <w:rPr>
          <w:sz w:val="16"/>
        </w:rPr>
        <w:t>declarar</w:t>
      </w:r>
      <w:r>
        <w:rPr>
          <w:spacing w:val="-10"/>
          <w:sz w:val="16"/>
        </w:rPr>
        <w:t> </w:t>
      </w:r>
      <w:r>
        <w:rPr>
          <w:sz w:val="16"/>
        </w:rPr>
        <w:t>un</w:t>
      </w:r>
      <w:r>
        <w:rPr>
          <w:spacing w:val="-13"/>
          <w:sz w:val="16"/>
        </w:rPr>
        <w:t> </w:t>
      </w:r>
      <w:r>
        <w:rPr>
          <w:sz w:val="16"/>
        </w:rPr>
        <w:t>estado de</w:t>
      </w:r>
      <w:r>
        <w:rPr>
          <w:spacing w:val="-4"/>
          <w:sz w:val="16"/>
        </w:rPr>
        <w:t> </w:t>
      </w:r>
      <w:r>
        <w:rPr>
          <w:sz w:val="16"/>
        </w:rPr>
        <w:t>cosas</w:t>
      </w:r>
      <w:r>
        <w:rPr>
          <w:spacing w:val="-4"/>
          <w:sz w:val="16"/>
        </w:rPr>
        <w:t> </w:t>
      </w:r>
      <w:r>
        <w:rPr>
          <w:sz w:val="16"/>
        </w:rPr>
        <w:t>inconstitucional</w:t>
      </w:r>
      <w:r>
        <w:rPr>
          <w:spacing w:val="-4"/>
          <w:sz w:val="16"/>
        </w:rPr>
        <w:t> </w:t>
      </w:r>
      <w:r>
        <w:rPr>
          <w:sz w:val="16"/>
        </w:rPr>
        <w:t>“ante</w:t>
      </w:r>
      <w:r>
        <w:rPr>
          <w:spacing w:val="-4"/>
          <w:sz w:val="16"/>
        </w:rPr>
        <w:t> </w:t>
      </w:r>
      <w:r>
        <w:rPr>
          <w:sz w:val="16"/>
        </w:rPr>
        <w:t>la</w:t>
      </w:r>
      <w:r>
        <w:rPr>
          <w:spacing w:val="-4"/>
          <w:sz w:val="16"/>
        </w:rPr>
        <w:t> </w:t>
      </w:r>
      <w:r>
        <w:rPr>
          <w:sz w:val="16"/>
        </w:rPr>
        <w:t>persistencia</w:t>
      </w:r>
      <w:r>
        <w:rPr>
          <w:spacing w:val="-4"/>
          <w:sz w:val="16"/>
        </w:rPr>
        <w:t> </w:t>
      </w:r>
      <w:r>
        <w:rPr>
          <w:sz w:val="16"/>
        </w:rPr>
        <w:t>de</w:t>
      </w:r>
      <w:r>
        <w:rPr>
          <w:spacing w:val="-4"/>
          <w:sz w:val="16"/>
        </w:rPr>
        <w:t> </w:t>
      </w:r>
      <w:r>
        <w:rPr>
          <w:sz w:val="16"/>
        </w:rPr>
        <w:t>la</w:t>
      </w:r>
      <w:r>
        <w:rPr>
          <w:spacing w:val="-4"/>
          <w:sz w:val="16"/>
        </w:rPr>
        <w:t> </w:t>
      </w:r>
      <w:r>
        <w:rPr>
          <w:sz w:val="16"/>
        </w:rPr>
        <w:t>violación</w:t>
      </w:r>
      <w:r>
        <w:rPr>
          <w:spacing w:val="-4"/>
          <w:sz w:val="16"/>
        </w:rPr>
        <w:t> </w:t>
      </w:r>
      <w:r>
        <w:rPr>
          <w:sz w:val="16"/>
        </w:rPr>
        <w:t>masiva</w:t>
      </w:r>
      <w:r>
        <w:rPr>
          <w:spacing w:val="-3"/>
          <w:sz w:val="16"/>
        </w:rPr>
        <w:t> </w:t>
      </w:r>
      <w:r>
        <w:rPr>
          <w:sz w:val="16"/>
        </w:rPr>
        <w:t>y</w:t>
      </w:r>
      <w:r>
        <w:rPr>
          <w:spacing w:val="-3"/>
          <w:sz w:val="16"/>
        </w:rPr>
        <w:t> </w:t>
      </w:r>
      <w:r>
        <w:rPr>
          <w:sz w:val="16"/>
        </w:rPr>
        <w:t>generalizada</w:t>
      </w:r>
      <w:r>
        <w:rPr>
          <w:spacing w:val="-3"/>
          <w:sz w:val="16"/>
        </w:rPr>
        <w:t> </w:t>
      </w:r>
      <w:r>
        <w:rPr>
          <w:sz w:val="16"/>
        </w:rPr>
        <w:t>de</w:t>
      </w:r>
      <w:r>
        <w:rPr>
          <w:spacing w:val="-4"/>
          <w:sz w:val="16"/>
        </w:rPr>
        <w:t> </w:t>
      </w:r>
      <w:r>
        <w:rPr>
          <w:sz w:val="16"/>
        </w:rPr>
        <w:t>los</w:t>
      </w:r>
      <w:r>
        <w:rPr>
          <w:spacing w:val="-4"/>
          <w:sz w:val="16"/>
        </w:rPr>
        <w:t> </w:t>
      </w:r>
      <w:r>
        <w:rPr>
          <w:sz w:val="16"/>
        </w:rPr>
        <w:t>derechos</w:t>
      </w:r>
      <w:r>
        <w:rPr>
          <w:spacing w:val="-4"/>
          <w:sz w:val="16"/>
        </w:rPr>
        <w:t> </w:t>
      </w:r>
      <w:r>
        <w:rPr>
          <w:sz w:val="16"/>
        </w:rPr>
        <w:t>de</w:t>
      </w:r>
      <w:r>
        <w:rPr>
          <w:spacing w:val="-4"/>
          <w:sz w:val="16"/>
        </w:rPr>
        <w:t> </w:t>
      </w:r>
      <w:r>
        <w:rPr>
          <w:sz w:val="16"/>
        </w:rPr>
        <w:t>las</w:t>
      </w:r>
      <w:r>
        <w:rPr>
          <w:spacing w:val="-4"/>
          <w:sz w:val="16"/>
        </w:rPr>
        <w:t> </w:t>
      </w:r>
      <w:r>
        <w:rPr>
          <w:sz w:val="16"/>
        </w:rPr>
        <w:t>personas</w:t>
      </w:r>
      <w:r>
        <w:rPr>
          <w:spacing w:val="-4"/>
          <w:sz w:val="16"/>
        </w:rPr>
        <w:t> </w:t>
      </w:r>
      <w:r>
        <w:rPr>
          <w:sz w:val="16"/>
        </w:rPr>
        <w:t>privadas de</w:t>
      </w:r>
      <w:r>
        <w:rPr>
          <w:spacing w:val="-5"/>
          <w:sz w:val="16"/>
        </w:rPr>
        <w:t> </w:t>
      </w:r>
      <w:r>
        <w:rPr>
          <w:sz w:val="16"/>
        </w:rPr>
        <w:t>la</w:t>
      </w:r>
      <w:r>
        <w:rPr>
          <w:spacing w:val="-4"/>
          <w:sz w:val="16"/>
        </w:rPr>
        <w:t> </w:t>
      </w:r>
      <w:r>
        <w:rPr>
          <w:sz w:val="16"/>
        </w:rPr>
        <w:t>libertad”.</w:t>
      </w:r>
      <w:r>
        <w:rPr>
          <w:spacing w:val="-4"/>
          <w:sz w:val="16"/>
        </w:rPr>
        <w:t> </w:t>
      </w:r>
      <w:r>
        <w:rPr>
          <w:sz w:val="16"/>
        </w:rPr>
        <w:t>Específicamente,</w:t>
      </w:r>
      <w:r>
        <w:rPr>
          <w:spacing w:val="-4"/>
          <w:sz w:val="16"/>
        </w:rPr>
        <w:t> </w:t>
      </w:r>
      <w:r>
        <w:rPr>
          <w:sz w:val="16"/>
        </w:rPr>
        <w:t>la</w:t>
      </w:r>
      <w:r>
        <w:rPr>
          <w:spacing w:val="-5"/>
          <w:sz w:val="16"/>
        </w:rPr>
        <w:t> </w:t>
      </w:r>
      <w:r>
        <w:rPr>
          <w:sz w:val="16"/>
        </w:rPr>
        <w:t>Sentencia</w:t>
      </w:r>
      <w:r>
        <w:rPr>
          <w:spacing w:val="-5"/>
          <w:sz w:val="16"/>
        </w:rPr>
        <w:t> </w:t>
      </w:r>
      <w:r>
        <w:rPr>
          <w:sz w:val="16"/>
        </w:rPr>
        <w:t>T-762</w:t>
      </w:r>
      <w:r>
        <w:rPr>
          <w:spacing w:val="-4"/>
          <w:sz w:val="16"/>
        </w:rPr>
        <w:t> </w:t>
      </w:r>
      <w:r>
        <w:rPr>
          <w:sz w:val="16"/>
        </w:rPr>
        <w:t>de</w:t>
      </w:r>
      <w:r>
        <w:rPr>
          <w:spacing w:val="-5"/>
          <w:sz w:val="16"/>
        </w:rPr>
        <w:t> </w:t>
      </w:r>
      <w:r>
        <w:rPr>
          <w:sz w:val="16"/>
        </w:rPr>
        <w:t>2015</w:t>
      </w:r>
      <w:r>
        <w:rPr>
          <w:spacing w:val="-4"/>
          <w:sz w:val="16"/>
        </w:rPr>
        <w:t> </w:t>
      </w:r>
      <w:r>
        <w:rPr>
          <w:sz w:val="16"/>
        </w:rPr>
        <w:t>definió</w:t>
      </w:r>
      <w:r>
        <w:rPr>
          <w:spacing w:val="-4"/>
          <w:sz w:val="16"/>
        </w:rPr>
        <w:t> </w:t>
      </w:r>
      <w:r>
        <w:rPr>
          <w:sz w:val="16"/>
        </w:rPr>
        <w:t>el</w:t>
      </w:r>
      <w:r>
        <w:rPr>
          <w:spacing w:val="-5"/>
          <w:sz w:val="16"/>
        </w:rPr>
        <w:t> </w:t>
      </w:r>
      <w:r>
        <w:rPr>
          <w:sz w:val="16"/>
        </w:rPr>
        <w:t>mínimo</w:t>
      </w:r>
      <w:r>
        <w:rPr>
          <w:spacing w:val="-3"/>
          <w:sz w:val="16"/>
        </w:rPr>
        <w:t> </w:t>
      </w:r>
      <w:r>
        <w:rPr>
          <w:sz w:val="16"/>
        </w:rPr>
        <w:t>constitucionalmente</w:t>
      </w:r>
      <w:r>
        <w:rPr>
          <w:spacing w:val="-5"/>
          <w:sz w:val="16"/>
        </w:rPr>
        <w:t> </w:t>
      </w:r>
      <w:r>
        <w:rPr>
          <w:sz w:val="16"/>
        </w:rPr>
        <w:t>asegurable</w:t>
      </w:r>
      <w:r>
        <w:rPr>
          <w:spacing w:val="-4"/>
          <w:sz w:val="16"/>
        </w:rPr>
        <w:t> </w:t>
      </w:r>
      <w:r>
        <w:rPr>
          <w:sz w:val="16"/>
        </w:rPr>
        <w:t>en</w:t>
      </w:r>
      <w:r>
        <w:rPr>
          <w:spacing w:val="-4"/>
          <w:sz w:val="16"/>
        </w:rPr>
        <w:t> </w:t>
      </w:r>
      <w:r>
        <w:rPr>
          <w:sz w:val="16"/>
        </w:rPr>
        <w:t>materia</w:t>
      </w:r>
      <w:r>
        <w:rPr>
          <w:spacing w:val="-5"/>
          <w:sz w:val="16"/>
        </w:rPr>
        <w:t> </w:t>
      </w:r>
      <w:r>
        <w:rPr>
          <w:sz w:val="16"/>
        </w:rPr>
        <w:t>de espacio total de reclusión por interno, de conformidad con lo dispuesto por el Comité Internacional de la Cruz Roja (CICR). En</w:t>
      </w:r>
      <w:r>
        <w:rPr>
          <w:spacing w:val="-11"/>
          <w:sz w:val="16"/>
        </w:rPr>
        <w:t> </w:t>
      </w:r>
      <w:r>
        <w:rPr>
          <w:sz w:val="16"/>
        </w:rPr>
        <w:t>tal</w:t>
      </w:r>
      <w:r>
        <w:rPr>
          <w:spacing w:val="-11"/>
          <w:sz w:val="16"/>
        </w:rPr>
        <w:t> </w:t>
      </w:r>
      <w:r>
        <w:rPr>
          <w:sz w:val="16"/>
        </w:rPr>
        <w:t>sentido,</w:t>
      </w:r>
      <w:r>
        <w:rPr>
          <w:spacing w:val="-8"/>
          <w:sz w:val="16"/>
        </w:rPr>
        <w:t> </w:t>
      </w:r>
      <w:r>
        <w:rPr>
          <w:sz w:val="16"/>
        </w:rPr>
        <w:t>advirtió</w:t>
      </w:r>
      <w:r>
        <w:rPr>
          <w:spacing w:val="-10"/>
          <w:sz w:val="16"/>
        </w:rPr>
        <w:t> </w:t>
      </w:r>
      <w:r>
        <w:rPr>
          <w:sz w:val="16"/>
        </w:rPr>
        <w:t>que</w:t>
      </w:r>
      <w:r>
        <w:rPr>
          <w:spacing w:val="-10"/>
          <w:sz w:val="16"/>
        </w:rPr>
        <w:t> </w:t>
      </w:r>
      <w:r>
        <w:rPr>
          <w:sz w:val="16"/>
        </w:rPr>
        <w:t>el</w:t>
      </w:r>
      <w:r>
        <w:rPr>
          <w:spacing w:val="-10"/>
          <w:sz w:val="16"/>
        </w:rPr>
        <w:t> </w:t>
      </w:r>
      <w:r>
        <w:rPr>
          <w:sz w:val="16"/>
        </w:rPr>
        <w:t>área</w:t>
      </w:r>
      <w:r>
        <w:rPr>
          <w:spacing w:val="-11"/>
          <w:sz w:val="16"/>
        </w:rPr>
        <w:t> </w:t>
      </w:r>
      <w:r>
        <w:rPr>
          <w:sz w:val="16"/>
        </w:rPr>
        <w:t>por</w:t>
      </w:r>
      <w:r>
        <w:rPr>
          <w:spacing w:val="-10"/>
          <w:sz w:val="16"/>
        </w:rPr>
        <w:t> </w:t>
      </w:r>
      <w:r>
        <w:rPr>
          <w:sz w:val="16"/>
        </w:rPr>
        <w:t>celda</w:t>
      </w:r>
      <w:r>
        <w:rPr>
          <w:spacing w:val="-8"/>
          <w:sz w:val="16"/>
        </w:rPr>
        <w:t> </w:t>
      </w:r>
      <w:r>
        <w:rPr>
          <w:sz w:val="16"/>
        </w:rPr>
        <w:t>que</w:t>
      </w:r>
      <w:r>
        <w:rPr>
          <w:spacing w:val="-11"/>
          <w:sz w:val="16"/>
        </w:rPr>
        <w:t> </w:t>
      </w:r>
      <w:r>
        <w:rPr>
          <w:sz w:val="16"/>
        </w:rPr>
        <w:t>se</w:t>
      </w:r>
      <w:r>
        <w:rPr>
          <w:spacing w:val="-11"/>
          <w:sz w:val="16"/>
        </w:rPr>
        <w:t> </w:t>
      </w:r>
      <w:r>
        <w:rPr>
          <w:sz w:val="16"/>
        </w:rPr>
        <w:t>le</w:t>
      </w:r>
      <w:r>
        <w:rPr>
          <w:spacing w:val="-11"/>
          <w:sz w:val="16"/>
        </w:rPr>
        <w:t> </w:t>
      </w:r>
      <w:r>
        <w:rPr>
          <w:sz w:val="16"/>
        </w:rPr>
        <w:t>debe</w:t>
      </w:r>
      <w:r>
        <w:rPr>
          <w:spacing w:val="-10"/>
          <w:sz w:val="16"/>
        </w:rPr>
        <w:t> </w:t>
      </w:r>
      <w:r>
        <w:rPr>
          <w:sz w:val="16"/>
        </w:rPr>
        <w:t>garantizar</w:t>
      </w:r>
      <w:r>
        <w:rPr>
          <w:spacing w:val="-8"/>
          <w:sz w:val="16"/>
        </w:rPr>
        <w:t> </w:t>
      </w:r>
      <w:r>
        <w:rPr>
          <w:sz w:val="16"/>
        </w:rPr>
        <w:t>a</w:t>
      </w:r>
      <w:r>
        <w:rPr>
          <w:spacing w:val="-11"/>
          <w:sz w:val="16"/>
        </w:rPr>
        <w:t> </w:t>
      </w:r>
      <w:r>
        <w:rPr>
          <w:sz w:val="16"/>
        </w:rPr>
        <w:t>cada</w:t>
      </w:r>
      <w:r>
        <w:rPr>
          <w:spacing w:val="-10"/>
          <w:sz w:val="16"/>
        </w:rPr>
        <w:t> </w:t>
      </w:r>
      <w:r>
        <w:rPr>
          <w:sz w:val="16"/>
        </w:rPr>
        <w:t>interno</w:t>
      </w:r>
      <w:r>
        <w:rPr>
          <w:spacing w:val="-11"/>
          <w:sz w:val="16"/>
        </w:rPr>
        <w:t> </w:t>
      </w:r>
      <w:r>
        <w:rPr>
          <w:sz w:val="16"/>
        </w:rPr>
        <w:t>nunca</w:t>
      </w:r>
      <w:r>
        <w:rPr>
          <w:spacing w:val="-11"/>
          <w:sz w:val="16"/>
        </w:rPr>
        <w:t> </w:t>
      </w:r>
      <w:r>
        <w:rPr>
          <w:sz w:val="16"/>
        </w:rPr>
        <w:t>puede</w:t>
      </w:r>
      <w:r>
        <w:rPr>
          <w:spacing w:val="-11"/>
          <w:sz w:val="16"/>
        </w:rPr>
        <w:t> </w:t>
      </w:r>
      <w:r>
        <w:rPr>
          <w:sz w:val="16"/>
        </w:rPr>
        <w:t>ser</w:t>
      </w:r>
      <w:r>
        <w:rPr>
          <w:spacing w:val="-11"/>
          <w:sz w:val="16"/>
        </w:rPr>
        <w:t> </w:t>
      </w:r>
      <w:r>
        <w:rPr>
          <w:sz w:val="16"/>
        </w:rPr>
        <w:t>inferior</w:t>
      </w:r>
      <w:r>
        <w:rPr>
          <w:spacing w:val="-11"/>
          <w:sz w:val="16"/>
        </w:rPr>
        <w:t> </w:t>
      </w:r>
      <w:r>
        <w:rPr>
          <w:sz w:val="16"/>
        </w:rPr>
        <w:t>a</w:t>
      </w:r>
      <w:r>
        <w:rPr>
          <w:spacing w:val="-11"/>
          <w:sz w:val="16"/>
        </w:rPr>
        <w:t> </w:t>
      </w:r>
      <w:r>
        <w:rPr>
          <w:sz w:val="16"/>
        </w:rPr>
        <w:t>los</w:t>
      </w:r>
      <w:r>
        <w:rPr>
          <w:spacing w:val="-10"/>
          <w:sz w:val="16"/>
        </w:rPr>
        <w:t> </w:t>
      </w:r>
      <w:r>
        <w:rPr>
          <w:sz w:val="16"/>
        </w:rPr>
        <w:t>3.4</w:t>
      </w:r>
      <w:r>
        <w:rPr>
          <w:spacing w:val="-10"/>
          <w:sz w:val="16"/>
        </w:rPr>
        <w:t> </w:t>
      </w:r>
      <w:r>
        <w:rPr>
          <w:sz w:val="16"/>
        </w:rPr>
        <w:t>metros cuadrados y que cada persona privada de la libertad debe contar con una superficie mínima de 20 metros cuadrados, por lo cual</w:t>
      </w:r>
      <w:r>
        <w:rPr>
          <w:spacing w:val="-7"/>
          <w:sz w:val="16"/>
        </w:rPr>
        <w:t> </w:t>
      </w:r>
      <w:r>
        <w:rPr>
          <w:sz w:val="16"/>
        </w:rPr>
        <w:t>la</w:t>
      </w:r>
      <w:r>
        <w:rPr>
          <w:spacing w:val="-7"/>
          <w:sz w:val="16"/>
        </w:rPr>
        <w:t> </w:t>
      </w:r>
      <w:r>
        <w:rPr>
          <w:sz w:val="16"/>
        </w:rPr>
        <w:t>verificación</w:t>
      </w:r>
      <w:r>
        <w:rPr>
          <w:spacing w:val="-7"/>
          <w:sz w:val="16"/>
        </w:rPr>
        <w:t> </w:t>
      </w:r>
      <w:r>
        <w:rPr>
          <w:sz w:val="16"/>
        </w:rPr>
        <w:t>de</w:t>
      </w:r>
      <w:r>
        <w:rPr>
          <w:spacing w:val="-7"/>
          <w:sz w:val="16"/>
        </w:rPr>
        <w:t> </w:t>
      </w:r>
      <w:r>
        <w:rPr>
          <w:sz w:val="16"/>
        </w:rPr>
        <w:t>este</w:t>
      </w:r>
      <w:r>
        <w:rPr>
          <w:spacing w:val="-7"/>
          <w:sz w:val="16"/>
        </w:rPr>
        <w:t> </w:t>
      </w:r>
      <w:r>
        <w:rPr>
          <w:sz w:val="16"/>
        </w:rPr>
        <w:t>punto</w:t>
      </w:r>
      <w:r>
        <w:rPr>
          <w:spacing w:val="-7"/>
          <w:sz w:val="16"/>
        </w:rPr>
        <w:t> </w:t>
      </w:r>
      <w:r>
        <w:rPr>
          <w:sz w:val="16"/>
        </w:rPr>
        <w:t>es</w:t>
      </w:r>
      <w:r>
        <w:rPr>
          <w:spacing w:val="-8"/>
          <w:sz w:val="16"/>
        </w:rPr>
        <w:t> </w:t>
      </w:r>
      <w:r>
        <w:rPr>
          <w:sz w:val="16"/>
        </w:rPr>
        <w:t>binaria</w:t>
      </w:r>
      <w:r>
        <w:rPr>
          <w:spacing w:val="-5"/>
          <w:sz w:val="16"/>
        </w:rPr>
        <w:t> </w:t>
      </w:r>
      <w:r>
        <w:rPr>
          <w:sz w:val="16"/>
        </w:rPr>
        <w:t>–sí</w:t>
      </w:r>
      <w:r>
        <w:rPr>
          <w:spacing w:val="-8"/>
          <w:sz w:val="16"/>
        </w:rPr>
        <w:t> </w:t>
      </w:r>
      <w:r>
        <w:rPr>
          <w:sz w:val="16"/>
        </w:rPr>
        <w:t>o</w:t>
      </w:r>
      <w:r>
        <w:rPr>
          <w:spacing w:val="-7"/>
          <w:sz w:val="16"/>
        </w:rPr>
        <w:t> </w:t>
      </w:r>
      <w:r>
        <w:rPr>
          <w:sz w:val="16"/>
        </w:rPr>
        <w:t>no–</w:t>
      </w:r>
      <w:r>
        <w:rPr>
          <w:spacing w:val="-7"/>
          <w:sz w:val="16"/>
        </w:rPr>
        <w:t> </w:t>
      </w:r>
      <w:r>
        <w:rPr>
          <w:sz w:val="16"/>
        </w:rPr>
        <w:t>en</w:t>
      </w:r>
      <w:r>
        <w:rPr>
          <w:spacing w:val="-8"/>
          <w:sz w:val="16"/>
        </w:rPr>
        <w:t> </w:t>
      </w:r>
      <w:r>
        <w:rPr>
          <w:sz w:val="16"/>
        </w:rPr>
        <w:t>aras</w:t>
      </w:r>
      <w:r>
        <w:rPr>
          <w:spacing w:val="-7"/>
          <w:sz w:val="16"/>
        </w:rPr>
        <w:t> </w:t>
      </w:r>
      <w:r>
        <w:rPr>
          <w:sz w:val="16"/>
        </w:rPr>
        <w:t>de</w:t>
      </w:r>
      <w:r>
        <w:rPr>
          <w:spacing w:val="-7"/>
          <w:sz w:val="16"/>
        </w:rPr>
        <w:t> </w:t>
      </w:r>
      <w:r>
        <w:rPr>
          <w:sz w:val="16"/>
        </w:rPr>
        <w:t>determinar</w:t>
      </w:r>
      <w:r>
        <w:rPr>
          <w:spacing w:val="-7"/>
          <w:sz w:val="16"/>
        </w:rPr>
        <w:t> </w:t>
      </w:r>
      <w:r>
        <w:rPr>
          <w:sz w:val="16"/>
        </w:rPr>
        <w:t>la</w:t>
      </w:r>
      <w:r>
        <w:rPr>
          <w:spacing w:val="-7"/>
          <w:sz w:val="16"/>
        </w:rPr>
        <w:t> </w:t>
      </w:r>
      <w:r>
        <w:rPr>
          <w:sz w:val="16"/>
        </w:rPr>
        <w:t>superación</w:t>
      </w:r>
      <w:r>
        <w:rPr>
          <w:spacing w:val="-7"/>
          <w:sz w:val="16"/>
        </w:rPr>
        <w:t> </w:t>
      </w:r>
      <w:r>
        <w:rPr>
          <w:sz w:val="16"/>
        </w:rPr>
        <w:t>del</w:t>
      </w:r>
      <w:r>
        <w:rPr>
          <w:spacing w:val="-8"/>
          <w:sz w:val="16"/>
        </w:rPr>
        <w:t> </w:t>
      </w:r>
      <w:r>
        <w:rPr>
          <w:sz w:val="16"/>
        </w:rPr>
        <w:t>ECI.</w:t>
      </w:r>
      <w:r>
        <w:rPr>
          <w:spacing w:val="-7"/>
          <w:sz w:val="16"/>
        </w:rPr>
        <w:t> </w:t>
      </w:r>
      <w:r>
        <w:rPr>
          <w:sz w:val="16"/>
        </w:rPr>
        <w:t>Tal</w:t>
      </w:r>
      <w:r>
        <w:rPr>
          <w:spacing w:val="-8"/>
          <w:sz w:val="16"/>
        </w:rPr>
        <w:t> </w:t>
      </w:r>
      <w:r>
        <w:rPr>
          <w:sz w:val="16"/>
        </w:rPr>
        <w:t>providencia</w:t>
      </w:r>
      <w:r>
        <w:rPr>
          <w:spacing w:val="-7"/>
          <w:sz w:val="16"/>
        </w:rPr>
        <w:t> </w:t>
      </w:r>
      <w:r>
        <w:rPr>
          <w:sz w:val="16"/>
        </w:rPr>
        <w:t>precisó</w:t>
      </w:r>
      <w:r>
        <w:rPr>
          <w:spacing w:val="-7"/>
          <w:sz w:val="16"/>
        </w:rPr>
        <w:t> </w:t>
      </w:r>
      <w:r>
        <w:rPr>
          <w:sz w:val="16"/>
        </w:rPr>
        <w:t>que “el espacio de alojamiento por recluso se estima dividiendo el número de metros cuadrados de la prisión destinados para el alojamiento de los internos, entre el número de reclusos”. </w:t>
      </w:r>
      <w:r>
        <w:rPr>
          <w:i/>
          <w:sz w:val="16"/>
        </w:rPr>
        <w:t>Cfr. </w:t>
      </w:r>
      <w:r>
        <w:rPr>
          <w:sz w:val="16"/>
        </w:rPr>
        <w:t>Corte Constitucional de Colombia, Auto 121/18 de 22 de septiembre de 2018, disponible en:</w:t>
      </w:r>
      <w:r>
        <w:rPr>
          <w:spacing w:val="-38"/>
          <w:sz w:val="16"/>
        </w:rPr>
        <w:t> </w:t>
      </w:r>
      <w:r>
        <w:rPr>
          <w:sz w:val="16"/>
        </w:rPr>
        <w:t>https://</w:t>
      </w:r>
      <w:hyperlink r:id="rId31">
        <w:r>
          <w:rPr>
            <w:sz w:val="16"/>
          </w:rPr>
          <w:t>www.corteconstitucional.gov.co/relatoria/autos/2018/a121-18.htm#_ftnref125</w:t>
        </w:r>
      </w:hyperlink>
    </w:p>
    <w:p>
      <w:pPr>
        <w:tabs>
          <w:tab w:pos="687" w:val="left" w:leader="none"/>
        </w:tabs>
        <w:spacing w:before="60"/>
        <w:ind w:left="120" w:right="125" w:firstLine="0"/>
        <w:jc w:val="both"/>
        <w:rPr>
          <w:sz w:val="16"/>
        </w:rPr>
      </w:pPr>
      <w:r>
        <w:rPr>
          <w:position w:val="6"/>
          <w:sz w:val="10"/>
        </w:rPr>
        <w:t>180</w:t>
        <w:tab/>
      </w:r>
      <w:r>
        <w:rPr>
          <w:i/>
          <w:sz w:val="16"/>
        </w:rPr>
        <w:t>Cfr. </w:t>
      </w:r>
      <w:r>
        <w:rPr>
          <w:sz w:val="16"/>
        </w:rPr>
        <w:t>Juzgado de Ejecución de la Pena del I Circuito Judicial de San José. Medida Correctiva de Clausura </w:t>
      </w:r>
      <w:r>
        <w:rPr>
          <w:spacing w:val="14"/>
          <w:sz w:val="16"/>
        </w:rPr>
        <w:t> </w:t>
      </w:r>
      <w:r>
        <w:rPr>
          <w:sz w:val="16"/>
        </w:rPr>
        <w:t>Definitiva</w:t>
      </w:r>
      <w:r>
        <w:rPr>
          <w:spacing w:val="5"/>
          <w:sz w:val="16"/>
        </w:rPr>
        <w:t> </w:t>
      </w:r>
      <w:r>
        <w:rPr>
          <w:sz w:val="16"/>
        </w:rPr>
        <w:t>del</w:t>
      </w:r>
      <w:r>
        <w:rPr>
          <w:w w:val="99"/>
          <w:sz w:val="16"/>
        </w:rPr>
        <w:t> </w:t>
      </w:r>
      <w:r>
        <w:rPr>
          <w:sz w:val="16"/>
        </w:rPr>
        <w:t>Centro de Atención Institucional de San José, No. 1023-2016 de 20 de junio de 2016, pág.</w:t>
      </w:r>
      <w:r>
        <w:rPr>
          <w:spacing w:val="-27"/>
          <w:sz w:val="16"/>
        </w:rPr>
        <w:t> </w:t>
      </w:r>
      <w:r>
        <w:rPr>
          <w:sz w:val="16"/>
        </w:rPr>
        <w:t>15.</w:t>
      </w:r>
    </w:p>
    <w:p>
      <w:pPr>
        <w:tabs>
          <w:tab w:pos="687" w:val="left" w:leader="none"/>
        </w:tabs>
        <w:spacing w:before="60"/>
        <w:ind w:left="120" w:right="121" w:firstLine="0"/>
        <w:jc w:val="both"/>
        <w:rPr>
          <w:sz w:val="16"/>
        </w:rPr>
      </w:pPr>
      <w:r>
        <w:rPr>
          <w:position w:val="6"/>
          <w:sz w:val="10"/>
        </w:rPr>
        <w:t>181</w:t>
        <w:tab/>
      </w:r>
      <w:r>
        <w:rPr>
          <w:i/>
          <w:sz w:val="16"/>
        </w:rPr>
        <w:t>Cfr. </w:t>
      </w:r>
      <w:r>
        <w:rPr>
          <w:sz w:val="16"/>
        </w:rPr>
        <w:t>Corte Suprema de Justicia de la Nación. Caso Verbitsky, Horacio s/ habeas corpus, resolución de 3 de  </w:t>
      </w:r>
      <w:r>
        <w:rPr>
          <w:spacing w:val="44"/>
          <w:sz w:val="16"/>
        </w:rPr>
        <w:t> </w:t>
      </w:r>
      <w:r>
        <w:rPr>
          <w:sz w:val="16"/>
        </w:rPr>
        <w:t>mayo</w:t>
      </w:r>
      <w:r>
        <w:rPr>
          <w:spacing w:val="9"/>
          <w:sz w:val="16"/>
        </w:rPr>
        <w:t> </w:t>
      </w:r>
      <w:r>
        <w:rPr>
          <w:sz w:val="16"/>
        </w:rPr>
        <w:t>de</w:t>
      </w:r>
      <w:r>
        <w:rPr>
          <w:w w:val="99"/>
          <w:sz w:val="16"/>
        </w:rPr>
        <w:t> </w:t>
      </w:r>
      <w:r>
        <w:rPr>
          <w:sz w:val="16"/>
        </w:rPr>
        <w:t>2005, pág.</w:t>
      </w:r>
      <w:r>
        <w:rPr>
          <w:spacing w:val="-4"/>
          <w:sz w:val="16"/>
        </w:rPr>
        <w:t> </w:t>
      </w:r>
      <w:r>
        <w:rPr>
          <w:sz w:val="16"/>
        </w:rPr>
        <w:t>80.</w:t>
      </w:r>
    </w:p>
    <w:p>
      <w:pPr>
        <w:tabs>
          <w:tab w:pos="687" w:val="left" w:leader="none"/>
        </w:tabs>
        <w:spacing w:before="59"/>
        <w:ind w:left="120" w:right="0" w:firstLine="0"/>
        <w:jc w:val="both"/>
        <w:rPr>
          <w:sz w:val="16"/>
        </w:rPr>
      </w:pPr>
      <w:r>
        <w:rPr>
          <w:position w:val="6"/>
          <w:sz w:val="10"/>
        </w:rPr>
        <w:t>182</w:t>
        <w:tab/>
      </w:r>
      <w:r>
        <w:rPr>
          <w:i/>
          <w:sz w:val="16"/>
        </w:rPr>
        <w:t>Cfr. </w:t>
      </w:r>
      <w:r>
        <w:rPr>
          <w:sz w:val="16"/>
        </w:rPr>
        <w:t>Suprema Corte de Justicia de Buenos Aires mediante la Resolución</w:t>
      </w:r>
      <w:r>
        <w:rPr>
          <w:spacing w:val="-25"/>
          <w:sz w:val="16"/>
        </w:rPr>
        <w:t> </w:t>
      </w:r>
      <w:r>
        <w:rPr>
          <w:sz w:val="16"/>
        </w:rPr>
        <w:t>3341-19.</w:t>
      </w:r>
    </w:p>
    <w:p>
      <w:pPr>
        <w:spacing w:after="0"/>
        <w:jc w:val="both"/>
        <w:rPr>
          <w:sz w:val="16"/>
        </w:rPr>
        <w:sectPr>
          <w:pgSz w:w="12240" w:h="15840"/>
          <w:pgMar w:header="0" w:footer="986" w:top="1360" w:bottom="1180" w:left="960" w:right="960"/>
        </w:sectPr>
      </w:pPr>
    </w:p>
    <w:p>
      <w:pPr>
        <w:pStyle w:val="BodyText"/>
        <w:spacing w:before="80"/>
        <w:ind w:left="120" w:right="118"/>
        <w:jc w:val="both"/>
      </w:pPr>
      <w:r>
        <w:rPr/>
        <w:t>en defensa de la forma de gobierno republicana y democrática, mediante la adecuada planificación y ejecución de políticas criminales racionales.</w:t>
      </w:r>
    </w:p>
    <w:p>
      <w:pPr>
        <w:pStyle w:val="BodyText"/>
        <w:spacing w:before="11"/>
        <w:rPr>
          <w:sz w:val="19"/>
        </w:rPr>
      </w:pPr>
    </w:p>
    <w:p>
      <w:pPr>
        <w:pStyle w:val="ListParagraph"/>
        <w:numPr>
          <w:ilvl w:val="0"/>
          <w:numId w:val="14"/>
        </w:numPr>
        <w:tabs>
          <w:tab w:pos="840" w:val="left" w:leader="none"/>
        </w:tabs>
        <w:spacing w:line="240" w:lineRule="auto" w:before="0" w:after="0"/>
        <w:ind w:left="120" w:right="115" w:firstLine="0"/>
        <w:jc w:val="both"/>
        <w:rPr>
          <w:sz w:val="20"/>
        </w:rPr>
      </w:pPr>
      <w:r>
        <w:rPr>
          <w:sz w:val="20"/>
        </w:rPr>
        <w:t>En suma, la Corte reafirma la necesidad de hacer cesar la continuidad de la situación generalizada de sobrepoblación y hacinamiento en la región a través de medidas idóneas y eficaces para reducir la población penitenciaria. La sobrepoblación y el hacinamiento tienen un impacto desproporcionado en el goce de los derechos y el acceso a los servicios básicos en prisión por parte de aquellos grupos en especial condición de vulnerabilidad, lo cual hace imperativo la aplicación de tales medidas mediante enfoques</w:t>
      </w:r>
      <w:r>
        <w:rPr>
          <w:spacing w:val="-10"/>
          <w:sz w:val="20"/>
        </w:rPr>
        <w:t> </w:t>
      </w:r>
      <w:r>
        <w:rPr>
          <w:sz w:val="20"/>
        </w:rPr>
        <w:t>diferenciados.</w:t>
      </w:r>
    </w:p>
    <w:p>
      <w:pPr>
        <w:pStyle w:val="BodyText"/>
        <w:spacing w:before="11"/>
        <w:rPr>
          <w:sz w:val="19"/>
        </w:rPr>
      </w:pPr>
    </w:p>
    <w:p>
      <w:pPr>
        <w:pStyle w:val="Heading2"/>
        <w:numPr>
          <w:ilvl w:val="0"/>
          <w:numId w:val="7"/>
        </w:numPr>
        <w:tabs>
          <w:tab w:pos="1192" w:val="left" w:leader="none"/>
        </w:tabs>
        <w:spacing w:line="240" w:lineRule="auto" w:before="0" w:after="0"/>
        <w:ind w:left="1192" w:right="0" w:hanging="362"/>
        <w:jc w:val="left"/>
        <w:rPr>
          <w:i/>
        </w:rPr>
      </w:pPr>
      <w:bookmarkStart w:name="_bookmark13" w:id="24"/>
      <w:bookmarkEnd w:id="24"/>
      <w:r>
        <w:rPr>
          <w:b w:val="0"/>
          <w:i w:val="0"/>
        </w:rPr>
      </w:r>
      <w:bookmarkStart w:name="_bookmark13" w:id="25"/>
      <w:bookmarkEnd w:id="25"/>
      <w:r>
        <w:rPr>
          <w:i/>
        </w:rPr>
        <w:t>L</w:t>
      </w:r>
      <w:r>
        <w:rPr>
          <w:i/>
        </w:rPr>
        <w:t>a gestión</w:t>
      </w:r>
      <w:r>
        <w:rPr>
          <w:i/>
          <w:spacing w:val="-8"/>
        </w:rPr>
        <w:t> </w:t>
      </w:r>
      <w:r>
        <w:rPr>
          <w:i/>
        </w:rPr>
        <w:t>penitenciaria</w:t>
      </w:r>
    </w:p>
    <w:p>
      <w:pPr>
        <w:pStyle w:val="BodyText"/>
        <w:spacing w:before="11"/>
        <w:rPr>
          <w:b/>
          <w:i/>
          <w:sz w:val="19"/>
        </w:rPr>
      </w:pPr>
    </w:p>
    <w:p>
      <w:pPr>
        <w:pStyle w:val="ListParagraph"/>
        <w:numPr>
          <w:ilvl w:val="0"/>
          <w:numId w:val="14"/>
        </w:numPr>
        <w:tabs>
          <w:tab w:pos="840" w:val="left" w:leader="none"/>
        </w:tabs>
        <w:spacing w:line="240" w:lineRule="auto" w:before="0" w:after="0"/>
        <w:ind w:left="120" w:right="114" w:firstLine="0"/>
        <w:jc w:val="both"/>
        <w:rPr>
          <w:sz w:val="20"/>
        </w:rPr>
      </w:pPr>
      <w:r>
        <w:rPr>
          <w:sz w:val="20"/>
        </w:rPr>
        <w:t>Ya</w:t>
      </w:r>
      <w:r>
        <w:rPr>
          <w:spacing w:val="-5"/>
          <w:sz w:val="20"/>
        </w:rPr>
        <w:t> </w:t>
      </w:r>
      <w:r>
        <w:rPr>
          <w:sz w:val="20"/>
        </w:rPr>
        <w:t>se</w:t>
      </w:r>
      <w:r>
        <w:rPr>
          <w:spacing w:val="-5"/>
          <w:sz w:val="20"/>
        </w:rPr>
        <w:t> </w:t>
      </w:r>
      <w:r>
        <w:rPr>
          <w:sz w:val="20"/>
        </w:rPr>
        <w:t>ha</w:t>
      </w:r>
      <w:r>
        <w:rPr>
          <w:spacing w:val="-5"/>
          <w:sz w:val="20"/>
        </w:rPr>
        <w:t> </w:t>
      </w:r>
      <w:r>
        <w:rPr>
          <w:sz w:val="20"/>
        </w:rPr>
        <w:t>establecido</w:t>
      </w:r>
      <w:r>
        <w:rPr>
          <w:spacing w:val="-6"/>
          <w:sz w:val="20"/>
        </w:rPr>
        <w:t> </w:t>
      </w:r>
      <w:r>
        <w:rPr>
          <w:sz w:val="20"/>
        </w:rPr>
        <w:t>que</w:t>
      </w:r>
      <w:r>
        <w:rPr>
          <w:spacing w:val="-4"/>
          <w:sz w:val="20"/>
        </w:rPr>
        <w:t> </w:t>
      </w:r>
      <w:r>
        <w:rPr>
          <w:sz w:val="20"/>
        </w:rPr>
        <w:t>el</w:t>
      </w:r>
      <w:r>
        <w:rPr>
          <w:spacing w:val="-5"/>
          <w:sz w:val="20"/>
        </w:rPr>
        <w:t> </w:t>
      </w:r>
      <w:r>
        <w:rPr>
          <w:sz w:val="20"/>
        </w:rPr>
        <w:t>Estado,</w:t>
      </w:r>
      <w:r>
        <w:rPr>
          <w:spacing w:val="-6"/>
          <w:sz w:val="20"/>
        </w:rPr>
        <w:t> </w:t>
      </w:r>
      <w:r>
        <w:rPr>
          <w:sz w:val="20"/>
        </w:rPr>
        <w:t>como</w:t>
      </w:r>
      <w:r>
        <w:rPr>
          <w:spacing w:val="-5"/>
          <w:sz w:val="20"/>
        </w:rPr>
        <w:t> </w:t>
      </w:r>
      <w:r>
        <w:rPr>
          <w:sz w:val="20"/>
        </w:rPr>
        <w:t>responsable</w:t>
      </w:r>
      <w:r>
        <w:rPr>
          <w:spacing w:val="-4"/>
          <w:sz w:val="20"/>
        </w:rPr>
        <w:t> </w:t>
      </w:r>
      <w:r>
        <w:rPr>
          <w:sz w:val="20"/>
        </w:rPr>
        <w:t>de</w:t>
      </w:r>
      <w:r>
        <w:rPr>
          <w:spacing w:val="-5"/>
          <w:sz w:val="20"/>
        </w:rPr>
        <w:t> </w:t>
      </w:r>
      <w:r>
        <w:rPr>
          <w:sz w:val="20"/>
        </w:rPr>
        <w:t>los</w:t>
      </w:r>
      <w:r>
        <w:rPr>
          <w:spacing w:val="-5"/>
          <w:sz w:val="20"/>
        </w:rPr>
        <w:t> </w:t>
      </w:r>
      <w:r>
        <w:rPr>
          <w:sz w:val="20"/>
        </w:rPr>
        <w:t>establecimientos</w:t>
      </w:r>
      <w:r>
        <w:rPr>
          <w:spacing w:val="-5"/>
          <w:sz w:val="20"/>
        </w:rPr>
        <w:t> </w:t>
      </w:r>
      <w:r>
        <w:rPr>
          <w:sz w:val="20"/>
        </w:rPr>
        <w:t>de</w:t>
      </w:r>
      <w:r>
        <w:rPr>
          <w:spacing w:val="-5"/>
          <w:sz w:val="20"/>
        </w:rPr>
        <w:t> </w:t>
      </w:r>
      <w:r>
        <w:rPr>
          <w:sz w:val="20"/>
        </w:rPr>
        <w:t>detención</w:t>
      </w:r>
      <w:r>
        <w:rPr>
          <w:spacing w:val="-5"/>
          <w:sz w:val="20"/>
        </w:rPr>
        <w:t> </w:t>
      </w:r>
      <w:r>
        <w:rPr>
          <w:sz w:val="20"/>
        </w:rPr>
        <w:t>y reclusión, debe garantizar que la manera y el método de privación de libertad no excedan el nivel inevitable de sufrimiento inherente a la detención (</w:t>
      </w:r>
      <w:r>
        <w:rPr>
          <w:i/>
          <w:sz w:val="20"/>
        </w:rPr>
        <w:t>supra </w:t>
      </w:r>
      <w:r>
        <w:rPr>
          <w:sz w:val="20"/>
        </w:rPr>
        <w:t>párr. 51). Además, que el régimen de ejecución de la pena debe resguardar en todo momento el trato digno (</w:t>
      </w:r>
      <w:r>
        <w:rPr>
          <w:i/>
          <w:sz w:val="20"/>
        </w:rPr>
        <w:t>supra </w:t>
      </w:r>
      <w:r>
        <w:rPr>
          <w:sz w:val="20"/>
        </w:rPr>
        <w:t>párr. 52). Por ende, las</w:t>
      </w:r>
      <w:r>
        <w:rPr>
          <w:spacing w:val="-9"/>
          <w:sz w:val="20"/>
        </w:rPr>
        <w:t> </w:t>
      </w:r>
      <w:r>
        <w:rPr>
          <w:sz w:val="20"/>
        </w:rPr>
        <w:t>obligaciones</w:t>
      </w:r>
      <w:r>
        <w:rPr>
          <w:spacing w:val="-9"/>
          <w:sz w:val="20"/>
        </w:rPr>
        <w:t> </w:t>
      </w:r>
      <w:r>
        <w:rPr>
          <w:sz w:val="20"/>
        </w:rPr>
        <w:t>que</w:t>
      </w:r>
      <w:r>
        <w:rPr>
          <w:spacing w:val="-8"/>
          <w:sz w:val="20"/>
        </w:rPr>
        <w:t> </w:t>
      </w:r>
      <w:r>
        <w:rPr>
          <w:sz w:val="20"/>
        </w:rPr>
        <w:t>ineludiblemente</w:t>
      </w:r>
      <w:r>
        <w:rPr>
          <w:spacing w:val="-7"/>
          <w:sz w:val="20"/>
        </w:rPr>
        <w:t> </w:t>
      </w:r>
      <w:r>
        <w:rPr>
          <w:sz w:val="20"/>
        </w:rPr>
        <w:t>debe</w:t>
      </w:r>
      <w:r>
        <w:rPr>
          <w:spacing w:val="-7"/>
          <w:sz w:val="20"/>
        </w:rPr>
        <w:t> </w:t>
      </w:r>
      <w:r>
        <w:rPr>
          <w:sz w:val="20"/>
        </w:rPr>
        <w:t>asumir</w:t>
      </w:r>
      <w:r>
        <w:rPr>
          <w:spacing w:val="-9"/>
          <w:sz w:val="20"/>
        </w:rPr>
        <w:t> </w:t>
      </w:r>
      <w:r>
        <w:rPr>
          <w:sz w:val="20"/>
        </w:rPr>
        <w:t>en</w:t>
      </w:r>
      <w:r>
        <w:rPr>
          <w:spacing w:val="-8"/>
          <w:sz w:val="20"/>
        </w:rPr>
        <w:t> </w:t>
      </w:r>
      <w:r>
        <w:rPr>
          <w:sz w:val="20"/>
        </w:rPr>
        <w:t>su</w:t>
      </w:r>
      <w:r>
        <w:rPr>
          <w:spacing w:val="-8"/>
          <w:sz w:val="20"/>
        </w:rPr>
        <w:t> </w:t>
      </w:r>
      <w:r>
        <w:rPr>
          <w:sz w:val="20"/>
        </w:rPr>
        <w:t>posición</w:t>
      </w:r>
      <w:r>
        <w:rPr>
          <w:spacing w:val="-9"/>
          <w:sz w:val="20"/>
        </w:rPr>
        <w:t> </w:t>
      </w:r>
      <w:r>
        <w:rPr>
          <w:sz w:val="20"/>
        </w:rPr>
        <w:t>de</w:t>
      </w:r>
      <w:r>
        <w:rPr>
          <w:spacing w:val="-9"/>
          <w:sz w:val="20"/>
        </w:rPr>
        <w:t> </w:t>
      </w:r>
      <w:r>
        <w:rPr>
          <w:sz w:val="20"/>
        </w:rPr>
        <w:t>garante,</w:t>
      </w:r>
      <w:r>
        <w:rPr>
          <w:spacing w:val="-9"/>
          <w:sz w:val="20"/>
        </w:rPr>
        <w:t> </w:t>
      </w:r>
      <w:r>
        <w:rPr>
          <w:sz w:val="20"/>
        </w:rPr>
        <w:t>incluyen</w:t>
      </w:r>
      <w:r>
        <w:rPr>
          <w:spacing w:val="-8"/>
          <w:sz w:val="20"/>
        </w:rPr>
        <w:t> </w:t>
      </w:r>
      <w:r>
        <w:rPr>
          <w:sz w:val="20"/>
        </w:rPr>
        <w:t>la</w:t>
      </w:r>
      <w:r>
        <w:rPr>
          <w:spacing w:val="-8"/>
          <w:sz w:val="20"/>
        </w:rPr>
        <w:t> </w:t>
      </w:r>
      <w:r>
        <w:rPr>
          <w:sz w:val="20"/>
        </w:rPr>
        <w:t>adopción</w:t>
      </w:r>
      <w:r>
        <w:rPr>
          <w:spacing w:val="-9"/>
          <w:sz w:val="20"/>
        </w:rPr>
        <w:t> </w:t>
      </w:r>
      <w:r>
        <w:rPr>
          <w:sz w:val="20"/>
        </w:rPr>
        <w:t>de las</w:t>
      </w:r>
      <w:r>
        <w:rPr>
          <w:spacing w:val="-17"/>
          <w:sz w:val="20"/>
        </w:rPr>
        <w:t> </w:t>
      </w:r>
      <w:r>
        <w:rPr>
          <w:sz w:val="20"/>
        </w:rPr>
        <w:t>medidas</w:t>
      </w:r>
      <w:r>
        <w:rPr>
          <w:spacing w:val="-18"/>
          <w:sz w:val="20"/>
        </w:rPr>
        <w:t> </w:t>
      </w:r>
      <w:r>
        <w:rPr>
          <w:sz w:val="20"/>
        </w:rPr>
        <w:t>que</w:t>
      </w:r>
      <w:r>
        <w:rPr>
          <w:spacing w:val="-16"/>
          <w:sz w:val="20"/>
        </w:rPr>
        <w:t> </w:t>
      </w:r>
      <w:r>
        <w:rPr>
          <w:sz w:val="20"/>
        </w:rPr>
        <w:t>puedan</w:t>
      </w:r>
      <w:r>
        <w:rPr>
          <w:spacing w:val="-17"/>
          <w:sz w:val="20"/>
        </w:rPr>
        <w:t> </w:t>
      </w:r>
      <w:r>
        <w:rPr>
          <w:sz w:val="20"/>
        </w:rPr>
        <w:t>favorecer</w:t>
      </w:r>
      <w:r>
        <w:rPr>
          <w:spacing w:val="-15"/>
          <w:sz w:val="20"/>
        </w:rPr>
        <w:t> </w:t>
      </w:r>
      <w:r>
        <w:rPr>
          <w:sz w:val="20"/>
        </w:rPr>
        <w:t>al</w:t>
      </w:r>
      <w:r>
        <w:rPr>
          <w:spacing w:val="-17"/>
          <w:sz w:val="20"/>
        </w:rPr>
        <w:t> </w:t>
      </w:r>
      <w:r>
        <w:rPr>
          <w:sz w:val="20"/>
        </w:rPr>
        <w:t>mantenimiento</w:t>
      </w:r>
      <w:r>
        <w:rPr>
          <w:spacing w:val="-17"/>
          <w:sz w:val="20"/>
        </w:rPr>
        <w:t> </w:t>
      </w:r>
      <w:r>
        <w:rPr>
          <w:sz w:val="20"/>
        </w:rPr>
        <w:t>de</w:t>
      </w:r>
      <w:r>
        <w:rPr>
          <w:spacing w:val="-16"/>
          <w:sz w:val="20"/>
        </w:rPr>
        <w:t> </w:t>
      </w:r>
      <w:r>
        <w:rPr>
          <w:sz w:val="20"/>
        </w:rPr>
        <w:t>un</w:t>
      </w:r>
      <w:r>
        <w:rPr>
          <w:spacing w:val="-16"/>
          <w:sz w:val="20"/>
        </w:rPr>
        <w:t> </w:t>
      </w:r>
      <w:r>
        <w:rPr>
          <w:sz w:val="20"/>
        </w:rPr>
        <w:t>clima</w:t>
      </w:r>
      <w:r>
        <w:rPr>
          <w:spacing w:val="-17"/>
          <w:sz w:val="20"/>
        </w:rPr>
        <w:t> </w:t>
      </w:r>
      <w:r>
        <w:rPr>
          <w:sz w:val="20"/>
        </w:rPr>
        <w:t>de</w:t>
      </w:r>
      <w:r>
        <w:rPr>
          <w:spacing w:val="-17"/>
          <w:sz w:val="20"/>
        </w:rPr>
        <w:t> </w:t>
      </w:r>
      <w:r>
        <w:rPr>
          <w:sz w:val="20"/>
        </w:rPr>
        <w:t>respeto</w:t>
      </w:r>
      <w:r>
        <w:rPr>
          <w:spacing w:val="-17"/>
          <w:sz w:val="20"/>
        </w:rPr>
        <w:t> </w:t>
      </w:r>
      <w:r>
        <w:rPr>
          <w:sz w:val="20"/>
        </w:rPr>
        <w:t>de</w:t>
      </w:r>
      <w:r>
        <w:rPr>
          <w:spacing w:val="-17"/>
          <w:sz w:val="20"/>
        </w:rPr>
        <w:t> </w:t>
      </w:r>
      <w:r>
        <w:rPr>
          <w:sz w:val="20"/>
        </w:rPr>
        <w:t>los</w:t>
      </w:r>
      <w:r>
        <w:rPr>
          <w:spacing w:val="-17"/>
          <w:sz w:val="20"/>
        </w:rPr>
        <w:t> </w:t>
      </w:r>
      <w:r>
        <w:rPr>
          <w:sz w:val="20"/>
        </w:rPr>
        <w:t>derechos</w:t>
      </w:r>
      <w:r>
        <w:rPr>
          <w:spacing w:val="-18"/>
          <w:sz w:val="20"/>
        </w:rPr>
        <w:t> </w:t>
      </w:r>
      <w:r>
        <w:rPr>
          <w:sz w:val="20"/>
        </w:rPr>
        <w:t>humanos de</w:t>
      </w:r>
      <w:r>
        <w:rPr>
          <w:spacing w:val="-8"/>
          <w:sz w:val="20"/>
        </w:rPr>
        <w:t> </w:t>
      </w:r>
      <w:r>
        <w:rPr>
          <w:sz w:val="20"/>
        </w:rPr>
        <w:t>las</w:t>
      </w:r>
      <w:r>
        <w:rPr>
          <w:spacing w:val="-9"/>
          <w:sz w:val="20"/>
        </w:rPr>
        <w:t> </w:t>
      </w:r>
      <w:r>
        <w:rPr>
          <w:sz w:val="20"/>
        </w:rPr>
        <w:t>personas</w:t>
      </w:r>
      <w:r>
        <w:rPr>
          <w:spacing w:val="-8"/>
          <w:sz w:val="20"/>
        </w:rPr>
        <w:t> </w:t>
      </w:r>
      <w:r>
        <w:rPr>
          <w:sz w:val="20"/>
        </w:rPr>
        <w:t>privadas</w:t>
      </w:r>
      <w:r>
        <w:rPr>
          <w:spacing w:val="-8"/>
          <w:sz w:val="20"/>
        </w:rPr>
        <w:t> </w:t>
      </w:r>
      <w:r>
        <w:rPr>
          <w:sz w:val="20"/>
        </w:rPr>
        <w:t>de</w:t>
      </w:r>
      <w:r>
        <w:rPr>
          <w:spacing w:val="-8"/>
          <w:sz w:val="20"/>
        </w:rPr>
        <w:t> </w:t>
      </w:r>
      <w:r>
        <w:rPr>
          <w:sz w:val="20"/>
        </w:rPr>
        <w:t>libertad</w:t>
      </w:r>
      <w:r>
        <w:rPr>
          <w:spacing w:val="-8"/>
          <w:sz w:val="20"/>
        </w:rPr>
        <w:t> </w:t>
      </w:r>
      <w:r>
        <w:rPr>
          <w:sz w:val="20"/>
        </w:rPr>
        <w:t>entre</w:t>
      </w:r>
      <w:r>
        <w:rPr>
          <w:spacing w:val="-8"/>
          <w:sz w:val="20"/>
        </w:rPr>
        <w:t> </w:t>
      </w:r>
      <w:r>
        <w:rPr>
          <w:sz w:val="20"/>
        </w:rPr>
        <w:t>sí,</w:t>
      </w:r>
      <w:r>
        <w:rPr>
          <w:spacing w:val="-8"/>
          <w:sz w:val="20"/>
        </w:rPr>
        <w:t> </w:t>
      </w:r>
      <w:r>
        <w:rPr>
          <w:sz w:val="20"/>
        </w:rPr>
        <w:t>reducir</w:t>
      </w:r>
      <w:r>
        <w:rPr>
          <w:spacing w:val="-9"/>
          <w:sz w:val="20"/>
        </w:rPr>
        <w:t> </w:t>
      </w:r>
      <w:r>
        <w:rPr>
          <w:sz w:val="20"/>
        </w:rPr>
        <w:t>el</w:t>
      </w:r>
      <w:r>
        <w:rPr>
          <w:spacing w:val="-8"/>
          <w:sz w:val="20"/>
        </w:rPr>
        <w:t> </w:t>
      </w:r>
      <w:r>
        <w:rPr>
          <w:sz w:val="20"/>
        </w:rPr>
        <w:t>hacinamiento,</w:t>
      </w:r>
      <w:r>
        <w:rPr>
          <w:spacing w:val="-9"/>
          <w:sz w:val="20"/>
        </w:rPr>
        <w:t> </w:t>
      </w:r>
      <w:r>
        <w:rPr>
          <w:sz w:val="20"/>
        </w:rPr>
        <w:t>y</w:t>
      </w:r>
      <w:r>
        <w:rPr>
          <w:spacing w:val="-8"/>
          <w:sz w:val="20"/>
        </w:rPr>
        <w:t> </w:t>
      </w:r>
      <w:r>
        <w:rPr>
          <w:sz w:val="20"/>
        </w:rPr>
        <w:t>procurar</w:t>
      </w:r>
      <w:r>
        <w:rPr>
          <w:spacing w:val="-9"/>
          <w:sz w:val="20"/>
        </w:rPr>
        <w:t> </w:t>
      </w:r>
      <w:r>
        <w:rPr>
          <w:sz w:val="20"/>
        </w:rPr>
        <w:t>que</w:t>
      </w:r>
      <w:r>
        <w:rPr>
          <w:spacing w:val="-9"/>
          <w:sz w:val="20"/>
        </w:rPr>
        <w:t> </w:t>
      </w:r>
      <w:r>
        <w:rPr>
          <w:sz w:val="20"/>
        </w:rPr>
        <w:t>las</w:t>
      </w:r>
      <w:r>
        <w:rPr>
          <w:spacing w:val="-9"/>
          <w:sz w:val="20"/>
        </w:rPr>
        <w:t> </w:t>
      </w:r>
      <w:r>
        <w:rPr>
          <w:sz w:val="20"/>
        </w:rPr>
        <w:t>condiciones de detención mínimas sean compatibles con su dignidad, lo que implica proveer suficiente personal capacitado para asegurar el adecuado y efectivo control, custodia y vigilancia del centro penitenciario.</w:t>
      </w:r>
      <w:r>
        <w:rPr>
          <w:spacing w:val="-11"/>
          <w:sz w:val="20"/>
        </w:rPr>
        <w:t> </w:t>
      </w:r>
      <w:r>
        <w:rPr>
          <w:sz w:val="20"/>
        </w:rPr>
        <w:t>Además,</w:t>
      </w:r>
      <w:r>
        <w:rPr>
          <w:spacing w:val="-14"/>
          <w:sz w:val="20"/>
        </w:rPr>
        <w:t> </w:t>
      </w:r>
      <w:r>
        <w:rPr>
          <w:sz w:val="20"/>
        </w:rPr>
        <w:t>dadas</w:t>
      </w:r>
      <w:r>
        <w:rPr>
          <w:spacing w:val="-12"/>
          <w:sz w:val="20"/>
        </w:rPr>
        <w:t> </w:t>
      </w:r>
      <w:r>
        <w:rPr>
          <w:sz w:val="20"/>
        </w:rPr>
        <w:t>las</w:t>
      </w:r>
      <w:r>
        <w:rPr>
          <w:spacing w:val="-13"/>
          <w:sz w:val="20"/>
        </w:rPr>
        <w:t> </w:t>
      </w:r>
      <w:r>
        <w:rPr>
          <w:sz w:val="20"/>
        </w:rPr>
        <w:t>características</w:t>
      </w:r>
      <w:r>
        <w:rPr>
          <w:spacing w:val="-13"/>
          <w:sz w:val="20"/>
        </w:rPr>
        <w:t> </w:t>
      </w:r>
      <w:r>
        <w:rPr>
          <w:sz w:val="20"/>
        </w:rPr>
        <w:t>de</w:t>
      </w:r>
      <w:r>
        <w:rPr>
          <w:spacing w:val="-12"/>
          <w:sz w:val="20"/>
        </w:rPr>
        <w:t> </w:t>
      </w:r>
      <w:r>
        <w:rPr>
          <w:sz w:val="20"/>
        </w:rPr>
        <w:t>los</w:t>
      </w:r>
      <w:r>
        <w:rPr>
          <w:spacing w:val="-13"/>
          <w:sz w:val="20"/>
        </w:rPr>
        <w:t> </w:t>
      </w:r>
      <w:r>
        <w:rPr>
          <w:sz w:val="20"/>
        </w:rPr>
        <w:t>centros</w:t>
      </w:r>
      <w:r>
        <w:rPr>
          <w:spacing w:val="-12"/>
          <w:sz w:val="20"/>
        </w:rPr>
        <w:t> </w:t>
      </w:r>
      <w:r>
        <w:rPr>
          <w:sz w:val="20"/>
        </w:rPr>
        <w:t>de</w:t>
      </w:r>
      <w:r>
        <w:rPr>
          <w:spacing w:val="-12"/>
          <w:sz w:val="20"/>
        </w:rPr>
        <w:t> </w:t>
      </w:r>
      <w:r>
        <w:rPr>
          <w:sz w:val="20"/>
        </w:rPr>
        <w:t>detención,</w:t>
      </w:r>
      <w:r>
        <w:rPr>
          <w:spacing w:val="-14"/>
          <w:sz w:val="20"/>
        </w:rPr>
        <w:t> </w:t>
      </w:r>
      <w:r>
        <w:rPr>
          <w:sz w:val="20"/>
        </w:rPr>
        <w:t>el</w:t>
      </w:r>
      <w:r>
        <w:rPr>
          <w:spacing w:val="-13"/>
          <w:sz w:val="20"/>
        </w:rPr>
        <w:t> </w:t>
      </w:r>
      <w:r>
        <w:rPr>
          <w:sz w:val="20"/>
        </w:rPr>
        <w:t>Estado</w:t>
      </w:r>
      <w:r>
        <w:rPr>
          <w:spacing w:val="-12"/>
          <w:sz w:val="20"/>
        </w:rPr>
        <w:t> </w:t>
      </w:r>
      <w:r>
        <w:rPr>
          <w:sz w:val="20"/>
        </w:rPr>
        <w:t>debe</w:t>
      </w:r>
      <w:r>
        <w:rPr>
          <w:spacing w:val="-12"/>
          <w:sz w:val="20"/>
        </w:rPr>
        <w:t> </w:t>
      </w:r>
      <w:r>
        <w:rPr>
          <w:sz w:val="20"/>
        </w:rPr>
        <w:t>proteger a los reclusos de la violencia que, en la ausencia de control estatal, pueda ocurrir entre los privados de libertad</w:t>
      </w:r>
      <w:r>
        <w:rPr>
          <w:position w:val="7"/>
          <w:sz w:val="13"/>
        </w:rPr>
        <w:t>183 </w:t>
      </w:r>
      <w:r>
        <w:rPr>
          <w:sz w:val="20"/>
        </w:rPr>
        <w:t>y evitar la presencia de armas en poder de los internos dentro de los establecimientos</w:t>
      </w:r>
      <w:r>
        <w:rPr>
          <w:position w:val="7"/>
          <w:sz w:val="13"/>
        </w:rPr>
        <w:t>184</w:t>
      </w:r>
      <w:r>
        <w:rPr>
          <w:sz w:val="20"/>
        </w:rPr>
        <w:t>.</w:t>
      </w:r>
    </w:p>
    <w:p>
      <w:pPr>
        <w:pStyle w:val="BodyText"/>
        <w:spacing w:before="11"/>
        <w:rPr>
          <w:sz w:val="19"/>
        </w:rPr>
      </w:pPr>
    </w:p>
    <w:p>
      <w:pPr>
        <w:pStyle w:val="ListParagraph"/>
        <w:numPr>
          <w:ilvl w:val="0"/>
          <w:numId w:val="14"/>
        </w:numPr>
        <w:tabs>
          <w:tab w:pos="840" w:val="left" w:leader="none"/>
        </w:tabs>
        <w:spacing w:line="240" w:lineRule="auto" w:before="0" w:after="0"/>
        <w:ind w:left="120" w:right="115" w:firstLine="0"/>
        <w:jc w:val="both"/>
        <w:rPr>
          <w:sz w:val="20"/>
        </w:rPr>
      </w:pPr>
      <w:r>
        <w:rPr>
          <w:sz w:val="20"/>
        </w:rPr>
        <w:t>En esa medida, el personal penitenciario juega un papel importante en la gestión de las cárceles y prevención de la tortura desde la óptica del derecho internacional de los derechos humanos.</w:t>
      </w:r>
      <w:r>
        <w:rPr>
          <w:spacing w:val="-15"/>
          <w:sz w:val="20"/>
        </w:rPr>
        <w:t> </w:t>
      </w:r>
      <w:r>
        <w:rPr>
          <w:sz w:val="20"/>
        </w:rPr>
        <w:t>Al</w:t>
      </w:r>
      <w:r>
        <w:rPr>
          <w:spacing w:val="-15"/>
          <w:sz w:val="20"/>
        </w:rPr>
        <w:t> </w:t>
      </w:r>
      <w:r>
        <w:rPr>
          <w:sz w:val="20"/>
        </w:rPr>
        <w:t>respecto,</w:t>
      </w:r>
      <w:r>
        <w:rPr>
          <w:spacing w:val="-16"/>
          <w:sz w:val="20"/>
        </w:rPr>
        <w:t> </w:t>
      </w:r>
      <w:r>
        <w:rPr>
          <w:sz w:val="20"/>
        </w:rPr>
        <w:t>la</w:t>
      </w:r>
      <w:r>
        <w:rPr>
          <w:spacing w:val="-16"/>
          <w:sz w:val="20"/>
        </w:rPr>
        <w:t> </w:t>
      </w:r>
      <w:r>
        <w:rPr>
          <w:sz w:val="20"/>
        </w:rPr>
        <w:t>Corte</w:t>
      </w:r>
      <w:r>
        <w:rPr>
          <w:spacing w:val="-16"/>
          <w:sz w:val="20"/>
        </w:rPr>
        <w:t> </w:t>
      </w:r>
      <w:r>
        <w:rPr>
          <w:sz w:val="20"/>
        </w:rPr>
        <w:t>ha</w:t>
      </w:r>
      <w:r>
        <w:rPr>
          <w:spacing w:val="-15"/>
          <w:sz w:val="20"/>
        </w:rPr>
        <w:t> </w:t>
      </w:r>
      <w:r>
        <w:rPr>
          <w:sz w:val="20"/>
        </w:rPr>
        <w:t>resaltado</w:t>
      </w:r>
      <w:r>
        <w:rPr>
          <w:spacing w:val="-17"/>
          <w:sz w:val="20"/>
        </w:rPr>
        <w:t> </w:t>
      </w:r>
      <w:r>
        <w:rPr>
          <w:sz w:val="20"/>
        </w:rPr>
        <w:t>la</w:t>
      </w:r>
      <w:r>
        <w:rPr>
          <w:spacing w:val="-16"/>
          <w:sz w:val="20"/>
        </w:rPr>
        <w:t> </w:t>
      </w:r>
      <w:r>
        <w:rPr>
          <w:sz w:val="20"/>
        </w:rPr>
        <w:t>relevancia</w:t>
      </w:r>
      <w:r>
        <w:rPr>
          <w:spacing w:val="-16"/>
          <w:sz w:val="20"/>
        </w:rPr>
        <w:t> </w:t>
      </w:r>
      <w:r>
        <w:rPr>
          <w:sz w:val="20"/>
        </w:rPr>
        <w:t>que</w:t>
      </w:r>
      <w:r>
        <w:rPr>
          <w:spacing w:val="-16"/>
          <w:sz w:val="20"/>
        </w:rPr>
        <w:t> </w:t>
      </w:r>
      <w:r>
        <w:rPr>
          <w:sz w:val="20"/>
        </w:rPr>
        <w:t>tiene</w:t>
      </w:r>
      <w:r>
        <w:rPr>
          <w:spacing w:val="-16"/>
          <w:sz w:val="20"/>
        </w:rPr>
        <w:t> </w:t>
      </w:r>
      <w:r>
        <w:rPr>
          <w:sz w:val="20"/>
        </w:rPr>
        <w:t>la</w:t>
      </w:r>
      <w:r>
        <w:rPr>
          <w:spacing w:val="-16"/>
          <w:sz w:val="20"/>
        </w:rPr>
        <w:t> </w:t>
      </w:r>
      <w:r>
        <w:rPr>
          <w:sz w:val="20"/>
        </w:rPr>
        <w:t>idoneidad</w:t>
      </w:r>
      <w:r>
        <w:rPr>
          <w:spacing w:val="-17"/>
          <w:sz w:val="20"/>
        </w:rPr>
        <w:t> </w:t>
      </w:r>
      <w:r>
        <w:rPr>
          <w:sz w:val="20"/>
        </w:rPr>
        <w:t>y</w:t>
      </w:r>
      <w:r>
        <w:rPr>
          <w:spacing w:val="-16"/>
          <w:sz w:val="20"/>
        </w:rPr>
        <w:t> </w:t>
      </w:r>
      <w:r>
        <w:rPr>
          <w:sz w:val="20"/>
        </w:rPr>
        <w:t>debida</w:t>
      </w:r>
      <w:r>
        <w:rPr>
          <w:spacing w:val="-17"/>
          <w:sz w:val="20"/>
        </w:rPr>
        <w:t> </w:t>
      </w:r>
      <w:r>
        <w:rPr>
          <w:sz w:val="20"/>
        </w:rPr>
        <w:t>capacitación del personal penitenciario, con especial énfasis en el personal encargado de la seguridad de los centros de privación de libertad como medida para garantizar un trato digno hacia las personas internas, evitando con ello los riesgos de actos de tortura y de todo trato cruel, inhumano o degradante</w:t>
      </w:r>
      <w:r>
        <w:rPr>
          <w:position w:val="7"/>
          <w:sz w:val="13"/>
        </w:rPr>
        <w:t>185</w:t>
      </w:r>
      <w:r>
        <w:rPr>
          <w:sz w:val="20"/>
        </w:rPr>
        <w:t>, para lo cual resulta imprescindible contar con procesos de selección adecuados, con programas de formación sólidos y con condiciones laborales que dignifiquen la gestión de los funcionarios</w:t>
      </w:r>
      <w:r>
        <w:rPr>
          <w:spacing w:val="-14"/>
          <w:sz w:val="20"/>
        </w:rPr>
        <w:t> </w:t>
      </w:r>
      <w:r>
        <w:rPr>
          <w:sz w:val="20"/>
        </w:rPr>
        <w:t>y</w:t>
      </w:r>
      <w:r>
        <w:rPr>
          <w:spacing w:val="-14"/>
          <w:sz w:val="20"/>
        </w:rPr>
        <w:t> </w:t>
      </w:r>
      <w:r>
        <w:rPr>
          <w:sz w:val="20"/>
        </w:rPr>
        <w:t>funcionarias</w:t>
      </w:r>
      <w:r>
        <w:rPr>
          <w:spacing w:val="-13"/>
          <w:sz w:val="20"/>
        </w:rPr>
        <w:t> </w:t>
      </w:r>
      <w:r>
        <w:rPr>
          <w:sz w:val="20"/>
        </w:rPr>
        <w:t>del</w:t>
      </w:r>
      <w:r>
        <w:rPr>
          <w:spacing w:val="-13"/>
          <w:sz w:val="20"/>
        </w:rPr>
        <w:t> </w:t>
      </w:r>
      <w:r>
        <w:rPr>
          <w:sz w:val="20"/>
        </w:rPr>
        <w:t>sistema</w:t>
      </w:r>
      <w:r>
        <w:rPr>
          <w:spacing w:val="-13"/>
          <w:sz w:val="20"/>
        </w:rPr>
        <w:t> </w:t>
      </w:r>
      <w:r>
        <w:rPr>
          <w:sz w:val="20"/>
        </w:rPr>
        <w:t>penitenciario</w:t>
      </w:r>
      <w:r>
        <w:rPr>
          <w:position w:val="7"/>
          <w:sz w:val="13"/>
        </w:rPr>
        <w:t>186</w:t>
      </w:r>
      <w:r>
        <w:rPr>
          <w:sz w:val="20"/>
        </w:rPr>
        <w:t>.</w:t>
      </w:r>
      <w:r>
        <w:rPr>
          <w:spacing w:val="-12"/>
          <w:sz w:val="20"/>
        </w:rPr>
        <w:t> </w:t>
      </w:r>
      <w:r>
        <w:rPr>
          <w:sz w:val="20"/>
        </w:rPr>
        <w:t>Sobre</w:t>
      </w:r>
      <w:r>
        <w:rPr>
          <w:spacing w:val="-13"/>
          <w:sz w:val="20"/>
        </w:rPr>
        <w:t> </w:t>
      </w:r>
      <w:r>
        <w:rPr>
          <w:sz w:val="20"/>
        </w:rPr>
        <w:t>la</w:t>
      </w:r>
      <w:r>
        <w:rPr>
          <w:spacing w:val="-13"/>
          <w:sz w:val="20"/>
        </w:rPr>
        <w:t> </w:t>
      </w:r>
      <w:r>
        <w:rPr>
          <w:sz w:val="20"/>
        </w:rPr>
        <w:t>idoneidad</w:t>
      </w:r>
      <w:r>
        <w:rPr>
          <w:spacing w:val="-13"/>
          <w:sz w:val="20"/>
        </w:rPr>
        <w:t> </w:t>
      </w:r>
      <w:r>
        <w:rPr>
          <w:sz w:val="20"/>
        </w:rPr>
        <w:t>del</w:t>
      </w:r>
      <w:r>
        <w:rPr>
          <w:spacing w:val="-12"/>
          <w:sz w:val="20"/>
        </w:rPr>
        <w:t> </w:t>
      </w:r>
      <w:r>
        <w:rPr>
          <w:sz w:val="20"/>
        </w:rPr>
        <w:t>personal</w:t>
      </w:r>
      <w:r>
        <w:rPr>
          <w:spacing w:val="-13"/>
          <w:sz w:val="20"/>
        </w:rPr>
        <w:t> </w:t>
      </w:r>
      <w:r>
        <w:rPr>
          <w:sz w:val="20"/>
        </w:rPr>
        <w:t>penitenciario en</w:t>
      </w:r>
      <w:r>
        <w:rPr>
          <w:spacing w:val="-18"/>
          <w:sz w:val="20"/>
        </w:rPr>
        <w:t> </w:t>
      </w:r>
      <w:r>
        <w:rPr>
          <w:sz w:val="20"/>
        </w:rPr>
        <w:t>cárceles</w:t>
      </w:r>
      <w:r>
        <w:rPr>
          <w:spacing w:val="-20"/>
          <w:sz w:val="20"/>
        </w:rPr>
        <w:t> </w:t>
      </w:r>
      <w:r>
        <w:rPr>
          <w:sz w:val="20"/>
        </w:rPr>
        <w:t>civiles,</w:t>
      </w:r>
      <w:r>
        <w:rPr>
          <w:spacing w:val="-18"/>
          <w:sz w:val="20"/>
        </w:rPr>
        <w:t> </w:t>
      </w:r>
      <w:r>
        <w:rPr>
          <w:sz w:val="20"/>
        </w:rPr>
        <w:t>en</w:t>
      </w:r>
      <w:r>
        <w:rPr>
          <w:spacing w:val="-18"/>
          <w:sz w:val="20"/>
        </w:rPr>
        <w:t> </w:t>
      </w:r>
      <w:r>
        <w:rPr>
          <w:sz w:val="20"/>
        </w:rPr>
        <w:t>el</w:t>
      </w:r>
      <w:r>
        <w:rPr>
          <w:spacing w:val="-17"/>
          <w:sz w:val="20"/>
        </w:rPr>
        <w:t> </w:t>
      </w:r>
      <w:r>
        <w:rPr>
          <w:i/>
          <w:sz w:val="20"/>
        </w:rPr>
        <w:t>Caso</w:t>
      </w:r>
      <w:r>
        <w:rPr>
          <w:i/>
          <w:spacing w:val="-19"/>
          <w:sz w:val="20"/>
        </w:rPr>
        <w:t> </w:t>
      </w:r>
      <w:r>
        <w:rPr>
          <w:i/>
          <w:sz w:val="20"/>
        </w:rPr>
        <w:t>Olivares</w:t>
      </w:r>
      <w:r>
        <w:rPr>
          <w:i/>
          <w:spacing w:val="-18"/>
          <w:sz w:val="20"/>
        </w:rPr>
        <w:t> </w:t>
      </w:r>
      <w:r>
        <w:rPr>
          <w:i/>
          <w:sz w:val="20"/>
        </w:rPr>
        <w:t>Muñoz</w:t>
      </w:r>
      <w:r>
        <w:rPr>
          <w:i/>
          <w:spacing w:val="-19"/>
          <w:sz w:val="20"/>
        </w:rPr>
        <w:t> </w:t>
      </w:r>
      <w:r>
        <w:rPr>
          <w:i/>
          <w:sz w:val="20"/>
        </w:rPr>
        <w:t>y</w:t>
      </w:r>
      <w:r>
        <w:rPr>
          <w:i/>
          <w:spacing w:val="-20"/>
          <w:sz w:val="20"/>
        </w:rPr>
        <w:t> </w:t>
      </w:r>
      <w:r>
        <w:rPr>
          <w:i/>
          <w:sz w:val="20"/>
        </w:rPr>
        <w:t>otros</w:t>
      </w:r>
      <w:r>
        <w:rPr>
          <w:i/>
          <w:spacing w:val="-18"/>
          <w:sz w:val="20"/>
        </w:rPr>
        <w:t> </w:t>
      </w:r>
      <w:r>
        <w:rPr>
          <w:i/>
          <w:sz w:val="20"/>
        </w:rPr>
        <w:t>Vs.</w:t>
      </w:r>
      <w:r>
        <w:rPr>
          <w:i/>
          <w:spacing w:val="-18"/>
          <w:sz w:val="20"/>
        </w:rPr>
        <w:t> </w:t>
      </w:r>
      <w:r>
        <w:rPr>
          <w:i/>
          <w:sz w:val="20"/>
        </w:rPr>
        <w:t>Venezuela</w:t>
      </w:r>
      <w:r>
        <w:rPr>
          <w:sz w:val="20"/>
        </w:rPr>
        <w:t>,</w:t>
      </w:r>
      <w:r>
        <w:rPr>
          <w:spacing w:val="-20"/>
          <w:sz w:val="20"/>
        </w:rPr>
        <w:t> </w:t>
      </w:r>
      <w:r>
        <w:rPr>
          <w:sz w:val="20"/>
        </w:rPr>
        <w:t>la</w:t>
      </w:r>
      <w:r>
        <w:rPr>
          <w:spacing w:val="-19"/>
          <w:sz w:val="20"/>
        </w:rPr>
        <w:t> </w:t>
      </w:r>
      <w:r>
        <w:rPr>
          <w:sz w:val="20"/>
        </w:rPr>
        <w:t>Corte</w:t>
      </w:r>
      <w:r>
        <w:rPr>
          <w:spacing w:val="-18"/>
          <w:sz w:val="20"/>
        </w:rPr>
        <w:t> </w:t>
      </w:r>
      <w:r>
        <w:rPr>
          <w:sz w:val="20"/>
        </w:rPr>
        <w:t>resaltó</w:t>
      </w:r>
      <w:r>
        <w:rPr>
          <w:spacing w:val="-18"/>
          <w:sz w:val="20"/>
        </w:rPr>
        <w:t> </w:t>
      </w:r>
      <w:r>
        <w:rPr>
          <w:sz w:val="20"/>
        </w:rPr>
        <w:t>que</w:t>
      </w:r>
      <w:r>
        <w:rPr>
          <w:spacing w:val="-18"/>
          <w:sz w:val="20"/>
        </w:rPr>
        <w:t> </w:t>
      </w:r>
      <w:r>
        <w:rPr>
          <w:sz w:val="20"/>
        </w:rPr>
        <w:t>las</w:t>
      </w:r>
      <w:r>
        <w:rPr>
          <w:spacing w:val="-19"/>
          <w:sz w:val="20"/>
        </w:rPr>
        <w:t> </w:t>
      </w:r>
      <w:r>
        <w:rPr>
          <w:sz w:val="20"/>
        </w:rPr>
        <w:t>funciones de seguridad, custodia y vigilancia de las personas privadas de libertad deben encontrarse a cargo, preferentemente, de personal de carácter civil específicamente capacitado para el desarrollo de </w:t>
      </w:r>
      <w:r>
        <w:rPr>
          <w:spacing w:val="8"/>
          <w:sz w:val="20"/>
        </w:rPr>
        <w:t> </w:t>
      </w:r>
      <w:r>
        <w:rPr>
          <w:sz w:val="20"/>
        </w:rPr>
        <w:t>las</w:t>
      </w:r>
    </w:p>
    <w:p>
      <w:pPr>
        <w:pStyle w:val="BodyText"/>
        <w:spacing w:before="3"/>
        <w:rPr>
          <w:sz w:val="16"/>
        </w:rPr>
      </w:pPr>
      <w:r>
        <w:rPr/>
        <w:pict>
          <v:line style="position:absolute;mso-position-horizontal-relative:page;mso-position-vertical-relative:paragraph;z-index:1840;mso-wrap-distance-left:0;mso-wrap-distance-right:0" from="54pt,12.184151pt" to="198.02pt,12.184151pt" stroked="true" strokeweight=".65997pt" strokecolor="#000000">
            <v:stroke dashstyle="solid"/>
            <w10:wrap type="topAndBottom"/>
          </v:line>
        </w:pict>
      </w:r>
    </w:p>
    <w:p>
      <w:pPr>
        <w:tabs>
          <w:tab w:pos="687" w:val="left" w:leader="none"/>
        </w:tabs>
        <w:spacing w:before="76"/>
        <w:ind w:left="120" w:right="118" w:firstLine="0"/>
        <w:jc w:val="both"/>
        <w:rPr>
          <w:sz w:val="16"/>
        </w:rPr>
      </w:pPr>
      <w:r>
        <w:rPr>
          <w:position w:val="6"/>
          <w:sz w:val="10"/>
        </w:rPr>
        <w:t>183</w:t>
        <w:tab/>
      </w:r>
      <w:r>
        <w:rPr>
          <w:i/>
          <w:sz w:val="16"/>
        </w:rPr>
        <w:t>Cfr.</w:t>
      </w:r>
      <w:r>
        <w:rPr>
          <w:i/>
          <w:spacing w:val="-9"/>
          <w:sz w:val="16"/>
        </w:rPr>
        <w:t> </w:t>
      </w:r>
      <w:r>
        <w:rPr>
          <w:i/>
          <w:sz w:val="16"/>
        </w:rPr>
        <w:t>Asunto</w:t>
      </w:r>
      <w:r>
        <w:rPr>
          <w:i/>
          <w:spacing w:val="-8"/>
          <w:sz w:val="16"/>
        </w:rPr>
        <w:t> </w:t>
      </w:r>
      <w:r>
        <w:rPr>
          <w:i/>
          <w:sz w:val="16"/>
        </w:rPr>
        <w:t>de</w:t>
      </w:r>
      <w:r>
        <w:rPr>
          <w:i/>
          <w:spacing w:val="-8"/>
          <w:sz w:val="16"/>
        </w:rPr>
        <w:t> </w:t>
      </w:r>
      <w:r>
        <w:rPr>
          <w:i/>
          <w:sz w:val="16"/>
        </w:rPr>
        <w:t>las</w:t>
      </w:r>
      <w:r>
        <w:rPr>
          <w:i/>
          <w:spacing w:val="-9"/>
          <w:sz w:val="16"/>
        </w:rPr>
        <w:t> </w:t>
      </w:r>
      <w:r>
        <w:rPr>
          <w:i/>
          <w:sz w:val="16"/>
        </w:rPr>
        <w:t>personas</w:t>
      </w:r>
      <w:r>
        <w:rPr>
          <w:i/>
          <w:spacing w:val="-8"/>
          <w:sz w:val="16"/>
        </w:rPr>
        <w:t> </w:t>
      </w:r>
      <w:r>
        <w:rPr>
          <w:i/>
          <w:sz w:val="16"/>
        </w:rPr>
        <w:t>privadas</w:t>
      </w:r>
      <w:r>
        <w:rPr>
          <w:i/>
          <w:spacing w:val="-8"/>
          <w:sz w:val="16"/>
        </w:rPr>
        <w:t> </w:t>
      </w:r>
      <w:r>
        <w:rPr>
          <w:i/>
          <w:sz w:val="16"/>
        </w:rPr>
        <w:t>de</w:t>
      </w:r>
      <w:r>
        <w:rPr>
          <w:i/>
          <w:spacing w:val="-8"/>
          <w:sz w:val="16"/>
        </w:rPr>
        <w:t> </w:t>
      </w:r>
      <w:r>
        <w:rPr>
          <w:i/>
          <w:sz w:val="16"/>
        </w:rPr>
        <w:t>libertad</w:t>
      </w:r>
      <w:r>
        <w:rPr>
          <w:i/>
          <w:spacing w:val="-8"/>
          <w:sz w:val="16"/>
        </w:rPr>
        <w:t> </w:t>
      </w:r>
      <w:r>
        <w:rPr>
          <w:i/>
          <w:sz w:val="16"/>
        </w:rPr>
        <w:t>de</w:t>
      </w:r>
      <w:r>
        <w:rPr>
          <w:i/>
          <w:spacing w:val="-8"/>
          <w:sz w:val="16"/>
        </w:rPr>
        <w:t> </w:t>
      </w:r>
      <w:r>
        <w:rPr>
          <w:i/>
          <w:sz w:val="16"/>
        </w:rPr>
        <w:t>la</w:t>
      </w:r>
      <w:r>
        <w:rPr>
          <w:i/>
          <w:spacing w:val="-8"/>
          <w:sz w:val="16"/>
        </w:rPr>
        <w:t> </w:t>
      </w:r>
      <w:r>
        <w:rPr>
          <w:i/>
          <w:sz w:val="16"/>
        </w:rPr>
        <w:t>Penitenciaria</w:t>
      </w:r>
      <w:r>
        <w:rPr>
          <w:i/>
          <w:spacing w:val="-8"/>
          <w:sz w:val="16"/>
        </w:rPr>
        <w:t> </w:t>
      </w:r>
      <w:r>
        <w:rPr>
          <w:i/>
          <w:sz w:val="16"/>
        </w:rPr>
        <w:t>"Dr.</w:t>
      </w:r>
      <w:r>
        <w:rPr>
          <w:i/>
          <w:spacing w:val="-8"/>
          <w:sz w:val="16"/>
        </w:rPr>
        <w:t> </w:t>
      </w:r>
      <w:r>
        <w:rPr>
          <w:i/>
          <w:sz w:val="16"/>
        </w:rPr>
        <w:t>Sebastião</w:t>
      </w:r>
      <w:r>
        <w:rPr>
          <w:i/>
          <w:spacing w:val="-8"/>
          <w:sz w:val="16"/>
        </w:rPr>
        <w:t> </w:t>
      </w:r>
      <w:r>
        <w:rPr>
          <w:i/>
          <w:sz w:val="16"/>
        </w:rPr>
        <w:t>Martins</w:t>
      </w:r>
      <w:r>
        <w:rPr>
          <w:i/>
          <w:spacing w:val="-8"/>
          <w:sz w:val="16"/>
        </w:rPr>
        <w:t> </w:t>
      </w:r>
      <w:r>
        <w:rPr>
          <w:i/>
          <w:sz w:val="16"/>
        </w:rPr>
        <w:t>Silveira"</w:t>
      </w:r>
      <w:r>
        <w:rPr>
          <w:i/>
          <w:spacing w:val="-9"/>
          <w:sz w:val="16"/>
        </w:rPr>
        <w:t> </w:t>
      </w:r>
      <w:r>
        <w:rPr>
          <w:i/>
          <w:sz w:val="16"/>
        </w:rPr>
        <w:t>en</w:t>
      </w:r>
      <w:r>
        <w:rPr>
          <w:i/>
          <w:spacing w:val="-9"/>
          <w:sz w:val="16"/>
        </w:rPr>
        <w:t> </w:t>
      </w:r>
      <w:r>
        <w:rPr>
          <w:i/>
          <w:sz w:val="16"/>
        </w:rPr>
        <w:t>Araraquara,</w:t>
      </w:r>
      <w:r>
        <w:rPr>
          <w:i/>
          <w:spacing w:val="-9"/>
          <w:sz w:val="16"/>
        </w:rPr>
        <w:t> </w:t>
      </w:r>
      <w:r>
        <w:rPr>
          <w:i/>
          <w:sz w:val="16"/>
        </w:rPr>
        <w:t>São</w:t>
      </w:r>
      <w:r>
        <w:rPr>
          <w:i/>
          <w:w w:val="99"/>
          <w:sz w:val="16"/>
        </w:rPr>
        <w:t> </w:t>
      </w:r>
      <w:r>
        <w:rPr>
          <w:i/>
          <w:sz w:val="16"/>
        </w:rPr>
        <w:t>Paulo respecto Brasil. </w:t>
      </w:r>
      <w:r>
        <w:rPr>
          <w:sz w:val="16"/>
        </w:rPr>
        <w:t>Medidas Provisionales. Resolución de la Corte Interamericana de Derechos Humanos de 30 de septiembre de 2006, Considerando 16; y </w:t>
      </w:r>
      <w:r>
        <w:rPr>
          <w:i/>
          <w:sz w:val="16"/>
        </w:rPr>
        <w:t>Asunto del Complejo Penitenciario de Pedrinhas respecto de Brasil. </w:t>
      </w:r>
      <w:r>
        <w:rPr>
          <w:sz w:val="16"/>
        </w:rPr>
        <w:t>Medidas Provisionales. Resolución Corte Interamericana de Derechos Humanos de 14 de marzo de 2018, Considerando 74, y </w:t>
      </w:r>
      <w:r>
        <w:rPr>
          <w:i/>
          <w:sz w:val="16"/>
        </w:rPr>
        <w:t>Asunto </w:t>
      </w:r>
      <w:r>
        <w:rPr>
          <w:i/>
          <w:sz w:val="16"/>
        </w:rPr>
        <w:t>del Complejo Penitenciario de Curado respecto de Brasil</w:t>
      </w:r>
      <w:r>
        <w:rPr>
          <w:sz w:val="16"/>
        </w:rPr>
        <w:t>. </w:t>
      </w:r>
      <w:r>
        <w:rPr>
          <w:i/>
          <w:sz w:val="16"/>
        </w:rPr>
        <w:t>Medidas Provisionales. </w:t>
      </w:r>
      <w:r>
        <w:rPr>
          <w:sz w:val="16"/>
        </w:rPr>
        <w:t>Resolución de la Corte Interamericana de Derechos Humanos de 28 de noviembre de 2018, Considerando.</w:t>
      </w:r>
      <w:r>
        <w:rPr>
          <w:spacing w:val="-18"/>
          <w:sz w:val="16"/>
        </w:rPr>
        <w:t> </w:t>
      </w:r>
      <w:r>
        <w:rPr>
          <w:sz w:val="16"/>
        </w:rPr>
        <w:t>53.</w:t>
      </w:r>
    </w:p>
    <w:p>
      <w:pPr>
        <w:tabs>
          <w:tab w:pos="687" w:val="left" w:leader="none"/>
        </w:tabs>
        <w:spacing w:before="60"/>
        <w:ind w:left="120" w:right="117" w:firstLine="0"/>
        <w:jc w:val="both"/>
        <w:rPr>
          <w:sz w:val="16"/>
        </w:rPr>
      </w:pPr>
      <w:r>
        <w:rPr>
          <w:position w:val="6"/>
          <w:sz w:val="10"/>
        </w:rPr>
        <w:t>184</w:t>
        <w:tab/>
      </w:r>
      <w:r>
        <w:rPr>
          <w:i/>
          <w:sz w:val="16"/>
        </w:rPr>
        <w:t>Cfr.</w:t>
      </w:r>
      <w:r>
        <w:rPr>
          <w:i/>
          <w:spacing w:val="-7"/>
          <w:sz w:val="16"/>
        </w:rPr>
        <w:t> </w:t>
      </w:r>
      <w:r>
        <w:rPr>
          <w:i/>
          <w:sz w:val="16"/>
        </w:rPr>
        <w:t>Asunto</w:t>
      </w:r>
      <w:r>
        <w:rPr>
          <w:i/>
          <w:spacing w:val="-7"/>
          <w:sz w:val="16"/>
        </w:rPr>
        <w:t> </w:t>
      </w:r>
      <w:r>
        <w:rPr>
          <w:i/>
          <w:sz w:val="16"/>
        </w:rPr>
        <w:t>de</w:t>
      </w:r>
      <w:r>
        <w:rPr>
          <w:i/>
          <w:spacing w:val="-6"/>
          <w:sz w:val="16"/>
        </w:rPr>
        <w:t> </w:t>
      </w:r>
      <w:r>
        <w:rPr>
          <w:i/>
          <w:sz w:val="16"/>
        </w:rPr>
        <w:t>determinados</w:t>
      </w:r>
      <w:r>
        <w:rPr>
          <w:i/>
          <w:spacing w:val="-6"/>
          <w:sz w:val="16"/>
        </w:rPr>
        <w:t> </w:t>
      </w:r>
      <w:r>
        <w:rPr>
          <w:i/>
          <w:sz w:val="16"/>
        </w:rPr>
        <w:t>Centros</w:t>
      </w:r>
      <w:r>
        <w:rPr>
          <w:i/>
          <w:spacing w:val="-7"/>
          <w:sz w:val="16"/>
        </w:rPr>
        <w:t> </w:t>
      </w:r>
      <w:r>
        <w:rPr>
          <w:i/>
          <w:sz w:val="16"/>
        </w:rPr>
        <w:t>Penitenciarios</w:t>
      </w:r>
      <w:r>
        <w:rPr>
          <w:i/>
          <w:spacing w:val="-7"/>
          <w:sz w:val="16"/>
        </w:rPr>
        <w:t> </w:t>
      </w:r>
      <w:r>
        <w:rPr>
          <w:i/>
          <w:sz w:val="16"/>
        </w:rPr>
        <w:t>de</w:t>
      </w:r>
      <w:r>
        <w:rPr>
          <w:i/>
          <w:spacing w:val="-7"/>
          <w:sz w:val="16"/>
        </w:rPr>
        <w:t> </w:t>
      </w:r>
      <w:r>
        <w:rPr>
          <w:i/>
          <w:sz w:val="16"/>
        </w:rPr>
        <w:t>Venezuela.</w:t>
      </w:r>
      <w:r>
        <w:rPr>
          <w:i/>
          <w:spacing w:val="-6"/>
          <w:sz w:val="16"/>
        </w:rPr>
        <w:t> </w:t>
      </w:r>
      <w:r>
        <w:rPr>
          <w:i/>
          <w:sz w:val="16"/>
        </w:rPr>
        <w:t>Centro</w:t>
      </w:r>
      <w:r>
        <w:rPr>
          <w:i/>
          <w:spacing w:val="-5"/>
          <w:sz w:val="16"/>
        </w:rPr>
        <w:t> </w:t>
      </w:r>
      <w:r>
        <w:rPr>
          <w:i/>
          <w:sz w:val="16"/>
        </w:rPr>
        <w:t>Penitenciario</w:t>
      </w:r>
      <w:r>
        <w:rPr>
          <w:i/>
          <w:spacing w:val="-7"/>
          <w:sz w:val="16"/>
        </w:rPr>
        <w:t> </w:t>
      </w:r>
      <w:r>
        <w:rPr>
          <w:i/>
          <w:sz w:val="16"/>
        </w:rPr>
        <w:t>de</w:t>
      </w:r>
      <w:r>
        <w:rPr>
          <w:i/>
          <w:spacing w:val="-7"/>
          <w:sz w:val="16"/>
        </w:rPr>
        <w:t> </w:t>
      </w:r>
      <w:r>
        <w:rPr>
          <w:i/>
          <w:sz w:val="16"/>
        </w:rPr>
        <w:t>la</w:t>
      </w:r>
      <w:r>
        <w:rPr>
          <w:i/>
          <w:spacing w:val="-7"/>
          <w:sz w:val="16"/>
        </w:rPr>
        <w:t> </w:t>
      </w:r>
      <w:r>
        <w:rPr>
          <w:i/>
          <w:sz w:val="16"/>
        </w:rPr>
        <w:t>Región</w:t>
      </w:r>
      <w:r>
        <w:rPr>
          <w:i/>
          <w:spacing w:val="-7"/>
          <w:sz w:val="16"/>
        </w:rPr>
        <w:t> </w:t>
      </w:r>
      <w:r>
        <w:rPr>
          <w:i/>
          <w:sz w:val="16"/>
        </w:rPr>
        <w:t>Centro</w:t>
      </w:r>
      <w:r>
        <w:rPr>
          <w:i/>
          <w:spacing w:val="-6"/>
          <w:sz w:val="16"/>
        </w:rPr>
        <w:t> </w:t>
      </w:r>
      <w:r>
        <w:rPr>
          <w:i/>
          <w:sz w:val="16"/>
        </w:rPr>
        <w:t>Occidental</w:t>
      </w:r>
      <w:r>
        <w:rPr>
          <w:i/>
          <w:w w:val="99"/>
          <w:sz w:val="16"/>
        </w:rPr>
        <w:t> </w:t>
      </w:r>
      <w:r>
        <w:rPr>
          <w:i/>
          <w:sz w:val="16"/>
        </w:rPr>
        <w:t>(Cárcel de Uribana) respecto de Venezuela</w:t>
      </w:r>
      <w:r>
        <w:rPr>
          <w:sz w:val="16"/>
        </w:rPr>
        <w:t>. </w:t>
      </w:r>
      <w:r>
        <w:rPr>
          <w:i/>
          <w:sz w:val="16"/>
        </w:rPr>
        <w:t>Medidas Provisionales. </w:t>
      </w:r>
      <w:r>
        <w:rPr>
          <w:sz w:val="16"/>
        </w:rPr>
        <w:t>Resolución de la Corte Interamericana de Derechos Humanos de 13 de febrero de 2013, Considerando 7, y </w:t>
      </w:r>
      <w:r>
        <w:rPr>
          <w:i/>
          <w:sz w:val="16"/>
        </w:rPr>
        <w:t>Asunto del Complejo Penitenciario de Curado respecto de Brasil. </w:t>
      </w:r>
      <w:r>
        <w:rPr>
          <w:i/>
          <w:sz w:val="16"/>
        </w:rPr>
        <w:t>Medidas Provisionales. </w:t>
      </w:r>
      <w:r>
        <w:rPr>
          <w:sz w:val="16"/>
        </w:rPr>
        <w:t>Resolución de la Corte Interamericana de Derechos Humanos de 28 de noviembre de 2018, Considerando</w:t>
      </w:r>
      <w:r>
        <w:rPr>
          <w:spacing w:val="-4"/>
          <w:sz w:val="16"/>
        </w:rPr>
        <w:t> </w:t>
      </w:r>
      <w:r>
        <w:rPr>
          <w:sz w:val="16"/>
        </w:rPr>
        <w:t>60.</w:t>
      </w:r>
    </w:p>
    <w:p>
      <w:pPr>
        <w:tabs>
          <w:tab w:pos="687" w:val="left" w:leader="none"/>
        </w:tabs>
        <w:spacing w:before="60"/>
        <w:ind w:left="120" w:right="118" w:firstLine="0"/>
        <w:jc w:val="both"/>
        <w:rPr>
          <w:sz w:val="16"/>
        </w:rPr>
      </w:pPr>
      <w:r>
        <w:rPr>
          <w:position w:val="6"/>
          <w:sz w:val="10"/>
        </w:rPr>
        <w:t>185</w:t>
        <w:tab/>
      </w:r>
      <w:r>
        <w:rPr>
          <w:i/>
          <w:sz w:val="16"/>
        </w:rPr>
        <w:t>Cfr</w:t>
      </w:r>
      <w:r>
        <w:rPr>
          <w:sz w:val="16"/>
        </w:rPr>
        <w:t>.</w:t>
      </w:r>
      <w:r>
        <w:rPr>
          <w:spacing w:val="18"/>
          <w:sz w:val="16"/>
        </w:rPr>
        <w:t> </w:t>
      </w:r>
      <w:r>
        <w:rPr>
          <w:i/>
          <w:sz w:val="16"/>
        </w:rPr>
        <w:t>Caso</w:t>
      </w:r>
      <w:r>
        <w:rPr>
          <w:i/>
          <w:spacing w:val="18"/>
          <w:sz w:val="16"/>
        </w:rPr>
        <w:t> </w:t>
      </w:r>
      <w:r>
        <w:rPr>
          <w:i/>
          <w:sz w:val="16"/>
        </w:rPr>
        <w:t>Olivares</w:t>
      </w:r>
      <w:r>
        <w:rPr>
          <w:i/>
          <w:spacing w:val="17"/>
          <w:sz w:val="16"/>
        </w:rPr>
        <w:t> </w:t>
      </w:r>
      <w:r>
        <w:rPr>
          <w:i/>
          <w:sz w:val="16"/>
        </w:rPr>
        <w:t>Muñoz</w:t>
      </w:r>
      <w:r>
        <w:rPr>
          <w:i/>
          <w:spacing w:val="18"/>
          <w:sz w:val="16"/>
        </w:rPr>
        <w:t> </w:t>
      </w:r>
      <w:r>
        <w:rPr>
          <w:i/>
          <w:sz w:val="16"/>
        </w:rPr>
        <w:t>y</w:t>
      </w:r>
      <w:r>
        <w:rPr>
          <w:i/>
          <w:spacing w:val="18"/>
          <w:sz w:val="16"/>
        </w:rPr>
        <w:t> </w:t>
      </w:r>
      <w:r>
        <w:rPr>
          <w:i/>
          <w:sz w:val="16"/>
        </w:rPr>
        <w:t>otros</w:t>
      </w:r>
      <w:r>
        <w:rPr>
          <w:i/>
          <w:spacing w:val="18"/>
          <w:sz w:val="16"/>
        </w:rPr>
        <w:t> </w:t>
      </w:r>
      <w:r>
        <w:rPr>
          <w:i/>
          <w:sz w:val="16"/>
        </w:rPr>
        <w:t>Vs.</w:t>
      </w:r>
      <w:r>
        <w:rPr>
          <w:i/>
          <w:spacing w:val="17"/>
          <w:sz w:val="16"/>
        </w:rPr>
        <w:t> </w:t>
      </w:r>
      <w:r>
        <w:rPr>
          <w:i/>
          <w:sz w:val="16"/>
        </w:rPr>
        <w:t>Venezuela.</w:t>
      </w:r>
      <w:r>
        <w:rPr>
          <w:i/>
          <w:spacing w:val="19"/>
          <w:sz w:val="16"/>
        </w:rPr>
        <w:t> </w:t>
      </w:r>
      <w:r>
        <w:rPr>
          <w:i/>
          <w:sz w:val="16"/>
        </w:rPr>
        <w:t>Fondo,</w:t>
      </w:r>
      <w:r>
        <w:rPr>
          <w:i/>
          <w:spacing w:val="17"/>
          <w:sz w:val="16"/>
        </w:rPr>
        <w:t> </w:t>
      </w:r>
      <w:r>
        <w:rPr>
          <w:i/>
          <w:sz w:val="16"/>
        </w:rPr>
        <w:t>Reparaciones</w:t>
      </w:r>
      <w:r>
        <w:rPr>
          <w:i/>
          <w:spacing w:val="19"/>
          <w:sz w:val="16"/>
        </w:rPr>
        <w:t> </w:t>
      </w:r>
      <w:r>
        <w:rPr>
          <w:i/>
          <w:sz w:val="16"/>
        </w:rPr>
        <w:t>y</w:t>
      </w:r>
      <w:r>
        <w:rPr>
          <w:i/>
          <w:spacing w:val="18"/>
          <w:sz w:val="16"/>
        </w:rPr>
        <w:t> </w:t>
      </w:r>
      <w:r>
        <w:rPr>
          <w:i/>
          <w:sz w:val="16"/>
        </w:rPr>
        <w:t>Costas</w:t>
      </w:r>
      <w:r>
        <w:rPr>
          <w:sz w:val="16"/>
        </w:rPr>
        <w:t>.</w:t>
      </w:r>
      <w:r>
        <w:rPr>
          <w:spacing w:val="17"/>
          <w:sz w:val="16"/>
        </w:rPr>
        <w:t> </w:t>
      </w:r>
      <w:r>
        <w:rPr>
          <w:sz w:val="16"/>
        </w:rPr>
        <w:t>Sentencia</w:t>
      </w:r>
      <w:r>
        <w:rPr>
          <w:spacing w:val="18"/>
          <w:sz w:val="16"/>
        </w:rPr>
        <w:t> </w:t>
      </w:r>
      <w:r>
        <w:rPr>
          <w:sz w:val="16"/>
        </w:rPr>
        <w:t>de</w:t>
      </w:r>
      <w:r>
        <w:rPr>
          <w:spacing w:val="18"/>
          <w:sz w:val="16"/>
        </w:rPr>
        <w:t> </w:t>
      </w:r>
      <w:r>
        <w:rPr>
          <w:sz w:val="16"/>
        </w:rPr>
        <w:t>10</w:t>
      </w:r>
      <w:r>
        <w:rPr>
          <w:spacing w:val="18"/>
          <w:sz w:val="16"/>
        </w:rPr>
        <w:t> </w:t>
      </w:r>
      <w:r>
        <w:rPr>
          <w:sz w:val="16"/>
        </w:rPr>
        <w:t>de</w:t>
      </w:r>
      <w:r>
        <w:rPr>
          <w:spacing w:val="18"/>
          <w:sz w:val="16"/>
        </w:rPr>
        <w:t> </w:t>
      </w:r>
      <w:r>
        <w:rPr>
          <w:sz w:val="16"/>
        </w:rPr>
        <w:t>noviembre</w:t>
      </w:r>
      <w:r>
        <w:rPr>
          <w:spacing w:val="18"/>
          <w:sz w:val="16"/>
        </w:rPr>
        <w:t> </w:t>
      </w:r>
      <w:r>
        <w:rPr>
          <w:sz w:val="16"/>
        </w:rPr>
        <w:t>de</w:t>
      </w:r>
      <w:r>
        <w:rPr>
          <w:w w:val="99"/>
          <w:sz w:val="16"/>
        </w:rPr>
        <w:t> </w:t>
      </w:r>
      <w:r>
        <w:rPr>
          <w:sz w:val="16"/>
        </w:rPr>
        <w:t>2020. Serie C No. 415, párr. 102. En el mismo sentido, Reglas Nelson Mandela, </w:t>
      </w:r>
      <w:r>
        <w:rPr>
          <w:i/>
          <w:sz w:val="16"/>
        </w:rPr>
        <w:t>supra</w:t>
      </w:r>
      <w:r>
        <w:rPr>
          <w:sz w:val="16"/>
        </w:rPr>
        <w:t>, Reglas No. 74, 75 y 76, y Reglas de Bangkok, </w:t>
      </w:r>
      <w:r>
        <w:rPr>
          <w:i/>
          <w:sz w:val="16"/>
        </w:rPr>
        <w:t>supra</w:t>
      </w:r>
      <w:r>
        <w:rPr>
          <w:sz w:val="16"/>
        </w:rPr>
        <w:t>, Regla</w:t>
      </w:r>
      <w:r>
        <w:rPr>
          <w:spacing w:val="-7"/>
          <w:sz w:val="16"/>
        </w:rPr>
        <w:t> </w:t>
      </w:r>
      <w:r>
        <w:rPr>
          <w:sz w:val="16"/>
        </w:rPr>
        <w:t>29.</w:t>
      </w:r>
    </w:p>
    <w:p>
      <w:pPr>
        <w:tabs>
          <w:tab w:pos="687" w:val="left" w:leader="none"/>
        </w:tabs>
        <w:spacing w:before="60"/>
        <w:ind w:left="120" w:right="117" w:firstLine="0"/>
        <w:jc w:val="both"/>
        <w:rPr>
          <w:sz w:val="16"/>
        </w:rPr>
      </w:pPr>
      <w:r>
        <w:rPr>
          <w:position w:val="6"/>
          <w:sz w:val="10"/>
        </w:rPr>
        <w:t>186</w:t>
        <w:tab/>
      </w:r>
      <w:r>
        <w:rPr>
          <w:i/>
          <w:sz w:val="16"/>
        </w:rPr>
        <w:t>Cfr</w:t>
      </w:r>
      <w:r>
        <w:rPr>
          <w:sz w:val="16"/>
        </w:rPr>
        <w:t>.</w:t>
      </w:r>
      <w:r>
        <w:rPr>
          <w:spacing w:val="-6"/>
          <w:sz w:val="16"/>
        </w:rPr>
        <w:t> </w:t>
      </w:r>
      <w:r>
        <w:rPr>
          <w:i/>
          <w:sz w:val="16"/>
        </w:rPr>
        <w:t>Caso</w:t>
      </w:r>
      <w:r>
        <w:rPr>
          <w:i/>
          <w:spacing w:val="-5"/>
          <w:sz w:val="16"/>
        </w:rPr>
        <w:t> </w:t>
      </w:r>
      <w:r>
        <w:rPr>
          <w:i/>
          <w:sz w:val="16"/>
        </w:rPr>
        <w:t>Olivares</w:t>
      </w:r>
      <w:r>
        <w:rPr>
          <w:i/>
          <w:spacing w:val="-6"/>
          <w:sz w:val="16"/>
        </w:rPr>
        <w:t> </w:t>
      </w:r>
      <w:r>
        <w:rPr>
          <w:i/>
          <w:sz w:val="16"/>
        </w:rPr>
        <w:t>Muñoz</w:t>
      </w:r>
      <w:r>
        <w:rPr>
          <w:i/>
          <w:spacing w:val="-6"/>
          <w:sz w:val="16"/>
        </w:rPr>
        <w:t> </w:t>
      </w:r>
      <w:r>
        <w:rPr>
          <w:i/>
          <w:sz w:val="16"/>
        </w:rPr>
        <w:t>y</w:t>
      </w:r>
      <w:r>
        <w:rPr>
          <w:i/>
          <w:spacing w:val="-5"/>
          <w:sz w:val="16"/>
        </w:rPr>
        <w:t> </w:t>
      </w:r>
      <w:r>
        <w:rPr>
          <w:i/>
          <w:sz w:val="16"/>
        </w:rPr>
        <w:t>otros</w:t>
      </w:r>
      <w:r>
        <w:rPr>
          <w:i/>
          <w:spacing w:val="-6"/>
          <w:sz w:val="16"/>
        </w:rPr>
        <w:t> </w:t>
      </w:r>
      <w:r>
        <w:rPr>
          <w:i/>
          <w:sz w:val="16"/>
        </w:rPr>
        <w:t>Vs.</w:t>
      </w:r>
      <w:r>
        <w:rPr>
          <w:i/>
          <w:spacing w:val="-7"/>
          <w:sz w:val="16"/>
        </w:rPr>
        <w:t> </w:t>
      </w:r>
      <w:r>
        <w:rPr>
          <w:i/>
          <w:sz w:val="16"/>
        </w:rPr>
        <w:t>Venezuela</w:t>
      </w:r>
      <w:r>
        <w:rPr>
          <w:sz w:val="16"/>
        </w:rPr>
        <w:t>,</w:t>
      </w:r>
      <w:r>
        <w:rPr>
          <w:spacing w:val="-6"/>
          <w:sz w:val="16"/>
        </w:rPr>
        <w:t> </w:t>
      </w:r>
      <w:r>
        <w:rPr>
          <w:i/>
          <w:sz w:val="16"/>
        </w:rPr>
        <w:t>supra</w:t>
      </w:r>
      <w:r>
        <w:rPr>
          <w:sz w:val="16"/>
        </w:rPr>
        <w:t>,</w:t>
      </w:r>
      <w:r>
        <w:rPr>
          <w:spacing w:val="-6"/>
          <w:sz w:val="16"/>
        </w:rPr>
        <w:t> </w:t>
      </w:r>
      <w:r>
        <w:rPr>
          <w:sz w:val="16"/>
        </w:rPr>
        <w:t>párr.</w:t>
      </w:r>
      <w:r>
        <w:rPr>
          <w:spacing w:val="-6"/>
          <w:sz w:val="16"/>
        </w:rPr>
        <w:t> </w:t>
      </w:r>
      <w:r>
        <w:rPr>
          <w:sz w:val="16"/>
        </w:rPr>
        <w:t>102.</w:t>
      </w:r>
      <w:r>
        <w:rPr>
          <w:spacing w:val="-6"/>
          <w:sz w:val="16"/>
        </w:rPr>
        <w:t> </w:t>
      </w:r>
      <w:r>
        <w:rPr>
          <w:sz w:val="16"/>
        </w:rPr>
        <w:t>En</w:t>
      </w:r>
      <w:r>
        <w:rPr>
          <w:spacing w:val="-6"/>
          <w:sz w:val="16"/>
        </w:rPr>
        <w:t> </w:t>
      </w:r>
      <w:r>
        <w:rPr>
          <w:sz w:val="16"/>
        </w:rPr>
        <w:t>el</w:t>
      </w:r>
      <w:r>
        <w:rPr>
          <w:spacing w:val="-7"/>
          <w:sz w:val="16"/>
        </w:rPr>
        <w:t> </w:t>
      </w:r>
      <w:r>
        <w:rPr>
          <w:sz w:val="16"/>
        </w:rPr>
        <w:t>mismo</w:t>
      </w:r>
      <w:r>
        <w:rPr>
          <w:spacing w:val="-6"/>
          <w:sz w:val="16"/>
        </w:rPr>
        <w:t> </w:t>
      </w:r>
      <w:r>
        <w:rPr>
          <w:sz w:val="16"/>
        </w:rPr>
        <w:t>sentido,</w:t>
      </w:r>
      <w:r>
        <w:rPr>
          <w:spacing w:val="-1"/>
          <w:sz w:val="16"/>
        </w:rPr>
        <w:t> </w:t>
      </w:r>
      <w:r>
        <w:rPr>
          <w:sz w:val="16"/>
        </w:rPr>
        <w:t>Reglas</w:t>
      </w:r>
      <w:r>
        <w:rPr>
          <w:spacing w:val="-7"/>
          <w:sz w:val="16"/>
        </w:rPr>
        <w:t> </w:t>
      </w:r>
      <w:r>
        <w:rPr>
          <w:sz w:val="16"/>
        </w:rPr>
        <w:t>Nelson</w:t>
      </w:r>
      <w:r>
        <w:rPr>
          <w:spacing w:val="-6"/>
          <w:sz w:val="16"/>
        </w:rPr>
        <w:t> </w:t>
      </w:r>
      <w:r>
        <w:rPr>
          <w:sz w:val="16"/>
        </w:rPr>
        <w:t>Mandela,</w:t>
      </w:r>
      <w:r>
        <w:rPr>
          <w:spacing w:val="-4"/>
          <w:sz w:val="16"/>
        </w:rPr>
        <w:t> </w:t>
      </w:r>
      <w:r>
        <w:rPr>
          <w:i/>
          <w:sz w:val="16"/>
        </w:rPr>
        <w:t>supra</w:t>
      </w:r>
      <w:r>
        <w:rPr>
          <w:sz w:val="16"/>
        </w:rPr>
        <w:t>,</w:t>
      </w:r>
      <w:r>
        <w:rPr>
          <w:w w:val="99"/>
          <w:sz w:val="16"/>
        </w:rPr>
        <w:t> </w:t>
      </w:r>
      <w:r>
        <w:rPr>
          <w:sz w:val="16"/>
        </w:rPr>
        <w:t>Regla 74(3), y CIDH, Principios y Buenas Prácticas, </w:t>
      </w:r>
      <w:r>
        <w:rPr>
          <w:i/>
          <w:sz w:val="16"/>
        </w:rPr>
        <w:t>supra, </w:t>
      </w:r>
      <w:r>
        <w:rPr>
          <w:sz w:val="16"/>
        </w:rPr>
        <w:t>Principio</w:t>
      </w:r>
      <w:r>
        <w:rPr>
          <w:spacing w:val="-22"/>
          <w:sz w:val="16"/>
        </w:rPr>
        <w:t> </w:t>
      </w:r>
      <w:r>
        <w:rPr>
          <w:sz w:val="16"/>
        </w:rPr>
        <w:t>XXIII.</w:t>
      </w:r>
    </w:p>
    <w:p>
      <w:pPr>
        <w:spacing w:after="0"/>
        <w:jc w:val="both"/>
        <w:rPr>
          <w:sz w:val="16"/>
        </w:rPr>
        <w:sectPr>
          <w:pgSz w:w="12240" w:h="15840"/>
          <w:pgMar w:header="0" w:footer="986" w:top="1360" w:bottom="1180" w:left="960" w:right="960"/>
        </w:sectPr>
      </w:pPr>
    </w:p>
    <w:p>
      <w:pPr>
        <w:pStyle w:val="BodyText"/>
        <w:spacing w:before="80"/>
        <w:ind w:left="120"/>
        <w:jc w:val="both"/>
      </w:pPr>
      <w:r>
        <w:rPr/>
        <w:t>labores penitenciarias, distinto a los cuerpos policiales y militares</w:t>
      </w:r>
      <w:r>
        <w:rPr>
          <w:position w:val="7"/>
          <w:sz w:val="13"/>
        </w:rPr>
        <w:t>187</w:t>
      </w:r>
      <w:r>
        <w:rPr/>
        <w:t>.</w:t>
      </w:r>
    </w:p>
    <w:p>
      <w:pPr>
        <w:pStyle w:val="BodyText"/>
        <w:spacing w:before="11"/>
        <w:rPr>
          <w:sz w:val="19"/>
        </w:rPr>
      </w:pPr>
    </w:p>
    <w:p>
      <w:pPr>
        <w:pStyle w:val="ListParagraph"/>
        <w:numPr>
          <w:ilvl w:val="0"/>
          <w:numId w:val="14"/>
        </w:numPr>
        <w:tabs>
          <w:tab w:pos="840" w:val="left" w:leader="none"/>
        </w:tabs>
        <w:spacing w:line="240" w:lineRule="auto" w:before="0" w:after="0"/>
        <w:ind w:left="120" w:right="117" w:firstLine="0"/>
        <w:jc w:val="both"/>
        <w:rPr>
          <w:sz w:val="20"/>
        </w:rPr>
      </w:pPr>
      <w:r>
        <w:rPr>
          <w:sz w:val="20"/>
        </w:rPr>
        <w:t>Por otro lado, la Corte Interamericana ha señalado que, dentro de las medidas de seguridad que los Estados deben adoptar en el contexto carcelario, se incluya el entrenamiento adecuado del personal</w:t>
      </w:r>
      <w:r>
        <w:rPr>
          <w:spacing w:val="-12"/>
          <w:sz w:val="20"/>
        </w:rPr>
        <w:t> </w:t>
      </w:r>
      <w:r>
        <w:rPr>
          <w:sz w:val="20"/>
        </w:rPr>
        <w:t>penitenciario</w:t>
      </w:r>
      <w:r>
        <w:rPr>
          <w:spacing w:val="-13"/>
          <w:sz w:val="20"/>
        </w:rPr>
        <w:t> </w:t>
      </w:r>
      <w:r>
        <w:rPr>
          <w:sz w:val="20"/>
        </w:rPr>
        <w:t>que</w:t>
      </w:r>
      <w:r>
        <w:rPr>
          <w:spacing w:val="-10"/>
          <w:sz w:val="20"/>
        </w:rPr>
        <w:t> </w:t>
      </w:r>
      <w:r>
        <w:rPr>
          <w:sz w:val="20"/>
        </w:rPr>
        <w:t>presta</w:t>
      </w:r>
      <w:r>
        <w:rPr>
          <w:spacing w:val="-11"/>
          <w:sz w:val="20"/>
        </w:rPr>
        <w:t> </w:t>
      </w:r>
      <w:r>
        <w:rPr>
          <w:sz w:val="20"/>
        </w:rPr>
        <w:t>la</w:t>
      </w:r>
      <w:r>
        <w:rPr>
          <w:spacing w:val="-10"/>
          <w:sz w:val="20"/>
        </w:rPr>
        <w:t> </w:t>
      </w:r>
      <w:r>
        <w:rPr>
          <w:sz w:val="20"/>
        </w:rPr>
        <w:t>seguridad</w:t>
      </w:r>
      <w:r>
        <w:rPr>
          <w:spacing w:val="-12"/>
          <w:sz w:val="20"/>
        </w:rPr>
        <w:t> </w:t>
      </w:r>
      <w:r>
        <w:rPr>
          <w:sz w:val="20"/>
        </w:rPr>
        <w:t>en</w:t>
      </w:r>
      <w:r>
        <w:rPr>
          <w:spacing w:val="-11"/>
          <w:sz w:val="20"/>
        </w:rPr>
        <w:t> </w:t>
      </w:r>
      <w:r>
        <w:rPr>
          <w:sz w:val="20"/>
        </w:rPr>
        <w:t>el</w:t>
      </w:r>
      <w:r>
        <w:rPr>
          <w:spacing w:val="-10"/>
          <w:sz w:val="20"/>
        </w:rPr>
        <w:t> </w:t>
      </w:r>
      <w:r>
        <w:rPr>
          <w:sz w:val="20"/>
        </w:rPr>
        <w:t>penal</w:t>
      </w:r>
      <w:r>
        <w:rPr>
          <w:position w:val="7"/>
          <w:sz w:val="13"/>
        </w:rPr>
        <w:t>188</w:t>
      </w:r>
      <w:r>
        <w:rPr>
          <w:sz w:val="20"/>
        </w:rPr>
        <w:t>.</w:t>
      </w:r>
      <w:r>
        <w:rPr>
          <w:spacing w:val="-10"/>
          <w:sz w:val="20"/>
        </w:rPr>
        <w:t> </w:t>
      </w:r>
      <w:r>
        <w:rPr>
          <w:sz w:val="20"/>
        </w:rPr>
        <w:t>La</w:t>
      </w:r>
      <w:r>
        <w:rPr>
          <w:spacing w:val="-11"/>
          <w:sz w:val="20"/>
        </w:rPr>
        <w:t> </w:t>
      </w:r>
      <w:r>
        <w:rPr>
          <w:sz w:val="20"/>
        </w:rPr>
        <w:t>Corte</w:t>
      </w:r>
      <w:r>
        <w:rPr>
          <w:spacing w:val="-11"/>
          <w:sz w:val="20"/>
        </w:rPr>
        <w:t> </w:t>
      </w:r>
      <w:r>
        <w:rPr>
          <w:sz w:val="20"/>
        </w:rPr>
        <w:t>también</w:t>
      </w:r>
      <w:r>
        <w:rPr>
          <w:spacing w:val="-10"/>
          <w:sz w:val="20"/>
        </w:rPr>
        <w:t> </w:t>
      </w:r>
      <w:r>
        <w:rPr>
          <w:sz w:val="20"/>
        </w:rPr>
        <w:t>ha</w:t>
      </w:r>
      <w:r>
        <w:rPr>
          <w:spacing w:val="-11"/>
          <w:sz w:val="20"/>
        </w:rPr>
        <w:t> </w:t>
      </w:r>
      <w:r>
        <w:rPr>
          <w:sz w:val="20"/>
        </w:rPr>
        <w:t>indicado</w:t>
      </w:r>
      <w:r>
        <w:rPr>
          <w:spacing w:val="-12"/>
          <w:sz w:val="20"/>
        </w:rPr>
        <w:t> </w:t>
      </w:r>
      <w:r>
        <w:rPr>
          <w:sz w:val="20"/>
        </w:rPr>
        <w:t>que,</w:t>
      </w:r>
      <w:r>
        <w:rPr>
          <w:spacing w:val="-11"/>
          <w:sz w:val="20"/>
        </w:rPr>
        <w:t> </w:t>
      </w:r>
      <w:r>
        <w:rPr>
          <w:sz w:val="20"/>
        </w:rPr>
        <w:t>para asegurar un adecuado y efectivo control al interior de los pabellones por parte de la guardia penitenciaria,</w:t>
      </w:r>
      <w:r>
        <w:rPr>
          <w:spacing w:val="-17"/>
          <w:sz w:val="20"/>
        </w:rPr>
        <w:t> </w:t>
      </w:r>
      <w:r>
        <w:rPr>
          <w:sz w:val="20"/>
        </w:rPr>
        <w:t>deben</w:t>
      </w:r>
      <w:r>
        <w:rPr>
          <w:spacing w:val="-17"/>
          <w:sz w:val="20"/>
        </w:rPr>
        <w:t> </w:t>
      </w:r>
      <w:r>
        <w:rPr>
          <w:sz w:val="20"/>
        </w:rPr>
        <w:t>realizarse</w:t>
      </w:r>
      <w:r>
        <w:rPr>
          <w:spacing w:val="-17"/>
          <w:sz w:val="20"/>
        </w:rPr>
        <w:t> </w:t>
      </w:r>
      <w:r>
        <w:rPr>
          <w:sz w:val="20"/>
        </w:rPr>
        <w:t>requisas</w:t>
      </w:r>
      <w:r>
        <w:rPr>
          <w:spacing w:val="-18"/>
          <w:sz w:val="20"/>
        </w:rPr>
        <w:t> </w:t>
      </w:r>
      <w:r>
        <w:rPr>
          <w:sz w:val="20"/>
        </w:rPr>
        <w:t>de</w:t>
      </w:r>
      <w:r>
        <w:rPr>
          <w:spacing w:val="-18"/>
          <w:sz w:val="20"/>
        </w:rPr>
        <w:t> </w:t>
      </w:r>
      <w:r>
        <w:rPr>
          <w:sz w:val="20"/>
        </w:rPr>
        <w:t>forma</w:t>
      </w:r>
      <w:r>
        <w:rPr>
          <w:spacing w:val="-19"/>
          <w:sz w:val="20"/>
        </w:rPr>
        <w:t> </w:t>
      </w:r>
      <w:r>
        <w:rPr>
          <w:sz w:val="20"/>
        </w:rPr>
        <w:t>periódica,</w:t>
      </w:r>
      <w:r>
        <w:rPr>
          <w:spacing w:val="-18"/>
          <w:sz w:val="20"/>
        </w:rPr>
        <w:t> </w:t>
      </w:r>
      <w:r>
        <w:rPr>
          <w:sz w:val="20"/>
        </w:rPr>
        <w:t>destinadas</w:t>
      </w:r>
      <w:r>
        <w:rPr>
          <w:spacing w:val="-18"/>
          <w:sz w:val="20"/>
        </w:rPr>
        <w:t> </w:t>
      </w:r>
      <w:r>
        <w:rPr>
          <w:sz w:val="20"/>
        </w:rPr>
        <w:t>a</w:t>
      </w:r>
      <w:r>
        <w:rPr>
          <w:spacing w:val="-18"/>
          <w:sz w:val="20"/>
        </w:rPr>
        <w:t> </w:t>
      </w:r>
      <w:r>
        <w:rPr>
          <w:sz w:val="20"/>
        </w:rPr>
        <w:t>la</w:t>
      </w:r>
      <w:r>
        <w:rPr>
          <w:spacing w:val="-18"/>
          <w:sz w:val="20"/>
        </w:rPr>
        <w:t> </w:t>
      </w:r>
      <w:r>
        <w:rPr>
          <w:sz w:val="20"/>
        </w:rPr>
        <w:t>prevención</w:t>
      </w:r>
      <w:r>
        <w:rPr>
          <w:spacing w:val="-19"/>
          <w:sz w:val="20"/>
        </w:rPr>
        <w:t> </w:t>
      </w:r>
      <w:r>
        <w:rPr>
          <w:sz w:val="20"/>
        </w:rPr>
        <w:t>de</w:t>
      </w:r>
      <w:r>
        <w:rPr>
          <w:spacing w:val="-17"/>
          <w:sz w:val="20"/>
        </w:rPr>
        <w:t> </w:t>
      </w:r>
      <w:r>
        <w:rPr>
          <w:sz w:val="20"/>
        </w:rPr>
        <w:t>la</w:t>
      </w:r>
      <w:r>
        <w:rPr>
          <w:spacing w:val="-19"/>
          <w:sz w:val="20"/>
        </w:rPr>
        <w:t> </w:t>
      </w:r>
      <w:r>
        <w:rPr>
          <w:sz w:val="20"/>
        </w:rPr>
        <w:t>violencia y la eliminación del riesgo, cuyos resultados deben ser comunicados a las autoridades competentes</w:t>
      </w:r>
      <w:r>
        <w:rPr>
          <w:position w:val="7"/>
          <w:sz w:val="13"/>
        </w:rPr>
        <w:t>189</w:t>
      </w:r>
      <w:r>
        <w:rPr>
          <w:sz w:val="20"/>
        </w:rPr>
        <w:t>. En varios casos, la Corte ha ordenado como garantía de no-repetición fortalecer</w:t>
      </w:r>
      <w:r>
        <w:rPr>
          <w:spacing w:val="-40"/>
          <w:sz w:val="20"/>
        </w:rPr>
        <w:t> </w:t>
      </w:r>
      <w:r>
        <w:rPr>
          <w:sz w:val="20"/>
        </w:rPr>
        <w:t>las capacidades de los sistemas penitenciarios, mediante la capacitación de sus funcionarios en</w:t>
      </w:r>
      <w:r>
        <w:rPr>
          <w:spacing w:val="-38"/>
          <w:sz w:val="20"/>
        </w:rPr>
        <w:t> </w:t>
      </w:r>
      <w:r>
        <w:rPr>
          <w:sz w:val="20"/>
        </w:rPr>
        <w:t>materia de derechos humanos, atendiendo también a la jurisprudencia del</w:t>
      </w:r>
      <w:r>
        <w:rPr>
          <w:spacing w:val="-24"/>
          <w:sz w:val="20"/>
        </w:rPr>
        <w:t> </w:t>
      </w:r>
      <w:r>
        <w:rPr>
          <w:sz w:val="20"/>
        </w:rPr>
        <w:t>Tribunal</w:t>
      </w:r>
      <w:r>
        <w:rPr>
          <w:position w:val="7"/>
          <w:sz w:val="13"/>
        </w:rPr>
        <w:t>190</w:t>
      </w:r>
      <w:r>
        <w:rPr>
          <w:sz w:val="20"/>
        </w:rPr>
        <w:t>.</w:t>
      </w:r>
    </w:p>
    <w:p>
      <w:pPr>
        <w:pStyle w:val="BodyText"/>
        <w:spacing w:before="11"/>
        <w:rPr>
          <w:sz w:val="19"/>
        </w:rPr>
      </w:pPr>
    </w:p>
    <w:p>
      <w:pPr>
        <w:pStyle w:val="ListParagraph"/>
        <w:numPr>
          <w:ilvl w:val="0"/>
          <w:numId w:val="14"/>
        </w:numPr>
        <w:tabs>
          <w:tab w:pos="840" w:val="left" w:leader="none"/>
        </w:tabs>
        <w:spacing w:line="240" w:lineRule="auto" w:before="0" w:after="0"/>
        <w:ind w:left="120" w:right="116" w:firstLine="0"/>
        <w:jc w:val="both"/>
        <w:rPr>
          <w:sz w:val="20"/>
        </w:rPr>
      </w:pPr>
      <w:r>
        <w:rPr>
          <w:sz w:val="20"/>
        </w:rPr>
        <w:t>De acuerdo con las diversas fuentes de derecho internacional aplicables, la Corte deriva una serie de criterios orientadores que propenden a una gestión penitenciaria basada en el respeto de los derechos humanos de las personas privadas de libertad centrados especialmente en el rol del personal penitenciario</w:t>
      </w:r>
      <w:r>
        <w:rPr>
          <w:position w:val="7"/>
          <w:sz w:val="13"/>
        </w:rPr>
        <w:t>191</w:t>
      </w:r>
      <w:r>
        <w:rPr>
          <w:sz w:val="20"/>
        </w:rPr>
        <w:t>. Así por ejemplo, se recomienda entre otras medidas, procurar (i) la selección de personas tomando en cuenta sus capacidades, integridad y calidad humana, y el ofrecimiento de una remuneración que atraiga y mantenga al personal adecuado; (ii) establecer canales</w:t>
      </w:r>
      <w:r>
        <w:rPr>
          <w:spacing w:val="-11"/>
          <w:sz w:val="20"/>
        </w:rPr>
        <w:t> </w:t>
      </w:r>
      <w:r>
        <w:rPr>
          <w:sz w:val="20"/>
        </w:rPr>
        <w:t>de</w:t>
      </w:r>
      <w:r>
        <w:rPr>
          <w:spacing w:val="-11"/>
          <w:sz w:val="20"/>
        </w:rPr>
        <w:t> </w:t>
      </w:r>
      <w:r>
        <w:rPr>
          <w:sz w:val="20"/>
        </w:rPr>
        <w:t>comunicación</w:t>
      </w:r>
      <w:r>
        <w:rPr>
          <w:spacing w:val="-13"/>
          <w:sz w:val="20"/>
        </w:rPr>
        <w:t> </w:t>
      </w:r>
      <w:r>
        <w:rPr>
          <w:sz w:val="20"/>
        </w:rPr>
        <w:t>entre</w:t>
      </w:r>
      <w:r>
        <w:rPr>
          <w:spacing w:val="-12"/>
          <w:sz w:val="20"/>
        </w:rPr>
        <w:t> </w:t>
      </w:r>
      <w:r>
        <w:rPr>
          <w:sz w:val="20"/>
        </w:rPr>
        <w:t>la</w:t>
      </w:r>
      <w:r>
        <w:rPr>
          <w:spacing w:val="-12"/>
          <w:sz w:val="20"/>
        </w:rPr>
        <w:t> </w:t>
      </w:r>
      <w:r>
        <w:rPr>
          <w:sz w:val="20"/>
        </w:rPr>
        <w:t>administración,</w:t>
      </w:r>
      <w:r>
        <w:rPr>
          <w:spacing w:val="-12"/>
          <w:sz w:val="20"/>
        </w:rPr>
        <w:t> </w:t>
      </w:r>
      <w:r>
        <w:rPr>
          <w:sz w:val="20"/>
        </w:rPr>
        <w:t>el</w:t>
      </w:r>
      <w:r>
        <w:rPr>
          <w:spacing w:val="-12"/>
          <w:sz w:val="20"/>
        </w:rPr>
        <w:t> </w:t>
      </w:r>
      <w:r>
        <w:rPr>
          <w:sz w:val="20"/>
        </w:rPr>
        <w:t>personal</w:t>
      </w:r>
      <w:r>
        <w:rPr>
          <w:spacing w:val="-12"/>
          <w:sz w:val="20"/>
        </w:rPr>
        <w:t> </w:t>
      </w:r>
      <w:r>
        <w:rPr>
          <w:sz w:val="20"/>
        </w:rPr>
        <w:t>y</w:t>
      </w:r>
      <w:r>
        <w:rPr>
          <w:spacing w:val="-13"/>
          <w:sz w:val="20"/>
        </w:rPr>
        <w:t> </w:t>
      </w:r>
      <w:r>
        <w:rPr>
          <w:sz w:val="20"/>
        </w:rPr>
        <w:t>las</w:t>
      </w:r>
      <w:r>
        <w:rPr>
          <w:spacing w:val="-12"/>
          <w:sz w:val="20"/>
        </w:rPr>
        <w:t> </w:t>
      </w:r>
      <w:r>
        <w:rPr>
          <w:sz w:val="20"/>
        </w:rPr>
        <w:t>personas</w:t>
      </w:r>
      <w:r>
        <w:rPr>
          <w:spacing w:val="-12"/>
          <w:sz w:val="20"/>
        </w:rPr>
        <w:t> </w:t>
      </w:r>
      <w:r>
        <w:rPr>
          <w:sz w:val="20"/>
        </w:rPr>
        <w:t>privadas</w:t>
      </w:r>
      <w:r>
        <w:rPr>
          <w:spacing w:val="-12"/>
          <w:sz w:val="20"/>
        </w:rPr>
        <w:t> </w:t>
      </w:r>
      <w:r>
        <w:rPr>
          <w:sz w:val="20"/>
        </w:rPr>
        <w:t>de</w:t>
      </w:r>
      <w:r>
        <w:rPr>
          <w:spacing w:val="-12"/>
          <w:sz w:val="20"/>
        </w:rPr>
        <w:t> </w:t>
      </w:r>
      <w:r>
        <w:rPr>
          <w:sz w:val="20"/>
        </w:rPr>
        <w:t>libertad;</w:t>
      </w:r>
      <w:r>
        <w:rPr>
          <w:spacing w:val="-11"/>
          <w:sz w:val="20"/>
        </w:rPr>
        <w:t> </w:t>
      </w:r>
      <w:r>
        <w:rPr>
          <w:sz w:val="20"/>
        </w:rPr>
        <w:t>(iii) la capacitación inicial y luego periódica del personal sobre la normativa interna e internacional de prevención de la tortura; (iv) una estrategia de comunicación sobre los logros del sistema penitenciario, que informe a la opinión pública sobre el servicio público que brinda el personal penitenciario; (v) la fiscalización de organismos independientes del cumplimiento de los centros penitenciarios</w:t>
      </w:r>
      <w:r>
        <w:rPr>
          <w:spacing w:val="-7"/>
          <w:sz w:val="20"/>
        </w:rPr>
        <w:t> </w:t>
      </w:r>
      <w:r>
        <w:rPr>
          <w:sz w:val="20"/>
        </w:rPr>
        <w:t>con</w:t>
      </w:r>
      <w:r>
        <w:rPr>
          <w:spacing w:val="-7"/>
          <w:sz w:val="20"/>
        </w:rPr>
        <w:t> </w:t>
      </w:r>
      <w:r>
        <w:rPr>
          <w:sz w:val="20"/>
        </w:rPr>
        <w:t>la</w:t>
      </w:r>
      <w:r>
        <w:rPr>
          <w:spacing w:val="-7"/>
          <w:sz w:val="20"/>
        </w:rPr>
        <w:t> </w:t>
      </w:r>
      <w:r>
        <w:rPr>
          <w:sz w:val="20"/>
        </w:rPr>
        <w:t>normativa</w:t>
      </w:r>
      <w:r>
        <w:rPr>
          <w:spacing w:val="-7"/>
          <w:sz w:val="20"/>
        </w:rPr>
        <w:t> </w:t>
      </w:r>
      <w:r>
        <w:rPr>
          <w:sz w:val="20"/>
        </w:rPr>
        <w:t>interna</w:t>
      </w:r>
      <w:r>
        <w:rPr>
          <w:spacing w:val="-7"/>
          <w:sz w:val="20"/>
        </w:rPr>
        <w:t> </w:t>
      </w:r>
      <w:r>
        <w:rPr>
          <w:sz w:val="20"/>
        </w:rPr>
        <w:t>e</w:t>
      </w:r>
      <w:r>
        <w:rPr>
          <w:spacing w:val="-6"/>
          <w:sz w:val="20"/>
        </w:rPr>
        <w:t> </w:t>
      </w:r>
      <w:r>
        <w:rPr>
          <w:sz w:val="20"/>
        </w:rPr>
        <w:t>internacional,</w:t>
      </w:r>
      <w:r>
        <w:rPr>
          <w:spacing w:val="-9"/>
          <w:sz w:val="20"/>
        </w:rPr>
        <w:t> </w:t>
      </w:r>
      <w:r>
        <w:rPr>
          <w:sz w:val="20"/>
        </w:rPr>
        <w:t>y</w:t>
      </w:r>
      <w:r>
        <w:rPr>
          <w:spacing w:val="-7"/>
          <w:sz w:val="20"/>
        </w:rPr>
        <w:t> </w:t>
      </w:r>
      <w:r>
        <w:rPr>
          <w:sz w:val="20"/>
        </w:rPr>
        <w:t>(vi)</w:t>
      </w:r>
      <w:r>
        <w:rPr>
          <w:spacing w:val="-7"/>
          <w:sz w:val="20"/>
        </w:rPr>
        <w:t> </w:t>
      </w:r>
      <w:r>
        <w:rPr>
          <w:sz w:val="20"/>
        </w:rPr>
        <w:t>la</w:t>
      </w:r>
      <w:r>
        <w:rPr>
          <w:spacing w:val="-7"/>
          <w:sz w:val="20"/>
        </w:rPr>
        <w:t> </w:t>
      </w:r>
      <w:r>
        <w:rPr>
          <w:sz w:val="20"/>
        </w:rPr>
        <w:t>dotación</w:t>
      </w:r>
      <w:r>
        <w:rPr>
          <w:spacing w:val="-7"/>
          <w:sz w:val="20"/>
        </w:rPr>
        <w:t> </w:t>
      </w:r>
      <w:r>
        <w:rPr>
          <w:sz w:val="20"/>
        </w:rPr>
        <w:t>de</w:t>
      </w:r>
      <w:r>
        <w:rPr>
          <w:spacing w:val="-6"/>
          <w:sz w:val="20"/>
        </w:rPr>
        <w:t> </w:t>
      </w:r>
      <w:r>
        <w:rPr>
          <w:sz w:val="20"/>
        </w:rPr>
        <w:t>recursos</w:t>
      </w:r>
      <w:r>
        <w:rPr>
          <w:spacing w:val="-7"/>
          <w:sz w:val="20"/>
        </w:rPr>
        <w:t> </w:t>
      </w:r>
      <w:r>
        <w:rPr>
          <w:sz w:val="20"/>
        </w:rPr>
        <w:t>suficientes</w:t>
      </w:r>
      <w:r>
        <w:rPr>
          <w:spacing w:val="-7"/>
          <w:sz w:val="20"/>
        </w:rPr>
        <w:t> </w:t>
      </w:r>
      <w:r>
        <w:rPr>
          <w:sz w:val="20"/>
        </w:rPr>
        <w:t>a</w:t>
      </w:r>
      <w:r>
        <w:rPr>
          <w:spacing w:val="-8"/>
          <w:sz w:val="20"/>
        </w:rPr>
        <w:t> </w:t>
      </w:r>
      <w:r>
        <w:rPr>
          <w:sz w:val="20"/>
        </w:rPr>
        <w:t>la administración</w:t>
      </w:r>
      <w:r>
        <w:rPr>
          <w:spacing w:val="-8"/>
          <w:sz w:val="20"/>
        </w:rPr>
        <w:t> </w:t>
      </w:r>
      <w:r>
        <w:rPr>
          <w:sz w:val="20"/>
        </w:rPr>
        <w:t>penitenciaria.</w:t>
      </w:r>
    </w:p>
    <w:p>
      <w:pPr>
        <w:pStyle w:val="BodyText"/>
        <w:spacing w:before="11"/>
        <w:rPr>
          <w:sz w:val="19"/>
        </w:rPr>
      </w:pPr>
    </w:p>
    <w:p>
      <w:pPr>
        <w:pStyle w:val="ListParagraph"/>
        <w:numPr>
          <w:ilvl w:val="0"/>
          <w:numId w:val="14"/>
        </w:numPr>
        <w:tabs>
          <w:tab w:pos="840" w:val="left" w:leader="none"/>
        </w:tabs>
        <w:spacing w:line="240" w:lineRule="auto" w:before="0" w:after="0"/>
        <w:ind w:left="120" w:right="115" w:firstLine="0"/>
        <w:jc w:val="both"/>
        <w:rPr>
          <w:sz w:val="20"/>
        </w:rPr>
      </w:pPr>
      <w:r>
        <w:rPr>
          <w:sz w:val="20"/>
        </w:rPr>
        <w:t>Adicionalmente, la Corte resalta que el personal penitenciario deberá tener determinadas características o calificaciones para atender las necesidades de las distintas poblaciones privadas</w:t>
      </w:r>
      <w:r>
        <w:rPr>
          <w:spacing w:val="-30"/>
          <w:sz w:val="20"/>
        </w:rPr>
        <w:t> </w:t>
      </w:r>
      <w:r>
        <w:rPr>
          <w:sz w:val="20"/>
        </w:rPr>
        <w:t>de libertad. Así, por ejemplo, en las cárceles de mujeres se requerirá de personal femenino (</w:t>
      </w:r>
      <w:r>
        <w:rPr>
          <w:i/>
          <w:sz w:val="20"/>
        </w:rPr>
        <w:t>infra </w:t>
      </w:r>
      <w:r>
        <w:rPr>
          <w:sz w:val="20"/>
        </w:rPr>
        <w:t>párr. 135),</w:t>
      </w:r>
      <w:r>
        <w:rPr>
          <w:spacing w:val="-5"/>
          <w:sz w:val="20"/>
        </w:rPr>
        <w:t> </w:t>
      </w:r>
      <w:r>
        <w:rPr>
          <w:sz w:val="20"/>
        </w:rPr>
        <w:t>y</w:t>
      </w:r>
      <w:r>
        <w:rPr>
          <w:spacing w:val="-5"/>
          <w:sz w:val="20"/>
        </w:rPr>
        <w:t> </w:t>
      </w:r>
      <w:r>
        <w:rPr>
          <w:sz w:val="20"/>
        </w:rPr>
        <w:t>será</w:t>
      </w:r>
      <w:r>
        <w:rPr>
          <w:spacing w:val="-7"/>
          <w:sz w:val="20"/>
        </w:rPr>
        <w:t> </w:t>
      </w:r>
      <w:r>
        <w:rPr>
          <w:sz w:val="20"/>
        </w:rPr>
        <w:t>fundamental</w:t>
      </w:r>
      <w:r>
        <w:rPr>
          <w:spacing w:val="-6"/>
          <w:sz w:val="20"/>
        </w:rPr>
        <w:t> </w:t>
      </w:r>
      <w:r>
        <w:rPr>
          <w:sz w:val="20"/>
        </w:rPr>
        <w:t>la</w:t>
      </w:r>
      <w:r>
        <w:rPr>
          <w:spacing w:val="-6"/>
          <w:sz w:val="20"/>
        </w:rPr>
        <w:t> </w:t>
      </w:r>
      <w:r>
        <w:rPr>
          <w:sz w:val="20"/>
        </w:rPr>
        <w:t>contratación</w:t>
      </w:r>
      <w:r>
        <w:rPr>
          <w:spacing w:val="-6"/>
          <w:sz w:val="20"/>
        </w:rPr>
        <w:t> </w:t>
      </w:r>
      <w:r>
        <w:rPr>
          <w:sz w:val="20"/>
        </w:rPr>
        <w:t>de</w:t>
      </w:r>
      <w:r>
        <w:rPr>
          <w:spacing w:val="-5"/>
          <w:sz w:val="20"/>
        </w:rPr>
        <w:t> </w:t>
      </w:r>
      <w:r>
        <w:rPr>
          <w:sz w:val="20"/>
        </w:rPr>
        <w:t>intérpretes</w:t>
      </w:r>
      <w:r>
        <w:rPr>
          <w:spacing w:val="-6"/>
          <w:sz w:val="20"/>
        </w:rPr>
        <w:t> </w:t>
      </w:r>
      <w:r>
        <w:rPr>
          <w:sz w:val="20"/>
        </w:rPr>
        <w:t>y</w:t>
      </w:r>
      <w:r>
        <w:rPr>
          <w:spacing w:val="-5"/>
          <w:sz w:val="20"/>
        </w:rPr>
        <w:t> </w:t>
      </w:r>
      <w:r>
        <w:rPr>
          <w:sz w:val="20"/>
        </w:rPr>
        <w:t>facilitadores</w:t>
      </w:r>
      <w:r>
        <w:rPr>
          <w:spacing w:val="-6"/>
          <w:sz w:val="20"/>
        </w:rPr>
        <w:t> </w:t>
      </w:r>
      <w:r>
        <w:rPr>
          <w:sz w:val="20"/>
        </w:rPr>
        <w:t>culturales</w:t>
      </w:r>
      <w:r>
        <w:rPr>
          <w:spacing w:val="-3"/>
          <w:sz w:val="20"/>
        </w:rPr>
        <w:t> </w:t>
      </w:r>
      <w:r>
        <w:rPr>
          <w:sz w:val="20"/>
        </w:rPr>
        <w:t>para</w:t>
      </w:r>
      <w:r>
        <w:rPr>
          <w:spacing w:val="-6"/>
          <w:sz w:val="20"/>
        </w:rPr>
        <w:t> </w:t>
      </w:r>
      <w:r>
        <w:rPr>
          <w:sz w:val="20"/>
        </w:rPr>
        <w:t>la</w:t>
      </w:r>
      <w:r>
        <w:rPr>
          <w:spacing w:val="-6"/>
          <w:sz w:val="20"/>
        </w:rPr>
        <w:t> </w:t>
      </w:r>
      <w:r>
        <w:rPr>
          <w:sz w:val="20"/>
        </w:rPr>
        <w:t>atención</w:t>
      </w:r>
      <w:r>
        <w:rPr>
          <w:spacing w:val="-6"/>
          <w:sz w:val="20"/>
        </w:rPr>
        <w:t> </w:t>
      </w:r>
      <w:r>
        <w:rPr>
          <w:sz w:val="20"/>
        </w:rPr>
        <w:t>de la población penitenciaria indígena (</w:t>
      </w:r>
      <w:r>
        <w:rPr>
          <w:i/>
          <w:sz w:val="20"/>
        </w:rPr>
        <w:t>infra </w:t>
      </w:r>
      <w:r>
        <w:rPr>
          <w:sz w:val="20"/>
        </w:rPr>
        <w:t>párrs. 299 y</w:t>
      </w:r>
      <w:r>
        <w:rPr>
          <w:spacing w:val="-19"/>
          <w:sz w:val="20"/>
        </w:rPr>
        <w:t> </w:t>
      </w:r>
      <w:r>
        <w:rPr>
          <w:sz w:val="20"/>
        </w:rPr>
        <w:t>327).</w:t>
      </w:r>
    </w:p>
    <w:p>
      <w:pPr>
        <w:pStyle w:val="BodyText"/>
        <w:spacing w:before="11"/>
        <w:rPr>
          <w:sz w:val="19"/>
        </w:rPr>
      </w:pPr>
    </w:p>
    <w:p>
      <w:pPr>
        <w:pStyle w:val="ListParagraph"/>
        <w:numPr>
          <w:ilvl w:val="0"/>
          <w:numId w:val="14"/>
        </w:numPr>
        <w:tabs>
          <w:tab w:pos="840" w:val="left" w:leader="none"/>
        </w:tabs>
        <w:spacing w:line="240" w:lineRule="auto" w:before="0" w:after="0"/>
        <w:ind w:left="840" w:right="0" w:hanging="720"/>
        <w:jc w:val="both"/>
        <w:rPr>
          <w:sz w:val="20"/>
        </w:rPr>
      </w:pPr>
      <w:r>
        <w:rPr>
          <w:sz w:val="20"/>
        </w:rPr>
        <w:t>Por</w:t>
      </w:r>
      <w:r>
        <w:rPr>
          <w:spacing w:val="36"/>
          <w:sz w:val="20"/>
        </w:rPr>
        <w:t> </w:t>
      </w:r>
      <w:r>
        <w:rPr>
          <w:sz w:val="20"/>
        </w:rPr>
        <w:t>otra</w:t>
      </w:r>
      <w:r>
        <w:rPr>
          <w:spacing w:val="36"/>
          <w:sz w:val="20"/>
        </w:rPr>
        <w:t> </w:t>
      </w:r>
      <w:r>
        <w:rPr>
          <w:sz w:val="20"/>
        </w:rPr>
        <w:t>parte,</w:t>
      </w:r>
      <w:r>
        <w:rPr>
          <w:spacing w:val="35"/>
          <w:sz w:val="20"/>
        </w:rPr>
        <w:t> </w:t>
      </w:r>
      <w:r>
        <w:rPr>
          <w:sz w:val="20"/>
        </w:rPr>
        <w:t>es</w:t>
      </w:r>
      <w:r>
        <w:rPr>
          <w:spacing w:val="37"/>
          <w:sz w:val="20"/>
        </w:rPr>
        <w:t> </w:t>
      </w:r>
      <w:r>
        <w:rPr>
          <w:sz w:val="20"/>
        </w:rPr>
        <w:t>preciso</w:t>
      </w:r>
      <w:r>
        <w:rPr>
          <w:spacing w:val="36"/>
          <w:sz w:val="20"/>
        </w:rPr>
        <w:t> </w:t>
      </w:r>
      <w:r>
        <w:rPr>
          <w:sz w:val="20"/>
        </w:rPr>
        <w:t>advertir</w:t>
      </w:r>
      <w:r>
        <w:rPr>
          <w:spacing w:val="35"/>
          <w:sz w:val="20"/>
        </w:rPr>
        <w:t> </w:t>
      </w:r>
      <w:r>
        <w:rPr>
          <w:sz w:val="20"/>
        </w:rPr>
        <w:t>que,</w:t>
      </w:r>
      <w:r>
        <w:rPr>
          <w:spacing w:val="35"/>
          <w:sz w:val="20"/>
        </w:rPr>
        <w:t> </w:t>
      </w:r>
      <w:r>
        <w:rPr>
          <w:sz w:val="20"/>
        </w:rPr>
        <w:t>en</w:t>
      </w:r>
      <w:r>
        <w:rPr>
          <w:spacing w:val="36"/>
          <w:sz w:val="20"/>
        </w:rPr>
        <w:t> </w:t>
      </w:r>
      <w:r>
        <w:rPr>
          <w:sz w:val="20"/>
        </w:rPr>
        <w:t>varios</w:t>
      </w:r>
      <w:r>
        <w:rPr>
          <w:spacing w:val="36"/>
          <w:sz w:val="20"/>
        </w:rPr>
        <w:t> </w:t>
      </w:r>
      <w:r>
        <w:rPr>
          <w:sz w:val="20"/>
        </w:rPr>
        <w:t>países,</w:t>
      </w:r>
      <w:r>
        <w:rPr>
          <w:spacing w:val="36"/>
          <w:sz w:val="20"/>
        </w:rPr>
        <w:t> </w:t>
      </w:r>
      <w:r>
        <w:rPr>
          <w:sz w:val="20"/>
        </w:rPr>
        <w:t>existe</w:t>
      </w:r>
      <w:r>
        <w:rPr>
          <w:spacing w:val="35"/>
          <w:sz w:val="20"/>
        </w:rPr>
        <w:t> </w:t>
      </w:r>
      <w:r>
        <w:rPr>
          <w:sz w:val="20"/>
        </w:rPr>
        <w:t>una</w:t>
      </w:r>
      <w:r>
        <w:rPr>
          <w:spacing w:val="36"/>
          <w:sz w:val="20"/>
        </w:rPr>
        <w:t> </w:t>
      </w:r>
      <w:r>
        <w:rPr>
          <w:sz w:val="20"/>
        </w:rPr>
        <w:t>desproporción</w:t>
      </w:r>
      <w:r>
        <w:rPr>
          <w:spacing w:val="35"/>
          <w:sz w:val="20"/>
        </w:rPr>
        <w:t> </w:t>
      </w:r>
      <w:r>
        <w:rPr>
          <w:sz w:val="20"/>
        </w:rPr>
        <w:t>en</w:t>
      </w:r>
      <w:r>
        <w:rPr>
          <w:spacing w:val="36"/>
          <w:sz w:val="20"/>
        </w:rPr>
        <w:t> </w:t>
      </w:r>
      <w:r>
        <w:rPr>
          <w:sz w:val="20"/>
        </w:rPr>
        <w:t>la</w:t>
      </w:r>
    </w:p>
    <w:p>
      <w:pPr>
        <w:pStyle w:val="BodyText"/>
        <w:spacing w:before="4"/>
        <w:rPr>
          <w:sz w:val="15"/>
        </w:rPr>
      </w:pPr>
      <w:r>
        <w:rPr/>
        <w:pict>
          <v:line style="position:absolute;mso-position-horizontal-relative:page;mso-position-vertical-relative:paragraph;z-index:1864;mso-wrap-distance-left:0;mso-wrap-distance-right:0" from="54pt,11.643982pt" to="198.02pt,11.643982pt" stroked="true" strokeweight=".66pt" strokecolor="#000000">
            <v:stroke dashstyle="solid"/>
            <w10:wrap type="topAndBottom"/>
          </v:line>
        </w:pict>
      </w:r>
    </w:p>
    <w:p>
      <w:pPr>
        <w:tabs>
          <w:tab w:pos="687" w:val="left" w:leader="none"/>
        </w:tabs>
        <w:spacing w:before="76"/>
        <w:ind w:left="120" w:right="0" w:firstLine="0"/>
        <w:jc w:val="both"/>
        <w:rPr>
          <w:sz w:val="16"/>
        </w:rPr>
      </w:pPr>
      <w:r>
        <w:rPr>
          <w:position w:val="6"/>
          <w:sz w:val="10"/>
        </w:rPr>
        <w:t>187</w:t>
        <w:tab/>
      </w:r>
      <w:r>
        <w:rPr>
          <w:i/>
          <w:sz w:val="16"/>
        </w:rPr>
        <w:t>Cfr</w:t>
      </w:r>
      <w:r>
        <w:rPr>
          <w:sz w:val="16"/>
        </w:rPr>
        <w:t>. </w:t>
      </w:r>
      <w:r>
        <w:rPr>
          <w:i/>
          <w:sz w:val="16"/>
        </w:rPr>
        <w:t>Caso Olivares Muñoz y otros Vs. Venezuela, supra</w:t>
      </w:r>
      <w:r>
        <w:rPr>
          <w:sz w:val="16"/>
        </w:rPr>
        <w:t>, párr.</w:t>
      </w:r>
      <w:r>
        <w:rPr>
          <w:spacing w:val="-16"/>
          <w:sz w:val="16"/>
        </w:rPr>
        <w:t> </w:t>
      </w:r>
      <w:r>
        <w:rPr>
          <w:sz w:val="16"/>
        </w:rPr>
        <w:t>92.</w:t>
      </w:r>
    </w:p>
    <w:p>
      <w:pPr>
        <w:tabs>
          <w:tab w:pos="687" w:val="left" w:leader="none"/>
        </w:tabs>
        <w:spacing w:before="60"/>
        <w:ind w:left="120" w:right="117" w:firstLine="0"/>
        <w:jc w:val="both"/>
        <w:rPr>
          <w:sz w:val="16"/>
        </w:rPr>
      </w:pPr>
      <w:r>
        <w:rPr>
          <w:position w:val="6"/>
          <w:sz w:val="10"/>
        </w:rPr>
        <w:t>188</w:t>
        <w:tab/>
      </w:r>
      <w:r>
        <w:rPr>
          <w:i/>
          <w:sz w:val="16"/>
        </w:rPr>
        <w:t>Cfr</w:t>
      </w:r>
      <w:r>
        <w:rPr>
          <w:sz w:val="16"/>
        </w:rPr>
        <w:t>.</w:t>
      </w:r>
      <w:r>
        <w:rPr>
          <w:spacing w:val="-9"/>
          <w:sz w:val="16"/>
        </w:rPr>
        <w:t> </w:t>
      </w:r>
      <w:r>
        <w:rPr>
          <w:i/>
          <w:sz w:val="16"/>
        </w:rPr>
        <w:t>Asunto</w:t>
      </w:r>
      <w:r>
        <w:rPr>
          <w:i/>
          <w:spacing w:val="-8"/>
          <w:sz w:val="16"/>
        </w:rPr>
        <w:t> </w:t>
      </w:r>
      <w:r>
        <w:rPr>
          <w:i/>
          <w:sz w:val="16"/>
        </w:rPr>
        <w:t>de</w:t>
      </w:r>
      <w:r>
        <w:rPr>
          <w:i/>
          <w:spacing w:val="-7"/>
          <w:sz w:val="16"/>
        </w:rPr>
        <w:t> </w:t>
      </w:r>
      <w:r>
        <w:rPr>
          <w:i/>
          <w:sz w:val="16"/>
        </w:rPr>
        <w:t>Determinados</w:t>
      </w:r>
      <w:r>
        <w:rPr>
          <w:i/>
          <w:spacing w:val="-8"/>
          <w:sz w:val="16"/>
        </w:rPr>
        <w:t> </w:t>
      </w:r>
      <w:r>
        <w:rPr>
          <w:i/>
          <w:sz w:val="16"/>
        </w:rPr>
        <w:t>Centros</w:t>
      </w:r>
      <w:r>
        <w:rPr>
          <w:i/>
          <w:spacing w:val="-7"/>
          <w:sz w:val="16"/>
        </w:rPr>
        <w:t> </w:t>
      </w:r>
      <w:r>
        <w:rPr>
          <w:i/>
          <w:sz w:val="16"/>
        </w:rPr>
        <w:t>Penitenciarios</w:t>
      </w:r>
      <w:r>
        <w:rPr>
          <w:i/>
          <w:spacing w:val="-8"/>
          <w:sz w:val="16"/>
        </w:rPr>
        <w:t> </w:t>
      </w:r>
      <w:r>
        <w:rPr>
          <w:i/>
          <w:sz w:val="16"/>
        </w:rPr>
        <w:t>de</w:t>
      </w:r>
      <w:r>
        <w:rPr>
          <w:i/>
          <w:spacing w:val="-8"/>
          <w:sz w:val="16"/>
        </w:rPr>
        <w:t> </w:t>
      </w:r>
      <w:r>
        <w:rPr>
          <w:i/>
          <w:sz w:val="16"/>
        </w:rPr>
        <w:t>Venezuela.</w:t>
      </w:r>
      <w:r>
        <w:rPr>
          <w:i/>
          <w:spacing w:val="-9"/>
          <w:sz w:val="16"/>
        </w:rPr>
        <w:t> </w:t>
      </w:r>
      <w:r>
        <w:rPr>
          <w:i/>
          <w:sz w:val="16"/>
        </w:rPr>
        <w:t>Centro</w:t>
      </w:r>
      <w:r>
        <w:rPr>
          <w:i/>
          <w:spacing w:val="-8"/>
          <w:sz w:val="16"/>
        </w:rPr>
        <w:t> </w:t>
      </w:r>
      <w:r>
        <w:rPr>
          <w:i/>
          <w:sz w:val="16"/>
        </w:rPr>
        <w:t>Penitenciario</w:t>
      </w:r>
      <w:r>
        <w:rPr>
          <w:i/>
          <w:spacing w:val="-8"/>
          <w:sz w:val="16"/>
        </w:rPr>
        <w:t> </w:t>
      </w:r>
      <w:r>
        <w:rPr>
          <w:i/>
          <w:sz w:val="16"/>
        </w:rPr>
        <w:t>de</w:t>
      </w:r>
      <w:r>
        <w:rPr>
          <w:i/>
          <w:spacing w:val="-8"/>
          <w:sz w:val="16"/>
        </w:rPr>
        <w:t> </w:t>
      </w:r>
      <w:r>
        <w:rPr>
          <w:i/>
          <w:sz w:val="16"/>
        </w:rPr>
        <w:t>la</w:t>
      </w:r>
      <w:r>
        <w:rPr>
          <w:i/>
          <w:spacing w:val="-8"/>
          <w:sz w:val="16"/>
        </w:rPr>
        <w:t> </w:t>
      </w:r>
      <w:r>
        <w:rPr>
          <w:i/>
          <w:sz w:val="16"/>
        </w:rPr>
        <w:t>Región</w:t>
      </w:r>
      <w:r>
        <w:rPr>
          <w:i/>
          <w:spacing w:val="-8"/>
          <w:sz w:val="16"/>
        </w:rPr>
        <w:t> </w:t>
      </w:r>
      <w:r>
        <w:rPr>
          <w:i/>
          <w:sz w:val="16"/>
        </w:rPr>
        <w:t>Centro</w:t>
      </w:r>
      <w:r>
        <w:rPr>
          <w:i/>
          <w:spacing w:val="-8"/>
          <w:sz w:val="16"/>
        </w:rPr>
        <w:t> </w:t>
      </w:r>
      <w:r>
        <w:rPr>
          <w:i/>
          <w:sz w:val="16"/>
        </w:rPr>
        <w:t>Occidental</w:t>
      </w:r>
      <w:r>
        <w:rPr>
          <w:i/>
          <w:w w:val="99"/>
          <w:sz w:val="16"/>
        </w:rPr>
        <w:t> </w:t>
      </w:r>
      <w:r>
        <w:rPr>
          <w:i/>
          <w:sz w:val="16"/>
        </w:rPr>
        <w:t>(Cárcel de Uribana) respecto de Venezuela</w:t>
      </w:r>
      <w:r>
        <w:rPr>
          <w:sz w:val="16"/>
        </w:rPr>
        <w:t>. Medidas Provisionales. Resolución de la Corte Interamericana de Derechos Humanos del 13 de febrero de 2013, Considerando 11, y </w:t>
      </w:r>
      <w:r>
        <w:rPr>
          <w:i/>
          <w:sz w:val="16"/>
        </w:rPr>
        <w:t>Asunto de las Penitenciarías de Mendoza respecto de Argentina</w:t>
      </w:r>
      <w:r>
        <w:rPr>
          <w:sz w:val="16"/>
        </w:rPr>
        <w:t>. Medidas Provisionales. Resolución de la Corte Interamericana de Derechos Humanos de 26 de noviembre de 2010, Considerando</w:t>
      </w:r>
      <w:r>
        <w:rPr>
          <w:spacing w:val="-4"/>
          <w:sz w:val="16"/>
        </w:rPr>
        <w:t> </w:t>
      </w:r>
      <w:r>
        <w:rPr>
          <w:sz w:val="16"/>
        </w:rPr>
        <w:t>52.</w:t>
      </w:r>
    </w:p>
    <w:p>
      <w:pPr>
        <w:tabs>
          <w:tab w:pos="687" w:val="left" w:leader="none"/>
        </w:tabs>
        <w:spacing w:before="60"/>
        <w:ind w:left="120" w:right="120" w:firstLine="0"/>
        <w:jc w:val="both"/>
        <w:rPr>
          <w:sz w:val="16"/>
        </w:rPr>
      </w:pPr>
      <w:r>
        <w:rPr>
          <w:position w:val="6"/>
          <w:sz w:val="10"/>
        </w:rPr>
        <w:t>189</w:t>
        <w:tab/>
      </w:r>
      <w:r>
        <w:rPr>
          <w:i/>
          <w:sz w:val="16"/>
        </w:rPr>
        <w:t>Cfr.,</w:t>
      </w:r>
      <w:r>
        <w:rPr>
          <w:i/>
          <w:spacing w:val="-7"/>
          <w:sz w:val="16"/>
        </w:rPr>
        <w:t> </w:t>
      </w:r>
      <w:r>
        <w:rPr>
          <w:i/>
          <w:sz w:val="16"/>
        </w:rPr>
        <w:t>inter</w:t>
      </w:r>
      <w:r>
        <w:rPr>
          <w:i/>
          <w:spacing w:val="-7"/>
          <w:sz w:val="16"/>
        </w:rPr>
        <w:t> </w:t>
      </w:r>
      <w:r>
        <w:rPr>
          <w:i/>
          <w:sz w:val="16"/>
        </w:rPr>
        <w:t>alia,</w:t>
      </w:r>
      <w:r>
        <w:rPr>
          <w:i/>
          <w:spacing w:val="-7"/>
          <w:sz w:val="16"/>
        </w:rPr>
        <w:t> </w:t>
      </w:r>
      <w:r>
        <w:rPr>
          <w:i/>
          <w:sz w:val="16"/>
        </w:rPr>
        <w:t>Asunto</w:t>
      </w:r>
      <w:r>
        <w:rPr>
          <w:i/>
          <w:spacing w:val="-7"/>
          <w:sz w:val="16"/>
        </w:rPr>
        <w:t> </w:t>
      </w:r>
      <w:r>
        <w:rPr>
          <w:i/>
          <w:sz w:val="16"/>
        </w:rPr>
        <w:t>de</w:t>
      </w:r>
      <w:r>
        <w:rPr>
          <w:i/>
          <w:spacing w:val="-7"/>
          <w:sz w:val="16"/>
        </w:rPr>
        <w:t> </w:t>
      </w:r>
      <w:r>
        <w:rPr>
          <w:i/>
          <w:sz w:val="16"/>
        </w:rPr>
        <w:t>Determinados</w:t>
      </w:r>
      <w:r>
        <w:rPr>
          <w:i/>
          <w:spacing w:val="-7"/>
          <w:sz w:val="16"/>
        </w:rPr>
        <w:t> </w:t>
      </w:r>
      <w:r>
        <w:rPr>
          <w:i/>
          <w:sz w:val="16"/>
        </w:rPr>
        <w:t>Centros</w:t>
      </w:r>
      <w:r>
        <w:rPr>
          <w:i/>
          <w:spacing w:val="-7"/>
          <w:sz w:val="16"/>
        </w:rPr>
        <w:t> </w:t>
      </w:r>
      <w:r>
        <w:rPr>
          <w:i/>
          <w:sz w:val="16"/>
        </w:rPr>
        <w:t>Penitenciarios</w:t>
      </w:r>
      <w:r>
        <w:rPr>
          <w:i/>
          <w:spacing w:val="-7"/>
          <w:sz w:val="16"/>
        </w:rPr>
        <w:t> </w:t>
      </w:r>
      <w:r>
        <w:rPr>
          <w:i/>
          <w:sz w:val="16"/>
        </w:rPr>
        <w:t>de</w:t>
      </w:r>
      <w:r>
        <w:rPr>
          <w:i/>
          <w:spacing w:val="-7"/>
          <w:sz w:val="16"/>
        </w:rPr>
        <w:t> </w:t>
      </w:r>
      <w:r>
        <w:rPr>
          <w:i/>
          <w:sz w:val="16"/>
        </w:rPr>
        <w:t>Venezuela.</w:t>
      </w:r>
      <w:r>
        <w:rPr>
          <w:i/>
          <w:spacing w:val="-7"/>
          <w:sz w:val="16"/>
        </w:rPr>
        <w:t> </w:t>
      </w:r>
      <w:r>
        <w:rPr>
          <w:i/>
          <w:sz w:val="16"/>
        </w:rPr>
        <w:t>Centro</w:t>
      </w:r>
      <w:r>
        <w:rPr>
          <w:i/>
          <w:spacing w:val="-6"/>
          <w:sz w:val="16"/>
        </w:rPr>
        <w:t> </w:t>
      </w:r>
      <w:r>
        <w:rPr>
          <w:i/>
          <w:sz w:val="16"/>
        </w:rPr>
        <w:t>Penitenciario</w:t>
      </w:r>
      <w:r>
        <w:rPr>
          <w:i/>
          <w:spacing w:val="-7"/>
          <w:sz w:val="16"/>
        </w:rPr>
        <w:t> </w:t>
      </w:r>
      <w:r>
        <w:rPr>
          <w:i/>
          <w:sz w:val="16"/>
        </w:rPr>
        <w:t>de</w:t>
      </w:r>
      <w:r>
        <w:rPr>
          <w:i/>
          <w:spacing w:val="-7"/>
          <w:sz w:val="16"/>
        </w:rPr>
        <w:t> </w:t>
      </w:r>
      <w:r>
        <w:rPr>
          <w:i/>
          <w:sz w:val="16"/>
        </w:rPr>
        <w:t>la</w:t>
      </w:r>
      <w:r>
        <w:rPr>
          <w:i/>
          <w:spacing w:val="-8"/>
          <w:sz w:val="16"/>
        </w:rPr>
        <w:t> </w:t>
      </w:r>
      <w:r>
        <w:rPr>
          <w:i/>
          <w:sz w:val="16"/>
        </w:rPr>
        <w:t>Región</w:t>
      </w:r>
      <w:r>
        <w:rPr>
          <w:i/>
          <w:spacing w:val="-7"/>
          <w:sz w:val="16"/>
        </w:rPr>
        <w:t> </w:t>
      </w:r>
      <w:r>
        <w:rPr>
          <w:i/>
          <w:sz w:val="16"/>
        </w:rPr>
        <w:t>Centro</w:t>
      </w:r>
      <w:r>
        <w:rPr>
          <w:i/>
          <w:w w:val="99"/>
          <w:sz w:val="16"/>
        </w:rPr>
        <w:t> </w:t>
      </w:r>
      <w:r>
        <w:rPr>
          <w:i/>
          <w:sz w:val="16"/>
        </w:rPr>
        <w:t>Occidental (Cárcel de Uribana) respecto de Venezuela. Medidas Provisionales</w:t>
      </w:r>
      <w:r>
        <w:rPr>
          <w:sz w:val="16"/>
        </w:rPr>
        <w:t>. Resolución de la Corte Interamericana de Derechos Humanos del 13 de febrero de 2013, Considerando</w:t>
      </w:r>
      <w:r>
        <w:rPr>
          <w:spacing w:val="-16"/>
          <w:sz w:val="16"/>
        </w:rPr>
        <w:t> </w:t>
      </w:r>
      <w:r>
        <w:rPr>
          <w:sz w:val="16"/>
        </w:rPr>
        <w:t>11.</w:t>
      </w:r>
    </w:p>
    <w:p>
      <w:pPr>
        <w:tabs>
          <w:tab w:pos="687" w:val="left" w:leader="none"/>
        </w:tabs>
        <w:spacing w:before="60"/>
        <w:ind w:left="120" w:right="116" w:firstLine="0"/>
        <w:jc w:val="both"/>
        <w:rPr>
          <w:sz w:val="16"/>
        </w:rPr>
      </w:pPr>
      <w:r>
        <w:rPr>
          <w:position w:val="6"/>
          <w:sz w:val="10"/>
        </w:rPr>
        <w:t>190</w:t>
        <w:tab/>
      </w:r>
      <w:r>
        <w:rPr>
          <w:i/>
          <w:sz w:val="16"/>
        </w:rPr>
        <w:t>Cfr</w:t>
      </w:r>
      <w:r>
        <w:rPr>
          <w:sz w:val="16"/>
        </w:rPr>
        <w:t>.,</w:t>
      </w:r>
      <w:r>
        <w:rPr>
          <w:spacing w:val="-11"/>
          <w:sz w:val="16"/>
        </w:rPr>
        <w:t> </w:t>
      </w:r>
      <w:r>
        <w:rPr>
          <w:i/>
          <w:sz w:val="16"/>
        </w:rPr>
        <w:t>inter</w:t>
      </w:r>
      <w:r>
        <w:rPr>
          <w:i/>
          <w:spacing w:val="-11"/>
          <w:sz w:val="16"/>
        </w:rPr>
        <w:t> </w:t>
      </w:r>
      <w:r>
        <w:rPr>
          <w:i/>
          <w:sz w:val="16"/>
        </w:rPr>
        <w:t>alia</w:t>
      </w:r>
      <w:r>
        <w:rPr>
          <w:sz w:val="16"/>
        </w:rPr>
        <w:t>,</w:t>
      </w:r>
      <w:r>
        <w:rPr>
          <w:spacing w:val="-11"/>
          <w:sz w:val="16"/>
        </w:rPr>
        <w:t> </w:t>
      </w:r>
      <w:r>
        <w:rPr>
          <w:i/>
          <w:sz w:val="16"/>
        </w:rPr>
        <w:t>Caso</w:t>
      </w:r>
      <w:r>
        <w:rPr>
          <w:i/>
          <w:spacing w:val="-10"/>
          <w:sz w:val="16"/>
        </w:rPr>
        <w:t> </w:t>
      </w:r>
      <w:r>
        <w:rPr>
          <w:i/>
          <w:sz w:val="16"/>
        </w:rPr>
        <w:t>Mendoza</w:t>
      </w:r>
      <w:r>
        <w:rPr>
          <w:i/>
          <w:spacing w:val="-10"/>
          <w:sz w:val="16"/>
        </w:rPr>
        <w:t> </w:t>
      </w:r>
      <w:r>
        <w:rPr>
          <w:i/>
          <w:sz w:val="16"/>
        </w:rPr>
        <w:t>y</w:t>
      </w:r>
      <w:r>
        <w:rPr>
          <w:i/>
          <w:spacing w:val="-10"/>
          <w:sz w:val="16"/>
        </w:rPr>
        <w:t> </w:t>
      </w:r>
      <w:r>
        <w:rPr>
          <w:i/>
          <w:sz w:val="16"/>
        </w:rPr>
        <w:t>otros</w:t>
      </w:r>
      <w:r>
        <w:rPr>
          <w:i/>
          <w:spacing w:val="-11"/>
          <w:sz w:val="16"/>
        </w:rPr>
        <w:t> </w:t>
      </w:r>
      <w:r>
        <w:rPr>
          <w:i/>
          <w:sz w:val="16"/>
        </w:rPr>
        <w:t>Vs.</w:t>
      </w:r>
      <w:r>
        <w:rPr>
          <w:i/>
          <w:spacing w:val="-11"/>
          <w:sz w:val="16"/>
        </w:rPr>
        <w:t> </w:t>
      </w:r>
      <w:r>
        <w:rPr>
          <w:i/>
          <w:sz w:val="16"/>
        </w:rPr>
        <w:t>Argentina.</w:t>
      </w:r>
      <w:r>
        <w:rPr>
          <w:i/>
          <w:spacing w:val="-11"/>
          <w:sz w:val="16"/>
        </w:rPr>
        <w:t> </w:t>
      </w:r>
      <w:r>
        <w:rPr>
          <w:i/>
          <w:sz w:val="16"/>
        </w:rPr>
        <w:t>Excepciones</w:t>
      </w:r>
      <w:r>
        <w:rPr>
          <w:i/>
          <w:spacing w:val="-11"/>
          <w:sz w:val="16"/>
        </w:rPr>
        <w:t> </w:t>
      </w:r>
      <w:r>
        <w:rPr>
          <w:i/>
          <w:sz w:val="16"/>
        </w:rPr>
        <w:t>Preliminares,</w:t>
      </w:r>
      <w:r>
        <w:rPr>
          <w:i/>
          <w:spacing w:val="-11"/>
          <w:sz w:val="16"/>
        </w:rPr>
        <w:t> </w:t>
      </w:r>
      <w:r>
        <w:rPr>
          <w:i/>
          <w:sz w:val="16"/>
        </w:rPr>
        <w:t>Fondo</w:t>
      </w:r>
      <w:r>
        <w:rPr>
          <w:i/>
          <w:spacing w:val="-10"/>
          <w:sz w:val="16"/>
        </w:rPr>
        <w:t> </w:t>
      </w:r>
      <w:r>
        <w:rPr>
          <w:i/>
          <w:sz w:val="16"/>
        </w:rPr>
        <w:t>y</w:t>
      </w:r>
      <w:r>
        <w:rPr>
          <w:i/>
          <w:spacing w:val="-10"/>
          <w:sz w:val="16"/>
        </w:rPr>
        <w:t> </w:t>
      </w:r>
      <w:r>
        <w:rPr>
          <w:i/>
          <w:sz w:val="16"/>
        </w:rPr>
        <w:t>Reparaciones,</w:t>
      </w:r>
      <w:r>
        <w:rPr>
          <w:i/>
          <w:spacing w:val="-11"/>
          <w:sz w:val="16"/>
        </w:rPr>
        <w:t> </w:t>
      </w:r>
      <w:r>
        <w:rPr>
          <w:i/>
          <w:sz w:val="16"/>
        </w:rPr>
        <w:t>supra</w:t>
      </w:r>
      <w:r>
        <w:rPr>
          <w:sz w:val="16"/>
        </w:rPr>
        <w:t>,</w:t>
      </w:r>
      <w:r>
        <w:rPr>
          <w:spacing w:val="-11"/>
          <w:sz w:val="16"/>
        </w:rPr>
        <w:t> </w:t>
      </w:r>
      <w:r>
        <w:rPr>
          <w:sz w:val="16"/>
        </w:rPr>
        <w:t>párr.</w:t>
      </w:r>
      <w:r>
        <w:rPr>
          <w:spacing w:val="-11"/>
          <w:sz w:val="16"/>
        </w:rPr>
        <w:t> </w:t>
      </w:r>
      <w:r>
        <w:rPr>
          <w:sz w:val="16"/>
        </w:rPr>
        <w:t>337,</w:t>
      </w:r>
      <w:r>
        <w:rPr>
          <w:w w:val="99"/>
          <w:sz w:val="16"/>
        </w:rPr>
        <w:t> </w:t>
      </w:r>
      <w:r>
        <w:rPr>
          <w:sz w:val="16"/>
        </w:rPr>
        <w:t>y </w:t>
      </w:r>
      <w:r>
        <w:rPr>
          <w:i/>
          <w:sz w:val="16"/>
        </w:rPr>
        <w:t>Caso Chinchilla Sandoval y otros Vs. Guatemala</w:t>
      </w:r>
      <w:r>
        <w:rPr>
          <w:sz w:val="16"/>
        </w:rPr>
        <w:t>, </w:t>
      </w:r>
      <w:r>
        <w:rPr>
          <w:i/>
          <w:sz w:val="16"/>
        </w:rPr>
        <w:t>supra</w:t>
      </w:r>
      <w:r>
        <w:rPr>
          <w:sz w:val="16"/>
        </w:rPr>
        <w:t>, párr.</w:t>
      </w:r>
      <w:r>
        <w:rPr>
          <w:spacing w:val="-18"/>
          <w:sz w:val="16"/>
        </w:rPr>
        <w:t> </w:t>
      </w:r>
      <w:r>
        <w:rPr>
          <w:sz w:val="16"/>
        </w:rPr>
        <w:t>274.</w:t>
      </w:r>
    </w:p>
    <w:p>
      <w:pPr>
        <w:tabs>
          <w:tab w:pos="687" w:val="left" w:leader="none"/>
          <w:tab w:pos="809" w:val="left" w:leader="none"/>
          <w:tab w:pos="1041" w:val="left" w:leader="none"/>
          <w:tab w:pos="1744" w:val="left" w:leader="none"/>
          <w:tab w:pos="1808" w:val="left" w:leader="none"/>
          <w:tab w:pos="2339" w:val="left" w:leader="none"/>
          <w:tab w:pos="2764" w:val="left" w:leader="none"/>
          <w:tab w:pos="2814" w:val="left" w:leader="none"/>
          <w:tab w:pos="3234" w:val="left" w:leader="none"/>
          <w:tab w:pos="4126" w:val="left" w:leader="none"/>
          <w:tab w:pos="4309" w:val="left" w:leader="none"/>
          <w:tab w:pos="4655" w:val="left" w:leader="none"/>
          <w:tab w:pos="4881" w:val="left" w:leader="none"/>
          <w:tab w:pos="5214" w:val="left" w:leader="none"/>
          <w:tab w:pos="5963" w:val="left" w:leader="none"/>
          <w:tab w:pos="6262" w:val="left" w:leader="none"/>
          <w:tab w:pos="6533" w:val="left" w:leader="none"/>
          <w:tab w:pos="7307" w:val="left" w:leader="none"/>
          <w:tab w:pos="7433" w:val="left" w:leader="none"/>
          <w:tab w:pos="7876" w:val="left" w:leader="none"/>
          <w:tab w:pos="7963" w:val="left" w:leader="none"/>
          <w:tab w:pos="8718" w:val="left" w:leader="none"/>
          <w:tab w:pos="8762" w:val="left" w:leader="none"/>
          <w:tab w:pos="9924" w:val="left" w:leader="none"/>
        </w:tabs>
        <w:spacing w:before="60"/>
        <w:ind w:left="120" w:right="119" w:firstLine="0"/>
        <w:jc w:val="left"/>
        <w:rPr>
          <w:sz w:val="16"/>
        </w:rPr>
      </w:pPr>
      <w:r>
        <w:rPr>
          <w:position w:val="6"/>
          <w:sz w:val="10"/>
        </w:rPr>
        <w:t>191</w:t>
        <w:tab/>
      </w:r>
      <w:r>
        <w:rPr>
          <w:sz w:val="16"/>
        </w:rPr>
        <w:t>Véase, </w:t>
      </w:r>
      <w:r>
        <w:rPr>
          <w:i/>
          <w:sz w:val="16"/>
        </w:rPr>
        <w:t>inter alia</w:t>
      </w:r>
      <w:r>
        <w:rPr>
          <w:sz w:val="16"/>
        </w:rPr>
        <w:t>, Reforma Penal Internacional, Manual de Buena Práctica Penitenciaria, Implementación de</w:t>
      </w:r>
      <w:r>
        <w:rPr>
          <w:spacing w:val="-24"/>
          <w:sz w:val="16"/>
        </w:rPr>
        <w:t> </w:t>
      </w:r>
      <w:r>
        <w:rPr>
          <w:sz w:val="16"/>
        </w:rPr>
        <w:t>las</w:t>
      </w:r>
      <w:r>
        <w:rPr>
          <w:spacing w:val="-2"/>
          <w:sz w:val="16"/>
        </w:rPr>
        <w:t> </w:t>
      </w:r>
      <w:r>
        <w:rPr>
          <w:sz w:val="16"/>
        </w:rPr>
        <w:t>Reglas</w:t>
      </w:r>
      <w:r>
        <w:rPr>
          <w:spacing w:val="-1"/>
          <w:w w:val="99"/>
          <w:sz w:val="16"/>
        </w:rPr>
        <w:t> </w:t>
      </w:r>
      <w:r>
        <w:rPr>
          <w:sz w:val="16"/>
        </w:rPr>
        <w:t>Mínimas de Naciones Unidas para el Tratamiento de los Reclusos, San José Costa Rica, 2002. Disponible en: https://cdn.penalreform.org/wp-content/uploads/2013/05/man-2001-making-standards-work-es.pdf; ABA, Estándares de la Justicia</w:t>
        <w:tab/>
        <w:tab/>
        <w:t>Penal</w:t>
        <w:tab/>
        <w:tab/>
        <w:t>en</w:t>
        <w:tab/>
        <w:t>el</w:t>
        <w:tab/>
        <w:tab/>
        <w:t>Tratamiento</w:t>
        <w:tab/>
        <w:t>de</w:t>
        <w:tab/>
      </w:r>
      <w:r>
        <w:rPr>
          <w:spacing w:val="-1"/>
          <w:sz w:val="16"/>
        </w:rPr>
        <w:t>los</w:t>
        <w:tab/>
        <w:tab/>
      </w:r>
      <w:r>
        <w:rPr>
          <w:sz w:val="16"/>
        </w:rPr>
        <w:t>reclusos,</w:t>
        <w:tab/>
        <w:tab/>
        <w:t>aprobados</w:t>
        <w:tab/>
        <w:tab/>
        <w:t>en</w:t>
        <w:tab/>
        <w:tab/>
        <w:t>2010.</w:t>
        <w:tab/>
        <w:tab/>
        <w:t>Disponible</w:t>
        <w:tab/>
        <w:t>en: ht</w:t>
      </w:r>
      <w:hyperlink r:id="rId33">
        <w:r>
          <w:rPr>
            <w:sz w:val="16"/>
          </w:rPr>
          <w:t>tps://www</w:t>
        </w:r>
      </w:hyperlink>
      <w:r>
        <w:rPr>
          <w:sz w:val="16"/>
        </w:rPr>
        <w:t>.am</w:t>
      </w:r>
      <w:hyperlink r:id="rId33">
        <w:r>
          <w:rPr>
            <w:sz w:val="16"/>
          </w:rPr>
          <w:t>ericanbar.org/groups/criminal_justice/publications/criminal_justice_section_archive/crimjust_standards_tre</w:t>
        </w:r>
      </w:hyperlink>
      <w:r>
        <w:rPr>
          <w:sz w:val="16"/>
        </w:rPr>
        <w:t> atmentprisoners/</w:t>
      </w:r>
      <w:r>
        <w:rPr>
          <w:spacing w:val="-7"/>
          <w:sz w:val="16"/>
        </w:rPr>
        <w:t> </w:t>
      </w:r>
      <w:r>
        <w:rPr>
          <w:sz w:val="16"/>
        </w:rPr>
        <w:t>;</w:t>
      </w:r>
      <w:r>
        <w:rPr>
          <w:spacing w:val="-7"/>
          <w:sz w:val="16"/>
        </w:rPr>
        <w:t> </w:t>
      </w:r>
      <w:r>
        <w:rPr>
          <w:sz w:val="16"/>
        </w:rPr>
        <w:t>Centro</w:t>
      </w:r>
      <w:r>
        <w:rPr>
          <w:spacing w:val="-6"/>
          <w:sz w:val="16"/>
        </w:rPr>
        <w:t> </w:t>
      </w:r>
      <w:r>
        <w:rPr>
          <w:sz w:val="16"/>
        </w:rPr>
        <w:t>Internacional</w:t>
      </w:r>
      <w:r>
        <w:rPr>
          <w:spacing w:val="-7"/>
          <w:sz w:val="16"/>
        </w:rPr>
        <w:t> </w:t>
      </w:r>
      <w:r>
        <w:rPr>
          <w:sz w:val="16"/>
        </w:rPr>
        <w:t>de</w:t>
      </w:r>
      <w:r>
        <w:rPr>
          <w:spacing w:val="-7"/>
          <w:sz w:val="16"/>
        </w:rPr>
        <w:t> </w:t>
      </w:r>
      <w:r>
        <w:rPr>
          <w:sz w:val="16"/>
        </w:rPr>
        <w:t>Estudios</w:t>
      </w:r>
      <w:r>
        <w:rPr>
          <w:spacing w:val="-6"/>
          <w:sz w:val="16"/>
        </w:rPr>
        <w:t> </w:t>
      </w:r>
      <w:r>
        <w:rPr>
          <w:sz w:val="16"/>
        </w:rPr>
        <w:t>Penitenciarios</w:t>
      </w:r>
      <w:r>
        <w:rPr>
          <w:spacing w:val="-6"/>
          <w:sz w:val="16"/>
        </w:rPr>
        <w:t> </w:t>
      </w:r>
      <w:r>
        <w:rPr>
          <w:sz w:val="16"/>
        </w:rPr>
        <w:t>de</w:t>
      </w:r>
      <w:r>
        <w:rPr>
          <w:spacing w:val="-7"/>
          <w:sz w:val="16"/>
        </w:rPr>
        <w:t> </w:t>
      </w:r>
      <w:r>
        <w:rPr>
          <w:sz w:val="16"/>
        </w:rPr>
        <w:t>Londres,</w:t>
      </w:r>
      <w:r>
        <w:rPr>
          <w:spacing w:val="-8"/>
          <w:sz w:val="16"/>
        </w:rPr>
        <w:t> </w:t>
      </w:r>
      <w:r>
        <w:rPr>
          <w:sz w:val="16"/>
        </w:rPr>
        <w:t>La</w:t>
      </w:r>
      <w:r>
        <w:rPr>
          <w:spacing w:val="-7"/>
          <w:sz w:val="16"/>
        </w:rPr>
        <w:t> </w:t>
      </w:r>
      <w:r>
        <w:rPr>
          <w:sz w:val="16"/>
        </w:rPr>
        <w:t>administración</w:t>
      </w:r>
      <w:r>
        <w:rPr>
          <w:spacing w:val="-6"/>
          <w:sz w:val="16"/>
        </w:rPr>
        <w:t> </w:t>
      </w:r>
      <w:r>
        <w:rPr>
          <w:sz w:val="16"/>
        </w:rPr>
        <w:t>penitenciaria</w:t>
      </w:r>
      <w:r>
        <w:rPr>
          <w:spacing w:val="-7"/>
          <w:sz w:val="16"/>
        </w:rPr>
        <w:t> </w:t>
      </w:r>
      <w:r>
        <w:rPr>
          <w:sz w:val="16"/>
        </w:rPr>
        <w:t>en</w:t>
      </w:r>
      <w:r>
        <w:rPr>
          <w:spacing w:val="-7"/>
          <w:sz w:val="16"/>
        </w:rPr>
        <w:t> </w:t>
      </w:r>
      <w:r>
        <w:rPr>
          <w:sz w:val="16"/>
        </w:rPr>
        <w:t>el</w:t>
      </w:r>
      <w:r>
        <w:rPr>
          <w:spacing w:val="-7"/>
          <w:sz w:val="16"/>
        </w:rPr>
        <w:t> </w:t>
      </w:r>
      <w:r>
        <w:rPr>
          <w:sz w:val="16"/>
        </w:rPr>
        <w:t>contexto de los derechos humanos. Manual para el personal penitenciario. Segunda edición, 2009. Disponible en: https</w:t>
      </w:r>
      <w:hyperlink r:id="rId34">
        <w:r>
          <w:rPr>
            <w:sz w:val="16"/>
          </w:rPr>
          <w:t>://www</w:t>
        </w:r>
      </w:hyperlink>
      <w:r>
        <w:rPr>
          <w:sz w:val="16"/>
        </w:rPr>
        <w:t>.c</w:t>
      </w:r>
      <w:hyperlink r:id="rId34">
        <w:r>
          <w:rPr>
            <w:sz w:val="16"/>
          </w:rPr>
          <w:t>or</w:t>
        </w:r>
      </w:hyperlink>
      <w:r>
        <w:rPr>
          <w:sz w:val="16"/>
        </w:rPr>
        <w:t>t</w:t>
      </w:r>
      <w:hyperlink r:id="rId34">
        <w:r>
          <w:rPr>
            <w:sz w:val="16"/>
          </w:rPr>
          <w:t>eidh.or.cr/tablas/29994.pdf:</w:t>
        </w:r>
      </w:hyperlink>
      <w:r>
        <w:rPr>
          <w:sz w:val="16"/>
        </w:rPr>
        <w:t> Centro de Estudios de Justicia en las Américas (CEJA) y Programa Estado de Derecho para Latinoamérica de la Fundación Konrad Adenauer, Sistemas Penitenciarios y Ejecución Penal en América Latina. Una</w:t>
        <w:tab/>
        <w:tab/>
        <w:t>mirada</w:t>
        <w:tab/>
        <w:t>regional</w:t>
        <w:tab/>
        <w:t>y</w:t>
        <w:tab/>
        <w:t>opciones</w:t>
        <w:tab/>
        <w:tab/>
        <w:t>de</w:t>
        <w:tab/>
        <w:tab/>
        <w:t>abordaje</w:t>
        <w:tab/>
        <w:t>de</w:t>
        <w:tab/>
        <w:tab/>
        <w:t>junio</w:t>
        <w:tab/>
        <w:t>de</w:t>
        <w:tab/>
        <w:t>2021.</w:t>
        <w:tab/>
        <w:t>Disponible</w:t>
        <w:tab/>
        <w:t>en: https://biblioteca.cejamericas.org/handle/2015/5678</w:t>
      </w:r>
    </w:p>
    <w:p>
      <w:pPr>
        <w:pStyle w:val="BodyText"/>
        <w:spacing w:before="9"/>
        <w:rPr>
          <w:sz w:val="18"/>
        </w:rPr>
      </w:pPr>
    </w:p>
    <w:p>
      <w:pPr>
        <w:spacing w:before="99"/>
        <w:ind w:left="140" w:right="140" w:firstLine="0"/>
        <w:jc w:val="center"/>
        <w:rPr>
          <w:sz w:val="16"/>
        </w:rPr>
      </w:pPr>
      <w:r>
        <w:rPr>
          <w:sz w:val="16"/>
        </w:rPr>
        <w:t>44</w:t>
      </w:r>
    </w:p>
    <w:p>
      <w:pPr>
        <w:spacing w:after="0"/>
        <w:jc w:val="center"/>
        <w:rPr>
          <w:sz w:val="16"/>
        </w:rPr>
        <w:sectPr>
          <w:footerReference w:type="default" r:id="rId32"/>
          <w:pgSz w:w="12240" w:h="15840"/>
          <w:pgMar w:footer="0" w:header="0" w:top="1360" w:bottom="280" w:left="960" w:right="960"/>
        </w:sectPr>
      </w:pPr>
    </w:p>
    <w:p>
      <w:pPr>
        <w:pStyle w:val="BodyText"/>
        <w:spacing w:before="80"/>
        <w:ind w:left="120" w:right="117"/>
        <w:jc w:val="both"/>
      </w:pPr>
      <w:r>
        <w:rPr/>
        <w:t>relación entre número de reclusos y de funcionarios lo que da lugar a situaciones de autogobierno, lo</w:t>
      </w:r>
      <w:r>
        <w:rPr>
          <w:spacing w:val="-6"/>
        </w:rPr>
        <w:t> </w:t>
      </w:r>
      <w:r>
        <w:rPr/>
        <w:t>que</w:t>
      </w:r>
      <w:r>
        <w:rPr>
          <w:spacing w:val="-6"/>
        </w:rPr>
        <w:t> </w:t>
      </w:r>
      <w:r>
        <w:rPr/>
        <w:t>provoca</w:t>
      </w:r>
      <w:r>
        <w:rPr>
          <w:spacing w:val="-7"/>
        </w:rPr>
        <w:t> </w:t>
      </w:r>
      <w:r>
        <w:rPr/>
        <w:t>tensiones</w:t>
      </w:r>
      <w:r>
        <w:rPr>
          <w:spacing w:val="-5"/>
        </w:rPr>
        <w:t> </w:t>
      </w:r>
      <w:r>
        <w:rPr/>
        <w:t>de</w:t>
      </w:r>
      <w:r>
        <w:rPr>
          <w:spacing w:val="-5"/>
        </w:rPr>
        <w:t> </w:t>
      </w:r>
      <w:r>
        <w:rPr/>
        <w:t>poder</w:t>
      </w:r>
      <w:r>
        <w:rPr>
          <w:spacing w:val="-6"/>
        </w:rPr>
        <w:t> </w:t>
      </w:r>
      <w:r>
        <w:rPr/>
        <w:t>entre</w:t>
      </w:r>
      <w:r>
        <w:rPr>
          <w:spacing w:val="-6"/>
        </w:rPr>
        <w:t> </w:t>
      </w:r>
      <w:r>
        <w:rPr/>
        <w:t>bandas</w:t>
      </w:r>
      <w:r>
        <w:rPr>
          <w:spacing w:val="-6"/>
        </w:rPr>
        <w:t> </w:t>
      </w:r>
      <w:r>
        <w:rPr/>
        <w:t>y</w:t>
      </w:r>
      <w:r>
        <w:rPr>
          <w:spacing w:val="-6"/>
        </w:rPr>
        <w:t> </w:t>
      </w:r>
      <w:r>
        <w:rPr/>
        <w:t>personas</w:t>
      </w:r>
      <w:r>
        <w:rPr>
          <w:spacing w:val="-6"/>
        </w:rPr>
        <w:t> </w:t>
      </w:r>
      <w:r>
        <w:rPr/>
        <w:t>privadas</w:t>
      </w:r>
      <w:r>
        <w:rPr>
          <w:spacing w:val="-8"/>
        </w:rPr>
        <w:t> </w:t>
      </w:r>
      <w:r>
        <w:rPr/>
        <w:t>de</w:t>
      </w:r>
      <w:r>
        <w:rPr>
          <w:spacing w:val="-5"/>
        </w:rPr>
        <w:t> </w:t>
      </w:r>
      <w:r>
        <w:rPr/>
        <w:t>libertad</w:t>
      </w:r>
      <w:r>
        <w:rPr>
          <w:spacing w:val="-6"/>
        </w:rPr>
        <w:t> </w:t>
      </w:r>
      <w:r>
        <w:rPr/>
        <w:t>y</w:t>
      </w:r>
      <w:r>
        <w:rPr>
          <w:spacing w:val="-6"/>
        </w:rPr>
        <w:t> </w:t>
      </w:r>
      <w:r>
        <w:rPr/>
        <w:t>hace</w:t>
      </w:r>
      <w:r>
        <w:rPr>
          <w:spacing w:val="-5"/>
        </w:rPr>
        <w:t> </w:t>
      </w:r>
      <w:r>
        <w:rPr/>
        <w:t>que</w:t>
      </w:r>
      <w:r>
        <w:rPr>
          <w:spacing w:val="-6"/>
        </w:rPr>
        <w:t> </w:t>
      </w:r>
      <w:r>
        <w:rPr/>
        <w:t>el</w:t>
      </w:r>
      <w:r>
        <w:rPr>
          <w:spacing w:val="-5"/>
        </w:rPr>
        <w:t> </w:t>
      </w:r>
      <w:r>
        <w:rPr/>
        <w:t>orden interno quede a cargo de un grupo de reclusos que someten al resto a servidumbre y condiciones degradantes de humillación. Así, por ejemplo, entre los años 2010 y 2019, la proporción de prisioneros</w:t>
      </w:r>
      <w:r>
        <w:rPr>
          <w:spacing w:val="-7"/>
        </w:rPr>
        <w:t> </w:t>
      </w:r>
      <w:r>
        <w:rPr/>
        <w:t>por</w:t>
      </w:r>
      <w:r>
        <w:rPr>
          <w:spacing w:val="-7"/>
        </w:rPr>
        <w:t> </w:t>
      </w:r>
      <w:r>
        <w:rPr/>
        <w:t>personal</w:t>
      </w:r>
      <w:r>
        <w:rPr>
          <w:spacing w:val="-6"/>
        </w:rPr>
        <w:t> </w:t>
      </w:r>
      <w:r>
        <w:rPr/>
        <w:t>ha</w:t>
      </w:r>
      <w:r>
        <w:rPr>
          <w:spacing w:val="-7"/>
        </w:rPr>
        <w:t> </w:t>
      </w:r>
      <w:r>
        <w:rPr/>
        <w:t>sido</w:t>
      </w:r>
      <w:r>
        <w:rPr>
          <w:spacing w:val="-7"/>
        </w:rPr>
        <w:t> </w:t>
      </w:r>
      <w:r>
        <w:rPr/>
        <w:t>de</w:t>
      </w:r>
      <w:r>
        <w:rPr>
          <w:spacing w:val="-5"/>
        </w:rPr>
        <w:t> </w:t>
      </w:r>
      <w:r>
        <w:rPr/>
        <w:t>dos</w:t>
      </w:r>
      <w:r>
        <w:rPr>
          <w:spacing w:val="-6"/>
        </w:rPr>
        <w:t> </w:t>
      </w:r>
      <w:r>
        <w:rPr/>
        <w:t>prisioneros</w:t>
      </w:r>
      <w:r>
        <w:rPr>
          <w:spacing w:val="-6"/>
        </w:rPr>
        <w:t> </w:t>
      </w:r>
      <w:r>
        <w:rPr/>
        <w:t>por</w:t>
      </w:r>
      <w:r>
        <w:rPr>
          <w:spacing w:val="-7"/>
        </w:rPr>
        <w:t> </w:t>
      </w:r>
      <w:r>
        <w:rPr/>
        <w:t>funcionario</w:t>
      </w:r>
      <w:r>
        <w:rPr>
          <w:spacing w:val="-7"/>
        </w:rPr>
        <w:t> </w:t>
      </w:r>
      <w:r>
        <w:rPr/>
        <w:t>en</w:t>
      </w:r>
      <w:r>
        <w:rPr>
          <w:spacing w:val="-6"/>
        </w:rPr>
        <w:t> </w:t>
      </w:r>
      <w:r>
        <w:rPr/>
        <w:t>Europa</w:t>
      </w:r>
      <w:r>
        <w:rPr>
          <w:position w:val="7"/>
          <w:sz w:val="13"/>
        </w:rPr>
        <w:t>192</w:t>
      </w:r>
      <w:r>
        <w:rPr/>
        <w:t>.</w:t>
      </w:r>
      <w:r>
        <w:rPr>
          <w:spacing w:val="-7"/>
        </w:rPr>
        <w:t> </w:t>
      </w:r>
      <w:r>
        <w:rPr/>
        <w:t>En</w:t>
      </w:r>
      <w:r>
        <w:rPr>
          <w:spacing w:val="-6"/>
        </w:rPr>
        <w:t> </w:t>
      </w:r>
      <w:r>
        <w:rPr/>
        <w:t>las</w:t>
      </w:r>
      <w:r>
        <w:rPr>
          <w:spacing w:val="-6"/>
        </w:rPr>
        <w:t> </w:t>
      </w:r>
      <w:r>
        <w:rPr/>
        <w:t>Américas,</w:t>
      </w:r>
      <w:r>
        <w:rPr>
          <w:spacing w:val="-8"/>
        </w:rPr>
        <w:t> </w:t>
      </w:r>
      <w:r>
        <w:rPr/>
        <w:t>se han registrado proporciones que oscilan desde un funcionario por cada dos prisioneros (Argentina y Chile) hasta de un funcionario por cada nueve reclusos (en Honduras, por</w:t>
      </w:r>
      <w:r>
        <w:rPr>
          <w:spacing w:val="-23"/>
        </w:rPr>
        <w:t> </w:t>
      </w:r>
      <w:r>
        <w:rPr/>
        <w:t>ejemplo)</w:t>
      </w:r>
      <w:r>
        <w:rPr>
          <w:position w:val="7"/>
          <w:sz w:val="13"/>
        </w:rPr>
        <w:t>193</w:t>
      </w:r>
      <w:r>
        <w:rPr/>
        <w:t>.</w:t>
      </w:r>
    </w:p>
    <w:p>
      <w:pPr>
        <w:pStyle w:val="BodyText"/>
        <w:spacing w:before="11"/>
        <w:rPr>
          <w:sz w:val="19"/>
        </w:rPr>
      </w:pPr>
    </w:p>
    <w:p>
      <w:pPr>
        <w:pStyle w:val="ListParagraph"/>
        <w:numPr>
          <w:ilvl w:val="0"/>
          <w:numId w:val="14"/>
        </w:numPr>
        <w:tabs>
          <w:tab w:pos="840" w:val="left" w:leader="none"/>
        </w:tabs>
        <w:spacing w:line="240" w:lineRule="auto" w:before="0" w:after="0"/>
        <w:ind w:left="120" w:right="114" w:firstLine="0"/>
        <w:jc w:val="both"/>
        <w:rPr>
          <w:sz w:val="20"/>
        </w:rPr>
      </w:pPr>
      <w:r>
        <w:rPr>
          <w:sz w:val="20"/>
        </w:rPr>
        <w:t>Al respecto, la Regla 78.1 de las Reglas Nelson Mandela dispone que “[e]n la medida de lo posible, la plantilla del establecimiento penitenciario tendrá un número suficiente de especialistas, como psiquiatras, psicólogos, trabajadores sociales, maestros e instructores técnicos”</w:t>
      </w:r>
      <w:r>
        <w:rPr>
          <w:position w:val="7"/>
          <w:sz w:val="13"/>
        </w:rPr>
        <w:t>194</w:t>
      </w:r>
      <w:r>
        <w:rPr>
          <w:sz w:val="20"/>
        </w:rPr>
        <w:t>. Los estándares penitenciarios europeos tampoco determinan un número específico de personal por recluso,</w:t>
      </w:r>
      <w:r>
        <w:rPr>
          <w:spacing w:val="-11"/>
          <w:sz w:val="20"/>
        </w:rPr>
        <w:t> </w:t>
      </w:r>
      <w:r>
        <w:rPr>
          <w:sz w:val="20"/>
        </w:rPr>
        <w:t>con</w:t>
      </w:r>
      <w:r>
        <w:rPr>
          <w:spacing w:val="-10"/>
          <w:sz w:val="20"/>
        </w:rPr>
        <w:t> </w:t>
      </w:r>
      <w:r>
        <w:rPr>
          <w:sz w:val="20"/>
        </w:rPr>
        <w:t>excepción</w:t>
      </w:r>
      <w:r>
        <w:rPr>
          <w:spacing w:val="-12"/>
          <w:sz w:val="20"/>
        </w:rPr>
        <w:t> </w:t>
      </w:r>
      <w:r>
        <w:rPr>
          <w:sz w:val="20"/>
        </w:rPr>
        <w:t>de</w:t>
      </w:r>
      <w:r>
        <w:rPr>
          <w:spacing w:val="-9"/>
          <w:sz w:val="20"/>
        </w:rPr>
        <w:t> </w:t>
      </w:r>
      <w:r>
        <w:rPr>
          <w:sz w:val="20"/>
        </w:rPr>
        <w:t>lo</w:t>
      </w:r>
      <w:r>
        <w:rPr>
          <w:spacing w:val="-11"/>
          <w:sz w:val="20"/>
        </w:rPr>
        <w:t> </w:t>
      </w:r>
      <w:r>
        <w:rPr>
          <w:sz w:val="20"/>
        </w:rPr>
        <w:t>que</w:t>
      </w:r>
      <w:r>
        <w:rPr>
          <w:spacing w:val="-10"/>
          <w:sz w:val="20"/>
        </w:rPr>
        <w:t> </w:t>
      </w:r>
      <w:r>
        <w:rPr>
          <w:sz w:val="20"/>
        </w:rPr>
        <w:t>se</w:t>
      </w:r>
      <w:r>
        <w:rPr>
          <w:spacing w:val="-10"/>
          <w:sz w:val="20"/>
        </w:rPr>
        <w:t> </w:t>
      </w:r>
      <w:r>
        <w:rPr>
          <w:sz w:val="20"/>
        </w:rPr>
        <w:t>refiere</w:t>
      </w:r>
      <w:r>
        <w:rPr>
          <w:spacing w:val="-9"/>
          <w:sz w:val="20"/>
        </w:rPr>
        <w:t> </w:t>
      </w:r>
      <w:r>
        <w:rPr>
          <w:sz w:val="20"/>
        </w:rPr>
        <w:t>al</w:t>
      </w:r>
      <w:r>
        <w:rPr>
          <w:spacing w:val="-11"/>
          <w:sz w:val="20"/>
        </w:rPr>
        <w:t> </w:t>
      </w:r>
      <w:r>
        <w:rPr>
          <w:sz w:val="20"/>
        </w:rPr>
        <w:t>personal</w:t>
      </w:r>
      <w:r>
        <w:rPr>
          <w:spacing w:val="-11"/>
          <w:sz w:val="20"/>
        </w:rPr>
        <w:t> </w:t>
      </w:r>
      <w:r>
        <w:rPr>
          <w:sz w:val="20"/>
        </w:rPr>
        <w:t>médico</w:t>
      </w:r>
      <w:r>
        <w:rPr>
          <w:spacing w:val="-10"/>
          <w:sz w:val="20"/>
        </w:rPr>
        <w:t> </w:t>
      </w:r>
      <w:r>
        <w:rPr>
          <w:sz w:val="20"/>
        </w:rPr>
        <w:t>y</w:t>
      </w:r>
      <w:r>
        <w:rPr>
          <w:spacing w:val="-10"/>
          <w:sz w:val="20"/>
        </w:rPr>
        <w:t> </w:t>
      </w:r>
      <w:r>
        <w:rPr>
          <w:sz w:val="20"/>
        </w:rPr>
        <w:t>sanitario.</w:t>
      </w:r>
      <w:r>
        <w:rPr>
          <w:spacing w:val="-10"/>
          <w:sz w:val="20"/>
        </w:rPr>
        <w:t> </w:t>
      </w:r>
      <w:r>
        <w:rPr>
          <w:sz w:val="20"/>
        </w:rPr>
        <w:t>En</w:t>
      </w:r>
      <w:r>
        <w:rPr>
          <w:spacing w:val="-10"/>
          <w:sz w:val="20"/>
        </w:rPr>
        <w:t> </w:t>
      </w:r>
      <w:r>
        <w:rPr>
          <w:sz w:val="20"/>
        </w:rPr>
        <w:t>este</w:t>
      </w:r>
      <w:r>
        <w:rPr>
          <w:spacing w:val="-10"/>
          <w:sz w:val="20"/>
        </w:rPr>
        <w:t> </w:t>
      </w:r>
      <w:r>
        <w:rPr>
          <w:sz w:val="20"/>
        </w:rPr>
        <w:t>sentido,</w:t>
      </w:r>
      <w:r>
        <w:rPr>
          <w:spacing w:val="-11"/>
          <w:sz w:val="20"/>
        </w:rPr>
        <w:t> </w:t>
      </w:r>
      <w:r>
        <w:rPr>
          <w:sz w:val="20"/>
        </w:rPr>
        <w:t>las</w:t>
      </w:r>
      <w:r>
        <w:rPr>
          <w:spacing w:val="-9"/>
          <w:sz w:val="20"/>
        </w:rPr>
        <w:t> </w:t>
      </w:r>
      <w:r>
        <w:rPr>
          <w:sz w:val="20"/>
        </w:rPr>
        <w:t>Reglas Penitenciarias Europeas disponen que “[c]ada prisión dispondrá de los servicios de, como mínimo, un</w:t>
      </w:r>
      <w:r>
        <w:rPr>
          <w:spacing w:val="-17"/>
          <w:sz w:val="20"/>
        </w:rPr>
        <w:t> </w:t>
      </w:r>
      <w:r>
        <w:rPr>
          <w:sz w:val="20"/>
        </w:rPr>
        <w:t>médico</w:t>
      </w:r>
      <w:r>
        <w:rPr>
          <w:spacing w:val="-18"/>
          <w:sz w:val="20"/>
        </w:rPr>
        <w:t> </w:t>
      </w:r>
      <w:r>
        <w:rPr>
          <w:sz w:val="20"/>
        </w:rPr>
        <w:t>de</w:t>
      </w:r>
      <w:r>
        <w:rPr>
          <w:spacing w:val="-16"/>
          <w:sz w:val="20"/>
        </w:rPr>
        <w:t> </w:t>
      </w:r>
      <w:r>
        <w:rPr>
          <w:sz w:val="20"/>
        </w:rPr>
        <w:t>medicina</w:t>
      </w:r>
      <w:r>
        <w:rPr>
          <w:spacing w:val="-19"/>
          <w:sz w:val="20"/>
        </w:rPr>
        <w:t> </w:t>
      </w:r>
      <w:r>
        <w:rPr>
          <w:sz w:val="20"/>
        </w:rPr>
        <w:t>general”</w:t>
      </w:r>
      <w:r>
        <w:rPr>
          <w:position w:val="7"/>
          <w:sz w:val="13"/>
        </w:rPr>
        <w:t>195</w:t>
      </w:r>
      <w:r>
        <w:rPr>
          <w:sz w:val="20"/>
        </w:rPr>
        <w:t>.</w:t>
      </w:r>
      <w:r>
        <w:rPr>
          <w:spacing w:val="-16"/>
          <w:sz w:val="20"/>
        </w:rPr>
        <w:t> </w:t>
      </w:r>
      <w:r>
        <w:rPr>
          <w:sz w:val="20"/>
        </w:rPr>
        <w:t>De</w:t>
      </w:r>
      <w:r>
        <w:rPr>
          <w:spacing w:val="-17"/>
          <w:sz w:val="20"/>
        </w:rPr>
        <w:t> </w:t>
      </w:r>
      <w:r>
        <w:rPr>
          <w:sz w:val="20"/>
        </w:rPr>
        <w:t>forma</w:t>
      </w:r>
      <w:r>
        <w:rPr>
          <w:spacing w:val="-17"/>
          <w:sz w:val="20"/>
        </w:rPr>
        <w:t> </w:t>
      </w:r>
      <w:r>
        <w:rPr>
          <w:sz w:val="20"/>
        </w:rPr>
        <w:t>operativa,</w:t>
      </w:r>
      <w:r>
        <w:rPr>
          <w:spacing w:val="-18"/>
          <w:sz w:val="20"/>
        </w:rPr>
        <w:t> </w:t>
      </w:r>
      <w:r>
        <w:rPr>
          <w:sz w:val="20"/>
        </w:rPr>
        <w:t>la</w:t>
      </w:r>
      <w:r>
        <w:rPr>
          <w:spacing w:val="-17"/>
          <w:sz w:val="20"/>
        </w:rPr>
        <w:t> </w:t>
      </w:r>
      <w:r>
        <w:rPr>
          <w:sz w:val="20"/>
        </w:rPr>
        <w:t>Oficina</w:t>
      </w:r>
      <w:r>
        <w:rPr>
          <w:spacing w:val="-18"/>
          <w:sz w:val="20"/>
        </w:rPr>
        <w:t> </w:t>
      </w:r>
      <w:r>
        <w:rPr>
          <w:sz w:val="20"/>
        </w:rPr>
        <w:t>de</w:t>
      </w:r>
      <w:r>
        <w:rPr>
          <w:spacing w:val="-17"/>
          <w:sz w:val="20"/>
        </w:rPr>
        <w:t> </w:t>
      </w:r>
      <w:r>
        <w:rPr>
          <w:sz w:val="20"/>
        </w:rPr>
        <w:t>las</w:t>
      </w:r>
      <w:r>
        <w:rPr>
          <w:spacing w:val="-19"/>
          <w:sz w:val="20"/>
        </w:rPr>
        <w:t> </w:t>
      </w:r>
      <w:r>
        <w:rPr>
          <w:sz w:val="20"/>
        </w:rPr>
        <w:t>Naciones</w:t>
      </w:r>
      <w:r>
        <w:rPr>
          <w:spacing w:val="-17"/>
          <w:sz w:val="20"/>
        </w:rPr>
        <w:t> </w:t>
      </w:r>
      <w:r>
        <w:rPr>
          <w:sz w:val="20"/>
        </w:rPr>
        <w:t>Unidas</w:t>
      </w:r>
      <w:r>
        <w:rPr>
          <w:spacing w:val="-17"/>
          <w:sz w:val="20"/>
        </w:rPr>
        <w:t> </w:t>
      </w:r>
      <w:r>
        <w:rPr>
          <w:sz w:val="20"/>
        </w:rPr>
        <w:t>de</w:t>
      </w:r>
      <w:r>
        <w:rPr>
          <w:spacing w:val="-17"/>
          <w:sz w:val="20"/>
        </w:rPr>
        <w:t> </w:t>
      </w:r>
      <w:r>
        <w:rPr>
          <w:sz w:val="20"/>
        </w:rPr>
        <w:t>Servicios para</w:t>
      </w:r>
      <w:r>
        <w:rPr>
          <w:spacing w:val="-11"/>
          <w:sz w:val="20"/>
        </w:rPr>
        <w:t> </w:t>
      </w:r>
      <w:r>
        <w:rPr>
          <w:sz w:val="20"/>
        </w:rPr>
        <w:t>Proyectos</w:t>
      </w:r>
      <w:r>
        <w:rPr>
          <w:spacing w:val="-11"/>
          <w:sz w:val="20"/>
        </w:rPr>
        <w:t> </w:t>
      </w:r>
      <w:r>
        <w:rPr>
          <w:sz w:val="20"/>
        </w:rPr>
        <w:t>ha</w:t>
      </w:r>
      <w:r>
        <w:rPr>
          <w:spacing w:val="-12"/>
          <w:sz w:val="20"/>
        </w:rPr>
        <w:t> </w:t>
      </w:r>
      <w:r>
        <w:rPr>
          <w:sz w:val="20"/>
        </w:rPr>
        <w:t>determinado</w:t>
      </w:r>
      <w:r>
        <w:rPr>
          <w:spacing w:val="-12"/>
          <w:sz w:val="20"/>
        </w:rPr>
        <w:t> </w:t>
      </w:r>
      <w:r>
        <w:rPr>
          <w:sz w:val="20"/>
        </w:rPr>
        <w:t>que</w:t>
      </w:r>
      <w:r>
        <w:rPr>
          <w:spacing w:val="-11"/>
          <w:sz w:val="20"/>
        </w:rPr>
        <w:t> </w:t>
      </w:r>
      <w:r>
        <w:rPr>
          <w:sz w:val="20"/>
        </w:rPr>
        <w:t>la</w:t>
      </w:r>
      <w:r>
        <w:rPr>
          <w:spacing w:val="-12"/>
          <w:sz w:val="20"/>
        </w:rPr>
        <w:t> </w:t>
      </w:r>
      <w:r>
        <w:rPr>
          <w:sz w:val="20"/>
        </w:rPr>
        <w:t>proporción</w:t>
      </w:r>
      <w:r>
        <w:rPr>
          <w:spacing w:val="-10"/>
          <w:sz w:val="20"/>
        </w:rPr>
        <w:t> </w:t>
      </w:r>
      <w:r>
        <w:rPr>
          <w:sz w:val="20"/>
        </w:rPr>
        <w:t>de</w:t>
      </w:r>
      <w:r>
        <w:rPr>
          <w:spacing w:val="-10"/>
          <w:sz w:val="20"/>
        </w:rPr>
        <w:t> </w:t>
      </w:r>
      <w:r>
        <w:rPr>
          <w:sz w:val="20"/>
        </w:rPr>
        <w:t>un</w:t>
      </w:r>
      <w:r>
        <w:rPr>
          <w:spacing w:val="-11"/>
          <w:sz w:val="20"/>
        </w:rPr>
        <w:t> </w:t>
      </w:r>
      <w:r>
        <w:rPr>
          <w:sz w:val="20"/>
        </w:rPr>
        <w:t>funcionario</w:t>
      </w:r>
      <w:r>
        <w:rPr>
          <w:spacing w:val="-14"/>
          <w:sz w:val="20"/>
        </w:rPr>
        <w:t> </w:t>
      </w:r>
      <w:r>
        <w:rPr>
          <w:sz w:val="20"/>
        </w:rPr>
        <w:t>por</w:t>
      </w:r>
      <w:r>
        <w:rPr>
          <w:spacing w:val="-11"/>
          <w:sz w:val="20"/>
        </w:rPr>
        <w:t> </w:t>
      </w:r>
      <w:r>
        <w:rPr>
          <w:sz w:val="20"/>
        </w:rPr>
        <w:t>cada</w:t>
      </w:r>
      <w:r>
        <w:rPr>
          <w:spacing w:val="-11"/>
          <w:sz w:val="20"/>
        </w:rPr>
        <w:t> </w:t>
      </w:r>
      <w:r>
        <w:rPr>
          <w:sz w:val="20"/>
        </w:rPr>
        <w:t>cinco</w:t>
      </w:r>
      <w:r>
        <w:rPr>
          <w:spacing w:val="-12"/>
          <w:sz w:val="20"/>
        </w:rPr>
        <w:t> </w:t>
      </w:r>
      <w:r>
        <w:rPr>
          <w:sz w:val="20"/>
        </w:rPr>
        <w:t>personas</w:t>
      </w:r>
      <w:r>
        <w:rPr>
          <w:spacing w:val="-12"/>
          <w:sz w:val="20"/>
        </w:rPr>
        <w:t> </w:t>
      </w:r>
      <w:r>
        <w:rPr>
          <w:sz w:val="20"/>
        </w:rPr>
        <w:t>privadas de libertad puede disminuir significativamente la conflictividad a lo interno de los establecimientos penitenciarios</w:t>
      </w:r>
      <w:r>
        <w:rPr>
          <w:position w:val="7"/>
          <w:sz w:val="13"/>
        </w:rPr>
        <w:t>196</w:t>
      </w:r>
      <w:r>
        <w:rPr>
          <w:sz w:val="20"/>
        </w:rPr>
        <w:t>. En síntesis, la Corte estima que debe respetarse esta proporción aconsejada</w:t>
      </w:r>
      <w:r>
        <w:rPr>
          <w:spacing w:val="-38"/>
          <w:sz w:val="20"/>
        </w:rPr>
        <w:t> </w:t>
      </w:r>
      <w:r>
        <w:rPr>
          <w:sz w:val="20"/>
        </w:rPr>
        <w:t>entre funcionarios</w:t>
      </w:r>
      <w:r>
        <w:rPr>
          <w:spacing w:val="-19"/>
          <w:sz w:val="20"/>
        </w:rPr>
        <w:t> </w:t>
      </w:r>
      <w:r>
        <w:rPr>
          <w:sz w:val="20"/>
        </w:rPr>
        <w:t>y</w:t>
      </w:r>
      <w:r>
        <w:rPr>
          <w:spacing w:val="-18"/>
          <w:sz w:val="20"/>
        </w:rPr>
        <w:t> </w:t>
      </w:r>
      <w:r>
        <w:rPr>
          <w:sz w:val="20"/>
        </w:rPr>
        <w:t>personas</w:t>
      </w:r>
      <w:r>
        <w:rPr>
          <w:spacing w:val="-19"/>
          <w:sz w:val="20"/>
        </w:rPr>
        <w:t> </w:t>
      </w:r>
      <w:r>
        <w:rPr>
          <w:sz w:val="20"/>
        </w:rPr>
        <w:t>privadas</w:t>
      </w:r>
      <w:r>
        <w:rPr>
          <w:spacing w:val="-18"/>
          <w:sz w:val="20"/>
        </w:rPr>
        <w:t> </w:t>
      </w:r>
      <w:r>
        <w:rPr>
          <w:sz w:val="20"/>
        </w:rPr>
        <w:t>de</w:t>
      </w:r>
      <w:r>
        <w:rPr>
          <w:spacing w:val="-18"/>
          <w:sz w:val="20"/>
        </w:rPr>
        <w:t> </w:t>
      </w:r>
      <w:r>
        <w:rPr>
          <w:sz w:val="20"/>
        </w:rPr>
        <w:t>libertad</w:t>
      </w:r>
      <w:r>
        <w:rPr>
          <w:spacing w:val="-18"/>
          <w:sz w:val="20"/>
        </w:rPr>
        <w:t> </w:t>
      </w:r>
      <w:r>
        <w:rPr>
          <w:sz w:val="20"/>
        </w:rPr>
        <w:t>de</w:t>
      </w:r>
      <w:r>
        <w:rPr>
          <w:spacing w:val="-16"/>
          <w:sz w:val="20"/>
        </w:rPr>
        <w:t> </w:t>
      </w:r>
      <w:r>
        <w:rPr>
          <w:sz w:val="20"/>
        </w:rPr>
        <w:t>uno</w:t>
      </w:r>
      <w:r>
        <w:rPr>
          <w:spacing w:val="-18"/>
          <w:sz w:val="20"/>
        </w:rPr>
        <w:t> </w:t>
      </w:r>
      <w:r>
        <w:rPr>
          <w:sz w:val="20"/>
        </w:rPr>
        <w:t>cada</w:t>
      </w:r>
      <w:r>
        <w:rPr>
          <w:spacing w:val="-18"/>
          <w:sz w:val="20"/>
        </w:rPr>
        <w:t> </w:t>
      </w:r>
      <w:r>
        <w:rPr>
          <w:sz w:val="20"/>
        </w:rPr>
        <w:t>cinco,</w:t>
      </w:r>
      <w:r>
        <w:rPr>
          <w:spacing w:val="-17"/>
          <w:sz w:val="20"/>
        </w:rPr>
        <w:t> </w:t>
      </w:r>
      <w:r>
        <w:rPr>
          <w:sz w:val="20"/>
        </w:rPr>
        <w:t>como</w:t>
      </w:r>
      <w:r>
        <w:rPr>
          <w:spacing w:val="-18"/>
          <w:sz w:val="20"/>
        </w:rPr>
        <w:t> </w:t>
      </w:r>
      <w:r>
        <w:rPr>
          <w:sz w:val="20"/>
        </w:rPr>
        <w:t>elemento</w:t>
      </w:r>
      <w:r>
        <w:rPr>
          <w:spacing w:val="-19"/>
          <w:sz w:val="20"/>
        </w:rPr>
        <w:t> </w:t>
      </w:r>
      <w:r>
        <w:rPr>
          <w:sz w:val="20"/>
        </w:rPr>
        <w:t>integrante</w:t>
      </w:r>
      <w:r>
        <w:rPr>
          <w:spacing w:val="-17"/>
          <w:sz w:val="20"/>
        </w:rPr>
        <w:t> </w:t>
      </w:r>
      <w:r>
        <w:rPr>
          <w:sz w:val="20"/>
        </w:rPr>
        <w:t>del</w:t>
      </w:r>
      <w:r>
        <w:rPr>
          <w:spacing w:val="-17"/>
          <w:sz w:val="20"/>
        </w:rPr>
        <w:t> </w:t>
      </w:r>
      <w:r>
        <w:rPr>
          <w:sz w:val="20"/>
        </w:rPr>
        <w:t>artículo 5 de la Convención</w:t>
      </w:r>
      <w:r>
        <w:rPr>
          <w:spacing w:val="-6"/>
          <w:sz w:val="20"/>
        </w:rPr>
        <w:t> </w:t>
      </w:r>
      <w:r>
        <w:rPr>
          <w:sz w:val="20"/>
        </w:rPr>
        <w:t>Americana.</w:t>
      </w:r>
    </w:p>
    <w:p>
      <w:pPr>
        <w:pStyle w:val="BodyText"/>
        <w:spacing w:before="11"/>
        <w:rPr>
          <w:sz w:val="21"/>
        </w:rPr>
      </w:pPr>
    </w:p>
    <w:p>
      <w:pPr>
        <w:pStyle w:val="Heading2"/>
        <w:numPr>
          <w:ilvl w:val="1"/>
          <w:numId w:val="14"/>
        </w:numPr>
        <w:tabs>
          <w:tab w:pos="1192" w:val="left" w:leader="none"/>
        </w:tabs>
        <w:spacing w:line="240" w:lineRule="auto" w:before="0" w:after="0"/>
        <w:ind w:left="1192" w:right="116" w:hanging="362"/>
        <w:jc w:val="left"/>
      </w:pPr>
      <w:bookmarkStart w:name="_bookmark14" w:id="26"/>
      <w:bookmarkEnd w:id="26"/>
      <w:r>
        <w:rPr>
          <w:b w:val="0"/>
          <w:i w:val="0"/>
        </w:rPr>
      </w:r>
      <w:bookmarkStart w:name="_bookmark14" w:id="27"/>
      <w:bookmarkEnd w:id="27"/>
      <w:r>
        <w:rPr>
          <w:i/>
        </w:rPr>
        <w:t>Co</w:t>
      </w:r>
      <w:r>
        <w:rPr>
          <w:i/>
        </w:rPr>
        <w:t>ntexto ocasionado por la pandemia de la enfermedad denominada COVID-19 </w:t>
      </w:r>
      <w:r>
        <w:rPr/>
        <w:t>y afectaciones particulares a determinados grupos en el sistema</w:t>
      </w:r>
      <w:r>
        <w:rPr>
          <w:spacing w:val="-31"/>
        </w:rPr>
        <w:t> </w:t>
      </w:r>
      <w:r>
        <w:rPr/>
        <w:t>penitenciario</w:t>
      </w:r>
    </w:p>
    <w:p>
      <w:pPr>
        <w:pStyle w:val="BodyText"/>
        <w:spacing w:before="11"/>
        <w:rPr>
          <w:b/>
          <w:i/>
          <w:sz w:val="19"/>
        </w:rPr>
      </w:pPr>
    </w:p>
    <w:p>
      <w:pPr>
        <w:pStyle w:val="ListParagraph"/>
        <w:numPr>
          <w:ilvl w:val="0"/>
          <w:numId w:val="14"/>
        </w:numPr>
        <w:tabs>
          <w:tab w:pos="840" w:val="left" w:leader="none"/>
        </w:tabs>
        <w:spacing w:line="240" w:lineRule="auto" w:before="1" w:after="0"/>
        <w:ind w:left="120" w:right="115" w:firstLine="0"/>
        <w:jc w:val="both"/>
        <w:rPr>
          <w:sz w:val="20"/>
        </w:rPr>
      </w:pPr>
      <w:r>
        <w:rPr>
          <w:sz w:val="20"/>
        </w:rPr>
        <w:t>La Corte estima pertinente dejar sentado a grandes rasgos el contexto en el cual se ha desarrollado el procedimiento de la presente Opinión Consultiva, ocasionado por la pandemia de la enfermedad denominada COVID-19, y las implicancias que ello tiene para los derechos de las personas privadas de libertad, una población especialmente vulnerable. Además, tal como se</w:t>
      </w:r>
      <w:r>
        <w:rPr>
          <w:spacing w:val="-48"/>
          <w:sz w:val="20"/>
        </w:rPr>
        <w:t> </w:t>
      </w:r>
      <w:r>
        <w:rPr>
          <w:sz w:val="20"/>
        </w:rPr>
        <w:t>señaló previamente, las condiciones de detención de las personas privadas de libertad en la región americana presentan características singulares que agravaban la situación de propagación de esta enfermedad altamente contagiosa. Al respecto, la Corte ha indicado que las personas privadas de libertad se encuentran en una situación de mayor vulnerabilidad frente a la propagación del</w:t>
      </w:r>
      <w:r>
        <w:rPr>
          <w:spacing w:val="-35"/>
          <w:sz w:val="20"/>
        </w:rPr>
        <w:t> </w:t>
      </w:r>
      <w:r>
        <w:rPr>
          <w:sz w:val="20"/>
        </w:rPr>
        <w:t>COVID- 19 pues, por lo general, se encuentran en condiciones de sobrepoblación y hacinamiento que no permiten un adecuado distanciamiento social para prevenir el contagio del virus, con inadecuadas y deficientes</w:t>
      </w:r>
      <w:r>
        <w:rPr>
          <w:spacing w:val="15"/>
          <w:sz w:val="20"/>
        </w:rPr>
        <w:t> </w:t>
      </w:r>
      <w:r>
        <w:rPr>
          <w:sz w:val="20"/>
        </w:rPr>
        <w:t>medidas</w:t>
      </w:r>
      <w:r>
        <w:rPr>
          <w:spacing w:val="18"/>
          <w:sz w:val="20"/>
        </w:rPr>
        <w:t> </w:t>
      </w:r>
      <w:r>
        <w:rPr>
          <w:sz w:val="20"/>
        </w:rPr>
        <w:t>de</w:t>
      </w:r>
      <w:r>
        <w:rPr>
          <w:spacing w:val="17"/>
          <w:sz w:val="20"/>
        </w:rPr>
        <w:t> </w:t>
      </w:r>
      <w:r>
        <w:rPr>
          <w:sz w:val="20"/>
        </w:rPr>
        <w:t>higiene</w:t>
      </w:r>
      <w:r>
        <w:rPr>
          <w:position w:val="7"/>
          <w:sz w:val="13"/>
        </w:rPr>
        <w:t>197</w:t>
      </w:r>
      <w:r>
        <w:rPr>
          <w:sz w:val="20"/>
        </w:rPr>
        <w:t>,</w:t>
      </w:r>
      <w:r>
        <w:rPr>
          <w:spacing w:val="18"/>
          <w:sz w:val="20"/>
        </w:rPr>
        <w:t> </w:t>
      </w:r>
      <w:r>
        <w:rPr>
          <w:sz w:val="20"/>
        </w:rPr>
        <w:t>y</w:t>
      </w:r>
      <w:r>
        <w:rPr>
          <w:spacing w:val="17"/>
          <w:sz w:val="20"/>
        </w:rPr>
        <w:t> </w:t>
      </w:r>
      <w:r>
        <w:rPr>
          <w:sz w:val="20"/>
        </w:rPr>
        <w:t>con</w:t>
      </w:r>
      <w:r>
        <w:rPr>
          <w:spacing w:val="18"/>
          <w:sz w:val="20"/>
        </w:rPr>
        <w:t> </w:t>
      </w:r>
      <w:r>
        <w:rPr>
          <w:sz w:val="20"/>
        </w:rPr>
        <w:t>limitaciones</w:t>
      </w:r>
      <w:r>
        <w:rPr>
          <w:spacing w:val="18"/>
          <w:sz w:val="20"/>
        </w:rPr>
        <w:t> </w:t>
      </w:r>
      <w:r>
        <w:rPr>
          <w:sz w:val="20"/>
        </w:rPr>
        <w:t>para</w:t>
      </w:r>
      <w:r>
        <w:rPr>
          <w:spacing w:val="18"/>
          <w:sz w:val="20"/>
        </w:rPr>
        <w:t> </w:t>
      </w:r>
      <w:r>
        <w:rPr>
          <w:sz w:val="20"/>
        </w:rPr>
        <w:t>acceder</w:t>
      </w:r>
      <w:r>
        <w:rPr>
          <w:spacing w:val="18"/>
          <w:sz w:val="20"/>
        </w:rPr>
        <w:t> </w:t>
      </w:r>
      <w:r>
        <w:rPr>
          <w:sz w:val="20"/>
        </w:rPr>
        <w:t>de</w:t>
      </w:r>
      <w:r>
        <w:rPr>
          <w:spacing w:val="17"/>
          <w:sz w:val="20"/>
        </w:rPr>
        <w:t> </w:t>
      </w:r>
      <w:r>
        <w:rPr>
          <w:sz w:val="20"/>
        </w:rPr>
        <w:t>manera</w:t>
      </w:r>
      <w:r>
        <w:rPr>
          <w:spacing w:val="16"/>
          <w:sz w:val="20"/>
        </w:rPr>
        <w:t> </w:t>
      </w:r>
      <w:r>
        <w:rPr>
          <w:sz w:val="20"/>
        </w:rPr>
        <w:t>eficaz</w:t>
      </w:r>
      <w:r>
        <w:rPr>
          <w:spacing w:val="18"/>
          <w:sz w:val="20"/>
        </w:rPr>
        <w:t> </w:t>
      </w:r>
      <w:r>
        <w:rPr>
          <w:sz w:val="20"/>
        </w:rPr>
        <w:t>y</w:t>
      </w:r>
      <w:r>
        <w:rPr>
          <w:spacing w:val="18"/>
          <w:sz w:val="20"/>
        </w:rPr>
        <w:t> </w:t>
      </w:r>
      <w:r>
        <w:rPr>
          <w:sz w:val="20"/>
        </w:rPr>
        <w:t>oportuna</w:t>
      </w:r>
      <w:r>
        <w:rPr>
          <w:spacing w:val="18"/>
          <w:sz w:val="20"/>
        </w:rPr>
        <w:t> </w:t>
      </w:r>
      <w:r>
        <w:rPr>
          <w:sz w:val="20"/>
        </w:rPr>
        <w:t>a</w:t>
      </w:r>
    </w:p>
    <w:p>
      <w:pPr>
        <w:pStyle w:val="BodyText"/>
      </w:pPr>
    </w:p>
    <w:p>
      <w:pPr>
        <w:pStyle w:val="BodyText"/>
        <w:spacing w:before="5"/>
        <w:rPr>
          <w:sz w:val="12"/>
        </w:rPr>
      </w:pPr>
      <w:r>
        <w:rPr/>
        <w:pict>
          <v:line style="position:absolute;mso-position-horizontal-relative:page;mso-position-vertical-relative:paragraph;z-index:1888;mso-wrap-distance-left:0;mso-wrap-distance-right:0" from="54pt,9.847050pt" to="198.02pt,9.847050pt" stroked="true" strokeweight=".65997pt" strokecolor="#000000">
            <v:stroke dashstyle="solid"/>
            <w10:wrap type="topAndBottom"/>
          </v:line>
        </w:pict>
      </w:r>
    </w:p>
    <w:p>
      <w:pPr>
        <w:tabs>
          <w:tab w:pos="687" w:val="left" w:leader="none"/>
          <w:tab w:pos="2333" w:val="left" w:leader="none"/>
          <w:tab w:pos="4912" w:val="left" w:leader="none"/>
          <w:tab w:pos="6929" w:val="left" w:leader="none"/>
        </w:tabs>
        <w:spacing w:before="76"/>
        <w:ind w:left="120" w:right="116" w:firstLine="0"/>
        <w:jc w:val="both"/>
        <w:rPr>
          <w:sz w:val="16"/>
        </w:rPr>
      </w:pPr>
      <w:r>
        <w:rPr>
          <w:position w:val="6"/>
          <w:sz w:val="10"/>
        </w:rPr>
        <w:t>192</w:t>
        <w:tab/>
      </w:r>
      <w:r>
        <w:rPr>
          <w:i/>
          <w:sz w:val="16"/>
        </w:rPr>
        <w:t>Cfr</w:t>
      </w:r>
      <w:r>
        <w:rPr>
          <w:sz w:val="16"/>
        </w:rPr>
        <w:t>. Consejo de Europa, estadísticas sobre la proporción de personal penitenciario por recluso entre los años </w:t>
      </w:r>
      <w:r>
        <w:rPr>
          <w:spacing w:val="45"/>
          <w:sz w:val="16"/>
        </w:rPr>
        <w:t> </w:t>
      </w:r>
      <w:r>
        <w:rPr>
          <w:sz w:val="16"/>
        </w:rPr>
        <w:t>2010</w:t>
      </w:r>
      <w:r>
        <w:rPr>
          <w:spacing w:val="6"/>
          <w:sz w:val="16"/>
        </w:rPr>
        <w:t> </w:t>
      </w:r>
      <w:r>
        <w:rPr>
          <w:sz w:val="16"/>
        </w:rPr>
        <w:t>a</w:t>
      </w:r>
      <w:r>
        <w:rPr>
          <w:w w:val="99"/>
          <w:sz w:val="16"/>
        </w:rPr>
        <w:t> </w:t>
      </w:r>
      <w:r>
        <w:rPr>
          <w:sz w:val="16"/>
        </w:rPr>
        <w:t>2019.</w:t>
        <w:tab/>
        <w:tab/>
        <w:t>Disponible</w:t>
        <w:tab/>
        <w:t>en:</w:t>
        <w:tab/>
        <w:t>https://ec.europa.eu/eurostat/statistics- explained/index.php?title=Prison_statistics&amp;oldid=502379#Two_prisoners_per_prison_employee_in_the_EU</w:t>
      </w:r>
    </w:p>
    <w:p>
      <w:pPr>
        <w:tabs>
          <w:tab w:pos="687" w:val="left" w:leader="none"/>
        </w:tabs>
        <w:spacing w:before="60"/>
        <w:ind w:left="120" w:right="118" w:firstLine="0"/>
        <w:jc w:val="both"/>
        <w:rPr>
          <w:sz w:val="16"/>
        </w:rPr>
      </w:pPr>
      <w:r>
        <w:rPr>
          <w:position w:val="6"/>
          <w:sz w:val="10"/>
        </w:rPr>
        <w:t>193</w:t>
        <w:tab/>
      </w:r>
      <w:r>
        <w:rPr>
          <w:i/>
          <w:sz w:val="16"/>
        </w:rPr>
        <w:t>Cfr</w:t>
      </w:r>
      <w:r>
        <w:rPr>
          <w:sz w:val="16"/>
        </w:rPr>
        <w:t>. Reforma Penal Internacional. Informe sobre las tendencias penitenciarias a nivel global del 2021, págs. 36</w:t>
      </w:r>
      <w:r>
        <w:rPr>
          <w:spacing w:val="43"/>
          <w:sz w:val="16"/>
        </w:rPr>
        <w:t> </w:t>
      </w:r>
      <w:r>
        <w:rPr>
          <w:sz w:val="16"/>
        </w:rPr>
        <w:t>a</w:t>
      </w:r>
      <w:r>
        <w:rPr>
          <w:spacing w:val="3"/>
          <w:sz w:val="16"/>
        </w:rPr>
        <w:t> </w:t>
      </w:r>
      <w:r>
        <w:rPr>
          <w:sz w:val="16"/>
        </w:rPr>
        <w:t>39.</w:t>
      </w:r>
      <w:r>
        <w:rPr>
          <w:w w:val="99"/>
          <w:sz w:val="16"/>
        </w:rPr>
        <w:t> </w:t>
      </w:r>
      <w:r>
        <w:rPr>
          <w:sz w:val="16"/>
        </w:rPr>
        <w:t>Disponible en: https://cdn.penalreform.org/wp-content/uploads/2021/05/Global-prison-trends-2021.pdf En Brasil, Resolución No. 01/2009 del CNPCP, la cual determina que en establecimientos penales destinados a personas detenidas provisionalmente y en régimen cerrado, se debe contar con un agente penitenciario para cada cinco personas privadas de libertad.</w:t>
      </w:r>
    </w:p>
    <w:p>
      <w:pPr>
        <w:tabs>
          <w:tab w:pos="687" w:val="left" w:leader="none"/>
        </w:tabs>
        <w:spacing w:before="60"/>
        <w:ind w:left="120" w:right="0" w:firstLine="0"/>
        <w:jc w:val="both"/>
        <w:rPr>
          <w:sz w:val="16"/>
        </w:rPr>
      </w:pPr>
      <w:r>
        <w:rPr>
          <w:position w:val="6"/>
          <w:sz w:val="10"/>
        </w:rPr>
        <w:t>194</w:t>
        <w:tab/>
      </w:r>
      <w:r>
        <w:rPr>
          <w:sz w:val="16"/>
        </w:rPr>
        <w:t>Reglas Nelson Mandela, </w:t>
      </w:r>
      <w:r>
        <w:rPr>
          <w:i/>
          <w:sz w:val="16"/>
        </w:rPr>
        <w:t>supra</w:t>
      </w:r>
      <w:r>
        <w:rPr>
          <w:sz w:val="16"/>
        </w:rPr>
        <w:t>, Regla</w:t>
      </w:r>
      <w:r>
        <w:rPr>
          <w:spacing w:val="-14"/>
          <w:sz w:val="16"/>
        </w:rPr>
        <w:t> </w:t>
      </w:r>
      <w:r>
        <w:rPr>
          <w:sz w:val="16"/>
        </w:rPr>
        <w:t>78.1.</w:t>
      </w:r>
    </w:p>
    <w:p>
      <w:pPr>
        <w:tabs>
          <w:tab w:pos="687" w:val="left" w:leader="none"/>
        </w:tabs>
        <w:spacing w:before="60"/>
        <w:ind w:left="120" w:right="123" w:firstLine="0"/>
        <w:jc w:val="both"/>
        <w:rPr>
          <w:sz w:val="16"/>
        </w:rPr>
      </w:pPr>
      <w:r>
        <w:rPr>
          <w:position w:val="6"/>
          <w:sz w:val="10"/>
        </w:rPr>
        <w:t>195</w:t>
        <w:tab/>
      </w:r>
      <w:r>
        <w:rPr>
          <w:sz w:val="16"/>
        </w:rPr>
        <w:t>Consejo de Europa, Comité de Ministros, Recomendación Rec(2006)2 del Comité de Ministros a los</w:t>
      </w:r>
      <w:r>
        <w:rPr>
          <w:spacing w:val="-37"/>
          <w:sz w:val="16"/>
        </w:rPr>
        <w:t> </w:t>
      </w:r>
      <w:r>
        <w:rPr>
          <w:sz w:val="16"/>
        </w:rPr>
        <w:t>Estados</w:t>
      </w:r>
      <w:r>
        <w:rPr>
          <w:spacing w:val="-4"/>
          <w:sz w:val="16"/>
        </w:rPr>
        <w:t> </w:t>
      </w:r>
      <w:r>
        <w:rPr>
          <w:sz w:val="16"/>
        </w:rPr>
        <w:t>miembros</w:t>
      </w:r>
      <w:r>
        <w:rPr>
          <w:w w:val="99"/>
          <w:sz w:val="16"/>
        </w:rPr>
        <w:t> </w:t>
      </w:r>
      <w:r>
        <w:rPr>
          <w:sz w:val="16"/>
        </w:rPr>
        <w:t>sobre las Reglas Penitenciarias Europeas, Regla</w:t>
      </w:r>
      <w:r>
        <w:rPr>
          <w:spacing w:val="-22"/>
          <w:sz w:val="16"/>
        </w:rPr>
        <w:t> </w:t>
      </w:r>
      <w:r>
        <w:rPr>
          <w:sz w:val="16"/>
        </w:rPr>
        <w:t>41.1.</w:t>
      </w:r>
    </w:p>
    <w:p>
      <w:pPr>
        <w:tabs>
          <w:tab w:pos="687" w:val="left" w:leader="none"/>
        </w:tabs>
        <w:spacing w:before="61"/>
        <w:ind w:left="120" w:right="125" w:firstLine="0"/>
        <w:jc w:val="both"/>
        <w:rPr>
          <w:sz w:val="16"/>
        </w:rPr>
      </w:pPr>
      <w:r>
        <w:rPr>
          <w:position w:val="6"/>
          <w:sz w:val="10"/>
        </w:rPr>
        <w:t>196</w:t>
        <w:tab/>
      </w:r>
      <w:r>
        <w:rPr>
          <w:i/>
          <w:sz w:val="16"/>
        </w:rPr>
        <w:t>Cfr</w:t>
      </w:r>
      <w:r>
        <w:rPr>
          <w:sz w:val="16"/>
        </w:rPr>
        <w:t>. UNOPS. Consideraciones técnicas y prácticas basadas en las Reglas Mínimas para el Tratamiento de</w:t>
      </w:r>
      <w:r>
        <w:rPr>
          <w:spacing w:val="29"/>
          <w:sz w:val="16"/>
        </w:rPr>
        <w:t> </w:t>
      </w:r>
      <w:r>
        <w:rPr>
          <w:sz w:val="16"/>
        </w:rPr>
        <w:t>los</w:t>
      </w:r>
      <w:r>
        <w:rPr>
          <w:spacing w:val="2"/>
          <w:sz w:val="16"/>
        </w:rPr>
        <w:t> </w:t>
      </w:r>
      <w:r>
        <w:rPr>
          <w:sz w:val="16"/>
        </w:rPr>
        <w:t>Reclusos</w:t>
      </w:r>
      <w:r>
        <w:rPr>
          <w:w w:val="99"/>
          <w:sz w:val="16"/>
        </w:rPr>
        <w:t> </w:t>
      </w:r>
      <w:r>
        <w:rPr>
          <w:sz w:val="16"/>
        </w:rPr>
        <w:t>(Reglas Nelson Mandela) de 2016, pág. 50. Disponible en: Technical-guidance-Prison-Planning-2016_ES.pdf</w:t>
      </w:r>
      <w:r>
        <w:rPr>
          <w:spacing w:val="-39"/>
          <w:sz w:val="16"/>
        </w:rPr>
        <w:t> </w:t>
      </w:r>
      <w:r>
        <w:rPr>
          <w:sz w:val="16"/>
        </w:rPr>
        <w:t>(unops.org)</w:t>
      </w:r>
    </w:p>
    <w:p>
      <w:pPr>
        <w:tabs>
          <w:tab w:pos="687" w:val="left" w:leader="none"/>
        </w:tabs>
        <w:spacing w:before="59"/>
        <w:ind w:left="120" w:right="117" w:firstLine="0"/>
        <w:jc w:val="both"/>
        <w:rPr>
          <w:sz w:val="16"/>
        </w:rPr>
      </w:pPr>
      <w:r>
        <w:rPr>
          <w:position w:val="6"/>
          <w:sz w:val="10"/>
        </w:rPr>
        <w:t>197</w:t>
        <w:tab/>
      </w:r>
      <w:r>
        <w:rPr>
          <w:sz w:val="16"/>
        </w:rPr>
        <w:t>Por otro lado, la condición de higiene en los centros penitenciarios es limitada, en tanto “[e]l 20% de los </w:t>
      </w:r>
      <w:r>
        <w:rPr>
          <w:spacing w:val="7"/>
          <w:sz w:val="16"/>
        </w:rPr>
        <w:t> </w:t>
      </w:r>
      <w:r>
        <w:rPr>
          <w:sz w:val="16"/>
        </w:rPr>
        <w:t>reclusos</w:t>
      </w:r>
      <w:r>
        <w:rPr>
          <w:spacing w:val="3"/>
          <w:sz w:val="16"/>
        </w:rPr>
        <w:t> </w:t>
      </w:r>
      <w:r>
        <w:rPr>
          <w:sz w:val="16"/>
        </w:rPr>
        <w:t>no</w:t>
      </w:r>
      <w:r>
        <w:rPr>
          <w:w w:val="99"/>
          <w:sz w:val="16"/>
        </w:rPr>
        <w:t> </w:t>
      </w:r>
      <w:r>
        <w:rPr>
          <w:sz w:val="16"/>
        </w:rPr>
        <w:t>tiene</w:t>
      </w:r>
      <w:r>
        <w:rPr>
          <w:spacing w:val="-10"/>
          <w:sz w:val="16"/>
        </w:rPr>
        <w:t> </w:t>
      </w:r>
      <w:r>
        <w:rPr>
          <w:sz w:val="16"/>
        </w:rPr>
        <w:t>acceso</w:t>
      </w:r>
      <w:r>
        <w:rPr>
          <w:spacing w:val="-10"/>
          <w:sz w:val="16"/>
        </w:rPr>
        <w:t> </w:t>
      </w:r>
      <w:r>
        <w:rPr>
          <w:sz w:val="16"/>
        </w:rPr>
        <w:t>suficiente</w:t>
      </w:r>
      <w:r>
        <w:rPr>
          <w:spacing w:val="-10"/>
          <w:sz w:val="16"/>
        </w:rPr>
        <w:t> </w:t>
      </w:r>
      <w:r>
        <w:rPr>
          <w:sz w:val="16"/>
        </w:rPr>
        <w:t>a</w:t>
      </w:r>
      <w:r>
        <w:rPr>
          <w:spacing w:val="-9"/>
          <w:sz w:val="16"/>
        </w:rPr>
        <w:t> </w:t>
      </w:r>
      <w:r>
        <w:rPr>
          <w:sz w:val="16"/>
        </w:rPr>
        <w:t>agua</w:t>
      </w:r>
      <w:r>
        <w:rPr>
          <w:spacing w:val="-9"/>
          <w:sz w:val="16"/>
        </w:rPr>
        <w:t> </w:t>
      </w:r>
      <w:r>
        <w:rPr>
          <w:sz w:val="16"/>
        </w:rPr>
        <w:t>potable,</w:t>
      </w:r>
      <w:r>
        <w:rPr>
          <w:spacing w:val="-10"/>
          <w:sz w:val="16"/>
        </w:rPr>
        <w:t> </w:t>
      </w:r>
      <w:r>
        <w:rPr>
          <w:sz w:val="16"/>
        </w:rPr>
        <w:t>solo</w:t>
      </w:r>
      <w:r>
        <w:rPr>
          <w:spacing w:val="-9"/>
          <w:sz w:val="16"/>
        </w:rPr>
        <w:t> </w:t>
      </w:r>
      <w:r>
        <w:rPr>
          <w:sz w:val="16"/>
        </w:rPr>
        <w:t>el</w:t>
      </w:r>
      <w:r>
        <w:rPr>
          <w:spacing w:val="-9"/>
          <w:sz w:val="16"/>
        </w:rPr>
        <w:t> </w:t>
      </w:r>
      <w:r>
        <w:rPr>
          <w:sz w:val="16"/>
        </w:rPr>
        <w:t>37%</w:t>
      </w:r>
      <w:r>
        <w:rPr>
          <w:spacing w:val="-10"/>
          <w:sz w:val="16"/>
        </w:rPr>
        <w:t> </w:t>
      </w:r>
      <w:r>
        <w:rPr>
          <w:sz w:val="16"/>
        </w:rPr>
        <w:t>cuenta</w:t>
      </w:r>
      <w:r>
        <w:rPr>
          <w:spacing w:val="-9"/>
          <w:sz w:val="16"/>
        </w:rPr>
        <w:t> </w:t>
      </w:r>
      <w:r>
        <w:rPr>
          <w:sz w:val="16"/>
        </w:rPr>
        <w:t>con</w:t>
      </w:r>
      <w:r>
        <w:rPr>
          <w:spacing w:val="-9"/>
          <w:sz w:val="16"/>
        </w:rPr>
        <w:t> </w:t>
      </w:r>
      <w:r>
        <w:rPr>
          <w:sz w:val="16"/>
        </w:rPr>
        <w:t>jabón</w:t>
      </w:r>
      <w:r>
        <w:rPr>
          <w:spacing w:val="-9"/>
          <w:sz w:val="16"/>
        </w:rPr>
        <w:t> </w:t>
      </w:r>
      <w:r>
        <w:rPr>
          <w:sz w:val="16"/>
        </w:rPr>
        <w:t>y</w:t>
      </w:r>
      <w:r>
        <w:rPr>
          <w:spacing w:val="-9"/>
          <w:sz w:val="16"/>
        </w:rPr>
        <w:t> </w:t>
      </w:r>
      <w:r>
        <w:rPr>
          <w:sz w:val="16"/>
        </w:rPr>
        <w:t>el</w:t>
      </w:r>
      <w:r>
        <w:rPr>
          <w:spacing w:val="-10"/>
          <w:sz w:val="16"/>
        </w:rPr>
        <w:t> </w:t>
      </w:r>
      <w:r>
        <w:rPr>
          <w:sz w:val="16"/>
        </w:rPr>
        <w:t>29%</w:t>
      </w:r>
      <w:r>
        <w:rPr>
          <w:spacing w:val="-10"/>
          <w:sz w:val="16"/>
        </w:rPr>
        <w:t> </w:t>
      </w:r>
      <w:r>
        <w:rPr>
          <w:sz w:val="16"/>
        </w:rPr>
        <w:t>de</w:t>
      </w:r>
      <w:r>
        <w:rPr>
          <w:spacing w:val="-10"/>
          <w:sz w:val="16"/>
        </w:rPr>
        <w:t> </w:t>
      </w:r>
      <w:r>
        <w:rPr>
          <w:sz w:val="16"/>
        </w:rPr>
        <w:t>la</w:t>
      </w:r>
      <w:r>
        <w:rPr>
          <w:spacing w:val="-9"/>
          <w:sz w:val="16"/>
        </w:rPr>
        <w:t> </w:t>
      </w:r>
      <w:r>
        <w:rPr>
          <w:sz w:val="16"/>
        </w:rPr>
        <w:t>población</w:t>
      </w:r>
      <w:r>
        <w:rPr>
          <w:spacing w:val="-9"/>
          <w:sz w:val="16"/>
        </w:rPr>
        <w:t> </w:t>
      </w:r>
      <w:r>
        <w:rPr>
          <w:sz w:val="16"/>
        </w:rPr>
        <w:t>penitenciaria</w:t>
      </w:r>
      <w:r>
        <w:rPr>
          <w:spacing w:val="-10"/>
          <w:sz w:val="16"/>
        </w:rPr>
        <w:t> </w:t>
      </w:r>
      <w:r>
        <w:rPr>
          <w:sz w:val="16"/>
        </w:rPr>
        <w:t>no</w:t>
      </w:r>
      <w:r>
        <w:rPr>
          <w:spacing w:val="-9"/>
          <w:sz w:val="16"/>
        </w:rPr>
        <w:t> </w:t>
      </w:r>
      <w:r>
        <w:rPr>
          <w:sz w:val="16"/>
        </w:rPr>
        <w:t>recibe</w:t>
      </w:r>
      <w:r>
        <w:rPr>
          <w:spacing w:val="-10"/>
          <w:sz w:val="16"/>
        </w:rPr>
        <w:t> </w:t>
      </w:r>
      <w:r>
        <w:rPr>
          <w:sz w:val="16"/>
        </w:rPr>
        <w:t>atención médica”, de modo tal que “las principales herramientas para prevenir y luchar contra la propagación del virus son de difícil implementación</w:t>
      </w:r>
      <w:r>
        <w:rPr>
          <w:spacing w:val="-6"/>
          <w:sz w:val="16"/>
        </w:rPr>
        <w:t> </w:t>
      </w:r>
      <w:r>
        <w:rPr>
          <w:sz w:val="16"/>
        </w:rPr>
        <w:t>en</w:t>
      </w:r>
      <w:r>
        <w:rPr>
          <w:spacing w:val="-5"/>
          <w:sz w:val="16"/>
        </w:rPr>
        <w:t> </w:t>
      </w:r>
      <w:r>
        <w:rPr>
          <w:sz w:val="16"/>
        </w:rPr>
        <w:t>las</w:t>
      </w:r>
      <w:r>
        <w:rPr>
          <w:spacing w:val="-5"/>
          <w:sz w:val="16"/>
        </w:rPr>
        <w:t> </w:t>
      </w:r>
      <w:r>
        <w:rPr>
          <w:sz w:val="16"/>
        </w:rPr>
        <w:t>cárceles”.</w:t>
      </w:r>
      <w:r>
        <w:rPr>
          <w:spacing w:val="-5"/>
          <w:sz w:val="16"/>
        </w:rPr>
        <w:t> </w:t>
      </w:r>
      <w:r>
        <w:rPr>
          <w:sz w:val="16"/>
        </w:rPr>
        <w:t>BID.</w:t>
      </w:r>
      <w:r>
        <w:rPr>
          <w:spacing w:val="-6"/>
          <w:sz w:val="16"/>
        </w:rPr>
        <w:t> </w:t>
      </w:r>
      <w:r>
        <w:rPr>
          <w:sz w:val="16"/>
        </w:rPr>
        <w:t>Las</w:t>
      </w:r>
      <w:r>
        <w:rPr>
          <w:spacing w:val="-6"/>
          <w:sz w:val="16"/>
        </w:rPr>
        <w:t> </w:t>
      </w:r>
      <w:r>
        <w:rPr>
          <w:sz w:val="16"/>
        </w:rPr>
        <w:t>cárceles</w:t>
      </w:r>
      <w:r>
        <w:rPr>
          <w:spacing w:val="-7"/>
          <w:sz w:val="16"/>
        </w:rPr>
        <w:t> </w:t>
      </w:r>
      <w:r>
        <w:rPr>
          <w:sz w:val="16"/>
        </w:rPr>
        <w:t>de</w:t>
      </w:r>
      <w:r>
        <w:rPr>
          <w:spacing w:val="-6"/>
          <w:sz w:val="16"/>
        </w:rPr>
        <w:t> </w:t>
      </w:r>
      <w:r>
        <w:rPr>
          <w:sz w:val="16"/>
        </w:rPr>
        <w:t>América</w:t>
      </w:r>
      <w:r>
        <w:rPr>
          <w:spacing w:val="-7"/>
          <w:sz w:val="16"/>
        </w:rPr>
        <w:t> </w:t>
      </w:r>
      <w:r>
        <w:rPr>
          <w:sz w:val="16"/>
        </w:rPr>
        <w:t>Latina</w:t>
      </w:r>
      <w:r>
        <w:rPr>
          <w:spacing w:val="-6"/>
          <w:sz w:val="16"/>
        </w:rPr>
        <w:t> </w:t>
      </w:r>
      <w:r>
        <w:rPr>
          <w:sz w:val="16"/>
        </w:rPr>
        <w:t>y</w:t>
      </w:r>
      <w:r>
        <w:rPr>
          <w:spacing w:val="-6"/>
          <w:sz w:val="16"/>
        </w:rPr>
        <w:t> </w:t>
      </w:r>
      <w:r>
        <w:rPr>
          <w:sz w:val="16"/>
        </w:rPr>
        <w:t>el</w:t>
      </w:r>
      <w:r>
        <w:rPr>
          <w:spacing w:val="-5"/>
          <w:sz w:val="16"/>
        </w:rPr>
        <w:t> </w:t>
      </w:r>
      <w:r>
        <w:rPr>
          <w:sz w:val="16"/>
        </w:rPr>
        <w:t>Caribe</w:t>
      </w:r>
      <w:r>
        <w:rPr>
          <w:spacing w:val="-5"/>
          <w:sz w:val="16"/>
        </w:rPr>
        <w:t> </w:t>
      </w:r>
      <w:r>
        <w:rPr>
          <w:sz w:val="16"/>
        </w:rPr>
        <w:t>ante</w:t>
      </w:r>
      <w:r>
        <w:rPr>
          <w:spacing w:val="-5"/>
          <w:sz w:val="16"/>
        </w:rPr>
        <w:t> </w:t>
      </w:r>
      <w:r>
        <w:rPr>
          <w:sz w:val="16"/>
        </w:rPr>
        <w:t>la</w:t>
      </w:r>
      <w:r>
        <w:rPr>
          <w:spacing w:val="-4"/>
          <w:sz w:val="16"/>
        </w:rPr>
        <w:t> </w:t>
      </w:r>
      <w:r>
        <w:rPr>
          <w:sz w:val="16"/>
        </w:rPr>
        <w:t>crisis</w:t>
      </w:r>
      <w:r>
        <w:rPr>
          <w:spacing w:val="-5"/>
          <w:sz w:val="16"/>
        </w:rPr>
        <w:t> </w:t>
      </w:r>
      <w:r>
        <w:rPr>
          <w:sz w:val="16"/>
        </w:rPr>
        <w:t>sanitaria</w:t>
      </w:r>
      <w:r>
        <w:rPr>
          <w:spacing w:val="-4"/>
          <w:sz w:val="16"/>
        </w:rPr>
        <w:t> </w:t>
      </w:r>
      <w:r>
        <w:rPr>
          <w:sz w:val="16"/>
        </w:rPr>
        <w:t>del</w:t>
      </w:r>
      <w:r>
        <w:rPr>
          <w:spacing w:val="-7"/>
          <w:sz w:val="16"/>
        </w:rPr>
        <w:t> </w:t>
      </w:r>
      <w:r>
        <w:rPr>
          <w:sz w:val="16"/>
        </w:rPr>
        <w:t>COVID-19,</w:t>
      </w:r>
      <w:r>
        <w:rPr>
          <w:spacing w:val="-5"/>
          <w:sz w:val="16"/>
        </w:rPr>
        <w:t> </w:t>
      </w:r>
      <w:r>
        <w:rPr>
          <w:sz w:val="16"/>
        </w:rPr>
        <w:t>agosto de 2020, pág</w:t>
      </w:r>
      <w:r>
        <w:rPr>
          <w:spacing w:val="-3"/>
          <w:sz w:val="16"/>
        </w:rPr>
        <w:t> </w:t>
      </w:r>
      <w:r>
        <w:rPr>
          <w:sz w:val="16"/>
        </w:rPr>
        <w:t>5.</w:t>
      </w:r>
    </w:p>
    <w:p>
      <w:pPr>
        <w:pStyle w:val="BodyText"/>
        <w:spacing w:before="8"/>
        <w:rPr>
          <w:sz w:val="18"/>
        </w:rPr>
      </w:pPr>
    </w:p>
    <w:p>
      <w:pPr>
        <w:spacing w:before="100"/>
        <w:ind w:left="140" w:right="140" w:firstLine="0"/>
        <w:jc w:val="center"/>
        <w:rPr>
          <w:sz w:val="16"/>
        </w:rPr>
      </w:pPr>
      <w:r>
        <w:rPr>
          <w:sz w:val="16"/>
        </w:rPr>
        <w:t>45</w:t>
      </w:r>
    </w:p>
    <w:p>
      <w:pPr>
        <w:spacing w:after="0"/>
        <w:jc w:val="center"/>
        <w:rPr>
          <w:sz w:val="16"/>
        </w:rPr>
        <w:sectPr>
          <w:footerReference w:type="default" r:id="rId35"/>
          <w:pgSz w:w="12240" w:h="15840"/>
          <w:pgMar w:footer="0" w:header="0" w:top="1360" w:bottom="280" w:left="960" w:right="960"/>
        </w:sectPr>
      </w:pPr>
    </w:p>
    <w:p>
      <w:pPr>
        <w:pStyle w:val="BodyText"/>
        <w:spacing w:before="80"/>
        <w:ind w:left="120" w:right="116"/>
        <w:jc w:val="both"/>
      </w:pPr>
      <w:r>
        <w:rPr/>
        <w:t>una</w:t>
      </w:r>
      <w:r>
        <w:rPr>
          <w:spacing w:val="-6"/>
        </w:rPr>
        <w:t> </w:t>
      </w:r>
      <w:r>
        <w:rPr/>
        <w:t>serie</w:t>
      </w:r>
      <w:r>
        <w:rPr>
          <w:spacing w:val="-5"/>
        </w:rPr>
        <w:t> </w:t>
      </w:r>
      <w:r>
        <w:rPr/>
        <w:t>de</w:t>
      </w:r>
      <w:r>
        <w:rPr>
          <w:spacing w:val="-4"/>
        </w:rPr>
        <w:t> </w:t>
      </w:r>
      <w:r>
        <w:rPr/>
        <w:t>derechos</w:t>
      </w:r>
      <w:r>
        <w:rPr>
          <w:spacing w:val="-7"/>
        </w:rPr>
        <w:t> </w:t>
      </w:r>
      <w:r>
        <w:rPr/>
        <w:t>como</w:t>
      </w:r>
      <w:r>
        <w:rPr>
          <w:spacing w:val="-5"/>
        </w:rPr>
        <w:t> </w:t>
      </w:r>
      <w:r>
        <w:rPr/>
        <w:t>la</w:t>
      </w:r>
      <w:r>
        <w:rPr>
          <w:spacing w:val="-5"/>
        </w:rPr>
        <w:t> </w:t>
      </w:r>
      <w:r>
        <w:rPr/>
        <w:t>salud</w:t>
      </w:r>
      <w:r>
        <w:rPr>
          <w:spacing w:val="-6"/>
        </w:rPr>
        <w:t> </w:t>
      </w:r>
      <w:r>
        <w:rPr/>
        <w:t>y</w:t>
      </w:r>
      <w:r>
        <w:rPr>
          <w:spacing w:val="-4"/>
        </w:rPr>
        <w:t> </w:t>
      </w:r>
      <w:r>
        <w:rPr/>
        <w:t>la</w:t>
      </w:r>
      <w:r>
        <w:rPr>
          <w:spacing w:val="-6"/>
        </w:rPr>
        <w:t> </w:t>
      </w:r>
      <w:r>
        <w:rPr/>
        <w:t>información</w:t>
      </w:r>
      <w:r>
        <w:rPr>
          <w:position w:val="7"/>
          <w:sz w:val="13"/>
        </w:rPr>
        <w:t>198</w:t>
      </w:r>
      <w:r>
        <w:rPr/>
        <w:t>.</w:t>
      </w:r>
      <w:r>
        <w:rPr>
          <w:spacing w:val="-4"/>
        </w:rPr>
        <w:t> </w:t>
      </w:r>
      <w:r>
        <w:rPr/>
        <w:t>Por</w:t>
      </w:r>
      <w:r>
        <w:rPr>
          <w:spacing w:val="-6"/>
        </w:rPr>
        <w:t> </w:t>
      </w:r>
      <w:r>
        <w:rPr/>
        <w:t>tanto,</w:t>
      </w:r>
      <w:r>
        <w:rPr>
          <w:spacing w:val="-6"/>
        </w:rPr>
        <w:t> </w:t>
      </w:r>
      <w:r>
        <w:rPr/>
        <w:t>se</w:t>
      </w:r>
      <w:r>
        <w:rPr>
          <w:spacing w:val="-5"/>
        </w:rPr>
        <w:t> </w:t>
      </w:r>
      <w:r>
        <w:rPr/>
        <w:t>ha</w:t>
      </w:r>
      <w:r>
        <w:rPr>
          <w:spacing w:val="-5"/>
        </w:rPr>
        <w:t> </w:t>
      </w:r>
      <w:r>
        <w:rPr/>
        <w:t>requerido</w:t>
      </w:r>
      <w:r>
        <w:rPr>
          <w:spacing w:val="-6"/>
        </w:rPr>
        <w:t> </w:t>
      </w:r>
      <w:r>
        <w:rPr/>
        <w:t>de</w:t>
      </w:r>
      <w:r>
        <w:rPr>
          <w:spacing w:val="-5"/>
        </w:rPr>
        <w:t> </w:t>
      </w:r>
      <w:r>
        <w:rPr/>
        <w:t>los</w:t>
      </w:r>
      <w:r>
        <w:rPr>
          <w:spacing w:val="-6"/>
        </w:rPr>
        <w:t> </w:t>
      </w:r>
      <w:r>
        <w:rPr/>
        <w:t>Estados</w:t>
      </w:r>
      <w:r>
        <w:rPr>
          <w:spacing w:val="-5"/>
        </w:rPr>
        <w:t> </w:t>
      </w:r>
      <w:r>
        <w:rPr/>
        <w:t>la adopción de medidas inmediatas, eficaces e innovadoras para contener el contagio masivo en el interior de las</w:t>
      </w:r>
      <w:r>
        <w:rPr>
          <w:spacing w:val="-6"/>
        </w:rPr>
        <w:t> </w:t>
      </w:r>
      <w:r>
        <w:rPr/>
        <w:t>cárceles</w:t>
      </w:r>
      <w:r>
        <w:rPr>
          <w:position w:val="7"/>
          <w:sz w:val="13"/>
        </w:rPr>
        <w:t>199</w:t>
      </w:r>
      <w:r>
        <w:rPr/>
        <w:t>.</w:t>
      </w:r>
    </w:p>
    <w:p>
      <w:pPr>
        <w:pStyle w:val="BodyText"/>
        <w:spacing w:before="11"/>
        <w:rPr>
          <w:sz w:val="19"/>
        </w:rPr>
      </w:pPr>
    </w:p>
    <w:p>
      <w:pPr>
        <w:pStyle w:val="ListParagraph"/>
        <w:numPr>
          <w:ilvl w:val="0"/>
          <w:numId w:val="14"/>
        </w:numPr>
        <w:tabs>
          <w:tab w:pos="840" w:val="left" w:leader="none"/>
        </w:tabs>
        <w:spacing w:line="240" w:lineRule="auto" w:before="0" w:after="0"/>
        <w:ind w:left="120" w:right="115" w:firstLine="0"/>
        <w:jc w:val="both"/>
        <w:rPr>
          <w:sz w:val="20"/>
        </w:rPr>
      </w:pPr>
      <w:r>
        <w:rPr>
          <w:sz w:val="20"/>
        </w:rPr>
        <w:t>Adicionalmente, la Corte observa que, como consecuencia de los problemas y desafíos extraordinarios que se han ocasionado en el contexto de la pandemia, la población penitenciaria ha sufrido diversas afectaciones en el ejercicio de sus derechos, como lo es el derecho a la salud y la suspensión o disminución de la provisión de acceso a servicios básicos. Además, se han presentado suspensiones</w:t>
      </w:r>
      <w:r>
        <w:rPr>
          <w:spacing w:val="-18"/>
          <w:sz w:val="20"/>
        </w:rPr>
        <w:t> </w:t>
      </w:r>
      <w:r>
        <w:rPr>
          <w:sz w:val="20"/>
        </w:rPr>
        <w:t>de</w:t>
      </w:r>
      <w:r>
        <w:rPr>
          <w:spacing w:val="-18"/>
          <w:sz w:val="20"/>
        </w:rPr>
        <w:t> </w:t>
      </w:r>
      <w:r>
        <w:rPr>
          <w:sz w:val="20"/>
        </w:rPr>
        <w:t>programas</w:t>
      </w:r>
      <w:r>
        <w:rPr>
          <w:spacing w:val="-19"/>
          <w:sz w:val="20"/>
        </w:rPr>
        <w:t> </w:t>
      </w:r>
      <w:r>
        <w:rPr>
          <w:sz w:val="20"/>
        </w:rPr>
        <w:t>de</w:t>
      </w:r>
      <w:r>
        <w:rPr>
          <w:spacing w:val="-18"/>
          <w:sz w:val="20"/>
        </w:rPr>
        <w:t> </w:t>
      </w:r>
      <w:r>
        <w:rPr>
          <w:sz w:val="20"/>
        </w:rPr>
        <w:t>visitas</w:t>
      </w:r>
      <w:r>
        <w:rPr>
          <w:spacing w:val="-19"/>
          <w:sz w:val="20"/>
        </w:rPr>
        <w:t> </w:t>
      </w:r>
      <w:r>
        <w:rPr>
          <w:sz w:val="20"/>
        </w:rPr>
        <w:t>de</w:t>
      </w:r>
      <w:r>
        <w:rPr>
          <w:spacing w:val="-19"/>
          <w:sz w:val="20"/>
        </w:rPr>
        <w:t> </w:t>
      </w:r>
      <w:r>
        <w:rPr>
          <w:sz w:val="20"/>
        </w:rPr>
        <w:t>familiares</w:t>
      </w:r>
      <w:r>
        <w:rPr>
          <w:spacing w:val="-19"/>
          <w:sz w:val="20"/>
        </w:rPr>
        <w:t> </w:t>
      </w:r>
      <w:r>
        <w:rPr>
          <w:sz w:val="20"/>
        </w:rPr>
        <w:t>y</w:t>
      </w:r>
      <w:r>
        <w:rPr>
          <w:spacing w:val="-19"/>
          <w:sz w:val="20"/>
        </w:rPr>
        <w:t> </w:t>
      </w:r>
      <w:r>
        <w:rPr>
          <w:sz w:val="20"/>
        </w:rPr>
        <w:t>visitantes</w:t>
      </w:r>
      <w:r>
        <w:rPr>
          <w:spacing w:val="-18"/>
          <w:sz w:val="20"/>
        </w:rPr>
        <w:t> </w:t>
      </w:r>
      <w:r>
        <w:rPr>
          <w:sz w:val="20"/>
        </w:rPr>
        <w:t>a</w:t>
      </w:r>
      <w:r>
        <w:rPr>
          <w:spacing w:val="-19"/>
          <w:sz w:val="20"/>
        </w:rPr>
        <w:t> </w:t>
      </w:r>
      <w:r>
        <w:rPr>
          <w:sz w:val="20"/>
        </w:rPr>
        <w:t>las</w:t>
      </w:r>
      <w:r>
        <w:rPr>
          <w:spacing w:val="-19"/>
          <w:sz w:val="20"/>
        </w:rPr>
        <w:t> </w:t>
      </w:r>
      <w:r>
        <w:rPr>
          <w:sz w:val="20"/>
        </w:rPr>
        <w:t>personas</w:t>
      </w:r>
      <w:r>
        <w:rPr>
          <w:spacing w:val="-20"/>
          <w:sz w:val="20"/>
        </w:rPr>
        <w:t> </w:t>
      </w:r>
      <w:r>
        <w:rPr>
          <w:sz w:val="20"/>
        </w:rPr>
        <w:t>privadas</w:t>
      </w:r>
      <w:r>
        <w:rPr>
          <w:spacing w:val="-19"/>
          <w:sz w:val="20"/>
        </w:rPr>
        <w:t> </w:t>
      </w:r>
      <w:r>
        <w:rPr>
          <w:sz w:val="20"/>
        </w:rPr>
        <w:t>de</w:t>
      </w:r>
      <w:r>
        <w:rPr>
          <w:spacing w:val="-15"/>
          <w:sz w:val="20"/>
        </w:rPr>
        <w:t> </w:t>
      </w:r>
      <w:r>
        <w:rPr>
          <w:sz w:val="20"/>
        </w:rPr>
        <w:t>libertad</w:t>
      </w:r>
      <w:r>
        <w:rPr>
          <w:position w:val="7"/>
          <w:sz w:val="13"/>
        </w:rPr>
        <w:t>200</w:t>
      </w:r>
      <w:r>
        <w:rPr>
          <w:sz w:val="20"/>
        </w:rPr>
        <w:t>. A ello se suma el impacto diferenciado y específico que han tenido las medidas de contención y mitigación adoptadas por los Estados en determinados grupos como el de las mujeres privadas de libertad,</w:t>
      </w:r>
      <w:r>
        <w:rPr>
          <w:spacing w:val="-5"/>
          <w:sz w:val="20"/>
        </w:rPr>
        <w:t> </w:t>
      </w:r>
      <w:r>
        <w:rPr>
          <w:sz w:val="20"/>
        </w:rPr>
        <w:t>quienes</w:t>
      </w:r>
      <w:r>
        <w:rPr>
          <w:spacing w:val="-4"/>
          <w:sz w:val="20"/>
        </w:rPr>
        <w:t> </w:t>
      </w:r>
      <w:r>
        <w:rPr>
          <w:sz w:val="20"/>
        </w:rPr>
        <w:t>no</w:t>
      </w:r>
      <w:r>
        <w:rPr>
          <w:spacing w:val="-6"/>
          <w:sz w:val="20"/>
        </w:rPr>
        <w:t> </w:t>
      </w:r>
      <w:r>
        <w:rPr>
          <w:sz w:val="20"/>
        </w:rPr>
        <w:t>han</w:t>
      </w:r>
      <w:r>
        <w:rPr>
          <w:spacing w:val="-4"/>
          <w:sz w:val="20"/>
        </w:rPr>
        <w:t> </w:t>
      </w:r>
      <w:r>
        <w:rPr>
          <w:sz w:val="20"/>
        </w:rPr>
        <w:t>podido</w:t>
      </w:r>
      <w:r>
        <w:rPr>
          <w:spacing w:val="-5"/>
          <w:sz w:val="20"/>
        </w:rPr>
        <w:t> </w:t>
      </w:r>
      <w:r>
        <w:rPr>
          <w:sz w:val="20"/>
        </w:rPr>
        <w:t>tener</w:t>
      </w:r>
      <w:r>
        <w:rPr>
          <w:spacing w:val="-4"/>
          <w:sz w:val="20"/>
        </w:rPr>
        <w:t> </w:t>
      </w:r>
      <w:r>
        <w:rPr>
          <w:sz w:val="20"/>
        </w:rPr>
        <w:t>contacto</w:t>
      </w:r>
      <w:r>
        <w:rPr>
          <w:spacing w:val="-5"/>
          <w:sz w:val="20"/>
        </w:rPr>
        <w:t> </w:t>
      </w:r>
      <w:r>
        <w:rPr>
          <w:sz w:val="20"/>
        </w:rPr>
        <w:t>con</w:t>
      </w:r>
      <w:r>
        <w:rPr>
          <w:spacing w:val="-3"/>
          <w:sz w:val="20"/>
        </w:rPr>
        <w:t> </w:t>
      </w:r>
      <w:r>
        <w:rPr>
          <w:sz w:val="20"/>
        </w:rPr>
        <w:t>sus</w:t>
      </w:r>
      <w:r>
        <w:rPr>
          <w:spacing w:val="-5"/>
          <w:sz w:val="20"/>
        </w:rPr>
        <w:t> </w:t>
      </w:r>
      <w:r>
        <w:rPr>
          <w:sz w:val="20"/>
        </w:rPr>
        <w:t>hijos</w:t>
      </w:r>
      <w:r>
        <w:rPr>
          <w:spacing w:val="-5"/>
          <w:sz w:val="20"/>
        </w:rPr>
        <w:t> </w:t>
      </w:r>
      <w:r>
        <w:rPr>
          <w:sz w:val="20"/>
        </w:rPr>
        <w:t>en</w:t>
      </w:r>
      <w:r>
        <w:rPr>
          <w:spacing w:val="-4"/>
          <w:sz w:val="20"/>
        </w:rPr>
        <w:t> </w:t>
      </w:r>
      <w:r>
        <w:rPr>
          <w:sz w:val="20"/>
        </w:rPr>
        <w:t>razón</w:t>
      </w:r>
      <w:r>
        <w:rPr>
          <w:spacing w:val="-6"/>
          <w:sz w:val="20"/>
        </w:rPr>
        <w:t> </w:t>
      </w:r>
      <w:r>
        <w:rPr>
          <w:sz w:val="20"/>
        </w:rPr>
        <w:t>de</w:t>
      </w:r>
      <w:r>
        <w:rPr>
          <w:spacing w:val="-4"/>
          <w:sz w:val="20"/>
        </w:rPr>
        <w:t> </w:t>
      </w:r>
      <w:r>
        <w:rPr>
          <w:sz w:val="20"/>
        </w:rPr>
        <w:t>las</w:t>
      </w:r>
      <w:r>
        <w:rPr>
          <w:spacing w:val="-5"/>
          <w:sz w:val="20"/>
        </w:rPr>
        <w:t> </w:t>
      </w:r>
      <w:r>
        <w:rPr>
          <w:sz w:val="20"/>
        </w:rPr>
        <w:t>restricciones</w:t>
      </w:r>
      <w:r>
        <w:rPr>
          <w:spacing w:val="-4"/>
          <w:sz w:val="20"/>
        </w:rPr>
        <w:t> </w:t>
      </w:r>
      <w:r>
        <w:rPr>
          <w:sz w:val="20"/>
        </w:rPr>
        <w:t>impuestas a las visitas de menores de</w:t>
      </w:r>
      <w:r>
        <w:rPr>
          <w:spacing w:val="-8"/>
          <w:sz w:val="20"/>
        </w:rPr>
        <w:t> </w:t>
      </w:r>
      <w:r>
        <w:rPr>
          <w:sz w:val="20"/>
        </w:rPr>
        <w:t>edad.</w:t>
      </w:r>
    </w:p>
    <w:p>
      <w:pPr>
        <w:pStyle w:val="BodyText"/>
        <w:spacing w:before="11"/>
        <w:rPr>
          <w:sz w:val="19"/>
        </w:rPr>
      </w:pPr>
    </w:p>
    <w:p>
      <w:pPr>
        <w:pStyle w:val="ListParagraph"/>
        <w:numPr>
          <w:ilvl w:val="0"/>
          <w:numId w:val="14"/>
        </w:numPr>
        <w:tabs>
          <w:tab w:pos="840" w:val="left" w:leader="none"/>
        </w:tabs>
        <w:spacing w:line="240" w:lineRule="auto" w:before="0" w:after="0"/>
        <w:ind w:left="120" w:right="115" w:firstLine="0"/>
        <w:jc w:val="both"/>
        <w:rPr>
          <w:sz w:val="20"/>
        </w:rPr>
      </w:pPr>
      <w:r>
        <w:rPr>
          <w:sz w:val="20"/>
        </w:rPr>
        <w:t>Ante</w:t>
      </w:r>
      <w:r>
        <w:rPr>
          <w:spacing w:val="-6"/>
          <w:sz w:val="20"/>
        </w:rPr>
        <w:t> </w:t>
      </w:r>
      <w:r>
        <w:rPr>
          <w:sz w:val="20"/>
        </w:rPr>
        <w:t>este</w:t>
      </w:r>
      <w:r>
        <w:rPr>
          <w:spacing w:val="-7"/>
          <w:sz w:val="20"/>
        </w:rPr>
        <w:t> </w:t>
      </w:r>
      <w:r>
        <w:rPr>
          <w:sz w:val="20"/>
        </w:rPr>
        <w:t>panorama,</w:t>
      </w:r>
      <w:r>
        <w:rPr>
          <w:spacing w:val="-6"/>
          <w:sz w:val="20"/>
        </w:rPr>
        <w:t> </w:t>
      </w:r>
      <w:r>
        <w:rPr>
          <w:sz w:val="20"/>
        </w:rPr>
        <w:t>el</w:t>
      </w:r>
      <w:r>
        <w:rPr>
          <w:spacing w:val="-7"/>
          <w:sz w:val="20"/>
        </w:rPr>
        <w:t> </w:t>
      </w:r>
      <w:r>
        <w:rPr>
          <w:sz w:val="20"/>
        </w:rPr>
        <w:t>sistema</w:t>
      </w:r>
      <w:r>
        <w:rPr>
          <w:spacing w:val="-7"/>
          <w:sz w:val="20"/>
        </w:rPr>
        <w:t> </w:t>
      </w:r>
      <w:r>
        <w:rPr>
          <w:sz w:val="20"/>
        </w:rPr>
        <w:t>interamericano</w:t>
      </w:r>
      <w:r>
        <w:rPr>
          <w:spacing w:val="-6"/>
          <w:sz w:val="20"/>
        </w:rPr>
        <w:t> </w:t>
      </w:r>
      <w:r>
        <w:rPr>
          <w:sz w:val="20"/>
        </w:rPr>
        <w:t>ha</w:t>
      </w:r>
      <w:r>
        <w:rPr>
          <w:spacing w:val="-7"/>
          <w:sz w:val="20"/>
        </w:rPr>
        <w:t> </w:t>
      </w:r>
      <w:r>
        <w:rPr>
          <w:sz w:val="20"/>
        </w:rPr>
        <w:t>hecho</w:t>
      </w:r>
      <w:r>
        <w:rPr>
          <w:spacing w:val="-8"/>
          <w:sz w:val="20"/>
        </w:rPr>
        <w:t> </w:t>
      </w:r>
      <w:r>
        <w:rPr>
          <w:sz w:val="20"/>
        </w:rPr>
        <w:t>hincapié</w:t>
      </w:r>
      <w:r>
        <w:rPr>
          <w:spacing w:val="-6"/>
          <w:sz w:val="20"/>
        </w:rPr>
        <w:t> </w:t>
      </w:r>
      <w:r>
        <w:rPr>
          <w:sz w:val="20"/>
        </w:rPr>
        <w:t>en</w:t>
      </w:r>
      <w:r>
        <w:rPr>
          <w:spacing w:val="-7"/>
          <w:sz w:val="20"/>
        </w:rPr>
        <w:t> </w:t>
      </w:r>
      <w:r>
        <w:rPr>
          <w:sz w:val="20"/>
        </w:rPr>
        <w:t>la</w:t>
      </w:r>
      <w:r>
        <w:rPr>
          <w:spacing w:val="-6"/>
          <w:sz w:val="20"/>
        </w:rPr>
        <w:t> </w:t>
      </w:r>
      <w:r>
        <w:rPr>
          <w:sz w:val="20"/>
        </w:rPr>
        <w:t>adopción</w:t>
      </w:r>
      <w:r>
        <w:rPr>
          <w:spacing w:val="-7"/>
          <w:sz w:val="20"/>
        </w:rPr>
        <w:t> </w:t>
      </w:r>
      <w:r>
        <w:rPr>
          <w:sz w:val="20"/>
        </w:rPr>
        <w:t>de</w:t>
      </w:r>
      <w:r>
        <w:rPr>
          <w:spacing w:val="-5"/>
          <w:sz w:val="20"/>
        </w:rPr>
        <w:t> </w:t>
      </w:r>
      <w:r>
        <w:rPr>
          <w:sz w:val="20"/>
        </w:rPr>
        <w:t>medidas en dos vertientes. Por un lado, respecto de la adecuación de las condiciones de detención, de modo tal que se proporcione el tratamiento de salud necesario, tanto regular y de emergencia como el específico para la enfermedad del COVID-19 y el acceso a las respectivas vacunas, así como la búsqueda de alternativas a las visitas en los centros penitenciarios</w:t>
      </w:r>
      <w:r>
        <w:rPr>
          <w:position w:val="7"/>
          <w:sz w:val="13"/>
        </w:rPr>
        <w:t>201</w:t>
      </w:r>
      <w:r>
        <w:rPr>
          <w:sz w:val="20"/>
        </w:rPr>
        <w:t>. Por el otro, la disminución de la</w:t>
      </w:r>
      <w:r>
        <w:rPr>
          <w:spacing w:val="-6"/>
          <w:sz w:val="20"/>
        </w:rPr>
        <w:t> </w:t>
      </w:r>
      <w:r>
        <w:rPr>
          <w:sz w:val="20"/>
        </w:rPr>
        <w:t>población</w:t>
      </w:r>
      <w:r>
        <w:rPr>
          <w:spacing w:val="-7"/>
          <w:sz w:val="20"/>
        </w:rPr>
        <w:t> </w:t>
      </w:r>
      <w:r>
        <w:rPr>
          <w:sz w:val="20"/>
        </w:rPr>
        <w:t>penitenciaria,</w:t>
      </w:r>
      <w:r>
        <w:rPr>
          <w:spacing w:val="-6"/>
          <w:sz w:val="20"/>
        </w:rPr>
        <w:t> </w:t>
      </w:r>
      <w:r>
        <w:rPr>
          <w:sz w:val="20"/>
        </w:rPr>
        <w:t>a</w:t>
      </w:r>
      <w:r>
        <w:rPr>
          <w:spacing w:val="-7"/>
          <w:sz w:val="20"/>
        </w:rPr>
        <w:t> </w:t>
      </w:r>
      <w:r>
        <w:rPr>
          <w:sz w:val="20"/>
        </w:rPr>
        <w:t>través</w:t>
      </w:r>
      <w:r>
        <w:rPr>
          <w:spacing w:val="-7"/>
          <w:sz w:val="20"/>
        </w:rPr>
        <w:t> </w:t>
      </w:r>
      <w:r>
        <w:rPr>
          <w:sz w:val="20"/>
        </w:rPr>
        <w:t>de</w:t>
      </w:r>
      <w:r>
        <w:rPr>
          <w:spacing w:val="-6"/>
          <w:sz w:val="20"/>
        </w:rPr>
        <w:t> </w:t>
      </w:r>
      <w:r>
        <w:rPr>
          <w:sz w:val="20"/>
        </w:rPr>
        <w:t>la</w:t>
      </w:r>
      <w:r>
        <w:rPr>
          <w:spacing w:val="-6"/>
          <w:sz w:val="20"/>
        </w:rPr>
        <w:t> </w:t>
      </w:r>
      <w:r>
        <w:rPr>
          <w:sz w:val="20"/>
        </w:rPr>
        <w:t>implementación</w:t>
      </w:r>
      <w:r>
        <w:rPr>
          <w:spacing w:val="-8"/>
          <w:sz w:val="20"/>
        </w:rPr>
        <w:t> </w:t>
      </w:r>
      <w:r>
        <w:rPr>
          <w:sz w:val="20"/>
        </w:rPr>
        <w:t>de</w:t>
      </w:r>
      <w:r>
        <w:rPr>
          <w:spacing w:val="-5"/>
          <w:sz w:val="20"/>
        </w:rPr>
        <w:t> </w:t>
      </w:r>
      <w:r>
        <w:rPr>
          <w:sz w:val="20"/>
        </w:rPr>
        <w:t>alternativas</w:t>
      </w:r>
      <w:r>
        <w:rPr>
          <w:spacing w:val="-7"/>
          <w:sz w:val="20"/>
        </w:rPr>
        <w:t> </w:t>
      </w:r>
      <w:r>
        <w:rPr>
          <w:sz w:val="20"/>
        </w:rPr>
        <w:t>no</w:t>
      </w:r>
      <w:r>
        <w:rPr>
          <w:spacing w:val="-7"/>
          <w:sz w:val="20"/>
        </w:rPr>
        <w:t> </w:t>
      </w:r>
      <w:r>
        <w:rPr>
          <w:sz w:val="20"/>
        </w:rPr>
        <w:t>privativas</w:t>
      </w:r>
      <w:r>
        <w:rPr>
          <w:spacing w:val="-7"/>
          <w:sz w:val="20"/>
        </w:rPr>
        <w:t> </w:t>
      </w:r>
      <w:r>
        <w:rPr>
          <w:sz w:val="20"/>
        </w:rPr>
        <w:t>de</w:t>
      </w:r>
      <w:r>
        <w:rPr>
          <w:spacing w:val="-6"/>
          <w:sz w:val="20"/>
        </w:rPr>
        <w:t> </w:t>
      </w:r>
      <w:r>
        <w:rPr>
          <w:sz w:val="20"/>
        </w:rPr>
        <w:t>libertad</w:t>
      </w:r>
      <w:r>
        <w:rPr>
          <w:position w:val="7"/>
          <w:sz w:val="13"/>
        </w:rPr>
        <w:t>202</w:t>
      </w:r>
      <w:r>
        <w:rPr>
          <w:sz w:val="20"/>
        </w:rPr>
        <w:t>. En la Declaración “</w:t>
      </w:r>
      <w:r>
        <w:rPr>
          <w:i/>
          <w:sz w:val="20"/>
        </w:rPr>
        <w:t>COVID-19 y Derechos Humanos: los problemas y desafíos deben ser abordados </w:t>
      </w:r>
      <w:r>
        <w:rPr>
          <w:i/>
          <w:sz w:val="20"/>
        </w:rPr>
        <w:t>con perspectiva de derechos humanos y respetando las obligaciones internacionales</w:t>
      </w:r>
      <w:r>
        <w:rPr>
          <w:sz w:val="20"/>
        </w:rPr>
        <w:t>”, la Corte manifestó</w:t>
      </w:r>
      <w:r>
        <w:rPr>
          <w:spacing w:val="-6"/>
          <w:sz w:val="20"/>
        </w:rPr>
        <w:t> </w:t>
      </w:r>
      <w:r>
        <w:rPr>
          <w:sz w:val="20"/>
        </w:rPr>
        <w:t>que,</w:t>
      </w:r>
      <w:r>
        <w:rPr>
          <w:spacing w:val="-6"/>
          <w:sz w:val="20"/>
        </w:rPr>
        <w:t> </w:t>
      </w:r>
      <w:r>
        <w:rPr>
          <w:sz w:val="20"/>
        </w:rPr>
        <w:t>“dado</w:t>
      </w:r>
      <w:r>
        <w:rPr>
          <w:spacing w:val="-6"/>
          <w:sz w:val="20"/>
        </w:rPr>
        <w:t> </w:t>
      </w:r>
      <w:r>
        <w:rPr>
          <w:sz w:val="20"/>
        </w:rPr>
        <w:t>el</w:t>
      </w:r>
      <w:r>
        <w:rPr>
          <w:spacing w:val="-4"/>
          <w:sz w:val="20"/>
        </w:rPr>
        <w:t> </w:t>
      </w:r>
      <w:r>
        <w:rPr>
          <w:sz w:val="20"/>
        </w:rPr>
        <w:t>alto</w:t>
      </w:r>
      <w:r>
        <w:rPr>
          <w:spacing w:val="-6"/>
          <w:sz w:val="20"/>
        </w:rPr>
        <w:t> </w:t>
      </w:r>
      <w:r>
        <w:rPr>
          <w:sz w:val="20"/>
        </w:rPr>
        <w:t>impacto</w:t>
      </w:r>
      <w:r>
        <w:rPr>
          <w:spacing w:val="-5"/>
          <w:sz w:val="20"/>
        </w:rPr>
        <w:t> </w:t>
      </w:r>
      <w:r>
        <w:rPr>
          <w:sz w:val="20"/>
        </w:rPr>
        <w:t>que</w:t>
      </w:r>
      <w:r>
        <w:rPr>
          <w:spacing w:val="-5"/>
          <w:sz w:val="20"/>
        </w:rPr>
        <w:t> </w:t>
      </w:r>
      <w:r>
        <w:rPr>
          <w:sz w:val="20"/>
        </w:rPr>
        <w:t>el</w:t>
      </w:r>
      <w:r>
        <w:rPr>
          <w:spacing w:val="-6"/>
          <w:sz w:val="20"/>
        </w:rPr>
        <w:t> </w:t>
      </w:r>
      <w:r>
        <w:rPr>
          <w:sz w:val="20"/>
        </w:rPr>
        <w:t>COVID-19</w:t>
      </w:r>
      <w:r>
        <w:rPr>
          <w:spacing w:val="-6"/>
          <w:sz w:val="20"/>
        </w:rPr>
        <w:t> </w:t>
      </w:r>
      <w:r>
        <w:rPr>
          <w:sz w:val="20"/>
        </w:rPr>
        <w:t>pueda</w:t>
      </w:r>
      <w:r>
        <w:rPr>
          <w:spacing w:val="-5"/>
          <w:sz w:val="20"/>
        </w:rPr>
        <w:t> </w:t>
      </w:r>
      <w:r>
        <w:rPr>
          <w:sz w:val="20"/>
        </w:rPr>
        <w:t>tener</w:t>
      </w:r>
      <w:r>
        <w:rPr>
          <w:spacing w:val="-5"/>
          <w:sz w:val="20"/>
        </w:rPr>
        <w:t> </w:t>
      </w:r>
      <w:r>
        <w:rPr>
          <w:sz w:val="20"/>
        </w:rPr>
        <w:t>respecto</w:t>
      </w:r>
      <w:r>
        <w:rPr>
          <w:spacing w:val="-6"/>
          <w:sz w:val="20"/>
        </w:rPr>
        <w:t> </w:t>
      </w:r>
      <w:r>
        <w:rPr>
          <w:sz w:val="20"/>
        </w:rPr>
        <w:t>a</w:t>
      </w:r>
      <w:r>
        <w:rPr>
          <w:spacing w:val="-6"/>
          <w:sz w:val="20"/>
        </w:rPr>
        <w:t> </w:t>
      </w:r>
      <w:r>
        <w:rPr>
          <w:sz w:val="20"/>
        </w:rPr>
        <w:t>las</w:t>
      </w:r>
      <w:r>
        <w:rPr>
          <w:spacing w:val="-6"/>
          <w:sz w:val="20"/>
        </w:rPr>
        <w:t> </w:t>
      </w:r>
      <w:r>
        <w:rPr>
          <w:sz w:val="20"/>
        </w:rPr>
        <w:t>personas</w:t>
      </w:r>
      <w:r>
        <w:rPr>
          <w:spacing w:val="-6"/>
          <w:sz w:val="20"/>
        </w:rPr>
        <w:t> </w:t>
      </w:r>
      <w:r>
        <w:rPr>
          <w:sz w:val="20"/>
        </w:rPr>
        <w:t>privadas de libertad en las prisiones y otros centros de detención y en atención a la posición especial de garante del Estado, se torna[ba] necesario reducir los niveles de sobrepoblación y hacinamiento, y disponer</w:t>
      </w:r>
      <w:r>
        <w:rPr>
          <w:spacing w:val="-8"/>
          <w:sz w:val="20"/>
        </w:rPr>
        <w:t> </w:t>
      </w:r>
      <w:r>
        <w:rPr>
          <w:sz w:val="20"/>
        </w:rPr>
        <w:t>en</w:t>
      </w:r>
      <w:r>
        <w:rPr>
          <w:spacing w:val="-8"/>
          <w:sz w:val="20"/>
        </w:rPr>
        <w:t> </w:t>
      </w:r>
      <w:r>
        <w:rPr>
          <w:sz w:val="20"/>
        </w:rPr>
        <w:t>forma</w:t>
      </w:r>
      <w:r>
        <w:rPr>
          <w:spacing w:val="-9"/>
          <w:sz w:val="20"/>
        </w:rPr>
        <w:t> </w:t>
      </w:r>
      <w:r>
        <w:rPr>
          <w:sz w:val="20"/>
        </w:rPr>
        <w:t>racional</w:t>
      </w:r>
      <w:r>
        <w:rPr>
          <w:spacing w:val="-8"/>
          <w:sz w:val="20"/>
        </w:rPr>
        <w:t> </w:t>
      </w:r>
      <w:r>
        <w:rPr>
          <w:sz w:val="20"/>
        </w:rPr>
        <w:t>y</w:t>
      </w:r>
      <w:r>
        <w:rPr>
          <w:spacing w:val="-8"/>
          <w:sz w:val="20"/>
        </w:rPr>
        <w:t> </w:t>
      </w:r>
      <w:r>
        <w:rPr>
          <w:sz w:val="20"/>
        </w:rPr>
        <w:t>ordenada</w:t>
      </w:r>
      <w:r>
        <w:rPr>
          <w:spacing w:val="-8"/>
          <w:sz w:val="20"/>
        </w:rPr>
        <w:t> </w:t>
      </w:r>
      <w:r>
        <w:rPr>
          <w:sz w:val="20"/>
        </w:rPr>
        <w:t>medidas</w:t>
      </w:r>
      <w:r>
        <w:rPr>
          <w:spacing w:val="-7"/>
          <w:sz w:val="20"/>
        </w:rPr>
        <w:t> </w:t>
      </w:r>
      <w:r>
        <w:rPr>
          <w:sz w:val="20"/>
        </w:rPr>
        <w:t>alternativas</w:t>
      </w:r>
      <w:r>
        <w:rPr>
          <w:spacing w:val="-7"/>
          <w:sz w:val="20"/>
        </w:rPr>
        <w:t> </w:t>
      </w:r>
      <w:r>
        <w:rPr>
          <w:sz w:val="20"/>
        </w:rPr>
        <w:t>a</w:t>
      </w:r>
      <w:r>
        <w:rPr>
          <w:spacing w:val="-9"/>
          <w:sz w:val="20"/>
        </w:rPr>
        <w:t> </w:t>
      </w:r>
      <w:r>
        <w:rPr>
          <w:sz w:val="20"/>
        </w:rPr>
        <w:t>la</w:t>
      </w:r>
      <w:r>
        <w:rPr>
          <w:spacing w:val="-9"/>
          <w:sz w:val="20"/>
        </w:rPr>
        <w:t> </w:t>
      </w:r>
      <w:r>
        <w:rPr>
          <w:sz w:val="20"/>
        </w:rPr>
        <w:t>privación</w:t>
      </w:r>
      <w:r>
        <w:rPr>
          <w:spacing w:val="-8"/>
          <w:sz w:val="20"/>
        </w:rPr>
        <w:t> </w:t>
      </w:r>
      <w:r>
        <w:rPr>
          <w:sz w:val="20"/>
        </w:rPr>
        <w:t>de</w:t>
      </w:r>
      <w:r>
        <w:rPr>
          <w:spacing w:val="-8"/>
          <w:sz w:val="20"/>
        </w:rPr>
        <w:t> </w:t>
      </w:r>
      <w:r>
        <w:rPr>
          <w:sz w:val="20"/>
        </w:rPr>
        <w:t>la</w:t>
      </w:r>
      <w:r>
        <w:rPr>
          <w:spacing w:val="-9"/>
          <w:sz w:val="20"/>
        </w:rPr>
        <w:t> </w:t>
      </w:r>
      <w:r>
        <w:rPr>
          <w:sz w:val="20"/>
        </w:rPr>
        <w:t>libertad”</w:t>
      </w:r>
      <w:r>
        <w:rPr>
          <w:position w:val="7"/>
          <w:sz w:val="13"/>
        </w:rPr>
        <w:t>203</w:t>
      </w:r>
      <w:r>
        <w:rPr>
          <w:sz w:val="20"/>
        </w:rPr>
        <w:t>.</w:t>
      </w:r>
      <w:r>
        <w:rPr>
          <w:spacing w:val="-7"/>
          <w:sz w:val="20"/>
        </w:rPr>
        <w:t> </w:t>
      </w:r>
      <w:r>
        <w:rPr>
          <w:sz w:val="20"/>
        </w:rPr>
        <w:t>De</w:t>
      </w:r>
      <w:r>
        <w:rPr>
          <w:spacing w:val="-9"/>
          <w:sz w:val="20"/>
        </w:rPr>
        <w:t> </w:t>
      </w:r>
      <w:r>
        <w:rPr>
          <w:sz w:val="20"/>
        </w:rPr>
        <w:t>igual forma, la Alta Comisionada de las Naciones Unidas para los Derechos Humanos ha enfatizado la necesidad de establecer grupos prioritarios de personas privadas de libertad para proceder a su liberación,</w:t>
      </w:r>
      <w:r>
        <w:rPr>
          <w:spacing w:val="-12"/>
          <w:sz w:val="20"/>
        </w:rPr>
        <w:t> </w:t>
      </w:r>
      <w:r>
        <w:rPr>
          <w:sz w:val="20"/>
        </w:rPr>
        <w:t>principalmente</w:t>
      </w:r>
      <w:r>
        <w:rPr>
          <w:spacing w:val="-10"/>
          <w:sz w:val="20"/>
        </w:rPr>
        <w:t> </w:t>
      </w:r>
      <w:r>
        <w:rPr>
          <w:sz w:val="20"/>
        </w:rPr>
        <w:t>aquellas</w:t>
      </w:r>
      <w:r>
        <w:rPr>
          <w:spacing w:val="-13"/>
          <w:sz w:val="20"/>
        </w:rPr>
        <w:t> </w:t>
      </w:r>
      <w:r>
        <w:rPr>
          <w:sz w:val="20"/>
        </w:rPr>
        <w:t>poblaciones</w:t>
      </w:r>
      <w:r>
        <w:rPr>
          <w:spacing w:val="-11"/>
          <w:sz w:val="20"/>
        </w:rPr>
        <w:t> </w:t>
      </w:r>
      <w:r>
        <w:rPr>
          <w:sz w:val="20"/>
        </w:rPr>
        <w:t>más</w:t>
      </w:r>
      <w:r>
        <w:rPr>
          <w:spacing w:val="-11"/>
          <w:sz w:val="20"/>
        </w:rPr>
        <w:t> </w:t>
      </w:r>
      <w:r>
        <w:rPr>
          <w:sz w:val="20"/>
        </w:rPr>
        <w:t>vulnerables,</w:t>
      </w:r>
      <w:r>
        <w:rPr>
          <w:spacing w:val="-10"/>
          <w:sz w:val="20"/>
        </w:rPr>
        <w:t> </w:t>
      </w:r>
      <w:r>
        <w:rPr>
          <w:sz w:val="20"/>
        </w:rPr>
        <w:t>por</w:t>
      </w:r>
      <w:r>
        <w:rPr>
          <w:spacing w:val="-13"/>
          <w:sz w:val="20"/>
        </w:rPr>
        <w:t> </w:t>
      </w:r>
      <w:r>
        <w:rPr>
          <w:sz w:val="20"/>
        </w:rPr>
        <w:t>ejemplo,</w:t>
      </w:r>
      <w:r>
        <w:rPr>
          <w:spacing w:val="-12"/>
          <w:sz w:val="20"/>
        </w:rPr>
        <w:t> </w:t>
      </w:r>
      <w:r>
        <w:rPr>
          <w:sz w:val="20"/>
        </w:rPr>
        <w:t>las</w:t>
      </w:r>
      <w:r>
        <w:rPr>
          <w:spacing w:val="-12"/>
          <w:sz w:val="20"/>
        </w:rPr>
        <w:t> </w:t>
      </w:r>
      <w:r>
        <w:rPr>
          <w:sz w:val="20"/>
        </w:rPr>
        <w:t>de</w:t>
      </w:r>
      <w:r>
        <w:rPr>
          <w:spacing w:val="-11"/>
          <w:sz w:val="20"/>
        </w:rPr>
        <w:t> </w:t>
      </w:r>
      <w:r>
        <w:rPr>
          <w:sz w:val="20"/>
        </w:rPr>
        <w:t>la</w:t>
      </w:r>
      <w:r>
        <w:rPr>
          <w:spacing w:val="-11"/>
          <w:sz w:val="20"/>
        </w:rPr>
        <w:t> </w:t>
      </w:r>
      <w:r>
        <w:rPr>
          <w:sz w:val="20"/>
        </w:rPr>
        <w:t>tercera</w:t>
      </w:r>
      <w:r>
        <w:rPr>
          <w:spacing w:val="-11"/>
          <w:sz w:val="20"/>
        </w:rPr>
        <w:t> </w:t>
      </w:r>
      <w:r>
        <w:rPr>
          <w:sz w:val="20"/>
        </w:rPr>
        <w:t>edad,</w:t>
      </w:r>
    </w:p>
    <w:p>
      <w:pPr>
        <w:pStyle w:val="BodyText"/>
      </w:pPr>
    </w:p>
    <w:p>
      <w:pPr>
        <w:pStyle w:val="BodyText"/>
        <w:spacing w:before="5"/>
        <w:rPr>
          <w:sz w:val="22"/>
        </w:rPr>
      </w:pPr>
      <w:r>
        <w:rPr/>
        <w:pict>
          <v:line style="position:absolute;mso-position-horizontal-relative:page;mso-position-vertical-relative:paragraph;z-index:1912;mso-wrap-distance-left:0;mso-wrap-distance-right:0" from="54pt,15.930759pt" to="198.02pt,15.930759pt" stroked="true" strokeweight=".66pt" strokecolor="#000000">
            <v:stroke dashstyle="solid"/>
            <w10:wrap type="topAndBottom"/>
          </v:line>
        </w:pict>
      </w:r>
    </w:p>
    <w:p>
      <w:pPr>
        <w:tabs>
          <w:tab w:pos="687" w:val="left" w:leader="none"/>
        </w:tabs>
        <w:spacing w:before="76"/>
        <w:ind w:left="120" w:right="123" w:firstLine="0"/>
        <w:jc w:val="both"/>
        <w:rPr>
          <w:sz w:val="16"/>
        </w:rPr>
      </w:pPr>
      <w:r>
        <w:rPr>
          <w:position w:val="6"/>
          <w:sz w:val="10"/>
        </w:rPr>
        <w:t>198</w:t>
        <w:tab/>
      </w:r>
      <w:r>
        <w:rPr>
          <w:i/>
          <w:sz w:val="16"/>
        </w:rPr>
        <w:t>Cfr</w:t>
      </w:r>
      <w:r>
        <w:rPr>
          <w:sz w:val="16"/>
        </w:rPr>
        <w:t>. </w:t>
      </w:r>
      <w:r>
        <w:rPr>
          <w:i/>
          <w:sz w:val="16"/>
        </w:rPr>
        <w:t>Caso del Penal Miguel Castro Castro Vs. Perú. Solicitud de Medidas Provisionales y Supervisión </w:t>
      </w:r>
      <w:r>
        <w:rPr>
          <w:i/>
          <w:spacing w:val="13"/>
          <w:sz w:val="16"/>
        </w:rPr>
        <w:t> </w:t>
      </w:r>
      <w:r>
        <w:rPr>
          <w:i/>
          <w:sz w:val="16"/>
        </w:rPr>
        <w:t>Cumplimiento</w:t>
      </w:r>
      <w:r>
        <w:rPr>
          <w:i/>
          <w:spacing w:val="4"/>
          <w:sz w:val="16"/>
        </w:rPr>
        <w:t> </w:t>
      </w:r>
      <w:r>
        <w:rPr>
          <w:i/>
          <w:sz w:val="16"/>
        </w:rPr>
        <w:t>de</w:t>
      </w:r>
      <w:r>
        <w:rPr>
          <w:i/>
          <w:w w:val="99"/>
          <w:sz w:val="16"/>
        </w:rPr>
        <w:t> </w:t>
      </w:r>
      <w:r>
        <w:rPr>
          <w:i/>
          <w:sz w:val="16"/>
        </w:rPr>
        <w:t>Sentencia. </w:t>
      </w:r>
      <w:r>
        <w:rPr>
          <w:sz w:val="16"/>
        </w:rPr>
        <w:t>Resolución de la Corte Interamericana de Derechos Humanos de 29 de julio de 2020, Considerando</w:t>
      </w:r>
      <w:r>
        <w:rPr>
          <w:spacing w:val="-27"/>
          <w:sz w:val="16"/>
        </w:rPr>
        <w:t> </w:t>
      </w:r>
      <w:r>
        <w:rPr>
          <w:sz w:val="16"/>
        </w:rPr>
        <w:t>24.</w:t>
      </w:r>
    </w:p>
    <w:p>
      <w:pPr>
        <w:tabs>
          <w:tab w:pos="687" w:val="left" w:leader="none"/>
        </w:tabs>
        <w:spacing w:before="60"/>
        <w:ind w:left="120" w:right="120" w:firstLine="0"/>
        <w:jc w:val="both"/>
        <w:rPr>
          <w:sz w:val="16"/>
        </w:rPr>
      </w:pPr>
      <w:r>
        <w:rPr>
          <w:position w:val="6"/>
          <w:sz w:val="10"/>
        </w:rPr>
        <w:t>199</w:t>
        <w:tab/>
      </w:r>
      <w:r>
        <w:rPr>
          <w:i/>
          <w:sz w:val="16"/>
        </w:rPr>
        <w:t>Cfr</w:t>
      </w:r>
      <w:r>
        <w:rPr>
          <w:sz w:val="16"/>
        </w:rPr>
        <w:t>. </w:t>
      </w:r>
      <w:r>
        <w:rPr>
          <w:i/>
          <w:sz w:val="16"/>
        </w:rPr>
        <w:t>Asunto de Unidad de Internación Socioeducativa, Complejo Penitenciario de Curado, Complejo  </w:t>
      </w:r>
      <w:r>
        <w:rPr>
          <w:i/>
          <w:spacing w:val="52"/>
          <w:sz w:val="16"/>
        </w:rPr>
        <w:t> </w:t>
      </w:r>
      <w:r>
        <w:rPr>
          <w:i/>
          <w:sz w:val="16"/>
        </w:rPr>
        <w:t>Penitenciario</w:t>
      </w:r>
      <w:r>
        <w:rPr>
          <w:i/>
          <w:spacing w:val="14"/>
          <w:sz w:val="16"/>
        </w:rPr>
        <w:t> </w:t>
      </w:r>
      <w:r>
        <w:rPr>
          <w:i/>
          <w:sz w:val="16"/>
        </w:rPr>
        <w:t>de</w:t>
      </w:r>
      <w:r>
        <w:rPr>
          <w:i/>
          <w:w w:val="99"/>
          <w:sz w:val="16"/>
        </w:rPr>
        <w:t> </w:t>
      </w:r>
      <w:r>
        <w:rPr>
          <w:i/>
          <w:sz w:val="16"/>
        </w:rPr>
        <w:t>Pedrinhas e Instituto Penal Plácido de Sá Carvalho respecto de Brasil</w:t>
      </w:r>
      <w:r>
        <w:rPr>
          <w:sz w:val="16"/>
        </w:rPr>
        <w:t>. </w:t>
      </w:r>
      <w:r>
        <w:rPr>
          <w:i/>
          <w:sz w:val="16"/>
        </w:rPr>
        <w:t>Medidas Provisionales. </w:t>
      </w:r>
      <w:r>
        <w:rPr>
          <w:sz w:val="16"/>
        </w:rPr>
        <w:t>Resolución de la Presidenta de la Corte Interamericana de Derechos Humanos de 20 de abril de 2021, Considerando</w:t>
      </w:r>
      <w:r>
        <w:rPr>
          <w:spacing w:val="-22"/>
          <w:sz w:val="16"/>
        </w:rPr>
        <w:t> </w:t>
      </w:r>
      <w:r>
        <w:rPr>
          <w:sz w:val="16"/>
        </w:rPr>
        <w:t>2.</w:t>
      </w:r>
    </w:p>
    <w:p>
      <w:pPr>
        <w:tabs>
          <w:tab w:pos="687" w:val="left" w:leader="none"/>
        </w:tabs>
        <w:spacing w:before="60"/>
        <w:ind w:left="120" w:right="117" w:firstLine="0"/>
        <w:jc w:val="both"/>
        <w:rPr>
          <w:sz w:val="16"/>
        </w:rPr>
      </w:pPr>
      <w:r>
        <w:rPr>
          <w:position w:val="6"/>
          <w:sz w:val="10"/>
        </w:rPr>
        <w:t>200</w:t>
        <w:tab/>
      </w:r>
      <w:r>
        <w:rPr>
          <w:sz w:val="16"/>
        </w:rPr>
        <w:t>La Comisión Interamericana ha recomendado “asegurar que toda medida que limite los  </w:t>
      </w:r>
      <w:r>
        <w:rPr>
          <w:spacing w:val="43"/>
          <w:sz w:val="16"/>
        </w:rPr>
        <w:t> </w:t>
      </w:r>
      <w:r>
        <w:rPr>
          <w:sz w:val="16"/>
        </w:rPr>
        <w:t>contactos,</w:t>
      </w:r>
      <w:r>
        <w:rPr>
          <w:spacing w:val="13"/>
          <w:sz w:val="16"/>
        </w:rPr>
        <w:t> </w:t>
      </w:r>
      <w:r>
        <w:rPr>
          <w:sz w:val="16"/>
        </w:rPr>
        <w:t>comunicaciones,</w:t>
      </w:r>
      <w:r>
        <w:rPr>
          <w:w w:val="99"/>
          <w:sz w:val="16"/>
        </w:rPr>
        <w:t> </w:t>
      </w:r>
      <w:r>
        <w:rPr>
          <w:sz w:val="16"/>
        </w:rPr>
        <w:t>visitas, salidas y actividades educativas, recreativas o laborales, sea adoptada con especial cuidado y luego de un estricto juicio</w:t>
      </w:r>
      <w:r>
        <w:rPr>
          <w:spacing w:val="-5"/>
          <w:sz w:val="16"/>
        </w:rPr>
        <w:t> </w:t>
      </w:r>
      <w:r>
        <w:rPr>
          <w:sz w:val="16"/>
        </w:rPr>
        <w:t>de</w:t>
      </w:r>
      <w:r>
        <w:rPr>
          <w:spacing w:val="-5"/>
          <w:sz w:val="16"/>
        </w:rPr>
        <w:t> </w:t>
      </w:r>
      <w:r>
        <w:rPr>
          <w:sz w:val="16"/>
        </w:rPr>
        <w:t>proporcionalidad”.</w:t>
      </w:r>
      <w:r>
        <w:rPr>
          <w:spacing w:val="-5"/>
          <w:sz w:val="16"/>
        </w:rPr>
        <w:t> </w:t>
      </w:r>
      <w:r>
        <w:rPr>
          <w:sz w:val="16"/>
        </w:rPr>
        <w:t>CIDH,</w:t>
      </w:r>
      <w:r>
        <w:rPr>
          <w:spacing w:val="-6"/>
          <w:sz w:val="16"/>
        </w:rPr>
        <w:t> </w:t>
      </w:r>
      <w:r>
        <w:rPr>
          <w:i/>
          <w:sz w:val="16"/>
        </w:rPr>
        <w:t>Pandemia</w:t>
      </w:r>
      <w:r>
        <w:rPr>
          <w:i/>
          <w:spacing w:val="-6"/>
          <w:sz w:val="16"/>
        </w:rPr>
        <w:t> </w:t>
      </w:r>
      <w:r>
        <w:rPr>
          <w:i/>
          <w:sz w:val="16"/>
        </w:rPr>
        <w:t>y</w:t>
      </w:r>
      <w:r>
        <w:rPr>
          <w:i/>
          <w:spacing w:val="-5"/>
          <w:sz w:val="16"/>
        </w:rPr>
        <w:t> </w:t>
      </w:r>
      <w:r>
        <w:rPr>
          <w:i/>
          <w:sz w:val="16"/>
        </w:rPr>
        <w:t>Derechos</w:t>
      </w:r>
      <w:r>
        <w:rPr>
          <w:i/>
          <w:spacing w:val="-6"/>
          <w:sz w:val="16"/>
        </w:rPr>
        <w:t> </w:t>
      </w:r>
      <w:r>
        <w:rPr>
          <w:i/>
          <w:sz w:val="16"/>
        </w:rPr>
        <w:t>Humanos</w:t>
      </w:r>
      <w:r>
        <w:rPr>
          <w:i/>
          <w:spacing w:val="-6"/>
          <w:sz w:val="16"/>
        </w:rPr>
        <w:t> </w:t>
      </w:r>
      <w:r>
        <w:rPr>
          <w:i/>
          <w:sz w:val="16"/>
        </w:rPr>
        <w:t>en</w:t>
      </w:r>
      <w:r>
        <w:rPr>
          <w:i/>
          <w:spacing w:val="-5"/>
          <w:sz w:val="16"/>
        </w:rPr>
        <w:t> </w:t>
      </w:r>
      <w:r>
        <w:rPr>
          <w:i/>
          <w:sz w:val="16"/>
        </w:rPr>
        <w:t>las</w:t>
      </w:r>
      <w:r>
        <w:rPr>
          <w:i/>
          <w:spacing w:val="-6"/>
          <w:sz w:val="16"/>
        </w:rPr>
        <w:t> </w:t>
      </w:r>
      <w:r>
        <w:rPr>
          <w:i/>
          <w:sz w:val="16"/>
        </w:rPr>
        <w:t>Américas</w:t>
      </w:r>
      <w:r>
        <w:rPr>
          <w:sz w:val="16"/>
        </w:rPr>
        <w:t>,</w:t>
      </w:r>
      <w:r>
        <w:rPr>
          <w:spacing w:val="-6"/>
          <w:sz w:val="16"/>
        </w:rPr>
        <w:t> </w:t>
      </w:r>
      <w:r>
        <w:rPr>
          <w:sz w:val="16"/>
        </w:rPr>
        <w:t>Resolución</w:t>
      </w:r>
      <w:r>
        <w:rPr>
          <w:spacing w:val="-6"/>
          <w:sz w:val="16"/>
        </w:rPr>
        <w:t> </w:t>
      </w:r>
      <w:r>
        <w:rPr>
          <w:sz w:val="16"/>
        </w:rPr>
        <w:t>1/2020,</w:t>
      </w:r>
      <w:r>
        <w:rPr>
          <w:spacing w:val="-4"/>
          <w:sz w:val="16"/>
        </w:rPr>
        <w:t> </w:t>
      </w:r>
      <w:r>
        <w:rPr>
          <w:sz w:val="16"/>
        </w:rPr>
        <w:t>adoptada</w:t>
      </w:r>
      <w:r>
        <w:rPr>
          <w:spacing w:val="-6"/>
          <w:sz w:val="16"/>
        </w:rPr>
        <w:t> </w:t>
      </w:r>
      <w:r>
        <w:rPr>
          <w:sz w:val="16"/>
        </w:rPr>
        <w:t>por</w:t>
      </w:r>
      <w:r>
        <w:rPr>
          <w:spacing w:val="-4"/>
          <w:sz w:val="16"/>
        </w:rPr>
        <w:t> </w:t>
      </w:r>
      <w:r>
        <w:rPr>
          <w:sz w:val="16"/>
        </w:rPr>
        <w:t>la</w:t>
      </w:r>
      <w:r>
        <w:rPr>
          <w:spacing w:val="-6"/>
          <w:sz w:val="16"/>
        </w:rPr>
        <w:t> </w:t>
      </w:r>
      <w:r>
        <w:rPr>
          <w:sz w:val="16"/>
        </w:rPr>
        <w:t>CIDH el 10 de abril de 2020, párr.</w:t>
      </w:r>
      <w:r>
        <w:rPr>
          <w:spacing w:val="-7"/>
          <w:sz w:val="16"/>
        </w:rPr>
        <w:t> </w:t>
      </w:r>
      <w:r>
        <w:rPr>
          <w:sz w:val="16"/>
        </w:rPr>
        <w:t>49.</w:t>
      </w:r>
    </w:p>
    <w:p>
      <w:pPr>
        <w:tabs>
          <w:tab w:pos="687" w:val="left" w:leader="none"/>
        </w:tabs>
        <w:spacing w:before="60"/>
        <w:ind w:left="120" w:right="123" w:firstLine="0"/>
        <w:jc w:val="both"/>
        <w:rPr>
          <w:sz w:val="16"/>
        </w:rPr>
      </w:pPr>
      <w:r>
        <w:rPr>
          <w:position w:val="6"/>
          <w:sz w:val="10"/>
        </w:rPr>
        <w:t>201</w:t>
        <w:tab/>
      </w:r>
      <w:r>
        <w:rPr>
          <w:sz w:val="16"/>
        </w:rPr>
        <w:t>La</w:t>
      </w:r>
      <w:r>
        <w:rPr>
          <w:spacing w:val="18"/>
          <w:sz w:val="16"/>
        </w:rPr>
        <w:t> </w:t>
      </w:r>
      <w:r>
        <w:rPr>
          <w:sz w:val="16"/>
        </w:rPr>
        <w:t>Comisión</w:t>
      </w:r>
      <w:r>
        <w:rPr>
          <w:spacing w:val="18"/>
          <w:sz w:val="16"/>
        </w:rPr>
        <w:t> </w:t>
      </w:r>
      <w:r>
        <w:rPr>
          <w:sz w:val="16"/>
        </w:rPr>
        <w:t>Interamericana</w:t>
      </w:r>
      <w:r>
        <w:rPr>
          <w:spacing w:val="19"/>
          <w:sz w:val="16"/>
        </w:rPr>
        <w:t> </w:t>
      </w:r>
      <w:r>
        <w:rPr>
          <w:sz w:val="16"/>
        </w:rPr>
        <w:t>ha</w:t>
      </w:r>
      <w:r>
        <w:rPr>
          <w:spacing w:val="18"/>
          <w:sz w:val="16"/>
        </w:rPr>
        <w:t> </w:t>
      </w:r>
      <w:r>
        <w:rPr>
          <w:sz w:val="16"/>
        </w:rPr>
        <w:t>recomendado</w:t>
      </w:r>
      <w:r>
        <w:rPr>
          <w:spacing w:val="18"/>
          <w:sz w:val="16"/>
        </w:rPr>
        <w:t> </w:t>
      </w:r>
      <w:r>
        <w:rPr>
          <w:sz w:val="16"/>
        </w:rPr>
        <w:t>“[a]decuar</w:t>
      </w:r>
      <w:r>
        <w:rPr>
          <w:spacing w:val="18"/>
          <w:sz w:val="16"/>
        </w:rPr>
        <w:t> </w:t>
      </w:r>
      <w:r>
        <w:rPr>
          <w:sz w:val="16"/>
        </w:rPr>
        <w:t>las</w:t>
      </w:r>
      <w:r>
        <w:rPr>
          <w:spacing w:val="17"/>
          <w:sz w:val="16"/>
        </w:rPr>
        <w:t> </w:t>
      </w:r>
      <w:r>
        <w:rPr>
          <w:sz w:val="16"/>
        </w:rPr>
        <w:t>condiciones</w:t>
      </w:r>
      <w:r>
        <w:rPr>
          <w:spacing w:val="18"/>
          <w:sz w:val="16"/>
        </w:rPr>
        <w:t> </w:t>
      </w:r>
      <w:r>
        <w:rPr>
          <w:sz w:val="16"/>
        </w:rPr>
        <w:t>de</w:t>
      </w:r>
      <w:r>
        <w:rPr>
          <w:spacing w:val="18"/>
          <w:sz w:val="16"/>
        </w:rPr>
        <w:t> </w:t>
      </w:r>
      <w:r>
        <w:rPr>
          <w:sz w:val="16"/>
        </w:rPr>
        <w:t>detención</w:t>
      </w:r>
      <w:r>
        <w:rPr>
          <w:spacing w:val="19"/>
          <w:sz w:val="16"/>
        </w:rPr>
        <w:t> </w:t>
      </w:r>
      <w:r>
        <w:rPr>
          <w:sz w:val="16"/>
        </w:rPr>
        <w:t>de</w:t>
      </w:r>
      <w:r>
        <w:rPr>
          <w:spacing w:val="18"/>
          <w:sz w:val="16"/>
        </w:rPr>
        <w:t> </w:t>
      </w:r>
      <w:r>
        <w:rPr>
          <w:sz w:val="16"/>
        </w:rPr>
        <w:t>las</w:t>
      </w:r>
      <w:r>
        <w:rPr>
          <w:spacing w:val="17"/>
          <w:sz w:val="16"/>
        </w:rPr>
        <w:t> </w:t>
      </w:r>
      <w:r>
        <w:rPr>
          <w:sz w:val="16"/>
        </w:rPr>
        <w:t>personas</w:t>
      </w:r>
      <w:r>
        <w:rPr>
          <w:spacing w:val="18"/>
          <w:sz w:val="16"/>
        </w:rPr>
        <w:t> </w:t>
      </w:r>
      <w:r>
        <w:rPr>
          <w:sz w:val="16"/>
        </w:rPr>
        <w:t>privadas</w:t>
      </w:r>
      <w:r>
        <w:rPr>
          <w:spacing w:val="18"/>
          <w:sz w:val="16"/>
        </w:rPr>
        <w:t> </w:t>
      </w:r>
      <w:r>
        <w:rPr>
          <w:sz w:val="16"/>
        </w:rPr>
        <w:t>de</w:t>
      </w:r>
      <w:r>
        <w:rPr>
          <w:w w:val="99"/>
          <w:sz w:val="16"/>
        </w:rPr>
        <w:t> </w:t>
      </w:r>
      <w:r>
        <w:rPr>
          <w:sz w:val="16"/>
        </w:rPr>
        <w:t>libertad particularmente en lo que respecta a alimentación, salud, saneamiento y medidas de cuarentena para impedir el contagio intramuros del COVID-19, garantizando en particular que todas las unidades cuenten con atención médica”. CIDH, Resolución 1/2020, </w:t>
      </w:r>
      <w:r>
        <w:rPr>
          <w:i/>
          <w:sz w:val="16"/>
        </w:rPr>
        <w:t>supra, </w:t>
      </w:r>
      <w:r>
        <w:rPr>
          <w:sz w:val="16"/>
        </w:rPr>
        <w:t>párr.</w:t>
      </w:r>
      <w:r>
        <w:rPr>
          <w:spacing w:val="-9"/>
          <w:sz w:val="16"/>
        </w:rPr>
        <w:t> </w:t>
      </w:r>
      <w:r>
        <w:rPr>
          <w:sz w:val="16"/>
        </w:rPr>
        <w:t>47.</w:t>
      </w:r>
    </w:p>
    <w:p>
      <w:pPr>
        <w:tabs>
          <w:tab w:pos="687" w:val="left" w:leader="none"/>
        </w:tabs>
        <w:spacing w:before="60"/>
        <w:ind w:left="120" w:right="117" w:firstLine="0"/>
        <w:jc w:val="both"/>
        <w:rPr>
          <w:sz w:val="16"/>
        </w:rPr>
      </w:pPr>
      <w:r>
        <w:rPr>
          <w:position w:val="6"/>
          <w:sz w:val="10"/>
        </w:rPr>
        <w:t>202</w:t>
        <w:tab/>
      </w:r>
      <w:r>
        <w:rPr>
          <w:i/>
          <w:spacing w:val="-3"/>
          <w:sz w:val="16"/>
        </w:rPr>
        <w:t>Cfr</w:t>
      </w:r>
      <w:r>
        <w:rPr>
          <w:spacing w:val="-3"/>
          <w:sz w:val="16"/>
        </w:rPr>
        <w:t>. </w:t>
      </w:r>
      <w:r>
        <w:rPr>
          <w:i/>
          <w:sz w:val="16"/>
        </w:rPr>
        <w:t>Asunto de Unidad de Internación Socioeducativa, Complejo Penitenciario de Curado, Complejo   </w:t>
      </w:r>
      <w:r>
        <w:rPr>
          <w:i/>
          <w:spacing w:val="5"/>
          <w:sz w:val="16"/>
        </w:rPr>
        <w:t> </w:t>
      </w:r>
      <w:r>
        <w:rPr>
          <w:i/>
          <w:sz w:val="16"/>
        </w:rPr>
        <w:t>Penitenciario</w:t>
      </w:r>
      <w:r>
        <w:rPr>
          <w:i/>
          <w:spacing w:val="15"/>
          <w:sz w:val="16"/>
        </w:rPr>
        <w:t> </w:t>
      </w:r>
      <w:r>
        <w:rPr>
          <w:i/>
          <w:sz w:val="16"/>
        </w:rPr>
        <w:t>de</w:t>
      </w:r>
      <w:r>
        <w:rPr>
          <w:i/>
          <w:w w:val="99"/>
          <w:sz w:val="16"/>
        </w:rPr>
        <w:t> </w:t>
      </w:r>
      <w:r>
        <w:rPr>
          <w:i/>
          <w:sz w:val="16"/>
        </w:rPr>
        <w:t>Pedrinhas e Instituto Penal Plácido de Sá Carvalho respecto de Brasil</w:t>
      </w:r>
      <w:r>
        <w:rPr>
          <w:sz w:val="16"/>
        </w:rPr>
        <w:t>. </w:t>
      </w:r>
      <w:r>
        <w:rPr>
          <w:i/>
          <w:sz w:val="16"/>
        </w:rPr>
        <w:t>Medidas Provisionales. </w:t>
      </w:r>
      <w:r>
        <w:rPr>
          <w:sz w:val="16"/>
        </w:rPr>
        <w:t>Resolución de la Presidenta de la Corte Interamericana de Derechos Humanos de 20 de abril de 2021, Considerando 2. Por su parte, la Comisión ha recomendado “[a]segurar que, en los casos de personas en situación de riesgo en contexto de pandemia, se evalúen las solicitudes</w:t>
      </w:r>
      <w:r>
        <w:rPr>
          <w:spacing w:val="-13"/>
          <w:sz w:val="16"/>
        </w:rPr>
        <w:t> </w:t>
      </w:r>
      <w:r>
        <w:rPr>
          <w:sz w:val="16"/>
        </w:rPr>
        <w:t>de</w:t>
      </w:r>
      <w:r>
        <w:rPr>
          <w:spacing w:val="-12"/>
          <w:sz w:val="16"/>
        </w:rPr>
        <w:t> </w:t>
      </w:r>
      <w:r>
        <w:rPr>
          <w:sz w:val="16"/>
        </w:rPr>
        <w:t>beneficios</w:t>
      </w:r>
      <w:r>
        <w:rPr>
          <w:spacing w:val="-11"/>
          <w:sz w:val="16"/>
        </w:rPr>
        <w:t> </w:t>
      </w:r>
      <w:r>
        <w:rPr>
          <w:sz w:val="16"/>
        </w:rPr>
        <w:t>carcelarios</w:t>
      </w:r>
      <w:r>
        <w:rPr>
          <w:spacing w:val="-13"/>
          <w:sz w:val="16"/>
        </w:rPr>
        <w:t> </w:t>
      </w:r>
      <w:r>
        <w:rPr>
          <w:sz w:val="16"/>
        </w:rPr>
        <w:t>y</w:t>
      </w:r>
      <w:r>
        <w:rPr>
          <w:spacing w:val="-12"/>
          <w:sz w:val="16"/>
        </w:rPr>
        <w:t> </w:t>
      </w:r>
      <w:r>
        <w:rPr>
          <w:sz w:val="16"/>
        </w:rPr>
        <w:t>medidas</w:t>
      </w:r>
      <w:r>
        <w:rPr>
          <w:spacing w:val="-12"/>
          <w:sz w:val="16"/>
        </w:rPr>
        <w:t> </w:t>
      </w:r>
      <w:r>
        <w:rPr>
          <w:sz w:val="16"/>
        </w:rPr>
        <w:t>alternativas</w:t>
      </w:r>
      <w:r>
        <w:rPr>
          <w:spacing w:val="-12"/>
          <w:sz w:val="16"/>
        </w:rPr>
        <w:t> </w:t>
      </w:r>
      <w:r>
        <w:rPr>
          <w:sz w:val="16"/>
        </w:rPr>
        <w:t>a</w:t>
      </w:r>
      <w:r>
        <w:rPr>
          <w:spacing w:val="-12"/>
          <w:sz w:val="16"/>
        </w:rPr>
        <w:t> </w:t>
      </w:r>
      <w:r>
        <w:rPr>
          <w:sz w:val="16"/>
        </w:rPr>
        <w:t>la</w:t>
      </w:r>
      <w:r>
        <w:rPr>
          <w:spacing w:val="-12"/>
          <w:sz w:val="16"/>
        </w:rPr>
        <w:t> </w:t>
      </w:r>
      <w:r>
        <w:rPr>
          <w:sz w:val="16"/>
        </w:rPr>
        <w:t>pena</w:t>
      </w:r>
      <w:r>
        <w:rPr>
          <w:spacing w:val="-12"/>
          <w:sz w:val="16"/>
        </w:rPr>
        <w:t> </w:t>
      </w:r>
      <w:r>
        <w:rPr>
          <w:sz w:val="16"/>
        </w:rPr>
        <w:t>de</w:t>
      </w:r>
      <w:r>
        <w:rPr>
          <w:spacing w:val="-12"/>
          <w:sz w:val="16"/>
        </w:rPr>
        <w:t> </w:t>
      </w:r>
      <w:r>
        <w:rPr>
          <w:sz w:val="16"/>
        </w:rPr>
        <w:t>prisión.</w:t>
      </w:r>
      <w:r>
        <w:rPr>
          <w:spacing w:val="-12"/>
          <w:sz w:val="16"/>
        </w:rPr>
        <w:t> </w:t>
      </w:r>
      <w:r>
        <w:rPr>
          <w:sz w:val="16"/>
        </w:rPr>
        <w:t>En</w:t>
      </w:r>
      <w:r>
        <w:rPr>
          <w:spacing w:val="-12"/>
          <w:sz w:val="16"/>
        </w:rPr>
        <w:t> </w:t>
      </w:r>
      <w:r>
        <w:rPr>
          <w:sz w:val="16"/>
        </w:rPr>
        <w:t>el</w:t>
      </w:r>
      <w:r>
        <w:rPr>
          <w:spacing w:val="-13"/>
          <w:sz w:val="16"/>
        </w:rPr>
        <w:t> </w:t>
      </w:r>
      <w:r>
        <w:rPr>
          <w:sz w:val="16"/>
        </w:rPr>
        <w:t>caso</w:t>
      </w:r>
      <w:r>
        <w:rPr>
          <w:spacing w:val="-12"/>
          <w:sz w:val="16"/>
        </w:rPr>
        <w:t> </w:t>
      </w:r>
      <w:r>
        <w:rPr>
          <w:sz w:val="16"/>
        </w:rPr>
        <w:t>de</w:t>
      </w:r>
      <w:r>
        <w:rPr>
          <w:spacing w:val="-12"/>
          <w:sz w:val="16"/>
        </w:rPr>
        <w:t> </w:t>
      </w:r>
      <w:r>
        <w:rPr>
          <w:sz w:val="16"/>
        </w:rPr>
        <w:t>personas</w:t>
      </w:r>
      <w:r>
        <w:rPr>
          <w:spacing w:val="-12"/>
          <w:sz w:val="16"/>
        </w:rPr>
        <w:t> </w:t>
      </w:r>
      <w:r>
        <w:rPr>
          <w:sz w:val="16"/>
        </w:rPr>
        <w:t>condenadas</w:t>
      </w:r>
      <w:r>
        <w:rPr>
          <w:spacing w:val="-12"/>
          <w:sz w:val="16"/>
        </w:rPr>
        <w:t> </w:t>
      </w:r>
      <w:r>
        <w:rPr>
          <w:sz w:val="16"/>
        </w:rPr>
        <w:t>por</w:t>
      </w:r>
      <w:r>
        <w:rPr>
          <w:spacing w:val="-12"/>
          <w:sz w:val="16"/>
        </w:rPr>
        <w:t> </w:t>
      </w:r>
      <w:r>
        <w:rPr>
          <w:sz w:val="16"/>
        </w:rPr>
        <w:t>graves violaciones a los derechos humanos y delitos de lesa humanidad, atendiendo el bien jurídico afectado, la gravedad de los hechos</w:t>
      </w:r>
      <w:r>
        <w:rPr>
          <w:spacing w:val="-6"/>
          <w:sz w:val="16"/>
        </w:rPr>
        <w:t> </w:t>
      </w:r>
      <w:r>
        <w:rPr>
          <w:sz w:val="16"/>
        </w:rPr>
        <w:t>y</w:t>
      </w:r>
      <w:r>
        <w:rPr>
          <w:spacing w:val="-4"/>
          <w:sz w:val="16"/>
        </w:rPr>
        <w:t> </w:t>
      </w:r>
      <w:r>
        <w:rPr>
          <w:sz w:val="16"/>
        </w:rPr>
        <w:t>la</w:t>
      </w:r>
      <w:r>
        <w:rPr>
          <w:spacing w:val="-6"/>
          <w:sz w:val="16"/>
        </w:rPr>
        <w:t> </w:t>
      </w:r>
      <w:r>
        <w:rPr>
          <w:sz w:val="16"/>
        </w:rPr>
        <w:t>obligación</w:t>
      </w:r>
      <w:r>
        <w:rPr>
          <w:spacing w:val="-5"/>
          <w:sz w:val="16"/>
        </w:rPr>
        <w:t> </w:t>
      </w:r>
      <w:r>
        <w:rPr>
          <w:sz w:val="16"/>
        </w:rPr>
        <w:t>de</w:t>
      </w:r>
      <w:r>
        <w:rPr>
          <w:spacing w:val="-5"/>
          <w:sz w:val="16"/>
        </w:rPr>
        <w:t> </w:t>
      </w:r>
      <w:r>
        <w:rPr>
          <w:sz w:val="16"/>
        </w:rPr>
        <w:t>los</w:t>
      </w:r>
      <w:r>
        <w:rPr>
          <w:spacing w:val="-4"/>
          <w:sz w:val="16"/>
        </w:rPr>
        <w:t> </w:t>
      </w:r>
      <w:r>
        <w:rPr>
          <w:sz w:val="16"/>
        </w:rPr>
        <w:t>Estados</w:t>
      </w:r>
      <w:r>
        <w:rPr>
          <w:spacing w:val="-6"/>
          <w:sz w:val="16"/>
        </w:rPr>
        <w:t> </w:t>
      </w:r>
      <w:r>
        <w:rPr>
          <w:sz w:val="16"/>
        </w:rPr>
        <w:t>de</w:t>
      </w:r>
      <w:r>
        <w:rPr>
          <w:spacing w:val="-6"/>
          <w:sz w:val="16"/>
        </w:rPr>
        <w:t> </w:t>
      </w:r>
      <w:r>
        <w:rPr>
          <w:sz w:val="16"/>
        </w:rPr>
        <w:t>sancionar</w:t>
      </w:r>
      <w:r>
        <w:rPr>
          <w:spacing w:val="-4"/>
          <w:sz w:val="16"/>
        </w:rPr>
        <w:t> </w:t>
      </w:r>
      <w:r>
        <w:rPr>
          <w:sz w:val="16"/>
        </w:rPr>
        <w:t>a</w:t>
      </w:r>
      <w:r>
        <w:rPr>
          <w:spacing w:val="-6"/>
          <w:sz w:val="16"/>
        </w:rPr>
        <w:t> </w:t>
      </w:r>
      <w:r>
        <w:rPr>
          <w:sz w:val="16"/>
        </w:rPr>
        <w:t>los</w:t>
      </w:r>
      <w:r>
        <w:rPr>
          <w:spacing w:val="-6"/>
          <w:sz w:val="16"/>
        </w:rPr>
        <w:t> </w:t>
      </w:r>
      <w:r>
        <w:rPr>
          <w:sz w:val="16"/>
        </w:rPr>
        <w:t>responsables</w:t>
      </w:r>
      <w:r>
        <w:rPr>
          <w:spacing w:val="-5"/>
          <w:sz w:val="16"/>
        </w:rPr>
        <w:t> </w:t>
      </w:r>
      <w:r>
        <w:rPr>
          <w:sz w:val="16"/>
        </w:rPr>
        <w:t>de</w:t>
      </w:r>
      <w:r>
        <w:rPr>
          <w:spacing w:val="-5"/>
          <w:sz w:val="16"/>
        </w:rPr>
        <w:t> </w:t>
      </w:r>
      <w:r>
        <w:rPr>
          <w:sz w:val="16"/>
        </w:rPr>
        <w:t>tales</w:t>
      </w:r>
      <w:r>
        <w:rPr>
          <w:spacing w:val="-6"/>
          <w:sz w:val="16"/>
        </w:rPr>
        <w:t> </w:t>
      </w:r>
      <w:r>
        <w:rPr>
          <w:sz w:val="16"/>
        </w:rPr>
        <w:t>violaciones,</w:t>
      </w:r>
      <w:r>
        <w:rPr>
          <w:spacing w:val="-6"/>
          <w:sz w:val="16"/>
        </w:rPr>
        <w:t> </w:t>
      </w:r>
      <w:r>
        <w:rPr>
          <w:sz w:val="16"/>
        </w:rPr>
        <w:t>tales</w:t>
      </w:r>
      <w:r>
        <w:rPr>
          <w:spacing w:val="-5"/>
          <w:sz w:val="16"/>
        </w:rPr>
        <w:t> </w:t>
      </w:r>
      <w:r>
        <w:rPr>
          <w:sz w:val="16"/>
        </w:rPr>
        <w:t>evaluaciones</w:t>
      </w:r>
      <w:r>
        <w:rPr>
          <w:spacing w:val="-7"/>
          <w:sz w:val="16"/>
        </w:rPr>
        <w:t> </w:t>
      </w:r>
      <w:r>
        <w:rPr>
          <w:sz w:val="16"/>
        </w:rPr>
        <w:t>requieren</w:t>
      </w:r>
      <w:r>
        <w:rPr>
          <w:spacing w:val="-6"/>
          <w:sz w:val="16"/>
        </w:rPr>
        <w:t> </w:t>
      </w:r>
      <w:r>
        <w:rPr>
          <w:sz w:val="16"/>
        </w:rPr>
        <w:t>de</w:t>
      </w:r>
      <w:r>
        <w:rPr>
          <w:spacing w:val="-5"/>
          <w:sz w:val="16"/>
        </w:rPr>
        <w:t> </w:t>
      </w:r>
      <w:r>
        <w:rPr>
          <w:sz w:val="16"/>
        </w:rPr>
        <w:t>un análisis y requisitos más exigentes, con apego al principio de proporcionalidad y a los estándares interamericanos aplicable”. CIDH, Resolución 1/2020, </w:t>
      </w:r>
      <w:r>
        <w:rPr>
          <w:i/>
          <w:sz w:val="16"/>
        </w:rPr>
        <w:t>supra, </w:t>
      </w:r>
      <w:r>
        <w:rPr>
          <w:sz w:val="16"/>
        </w:rPr>
        <w:t>párr.</w:t>
      </w:r>
      <w:r>
        <w:rPr>
          <w:spacing w:val="-12"/>
          <w:sz w:val="16"/>
        </w:rPr>
        <w:t> </w:t>
      </w:r>
      <w:r>
        <w:rPr>
          <w:sz w:val="16"/>
        </w:rPr>
        <w:t>46.</w:t>
      </w:r>
    </w:p>
    <w:p>
      <w:pPr>
        <w:tabs>
          <w:tab w:pos="687" w:val="left" w:leader="none"/>
        </w:tabs>
        <w:spacing w:before="60"/>
        <w:ind w:left="120" w:right="117" w:firstLine="0"/>
        <w:jc w:val="both"/>
        <w:rPr>
          <w:sz w:val="16"/>
        </w:rPr>
      </w:pPr>
      <w:r>
        <w:rPr>
          <w:position w:val="6"/>
          <w:sz w:val="10"/>
        </w:rPr>
        <w:t>203</w:t>
        <w:tab/>
      </w:r>
      <w:r>
        <w:rPr>
          <w:sz w:val="16"/>
        </w:rPr>
        <w:t>Declaración de la Corte Interamericana de Derechos Humanos No. 1/20, 9 de abril de 2020, “</w:t>
      </w:r>
      <w:r>
        <w:rPr>
          <w:i/>
          <w:sz w:val="16"/>
        </w:rPr>
        <w:t>COVID-19  </w:t>
      </w:r>
      <w:r>
        <w:rPr>
          <w:i/>
          <w:spacing w:val="36"/>
          <w:sz w:val="16"/>
        </w:rPr>
        <w:t> </w:t>
      </w:r>
      <w:r>
        <w:rPr>
          <w:i/>
          <w:sz w:val="16"/>
        </w:rPr>
        <w:t>y</w:t>
      </w:r>
      <w:r>
        <w:rPr>
          <w:i/>
          <w:spacing w:val="10"/>
          <w:sz w:val="16"/>
        </w:rPr>
        <w:t> </w:t>
      </w:r>
      <w:r>
        <w:rPr>
          <w:i/>
          <w:sz w:val="16"/>
        </w:rPr>
        <w:t>Derechos</w:t>
      </w:r>
      <w:r>
        <w:rPr>
          <w:i/>
          <w:w w:val="99"/>
          <w:sz w:val="16"/>
        </w:rPr>
        <w:t> </w:t>
      </w:r>
      <w:r>
        <w:rPr>
          <w:i/>
          <w:sz w:val="16"/>
        </w:rPr>
        <w:t>Humanos:</w:t>
      </w:r>
      <w:r>
        <w:rPr>
          <w:i/>
          <w:spacing w:val="-9"/>
          <w:sz w:val="16"/>
        </w:rPr>
        <w:t> </w:t>
      </w:r>
      <w:r>
        <w:rPr>
          <w:i/>
          <w:sz w:val="16"/>
        </w:rPr>
        <w:t>los</w:t>
      </w:r>
      <w:r>
        <w:rPr>
          <w:i/>
          <w:spacing w:val="-8"/>
          <w:sz w:val="16"/>
        </w:rPr>
        <w:t> </w:t>
      </w:r>
      <w:r>
        <w:rPr>
          <w:i/>
          <w:sz w:val="16"/>
        </w:rPr>
        <w:t>problemas</w:t>
      </w:r>
      <w:r>
        <w:rPr>
          <w:i/>
          <w:spacing w:val="-9"/>
          <w:sz w:val="16"/>
        </w:rPr>
        <w:t> </w:t>
      </w:r>
      <w:r>
        <w:rPr>
          <w:i/>
          <w:sz w:val="16"/>
        </w:rPr>
        <w:t>y</w:t>
      </w:r>
      <w:r>
        <w:rPr>
          <w:i/>
          <w:spacing w:val="-8"/>
          <w:sz w:val="16"/>
        </w:rPr>
        <w:t> </w:t>
      </w:r>
      <w:r>
        <w:rPr>
          <w:i/>
          <w:sz w:val="16"/>
        </w:rPr>
        <w:t>desafíos</w:t>
      </w:r>
      <w:r>
        <w:rPr>
          <w:i/>
          <w:spacing w:val="-8"/>
          <w:sz w:val="16"/>
        </w:rPr>
        <w:t> </w:t>
      </w:r>
      <w:r>
        <w:rPr>
          <w:i/>
          <w:sz w:val="16"/>
        </w:rPr>
        <w:t>deben</w:t>
      </w:r>
      <w:r>
        <w:rPr>
          <w:i/>
          <w:spacing w:val="-8"/>
          <w:sz w:val="16"/>
        </w:rPr>
        <w:t> </w:t>
      </w:r>
      <w:r>
        <w:rPr>
          <w:i/>
          <w:sz w:val="16"/>
        </w:rPr>
        <w:t>ser</w:t>
      </w:r>
      <w:r>
        <w:rPr>
          <w:i/>
          <w:spacing w:val="-8"/>
          <w:sz w:val="16"/>
        </w:rPr>
        <w:t> </w:t>
      </w:r>
      <w:r>
        <w:rPr>
          <w:i/>
          <w:sz w:val="16"/>
        </w:rPr>
        <w:t>abordados</w:t>
      </w:r>
      <w:r>
        <w:rPr>
          <w:i/>
          <w:spacing w:val="-7"/>
          <w:sz w:val="16"/>
        </w:rPr>
        <w:t> </w:t>
      </w:r>
      <w:r>
        <w:rPr>
          <w:i/>
          <w:sz w:val="16"/>
        </w:rPr>
        <w:t>con</w:t>
      </w:r>
      <w:r>
        <w:rPr>
          <w:i/>
          <w:spacing w:val="-9"/>
          <w:sz w:val="16"/>
        </w:rPr>
        <w:t> </w:t>
      </w:r>
      <w:r>
        <w:rPr>
          <w:i/>
          <w:sz w:val="16"/>
        </w:rPr>
        <w:t>perspectiva</w:t>
      </w:r>
      <w:r>
        <w:rPr>
          <w:i/>
          <w:spacing w:val="-8"/>
          <w:sz w:val="16"/>
        </w:rPr>
        <w:t> </w:t>
      </w:r>
      <w:r>
        <w:rPr>
          <w:i/>
          <w:sz w:val="16"/>
        </w:rPr>
        <w:t>de</w:t>
      </w:r>
      <w:r>
        <w:rPr>
          <w:i/>
          <w:spacing w:val="-8"/>
          <w:sz w:val="16"/>
        </w:rPr>
        <w:t> </w:t>
      </w:r>
      <w:r>
        <w:rPr>
          <w:i/>
          <w:sz w:val="16"/>
        </w:rPr>
        <w:t>derechos</w:t>
      </w:r>
      <w:r>
        <w:rPr>
          <w:i/>
          <w:spacing w:val="-7"/>
          <w:sz w:val="16"/>
        </w:rPr>
        <w:t> </w:t>
      </w:r>
      <w:r>
        <w:rPr>
          <w:i/>
          <w:sz w:val="16"/>
        </w:rPr>
        <w:t>humanos</w:t>
      </w:r>
      <w:r>
        <w:rPr>
          <w:i/>
          <w:spacing w:val="-9"/>
          <w:sz w:val="16"/>
        </w:rPr>
        <w:t> </w:t>
      </w:r>
      <w:r>
        <w:rPr>
          <w:i/>
          <w:sz w:val="16"/>
        </w:rPr>
        <w:t>y</w:t>
      </w:r>
      <w:r>
        <w:rPr>
          <w:i/>
          <w:spacing w:val="-8"/>
          <w:sz w:val="16"/>
        </w:rPr>
        <w:t> </w:t>
      </w:r>
      <w:r>
        <w:rPr>
          <w:i/>
          <w:sz w:val="16"/>
        </w:rPr>
        <w:t>respetando</w:t>
      </w:r>
      <w:r>
        <w:rPr>
          <w:i/>
          <w:spacing w:val="-4"/>
          <w:sz w:val="16"/>
        </w:rPr>
        <w:t> </w:t>
      </w:r>
      <w:r>
        <w:rPr>
          <w:i/>
          <w:sz w:val="16"/>
        </w:rPr>
        <w:t>las</w:t>
      </w:r>
      <w:r>
        <w:rPr>
          <w:i/>
          <w:spacing w:val="-9"/>
          <w:sz w:val="16"/>
        </w:rPr>
        <w:t> </w:t>
      </w:r>
      <w:r>
        <w:rPr>
          <w:i/>
          <w:sz w:val="16"/>
        </w:rPr>
        <w:t>obligaciones internacionales</w:t>
      </w:r>
      <w:r>
        <w:rPr>
          <w:sz w:val="16"/>
        </w:rPr>
        <w:t>”. Disponible en:</w:t>
      </w:r>
      <w:r>
        <w:rPr>
          <w:spacing w:val="-28"/>
          <w:sz w:val="16"/>
        </w:rPr>
        <w:t> </w:t>
      </w:r>
      <w:hyperlink r:id="rId37">
        <w:r>
          <w:rPr>
            <w:sz w:val="16"/>
          </w:rPr>
          <w:t>http://www.corteidh.or.cr/docs/comunicados/cp_27_2020.pdf.</w:t>
        </w:r>
      </w:hyperlink>
    </w:p>
    <w:p>
      <w:pPr>
        <w:pStyle w:val="BodyText"/>
        <w:spacing w:before="9"/>
        <w:rPr>
          <w:sz w:val="18"/>
        </w:rPr>
      </w:pPr>
    </w:p>
    <w:p>
      <w:pPr>
        <w:spacing w:before="99"/>
        <w:ind w:left="140" w:right="140" w:firstLine="0"/>
        <w:jc w:val="center"/>
        <w:rPr>
          <w:sz w:val="16"/>
        </w:rPr>
      </w:pPr>
      <w:r>
        <w:rPr>
          <w:sz w:val="16"/>
        </w:rPr>
        <w:t>46</w:t>
      </w:r>
    </w:p>
    <w:p>
      <w:pPr>
        <w:spacing w:after="0"/>
        <w:jc w:val="center"/>
        <w:rPr>
          <w:sz w:val="16"/>
        </w:rPr>
        <w:sectPr>
          <w:footerReference w:type="default" r:id="rId36"/>
          <w:pgSz w:w="12240" w:h="15840"/>
          <w:pgMar w:footer="0" w:header="0" w:top="1360" w:bottom="280" w:left="960" w:right="960"/>
        </w:sectPr>
      </w:pPr>
    </w:p>
    <w:p>
      <w:pPr>
        <w:pStyle w:val="BodyText"/>
        <w:spacing w:before="80"/>
        <w:ind w:left="120" w:right="115"/>
        <w:jc w:val="both"/>
      </w:pPr>
      <w:r>
        <w:rPr/>
        <w:t>las</w:t>
      </w:r>
      <w:r>
        <w:rPr>
          <w:spacing w:val="-5"/>
        </w:rPr>
        <w:t> </w:t>
      </w:r>
      <w:r>
        <w:rPr/>
        <w:t>que</w:t>
      </w:r>
      <w:r>
        <w:rPr>
          <w:spacing w:val="-5"/>
        </w:rPr>
        <w:t> </w:t>
      </w:r>
      <w:r>
        <w:rPr/>
        <w:t>presentan</w:t>
      </w:r>
      <w:r>
        <w:rPr>
          <w:spacing w:val="-6"/>
        </w:rPr>
        <w:t> </w:t>
      </w:r>
      <w:r>
        <w:rPr/>
        <w:t>algún</w:t>
      </w:r>
      <w:r>
        <w:rPr>
          <w:spacing w:val="-5"/>
        </w:rPr>
        <w:t> </w:t>
      </w:r>
      <w:r>
        <w:rPr/>
        <w:t>tipo</w:t>
      </w:r>
      <w:r>
        <w:rPr>
          <w:spacing w:val="-6"/>
        </w:rPr>
        <w:t> </w:t>
      </w:r>
      <w:r>
        <w:rPr/>
        <w:t>de</w:t>
      </w:r>
      <w:r>
        <w:rPr>
          <w:spacing w:val="-5"/>
        </w:rPr>
        <w:t> </w:t>
      </w:r>
      <w:r>
        <w:rPr/>
        <w:t>discapacidad</w:t>
      </w:r>
      <w:r>
        <w:rPr>
          <w:spacing w:val="-6"/>
        </w:rPr>
        <w:t> </w:t>
      </w:r>
      <w:r>
        <w:rPr/>
        <w:t>y</w:t>
      </w:r>
      <w:r>
        <w:rPr>
          <w:spacing w:val="-6"/>
        </w:rPr>
        <w:t> </w:t>
      </w:r>
      <w:r>
        <w:rPr/>
        <w:t>las</w:t>
      </w:r>
      <w:r>
        <w:rPr>
          <w:spacing w:val="-5"/>
        </w:rPr>
        <w:t> </w:t>
      </w:r>
      <w:r>
        <w:rPr/>
        <w:t>que</w:t>
      </w:r>
      <w:r>
        <w:rPr>
          <w:spacing w:val="-5"/>
        </w:rPr>
        <w:t> </w:t>
      </w:r>
      <w:r>
        <w:rPr/>
        <w:t>ya</w:t>
      </w:r>
      <w:r>
        <w:rPr>
          <w:spacing w:val="-7"/>
        </w:rPr>
        <w:t> </w:t>
      </w:r>
      <w:r>
        <w:rPr/>
        <w:t>están</w:t>
      </w:r>
      <w:r>
        <w:rPr>
          <w:spacing w:val="-6"/>
        </w:rPr>
        <w:t> </w:t>
      </w:r>
      <w:r>
        <w:rPr/>
        <w:t>enfermas</w:t>
      </w:r>
      <w:r>
        <w:rPr>
          <w:position w:val="7"/>
          <w:sz w:val="13"/>
        </w:rPr>
        <w:t>204</w:t>
      </w:r>
      <w:r>
        <w:rPr/>
        <w:t>.</w:t>
      </w:r>
      <w:r>
        <w:rPr>
          <w:spacing w:val="-5"/>
        </w:rPr>
        <w:t> </w:t>
      </w:r>
      <w:r>
        <w:rPr/>
        <w:t>Por</w:t>
      </w:r>
      <w:r>
        <w:rPr>
          <w:spacing w:val="-5"/>
        </w:rPr>
        <w:t> </w:t>
      </w:r>
      <w:r>
        <w:rPr/>
        <w:t>su</w:t>
      </w:r>
      <w:r>
        <w:rPr>
          <w:spacing w:val="-5"/>
        </w:rPr>
        <w:t> </w:t>
      </w:r>
      <w:r>
        <w:rPr/>
        <w:t>parte,</w:t>
      </w:r>
      <w:r>
        <w:rPr>
          <w:spacing w:val="-7"/>
        </w:rPr>
        <w:t> </w:t>
      </w:r>
      <w:r>
        <w:rPr/>
        <w:t>el</w:t>
      </w:r>
      <w:r>
        <w:rPr>
          <w:spacing w:val="-5"/>
        </w:rPr>
        <w:t> </w:t>
      </w:r>
      <w:r>
        <w:rPr/>
        <w:t>SPT</w:t>
      </w:r>
      <w:r>
        <w:rPr>
          <w:spacing w:val="-5"/>
        </w:rPr>
        <w:t> </w:t>
      </w:r>
      <w:r>
        <w:rPr/>
        <w:t>en sus </w:t>
      </w:r>
      <w:r>
        <w:rPr>
          <w:i/>
        </w:rPr>
        <w:t>Recomendaciones relativas a la Pandemia de Coronavirus </w:t>
      </w:r>
      <w:r>
        <w:rPr/>
        <w:t>subrayó la necesidad de reducir la población penitenciaria y otras poblaciones privadas de libertad donde sea posible, por medio de esquemas de liberación adelantada, provisional o temporal, y de revisar los casos de todas aquellas personas sometidas a prisión preventiva, entre varias otras</w:t>
      </w:r>
      <w:r>
        <w:rPr>
          <w:spacing w:val="-11"/>
        </w:rPr>
        <w:t> </w:t>
      </w:r>
      <w:r>
        <w:rPr/>
        <w:t>recomendaciones</w:t>
      </w:r>
      <w:r>
        <w:rPr>
          <w:position w:val="7"/>
          <w:sz w:val="13"/>
        </w:rPr>
        <w:t>205</w:t>
      </w:r>
      <w:r>
        <w:rPr/>
        <w:t>.</w:t>
      </w:r>
    </w:p>
    <w:p>
      <w:pPr>
        <w:pStyle w:val="BodyText"/>
        <w:spacing w:before="11"/>
        <w:rPr>
          <w:sz w:val="19"/>
        </w:rPr>
      </w:pPr>
    </w:p>
    <w:p>
      <w:pPr>
        <w:pStyle w:val="ListParagraph"/>
        <w:numPr>
          <w:ilvl w:val="0"/>
          <w:numId w:val="14"/>
        </w:numPr>
        <w:tabs>
          <w:tab w:pos="840" w:val="left" w:leader="none"/>
        </w:tabs>
        <w:spacing w:line="240" w:lineRule="auto" w:before="1" w:after="0"/>
        <w:ind w:left="120" w:right="115" w:firstLine="0"/>
        <w:jc w:val="both"/>
        <w:rPr>
          <w:sz w:val="20"/>
        </w:rPr>
      </w:pPr>
      <w:r>
        <w:rPr>
          <w:sz w:val="20"/>
        </w:rPr>
        <w:t>De la información proporcionada, es posible advertir que en el transcurso de la pandemia</w:t>
      </w:r>
      <w:r>
        <w:rPr>
          <w:spacing w:val="-26"/>
          <w:sz w:val="20"/>
        </w:rPr>
        <w:t> </w:t>
      </w:r>
      <w:r>
        <w:rPr>
          <w:sz w:val="20"/>
        </w:rPr>
        <w:t>los Estados han implementado una serie de medidas tendientes a disminuir el nivel de sobrepoblación en los centros penitenciarios</w:t>
      </w:r>
      <w:r>
        <w:rPr>
          <w:position w:val="7"/>
          <w:sz w:val="13"/>
        </w:rPr>
        <w:t>206</w:t>
      </w:r>
      <w:r>
        <w:rPr>
          <w:sz w:val="20"/>
        </w:rPr>
        <w:t>, con base en criterios objetivos de priorización respecto de</w:t>
      </w:r>
      <w:r>
        <w:rPr>
          <w:spacing w:val="-33"/>
          <w:sz w:val="20"/>
        </w:rPr>
        <w:t> </w:t>
      </w:r>
      <w:r>
        <w:rPr>
          <w:sz w:val="20"/>
        </w:rPr>
        <w:t>personas mayores, con algún tipo de discapacidad, enfermas o mujeres embarazadas o con niños o niñas en sede carcelaria, y también en algunos casos para las personas indígenas, grupos que son el foco de la presente Opinión</w:t>
      </w:r>
      <w:r>
        <w:rPr>
          <w:spacing w:val="-8"/>
          <w:sz w:val="20"/>
        </w:rPr>
        <w:t> </w:t>
      </w:r>
      <w:r>
        <w:rPr>
          <w:sz w:val="20"/>
        </w:rPr>
        <w:t>Consultiva.</w:t>
      </w:r>
    </w:p>
    <w:p>
      <w:pPr>
        <w:pStyle w:val="BodyText"/>
        <w:spacing w:before="12"/>
        <w:rPr>
          <w:sz w:val="19"/>
        </w:rPr>
      </w:pPr>
    </w:p>
    <w:p>
      <w:pPr>
        <w:pStyle w:val="ListParagraph"/>
        <w:numPr>
          <w:ilvl w:val="0"/>
          <w:numId w:val="14"/>
        </w:numPr>
        <w:tabs>
          <w:tab w:pos="840" w:val="left" w:leader="none"/>
        </w:tabs>
        <w:spacing w:line="240" w:lineRule="auto" w:before="0" w:after="0"/>
        <w:ind w:left="120" w:right="116" w:firstLine="0"/>
        <w:jc w:val="both"/>
        <w:rPr>
          <w:sz w:val="20"/>
        </w:rPr>
      </w:pPr>
      <w:r>
        <w:rPr>
          <w:sz w:val="20"/>
        </w:rPr>
        <w:t>La Corte subraya los efectos perniciosos que tiene la sobrepoblación y el hacinamiento para los derechos de las personas privadas de libertad, lo cual se ve exacerbado en el contexto</w:t>
      </w:r>
      <w:r>
        <w:rPr>
          <w:spacing w:val="-44"/>
          <w:sz w:val="20"/>
        </w:rPr>
        <w:t> </w:t>
      </w:r>
      <w:r>
        <w:rPr>
          <w:sz w:val="20"/>
        </w:rPr>
        <w:t>generado por</w:t>
      </w:r>
      <w:r>
        <w:rPr>
          <w:spacing w:val="-8"/>
          <w:sz w:val="20"/>
        </w:rPr>
        <w:t> </w:t>
      </w:r>
      <w:r>
        <w:rPr>
          <w:sz w:val="20"/>
        </w:rPr>
        <w:t>la</w:t>
      </w:r>
      <w:r>
        <w:rPr>
          <w:spacing w:val="-7"/>
          <w:sz w:val="20"/>
        </w:rPr>
        <w:t> </w:t>
      </w:r>
      <w:r>
        <w:rPr>
          <w:sz w:val="20"/>
        </w:rPr>
        <w:t>pandemia</w:t>
      </w:r>
      <w:r>
        <w:rPr>
          <w:spacing w:val="-7"/>
          <w:sz w:val="20"/>
        </w:rPr>
        <w:t> </w:t>
      </w:r>
      <w:r>
        <w:rPr>
          <w:sz w:val="20"/>
        </w:rPr>
        <w:t>de</w:t>
      </w:r>
      <w:r>
        <w:rPr>
          <w:spacing w:val="-6"/>
          <w:sz w:val="20"/>
        </w:rPr>
        <w:t> </w:t>
      </w:r>
      <w:r>
        <w:rPr>
          <w:sz w:val="20"/>
        </w:rPr>
        <w:t>la</w:t>
      </w:r>
      <w:r>
        <w:rPr>
          <w:spacing w:val="-9"/>
          <w:sz w:val="20"/>
        </w:rPr>
        <w:t> </w:t>
      </w:r>
      <w:r>
        <w:rPr>
          <w:sz w:val="20"/>
        </w:rPr>
        <w:t>enfermedad</w:t>
      </w:r>
      <w:r>
        <w:rPr>
          <w:spacing w:val="-8"/>
          <w:sz w:val="20"/>
        </w:rPr>
        <w:t> </w:t>
      </w:r>
      <w:r>
        <w:rPr>
          <w:sz w:val="20"/>
        </w:rPr>
        <w:t>denominada</w:t>
      </w:r>
      <w:r>
        <w:rPr>
          <w:spacing w:val="-7"/>
          <w:sz w:val="20"/>
        </w:rPr>
        <w:t> </w:t>
      </w:r>
      <w:r>
        <w:rPr>
          <w:sz w:val="20"/>
        </w:rPr>
        <w:t>COVID-19,</w:t>
      </w:r>
      <w:r>
        <w:rPr>
          <w:spacing w:val="-7"/>
          <w:sz w:val="20"/>
        </w:rPr>
        <w:t> </w:t>
      </w:r>
      <w:r>
        <w:rPr>
          <w:sz w:val="20"/>
        </w:rPr>
        <w:t>por</w:t>
      </w:r>
      <w:r>
        <w:rPr>
          <w:spacing w:val="-8"/>
          <w:sz w:val="20"/>
        </w:rPr>
        <w:t> </w:t>
      </w:r>
      <w:r>
        <w:rPr>
          <w:sz w:val="20"/>
        </w:rPr>
        <w:t>lo</w:t>
      </w:r>
      <w:r>
        <w:rPr>
          <w:spacing w:val="-7"/>
          <w:sz w:val="20"/>
        </w:rPr>
        <w:t> </w:t>
      </w:r>
      <w:r>
        <w:rPr>
          <w:sz w:val="20"/>
        </w:rPr>
        <w:t>que</w:t>
      </w:r>
      <w:r>
        <w:rPr>
          <w:spacing w:val="-7"/>
          <w:sz w:val="20"/>
        </w:rPr>
        <w:t> </w:t>
      </w:r>
      <w:r>
        <w:rPr>
          <w:sz w:val="20"/>
        </w:rPr>
        <w:t>reitera</w:t>
      </w:r>
      <w:r>
        <w:rPr>
          <w:spacing w:val="-7"/>
          <w:sz w:val="20"/>
        </w:rPr>
        <w:t> </w:t>
      </w:r>
      <w:r>
        <w:rPr>
          <w:sz w:val="20"/>
        </w:rPr>
        <w:t>la</w:t>
      </w:r>
      <w:r>
        <w:rPr>
          <w:spacing w:val="-7"/>
          <w:sz w:val="20"/>
        </w:rPr>
        <w:t> </w:t>
      </w:r>
      <w:r>
        <w:rPr>
          <w:sz w:val="20"/>
        </w:rPr>
        <w:t>necesidad</w:t>
      </w:r>
      <w:r>
        <w:rPr>
          <w:spacing w:val="-7"/>
          <w:sz w:val="20"/>
        </w:rPr>
        <w:t> </w:t>
      </w:r>
      <w:r>
        <w:rPr>
          <w:sz w:val="20"/>
        </w:rPr>
        <w:t>de</w:t>
      </w:r>
      <w:r>
        <w:rPr>
          <w:spacing w:val="-8"/>
          <w:sz w:val="20"/>
        </w:rPr>
        <w:t> </w:t>
      </w:r>
      <w:r>
        <w:rPr>
          <w:sz w:val="20"/>
        </w:rPr>
        <w:t>que</w:t>
      </w:r>
      <w:r>
        <w:rPr>
          <w:spacing w:val="-8"/>
          <w:sz w:val="20"/>
        </w:rPr>
        <w:t> </w:t>
      </w:r>
      <w:r>
        <w:rPr>
          <w:sz w:val="20"/>
        </w:rPr>
        <w:t>los Estados, en su posición de garante, adopten medidas conducentes para proteger y garantizar los derechos a la vida, a la integridad personal y a la salud de las personas privadas de su libertad en centros penitenciarios, incluyendo la adopción de las medidas que aseguren la reducción del hacinamiento y el distanciamiento social necesario, así como la atención médica adecuada. En caso de no poder garantizar dichas condiciones dentro del establecimiento penitenciario, corresponde valorar, con base en criterios objetivos (tales como el tipo y gravedad del delito por el cual se está cumpliendo la pena privativa de libertad, la edad de la persona, y la existencia de enfermedades o cualquier otro factor que la sitúe dentro del grupo de riesgo frente al COVID-19), la pertinencia de adoptar medidas que modifiquen la pena de prisión u otras que, sin modificarla, temporalmente permitan</w:t>
      </w:r>
      <w:r>
        <w:rPr>
          <w:spacing w:val="-5"/>
          <w:sz w:val="20"/>
        </w:rPr>
        <w:t> </w:t>
      </w:r>
      <w:r>
        <w:rPr>
          <w:sz w:val="20"/>
        </w:rPr>
        <w:t>un</w:t>
      </w:r>
      <w:r>
        <w:rPr>
          <w:spacing w:val="-5"/>
          <w:sz w:val="20"/>
        </w:rPr>
        <w:t> </w:t>
      </w:r>
      <w:r>
        <w:rPr>
          <w:sz w:val="20"/>
        </w:rPr>
        <w:t>cambio</w:t>
      </w:r>
      <w:r>
        <w:rPr>
          <w:spacing w:val="-7"/>
          <w:sz w:val="20"/>
        </w:rPr>
        <w:t> </w:t>
      </w:r>
      <w:r>
        <w:rPr>
          <w:sz w:val="20"/>
        </w:rPr>
        <w:t>en</w:t>
      </w:r>
      <w:r>
        <w:rPr>
          <w:spacing w:val="-6"/>
          <w:sz w:val="20"/>
        </w:rPr>
        <w:t> </w:t>
      </w:r>
      <w:r>
        <w:rPr>
          <w:sz w:val="20"/>
        </w:rPr>
        <w:t>su</w:t>
      </w:r>
      <w:r>
        <w:rPr>
          <w:spacing w:val="-5"/>
          <w:sz w:val="20"/>
        </w:rPr>
        <w:t> </w:t>
      </w:r>
      <w:r>
        <w:rPr>
          <w:sz w:val="20"/>
        </w:rPr>
        <w:t>ejecución</w:t>
      </w:r>
      <w:r>
        <w:rPr>
          <w:spacing w:val="-5"/>
          <w:sz w:val="20"/>
        </w:rPr>
        <w:t> </w:t>
      </w:r>
      <w:r>
        <w:rPr>
          <w:sz w:val="20"/>
        </w:rPr>
        <w:t>(como</w:t>
      </w:r>
      <w:r>
        <w:rPr>
          <w:spacing w:val="-5"/>
          <w:sz w:val="20"/>
        </w:rPr>
        <w:t> </w:t>
      </w:r>
      <w:r>
        <w:rPr>
          <w:sz w:val="20"/>
        </w:rPr>
        <w:t>lo</w:t>
      </w:r>
      <w:r>
        <w:rPr>
          <w:spacing w:val="-7"/>
          <w:sz w:val="20"/>
        </w:rPr>
        <w:t> </w:t>
      </w:r>
      <w:r>
        <w:rPr>
          <w:sz w:val="20"/>
        </w:rPr>
        <w:t>sería</w:t>
      </w:r>
      <w:r>
        <w:rPr>
          <w:spacing w:val="-6"/>
          <w:sz w:val="20"/>
        </w:rPr>
        <w:t> </w:t>
      </w:r>
      <w:r>
        <w:rPr>
          <w:sz w:val="20"/>
        </w:rPr>
        <w:t>la</w:t>
      </w:r>
      <w:r>
        <w:rPr>
          <w:spacing w:val="-6"/>
          <w:sz w:val="20"/>
        </w:rPr>
        <w:t> </w:t>
      </w:r>
      <w:r>
        <w:rPr>
          <w:sz w:val="20"/>
        </w:rPr>
        <w:t>detención</w:t>
      </w:r>
      <w:r>
        <w:rPr>
          <w:spacing w:val="-6"/>
          <w:sz w:val="20"/>
        </w:rPr>
        <w:t> </w:t>
      </w:r>
      <w:r>
        <w:rPr>
          <w:sz w:val="20"/>
        </w:rPr>
        <w:t>domiciliaria),</w:t>
      </w:r>
      <w:r>
        <w:rPr>
          <w:spacing w:val="-5"/>
          <w:sz w:val="20"/>
        </w:rPr>
        <w:t> </w:t>
      </w:r>
      <w:r>
        <w:rPr>
          <w:sz w:val="20"/>
        </w:rPr>
        <w:t>durante</w:t>
      </w:r>
      <w:r>
        <w:rPr>
          <w:spacing w:val="-6"/>
          <w:sz w:val="20"/>
        </w:rPr>
        <w:t> </w:t>
      </w:r>
      <w:r>
        <w:rPr>
          <w:sz w:val="20"/>
        </w:rPr>
        <w:t>el</w:t>
      </w:r>
      <w:r>
        <w:rPr>
          <w:spacing w:val="-5"/>
          <w:sz w:val="20"/>
        </w:rPr>
        <w:t> </w:t>
      </w:r>
      <w:r>
        <w:rPr>
          <w:sz w:val="20"/>
        </w:rPr>
        <w:t>tiempo</w:t>
      </w:r>
      <w:r>
        <w:rPr>
          <w:spacing w:val="-5"/>
          <w:sz w:val="20"/>
        </w:rPr>
        <w:t> </w:t>
      </w:r>
      <w:r>
        <w:rPr>
          <w:sz w:val="20"/>
        </w:rPr>
        <w:t>que persista la situación que ponga en peligro la vida, salud y/o integridad física de la</w:t>
      </w:r>
      <w:r>
        <w:rPr>
          <w:spacing w:val="-26"/>
          <w:sz w:val="20"/>
        </w:rPr>
        <w:t> </w:t>
      </w:r>
      <w:r>
        <w:rPr>
          <w:sz w:val="20"/>
        </w:rPr>
        <w:t>persona</w:t>
      </w:r>
      <w:r>
        <w:rPr>
          <w:position w:val="7"/>
          <w:sz w:val="13"/>
        </w:rPr>
        <w:t>207</w:t>
      </w:r>
      <w:r>
        <w:rPr>
          <w:sz w:val="20"/>
        </w:rPr>
        <w:t>.</w:t>
      </w:r>
    </w:p>
    <w:p>
      <w:pPr>
        <w:pStyle w:val="BodyText"/>
      </w:pPr>
    </w:p>
    <w:p>
      <w:pPr>
        <w:pStyle w:val="ListParagraph"/>
        <w:numPr>
          <w:ilvl w:val="0"/>
          <w:numId w:val="14"/>
        </w:numPr>
        <w:tabs>
          <w:tab w:pos="840" w:val="left" w:leader="none"/>
        </w:tabs>
        <w:spacing w:line="240" w:lineRule="auto" w:before="0" w:after="0"/>
        <w:ind w:left="120" w:right="115" w:firstLine="0"/>
        <w:jc w:val="both"/>
        <w:rPr>
          <w:sz w:val="20"/>
        </w:rPr>
      </w:pPr>
      <w:r>
        <w:rPr>
          <w:sz w:val="20"/>
        </w:rPr>
        <w:t>Teniendo en cuenta que, según la Organización Panamericana de la Salud (OPS), el número de casos y muertes por la enfermedad del coronavirus COVID-19 ha ido en disminución, y la región cuenta con una alta cobertura de vacunación</w:t>
      </w:r>
      <w:r>
        <w:rPr>
          <w:position w:val="7"/>
          <w:sz w:val="13"/>
        </w:rPr>
        <w:t>208</w:t>
      </w:r>
      <w:r>
        <w:rPr>
          <w:sz w:val="20"/>
        </w:rPr>
        <w:t>, la Corte estima pertinente recalcar que la práctica acumulada durante este tiempo resulta crucial para robustecer la preparación, respuesta y recuperación</w:t>
      </w:r>
      <w:r>
        <w:rPr>
          <w:spacing w:val="-5"/>
          <w:sz w:val="20"/>
        </w:rPr>
        <w:t> </w:t>
      </w:r>
      <w:r>
        <w:rPr>
          <w:sz w:val="20"/>
        </w:rPr>
        <w:t>ante</w:t>
      </w:r>
      <w:r>
        <w:rPr>
          <w:spacing w:val="-6"/>
          <w:sz w:val="20"/>
        </w:rPr>
        <w:t> </w:t>
      </w:r>
      <w:r>
        <w:rPr>
          <w:sz w:val="20"/>
        </w:rPr>
        <w:t>esta</w:t>
      </w:r>
      <w:r>
        <w:rPr>
          <w:spacing w:val="-7"/>
          <w:sz w:val="20"/>
        </w:rPr>
        <w:t> </w:t>
      </w:r>
      <w:r>
        <w:rPr>
          <w:sz w:val="20"/>
        </w:rPr>
        <w:t>y</w:t>
      </w:r>
      <w:r>
        <w:rPr>
          <w:spacing w:val="-7"/>
          <w:sz w:val="20"/>
        </w:rPr>
        <w:t> </w:t>
      </w:r>
      <w:r>
        <w:rPr>
          <w:sz w:val="20"/>
        </w:rPr>
        <w:t>eventuales</w:t>
      </w:r>
      <w:r>
        <w:rPr>
          <w:spacing w:val="-6"/>
          <w:sz w:val="20"/>
        </w:rPr>
        <w:t> </w:t>
      </w:r>
      <w:r>
        <w:rPr>
          <w:sz w:val="20"/>
        </w:rPr>
        <w:t>futuras</w:t>
      </w:r>
      <w:r>
        <w:rPr>
          <w:spacing w:val="-8"/>
          <w:sz w:val="20"/>
        </w:rPr>
        <w:t> </w:t>
      </w:r>
      <w:r>
        <w:rPr>
          <w:sz w:val="20"/>
        </w:rPr>
        <w:t>pandemias</w:t>
      </w:r>
      <w:r>
        <w:rPr>
          <w:spacing w:val="-7"/>
          <w:sz w:val="20"/>
        </w:rPr>
        <w:t> </w:t>
      </w:r>
      <w:r>
        <w:rPr>
          <w:sz w:val="20"/>
        </w:rPr>
        <w:t>y</w:t>
      </w:r>
      <w:r>
        <w:rPr>
          <w:spacing w:val="-7"/>
          <w:sz w:val="20"/>
        </w:rPr>
        <w:t> </w:t>
      </w:r>
      <w:r>
        <w:rPr>
          <w:sz w:val="20"/>
        </w:rPr>
        <w:t>epidemias,</w:t>
      </w:r>
      <w:r>
        <w:rPr>
          <w:spacing w:val="-7"/>
          <w:sz w:val="20"/>
        </w:rPr>
        <w:t> </w:t>
      </w:r>
      <w:r>
        <w:rPr>
          <w:sz w:val="20"/>
        </w:rPr>
        <w:t>así</w:t>
      </w:r>
      <w:r>
        <w:rPr>
          <w:spacing w:val="-6"/>
          <w:sz w:val="20"/>
        </w:rPr>
        <w:t> </w:t>
      </w:r>
      <w:r>
        <w:rPr>
          <w:sz w:val="20"/>
        </w:rPr>
        <w:t>como</w:t>
      </w:r>
      <w:r>
        <w:rPr>
          <w:spacing w:val="-7"/>
          <w:sz w:val="20"/>
        </w:rPr>
        <w:t> </w:t>
      </w:r>
      <w:r>
        <w:rPr>
          <w:sz w:val="20"/>
        </w:rPr>
        <w:t>para</w:t>
      </w:r>
      <w:r>
        <w:rPr>
          <w:spacing w:val="-6"/>
          <w:sz w:val="20"/>
        </w:rPr>
        <w:t> </w:t>
      </w:r>
      <w:r>
        <w:rPr>
          <w:sz w:val="20"/>
        </w:rPr>
        <w:t>avanzar</w:t>
      </w:r>
      <w:r>
        <w:rPr>
          <w:spacing w:val="-5"/>
          <w:sz w:val="20"/>
        </w:rPr>
        <w:t> </w:t>
      </w:r>
      <w:r>
        <w:rPr>
          <w:sz w:val="20"/>
        </w:rPr>
        <w:t>sobre</w:t>
      </w:r>
      <w:r>
        <w:rPr>
          <w:spacing w:val="-6"/>
          <w:sz w:val="20"/>
        </w:rPr>
        <w:t> </w:t>
      </w:r>
      <w:r>
        <w:rPr>
          <w:sz w:val="20"/>
        </w:rPr>
        <w:t>la base de esta experiencia en la implementación de medidas propicias para descongestionar las cárceles con el fin de reducir la sobrepoblación y el hacinamiento carcelario que favorece la propagación de</w:t>
      </w:r>
      <w:r>
        <w:rPr>
          <w:spacing w:val="-4"/>
          <w:sz w:val="20"/>
        </w:rPr>
        <w:t> </w:t>
      </w:r>
      <w:r>
        <w:rPr>
          <w:sz w:val="20"/>
        </w:rPr>
        <w:t>enfermedades.</w:t>
      </w:r>
    </w:p>
    <w:p>
      <w:pPr>
        <w:pStyle w:val="BodyText"/>
        <w:spacing w:before="8"/>
        <w:rPr>
          <w:sz w:val="11"/>
        </w:rPr>
      </w:pPr>
    </w:p>
    <w:p>
      <w:pPr>
        <w:pStyle w:val="Heading1"/>
        <w:spacing w:before="101"/>
        <w:ind w:left="0"/>
      </w:pPr>
      <w:bookmarkStart w:name="_bookmark15" w:id="28"/>
      <w:bookmarkEnd w:id="28"/>
      <w:r>
        <w:rPr>
          <w:b w:val="0"/>
        </w:rPr>
      </w:r>
      <w:r>
        <w:rPr>
          <w:w w:val="100"/>
        </w:rPr>
        <w:t>V</w:t>
      </w:r>
    </w:p>
    <w:p>
      <w:pPr>
        <w:spacing w:before="0"/>
        <w:ind w:left="282" w:right="279" w:hanging="3"/>
        <w:jc w:val="center"/>
        <w:rPr>
          <w:b/>
          <w:sz w:val="20"/>
        </w:rPr>
      </w:pPr>
      <w:r>
        <w:rPr>
          <w:b/>
          <w:sz w:val="20"/>
        </w:rPr>
        <w:t>ENFOQUES DIFERENCIADOS APLICABLES A MUJERES EMBARAZADAS, EN PERÍODO DE PARTO, POSPARTO Y LACTANCIA, ASÍ COMO A CUIDADORAS PRINCIPALES, PRIVADAS DE LA LIBERTAD</w:t>
      </w:r>
    </w:p>
    <w:p>
      <w:pPr>
        <w:pStyle w:val="BodyText"/>
        <w:rPr>
          <w:b/>
        </w:rPr>
      </w:pPr>
    </w:p>
    <w:p>
      <w:pPr>
        <w:pStyle w:val="BodyText"/>
        <w:spacing w:before="3"/>
        <w:rPr>
          <w:b/>
          <w:sz w:val="11"/>
        </w:rPr>
      </w:pPr>
      <w:r>
        <w:rPr/>
        <w:pict>
          <v:line style="position:absolute;mso-position-horizontal-relative:page;mso-position-vertical-relative:paragraph;z-index:1936;mso-wrap-distance-left:0;mso-wrap-distance-right:0" from="54pt,9.155669pt" to="198.02pt,9.155669pt" stroked="true" strokeweight=".66003pt" strokecolor="#000000">
            <v:stroke dashstyle="solid"/>
            <w10:wrap type="topAndBottom"/>
          </v:line>
        </w:pict>
      </w:r>
    </w:p>
    <w:p>
      <w:pPr>
        <w:tabs>
          <w:tab w:pos="687" w:val="left" w:leader="none"/>
        </w:tabs>
        <w:spacing w:before="76"/>
        <w:ind w:left="120" w:right="118" w:firstLine="0"/>
        <w:jc w:val="both"/>
        <w:rPr>
          <w:sz w:val="16"/>
        </w:rPr>
      </w:pPr>
      <w:r>
        <w:rPr>
          <w:position w:val="6"/>
          <w:sz w:val="10"/>
        </w:rPr>
        <w:t>204</w:t>
        <w:tab/>
      </w:r>
      <w:r>
        <w:rPr>
          <w:i/>
          <w:sz w:val="16"/>
        </w:rPr>
        <w:t>Cfr.     </w:t>
      </w:r>
      <w:r>
        <w:rPr>
          <w:sz w:val="16"/>
        </w:rPr>
        <w:t>Declaración     de     la     Alta     Comisionada     de     25     de     marzo     de     2020.     </w:t>
      </w:r>
      <w:r>
        <w:rPr>
          <w:spacing w:val="16"/>
          <w:sz w:val="16"/>
        </w:rPr>
        <w:t> </w:t>
      </w:r>
      <w:r>
        <w:rPr>
          <w:sz w:val="16"/>
        </w:rPr>
        <w:t>Disponible    </w:t>
      </w:r>
      <w:r>
        <w:rPr>
          <w:spacing w:val="5"/>
          <w:sz w:val="16"/>
        </w:rPr>
        <w:t> </w:t>
      </w:r>
      <w:r>
        <w:rPr>
          <w:sz w:val="16"/>
        </w:rPr>
        <w:t>en:</w:t>
      </w:r>
      <w:r>
        <w:rPr>
          <w:w w:val="99"/>
          <w:sz w:val="16"/>
        </w:rPr>
        <w:t> </w:t>
      </w:r>
      <w:r>
        <w:rPr>
          <w:sz w:val="16"/>
        </w:rPr>
        <w:t>ht</w:t>
      </w:r>
      <w:hyperlink r:id="rId39">
        <w:r>
          <w:rPr>
            <w:sz w:val="16"/>
          </w:rPr>
          <w:t>tps://www</w:t>
        </w:r>
      </w:hyperlink>
      <w:r>
        <w:rPr>
          <w:sz w:val="16"/>
        </w:rPr>
        <w:t>.o</w:t>
      </w:r>
      <w:hyperlink r:id="rId39">
        <w:r>
          <w:rPr>
            <w:sz w:val="16"/>
          </w:rPr>
          <w:t>hchr</w:t>
        </w:r>
      </w:hyperlink>
      <w:r>
        <w:rPr>
          <w:sz w:val="16"/>
        </w:rPr>
        <w:t>.</w:t>
      </w:r>
      <w:hyperlink r:id="rId39">
        <w:r>
          <w:rPr>
            <w:sz w:val="16"/>
          </w:rPr>
          <w:t>org/es/2020/03/urgent-action-needed-prevent-covid-19-rampaging-through-places-detention-bachelet</w:t>
        </w:r>
      </w:hyperlink>
    </w:p>
    <w:p>
      <w:pPr>
        <w:tabs>
          <w:tab w:pos="687" w:val="left" w:leader="none"/>
        </w:tabs>
        <w:spacing w:before="60"/>
        <w:ind w:left="120" w:right="118" w:firstLine="0"/>
        <w:jc w:val="both"/>
        <w:rPr>
          <w:sz w:val="16"/>
        </w:rPr>
      </w:pPr>
      <w:r>
        <w:rPr>
          <w:position w:val="6"/>
          <w:sz w:val="10"/>
        </w:rPr>
        <w:t>205</w:t>
        <w:tab/>
      </w:r>
      <w:r>
        <w:rPr>
          <w:i/>
          <w:sz w:val="16"/>
        </w:rPr>
        <w:t>Cfr. </w:t>
      </w:r>
      <w:r>
        <w:rPr>
          <w:sz w:val="16"/>
        </w:rPr>
        <w:t>SPT. Recomendaciones del Subcomité de Prevención de la Tortura a los Estados Partes y</w:t>
      </w:r>
      <w:r>
        <w:rPr>
          <w:spacing w:val="16"/>
          <w:sz w:val="16"/>
        </w:rPr>
        <w:t> </w:t>
      </w:r>
      <w:r>
        <w:rPr>
          <w:sz w:val="16"/>
        </w:rPr>
        <w:t>Mecanismos Nacionales</w:t>
      </w:r>
      <w:r>
        <w:rPr>
          <w:w w:val="99"/>
          <w:sz w:val="16"/>
        </w:rPr>
        <w:t> </w:t>
      </w:r>
      <w:r>
        <w:rPr>
          <w:sz w:val="16"/>
        </w:rPr>
        <w:t>de Prevención relacionados con la pandemia de Coronavirus, adoptado el 25 de marzo de</w:t>
      </w:r>
      <w:r>
        <w:rPr>
          <w:spacing w:val="-20"/>
          <w:sz w:val="16"/>
        </w:rPr>
        <w:t> </w:t>
      </w:r>
      <w:r>
        <w:rPr>
          <w:sz w:val="16"/>
        </w:rPr>
        <w:t>2020.</w:t>
      </w:r>
    </w:p>
    <w:p>
      <w:pPr>
        <w:tabs>
          <w:tab w:pos="687" w:val="left" w:leader="none"/>
        </w:tabs>
        <w:spacing w:before="61"/>
        <w:ind w:left="120" w:right="124" w:firstLine="0"/>
        <w:jc w:val="both"/>
        <w:rPr>
          <w:sz w:val="16"/>
        </w:rPr>
      </w:pPr>
      <w:r>
        <w:rPr>
          <w:position w:val="6"/>
          <w:sz w:val="10"/>
        </w:rPr>
        <w:t>206</w:t>
        <w:tab/>
      </w:r>
      <w:r>
        <w:rPr>
          <w:i/>
          <w:sz w:val="16"/>
        </w:rPr>
        <w:t>Cfr</w:t>
      </w:r>
      <w:r>
        <w:rPr>
          <w:sz w:val="16"/>
        </w:rPr>
        <w:t>. </w:t>
      </w:r>
      <w:r>
        <w:rPr>
          <w:i/>
          <w:sz w:val="16"/>
        </w:rPr>
        <w:t>Caso del Penal Miguel Castro Castro Vs. Perú. Solicitud de Medidas Provisionales y Supervisión </w:t>
      </w:r>
      <w:r>
        <w:rPr>
          <w:i/>
          <w:spacing w:val="12"/>
          <w:sz w:val="16"/>
        </w:rPr>
        <w:t> </w:t>
      </w:r>
      <w:r>
        <w:rPr>
          <w:i/>
          <w:sz w:val="16"/>
        </w:rPr>
        <w:t>Cumplimiento</w:t>
      </w:r>
      <w:r>
        <w:rPr>
          <w:i/>
          <w:spacing w:val="4"/>
          <w:sz w:val="16"/>
        </w:rPr>
        <w:t> </w:t>
      </w:r>
      <w:r>
        <w:rPr>
          <w:i/>
          <w:sz w:val="16"/>
        </w:rPr>
        <w:t>de</w:t>
      </w:r>
      <w:r>
        <w:rPr>
          <w:i/>
          <w:w w:val="99"/>
          <w:sz w:val="16"/>
        </w:rPr>
        <w:t> </w:t>
      </w:r>
      <w:r>
        <w:rPr>
          <w:i/>
          <w:sz w:val="16"/>
        </w:rPr>
        <w:t>Sentencia. </w:t>
      </w:r>
      <w:r>
        <w:rPr>
          <w:sz w:val="16"/>
        </w:rPr>
        <w:t>Resolución de la Corte Interamericana de Derechos Humanos de 29 de julio de 2020, Considerando</w:t>
      </w:r>
      <w:r>
        <w:rPr>
          <w:spacing w:val="-27"/>
          <w:sz w:val="16"/>
        </w:rPr>
        <w:t> </w:t>
      </w:r>
      <w:r>
        <w:rPr>
          <w:sz w:val="16"/>
        </w:rPr>
        <w:t>38.</w:t>
      </w:r>
    </w:p>
    <w:p>
      <w:pPr>
        <w:tabs>
          <w:tab w:pos="687" w:val="left" w:leader="none"/>
        </w:tabs>
        <w:spacing w:before="59"/>
        <w:ind w:left="120" w:right="123" w:firstLine="0"/>
        <w:jc w:val="both"/>
        <w:rPr>
          <w:sz w:val="16"/>
        </w:rPr>
      </w:pPr>
      <w:r>
        <w:rPr>
          <w:position w:val="6"/>
          <w:sz w:val="10"/>
        </w:rPr>
        <w:t>207</w:t>
        <w:tab/>
      </w:r>
      <w:r>
        <w:rPr>
          <w:i/>
          <w:sz w:val="16"/>
        </w:rPr>
        <w:t>Cfr</w:t>
      </w:r>
      <w:r>
        <w:rPr>
          <w:sz w:val="16"/>
        </w:rPr>
        <w:t>. </w:t>
      </w:r>
      <w:r>
        <w:rPr>
          <w:i/>
          <w:sz w:val="16"/>
        </w:rPr>
        <w:t>Caso del Penal Miguel Castro Castro Vs. Perú. Solicitud de Medidas Provisionales y Supervisión </w:t>
      </w:r>
      <w:r>
        <w:rPr>
          <w:i/>
          <w:spacing w:val="13"/>
          <w:sz w:val="16"/>
        </w:rPr>
        <w:t> </w:t>
      </w:r>
      <w:r>
        <w:rPr>
          <w:i/>
          <w:sz w:val="16"/>
        </w:rPr>
        <w:t>Cumplimiento</w:t>
      </w:r>
      <w:r>
        <w:rPr>
          <w:i/>
          <w:spacing w:val="4"/>
          <w:sz w:val="16"/>
        </w:rPr>
        <w:t> </w:t>
      </w:r>
      <w:r>
        <w:rPr>
          <w:i/>
          <w:sz w:val="16"/>
        </w:rPr>
        <w:t>de</w:t>
      </w:r>
      <w:r>
        <w:rPr>
          <w:i/>
          <w:w w:val="99"/>
          <w:sz w:val="16"/>
        </w:rPr>
        <w:t> </w:t>
      </w:r>
      <w:r>
        <w:rPr>
          <w:i/>
          <w:sz w:val="16"/>
        </w:rPr>
        <w:t>Sentencia. </w:t>
      </w:r>
      <w:r>
        <w:rPr>
          <w:sz w:val="16"/>
        </w:rPr>
        <w:t>Resolución de la Corte Interamericana de Derechos Humanos de 29 de julio de 2020, Considerando</w:t>
      </w:r>
      <w:r>
        <w:rPr>
          <w:spacing w:val="-27"/>
          <w:sz w:val="16"/>
        </w:rPr>
        <w:t> </w:t>
      </w:r>
      <w:r>
        <w:rPr>
          <w:sz w:val="16"/>
        </w:rPr>
        <w:t>41.</w:t>
      </w:r>
    </w:p>
    <w:p>
      <w:pPr>
        <w:tabs>
          <w:tab w:pos="687" w:val="left" w:leader="none"/>
        </w:tabs>
        <w:spacing w:before="59"/>
        <w:ind w:left="120" w:right="117" w:firstLine="0"/>
        <w:jc w:val="both"/>
        <w:rPr>
          <w:sz w:val="16"/>
        </w:rPr>
      </w:pPr>
      <w:r>
        <w:rPr>
          <w:position w:val="6"/>
          <w:sz w:val="10"/>
        </w:rPr>
        <w:t>208</w:t>
        <w:tab/>
      </w:r>
      <w:r>
        <w:rPr>
          <w:i/>
          <w:sz w:val="16"/>
        </w:rPr>
        <w:t>Cfr</w:t>
      </w:r>
      <w:r>
        <w:rPr>
          <w:sz w:val="16"/>
        </w:rPr>
        <w:t>. Organización Panamericana de la Salud (OPS), “Rueda de prensa semanal sobre la situación de COVID-19 </w:t>
      </w:r>
      <w:r>
        <w:rPr>
          <w:spacing w:val="55"/>
          <w:sz w:val="16"/>
        </w:rPr>
        <w:t> </w:t>
      </w:r>
      <w:r>
        <w:rPr>
          <w:sz w:val="16"/>
        </w:rPr>
        <w:t>en</w:t>
      </w:r>
      <w:r>
        <w:rPr>
          <w:spacing w:val="5"/>
          <w:sz w:val="16"/>
        </w:rPr>
        <w:t> </w:t>
      </w:r>
      <w:r>
        <w:rPr>
          <w:sz w:val="16"/>
        </w:rPr>
        <w:t>la</w:t>
      </w:r>
      <w:r>
        <w:rPr>
          <w:w w:val="99"/>
          <w:sz w:val="16"/>
        </w:rPr>
        <w:t> </w:t>
      </w:r>
      <w:r>
        <w:rPr>
          <w:sz w:val="16"/>
        </w:rPr>
        <w:t>Región de las Américas”, 20 de abril de 2022. https:</w:t>
      </w:r>
      <w:hyperlink r:id="rId40">
        <w:r>
          <w:rPr>
            <w:sz w:val="16"/>
          </w:rPr>
          <w:t>//www.paho.org/es/medios/rueda</w:t>
        </w:r>
      </w:hyperlink>
      <w:r>
        <w:rPr>
          <w:sz w:val="16"/>
        </w:rPr>
        <w:t>-</w:t>
      </w:r>
      <w:hyperlink r:id="rId40">
        <w:r>
          <w:rPr>
            <w:sz w:val="16"/>
          </w:rPr>
          <w:t>prensa-semanal-sobre-situacion-</w:t>
        </w:r>
      </w:hyperlink>
      <w:r>
        <w:rPr>
          <w:sz w:val="16"/>
        </w:rPr>
        <w:t> covid-19-region-americas</w:t>
      </w:r>
    </w:p>
    <w:p>
      <w:pPr>
        <w:pStyle w:val="BodyText"/>
        <w:spacing w:before="8"/>
        <w:rPr>
          <w:sz w:val="18"/>
        </w:rPr>
      </w:pPr>
    </w:p>
    <w:p>
      <w:pPr>
        <w:spacing w:before="100"/>
        <w:ind w:left="140" w:right="140" w:firstLine="0"/>
        <w:jc w:val="center"/>
        <w:rPr>
          <w:sz w:val="16"/>
        </w:rPr>
      </w:pPr>
      <w:r>
        <w:rPr>
          <w:sz w:val="16"/>
        </w:rPr>
        <w:t>47</w:t>
      </w:r>
    </w:p>
    <w:p>
      <w:pPr>
        <w:spacing w:after="0"/>
        <w:jc w:val="center"/>
        <w:rPr>
          <w:sz w:val="16"/>
        </w:rPr>
        <w:sectPr>
          <w:footerReference w:type="default" r:id="rId38"/>
          <w:pgSz w:w="12240" w:h="15840"/>
          <w:pgMar w:footer="0" w:header="0" w:top="1360" w:bottom="280" w:left="960" w:right="960"/>
        </w:sectPr>
      </w:pPr>
    </w:p>
    <w:p>
      <w:pPr>
        <w:pStyle w:val="BodyText"/>
        <w:spacing w:before="8"/>
        <w:rPr>
          <w:sz w:val="11"/>
        </w:rPr>
      </w:pPr>
    </w:p>
    <w:p>
      <w:pPr>
        <w:pStyle w:val="ListParagraph"/>
        <w:numPr>
          <w:ilvl w:val="0"/>
          <w:numId w:val="14"/>
        </w:numPr>
        <w:tabs>
          <w:tab w:pos="840" w:val="left" w:leader="none"/>
        </w:tabs>
        <w:spacing w:line="240" w:lineRule="auto" w:before="101" w:after="0"/>
        <w:ind w:left="120" w:right="116" w:firstLine="0"/>
        <w:jc w:val="both"/>
        <w:rPr>
          <w:sz w:val="20"/>
        </w:rPr>
      </w:pPr>
      <w:r>
        <w:rPr>
          <w:sz w:val="20"/>
        </w:rPr>
        <w:t>En</w:t>
      </w:r>
      <w:r>
        <w:rPr>
          <w:spacing w:val="-8"/>
          <w:sz w:val="20"/>
        </w:rPr>
        <w:t> </w:t>
      </w:r>
      <w:r>
        <w:rPr>
          <w:sz w:val="20"/>
        </w:rPr>
        <w:t>términos</w:t>
      </w:r>
      <w:r>
        <w:rPr>
          <w:spacing w:val="-8"/>
          <w:sz w:val="20"/>
        </w:rPr>
        <w:t> </w:t>
      </w:r>
      <w:r>
        <w:rPr>
          <w:sz w:val="20"/>
        </w:rPr>
        <w:t>globales,</w:t>
      </w:r>
      <w:r>
        <w:rPr>
          <w:spacing w:val="-7"/>
          <w:sz w:val="20"/>
        </w:rPr>
        <w:t> </w:t>
      </w:r>
      <w:r>
        <w:rPr>
          <w:sz w:val="20"/>
        </w:rPr>
        <w:t>las</w:t>
      </w:r>
      <w:r>
        <w:rPr>
          <w:spacing w:val="-7"/>
          <w:sz w:val="20"/>
        </w:rPr>
        <w:t> </w:t>
      </w:r>
      <w:r>
        <w:rPr>
          <w:sz w:val="20"/>
        </w:rPr>
        <w:t>mujeres</w:t>
      </w:r>
      <w:r>
        <w:rPr>
          <w:spacing w:val="-7"/>
          <w:sz w:val="20"/>
        </w:rPr>
        <w:t> </w:t>
      </w:r>
      <w:r>
        <w:rPr>
          <w:sz w:val="20"/>
        </w:rPr>
        <w:t>representan</w:t>
      </w:r>
      <w:r>
        <w:rPr>
          <w:spacing w:val="-8"/>
          <w:sz w:val="20"/>
        </w:rPr>
        <w:t> </w:t>
      </w:r>
      <w:r>
        <w:rPr>
          <w:sz w:val="20"/>
        </w:rPr>
        <w:t>una</w:t>
      </w:r>
      <w:r>
        <w:rPr>
          <w:spacing w:val="-7"/>
          <w:sz w:val="20"/>
        </w:rPr>
        <w:t> </w:t>
      </w:r>
      <w:r>
        <w:rPr>
          <w:sz w:val="20"/>
        </w:rPr>
        <w:t>porción</w:t>
      </w:r>
      <w:r>
        <w:rPr>
          <w:spacing w:val="-8"/>
          <w:sz w:val="20"/>
        </w:rPr>
        <w:t> </w:t>
      </w:r>
      <w:r>
        <w:rPr>
          <w:sz w:val="20"/>
        </w:rPr>
        <w:t>que</w:t>
      </w:r>
      <w:r>
        <w:rPr>
          <w:spacing w:val="-7"/>
          <w:sz w:val="20"/>
        </w:rPr>
        <w:t> </w:t>
      </w:r>
      <w:r>
        <w:rPr>
          <w:sz w:val="20"/>
        </w:rPr>
        <w:t>ronda</w:t>
      </w:r>
      <w:r>
        <w:rPr>
          <w:spacing w:val="-8"/>
          <w:sz w:val="20"/>
        </w:rPr>
        <w:t> </w:t>
      </w:r>
      <w:r>
        <w:rPr>
          <w:sz w:val="20"/>
        </w:rPr>
        <w:t>entre</w:t>
      </w:r>
      <w:r>
        <w:rPr>
          <w:spacing w:val="-8"/>
          <w:sz w:val="20"/>
        </w:rPr>
        <w:t> </w:t>
      </w:r>
      <w:r>
        <w:rPr>
          <w:sz w:val="20"/>
        </w:rPr>
        <w:t>el</w:t>
      </w:r>
      <w:r>
        <w:rPr>
          <w:spacing w:val="-7"/>
          <w:sz w:val="20"/>
        </w:rPr>
        <w:t> </w:t>
      </w:r>
      <w:r>
        <w:rPr>
          <w:sz w:val="20"/>
        </w:rPr>
        <w:t>2%</w:t>
      </w:r>
      <w:r>
        <w:rPr>
          <w:spacing w:val="-8"/>
          <w:sz w:val="20"/>
        </w:rPr>
        <w:t> </w:t>
      </w:r>
      <w:r>
        <w:rPr>
          <w:sz w:val="20"/>
        </w:rPr>
        <w:t>y</w:t>
      </w:r>
      <w:r>
        <w:rPr>
          <w:spacing w:val="-7"/>
          <w:sz w:val="20"/>
        </w:rPr>
        <w:t> </w:t>
      </w:r>
      <w:r>
        <w:rPr>
          <w:sz w:val="20"/>
        </w:rPr>
        <w:t>el</w:t>
      </w:r>
      <w:r>
        <w:rPr>
          <w:spacing w:val="-7"/>
          <w:sz w:val="20"/>
        </w:rPr>
        <w:t> </w:t>
      </w:r>
      <w:r>
        <w:rPr>
          <w:sz w:val="20"/>
        </w:rPr>
        <w:t>9%</w:t>
      </w:r>
      <w:r>
        <w:rPr>
          <w:spacing w:val="-7"/>
          <w:sz w:val="20"/>
        </w:rPr>
        <w:t> </w:t>
      </w:r>
      <w:r>
        <w:rPr>
          <w:sz w:val="20"/>
        </w:rPr>
        <w:t>de la población privada de libertad</w:t>
      </w:r>
      <w:r>
        <w:rPr>
          <w:position w:val="7"/>
          <w:sz w:val="13"/>
        </w:rPr>
        <w:t>209</w:t>
      </w:r>
      <w:r>
        <w:rPr>
          <w:sz w:val="20"/>
        </w:rPr>
        <w:t>. En América Latina, el perfil de las mujeres en el sistema penitenciario</w:t>
      </w:r>
      <w:r>
        <w:rPr>
          <w:spacing w:val="-15"/>
          <w:sz w:val="20"/>
        </w:rPr>
        <w:t> </w:t>
      </w:r>
      <w:r>
        <w:rPr>
          <w:sz w:val="20"/>
        </w:rPr>
        <w:t>se</w:t>
      </w:r>
      <w:r>
        <w:rPr>
          <w:spacing w:val="-15"/>
          <w:sz w:val="20"/>
        </w:rPr>
        <w:t> </w:t>
      </w:r>
      <w:r>
        <w:rPr>
          <w:sz w:val="20"/>
        </w:rPr>
        <w:t>corresponde</w:t>
      </w:r>
      <w:r>
        <w:rPr>
          <w:spacing w:val="-15"/>
          <w:sz w:val="20"/>
        </w:rPr>
        <w:t> </w:t>
      </w:r>
      <w:r>
        <w:rPr>
          <w:sz w:val="20"/>
        </w:rPr>
        <w:t>con</w:t>
      </w:r>
      <w:r>
        <w:rPr>
          <w:spacing w:val="-15"/>
          <w:sz w:val="20"/>
        </w:rPr>
        <w:t> </w:t>
      </w:r>
      <w:r>
        <w:rPr>
          <w:sz w:val="20"/>
        </w:rPr>
        <w:t>la</w:t>
      </w:r>
      <w:r>
        <w:rPr>
          <w:spacing w:val="-16"/>
          <w:sz w:val="20"/>
        </w:rPr>
        <w:t> </w:t>
      </w:r>
      <w:r>
        <w:rPr>
          <w:sz w:val="20"/>
        </w:rPr>
        <w:t>comisión</w:t>
      </w:r>
      <w:r>
        <w:rPr>
          <w:spacing w:val="-15"/>
          <w:sz w:val="20"/>
        </w:rPr>
        <w:t> </w:t>
      </w:r>
      <w:r>
        <w:rPr>
          <w:sz w:val="20"/>
        </w:rPr>
        <w:t>de</w:t>
      </w:r>
      <w:r>
        <w:rPr>
          <w:spacing w:val="-15"/>
          <w:sz w:val="20"/>
        </w:rPr>
        <w:t> </w:t>
      </w:r>
      <w:r>
        <w:rPr>
          <w:sz w:val="20"/>
        </w:rPr>
        <w:t>hechos</w:t>
      </w:r>
      <w:r>
        <w:rPr>
          <w:spacing w:val="-16"/>
          <w:sz w:val="20"/>
        </w:rPr>
        <w:t> </w:t>
      </w:r>
      <w:r>
        <w:rPr>
          <w:sz w:val="20"/>
        </w:rPr>
        <w:t>no</w:t>
      </w:r>
      <w:r>
        <w:rPr>
          <w:spacing w:val="-16"/>
          <w:sz w:val="20"/>
        </w:rPr>
        <w:t> </w:t>
      </w:r>
      <w:r>
        <w:rPr>
          <w:sz w:val="20"/>
        </w:rPr>
        <w:t>violentos,</w:t>
      </w:r>
      <w:r>
        <w:rPr>
          <w:spacing w:val="-15"/>
          <w:sz w:val="20"/>
        </w:rPr>
        <w:t> </w:t>
      </w:r>
      <w:r>
        <w:rPr>
          <w:sz w:val="20"/>
        </w:rPr>
        <w:t>principalmente</w:t>
      </w:r>
      <w:r>
        <w:rPr>
          <w:spacing w:val="-11"/>
          <w:sz w:val="20"/>
        </w:rPr>
        <w:t> </w:t>
      </w:r>
      <w:r>
        <w:rPr>
          <w:sz w:val="20"/>
        </w:rPr>
        <w:t>ligados</w:t>
      </w:r>
      <w:r>
        <w:rPr>
          <w:spacing w:val="-14"/>
          <w:sz w:val="20"/>
        </w:rPr>
        <w:t> </w:t>
      </w:r>
      <w:r>
        <w:rPr>
          <w:sz w:val="20"/>
        </w:rPr>
        <w:t>al</w:t>
      </w:r>
      <w:r>
        <w:rPr>
          <w:spacing w:val="-15"/>
          <w:sz w:val="20"/>
        </w:rPr>
        <w:t> </w:t>
      </w:r>
      <w:r>
        <w:rPr>
          <w:sz w:val="20"/>
        </w:rPr>
        <w:t>tráfico de</w:t>
      </w:r>
      <w:r>
        <w:rPr>
          <w:spacing w:val="-12"/>
          <w:sz w:val="20"/>
        </w:rPr>
        <w:t> </w:t>
      </w:r>
      <w:r>
        <w:rPr>
          <w:sz w:val="20"/>
        </w:rPr>
        <w:t>estupefacientes,</w:t>
      </w:r>
      <w:r>
        <w:rPr>
          <w:spacing w:val="-12"/>
          <w:sz w:val="20"/>
        </w:rPr>
        <w:t> </w:t>
      </w:r>
      <w:r>
        <w:rPr>
          <w:sz w:val="20"/>
        </w:rPr>
        <w:t>con</w:t>
      </w:r>
      <w:r>
        <w:rPr>
          <w:spacing w:val="-13"/>
          <w:sz w:val="20"/>
        </w:rPr>
        <w:t> </w:t>
      </w:r>
      <w:r>
        <w:rPr>
          <w:sz w:val="20"/>
        </w:rPr>
        <w:t>penas</w:t>
      </w:r>
      <w:r>
        <w:rPr>
          <w:spacing w:val="-12"/>
          <w:sz w:val="20"/>
        </w:rPr>
        <w:t> </w:t>
      </w:r>
      <w:r>
        <w:rPr>
          <w:sz w:val="20"/>
        </w:rPr>
        <w:t>de</w:t>
      </w:r>
      <w:r>
        <w:rPr>
          <w:spacing w:val="-11"/>
          <w:sz w:val="20"/>
        </w:rPr>
        <w:t> </w:t>
      </w:r>
      <w:r>
        <w:rPr>
          <w:sz w:val="20"/>
        </w:rPr>
        <w:t>períodos</w:t>
      </w:r>
      <w:r>
        <w:rPr>
          <w:spacing w:val="-12"/>
          <w:sz w:val="20"/>
        </w:rPr>
        <w:t> </w:t>
      </w:r>
      <w:r>
        <w:rPr>
          <w:sz w:val="20"/>
        </w:rPr>
        <w:t>cortos</w:t>
      </w:r>
      <w:r>
        <w:rPr>
          <w:position w:val="7"/>
          <w:sz w:val="13"/>
        </w:rPr>
        <w:t>210</w:t>
      </w:r>
      <w:r>
        <w:rPr>
          <w:sz w:val="20"/>
        </w:rPr>
        <w:t>.</w:t>
      </w:r>
      <w:r>
        <w:rPr>
          <w:spacing w:val="-11"/>
          <w:sz w:val="20"/>
        </w:rPr>
        <w:t> </w:t>
      </w:r>
      <w:r>
        <w:rPr>
          <w:sz w:val="20"/>
        </w:rPr>
        <w:t>De</w:t>
      </w:r>
      <w:r>
        <w:rPr>
          <w:spacing w:val="-12"/>
          <w:sz w:val="20"/>
        </w:rPr>
        <w:t> </w:t>
      </w:r>
      <w:r>
        <w:rPr>
          <w:sz w:val="20"/>
        </w:rPr>
        <w:t>este</w:t>
      </w:r>
      <w:r>
        <w:rPr>
          <w:spacing w:val="-13"/>
          <w:sz w:val="20"/>
        </w:rPr>
        <w:t> </w:t>
      </w:r>
      <w:r>
        <w:rPr>
          <w:sz w:val="20"/>
        </w:rPr>
        <w:t>modo,</w:t>
      </w:r>
      <w:r>
        <w:rPr>
          <w:spacing w:val="-12"/>
          <w:sz w:val="20"/>
        </w:rPr>
        <w:t> </w:t>
      </w:r>
      <w:r>
        <w:rPr>
          <w:sz w:val="20"/>
        </w:rPr>
        <w:t>entre</w:t>
      </w:r>
      <w:r>
        <w:rPr>
          <w:spacing w:val="-12"/>
          <w:sz w:val="20"/>
        </w:rPr>
        <w:t> </w:t>
      </w:r>
      <w:r>
        <w:rPr>
          <w:sz w:val="20"/>
        </w:rPr>
        <w:t>40%</w:t>
      </w:r>
      <w:r>
        <w:rPr>
          <w:spacing w:val="-13"/>
          <w:sz w:val="20"/>
        </w:rPr>
        <w:t> </w:t>
      </w:r>
      <w:r>
        <w:rPr>
          <w:sz w:val="20"/>
        </w:rPr>
        <w:t>y</w:t>
      </w:r>
      <w:r>
        <w:rPr>
          <w:spacing w:val="-12"/>
          <w:sz w:val="20"/>
        </w:rPr>
        <w:t> </w:t>
      </w:r>
      <w:r>
        <w:rPr>
          <w:sz w:val="20"/>
        </w:rPr>
        <w:t>75%</w:t>
      </w:r>
      <w:r>
        <w:rPr>
          <w:spacing w:val="-12"/>
          <w:sz w:val="20"/>
        </w:rPr>
        <w:t> </w:t>
      </w:r>
      <w:r>
        <w:rPr>
          <w:sz w:val="20"/>
        </w:rPr>
        <w:t>de</w:t>
      </w:r>
      <w:r>
        <w:rPr>
          <w:spacing w:val="-11"/>
          <w:sz w:val="20"/>
        </w:rPr>
        <w:t> </w:t>
      </w:r>
      <w:r>
        <w:rPr>
          <w:sz w:val="20"/>
        </w:rPr>
        <w:t>las</w:t>
      </w:r>
      <w:r>
        <w:rPr>
          <w:spacing w:val="-13"/>
          <w:sz w:val="20"/>
        </w:rPr>
        <w:t> </w:t>
      </w:r>
      <w:r>
        <w:rPr>
          <w:sz w:val="20"/>
        </w:rPr>
        <w:t>mujeres privadas</w:t>
      </w:r>
      <w:r>
        <w:rPr>
          <w:spacing w:val="-6"/>
          <w:sz w:val="20"/>
        </w:rPr>
        <w:t> </w:t>
      </w:r>
      <w:r>
        <w:rPr>
          <w:sz w:val="20"/>
        </w:rPr>
        <w:t>de</w:t>
      </w:r>
      <w:r>
        <w:rPr>
          <w:spacing w:val="-6"/>
          <w:sz w:val="20"/>
        </w:rPr>
        <w:t> </w:t>
      </w:r>
      <w:r>
        <w:rPr>
          <w:sz w:val="20"/>
        </w:rPr>
        <w:t>libertad</w:t>
      </w:r>
      <w:r>
        <w:rPr>
          <w:spacing w:val="-6"/>
          <w:sz w:val="20"/>
        </w:rPr>
        <w:t> </w:t>
      </w:r>
      <w:r>
        <w:rPr>
          <w:sz w:val="20"/>
        </w:rPr>
        <w:t>lo</w:t>
      </w:r>
      <w:r>
        <w:rPr>
          <w:spacing w:val="-7"/>
          <w:sz w:val="20"/>
        </w:rPr>
        <w:t> </w:t>
      </w:r>
      <w:r>
        <w:rPr>
          <w:sz w:val="20"/>
        </w:rPr>
        <w:t>están</w:t>
      </w:r>
      <w:r>
        <w:rPr>
          <w:spacing w:val="-6"/>
          <w:sz w:val="20"/>
        </w:rPr>
        <w:t> </w:t>
      </w:r>
      <w:r>
        <w:rPr>
          <w:sz w:val="20"/>
        </w:rPr>
        <w:t>por</w:t>
      </w:r>
      <w:r>
        <w:rPr>
          <w:spacing w:val="-7"/>
          <w:sz w:val="20"/>
        </w:rPr>
        <w:t> </w:t>
      </w:r>
      <w:r>
        <w:rPr>
          <w:sz w:val="20"/>
        </w:rPr>
        <w:t>delitos</w:t>
      </w:r>
      <w:r>
        <w:rPr>
          <w:spacing w:val="-5"/>
          <w:sz w:val="20"/>
        </w:rPr>
        <w:t> </w:t>
      </w:r>
      <w:r>
        <w:rPr>
          <w:sz w:val="20"/>
        </w:rPr>
        <w:t>relacionados</w:t>
      </w:r>
      <w:r>
        <w:rPr>
          <w:spacing w:val="-6"/>
          <w:sz w:val="20"/>
        </w:rPr>
        <w:t> </w:t>
      </w:r>
      <w:r>
        <w:rPr>
          <w:sz w:val="20"/>
        </w:rPr>
        <w:t>con</w:t>
      </w:r>
      <w:r>
        <w:rPr>
          <w:spacing w:val="-6"/>
          <w:sz w:val="20"/>
        </w:rPr>
        <w:t> </w:t>
      </w:r>
      <w:r>
        <w:rPr>
          <w:sz w:val="20"/>
        </w:rPr>
        <w:t>las</w:t>
      </w:r>
      <w:r>
        <w:rPr>
          <w:spacing w:val="-6"/>
          <w:sz w:val="20"/>
        </w:rPr>
        <w:t> </w:t>
      </w:r>
      <w:r>
        <w:rPr>
          <w:sz w:val="20"/>
        </w:rPr>
        <w:t>drogas,</w:t>
      </w:r>
      <w:r>
        <w:rPr>
          <w:spacing w:val="-7"/>
          <w:sz w:val="20"/>
        </w:rPr>
        <w:t> </w:t>
      </w:r>
      <w:r>
        <w:rPr>
          <w:sz w:val="20"/>
        </w:rPr>
        <w:t>una</w:t>
      </w:r>
      <w:r>
        <w:rPr>
          <w:spacing w:val="-6"/>
          <w:sz w:val="20"/>
        </w:rPr>
        <w:t> </w:t>
      </w:r>
      <w:r>
        <w:rPr>
          <w:sz w:val="20"/>
        </w:rPr>
        <w:t>tasa</w:t>
      </w:r>
      <w:r>
        <w:rPr>
          <w:spacing w:val="-7"/>
          <w:sz w:val="20"/>
        </w:rPr>
        <w:t> </w:t>
      </w:r>
      <w:r>
        <w:rPr>
          <w:sz w:val="20"/>
        </w:rPr>
        <w:t>entre</w:t>
      </w:r>
      <w:r>
        <w:rPr>
          <w:spacing w:val="-5"/>
          <w:sz w:val="20"/>
        </w:rPr>
        <w:t> </w:t>
      </w:r>
      <w:r>
        <w:rPr>
          <w:sz w:val="20"/>
        </w:rPr>
        <w:t>dos</w:t>
      </w:r>
      <w:r>
        <w:rPr>
          <w:spacing w:val="-6"/>
          <w:sz w:val="20"/>
        </w:rPr>
        <w:t> </w:t>
      </w:r>
      <w:r>
        <w:rPr>
          <w:sz w:val="20"/>
        </w:rPr>
        <w:t>a</w:t>
      </w:r>
      <w:r>
        <w:rPr>
          <w:spacing w:val="-7"/>
          <w:sz w:val="20"/>
        </w:rPr>
        <w:t> </w:t>
      </w:r>
      <w:r>
        <w:rPr>
          <w:sz w:val="20"/>
        </w:rPr>
        <w:t>tres</w:t>
      </w:r>
      <w:r>
        <w:rPr>
          <w:spacing w:val="-7"/>
          <w:sz w:val="20"/>
        </w:rPr>
        <w:t> </w:t>
      </w:r>
      <w:r>
        <w:rPr>
          <w:sz w:val="20"/>
        </w:rPr>
        <w:t>veces mayor que para los hombres</w:t>
      </w:r>
      <w:r>
        <w:rPr>
          <w:position w:val="7"/>
          <w:sz w:val="13"/>
        </w:rPr>
        <w:t>211</w:t>
      </w:r>
      <w:r>
        <w:rPr>
          <w:sz w:val="20"/>
        </w:rPr>
        <w:t>. Al respecto, la Comisión Interamericana de Mujeres ha constatado que estas mujeres son encarceladas, en su gran mayoría, por delitos no violentos que se relacionan con la pobreza y violencia a la que se ven expuestas. En general, se trata de mujeres en condición de pobreza, con pocos años de escolaridad, responsables del cuidado de sus hijas e hijos, así como de otros familiares dependientes de su cuidado, que han sido expuestas a diversas formas</w:t>
      </w:r>
      <w:r>
        <w:rPr>
          <w:spacing w:val="-48"/>
          <w:sz w:val="20"/>
        </w:rPr>
        <w:t> </w:t>
      </w:r>
      <w:r>
        <w:rPr>
          <w:sz w:val="20"/>
        </w:rPr>
        <w:t>de abuso y</w:t>
      </w:r>
      <w:r>
        <w:rPr>
          <w:spacing w:val="-4"/>
          <w:sz w:val="20"/>
        </w:rPr>
        <w:t> </w:t>
      </w:r>
      <w:r>
        <w:rPr>
          <w:sz w:val="20"/>
        </w:rPr>
        <w:t>violencia</w:t>
      </w:r>
      <w:r>
        <w:rPr>
          <w:position w:val="7"/>
          <w:sz w:val="13"/>
        </w:rPr>
        <w:t>212</w:t>
      </w:r>
      <w:r>
        <w:rPr>
          <w:sz w:val="20"/>
        </w:rPr>
        <w:t>.</w:t>
      </w:r>
    </w:p>
    <w:p>
      <w:pPr>
        <w:pStyle w:val="BodyText"/>
        <w:spacing w:before="11"/>
        <w:rPr>
          <w:sz w:val="19"/>
        </w:rPr>
      </w:pPr>
    </w:p>
    <w:p>
      <w:pPr>
        <w:pStyle w:val="ListParagraph"/>
        <w:numPr>
          <w:ilvl w:val="0"/>
          <w:numId w:val="14"/>
        </w:numPr>
        <w:tabs>
          <w:tab w:pos="840" w:val="left" w:leader="none"/>
        </w:tabs>
        <w:spacing w:line="240" w:lineRule="auto" w:before="0" w:after="0"/>
        <w:ind w:left="120" w:right="115" w:firstLine="0"/>
        <w:jc w:val="both"/>
        <w:rPr>
          <w:sz w:val="20"/>
        </w:rPr>
      </w:pPr>
      <w:r>
        <w:rPr>
          <w:sz w:val="20"/>
        </w:rPr>
        <w:t>De acuerdo con un estudio realizado por el Banco Interamericano de Desarrollo, la mayoría de</w:t>
      </w:r>
      <w:r>
        <w:rPr>
          <w:spacing w:val="-9"/>
          <w:sz w:val="20"/>
        </w:rPr>
        <w:t> </w:t>
      </w:r>
      <w:r>
        <w:rPr>
          <w:sz w:val="20"/>
        </w:rPr>
        <w:t>las</w:t>
      </w:r>
      <w:r>
        <w:rPr>
          <w:spacing w:val="-9"/>
          <w:sz w:val="20"/>
        </w:rPr>
        <w:t> </w:t>
      </w:r>
      <w:r>
        <w:rPr>
          <w:sz w:val="20"/>
        </w:rPr>
        <w:t>reclusas</w:t>
      </w:r>
      <w:r>
        <w:rPr>
          <w:spacing w:val="-9"/>
          <w:sz w:val="20"/>
        </w:rPr>
        <w:t> </w:t>
      </w:r>
      <w:r>
        <w:rPr>
          <w:sz w:val="20"/>
        </w:rPr>
        <w:t>en</w:t>
      </w:r>
      <w:r>
        <w:rPr>
          <w:spacing w:val="-9"/>
          <w:sz w:val="20"/>
        </w:rPr>
        <w:t> </w:t>
      </w:r>
      <w:r>
        <w:rPr>
          <w:sz w:val="20"/>
        </w:rPr>
        <w:t>América</w:t>
      </w:r>
      <w:r>
        <w:rPr>
          <w:spacing w:val="-9"/>
          <w:sz w:val="20"/>
        </w:rPr>
        <w:t> </w:t>
      </w:r>
      <w:r>
        <w:rPr>
          <w:sz w:val="20"/>
        </w:rPr>
        <w:t>Latina</w:t>
      </w:r>
      <w:r>
        <w:rPr>
          <w:spacing w:val="-9"/>
          <w:sz w:val="20"/>
        </w:rPr>
        <w:t> </w:t>
      </w:r>
      <w:r>
        <w:rPr>
          <w:sz w:val="20"/>
        </w:rPr>
        <w:t>son</w:t>
      </w:r>
      <w:r>
        <w:rPr>
          <w:spacing w:val="-8"/>
          <w:sz w:val="20"/>
        </w:rPr>
        <w:t> </w:t>
      </w:r>
      <w:r>
        <w:rPr>
          <w:sz w:val="20"/>
        </w:rPr>
        <w:t>madres,</w:t>
      </w:r>
      <w:r>
        <w:rPr>
          <w:spacing w:val="-9"/>
          <w:sz w:val="20"/>
        </w:rPr>
        <w:t> </w:t>
      </w:r>
      <w:r>
        <w:rPr>
          <w:sz w:val="20"/>
        </w:rPr>
        <w:t>con</w:t>
      </w:r>
      <w:r>
        <w:rPr>
          <w:spacing w:val="-9"/>
          <w:sz w:val="20"/>
        </w:rPr>
        <w:t> </w:t>
      </w:r>
      <w:r>
        <w:rPr>
          <w:sz w:val="20"/>
        </w:rPr>
        <w:t>un</w:t>
      </w:r>
      <w:r>
        <w:rPr>
          <w:spacing w:val="-9"/>
          <w:sz w:val="20"/>
        </w:rPr>
        <w:t> </w:t>
      </w:r>
      <w:r>
        <w:rPr>
          <w:sz w:val="20"/>
        </w:rPr>
        <w:t>promedio</w:t>
      </w:r>
      <w:r>
        <w:rPr>
          <w:spacing w:val="-10"/>
          <w:sz w:val="20"/>
        </w:rPr>
        <w:t> </w:t>
      </w:r>
      <w:r>
        <w:rPr>
          <w:sz w:val="20"/>
        </w:rPr>
        <w:t>de</w:t>
      </w:r>
      <w:r>
        <w:rPr>
          <w:spacing w:val="-9"/>
          <w:sz w:val="20"/>
        </w:rPr>
        <w:t> </w:t>
      </w:r>
      <w:r>
        <w:rPr>
          <w:sz w:val="20"/>
        </w:rPr>
        <w:t>tres</w:t>
      </w:r>
      <w:r>
        <w:rPr>
          <w:spacing w:val="-9"/>
          <w:sz w:val="20"/>
        </w:rPr>
        <w:t> </w:t>
      </w:r>
      <w:r>
        <w:rPr>
          <w:sz w:val="20"/>
        </w:rPr>
        <w:t>hijos.</w:t>
      </w:r>
      <w:r>
        <w:rPr>
          <w:spacing w:val="-10"/>
          <w:sz w:val="20"/>
        </w:rPr>
        <w:t> </w:t>
      </w:r>
      <w:r>
        <w:rPr>
          <w:sz w:val="20"/>
        </w:rPr>
        <w:t>En</w:t>
      </w:r>
      <w:r>
        <w:rPr>
          <w:spacing w:val="-9"/>
          <w:sz w:val="20"/>
        </w:rPr>
        <w:t> </w:t>
      </w:r>
      <w:r>
        <w:rPr>
          <w:sz w:val="20"/>
        </w:rPr>
        <w:t>la</w:t>
      </w:r>
      <w:r>
        <w:rPr>
          <w:spacing w:val="-9"/>
          <w:sz w:val="20"/>
        </w:rPr>
        <w:t> </w:t>
      </w:r>
      <w:r>
        <w:rPr>
          <w:sz w:val="20"/>
        </w:rPr>
        <w:t>región,</w:t>
      </w:r>
      <w:r>
        <w:rPr>
          <w:spacing w:val="-9"/>
          <w:sz w:val="20"/>
        </w:rPr>
        <w:t> </w:t>
      </w:r>
      <w:r>
        <w:rPr>
          <w:sz w:val="20"/>
        </w:rPr>
        <w:t>se</w:t>
      </w:r>
      <w:r>
        <w:rPr>
          <w:spacing w:val="-9"/>
          <w:sz w:val="20"/>
        </w:rPr>
        <w:t> </w:t>
      </w:r>
      <w:r>
        <w:rPr>
          <w:sz w:val="20"/>
        </w:rPr>
        <w:t>estima que el 87% de las mujeres privadas de libertad tiene hijos, en comparación con el 79% de los varones</w:t>
      </w:r>
      <w:r>
        <w:rPr>
          <w:position w:val="7"/>
          <w:sz w:val="13"/>
        </w:rPr>
        <w:t>213</w:t>
      </w:r>
      <w:r>
        <w:rPr>
          <w:sz w:val="20"/>
        </w:rPr>
        <w:t>. En Argentina, para el 2013 se calculaba que el 75% de las mujeres encarceladas por delitos patrimoniales eran las principales proveedoras en sus hogares</w:t>
      </w:r>
      <w:r>
        <w:rPr>
          <w:position w:val="7"/>
          <w:sz w:val="13"/>
        </w:rPr>
        <w:t>214</w:t>
      </w:r>
      <w:r>
        <w:rPr>
          <w:sz w:val="20"/>
        </w:rPr>
        <w:t>. En este sentido, el Estado informó que, en una encuesta penitenciara del 2019, el 84% de los varones privados de su libertad señalaron que sus hijas e hijos se encontraban a cargo de sus madres, mientras que un 19% de las mujeres detenidas indicó que los padres eran responsables de sus cuidados</w:t>
      </w:r>
      <w:r>
        <w:rPr>
          <w:position w:val="7"/>
          <w:sz w:val="13"/>
        </w:rPr>
        <w:t>215</w:t>
      </w:r>
      <w:r>
        <w:rPr>
          <w:sz w:val="20"/>
        </w:rPr>
        <w:t>. De similar forma, para el 2015, en Panamá se estimaba que el 68% de las mujeres encarceladas eran solteras</w:t>
      </w:r>
      <w:r>
        <w:rPr>
          <w:position w:val="7"/>
          <w:sz w:val="13"/>
        </w:rPr>
        <w:t>216  </w:t>
      </w:r>
      <w:r>
        <w:rPr>
          <w:sz w:val="20"/>
        </w:rPr>
        <w:t>y</w:t>
      </w:r>
      <w:r>
        <w:rPr>
          <w:spacing w:val="11"/>
          <w:sz w:val="20"/>
        </w:rPr>
        <w:t> </w:t>
      </w:r>
      <w:r>
        <w:rPr>
          <w:sz w:val="20"/>
        </w:rPr>
        <w:t>el</w:t>
      </w:r>
    </w:p>
    <w:p>
      <w:pPr>
        <w:pStyle w:val="BodyText"/>
      </w:pPr>
    </w:p>
    <w:p>
      <w:pPr>
        <w:pStyle w:val="BodyText"/>
      </w:pPr>
    </w:p>
    <w:p>
      <w:pPr>
        <w:pStyle w:val="BodyText"/>
      </w:pPr>
    </w:p>
    <w:p>
      <w:pPr>
        <w:pStyle w:val="BodyText"/>
        <w:spacing w:before="6"/>
        <w:rPr>
          <w:sz w:val="11"/>
        </w:rPr>
      </w:pPr>
      <w:r>
        <w:rPr/>
        <w:pict>
          <v:line style="position:absolute;mso-position-horizontal-relative:page;mso-position-vertical-relative:paragraph;z-index:1960;mso-wrap-distance-left:0;mso-wrap-distance-right:0" from="54pt,9.311393pt" to="198.02pt,9.311393pt" stroked="true" strokeweight=".66pt" strokecolor="#000000">
            <v:stroke dashstyle="solid"/>
            <w10:wrap type="topAndBottom"/>
          </v:line>
        </w:pict>
      </w:r>
    </w:p>
    <w:p>
      <w:pPr>
        <w:tabs>
          <w:tab w:pos="687" w:val="left" w:leader="none"/>
        </w:tabs>
        <w:spacing w:before="76"/>
        <w:ind w:left="120" w:right="121" w:firstLine="0"/>
        <w:jc w:val="both"/>
        <w:rPr>
          <w:sz w:val="16"/>
        </w:rPr>
      </w:pPr>
      <w:r>
        <w:rPr>
          <w:position w:val="6"/>
          <w:sz w:val="10"/>
        </w:rPr>
        <w:t>209</w:t>
        <w:tab/>
      </w:r>
      <w:r>
        <w:rPr>
          <w:i/>
          <w:sz w:val="16"/>
        </w:rPr>
        <w:t>Cfr</w:t>
      </w:r>
      <w:r>
        <w:rPr>
          <w:sz w:val="16"/>
        </w:rPr>
        <w:t>. SPT, Prevención de la tortura y los malos tratos contra mujeres privadas de libertad, CAT/OP/27/1, 18 </w:t>
      </w:r>
      <w:r>
        <w:rPr>
          <w:spacing w:val="25"/>
          <w:sz w:val="16"/>
        </w:rPr>
        <w:t> </w:t>
      </w:r>
      <w:r>
        <w:rPr>
          <w:sz w:val="16"/>
        </w:rPr>
        <w:t>de</w:t>
      </w:r>
      <w:r>
        <w:rPr>
          <w:spacing w:val="5"/>
          <w:sz w:val="16"/>
        </w:rPr>
        <w:t> </w:t>
      </w:r>
      <w:r>
        <w:rPr>
          <w:sz w:val="16"/>
        </w:rPr>
        <w:t>enero</w:t>
      </w:r>
      <w:r>
        <w:rPr>
          <w:w w:val="99"/>
          <w:sz w:val="16"/>
        </w:rPr>
        <w:t> </w:t>
      </w:r>
      <w:r>
        <w:rPr>
          <w:sz w:val="16"/>
        </w:rPr>
        <w:t>de 2016, párr.</w:t>
      </w:r>
      <w:r>
        <w:rPr>
          <w:spacing w:val="-6"/>
          <w:sz w:val="16"/>
        </w:rPr>
        <w:t> </w:t>
      </w:r>
      <w:r>
        <w:rPr>
          <w:sz w:val="16"/>
        </w:rPr>
        <w:t>9.</w:t>
      </w:r>
    </w:p>
    <w:p>
      <w:pPr>
        <w:tabs>
          <w:tab w:pos="687" w:val="left" w:leader="none"/>
        </w:tabs>
        <w:spacing w:before="61"/>
        <w:ind w:left="120" w:right="117" w:firstLine="0"/>
        <w:jc w:val="both"/>
        <w:rPr>
          <w:sz w:val="16"/>
        </w:rPr>
      </w:pPr>
      <w:r>
        <w:rPr>
          <w:position w:val="6"/>
          <w:sz w:val="10"/>
        </w:rPr>
        <w:t>210</w:t>
        <w:tab/>
      </w:r>
      <w:r>
        <w:rPr>
          <w:i/>
          <w:sz w:val="16"/>
        </w:rPr>
        <w:t>Cfr</w:t>
      </w:r>
      <w:r>
        <w:rPr>
          <w:sz w:val="16"/>
        </w:rPr>
        <w:t>. Banco Interamericano de Desarrollo (BID), </w:t>
      </w:r>
      <w:r>
        <w:rPr>
          <w:i/>
          <w:sz w:val="16"/>
        </w:rPr>
        <w:t>Dentro de las prisiones de América Latina y el Caribe: Una </w:t>
      </w:r>
      <w:r>
        <w:rPr>
          <w:i/>
          <w:spacing w:val="21"/>
          <w:sz w:val="16"/>
        </w:rPr>
        <w:t> </w:t>
      </w:r>
      <w:r>
        <w:rPr>
          <w:i/>
          <w:sz w:val="16"/>
        </w:rPr>
        <w:t>mirada</w:t>
      </w:r>
      <w:r>
        <w:rPr>
          <w:i/>
          <w:spacing w:val="4"/>
          <w:sz w:val="16"/>
        </w:rPr>
        <w:t> </w:t>
      </w:r>
      <w:r>
        <w:rPr>
          <w:i/>
          <w:sz w:val="16"/>
        </w:rPr>
        <w:t>al</w:t>
      </w:r>
      <w:r>
        <w:rPr>
          <w:i/>
          <w:w w:val="99"/>
          <w:sz w:val="16"/>
        </w:rPr>
        <w:t> </w:t>
      </w:r>
      <w:r>
        <w:rPr>
          <w:i/>
          <w:sz w:val="16"/>
        </w:rPr>
        <w:t>otro lado de las rejas</w:t>
      </w:r>
      <w:r>
        <w:rPr>
          <w:sz w:val="16"/>
        </w:rPr>
        <w:t>, Estados Unidos de América, 2019, pág. 12, disponible en: https://publications.iadb.org/es/dentro-de- las-prisiones-de-america-latina-y-el-caribe-una-primera-mirada-al-otro-lado-de-las-rejas.</w:t>
      </w:r>
      <w:r>
        <w:rPr>
          <w:spacing w:val="-16"/>
          <w:sz w:val="16"/>
        </w:rPr>
        <w:t> </w:t>
      </w:r>
      <w:r>
        <w:rPr>
          <w:sz w:val="16"/>
        </w:rPr>
        <w:t>En</w:t>
      </w:r>
      <w:r>
        <w:rPr>
          <w:spacing w:val="-16"/>
          <w:sz w:val="16"/>
        </w:rPr>
        <w:t> </w:t>
      </w:r>
      <w:r>
        <w:rPr>
          <w:sz w:val="16"/>
        </w:rPr>
        <w:t>2013,</w:t>
      </w:r>
      <w:r>
        <w:rPr>
          <w:spacing w:val="-16"/>
          <w:sz w:val="16"/>
        </w:rPr>
        <w:t> </w:t>
      </w:r>
      <w:r>
        <w:rPr>
          <w:sz w:val="16"/>
        </w:rPr>
        <w:t>un</w:t>
      </w:r>
      <w:r>
        <w:rPr>
          <w:spacing w:val="-16"/>
          <w:sz w:val="16"/>
        </w:rPr>
        <w:t> </w:t>
      </w:r>
      <w:r>
        <w:rPr>
          <w:sz w:val="16"/>
        </w:rPr>
        <w:t>informe</w:t>
      </w:r>
      <w:r>
        <w:rPr>
          <w:spacing w:val="-16"/>
          <w:sz w:val="16"/>
        </w:rPr>
        <w:t> </w:t>
      </w:r>
      <w:r>
        <w:rPr>
          <w:sz w:val="16"/>
        </w:rPr>
        <w:t>de</w:t>
      </w:r>
      <w:r>
        <w:rPr>
          <w:spacing w:val="-16"/>
          <w:sz w:val="16"/>
        </w:rPr>
        <w:t> </w:t>
      </w:r>
      <w:r>
        <w:rPr>
          <w:sz w:val="16"/>
        </w:rPr>
        <w:t>la</w:t>
      </w:r>
      <w:r>
        <w:rPr>
          <w:spacing w:val="-16"/>
          <w:sz w:val="16"/>
        </w:rPr>
        <w:t> </w:t>
      </w:r>
      <w:r>
        <w:rPr>
          <w:sz w:val="16"/>
        </w:rPr>
        <w:t>Relatora Especial de las Naciones Unidas sobre la Violencia contra las Mujeres, sus Causas y Consecuencias, analizó las principales causas</w:t>
      </w:r>
      <w:r>
        <w:rPr>
          <w:spacing w:val="-11"/>
          <w:sz w:val="16"/>
        </w:rPr>
        <w:t> </w:t>
      </w:r>
      <w:r>
        <w:rPr>
          <w:sz w:val="16"/>
        </w:rPr>
        <w:t>para</w:t>
      </w:r>
      <w:r>
        <w:rPr>
          <w:spacing w:val="-10"/>
          <w:sz w:val="16"/>
        </w:rPr>
        <w:t> </w:t>
      </w:r>
      <w:r>
        <w:rPr>
          <w:sz w:val="16"/>
        </w:rPr>
        <w:t>el</w:t>
      </w:r>
      <w:r>
        <w:rPr>
          <w:spacing w:val="-10"/>
          <w:sz w:val="16"/>
        </w:rPr>
        <w:t> </w:t>
      </w:r>
      <w:r>
        <w:rPr>
          <w:sz w:val="16"/>
        </w:rPr>
        <w:t>encarcelamiento</w:t>
      </w:r>
      <w:r>
        <w:rPr>
          <w:spacing w:val="-10"/>
          <w:sz w:val="16"/>
        </w:rPr>
        <w:t> </w:t>
      </w:r>
      <w:r>
        <w:rPr>
          <w:sz w:val="16"/>
        </w:rPr>
        <w:t>de</w:t>
      </w:r>
      <w:r>
        <w:rPr>
          <w:spacing w:val="-10"/>
          <w:sz w:val="16"/>
        </w:rPr>
        <w:t> </w:t>
      </w:r>
      <w:r>
        <w:rPr>
          <w:sz w:val="16"/>
        </w:rPr>
        <w:t>las</w:t>
      </w:r>
      <w:r>
        <w:rPr>
          <w:spacing w:val="-10"/>
          <w:sz w:val="16"/>
        </w:rPr>
        <w:t> </w:t>
      </w:r>
      <w:r>
        <w:rPr>
          <w:sz w:val="16"/>
        </w:rPr>
        <w:t>mujeres</w:t>
      </w:r>
      <w:r>
        <w:rPr>
          <w:spacing w:val="-10"/>
          <w:sz w:val="16"/>
        </w:rPr>
        <w:t> </w:t>
      </w:r>
      <w:r>
        <w:rPr>
          <w:sz w:val="16"/>
        </w:rPr>
        <w:t>e</w:t>
      </w:r>
      <w:r>
        <w:rPr>
          <w:spacing w:val="-10"/>
          <w:sz w:val="16"/>
        </w:rPr>
        <w:t> </w:t>
      </w:r>
      <w:r>
        <w:rPr>
          <w:sz w:val="16"/>
        </w:rPr>
        <w:t>identificó</w:t>
      </w:r>
      <w:r>
        <w:rPr>
          <w:spacing w:val="-9"/>
          <w:sz w:val="16"/>
        </w:rPr>
        <w:t> </w:t>
      </w:r>
      <w:r>
        <w:rPr>
          <w:sz w:val="16"/>
        </w:rPr>
        <w:t>las</w:t>
      </w:r>
      <w:r>
        <w:rPr>
          <w:spacing w:val="-11"/>
          <w:sz w:val="16"/>
        </w:rPr>
        <w:t> </w:t>
      </w:r>
      <w:r>
        <w:rPr>
          <w:sz w:val="16"/>
        </w:rPr>
        <w:t>siguientes:</w:t>
      </w:r>
      <w:r>
        <w:rPr>
          <w:spacing w:val="-10"/>
          <w:sz w:val="16"/>
        </w:rPr>
        <w:t> </w:t>
      </w:r>
      <w:r>
        <w:rPr>
          <w:sz w:val="16"/>
        </w:rPr>
        <w:t>presencia</w:t>
      </w:r>
      <w:r>
        <w:rPr>
          <w:spacing w:val="-10"/>
          <w:sz w:val="16"/>
        </w:rPr>
        <w:t> </w:t>
      </w:r>
      <w:r>
        <w:rPr>
          <w:sz w:val="16"/>
        </w:rPr>
        <w:t>de</w:t>
      </w:r>
      <w:r>
        <w:rPr>
          <w:spacing w:val="-10"/>
          <w:sz w:val="16"/>
        </w:rPr>
        <w:t> </w:t>
      </w:r>
      <w:r>
        <w:rPr>
          <w:sz w:val="16"/>
        </w:rPr>
        <w:t>la</w:t>
      </w:r>
      <w:r>
        <w:rPr>
          <w:spacing w:val="-10"/>
          <w:sz w:val="16"/>
        </w:rPr>
        <w:t> </w:t>
      </w:r>
      <w:r>
        <w:rPr>
          <w:sz w:val="16"/>
        </w:rPr>
        <w:t>violencia,</w:t>
      </w:r>
      <w:r>
        <w:rPr>
          <w:spacing w:val="-10"/>
          <w:sz w:val="16"/>
        </w:rPr>
        <w:t> </w:t>
      </w:r>
      <w:r>
        <w:rPr>
          <w:sz w:val="16"/>
        </w:rPr>
        <w:t>coerción,</w:t>
      </w:r>
      <w:r>
        <w:rPr>
          <w:spacing w:val="-11"/>
          <w:sz w:val="16"/>
        </w:rPr>
        <w:t> </w:t>
      </w:r>
      <w:r>
        <w:rPr>
          <w:sz w:val="16"/>
        </w:rPr>
        <w:t>aborto,</w:t>
      </w:r>
      <w:r>
        <w:rPr>
          <w:spacing w:val="-10"/>
          <w:sz w:val="16"/>
        </w:rPr>
        <w:t> </w:t>
      </w:r>
      <w:r>
        <w:rPr>
          <w:sz w:val="16"/>
        </w:rPr>
        <w:t>crímenes morales, el haber huido de sus hogares, la protección (generalmente en casos de violencia) o la rehabilitación, políticas anti drogas, actividad política, prisión preventiva y detención de migrantes y refugiadas. Informe de la Relatora Especial de las Naciones Unidas sobre la Violencia contra las Mujeres. Causas, condiciones y consecuencias de la encarcelación para las mujeres, Rashida Manjoo, A/68/340. Disponible en:</w:t>
      </w:r>
      <w:r>
        <w:rPr>
          <w:spacing w:val="-22"/>
          <w:sz w:val="16"/>
        </w:rPr>
        <w:t> </w:t>
      </w:r>
      <w:r>
        <w:rPr>
          <w:sz w:val="16"/>
        </w:rPr>
        <w:t>https://undocs.org/es/A/68/340</w:t>
      </w:r>
    </w:p>
    <w:p>
      <w:pPr>
        <w:tabs>
          <w:tab w:pos="687" w:val="left" w:leader="none"/>
        </w:tabs>
        <w:spacing w:before="60"/>
        <w:ind w:left="120" w:right="116" w:firstLine="0"/>
        <w:jc w:val="both"/>
        <w:rPr>
          <w:sz w:val="16"/>
        </w:rPr>
      </w:pPr>
      <w:r>
        <w:rPr>
          <w:position w:val="6"/>
          <w:sz w:val="10"/>
        </w:rPr>
        <w:t>211</w:t>
        <w:tab/>
      </w:r>
      <w:r>
        <w:rPr>
          <w:i/>
          <w:sz w:val="16"/>
        </w:rPr>
        <w:t>Cfr. </w:t>
      </w:r>
      <w:r>
        <w:rPr>
          <w:sz w:val="16"/>
        </w:rPr>
        <w:t>Observaciones escritas presentadas por la Comisión Interamericana de Mujeres   </w:t>
      </w:r>
      <w:r>
        <w:rPr>
          <w:spacing w:val="16"/>
          <w:sz w:val="16"/>
        </w:rPr>
        <w:t> </w:t>
      </w:r>
      <w:r>
        <w:rPr>
          <w:sz w:val="16"/>
        </w:rPr>
        <w:t>(expediente de</w:t>
      </w:r>
      <w:r>
        <w:rPr>
          <w:spacing w:val="17"/>
          <w:sz w:val="16"/>
        </w:rPr>
        <w:t> </w:t>
      </w:r>
      <w:r>
        <w:rPr>
          <w:sz w:val="16"/>
        </w:rPr>
        <w:t>observaciones,</w:t>
      </w:r>
      <w:r>
        <w:rPr>
          <w:w w:val="99"/>
          <w:sz w:val="16"/>
        </w:rPr>
        <w:t> </w:t>
      </w:r>
      <w:r>
        <w:rPr>
          <w:sz w:val="16"/>
        </w:rPr>
        <w:t>folio</w:t>
      </w:r>
      <w:r>
        <w:rPr>
          <w:spacing w:val="-4"/>
          <w:sz w:val="16"/>
        </w:rPr>
        <w:t> </w:t>
      </w:r>
      <w:r>
        <w:rPr>
          <w:sz w:val="16"/>
        </w:rPr>
        <w:t>472).</w:t>
      </w:r>
    </w:p>
    <w:p>
      <w:pPr>
        <w:tabs>
          <w:tab w:pos="687" w:val="left" w:leader="none"/>
        </w:tabs>
        <w:spacing w:before="60"/>
        <w:ind w:left="120" w:right="121" w:firstLine="0"/>
        <w:jc w:val="both"/>
        <w:rPr>
          <w:sz w:val="16"/>
        </w:rPr>
      </w:pPr>
      <w:r>
        <w:rPr>
          <w:position w:val="6"/>
          <w:sz w:val="10"/>
        </w:rPr>
        <w:t>212</w:t>
        <w:tab/>
      </w:r>
      <w:r>
        <w:rPr>
          <w:i/>
          <w:sz w:val="16"/>
        </w:rPr>
        <w:t>Cfr. </w:t>
      </w:r>
      <w:r>
        <w:rPr>
          <w:sz w:val="16"/>
        </w:rPr>
        <w:t>Observaciones escritas presentadas por la Comisión Interamericana de Mujeres (expediente   </w:t>
      </w:r>
      <w:r>
        <w:rPr>
          <w:spacing w:val="12"/>
          <w:sz w:val="16"/>
        </w:rPr>
        <w:t> </w:t>
      </w:r>
      <w:r>
        <w:rPr>
          <w:sz w:val="16"/>
        </w:rPr>
        <w:t>de</w:t>
      </w:r>
      <w:r>
        <w:rPr>
          <w:spacing w:val="17"/>
          <w:sz w:val="16"/>
        </w:rPr>
        <w:t> </w:t>
      </w:r>
      <w:r>
        <w:rPr>
          <w:sz w:val="16"/>
        </w:rPr>
        <w:t>observaciones,</w:t>
      </w:r>
      <w:r>
        <w:rPr>
          <w:w w:val="99"/>
          <w:sz w:val="16"/>
        </w:rPr>
        <w:t> </w:t>
      </w:r>
      <w:r>
        <w:rPr>
          <w:sz w:val="16"/>
        </w:rPr>
        <w:t>folio 472). Véase también, Informe del Relator Especial sobre el derecho a la educación, Vernor Muñoz, El derecho a la educación de las personas privadas de libertad, A/HRC/11/8, de 2 de abril de 2009, párrs. 47 y</w:t>
      </w:r>
      <w:r>
        <w:rPr>
          <w:spacing w:val="-24"/>
          <w:sz w:val="16"/>
        </w:rPr>
        <w:t> </w:t>
      </w:r>
      <w:r>
        <w:rPr>
          <w:sz w:val="16"/>
        </w:rPr>
        <w:t>48.</w:t>
      </w:r>
    </w:p>
    <w:p>
      <w:pPr>
        <w:tabs>
          <w:tab w:pos="687" w:val="left" w:leader="none"/>
          <w:tab w:pos="1502" w:val="left" w:leader="none"/>
          <w:tab w:pos="2439" w:val="left" w:leader="none"/>
          <w:tab w:pos="3765" w:val="left" w:leader="none"/>
          <w:tab w:pos="4892" w:val="left" w:leader="none"/>
          <w:tab w:pos="5992" w:val="left" w:leader="none"/>
          <w:tab w:pos="6756" w:val="left" w:leader="none"/>
          <w:tab w:pos="7513" w:val="left" w:leader="none"/>
          <w:tab w:pos="8437" w:val="left" w:leader="none"/>
          <w:tab w:pos="9929" w:val="left" w:leader="none"/>
        </w:tabs>
        <w:spacing w:before="60"/>
        <w:ind w:left="120" w:right="119" w:firstLine="0"/>
        <w:jc w:val="left"/>
        <w:rPr>
          <w:sz w:val="16"/>
        </w:rPr>
      </w:pPr>
      <w:r>
        <w:rPr>
          <w:position w:val="6"/>
          <w:sz w:val="10"/>
        </w:rPr>
        <w:t>213</w:t>
        <w:tab/>
      </w:r>
      <w:r>
        <w:rPr>
          <w:i/>
          <w:sz w:val="16"/>
        </w:rPr>
        <w:t>Cfr</w:t>
      </w:r>
      <w:r>
        <w:rPr>
          <w:sz w:val="16"/>
        </w:rPr>
        <w:t>. Banco Interamericano de Desarrollo (BID), Mujeres en contextos de encierro en América Latina</w:t>
      </w:r>
      <w:r>
        <w:rPr>
          <w:spacing w:val="36"/>
          <w:sz w:val="16"/>
        </w:rPr>
        <w:t> </w:t>
      </w:r>
      <w:r>
        <w:rPr>
          <w:sz w:val="16"/>
        </w:rPr>
        <w:t>Características</w:t>
      </w:r>
      <w:r>
        <w:rPr>
          <w:spacing w:val="3"/>
          <w:sz w:val="16"/>
        </w:rPr>
        <w:t> </w:t>
      </w:r>
      <w:r>
        <w:rPr>
          <w:sz w:val="16"/>
        </w:rPr>
        <w:t>y</w:t>
      </w:r>
      <w:r>
        <w:rPr>
          <w:w w:val="99"/>
          <w:sz w:val="16"/>
        </w:rPr>
        <w:t> </w:t>
      </w:r>
      <w:r>
        <w:rPr>
          <w:sz w:val="16"/>
        </w:rPr>
        <w:t>factores</w:t>
      </w:r>
      <w:r>
        <w:rPr>
          <w:spacing w:val="-5"/>
          <w:sz w:val="16"/>
        </w:rPr>
        <w:t> </w:t>
      </w:r>
      <w:r>
        <w:rPr>
          <w:sz w:val="16"/>
        </w:rPr>
        <w:t>de</w:t>
      </w:r>
      <w:r>
        <w:rPr>
          <w:spacing w:val="-5"/>
          <w:sz w:val="16"/>
        </w:rPr>
        <w:t> </w:t>
      </w:r>
      <w:r>
        <w:rPr>
          <w:sz w:val="16"/>
        </w:rPr>
        <w:t>riesgo</w:t>
      </w:r>
      <w:r>
        <w:rPr>
          <w:spacing w:val="-4"/>
          <w:sz w:val="16"/>
        </w:rPr>
        <w:t> </w:t>
      </w:r>
      <w:r>
        <w:rPr>
          <w:sz w:val="16"/>
        </w:rPr>
        <w:t>asociados</w:t>
      </w:r>
      <w:r>
        <w:rPr>
          <w:spacing w:val="-4"/>
          <w:sz w:val="16"/>
        </w:rPr>
        <w:t> </w:t>
      </w:r>
      <w:r>
        <w:rPr>
          <w:sz w:val="16"/>
        </w:rPr>
        <w:t>a</w:t>
      </w:r>
      <w:r>
        <w:rPr>
          <w:spacing w:val="-4"/>
          <w:sz w:val="16"/>
        </w:rPr>
        <w:t> </w:t>
      </w:r>
      <w:r>
        <w:rPr>
          <w:sz w:val="16"/>
        </w:rPr>
        <w:t>determinados</w:t>
      </w:r>
      <w:r>
        <w:rPr>
          <w:spacing w:val="-5"/>
          <w:sz w:val="16"/>
        </w:rPr>
        <w:t> </w:t>
      </w:r>
      <w:r>
        <w:rPr>
          <w:sz w:val="16"/>
        </w:rPr>
        <w:t>comportamientos</w:t>
      </w:r>
      <w:r>
        <w:rPr>
          <w:spacing w:val="-5"/>
          <w:sz w:val="16"/>
        </w:rPr>
        <w:t> </w:t>
      </w:r>
      <w:r>
        <w:rPr>
          <w:sz w:val="16"/>
        </w:rPr>
        <w:t>delictivos.</w:t>
      </w:r>
      <w:r>
        <w:rPr>
          <w:spacing w:val="-3"/>
          <w:sz w:val="16"/>
        </w:rPr>
        <w:t> </w:t>
      </w:r>
      <w:r>
        <w:rPr>
          <w:sz w:val="16"/>
        </w:rPr>
        <w:t>Autores:</w:t>
      </w:r>
      <w:r>
        <w:rPr>
          <w:spacing w:val="-5"/>
          <w:sz w:val="16"/>
        </w:rPr>
        <w:t> </w:t>
      </w:r>
      <w:r>
        <w:rPr>
          <w:sz w:val="16"/>
        </w:rPr>
        <w:t>Ana</w:t>
      </w:r>
      <w:r>
        <w:rPr>
          <w:spacing w:val="-4"/>
          <w:sz w:val="16"/>
        </w:rPr>
        <w:t> </w:t>
      </w:r>
      <w:r>
        <w:rPr>
          <w:sz w:val="16"/>
        </w:rPr>
        <w:t>Safranoff</w:t>
      </w:r>
      <w:r>
        <w:rPr>
          <w:spacing w:val="-4"/>
          <w:sz w:val="16"/>
        </w:rPr>
        <w:t> </w:t>
      </w:r>
      <w:r>
        <w:rPr>
          <w:sz w:val="16"/>
        </w:rPr>
        <w:t>y</w:t>
      </w:r>
      <w:r>
        <w:rPr>
          <w:spacing w:val="-4"/>
          <w:sz w:val="16"/>
        </w:rPr>
        <w:t> </w:t>
      </w:r>
      <w:r>
        <w:rPr>
          <w:sz w:val="16"/>
        </w:rPr>
        <w:t>Antonella</w:t>
      </w:r>
      <w:r>
        <w:rPr>
          <w:spacing w:val="-4"/>
          <w:sz w:val="16"/>
        </w:rPr>
        <w:t> </w:t>
      </w:r>
      <w:r>
        <w:rPr>
          <w:sz w:val="16"/>
        </w:rPr>
        <w:t>Tiravassi.</w:t>
      </w:r>
      <w:r>
        <w:rPr>
          <w:spacing w:val="-5"/>
          <w:sz w:val="16"/>
        </w:rPr>
        <w:t> </w:t>
      </w:r>
      <w:r>
        <w:rPr>
          <w:sz w:val="16"/>
        </w:rPr>
        <w:t>NOTA TÉCNICA</w:t>
        <w:tab/>
        <w:t>No.</w:t>
        <w:tab/>
        <w:t>IDB-TN-</w:t>
        <w:tab/>
        <w:t>1409,</w:t>
        <w:tab/>
        <w:t>págs.</w:t>
        <w:tab/>
        <w:t>9</w:t>
        <w:tab/>
        <w:t>y</w:t>
        <w:tab/>
        <w:t>17.</w:t>
        <w:tab/>
        <w:t>Disponible</w:t>
        <w:tab/>
        <w:t>en: https://publications.iadb.org/publications/spanish/document/Mujeres-en-contextos-de-encierro-en-Am%C3%A9rica-Latina- Caracter%C3%ADsticas-y-factores-de-riesgo-asociados-a-determinados-comportamientos-delictivos.pdf</w:t>
      </w:r>
    </w:p>
    <w:p>
      <w:pPr>
        <w:tabs>
          <w:tab w:pos="687" w:val="left" w:leader="none"/>
        </w:tabs>
        <w:spacing w:before="60"/>
        <w:ind w:left="120" w:right="118" w:firstLine="0"/>
        <w:jc w:val="both"/>
        <w:rPr>
          <w:sz w:val="16"/>
        </w:rPr>
      </w:pPr>
      <w:r>
        <w:rPr>
          <w:position w:val="6"/>
          <w:sz w:val="10"/>
        </w:rPr>
        <w:t>214</w:t>
        <w:tab/>
      </w:r>
      <w:r>
        <w:rPr>
          <w:i/>
          <w:sz w:val="16"/>
        </w:rPr>
        <w:t>Cfr</w:t>
      </w:r>
      <w:r>
        <w:rPr>
          <w:sz w:val="16"/>
        </w:rPr>
        <w:t>.</w:t>
      </w:r>
      <w:r>
        <w:rPr>
          <w:spacing w:val="-11"/>
          <w:sz w:val="16"/>
        </w:rPr>
        <w:t> </w:t>
      </w:r>
      <w:r>
        <w:rPr>
          <w:sz w:val="16"/>
        </w:rPr>
        <w:t>Centro</w:t>
      </w:r>
      <w:r>
        <w:rPr>
          <w:spacing w:val="-10"/>
          <w:sz w:val="16"/>
        </w:rPr>
        <w:t> </w:t>
      </w:r>
      <w:r>
        <w:rPr>
          <w:sz w:val="16"/>
        </w:rPr>
        <w:t>Global</w:t>
      </w:r>
      <w:r>
        <w:rPr>
          <w:spacing w:val="-11"/>
          <w:sz w:val="16"/>
        </w:rPr>
        <w:t> </w:t>
      </w:r>
      <w:r>
        <w:rPr>
          <w:sz w:val="16"/>
        </w:rPr>
        <w:t>Avon</w:t>
      </w:r>
      <w:r>
        <w:rPr>
          <w:spacing w:val="-11"/>
          <w:sz w:val="16"/>
        </w:rPr>
        <w:t> </w:t>
      </w:r>
      <w:r>
        <w:rPr>
          <w:sz w:val="16"/>
        </w:rPr>
        <w:t>para</w:t>
      </w:r>
      <w:r>
        <w:rPr>
          <w:spacing w:val="-11"/>
          <w:sz w:val="16"/>
        </w:rPr>
        <w:t> </w:t>
      </w:r>
      <w:r>
        <w:rPr>
          <w:sz w:val="16"/>
        </w:rPr>
        <w:t>las</w:t>
      </w:r>
      <w:r>
        <w:rPr>
          <w:spacing w:val="-11"/>
          <w:sz w:val="16"/>
        </w:rPr>
        <w:t> </w:t>
      </w:r>
      <w:r>
        <w:rPr>
          <w:sz w:val="16"/>
        </w:rPr>
        <w:t>Mujeres</w:t>
      </w:r>
      <w:r>
        <w:rPr>
          <w:spacing w:val="-11"/>
          <w:sz w:val="16"/>
        </w:rPr>
        <w:t> </w:t>
      </w:r>
      <w:r>
        <w:rPr>
          <w:sz w:val="16"/>
        </w:rPr>
        <w:t>y</w:t>
      </w:r>
      <w:r>
        <w:rPr>
          <w:spacing w:val="-10"/>
          <w:sz w:val="16"/>
        </w:rPr>
        <w:t> </w:t>
      </w:r>
      <w:r>
        <w:rPr>
          <w:sz w:val="16"/>
        </w:rPr>
        <w:t>la</w:t>
      </w:r>
      <w:r>
        <w:rPr>
          <w:spacing w:val="-10"/>
          <w:sz w:val="16"/>
        </w:rPr>
        <w:t> </w:t>
      </w:r>
      <w:r>
        <w:rPr>
          <w:sz w:val="16"/>
        </w:rPr>
        <w:t>Justicia</w:t>
      </w:r>
      <w:r>
        <w:rPr>
          <w:spacing w:val="-11"/>
          <w:sz w:val="16"/>
        </w:rPr>
        <w:t> </w:t>
      </w:r>
      <w:r>
        <w:rPr>
          <w:sz w:val="16"/>
        </w:rPr>
        <w:t>de</w:t>
      </w:r>
      <w:r>
        <w:rPr>
          <w:spacing w:val="-11"/>
          <w:sz w:val="16"/>
        </w:rPr>
        <w:t> </w:t>
      </w:r>
      <w:r>
        <w:rPr>
          <w:sz w:val="16"/>
        </w:rPr>
        <w:t>la</w:t>
      </w:r>
      <w:r>
        <w:rPr>
          <w:spacing w:val="-7"/>
          <w:sz w:val="16"/>
        </w:rPr>
        <w:t> </w:t>
      </w:r>
      <w:r>
        <w:rPr>
          <w:sz w:val="16"/>
        </w:rPr>
        <w:t>Escuela</w:t>
      </w:r>
      <w:r>
        <w:rPr>
          <w:spacing w:val="-11"/>
          <w:sz w:val="16"/>
        </w:rPr>
        <w:t> </w:t>
      </w:r>
      <w:r>
        <w:rPr>
          <w:sz w:val="16"/>
        </w:rPr>
        <w:t>de</w:t>
      </w:r>
      <w:r>
        <w:rPr>
          <w:spacing w:val="-11"/>
          <w:sz w:val="16"/>
        </w:rPr>
        <w:t> </w:t>
      </w:r>
      <w:r>
        <w:rPr>
          <w:sz w:val="16"/>
        </w:rPr>
        <w:t>Derecho</w:t>
      </w:r>
      <w:r>
        <w:rPr>
          <w:spacing w:val="-10"/>
          <w:sz w:val="16"/>
        </w:rPr>
        <w:t> </w:t>
      </w:r>
      <w:r>
        <w:rPr>
          <w:sz w:val="16"/>
        </w:rPr>
        <w:t>Cornell,</w:t>
      </w:r>
      <w:r>
        <w:rPr>
          <w:spacing w:val="-10"/>
          <w:sz w:val="16"/>
        </w:rPr>
        <w:t> </w:t>
      </w:r>
      <w:r>
        <w:rPr>
          <w:sz w:val="16"/>
        </w:rPr>
        <w:t>Defensoría</w:t>
      </w:r>
      <w:r>
        <w:rPr>
          <w:spacing w:val="-10"/>
          <w:sz w:val="16"/>
        </w:rPr>
        <w:t> </w:t>
      </w:r>
      <w:r>
        <w:rPr>
          <w:sz w:val="16"/>
        </w:rPr>
        <w:t>General</w:t>
      </w:r>
      <w:r>
        <w:rPr>
          <w:spacing w:val="-11"/>
          <w:sz w:val="16"/>
        </w:rPr>
        <w:t> </w:t>
      </w:r>
      <w:r>
        <w:rPr>
          <w:sz w:val="16"/>
        </w:rPr>
        <w:t>de</w:t>
      </w:r>
      <w:r>
        <w:rPr>
          <w:spacing w:val="-11"/>
          <w:sz w:val="16"/>
        </w:rPr>
        <w:t> </w:t>
      </w:r>
      <w:r>
        <w:rPr>
          <w:sz w:val="16"/>
        </w:rPr>
        <w:t>la</w:t>
      </w:r>
      <w:r>
        <w:rPr>
          <w:spacing w:val="-11"/>
          <w:sz w:val="16"/>
        </w:rPr>
        <w:t> </w:t>
      </w:r>
      <w:r>
        <w:rPr>
          <w:sz w:val="16"/>
        </w:rPr>
        <w:t>Nación</w:t>
      </w:r>
      <w:r>
        <w:rPr>
          <w:w w:val="99"/>
          <w:sz w:val="16"/>
        </w:rPr>
        <w:t> </w:t>
      </w:r>
      <w:r>
        <w:rPr>
          <w:sz w:val="16"/>
        </w:rPr>
        <w:t>Argentina</w:t>
      </w:r>
      <w:r>
        <w:rPr>
          <w:spacing w:val="-15"/>
          <w:sz w:val="16"/>
        </w:rPr>
        <w:t> </w:t>
      </w:r>
      <w:r>
        <w:rPr>
          <w:sz w:val="16"/>
        </w:rPr>
        <w:t>y</w:t>
      </w:r>
      <w:r>
        <w:rPr>
          <w:spacing w:val="-16"/>
          <w:sz w:val="16"/>
        </w:rPr>
        <w:t> </w:t>
      </w:r>
      <w:r>
        <w:rPr>
          <w:sz w:val="16"/>
        </w:rPr>
        <w:t>Clínica</w:t>
      </w:r>
      <w:r>
        <w:rPr>
          <w:spacing w:val="-16"/>
          <w:sz w:val="16"/>
        </w:rPr>
        <w:t> </w:t>
      </w:r>
      <w:r>
        <w:rPr>
          <w:sz w:val="16"/>
        </w:rPr>
        <w:t>de</w:t>
      </w:r>
      <w:r>
        <w:rPr>
          <w:spacing w:val="-17"/>
          <w:sz w:val="16"/>
        </w:rPr>
        <w:t> </w:t>
      </w:r>
      <w:r>
        <w:rPr>
          <w:sz w:val="16"/>
        </w:rPr>
        <w:t>Derecho</w:t>
      </w:r>
      <w:r>
        <w:rPr>
          <w:spacing w:val="-16"/>
          <w:sz w:val="16"/>
        </w:rPr>
        <w:t> </w:t>
      </w:r>
      <w:r>
        <w:rPr>
          <w:sz w:val="16"/>
        </w:rPr>
        <w:t>Internacional</w:t>
      </w:r>
      <w:r>
        <w:rPr>
          <w:spacing w:val="-16"/>
          <w:sz w:val="16"/>
        </w:rPr>
        <w:t> </w:t>
      </w:r>
      <w:r>
        <w:rPr>
          <w:sz w:val="16"/>
        </w:rPr>
        <w:t>de</w:t>
      </w:r>
      <w:r>
        <w:rPr>
          <w:spacing w:val="-17"/>
          <w:sz w:val="16"/>
        </w:rPr>
        <w:t> </w:t>
      </w:r>
      <w:r>
        <w:rPr>
          <w:sz w:val="16"/>
        </w:rPr>
        <w:t>los</w:t>
      </w:r>
      <w:r>
        <w:rPr>
          <w:spacing w:val="-16"/>
          <w:sz w:val="16"/>
        </w:rPr>
        <w:t> </w:t>
      </w:r>
      <w:r>
        <w:rPr>
          <w:sz w:val="16"/>
        </w:rPr>
        <w:t>Derechos</w:t>
      </w:r>
      <w:r>
        <w:rPr>
          <w:spacing w:val="-17"/>
          <w:sz w:val="16"/>
        </w:rPr>
        <w:t> </w:t>
      </w:r>
      <w:r>
        <w:rPr>
          <w:sz w:val="16"/>
        </w:rPr>
        <w:t>Humanos</w:t>
      </w:r>
      <w:r>
        <w:rPr>
          <w:spacing w:val="-17"/>
          <w:sz w:val="16"/>
        </w:rPr>
        <w:t> </w:t>
      </w:r>
      <w:r>
        <w:rPr>
          <w:sz w:val="16"/>
        </w:rPr>
        <w:t>de</w:t>
      </w:r>
      <w:r>
        <w:rPr>
          <w:spacing w:val="-17"/>
          <w:sz w:val="16"/>
        </w:rPr>
        <w:t> </w:t>
      </w:r>
      <w:r>
        <w:rPr>
          <w:sz w:val="16"/>
        </w:rPr>
        <w:t>la</w:t>
      </w:r>
      <w:r>
        <w:rPr>
          <w:spacing w:val="-16"/>
          <w:sz w:val="16"/>
        </w:rPr>
        <w:t> </w:t>
      </w:r>
      <w:r>
        <w:rPr>
          <w:sz w:val="16"/>
        </w:rPr>
        <w:t>Facultad</w:t>
      </w:r>
      <w:r>
        <w:rPr>
          <w:spacing w:val="-16"/>
          <w:sz w:val="16"/>
        </w:rPr>
        <w:t> </w:t>
      </w:r>
      <w:r>
        <w:rPr>
          <w:sz w:val="16"/>
        </w:rPr>
        <w:t>de</w:t>
      </w:r>
      <w:r>
        <w:rPr>
          <w:spacing w:val="-17"/>
          <w:sz w:val="16"/>
        </w:rPr>
        <w:t> </w:t>
      </w:r>
      <w:r>
        <w:rPr>
          <w:sz w:val="16"/>
        </w:rPr>
        <w:t>Derecho</w:t>
      </w:r>
      <w:r>
        <w:rPr>
          <w:spacing w:val="-16"/>
          <w:sz w:val="16"/>
        </w:rPr>
        <w:t> </w:t>
      </w:r>
      <w:r>
        <w:rPr>
          <w:sz w:val="16"/>
        </w:rPr>
        <w:t>de</w:t>
      </w:r>
      <w:r>
        <w:rPr>
          <w:spacing w:val="-17"/>
          <w:sz w:val="16"/>
        </w:rPr>
        <w:t> </w:t>
      </w:r>
      <w:r>
        <w:rPr>
          <w:sz w:val="16"/>
        </w:rPr>
        <w:t>la</w:t>
      </w:r>
      <w:r>
        <w:rPr>
          <w:spacing w:val="-16"/>
          <w:sz w:val="16"/>
        </w:rPr>
        <w:t> </w:t>
      </w:r>
      <w:r>
        <w:rPr>
          <w:sz w:val="16"/>
        </w:rPr>
        <w:t>Universidad</w:t>
      </w:r>
      <w:r>
        <w:rPr>
          <w:spacing w:val="-14"/>
          <w:sz w:val="16"/>
        </w:rPr>
        <w:t> </w:t>
      </w:r>
      <w:r>
        <w:rPr>
          <w:sz w:val="16"/>
        </w:rPr>
        <w:t>de</w:t>
      </w:r>
      <w:r>
        <w:rPr>
          <w:spacing w:val="-17"/>
          <w:sz w:val="16"/>
        </w:rPr>
        <w:t> </w:t>
      </w:r>
      <w:r>
        <w:rPr>
          <w:sz w:val="16"/>
        </w:rPr>
        <w:t>Chicago. Mujeres en las cárceles de Argentina: Causas, Condiciones y Consecuencias, mayo 2013, pág. 2. Disponible en: ht</w:t>
      </w:r>
      <w:hyperlink r:id="rId42">
        <w:r>
          <w:rPr>
            <w:sz w:val="16"/>
          </w:rPr>
          <w:t>tps://www</w:t>
        </w:r>
      </w:hyperlink>
      <w:r>
        <w:rPr>
          <w:sz w:val="16"/>
        </w:rPr>
        <w:t>.la</w:t>
      </w:r>
      <w:hyperlink r:id="rId42">
        <w:r>
          <w:rPr>
            <w:sz w:val="16"/>
          </w:rPr>
          <w:t>w.uchicago.edu/files/files/Argentina_report_final_web.pdf</w:t>
        </w:r>
      </w:hyperlink>
    </w:p>
    <w:p>
      <w:pPr>
        <w:tabs>
          <w:tab w:pos="687" w:val="left" w:leader="none"/>
        </w:tabs>
        <w:spacing w:before="60"/>
        <w:ind w:left="120" w:right="120" w:firstLine="0"/>
        <w:jc w:val="both"/>
        <w:rPr>
          <w:sz w:val="16"/>
        </w:rPr>
      </w:pPr>
      <w:r>
        <w:rPr>
          <w:position w:val="6"/>
          <w:sz w:val="10"/>
        </w:rPr>
        <w:t>215</w:t>
        <w:tab/>
      </w:r>
      <w:r>
        <w:rPr>
          <w:sz w:val="16"/>
        </w:rPr>
        <w:t>Observaciones</w:t>
      </w:r>
      <w:r>
        <w:rPr>
          <w:spacing w:val="24"/>
          <w:sz w:val="16"/>
        </w:rPr>
        <w:t> </w:t>
      </w:r>
      <w:r>
        <w:rPr>
          <w:sz w:val="16"/>
        </w:rPr>
        <w:t>del</w:t>
      </w:r>
      <w:r>
        <w:rPr>
          <w:spacing w:val="25"/>
          <w:sz w:val="16"/>
        </w:rPr>
        <w:t> </w:t>
      </w:r>
      <w:r>
        <w:rPr>
          <w:sz w:val="16"/>
        </w:rPr>
        <w:t>Estado</w:t>
      </w:r>
      <w:r>
        <w:rPr>
          <w:spacing w:val="24"/>
          <w:sz w:val="16"/>
        </w:rPr>
        <w:t> </w:t>
      </w:r>
      <w:r>
        <w:rPr>
          <w:sz w:val="16"/>
        </w:rPr>
        <w:t>de</w:t>
      </w:r>
      <w:r>
        <w:rPr>
          <w:spacing w:val="26"/>
          <w:sz w:val="16"/>
        </w:rPr>
        <w:t> </w:t>
      </w:r>
      <w:r>
        <w:rPr>
          <w:sz w:val="16"/>
        </w:rPr>
        <w:t>Argentina</w:t>
      </w:r>
      <w:r>
        <w:rPr>
          <w:spacing w:val="24"/>
          <w:sz w:val="16"/>
        </w:rPr>
        <w:t> </w:t>
      </w:r>
      <w:r>
        <w:rPr>
          <w:sz w:val="16"/>
        </w:rPr>
        <w:t>(expediente</w:t>
      </w:r>
      <w:r>
        <w:rPr>
          <w:spacing w:val="24"/>
          <w:sz w:val="16"/>
        </w:rPr>
        <w:t> </w:t>
      </w:r>
      <w:r>
        <w:rPr>
          <w:sz w:val="16"/>
        </w:rPr>
        <w:t>de</w:t>
      </w:r>
      <w:r>
        <w:rPr>
          <w:spacing w:val="26"/>
          <w:sz w:val="16"/>
        </w:rPr>
        <w:t> </w:t>
      </w:r>
      <w:r>
        <w:rPr>
          <w:sz w:val="16"/>
        </w:rPr>
        <w:t>observaciones,</w:t>
      </w:r>
      <w:r>
        <w:rPr>
          <w:spacing w:val="26"/>
          <w:sz w:val="16"/>
        </w:rPr>
        <w:t> </w:t>
      </w:r>
      <w:r>
        <w:rPr>
          <w:sz w:val="16"/>
        </w:rPr>
        <w:t>folio</w:t>
      </w:r>
      <w:r>
        <w:rPr>
          <w:spacing w:val="26"/>
          <w:sz w:val="16"/>
        </w:rPr>
        <w:t> </w:t>
      </w:r>
      <w:r>
        <w:rPr>
          <w:sz w:val="16"/>
        </w:rPr>
        <w:t>49),</w:t>
      </w:r>
      <w:r>
        <w:rPr>
          <w:spacing w:val="24"/>
          <w:sz w:val="16"/>
        </w:rPr>
        <w:t> </w:t>
      </w:r>
      <w:r>
        <w:rPr>
          <w:sz w:val="16"/>
        </w:rPr>
        <w:t>y</w:t>
      </w:r>
      <w:r>
        <w:rPr>
          <w:spacing w:val="25"/>
          <w:sz w:val="16"/>
        </w:rPr>
        <w:t> </w:t>
      </w:r>
      <w:r>
        <w:rPr>
          <w:sz w:val="16"/>
        </w:rPr>
        <w:t>Procuración</w:t>
      </w:r>
      <w:r>
        <w:rPr>
          <w:spacing w:val="27"/>
          <w:sz w:val="16"/>
        </w:rPr>
        <w:t> </w:t>
      </w:r>
      <w:r>
        <w:rPr>
          <w:sz w:val="16"/>
        </w:rPr>
        <w:t>Penitenciaria</w:t>
      </w:r>
      <w:r>
        <w:rPr>
          <w:spacing w:val="24"/>
          <w:sz w:val="16"/>
        </w:rPr>
        <w:t> </w:t>
      </w:r>
      <w:r>
        <w:rPr>
          <w:sz w:val="16"/>
        </w:rPr>
        <w:t>de</w:t>
      </w:r>
      <w:r>
        <w:rPr>
          <w:spacing w:val="24"/>
          <w:sz w:val="16"/>
        </w:rPr>
        <w:t> </w:t>
      </w:r>
      <w:r>
        <w:rPr>
          <w:sz w:val="16"/>
        </w:rPr>
        <w:t>la</w:t>
      </w:r>
      <w:r>
        <w:rPr>
          <w:spacing w:val="-1"/>
          <w:w w:val="99"/>
          <w:sz w:val="16"/>
        </w:rPr>
        <w:t> </w:t>
      </w:r>
      <w:r>
        <w:rPr>
          <w:sz w:val="16"/>
        </w:rPr>
        <w:t>Nación, Más allá de la prisión: paternidades, maternidades e infancias atravesadas por el encierro, Ciudad Autónoma de Buenos Aires, 2019, pág.</w:t>
      </w:r>
      <w:r>
        <w:rPr>
          <w:spacing w:val="-9"/>
          <w:sz w:val="16"/>
        </w:rPr>
        <w:t> </w:t>
      </w:r>
      <w:r>
        <w:rPr>
          <w:sz w:val="16"/>
        </w:rPr>
        <w:t>28.</w:t>
      </w:r>
    </w:p>
    <w:p>
      <w:pPr>
        <w:tabs>
          <w:tab w:pos="687" w:val="left" w:leader="none"/>
        </w:tabs>
        <w:spacing w:before="60"/>
        <w:ind w:left="120" w:right="124" w:firstLine="0"/>
        <w:jc w:val="both"/>
        <w:rPr>
          <w:sz w:val="16"/>
        </w:rPr>
      </w:pPr>
      <w:r>
        <w:rPr>
          <w:position w:val="6"/>
          <w:sz w:val="10"/>
        </w:rPr>
        <w:t>216</w:t>
        <w:tab/>
      </w:r>
      <w:r>
        <w:rPr>
          <w:i/>
          <w:sz w:val="16"/>
        </w:rPr>
        <w:t>Cfr</w:t>
      </w:r>
      <w:r>
        <w:rPr>
          <w:sz w:val="16"/>
        </w:rPr>
        <w:t>.</w:t>
      </w:r>
      <w:r>
        <w:rPr>
          <w:spacing w:val="12"/>
          <w:sz w:val="16"/>
        </w:rPr>
        <w:t> </w:t>
      </w:r>
      <w:r>
        <w:rPr>
          <w:sz w:val="16"/>
        </w:rPr>
        <w:t>Oficina</w:t>
      </w:r>
      <w:r>
        <w:rPr>
          <w:spacing w:val="13"/>
          <w:sz w:val="16"/>
        </w:rPr>
        <w:t> </w:t>
      </w:r>
      <w:r>
        <w:rPr>
          <w:sz w:val="16"/>
        </w:rPr>
        <w:t>Regional</w:t>
      </w:r>
      <w:r>
        <w:rPr>
          <w:spacing w:val="11"/>
          <w:sz w:val="16"/>
        </w:rPr>
        <w:t> </w:t>
      </w:r>
      <w:r>
        <w:rPr>
          <w:sz w:val="16"/>
        </w:rPr>
        <w:t>de</w:t>
      </w:r>
      <w:r>
        <w:rPr>
          <w:spacing w:val="12"/>
          <w:sz w:val="16"/>
        </w:rPr>
        <w:t> </w:t>
      </w:r>
      <w:r>
        <w:rPr>
          <w:sz w:val="16"/>
        </w:rPr>
        <w:t>las</w:t>
      </w:r>
      <w:r>
        <w:rPr>
          <w:spacing w:val="13"/>
          <w:sz w:val="16"/>
        </w:rPr>
        <w:t> </w:t>
      </w:r>
      <w:r>
        <w:rPr>
          <w:sz w:val="16"/>
        </w:rPr>
        <w:t>Naciones</w:t>
      </w:r>
      <w:r>
        <w:rPr>
          <w:spacing w:val="12"/>
          <w:sz w:val="16"/>
        </w:rPr>
        <w:t> </w:t>
      </w:r>
      <w:r>
        <w:rPr>
          <w:sz w:val="16"/>
        </w:rPr>
        <w:t>Unidas</w:t>
      </w:r>
      <w:r>
        <w:rPr>
          <w:spacing w:val="12"/>
          <w:sz w:val="16"/>
        </w:rPr>
        <w:t> </w:t>
      </w:r>
      <w:r>
        <w:rPr>
          <w:sz w:val="16"/>
        </w:rPr>
        <w:t>contra</w:t>
      </w:r>
      <w:r>
        <w:rPr>
          <w:spacing w:val="12"/>
          <w:sz w:val="16"/>
        </w:rPr>
        <w:t> </w:t>
      </w:r>
      <w:r>
        <w:rPr>
          <w:sz w:val="16"/>
        </w:rPr>
        <w:t>la</w:t>
      </w:r>
      <w:r>
        <w:rPr>
          <w:spacing w:val="12"/>
          <w:sz w:val="16"/>
        </w:rPr>
        <w:t> </w:t>
      </w:r>
      <w:r>
        <w:rPr>
          <w:sz w:val="16"/>
        </w:rPr>
        <w:t>Droga</w:t>
      </w:r>
      <w:r>
        <w:rPr>
          <w:spacing w:val="12"/>
          <w:sz w:val="16"/>
        </w:rPr>
        <w:t> </w:t>
      </w:r>
      <w:r>
        <w:rPr>
          <w:sz w:val="16"/>
        </w:rPr>
        <w:t>y</w:t>
      </w:r>
      <w:r>
        <w:rPr>
          <w:spacing w:val="12"/>
          <w:sz w:val="16"/>
        </w:rPr>
        <w:t> </w:t>
      </w:r>
      <w:r>
        <w:rPr>
          <w:sz w:val="16"/>
        </w:rPr>
        <w:t>el</w:t>
      </w:r>
      <w:r>
        <w:rPr>
          <w:spacing w:val="11"/>
          <w:sz w:val="16"/>
        </w:rPr>
        <w:t> </w:t>
      </w:r>
      <w:r>
        <w:rPr>
          <w:sz w:val="16"/>
        </w:rPr>
        <w:t>Delito</w:t>
      </w:r>
      <w:r>
        <w:rPr>
          <w:spacing w:val="12"/>
          <w:sz w:val="16"/>
        </w:rPr>
        <w:t> </w:t>
      </w:r>
      <w:r>
        <w:rPr>
          <w:sz w:val="16"/>
        </w:rPr>
        <w:t>para</w:t>
      </w:r>
      <w:r>
        <w:rPr>
          <w:spacing w:val="12"/>
          <w:sz w:val="16"/>
        </w:rPr>
        <w:t> </w:t>
      </w:r>
      <w:r>
        <w:rPr>
          <w:sz w:val="16"/>
        </w:rPr>
        <w:t>Centroamérica</w:t>
      </w:r>
      <w:r>
        <w:rPr>
          <w:spacing w:val="12"/>
          <w:sz w:val="16"/>
        </w:rPr>
        <w:t> </w:t>
      </w:r>
      <w:r>
        <w:rPr>
          <w:sz w:val="16"/>
        </w:rPr>
        <w:t>y</w:t>
      </w:r>
      <w:r>
        <w:rPr>
          <w:spacing w:val="12"/>
          <w:sz w:val="16"/>
        </w:rPr>
        <w:t> </w:t>
      </w:r>
      <w:r>
        <w:rPr>
          <w:sz w:val="16"/>
        </w:rPr>
        <w:t>el</w:t>
      </w:r>
      <w:r>
        <w:rPr>
          <w:spacing w:val="11"/>
          <w:sz w:val="16"/>
        </w:rPr>
        <w:t> </w:t>
      </w:r>
      <w:r>
        <w:rPr>
          <w:sz w:val="16"/>
        </w:rPr>
        <w:t>Caribe</w:t>
      </w:r>
      <w:r>
        <w:rPr>
          <w:spacing w:val="11"/>
          <w:sz w:val="16"/>
        </w:rPr>
        <w:t> </w:t>
      </w:r>
      <w:r>
        <w:rPr>
          <w:sz w:val="16"/>
        </w:rPr>
        <w:t>en</w:t>
      </w:r>
      <w:r>
        <w:rPr>
          <w:spacing w:val="12"/>
          <w:sz w:val="16"/>
        </w:rPr>
        <w:t> </w:t>
      </w:r>
      <w:r>
        <w:rPr>
          <w:sz w:val="16"/>
        </w:rPr>
        <w:t>Panamá</w:t>
      </w:r>
      <w:r>
        <w:rPr>
          <w:w w:val="99"/>
          <w:sz w:val="16"/>
        </w:rPr>
        <w:t> </w:t>
      </w:r>
      <w:r>
        <w:rPr>
          <w:sz w:val="16"/>
        </w:rPr>
        <w:t>(UNODC ROPAN). Diagnóstico de la Situación de las Mujeres Privadas de Libertad en Panamá Desde un enfoque de género y derecho, 2015, pág. 35. Disponible en:</w:t>
      </w:r>
      <w:r>
        <w:rPr>
          <w:spacing w:val="-36"/>
          <w:sz w:val="16"/>
        </w:rPr>
        <w:t> </w:t>
      </w:r>
      <w:r>
        <w:rPr>
          <w:sz w:val="16"/>
        </w:rPr>
        <w:t>https:/</w:t>
      </w:r>
      <w:hyperlink r:id="rId43">
        <w:r>
          <w:rPr>
            <w:sz w:val="16"/>
          </w:rPr>
          <w:t>/www.unodc.org/documents/ropan/Diagnostico_MPL_final.pdf</w:t>
        </w:r>
      </w:hyperlink>
    </w:p>
    <w:p>
      <w:pPr>
        <w:pStyle w:val="BodyText"/>
        <w:spacing w:before="8"/>
        <w:rPr>
          <w:sz w:val="18"/>
        </w:rPr>
      </w:pPr>
    </w:p>
    <w:p>
      <w:pPr>
        <w:spacing w:before="100"/>
        <w:ind w:left="140" w:right="140" w:firstLine="0"/>
        <w:jc w:val="center"/>
        <w:rPr>
          <w:sz w:val="16"/>
        </w:rPr>
      </w:pPr>
      <w:r>
        <w:rPr>
          <w:sz w:val="16"/>
        </w:rPr>
        <w:t>48</w:t>
      </w:r>
    </w:p>
    <w:p>
      <w:pPr>
        <w:spacing w:after="0"/>
        <w:jc w:val="center"/>
        <w:rPr>
          <w:sz w:val="16"/>
        </w:rPr>
        <w:sectPr>
          <w:footerReference w:type="default" r:id="rId41"/>
          <w:pgSz w:w="12240" w:h="15840"/>
          <w:pgMar w:footer="0" w:header="0" w:top="1500" w:bottom="280" w:left="960" w:right="960"/>
        </w:sectPr>
      </w:pPr>
    </w:p>
    <w:p>
      <w:pPr>
        <w:pStyle w:val="BodyText"/>
        <w:spacing w:before="80"/>
        <w:ind w:left="120" w:right="116"/>
        <w:jc w:val="both"/>
      </w:pPr>
      <w:r>
        <w:rPr/>
        <w:t>81% era madre</w:t>
      </w:r>
      <w:r>
        <w:rPr>
          <w:position w:val="7"/>
          <w:sz w:val="13"/>
        </w:rPr>
        <w:t>217</w:t>
      </w:r>
      <w:r>
        <w:rPr/>
        <w:t>, siendo el 65% de las mujeres privadas de libertad jefas de familia</w:t>
      </w:r>
      <w:r>
        <w:rPr>
          <w:position w:val="7"/>
          <w:sz w:val="13"/>
        </w:rPr>
        <w:t>218</w:t>
      </w:r>
      <w:r>
        <w:rPr/>
        <w:t>. Para el 2017, en Costa Rica el 76% de las mujeres privadas de libertad eran madres</w:t>
      </w:r>
      <w:r>
        <w:rPr>
          <w:position w:val="7"/>
          <w:sz w:val="13"/>
        </w:rPr>
        <w:t>219</w:t>
      </w:r>
      <w:r>
        <w:rPr/>
        <w:t>, el 53,2% no tenía pareja</w:t>
      </w:r>
      <w:r>
        <w:rPr>
          <w:spacing w:val="-6"/>
        </w:rPr>
        <w:t> </w:t>
      </w:r>
      <w:r>
        <w:rPr/>
        <w:t>estable,</w:t>
      </w:r>
      <w:r>
        <w:rPr>
          <w:spacing w:val="-4"/>
        </w:rPr>
        <w:t> </w:t>
      </w:r>
      <w:r>
        <w:rPr/>
        <w:t>y</w:t>
      </w:r>
      <w:r>
        <w:rPr>
          <w:spacing w:val="-5"/>
        </w:rPr>
        <w:t> </w:t>
      </w:r>
      <w:r>
        <w:rPr/>
        <w:t>el</w:t>
      </w:r>
      <w:r>
        <w:rPr>
          <w:spacing w:val="-5"/>
        </w:rPr>
        <w:t> </w:t>
      </w:r>
      <w:r>
        <w:rPr/>
        <w:t>65%</w:t>
      </w:r>
      <w:r>
        <w:rPr>
          <w:spacing w:val="-4"/>
        </w:rPr>
        <w:t> </w:t>
      </w:r>
      <w:r>
        <w:rPr/>
        <w:t>se</w:t>
      </w:r>
      <w:r>
        <w:rPr>
          <w:spacing w:val="-4"/>
        </w:rPr>
        <w:t> </w:t>
      </w:r>
      <w:r>
        <w:rPr/>
        <w:t>dedicaba</w:t>
      </w:r>
      <w:r>
        <w:rPr>
          <w:spacing w:val="-5"/>
        </w:rPr>
        <w:t> </w:t>
      </w:r>
      <w:r>
        <w:rPr/>
        <w:t>a</w:t>
      </w:r>
      <w:r>
        <w:rPr>
          <w:spacing w:val="-5"/>
        </w:rPr>
        <w:t> </w:t>
      </w:r>
      <w:r>
        <w:rPr/>
        <w:t>labores</w:t>
      </w:r>
      <w:r>
        <w:rPr>
          <w:spacing w:val="-4"/>
        </w:rPr>
        <w:t> </w:t>
      </w:r>
      <w:r>
        <w:rPr/>
        <w:t>domésticas</w:t>
      </w:r>
      <w:r>
        <w:rPr>
          <w:spacing w:val="-4"/>
        </w:rPr>
        <w:t> </w:t>
      </w:r>
      <w:r>
        <w:rPr/>
        <w:t>no</w:t>
      </w:r>
      <w:r>
        <w:rPr>
          <w:spacing w:val="-4"/>
        </w:rPr>
        <w:t> </w:t>
      </w:r>
      <w:r>
        <w:rPr/>
        <w:t>remuneradas</w:t>
      </w:r>
      <w:r>
        <w:rPr>
          <w:position w:val="7"/>
          <w:sz w:val="13"/>
        </w:rPr>
        <w:t>220</w:t>
      </w:r>
      <w:r>
        <w:rPr/>
        <w:t>.</w:t>
      </w:r>
      <w:r>
        <w:rPr>
          <w:spacing w:val="-4"/>
        </w:rPr>
        <w:t> </w:t>
      </w:r>
      <w:r>
        <w:rPr/>
        <w:t>En</w:t>
      </w:r>
      <w:r>
        <w:rPr>
          <w:spacing w:val="-5"/>
        </w:rPr>
        <w:t> </w:t>
      </w:r>
      <w:r>
        <w:rPr/>
        <w:t>Colombia,</w:t>
      </w:r>
      <w:r>
        <w:rPr>
          <w:spacing w:val="-6"/>
        </w:rPr>
        <w:t> </w:t>
      </w:r>
      <w:r>
        <w:rPr/>
        <w:t>para</w:t>
      </w:r>
      <w:r>
        <w:rPr>
          <w:spacing w:val="-5"/>
        </w:rPr>
        <w:t> </w:t>
      </w:r>
      <w:r>
        <w:rPr/>
        <w:t>el 2020,</w:t>
      </w:r>
      <w:r>
        <w:rPr>
          <w:spacing w:val="-9"/>
        </w:rPr>
        <w:t> </w:t>
      </w:r>
      <w:r>
        <w:rPr/>
        <w:t>el</w:t>
      </w:r>
      <w:r>
        <w:rPr>
          <w:spacing w:val="-9"/>
        </w:rPr>
        <w:t> </w:t>
      </w:r>
      <w:r>
        <w:rPr/>
        <w:t>60%</w:t>
      </w:r>
      <w:r>
        <w:rPr>
          <w:spacing w:val="-9"/>
        </w:rPr>
        <w:t> </w:t>
      </w:r>
      <w:r>
        <w:rPr/>
        <w:t>de</w:t>
      </w:r>
      <w:r>
        <w:rPr>
          <w:spacing w:val="-9"/>
        </w:rPr>
        <w:t> </w:t>
      </w:r>
      <w:r>
        <w:rPr/>
        <w:t>las</w:t>
      </w:r>
      <w:r>
        <w:rPr>
          <w:spacing w:val="-10"/>
        </w:rPr>
        <w:t> </w:t>
      </w:r>
      <w:r>
        <w:rPr/>
        <w:t>mujeres</w:t>
      </w:r>
      <w:r>
        <w:rPr>
          <w:spacing w:val="-9"/>
        </w:rPr>
        <w:t> </w:t>
      </w:r>
      <w:r>
        <w:rPr/>
        <w:t>privadas</w:t>
      </w:r>
      <w:r>
        <w:rPr>
          <w:spacing w:val="-9"/>
        </w:rPr>
        <w:t> </w:t>
      </w:r>
      <w:r>
        <w:rPr/>
        <w:t>de</w:t>
      </w:r>
      <w:r>
        <w:rPr>
          <w:spacing w:val="-9"/>
        </w:rPr>
        <w:t> </w:t>
      </w:r>
      <w:r>
        <w:rPr/>
        <w:t>libertad</w:t>
      </w:r>
      <w:r>
        <w:rPr>
          <w:spacing w:val="-8"/>
        </w:rPr>
        <w:t> </w:t>
      </w:r>
      <w:r>
        <w:rPr/>
        <w:t>contaban</w:t>
      </w:r>
      <w:r>
        <w:rPr>
          <w:spacing w:val="-8"/>
        </w:rPr>
        <w:t> </w:t>
      </w:r>
      <w:r>
        <w:rPr/>
        <w:t>con</w:t>
      </w:r>
      <w:r>
        <w:rPr>
          <w:spacing w:val="-9"/>
        </w:rPr>
        <w:t> </w:t>
      </w:r>
      <w:r>
        <w:rPr/>
        <w:t>algún</w:t>
      </w:r>
      <w:r>
        <w:rPr>
          <w:spacing w:val="-10"/>
        </w:rPr>
        <w:t> </w:t>
      </w:r>
      <w:r>
        <w:rPr/>
        <w:t>grado</w:t>
      </w:r>
      <w:r>
        <w:rPr>
          <w:spacing w:val="-9"/>
        </w:rPr>
        <w:t> </w:t>
      </w:r>
      <w:r>
        <w:rPr/>
        <w:t>de</w:t>
      </w:r>
      <w:r>
        <w:rPr>
          <w:spacing w:val="-9"/>
        </w:rPr>
        <w:t> </w:t>
      </w:r>
      <w:r>
        <w:rPr/>
        <w:t>escolaridad</w:t>
      </w:r>
      <w:r>
        <w:rPr>
          <w:spacing w:val="-9"/>
        </w:rPr>
        <w:t> </w:t>
      </w:r>
      <w:r>
        <w:rPr/>
        <w:t>de</w:t>
      </w:r>
      <w:r>
        <w:rPr>
          <w:spacing w:val="-9"/>
        </w:rPr>
        <w:t> </w:t>
      </w:r>
      <w:r>
        <w:rPr/>
        <w:t>básica primaria; al mismo tiempo, el 94% eran madres, en su mayoría de menores de edad, y el 75% era cabeza de familia con escasos recursos económicos para el sostenimiento del hogar, de las cuales, muchas eran las principales</w:t>
      </w:r>
      <w:r>
        <w:rPr>
          <w:spacing w:val="-8"/>
        </w:rPr>
        <w:t> </w:t>
      </w:r>
      <w:r>
        <w:rPr/>
        <w:t>proveedoras</w:t>
      </w:r>
      <w:r>
        <w:rPr>
          <w:position w:val="7"/>
          <w:sz w:val="13"/>
        </w:rPr>
        <w:t>221</w:t>
      </w:r>
      <w:r>
        <w:rPr/>
        <w:t>.</w:t>
      </w:r>
    </w:p>
    <w:p>
      <w:pPr>
        <w:pStyle w:val="BodyText"/>
        <w:spacing w:before="11"/>
        <w:rPr>
          <w:sz w:val="19"/>
        </w:rPr>
      </w:pPr>
    </w:p>
    <w:p>
      <w:pPr>
        <w:pStyle w:val="ListParagraph"/>
        <w:numPr>
          <w:ilvl w:val="0"/>
          <w:numId w:val="14"/>
        </w:numPr>
        <w:tabs>
          <w:tab w:pos="840" w:val="left" w:leader="none"/>
        </w:tabs>
        <w:spacing w:line="240" w:lineRule="auto" w:before="0" w:after="0"/>
        <w:ind w:left="120" w:right="116" w:firstLine="0"/>
        <w:jc w:val="both"/>
        <w:rPr>
          <w:sz w:val="20"/>
        </w:rPr>
      </w:pPr>
      <w:r>
        <w:rPr>
          <w:sz w:val="20"/>
        </w:rPr>
        <w:t>En</w:t>
      </w:r>
      <w:r>
        <w:rPr>
          <w:spacing w:val="-6"/>
          <w:sz w:val="20"/>
        </w:rPr>
        <w:t> </w:t>
      </w:r>
      <w:r>
        <w:rPr>
          <w:sz w:val="20"/>
        </w:rPr>
        <w:t>los</w:t>
      </w:r>
      <w:r>
        <w:rPr>
          <w:spacing w:val="-8"/>
          <w:sz w:val="20"/>
        </w:rPr>
        <w:t> </w:t>
      </w:r>
      <w:r>
        <w:rPr>
          <w:sz w:val="20"/>
        </w:rPr>
        <w:t>últimos</w:t>
      </w:r>
      <w:r>
        <w:rPr>
          <w:spacing w:val="-5"/>
          <w:sz w:val="20"/>
        </w:rPr>
        <w:t> </w:t>
      </w:r>
      <w:r>
        <w:rPr>
          <w:sz w:val="20"/>
        </w:rPr>
        <w:t>20</w:t>
      </w:r>
      <w:r>
        <w:rPr>
          <w:spacing w:val="-7"/>
          <w:sz w:val="20"/>
        </w:rPr>
        <w:t> </w:t>
      </w:r>
      <w:r>
        <w:rPr>
          <w:sz w:val="20"/>
        </w:rPr>
        <w:t>años,</w:t>
      </w:r>
      <w:r>
        <w:rPr>
          <w:spacing w:val="-8"/>
          <w:sz w:val="20"/>
        </w:rPr>
        <w:t> </w:t>
      </w:r>
      <w:r>
        <w:rPr>
          <w:sz w:val="20"/>
        </w:rPr>
        <w:t>el</w:t>
      </w:r>
      <w:r>
        <w:rPr>
          <w:spacing w:val="-6"/>
          <w:sz w:val="20"/>
        </w:rPr>
        <w:t> </w:t>
      </w:r>
      <w:r>
        <w:rPr>
          <w:sz w:val="20"/>
        </w:rPr>
        <w:t>porcentaje</w:t>
      </w:r>
      <w:r>
        <w:rPr>
          <w:spacing w:val="-6"/>
          <w:sz w:val="20"/>
        </w:rPr>
        <w:t> </w:t>
      </w:r>
      <w:r>
        <w:rPr>
          <w:sz w:val="20"/>
        </w:rPr>
        <w:t>de</w:t>
      </w:r>
      <w:r>
        <w:rPr>
          <w:spacing w:val="-6"/>
          <w:sz w:val="20"/>
        </w:rPr>
        <w:t> </w:t>
      </w:r>
      <w:r>
        <w:rPr>
          <w:sz w:val="20"/>
        </w:rPr>
        <w:t>mujeres</w:t>
      </w:r>
      <w:r>
        <w:rPr>
          <w:spacing w:val="-7"/>
          <w:sz w:val="20"/>
        </w:rPr>
        <w:t> </w:t>
      </w:r>
      <w:r>
        <w:rPr>
          <w:sz w:val="20"/>
        </w:rPr>
        <w:t>encarceladas</w:t>
      </w:r>
      <w:r>
        <w:rPr>
          <w:spacing w:val="-6"/>
          <w:sz w:val="20"/>
        </w:rPr>
        <w:t> </w:t>
      </w:r>
      <w:r>
        <w:rPr>
          <w:sz w:val="20"/>
        </w:rPr>
        <w:t>aumentó</w:t>
      </w:r>
      <w:r>
        <w:rPr>
          <w:spacing w:val="-6"/>
          <w:sz w:val="20"/>
        </w:rPr>
        <w:t> </w:t>
      </w:r>
      <w:r>
        <w:rPr>
          <w:sz w:val="20"/>
        </w:rPr>
        <w:t>más</w:t>
      </w:r>
      <w:r>
        <w:rPr>
          <w:spacing w:val="-7"/>
          <w:sz w:val="20"/>
        </w:rPr>
        <w:t> </w:t>
      </w:r>
      <w:r>
        <w:rPr>
          <w:sz w:val="20"/>
        </w:rPr>
        <w:t>del</w:t>
      </w:r>
      <w:r>
        <w:rPr>
          <w:spacing w:val="-7"/>
          <w:sz w:val="20"/>
        </w:rPr>
        <w:t> </w:t>
      </w:r>
      <w:r>
        <w:rPr>
          <w:sz w:val="20"/>
        </w:rPr>
        <w:t>50%,</w:t>
      </w:r>
      <w:r>
        <w:rPr>
          <w:spacing w:val="-7"/>
          <w:sz w:val="20"/>
        </w:rPr>
        <w:t> </w:t>
      </w:r>
      <w:r>
        <w:rPr>
          <w:sz w:val="20"/>
        </w:rPr>
        <w:t>lo</w:t>
      </w:r>
      <w:r>
        <w:rPr>
          <w:spacing w:val="-7"/>
          <w:sz w:val="20"/>
        </w:rPr>
        <w:t> </w:t>
      </w:r>
      <w:r>
        <w:rPr>
          <w:sz w:val="20"/>
        </w:rPr>
        <w:t>que no tiene correlación con la tasa de aumento de la población en general, sino más bien con políticas criminales que carecen de una perspectiva de género</w:t>
      </w:r>
      <w:r>
        <w:rPr>
          <w:position w:val="7"/>
          <w:sz w:val="13"/>
        </w:rPr>
        <w:t>222</w:t>
      </w:r>
      <w:r>
        <w:rPr>
          <w:sz w:val="20"/>
        </w:rPr>
        <w:t>. Específicamente, se estima que el número de mujeres en los sistemas penitenciarios aumentó, entre el año 2000 y 2017, tres veces más que el</w:t>
      </w:r>
      <w:r>
        <w:rPr>
          <w:spacing w:val="-3"/>
          <w:sz w:val="20"/>
        </w:rPr>
        <w:t> </w:t>
      </w:r>
      <w:r>
        <w:rPr>
          <w:sz w:val="20"/>
        </w:rPr>
        <w:t>de</w:t>
      </w:r>
      <w:r>
        <w:rPr>
          <w:spacing w:val="-3"/>
          <w:sz w:val="20"/>
        </w:rPr>
        <w:t> </w:t>
      </w:r>
      <w:r>
        <w:rPr>
          <w:sz w:val="20"/>
        </w:rPr>
        <w:t>los</w:t>
      </w:r>
      <w:r>
        <w:rPr>
          <w:spacing w:val="-4"/>
          <w:sz w:val="20"/>
        </w:rPr>
        <w:t> </w:t>
      </w:r>
      <w:r>
        <w:rPr>
          <w:sz w:val="20"/>
        </w:rPr>
        <w:t>hombres</w:t>
      </w:r>
      <w:r>
        <w:rPr>
          <w:position w:val="7"/>
          <w:sz w:val="13"/>
        </w:rPr>
        <w:t>223</w:t>
      </w:r>
      <w:r>
        <w:rPr>
          <w:sz w:val="20"/>
        </w:rPr>
        <w:t>.</w:t>
      </w:r>
      <w:r>
        <w:rPr>
          <w:spacing w:val="-3"/>
          <w:sz w:val="20"/>
        </w:rPr>
        <w:t> </w:t>
      </w:r>
      <w:r>
        <w:rPr>
          <w:sz w:val="20"/>
        </w:rPr>
        <w:t>Ello</w:t>
      </w:r>
      <w:r>
        <w:rPr>
          <w:spacing w:val="-5"/>
          <w:sz w:val="20"/>
        </w:rPr>
        <w:t> </w:t>
      </w:r>
      <w:r>
        <w:rPr>
          <w:sz w:val="20"/>
        </w:rPr>
        <w:t>llevó</w:t>
      </w:r>
      <w:r>
        <w:rPr>
          <w:spacing w:val="-2"/>
          <w:sz w:val="20"/>
        </w:rPr>
        <w:t> </w:t>
      </w:r>
      <w:r>
        <w:rPr>
          <w:sz w:val="20"/>
        </w:rPr>
        <w:t>a</w:t>
      </w:r>
      <w:r>
        <w:rPr>
          <w:spacing w:val="-3"/>
          <w:sz w:val="20"/>
        </w:rPr>
        <w:t> </w:t>
      </w:r>
      <w:r>
        <w:rPr>
          <w:sz w:val="20"/>
        </w:rPr>
        <w:t>que,</w:t>
      </w:r>
      <w:r>
        <w:rPr>
          <w:spacing w:val="-3"/>
          <w:sz w:val="20"/>
        </w:rPr>
        <w:t> </w:t>
      </w:r>
      <w:r>
        <w:rPr>
          <w:sz w:val="20"/>
        </w:rPr>
        <w:t>en</w:t>
      </w:r>
      <w:r>
        <w:rPr>
          <w:spacing w:val="-3"/>
          <w:sz w:val="20"/>
        </w:rPr>
        <w:t> </w:t>
      </w:r>
      <w:r>
        <w:rPr>
          <w:sz w:val="20"/>
        </w:rPr>
        <w:t>el</w:t>
      </w:r>
      <w:r>
        <w:rPr>
          <w:spacing w:val="-2"/>
          <w:sz w:val="20"/>
        </w:rPr>
        <w:t> </w:t>
      </w:r>
      <w:r>
        <w:rPr>
          <w:sz w:val="20"/>
        </w:rPr>
        <w:t>año</w:t>
      </w:r>
      <w:r>
        <w:rPr>
          <w:spacing w:val="-2"/>
          <w:sz w:val="20"/>
        </w:rPr>
        <w:t> </w:t>
      </w:r>
      <w:r>
        <w:rPr>
          <w:sz w:val="20"/>
        </w:rPr>
        <w:t>2011,</w:t>
      </w:r>
      <w:r>
        <w:rPr>
          <w:spacing w:val="-2"/>
          <w:sz w:val="20"/>
        </w:rPr>
        <w:t> </w:t>
      </w:r>
      <w:r>
        <w:rPr>
          <w:sz w:val="20"/>
        </w:rPr>
        <w:t>se</w:t>
      </w:r>
      <w:r>
        <w:rPr>
          <w:spacing w:val="-3"/>
          <w:sz w:val="20"/>
        </w:rPr>
        <w:t> </w:t>
      </w:r>
      <w:r>
        <w:rPr>
          <w:sz w:val="20"/>
        </w:rPr>
        <w:t>adoptaran</w:t>
      </w:r>
      <w:r>
        <w:rPr>
          <w:spacing w:val="-2"/>
          <w:sz w:val="20"/>
        </w:rPr>
        <w:t> </w:t>
      </w:r>
      <w:r>
        <w:rPr>
          <w:sz w:val="20"/>
        </w:rPr>
        <w:t>a</w:t>
      </w:r>
      <w:r>
        <w:rPr>
          <w:spacing w:val="-5"/>
          <w:sz w:val="20"/>
        </w:rPr>
        <w:t> </w:t>
      </w:r>
      <w:r>
        <w:rPr>
          <w:sz w:val="20"/>
        </w:rPr>
        <w:t>nivel</w:t>
      </w:r>
      <w:r>
        <w:rPr>
          <w:spacing w:val="-3"/>
          <w:sz w:val="20"/>
        </w:rPr>
        <w:t> </w:t>
      </w:r>
      <w:r>
        <w:rPr>
          <w:sz w:val="20"/>
        </w:rPr>
        <w:t>universal</w:t>
      </w:r>
      <w:r>
        <w:rPr>
          <w:spacing w:val="-5"/>
          <w:sz w:val="20"/>
        </w:rPr>
        <w:t> </w:t>
      </w:r>
      <w:r>
        <w:rPr>
          <w:sz w:val="20"/>
        </w:rPr>
        <w:t>un</w:t>
      </w:r>
      <w:r>
        <w:rPr>
          <w:spacing w:val="-3"/>
          <w:sz w:val="20"/>
        </w:rPr>
        <w:t> </w:t>
      </w:r>
      <w:r>
        <w:rPr>
          <w:sz w:val="20"/>
        </w:rPr>
        <w:t>conjunto</w:t>
      </w:r>
      <w:r>
        <w:rPr>
          <w:spacing w:val="-3"/>
          <w:sz w:val="20"/>
        </w:rPr>
        <w:t> </w:t>
      </w:r>
      <w:r>
        <w:rPr>
          <w:sz w:val="20"/>
        </w:rPr>
        <w:t>de reglas complementarias a las Reglas Nelson Mandela, que contemplara las necesidades particulares de</w:t>
      </w:r>
      <w:r>
        <w:rPr>
          <w:spacing w:val="-4"/>
          <w:sz w:val="20"/>
        </w:rPr>
        <w:t> </w:t>
      </w:r>
      <w:r>
        <w:rPr>
          <w:sz w:val="20"/>
        </w:rPr>
        <w:t>las</w:t>
      </w:r>
      <w:r>
        <w:rPr>
          <w:spacing w:val="-5"/>
          <w:sz w:val="20"/>
        </w:rPr>
        <w:t> </w:t>
      </w:r>
      <w:r>
        <w:rPr>
          <w:sz w:val="20"/>
        </w:rPr>
        <w:t>mujeres</w:t>
      </w:r>
      <w:r>
        <w:rPr>
          <w:spacing w:val="-4"/>
          <w:sz w:val="20"/>
        </w:rPr>
        <w:t> </w:t>
      </w:r>
      <w:r>
        <w:rPr>
          <w:sz w:val="20"/>
        </w:rPr>
        <w:t>privadas</w:t>
      </w:r>
      <w:r>
        <w:rPr>
          <w:spacing w:val="-3"/>
          <w:sz w:val="20"/>
        </w:rPr>
        <w:t> </w:t>
      </w:r>
      <w:r>
        <w:rPr>
          <w:sz w:val="20"/>
        </w:rPr>
        <w:t>de</w:t>
      </w:r>
      <w:r>
        <w:rPr>
          <w:spacing w:val="-4"/>
          <w:sz w:val="20"/>
        </w:rPr>
        <w:t> </w:t>
      </w:r>
      <w:r>
        <w:rPr>
          <w:sz w:val="20"/>
        </w:rPr>
        <w:t>libertad</w:t>
      </w:r>
      <w:r>
        <w:rPr>
          <w:position w:val="7"/>
          <w:sz w:val="13"/>
        </w:rPr>
        <w:t>224</w:t>
      </w:r>
      <w:r>
        <w:rPr>
          <w:sz w:val="20"/>
        </w:rPr>
        <w:t>.</w:t>
      </w:r>
      <w:r>
        <w:rPr>
          <w:spacing w:val="-4"/>
          <w:sz w:val="20"/>
        </w:rPr>
        <w:t> </w:t>
      </w:r>
      <w:r>
        <w:rPr>
          <w:sz w:val="20"/>
        </w:rPr>
        <w:t>En</w:t>
      </w:r>
      <w:r>
        <w:rPr>
          <w:spacing w:val="-3"/>
          <w:sz w:val="20"/>
        </w:rPr>
        <w:t> </w:t>
      </w:r>
      <w:r>
        <w:rPr>
          <w:sz w:val="20"/>
        </w:rPr>
        <w:t>razón</w:t>
      </w:r>
      <w:r>
        <w:rPr>
          <w:spacing w:val="-4"/>
          <w:sz w:val="20"/>
        </w:rPr>
        <w:t> </w:t>
      </w:r>
      <w:r>
        <w:rPr>
          <w:sz w:val="20"/>
        </w:rPr>
        <w:t>de</w:t>
      </w:r>
      <w:r>
        <w:rPr>
          <w:spacing w:val="-4"/>
          <w:sz w:val="20"/>
        </w:rPr>
        <w:t> </w:t>
      </w:r>
      <w:r>
        <w:rPr>
          <w:sz w:val="20"/>
        </w:rPr>
        <w:t>su</w:t>
      </w:r>
      <w:r>
        <w:rPr>
          <w:spacing w:val="-5"/>
          <w:sz w:val="20"/>
        </w:rPr>
        <w:t> </w:t>
      </w:r>
      <w:r>
        <w:rPr>
          <w:sz w:val="20"/>
        </w:rPr>
        <w:t>especificidad</w:t>
      </w:r>
      <w:r>
        <w:rPr>
          <w:spacing w:val="-4"/>
          <w:sz w:val="20"/>
        </w:rPr>
        <w:t> </w:t>
      </w:r>
      <w:r>
        <w:rPr>
          <w:sz w:val="20"/>
        </w:rPr>
        <w:t>y</w:t>
      </w:r>
      <w:r>
        <w:rPr>
          <w:spacing w:val="-3"/>
          <w:sz w:val="20"/>
        </w:rPr>
        <w:t> </w:t>
      </w:r>
      <w:r>
        <w:rPr>
          <w:sz w:val="20"/>
        </w:rPr>
        <w:t>su</w:t>
      </w:r>
      <w:r>
        <w:rPr>
          <w:spacing w:val="-4"/>
          <w:sz w:val="20"/>
        </w:rPr>
        <w:t> </w:t>
      </w:r>
      <w:r>
        <w:rPr>
          <w:sz w:val="20"/>
        </w:rPr>
        <w:t>carácter</w:t>
      </w:r>
      <w:r>
        <w:rPr>
          <w:spacing w:val="-3"/>
          <w:sz w:val="20"/>
        </w:rPr>
        <w:t> </w:t>
      </w:r>
      <w:r>
        <w:rPr>
          <w:sz w:val="20"/>
        </w:rPr>
        <w:t>de</w:t>
      </w:r>
      <w:r>
        <w:rPr>
          <w:spacing w:val="-3"/>
          <w:sz w:val="20"/>
        </w:rPr>
        <w:t> </w:t>
      </w:r>
      <w:r>
        <w:rPr>
          <w:sz w:val="20"/>
        </w:rPr>
        <w:t>guía</w:t>
      </w:r>
      <w:r>
        <w:rPr>
          <w:spacing w:val="-4"/>
          <w:sz w:val="20"/>
        </w:rPr>
        <w:t> </w:t>
      </w:r>
      <w:r>
        <w:rPr>
          <w:sz w:val="20"/>
        </w:rPr>
        <w:t>autorizada en la materia, en este apartado la Corte tendrá especialmente en cuenta Reglas de las Naciones Unidas para el tratamiento de las reclusas y medidas no privativas de la libertad para las mujeres delincuentes (Reglas de Bangkok) para dar contenido y fijar el alcance del trato debido referido por el artículo 5.2 de la</w:t>
      </w:r>
      <w:r>
        <w:rPr>
          <w:spacing w:val="-10"/>
          <w:sz w:val="20"/>
        </w:rPr>
        <w:t> </w:t>
      </w:r>
      <w:r>
        <w:rPr>
          <w:sz w:val="20"/>
        </w:rPr>
        <w:t>Convención.</w:t>
      </w:r>
    </w:p>
    <w:p>
      <w:pPr>
        <w:pStyle w:val="BodyText"/>
        <w:spacing w:before="11"/>
        <w:rPr>
          <w:sz w:val="19"/>
        </w:rPr>
      </w:pPr>
    </w:p>
    <w:p>
      <w:pPr>
        <w:pStyle w:val="ListParagraph"/>
        <w:numPr>
          <w:ilvl w:val="0"/>
          <w:numId w:val="14"/>
        </w:numPr>
        <w:tabs>
          <w:tab w:pos="840" w:val="left" w:leader="none"/>
        </w:tabs>
        <w:spacing w:line="240" w:lineRule="auto" w:before="0" w:after="0"/>
        <w:ind w:left="120" w:right="116" w:firstLine="0"/>
        <w:jc w:val="both"/>
        <w:rPr>
          <w:sz w:val="20"/>
        </w:rPr>
      </w:pPr>
      <w:r>
        <w:rPr>
          <w:sz w:val="20"/>
        </w:rPr>
        <w:t>Adicionalmente, tomando en cuenta que algunos aspectos relacionados con el trato debido bajo un enfoque diferenciado pueden estar relacionados con la igualdad entre hombres y mujeres, así como con la prevención y sanción de hechos de violencia contra la mujer basados en el sexo y en razón de los roles de género, esta Corte tomará en consideración como referencia de interpretación las disposiciones pertinentes de la Convención Interamericana para Prevenir, Sancionar y Erradicar la Violencia contra la Mujer (“Convención de Belém do Pará”) así como de la Convención</w:t>
      </w:r>
      <w:r>
        <w:rPr>
          <w:spacing w:val="-11"/>
          <w:sz w:val="20"/>
        </w:rPr>
        <w:t> </w:t>
      </w:r>
      <w:r>
        <w:rPr>
          <w:sz w:val="20"/>
        </w:rPr>
        <w:t>sobre</w:t>
      </w:r>
      <w:r>
        <w:rPr>
          <w:spacing w:val="-7"/>
          <w:sz w:val="20"/>
        </w:rPr>
        <w:t> </w:t>
      </w:r>
      <w:r>
        <w:rPr>
          <w:sz w:val="20"/>
        </w:rPr>
        <w:t>la</w:t>
      </w:r>
      <w:r>
        <w:rPr>
          <w:spacing w:val="-10"/>
          <w:sz w:val="20"/>
        </w:rPr>
        <w:t> </w:t>
      </w:r>
      <w:r>
        <w:rPr>
          <w:sz w:val="20"/>
        </w:rPr>
        <w:t>Eliminación</w:t>
      </w:r>
      <w:r>
        <w:rPr>
          <w:spacing w:val="-10"/>
          <w:sz w:val="20"/>
        </w:rPr>
        <w:t> </w:t>
      </w:r>
      <w:r>
        <w:rPr>
          <w:sz w:val="20"/>
        </w:rPr>
        <w:t>de</w:t>
      </w:r>
      <w:r>
        <w:rPr>
          <w:spacing w:val="-9"/>
          <w:sz w:val="20"/>
        </w:rPr>
        <w:t> </w:t>
      </w:r>
      <w:r>
        <w:rPr>
          <w:sz w:val="20"/>
        </w:rPr>
        <w:t>todas</w:t>
      </w:r>
      <w:r>
        <w:rPr>
          <w:spacing w:val="-9"/>
          <w:sz w:val="20"/>
        </w:rPr>
        <w:t> </w:t>
      </w:r>
      <w:r>
        <w:rPr>
          <w:sz w:val="20"/>
        </w:rPr>
        <w:t>las</w:t>
      </w:r>
      <w:r>
        <w:rPr>
          <w:spacing w:val="-9"/>
          <w:sz w:val="20"/>
        </w:rPr>
        <w:t> </w:t>
      </w:r>
      <w:r>
        <w:rPr>
          <w:sz w:val="20"/>
        </w:rPr>
        <w:t>Formas</w:t>
      </w:r>
      <w:r>
        <w:rPr>
          <w:spacing w:val="-8"/>
          <w:sz w:val="20"/>
        </w:rPr>
        <w:t> </w:t>
      </w:r>
      <w:r>
        <w:rPr>
          <w:sz w:val="20"/>
        </w:rPr>
        <w:t>de</w:t>
      </w:r>
      <w:r>
        <w:rPr>
          <w:spacing w:val="-9"/>
          <w:sz w:val="20"/>
        </w:rPr>
        <w:t> </w:t>
      </w:r>
      <w:r>
        <w:rPr>
          <w:sz w:val="20"/>
        </w:rPr>
        <w:t>Discriminación</w:t>
      </w:r>
      <w:r>
        <w:rPr>
          <w:spacing w:val="-8"/>
          <w:sz w:val="20"/>
        </w:rPr>
        <w:t> </w:t>
      </w:r>
      <w:r>
        <w:rPr>
          <w:sz w:val="20"/>
        </w:rPr>
        <w:t>contra</w:t>
      </w:r>
      <w:r>
        <w:rPr>
          <w:spacing w:val="-9"/>
          <w:sz w:val="20"/>
        </w:rPr>
        <w:t> </w:t>
      </w:r>
      <w:r>
        <w:rPr>
          <w:sz w:val="20"/>
        </w:rPr>
        <w:t>la</w:t>
      </w:r>
      <w:r>
        <w:rPr>
          <w:spacing w:val="-11"/>
          <w:sz w:val="20"/>
        </w:rPr>
        <w:t> </w:t>
      </w:r>
      <w:r>
        <w:rPr>
          <w:sz w:val="20"/>
        </w:rPr>
        <w:t>Mujer,</w:t>
      </w:r>
      <w:r>
        <w:rPr>
          <w:spacing w:val="-8"/>
          <w:sz w:val="20"/>
        </w:rPr>
        <w:t> </w:t>
      </w:r>
      <w:r>
        <w:rPr>
          <w:sz w:val="20"/>
        </w:rPr>
        <w:t>ya</w:t>
      </w:r>
      <w:r>
        <w:rPr>
          <w:spacing w:val="-10"/>
          <w:sz w:val="20"/>
        </w:rPr>
        <w:t> </w:t>
      </w:r>
      <w:r>
        <w:rPr>
          <w:sz w:val="20"/>
        </w:rPr>
        <w:t>que</w:t>
      </w:r>
      <w:r>
        <w:rPr>
          <w:spacing w:val="-8"/>
          <w:sz w:val="20"/>
        </w:rPr>
        <w:t> </w:t>
      </w:r>
      <w:r>
        <w:rPr>
          <w:sz w:val="20"/>
        </w:rPr>
        <w:t>estos</w:t>
      </w:r>
    </w:p>
    <w:p>
      <w:pPr>
        <w:pStyle w:val="BodyText"/>
        <w:spacing w:before="7"/>
        <w:rPr>
          <w:sz w:val="24"/>
        </w:rPr>
      </w:pPr>
      <w:r>
        <w:rPr/>
        <w:pict>
          <v:line style="position:absolute;mso-position-horizontal-relative:page;mso-position-vertical-relative:paragraph;z-index:1984;mso-wrap-distance-left:0;mso-wrap-distance-right:0" from="54pt,17.244057pt" to="198.02pt,17.244057pt" stroked="true" strokeweight=".66pt" strokecolor="#000000">
            <v:stroke dashstyle="solid"/>
            <w10:wrap type="topAndBottom"/>
          </v:line>
        </w:pict>
      </w:r>
    </w:p>
    <w:p>
      <w:pPr>
        <w:tabs>
          <w:tab w:pos="687" w:val="left" w:leader="none"/>
        </w:tabs>
        <w:spacing w:before="76"/>
        <w:ind w:left="120" w:right="0" w:firstLine="0"/>
        <w:jc w:val="both"/>
        <w:rPr>
          <w:sz w:val="16"/>
        </w:rPr>
      </w:pPr>
      <w:r>
        <w:rPr>
          <w:position w:val="6"/>
          <w:sz w:val="10"/>
        </w:rPr>
        <w:t>217</w:t>
        <w:tab/>
      </w:r>
      <w:r>
        <w:rPr>
          <w:i/>
          <w:sz w:val="16"/>
        </w:rPr>
        <w:t>Cfr</w:t>
      </w:r>
      <w:r>
        <w:rPr>
          <w:sz w:val="16"/>
        </w:rPr>
        <w:t>.</w:t>
      </w:r>
      <w:r>
        <w:rPr>
          <w:spacing w:val="-10"/>
          <w:sz w:val="16"/>
        </w:rPr>
        <w:t> </w:t>
      </w:r>
      <w:r>
        <w:rPr>
          <w:sz w:val="16"/>
        </w:rPr>
        <w:t>Diagnóstico</w:t>
      </w:r>
      <w:r>
        <w:rPr>
          <w:spacing w:val="-9"/>
          <w:sz w:val="16"/>
        </w:rPr>
        <w:t> </w:t>
      </w:r>
      <w:r>
        <w:rPr>
          <w:sz w:val="16"/>
        </w:rPr>
        <w:t>de</w:t>
      </w:r>
      <w:r>
        <w:rPr>
          <w:spacing w:val="-10"/>
          <w:sz w:val="16"/>
        </w:rPr>
        <w:t> </w:t>
      </w:r>
      <w:r>
        <w:rPr>
          <w:sz w:val="16"/>
        </w:rPr>
        <w:t>la</w:t>
      </w:r>
      <w:r>
        <w:rPr>
          <w:spacing w:val="-9"/>
          <w:sz w:val="16"/>
        </w:rPr>
        <w:t> </w:t>
      </w:r>
      <w:r>
        <w:rPr>
          <w:sz w:val="16"/>
        </w:rPr>
        <w:t>Situación</w:t>
      </w:r>
      <w:r>
        <w:rPr>
          <w:spacing w:val="-10"/>
          <w:sz w:val="16"/>
        </w:rPr>
        <w:t> </w:t>
      </w:r>
      <w:r>
        <w:rPr>
          <w:sz w:val="16"/>
        </w:rPr>
        <w:t>de</w:t>
      </w:r>
      <w:r>
        <w:rPr>
          <w:spacing w:val="-10"/>
          <w:sz w:val="16"/>
        </w:rPr>
        <w:t> </w:t>
      </w:r>
      <w:r>
        <w:rPr>
          <w:sz w:val="16"/>
        </w:rPr>
        <w:t>las</w:t>
      </w:r>
      <w:r>
        <w:rPr>
          <w:spacing w:val="-10"/>
          <w:sz w:val="16"/>
        </w:rPr>
        <w:t> </w:t>
      </w:r>
      <w:r>
        <w:rPr>
          <w:sz w:val="16"/>
        </w:rPr>
        <w:t>Mujeres</w:t>
      </w:r>
      <w:r>
        <w:rPr>
          <w:spacing w:val="-10"/>
          <w:sz w:val="16"/>
        </w:rPr>
        <w:t> </w:t>
      </w:r>
      <w:r>
        <w:rPr>
          <w:sz w:val="16"/>
        </w:rPr>
        <w:t>Privadas</w:t>
      </w:r>
      <w:r>
        <w:rPr>
          <w:spacing w:val="-10"/>
          <w:sz w:val="16"/>
        </w:rPr>
        <w:t> </w:t>
      </w:r>
      <w:r>
        <w:rPr>
          <w:sz w:val="16"/>
        </w:rPr>
        <w:t>de</w:t>
      </w:r>
      <w:r>
        <w:rPr>
          <w:spacing w:val="-10"/>
          <w:sz w:val="16"/>
        </w:rPr>
        <w:t> </w:t>
      </w:r>
      <w:r>
        <w:rPr>
          <w:sz w:val="16"/>
        </w:rPr>
        <w:t>Libertad</w:t>
      </w:r>
      <w:r>
        <w:rPr>
          <w:spacing w:val="-9"/>
          <w:sz w:val="16"/>
        </w:rPr>
        <w:t> </w:t>
      </w:r>
      <w:r>
        <w:rPr>
          <w:sz w:val="16"/>
        </w:rPr>
        <w:t>en</w:t>
      </w:r>
      <w:r>
        <w:rPr>
          <w:spacing w:val="-10"/>
          <w:sz w:val="16"/>
        </w:rPr>
        <w:t> </w:t>
      </w:r>
      <w:r>
        <w:rPr>
          <w:sz w:val="16"/>
        </w:rPr>
        <w:t>Panamá</w:t>
      </w:r>
      <w:r>
        <w:rPr>
          <w:spacing w:val="-6"/>
          <w:sz w:val="16"/>
        </w:rPr>
        <w:t> </w:t>
      </w:r>
      <w:r>
        <w:rPr>
          <w:sz w:val="16"/>
        </w:rPr>
        <w:t>desde</w:t>
      </w:r>
      <w:r>
        <w:rPr>
          <w:spacing w:val="-10"/>
          <w:sz w:val="16"/>
        </w:rPr>
        <w:t> </w:t>
      </w:r>
      <w:r>
        <w:rPr>
          <w:sz w:val="16"/>
        </w:rPr>
        <w:t>un</w:t>
      </w:r>
      <w:r>
        <w:rPr>
          <w:spacing w:val="-9"/>
          <w:sz w:val="16"/>
        </w:rPr>
        <w:t> </w:t>
      </w:r>
      <w:r>
        <w:rPr>
          <w:sz w:val="16"/>
        </w:rPr>
        <w:t>enfoque</w:t>
      </w:r>
      <w:r>
        <w:rPr>
          <w:spacing w:val="-10"/>
          <w:sz w:val="16"/>
        </w:rPr>
        <w:t> </w:t>
      </w:r>
      <w:r>
        <w:rPr>
          <w:sz w:val="16"/>
        </w:rPr>
        <w:t>de</w:t>
      </w:r>
      <w:r>
        <w:rPr>
          <w:spacing w:val="-10"/>
          <w:sz w:val="16"/>
        </w:rPr>
        <w:t> </w:t>
      </w:r>
      <w:r>
        <w:rPr>
          <w:sz w:val="16"/>
        </w:rPr>
        <w:t>género</w:t>
      </w:r>
      <w:r>
        <w:rPr>
          <w:spacing w:val="-9"/>
          <w:sz w:val="16"/>
        </w:rPr>
        <w:t> </w:t>
      </w:r>
      <w:r>
        <w:rPr>
          <w:sz w:val="16"/>
        </w:rPr>
        <w:t>y</w:t>
      </w:r>
      <w:r>
        <w:rPr>
          <w:spacing w:val="-9"/>
          <w:sz w:val="16"/>
        </w:rPr>
        <w:t> </w:t>
      </w:r>
      <w:r>
        <w:rPr>
          <w:sz w:val="16"/>
        </w:rPr>
        <w:t>derecho,</w:t>
      </w:r>
    </w:p>
    <w:p>
      <w:pPr>
        <w:spacing w:before="0"/>
        <w:ind w:left="120" w:right="0" w:firstLine="0"/>
        <w:jc w:val="both"/>
        <w:rPr>
          <w:sz w:val="16"/>
        </w:rPr>
      </w:pPr>
      <w:r>
        <w:rPr>
          <w:i/>
          <w:sz w:val="16"/>
        </w:rPr>
        <w:t>supra</w:t>
      </w:r>
      <w:r>
        <w:rPr>
          <w:sz w:val="16"/>
        </w:rPr>
        <w:t>, pág. 36.</w:t>
      </w:r>
    </w:p>
    <w:p>
      <w:pPr>
        <w:tabs>
          <w:tab w:pos="687" w:val="left" w:leader="none"/>
        </w:tabs>
        <w:spacing w:before="60"/>
        <w:ind w:left="120" w:right="0" w:firstLine="0"/>
        <w:jc w:val="both"/>
        <w:rPr>
          <w:sz w:val="16"/>
        </w:rPr>
      </w:pPr>
      <w:r>
        <w:rPr>
          <w:position w:val="6"/>
          <w:sz w:val="10"/>
        </w:rPr>
        <w:t>218</w:t>
        <w:tab/>
      </w:r>
      <w:r>
        <w:rPr>
          <w:i/>
          <w:sz w:val="16"/>
        </w:rPr>
        <w:t>Cfr</w:t>
      </w:r>
      <w:r>
        <w:rPr>
          <w:sz w:val="16"/>
        </w:rPr>
        <w:t>.</w:t>
      </w:r>
      <w:r>
        <w:rPr>
          <w:spacing w:val="-10"/>
          <w:sz w:val="16"/>
        </w:rPr>
        <w:t> </w:t>
      </w:r>
      <w:r>
        <w:rPr>
          <w:sz w:val="16"/>
        </w:rPr>
        <w:t>Diagnóstico</w:t>
      </w:r>
      <w:r>
        <w:rPr>
          <w:spacing w:val="-9"/>
          <w:sz w:val="16"/>
        </w:rPr>
        <w:t> </w:t>
      </w:r>
      <w:r>
        <w:rPr>
          <w:sz w:val="16"/>
        </w:rPr>
        <w:t>de</w:t>
      </w:r>
      <w:r>
        <w:rPr>
          <w:spacing w:val="-10"/>
          <w:sz w:val="16"/>
        </w:rPr>
        <w:t> </w:t>
      </w:r>
      <w:r>
        <w:rPr>
          <w:sz w:val="16"/>
        </w:rPr>
        <w:t>la</w:t>
      </w:r>
      <w:r>
        <w:rPr>
          <w:spacing w:val="-9"/>
          <w:sz w:val="16"/>
        </w:rPr>
        <w:t> </w:t>
      </w:r>
      <w:r>
        <w:rPr>
          <w:sz w:val="16"/>
        </w:rPr>
        <w:t>Situación</w:t>
      </w:r>
      <w:r>
        <w:rPr>
          <w:spacing w:val="-10"/>
          <w:sz w:val="16"/>
        </w:rPr>
        <w:t> </w:t>
      </w:r>
      <w:r>
        <w:rPr>
          <w:sz w:val="16"/>
        </w:rPr>
        <w:t>de</w:t>
      </w:r>
      <w:r>
        <w:rPr>
          <w:spacing w:val="-10"/>
          <w:sz w:val="16"/>
        </w:rPr>
        <w:t> </w:t>
      </w:r>
      <w:r>
        <w:rPr>
          <w:sz w:val="16"/>
        </w:rPr>
        <w:t>las</w:t>
      </w:r>
      <w:r>
        <w:rPr>
          <w:spacing w:val="-7"/>
          <w:sz w:val="16"/>
        </w:rPr>
        <w:t> </w:t>
      </w:r>
      <w:r>
        <w:rPr>
          <w:sz w:val="16"/>
        </w:rPr>
        <w:t>Mujeres</w:t>
      </w:r>
      <w:r>
        <w:rPr>
          <w:spacing w:val="-10"/>
          <w:sz w:val="16"/>
        </w:rPr>
        <w:t> </w:t>
      </w:r>
      <w:r>
        <w:rPr>
          <w:sz w:val="16"/>
        </w:rPr>
        <w:t>Privadas</w:t>
      </w:r>
      <w:r>
        <w:rPr>
          <w:spacing w:val="-10"/>
          <w:sz w:val="16"/>
        </w:rPr>
        <w:t> </w:t>
      </w:r>
      <w:r>
        <w:rPr>
          <w:sz w:val="16"/>
        </w:rPr>
        <w:t>de</w:t>
      </w:r>
      <w:r>
        <w:rPr>
          <w:spacing w:val="-10"/>
          <w:sz w:val="16"/>
        </w:rPr>
        <w:t> </w:t>
      </w:r>
      <w:r>
        <w:rPr>
          <w:sz w:val="16"/>
        </w:rPr>
        <w:t>Libertad</w:t>
      </w:r>
      <w:r>
        <w:rPr>
          <w:spacing w:val="-9"/>
          <w:sz w:val="16"/>
        </w:rPr>
        <w:t> </w:t>
      </w:r>
      <w:r>
        <w:rPr>
          <w:sz w:val="16"/>
        </w:rPr>
        <w:t>en</w:t>
      </w:r>
      <w:r>
        <w:rPr>
          <w:spacing w:val="-10"/>
          <w:sz w:val="16"/>
        </w:rPr>
        <w:t> </w:t>
      </w:r>
      <w:r>
        <w:rPr>
          <w:sz w:val="16"/>
        </w:rPr>
        <w:t>Panamá</w:t>
      </w:r>
      <w:r>
        <w:rPr>
          <w:spacing w:val="-9"/>
          <w:sz w:val="16"/>
        </w:rPr>
        <w:t> </w:t>
      </w:r>
      <w:r>
        <w:rPr>
          <w:sz w:val="16"/>
        </w:rPr>
        <w:t>desde</w:t>
      </w:r>
      <w:r>
        <w:rPr>
          <w:spacing w:val="-10"/>
          <w:sz w:val="16"/>
        </w:rPr>
        <w:t> </w:t>
      </w:r>
      <w:r>
        <w:rPr>
          <w:sz w:val="16"/>
        </w:rPr>
        <w:t>un</w:t>
      </w:r>
      <w:r>
        <w:rPr>
          <w:spacing w:val="-9"/>
          <w:sz w:val="16"/>
        </w:rPr>
        <w:t> </w:t>
      </w:r>
      <w:r>
        <w:rPr>
          <w:sz w:val="16"/>
        </w:rPr>
        <w:t>enfoque</w:t>
      </w:r>
      <w:r>
        <w:rPr>
          <w:spacing w:val="-10"/>
          <w:sz w:val="16"/>
        </w:rPr>
        <w:t> </w:t>
      </w:r>
      <w:r>
        <w:rPr>
          <w:sz w:val="16"/>
        </w:rPr>
        <w:t>de</w:t>
      </w:r>
      <w:r>
        <w:rPr>
          <w:spacing w:val="-10"/>
          <w:sz w:val="16"/>
        </w:rPr>
        <w:t> </w:t>
      </w:r>
      <w:r>
        <w:rPr>
          <w:sz w:val="16"/>
        </w:rPr>
        <w:t>género</w:t>
      </w:r>
      <w:r>
        <w:rPr>
          <w:spacing w:val="-9"/>
          <w:sz w:val="16"/>
        </w:rPr>
        <w:t> </w:t>
      </w:r>
      <w:r>
        <w:rPr>
          <w:sz w:val="16"/>
        </w:rPr>
        <w:t>y</w:t>
      </w:r>
      <w:r>
        <w:rPr>
          <w:spacing w:val="-9"/>
          <w:sz w:val="16"/>
        </w:rPr>
        <w:t> </w:t>
      </w:r>
      <w:r>
        <w:rPr>
          <w:sz w:val="16"/>
        </w:rPr>
        <w:t>derecho,</w:t>
      </w:r>
    </w:p>
    <w:p>
      <w:pPr>
        <w:spacing w:before="0"/>
        <w:ind w:left="120" w:right="0" w:firstLine="0"/>
        <w:jc w:val="both"/>
        <w:rPr>
          <w:sz w:val="16"/>
        </w:rPr>
      </w:pPr>
      <w:r>
        <w:rPr>
          <w:i/>
          <w:sz w:val="16"/>
        </w:rPr>
        <w:t>supra</w:t>
      </w:r>
      <w:r>
        <w:rPr>
          <w:sz w:val="16"/>
        </w:rPr>
        <w:t>, pág. 36.</w:t>
      </w:r>
    </w:p>
    <w:p>
      <w:pPr>
        <w:tabs>
          <w:tab w:pos="687" w:val="left" w:leader="none"/>
        </w:tabs>
        <w:spacing w:before="60"/>
        <w:ind w:left="120" w:right="121" w:firstLine="0"/>
        <w:jc w:val="both"/>
        <w:rPr>
          <w:sz w:val="16"/>
        </w:rPr>
      </w:pPr>
      <w:r>
        <w:rPr>
          <w:position w:val="6"/>
          <w:sz w:val="10"/>
        </w:rPr>
        <w:t>219</w:t>
        <w:tab/>
      </w:r>
      <w:r>
        <w:rPr>
          <w:i/>
          <w:sz w:val="16"/>
        </w:rPr>
        <w:t>Cfr.</w:t>
      </w:r>
      <w:r>
        <w:rPr>
          <w:i/>
          <w:spacing w:val="23"/>
          <w:sz w:val="16"/>
        </w:rPr>
        <w:t> </w:t>
      </w:r>
      <w:r>
        <w:rPr>
          <w:sz w:val="16"/>
        </w:rPr>
        <w:t>Observaciones</w:t>
      </w:r>
      <w:r>
        <w:rPr>
          <w:spacing w:val="23"/>
          <w:sz w:val="16"/>
        </w:rPr>
        <w:t> </w:t>
      </w:r>
      <w:r>
        <w:rPr>
          <w:sz w:val="16"/>
        </w:rPr>
        <w:t>escritas</w:t>
      </w:r>
      <w:r>
        <w:rPr>
          <w:spacing w:val="26"/>
          <w:sz w:val="16"/>
        </w:rPr>
        <w:t> </w:t>
      </w:r>
      <w:r>
        <w:rPr>
          <w:sz w:val="16"/>
        </w:rPr>
        <w:t>presentadas</w:t>
      </w:r>
      <w:r>
        <w:rPr>
          <w:spacing w:val="23"/>
          <w:sz w:val="16"/>
        </w:rPr>
        <w:t> </w:t>
      </w:r>
      <w:r>
        <w:rPr>
          <w:sz w:val="16"/>
        </w:rPr>
        <w:t>por</w:t>
      </w:r>
      <w:r>
        <w:rPr>
          <w:spacing w:val="26"/>
          <w:sz w:val="16"/>
        </w:rPr>
        <w:t> </w:t>
      </w:r>
      <w:r>
        <w:rPr>
          <w:sz w:val="16"/>
        </w:rPr>
        <w:t>la</w:t>
      </w:r>
      <w:r>
        <w:rPr>
          <w:spacing w:val="23"/>
          <w:sz w:val="16"/>
        </w:rPr>
        <w:t> </w:t>
      </w:r>
      <w:r>
        <w:rPr>
          <w:sz w:val="16"/>
        </w:rPr>
        <w:t>Defensa</w:t>
      </w:r>
      <w:r>
        <w:rPr>
          <w:spacing w:val="26"/>
          <w:sz w:val="16"/>
        </w:rPr>
        <w:t> </w:t>
      </w:r>
      <w:r>
        <w:rPr>
          <w:sz w:val="16"/>
        </w:rPr>
        <w:t>Pública</w:t>
      </w:r>
      <w:r>
        <w:rPr>
          <w:spacing w:val="26"/>
          <w:sz w:val="16"/>
        </w:rPr>
        <w:t> </w:t>
      </w:r>
      <w:r>
        <w:rPr>
          <w:sz w:val="16"/>
        </w:rPr>
        <w:t>de</w:t>
      </w:r>
      <w:r>
        <w:rPr>
          <w:spacing w:val="24"/>
          <w:sz w:val="16"/>
        </w:rPr>
        <w:t> </w:t>
      </w:r>
      <w:r>
        <w:rPr>
          <w:sz w:val="16"/>
        </w:rPr>
        <w:t>Costa</w:t>
      </w:r>
      <w:r>
        <w:rPr>
          <w:spacing w:val="23"/>
          <w:sz w:val="16"/>
        </w:rPr>
        <w:t> </w:t>
      </w:r>
      <w:r>
        <w:rPr>
          <w:sz w:val="16"/>
        </w:rPr>
        <w:t>Rica</w:t>
      </w:r>
      <w:r>
        <w:rPr>
          <w:spacing w:val="24"/>
          <w:sz w:val="16"/>
        </w:rPr>
        <w:t> </w:t>
      </w:r>
      <w:r>
        <w:rPr>
          <w:sz w:val="16"/>
        </w:rPr>
        <w:t>(expediente</w:t>
      </w:r>
      <w:r>
        <w:rPr>
          <w:spacing w:val="24"/>
          <w:sz w:val="16"/>
        </w:rPr>
        <w:t> </w:t>
      </w:r>
      <w:r>
        <w:rPr>
          <w:sz w:val="16"/>
        </w:rPr>
        <w:t>de</w:t>
      </w:r>
      <w:r>
        <w:rPr>
          <w:spacing w:val="23"/>
          <w:sz w:val="16"/>
        </w:rPr>
        <w:t> </w:t>
      </w:r>
      <w:r>
        <w:rPr>
          <w:sz w:val="16"/>
        </w:rPr>
        <w:t>observaciones,</w:t>
      </w:r>
      <w:r>
        <w:rPr>
          <w:spacing w:val="23"/>
          <w:sz w:val="16"/>
        </w:rPr>
        <w:t> </w:t>
      </w:r>
      <w:r>
        <w:rPr>
          <w:sz w:val="16"/>
        </w:rPr>
        <w:t>folio</w:t>
      </w:r>
      <w:r>
        <w:rPr>
          <w:spacing w:val="-1"/>
          <w:w w:val="99"/>
          <w:sz w:val="16"/>
        </w:rPr>
        <w:t> </w:t>
      </w:r>
      <w:r>
        <w:rPr>
          <w:sz w:val="16"/>
        </w:rPr>
        <w:t>2044).</w:t>
      </w:r>
    </w:p>
    <w:p>
      <w:pPr>
        <w:tabs>
          <w:tab w:pos="687" w:val="left" w:leader="none"/>
        </w:tabs>
        <w:spacing w:before="60"/>
        <w:ind w:left="120" w:right="123" w:firstLine="0"/>
        <w:jc w:val="both"/>
        <w:rPr>
          <w:sz w:val="16"/>
        </w:rPr>
      </w:pPr>
      <w:r>
        <w:rPr>
          <w:position w:val="6"/>
          <w:sz w:val="10"/>
        </w:rPr>
        <w:t>220</w:t>
        <w:tab/>
      </w:r>
      <w:r>
        <w:rPr>
          <w:i/>
          <w:sz w:val="16"/>
        </w:rPr>
        <w:t>Cfr. </w:t>
      </w:r>
      <w:r>
        <w:rPr>
          <w:sz w:val="16"/>
        </w:rPr>
        <w:t>Estado de la Nación. Segundo Informe sobre el Estado de la Justicia (2017). Capítulo 7: privación de</w:t>
      </w:r>
      <w:r>
        <w:rPr>
          <w:spacing w:val="52"/>
          <w:sz w:val="16"/>
        </w:rPr>
        <w:t> </w:t>
      </w:r>
      <w:r>
        <w:rPr>
          <w:sz w:val="16"/>
        </w:rPr>
        <w:t>libertad:</w:t>
      </w:r>
      <w:r>
        <w:rPr>
          <w:spacing w:val="3"/>
          <w:sz w:val="16"/>
        </w:rPr>
        <w:t> </w:t>
      </w:r>
      <w:r>
        <w:rPr>
          <w:sz w:val="16"/>
        </w:rPr>
        <w:t>el</w:t>
      </w:r>
      <w:r>
        <w:rPr>
          <w:w w:val="99"/>
          <w:sz w:val="16"/>
        </w:rPr>
        <w:t> </w:t>
      </w:r>
      <w:r>
        <w:rPr>
          <w:sz w:val="16"/>
        </w:rPr>
        <w:t>encarcelamiento y sus causas, pág.</w:t>
      </w:r>
      <w:r>
        <w:rPr>
          <w:spacing w:val="-14"/>
          <w:sz w:val="16"/>
        </w:rPr>
        <w:t> </w:t>
      </w:r>
      <w:r>
        <w:rPr>
          <w:sz w:val="16"/>
        </w:rPr>
        <w:t>290.</w:t>
      </w:r>
    </w:p>
    <w:p>
      <w:pPr>
        <w:tabs>
          <w:tab w:pos="687" w:val="left" w:leader="none"/>
        </w:tabs>
        <w:spacing w:before="60"/>
        <w:ind w:left="120" w:right="117" w:firstLine="0"/>
        <w:jc w:val="both"/>
        <w:rPr>
          <w:sz w:val="16"/>
        </w:rPr>
      </w:pPr>
      <w:r>
        <w:rPr>
          <w:position w:val="6"/>
          <w:sz w:val="10"/>
        </w:rPr>
        <w:t>221</w:t>
        <w:tab/>
      </w:r>
      <w:r>
        <w:rPr>
          <w:i/>
          <w:sz w:val="16"/>
        </w:rPr>
        <w:t>Cfr. </w:t>
      </w:r>
      <w:r>
        <w:rPr>
          <w:sz w:val="16"/>
        </w:rPr>
        <w:t>Ministerio de Justicia de Colombia. Situación demográfica penitenciaria y carcelaria de las mujeres privadas</w:t>
      </w:r>
      <w:r>
        <w:rPr>
          <w:spacing w:val="6"/>
          <w:sz w:val="16"/>
        </w:rPr>
        <w:t> </w:t>
      </w:r>
      <w:r>
        <w:rPr>
          <w:sz w:val="16"/>
        </w:rPr>
        <w:t>de</w:t>
      </w:r>
      <w:r>
        <w:rPr>
          <w:spacing w:val="1"/>
          <w:sz w:val="16"/>
        </w:rPr>
        <w:t> </w:t>
      </w:r>
      <w:r>
        <w:rPr>
          <w:sz w:val="16"/>
        </w:rPr>
        <w:t>la</w:t>
      </w:r>
      <w:r>
        <w:rPr>
          <w:w w:val="99"/>
          <w:sz w:val="16"/>
        </w:rPr>
        <w:t> </w:t>
      </w:r>
      <w:r>
        <w:rPr>
          <w:sz w:val="16"/>
        </w:rPr>
        <w:t>libertad (2020), págs. 27 y 35. Disponible en: ht</w:t>
      </w:r>
      <w:hyperlink r:id="rId45">
        <w:r>
          <w:rPr>
            <w:sz w:val="16"/>
          </w:rPr>
          <w:t>tps://www</w:t>
        </w:r>
      </w:hyperlink>
      <w:r>
        <w:rPr>
          <w:sz w:val="16"/>
        </w:rPr>
        <w:t>.mi</w:t>
      </w:r>
      <w:hyperlink r:id="rId45">
        <w:r>
          <w:rPr>
            <w:sz w:val="16"/>
          </w:rPr>
          <w:t>njusticia.gov.co/Sala-de-</w:t>
        </w:r>
      </w:hyperlink>
      <w:r>
        <w:rPr>
          <w:sz w:val="16"/>
        </w:rPr>
        <w:t> prensa/PublicacionesMinJusticia/CAPSULA%20MUJERES%20PRIVADAS%20DE%20LA%20LIBERTAD.pdf</w:t>
      </w:r>
    </w:p>
    <w:p>
      <w:pPr>
        <w:tabs>
          <w:tab w:pos="687" w:val="left" w:leader="none"/>
          <w:tab w:pos="2512" w:val="left" w:leader="none"/>
          <w:tab w:pos="4244" w:val="left" w:leader="none"/>
          <w:tab w:pos="5441" w:val="left" w:leader="none"/>
          <w:tab w:pos="6627" w:val="left" w:leader="none"/>
          <w:tab w:pos="8168" w:val="left" w:leader="none"/>
          <w:tab w:pos="9930" w:val="left" w:leader="none"/>
        </w:tabs>
        <w:spacing w:before="60"/>
        <w:ind w:left="120" w:right="117" w:firstLine="0"/>
        <w:jc w:val="both"/>
        <w:rPr>
          <w:sz w:val="16"/>
        </w:rPr>
      </w:pPr>
      <w:r>
        <w:rPr>
          <w:position w:val="6"/>
          <w:sz w:val="10"/>
        </w:rPr>
        <w:t>222</w:t>
        <w:tab/>
      </w:r>
      <w:r>
        <w:rPr>
          <w:sz w:val="16"/>
        </w:rPr>
        <w:t>World</w:t>
      </w:r>
      <w:r>
        <w:rPr>
          <w:spacing w:val="46"/>
          <w:sz w:val="16"/>
        </w:rPr>
        <w:t> </w:t>
      </w:r>
      <w:r>
        <w:rPr>
          <w:sz w:val="16"/>
        </w:rPr>
        <w:t>Prison</w:t>
      </w:r>
      <w:r>
        <w:rPr>
          <w:spacing w:val="47"/>
          <w:sz w:val="16"/>
        </w:rPr>
        <w:t> </w:t>
      </w:r>
      <w:r>
        <w:rPr>
          <w:sz w:val="16"/>
        </w:rPr>
        <w:t>Brief,</w:t>
      </w:r>
      <w:r>
        <w:rPr>
          <w:spacing w:val="45"/>
          <w:sz w:val="16"/>
        </w:rPr>
        <w:t> </w:t>
      </w:r>
      <w:r>
        <w:rPr>
          <w:sz w:val="16"/>
        </w:rPr>
        <w:t>World</w:t>
      </w:r>
      <w:r>
        <w:rPr>
          <w:spacing w:val="46"/>
          <w:sz w:val="16"/>
        </w:rPr>
        <w:t> </w:t>
      </w:r>
      <w:r>
        <w:rPr>
          <w:sz w:val="16"/>
        </w:rPr>
        <w:t>Female</w:t>
      </w:r>
      <w:r>
        <w:rPr>
          <w:spacing w:val="45"/>
          <w:sz w:val="16"/>
        </w:rPr>
        <w:t> </w:t>
      </w:r>
      <w:r>
        <w:rPr>
          <w:sz w:val="16"/>
        </w:rPr>
        <w:t>Imprisonment</w:t>
      </w:r>
      <w:r>
        <w:rPr>
          <w:spacing w:val="45"/>
          <w:sz w:val="16"/>
        </w:rPr>
        <w:t> </w:t>
      </w:r>
      <w:r>
        <w:rPr>
          <w:sz w:val="16"/>
        </w:rPr>
        <w:t>List,</w:t>
      </w:r>
      <w:r>
        <w:rPr>
          <w:spacing w:val="48"/>
          <w:sz w:val="16"/>
        </w:rPr>
        <w:t> </w:t>
      </w:r>
      <w:r>
        <w:rPr>
          <w:i/>
          <w:sz w:val="16"/>
        </w:rPr>
        <w:t>Women</w:t>
      </w:r>
      <w:r>
        <w:rPr>
          <w:i/>
          <w:spacing w:val="45"/>
          <w:sz w:val="16"/>
        </w:rPr>
        <w:t> </w:t>
      </w:r>
      <w:r>
        <w:rPr>
          <w:i/>
          <w:sz w:val="16"/>
        </w:rPr>
        <w:t>and</w:t>
      </w:r>
      <w:r>
        <w:rPr>
          <w:i/>
          <w:spacing w:val="45"/>
          <w:sz w:val="16"/>
        </w:rPr>
        <w:t> </w:t>
      </w:r>
      <w:r>
        <w:rPr>
          <w:i/>
          <w:sz w:val="16"/>
        </w:rPr>
        <w:t>girls</w:t>
      </w:r>
      <w:r>
        <w:rPr>
          <w:i/>
          <w:spacing w:val="45"/>
          <w:sz w:val="16"/>
        </w:rPr>
        <w:t> </w:t>
      </w:r>
      <w:r>
        <w:rPr>
          <w:i/>
          <w:sz w:val="16"/>
        </w:rPr>
        <w:t>in</w:t>
      </w:r>
      <w:r>
        <w:rPr>
          <w:i/>
          <w:spacing w:val="45"/>
          <w:sz w:val="16"/>
        </w:rPr>
        <w:t> </w:t>
      </w:r>
      <w:r>
        <w:rPr>
          <w:i/>
          <w:sz w:val="16"/>
        </w:rPr>
        <w:t>penal</w:t>
      </w:r>
      <w:r>
        <w:rPr>
          <w:i/>
          <w:spacing w:val="46"/>
          <w:sz w:val="16"/>
        </w:rPr>
        <w:t> </w:t>
      </w:r>
      <w:r>
        <w:rPr>
          <w:i/>
          <w:sz w:val="16"/>
        </w:rPr>
        <w:t>institutions,</w:t>
      </w:r>
      <w:r>
        <w:rPr>
          <w:i/>
          <w:spacing w:val="45"/>
          <w:sz w:val="16"/>
        </w:rPr>
        <w:t> </w:t>
      </w:r>
      <w:r>
        <w:rPr>
          <w:i/>
          <w:sz w:val="16"/>
        </w:rPr>
        <w:t>including</w:t>
      </w:r>
      <w:r>
        <w:rPr>
          <w:i/>
          <w:spacing w:val="46"/>
          <w:sz w:val="16"/>
        </w:rPr>
        <w:t> </w:t>
      </w:r>
      <w:r>
        <w:rPr>
          <w:i/>
          <w:sz w:val="16"/>
        </w:rPr>
        <w:t>pre-trial</w:t>
      </w:r>
      <w:r>
        <w:rPr>
          <w:i/>
          <w:w w:val="99"/>
          <w:sz w:val="16"/>
        </w:rPr>
        <w:t> </w:t>
      </w:r>
      <w:r>
        <w:rPr>
          <w:i/>
          <w:sz w:val="16"/>
        </w:rPr>
        <w:t>detainees/remand</w:t>
        <w:tab/>
        <w:t>prisoners</w:t>
      </w:r>
      <w:r>
        <w:rPr>
          <w:sz w:val="16"/>
        </w:rPr>
        <w:t>,</w:t>
        <w:tab/>
        <w:t>4th</w:t>
        <w:tab/>
        <w:t>ed.</w:t>
        <w:tab/>
        <w:t>(2017).</w:t>
        <w:tab/>
        <w:t>Disponible</w:t>
        <w:tab/>
        <w:t>en: ht</w:t>
      </w:r>
      <w:hyperlink r:id="rId46">
        <w:r>
          <w:rPr>
            <w:sz w:val="16"/>
          </w:rPr>
          <w:t>tps://www</w:t>
        </w:r>
      </w:hyperlink>
      <w:r>
        <w:rPr>
          <w:sz w:val="16"/>
        </w:rPr>
        <w:t>.p</w:t>
      </w:r>
      <w:hyperlink r:id="rId46">
        <w:r>
          <w:rPr>
            <w:sz w:val="16"/>
          </w:rPr>
          <w:t>risonstudies</w:t>
        </w:r>
      </w:hyperlink>
      <w:r>
        <w:rPr>
          <w:sz w:val="16"/>
        </w:rPr>
        <w:t>.</w:t>
      </w:r>
      <w:hyperlink r:id="rId46">
        <w:r>
          <w:rPr>
            <w:sz w:val="16"/>
          </w:rPr>
          <w:t>org/sites/default/files/resources/downloads/world_female_prison_4th_edn_v4_web.pdf</w:t>
        </w:r>
      </w:hyperlink>
    </w:p>
    <w:p>
      <w:pPr>
        <w:tabs>
          <w:tab w:pos="687" w:val="left" w:leader="none"/>
        </w:tabs>
        <w:spacing w:before="60"/>
        <w:ind w:left="120" w:right="116" w:firstLine="0"/>
        <w:jc w:val="both"/>
        <w:rPr>
          <w:sz w:val="16"/>
        </w:rPr>
      </w:pPr>
      <w:r>
        <w:rPr>
          <w:position w:val="6"/>
          <w:sz w:val="10"/>
        </w:rPr>
        <w:t>223</w:t>
        <w:tab/>
      </w:r>
      <w:r>
        <w:rPr>
          <w:sz w:val="16"/>
        </w:rPr>
        <w:t>Al</w:t>
      </w:r>
      <w:r>
        <w:rPr>
          <w:spacing w:val="9"/>
          <w:sz w:val="16"/>
        </w:rPr>
        <w:t> </w:t>
      </w:r>
      <w:r>
        <w:rPr>
          <w:sz w:val="16"/>
        </w:rPr>
        <w:t>respecto,</w:t>
      </w:r>
      <w:r>
        <w:rPr>
          <w:spacing w:val="10"/>
          <w:sz w:val="16"/>
        </w:rPr>
        <w:t> </w:t>
      </w:r>
      <w:r>
        <w:rPr>
          <w:sz w:val="16"/>
        </w:rPr>
        <w:t>la</w:t>
      </w:r>
      <w:r>
        <w:rPr>
          <w:spacing w:val="11"/>
          <w:sz w:val="16"/>
        </w:rPr>
        <w:t> </w:t>
      </w:r>
      <w:r>
        <w:rPr>
          <w:sz w:val="16"/>
        </w:rPr>
        <w:t>Lista</w:t>
      </w:r>
      <w:r>
        <w:rPr>
          <w:spacing w:val="11"/>
          <w:sz w:val="16"/>
        </w:rPr>
        <w:t> </w:t>
      </w:r>
      <w:r>
        <w:rPr>
          <w:sz w:val="16"/>
        </w:rPr>
        <w:t>Mundial</w:t>
      </w:r>
      <w:r>
        <w:rPr>
          <w:spacing w:val="10"/>
          <w:sz w:val="16"/>
        </w:rPr>
        <w:t> </w:t>
      </w:r>
      <w:r>
        <w:rPr>
          <w:sz w:val="16"/>
        </w:rPr>
        <w:t>de</w:t>
      </w:r>
      <w:r>
        <w:rPr>
          <w:spacing w:val="9"/>
          <w:sz w:val="16"/>
        </w:rPr>
        <w:t> </w:t>
      </w:r>
      <w:r>
        <w:rPr>
          <w:sz w:val="16"/>
        </w:rPr>
        <w:t>Mujeres</w:t>
      </w:r>
      <w:r>
        <w:rPr>
          <w:spacing w:val="9"/>
          <w:sz w:val="16"/>
        </w:rPr>
        <w:t> </w:t>
      </w:r>
      <w:r>
        <w:rPr>
          <w:sz w:val="16"/>
        </w:rPr>
        <w:t>en</w:t>
      </w:r>
      <w:r>
        <w:rPr>
          <w:spacing w:val="10"/>
          <w:sz w:val="16"/>
        </w:rPr>
        <w:t> </w:t>
      </w:r>
      <w:r>
        <w:rPr>
          <w:sz w:val="16"/>
        </w:rPr>
        <w:t>Prisión,</w:t>
      </w:r>
      <w:r>
        <w:rPr>
          <w:spacing w:val="12"/>
          <w:sz w:val="16"/>
        </w:rPr>
        <w:t> </w:t>
      </w:r>
      <w:r>
        <w:rPr>
          <w:sz w:val="16"/>
        </w:rPr>
        <w:t>que</w:t>
      </w:r>
      <w:r>
        <w:rPr>
          <w:spacing w:val="10"/>
          <w:sz w:val="16"/>
        </w:rPr>
        <w:t> </w:t>
      </w:r>
      <w:r>
        <w:rPr>
          <w:sz w:val="16"/>
        </w:rPr>
        <w:t>recopila</w:t>
      </w:r>
      <w:r>
        <w:rPr>
          <w:spacing w:val="11"/>
          <w:sz w:val="16"/>
        </w:rPr>
        <w:t> </w:t>
      </w:r>
      <w:r>
        <w:rPr>
          <w:sz w:val="16"/>
        </w:rPr>
        <w:t>información</w:t>
      </w:r>
      <w:r>
        <w:rPr>
          <w:spacing w:val="11"/>
          <w:sz w:val="16"/>
        </w:rPr>
        <w:t> </w:t>
      </w:r>
      <w:r>
        <w:rPr>
          <w:sz w:val="16"/>
        </w:rPr>
        <w:t>actualizada</w:t>
      </w:r>
      <w:r>
        <w:rPr>
          <w:spacing w:val="10"/>
          <w:sz w:val="16"/>
        </w:rPr>
        <w:t> </w:t>
      </w:r>
      <w:r>
        <w:rPr>
          <w:sz w:val="16"/>
        </w:rPr>
        <w:t>al</w:t>
      </w:r>
      <w:r>
        <w:rPr>
          <w:spacing w:val="10"/>
          <w:sz w:val="16"/>
        </w:rPr>
        <w:t> </w:t>
      </w:r>
      <w:r>
        <w:rPr>
          <w:sz w:val="16"/>
        </w:rPr>
        <w:t>año</w:t>
      </w:r>
      <w:r>
        <w:rPr>
          <w:spacing w:val="10"/>
          <w:sz w:val="16"/>
        </w:rPr>
        <w:t> </w:t>
      </w:r>
      <w:r>
        <w:rPr>
          <w:sz w:val="16"/>
        </w:rPr>
        <w:t>2017,</w:t>
      </w:r>
      <w:r>
        <w:rPr>
          <w:spacing w:val="9"/>
          <w:sz w:val="16"/>
        </w:rPr>
        <w:t> </w:t>
      </w:r>
      <w:r>
        <w:rPr>
          <w:sz w:val="16"/>
        </w:rPr>
        <w:t>señala</w:t>
      </w:r>
      <w:r>
        <w:rPr>
          <w:spacing w:val="10"/>
          <w:sz w:val="16"/>
        </w:rPr>
        <w:t> </w:t>
      </w:r>
      <w:r>
        <w:rPr>
          <w:sz w:val="16"/>
        </w:rPr>
        <w:t>que</w:t>
      </w:r>
      <w:r>
        <w:rPr>
          <w:spacing w:val="10"/>
          <w:sz w:val="16"/>
        </w:rPr>
        <w:t> </w:t>
      </w:r>
      <w:r>
        <w:rPr>
          <w:sz w:val="16"/>
        </w:rPr>
        <w:t>la</w:t>
      </w:r>
      <w:r>
        <w:rPr>
          <w:w w:val="99"/>
          <w:sz w:val="16"/>
        </w:rPr>
        <w:t> </w:t>
      </w:r>
      <w:r>
        <w:rPr>
          <w:sz w:val="16"/>
        </w:rPr>
        <w:t>población de mujeres privadas de libertad ha crecido de manera sostenida en todos los continentes desde el año 2000 en un 53%</w:t>
      </w:r>
      <w:r>
        <w:rPr>
          <w:spacing w:val="-8"/>
          <w:sz w:val="16"/>
        </w:rPr>
        <w:t> </w:t>
      </w:r>
      <w:r>
        <w:rPr>
          <w:sz w:val="16"/>
        </w:rPr>
        <w:t>aproximadamente.</w:t>
      </w:r>
      <w:r>
        <w:rPr>
          <w:spacing w:val="-9"/>
          <w:sz w:val="16"/>
        </w:rPr>
        <w:t> </w:t>
      </w:r>
      <w:r>
        <w:rPr>
          <w:sz w:val="16"/>
        </w:rPr>
        <w:t>Este</w:t>
      </w:r>
      <w:r>
        <w:rPr>
          <w:spacing w:val="-7"/>
          <w:sz w:val="16"/>
        </w:rPr>
        <w:t> </w:t>
      </w:r>
      <w:r>
        <w:rPr>
          <w:sz w:val="16"/>
        </w:rPr>
        <w:t>aumento</w:t>
      </w:r>
      <w:r>
        <w:rPr>
          <w:spacing w:val="-8"/>
          <w:sz w:val="16"/>
        </w:rPr>
        <w:t> </w:t>
      </w:r>
      <w:r>
        <w:rPr>
          <w:sz w:val="16"/>
        </w:rPr>
        <w:t>no</w:t>
      </w:r>
      <w:r>
        <w:rPr>
          <w:spacing w:val="-8"/>
          <w:sz w:val="16"/>
        </w:rPr>
        <w:t> </w:t>
      </w:r>
      <w:r>
        <w:rPr>
          <w:sz w:val="16"/>
        </w:rPr>
        <w:t>se</w:t>
      </w:r>
      <w:r>
        <w:rPr>
          <w:spacing w:val="-7"/>
          <w:sz w:val="16"/>
        </w:rPr>
        <w:t> </w:t>
      </w:r>
      <w:r>
        <w:rPr>
          <w:sz w:val="16"/>
        </w:rPr>
        <w:t>explica</w:t>
      </w:r>
      <w:r>
        <w:rPr>
          <w:spacing w:val="-9"/>
          <w:sz w:val="16"/>
        </w:rPr>
        <w:t> </w:t>
      </w:r>
      <w:r>
        <w:rPr>
          <w:sz w:val="16"/>
        </w:rPr>
        <w:t>por</w:t>
      </w:r>
      <w:r>
        <w:rPr>
          <w:spacing w:val="-8"/>
          <w:sz w:val="16"/>
        </w:rPr>
        <w:t> </w:t>
      </w:r>
      <w:r>
        <w:rPr>
          <w:sz w:val="16"/>
        </w:rPr>
        <w:t>el</w:t>
      </w:r>
      <w:r>
        <w:rPr>
          <w:spacing w:val="-8"/>
          <w:sz w:val="16"/>
        </w:rPr>
        <w:t> </w:t>
      </w:r>
      <w:r>
        <w:rPr>
          <w:sz w:val="16"/>
        </w:rPr>
        <w:t>aumento</w:t>
      </w:r>
      <w:r>
        <w:rPr>
          <w:spacing w:val="-8"/>
          <w:sz w:val="16"/>
        </w:rPr>
        <w:t> </w:t>
      </w:r>
      <w:r>
        <w:rPr>
          <w:sz w:val="16"/>
        </w:rPr>
        <w:t>de</w:t>
      </w:r>
      <w:r>
        <w:rPr>
          <w:spacing w:val="-9"/>
          <w:sz w:val="16"/>
        </w:rPr>
        <w:t> </w:t>
      </w:r>
      <w:r>
        <w:rPr>
          <w:sz w:val="16"/>
        </w:rPr>
        <w:t>la</w:t>
      </w:r>
      <w:r>
        <w:rPr>
          <w:spacing w:val="-8"/>
          <w:sz w:val="16"/>
        </w:rPr>
        <w:t> </w:t>
      </w:r>
      <w:r>
        <w:rPr>
          <w:sz w:val="16"/>
        </w:rPr>
        <w:t>población</w:t>
      </w:r>
      <w:r>
        <w:rPr>
          <w:spacing w:val="-7"/>
          <w:sz w:val="16"/>
        </w:rPr>
        <w:t> </w:t>
      </w:r>
      <w:r>
        <w:rPr>
          <w:sz w:val="16"/>
        </w:rPr>
        <w:t>mundial</w:t>
      </w:r>
      <w:r>
        <w:rPr>
          <w:spacing w:val="-8"/>
          <w:sz w:val="16"/>
        </w:rPr>
        <w:t> </w:t>
      </w:r>
      <w:r>
        <w:rPr>
          <w:sz w:val="16"/>
        </w:rPr>
        <w:t>(según</w:t>
      </w:r>
      <w:r>
        <w:rPr>
          <w:spacing w:val="-9"/>
          <w:sz w:val="16"/>
        </w:rPr>
        <w:t> </w:t>
      </w:r>
      <w:r>
        <w:rPr>
          <w:sz w:val="16"/>
        </w:rPr>
        <w:t>datos</w:t>
      </w:r>
      <w:r>
        <w:rPr>
          <w:spacing w:val="-8"/>
          <w:sz w:val="16"/>
        </w:rPr>
        <w:t> </w:t>
      </w:r>
      <w:r>
        <w:rPr>
          <w:sz w:val="16"/>
        </w:rPr>
        <w:t>de</w:t>
      </w:r>
      <w:r>
        <w:rPr>
          <w:spacing w:val="-8"/>
          <w:sz w:val="16"/>
        </w:rPr>
        <w:t> </w:t>
      </w:r>
      <w:r>
        <w:rPr>
          <w:sz w:val="16"/>
        </w:rPr>
        <w:t>Naciones</w:t>
      </w:r>
      <w:r>
        <w:rPr>
          <w:spacing w:val="-8"/>
          <w:sz w:val="16"/>
        </w:rPr>
        <w:t> </w:t>
      </w:r>
      <w:r>
        <w:rPr>
          <w:sz w:val="16"/>
        </w:rPr>
        <w:t>Unidas el aumento de la población mundial es cerca del 21% entre mediados del año 2000 y mediados del año 2016), ni por el aumento del total de la población penitenciaria, si se considera que desde el año 2000 el aumento de la población masculina se acerca al 20%. </w:t>
      </w:r>
      <w:r>
        <w:rPr>
          <w:i/>
          <w:sz w:val="16"/>
        </w:rPr>
        <w:t>Cfr. Estudio de la plataforma Resumen Mundial de las Prisiones (WorldPrision Brief) y del Instituto de </w:t>
      </w:r>
      <w:r>
        <w:rPr>
          <w:i/>
          <w:sz w:val="16"/>
        </w:rPr>
        <w:t>Investigación</w:t>
      </w:r>
      <w:r>
        <w:rPr>
          <w:i/>
          <w:spacing w:val="-14"/>
          <w:sz w:val="16"/>
        </w:rPr>
        <w:t> </w:t>
      </w:r>
      <w:r>
        <w:rPr>
          <w:i/>
          <w:sz w:val="16"/>
        </w:rPr>
        <w:t>de</w:t>
      </w:r>
      <w:r>
        <w:rPr>
          <w:i/>
          <w:spacing w:val="-14"/>
          <w:sz w:val="16"/>
        </w:rPr>
        <w:t> </w:t>
      </w:r>
      <w:r>
        <w:rPr>
          <w:i/>
          <w:sz w:val="16"/>
        </w:rPr>
        <w:t>Política</w:t>
      </w:r>
      <w:r>
        <w:rPr>
          <w:i/>
          <w:spacing w:val="-14"/>
          <w:sz w:val="16"/>
        </w:rPr>
        <w:t> </w:t>
      </w:r>
      <w:r>
        <w:rPr>
          <w:i/>
          <w:sz w:val="16"/>
        </w:rPr>
        <w:t>Criminal</w:t>
      </w:r>
      <w:r>
        <w:rPr>
          <w:i/>
          <w:spacing w:val="-14"/>
          <w:sz w:val="16"/>
        </w:rPr>
        <w:t> </w:t>
      </w:r>
      <w:r>
        <w:rPr>
          <w:i/>
          <w:sz w:val="16"/>
        </w:rPr>
        <w:t>(Institute</w:t>
      </w:r>
      <w:r>
        <w:rPr>
          <w:i/>
          <w:spacing w:val="-14"/>
          <w:sz w:val="16"/>
        </w:rPr>
        <w:t> </w:t>
      </w:r>
      <w:r>
        <w:rPr>
          <w:i/>
          <w:sz w:val="16"/>
        </w:rPr>
        <w:t>for</w:t>
      </w:r>
      <w:r>
        <w:rPr>
          <w:i/>
          <w:spacing w:val="-14"/>
          <w:sz w:val="16"/>
        </w:rPr>
        <w:t> </w:t>
      </w:r>
      <w:r>
        <w:rPr>
          <w:i/>
          <w:sz w:val="16"/>
        </w:rPr>
        <w:t>Criminal</w:t>
      </w:r>
      <w:r>
        <w:rPr>
          <w:i/>
          <w:spacing w:val="-14"/>
          <w:sz w:val="16"/>
        </w:rPr>
        <w:t> </w:t>
      </w:r>
      <w:r>
        <w:rPr>
          <w:i/>
          <w:sz w:val="16"/>
        </w:rPr>
        <w:t>Policy</w:t>
      </w:r>
      <w:r>
        <w:rPr>
          <w:i/>
          <w:spacing w:val="-14"/>
          <w:sz w:val="16"/>
        </w:rPr>
        <w:t> </w:t>
      </w:r>
      <w:r>
        <w:rPr>
          <w:i/>
          <w:sz w:val="16"/>
        </w:rPr>
        <w:t>Research),</w:t>
      </w:r>
      <w:r>
        <w:rPr>
          <w:i/>
          <w:spacing w:val="-10"/>
          <w:sz w:val="16"/>
        </w:rPr>
        <w:t> </w:t>
      </w:r>
      <w:r>
        <w:rPr>
          <w:sz w:val="16"/>
        </w:rPr>
        <w:t>“Lista</w:t>
      </w:r>
      <w:r>
        <w:rPr>
          <w:spacing w:val="-14"/>
          <w:sz w:val="16"/>
        </w:rPr>
        <w:t> </w:t>
      </w:r>
      <w:r>
        <w:rPr>
          <w:sz w:val="16"/>
        </w:rPr>
        <w:t>Mundial</w:t>
      </w:r>
      <w:r>
        <w:rPr>
          <w:spacing w:val="-14"/>
          <w:sz w:val="16"/>
        </w:rPr>
        <w:t> </w:t>
      </w:r>
      <w:r>
        <w:rPr>
          <w:sz w:val="16"/>
        </w:rPr>
        <w:t>de</w:t>
      </w:r>
      <w:r>
        <w:rPr>
          <w:spacing w:val="-13"/>
          <w:sz w:val="16"/>
        </w:rPr>
        <w:t> </w:t>
      </w:r>
      <w:r>
        <w:rPr>
          <w:sz w:val="16"/>
        </w:rPr>
        <w:t>Mujeres</w:t>
      </w:r>
      <w:r>
        <w:rPr>
          <w:spacing w:val="-14"/>
          <w:sz w:val="16"/>
        </w:rPr>
        <w:t> </w:t>
      </w:r>
      <w:r>
        <w:rPr>
          <w:sz w:val="16"/>
        </w:rPr>
        <w:t>en</w:t>
      </w:r>
      <w:r>
        <w:rPr>
          <w:spacing w:val="-15"/>
          <w:sz w:val="16"/>
        </w:rPr>
        <w:t> </w:t>
      </w:r>
      <w:r>
        <w:rPr>
          <w:sz w:val="16"/>
        </w:rPr>
        <w:t>prisión”,</w:t>
      </w:r>
      <w:r>
        <w:rPr>
          <w:spacing w:val="-15"/>
          <w:sz w:val="16"/>
        </w:rPr>
        <w:t> </w:t>
      </w:r>
      <w:r>
        <w:rPr>
          <w:sz w:val="16"/>
        </w:rPr>
        <w:t>cuarta</w:t>
      </w:r>
      <w:r>
        <w:rPr>
          <w:spacing w:val="-14"/>
          <w:sz w:val="16"/>
        </w:rPr>
        <w:t> </w:t>
      </w:r>
      <w:r>
        <w:rPr>
          <w:sz w:val="16"/>
        </w:rPr>
        <w:t>edición. Disponible en: </w:t>
      </w:r>
      <w:hyperlink r:id="rId47">
        <w:r>
          <w:rPr>
            <w:sz w:val="16"/>
          </w:rPr>
          <w:t>http://fileserver.idpc.net/library/world_female_prison_4th_edn_v4_web.pdf.</w:t>
        </w:r>
      </w:hyperlink>
      <w:r>
        <w:rPr>
          <w:sz w:val="16"/>
        </w:rPr>
        <w:t> Al respecto, ver también: Reforma Penal Internacional. </w:t>
      </w:r>
      <w:r>
        <w:rPr>
          <w:i/>
          <w:sz w:val="16"/>
        </w:rPr>
        <w:t>Global Prison Trends 2020, </w:t>
      </w:r>
      <w:r>
        <w:rPr>
          <w:sz w:val="16"/>
        </w:rPr>
        <w:t>pág. 6. Disponible en: https://cdn.penalreform.org/wp- content/uploads/2020/05/Global-Prison-Trends-2020-Penal-Reform-</w:t>
      </w:r>
      <w:r>
        <w:rPr>
          <w:spacing w:val="-21"/>
          <w:sz w:val="16"/>
        </w:rPr>
        <w:t> </w:t>
      </w:r>
      <w:r>
        <w:rPr>
          <w:sz w:val="16"/>
        </w:rPr>
        <w:t>International-Second-Edition.pdf,</w:t>
      </w:r>
      <w:r>
        <w:rPr>
          <w:spacing w:val="-20"/>
          <w:sz w:val="16"/>
        </w:rPr>
        <w:t> </w:t>
      </w:r>
      <w:r>
        <w:rPr>
          <w:sz w:val="16"/>
        </w:rPr>
        <w:t>y</w:t>
      </w:r>
      <w:r>
        <w:rPr>
          <w:spacing w:val="-20"/>
          <w:sz w:val="16"/>
        </w:rPr>
        <w:t> </w:t>
      </w:r>
      <w:r>
        <w:rPr>
          <w:sz w:val="16"/>
        </w:rPr>
        <w:t>Open</w:t>
      </w:r>
      <w:r>
        <w:rPr>
          <w:spacing w:val="-21"/>
          <w:sz w:val="16"/>
        </w:rPr>
        <w:t> </w:t>
      </w:r>
      <w:r>
        <w:rPr>
          <w:sz w:val="16"/>
        </w:rPr>
        <w:t>Society</w:t>
      </w:r>
      <w:r>
        <w:rPr>
          <w:spacing w:val="-19"/>
          <w:sz w:val="16"/>
        </w:rPr>
        <w:t> </w:t>
      </w:r>
      <w:r>
        <w:rPr>
          <w:sz w:val="16"/>
        </w:rPr>
        <w:t>Justice Initiative. </w:t>
      </w:r>
      <w:r>
        <w:rPr>
          <w:i/>
          <w:sz w:val="16"/>
        </w:rPr>
        <w:t>Mujeres en Prisión Preventiva: Presuntas inocentes sufriendo castigos anticipados y abusos. </w:t>
      </w:r>
      <w:r>
        <w:rPr>
          <w:sz w:val="16"/>
        </w:rPr>
        <w:t>Disponible en: </w:t>
      </w:r>
      <w:hyperlink r:id="rId48">
        <w:r>
          <w:rPr>
            <w:sz w:val="16"/>
          </w:rPr>
          <w:t>http://fileserver.idpc.net/alerts/Mujeres%20y%20Prision%20Preventiva.pdf</w:t>
        </w:r>
      </w:hyperlink>
    </w:p>
    <w:p>
      <w:pPr>
        <w:tabs>
          <w:tab w:pos="687" w:val="left" w:leader="none"/>
        </w:tabs>
        <w:spacing w:before="60"/>
        <w:ind w:left="120" w:right="121" w:firstLine="0"/>
        <w:jc w:val="both"/>
        <w:rPr>
          <w:sz w:val="16"/>
        </w:rPr>
      </w:pPr>
      <w:r>
        <w:rPr>
          <w:position w:val="6"/>
          <w:sz w:val="10"/>
        </w:rPr>
        <w:t>224</w:t>
        <w:tab/>
      </w:r>
      <w:r>
        <w:rPr>
          <w:i/>
          <w:sz w:val="16"/>
        </w:rPr>
        <w:t>Cfr</w:t>
      </w:r>
      <w:r>
        <w:rPr>
          <w:sz w:val="16"/>
        </w:rPr>
        <w:t>.</w:t>
      </w:r>
      <w:r>
        <w:rPr>
          <w:spacing w:val="-11"/>
          <w:sz w:val="16"/>
        </w:rPr>
        <w:t> </w:t>
      </w:r>
      <w:r>
        <w:rPr>
          <w:sz w:val="16"/>
        </w:rPr>
        <w:t>Reglas</w:t>
      </w:r>
      <w:r>
        <w:rPr>
          <w:spacing w:val="-11"/>
          <w:sz w:val="16"/>
        </w:rPr>
        <w:t> </w:t>
      </w:r>
      <w:r>
        <w:rPr>
          <w:sz w:val="16"/>
        </w:rPr>
        <w:t>de</w:t>
      </w:r>
      <w:r>
        <w:rPr>
          <w:spacing w:val="-10"/>
          <w:sz w:val="16"/>
        </w:rPr>
        <w:t> </w:t>
      </w:r>
      <w:r>
        <w:rPr>
          <w:sz w:val="16"/>
        </w:rPr>
        <w:t>Bangkok,</w:t>
      </w:r>
      <w:r>
        <w:rPr>
          <w:spacing w:val="-9"/>
          <w:sz w:val="16"/>
        </w:rPr>
        <w:t> </w:t>
      </w:r>
      <w:r>
        <w:rPr>
          <w:i/>
          <w:sz w:val="16"/>
        </w:rPr>
        <w:t>supra</w:t>
      </w:r>
      <w:r>
        <w:rPr>
          <w:sz w:val="16"/>
        </w:rPr>
        <w:t>,</w:t>
      </w:r>
      <w:r>
        <w:rPr>
          <w:spacing w:val="-11"/>
          <w:sz w:val="16"/>
        </w:rPr>
        <w:t> </w:t>
      </w:r>
      <w:r>
        <w:rPr>
          <w:sz w:val="16"/>
        </w:rPr>
        <w:t>Observaciones</w:t>
      </w:r>
      <w:r>
        <w:rPr>
          <w:spacing w:val="-11"/>
          <w:sz w:val="16"/>
        </w:rPr>
        <w:t> </w:t>
      </w:r>
      <w:r>
        <w:rPr>
          <w:sz w:val="16"/>
        </w:rPr>
        <w:t>preliminares,</w:t>
      </w:r>
      <w:r>
        <w:rPr>
          <w:spacing w:val="-11"/>
          <w:sz w:val="16"/>
        </w:rPr>
        <w:t> </w:t>
      </w:r>
      <w:r>
        <w:rPr>
          <w:sz w:val="16"/>
        </w:rPr>
        <w:t>párrs.</w:t>
      </w:r>
      <w:r>
        <w:rPr>
          <w:spacing w:val="-11"/>
          <w:sz w:val="16"/>
        </w:rPr>
        <w:t> </w:t>
      </w:r>
      <w:r>
        <w:rPr>
          <w:sz w:val="16"/>
        </w:rPr>
        <w:t>1</w:t>
      </w:r>
      <w:r>
        <w:rPr>
          <w:spacing w:val="-10"/>
          <w:sz w:val="16"/>
        </w:rPr>
        <w:t> </w:t>
      </w:r>
      <w:r>
        <w:rPr>
          <w:sz w:val="16"/>
        </w:rPr>
        <w:t>a</w:t>
      </w:r>
      <w:r>
        <w:rPr>
          <w:spacing w:val="-11"/>
          <w:sz w:val="16"/>
        </w:rPr>
        <w:t> </w:t>
      </w:r>
      <w:r>
        <w:rPr>
          <w:sz w:val="16"/>
        </w:rPr>
        <w:t>12.</w:t>
      </w:r>
      <w:r>
        <w:rPr>
          <w:spacing w:val="-10"/>
          <w:sz w:val="16"/>
        </w:rPr>
        <w:t> </w:t>
      </w:r>
      <w:r>
        <w:rPr>
          <w:sz w:val="16"/>
        </w:rPr>
        <w:t>Véase</w:t>
      </w:r>
      <w:r>
        <w:rPr>
          <w:spacing w:val="-10"/>
          <w:sz w:val="16"/>
        </w:rPr>
        <w:t> </w:t>
      </w:r>
      <w:r>
        <w:rPr>
          <w:sz w:val="16"/>
        </w:rPr>
        <w:t>también</w:t>
      </w:r>
      <w:r>
        <w:rPr>
          <w:spacing w:val="-11"/>
          <w:sz w:val="16"/>
        </w:rPr>
        <w:t> </w:t>
      </w:r>
      <w:r>
        <w:rPr>
          <w:sz w:val="16"/>
        </w:rPr>
        <w:t>SPT,</w:t>
      </w:r>
      <w:r>
        <w:rPr>
          <w:spacing w:val="-11"/>
          <w:sz w:val="16"/>
        </w:rPr>
        <w:t> </w:t>
      </w:r>
      <w:r>
        <w:rPr>
          <w:sz w:val="16"/>
        </w:rPr>
        <w:t>Prevención</w:t>
      </w:r>
      <w:r>
        <w:rPr>
          <w:spacing w:val="-10"/>
          <w:sz w:val="16"/>
        </w:rPr>
        <w:t> </w:t>
      </w:r>
      <w:r>
        <w:rPr>
          <w:sz w:val="16"/>
        </w:rPr>
        <w:t>de</w:t>
      </w:r>
      <w:r>
        <w:rPr>
          <w:spacing w:val="-10"/>
          <w:sz w:val="16"/>
        </w:rPr>
        <w:t> </w:t>
      </w:r>
      <w:r>
        <w:rPr>
          <w:sz w:val="16"/>
        </w:rPr>
        <w:t>la</w:t>
      </w:r>
      <w:r>
        <w:rPr>
          <w:spacing w:val="-10"/>
          <w:sz w:val="16"/>
        </w:rPr>
        <w:t> </w:t>
      </w:r>
      <w:r>
        <w:rPr>
          <w:sz w:val="16"/>
        </w:rPr>
        <w:t>tortura</w:t>
      </w:r>
      <w:r>
        <w:rPr>
          <w:w w:val="99"/>
          <w:sz w:val="16"/>
        </w:rPr>
        <w:t> </w:t>
      </w:r>
      <w:r>
        <w:rPr>
          <w:sz w:val="16"/>
        </w:rPr>
        <w:t>y los malos tratos contra mujeres privadas de libertad, CAT/OP/27/1, </w:t>
      </w:r>
      <w:r>
        <w:rPr>
          <w:i/>
          <w:sz w:val="16"/>
        </w:rPr>
        <w:t>supra</w:t>
      </w:r>
      <w:r>
        <w:rPr>
          <w:sz w:val="16"/>
        </w:rPr>
        <w:t>, párr.</w:t>
      </w:r>
      <w:r>
        <w:rPr>
          <w:spacing w:val="-27"/>
          <w:sz w:val="16"/>
        </w:rPr>
        <w:t> </w:t>
      </w:r>
      <w:r>
        <w:rPr>
          <w:sz w:val="16"/>
        </w:rPr>
        <w:t>10.</w:t>
      </w:r>
    </w:p>
    <w:p>
      <w:pPr>
        <w:pStyle w:val="BodyText"/>
        <w:spacing w:before="9"/>
        <w:rPr>
          <w:sz w:val="18"/>
        </w:rPr>
      </w:pPr>
    </w:p>
    <w:p>
      <w:pPr>
        <w:spacing w:before="100"/>
        <w:ind w:left="140" w:right="140" w:firstLine="0"/>
        <w:jc w:val="center"/>
        <w:rPr>
          <w:sz w:val="16"/>
        </w:rPr>
      </w:pPr>
      <w:r>
        <w:rPr>
          <w:sz w:val="16"/>
        </w:rPr>
        <w:t>49</w:t>
      </w:r>
    </w:p>
    <w:p>
      <w:pPr>
        <w:spacing w:after="0"/>
        <w:jc w:val="center"/>
        <w:rPr>
          <w:sz w:val="16"/>
        </w:rPr>
        <w:sectPr>
          <w:footerReference w:type="default" r:id="rId44"/>
          <w:pgSz w:w="12240" w:h="15840"/>
          <w:pgMar w:footer="0" w:header="0" w:top="1360" w:bottom="280" w:left="960" w:right="960"/>
        </w:sectPr>
      </w:pPr>
    </w:p>
    <w:p>
      <w:pPr>
        <w:pStyle w:val="BodyText"/>
        <w:spacing w:before="80"/>
        <w:ind w:left="120" w:right="119"/>
        <w:jc w:val="both"/>
      </w:pPr>
      <w:r>
        <w:rPr/>
        <w:t>instrumentos complementan el </w:t>
      </w:r>
      <w:r>
        <w:rPr>
          <w:i/>
        </w:rPr>
        <w:t>corpus iuris </w:t>
      </w:r>
      <w:r>
        <w:rPr/>
        <w:t>internacional en materia de protección de la integridad personal de las mujeres, del cual forma parte la Convención Americana</w:t>
      </w:r>
      <w:r>
        <w:rPr>
          <w:position w:val="7"/>
          <w:sz w:val="13"/>
        </w:rPr>
        <w:t>225</w:t>
      </w:r>
      <w:r>
        <w:rPr/>
        <w:t>.</w:t>
      </w:r>
    </w:p>
    <w:p>
      <w:pPr>
        <w:pStyle w:val="BodyText"/>
        <w:spacing w:before="11"/>
        <w:rPr>
          <w:sz w:val="19"/>
        </w:rPr>
      </w:pPr>
    </w:p>
    <w:p>
      <w:pPr>
        <w:pStyle w:val="ListParagraph"/>
        <w:numPr>
          <w:ilvl w:val="0"/>
          <w:numId w:val="14"/>
        </w:numPr>
        <w:tabs>
          <w:tab w:pos="840" w:val="left" w:leader="none"/>
        </w:tabs>
        <w:spacing w:line="240" w:lineRule="auto" w:before="0" w:after="0"/>
        <w:ind w:left="120" w:right="115" w:firstLine="0"/>
        <w:jc w:val="both"/>
        <w:rPr>
          <w:sz w:val="20"/>
        </w:rPr>
      </w:pPr>
      <w:r>
        <w:rPr>
          <w:sz w:val="20"/>
        </w:rPr>
        <w:t>De acuerdo con la solicitud de opinión consultiva, la Comisión Interamericana requirió a esta Corte pronunciarse sobre las obligaciones específicas a cargo de los Estados a efecto de garantizar condiciones</w:t>
      </w:r>
      <w:r>
        <w:rPr>
          <w:spacing w:val="-20"/>
          <w:sz w:val="20"/>
        </w:rPr>
        <w:t> </w:t>
      </w:r>
      <w:r>
        <w:rPr>
          <w:sz w:val="20"/>
        </w:rPr>
        <w:t>de</w:t>
      </w:r>
      <w:r>
        <w:rPr>
          <w:spacing w:val="-18"/>
          <w:sz w:val="20"/>
        </w:rPr>
        <w:t> </w:t>
      </w:r>
      <w:r>
        <w:rPr>
          <w:sz w:val="20"/>
        </w:rPr>
        <w:t>detención</w:t>
      </w:r>
      <w:r>
        <w:rPr>
          <w:spacing w:val="-19"/>
          <w:sz w:val="20"/>
        </w:rPr>
        <w:t> </w:t>
      </w:r>
      <w:r>
        <w:rPr>
          <w:sz w:val="20"/>
        </w:rPr>
        <w:t>que</w:t>
      </w:r>
      <w:r>
        <w:rPr>
          <w:spacing w:val="-18"/>
          <w:sz w:val="20"/>
        </w:rPr>
        <w:t> </w:t>
      </w:r>
      <w:r>
        <w:rPr>
          <w:sz w:val="20"/>
        </w:rPr>
        <w:t>sean</w:t>
      </w:r>
      <w:r>
        <w:rPr>
          <w:spacing w:val="-20"/>
          <w:sz w:val="20"/>
        </w:rPr>
        <w:t> </w:t>
      </w:r>
      <w:r>
        <w:rPr>
          <w:sz w:val="20"/>
        </w:rPr>
        <w:t>adecuadas</w:t>
      </w:r>
      <w:r>
        <w:rPr>
          <w:spacing w:val="-21"/>
          <w:sz w:val="20"/>
        </w:rPr>
        <w:t> </w:t>
      </w:r>
      <w:r>
        <w:rPr>
          <w:sz w:val="20"/>
        </w:rPr>
        <w:t>para</w:t>
      </w:r>
      <w:r>
        <w:rPr>
          <w:spacing w:val="-19"/>
          <w:sz w:val="20"/>
        </w:rPr>
        <w:t> </w:t>
      </w:r>
      <w:r>
        <w:rPr>
          <w:sz w:val="20"/>
        </w:rPr>
        <w:t>las</w:t>
      </w:r>
      <w:r>
        <w:rPr>
          <w:spacing w:val="-20"/>
          <w:sz w:val="20"/>
        </w:rPr>
        <w:t> </w:t>
      </w:r>
      <w:r>
        <w:rPr>
          <w:sz w:val="20"/>
        </w:rPr>
        <w:t>mujeres</w:t>
      </w:r>
      <w:r>
        <w:rPr>
          <w:spacing w:val="-20"/>
          <w:sz w:val="20"/>
        </w:rPr>
        <w:t> </w:t>
      </w:r>
      <w:r>
        <w:rPr>
          <w:sz w:val="20"/>
        </w:rPr>
        <w:t>embarazadas,</w:t>
      </w:r>
      <w:r>
        <w:rPr>
          <w:spacing w:val="-20"/>
          <w:sz w:val="20"/>
        </w:rPr>
        <w:t> </w:t>
      </w:r>
      <w:r>
        <w:rPr>
          <w:sz w:val="20"/>
        </w:rPr>
        <w:t>en</w:t>
      </w:r>
      <w:r>
        <w:rPr>
          <w:spacing w:val="-19"/>
          <w:sz w:val="20"/>
        </w:rPr>
        <w:t> </w:t>
      </w:r>
      <w:r>
        <w:rPr>
          <w:sz w:val="20"/>
        </w:rPr>
        <w:t>posparto</w:t>
      </w:r>
      <w:r>
        <w:rPr>
          <w:spacing w:val="-20"/>
          <w:sz w:val="20"/>
        </w:rPr>
        <w:t> </w:t>
      </w:r>
      <w:r>
        <w:rPr>
          <w:sz w:val="20"/>
        </w:rPr>
        <w:t>y</w:t>
      </w:r>
      <w:r>
        <w:rPr>
          <w:spacing w:val="-19"/>
          <w:sz w:val="20"/>
        </w:rPr>
        <w:t> </w:t>
      </w:r>
      <w:r>
        <w:rPr>
          <w:sz w:val="20"/>
        </w:rPr>
        <w:t>lactantes privadas de la libertad atendiendo a sus circunstancias particulares. Para el efecto, el Tribunal efectuará</w:t>
      </w:r>
      <w:r>
        <w:rPr>
          <w:spacing w:val="-7"/>
          <w:sz w:val="20"/>
        </w:rPr>
        <w:t> </w:t>
      </w:r>
      <w:r>
        <w:rPr>
          <w:sz w:val="20"/>
        </w:rPr>
        <w:t>el</w:t>
      </w:r>
      <w:r>
        <w:rPr>
          <w:spacing w:val="-7"/>
          <w:sz w:val="20"/>
        </w:rPr>
        <w:t> </w:t>
      </w:r>
      <w:r>
        <w:rPr>
          <w:sz w:val="20"/>
        </w:rPr>
        <w:t>estudio</w:t>
      </w:r>
      <w:r>
        <w:rPr>
          <w:spacing w:val="-7"/>
          <w:sz w:val="20"/>
        </w:rPr>
        <w:t> </w:t>
      </w:r>
      <w:r>
        <w:rPr>
          <w:sz w:val="20"/>
        </w:rPr>
        <w:t>respectivo</w:t>
      </w:r>
      <w:r>
        <w:rPr>
          <w:spacing w:val="-7"/>
          <w:sz w:val="20"/>
        </w:rPr>
        <w:t> </w:t>
      </w:r>
      <w:r>
        <w:rPr>
          <w:sz w:val="20"/>
        </w:rPr>
        <w:t>en</w:t>
      </w:r>
      <w:r>
        <w:rPr>
          <w:spacing w:val="-6"/>
          <w:sz w:val="20"/>
        </w:rPr>
        <w:t> </w:t>
      </w:r>
      <w:r>
        <w:rPr>
          <w:sz w:val="20"/>
        </w:rPr>
        <w:t>el</w:t>
      </w:r>
      <w:r>
        <w:rPr>
          <w:spacing w:val="-6"/>
          <w:sz w:val="20"/>
        </w:rPr>
        <w:t> </w:t>
      </w:r>
      <w:r>
        <w:rPr>
          <w:sz w:val="20"/>
        </w:rPr>
        <w:t>orden</w:t>
      </w:r>
      <w:r>
        <w:rPr>
          <w:spacing w:val="-5"/>
          <w:sz w:val="20"/>
        </w:rPr>
        <w:t> </w:t>
      </w:r>
      <w:r>
        <w:rPr>
          <w:sz w:val="20"/>
        </w:rPr>
        <w:t>siguiente:</w:t>
      </w:r>
      <w:r>
        <w:rPr>
          <w:spacing w:val="-5"/>
          <w:sz w:val="20"/>
        </w:rPr>
        <w:t> </w:t>
      </w:r>
      <w:r>
        <w:rPr>
          <w:sz w:val="20"/>
        </w:rPr>
        <w:t>A)</w:t>
      </w:r>
      <w:r>
        <w:rPr>
          <w:spacing w:val="-7"/>
          <w:sz w:val="20"/>
        </w:rPr>
        <w:t> </w:t>
      </w:r>
      <w:r>
        <w:rPr>
          <w:sz w:val="20"/>
        </w:rPr>
        <w:t>la</w:t>
      </w:r>
      <w:r>
        <w:rPr>
          <w:spacing w:val="-7"/>
          <w:sz w:val="20"/>
        </w:rPr>
        <w:t> </w:t>
      </w:r>
      <w:r>
        <w:rPr>
          <w:sz w:val="20"/>
        </w:rPr>
        <w:t>necesidad</w:t>
      </w:r>
      <w:r>
        <w:rPr>
          <w:spacing w:val="-6"/>
          <w:sz w:val="20"/>
        </w:rPr>
        <w:t> </w:t>
      </w:r>
      <w:r>
        <w:rPr>
          <w:sz w:val="20"/>
        </w:rPr>
        <w:t>de</w:t>
      </w:r>
      <w:r>
        <w:rPr>
          <w:spacing w:val="-5"/>
          <w:sz w:val="20"/>
        </w:rPr>
        <w:t> </w:t>
      </w:r>
      <w:r>
        <w:rPr>
          <w:sz w:val="20"/>
        </w:rPr>
        <w:t>adoptar</w:t>
      </w:r>
      <w:r>
        <w:rPr>
          <w:spacing w:val="-6"/>
          <w:sz w:val="20"/>
        </w:rPr>
        <w:t> </w:t>
      </w:r>
      <w:r>
        <w:rPr>
          <w:sz w:val="20"/>
        </w:rPr>
        <w:t>medidas</w:t>
      </w:r>
      <w:r>
        <w:rPr>
          <w:spacing w:val="-7"/>
          <w:sz w:val="20"/>
        </w:rPr>
        <w:t> </w:t>
      </w:r>
      <w:r>
        <w:rPr>
          <w:sz w:val="20"/>
        </w:rPr>
        <w:t>especiales para</w:t>
      </w:r>
      <w:r>
        <w:rPr>
          <w:spacing w:val="-5"/>
          <w:sz w:val="20"/>
        </w:rPr>
        <w:t> </w:t>
      </w:r>
      <w:r>
        <w:rPr>
          <w:sz w:val="20"/>
        </w:rPr>
        <w:t>hacer</w:t>
      </w:r>
      <w:r>
        <w:rPr>
          <w:spacing w:val="-7"/>
          <w:sz w:val="20"/>
        </w:rPr>
        <w:t> </w:t>
      </w:r>
      <w:r>
        <w:rPr>
          <w:sz w:val="20"/>
        </w:rPr>
        <w:t>efectivos</w:t>
      </w:r>
      <w:r>
        <w:rPr>
          <w:spacing w:val="-6"/>
          <w:sz w:val="20"/>
        </w:rPr>
        <w:t> </w:t>
      </w:r>
      <w:r>
        <w:rPr>
          <w:sz w:val="20"/>
        </w:rPr>
        <w:t>los</w:t>
      </w:r>
      <w:r>
        <w:rPr>
          <w:spacing w:val="-5"/>
          <w:sz w:val="20"/>
        </w:rPr>
        <w:t> </w:t>
      </w:r>
      <w:r>
        <w:rPr>
          <w:sz w:val="20"/>
        </w:rPr>
        <w:t>derechos</w:t>
      </w:r>
      <w:r>
        <w:rPr>
          <w:spacing w:val="-6"/>
          <w:sz w:val="20"/>
        </w:rPr>
        <w:t> </w:t>
      </w:r>
      <w:r>
        <w:rPr>
          <w:sz w:val="20"/>
        </w:rPr>
        <w:t>de</w:t>
      </w:r>
      <w:r>
        <w:rPr>
          <w:spacing w:val="-4"/>
          <w:sz w:val="20"/>
        </w:rPr>
        <w:t> </w:t>
      </w:r>
      <w:r>
        <w:rPr>
          <w:sz w:val="20"/>
        </w:rPr>
        <w:t>las</w:t>
      </w:r>
      <w:r>
        <w:rPr>
          <w:spacing w:val="-5"/>
          <w:sz w:val="20"/>
        </w:rPr>
        <w:t> </w:t>
      </w:r>
      <w:r>
        <w:rPr>
          <w:sz w:val="20"/>
        </w:rPr>
        <w:t>mujeres</w:t>
      </w:r>
      <w:r>
        <w:rPr>
          <w:spacing w:val="-6"/>
          <w:sz w:val="20"/>
        </w:rPr>
        <w:t> </w:t>
      </w:r>
      <w:r>
        <w:rPr>
          <w:sz w:val="20"/>
        </w:rPr>
        <w:t>embarazadas,</w:t>
      </w:r>
      <w:r>
        <w:rPr>
          <w:spacing w:val="-5"/>
          <w:sz w:val="20"/>
        </w:rPr>
        <w:t> </w:t>
      </w:r>
      <w:r>
        <w:rPr>
          <w:sz w:val="20"/>
        </w:rPr>
        <w:t>en</w:t>
      </w:r>
      <w:r>
        <w:rPr>
          <w:spacing w:val="-4"/>
          <w:sz w:val="20"/>
        </w:rPr>
        <w:t> </w:t>
      </w:r>
      <w:r>
        <w:rPr>
          <w:sz w:val="20"/>
        </w:rPr>
        <w:t>período</w:t>
      </w:r>
      <w:r>
        <w:rPr>
          <w:spacing w:val="-6"/>
          <w:sz w:val="20"/>
        </w:rPr>
        <w:t> </w:t>
      </w:r>
      <w:r>
        <w:rPr>
          <w:sz w:val="20"/>
        </w:rPr>
        <w:t>de</w:t>
      </w:r>
      <w:r>
        <w:rPr>
          <w:spacing w:val="-4"/>
          <w:sz w:val="20"/>
        </w:rPr>
        <w:t> </w:t>
      </w:r>
      <w:r>
        <w:rPr>
          <w:sz w:val="20"/>
        </w:rPr>
        <w:t>posparto</w:t>
      </w:r>
      <w:r>
        <w:rPr>
          <w:spacing w:val="-5"/>
          <w:sz w:val="20"/>
        </w:rPr>
        <w:t> </w:t>
      </w:r>
      <w:r>
        <w:rPr>
          <w:sz w:val="20"/>
        </w:rPr>
        <w:t>y</w:t>
      </w:r>
      <w:r>
        <w:rPr>
          <w:spacing w:val="-4"/>
          <w:sz w:val="20"/>
        </w:rPr>
        <w:t> </w:t>
      </w:r>
      <w:r>
        <w:rPr>
          <w:sz w:val="20"/>
        </w:rPr>
        <w:t>lactancia</w:t>
      </w:r>
      <w:r>
        <w:rPr>
          <w:spacing w:val="-6"/>
          <w:sz w:val="20"/>
        </w:rPr>
        <w:t> </w:t>
      </w:r>
      <w:r>
        <w:rPr>
          <w:sz w:val="20"/>
        </w:rPr>
        <w:t>o cuidadoras principales privadas de la libertad; B) prioridad en el uso de medidas alternativas o sustitutivas</w:t>
      </w:r>
      <w:r>
        <w:rPr>
          <w:spacing w:val="-8"/>
          <w:sz w:val="20"/>
        </w:rPr>
        <w:t> </w:t>
      </w:r>
      <w:r>
        <w:rPr>
          <w:sz w:val="20"/>
        </w:rPr>
        <w:t>en</w:t>
      </w:r>
      <w:r>
        <w:rPr>
          <w:spacing w:val="-5"/>
          <w:sz w:val="20"/>
        </w:rPr>
        <w:t> </w:t>
      </w:r>
      <w:r>
        <w:rPr>
          <w:sz w:val="20"/>
        </w:rPr>
        <w:t>la</w:t>
      </w:r>
      <w:r>
        <w:rPr>
          <w:spacing w:val="-6"/>
          <w:sz w:val="20"/>
        </w:rPr>
        <w:t> </w:t>
      </w:r>
      <w:r>
        <w:rPr>
          <w:sz w:val="20"/>
        </w:rPr>
        <w:t>aplicación</w:t>
      </w:r>
      <w:r>
        <w:rPr>
          <w:spacing w:val="-6"/>
          <w:sz w:val="20"/>
        </w:rPr>
        <w:t> </w:t>
      </w:r>
      <w:r>
        <w:rPr>
          <w:sz w:val="20"/>
        </w:rPr>
        <w:t>y</w:t>
      </w:r>
      <w:r>
        <w:rPr>
          <w:spacing w:val="-7"/>
          <w:sz w:val="20"/>
        </w:rPr>
        <w:t> </w:t>
      </w:r>
      <w:r>
        <w:rPr>
          <w:sz w:val="20"/>
        </w:rPr>
        <w:t>ejecución</w:t>
      </w:r>
      <w:r>
        <w:rPr>
          <w:spacing w:val="-6"/>
          <w:sz w:val="20"/>
        </w:rPr>
        <w:t> </w:t>
      </w:r>
      <w:r>
        <w:rPr>
          <w:sz w:val="20"/>
        </w:rPr>
        <w:t>de</w:t>
      </w:r>
      <w:r>
        <w:rPr>
          <w:spacing w:val="-5"/>
          <w:sz w:val="20"/>
        </w:rPr>
        <w:t> </w:t>
      </w:r>
      <w:r>
        <w:rPr>
          <w:sz w:val="20"/>
        </w:rPr>
        <w:t>la</w:t>
      </w:r>
      <w:r>
        <w:rPr>
          <w:spacing w:val="-6"/>
          <w:sz w:val="20"/>
        </w:rPr>
        <w:t> </w:t>
      </w:r>
      <w:r>
        <w:rPr>
          <w:sz w:val="20"/>
        </w:rPr>
        <w:t>pena</w:t>
      </w:r>
      <w:r>
        <w:rPr>
          <w:spacing w:val="-7"/>
          <w:sz w:val="20"/>
        </w:rPr>
        <w:t> </w:t>
      </w:r>
      <w:r>
        <w:rPr>
          <w:sz w:val="20"/>
        </w:rPr>
        <w:t>en</w:t>
      </w:r>
      <w:r>
        <w:rPr>
          <w:spacing w:val="-5"/>
          <w:sz w:val="20"/>
        </w:rPr>
        <w:t> </w:t>
      </w:r>
      <w:r>
        <w:rPr>
          <w:sz w:val="20"/>
        </w:rPr>
        <w:t>caso</w:t>
      </w:r>
      <w:r>
        <w:rPr>
          <w:spacing w:val="-7"/>
          <w:sz w:val="20"/>
        </w:rPr>
        <w:t> </w:t>
      </w:r>
      <w:r>
        <w:rPr>
          <w:sz w:val="20"/>
        </w:rPr>
        <w:t>de</w:t>
      </w:r>
      <w:r>
        <w:rPr>
          <w:spacing w:val="-5"/>
          <w:sz w:val="20"/>
        </w:rPr>
        <w:t> </w:t>
      </w:r>
      <w:r>
        <w:rPr>
          <w:sz w:val="20"/>
        </w:rPr>
        <w:t>las</w:t>
      </w:r>
      <w:r>
        <w:rPr>
          <w:spacing w:val="-6"/>
          <w:sz w:val="20"/>
        </w:rPr>
        <w:t> </w:t>
      </w:r>
      <w:r>
        <w:rPr>
          <w:sz w:val="20"/>
        </w:rPr>
        <w:t>mujeres</w:t>
      </w:r>
      <w:r>
        <w:rPr>
          <w:spacing w:val="-7"/>
          <w:sz w:val="20"/>
        </w:rPr>
        <w:t> </w:t>
      </w:r>
      <w:r>
        <w:rPr>
          <w:sz w:val="20"/>
        </w:rPr>
        <w:t>en</w:t>
      </w:r>
      <w:r>
        <w:rPr>
          <w:spacing w:val="-5"/>
          <w:sz w:val="20"/>
        </w:rPr>
        <w:t> </w:t>
      </w:r>
      <w:r>
        <w:rPr>
          <w:sz w:val="20"/>
        </w:rPr>
        <w:t>el</w:t>
      </w:r>
      <w:r>
        <w:rPr>
          <w:spacing w:val="-5"/>
          <w:sz w:val="20"/>
        </w:rPr>
        <w:t> </w:t>
      </w:r>
      <w:r>
        <w:rPr>
          <w:sz w:val="20"/>
        </w:rPr>
        <w:t>curso</w:t>
      </w:r>
      <w:r>
        <w:rPr>
          <w:spacing w:val="-5"/>
          <w:sz w:val="20"/>
        </w:rPr>
        <w:t> </w:t>
      </w:r>
      <w:r>
        <w:rPr>
          <w:sz w:val="20"/>
        </w:rPr>
        <w:t>del</w:t>
      </w:r>
      <w:r>
        <w:rPr>
          <w:spacing w:val="-6"/>
          <w:sz w:val="20"/>
        </w:rPr>
        <w:t> </w:t>
      </w:r>
      <w:r>
        <w:rPr>
          <w:sz w:val="20"/>
        </w:rPr>
        <w:t>embarazo, durante el parto y el período de posparto y lactancia, así como cuando son cuidadoras </w:t>
      </w:r>
      <w:r>
        <w:rPr>
          <w:spacing w:val="65"/>
          <w:sz w:val="20"/>
        </w:rPr>
        <w:t> </w:t>
      </w:r>
      <w:r>
        <w:rPr>
          <w:sz w:val="20"/>
        </w:rPr>
        <w:t>principales;</w:t>
      </w:r>
    </w:p>
    <w:p>
      <w:pPr>
        <w:pStyle w:val="ListParagraph"/>
        <w:numPr>
          <w:ilvl w:val="0"/>
          <w:numId w:val="15"/>
        </w:numPr>
        <w:tabs>
          <w:tab w:pos="482" w:val="left" w:leader="none"/>
        </w:tabs>
        <w:spacing w:line="240" w:lineRule="auto" w:before="0" w:after="0"/>
        <w:ind w:left="120" w:right="115" w:firstLine="0"/>
        <w:jc w:val="both"/>
        <w:rPr>
          <w:sz w:val="20"/>
        </w:rPr>
      </w:pPr>
      <w:r>
        <w:rPr>
          <w:sz w:val="20"/>
        </w:rPr>
        <w:t>principio de separación entre mujeres y hombres e instalaciones apropiadas para mujeres embarazadas, en período de posparto y lactancia, así como cuando son cuidadoras principales; D) prohibición</w:t>
      </w:r>
      <w:r>
        <w:rPr>
          <w:spacing w:val="-8"/>
          <w:sz w:val="20"/>
        </w:rPr>
        <w:t> </w:t>
      </w:r>
      <w:r>
        <w:rPr>
          <w:sz w:val="20"/>
        </w:rPr>
        <w:t>de</w:t>
      </w:r>
      <w:r>
        <w:rPr>
          <w:spacing w:val="-6"/>
          <w:sz w:val="20"/>
        </w:rPr>
        <w:t> </w:t>
      </w:r>
      <w:r>
        <w:rPr>
          <w:sz w:val="20"/>
        </w:rPr>
        <w:t>medidas</w:t>
      </w:r>
      <w:r>
        <w:rPr>
          <w:spacing w:val="-10"/>
          <w:sz w:val="20"/>
        </w:rPr>
        <w:t> </w:t>
      </w:r>
      <w:r>
        <w:rPr>
          <w:sz w:val="20"/>
        </w:rPr>
        <w:t>de</w:t>
      </w:r>
      <w:r>
        <w:rPr>
          <w:spacing w:val="-6"/>
          <w:sz w:val="20"/>
        </w:rPr>
        <w:t> </w:t>
      </w:r>
      <w:r>
        <w:rPr>
          <w:sz w:val="20"/>
        </w:rPr>
        <w:t>aislamiento</w:t>
      </w:r>
      <w:r>
        <w:rPr>
          <w:spacing w:val="-7"/>
          <w:sz w:val="20"/>
        </w:rPr>
        <w:t> </w:t>
      </w:r>
      <w:r>
        <w:rPr>
          <w:sz w:val="20"/>
        </w:rPr>
        <w:t>y</w:t>
      </w:r>
      <w:r>
        <w:rPr>
          <w:spacing w:val="-8"/>
          <w:sz w:val="20"/>
        </w:rPr>
        <w:t> </w:t>
      </w:r>
      <w:r>
        <w:rPr>
          <w:sz w:val="20"/>
        </w:rPr>
        <w:t>coerción</w:t>
      </w:r>
      <w:r>
        <w:rPr>
          <w:spacing w:val="-7"/>
          <w:sz w:val="20"/>
        </w:rPr>
        <w:t> </w:t>
      </w:r>
      <w:r>
        <w:rPr>
          <w:sz w:val="20"/>
        </w:rPr>
        <w:t>física;</w:t>
      </w:r>
      <w:r>
        <w:rPr>
          <w:spacing w:val="-6"/>
          <w:sz w:val="20"/>
        </w:rPr>
        <w:t> </w:t>
      </w:r>
      <w:r>
        <w:rPr>
          <w:sz w:val="20"/>
        </w:rPr>
        <w:t>E)</w:t>
      </w:r>
      <w:r>
        <w:rPr>
          <w:spacing w:val="-8"/>
          <w:sz w:val="20"/>
        </w:rPr>
        <w:t> </w:t>
      </w:r>
      <w:r>
        <w:rPr>
          <w:sz w:val="20"/>
        </w:rPr>
        <w:t>el</w:t>
      </w:r>
      <w:r>
        <w:rPr>
          <w:spacing w:val="-7"/>
          <w:sz w:val="20"/>
        </w:rPr>
        <w:t> </w:t>
      </w:r>
      <w:r>
        <w:rPr>
          <w:sz w:val="20"/>
        </w:rPr>
        <w:t>acceso</w:t>
      </w:r>
      <w:r>
        <w:rPr>
          <w:spacing w:val="-7"/>
          <w:sz w:val="20"/>
        </w:rPr>
        <w:t> </w:t>
      </w:r>
      <w:r>
        <w:rPr>
          <w:sz w:val="20"/>
        </w:rPr>
        <w:t>a</w:t>
      </w:r>
      <w:r>
        <w:rPr>
          <w:spacing w:val="-9"/>
          <w:sz w:val="20"/>
        </w:rPr>
        <w:t> </w:t>
      </w:r>
      <w:r>
        <w:rPr>
          <w:sz w:val="20"/>
        </w:rPr>
        <w:t>la</w:t>
      </w:r>
      <w:r>
        <w:rPr>
          <w:spacing w:val="-7"/>
          <w:sz w:val="20"/>
        </w:rPr>
        <w:t> </w:t>
      </w:r>
      <w:r>
        <w:rPr>
          <w:sz w:val="20"/>
        </w:rPr>
        <w:t>salud</w:t>
      </w:r>
      <w:r>
        <w:rPr>
          <w:spacing w:val="-8"/>
          <w:sz w:val="20"/>
        </w:rPr>
        <w:t> </w:t>
      </w:r>
      <w:r>
        <w:rPr>
          <w:sz w:val="20"/>
        </w:rPr>
        <w:t>sexual</w:t>
      </w:r>
      <w:r>
        <w:rPr>
          <w:spacing w:val="-8"/>
          <w:sz w:val="20"/>
        </w:rPr>
        <w:t> </w:t>
      </w:r>
      <w:r>
        <w:rPr>
          <w:sz w:val="20"/>
        </w:rPr>
        <w:t>y</w:t>
      </w:r>
      <w:r>
        <w:rPr>
          <w:spacing w:val="-8"/>
          <w:sz w:val="20"/>
        </w:rPr>
        <w:t> </w:t>
      </w:r>
      <w:r>
        <w:rPr>
          <w:sz w:val="20"/>
        </w:rPr>
        <w:t>reproductiva sin discriminación; F) alimentación adecuada y atención en salud física y psicológica especializada durante el embarazo, parto y posparto; G) prevención, investigación y erradicación de la violencia obstétrica en el contexto carcelario; H) acceso a higiene y vestimenta adecuada, y I) garantizar</w:t>
      </w:r>
      <w:r>
        <w:rPr>
          <w:spacing w:val="-48"/>
          <w:sz w:val="20"/>
        </w:rPr>
        <w:t> </w:t>
      </w:r>
      <w:r>
        <w:rPr>
          <w:sz w:val="20"/>
        </w:rPr>
        <w:t>que los vínculos de las mujeres o cuidadores principales privados de libertad se desarrollen en un ambiente adecuado con sus hijos e hijas que se encuentran</w:t>
      </w:r>
      <w:r>
        <w:rPr>
          <w:spacing w:val="-13"/>
          <w:sz w:val="20"/>
        </w:rPr>
        <w:t> </w:t>
      </w:r>
      <w:r>
        <w:rPr>
          <w:sz w:val="20"/>
        </w:rPr>
        <w:t>extramuros.</w:t>
      </w:r>
    </w:p>
    <w:p>
      <w:pPr>
        <w:pStyle w:val="BodyText"/>
        <w:spacing w:before="1"/>
      </w:pPr>
    </w:p>
    <w:p>
      <w:pPr>
        <w:pStyle w:val="Heading2"/>
        <w:numPr>
          <w:ilvl w:val="1"/>
          <w:numId w:val="15"/>
        </w:numPr>
        <w:tabs>
          <w:tab w:pos="1192" w:val="left" w:leader="none"/>
        </w:tabs>
        <w:spacing w:line="240" w:lineRule="auto" w:before="0" w:after="0"/>
        <w:ind w:left="1192" w:right="119" w:hanging="362"/>
        <w:jc w:val="both"/>
      </w:pPr>
      <w:bookmarkStart w:name="_bookmark16" w:id="29"/>
      <w:bookmarkEnd w:id="29"/>
      <w:r>
        <w:rPr>
          <w:b w:val="0"/>
          <w:i w:val="0"/>
        </w:rPr>
      </w:r>
      <w:bookmarkStart w:name="_bookmark16" w:id="30"/>
      <w:bookmarkEnd w:id="30"/>
      <w:r>
        <w:rPr>
          <w:i/>
        </w:rPr>
        <w:t>L</w:t>
      </w:r>
      <w:r>
        <w:rPr>
          <w:i/>
        </w:rPr>
        <w:t>a necesidad de adoptar medidas especiales para hacer efectivos los derechos </w:t>
      </w:r>
      <w:r>
        <w:rPr/>
        <w:t>de las mujeres embarazadas, en período de posparto y lactancia o cuidadoras principales privadas de la</w:t>
      </w:r>
      <w:r>
        <w:rPr>
          <w:spacing w:val="-16"/>
        </w:rPr>
        <w:t> </w:t>
      </w:r>
      <w:r>
        <w:rPr/>
        <w:t>libertad</w:t>
      </w:r>
    </w:p>
    <w:p>
      <w:pPr>
        <w:pStyle w:val="ListParagraph"/>
        <w:numPr>
          <w:ilvl w:val="0"/>
          <w:numId w:val="14"/>
        </w:numPr>
        <w:tabs>
          <w:tab w:pos="840" w:val="left" w:leader="none"/>
        </w:tabs>
        <w:spacing w:line="240" w:lineRule="auto" w:before="195" w:after="0"/>
        <w:ind w:left="120" w:right="116" w:firstLine="0"/>
        <w:jc w:val="both"/>
        <w:rPr>
          <w:sz w:val="20"/>
        </w:rPr>
      </w:pPr>
      <w:r>
        <w:rPr>
          <w:sz w:val="20"/>
        </w:rPr>
        <w:t>Debido a que históricamente las mujeres constituyen una pequeña porción de la población penitenciaria, la cárcel como institución de control social ha sido tradicionalmente concebida, diseñada y estructurada desde una visión androcéntrica destinada a una población masculina joven y marginalizada, privada de libertad por delitos violentos</w:t>
      </w:r>
      <w:r>
        <w:rPr>
          <w:position w:val="7"/>
          <w:sz w:val="13"/>
        </w:rPr>
        <w:t>226</w:t>
      </w:r>
      <w:r>
        <w:rPr>
          <w:sz w:val="20"/>
        </w:rPr>
        <w:t>. Por ende, desde sus orígenes, ello ha impactado en el trato brindado a las mujeres en prisión, así como en la falta de infraestructura adecuada que atienda a sus necesidades, para satisfacer el trato digno debido. Las principales dificultades</w:t>
      </w:r>
      <w:r>
        <w:rPr>
          <w:spacing w:val="-11"/>
          <w:sz w:val="20"/>
        </w:rPr>
        <w:t> </w:t>
      </w:r>
      <w:r>
        <w:rPr>
          <w:sz w:val="20"/>
        </w:rPr>
        <w:t>que</w:t>
      </w:r>
      <w:r>
        <w:rPr>
          <w:spacing w:val="-11"/>
          <w:sz w:val="20"/>
        </w:rPr>
        <w:t> </w:t>
      </w:r>
      <w:r>
        <w:rPr>
          <w:sz w:val="20"/>
        </w:rPr>
        <w:t>han</w:t>
      </w:r>
      <w:r>
        <w:rPr>
          <w:spacing w:val="-10"/>
          <w:sz w:val="20"/>
        </w:rPr>
        <w:t> </w:t>
      </w:r>
      <w:r>
        <w:rPr>
          <w:sz w:val="20"/>
        </w:rPr>
        <w:t>sido</w:t>
      </w:r>
      <w:r>
        <w:rPr>
          <w:spacing w:val="-10"/>
          <w:sz w:val="20"/>
        </w:rPr>
        <w:t> </w:t>
      </w:r>
      <w:r>
        <w:rPr>
          <w:sz w:val="20"/>
        </w:rPr>
        <w:t>identificadas</w:t>
      </w:r>
      <w:r>
        <w:rPr>
          <w:spacing w:val="-10"/>
          <w:sz w:val="20"/>
        </w:rPr>
        <w:t> </w:t>
      </w:r>
      <w:r>
        <w:rPr>
          <w:sz w:val="20"/>
        </w:rPr>
        <w:t>en</w:t>
      </w:r>
      <w:r>
        <w:rPr>
          <w:spacing w:val="-10"/>
          <w:sz w:val="20"/>
        </w:rPr>
        <w:t> </w:t>
      </w:r>
      <w:r>
        <w:rPr>
          <w:sz w:val="20"/>
        </w:rPr>
        <w:t>la</w:t>
      </w:r>
      <w:r>
        <w:rPr>
          <w:spacing w:val="-11"/>
          <w:sz w:val="20"/>
        </w:rPr>
        <w:t> </w:t>
      </w:r>
      <w:r>
        <w:rPr>
          <w:sz w:val="20"/>
        </w:rPr>
        <w:t>solicitud</w:t>
      </w:r>
      <w:r>
        <w:rPr>
          <w:spacing w:val="-10"/>
          <w:sz w:val="20"/>
        </w:rPr>
        <w:t> </w:t>
      </w:r>
      <w:r>
        <w:rPr>
          <w:sz w:val="20"/>
        </w:rPr>
        <w:t>y</w:t>
      </w:r>
      <w:r>
        <w:rPr>
          <w:spacing w:val="-11"/>
          <w:sz w:val="20"/>
        </w:rPr>
        <w:t> </w:t>
      </w:r>
      <w:r>
        <w:rPr>
          <w:sz w:val="20"/>
        </w:rPr>
        <w:t>en</w:t>
      </w:r>
      <w:r>
        <w:rPr>
          <w:spacing w:val="-9"/>
          <w:sz w:val="20"/>
        </w:rPr>
        <w:t> </w:t>
      </w:r>
      <w:r>
        <w:rPr>
          <w:sz w:val="20"/>
        </w:rPr>
        <w:t>las</w:t>
      </w:r>
      <w:r>
        <w:rPr>
          <w:spacing w:val="-9"/>
          <w:sz w:val="20"/>
        </w:rPr>
        <w:t> </w:t>
      </w:r>
      <w:r>
        <w:rPr>
          <w:sz w:val="20"/>
        </w:rPr>
        <w:t>observaciones</w:t>
      </w:r>
      <w:r>
        <w:rPr>
          <w:spacing w:val="-10"/>
          <w:sz w:val="20"/>
        </w:rPr>
        <w:t> </w:t>
      </w:r>
      <w:r>
        <w:rPr>
          <w:sz w:val="20"/>
        </w:rPr>
        <w:t>son:</w:t>
      </w:r>
      <w:r>
        <w:rPr>
          <w:spacing w:val="-10"/>
          <w:sz w:val="20"/>
        </w:rPr>
        <w:t> </w:t>
      </w:r>
      <w:r>
        <w:rPr>
          <w:sz w:val="20"/>
        </w:rPr>
        <w:t>(i)</w:t>
      </w:r>
      <w:r>
        <w:rPr>
          <w:spacing w:val="-10"/>
          <w:sz w:val="20"/>
        </w:rPr>
        <w:t> </w:t>
      </w:r>
      <w:r>
        <w:rPr>
          <w:sz w:val="20"/>
        </w:rPr>
        <w:t>falta</w:t>
      </w:r>
      <w:r>
        <w:rPr>
          <w:spacing w:val="-11"/>
          <w:sz w:val="20"/>
        </w:rPr>
        <w:t> </w:t>
      </w:r>
      <w:r>
        <w:rPr>
          <w:sz w:val="20"/>
        </w:rPr>
        <w:t>de</w:t>
      </w:r>
      <w:r>
        <w:rPr>
          <w:spacing w:val="-10"/>
          <w:sz w:val="20"/>
        </w:rPr>
        <w:t> </w:t>
      </w:r>
      <w:r>
        <w:rPr>
          <w:sz w:val="20"/>
        </w:rPr>
        <w:t>atención médica</w:t>
      </w:r>
      <w:r>
        <w:rPr>
          <w:spacing w:val="-18"/>
          <w:sz w:val="20"/>
        </w:rPr>
        <w:t> </w:t>
      </w:r>
      <w:r>
        <w:rPr>
          <w:sz w:val="20"/>
        </w:rPr>
        <w:t>especializada</w:t>
      </w:r>
      <w:r>
        <w:rPr>
          <w:spacing w:val="-18"/>
          <w:sz w:val="20"/>
        </w:rPr>
        <w:t> </w:t>
      </w:r>
      <w:r>
        <w:rPr>
          <w:sz w:val="20"/>
        </w:rPr>
        <w:t>pre</w:t>
      </w:r>
      <w:r>
        <w:rPr>
          <w:spacing w:val="-18"/>
          <w:sz w:val="20"/>
        </w:rPr>
        <w:t> </w:t>
      </w:r>
      <w:r>
        <w:rPr>
          <w:sz w:val="20"/>
        </w:rPr>
        <w:t>y</w:t>
      </w:r>
      <w:r>
        <w:rPr>
          <w:spacing w:val="-16"/>
          <w:sz w:val="20"/>
        </w:rPr>
        <w:t> </w:t>
      </w:r>
      <w:r>
        <w:rPr>
          <w:sz w:val="20"/>
        </w:rPr>
        <w:t>post</w:t>
      </w:r>
      <w:r>
        <w:rPr>
          <w:spacing w:val="-17"/>
          <w:sz w:val="20"/>
        </w:rPr>
        <w:t> </w:t>
      </w:r>
      <w:r>
        <w:rPr>
          <w:sz w:val="20"/>
        </w:rPr>
        <w:t>natal,</w:t>
      </w:r>
      <w:r>
        <w:rPr>
          <w:spacing w:val="-18"/>
          <w:sz w:val="20"/>
        </w:rPr>
        <w:t> </w:t>
      </w:r>
      <w:r>
        <w:rPr>
          <w:sz w:val="20"/>
        </w:rPr>
        <w:t>(ii)</w:t>
      </w:r>
      <w:r>
        <w:rPr>
          <w:spacing w:val="-18"/>
          <w:sz w:val="20"/>
        </w:rPr>
        <w:t> </w:t>
      </w:r>
      <w:r>
        <w:rPr>
          <w:sz w:val="20"/>
        </w:rPr>
        <w:t>falta</w:t>
      </w:r>
      <w:r>
        <w:rPr>
          <w:spacing w:val="-19"/>
          <w:sz w:val="20"/>
        </w:rPr>
        <w:t> </w:t>
      </w:r>
      <w:r>
        <w:rPr>
          <w:sz w:val="20"/>
        </w:rPr>
        <w:t>de</w:t>
      </w:r>
      <w:r>
        <w:rPr>
          <w:spacing w:val="-17"/>
          <w:sz w:val="20"/>
        </w:rPr>
        <w:t> </w:t>
      </w:r>
      <w:r>
        <w:rPr>
          <w:sz w:val="20"/>
        </w:rPr>
        <w:t>protocolos</w:t>
      </w:r>
      <w:r>
        <w:rPr>
          <w:spacing w:val="-17"/>
          <w:sz w:val="20"/>
        </w:rPr>
        <w:t> </w:t>
      </w:r>
      <w:r>
        <w:rPr>
          <w:sz w:val="20"/>
        </w:rPr>
        <w:t>de</w:t>
      </w:r>
      <w:r>
        <w:rPr>
          <w:spacing w:val="-17"/>
          <w:sz w:val="20"/>
        </w:rPr>
        <w:t> </w:t>
      </w:r>
      <w:r>
        <w:rPr>
          <w:sz w:val="20"/>
        </w:rPr>
        <w:t>parto</w:t>
      </w:r>
      <w:r>
        <w:rPr>
          <w:spacing w:val="-19"/>
          <w:sz w:val="20"/>
        </w:rPr>
        <w:t> </w:t>
      </w:r>
      <w:r>
        <w:rPr>
          <w:sz w:val="20"/>
        </w:rPr>
        <w:t>adecuados,</w:t>
      </w:r>
      <w:r>
        <w:rPr>
          <w:spacing w:val="-19"/>
          <w:sz w:val="20"/>
        </w:rPr>
        <w:t> </w:t>
      </w:r>
      <w:r>
        <w:rPr>
          <w:sz w:val="20"/>
        </w:rPr>
        <w:t>(iii)</w:t>
      </w:r>
      <w:r>
        <w:rPr>
          <w:spacing w:val="-16"/>
          <w:sz w:val="20"/>
        </w:rPr>
        <w:t> </w:t>
      </w:r>
      <w:r>
        <w:rPr>
          <w:sz w:val="20"/>
        </w:rPr>
        <w:t>uso</w:t>
      </w:r>
      <w:r>
        <w:rPr>
          <w:spacing w:val="-17"/>
          <w:sz w:val="20"/>
        </w:rPr>
        <w:t> </w:t>
      </w:r>
      <w:r>
        <w:rPr>
          <w:sz w:val="20"/>
        </w:rPr>
        <w:t>inadecuado de grilletes y esposas, (iv) falta de vestimenta y nutrición apropiadas, y (v) privación del contacto entre las madres con responsabilidades de cuidado detenidas y sus hijos u otras personas bajo su cuidado.</w:t>
      </w:r>
    </w:p>
    <w:p>
      <w:pPr>
        <w:pStyle w:val="BodyText"/>
        <w:spacing w:before="1"/>
      </w:pPr>
    </w:p>
    <w:p>
      <w:pPr>
        <w:pStyle w:val="ListParagraph"/>
        <w:numPr>
          <w:ilvl w:val="0"/>
          <w:numId w:val="14"/>
        </w:numPr>
        <w:tabs>
          <w:tab w:pos="840" w:val="left" w:leader="none"/>
        </w:tabs>
        <w:spacing w:line="240" w:lineRule="auto" w:before="0" w:after="0"/>
        <w:ind w:left="120" w:right="114" w:firstLine="0"/>
        <w:jc w:val="both"/>
        <w:rPr>
          <w:sz w:val="20"/>
        </w:rPr>
      </w:pPr>
      <w:r>
        <w:rPr>
          <w:sz w:val="20"/>
        </w:rPr>
        <w:t>En atención a este panorama y desde una perspectiva de género, la Corte considera que, tal y como fue desarrollado </w:t>
      </w:r>
      <w:r>
        <w:rPr>
          <w:i/>
          <w:sz w:val="20"/>
        </w:rPr>
        <w:t>supra</w:t>
      </w:r>
      <w:r>
        <w:rPr>
          <w:sz w:val="20"/>
        </w:rPr>
        <w:t>, el principio de igualdad y no discriminación llama a los Estados, a través del sistema de justicia penal y de las administraciones penitenciarias, a emplear un enfoque diferenciado cuando se trata de mujeres privadas de libertad</w:t>
      </w:r>
      <w:r>
        <w:rPr>
          <w:i/>
          <w:sz w:val="20"/>
        </w:rPr>
        <w:t>, </w:t>
      </w:r>
      <w:r>
        <w:rPr>
          <w:sz w:val="20"/>
        </w:rPr>
        <w:t>de modo tal que no se reproduzca exactamente el trato proporcionado a la población masculina. De igual forma, el Relator Especial de Naciones</w:t>
      </w:r>
      <w:r>
        <w:rPr>
          <w:spacing w:val="-11"/>
          <w:sz w:val="20"/>
        </w:rPr>
        <w:t> </w:t>
      </w:r>
      <w:r>
        <w:rPr>
          <w:sz w:val="20"/>
        </w:rPr>
        <w:t>Unidas</w:t>
      </w:r>
      <w:r>
        <w:rPr>
          <w:spacing w:val="-13"/>
          <w:sz w:val="20"/>
        </w:rPr>
        <w:t> </w:t>
      </w:r>
      <w:r>
        <w:rPr>
          <w:sz w:val="20"/>
        </w:rPr>
        <w:t>contra</w:t>
      </w:r>
      <w:r>
        <w:rPr>
          <w:spacing w:val="-13"/>
          <w:sz w:val="20"/>
        </w:rPr>
        <w:t> </w:t>
      </w:r>
      <w:r>
        <w:rPr>
          <w:sz w:val="20"/>
        </w:rPr>
        <w:t>la</w:t>
      </w:r>
      <w:r>
        <w:rPr>
          <w:spacing w:val="-12"/>
          <w:sz w:val="20"/>
        </w:rPr>
        <w:t> </w:t>
      </w:r>
      <w:r>
        <w:rPr>
          <w:sz w:val="20"/>
        </w:rPr>
        <w:t>Tortura</w:t>
      </w:r>
      <w:r>
        <w:rPr>
          <w:spacing w:val="-12"/>
          <w:sz w:val="20"/>
        </w:rPr>
        <w:t> </w:t>
      </w:r>
      <w:r>
        <w:rPr>
          <w:sz w:val="20"/>
        </w:rPr>
        <w:t>y</w:t>
      </w:r>
      <w:r>
        <w:rPr>
          <w:spacing w:val="-13"/>
          <w:sz w:val="20"/>
        </w:rPr>
        <w:t> </w:t>
      </w:r>
      <w:r>
        <w:rPr>
          <w:sz w:val="20"/>
        </w:rPr>
        <w:t>otros</w:t>
      </w:r>
      <w:r>
        <w:rPr>
          <w:spacing w:val="-12"/>
          <w:sz w:val="20"/>
        </w:rPr>
        <w:t> </w:t>
      </w:r>
      <w:r>
        <w:rPr>
          <w:sz w:val="20"/>
        </w:rPr>
        <w:t>Tratos</w:t>
      </w:r>
      <w:r>
        <w:rPr>
          <w:spacing w:val="-12"/>
          <w:sz w:val="20"/>
        </w:rPr>
        <w:t> </w:t>
      </w:r>
      <w:r>
        <w:rPr>
          <w:sz w:val="20"/>
        </w:rPr>
        <w:t>o</w:t>
      </w:r>
      <w:r>
        <w:rPr>
          <w:spacing w:val="-12"/>
          <w:sz w:val="20"/>
        </w:rPr>
        <w:t> </w:t>
      </w:r>
      <w:r>
        <w:rPr>
          <w:sz w:val="20"/>
        </w:rPr>
        <w:t>Penas</w:t>
      </w:r>
      <w:r>
        <w:rPr>
          <w:spacing w:val="-12"/>
          <w:sz w:val="20"/>
        </w:rPr>
        <w:t> </w:t>
      </w:r>
      <w:r>
        <w:rPr>
          <w:sz w:val="20"/>
        </w:rPr>
        <w:t>Crueles,</w:t>
      </w:r>
      <w:r>
        <w:rPr>
          <w:spacing w:val="-11"/>
          <w:sz w:val="20"/>
        </w:rPr>
        <w:t> </w:t>
      </w:r>
      <w:r>
        <w:rPr>
          <w:sz w:val="20"/>
        </w:rPr>
        <w:t>Inhumanos</w:t>
      </w:r>
      <w:r>
        <w:rPr>
          <w:spacing w:val="-12"/>
          <w:sz w:val="20"/>
        </w:rPr>
        <w:t> </w:t>
      </w:r>
      <w:r>
        <w:rPr>
          <w:sz w:val="20"/>
        </w:rPr>
        <w:t>o</w:t>
      </w:r>
      <w:r>
        <w:rPr>
          <w:spacing w:val="-12"/>
          <w:sz w:val="20"/>
        </w:rPr>
        <w:t> </w:t>
      </w:r>
      <w:r>
        <w:rPr>
          <w:sz w:val="20"/>
        </w:rPr>
        <w:t>Degradantes</w:t>
      </w:r>
      <w:r>
        <w:rPr>
          <w:spacing w:val="-11"/>
          <w:sz w:val="20"/>
        </w:rPr>
        <w:t> </w:t>
      </w:r>
      <w:r>
        <w:rPr>
          <w:sz w:val="20"/>
        </w:rPr>
        <w:t>sostuvo “[e]s necesario adoptar prácticas de encarcelación y tratamiento diferentes, así como disponer de servicios e infraestructuras diferentes para satisfacer las necesidades particulares de las mujeres y garantizar su protección”</w:t>
      </w:r>
      <w:r>
        <w:rPr>
          <w:position w:val="7"/>
          <w:sz w:val="13"/>
        </w:rPr>
        <w:t>227</w:t>
      </w:r>
      <w:r>
        <w:rPr>
          <w:sz w:val="20"/>
        </w:rPr>
        <w:t>. En suma, tal como será desarrollado a continuación, el enfoque diferenciado</w:t>
      </w:r>
      <w:r>
        <w:rPr>
          <w:spacing w:val="-18"/>
          <w:sz w:val="20"/>
        </w:rPr>
        <w:t> </w:t>
      </w:r>
      <w:r>
        <w:rPr>
          <w:sz w:val="20"/>
        </w:rPr>
        <w:t>conlleva</w:t>
      </w:r>
      <w:r>
        <w:rPr>
          <w:spacing w:val="-16"/>
          <w:sz w:val="20"/>
        </w:rPr>
        <w:t> </w:t>
      </w:r>
      <w:r>
        <w:rPr>
          <w:sz w:val="20"/>
        </w:rPr>
        <w:t>a</w:t>
      </w:r>
      <w:r>
        <w:rPr>
          <w:spacing w:val="-16"/>
          <w:sz w:val="20"/>
        </w:rPr>
        <w:t> </w:t>
      </w:r>
      <w:r>
        <w:rPr>
          <w:sz w:val="20"/>
        </w:rPr>
        <w:t>la</w:t>
      </w:r>
      <w:r>
        <w:rPr>
          <w:spacing w:val="-16"/>
          <w:sz w:val="20"/>
        </w:rPr>
        <w:t> </w:t>
      </w:r>
      <w:r>
        <w:rPr>
          <w:sz w:val="20"/>
        </w:rPr>
        <w:t>adopción</w:t>
      </w:r>
      <w:r>
        <w:rPr>
          <w:spacing w:val="-16"/>
          <w:sz w:val="20"/>
        </w:rPr>
        <w:t> </w:t>
      </w:r>
      <w:r>
        <w:rPr>
          <w:sz w:val="20"/>
        </w:rPr>
        <w:t>de</w:t>
      </w:r>
      <w:r>
        <w:rPr>
          <w:spacing w:val="-16"/>
          <w:sz w:val="20"/>
        </w:rPr>
        <w:t> </w:t>
      </w:r>
      <w:r>
        <w:rPr>
          <w:sz w:val="20"/>
        </w:rPr>
        <w:t>políticas</w:t>
      </w:r>
      <w:r>
        <w:rPr>
          <w:spacing w:val="-18"/>
          <w:sz w:val="20"/>
        </w:rPr>
        <w:t> </w:t>
      </w:r>
      <w:r>
        <w:rPr>
          <w:sz w:val="20"/>
        </w:rPr>
        <w:t>criminales</w:t>
      </w:r>
      <w:r>
        <w:rPr>
          <w:spacing w:val="-16"/>
          <w:sz w:val="20"/>
        </w:rPr>
        <w:t> </w:t>
      </w:r>
      <w:r>
        <w:rPr>
          <w:sz w:val="20"/>
        </w:rPr>
        <w:t>y</w:t>
      </w:r>
      <w:r>
        <w:rPr>
          <w:spacing w:val="-16"/>
          <w:sz w:val="20"/>
        </w:rPr>
        <w:t> </w:t>
      </w:r>
      <w:r>
        <w:rPr>
          <w:sz w:val="20"/>
        </w:rPr>
        <w:t>penitenciarias</w:t>
      </w:r>
      <w:r>
        <w:rPr>
          <w:spacing w:val="-15"/>
          <w:sz w:val="20"/>
        </w:rPr>
        <w:t> </w:t>
      </w:r>
      <w:r>
        <w:rPr>
          <w:sz w:val="20"/>
        </w:rPr>
        <w:t>diferenciadas</w:t>
      </w:r>
      <w:r>
        <w:rPr>
          <w:spacing w:val="-15"/>
          <w:sz w:val="20"/>
        </w:rPr>
        <w:t> </w:t>
      </w:r>
      <w:r>
        <w:rPr>
          <w:sz w:val="20"/>
        </w:rPr>
        <w:t>que</w:t>
      </w:r>
      <w:r>
        <w:rPr>
          <w:spacing w:val="-15"/>
          <w:sz w:val="20"/>
        </w:rPr>
        <w:t> </w:t>
      </w:r>
      <w:r>
        <w:rPr>
          <w:sz w:val="20"/>
        </w:rPr>
        <w:t>atiendan</w:t>
      </w:r>
    </w:p>
    <w:p>
      <w:pPr>
        <w:pStyle w:val="BodyText"/>
        <w:spacing w:before="2"/>
        <w:rPr>
          <w:sz w:val="21"/>
        </w:rPr>
      </w:pPr>
      <w:r>
        <w:rPr/>
        <w:pict>
          <v:line style="position:absolute;mso-position-horizontal-relative:page;mso-position-vertical-relative:paragraph;z-index:2008;mso-wrap-distance-left:0;mso-wrap-distance-right:0" from="54pt,15.20235pt" to="198.02pt,15.20235pt" stroked="true" strokeweight=".66003pt" strokecolor="#000000">
            <v:stroke dashstyle="solid"/>
            <w10:wrap type="topAndBottom"/>
          </v:line>
        </w:pict>
      </w:r>
    </w:p>
    <w:p>
      <w:pPr>
        <w:tabs>
          <w:tab w:pos="687" w:val="left" w:leader="none"/>
        </w:tabs>
        <w:spacing w:before="76"/>
        <w:ind w:left="120" w:right="0" w:firstLine="0"/>
        <w:jc w:val="left"/>
        <w:rPr>
          <w:sz w:val="16"/>
        </w:rPr>
      </w:pPr>
      <w:r>
        <w:rPr>
          <w:position w:val="6"/>
          <w:sz w:val="10"/>
        </w:rPr>
        <w:t>225</w:t>
        <w:tab/>
      </w:r>
      <w:r>
        <w:rPr>
          <w:i/>
          <w:sz w:val="16"/>
        </w:rPr>
        <w:t>Cfr. Caso del Penal Miguel Castro Vs. Perú, supra</w:t>
      </w:r>
      <w:r>
        <w:rPr>
          <w:sz w:val="16"/>
        </w:rPr>
        <w:t>, párr.</w:t>
      </w:r>
      <w:r>
        <w:rPr>
          <w:spacing w:val="-19"/>
          <w:sz w:val="16"/>
        </w:rPr>
        <w:t> </w:t>
      </w:r>
      <w:r>
        <w:rPr>
          <w:sz w:val="16"/>
        </w:rPr>
        <w:t>276.</w:t>
      </w:r>
    </w:p>
    <w:p>
      <w:pPr>
        <w:tabs>
          <w:tab w:pos="687" w:val="left" w:leader="none"/>
        </w:tabs>
        <w:spacing w:before="60"/>
        <w:ind w:left="120" w:right="118" w:firstLine="0"/>
        <w:jc w:val="left"/>
        <w:rPr>
          <w:sz w:val="16"/>
        </w:rPr>
      </w:pPr>
      <w:r>
        <w:rPr>
          <w:position w:val="6"/>
          <w:sz w:val="10"/>
        </w:rPr>
        <w:t>226</w:t>
        <w:tab/>
      </w:r>
      <w:r>
        <w:rPr>
          <w:i/>
          <w:sz w:val="16"/>
        </w:rPr>
        <w:t>Cfr. </w:t>
      </w:r>
      <w:r>
        <w:rPr>
          <w:sz w:val="16"/>
        </w:rPr>
        <w:t>SPT, Prevención de la tortura y los malos tratos contra mujeres privadas de libertad, CAT/OP/27/1, </w:t>
      </w:r>
      <w:r>
        <w:rPr>
          <w:spacing w:val="45"/>
          <w:sz w:val="16"/>
        </w:rPr>
        <w:t> </w:t>
      </w:r>
      <w:r>
        <w:rPr>
          <w:i/>
          <w:sz w:val="16"/>
        </w:rPr>
        <w:t>supra</w:t>
      </w:r>
      <w:r>
        <w:rPr>
          <w:sz w:val="16"/>
        </w:rPr>
        <w:t>,</w:t>
      </w:r>
      <w:r>
        <w:rPr>
          <w:spacing w:val="5"/>
          <w:sz w:val="16"/>
        </w:rPr>
        <w:t> </w:t>
      </w:r>
      <w:r>
        <w:rPr>
          <w:sz w:val="16"/>
        </w:rPr>
        <w:t>párr.</w:t>
      </w:r>
      <w:r>
        <w:rPr>
          <w:w w:val="99"/>
          <w:sz w:val="16"/>
        </w:rPr>
        <w:t> </w:t>
      </w:r>
      <w:r>
        <w:rPr>
          <w:sz w:val="16"/>
        </w:rPr>
        <w:t>9.</w:t>
      </w:r>
    </w:p>
    <w:p>
      <w:pPr>
        <w:tabs>
          <w:tab w:pos="687" w:val="left" w:leader="none"/>
        </w:tabs>
        <w:spacing w:before="60"/>
        <w:ind w:left="120" w:right="118" w:firstLine="0"/>
        <w:jc w:val="left"/>
        <w:rPr>
          <w:sz w:val="16"/>
        </w:rPr>
      </w:pPr>
      <w:r>
        <w:rPr>
          <w:position w:val="6"/>
          <w:sz w:val="10"/>
        </w:rPr>
        <w:t>227</w:t>
        <w:tab/>
      </w:r>
      <w:r>
        <w:rPr>
          <w:sz w:val="16"/>
        </w:rPr>
        <w:t>Informe del Relator Especial sobre la tortura y otros tratos o penas crueles, inhumanos o degradantes,</w:t>
      </w:r>
      <w:r>
        <w:rPr>
          <w:spacing w:val="31"/>
          <w:sz w:val="16"/>
        </w:rPr>
        <w:t> </w:t>
      </w:r>
      <w:r>
        <w:rPr>
          <w:sz w:val="16"/>
        </w:rPr>
        <w:t>Juan</w:t>
      </w:r>
      <w:r>
        <w:rPr>
          <w:spacing w:val="2"/>
          <w:sz w:val="16"/>
        </w:rPr>
        <w:t> </w:t>
      </w:r>
      <w:r>
        <w:rPr>
          <w:sz w:val="16"/>
        </w:rPr>
        <w:t>Méndez,</w:t>
      </w:r>
      <w:r>
        <w:rPr>
          <w:w w:val="99"/>
          <w:sz w:val="16"/>
        </w:rPr>
        <w:t> </w:t>
      </w:r>
      <w:r>
        <w:rPr>
          <w:sz w:val="16"/>
        </w:rPr>
        <w:t>A/HRC/31/57, </w:t>
      </w:r>
      <w:r>
        <w:rPr>
          <w:i/>
          <w:sz w:val="16"/>
        </w:rPr>
        <w:t>supra</w:t>
      </w:r>
      <w:r>
        <w:rPr>
          <w:sz w:val="16"/>
        </w:rPr>
        <w:t>, párr.</w:t>
      </w:r>
      <w:r>
        <w:rPr>
          <w:spacing w:val="-7"/>
          <w:sz w:val="16"/>
        </w:rPr>
        <w:t> </w:t>
      </w:r>
      <w:r>
        <w:rPr>
          <w:sz w:val="16"/>
        </w:rPr>
        <w:t>16.</w:t>
      </w:r>
    </w:p>
    <w:p>
      <w:pPr>
        <w:pStyle w:val="BodyText"/>
        <w:spacing w:before="9"/>
        <w:rPr>
          <w:sz w:val="18"/>
        </w:rPr>
      </w:pPr>
    </w:p>
    <w:p>
      <w:pPr>
        <w:spacing w:before="99"/>
        <w:ind w:left="140" w:right="140" w:firstLine="0"/>
        <w:jc w:val="center"/>
        <w:rPr>
          <w:sz w:val="16"/>
        </w:rPr>
      </w:pPr>
      <w:r>
        <w:rPr>
          <w:sz w:val="16"/>
        </w:rPr>
        <w:t>50</w:t>
      </w:r>
    </w:p>
    <w:p>
      <w:pPr>
        <w:spacing w:after="0"/>
        <w:jc w:val="center"/>
        <w:rPr>
          <w:sz w:val="16"/>
        </w:rPr>
        <w:sectPr>
          <w:footerReference w:type="default" r:id="rId49"/>
          <w:pgSz w:w="12240" w:h="15840"/>
          <w:pgMar w:footer="0" w:header="0" w:top="1360" w:bottom="280" w:left="960" w:right="960"/>
        </w:sectPr>
      </w:pPr>
    </w:p>
    <w:p>
      <w:pPr>
        <w:pStyle w:val="BodyText"/>
        <w:spacing w:before="80"/>
        <w:ind w:left="120" w:right="115"/>
        <w:jc w:val="both"/>
      </w:pPr>
      <w:r>
        <w:rPr/>
        <w:t>tanto al perfil y vulnerabilidades de las mujeres privadas de libertad o en arresto domiciliario, como a sus condiciones sociales y responsabilidades de cuidado, con miras a su adecuada integración a</w:t>
      </w:r>
      <w:r>
        <w:rPr>
          <w:spacing w:val="-25"/>
        </w:rPr>
        <w:t> </w:t>
      </w:r>
      <w:r>
        <w:rPr/>
        <w:t>la sociedad.</w:t>
      </w:r>
    </w:p>
    <w:p>
      <w:pPr>
        <w:pStyle w:val="BodyText"/>
        <w:spacing w:before="11"/>
        <w:rPr>
          <w:sz w:val="19"/>
        </w:rPr>
      </w:pPr>
    </w:p>
    <w:p>
      <w:pPr>
        <w:pStyle w:val="ListParagraph"/>
        <w:numPr>
          <w:ilvl w:val="0"/>
          <w:numId w:val="14"/>
        </w:numPr>
        <w:tabs>
          <w:tab w:pos="840" w:val="left" w:leader="none"/>
        </w:tabs>
        <w:spacing w:line="240" w:lineRule="auto" w:before="0" w:after="0"/>
        <w:ind w:left="120" w:right="114" w:firstLine="0"/>
        <w:jc w:val="both"/>
        <w:rPr>
          <w:sz w:val="20"/>
        </w:rPr>
      </w:pPr>
      <w:r>
        <w:rPr>
          <w:sz w:val="20"/>
        </w:rPr>
        <w:t>Ahora</w:t>
      </w:r>
      <w:r>
        <w:rPr>
          <w:spacing w:val="-11"/>
          <w:sz w:val="20"/>
        </w:rPr>
        <w:t> </w:t>
      </w:r>
      <w:r>
        <w:rPr>
          <w:sz w:val="20"/>
        </w:rPr>
        <w:t>bien,</w:t>
      </w:r>
      <w:r>
        <w:rPr>
          <w:spacing w:val="-12"/>
          <w:sz w:val="20"/>
        </w:rPr>
        <w:t> </w:t>
      </w:r>
      <w:r>
        <w:rPr>
          <w:sz w:val="20"/>
        </w:rPr>
        <w:t>es</w:t>
      </w:r>
      <w:r>
        <w:rPr>
          <w:spacing w:val="-11"/>
          <w:sz w:val="20"/>
        </w:rPr>
        <w:t> </w:t>
      </w:r>
      <w:r>
        <w:rPr>
          <w:sz w:val="20"/>
        </w:rPr>
        <w:t>preciso</w:t>
      </w:r>
      <w:r>
        <w:rPr>
          <w:spacing w:val="-12"/>
          <w:sz w:val="20"/>
        </w:rPr>
        <w:t> </w:t>
      </w:r>
      <w:r>
        <w:rPr>
          <w:sz w:val="20"/>
        </w:rPr>
        <w:t>reconocer</w:t>
      </w:r>
      <w:r>
        <w:rPr>
          <w:spacing w:val="-11"/>
          <w:sz w:val="20"/>
        </w:rPr>
        <w:t> </w:t>
      </w:r>
      <w:r>
        <w:rPr>
          <w:sz w:val="20"/>
        </w:rPr>
        <w:t>que</w:t>
      </w:r>
      <w:r>
        <w:rPr>
          <w:spacing w:val="-11"/>
          <w:sz w:val="20"/>
        </w:rPr>
        <w:t> </w:t>
      </w:r>
      <w:r>
        <w:rPr>
          <w:sz w:val="20"/>
        </w:rPr>
        <w:t>determinadas</w:t>
      </w:r>
      <w:r>
        <w:rPr>
          <w:spacing w:val="-11"/>
          <w:sz w:val="20"/>
        </w:rPr>
        <w:t> </w:t>
      </w:r>
      <w:r>
        <w:rPr>
          <w:sz w:val="20"/>
        </w:rPr>
        <w:t>condiciones</w:t>
      </w:r>
      <w:r>
        <w:rPr>
          <w:spacing w:val="-13"/>
          <w:sz w:val="20"/>
        </w:rPr>
        <w:t> </w:t>
      </w:r>
      <w:r>
        <w:rPr>
          <w:sz w:val="20"/>
        </w:rPr>
        <w:t>especiales,</w:t>
      </w:r>
      <w:r>
        <w:rPr>
          <w:spacing w:val="-10"/>
          <w:sz w:val="20"/>
        </w:rPr>
        <w:t> </w:t>
      </w:r>
      <w:r>
        <w:rPr>
          <w:sz w:val="20"/>
        </w:rPr>
        <w:t>como</w:t>
      </w:r>
      <w:r>
        <w:rPr>
          <w:spacing w:val="-12"/>
          <w:sz w:val="20"/>
        </w:rPr>
        <w:t> </w:t>
      </w:r>
      <w:r>
        <w:rPr>
          <w:sz w:val="20"/>
        </w:rPr>
        <w:t>encontrarse embarazada,</w:t>
      </w:r>
      <w:r>
        <w:rPr>
          <w:spacing w:val="-13"/>
          <w:sz w:val="20"/>
        </w:rPr>
        <w:t> </w:t>
      </w:r>
      <w:r>
        <w:rPr>
          <w:sz w:val="20"/>
        </w:rPr>
        <w:t>en</w:t>
      </w:r>
      <w:r>
        <w:rPr>
          <w:spacing w:val="-12"/>
          <w:sz w:val="20"/>
        </w:rPr>
        <w:t> </w:t>
      </w:r>
      <w:r>
        <w:rPr>
          <w:sz w:val="20"/>
        </w:rPr>
        <w:t>período</w:t>
      </w:r>
      <w:r>
        <w:rPr>
          <w:spacing w:val="-12"/>
          <w:sz w:val="20"/>
        </w:rPr>
        <w:t> </w:t>
      </w:r>
      <w:r>
        <w:rPr>
          <w:sz w:val="20"/>
        </w:rPr>
        <w:t>de</w:t>
      </w:r>
      <w:r>
        <w:rPr>
          <w:spacing w:val="-12"/>
          <w:sz w:val="20"/>
        </w:rPr>
        <w:t> </w:t>
      </w:r>
      <w:r>
        <w:rPr>
          <w:sz w:val="20"/>
        </w:rPr>
        <w:t>parto,</w:t>
      </w:r>
      <w:r>
        <w:rPr>
          <w:spacing w:val="-13"/>
          <w:sz w:val="20"/>
        </w:rPr>
        <w:t> </w:t>
      </w:r>
      <w:r>
        <w:rPr>
          <w:sz w:val="20"/>
        </w:rPr>
        <w:t>posparto</w:t>
      </w:r>
      <w:r>
        <w:rPr>
          <w:spacing w:val="-12"/>
          <w:sz w:val="20"/>
        </w:rPr>
        <w:t> </w:t>
      </w:r>
      <w:r>
        <w:rPr>
          <w:sz w:val="20"/>
        </w:rPr>
        <w:t>y</w:t>
      </w:r>
      <w:r>
        <w:rPr>
          <w:spacing w:val="-13"/>
          <w:sz w:val="20"/>
        </w:rPr>
        <w:t> </w:t>
      </w:r>
      <w:r>
        <w:rPr>
          <w:sz w:val="20"/>
        </w:rPr>
        <w:t>lactancia,</w:t>
      </w:r>
      <w:r>
        <w:rPr>
          <w:spacing w:val="-11"/>
          <w:sz w:val="20"/>
        </w:rPr>
        <w:t> </w:t>
      </w:r>
      <w:r>
        <w:rPr>
          <w:sz w:val="20"/>
        </w:rPr>
        <w:t>colocan</w:t>
      </w:r>
      <w:r>
        <w:rPr>
          <w:spacing w:val="-11"/>
          <w:sz w:val="20"/>
        </w:rPr>
        <w:t> </w:t>
      </w:r>
      <w:r>
        <w:rPr>
          <w:sz w:val="20"/>
        </w:rPr>
        <w:t>a</w:t>
      </w:r>
      <w:r>
        <w:rPr>
          <w:spacing w:val="-13"/>
          <w:sz w:val="20"/>
        </w:rPr>
        <w:t> </w:t>
      </w:r>
      <w:r>
        <w:rPr>
          <w:sz w:val="20"/>
        </w:rPr>
        <w:t>la</w:t>
      </w:r>
      <w:r>
        <w:rPr>
          <w:spacing w:val="-13"/>
          <w:sz w:val="20"/>
        </w:rPr>
        <w:t> </w:t>
      </w:r>
      <w:r>
        <w:rPr>
          <w:sz w:val="20"/>
        </w:rPr>
        <w:t>mujer</w:t>
      </w:r>
      <w:r>
        <w:rPr>
          <w:spacing w:val="-13"/>
          <w:sz w:val="20"/>
        </w:rPr>
        <w:t> </w:t>
      </w:r>
      <w:r>
        <w:rPr>
          <w:sz w:val="20"/>
        </w:rPr>
        <w:t>en</w:t>
      </w:r>
      <w:r>
        <w:rPr>
          <w:spacing w:val="-13"/>
          <w:sz w:val="20"/>
        </w:rPr>
        <w:t> </w:t>
      </w:r>
      <w:r>
        <w:rPr>
          <w:sz w:val="20"/>
        </w:rPr>
        <w:t>una</w:t>
      </w:r>
      <w:r>
        <w:rPr>
          <w:spacing w:val="-15"/>
          <w:sz w:val="20"/>
        </w:rPr>
        <w:t> </w:t>
      </w:r>
      <w:r>
        <w:rPr>
          <w:sz w:val="20"/>
        </w:rPr>
        <w:t>situación</w:t>
      </w:r>
      <w:r>
        <w:rPr>
          <w:spacing w:val="-13"/>
          <w:sz w:val="20"/>
        </w:rPr>
        <w:t> </w:t>
      </w:r>
      <w:r>
        <w:rPr>
          <w:sz w:val="20"/>
        </w:rPr>
        <w:t>agravada de vulnerabilidad en el contexto carcelario, dado que su vida e integridad pueden correr un riesgo mayor. Así, esta Corte ya ha reconocido la situación de especial vulnerabilidad de las mujeres embarazadas</w:t>
      </w:r>
      <w:r>
        <w:rPr>
          <w:position w:val="7"/>
          <w:sz w:val="13"/>
        </w:rPr>
        <w:t>228</w:t>
      </w:r>
      <w:r>
        <w:rPr>
          <w:sz w:val="20"/>
        </w:rPr>
        <w:t>, más aún cuando se encuentran privadas de libertad</w:t>
      </w:r>
      <w:r>
        <w:rPr>
          <w:position w:val="7"/>
          <w:sz w:val="13"/>
        </w:rPr>
        <w:t>229</w:t>
      </w:r>
      <w:r>
        <w:rPr>
          <w:sz w:val="20"/>
        </w:rPr>
        <w:t>. Por un lado, puesto que requieren servicios específicos, como por ejemplo lo relacionado a la atención en salud pre y post natal, así como los servicios del parto. Por el otro, debido a que pueden ser sometidas a prácticas perjudiciales y a específicas formas de violencia, malos tratos y tortura, como la Corte verificó en el </w:t>
      </w:r>
      <w:r>
        <w:rPr>
          <w:i/>
          <w:sz w:val="20"/>
        </w:rPr>
        <w:t>Caso Manuela y otros Vs. El Salvador</w:t>
      </w:r>
      <w:r>
        <w:rPr>
          <w:position w:val="7"/>
          <w:sz w:val="13"/>
        </w:rPr>
        <w:t>230</w:t>
      </w:r>
      <w:r>
        <w:rPr>
          <w:sz w:val="20"/>
        </w:rPr>
        <w:t>. Por tanto, en el derecho internacional de los derechos humanos la situación de las mujeres embarazadas, durante el parto, en período de posparto y lactancia</w:t>
      </w:r>
      <w:r>
        <w:rPr>
          <w:spacing w:val="-8"/>
          <w:sz w:val="20"/>
        </w:rPr>
        <w:t> </w:t>
      </w:r>
      <w:r>
        <w:rPr>
          <w:sz w:val="20"/>
        </w:rPr>
        <w:t>detenidas</w:t>
      </w:r>
      <w:r>
        <w:rPr>
          <w:spacing w:val="-8"/>
          <w:sz w:val="20"/>
        </w:rPr>
        <w:t> </w:t>
      </w:r>
      <w:r>
        <w:rPr>
          <w:sz w:val="20"/>
        </w:rPr>
        <w:t>constituye</w:t>
      </w:r>
      <w:r>
        <w:rPr>
          <w:spacing w:val="-7"/>
          <w:sz w:val="20"/>
        </w:rPr>
        <w:t> </w:t>
      </w:r>
      <w:r>
        <w:rPr>
          <w:sz w:val="20"/>
        </w:rPr>
        <w:t>un</w:t>
      </w:r>
      <w:r>
        <w:rPr>
          <w:spacing w:val="-8"/>
          <w:sz w:val="20"/>
        </w:rPr>
        <w:t> </w:t>
      </w:r>
      <w:r>
        <w:rPr>
          <w:sz w:val="20"/>
        </w:rPr>
        <w:t>aspecto</w:t>
      </w:r>
      <w:r>
        <w:rPr>
          <w:spacing w:val="-8"/>
          <w:sz w:val="20"/>
        </w:rPr>
        <w:t> </w:t>
      </w:r>
      <w:r>
        <w:rPr>
          <w:sz w:val="20"/>
        </w:rPr>
        <w:t>de</w:t>
      </w:r>
      <w:r>
        <w:rPr>
          <w:spacing w:val="-9"/>
          <w:sz w:val="20"/>
        </w:rPr>
        <w:t> </w:t>
      </w:r>
      <w:r>
        <w:rPr>
          <w:sz w:val="20"/>
        </w:rPr>
        <w:t>especial</w:t>
      </w:r>
      <w:r>
        <w:rPr>
          <w:spacing w:val="-8"/>
          <w:sz w:val="20"/>
        </w:rPr>
        <w:t> </w:t>
      </w:r>
      <w:r>
        <w:rPr>
          <w:sz w:val="20"/>
        </w:rPr>
        <w:t>atención</w:t>
      </w:r>
      <w:r>
        <w:rPr>
          <w:spacing w:val="-9"/>
          <w:sz w:val="20"/>
        </w:rPr>
        <w:t> </w:t>
      </w:r>
      <w:r>
        <w:rPr>
          <w:sz w:val="20"/>
        </w:rPr>
        <w:t>que</w:t>
      </w:r>
      <w:r>
        <w:rPr>
          <w:spacing w:val="-7"/>
          <w:sz w:val="20"/>
        </w:rPr>
        <w:t> </w:t>
      </w:r>
      <w:r>
        <w:rPr>
          <w:sz w:val="20"/>
        </w:rPr>
        <w:t>requiere</w:t>
      </w:r>
      <w:r>
        <w:rPr>
          <w:spacing w:val="-9"/>
          <w:sz w:val="20"/>
        </w:rPr>
        <w:t> </w:t>
      </w:r>
      <w:r>
        <w:rPr>
          <w:sz w:val="20"/>
        </w:rPr>
        <w:t>un</w:t>
      </w:r>
      <w:r>
        <w:rPr>
          <w:spacing w:val="-9"/>
          <w:sz w:val="20"/>
        </w:rPr>
        <w:t> </w:t>
      </w:r>
      <w:r>
        <w:rPr>
          <w:sz w:val="20"/>
        </w:rPr>
        <w:t>enfoque</w:t>
      </w:r>
      <w:r>
        <w:rPr>
          <w:spacing w:val="-7"/>
          <w:sz w:val="20"/>
        </w:rPr>
        <w:t> </w:t>
      </w:r>
      <w:r>
        <w:rPr>
          <w:sz w:val="20"/>
        </w:rPr>
        <w:t>diferenciado para asegurar la protección de sus</w:t>
      </w:r>
      <w:r>
        <w:rPr>
          <w:spacing w:val="-10"/>
          <w:sz w:val="20"/>
        </w:rPr>
        <w:t> </w:t>
      </w:r>
      <w:r>
        <w:rPr>
          <w:sz w:val="20"/>
        </w:rPr>
        <w:t>derechos</w:t>
      </w:r>
      <w:r>
        <w:rPr>
          <w:position w:val="7"/>
          <w:sz w:val="13"/>
        </w:rPr>
        <w:t>231</w:t>
      </w:r>
      <w:r>
        <w:rPr>
          <w:sz w:val="20"/>
        </w:rPr>
        <w:t>.</w:t>
      </w:r>
    </w:p>
    <w:p>
      <w:pPr>
        <w:pStyle w:val="BodyText"/>
        <w:spacing w:before="11"/>
        <w:rPr>
          <w:sz w:val="19"/>
        </w:rPr>
      </w:pPr>
    </w:p>
    <w:p>
      <w:pPr>
        <w:pStyle w:val="ListParagraph"/>
        <w:numPr>
          <w:ilvl w:val="0"/>
          <w:numId w:val="14"/>
        </w:numPr>
        <w:tabs>
          <w:tab w:pos="840" w:val="left" w:leader="none"/>
        </w:tabs>
        <w:spacing w:line="240" w:lineRule="auto" w:before="0" w:after="0"/>
        <w:ind w:left="120" w:right="116" w:firstLine="0"/>
        <w:jc w:val="both"/>
        <w:rPr>
          <w:sz w:val="20"/>
        </w:rPr>
      </w:pPr>
      <w:r>
        <w:rPr>
          <w:sz w:val="20"/>
        </w:rPr>
        <w:t>Este enfoque diferenciado, en los términos que será desarrollado </w:t>
      </w:r>
      <w:r>
        <w:rPr>
          <w:i/>
          <w:sz w:val="20"/>
        </w:rPr>
        <w:t>infra</w:t>
      </w:r>
      <w:r>
        <w:rPr>
          <w:sz w:val="20"/>
        </w:rPr>
        <w:t>, no implica en modo alguno un trato discriminatorio, sino que, por el contrario, atiende justamente a unas condiciones, particularidades</w:t>
      </w:r>
      <w:r>
        <w:rPr>
          <w:spacing w:val="-16"/>
          <w:sz w:val="20"/>
        </w:rPr>
        <w:t> </w:t>
      </w:r>
      <w:r>
        <w:rPr>
          <w:sz w:val="20"/>
        </w:rPr>
        <w:t>y</w:t>
      </w:r>
      <w:r>
        <w:rPr>
          <w:spacing w:val="-15"/>
          <w:sz w:val="20"/>
        </w:rPr>
        <w:t> </w:t>
      </w:r>
      <w:r>
        <w:rPr>
          <w:sz w:val="20"/>
        </w:rPr>
        <w:t>necesidades</w:t>
      </w:r>
      <w:r>
        <w:rPr>
          <w:spacing w:val="-17"/>
          <w:sz w:val="20"/>
        </w:rPr>
        <w:t> </w:t>
      </w:r>
      <w:r>
        <w:rPr>
          <w:sz w:val="20"/>
        </w:rPr>
        <w:t>especiales</w:t>
      </w:r>
      <w:r>
        <w:rPr>
          <w:spacing w:val="-15"/>
          <w:sz w:val="20"/>
        </w:rPr>
        <w:t> </w:t>
      </w:r>
      <w:r>
        <w:rPr>
          <w:sz w:val="20"/>
        </w:rPr>
        <w:t>que</w:t>
      </w:r>
      <w:r>
        <w:rPr>
          <w:spacing w:val="-16"/>
          <w:sz w:val="20"/>
        </w:rPr>
        <w:t> </w:t>
      </w:r>
      <w:r>
        <w:rPr>
          <w:sz w:val="20"/>
        </w:rPr>
        <w:t>pueden</w:t>
      </w:r>
      <w:r>
        <w:rPr>
          <w:spacing w:val="-15"/>
          <w:sz w:val="20"/>
        </w:rPr>
        <w:t> </w:t>
      </w:r>
      <w:r>
        <w:rPr>
          <w:sz w:val="20"/>
        </w:rPr>
        <w:t>hacer</w:t>
      </w:r>
      <w:r>
        <w:rPr>
          <w:spacing w:val="-14"/>
          <w:sz w:val="20"/>
        </w:rPr>
        <w:t> </w:t>
      </w:r>
      <w:r>
        <w:rPr>
          <w:sz w:val="20"/>
        </w:rPr>
        <w:t>más</w:t>
      </w:r>
      <w:r>
        <w:rPr>
          <w:spacing w:val="-15"/>
          <w:sz w:val="20"/>
        </w:rPr>
        <w:t> </w:t>
      </w:r>
      <w:r>
        <w:rPr>
          <w:sz w:val="20"/>
        </w:rPr>
        <w:t>propensas</w:t>
      </w:r>
      <w:r>
        <w:rPr>
          <w:spacing w:val="-14"/>
          <w:sz w:val="20"/>
        </w:rPr>
        <w:t> </w:t>
      </w:r>
      <w:r>
        <w:rPr>
          <w:sz w:val="20"/>
        </w:rPr>
        <w:t>a</w:t>
      </w:r>
      <w:r>
        <w:rPr>
          <w:spacing w:val="-16"/>
          <w:sz w:val="20"/>
        </w:rPr>
        <w:t> </w:t>
      </w:r>
      <w:r>
        <w:rPr>
          <w:sz w:val="20"/>
        </w:rPr>
        <w:t>las</w:t>
      </w:r>
      <w:r>
        <w:rPr>
          <w:spacing w:val="-16"/>
          <w:sz w:val="20"/>
        </w:rPr>
        <w:t> </w:t>
      </w:r>
      <w:r>
        <w:rPr>
          <w:sz w:val="20"/>
        </w:rPr>
        <w:t>mujeres</w:t>
      </w:r>
      <w:r>
        <w:rPr>
          <w:spacing w:val="-14"/>
          <w:sz w:val="20"/>
        </w:rPr>
        <w:t> </w:t>
      </w:r>
      <w:r>
        <w:rPr>
          <w:sz w:val="20"/>
        </w:rPr>
        <w:t>a</w:t>
      </w:r>
      <w:r>
        <w:rPr>
          <w:spacing w:val="-16"/>
          <w:sz w:val="20"/>
        </w:rPr>
        <w:t> </w:t>
      </w:r>
      <w:r>
        <w:rPr>
          <w:sz w:val="20"/>
        </w:rPr>
        <w:t>un</w:t>
      </w:r>
      <w:r>
        <w:rPr>
          <w:spacing w:val="-14"/>
          <w:sz w:val="20"/>
        </w:rPr>
        <w:t> </w:t>
      </w:r>
      <w:r>
        <w:rPr>
          <w:sz w:val="20"/>
        </w:rPr>
        <w:t>riesgo de vulneración de derechos en un ámbito, como el carcelario, regido por pautas eminentemente masculinas, lo cual exige la adopción de un enfoque diferenciado con perspectiva de género y de medidas especiales en el diseño y ejecución de la política penal y penitenciaria</w:t>
      </w:r>
      <w:r>
        <w:rPr>
          <w:position w:val="7"/>
          <w:sz w:val="13"/>
        </w:rPr>
        <w:t>232</w:t>
      </w:r>
      <w:r>
        <w:rPr>
          <w:sz w:val="20"/>
        </w:rPr>
        <w:t>. En este mismo sentido, se ha recomendado a los Estados a que incorporen en su política penitenciaria un enfoque de género, de conformidad con las Reglas de</w:t>
      </w:r>
      <w:r>
        <w:rPr>
          <w:spacing w:val="-14"/>
          <w:sz w:val="20"/>
        </w:rPr>
        <w:t> </w:t>
      </w:r>
      <w:r>
        <w:rPr>
          <w:sz w:val="20"/>
        </w:rPr>
        <w:t>Bangkok</w:t>
      </w:r>
      <w:r>
        <w:rPr>
          <w:position w:val="7"/>
          <w:sz w:val="13"/>
        </w:rPr>
        <w:t>233</w:t>
      </w:r>
      <w:r>
        <w:rPr>
          <w:sz w:val="20"/>
        </w:rPr>
        <w:t>.</w:t>
      </w:r>
    </w:p>
    <w:p>
      <w:pPr>
        <w:pStyle w:val="BodyText"/>
        <w:spacing w:before="11"/>
        <w:rPr>
          <w:sz w:val="19"/>
        </w:rPr>
      </w:pPr>
    </w:p>
    <w:p>
      <w:pPr>
        <w:pStyle w:val="ListParagraph"/>
        <w:numPr>
          <w:ilvl w:val="0"/>
          <w:numId w:val="14"/>
        </w:numPr>
        <w:tabs>
          <w:tab w:pos="840" w:val="left" w:leader="none"/>
        </w:tabs>
        <w:spacing w:line="240" w:lineRule="auto" w:before="0" w:after="0"/>
        <w:ind w:left="120" w:right="118" w:firstLine="0"/>
        <w:jc w:val="both"/>
        <w:rPr>
          <w:sz w:val="20"/>
        </w:rPr>
      </w:pPr>
      <w:r>
        <w:rPr>
          <w:sz w:val="20"/>
        </w:rPr>
        <w:t>Aunado a lo anterior, la Corte resalta que, de acuerdo con la información allegada, un alto porcentaje de las mujeres encarceladas tienen responsabilidad de cuidado sobre niños u otras personas dependientes, o son jefas de hogares monoparentales, por lo que la interpretación de las disposiciones</w:t>
      </w:r>
      <w:r>
        <w:rPr>
          <w:spacing w:val="29"/>
          <w:sz w:val="20"/>
        </w:rPr>
        <w:t> </w:t>
      </w:r>
      <w:r>
        <w:rPr>
          <w:sz w:val="20"/>
        </w:rPr>
        <w:t>pertinentes</w:t>
      </w:r>
      <w:r>
        <w:rPr>
          <w:spacing w:val="28"/>
          <w:sz w:val="20"/>
        </w:rPr>
        <w:t> </w:t>
      </w:r>
      <w:r>
        <w:rPr>
          <w:sz w:val="20"/>
        </w:rPr>
        <w:t>debe</w:t>
      </w:r>
      <w:r>
        <w:rPr>
          <w:spacing w:val="28"/>
          <w:sz w:val="20"/>
        </w:rPr>
        <w:t> </w:t>
      </w:r>
      <w:r>
        <w:rPr>
          <w:sz w:val="20"/>
        </w:rPr>
        <w:t>ineludiblemente</w:t>
      </w:r>
      <w:r>
        <w:rPr>
          <w:spacing w:val="29"/>
          <w:sz w:val="20"/>
        </w:rPr>
        <w:t> </w:t>
      </w:r>
      <w:r>
        <w:rPr>
          <w:sz w:val="20"/>
        </w:rPr>
        <w:t>considerar</w:t>
      </w:r>
      <w:r>
        <w:rPr>
          <w:spacing w:val="29"/>
          <w:sz w:val="20"/>
        </w:rPr>
        <w:t> </w:t>
      </w:r>
      <w:r>
        <w:rPr>
          <w:sz w:val="20"/>
        </w:rPr>
        <w:t>esta</w:t>
      </w:r>
      <w:r>
        <w:rPr>
          <w:spacing w:val="29"/>
          <w:sz w:val="20"/>
        </w:rPr>
        <w:t> </w:t>
      </w:r>
      <w:r>
        <w:rPr>
          <w:sz w:val="20"/>
        </w:rPr>
        <w:t>realidad</w:t>
      </w:r>
      <w:r>
        <w:rPr>
          <w:spacing w:val="29"/>
          <w:sz w:val="20"/>
        </w:rPr>
        <w:t> </w:t>
      </w:r>
      <w:r>
        <w:rPr>
          <w:sz w:val="20"/>
        </w:rPr>
        <w:t>que</w:t>
      </w:r>
      <w:r>
        <w:rPr>
          <w:spacing w:val="28"/>
          <w:sz w:val="20"/>
        </w:rPr>
        <w:t> </w:t>
      </w:r>
      <w:r>
        <w:rPr>
          <w:sz w:val="20"/>
        </w:rPr>
        <w:t>se</w:t>
      </w:r>
      <w:r>
        <w:rPr>
          <w:spacing w:val="28"/>
          <w:sz w:val="20"/>
        </w:rPr>
        <w:t> </w:t>
      </w:r>
      <w:r>
        <w:rPr>
          <w:sz w:val="20"/>
        </w:rPr>
        <w:t>asienta</w:t>
      </w:r>
      <w:r>
        <w:rPr>
          <w:spacing w:val="28"/>
          <w:sz w:val="20"/>
        </w:rPr>
        <w:t> </w:t>
      </w:r>
      <w:r>
        <w:rPr>
          <w:sz w:val="20"/>
        </w:rPr>
        <w:t>sobre</w:t>
      </w:r>
      <w:r>
        <w:rPr>
          <w:spacing w:val="28"/>
          <w:sz w:val="20"/>
        </w:rPr>
        <w:t> </w:t>
      </w:r>
      <w:r>
        <w:rPr>
          <w:sz w:val="20"/>
        </w:rPr>
        <w:t>las</w:t>
      </w:r>
    </w:p>
    <w:p>
      <w:pPr>
        <w:pStyle w:val="BodyText"/>
        <w:spacing w:before="4"/>
        <w:rPr>
          <w:sz w:val="22"/>
        </w:rPr>
      </w:pPr>
      <w:r>
        <w:rPr/>
        <w:pict>
          <v:line style="position:absolute;mso-position-horizontal-relative:page;mso-position-vertical-relative:paragraph;z-index:2032;mso-wrap-distance-left:0;mso-wrap-distance-right:0" from="54pt,15.905686pt" to="198.02pt,15.905686pt" stroked="true" strokeweight=".66pt" strokecolor="#000000">
            <v:stroke dashstyle="solid"/>
            <w10:wrap type="topAndBottom"/>
          </v:line>
        </w:pict>
      </w:r>
    </w:p>
    <w:p>
      <w:pPr>
        <w:tabs>
          <w:tab w:pos="687" w:val="left" w:leader="none"/>
        </w:tabs>
        <w:spacing w:before="76"/>
        <w:ind w:left="120" w:right="118" w:firstLine="0"/>
        <w:jc w:val="both"/>
        <w:rPr>
          <w:sz w:val="16"/>
        </w:rPr>
      </w:pPr>
      <w:r>
        <w:rPr>
          <w:position w:val="6"/>
          <w:sz w:val="10"/>
        </w:rPr>
        <w:t>228</w:t>
        <w:tab/>
      </w:r>
      <w:r>
        <w:rPr>
          <w:i/>
          <w:sz w:val="16"/>
        </w:rPr>
        <w:t>Cfr.</w:t>
      </w:r>
      <w:r>
        <w:rPr>
          <w:i/>
          <w:spacing w:val="-5"/>
          <w:sz w:val="16"/>
        </w:rPr>
        <w:t> </w:t>
      </w:r>
      <w:r>
        <w:rPr>
          <w:i/>
          <w:sz w:val="16"/>
        </w:rPr>
        <w:t>Caso</w:t>
      </w:r>
      <w:r>
        <w:rPr>
          <w:i/>
          <w:spacing w:val="-4"/>
          <w:sz w:val="16"/>
        </w:rPr>
        <w:t> </w:t>
      </w:r>
      <w:r>
        <w:rPr>
          <w:i/>
          <w:sz w:val="16"/>
        </w:rPr>
        <w:t>Comunidad</w:t>
      </w:r>
      <w:r>
        <w:rPr>
          <w:i/>
          <w:spacing w:val="-4"/>
          <w:sz w:val="16"/>
        </w:rPr>
        <w:t> </w:t>
      </w:r>
      <w:r>
        <w:rPr>
          <w:i/>
          <w:sz w:val="16"/>
        </w:rPr>
        <w:t>Indígena</w:t>
      </w:r>
      <w:r>
        <w:rPr>
          <w:i/>
          <w:spacing w:val="-5"/>
          <w:sz w:val="16"/>
        </w:rPr>
        <w:t> </w:t>
      </w:r>
      <w:r>
        <w:rPr>
          <w:i/>
          <w:sz w:val="16"/>
        </w:rPr>
        <w:t>Sawhoyamaxa</w:t>
      </w:r>
      <w:r>
        <w:rPr>
          <w:i/>
          <w:spacing w:val="-5"/>
          <w:sz w:val="16"/>
        </w:rPr>
        <w:t> </w:t>
      </w:r>
      <w:r>
        <w:rPr>
          <w:i/>
          <w:sz w:val="16"/>
        </w:rPr>
        <w:t>Vs.</w:t>
      </w:r>
      <w:r>
        <w:rPr>
          <w:i/>
          <w:spacing w:val="-5"/>
          <w:sz w:val="16"/>
        </w:rPr>
        <w:t> </w:t>
      </w:r>
      <w:r>
        <w:rPr>
          <w:i/>
          <w:sz w:val="16"/>
        </w:rPr>
        <w:t>Paraguay.</w:t>
      </w:r>
      <w:r>
        <w:rPr>
          <w:i/>
          <w:spacing w:val="-5"/>
          <w:sz w:val="16"/>
        </w:rPr>
        <w:t> </w:t>
      </w:r>
      <w:r>
        <w:rPr>
          <w:i/>
          <w:sz w:val="16"/>
        </w:rPr>
        <w:t>Fondo,</w:t>
      </w:r>
      <w:r>
        <w:rPr>
          <w:i/>
          <w:spacing w:val="-5"/>
          <w:sz w:val="16"/>
        </w:rPr>
        <w:t> </w:t>
      </w:r>
      <w:r>
        <w:rPr>
          <w:i/>
          <w:sz w:val="16"/>
        </w:rPr>
        <w:t>Reparaciones</w:t>
      </w:r>
      <w:r>
        <w:rPr>
          <w:i/>
          <w:spacing w:val="-5"/>
          <w:sz w:val="16"/>
        </w:rPr>
        <w:t> </w:t>
      </w:r>
      <w:r>
        <w:rPr>
          <w:i/>
          <w:sz w:val="16"/>
        </w:rPr>
        <w:t>y</w:t>
      </w:r>
      <w:r>
        <w:rPr>
          <w:i/>
          <w:spacing w:val="-4"/>
          <w:sz w:val="16"/>
        </w:rPr>
        <w:t> </w:t>
      </w:r>
      <w:r>
        <w:rPr>
          <w:i/>
          <w:sz w:val="16"/>
        </w:rPr>
        <w:t>Costas.</w:t>
      </w:r>
      <w:r>
        <w:rPr>
          <w:i/>
          <w:spacing w:val="-3"/>
          <w:sz w:val="16"/>
        </w:rPr>
        <w:t> </w:t>
      </w:r>
      <w:r>
        <w:rPr>
          <w:sz w:val="16"/>
        </w:rPr>
        <w:t>Sentencia</w:t>
      </w:r>
      <w:r>
        <w:rPr>
          <w:spacing w:val="-4"/>
          <w:sz w:val="16"/>
        </w:rPr>
        <w:t> </w:t>
      </w:r>
      <w:r>
        <w:rPr>
          <w:sz w:val="16"/>
        </w:rPr>
        <w:t>de</w:t>
      </w:r>
      <w:r>
        <w:rPr>
          <w:spacing w:val="-5"/>
          <w:sz w:val="16"/>
        </w:rPr>
        <w:t> </w:t>
      </w:r>
      <w:r>
        <w:rPr>
          <w:sz w:val="16"/>
        </w:rPr>
        <w:t>29</w:t>
      </w:r>
      <w:r>
        <w:rPr>
          <w:spacing w:val="-4"/>
          <w:sz w:val="16"/>
        </w:rPr>
        <w:t> </w:t>
      </w:r>
      <w:r>
        <w:rPr>
          <w:sz w:val="16"/>
        </w:rPr>
        <w:t>de</w:t>
      </w:r>
      <w:r>
        <w:rPr>
          <w:spacing w:val="-5"/>
          <w:sz w:val="16"/>
        </w:rPr>
        <w:t> </w:t>
      </w:r>
      <w:r>
        <w:rPr>
          <w:sz w:val="16"/>
        </w:rPr>
        <w:t>marzo</w:t>
      </w:r>
      <w:r>
        <w:rPr>
          <w:w w:val="99"/>
          <w:sz w:val="16"/>
        </w:rPr>
        <w:t> </w:t>
      </w:r>
      <w:r>
        <w:rPr>
          <w:sz w:val="16"/>
        </w:rPr>
        <w:t>de 2006. Serie C No. 146, párr.</w:t>
      </w:r>
      <w:r>
        <w:rPr>
          <w:spacing w:val="-8"/>
          <w:sz w:val="16"/>
        </w:rPr>
        <w:t> </w:t>
      </w:r>
      <w:r>
        <w:rPr>
          <w:sz w:val="16"/>
        </w:rPr>
        <w:t>177.</w:t>
      </w:r>
    </w:p>
    <w:p>
      <w:pPr>
        <w:tabs>
          <w:tab w:pos="687" w:val="left" w:leader="none"/>
        </w:tabs>
        <w:spacing w:before="60"/>
        <w:ind w:left="120" w:right="117" w:firstLine="0"/>
        <w:jc w:val="both"/>
        <w:rPr>
          <w:sz w:val="16"/>
        </w:rPr>
      </w:pPr>
      <w:r>
        <w:rPr>
          <w:position w:val="6"/>
          <w:sz w:val="10"/>
        </w:rPr>
        <w:t>229</w:t>
        <w:tab/>
      </w:r>
      <w:r>
        <w:rPr>
          <w:i/>
          <w:sz w:val="16"/>
        </w:rPr>
        <w:t>Cfr.</w:t>
      </w:r>
      <w:r>
        <w:rPr>
          <w:i/>
          <w:spacing w:val="34"/>
          <w:sz w:val="16"/>
        </w:rPr>
        <w:t> </w:t>
      </w:r>
      <w:r>
        <w:rPr>
          <w:i/>
          <w:sz w:val="16"/>
        </w:rPr>
        <w:t>Caso</w:t>
      </w:r>
      <w:r>
        <w:rPr>
          <w:i/>
          <w:spacing w:val="34"/>
          <w:sz w:val="16"/>
        </w:rPr>
        <w:t> </w:t>
      </w:r>
      <w:r>
        <w:rPr>
          <w:i/>
          <w:sz w:val="16"/>
        </w:rPr>
        <w:t>del</w:t>
      </w:r>
      <w:r>
        <w:rPr>
          <w:i/>
          <w:spacing w:val="35"/>
          <w:sz w:val="16"/>
        </w:rPr>
        <w:t> </w:t>
      </w:r>
      <w:r>
        <w:rPr>
          <w:i/>
          <w:sz w:val="16"/>
        </w:rPr>
        <w:t>Penal</w:t>
      </w:r>
      <w:r>
        <w:rPr>
          <w:i/>
          <w:spacing w:val="34"/>
          <w:sz w:val="16"/>
        </w:rPr>
        <w:t> </w:t>
      </w:r>
      <w:r>
        <w:rPr>
          <w:i/>
          <w:sz w:val="16"/>
        </w:rPr>
        <w:t>Miguel</w:t>
      </w:r>
      <w:r>
        <w:rPr>
          <w:i/>
          <w:spacing w:val="35"/>
          <w:sz w:val="16"/>
        </w:rPr>
        <w:t> </w:t>
      </w:r>
      <w:r>
        <w:rPr>
          <w:i/>
          <w:sz w:val="16"/>
        </w:rPr>
        <w:t>Castro</w:t>
      </w:r>
      <w:r>
        <w:rPr>
          <w:i/>
          <w:spacing w:val="34"/>
          <w:sz w:val="16"/>
        </w:rPr>
        <w:t> </w:t>
      </w:r>
      <w:r>
        <w:rPr>
          <w:i/>
          <w:sz w:val="16"/>
        </w:rPr>
        <w:t>Vs.</w:t>
      </w:r>
      <w:r>
        <w:rPr>
          <w:i/>
          <w:spacing w:val="33"/>
          <w:sz w:val="16"/>
        </w:rPr>
        <w:t> </w:t>
      </w:r>
      <w:r>
        <w:rPr>
          <w:i/>
          <w:sz w:val="16"/>
        </w:rPr>
        <w:t>Perú,</w:t>
      </w:r>
      <w:r>
        <w:rPr>
          <w:i/>
          <w:spacing w:val="33"/>
          <w:sz w:val="16"/>
        </w:rPr>
        <w:t> </w:t>
      </w:r>
      <w:r>
        <w:rPr>
          <w:i/>
          <w:sz w:val="16"/>
        </w:rPr>
        <w:t>supra</w:t>
      </w:r>
      <w:r>
        <w:rPr>
          <w:sz w:val="16"/>
        </w:rPr>
        <w:t>,</w:t>
      </w:r>
      <w:r>
        <w:rPr>
          <w:spacing w:val="33"/>
          <w:sz w:val="16"/>
        </w:rPr>
        <w:t> </w:t>
      </w:r>
      <w:r>
        <w:rPr>
          <w:sz w:val="16"/>
        </w:rPr>
        <w:t>párrs.</w:t>
      </w:r>
      <w:r>
        <w:rPr>
          <w:spacing w:val="33"/>
          <w:sz w:val="16"/>
        </w:rPr>
        <w:t> </w:t>
      </w:r>
      <w:r>
        <w:rPr>
          <w:sz w:val="16"/>
        </w:rPr>
        <w:t>275,</w:t>
      </w:r>
      <w:r>
        <w:rPr>
          <w:spacing w:val="33"/>
          <w:sz w:val="16"/>
        </w:rPr>
        <w:t> </w:t>
      </w:r>
      <w:r>
        <w:rPr>
          <w:sz w:val="16"/>
        </w:rPr>
        <w:t>300</w:t>
      </w:r>
      <w:r>
        <w:rPr>
          <w:spacing w:val="34"/>
          <w:sz w:val="16"/>
        </w:rPr>
        <w:t> </w:t>
      </w:r>
      <w:r>
        <w:rPr>
          <w:sz w:val="16"/>
        </w:rPr>
        <w:t>y</w:t>
      </w:r>
      <w:r>
        <w:rPr>
          <w:spacing w:val="34"/>
          <w:sz w:val="16"/>
        </w:rPr>
        <w:t> </w:t>
      </w:r>
      <w:r>
        <w:rPr>
          <w:sz w:val="16"/>
        </w:rPr>
        <w:t>322;</w:t>
      </w:r>
      <w:r>
        <w:rPr>
          <w:spacing w:val="36"/>
          <w:sz w:val="16"/>
        </w:rPr>
        <w:t> </w:t>
      </w:r>
      <w:r>
        <w:rPr>
          <w:i/>
          <w:sz w:val="16"/>
        </w:rPr>
        <w:t>Caso</w:t>
      </w:r>
      <w:r>
        <w:rPr>
          <w:i/>
          <w:spacing w:val="34"/>
          <w:sz w:val="16"/>
        </w:rPr>
        <w:t> </w:t>
      </w:r>
      <w:r>
        <w:rPr>
          <w:i/>
          <w:sz w:val="16"/>
        </w:rPr>
        <w:t>Gelman</w:t>
      </w:r>
      <w:r>
        <w:rPr>
          <w:i/>
          <w:spacing w:val="33"/>
          <w:sz w:val="16"/>
        </w:rPr>
        <w:t> </w:t>
      </w:r>
      <w:r>
        <w:rPr>
          <w:i/>
          <w:sz w:val="16"/>
        </w:rPr>
        <w:t>Vs.</w:t>
      </w:r>
      <w:r>
        <w:rPr>
          <w:i/>
          <w:spacing w:val="34"/>
          <w:sz w:val="16"/>
        </w:rPr>
        <w:t> </w:t>
      </w:r>
      <w:r>
        <w:rPr>
          <w:i/>
          <w:sz w:val="16"/>
        </w:rPr>
        <w:t>Uruguay.</w:t>
      </w:r>
      <w:r>
        <w:rPr>
          <w:i/>
          <w:spacing w:val="33"/>
          <w:sz w:val="16"/>
        </w:rPr>
        <w:t> </w:t>
      </w:r>
      <w:r>
        <w:rPr>
          <w:i/>
          <w:sz w:val="16"/>
        </w:rPr>
        <w:t>Fondo</w:t>
      </w:r>
      <w:r>
        <w:rPr>
          <w:i/>
          <w:spacing w:val="34"/>
          <w:sz w:val="16"/>
        </w:rPr>
        <w:t> </w:t>
      </w:r>
      <w:r>
        <w:rPr>
          <w:i/>
          <w:sz w:val="16"/>
        </w:rPr>
        <w:t>y</w:t>
      </w:r>
      <w:r>
        <w:rPr>
          <w:i/>
          <w:w w:val="99"/>
          <w:sz w:val="16"/>
        </w:rPr>
        <w:t> </w:t>
      </w:r>
      <w:r>
        <w:rPr>
          <w:i/>
          <w:sz w:val="16"/>
        </w:rPr>
        <w:t>Reparaciones</w:t>
      </w:r>
      <w:r>
        <w:rPr>
          <w:sz w:val="16"/>
        </w:rPr>
        <w:t>. Sentencia del 24 de febrero de 2011, párr. 97, y </w:t>
      </w:r>
      <w:r>
        <w:rPr>
          <w:i/>
          <w:sz w:val="16"/>
        </w:rPr>
        <w:t>Asunto Centro Penitenciario de la Región Andina respecto de </w:t>
      </w:r>
      <w:r>
        <w:rPr>
          <w:i/>
          <w:sz w:val="16"/>
        </w:rPr>
        <w:t>Venezuela</w:t>
      </w:r>
      <w:r>
        <w:rPr>
          <w:sz w:val="16"/>
        </w:rPr>
        <w:t>. Resolución de la Corte Interamericana de Derechos Humanos del 6 de septiembre de 2012, Considerando.</w:t>
      </w:r>
      <w:r>
        <w:rPr>
          <w:spacing w:val="-32"/>
          <w:sz w:val="16"/>
        </w:rPr>
        <w:t> </w:t>
      </w:r>
      <w:r>
        <w:rPr>
          <w:sz w:val="16"/>
        </w:rPr>
        <w:t>14.</w:t>
      </w:r>
    </w:p>
    <w:p>
      <w:pPr>
        <w:tabs>
          <w:tab w:pos="687" w:val="left" w:leader="none"/>
        </w:tabs>
        <w:spacing w:before="60"/>
        <w:ind w:left="120" w:right="0" w:firstLine="0"/>
        <w:jc w:val="both"/>
        <w:rPr>
          <w:sz w:val="16"/>
        </w:rPr>
      </w:pPr>
      <w:r>
        <w:rPr>
          <w:position w:val="6"/>
          <w:sz w:val="10"/>
        </w:rPr>
        <w:t>230</w:t>
        <w:tab/>
      </w:r>
      <w:r>
        <w:rPr>
          <w:i/>
          <w:sz w:val="16"/>
        </w:rPr>
        <w:t>Cfr. Caso Manuela y otros Vs. El Salvador, supra, </w:t>
      </w:r>
      <w:r>
        <w:rPr>
          <w:sz w:val="16"/>
        </w:rPr>
        <w:t>párr.</w:t>
      </w:r>
      <w:r>
        <w:rPr>
          <w:spacing w:val="-20"/>
          <w:sz w:val="16"/>
        </w:rPr>
        <w:t> </w:t>
      </w:r>
      <w:r>
        <w:rPr>
          <w:sz w:val="16"/>
        </w:rPr>
        <w:t>200.</w:t>
      </w:r>
    </w:p>
    <w:p>
      <w:pPr>
        <w:tabs>
          <w:tab w:pos="687" w:val="left" w:leader="none"/>
        </w:tabs>
        <w:spacing w:before="60"/>
        <w:ind w:left="120" w:right="118" w:firstLine="0"/>
        <w:jc w:val="both"/>
        <w:rPr>
          <w:sz w:val="16"/>
        </w:rPr>
      </w:pPr>
      <w:r>
        <w:rPr>
          <w:position w:val="6"/>
          <w:sz w:val="10"/>
        </w:rPr>
        <w:t>231</w:t>
        <w:tab/>
      </w:r>
      <w:r>
        <w:rPr>
          <w:sz w:val="16"/>
        </w:rPr>
        <w:t>Declaración Americana, artículo VII. En similar sentido, el artículo 4.2 de la de la Convención de las </w:t>
      </w:r>
      <w:r>
        <w:rPr>
          <w:spacing w:val="8"/>
          <w:sz w:val="16"/>
        </w:rPr>
        <w:t> </w:t>
      </w:r>
      <w:r>
        <w:rPr>
          <w:sz w:val="16"/>
        </w:rPr>
        <w:t>Naciones</w:t>
      </w:r>
      <w:r>
        <w:rPr>
          <w:spacing w:val="3"/>
          <w:sz w:val="16"/>
        </w:rPr>
        <w:t> </w:t>
      </w:r>
      <w:r>
        <w:rPr>
          <w:sz w:val="16"/>
        </w:rPr>
        <w:t>Unidas</w:t>
      </w:r>
      <w:r>
        <w:rPr>
          <w:w w:val="99"/>
          <w:sz w:val="16"/>
        </w:rPr>
        <w:t> </w:t>
      </w:r>
      <w:r>
        <w:rPr>
          <w:sz w:val="16"/>
        </w:rPr>
        <w:t>sobre la Eliminación de todas las formas de Discriminación contra la Mujer dispone que “[l]a adopción por los Estados Partes de medidas especiales, incluso las contenidas en la presente Convención, encaminadas a proteger la maternidad no se considerará discriminatoria” y el artículo 12 “2. Sin perjuicio de lo dispuesto en el párrafo 1 supra, los Estados Partes garantizarán a la mujer servicios apropiados en relación con el embarazo, el parto y el período posterior al parto, proporcionando servicios gratuitos cuando fuere necesario, y le asegurarán una nutrición adecuada durante el embarazo y la lactancia”; Comité CEDAW. Recomendación General No. 24: Artículo 12 de la Convención (La mujer y la salud), UN Doc. A/54/38/Rev.1, 2009, párr. 27; Conjunto de Principios para la protección de todas las personas sometidas a cualquier forma de detención o prisión dispone en su artículo 5.2 que “[l]as medidas que se apliquen con arreglo a la ley y que tiendan a proteger exclusivamente los derechos y la condición especial de la mujer, en particular de las mujeres embarazadas y las madres lactantes […], no se considerarán discriminatorias. La necesidad y la aplicación de tales medidas estarán siempre sujetas a revisión por un juez u otra</w:t>
      </w:r>
      <w:r>
        <w:rPr>
          <w:spacing w:val="-19"/>
          <w:sz w:val="16"/>
        </w:rPr>
        <w:t> </w:t>
      </w:r>
      <w:r>
        <w:rPr>
          <w:sz w:val="16"/>
        </w:rPr>
        <w:t>autoridad”.</w:t>
      </w:r>
    </w:p>
    <w:p>
      <w:pPr>
        <w:tabs>
          <w:tab w:pos="687" w:val="left" w:leader="none"/>
        </w:tabs>
        <w:spacing w:before="61"/>
        <w:ind w:left="120" w:right="118" w:firstLine="0"/>
        <w:jc w:val="both"/>
        <w:rPr>
          <w:sz w:val="16"/>
        </w:rPr>
      </w:pPr>
      <w:r>
        <w:rPr>
          <w:position w:val="6"/>
          <w:sz w:val="10"/>
        </w:rPr>
        <w:t>232</w:t>
        <w:tab/>
      </w:r>
      <w:r>
        <w:rPr>
          <w:sz w:val="16"/>
        </w:rPr>
        <w:t>Reglas</w:t>
      </w:r>
      <w:r>
        <w:rPr>
          <w:spacing w:val="12"/>
          <w:sz w:val="16"/>
        </w:rPr>
        <w:t> </w:t>
      </w:r>
      <w:r>
        <w:rPr>
          <w:sz w:val="16"/>
        </w:rPr>
        <w:t>Nelson</w:t>
      </w:r>
      <w:r>
        <w:rPr>
          <w:spacing w:val="13"/>
          <w:sz w:val="16"/>
        </w:rPr>
        <w:t> </w:t>
      </w:r>
      <w:r>
        <w:rPr>
          <w:sz w:val="16"/>
        </w:rPr>
        <w:t>Mandela,</w:t>
      </w:r>
      <w:r>
        <w:rPr>
          <w:spacing w:val="12"/>
          <w:sz w:val="16"/>
        </w:rPr>
        <w:t> </w:t>
      </w:r>
      <w:r>
        <w:rPr>
          <w:i/>
          <w:sz w:val="16"/>
        </w:rPr>
        <w:t>supra</w:t>
      </w:r>
      <w:r>
        <w:rPr>
          <w:sz w:val="16"/>
        </w:rPr>
        <w:t>,</w:t>
      </w:r>
      <w:r>
        <w:rPr>
          <w:spacing w:val="12"/>
          <w:sz w:val="16"/>
        </w:rPr>
        <w:t> </w:t>
      </w:r>
      <w:r>
        <w:rPr>
          <w:sz w:val="16"/>
        </w:rPr>
        <w:t>Regla</w:t>
      </w:r>
      <w:r>
        <w:rPr>
          <w:spacing w:val="11"/>
          <w:sz w:val="16"/>
        </w:rPr>
        <w:t> </w:t>
      </w:r>
      <w:r>
        <w:rPr>
          <w:sz w:val="16"/>
        </w:rPr>
        <w:t>2.2.</w:t>
      </w:r>
      <w:r>
        <w:rPr>
          <w:spacing w:val="12"/>
          <w:sz w:val="16"/>
        </w:rPr>
        <w:t> </w:t>
      </w:r>
      <w:r>
        <w:rPr>
          <w:sz w:val="16"/>
        </w:rPr>
        <w:t>En</w:t>
      </w:r>
      <w:r>
        <w:rPr>
          <w:spacing w:val="12"/>
          <w:sz w:val="16"/>
        </w:rPr>
        <w:t> </w:t>
      </w:r>
      <w:r>
        <w:rPr>
          <w:sz w:val="16"/>
        </w:rPr>
        <w:t>esta</w:t>
      </w:r>
      <w:r>
        <w:rPr>
          <w:spacing w:val="12"/>
          <w:sz w:val="16"/>
        </w:rPr>
        <w:t> </w:t>
      </w:r>
      <w:r>
        <w:rPr>
          <w:sz w:val="16"/>
        </w:rPr>
        <w:t>línea,</w:t>
      </w:r>
      <w:r>
        <w:rPr>
          <w:spacing w:val="12"/>
          <w:sz w:val="16"/>
        </w:rPr>
        <w:t> </w:t>
      </w:r>
      <w:r>
        <w:rPr>
          <w:sz w:val="16"/>
        </w:rPr>
        <w:t>la</w:t>
      </w:r>
      <w:r>
        <w:rPr>
          <w:spacing w:val="12"/>
          <w:sz w:val="16"/>
        </w:rPr>
        <w:t> </w:t>
      </w:r>
      <w:r>
        <w:rPr>
          <w:sz w:val="16"/>
        </w:rPr>
        <w:t>Reglas</w:t>
      </w:r>
      <w:r>
        <w:rPr>
          <w:spacing w:val="13"/>
          <w:sz w:val="16"/>
        </w:rPr>
        <w:t> </w:t>
      </w:r>
      <w:r>
        <w:rPr>
          <w:sz w:val="16"/>
        </w:rPr>
        <w:t>Nelson</w:t>
      </w:r>
      <w:r>
        <w:rPr>
          <w:spacing w:val="13"/>
          <w:sz w:val="16"/>
        </w:rPr>
        <w:t> </w:t>
      </w:r>
      <w:r>
        <w:rPr>
          <w:sz w:val="16"/>
        </w:rPr>
        <w:t>Mandela</w:t>
      </w:r>
      <w:r>
        <w:rPr>
          <w:spacing w:val="12"/>
          <w:sz w:val="16"/>
        </w:rPr>
        <w:t> </w:t>
      </w:r>
      <w:r>
        <w:rPr>
          <w:sz w:val="16"/>
        </w:rPr>
        <w:t>prescriben</w:t>
      </w:r>
      <w:r>
        <w:rPr>
          <w:spacing w:val="12"/>
          <w:sz w:val="16"/>
        </w:rPr>
        <w:t> </w:t>
      </w:r>
      <w:r>
        <w:rPr>
          <w:sz w:val="16"/>
        </w:rPr>
        <w:t>que</w:t>
      </w:r>
      <w:r>
        <w:rPr>
          <w:spacing w:val="11"/>
          <w:sz w:val="16"/>
        </w:rPr>
        <w:t> </w:t>
      </w:r>
      <w:r>
        <w:rPr>
          <w:sz w:val="16"/>
        </w:rPr>
        <w:t>debe</w:t>
      </w:r>
      <w:r>
        <w:rPr>
          <w:spacing w:val="12"/>
          <w:sz w:val="16"/>
        </w:rPr>
        <w:t> </w:t>
      </w:r>
      <w:r>
        <w:rPr>
          <w:sz w:val="16"/>
        </w:rPr>
        <w:t>tenerse</w:t>
      </w:r>
      <w:r>
        <w:rPr>
          <w:spacing w:val="12"/>
          <w:sz w:val="16"/>
        </w:rPr>
        <w:t> </w:t>
      </w:r>
      <w:r>
        <w:rPr>
          <w:sz w:val="16"/>
        </w:rPr>
        <w:t>“en</w:t>
      </w:r>
      <w:r>
        <w:rPr>
          <w:w w:val="99"/>
          <w:sz w:val="16"/>
        </w:rPr>
        <w:t> </w:t>
      </w:r>
      <w:r>
        <w:rPr>
          <w:sz w:val="16"/>
        </w:rPr>
        <w:t>cuenta las necesidades individuales de los reclusos, en particular de las categorías más vulnerables en el contexto penitenciario”. De forma complementaria, las Reglas de Bangkok señalan que “se deben tener en cuenta las necesidades especiales de las reclusas” y que “[l]a atención de esas necesidades para lograr en lo sustancial la igualdad entre los sexos no deberá considerarse discriminatoria”. Reglas de Bangkok, </w:t>
      </w:r>
      <w:r>
        <w:rPr>
          <w:i/>
          <w:sz w:val="16"/>
        </w:rPr>
        <w:t>supra</w:t>
      </w:r>
      <w:r>
        <w:rPr>
          <w:sz w:val="16"/>
        </w:rPr>
        <w:t>, Regla</w:t>
      </w:r>
      <w:r>
        <w:rPr>
          <w:spacing w:val="-19"/>
          <w:sz w:val="16"/>
        </w:rPr>
        <w:t> </w:t>
      </w:r>
      <w:r>
        <w:rPr>
          <w:sz w:val="16"/>
        </w:rPr>
        <w:t>1.</w:t>
      </w:r>
    </w:p>
    <w:p>
      <w:pPr>
        <w:tabs>
          <w:tab w:pos="687" w:val="left" w:leader="none"/>
        </w:tabs>
        <w:spacing w:before="59"/>
        <w:ind w:left="120" w:right="118" w:firstLine="0"/>
        <w:jc w:val="both"/>
        <w:rPr>
          <w:sz w:val="16"/>
        </w:rPr>
      </w:pPr>
      <w:r>
        <w:rPr>
          <w:position w:val="6"/>
          <w:sz w:val="10"/>
        </w:rPr>
        <w:t>233</w:t>
        <w:tab/>
      </w:r>
      <w:r>
        <w:rPr>
          <w:i/>
          <w:sz w:val="16"/>
        </w:rPr>
        <w:t>Cfr. </w:t>
      </w:r>
      <w:r>
        <w:rPr>
          <w:sz w:val="16"/>
        </w:rPr>
        <w:t>SPT, Prevención de la tortura y los malos tratos contra mujeres privadas de libertad, CAT/OP/27/1, </w:t>
      </w:r>
      <w:r>
        <w:rPr>
          <w:spacing w:val="42"/>
          <w:sz w:val="16"/>
        </w:rPr>
        <w:t> </w:t>
      </w:r>
      <w:r>
        <w:rPr>
          <w:i/>
          <w:sz w:val="16"/>
        </w:rPr>
        <w:t>supra</w:t>
      </w:r>
      <w:r>
        <w:rPr>
          <w:sz w:val="16"/>
        </w:rPr>
        <w:t>,</w:t>
      </w:r>
      <w:r>
        <w:rPr>
          <w:spacing w:val="4"/>
          <w:sz w:val="16"/>
        </w:rPr>
        <w:t> </w:t>
      </w:r>
      <w:r>
        <w:rPr>
          <w:sz w:val="16"/>
        </w:rPr>
        <w:t>párr.</w:t>
      </w:r>
      <w:r>
        <w:rPr>
          <w:w w:val="99"/>
          <w:sz w:val="16"/>
        </w:rPr>
        <w:t> </w:t>
      </w:r>
      <w:r>
        <w:rPr>
          <w:sz w:val="16"/>
        </w:rPr>
        <w:t>52.</w:t>
      </w:r>
    </w:p>
    <w:p>
      <w:pPr>
        <w:pStyle w:val="BodyText"/>
        <w:spacing w:before="8"/>
        <w:rPr>
          <w:sz w:val="18"/>
        </w:rPr>
      </w:pPr>
    </w:p>
    <w:p>
      <w:pPr>
        <w:spacing w:before="100"/>
        <w:ind w:left="140" w:right="140" w:firstLine="0"/>
        <w:jc w:val="center"/>
        <w:rPr>
          <w:sz w:val="16"/>
        </w:rPr>
      </w:pPr>
      <w:r>
        <w:rPr>
          <w:sz w:val="16"/>
        </w:rPr>
        <w:t>51</w:t>
      </w:r>
    </w:p>
    <w:p>
      <w:pPr>
        <w:spacing w:after="0"/>
        <w:jc w:val="center"/>
        <w:rPr>
          <w:sz w:val="16"/>
        </w:rPr>
        <w:sectPr>
          <w:footerReference w:type="default" r:id="rId50"/>
          <w:pgSz w:w="12240" w:h="15840"/>
          <w:pgMar w:footer="0" w:header="0" w:top="1360" w:bottom="280" w:left="960" w:right="960"/>
        </w:sectPr>
      </w:pPr>
    </w:p>
    <w:p>
      <w:pPr>
        <w:pStyle w:val="BodyText"/>
        <w:spacing w:before="80"/>
        <w:ind w:left="120" w:right="118"/>
        <w:jc w:val="both"/>
      </w:pPr>
      <w:r>
        <w:rPr/>
        <w:t>desigualdades históricas entre hombres y mujeres y los roles de género. De igual forma, es preciso también</w:t>
      </w:r>
      <w:r>
        <w:rPr>
          <w:spacing w:val="-6"/>
        </w:rPr>
        <w:t> </w:t>
      </w:r>
      <w:r>
        <w:rPr/>
        <w:t>atender</w:t>
      </w:r>
      <w:r>
        <w:rPr>
          <w:spacing w:val="-7"/>
        </w:rPr>
        <w:t> </w:t>
      </w:r>
      <w:r>
        <w:rPr/>
        <w:t>al</w:t>
      </w:r>
      <w:r>
        <w:rPr>
          <w:spacing w:val="-7"/>
        </w:rPr>
        <w:t> </w:t>
      </w:r>
      <w:r>
        <w:rPr/>
        <w:t>interés</w:t>
      </w:r>
      <w:r>
        <w:rPr>
          <w:spacing w:val="-6"/>
        </w:rPr>
        <w:t> </w:t>
      </w:r>
      <w:r>
        <w:rPr/>
        <w:t>superior</w:t>
      </w:r>
      <w:r>
        <w:rPr>
          <w:spacing w:val="-9"/>
        </w:rPr>
        <w:t> </w:t>
      </w:r>
      <w:r>
        <w:rPr/>
        <w:t>cuando</w:t>
      </w:r>
      <w:r>
        <w:rPr>
          <w:spacing w:val="-7"/>
        </w:rPr>
        <w:t> </w:t>
      </w:r>
      <w:r>
        <w:rPr/>
        <w:t>niñas</w:t>
      </w:r>
      <w:r>
        <w:rPr>
          <w:spacing w:val="-4"/>
        </w:rPr>
        <w:t> </w:t>
      </w:r>
      <w:r>
        <w:rPr/>
        <w:t>o</w:t>
      </w:r>
      <w:r>
        <w:rPr>
          <w:spacing w:val="-7"/>
        </w:rPr>
        <w:t> </w:t>
      </w:r>
      <w:r>
        <w:rPr/>
        <w:t>niños</w:t>
      </w:r>
      <w:r>
        <w:rPr>
          <w:spacing w:val="-8"/>
        </w:rPr>
        <w:t> </w:t>
      </w:r>
      <w:r>
        <w:rPr/>
        <w:t>se</w:t>
      </w:r>
      <w:r>
        <w:rPr>
          <w:spacing w:val="-6"/>
        </w:rPr>
        <w:t> </w:t>
      </w:r>
      <w:r>
        <w:rPr/>
        <w:t>vean</w:t>
      </w:r>
      <w:r>
        <w:rPr>
          <w:spacing w:val="-6"/>
        </w:rPr>
        <w:t> </w:t>
      </w:r>
      <w:r>
        <w:rPr/>
        <w:t>involucrados</w:t>
      </w:r>
      <w:r>
        <w:rPr>
          <w:spacing w:val="-7"/>
        </w:rPr>
        <w:t> </w:t>
      </w:r>
      <w:r>
        <w:rPr/>
        <w:t>en</w:t>
      </w:r>
      <w:r>
        <w:rPr>
          <w:spacing w:val="-5"/>
        </w:rPr>
        <w:t> </w:t>
      </w:r>
      <w:r>
        <w:rPr/>
        <w:t>las</w:t>
      </w:r>
      <w:r>
        <w:rPr>
          <w:spacing w:val="-6"/>
        </w:rPr>
        <w:t> </w:t>
      </w:r>
      <w:r>
        <w:rPr/>
        <w:t>decisiones</w:t>
      </w:r>
      <w:r>
        <w:rPr>
          <w:spacing w:val="-6"/>
        </w:rPr>
        <w:t> </w:t>
      </w:r>
      <w:r>
        <w:rPr/>
        <w:t>que se adopten respecto de sus progenitores o cuidadores principales encarcelados, como será desarrollado en el capítulo siguiente (</w:t>
      </w:r>
      <w:r>
        <w:rPr>
          <w:i/>
        </w:rPr>
        <w:t>infra </w:t>
      </w:r>
      <w:r>
        <w:rPr/>
        <w:t>párrs. 188 y</w:t>
      </w:r>
      <w:r>
        <w:rPr>
          <w:spacing w:val="-13"/>
        </w:rPr>
        <w:t> </w:t>
      </w:r>
      <w:r>
        <w:rPr/>
        <w:t>189).</w:t>
      </w:r>
    </w:p>
    <w:p>
      <w:pPr>
        <w:pStyle w:val="BodyText"/>
        <w:spacing w:before="11"/>
        <w:rPr>
          <w:sz w:val="19"/>
        </w:rPr>
      </w:pPr>
    </w:p>
    <w:p>
      <w:pPr>
        <w:pStyle w:val="ListParagraph"/>
        <w:numPr>
          <w:ilvl w:val="0"/>
          <w:numId w:val="14"/>
        </w:numPr>
        <w:tabs>
          <w:tab w:pos="840" w:val="left" w:leader="none"/>
        </w:tabs>
        <w:spacing w:line="240" w:lineRule="auto" w:before="1" w:after="0"/>
        <w:ind w:left="120" w:right="116" w:firstLine="0"/>
        <w:jc w:val="both"/>
        <w:rPr>
          <w:sz w:val="20"/>
        </w:rPr>
      </w:pPr>
      <w:r>
        <w:rPr>
          <w:sz w:val="20"/>
        </w:rPr>
        <w:t>Por tanto, en atención a las específicas vulnerabilidades a las que se enfrentan las mujeres en el curso del embarazo</w:t>
      </w:r>
      <w:r>
        <w:rPr>
          <w:position w:val="7"/>
          <w:sz w:val="13"/>
        </w:rPr>
        <w:t>234</w:t>
      </w:r>
      <w:r>
        <w:rPr>
          <w:sz w:val="20"/>
        </w:rPr>
        <w:t>, durante el parto y el período de posparto y lactancia, así como cuando son cuidadoras principales, la Corte desarrollará a continuación las obligaciones específicas que surgen para los Estados en el marco convencional. Ello, sin perjuicio de enfoques más específicos que</w:t>
      </w:r>
      <w:r>
        <w:rPr>
          <w:spacing w:val="-5"/>
          <w:sz w:val="20"/>
        </w:rPr>
        <w:t> </w:t>
      </w:r>
      <w:r>
        <w:rPr>
          <w:sz w:val="20"/>
        </w:rPr>
        <w:t>sean</w:t>
      </w:r>
      <w:r>
        <w:rPr>
          <w:spacing w:val="-5"/>
          <w:sz w:val="20"/>
        </w:rPr>
        <w:t> </w:t>
      </w:r>
      <w:r>
        <w:rPr>
          <w:sz w:val="20"/>
        </w:rPr>
        <w:t>necesarios</w:t>
      </w:r>
      <w:r>
        <w:rPr>
          <w:spacing w:val="-7"/>
          <w:sz w:val="20"/>
        </w:rPr>
        <w:t> </w:t>
      </w:r>
      <w:r>
        <w:rPr>
          <w:sz w:val="20"/>
        </w:rPr>
        <w:t>en</w:t>
      </w:r>
      <w:r>
        <w:rPr>
          <w:spacing w:val="-5"/>
          <w:sz w:val="20"/>
        </w:rPr>
        <w:t> </w:t>
      </w:r>
      <w:r>
        <w:rPr>
          <w:sz w:val="20"/>
        </w:rPr>
        <w:t>atención</w:t>
      </w:r>
      <w:r>
        <w:rPr>
          <w:spacing w:val="-6"/>
          <w:sz w:val="20"/>
        </w:rPr>
        <w:t> </w:t>
      </w:r>
      <w:r>
        <w:rPr>
          <w:sz w:val="20"/>
        </w:rPr>
        <w:t>a</w:t>
      </w:r>
      <w:r>
        <w:rPr>
          <w:spacing w:val="-6"/>
          <w:sz w:val="20"/>
        </w:rPr>
        <w:t> </w:t>
      </w:r>
      <w:r>
        <w:rPr>
          <w:sz w:val="20"/>
        </w:rPr>
        <w:t>las</w:t>
      </w:r>
      <w:r>
        <w:rPr>
          <w:spacing w:val="-5"/>
          <w:sz w:val="20"/>
        </w:rPr>
        <w:t> </w:t>
      </w:r>
      <w:r>
        <w:rPr>
          <w:sz w:val="20"/>
        </w:rPr>
        <w:t>vulnerabilidades</w:t>
      </w:r>
      <w:r>
        <w:rPr>
          <w:spacing w:val="-5"/>
          <w:sz w:val="20"/>
        </w:rPr>
        <w:t> </w:t>
      </w:r>
      <w:r>
        <w:rPr>
          <w:sz w:val="20"/>
        </w:rPr>
        <w:t>interseccionales</w:t>
      </w:r>
      <w:r>
        <w:rPr>
          <w:spacing w:val="-5"/>
          <w:sz w:val="20"/>
        </w:rPr>
        <w:t> </w:t>
      </w:r>
      <w:r>
        <w:rPr>
          <w:sz w:val="20"/>
        </w:rPr>
        <w:t>basadas</w:t>
      </w:r>
      <w:r>
        <w:rPr>
          <w:spacing w:val="-5"/>
          <w:sz w:val="20"/>
        </w:rPr>
        <w:t> </w:t>
      </w:r>
      <w:r>
        <w:rPr>
          <w:sz w:val="20"/>
        </w:rPr>
        <w:t>en</w:t>
      </w:r>
      <w:r>
        <w:rPr>
          <w:spacing w:val="-5"/>
          <w:sz w:val="20"/>
        </w:rPr>
        <w:t> </w:t>
      </w:r>
      <w:r>
        <w:rPr>
          <w:sz w:val="20"/>
        </w:rPr>
        <w:t>el</w:t>
      </w:r>
      <w:r>
        <w:rPr>
          <w:spacing w:val="-5"/>
          <w:sz w:val="20"/>
        </w:rPr>
        <w:t> </w:t>
      </w:r>
      <w:r>
        <w:rPr>
          <w:sz w:val="20"/>
        </w:rPr>
        <w:t>sexo</w:t>
      </w:r>
      <w:r>
        <w:rPr>
          <w:spacing w:val="-5"/>
          <w:sz w:val="20"/>
        </w:rPr>
        <w:t> </w:t>
      </w:r>
      <w:r>
        <w:rPr>
          <w:sz w:val="20"/>
        </w:rPr>
        <w:t>y</w:t>
      </w:r>
      <w:r>
        <w:rPr>
          <w:spacing w:val="-4"/>
          <w:sz w:val="20"/>
        </w:rPr>
        <w:t> </w:t>
      </w:r>
      <w:r>
        <w:rPr>
          <w:sz w:val="20"/>
        </w:rPr>
        <w:t>género y otras condiciones que también serán abordadas en esta Opinión, como la pertenencia a una comunidad indígena o la</w:t>
      </w:r>
      <w:r>
        <w:rPr>
          <w:spacing w:val="-8"/>
          <w:sz w:val="20"/>
        </w:rPr>
        <w:t> </w:t>
      </w:r>
      <w:r>
        <w:rPr>
          <w:sz w:val="20"/>
        </w:rPr>
        <w:t>vejez</w:t>
      </w:r>
      <w:r>
        <w:rPr>
          <w:position w:val="7"/>
          <w:sz w:val="13"/>
        </w:rPr>
        <w:t>235</w:t>
      </w:r>
      <w:r>
        <w:rPr>
          <w:sz w:val="20"/>
        </w:rPr>
        <w:t>.</w:t>
      </w:r>
    </w:p>
    <w:p>
      <w:pPr>
        <w:pStyle w:val="BodyText"/>
        <w:spacing w:before="12"/>
        <w:rPr>
          <w:sz w:val="19"/>
        </w:rPr>
      </w:pPr>
    </w:p>
    <w:p>
      <w:pPr>
        <w:pStyle w:val="Heading2"/>
        <w:numPr>
          <w:ilvl w:val="1"/>
          <w:numId w:val="15"/>
        </w:numPr>
        <w:tabs>
          <w:tab w:pos="1192" w:val="left" w:leader="none"/>
        </w:tabs>
        <w:spacing w:line="240" w:lineRule="auto" w:before="0" w:after="0"/>
        <w:ind w:left="1192" w:right="117" w:hanging="362"/>
        <w:jc w:val="both"/>
      </w:pPr>
      <w:bookmarkStart w:name="_bookmark17" w:id="31"/>
      <w:bookmarkEnd w:id="31"/>
      <w:r>
        <w:rPr>
          <w:b w:val="0"/>
          <w:i w:val="0"/>
        </w:rPr>
      </w:r>
      <w:bookmarkStart w:name="_bookmark17" w:id="32"/>
      <w:bookmarkEnd w:id="32"/>
      <w:r>
        <w:rPr>
          <w:i/>
        </w:rPr>
        <w:t>Pr</w:t>
      </w:r>
      <w:r>
        <w:rPr>
          <w:i/>
        </w:rPr>
        <w:t>ioridad en el uso de medidas alternativas o sustitutivas en la aplicación y </w:t>
      </w:r>
      <w:r>
        <w:rPr/>
        <w:t>ejecución de la pena en caso de las mujeres en el curso del embarazo, durante el parto y el período de posparto y lactancia, así como cuando son cuidadoras principales</w:t>
      </w:r>
    </w:p>
    <w:p>
      <w:pPr>
        <w:pStyle w:val="BodyText"/>
        <w:rPr>
          <w:b/>
          <w:i/>
        </w:rPr>
      </w:pPr>
    </w:p>
    <w:p>
      <w:pPr>
        <w:pStyle w:val="ListParagraph"/>
        <w:numPr>
          <w:ilvl w:val="0"/>
          <w:numId w:val="14"/>
        </w:numPr>
        <w:tabs>
          <w:tab w:pos="840" w:val="left" w:leader="none"/>
        </w:tabs>
        <w:spacing w:line="240" w:lineRule="auto" w:before="1" w:after="0"/>
        <w:ind w:left="120" w:right="116" w:firstLine="0"/>
        <w:jc w:val="both"/>
        <w:rPr>
          <w:sz w:val="20"/>
        </w:rPr>
      </w:pPr>
      <w:r>
        <w:rPr>
          <w:sz w:val="20"/>
        </w:rPr>
        <w:t>Debido a los efectos adversos que la privación de libertad puede tener sobre las mujeres en el curso del embarazo</w:t>
      </w:r>
      <w:r>
        <w:rPr>
          <w:position w:val="7"/>
          <w:sz w:val="13"/>
        </w:rPr>
        <w:t>236</w:t>
      </w:r>
      <w:r>
        <w:rPr>
          <w:sz w:val="20"/>
        </w:rPr>
        <w:t>, durante el parto y el período de posparto y lactancia, así como sobre las niñas y los niños cuando sus madres cabeza de familia y cuidadoras principales se encuentran detenidas</w:t>
      </w:r>
      <w:r>
        <w:rPr>
          <w:position w:val="7"/>
          <w:sz w:val="13"/>
        </w:rPr>
        <w:t>237</w:t>
      </w:r>
      <w:r>
        <w:rPr>
          <w:spacing w:val="10"/>
          <w:position w:val="7"/>
          <w:sz w:val="13"/>
        </w:rPr>
        <w:t> </w:t>
      </w:r>
      <w:r>
        <w:rPr>
          <w:sz w:val="20"/>
        </w:rPr>
        <w:t>o</w:t>
      </w:r>
      <w:r>
        <w:rPr>
          <w:spacing w:val="-16"/>
          <w:sz w:val="20"/>
        </w:rPr>
        <w:t> </w:t>
      </w:r>
      <w:r>
        <w:rPr>
          <w:sz w:val="20"/>
        </w:rPr>
        <w:t>cuando</w:t>
      </w:r>
      <w:r>
        <w:rPr>
          <w:spacing w:val="-17"/>
          <w:sz w:val="20"/>
        </w:rPr>
        <w:t> </w:t>
      </w:r>
      <w:r>
        <w:rPr>
          <w:sz w:val="20"/>
        </w:rPr>
        <w:t>viven</w:t>
      </w:r>
      <w:r>
        <w:rPr>
          <w:spacing w:val="-15"/>
          <w:sz w:val="20"/>
        </w:rPr>
        <w:t> </w:t>
      </w:r>
      <w:r>
        <w:rPr>
          <w:sz w:val="20"/>
        </w:rPr>
        <w:t>con</w:t>
      </w:r>
      <w:r>
        <w:rPr>
          <w:spacing w:val="-17"/>
          <w:sz w:val="20"/>
        </w:rPr>
        <w:t> </w:t>
      </w:r>
      <w:r>
        <w:rPr>
          <w:sz w:val="20"/>
        </w:rPr>
        <w:t>sus</w:t>
      </w:r>
      <w:r>
        <w:rPr>
          <w:spacing w:val="-15"/>
          <w:sz w:val="20"/>
        </w:rPr>
        <w:t> </w:t>
      </w:r>
      <w:r>
        <w:rPr>
          <w:sz w:val="20"/>
        </w:rPr>
        <w:t>madres</w:t>
      </w:r>
      <w:r>
        <w:rPr>
          <w:spacing w:val="-16"/>
          <w:sz w:val="20"/>
        </w:rPr>
        <w:t> </w:t>
      </w:r>
      <w:r>
        <w:rPr>
          <w:sz w:val="20"/>
        </w:rPr>
        <w:t>en</w:t>
      </w:r>
      <w:r>
        <w:rPr>
          <w:spacing w:val="-16"/>
          <w:sz w:val="20"/>
        </w:rPr>
        <w:t> </w:t>
      </w:r>
      <w:r>
        <w:rPr>
          <w:sz w:val="20"/>
        </w:rPr>
        <w:t>la</w:t>
      </w:r>
      <w:r>
        <w:rPr>
          <w:spacing w:val="-17"/>
          <w:sz w:val="20"/>
        </w:rPr>
        <w:t> </w:t>
      </w:r>
      <w:r>
        <w:rPr>
          <w:sz w:val="20"/>
        </w:rPr>
        <w:t>prisión</w:t>
      </w:r>
      <w:r>
        <w:rPr>
          <w:spacing w:val="-15"/>
          <w:sz w:val="20"/>
        </w:rPr>
        <w:t> </w:t>
      </w:r>
      <w:r>
        <w:rPr>
          <w:sz w:val="20"/>
        </w:rPr>
        <w:t>durante</w:t>
      </w:r>
      <w:r>
        <w:rPr>
          <w:spacing w:val="-15"/>
          <w:sz w:val="20"/>
        </w:rPr>
        <w:t> </w:t>
      </w:r>
      <w:r>
        <w:rPr>
          <w:sz w:val="20"/>
        </w:rPr>
        <w:t>la</w:t>
      </w:r>
      <w:r>
        <w:rPr>
          <w:spacing w:val="-16"/>
          <w:sz w:val="20"/>
        </w:rPr>
        <w:t> </w:t>
      </w:r>
      <w:r>
        <w:rPr>
          <w:sz w:val="20"/>
        </w:rPr>
        <w:t>primera</w:t>
      </w:r>
      <w:r>
        <w:rPr>
          <w:spacing w:val="-16"/>
          <w:sz w:val="20"/>
        </w:rPr>
        <w:t> </w:t>
      </w:r>
      <w:r>
        <w:rPr>
          <w:sz w:val="20"/>
        </w:rPr>
        <w:t>infancia,</w:t>
      </w:r>
      <w:r>
        <w:rPr>
          <w:spacing w:val="-17"/>
          <w:sz w:val="20"/>
        </w:rPr>
        <w:t> </w:t>
      </w:r>
      <w:r>
        <w:rPr>
          <w:sz w:val="20"/>
        </w:rPr>
        <w:t>se</w:t>
      </w:r>
      <w:r>
        <w:rPr>
          <w:spacing w:val="-14"/>
          <w:sz w:val="20"/>
        </w:rPr>
        <w:t> </w:t>
      </w:r>
      <w:r>
        <w:rPr>
          <w:sz w:val="20"/>
        </w:rPr>
        <w:t>ha</w:t>
      </w:r>
      <w:r>
        <w:rPr>
          <w:spacing w:val="-15"/>
          <w:sz w:val="20"/>
        </w:rPr>
        <w:t> </w:t>
      </w:r>
      <w:r>
        <w:rPr>
          <w:sz w:val="20"/>
        </w:rPr>
        <w:t>planteado la necesidad de reconfigurar la política penal y penitenciaria respecto de estos grupos de mujeres. En</w:t>
      </w:r>
      <w:r>
        <w:rPr>
          <w:spacing w:val="-5"/>
          <w:sz w:val="20"/>
        </w:rPr>
        <w:t> </w:t>
      </w:r>
      <w:r>
        <w:rPr>
          <w:sz w:val="20"/>
        </w:rPr>
        <w:t>particular,</w:t>
      </w:r>
      <w:r>
        <w:rPr>
          <w:spacing w:val="-6"/>
          <w:sz w:val="20"/>
        </w:rPr>
        <w:t> </w:t>
      </w:r>
      <w:r>
        <w:rPr>
          <w:sz w:val="20"/>
        </w:rPr>
        <w:t>el</w:t>
      </w:r>
      <w:r>
        <w:rPr>
          <w:spacing w:val="-5"/>
          <w:sz w:val="20"/>
        </w:rPr>
        <w:t> </w:t>
      </w:r>
      <w:r>
        <w:rPr>
          <w:sz w:val="20"/>
        </w:rPr>
        <w:t>derecho</w:t>
      </w:r>
      <w:r>
        <w:rPr>
          <w:spacing w:val="-5"/>
          <w:sz w:val="20"/>
        </w:rPr>
        <w:t> </w:t>
      </w:r>
      <w:r>
        <w:rPr>
          <w:sz w:val="20"/>
        </w:rPr>
        <w:t>internacional</w:t>
      </w:r>
      <w:r>
        <w:rPr>
          <w:spacing w:val="-6"/>
          <w:sz w:val="20"/>
        </w:rPr>
        <w:t> </w:t>
      </w:r>
      <w:r>
        <w:rPr>
          <w:sz w:val="20"/>
        </w:rPr>
        <w:t>de</w:t>
      </w:r>
      <w:r>
        <w:rPr>
          <w:spacing w:val="-5"/>
          <w:sz w:val="20"/>
        </w:rPr>
        <w:t> </w:t>
      </w:r>
      <w:r>
        <w:rPr>
          <w:sz w:val="20"/>
        </w:rPr>
        <w:t>los</w:t>
      </w:r>
      <w:r>
        <w:rPr>
          <w:spacing w:val="-6"/>
          <w:sz w:val="20"/>
        </w:rPr>
        <w:t> </w:t>
      </w:r>
      <w:r>
        <w:rPr>
          <w:sz w:val="20"/>
        </w:rPr>
        <w:t>derechos</w:t>
      </w:r>
      <w:r>
        <w:rPr>
          <w:spacing w:val="-6"/>
          <w:sz w:val="20"/>
        </w:rPr>
        <w:t> </w:t>
      </w:r>
      <w:r>
        <w:rPr>
          <w:sz w:val="20"/>
        </w:rPr>
        <w:t>humanos</w:t>
      </w:r>
      <w:r>
        <w:rPr>
          <w:spacing w:val="-5"/>
          <w:sz w:val="20"/>
        </w:rPr>
        <w:t> </w:t>
      </w:r>
      <w:r>
        <w:rPr>
          <w:sz w:val="20"/>
        </w:rPr>
        <w:t>promueve</w:t>
      </w:r>
      <w:r>
        <w:rPr>
          <w:spacing w:val="-5"/>
          <w:sz w:val="20"/>
        </w:rPr>
        <w:t> </w:t>
      </w:r>
      <w:r>
        <w:rPr>
          <w:sz w:val="20"/>
        </w:rPr>
        <w:t>la</w:t>
      </w:r>
      <w:r>
        <w:rPr>
          <w:spacing w:val="-6"/>
          <w:sz w:val="20"/>
        </w:rPr>
        <w:t> </w:t>
      </w:r>
      <w:r>
        <w:rPr>
          <w:sz w:val="20"/>
        </w:rPr>
        <w:t>priorización</w:t>
      </w:r>
      <w:r>
        <w:rPr>
          <w:spacing w:val="-6"/>
          <w:sz w:val="20"/>
        </w:rPr>
        <w:t> </w:t>
      </w:r>
      <w:r>
        <w:rPr>
          <w:sz w:val="20"/>
        </w:rPr>
        <w:t>del</w:t>
      </w:r>
      <w:r>
        <w:rPr>
          <w:spacing w:val="-5"/>
          <w:sz w:val="20"/>
        </w:rPr>
        <w:t> </w:t>
      </w:r>
      <w:r>
        <w:rPr>
          <w:sz w:val="20"/>
        </w:rPr>
        <w:t>uso</w:t>
      </w:r>
      <w:r>
        <w:rPr>
          <w:spacing w:val="-6"/>
          <w:sz w:val="20"/>
        </w:rPr>
        <w:t> </w:t>
      </w:r>
      <w:r>
        <w:rPr>
          <w:sz w:val="20"/>
        </w:rPr>
        <w:t>de medidas</w:t>
      </w:r>
      <w:r>
        <w:rPr>
          <w:spacing w:val="-6"/>
          <w:sz w:val="20"/>
        </w:rPr>
        <w:t> </w:t>
      </w:r>
      <w:r>
        <w:rPr>
          <w:sz w:val="20"/>
        </w:rPr>
        <w:t>alternativas</w:t>
      </w:r>
      <w:r>
        <w:rPr>
          <w:spacing w:val="-6"/>
          <w:sz w:val="20"/>
        </w:rPr>
        <w:t> </w:t>
      </w:r>
      <w:r>
        <w:rPr>
          <w:sz w:val="20"/>
        </w:rPr>
        <w:t>o</w:t>
      </w:r>
      <w:r>
        <w:rPr>
          <w:spacing w:val="-7"/>
          <w:sz w:val="20"/>
        </w:rPr>
        <w:t> </w:t>
      </w:r>
      <w:r>
        <w:rPr>
          <w:sz w:val="20"/>
        </w:rPr>
        <w:t>sustitutivas</w:t>
      </w:r>
      <w:r>
        <w:rPr>
          <w:spacing w:val="-8"/>
          <w:sz w:val="20"/>
        </w:rPr>
        <w:t> </w:t>
      </w:r>
      <w:r>
        <w:rPr>
          <w:sz w:val="20"/>
        </w:rPr>
        <w:t>atendiendo</w:t>
      </w:r>
      <w:r>
        <w:rPr>
          <w:spacing w:val="-7"/>
          <w:sz w:val="20"/>
        </w:rPr>
        <w:t> </w:t>
      </w:r>
      <w:r>
        <w:rPr>
          <w:sz w:val="20"/>
        </w:rPr>
        <w:t>también</w:t>
      </w:r>
      <w:r>
        <w:rPr>
          <w:spacing w:val="-5"/>
          <w:sz w:val="20"/>
        </w:rPr>
        <w:t> </w:t>
      </w:r>
      <w:r>
        <w:rPr>
          <w:sz w:val="20"/>
        </w:rPr>
        <w:t>al</w:t>
      </w:r>
      <w:r>
        <w:rPr>
          <w:spacing w:val="-7"/>
          <w:sz w:val="20"/>
        </w:rPr>
        <w:t> </w:t>
      </w:r>
      <w:r>
        <w:rPr>
          <w:sz w:val="20"/>
        </w:rPr>
        <w:t>perfil</w:t>
      </w:r>
      <w:r>
        <w:rPr>
          <w:spacing w:val="-6"/>
          <w:sz w:val="20"/>
        </w:rPr>
        <w:t> </w:t>
      </w:r>
      <w:r>
        <w:rPr>
          <w:sz w:val="20"/>
        </w:rPr>
        <w:t>de</w:t>
      </w:r>
      <w:r>
        <w:rPr>
          <w:spacing w:val="-6"/>
          <w:sz w:val="20"/>
        </w:rPr>
        <w:t> </w:t>
      </w:r>
      <w:r>
        <w:rPr>
          <w:sz w:val="20"/>
        </w:rPr>
        <w:t>las</w:t>
      </w:r>
      <w:r>
        <w:rPr>
          <w:spacing w:val="-6"/>
          <w:sz w:val="20"/>
        </w:rPr>
        <w:t> </w:t>
      </w:r>
      <w:r>
        <w:rPr>
          <w:sz w:val="20"/>
        </w:rPr>
        <w:t>mujeres</w:t>
      </w:r>
      <w:r>
        <w:rPr>
          <w:spacing w:val="-5"/>
          <w:sz w:val="20"/>
        </w:rPr>
        <w:t> </w:t>
      </w:r>
      <w:r>
        <w:rPr>
          <w:sz w:val="20"/>
        </w:rPr>
        <w:t>que</w:t>
      </w:r>
      <w:r>
        <w:rPr>
          <w:spacing w:val="-5"/>
          <w:sz w:val="20"/>
        </w:rPr>
        <w:t> </w:t>
      </w:r>
      <w:r>
        <w:rPr>
          <w:sz w:val="20"/>
        </w:rPr>
        <w:t>actualmente</w:t>
      </w:r>
      <w:r>
        <w:rPr>
          <w:spacing w:val="-5"/>
          <w:sz w:val="20"/>
        </w:rPr>
        <w:t> </w:t>
      </w:r>
      <w:r>
        <w:rPr>
          <w:sz w:val="20"/>
        </w:rPr>
        <w:t>son sometidas</w:t>
      </w:r>
      <w:r>
        <w:rPr>
          <w:spacing w:val="-6"/>
          <w:sz w:val="20"/>
        </w:rPr>
        <w:t> </w:t>
      </w:r>
      <w:r>
        <w:rPr>
          <w:sz w:val="20"/>
        </w:rPr>
        <w:t>al</w:t>
      </w:r>
      <w:r>
        <w:rPr>
          <w:spacing w:val="-5"/>
          <w:sz w:val="20"/>
        </w:rPr>
        <w:t> </w:t>
      </w:r>
      <w:r>
        <w:rPr>
          <w:sz w:val="20"/>
        </w:rPr>
        <w:t>sistema</w:t>
      </w:r>
      <w:r>
        <w:rPr>
          <w:spacing w:val="-5"/>
          <w:sz w:val="20"/>
        </w:rPr>
        <w:t> </w:t>
      </w:r>
      <w:r>
        <w:rPr>
          <w:sz w:val="20"/>
        </w:rPr>
        <w:t>penal,</w:t>
      </w:r>
      <w:r>
        <w:rPr>
          <w:spacing w:val="-7"/>
          <w:sz w:val="20"/>
        </w:rPr>
        <w:t> </w:t>
      </w:r>
      <w:r>
        <w:rPr>
          <w:sz w:val="20"/>
        </w:rPr>
        <w:t>eso</w:t>
      </w:r>
      <w:r>
        <w:rPr>
          <w:spacing w:val="-6"/>
          <w:sz w:val="20"/>
        </w:rPr>
        <w:t> </w:t>
      </w:r>
      <w:r>
        <w:rPr>
          <w:sz w:val="20"/>
        </w:rPr>
        <w:t>es</w:t>
      </w:r>
      <w:r>
        <w:rPr>
          <w:spacing w:val="-6"/>
          <w:sz w:val="20"/>
        </w:rPr>
        <w:t> </w:t>
      </w:r>
      <w:r>
        <w:rPr>
          <w:sz w:val="20"/>
        </w:rPr>
        <w:t>que</w:t>
      </w:r>
      <w:r>
        <w:rPr>
          <w:spacing w:val="-5"/>
          <w:sz w:val="20"/>
        </w:rPr>
        <w:t> </w:t>
      </w:r>
      <w:r>
        <w:rPr>
          <w:sz w:val="20"/>
        </w:rPr>
        <w:t>cometieron</w:t>
      </w:r>
      <w:r>
        <w:rPr>
          <w:spacing w:val="-5"/>
          <w:sz w:val="20"/>
        </w:rPr>
        <w:t> </w:t>
      </w:r>
      <w:r>
        <w:rPr>
          <w:sz w:val="20"/>
        </w:rPr>
        <w:t>delitos</w:t>
      </w:r>
      <w:r>
        <w:rPr>
          <w:spacing w:val="-6"/>
          <w:sz w:val="20"/>
        </w:rPr>
        <w:t> </w:t>
      </w:r>
      <w:r>
        <w:rPr>
          <w:sz w:val="20"/>
        </w:rPr>
        <w:t>no</w:t>
      </w:r>
      <w:r>
        <w:rPr>
          <w:spacing w:val="-6"/>
          <w:sz w:val="20"/>
        </w:rPr>
        <w:t> </w:t>
      </w:r>
      <w:r>
        <w:rPr>
          <w:sz w:val="20"/>
        </w:rPr>
        <w:t>violentos</w:t>
      </w:r>
      <w:r>
        <w:rPr>
          <w:spacing w:val="-5"/>
          <w:sz w:val="20"/>
        </w:rPr>
        <w:t> </w:t>
      </w:r>
      <w:r>
        <w:rPr>
          <w:sz w:val="20"/>
        </w:rPr>
        <w:t>y</w:t>
      </w:r>
      <w:r>
        <w:rPr>
          <w:spacing w:val="-6"/>
          <w:sz w:val="20"/>
        </w:rPr>
        <w:t> </w:t>
      </w:r>
      <w:r>
        <w:rPr>
          <w:sz w:val="20"/>
        </w:rPr>
        <w:t>representan</w:t>
      </w:r>
      <w:r>
        <w:rPr>
          <w:spacing w:val="-7"/>
          <w:sz w:val="20"/>
        </w:rPr>
        <w:t> </w:t>
      </w:r>
      <w:r>
        <w:rPr>
          <w:sz w:val="20"/>
        </w:rPr>
        <w:t>un</w:t>
      </w:r>
      <w:r>
        <w:rPr>
          <w:spacing w:val="-5"/>
          <w:sz w:val="20"/>
        </w:rPr>
        <w:t> </w:t>
      </w:r>
      <w:r>
        <w:rPr>
          <w:sz w:val="20"/>
        </w:rPr>
        <w:t>riesgo</w:t>
      </w:r>
      <w:r>
        <w:rPr>
          <w:spacing w:val="-5"/>
          <w:sz w:val="20"/>
        </w:rPr>
        <w:t> </w:t>
      </w:r>
      <w:r>
        <w:rPr>
          <w:sz w:val="20"/>
        </w:rPr>
        <w:t>bajo para la seguridad ciudadana, así como al hecho que la privación de libertad puede causar un daño grave a las y los hijos, tanto si son separados de sus madres detenidas como si son encarcelados con ellas. Así, las Reglas de Bangkok, como pautas orientadoras específicas en la materia, disponen en la Regla 64</w:t>
      </w:r>
      <w:r>
        <w:rPr>
          <w:spacing w:val="-6"/>
          <w:sz w:val="20"/>
        </w:rPr>
        <w:t> </w:t>
      </w:r>
      <w:r>
        <w:rPr>
          <w:sz w:val="20"/>
        </w:rPr>
        <w:t>que:</w:t>
      </w:r>
    </w:p>
    <w:p>
      <w:pPr>
        <w:pStyle w:val="BodyText"/>
        <w:spacing w:before="11"/>
        <w:rPr>
          <w:sz w:val="19"/>
        </w:rPr>
      </w:pPr>
    </w:p>
    <w:p>
      <w:pPr>
        <w:spacing w:before="0"/>
        <w:ind w:left="828" w:right="700" w:firstLine="0"/>
        <w:jc w:val="both"/>
        <w:rPr>
          <w:sz w:val="16"/>
        </w:rPr>
      </w:pPr>
      <w:r>
        <w:rPr>
          <w:sz w:val="16"/>
        </w:rPr>
        <w:t>Cuando</w:t>
      </w:r>
      <w:r>
        <w:rPr>
          <w:spacing w:val="-11"/>
          <w:sz w:val="16"/>
        </w:rPr>
        <w:t> </w:t>
      </w:r>
      <w:r>
        <w:rPr>
          <w:sz w:val="16"/>
        </w:rPr>
        <w:t>sea</w:t>
      </w:r>
      <w:r>
        <w:rPr>
          <w:spacing w:val="-11"/>
          <w:sz w:val="16"/>
        </w:rPr>
        <w:t> </w:t>
      </w:r>
      <w:r>
        <w:rPr>
          <w:sz w:val="16"/>
        </w:rPr>
        <w:t>posible</w:t>
      </w:r>
      <w:r>
        <w:rPr>
          <w:spacing w:val="-11"/>
          <w:sz w:val="16"/>
        </w:rPr>
        <w:t> </w:t>
      </w:r>
      <w:r>
        <w:rPr>
          <w:sz w:val="16"/>
        </w:rPr>
        <w:t>y</w:t>
      </w:r>
      <w:r>
        <w:rPr>
          <w:spacing w:val="-11"/>
          <w:sz w:val="16"/>
        </w:rPr>
        <w:t> </w:t>
      </w:r>
      <w:r>
        <w:rPr>
          <w:sz w:val="16"/>
        </w:rPr>
        <w:t>apropiado</w:t>
      </w:r>
      <w:r>
        <w:rPr>
          <w:spacing w:val="-11"/>
          <w:sz w:val="16"/>
        </w:rPr>
        <w:t> </w:t>
      </w:r>
      <w:r>
        <w:rPr>
          <w:sz w:val="16"/>
        </w:rPr>
        <w:t>se</w:t>
      </w:r>
      <w:r>
        <w:rPr>
          <w:spacing w:val="-11"/>
          <w:sz w:val="16"/>
        </w:rPr>
        <w:t> </w:t>
      </w:r>
      <w:r>
        <w:rPr>
          <w:sz w:val="16"/>
        </w:rPr>
        <w:t>preferirá</w:t>
      </w:r>
      <w:r>
        <w:rPr>
          <w:spacing w:val="-11"/>
          <w:sz w:val="16"/>
        </w:rPr>
        <w:t> </w:t>
      </w:r>
      <w:r>
        <w:rPr>
          <w:sz w:val="16"/>
        </w:rPr>
        <w:t>imponer</w:t>
      </w:r>
      <w:r>
        <w:rPr>
          <w:spacing w:val="-11"/>
          <w:sz w:val="16"/>
        </w:rPr>
        <w:t> </w:t>
      </w:r>
      <w:r>
        <w:rPr>
          <w:sz w:val="16"/>
        </w:rPr>
        <w:t>sentencias</w:t>
      </w:r>
      <w:r>
        <w:rPr>
          <w:spacing w:val="-11"/>
          <w:sz w:val="16"/>
        </w:rPr>
        <w:t> </w:t>
      </w:r>
      <w:r>
        <w:rPr>
          <w:sz w:val="16"/>
        </w:rPr>
        <w:t>no</w:t>
      </w:r>
      <w:r>
        <w:rPr>
          <w:spacing w:val="-11"/>
          <w:sz w:val="16"/>
        </w:rPr>
        <w:t> </w:t>
      </w:r>
      <w:r>
        <w:rPr>
          <w:sz w:val="16"/>
        </w:rPr>
        <w:t>privativas</w:t>
      </w:r>
      <w:r>
        <w:rPr>
          <w:spacing w:val="-11"/>
          <w:sz w:val="16"/>
        </w:rPr>
        <w:t> </w:t>
      </w:r>
      <w:r>
        <w:rPr>
          <w:sz w:val="16"/>
        </w:rPr>
        <w:t>de</w:t>
      </w:r>
      <w:r>
        <w:rPr>
          <w:spacing w:val="-11"/>
          <w:sz w:val="16"/>
        </w:rPr>
        <w:t> </w:t>
      </w:r>
      <w:r>
        <w:rPr>
          <w:sz w:val="16"/>
        </w:rPr>
        <w:t>la</w:t>
      </w:r>
      <w:r>
        <w:rPr>
          <w:spacing w:val="-11"/>
          <w:sz w:val="16"/>
        </w:rPr>
        <w:t> </w:t>
      </w:r>
      <w:r>
        <w:rPr>
          <w:sz w:val="16"/>
        </w:rPr>
        <w:t>libertad</w:t>
      </w:r>
      <w:r>
        <w:rPr>
          <w:spacing w:val="-11"/>
          <w:sz w:val="16"/>
        </w:rPr>
        <w:t> </w:t>
      </w:r>
      <w:r>
        <w:rPr>
          <w:sz w:val="16"/>
        </w:rPr>
        <w:t>a</w:t>
      </w:r>
      <w:r>
        <w:rPr>
          <w:spacing w:val="-11"/>
          <w:sz w:val="16"/>
        </w:rPr>
        <w:t> </w:t>
      </w:r>
      <w:r>
        <w:rPr>
          <w:sz w:val="16"/>
        </w:rPr>
        <w:t>las</w:t>
      </w:r>
      <w:r>
        <w:rPr>
          <w:spacing w:val="-11"/>
          <w:sz w:val="16"/>
        </w:rPr>
        <w:t> </w:t>
      </w:r>
      <w:r>
        <w:rPr>
          <w:sz w:val="16"/>
        </w:rPr>
        <w:t>embarazadas y las mujeres que tengan niños a cargo, y se considerará imponer sentencias privativas de la libertad si el delito es grave o violento o si la mujer representa un peligro permanente, pero teniendo presente el interés superior del niño o los niños y asegurando, al mismo tiempo, que se adopten disposiciones apropiadas para el cuidado de esos</w:t>
      </w:r>
      <w:r>
        <w:rPr>
          <w:spacing w:val="-8"/>
          <w:sz w:val="16"/>
        </w:rPr>
        <w:t> </w:t>
      </w:r>
      <w:r>
        <w:rPr>
          <w:sz w:val="16"/>
        </w:rPr>
        <w:t>niños.</w:t>
      </w:r>
    </w:p>
    <w:p>
      <w:pPr>
        <w:pStyle w:val="BodyText"/>
        <w:spacing w:before="11"/>
        <w:rPr>
          <w:sz w:val="17"/>
        </w:rPr>
      </w:pPr>
    </w:p>
    <w:p>
      <w:pPr>
        <w:pStyle w:val="ListParagraph"/>
        <w:numPr>
          <w:ilvl w:val="0"/>
          <w:numId w:val="14"/>
        </w:numPr>
        <w:tabs>
          <w:tab w:pos="840" w:val="left" w:leader="none"/>
        </w:tabs>
        <w:spacing w:line="240" w:lineRule="auto" w:before="1" w:after="0"/>
        <w:ind w:left="120" w:right="116" w:firstLine="0"/>
        <w:jc w:val="both"/>
        <w:rPr>
          <w:sz w:val="20"/>
        </w:rPr>
      </w:pPr>
      <w:r>
        <w:rPr>
          <w:sz w:val="20"/>
        </w:rPr>
        <w:t>En este mismo sentido, la Corte estima que, en el caso de las mujeres privadas de libertad que se encuentran embarazadas, en período de posparto y lactancia o con responsabilidades de cuidado, debe darse preferencia a la adopción de medidas alternativas o sustitutivas a la detención o prisión, o, en su defecto, a formas de detención morigeradas, tales como el arresto domiciliario o el</w:t>
      </w:r>
      <w:r>
        <w:rPr>
          <w:spacing w:val="-12"/>
          <w:sz w:val="20"/>
        </w:rPr>
        <w:t> </w:t>
      </w:r>
      <w:r>
        <w:rPr>
          <w:sz w:val="20"/>
        </w:rPr>
        <w:t>uso</w:t>
      </w:r>
      <w:r>
        <w:rPr>
          <w:spacing w:val="-12"/>
          <w:sz w:val="20"/>
        </w:rPr>
        <w:t> </w:t>
      </w:r>
      <w:r>
        <w:rPr>
          <w:sz w:val="20"/>
        </w:rPr>
        <w:t>de</w:t>
      </w:r>
      <w:r>
        <w:rPr>
          <w:spacing w:val="-12"/>
          <w:sz w:val="20"/>
        </w:rPr>
        <w:t> </w:t>
      </w:r>
      <w:r>
        <w:rPr>
          <w:sz w:val="20"/>
        </w:rPr>
        <w:t>brazalete</w:t>
      </w:r>
      <w:r>
        <w:rPr>
          <w:spacing w:val="-13"/>
          <w:sz w:val="20"/>
        </w:rPr>
        <w:t> </w:t>
      </w:r>
      <w:r>
        <w:rPr>
          <w:sz w:val="20"/>
        </w:rPr>
        <w:t>o</w:t>
      </w:r>
      <w:r>
        <w:rPr>
          <w:spacing w:val="-12"/>
          <w:sz w:val="20"/>
        </w:rPr>
        <w:t> </w:t>
      </w:r>
      <w:r>
        <w:rPr>
          <w:sz w:val="20"/>
        </w:rPr>
        <w:t>tobilleras</w:t>
      </w:r>
      <w:r>
        <w:rPr>
          <w:spacing w:val="-13"/>
          <w:sz w:val="20"/>
        </w:rPr>
        <w:t> </w:t>
      </w:r>
      <w:r>
        <w:rPr>
          <w:sz w:val="20"/>
        </w:rPr>
        <w:t>electrónicas,</w:t>
      </w:r>
      <w:r>
        <w:rPr>
          <w:spacing w:val="-13"/>
          <w:sz w:val="20"/>
        </w:rPr>
        <w:t> </w:t>
      </w:r>
      <w:r>
        <w:rPr>
          <w:sz w:val="20"/>
        </w:rPr>
        <w:t>particularmente</w:t>
      </w:r>
      <w:r>
        <w:rPr>
          <w:spacing w:val="-11"/>
          <w:sz w:val="20"/>
        </w:rPr>
        <w:t> </w:t>
      </w:r>
      <w:r>
        <w:rPr>
          <w:sz w:val="20"/>
        </w:rPr>
        <w:t>atendiendo</w:t>
      </w:r>
      <w:r>
        <w:rPr>
          <w:spacing w:val="-12"/>
          <w:sz w:val="20"/>
        </w:rPr>
        <w:t> </w:t>
      </w:r>
      <w:r>
        <w:rPr>
          <w:sz w:val="20"/>
        </w:rPr>
        <w:t>a</w:t>
      </w:r>
      <w:r>
        <w:rPr>
          <w:spacing w:val="-12"/>
          <w:sz w:val="20"/>
        </w:rPr>
        <w:t> </w:t>
      </w:r>
      <w:r>
        <w:rPr>
          <w:sz w:val="20"/>
        </w:rPr>
        <w:t>la</w:t>
      </w:r>
      <w:r>
        <w:rPr>
          <w:spacing w:val="-12"/>
          <w:sz w:val="20"/>
        </w:rPr>
        <w:t> </w:t>
      </w:r>
      <w:r>
        <w:rPr>
          <w:sz w:val="20"/>
        </w:rPr>
        <w:t>baja</w:t>
      </w:r>
      <w:r>
        <w:rPr>
          <w:spacing w:val="-13"/>
          <w:sz w:val="20"/>
        </w:rPr>
        <w:t> </w:t>
      </w:r>
      <w:r>
        <w:rPr>
          <w:sz w:val="20"/>
        </w:rPr>
        <w:t>gravedad</w:t>
      </w:r>
      <w:r>
        <w:rPr>
          <w:spacing w:val="-13"/>
          <w:sz w:val="20"/>
        </w:rPr>
        <w:t> </w:t>
      </w:r>
      <w:r>
        <w:rPr>
          <w:sz w:val="20"/>
        </w:rPr>
        <w:t>del</w:t>
      </w:r>
      <w:r>
        <w:rPr>
          <w:spacing w:val="-12"/>
          <w:sz w:val="20"/>
        </w:rPr>
        <w:t> </w:t>
      </w:r>
      <w:r>
        <w:rPr>
          <w:sz w:val="20"/>
        </w:rPr>
        <w:t>delito</w:t>
      </w:r>
    </w:p>
    <w:p>
      <w:pPr>
        <w:pStyle w:val="BodyText"/>
        <w:ind w:left="120" w:right="118"/>
        <w:jc w:val="both"/>
      </w:pPr>
      <w:r>
        <w:rPr/>
        <w:t>–es</w:t>
      </w:r>
      <w:r>
        <w:rPr>
          <w:spacing w:val="-5"/>
        </w:rPr>
        <w:t> </w:t>
      </w:r>
      <w:r>
        <w:rPr/>
        <w:t>decir,</w:t>
      </w:r>
      <w:r>
        <w:rPr>
          <w:spacing w:val="-6"/>
        </w:rPr>
        <w:t> </w:t>
      </w:r>
      <w:r>
        <w:rPr/>
        <w:t>la</w:t>
      </w:r>
      <w:r>
        <w:rPr>
          <w:spacing w:val="-7"/>
        </w:rPr>
        <w:t> </w:t>
      </w:r>
      <w:r>
        <w:rPr/>
        <w:t>comisión</w:t>
      </w:r>
      <w:r>
        <w:rPr>
          <w:spacing w:val="-6"/>
        </w:rPr>
        <w:t> </w:t>
      </w:r>
      <w:r>
        <w:rPr/>
        <w:t>de</w:t>
      </w:r>
      <w:r>
        <w:rPr>
          <w:spacing w:val="-5"/>
        </w:rPr>
        <w:t> </w:t>
      </w:r>
      <w:r>
        <w:rPr/>
        <w:t>delitos</w:t>
      </w:r>
      <w:r>
        <w:rPr>
          <w:spacing w:val="-7"/>
        </w:rPr>
        <w:t> </w:t>
      </w:r>
      <w:r>
        <w:rPr/>
        <w:t>no</w:t>
      </w:r>
      <w:r>
        <w:rPr>
          <w:spacing w:val="-7"/>
        </w:rPr>
        <w:t> </w:t>
      </w:r>
      <w:r>
        <w:rPr/>
        <w:t>violentos-,</w:t>
      </w:r>
      <w:r>
        <w:rPr>
          <w:spacing w:val="-7"/>
        </w:rPr>
        <w:t> </w:t>
      </w:r>
      <w:r>
        <w:rPr/>
        <w:t>al</w:t>
      </w:r>
      <w:r>
        <w:rPr>
          <w:spacing w:val="-6"/>
        </w:rPr>
        <w:t> </w:t>
      </w:r>
      <w:r>
        <w:rPr/>
        <w:t>mínimo</w:t>
      </w:r>
      <w:r>
        <w:rPr>
          <w:spacing w:val="-7"/>
        </w:rPr>
        <w:t> </w:t>
      </w:r>
      <w:r>
        <w:rPr/>
        <w:t>riesgo</w:t>
      </w:r>
      <w:r>
        <w:rPr>
          <w:spacing w:val="-6"/>
        </w:rPr>
        <w:t> </w:t>
      </w:r>
      <w:r>
        <w:rPr/>
        <w:t>que</w:t>
      </w:r>
      <w:r>
        <w:rPr>
          <w:spacing w:val="-5"/>
        </w:rPr>
        <w:t> </w:t>
      </w:r>
      <w:r>
        <w:rPr/>
        <w:t>representa</w:t>
      </w:r>
      <w:r>
        <w:rPr>
          <w:spacing w:val="-6"/>
        </w:rPr>
        <w:t> </w:t>
      </w:r>
      <w:r>
        <w:rPr/>
        <w:t>la</w:t>
      </w:r>
      <w:r>
        <w:rPr>
          <w:spacing w:val="-7"/>
        </w:rPr>
        <w:t> </w:t>
      </w:r>
      <w:r>
        <w:rPr/>
        <w:t>mujer</w:t>
      </w:r>
      <w:r>
        <w:rPr>
          <w:spacing w:val="-6"/>
        </w:rPr>
        <w:t> </w:t>
      </w:r>
      <w:r>
        <w:rPr/>
        <w:t>delincuente para</w:t>
      </w:r>
      <w:r>
        <w:rPr>
          <w:spacing w:val="-5"/>
        </w:rPr>
        <w:t> </w:t>
      </w:r>
      <w:r>
        <w:rPr/>
        <w:t>la</w:t>
      </w:r>
      <w:r>
        <w:rPr>
          <w:spacing w:val="-5"/>
        </w:rPr>
        <w:t> </w:t>
      </w:r>
      <w:r>
        <w:rPr/>
        <w:t>sociedad,</w:t>
      </w:r>
      <w:r>
        <w:rPr>
          <w:spacing w:val="-5"/>
        </w:rPr>
        <w:t> </w:t>
      </w:r>
      <w:r>
        <w:rPr/>
        <w:t>así</w:t>
      </w:r>
      <w:r>
        <w:rPr>
          <w:spacing w:val="-5"/>
        </w:rPr>
        <w:t> </w:t>
      </w:r>
      <w:r>
        <w:rPr/>
        <w:t>como</w:t>
      </w:r>
      <w:r>
        <w:rPr>
          <w:spacing w:val="-6"/>
        </w:rPr>
        <w:t> </w:t>
      </w:r>
      <w:r>
        <w:rPr/>
        <w:t>al</w:t>
      </w:r>
      <w:r>
        <w:rPr>
          <w:spacing w:val="-5"/>
        </w:rPr>
        <w:t> </w:t>
      </w:r>
      <w:r>
        <w:rPr/>
        <w:t>interés</w:t>
      </w:r>
      <w:r>
        <w:rPr>
          <w:spacing w:val="-5"/>
        </w:rPr>
        <w:t> </w:t>
      </w:r>
      <w:r>
        <w:rPr/>
        <w:t>superior</w:t>
      </w:r>
      <w:r>
        <w:rPr>
          <w:spacing w:val="-5"/>
        </w:rPr>
        <w:t> </w:t>
      </w:r>
      <w:r>
        <w:rPr/>
        <w:t>de</w:t>
      </w:r>
      <w:r>
        <w:rPr>
          <w:spacing w:val="-4"/>
        </w:rPr>
        <w:t> </w:t>
      </w:r>
      <w:r>
        <w:rPr/>
        <w:t>los</w:t>
      </w:r>
      <w:r>
        <w:rPr>
          <w:spacing w:val="-6"/>
        </w:rPr>
        <w:t> </w:t>
      </w:r>
      <w:r>
        <w:rPr/>
        <w:t>niños</w:t>
      </w:r>
      <w:r>
        <w:rPr>
          <w:spacing w:val="-6"/>
        </w:rPr>
        <w:t> </w:t>
      </w:r>
      <w:r>
        <w:rPr/>
        <w:t>y</w:t>
      </w:r>
      <w:r>
        <w:rPr>
          <w:spacing w:val="-4"/>
        </w:rPr>
        <w:t> </w:t>
      </w:r>
      <w:r>
        <w:rPr/>
        <w:t>niñas</w:t>
      </w:r>
      <w:r>
        <w:rPr>
          <w:position w:val="7"/>
          <w:sz w:val="13"/>
        </w:rPr>
        <w:t>238</w:t>
      </w:r>
      <w:r>
        <w:rPr/>
        <w:t>.</w:t>
      </w:r>
      <w:r>
        <w:rPr>
          <w:spacing w:val="-4"/>
        </w:rPr>
        <w:t> </w:t>
      </w:r>
      <w:r>
        <w:rPr/>
        <w:t>Ello</w:t>
      </w:r>
      <w:r>
        <w:rPr>
          <w:spacing w:val="-6"/>
        </w:rPr>
        <w:t> </w:t>
      </w:r>
      <w:r>
        <w:rPr/>
        <w:t>implica</w:t>
      </w:r>
      <w:r>
        <w:rPr>
          <w:spacing w:val="-5"/>
        </w:rPr>
        <w:t> </w:t>
      </w:r>
      <w:r>
        <w:rPr/>
        <w:t>que</w:t>
      </w:r>
      <w:r>
        <w:rPr>
          <w:spacing w:val="-5"/>
        </w:rPr>
        <w:t> </w:t>
      </w:r>
      <w:r>
        <w:rPr/>
        <w:t>la</w:t>
      </w:r>
      <w:r>
        <w:rPr>
          <w:spacing w:val="-5"/>
        </w:rPr>
        <w:t> </w:t>
      </w:r>
      <w:r>
        <w:rPr/>
        <w:t>privación</w:t>
      </w:r>
      <w:r>
        <w:rPr>
          <w:spacing w:val="-5"/>
        </w:rPr>
        <w:t> </w:t>
      </w:r>
      <w:r>
        <w:rPr/>
        <w:t>de</w:t>
      </w:r>
    </w:p>
    <w:p>
      <w:pPr>
        <w:pStyle w:val="BodyText"/>
        <w:spacing w:before="3"/>
        <w:rPr>
          <w:sz w:val="14"/>
        </w:rPr>
      </w:pPr>
      <w:r>
        <w:rPr/>
        <w:pict>
          <v:line style="position:absolute;mso-position-horizontal-relative:page;mso-position-vertical-relative:paragraph;z-index:2056;mso-wrap-distance-left:0;mso-wrap-distance-right:0" from="54pt,10.975272pt" to="198.02pt,10.975272pt" stroked="true" strokeweight=".65997pt" strokecolor="#000000">
            <v:stroke dashstyle="solid"/>
            <w10:wrap type="topAndBottom"/>
          </v:line>
        </w:pict>
      </w:r>
    </w:p>
    <w:p>
      <w:pPr>
        <w:tabs>
          <w:tab w:pos="687" w:val="left" w:leader="none"/>
        </w:tabs>
        <w:spacing w:before="76"/>
        <w:ind w:left="120" w:right="0" w:firstLine="0"/>
        <w:jc w:val="both"/>
        <w:rPr>
          <w:sz w:val="16"/>
        </w:rPr>
      </w:pPr>
      <w:r>
        <w:rPr>
          <w:position w:val="6"/>
          <w:sz w:val="10"/>
        </w:rPr>
        <w:t>234</w:t>
        <w:tab/>
      </w:r>
      <w:r>
        <w:rPr>
          <w:sz w:val="16"/>
        </w:rPr>
        <w:t>Estas consideraciones son aplicables también a otras personas</w:t>
      </w:r>
      <w:r>
        <w:rPr>
          <w:spacing w:val="-23"/>
          <w:sz w:val="16"/>
        </w:rPr>
        <w:t> </w:t>
      </w:r>
      <w:r>
        <w:rPr>
          <w:sz w:val="16"/>
        </w:rPr>
        <w:t>gestantes.</w:t>
      </w:r>
    </w:p>
    <w:p>
      <w:pPr>
        <w:tabs>
          <w:tab w:pos="687" w:val="left" w:leader="none"/>
        </w:tabs>
        <w:spacing w:before="60"/>
        <w:ind w:left="120" w:right="119" w:firstLine="0"/>
        <w:jc w:val="both"/>
        <w:rPr>
          <w:sz w:val="16"/>
        </w:rPr>
      </w:pPr>
      <w:r>
        <w:rPr>
          <w:position w:val="6"/>
          <w:sz w:val="10"/>
        </w:rPr>
        <w:t>235</w:t>
        <w:tab/>
      </w:r>
      <w:r>
        <w:rPr>
          <w:sz w:val="16"/>
        </w:rPr>
        <w:t>En</w:t>
      </w:r>
      <w:r>
        <w:rPr>
          <w:spacing w:val="-5"/>
          <w:sz w:val="16"/>
        </w:rPr>
        <w:t> </w:t>
      </w:r>
      <w:r>
        <w:rPr>
          <w:sz w:val="16"/>
        </w:rPr>
        <w:t>esta</w:t>
      </w:r>
      <w:r>
        <w:rPr>
          <w:spacing w:val="-3"/>
          <w:sz w:val="16"/>
        </w:rPr>
        <w:t> </w:t>
      </w:r>
      <w:r>
        <w:rPr>
          <w:sz w:val="16"/>
        </w:rPr>
        <w:t>línea,</w:t>
      </w:r>
      <w:r>
        <w:rPr>
          <w:spacing w:val="-4"/>
          <w:sz w:val="16"/>
        </w:rPr>
        <w:t> </w:t>
      </w:r>
      <w:r>
        <w:rPr>
          <w:sz w:val="16"/>
        </w:rPr>
        <w:t>el</w:t>
      </w:r>
      <w:r>
        <w:rPr>
          <w:spacing w:val="-5"/>
          <w:sz w:val="16"/>
        </w:rPr>
        <w:t> </w:t>
      </w:r>
      <w:r>
        <w:rPr>
          <w:sz w:val="16"/>
        </w:rPr>
        <w:t>SPT</w:t>
      </w:r>
      <w:r>
        <w:rPr>
          <w:spacing w:val="-5"/>
          <w:sz w:val="16"/>
        </w:rPr>
        <w:t> </w:t>
      </w:r>
      <w:r>
        <w:rPr>
          <w:sz w:val="16"/>
        </w:rPr>
        <w:t>ha</w:t>
      </w:r>
      <w:r>
        <w:rPr>
          <w:spacing w:val="-5"/>
          <w:sz w:val="16"/>
        </w:rPr>
        <w:t> </w:t>
      </w:r>
      <w:r>
        <w:rPr>
          <w:sz w:val="16"/>
        </w:rPr>
        <w:t>recalcado</w:t>
      </w:r>
      <w:r>
        <w:rPr>
          <w:spacing w:val="-4"/>
          <w:sz w:val="16"/>
        </w:rPr>
        <w:t> </w:t>
      </w:r>
      <w:r>
        <w:rPr>
          <w:sz w:val="16"/>
        </w:rPr>
        <w:t>que</w:t>
      </w:r>
      <w:r>
        <w:rPr>
          <w:spacing w:val="-4"/>
          <w:sz w:val="16"/>
        </w:rPr>
        <w:t> </w:t>
      </w:r>
      <w:r>
        <w:rPr>
          <w:sz w:val="16"/>
        </w:rPr>
        <w:t>la</w:t>
      </w:r>
      <w:r>
        <w:rPr>
          <w:spacing w:val="-4"/>
          <w:sz w:val="16"/>
        </w:rPr>
        <w:t> </w:t>
      </w:r>
      <w:r>
        <w:rPr>
          <w:sz w:val="16"/>
        </w:rPr>
        <w:t>violencia</w:t>
      </w:r>
      <w:r>
        <w:rPr>
          <w:spacing w:val="-5"/>
          <w:sz w:val="16"/>
        </w:rPr>
        <w:t> </w:t>
      </w:r>
      <w:r>
        <w:rPr>
          <w:sz w:val="16"/>
        </w:rPr>
        <w:t>sexista</w:t>
      </w:r>
      <w:r>
        <w:rPr>
          <w:spacing w:val="-5"/>
          <w:sz w:val="16"/>
        </w:rPr>
        <w:t> </w:t>
      </w:r>
      <w:r>
        <w:rPr>
          <w:sz w:val="16"/>
        </w:rPr>
        <w:t>y</w:t>
      </w:r>
      <w:r>
        <w:rPr>
          <w:spacing w:val="-3"/>
          <w:sz w:val="16"/>
        </w:rPr>
        <w:t> </w:t>
      </w:r>
      <w:r>
        <w:rPr>
          <w:sz w:val="16"/>
        </w:rPr>
        <w:t>la</w:t>
      </w:r>
      <w:r>
        <w:rPr>
          <w:spacing w:val="-3"/>
          <w:sz w:val="16"/>
        </w:rPr>
        <w:t> </w:t>
      </w:r>
      <w:r>
        <w:rPr>
          <w:sz w:val="16"/>
        </w:rPr>
        <w:t>discriminación</w:t>
      </w:r>
      <w:r>
        <w:rPr>
          <w:spacing w:val="-5"/>
          <w:sz w:val="16"/>
        </w:rPr>
        <w:t> </w:t>
      </w:r>
      <w:r>
        <w:rPr>
          <w:sz w:val="16"/>
        </w:rPr>
        <w:t>contra</w:t>
      </w:r>
      <w:r>
        <w:rPr>
          <w:spacing w:val="-4"/>
          <w:sz w:val="16"/>
        </w:rPr>
        <w:t> </w:t>
      </w:r>
      <w:r>
        <w:rPr>
          <w:sz w:val="16"/>
        </w:rPr>
        <w:t>la</w:t>
      </w:r>
      <w:r>
        <w:rPr>
          <w:spacing w:val="-4"/>
          <w:sz w:val="16"/>
        </w:rPr>
        <w:t> </w:t>
      </w:r>
      <w:r>
        <w:rPr>
          <w:sz w:val="16"/>
        </w:rPr>
        <w:t>mujer</w:t>
      </w:r>
      <w:r>
        <w:rPr>
          <w:spacing w:val="-5"/>
          <w:sz w:val="16"/>
        </w:rPr>
        <w:t> </w:t>
      </w:r>
      <w:r>
        <w:rPr>
          <w:sz w:val="16"/>
        </w:rPr>
        <w:t>y</w:t>
      </w:r>
      <w:r>
        <w:rPr>
          <w:spacing w:val="-4"/>
          <w:sz w:val="16"/>
        </w:rPr>
        <w:t> </w:t>
      </w:r>
      <w:r>
        <w:rPr>
          <w:sz w:val="16"/>
        </w:rPr>
        <w:t>en</w:t>
      </w:r>
      <w:r>
        <w:rPr>
          <w:spacing w:val="-5"/>
          <w:sz w:val="16"/>
        </w:rPr>
        <w:t> </w:t>
      </w:r>
      <w:r>
        <w:rPr>
          <w:sz w:val="16"/>
        </w:rPr>
        <w:t>razón</w:t>
      </w:r>
      <w:r>
        <w:rPr>
          <w:spacing w:val="-4"/>
          <w:sz w:val="16"/>
        </w:rPr>
        <w:t> </w:t>
      </w:r>
      <w:r>
        <w:rPr>
          <w:sz w:val="16"/>
        </w:rPr>
        <w:t>de</w:t>
      </w:r>
      <w:r>
        <w:rPr>
          <w:spacing w:val="-5"/>
          <w:sz w:val="16"/>
        </w:rPr>
        <w:t> </w:t>
      </w:r>
      <w:r>
        <w:rPr>
          <w:sz w:val="16"/>
        </w:rPr>
        <w:t>género</w:t>
      </w:r>
      <w:r>
        <w:rPr>
          <w:spacing w:val="-4"/>
          <w:sz w:val="16"/>
        </w:rPr>
        <w:t> </w:t>
      </w:r>
      <w:r>
        <w:rPr>
          <w:sz w:val="16"/>
        </w:rPr>
        <w:t>“se</w:t>
      </w:r>
      <w:r>
        <w:rPr>
          <w:w w:val="99"/>
          <w:sz w:val="16"/>
        </w:rPr>
        <w:t> </w:t>
      </w:r>
      <w:r>
        <w:rPr>
          <w:sz w:val="16"/>
        </w:rPr>
        <w:t>ven agudizadas al combinarse con otras condiciones, como la clase social, la etnia, la edad, la orientación sexual, la nacionalidad, la situación migratoria, las condiciones de salud, el tipo de delito o los regímenes excepcionales de detención”. SPT, Prevención de la tortura y los malos tratos contra mujeres privadas de libertad, CAT/OP/27/1, </w:t>
      </w:r>
      <w:r>
        <w:rPr>
          <w:i/>
          <w:sz w:val="16"/>
        </w:rPr>
        <w:t>supra</w:t>
      </w:r>
      <w:r>
        <w:rPr>
          <w:sz w:val="16"/>
        </w:rPr>
        <w:t>, párr.</w:t>
      </w:r>
      <w:r>
        <w:rPr>
          <w:spacing w:val="-32"/>
          <w:sz w:val="16"/>
        </w:rPr>
        <w:t> </w:t>
      </w:r>
      <w:r>
        <w:rPr>
          <w:sz w:val="16"/>
        </w:rPr>
        <w:t>51.</w:t>
      </w:r>
    </w:p>
    <w:p>
      <w:pPr>
        <w:tabs>
          <w:tab w:pos="687" w:val="left" w:leader="none"/>
        </w:tabs>
        <w:spacing w:before="60"/>
        <w:ind w:left="120" w:right="0" w:firstLine="0"/>
        <w:jc w:val="both"/>
        <w:rPr>
          <w:sz w:val="16"/>
        </w:rPr>
      </w:pPr>
      <w:r>
        <w:rPr>
          <w:position w:val="6"/>
          <w:sz w:val="10"/>
        </w:rPr>
        <w:t>236</w:t>
        <w:tab/>
      </w:r>
      <w:r>
        <w:rPr>
          <w:sz w:val="16"/>
        </w:rPr>
        <w:t>Similar situación afrontan otras personas</w:t>
      </w:r>
      <w:r>
        <w:rPr>
          <w:spacing w:val="-15"/>
          <w:sz w:val="16"/>
        </w:rPr>
        <w:t> </w:t>
      </w:r>
      <w:r>
        <w:rPr>
          <w:sz w:val="16"/>
        </w:rPr>
        <w:t>gestantes.</w:t>
      </w:r>
    </w:p>
    <w:p>
      <w:pPr>
        <w:tabs>
          <w:tab w:pos="687" w:val="left" w:leader="none"/>
        </w:tabs>
        <w:spacing w:before="60"/>
        <w:ind w:left="120" w:right="116" w:firstLine="0"/>
        <w:jc w:val="both"/>
        <w:rPr>
          <w:sz w:val="16"/>
        </w:rPr>
      </w:pPr>
      <w:r>
        <w:rPr>
          <w:position w:val="6"/>
          <w:sz w:val="10"/>
        </w:rPr>
        <w:t>237</w:t>
        <w:tab/>
      </w:r>
      <w:r>
        <w:rPr>
          <w:i/>
          <w:sz w:val="16"/>
        </w:rPr>
        <w:t>Cfr.</w:t>
      </w:r>
      <w:r>
        <w:rPr>
          <w:i/>
          <w:spacing w:val="23"/>
          <w:sz w:val="16"/>
        </w:rPr>
        <w:t> </w:t>
      </w:r>
      <w:r>
        <w:rPr>
          <w:sz w:val="16"/>
        </w:rPr>
        <w:t>Informe</w:t>
      </w:r>
      <w:r>
        <w:rPr>
          <w:spacing w:val="22"/>
          <w:sz w:val="16"/>
        </w:rPr>
        <w:t> </w:t>
      </w:r>
      <w:r>
        <w:rPr>
          <w:sz w:val="16"/>
        </w:rPr>
        <w:t>del</w:t>
      </w:r>
      <w:r>
        <w:rPr>
          <w:spacing w:val="22"/>
          <w:sz w:val="16"/>
        </w:rPr>
        <w:t> </w:t>
      </w:r>
      <w:r>
        <w:rPr>
          <w:sz w:val="16"/>
        </w:rPr>
        <w:t>Relator</w:t>
      </w:r>
      <w:r>
        <w:rPr>
          <w:spacing w:val="23"/>
          <w:sz w:val="16"/>
        </w:rPr>
        <w:t> </w:t>
      </w:r>
      <w:r>
        <w:rPr>
          <w:sz w:val="16"/>
        </w:rPr>
        <w:t>Especial</w:t>
      </w:r>
      <w:r>
        <w:rPr>
          <w:spacing w:val="25"/>
          <w:sz w:val="16"/>
        </w:rPr>
        <w:t> </w:t>
      </w:r>
      <w:r>
        <w:rPr>
          <w:sz w:val="16"/>
        </w:rPr>
        <w:t>sobre</w:t>
      </w:r>
      <w:r>
        <w:rPr>
          <w:spacing w:val="24"/>
          <w:sz w:val="16"/>
        </w:rPr>
        <w:t> </w:t>
      </w:r>
      <w:r>
        <w:rPr>
          <w:sz w:val="16"/>
        </w:rPr>
        <w:t>la</w:t>
      </w:r>
      <w:r>
        <w:rPr>
          <w:spacing w:val="25"/>
          <w:sz w:val="16"/>
        </w:rPr>
        <w:t> </w:t>
      </w:r>
      <w:r>
        <w:rPr>
          <w:sz w:val="16"/>
        </w:rPr>
        <w:t>tortura</w:t>
      </w:r>
      <w:r>
        <w:rPr>
          <w:spacing w:val="24"/>
          <w:sz w:val="16"/>
        </w:rPr>
        <w:t> </w:t>
      </w:r>
      <w:r>
        <w:rPr>
          <w:sz w:val="16"/>
        </w:rPr>
        <w:t>y</w:t>
      </w:r>
      <w:r>
        <w:rPr>
          <w:spacing w:val="23"/>
          <w:sz w:val="16"/>
        </w:rPr>
        <w:t> </w:t>
      </w:r>
      <w:r>
        <w:rPr>
          <w:sz w:val="16"/>
        </w:rPr>
        <w:t>otros</w:t>
      </w:r>
      <w:r>
        <w:rPr>
          <w:spacing w:val="23"/>
          <w:sz w:val="16"/>
        </w:rPr>
        <w:t> </w:t>
      </w:r>
      <w:r>
        <w:rPr>
          <w:sz w:val="16"/>
        </w:rPr>
        <w:t>tratos</w:t>
      </w:r>
      <w:r>
        <w:rPr>
          <w:spacing w:val="22"/>
          <w:sz w:val="16"/>
        </w:rPr>
        <w:t> </w:t>
      </w:r>
      <w:r>
        <w:rPr>
          <w:sz w:val="16"/>
        </w:rPr>
        <w:t>o</w:t>
      </w:r>
      <w:r>
        <w:rPr>
          <w:spacing w:val="23"/>
          <w:sz w:val="16"/>
        </w:rPr>
        <w:t> </w:t>
      </w:r>
      <w:r>
        <w:rPr>
          <w:sz w:val="16"/>
        </w:rPr>
        <w:t>penas</w:t>
      </w:r>
      <w:r>
        <w:rPr>
          <w:spacing w:val="22"/>
          <w:sz w:val="16"/>
        </w:rPr>
        <w:t> </w:t>
      </w:r>
      <w:r>
        <w:rPr>
          <w:sz w:val="16"/>
        </w:rPr>
        <w:t>crueles,</w:t>
      </w:r>
      <w:r>
        <w:rPr>
          <w:spacing w:val="24"/>
          <w:sz w:val="16"/>
        </w:rPr>
        <w:t> </w:t>
      </w:r>
      <w:r>
        <w:rPr>
          <w:sz w:val="16"/>
        </w:rPr>
        <w:t>inhumanos</w:t>
      </w:r>
      <w:r>
        <w:rPr>
          <w:spacing w:val="22"/>
          <w:sz w:val="16"/>
        </w:rPr>
        <w:t> </w:t>
      </w:r>
      <w:r>
        <w:rPr>
          <w:sz w:val="16"/>
        </w:rPr>
        <w:t>o</w:t>
      </w:r>
      <w:r>
        <w:rPr>
          <w:spacing w:val="23"/>
          <w:sz w:val="16"/>
        </w:rPr>
        <w:t> </w:t>
      </w:r>
      <w:r>
        <w:rPr>
          <w:sz w:val="16"/>
        </w:rPr>
        <w:t>degradantes,</w:t>
      </w:r>
      <w:r>
        <w:rPr>
          <w:spacing w:val="28"/>
          <w:sz w:val="16"/>
        </w:rPr>
        <w:t> </w:t>
      </w:r>
      <w:r>
        <w:rPr>
          <w:sz w:val="16"/>
        </w:rPr>
        <w:t>Juan</w:t>
      </w:r>
      <w:r>
        <w:rPr>
          <w:w w:val="99"/>
          <w:sz w:val="16"/>
        </w:rPr>
        <w:t> </w:t>
      </w:r>
      <w:r>
        <w:rPr>
          <w:sz w:val="16"/>
        </w:rPr>
        <w:t>Méndez, A/HRC/31/57, </w:t>
      </w:r>
      <w:r>
        <w:rPr>
          <w:i/>
          <w:sz w:val="16"/>
        </w:rPr>
        <w:t>supra</w:t>
      </w:r>
      <w:r>
        <w:rPr>
          <w:sz w:val="16"/>
        </w:rPr>
        <w:t>, párr.</w:t>
      </w:r>
      <w:r>
        <w:rPr>
          <w:spacing w:val="-12"/>
          <w:sz w:val="16"/>
        </w:rPr>
        <w:t> </w:t>
      </w:r>
      <w:r>
        <w:rPr>
          <w:sz w:val="16"/>
        </w:rPr>
        <w:t>27.</w:t>
      </w:r>
    </w:p>
    <w:p>
      <w:pPr>
        <w:tabs>
          <w:tab w:pos="687" w:val="left" w:leader="none"/>
        </w:tabs>
        <w:spacing w:before="60"/>
        <w:ind w:left="120" w:right="119" w:firstLine="0"/>
        <w:jc w:val="both"/>
        <w:rPr>
          <w:sz w:val="16"/>
        </w:rPr>
      </w:pPr>
      <w:r>
        <w:rPr>
          <w:position w:val="6"/>
          <w:sz w:val="10"/>
        </w:rPr>
        <w:t>238</w:t>
        <w:tab/>
      </w:r>
      <w:r>
        <w:rPr>
          <w:sz w:val="16"/>
        </w:rPr>
        <w:t>Reglas de Bangkok, </w:t>
      </w:r>
      <w:r>
        <w:rPr>
          <w:i/>
          <w:sz w:val="16"/>
        </w:rPr>
        <w:t>supra</w:t>
      </w:r>
      <w:r>
        <w:rPr>
          <w:sz w:val="16"/>
        </w:rPr>
        <w:t>, Regla 2.2. </w:t>
      </w:r>
      <w:r>
        <w:rPr>
          <w:i/>
          <w:sz w:val="16"/>
        </w:rPr>
        <w:t>Cfr. </w:t>
      </w:r>
      <w:r>
        <w:rPr>
          <w:sz w:val="16"/>
        </w:rPr>
        <w:t>Informe presentado por el Relator Especial sobre la tortura y otros</w:t>
      </w:r>
      <w:r>
        <w:rPr>
          <w:spacing w:val="-12"/>
          <w:sz w:val="16"/>
        </w:rPr>
        <w:t> </w:t>
      </w:r>
      <w:r>
        <w:rPr>
          <w:sz w:val="16"/>
        </w:rPr>
        <w:t>tratos</w:t>
      </w:r>
      <w:r>
        <w:rPr>
          <w:spacing w:val="-2"/>
          <w:sz w:val="16"/>
        </w:rPr>
        <w:t> </w:t>
      </w:r>
      <w:r>
        <w:rPr>
          <w:sz w:val="16"/>
        </w:rPr>
        <w:t>o</w:t>
      </w:r>
      <w:r>
        <w:rPr>
          <w:w w:val="99"/>
          <w:sz w:val="16"/>
        </w:rPr>
        <w:t> </w:t>
      </w:r>
      <w:r>
        <w:rPr>
          <w:sz w:val="16"/>
        </w:rPr>
        <w:t>penas</w:t>
      </w:r>
      <w:r>
        <w:rPr>
          <w:spacing w:val="12"/>
          <w:sz w:val="16"/>
        </w:rPr>
        <w:t> </w:t>
      </w:r>
      <w:r>
        <w:rPr>
          <w:sz w:val="16"/>
        </w:rPr>
        <w:t>crueles,</w:t>
      </w:r>
      <w:r>
        <w:rPr>
          <w:spacing w:val="11"/>
          <w:sz w:val="16"/>
        </w:rPr>
        <w:t> </w:t>
      </w:r>
      <w:r>
        <w:rPr>
          <w:sz w:val="16"/>
        </w:rPr>
        <w:t>inhumanos</w:t>
      </w:r>
      <w:r>
        <w:rPr>
          <w:spacing w:val="10"/>
          <w:sz w:val="16"/>
        </w:rPr>
        <w:t> </w:t>
      </w:r>
      <w:r>
        <w:rPr>
          <w:sz w:val="16"/>
        </w:rPr>
        <w:t>o</w:t>
      </w:r>
      <w:r>
        <w:rPr>
          <w:spacing w:val="11"/>
          <w:sz w:val="16"/>
        </w:rPr>
        <w:t> </w:t>
      </w:r>
      <w:r>
        <w:rPr>
          <w:sz w:val="16"/>
        </w:rPr>
        <w:t>degradantes,</w:t>
      </w:r>
      <w:r>
        <w:rPr>
          <w:spacing w:val="13"/>
          <w:sz w:val="16"/>
        </w:rPr>
        <w:t> </w:t>
      </w:r>
      <w:r>
        <w:rPr>
          <w:sz w:val="16"/>
        </w:rPr>
        <w:t>Juan</w:t>
      </w:r>
      <w:r>
        <w:rPr>
          <w:spacing w:val="10"/>
          <w:sz w:val="16"/>
        </w:rPr>
        <w:t> </w:t>
      </w:r>
      <w:r>
        <w:rPr>
          <w:sz w:val="16"/>
        </w:rPr>
        <w:t>Méndez,</w:t>
      </w:r>
      <w:r>
        <w:rPr>
          <w:spacing w:val="11"/>
          <w:sz w:val="16"/>
        </w:rPr>
        <w:t> </w:t>
      </w:r>
      <w:r>
        <w:rPr>
          <w:sz w:val="16"/>
        </w:rPr>
        <w:t>A/HRC/31/57,</w:t>
      </w:r>
      <w:r>
        <w:rPr>
          <w:spacing w:val="11"/>
          <w:sz w:val="16"/>
        </w:rPr>
        <w:t> </w:t>
      </w:r>
      <w:r>
        <w:rPr>
          <w:i/>
          <w:sz w:val="16"/>
        </w:rPr>
        <w:t>supra</w:t>
      </w:r>
      <w:r>
        <w:rPr>
          <w:sz w:val="16"/>
        </w:rPr>
        <w:t>,</w:t>
      </w:r>
      <w:r>
        <w:rPr>
          <w:spacing w:val="10"/>
          <w:sz w:val="16"/>
        </w:rPr>
        <w:t> </w:t>
      </w:r>
      <w:r>
        <w:rPr>
          <w:sz w:val="16"/>
        </w:rPr>
        <w:t>párrs.</w:t>
      </w:r>
      <w:r>
        <w:rPr>
          <w:spacing w:val="10"/>
          <w:sz w:val="16"/>
        </w:rPr>
        <w:t> </w:t>
      </w:r>
      <w:r>
        <w:rPr>
          <w:sz w:val="16"/>
        </w:rPr>
        <w:t>27</w:t>
      </w:r>
      <w:r>
        <w:rPr>
          <w:spacing w:val="11"/>
          <w:sz w:val="16"/>
        </w:rPr>
        <w:t> </w:t>
      </w:r>
      <w:r>
        <w:rPr>
          <w:sz w:val="16"/>
        </w:rPr>
        <w:t>y</w:t>
      </w:r>
      <w:r>
        <w:rPr>
          <w:spacing w:val="11"/>
          <w:sz w:val="16"/>
        </w:rPr>
        <w:t> </w:t>
      </w:r>
      <w:r>
        <w:rPr>
          <w:sz w:val="16"/>
        </w:rPr>
        <w:t>28;</w:t>
      </w:r>
      <w:r>
        <w:rPr>
          <w:spacing w:val="10"/>
          <w:sz w:val="16"/>
        </w:rPr>
        <w:t> </w:t>
      </w:r>
      <w:r>
        <w:rPr>
          <w:sz w:val="16"/>
        </w:rPr>
        <w:t>Informe</w:t>
      </w:r>
      <w:r>
        <w:rPr>
          <w:spacing w:val="10"/>
          <w:sz w:val="16"/>
        </w:rPr>
        <w:t> </w:t>
      </w:r>
      <w:r>
        <w:rPr>
          <w:sz w:val="16"/>
        </w:rPr>
        <w:t>del</w:t>
      </w:r>
      <w:r>
        <w:rPr>
          <w:spacing w:val="10"/>
          <w:sz w:val="16"/>
        </w:rPr>
        <w:t> </w:t>
      </w:r>
      <w:r>
        <w:rPr>
          <w:sz w:val="16"/>
        </w:rPr>
        <w:t>Relator</w:t>
      </w:r>
      <w:r>
        <w:rPr>
          <w:spacing w:val="11"/>
          <w:sz w:val="16"/>
        </w:rPr>
        <w:t> </w:t>
      </w:r>
      <w:r>
        <w:rPr>
          <w:sz w:val="16"/>
        </w:rPr>
        <w:t>Especial</w:t>
      </w:r>
    </w:p>
    <w:p>
      <w:pPr>
        <w:spacing w:after="0"/>
        <w:jc w:val="both"/>
        <w:rPr>
          <w:sz w:val="16"/>
        </w:rPr>
        <w:sectPr>
          <w:footerReference w:type="default" r:id="rId51"/>
          <w:pgSz w:w="12240" w:h="15840"/>
          <w:pgMar w:footer="986" w:header="0" w:top="1360" w:bottom="1180" w:left="960" w:right="960"/>
          <w:pgNumType w:start="52"/>
        </w:sectPr>
      </w:pPr>
    </w:p>
    <w:p>
      <w:pPr>
        <w:pStyle w:val="BodyText"/>
        <w:spacing w:before="80"/>
        <w:ind w:left="120"/>
        <w:jc w:val="both"/>
      </w:pPr>
      <w:r>
        <w:rPr/>
        <w:t>libertad solo debe disponerse en supuestos excepcionales.</w:t>
      </w:r>
    </w:p>
    <w:p>
      <w:pPr>
        <w:pStyle w:val="BodyText"/>
        <w:spacing w:before="11"/>
        <w:rPr>
          <w:sz w:val="19"/>
        </w:rPr>
      </w:pPr>
    </w:p>
    <w:p>
      <w:pPr>
        <w:pStyle w:val="ListParagraph"/>
        <w:numPr>
          <w:ilvl w:val="0"/>
          <w:numId w:val="14"/>
        </w:numPr>
        <w:tabs>
          <w:tab w:pos="840" w:val="left" w:leader="none"/>
        </w:tabs>
        <w:spacing w:line="240" w:lineRule="auto" w:before="0" w:after="0"/>
        <w:ind w:left="120" w:right="116" w:firstLine="0"/>
        <w:jc w:val="both"/>
        <w:rPr>
          <w:sz w:val="20"/>
        </w:rPr>
      </w:pPr>
      <w:r>
        <w:rPr>
          <w:sz w:val="20"/>
        </w:rPr>
        <w:t>La Corte reafirma que, al disponer medidas alternativas o sustitutivas para las mujeres embarazadas</w:t>
      </w:r>
      <w:r>
        <w:rPr>
          <w:spacing w:val="-8"/>
          <w:sz w:val="20"/>
        </w:rPr>
        <w:t> </w:t>
      </w:r>
      <w:r>
        <w:rPr>
          <w:sz w:val="20"/>
        </w:rPr>
        <w:t>o</w:t>
      </w:r>
      <w:r>
        <w:rPr>
          <w:spacing w:val="-7"/>
          <w:sz w:val="20"/>
        </w:rPr>
        <w:t> </w:t>
      </w:r>
      <w:r>
        <w:rPr>
          <w:sz w:val="20"/>
        </w:rPr>
        <w:t>con</w:t>
      </w:r>
      <w:r>
        <w:rPr>
          <w:spacing w:val="-8"/>
          <w:sz w:val="20"/>
        </w:rPr>
        <w:t> </w:t>
      </w:r>
      <w:r>
        <w:rPr>
          <w:sz w:val="20"/>
        </w:rPr>
        <w:t>hijos</w:t>
      </w:r>
      <w:r>
        <w:rPr>
          <w:spacing w:val="-7"/>
          <w:sz w:val="20"/>
        </w:rPr>
        <w:t> </w:t>
      </w:r>
      <w:r>
        <w:rPr>
          <w:sz w:val="20"/>
        </w:rPr>
        <w:t>e</w:t>
      </w:r>
      <w:r>
        <w:rPr>
          <w:spacing w:val="-8"/>
          <w:sz w:val="20"/>
        </w:rPr>
        <w:t> </w:t>
      </w:r>
      <w:r>
        <w:rPr>
          <w:sz w:val="20"/>
        </w:rPr>
        <w:t>hijas</w:t>
      </w:r>
      <w:r>
        <w:rPr>
          <w:spacing w:val="-8"/>
          <w:sz w:val="20"/>
        </w:rPr>
        <w:t> </w:t>
      </w:r>
      <w:r>
        <w:rPr>
          <w:sz w:val="20"/>
        </w:rPr>
        <w:t>pequeños,</w:t>
      </w:r>
      <w:r>
        <w:rPr>
          <w:spacing w:val="-8"/>
          <w:sz w:val="20"/>
        </w:rPr>
        <w:t> </w:t>
      </w:r>
      <w:r>
        <w:rPr>
          <w:sz w:val="20"/>
        </w:rPr>
        <w:t>los</w:t>
      </w:r>
      <w:r>
        <w:rPr>
          <w:spacing w:val="-7"/>
          <w:sz w:val="20"/>
        </w:rPr>
        <w:t> </w:t>
      </w:r>
      <w:r>
        <w:rPr>
          <w:sz w:val="20"/>
        </w:rPr>
        <w:t>Estados</w:t>
      </w:r>
      <w:r>
        <w:rPr>
          <w:spacing w:val="-7"/>
          <w:sz w:val="20"/>
        </w:rPr>
        <w:t> </w:t>
      </w:r>
      <w:r>
        <w:rPr>
          <w:sz w:val="20"/>
        </w:rPr>
        <w:t>deben</w:t>
      </w:r>
      <w:r>
        <w:rPr>
          <w:spacing w:val="-7"/>
          <w:sz w:val="20"/>
        </w:rPr>
        <w:t> </w:t>
      </w:r>
      <w:r>
        <w:rPr>
          <w:sz w:val="20"/>
        </w:rPr>
        <w:t>también</w:t>
      </w:r>
      <w:r>
        <w:rPr>
          <w:spacing w:val="-8"/>
          <w:sz w:val="20"/>
        </w:rPr>
        <w:t> </w:t>
      </w:r>
      <w:r>
        <w:rPr>
          <w:sz w:val="20"/>
        </w:rPr>
        <w:t>velar</w:t>
      </w:r>
      <w:r>
        <w:rPr>
          <w:spacing w:val="-8"/>
          <w:sz w:val="20"/>
        </w:rPr>
        <w:t> </w:t>
      </w:r>
      <w:r>
        <w:rPr>
          <w:sz w:val="20"/>
        </w:rPr>
        <w:t>por</w:t>
      </w:r>
      <w:r>
        <w:rPr>
          <w:spacing w:val="-9"/>
          <w:sz w:val="20"/>
        </w:rPr>
        <w:t> </w:t>
      </w:r>
      <w:r>
        <w:rPr>
          <w:sz w:val="20"/>
        </w:rPr>
        <w:t>que</w:t>
      </w:r>
      <w:r>
        <w:rPr>
          <w:spacing w:val="-6"/>
          <w:sz w:val="20"/>
        </w:rPr>
        <w:t> </w:t>
      </w:r>
      <w:r>
        <w:rPr>
          <w:sz w:val="20"/>
        </w:rPr>
        <w:t>las</w:t>
      </w:r>
      <w:r>
        <w:rPr>
          <w:spacing w:val="-9"/>
          <w:sz w:val="20"/>
        </w:rPr>
        <w:t> </w:t>
      </w:r>
      <w:r>
        <w:rPr>
          <w:sz w:val="20"/>
        </w:rPr>
        <w:t>necesidades básicas de alimentación, trabajo, salud y educación puedan verse satisfechas brindando acceso a programas</w:t>
      </w:r>
      <w:r>
        <w:rPr>
          <w:spacing w:val="-4"/>
          <w:sz w:val="20"/>
        </w:rPr>
        <w:t> </w:t>
      </w:r>
      <w:r>
        <w:rPr>
          <w:sz w:val="20"/>
        </w:rPr>
        <w:t>específicos</w:t>
      </w:r>
      <w:r>
        <w:rPr>
          <w:spacing w:val="-6"/>
          <w:sz w:val="20"/>
        </w:rPr>
        <w:t> </w:t>
      </w:r>
      <w:r>
        <w:rPr>
          <w:sz w:val="20"/>
        </w:rPr>
        <w:t>y</w:t>
      </w:r>
      <w:r>
        <w:rPr>
          <w:spacing w:val="-4"/>
          <w:sz w:val="20"/>
        </w:rPr>
        <w:t> </w:t>
      </w:r>
      <w:r>
        <w:rPr>
          <w:sz w:val="20"/>
        </w:rPr>
        <w:t>asistencia</w:t>
      </w:r>
      <w:r>
        <w:rPr>
          <w:spacing w:val="-6"/>
          <w:sz w:val="20"/>
        </w:rPr>
        <w:t> </w:t>
      </w:r>
      <w:r>
        <w:rPr>
          <w:sz w:val="20"/>
        </w:rPr>
        <w:t>social.</w:t>
      </w:r>
      <w:r>
        <w:rPr>
          <w:spacing w:val="-6"/>
          <w:sz w:val="20"/>
        </w:rPr>
        <w:t> </w:t>
      </w:r>
      <w:r>
        <w:rPr>
          <w:sz w:val="20"/>
        </w:rPr>
        <w:t>Ello,</w:t>
      </w:r>
      <w:r>
        <w:rPr>
          <w:spacing w:val="-5"/>
          <w:sz w:val="20"/>
        </w:rPr>
        <w:t> </w:t>
      </w:r>
      <w:r>
        <w:rPr>
          <w:sz w:val="20"/>
        </w:rPr>
        <w:t>con</w:t>
      </w:r>
      <w:r>
        <w:rPr>
          <w:spacing w:val="-5"/>
          <w:sz w:val="20"/>
        </w:rPr>
        <w:t> </w:t>
      </w:r>
      <w:r>
        <w:rPr>
          <w:sz w:val="20"/>
        </w:rPr>
        <w:t>el</w:t>
      </w:r>
      <w:r>
        <w:rPr>
          <w:spacing w:val="-5"/>
          <w:sz w:val="20"/>
        </w:rPr>
        <w:t> </w:t>
      </w:r>
      <w:r>
        <w:rPr>
          <w:sz w:val="20"/>
        </w:rPr>
        <w:t>propósito</w:t>
      </w:r>
      <w:r>
        <w:rPr>
          <w:spacing w:val="-4"/>
          <w:sz w:val="20"/>
        </w:rPr>
        <w:t> </w:t>
      </w:r>
      <w:r>
        <w:rPr>
          <w:sz w:val="20"/>
        </w:rPr>
        <w:t>de</w:t>
      </w:r>
      <w:r>
        <w:rPr>
          <w:spacing w:val="-5"/>
          <w:sz w:val="20"/>
        </w:rPr>
        <w:t> </w:t>
      </w:r>
      <w:r>
        <w:rPr>
          <w:sz w:val="20"/>
        </w:rPr>
        <w:t>incrementar</w:t>
      </w:r>
      <w:r>
        <w:rPr>
          <w:spacing w:val="-5"/>
          <w:sz w:val="20"/>
        </w:rPr>
        <w:t> </w:t>
      </w:r>
      <w:r>
        <w:rPr>
          <w:sz w:val="20"/>
        </w:rPr>
        <w:t>las</w:t>
      </w:r>
      <w:r>
        <w:rPr>
          <w:spacing w:val="-5"/>
          <w:sz w:val="20"/>
        </w:rPr>
        <w:t> </w:t>
      </w:r>
      <w:r>
        <w:rPr>
          <w:sz w:val="20"/>
        </w:rPr>
        <w:t>oportunidades</w:t>
      </w:r>
      <w:r>
        <w:rPr>
          <w:spacing w:val="-5"/>
          <w:sz w:val="20"/>
        </w:rPr>
        <w:t> </w:t>
      </w:r>
      <w:r>
        <w:rPr>
          <w:sz w:val="20"/>
        </w:rPr>
        <w:t>de reintegración, así como de mitigar situaciones de posible reiteración delictiva y revertir las barreras socioeconómicas y jurídicas que pueden tener un impacto adverso en la implementación efectiva de este tipo de medidas, como ser la situación de pobreza, las opciones de trabajo remunerado y sus responsabilidades de</w:t>
      </w:r>
      <w:r>
        <w:rPr>
          <w:spacing w:val="-7"/>
          <w:sz w:val="20"/>
        </w:rPr>
        <w:t> </w:t>
      </w:r>
      <w:r>
        <w:rPr>
          <w:sz w:val="20"/>
        </w:rPr>
        <w:t>cuidado.</w:t>
      </w:r>
    </w:p>
    <w:p>
      <w:pPr>
        <w:pStyle w:val="BodyText"/>
        <w:spacing w:before="11"/>
        <w:rPr>
          <w:sz w:val="19"/>
        </w:rPr>
      </w:pPr>
    </w:p>
    <w:p>
      <w:pPr>
        <w:pStyle w:val="Heading2"/>
        <w:numPr>
          <w:ilvl w:val="1"/>
          <w:numId w:val="15"/>
        </w:numPr>
        <w:tabs>
          <w:tab w:pos="1192" w:val="left" w:leader="none"/>
        </w:tabs>
        <w:spacing w:line="240" w:lineRule="auto" w:before="0" w:after="0"/>
        <w:ind w:left="1192" w:right="118" w:hanging="362"/>
        <w:jc w:val="both"/>
      </w:pPr>
      <w:bookmarkStart w:name="_bookmark18" w:id="33"/>
      <w:bookmarkEnd w:id="33"/>
      <w:r>
        <w:rPr>
          <w:b w:val="0"/>
          <w:i w:val="0"/>
        </w:rPr>
      </w:r>
      <w:bookmarkStart w:name="_bookmark18" w:id="34"/>
      <w:bookmarkEnd w:id="34"/>
      <w:r>
        <w:rPr>
          <w:i/>
        </w:rPr>
        <w:t>Pr</w:t>
      </w:r>
      <w:r>
        <w:rPr>
          <w:i/>
        </w:rPr>
        <w:t>incipio</w:t>
      </w:r>
      <w:r>
        <w:rPr>
          <w:i/>
          <w:spacing w:val="-17"/>
        </w:rPr>
        <w:t> </w:t>
      </w:r>
      <w:r>
        <w:rPr>
          <w:i/>
        </w:rPr>
        <w:t>de</w:t>
      </w:r>
      <w:r>
        <w:rPr>
          <w:i/>
          <w:spacing w:val="-18"/>
        </w:rPr>
        <w:t> </w:t>
      </w:r>
      <w:r>
        <w:rPr>
          <w:i/>
        </w:rPr>
        <w:t>separación</w:t>
      </w:r>
      <w:r>
        <w:rPr>
          <w:i/>
          <w:spacing w:val="-18"/>
        </w:rPr>
        <w:t> </w:t>
      </w:r>
      <w:r>
        <w:rPr>
          <w:i/>
        </w:rPr>
        <w:t>entre</w:t>
      </w:r>
      <w:r>
        <w:rPr>
          <w:i/>
          <w:spacing w:val="-18"/>
        </w:rPr>
        <w:t> </w:t>
      </w:r>
      <w:r>
        <w:rPr>
          <w:i/>
        </w:rPr>
        <w:t>mujeres</w:t>
      </w:r>
      <w:r>
        <w:rPr>
          <w:i/>
          <w:spacing w:val="-18"/>
        </w:rPr>
        <w:t> </w:t>
      </w:r>
      <w:r>
        <w:rPr>
          <w:i/>
        </w:rPr>
        <w:t>y</w:t>
      </w:r>
      <w:r>
        <w:rPr>
          <w:i/>
          <w:spacing w:val="-18"/>
        </w:rPr>
        <w:t> </w:t>
      </w:r>
      <w:r>
        <w:rPr>
          <w:i/>
        </w:rPr>
        <w:t>hombres</w:t>
      </w:r>
      <w:r>
        <w:rPr>
          <w:i/>
          <w:spacing w:val="-18"/>
        </w:rPr>
        <w:t> </w:t>
      </w:r>
      <w:r>
        <w:rPr>
          <w:i/>
        </w:rPr>
        <w:t>e</w:t>
      </w:r>
      <w:r>
        <w:rPr>
          <w:i/>
          <w:spacing w:val="-18"/>
        </w:rPr>
        <w:t> </w:t>
      </w:r>
      <w:r>
        <w:rPr>
          <w:i/>
        </w:rPr>
        <w:t>instalaciones</w:t>
      </w:r>
      <w:r>
        <w:rPr>
          <w:i/>
          <w:spacing w:val="-18"/>
        </w:rPr>
        <w:t> </w:t>
      </w:r>
      <w:r>
        <w:rPr>
          <w:i/>
        </w:rPr>
        <w:t>apropiadas</w:t>
      </w:r>
      <w:r>
        <w:rPr>
          <w:i/>
          <w:spacing w:val="-17"/>
        </w:rPr>
        <w:t> </w:t>
      </w:r>
      <w:r>
        <w:rPr>
          <w:i/>
        </w:rPr>
        <w:t>para </w:t>
      </w:r>
      <w:r>
        <w:rPr/>
        <w:t>mujeres embarazadas, en período de posparto y lactancia, así como cuando son cuidadoras</w:t>
      </w:r>
      <w:r>
        <w:rPr>
          <w:spacing w:val="-13"/>
        </w:rPr>
        <w:t> </w:t>
      </w:r>
      <w:r>
        <w:rPr/>
        <w:t>principales</w:t>
      </w:r>
    </w:p>
    <w:p>
      <w:pPr>
        <w:pStyle w:val="BodyText"/>
        <w:spacing w:before="11"/>
        <w:rPr>
          <w:b/>
          <w:i/>
          <w:sz w:val="19"/>
        </w:rPr>
      </w:pPr>
    </w:p>
    <w:p>
      <w:pPr>
        <w:pStyle w:val="ListParagraph"/>
        <w:numPr>
          <w:ilvl w:val="0"/>
          <w:numId w:val="14"/>
        </w:numPr>
        <w:tabs>
          <w:tab w:pos="840" w:val="left" w:leader="none"/>
        </w:tabs>
        <w:spacing w:line="240" w:lineRule="auto" w:before="0" w:after="0"/>
        <w:ind w:left="120" w:right="117" w:firstLine="0"/>
        <w:jc w:val="both"/>
        <w:rPr>
          <w:sz w:val="20"/>
        </w:rPr>
      </w:pPr>
      <w:r>
        <w:rPr>
          <w:sz w:val="20"/>
        </w:rPr>
        <w:t>Ahora bien, cuando por las circunstancias particulares del delito cometido no sea posible decretar medidas alternativas o sustitutivas y, por tanto, se disponga una medida privativa de libertad,</w:t>
      </w:r>
      <w:r>
        <w:rPr>
          <w:spacing w:val="-19"/>
          <w:sz w:val="20"/>
        </w:rPr>
        <w:t> </w:t>
      </w:r>
      <w:r>
        <w:rPr>
          <w:sz w:val="20"/>
        </w:rPr>
        <w:t>el</w:t>
      </w:r>
      <w:r>
        <w:rPr>
          <w:spacing w:val="-20"/>
          <w:sz w:val="20"/>
        </w:rPr>
        <w:t> </w:t>
      </w:r>
      <w:r>
        <w:rPr>
          <w:sz w:val="20"/>
        </w:rPr>
        <w:t>artículo</w:t>
      </w:r>
      <w:r>
        <w:rPr>
          <w:spacing w:val="-19"/>
          <w:sz w:val="20"/>
        </w:rPr>
        <w:t> </w:t>
      </w:r>
      <w:r>
        <w:rPr>
          <w:sz w:val="20"/>
        </w:rPr>
        <w:t>5.5</w:t>
      </w:r>
      <w:r>
        <w:rPr>
          <w:spacing w:val="-19"/>
          <w:sz w:val="20"/>
        </w:rPr>
        <w:t> </w:t>
      </w:r>
      <w:r>
        <w:rPr>
          <w:sz w:val="20"/>
        </w:rPr>
        <w:t>de</w:t>
      </w:r>
      <w:r>
        <w:rPr>
          <w:spacing w:val="-17"/>
          <w:sz w:val="20"/>
        </w:rPr>
        <w:t> </w:t>
      </w:r>
      <w:r>
        <w:rPr>
          <w:sz w:val="20"/>
        </w:rPr>
        <w:t>la</w:t>
      </w:r>
      <w:r>
        <w:rPr>
          <w:spacing w:val="-19"/>
          <w:sz w:val="20"/>
        </w:rPr>
        <w:t> </w:t>
      </w:r>
      <w:r>
        <w:rPr>
          <w:sz w:val="20"/>
        </w:rPr>
        <w:t>Convención</w:t>
      </w:r>
      <w:r>
        <w:rPr>
          <w:spacing w:val="-19"/>
          <w:sz w:val="20"/>
        </w:rPr>
        <w:t> </w:t>
      </w:r>
      <w:r>
        <w:rPr>
          <w:sz w:val="20"/>
        </w:rPr>
        <w:t>Americana</w:t>
      </w:r>
      <w:r>
        <w:rPr>
          <w:spacing w:val="-18"/>
          <w:sz w:val="20"/>
        </w:rPr>
        <w:t> </w:t>
      </w:r>
      <w:r>
        <w:rPr>
          <w:sz w:val="20"/>
        </w:rPr>
        <w:t>establece</w:t>
      </w:r>
      <w:r>
        <w:rPr>
          <w:spacing w:val="-18"/>
          <w:sz w:val="20"/>
        </w:rPr>
        <w:t> </w:t>
      </w:r>
      <w:r>
        <w:rPr>
          <w:sz w:val="20"/>
        </w:rPr>
        <w:t>el</w:t>
      </w:r>
      <w:r>
        <w:rPr>
          <w:spacing w:val="-17"/>
          <w:sz w:val="20"/>
        </w:rPr>
        <w:t> </w:t>
      </w:r>
      <w:r>
        <w:rPr>
          <w:sz w:val="20"/>
        </w:rPr>
        <w:t>principio</w:t>
      </w:r>
      <w:r>
        <w:rPr>
          <w:spacing w:val="-19"/>
          <w:sz w:val="20"/>
        </w:rPr>
        <w:t> </w:t>
      </w:r>
      <w:r>
        <w:rPr>
          <w:sz w:val="20"/>
        </w:rPr>
        <w:t>de</w:t>
      </w:r>
      <w:r>
        <w:rPr>
          <w:spacing w:val="-18"/>
          <w:sz w:val="20"/>
        </w:rPr>
        <w:t> </w:t>
      </w:r>
      <w:r>
        <w:rPr>
          <w:sz w:val="20"/>
        </w:rPr>
        <w:t>separación</w:t>
      </w:r>
      <w:r>
        <w:rPr>
          <w:spacing w:val="-18"/>
          <w:sz w:val="20"/>
        </w:rPr>
        <w:t> </w:t>
      </w:r>
      <w:r>
        <w:rPr>
          <w:sz w:val="20"/>
        </w:rPr>
        <w:t>de</w:t>
      </w:r>
      <w:r>
        <w:rPr>
          <w:spacing w:val="-17"/>
          <w:sz w:val="20"/>
        </w:rPr>
        <w:t> </w:t>
      </w:r>
      <w:r>
        <w:rPr>
          <w:sz w:val="20"/>
        </w:rPr>
        <w:t>los</w:t>
      </w:r>
      <w:r>
        <w:rPr>
          <w:spacing w:val="-21"/>
          <w:sz w:val="20"/>
        </w:rPr>
        <w:t> </w:t>
      </w:r>
      <w:r>
        <w:rPr>
          <w:sz w:val="20"/>
        </w:rPr>
        <w:t>lugares de detención entre hombres y mujeres. De igual forma, las Reglas Nelson Mandela especifican que “[l]os</w:t>
      </w:r>
      <w:r>
        <w:rPr>
          <w:spacing w:val="-6"/>
          <w:sz w:val="20"/>
        </w:rPr>
        <w:t> </w:t>
      </w:r>
      <w:r>
        <w:rPr>
          <w:sz w:val="20"/>
        </w:rPr>
        <w:t>hombres</w:t>
      </w:r>
      <w:r>
        <w:rPr>
          <w:spacing w:val="-4"/>
          <w:sz w:val="20"/>
        </w:rPr>
        <w:t> </w:t>
      </w:r>
      <w:r>
        <w:rPr>
          <w:sz w:val="20"/>
        </w:rPr>
        <w:t>serán</w:t>
      </w:r>
      <w:r>
        <w:rPr>
          <w:spacing w:val="-4"/>
          <w:sz w:val="20"/>
        </w:rPr>
        <w:t> </w:t>
      </w:r>
      <w:r>
        <w:rPr>
          <w:sz w:val="20"/>
        </w:rPr>
        <w:t>recluidos,</w:t>
      </w:r>
      <w:r>
        <w:rPr>
          <w:spacing w:val="-5"/>
          <w:sz w:val="20"/>
        </w:rPr>
        <w:t> </w:t>
      </w:r>
      <w:r>
        <w:rPr>
          <w:sz w:val="20"/>
        </w:rPr>
        <w:t>en</w:t>
      </w:r>
      <w:r>
        <w:rPr>
          <w:spacing w:val="-4"/>
          <w:sz w:val="20"/>
        </w:rPr>
        <w:t> </w:t>
      </w:r>
      <w:r>
        <w:rPr>
          <w:sz w:val="20"/>
        </w:rPr>
        <w:t>la</w:t>
      </w:r>
      <w:r>
        <w:rPr>
          <w:spacing w:val="-6"/>
          <w:sz w:val="20"/>
        </w:rPr>
        <w:t> </w:t>
      </w:r>
      <w:r>
        <w:rPr>
          <w:sz w:val="20"/>
        </w:rPr>
        <w:t>medida</w:t>
      </w:r>
      <w:r>
        <w:rPr>
          <w:spacing w:val="-5"/>
          <w:sz w:val="20"/>
        </w:rPr>
        <w:t> </w:t>
      </w:r>
      <w:r>
        <w:rPr>
          <w:sz w:val="20"/>
        </w:rPr>
        <w:t>de</w:t>
      </w:r>
      <w:r>
        <w:rPr>
          <w:spacing w:val="-4"/>
          <w:sz w:val="20"/>
        </w:rPr>
        <w:t> </w:t>
      </w:r>
      <w:r>
        <w:rPr>
          <w:sz w:val="20"/>
        </w:rPr>
        <w:t>lo</w:t>
      </w:r>
      <w:r>
        <w:rPr>
          <w:spacing w:val="-5"/>
          <w:sz w:val="20"/>
        </w:rPr>
        <w:t> </w:t>
      </w:r>
      <w:r>
        <w:rPr>
          <w:sz w:val="20"/>
        </w:rPr>
        <w:t>posible,</w:t>
      </w:r>
      <w:r>
        <w:rPr>
          <w:spacing w:val="-6"/>
          <w:sz w:val="20"/>
        </w:rPr>
        <w:t> </w:t>
      </w:r>
      <w:r>
        <w:rPr>
          <w:sz w:val="20"/>
        </w:rPr>
        <w:t>en</w:t>
      </w:r>
      <w:r>
        <w:rPr>
          <w:spacing w:val="-5"/>
          <w:sz w:val="20"/>
        </w:rPr>
        <w:t> </w:t>
      </w:r>
      <w:r>
        <w:rPr>
          <w:sz w:val="20"/>
        </w:rPr>
        <w:t>establecimientos</w:t>
      </w:r>
      <w:r>
        <w:rPr>
          <w:spacing w:val="-5"/>
          <w:sz w:val="20"/>
        </w:rPr>
        <w:t> </w:t>
      </w:r>
      <w:r>
        <w:rPr>
          <w:sz w:val="20"/>
        </w:rPr>
        <w:t>distintos</w:t>
      </w:r>
      <w:r>
        <w:rPr>
          <w:spacing w:val="-4"/>
          <w:sz w:val="20"/>
        </w:rPr>
        <w:t> </w:t>
      </w:r>
      <w:r>
        <w:rPr>
          <w:sz w:val="20"/>
        </w:rPr>
        <w:t>a</w:t>
      </w:r>
      <w:r>
        <w:rPr>
          <w:spacing w:val="-6"/>
          <w:sz w:val="20"/>
        </w:rPr>
        <w:t> </w:t>
      </w:r>
      <w:r>
        <w:rPr>
          <w:sz w:val="20"/>
        </w:rPr>
        <w:t>los</w:t>
      </w:r>
      <w:r>
        <w:rPr>
          <w:spacing w:val="-6"/>
          <w:sz w:val="20"/>
        </w:rPr>
        <w:t> </w:t>
      </w:r>
      <w:r>
        <w:rPr>
          <w:sz w:val="20"/>
        </w:rPr>
        <w:t>de</w:t>
      </w:r>
      <w:r>
        <w:rPr>
          <w:spacing w:val="-4"/>
          <w:sz w:val="20"/>
        </w:rPr>
        <w:t> </w:t>
      </w:r>
      <w:r>
        <w:rPr>
          <w:sz w:val="20"/>
        </w:rPr>
        <w:t>las mujeres</w:t>
      </w:r>
      <w:r>
        <w:rPr>
          <w:spacing w:val="-16"/>
          <w:sz w:val="20"/>
        </w:rPr>
        <w:t> </w:t>
      </w:r>
      <w:r>
        <w:rPr>
          <w:sz w:val="20"/>
        </w:rPr>
        <w:t>y,</w:t>
      </w:r>
      <w:r>
        <w:rPr>
          <w:spacing w:val="-16"/>
          <w:sz w:val="20"/>
        </w:rPr>
        <w:t> </w:t>
      </w:r>
      <w:r>
        <w:rPr>
          <w:sz w:val="20"/>
        </w:rPr>
        <w:t>en</w:t>
      </w:r>
      <w:r>
        <w:rPr>
          <w:spacing w:val="-16"/>
          <w:sz w:val="20"/>
        </w:rPr>
        <w:t> </w:t>
      </w:r>
      <w:r>
        <w:rPr>
          <w:sz w:val="20"/>
        </w:rPr>
        <w:t>los</w:t>
      </w:r>
      <w:r>
        <w:rPr>
          <w:spacing w:val="-17"/>
          <w:sz w:val="20"/>
        </w:rPr>
        <w:t> </w:t>
      </w:r>
      <w:r>
        <w:rPr>
          <w:sz w:val="20"/>
        </w:rPr>
        <w:t>establecimientos</w:t>
      </w:r>
      <w:r>
        <w:rPr>
          <w:spacing w:val="-18"/>
          <w:sz w:val="20"/>
        </w:rPr>
        <w:t> </w:t>
      </w:r>
      <w:r>
        <w:rPr>
          <w:sz w:val="20"/>
        </w:rPr>
        <w:t>mixtos,</w:t>
      </w:r>
      <w:r>
        <w:rPr>
          <w:spacing w:val="-17"/>
          <w:sz w:val="20"/>
        </w:rPr>
        <w:t> </w:t>
      </w:r>
      <w:r>
        <w:rPr>
          <w:sz w:val="20"/>
        </w:rPr>
        <w:t>el</w:t>
      </w:r>
      <w:r>
        <w:rPr>
          <w:spacing w:val="-16"/>
          <w:sz w:val="20"/>
        </w:rPr>
        <w:t> </w:t>
      </w:r>
      <w:r>
        <w:rPr>
          <w:sz w:val="20"/>
        </w:rPr>
        <w:t>pabellón</w:t>
      </w:r>
      <w:r>
        <w:rPr>
          <w:spacing w:val="-15"/>
          <w:sz w:val="20"/>
        </w:rPr>
        <w:t> </w:t>
      </w:r>
      <w:r>
        <w:rPr>
          <w:sz w:val="20"/>
        </w:rPr>
        <w:t>destinado</w:t>
      </w:r>
      <w:r>
        <w:rPr>
          <w:spacing w:val="-16"/>
          <w:sz w:val="20"/>
        </w:rPr>
        <w:t> </w:t>
      </w:r>
      <w:r>
        <w:rPr>
          <w:sz w:val="20"/>
        </w:rPr>
        <w:t>a</w:t>
      </w:r>
      <w:r>
        <w:rPr>
          <w:spacing w:val="-17"/>
          <w:sz w:val="20"/>
        </w:rPr>
        <w:t> </w:t>
      </w:r>
      <w:r>
        <w:rPr>
          <w:sz w:val="20"/>
        </w:rPr>
        <w:t>las</w:t>
      </w:r>
      <w:r>
        <w:rPr>
          <w:spacing w:val="-17"/>
          <w:sz w:val="20"/>
        </w:rPr>
        <w:t> </w:t>
      </w:r>
      <w:r>
        <w:rPr>
          <w:sz w:val="20"/>
        </w:rPr>
        <w:t>mujeres</w:t>
      </w:r>
      <w:r>
        <w:rPr>
          <w:spacing w:val="-17"/>
          <w:sz w:val="20"/>
        </w:rPr>
        <w:t> </w:t>
      </w:r>
      <w:r>
        <w:rPr>
          <w:sz w:val="20"/>
        </w:rPr>
        <w:t>estará</w:t>
      </w:r>
      <w:r>
        <w:rPr>
          <w:spacing w:val="-16"/>
          <w:sz w:val="20"/>
        </w:rPr>
        <w:t> </w:t>
      </w:r>
      <w:r>
        <w:rPr>
          <w:sz w:val="20"/>
        </w:rPr>
        <w:t>completamente separado del de los hombres”</w:t>
      </w:r>
      <w:r>
        <w:rPr>
          <w:position w:val="7"/>
          <w:sz w:val="13"/>
        </w:rPr>
        <w:t>239</w:t>
      </w:r>
      <w:r>
        <w:rPr>
          <w:sz w:val="20"/>
        </w:rPr>
        <w:t>. Al respecto, la Corte considera que todas las mujeres privadas de libertad deben alojarse en forma separada físicamente de los hombres y, además, en pabellones o secciones</w:t>
      </w:r>
      <w:r>
        <w:rPr>
          <w:spacing w:val="-8"/>
          <w:sz w:val="20"/>
        </w:rPr>
        <w:t> </w:t>
      </w:r>
      <w:r>
        <w:rPr>
          <w:sz w:val="20"/>
        </w:rPr>
        <w:t>menos</w:t>
      </w:r>
      <w:r>
        <w:rPr>
          <w:spacing w:val="-9"/>
          <w:sz w:val="20"/>
        </w:rPr>
        <w:t> </w:t>
      </w:r>
      <w:r>
        <w:rPr>
          <w:sz w:val="20"/>
        </w:rPr>
        <w:t>restrictivas</w:t>
      </w:r>
      <w:r>
        <w:rPr>
          <w:spacing w:val="-9"/>
          <w:sz w:val="20"/>
        </w:rPr>
        <w:t> </w:t>
      </w:r>
      <w:r>
        <w:rPr>
          <w:sz w:val="20"/>
        </w:rPr>
        <w:t>y</w:t>
      </w:r>
      <w:r>
        <w:rPr>
          <w:spacing w:val="-9"/>
          <w:sz w:val="20"/>
        </w:rPr>
        <w:t> </w:t>
      </w:r>
      <w:r>
        <w:rPr>
          <w:sz w:val="20"/>
        </w:rPr>
        <w:t>de</w:t>
      </w:r>
      <w:r>
        <w:rPr>
          <w:spacing w:val="-9"/>
          <w:sz w:val="20"/>
        </w:rPr>
        <w:t> </w:t>
      </w:r>
      <w:r>
        <w:rPr>
          <w:sz w:val="20"/>
        </w:rPr>
        <w:t>inferior</w:t>
      </w:r>
      <w:r>
        <w:rPr>
          <w:spacing w:val="-11"/>
          <w:sz w:val="20"/>
        </w:rPr>
        <w:t> </w:t>
      </w:r>
      <w:r>
        <w:rPr>
          <w:sz w:val="20"/>
        </w:rPr>
        <w:t>nivel</w:t>
      </w:r>
      <w:r>
        <w:rPr>
          <w:spacing w:val="-9"/>
          <w:sz w:val="20"/>
        </w:rPr>
        <w:t> </w:t>
      </w:r>
      <w:r>
        <w:rPr>
          <w:sz w:val="20"/>
        </w:rPr>
        <w:t>de</w:t>
      </w:r>
      <w:r>
        <w:rPr>
          <w:spacing w:val="-8"/>
          <w:sz w:val="20"/>
        </w:rPr>
        <w:t> </w:t>
      </w:r>
      <w:r>
        <w:rPr>
          <w:sz w:val="20"/>
        </w:rPr>
        <w:t>seguridad</w:t>
      </w:r>
      <w:r>
        <w:rPr>
          <w:spacing w:val="-5"/>
          <w:sz w:val="20"/>
        </w:rPr>
        <w:t> </w:t>
      </w:r>
      <w:r>
        <w:rPr>
          <w:sz w:val="20"/>
        </w:rPr>
        <w:t>que</w:t>
      </w:r>
      <w:r>
        <w:rPr>
          <w:spacing w:val="-8"/>
          <w:sz w:val="20"/>
        </w:rPr>
        <w:t> </w:t>
      </w:r>
      <w:r>
        <w:rPr>
          <w:sz w:val="20"/>
        </w:rPr>
        <w:t>atiendan</w:t>
      </w:r>
      <w:r>
        <w:rPr>
          <w:spacing w:val="-8"/>
          <w:sz w:val="20"/>
        </w:rPr>
        <w:t> </w:t>
      </w:r>
      <w:r>
        <w:rPr>
          <w:sz w:val="20"/>
        </w:rPr>
        <w:t>al</w:t>
      </w:r>
      <w:r>
        <w:rPr>
          <w:spacing w:val="-8"/>
          <w:sz w:val="20"/>
        </w:rPr>
        <w:t> </w:t>
      </w:r>
      <w:r>
        <w:rPr>
          <w:sz w:val="20"/>
        </w:rPr>
        <w:t>bajo</w:t>
      </w:r>
      <w:r>
        <w:rPr>
          <w:spacing w:val="-10"/>
          <w:sz w:val="20"/>
        </w:rPr>
        <w:t> </w:t>
      </w:r>
      <w:r>
        <w:rPr>
          <w:sz w:val="20"/>
        </w:rPr>
        <w:t>nivel</w:t>
      </w:r>
      <w:r>
        <w:rPr>
          <w:spacing w:val="-8"/>
          <w:sz w:val="20"/>
        </w:rPr>
        <w:t> </w:t>
      </w:r>
      <w:r>
        <w:rPr>
          <w:sz w:val="20"/>
        </w:rPr>
        <w:t>de</w:t>
      </w:r>
      <w:r>
        <w:rPr>
          <w:spacing w:val="-8"/>
          <w:sz w:val="20"/>
        </w:rPr>
        <w:t> </w:t>
      </w:r>
      <w:r>
        <w:rPr>
          <w:sz w:val="20"/>
        </w:rPr>
        <w:t>riesgo</w:t>
      </w:r>
      <w:r>
        <w:rPr>
          <w:spacing w:val="-9"/>
          <w:sz w:val="20"/>
        </w:rPr>
        <w:t> </w:t>
      </w:r>
      <w:r>
        <w:rPr>
          <w:sz w:val="20"/>
        </w:rPr>
        <w:t>que representan y con espacio suficiente donde puedan satisfacer sus necesidades específicas</w:t>
      </w:r>
      <w:r>
        <w:rPr>
          <w:position w:val="7"/>
          <w:sz w:val="13"/>
        </w:rPr>
        <w:t>240</w:t>
      </w:r>
      <w:r>
        <w:rPr>
          <w:sz w:val="20"/>
        </w:rPr>
        <w:t>. Asimismo, la Corte destaca que, de acuerdo con los requerimientos internacionales, el personal de vigilancia debe ser</w:t>
      </w:r>
      <w:r>
        <w:rPr>
          <w:spacing w:val="-10"/>
          <w:sz w:val="20"/>
        </w:rPr>
        <w:t> </w:t>
      </w:r>
      <w:r>
        <w:rPr>
          <w:sz w:val="20"/>
        </w:rPr>
        <w:t>femenino</w:t>
      </w:r>
      <w:r>
        <w:rPr>
          <w:position w:val="7"/>
          <w:sz w:val="13"/>
        </w:rPr>
        <w:t>241</w:t>
      </w:r>
      <w:r>
        <w:rPr>
          <w:sz w:val="20"/>
        </w:rPr>
        <w:t>.</w:t>
      </w:r>
    </w:p>
    <w:p>
      <w:pPr>
        <w:pStyle w:val="BodyText"/>
        <w:spacing w:before="11"/>
        <w:rPr>
          <w:sz w:val="19"/>
        </w:rPr>
      </w:pPr>
    </w:p>
    <w:p>
      <w:pPr>
        <w:pStyle w:val="ListParagraph"/>
        <w:numPr>
          <w:ilvl w:val="0"/>
          <w:numId w:val="14"/>
        </w:numPr>
        <w:tabs>
          <w:tab w:pos="840" w:val="left" w:leader="none"/>
        </w:tabs>
        <w:spacing w:line="240" w:lineRule="auto" w:before="1" w:after="0"/>
        <w:ind w:left="120" w:right="116" w:firstLine="0"/>
        <w:jc w:val="both"/>
        <w:rPr>
          <w:sz w:val="20"/>
        </w:rPr>
      </w:pPr>
      <w:r>
        <w:rPr>
          <w:sz w:val="20"/>
        </w:rPr>
        <w:t>Adicionalmente, la Corte advierte que, en razón del bajo número de mujeres privadas de libertad,</w:t>
      </w:r>
      <w:r>
        <w:rPr>
          <w:spacing w:val="-13"/>
          <w:sz w:val="20"/>
        </w:rPr>
        <w:t> </w:t>
      </w:r>
      <w:r>
        <w:rPr>
          <w:sz w:val="20"/>
        </w:rPr>
        <w:t>cuando</w:t>
      </w:r>
      <w:r>
        <w:rPr>
          <w:spacing w:val="-13"/>
          <w:sz w:val="20"/>
        </w:rPr>
        <w:t> </w:t>
      </w:r>
      <w:r>
        <w:rPr>
          <w:sz w:val="20"/>
        </w:rPr>
        <w:t>se</w:t>
      </w:r>
      <w:r>
        <w:rPr>
          <w:spacing w:val="-11"/>
          <w:sz w:val="20"/>
        </w:rPr>
        <w:t> </w:t>
      </w:r>
      <w:r>
        <w:rPr>
          <w:sz w:val="20"/>
        </w:rPr>
        <w:t>dispone</w:t>
      </w:r>
      <w:r>
        <w:rPr>
          <w:spacing w:val="-13"/>
          <w:sz w:val="20"/>
        </w:rPr>
        <w:t> </w:t>
      </w:r>
      <w:r>
        <w:rPr>
          <w:sz w:val="20"/>
        </w:rPr>
        <w:t>de</w:t>
      </w:r>
      <w:r>
        <w:rPr>
          <w:spacing w:val="-12"/>
          <w:sz w:val="20"/>
        </w:rPr>
        <w:t> </w:t>
      </w:r>
      <w:r>
        <w:rPr>
          <w:sz w:val="20"/>
        </w:rPr>
        <w:t>centros</w:t>
      </w:r>
      <w:r>
        <w:rPr>
          <w:spacing w:val="-12"/>
          <w:sz w:val="20"/>
        </w:rPr>
        <w:t> </w:t>
      </w:r>
      <w:r>
        <w:rPr>
          <w:sz w:val="20"/>
        </w:rPr>
        <w:t>penitenciarios</w:t>
      </w:r>
      <w:r>
        <w:rPr>
          <w:spacing w:val="-12"/>
          <w:sz w:val="20"/>
        </w:rPr>
        <w:t> </w:t>
      </w:r>
      <w:r>
        <w:rPr>
          <w:sz w:val="20"/>
        </w:rPr>
        <w:t>asignados</w:t>
      </w:r>
      <w:r>
        <w:rPr>
          <w:spacing w:val="-14"/>
          <w:sz w:val="20"/>
        </w:rPr>
        <w:t> </w:t>
      </w:r>
      <w:r>
        <w:rPr>
          <w:sz w:val="20"/>
        </w:rPr>
        <w:t>exclusivamente</w:t>
      </w:r>
      <w:r>
        <w:rPr>
          <w:spacing w:val="-11"/>
          <w:sz w:val="20"/>
        </w:rPr>
        <w:t> </w:t>
      </w:r>
      <w:r>
        <w:rPr>
          <w:sz w:val="20"/>
        </w:rPr>
        <w:t>a</w:t>
      </w:r>
      <w:r>
        <w:rPr>
          <w:spacing w:val="-13"/>
          <w:sz w:val="20"/>
        </w:rPr>
        <w:t> </w:t>
      </w:r>
      <w:r>
        <w:rPr>
          <w:sz w:val="20"/>
        </w:rPr>
        <w:t>mujeres,</w:t>
      </w:r>
      <w:r>
        <w:rPr>
          <w:spacing w:val="-12"/>
          <w:sz w:val="20"/>
        </w:rPr>
        <w:t> </w:t>
      </w:r>
      <w:r>
        <w:rPr>
          <w:sz w:val="20"/>
        </w:rPr>
        <w:t>estos</w:t>
      </w:r>
      <w:r>
        <w:rPr>
          <w:spacing w:val="-12"/>
          <w:sz w:val="20"/>
        </w:rPr>
        <w:t> </w:t>
      </w:r>
      <w:r>
        <w:rPr>
          <w:sz w:val="20"/>
        </w:rPr>
        <w:t>por lo</w:t>
      </w:r>
      <w:r>
        <w:rPr>
          <w:spacing w:val="-15"/>
          <w:sz w:val="20"/>
        </w:rPr>
        <w:t> </w:t>
      </w:r>
      <w:r>
        <w:rPr>
          <w:sz w:val="20"/>
        </w:rPr>
        <w:t>general</w:t>
      </w:r>
      <w:r>
        <w:rPr>
          <w:spacing w:val="-16"/>
          <w:sz w:val="20"/>
        </w:rPr>
        <w:t> </w:t>
      </w:r>
      <w:r>
        <w:rPr>
          <w:sz w:val="20"/>
        </w:rPr>
        <w:t>se</w:t>
      </w:r>
      <w:r>
        <w:rPr>
          <w:spacing w:val="-15"/>
          <w:sz w:val="20"/>
        </w:rPr>
        <w:t> </w:t>
      </w:r>
      <w:r>
        <w:rPr>
          <w:sz w:val="20"/>
        </w:rPr>
        <w:t>ubican</w:t>
      </w:r>
      <w:r>
        <w:rPr>
          <w:spacing w:val="-15"/>
          <w:sz w:val="20"/>
        </w:rPr>
        <w:t> </w:t>
      </w:r>
      <w:r>
        <w:rPr>
          <w:sz w:val="20"/>
        </w:rPr>
        <w:t>lejos</w:t>
      </w:r>
      <w:r>
        <w:rPr>
          <w:spacing w:val="-14"/>
          <w:sz w:val="20"/>
        </w:rPr>
        <w:t> </w:t>
      </w:r>
      <w:r>
        <w:rPr>
          <w:sz w:val="20"/>
        </w:rPr>
        <w:t>de</w:t>
      </w:r>
      <w:r>
        <w:rPr>
          <w:spacing w:val="-15"/>
          <w:sz w:val="20"/>
        </w:rPr>
        <w:t> </w:t>
      </w:r>
      <w:r>
        <w:rPr>
          <w:sz w:val="20"/>
        </w:rPr>
        <w:t>sus</w:t>
      </w:r>
      <w:r>
        <w:rPr>
          <w:spacing w:val="-15"/>
          <w:sz w:val="20"/>
        </w:rPr>
        <w:t> </w:t>
      </w:r>
      <w:r>
        <w:rPr>
          <w:sz w:val="20"/>
        </w:rPr>
        <w:t>hogares</w:t>
      </w:r>
      <w:r>
        <w:rPr>
          <w:spacing w:val="-15"/>
          <w:sz w:val="20"/>
        </w:rPr>
        <w:t> </w:t>
      </w:r>
      <w:r>
        <w:rPr>
          <w:sz w:val="20"/>
        </w:rPr>
        <w:t>o</w:t>
      </w:r>
      <w:r>
        <w:rPr>
          <w:spacing w:val="-15"/>
          <w:sz w:val="20"/>
        </w:rPr>
        <w:t> </w:t>
      </w:r>
      <w:r>
        <w:rPr>
          <w:sz w:val="20"/>
        </w:rPr>
        <w:t>lugares</w:t>
      </w:r>
      <w:r>
        <w:rPr>
          <w:spacing w:val="-15"/>
          <w:sz w:val="20"/>
        </w:rPr>
        <w:t> </w:t>
      </w:r>
      <w:r>
        <w:rPr>
          <w:sz w:val="20"/>
        </w:rPr>
        <w:t>de</w:t>
      </w:r>
      <w:r>
        <w:rPr>
          <w:spacing w:val="-15"/>
          <w:sz w:val="20"/>
        </w:rPr>
        <w:t> </w:t>
      </w:r>
      <w:r>
        <w:rPr>
          <w:sz w:val="20"/>
        </w:rPr>
        <w:t>origen,</w:t>
      </w:r>
      <w:r>
        <w:rPr>
          <w:spacing w:val="-15"/>
          <w:sz w:val="20"/>
        </w:rPr>
        <w:t> </w:t>
      </w:r>
      <w:r>
        <w:rPr>
          <w:sz w:val="20"/>
        </w:rPr>
        <w:t>lo</w:t>
      </w:r>
      <w:r>
        <w:rPr>
          <w:spacing w:val="-16"/>
          <w:sz w:val="20"/>
        </w:rPr>
        <w:t> </w:t>
      </w:r>
      <w:r>
        <w:rPr>
          <w:sz w:val="20"/>
        </w:rPr>
        <w:t>cual</w:t>
      </w:r>
      <w:r>
        <w:rPr>
          <w:spacing w:val="-15"/>
          <w:sz w:val="20"/>
        </w:rPr>
        <w:t> </w:t>
      </w:r>
      <w:r>
        <w:rPr>
          <w:sz w:val="20"/>
        </w:rPr>
        <w:t>repercute</w:t>
      </w:r>
      <w:r>
        <w:rPr>
          <w:spacing w:val="-15"/>
          <w:sz w:val="20"/>
        </w:rPr>
        <w:t> </w:t>
      </w:r>
      <w:r>
        <w:rPr>
          <w:sz w:val="20"/>
        </w:rPr>
        <w:t>tanto</w:t>
      </w:r>
      <w:r>
        <w:rPr>
          <w:spacing w:val="-15"/>
          <w:sz w:val="20"/>
        </w:rPr>
        <w:t> </w:t>
      </w:r>
      <w:r>
        <w:rPr>
          <w:sz w:val="20"/>
        </w:rPr>
        <w:t>sobre</w:t>
      </w:r>
      <w:r>
        <w:rPr>
          <w:spacing w:val="-16"/>
          <w:sz w:val="20"/>
        </w:rPr>
        <w:t> </w:t>
      </w:r>
      <w:r>
        <w:rPr>
          <w:sz w:val="20"/>
        </w:rPr>
        <w:t>el</w:t>
      </w:r>
      <w:r>
        <w:rPr>
          <w:spacing w:val="-15"/>
          <w:sz w:val="20"/>
        </w:rPr>
        <w:t> </w:t>
      </w:r>
      <w:r>
        <w:rPr>
          <w:sz w:val="20"/>
        </w:rPr>
        <w:t>derecho a mantener contacto con los familiares como sobre la salud y bienestar mental</w:t>
      </w:r>
      <w:r>
        <w:rPr>
          <w:position w:val="7"/>
          <w:sz w:val="13"/>
        </w:rPr>
        <w:t>242</w:t>
      </w:r>
      <w:r>
        <w:rPr>
          <w:sz w:val="20"/>
        </w:rPr>
        <w:t>. Por consiguiente, resulta primordial que se priorice la ubicación de las mujeres con responsabilidades de cuidado en centros de mayor cercanía a sus lugares de residencia y a los de su familia, a fin de favorecer el mantenimiento de los vínculos familiares y el apoyo a las necesidades de</w:t>
      </w:r>
      <w:r>
        <w:rPr>
          <w:spacing w:val="-16"/>
          <w:sz w:val="20"/>
        </w:rPr>
        <w:t> </w:t>
      </w:r>
      <w:r>
        <w:rPr>
          <w:sz w:val="20"/>
        </w:rPr>
        <w:t>cuidado</w:t>
      </w:r>
      <w:r>
        <w:rPr>
          <w:position w:val="7"/>
          <w:sz w:val="13"/>
        </w:rPr>
        <w:t>243</w:t>
      </w:r>
      <w:r>
        <w:rPr>
          <w:sz w:val="20"/>
        </w:rPr>
        <w:t>.</w:t>
      </w:r>
    </w:p>
    <w:p>
      <w:pPr>
        <w:pStyle w:val="BodyText"/>
        <w:spacing w:before="1"/>
      </w:pPr>
    </w:p>
    <w:p>
      <w:pPr>
        <w:pStyle w:val="ListParagraph"/>
        <w:numPr>
          <w:ilvl w:val="0"/>
          <w:numId w:val="14"/>
        </w:numPr>
        <w:tabs>
          <w:tab w:pos="840" w:val="left" w:leader="none"/>
        </w:tabs>
        <w:spacing w:line="240" w:lineRule="auto" w:before="0" w:after="0"/>
        <w:ind w:left="840" w:right="0" w:hanging="720"/>
        <w:jc w:val="both"/>
        <w:rPr>
          <w:sz w:val="20"/>
        </w:rPr>
      </w:pPr>
      <w:r>
        <w:rPr>
          <w:sz w:val="20"/>
        </w:rPr>
        <w:t>Particularmente, en lo que se refiere a las mujeres embarazadas, en período de posparto  </w:t>
      </w:r>
      <w:r>
        <w:rPr>
          <w:spacing w:val="15"/>
          <w:sz w:val="20"/>
        </w:rPr>
        <w:t> </w:t>
      </w:r>
      <w:r>
        <w:rPr>
          <w:sz w:val="20"/>
        </w:rPr>
        <w:t>y</w:t>
      </w:r>
    </w:p>
    <w:p>
      <w:pPr>
        <w:pStyle w:val="BodyText"/>
        <w:spacing w:before="4"/>
        <w:rPr>
          <w:sz w:val="10"/>
        </w:rPr>
      </w:pPr>
      <w:r>
        <w:rPr/>
        <w:pict>
          <v:line style="position:absolute;mso-position-horizontal-relative:page;mso-position-vertical-relative:paragraph;z-index:2080;mso-wrap-distance-left:0;mso-wrap-distance-right:0" from="54pt,8.603373pt" to="198.02pt,8.603373pt" stroked="true" strokeweight=".66003pt" strokecolor="#000000">
            <v:stroke dashstyle="solid"/>
            <w10:wrap type="topAndBottom"/>
          </v:line>
        </w:pict>
      </w:r>
    </w:p>
    <w:p>
      <w:pPr>
        <w:spacing w:before="76"/>
        <w:ind w:left="120" w:right="116" w:firstLine="0"/>
        <w:jc w:val="both"/>
        <w:rPr>
          <w:sz w:val="16"/>
        </w:rPr>
      </w:pPr>
      <w:r>
        <w:rPr>
          <w:sz w:val="16"/>
        </w:rPr>
        <w:t>sobre el derecho a la educación, Vernor Muñoz, El derecho a la educación de las personas privadas de libertad, A/HRC/11/8, </w:t>
      </w:r>
      <w:r>
        <w:rPr>
          <w:i/>
          <w:sz w:val="16"/>
        </w:rPr>
        <w:t>supra</w:t>
      </w:r>
      <w:r>
        <w:rPr>
          <w:sz w:val="16"/>
        </w:rPr>
        <w:t>,</w:t>
      </w:r>
      <w:r>
        <w:rPr>
          <w:spacing w:val="-6"/>
          <w:sz w:val="16"/>
        </w:rPr>
        <w:t> </w:t>
      </w:r>
      <w:r>
        <w:rPr>
          <w:sz w:val="16"/>
        </w:rPr>
        <w:t>párr.</w:t>
      </w:r>
      <w:r>
        <w:rPr>
          <w:spacing w:val="-6"/>
          <w:sz w:val="16"/>
        </w:rPr>
        <w:t> </w:t>
      </w:r>
      <w:r>
        <w:rPr>
          <w:sz w:val="16"/>
        </w:rPr>
        <w:t>102,</w:t>
      </w:r>
      <w:r>
        <w:rPr>
          <w:spacing w:val="-6"/>
          <w:sz w:val="16"/>
        </w:rPr>
        <w:t> </w:t>
      </w:r>
      <w:r>
        <w:rPr>
          <w:sz w:val="16"/>
        </w:rPr>
        <w:t>y</w:t>
      </w:r>
      <w:r>
        <w:rPr>
          <w:spacing w:val="-6"/>
          <w:sz w:val="16"/>
        </w:rPr>
        <w:t> </w:t>
      </w:r>
      <w:r>
        <w:rPr>
          <w:sz w:val="16"/>
        </w:rPr>
        <w:t>Comité</w:t>
      </w:r>
      <w:r>
        <w:rPr>
          <w:spacing w:val="-6"/>
          <w:sz w:val="16"/>
        </w:rPr>
        <w:t> </w:t>
      </w:r>
      <w:r>
        <w:rPr>
          <w:sz w:val="16"/>
        </w:rPr>
        <w:t>de</w:t>
      </w:r>
      <w:r>
        <w:rPr>
          <w:spacing w:val="-5"/>
          <w:sz w:val="16"/>
        </w:rPr>
        <w:t> </w:t>
      </w:r>
      <w:r>
        <w:rPr>
          <w:sz w:val="16"/>
        </w:rPr>
        <w:t>los</w:t>
      </w:r>
      <w:r>
        <w:rPr>
          <w:spacing w:val="-5"/>
          <w:sz w:val="16"/>
        </w:rPr>
        <w:t> </w:t>
      </w:r>
      <w:r>
        <w:rPr>
          <w:sz w:val="16"/>
        </w:rPr>
        <w:t>Derechos</w:t>
      </w:r>
      <w:r>
        <w:rPr>
          <w:spacing w:val="-6"/>
          <w:sz w:val="16"/>
        </w:rPr>
        <w:t> </w:t>
      </w:r>
      <w:r>
        <w:rPr>
          <w:sz w:val="16"/>
        </w:rPr>
        <w:t>del</w:t>
      </w:r>
      <w:r>
        <w:rPr>
          <w:spacing w:val="-7"/>
          <w:sz w:val="16"/>
        </w:rPr>
        <w:t> </w:t>
      </w:r>
      <w:r>
        <w:rPr>
          <w:sz w:val="16"/>
        </w:rPr>
        <w:t>Niño,</w:t>
      </w:r>
      <w:r>
        <w:rPr>
          <w:spacing w:val="-6"/>
          <w:sz w:val="16"/>
        </w:rPr>
        <w:t> </w:t>
      </w:r>
      <w:r>
        <w:rPr>
          <w:sz w:val="16"/>
        </w:rPr>
        <w:t>Informe</w:t>
      </w:r>
      <w:r>
        <w:rPr>
          <w:spacing w:val="-6"/>
          <w:sz w:val="16"/>
        </w:rPr>
        <w:t> </w:t>
      </w:r>
      <w:r>
        <w:rPr>
          <w:sz w:val="16"/>
        </w:rPr>
        <w:t>y</w:t>
      </w:r>
      <w:r>
        <w:rPr>
          <w:spacing w:val="-6"/>
          <w:sz w:val="16"/>
        </w:rPr>
        <w:t> </w:t>
      </w:r>
      <w:r>
        <w:rPr>
          <w:sz w:val="16"/>
        </w:rPr>
        <w:t>Recomendaciones</w:t>
      </w:r>
      <w:r>
        <w:rPr>
          <w:spacing w:val="-7"/>
          <w:sz w:val="16"/>
        </w:rPr>
        <w:t> </w:t>
      </w:r>
      <w:r>
        <w:rPr>
          <w:sz w:val="16"/>
        </w:rPr>
        <w:t>del</w:t>
      </w:r>
      <w:r>
        <w:rPr>
          <w:spacing w:val="-7"/>
          <w:sz w:val="16"/>
        </w:rPr>
        <w:t> </w:t>
      </w:r>
      <w:r>
        <w:rPr>
          <w:sz w:val="16"/>
        </w:rPr>
        <w:t>Día</w:t>
      </w:r>
      <w:r>
        <w:rPr>
          <w:spacing w:val="-5"/>
          <w:sz w:val="16"/>
        </w:rPr>
        <w:t> </w:t>
      </w:r>
      <w:r>
        <w:rPr>
          <w:sz w:val="16"/>
        </w:rPr>
        <w:t>de</w:t>
      </w:r>
      <w:r>
        <w:rPr>
          <w:spacing w:val="-6"/>
          <w:sz w:val="16"/>
        </w:rPr>
        <w:t> </w:t>
      </w:r>
      <w:r>
        <w:rPr>
          <w:sz w:val="16"/>
        </w:rPr>
        <w:t>Debate</w:t>
      </w:r>
      <w:r>
        <w:rPr>
          <w:spacing w:val="-6"/>
          <w:sz w:val="16"/>
        </w:rPr>
        <w:t> </w:t>
      </w:r>
      <w:r>
        <w:rPr>
          <w:sz w:val="16"/>
        </w:rPr>
        <w:t>General</w:t>
      </w:r>
      <w:r>
        <w:rPr>
          <w:spacing w:val="-6"/>
          <w:sz w:val="16"/>
        </w:rPr>
        <w:t> </w:t>
      </w:r>
      <w:r>
        <w:rPr>
          <w:sz w:val="16"/>
        </w:rPr>
        <w:t>Sobre</w:t>
      </w:r>
      <w:r>
        <w:rPr>
          <w:spacing w:val="-6"/>
          <w:sz w:val="16"/>
        </w:rPr>
        <w:t> </w:t>
      </w:r>
      <w:r>
        <w:rPr>
          <w:sz w:val="16"/>
        </w:rPr>
        <w:t>"Los</w:t>
      </w:r>
      <w:r>
        <w:rPr>
          <w:spacing w:val="-6"/>
          <w:sz w:val="16"/>
        </w:rPr>
        <w:t> </w:t>
      </w:r>
      <w:r>
        <w:rPr>
          <w:sz w:val="16"/>
        </w:rPr>
        <w:t>Hijos de Padres Encarcelados”, 30 de septiembre 2011, párr. 30, y Consejo de Derechos Humanos, Resolución 19/37 sobre los Derechos del Niño, A/HRC/RES/19/37, de 19 de abril de 2012, párr. 3. 69(a). Véase, por ejemplo, Argentina, Código Penal, artículos 10 y 32 incisos “e” y “f” de la Ley Nacional 24.660, reformada por Ley 26.472 (expediente de observaciones, folio 2678),</w:t>
      </w:r>
      <w:r>
        <w:rPr>
          <w:spacing w:val="-6"/>
          <w:sz w:val="16"/>
        </w:rPr>
        <w:t> </w:t>
      </w:r>
      <w:r>
        <w:rPr>
          <w:sz w:val="16"/>
        </w:rPr>
        <w:t>y</w:t>
      </w:r>
      <w:r>
        <w:rPr>
          <w:spacing w:val="-6"/>
          <w:sz w:val="16"/>
        </w:rPr>
        <w:t> </w:t>
      </w:r>
      <w:r>
        <w:rPr>
          <w:sz w:val="16"/>
        </w:rPr>
        <w:t>Brasil,</w:t>
      </w:r>
      <w:r>
        <w:rPr>
          <w:spacing w:val="-6"/>
          <w:sz w:val="16"/>
        </w:rPr>
        <w:t> </w:t>
      </w:r>
      <w:r>
        <w:rPr>
          <w:sz w:val="16"/>
        </w:rPr>
        <w:t>Ley</w:t>
      </w:r>
      <w:r>
        <w:rPr>
          <w:spacing w:val="-6"/>
          <w:sz w:val="16"/>
        </w:rPr>
        <w:t> </w:t>
      </w:r>
      <w:r>
        <w:rPr>
          <w:sz w:val="16"/>
        </w:rPr>
        <w:t>Nº</w:t>
      </w:r>
      <w:r>
        <w:rPr>
          <w:spacing w:val="-5"/>
          <w:sz w:val="16"/>
        </w:rPr>
        <w:t> </w:t>
      </w:r>
      <w:r>
        <w:rPr>
          <w:sz w:val="16"/>
        </w:rPr>
        <w:t>13.769,</w:t>
      </w:r>
      <w:r>
        <w:rPr>
          <w:spacing w:val="-6"/>
          <w:sz w:val="16"/>
        </w:rPr>
        <w:t> </w:t>
      </w:r>
      <w:r>
        <w:rPr>
          <w:sz w:val="16"/>
        </w:rPr>
        <w:t>de</w:t>
      </w:r>
      <w:r>
        <w:rPr>
          <w:spacing w:val="-6"/>
          <w:sz w:val="16"/>
        </w:rPr>
        <w:t> </w:t>
      </w:r>
      <w:r>
        <w:rPr>
          <w:sz w:val="16"/>
        </w:rPr>
        <w:t>19</w:t>
      </w:r>
      <w:r>
        <w:rPr>
          <w:spacing w:val="-6"/>
          <w:sz w:val="16"/>
        </w:rPr>
        <w:t> </w:t>
      </w:r>
      <w:r>
        <w:rPr>
          <w:sz w:val="16"/>
        </w:rPr>
        <w:t>de</w:t>
      </w:r>
      <w:r>
        <w:rPr>
          <w:spacing w:val="-6"/>
          <w:sz w:val="16"/>
        </w:rPr>
        <w:t> </w:t>
      </w:r>
      <w:r>
        <w:rPr>
          <w:sz w:val="16"/>
        </w:rPr>
        <w:t>diciembre</w:t>
      </w:r>
      <w:r>
        <w:rPr>
          <w:spacing w:val="-6"/>
          <w:sz w:val="16"/>
        </w:rPr>
        <w:t> </w:t>
      </w:r>
      <w:r>
        <w:rPr>
          <w:sz w:val="16"/>
        </w:rPr>
        <w:t>de</w:t>
      </w:r>
      <w:r>
        <w:rPr>
          <w:spacing w:val="-6"/>
          <w:sz w:val="16"/>
        </w:rPr>
        <w:t> </w:t>
      </w:r>
      <w:r>
        <w:rPr>
          <w:sz w:val="16"/>
        </w:rPr>
        <w:t>2018</w:t>
      </w:r>
      <w:r>
        <w:rPr>
          <w:spacing w:val="-2"/>
          <w:sz w:val="16"/>
        </w:rPr>
        <w:t> </w:t>
      </w:r>
      <w:r>
        <w:rPr>
          <w:sz w:val="16"/>
        </w:rPr>
        <w:t>y</w:t>
      </w:r>
      <w:r>
        <w:rPr>
          <w:spacing w:val="-6"/>
          <w:sz w:val="16"/>
        </w:rPr>
        <w:t> </w:t>
      </w:r>
      <w:r>
        <w:rPr>
          <w:sz w:val="16"/>
        </w:rPr>
        <w:t>Supremo</w:t>
      </w:r>
      <w:r>
        <w:rPr>
          <w:spacing w:val="-5"/>
          <w:sz w:val="16"/>
        </w:rPr>
        <w:t> </w:t>
      </w:r>
      <w:r>
        <w:rPr>
          <w:sz w:val="16"/>
        </w:rPr>
        <w:t>Tribunal</w:t>
      </w:r>
      <w:r>
        <w:rPr>
          <w:spacing w:val="-5"/>
          <w:sz w:val="16"/>
        </w:rPr>
        <w:t> </w:t>
      </w:r>
      <w:r>
        <w:rPr>
          <w:sz w:val="16"/>
        </w:rPr>
        <w:t>Federal,</w:t>
      </w:r>
      <w:r>
        <w:rPr>
          <w:spacing w:val="-6"/>
          <w:sz w:val="16"/>
        </w:rPr>
        <w:t> </w:t>
      </w:r>
      <w:r>
        <w:rPr>
          <w:sz w:val="16"/>
        </w:rPr>
        <w:t>Habeas</w:t>
      </w:r>
      <w:r>
        <w:rPr>
          <w:spacing w:val="-6"/>
          <w:sz w:val="16"/>
        </w:rPr>
        <w:t> </w:t>
      </w:r>
      <w:r>
        <w:rPr>
          <w:sz w:val="16"/>
        </w:rPr>
        <w:t>Corpus</w:t>
      </w:r>
      <w:r>
        <w:rPr>
          <w:spacing w:val="-7"/>
          <w:sz w:val="16"/>
        </w:rPr>
        <w:t> </w:t>
      </w:r>
      <w:r>
        <w:rPr>
          <w:sz w:val="16"/>
        </w:rPr>
        <w:t>143.641,</w:t>
      </w:r>
      <w:r>
        <w:rPr>
          <w:spacing w:val="-6"/>
          <w:sz w:val="16"/>
        </w:rPr>
        <w:t> </w:t>
      </w:r>
      <w:r>
        <w:rPr>
          <w:sz w:val="16"/>
        </w:rPr>
        <w:t>São</w:t>
      </w:r>
      <w:r>
        <w:rPr>
          <w:spacing w:val="-6"/>
          <w:sz w:val="16"/>
        </w:rPr>
        <w:t> </w:t>
      </w:r>
      <w:r>
        <w:rPr>
          <w:sz w:val="16"/>
        </w:rPr>
        <w:t>Paulo, 2018.</w:t>
      </w:r>
    </w:p>
    <w:p>
      <w:pPr>
        <w:tabs>
          <w:tab w:pos="687" w:val="left" w:leader="none"/>
        </w:tabs>
        <w:spacing w:before="60"/>
        <w:ind w:left="120" w:right="0" w:firstLine="0"/>
        <w:jc w:val="both"/>
        <w:rPr>
          <w:sz w:val="16"/>
        </w:rPr>
      </w:pPr>
      <w:r>
        <w:rPr>
          <w:position w:val="6"/>
          <w:sz w:val="10"/>
        </w:rPr>
        <w:t>239</w:t>
        <w:tab/>
      </w:r>
      <w:r>
        <w:rPr>
          <w:sz w:val="16"/>
        </w:rPr>
        <w:t>Reglas Nelson Mandela, </w:t>
      </w:r>
      <w:r>
        <w:rPr>
          <w:i/>
          <w:sz w:val="16"/>
        </w:rPr>
        <w:t>supra</w:t>
      </w:r>
      <w:r>
        <w:rPr>
          <w:sz w:val="16"/>
        </w:rPr>
        <w:t>, Regla</w:t>
      </w:r>
      <w:r>
        <w:rPr>
          <w:spacing w:val="-13"/>
          <w:sz w:val="16"/>
        </w:rPr>
        <w:t> </w:t>
      </w:r>
      <w:r>
        <w:rPr>
          <w:sz w:val="16"/>
        </w:rPr>
        <w:t>11.a.</w:t>
      </w:r>
    </w:p>
    <w:p>
      <w:pPr>
        <w:tabs>
          <w:tab w:pos="687" w:val="left" w:leader="none"/>
        </w:tabs>
        <w:spacing w:before="60"/>
        <w:ind w:left="120" w:right="117" w:firstLine="0"/>
        <w:jc w:val="both"/>
        <w:rPr>
          <w:sz w:val="16"/>
        </w:rPr>
      </w:pPr>
      <w:r>
        <w:rPr>
          <w:position w:val="6"/>
          <w:sz w:val="10"/>
        </w:rPr>
        <w:t>240</w:t>
        <w:tab/>
      </w:r>
      <w:r>
        <w:rPr>
          <w:i/>
          <w:sz w:val="16"/>
        </w:rPr>
        <w:t>Cfr. </w:t>
      </w:r>
      <w:r>
        <w:rPr>
          <w:sz w:val="16"/>
        </w:rPr>
        <w:t>Reglas de Bangkok, </w:t>
      </w:r>
      <w:r>
        <w:rPr>
          <w:i/>
          <w:sz w:val="16"/>
        </w:rPr>
        <w:t>supra</w:t>
      </w:r>
      <w:r>
        <w:rPr>
          <w:sz w:val="16"/>
        </w:rPr>
        <w:t>, Reglas 12 y 41.d., e Informe de la Relatora Especial de las Naciones Unidas </w:t>
      </w:r>
      <w:r>
        <w:rPr>
          <w:spacing w:val="46"/>
          <w:sz w:val="16"/>
        </w:rPr>
        <w:t> </w:t>
      </w:r>
      <w:r>
        <w:rPr>
          <w:sz w:val="16"/>
        </w:rPr>
        <w:t>sobre</w:t>
      </w:r>
      <w:r>
        <w:rPr>
          <w:spacing w:val="6"/>
          <w:sz w:val="16"/>
        </w:rPr>
        <w:t> </w:t>
      </w:r>
      <w:r>
        <w:rPr>
          <w:sz w:val="16"/>
        </w:rPr>
        <w:t>la</w:t>
      </w:r>
      <w:r>
        <w:rPr>
          <w:w w:val="99"/>
          <w:sz w:val="16"/>
        </w:rPr>
        <w:t> </w:t>
      </w:r>
      <w:r>
        <w:rPr>
          <w:sz w:val="16"/>
        </w:rPr>
        <w:t>Violencia contra las Mujeres, Rashida Manjoo, Causas, condiciones y consecuencias de la encarcelación para las mujeres, A/68/340, </w:t>
      </w:r>
      <w:r>
        <w:rPr>
          <w:i/>
          <w:sz w:val="16"/>
        </w:rPr>
        <w:t>supra</w:t>
      </w:r>
      <w:r>
        <w:rPr>
          <w:sz w:val="16"/>
        </w:rPr>
        <w:t>, párr.</w:t>
      </w:r>
      <w:r>
        <w:rPr>
          <w:spacing w:val="-7"/>
          <w:sz w:val="16"/>
        </w:rPr>
        <w:t> </w:t>
      </w:r>
      <w:r>
        <w:rPr>
          <w:sz w:val="16"/>
        </w:rPr>
        <w:t>85.</w:t>
      </w:r>
    </w:p>
    <w:p>
      <w:pPr>
        <w:tabs>
          <w:tab w:pos="687" w:val="left" w:leader="none"/>
        </w:tabs>
        <w:spacing w:before="60"/>
        <w:ind w:left="120" w:right="118" w:firstLine="0"/>
        <w:jc w:val="both"/>
        <w:rPr>
          <w:sz w:val="16"/>
        </w:rPr>
      </w:pPr>
      <w:r>
        <w:rPr>
          <w:position w:val="6"/>
          <w:sz w:val="10"/>
        </w:rPr>
        <w:t>241</w:t>
        <w:tab/>
      </w:r>
      <w:r>
        <w:rPr>
          <w:sz w:val="16"/>
        </w:rPr>
        <w:t>Regla</w:t>
      </w:r>
      <w:r>
        <w:rPr>
          <w:spacing w:val="11"/>
          <w:sz w:val="16"/>
        </w:rPr>
        <w:t> </w:t>
      </w:r>
      <w:r>
        <w:rPr>
          <w:sz w:val="16"/>
        </w:rPr>
        <w:t>53.1,</w:t>
      </w:r>
      <w:r>
        <w:rPr>
          <w:spacing w:val="12"/>
          <w:sz w:val="16"/>
        </w:rPr>
        <w:t> </w:t>
      </w:r>
      <w:r>
        <w:rPr>
          <w:sz w:val="16"/>
        </w:rPr>
        <w:t>8.a)</w:t>
      </w:r>
      <w:r>
        <w:rPr>
          <w:spacing w:val="11"/>
          <w:sz w:val="16"/>
        </w:rPr>
        <w:t> </w:t>
      </w:r>
      <w:r>
        <w:rPr>
          <w:sz w:val="16"/>
        </w:rPr>
        <w:t>y</w:t>
      </w:r>
      <w:r>
        <w:rPr>
          <w:spacing w:val="12"/>
          <w:sz w:val="16"/>
        </w:rPr>
        <w:t> </w:t>
      </w:r>
      <w:r>
        <w:rPr>
          <w:sz w:val="16"/>
        </w:rPr>
        <w:t>2</w:t>
      </w:r>
      <w:r>
        <w:rPr>
          <w:spacing w:val="15"/>
          <w:sz w:val="16"/>
        </w:rPr>
        <w:t> </w:t>
      </w:r>
      <w:r>
        <w:rPr>
          <w:sz w:val="16"/>
        </w:rPr>
        <w:t>Reglas</w:t>
      </w:r>
      <w:r>
        <w:rPr>
          <w:spacing w:val="12"/>
          <w:sz w:val="16"/>
        </w:rPr>
        <w:t> </w:t>
      </w:r>
      <w:r>
        <w:rPr>
          <w:sz w:val="16"/>
        </w:rPr>
        <w:t>Nelson</w:t>
      </w:r>
      <w:r>
        <w:rPr>
          <w:spacing w:val="12"/>
          <w:sz w:val="16"/>
        </w:rPr>
        <w:t> </w:t>
      </w:r>
      <w:r>
        <w:rPr>
          <w:sz w:val="16"/>
        </w:rPr>
        <w:t>Mandela.</w:t>
      </w:r>
      <w:r>
        <w:rPr>
          <w:spacing w:val="12"/>
          <w:sz w:val="16"/>
        </w:rPr>
        <w:t> </w:t>
      </w:r>
      <w:r>
        <w:rPr>
          <w:sz w:val="16"/>
        </w:rPr>
        <w:t>Véase,</w:t>
      </w:r>
      <w:r>
        <w:rPr>
          <w:spacing w:val="12"/>
          <w:sz w:val="16"/>
        </w:rPr>
        <w:t> </w:t>
      </w:r>
      <w:r>
        <w:rPr>
          <w:sz w:val="16"/>
        </w:rPr>
        <w:t>en</w:t>
      </w:r>
      <w:r>
        <w:rPr>
          <w:spacing w:val="12"/>
          <w:sz w:val="16"/>
        </w:rPr>
        <w:t> </w:t>
      </w:r>
      <w:r>
        <w:rPr>
          <w:sz w:val="16"/>
        </w:rPr>
        <w:t>el</w:t>
      </w:r>
      <w:r>
        <w:rPr>
          <w:spacing w:val="11"/>
          <w:sz w:val="16"/>
        </w:rPr>
        <w:t> </w:t>
      </w:r>
      <w:r>
        <w:rPr>
          <w:sz w:val="16"/>
        </w:rPr>
        <w:t>mismo</w:t>
      </w:r>
      <w:r>
        <w:rPr>
          <w:spacing w:val="12"/>
          <w:sz w:val="16"/>
        </w:rPr>
        <w:t> </w:t>
      </w:r>
      <w:r>
        <w:rPr>
          <w:sz w:val="16"/>
        </w:rPr>
        <w:t>sentido,</w:t>
      </w:r>
      <w:r>
        <w:rPr>
          <w:spacing w:val="14"/>
          <w:sz w:val="16"/>
        </w:rPr>
        <w:t> </w:t>
      </w:r>
      <w:r>
        <w:rPr>
          <w:i/>
          <w:sz w:val="16"/>
        </w:rPr>
        <w:t>Asunto</w:t>
      </w:r>
      <w:r>
        <w:rPr>
          <w:i/>
          <w:spacing w:val="12"/>
          <w:sz w:val="16"/>
        </w:rPr>
        <w:t> </w:t>
      </w:r>
      <w:r>
        <w:rPr>
          <w:i/>
          <w:sz w:val="16"/>
        </w:rPr>
        <w:t>Centro</w:t>
      </w:r>
      <w:r>
        <w:rPr>
          <w:i/>
          <w:spacing w:val="12"/>
          <w:sz w:val="16"/>
        </w:rPr>
        <w:t> </w:t>
      </w:r>
      <w:r>
        <w:rPr>
          <w:i/>
          <w:sz w:val="16"/>
        </w:rPr>
        <w:t>Penitenciario</w:t>
      </w:r>
      <w:r>
        <w:rPr>
          <w:i/>
          <w:spacing w:val="12"/>
          <w:sz w:val="16"/>
        </w:rPr>
        <w:t> </w:t>
      </w:r>
      <w:r>
        <w:rPr>
          <w:i/>
          <w:sz w:val="16"/>
        </w:rPr>
        <w:t>de</w:t>
      </w:r>
      <w:r>
        <w:rPr>
          <w:i/>
          <w:spacing w:val="12"/>
          <w:sz w:val="16"/>
        </w:rPr>
        <w:t> </w:t>
      </w:r>
      <w:r>
        <w:rPr>
          <w:i/>
          <w:sz w:val="16"/>
        </w:rPr>
        <w:t>la</w:t>
      </w:r>
      <w:r>
        <w:rPr>
          <w:i/>
          <w:spacing w:val="12"/>
          <w:sz w:val="16"/>
        </w:rPr>
        <w:t> </w:t>
      </w:r>
      <w:r>
        <w:rPr>
          <w:i/>
          <w:sz w:val="16"/>
        </w:rPr>
        <w:t>Región</w:t>
      </w:r>
      <w:r>
        <w:rPr>
          <w:i/>
          <w:w w:val="99"/>
          <w:sz w:val="16"/>
        </w:rPr>
        <w:t> </w:t>
      </w:r>
      <w:r>
        <w:rPr>
          <w:i/>
          <w:sz w:val="16"/>
        </w:rPr>
        <w:t>Andina respecto de Venezuela</w:t>
      </w:r>
      <w:r>
        <w:rPr>
          <w:sz w:val="16"/>
        </w:rPr>
        <w:t>. Resolución de la Corte Interamericana de Derechos Humanos del 6 de septiembre de 2012, Considerando</w:t>
      </w:r>
      <w:r>
        <w:rPr>
          <w:spacing w:val="-5"/>
          <w:sz w:val="16"/>
        </w:rPr>
        <w:t> </w:t>
      </w:r>
      <w:r>
        <w:rPr>
          <w:sz w:val="16"/>
        </w:rPr>
        <w:t>14.</w:t>
      </w:r>
    </w:p>
    <w:p>
      <w:pPr>
        <w:tabs>
          <w:tab w:pos="687" w:val="left" w:leader="none"/>
        </w:tabs>
        <w:spacing w:before="60"/>
        <w:ind w:left="120" w:right="119" w:firstLine="0"/>
        <w:jc w:val="both"/>
        <w:rPr>
          <w:sz w:val="16"/>
        </w:rPr>
      </w:pPr>
      <w:r>
        <w:rPr>
          <w:position w:val="6"/>
          <w:sz w:val="10"/>
        </w:rPr>
        <w:t>242</w:t>
        <w:tab/>
      </w:r>
      <w:r>
        <w:rPr>
          <w:i/>
          <w:sz w:val="16"/>
        </w:rPr>
        <w:t>Cfr.</w:t>
      </w:r>
      <w:r>
        <w:rPr>
          <w:i/>
          <w:spacing w:val="13"/>
          <w:sz w:val="16"/>
        </w:rPr>
        <w:t> </w:t>
      </w:r>
      <w:r>
        <w:rPr>
          <w:sz w:val="16"/>
        </w:rPr>
        <w:t>Reforma</w:t>
      </w:r>
      <w:r>
        <w:rPr>
          <w:spacing w:val="14"/>
          <w:sz w:val="16"/>
        </w:rPr>
        <w:t> </w:t>
      </w:r>
      <w:r>
        <w:rPr>
          <w:sz w:val="16"/>
        </w:rPr>
        <w:t>Penal</w:t>
      </w:r>
      <w:r>
        <w:rPr>
          <w:spacing w:val="14"/>
          <w:sz w:val="16"/>
        </w:rPr>
        <w:t> </w:t>
      </w:r>
      <w:r>
        <w:rPr>
          <w:sz w:val="16"/>
        </w:rPr>
        <w:t>Internacional</w:t>
      </w:r>
      <w:r>
        <w:rPr>
          <w:spacing w:val="13"/>
          <w:sz w:val="16"/>
        </w:rPr>
        <w:t> </w:t>
      </w:r>
      <w:r>
        <w:rPr>
          <w:sz w:val="16"/>
        </w:rPr>
        <w:t>(PRI)</w:t>
      </w:r>
      <w:r>
        <w:rPr>
          <w:spacing w:val="13"/>
          <w:sz w:val="16"/>
        </w:rPr>
        <w:t> </w:t>
      </w:r>
      <w:r>
        <w:rPr>
          <w:sz w:val="16"/>
        </w:rPr>
        <w:t>y</w:t>
      </w:r>
      <w:r>
        <w:rPr>
          <w:spacing w:val="15"/>
          <w:sz w:val="16"/>
        </w:rPr>
        <w:t> </w:t>
      </w:r>
      <w:r>
        <w:rPr>
          <w:sz w:val="16"/>
        </w:rPr>
        <w:t>la</w:t>
      </w:r>
      <w:r>
        <w:rPr>
          <w:spacing w:val="15"/>
          <w:sz w:val="16"/>
        </w:rPr>
        <w:t> </w:t>
      </w:r>
      <w:r>
        <w:rPr>
          <w:sz w:val="16"/>
        </w:rPr>
        <w:t>Asociación</w:t>
      </w:r>
      <w:r>
        <w:rPr>
          <w:spacing w:val="14"/>
          <w:sz w:val="16"/>
        </w:rPr>
        <w:t> </w:t>
      </w:r>
      <w:r>
        <w:rPr>
          <w:sz w:val="16"/>
        </w:rPr>
        <w:t>para</w:t>
      </w:r>
      <w:r>
        <w:rPr>
          <w:spacing w:val="13"/>
          <w:sz w:val="16"/>
        </w:rPr>
        <w:t> </w:t>
      </w:r>
      <w:r>
        <w:rPr>
          <w:sz w:val="16"/>
        </w:rPr>
        <w:t>la</w:t>
      </w:r>
      <w:r>
        <w:rPr>
          <w:spacing w:val="15"/>
          <w:sz w:val="16"/>
        </w:rPr>
        <w:t> </w:t>
      </w:r>
      <w:r>
        <w:rPr>
          <w:sz w:val="16"/>
        </w:rPr>
        <w:t>Prevención</w:t>
      </w:r>
      <w:r>
        <w:rPr>
          <w:spacing w:val="13"/>
          <w:sz w:val="16"/>
        </w:rPr>
        <w:t> </w:t>
      </w:r>
      <w:r>
        <w:rPr>
          <w:sz w:val="16"/>
        </w:rPr>
        <w:t>de</w:t>
      </w:r>
      <w:r>
        <w:rPr>
          <w:spacing w:val="14"/>
          <w:sz w:val="16"/>
        </w:rPr>
        <w:t> </w:t>
      </w:r>
      <w:r>
        <w:rPr>
          <w:sz w:val="16"/>
        </w:rPr>
        <w:t>la</w:t>
      </w:r>
      <w:r>
        <w:rPr>
          <w:spacing w:val="15"/>
          <w:sz w:val="16"/>
        </w:rPr>
        <w:t> </w:t>
      </w:r>
      <w:r>
        <w:rPr>
          <w:sz w:val="16"/>
        </w:rPr>
        <w:t>Tortura</w:t>
      </w:r>
      <w:r>
        <w:rPr>
          <w:spacing w:val="13"/>
          <w:sz w:val="16"/>
        </w:rPr>
        <w:t> </w:t>
      </w:r>
      <w:r>
        <w:rPr>
          <w:sz w:val="16"/>
        </w:rPr>
        <w:t>(APT),</w:t>
      </w:r>
      <w:r>
        <w:rPr>
          <w:spacing w:val="19"/>
          <w:sz w:val="16"/>
        </w:rPr>
        <w:t> </w:t>
      </w:r>
      <w:r>
        <w:rPr>
          <w:i/>
          <w:sz w:val="16"/>
        </w:rPr>
        <w:t>Mujeres</w:t>
      </w:r>
      <w:r>
        <w:rPr>
          <w:i/>
          <w:spacing w:val="12"/>
          <w:sz w:val="16"/>
        </w:rPr>
        <w:t> </w:t>
      </w:r>
      <w:r>
        <w:rPr>
          <w:i/>
          <w:sz w:val="16"/>
        </w:rPr>
        <w:t>privadas</w:t>
      </w:r>
      <w:r>
        <w:rPr>
          <w:i/>
          <w:spacing w:val="14"/>
          <w:sz w:val="16"/>
        </w:rPr>
        <w:t> </w:t>
      </w:r>
      <w:r>
        <w:rPr>
          <w:i/>
          <w:sz w:val="16"/>
        </w:rPr>
        <w:t>de</w:t>
      </w:r>
      <w:r>
        <w:rPr>
          <w:i/>
          <w:w w:val="99"/>
          <w:sz w:val="16"/>
        </w:rPr>
        <w:t> </w:t>
      </w:r>
      <w:r>
        <w:rPr>
          <w:i/>
          <w:sz w:val="16"/>
        </w:rPr>
        <w:t>libertad: una guía para el monitoreo con perspectiva de género</w:t>
      </w:r>
      <w:r>
        <w:rPr>
          <w:sz w:val="16"/>
        </w:rPr>
        <w:t>, 2013, pág.</w:t>
      </w:r>
      <w:r>
        <w:rPr>
          <w:spacing w:val="-21"/>
          <w:sz w:val="16"/>
        </w:rPr>
        <w:t> </w:t>
      </w:r>
      <w:r>
        <w:rPr>
          <w:sz w:val="16"/>
        </w:rPr>
        <w:t>7.</w:t>
      </w:r>
    </w:p>
    <w:p>
      <w:pPr>
        <w:tabs>
          <w:tab w:pos="687" w:val="left" w:leader="none"/>
        </w:tabs>
        <w:spacing w:before="59"/>
        <w:ind w:left="120" w:right="0" w:firstLine="0"/>
        <w:jc w:val="both"/>
        <w:rPr>
          <w:sz w:val="16"/>
        </w:rPr>
      </w:pPr>
      <w:r>
        <w:rPr>
          <w:position w:val="6"/>
          <w:sz w:val="10"/>
        </w:rPr>
        <w:t>243</w:t>
        <w:tab/>
      </w:r>
      <w:r>
        <w:rPr>
          <w:sz w:val="16"/>
        </w:rPr>
        <w:t>Reglas de Bangkok, </w:t>
      </w:r>
      <w:r>
        <w:rPr>
          <w:i/>
          <w:sz w:val="16"/>
        </w:rPr>
        <w:t>supra, </w:t>
      </w:r>
      <w:r>
        <w:rPr>
          <w:sz w:val="16"/>
        </w:rPr>
        <w:t>Reglas 4 y</w:t>
      </w:r>
      <w:r>
        <w:rPr>
          <w:spacing w:val="-11"/>
          <w:sz w:val="16"/>
        </w:rPr>
        <w:t> </w:t>
      </w:r>
      <w:r>
        <w:rPr>
          <w:sz w:val="16"/>
        </w:rPr>
        <w:t>26.</w:t>
      </w:r>
    </w:p>
    <w:p>
      <w:pPr>
        <w:spacing w:after="0"/>
        <w:jc w:val="both"/>
        <w:rPr>
          <w:sz w:val="16"/>
        </w:rPr>
        <w:sectPr>
          <w:pgSz w:w="12240" w:h="15840"/>
          <w:pgMar w:header="0" w:footer="986" w:top="1360" w:bottom="1180" w:left="960" w:right="960"/>
        </w:sectPr>
      </w:pPr>
    </w:p>
    <w:p>
      <w:pPr>
        <w:pStyle w:val="BodyText"/>
        <w:spacing w:before="80"/>
        <w:ind w:left="120" w:right="118"/>
        <w:jc w:val="both"/>
      </w:pPr>
      <w:r>
        <w:rPr/>
        <w:t>lactancia, así como cuando son cuidadoras principales, existen abundantes normas en el derecho internacional</w:t>
      </w:r>
      <w:r>
        <w:rPr>
          <w:spacing w:val="-6"/>
        </w:rPr>
        <w:t> </w:t>
      </w:r>
      <w:r>
        <w:rPr/>
        <w:t>de</w:t>
      </w:r>
      <w:r>
        <w:rPr>
          <w:spacing w:val="-6"/>
        </w:rPr>
        <w:t> </w:t>
      </w:r>
      <w:r>
        <w:rPr/>
        <w:t>los</w:t>
      </w:r>
      <w:r>
        <w:rPr>
          <w:spacing w:val="-7"/>
        </w:rPr>
        <w:t> </w:t>
      </w:r>
      <w:r>
        <w:rPr/>
        <w:t>derechos</w:t>
      </w:r>
      <w:r>
        <w:rPr>
          <w:spacing w:val="-7"/>
        </w:rPr>
        <w:t> </w:t>
      </w:r>
      <w:r>
        <w:rPr/>
        <w:t>humanos</w:t>
      </w:r>
      <w:r>
        <w:rPr>
          <w:spacing w:val="-6"/>
        </w:rPr>
        <w:t> </w:t>
      </w:r>
      <w:r>
        <w:rPr/>
        <w:t>que</w:t>
      </w:r>
      <w:r>
        <w:rPr>
          <w:spacing w:val="-6"/>
        </w:rPr>
        <w:t> </w:t>
      </w:r>
      <w:r>
        <w:rPr/>
        <w:t>llaman</w:t>
      </w:r>
      <w:r>
        <w:rPr>
          <w:spacing w:val="-5"/>
        </w:rPr>
        <w:t> </w:t>
      </w:r>
      <w:r>
        <w:rPr/>
        <w:t>a</w:t>
      </w:r>
      <w:r>
        <w:rPr>
          <w:spacing w:val="-6"/>
        </w:rPr>
        <w:t> </w:t>
      </w:r>
      <w:r>
        <w:rPr/>
        <w:t>los</w:t>
      </w:r>
      <w:r>
        <w:rPr>
          <w:spacing w:val="-7"/>
        </w:rPr>
        <w:t> </w:t>
      </w:r>
      <w:r>
        <w:rPr/>
        <w:t>Estados</w:t>
      </w:r>
      <w:r>
        <w:rPr>
          <w:spacing w:val="-6"/>
        </w:rPr>
        <w:t> </w:t>
      </w:r>
      <w:r>
        <w:rPr/>
        <w:t>a</w:t>
      </w:r>
      <w:r>
        <w:rPr>
          <w:spacing w:val="-6"/>
        </w:rPr>
        <w:t> </w:t>
      </w:r>
      <w:r>
        <w:rPr/>
        <w:t>asegurar</w:t>
      </w:r>
      <w:r>
        <w:rPr>
          <w:spacing w:val="-7"/>
        </w:rPr>
        <w:t> </w:t>
      </w:r>
      <w:r>
        <w:rPr/>
        <w:t>espacios</w:t>
      </w:r>
      <w:r>
        <w:rPr>
          <w:spacing w:val="-6"/>
        </w:rPr>
        <w:t> </w:t>
      </w:r>
      <w:r>
        <w:rPr/>
        <w:t>de</w:t>
      </w:r>
      <w:r>
        <w:rPr>
          <w:spacing w:val="-5"/>
        </w:rPr>
        <w:t> </w:t>
      </w:r>
      <w:r>
        <w:rPr/>
        <w:t>alojamiento diferenciados y adaptados a sus necesidades -módulos materno-infantiles-</w:t>
      </w:r>
      <w:r>
        <w:rPr>
          <w:position w:val="7"/>
          <w:sz w:val="13"/>
        </w:rPr>
        <w:t>244</w:t>
      </w:r>
      <w:r>
        <w:rPr/>
        <w:t>, con celdas que permanezcan abiertas y acceso a espacios al aire libre y de recreación. En caso de que sus hijos vivan en prisión deberá proveerse cunas y camas para los niños con colchones ignífugos.</w:t>
      </w:r>
      <w:r>
        <w:rPr>
          <w:spacing w:val="-35"/>
        </w:rPr>
        <w:t> </w:t>
      </w:r>
      <w:r>
        <w:rPr/>
        <w:t>Asimismo, los Estados deben incorporar instalaciones especiales y adaptadas que sean apropiadas para el cuidado de niños y niñas que viven en prisión, tales como guarderías o jardines maternales, procurando que dichos espacios no tengan aspecto carcelario, sino que propicien su desarrollo integral</w:t>
      </w:r>
      <w:r>
        <w:rPr>
          <w:position w:val="7"/>
          <w:sz w:val="13"/>
        </w:rPr>
        <w:t>245</w:t>
      </w:r>
      <w:r>
        <w:rPr/>
        <w:t>.</w:t>
      </w:r>
    </w:p>
    <w:p>
      <w:pPr>
        <w:pStyle w:val="BodyText"/>
        <w:spacing w:before="11"/>
        <w:rPr>
          <w:sz w:val="19"/>
        </w:rPr>
      </w:pPr>
    </w:p>
    <w:p>
      <w:pPr>
        <w:pStyle w:val="ListParagraph"/>
        <w:numPr>
          <w:ilvl w:val="0"/>
          <w:numId w:val="14"/>
        </w:numPr>
        <w:tabs>
          <w:tab w:pos="840" w:val="left" w:leader="none"/>
        </w:tabs>
        <w:spacing w:line="240" w:lineRule="auto" w:before="0" w:after="0"/>
        <w:ind w:left="120" w:right="115" w:firstLine="0"/>
        <w:jc w:val="both"/>
        <w:rPr>
          <w:sz w:val="20"/>
        </w:rPr>
      </w:pPr>
      <w:r>
        <w:rPr>
          <w:sz w:val="20"/>
        </w:rPr>
        <w:t>En</w:t>
      </w:r>
      <w:r>
        <w:rPr>
          <w:spacing w:val="-19"/>
          <w:sz w:val="20"/>
        </w:rPr>
        <w:t> </w:t>
      </w:r>
      <w:r>
        <w:rPr>
          <w:sz w:val="20"/>
        </w:rPr>
        <w:t>esta</w:t>
      </w:r>
      <w:r>
        <w:rPr>
          <w:spacing w:val="-19"/>
          <w:sz w:val="20"/>
        </w:rPr>
        <w:t> </w:t>
      </w:r>
      <w:r>
        <w:rPr>
          <w:sz w:val="20"/>
        </w:rPr>
        <w:t>línea,</w:t>
      </w:r>
      <w:r>
        <w:rPr>
          <w:spacing w:val="-19"/>
          <w:sz w:val="20"/>
        </w:rPr>
        <w:t> </w:t>
      </w:r>
      <w:r>
        <w:rPr>
          <w:sz w:val="20"/>
        </w:rPr>
        <w:t>las</w:t>
      </w:r>
      <w:r>
        <w:rPr>
          <w:spacing w:val="-20"/>
          <w:sz w:val="20"/>
        </w:rPr>
        <w:t> </w:t>
      </w:r>
      <w:r>
        <w:rPr>
          <w:sz w:val="20"/>
        </w:rPr>
        <w:t>Reglas</w:t>
      </w:r>
      <w:r>
        <w:rPr>
          <w:spacing w:val="-19"/>
          <w:sz w:val="20"/>
        </w:rPr>
        <w:t> </w:t>
      </w:r>
      <w:r>
        <w:rPr>
          <w:sz w:val="20"/>
        </w:rPr>
        <w:t>de</w:t>
      </w:r>
      <w:r>
        <w:rPr>
          <w:spacing w:val="-21"/>
          <w:sz w:val="20"/>
        </w:rPr>
        <w:t> </w:t>
      </w:r>
      <w:r>
        <w:rPr>
          <w:sz w:val="20"/>
        </w:rPr>
        <w:t>Bangkok</w:t>
      </w:r>
      <w:r>
        <w:rPr>
          <w:spacing w:val="-19"/>
          <w:sz w:val="20"/>
        </w:rPr>
        <w:t> </w:t>
      </w:r>
      <w:r>
        <w:rPr>
          <w:sz w:val="20"/>
        </w:rPr>
        <w:t>señalan</w:t>
      </w:r>
      <w:r>
        <w:rPr>
          <w:spacing w:val="-18"/>
          <w:sz w:val="20"/>
        </w:rPr>
        <w:t> </w:t>
      </w:r>
      <w:r>
        <w:rPr>
          <w:sz w:val="20"/>
        </w:rPr>
        <w:t>que</w:t>
      </w:r>
      <w:r>
        <w:rPr>
          <w:spacing w:val="-19"/>
          <w:sz w:val="20"/>
        </w:rPr>
        <w:t> </w:t>
      </w:r>
      <w:r>
        <w:rPr>
          <w:sz w:val="20"/>
        </w:rPr>
        <w:t>el</w:t>
      </w:r>
      <w:r>
        <w:rPr>
          <w:spacing w:val="-19"/>
          <w:sz w:val="20"/>
        </w:rPr>
        <w:t> </w:t>
      </w:r>
      <w:r>
        <w:rPr>
          <w:sz w:val="20"/>
        </w:rPr>
        <w:t>régimen</w:t>
      </w:r>
      <w:r>
        <w:rPr>
          <w:spacing w:val="-18"/>
          <w:sz w:val="20"/>
        </w:rPr>
        <w:t> </w:t>
      </w:r>
      <w:r>
        <w:rPr>
          <w:sz w:val="20"/>
        </w:rPr>
        <w:t>penitenciario</w:t>
      </w:r>
      <w:r>
        <w:rPr>
          <w:spacing w:val="-20"/>
          <w:sz w:val="20"/>
        </w:rPr>
        <w:t> </w:t>
      </w:r>
      <w:r>
        <w:rPr>
          <w:sz w:val="20"/>
        </w:rPr>
        <w:t>permitirá</w:t>
      </w:r>
      <w:r>
        <w:rPr>
          <w:spacing w:val="-19"/>
          <w:sz w:val="20"/>
        </w:rPr>
        <w:t> </w:t>
      </w:r>
      <w:r>
        <w:rPr>
          <w:sz w:val="20"/>
        </w:rPr>
        <w:t>reaccionar con</w:t>
      </w:r>
      <w:r>
        <w:rPr>
          <w:spacing w:val="-19"/>
          <w:sz w:val="20"/>
        </w:rPr>
        <w:t> </w:t>
      </w:r>
      <w:r>
        <w:rPr>
          <w:sz w:val="20"/>
        </w:rPr>
        <w:t>flexibilidad</w:t>
      </w:r>
      <w:r>
        <w:rPr>
          <w:spacing w:val="-18"/>
          <w:sz w:val="20"/>
        </w:rPr>
        <w:t> </w:t>
      </w:r>
      <w:r>
        <w:rPr>
          <w:sz w:val="20"/>
        </w:rPr>
        <w:t>ante</w:t>
      </w:r>
      <w:r>
        <w:rPr>
          <w:spacing w:val="-18"/>
          <w:sz w:val="20"/>
        </w:rPr>
        <w:t> </w:t>
      </w:r>
      <w:r>
        <w:rPr>
          <w:sz w:val="20"/>
        </w:rPr>
        <w:t>las</w:t>
      </w:r>
      <w:r>
        <w:rPr>
          <w:spacing w:val="-19"/>
          <w:sz w:val="20"/>
        </w:rPr>
        <w:t> </w:t>
      </w:r>
      <w:r>
        <w:rPr>
          <w:sz w:val="20"/>
        </w:rPr>
        <w:t>necesidades</w:t>
      </w:r>
      <w:r>
        <w:rPr>
          <w:spacing w:val="-18"/>
          <w:sz w:val="20"/>
        </w:rPr>
        <w:t> </w:t>
      </w:r>
      <w:r>
        <w:rPr>
          <w:sz w:val="20"/>
        </w:rPr>
        <w:t>de</w:t>
      </w:r>
      <w:r>
        <w:rPr>
          <w:spacing w:val="-17"/>
          <w:sz w:val="20"/>
        </w:rPr>
        <w:t> </w:t>
      </w:r>
      <w:r>
        <w:rPr>
          <w:sz w:val="20"/>
        </w:rPr>
        <w:t>las</w:t>
      </w:r>
      <w:r>
        <w:rPr>
          <w:spacing w:val="-19"/>
          <w:sz w:val="20"/>
        </w:rPr>
        <w:t> </w:t>
      </w:r>
      <w:r>
        <w:rPr>
          <w:sz w:val="20"/>
        </w:rPr>
        <w:t>mujeres</w:t>
      </w:r>
      <w:r>
        <w:rPr>
          <w:spacing w:val="-20"/>
          <w:sz w:val="20"/>
        </w:rPr>
        <w:t> </w:t>
      </w:r>
      <w:r>
        <w:rPr>
          <w:sz w:val="20"/>
        </w:rPr>
        <w:t>embarazadas,</w:t>
      </w:r>
      <w:r>
        <w:rPr>
          <w:spacing w:val="-19"/>
          <w:sz w:val="20"/>
        </w:rPr>
        <w:t> </w:t>
      </w:r>
      <w:r>
        <w:rPr>
          <w:sz w:val="20"/>
        </w:rPr>
        <w:t>en</w:t>
      </w:r>
      <w:r>
        <w:rPr>
          <w:spacing w:val="-20"/>
          <w:sz w:val="20"/>
        </w:rPr>
        <w:t> </w:t>
      </w:r>
      <w:r>
        <w:rPr>
          <w:sz w:val="20"/>
        </w:rPr>
        <w:t>período</w:t>
      </w:r>
      <w:r>
        <w:rPr>
          <w:spacing w:val="-20"/>
          <w:sz w:val="20"/>
        </w:rPr>
        <w:t> </w:t>
      </w:r>
      <w:r>
        <w:rPr>
          <w:sz w:val="20"/>
        </w:rPr>
        <w:t>de</w:t>
      </w:r>
      <w:r>
        <w:rPr>
          <w:spacing w:val="-18"/>
          <w:sz w:val="20"/>
        </w:rPr>
        <w:t> </w:t>
      </w:r>
      <w:r>
        <w:rPr>
          <w:sz w:val="20"/>
        </w:rPr>
        <w:t>posparto</w:t>
      </w:r>
      <w:r>
        <w:rPr>
          <w:spacing w:val="-18"/>
          <w:sz w:val="20"/>
        </w:rPr>
        <w:t> </w:t>
      </w:r>
      <w:r>
        <w:rPr>
          <w:sz w:val="20"/>
        </w:rPr>
        <w:t>y</w:t>
      </w:r>
      <w:r>
        <w:rPr>
          <w:spacing w:val="-19"/>
          <w:sz w:val="20"/>
        </w:rPr>
        <w:t> </w:t>
      </w:r>
      <w:r>
        <w:rPr>
          <w:sz w:val="20"/>
        </w:rPr>
        <w:t>lactancia, así como cuando son cuidadoras principales; se adoptarán disposiciones a fin de que las reclusas puedan participar en las actividades de la prisión</w:t>
      </w:r>
      <w:r>
        <w:rPr>
          <w:position w:val="7"/>
          <w:sz w:val="13"/>
        </w:rPr>
        <w:t>246</w:t>
      </w:r>
      <w:r>
        <w:rPr>
          <w:sz w:val="20"/>
        </w:rPr>
        <w:t>; se brindará a las reclusas el máximo de posibilidades de dedicar su tiempo a sus hijos</w:t>
      </w:r>
      <w:r>
        <w:rPr>
          <w:position w:val="7"/>
          <w:sz w:val="13"/>
        </w:rPr>
        <w:t>247</w:t>
      </w:r>
      <w:r>
        <w:rPr>
          <w:sz w:val="20"/>
        </w:rPr>
        <w:t>, y en lo posible, el entorno previsto para la crianza de esos niños será el mismo que el de los niños que no viven en centros</w:t>
      </w:r>
      <w:r>
        <w:rPr>
          <w:spacing w:val="-20"/>
          <w:sz w:val="20"/>
        </w:rPr>
        <w:t> </w:t>
      </w:r>
      <w:r>
        <w:rPr>
          <w:sz w:val="20"/>
        </w:rPr>
        <w:t>penitenciarios</w:t>
      </w:r>
      <w:r>
        <w:rPr>
          <w:position w:val="7"/>
          <w:sz w:val="13"/>
        </w:rPr>
        <w:t>248</w:t>
      </w:r>
      <w:r>
        <w:rPr>
          <w:sz w:val="20"/>
        </w:rPr>
        <w:t>.</w:t>
      </w:r>
    </w:p>
    <w:p>
      <w:pPr>
        <w:pStyle w:val="BodyText"/>
        <w:spacing w:before="11"/>
        <w:rPr>
          <w:sz w:val="19"/>
        </w:rPr>
      </w:pPr>
    </w:p>
    <w:p>
      <w:pPr>
        <w:pStyle w:val="ListParagraph"/>
        <w:numPr>
          <w:ilvl w:val="0"/>
          <w:numId w:val="14"/>
        </w:numPr>
        <w:tabs>
          <w:tab w:pos="840" w:val="left" w:leader="none"/>
        </w:tabs>
        <w:spacing w:line="240" w:lineRule="auto" w:before="0" w:after="0"/>
        <w:ind w:left="840" w:right="0" w:hanging="720"/>
        <w:jc w:val="both"/>
        <w:rPr>
          <w:sz w:val="20"/>
        </w:rPr>
      </w:pPr>
      <w:r>
        <w:rPr>
          <w:sz w:val="20"/>
        </w:rPr>
        <w:t>En</w:t>
      </w:r>
      <w:r>
        <w:rPr>
          <w:spacing w:val="-17"/>
          <w:sz w:val="20"/>
        </w:rPr>
        <w:t> </w:t>
      </w:r>
      <w:r>
        <w:rPr>
          <w:sz w:val="20"/>
        </w:rPr>
        <w:t>suma,</w:t>
      </w:r>
      <w:r>
        <w:rPr>
          <w:spacing w:val="-17"/>
          <w:sz w:val="20"/>
        </w:rPr>
        <w:t> </w:t>
      </w:r>
      <w:r>
        <w:rPr>
          <w:sz w:val="20"/>
        </w:rPr>
        <w:t>la</w:t>
      </w:r>
      <w:r>
        <w:rPr>
          <w:spacing w:val="-19"/>
          <w:sz w:val="20"/>
        </w:rPr>
        <w:t> </w:t>
      </w:r>
      <w:r>
        <w:rPr>
          <w:sz w:val="20"/>
        </w:rPr>
        <w:t>Corte</w:t>
      </w:r>
      <w:r>
        <w:rPr>
          <w:spacing w:val="-17"/>
          <w:sz w:val="20"/>
        </w:rPr>
        <w:t> </w:t>
      </w:r>
      <w:r>
        <w:rPr>
          <w:sz w:val="20"/>
        </w:rPr>
        <w:t>considera</w:t>
      </w:r>
      <w:r>
        <w:rPr>
          <w:spacing w:val="-19"/>
          <w:sz w:val="20"/>
        </w:rPr>
        <w:t> </w:t>
      </w:r>
      <w:r>
        <w:rPr>
          <w:sz w:val="20"/>
        </w:rPr>
        <w:t>necesario</w:t>
      </w:r>
      <w:r>
        <w:rPr>
          <w:spacing w:val="-17"/>
          <w:sz w:val="20"/>
        </w:rPr>
        <w:t> </w:t>
      </w:r>
      <w:r>
        <w:rPr>
          <w:sz w:val="20"/>
        </w:rPr>
        <w:t>que</w:t>
      </w:r>
      <w:r>
        <w:rPr>
          <w:spacing w:val="-17"/>
          <w:sz w:val="20"/>
        </w:rPr>
        <w:t> </w:t>
      </w:r>
      <w:r>
        <w:rPr>
          <w:sz w:val="20"/>
        </w:rPr>
        <w:t>los</w:t>
      </w:r>
      <w:r>
        <w:rPr>
          <w:spacing w:val="-18"/>
          <w:sz w:val="20"/>
        </w:rPr>
        <w:t> </w:t>
      </w:r>
      <w:r>
        <w:rPr>
          <w:sz w:val="20"/>
        </w:rPr>
        <w:t>Estados</w:t>
      </w:r>
      <w:r>
        <w:rPr>
          <w:spacing w:val="-16"/>
          <w:sz w:val="20"/>
        </w:rPr>
        <w:t> </w:t>
      </w:r>
      <w:r>
        <w:rPr>
          <w:sz w:val="20"/>
        </w:rPr>
        <w:t>regulen</w:t>
      </w:r>
      <w:r>
        <w:rPr>
          <w:position w:val="7"/>
          <w:sz w:val="13"/>
        </w:rPr>
        <w:t>249</w:t>
      </w:r>
      <w:r>
        <w:rPr>
          <w:spacing w:val="7"/>
          <w:position w:val="7"/>
          <w:sz w:val="13"/>
        </w:rPr>
        <w:t> </w:t>
      </w:r>
      <w:r>
        <w:rPr>
          <w:sz w:val="20"/>
        </w:rPr>
        <w:t>e</w:t>
      </w:r>
      <w:r>
        <w:rPr>
          <w:spacing w:val="-17"/>
          <w:sz w:val="20"/>
        </w:rPr>
        <w:t> </w:t>
      </w:r>
      <w:r>
        <w:rPr>
          <w:sz w:val="20"/>
        </w:rPr>
        <w:t>implementen</w:t>
      </w:r>
      <w:r>
        <w:rPr>
          <w:spacing w:val="-17"/>
          <w:sz w:val="20"/>
        </w:rPr>
        <w:t> </w:t>
      </w:r>
      <w:r>
        <w:rPr>
          <w:sz w:val="20"/>
        </w:rPr>
        <w:t>en</w:t>
      </w:r>
      <w:r>
        <w:rPr>
          <w:spacing w:val="-17"/>
          <w:sz w:val="20"/>
        </w:rPr>
        <w:t> </w:t>
      </w:r>
      <w:r>
        <w:rPr>
          <w:sz w:val="20"/>
        </w:rPr>
        <w:t>la</w:t>
      </w:r>
      <w:r>
        <w:rPr>
          <w:spacing w:val="-19"/>
          <w:sz w:val="20"/>
        </w:rPr>
        <w:t> </w:t>
      </w:r>
      <w:r>
        <w:rPr>
          <w:sz w:val="20"/>
        </w:rPr>
        <w:t>práctica</w:t>
      </w:r>
    </w:p>
    <w:p>
      <w:pPr>
        <w:pStyle w:val="BodyText"/>
        <w:spacing w:before="4"/>
        <w:rPr>
          <w:sz w:val="11"/>
        </w:rPr>
      </w:pPr>
      <w:r>
        <w:rPr/>
        <w:pict>
          <v:line style="position:absolute;mso-position-horizontal-relative:page;mso-position-vertical-relative:paragraph;z-index:2104;mso-wrap-distance-left:0;mso-wrap-distance-right:0" from="54pt,9.184092pt" to="198.02pt,9.184092pt" stroked="true" strokeweight=".66pt" strokecolor="#000000">
            <v:stroke dashstyle="solid"/>
            <w10:wrap type="topAndBottom"/>
          </v:line>
        </w:pict>
      </w:r>
    </w:p>
    <w:p>
      <w:pPr>
        <w:tabs>
          <w:tab w:pos="687" w:val="left" w:leader="none"/>
        </w:tabs>
        <w:spacing w:before="76"/>
        <w:ind w:left="120" w:right="119" w:firstLine="0"/>
        <w:jc w:val="both"/>
        <w:rPr>
          <w:sz w:val="16"/>
        </w:rPr>
      </w:pPr>
      <w:r>
        <w:rPr>
          <w:position w:val="6"/>
          <w:sz w:val="10"/>
        </w:rPr>
        <w:t>244</w:t>
        <w:tab/>
      </w:r>
      <w:r>
        <w:rPr>
          <w:sz w:val="16"/>
        </w:rPr>
        <w:t>En esta línea, las Reglas Nelson Mandela especifican que “en los establecimientos penitenciarios para </w:t>
      </w:r>
      <w:r>
        <w:rPr>
          <w:spacing w:val="28"/>
          <w:sz w:val="16"/>
        </w:rPr>
        <w:t> </w:t>
      </w:r>
      <w:r>
        <w:rPr>
          <w:sz w:val="16"/>
        </w:rPr>
        <w:t>mujeres</w:t>
      </w:r>
      <w:r>
        <w:rPr>
          <w:spacing w:val="5"/>
          <w:sz w:val="16"/>
        </w:rPr>
        <w:t> </w:t>
      </w:r>
      <w:r>
        <w:rPr>
          <w:sz w:val="16"/>
        </w:rPr>
        <w:t>habrá</w:t>
      </w:r>
      <w:r>
        <w:rPr>
          <w:w w:val="99"/>
          <w:sz w:val="16"/>
        </w:rPr>
        <w:t> </w:t>
      </w:r>
      <w:r>
        <w:rPr>
          <w:sz w:val="16"/>
        </w:rPr>
        <w:t>instalaciones especiales para el cuidado y tratamiento de las reclusas durante su embarazo, así como durante el parto e inmediatamente después”. Reglas Nelson Mandela, </w:t>
      </w:r>
      <w:r>
        <w:rPr>
          <w:i/>
          <w:sz w:val="16"/>
        </w:rPr>
        <w:t>supra</w:t>
      </w:r>
      <w:r>
        <w:rPr>
          <w:sz w:val="16"/>
        </w:rPr>
        <w:t>, Regla 28. En los Principios y Buenas Prácticas sobre la Protección de las Personas Privadas de Libertad en las Américas, se ha establecido que, en los establecimientos de privación de libertad para mujeres y niñas, deberán existir instalaciones especiales, así como personal y recursos apropiados para el tratamiento de las mujeres y niñas embarazadas y de las que acaban de dar a luz. CIDH, Principios y Buenas Prácticas, </w:t>
      </w:r>
      <w:r>
        <w:rPr>
          <w:i/>
          <w:sz w:val="16"/>
        </w:rPr>
        <w:t>supra, </w:t>
      </w:r>
      <w:r>
        <w:rPr>
          <w:sz w:val="16"/>
        </w:rPr>
        <w:t>Principio X.</w:t>
      </w:r>
    </w:p>
    <w:p>
      <w:pPr>
        <w:tabs>
          <w:tab w:pos="687" w:val="left" w:leader="none"/>
        </w:tabs>
        <w:spacing w:before="60"/>
        <w:ind w:left="120" w:right="120" w:firstLine="0"/>
        <w:jc w:val="both"/>
        <w:rPr>
          <w:sz w:val="16"/>
        </w:rPr>
      </w:pPr>
      <w:r>
        <w:rPr>
          <w:position w:val="6"/>
          <w:sz w:val="10"/>
        </w:rPr>
        <w:t>245</w:t>
        <w:tab/>
      </w:r>
      <w:r>
        <w:rPr>
          <w:sz w:val="16"/>
        </w:rPr>
        <w:t>Los</w:t>
      </w:r>
      <w:r>
        <w:rPr>
          <w:spacing w:val="-11"/>
          <w:sz w:val="16"/>
        </w:rPr>
        <w:t> </w:t>
      </w:r>
      <w:r>
        <w:rPr>
          <w:sz w:val="16"/>
        </w:rPr>
        <w:t>Principios</w:t>
      </w:r>
      <w:r>
        <w:rPr>
          <w:spacing w:val="-10"/>
          <w:sz w:val="16"/>
        </w:rPr>
        <w:t> </w:t>
      </w:r>
      <w:r>
        <w:rPr>
          <w:sz w:val="16"/>
        </w:rPr>
        <w:t>y</w:t>
      </w:r>
      <w:r>
        <w:rPr>
          <w:spacing w:val="-9"/>
          <w:sz w:val="16"/>
        </w:rPr>
        <w:t> </w:t>
      </w:r>
      <w:r>
        <w:rPr>
          <w:sz w:val="16"/>
        </w:rPr>
        <w:t>Buenas</w:t>
      </w:r>
      <w:r>
        <w:rPr>
          <w:spacing w:val="-11"/>
          <w:sz w:val="16"/>
        </w:rPr>
        <w:t> </w:t>
      </w:r>
      <w:r>
        <w:rPr>
          <w:sz w:val="16"/>
        </w:rPr>
        <w:t>Prácticas</w:t>
      </w:r>
      <w:r>
        <w:rPr>
          <w:spacing w:val="-10"/>
          <w:sz w:val="16"/>
        </w:rPr>
        <w:t> </w:t>
      </w:r>
      <w:r>
        <w:rPr>
          <w:sz w:val="16"/>
        </w:rPr>
        <w:t>agregan</w:t>
      </w:r>
      <w:r>
        <w:rPr>
          <w:spacing w:val="-11"/>
          <w:sz w:val="16"/>
        </w:rPr>
        <w:t> </w:t>
      </w:r>
      <w:r>
        <w:rPr>
          <w:sz w:val="16"/>
        </w:rPr>
        <w:t>que,</w:t>
      </w:r>
      <w:r>
        <w:rPr>
          <w:spacing w:val="-11"/>
          <w:sz w:val="16"/>
        </w:rPr>
        <w:t> </w:t>
      </w:r>
      <w:r>
        <w:rPr>
          <w:sz w:val="16"/>
        </w:rPr>
        <w:t>cuando</w:t>
      </w:r>
      <w:r>
        <w:rPr>
          <w:spacing w:val="-11"/>
          <w:sz w:val="16"/>
        </w:rPr>
        <w:t> </w:t>
      </w:r>
      <w:r>
        <w:rPr>
          <w:sz w:val="16"/>
        </w:rPr>
        <w:t>se</w:t>
      </w:r>
      <w:r>
        <w:rPr>
          <w:spacing w:val="-11"/>
          <w:sz w:val="16"/>
        </w:rPr>
        <w:t> </w:t>
      </w:r>
      <w:r>
        <w:rPr>
          <w:sz w:val="16"/>
        </w:rPr>
        <w:t>permita</w:t>
      </w:r>
      <w:r>
        <w:rPr>
          <w:spacing w:val="-11"/>
          <w:sz w:val="16"/>
        </w:rPr>
        <w:t> </w:t>
      </w:r>
      <w:r>
        <w:rPr>
          <w:sz w:val="16"/>
        </w:rPr>
        <w:t>a</w:t>
      </w:r>
      <w:r>
        <w:rPr>
          <w:spacing w:val="-9"/>
          <w:sz w:val="16"/>
        </w:rPr>
        <w:t> </w:t>
      </w:r>
      <w:r>
        <w:rPr>
          <w:sz w:val="16"/>
        </w:rPr>
        <w:t>las</w:t>
      </w:r>
      <w:r>
        <w:rPr>
          <w:spacing w:val="-10"/>
          <w:sz w:val="16"/>
        </w:rPr>
        <w:t> </w:t>
      </w:r>
      <w:r>
        <w:rPr>
          <w:sz w:val="16"/>
        </w:rPr>
        <w:t>madres</w:t>
      </w:r>
      <w:r>
        <w:rPr>
          <w:spacing w:val="-11"/>
          <w:sz w:val="16"/>
        </w:rPr>
        <w:t> </w:t>
      </w:r>
      <w:r>
        <w:rPr>
          <w:sz w:val="16"/>
        </w:rPr>
        <w:t>o</w:t>
      </w:r>
      <w:r>
        <w:rPr>
          <w:spacing w:val="-10"/>
          <w:sz w:val="16"/>
        </w:rPr>
        <w:t> </w:t>
      </w:r>
      <w:r>
        <w:rPr>
          <w:sz w:val="16"/>
        </w:rPr>
        <w:t>padres</w:t>
      </w:r>
      <w:r>
        <w:rPr>
          <w:spacing w:val="-11"/>
          <w:sz w:val="16"/>
        </w:rPr>
        <w:t> </w:t>
      </w:r>
      <w:r>
        <w:rPr>
          <w:sz w:val="16"/>
        </w:rPr>
        <w:t>privados</w:t>
      </w:r>
      <w:r>
        <w:rPr>
          <w:spacing w:val="-11"/>
          <w:sz w:val="16"/>
        </w:rPr>
        <w:t> </w:t>
      </w:r>
      <w:r>
        <w:rPr>
          <w:sz w:val="16"/>
        </w:rPr>
        <w:t>de</w:t>
      </w:r>
      <w:r>
        <w:rPr>
          <w:spacing w:val="-10"/>
          <w:sz w:val="16"/>
        </w:rPr>
        <w:t> </w:t>
      </w:r>
      <w:r>
        <w:rPr>
          <w:sz w:val="16"/>
        </w:rPr>
        <w:t>libertad</w:t>
      </w:r>
      <w:r>
        <w:rPr>
          <w:spacing w:val="-11"/>
          <w:sz w:val="16"/>
        </w:rPr>
        <w:t> </w:t>
      </w:r>
      <w:r>
        <w:rPr>
          <w:sz w:val="16"/>
        </w:rPr>
        <w:t>conservar</w:t>
      </w:r>
      <w:r>
        <w:rPr>
          <w:w w:val="99"/>
          <w:sz w:val="16"/>
        </w:rPr>
        <w:t> </w:t>
      </w:r>
      <w:r>
        <w:rPr>
          <w:sz w:val="16"/>
        </w:rPr>
        <w:t>a</w:t>
      </w:r>
      <w:r>
        <w:rPr>
          <w:spacing w:val="-6"/>
          <w:sz w:val="16"/>
        </w:rPr>
        <w:t> </w:t>
      </w:r>
      <w:r>
        <w:rPr>
          <w:sz w:val="16"/>
        </w:rPr>
        <w:t>sus</w:t>
      </w:r>
      <w:r>
        <w:rPr>
          <w:spacing w:val="-6"/>
          <w:sz w:val="16"/>
        </w:rPr>
        <w:t> </w:t>
      </w:r>
      <w:r>
        <w:rPr>
          <w:sz w:val="16"/>
        </w:rPr>
        <w:t>hijos</w:t>
      </w:r>
      <w:r>
        <w:rPr>
          <w:spacing w:val="-4"/>
          <w:sz w:val="16"/>
        </w:rPr>
        <w:t> </w:t>
      </w:r>
      <w:r>
        <w:rPr>
          <w:sz w:val="16"/>
        </w:rPr>
        <w:t>menores</w:t>
      </w:r>
      <w:r>
        <w:rPr>
          <w:spacing w:val="-6"/>
          <w:sz w:val="16"/>
        </w:rPr>
        <w:t> </w:t>
      </w:r>
      <w:r>
        <w:rPr>
          <w:sz w:val="16"/>
        </w:rPr>
        <w:t>de</w:t>
      </w:r>
      <w:r>
        <w:rPr>
          <w:spacing w:val="-5"/>
          <w:sz w:val="16"/>
        </w:rPr>
        <w:t> </w:t>
      </w:r>
      <w:r>
        <w:rPr>
          <w:sz w:val="16"/>
        </w:rPr>
        <w:t>edad</w:t>
      </w:r>
      <w:r>
        <w:rPr>
          <w:spacing w:val="-5"/>
          <w:sz w:val="16"/>
        </w:rPr>
        <w:t> </w:t>
      </w:r>
      <w:r>
        <w:rPr>
          <w:sz w:val="16"/>
        </w:rPr>
        <w:t>al</w:t>
      </w:r>
      <w:r>
        <w:rPr>
          <w:spacing w:val="-5"/>
          <w:sz w:val="16"/>
        </w:rPr>
        <w:t> </w:t>
      </w:r>
      <w:r>
        <w:rPr>
          <w:sz w:val="16"/>
        </w:rPr>
        <w:t>interior</w:t>
      </w:r>
      <w:r>
        <w:rPr>
          <w:spacing w:val="-2"/>
          <w:sz w:val="16"/>
        </w:rPr>
        <w:t> </w:t>
      </w:r>
      <w:r>
        <w:rPr>
          <w:sz w:val="16"/>
        </w:rPr>
        <w:t>de</w:t>
      </w:r>
      <w:r>
        <w:rPr>
          <w:spacing w:val="-5"/>
          <w:sz w:val="16"/>
        </w:rPr>
        <w:t> </w:t>
      </w:r>
      <w:r>
        <w:rPr>
          <w:sz w:val="16"/>
        </w:rPr>
        <w:t>los</w:t>
      </w:r>
      <w:r>
        <w:rPr>
          <w:spacing w:val="-6"/>
          <w:sz w:val="16"/>
        </w:rPr>
        <w:t> </w:t>
      </w:r>
      <w:r>
        <w:rPr>
          <w:sz w:val="16"/>
        </w:rPr>
        <w:t>centros</w:t>
      </w:r>
      <w:r>
        <w:rPr>
          <w:spacing w:val="-6"/>
          <w:sz w:val="16"/>
        </w:rPr>
        <w:t> </w:t>
      </w:r>
      <w:r>
        <w:rPr>
          <w:sz w:val="16"/>
        </w:rPr>
        <w:t>de</w:t>
      </w:r>
      <w:r>
        <w:rPr>
          <w:spacing w:val="-6"/>
          <w:sz w:val="16"/>
        </w:rPr>
        <w:t> </w:t>
      </w:r>
      <w:r>
        <w:rPr>
          <w:sz w:val="16"/>
        </w:rPr>
        <w:t>privación</w:t>
      </w:r>
      <w:r>
        <w:rPr>
          <w:spacing w:val="-5"/>
          <w:sz w:val="16"/>
        </w:rPr>
        <w:t> </w:t>
      </w:r>
      <w:r>
        <w:rPr>
          <w:sz w:val="16"/>
        </w:rPr>
        <w:t>de</w:t>
      </w:r>
      <w:r>
        <w:rPr>
          <w:spacing w:val="-5"/>
          <w:sz w:val="16"/>
        </w:rPr>
        <w:t> </w:t>
      </w:r>
      <w:r>
        <w:rPr>
          <w:sz w:val="16"/>
        </w:rPr>
        <w:t>libertad,</w:t>
      </w:r>
      <w:r>
        <w:rPr>
          <w:spacing w:val="-5"/>
          <w:sz w:val="16"/>
        </w:rPr>
        <w:t> </w:t>
      </w:r>
      <w:r>
        <w:rPr>
          <w:sz w:val="16"/>
        </w:rPr>
        <w:t>se</w:t>
      </w:r>
      <w:r>
        <w:rPr>
          <w:spacing w:val="-6"/>
          <w:sz w:val="16"/>
        </w:rPr>
        <w:t> </w:t>
      </w:r>
      <w:r>
        <w:rPr>
          <w:sz w:val="16"/>
        </w:rPr>
        <w:t>deberán</w:t>
      </w:r>
      <w:r>
        <w:rPr>
          <w:spacing w:val="-6"/>
          <w:sz w:val="16"/>
        </w:rPr>
        <w:t> </w:t>
      </w:r>
      <w:r>
        <w:rPr>
          <w:sz w:val="16"/>
        </w:rPr>
        <w:t>tomar</w:t>
      </w:r>
      <w:r>
        <w:rPr>
          <w:spacing w:val="-4"/>
          <w:sz w:val="16"/>
        </w:rPr>
        <w:t> </w:t>
      </w:r>
      <w:r>
        <w:rPr>
          <w:sz w:val="16"/>
        </w:rPr>
        <w:t>las</w:t>
      </w:r>
      <w:r>
        <w:rPr>
          <w:spacing w:val="-5"/>
          <w:sz w:val="16"/>
        </w:rPr>
        <w:t> </w:t>
      </w:r>
      <w:r>
        <w:rPr>
          <w:sz w:val="16"/>
        </w:rPr>
        <w:t>medidas</w:t>
      </w:r>
      <w:r>
        <w:rPr>
          <w:spacing w:val="-5"/>
          <w:sz w:val="16"/>
        </w:rPr>
        <w:t> </w:t>
      </w:r>
      <w:r>
        <w:rPr>
          <w:sz w:val="16"/>
        </w:rPr>
        <w:t>necesarias</w:t>
      </w:r>
      <w:r>
        <w:rPr>
          <w:spacing w:val="-6"/>
          <w:sz w:val="16"/>
        </w:rPr>
        <w:t> </w:t>
      </w:r>
      <w:r>
        <w:rPr>
          <w:sz w:val="16"/>
        </w:rPr>
        <w:t>para organizar guarderías infantiles, que cuenten con personal calificado, y con servicios educativos, pediátricos y de nutrición apropiados, a fin de garantizar el interés superior de la niñez. CIDH, Principios y Buenas Prácticas, </w:t>
      </w:r>
      <w:r>
        <w:rPr>
          <w:i/>
          <w:sz w:val="16"/>
        </w:rPr>
        <w:t>supra, </w:t>
      </w:r>
      <w:r>
        <w:rPr>
          <w:sz w:val="16"/>
        </w:rPr>
        <w:t>Principio</w:t>
      </w:r>
      <w:r>
        <w:rPr>
          <w:spacing w:val="-32"/>
          <w:sz w:val="16"/>
        </w:rPr>
        <w:t> </w:t>
      </w:r>
      <w:r>
        <w:rPr>
          <w:sz w:val="16"/>
        </w:rPr>
        <w:t>X.</w:t>
      </w:r>
    </w:p>
    <w:p>
      <w:pPr>
        <w:tabs>
          <w:tab w:pos="687" w:val="left" w:leader="none"/>
        </w:tabs>
        <w:spacing w:before="60"/>
        <w:ind w:left="120" w:right="0" w:firstLine="0"/>
        <w:jc w:val="both"/>
        <w:rPr>
          <w:sz w:val="16"/>
        </w:rPr>
      </w:pPr>
      <w:r>
        <w:rPr>
          <w:position w:val="6"/>
          <w:sz w:val="10"/>
        </w:rPr>
        <w:t>246</w:t>
        <w:tab/>
      </w:r>
      <w:r>
        <w:rPr>
          <w:i/>
          <w:sz w:val="16"/>
        </w:rPr>
        <w:t>Cfr. </w:t>
      </w:r>
      <w:r>
        <w:rPr>
          <w:sz w:val="16"/>
        </w:rPr>
        <w:t>Reglas de Bangkok, </w:t>
      </w:r>
      <w:r>
        <w:rPr>
          <w:i/>
          <w:sz w:val="16"/>
        </w:rPr>
        <w:t>supra, </w:t>
      </w:r>
      <w:r>
        <w:rPr>
          <w:sz w:val="16"/>
        </w:rPr>
        <w:t>Regla</w:t>
      </w:r>
      <w:r>
        <w:rPr>
          <w:spacing w:val="-9"/>
          <w:sz w:val="16"/>
        </w:rPr>
        <w:t> </w:t>
      </w:r>
      <w:r>
        <w:rPr>
          <w:sz w:val="16"/>
        </w:rPr>
        <w:t>42.</w:t>
      </w:r>
    </w:p>
    <w:p>
      <w:pPr>
        <w:tabs>
          <w:tab w:pos="687" w:val="left" w:leader="none"/>
        </w:tabs>
        <w:spacing w:before="61"/>
        <w:ind w:left="120" w:right="0" w:firstLine="0"/>
        <w:jc w:val="both"/>
        <w:rPr>
          <w:sz w:val="16"/>
        </w:rPr>
      </w:pPr>
      <w:r>
        <w:rPr>
          <w:position w:val="6"/>
          <w:sz w:val="10"/>
        </w:rPr>
        <w:t>247</w:t>
        <w:tab/>
      </w:r>
      <w:r>
        <w:rPr>
          <w:i/>
          <w:sz w:val="16"/>
        </w:rPr>
        <w:t>Cfr. </w:t>
      </w:r>
      <w:r>
        <w:rPr>
          <w:sz w:val="16"/>
        </w:rPr>
        <w:t>Reglas de Bangkok, </w:t>
      </w:r>
      <w:r>
        <w:rPr>
          <w:i/>
          <w:sz w:val="16"/>
        </w:rPr>
        <w:t>supra, </w:t>
      </w:r>
      <w:r>
        <w:rPr>
          <w:sz w:val="16"/>
        </w:rPr>
        <w:t>Regla</w:t>
      </w:r>
      <w:r>
        <w:rPr>
          <w:spacing w:val="-10"/>
          <w:sz w:val="16"/>
        </w:rPr>
        <w:t> </w:t>
      </w:r>
      <w:r>
        <w:rPr>
          <w:sz w:val="16"/>
        </w:rPr>
        <w:t>50.</w:t>
      </w:r>
    </w:p>
    <w:p>
      <w:pPr>
        <w:tabs>
          <w:tab w:pos="687" w:val="left" w:leader="none"/>
        </w:tabs>
        <w:spacing w:before="60"/>
        <w:ind w:left="120" w:right="0" w:firstLine="0"/>
        <w:jc w:val="both"/>
        <w:rPr>
          <w:sz w:val="16"/>
        </w:rPr>
      </w:pPr>
      <w:r>
        <w:rPr>
          <w:position w:val="6"/>
          <w:sz w:val="10"/>
        </w:rPr>
        <w:t>248</w:t>
        <w:tab/>
      </w:r>
      <w:r>
        <w:rPr>
          <w:i/>
          <w:sz w:val="16"/>
        </w:rPr>
        <w:t>Cfr. </w:t>
      </w:r>
      <w:r>
        <w:rPr>
          <w:sz w:val="16"/>
        </w:rPr>
        <w:t>Reglas de Bangkok, </w:t>
      </w:r>
      <w:r>
        <w:rPr>
          <w:i/>
          <w:sz w:val="16"/>
        </w:rPr>
        <w:t>supra, </w:t>
      </w:r>
      <w:r>
        <w:rPr>
          <w:sz w:val="16"/>
        </w:rPr>
        <w:t>Regla</w:t>
      </w:r>
      <w:r>
        <w:rPr>
          <w:spacing w:val="-11"/>
          <w:sz w:val="16"/>
        </w:rPr>
        <w:t> </w:t>
      </w:r>
      <w:r>
        <w:rPr>
          <w:sz w:val="16"/>
        </w:rPr>
        <w:t>51.2.</w:t>
      </w:r>
    </w:p>
    <w:p>
      <w:pPr>
        <w:tabs>
          <w:tab w:pos="687" w:val="left" w:leader="none"/>
        </w:tabs>
        <w:spacing w:before="60"/>
        <w:ind w:left="120" w:right="117" w:firstLine="0"/>
        <w:jc w:val="both"/>
        <w:rPr>
          <w:sz w:val="16"/>
        </w:rPr>
      </w:pPr>
      <w:r>
        <w:rPr>
          <w:position w:val="6"/>
          <w:sz w:val="10"/>
        </w:rPr>
        <w:t>249</w:t>
        <w:tab/>
      </w:r>
      <w:r>
        <w:rPr>
          <w:sz w:val="16"/>
        </w:rPr>
        <w:t>Argentina</w:t>
      </w:r>
      <w:r>
        <w:rPr>
          <w:spacing w:val="30"/>
          <w:sz w:val="16"/>
        </w:rPr>
        <w:t> </w:t>
      </w:r>
      <w:r>
        <w:rPr>
          <w:sz w:val="16"/>
        </w:rPr>
        <w:t>señala</w:t>
      </w:r>
      <w:r>
        <w:rPr>
          <w:spacing w:val="29"/>
          <w:sz w:val="16"/>
        </w:rPr>
        <w:t> </w:t>
      </w:r>
      <w:r>
        <w:rPr>
          <w:sz w:val="16"/>
        </w:rPr>
        <w:t>en</w:t>
      </w:r>
      <w:r>
        <w:rPr>
          <w:spacing w:val="29"/>
          <w:sz w:val="16"/>
        </w:rPr>
        <w:t> </w:t>
      </w:r>
      <w:r>
        <w:rPr>
          <w:sz w:val="16"/>
        </w:rPr>
        <w:t>el</w:t>
      </w:r>
      <w:r>
        <w:rPr>
          <w:spacing w:val="29"/>
          <w:sz w:val="16"/>
        </w:rPr>
        <w:t> </w:t>
      </w:r>
      <w:r>
        <w:rPr>
          <w:sz w:val="16"/>
        </w:rPr>
        <w:t>artículo</w:t>
      </w:r>
      <w:r>
        <w:rPr>
          <w:spacing w:val="29"/>
          <w:sz w:val="16"/>
        </w:rPr>
        <w:t> </w:t>
      </w:r>
      <w:r>
        <w:rPr>
          <w:sz w:val="16"/>
        </w:rPr>
        <w:t>192</w:t>
      </w:r>
      <w:r>
        <w:rPr>
          <w:spacing w:val="30"/>
          <w:sz w:val="16"/>
        </w:rPr>
        <w:t> </w:t>
      </w:r>
      <w:r>
        <w:rPr>
          <w:sz w:val="16"/>
        </w:rPr>
        <w:t>de</w:t>
      </w:r>
      <w:r>
        <w:rPr>
          <w:spacing w:val="29"/>
          <w:sz w:val="16"/>
        </w:rPr>
        <w:t> </w:t>
      </w:r>
      <w:r>
        <w:rPr>
          <w:sz w:val="16"/>
        </w:rPr>
        <w:t>la</w:t>
      </w:r>
      <w:r>
        <w:rPr>
          <w:spacing w:val="30"/>
          <w:sz w:val="16"/>
        </w:rPr>
        <w:t> </w:t>
      </w:r>
      <w:r>
        <w:rPr>
          <w:sz w:val="16"/>
        </w:rPr>
        <w:t>Ley</w:t>
      </w:r>
      <w:r>
        <w:rPr>
          <w:spacing w:val="29"/>
          <w:sz w:val="16"/>
        </w:rPr>
        <w:t> </w:t>
      </w:r>
      <w:r>
        <w:rPr>
          <w:sz w:val="16"/>
        </w:rPr>
        <w:t>24.660</w:t>
      </w:r>
      <w:r>
        <w:rPr>
          <w:spacing w:val="30"/>
          <w:sz w:val="16"/>
        </w:rPr>
        <w:t> </w:t>
      </w:r>
      <w:r>
        <w:rPr>
          <w:sz w:val="16"/>
        </w:rPr>
        <w:t>de</w:t>
      </w:r>
      <w:r>
        <w:rPr>
          <w:spacing w:val="29"/>
          <w:sz w:val="16"/>
        </w:rPr>
        <w:t> </w:t>
      </w:r>
      <w:r>
        <w:rPr>
          <w:sz w:val="16"/>
        </w:rPr>
        <w:t>ejecución</w:t>
      </w:r>
      <w:r>
        <w:rPr>
          <w:spacing w:val="31"/>
          <w:sz w:val="16"/>
        </w:rPr>
        <w:t> </w:t>
      </w:r>
      <w:r>
        <w:rPr>
          <w:sz w:val="16"/>
        </w:rPr>
        <w:t>de</w:t>
      </w:r>
      <w:r>
        <w:rPr>
          <w:spacing w:val="30"/>
          <w:sz w:val="16"/>
        </w:rPr>
        <w:t> </w:t>
      </w:r>
      <w:r>
        <w:rPr>
          <w:sz w:val="16"/>
        </w:rPr>
        <w:t>la</w:t>
      </w:r>
      <w:r>
        <w:rPr>
          <w:spacing w:val="29"/>
          <w:sz w:val="16"/>
        </w:rPr>
        <w:t> </w:t>
      </w:r>
      <w:r>
        <w:rPr>
          <w:sz w:val="16"/>
        </w:rPr>
        <w:t>pena</w:t>
      </w:r>
      <w:r>
        <w:rPr>
          <w:spacing w:val="29"/>
          <w:sz w:val="16"/>
        </w:rPr>
        <w:t> </w:t>
      </w:r>
      <w:r>
        <w:rPr>
          <w:sz w:val="16"/>
        </w:rPr>
        <w:t>privativa</w:t>
      </w:r>
      <w:r>
        <w:rPr>
          <w:spacing w:val="30"/>
          <w:sz w:val="16"/>
        </w:rPr>
        <w:t> </w:t>
      </w:r>
      <w:r>
        <w:rPr>
          <w:sz w:val="16"/>
        </w:rPr>
        <w:t>de</w:t>
      </w:r>
      <w:r>
        <w:rPr>
          <w:spacing w:val="29"/>
          <w:sz w:val="16"/>
        </w:rPr>
        <w:t> </w:t>
      </w:r>
      <w:r>
        <w:rPr>
          <w:sz w:val="16"/>
        </w:rPr>
        <w:t>libertad</w:t>
      </w:r>
      <w:r>
        <w:rPr>
          <w:spacing w:val="30"/>
          <w:sz w:val="16"/>
        </w:rPr>
        <w:t> </w:t>
      </w:r>
      <w:r>
        <w:rPr>
          <w:sz w:val="16"/>
        </w:rPr>
        <w:t>que:</w:t>
      </w:r>
      <w:r>
        <w:rPr>
          <w:spacing w:val="29"/>
          <w:sz w:val="16"/>
        </w:rPr>
        <w:t> </w:t>
      </w:r>
      <w:r>
        <w:rPr>
          <w:sz w:val="16"/>
        </w:rPr>
        <w:t>“en</w:t>
      </w:r>
      <w:r>
        <w:rPr>
          <w:spacing w:val="29"/>
          <w:sz w:val="16"/>
        </w:rPr>
        <w:t> </w:t>
      </w:r>
      <w:r>
        <w:rPr>
          <w:sz w:val="16"/>
        </w:rPr>
        <w:t>los</w:t>
      </w:r>
      <w:r>
        <w:rPr>
          <w:w w:val="99"/>
          <w:sz w:val="16"/>
        </w:rPr>
        <w:t> </w:t>
      </w:r>
      <w:r>
        <w:rPr>
          <w:sz w:val="16"/>
        </w:rPr>
        <w:t>establecimientos para mujeres deben existir dependencias especiales para la atención de las internas embarazadas y de las que han dado a luz. Se adoptarán las medidas necesarias para que el parto se lleve a cabo en un servicio de maternidad”. Bolivia,</w:t>
      </w:r>
      <w:r>
        <w:rPr>
          <w:spacing w:val="-3"/>
          <w:sz w:val="16"/>
        </w:rPr>
        <w:t> </w:t>
      </w:r>
      <w:r>
        <w:rPr>
          <w:sz w:val="16"/>
        </w:rPr>
        <w:t>regula</w:t>
      </w:r>
      <w:r>
        <w:rPr>
          <w:spacing w:val="-2"/>
          <w:sz w:val="16"/>
        </w:rPr>
        <w:t> </w:t>
      </w:r>
      <w:r>
        <w:rPr>
          <w:sz w:val="16"/>
        </w:rPr>
        <w:t>esta</w:t>
      </w:r>
      <w:r>
        <w:rPr>
          <w:spacing w:val="-1"/>
          <w:sz w:val="16"/>
        </w:rPr>
        <w:t> </w:t>
      </w:r>
      <w:r>
        <w:rPr>
          <w:sz w:val="16"/>
        </w:rPr>
        <w:t>materia</w:t>
      </w:r>
      <w:r>
        <w:rPr>
          <w:spacing w:val="-3"/>
          <w:sz w:val="16"/>
        </w:rPr>
        <w:t> </w:t>
      </w:r>
      <w:r>
        <w:rPr>
          <w:sz w:val="16"/>
        </w:rPr>
        <w:t>en</w:t>
      </w:r>
      <w:r>
        <w:rPr>
          <w:spacing w:val="-3"/>
          <w:sz w:val="16"/>
        </w:rPr>
        <w:t> </w:t>
      </w:r>
      <w:r>
        <w:rPr>
          <w:sz w:val="16"/>
        </w:rPr>
        <w:t>dos</w:t>
      </w:r>
      <w:r>
        <w:rPr>
          <w:spacing w:val="-3"/>
          <w:sz w:val="16"/>
        </w:rPr>
        <w:t> </w:t>
      </w:r>
      <w:r>
        <w:rPr>
          <w:sz w:val="16"/>
        </w:rPr>
        <w:t>cuerpos</w:t>
      </w:r>
      <w:r>
        <w:rPr>
          <w:spacing w:val="-3"/>
          <w:sz w:val="16"/>
        </w:rPr>
        <w:t> </w:t>
      </w:r>
      <w:r>
        <w:rPr>
          <w:sz w:val="16"/>
        </w:rPr>
        <w:t>legales:</w:t>
      </w:r>
      <w:r>
        <w:rPr>
          <w:spacing w:val="-3"/>
          <w:sz w:val="16"/>
        </w:rPr>
        <w:t> </w:t>
      </w:r>
      <w:r>
        <w:rPr>
          <w:sz w:val="16"/>
        </w:rPr>
        <w:t>en</w:t>
      </w:r>
      <w:r>
        <w:rPr>
          <w:spacing w:val="-3"/>
          <w:sz w:val="16"/>
        </w:rPr>
        <w:t> </w:t>
      </w:r>
      <w:r>
        <w:rPr>
          <w:sz w:val="16"/>
        </w:rPr>
        <w:t>el</w:t>
      </w:r>
      <w:r>
        <w:rPr>
          <w:spacing w:val="-3"/>
          <w:sz w:val="16"/>
        </w:rPr>
        <w:t> </w:t>
      </w:r>
      <w:r>
        <w:rPr>
          <w:sz w:val="16"/>
        </w:rPr>
        <w:t>Código</w:t>
      </w:r>
      <w:r>
        <w:rPr>
          <w:spacing w:val="-2"/>
          <w:sz w:val="16"/>
        </w:rPr>
        <w:t> </w:t>
      </w:r>
      <w:r>
        <w:rPr>
          <w:sz w:val="16"/>
        </w:rPr>
        <w:t>del</w:t>
      </w:r>
      <w:r>
        <w:rPr>
          <w:spacing w:val="-3"/>
          <w:sz w:val="16"/>
        </w:rPr>
        <w:t> </w:t>
      </w:r>
      <w:r>
        <w:rPr>
          <w:sz w:val="16"/>
        </w:rPr>
        <w:t>Niño,</w:t>
      </w:r>
      <w:r>
        <w:rPr>
          <w:spacing w:val="-2"/>
          <w:sz w:val="16"/>
        </w:rPr>
        <w:t> </w:t>
      </w:r>
      <w:r>
        <w:rPr>
          <w:sz w:val="16"/>
        </w:rPr>
        <w:t>Niña</w:t>
      </w:r>
      <w:r>
        <w:rPr>
          <w:spacing w:val="-1"/>
          <w:sz w:val="16"/>
        </w:rPr>
        <w:t> </w:t>
      </w:r>
      <w:r>
        <w:rPr>
          <w:sz w:val="16"/>
        </w:rPr>
        <w:t>y</w:t>
      </w:r>
      <w:r>
        <w:rPr>
          <w:spacing w:val="-3"/>
          <w:sz w:val="16"/>
        </w:rPr>
        <w:t> </w:t>
      </w:r>
      <w:r>
        <w:rPr>
          <w:sz w:val="16"/>
        </w:rPr>
        <w:t>Adolescente</w:t>
      </w:r>
      <w:r>
        <w:rPr>
          <w:spacing w:val="-3"/>
          <w:sz w:val="16"/>
        </w:rPr>
        <w:t> </w:t>
      </w:r>
      <w:r>
        <w:rPr>
          <w:sz w:val="16"/>
        </w:rPr>
        <w:t>y</w:t>
      </w:r>
      <w:r>
        <w:rPr>
          <w:spacing w:val="-3"/>
          <w:sz w:val="16"/>
        </w:rPr>
        <w:t> </w:t>
      </w:r>
      <w:r>
        <w:rPr>
          <w:sz w:val="16"/>
        </w:rPr>
        <w:t>en</w:t>
      </w:r>
      <w:r>
        <w:rPr>
          <w:spacing w:val="-3"/>
          <w:sz w:val="16"/>
        </w:rPr>
        <w:t> </w:t>
      </w:r>
      <w:r>
        <w:rPr>
          <w:sz w:val="16"/>
        </w:rPr>
        <w:t>la</w:t>
      </w:r>
      <w:r>
        <w:rPr>
          <w:spacing w:val="-2"/>
          <w:sz w:val="16"/>
        </w:rPr>
        <w:t> </w:t>
      </w:r>
      <w:r>
        <w:rPr>
          <w:sz w:val="16"/>
        </w:rPr>
        <w:t>Ley</w:t>
      </w:r>
      <w:r>
        <w:rPr>
          <w:spacing w:val="-3"/>
          <w:sz w:val="16"/>
        </w:rPr>
        <w:t> </w:t>
      </w:r>
      <w:r>
        <w:rPr>
          <w:sz w:val="16"/>
        </w:rPr>
        <w:t>de</w:t>
      </w:r>
      <w:r>
        <w:rPr>
          <w:spacing w:val="-2"/>
          <w:sz w:val="16"/>
        </w:rPr>
        <w:t> </w:t>
      </w:r>
      <w:r>
        <w:rPr>
          <w:sz w:val="16"/>
        </w:rPr>
        <w:t>Ejecución</w:t>
      </w:r>
      <w:r>
        <w:rPr>
          <w:spacing w:val="-3"/>
          <w:sz w:val="16"/>
        </w:rPr>
        <w:t> </w:t>
      </w:r>
      <w:r>
        <w:rPr>
          <w:sz w:val="16"/>
        </w:rPr>
        <w:t>Penal y</w:t>
      </w:r>
      <w:r>
        <w:rPr>
          <w:spacing w:val="-5"/>
          <w:sz w:val="16"/>
        </w:rPr>
        <w:t> </w:t>
      </w:r>
      <w:r>
        <w:rPr>
          <w:sz w:val="16"/>
        </w:rPr>
        <w:t>Supervisión.</w:t>
      </w:r>
      <w:r>
        <w:rPr>
          <w:spacing w:val="-3"/>
          <w:sz w:val="16"/>
        </w:rPr>
        <w:t> </w:t>
      </w:r>
      <w:r>
        <w:rPr>
          <w:sz w:val="16"/>
        </w:rPr>
        <w:t>El</w:t>
      </w:r>
      <w:r>
        <w:rPr>
          <w:spacing w:val="-5"/>
          <w:sz w:val="16"/>
        </w:rPr>
        <w:t> </w:t>
      </w:r>
      <w:r>
        <w:rPr>
          <w:sz w:val="16"/>
        </w:rPr>
        <w:t>primero</w:t>
      </w:r>
      <w:r>
        <w:rPr>
          <w:spacing w:val="-5"/>
          <w:sz w:val="16"/>
        </w:rPr>
        <w:t> </w:t>
      </w:r>
      <w:r>
        <w:rPr>
          <w:sz w:val="16"/>
        </w:rPr>
        <w:t>de</w:t>
      </w:r>
      <w:r>
        <w:rPr>
          <w:spacing w:val="-4"/>
          <w:sz w:val="16"/>
        </w:rPr>
        <w:t> </w:t>
      </w:r>
      <w:r>
        <w:rPr>
          <w:sz w:val="16"/>
        </w:rPr>
        <w:t>ellos</w:t>
      </w:r>
      <w:r>
        <w:rPr>
          <w:spacing w:val="-5"/>
          <w:sz w:val="16"/>
        </w:rPr>
        <w:t> </w:t>
      </w:r>
      <w:r>
        <w:rPr>
          <w:sz w:val="16"/>
        </w:rPr>
        <w:t>establece</w:t>
      </w:r>
      <w:r>
        <w:rPr>
          <w:spacing w:val="-5"/>
          <w:sz w:val="16"/>
        </w:rPr>
        <w:t> </w:t>
      </w:r>
      <w:r>
        <w:rPr>
          <w:sz w:val="16"/>
        </w:rPr>
        <w:t>en</w:t>
      </w:r>
      <w:r>
        <w:rPr>
          <w:spacing w:val="-5"/>
          <w:sz w:val="16"/>
        </w:rPr>
        <w:t> </w:t>
      </w:r>
      <w:r>
        <w:rPr>
          <w:sz w:val="16"/>
        </w:rPr>
        <w:t>el</w:t>
      </w:r>
      <w:r>
        <w:rPr>
          <w:spacing w:val="-5"/>
          <w:sz w:val="16"/>
        </w:rPr>
        <w:t> </w:t>
      </w:r>
      <w:r>
        <w:rPr>
          <w:sz w:val="16"/>
        </w:rPr>
        <w:t>artículo</w:t>
      </w:r>
      <w:r>
        <w:rPr>
          <w:spacing w:val="-4"/>
          <w:sz w:val="16"/>
        </w:rPr>
        <w:t> </w:t>
      </w:r>
      <w:r>
        <w:rPr>
          <w:sz w:val="16"/>
        </w:rPr>
        <w:t>106</w:t>
      </w:r>
      <w:r>
        <w:rPr>
          <w:spacing w:val="-5"/>
          <w:sz w:val="16"/>
        </w:rPr>
        <w:t> </w:t>
      </w:r>
      <w:r>
        <w:rPr>
          <w:sz w:val="16"/>
        </w:rPr>
        <w:t>que</w:t>
      </w:r>
      <w:r>
        <w:rPr>
          <w:spacing w:val="-5"/>
          <w:sz w:val="16"/>
        </w:rPr>
        <w:t> </w:t>
      </w:r>
      <w:r>
        <w:rPr>
          <w:sz w:val="16"/>
        </w:rPr>
        <w:t>“de</w:t>
      </w:r>
      <w:r>
        <w:rPr>
          <w:spacing w:val="-4"/>
          <w:sz w:val="16"/>
        </w:rPr>
        <w:t> </w:t>
      </w:r>
      <w:r>
        <w:rPr>
          <w:sz w:val="16"/>
        </w:rPr>
        <w:t>manera</w:t>
      </w:r>
      <w:r>
        <w:rPr>
          <w:spacing w:val="-5"/>
          <w:sz w:val="16"/>
        </w:rPr>
        <w:t> </w:t>
      </w:r>
      <w:r>
        <w:rPr>
          <w:sz w:val="16"/>
        </w:rPr>
        <w:t>excepcional,</w:t>
      </w:r>
      <w:r>
        <w:rPr>
          <w:spacing w:val="-4"/>
          <w:sz w:val="16"/>
        </w:rPr>
        <w:t> </w:t>
      </w:r>
      <w:r>
        <w:rPr>
          <w:sz w:val="16"/>
        </w:rPr>
        <w:t>la</w:t>
      </w:r>
      <w:r>
        <w:rPr>
          <w:spacing w:val="-4"/>
          <w:sz w:val="16"/>
        </w:rPr>
        <w:t> </w:t>
      </w:r>
      <w:r>
        <w:rPr>
          <w:sz w:val="16"/>
        </w:rPr>
        <w:t>niña</w:t>
      </w:r>
      <w:r>
        <w:rPr>
          <w:spacing w:val="-5"/>
          <w:sz w:val="16"/>
        </w:rPr>
        <w:t> </w:t>
      </w:r>
      <w:r>
        <w:rPr>
          <w:sz w:val="16"/>
        </w:rPr>
        <w:t>o</w:t>
      </w:r>
      <w:r>
        <w:rPr>
          <w:spacing w:val="-3"/>
          <w:sz w:val="16"/>
        </w:rPr>
        <w:t> </w:t>
      </w:r>
      <w:r>
        <w:rPr>
          <w:sz w:val="16"/>
        </w:rPr>
        <w:t>niño</w:t>
      </w:r>
      <w:r>
        <w:rPr>
          <w:spacing w:val="-5"/>
          <w:sz w:val="16"/>
        </w:rPr>
        <w:t> </w:t>
      </w:r>
      <w:r>
        <w:rPr>
          <w:sz w:val="16"/>
        </w:rPr>
        <w:t>que</w:t>
      </w:r>
      <w:r>
        <w:rPr>
          <w:spacing w:val="-4"/>
          <w:sz w:val="16"/>
        </w:rPr>
        <w:t> </w:t>
      </w:r>
      <w:r>
        <w:rPr>
          <w:sz w:val="16"/>
        </w:rPr>
        <w:t>no</w:t>
      </w:r>
      <w:r>
        <w:rPr>
          <w:spacing w:val="-5"/>
          <w:sz w:val="16"/>
        </w:rPr>
        <w:t> </w:t>
      </w:r>
      <w:r>
        <w:rPr>
          <w:sz w:val="16"/>
        </w:rPr>
        <w:t>alcanzó</w:t>
      </w:r>
      <w:r>
        <w:rPr>
          <w:spacing w:val="-5"/>
          <w:sz w:val="16"/>
        </w:rPr>
        <w:t> </w:t>
      </w:r>
      <w:r>
        <w:rPr>
          <w:sz w:val="16"/>
        </w:rPr>
        <w:t>seis</w:t>
      </w:r>
    </w:p>
    <w:p>
      <w:pPr>
        <w:spacing w:before="0"/>
        <w:ind w:left="120" w:right="116" w:firstLine="0"/>
        <w:jc w:val="both"/>
        <w:rPr>
          <w:sz w:val="16"/>
        </w:rPr>
      </w:pPr>
      <w:r>
        <w:rPr>
          <w:sz w:val="16"/>
        </w:rPr>
        <w:t>(6)</w:t>
      </w:r>
      <w:r>
        <w:rPr>
          <w:spacing w:val="-6"/>
          <w:sz w:val="16"/>
        </w:rPr>
        <w:t> </w:t>
      </w:r>
      <w:r>
        <w:rPr>
          <w:sz w:val="16"/>
        </w:rPr>
        <w:t>años</w:t>
      </w:r>
      <w:r>
        <w:rPr>
          <w:spacing w:val="-6"/>
          <w:sz w:val="16"/>
        </w:rPr>
        <w:t> </w:t>
      </w:r>
      <w:r>
        <w:rPr>
          <w:sz w:val="16"/>
        </w:rPr>
        <w:t>de</w:t>
      </w:r>
      <w:r>
        <w:rPr>
          <w:spacing w:val="-6"/>
          <w:sz w:val="16"/>
        </w:rPr>
        <w:t> </w:t>
      </w:r>
      <w:r>
        <w:rPr>
          <w:sz w:val="16"/>
        </w:rPr>
        <w:t>edad</w:t>
      </w:r>
      <w:r>
        <w:rPr>
          <w:spacing w:val="-5"/>
          <w:sz w:val="16"/>
        </w:rPr>
        <w:t> </w:t>
      </w:r>
      <w:r>
        <w:rPr>
          <w:sz w:val="16"/>
        </w:rPr>
        <w:t>podrá</w:t>
      </w:r>
      <w:r>
        <w:rPr>
          <w:spacing w:val="-5"/>
          <w:sz w:val="16"/>
        </w:rPr>
        <w:t> </w:t>
      </w:r>
      <w:r>
        <w:rPr>
          <w:sz w:val="16"/>
        </w:rPr>
        <w:t>permanecer</w:t>
      </w:r>
      <w:r>
        <w:rPr>
          <w:spacing w:val="-6"/>
          <w:sz w:val="16"/>
        </w:rPr>
        <w:t> </w:t>
      </w:r>
      <w:r>
        <w:rPr>
          <w:sz w:val="16"/>
        </w:rPr>
        <w:t>con</w:t>
      </w:r>
      <w:r>
        <w:rPr>
          <w:spacing w:val="-6"/>
          <w:sz w:val="16"/>
        </w:rPr>
        <w:t> </w:t>
      </w:r>
      <w:r>
        <w:rPr>
          <w:sz w:val="16"/>
        </w:rPr>
        <w:t>su</w:t>
      </w:r>
      <w:r>
        <w:rPr>
          <w:spacing w:val="-5"/>
          <w:sz w:val="16"/>
        </w:rPr>
        <w:t> </w:t>
      </w:r>
      <w:r>
        <w:rPr>
          <w:sz w:val="16"/>
        </w:rPr>
        <w:t>madre,</w:t>
      </w:r>
      <w:r>
        <w:rPr>
          <w:spacing w:val="-6"/>
          <w:sz w:val="16"/>
        </w:rPr>
        <w:t> </w:t>
      </w:r>
      <w:r>
        <w:rPr>
          <w:sz w:val="16"/>
        </w:rPr>
        <w:t>pero</w:t>
      </w:r>
      <w:r>
        <w:rPr>
          <w:spacing w:val="-5"/>
          <w:sz w:val="16"/>
        </w:rPr>
        <w:t> </w:t>
      </w:r>
      <w:r>
        <w:rPr>
          <w:sz w:val="16"/>
        </w:rPr>
        <w:t>en</w:t>
      </w:r>
      <w:r>
        <w:rPr>
          <w:spacing w:val="-6"/>
          <w:sz w:val="16"/>
        </w:rPr>
        <w:t> </w:t>
      </w:r>
      <w:r>
        <w:rPr>
          <w:sz w:val="16"/>
        </w:rPr>
        <w:t>ningún</w:t>
      </w:r>
      <w:r>
        <w:rPr>
          <w:spacing w:val="-5"/>
          <w:sz w:val="16"/>
        </w:rPr>
        <w:t> </w:t>
      </w:r>
      <w:r>
        <w:rPr>
          <w:sz w:val="16"/>
        </w:rPr>
        <w:t>caso</w:t>
      </w:r>
      <w:r>
        <w:rPr>
          <w:spacing w:val="-4"/>
          <w:sz w:val="16"/>
        </w:rPr>
        <w:t> </w:t>
      </w:r>
      <w:r>
        <w:rPr>
          <w:sz w:val="16"/>
        </w:rPr>
        <w:t>en</w:t>
      </w:r>
      <w:r>
        <w:rPr>
          <w:spacing w:val="-6"/>
          <w:sz w:val="16"/>
        </w:rPr>
        <w:t> </w:t>
      </w:r>
      <w:r>
        <w:rPr>
          <w:sz w:val="16"/>
        </w:rPr>
        <w:t>los</w:t>
      </w:r>
      <w:r>
        <w:rPr>
          <w:spacing w:val="-6"/>
          <w:sz w:val="16"/>
        </w:rPr>
        <w:t> </w:t>
      </w:r>
      <w:r>
        <w:rPr>
          <w:sz w:val="16"/>
        </w:rPr>
        <w:t>establecimientos</w:t>
      </w:r>
      <w:r>
        <w:rPr>
          <w:spacing w:val="-6"/>
          <w:sz w:val="16"/>
        </w:rPr>
        <w:t> </w:t>
      </w:r>
      <w:r>
        <w:rPr>
          <w:sz w:val="16"/>
        </w:rPr>
        <w:t>penitenciarios</w:t>
      </w:r>
      <w:r>
        <w:rPr>
          <w:spacing w:val="-6"/>
          <w:sz w:val="16"/>
        </w:rPr>
        <w:t> </w:t>
      </w:r>
      <w:r>
        <w:rPr>
          <w:sz w:val="16"/>
        </w:rPr>
        <w:t>para</w:t>
      </w:r>
      <w:r>
        <w:rPr>
          <w:spacing w:val="-6"/>
          <w:sz w:val="16"/>
        </w:rPr>
        <w:t> </w:t>
      </w:r>
      <w:r>
        <w:rPr>
          <w:sz w:val="16"/>
        </w:rPr>
        <w:t>hombres. En</w:t>
      </w:r>
      <w:r>
        <w:rPr>
          <w:spacing w:val="-16"/>
          <w:sz w:val="16"/>
        </w:rPr>
        <w:t> </w:t>
      </w:r>
      <w:r>
        <w:rPr>
          <w:sz w:val="16"/>
        </w:rPr>
        <w:t>espacios</w:t>
      </w:r>
      <w:r>
        <w:rPr>
          <w:spacing w:val="-14"/>
          <w:sz w:val="16"/>
        </w:rPr>
        <w:t> </w:t>
      </w:r>
      <w:r>
        <w:rPr>
          <w:sz w:val="16"/>
        </w:rPr>
        <w:t>aledaños</w:t>
      </w:r>
      <w:r>
        <w:rPr>
          <w:spacing w:val="-15"/>
          <w:sz w:val="16"/>
        </w:rPr>
        <w:t> </w:t>
      </w:r>
      <w:r>
        <w:rPr>
          <w:sz w:val="16"/>
        </w:rPr>
        <w:t>a</w:t>
      </w:r>
      <w:r>
        <w:rPr>
          <w:spacing w:val="-14"/>
          <w:sz w:val="16"/>
        </w:rPr>
        <w:t> </w:t>
      </w:r>
      <w:r>
        <w:rPr>
          <w:sz w:val="16"/>
        </w:rPr>
        <w:t>los</w:t>
      </w:r>
      <w:r>
        <w:rPr>
          <w:spacing w:val="-14"/>
          <w:sz w:val="16"/>
        </w:rPr>
        <w:t> </w:t>
      </w:r>
      <w:r>
        <w:rPr>
          <w:sz w:val="16"/>
        </w:rPr>
        <w:t>centros</w:t>
      </w:r>
      <w:r>
        <w:rPr>
          <w:spacing w:val="-16"/>
          <w:sz w:val="16"/>
        </w:rPr>
        <w:t> </w:t>
      </w:r>
      <w:r>
        <w:rPr>
          <w:sz w:val="16"/>
        </w:rPr>
        <w:t>penitenciarios</w:t>
      </w:r>
      <w:r>
        <w:rPr>
          <w:spacing w:val="-16"/>
          <w:sz w:val="16"/>
        </w:rPr>
        <w:t> </w:t>
      </w:r>
      <w:r>
        <w:rPr>
          <w:sz w:val="16"/>
        </w:rPr>
        <w:t>para</w:t>
      </w:r>
      <w:r>
        <w:rPr>
          <w:spacing w:val="-14"/>
          <w:sz w:val="16"/>
        </w:rPr>
        <w:t> </w:t>
      </w:r>
      <w:r>
        <w:rPr>
          <w:sz w:val="16"/>
        </w:rPr>
        <w:t>mujeres</w:t>
      </w:r>
      <w:r>
        <w:rPr>
          <w:spacing w:val="-15"/>
          <w:sz w:val="16"/>
        </w:rPr>
        <w:t> </w:t>
      </w:r>
      <w:r>
        <w:rPr>
          <w:sz w:val="16"/>
        </w:rPr>
        <w:t>se</w:t>
      </w:r>
      <w:r>
        <w:rPr>
          <w:spacing w:val="-16"/>
          <w:sz w:val="16"/>
        </w:rPr>
        <w:t> </w:t>
      </w:r>
      <w:r>
        <w:rPr>
          <w:sz w:val="16"/>
        </w:rPr>
        <w:t>deberán</w:t>
      </w:r>
      <w:r>
        <w:rPr>
          <w:spacing w:val="-14"/>
          <w:sz w:val="16"/>
        </w:rPr>
        <w:t> </w:t>
      </w:r>
      <w:r>
        <w:rPr>
          <w:sz w:val="16"/>
        </w:rPr>
        <w:t>habilitar</w:t>
      </w:r>
      <w:r>
        <w:rPr>
          <w:spacing w:val="-14"/>
          <w:sz w:val="16"/>
        </w:rPr>
        <w:t> </w:t>
      </w:r>
      <w:r>
        <w:rPr>
          <w:sz w:val="16"/>
        </w:rPr>
        <w:t>centros</w:t>
      </w:r>
      <w:r>
        <w:rPr>
          <w:spacing w:val="-16"/>
          <w:sz w:val="16"/>
        </w:rPr>
        <w:t> </w:t>
      </w:r>
      <w:r>
        <w:rPr>
          <w:sz w:val="16"/>
        </w:rPr>
        <w:t>de</w:t>
      </w:r>
      <w:r>
        <w:rPr>
          <w:spacing w:val="-14"/>
          <w:sz w:val="16"/>
        </w:rPr>
        <w:t> </w:t>
      </w:r>
      <w:r>
        <w:rPr>
          <w:sz w:val="16"/>
        </w:rPr>
        <w:t>desarrollo</w:t>
      </w:r>
      <w:r>
        <w:rPr>
          <w:spacing w:val="-14"/>
          <w:sz w:val="16"/>
        </w:rPr>
        <w:t> </w:t>
      </w:r>
      <w:r>
        <w:rPr>
          <w:sz w:val="16"/>
        </w:rPr>
        <w:t>infantil</w:t>
      </w:r>
      <w:r>
        <w:rPr>
          <w:spacing w:val="-16"/>
          <w:sz w:val="16"/>
        </w:rPr>
        <w:t> </w:t>
      </w:r>
      <w:r>
        <w:rPr>
          <w:sz w:val="16"/>
        </w:rPr>
        <w:t>o</w:t>
      </w:r>
      <w:r>
        <w:rPr>
          <w:spacing w:val="-15"/>
          <w:sz w:val="16"/>
        </w:rPr>
        <w:t> </w:t>
      </w:r>
      <w:r>
        <w:rPr>
          <w:sz w:val="16"/>
        </w:rPr>
        <w:t>guarderías”. La Ley de Ejecución por su parte señala en el artículo 26 que la permanencia de niños menores de seis años en establecimientos penitenciarios se hará efectiva en guarderías destinadas para ellos. En el mismo cuerpo legal, en el</w:t>
      </w:r>
      <w:r>
        <w:rPr>
          <w:spacing w:val="-22"/>
          <w:sz w:val="16"/>
        </w:rPr>
        <w:t> </w:t>
      </w:r>
      <w:r>
        <w:rPr>
          <w:sz w:val="16"/>
        </w:rPr>
        <w:t>artículo</w:t>
      </w:r>
    </w:p>
    <w:p>
      <w:pPr>
        <w:spacing w:before="0"/>
        <w:ind w:left="120" w:right="116" w:firstLine="0"/>
        <w:jc w:val="both"/>
        <w:rPr>
          <w:sz w:val="16"/>
        </w:rPr>
      </w:pPr>
      <w:r>
        <w:rPr>
          <w:sz w:val="16"/>
        </w:rPr>
        <w:t>84 establece cual es la infraestructura mínima, indicando que los establecimientos penitenciarios contarán con una infraestructura</w:t>
      </w:r>
      <w:r>
        <w:rPr>
          <w:spacing w:val="-6"/>
          <w:sz w:val="16"/>
        </w:rPr>
        <w:t> </w:t>
      </w:r>
      <w:r>
        <w:rPr>
          <w:sz w:val="16"/>
        </w:rPr>
        <w:t>física</w:t>
      </w:r>
      <w:r>
        <w:rPr>
          <w:spacing w:val="-7"/>
          <w:sz w:val="16"/>
        </w:rPr>
        <w:t> </w:t>
      </w:r>
      <w:r>
        <w:rPr>
          <w:sz w:val="16"/>
        </w:rPr>
        <w:t>adecuada</w:t>
      </w:r>
      <w:r>
        <w:rPr>
          <w:spacing w:val="-7"/>
          <w:sz w:val="16"/>
        </w:rPr>
        <w:t> </w:t>
      </w:r>
      <w:r>
        <w:rPr>
          <w:sz w:val="16"/>
        </w:rPr>
        <w:t>a</w:t>
      </w:r>
      <w:r>
        <w:rPr>
          <w:spacing w:val="-7"/>
          <w:sz w:val="16"/>
        </w:rPr>
        <w:t> </w:t>
      </w:r>
      <w:r>
        <w:rPr>
          <w:sz w:val="16"/>
        </w:rPr>
        <w:t>sus</w:t>
      </w:r>
      <w:r>
        <w:rPr>
          <w:spacing w:val="-7"/>
          <w:sz w:val="16"/>
        </w:rPr>
        <w:t> </w:t>
      </w:r>
      <w:r>
        <w:rPr>
          <w:sz w:val="16"/>
        </w:rPr>
        <w:t>funciones,</w:t>
      </w:r>
      <w:r>
        <w:rPr>
          <w:spacing w:val="-8"/>
          <w:sz w:val="16"/>
        </w:rPr>
        <w:t> </w:t>
      </w:r>
      <w:r>
        <w:rPr>
          <w:sz w:val="16"/>
        </w:rPr>
        <w:t>fines</w:t>
      </w:r>
      <w:r>
        <w:rPr>
          <w:spacing w:val="-8"/>
          <w:sz w:val="16"/>
        </w:rPr>
        <w:t> </w:t>
      </w:r>
      <w:r>
        <w:rPr>
          <w:sz w:val="16"/>
        </w:rPr>
        <w:t>y</w:t>
      </w:r>
      <w:r>
        <w:rPr>
          <w:spacing w:val="-7"/>
          <w:sz w:val="16"/>
        </w:rPr>
        <w:t> </w:t>
      </w:r>
      <w:r>
        <w:rPr>
          <w:sz w:val="16"/>
        </w:rPr>
        <w:t>objetivos.</w:t>
      </w:r>
      <w:r>
        <w:rPr>
          <w:spacing w:val="-8"/>
          <w:sz w:val="16"/>
        </w:rPr>
        <w:t> </w:t>
      </w:r>
      <w:r>
        <w:rPr>
          <w:sz w:val="16"/>
        </w:rPr>
        <w:t>Luego,</w:t>
      </w:r>
      <w:r>
        <w:rPr>
          <w:spacing w:val="-8"/>
          <w:sz w:val="16"/>
        </w:rPr>
        <w:t> </w:t>
      </w:r>
      <w:r>
        <w:rPr>
          <w:sz w:val="16"/>
        </w:rPr>
        <w:t>dentro</w:t>
      </w:r>
      <w:r>
        <w:rPr>
          <w:spacing w:val="-7"/>
          <w:sz w:val="16"/>
        </w:rPr>
        <w:t> </w:t>
      </w:r>
      <w:r>
        <w:rPr>
          <w:sz w:val="16"/>
        </w:rPr>
        <w:t>de</w:t>
      </w:r>
      <w:r>
        <w:rPr>
          <w:spacing w:val="-7"/>
          <w:sz w:val="16"/>
        </w:rPr>
        <w:t> </w:t>
      </w:r>
      <w:r>
        <w:rPr>
          <w:sz w:val="16"/>
        </w:rPr>
        <w:t>la</w:t>
      </w:r>
      <w:r>
        <w:rPr>
          <w:spacing w:val="-6"/>
          <w:sz w:val="16"/>
        </w:rPr>
        <w:t> </w:t>
      </w:r>
      <w:r>
        <w:rPr>
          <w:sz w:val="16"/>
        </w:rPr>
        <w:t>lista</w:t>
      </w:r>
      <w:r>
        <w:rPr>
          <w:spacing w:val="-7"/>
          <w:sz w:val="16"/>
        </w:rPr>
        <w:t> </w:t>
      </w:r>
      <w:r>
        <w:rPr>
          <w:sz w:val="16"/>
        </w:rPr>
        <w:t>que</w:t>
      </w:r>
      <w:r>
        <w:rPr>
          <w:spacing w:val="-7"/>
          <w:sz w:val="16"/>
        </w:rPr>
        <w:t> </w:t>
      </w:r>
      <w:r>
        <w:rPr>
          <w:sz w:val="16"/>
        </w:rPr>
        <w:t>establece</w:t>
      </w:r>
      <w:r>
        <w:rPr>
          <w:spacing w:val="-7"/>
          <w:sz w:val="16"/>
        </w:rPr>
        <w:t> </w:t>
      </w:r>
      <w:r>
        <w:rPr>
          <w:sz w:val="16"/>
        </w:rPr>
        <w:t>lo</w:t>
      </w:r>
      <w:r>
        <w:rPr>
          <w:spacing w:val="-7"/>
          <w:sz w:val="16"/>
        </w:rPr>
        <w:t> </w:t>
      </w:r>
      <w:r>
        <w:rPr>
          <w:sz w:val="16"/>
        </w:rPr>
        <w:t>mínimo</w:t>
      </w:r>
      <w:r>
        <w:rPr>
          <w:spacing w:val="-7"/>
          <w:sz w:val="16"/>
        </w:rPr>
        <w:t> </w:t>
      </w:r>
      <w:r>
        <w:rPr>
          <w:sz w:val="16"/>
        </w:rPr>
        <w:t>con</w:t>
      </w:r>
      <w:r>
        <w:rPr>
          <w:spacing w:val="-7"/>
          <w:sz w:val="16"/>
        </w:rPr>
        <w:t> </w:t>
      </w:r>
      <w:r>
        <w:rPr>
          <w:sz w:val="16"/>
        </w:rPr>
        <w:t>lo</w:t>
      </w:r>
      <w:r>
        <w:rPr>
          <w:spacing w:val="-2"/>
          <w:sz w:val="16"/>
        </w:rPr>
        <w:t> </w:t>
      </w:r>
      <w:r>
        <w:rPr>
          <w:sz w:val="16"/>
        </w:rPr>
        <w:t>que deben</w:t>
      </w:r>
      <w:r>
        <w:rPr>
          <w:spacing w:val="-14"/>
          <w:sz w:val="16"/>
        </w:rPr>
        <w:t> </w:t>
      </w:r>
      <w:r>
        <w:rPr>
          <w:sz w:val="16"/>
        </w:rPr>
        <w:t>contar</w:t>
      </w:r>
      <w:r>
        <w:rPr>
          <w:spacing w:val="-13"/>
          <w:sz w:val="16"/>
        </w:rPr>
        <w:t> </w:t>
      </w:r>
      <w:r>
        <w:rPr>
          <w:sz w:val="16"/>
        </w:rPr>
        <w:t>los</w:t>
      </w:r>
      <w:r>
        <w:rPr>
          <w:spacing w:val="-14"/>
          <w:sz w:val="16"/>
        </w:rPr>
        <w:t> </w:t>
      </w:r>
      <w:r>
        <w:rPr>
          <w:sz w:val="16"/>
        </w:rPr>
        <w:t>centros</w:t>
      </w:r>
      <w:r>
        <w:rPr>
          <w:spacing w:val="-15"/>
          <w:sz w:val="16"/>
        </w:rPr>
        <w:t> </w:t>
      </w:r>
      <w:r>
        <w:rPr>
          <w:sz w:val="16"/>
        </w:rPr>
        <w:t>penitenciarios</w:t>
      </w:r>
      <w:r>
        <w:rPr>
          <w:spacing w:val="-13"/>
          <w:sz w:val="16"/>
        </w:rPr>
        <w:t> </w:t>
      </w:r>
      <w:r>
        <w:rPr>
          <w:sz w:val="16"/>
        </w:rPr>
        <w:t>menciona</w:t>
      </w:r>
      <w:r>
        <w:rPr>
          <w:spacing w:val="-13"/>
          <w:sz w:val="16"/>
        </w:rPr>
        <w:t> </w:t>
      </w:r>
      <w:r>
        <w:rPr>
          <w:sz w:val="16"/>
        </w:rPr>
        <w:t>las</w:t>
      </w:r>
      <w:r>
        <w:rPr>
          <w:spacing w:val="-12"/>
          <w:sz w:val="16"/>
        </w:rPr>
        <w:t> </w:t>
      </w:r>
      <w:r>
        <w:rPr>
          <w:sz w:val="16"/>
        </w:rPr>
        <w:t>guarderías</w:t>
      </w:r>
      <w:r>
        <w:rPr>
          <w:spacing w:val="-14"/>
          <w:sz w:val="16"/>
        </w:rPr>
        <w:t> </w:t>
      </w:r>
      <w:r>
        <w:rPr>
          <w:sz w:val="16"/>
        </w:rPr>
        <w:t>para</w:t>
      </w:r>
      <w:r>
        <w:rPr>
          <w:spacing w:val="-13"/>
          <w:sz w:val="16"/>
        </w:rPr>
        <w:t> </w:t>
      </w:r>
      <w:r>
        <w:rPr>
          <w:sz w:val="16"/>
        </w:rPr>
        <w:t>niños</w:t>
      </w:r>
      <w:r>
        <w:rPr>
          <w:spacing w:val="-15"/>
          <w:sz w:val="16"/>
        </w:rPr>
        <w:t> </w:t>
      </w:r>
      <w:r>
        <w:rPr>
          <w:sz w:val="16"/>
        </w:rPr>
        <w:t>menores</w:t>
      </w:r>
      <w:r>
        <w:rPr>
          <w:spacing w:val="-15"/>
          <w:sz w:val="16"/>
        </w:rPr>
        <w:t> </w:t>
      </w:r>
      <w:r>
        <w:rPr>
          <w:sz w:val="16"/>
        </w:rPr>
        <w:t>de</w:t>
      </w:r>
      <w:r>
        <w:rPr>
          <w:spacing w:val="-15"/>
          <w:sz w:val="16"/>
        </w:rPr>
        <w:t> </w:t>
      </w:r>
      <w:r>
        <w:rPr>
          <w:sz w:val="16"/>
        </w:rPr>
        <w:t>seis</w:t>
      </w:r>
      <w:r>
        <w:rPr>
          <w:spacing w:val="-14"/>
          <w:sz w:val="16"/>
        </w:rPr>
        <w:t> </w:t>
      </w:r>
      <w:r>
        <w:rPr>
          <w:sz w:val="16"/>
        </w:rPr>
        <w:t>años.</w:t>
      </w:r>
      <w:r>
        <w:rPr>
          <w:spacing w:val="-14"/>
          <w:sz w:val="16"/>
        </w:rPr>
        <w:t> </w:t>
      </w:r>
      <w:r>
        <w:rPr>
          <w:sz w:val="16"/>
        </w:rPr>
        <w:t>Brasil</w:t>
      </w:r>
      <w:r>
        <w:rPr>
          <w:spacing w:val="-14"/>
          <w:sz w:val="16"/>
        </w:rPr>
        <w:t> </w:t>
      </w:r>
      <w:r>
        <w:rPr>
          <w:sz w:val="16"/>
        </w:rPr>
        <w:t>por</w:t>
      </w:r>
      <w:r>
        <w:rPr>
          <w:spacing w:val="-14"/>
          <w:sz w:val="16"/>
        </w:rPr>
        <w:t> </w:t>
      </w:r>
      <w:r>
        <w:rPr>
          <w:sz w:val="16"/>
        </w:rPr>
        <w:t>su</w:t>
      </w:r>
      <w:r>
        <w:rPr>
          <w:spacing w:val="-14"/>
          <w:sz w:val="16"/>
        </w:rPr>
        <w:t> </w:t>
      </w:r>
      <w:r>
        <w:rPr>
          <w:sz w:val="16"/>
        </w:rPr>
        <w:t>parte</w:t>
      </w:r>
      <w:r>
        <w:rPr>
          <w:spacing w:val="-15"/>
          <w:sz w:val="16"/>
        </w:rPr>
        <w:t> </w:t>
      </w:r>
      <w:r>
        <w:rPr>
          <w:sz w:val="16"/>
        </w:rPr>
        <w:t>establece en su legislación que la penitenciaria de mujeres estará equipada con una sección para mujeres embarazadas y mujeres en parto</w:t>
      </w:r>
      <w:r>
        <w:rPr>
          <w:spacing w:val="-4"/>
          <w:sz w:val="16"/>
        </w:rPr>
        <w:t> </w:t>
      </w:r>
      <w:r>
        <w:rPr>
          <w:sz w:val="16"/>
        </w:rPr>
        <w:t>y</w:t>
      </w:r>
      <w:r>
        <w:rPr>
          <w:spacing w:val="-4"/>
          <w:sz w:val="16"/>
        </w:rPr>
        <w:t> </w:t>
      </w:r>
      <w:r>
        <w:rPr>
          <w:sz w:val="16"/>
        </w:rPr>
        <w:t>una</w:t>
      </w:r>
      <w:r>
        <w:rPr>
          <w:spacing w:val="-5"/>
          <w:sz w:val="16"/>
        </w:rPr>
        <w:t> </w:t>
      </w:r>
      <w:r>
        <w:rPr>
          <w:sz w:val="16"/>
        </w:rPr>
        <w:t>guardería</w:t>
      </w:r>
      <w:r>
        <w:rPr>
          <w:spacing w:val="-4"/>
          <w:sz w:val="16"/>
        </w:rPr>
        <w:t> </w:t>
      </w:r>
      <w:r>
        <w:rPr>
          <w:sz w:val="16"/>
        </w:rPr>
        <w:t>para</w:t>
      </w:r>
      <w:r>
        <w:rPr>
          <w:spacing w:val="-5"/>
          <w:sz w:val="16"/>
        </w:rPr>
        <w:t> </w:t>
      </w:r>
      <w:r>
        <w:rPr>
          <w:sz w:val="16"/>
        </w:rPr>
        <w:t>niños</w:t>
      </w:r>
      <w:r>
        <w:rPr>
          <w:spacing w:val="-5"/>
          <w:sz w:val="16"/>
        </w:rPr>
        <w:t> </w:t>
      </w:r>
      <w:r>
        <w:rPr>
          <w:sz w:val="16"/>
        </w:rPr>
        <w:t>mayores</w:t>
      </w:r>
      <w:r>
        <w:rPr>
          <w:spacing w:val="-5"/>
          <w:sz w:val="16"/>
        </w:rPr>
        <w:t> </w:t>
      </w:r>
      <w:r>
        <w:rPr>
          <w:sz w:val="16"/>
        </w:rPr>
        <w:t>de</w:t>
      </w:r>
      <w:r>
        <w:rPr>
          <w:spacing w:val="-5"/>
          <w:sz w:val="16"/>
        </w:rPr>
        <w:t> </w:t>
      </w:r>
      <w:r>
        <w:rPr>
          <w:sz w:val="16"/>
        </w:rPr>
        <w:t>6</w:t>
      </w:r>
      <w:r>
        <w:rPr>
          <w:spacing w:val="-4"/>
          <w:sz w:val="16"/>
        </w:rPr>
        <w:t> </w:t>
      </w:r>
      <w:r>
        <w:rPr>
          <w:sz w:val="16"/>
        </w:rPr>
        <w:t>meses</w:t>
      </w:r>
      <w:r>
        <w:rPr>
          <w:spacing w:val="-5"/>
          <w:sz w:val="16"/>
        </w:rPr>
        <w:t> </w:t>
      </w:r>
      <w:r>
        <w:rPr>
          <w:sz w:val="16"/>
        </w:rPr>
        <w:t>y</w:t>
      </w:r>
      <w:r>
        <w:rPr>
          <w:spacing w:val="-4"/>
          <w:sz w:val="16"/>
        </w:rPr>
        <w:t> </w:t>
      </w:r>
      <w:r>
        <w:rPr>
          <w:sz w:val="16"/>
        </w:rPr>
        <w:t>menores</w:t>
      </w:r>
      <w:r>
        <w:rPr>
          <w:spacing w:val="-3"/>
          <w:sz w:val="16"/>
        </w:rPr>
        <w:t> </w:t>
      </w:r>
      <w:r>
        <w:rPr>
          <w:sz w:val="16"/>
        </w:rPr>
        <w:t>de</w:t>
      </w:r>
      <w:r>
        <w:rPr>
          <w:spacing w:val="-5"/>
          <w:sz w:val="16"/>
        </w:rPr>
        <w:t> </w:t>
      </w:r>
      <w:r>
        <w:rPr>
          <w:sz w:val="16"/>
        </w:rPr>
        <w:t>7</w:t>
      </w:r>
      <w:r>
        <w:rPr>
          <w:spacing w:val="-4"/>
          <w:sz w:val="16"/>
        </w:rPr>
        <w:t> </w:t>
      </w:r>
      <w:r>
        <w:rPr>
          <w:sz w:val="16"/>
        </w:rPr>
        <w:t>años,</w:t>
      </w:r>
      <w:r>
        <w:rPr>
          <w:spacing w:val="-6"/>
          <w:sz w:val="16"/>
        </w:rPr>
        <w:t> </w:t>
      </w:r>
      <w:r>
        <w:rPr>
          <w:sz w:val="16"/>
        </w:rPr>
        <w:t>con</w:t>
      </w:r>
      <w:r>
        <w:rPr>
          <w:spacing w:val="-5"/>
          <w:sz w:val="16"/>
        </w:rPr>
        <w:t> </w:t>
      </w:r>
      <w:r>
        <w:rPr>
          <w:sz w:val="16"/>
        </w:rPr>
        <w:t>el</w:t>
      </w:r>
      <w:r>
        <w:rPr>
          <w:spacing w:val="-5"/>
          <w:sz w:val="16"/>
        </w:rPr>
        <w:t> </w:t>
      </w:r>
      <w:r>
        <w:rPr>
          <w:sz w:val="16"/>
        </w:rPr>
        <w:t>fin</w:t>
      </w:r>
      <w:r>
        <w:rPr>
          <w:spacing w:val="-6"/>
          <w:sz w:val="16"/>
        </w:rPr>
        <w:t> </w:t>
      </w:r>
      <w:r>
        <w:rPr>
          <w:sz w:val="16"/>
        </w:rPr>
        <w:t>de</w:t>
      </w:r>
      <w:r>
        <w:rPr>
          <w:spacing w:val="-5"/>
          <w:sz w:val="16"/>
        </w:rPr>
        <w:t> </w:t>
      </w:r>
      <w:r>
        <w:rPr>
          <w:sz w:val="16"/>
        </w:rPr>
        <w:t>ayudar</w:t>
      </w:r>
      <w:r>
        <w:rPr>
          <w:spacing w:val="-4"/>
          <w:sz w:val="16"/>
        </w:rPr>
        <w:t> </w:t>
      </w:r>
      <w:r>
        <w:rPr>
          <w:sz w:val="16"/>
        </w:rPr>
        <w:t>al</w:t>
      </w:r>
      <w:r>
        <w:rPr>
          <w:spacing w:val="-5"/>
          <w:sz w:val="16"/>
        </w:rPr>
        <w:t> </w:t>
      </w:r>
      <w:r>
        <w:rPr>
          <w:sz w:val="16"/>
        </w:rPr>
        <w:t>niño</w:t>
      </w:r>
      <w:r>
        <w:rPr>
          <w:spacing w:val="-4"/>
          <w:sz w:val="16"/>
        </w:rPr>
        <w:t> </w:t>
      </w:r>
      <w:r>
        <w:rPr>
          <w:sz w:val="16"/>
        </w:rPr>
        <w:t>indefenso</w:t>
      </w:r>
      <w:r>
        <w:rPr>
          <w:spacing w:val="-4"/>
          <w:sz w:val="16"/>
        </w:rPr>
        <w:t> </w:t>
      </w:r>
      <w:r>
        <w:rPr>
          <w:sz w:val="16"/>
        </w:rPr>
        <w:t>cuyo</w:t>
      </w:r>
      <w:r>
        <w:rPr>
          <w:spacing w:val="-4"/>
          <w:sz w:val="16"/>
        </w:rPr>
        <w:t> </w:t>
      </w:r>
      <w:r>
        <w:rPr>
          <w:sz w:val="16"/>
        </w:rPr>
        <w:t>tutor está en prisión. Colombia, regula en su Código Penitenciario y Carcelario que los establecimientos deberán contar con un ambiente</w:t>
      </w:r>
      <w:r>
        <w:rPr>
          <w:spacing w:val="-6"/>
          <w:sz w:val="16"/>
        </w:rPr>
        <w:t> </w:t>
      </w:r>
      <w:r>
        <w:rPr>
          <w:sz w:val="16"/>
        </w:rPr>
        <w:t>propicio</w:t>
      </w:r>
      <w:r>
        <w:rPr>
          <w:spacing w:val="-6"/>
          <w:sz w:val="16"/>
        </w:rPr>
        <w:t> </w:t>
      </w:r>
      <w:r>
        <w:rPr>
          <w:sz w:val="16"/>
        </w:rPr>
        <w:t>para</w:t>
      </w:r>
      <w:r>
        <w:rPr>
          <w:spacing w:val="-5"/>
          <w:sz w:val="16"/>
        </w:rPr>
        <w:t> </w:t>
      </w:r>
      <w:r>
        <w:rPr>
          <w:sz w:val="16"/>
        </w:rPr>
        <w:t>madres</w:t>
      </w:r>
      <w:r>
        <w:rPr>
          <w:spacing w:val="-6"/>
          <w:sz w:val="16"/>
        </w:rPr>
        <w:t> </w:t>
      </w:r>
      <w:r>
        <w:rPr>
          <w:sz w:val="16"/>
        </w:rPr>
        <w:t>lactantes,</w:t>
      </w:r>
      <w:r>
        <w:rPr>
          <w:spacing w:val="-6"/>
          <w:sz w:val="16"/>
        </w:rPr>
        <w:t> </w:t>
      </w:r>
      <w:r>
        <w:rPr>
          <w:sz w:val="16"/>
        </w:rPr>
        <w:t>que</w:t>
      </w:r>
      <w:r>
        <w:rPr>
          <w:spacing w:val="-6"/>
          <w:sz w:val="16"/>
        </w:rPr>
        <w:t> </w:t>
      </w:r>
      <w:r>
        <w:rPr>
          <w:sz w:val="16"/>
        </w:rPr>
        <w:t>propenda</w:t>
      </w:r>
      <w:r>
        <w:rPr>
          <w:spacing w:val="-5"/>
          <w:sz w:val="16"/>
        </w:rPr>
        <w:t> </w:t>
      </w:r>
      <w:r>
        <w:rPr>
          <w:sz w:val="16"/>
        </w:rPr>
        <w:t>al</w:t>
      </w:r>
      <w:r>
        <w:rPr>
          <w:spacing w:val="-5"/>
          <w:sz w:val="16"/>
        </w:rPr>
        <w:t> </w:t>
      </w:r>
      <w:r>
        <w:rPr>
          <w:sz w:val="16"/>
        </w:rPr>
        <w:t>correcto</w:t>
      </w:r>
      <w:r>
        <w:rPr>
          <w:spacing w:val="-6"/>
          <w:sz w:val="16"/>
        </w:rPr>
        <w:t> </w:t>
      </w:r>
      <w:r>
        <w:rPr>
          <w:sz w:val="16"/>
        </w:rPr>
        <w:t>desarrollo</w:t>
      </w:r>
      <w:r>
        <w:rPr>
          <w:spacing w:val="-5"/>
          <w:sz w:val="16"/>
        </w:rPr>
        <w:t> </w:t>
      </w:r>
      <w:r>
        <w:rPr>
          <w:sz w:val="16"/>
        </w:rPr>
        <w:t>psicosocial</w:t>
      </w:r>
      <w:r>
        <w:rPr>
          <w:spacing w:val="-5"/>
          <w:sz w:val="16"/>
        </w:rPr>
        <w:t> </w:t>
      </w:r>
      <w:r>
        <w:rPr>
          <w:sz w:val="16"/>
        </w:rPr>
        <w:t>de</w:t>
      </w:r>
      <w:r>
        <w:rPr>
          <w:spacing w:val="-6"/>
          <w:sz w:val="16"/>
        </w:rPr>
        <w:t> </w:t>
      </w:r>
      <w:r>
        <w:rPr>
          <w:sz w:val="16"/>
        </w:rPr>
        <w:t>los</w:t>
      </w:r>
      <w:r>
        <w:rPr>
          <w:spacing w:val="-6"/>
          <w:sz w:val="16"/>
        </w:rPr>
        <w:t> </w:t>
      </w:r>
      <w:r>
        <w:rPr>
          <w:sz w:val="16"/>
        </w:rPr>
        <w:t>niños</w:t>
      </w:r>
      <w:r>
        <w:rPr>
          <w:spacing w:val="-4"/>
          <w:sz w:val="16"/>
        </w:rPr>
        <w:t> </w:t>
      </w:r>
      <w:r>
        <w:rPr>
          <w:sz w:val="16"/>
        </w:rPr>
        <w:t>y</w:t>
      </w:r>
      <w:r>
        <w:rPr>
          <w:spacing w:val="-4"/>
          <w:sz w:val="16"/>
        </w:rPr>
        <w:t> </w:t>
      </w:r>
      <w:r>
        <w:rPr>
          <w:sz w:val="16"/>
        </w:rPr>
        <w:t>niñas</w:t>
      </w:r>
      <w:r>
        <w:rPr>
          <w:spacing w:val="-5"/>
          <w:sz w:val="16"/>
        </w:rPr>
        <w:t> </w:t>
      </w:r>
      <w:r>
        <w:rPr>
          <w:sz w:val="16"/>
        </w:rPr>
        <w:t>menores</w:t>
      </w:r>
      <w:r>
        <w:rPr>
          <w:spacing w:val="-5"/>
          <w:sz w:val="16"/>
        </w:rPr>
        <w:t> </w:t>
      </w:r>
      <w:r>
        <w:rPr>
          <w:sz w:val="16"/>
        </w:rPr>
        <w:t>de</w:t>
      </w:r>
      <w:r>
        <w:rPr>
          <w:spacing w:val="-6"/>
          <w:sz w:val="16"/>
        </w:rPr>
        <w:t> </w:t>
      </w:r>
      <w:r>
        <w:rPr>
          <w:sz w:val="16"/>
        </w:rPr>
        <w:t>(3) años</w:t>
      </w:r>
      <w:r>
        <w:rPr>
          <w:spacing w:val="-15"/>
          <w:sz w:val="16"/>
        </w:rPr>
        <w:t> </w:t>
      </w:r>
      <w:r>
        <w:rPr>
          <w:sz w:val="16"/>
        </w:rPr>
        <w:t>que</w:t>
      </w:r>
      <w:r>
        <w:rPr>
          <w:spacing w:val="-13"/>
          <w:sz w:val="16"/>
        </w:rPr>
        <w:t> </w:t>
      </w:r>
      <w:r>
        <w:rPr>
          <w:sz w:val="16"/>
        </w:rPr>
        <w:t>conviven</w:t>
      </w:r>
      <w:r>
        <w:rPr>
          <w:spacing w:val="-15"/>
          <w:sz w:val="16"/>
        </w:rPr>
        <w:t> </w:t>
      </w:r>
      <w:r>
        <w:rPr>
          <w:sz w:val="16"/>
        </w:rPr>
        <w:t>con</w:t>
      </w:r>
      <w:r>
        <w:rPr>
          <w:spacing w:val="-14"/>
          <w:sz w:val="16"/>
        </w:rPr>
        <w:t> </w:t>
      </w:r>
      <w:r>
        <w:rPr>
          <w:sz w:val="16"/>
        </w:rPr>
        <w:t>sus</w:t>
      </w:r>
      <w:r>
        <w:rPr>
          <w:spacing w:val="-14"/>
          <w:sz w:val="16"/>
        </w:rPr>
        <w:t> </w:t>
      </w:r>
      <w:r>
        <w:rPr>
          <w:sz w:val="16"/>
        </w:rPr>
        <w:t>madres.</w:t>
      </w:r>
      <w:r>
        <w:rPr>
          <w:spacing w:val="-14"/>
          <w:sz w:val="16"/>
        </w:rPr>
        <w:t> </w:t>
      </w:r>
      <w:r>
        <w:rPr>
          <w:sz w:val="16"/>
        </w:rPr>
        <w:t>En</w:t>
      </w:r>
      <w:r>
        <w:rPr>
          <w:spacing w:val="-15"/>
          <w:sz w:val="16"/>
        </w:rPr>
        <w:t> </w:t>
      </w:r>
      <w:r>
        <w:rPr>
          <w:sz w:val="16"/>
        </w:rPr>
        <w:t>Chile,</w:t>
      </w:r>
      <w:r>
        <w:rPr>
          <w:spacing w:val="-14"/>
          <w:sz w:val="16"/>
        </w:rPr>
        <w:t> </w:t>
      </w:r>
      <w:r>
        <w:rPr>
          <w:sz w:val="16"/>
        </w:rPr>
        <w:t>la</w:t>
      </w:r>
      <w:r>
        <w:rPr>
          <w:spacing w:val="-13"/>
          <w:sz w:val="16"/>
        </w:rPr>
        <w:t> </w:t>
      </w:r>
      <w:r>
        <w:rPr>
          <w:sz w:val="16"/>
        </w:rPr>
        <w:t>materia</w:t>
      </w:r>
      <w:r>
        <w:rPr>
          <w:spacing w:val="-14"/>
          <w:sz w:val="16"/>
        </w:rPr>
        <w:t> </w:t>
      </w:r>
      <w:r>
        <w:rPr>
          <w:sz w:val="16"/>
        </w:rPr>
        <w:t>está</w:t>
      </w:r>
      <w:r>
        <w:rPr>
          <w:spacing w:val="-13"/>
          <w:sz w:val="16"/>
        </w:rPr>
        <w:t> </w:t>
      </w:r>
      <w:r>
        <w:rPr>
          <w:sz w:val="16"/>
        </w:rPr>
        <w:t>regulada</w:t>
      </w:r>
      <w:r>
        <w:rPr>
          <w:spacing w:val="-12"/>
          <w:sz w:val="16"/>
        </w:rPr>
        <w:t> </w:t>
      </w:r>
      <w:r>
        <w:rPr>
          <w:sz w:val="16"/>
        </w:rPr>
        <w:t>en</w:t>
      </w:r>
      <w:r>
        <w:rPr>
          <w:spacing w:val="-14"/>
          <w:sz w:val="16"/>
        </w:rPr>
        <w:t> </w:t>
      </w:r>
      <w:r>
        <w:rPr>
          <w:sz w:val="16"/>
        </w:rPr>
        <w:t>el</w:t>
      </w:r>
      <w:r>
        <w:rPr>
          <w:spacing w:val="-14"/>
          <w:sz w:val="16"/>
        </w:rPr>
        <w:t> </w:t>
      </w:r>
      <w:r>
        <w:rPr>
          <w:sz w:val="16"/>
        </w:rPr>
        <w:t>Decreto</w:t>
      </w:r>
      <w:r>
        <w:rPr>
          <w:spacing w:val="-13"/>
          <w:sz w:val="16"/>
        </w:rPr>
        <w:t> </w:t>
      </w:r>
      <w:r>
        <w:rPr>
          <w:sz w:val="16"/>
        </w:rPr>
        <w:t>Supremo</w:t>
      </w:r>
      <w:r>
        <w:rPr>
          <w:spacing w:val="-14"/>
          <w:sz w:val="16"/>
        </w:rPr>
        <w:t> </w:t>
      </w:r>
      <w:r>
        <w:rPr>
          <w:sz w:val="16"/>
        </w:rPr>
        <w:t>518</w:t>
      </w:r>
      <w:r>
        <w:rPr>
          <w:spacing w:val="-14"/>
          <w:sz w:val="16"/>
        </w:rPr>
        <w:t> </w:t>
      </w:r>
      <w:r>
        <w:rPr>
          <w:sz w:val="16"/>
        </w:rPr>
        <w:t>que</w:t>
      </w:r>
      <w:r>
        <w:rPr>
          <w:spacing w:val="-13"/>
          <w:sz w:val="16"/>
        </w:rPr>
        <w:t> </w:t>
      </w:r>
      <w:r>
        <w:rPr>
          <w:sz w:val="16"/>
        </w:rPr>
        <w:t>establece</w:t>
      </w:r>
      <w:r>
        <w:rPr>
          <w:spacing w:val="-15"/>
          <w:sz w:val="16"/>
        </w:rPr>
        <w:t> </w:t>
      </w:r>
      <w:r>
        <w:rPr>
          <w:sz w:val="16"/>
        </w:rPr>
        <w:t>el</w:t>
      </w:r>
      <w:r>
        <w:rPr>
          <w:spacing w:val="-15"/>
          <w:sz w:val="16"/>
        </w:rPr>
        <w:t> </w:t>
      </w:r>
      <w:r>
        <w:rPr>
          <w:sz w:val="16"/>
        </w:rPr>
        <w:t>Reglamento de Establecimientos Penitenciarios. Dicho instrumento establece que en los establecimientos penitenciarios para mujeres existirán dependencias que contarán con espacios y condiciones adecuados para el cuidado y tratamiento pre y post-natal, así</w:t>
      </w:r>
      <w:r>
        <w:rPr>
          <w:spacing w:val="-4"/>
          <w:sz w:val="16"/>
        </w:rPr>
        <w:t> </w:t>
      </w:r>
      <w:r>
        <w:rPr>
          <w:sz w:val="16"/>
        </w:rPr>
        <w:t>como</w:t>
      </w:r>
      <w:r>
        <w:rPr>
          <w:spacing w:val="-4"/>
          <w:sz w:val="16"/>
        </w:rPr>
        <w:t> </w:t>
      </w:r>
      <w:r>
        <w:rPr>
          <w:sz w:val="16"/>
        </w:rPr>
        <w:t>para</w:t>
      </w:r>
      <w:r>
        <w:rPr>
          <w:spacing w:val="-3"/>
          <w:sz w:val="16"/>
        </w:rPr>
        <w:t> </w:t>
      </w:r>
      <w:r>
        <w:rPr>
          <w:sz w:val="16"/>
        </w:rPr>
        <w:t>la</w:t>
      </w:r>
      <w:r>
        <w:rPr>
          <w:spacing w:val="-5"/>
          <w:sz w:val="16"/>
        </w:rPr>
        <w:t> </w:t>
      </w:r>
      <w:r>
        <w:rPr>
          <w:sz w:val="16"/>
        </w:rPr>
        <w:t>atención</w:t>
      </w:r>
      <w:r>
        <w:rPr>
          <w:spacing w:val="-5"/>
          <w:sz w:val="16"/>
        </w:rPr>
        <w:t> </w:t>
      </w:r>
      <w:r>
        <w:rPr>
          <w:sz w:val="16"/>
        </w:rPr>
        <w:t>de</w:t>
      </w:r>
      <w:r>
        <w:rPr>
          <w:spacing w:val="-4"/>
          <w:sz w:val="16"/>
        </w:rPr>
        <w:t> </w:t>
      </w:r>
      <w:r>
        <w:rPr>
          <w:sz w:val="16"/>
        </w:rPr>
        <w:t>hijos</w:t>
      </w:r>
      <w:r>
        <w:rPr>
          <w:spacing w:val="-4"/>
          <w:sz w:val="16"/>
        </w:rPr>
        <w:t> </w:t>
      </w:r>
      <w:r>
        <w:rPr>
          <w:sz w:val="16"/>
        </w:rPr>
        <w:t>lactantes</w:t>
      </w:r>
      <w:r>
        <w:rPr>
          <w:spacing w:val="-4"/>
          <w:sz w:val="16"/>
        </w:rPr>
        <w:t> </w:t>
      </w:r>
      <w:r>
        <w:rPr>
          <w:sz w:val="16"/>
        </w:rPr>
        <w:t>de</w:t>
      </w:r>
      <w:r>
        <w:rPr>
          <w:spacing w:val="-5"/>
          <w:sz w:val="16"/>
        </w:rPr>
        <w:t> </w:t>
      </w:r>
      <w:r>
        <w:rPr>
          <w:sz w:val="16"/>
        </w:rPr>
        <w:t>las</w:t>
      </w:r>
      <w:r>
        <w:rPr>
          <w:spacing w:val="-5"/>
          <w:sz w:val="16"/>
        </w:rPr>
        <w:t> </w:t>
      </w:r>
      <w:r>
        <w:rPr>
          <w:sz w:val="16"/>
        </w:rPr>
        <w:t>internas.</w:t>
      </w:r>
      <w:r>
        <w:rPr>
          <w:spacing w:val="-5"/>
          <w:sz w:val="16"/>
        </w:rPr>
        <w:t> </w:t>
      </w:r>
      <w:r>
        <w:rPr>
          <w:sz w:val="16"/>
        </w:rPr>
        <w:t>Luego</w:t>
      </w:r>
      <w:r>
        <w:rPr>
          <w:spacing w:val="-4"/>
          <w:sz w:val="16"/>
        </w:rPr>
        <w:t> </w:t>
      </w:r>
      <w:r>
        <w:rPr>
          <w:sz w:val="16"/>
        </w:rPr>
        <w:t>agrega</w:t>
      </w:r>
      <w:r>
        <w:rPr>
          <w:spacing w:val="-4"/>
          <w:sz w:val="16"/>
        </w:rPr>
        <w:t> </w:t>
      </w:r>
      <w:r>
        <w:rPr>
          <w:sz w:val="16"/>
        </w:rPr>
        <w:t>que,</w:t>
      </w:r>
      <w:r>
        <w:rPr>
          <w:spacing w:val="-4"/>
          <w:sz w:val="16"/>
        </w:rPr>
        <w:t> </w:t>
      </w:r>
      <w:r>
        <w:rPr>
          <w:sz w:val="16"/>
        </w:rPr>
        <w:t>en</w:t>
      </w:r>
      <w:r>
        <w:rPr>
          <w:spacing w:val="-4"/>
          <w:sz w:val="16"/>
        </w:rPr>
        <w:t> </w:t>
      </w:r>
      <w:r>
        <w:rPr>
          <w:sz w:val="16"/>
        </w:rPr>
        <w:t>los</w:t>
      </w:r>
      <w:r>
        <w:rPr>
          <w:spacing w:val="-3"/>
          <w:sz w:val="16"/>
        </w:rPr>
        <w:t> </w:t>
      </w:r>
      <w:r>
        <w:rPr>
          <w:sz w:val="16"/>
        </w:rPr>
        <w:t>lugares</w:t>
      </w:r>
      <w:r>
        <w:rPr>
          <w:spacing w:val="-5"/>
          <w:sz w:val="16"/>
        </w:rPr>
        <w:t> </w:t>
      </w:r>
      <w:r>
        <w:rPr>
          <w:sz w:val="16"/>
        </w:rPr>
        <w:t>donde</w:t>
      </w:r>
      <w:r>
        <w:rPr>
          <w:spacing w:val="-5"/>
          <w:sz w:val="16"/>
        </w:rPr>
        <w:t> </w:t>
      </w:r>
      <w:r>
        <w:rPr>
          <w:sz w:val="16"/>
        </w:rPr>
        <w:t>no</w:t>
      </w:r>
      <w:r>
        <w:rPr>
          <w:spacing w:val="-4"/>
          <w:sz w:val="16"/>
        </w:rPr>
        <w:t> </w:t>
      </w:r>
      <w:r>
        <w:rPr>
          <w:sz w:val="16"/>
        </w:rPr>
        <w:t>existan</w:t>
      </w:r>
      <w:r>
        <w:rPr>
          <w:spacing w:val="-4"/>
          <w:sz w:val="16"/>
        </w:rPr>
        <w:t> </w:t>
      </w:r>
      <w:r>
        <w:rPr>
          <w:sz w:val="16"/>
        </w:rPr>
        <w:t>esos</w:t>
      </w:r>
      <w:r>
        <w:rPr>
          <w:spacing w:val="-4"/>
          <w:sz w:val="16"/>
        </w:rPr>
        <w:t> </w:t>
      </w:r>
      <w:r>
        <w:rPr>
          <w:sz w:val="16"/>
        </w:rPr>
        <w:t>centros, las internas permanecerán en dependencias separadas del resto de la población penal, sin perjuicio de que se incorporen actividades</w:t>
      </w:r>
      <w:r>
        <w:rPr>
          <w:spacing w:val="-10"/>
          <w:sz w:val="16"/>
        </w:rPr>
        <w:t> </w:t>
      </w:r>
      <w:r>
        <w:rPr>
          <w:sz w:val="16"/>
        </w:rPr>
        <w:t>conjuntas</w:t>
      </w:r>
      <w:r>
        <w:rPr>
          <w:spacing w:val="-10"/>
          <w:sz w:val="16"/>
        </w:rPr>
        <w:t> </w:t>
      </w:r>
      <w:r>
        <w:rPr>
          <w:sz w:val="16"/>
        </w:rPr>
        <w:t>con</w:t>
      </w:r>
      <w:r>
        <w:rPr>
          <w:spacing w:val="-10"/>
          <w:sz w:val="16"/>
        </w:rPr>
        <w:t> </w:t>
      </w:r>
      <w:r>
        <w:rPr>
          <w:sz w:val="16"/>
        </w:rPr>
        <w:t>la</w:t>
      </w:r>
      <w:r>
        <w:rPr>
          <w:spacing w:val="-9"/>
          <w:sz w:val="16"/>
        </w:rPr>
        <w:t> </w:t>
      </w:r>
      <w:r>
        <w:rPr>
          <w:sz w:val="16"/>
        </w:rPr>
        <w:t>población</w:t>
      </w:r>
      <w:r>
        <w:rPr>
          <w:spacing w:val="-10"/>
          <w:sz w:val="16"/>
        </w:rPr>
        <w:t> </w:t>
      </w:r>
      <w:r>
        <w:rPr>
          <w:sz w:val="16"/>
        </w:rPr>
        <w:t>penal</w:t>
      </w:r>
      <w:r>
        <w:rPr>
          <w:spacing w:val="-10"/>
          <w:sz w:val="16"/>
        </w:rPr>
        <w:t> </w:t>
      </w:r>
      <w:r>
        <w:rPr>
          <w:sz w:val="16"/>
        </w:rPr>
        <w:t>masculina.</w:t>
      </w:r>
      <w:r>
        <w:rPr>
          <w:spacing w:val="-10"/>
          <w:sz w:val="16"/>
        </w:rPr>
        <w:t> </w:t>
      </w:r>
      <w:r>
        <w:rPr>
          <w:sz w:val="16"/>
        </w:rPr>
        <w:t>En</w:t>
      </w:r>
      <w:r>
        <w:rPr>
          <w:spacing w:val="-10"/>
          <w:sz w:val="16"/>
        </w:rPr>
        <w:t> </w:t>
      </w:r>
      <w:r>
        <w:rPr>
          <w:sz w:val="16"/>
        </w:rPr>
        <w:t>Panamá,</w:t>
      </w:r>
      <w:r>
        <w:rPr>
          <w:spacing w:val="-10"/>
          <w:sz w:val="16"/>
        </w:rPr>
        <w:t> </w:t>
      </w:r>
      <w:r>
        <w:rPr>
          <w:sz w:val="16"/>
        </w:rPr>
        <w:t>en</w:t>
      </w:r>
      <w:r>
        <w:rPr>
          <w:spacing w:val="-10"/>
          <w:sz w:val="16"/>
        </w:rPr>
        <w:t> </w:t>
      </w:r>
      <w:r>
        <w:rPr>
          <w:sz w:val="16"/>
        </w:rPr>
        <w:t>la</w:t>
      </w:r>
      <w:r>
        <w:rPr>
          <w:spacing w:val="-10"/>
          <w:sz w:val="16"/>
        </w:rPr>
        <w:t> </w:t>
      </w:r>
      <w:r>
        <w:rPr>
          <w:sz w:val="16"/>
        </w:rPr>
        <w:t>Ley</w:t>
      </w:r>
      <w:r>
        <w:rPr>
          <w:spacing w:val="-11"/>
          <w:sz w:val="16"/>
        </w:rPr>
        <w:t> </w:t>
      </w:r>
      <w:r>
        <w:rPr>
          <w:sz w:val="16"/>
        </w:rPr>
        <w:t>que</w:t>
      </w:r>
      <w:r>
        <w:rPr>
          <w:spacing w:val="-11"/>
          <w:sz w:val="16"/>
        </w:rPr>
        <w:t> </w:t>
      </w:r>
      <w:r>
        <w:rPr>
          <w:sz w:val="16"/>
        </w:rPr>
        <w:t>reorganiza</w:t>
      </w:r>
      <w:r>
        <w:rPr>
          <w:spacing w:val="-10"/>
          <w:sz w:val="16"/>
        </w:rPr>
        <w:t> </w:t>
      </w:r>
      <w:r>
        <w:rPr>
          <w:sz w:val="16"/>
        </w:rPr>
        <w:t>el</w:t>
      </w:r>
      <w:r>
        <w:rPr>
          <w:spacing w:val="-11"/>
          <w:sz w:val="16"/>
        </w:rPr>
        <w:t> </w:t>
      </w:r>
      <w:r>
        <w:rPr>
          <w:sz w:val="16"/>
        </w:rPr>
        <w:t>sistema</w:t>
      </w:r>
      <w:r>
        <w:rPr>
          <w:spacing w:val="-11"/>
          <w:sz w:val="16"/>
        </w:rPr>
        <w:t> </w:t>
      </w:r>
      <w:r>
        <w:rPr>
          <w:sz w:val="16"/>
        </w:rPr>
        <w:t>penitenciario,</w:t>
      </w:r>
      <w:r>
        <w:rPr>
          <w:spacing w:val="-11"/>
          <w:sz w:val="16"/>
        </w:rPr>
        <w:t> </w:t>
      </w:r>
      <w:r>
        <w:rPr>
          <w:sz w:val="16"/>
        </w:rPr>
        <w:t>cuando se refiere a los centros femeninos los define como aquellos destinados a la atención de mujeres y en los que existen dependencias adecuadas para la atención y cuidado de los hijos lactantes de las privadas de libertad. En los lugares en que no existan estos centros, las privadas de libertad permanecerán en dependencias separadas del resto de la población penal. Luego agrega en el artículo 47 que los centros penitenciarios deberán contar con área de lactancia materna. Asimismo, Perú establece</w:t>
      </w:r>
      <w:r>
        <w:rPr>
          <w:spacing w:val="14"/>
          <w:sz w:val="16"/>
        </w:rPr>
        <w:t> </w:t>
      </w:r>
      <w:r>
        <w:rPr>
          <w:sz w:val="16"/>
        </w:rPr>
        <w:t>en</w:t>
      </w:r>
      <w:r>
        <w:rPr>
          <w:spacing w:val="14"/>
          <w:sz w:val="16"/>
        </w:rPr>
        <w:t> </w:t>
      </w:r>
      <w:r>
        <w:rPr>
          <w:sz w:val="16"/>
        </w:rPr>
        <w:t>el</w:t>
      </w:r>
      <w:r>
        <w:rPr>
          <w:spacing w:val="13"/>
          <w:sz w:val="16"/>
        </w:rPr>
        <w:t> </w:t>
      </w:r>
      <w:r>
        <w:rPr>
          <w:sz w:val="16"/>
        </w:rPr>
        <w:t>artículo</w:t>
      </w:r>
      <w:r>
        <w:rPr>
          <w:spacing w:val="13"/>
          <w:sz w:val="16"/>
        </w:rPr>
        <w:t> </w:t>
      </w:r>
      <w:r>
        <w:rPr>
          <w:sz w:val="16"/>
        </w:rPr>
        <w:t>81</w:t>
      </w:r>
      <w:r>
        <w:rPr>
          <w:spacing w:val="14"/>
          <w:sz w:val="16"/>
        </w:rPr>
        <w:t> </w:t>
      </w:r>
      <w:r>
        <w:rPr>
          <w:sz w:val="16"/>
        </w:rPr>
        <w:t>de</w:t>
      </w:r>
      <w:r>
        <w:rPr>
          <w:spacing w:val="13"/>
          <w:sz w:val="16"/>
        </w:rPr>
        <w:t> </w:t>
      </w:r>
      <w:r>
        <w:rPr>
          <w:sz w:val="16"/>
        </w:rPr>
        <w:t>su</w:t>
      </w:r>
      <w:r>
        <w:rPr>
          <w:spacing w:val="13"/>
          <w:sz w:val="16"/>
        </w:rPr>
        <w:t> </w:t>
      </w:r>
      <w:r>
        <w:rPr>
          <w:sz w:val="16"/>
        </w:rPr>
        <w:t>Código</w:t>
      </w:r>
      <w:r>
        <w:rPr>
          <w:spacing w:val="15"/>
          <w:sz w:val="16"/>
        </w:rPr>
        <w:t> </w:t>
      </w:r>
      <w:r>
        <w:rPr>
          <w:sz w:val="16"/>
        </w:rPr>
        <w:t>de</w:t>
      </w:r>
      <w:r>
        <w:rPr>
          <w:spacing w:val="13"/>
          <w:sz w:val="16"/>
        </w:rPr>
        <w:t> </w:t>
      </w:r>
      <w:r>
        <w:rPr>
          <w:sz w:val="16"/>
        </w:rPr>
        <w:t>Ejecución</w:t>
      </w:r>
      <w:r>
        <w:rPr>
          <w:spacing w:val="14"/>
          <w:sz w:val="16"/>
        </w:rPr>
        <w:t> </w:t>
      </w:r>
      <w:r>
        <w:rPr>
          <w:sz w:val="16"/>
        </w:rPr>
        <w:t>que</w:t>
      </w:r>
      <w:r>
        <w:rPr>
          <w:spacing w:val="13"/>
          <w:sz w:val="16"/>
        </w:rPr>
        <w:t> </w:t>
      </w:r>
      <w:r>
        <w:rPr>
          <w:sz w:val="16"/>
        </w:rPr>
        <w:t>los</w:t>
      </w:r>
      <w:r>
        <w:rPr>
          <w:spacing w:val="15"/>
          <w:sz w:val="16"/>
        </w:rPr>
        <w:t> </w:t>
      </w:r>
      <w:r>
        <w:rPr>
          <w:sz w:val="16"/>
        </w:rPr>
        <w:t>establecimientos</w:t>
      </w:r>
      <w:r>
        <w:rPr>
          <w:spacing w:val="13"/>
          <w:sz w:val="16"/>
        </w:rPr>
        <w:t> </w:t>
      </w:r>
      <w:r>
        <w:rPr>
          <w:sz w:val="16"/>
        </w:rPr>
        <w:t>penitenciarios</w:t>
      </w:r>
      <w:r>
        <w:rPr>
          <w:spacing w:val="14"/>
          <w:sz w:val="16"/>
        </w:rPr>
        <w:t> </w:t>
      </w:r>
      <w:r>
        <w:rPr>
          <w:sz w:val="16"/>
        </w:rPr>
        <w:t>para</w:t>
      </w:r>
      <w:r>
        <w:rPr>
          <w:spacing w:val="14"/>
          <w:sz w:val="16"/>
        </w:rPr>
        <w:t> </w:t>
      </w:r>
      <w:r>
        <w:rPr>
          <w:sz w:val="16"/>
        </w:rPr>
        <w:t>mujeres</w:t>
      </w:r>
      <w:r>
        <w:rPr>
          <w:spacing w:val="13"/>
          <w:sz w:val="16"/>
        </w:rPr>
        <w:t> </w:t>
      </w:r>
      <w:r>
        <w:rPr>
          <w:sz w:val="16"/>
        </w:rPr>
        <w:t>o</w:t>
      </w:r>
      <w:r>
        <w:rPr>
          <w:spacing w:val="15"/>
          <w:sz w:val="16"/>
        </w:rPr>
        <w:t> </w:t>
      </w:r>
      <w:r>
        <w:rPr>
          <w:sz w:val="16"/>
        </w:rPr>
        <w:t>los</w:t>
      </w:r>
      <w:r>
        <w:rPr>
          <w:spacing w:val="15"/>
          <w:sz w:val="16"/>
        </w:rPr>
        <w:t> </w:t>
      </w:r>
      <w:r>
        <w:rPr>
          <w:sz w:val="16"/>
        </w:rPr>
        <w:t>sectores</w:t>
      </w:r>
    </w:p>
    <w:p>
      <w:pPr>
        <w:spacing w:after="0"/>
        <w:jc w:val="both"/>
        <w:rPr>
          <w:sz w:val="16"/>
        </w:rPr>
        <w:sectPr>
          <w:pgSz w:w="12240" w:h="15840"/>
          <w:pgMar w:header="0" w:footer="986" w:top="1360" w:bottom="1180" w:left="960" w:right="960"/>
        </w:sectPr>
      </w:pPr>
    </w:p>
    <w:p>
      <w:pPr>
        <w:pStyle w:val="BodyText"/>
        <w:spacing w:before="80"/>
        <w:ind w:left="120" w:right="118"/>
        <w:jc w:val="both"/>
      </w:pPr>
      <w:r>
        <w:rPr/>
        <w:t>espacios de alojamiento diferenciados y adaptados a las necesidades de mujeres embarazadas, en período de posparto y lactancia, así como cuando son cuidadoras principales con sus hijos viviendo en prisión, que también les permita acceder a las actividades que ofrece el establecimiento penitenciario, en cuanto al trabajo remunerado que prevea labores y horarios diferenciados, a la formación educativa, y las actividades culturales, deportivas y de recreación.</w:t>
      </w:r>
    </w:p>
    <w:p>
      <w:pPr>
        <w:pStyle w:val="BodyText"/>
        <w:spacing w:before="11"/>
        <w:rPr>
          <w:sz w:val="19"/>
        </w:rPr>
      </w:pPr>
    </w:p>
    <w:p>
      <w:pPr>
        <w:pStyle w:val="Heading2"/>
        <w:numPr>
          <w:ilvl w:val="1"/>
          <w:numId w:val="15"/>
        </w:numPr>
        <w:tabs>
          <w:tab w:pos="1192" w:val="left" w:leader="none"/>
        </w:tabs>
        <w:spacing w:line="240" w:lineRule="auto" w:before="1" w:after="0"/>
        <w:ind w:left="1192" w:right="0" w:hanging="362"/>
        <w:jc w:val="both"/>
        <w:rPr>
          <w:i/>
        </w:rPr>
      </w:pPr>
      <w:bookmarkStart w:name="_bookmark19" w:id="35"/>
      <w:bookmarkEnd w:id="35"/>
      <w:r>
        <w:rPr>
          <w:b w:val="0"/>
          <w:i w:val="0"/>
        </w:rPr>
      </w:r>
      <w:bookmarkStart w:name="_bookmark19" w:id="36"/>
      <w:bookmarkEnd w:id="36"/>
      <w:r>
        <w:rPr>
          <w:i/>
        </w:rPr>
        <w:t>Proh</w:t>
      </w:r>
      <w:r>
        <w:rPr>
          <w:i/>
        </w:rPr>
        <w:t>ibición de medidas de aislamiento y coerción</w:t>
      </w:r>
      <w:r>
        <w:rPr>
          <w:i/>
          <w:spacing w:val="-26"/>
        </w:rPr>
        <w:t> </w:t>
      </w:r>
      <w:r>
        <w:rPr>
          <w:i/>
        </w:rPr>
        <w:t>física</w:t>
      </w:r>
    </w:p>
    <w:p>
      <w:pPr>
        <w:pStyle w:val="BodyText"/>
        <w:spacing w:before="12"/>
        <w:rPr>
          <w:b/>
          <w:i/>
          <w:sz w:val="19"/>
        </w:rPr>
      </w:pPr>
    </w:p>
    <w:p>
      <w:pPr>
        <w:pStyle w:val="ListParagraph"/>
        <w:numPr>
          <w:ilvl w:val="0"/>
          <w:numId w:val="14"/>
        </w:numPr>
        <w:tabs>
          <w:tab w:pos="840" w:val="left" w:leader="none"/>
        </w:tabs>
        <w:spacing w:line="240" w:lineRule="auto" w:before="0" w:after="0"/>
        <w:ind w:left="120" w:right="115" w:firstLine="0"/>
        <w:jc w:val="both"/>
        <w:rPr>
          <w:sz w:val="20"/>
        </w:rPr>
      </w:pPr>
      <w:r>
        <w:rPr>
          <w:sz w:val="20"/>
        </w:rPr>
        <w:t>El artículo 5.2 de la Convención Americana prohíbe la tortura y los tratos o penas crueles, inhumanos o degradantes. Ello implica que toda medida restrictiva o sanción disciplinaria que contravenga</w:t>
      </w:r>
      <w:r>
        <w:rPr>
          <w:spacing w:val="-16"/>
          <w:sz w:val="20"/>
        </w:rPr>
        <w:t> </w:t>
      </w:r>
      <w:r>
        <w:rPr>
          <w:sz w:val="20"/>
        </w:rPr>
        <w:t>dicha</w:t>
      </w:r>
      <w:r>
        <w:rPr>
          <w:spacing w:val="-17"/>
          <w:sz w:val="20"/>
        </w:rPr>
        <w:t> </w:t>
      </w:r>
      <w:r>
        <w:rPr>
          <w:sz w:val="20"/>
        </w:rPr>
        <w:t>norma</w:t>
      </w:r>
      <w:r>
        <w:rPr>
          <w:spacing w:val="-16"/>
          <w:sz w:val="20"/>
        </w:rPr>
        <w:t> </w:t>
      </w:r>
      <w:r>
        <w:rPr>
          <w:sz w:val="20"/>
        </w:rPr>
        <w:t>deber</w:t>
      </w:r>
      <w:r>
        <w:rPr>
          <w:spacing w:val="-15"/>
          <w:sz w:val="20"/>
        </w:rPr>
        <w:t> </w:t>
      </w:r>
      <w:r>
        <w:rPr>
          <w:sz w:val="20"/>
        </w:rPr>
        <w:t>reputarse</w:t>
      </w:r>
      <w:r>
        <w:rPr>
          <w:spacing w:val="-15"/>
          <w:sz w:val="20"/>
        </w:rPr>
        <w:t> </w:t>
      </w:r>
      <w:r>
        <w:rPr>
          <w:sz w:val="20"/>
        </w:rPr>
        <w:t>prohibida</w:t>
      </w:r>
      <w:r>
        <w:rPr>
          <w:spacing w:val="-17"/>
          <w:sz w:val="20"/>
        </w:rPr>
        <w:t> </w:t>
      </w:r>
      <w:r>
        <w:rPr>
          <w:sz w:val="20"/>
        </w:rPr>
        <w:t>y</w:t>
      </w:r>
      <w:r>
        <w:rPr>
          <w:spacing w:val="-15"/>
          <w:sz w:val="20"/>
        </w:rPr>
        <w:t> </w:t>
      </w:r>
      <w:r>
        <w:rPr>
          <w:sz w:val="20"/>
        </w:rPr>
        <w:t>contraria</w:t>
      </w:r>
      <w:r>
        <w:rPr>
          <w:spacing w:val="-16"/>
          <w:sz w:val="20"/>
        </w:rPr>
        <w:t> </w:t>
      </w:r>
      <w:r>
        <w:rPr>
          <w:sz w:val="20"/>
        </w:rPr>
        <w:t>a</w:t>
      </w:r>
      <w:r>
        <w:rPr>
          <w:spacing w:val="-16"/>
          <w:sz w:val="20"/>
        </w:rPr>
        <w:t> </w:t>
      </w:r>
      <w:r>
        <w:rPr>
          <w:sz w:val="20"/>
        </w:rPr>
        <w:t>la</w:t>
      </w:r>
      <w:r>
        <w:rPr>
          <w:spacing w:val="-16"/>
          <w:sz w:val="20"/>
        </w:rPr>
        <w:t> </w:t>
      </w:r>
      <w:r>
        <w:rPr>
          <w:sz w:val="20"/>
        </w:rPr>
        <w:t>Convención.</w:t>
      </w:r>
      <w:r>
        <w:rPr>
          <w:spacing w:val="-16"/>
          <w:sz w:val="20"/>
        </w:rPr>
        <w:t> </w:t>
      </w:r>
      <w:r>
        <w:rPr>
          <w:sz w:val="20"/>
        </w:rPr>
        <w:t>Al</w:t>
      </w:r>
      <w:r>
        <w:rPr>
          <w:spacing w:val="-15"/>
          <w:sz w:val="20"/>
        </w:rPr>
        <w:t> </w:t>
      </w:r>
      <w:r>
        <w:rPr>
          <w:sz w:val="20"/>
        </w:rPr>
        <w:t>respecto,</w:t>
      </w:r>
      <w:r>
        <w:rPr>
          <w:spacing w:val="-17"/>
          <w:sz w:val="20"/>
        </w:rPr>
        <w:t> </w:t>
      </w:r>
      <w:r>
        <w:rPr>
          <w:sz w:val="20"/>
        </w:rPr>
        <w:t>la</w:t>
      </w:r>
      <w:r>
        <w:rPr>
          <w:spacing w:val="-16"/>
          <w:sz w:val="20"/>
        </w:rPr>
        <w:t> </w:t>
      </w:r>
      <w:r>
        <w:rPr>
          <w:sz w:val="20"/>
        </w:rPr>
        <w:t>Regla 43</w:t>
      </w:r>
      <w:r>
        <w:rPr>
          <w:spacing w:val="-5"/>
          <w:sz w:val="20"/>
        </w:rPr>
        <w:t> </w:t>
      </w:r>
      <w:r>
        <w:rPr>
          <w:sz w:val="20"/>
        </w:rPr>
        <w:t>de</w:t>
      </w:r>
      <w:r>
        <w:rPr>
          <w:spacing w:val="-5"/>
          <w:sz w:val="20"/>
        </w:rPr>
        <w:t> </w:t>
      </w:r>
      <w:r>
        <w:rPr>
          <w:sz w:val="20"/>
        </w:rPr>
        <w:t>las</w:t>
      </w:r>
      <w:r>
        <w:rPr>
          <w:spacing w:val="-6"/>
          <w:sz w:val="20"/>
        </w:rPr>
        <w:t> </w:t>
      </w:r>
      <w:r>
        <w:rPr>
          <w:sz w:val="20"/>
        </w:rPr>
        <w:t>Reglas</w:t>
      </w:r>
      <w:r>
        <w:rPr>
          <w:spacing w:val="-6"/>
          <w:sz w:val="20"/>
        </w:rPr>
        <w:t> </w:t>
      </w:r>
      <w:r>
        <w:rPr>
          <w:sz w:val="20"/>
        </w:rPr>
        <w:t>Nelson</w:t>
      </w:r>
      <w:r>
        <w:rPr>
          <w:spacing w:val="-4"/>
          <w:sz w:val="20"/>
        </w:rPr>
        <w:t> </w:t>
      </w:r>
      <w:r>
        <w:rPr>
          <w:sz w:val="20"/>
        </w:rPr>
        <w:t>Mandela</w:t>
      </w:r>
      <w:r>
        <w:rPr>
          <w:spacing w:val="-6"/>
          <w:sz w:val="20"/>
        </w:rPr>
        <w:t> </w:t>
      </w:r>
      <w:r>
        <w:rPr>
          <w:sz w:val="20"/>
        </w:rPr>
        <w:t>especifica</w:t>
      </w:r>
      <w:r>
        <w:rPr>
          <w:spacing w:val="-6"/>
          <w:sz w:val="20"/>
        </w:rPr>
        <w:t> </w:t>
      </w:r>
      <w:r>
        <w:rPr>
          <w:sz w:val="20"/>
        </w:rPr>
        <w:t>una</w:t>
      </w:r>
      <w:r>
        <w:rPr>
          <w:spacing w:val="-5"/>
          <w:sz w:val="20"/>
        </w:rPr>
        <w:t> </w:t>
      </w:r>
      <w:r>
        <w:rPr>
          <w:sz w:val="20"/>
        </w:rPr>
        <w:t>serie</w:t>
      </w:r>
      <w:r>
        <w:rPr>
          <w:spacing w:val="-6"/>
          <w:sz w:val="20"/>
        </w:rPr>
        <w:t> </w:t>
      </w:r>
      <w:r>
        <w:rPr>
          <w:sz w:val="20"/>
        </w:rPr>
        <w:t>de</w:t>
      </w:r>
      <w:r>
        <w:rPr>
          <w:spacing w:val="-5"/>
          <w:sz w:val="20"/>
        </w:rPr>
        <w:t> </w:t>
      </w:r>
      <w:r>
        <w:rPr>
          <w:sz w:val="20"/>
        </w:rPr>
        <w:t>prácticas</w:t>
      </w:r>
      <w:r>
        <w:rPr>
          <w:spacing w:val="-5"/>
          <w:sz w:val="20"/>
        </w:rPr>
        <w:t> </w:t>
      </w:r>
      <w:r>
        <w:rPr>
          <w:sz w:val="20"/>
        </w:rPr>
        <w:t>que</w:t>
      </w:r>
      <w:r>
        <w:rPr>
          <w:spacing w:val="-5"/>
          <w:sz w:val="20"/>
        </w:rPr>
        <w:t> </w:t>
      </w:r>
      <w:r>
        <w:rPr>
          <w:sz w:val="20"/>
        </w:rPr>
        <w:t>se</w:t>
      </w:r>
      <w:r>
        <w:rPr>
          <w:spacing w:val="-6"/>
          <w:sz w:val="20"/>
        </w:rPr>
        <w:t> </w:t>
      </w:r>
      <w:r>
        <w:rPr>
          <w:sz w:val="20"/>
        </w:rPr>
        <w:t>encuentran</w:t>
      </w:r>
      <w:r>
        <w:rPr>
          <w:spacing w:val="-4"/>
          <w:sz w:val="20"/>
        </w:rPr>
        <w:t> </w:t>
      </w:r>
      <w:r>
        <w:rPr>
          <w:sz w:val="20"/>
        </w:rPr>
        <w:t>vedadas,</w:t>
      </w:r>
      <w:r>
        <w:rPr>
          <w:spacing w:val="-5"/>
          <w:sz w:val="20"/>
        </w:rPr>
        <w:t> </w:t>
      </w:r>
      <w:r>
        <w:rPr>
          <w:sz w:val="20"/>
        </w:rPr>
        <w:t>entre las cuales se encuentra a) el aislamiento indefinido; b) el aislamiento prolongado; c) el encierro en una celda oscura o permanentemente iluminada; d) las penas corporales o la reducción de los alimentos</w:t>
      </w:r>
      <w:r>
        <w:rPr>
          <w:spacing w:val="-17"/>
          <w:sz w:val="20"/>
        </w:rPr>
        <w:t> </w:t>
      </w:r>
      <w:r>
        <w:rPr>
          <w:sz w:val="20"/>
        </w:rPr>
        <w:t>o</w:t>
      </w:r>
      <w:r>
        <w:rPr>
          <w:spacing w:val="-17"/>
          <w:sz w:val="20"/>
        </w:rPr>
        <w:t> </w:t>
      </w:r>
      <w:r>
        <w:rPr>
          <w:sz w:val="20"/>
        </w:rPr>
        <w:t>del</w:t>
      </w:r>
      <w:r>
        <w:rPr>
          <w:spacing w:val="-16"/>
          <w:sz w:val="20"/>
        </w:rPr>
        <w:t> </w:t>
      </w:r>
      <w:r>
        <w:rPr>
          <w:sz w:val="20"/>
        </w:rPr>
        <w:t>agua</w:t>
      </w:r>
      <w:r>
        <w:rPr>
          <w:spacing w:val="-17"/>
          <w:sz w:val="20"/>
        </w:rPr>
        <w:t> </w:t>
      </w:r>
      <w:r>
        <w:rPr>
          <w:sz w:val="20"/>
        </w:rPr>
        <w:t>potable,</w:t>
      </w:r>
      <w:r>
        <w:rPr>
          <w:spacing w:val="-18"/>
          <w:sz w:val="20"/>
        </w:rPr>
        <w:t> </w:t>
      </w:r>
      <w:r>
        <w:rPr>
          <w:sz w:val="20"/>
        </w:rPr>
        <w:t>y</w:t>
      </w:r>
      <w:r>
        <w:rPr>
          <w:spacing w:val="-16"/>
          <w:sz w:val="20"/>
        </w:rPr>
        <w:t> </w:t>
      </w:r>
      <w:r>
        <w:rPr>
          <w:sz w:val="20"/>
        </w:rPr>
        <w:t>e)</w:t>
      </w:r>
      <w:r>
        <w:rPr>
          <w:spacing w:val="-16"/>
          <w:sz w:val="20"/>
        </w:rPr>
        <w:t> </w:t>
      </w:r>
      <w:r>
        <w:rPr>
          <w:sz w:val="20"/>
        </w:rPr>
        <w:t>los</w:t>
      </w:r>
      <w:r>
        <w:rPr>
          <w:spacing w:val="-15"/>
          <w:sz w:val="20"/>
        </w:rPr>
        <w:t> </w:t>
      </w:r>
      <w:r>
        <w:rPr>
          <w:sz w:val="20"/>
        </w:rPr>
        <w:t>castigos</w:t>
      </w:r>
      <w:r>
        <w:rPr>
          <w:spacing w:val="-17"/>
          <w:sz w:val="20"/>
        </w:rPr>
        <w:t> </w:t>
      </w:r>
      <w:r>
        <w:rPr>
          <w:sz w:val="20"/>
        </w:rPr>
        <w:t>colectivos.</w:t>
      </w:r>
      <w:r>
        <w:rPr>
          <w:spacing w:val="-15"/>
          <w:sz w:val="20"/>
        </w:rPr>
        <w:t> </w:t>
      </w:r>
      <w:r>
        <w:rPr>
          <w:sz w:val="20"/>
        </w:rPr>
        <w:t>A</w:t>
      </w:r>
      <w:r>
        <w:rPr>
          <w:spacing w:val="-18"/>
          <w:sz w:val="20"/>
        </w:rPr>
        <w:t> </w:t>
      </w:r>
      <w:r>
        <w:rPr>
          <w:sz w:val="20"/>
        </w:rPr>
        <w:t>su</w:t>
      </w:r>
      <w:r>
        <w:rPr>
          <w:spacing w:val="-16"/>
          <w:sz w:val="20"/>
        </w:rPr>
        <w:t> </w:t>
      </w:r>
      <w:r>
        <w:rPr>
          <w:sz w:val="20"/>
        </w:rPr>
        <w:t>vez,</w:t>
      </w:r>
      <w:r>
        <w:rPr>
          <w:spacing w:val="-16"/>
          <w:sz w:val="20"/>
        </w:rPr>
        <w:t> </w:t>
      </w:r>
      <w:r>
        <w:rPr>
          <w:sz w:val="20"/>
        </w:rPr>
        <w:t>la</w:t>
      </w:r>
      <w:r>
        <w:rPr>
          <w:spacing w:val="-17"/>
          <w:sz w:val="20"/>
        </w:rPr>
        <w:t> </w:t>
      </w:r>
      <w:r>
        <w:rPr>
          <w:sz w:val="20"/>
        </w:rPr>
        <w:t>Regla</w:t>
      </w:r>
      <w:r>
        <w:rPr>
          <w:spacing w:val="-17"/>
          <w:sz w:val="20"/>
        </w:rPr>
        <w:t> </w:t>
      </w:r>
      <w:r>
        <w:rPr>
          <w:sz w:val="20"/>
        </w:rPr>
        <w:t>44</w:t>
      </w:r>
      <w:r>
        <w:rPr>
          <w:spacing w:val="-17"/>
          <w:sz w:val="20"/>
        </w:rPr>
        <w:t> </w:t>
      </w:r>
      <w:r>
        <w:rPr>
          <w:sz w:val="20"/>
        </w:rPr>
        <w:t>define</w:t>
      </w:r>
      <w:r>
        <w:rPr>
          <w:spacing w:val="-17"/>
          <w:sz w:val="20"/>
        </w:rPr>
        <w:t> </w:t>
      </w:r>
      <w:r>
        <w:rPr>
          <w:sz w:val="20"/>
        </w:rPr>
        <w:t>que</w:t>
      </w:r>
      <w:r>
        <w:rPr>
          <w:spacing w:val="-16"/>
          <w:sz w:val="20"/>
        </w:rPr>
        <w:t> </w:t>
      </w:r>
      <w:r>
        <w:rPr>
          <w:sz w:val="20"/>
        </w:rPr>
        <w:t>se</w:t>
      </w:r>
      <w:r>
        <w:rPr>
          <w:spacing w:val="-16"/>
          <w:sz w:val="20"/>
        </w:rPr>
        <w:t> </w:t>
      </w:r>
      <w:r>
        <w:rPr>
          <w:sz w:val="20"/>
        </w:rPr>
        <w:t>entiende por aislamiento, esto es aquel que transcurre durante un mínimo de 22 horas diarias sin contacto humano apreciable, y aislamiento prolongado que se refiere a aquel que se extiende durante un período superior a 15 días</w:t>
      </w:r>
      <w:r>
        <w:rPr>
          <w:spacing w:val="-5"/>
          <w:sz w:val="20"/>
        </w:rPr>
        <w:t> </w:t>
      </w:r>
      <w:r>
        <w:rPr>
          <w:sz w:val="20"/>
        </w:rPr>
        <w:t>consecutivos.</w:t>
      </w:r>
    </w:p>
    <w:p>
      <w:pPr>
        <w:pStyle w:val="BodyText"/>
        <w:spacing w:before="11"/>
        <w:rPr>
          <w:sz w:val="19"/>
        </w:rPr>
      </w:pPr>
    </w:p>
    <w:p>
      <w:pPr>
        <w:pStyle w:val="ListParagraph"/>
        <w:numPr>
          <w:ilvl w:val="0"/>
          <w:numId w:val="14"/>
        </w:numPr>
        <w:tabs>
          <w:tab w:pos="840" w:val="left" w:leader="none"/>
        </w:tabs>
        <w:spacing w:line="240" w:lineRule="auto" w:before="1" w:after="0"/>
        <w:ind w:left="840" w:right="0" w:hanging="720"/>
        <w:jc w:val="both"/>
        <w:rPr>
          <w:sz w:val="20"/>
        </w:rPr>
      </w:pPr>
      <w:r>
        <w:rPr>
          <w:sz w:val="20"/>
        </w:rPr>
        <w:t>Por su parte, la Regla 45 de las Reglas Nelson Mandela establece</w:t>
      </w:r>
      <w:r>
        <w:rPr>
          <w:spacing w:val="-16"/>
          <w:sz w:val="20"/>
        </w:rPr>
        <w:t> </w:t>
      </w:r>
      <w:r>
        <w:rPr>
          <w:sz w:val="20"/>
        </w:rPr>
        <w:t>que:</w:t>
      </w:r>
    </w:p>
    <w:p>
      <w:pPr>
        <w:pStyle w:val="BodyText"/>
      </w:pPr>
    </w:p>
    <w:p>
      <w:pPr>
        <w:pStyle w:val="ListParagraph"/>
        <w:numPr>
          <w:ilvl w:val="0"/>
          <w:numId w:val="16"/>
        </w:numPr>
        <w:tabs>
          <w:tab w:pos="1068" w:val="left" w:leader="none"/>
        </w:tabs>
        <w:spacing w:line="240" w:lineRule="auto" w:before="0" w:after="0"/>
        <w:ind w:left="828" w:right="701" w:firstLine="0"/>
        <w:jc w:val="both"/>
        <w:rPr>
          <w:sz w:val="16"/>
        </w:rPr>
      </w:pPr>
      <w:r>
        <w:rPr>
          <w:sz w:val="16"/>
        </w:rPr>
        <w:t>El aislamiento solo se aplicará en casos excepcionales, como último recurso, durante el menor tiempo posible y con sujeción a una revisión independiente, y únicamente con el permiso de una autoridad competente. No se impondrá a un recluso en virtud de su</w:t>
      </w:r>
      <w:r>
        <w:rPr>
          <w:spacing w:val="-18"/>
          <w:sz w:val="16"/>
        </w:rPr>
        <w:t> </w:t>
      </w:r>
      <w:r>
        <w:rPr>
          <w:sz w:val="16"/>
        </w:rPr>
        <w:t>condena.</w:t>
      </w:r>
    </w:p>
    <w:p>
      <w:pPr>
        <w:pStyle w:val="ListParagraph"/>
        <w:numPr>
          <w:ilvl w:val="0"/>
          <w:numId w:val="16"/>
        </w:numPr>
        <w:tabs>
          <w:tab w:pos="1039" w:val="left" w:leader="none"/>
        </w:tabs>
        <w:spacing w:line="240" w:lineRule="auto" w:before="0" w:after="0"/>
        <w:ind w:left="828" w:right="702" w:firstLine="0"/>
        <w:jc w:val="both"/>
        <w:rPr>
          <w:sz w:val="16"/>
        </w:rPr>
      </w:pPr>
      <w:r>
        <w:rPr>
          <w:sz w:val="16"/>
        </w:rPr>
        <w:t>La</w:t>
      </w:r>
      <w:r>
        <w:rPr>
          <w:spacing w:val="-8"/>
          <w:sz w:val="16"/>
        </w:rPr>
        <w:t> </w:t>
      </w:r>
      <w:r>
        <w:rPr>
          <w:sz w:val="16"/>
        </w:rPr>
        <w:t>imposición</w:t>
      </w:r>
      <w:r>
        <w:rPr>
          <w:spacing w:val="-8"/>
          <w:sz w:val="16"/>
        </w:rPr>
        <w:t> </w:t>
      </w:r>
      <w:r>
        <w:rPr>
          <w:sz w:val="16"/>
        </w:rPr>
        <w:t>de</w:t>
      </w:r>
      <w:r>
        <w:rPr>
          <w:spacing w:val="-8"/>
          <w:sz w:val="16"/>
        </w:rPr>
        <w:t> </w:t>
      </w:r>
      <w:r>
        <w:rPr>
          <w:sz w:val="16"/>
        </w:rPr>
        <w:t>sanciones</w:t>
      </w:r>
      <w:r>
        <w:rPr>
          <w:spacing w:val="-8"/>
          <w:sz w:val="16"/>
        </w:rPr>
        <w:t> </w:t>
      </w:r>
      <w:r>
        <w:rPr>
          <w:sz w:val="16"/>
        </w:rPr>
        <w:t>de</w:t>
      </w:r>
      <w:r>
        <w:rPr>
          <w:spacing w:val="-8"/>
          <w:sz w:val="16"/>
        </w:rPr>
        <w:t> </w:t>
      </w:r>
      <w:r>
        <w:rPr>
          <w:sz w:val="16"/>
        </w:rPr>
        <w:t>aislamiento</w:t>
      </w:r>
      <w:r>
        <w:rPr>
          <w:spacing w:val="-7"/>
          <w:sz w:val="16"/>
        </w:rPr>
        <w:t> </w:t>
      </w:r>
      <w:r>
        <w:rPr>
          <w:sz w:val="16"/>
        </w:rPr>
        <w:t>estará</w:t>
      </w:r>
      <w:r>
        <w:rPr>
          <w:spacing w:val="-8"/>
          <w:sz w:val="16"/>
        </w:rPr>
        <w:t> </w:t>
      </w:r>
      <w:r>
        <w:rPr>
          <w:sz w:val="16"/>
        </w:rPr>
        <w:t>prohibida</w:t>
      </w:r>
      <w:r>
        <w:rPr>
          <w:spacing w:val="-8"/>
          <w:sz w:val="16"/>
        </w:rPr>
        <w:t> </w:t>
      </w:r>
      <w:r>
        <w:rPr>
          <w:sz w:val="16"/>
        </w:rPr>
        <w:t>cuando</w:t>
      </w:r>
      <w:r>
        <w:rPr>
          <w:spacing w:val="-7"/>
          <w:sz w:val="16"/>
        </w:rPr>
        <w:t> </w:t>
      </w:r>
      <w:r>
        <w:rPr>
          <w:sz w:val="16"/>
        </w:rPr>
        <w:t>el</w:t>
      </w:r>
      <w:r>
        <w:rPr>
          <w:spacing w:val="-9"/>
          <w:sz w:val="16"/>
        </w:rPr>
        <w:t> </w:t>
      </w:r>
      <w:r>
        <w:rPr>
          <w:sz w:val="16"/>
        </w:rPr>
        <w:t>recluso</w:t>
      </w:r>
      <w:r>
        <w:rPr>
          <w:spacing w:val="-7"/>
          <w:sz w:val="16"/>
        </w:rPr>
        <w:t> </w:t>
      </w:r>
      <w:r>
        <w:rPr>
          <w:sz w:val="16"/>
        </w:rPr>
        <w:t>tenga</w:t>
      </w:r>
      <w:r>
        <w:rPr>
          <w:spacing w:val="-8"/>
          <w:sz w:val="16"/>
        </w:rPr>
        <w:t> </w:t>
      </w:r>
      <w:r>
        <w:rPr>
          <w:sz w:val="16"/>
        </w:rPr>
        <w:t>una</w:t>
      </w:r>
      <w:r>
        <w:rPr>
          <w:spacing w:val="-8"/>
          <w:sz w:val="16"/>
        </w:rPr>
        <w:t> </w:t>
      </w:r>
      <w:r>
        <w:rPr>
          <w:sz w:val="16"/>
        </w:rPr>
        <w:t>discapacidad</w:t>
      </w:r>
      <w:r>
        <w:rPr>
          <w:spacing w:val="-8"/>
          <w:sz w:val="16"/>
        </w:rPr>
        <w:t> </w:t>
      </w:r>
      <w:r>
        <w:rPr>
          <w:sz w:val="16"/>
        </w:rPr>
        <w:t>física o</w:t>
      </w:r>
      <w:r>
        <w:rPr>
          <w:spacing w:val="-14"/>
          <w:sz w:val="16"/>
        </w:rPr>
        <w:t> </w:t>
      </w:r>
      <w:r>
        <w:rPr>
          <w:sz w:val="16"/>
        </w:rPr>
        <w:t>mental</w:t>
      </w:r>
      <w:r>
        <w:rPr>
          <w:spacing w:val="-15"/>
          <w:sz w:val="16"/>
        </w:rPr>
        <w:t> </w:t>
      </w:r>
      <w:r>
        <w:rPr>
          <w:sz w:val="16"/>
        </w:rPr>
        <w:t>que</w:t>
      </w:r>
      <w:r>
        <w:rPr>
          <w:spacing w:val="-14"/>
          <w:sz w:val="16"/>
        </w:rPr>
        <w:t> </w:t>
      </w:r>
      <w:r>
        <w:rPr>
          <w:sz w:val="16"/>
        </w:rPr>
        <w:t>pudiera</w:t>
      </w:r>
      <w:r>
        <w:rPr>
          <w:spacing w:val="-13"/>
          <w:sz w:val="16"/>
        </w:rPr>
        <w:t> </w:t>
      </w:r>
      <w:r>
        <w:rPr>
          <w:sz w:val="16"/>
        </w:rPr>
        <w:t>agravarse</w:t>
      </w:r>
      <w:r>
        <w:rPr>
          <w:spacing w:val="-15"/>
          <w:sz w:val="16"/>
        </w:rPr>
        <w:t> </w:t>
      </w:r>
      <w:r>
        <w:rPr>
          <w:sz w:val="16"/>
        </w:rPr>
        <w:t>bajo</w:t>
      </w:r>
      <w:r>
        <w:rPr>
          <w:spacing w:val="-14"/>
          <w:sz w:val="16"/>
        </w:rPr>
        <w:t> </w:t>
      </w:r>
      <w:r>
        <w:rPr>
          <w:sz w:val="16"/>
        </w:rPr>
        <w:t>dicho</w:t>
      </w:r>
      <w:r>
        <w:rPr>
          <w:spacing w:val="-14"/>
          <w:sz w:val="16"/>
        </w:rPr>
        <w:t> </w:t>
      </w:r>
      <w:r>
        <w:rPr>
          <w:sz w:val="16"/>
        </w:rPr>
        <w:t>régimen.</w:t>
      </w:r>
      <w:r>
        <w:rPr>
          <w:spacing w:val="-13"/>
          <w:sz w:val="16"/>
        </w:rPr>
        <w:t> </w:t>
      </w:r>
      <w:r>
        <w:rPr>
          <w:sz w:val="16"/>
          <w:u w:val="single"/>
        </w:rPr>
        <w:t>Continúa</w:t>
      </w:r>
      <w:r>
        <w:rPr>
          <w:spacing w:val="-14"/>
          <w:sz w:val="16"/>
          <w:u w:val="single"/>
        </w:rPr>
        <w:t> </w:t>
      </w:r>
      <w:r>
        <w:rPr>
          <w:sz w:val="16"/>
          <w:u w:val="single"/>
        </w:rPr>
        <w:t>aplicándose</w:t>
      </w:r>
      <w:r>
        <w:rPr>
          <w:spacing w:val="-13"/>
          <w:sz w:val="16"/>
          <w:u w:val="single"/>
        </w:rPr>
        <w:t> </w:t>
      </w:r>
      <w:r>
        <w:rPr>
          <w:sz w:val="16"/>
          <w:u w:val="single"/>
        </w:rPr>
        <w:t>la</w:t>
      </w:r>
      <w:r>
        <w:rPr>
          <w:spacing w:val="-14"/>
          <w:sz w:val="16"/>
          <w:u w:val="single"/>
        </w:rPr>
        <w:t> </w:t>
      </w:r>
      <w:r>
        <w:rPr>
          <w:sz w:val="16"/>
          <w:u w:val="single"/>
        </w:rPr>
        <w:t>prohibición</w:t>
      </w:r>
      <w:r>
        <w:rPr>
          <w:spacing w:val="-13"/>
          <w:sz w:val="16"/>
          <w:u w:val="single"/>
        </w:rPr>
        <w:t> </w:t>
      </w:r>
      <w:r>
        <w:rPr>
          <w:sz w:val="16"/>
          <w:u w:val="single"/>
        </w:rPr>
        <w:t>de</w:t>
      </w:r>
      <w:r>
        <w:rPr>
          <w:spacing w:val="-14"/>
          <w:sz w:val="16"/>
          <w:u w:val="single"/>
        </w:rPr>
        <w:t> </w:t>
      </w:r>
      <w:r>
        <w:rPr>
          <w:sz w:val="16"/>
          <w:u w:val="single"/>
        </w:rPr>
        <w:t>emplear</w:t>
      </w:r>
      <w:r>
        <w:rPr>
          <w:spacing w:val="-14"/>
          <w:sz w:val="16"/>
          <w:u w:val="single"/>
        </w:rPr>
        <w:t> </w:t>
      </w:r>
      <w:r>
        <w:rPr>
          <w:sz w:val="16"/>
          <w:u w:val="single"/>
        </w:rPr>
        <w:t>sanciones de aislamiento y medidas similares con mujeres y niños en los casos descritos en otras reglas y normas de las Naciones Unidas en materia de prevención del delito y justicia penal. </w:t>
      </w:r>
      <w:r>
        <w:rPr>
          <w:sz w:val="16"/>
        </w:rPr>
        <w:t>[subrayado</w:t>
      </w:r>
      <w:r>
        <w:rPr>
          <w:spacing w:val="-27"/>
          <w:sz w:val="16"/>
        </w:rPr>
        <w:t> </w:t>
      </w:r>
      <w:r>
        <w:rPr>
          <w:sz w:val="16"/>
        </w:rPr>
        <w:t>agregado]</w:t>
      </w:r>
    </w:p>
    <w:p>
      <w:pPr>
        <w:pStyle w:val="BodyText"/>
        <w:spacing w:before="1"/>
        <w:rPr>
          <w:sz w:val="18"/>
        </w:rPr>
      </w:pPr>
    </w:p>
    <w:p>
      <w:pPr>
        <w:pStyle w:val="ListParagraph"/>
        <w:numPr>
          <w:ilvl w:val="0"/>
          <w:numId w:val="14"/>
        </w:numPr>
        <w:tabs>
          <w:tab w:pos="840" w:val="left" w:leader="none"/>
        </w:tabs>
        <w:spacing w:line="240" w:lineRule="auto" w:before="0" w:after="0"/>
        <w:ind w:left="120" w:right="115" w:firstLine="0"/>
        <w:jc w:val="both"/>
        <w:rPr>
          <w:sz w:val="20"/>
        </w:rPr>
      </w:pPr>
      <w:r>
        <w:rPr>
          <w:sz w:val="20"/>
        </w:rPr>
        <w:t>En el caso de las mujeres, la prohibición de emplear sanciones de aislamiento y medidas similares formulada en la referida Regla 45.2 se remite a las Reglas de Bangkok. En su Regla 22, disponen en atención a la especial vulnerabilidad de ciertas categorías de mujeres y al interés superior del niño, que: “[n]o se aplicarán las sanciones de aislamiento o segregación disciplinaria a las mujeres embarazadas, ni a las mujeres con hijos o a las madres en período de lactancia”. Ello con el objetivo de “evitar causar complicaciones de salud a aquellas que están embarazadas o de sancionar a sus hijos mediante la separación de sus madres en prisión”</w:t>
      </w:r>
      <w:r>
        <w:rPr>
          <w:position w:val="7"/>
          <w:sz w:val="13"/>
        </w:rPr>
        <w:t>250</w:t>
      </w:r>
      <w:r>
        <w:rPr>
          <w:sz w:val="20"/>
        </w:rPr>
        <w:t>. De igual forma, los Principios</w:t>
      </w:r>
      <w:r>
        <w:rPr>
          <w:spacing w:val="-17"/>
          <w:sz w:val="20"/>
        </w:rPr>
        <w:t> </w:t>
      </w:r>
      <w:r>
        <w:rPr>
          <w:sz w:val="20"/>
        </w:rPr>
        <w:t>y</w:t>
      </w:r>
      <w:r>
        <w:rPr>
          <w:spacing w:val="-16"/>
          <w:sz w:val="20"/>
        </w:rPr>
        <w:t> </w:t>
      </w:r>
      <w:r>
        <w:rPr>
          <w:sz w:val="20"/>
        </w:rPr>
        <w:t>Buenas</w:t>
      </w:r>
      <w:r>
        <w:rPr>
          <w:spacing w:val="-17"/>
          <w:sz w:val="20"/>
        </w:rPr>
        <w:t> </w:t>
      </w:r>
      <w:r>
        <w:rPr>
          <w:sz w:val="20"/>
        </w:rPr>
        <w:t>Prácticas</w:t>
      </w:r>
      <w:r>
        <w:rPr>
          <w:spacing w:val="-15"/>
          <w:sz w:val="20"/>
        </w:rPr>
        <w:t> </w:t>
      </w:r>
      <w:r>
        <w:rPr>
          <w:sz w:val="20"/>
        </w:rPr>
        <w:t>sobre</w:t>
      </w:r>
      <w:r>
        <w:rPr>
          <w:spacing w:val="-16"/>
          <w:sz w:val="20"/>
        </w:rPr>
        <w:t> </w:t>
      </w:r>
      <w:r>
        <w:rPr>
          <w:sz w:val="20"/>
        </w:rPr>
        <w:t>la</w:t>
      </w:r>
      <w:r>
        <w:rPr>
          <w:spacing w:val="-16"/>
          <w:sz w:val="20"/>
        </w:rPr>
        <w:t> </w:t>
      </w:r>
      <w:r>
        <w:rPr>
          <w:sz w:val="20"/>
        </w:rPr>
        <w:t>Protección</w:t>
      </w:r>
      <w:r>
        <w:rPr>
          <w:spacing w:val="-16"/>
          <w:sz w:val="20"/>
        </w:rPr>
        <w:t> </w:t>
      </w:r>
      <w:r>
        <w:rPr>
          <w:sz w:val="20"/>
        </w:rPr>
        <w:t>de</w:t>
      </w:r>
      <w:r>
        <w:rPr>
          <w:spacing w:val="-16"/>
          <w:sz w:val="20"/>
        </w:rPr>
        <w:t> </w:t>
      </w:r>
      <w:r>
        <w:rPr>
          <w:sz w:val="20"/>
        </w:rPr>
        <w:t>las</w:t>
      </w:r>
      <w:r>
        <w:rPr>
          <w:spacing w:val="-15"/>
          <w:sz w:val="20"/>
        </w:rPr>
        <w:t> </w:t>
      </w:r>
      <w:r>
        <w:rPr>
          <w:sz w:val="20"/>
        </w:rPr>
        <w:t>Personas</w:t>
      </w:r>
      <w:r>
        <w:rPr>
          <w:spacing w:val="-16"/>
          <w:sz w:val="20"/>
        </w:rPr>
        <w:t> </w:t>
      </w:r>
      <w:r>
        <w:rPr>
          <w:sz w:val="20"/>
        </w:rPr>
        <w:t>Privadas</w:t>
      </w:r>
      <w:r>
        <w:rPr>
          <w:spacing w:val="-16"/>
          <w:sz w:val="20"/>
        </w:rPr>
        <w:t> </w:t>
      </w:r>
      <w:r>
        <w:rPr>
          <w:sz w:val="20"/>
        </w:rPr>
        <w:t>de</w:t>
      </w:r>
      <w:r>
        <w:rPr>
          <w:spacing w:val="-16"/>
          <w:sz w:val="20"/>
        </w:rPr>
        <w:t> </w:t>
      </w:r>
      <w:r>
        <w:rPr>
          <w:sz w:val="20"/>
        </w:rPr>
        <w:t>Libertad</w:t>
      </w:r>
      <w:r>
        <w:rPr>
          <w:spacing w:val="-16"/>
          <w:sz w:val="20"/>
        </w:rPr>
        <w:t> </w:t>
      </w:r>
      <w:r>
        <w:rPr>
          <w:sz w:val="20"/>
        </w:rPr>
        <w:t>en</w:t>
      </w:r>
      <w:r>
        <w:rPr>
          <w:spacing w:val="-15"/>
          <w:sz w:val="20"/>
        </w:rPr>
        <w:t> </w:t>
      </w:r>
      <w:r>
        <w:rPr>
          <w:sz w:val="20"/>
        </w:rPr>
        <w:t>las</w:t>
      </w:r>
      <w:r>
        <w:rPr>
          <w:spacing w:val="-15"/>
          <w:sz w:val="20"/>
        </w:rPr>
        <w:t> </w:t>
      </w:r>
      <w:r>
        <w:rPr>
          <w:sz w:val="20"/>
        </w:rPr>
        <w:t>Américas</w:t>
      </w:r>
    </w:p>
    <w:p>
      <w:pPr>
        <w:pStyle w:val="BodyText"/>
        <w:spacing w:before="1"/>
        <w:rPr>
          <w:sz w:val="28"/>
        </w:rPr>
      </w:pPr>
      <w:r>
        <w:rPr/>
        <w:pict>
          <v:line style="position:absolute;mso-position-horizontal-relative:page;mso-position-vertical-relative:paragraph;z-index:2128;mso-wrap-distance-left:0;mso-wrap-distance-right:0" from="54pt,19.399811pt" to="198.02pt,19.399811pt" stroked="true" strokeweight=".65997pt" strokecolor="#000000">
            <v:stroke dashstyle="solid"/>
            <w10:wrap type="topAndBottom"/>
          </v:line>
        </w:pict>
      </w:r>
    </w:p>
    <w:p>
      <w:pPr>
        <w:tabs>
          <w:tab w:pos="1748" w:val="left" w:leader="none"/>
          <w:tab w:pos="2442" w:val="left" w:leader="none"/>
          <w:tab w:pos="3902" w:val="left" w:leader="none"/>
          <w:tab w:pos="4706" w:val="left" w:leader="none"/>
          <w:tab w:pos="5500" w:val="left" w:leader="none"/>
          <w:tab w:pos="6636" w:val="left" w:leader="none"/>
          <w:tab w:pos="7430" w:val="left" w:leader="none"/>
          <w:tab w:pos="8494" w:val="left" w:leader="none"/>
          <w:tab w:pos="9923" w:val="left" w:leader="none"/>
        </w:tabs>
        <w:spacing w:before="76"/>
        <w:ind w:left="120" w:right="116" w:firstLine="0"/>
        <w:jc w:val="both"/>
        <w:rPr>
          <w:sz w:val="16"/>
        </w:rPr>
      </w:pPr>
      <w:r>
        <w:rPr>
          <w:sz w:val="16"/>
        </w:rPr>
        <w:t>destinados a ellas, deberá existir un ambiente dotado de material de obstetricia y ginecología. Agregan además que, en los Establecimientos Especiales para madres con hijos, deberá existir un ambiente y materiales necesarios para la atención infantil. El mismo cuerpo legal, cuando enumera los establecimientos especiales, que los define como aquellos en los que prevalece</w:t>
      </w:r>
      <w:r>
        <w:rPr>
          <w:spacing w:val="-3"/>
          <w:sz w:val="16"/>
        </w:rPr>
        <w:t> </w:t>
      </w:r>
      <w:r>
        <w:rPr>
          <w:sz w:val="16"/>
        </w:rPr>
        <w:t>el</w:t>
      </w:r>
      <w:r>
        <w:rPr>
          <w:spacing w:val="-3"/>
          <w:sz w:val="16"/>
        </w:rPr>
        <w:t> </w:t>
      </w:r>
      <w:r>
        <w:rPr>
          <w:sz w:val="16"/>
        </w:rPr>
        <w:t>carácter</w:t>
      </w:r>
      <w:r>
        <w:rPr>
          <w:spacing w:val="-4"/>
          <w:sz w:val="16"/>
        </w:rPr>
        <w:t> </w:t>
      </w:r>
      <w:r>
        <w:rPr>
          <w:sz w:val="16"/>
        </w:rPr>
        <w:t>asistencial,</w:t>
      </w:r>
      <w:r>
        <w:rPr>
          <w:spacing w:val="-3"/>
          <w:sz w:val="16"/>
        </w:rPr>
        <w:t> </w:t>
      </w:r>
      <w:r>
        <w:rPr>
          <w:sz w:val="16"/>
        </w:rPr>
        <w:t>se</w:t>
      </w:r>
      <w:r>
        <w:rPr>
          <w:spacing w:val="-3"/>
          <w:sz w:val="16"/>
        </w:rPr>
        <w:t> </w:t>
      </w:r>
      <w:r>
        <w:rPr>
          <w:sz w:val="16"/>
        </w:rPr>
        <w:t>indica</w:t>
      </w:r>
      <w:r>
        <w:rPr>
          <w:spacing w:val="-4"/>
          <w:sz w:val="16"/>
        </w:rPr>
        <w:t> </w:t>
      </w:r>
      <w:r>
        <w:rPr>
          <w:sz w:val="16"/>
        </w:rPr>
        <w:t>que</w:t>
      </w:r>
      <w:r>
        <w:rPr>
          <w:spacing w:val="-4"/>
          <w:sz w:val="16"/>
        </w:rPr>
        <w:t> </w:t>
      </w:r>
      <w:r>
        <w:rPr>
          <w:sz w:val="16"/>
        </w:rPr>
        <w:t>comprenden,</w:t>
      </w:r>
      <w:r>
        <w:rPr>
          <w:spacing w:val="-3"/>
          <w:sz w:val="16"/>
        </w:rPr>
        <w:t> </w:t>
      </w:r>
      <w:r>
        <w:rPr>
          <w:sz w:val="16"/>
        </w:rPr>
        <w:t>los</w:t>
      </w:r>
      <w:r>
        <w:rPr>
          <w:spacing w:val="-4"/>
          <w:sz w:val="16"/>
        </w:rPr>
        <w:t> </w:t>
      </w:r>
      <w:r>
        <w:rPr>
          <w:sz w:val="16"/>
        </w:rPr>
        <w:t>“centros</w:t>
      </w:r>
      <w:r>
        <w:rPr>
          <w:spacing w:val="-4"/>
          <w:sz w:val="16"/>
        </w:rPr>
        <w:t> </w:t>
      </w:r>
      <w:r>
        <w:rPr>
          <w:sz w:val="16"/>
        </w:rPr>
        <w:t>para</w:t>
      </w:r>
      <w:r>
        <w:rPr>
          <w:spacing w:val="-3"/>
          <w:sz w:val="16"/>
        </w:rPr>
        <w:t> </w:t>
      </w:r>
      <w:r>
        <w:rPr>
          <w:sz w:val="16"/>
        </w:rPr>
        <w:t>madres</w:t>
      </w:r>
      <w:r>
        <w:rPr>
          <w:spacing w:val="-4"/>
          <w:sz w:val="16"/>
        </w:rPr>
        <w:t> </w:t>
      </w:r>
      <w:r>
        <w:rPr>
          <w:sz w:val="16"/>
        </w:rPr>
        <w:t>con</w:t>
      </w:r>
      <w:r>
        <w:rPr>
          <w:spacing w:val="-4"/>
          <w:sz w:val="16"/>
        </w:rPr>
        <w:t> </w:t>
      </w:r>
      <w:r>
        <w:rPr>
          <w:sz w:val="16"/>
        </w:rPr>
        <w:t>hijos,</w:t>
      </w:r>
      <w:r>
        <w:rPr>
          <w:spacing w:val="-3"/>
          <w:sz w:val="16"/>
        </w:rPr>
        <w:t> </w:t>
      </w:r>
      <w:r>
        <w:rPr>
          <w:sz w:val="16"/>
        </w:rPr>
        <w:t>los</w:t>
      </w:r>
      <w:r>
        <w:rPr>
          <w:spacing w:val="-3"/>
          <w:sz w:val="16"/>
        </w:rPr>
        <w:t> </w:t>
      </w:r>
      <w:r>
        <w:rPr>
          <w:sz w:val="16"/>
        </w:rPr>
        <w:t>mismos</w:t>
      </w:r>
      <w:r>
        <w:rPr>
          <w:spacing w:val="-4"/>
          <w:sz w:val="16"/>
        </w:rPr>
        <w:t> </w:t>
      </w:r>
      <w:r>
        <w:rPr>
          <w:sz w:val="16"/>
        </w:rPr>
        <w:t>que</w:t>
      </w:r>
      <w:r>
        <w:rPr>
          <w:spacing w:val="-4"/>
          <w:sz w:val="16"/>
        </w:rPr>
        <w:t> </w:t>
      </w:r>
      <w:r>
        <w:rPr>
          <w:sz w:val="16"/>
        </w:rPr>
        <w:t>cuentan</w:t>
      </w:r>
      <w:r>
        <w:rPr>
          <w:spacing w:val="-4"/>
          <w:sz w:val="16"/>
        </w:rPr>
        <w:t> </w:t>
      </w:r>
      <w:r>
        <w:rPr>
          <w:sz w:val="16"/>
        </w:rPr>
        <w:t>con un local para guardería infantil”. República Argentina. Ley de ejecución de la pena privativa de libertad, 8 de julio de 1996. Disponible en: </w:t>
      </w:r>
      <w:hyperlink r:id="rId52">
        <w:r>
          <w:rPr>
            <w:sz w:val="16"/>
          </w:rPr>
          <w:t>http://servicios.infoleg.gob.ar/infolegInternet/anexos/35000-39999/37872/texact.htm</w:t>
        </w:r>
      </w:hyperlink>
      <w:r>
        <w:rPr>
          <w:sz w:val="16"/>
        </w:rPr>
        <w:t>; Estado Plurinacional de Bolivia. Código del niño, niña y adolescente, 27 de octubre de 1999. Disponible en: </w:t>
      </w:r>
      <w:hyperlink r:id="rId53">
        <w:r>
          <w:rPr>
            <w:sz w:val="16"/>
          </w:rPr>
          <w:t>http://www.oas.org/dil/esp/Codigo_Nino_Nina_Adolescente_Bolivia.pdf</w:t>
        </w:r>
      </w:hyperlink>
      <w:r>
        <w:rPr>
          <w:sz w:val="16"/>
        </w:rPr>
        <w:t>; Estado Plurinacional de Bolivia. Ley de Ejecución Penal</w:t>
      </w:r>
      <w:r>
        <w:rPr>
          <w:spacing w:val="-16"/>
          <w:sz w:val="16"/>
        </w:rPr>
        <w:t> </w:t>
      </w:r>
      <w:r>
        <w:rPr>
          <w:sz w:val="16"/>
        </w:rPr>
        <w:t>y</w:t>
      </w:r>
      <w:r>
        <w:rPr>
          <w:spacing w:val="-15"/>
          <w:sz w:val="16"/>
        </w:rPr>
        <w:t> </w:t>
      </w:r>
      <w:r>
        <w:rPr>
          <w:sz w:val="16"/>
        </w:rPr>
        <w:t>Supervisión,</w:t>
      </w:r>
      <w:r>
        <w:rPr>
          <w:spacing w:val="-14"/>
          <w:sz w:val="16"/>
        </w:rPr>
        <w:t> </w:t>
      </w:r>
      <w:r>
        <w:rPr>
          <w:sz w:val="16"/>
        </w:rPr>
        <w:t>20</w:t>
      </w:r>
      <w:r>
        <w:rPr>
          <w:spacing w:val="-15"/>
          <w:sz w:val="16"/>
        </w:rPr>
        <w:t> </w:t>
      </w:r>
      <w:r>
        <w:rPr>
          <w:sz w:val="16"/>
        </w:rPr>
        <w:t>de</w:t>
      </w:r>
      <w:r>
        <w:rPr>
          <w:spacing w:val="-15"/>
          <w:sz w:val="16"/>
        </w:rPr>
        <w:t> </w:t>
      </w:r>
      <w:r>
        <w:rPr>
          <w:sz w:val="16"/>
        </w:rPr>
        <w:t>diciembre</w:t>
      </w:r>
      <w:r>
        <w:rPr>
          <w:spacing w:val="-15"/>
          <w:sz w:val="16"/>
        </w:rPr>
        <w:t> </w:t>
      </w:r>
      <w:r>
        <w:rPr>
          <w:sz w:val="16"/>
        </w:rPr>
        <w:t>de</w:t>
      </w:r>
      <w:r>
        <w:rPr>
          <w:spacing w:val="-16"/>
          <w:sz w:val="16"/>
        </w:rPr>
        <w:t> </w:t>
      </w:r>
      <w:r>
        <w:rPr>
          <w:sz w:val="16"/>
        </w:rPr>
        <w:t>2001.</w:t>
      </w:r>
      <w:r>
        <w:rPr>
          <w:spacing w:val="-16"/>
          <w:sz w:val="16"/>
        </w:rPr>
        <w:t> </w:t>
      </w:r>
      <w:r>
        <w:rPr>
          <w:sz w:val="16"/>
        </w:rPr>
        <w:t>Disponible</w:t>
      </w:r>
      <w:r>
        <w:rPr>
          <w:spacing w:val="-15"/>
          <w:sz w:val="16"/>
        </w:rPr>
        <w:t> </w:t>
      </w:r>
      <w:r>
        <w:rPr>
          <w:sz w:val="16"/>
        </w:rPr>
        <w:t>en:</w:t>
      </w:r>
      <w:r>
        <w:rPr>
          <w:spacing w:val="-15"/>
          <w:sz w:val="16"/>
        </w:rPr>
        <w:t> </w:t>
      </w:r>
      <w:hyperlink r:id="rId54">
        <w:r>
          <w:rPr>
            <w:sz w:val="16"/>
          </w:rPr>
          <w:t>http://www.oas.org/juridico/spanish/gapeca_sp_docs_bol2.pdf</w:t>
        </w:r>
      </w:hyperlink>
      <w:r>
        <w:rPr>
          <w:sz w:val="16"/>
        </w:rPr>
        <w:t>; República Federativa de Brasil. Ley de Ejecución Penal, 11 de julio de 1984. Disponible en: </w:t>
      </w:r>
      <w:hyperlink r:id="rId55">
        <w:r>
          <w:rPr>
            <w:sz w:val="16"/>
          </w:rPr>
          <w:t>http://www.planalto.gov.br/ccivil_03/leis/l7210.htm</w:t>
        </w:r>
      </w:hyperlink>
      <w:r>
        <w:rPr>
          <w:sz w:val="16"/>
        </w:rPr>
        <w:t>; República de Colombia. Ley 65 de 1993 por la cual se expide el Código Penitenciario</w:t>
        <w:tab/>
        <w:t>y</w:t>
        <w:tab/>
        <w:t>Carcelario,</w:t>
        <w:tab/>
        <w:t>20</w:t>
        <w:tab/>
        <w:t>de</w:t>
        <w:tab/>
        <w:t>agosto</w:t>
        <w:tab/>
        <w:t>de</w:t>
        <w:tab/>
        <w:t>1993.</w:t>
        <w:tab/>
        <w:t>Disponible</w:t>
        <w:tab/>
        <w:t>en: </w:t>
      </w:r>
      <w:hyperlink r:id="rId56">
        <w:r>
          <w:rPr>
            <w:sz w:val="16"/>
          </w:rPr>
          <w:t>http://www.secretariasenado.gov.co/senado/basedoc/ley_0065_1993.html</w:t>
        </w:r>
      </w:hyperlink>
      <w:r>
        <w:rPr>
          <w:sz w:val="16"/>
        </w:rPr>
        <w:t>; República de Chile. Reglamento de Establecimientos Penitenciarios, 21 de agosto de 1998. Disponible en: </w:t>
      </w:r>
      <w:hyperlink r:id="rId57">
        <w:r>
          <w:rPr>
            <w:sz w:val="16"/>
          </w:rPr>
          <w:t>https://www.leychile.cl/Navegar?idNorma=123280</w:t>
        </w:r>
      </w:hyperlink>
      <w:r>
        <w:rPr>
          <w:sz w:val="16"/>
        </w:rPr>
        <w:t>; República</w:t>
      </w:r>
      <w:r>
        <w:rPr>
          <w:spacing w:val="-7"/>
          <w:sz w:val="16"/>
        </w:rPr>
        <w:t> </w:t>
      </w:r>
      <w:r>
        <w:rPr>
          <w:sz w:val="16"/>
        </w:rPr>
        <w:t>de</w:t>
      </w:r>
      <w:r>
        <w:rPr>
          <w:spacing w:val="-7"/>
          <w:sz w:val="16"/>
        </w:rPr>
        <w:t> </w:t>
      </w:r>
      <w:r>
        <w:rPr>
          <w:sz w:val="16"/>
        </w:rPr>
        <w:t>Panamá.</w:t>
      </w:r>
      <w:r>
        <w:rPr>
          <w:spacing w:val="-9"/>
          <w:sz w:val="16"/>
        </w:rPr>
        <w:t> </w:t>
      </w:r>
      <w:r>
        <w:rPr>
          <w:sz w:val="16"/>
        </w:rPr>
        <w:t>Ley</w:t>
      </w:r>
      <w:r>
        <w:rPr>
          <w:spacing w:val="-8"/>
          <w:sz w:val="16"/>
        </w:rPr>
        <w:t> </w:t>
      </w:r>
      <w:r>
        <w:rPr>
          <w:sz w:val="16"/>
        </w:rPr>
        <w:t>que</w:t>
      </w:r>
      <w:r>
        <w:rPr>
          <w:spacing w:val="-9"/>
          <w:sz w:val="16"/>
        </w:rPr>
        <w:t> </w:t>
      </w:r>
      <w:r>
        <w:rPr>
          <w:sz w:val="16"/>
        </w:rPr>
        <w:t>reorganiza</w:t>
      </w:r>
      <w:r>
        <w:rPr>
          <w:spacing w:val="-6"/>
          <w:sz w:val="16"/>
        </w:rPr>
        <w:t> </w:t>
      </w:r>
      <w:r>
        <w:rPr>
          <w:sz w:val="16"/>
        </w:rPr>
        <w:t>el</w:t>
      </w:r>
      <w:r>
        <w:rPr>
          <w:spacing w:val="-8"/>
          <w:sz w:val="16"/>
        </w:rPr>
        <w:t> </w:t>
      </w:r>
      <w:r>
        <w:rPr>
          <w:sz w:val="16"/>
        </w:rPr>
        <w:t>sistema</w:t>
      </w:r>
      <w:r>
        <w:rPr>
          <w:spacing w:val="-7"/>
          <w:sz w:val="16"/>
        </w:rPr>
        <w:t> </w:t>
      </w:r>
      <w:r>
        <w:rPr>
          <w:sz w:val="16"/>
        </w:rPr>
        <w:t>penitenciario,</w:t>
      </w:r>
      <w:r>
        <w:rPr>
          <w:spacing w:val="-7"/>
          <w:sz w:val="16"/>
        </w:rPr>
        <w:t> </w:t>
      </w:r>
      <w:r>
        <w:rPr>
          <w:sz w:val="16"/>
        </w:rPr>
        <w:t>1</w:t>
      </w:r>
      <w:r>
        <w:rPr>
          <w:spacing w:val="-8"/>
          <w:sz w:val="16"/>
        </w:rPr>
        <w:t> </w:t>
      </w:r>
      <w:r>
        <w:rPr>
          <w:sz w:val="16"/>
        </w:rPr>
        <w:t>de</w:t>
      </w:r>
      <w:r>
        <w:rPr>
          <w:spacing w:val="-7"/>
          <w:sz w:val="16"/>
        </w:rPr>
        <w:t> </w:t>
      </w:r>
      <w:r>
        <w:rPr>
          <w:sz w:val="16"/>
        </w:rPr>
        <w:t>agosto</w:t>
      </w:r>
      <w:r>
        <w:rPr>
          <w:spacing w:val="-8"/>
          <w:sz w:val="16"/>
        </w:rPr>
        <w:t> </w:t>
      </w:r>
      <w:r>
        <w:rPr>
          <w:sz w:val="16"/>
        </w:rPr>
        <w:t>de</w:t>
      </w:r>
      <w:r>
        <w:rPr>
          <w:spacing w:val="-9"/>
          <w:sz w:val="16"/>
        </w:rPr>
        <w:t> </w:t>
      </w:r>
      <w:r>
        <w:rPr>
          <w:sz w:val="16"/>
        </w:rPr>
        <w:t>2003.</w:t>
      </w:r>
      <w:r>
        <w:rPr>
          <w:spacing w:val="-9"/>
          <w:sz w:val="16"/>
        </w:rPr>
        <w:t> </w:t>
      </w:r>
      <w:r>
        <w:rPr>
          <w:sz w:val="16"/>
        </w:rPr>
        <w:t>Disponible</w:t>
      </w:r>
      <w:r>
        <w:rPr>
          <w:spacing w:val="-8"/>
          <w:sz w:val="16"/>
        </w:rPr>
        <w:t> </w:t>
      </w:r>
      <w:r>
        <w:rPr>
          <w:sz w:val="16"/>
        </w:rPr>
        <w:t>en:</w:t>
      </w:r>
      <w:r>
        <w:rPr>
          <w:spacing w:val="-3"/>
          <w:sz w:val="16"/>
        </w:rPr>
        <w:t> </w:t>
      </w:r>
      <w:hyperlink r:id="rId58">
        <w:r>
          <w:rPr>
            <w:sz w:val="16"/>
          </w:rPr>
          <w:t>https://procurement-</w:t>
        </w:r>
      </w:hyperlink>
      <w:r>
        <w:rPr>
          <w:sz w:val="16"/>
        </w:rPr>
        <w:t> </w:t>
      </w:r>
      <w:hyperlink r:id="rId58">
        <w:r>
          <w:rPr>
            <w:sz w:val="16"/>
          </w:rPr>
          <w:t>notices.undp.org/view_file.cfm?doc_id=134366</w:t>
        </w:r>
      </w:hyperlink>
      <w:r>
        <w:rPr>
          <w:sz w:val="16"/>
        </w:rPr>
        <w:t>; República del Perú. Código de Ejecución Penal, 2 de agosto de 1991. Disponible</w:t>
        <w:tab/>
        <w:tab/>
        <w:tab/>
        <w:tab/>
        <w:tab/>
        <w:tab/>
        <w:tab/>
        <w:tab/>
        <w:tab/>
        <w:t>en:</w:t>
      </w:r>
    </w:p>
    <w:p>
      <w:pPr>
        <w:spacing w:before="0"/>
        <w:ind w:left="120" w:right="0" w:firstLine="0"/>
        <w:jc w:val="both"/>
        <w:rPr>
          <w:sz w:val="16"/>
        </w:rPr>
      </w:pPr>
      <w:hyperlink r:id="rId59">
        <w:r>
          <w:rPr>
            <w:sz w:val="16"/>
          </w:rPr>
          <w:t>http://www2.congreso.gob.pe/sicr/cendocbib/con2_uibd.nsf/D27846E9F259B76C052577BD006EC164/$FILE/DLeg_654.pdf</w:t>
        </w:r>
      </w:hyperlink>
    </w:p>
    <w:p>
      <w:pPr>
        <w:tabs>
          <w:tab w:pos="687" w:val="left" w:leader="none"/>
        </w:tabs>
        <w:spacing w:before="60"/>
        <w:ind w:left="120" w:right="0" w:firstLine="0"/>
        <w:jc w:val="both"/>
        <w:rPr>
          <w:sz w:val="16"/>
        </w:rPr>
      </w:pPr>
      <w:r>
        <w:rPr>
          <w:position w:val="6"/>
          <w:sz w:val="10"/>
        </w:rPr>
        <w:t>250</w:t>
        <w:tab/>
      </w:r>
      <w:r>
        <w:rPr>
          <w:sz w:val="16"/>
        </w:rPr>
        <w:t>UNODC. Comentario a las Reglas de Bangkok, 2009, Comentario a la Regla</w:t>
      </w:r>
      <w:r>
        <w:rPr>
          <w:spacing w:val="-29"/>
          <w:sz w:val="16"/>
        </w:rPr>
        <w:t> </w:t>
      </w:r>
      <w:r>
        <w:rPr>
          <w:sz w:val="16"/>
        </w:rPr>
        <w:t>22.</w:t>
      </w:r>
    </w:p>
    <w:p>
      <w:pPr>
        <w:spacing w:after="0"/>
        <w:jc w:val="both"/>
        <w:rPr>
          <w:sz w:val="16"/>
        </w:rPr>
        <w:sectPr>
          <w:pgSz w:w="12240" w:h="15840"/>
          <w:pgMar w:header="0" w:footer="986" w:top="1360" w:bottom="1180" w:left="960" w:right="960"/>
        </w:sectPr>
      </w:pPr>
    </w:p>
    <w:p>
      <w:pPr>
        <w:pStyle w:val="BodyText"/>
        <w:spacing w:before="80"/>
        <w:ind w:left="120" w:right="118"/>
        <w:jc w:val="both"/>
      </w:pPr>
      <w:r>
        <w:rPr/>
        <w:t>en</w:t>
      </w:r>
      <w:r>
        <w:rPr>
          <w:spacing w:val="-11"/>
        </w:rPr>
        <w:t> </w:t>
      </w:r>
      <w:r>
        <w:rPr/>
        <w:t>el</w:t>
      </w:r>
      <w:r>
        <w:rPr>
          <w:spacing w:val="-11"/>
        </w:rPr>
        <w:t> </w:t>
      </w:r>
      <w:r>
        <w:rPr/>
        <w:t>Principio</w:t>
      </w:r>
      <w:r>
        <w:rPr>
          <w:spacing w:val="-11"/>
        </w:rPr>
        <w:t> </w:t>
      </w:r>
      <w:r>
        <w:rPr/>
        <w:t>XXII</w:t>
      </w:r>
      <w:r>
        <w:rPr>
          <w:spacing w:val="-11"/>
        </w:rPr>
        <w:t> </w:t>
      </w:r>
      <w:r>
        <w:rPr/>
        <w:t>prohíben</w:t>
      </w:r>
      <w:r>
        <w:rPr>
          <w:spacing w:val="-10"/>
        </w:rPr>
        <w:t> </w:t>
      </w:r>
      <w:r>
        <w:rPr/>
        <w:t>las</w:t>
      </w:r>
      <w:r>
        <w:rPr>
          <w:spacing w:val="-11"/>
        </w:rPr>
        <w:t> </w:t>
      </w:r>
      <w:r>
        <w:rPr/>
        <w:t>medidas</w:t>
      </w:r>
      <w:r>
        <w:rPr>
          <w:spacing w:val="-11"/>
        </w:rPr>
        <w:t> </w:t>
      </w:r>
      <w:r>
        <w:rPr/>
        <w:t>de</w:t>
      </w:r>
      <w:r>
        <w:rPr>
          <w:spacing w:val="-10"/>
        </w:rPr>
        <w:t> </w:t>
      </w:r>
      <w:r>
        <w:rPr/>
        <w:t>aislamiento</w:t>
      </w:r>
      <w:r>
        <w:rPr>
          <w:spacing w:val="-10"/>
        </w:rPr>
        <w:t> </w:t>
      </w:r>
      <w:r>
        <w:rPr/>
        <w:t>de</w:t>
      </w:r>
      <w:r>
        <w:rPr>
          <w:spacing w:val="-11"/>
        </w:rPr>
        <w:t> </w:t>
      </w:r>
      <w:r>
        <w:rPr/>
        <w:t>las</w:t>
      </w:r>
      <w:r>
        <w:rPr>
          <w:spacing w:val="-11"/>
        </w:rPr>
        <w:t> </w:t>
      </w:r>
      <w:r>
        <w:rPr/>
        <w:t>mujeres</w:t>
      </w:r>
      <w:r>
        <w:rPr>
          <w:spacing w:val="-11"/>
        </w:rPr>
        <w:t> </w:t>
      </w:r>
      <w:r>
        <w:rPr/>
        <w:t>embarazadas;</w:t>
      </w:r>
      <w:r>
        <w:rPr>
          <w:spacing w:val="-11"/>
        </w:rPr>
        <w:t> </w:t>
      </w:r>
      <w:r>
        <w:rPr/>
        <w:t>de</w:t>
      </w:r>
      <w:r>
        <w:rPr>
          <w:spacing w:val="-11"/>
        </w:rPr>
        <w:t> </w:t>
      </w:r>
      <w:r>
        <w:rPr/>
        <w:t>las</w:t>
      </w:r>
      <w:r>
        <w:rPr>
          <w:spacing w:val="-11"/>
        </w:rPr>
        <w:t> </w:t>
      </w:r>
      <w:r>
        <w:rPr/>
        <w:t>madres que</w:t>
      </w:r>
      <w:r>
        <w:rPr>
          <w:spacing w:val="-12"/>
        </w:rPr>
        <w:t> </w:t>
      </w:r>
      <w:r>
        <w:rPr/>
        <w:t>conviven</w:t>
      </w:r>
      <w:r>
        <w:rPr>
          <w:spacing w:val="-11"/>
        </w:rPr>
        <w:t> </w:t>
      </w:r>
      <w:r>
        <w:rPr/>
        <w:t>con</w:t>
      </w:r>
      <w:r>
        <w:rPr>
          <w:spacing w:val="-13"/>
        </w:rPr>
        <w:t> </w:t>
      </w:r>
      <w:r>
        <w:rPr/>
        <w:t>sus</w:t>
      </w:r>
      <w:r>
        <w:rPr>
          <w:spacing w:val="-13"/>
        </w:rPr>
        <w:t> </w:t>
      </w:r>
      <w:r>
        <w:rPr/>
        <w:t>hijos</w:t>
      </w:r>
      <w:r>
        <w:rPr>
          <w:spacing w:val="-12"/>
        </w:rPr>
        <w:t> </w:t>
      </w:r>
      <w:r>
        <w:rPr/>
        <w:t>al</w:t>
      </w:r>
      <w:r>
        <w:rPr>
          <w:spacing w:val="-13"/>
        </w:rPr>
        <w:t> </w:t>
      </w:r>
      <w:r>
        <w:rPr/>
        <w:t>interior</w:t>
      </w:r>
      <w:r>
        <w:rPr>
          <w:spacing w:val="-11"/>
        </w:rPr>
        <w:t> </w:t>
      </w:r>
      <w:r>
        <w:rPr/>
        <w:t>de</w:t>
      </w:r>
      <w:r>
        <w:rPr>
          <w:spacing w:val="-12"/>
        </w:rPr>
        <w:t> </w:t>
      </w:r>
      <w:r>
        <w:rPr/>
        <w:t>los</w:t>
      </w:r>
      <w:r>
        <w:rPr>
          <w:spacing w:val="-13"/>
        </w:rPr>
        <w:t> </w:t>
      </w:r>
      <w:r>
        <w:rPr/>
        <w:t>establecimientos</w:t>
      </w:r>
      <w:r>
        <w:rPr>
          <w:spacing w:val="-12"/>
        </w:rPr>
        <w:t> </w:t>
      </w:r>
      <w:r>
        <w:rPr/>
        <w:t>de</w:t>
      </w:r>
      <w:r>
        <w:rPr>
          <w:spacing w:val="-12"/>
        </w:rPr>
        <w:t> </w:t>
      </w:r>
      <w:r>
        <w:rPr/>
        <w:t>privación</w:t>
      </w:r>
      <w:r>
        <w:rPr>
          <w:spacing w:val="-12"/>
        </w:rPr>
        <w:t> </w:t>
      </w:r>
      <w:r>
        <w:rPr/>
        <w:t>de</w:t>
      </w:r>
      <w:r>
        <w:rPr>
          <w:spacing w:val="-11"/>
        </w:rPr>
        <w:t> </w:t>
      </w:r>
      <w:r>
        <w:rPr/>
        <w:t>libertad</w:t>
      </w:r>
      <w:r>
        <w:rPr>
          <w:spacing w:val="-12"/>
        </w:rPr>
        <w:t> </w:t>
      </w:r>
      <w:r>
        <w:rPr/>
        <w:t>y</w:t>
      </w:r>
      <w:r>
        <w:rPr>
          <w:spacing w:val="-12"/>
        </w:rPr>
        <w:t> </w:t>
      </w:r>
      <w:r>
        <w:rPr/>
        <w:t>de</w:t>
      </w:r>
      <w:r>
        <w:rPr>
          <w:spacing w:val="-12"/>
        </w:rPr>
        <w:t> </w:t>
      </w:r>
      <w:r>
        <w:rPr/>
        <w:t>los</w:t>
      </w:r>
      <w:r>
        <w:rPr>
          <w:spacing w:val="-13"/>
        </w:rPr>
        <w:t> </w:t>
      </w:r>
      <w:r>
        <w:rPr/>
        <w:t>propios niños y niñas privados de</w:t>
      </w:r>
      <w:r>
        <w:rPr>
          <w:spacing w:val="-9"/>
        </w:rPr>
        <w:t> </w:t>
      </w:r>
      <w:r>
        <w:rPr/>
        <w:t>libertad</w:t>
      </w:r>
      <w:r>
        <w:rPr>
          <w:position w:val="7"/>
          <w:sz w:val="13"/>
        </w:rPr>
        <w:t>251</w:t>
      </w:r>
      <w:r>
        <w:rPr/>
        <w:t>.</w:t>
      </w:r>
    </w:p>
    <w:p>
      <w:pPr>
        <w:pStyle w:val="BodyText"/>
        <w:spacing w:before="11"/>
        <w:rPr>
          <w:sz w:val="19"/>
        </w:rPr>
      </w:pPr>
    </w:p>
    <w:p>
      <w:pPr>
        <w:pStyle w:val="ListParagraph"/>
        <w:numPr>
          <w:ilvl w:val="0"/>
          <w:numId w:val="14"/>
        </w:numPr>
        <w:tabs>
          <w:tab w:pos="840" w:val="left" w:leader="none"/>
        </w:tabs>
        <w:spacing w:line="240" w:lineRule="auto" w:before="0" w:after="0"/>
        <w:ind w:left="120" w:right="115" w:firstLine="0"/>
        <w:jc w:val="both"/>
        <w:rPr>
          <w:sz w:val="20"/>
        </w:rPr>
      </w:pPr>
      <w:r>
        <w:rPr>
          <w:sz w:val="20"/>
        </w:rPr>
        <w:t>Por consiguiente, en cuanto a las mujeres adultas en general, el derecho internacional determina</w:t>
      </w:r>
      <w:r>
        <w:rPr>
          <w:spacing w:val="-8"/>
          <w:sz w:val="20"/>
        </w:rPr>
        <w:t> </w:t>
      </w:r>
      <w:r>
        <w:rPr>
          <w:sz w:val="20"/>
        </w:rPr>
        <w:t>que</w:t>
      </w:r>
      <w:r>
        <w:rPr>
          <w:spacing w:val="-8"/>
          <w:sz w:val="20"/>
        </w:rPr>
        <w:t> </w:t>
      </w:r>
      <w:r>
        <w:rPr>
          <w:sz w:val="20"/>
        </w:rPr>
        <w:t>el</w:t>
      </w:r>
      <w:r>
        <w:rPr>
          <w:spacing w:val="-8"/>
          <w:sz w:val="20"/>
        </w:rPr>
        <w:t> </w:t>
      </w:r>
      <w:r>
        <w:rPr>
          <w:sz w:val="20"/>
        </w:rPr>
        <w:t>aislamiento</w:t>
      </w:r>
      <w:r>
        <w:rPr>
          <w:spacing w:val="-8"/>
          <w:sz w:val="20"/>
        </w:rPr>
        <w:t> </w:t>
      </w:r>
      <w:r>
        <w:rPr>
          <w:sz w:val="20"/>
        </w:rPr>
        <w:t>únicamente</w:t>
      </w:r>
      <w:r>
        <w:rPr>
          <w:spacing w:val="-9"/>
          <w:sz w:val="20"/>
        </w:rPr>
        <w:t> </w:t>
      </w:r>
      <w:r>
        <w:rPr>
          <w:sz w:val="20"/>
        </w:rPr>
        <w:t>puede</w:t>
      </w:r>
      <w:r>
        <w:rPr>
          <w:spacing w:val="-7"/>
          <w:sz w:val="20"/>
        </w:rPr>
        <w:t> </w:t>
      </w:r>
      <w:r>
        <w:rPr>
          <w:sz w:val="20"/>
        </w:rPr>
        <w:t>ser</w:t>
      </w:r>
      <w:r>
        <w:rPr>
          <w:spacing w:val="-8"/>
          <w:sz w:val="20"/>
        </w:rPr>
        <w:t> </w:t>
      </w:r>
      <w:r>
        <w:rPr>
          <w:sz w:val="20"/>
        </w:rPr>
        <w:t>dispuesto</w:t>
      </w:r>
      <w:r>
        <w:rPr>
          <w:spacing w:val="-8"/>
          <w:sz w:val="20"/>
        </w:rPr>
        <w:t> </w:t>
      </w:r>
      <w:r>
        <w:rPr>
          <w:sz w:val="20"/>
        </w:rPr>
        <w:t>como</w:t>
      </w:r>
      <w:r>
        <w:rPr>
          <w:spacing w:val="-8"/>
          <w:sz w:val="20"/>
        </w:rPr>
        <w:t> </w:t>
      </w:r>
      <w:r>
        <w:rPr>
          <w:sz w:val="20"/>
        </w:rPr>
        <w:t>medida</w:t>
      </w:r>
      <w:r>
        <w:rPr>
          <w:spacing w:val="-10"/>
          <w:sz w:val="20"/>
        </w:rPr>
        <w:t> </w:t>
      </w:r>
      <w:r>
        <w:rPr>
          <w:sz w:val="20"/>
        </w:rPr>
        <w:t>de</w:t>
      </w:r>
      <w:r>
        <w:rPr>
          <w:spacing w:val="-7"/>
          <w:sz w:val="20"/>
        </w:rPr>
        <w:t> </w:t>
      </w:r>
      <w:r>
        <w:rPr>
          <w:i/>
          <w:sz w:val="20"/>
        </w:rPr>
        <w:t>ultima</w:t>
      </w:r>
      <w:r>
        <w:rPr>
          <w:i/>
          <w:spacing w:val="-8"/>
          <w:sz w:val="20"/>
        </w:rPr>
        <w:t> </w:t>
      </w:r>
      <w:r>
        <w:rPr>
          <w:i/>
          <w:sz w:val="20"/>
        </w:rPr>
        <w:t>ratio</w:t>
      </w:r>
      <w:r>
        <w:rPr>
          <w:i/>
          <w:spacing w:val="-8"/>
          <w:sz w:val="20"/>
        </w:rPr>
        <w:t> </w:t>
      </w:r>
      <w:r>
        <w:rPr>
          <w:sz w:val="20"/>
        </w:rPr>
        <w:t>a</w:t>
      </w:r>
      <w:r>
        <w:rPr>
          <w:spacing w:val="-10"/>
          <w:sz w:val="20"/>
        </w:rPr>
        <w:t> </w:t>
      </w:r>
      <w:r>
        <w:rPr>
          <w:sz w:val="20"/>
        </w:rPr>
        <w:t>raíz</w:t>
      </w:r>
      <w:r>
        <w:rPr>
          <w:spacing w:val="-8"/>
          <w:sz w:val="20"/>
        </w:rPr>
        <w:t> </w:t>
      </w:r>
      <w:r>
        <w:rPr>
          <w:sz w:val="20"/>
        </w:rPr>
        <w:t>de faltas disciplinarias relativamente graves y cuando no existen otros medios menos lesivos. A tal fin, debe ser el resultado de un trámite administrativo realizado con garantías de debido proceso. Asimismo, el aislamiento no debe exceder de 15 días ni ser indefinido. Sobre el particular, la Corte ha establecido que la incomunicación sólo puede utilizarse de manera excepcional, tomando en cuenta los graves efectos que genera, pues “el aislamiento del mundo exterior produce en</w:t>
      </w:r>
      <w:r>
        <w:rPr>
          <w:spacing w:val="-37"/>
          <w:sz w:val="20"/>
        </w:rPr>
        <w:t> </w:t>
      </w:r>
      <w:r>
        <w:rPr>
          <w:sz w:val="20"/>
        </w:rPr>
        <w:t>cualquier persona sufrimientos morales y perturbaciones psíquicas, la coloca en una situación de particular vulnerabilidad y acrecient[a] el riesgo de agresión y arbitrariedad en las cárceles”</w:t>
      </w:r>
      <w:r>
        <w:rPr>
          <w:position w:val="7"/>
          <w:sz w:val="13"/>
        </w:rPr>
        <w:t>252</w:t>
      </w:r>
      <w:r>
        <w:rPr>
          <w:sz w:val="20"/>
        </w:rPr>
        <w:t>. Al respecto, la Corte recuerda que, a través de su función contenciosa, se ha pronunciado sobre los efectos que causa la incomunicación en las personas reclusas, y ha indicado, </w:t>
      </w:r>
      <w:r>
        <w:rPr>
          <w:i/>
          <w:sz w:val="20"/>
        </w:rPr>
        <w:t>inter alia</w:t>
      </w:r>
      <w:r>
        <w:rPr>
          <w:sz w:val="20"/>
        </w:rPr>
        <w:t>, que el “aislamiento prolongado y la incomunicación coactiva son, por sí mismos, tratamientos crueles e inhumanos, lesivos de la integridad psíquica y moral de la persona y del derecho al respeto de la dignidad inherente al ser</w:t>
      </w:r>
      <w:r>
        <w:rPr>
          <w:spacing w:val="-6"/>
          <w:sz w:val="20"/>
        </w:rPr>
        <w:t> </w:t>
      </w:r>
      <w:r>
        <w:rPr>
          <w:sz w:val="20"/>
        </w:rPr>
        <w:t>humano”</w:t>
      </w:r>
      <w:r>
        <w:rPr>
          <w:position w:val="7"/>
          <w:sz w:val="13"/>
        </w:rPr>
        <w:t>253</w:t>
      </w:r>
      <w:r>
        <w:rPr>
          <w:sz w:val="20"/>
        </w:rPr>
        <w:t>.</w:t>
      </w:r>
    </w:p>
    <w:p>
      <w:pPr>
        <w:pStyle w:val="BodyText"/>
        <w:spacing w:before="11"/>
        <w:rPr>
          <w:sz w:val="19"/>
        </w:rPr>
      </w:pPr>
    </w:p>
    <w:p>
      <w:pPr>
        <w:pStyle w:val="ListParagraph"/>
        <w:numPr>
          <w:ilvl w:val="0"/>
          <w:numId w:val="14"/>
        </w:numPr>
        <w:tabs>
          <w:tab w:pos="840" w:val="left" w:leader="none"/>
        </w:tabs>
        <w:spacing w:line="240" w:lineRule="auto" w:before="0" w:after="0"/>
        <w:ind w:left="120" w:right="116" w:firstLine="0"/>
        <w:jc w:val="both"/>
        <w:rPr>
          <w:sz w:val="20"/>
        </w:rPr>
      </w:pPr>
      <w:r>
        <w:rPr>
          <w:sz w:val="20"/>
        </w:rPr>
        <w:t>La Corte determina que resulta contrario al artículo 5.2 de la Convención Americana la aplicación de medidas de aislamiento, a manera de sanción disciplinaria o con cualquier otro propósito, para mujeres embarazadas, en período de posparto o lactancia, así como madres con niños o niñas</w:t>
      </w:r>
      <w:r>
        <w:rPr>
          <w:position w:val="7"/>
          <w:sz w:val="13"/>
        </w:rPr>
        <w:t>254</w:t>
      </w:r>
      <w:r>
        <w:rPr>
          <w:sz w:val="20"/>
        </w:rPr>
        <w:t>. La Corte considera, además, que las sanciones disciplinarias no podrán disponer la prohibición</w:t>
      </w:r>
      <w:r>
        <w:rPr>
          <w:spacing w:val="-7"/>
          <w:sz w:val="20"/>
        </w:rPr>
        <w:t> </w:t>
      </w:r>
      <w:r>
        <w:rPr>
          <w:sz w:val="20"/>
        </w:rPr>
        <w:t>del</w:t>
      </w:r>
      <w:r>
        <w:rPr>
          <w:spacing w:val="-5"/>
          <w:sz w:val="20"/>
        </w:rPr>
        <w:t> </w:t>
      </w:r>
      <w:r>
        <w:rPr>
          <w:sz w:val="20"/>
        </w:rPr>
        <w:t>contacto</w:t>
      </w:r>
      <w:r>
        <w:rPr>
          <w:spacing w:val="-6"/>
          <w:sz w:val="20"/>
        </w:rPr>
        <w:t> </w:t>
      </w:r>
      <w:r>
        <w:rPr>
          <w:sz w:val="20"/>
        </w:rPr>
        <w:t>de</w:t>
      </w:r>
      <w:r>
        <w:rPr>
          <w:spacing w:val="-5"/>
          <w:sz w:val="20"/>
        </w:rPr>
        <w:t> </w:t>
      </w:r>
      <w:r>
        <w:rPr>
          <w:sz w:val="20"/>
        </w:rPr>
        <w:t>las</w:t>
      </w:r>
      <w:r>
        <w:rPr>
          <w:spacing w:val="-7"/>
          <w:sz w:val="20"/>
        </w:rPr>
        <w:t> </w:t>
      </w:r>
      <w:r>
        <w:rPr>
          <w:sz w:val="20"/>
        </w:rPr>
        <w:t>mujeres</w:t>
      </w:r>
      <w:r>
        <w:rPr>
          <w:spacing w:val="-6"/>
          <w:sz w:val="20"/>
        </w:rPr>
        <w:t> </w:t>
      </w:r>
      <w:r>
        <w:rPr>
          <w:sz w:val="20"/>
        </w:rPr>
        <w:t>con</w:t>
      </w:r>
      <w:r>
        <w:rPr>
          <w:spacing w:val="-6"/>
          <w:sz w:val="20"/>
        </w:rPr>
        <w:t> </w:t>
      </w:r>
      <w:r>
        <w:rPr>
          <w:sz w:val="20"/>
        </w:rPr>
        <w:t>sus</w:t>
      </w:r>
      <w:r>
        <w:rPr>
          <w:spacing w:val="-6"/>
          <w:sz w:val="20"/>
        </w:rPr>
        <w:t> </w:t>
      </w:r>
      <w:r>
        <w:rPr>
          <w:sz w:val="20"/>
        </w:rPr>
        <w:t>familiares,</w:t>
      </w:r>
      <w:r>
        <w:rPr>
          <w:spacing w:val="-6"/>
          <w:sz w:val="20"/>
        </w:rPr>
        <w:t> </w:t>
      </w:r>
      <w:r>
        <w:rPr>
          <w:sz w:val="20"/>
        </w:rPr>
        <w:t>especialmente</w:t>
      </w:r>
      <w:r>
        <w:rPr>
          <w:spacing w:val="-5"/>
          <w:sz w:val="20"/>
        </w:rPr>
        <w:t> </w:t>
      </w:r>
      <w:r>
        <w:rPr>
          <w:sz w:val="20"/>
        </w:rPr>
        <w:t>en</w:t>
      </w:r>
      <w:r>
        <w:rPr>
          <w:spacing w:val="-5"/>
          <w:sz w:val="20"/>
        </w:rPr>
        <w:t> </w:t>
      </w:r>
      <w:r>
        <w:rPr>
          <w:sz w:val="20"/>
        </w:rPr>
        <w:t>referencia</w:t>
      </w:r>
      <w:r>
        <w:rPr>
          <w:spacing w:val="-6"/>
          <w:sz w:val="20"/>
        </w:rPr>
        <w:t> </w:t>
      </w:r>
      <w:r>
        <w:rPr>
          <w:sz w:val="20"/>
        </w:rPr>
        <w:t>a</w:t>
      </w:r>
      <w:r>
        <w:rPr>
          <w:spacing w:val="-6"/>
          <w:sz w:val="20"/>
        </w:rPr>
        <w:t> </w:t>
      </w:r>
      <w:r>
        <w:rPr>
          <w:sz w:val="20"/>
        </w:rPr>
        <w:t>los</w:t>
      </w:r>
      <w:r>
        <w:rPr>
          <w:spacing w:val="-7"/>
          <w:sz w:val="20"/>
        </w:rPr>
        <w:t> </w:t>
      </w:r>
      <w:r>
        <w:rPr>
          <w:sz w:val="20"/>
        </w:rPr>
        <w:t>niños</w:t>
      </w:r>
      <w:r>
        <w:rPr>
          <w:spacing w:val="-7"/>
          <w:sz w:val="20"/>
        </w:rPr>
        <w:t> </w:t>
      </w:r>
      <w:r>
        <w:rPr>
          <w:sz w:val="20"/>
        </w:rPr>
        <w:t>y niñas</w:t>
      </w:r>
      <w:r>
        <w:rPr>
          <w:position w:val="7"/>
          <w:sz w:val="13"/>
        </w:rPr>
        <w:t>255</w:t>
      </w:r>
      <w:r>
        <w:rPr>
          <w:sz w:val="20"/>
        </w:rPr>
        <w:t>.</w:t>
      </w:r>
      <w:r>
        <w:rPr>
          <w:spacing w:val="-17"/>
          <w:sz w:val="20"/>
        </w:rPr>
        <w:t> </w:t>
      </w:r>
      <w:r>
        <w:rPr>
          <w:sz w:val="20"/>
        </w:rPr>
        <w:t>En</w:t>
      </w:r>
      <w:r>
        <w:rPr>
          <w:spacing w:val="-17"/>
          <w:sz w:val="20"/>
        </w:rPr>
        <w:t> </w:t>
      </w:r>
      <w:r>
        <w:rPr>
          <w:sz w:val="20"/>
        </w:rPr>
        <w:t>esta</w:t>
      </w:r>
      <w:r>
        <w:rPr>
          <w:spacing w:val="-17"/>
          <w:sz w:val="20"/>
        </w:rPr>
        <w:t> </w:t>
      </w:r>
      <w:r>
        <w:rPr>
          <w:sz w:val="20"/>
        </w:rPr>
        <w:t>medida,</w:t>
      </w:r>
      <w:r>
        <w:rPr>
          <w:spacing w:val="-18"/>
          <w:sz w:val="20"/>
        </w:rPr>
        <w:t> </w:t>
      </w:r>
      <w:r>
        <w:rPr>
          <w:sz w:val="20"/>
        </w:rPr>
        <w:t>se</w:t>
      </w:r>
      <w:r>
        <w:rPr>
          <w:spacing w:val="-17"/>
          <w:sz w:val="20"/>
        </w:rPr>
        <w:t> </w:t>
      </w:r>
      <w:r>
        <w:rPr>
          <w:sz w:val="20"/>
        </w:rPr>
        <w:t>encuentra</w:t>
      </w:r>
      <w:r>
        <w:rPr>
          <w:spacing w:val="-17"/>
          <w:sz w:val="20"/>
        </w:rPr>
        <w:t> </w:t>
      </w:r>
      <w:r>
        <w:rPr>
          <w:sz w:val="20"/>
        </w:rPr>
        <w:t>prohibido</w:t>
      </w:r>
      <w:r>
        <w:rPr>
          <w:spacing w:val="-17"/>
          <w:sz w:val="20"/>
        </w:rPr>
        <w:t> </w:t>
      </w:r>
      <w:r>
        <w:rPr>
          <w:sz w:val="20"/>
        </w:rPr>
        <w:t>la</w:t>
      </w:r>
      <w:r>
        <w:rPr>
          <w:spacing w:val="-18"/>
          <w:sz w:val="20"/>
        </w:rPr>
        <w:t> </w:t>
      </w:r>
      <w:r>
        <w:rPr>
          <w:sz w:val="20"/>
        </w:rPr>
        <w:t>aplicación</w:t>
      </w:r>
      <w:r>
        <w:rPr>
          <w:spacing w:val="-18"/>
          <w:sz w:val="20"/>
        </w:rPr>
        <w:t> </w:t>
      </w:r>
      <w:r>
        <w:rPr>
          <w:sz w:val="20"/>
        </w:rPr>
        <w:t>de</w:t>
      </w:r>
      <w:r>
        <w:rPr>
          <w:spacing w:val="-16"/>
          <w:sz w:val="20"/>
        </w:rPr>
        <w:t> </w:t>
      </w:r>
      <w:r>
        <w:rPr>
          <w:sz w:val="20"/>
        </w:rPr>
        <w:t>medidas</w:t>
      </w:r>
      <w:r>
        <w:rPr>
          <w:spacing w:val="-18"/>
          <w:sz w:val="20"/>
        </w:rPr>
        <w:t> </w:t>
      </w:r>
      <w:r>
        <w:rPr>
          <w:sz w:val="20"/>
        </w:rPr>
        <w:t>disciplinarias</w:t>
      </w:r>
      <w:r>
        <w:rPr>
          <w:spacing w:val="-20"/>
          <w:sz w:val="20"/>
        </w:rPr>
        <w:t> </w:t>
      </w:r>
      <w:r>
        <w:rPr>
          <w:sz w:val="20"/>
        </w:rPr>
        <w:t>que</w:t>
      </w:r>
      <w:r>
        <w:rPr>
          <w:spacing w:val="-17"/>
          <w:sz w:val="20"/>
        </w:rPr>
        <w:t> </w:t>
      </w:r>
      <w:r>
        <w:rPr>
          <w:sz w:val="20"/>
        </w:rPr>
        <w:t>consistan en la prohibición de visitas a las mujeres embarazadas o con</w:t>
      </w:r>
      <w:r>
        <w:rPr>
          <w:spacing w:val="-15"/>
          <w:sz w:val="20"/>
        </w:rPr>
        <w:t> </w:t>
      </w:r>
      <w:r>
        <w:rPr>
          <w:sz w:val="20"/>
        </w:rPr>
        <w:t>niños</w:t>
      </w:r>
      <w:r>
        <w:rPr>
          <w:position w:val="7"/>
          <w:sz w:val="13"/>
        </w:rPr>
        <w:t>256</w:t>
      </w:r>
      <w:r>
        <w:rPr>
          <w:sz w:val="20"/>
        </w:rPr>
        <w:t>.</w:t>
      </w:r>
    </w:p>
    <w:p>
      <w:pPr>
        <w:pStyle w:val="BodyText"/>
      </w:pPr>
    </w:p>
    <w:p>
      <w:pPr>
        <w:pStyle w:val="ListParagraph"/>
        <w:numPr>
          <w:ilvl w:val="0"/>
          <w:numId w:val="14"/>
        </w:numPr>
        <w:tabs>
          <w:tab w:pos="840" w:val="left" w:leader="none"/>
        </w:tabs>
        <w:spacing w:line="240" w:lineRule="auto" w:before="1" w:after="0"/>
        <w:ind w:left="120" w:right="117" w:firstLine="0"/>
        <w:jc w:val="both"/>
        <w:rPr>
          <w:sz w:val="20"/>
        </w:rPr>
      </w:pPr>
      <w:r>
        <w:rPr>
          <w:sz w:val="20"/>
        </w:rPr>
        <w:t>Por otra parte, en el </w:t>
      </w:r>
      <w:r>
        <w:rPr>
          <w:i/>
          <w:sz w:val="20"/>
        </w:rPr>
        <w:t>Caso Manuela y otros Vs. El Salvador</w:t>
      </w:r>
      <w:r>
        <w:rPr>
          <w:sz w:val="20"/>
        </w:rPr>
        <w:t>, la Corte reconoció que el uso de esposas</w:t>
      </w:r>
      <w:r>
        <w:rPr>
          <w:spacing w:val="-11"/>
          <w:sz w:val="20"/>
        </w:rPr>
        <w:t> </w:t>
      </w:r>
      <w:r>
        <w:rPr>
          <w:sz w:val="20"/>
        </w:rPr>
        <w:t>u</w:t>
      </w:r>
      <w:r>
        <w:rPr>
          <w:spacing w:val="-10"/>
          <w:sz w:val="20"/>
        </w:rPr>
        <w:t> </w:t>
      </w:r>
      <w:r>
        <w:rPr>
          <w:sz w:val="20"/>
        </w:rPr>
        <w:t>otros</w:t>
      </w:r>
      <w:r>
        <w:rPr>
          <w:spacing w:val="-9"/>
          <w:sz w:val="20"/>
        </w:rPr>
        <w:t> </w:t>
      </w:r>
      <w:r>
        <w:rPr>
          <w:sz w:val="20"/>
        </w:rPr>
        <w:t>dispositivos</w:t>
      </w:r>
      <w:r>
        <w:rPr>
          <w:spacing w:val="-10"/>
          <w:sz w:val="20"/>
        </w:rPr>
        <w:t> </w:t>
      </w:r>
      <w:r>
        <w:rPr>
          <w:sz w:val="20"/>
        </w:rPr>
        <w:t>análogos</w:t>
      </w:r>
      <w:r>
        <w:rPr>
          <w:spacing w:val="-10"/>
          <w:sz w:val="20"/>
        </w:rPr>
        <w:t> </w:t>
      </w:r>
      <w:r>
        <w:rPr>
          <w:sz w:val="20"/>
        </w:rPr>
        <w:t>como</w:t>
      </w:r>
      <w:r>
        <w:rPr>
          <w:spacing w:val="-10"/>
          <w:sz w:val="20"/>
        </w:rPr>
        <w:t> </w:t>
      </w:r>
      <w:r>
        <w:rPr>
          <w:sz w:val="20"/>
        </w:rPr>
        <w:t>instrumentos</w:t>
      </w:r>
      <w:r>
        <w:rPr>
          <w:spacing w:val="-10"/>
          <w:sz w:val="20"/>
        </w:rPr>
        <w:t> </w:t>
      </w:r>
      <w:r>
        <w:rPr>
          <w:sz w:val="20"/>
        </w:rPr>
        <w:t>de</w:t>
      </w:r>
      <w:r>
        <w:rPr>
          <w:spacing w:val="-9"/>
          <w:sz w:val="20"/>
        </w:rPr>
        <w:t> </w:t>
      </w:r>
      <w:r>
        <w:rPr>
          <w:sz w:val="20"/>
        </w:rPr>
        <w:t>coerción</w:t>
      </w:r>
      <w:r>
        <w:rPr>
          <w:spacing w:val="-9"/>
          <w:sz w:val="20"/>
        </w:rPr>
        <w:t> </w:t>
      </w:r>
      <w:r>
        <w:rPr>
          <w:sz w:val="20"/>
        </w:rPr>
        <w:t>física</w:t>
      </w:r>
      <w:r>
        <w:rPr>
          <w:spacing w:val="-6"/>
          <w:sz w:val="20"/>
        </w:rPr>
        <w:t> </w:t>
      </w:r>
      <w:r>
        <w:rPr>
          <w:sz w:val="20"/>
        </w:rPr>
        <w:t>de</w:t>
      </w:r>
      <w:r>
        <w:rPr>
          <w:spacing w:val="-10"/>
          <w:sz w:val="20"/>
        </w:rPr>
        <w:t> </w:t>
      </w:r>
      <w:r>
        <w:rPr>
          <w:sz w:val="20"/>
        </w:rPr>
        <w:t>las</w:t>
      </w:r>
      <w:r>
        <w:rPr>
          <w:spacing w:val="-11"/>
          <w:sz w:val="20"/>
        </w:rPr>
        <w:t> </w:t>
      </w:r>
      <w:r>
        <w:rPr>
          <w:sz w:val="20"/>
        </w:rPr>
        <w:t>mujeres</w:t>
      </w:r>
      <w:r>
        <w:rPr>
          <w:spacing w:val="-10"/>
          <w:sz w:val="20"/>
        </w:rPr>
        <w:t> </w:t>
      </w:r>
      <w:r>
        <w:rPr>
          <w:sz w:val="20"/>
        </w:rPr>
        <w:t>detenidas y</w:t>
      </w:r>
      <w:r>
        <w:rPr>
          <w:spacing w:val="-18"/>
          <w:sz w:val="20"/>
        </w:rPr>
        <w:t> </w:t>
      </w:r>
      <w:r>
        <w:rPr>
          <w:sz w:val="20"/>
        </w:rPr>
        <w:t>privadas</w:t>
      </w:r>
      <w:r>
        <w:rPr>
          <w:spacing w:val="-19"/>
          <w:sz w:val="20"/>
        </w:rPr>
        <w:t> </w:t>
      </w:r>
      <w:r>
        <w:rPr>
          <w:sz w:val="20"/>
        </w:rPr>
        <w:t>de</w:t>
      </w:r>
      <w:r>
        <w:rPr>
          <w:spacing w:val="-18"/>
          <w:sz w:val="20"/>
        </w:rPr>
        <w:t> </w:t>
      </w:r>
      <w:r>
        <w:rPr>
          <w:sz w:val="20"/>
        </w:rPr>
        <w:t>la</w:t>
      </w:r>
      <w:r>
        <w:rPr>
          <w:spacing w:val="-18"/>
          <w:sz w:val="20"/>
        </w:rPr>
        <w:t> </w:t>
      </w:r>
      <w:r>
        <w:rPr>
          <w:sz w:val="20"/>
        </w:rPr>
        <w:t>libertad</w:t>
      </w:r>
      <w:r>
        <w:rPr>
          <w:spacing w:val="-20"/>
          <w:sz w:val="20"/>
        </w:rPr>
        <w:t> </w:t>
      </w:r>
      <w:r>
        <w:rPr>
          <w:sz w:val="20"/>
        </w:rPr>
        <w:t>que</w:t>
      </w:r>
      <w:r>
        <w:rPr>
          <w:spacing w:val="-19"/>
          <w:sz w:val="20"/>
        </w:rPr>
        <w:t> </w:t>
      </w:r>
      <w:r>
        <w:rPr>
          <w:sz w:val="20"/>
        </w:rPr>
        <w:t>han</w:t>
      </w:r>
      <w:r>
        <w:rPr>
          <w:spacing w:val="-19"/>
          <w:sz w:val="20"/>
        </w:rPr>
        <w:t> </w:t>
      </w:r>
      <w:r>
        <w:rPr>
          <w:sz w:val="20"/>
        </w:rPr>
        <w:t>dado</w:t>
      </w:r>
      <w:r>
        <w:rPr>
          <w:spacing w:val="-18"/>
          <w:sz w:val="20"/>
        </w:rPr>
        <w:t> </w:t>
      </w:r>
      <w:r>
        <w:rPr>
          <w:sz w:val="20"/>
        </w:rPr>
        <w:t>a</w:t>
      </w:r>
      <w:r>
        <w:rPr>
          <w:spacing w:val="-18"/>
          <w:sz w:val="20"/>
        </w:rPr>
        <w:t> </w:t>
      </w:r>
      <w:r>
        <w:rPr>
          <w:sz w:val="20"/>
        </w:rPr>
        <w:t>luz</w:t>
      </w:r>
      <w:r>
        <w:rPr>
          <w:spacing w:val="-20"/>
          <w:sz w:val="20"/>
        </w:rPr>
        <w:t> </w:t>
      </w:r>
      <w:r>
        <w:rPr>
          <w:sz w:val="20"/>
        </w:rPr>
        <w:t>es</w:t>
      </w:r>
      <w:r>
        <w:rPr>
          <w:spacing w:val="-19"/>
          <w:sz w:val="20"/>
        </w:rPr>
        <w:t> </w:t>
      </w:r>
      <w:r>
        <w:rPr>
          <w:sz w:val="20"/>
        </w:rPr>
        <w:t>contrario</w:t>
      </w:r>
      <w:r>
        <w:rPr>
          <w:spacing w:val="-19"/>
          <w:sz w:val="20"/>
        </w:rPr>
        <w:t> </w:t>
      </w:r>
      <w:r>
        <w:rPr>
          <w:sz w:val="20"/>
        </w:rPr>
        <w:t>al</w:t>
      </w:r>
      <w:r>
        <w:rPr>
          <w:spacing w:val="-19"/>
          <w:sz w:val="20"/>
        </w:rPr>
        <w:t> </w:t>
      </w:r>
      <w:r>
        <w:rPr>
          <w:sz w:val="20"/>
        </w:rPr>
        <w:t>artículo</w:t>
      </w:r>
      <w:r>
        <w:rPr>
          <w:spacing w:val="-18"/>
          <w:sz w:val="20"/>
        </w:rPr>
        <w:t> </w:t>
      </w:r>
      <w:r>
        <w:rPr>
          <w:sz w:val="20"/>
        </w:rPr>
        <w:t>5.2</w:t>
      </w:r>
      <w:r>
        <w:rPr>
          <w:spacing w:val="-18"/>
          <w:sz w:val="20"/>
        </w:rPr>
        <w:t> </w:t>
      </w:r>
      <w:r>
        <w:rPr>
          <w:sz w:val="20"/>
        </w:rPr>
        <w:t>de</w:t>
      </w:r>
      <w:r>
        <w:rPr>
          <w:spacing w:val="-18"/>
          <w:sz w:val="20"/>
        </w:rPr>
        <w:t> </w:t>
      </w:r>
      <w:r>
        <w:rPr>
          <w:sz w:val="20"/>
        </w:rPr>
        <w:t>la</w:t>
      </w:r>
      <w:r>
        <w:rPr>
          <w:spacing w:val="-19"/>
          <w:sz w:val="20"/>
        </w:rPr>
        <w:t> </w:t>
      </w:r>
      <w:r>
        <w:rPr>
          <w:sz w:val="20"/>
        </w:rPr>
        <w:t>Convención</w:t>
      </w:r>
      <w:r>
        <w:rPr>
          <w:spacing w:val="-17"/>
          <w:sz w:val="20"/>
        </w:rPr>
        <w:t> </w:t>
      </w:r>
      <w:r>
        <w:rPr>
          <w:sz w:val="20"/>
        </w:rPr>
        <w:t>Americana</w:t>
      </w:r>
      <w:r>
        <w:rPr>
          <w:position w:val="7"/>
          <w:sz w:val="13"/>
        </w:rPr>
        <w:t>257</w:t>
      </w:r>
      <w:r>
        <w:rPr>
          <w:sz w:val="20"/>
        </w:rPr>
        <w:t>. Además, tanto las Reglas Nelson Mandela como las Reglas de Bangkok establecen de forma coincidente que “[n]o se utilizarán instrumentos de coerción física en el caso de las mujeres que estén por dar a luz, ni durante el parto ni en el período inmediatamente</w:t>
      </w:r>
      <w:r>
        <w:rPr>
          <w:spacing w:val="-14"/>
          <w:sz w:val="20"/>
        </w:rPr>
        <w:t> </w:t>
      </w:r>
      <w:r>
        <w:rPr>
          <w:sz w:val="20"/>
        </w:rPr>
        <w:t>posterior”</w:t>
      </w:r>
      <w:r>
        <w:rPr>
          <w:position w:val="7"/>
          <w:sz w:val="13"/>
        </w:rPr>
        <w:t>258</w:t>
      </w:r>
      <w:r>
        <w:rPr>
          <w:sz w:val="20"/>
        </w:rPr>
        <w:t>.</w:t>
      </w:r>
    </w:p>
    <w:p>
      <w:pPr>
        <w:pStyle w:val="BodyText"/>
      </w:pPr>
    </w:p>
    <w:p>
      <w:pPr>
        <w:pStyle w:val="BodyText"/>
        <w:spacing w:before="7"/>
        <w:rPr>
          <w:sz w:val="12"/>
        </w:rPr>
      </w:pPr>
      <w:r>
        <w:rPr/>
        <w:pict>
          <v:line style="position:absolute;mso-position-horizontal-relative:page;mso-position-vertical-relative:paragraph;z-index:2152;mso-wrap-distance-left:0;mso-wrap-distance-right:0" from="54pt,9.960032pt" to="198.02pt,9.960032pt" stroked="true" strokeweight=".66pt" strokecolor="#000000">
            <v:stroke dashstyle="solid"/>
            <w10:wrap type="topAndBottom"/>
          </v:line>
        </w:pict>
      </w:r>
    </w:p>
    <w:p>
      <w:pPr>
        <w:tabs>
          <w:tab w:pos="687" w:val="left" w:leader="none"/>
        </w:tabs>
        <w:spacing w:before="76"/>
        <w:ind w:left="120" w:right="0" w:firstLine="0"/>
        <w:jc w:val="both"/>
        <w:rPr>
          <w:sz w:val="16"/>
        </w:rPr>
      </w:pPr>
      <w:r>
        <w:rPr>
          <w:position w:val="6"/>
          <w:sz w:val="10"/>
        </w:rPr>
        <w:t>251</w:t>
        <w:tab/>
      </w:r>
      <w:r>
        <w:rPr>
          <w:i/>
          <w:sz w:val="16"/>
        </w:rPr>
        <w:t>Cfr. </w:t>
      </w:r>
      <w:r>
        <w:rPr>
          <w:sz w:val="16"/>
        </w:rPr>
        <w:t>CIDH, Principios y Buenas Prácticas, </w:t>
      </w:r>
      <w:r>
        <w:rPr>
          <w:i/>
          <w:sz w:val="16"/>
        </w:rPr>
        <w:t>supra, </w:t>
      </w:r>
      <w:r>
        <w:rPr>
          <w:sz w:val="16"/>
        </w:rPr>
        <w:t>Principio</w:t>
      </w:r>
      <w:r>
        <w:rPr>
          <w:spacing w:val="-20"/>
          <w:sz w:val="16"/>
        </w:rPr>
        <w:t> </w:t>
      </w:r>
      <w:r>
        <w:rPr>
          <w:sz w:val="16"/>
        </w:rPr>
        <w:t>XXII.</w:t>
      </w:r>
    </w:p>
    <w:p>
      <w:pPr>
        <w:tabs>
          <w:tab w:pos="687" w:val="left" w:leader="none"/>
        </w:tabs>
        <w:spacing w:before="60"/>
        <w:ind w:left="120" w:right="118" w:firstLine="0"/>
        <w:jc w:val="both"/>
        <w:rPr>
          <w:sz w:val="16"/>
        </w:rPr>
      </w:pPr>
      <w:r>
        <w:rPr>
          <w:position w:val="6"/>
          <w:sz w:val="10"/>
        </w:rPr>
        <w:t>252</w:t>
        <w:tab/>
      </w:r>
      <w:r>
        <w:rPr>
          <w:i/>
          <w:sz w:val="16"/>
        </w:rPr>
        <w:t>Caso Maritza Urrutia Vs. Guatemala. Fondo, Reparaciones y Costas</w:t>
      </w:r>
      <w:r>
        <w:rPr>
          <w:sz w:val="16"/>
        </w:rPr>
        <w:t>. Sentencia de 27 de noviembre de 2003. </w:t>
      </w:r>
      <w:r>
        <w:rPr>
          <w:spacing w:val="29"/>
          <w:sz w:val="16"/>
        </w:rPr>
        <w:t> </w:t>
      </w:r>
      <w:r>
        <w:rPr>
          <w:sz w:val="16"/>
        </w:rPr>
        <w:t>Serie</w:t>
      </w:r>
      <w:r>
        <w:rPr>
          <w:spacing w:val="4"/>
          <w:sz w:val="16"/>
        </w:rPr>
        <w:t> </w:t>
      </w:r>
      <w:r>
        <w:rPr>
          <w:sz w:val="16"/>
        </w:rPr>
        <w:t>C</w:t>
      </w:r>
      <w:r>
        <w:rPr>
          <w:w w:val="99"/>
          <w:sz w:val="16"/>
        </w:rPr>
        <w:t> </w:t>
      </w:r>
      <w:r>
        <w:rPr>
          <w:sz w:val="16"/>
        </w:rPr>
        <w:t>No. 103, párr. 87, y </w:t>
      </w:r>
      <w:r>
        <w:rPr>
          <w:i/>
          <w:sz w:val="16"/>
        </w:rPr>
        <w:t>Caso Pollo Rivera y otros Vs. Perú. Fondo, Reparaciones y Costas</w:t>
      </w:r>
      <w:r>
        <w:rPr>
          <w:sz w:val="16"/>
        </w:rPr>
        <w:t>. Sentencia de 21 de octubre de 2016. Serie C No. 319, párr.</w:t>
      </w:r>
      <w:r>
        <w:rPr>
          <w:spacing w:val="-8"/>
          <w:sz w:val="16"/>
        </w:rPr>
        <w:t> </w:t>
      </w:r>
      <w:r>
        <w:rPr>
          <w:sz w:val="16"/>
        </w:rPr>
        <w:t>159.</w:t>
      </w:r>
    </w:p>
    <w:p>
      <w:pPr>
        <w:tabs>
          <w:tab w:pos="687" w:val="left" w:leader="none"/>
        </w:tabs>
        <w:spacing w:before="60"/>
        <w:ind w:left="120" w:right="117" w:firstLine="0"/>
        <w:jc w:val="both"/>
        <w:rPr>
          <w:sz w:val="16"/>
        </w:rPr>
      </w:pPr>
      <w:r>
        <w:rPr>
          <w:position w:val="6"/>
          <w:sz w:val="10"/>
        </w:rPr>
        <w:t>253</w:t>
        <w:tab/>
      </w:r>
      <w:r>
        <w:rPr>
          <w:i/>
          <w:sz w:val="16"/>
        </w:rPr>
        <w:t>Caso Montero Aranguren y otros (Retén de Catia), supra</w:t>
      </w:r>
      <w:r>
        <w:rPr>
          <w:sz w:val="16"/>
        </w:rPr>
        <w:t>, párr. 94, y </w:t>
      </w:r>
      <w:r>
        <w:rPr>
          <w:i/>
          <w:sz w:val="16"/>
        </w:rPr>
        <w:t>Caso Pollo Rivera y otros Vs. Perú, </w:t>
      </w:r>
      <w:r>
        <w:rPr>
          <w:i/>
          <w:spacing w:val="28"/>
          <w:sz w:val="16"/>
        </w:rPr>
        <w:t> </w:t>
      </w:r>
      <w:r>
        <w:rPr>
          <w:i/>
          <w:sz w:val="16"/>
        </w:rPr>
        <w:t>supra</w:t>
      </w:r>
      <w:r>
        <w:rPr>
          <w:sz w:val="16"/>
        </w:rPr>
        <w:t>,</w:t>
      </w:r>
      <w:r>
        <w:rPr>
          <w:spacing w:val="3"/>
          <w:sz w:val="16"/>
        </w:rPr>
        <w:t> </w:t>
      </w:r>
      <w:r>
        <w:rPr>
          <w:sz w:val="16"/>
        </w:rPr>
        <w:t>párr.</w:t>
      </w:r>
      <w:r>
        <w:rPr>
          <w:w w:val="99"/>
          <w:sz w:val="16"/>
        </w:rPr>
        <w:t> </w:t>
      </w:r>
      <w:r>
        <w:rPr>
          <w:sz w:val="16"/>
        </w:rPr>
        <w:t>159.</w:t>
      </w:r>
    </w:p>
    <w:p>
      <w:pPr>
        <w:tabs>
          <w:tab w:pos="687" w:val="left" w:leader="none"/>
        </w:tabs>
        <w:spacing w:before="60"/>
        <w:ind w:left="120" w:right="120" w:firstLine="0"/>
        <w:jc w:val="both"/>
        <w:rPr>
          <w:sz w:val="16"/>
        </w:rPr>
      </w:pPr>
      <w:r>
        <w:rPr>
          <w:position w:val="6"/>
          <w:sz w:val="10"/>
        </w:rPr>
        <w:t>254</w:t>
        <w:tab/>
      </w:r>
      <w:r>
        <w:rPr>
          <w:sz w:val="16"/>
        </w:rPr>
        <w:t>Bolivia</w:t>
      </w:r>
      <w:r>
        <w:rPr>
          <w:spacing w:val="-7"/>
          <w:sz w:val="16"/>
        </w:rPr>
        <w:t> </w:t>
      </w:r>
      <w:r>
        <w:rPr>
          <w:sz w:val="16"/>
        </w:rPr>
        <w:t>prohíbe</w:t>
      </w:r>
      <w:r>
        <w:rPr>
          <w:spacing w:val="-6"/>
          <w:sz w:val="16"/>
        </w:rPr>
        <w:t> </w:t>
      </w:r>
      <w:r>
        <w:rPr>
          <w:sz w:val="16"/>
        </w:rPr>
        <w:t>específicamente</w:t>
      </w:r>
      <w:r>
        <w:rPr>
          <w:spacing w:val="-7"/>
          <w:sz w:val="16"/>
        </w:rPr>
        <w:t> </w:t>
      </w:r>
      <w:r>
        <w:rPr>
          <w:sz w:val="16"/>
        </w:rPr>
        <w:t>la</w:t>
      </w:r>
      <w:r>
        <w:rPr>
          <w:spacing w:val="-7"/>
          <w:sz w:val="16"/>
        </w:rPr>
        <w:t> </w:t>
      </w:r>
      <w:r>
        <w:rPr>
          <w:sz w:val="16"/>
        </w:rPr>
        <w:t>sanción</w:t>
      </w:r>
      <w:r>
        <w:rPr>
          <w:spacing w:val="-7"/>
          <w:sz w:val="16"/>
        </w:rPr>
        <w:t> </w:t>
      </w:r>
      <w:r>
        <w:rPr>
          <w:sz w:val="16"/>
        </w:rPr>
        <w:t>de</w:t>
      </w:r>
      <w:r>
        <w:rPr>
          <w:spacing w:val="-7"/>
          <w:sz w:val="16"/>
        </w:rPr>
        <w:t> </w:t>
      </w:r>
      <w:r>
        <w:rPr>
          <w:sz w:val="16"/>
        </w:rPr>
        <w:t>permanencia</w:t>
      </w:r>
      <w:r>
        <w:rPr>
          <w:spacing w:val="-6"/>
          <w:sz w:val="16"/>
        </w:rPr>
        <w:t> </w:t>
      </w:r>
      <w:r>
        <w:rPr>
          <w:sz w:val="16"/>
        </w:rPr>
        <w:t>solitaria</w:t>
      </w:r>
      <w:r>
        <w:rPr>
          <w:spacing w:val="-7"/>
          <w:sz w:val="16"/>
        </w:rPr>
        <w:t> </w:t>
      </w:r>
      <w:r>
        <w:rPr>
          <w:sz w:val="16"/>
        </w:rPr>
        <w:t>a</w:t>
      </w:r>
      <w:r>
        <w:rPr>
          <w:spacing w:val="-7"/>
          <w:sz w:val="16"/>
        </w:rPr>
        <w:t> </w:t>
      </w:r>
      <w:r>
        <w:rPr>
          <w:sz w:val="16"/>
        </w:rPr>
        <w:t>madres</w:t>
      </w:r>
      <w:r>
        <w:rPr>
          <w:spacing w:val="-7"/>
          <w:sz w:val="16"/>
        </w:rPr>
        <w:t> </w:t>
      </w:r>
      <w:r>
        <w:rPr>
          <w:sz w:val="16"/>
        </w:rPr>
        <w:t>con</w:t>
      </w:r>
      <w:r>
        <w:rPr>
          <w:spacing w:val="-7"/>
          <w:sz w:val="16"/>
        </w:rPr>
        <w:t> </w:t>
      </w:r>
      <w:r>
        <w:rPr>
          <w:sz w:val="16"/>
        </w:rPr>
        <w:t>niños</w:t>
      </w:r>
      <w:r>
        <w:rPr>
          <w:spacing w:val="-6"/>
          <w:sz w:val="16"/>
        </w:rPr>
        <w:t> </w:t>
      </w:r>
      <w:r>
        <w:rPr>
          <w:sz w:val="16"/>
        </w:rPr>
        <w:t>en</w:t>
      </w:r>
      <w:r>
        <w:rPr>
          <w:spacing w:val="-7"/>
          <w:sz w:val="16"/>
        </w:rPr>
        <w:t> </w:t>
      </w:r>
      <w:r>
        <w:rPr>
          <w:sz w:val="16"/>
        </w:rPr>
        <w:t>periodos</w:t>
      </w:r>
      <w:r>
        <w:rPr>
          <w:spacing w:val="-7"/>
          <w:sz w:val="16"/>
        </w:rPr>
        <w:t> </w:t>
      </w:r>
      <w:r>
        <w:rPr>
          <w:sz w:val="16"/>
        </w:rPr>
        <w:t>de</w:t>
      </w:r>
      <w:r>
        <w:rPr>
          <w:spacing w:val="-7"/>
          <w:sz w:val="16"/>
        </w:rPr>
        <w:t> </w:t>
      </w:r>
      <w:r>
        <w:rPr>
          <w:sz w:val="16"/>
        </w:rPr>
        <w:t>lactancia.</w:t>
      </w:r>
      <w:r>
        <w:rPr>
          <w:spacing w:val="-7"/>
          <w:sz w:val="16"/>
        </w:rPr>
        <w:t> </w:t>
      </w:r>
      <w:r>
        <w:rPr>
          <w:sz w:val="16"/>
        </w:rPr>
        <w:t>Chile</w:t>
      </w:r>
      <w:r>
        <w:rPr>
          <w:w w:val="99"/>
          <w:sz w:val="16"/>
        </w:rPr>
        <w:t> </w:t>
      </w:r>
      <w:r>
        <w:rPr>
          <w:sz w:val="16"/>
        </w:rPr>
        <w:t>regula</w:t>
      </w:r>
      <w:r>
        <w:rPr>
          <w:spacing w:val="-14"/>
          <w:sz w:val="16"/>
        </w:rPr>
        <w:t> </w:t>
      </w:r>
      <w:r>
        <w:rPr>
          <w:sz w:val="16"/>
        </w:rPr>
        <w:t>en</w:t>
      </w:r>
      <w:r>
        <w:rPr>
          <w:spacing w:val="-14"/>
          <w:sz w:val="16"/>
        </w:rPr>
        <w:t> </w:t>
      </w:r>
      <w:r>
        <w:rPr>
          <w:sz w:val="16"/>
        </w:rPr>
        <w:t>el</w:t>
      </w:r>
      <w:r>
        <w:rPr>
          <w:spacing w:val="-15"/>
          <w:sz w:val="16"/>
        </w:rPr>
        <w:t> </w:t>
      </w:r>
      <w:r>
        <w:rPr>
          <w:sz w:val="16"/>
        </w:rPr>
        <w:t>artículo</w:t>
      </w:r>
      <w:r>
        <w:rPr>
          <w:spacing w:val="-14"/>
          <w:sz w:val="16"/>
        </w:rPr>
        <w:t> </w:t>
      </w:r>
      <w:r>
        <w:rPr>
          <w:sz w:val="16"/>
        </w:rPr>
        <w:t>86</w:t>
      </w:r>
      <w:r>
        <w:rPr>
          <w:spacing w:val="-14"/>
          <w:sz w:val="16"/>
        </w:rPr>
        <w:t> </w:t>
      </w:r>
      <w:r>
        <w:rPr>
          <w:sz w:val="16"/>
        </w:rPr>
        <w:t>del</w:t>
      </w:r>
      <w:r>
        <w:rPr>
          <w:spacing w:val="-14"/>
          <w:sz w:val="16"/>
        </w:rPr>
        <w:t> </w:t>
      </w:r>
      <w:r>
        <w:rPr>
          <w:sz w:val="16"/>
        </w:rPr>
        <w:t>Reglamento</w:t>
      </w:r>
      <w:r>
        <w:rPr>
          <w:spacing w:val="-14"/>
          <w:sz w:val="16"/>
        </w:rPr>
        <w:t> </w:t>
      </w:r>
      <w:r>
        <w:rPr>
          <w:sz w:val="16"/>
        </w:rPr>
        <w:t>de</w:t>
      </w:r>
      <w:r>
        <w:rPr>
          <w:spacing w:val="-14"/>
          <w:sz w:val="16"/>
        </w:rPr>
        <w:t> </w:t>
      </w:r>
      <w:r>
        <w:rPr>
          <w:sz w:val="16"/>
        </w:rPr>
        <w:t>Establecimientos</w:t>
      </w:r>
      <w:r>
        <w:rPr>
          <w:spacing w:val="-13"/>
          <w:sz w:val="16"/>
        </w:rPr>
        <w:t> </w:t>
      </w:r>
      <w:r>
        <w:rPr>
          <w:sz w:val="16"/>
        </w:rPr>
        <w:t>Penitenciarios,</w:t>
      </w:r>
      <w:r>
        <w:rPr>
          <w:spacing w:val="-14"/>
          <w:sz w:val="16"/>
        </w:rPr>
        <w:t> </w:t>
      </w:r>
      <w:r>
        <w:rPr>
          <w:sz w:val="16"/>
        </w:rPr>
        <w:t>que</w:t>
      </w:r>
      <w:r>
        <w:rPr>
          <w:spacing w:val="-15"/>
          <w:sz w:val="16"/>
        </w:rPr>
        <w:t> </w:t>
      </w:r>
      <w:r>
        <w:rPr>
          <w:sz w:val="16"/>
        </w:rPr>
        <w:t>no</w:t>
      </w:r>
      <w:r>
        <w:rPr>
          <w:spacing w:val="-13"/>
          <w:sz w:val="16"/>
        </w:rPr>
        <w:t> </w:t>
      </w:r>
      <w:r>
        <w:rPr>
          <w:sz w:val="16"/>
        </w:rPr>
        <w:t>se</w:t>
      </w:r>
      <w:r>
        <w:rPr>
          <w:spacing w:val="-15"/>
          <w:sz w:val="16"/>
        </w:rPr>
        <w:t> </w:t>
      </w:r>
      <w:r>
        <w:rPr>
          <w:sz w:val="16"/>
        </w:rPr>
        <w:t>aplicará</w:t>
      </w:r>
      <w:r>
        <w:rPr>
          <w:spacing w:val="-14"/>
          <w:sz w:val="16"/>
        </w:rPr>
        <w:t> </w:t>
      </w:r>
      <w:r>
        <w:rPr>
          <w:sz w:val="16"/>
        </w:rPr>
        <w:t>la</w:t>
      </w:r>
      <w:r>
        <w:rPr>
          <w:spacing w:val="-14"/>
          <w:sz w:val="16"/>
        </w:rPr>
        <w:t> </w:t>
      </w:r>
      <w:r>
        <w:rPr>
          <w:sz w:val="16"/>
        </w:rPr>
        <w:t>permanencia</w:t>
      </w:r>
      <w:r>
        <w:rPr>
          <w:spacing w:val="-13"/>
          <w:sz w:val="16"/>
        </w:rPr>
        <w:t> </w:t>
      </w:r>
      <w:r>
        <w:rPr>
          <w:sz w:val="16"/>
        </w:rPr>
        <w:t>en</w:t>
      </w:r>
      <w:r>
        <w:rPr>
          <w:spacing w:val="-14"/>
          <w:sz w:val="16"/>
        </w:rPr>
        <w:t> </w:t>
      </w:r>
      <w:r>
        <w:rPr>
          <w:sz w:val="16"/>
        </w:rPr>
        <w:t>celda</w:t>
      </w:r>
      <w:r>
        <w:rPr>
          <w:spacing w:val="-13"/>
          <w:sz w:val="16"/>
        </w:rPr>
        <w:t> </w:t>
      </w:r>
      <w:r>
        <w:rPr>
          <w:sz w:val="16"/>
        </w:rPr>
        <w:t>solitaria a mujeres embarazadas, y hasta seis meses después del término del embarazo, a las madres lactantes y a las que tuviera hijos consigo. Panamá establece que la privada de libertad embarazada tiene derecho a que se le exima de toda modalidad de tratamiento incompatible con su estado, cuarenta y cinco días antes y seis meses después del parto. Perú, en el artículo 30</w:t>
      </w:r>
      <w:r>
        <w:rPr>
          <w:spacing w:val="-4"/>
          <w:sz w:val="16"/>
        </w:rPr>
        <w:t> </w:t>
      </w:r>
      <w:r>
        <w:rPr>
          <w:sz w:val="16"/>
        </w:rPr>
        <w:t>del</w:t>
      </w:r>
      <w:r>
        <w:rPr>
          <w:spacing w:val="-5"/>
          <w:sz w:val="16"/>
        </w:rPr>
        <w:t> </w:t>
      </w:r>
      <w:r>
        <w:rPr>
          <w:sz w:val="16"/>
        </w:rPr>
        <w:t>Código</w:t>
      </w:r>
      <w:r>
        <w:rPr>
          <w:spacing w:val="-5"/>
          <w:sz w:val="16"/>
        </w:rPr>
        <w:t> </w:t>
      </w:r>
      <w:r>
        <w:rPr>
          <w:sz w:val="16"/>
        </w:rPr>
        <w:t>de</w:t>
      </w:r>
      <w:r>
        <w:rPr>
          <w:spacing w:val="-5"/>
          <w:sz w:val="16"/>
        </w:rPr>
        <w:t> </w:t>
      </w:r>
      <w:r>
        <w:rPr>
          <w:sz w:val="16"/>
        </w:rPr>
        <w:t>Ejecución</w:t>
      </w:r>
      <w:r>
        <w:rPr>
          <w:spacing w:val="-4"/>
          <w:sz w:val="16"/>
        </w:rPr>
        <w:t> </w:t>
      </w:r>
      <w:r>
        <w:rPr>
          <w:sz w:val="16"/>
        </w:rPr>
        <w:t>establece</w:t>
      </w:r>
      <w:r>
        <w:rPr>
          <w:spacing w:val="-5"/>
          <w:sz w:val="16"/>
        </w:rPr>
        <w:t> </w:t>
      </w:r>
      <w:r>
        <w:rPr>
          <w:sz w:val="16"/>
        </w:rPr>
        <w:t>prohibiciones</w:t>
      </w:r>
      <w:r>
        <w:rPr>
          <w:spacing w:val="-5"/>
          <w:sz w:val="16"/>
        </w:rPr>
        <w:t> </w:t>
      </w:r>
      <w:r>
        <w:rPr>
          <w:sz w:val="16"/>
        </w:rPr>
        <w:t>de</w:t>
      </w:r>
      <w:r>
        <w:rPr>
          <w:spacing w:val="-5"/>
          <w:sz w:val="16"/>
        </w:rPr>
        <w:t> </w:t>
      </w:r>
      <w:r>
        <w:rPr>
          <w:sz w:val="16"/>
        </w:rPr>
        <w:t>aplicar</w:t>
      </w:r>
      <w:r>
        <w:rPr>
          <w:spacing w:val="-4"/>
          <w:sz w:val="16"/>
        </w:rPr>
        <w:t> </w:t>
      </w:r>
      <w:r>
        <w:rPr>
          <w:sz w:val="16"/>
        </w:rPr>
        <w:t>la</w:t>
      </w:r>
      <w:r>
        <w:rPr>
          <w:spacing w:val="-4"/>
          <w:sz w:val="16"/>
        </w:rPr>
        <w:t> </w:t>
      </w:r>
      <w:r>
        <w:rPr>
          <w:sz w:val="16"/>
        </w:rPr>
        <w:t>sanción</w:t>
      </w:r>
      <w:r>
        <w:rPr>
          <w:spacing w:val="-4"/>
          <w:sz w:val="16"/>
        </w:rPr>
        <w:t> </w:t>
      </w:r>
      <w:r>
        <w:rPr>
          <w:sz w:val="16"/>
        </w:rPr>
        <w:t>de</w:t>
      </w:r>
      <w:r>
        <w:rPr>
          <w:spacing w:val="-5"/>
          <w:sz w:val="16"/>
        </w:rPr>
        <w:t> </w:t>
      </w:r>
      <w:r>
        <w:rPr>
          <w:sz w:val="16"/>
        </w:rPr>
        <w:t>aislamiento</w:t>
      </w:r>
      <w:r>
        <w:rPr>
          <w:spacing w:val="-4"/>
          <w:sz w:val="16"/>
        </w:rPr>
        <w:t> </w:t>
      </w:r>
      <w:r>
        <w:rPr>
          <w:sz w:val="16"/>
        </w:rPr>
        <w:t>a</w:t>
      </w:r>
      <w:r>
        <w:rPr>
          <w:spacing w:val="-4"/>
          <w:sz w:val="16"/>
        </w:rPr>
        <w:t> </w:t>
      </w:r>
      <w:r>
        <w:rPr>
          <w:sz w:val="16"/>
        </w:rPr>
        <w:t>la</w:t>
      </w:r>
      <w:r>
        <w:rPr>
          <w:spacing w:val="-4"/>
          <w:sz w:val="16"/>
        </w:rPr>
        <w:t> </w:t>
      </w:r>
      <w:r>
        <w:rPr>
          <w:sz w:val="16"/>
        </w:rPr>
        <w:t>mujer</w:t>
      </w:r>
      <w:r>
        <w:rPr>
          <w:spacing w:val="-5"/>
          <w:sz w:val="16"/>
        </w:rPr>
        <w:t> </w:t>
      </w:r>
      <w:r>
        <w:rPr>
          <w:sz w:val="16"/>
        </w:rPr>
        <w:t>gestante,</w:t>
      </w:r>
      <w:r>
        <w:rPr>
          <w:spacing w:val="-5"/>
          <w:sz w:val="16"/>
        </w:rPr>
        <w:t> </w:t>
      </w:r>
      <w:r>
        <w:rPr>
          <w:sz w:val="16"/>
        </w:rPr>
        <w:t>y</w:t>
      </w:r>
      <w:r>
        <w:rPr>
          <w:spacing w:val="-4"/>
          <w:sz w:val="16"/>
        </w:rPr>
        <w:t> </w:t>
      </w:r>
      <w:r>
        <w:rPr>
          <w:sz w:val="16"/>
        </w:rPr>
        <w:t>a</w:t>
      </w:r>
      <w:r>
        <w:rPr>
          <w:spacing w:val="-5"/>
          <w:sz w:val="16"/>
        </w:rPr>
        <w:t> </w:t>
      </w:r>
      <w:r>
        <w:rPr>
          <w:sz w:val="16"/>
        </w:rPr>
        <w:t>la</w:t>
      </w:r>
      <w:r>
        <w:rPr>
          <w:spacing w:val="-4"/>
          <w:sz w:val="16"/>
        </w:rPr>
        <w:t> </w:t>
      </w:r>
      <w:r>
        <w:rPr>
          <w:sz w:val="16"/>
        </w:rPr>
        <w:t>madre</w:t>
      </w:r>
      <w:r>
        <w:rPr>
          <w:spacing w:val="-5"/>
          <w:sz w:val="16"/>
        </w:rPr>
        <w:t> </w:t>
      </w:r>
      <w:r>
        <w:rPr>
          <w:sz w:val="16"/>
        </w:rPr>
        <w:t>que tuviera</w:t>
      </w:r>
      <w:r>
        <w:rPr>
          <w:spacing w:val="-12"/>
          <w:sz w:val="16"/>
        </w:rPr>
        <w:t> </w:t>
      </w:r>
      <w:r>
        <w:rPr>
          <w:sz w:val="16"/>
        </w:rPr>
        <w:t>hijos</w:t>
      </w:r>
      <w:r>
        <w:rPr>
          <w:spacing w:val="-10"/>
          <w:sz w:val="16"/>
        </w:rPr>
        <w:t> </w:t>
      </w:r>
      <w:r>
        <w:rPr>
          <w:sz w:val="16"/>
        </w:rPr>
        <w:t>consigo.</w:t>
      </w:r>
      <w:r>
        <w:rPr>
          <w:spacing w:val="-11"/>
          <w:sz w:val="16"/>
        </w:rPr>
        <w:t> </w:t>
      </w:r>
      <w:r>
        <w:rPr>
          <w:i/>
          <w:sz w:val="16"/>
        </w:rPr>
        <w:t>Cfr</w:t>
      </w:r>
      <w:r>
        <w:rPr>
          <w:sz w:val="16"/>
        </w:rPr>
        <w:t>.</w:t>
      </w:r>
      <w:r>
        <w:rPr>
          <w:spacing w:val="-12"/>
          <w:sz w:val="16"/>
        </w:rPr>
        <w:t> </w:t>
      </w:r>
      <w:r>
        <w:rPr>
          <w:sz w:val="16"/>
        </w:rPr>
        <w:t>Estado</w:t>
      </w:r>
      <w:r>
        <w:rPr>
          <w:spacing w:val="-11"/>
          <w:sz w:val="16"/>
        </w:rPr>
        <w:t> </w:t>
      </w:r>
      <w:r>
        <w:rPr>
          <w:sz w:val="16"/>
        </w:rPr>
        <w:t>Plurinacional</w:t>
      </w:r>
      <w:r>
        <w:rPr>
          <w:spacing w:val="-12"/>
          <w:sz w:val="16"/>
        </w:rPr>
        <w:t> </w:t>
      </w:r>
      <w:r>
        <w:rPr>
          <w:sz w:val="16"/>
        </w:rPr>
        <w:t>de</w:t>
      </w:r>
      <w:r>
        <w:rPr>
          <w:spacing w:val="-11"/>
          <w:sz w:val="16"/>
        </w:rPr>
        <w:t> </w:t>
      </w:r>
      <w:r>
        <w:rPr>
          <w:sz w:val="16"/>
        </w:rPr>
        <w:t>Bolivia.</w:t>
      </w:r>
      <w:r>
        <w:rPr>
          <w:spacing w:val="-11"/>
          <w:sz w:val="16"/>
        </w:rPr>
        <w:t> </w:t>
      </w:r>
      <w:r>
        <w:rPr>
          <w:sz w:val="16"/>
        </w:rPr>
        <w:t>Ley</w:t>
      </w:r>
      <w:r>
        <w:rPr>
          <w:spacing w:val="-11"/>
          <w:sz w:val="16"/>
        </w:rPr>
        <w:t> </w:t>
      </w:r>
      <w:r>
        <w:rPr>
          <w:sz w:val="16"/>
        </w:rPr>
        <w:t>de</w:t>
      </w:r>
      <w:r>
        <w:rPr>
          <w:spacing w:val="-12"/>
          <w:sz w:val="16"/>
        </w:rPr>
        <w:t> </w:t>
      </w:r>
      <w:r>
        <w:rPr>
          <w:sz w:val="16"/>
        </w:rPr>
        <w:t>Ejecución</w:t>
      </w:r>
      <w:r>
        <w:rPr>
          <w:spacing w:val="-9"/>
          <w:sz w:val="16"/>
        </w:rPr>
        <w:t> </w:t>
      </w:r>
      <w:r>
        <w:rPr>
          <w:sz w:val="16"/>
        </w:rPr>
        <w:t>Penal</w:t>
      </w:r>
      <w:r>
        <w:rPr>
          <w:spacing w:val="-12"/>
          <w:sz w:val="16"/>
        </w:rPr>
        <w:t> </w:t>
      </w:r>
      <w:r>
        <w:rPr>
          <w:sz w:val="16"/>
        </w:rPr>
        <w:t>y</w:t>
      </w:r>
      <w:r>
        <w:rPr>
          <w:spacing w:val="-10"/>
          <w:sz w:val="16"/>
        </w:rPr>
        <w:t> </w:t>
      </w:r>
      <w:r>
        <w:rPr>
          <w:sz w:val="16"/>
        </w:rPr>
        <w:t>Supervisión,</w:t>
      </w:r>
      <w:r>
        <w:rPr>
          <w:spacing w:val="-7"/>
          <w:sz w:val="16"/>
        </w:rPr>
        <w:t> </w:t>
      </w:r>
      <w:r>
        <w:rPr>
          <w:i/>
          <w:sz w:val="16"/>
        </w:rPr>
        <w:t>supra</w:t>
      </w:r>
      <w:r>
        <w:rPr>
          <w:sz w:val="16"/>
        </w:rPr>
        <w:t>,</w:t>
      </w:r>
      <w:r>
        <w:rPr>
          <w:spacing w:val="-11"/>
          <w:sz w:val="16"/>
        </w:rPr>
        <w:t> </w:t>
      </w:r>
      <w:r>
        <w:rPr>
          <w:sz w:val="16"/>
        </w:rPr>
        <w:t>artículo</w:t>
      </w:r>
      <w:r>
        <w:rPr>
          <w:spacing w:val="-11"/>
          <w:sz w:val="16"/>
        </w:rPr>
        <w:t> </w:t>
      </w:r>
      <w:r>
        <w:rPr>
          <w:sz w:val="16"/>
        </w:rPr>
        <w:t>134;</w:t>
      </w:r>
      <w:r>
        <w:rPr>
          <w:spacing w:val="-12"/>
          <w:sz w:val="16"/>
        </w:rPr>
        <w:t> </w:t>
      </w:r>
      <w:r>
        <w:rPr>
          <w:sz w:val="16"/>
        </w:rPr>
        <w:t>República de Chile. Reglamento de Establecimientos Penitenciarios, </w:t>
      </w:r>
      <w:r>
        <w:rPr>
          <w:i/>
          <w:sz w:val="16"/>
        </w:rPr>
        <w:t>supra</w:t>
      </w:r>
      <w:r>
        <w:rPr>
          <w:sz w:val="16"/>
        </w:rPr>
        <w:t>, artículo 86; República de Panamá. Ley que reorganiza el sistema penitenciario, </w:t>
      </w:r>
      <w:r>
        <w:rPr>
          <w:i/>
          <w:sz w:val="16"/>
        </w:rPr>
        <w:t>supra</w:t>
      </w:r>
      <w:r>
        <w:rPr>
          <w:sz w:val="16"/>
        </w:rPr>
        <w:t>, artículo 68.7. República del Perú. Código de Ejecución Penal, </w:t>
      </w:r>
      <w:r>
        <w:rPr>
          <w:i/>
          <w:sz w:val="16"/>
        </w:rPr>
        <w:t>supra</w:t>
      </w:r>
      <w:r>
        <w:rPr>
          <w:sz w:val="16"/>
        </w:rPr>
        <w:t>, artículo</w:t>
      </w:r>
      <w:r>
        <w:rPr>
          <w:spacing w:val="-36"/>
          <w:sz w:val="16"/>
        </w:rPr>
        <w:t> </w:t>
      </w:r>
      <w:r>
        <w:rPr>
          <w:sz w:val="16"/>
        </w:rPr>
        <w:t>30.</w:t>
      </w:r>
    </w:p>
    <w:p>
      <w:pPr>
        <w:tabs>
          <w:tab w:pos="687" w:val="left" w:leader="none"/>
        </w:tabs>
        <w:spacing w:before="60"/>
        <w:ind w:left="120" w:right="0" w:firstLine="0"/>
        <w:jc w:val="both"/>
        <w:rPr>
          <w:sz w:val="16"/>
        </w:rPr>
      </w:pPr>
      <w:r>
        <w:rPr>
          <w:position w:val="6"/>
          <w:sz w:val="10"/>
        </w:rPr>
        <w:t>255</w:t>
        <w:tab/>
      </w:r>
      <w:r>
        <w:rPr>
          <w:i/>
          <w:sz w:val="16"/>
        </w:rPr>
        <w:t>Cfr. </w:t>
      </w:r>
      <w:r>
        <w:rPr>
          <w:sz w:val="16"/>
        </w:rPr>
        <w:t>Reglas de Bangkok, </w:t>
      </w:r>
      <w:r>
        <w:rPr>
          <w:i/>
          <w:sz w:val="16"/>
        </w:rPr>
        <w:t>supra, </w:t>
      </w:r>
      <w:r>
        <w:rPr>
          <w:sz w:val="16"/>
        </w:rPr>
        <w:t>Reglas 22, 23 y</w:t>
      </w:r>
      <w:r>
        <w:rPr>
          <w:spacing w:val="-12"/>
          <w:sz w:val="16"/>
        </w:rPr>
        <w:t> </w:t>
      </w:r>
      <w:r>
        <w:rPr>
          <w:sz w:val="16"/>
        </w:rPr>
        <w:t>14.</w:t>
      </w:r>
    </w:p>
    <w:p>
      <w:pPr>
        <w:tabs>
          <w:tab w:pos="687" w:val="left" w:leader="none"/>
        </w:tabs>
        <w:spacing w:before="60"/>
        <w:ind w:left="120" w:right="118" w:firstLine="0"/>
        <w:jc w:val="both"/>
        <w:rPr>
          <w:sz w:val="16"/>
        </w:rPr>
      </w:pPr>
      <w:r>
        <w:rPr>
          <w:position w:val="6"/>
          <w:sz w:val="10"/>
        </w:rPr>
        <w:t>256</w:t>
        <w:tab/>
      </w:r>
      <w:r>
        <w:rPr>
          <w:i/>
          <w:sz w:val="16"/>
        </w:rPr>
        <w:t>Cfr. </w:t>
      </w:r>
      <w:r>
        <w:rPr>
          <w:sz w:val="16"/>
        </w:rPr>
        <w:t>Reglas de Bangkok, </w:t>
      </w:r>
      <w:r>
        <w:rPr>
          <w:i/>
          <w:sz w:val="16"/>
        </w:rPr>
        <w:t>supra, </w:t>
      </w:r>
      <w:r>
        <w:rPr>
          <w:sz w:val="16"/>
        </w:rPr>
        <w:t>Regla 23. Véase también, Corte de Apelaciones de Concepción, Chile, Rol</w:t>
      </w:r>
      <w:r>
        <w:rPr>
          <w:spacing w:val="14"/>
          <w:sz w:val="16"/>
        </w:rPr>
        <w:t> </w:t>
      </w:r>
      <w:r>
        <w:rPr>
          <w:sz w:val="16"/>
        </w:rPr>
        <w:t>216-2018</w:t>
      </w:r>
      <w:r>
        <w:rPr>
          <w:spacing w:val="-1"/>
          <w:sz w:val="16"/>
        </w:rPr>
        <w:t> </w:t>
      </w:r>
      <w:r>
        <w:rPr>
          <w:sz w:val="16"/>
        </w:rPr>
        <w:t>y</w:t>
      </w:r>
      <w:r>
        <w:rPr>
          <w:w w:val="99"/>
          <w:sz w:val="16"/>
        </w:rPr>
        <w:t> </w:t>
      </w:r>
      <w:r>
        <w:rPr>
          <w:sz w:val="16"/>
        </w:rPr>
        <w:t>Corte de Apelaciones de Valparaíso. Rol 72-2017 (expediente de observaciones, folios 2388 a</w:t>
      </w:r>
      <w:r>
        <w:rPr>
          <w:spacing w:val="-27"/>
          <w:sz w:val="16"/>
        </w:rPr>
        <w:t> </w:t>
      </w:r>
      <w:r>
        <w:rPr>
          <w:sz w:val="16"/>
        </w:rPr>
        <w:t>2401).</w:t>
      </w:r>
    </w:p>
    <w:p>
      <w:pPr>
        <w:tabs>
          <w:tab w:pos="687" w:val="left" w:leader="none"/>
        </w:tabs>
        <w:spacing w:before="60"/>
        <w:ind w:left="120" w:right="0" w:firstLine="0"/>
        <w:jc w:val="both"/>
        <w:rPr>
          <w:sz w:val="16"/>
        </w:rPr>
      </w:pPr>
      <w:r>
        <w:rPr>
          <w:position w:val="6"/>
          <w:sz w:val="10"/>
        </w:rPr>
        <w:t>257</w:t>
        <w:tab/>
      </w:r>
      <w:r>
        <w:rPr>
          <w:i/>
          <w:sz w:val="16"/>
        </w:rPr>
        <w:t>Cfr. Caso Manuela y otros Vs. El Salvador, supra</w:t>
      </w:r>
      <w:r>
        <w:rPr>
          <w:sz w:val="16"/>
        </w:rPr>
        <w:t>, párrs. 198 a</w:t>
      </w:r>
      <w:r>
        <w:rPr>
          <w:spacing w:val="-22"/>
          <w:sz w:val="16"/>
        </w:rPr>
        <w:t> </w:t>
      </w:r>
      <w:r>
        <w:rPr>
          <w:sz w:val="16"/>
        </w:rPr>
        <w:t>200.</w:t>
      </w:r>
    </w:p>
    <w:p>
      <w:pPr>
        <w:tabs>
          <w:tab w:pos="687" w:val="left" w:leader="none"/>
        </w:tabs>
        <w:spacing w:before="60"/>
        <w:ind w:left="120" w:right="0" w:firstLine="0"/>
        <w:jc w:val="both"/>
        <w:rPr>
          <w:sz w:val="16"/>
        </w:rPr>
      </w:pPr>
      <w:r>
        <w:rPr>
          <w:position w:val="6"/>
          <w:sz w:val="10"/>
        </w:rPr>
        <w:t>258</w:t>
        <w:tab/>
      </w:r>
      <w:r>
        <w:rPr>
          <w:sz w:val="16"/>
        </w:rPr>
        <w:t>Reglas Nelson Mandela, </w:t>
      </w:r>
      <w:r>
        <w:rPr>
          <w:i/>
          <w:sz w:val="16"/>
        </w:rPr>
        <w:t>supra</w:t>
      </w:r>
      <w:r>
        <w:rPr>
          <w:sz w:val="16"/>
        </w:rPr>
        <w:t>, Regla 48, y Reglas de Bangkok</w:t>
      </w:r>
      <w:r>
        <w:rPr>
          <w:i/>
          <w:sz w:val="16"/>
        </w:rPr>
        <w:t>, supra</w:t>
      </w:r>
      <w:r>
        <w:rPr>
          <w:sz w:val="16"/>
        </w:rPr>
        <w:t>, Regla</w:t>
      </w:r>
      <w:r>
        <w:rPr>
          <w:spacing w:val="-23"/>
          <w:sz w:val="16"/>
        </w:rPr>
        <w:t> </w:t>
      </w:r>
      <w:r>
        <w:rPr>
          <w:sz w:val="16"/>
        </w:rPr>
        <w:t>24.</w:t>
      </w:r>
    </w:p>
    <w:p>
      <w:pPr>
        <w:spacing w:after="0"/>
        <w:jc w:val="both"/>
        <w:rPr>
          <w:sz w:val="16"/>
        </w:rPr>
        <w:sectPr>
          <w:footerReference w:type="default" r:id="rId60"/>
          <w:pgSz w:w="12240" w:h="15840"/>
          <w:pgMar w:footer="986" w:header="0" w:top="1360" w:bottom="1180" w:left="960" w:right="960"/>
          <w:pgNumType w:start="56"/>
        </w:sectPr>
      </w:pPr>
    </w:p>
    <w:p>
      <w:pPr>
        <w:pStyle w:val="ListParagraph"/>
        <w:numPr>
          <w:ilvl w:val="0"/>
          <w:numId w:val="14"/>
        </w:numPr>
        <w:tabs>
          <w:tab w:pos="840" w:val="left" w:leader="none"/>
        </w:tabs>
        <w:spacing w:line="240" w:lineRule="auto" w:before="80" w:after="0"/>
        <w:ind w:left="120" w:right="116" w:firstLine="0"/>
        <w:jc w:val="both"/>
        <w:rPr>
          <w:sz w:val="20"/>
        </w:rPr>
      </w:pPr>
      <w:r>
        <w:rPr>
          <w:sz w:val="20"/>
        </w:rPr>
        <w:t>El Relator Especial sobre la tortura y otros tratos o penas crueles ha señalado que “[e]l uso de grilletes y esposas en mujeres embarazadas durante el parto e inmediatamente después de él está absolutamente prohibido e ilustra la incapacidad del sistema penitenciario para adaptar los protocolos a las situaciones que afectan exclusivamente a las mujeres”</w:t>
      </w:r>
      <w:r>
        <w:rPr>
          <w:position w:val="7"/>
          <w:sz w:val="13"/>
        </w:rPr>
        <w:t>259</w:t>
      </w:r>
      <w:r>
        <w:rPr>
          <w:sz w:val="20"/>
        </w:rPr>
        <w:t>. Asimismo, la Relatora Especial</w:t>
      </w:r>
      <w:r>
        <w:rPr>
          <w:spacing w:val="-13"/>
          <w:sz w:val="20"/>
        </w:rPr>
        <w:t> </w:t>
      </w:r>
      <w:r>
        <w:rPr>
          <w:sz w:val="20"/>
        </w:rPr>
        <w:t>sobre</w:t>
      </w:r>
      <w:r>
        <w:rPr>
          <w:spacing w:val="-12"/>
          <w:sz w:val="20"/>
        </w:rPr>
        <w:t> </w:t>
      </w:r>
      <w:r>
        <w:rPr>
          <w:sz w:val="20"/>
        </w:rPr>
        <w:t>la</w:t>
      </w:r>
      <w:r>
        <w:rPr>
          <w:spacing w:val="-11"/>
          <w:sz w:val="20"/>
        </w:rPr>
        <w:t> </w:t>
      </w:r>
      <w:r>
        <w:rPr>
          <w:sz w:val="20"/>
        </w:rPr>
        <w:t>violencia</w:t>
      </w:r>
      <w:r>
        <w:rPr>
          <w:spacing w:val="-12"/>
          <w:sz w:val="20"/>
        </w:rPr>
        <w:t> </w:t>
      </w:r>
      <w:r>
        <w:rPr>
          <w:sz w:val="20"/>
        </w:rPr>
        <w:t>contra</w:t>
      </w:r>
      <w:r>
        <w:rPr>
          <w:spacing w:val="-12"/>
          <w:sz w:val="20"/>
        </w:rPr>
        <w:t> </w:t>
      </w:r>
      <w:r>
        <w:rPr>
          <w:sz w:val="20"/>
        </w:rPr>
        <w:t>la</w:t>
      </w:r>
      <w:r>
        <w:rPr>
          <w:spacing w:val="-13"/>
          <w:sz w:val="20"/>
        </w:rPr>
        <w:t> </w:t>
      </w:r>
      <w:r>
        <w:rPr>
          <w:sz w:val="20"/>
        </w:rPr>
        <w:t>mujer,</w:t>
      </w:r>
      <w:r>
        <w:rPr>
          <w:spacing w:val="-11"/>
          <w:sz w:val="20"/>
        </w:rPr>
        <w:t> </w:t>
      </w:r>
      <w:r>
        <w:rPr>
          <w:sz w:val="20"/>
        </w:rPr>
        <w:t>sus</w:t>
      </w:r>
      <w:r>
        <w:rPr>
          <w:spacing w:val="-12"/>
          <w:sz w:val="20"/>
        </w:rPr>
        <w:t> </w:t>
      </w:r>
      <w:r>
        <w:rPr>
          <w:sz w:val="20"/>
        </w:rPr>
        <w:t>causas</w:t>
      </w:r>
      <w:r>
        <w:rPr>
          <w:spacing w:val="-13"/>
          <w:sz w:val="20"/>
        </w:rPr>
        <w:t> </w:t>
      </w:r>
      <w:r>
        <w:rPr>
          <w:sz w:val="20"/>
        </w:rPr>
        <w:t>y</w:t>
      </w:r>
      <w:r>
        <w:rPr>
          <w:spacing w:val="-12"/>
          <w:sz w:val="20"/>
        </w:rPr>
        <w:t> </w:t>
      </w:r>
      <w:r>
        <w:rPr>
          <w:sz w:val="20"/>
        </w:rPr>
        <w:t>consecuencias</w:t>
      </w:r>
      <w:r>
        <w:rPr>
          <w:spacing w:val="-14"/>
          <w:sz w:val="20"/>
        </w:rPr>
        <w:t> </w:t>
      </w:r>
      <w:r>
        <w:rPr>
          <w:sz w:val="20"/>
        </w:rPr>
        <w:t>ha</w:t>
      </w:r>
      <w:r>
        <w:rPr>
          <w:spacing w:val="-12"/>
          <w:sz w:val="20"/>
        </w:rPr>
        <w:t> </w:t>
      </w:r>
      <w:r>
        <w:rPr>
          <w:sz w:val="20"/>
        </w:rPr>
        <w:t>señalado</w:t>
      </w:r>
      <w:r>
        <w:rPr>
          <w:spacing w:val="-14"/>
          <w:sz w:val="20"/>
        </w:rPr>
        <w:t> </w:t>
      </w:r>
      <w:r>
        <w:rPr>
          <w:sz w:val="20"/>
        </w:rPr>
        <w:t>que</w:t>
      </w:r>
      <w:r>
        <w:rPr>
          <w:spacing w:val="-11"/>
          <w:sz w:val="20"/>
        </w:rPr>
        <w:t> </w:t>
      </w:r>
      <w:r>
        <w:rPr>
          <w:sz w:val="20"/>
        </w:rPr>
        <w:t>esta</w:t>
      </w:r>
      <w:r>
        <w:rPr>
          <w:spacing w:val="-12"/>
          <w:sz w:val="20"/>
        </w:rPr>
        <w:t> </w:t>
      </w:r>
      <w:r>
        <w:rPr>
          <w:sz w:val="20"/>
        </w:rPr>
        <w:t>práctica puede constituir violencia contra la mujer y otras violaciones de los derechos</w:t>
      </w:r>
      <w:r>
        <w:rPr>
          <w:spacing w:val="-17"/>
          <w:sz w:val="20"/>
        </w:rPr>
        <w:t> </w:t>
      </w:r>
      <w:r>
        <w:rPr>
          <w:sz w:val="20"/>
        </w:rPr>
        <w:t>humanos</w:t>
      </w:r>
      <w:r>
        <w:rPr>
          <w:position w:val="7"/>
          <w:sz w:val="13"/>
        </w:rPr>
        <w:t>260</w:t>
      </w:r>
      <w:r>
        <w:rPr>
          <w:sz w:val="20"/>
        </w:rPr>
        <w:t>.</w:t>
      </w:r>
    </w:p>
    <w:p>
      <w:pPr>
        <w:pStyle w:val="BodyText"/>
        <w:spacing w:before="11"/>
        <w:rPr>
          <w:sz w:val="19"/>
        </w:rPr>
      </w:pPr>
    </w:p>
    <w:p>
      <w:pPr>
        <w:pStyle w:val="ListParagraph"/>
        <w:numPr>
          <w:ilvl w:val="0"/>
          <w:numId w:val="14"/>
        </w:numPr>
        <w:tabs>
          <w:tab w:pos="840" w:val="left" w:leader="none"/>
        </w:tabs>
        <w:spacing w:line="240" w:lineRule="auto" w:before="0" w:after="0"/>
        <w:ind w:left="120" w:right="115" w:firstLine="0"/>
        <w:jc w:val="both"/>
        <w:rPr>
          <w:sz w:val="20"/>
        </w:rPr>
      </w:pPr>
      <w:r>
        <w:rPr>
          <w:sz w:val="20"/>
        </w:rPr>
        <w:t>A raíz de lo expuesto, la Corte resalta que existe un amplio consenso internacional respecto de</w:t>
      </w:r>
      <w:r>
        <w:rPr>
          <w:spacing w:val="-3"/>
          <w:sz w:val="20"/>
        </w:rPr>
        <w:t> </w:t>
      </w:r>
      <w:r>
        <w:rPr>
          <w:sz w:val="20"/>
        </w:rPr>
        <w:t>la</w:t>
      </w:r>
      <w:r>
        <w:rPr>
          <w:spacing w:val="-4"/>
          <w:sz w:val="20"/>
        </w:rPr>
        <w:t> </w:t>
      </w:r>
      <w:r>
        <w:rPr>
          <w:sz w:val="20"/>
        </w:rPr>
        <w:t>prohibición</w:t>
      </w:r>
      <w:r>
        <w:rPr>
          <w:spacing w:val="-3"/>
          <w:sz w:val="20"/>
        </w:rPr>
        <w:t> </w:t>
      </w:r>
      <w:r>
        <w:rPr>
          <w:sz w:val="20"/>
        </w:rPr>
        <w:t>absoluta</w:t>
      </w:r>
      <w:r>
        <w:rPr>
          <w:spacing w:val="-4"/>
          <w:sz w:val="20"/>
        </w:rPr>
        <w:t> </w:t>
      </w:r>
      <w:r>
        <w:rPr>
          <w:sz w:val="20"/>
        </w:rPr>
        <w:t>del</w:t>
      </w:r>
      <w:r>
        <w:rPr>
          <w:spacing w:val="-4"/>
          <w:sz w:val="20"/>
        </w:rPr>
        <w:t> </w:t>
      </w:r>
      <w:r>
        <w:rPr>
          <w:sz w:val="20"/>
        </w:rPr>
        <w:t>uso</w:t>
      </w:r>
      <w:r>
        <w:rPr>
          <w:spacing w:val="-4"/>
          <w:sz w:val="20"/>
        </w:rPr>
        <w:t> </w:t>
      </w:r>
      <w:r>
        <w:rPr>
          <w:sz w:val="20"/>
        </w:rPr>
        <w:t>de</w:t>
      </w:r>
      <w:r>
        <w:rPr>
          <w:spacing w:val="-3"/>
          <w:sz w:val="20"/>
        </w:rPr>
        <w:t> </w:t>
      </w:r>
      <w:r>
        <w:rPr>
          <w:sz w:val="20"/>
        </w:rPr>
        <w:t>grilletes</w:t>
      </w:r>
      <w:r>
        <w:rPr>
          <w:spacing w:val="-5"/>
          <w:sz w:val="20"/>
        </w:rPr>
        <w:t> </w:t>
      </w:r>
      <w:r>
        <w:rPr>
          <w:sz w:val="20"/>
        </w:rPr>
        <w:t>y</w:t>
      </w:r>
      <w:r>
        <w:rPr>
          <w:spacing w:val="-4"/>
          <w:sz w:val="20"/>
        </w:rPr>
        <w:t> </w:t>
      </w:r>
      <w:r>
        <w:rPr>
          <w:sz w:val="20"/>
        </w:rPr>
        <w:t>esposas</w:t>
      </w:r>
      <w:r>
        <w:rPr>
          <w:spacing w:val="-6"/>
          <w:sz w:val="20"/>
        </w:rPr>
        <w:t> </w:t>
      </w:r>
      <w:r>
        <w:rPr>
          <w:sz w:val="20"/>
        </w:rPr>
        <w:t>en</w:t>
      </w:r>
      <w:r>
        <w:rPr>
          <w:spacing w:val="-4"/>
          <w:sz w:val="20"/>
        </w:rPr>
        <w:t> </w:t>
      </w:r>
      <w:r>
        <w:rPr>
          <w:sz w:val="20"/>
        </w:rPr>
        <w:t>mujeres</w:t>
      </w:r>
      <w:r>
        <w:rPr>
          <w:spacing w:val="-4"/>
          <w:sz w:val="20"/>
        </w:rPr>
        <w:t> </w:t>
      </w:r>
      <w:r>
        <w:rPr>
          <w:sz w:val="20"/>
        </w:rPr>
        <w:t>embarazadas</w:t>
      </w:r>
      <w:r>
        <w:rPr>
          <w:spacing w:val="-3"/>
          <w:sz w:val="20"/>
        </w:rPr>
        <w:t> </w:t>
      </w:r>
      <w:r>
        <w:rPr>
          <w:sz w:val="20"/>
        </w:rPr>
        <w:t>para</w:t>
      </w:r>
      <w:r>
        <w:rPr>
          <w:spacing w:val="-4"/>
          <w:sz w:val="20"/>
        </w:rPr>
        <w:t> </w:t>
      </w:r>
      <w:r>
        <w:rPr>
          <w:sz w:val="20"/>
        </w:rPr>
        <w:t>su</w:t>
      </w:r>
      <w:r>
        <w:rPr>
          <w:spacing w:val="-3"/>
          <w:sz w:val="20"/>
        </w:rPr>
        <w:t> </w:t>
      </w:r>
      <w:r>
        <w:rPr>
          <w:sz w:val="20"/>
        </w:rPr>
        <w:t>traslado</w:t>
      </w:r>
      <w:r>
        <w:rPr>
          <w:spacing w:val="-5"/>
          <w:sz w:val="20"/>
        </w:rPr>
        <w:t> </w:t>
      </w:r>
      <w:r>
        <w:rPr>
          <w:sz w:val="20"/>
        </w:rPr>
        <w:t>a centros médicos, así como antes, durante e inmediatamente después del parto</w:t>
      </w:r>
      <w:r>
        <w:rPr>
          <w:position w:val="7"/>
          <w:sz w:val="13"/>
        </w:rPr>
        <w:t>261</w:t>
      </w:r>
      <w:r>
        <w:rPr>
          <w:sz w:val="20"/>
        </w:rPr>
        <w:t>. Ello se debe, en gran</w:t>
      </w:r>
      <w:r>
        <w:rPr>
          <w:spacing w:val="-9"/>
          <w:sz w:val="20"/>
        </w:rPr>
        <w:t> </w:t>
      </w:r>
      <w:r>
        <w:rPr>
          <w:sz w:val="20"/>
        </w:rPr>
        <w:t>medida</w:t>
      </w:r>
      <w:r>
        <w:rPr>
          <w:spacing w:val="-10"/>
          <w:sz w:val="20"/>
        </w:rPr>
        <w:t> </w:t>
      </w:r>
      <w:r>
        <w:rPr>
          <w:sz w:val="20"/>
        </w:rPr>
        <w:t>a</w:t>
      </w:r>
      <w:r>
        <w:rPr>
          <w:spacing w:val="-11"/>
          <w:sz w:val="20"/>
        </w:rPr>
        <w:t> </w:t>
      </w:r>
      <w:r>
        <w:rPr>
          <w:sz w:val="20"/>
        </w:rPr>
        <w:t>los</w:t>
      </w:r>
      <w:r>
        <w:rPr>
          <w:spacing w:val="-11"/>
          <w:sz w:val="20"/>
        </w:rPr>
        <w:t> </w:t>
      </w:r>
      <w:r>
        <w:rPr>
          <w:sz w:val="20"/>
        </w:rPr>
        <w:t>impactos</w:t>
      </w:r>
      <w:r>
        <w:rPr>
          <w:spacing w:val="-11"/>
          <w:sz w:val="20"/>
        </w:rPr>
        <w:t> </w:t>
      </w:r>
      <w:r>
        <w:rPr>
          <w:sz w:val="20"/>
        </w:rPr>
        <w:t>negativos</w:t>
      </w:r>
      <w:r>
        <w:rPr>
          <w:spacing w:val="-10"/>
          <w:sz w:val="20"/>
        </w:rPr>
        <w:t> </w:t>
      </w:r>
      <w:r>
        <w:rPr>
          <w:sz w:val="20"/>
        </w:rPr>
        <w:t>que</w:t>
      </w:r>
      <w:r>
        <w:rPr>
          <w:spacing w:val="-11"/>
          <w:sz w:val="20"/>
        </w:rPr>
        <w:t> </w:t>
      </w:r>
      <w:r>
        <w:rPr>
          <w:sz w:val="20"/>
        </w:rPr>
        <w:t>el</w:t>
      </w:r>
      <w:r>
        <w:rPr>
          <w:spacing w:val="-10"/>
          <w:sz w:val="20"/>
        </w:rPr>
        <w:t> </w:t>
      </w:r>
      <w:r>
        <w:rPr>
          <w:sz w:val="20"/>
        </w:rPr>
        <w:t>uso</w:t>
      </w:r>
      <w:r>
        <w:rPr>
          <w:spacing w:val="-9"/>
          <w:sz w:val="20"/>
        </w:rPr>
        <w:t> </w:t>
      </w:r>
      <w:r>
        <w:rPr>
          <w:sz w:val="20"/>
        </w:rPr>
        <w:t>de</w:t>
      </w:r>
      <w:r>
        <w:rPr>
          <w:spacing w:val="-10"/>
          <w:sz w:val="20"/>
        </w:rPr>
        <w:t> </w:t>
      </w:r>
      <w:r>
        <w:rPr>
          <w:sz w:val="20"/>
        </w:rPr>
        <w:t>estos</w:t>
      </w:r>
      <w:r>
        <w:rPr>
          <w:spacing w:val="-11"/>
          <w:sz w:val="20"/>
        </w:rPr>
        <w:t> </w:t>
      </w:r>
      <w:r>
        <w:rPr>
          <w:sz w:val="20"/>
        </w:rPr>
        <w:t>mecanismos</w:t>
      </w:r>
      <w:r>
        <w:rPr>
          <w:spacing w:val="-9"/>
          <w:sz w:val="20"/>
        </w:rPr>
        <w:t> </w:t>
      </w:r>
      <w:r>
        <w:rPr>
          <w:sz w:val="20"/>
        </w:rPr>
        <w:t>puede</w:t>
      </w:r>
      <w:r>
        <w:rPr>
          <w:spacing w:val="-10"/>
          <w:sz w:val="20"/>
        </w:rPr>
        <w:t> </w:t>
      </w:r>
      <w:r>
        <w:rPr>
          <w:sz w:val="20"/>
        </w:rPr>
        <w:t>tener</w:t>
      </w:r>
      <w:r>
        <w:rPr>
          <w:spacing w:val="-10"/>
          <w:sz w:val="20"/>
        </w:rPr>
        <w:t> </w:t>
      </w:r>
      <w:r>
        <w:rPr>
          <w:sz w:val="20"/>
        </w:rPr>
        <w:t>en</w:t>
      </w:r>
      <w:r>
        <w:rPr>
          <w:spacing w:val="-10"/>
          <w:sz w:val="20"/>
        </w:rPr>
        <w:t> </w:t>
      </w:r>
      <w:r>
        <w:rPr>
          <w:sz w:val="20"/>
        </w:rPr>
        <w:t>su</w:t>
      </w:r>
      <w:r>
        <w:rPr>
          <w:spacing w:val="-10"/>
          <w:sz w:val="20"/>
        </w:rPr>
        <w:t> </w:t>
      </w:r>
      <w:r>
        <w:rPr>
          <w:sz w:val="20"/>
        </w:rPr>
        <w:t>salud</w:t>
      </w:r>
      <w:r>
        <w:rPr>
          <w:spacing w:val="-10"/>
          <w:sz w:val="20"/>
        </w:rPr>
        <w:t> </w:t>
      </w:r>
      <w:r>
        <w:rPr>
          <w:sz w:val="20"/>
        </w:rPr>
        <w:t>física y mental</w:t>
      </w:r>
      <w:r>
        <w:rPr>
          <w:position w:val="7"/>
          <w:sz w:val="13"/>
        </w:rPr>
        <w:t>262 </w:t>
      </w:r>
      <w:r>
        <w:rPr>
          <w:sz w:val="20"/>
        </w:rPr>
        <w:t>y a la ausencia de fundamentos razonables para inmovilizar a las mujeres que se encuentran en estas delicadas condiciones de salud. De hecho, el uso de instrumentos de coerción en mujeres antes, durante o después del parto constituye violencia y discriminación de género</w:t>
      </w:r>
      <w:r>
        <w:rPr>
          <w:position w:val="7"/>
          <w:sz w:val="13"/>
        </w:rPr>
        <w:t>263</w:t>
      </w:r>
      <w:r>
        <w:rPr>
          <w:sz w:val="20"/>
        </w:rPr>
        <w:t>, y puede configurar un acto de tortura y/o tratos crueles, inhumanos y degradantes</w:t>
      </w:r>
      <w:r>
        <w:rPr>
          <w:position w:val="7"/>
          <w:sz w:val="13"/>
        </w:rPr>
        <w:t>264</w:t>
      </w:r>
      <w:r>
        <w:rPr>
          <w:sz w:val="20"/>
        </w:rPr>
        <w:t>. Por consiguiente,</w:t>
      </w:r>
      <w:r>
        <w:rPr>
          <w:spacing w:val="-7"/>
          <w:sz w:val="20"/>
        </w:rPr>
        <w:t> </w:t>
      </w:r>
      <w:r>
        <w:rPr>
          <w:sz w:val="20"/>
        </w:rPr>
        <w:t>resulta</w:t>
      </w:r>
      <w:r>
        <w:rPr>
          <w:spacing w:val="-8"/>
          <w:sz w:val="20"/>
        </w:rPr>
        <w:t> </w:t>
      </w:r>
      <w:r>
        <w:rPr>
          <w:sz w:val="20"/>
        </w:rPr>
        <w:t>imperativo</w:t>
      </w:r>
      <w:r>
        <w:rPr>
          <w:spacing w:val="-8"/>
          <w:sz w:val="20"/>
        </w:rPr>
        <w:t> </w:t>
      </w:r>
      <w:r>
        <w:rPr>
          <w:sz w:val="20"/>
        </w:rPr>
        <w:t>que</w:t>
      </w:r>
      <w:r>
        <w:rPr>
          <w:spacing w:val="-7"/>
          <w:sz w:val="20"/>
        </w:rPr>
        <w:t> </w:t>
      </w:r>
      <w:r>
        <w:rPr>
          <w:sz w:val="20"/>
        </w:rPr>
        <w:t>los</w:t>
      </w:r>
      <w:r>
        <w:rPr>
          <w:spacing w:val="-8"/>
          <w:sz w:val="20"/>
        </w:rPr>
        <w:t> </w:t>
      </w:r>
      <w:r>
        <w:rPr>
          <w:sz w:val="20"/>
        </w:rPr>
        <w:t>Estados,</w:t>
      </w:r>
      <w:r>
        <w:rPr>
          <w:spacing w:val="-7"/>
          <w:sz w:val="20"/>
        </w:rPr>
        <w:t> </w:t>
      </w:r>
      <w:r>
        <w:rPr>
          <w:sz w:val="20"/>
        </w:rPr>
        <w:t>a</w:t>
      </w:r>
      <w:r>
        <w:rPr>
          <w:spacing w:val="-7"/>
          <w:sz w:val="20"/>
        </w:rPr>
        <w:t> </w:t>
      </w:r>
      <w:r>
        <w:rPr>
          <w:sz w:val="20"/>
        </w:rPr>
        <w:t>través</w:t>
      </w:r>
      <w:r>
        <w:rPr>
          <w:spacing w:val="-8"/>
          <w:sz w:val="20"/>
        </w:rPr>
        <w:t> </w:t>
      </w:r>
      <w:r>
        <w:rPr>
          <w:sz w:val="20"/>
        </w:rPr>
        <w:t>de</w:t>
      </w:r>
      <w:r>
        <w:rPr>
          <w:spacing w:val="-7"/>
          <w:sz w:val="20"/>
        </w:rPr>
        <w:t> </w:t>
      </w:r>
      <w:r>
        <w:rPr>
          <w:sz w:val="20"/>
        </w:rPr>
        <w:t>la</w:t>
      </w:r>
      <w:r>
        <w:rPr>
          <w:spacing w:val="-7"/>
          <w:sz w:val="20"/>
        </w:rPr>
        <w:t> </w:t>
      </w:r>
      <w:r>
        <w:rPr>
          <w:sz w:val="20"/>
        </w:rPr>
        <w:t>adopción</w:t>
      </w:r>
      <w:r>
        <w:rPr>
          <w:spacing w:val="-7"/>
          <w:sz w:val="20"/>
        </w:rPr>
        <w:t> </w:t>
      </w:r>
      <w:r>
        <w:rPr>
          <w:sz w:val="20"/>
        </w:rPr>
        <w:t>de</w:t>
      </w:r>
      <w:r>
        <w:rPr>
          <w:spacing w:val="-7"/>
          <w:sz w:val="20"/>
        </w:rPr>
        <w:t> </w:t>
      </w:r>
      <w:r>
        <w:rPr>
          <w:sz w:val="20"/>
        </w:rPr>
        <w:t>las</w:t>
      </w:r>
      <w:r>
        <w:rPr>
          <w:spacing w:val="-5"/>
          <w:sz w:val="20"/>
        </w:rPr>
        <w:t> </w:t>
      </w:r>
      <w:r>
        <w:rPr>
          <w:sz w:val="20"/>
        </w:rPr>
        <w:t>medidas</w:t>
      </w:r>
      <w:r>
        <w:rPr>
          <w:spacing w:val="-8"/>
          <w:sz w:val="20"/>
        </w:rPr>
        <w:t> </w:t>
      </w:r>
      <w:r>
        <w:rPr>
          <w:sz w:val="20"/>
        </w:rPr>
        <w:t>pertinentes de carácter legislativo o de cualquier otra índole, erradiquen el uso de medidas de sujeción o inmovilización respecto de mujeres privadas de libertad que se encuentran próximas al parto, en trabajo de parto, o que hayan dado a luz</w:t>
      </w:r>
      <w:r>
        <w:rPr>
          <w:spacing w:val="-11"/>
          <w:sz w:val="20"/>
        </w:rPr>
        <w:t> </w:t>
      </w:r>
      <w:r>
        <w:rPr>
          <w:sz w:val="20"/>
        </w:rPr>
        <w:t>recientemente.</w:t>
      </w:r>
    </w:p>
    <w:p>
      <w:pPr>
        <w:pStyle w:val="BodyText"/>
        <w:spacing w:before="11"/>
        <w:rPr>
          <w:sz w:val="19"/>
        </w:rPr>
      </w:pPr>
    </w:p>
    <w:p>
      <w:pPr>
        <w:pStyle w:val="Heading2"/>
        <w:numPr>
          <w:ilvl w:val="1"/>
          <w:numId w:val="15"/>
        </w:numPr>
        <w:tabs>
          <w:tab w:pos="1192" w:val="left" w:leader="none"/>
        </w:tabs>
        <w:spacing w:line="240" w:lineRule="auto" w:before="0" w:after="0"/>
        <w:ind w:left="1192" w:right="0" w:hanging="362"/>
        <w:jc w:val="left"/>
        <w:rPr>
          <w:i/>
        </w:rPr>
      </w:pPr>
      <w:bookmarkStart w:name="_bookmark20" w:id="37"/>
      <w:bookmarkEnd w:id="37"/>
      <w:r>
        <w:rPr>
          <w:b w:val="0"/>
          <w:i w:val="0"/>
        </w:rPr>
      </w:r>
      <w:bookmarkStart w:name="_bookmark20" w:id="38"/>
      <w:bookmarkEnd w:id="38"/>
      <w:r>
        <w:rPr>
          <w:i/>
        </w:rPr>
        <w:t>E</w:t>
      </w:r>
      <w:r>
        <w:rPr>
          <w:i/>
        </w:rPr>
        <w:t>l acceso a la salud sexual y reproductiva sin</w:t>
      </w:r>
      <w:r>
        <w:rPr>
          <w:i/>
          <w:spacing w:val="-27"/>
        </w:rPr>
        <w:t> </w:t>
      </w:r>
      <w:r>
        <w:rPr>
          <w:i/>
        </w:rPr>
        <w:t>discriminación</w:t>
      </w:r>
    </w:p>
    <w:p>
      <w:pPr>
        <w:pStyle w:val="BodyText"/>
        <w:spacing w:before="11"/>
        <w:rPr>
          <w:b/>
          <w:i/>
          <w:sz w:val="19"/>
        </w:rPr>
      </w:pPr>
    </w:p>
    <w:p>
      <w:pPr>
        <w:pStyle w:val="ListParagraph"/>
        <w:numPr>
          <w:ilvl w:val="0"/>
          <w:numId w:val="14"/>
        </w:numPr>
        <w:tabs>
          <w:tab w:pos="840" w:val="left" w:leader="none"/>
        </w:tabs>
        <w:spacing w:line="240" w:lineRule="auto" w:before="0" w:after="0"/>
        <w:ind w:left="840" w:right="0" w:hanging="720"/>
        <w:jc w:val="both"/>
        <w:rPr>
          <w:sz w:val="20"/>
        </w:rPr>
      </w:pPr>
      <w:r>
        <w:rPr>
          <w:sz w:val="20"/>
        </w:rPr>
        <w:t>La Corte ha determinado que la salud sexual</w:t>
      </w:r>
      <w:r>
        <w:rPr>
          <w:position w:val="7"/>
          <w:sz w:val="13"/>
        </w:rPr>
        <w:t>265  </w:t>
      </w:r>
      <w:r>
        <w:rPr>
          <w:sz w:val="20"/>
        </w:rPr>
        <w:t>y reproductiva</w:t>
      </w:r>
      <w:r>
        <w:rPr>
          <w:position w:val="7"/>
          <w:sz w:val="13"/>
        </w:rPr>
        <w:t>266  </w:t>
      </w:r>
      <w:r>
        <w:rPr>
          <w:sz w:val="20"/>
        </w:rPr>
        <w:t>constituye un</w:t>
      </w:r>
      <w:r>
        <w:rPr>
          <w:spacing w:val="47"/>
          <w:sz w:val="20"/>
        </w:rPr>
        <w:t> </w:t>
      </w:r>
      <w:r>
        <w:rPr>
          <w:sz w:val="20"/>
        </w:rPr>
        <w:t>componente</w:t>
      </w:r>
    </w:p>
    <w:p>
      <w:pPr>
        <w:pStyle w:val="BodyText"/>
        <w:spacing w:before="4"/>
        <w:rPr>
          <w:sz w:val="13"/>
        </w:rPr>
      </w:pPr>
      <w:r>
        <w:rPr/>
        <w:pict>
          <v:line style="position:absolute;mso-position-horizontal-relative:page;mso-position-vertical-relative:paragraph;z-index:2176;mso-wrap-distance-left:0;mso-wrap-distance-right:0" from="54pt,10.445723pt" to="198.02pt,10.445723pt" stroked="true" strokeweight=".66pt" strokecolor="#000000">
            <v:stroke dashstyle="solid"/>
            <w10:wrap type="topAndBottom"/>
          </v:line>
        </w:pict>
      </w:r>
    </w:p>
    <w:p>
      <w:pPr>
        <w:tabs>
          <w:tab w:pos="687" w:val="left" w:leader="none"/>
        </w:tabs>
        <w:spacing w:before="76"/>
        <w:ind w:left="120" w:right="118" w:firstLine="0"/>
        <w:jc w:val="both"/>
        <w:rPr>
          <w:sz w:val="16"/>
        </w:rPr>
      </w:pPr>
      <w:r>
        <w:rPr>
          <w:position w:val="6"/>
          <w:sz w:val="10"/>
        </w:rPr>
        <w:t>259</w:t>
        <w:tab/>
      </w:r>
      <w:r>
        <w:rPr>
          <w:sz w:val="16"/>
        </w:rPr>
        <w:t>Informe del Relator Especial sobre la tortura y otros tratos o penas crueles, inhumanos o degradantes,</w:t>
      </w:r>
      <w:r>
        <w:rPr>
          <w:spacing w:val="30"/>
          <w:sz w:val="16"/>
        </w:rPr>
        <w:t> </w:t>
      </w:r>
      <w:r>
        <w:rPr>
          <w:sz w:val="16"/>
        </w:rPr>
        <w:t>Juan</w:t>
      </w:r>
      <w:r>
        <w:rPr>
          <w:spacing w:val="2"/>
          <w:sz w:val="16"/>
        </w:rPr>
        <w:t> </w:t>
      </w:r>
      <w:r>
        <w:rPr>
          <w:sz w:val="16"/>
        </w:rPr>
        <w:t>Méndez,</w:t>
      </w:r>
      <w:r>
        <w:rPr>
          <w:w w:val="99"/>
          <w:sz w:val="16"/>
        </w:rPr>
        <w:t> </w:t>
      </w:r>
      <w:r>
        <w:rPr>
          <w:sz w:val="16"/>
        </w:rPr>
        <w:t>A/HRC/31/57, </w:t>
      </w:r>
      <w:r>
        <w:rPr>
          <w:i/>
          <w:sz w:val="16"/>
        </w:rPr>
        <w:t>supra</w:t>
      </w:r>
      <w:r>
        <w:rPr>
          <w:sz w:val="16"/>
        </w:rPr>
        <w:t>, párr.</w:t>
      </w:r>
      <w:r>
        <w:rPr>
          <w:spacing w:val="-7"/>
          <w:sz w:val="16"/>
        </w:rPr>
        <w:t> </w:t>
      </w:r>
      <w:r>
        <w:rPr>
          <w:sz w:val="16"/>
        </w:rPr>
        <w:t>21.</w:t>
      </w:r>
    </w:p>
    <w:p>
      <w:pPr>
        <w:tabs>
          <w:tab w:pos="687" w:val="left" w:leader="none"/>
        </w:tabs>
        <w:spacing w:before="60"/>
        <w:ind w:left="120" w:right="117" w:firstLine="0"/>
        <w:jc w:val="both"/>
        <w:rPr>
          <w:sz w:val="16"/>
        </w:rPr>
      </w:pPr>
      <w:r>
        <w:rPr>
          <w:position w:val="6"/>
          <w:sz w:val="10"/>
        </w:rPr>
        <w:t>260</w:t>
        <w:tab/>
      </w:r>
      <w:r>
        <w:rPr>
          <w:i/>
          <w:sz w:val="16"/>
        </w:rPr>
        <w:t>Cfr.  </w:t>
      </w:r>
      <w:r>
        <w:rPr>
          <w:sz w:val="16"/>
        </w:rPr>
        <w:t>Informe de la  Relatora  Especial sobre la  violencia  contra  la  mujer, sus causas y   </w:t>
      </w:r>
      <w:r>
        <w:rPr>
          <w:spacing w:val="36"/>
          <w:sz w:val="16"/>
        </w:rPr>
        <w:t> </w:t>
      </w:r>
      <w:r>
        <w:rPr>
          <w:sz w:val="16"/>
        </w:rPr>
        <w:t>consecuencias,</w:t>
      </w:r>
      <w:r>
        <w:rPr>
          <w:spacing w:val="39"/>
          <w:sz w:val="16"/>
        </w:rPr>
        <w:t> </w:t>
      </w:r>
      <w:r>
        <w:rPr>
          <w:sz w:val="16"/>
        </w:rPr>
        <w:t>Dubravka</w:t>
      </w:r>
      <w:r>
        <w:rPr>
          <w:w w:val="99"/>
          <w:sz w:val="16"/>
        </w:rPr>
        <w:t> </w:t>
      </w:r>
      <w:r>
        <w:rPr>
          <w:sz w:val="16"/>
        </w:rPr>
        <w:t>Šimonović,</w:t>
      </w:r>
      <w:r>
        <w:rPr>
          <w:spacing w:val="-5"/>
          <w:sz w:val="16"/>
        </w:rPr>
        <w:t> </w:t>
      </w:r>
      <w:r>
        <w:rPr>
          <w:sz w:val="16"/>
        </w:rPr>
        <w:t>acerca</w:t>
      </w:r>
      <w:r>
        <w:rPr>
          <w:spacing w:val="-5"/>
          <w:sz w:val="16"/>
        </w:rPr>
        <w:t> </w:t>
      </w:r>
      <w:r>
        <w:rPr>
          <w:sz w:val="16"/>
        </w:rPr>
        <w:t>de</w:t>
      </w:r>
      <w:r>
        <w:rPr>
          <w:spacing w:val="-5"/>
          <w:sz w:val="16"/>
        </w:rPr>
        <w:t> </w:t>
      </w:r>
      <w:r>
        <w:rPr>
          <w:sz w:val="16"/>
        </w:rPr>
        <w:t>un</w:t>
      </w:r>
      <w:r>
        <w:rPr>
          <w:spacing w:val="-5"/>
          <w:sz w:val="16"/>
        </w:rPr>
        <w:t> </w:t>
      </w:r>
      <w:r>
        <w:rPr>
          <w:sz w:val="16"/>
        </w:rPr>
        <w:t>enfoque</w:t>
      </w:r>
      <w:r>
        <w:rPr>
          <w:spacing w:val="-5"/>
          <w:sz w:val="16"/>
        </w:rPr>
        <w:t> </w:t>
      </w:r>
      <w:r>
        <w:rPr>
          <w:sz w:val="16"/>
        </w:rPr>
        <w:t>basado</w:t>
      </w:r>
      <w:r>
        <w:rPr>
          <w:spacing w:val="-4"/>
          <w:sz w:val="16"/>
        </w:rPr>
        <w:t> </w:t>
      </w:r>
      <w:r>
        <w:rPr>
          <w:sz w:val="16"/>
        </w:rPr>
        <w:t>en</w:t>
      </w:r>
      <w:r>
        <w:rPr>
          <w:spacing w:val="-3"/>
          <w:sz w:val="16"/>
        </w:rPr>
        <w:t> </w:t>
      </w:r>
      <w:r>
        <w:rPr>
          <w:sz w:val="16"/>
        </w:rPr>
        <w:t>los</w:t>
      </w:r>
      <w:r>
        <w:rPr>
          <w:spacing w:val="-4"/>
          <w:sz w:val="16"/>
        </w:rPr>
        <w:t> </w:t>
      </w:r>
      <w:r>
        <w:rPr>
          <w:sz w:val="16"/>
        </w:rPr>
        <w:t>derechos</w:t>
      </w:r>
      <w:r>
        <w:rPr>
          <w:spacing w:val="-4"/>
          <w:sz w:val="16"/>
        </w:rPr>
        <w:t> </w:t>
      </w:r>
      <w:r>
        <w:rPr>
          <w:sz w:val="16"/>
        </w:rPr>
        <w:t>humanos</w:t>
      </w:r>
      <w:r>
        <w:rPr>
          <w:spacing w:val="-5"/>
          <w:sz w:val="16"/>
        </w:rPr>
        <w:t> </w:t>
      </w:r>
      <w:r>
        <w:rPr>
          <w:sz w:val="16"/>
        </w:rPr>
        <w:t>del</w:t>
      </w:r>
      <w:r>
        <w:rPr>
          <w:spacing w:val="-4"/>
          <w:sz w:val="16"/>
        </w:rPr>
        <w:t> </w:t>
      </w:r>
      <w:r>
        <w:rPr>
          <w:sz w:val="16"/>
        </w:rPr>
        <w:t>maltrato</w:t>
      </w:r>
      <w:r>
        <w:rPr>
          <w:spacing w:val="-4"/>
          <w:sz w:val="16"/>
        </w:rPr>
        <w:t> </w:t>
      </w:r>
      <w:r>
        <w:rPr>
          <w:sz w:val="16"/>
        </w:rPr>
        <w:t>y</w:t>
      </w:r>
      <w:r>
        <w:rPr>
          <w:spacing w:val="-4"/>
          <w:sz w:val="16"/>
        </w:rPr>
        <w:t> </w:t>
      </w:r>
      <w:r>
        <w:rPr>
          <w:sz w:val="16"/>
        </w:rPr>
        <w:t>la</w:t>
      </w:r>
      <w:r>
        <w:rPr>
          <w:spacing w:val="-4"/>
          <w:sz w:val="16"/>
        </w:rPr>
        <w:t> </w:t>
      </w:r>
      <w:r>
        <w:rPr>
          <w:sz w:val="16"/>
        </w:rPr>
        <w:t>violencia</w:t>
      </w:r>
      <w:r>
        <w:rPr>
          <w:spacing w:val="-4"/>
          <w:sz w:val="16"/>
        </w:rPr>
        <w:t> </w:t>
      </w:r>
      <w:r>
        <w:rPr>
          <w:sz w:val="16"/>
        </w:rPr>
        <w:t>contra</w:t>
      </w:r>
      <w:r>
        <w:rPr>
          <w:spacing w:val="-3"/>
          <w:sz w:val="16"/>
        </w:rPr>
        <w:t> </w:t>
      </w:r>
      <w:r>
        <w:rPr>
          <w:sz w:val="16"/>
        </w:rPr>
        <w:t>la</w:t>
      </w:r>
      <w:r>
        <w:rPr>
          <w:spacing w:val="-4"/>
          <w:sz w:val="16"/>
        </w:rPr>
        <w:t> </w:t>
      </w:r>
      <w:r>
        <w:rPr>
          <w:sz w:val="16"/>
        </w:rPr>
        <w:t>mujer</w:t>
      </w:r>
      <w:r>
        <w:rPr>
          <w:spacing w:val="-4"/>
          <w:sz w:val="16"/>
        </w:rPr>
        <w:t> </w:t>
      </w:r>
      <w:r>
        <w:rPr>
          <w:sz w:val="16"/>
        </w:rPr>
        <w:t>en</w:t>
      </w:r>
      <w:r>
        <w:rPr>
          <w:spacing w:val="-4"/>
          <w:sz w:val="16"/>
        </w:rPr>
        <w:t> </w:t>
      </w:r>
      <w:r>
        <w:rPr>
          <w:sz w:val="16"/>
        </w:rPr>
        <w:t>los</w:t>
      </w:r>
      <w:r>
        <w:rPr>
          <w:spacing w:val="-3"/>
          <w:sz w:val="16"/>
        </w:rPr>
        <w:t> </w:t>
      </w:r>
      <w:r>
        <w:rPr>
          <w:sz w:val="16"/>
        </w:rPr>
        <w:t>servicios de salud reproductiva, con especial hincapié en la atención del parto y la violencia obstétrica, A/74/137, de 11 de julio de 2019, párr.</w:t>
      </w:r>
      <w:r>
        <w:rPr>
          <w:spacing w:val="-5"/>
          <w:sz w:val="16"/>
        </w:rPr>
        <w:t> </w:t>
      </w:r>
      <w:r>
        <w:rPr>
          <w:sz w:val="16"/>
        </w:rPr>
        <w:t>22.</w:t>
      </w:r>
    </w:p>
    <w:p>
      <w:pPr>
        <w:tabs>
          <w:tab w:pos="687" w:val="left" w:leader="none"/>
        </w:tabs>
        <w:spacing w:before="60"/>
        <w:ind w:left="120" w:right="115" w:firstLine="0"/>
        <w:jc w:val="both"/>
        <w:rPr>
          <w:sz w:val="16"/>
        </w:rPr>
      </w:pPr>
      <w:r>
        <w:rPr>
          <w:position w:val="6"/>
          <w:sz w:val="10"/>
        </w:rPr>
        <w:t>261</w:t>
        <w:tab/>
      </w:r>
      <w:r>
        <w:rPr>
          <w:i/>
          <w:sz w:val="16"/>
        </w:rPr>
        <w:t>Cfr</w:t>
      </w:r>
      <w:r>
        <w:rPr>
          <w:sz w:val="16"/>
        </w:rPr>
        <w:t>.</w:t>
      </w:r>
      <w:r>
        <w:rPr>
          <w:spacing w:val="44"/>
          <w:sz w:val="16"/>
        </w:rPr>
        <w:t> </w:t>
      </w:r>
      <w:r>
        <w:rPr>
          <w:sz w:val="16"/>
        </w:rPr>
        <w:t>Informe</w:t>
      </w:r>
      <w:r>
        <w:rPr>
          <w:spacing w:val="45"/>
          <w:sz w:val="16"/>
        </w:rPr>
        <w:t> </w:t>
      </w:r>
      <w:r>
        <w:rPr>
          <w:sz w:val="16"/>
        </w:rPr>
        <w:t>presentado</w:t>
      </w:r>
      <w:r>
        <w:rPr>
          <w:spacing w:val="45"/>
          <w:sz w:val="16"/>
        </w:rPr>
        <w:t> </w:t>
      </w:r>
      <w:r>
        <w:rPr>
          <w:sz w:val="16"/>
        </w:rPr>
        <w:t>por</w:t>
      </w:r>
      <w:r>
        <w:rPr>
          <w:spacing w:val="44"/>
          <w:sz w:val="16"/>
        </w:rPr>
        <w:t> </w:t>
      </w:r>
      <w:r>
        <w:rPr>
          <w:sz w:val="16"/>
        </w:rPr>
        <w:t>el</w:t>
      </w:r>
      <w:r>
        <w:rPr>
          <w:spacing w:val="43"/>
          <w:sz w:val="16"/>
        </w:rPr>
        <w:t> </w:t>
      </w:r>
      <w:r>
        <w:rPr>
          <w:sz w:val="16"/>
        </w:rPr>
        <w:t>Relator</w:t>
      </w:r>
      <w:r>
        <w:rPr>
          <w:spacing w:val="46"/>
          <w:sz w:val="16"/>
        </w:rPr>
        <w:t> </w:t>
      </w:r>
      <w:r>
        <w:rPr>
          <w:sz w:val="16"/>
        </w:rPr>
        <w:t>Especial</w:t>
      </w:r>
      <w:r>
        <w:rPr>
          <w:spacing w:val="43"/>
          <w:sz w:val="16"/>
        </w:rPr>
        <w:t> </w:t>
      </w:r>
      <w:r>
        <w:rPr>
          <w:sz w:val="16"/>
        </w:rPr>
        <w:t>sobre</w:t>
      </w:r>
      <w:r>
        <w:rPr>
          <w:spacing w:val="45"/>
          <w:sz w:val="16"/>
        </w:rPr>
        <w:t> </w:t>
      </w:r>
      <w:r>
        <w:rPr>
          <w:sz w:val="16"/>
        </w:rPr>
        <w:t>la</w:t>
      </w:r>
      <w:r>
        <w:rPr>
          <w:spacing w:val="44"/>
          <w:sz w:val="16"/>
        </w:rPr>
        <w:t> </w:t>
      </w:r>
      <w:r>
        <w:rPr>
          <w:sz w:val="16"/>
        </w:rPr>
        <w:t>tortura</w:t>
      </w:r>
      <w:r>
        <w:rPr>
          <w:spacing w:val="44"/>
          <w:sz w:val="16"/>
        </w:rPr>
        <w:t> </w:t>
      </w:r>
      <w:r>
        <w:rPr>
          <w:sz w:val="16"/>
        </w:rPr>
        <w:t>y</w:t>
      </w:r>
      <w:r>
        <w:rPr>
          <w:spacing w:val="44"/>
          <w:sz w:val="16"/>
        </w:rPr>
        <w:t> </w:t>
      </w:r>
      <w:r>
        <w:rPr>
          <w:sz w:val="16"/>
        </w:rPr>
        <w:t>otros</w:t>
      </w:r>
      <w:r>
        <w:rPr>
          <w:spacing w:val="44"/>
          <w:sz w:val="16"/>
        </w:rPr>
        <w:t> </w:t>
      </w:r>
      <w:r>
        <w:rPr>
          <w:sz w:val="16"/>
        </w:rPr>
        <w:t>tratos</w:t>
      </w:r>
      <w:r>
        <w:rPr>
          <w:spacing w:val="44"/>
          <w:sz w:val="16"/>
        </w:rPr>
        <w:t> </w:t>
      </w:r>
      <w:r>
        <w:rPr>
          <w:sz w:val="16"/>
        </w:rPr>
        <w:t>o</w:t>
      </w:r>
      <w:r>
        <w:rPr>
          <w:spacing w:val="47"/>
          <w:sz w:val="16"/>
        </w:rPr>
        <w:t> </w:t>
      </w:r>
      <w:r>
        <w:rPr>
          <w:sz w:val="16"/>
        </w:rPr>
        <w:t>penas</w:t>
      </w:r>
      <w:r>
        <w:rPr>
          <w:spacing w:val="45"/>
          <w:sz w:val="16"/>
        </w:rPr>
        <w:t> </w:t>
      </w:r>
      <w:r>
        <w:rPr>
          <w:sz w:val="16"/>
        </w:rPr>
        <w:t>crueles,</w:t>
      </w:r>
      <w:r>
        <w:rPr>
          <w:spacing w:val="45"/>
          <w:sz w:val="16"/>
        </w:rPr>
        <w:t> </w:t>
      </w:r>
      <w:r>
        <w:rPr>
          <w:sz w:val="16"/>
        </w:rPr>
        <w:t>inhumanos</w:t>
      </w:r>
      <w:r>
        <w:rPr>
          <w:spacing w:val="44"/>
          <w:sz w:val="16"/>
        </w:rPr>
        <w:t> </w:t>
      </w:r>
      <w:r>
        <w:rPr>
          <w:sz w:val="16"/>
        </w:rPr>
        <w:t>o</w:t>
      </w:r>
      <w:r>
        <w:rPr>
          <w:w w:val="99"/>
          <w:sz w:val="16"/>
        </w:rPr>
        <w:t> </w:t>
      </w:r>
      <w:r>
        <w:rPr>
          <w:sz w:val="16"/>
        </w:rPr>
        <w:t>degradantes, Juan Méndez, A/HRC/31/57, </w:t>
      </w:r>
      <w:r>
        <w:rPr>
          <w:i/>
          <w:sz w:val="16"/>
        </w:rPr>
        <w:t>supra</w:t>
      </w:r>
      <w:r>
        <w:rPr>
          <w:sz w:val="16"/>
        </w:rPr>
        <w:t>, párrs. 21 y 70.h. Véase, también, Corte Suprema de Chile, Rol 92795-16 (expediente de observaciones, folios 2368</w:t>
      </w:r>
      <w:r>
        <w:rPr>
          <w:spacing w:val="-19"/>
          <w:sz w:val="16"/>
        </w:rPr>
        <w:t> </w:t>
      </w:r>
      <w:r>
        <w:rPr>
          <w:sz w:val="16"/>
        </w:rPr>
        <w:t>2386).</w:t>
      </w:r>
    </w:p>
    <w:p>
      <w:pPr>
        <w:tabs>
          <w:tab w:pos="687" w:val="left" w:leader="none"/>
          <w:tab w:pos="897" w:val="left" w:leader="none"/>
          <w:tab w:pos="1702" w:val="left" w:leader="none"/>
          <w:tab w:pos="2306" w:val="left" w:leader="none"/>
          <w:tab w:pos="3166" w:val="left" w:leader="none"/>
          <w:tab w:pos="3973" w:val="left" w:leader="none"/>
          <w:tab w:pos="4753" w:val="left" w:leader="none"/>
          <w:tab w:pos="5282" w:val="left" w:leader="none"/>
          <w:tab w:pos="6167" w:val="left" w:leader="none"/>
          <w:tab w:pos="6618" w:val="left" w:leader="none"/>
          <w:tab w:pos="7499" w:val="left" w:leader="none"/>
          <w:tab w:pos="8101" w:val="left" w:leader="none"/>
          <w:tab w:pos="8794" w:val="left" w:leader="none"/>
          <w:tab w:pos="9929" w:val="left" w:leader="none"/>
        </w:tabs>
        <w:spacing w:before="60"/>
        <w:ind w:left="120" w:right="116" w:firstLine="0"/>
        <w:jc w:val="left"/>
        <w:rPr>
          <w:sz w:val="16"/>
        </w:rPr>
      </w:pPr>
      <w:r>
        <w:rPr>
          <w:position w:val="6"/>
          <w:sz w:val="10"/>
        </w:rPr>
        <w:t>262</w:t>
        <w:tab/>
      </w:r>
      <w:r>
        <w:rPr>
          <w:sz w:val="16"/>
        </w:rPr>
        <w:t>Por</w:t>
      </w:r>
      <w:r>
        <w:rPr>
          <w:spacing w:val="21"/>
          <w:sz w:val="16"/>
        </w:rPr>
        <w:t> </w:t>
      </w:r>
      <w:r>
        <w:rPr>
          <w:sz w:val="16"/>
        </w:rPr>
        <w:t>ejemplo,</w:t>
      </w:r>
      <w:r>
        <w:rPr>
          <w:spacing w:val="21"/>
          <w:sz w:val="16"/>
        </w:rPr>
        <w:t> </w:t>
      </w:r>
      <w:r>
        <w:rPr>
          <w:sz w:val="16"/>
        </w:rPr>
        <w:t>el</w:t>
      </w:r>
      <w:r>
        <w:rPr>
          <w:spacing w:val="20"/>
          <w:sz w:val="16"/>
        </w:rPr>
        <w:t> </w:t>
      </w:r>
      <w:r>
        <w:rPr>
          <w:sz w:val="16"/>
        </w:rPr>
        <w:t>Colegio</w:t>
      </w:r>
      <w:r>
        <w:rPr>
          <w:spacing w:val="21"/>
          <w:sz w:val="16"/>
        </w:rPr>
        <w:t> </w:t>
      </w:r>
      <w:r>
        <w:rPr>
          <w:sz w:val="16"/>
        </w:rPr>
        <w:t>Americano</w:t>
      </w:r>
      <w:r>
        <w:rPr>
          <w:spacing w:val="21"/>
          <w:sz w:val="16"/>
        </w:rPr>
        <w:t> </w:t>
      </w:r>
      <w:r>
        <w:rPr>
          <w:sz w:val="16"/>
        </w:rPr>
        <w:t>de</w:t>
      </w:r>
      <w:r>
        <w:rPr>
          <w:spacing w:val="20"/>
          <w:sz w:val="16"/>
        </w:rPr>
        <w:t> </w:t>
      </w:r>
      <w:r>
        <w:rPr>
          <w:sz w:val="16"/>
        </w:rPr>
        <w:t>Obstetras</w:t>
      </w:r>
      <w:r>
        <w:rPr>
          <w:spacing w:val="20"/>
          <w:sz w:val="16"/>
        </w:rPr>
        <w:t> </w:t>
      </w:r>
      <w:r>
        <w:rPr>
          <w:sz w:val="16"/>
        </w:rPr>
        <w:t>y</w:t>
      </w:r>
      <w:r>
        <w:rPr>
          <w:spacing w:val="21"/>
          <w:sz w:val="16"/>
        </w:rPr>
        <w:t> </w:t>
      </w:r>
      <w:r>
        <w:rPr>
          <w:sz w:val="16"/>
        </w:rPr>
        <w:t>Ginecólogos</w:t>
      </w:r>
      <w:r>
        <w:rPr>
          <w:spacing w:val="20"/>
          <w:sz w:val="16"/>
        </w:rPr>
        <w:t> </w:t>
      </w:r>
      <w:r>
        <w:rPr>
          <w:sz w:val="16"/>
        </w:rPr>
        <w:t>y</w:t>
      </w:r>
      <w:r>
        <w:rPr>
          <w:spacing w:val="21"/>
          <w:sz w:val="16"/>
        </w:rPr>
        <w:t> </w:t>
      </w:r>
      <w:r>
        <w:rPr>
          <w:sz w:val="16"/>
        </w:rPr>
        <w:t>la</w:t>
      </w:r>
      <w:r>
        <w:rPr>
          <w:spacing w:val="21"/>
          <w:sz w:val="16"/>
        </w:rPr>
        <w:t> </w:t>
      </w:r>
      <w:r>
        <w:rPr>
          <w:sz w:val="16"/>
        </w:rPr>
        <w:t>Asociación</w:t>
      </w:r>
      <w:r>
        <w:rPr>
          <w:spacing w:val="21"/>
          <w:sz w:val="16"/>
        </w:rPr>
        <w:t> </w:t>
      </w:r>
      <w:r>
        <w:rPr>
          <w:sz w:val="16"/>
        </w:rPr>
        <w:t>Americana</w:t>
      </w:r>
      <w:r>
        <w:rPr>
          <w:spacing w:val="20"/>
          <w:sz w:val="16"/>
        </w:rPr>
        <w:t> </w:t>
      </w:r>
      <w:r>
        <w:rPr>
          <w:sz w:val="16"/>
        </w:rPr>
        <w:t>de</w:t>
      </w:r>
      <w:r>
        <w:rPr>
          <w:spacing w:val="27"/>
          <w:sz w:val="16"/>
        </w:rPr>
        <w:t> </w:t>
      </w:r>
      <w:r>
        <w:rPr>
          <w:sz w:val="16"/>
        </w:rPr>
        <w:t>Psicología</w:t>
      </w:r>
      <w:r>
        <w:rPr>
          <w:spacing w:val="20"/>
          <w:sz w:val="16"/>
        </w:rPr>
        <w:t> </w:t>
      </w:r>
      <w:r>
        <w:rPr>
          <w:sz w:val="16"/>
        </w:rPr>
        <w:t>(APA)</w:t>
      </w:r>
      <w:r>
        <w:rPr>
          <w:spacing w:val="21"/>
          <w:sz w:val="16"/>
        </w:rPr>
        <w:t> </w:t>
      </w:r>
      <w:r>
        <w:rPr>
          <w:sz w:val="16"/>
        </w:rPr>
        <w:t>han</w:t>
      </w:r>
      <w:r>
        <w:rPr>
          <w:w w:val="99"/>
          <w:sz w:val="16"/>
        </w:rPr>
        <w:t> </w:t>
      </w:r>
      <w:r>
        <w:rPr>
          <w:sz w:val="16"/>
        </w:rPr>
        <w:t>condenado la práctica del uso de grilletes, ya que pone en riesgo la salud de la mujer y puede causa dolor severo y</w:t>
      </w:r>
      <w:r>
        <w:rPr>
          <w:spacing w:val="-34"/>
          <w:sz w:val="16"/>
        </w:rPr>
        <w:t> </w:t>
      </w:r>
      <w:r>
        <w:rPr>
          <w:sz w:val="16"/>
        </w:rPr>
        <w:t>traumas. Véase, el Colegio Americano de Obstetras y Ginecólogos, </w:t>
      </w:r>
      <w:r>
        <w:rPr>
          <w:i/>
          <w:sz w:val="16"/>
        </w:rPr>
        <w:t>Health Care for Incarcerated Women</w:t>
      </w:r>
      <w:r>
        <w:rPr>
          <w:sz w:val="16"/>
        </w:rPr>
        <w:t>. Disponible en: ht</w:t>
      </w:r>
      <w:hyperlink r:id="rId61">
        <w:r>
          <w:rPr>
            <w:sz w:val="16"/>
          </w:rPr>
          <w:t>tps://www</w:t>
        </w:r>
      </w:hyperlink>
      <w:r>
        <w:rPr>
          <w:sz w:val="16"/>
        </w:rPr>
        <w:t>.a</w:t>
      </w:r>
      <w:hyperlink r:id="rId61">
        <w:r>
          <w:rPr>
            <w:sz w:val="16"/>
          </w:rPr>
          <w:t>cog.org/advocacy/policy</w:t>
        </w:r>
      </w:hyperlink>
      <w:r>
        <w:rPr>
          <w:sz w:val="16"/>
        </w:rPr>
        <w:t>-</w:t>
      </w:r>
      <w:hyperlink r:id="rId61">
        <w:r>
          <w:rPr>
            <w:sz w:val="16"/>
          </w:rPr>
          <w:t>priorities/health-care-for-incarcerated-</w:t>
        </w:r>
      </w:hyperlink>
      <w:r>
        <w:rPr>
          <w:sz w:val="16"/>
        </w:rPr>
        <w:t> women#:~:text=ACOG%20supports%20policies%20restricting%20the,person%20and%20fetus%20at%20risk, y APA, </w:t>
      </w:r>
      <w:r>
        <w:rPr>
          <w:i/>
          <w:sz w:val="16"/>
        </w:rPr>
        <w:t>APA </w:t>
      </w:r>
      <w:r>
        <w:rPr>
          <w:i/>
          <w:sz w:val="16"/>
        </w:rPr>
        <w:t>and its members are fighting to prevent the unnecessary shackling of pregnant female inmates — a practice that speaks to larger</w:t>
        <w:tab/>
        <w:tab/>
        <w:t>health</w:t>
        <w:tab/>
        <w:t>and</w:t>
        <w:tab/>
        <w:t>mental</w:t>
        <w:tab/>
        <w:t>health</w:t>
        <w:tab/>
        <w:t>needs</w:t>
        <w:tab/>
        <w:t>for</w:t>
        <w:tab/>
        <w:t>women</w:t>
        <w:tab/>
        <w:t>in</w:t>
        <w:tab/>
        <w:t>prisons</w:t>
        <w:tab/>
        <w:t>and</w:t>
        <w:tab/>
        <w:t>jails.</w:t>
        <w:tab/>
      </w:r>
      <w:r>
        <w:rPr>
          <w:sz w:val="16"/>
        </w:rPr>
        <w:t>Disponible</w:t>
        <w:tab/>
        <w:t>en: https</w:t>
      </w:r>
      <w:hyperlink r:id="rId62">
        <w:r>
          <w:rPr>
            <w:sz w:val="16"/>
          </w:rPr>
          <w:t>://www</w:t>
        </w:r>
      </w:hyperlink>
      <w:r>
        <w:rPr>
          <w:sz w:val="16"/>
        </w:rPr>
        <w:t>.a</w:t>
      </w:r>
      <w:hyperlink r:id="rId62">
        <w:r>
          <w:rPr>
            <w:sz w:val="16"/>
          </w:rPr>
          <w:t>pa.org</w:t>
        </w:r>
      </w:hyperlink>
      <w:r>
        <w:rPr>
          <w:sz w:val="16"/>
        </w:rPr>
        <w:t>/</w:t>
      </w:r>
      <w:hyperlink r:id="rId62">
        <w:r>
          <w:rPr>
            <w:sz w:val="16"/>
          </w:rPr>
          <w:t>monitor/2016/06/restraint-inmates</w:t>
        </w:r>
      </w:hyperlink>
    </w:p>
    <w:p>
      <w:pPr>
        <w:tabs>
          <w:tab w:pos="687" w:val="left" w:leader="none"/>
        </w:tabs>
        <w:spacing w:before="60"/>
        <w:ind w:left="120" w:right="117" w:firstLine="0"/>
        <w:jc w:val="both"/>
        <w:rPr>
          <w:sz w:val="16"/>
        </w:rPr>
      </w:pPr>
      <w:r>
        <w:rPr>
          <w:position w:val="6"/>
          <w:sz w:val="10"/>
        </w:rPr>
        <w:t>263</w:t>
        <w:tab/>
      </w:r>
      <w:r>
        <w:rPr>
          <w:i/>
          <w:sz w:val="16"/>
        </w:rPr>
        <w:t>Cfr.</w:t>
      </w:r>
      <w:r>
        <w:rPr>
          <w:i/>
          <w:spacing w:val="40"/>
          <w:sz w:val="16"/>
        </w:rPr>
        <w:t> </w:t>
      </w:r>
      <w:r>
        <w:rPr>
          <w:sz w:val="16"/>
        </w:rPr>
        <w:t>Informe</w:t>
      </w:r>
      <w:r>
        <w:rPr>
          <w:spacing w:val="39"/>
          <w:sz w:val="16"/>
        </w:rPr>
        <w:t> </w:t>
      </w:r>
      <w:r>
        <w:rPr>
          <w:sz w:val="16"/>
        </w:rPr>
        <w:t>de</w:t>
      </w:r>
      <w:r>
        <w:rPr>
          <w:spacing w:val="39"/>
          <w:sz w:val="16"/>
        </w:rPr>
        <w:t> </w:t>
      </w:r>
      <w:r>
        <w:rPr>
          <w:sz w:val="16"/>
        </w:rPr>
        <w:t>la</w:t>
      </w:r>
      <w:r>
        <w:rPr>
          <w:spacing w:val="40"/>
          <w:sz w:val="16"/>
        </w:rPr>
        <w:t> </w:t>
      </w:r>
      <w:r>
        <w:rPr>
          <w:sz w:val="16"/>
        </w:rPr>
        <w:t>Relatora</w:t>
      </w:r>
      <w:r>
        <w:rPr>
          <w:spacing w:val="41"/>
          <w:sz w:val="16"/>
        </w:rPr>
        <w:t> </w:t>
      </w:r>
      <w:r>
        <w:rPr>
          <w:sz w:val="16"/>
        </w:rPr>
        <w:t>Especial</w:t>
      </w:r>
      <w:r>
        <w:rPr>
          <w:spacing w:val="39"/>
          <w:sz w:val="16"/>
        </w:rPr>
        <w:t> </w:t>
      </w:r>
      <w:r>
        <w:rPr>
          <w:sz w:val="16"/>
        </w:rPr>
        <w:t>sobre</w:t>
      </w:r>
      <w:r>
        <w:rPr>
          <w:spacing w:val="39"/>
          <w:sz w:val="16"/>
        </w:rPr>
        <w:t> </w:t>
      </w:r>
      <w:r>
        <w:rPr>
          <w:sz w:val="16"/>
        </w:rPr>
        <w:t>la</w:t>
      </w:r>
      <w:r>
        <w:rPr>
          <w:spacing w:val="40"/>
          <w:sz w:val="16"/>
        </w:rPr>
        <w:t> </w:t>
      </w:r>
      <w:r>
        <w:rPr>
          <w:sz w:val="16"/>
        </w:rPr>
        <w:t>violencia</w:t>
      </w:r>
      <w:r>
        <w:rPr>
          <w:spacing w:val="40"/>
          <w:sz w:val="16"/>
        </w:rPr>
        <w:t> </w:t>
      </w:r>
      <w:r>
        <w:rPr>
          <w:sz w:val="16"/>
        </w:rPr>
        <w:t>contra</w:t>
      </w:r>
      <w:r>
        <w:rPr>
          <w:spacing w:val="41"/>
          <w:sz w:val="16"/>
        </w:rPr>
        <w:t> </w:t>
      </w:r>
      <w:r>
        <w:rPr>
          <w:sz w:val="16"/>
        </w:rPr>
        <w:t>la</w:t>
      </w:r>
      <w:r>
        <w:rPr>
          <w:spacing w:val="40"/>
          <w:sz w:val="16"/>
        </w:rPr>
        <w:t> </w:t>
      </w:r>
      <w:r>
        <w:rPr>
          <w:sz w:val="16"/>
        </w:rPr>
        <w:t>mujer,</w:t>
      </w:r>
      <w:r>
        <w:rPr>
          <w:spacing w:val="39"/>
          <w:sz w:val="16"/>
        </w:rPr>
        <w:t> </w:t>
      </w:r>
      <w:r>
        <w:rPr>
          <w:sz w:val="16"/>
        </w:rPr>
        <w:t>sus</w:t>
      </w:r>
      <w:r>
        <w:rPr>
          <w:spacing w:val="39"/>
          <w:sz w:val="16"/>
        </w:rPr>
        <w:t> </w:t>
      </w:r>
      <w:r>
        <w:rPr>
          <w:sz w:val="16"/>
        </w:rPr>
        <w:t>causas</w:t>
      </w:r>
      <w:r>
        <w:rPr>
          <w:spacing w:val="39"/>
          <w:sz w:val="16"/>
        </w:rPr>
        <w:t> </w:t>
      </w:r>
      <w:r>
        <w:rPr>
          <w:sz w:val="16"/>
        </w:rPr>
        <w:t>y</w:t>
      </w:r>
      <w:r>
        <w:rPr>
          <w:spacing w:val="40"/>
          <w:sz w:val="16"/>
        </w:rPr>
        <w:t> </w:t>
      </w:r>
      <w:r>
        <w:rPr>
          <w:sz w:val="16"/>
        </w:rPr>
        <w:t>consecuencias,</w:t>
      </w:r>
      <w:r>
        <w:rPr>
          <w:spacing w:val="39"/>
          <w:sz w:val="16"/>
        </w:rPr>
        <w:t> </w:t>
      </w:r>
      <w:r>
        <w:rPr>
          <w:sz w:val="16"/>
        </w:rPr>
        <w:t>Dubravka</w:t>
      </w:r>
      <w:r>
        <w:rPr>
          <w:w w:val="99"/>
          <w:sz w:val="16"/>
        </w:rPr>
        <w:t> </w:t>
      </w:r>
      <w:r>
        <w:rPr>
          <w:sz w:val="16"/>
        </w:rPr>
        <w:t>Šimonović,</w:t>
      </w:r>
      <w:r>
        <w:rPr>
          <w:spacing w:val="-5"/>
          <w:sz w:val="16"/>
        </w:rPr>
        <w:t> </w:t>
      </w:r>
      <w:r>
        <w:rPr>
          <w:sz w:val="16"/>
        </w:rPr>
        <w:t>acerca</w:t>
      </w:r>
      <w:r>
        <w:rPr>
          <w:spacing w:val="-5"/>
          <w:sz w:val="16"/>
        </w:rPr>
        <w:t> </w:t>
      </w:r>
      <w:r>
        <w:rPr>
          <w:sz w:val="16"/>
        </w:rPr>
        <w:t>de</w:t>
      </w:r>
      <w:r>
        <w:rPr>
          <w:spacing w:val="-5"/>
          <w:sz w:val="16"/>
        </w:rPr>
        <w:t> </w:t>
      </w:r>
      <w:r>
        <w:rPr>
          <w:sz w:val="16"/>
        </w:rPr>
        <w:t>un</w:t>
      </w:r>
      <w:r>
        <w:rPr>
          <w:spacing w:val="-5"/>
          <w:sz w:val="16"/>
        </w:rPr>
        <w:t> </w:t>
      </w:r>
      <w:r>
        <w:rPr>
          <w:sz w:val="16"/>
        </w:rPr>
        <w:t>enfoque</w:t>
      </w:r>
      <w:r>
        <w:rPr>
          <w:spacing w:val="-5"/>
          <w:sz w:val="16"/>
        </w:rPr>
        <w:t> </w:t>
      </w:r>
      <w:r>
        <w:rPr>
          <w:sz w:val="16"/>
        </w:rPr>
        <w:t>basado</w:t>
      </w:r>
      <w:r>
        <w:rPr>
          <w:spacing w:val="-4"/>
          <w:sz w:val="16"/>
        </w:rPr>
        <w:t> </w:t>
      </w:r>
      <w:r>
        <w:rPr>
          <w:sz w:val="16"/>
        </w:rPr>
        <w:t>en</w:t>
      </w:r>
      <w:r>
        <w:rPr>
          <w:spacing w:val="-3"/>
          <w:sz w:val="16"/>
        </w:rPr>
        <w:t> </w:t>
      </w:r>
      <w:r>
        <w:rPr>
          <w:sz w:val="16"/>
        </w:rPr>
        <w:t>los</w:t>
      </w:r>
      <w:r>
        <w:rPr>
          <w:spacing w:val="-4"/>
          <w:sz w:val="16"/>
        </w:rPr>
        <w:t> </w:t>
      </w:r>
      <w:r>
        <w:rPr>
          <w:sz w:val="16"/>
        </w:rPr>
        <w:t>derechos</w:t>
      </w:r>
      <w:r>
        <w:rPr>
          <w:spacing w:val="-4"/>
          <w:sz w:val="16"/>
        </w:rPr>
        <w:t> </w:t>
      </w:r>
      <w:r>
        <w:rPr>
          <w:sz w:val="16"/>
        </w:rPr>
        <w:t>humanos</w:t>
      </w:r>
      <w:r>
        <w:rPr>
          <w:spacing w:val="-5"/>
          <w:sz w:val="16"/>
        </w:rPr>
        <w:t> </w:t>
      </w:r>
      <w:r>
        <w:rPr>
          <w:sz w:val="16"/>
        </w:rPr>
        <w:t>del</w:t>
      </w:r>
      <w:r>
        <w:rPr>
          <w:spacing w:val="-4"/>
          <w:sz w:val="16"/>
        </w:rPr>
        <w:t> </w:t>
      </w:r>
      <w:r>
        <w:rPr>
          <w:sz w:val="16"/>
        </w:rPr>
        <w:t>maltrato</w:t>
      </w:r>
      <w:r>
        <w:rPr>
          <w:spacing w:val="-4"/>
          <w:sz w:val="16"/>
        </w:rPr>
        <w:t> </w:t>
      </w:r>
      <w:r>
        <w:rPr>
          <w:sz w:val="16"/>
        </w:rPr>
        <w:t>y</w:t>
      </w:r>
      <w:r>
        <w:rPr>
          <w:spacing w:val="-4"/>
          <w:sz w:val="16"/>
        </w:rPr>
        <w:t> </w:t>
      </w:r>
      <w:r>
        <w:rPr>
          <w:sz w:val="16"/>
        </w:rPr>
        <w:t>la</w:t>
      </w:r>
      <w:r>
        <w:rPr>
          <w:spacing w:val="-4"/>
          <w:sz w:val="16"/>
        </w:rPr>
        <w:t> </w:t>
      </w:r>
      <w:r>
        <w:rPr>
          <w:sz w:val="16"/>
        </w:rPr>
        <w:t>violencia</w:t>
      </w:r>
      <w:r>
        <w:rPr>
          <w:spacing w:val="-4"/>
          <w:sz w:val="16"/>
        </w:rPr>
        <w:t> </w:t>
      </w:r>
      <w:r>
        <w:rPr>
          <w:sz w:val="16"/>
        </w:rPr>
        <w:t>contra</w:t>
      </w:r>
      <w:r>
        <w:rPr>
          <w:spacing w:val="-3"/>
          <w:sz w:val="16"/>
        </w:rPr>
        <w:t> </w:t>
      </w:r>
      <w:r>
        <w:rPr>
          <w:sz w:val="16"/>
        </w:rPr>
        <w:t>la</w:t>
      </w:r>
      <w:r>
        <w:rPr>
          <w:spacing w:val="-4"/>
          <w:sz w:val="16"/>
        </w:rPr>
        <w:t> </w:t>
      </w:r>
      <w:r>
        <w:rPr>
          <w:sz w:val="16"/>
        </w:rPr>
        <w:t>mujer</w:t>
      </w:r>
      <w:r>
        <w:rPr>
          <w:spacing w:val="-4"/>
          <w:sz w:val="16"/>
        </w:rPr>
        <w:t> </w:t>
      </w:r>
      <w:r>
        <w:rPr>
          <w:sz w:val="16"/>
        </w:rPr>
        <w:t>en</w:t>
      </w:r>
      <w:r>
        <w:rPr>
          <w:spacing w:val="-4"/>
          <w:sz w:val="16"/>
        </w:rPr>
        <w:t> </w:t>
      </w:r>
      <w:r>
        <w:rPr>
          <w:sz w:val="16"/>
        </w:rPr>
        <w:t>los</w:t>
      </w:r>
      <w:r>
        <w:rPr>
          <w:spacing w:val="-3"/>
          <w:sz w:val="16"/>
        </w:rPr>
        <w:t> </w:t>
      </w:r>
      <w:r>
        <w:rPr>
          <w:sz w:val="16"/>
        </w:rPr>
        <w:t>servicios de salud reproductiva, con especial hincapié en la atención del parto y la violencia obstétrica, A/74/137, </w:t>
      </w:r>
      <w:r>
        <w:rPr>
          <w:i/>
          <w:sz w:val="16"/>
        </w:rPr>
        <w:t>supra</w:t>
      </w:r>
      <w:r>
        <w:rPr>
          <w:sz w:val="16"/>
        </w:rPr>
        <w:t>, párrs. 15 y 22.</w:t>
      </w:r>
    </w:p>
    <w:p>
      <w:pPr>
        <w:tabs>
          <w:tab w:pos="687" w:val="left" w:leader="none"/>
        </w:tabs>
        <w:spacing w:before="60"/>
        <w:ind w:left="120" w:right="116" w:firstLine="0"/>
        <w:jc w:val="both"/>
        <w:rPr>
          <w:sz w:val="16"/>
        </w:rPr>
      </w:pPr>
      <w:r>
        <w:rPr>
          <w:position w:val="6"/>
          <w:sz w:val="10"/>
        </w:rPr>
        <w:t>264</w:t>
        <w:tab/>
      </w:r>
      <w:r>
        <w:rPr>
          <w:i/>
          <w:sz w:val="16"/>
        </w:rPr>
        <w:t>Cfr</w:t>
      </w:r>
      <w:r>
        <w:rPr>
          <w:sz w:val="16"/>
        </w:rPr>
        <w:t>.</w:t>
      </w:r>
      <w:r>
        <w:rPr>
          <w:spacing w:val="44"/>
          <w:sz w:val="16"/>
        </w:rPr>
        <w:t> </w:t>
      </w:r>
      <w:r>
        <w:rPr>
          <w:sz w:val="16"/>
        </w:rPr>
        <w:t>Informe</w:t>
      </w:r>
      <w:r>
        <w:rPr>
          <w:spacing w:val="45"/>
          <w:sz w:val="16"/>
        </w:rPr>
        <w:t> </w:t>
      </w:r>
      <w:r>
        <w:rPr>
          <w:sz w:val="16"/>
        </w:rPr>
        <w:t>presentado</w:t>
      </w:r>
      <w:r>
        <w:rPr>
          <w:spacing w:val="45"/>
          <w:sz w:val="16"/>
        </w:rPr>
        <w:t> </w:t>
      </w:r>
      <w:r>
        <w:rPr>
          <w:sz w:val="16"/>
        </w:rPr>
        <w:t>por</w:t>
      </w:r>
      <w:r>
        <w:rPr>
          <w:spacing w:val="44"/>
          <w:sz w:val="16"/>
        </w:rPr>
        <w:t> </w:t>
      </w:r>
      <w:r>
        <w:rPr>
          <w:sz w:val="16"/>
        </w:rPr>
        <w:t>el</w:t>
      </w:r>
      <w:r>
        <w:rPr>
          <w:spacing w:val="43"/>
          <w:sz w:val="16"/>
        </w:rPr>
        <w:t> </w:t>
      </w:r>
      <w:r>
        <w:rPr>
          <w:sz w:val="16"/>
        </w:rPr>
        <w:t>Relator</w:t>
      </w:r>
      <w:r>
        <w:rPr>
          <w:spacing w:val="46"/>
          <w:sz w:val="16"/>
        </w:rPr>
        <w:t> </w:t>
      </w:r>
      <w:r>
        <w:rPr>
          <w:sz w:val="16"/>
        </w:rPr>
        <w:t>Especial</w:t>
      </w:r>
      <w:r>
        <w:rPr>
          <w:spacing w:val="43"/>
          <w:sz w:val="16"/>
        </w:rPr>
        <w:t> </w:t>
      </w:r>
      <w:r>
        <w:rPr>
          <w:sz w:val="16"/>
        </w:rPr>
        <w:t>sobre</w:t>
      </w:r>
      <w:r>
        <w:rPr>
          <w:spacing w:val="45"/>
          <w:sz w:val="16"/>
        </w:rPr>
        <w:t> </w:t>
      </w:r>
      <w:r>
        <w:rPr>
          <w:sz w:val="16"/>
        </w:rPr>
        <w:t>la</w:t>
      </w:r>
      <w:r>
        <w:rPr>
          <w:spacing w:val="44"/>
          <w:sz w:val="16"/>
        </w:rPr>
        <w:t> </w:t>
      </w:r>
      <w:r>
        <w:rPr>
          <w:sz w:val="16"/>
        </w:rPr>
        <w:t>tortura</w:t>
      </w:r>
      <w:r>
        <w:rPr>
          <w:spacing w:val="44"/>
          <w:sz w:val="16"/>
        </w:rPr>
        <w:t> </w:t>
      </w:r>
      <w:r>
        <w:rPr>
          <w:sz w:val="16"/>
        </w:rPr>
        <w:t>y</w:t>
      </w:r>
      <w:r>
        <w:rPr>
          <w:spacing w:val="44"/>
          <w:sz w:val="16"/>
        </w:rPr>
        <w:t> </w:t>
      </w:r>
      <w:r>
        <w:rPr>
          <w:sz w:val="16"/>
        </w:rPr>
        <w:t>otros</w:t>
      </w:r>
      <w:r>
        <w:rPr>
          <w:spacing w:val="44"/>
          <w:sz w:val="16"/>
        </w:rPr>
        <w:t> </w:t>
      </w:r>
      <w:r>
        <w:rPr>
          <w:sz w:val="16"/>
        </w:rPr>
        <w:t>tratos</w:t>
      </w:r>
      <w:r>
        <w:rPr>
          <w:spacing w:val="44"/>
          <w:sz w:val="16"/>
        </w:rPr>
        <w:t> </w:t>
      </w:r>
      <w:r>
        <w:rPr>
          <w:sz w:val="16"/>
        </w:rPr>
        <w:t>o</w:t>
      </w:r>
      <w:r>
        <w:rPr>
          <w:spacing w:val="47"/>
          <w:sz w:val="16"/>
        </w:rPr>
        <w:t> </w:t>
      </w:r>
      <w:r>
        <w:rPr>
          <w:sz w:val="16"/>
        </w:rPr>
        <w:t>penas</w:t>
      </w:r>
      <w:r>
        <w:rPr>
          <w:spacing w:val="45"/>
          <w:sz w:val="16"/>
        </w:rPr>
        <w:t> </w:t>
      </w:r>
      <w:r>
        <w:rPr>
          <w:sz w:val="16"/>
        </w:rPr>
        <w:t>crueles,</w:t>
      </w:r>
      <w:r>
        <w:rPr>
          <w:spacing w:val="45"/>
          <w:sz w:val="16"/>
        </w:rPr>
        <w:t> </w:t>
      </w:r>
      <w:r>
        <w:rPr>
          <w:sz w:val="16"/>
        </w:rPr>
        <w:t>inhumanos</w:t>
      </w:r>
      <w:r>
        <w:rPr>
          <w:spacing w:val="44"/>
          <w:sz w:val="16"/>
        </w:rPr>
        <w:t> </w:t>
      </w:r>
      <w:r>
        <w:rPr>
          <w:sz w:val="16"/>
        </w:rPr>
        <w:t>o</w:t>
      </w:r>
      <w:r>
        <w:rPr>
          <w:w w:val="99"/>
          <w:sz w:val="16"/>
        </w:rPr>
        <w:t> </w:t>
      </w:r>
      <w:r>
        <w:rPr>
          <w:sz w:val="16"/>
        </w:rPr>
        <w:t>degradantes, Juan Méndez, A/HRC/31/57, </w:t>
      </w:r>
      <w:r>
        <w:rPr>
          <w:i/>
          <w:sz w:val="16"/>
        </w:rPr>
        <w:t>supra, </w:t>
      </w:r>
      <w:r>
        <w:rPr>
          <w:sz w:val="16"/>
        </w:rPr>
        <w:t>párr. 21. Por ejemplo, el TEDH ha señalado que no existe justificación</w:t>
      </w:r>
      <w:r>
        <w:rPr>
          <w:spacing w:val="-33"/>
          <w:sz w:val="16"/>
        </w:rPr>
        <w:t> </w:t>
      </w:r>
      <w:r>
        <w:rPr>
          <w:sz w:val="16"/>
        </w:rPr>
        <w:t>para el</w:t>
      </w:r>
      <w:r>
        <w:rPr>
          <w:spacing w:val="-7"/>
          <w:sz w:val="16"/>
        </w:rPr>
        <w:t> </w:t>
      </w:r>
      <w:r>
        <w:rPr>
          <w:sz w:val="16"/>
        </w:rPr>
        <w:t>uso</w:t>
      </w:r>
      <w:r>
        <w:rPr>
          <w:spacing w:val="-7"/>
          <w:sz w:val="16"/>
        </w:rPr>
        <w:t> </w:t>
      </w:r>
      <w:r>
        <w:rPr>
          <w:sz w:val="16"/>
        </w:rPr>
        <w:t>de</w:t>
      </w:r>
      <w:r>
        <w:rPr>
          <w:spacing w:val="-6"/>
          <w:sz w:val="16"/>
        </w:rPr>
        <w:t> </w:t>
      </w:r>
      <w:r>
        <w:rPr>
          <w:sz w:val="16"/>
        </w:rPr>
        <w:t>esposas</w:t>
      </w:r>
      <w:r>
        <w:rPr>
          <w:spacing w:val="-8"/>
          <w:sz w:val="16"/>
        </w:rPr>
        <w:t> </w:t>
      </w:r>
      <w:r>
        <w:rPr>
          <w:sz w:val="16"/>
        </w:rPr>
        <w:t>o</w:t>
      </w:r>
      <w:r>
        <w:rPr>
          <w:spacing w:val="-6"/>
          <w:sz w:val="16"/>
        </w:rPr>
        <w:t> </w:t>
      </w:r>
      <w:r>
        <w:rPr>
          <w:sz w:val="16"/>
        </w:rPr>
        <w:t>el</w:t>
      </w:r>
      <w:r>
        <w:rPr>
          <w:spacing w:val="-8"/>
          <w:sz w:val="16"/>
        </w:rPr>
        <w:t> </w:t>
      </w:r>
      <w:r>
        <w:rPr>
          <w:sz w:val="16"/>
        </w:rPr>
        <w:t>encadenamiento</w:t>
      </w:r>
      <w:r>
        <w:rPr>
          <w:spacing w:val="-7"/>
          <w:sz w:val="16"/>
        </w:rPr>
        <w:t> </w:t>
      </w:r>
      <w:r>
        <w:rPr>
          <w:sz w:val="16"/>
        </w:rPr>
        <w:t>de</w:t>
      </w:r>
      <w:r>
        <w:rPr>
          <w:spacing w:val="-6"/>
          <w:sz w:val="16"/>
        </w:rPr>
        <w:t> </w:t>
      </w:r>
      <w:r>
        <w:rPr>
          <w:sz w:val="16"/>
        </w:rPr>
        <w:t>mujeres</w:t>
      </w:r>
      <w:r>
        <w:rPr>
          <w:spacing w:val="-7"/>
          <w:sz w:val="16"/>
        </w:rPr>
        <w:t> </w:t>
      </w:r>
      <w:r>
        <w:rPr>
          <w:sz w:val="16"/>
        </w:rPr>
        <w:t>en</w:t>
      </w:r>
      <w:r>
        <w:rPr>
          <w:spacing w:val="-7"/>
          <w:sz w:val="16"/>
        </w:rPr>
        <w:t> </w:t>
      </w:r>
      <w:r>
        <w:rPr>
          <w:sz w:val="16"/>
        </w:rPr>
        <w:t>periodos</w:t>
      </w:r>
      <w:r>
        <w:rPr>
          <w:spacing w:val="-7"/>
          <w:sz w:val="16"/>
        </w:rPr>
        <w:t> </w:t>
      </w:r>
      <w:r>
        <w:rPr>
          <w:sz w:val="16"/>
        </w:rPr>
        <w:t>de</w:t>
      </w:r>
      <w:r>
        <w:rPr>
          <w:spacing w:val="-6"/>
          <w:sz w:val="16"/>
        </w:rPr>
        <w:t> </w:t>
      </w:r>
      <w:r>
        <w:rPr>
          <w:sz w:val="16"/>
        </w:rPr>
        <w:t>pre</w:t>
      </w:r>
      <w:r>
        <w:rPr>
          <w:spacing w:val="-7"/>
          <w:sz w:val="16"/>
        </w:rPr>
        <w:t> </w:t>
      </w:r>
      <w:r>
        <w:rPr>
          <w:sz w:val="16"/>
        </w:rPr>
        <w:t>y</w:t>
      </w:r>
      <w:r>
        <w:rPr>
          <w:spacing w:val="-6"/>
          <w:sz w:val="16"/>
        </w:rPr>
        <w:t> </w:t>
      </w:r>
      <w:r>
        <w:rPr>
          <w:sz w:val="16"/>
        </w:rPr>
        <w:t>post-parto</w:t>
      </w:r>
      <w:r>
        <w:rPr>
          <w:spacing w:val="-7"/>
          <w:sz w:val="16"/>
        </w:rPr>
        <w:t> </w:t>
      </w:r>
      <w:r>
        <w:rPr>
          <w:sz w:val="16"/>
        </w:rPr>
        <w:t>recibiendo</w:t>
      </w:r>
      <w:r>
        <w:rPr>
          <w:spacing w:val="-7"/>
          <w:sz w:val="16"/>
        </w:rPr>
        <w:t> </w:t>
      </w:r>
      <w:r>
        <w:rPr>
          <w:sz w:val="16"/>
        </w:rPr>
        <w:t>atención</w:t>
      </w:r>
      <w:r>
        <w:rPr>
          <w:spacing w:val="-5"/>
          <w:sz w:val="16"/>
        </w:rPr>
        <w:t> </w:t>
      </w:r>
      <w:r>
        <w:rPr>
          <w:sz w:val="16"/>
        </w:rPr>
        <w:t>ginecológica</w:t>
      </w:r>
      <w:r>
        <w:rPr>
          <w:spacing w:val="-7"/>
          <w:sz w:val="16"/>
        </w:rPr>
        <w:t> </w:t>
      </w:r>
      <w:r>
        <w:rPr>
          <w:sz w:val="16"/>
        </w:rPr>
        <w:t>pues</w:t>
      </w:r>
      <w:r>
        <w:rPr>
          <w:spacing w:val="-7"/>
          <w:sz w:val="16"/>
        </w:rPr>
        <w:t> </w:t>
      </w:r>
      <w:r>
        <w:rPr>
          <w:sz w:val="16"/>
        </w:rPr>
        <w:t>ello puede constituir tratos inhumanos y degradantes. </w:t>
      </w:r>
      <w:r>
        <w:rPr>
          <w:i/>
          <w:sz w:val="16"/>
        </w:rPr>
        <w:t>Cfr</w:t>
      </w:r>
      <w:r>
        <w:rPr>
          <w:sz w:val="16"/>
        </w:rPr>
        <w:t>. TEDH, </w:t>
      </w:r>
      <w:r>
        <w:rPr>
          <w:i/>
          <w:sz w:val="16"/>
        </w:rPr>
        <w:t>Caso Korneykova and Korneykov Vs. Ucrania</w:t>
      </w:r>
      <w:r>
        <w:rPr>
          <w:sz w:val="16"/>
        </w:rPr>
        <w:t>, No. 56660/12. Sentencia de 24 de marzo de 2016, párrs. 111 a 116. Véase, en similar sentido, CAT. Conclusiones y Recomendaciones, Estados Unidos de América, CAT/C/USA/CO/2, de 25 de julio de 2006, párr.</w:t>
      </w:r>
      <w:r>
        <w:rPr>
          <w:spacing w:val="-20"/>
          <w:sz w:val="16"/>
        </w:rPr>
        <w:t> </w:t>
      </w:r>
      <w:r>
        <w:rPr>
          <w:sz w:val="16"/>
        </w:rPr>
        <w:t>33.</w:t>
      </w:r>
    </w:p>
    <w:p>
      <w:pPr>
        <w:tabs>
          <w:tab w:pos="687" w:val="left" w:leader="none"/>
        </w:tabs>
        <w:spacing w:before="61"/>
        <w:ind w:left="120" w:right="121" w:firstLine="0"/>
        <w:jc w:val="both"/>
        <w:rPr>
          <w:sz w:val="16"/>
        </w:rPr>
      </w:pPr>
      <w:r>
        <w:rPr>
          <w:position w:val="6"/>
          <w:sz w:val="10"/>
        </w:rPr>
        <w:t>265</w:t>
        <w:tab/>
      </w:r>
      <w:r>
        <w:rPr>
          <w:sz w:val="16"/>
        </w:rPr>
        <w:t>La salud sexual, según la definición de la Organización Mundial de la Salud (OMS), es “un estado de </w:t>
      </w:r>
      <w:r>
        <w:rPr>
          <w:spacing w:val="24"/>
          <w:sz w:val="16"/>
        </w:rPr>
        <w:t> </w:t>
      </w:r>
      <w:r>
        <w:rPr>
          <w:sz w:val="16"/>
        </w:rPr>
        <w:t>bienestar</w:t>
      </w:r>
      <w:r>
        <w:rPr>
          <w:spacing w:val="4"/>
          <w:sz w:val="16"/>
        </w:rPr>
        <w:t> </w:t>
      </w:r>
      <w:r>
        <w:rPr>
          <w:sz w:val="16"/>
        </w:rPr>
        <w:t>físico,</w:t>
      </w:r>
      <w:r>
        <w:rPr>
          <w:w w:val="99"/>
          <w:sz w:val="16"/>
        </w:rPr>
        <w:t> </w:t>
      </w:r>
      <w:r>
        <w:rPr>
          <w:sz w:val="16"/>
        </w:rPr>
        <w:t>emocional,</w:t>
      </w:r>
      <w:r>
        <w:rPr>
          <w:spacing w:val="-4"/>
          <w:sz w:val="16"/>
        </w:rPr>
        <w:t> </w:t>
      </w:r>
      <w:r>
        <w:rPr>
          <w:sz w:val="16"/>
        </w:rPr>
        <w:t>mental</w:t>
      </w:r>
      <w:r>
        <w:rPr>
          <w:spacing w:val="-4"/>
          <w:sz w:val="16"/>
        </w:rPr>
        <w:t> </w:t>
      </w:r>
      <w:r>
        <w:rPr>
          <w:sz w:val="16"/>
        </w:rPr>
        <w:t>y</w:t>
      </w:r>
      <w:r>
        <w:rPr>
          <w:spacing w:val="-3"/>
          <w:sz w:val="16"/>
        </w:rPr>
        <w:t> </w:t>
      </w:r>
      <w:r>
        <w:rPr>
          <w:sz w:val="16"/>
        </w:rPr>
        <w:t>social</w:t>
      </w:r>
      <w:r>
        <w:rPr>
          <w:spacing w:val="-4"/>
          <w:sz w:val="16"/>
        </w:rPr>
        <w:t> </w:t>
      </w:r>
      <w:r>
        <w:rPr>
          <w:sz w:val="16"/>
        </w:rPr>
        <w:t>en</w:t>
      </w:r>
      <w:r>
        <w:rPr>
          <w:spacing w:val="-3"/>
          <w:sz w:val="16"/>
        </w:rPr>
        <w:t> </w:t>
      </w:r>
      <w:r>
        <w:rPr>
          <w:sz w:val="16"/>
        </w:rPr>
        <w:t>relación</w:t>
      </w:r>
      <w:r>
        <w:rPr>
          <w:spacing w:val="-4"/>
          <w:sz w:val="16"/>
        </w:rPr>
        <w:t> </w:t>
      </w:r>
      <w:r>
        <w:rPr>
          <w:sz w:val="16"/>
        </w:rPr>
        <w:t>con</w:t>
      </w:r>
      <w:r>
        <w:rPr>
          <w:spacing w:val="-3"/>
          <w:sz w:val="16"/>
        </w:rPr>
        <w:t> </w:t>
      </w:r>
      <w:r>
        <w:rPr>
          <w:sz w:val="16"/>
        </w:rPr>
        <w:t>la</w:t>
      </w:r>
      <w:r>
        <w:rPr>
          <w:spacing w:val="-3"/>
          <w:sz w:val="16"/>
        </w:rPr>
        <w:t> </w:t>
      </w:r>
      <w:r>
        <w:rPr>
          <w:sz w:val="16"/>
        </w:rPr>
        <w:t>sexualidad”.</w:t>
      </w:r>
      <w:r>
        <w:rPr>
          <w:spacing w:val="-3"/>
          <w:sz w:val="16"/>
        </w:rPr>
        <w:t> </w:t>
      </w:r>
      <w:r>
        <w:rPr>
          <w:sz w:val="16"/>
        </w:rPr>
        <w:t>OMS,</w:t>
      </w:r>
      <w:r>
        <w:rPr>
          <w:spacing w:val="-4"/>
          <w:sz w:val="16"/>
        </w:rPr>
        <w:t> </w:t>
      </w:r>
      <w:r>
        <w:rPr>
          <w:sz w:val="16"/>
        </w:rPr>
        <w:t>Temas</w:t>
      </w:r>
      <w:r>
        <w:rPr>
          <w:spacing w:val="-4"/>
          <w:sz w:val="16"/>
        </w:rPr>
        <w:t> </w:t>
      </w:r>
      <w:r>
        <w:rPr>
          <w:sz w:val="16"/>
        </w:rPr>
        <w:t>de</w:t>
      </w:r>
      <w:r>
        <w:rPr>
          <w:spacing w:val="-4"/>
          <w:sz w:val="16"/>
        </w:rPr>
        <w:t> </w:t>
      </w:r>
      <w:r>
        <w:rPr>
          <w:sz w:val="16"/>
        </w:rPr>
        <w:t>Salud,</w:t>
      </w:r>
      <w:r>
        <w:rPr>
          <w:spacing w:val="-4"/>
          <w:sz w:val="16"/>
        </w:rPr>
        <w:t> </w:t>
      </w:r>
      <w:r>
        <w:rPr>
          <w:sz w:val="16"/>
        </w:rPr>
        <w:t>Definición</w:t>
      </w:r>
      <w:r>
        <w:rPr>
          <w:spacing w:val="-4"/>
          <w:sz w:val="16"/>
        </w:rPr>
        <w:t> </w:t>
      </w:r>
      <w:r>
        <w:rPr>
          <w:sz w:val="16"/>
        </w:rPr>
        <w:t>de</w:t>
      </w:r>
      <w:r>
        <w:rPr>
          <w:spacing w:val="-4"/>
          <w:sz w:val="16"/>
        </w:rPr>
        <w:t> </w:t>
      </w:r>
      <w:r>
        <w:rPr>
          <w:sz w:val="16"/>
        </w:rPr>
        <w:t>“salud</w:t>
      </w:r>
      <w:r>
        <w:rPr>
          <w:spacing w:val="-4"/>
          <w:sz w:val="16"/>
        </w:rPr>
        <w:t> </w:t>
      </w:r>
      <w:r>
        <w:rPr>
          <w:sz w:val="16"/>
        </w:rPr>
        <w:t>sexual”.</w:t>
      </w:r>
      <w:r>
        <w:rPr>
          <w:spacing w:val="-4"/>
          <w:sz w:val="16"/>
        </w:rPr>
        <w:t> </w:t>
      </w:r>
      <w:r>
        <w:rPr>
          <w:sz w:val="16"/>
        </w:rPr>
        <w:t>Disponible</w:t>
      </w:r>
      <w:r>
        <w:rPr>
          <w:spacing w:val="-4"/>
          <w:sz w:val="16"/>
        </w:rPr>
        <w:t> </w:t>
      </w:r>
      <w:r>
        <w:rPr>
          <w:sz w:val="16"/>
        </w:rPr>
        <w:t>en: ht</w:t>
      </w:r>
      <w:hyperlink r:id="rId63">
        <w:r>
          <w:rPr>
            <w:sz w:val="16"/>
          </w:rPr>
          <w:t>tps://www</w:t>
        </w:r>
      </w:hyperlink>
      <w:r>
        <w:rPr>
          <w:sz w:val="16"/>
        </w:rPr>
        <w:t>.w</w:t>
      </w:r>
      <w:hyperlink r:id="rId63">
        <w:r>
          <w:rPr>
            <w:sz w:val="16"/>
          </w:rPr>
          <w:t>ho.int/es/he</w:t>
        </w:r>
      </w:hyperlink>
      <w:r>
        <w:rPr>
          <w:sz w:val="16"/>
        </w:rPr>
        <w:t>a</w:t>
      </w:r>
      <w:hyperlink r:id="rId63">
        <w:r>
          <w:rPr>
            <w:sz w:val="16"/>
          </w:rPr>
          <w:t>lth-topics/sexual-health#tab=tab_2</w:t>
        </w:r>
      </w:hyperlink>
    </w:p>
    <w:p>
      <w:pPr>
        <w:tabs>
          <w:tab w:pos="687" w:val="left" w:leader="none"/>
        </w:tabs>
        <w:spacing w:before="60"/>
        <w:ind w:left="120" w:right="117" w:firstLine="0"/>
        <w:jc w:val="both"/>
        <w:rPr>
          <w:sz w:val="16"/>
        </w:rPr>
      </w:pPr>
      <w:r>
        <w:rPr>
          <w:position w:val="6"/>
          <w:sz w:val="10"/>
        </w:rPr>
        <w:t>266</w:t>
        <w:tab/>
      </w:r>
      <w:r>
        <w:rPr>
          <w:sz w:val="16"/>
        </w:rPr>
        <w:t>La</w:t>
      </w:r>
      <w:r>
        <w:rPr>
          <w:spacing w:val="-12"/>
          <w:sz w:val="16"/>
        </w:rPr>
        <w:t> </w:t>
      </w:r>
      <w:r>
        <w:rPr>
          <w:sz w:val="16"/>
        </w:rPr>
        <w:t>salud</w:t>
      </w:r>
      <w:r>
        <w:rPr>
          <w:spacing w:val="-12"/>
          <w:sz w:val="16"/>
        </w:rPr>
        <w:t> </w:t>
      </w:r>
      <w:r>
        <w:rPr>
          <w:sz w:val="16"/>
        </w:rPr>
        <w:t>reproductiva,</w:t>
      </w:r>
      <w:r>
        <w:rPr>
          <w:spacing w:val="-12"/>
          <w:sz w:val="16"/>
        </w:rPr>
        <w:t> </w:t>
      </w:r>
      <w:r>
        <w:rPr>
          <w:sz w:val="16"/>
        </w:rPr>
        <w:t>tal</w:t>
      </w:r>
      <w:r>
        <w:rPr>
          <w:spacing w:val="-13"/>
          <w:sz w:val="16"/>
        </w:rPr>
        <w:t> </w:t>
      </w:r>
      <w:r>
        <w:rPr>
          <w:sz w:val="16"/>
        </w:rPr>
        <w:t>como</w:t>
      </w:r>
      <w:r>
        <w:rPr>
          <w:spacing w:val="-12"/>
          <w:sz w:val="16"/>
        </w:rPr>
        <w:t> </w:t>
      </w:r>
      <w:r>
        <w:rPr>
          <w:sz w:val="16"/>
        </w:rPr>
        <w:t>se</w:t>
      </w:r>
      <w:r>
        <w:rPr>
          <w:spacing w:val="-13"/>
          <w:sz w:val="16"/>
        </w:rPr>
        <w:t> </w:t>
      </w:r>
      <w:r>
        <w:rPr>
          <w:sz w:val="16"/>
        </w:rPr>
        <w:t>describe</w:t>
      </w:r>
      <w:r>
        <w:rPr>
          <w:spacing w:val="-11"/>
          <w:sz w:val="16"/>
        </w:rPr>
        <w:t> </w:t>
      </w:r>
      <w:r>
        <w:rPr>
          <w:sz w:val="16"/>
        </w:rPr>
        <w:t>en</w:t>
      </w:r>
      <w:r>
        <w:rPr>
          <w:spacing w:val="-12"/>
          <w:sz w:val="16"/>
        </w:rPr>
        <w:t> </w:t>
      </w:r>
      <w:r>
        <w:rPr>
          <w:sz w:val="16"/>
        </w:rPr>
        <w:t>el</w:t>
      </w:r>
      <w:r>
        <w:rPr>
          <w:spacing w:val="-12"/>
          <w:sz w:val="16"/>
        </w:rPr>
        <w:t> </w:t>
      </w:r>
      <w:r>
        <w:rPr>
          <w:sz w:val="16"/>
        </w:rPr>
        <w:t>Programa</w:t>
      </w:r>
      <w:r>
        <w:rPr>
          <w:spacing w:val="-12"/>
          <w:sz w:val="16"/>
        </w:rPr>
        <w:t> </w:t>
      </w:r>
      <w:r>
        <w:rPr>
          <w:sz w:val="16"/>
        </w:rPr>
        <w:t>de</w:t>
      </w:r>
      <w:r>
        <w:rPr>
          <w:spacing w:val="-12"/>
          <w:sz w:val="16"/>
        </w:rPr>
        <w:t> </w:t>
      </w:r>
      <w:r>
        <w:rPr>
          <w:sz w:val="16"/>
        </w:rPr>
        <w:t>Acción</w:t>
      </w:r>
      <w:r>
        <w:rPr>
          <w:spacing w:val="-11"/>
          <w:sz w:val="16"/>
        </w:rPr>
        <w:t> </w:t>
      </w:r>
      <w:r>
        <w:rPr>
          <w:sz w:val="16"/>
        </w:rPr>
        <w:t>de</w:t>
      </w:r>
      <w:r>
        <w:rPr>
          <w:spacing w:val="-11"/>
          <w:sz w:val="16"/>
        </w:rPr>
        <w:t> </w:t>
      </w:r>
      <w:r>
        <w:rPr>
          <w:sz w:val="16"/>
        </w:rPr>
        <w:t>la</w:t>
      </w:r>
      <w:r>
        <w:rPr>
          <w:spacing w:val="-12"/>
          <w:sz w:val="16"/>
        </w:rPr>
        <w:t> </w:t>
      </w:r>
      <w:r>
        <w:rPr>
          <w:sz w:val="16"/>
        </w:rPr>
        <w:t>Conferencia</w:t>
      </w:r>
      <w:r>
        <w:rPr>
          <w:spacing w:val="-10"/>
          <w:sz w:val="16"/>
        </w:rPr>
        <w:t> </w:t>
      </w:r>
      <w:r>
        <w:rPr>
          <w:sz w:val="16"/>
        </w:rPr>
        <w:t>Internacional</w:t>
      </w:r>
      <w:r>
        <w:rPr>
          <w:spacing w:val="-13"/>
          <w:sz w:val="16"/>
        </w:rPr>
        <w:t> </w:t>
      </w:r>
      <w:r>
        <w:rPr>
          <w:sz w:val="16"/>
        </w:rPr>
        <w:t>sobre</w:t>
      </w:r>
      <w:r>
        <w:rPr>
          <w:spacing w:val="-12"/>
          <w:sz w:val="16"/>
        </w:rPr>
        <w:t> </w:t>
      </w:r>
      <w:r>
        <w:rPr>
          <w:sz w:val="16"/>
        </w:rPr>
        <w:t>la</w:t>
      </w:r>
      <w:r>
        <w:rPr>
          <w:spacing w:val="-12"/>
          <w:sz w:val="16"/>
        </w:rPr>
        <w:t> </w:t>
      </w:r>
      <w:r>
        <w:rPr>
          <w:sz w:val="16"/>
        </w:rPr>
        <w:t>Población</w:t>
      </w:r>
      <w:r>
        <w:rPr>
          <w:w w:val="99"/>
          <w:sz w:val="16"/>
        </w:rPr>
        <w:t> </w:t>
      </w:r>
      <w:r>
        <w:rPr>
          <w:sz w:val="16"/>
        </w:rPr>
        <w:t>y</w:t>
      </w:r>
      <w:r>
        <w:rPr>
          <w:spacing w:val="-4"/>
          <w:sz w:val="16"/>
        </w:rPr>
        <w:t> </w:t>
      </w:r>
      <w:r>
        <w:rPr>
          <w:sz w:val="16"/>
        </w:rPr>
        <w:t>el</w:t>
      </w:r>
      <w:r>
        <w:rPr>
          <w:spacing w:val="-6"/>
          <w:sz w:val="16"/>
        </w:rPr>
        <w:t> </w:t>
      </w:r>
      <w:r>
        <w:rPr>
          <w:sz w:val="16"/>
        </w:rPr>
        <w:t>Desarrollo,</w:t>
      </w:r>
      <w:r>
        <w:rPr>
          <w:spacing w:val="-4"/>
          <w:sz w:val="16"/>
        </w:rPr>
        <w:t> </w:t>
      </w:r>
      <w:r>
        <w:rPr>
          <w:sz w:val="16"/>
        </w:rPr>
        <w:t>se</w:t>
      </w:r>
      <w:r>
        <w:rPr>
          <w:spacing w:val="-5"/>
          <w:sz w:val="16"/>
        </w:rPr>
        <w:t> </w:t>
      </w:r>
      <w:r>
        <w:rPr>
          <w:sz w:val="16"/>
        </w:rPr>
        <w:t>refiere</w:t>
      </w:r>
      <w:r>
        <w:rPr>
          <w:spacing w:val="-5"/>
          <w:sz w:val="16"/>
        </w:rPr>
        <w:t> </w:t>
      </w:r>
      <w:r>
        <w:rPr>
          <w:sz w:val="16"/>
        </w:rPr>
        <w:t>a</w:t>
      </w:r>
      <w:r>
        <w:rPr>
          <w:spacing w:val="-5"/>
          <w:sz w:val="16"/>
        </w:rPr>
        <w:t> </w:t>
      </w:r>
      <w:r>
        <w:rPr>
          <w:sz w:val="16"/>
        </w:rPr>
        <w:t>la</w:t>
      </w:r>
      <w:r>
        <w:rPr>
          <w:spacing w:val="-3"/>
          <w:sz w:val="16"/>
        </w:rPr>
        <w:t> </w:t>
      </w:r>
      <w:r>
        <w:rPr>
          <w:sz w:val="16"/>
        </w:rPr>
        <w:t>capacidad</w:t>
      </w:r>
      <w:r>
        <w:rPr>
          <w:spacing w:val="-2"/>
          <w:sz w:val="16"/>
        </w:rPr>
        <w:t> </w:t>
      </w:r>
      <w:r>
        <w:rPr>
          <w:sz w:val="16"/>
        </w:rPr>
        <w:t>de</w:t>
      </w:r>
      <w:r>
        <w:rPr>
          <w:spacing w:val="-5"/>
          <w:sz w:val="16"/>
        </w:rPr>
        <w:t> </w:t>
      </w:r>
      <w:r>
        <w:rPr>
          <w:sz w:val="16"/>
        </w:rPr>
        <w:t>reproducirse</w:t>
      </w:r>
      <w:r>
        <w:rPr>
          <w:spacing w:val="-5"/>
          <w:sz w:val="16"/>
        </w:rPr>
        <w:t> </w:t>
      </w:r>
      <w:r>
        <w:rPr>
          <w:sz w:val="16"/>
        </w:rPr>
        <w:t>y</w:t>
      </w:r>
      <w:r>
        <w:rPr>
          <w:spacing w:val="-4"/>
          <w:sz w:val="16"/>
        </w:rPr>
        <w:t> </w:t>
      </w:r>
      <w:r>
        <w:rPr>
          <w:sz w:val="16"/>
        </w:rPr>
        <w:t>la</w:t>
      </w:r>
      <w:r>
        <w:rPr>
          <w:spacing w:val="-4"/>
          <w:sz w:val="16"/>
        </w:rPr>
        <w:t> </w:t>
      </w:r>
      <w:r>
        <w:rPr>
          <w:sz w:val="16"/>
        </w:rPr>
        <w:t>libertad</w:t>
      </w:r>
      <w:r>
        <w:rPr>
          <w:spacing w:val="-5"/>
          <w:sz w:val="16"/>
        </w:rPr>
        <w:t> </w:t>
      </w:r>
      <w:r>
        <w:rPr>
          <w:sz w:val="16"/>
        </w:rPr>
        <w:t>de</w:t>
      </w:r>
      <w:r>
        <w:rPr>
          <w:spacing w:val="-5"/>
          <w:sz w:val="16"/>
        </w:rPr>
        <w:t> </w:t>
      </w:r>
      <w:r>
        <w:rPr>
          <w:sz w:val="16"/>
        </w:rPr>
        <w:t>adoptar</w:t>
      </w:r>
      <w:r>
        <w:rPr>
          <w:spacing w:val="-5"/>
          <w:sz w:val="16"/>
        </w:rPr>
        <w:t> </w:t>
      </w:r>
      <w:r>
        <w:rPr>
          <w:sz w:val="16"/>
        </w:rPr>
        <w:t>decisiones</w:t>
      </w:r>
      <w:r>
        <w:rPr>
          <w:spacing w:val="-5"/>
          <w:sz w:val="16"/>
        </w:rPr>
        <w:t> </w:t>
      </w:r>
      <w:r>
        <w:rPr>
          <w:sz w:val="16"/>
        </w:rPr>
        <w:t>informadas,</w:t>
      </w:r>
      <w:r>
        <w:rPr>
          <w:spacing w:val="-4"/>
          <w:sz w:val="16"/>
        </w:rPr>
        <w:t> </w:t>
      </w:r>
      <w:r>
        <w:rPr>
          <w:sz w:val="16"/>
        </w:rPr>
        <w:t>libres</w:t>
      </w:r>
      <w:r>
        <w:rPr>
          <w:spacing w:val="-5"/>
          <w:sz w:val="16"/>
        </w:rPr>
        <w:t> </w:t>
      </w:r>
      <w:r>
        <w:rPr>
          <w:sz w:val="16"/>
        </w:rPr>
        <w:t>y</w:t>
      </w:r>
      <w:r>
        <w:rPr>
          <w:spacing w:val="-4"/>
          <w:sz w:val="16"/>
        </w:rPr>
        <w:t> </w:t>
      </w:r>
      <w:r>
        <w:rPr>
          <w:sz w:val="16"/>
        </w:rPr>
        <w:t>responsables sobre la procreación. También incluye el acceso a una serie de información, bienes, establecimientos y servicios de salud reproductiva</w:t>
      </w:r>
      <w:r>
        <w:rPr>
          <w:spacing w:val="20"/>
          <w:sz w:val="16"/>
        </w:rPr>
        <w:t> </w:t>
      </w:r>
      <w:r>
        <w:rPr>
          <w:sz w:val="16"/>
        </w:rPr>
        <w:t>que</w:t>
      </w:r>
      <w:r>
        <w:rPr>
          <w:spacing w:val="18"/>
          <w:sz w:val="16"/>
        </w:rPr>
        <w:t> </w:t>
      </w:r>
      <w:r>
        <w:rPr>
          <w:sz w:val="16"/>
        </w:rPr>
        <w:t>permitan</w:t>
      </w:r>
      <w:r>
        <w:rPr>
          <w:spacing w:val="18"/>
          <w:sz w:val="16"/>
        </w:rPr>
        <w:t> </w:t>
      </w:r>
      <w:r>
        <w:rPr>
          <w:sz w:val="16"/>
        </w:rPr>
        <w:t>a</w:t>
      </w:r>
      <w:r>
        <w:rPr>
          <w:spacing w:val="18"/>
          <w:sz w:val="16"/>
        </w:rPr>
        <w:t> </w:t>
      </w:r>
      <w:r>
        <w:rPr>
          <w:sz w:val="16"/>
        </w:rPr>
        <w:t>las</w:t>
      </w:r>
      <w:r>
        <w:rPr>
          <w:spacing w:val="18"/>
          <w:sz w:val="16"/>
        </w:rPr>
        <w:t> </w:t>
      </w:r>
      <w:r>
        <w:rPr>
          <w:sz w:val="16"/>
        </w:rPr>
        <w:t>personas</w:t>
      </w:r>
      <w:r>
        <w:rPr>
          <w:spacing w:val="18"/>
          <w:sz w:val="16"/>
        </w:rPr>
        <w:t> </w:t>
      </w:r>
      <w:r>
        <w:rPr>
          <w:sz w:val="16"/>
        </w:rPr>
        <w:t>adoptar</w:t>
      </w:r>
      <w:r>
        <w:rPr>
          <w:spacing w:val="18"/>
          <w:sz w:val="16"/>
        </w:rPr>
        <w:t> </w:t>
      </w:r>
      <w:r>
        <w:rPr>
          <w:sz w:val="16"/>
        </w:rPr>
        <w:t>decisiones</w:t>
      </w:r>
      <w:r>
        <w:rPr>
          <w:spacing w:val="18"/>
          <w:sz w:val="16"/>
        </w:rPr>
        <w:t> </w:t>
      </w:r>
      <w:r>
        <w:rPr>
          <w:sz w:val="16"/>
        </w:rPr>
        <w:t>informadas,</w:t>
      </w:r>
      <w:r>
        <w:rPr>
          <w:spacing w:val="17"/>
          <w:sz w:val="16"/>
        </w:rPr>
        <w:t> </w:t>
      </w:r>
      <w:r>
        <w:rPr>
          <w:sz w:val="16"/>
        </w:rPr>
        <w:t>libres</w:t>
      </w:r>
      <w:r>
        <w:rPr>
          <w:spacing w:val="18"/>
          <w:sz w:val="16"/>
        </w:rPr>
        <w:t> </w:t>
      </w:r>
      <w:r>
        <w:rPr>
          <w:sz w:val="16"/>
        </w:rPr>
        <w:t>y</w:t>
      </w:r>
      <w:r>
        <w:rPr>
          <w:spacing w:val="19"/>
          <w:sz w:val="16"/>
        </w:rPr>
        <w:t> </w:t>
      </w:r>
      <w:r>
        <w:rPr>
          <w:sz w:val="16"/>
        </w:rPr>
        <w:t>responsables</w:t>
      </w:r>
      <w:r>
        <w:rPr>
          <w:spacing w:val="18"/>
          <w:sz w:val="16"/>
        </w:rPr>
        <w:t> </w:t>
      </w:r>
      <w:r>
        <w:rPr>
          <w:sz w:val="16"/>
        </w:rPr>
        <w:t>sobre</w:t>
      </w:r>
      <w:r>
        <w:rPr>
          <w:spacing w:val="18"/>
          <w:sz w:val="16"/>
        </w:rPr>
        <w:t> </w:t>
      </w:r>
      <w:r>
        <w:rPr>
          <w:sz w:val="16"/>
        </w:rPr>
        <w:t>su</w:t>
      </w:r>
      <w:r>
        <w:rPr>
          <w:spacing w:val="18"/>
          <w:sz w:val="16"/>
        </w:rPr>
        <w:t> </w:t>
      </w:r>
      <w:r>
        <w:rPr>
          <w:sz w:val="16"/>
        </w:rPr>
        <w:t>comportamiento</w:t>
      </w:r>
    </w:p>
    <w:p>
      <w:pPr>
        <w:spacing w:after="0"/>
        <w:jc w:val="both"/>
        <w:rPr>
          <w:sz w:val="16"/>
        </w:rPr>
        <w:sectPr>
          <w:pgSz w:w="12240" w:h="15840"/>
          <w:pgMar w:header="0" w:footer="986" w:top="1360" w:bottom="1180" w:left="960" w:right="960"/>
        </w:sectPr>
      </w:pPr>
    </w:p>
    <w:p>
      <w:pPr>
        <w:pStyle w:val="BodyText"/>
        <w:spacing w:before="80"/>
        <w:ind w:left="120" w:right="117"/>
        <w:jc w:val="both"/>
      </w:pPr>
      <w:r>
        <w:rPr/>
        <w:t>del derecho a la salud que tiene particulares implicancias para las mujeres debido a su capacidad biológica de embarazo y parto. Se relaciona, por una parte, con la autonomía y la libertad reproductiva, en cuanto al derecho a tomar decisiones autónomas sobre su plan de vida, su cuerpo y su salud sexual y reproductiva, libre de toda violencia, coacción y discriminación. Por el otro lado, se</w:t>
      </w:r>
      <w:r>
        <w:rPr>
          <w:spacing w:val="-4"/>
        </w:rPr>
        <w:t> </w:t>
      </w:r>
      <w:r>
        <w:rPr/>
        <w:t>refiere</w:t>
      </w:r>
      <w:r>
        <w:rPr>
          <w:spacing w:val="-4"/>
        </w:rPr>
        <w:t> </w:t>
      </w:r>
      <w:r>
        <w:rPr/>
        <w:t>al</w:t>
      </w:r>
      <w:r>
        <w:rPr>
          <w:spacing w:val="-6"/>
        </w:rPr>
        <w:t> </w:t>
      </w:r>
      <w:r>
        <w:rPr/>
        <w:t>acceso</w:t>
      </w:r>
      <w:r>
        <w:rPr>
          <w:spacing w:val="-7"/>
        </w:rPr>
        <w:t> </w:t>
      </w:r>
      <w:r>
        <w:rPr/>
        <w:t>tanto</w:t>
      </w:r>
      <w:r>
        <w:rPr>
          <w:spacing w:val="-5"/>
        </w:rPr>
        <w:t> </w:t>
      </w:r>
      <w:r>
        <w:rPr/>
        <w:t>a</w:t>
      </w:r>
      <w:r>
        <w:rPr>
          <w:spacing w:val="-5"/>
        </w:rPr>
        <w:t> </w:t>
      </w:r>
      <w:r>
        <w:rPr/>
        <w:t>servicios</w:t>
      </w:r>
      <w:r>
        <w:rPr>
          <w:spacing w:val="-5"/>
        </w:rPr>
        <w:t> </w:t>
      </w:r>
      <w:r>
        <w:rPr/>
        <w:t>de</w:t>
      </w:r>
      <w:r>
        <w:rPr>
          <w:spacing w:val="-4"/>
        </w:rPr>
        <w:t> </w:t>
      </w:r>
      <w:r>
        <w:rPr/>
        <w:t>salud</w:t>
      </w:r>
      <w:r>
        <w:rPr>
          <w:spacing w:val="-4"/>
        </w:rPr>
        <w:t> </w:t>
      </w:r>
      <w:r>
        <w:rPr/>
        <w:t>reproductiva</w:t>
      </w:r>
      <w:r>
        <w:rPr>
          <w:spacing w:val="-6"/>
        </w:rPr>
        <w:t> </w:t>
      </w:r>
      <w:r>
        <w:rPr/>
        <w:t>como</w:t>
      </w:r>
      <w:r>
        <w:rPr>
          <w:spacing w:val="-5"/>
        </w:rPr>
        <w:t> </w:t>
      </w:r>
      <w:r>
        <w:rPr/>
        <w:t>a</w:t>
      </w:r>
      <w:r>
        <w:rPr>
          <w:spacing w:val="-5"/>
        </w:rPr>
        <w:t> </w:t>
      </w:r>
      <w:r>
        <w:rPr/>
        <w:t>la</w:t>
      </w:r>
      <w:r>
        <w:rPr>
          <w:spacing w:val="-5"/>
        </w:rPr>
        <w:t> </w:t>
      </w:r>
      <w:r>
        <w:rPr/>
        <w:t>información,</w:t>
      </w:r>
      <w:r>
        <w:rPr>
          <w:spacing w:val="-6"/>
        </w:rPr>
        <w:t> </w:t>
      </w:r>
      <w:r>
        <w:rPr/>
        <w:t>la</w:t>
      </w:r>
      <w:r>
        <w:rPr>
          <w:spacing w:val="-5"/>
        </w:rPr>
        <w:t> </w:t>
      </w:r>
      <w:r>
        <w:rPr/>
        <w:t>educación</w:t>
      </w:r>
      <w:r>
        <w:rPr>
          <w:spacing w:val="-4"/>
        </w:rPr>
        <w:t> </w:t>
      </w:r>
      <w:r>
        <w:rPr/>
        <w:t>y</w:t>
      </w:r>
      <w:r>
        <w:rPr>
          <w:spacing w:val="-4"/>
        </w:rPr>
        <w:t> </w:t>
      </w:r>
      <w:r>
        <w:rPr/>
        <w:t>los medios</w:t>
      </w:r>
      <w:r>
        <w:rPr>
          <w:spacing w:val="-13"/>
        </w:rPr>
        <w:t> </w:t>
      </w:r>
      <w:r>
        <w:rPr/>
        <w:t>que</w:t>
      </w:r>
      <w:r>
        <w:rPr>
          <w:spacing w:val="-13"/>
        </w:rPr>
        <w:t> </w:t>
      </w:r>
      <w:r>
        <w:rPr/>
        <w:t>les</w:t>
      </w:r>
      <w:r>
        <w:rPr>
          <w:spacing w:val="-12"/>
        </w:rPr>
        <w:t> </w:t>
      </w:r>
      <w:r>
        <w:rPr/>
        <w:t>permitan</w:t>
      </w:r>
      <w:r>
        <w:rPr>
          <w:spacing w:val="-12"/>
        </w:rPr>
        <w:t> </w:t>
      </w:r>
      <w:r>
        <w:rPr/>
        <w:t>ejercer</w:t>
      </w:r>
      <w:r>
        <w:rPr>
          <w:spacing w:val="-13"/>
        </w:rPr>
        <w:t> </w:t>
      </w:r>
      <w:r>
        <w:rPr/>
        <w:t>su</w:t>
      </w:r>
      <w:r>
        <w:rPr>
          <w:spacing w:val="-12"/>
        </w:rPr>
        <w:t> </w:t>
      </w:r>
      <w:r>
        <w:rPr/>
        <w:t>derecho</w:t>
      </w:r>
      <w:r>
        <w:rPr>
          <w:spacing w:val="-13"/>
        </w:rPr>
        <w:t> </w:t>
      </w:r>
      <w:r>
        <w:rPr/>
        <w:t>a</w:t>
      </w:r>
      <w:r>
        <w:rPr>
          <w:spacing w:val="-12"/>
        </w:rPr>
        <w:t> </w:t>
      </w:r>
      <w:r>
        <w:rPr/>
        <w:t>decidir</w:t>
      </w:r>
      <w:r>
        <w:rPr>
          <w:spacing w:val="-12"/>
        </w:rPr>
        <w:t> </w:t>
      </w:r>
      <w:r>
        <w:rPr/>
        <w:t>de</w:t>
      </w:r>
      <w:r>
        <w:rPr>
          <w:spacing w:val="-12"/>
        </w:rPr>
        <w:t> </w:t>
      </w:r>
      <w:r>
        <w:rPr/>
        <w:t>forma</w:t>
      </w:r>
      <w:r>
        <w:rPr>
          <w:spacing w:val="-13"/>
        </w:rPr>
        <w:t> </w:t>
      </w:r>
      <w:r>
        <w:rPr/>
        <w:t>libre</w:t>
      </w:r>
      <w:r>
        <w:rPr>
          <w:spacing w:val="-12"/>
        </w:rPr>
        <w:t> </w:t>
      </w:r>
      <w:r>
        <w:rPr/>
        <w:t>y</w:t>
      </w:r>
      <w:r>
        <w:rPr>
          <w:spacing w:val="-13"/>
        </w:rPr>
        <w:t> </w:t>
      </w:r>
      <w:r>
        <w:rPr/>
        <w:t>responsable</w:t>
      </w:r>
      <w:r>
        <w:rPr>
          <w:spacing w:val="-12"/>
        </w:rPr>
        <w:t> </w:t>
      </w:r>
      <w:r>
        <w:rPr/>
        <w:t>el</w:t>
      </w:r>
      <w:r>
        <w:rPr>
          <w:spacing w:val="-12"/>
        </w:rPr>
        <w:t> </w:t>
      </w:r>
      <w:r>
        <w:rPr/>
        <w:t>número</w:t>
      </w:r>
      <w:r>
        <w:rPr>
          <w:spacing w:val="-13"/>
        </w:rPr>
        <w:t> </w:t>
      </w:r>
      <w:r>
        <w:rPr/>
        <w:t>de</w:t>
      </w:r>
      <w:r>
        <w:rPr>
          <w:spacing w:val="-12"/>
        </w:rPr>
        <w:t> </w:t>
      </w:r>
      <w:r>
        <w:rPr/>
        <w:t>hijos que desean tener y el intervalo de nacimientos</w:t>
      </w:r>
      <w:r>
        <w:rPr>
          <w:position w:val="7"/>
          <w:sz w:val="13"/>
        </w:rPr>
        <w:t>267</w:t>
      </w:r>
      <w:r>
        <w:rPr/>
        <w:t>. Además, incluye los factores determinantes básicos de la salud sexual y reproductiva, como el acceso a agua segura y potable, saneamiento adecuado, alimentación y nutrición</w:t>
      </w:r>
      <w:r>
        <w:rPr>
          <w:spacing w:val="-11"/>
        </w:rPr>
        <w:t> </w:t>
      </w:r>
      <w:r>
        <w:rPr/>
        <w:t>adecuadas</w:t>
      </w:r>
      <w:r>
        <w:rPr>
          <w:position w:val="7"/>
          <w:sz w:val="13"/>
        </w:rPr>
        <w:t>268</w:t>
      </w:r>
      <w:r>
        <w:rPr/>
        <w:t>.</w:t>
      </w:r>
    </w:p>
    <w:p>
      <w:pPr>
        <w:pStyle w:val="BodyText"/>
        <w:spacing w:before="11"/>
        <w:rPr>
          <w:sz w:val="19"/>
        </w:rPr>
      </w:pPr>
    </w:p>
    <w:p>
      <w:pPr>
        <w:pStyle w:val="ListParagraph"/>
        <w:numPr>
          <w:ilvl w:val="0"/>
          <w:numId w:val="14"/>
        </w:numPr>
        <w:tabs>
          <w:tab w:pos="840" w:val="left" w:leader="none"/>
        </w:tabs>
        <w:spacing w:line="240" w:lineRule="auto" w:before="0" w:after="0"/>
        <w:ind w:left="120" w:right="116" w:firstLine="0"/>
        <w:jc w:val="both"/>
        <w:rPr>
          <w:sz w:val="20"/>
        </w:rPr>
      </w:pPr>
      <w:r>
        <w:rPr>
          <w:sz w:val="20"/>
        </w:rPr>
        <w:t>Asimismo,</w:t>
      </w:r>
      <w:r>
        <w:rPr>
          <w:spacing w:val="-7"/>
          <w:sz w:val="20"/>
        </w:rPr>
        <w:t> </w:t>
      </w:r>
      <w:r>
        <w:rPr>
          <w:sz w:val="20"/>
        </w:rPr>
        <w:t>la</w:t>
      </w:r>
      <w:r>
        <w:rPr>
          <w:spacing w:val="-7"/>
          <w:sz w:val="20"/>
        </w:rPr>
        <w:t> </w:t>
      </w:r>
      <w:r>
        <w:rPr>
          <w:sz w:val="20"/>
        </w:rPr>
        <w:t>Corte</w:t>
      </w:r>
      <w:r>
        <w:rPr>
          <w:spacing w:val="-5"/>
          <w:sz w:val="20"/>
        </w:rPr>
        <w:t> </w:t>
      </w:r>
      <w:r>
        <w:rPr>
          <w:sz w:val="20"/>
        </w:rPr>
        <w:t>reitera</w:t>
      </w:r>
      <w:r>
        <w:rPr>
          <w:spacing w:val="-6"/>
          <w:sz w:val="20"/>
        </w:rPr>
        <w:t> </w:t>
      </w:r>
      <w:r>
        <w:rPr>
          <w:sz w:val="20"/>
        </w:rPr>
        <w:t>el</w:t>
      </w:r>
      <w:r>
        <w:rPr>
          <w:spacing w:val="-5"/>
          <w:sz w:val="20"/>
        </w:rPr>
        <w:t> </w:t>
      </w:r>
      <w:r>
        <w:rPr>
          <w:sz w:val="20"/>
        </w:rPr>
        <w:t>carácter</w:t>
      </w:r>
      <w:r>
        <w:rPr>
          <w:spacing w:val="-6"/>
          <w:sz w:val="20"/>
        </w:rPr>
        <w:t> </w:t>
      </w:r>
      <w:r>
        <w:rPr>
          <w:sz w:val="20"/>
        </w:rPr>
        <w:t>instrumental</w:t>
      </w:r>
      <w:r>
        <w:rPr>
          <w:spacing w:val="-6"/>
          <w:sz w:val="20"/>
        </w:rPr>
        <w:t> </w:t>
      </w:r>
      <w:r>
        <w:rPr>
          <w:sz w:val="20"/>
        </w:rPr>
        <w:t>del</w:t>
      </w:r>
      <w:r>
        <w:rPr>
          <w:spacing w:val="-5"/>
          <w:sz w:val="20"/>
        </w:rPr>
        <w:t> </w:t>
      </w:r>
      <w:r>
        <w:rPr>
          <w:sz w:val="20"/>
        </w:rPr>
        <w:t>derecho</w:t>
      </w:r>
      <w:r>
        <w:rPr>
          <w:spacing w:val="-6"/>
          <w:sz w:val="20"/>
        </w:rPr>
        <w:t> </w:t>
      </w:r>
      <w:r>
        <w:rPr>
          <w:sz w:val="20"/>
        </w:rPr>
        <w:t>de</w:t>
      </w:r>
      <w:r>
        <w:rPr>
          <w:spacing w:val="-5"/>
          <w:sz w:val="20"/>
        </w:rPr>
        <w:t> </w:t>
      </w:r>
      <w:r>
        <w:rPr>
          <w:sz w:val="20"/>
        </w:rPr>
        <w:t>acceso</w:t>
      </w:r>
      <w:r>
        <w:rPr>
          <w:spacing w:val="-5"/>
          <w:sz w:val="20"/>
        </w:rPr>
        <w:t> </w:t>
      </w:r>
      <w:r>
        <w:rPr>
          <w:sz w:val="20"/>
        </w:rPr>
        <w:t>a</w:t>
      </w:r>
      <w:r>
        <w:rPr>
          <w:spacing w:val="-6"/>
          <w:sz w:val="20"/>
        </w:rPr>
        <w:t> </w:t>
      </w:r>
      <w:r>
        <w:rPr>
          <w:sz w:val="20"/>
        </w:rPr>
        <w:t>la</w:t>
      </w:r>
      <w:r>
        <w:rPr>
          <w:spacing w:val="-6"/>
          <w:sz w:val="20"/>
        </w:rPr>
        <w:t> </w:t>
      </w:r>
      <w:r>
        <w:rPr>
          <w:sz w:val="20"/>
        </w:rPr>
        <w:t>información</w:t>
      </w:r>
      <w:r>
        <w:rPr>
          <w:spacing w:val="-6"/>
          <w:sz w:val="20"/>
        </w:rPr>
        <w:t> </w:t>
      </w:r>
      <w:r>
        <w:rPr>
          <w:sz w:val="20"/>
        </w:rPr>
        <w:t>en la</w:t>
      </w:r>
      <w:r>
        <w:rPr>
          <w:spacing w:val="-6"/>
          <w:sz w:val="20"/>
        </w:rPr>
        <w:t> </w:t>
      </w:r>
      <w:r>
        <w:rPr>
          <w:sz w:val="20"/>
        </w:rPr>
        <w:t>esfera</w:t>
      </w:r>
      <w:r>
        <w:rPr>
          <w:spacing w:val="-6"/>
          <w:sz w:val="20"/>
        </w:rPr>
        <w:t> </w:t>
      </w:r>
      <w:r>
        <w:rPr>
          <w:sz w:val="20"/>
        </w:rPr>
        <w:t>de</w:t>
      </w:r>
      <w:r>
        <w:rPr>
          <w:spacing w:val="-6"/>
          <w:sz w:val="20"/>
        </w:rPr>
        <w:t> </w:t>
      </w:r>
      <w:r>
        <w:rPr>
          <w:sz w:val="20"/>
        </w:rPr>
        <w:t>la</w:t>
      </w:r>
      <w:r>
        <w:rPr>
          <w:spacing w:val="-6"/>
          <w:sz w:val="20"/>
        </w:rPr>
        <w:t> </w:t>
      </w:r>
      <w:r>
        <w:rPr>
          <w:sz w:val="20"/>
        </w:rPr>
        <w:t>salud,</w:t>
      </w:r>
      <w:r>
        <w:rPr>
          <w:spacing w:val="-5"/>
          <w:sz w:val="20"/>
        </w:rPr>
        <w:t> </w:t>
      </w:r>
      <w:r>
        <w:rPr>
          <w:sz w:val="20"/>
        </w:rPr>
        <w:t>ya</w:t>
      </w:r>
      <w:r>
        <w:rPr>
          <w:spacing w:val="-7"/>
          <w:sz w:val="20"/>
        </w:rPr>
        <w:t> </w:t>
      </w:r>
      <w:r>
        <w:rPr>
          <w:sz w:val="20"/>
        </w:rPr>
        <w:t>que</w:t>
      </w:r>
      <w:r>
        <w:rPr>
          <w:spacing w:val="-6"/>
          <w:sz w:val="20"/>
        </w:rPr>
        <w:t> </w:t>
      </w:r>
      <w:r>
        <w:rPr>
          <w:sz w:val="20"/>
        </w:rPr>
        <w:t>es</w:t>
      </w:r>
      <w:r>
        <w:rPr>
          <w:spacing w:val="-6"/>
          <w:sz w:val="20"/>
        </w:rPr>
        <w:t> </w:t>
      </w:r>
      <w:r>
        <w:rPr>
          <w:sz w:val="20"/>
        </w:rPr>
        <w:t>un</w:t>
      </w:r>
      <w:r>
        <w:rPr>
          <w:spacing w:val="-7"/>
          <w:sz w:val="20"/>
        </w:rPr>
        <w:t> </w:t>
      </w:r>
      <w:r>
        <w:rPr>
          <w:sz w:val="20"/>
        </w:rPr>
        <w:t>medio</w:t>
      </w:r>
      <w:r>
        <w:rPr>
          <w:spacing w:val="-7"/>
          <w:sz w:val="20"/>
        </w:rPr>
        <w:t> </w:t>
      </w:r>
      <w:r>
        <w:rPr>
          <w:sz w:val="20"/>
        </w:rPr>
        <w:t>esencial</w:t>
      </w:r>
      <w:r>
        <w:rPr>
          <w:spacing w:val="-6"/>
          <w:sz w:val="20"/>
        </w:rPr>
        <w:t> </w:t>
      </w:r>
      <w:r>
        <w:rPr>
          <w:sz w:val="20"/>
        </w:rPr>
        <w:t>para</w:t>
      </w:r>
      <w:r>
        <w:rPr>
          <w:spacing w:val="-7"/>
          <w:sz w:val="20"/>
        </w:rPr>
        <w:t> </w:t>
      </w:r>
      <w:r>
        <w:rPr>
          <w:sz w:val="20"/>
        </w:rPr>
        <w:t>la</w:t>
      </w:r>
      <w:r>
        <w:rPr>
          <w:spacing w:val="-7"/>
          <w:sz w:val="20"/>
        </w:rPr>
        <w:t> </w:t>
      </w:r>
      <w:r>
        <w:rPr>
          <w:sz w:val="20"/>
        </w:rPr>
        <w:t>obtención</w:t>
      </w:r>
      <w:r>
        <w:rPr>
          <w:spacing w:val="-7"/>
          <w:sz w:val="20"/>
        </w:rPr>
        <w:t> </w:t>
      </w:r>
      <w:r>
        <w:rPr>
          <w:sz w:val="20"/>
        </w:rPr>
        <w:t>de</w:t>
      </w:r>
      <w:r>
        <w:rPr>
          <w:spacing w:val="-6"/>
          <w:sz w:val="20"/>
        </w:rPr>
        <w:t> </w:t>
      </w:r>
      <w:r>
        <w:rPr>
          <w:sz w:val="20"/>
        </w:rPr>
        <w:t>un</w:t>
      </w:r>
      <w:r>
        <w:rPr>
          <w:spacing w:val="-6"/>
          <w:sz w:val="20"/>
        </w:rPr>
        <w:t> </w:t>
      </w:r>
      <w:r>
        <w:rPr>
          <w:sz w:val="20"/>
        </w:rPr>
        <w:t>consentimiento</w:t>
      </w:r>
      <w:r>
        <w:rPr>
          <w:spacing w:val="-8"/>
          <w:sz w:val="20"/>
        </w:rPr>
        <w:t> </w:t>
      </w:r>
      <w:r>
        <w:rPr>
          <w:sz w:val="20"/>
        </w:rPr>
        <w:t>informado y, por ende, para la realización efectiva del derecho a la autonomía y libertad en materia </w:t>
      </w:r>
      <w:r>
        <w:rPr>
          <w:spacing w:val="2"/>
          <w:sz w:val="20"/>
        </w:rPr>
        <w:t>de </w:t>
      </w:r>
      <w:r>
        <w:rPr>
          <w:sz w:val="20"/>
        </w:rPr>
        <w:t>salud reproductiva</w:t>
      </w:r>
      <w:r>
        <w:rPr>
          <w:position w:val="7"/>
          <w:sz w:val="13"/>
        </w:rPr>
        <w:t>269</w:t>
      </w:r>
      <w:r>
        <w:rPr>
          <w:sz w:val="20"/>
        </w:rPr>
        <w:t>. En esta medida, el “consentimiento informado consiste en una decisión previa de aceptar o someterse a un acto médico en sentido amplio, obtenida de manera libre, es decir sin amenazas</w:t>
      </w:r>
      <w:r>
        <w:rPr>
          <w:spacing w:val="-12"/>
          <w:sz w:val="20"/>
        </w:rPr>
        <w:t> </w:t>
      </w:r>
      <w:r>
        <w:rPr>
          <w:sz w:val="20"/>
        </w:rPr>
        <w:t>ni</w:t>
      </w:r>
      <w:r>
        <w:rPr>
          <w:spacing w:val="-10"/>
          <w:sz w:val="20"/>
        </w:rPr>
        <w:t> </w:t>
      </w:r>
      <w:r>
        <w:rPr>
          <w:sz w:val="20"/>
        </w:rPr>
        <w:t>coerción,</w:t>
      </w:r>
      <w:r>
        <w:rPr>
          <w:spacing w:val="-9"/>
          <w:sz w:val="20"/>
        </w:rPr>
        <w:t> </w:t>
      </w:r>
      <w:r>
        <w:rPr>
          <w:sz w:val="20"/>
        </w:rPr>
        <w:t>inducción</w:t>
      </w:r>
      <w:r>
        <w:rPr>
          <w:spacing w:val="-11"/>
          <w:sz w:val="20"/>
        </w:rPr>
        <w:t> </w:t>
      </w:r>
      <w:r>
        <w:rPr>
          <w:sz w:val="20"/>
        </w:rPr>
        <w:t>o</w:t>
      </w:r>
      <w:r>
        <w:rPr>
          <w:spacing w:val="-11"/>
          <w:sz w:val="20"/>
        </w:rPr>
        <w:t> </w:t>
      </w:r>
      <w:r>
        <w:rPr>
          <w:sz w:val="20"/>
        </w:rPr>
        <w:t>alicientes</w:t>
      </w:r>
      <w:r>
        <w:rPr>
          <w:spacing w:val="-11"/>
          <w:sz w:val="20"/>
        </w:rPr>
        <w:t> </w:t>
      </w:r>
      <w:r>
        <w:rPr>
          <w:sz w:val="20"/>
        </w:rPr>
        <w:t>impropios,</w:t>
      </w:r>
      <w:r>
        <w:rPr>
          <w:spacing w:val="-11"/>
          <w:sz w:val="20"/>
        </w:rPr>
        <w:t> </w:t>
      </w:r>
      <w:r>
        <w:rPr>
          <w:sz w:val="20"/>
        </w:rPr>
        <w:t>manifestada</w:t>
      </w:r>
      <w:r>
        <w:rPr>
          <w:spacing w:val="-10"/>
          <w:sz w:val="20"/>
        </w:rPr>
        <w:t> </w:t>
      </w:r>
      <w:r>
        <w:rPr>
          <w:sz w:val="20"/>
        </w:rPr>
        <w:t>con</w:t>
      </w:r>
      <w:r>
        <w:rPr>
          <w:spacing w:val="-11"/>
          <w:sz w:val="20"/>
        </w:rPr>
        <w:t> </w:t>
      </w:r>
      <w:r>
        <w:rPr>
          <w:sz w:val="20"/>
        </w:rPr>
        <w:t>posterioridad</w:t>
      </w:r>
      <w:r>
        <w:rPr>
          <w:spacing w:val="-11"/>
          <w:sz w:val="20"/>
        </w:rPr>
        <w:t> </w:t>
      </w:r>
      <w:r>
        <w:rPr>
          <w:sz w:val="20"/>
        </w:rPr>
        <w:t>a</w:t>
      </w:r>
      <w:r>
        <w:rPr>
          <w:spacing w:val="-11"/>
          <w:sz w:val="20"/>
        </w:rPr>
        <w:t> </w:t>
      </w:r>
      <w:r>
        <w:rPr>
          <w:sz w:val="20"/>
        </w:rPr>
        <w:t>la</w:t>
      </w:r>
      <w:r>
        <w:rPr>
          <w:spacing w:val="-11"/>
          <w:sz w:val="20"/>
        </w:rPr>
        <w:t> </w:t>
      </w:r>
      <w:r>
        <w:rPr>
          <w:sz w:val="20"/>
        </w:rPr>
        <w:t>obtención de información adecuada, completa, fidedigna, comprensible y accesible, siempre que esta información haya sido realmente comprendida, lo que permitirá el consentimiento pleno del individuo”</w:t>
      </w:r>
      <w:r>
        <w:rPr>
          <w:position w:val="7"/>
          <w:sz w:val="13"/>
        </w:rPr>
        <w:t>270</w:t>
      </w:r>
      <w:r>
        <w:rPr>
          <w:sz w:val="20"/>
        </w:rPr>
        <w:t>.</w:t>
      </w:r>
    </w:p>
    <w:p>
      <w:pPr>
        <w:pStyle w:val="BodyText"/>
        <w:spacing w:before="11"/>
        <w:rPr>
          <w:sz w:val="19"/>
        </w:rPr>
      </w:pPr>
    </w:p>
    <w:p>
      <w:pPr>
        <w:pStyle w:val="ListParagraph"/>
        <w:numPr>
          <w:ilvl w:val="0"/>
          <w:numId w:val="14"/>
        </w:numPr>
        <w:tabs>
          <w:tab w:pos="840" w:val="left" w:leader="none"/>
        </w:tabs>
        <w:spacing w:line="240" w:lineRule="auto" w:before="0" w:after="0"/>
        <w:ind w:left="120" w:right="117" w:firstLine="0"/>
        <w:jc w:val="both"/>
        <w:rPr>
          <w:sz w:val="20"/>
        </w:rPr>
      </w:pPr>
      <w:r>
        <w:rPr>
          <w:sz w:val="20"/>
        </w:rPr>
        <w:t>El derecho a la salud sexual y reproductiva debe satisfacer los elementos de disponibilidad, aceptabilidad, calidad y accesibilidad</w:t>
      </w:r>
      <w:r>
        <w:rPr>
          <w:position w:val="7"/>
          <w:sz w:val="13"/>
        </w:rPr>
        <w:t>271</w:t>
      </w:r>
      <w:r>
        <w:rPr>
          <w:sz w:val="20"/>
        </w:rPr>
        <w:t>. La Corte entiende que el componente de la accesibilidad resulta crucial para garantizar adecuadamente este derecho a las personas privadas de libertad, lo que</w:t>
      </w:r>
      <w:r>
        <w:rPr>
          <w:spacing w:val="-9"/>
          <w:sz w:val="20"/>
        </w:rPr>
        <w:t> </w:t>
      </w:r>
      <w:r>
        <w:rPr>
          <w:sz w:val="20"/>
        </w:rPr>
        <w:t>incorpora</w:t>
      </w:r>
      <w:r>
        <w:rPr>
          <w:spacing w:val="-9"/>
          <w:sz w:val="20"/>
        </w:rPr>
        <w:t> </w:t>
      </w:r>
      <w:r>
        <w:rPr>
          <w:sz w:val="20"/>
        </w:rPr>
        <w:t>la</w:t>
      </w:r>
      <w:r>
        <w:rPr>
          <w:spacing w:val="-9"/>
          <w:sz w:val="20"/>
        </w:rPr>
        <w:t> </w:t>
      </w:r>
      <w:r>
        <w:rPr>
          <w:sz w:val="20"/>
        </w:rPr>
        <w:t>accesibilidad</w:t>
      </w:r>
      <w:r>
        <w:rPr>
          <w:spacing w:val="-10"/>
          <w:sz w:val="20"/>
        </w:rPr>
        <w:t> </w:t>
      </w:r>
      <w:r>
        <w:rPr>
          <w:sz w:val="20"/>
        </w:rPr>
        <w:t>física,</w:t>
      </w:r>
      <w:r>
        <w:rPr>
          <w:spacing w:val="-9"/>
          <w:sz w:val="20"/>
        </w:rPr>
        <w:t> </w:t>
      </w:r>
      <w:r>
        <w:rPr>
          <w:sz w:val="20"/>
        </w:rPr>
        <w:t>es</w:t>
      </w:r>
      <w:r>
        <w:rPr>
          <w:spacing w:val="-8"/>
          <w:sz w:val="20"/>
        </w:rPr>
        <w:t> </w:t>
      </w:r>
      <w:r>
        <w:rPr>
          <w:sz w:val="20"/>
        </w:rPr>
        <w:t>decir</w:t>
      </w:r>
      <w:r>
        <w:rPr>
          <w:spacing w:val="-8"/>
          <w:sz w:val="20"/>
        </w:rPr>
        <w:t> </w:t>
      </w:r>
      <w:r>
        <w:rPr>
          <w:sz w:val="20"/>
        </w:rPr>
        <w:t>que</w:t>
      </w:r>
      <w:r>
        <w:rPr>
          <w:spacing w:val="-7"/>
          <w:sz w:val="20"/>
        </w:rPr>
        <w:t> </w:t>
      </w:r>
      <w:r>
        <w:rPr>
          <w:sz w:val="20"/>
        </w:rPr>
        <w:t>los</w:t>
      </w:r>
      <w:r>
        <w:rPr>
          <w:spacing w:val="-10"/>
          <w:sz w:val="20"/>
        </w:rPr>
        <w:t> </w:t>
      </w:r>
      <w:r>
        <w:rPr>
          <w:sz w:val="20"/>
        </w:rPr>
        <w:t>bienes</w:t>
      </w:r>
      <w:r>
        <w:rPr>
          <w:spacing w:val="-8"/>
          <w:sz w:val="20"/>
        </w:rPr>
        <w:t> </w:t>
      </w:r>
      <w:r>
        <w:rPr>
          <w:sz w:val="20"/>
        </w:rPr>
        <w:t>y</w:t>
      </w:r>
      <w:r>
        <w:rPr>
          <w:spacing w:val="-8"/>
          <w:sz w:val="20"/>
        </w:rPr>
        <w:t> </w:t>
      </w:r>
      <w:r>
        <w:rPr>
          <w:sz w:val="20"/>
        </w:rPr>
        <w:t>servicios</w:t>
      </w:r>
      <w:r>
        <w:rPr>
          <w:spacing w:val="-10"/>
          <w:sz w:val="20"/>
        </w:rPr>
        <w:t> </w:t>
      </w:r>
      <w:r>
        <w:rPr>
          <w:sz w:val="20"/>
        </w:rPr>
        <w:t>deben</w:t>
      </w:r>
      <w:r>
        <w:rPr>
          <w:spacing w:val="-9"/>
          <w:sz w:val="20"/>
        </w:rPr>
        <w:t> </w:t>
      </w:r>
      <w:r>
        <w:rPr>
          <w:sz w:val="20"/>
        </w:rPr>
        <w:t>estar</w:t>
      </w:r>
      <w:r>
        <w:rPr>
          <w:spacing w:val="-8"/>
          <w:sz w:val="20"/>
        </w:rPr>
        <w:t> </w:t>
      </w:r>
      <w:r>
        <w:rPr>
          <w:sz w:val="20"/>
        </w:rPr>
        <w:t>disponibles</w:t>
      </w:r>
      <w:r>
        <w:rPr>
          <w:spacing w:val="-8"/>
          <w:sz w:val="20"/>
        </w:rPr>
        <w:t> </w:t>
      </w:r>
      <w:r>
        <w:rPr>
          <w:sz w:val="20"/>
        </w:rPr>
        <w:t>a</w:t>
      </w:r>
      <w:r>
        <w:rPr>
          <w:spacing w:val="-9"/>
          <w:sz w:val="20"/>
        </w:rPr>
        <w:t> </w:t>
      </w:r>
      <w:r>
        <w:rPr>
          <w:sz w:val="20"/>
        </w:rPr>
        <w:t>una distancia</w:t>
      </w:r>
      <w:r>
        <w:rPr>
          <w:spacing w:val="-19"/>
          <w:sz w:val="20"/>
        </w:rPr>
        <w:t> </w:t>
      </w:r>
      <w:r>
        <w:rPr>
          <w:sz w:val="20"/>
        </w:rPr>
        <w:t>física</w:t>
      </w:r>
      <w:r>
        <w:rPr>
          <w:spacing w:val="-18"/>
          <w:sz w:val="20"/>
        </w:rPr>
        <w:t> </w:t>
      </w:r>
      <w:r>
        <w:rPr>
          <w:sz w:val="20"/>
        </w:rPr>
        <w:t>y</w:t>
      </w:r>
      <w:r>
        <w:rPr>
          <w:spacing w:val="-19"/>
          <w:sz w:val="20"/>
        </w:rPr>
        <w:t> </w:t>
      </w:r>
      <w:r>
        <w:rPr>
          <w:sz w:val="20"/>
        </w:rPr>
        <w:t>geográfica</w:t>
      </w:r>
      <w:r>
        <w:rPr>
          <w:spacing w:val="-18"/>
          <w:sz w:val="20"/>
        </w:rPr>
        <w:t> </w:t>
      </w:r>
      <w:r>
        <w:rPr>
          <w:sz w:val="20"/>
        </w:rPr>
        <w:t>segura</w:t>
      </w:r>
      <w:r>
        <w:rPr>
          <w:spacing w:val="-18"/>
          <w:sz w:val="20"/>
        </w:rPr>
        <w:t> </w:t>
      </w:r>
      <w:r>
        <w:rPr>
          <w:sz w:val="20"/>
        </w:rPr>
        <w:t>para</w:t>
      </w:r>
      <w:r>
        <w:rPr>
          <w:spacing w:val="-18"/>
          <w:sz w:val="20"/>
        </w:rPr>
        <w:t> </w:t>
      </w:r>
      <w:r>
        <w:rPr>
          <w:sz w:val="20"/>
        </w:rPr>
        <w:t>las</w:t>
      </w:r>
      <w:r>
        <w:rPr>
          <w:spacing w:val="-18"/>
          <w:sz w:val="20"/>
        </w:rPr>
        <w:t> </w:t>
      </w:r>
      <w:r>
        <w:rPr>
          <w:sz w:val="20"/>
        </w:rPr>
        <w:t>mujeres</w:t>
      </w:r>
      <w:r>
        <w:rPr>
          <w:spacing w:val="-19"/>
          <w:sz w:val="20"/>
        </w:rPr>
        <w:t> </w:t>
      </w:r>
      <w:r>
        <w:rPr>
          <w:sz w:val="20"/>
        </w:rPr>
        <w:t>privadas</w:t>
      </w:r>
      <w:r>
        <w:rPr>
          <w:spacing w:val="-20"/>
          <w:sz w:val="20"/>
        </w:rPr>
        <w:t> </w:t>
      </w:r>
      <w:r>
        <w:rPr>
          <w:sz w:val="20"/>
        </w:rPr>
        <w:t>de</w:t>
      </w:r>
      <w:r>
        <w:rPr>
          <w:spacing w:val="-18"/>
          <w:sz w:val="20"/>
        </w:rPr>
        <w:t> </w:t>
      </w:r>
      <w:r>
        <w:rPr>
          <w:sz w:val="20"/>
        </w:rPr>
        <w:t>libertad,</w:t>
      </w:r>
      <w:r>
        <w:rPr>
          <w:spacing w:val="-19"/>
          <w:sz w:val="20"/>
        </w:rPr>
        <w:t> </w:t>
      </w:r>
      <w:r>
        <w:rPr>
          <w:sz w:val="20"/>
        </w:rPr>
        <w:t>de</w:t>
      </w:r>
      <w:r>
        <w:rPr>
          <w:spacing w:val="-17"/>
          <w:sz w:val="20"/>
        </w:rPr>
        <w:t> </w:t>
      </w:r>
      <w:r>
        <w:rPr>
          <w:sz w:val="20"/>
        </w:rPr>
        <w:t>modo</w:t>
      </w:r>
      <w:r>
        <w:rPr>
          <w:spacing w:val="-19"/>
          <w:sz w:val="20"/>
        </w:rPr>
        <w:t> </w:t>
      </w:r>
      <w:r>
        <w:rPr>
          <w:sz w:val="20"/>
        </w:rPr>
        <w:t>que</w:t>
      </w:r>
      <w:r>
        <w:rPr>
          <w:spacing w:val="-18"/>
          <w:sz w:val="20"/>
        </w:rPr>
        <w:t> </w:t>
      </w:r>
      <w:r>
        <w:rPr>
          <w:sz w:val="20"/>
        </w:rPr>
        <w:t>puedan</w:t>
      </w:r>
      <w:r>
        <w:rPr>
          <w:spacing w:val="-18"/>
          <w:sz w:val="20"/>
        </w:rPr>
        <w:t> </w:t>
      </w:r>
      <w:r>
        <w:rPr>
          <w:sz w:val="20"/>
        </w:rPr>
        <w:t>recibir servicios e información oportunos</w:t>
      </w:r>
      <w:r>
        <w:rPr>
          <w:position w:val="7"/>
          <w:sz w:val="13"/>
        </w:rPr>
        <w:t>272</w:t>
      </w:r>
      <w:r>
        <w:rPr>
          <w:sz w:val="20"/>
        </w:rPr>
        <w:t>; la asequibilidad en cuanto a que los bienes y servicios esenciales se deben proporcionar sin costo alguno o sobre la base del principio de igualdad a fin de evitar que los gastos de salud representen una carga desproporcionada</w:t>
      </w:r>
      <w:r>
        <w:rPr>
          <w:position w:val="7"/>
          <w:sz w:val="13"/>
        </w:rPr>
        <w:t>273</w:t>
      </w:r>
      <w:r>
        <w:rPr>
          <w:sz w:val="20"/>
        </w:rPr>
        <w:t>, y la accesibilidad de la información, en la medida que deben poder buscar, recibir y difundir información e ideas relativas a cuestiones</w:t>
      </w:r>
      <w:r>
        <w:rPr>
          <w:spacing w:val="-6"/>
          <w:sz w:val="20"/>
        </w:rPr>
        <w:t> </w:t>
      </w:r>
      <w:r>
        <w:rPr>
          <w:sz w:val="20"/>
        </w:rPr>
        <w:t>de</w:t>
      </w:r>
      <w:r>
        <w:rPr>
          <w:spacing w:val="-4"/>
          <w:sz w:val="20"/>
        </w:rPr>
        <w:t> </w:t>
      </w:r>
      <w:r>
        <w:rPr>
          <w:sz w:val="20"/>
        </w:rPr>
        <w:t>salud</w:t>
      </w:r>
      <w:r>
        <w:rPr>
          <w:spacing w:val="-4"/>
          <w:sz w:val="20"/>
        </w:rPr>
        <w:t> </w:t>
      </w:r>
      <w:r>
        <w:rPr>
          <w:sz w:val="20"/>
        </w:rPr>
        <w:t>sexual</w:t>
      </w:r>
      <w:r>
        <w:rPr>
          <w:spacing w:val="-4"/>
          <w:sz w:val="20"/>
        </w:rPr>
        <w:t> </w:t>
      </w:r>
      <w:r>
        <w:rPr>
          <w:sz w:val="20"/>
        </w:rPr>
        <w:t>y</w:t>
      </w:r>
      <w:r>
        <w:rPr>
          <w:spacing w:val="-4"/>
          <w:sz w:val="20"/>
        </w:rPr>
        <w:t> </w:t>
      </w:r>
      <w:r>
        <w:rPr>
          <w:sz w:val="20"/>
        </w:rPr>
        <w:t>reproductiva</w:t>
      </w:r>
      <w:r>
        <w:rPr>
          <w:spacing w:val="-6"/>
          <w:sz w:val="20"/>
        </w:rPr>
        <w:t> </w:t>
      </w:r>
      <w:r>
        <w:rPr>
          <w:sz w:val="20"/>
        </w:rPr>
        <w:t>en</w:t>
      </w:r>
      <w:r>
        <w:rPr>
          <w:spacing w:val="-4"/>
          <w:sz w:val="20"/>
        </w:rPr>
        <w:t> </w:t>
      </w:r>
      <w:r>
        <w:rPr>
          <w:sz w:val="20"/>
        </w:rPr>
        <w:t>general,</w:t>
      </w:r>
      <w:r>
        <w:rPr>
          <w:spacing w:val="-4"/>
          <w:sz w:val="20"/>
        </w:rPr>
        <w:t> </w:t>
      </w:r>
      <w:r>
        <w:rPr>
          <w:sz w:val="20"/>
        </w:rPr>
        <w:t>y</w:t>
      </w:r>
      <w:r>
        <w:rPr>
          <w:spacing w:val="-4"/>
          <w:sz w:val="20"/>
        </w:rPr>
        <w:t> </w:t>
      </w:r>
      <w:r>
        <w:rPr>
          <w:sz w:val="20"/>
        </w:rPr>
        <w:t>también</w:t>
      </w:r>
      <w:r>
        <w:rPr>
          <w:spacing w:val="-4"/>
          <w:sz w:val="20"/>
        </w:rPr>
        <w:t> </w:t>
      </w:r>
      <w:r>
        <w:rPr>
          <w:sz w:val="20"/>
        </w:rPr>
        <w:t>recibir</w:t>
      </w:r>
      <w:r>
        <w:rPr>
          <w:spacing w:val="-4"/>
          <w:sz w:val="20"/>
        </w:rPr>
        <w:t> </w:t>
      </w:r>
      <w:r>
        <w:rPr>
          <w:sz w:val="20"/>
        </w:rPr>
        <w:t>información</w:t>
      </w:r>
      <w:r>
        <w:rPr>
          <w:spacing w:val="-5"/>
          <w:sz w:val="20"/>
        </w:rPr>
        <w:t> </w:t>
      </w:r>
      <w:r>
        <w:rPr>
          <w:sz w:val="20"/>
        </w:rPr>
        <w:t>específica</w:t>
      </w:r>
      <w:r>
        <w:rPr>
          <w:spacing w:val="-4"/>
          <w:sz w:val="20"/>
        </w:rPr>
        <w:t> </w:t>
      </w:r>
      <w:r>
        <w:rPr>
          <w:sz w:val="20"/>
        </w:rPr>
        <w:t>sobre su estado de</w:t>
      </w:r>
      <w:r>
        <w:rPr>
          <w:spacing w:val="-6"/>
          <w:sz w:val="20"/>
        </w:rPr>
        <w:t> </w:t>
      </w:r>
      <w:r>
        <w:rPr>
          <w:sz w:val="20"/>
        </w:rPr>
        <w:t>salud</w:t>
      </w:r>
      <w:r>
        <w:rPr>
          <w:position w:val="7"/>
          <w:sz w:val="13"/>
        </w:rPr>
        <w:t>274</w:t>
      </w:r>
      <w:r>
        <w:rPr>
          <w:sz w:val="20"/>
        </w:rPr>
        <w:t>.</w:t>
      </w:r>
    </w:p>
    <w:p>
      <w:pPr>
        <w:pStyle w:val="BodyText"/>
        <w:spacing w:before="11"/>
        <w:rPr>
          <w:sz w:val="19"/>
        </w:rPr>
      </w:pPr>
    </w:p>
    <w:p>
      <w:pPr>
        <w:pStyle w:val="ListParagraph"/>
        <w:numPr>
          <w:ilvl w:val="0"/>
          <w:numId w:val="14"/>
        </w:numPr>
        <w:tabs>
          <w:tab w:pos="840" w:val="left" w:leader="none"/>
        </w:tabs>
        <w:spacing w:line="240" w:lineRule="auto" w:before="0" w:after="0"/>
        <w:ind w:left="120" w:right="116" w:firstLine="0"/>
        <w:jc w:val="both"/>
        <w:rPr>
          <w:sz w:val="20"/>
        </w:rPr>
      </w:pPr>
      <w:r>
        <w:rPr>
          <w:sz w:val="20"/>
        </w:rPr>
        <w:t>El Comité DESC ha señalado que “[t]odas las personas y grupos deben poder disfrutar de igualdad de acceso a la misma variedad, calidad y nivel de establecimientos, información, bienes y servicios</w:t>
      </w:r>
      <w:r>
        <w:rPr>
          <w:spacing w:val="-12"/>
          <w:sz w:val="20"/>
        </w:rPr>
        <w:t> </w:t>
      </w:r>
      <w:r>
        <w:rPr>
          <w:sz w:val="20"/>
        </w:rPr>
        <w:t>en</w:t>
      </w:r>
      <w:r>
        <w:rPr>
          <w:spacing w:val="-11"/>
          <w:sz w:val="20"/>
        </w:rPr>
        <w:t> </w:t>
      </w:r>
      <w:r>
        <w:rPr>
          <w:sz w:val="20"/>
        </w:rPr>
        <w:t>materia</w:t>
      </w:r>
      <w:r>
        <w:rPr>
          <w:spacing w:val="-11"/>
          <w:sz w:val="20"/>
        </w:rPr>
        <w:t> </w:t>
      </w:r>
      <w:r>
        <w:rPr>
          <w:sz w:val="20"/>
        </w:rPr>
        <w:t>de</w:t>
      </w:r>
      <w:r>
        <w:rPr>
          <w:spacing w:val="-11"/>
          <w:sz w:val="20"/>
        </w:rPr>
        <w:t> </w:t>
      </w:r>
      <w:r>
        <w:rPr>
          <w:sz w:val="20"/>
        </w:rPr>
        <w:t>salud</w:t>
      </w:r>
      <w:r>
        <w:rPr>
          <w:spacing w:val="-12"/>
          <w:sz w:val="20"/>
        </w:rPr>
        <w:t> </w:t>
      </w:r>
      <w:r>
        <w:rPr>
          <w:sz w:val="20"/>
        </w:rPr>
        <w:t>sexual</w:t>
      </w:r>
      <w:r>
        <w:rPr>
          <w:spacing w:val="-11"/>
          <w:sz w:val="20"/>
        </w:rPr>
        <w:t> </w:t>
      </w:r>
      <w:r>
        <w:rPr>
          <w:sz w:val="20"/>
        </w:rPr>
        <w:t>y</w:t>
      </w:r>
      <w:r>
        <w:rPr>
          <w:spacing w:val="-12"/>
          <w:sz w:val="20"/>
        </w:rPr>
        <w:t> </w:t>
      </w:r>
      <w:r>
        <w:rPr>
          <w:sz w:val="20"/>
        </w:rPr>
        <w:t>reproductiva</w:t>
      </w:r>
      <w:r>
        <w:rPr>
          <w:spacing w:val="-12"/>
          <w:sz w:val="20"/>
        </w:rPr>
        <w:t> </w:t>
      </w:r>
      <w:r>
        <w:rPr>
          <w:sz w:val="20"/>
        </w:rPr>
        <w:t>y</w:t>
      </w:r>
      <w:r>
        <w:rPr>
          <w:spacing w:val="-12"/>
          <w:sz w:val="20"/>
        </w:rPr>
        <w:t> </w:t>
      </w:r>
      <w:r>
        <w:rPr>
          <w:sz w:val="20"/>
        </w:rPr>
        <w:t>ejercitar</w:t>
      </w:r>
      <w:r>
        <w:rPr>
          <w:spacing w:val="-11"/>
          <w:sz w:val="20"/>
        </w:rPr>
        <w:t> </w:t>
      </w:r>
      <w:r>
        <w:rPr>
          <w:sz w:val="20"/>
        </w:rPr>
        <w:t>sus</w:t>
      </w:r>
      <w:r>
        <w:rPr>
          <w:spacing w:val="-11"/>
          <w:sz w:val="20"/>
        </w:rPr>
        <w:t> </w:t>
      </w:r>
      <w:r>
        <w:rPr>
          <w:sz w:val="20"/>
        </w:rPr>
        <w:t>derechos</w:t>
      </w:r>
      <w:r>
        <w:rPr>
          <w:spacing w:val="-11"/>
          <w:sz w:val="20"/>
        </w:rPr>
        <w:t> </w:t>
      </w:r>
      <w:r>
        <w:rPr>
          <w:sz w:val="20"/>
        </w:rPr>
        <w:t>sexuales</w:t>
      </w:r>
      <w:r>
        <w:rPr>
          <w:spacing w:val="-12"/>
          <w:sz w:val="20"/>
        </w:rPr>
        <w:t> </w:t>
      </w:r>
      <w:r>
        <w:rPr>
          <w:sz w:val="20"/>
        </w:rPr>
        <w:t>y</w:t>
      </w:r>
      <w:r>
        <w:rPr>
          <w:spacing w:val="-10"/>
          <w:sz w:val="20"/>
        </w:rPr>
        <w:t> </w:t>
      </w:r>
      <w:r>
        <w:rPr>
          <w:sz w:val="20"/>
        </w:rPr>
        <w:t>reproductivos sin  ningún  tipo  de  discriminación”</w:t>
      </w:r>
      <w:r>
        <w:rPr>
          <w:position w:val="7"/>
          <w:sz w:val="13"/>
        </w:rPr>
        <w:t>275   </w:t>
      </w:r>
      <w:r>
        <w:rPr>
          <w:sz w:val="20"/>
        </w:rPr>
        <w:t>y  que  “[l]as  necesidades  en  materia  de  salud  sexual</w:t>
      </w:r>
      <w:r>
        <w:rPr>
          <w:spacing w:val="-15"/>
          <w:sz w:val="20"/>
        </w:rPr>
        <w:t> </w:t>
      </w:r>
      <w:r>
        <w:rPr>
          <w:sz w:val="20"/>
        </w:rPr>
        <w:t>y</w:t>
      </w:r>
    </w:p>
    <w:p>
      <w:pPr>
        <w:pStyle w:val="BodyText"/>
      </w:pPr>
    </w:p>
    <w:p>
      <w:pPr>
        <w:pStyle w:val="BodyText"/>
        <w:spacing w:before="7"/>
        <w:rPr>
          <w:sz w:val="22"/>
        </w:rPr>
      </w:pPr>
      <w:r>
        <w:rPr/>
        <w:pict>
          <v:line style="position:absolute;mso-position-horizontal-relative:page;mso-position-vertical-relative:paragraph;z-index:2200;mso-wrap-distance-left:0;mso-wrap-distance-right:0" from="54pt,16.052357pt" to="198.02pt,16.052357pt" stroked="true" strokeweight=".66003pt" strokecolor="#000000">
            <v:stroke dashstyle="solid"/>
            <w10:wrap type="topAndBottom"/>
          </v:line>
        </w:pict>
      </w:r>
    </w:p>
    <w:p>
      <w:pPr>
        <w:spacing w:before="76"/>
        <w:ind w:left="120" w:right="125" w:firstLine="0"/>
        <w:jc w:val="left"/>
        <w:rPr>
          <w:sz w:val="16"/>
        </w:rPr>
      </w:pPr>
      <w:r>
        <w:rPr>
          <w:sz w:val="16"/>
        </w:rPr>
        <w:t>reproductivo. </w:t>
      </w:r>
      <w:r>
        <w:rPr>
          <w:i/>
          <w:sz w:val="16"/>
        </w:rPr>
        <w:t>Cfr</w:t>
      </w:r>
      <w:r>
        <w:rPr>
          <w:sz w:val="16"/>
        </w:rPr>
        <w:t>. Programa de Acción de la Conferencia Internacional sobre la Población y el Desarrollo, El Cairo, ONU A/CONF.171/13/Rev.1, 1994, Capítulo VII, párr. 7.2.</w:t>
      </w:r>
    </w:p>
    <w:p>
      <w:pPr>
        <w:tabs>
          <w:tab w:pos="687" w:val="left" w:leader="none"/>
        </w:tabs>
        <w:spacing w:before="60"/>
        <w:ind w:left="120" w:right="118" w:firstLine="0"/>
        <w:jc w:val="both"/>
        <w:rPr>
          <w:sz w:val="16"/>
        </w:rPr>
      </w:pPr>
      <w:r>
        <w:rPr>
          <w:position w:val="6"/>
          <w:sz w:val="10"/>
        </w:rPr>
        <w:t>267</w:t>
        <w:tab/>
      </w:r>
      <w:r>
        <w:rPr>
          <w:i/>
          <w:sz w:val="16"/>
        </w:rPr>
        <w:t>Cfr</w:t>
      </w:r>
      <w:r>
        <w:rPr>
          <w:sz w:val="16"/>
        </w:rPr>
        <w:t>.</w:t>
      </w:r>
      <w:r>
        <w:rPr>
          <w:spacing w:val="-5"/>
          <w:sz w:val="16"/>
        </w:rPr>
        <w:t> </w:t>
      </w:r>
      <w:r>
        <w:rPr>
          <w:i/>
          <w:sz w:val="16"/>
        </w:rPr>
        <w:t>Caso</w:t>
      </w:r>
      <w:r>
        <w:rPr>
          <w:i/>
          <w:spacing w:val="-3"/>
          <w:sz w:val="16"/>
        </w:rPr>
        <w:t> </w:t>
      </w:r>
      <w:r>
        <w:rPr>
          <w:i/>
          <w:sz w:val="16"/>
        </w:rPr>
        <w:t>Artavia</w:t>
      </w:r>
      <w:r>
        <w:rPr>
          <w:i/>
          <w:spacing w:val="-5"/>
          <w:sz w:val="16"/>
        </w:rPr>
        <w:t> </w:t>
      </w:r>
      <w:r>
        <w:rPr>
          <w:i/>
          <w:sz w:val="16"/>
        </w:rPr>
        <w:t>Murillo</w:t>
      </w:r>
      <w:r>
        <w:rPr>
          <w:i/>
          <w:spacing w:val="-4"/>
          <w:sz w:val="16"/>
        </w:rPr>
        <w:t> </w:t>
      </w:r>
      <w:r>
        <w:rPr>
          <w:i/>
          <w:sz w:val="16"/>
        </w:rPr>
        <w:t>y</w:t>
      </w:r>
      <w:r>
        <w:rPr>
          <w:i/>
          <w:spacing w:val="-4"/>
          <w:sz w:val="16"/>
        </w:rPr>
        <w:t> </w:t>
      </w:r>
      <w:r>
        <w:rPr>
          <w:i/>
          <w:sz w:val="16"/>
        </w:rPr>
        <w:t>otros</w:t>
      </w:r>
      <w:r>
        <w:rPr>
          <w:i/>
          <w:spacing w:val="-5"/>
          <w:sz w:val="16"/>
        </w:rPr>
        <w:t> </w:t>
      </w:r>
      <w:r>
        <w:rPr>
          <w:i/>
          <w:sz w:val="16"/>
        </w:rPr>
        <w:t>(Fecundación</w:t>
      </w:r>
      <w:r>
        <w:rPr>
          <w:i/>
          <w:spacing w:val="-5"/>
          <w:sz w:val="16"/>
        </w:rPr>
        <w:t> </w:t>
      </w:r>
      <w:r>
        <w:rPr>
          <w:i/>
          <w:sz w:val="16"/>
        </w:rPr>
        <w:t>in</w:t>
      </w:r>
      <w:r>
        <w:rPr>
          <w:i/>
          <w:spacing w:val="-5"/>
          <w:sz w:val="16"/>
        </w:rPr>
        <w:t> </w:t>
      </w:r>
      <w:r>
        <w:rPr>
          <w:i/>
          <w:sz w:val="16"/>
        </w:rPr>
        <w:t>Vitro)</w:t>
      </w:r>
      <w:r>
        <w:rPr>
          <w:i/>
          <w:spacing w:val="-5"/>
          <w:sz w:val="16"/>
        </w:rPr>
        <w:t> </w:t>
      </w:r>
      <w:r>
        <w:rPr>
          <w:i/>
          <w:sz w:val="16"/>
        </w:rPr>
        <w:t>Vs.</w:t>
      </w:r>
      <w:r>
        <w:rPr>
          <w:i/>
          <w:spacing w:val="-4"/>
          <w:sz w:val="16"/>
        </w:rPr>
        <w:t> </w:t>
      </w:r>
      <w:r>
        <w:rPr>
          <w:i/>
          <w:sz w:val="16"/>
        </w:rPr>
        <w:t>Costa</w:t>
      </w:r>
      <w:r>
        <w:rPr>
          <w:i/>
          <w:spacing w:val="-5"/>
          <w:sz w:val="16"/>
        </w:rPr>
        <w:t> </w:t>
      </w:r>
      <w:r>
        <w:rPr>
          <w:i/>
          <w:sz w:val="16"/>
        </w:rPr>
        <w:t>Rica.</w:t>
      </w:r>
      <w:r>
        <w:rPr>
          <w:i/>
          <w:spacing w:val="-5"/>
          <w:sz w:val="16"/>
        </w:rPr>
        <w:t> </w:t>
      </w:r>
      <w:r>
        <w:rPr>
          <w:i/>
          <w:sz w:val="16"/>
        </w:rPr>
        <w:t>Excepciones</w:t>
      </w:r>
      <w:r>
        <w:rPr>
          <w:i/>
          <w:spacing w:val="-4"/>
          <w:sz w:val="16"/>
        </w:rPr>
        <w:t> </w:t>
      </w:r>
      <w:r>
        <w:rPr>
          <w:i/>
          <w:sz w:val="16"/>
        </w:rPr>
        <w:t>Preliminares,</w:t>
      </w:r>
      <w:r>
        <w:rPr>
          <w:i/>
          <w:spacing w:val="-4"/>
          <w:sz w:val="16"/>
        </w:rPr>
        <w:t> </w:t>
      </w:r>
      <w:r>
        <w:rPr>
          <w:i/>
          <w:sz w:val="16"/>
        </w:rPr>
        <w:t>Fondo,</w:t>
      </w:r>
      <w:r>
        <w:rPr>
          <w:i/>
          <w:spacing w:val="-5"/>
          <w:sz w:val="16"/>
        </w:rPr>
        <w:t> </w:t>
      </w:r>
      <w:r>
        <w:rPr>
          <w:i/>
          <w:sz w:val="16"/>
        </w:rPr>
        <w:t>Reparaciones</w:t>
      </w:r>
      <w:r>
        <w:rPr>
          <w:i/>
          <w:w w:val="99"/>
          <w:sz w:val="16"/>
        </w:rPr>
        <w:t> </w:t>
      </w:r>
      <w:r>
        <w:rPr>
          <w:i/>
          <w:sz w:val="16"/>
        </w:rPr>
        <w:t>y Costas</w:t>
      </w:r>
      <w:r>
        <w:rPr>
          <w:sz w:val="16"/>
        </w:rPr>
        <w:t>. Sentencia de 28 de noviembre de 2012. Serie C No. 257, párr. 148; </w:t>
      </w:r>
      <w:r>
        <w:rPr>
          <w:i/>
          <w:sz w:val="16"/>
        </w:rPr>
        <w:t>Caso I.V. Vs. Bolivia</w:t>
      </w:r>
      <w:r>
        <w:rPr>
          <w:sz w:val="16"/>
        </w:rPr>
        <w:t>, </w:t>
      </w:r>
      <w:r>
        <w:rPr>
          <w:i/>
          <w:sz w:val="16"/>
        </w:rPr>
        <w:t>supra</w:t>
      </w:r>
      <w:r>
        <w:rPr>
          <w:sz w:val="16"/>
        </w:rPr>
        <w:t>, párr. 157, y </w:t>
      </w:r>
      <w:r>
        <w:rPr>
          <w:i/>
          <w:sz w:val="16"/>
        </w:rPr>
        <w:t>Caso </w:t>
      </w:r>
      <w:r>
        <w:rPr>
          <w:i/>
          <w:sz w:val="16"/>
        </w:rPr>
        <w:t>Manuela y otros Vs. El Salvador</w:t>
      </w:r>
      <w:r>
        <w:rPr>
          <w:sz w:val="16"/>
        </w:rPr>
        <w:t>, </w:t>
      </w:r>
      <w:r>
        <w:rPr>
          <w:i/>
          <w:sz w:val="16"/>
        </w:rPr>
        <w:t>supra</w:t>
      </w:r>
      <w:r>
        <w:rPr>
          <w:sz w:val="16"/>
        </w:rPr>
        <w:t>, párr.</w:t>
      </w:r>
      <w:r>
        <w:rPr>
          <w:spacing w:val="-12"/>
          <w:sz w:val="16"/>
        </w:rPr>
        <w:t> </w:t>
      </w:r>
      <w:r>
        <w:rPr>
          <w:sz w:val="16"/>
        </w:rPr>
        <w:t>192.</w:t>
      </w:r>
    </w:p>
    <w:p>
      <w:pPr>
        <w:tabs>
          <w:tab w:pos="687" w:val="left" w:leader="none"/>
        </w:tabs>
        <w:spacing w:before="60"/>
        <w:ind w:left="120" w:right="121" w:firstLine="0"/>
        <w:jc w:val="left"/>
        <w:rPr>
          <w:sz w:val="16"/>
        </w:rPr>
      </w:pPr>
      <w:r>
        <w:rPr>
          <w:position w:val="6"/>
          <w:sz w:val="10"/>
        </w:rPr>
        <w:t>268</w:t>
        <w:tab/>
      </w:r>
      <w:r>
        <w:rPr>
          <w:i/>
          <w:sz w:val="16"/>
        </w:rPr>
        <w:t>Cfr</w:t>
      </w:r>
      <w:r>
        <w:rPr>
          <w:sz w:val="16"/>
        </w:rPr>
        <w:t>. Comité DESC. Observación General No. 22 (2016), relativa al derecho a la salud sexual y  </w:t>
      </w:r>
      <w:r>
        <w:rPr>
          <w:spacing w:val="9"/>
          <w:sz w:val="16"/>
        </w:rPr>
        <w:t> </w:t>
      </w:r>
      <w:r>
        <w:rPr>
          <w:sz w:val="16"/>
        </w:rPr>
        <w:t>reproductiva</w:t>
      </w:r>
      <w:r>
        <w:rPr>
          <w:spacing w:val="7"/>
          <w:sz w:val="16"/>
        </w:rPr>
        <w:t> </w:t>
      </w:r>
      <w:r>
        <w:rPr>
          <w:sz w:val="16"/>
        </w:rPr>
        <w:t>(artículo</w:t>
      </w:r>
      <w:r>
        <w:rPr>
          <w:w w:val="99"/>
          <w:sz w:val="16"/>
        </w:rPr>
        <w:t> </w:t>
      </w:r>
      <w:r>
        <w:rPr>
          <w:sz w:val="16"/>
        </w:rPr>
        <w:t>12 del PIDESC), E/C.12/GC/22, de 2 de mayo de 2016, párr.</w:t>
      </w:r>
      <w:r>
        <w:rPr>
          <w:spacing w:val="-15"/>
          <w:sz w:val="16"/>
        </w:rPr>
        <w:t> </w:t>
      </w:r>
      <w:r>
        <w:rPr>
          <w:sz w:val="16"/>
        </w:rPr>
        <w:t>7.</w:t>
      </w:r>
    </w:p>
    <w:p>
      <w:pPr>
        <w:tabs>
          <w:tab w:pos="687" w:val="left" w:leader="none"/>
        </w:tabs>
        <w:spacing w:before="60"/>
        <w:ind w:left="120" w:right="0" w:firstLine="0"/>
        <w:jc w:val="both"/>
        <w:rPr>
          <w:sz w:val="16"/>
        </w:rPr>
      </w:pPr>
      <w:r>
        <w:rPr>
          <w:position w:val="6"/>
          <w:sz w:val="10"/>
        </w:rPr>
        <w:t>269</w:t>
        <w:tab/>
      </w:r>
      <w:r>
        <w:rPr>
          <w:i/>
          <w:sz w:val="16"/>
        </w:rPr>
        <w:t>Cfr</w:t>
      </w:r>
      <w:r>
        <w:rPr>
          <w:sz w:val="16"/>
        </w:rPr>
        <w:t>. </w:t>
      </w:r>
      <w:r>
        <w:rPr>
          <w:i/>
          <w:sz w:val="16"/>
        </w:rPr>
        <w:t>Caso I.V. Vs. Bolivia</w:t>
      </w:r>
      <w:r>
        <w:rPr>
          <w:sz w:val="16"/>
        </w:rPr>
        <w:t>, </w:t>
      </w:r>
      <w:r>
        <w:rPr>
          <w:i/>
          <w:sz w:val="16"/>
        </w:rPr>
        <w:t>supra</w:t>
      </w:r>
      <w:r>
        <w:rPr>
          <w:sz w:val="16"/>
        </w:rPr>
        <w:t>, párr.</w:t>
      </w:r>
      <w:r>
        <w:rPr>
          <w:spacing w:val="-15"/>
          <w:sz w:val="16"/>
        </w:rPr>
        <w:t> </w:t>
      </w:r>
      <w:r>
        <w:rPr>
          <w:sz w:val="16"/>
        </w:rPr>
        <w:t>163.</w:t>
      </w:r>
    </w:p>
    <w:p>
      <w:pPr>
        <w:tabs>
          <w:tab w:pos="687" w:val="left" w:leader="none"/>
        </w:tabs>
        <w:spacing w:before="61"/>
        <w:ind w:left="120" w:right="0" w:firstLine="0"/>
        <w:jc w:val="both"/>
        <w:rPr>
          <w:sz w:val="16"/>
        </w:rPr>
      </w:pPr>
      <w:r>
        <w:rPr>
          <w:position w:val="6"/>
          <w:sz w:val="10"/>
        </w:rPr>
        <w:t>270</w:t>
        <w:tab/>
      </w:r>
      <w:r>
        <w:rPr>
          <w:i/>
          <w:sz w:val="16"/>
        </w:rPr>
        <w:t>Caso I.V. Vs. Bolivia</w:t>
      </w:r>
      <w:r>
        <w:rPr>
          <w:sz w:val="16"/>
        </w:rPr>
        <w:t>, </w:t>
      </w:r>
      <w:r>
        <w:rPr>
          <w:i/>
          <w:sz w:val="16"/>
        </w:rPr>
        <w:t>supra</w:t>
      </w:r>
      <w:r>
        <w:rPr>
          <w:sz w:val="16"/>
        </w:rPr>
        <w:t>, párr.</w:t>
      </w:r>
      <w:r>
        <w:rPr>
          <w:spacing w:val="-14"/>
          <w:sz w:val="16"/>
        </w:rPr>
        <w:t> </w:t>
      </w:r>
      <w:r>
        <w:rPr>
          <w:sz w:val="16"/>
        </w:rPr>
        <w:t>166.</w:t>
      </w:r>
    </w:p>
    <w:p>
      <w:pPr>
        <w:tabs>
          <w:tab w:pos="687" w:val="left" w:leader="none"/>
        </w:tabs>
        <w:spacing w:before="59"/>
        <w:ind w:left="120" w:right="117" w:firstLine="0"/>
        <w:jc w:val="left"/>
        <w:rPr>
          <w:sz w:val="16"/>
        </w:rPr>
      </w:pPr>
      <w:r>
        <w:rPr>
          <w:position w:val="6"/>
          <w:sz w:val="10"/>
        </w:rPr>
        <w:t>271</w:t>
        <w:tab/>
      </w:r>
      <w:r>
        <w:rPr>
          <w:i/>
          <w:sz w:val="16"/>
        </w:rPr>
        <w:t>Cfr</w:t>
      </w:r>
      <w:r>
        <w:rPr>
          <w:sz w:val="16"/>
        </w:rPr>
        <w:t>. Comité DESC. Observación General No. 14, </w:t>
      </w:r>
      <w:r>
        <w:rPr>
          <w:i/>
          <w:sz w:val="16"/>
        </w:rPr>
        <w:t>supra</w:t>
      </w:r>
      <w:r>
        <w:rPr>
          <w:sz w:val="16"/>
        </w:rPr>
        <w:t>, párr. 12, y Observación General No. 22, </w:t>
      </w:r>
      <w:r>
        <w:rPr>
          <w:i/>
          <w:sz w:val="16"/>
        </w:rPr>
        <w:t>supra</w:t>
      </w:r>
      <w:r>
        <w:rPr>
          <w:sz w:val="16"/>
        </w:rPr>
        <w:t>, párrs. 11</w:t>
      </w:r>
      <w:r>
        <w:rPr>
          <w:spacing w:val="9"/>
          <w:sz w:val="16"/>
        </w:rPr>
        <w:t> </w:t>
      </w:r>
      <w:r>
        <w:rPr>
          <w:sz w:val="16"/>
        </w:rPr>
        <w:t>a 21</w:t>
      </w:r>
      <w:r>
        <w:rPr>
          <w:w w:val="99"/>
          <w:sz w:val="16"/>
        </w:rPr>
        <w:t> </w:t>
      </w:r>
      <w:r>
        <w:rPr>
          <w:sz w:val="16"/>
        </w:rPr>
        <w:t>y</w:t>
      </w:r>
      <w:r>
        <w:rPr>
          <w:spacing w:val="-1"/>
          <w:sz w:val="16"/>
        </w:rPr>
        <w:t> </w:t>
      </w:r>
      <w:r>
        <w:rPr>
          <w:sz w:val="16"/>
        </w:rPr>
        <w:t>25.</w:t>
      </w:r>
    </w:p>
    <w:p>
      <w:pPr>
        <w:tabs>
          <w:tab w:pos="687" w:val="left" w:leader="none"/>
        </w:tabs>
        <w:spacing w:before="59"/>
        <w:ind w:left="120" w:right="0" w:firstLine="0"/>
        <w:jc w:val="both"/>
        <w:rPr>
          <w:sz w:val="16"/>
        </w:rPr>
      </w:pPr>
      <w:r>
        <w:rPr>
          <w:position w:val="6"/>
          <w:sz w:val="10"/>
        </w:rPr>
        <w:t>272</w:t>
        <w:tab/>
      </w:r>
      <w:r>
        <w:rPr>
          <w:i/>
          <w:sz w:val="16"/>
        </w:rPr>
        <w:t>Cfr</w:t>
      </w:r>
      <w:r>
        <w:rPr>
          <w:sz w:val="16"/>
        </w:rPr>
        <w:t>. Comité DESC. Observación General No. 22, </w:t>
      </w:r>
      <w:r>
        <w:rPr>
          <w:i/>
          <w:sz w:val="16"/>
        </w:rPr>
        <w:t>supra</w:t>
      </w:r>
      <w:r>
        <w:rPr>
          <w:sz w:val="16"/>
        </w:rPr>
        <w:t>, párr.</w:t>
      </w:r>
      <w:r>
        <w:rPr>
          <w:spacing w:val="-20"/>
          <w:sz w:val="16"/>
        </w:rPr>
        <w:t> </w:t>
      </w:r>
      <w:r>
        <w:rPr>
          <w:sz w:val="16"/>
        </w:rPr>
        <w:t>16.</w:t>
      </w:r>
    </w:p>
    <w:p>
      <w:pPr>
        <w:tabs>
          <w:tab w:pos="687" w:val="left" w:leader="none"/>
        </w:tabs>
        <w:spacing w:before="60"/>
        <w:ind w:left="120" w:right="0" w:firstLine="0"/>
        <w:jc w:val="both"/>
        <w:rPr>
          <w:sz w:val="16"/>
        </w:rPr>
      </w:pPr>
      <w:r>
        <w:rPr>
          <w:position w:val="6"/>
          <w:sz w:val="10"/>
        </w:rPr>
        <w:t>273</w:t>
        <w:tab/>
      </w:r>
      <w:r>
        <w:rPr>
          <w:i/>
          <w:sz w:val="16"/>
        </w:rPr>
        <w:t>Cfr</w:t>
      </w:r>
      <w:r>
        <w:rPr>
          <w:sz w:val="16"/>
        </w:rPr>
        <w:t>. Comité DESC. Observación General No. 22, </w:t>
      </w:r>
      <w:r>
        <w:rPr>
          <w:i/>
          <w:sz w:val="16"/>
        </w:rPr>
        <w:t>supra</w:t>
      </w:r>
      <w:r>
        <w:rPr>
          <w:sz w:val="16"/>
        </w:rPr>
        <w:t>, párr.</w:t>
      </w:r>
      <w:r>
        <w:rPr>
          <w:spacing w:val="-21"/>
          <w:sz w:val="16"/>
        </w:rPr>
        <w:t> </w:t>
      </w:r>
      <w:r>
        <w:rPr>
          <w:sz w:val="16"/>
        </w:rPr>
        <w:t>17.</w:t>
      </w:r>
    </w:p>
    <w:p>
      <w:pPr>
        <w:tabs>
          <w:tab w:pos="687" w:val="left" w:leader="none"/>
        </w:tabs>
        <w:spacing w:before="60"/>
        <w:ind w:left="120" w:right="0" w:firstLine="0"/>
        <w:jc w:val="both"/>
        <w:rPr>
          <w:sz w:val="16"/>
        </w:rPr>
      </w:pPr>
      <w:r>
        <w:rPr>
          <w:position w:val="6"/>
          <w:sz w:val="10"/>
        </w:rPr>
        <w:t>274</w:t>
        <w:tab/>
      </w:r>
      <w:r>
        <w:rPr>
          <w:i/>
          <w:sz w:val="16"/>
        </w:rPr>
        <w:t>Cfr</w:t>
      </w:r>
      <w:r>
        <w:rPr>
          <w:sz w:val="16"/>
        </w:rPr>
        <w:t>. Comité DESC. Observación General No. 22, </w:t>
      </w:r>
      <w:r>
        <w:rPr>
          <w:i/>
          <w:sz w:val="16"/>
        </w:rPr>
        <w:t>supra</w:t>
      </w:r>
      <w:r>
        <w:rPr>
          <w:sz w:val="16"/>
        </w:rPr>
        <w:t>, párr.</w:t>
      </w:r>
      <w:r>
        <w:rPr>
          <w:spacing w:val="-21"/>
          <w:sz w:val="16"/>
        </w:rPr>
        <w:t> </w:t>
      </w:r>
      <w:r>
        <w:rPr>
          <w:sz w:val="16"/>
        </w:rPr>
        <w:t>18.</w:t>
      </w:r>
    </w:p>
    <w:p>
      <w:pPr>
        <w:tabs>
          <w:tab w:pos="687" w:val="left" w:leader="none"/>
        </w:tabs>
        <w:spacing w:before="60"/>
        <w:ind w:left="120" w:right="0" w:firstLine="0"/>
        <w:jc w:val="both"/>
        <w:rPr>
          <w:sz w:val="16"/>
        </w:rPr>
      </w:pPr>
      <w:r>
        <w:rPr>
          <w:position w:val="6"/>
          <w:sz w:val="10"/>
        </w:rPr>
        <w:t>275</w:t>
        <w:tab/>
      </w:r>
      <w:r>
        <w:rPr>
          <w:sz w:val="16"/>
        </w:rPr>
        <w:t>Comité DESC. Observación General No. 22, </w:t>
      </w:r>
      <w:r>
        <w:rPr>
          <w:i/>
          <w:sz w:val="16"/>
        </w:rPr>
        <w:t>supra</w:t>
      </w:r>
      <w:r>
        <w:rPr>
          <w:sz w:val="16"/>
        </w:rPr>
        <w:t>, párr.</w:t>
      </w:r>
      <w:r>
        <w:rPr>
          <w:spacing w:val="-18"/>
          <w:sz w:val="16"/>
        </w:rPr>
        <w:t> </w:t>
      </w:r>
      <w:r>
        <w:rPr>
          <w:sz w:val="16"/>
        </w:rPr>
        <w:t>22.</w:t>
      </w:r>
    </w:p>
    <w:p>
      <w:pPr>
        <w:spacing w:after="0"/>
        <w:jc w:val="both"/>
        <w:rPr>
          <w:sz w:val="16"/>
        </w:rPr>
        <w:sectPr>
          <w:pgSz w:w="12240" w:h="15840"/>
          <w:pgMar w:header="0" w:footer="986" w:top="1360" w:bottom="1180" w:left="960" w:right="960"/>
        </w:sectPr>
      </w:pPr>
    </w:p>
    <w:p>
      <w:pPr>
        <w:pStyle w:val="BodyText"/>
        <w:spacing w:before="80"/>
        <w:ind w:left="120" w:right="115"/>
        <w:jc w:val="both"/>
      </w:pPr>
      <w:r>
        <w:rPr/>
        <w:t>reproductiva de grupos específicos deben ser objeto de una atención especializada”</w:t>
      </w:r>
      <w:r>
        <w:rPr>
          <w:position w:val="7"/>
          <w:sz w:val="13"/>
        </w:rPr>
        <w:t>276</w:t>
      </w:r>
      <w:r>
        <w:rPr/>
        <w:t>. Específicamente, sostuvo que la situación de privación de libertad implica una mayor vulnerabilidad y unas necesidades específicas, que demandan que el Estado adopte medidas concretas para asegurar el acceso de las reclusas a la información, los bienes y la atención en materia de salud sexual y reproductiva</w:t>
      </w:r>
      <w:r>
        <w:rPr>
          <w:position w:val="7"/>
          <w:sz w:val="13"/>
        </w:rPr>
        <w:t>277</w:t>
      </w:r>
      <w:r>
        <w:rPr/>
        <w:t>.</w:t>
      </w:r>
    </w:p>
    <w:p>
      <w:pPr>
        <w:pStyle w:val="BodyText"/>
        <w:spacing w:before="11"/>
        <w:rPr>
          <w:sz w:val="19"/>
        </w:rPr>
      </w:pPr>
    </w:p>
    <w:p>
      <w:pPr>
        <w:pStyle w:val="ListParagraph"/>
        <w:numPr>
          <w:ilvl w:val="0"/>
          <w:numId w:val="14"/>
        </w:numPr>
        <w:tabs>
          <w:tab w:pos="840" w:val="left" w:leader="none"/>
        </w:tabs>
        <w:spacing w:line="240" w:lineRule="auto" w:before="1" w:after="0"/>
        <w:ind w:left="120" w:right="115" w:firstLine="0"/>
        <w:jc w:val="both"/>
        <w:rPr>
          <w:sz w:val="20"/>
        </w:rPr>
      </w:pPr>
      <w:r>
        <w:rPr>
          <w:sz w:val="20"/>
        </w:rPr>
        <w:t>Dada la situación de privación de libertad que históricamente ha involucrado barreras para que</w:t>
      </w:r>
      <w:r>
        <w:rPr>
          <w:spacing w:val="-21"/>
          <w:sz w:val="20"/>
        </w:rPr>
        <w:t> </w:t>
      </w:r>
      <w:r>
        <w:rPr>
          <w:sz w:val="20"/>
        </w:rPr>
        <w:t>las</w:t>
      </w:r>
      <w:r>
        <w:rPr>
          <w:spacing w:val="-21"/>
          <w:sz w:val="20"/>
        </w:rPr>
        <w:t> </w:t>
      </w:r>
      <w:r>
        <w:rPr>
          <w:sz w:val="20"/>
        </w:rPr>
        <w:t>reclusas</w:t>
      </w:r>
      <w:r>
        <w:rPr>
          <w:spacing w:val="-20"/>
          <w:sz w:val="20"/>
        </w:rPr>
        <w:t> </w:t>
      </w:r>
      <w:r>
        <w:rPr>
          <w:sz w:val="20"/>
        </w:rPr>
        <w:t>accedan</w:t>
      </w:r>
      <w:r>
        <w:rPr>
          <w:spacing w:val="-20"/>
          <w:sz w:val="20"/>
        </w:rPr>
        <w:t> </w:t>
      </w:r>
      <w:r>
        <w:rPr>
          <w:sz w:val="20"/>
        </w:rPr>
        <w:t>a</w:t>
      </w:r>
      <w:r>
        <w:rPr>
          <w:spacing w:val="-20"/>
          <w:sz w:val="20"/>
        </w:rPr>
        <w:t> </w:t>
      </w:r>
      <w:r>
        <w:rPr>
          <w:sz w:val="20"/>
        </w:rPr>
        <w:t>este</w:t>
      </w:r>
      <w:r>
        <w:rPr>
          <w:spacing w:val="-19"/>
          <w:sz w:val="20"/>
        </w:rPr>
        <w:t> </w:t>
      </w:r>
      <w:r>
        <w:rPr>
          <w:sz w:val="20"/>
        </w:rPr>
        <w:t>derecho,</w:t>
      </w:r>
      <w:r>
        <w:rPr>
          <w:spacing w:val="-20"/>
          <w:sz w:val="20"/>
        </w:rPr>
        <w:t> </w:t>
      </w:r>
      <w:r>
        <w:rPr>
          <w:sz w:val="20"/>
        </w:rPr>
        <w:t>la</w:t>
      </w:r>
      <w:r>
        <w:rPr>
          <w:spacing w:val="-20"/>
          <w:sz w:val="20"/>
        </w:rPr>
        <w:t> </w:t>
      </w:r>
      <w:r>
        <w:rPr>
          <w:sz w:val="20"/>
        </w:rPr>
        <w:t>Corte</w:t>
      </w:r>
      <w:r>
        <w:rPr>
          <w:spacing w:val="-19"/>
          <w:sz w:val="20"/>
        </w:rPr>
        <w:t> </w:t>
      </w:r>
      <w:r>
        <w:rPr>
          <w:sz w:val="20"/>
        </w:rPr>
        <w:t>considera</w:t>
      </w:r>
      <w:r>
        <w:rPr>
          <w:spacing w:val="-21"/>
          <w:sz w:val="20"/>
        </w:rPr>
        <w:t> </w:t>
      </w:r>
      <w:r>
        <w:rPr>
          <w:sz w:val="20"/>
        </w:rPr>
        <w:t>que</w:t>
      </w:r>
      <w:r>
        <w:rPr>
          <w:spacing w:val="-21"/>
          <w:sz w:val="20"/>
        </w:rPr>
        <w:t> </w:t>
      </w:r>
      <w:r>
        <w:rPr>
          <w:sz w:val="20"/>
        </w:rPr>
        <w:t>el</w:t>
      </w:r>
      <w:r>
        <w:rPr>
          <w:spacing w:val="-21"/>
          <w:sz w:val="20"/>
        </w:rPr>
        <w:t> </w:t>
      </w:r>
      <w:r>
        <w:rPr>
          <w:sz w:val="20"/>
        </w:rPr>
        <w:t>Estado</w:t>
      </w:r>
      <w:r>
        <w:rPr>
          <w:spacing w:val="-20"/>
          <w:sz w:val="20"/>
        </w:rPr>
        <w:t> </w:t>
      </w:r>
      <w:r>
        <w:rPr>
          <w:sz w:val="20"/>
        </w:rPr>
        <w:t>tiene</w:t>
      </w:r>
      <w:r>
        <w:rPr>
          <w:spacing w:val="-19"/>
          <w:sz w:val="20"/>
        </w:rPr>
        <w:t> </w:t>
      </w:r>
      <w:r>
        <w:rPr>
          <w:sz w:val="20"/>
        </w:rPr>
        <w:t>la</w:t>
      </w:r>
      <w:r>
        <w:rPr>
          <w:spacing w:val="-20"/>
          <w:sz w:val="20"/>
        </w:rPr>
        <w:t> </w:t>
      </w:r>
      <w:r>
        <w:rPr>
          <w:sz w:val="20"/>
        </w:rPr>
        <w:t>obligación</w:t>
      </w:r>
      <w:r>
        <w:rPr>
          <w:spacing w:val="-20"/>
          <w:sz w:val="20"/>
        </w:rPr>
        <w:t> </w:t>
      </w:r>
      <w:r>
        <w:rPr>
          <w:sz w:val="20"/>
        </w:rPr>
        <w:t>reforzada de</w:t>
      </w:r>
      <w:r>
        <w:rPr>
          <w:spacing w:val="-4"/>
          <w:sz w:val="20"/>
        </w:rPr>
        <w:t> </w:t>
      </w:r>
      <w:r>
        <w:rPr>
          <w:sz w:val="20"/>
        </w:rPr>
        <w:t>asegurar</w:t>
      </w:r>
      <w:r>
        <w:rPr>
          <w:spacing w:val="-5"/>
          <w:sz w:val="20"/>
        </w:rPr>
        <w:t> </w:t>
      </w:r>
      <w:r>
        <w:rPr>
          <w:sz w:val="20"/>
        </w:rPr>
        <w:t>el</w:t>
      </w:r>
      <w:r>
        <w:rPr>
          <w:spacing w:val="-4"/>
          <w:sz w:val="20"/>
        </w:rPr>
        <w:t> </w:t>
      </w:r>
      <w:r>
        <w:rPr>
          <w:sz w:val="20"/>
        </w:rPr>
        <w:t>acceso,</w:t>
      </w:r>
      <w:r>
        <w:rPr>
          <w:spacing w:val="-4"/>
          <w:sz w:val="20"/>
        </w:rPr>
        <w:t> </w:t>
      </w:r>
      <w:r>
        <w:rPr>
          <w:sz w:val="20"/>
        </w:rPr>
        <w:t>sin</w:t>
      </w:r>
      <w:r>
        <w:rPr>
          <w:spacing w:val="-4"/>
          <w:sz w:val="20"/>
        </w:rPr>
        <w:t> </w:t>
      </w:r>
      <w:r>
        <w:rPr>
          <w:sz w:val="20"/>
        </w:rPr>
        <w:t>discriminación,</w:t>
      </w:r>
      <w:r>
        <w:rPr>
          <w:spacing w:val="-3"/>
          <w:sz w:val="20"/>
        </w:rPr>
        <w:t> </w:t>
      </w:r>
      <w:r>
        <w:rPr>
          <w:sz w:val="20"/>
        </w:rPr>
        <w:t>a</w:t>
      </w:r>
      <w:r>
        <w:rPr>
          <w:spacing w:val="-5"/>
          <w:sz w:val="20"/>
        </w:rPr>
        <w:t> </w:t>
      </w:r>
      <w:r>
        <w:rPr>
          <w:sz w:val="20"/>
        </w:rPr>
        <w:t>la</w:t>
      </w:r>
      <w:r>
        <w:rPr>
          <w:spacing w:val="-4"/>
          <w:sz w:val="20"/>
        </w:rPr>
        <w:t> </w:t>
      </w:r>
      <w:r>
        <w:rPr>
          <w:sz w:val="20"/>
        </w:rPr>
        <w:t>salud</w:t>
      </w:r>
      <w:r>
        <w:rPr>
          <w:spacing w:val="-4"/>
          <w:sz w:val="20"/>
        </w:rPr>
        <w:t> </w:t>
      </w:r>
      <w:r>
        <w:rPr>
          <w:sz w:val="20"/>
        </w:rPr>
        <w:t>sexual</w:t>
      </w:r>
      <w:r>
        <w:rPr>
          <w:spacing w:val="-3"/>
          <w:sz w:val="20"/>
        </w:rPr>
        <w:t> </w:t>
      </w:r>
      <w:r>
        <w:rPr>
          <w:sz w:val="20"/>
        </w:rPr>
        <w:t>y</w:t>
      </w:r>
      <w:r>
        <w:rPr>
          <w:spacing w:val="-4"/>
          <w:sz w:val="20"/>
        </w:rPr>
        <w:t> </w:t>
      </w:r>
      <w:r>
        <w:rPr>
          <w:sz w:val="20"/>
        </w:rPr>
        <w:t>reproductiva</w:t>
      </w:r>
      <w:r>
        <w:rPr>
          <w:spacing w:val="-4"/>
          <w:sz w:val="20"/>
        </w:rPr>
        <w:t> </w:t>
      </w:r>
      <w:r>
        <w:rPr>
          <w:sz w:val="20"/>
        </w:rPr>
        <w:t>de</w:t>
      </w:r>
      <w:r>
        <w:rPr>
          <w:spacing w:val="-4"/>
          <w:sz w:val="20"/>
        </w:rPr>
        <w:t> </w:t>
      </w:r>
      <w:r>
        <w:rPr>
          <w:sz w:val="20"/>
        </w:rPr>
        <w:t>buena</w:t>
      </w:r>
      <w:r>
        <w:rPr>
          <w:spacing w:val="-3"/>
          <w:sz w:val="20"/>
        </w:rPr>
        <w:t> </w:t>
      </w:r>
      <w:r>
        <w:rPr>
          <w:sz w:val="20"/>
        </w:rPr>
        <w:t>calidad</w:t>
      </w:r>
      <w:r>
        <w:rPr>
          <w:spacing w:val="-4"/>
          <w:sz w:val="20"/>
        </w:rPr>
        <w:t> </w:t>
      </w:r>
      <w:r>
        <w:rPr>
          <w:sz w:val="20"/>
        </w:rPr>
        <w:t>para</w:t>
      </w:r>
      <w:r>
        <w:rPr>
          <w:spacing w:val="-4"/>
          <w:sz w:val="20"/>
        </w:rPr>
        <w:t> </w:t>
      </w:r>
      <w:r>
        <w:rPr>
          <w:sz w:val="20"/>
        </w:rPr>
        <w:t>las mujeres privadas de libertad y adoptar las medidas conducentes para erradicar los obstáculos prácticos a la plena efectividad del derecho a la salud sexual y reproductiva</w:t>
      </w:r>
      <w:r>
        <w:rPr>
          <w:position w:val="7"/>
          <w:sz w:val="13"/>
        </w:rPr>
        <w:t>278</w:t>
      </w:r>
      <w:r>
        <w:rPr>
          <w:sz w:val="20"/>
        </w:rPr>
        <w:t>. Ello abarca: (i) un reconocimiento médico al ingresar al centro penitenciario realizado por parte de personal femenino</w:t>
      </w:r>
      <w:r>
        <w:rPr>
          <w:position w:val="7"/>
          <w:sz w:val="13"/>
        </w:rPr>
        <w:t>279</w:t>
      </w:r>
      <w:r>
        <w:rPr>
          <w:sz w:val="20"/>
        </w:rPr>
        <w:t>, que identifique cualquier tipo de abuso sexual y otras formas de violencia que pudiera haber sufrido la mujer antes de la admisión y determine las necesidades de salud sexual y reproductiva</w:t>
      </w:r>
      <w:r>
        <w:rPr>
          <w:position w:val="7"/>
          <w:sz w:val="13"/>
        </w:rPr>
        <w:t>280</w:t>
      </w:r>
      <w:r>
        <w:rPr>
          <w:sz w:val="20"/>
        </w:rPr>
        <w:t>; (ii) la información y atención necesaria en materia de salud sexual y reproductiva en general, incluyendo el acceso a servicios de salud preventivos propios de su género, el acceso y la provisión gratuita de métodos anticonceptivos, la planificación reproductiva y la prevención y tratamiento de las infecciones de transmisión sexual (ITS)</w:t>
      </w:r>
      <w:r>
        <w:rPr>
          <w:position w:val="7"/>
          <w:sz w:val="13"/>
        </w:rPr>
        <w:t>281</w:t>
      </w:r>
      <w:r>
        <w:rPr>
          <w:sz w:val="20"/>
        </w:rPr>
        <w:t>; (iii) la atención integral y oportuna para los supuestos en que hayan sido víctimas de violencia y violación sexual, incluyendo el acceso a</w:t>
      </w:r>
      <w:r>
        <w:rPr>
          <w:spacing w:val="-6"/>
          <w:sz w:val="20"/>
        </w:rPr>
        <w:t> </w:t>
      </w:r>
      <w:r>
        <w:rPr>
          <w:sz w:val="20"/>
        </w:rPr>
        <w:t>terapias</w:t>
      </w:r>
      <w:r>
        <w:rPr>
          <w:spacing w:val="-7"/>
          <w:sz w:val="20"/>
        </w:rPr>
        <w:t> </w:t>
      </w:r>
      <w:r>
        <w:rPr>
          <w:sz w:val="20"/>
        </w:rPr>
        <w:t>profilácticas,</w:t>
      </w:r>
      <w:r>
        <w:rPr>
          <w:spacing w:val="-7"/>
          <w:sz w:val="20"/>
        </w:rPr>
        <w:t> </w:t>
      </w:r>
      <w:r>
        <w:rPr>
          <w:sz w:val="20"/>
        </w:rPr>
        <w:t>anticoncepción</w:t>
      </w:r>
      <w:r>
        <w:rPr>
          <w:spacing w:val="-7"/>
          <w:sz w:val="20"/>
        </w:rPr>
        <w:t> </w:t>
      </w:r>
      <w:r>
        <w:rPr>
          <w:sz w:val="20"/>
        </w:rPr>
        <w:t>de</w:t>
      </w:r>
      <w:r>
        <w:rPr>
          <w:spacing w:val="-7"/>
          <w:sz w:val="20"/>
        </w:rPr>
        <w:t> </w:t>
      </w:r>
      <w:r>
        <w:rPr>
          <w:sz w:val="20"/>
        </w:rPr>
        <w:t>emergencia</w:t>
      </w:r>
      <w:r>
        <w:rPr>
          <w:spacing w:val="-6"/>
          <w:sz w:val="20"/>
        </w:rPr>
        <w:t> </w:t>
      </w:r>
      <w:r>
        <w:rPr>
          <w:sz w:val="20"/>
        </w:rPr>
        <w:t>y</w:t>
      </w:r>
      <w:r>
        <w:rPr>
          <w:spacing w:val="-7"/>
          <w:sz w:val="20"/>
        </w:rPr>
        <w:t> </w:t>
      </w:r>
      <w:r>
        <w:rPr>
          <w:sz w:val="20"/>
        </w:rPr>
        <w:t>atención</w:t>
      </w:r>
      <w:r>
        <w:rPr>
          <w:spacing w:val="-7"/>
          <w:sz w:val="20"/>
        </w:rPr>
        <w:t> </w:t>
      </w:r>
      <w:r>
        <w:rPr>
          <w:sz w:val="20"/>
        </w:rPr>
        <w:t>psicosocial</w:t>
      </w:r>
      <w:r>
        <w:rPr>
          <w:position w:val="7"/>
          <w:sz w:val="13"/>
        </w:rPr>
        <w:t>282</w:t>
      </w:r>
      <w:r>
        <w:rPr>
          <w:sz w:val="20"/>
        </w:rPr>
        <w:t>,</w:t>
      </w:r>
      <w:r>
        <w:rPr>
          <w:spacing w:val="-6"/>
          <w:sz w:val="20"/>
        </w:rPr>
        <w:t> </w:t>
      </w:r>
      <w:r>
        <w:rPr>
          <w:sz w:val="20"/>
        </w:rPr>
        <w:t>y</w:t>
      </w:r>
      <w:r>
        <w:rPr>
          <w:spacing w:val="-7"/>
          <w:sz w:val="20"/>
        </w:rPr>
        <w:t> </w:t>
      </w:r>
      <w:r>
        <w:rPr>
          <w:sz w:val="20"/>
        </w:rPr>
        <w:t>(iv)</w:t>
      </w:r>
      <w:r>
        <w:rPr>
          <w:spacing w:val="-8"/>
          <w:sz w:val="20"/>
        </w:rPr>
        <w:t> </w:t>
      </w:r>
      <w:r>
        <w:rPr>
          <w:sz w:val="20"/>
        </w:rPr>
        <w:t>la</w:t>
      </w:r>
      <w:r>
        <w:rPr>
          <w:spacing w:val="-6"/>
          <w:sz w:val="20"/>
        </w:rPr>
        <w:t> </w:t>
      </w:r>
      <w:r>
        <w:rPr>
          <w:sz w:val="20"/>
        </w:rPr>
        <w:t>información respecto del embarazo y el estado de salud del feto, así como sobre los controles médicos aconsejados y sus resultados</w:t>
      </w:r>
      <w:r>
        <w:rPr>
          <w:position w:val="7"/>
          <w:sz w:val="13"/>
        </w:rPr>
        <w:t>283</w:t>
      </w:r>
      <w:r>
        <w:rPr>
          <w:sz w:val="20"/>
        </w:rPr>
        <w:t>. Todos los exámenes y procedimientos deberán satisfacer las exigencias de privacidad, confidencialidad y</w:t>
      </w:r>
      <w:r>
        <w:rPr>
          <w:spacing w:val="-15"/>
          <w:sz w:val="20"/>
        </w:rPr>
        <w:t> </w:t>
      </w:r>
      <w:r>
        <w:rPr>
          <w:sz w:val="20"/>
        </w:rPr>
        <w:t>dignidad</w:t>
      </w:r>
      <w:r>
        <w:rPr>
          <w:position w:val="7"/>
          <w:sz w:val="13"/>
        </w:rPr>
        <w:t>284</w:t>
      </w:r>
      <w:r>
        <w:rPr>
          <w:sz w:val="20"/>
        </w:rPr>
        <w:t>.</w:t>
      </w:r>
    </w:p>
    <w:p>
      <w:pPr>
        <w:pStyle w:val="BodyText"/>
        <w:spacing w:before="12"/>
        <w:rPr>
          <w:sz w:val="19"/>
        </w:rPr>
      </w:pPr>
    </w:p>
    <w:p>
      <w:pPr>
        <w:pStyle w:val="Heading2"/>
        <w:numPr>
          <w:ilvl w:val="1"/>
          <w:numId w:val="15"/>
        </w:numPr>
        <w:tabs>
          <w:tab w:pos="1192" w:val="left" w:leader="none"/>
        </w:tabs>
        <w:spacing w:line="240" w:lineRule="auto" w:before="0" w:after="0"/>
        <w:ind w:left="1192" w:right="120" w:hanging="362"/>
        <w:jc w:val="left"/>
      </w:pPr>
      <w:bookmarkStart w:name="_bookmark21" w:id="39"/>
      <w:bookmarkEnd w:id="39"/>
      <w:r>
        <w:rPr>
          <w:b w:val="0"/>
          <w:i w:val="0"/>
        </w:rPr>
      </w:r>
      <w:bookmarkStart w:name="_bookmark21" w:id="40"/>
      <w:bookmarkEnd w:id="40"/>
      <w:r>
        <w:rPr>
          <w:i/>
        </w:rPr>
        <w:t>Alim</w:t>
      </w:r>
      <w:r>
        <w:rPr>
          <w:i/>
        </w:rPr>
        <w:t>entación adecuada y atención en salud física y psicológica especializada </w:t>
      </w:r>
      <w:r>
        <w:rPr/>
        <w:t>durante el embarazo, parto y</w:t>
      </w:r>
      <w:r>
        <w:rPr>
          <w:spacing w:val="-15"/>
        </w:rPr>
        <w:t> </w:t>
      </w:r>
      <w:r>
        <w:rPr/>
        <w:t>posparto</w:t>
      </w:r>
    </w:p>
    <w:p>
      <w:pPr>
        <w:pStyle w:val="BodyText"/>
        <w:spacing w:before="1"/>
        <w:rPr>
          <w:b/>
          <w:i/>
        </w:rPr>
      </w:pPr>
    </w:p>
    <w:p>
      <w:pPr>
        <w:pStyle w:val="ListParagraph"/>
        <w:numPr>
          <w:ilvl w:val="0"/>
          <w:numId w:val="14"/>
        </w:numPr>
        <w:tabs>
          <w:tab w:pos="840" w:val="left" w:leader="none"/>
        </w:tabs>
        <w:spacing w:line="240" w:lineRule="auto" w:before="0" w:after="0"/>
        <w:ind w:left="120" w:right="116" w:firstLine="0"/>
        <w:jc w:val="both"/>
        <w:rPr>
          <w:sz w:val="20"/>
        </w:rPr>
      </w:pPr>
      <w:r>
        <w:rPr>
          <w:sz w:val="20"/>
        </w:rPr>
        <w:t>La Corte ya ha determinado que los derechos a la salud y a la alimentación se encuentran reconocidos en términos generales por el artículo 26 de la Convención Americana, y que la alimentación</w:t>
      </w:r>
      <w:r>
        <w:rPr>
          <w:spacing w:val="-12"/>
          <w:sz w:val="20"/>
        </w:rPr>
        <w:t> </w:t>
      </w:r>
      <w:r>
        <w:rPr>
          <w:sz w:val="20"/>
        </w:rPr>
        <w:t>y</w:t>
      </w:r>
      <w:r>
        <w:rPr>
          <w:spacing w:val="-13"/>
          <w:sz w:val="20"/>
        </w:rPr>
        <w:t> </w:t>
      </w:r>
      <w:r>
        <w:rPr>
          <w:sz w:val="20"/>
        </w:rPr>
        <w:t>nutrición</w:t>
      </w:r>
      <w:r>
        <w:rPr>
          <w:spacing w:val="-12"/>
          <w:sz w:val="20"/>
        </w:rPr>
        <w:t> </w:t>
      </w:r>
      <w:r>
        <w:rPr>
          <w:sz w:val="20"/>
        </w:rPr>
        <w:t>adecuada</w:t>
      </w:r>
      <w:r>
        <w:rPr>
          <w:spacing w:val="-14"/>
          <w:sz w:val="20"/>
        </w:rPr>
        <w:t> </w:t>
      </w:r>
      <w:r>
        <w:rPr>
          <w:sz w:val="20"/>
        </w:rPr>
        <w:t>se</w:t>
      </w:r>
      <w:r>
        <w:rPr>
          <w:spacing w:val="-13"/>
          <w:sz w:val="20"/>
        </w:rPr>
        <w:t> </w:t>
      </w:r>
      <w:r>
        <w:rPr>
          <w:sz w:val="20"/>
        </w:rPr>
        <w:t>encuentra</w:t>
      </w:r>
      <w:r>
        <w:rPr>
          <w:spacing w:val="-13"/>
          <w:sz w:val="20"/>
        </w:rPr>
        <w:t> </w:t>
      </w:r>
      <w:r>
        <w:rPr>
          <w:sz w:val="20"/>
        </w:rPr>
        <w:t>entre</w:t>
      </w:r>
      <w:r>
        <w:rPr>
          <w:spacing w:val="-13"/>
          <w:sz w:val="20"/>
        </w:rPr>
        <w:t> </w:t>
      </w:r>
      <w:r>
        <w:rPr>
          <w:sz w:val="20"/>
        </w:rPr>
        <w:t>los</w:t>
      </w:r>
      <w:r>
        <w:rPr>
          <w:spacing w:val="-14"/>
          <w:sz w:val="20"/>
        </w:rPr>
        <w:t> </w:t>
      </w:r>
      <w:r>
        <w:rPr>
          <w:sz w:val="20"/>
        </w:rPr>
        <w:t>factores</w:t>
      </w:r>
      <w:r>
        <w:rPr>
          <w:spacing w:val="-13"/>
          <w:sz w:val="20"/>
        </w:rPr>
        <w:t> </w:t>
      </w:r>
      <w:r>
        <w:rPr>
          <w:sz w:val="20"/>
        </w:rPr>
        <w:t>básicos</w:t>
      </w:r>
      <w:r>
        <w:rPr>
          <w:spacing w:val="-13"/>
          <w:sz w:val="20"/>
        </w:rPr>
        <w:t> </w:t>
      </w:r>
      <w:r>
        <w:rPr>
          <w:sz w:val="20"/>
        </w:rPr>
        <w:t>determinantes</w:t>
      </w:r>
      <w:r>
        <w:rPr>
          <w:spacing w:val="-12"/>
          <w:sz w:val="20"/>
        </w:rPr>
        <w:t> </w:t>
      </w:r>
      <w:r>
        <w:rPr>
          <w:sz w:val="20"/>
        </w:rPr>
        <w:t>del</w:t>
      </w:r>
      <w:r>
        <w:rPr>
          <w:spacing w:val="-11"/>
          <w:sz w:val="20"/>
        </w:rPr>
        <w:t> </w:t>
      </w:r>
      <w:r>
        <w:rPr>
          <w:sz w:val="20"/>
        </w:rPr>
        <w:t>derecho a</w:t>
      </w:r>
      <w:r>
        <w:rPr>
          <w:spacing w:val="-17"/>
          <w:sz w:val="20"/>
        </w:rPr>
        <w:t> </w:t>
      </w:r>
      <w:r>
        <w:rPr>
          <w:sz w:val="20"/>
        </w:rPr>
        <w:t>la</w:t>
      </w:r>
      <w:r>
        <w:rPr>
          <w:spacing w:val="-17"/>
          <w:sz w:val="20"/>
        </w:rPr>
        <w:t> </w:t>
      </w:r>
      <w:r>
        <w:rPr>
          <w:sz w:val="20"/>
        </w:rPr>
        <w:t>salud</w:t>
      </w:r>
      <w:r>
        <w:rPr>
          <w:spacing w:val="-17"/>
          <w:sz w:val="20"/>
        </w:rPr>
        <w:t> </w:t>
      </w:r>
      <w:r>
        <w:rPr>
          <w:sz w:val="20"/>
        </w:rPr>
        <w:t>(</w:t>
      </w:r>
      <w:r>
        <w:rPr>
          <w:i/>
          <w:sz w:val="20"/>
        </w:rPr>
        <w:t>supra</w:t>
      </w:r>
      <w:r>
        <w:rPr>
          <w:i/>
          <w:spacing w:val="-17"/>
          <w:sz w:val="20"/>
        </w:rPr>
        <w:t> </w:t>
      </w:r>
      <w:r>
        <w:rPr>
          <w:sz w:val="20"/>
        </w:rPr>
        <w:t>párrs.</w:t>
      </w:r>
      <w:r>
        <w:rPr>
          <w:spacing w:val="-18"/>
          <w:sz w:val="20"/>
        </w:rPr>
        <w:t> </w:t>
      </w:r>
      <w:r>
        <w:rPr>
          <w:sz w:val="20"/>
        </w:rPr>
        <w:t>80</w:t>
      </w:r>
      <w:r>
        <w:rPr>
          <w:spacing w:val="-17"/>
          <w:sz w:val="20"/>
        </w:rPr>
        <w:t> </w:t>
      </w:r>
      <w:r>
        <w:rPr>
          <w:sz w:val="20"/>
        </w:rPr>
        <w:t>y</w:t>
      </w:r>
      <w:r>
        <w:rPr>
          <w:spacing w:val="-16"/>
          <w:sz w:val="20"/>
        </w:rPr>
        <w:t> </w:t>
      </w:r>
      <w:r>
        <w:rPr>
          <w:sz w:val="20"/>
        </w:rPr>
        <w:t>87).</w:t>
      </w:r>
      <w:r>
        <w:rPr>
          <w:spacing w:val="-16"/>
          <w:sz w:val="20"/>
        </w:rPr>
        <w:t> </w:t>
      </w:r>
      <w:r>
        <w:rPr>
          <w:sz w:val="20"/>
        </w:rPr>
        <w:t>Además,</w:t>
      </w:r>
      <w:r>
        <w:rPr>
          <w:spacing w:val="-18"/>
          <w:sz w:val="20"/>
        </w:rPr>
        <w:t> </w:t>
      </w:r>
      <w:r>
        <w:rPr>
          <w:sz w:val="20"/>
        </w:rPr>
        <w:t>la</w:t>
      </w:r>
      <w:r>
        <w:rPr>
          <w:spacing w:val="-17"/>
          <w:sz w:val="20"/>
        </w:rPr>
        <w:t> </w:t>
      </w:r>
      <w:r>
        <w:rPr>
          <w:sz w:val="20"/>
        </w:rPr>
        <w:t>Corte</w:t>
      </w:r>
      <w:r>
        <w:rPr>
          <w:spacing w:val="-17"/>
          <w:sz w:val="20"/>
        </w:rPr>
        <w:t> </w:t>
      </w:r>
      <w:r>
        <w:rPr>
          <w:sz w:val="20"/>
        </w:rPr>
        <w:t>ha</w:t>
      </w:r>
      <w:r>
        <w:rPr>
          <w:spacing w:val="-17"/>
          <w:sz w:val="20"/>
        </w:rPr>
        <w:t> </w:t>
      </w:r>
      <w:r>
        <w:rPr>
          <w:sz w:val="20"/>
        </w:rPr>
        <w:t>sostenido</w:t>
      </w:r>
      <w:r>
        <w:rPr>
          <w:spacing w:val="-17"/>
          <w:sz w:val="20"/>
        </w:rPr>
        <w:t> </w:t>
      </w:r>
      <w:r>
        <w:rPr>
          <w:sz w:val="20"/>
        </w:rPr>
        <w:t>que</w:t>
      </w:r>
      <w:r>
        <w:rPr>
          <w:spacing w:val="-17"/>
          <w:sz w:val="20"/>
        </w:rPr>
        <w:t> </w:t>
      </w:r>
      <w:r>
        <w:rPr>
          <w:sz w:val="20"/>
        </w:rPr>
        <w:t>“[l]os</w:t>
      </w:r>
      <w:r>
        <w:rPr>
          <w:spacing w:val="-17"/>
          <w:sz w:val="20"/>
        </w:rPr>
        <w:t> </w:t>
      </w:r>
      <w:r>
        <w:rPr>
          <w:sz w:val="20"/>
        </w:rPr>
        <w:t>Estados</w:t>
      </w:r>
      <w:r>
        <w:rPr>
          <w:spacing w:val="-18"/>
          <w:sz w:val="20"/>
        </w:rPr>
        <w:t> </w:t>
      </w:r>
      <w:r>
        <w:rPr>
          <w:sz w:val="20"/>
        </w:rPr>
        <w:t>deben</w:t>
      </w:r>
      <w:r>
        <w:rPr>
          <w:spacing w:val="-17"/>
          <w:sz w:val="20"/>
        </w:rPr>
        <w:t> </w:t>
      </w:r>
      <w:r>
        <w:rPr>
          <w:sz w:val="20"/>
        </w:rPr>
        <w:t>[…]</w:t>
      </w:r>
      <w:r>
        <w:rPr>
          <w:spacing w:val="-17"/>
          <w:sz w:val="20"/>
        </w:rPr>
        <w:t> </w:t>
      </w:r>
      <w:r>
        <w:rPr>
          <w:sz w:val="20"/>
        </w:rPr>
        <w:t>adoptar medidas especiales que garanticen a las madres, en especial durante la gestación, el parto y el período de lactancia, el acceso a servicios adecuados de atención médica”</w:t>
      </w:r>
      <w:r>
        <w:rPr>
          <w:position w:val="7"/>
          <w:sz w:val="13"/>
        </w:rPr>
        <w:t>285</w:t>
      </w:r>
      <w:r>
        <w:rPr>
          <w:sz w:val="20"/>
        </w:rPr>
        <w:t>. En este apartado, la Corte</w:t>
      </w:r>
      <w:r>
        <w:rPr>
          <w:spacing w:val="-12"/>
          <w:sz w:val="20"/>
        </w:rPr>
        <w:t> </w:t>
      </w:r>
      <w:r>
        <w:rPr>
          <w:sz w:val="20"/>
        </w:rPr>
        <w:t>abordará</w:t>
      </w:r>
      <w:r>
        <w:rPr>
          <w:spacing w:val="-12"/>
          <w:sz w:val="20"/>
        </w:rPr>
        <w:t> </w:t>
      </w:r>
      <w:r>
        <w:rPr>
          <w:sz w:val="20"/>
        </w:rPr>
        <w:t>bajo</w:t>
      </w:r>
      <w:r>
        <w:rPr>
          <w:spacing w:val="-13"/>
          <w:sz w:val="20"/>
        </w:rPr>
        <w:t> </w:t>
      </w:r>
      <w:r>
        <w:rPr>
          <w:sz w:val="20"/>
        </w:rPr>
        <w:t>un</w:t>
      </w:r>
      <w:r>
        <w:rPr>
          <w:spacing w:val="-14"/>
          <w:sz w:val="20"/>
        </w:rPr>
        <w:t> </w:t>
      </w:r>
      <w:r>
        <w:rPr>
          <w:sz w:val="20"/>
        </w:rPr>
        <w:t>enfoque</w:t>
      </w:r>
      <w:r>
        <w:rPr>
          <w:spacing w:val="-12"/>
          <w:sz w:val="20"/>
        </w:rPr>
        <w:t> </w:t>
      </w:r>
      <w:r>
        <w:rPr>
          <w:sz w:val="20"/>
        </w:rPr>
        <w:t>diferenciado,</w:t>
      </w:r>
      <w:r>
        <w:rPr>
          <w:spacing w:val="-13"/>
          <w:sz w:val="20"/>
        </w:rPr>
        <w:t> </w:t>
      </w:r>
      <w:r>
        <w:rPr>
          <w:sz w:val="20"/>
        </w:rPr>
        <w:t>y</w:t>
      </w:r>
      <w:r>
        <w:rPr>
          <w:spacing w:val="-13"/>
          <w:sz w:val="20"/>
        </w:rPr>
        <w:t> </w:t>
      </w:r>
      <w:r>
        <w:rPr>
          <w:sz w:val="20"/>
        </w:rPr>
        <w:t>con</w:t>
      </w:r>
      <w:r>
        <w:rPr>
          <w:spacing w:val="-14"/>
          <w:sz w:val="20"/>
        </w:rPr>
        <w:t> </w:t>
      </w:r>
      <w:r>
        <w:rPr>
          <w:sz w:val="20"/>
        </w:rPr>
        <w:t>especial</w:t>
      </w:r>
      <w:r>
        <w:rPr>
          <w:spacing w:val="-13"/>
          <w:sz w:val="20"/>
        </w:rPr>
        <w:t> </w:t>
      </w:r>
      <w:r>
        <w:rPr>
          <w:sz w:val="20"/>
        </w:rPr>
        <w:t>énfasis</w:t>
      </w:r>
      <w:r>
        <w:rPr>
          <w:spacing w:val="-13"/>
          <w:sz w:val="20"/>
        </w:rPr>
        <w:t> </w:t>
      </w:r>
      <w:r>
        <w:rPr>
          <w:sz w:val="20"/>
        </w:rPr>
        <w:t>a</w:t>
      </w:r>
      <w:r>
        <w:rPr>
          <w:spacing w:val="-13"/>
          <w:sz w:val="20"/>
        </w:rPr>
        <w:t> </w:t>
      </w:r>
      <w:r>
        <w:rPr>
          <w:sz w:val="20"/>
        </w:rPr>
        <w:t>la</w:t>
      </w:r>
      <w:r>
        <w:rPr>
          <w:spacing w:val="-13"/>
          <w:sz w:val="20"/>
        </w:rPr>
        <w:t> </w:t>
      </w:r>
      <w:r>
        <w:rPr>
          <w:sz w:val="20"/>
        </w:rPr>
        <w:t>particularidad</w:t>
      </w:r>
      <w:r>
        <w:rPr>
          <w:spacing w:val="-12"/>
          <w:sz w:val="20"/>
        </w:rPr>
        <w:t> </w:t>
      </w:r>
      <w:r>
        <w:rPr>
          <w:sz w:val="20"/>
        </w:rPr>
        <w:t>de</w:t>
      </w:r>
      <w:r>
        <w:rPr>
          <w:spacing w:val="-12"/>
          <w:sz w:val="20"/>
        </w:rPr>
        <w:t> </w:t>
      </w:r>
      <w:r>
        <w:rPr>
          <w:sz w:val="20"/>
        </w:rPr>
        <w:t>la</w:t>
      </w:r>
      <w:r>
        <w:rPr>
          <w:spacing w:val="-13"/>
          <w:sz w:val="20"/>
        </w:rPr>
        <w:t> </w:t>
      </w:r>
      <w:r>
        <w:rPr>
          <w:sz w:val="20"/>
        </w:rPr>
        <w:t>situación de privación de libertad, las necesidades de atención en salud médica especializada “teniendo en cuenta características y factores privativos de la mujer”</w:t>
      </w:r>
      <w:r>
        <w:rPr>
          <w:position w:val="7"/>
          <w:sz w:val="13"/>
        </w:rPr>
        <w:t>286</w:t>
      </w:r>
      <w:r>
        <w:rPr>
          <w:sz w:val="20"/>
        </w:rPr>
        <w:t>, así como el derecho a una</w:t>
      </w:r>
      <w:r>
        <w:rPr>
          <w:spacing w:val="69"/>
          <w:sz w:val="20"/>
        </w:rPr>
        <w:t> </w:t>
      </w:r>
      <w:r>
        <w:rPr>
          <w:sz w:val="20"/>
        </w:rPr>
        <w:t>alimentación</w:t>
      </w:r>
    </w:p>
    <w:p>
      <w:pPr>
        <w:pStyle w:val="BodyText"/>
        <w:spacing w:before="7"/>
        <w:rPr>
          <w:sz w:val="10"/>
        </w:rPr>
      </w:pPr>
      <w:r>
        <w:rPr/>
        <w:pict>
          <v:line style="position:absolute;mso-position-horizontal-relative:page;mso-position-vertical-relative:paragraph;z-index:2224;mso-wrap-distance-left:0;mso-wrap-distance-right:0" from="54pt,8.773337pt" to="198.02pt,8.773337pt" stroked="true" strokeweight=".66003pt" strokecolor="#000000">
            <v:stroke dashstyle="solid"/>
            <w10:wrap type="topAndBottom"/>
          </v:line>
        </w:pict>
      </w:r>
    </w:p>
    <w:p>
      <w:pPr>
        <w:tabs>
          <w:tab w:pos="687" w:val="left" w:leader="none"/>
        </w:tabs>
        <w:spacing w:before="76"/>
        <w:ind w:left="120" w:right="0" w:firstLine="0"/>
        <w:jc w:val="both"/>
        <w:rPr>
          <w:sz w:val="16"/>
        </w:rPr>
      </w:pPr>
      <w:r>
        <w:rPr>
          <w:position w:val="6"/>
          <w:sz w:val="10"/>
        </w:rPr>
        <w:t>276</w:t>
        <w:tab/>
      </w:r>
      <w:r>
        <w:rPr>
          <w:sz w:val="16"/>
        </w:rPr>
        <w:t>Comité DESC. Observación General No. 22, </w:t>
      </w:r>
      <w:r>
        <w:rPr>
          <w:i/>
          <w:sz w:val="16"/>
        </w:rPr>
        <w:t>supra</w:t>
      </w:r>
      <w:r>
        <w:rPr>
          <w:sz w:val="16"/>
        </w:rPr>
        <w:t>, párr.</w:t>
      </w:r>
      <w:r>
        <w:rPr>
          <w:spacing w:val="-18"/>
          <w:sz w:val="16"/>
        </w:rPr>
        <w:t> </w:t>
      </w:r>
      <w:r>
        <w:rPr>
          <w:sz w:val="16"/>
        </w:rPr>
        <w:t>24.</w:t>
      </w:r>
    </w:p>
    <w:p>
      <w:pPr>
        <w:tabs>
          <w:tab w:pos="687" w:val="left" w:leader="none"/>
        </w:tabs>
        <w:spacing w:before="60"/>
        <w:ind w:left="120" w:right="0" w:firstLine="0"/>
        <w:jc w:val="both"/>
        <w:rPr>
          <w:sz w:val="16"/>
        </w:rPr>
      </w:pPr>
      <w:r>
        <w:rPr>
          <w:position w:val="6"/>
          <w:sz w:val="10"/>
        </w:rPr>
        <w:t>277</w:t>
        <w:tab/>
      </w:r>
      <w:r>
        <w:rPr>
          <w:sz w:val="16"/>
        </w:rPr>
        <w:t>Comité DESC. Observación General No. 22, </w:t>
      </w:r>
      <w:r>
        <w:rPr>
          <w:i/>
          <w:sz w:val="16"/>
        </w:rPr>
        <w:t>supra</w:t>
      </w:r>
      <w:r>
        <w:rPr>
          <w:sz w:val="16"/>
        </w:rPr>
        <w:t>, párr.</w:t>
      </w:r>
      <w:r>
        <w:rPr>
          <w:spacing w:val="-18"/>
          <w:sz w:val="16"/>
        </w:rPr>
        <w:t> </w:t>
      </w:r>
      <w:r>
        <w:rPr>
          <w:sz w:val="16"/>
        </w:rPr>
        <w:t>31.</w:t>
      </w:r>
    </w:p>
    <w:p>
      <w:pPr>
        <w:tabs>
          <w:tab w:pos="687" w:val="left" w:leader="none"/>
        </w:tabs>
        <w:spacing w:before="60"/>
        <w:ind w:left="120" w:right="0" w:firstLine="0"/>
        <w:jc w:val="both"/>
        <w:rPr>
          <w:i/>
          <w:sz w:val="16"/>
        </w:rPr>
      </w:pPr>
      <w:r>
        <w:rPr>
          <w:position w:val="6"/>
          <w:sz w:val="10"/>
        </w:rPr>
        <w:t>278</w:t>
        <w:tab/>
      </w:r>
      <w:r>
        <w:rPr>
          <w:i/>
          <w:sz w:val="16"/>
        </w:rPr>
        <w:t>Cfr</w:t>
      </w:r>
      <w:r>
        <w:rPr>
          <w:sz w:val="16"/>
        </w:rPr>
        <w:t>. Comité DESC. Observación General No. 22, </w:t>
      </w:r>
      <w:r>
        <w:rPr>
          <w:i/>
          <w:sz w:val="16"/>
        </w:rPr>
        <w:t>supra</w:t>
      </w:r>
      <w:r>
        <w:rPr>
          <w:sz w:val="16"/>
        </w:rPr>
        <w:t>, párrs. 45 y 46, y CIDH, Principios y Buenas Prácticas,  </w:t>
      </w:r>
      <w:r>
        <w:rPr>
          <w:spacing w:val="2"/>
          <w:sz w:val="16"/>
        </w:rPr>
        <w:t> </w:t>
      </w:r>
      <w:r>
        <w:rPr>
          <w:i/>
          <w:sz w:val="16"/>
        </w:rPr>
        <w:t>supra,</w:t>
      </w:r>
    </w:p>
    <w:p>
      <w:pPr>
        <w:spacing w:before="0"/>
        <w:ind w:left="120" w:right="0" w:firstLine="0"/>
        <w:jc w:val="both"/>
        <w:rPr>
          <w:sz w:val="16"/>
        </w:rPr>
      </w:pPr>
      <w:r>
        <w:rPr>
          <w:sz w:val="16"/>
        </w:rPr>
        <w:t>Principios IX y X.</w:t>
      </w:r>
    </w:p>
    <w:p>
      <w:pPr>
        <w:tabs>
          <w:tab w:pos="687" w:val="left" w:leader="none"/>
        </w:tabs>
        <w:spacing w:before="60"/>
        <w:ind w:left="120" w:right="117" w:firstLine="0"/>
        <w:jc w:val="left"/>
        <w:rPr>
          <w:sz w:val="16"/>
        </w:rPr>
      </w:pPr>
      <w:r>
        <w:rPr>
          <w:position w:val="6"/>
          <w:sz w:val="10"/>
        </w:rPr>
        <w:t>279</w:t>
        <w:tab/>
      </w:r>
      <w:r>
        <w:rPr>
          <w:sz w:val="16"/>
        </w:rPr>
        <w:t>Cuando</w:t>
      </w:r>
      <w:r>
        <w:rPr>
          <w:spacing w:val="-9"/>
          <w:sz w:val="16"/>
        </w:rPr>
        <w:t> </w:t>
      </w:r>
      <w:r>
        <w:rPr>
          <w:sz w:val="16"/>
        </w:rPr>
        <w:t>esto</w:t>
      </w:r>
      <w:r>
        <w:rPr>
          <w:spacing w:val="-9"/>
          <w:sz w:val="16"/>
        </w:rPr>
        <w:t> </w:t>
      </w:r>
      <w:r>
        <w:rPr>
          <w:sz w:val="16"/>
        </w:rPr>
        <w:t>no</w:t>
      </w:r>
      <w:r>
        <w:rPr>
          <w:spacing w:val="-9"/>
          <w:sz w:val="16"/>
        </w:rPr>
        <w:t> </w:t>
      </w:r>
      <w:r>
        <w:rPr>
          <w:sz w:val="16"/>
        </w:rPr>
        <w:t>sea</w:t>
      </w:r>
      <w:r>
        <w:rPr>
          <w:spacing w:val="-9"/>
          <w:sz w:val="16"/>
        </w:rPr>
        <w:t> </w:t>
      </w:r>
      <w:r>
        <w:rPr>
          <w:sz w:val="16"/>
        </w:rPr>
        <w:t>posible,</w:t>
      </w:r>
      <w:r>
        <w:rPr>
          <w:spacing w:val="-10"/>
          <w:sz w:val="16"/>
        </w:rPr>
        <w:t> </w:t>
      </w:r>
      <w:r>
        <w:rPr>
          <w:sz w:val="16"/>
        </w:rPr>
        <w:t>se</w:t>
      </w:r>
      <w:r>
        <w:rPr>
          <w:spacing w:val="-10"/>
          <w:sz w:val="16"/>
        </w:rPr>
        <w:t> </w:t>
      </w:r>
      <w:r>
        <w:rPr>
          <w:sz w:val="16"/>
        </w:rPr>
        <w:t>debe</w:t>
      </w:r>
      <w:r>
        <w:rPr>
          <w:spacing w:val="-10"/>
          <w:sz w:val="16"/>
        </w:rPr>
        <w:t> </w:t>
      </w:r>
      <w:r>
        <w:rPr>
          <w:sz w:val="16"/>
        </w:rPr>
        <w:t>disponer</w:t>
      </w:r>
      <w:r>
        <w:rPr>
          <w:spacing w:val="-9"/>
          <w:sz w:val="16"/>
        </w:rPr>
        <w:t> </w:t>
      </w:r>
      <w:r>
        <w:rPr>
          <w:sz w:val="16"/>
        </w:rPr>
        <w:t>de</w:t>
      </w:r>
      <w:r>
        <w:rPr>
          <w:spacing w:val="-10"/>
          <w:sz w:val="16"/>
        </w:rPr>
        <w:t> </w:t>
      </w:r>
      <w:r>
        <w:rPr>
          <w:sz w:val="16"/>
        </w:rPr>
        <w:t>un</w:t>
      </w:r>
      <w:r>
        <w:rPr>
          <w:spacing w:val="-10"/>
          <w:sz w:val="16"/>
        </w:rPr>
        <w:t> </w:t>
      </w:r>
      <w:r>
        <w:rPr>
          <w:sz w:val="16"/>
        </w:rPr>
        <w:t>acompañante</w:t>
      </w:r>
      <w:r>
        <w:rPr>
          <w:spacing w:val="-10"/>
          <w:sz w:val="16"/>
        </w:rPr>
        <w:t> </w:t>
      </w:r>
      <w:r>
        <w:rPr>
          <w:sz w:val="16"/>
        </w:rPr>
        <w:t>femenino,</w:t>
      </w:r>
      <w:r>
        <w:rPr>
          <w:spacing w:val="-10"/>
          <w:sz w:val="16"/>
        </w:rPr>
        <w:t> </w:t>
      </w:r>
      <w:r>
        <w:rPr>
          <w:sz w:val="16"/>
        </w:rPr>
        <w:t>si</w:t>
      </w:r>
      <w:r>
        <w:rPr>
          <w:spacing w:val="-11"/>
          <w:sz w:val="16"/>
        </w:rPr>
        <w:t> </w:t>
      </w:r>
      <w:r>
        <w:rPr>
          <w:sz w:val="16"/>
        </w:rPr>
        <w:t>la</w:t>
      </w:r>
      <w:r>
        <w:rPr>
          <w:spacing w:val="-9"/>
          <w:sz w:val="16"/>
        </w:rPr>
        <w:t> </w:t>
      </w:r>
      <w:r>
        <w:rPr>
          <w:sz w:val="16"/>
        </w:rPr>
        <w:t>persona</w:t>
      </w:r>
      <w:r>
        <w:rPr>
          <w:spacing w:val="-9"/>
          <w:sz w:val="16"/>
        </w:rPr>
        <w:t> </w:t>
      </w:r>
      <w:r>
        <w:rPr>
          <w:sz w:val="16"/>
        </w:rPr>
        <w:t>detenida</w:t>
      </w:r>
      <w:r>
        <w:rPr>
          <w:spacing w:val="-8"/>
          <w:sz w:val="16"/>
        </w:rPr>
        <w:t> </w:t>
      </w:r>
      <w:r>
        <w:rPr>
          <w:sz w:val="16"/>
        </w:rPr>
        <w:t>lo</w:t>
      </w:r>
      <w:r>
        <w:rPr>
          <w:spacing w:val="-9"/>
          <w:sz w:val="16"/>
        </w:rPr>
        <w:t> </w:t>
      </w:r>
      <w:r>
        <w:rPr>
          <w:sz w:val="16"/>
        </w:rPr>
        <w:t>solicita,</w:t>
      </w:r>
      <w:r>
        <w:rPr>
          <w:spacing w:val="-10"/>
          <w:sz w:val="16"/>
        </w:rPr>
        <w:t> </w:t>
      </w:r>
      <w:r>
        <w:rPr>
          <w:sz w:val="16"/>
        </w:rPr>
        <w:t>y</w:t>
      </w:r>
      <w:r>
        <w:rPr>
          <w:spacing w:val="-9"/>
          <w:sz w:val="16"/>
        </w:rPr>
        <w:t> </w:t>
      </w:r>
      <w:r>
        <w:rPr>
          <w:sz w:val="16"/>
        </w:rPr>
        <w:t>deberá</w:t>
      </w:r>
      <w:r>
        <w:rPr>
          <w:w w:val="99"/>
          <w:sz w:val="16"/>
        </w:rPr>
        <w:t> </w:t>
      </w:r>
      <w:r>
        <w:rPr>
          <w:sz w:val="16"/>
        </w:rPr>
        <w:t>estar presente un miembro del personal femenino. </w:t>
      </w:r>
      <w:r>
        <w:rPr>
          <w:i/>
          <w:sz w:val="16"/>
        </w:rPr>
        <w:t>Cfr</w:t>
      </w:r>
      <w:r>
        <w:rPr>
          <w:sz w:val="16"/>
        </w:rPr>
        <w:t>. Reglas de Bangkok, </w:t>
      </w:r>
      <w:r>
        <w:rPr>
          <w:i/>
          <w:sz w:val="16"/>
        </w:rPr>
        <w:t>supra</w:t>
      </w:r>
      <w:r>
        <w:rPr>
          <w:sz w:val="16"/>
        </w:rPr>
        <w:t>, Reglas 6, 8 y</w:t>
      </w:r>
      <w:r>
        <w:rPr>
          <w:spacing w:val="-26"/>
          <w:sz w:val="16"/>
        </w:rPr>
        <w:t> </w:t>
      </w:r>
      <w:r>
        <w:rPr>
          <w:sz w:val="16"/>
        </w:rPr>
        <w:t>10(2).</w:t>
      </w:r>
    </w:p>
    <w:p>
      <w:pPr>
        <w:tabs>
          <w:tab w:pos="687" w:val="left" w:leader="none"/>
        </w:tabs>
        <w:spacing w:before="60"/>
        <w:ind w:left="120" w:right="0" w:firstLine="0"/>
        <w:jc w:val="both"/>
        <w:rPr>
          <w:sz w:val="16"/>
        </w:rPr>
      </w:pPr>
      <w:r>
        <w:rPr>
          <w:position w:val="6"/>
          <w:sz w:val="10"/>
        </w:rPr>
        <w:t>280</w:t>
        <w:tab/>
      </w:r>
      <w:r>
        <w:rPr>
          <w:i/>
          <w:sz w:val="16"/>
        </w:rPr>
        <w:t>Cfr</w:t>
      </w:r>
      <w:r>
        <w:rPr>
          <w:sz w:val="16"/>
        </w:rPr>
        <w:t>. Reglas de Bangkok, </w:t>
      </w:r>
      <w:r>
        <w:rPr>
          <w:i/>
          <w:sz w:val="16"/>
        </w:rPr>
        <w:t>supra</w:t>
      </w:r>
      <w:r>
        <w:rPr>
          <w:sz w:val="16"/>
        </w:rPr>
        <w:t>, Regla</w:t>
      </w:r>
      <w:r>
        <w:rPr>
          <w:spacing w:val="-11"/>
          <w:sz w:val="16"/>
        </w:rPr>
        <w:t> </w:t>
      </w:r>
      <w:r>
        <w:rPr>
          <w:sz w:val="16"/>
        </w:rPr>
        <w:t>6(e).</w:t>
      </w:r>
    </w:p>
    <w:p>
      <w:pPr>
        <w:tabs>
          <w:tab w:pos="687" w:val="left" w:leader="none"/>
        </w:tabs>
        <w:spacing w:before="60"/>
        <w:ind w:left="120" w:right="120" w:firstLine="0"/>
        <w:jc w:val="left"/>
        <w:rPr>
          <w:sz w:val="16"/>
        </w:rPr>
      </w:pPr>
      <w:r>
        <w:rPr>
          <w:position w:val="6"/>
          <w:sz w:val="10"/>
        </w:rPr>
        <w:t>281</w:t>
        <w:tab/>
      </w:r>
      <w:r>
        <w:rPr>
          <w:sz w:val="16"/>
        </w:rPr>
        <w:t>Véase,</w:t>
      </w:r>
      <w:r>
        <w:rPr>
          <w:spacing w:val="-8"/>
          <w:sz w:val="16"/>
        </w:rPr>
        <w:t> </w:t>
      </w:r>
      <w:r>
        <w:rPr>
          <w:sz w:val="16"/>
        </w:rPr>
        <w:t>en</w:t>
      </w:r>
      <w:r>
        <w:rPr>
          <w:spacing w:val="-6"/>
          <w:sz w:val="16"/>
        </w:rPr>
        <w:t> </w:t>
      </w:r>
      <w:r>
        <w:rPr>
          <w:sz w:val="16"/>
        </w:rPr>
        <w:t>similar</w:t>
      </w:r>
      <w:r>
        <w:rPr>
          <w:spacing w:val="-7"/>
          <w:sz w:val="16"/>
        </w:rPr>
        <w:t> </w:t>
      </w:r>
      <w:r>
        <w:rPr>
          <w:sz w:val="16"/>
        </w:rPr>
        <w:t>sentido</w:t>
      </w:r>
      <w:r>
        <w:rPr>
          <w:spacing w:val="-4"/>
          <w:sz w:val="16"/>
        </w:rPr>
        <w:t> </w:t>
      </w:r>
      <w:r>
        <w:rPr>
          <w:i/>
          <w:sz w:val="16"/>
        </w:rPr>
        <w:t>Caso</w:t>
      </w:r>
      <w:r>
        <w:rPr>
          <w:i/>
          <w:spacing w:val="-7"/>
          <w:sz w:val="16"/>
        </w:rPr>
        <w:t> </w:t>
      </w:r>
      <w:r>
        <w:rPr>
          <w:i/>
          <w:sz w:val="16"/>
        </w:rPr>
        <w:t>I.V.</w:t>
      </w:r>
      <w:r>
        <w:rPr>
          <w:i/>
          <w:spacing w:val="-8"/>
          <w:sz w:val="16"/>
        </w:rPr>
        <w:t> </w:t>
      </w:r>
      <w:r>
        <w:rPr>
          <w:i/>
          <w:sz w:val="16"/>
        </w:rPr>
        <w:t>Vs.</w:t>
      </w:r>
      <w:r>
        <w:rPr>
          <w:i/>
          <w:spacing w:val="-8"/>
          <w:sz w:val="16"/>
        </w:rPr>
        <w:t> </w:t>
      </w:r>
      <w:r>
        <w:rPr>
          <w:i/>
          <w:sz w:val="16"/>
        </w:rPr>
        <w:t>Bolivia,</w:t>
      </w:r>
      <w:r>
        <w:rPr>
          <w:i/>
          <w:spacing w:val="-8"/>
          <w:sz w:val="16"/>
        </w:rPr>
        <w:t> </w:t>
      </w:r>
      <w:r>
        <w:rPr>
          <w:i/>
          <w:sz w:val="16"/>
        </w:rPr>
        <w:t>supra</w:t>
      </w:r>
      <w:r>
        <w:rPr>
          <w:sz w:val="16"/>
        </w:rPr>
        <w:t>,</w:t>
      </w:r>
      <w:r>
        <w:rPr>
          <w:spacing w:val="-8"/>
          <w:sz w:val="16"/>
        </w:rPr>
        <w:t> </w:t>
      </w:r>
      <w:r>
        <w:rPr>
          <w:sz w:val="16"/>
        </w:rPr>
        <w:t>párrs.</w:t>
      </w:r>
      <w:r>
        <w:rPr>
          <w:spacing w:val="-8"/>
          <w:sz w:val="16"/>
        </w:rPr>
        <w:t> </w:t>
      </w:r>
      <w:r>
        <w:rPr>
          <w:sz w:val="16"/>
        </w:rPr>
        <w:t>155</w:t>
      </w:r>
      <w:r>
        <w:rPr>
          <w:spacing w:val="-7"/>
          <w:sz w:val="16"/>
        </w:rPr>
        <w:t> </w:t>
      </w:r>
      <w:r>
        <w:rPr>
          <w:sz w:val="16"/>
        </w:rPr>
        <w:t>a</w:t>
      </w:r>
      <w:r>
        <w:rPr>
          <w:spacing w:val="-8"/>
          <w:sz w:val="16"/>
        </w:rPr>
        <w:t> </w:t>
      </w:r>
      <w:r>
        <w:rPr>
          <w:sz w:val="16"/>
        </w:rPr>
        <w:t>164,</w:t>
      </w:r>
      <w:r>
        <w:rPr>
          <w:spacing w:val="-8"/>
          <w:sz w:val="16"/>
        </w:rPr>
        <w:t> </w:t>
      </w:r>
      <w:r>
        <w:rPr>
          <w:sz w:val="16"/>
        </w:rPr>
        <w:t>y</w:t>
      </w:r>
      <w:r>
        <w:rPr>
          <w:spacing w:val="-8"/>
          <w:sz w:val="16"/>
        </w:rPr>
        <w:t> </w:t>
      </w:r>
      <w:r>
        <w:rPr>
          <w:i/>
          <w:sz w:val="16"/>
        </w:rPr>
        <w:t>Caso</w:t>
      </w:r>
      <w:r>
        <w:rPr>
          <w:i/>
          <w:spacing w:val="-7"/>
          <w:sz w:val="16"/>
        </w:rPr>
        <w:t> </w:t>
      </w:r>
      <w:r>
        <w:rPr>
          <w:i/>
          <w:sz w:val="16"/>
        </w:rPr>
        <w:t>Manuela</w:t>
      </w:r>
      <w:r>
        <w:rPr>
          <w:i/>
          <w:spacing w:val="-7"/>
          <w:sz w:val="16"/>
        </w:rPr>
        <w:t> </w:t>
      </w:r>
      <w:r>
        <w:rPr>
          <w:i/>
          <w:sz w:val="16"/>
        </w:rPr>
        <w:t>y</w:t>
      </w:r>
      <w:r>
        <w:rPr>
          <w:i/>
          <w:spacing w:val="-7"/>
          <w:sz w:val="16"/>
        </w:rPr>
        <w:t> </w:t>
      </w:r>
      <w:r>
        <w:rPr>
          <w:i/>
          <w:sz w:val="16"/>
        </w:rPr>
        <w:t>otros</w:t>
      </w:r>
      <w:r>
        <w:rPr>
          <w:i/>
          <w:spacing w:val="-7"/>
          <w:sz w:val="16"/>
        </w:rPr>
        <w:t> </w:t>
      </w:r>
      <w:r>
        <w:rPr>
          <w:i/>
          <w:sz w:val="16"/>
        </w:rPr>
        <w:t>Vs.</w:t>
      </w:r>
      <w:r>
        <w:rPr>
          <w:i/>
          <w:spacing w:val="-8"/>
          <w:sz w:val="16"/>
        </w:rPr>
        <w:t> </w:t>
      </w:r>
      <w:r>
        <w:rPr>
          <w:i/>
          <w:sz w:val="16"/>
        </w:rPr>
        <w:t>El</w:t>
      </w:r>
      <w:r>
        <w:rPr>
          <w:i/>
          <w:spacing w:val="-6"/>
          <w:sz w:val="16"/>
        </w:rPr>
        <w:t> </w:t>
      </w:r>
      <w:r>
        <w:rPr>
          <w:i/>
          <w:sz w:val="16"/>
        </w:rPr>
        <w:t>Salvador,</w:t>
      </w:r>
      <w:r>
        <w:rPr>
          <w:i/>
          <w:spacing w:val="-7"/>
          <w:sz w:val="16"/>
        </w:rPr>
        <w:t> </w:t>
      </w:r>
      <w:r>
        <w:rPr>
          <w:i/>
          <w:sz w:val="16"/>
        </w:rPr>
        <w:t>supra</w:t>
      </w:r>
      <w:r>
        <w:rPr>
          <w:sz w:val="16"/>
        </w:rPr>
        <w:t>,</w:t>
      </w:r>
      <w:r>
        <w:rPr>
          <w:w w:val="99"/>
          <w:sz w:val="16"/>
        </w:rPr>
        <w:t> </w:t>
      </w:r>
      <w:r>
        <w:rPr>
          <w:sz w:val="16"/>
        </w:rPr>
        <w:t>párrs. 192 y</w:t>
      </w:r>
      <w:r>
        <w:rPr>
          <w:spacing w:val="-6"/>
          <w:sz w:val="16"/>
        </w:rPr>
        <w:t> </w:t>
      </w:r>
      <w:r>
        <w:rPr>
          <w:sz w:val="16"/>
        </w:rPr>
        <w:t>193.</w:t>
      </w:r>
    </w:p>
    <w:p>
      <w:pPr>
        <w:tabs>
          <w:tab w:pos="687" w:val="left" w:leader="none"/>
        </w:tabs>
        <w:spacing w:before="60"/>
        <w:ind w:left="120" w:right="0" w:firstLine="0"/>
        <w:jc w:val="both"/>
        <w:rPr>
          <w:sz w:val="16"/>
        </w:rPr>
      </w:pPr>
      <w:r>
        <w:rPr>
          <w:position w:val="6"/>
          <w:sz w:val="10"/>
        </w:rPr>
        <w:t>282</w:t>
        <w:tab/>
      </w:r>
      <w:r>
        <w:rPr>
          <w:sz w:val="16"/>
        </w:rPr>
        <w:t>Reglas de Bangkok, </w:t>
      </w:r>
      <w:r>
        <w:rPr>
          <w:i/>
          <w:sz w:val="16"/>
        </w:rPr>
        <w:t>supra</w:t>
      </w:r>
      <w:r>
        <w:rPr>
          <w:sz w:val="16"/>
        </w:rPr>
        <w:t>, Regla 6 (e), 7, 25 (e), 42 (a),</w:t>
      </w:r>
      <w:r>
        <w:rPr>
          <w:spacing w:val="-19"/>
          <w:sz w:val="16"/>
        </w:rPr>
        <w:t> </w:t>
      </w:r>
      <w:r>
        <w:rPr>
          <w:sz w:val="16"/>
        </w:rPr>
        <w:t>60.</w:t>
      </w:r>
    </w:p>
    <w:p>
      <w:pPr>
        <w:tabs>
          <w:tab w:pos="687" w:val="left" w:leader="none"/>
        </w:tabs>
        <w:spacing w:before="61"/>
        <w:ind w:left="120" w:right="0" w:firstLine="0"/>
        <w:jc w:val="both"/>
        <w:rPr>
          <w:sz w:val="16"/>
        </w:rPr>
      </w:pPr>
      <w:r>
        <w:rPr>
          <w:position w:val="6"/>
          <w:sz w:val="10"/>
        </w:rPr>
        <w:t>283</w:t>
        <w:tab/>
      </w:r>
      <w:r>
        <w:rPr>
          <w:i/>
          <w:sz w:val="16"/>
        </w:rPr>
        <w:t>Cfr., mutatis mutandis</w:t>
      </w:r>
      <w:r>
        <w:rPr>
          <w:sz w:val="16"/>
        </w:rPr>
        <w:t>, Comité DESC. Observación General No. 22, </w:t>
      </w:r>
      <w:r>
        <w:rPr>
          <w:i/>
          <w:sz w:val="16"/>
        </w:rPr>
        <w:t>supra</w:t>
      </w:r>
      <w:r>
        <w:rPr>
          <w:sz w:val="16"/>
        </w:rPr>
        <w:t>, párr.</w:t>
      </w:r>
      <w:r>
        <w:rPr>
          <w:spacing w:val="-24"/>
          <w:sz w:val="16"/>
        </w:rPr>
        <w:t> </w:t>
      </w:r>
      <w:r>
        <w:rPr>
          <w:sz w:val="16"/>
        </w:rPr>
        <w:t>18.</w:t>
      </w:r>
    </w:p>
    <w:p>
      <w:pPr>
        <w:tabs>
          <w:tab w:pos="687" w:val="left" w:leader="none"/>
        </w:tabs>
        <w:spacing w:before="59"/>
        <w:ind w:left="120" w:right="125" w:firstLine="0"/>
        <w:jc w:val="left"/>
        <w:rPr>
          <w:sz w:val="16"/>
        </w:rPr>
      </w:pPr>
      <w:r>
        <w:rPr>
          <w:position w:val="6"/>
          <w:sz w:val="10"/>
        </w:rPr>
        <w:t>284</w:t>
        <w:tab/>
      </w:r>
      <w:r>
        <w:rPr>
          <w:i/>
          <w:sz w:val="16"/>
        </w:rPr>
        <w:t>Cfr</w:t>
      </w:r>
      <w:r>
        <w:rPr>
          <w:sz w:val="16"/>
        </w:rPr>
        <w:t>.</w:t>
      </w:r>
      <w:r>
        <w:rPr>
          <w:spacing w:val="-9"/>
          <w:sz w:val="16"/>
        </w:rPr>
        <w:t> </w:t>
      </w:r>
      <w:r>
        <w:rPr>
          <w:i/>
          <w:sz w:val="16"/>
        </w:rPr>
        <w:t>Manuela</w:t>
      </w:r>
      <w:r>
        <w:rPr>
          <w:i/>
          <w:spacing w:val="-8"/>
          <w:sz w:val="16"/>
        </w:rPr>
        <w:t> </w:t>
      </w:r>
      <w:r>
        <w:rPr>
          <w:i/>
          <w:sz w:val="16"/>
        </w:rPr>
        <w:t>y</w:t>
      </w:r>
      <w:r>
        <w:rPr>
          <w:i/>
          <w:spacing w:val="-7"/>
          <w:sz w:val="16"/>
        </w:rPr>
        <w:t> </w:t>
      </w:r>
      <w:r>
        <w:rPr>
          <w:i/>
          <w:sz w:val="16"/>
        </w:rPr>
        <w:t>otros</w:t>
      </w:r>
      <w:r>
        <w:rPr>
          <w:i/>
          <w:spacing w:val="-8"/>
          <w:sz w:val="16"/>
        </w:rPr>
        <w:t> </w:t>
      </w:r>
      <w:r>
        <w:rPr>
          <w:i/>
          <w:sz w:val="16"/>
        </w:rPr>
        <w:t>Vs.</w:t>
      </w:r>
      <w:r>
        <w:rPr>
          <w:i/>
          <w:spacing w:val="-8"/>
          <w:sz w:val="16"/>
        </w:rPr>
        <w:t> </w:t>
      </w:r>
      <w:r>
        <w:rPr>
          <w:i/>
          <w:sz w:val="16"/>
        </w:rPr>
        <w:t>El</w:t>
      </w:r>
      <w:r>
        <w:rPr>
          <w:i/>
          <w:spacing w:val="-8"/>
          <w:sz w:val="16"/>
        </w:rPr>
        <w:t> </w:t>
      </w:r>
      <w:r>
        <w:rPr>
          <w:i/>
          <w:sz w:val="16"/>
        </w:rPr>
        <w:t>Salvador,</w:t>
      </w:r>
      <w:r>
        <w:rPr>
          <w:i/>
          <w:spacing w:val="-9"/>
          <w:sz w:val="16"/>
        </w:rPr>
        <w:t> </w:t>
      </w:r>
      <w:r>
        <w:rPr>
          <w:i/>
          <w:sz w:val="16"/>
        </w:rPr>
        <w:t>supra</w:t>
      </w:r>
      <w:r>
        <w:rPr>
          <w:sz w:val="16"/>
        </w:rPr>
        <w:t>,</w:t>
      </w:r>
      <w:r>
        <w:rPr>
          <w:spacing w:val="-9"/>
          <w:sz w:val="16"/>
        </w:rPr>
        <w:t> </w:t>
      </w:r>
      <w:r>
        <w:rPr>
          <w:sz w:val="16"/>
        </w:rPr>
        <w:t>párr.</w:t>
      </w:r>
      <w:r>
        <w:rPr>
          <w:spacing w:val="-9"/>
          <w:sz w:val="16"/>
        </w:rPr>
        <w:t> </w:t>
      </w:r>
      <w:r>
        <w:rPr>
          <w:sz w:val="16"/>
        </w:rPr>
        <w:t>203</w:t>
      </w:r>
      <w:r>
        <w:rPr>
          <w:spacing w:val="-8"/>
          <w:sz w:val="16"/>
        </w:rPr>
        <w:t> </w:t>
      </w:r>
      <w:r>
        <w:rPr>
          <w:sz w:val="16"/>
        </w:rPr>
        <w:t>y</w:t>
      </w:r>
      <w:r>
        <w:rPr>
          <w:spacing w:val="-8"/>
          <w:sz w:val="16"/>
        </w:rPr>
        <w:t> </w:t>
      </w:r>
      <w:r>
        <w:rPr>
          <w:sz w:val="16"/>
        </w:rPr>
        <w:t>Comité</w:t>
      </w:r>
      <w:r>
        <w:rPr>
          <w:spacing w:val="-9"/>
          <w:sz w:val="16"/>
        </w:rPr>
        <w:t> </w:t>
      </w:r>
      <w:r>
        <w:rPr>
          <w:sz w:val="16"/>
        </w:rPr>
        <w:t>de</w:t>
      </w:r>
      <w:r>
        <w:rPr>
          <w:spacing w:val="-7"/>
          <w:sz w:val="16"/>
        </w:rPr>
        <w:t> </w:t>
      </w:r>
      <w:r>
        <w:rPr>
          <w:sz w:val="16"/>
        </w:rPr>
        <w:t>DESC,</w:t>
      </w:r>
      <w:r>
        <w:rPr>
          <w:spacing w:val="-7"/>
          <w:sz w:val="16"/>
        </w:rPr>
        <w:t> </w:t>
      </w:r>
      <w:r>
        <w:rPr>
          <w:sz w:val="16"/>
        </w:rPr>
        <w:t>Observación</w:t>
      </w:r>
      <w:r>
        <w:rPr>
          <w:spacing w:val="-6"/>
          <w:sz w:val="16"/>
        </w:rPr>
        <w:t> </w:t>
      </w:r>
      <w:r>
        <w:rPr>
          <w:sz w:val="16"/>
        </w:rPr>
        <w:t>General</w:t>
      </w:r>
      <w:r>
        <w:rPr>
          <w:spacing w:val="-8"/>
          <w:sz w:val="16"/>
        </w:rPr>
        <w:t> </w:t>
      </w:r>
      <w:r>
        <w:rPr>
          <w:sz w:val="16"/>
        </w:rPr>
        <w:t>No.</w:t>
      </w:r>
      <w:r>
        <w:rPr>
          <w:spacing w:val="-8"/>
          <w:sz w:val="16"/>
        </w:rPr>
        <w:t> </w:t>
      </w:r>
      <w:r>
        <w:rPr>
          <w:sz w:val="16"/>
        </w:rPr>
        <w:t>14,</w:t>
      </w:r>
      <w:r>
        <w:rPr>
          <w:spacing w:val="-5"/>
          <w:sz w:val="16"/>
        </w:rPr>
        <w:t> </w:t>
      </w:r>
      <w:r>
        <w:rPr>
          <w:i/>
          <w:sz w:val="16"/>
        </w:rPr>
        <w:t>supra</w:t>
      </w:r>
      <w:r>
        <w:rPr>
          <w:sz w:val="16"/>
        </w:rPr>
        <w:t>,</w:t>
      </w:r>
      <w:r>
        <w:rPr>
          <w:spacing w:val="-9"/>
          <w:sz w:val="16"/>
        </w:rPr>
        <w:t> </w:t>
      </w:r>
      <w:r>
        <w:rPr>
          <w:sz w:val="16"/>
        </w:rPr>
        <w:t>párr.</w:t>
      </w:r>
      <w:r>
        <w:rPr>
          <w:spacing w:val="-9"/>
          <w:sz w:val="16"/>
        </w:rPr>
        <w:t> </w:t>
      </w:r>
      <w:r>
        <w:rPr>
          <w:sz w:val="16"/>
        </w:rPr>
        <w:t>12.</w:t>
      </w:r>
      <w:r>
        <w:rPr>
          <w:w w:val="99"/>
          <w:sz w:val="16"/>
        </w:rPr>
        <w:t> </w:t>
      </w:r>
      <w:r>
        <w:rPr>
          <w:sz w:val="16"/>
        </w:rPr>
        <w:t>Véase también, CEDAW, Recomendación General No. 24, </w:t>
      </w:r>
      <w:r>
        <w:rPr>
          <w:i/>
          <w:sz w:val="16"/>
        </w:rPr>
        <w:t>supra</w:t>
      </w:r>
      <w:r>
        <w:rPr>
          <w:sz w:val="16"/>
        </w:rPr>
        <w:t>, párr.</w:t>
      </w:r>
      <w:r>
        <w:rPr>
          <w:spacing w:val="-22"/>
          <w:sz w:val="16"/>
        </w:rPr>
        <w:t> </w:t>
      </w:r>
      <w:r>
        <w:rPr>
          <w:sz w:val="16"/>
        </w:rPr>
        <w:t>22.</w:t>
      </w:r>
    </w:p>
    <w:p>
      <w:pPr>
        <w:tabs>
          <w:tab w:pos="687" w:val="left" w:leader="none"/>
        </w:tabs>
        <w:spacing w:before="59"/>
        <w:ind w:left="120" w:right="0" w:firstLine="0"/>
        <w:jc w:val="both"/>
        <w:rPr>
          <w:sz w:val="16"/>
        </w:rPr>
      </w:pPr>
      <w:r>
        <w:rPr>
          <w:position w:val="6"/>
          <w:sz w:val="10"/>
        </w:rPr>
        <w:t>285</w:t>
        <w:tab/>
      </w:r>
      <w:r>
        <w:rPr>
          <w:i/>
          <w:sz w:val="16"/>
        </w:rPr>
        <w:t>Caso Comunidad Indígena Sawhoyamaxa Vs. Paraguay, supra</w:t>
      </w:r>
      <w:r>
        <w:rPr>
          <w:sz w:val="16"/>
        </w:rPr>
        <w:t>, párr.</w:t>
      </w:r>
      <w:r>
        <w:rPr>
          <w:spacing w:val="-21"/>
          <w:sz w:val="16"/>
        </w:rPr>
        <w:t> </w:t>
      </w:r>
      <w:r>
        <w:rPr>
          <w:sz w:val="16"/>
        </w:rPr>
        <w:t>177.</w:t>
      </w:r>
    </w:p>
    <w:p>
      <w:pPr>
        <w:tabs>
          <w:tab w:pos="687" w:val="left" w:leader="none"/>
        </w:tabs>
        <w:spacing w:before="60"/>
        <w:ind w:left="120" w:right="119" w:firstLine="0"/>
        <w:jc w:val="both"/>
        <w:rPr>
          <w:sz w:val="16"/>
        </w:rPr>
      </w:pPr>
      <w:r>
        <w:rPr>
          <w:position w:val="6"/>
          <w:sz w:val="10"/>
        </w:rPr>
        <w:t>286</w:t>
        <w:tab/>
      </w:r>
      <w:r>
        <w:rPr>
          <w:sz w:val="16"/>
        </w:rPr>
        <w:t>Entre otros, el Comité CEDAW ha mencionado factores biológicos que son diferentes para la mujer y el</w:t>
      </w:r>
      <w:r>
        <w:rPr>
          <w:spacing w:val="-37"/>
          <w:sz w:val="16"/>
        </w:rPr>
        <w:t> </w:t>
      </w:r>
      <w:r>
        <w:rPr>
          <w:sz w:val="16"/>
        </w:rPr>
        <w:t>hombre,</w:t>
      </w:r>
      <w:r>
        <w:rPr>
          <w:spacing w:val="-3"/>
          <w:sz w:val="16"/>
        </w:rPr>
        <w:t> </w:t>
      </w:r>
      <w:r>
        <w:rPr>
          <w:sz w:val="16"/>
        </w:rPr>
        <w:t>como</w:t>
      </w:r>
      <w:r>
        <w:rPr>
          <w:w w:val="99"/>
          <w:sz w:val="16"/>
        </w:rPr>
        <w:t> </w:t>
      </w:r>
      <w:r>
        <w:rPr>
          <w:sz w:val="16"/>
        </w:rPr>
        <w:t>la</w:t>
      </w:r>
      <w:r>
        <w:rPr>
          <w:spacing w:val="-12"/>
          <w:sz w:val="16"/>
        </w:rPr>
        <w:t> </w:t>
      </w:r>
      <w:r>
        <w:rPr>
          <w:sz w:val="16"/>
        </w:rPr>
        <w:t>menstruación,</w:t>
      </w:r>
      <w:r>
        <w:rPr>
          <w:spacing w:val="-11"/>
          <w:sz w:val="16"/>
        </w:rPr>
        <w:t> </w:t>
      </w:r>
      <w:r>
        <w:rPr>
          <w:sz w:val="16"/>
        </w:rPr>
        <w:t>la</w:t>
      </w:r>
      <w:r>
        <w:rPr>
          <w:spacing w:val="-12"/>
          <w:sz w:val="16"/>
        </w:rPr>
        <w:t> </w:t>
      </w:r>
      <w:r>
        <w:rPr>
          <w:sz w:val="16"/>
        </w:rPr>
        <w:t>función</w:t>
      </w:r>
      <w:r>
        <w:rPr>
          <w:spacing w:val="-12"/>
          <w:sz w:val="16"/>
        </w:rPr>
        <w:t> </w:t>
      </w:r>
      <w:r>
        <w:rPr>
          <w:sz w:val="16"/>
        </w:rPr>
        <w:t>reproductiva</w:t>
      </w:r>
      <w:r>
        <w:rPr>
          <w:spacing w:val="-12"/>
          <w:sz w:val="16"/>
        </w:rPr>
        <w:t> </w:t>
      </w:r>
      <w:r>
        <w:rPr>
          <w:sz w:val="16"/>
        </w:rPr>
        <w:t>y</w:t>
      </w:r>
      <w:r>
        <w:rPr>
          <w:spacing w:val="-10"/>
          <w:sz w:val="16"/>
        </w:rPr>
        <w:t> </w:t>
      </w:r>
      <w:r>
        <w:rPr>
          <w:sz w:val="16"/>
        </w:rPr>
        <w:t>la</w:t>
      </w:r>
      <w:r>
        <w:rPr>
          <w:spacing w:val="-10"/>
          <w:sz w:val="16"/>
        </w:rPr>
        <w:t> </w:t>
      </w:r>
      <w:r>
        <w:rPr>
          <w:sz w:val="16"/>
        </w:rPr>
        <w:t>menopausia,</w:t>
      </w:r>
      <w:r>
        <w:rPr>
          <w:spacing w:val="-12"/>
          <w:sz w:val="16"/>
        </w:rPr>
        <w:t> </w:t>
      </w:r>
      <w:r>
        <w:rPr>
          <w:sz w:val="16"/>
        </w:rPr>
        <w:t>así</w:t>
      </w:r>
      <w:r>
        <w:rPr>
          <w:spacing w:val="-12"/>
          <w:sz w:val="16"/>
        </w:rPr>
        <w:t> </w:t>
      </w:r>
      <w:r>
        <w:rPr>
          <w:sz w:val="16"/>
        </w:rPr>
        <w:t>como</w:t>
      </w:r>
      <w:r>
        <w:rPr>
          <w:spacing w:val="-12"/>
          <w:sz w:val="16"/>
        </w:rPr>
        <w:t> </w:t>
      </w:r>
      <w:r>
        <w:rPr>
          <w:sz w:val="16"/>
        </w:rPr>
        <w:t>factores</w:t>
      </w:r>
      <w:r>
        <w:rPr>
          <w:spacing w:val="-12"/>
          <w:sz w:val="16"/>
        </w:rPr>
        <w:t> </w:t>
      </w:r>
      <w:r>
        <w:rPr>
          <w:sz w:val="16"/>
        </w:rPr>
        <w:t>socioeconómicos</w:t>
      </w:r>
      <w:r>
        <w:rPr>
          <w:spacing w:val="-12"/>
          <w:sz w:val="16"/>
        </w:rPr>
        <w:t> </w:t>
      </w:r>
      <w:r>
        <w:rPr>
          <w:sz w:val="16"/>
        </w:rPr>
        <w:t>que</w:t>
      </w:r>
      <w:r>
        <w:rPr>
          <w:spacing w:val="-12"/>
          <w:sz w:val="16"/>
        </w:rPr>
        <w:t> </w:t>
      </w:r>
      <w:r>
        <w:rPr>
          <w:sz w:val="16"/>
        </w:rPr>
        <w:t>son</w:t>
      </w:r>
      <w:r>
        <w:rPr>
          <w:spacing w:val="-12"/>
          <w:sz w:val="16"/>
        </w:rPr>
        <w:t> </w:t>
      </w:r>
      <w:r>
        <w:rPr>
          <w:sz w:val="16"/>
        </w:rPr>
        <w:t>diferentes</w:t>
      </w:r>
      <w:r>
        <w:rPr>
          <w:spacing w:val="-12"/>
          <w:sz w:val="16"/>
        </w:rPr>
        <w:t> </w:t>
      </w:r>
      <w:r>
        <w:rPr>
          <w:sz w:val="16"/>
        </w:rPr>
        <w:t>para</w:t>
      </w:r>
      <w:r>
        <w:rPr>
          <w:spacing w:val="-12"/>
          <w:sz w:val="16"/>
        </w:rPr>
        <w:t> </w:t>
      </w:r>
      <w:r>
        <w:rPr>
          <w:sz w:val="16"/>
        </w:rPr>
        <w:t>la</w:t>
      </w:r>
      <w:r>
        <w:rPr>
          <w:spacing w:val="-11"/>
          <w:sz w:val="16"/>
        </w:rPr>
        <w:t> </w:t>
      </w:r>
      <w:r>
        <w:rPr>
          <w:sz w:val="16"/>
        </w:rPr>
        <w:t>mujer en general y para algunos grupos de mujeres en particular, como las distintas formas de violencia que pueden afectar a  </w:t>
      </w:r>
      <w:r>
        <w:rPr>
          <w:spacing w:val="3"/>
          <w:sz w:val="16"/>
        </w:rPr>
        <w:t> </w:t>
      </w:r>
      <w:r>
        <w:rPr>
          <w:sz w:val="16"/>
        </w:rPr>
        <w:t>su</w:t>
      </w:r>
    </w:p>
    <w:p>
      <w:pPr>
        <w:spacing w:after="0"/>
        <w:jc w:val="both"/>
        <w:rPr>
          <w:sz w:val="16"/>
        </w:rPr>
        <w:sectPr>
          <w:pgSz w:w="12240" w:h="15840"/>
          <w:pgMar w:header="0" w:footer="986" w:top="1360" w:bottom="1180" w:left="960" w:right="960"/>
        </w:sectPr>
      </w:pPr>
    </w:p>
    <w:p>
      <w:pPr>
        <w:pStyle w:val="BodyText"/>
        <w:spacing w:before="80"/>
        <w:ind w:left="120" w:right="116"/>
        <w:jc w:val="both"/>
      </w:pPr>
      <w:r>
        <w:rPr/>
        <w:t>adecuada para las necesidades nutricionales de cada etapa respecto de las mujeres embarazadas, durante</w:t>
      </w:r>
      <w:r>
        <w:rPr>
          <w:spacing w:val="-15"/>
        </w:rPr>
        <w:t> </w:t>
      </w:r>
      <w:r>
        <w:rPr/>
        <w:t>el</w:t>
      </w:r>
      <w:r>
        <w:rPr>
          <w:spacing w:val="-14"/>
        </w:rPr>
        <w:t> </w:t>
      </w:r>
      <w:r>
        <w:rPr/>
        <w:t>parto,</w:t>
      </w:r>
      <w:r>
        <w:rPr>
          <w:spacing w:val="-14"/>
        </w:rPr>
        <w:t> </w:t>
      </w:r>
      <w:r>
        <w:rPr/>
        <w:t>en</w:t>
      </w:r>
      <w:r>
        <w:rPr>
          <w:spacing w:val="-14"/>
        </w:rPr>
        <w:t> </w:t>
      </w:r>
      <w:r>
        <w:rPr/>
        <w:t>período</w:t>
      </w:r>
      <w:r>
        <w:rPr>
          <w:spacing w:val="-15"/>
        </w:rPr>
        <w:t> </w:t>
      </w:r>
      <w:r>
        <w:rPr/>
        <w:t>de</w:t>
      </w:r>
      <w:r>
        <w:rPr>
          <w:spacing w:val="-14"/>
        </w:rPr>
        <w:t> </w:t>
      </w:r>
      <w:r>
        <w:rPr/>
        <w:t>posparto</w:t>
      </w:r>
      <w:r>
        <w:rPr>
          <w:spacing w:val="-14"/>
        </w:rPr>
        <w:t> </w:t>
      </w:r>
      <w:r>
        <w:rPr/>
        <w:t>y</w:t>
      </w:r>
      <w:r>
        <w:rPr>
          <w:spacing w:val="-14"/>
        </w:rPr>
        <w:t> </w:t>
      </w:r>
      <w:r>
        <w:rPr/>
        <w:t>lactancia.</w:t>
      </w:r>
      <w:r>
        <w:rPr>
          <w:spacing w:val="-15"/>
        </w:rPr>
        <w:t> </w:t>
      </w:r>
      <w:r>
        <w:rPr/>
        <w:t>De</w:t>
      </w:r>
      <w:r>
        <w:rPr>
          <w:spacing w:val="-14"/>
        </w:rPr>
        <w:t> </w:t>
      </w:r>
      <w:r>
        <w:rPr/>
        <w:t>igual</w:t>
      </w:r>
      <w:r>
        <w:rPr>
          <w:spacing w:val="-14"/>
        </w:rPr>
        <w:t> </w:t>
      </w:r>
      <w:r>
        <w:rPr/>
        <w:t>forma,</w:t>
      </w:r>
      <w:r>
        <w:rPr>
          <w:spacing w:val="-15"/>
        </w:rPr>
        <w:t> </w:t>
      </w:r>
      <w:r>
        <w:rPr/>
        <w:t>la</w:t>
      </w:r>
      <w:r>
        <w:rPr>
          <w:spacing w:val="-16"/>
        </w:rPr>
        <w:t> </w:t>
      </w:r>
      <w:r>
        <w:rPr/>
        <w:t>Corte</w:t>
      </w:r>
      <w:r>
        <w:rPr>
          <w:spacing w:val="-15"/>
        </w:rPr>
        <w:t> </w:t>
      </w:r>
      <w:r>
        <w:rPr/>
        <w:t>tendrá</w:t>
      </w:r>
      <w:r>
        <w:rPr>
          <w:spacing w:val="-15"/>
        </w:rPr>
        <w:t> </w:t>
      </w:r>
      <w:r>
        <w:rPr/>
        <w:t>en</w:t>
      </w:r>
      <w:r>
        <w:rPr>
          <w:spacing w:val="-15"/>
        </w:rPr>
        <w:t> </w:t>
      </w:r>
      <w:r>
        <w:rPr/>
        <w:t>consideración que, tal como resalta la OMS</w:t>
      </w:r>
      <w:r>
        <w:rPr>
          <w:position w:val="7"/>
          <w:sz w:val="13"/>
        </w:rPr>
        <w:t>287</w:t>
      </w:r>
      <w:r>
        <w:rPr/>
        <w:t>, la nutrición materna es un determinante del crecimiento fetal, el peso al nacer y la morbilidad de los</w:t>
      </w:r>
      <w:r>
        <w:rPr>
          <w:spacing w:val="-12"/>
        </w:rPr>
        <w:t> </w:t>
      </w:r>
      <w:r>
        <w:rPr/>
        <w:t>lactantes.</w:t>
      </w:r>
    </w:p>
    <w:p>
      <w:pPr>
        <w:pStyle w:val="BodyText"/>
        <w:spacing w:before="11"/>
        <w:rPr>
          <w:sz w:val="19"/>
        </w:rPr>
      </w:pPr>
    </w:p>
    <w:p>
      <w:pPr>
        <w:pStyle w:val="ListParagraph"/>
        <w:numPr>
          <w:ilvl w:val="0"/>
          <w:numId w:val="14"/>
        </w:numPr>
        <w:tabs>
          <w:tab w:pos="840" w:val="left" w:leader="none"/>
        </w:tabs>
        <w:spacing w:line="240" w:lineRule="auto" w:before="1" w:after="0"/>
        <w:ind w:left="120" w:right="116" w:firstLine="0"/>
        <w:jc w:val="both"/>
        <w:rPr>
          <w:sz w:val="20"/>
        </w:rPr>
      </w:pPr>
      <w:r>
        <w:rPr>
          <w:sz w:val="20"/>
        </w:rPr>
        <w:t>Diversos instrumentos especializados y documentos autorizados reconocen estos derechos básicos</w:t>
      </w:r>
      <w:r>
        <w:rPr>
          <w:position w:val="7"/>
          <w:sz w:val="13"/>
        </w:rPr>
        <w:t>288</w:t>
      </w:r>
      <w:r>
        <w:rPr>
          <w:sz w:val="20"/>
        </w:rPr>
        <w:t>, al indicar que las mujeres que están embarazadas, han dado a luz recientemente o se encuentran en período de lactancia tienen necesidades particulares de salud y nutrición que deben ser atendidas de forma apropiada por el Estado, en su posición de especial garante de los derechos de las personas privadas de</w:t>
      </w:r>
      <w:r>
        <w:rPr>
          <w:spacing w:val="-9"/>
          <w:sz w:val="20"/>
        </w:rPr>
        <w:t> </w:t>
      </w:r>
      <w:r>
        <w:rPr>
          <w:sz w:val="20"/>
        </w:rPr>
        <w:t>libertad</w:t>
      </w:r>
      <w:r>
        <w:rPr>
          <w:position w:val="7"/>
          <w:sz w:val="13"/>
        </w:rPr>
        <w:t>289</w:t>
      </w:r>
      <w:r>
        <w:rPr>
          <w:sz w:val="20"/>
        </w:rPr>
        <w:t>.</w:t>
      </w:r>
    </w:p>
    <w:p>
      <w:pPr>
        <w:pStyle w:val="BodyText"/>
        <w:spacing w:before="12"/>
        <w:rPr>
          <w:sz w:val="19"/>
        </w:rPr>
      </w:pPr>
    </w:p>
    <w:p>
      <w:pPr>
        <w:pStyle w:val="ListParagraph"/>
        <w:numPr>
          <w:ilvl w:val="0"/>
          <w:numId w:val="14"/>
        </w:numPr>
        <w:tabs>
          <w:tab w:pos="840" w:val="left" w:leader="none"/>
        </w:tabs>
        <w:spacing w:line="240" w:lineRule="auto" w:before="0" w:after="0"/>
        <w:ind w:left="120" w:right="116" w:firstLine="0"/>
        <w:jc w:val="both"/>
        <w:rPr>
          <w:sz w:val="20"/>
        </w:rPr>
      </w:pPr>
      <w:r>
        <w:rPr>
          <w:sz w:val="20"/>
        </w:rPr>
        <w:t>Adicionalmente,</w:t>
      </w:r>
      <w:r>
        <w:rPr>
          <w:spacing w:val="-12"/>
          <w:sz w:val="20"/>
        </w:rPr>
        <w:t> </w:t>
      </w:r>
      <w:r>
        <w:rPr>
          <w:sz w:val="20"/>
        </w:rPr>
        <w:t>este</w:t>
      </w:r>
      <w:r>
        <w:rPr>
          <w:spacing w:val="-12"/>
          <w:sz w:val="20"/>
        </w:rPr>
        <w:t> </w:t>
      </w:r>
      <w:r>
        <w:rPr>
          <w:sz w:val="20"/>
        </w:rPr>
        <w:t>Tribunal</w:t>
      </w:r>
      <w:r>
        <w:rPr>
          <w:spacing w:val="-13"/>
          <w:sz w:val="20"/>
        </w:rPr>
        <w:t> </w:t>
      </w:r>
      <w:r>
        <w:rPr>
          <w:sz w:val="20"/>
        </w:rPr>
        <w:t>ha</w:t>
      </w:r>
      <w:r>
        <w:rPr>
          <w:spacing w:val="-13"/>
          <w:sz w:val="20"/>
        </w:rPr>
        <w:t> </w:t>
      </w:r>
      <w:r>
        <w:rPr>
          <w:sz w:val="20"/>
        </w:rPr>
        <w:t>señalado</w:t>
      </w:r>
      <w:r>
        <w:rPr>
          <w:spacing w:val="-13"/>
          <w:sz w:val="20"/>
        </w:rPr>
        <w:t> </w:t>
      </w:r>
      <w:r>
        <w:rPr>
          <w:sz w:val="20"/>
        </w:rPr>
        <w:t>que</w:t>
      </w:r>
      <w:r>
        <w:rPr>
          <w:spacing w:val="-11"/>
          <w:sz w:val="20"/>
        </w:rPr>
        <w:t> </w:t>
      </w:r>
      <w:r>
        <w:rPr>
          <w:sz w:val="20"/>
        </w:rPr>
        <w:t>los</w:t>
      </w:r>
      <w:r>
        <w:rPr>
          <w:spacing w:val="-12"/>
          <w:sz w:val="20"/>
        </w:rPr>
        <w:t> </w:t>
      </w:r>
      <w:r>
        <w:rPr>
          <w:sz w:val="20"/>
        </w:rPr>
        <w:t>servicios</w:t>
      </w:r>
      <w:r>
        <w:rPr>
          <w:spacing w:val="-15"/>
          <w:sz w:val="20"/>
        </w:rPr>
        <w:t> </w:t>
      </w:r>
      <w:r>
        <w:rPr>
          <w:sz w:val="20"/>
        </w:rPr>
        <w:t>de</w:t>
      </w:r>
      <w:r>
        <w:rPr>
          <w:spacing w:val="-12"/>
          <w:sz w:val="20"/>
        </w:rPr>
        <w:t> </w:t>
      </w:r>
      <w:r>
        <w:rPr>
          <w:sz w:val="20"/>
        </w:rPr>
        <w:t>salud</w:t>
      </w:r>
      <w:r>
        <w:rPr>
          <w:spacing w:val="-13"/>
          <w:sz w:val="20"/>
        </w:rPr>
        <w:t> </w:t>
      </w:r>
      <w:r>
        <w:rPr>
          <w:sz w:val="20"/>
        </w:rPr>
        <w:t>deben</w:t>
      </w:r>
      <w:r>
        <w:rPr>
          <w:spacing w:val="-12"/>
          <w:sz w:val="20"/>
        </w:rPr>
        <w:t> </w:t>
      </w:r>
      <w:r>
        <w:rPr>
          <w:sz w:val="20"/>
        </w:rPr>
        <w:t>mantener</w:t>
      </w:r>
      <w:r>
        <w:rPr>
          <w:spacing w:val="-13"/>
          <w:sz w:val="20"/>
        </w:rPr>
        <w:t> </w:t>
      </w:r>
      <w:r>
        <w:rPr>
          <w:sz w:val="20"/>
        </w:rPr>
        <w:t>un</w:t>
      </w:r>
      <w:r>
        <w:rPr>
          <w:spacing w:val="-12"/>
          <w:sz w:val="20"/>
        </w:rPr>
        <w:t> </w:t>
      </w:r>
      <w:r>
        <w:rPr>
          <w:sz w:val="20"/>
        </w:rPr>
        <w:t>nivel de calidad equivalente respecto de quienes no están privadas de libertad (</w:t>
      </w:r>
      <w:r>
        <w:rPr>
          <w:i/>
          <w:sz w:val="20"/>
        </w:rPr>
        <w:t>supra </w:t>
      </w:r>
      <w:r>
        <w:rPr>
          <w:sz w:val="20"/>
        </w:rPr>
        <w:t>párr. 86). La Corte considera</w:t>
      </w:r>
      <w:r>
        <w:rPr>
          <w:spacing w:val="-11"/>
          <w:sz w:val="20"/>
        </w:rPr>
        <w:t> </w:t>
      </w:r>
      <w:r>
        <w:rPr>
          <w:sz w:val="20"/>
        </w:rPr>
        <w:t>que,</w:t>
      </w:r>
      <w:r>
        <w:rPr>
          <w:spacing w:val="-10"/>
          <w:sz w:val="20"/>
        </w:rPr>
        <w:t> </w:t>
      </w:r>
      <w:r>
        <w:rPr>
          <w:sz w:val="20"/>
        </w:rPr>
        <w:t>en</w:t>
      </w:r>
      <w:r>
        <w:rPr>
          <w:spacing w:val="-9"/>
          <w:sz w:val="20"/>
        </w:rPr>
        <w:t> </w:t>
      </w:r>
      <w:r>
        <w:rPr>
          <w:sz w:val="20"/>
        </w:rPr>
        <w:t>atención</w:t>
      </w:r>
      <w:r>
        <w:rPr>
          <w:spacing w:val="-10"/>
          <w:sz w:val="20"/>
        </w:rPr>
        <w:t> </w:t>
      </w:r>
      <w:r>
        <w:rPr>
          <w:sz w:val="20"/>
        </w:rPr>
        <w:t>al</w:t>
      </w:r>
      <w:r>
        <w:rPr>
          <w:spacing w:val="-11"/>
          <w:sz w:val="20"/>
        </w:rPr>
        <w:t> </w:t>
      </w:r>
      <w:r>
        <w:rPr>
          <w:sz w:val="20"/>
        </w:rPr>
        <w:t>principio</w:t>
      </w:r>
      <w:r>
        <w:rPr>
          <w:spacing w:val="-10"/>
          <w:sz w:val="20"/>
        </w:rPr>
        <w:t> </w:t>
      </w:r>
      <w:r>
        <w:rPr>
          <w:sz w:val="20"/>
        </w:rPr>
        <w:t>de</w:t>
      </w:r>
      <w:r>
        <w:rPr>
          <w:spacing w:val="-10"/>
          <w:sz w:val="20"/>
        </w:rPr>
        <w:t> </w:t>
      </w:r>
      <w:r>
        <w:rPr>
          <w:sz w:val="20"/>
        </w:rPr>
        <w:t>igualdad</w:t>
      </w:r>
      <w:r>
        <w:rPr>
          <w:spacing w:val="-10"/>
          <w:sz w:val="20"/>
        </w:rPr>
        <w:t> </w:t>
      </w:r>
      <w:r>
        <w:rPr>
          <w:sz w:val="20"/>
        </w:rPr>
        <w:t>y</w:t>
      </w:r>
      <w:r>
        <w:rPr>
          <w:spacing w:val="-11"/>
          <w:sz w:val="20"/>
        </w:rPr>
        <w:t> </w:t>
      </w:r>
      <w:r>
        <w:rPr>
          <w:sz w:val="20"/>
        </w:rPr>
        <w:t>no</w:t>
      </w:r>
      <w:r>
        <w:rPr>
          <w:spacing w:val="-9"/>
          <w:sz w:val="20"/>
        </w:rPr>
        <w:t> </w:t>
      </w:r>
      <w:r>
        <w:rPr>
          <w:sz w:val="20"/>
        </w:rPr>
        <w:t>discriminación,</w:t>
      </w:r>
      <w:r>
        <w:rPr>
          <w:spacing w:val="-10"/>
          <w:sz w:val="20"/>
        </w:rPr>
        <w:t> </w:t>
      </w:r>
      <w:r>
        <w:rPr>
          <w:sz w:val="20"/>
        </w:rPr>
        <w:t>la</w:t>
      </w:r>
      <w:r>
        <w:rPr>
          <w:spacing w:val="-11"/>
          <w:sz w:val="20"/>
        </w:rPr>
        <w:t> </w:t>
      </w:r>
      <w:r>
        <w:rPr>
          <w:sz w:val="20"/>
        </w:rPr>
        <w:t>atención</w:t>
      </w:r>
      <w:r>
        <w:rPr>
          <w:spacing w:val="-12"/>
          <w:sz w:val="20"/>
        </w:rPr>
        <w:t> </w:t>
      </w:r>
      <w:r>
        <w:rPr>
          <w:sz w:val="20"/>
        </w:rPr>
        <w:t>prenatal,</w:t>
      </w:r>
      <w:r>
        <w:rPr>
          <w:spacing w:val="-10"/>
          <w:sz w:val="20"/>
        </w:rPr>
        <w:t> </w:t>
      </w:r>
      <w:r>
        <w:rPr>
          <w:sz w:val="20"/>
        </w:rPr>
        <w:t>durante el parto y post natal proporcionada a las mujeres detenidas en el sistema penitenciario debe ser equivalente</w:t>
      </w:r>
      <w:r>
        <w:rPr>
          <w:spacing w:val="-11"/>
          <w:sz w:val="20"/>
        </w:rPr>
        <w:t> </w:t>
      </w:r>
      <w:r>
        <w:rPr>
          <w:sz w:val="20"/>
        </w:rPr>
        <w:t>a</w:t>
      </w:r>
      <w:r>
        <w:rPr>
          <w:spacing w:val="-10"/>
          <w:sz w:val="20"/>
        </w:rPr>
        <w:t> </w:t>
      </w:r>
      <w:r>
        <w:rPr>
          <w:sz w:val="20"/>
        </w:rPr>
        <w:t>la</w:t>
      </w:r>
      <w:r>
        <w:rPr>
          <w:spacing w:val="-12"/>
          <w:sz w:val="20"/>
        </w:rPr>
        <w:t> </w:t>
      </w:r>
      <w:r>
        <w:rPr>
          <w:sz w:val="20"/>
        </w:rPr>
        <w:t>disponible</w:t>
      </w:r>
      <w:r>
        <w:rPr>
          <w:spacing w:val="-11"/>
          <w:sz w:val="20"/>
        </w:rPr>
        <w:t> </w:t>
      </w:r>
      <w:r>
        <w:rPr>
          <w:sz w:val="20"/>
        </w:rPr>
        <w:t>fuera</w:t>
      </w:r>
      <w:r>
        <w:rPr>
          <w:spacing w:val="-12"/>
          <w:sz w:val="20"/>
        </w:rPr>
        <w:t> </w:t>
      </w:r>
      <w:r>
        <w:rPr>
          <w:sz w:val="20"/>
        </w:rPr>
        <w:t>de</w:t>
      </w:r>
      <w:r>
        <w:rPr>
          <w:spacing w:val="-11"/>
          <w:sz w:val="20"/>
        </w:rPr>
        <w:t> </w:t>
      </w:r>
      <w:r>
        <w:rPr>
          <w:sz w:val="20"/>
        </w:rPr>
        <w:t>la</w:t>
      </w:r>
      <w:r>
        <w:rPr>
          <w:spacing w:val="-12"/>
          <w:sz w:val="20"/>
        </w:rPr>
        <w:t> </w:t>
      </w:r>
      <w:r>
        <w:rPr>
          <w:sz w:val="20"/>
        </w:rPr>
        <w:t>prisión.</w:t>
      </w:r>
      <w:r>
        <w:rPr>
          <w:spacing w:val="-13"/>
          <w:sz w:val="20"/>
        </w:rPr>
        <w:t> </w:t>
      </w:r>
      <w:r>
        <w:rPr>
          <w:sz w:val="20"/>
        </w:rPr>
        <w:t>Más</w:t>
      </w:r>
      <w:r>
        <w:rPr>
          <w:spacing w:val="-11"/>
          <w:sz w:val="20"/>
        </w:rPr>
        <w:t> </w:t>
      </w:r>
      <w:r>
        <w:rPr>
          <w:sz w:val="20"/>
        </w:rPr>
        <w:t>aún,</w:t>
      </w:r>
      <w:r>
        <w:rPr>
          <w:spacing w:val="-12"/>
          <w:sz w:val="20"/>
        </w:rPr>
        <w:t> </w:t>
      </w:r>
      <w:r>
        <w:rPr>
          <w:sz w:val="20"/>
        </w:rPr>
        <w:t>toda</w:t>
      </w:r>
      <w:r>
        <w:rPr>
          <w:spacing w:val="-11"/>
          <w:sz w:val="20"/>
        </w:rPr>
        <w:t> </w:t>
      </w:r>
      <w:r>
        <w:rPr>
          <w:sz w:val="20"/>
        </w:rPr>
        <w:t>vez</w:t>
      </w:r>
      <w:r>
        <w:rPr>
          <w:spacing w:val="-12"/>
          <w:sz w:val="20"/>
        </w:rPr>
        <w:t> </w:t>
      </w:r>
      <w:r>
        <w:rPr>
          <w:sz w:val="20"/>
        </w:rPr>
        <w:t>que</w:t>
      </w:r>
      <w:r>
        <w:rPr>
          <w:spacing w:val="-11"/>
          <w:sz w:val="20"/>
        </w:rPr>
        <w:t> </w:t>
      </w:r>
      <w:r>
        <w:rPr>
          <w:sz w:val="20"/>
        </w:rPr>
        <w:t>las</w:t>
      </w:r>
      <w:r>
        <w:rPr>
          <w:spacing w:val="-10"/>
          <w:sz w:val="20"/>
        </w:rPr>
        <w:t> </w:t>
      </w:r>
      <w:r>
        <w:rPr>
          <w:sz w:val="20"/>
        </w:rPr>
        <w:t>mujeres</w:t>
      </w:r>
      <w:r>
        <w:rPr>
          <w:spacing w:val="-12"/>
          <w:sz w:val="20"/>
        </w:rPr>
        <w:t> </w:t>
      </w:r>
      <w:r>
        <w:rPr>
          <w:sz w:val="20"/>
        </w:rPr>
        <w:t>se</w:t>
      </w:r>
      <w:r>
        <w:rPr>
          <w:spacing w:val="-11"/>
          <w:sz w:val="20"/>
        </w:rPr>
        <w:t> </w:t>
      </w:r>
      <w:r>
        <w:rPr>
          <w:sz w:val="20"/>
        </w:rPr>
        <w:t>encuentran</w:t>
      </w:r>
      <w:r>
        <w:rPr>
          <w:spacing w:val="-11"/>
          <w:sz w:val="20"/>
        </w:rPr>
        <w:t> </w:t>
      </w:r>
      <w:r>
        <w:rPr>
          <w:sz w:val="20"/>
        </w:rPr>
        <w:t>bajo el total dominio de las autoridades penitenciarias, es obligación del Estado prevenir daños irreparables sobre los derechos a la salud física y mental, integridad personal y a la vida de las mujeres embarazadas</w:t>
      </w:r>
      <w:r>
        <w:rPr>
          <w:position w:val="7"/>
          <w:sz w:val="13"/>
        </w:rPr>
        <w:t>290</w:t>
      </w:r>
      <w:r>
        <w:rPr>
          <w:sz w:val="20"/>
        </w:rPr>
        <w:t>, así como durante el parto y postparto. Resulta, por tanto, esencial la provisión de atención a la salud mental por parte de médicos especializados, así como suministrar</w:t>
      </w:r>
      <w:r>
        <w:rPr>
          <w:spacing w:val="-23"/>
          <w:sz w:val="20"/>
        </w:rPr>
        <w:t> </w:t>
      </w:r>
      <w:r>
        <w:rPr>
          <w:sz w:val="20"/>
        </w:rPr>
        <w:t>y facilitar programas de tratamiento por uso indebido de drogas tanto en las prisiones como en la comunidad</w:t>
      </w:r>
      <w:r>
        <w:rPr>
          <w:position w:val="7"/>
          <w:sz w:val="13"/>
        </w:rPr>
        <w:t>291</w:t>
      </w:r>
      <w:r>
        <w:rPr>
          <w:sz w:val="20"/>
        </w:rPr>
        <w:t>.</w:t>
      </w:r>
    </w:p>
    <w:p>
      <w:pPr>
        <w:pStyle w:val="BodyText"/>
        <w:spacing w:before="7"/>
        <w:rPr>
          <w:sz w:val="23"/>
        </w:rPr>
      </w:pPr>
      <w:r>
        <w:rPr/>
        <w:pict>
          <v:line style="position:absolute;mso-position-horizontal-relative:page;mso-position-vertical-relative:paragraph;z-index:2248;mso-wrap-distance-left:0;mso-wrap-distance-right:0" from="54pt,16.644045pt" to="198.02pt,16.644045pt" stroked="true" strokeweight=".66pt" strokecolor="#000000">
            <v:stroke dashstyle="solid"/>
            <w10:wrap type="topAndBottom"/>
          </v:line>
        </w:pict>
      </w:r>
    </w:p>
    <w:p>
      <w:pPr>
        <w:spacing w:before="76"/>
        <w:ind w:left="120" w:right="0" w:firstLine="0"/>
        <w:jc w:val="both"/>
        <w:rPr>
          <w:sz w:val="16"/>
        </w:rPr>
      </w:pPr>
      <w:r>
        <w:rPr>
          <w:sz w:val="16"/>
        </w:rPr>
        <w:t>salud. Comité CEDAW. Recomendación General No. 24, </w:t>
      </w:r>
      <w:r>
        <w:rPr>
          <w:i/>
          <w:sz w:val="16"/>
        </w:rPr>
        <w:t>supra</w:t>
      </w:r>
      <w:r>
        <w:rPr>
          <w:sz w:val="16"/>
        </w:rPr>
        <w:t>, párr. 12.</w:t>
      </w:r>
    </w:p>
    <w:p>
      <w:pPr>
        <w:tabs>
          <w:tab w:pos="687" w:val="left" w:leader="none"/>
        </w:tabs>
        <w:spacing w:before="60"/>
        <w:ind w:left="120" w:right="120" w:firstLine="0"/>
        <w:jc w:val="both"/>
        <w:rPr>
          <w:sz w:val="16"/>
        </w:rPr>
      </w:pPr>
      <w:r>
        <w:rPr>
          <w:position w:val="6"/>
          <w:sz w:val="10"/>
        </w:rPr>
        <w:t>287</w:t>
        <w:tab/>
      </w:r>
      <w:r>
        <w:rPr>
          <w:i/>
          <w:sz w:val="16"/>
        </w:rPr>
        <w:t>Cfr</w:t>
      </w:r>
      <w:r>
        <w:rPr>
          <w:sz w:val="16"/>
        </w:rPr>
        <w:t>. OMS, Consejo Ejecutivo. Nutrición de las mujeres en el periodo pregestacional, durante el embarazo y</w:t>
      </w:r>
      <w:r>
        <w:rPr>
          <w:spacing w:val="-12"/>
          <w:sz w:val="16"/>
        </w:rPr>
        <w:t> </w:t>
      </w:r>
      <w:r>
        <w:rPr>
          <w:sz w:val="16"/>
        </w:rPr>
        <w:t>durante la</w:t>
      </w:r>
      <w:r>
        <w:rPr>
          <w:spacing w:val="-1"/>
          <w:w w:val="99"/>
          <w:sz w:val="16"/>
        </w:rPr>
        <w:t> </w:t>
      </w:r>
      <w:r>
        <w:rPr>
          <w:sz w:val="16"/>
        </w:rPr>
        <w:t>lactancia. EB130/11 de 20 de diciembre de 2011, pág. 2, párr.</w:t>
      </w:r>
      <w:r>
        <w:rPr>
          <w:spacing w:val="-22"/>
          <w:sz w:val="16"/>
        </w:rPr>
        <w:t> </w:t>
      </w:r>
      <w:r>
        <w:rPr>
          <w:sz w:val="16"/>
        </w:rPr>
        <w:t>12.</w:t>
      </w:r>
    </w:p>
    <w:p>
      <w:pPr>
        <w:tabs>
          <w:tab w:pos="687" w:val="left" w:leader="none"/>
        </w:tabs>
        <w:spacing w:before="60"/>
        <w:ind w:left="120" w:right="119" w:firstLine="0"/>
        <w:jc w:val="both"/>
        <w:rPr>
          <w:sz w:val="16"/>
        </w:rPr>
      </w:pPr>
      <w:r>
        <w:rPr>
          <w:position w:val="6"/>
          <w:sz w:val="10"/>
        </w:rPr>
        <w:t>288</w:t>
        <w:tab/>
      </w:r>
      <w:r>
        <w:rPr>
          <w:sz w:val="16"/>
        </w:rPr>
        <w:t>Concretamente, el artículo 12 de la Convención sobre la Eliminación de todas las Formas de Discriminación </w:t>
      </w:r>
      <w:r>
        <w:rPr>
          <w:spacing w:val="19"/>
          <w:sz w:val="16"/>
        </w:rPr>
        <w:t> </w:t>
      </w:r>
      <w:r>
        <w:rPr>
          <w:sz w:val="16"/>
        </w:rPr>
        <w:t>contra</w:t>
      </w:r>
      <w:r>
        <w:rPr>
          <w:spacing w:val="4"/>
          <w:sz w:val="16"/>
        </w:rPr>
        <w:t> </w:t>
      </w:r>
      <w:r>
        <w:rPr>
          <w:sz w:val="16"/>
        </w:rPr>
        <w:t>la</w:t>
      </w:r>
      <w:r>
        <w:rPr>
          <w:spacing w:val="-1"/>
          <w:w w:val="99"/>
          <w:sz w:val="16"/>
        </w:rPr>
        <w:t> </w:t>
      </w:r>
      <w:r>
        <w:rPr>
          <w:sz w:val="16"/>
        </w:rPr>
        <w:t>Mujer especifica que “los Estados Partes garantizarán a la mujer servicios apropiados en relación con el embarazo, el parto</w:t>
      </w:r>
      <w:r>
        <w:rPr>
          <w:spacing w:val="-34"/>
          <w:sz w:val="16"/>
        </w:rPr>
        <w:t> </w:t>
      </w:r>
      <w:r>
        <w:rPr>
          <w:sz w:val="16"/>
        </w:rPr>
        <w:t>y el período posterior al parto, proporcionando servicios gratuitos cuando fuere necesario, y le asegurarán una nutrición adecuada durante el embarazo y la lactancia”. A su vez, las Reglas de Bangkok especifican en la Regla 48</w:t>
      </w:r>
      <w:r>
        <w:rPr>
          <w:spacing w:val="-25"/>
          <w:sz w:val="16"/>
        </w:rPr>
        <w:t> </w:t>
      </w:r>
      <w:r>
        <w:rPr>
          <w:sz w:val="16"/>
        </w:rPr>
        <w:t>que:</w:t>
      </w:r>
    </w:p>
    <w:p>
      <w:pPr>
        <w:spacing w:before="60"/>
        <w:ind w:left="828" w:right="120" w:firstLine="0"/>
        <w:jc w:val="both"/>
        <w:rPr>
          <w:sz w:val="16"/>
        </w:rPr>
      </w:pPr>
      <w:r>
        <w:rPr>
          <w:sz w:val="16"/>
        </w:rPr>
        <w:t>1.</w:t>
      </w:r>
      <w:r>
        <w:rPr>
          <w:spacing w:val="-5"/>
          <w:sz w:val="16"/>
        </w:rPr>
        <w:t> </w:t>
      </w:r>
      <w:r>
        <w:rPr>
          <w:sz w:val="16"/>
        </w:rPr>
        <w:t>Las</w:t>
      </w:r>
      <w:r>
        <w:rPr>
          <w:spacing w:val="-5"/>
          <w:sz w:val="16"/>
        </w:rPr>
        <w:t> </w:t>
      </w:r>
      <w:r>
        <w:rPr>
          <w:sz w:val="16"/>
        </w:rPr>
        <w:t>reclusas</w:t>
      </w:r>
      <w:r>
        <w:rPr>
          <w:spacing w:val="-4"/>
          <w:sz w:val="16"/>
        </w:rPr>
        <w:t> </w:t>
      </w:r>
      <w:r>
        <w:rPr>
          <w:sz w:val="16"/>
        </w:rPr>
        <w:t>embarazadas</w:t>
      </w:r>
      <w:r>
        <w:rPr>
          <w:spacing w:val="-4"/>
          <w:sz w:val="16"/>
        </w:rPr>
        <w:t> </w:t>
      </w:r>
      <w:r>
        <w:rPr>
          <w:sz w:val="16"/>
        </w:rPr>
        <w:t>o</w:t>
      </w:r>
      <w:r>
        <w:rPr>
          <w:spacing w:val="-4"/>
          <w:sz w:val="16"/>
        </w:rPr>
        <w:t> </w:t>
      </w:r>
      <w:r>
        <w:rPr>
          <w:sz w:val="16"/>
        </w:rPr>
        <w:t>lactantes</w:t>
      </w:r>
      <w:r>
        <w:rPr>
          <w:spacing w:val="-5"/>
          <w:sz w:val="16"/>
        </w:rPr>
        <w:t> </w:t>
      </w:r>
      <w:r>
        <w:rPr>
          <w:sz w:val="16"/>
        </w:rPr>
        <w:t>recibirán</w:t>
      </w:r>
      <w:r>
        <w:rPr>
          <w:spacing w:val="-5"/>
          <w:sz w:val="16"/>
        </w:rPr>
        <w:t> </w:t>
      </w:r>
      <w:r>
        <w:rPr>
          <w:sz w:val="16"/>
        </w:rPr>
        <w:t>asesoramiento</w:t>
      </w:r>
      <w:r>
        <w:rPr>
          <w:spacing w:val="-4"/>
          <w:sz w:val="16"/>
        </w:rPr>
        <w:t> </w:t>
      </w:r>
      <w:r>
        <w:rPr>
          <w:sz w:val="16"/>
        </w:rPr>
        <w:t>sobre</w:t>
      </w:r>
      <w:r>
        <w:rPr>
          <w:spacing w:val="-5"/>
          <w:sz w:val="16"/>
        </w:rPr>
        <w:t> </w:t>
      </w:r>
      <w:r>
        <w:rPr>
          <w:sz w:val="16"/>
        </w:rPr>
        <w:t>su</w:t>
      </w:r>
      <w:r>
        <w:rPr>
          <w:spacing w:val="-5"/>
          <w:sz w:val="16"/>
        </w:rPr>
        <w:t> </w:t>
      </w:r>
      <w:r>
        <w:rPr>
          <w:sz w:val="16"/>
        </w:rPr>
        <w:t>salud</w:t>
      </w:r>
      <w:r>
        <w:rPr>
          <w:spacing w:val="-5"/>
          <w:sz w:val="16"/>
        </w:rPr>
        <w:t> </w:t>
      </w:r>
      <w:r>
        <w:rPr>
          <w:sz w:val="16"/>
        </w:rPr>
        <w:t>y</w:t>
      </w:r>
      <w:r>
        <w:rPr>
          <w:spacing w:val="-4"/>
          <w:sz w:val="16"/>
        </w:rPr>
        <w:t> </w:t>
      </w:r>
      <w:r>
        <w:rPr>
          <w:sz w:val="16"/>
        </w:rPr>
        <w:t>dieta</w:t>
      </w:r>
      <w:r>
        <w:rPr>
          <w:spacing w:val="-4"/>
          <w:sz w:val="16"/>
        </w:rPr>
        <w:t> </w:t>
      </w:r>
      <w:r>
        <w:rPr>
          <w:sz w:val="16"/>
        </w:rPr>
        <w:t>en</w:t>
      </w:r>
      <w:r>
        <w:rPr>
          <w:spacing w:val="-5"/>
          <w:sz w:val="16"/>
        </w:rPr>
        <w:t> </w:t>
      </w:r>
      <w:r>
        <w:rPr>
          <w:sz w:val="16"/>
        </w:rPr>
        <w:t>el</w:t>
      </w:r>
      <w:r>
        <w:rPr>
          <w:spacing w:val="-6"/>
          <w:sz w:val="16"/>
        </w:rPr>
        <w:t> </w:t>
      </w:r>
      <w:r>
        <w:rPr>
          <w:sz w:val="16"/>
        </w:rPr>
        <w:t>marco</w:t>
      </w:r>
      <w:r>
        <w:rPr>
          <w:spacing w:val="-5"/>
          <w:sz w:val="16"/>
        </w:rPr>
        <w:t> </w:t>
      </w:r>
      <w:r>
        <w:rPr>
          <w:sz w:val="16"/>
        </w:rPr>
        <w:t>de</w:t>
      </w:r>
      <w:r>
        <w:rPr>
          <w:spacing w:val="-5"/>
          <w:sz w:val="16"/>
        </w:rPr>
        <w:t> </w:t>
      </w:r>
      <w:r>
        <w:rPr>
          <w:sz w:val="16"/>
        </w:rPr>
        <w:t>un</w:t>
      </w:r>
      <w:r>
        <w:rPr>
          <w:spacing w:val="-5"/>
          <w:sz w:val="16"/>
        </w:rPr>
        <w:t> </w:t>
      </w:r>
      <w:r>
        <w:rPr>
          <w:sz w:val="16"/>
        </w:rPr>
        <w:t>programa que</w:t>
      </w:r>
      <w:r>
        <w:rPr>
          <w:spacing w:val="-6"/>
          <w:sz w:val="16"/>
        </w:rPr>
        <w:t> </w:t>
      </w:r>
      <w:r>
        <w:rPr>
          <w:sz w:val="16"/>
        </w:rPr>
        <w:t>elaborará</w:t>
      </w:r>
      <w:r>
        <w:rPr>
          <w:spacing w:val="-5"/>
          <w:sz w:val="16"/>
        </w:rPr>
        <w:t> </w:t>
      </w:r>
      <w:r>
        <w:rPr>
          <w:sz w:val="16"/>
        </w:rPr>
        <w:t>y</w:t>
      </w:r>
      <w:r>
        <w:rPr>
          <w:spacing w:val="-7"/>
          <w:sz w:val="16"/>
        </w:rPr>
        <w:t> </w:t>
      </w:r>
      <w:r>
        <w:rPr>
          <w:sz w:val="16"/>
        </w:rPr>
        <w:t>supervisará</w:t>
      </w:r>
      <w:r>
        <w:rPr>
          <w:spacing w:val="-6"/>
          <w:sz w:val="16"/>
        </w:rPr>
        <w:t> </w:t>
      </w:r>
      <w:r>
        <w:rPr>
          <w:sz w:val="16"/>
        </w:rPr>
        <w:t>un</w:t>
      </w:r>
      <w:r>
        <w:rPr>
          <w:spacing w:val="-8"/>
          <w:sz w:val="16"/>
        </w:rPr>
        <w:t> </w:t>
      </w:r>
      <w:r>
        <w:rPr>
          <w:sz w:val="16"/>
        </w:rPr>
        <w:t>profesional</w:t>
      </w:r>
      <w:r>
        <w:rPr>
          <w:spacing w:val="-4"/>
          <w:sz w:val="16"/>
        </w:rPr>
        <w:t> </w:t>
      </w:r>
      <w:r>
        <w:rPr>
          <w:sz w:val="16"/>
        </w:rPr>
        <w:t>de</w:t>
      </w:r>
      <w:r>
        <w:rPr>
          <w:spacing w:val="-7"/>
          <w:sz w:val="16"/>
        </w:rPr>
        <w:t> </w:t>
      </w:r>
      <w:r>
        <w:rPr>
          <w:sz w:val="16"/>
        </w:rPr>
        <w:t>la</w:t>
      </w:r>
      <w:r>
        <w:rPr>
          <w:spacing w:val="-7"/>
          <w:sz w:val="16"/>
        </w:rPr>
        <w:t> </w:t>
      </w:r>
      <w:r>
        <w:rPr>
          <w:sz w:val="16"/>
        </w:rPr>
        <w:t>salud.</w:t>
      </w:r>
      <w:r>
        <w:rPr>
          <w:spacing w:val="-8"/>
          <w:sz w:val="16"/>
        </w:rPr>
        <w:t> </w:t>
      </w:r>
      <w:r>
        <w:rPr>
          <w:sz w:val="16"/>
        </w:rPr>
        <w:t>Se</w:t>
      </w:r>
      <w:r>
        <w:rPr>
          <w:spacing w:val="-6"/>
          <w:sz w:val="16"/>
        </w:rPr>
        <w:t> </w:t>
      </w:r>
      <w:r>
        <w:rPr>
          <w:sz w:val="16"/>
        </w:rPr>
        <w:t>suministrará</w:t>
      </w:r>
      <w:r>
        <w:rPr>
          <w:spacing w:val="-6"/>
          <w:sz w:val="16"/>
        </w:rPr>
        <w:t> </w:t>
      </w:r>
      <w:r>
        <w:rPr>
          <w:sz w:val="16"/>
        </w:rPr>
        <w:t>gratuitamente</w:t>
      </w:r>
      <w:r>
        <w:rPr>
          <w:spacing w:val="-7"/>
          <w:sz w:val="16"/>
        </w:rPr>
        <w:t> </w:t>
      </w:r>
      <w:r>
        <w:rPr>
          <w:sz w:val="16"/>
        </w:rPr>
        <w:t>a</w:t>
      </w:r>
      <w:r>
        <w:rPr>
          <w:spacing w:val="-6"/>
          <w:sz w:val="16"/>
        </w:rPr>
        <w:t> </w:t>
      </w:r>
      <w:r>
        <w:rPr>
          <w:sz w:val="16"/>
        </w:rPr>
        <w:t>las</w:t>
      </w:r>
      <w:r>
        <w:rPr>
          <w:spacing w:val="-6"/>
          <w:sz w:val="16"/>
        </w:rPr>
        <w:t> </w:t>
      </w:r>
      <w:r>
        <w:rPr>
          <w:sz w:val="16"/>
        </w:rPr>
        <w:t>embarazadas,</w:t>
      </w:r>
      <w:r>
        <w:rPr>
          <w:spacing w:val="-7"/>
          <w:sz w:val="16"/>
        </w:rPr>
        <w:t> </w:t>
      </w:r>
      <w:r>
        <w:rPr>
          <w:sz w:val="16"/>
        </w:rPr>
        <w:t>los</w:t>
      </w:r>
      <w:r>
        <w:rPr>
          <w:spacing w:val="-6"/>
          <w:sz w:val="16"/>
        </w:rPr>
        <w:t> </w:t>
      </w:r>
      <w:r>
        <w:rPr>
          <w:sz w:val="16"/>
        </w:rPr>
        <w:t>bebés, los niños y las madres lactantes alimentación suficiente y puntual, en un entorno sano en que exista la posibilidad de realizar ejercicios físicos</w:t>
      </w:r>
      <w:r>
        <w:rPr>
          <w:spacing w:val="-14"/>
          <w:sz w:val="16"/>
        </w:rPr>
        <w:t> </w:t>
      </w:r>
      <w:r>
        <w:rPr>
          <w:sz w:val="16"/>
        </w:rPr>
        <w:t>habituales.</w:t>
      </w:r>
    </w:p>
    <w:p>
      <w:pPr>
        <w:spacing w:before="60"/>
        <w:ind w:left="828" w:right="0" w:firstLine="0"/>
        <w:jc w:val="both"/>
        <w:rPr>
          <w:sz w:val="16"/>
        </w:rPr>
      </w:pPr>
      <w:r>
        <w:rPr>
          <w:sz w:val="16"/>
        </w:rPr>
        <w:t>[…]</w:t>
      </w:r>
    </w:p>
    <w:p>
      <w:pPr>
        <w:spacing w:before="60"/>
        <w:ind w:left="828" w:right="121" w:firstLine="0"/>
        <w:jc w:val="both"/>
        <w:rPr>
          <w:sz w:val="16"/>
        </w:rPr>
      </w:pPr>
      <w:r>
        <w:rPr>
          <w:sz w:val="16"/>
        </w:rPr>
        <w:t>3.</w:t>
      </w:r>
      <w:r>
        <w:rPr>
          <w:spacing w:val="-4"/>
          <w:sz w:val="16"/>
        </w:rPr>
        <w:t> </w:t>
      </w:r>
      <w:r>
        <w:rPr>
          <w:sz w:val="16"/>
        </w:rPr>
        <w:t>En</w:t>
      </w:r>
      <w:r>
        <w:rPr>
          <w:spacing w:val="-3"/>
          <w:sz w:val="16"/>
        </w:rPr>
        <w:t> </w:t>
      </w:r>
      <w:r>
        <w:rPr>
          <w:sz w:val="16"/>
        </w:rPr>
        <w:t>los</w:t>
      </w:r>
      <w:r>
        <w:rPr>
          <w:spacing w:val="-4"/>
          <w:sz w:val="16"/>
        </w:rPr>
        <w:t> </w:t>
      </w:r>
      <w:r>
        <w:rPr>
          <w:sz w:val="16"/>
        </w:rPr>
        <w:t>programas</w:t>
      </w:r>
      <w:r>
        <w:rPr>
          <w:spacing w:val="-2"/>
          <w:sz w:val="16"/>
        </w:rPr>
        <w:t> </w:t>
      </w:r>
      <w:r>
        <w:rPr>
          <w:sz w:val="16"/>
        </w:rPr>
        <w:t>de</w:t>
      </w:r>
      <w:r>
        <w:rPr>
          <w:spacing w:val="-3"/>
          <w:sz w:val="16"/>
        </w:rPr>
        <w:t> </w:t>
      </w:r>
      <w:r>
        <w:rPr>
          <w:sz w:val="16"/>
        </w:rPr>
        <w:t>tratamiento</w:t>
      </w:r>
      <w:r>
        <w:rPr>
          <w:spacing w:val="-3"/>
          <w:sz w:val="16"/>
        </w:rPr>
        <w:t> </w:t>
      </w:r>
      <w:r>
        <w:rPr>
          <w:sz w:val="16"/>
        </w:rPr>
        <w:t>se</w:t>
      </w:r>
      <w:r>
        <w:rPr>
          <w:spacing w:val="-3"/>
          <w:sz w:val="16"/>
        </w:rPr>
        <w:t> </w:t>
      </w:r>
      <w:r>
        <w:rPr>
          <w:sz w:val="16"/>
        </w:rPr>
        <w:t>tendrán</w:t>
      </w:r>
      <w:r>
        <w:rPr>
          <w:spacing w:val="-3"/>
          <w:sz w:val="16"/>
        </w:rPr>
        <w:t> </w:t>
      </w:r>
      <w:r>
        <w:rPr>
          <w:sz w:val="16"/>
        </w:rPr>
        <w:t>en</w:t>
      </w:r>
      <w:r>
        <w:rPr>
          <w:spacing w:val="-4"/>
          <w:sz w:val="16"/>
        </w:rPr>
        <w:t> </w:t>
      </w:r>
      <w:r>
        <w:rPr>
          <w:sz w:val="16"/>
        </w:rPr>
        <w:t>cuenta</w:t>
      </w:r>
      <w:r>
        <w:rPr>
          <w:spacing w:val="-2"/>
          <w:sz w:val="16"/>
        </w:rPr>
        <w:t> </w:t>
      </w:r>
      <w:r>
        <w:rPr>
          <w:sz w:val="16"/>
        </w:rPr>
        <w:t>las</w:t>
      </w:r>
      <w:r>
        <w:rPr>
          <w:spacing w:val="-4"/>
          <w:sz w:val="16"/>
        </w:rPr>
        <w:t> </w:t>
      </w:r>
      <w:r>
        <w:rPr>
          <w:sz w:val="16"/>
        </w:rPr>
        <w:t>necesidades</w:t>
      </w:r>
      <w:r>
        <w:rPr>
          <w:spacing w:val="-3"/>
          <w:sz w:val="16"/>
        </w:rPr>
        <w:t> </w:t>
      </w:r>
      <w:r>
        <w:rPr>
          <w:sz w:val="16"/>
        </w:rPr>
        <w:t>médicas</w:t>
      </w:r>
      <w:r>
        <w:rPr>
          <w:spacing w:val="-3"/>
          <w:sz w:val="16"/>
        </w:rPr>
        <w:t> </w:t>
      </w:r>
      <w:r>
        <w:rPr>
          <w:sz w:val="16"/>
        </w:rPr>
        <w:t>y</w:t>
      </w:r>
      <w:r>
        <w:rPr>
          <w:spacing w:val="-3"/>
          <w:sz w:val="16"/>
        </w:rPr>
        <w:t> </w:t>
      </w:r>
      <w:r>
        <w:rPr>
          <w:sz w:val="16"/>
        </w:rPr>
        <w:t>de</w:t>
      </w:r>
      <w:r>
        <w:rPr>
          <w:spacing w:val="-2"/>
          <w:sz w:val="16"/>
        </w:rPr>
        <w:t> </w:t>
      </w:r>
      <w:r>
        <w:rPr>
          <w:sz w:val="16"/>
        </w:rPr>
        <w:t>alimentación</w:t>
      </w:r>
      <w:r>
        <w:rPr>
          <w:spacing w:val="-4"/>
          <w:sz w:val="16"/>
        </w:rPr>
        <w:t> </w:t>
      </w:r>
      <w:r>
        <w:rPr>
          <w:sz w:val="16"/>
        </w:rPr>
        <w:t>de</w:t>
      </w:r>
      <w:r>
        <w:rPr>
          <w:spacing w:val="-4"/>
          <w:sz w:val="16"/>
        </w:rPr>
        <w:t> </w:t>
      </w:r>
      <w:r>
        <w:rPr>
          <w:sz w:val="16"/>
        </w:rPr>
        <w:t>las</w:t>
      </w:r>
      <w:r>
        <w:rPr>
          <w:spacing w:val="-4"/>
          <w:sz w:val="16"/>
        </w:rPr>
        <w:t> </w:t>
      </w:r>
      <w:r>
        <w:rPr>
          <w:sz w:val="16"/>
        </w:rPr>
        <w:t>reclusas que hayan dado a luz recientemente y cuyos bebés no se encuentren con ellas en la</w:t>
      </w:r>
      <w:r>
        <w:rPr>
          <w:spacing w:val="-33"/>
          <w:sz w:val="16"/>
        </w:rPr>
        <w:t> </w:t>
      </w:r>
      <w:r>
        <w:rPr>
          <w:sz w:val="16"/>
        </w:rPr>
        <w:t>prisión.</w:t>
      </w:r>
    </w:p>
    <w:p>
      <w:pPr>
        <w:spacing w:before="60"/>
        <w:ind w:left="120" w:right="119" w:firstLine="0"/>
        <w:jc w:val="both"/>
        <w:rPr>
          <w:sz w:val="16"/>
        </w:rPr>
      </w:pPr>
      <w:r>
        <w:rPr>
          <w:sz w:val="16"/>
        </w:rPr>
        <w:t>Dentro de los Principios y Buenas Prácticas sobre la Protección de las Personas Privadas de Libertad en las Américas se establece</w:t>
      </w:r>
      <w:r>
        <w:rPr>
          <w:spacing w:val="-5"/>
          <w:sz w:val="16"/>
        </w:rPr>
        <w:t> </w:t>
      </w:r>
      <w:r>
        <w:rPr>
          <w:sz w:val="16"/>
        </w:rPr>
        <w:t>que</w:t>
      </w:r>
      <w:r>
        <w:rPr>
          <w:spacing w:val="-5"/>
          <w:sz w:val="16"/>
        </w:rPr>
        <w:t> </w:t>
      </w:r>
      <w:r>
        <w:rPr>
          <w:sz w:val="16"/>
        </w:rPr>
        <w:t>tanto</w:t>
      </w:r>
      <w:r>
        <w:rPr>
          <w:spacing w:val="-5"/>
          <w:sz w:val="16"/>
        </w:rPr>
        <w:t> </w:t>
      </w:r>
      <w:r>
        <w:rPr>
          <w:sz w:val="16"/>
        </w:rPr>
        <w:t>mujeres</w:t>
      </w:r>
      <w:r>
        <w:rPr>
          <w:spacing w:val="-5"/>
          <w:sz w:val="16"/>
        </w:rPr>
        <w:t> </w:t>
      </w:r>
      <w:r>
        <w:rPr>
          <w:sz w:val="16"/>
        </w:rPr>
        <w:t>como</w:t>
      </w:r>
      <w:r>
        <w:rPr>
          <w:spacing w:val="-6"/>
          <w:sz w:val="16"/>
        </w:rPr>
        <w:t> </w:t>
      </w:r>
      <w:r>
        <w:rPr>
          <w:sz w:val="16"/>
        </w:rPr>
        <w:t>niñas</w:t>
      </w:r>
      <w:r>
        <w:rPr>
          <w:spacing w:val="-5"/>
          <w:sz w:val="16"/>
        </w:rPr>
        <w:t> </w:t>
      </w:r>
      <w:r>
        <w:rPr>
          <w:sz w:val="16"/>
        </w:rPr>
        <w:t>privadas</w:t>
      </w:r>
      <w:r>
        <w:rPr>
          <w:spacing w:val="-6"/>
          <w:sz w:val="16"/>
        </w:rPr>
        <w:t> </w:t>
      </w:r>
      <w:r>
        <w:rPr>
          <w:sz w:val="16"/>
        </w:rPr>
        <w:t>de</w:t>
      </w:r>
      <w:r>
        <w:rPr>
          <w:spacing w:val="-5"/>
          <w:sz w:val="16"/>
        </w:rPr>
        <w:t> </w:t>
      </w:r>
      <w:r>
        <w:rPr>
          <w:sz w:val="16"/>
        </w:rPr>
        <w:t>libertad</w:t>
      </w:r>
      <w:r>
        <w:rPr>
          <w:spacing w:val="-6"/>
          <w:sz w:val="16"/>
        </w:rPr>
        <w:t> </w:t>
      </w:r>
      <w:r>
        <w:rPr>
          <w:sz w:val="16"/>
        </w:rPr>
        <w:t>tendrán</w:t>
      </w:r>
      <w:r>
        <w:rPr>
          <w:spacing w:val="-6"/>
          <w:sz w:val="16"/>
        </w:rPr>
        <w:t> </w:t>
      </w:r>
      <w:r>
        <w:rPr>
          <w:sz w:val="16"/>
        </w:rPr>
        <w:t>derecho</w:t>
      </w:r>
      <w:r>
        <w:rPr>
          <w:spacing w:val="-6"/>
          <w:sz w:val="16"/>
        </w:rPr>
        <w:t> </w:t>
      </w:r>
      <w:r>
        <w:rPr>
          <w:sz w:val="16"/>
        </w:rPr>
        <w:t>de</w:t>
      </w:r>
      <w:r>
        <w:rPr>
          <w:spacing w:val="-6"/>
          <w:sz w:val="16"/>
        </w:rPr>
        <w:t> </w:t>
      </w:r>
      <w:r>
        <w:rPr>
          <w:sz w:val="16"/>
        </w:rPr>
        <w:t>acceso</w:t>
      </w:r>
      <w:r>
        <w:rPr>
          <w:spacing w:val="-5"/>
          <w:sz w:val="16"/>
        </w:rPr>
        <w:t> </w:t>
      </w:r>
      <w:r>
        <w:rPr>
          <w:sz w:val="16"/>
        </w:rPr>
        <w:t>a</w:t>
      </w:r>
      <w:r>
        <w:rPr>
          <w:spacing w:val="-6"/>
          <w:sz w:val="16"/>
        </w:rPr>
        <w:t> </w:t>
      </w:r>
      <w:r>
        <w:rPr>
          <w:sz w:val="16"/>
        </w:rPr>
        <w:t>una</w:t>
      </w:r>
      <w:r>
        <w:rPr>
          <w:spacing w:val="-6"/>
          <w:sz w:val="16"/>
        </w:rPr>
        <w:t> </w:t>
      </w:r>
      <w:r>
        <w:rPr>
          <w:sz w:val="16"/>
        </w:rPr>
        <w:t>atención</w:t>
      </w:r>
      <w:r>
        <w:rPr>
          <w:spacing w:val="-5"/>
          <w:sz w:val="16"/>
        </w:rPr>
        <w:t> </w:t>
      </w:r>
      <w:r>
        <w:rPr>
          <w:sz w:val="16"/>
        </w:rPr>
        <w:t>médica</w:t>
      </w:r>
      <w:r>
        <w:rPr>
          <w:spacing w:val="-5"/>
          <w:sz w:val="16"/>
        </w:rPr>
        <w:t> </w:t>
      </w:r>
      <w:r>
        <w:rPr>
          <w:sz w:val="16"/>
        </w:rPr>
        <w:t>especializada señalándose</w:t>
      </w:r>
      <w:r>
        <w:rPr>
          <w:spacing w:val="-7"/>
          <w:sz w:val="16"/>
        </w:rPr>
        <w:t> </w:t>
      </w:r>
      <w:r>
        <w:rPr>
          <w:sz w:val="16"/>
        </w:rPr>
        <w:t>luego</w:t>
      </w:r>
      <w:r>
        <w:rPr>
          <w:spacing w:val="-7"/>
          <w:sz w:val="16"/>
        </w:rPr>
        <w:t> </w:t>
      </w:r>
      <w:r>
        <w:rPr>
          <w:sz w:val="16"/>
        </w:rPr>
        <w:t>que,</w:t>
      </w:r>
      <w:r>
        <w:rPr>
          <w:spacing w:val="-7"/>
          <w:sz w:val="16"/>
        </w:rPr>
        <w:t> </w:t>
      </w:r>
      <w:r>
        <w:rPr>
          <w:sz w:val="16"/>
        </w:rPr>
        <w:t>en</w:t>
      </w:r>
      <w:r>
        <w:rPr>
          <w:spacing w:val="-6"/>
          <w:sz w:val="16"/>
        </w:rPr>
        <w:t> </w:t>
      </w:r>
      <w:r>
        <w:rPr>
          <w:sz w:val="16"/>
        </w:rPr>
        <w:t>particular,</w:t>
      </w:r>
      <w:r>
        <w:rPr>
          <w:spacing w:val="-7"/>
          <w:sz w:val="16"/>
        </w:rPr>
        <w:t> </w:t>
      </w:r>
      <w:r>
        <w:rPr>
          <w:sz w:val="16"/>
        </w:rPr>
        <w:t>deberán</w:t>
      </w:r>
      <w:r>
        <w:rPr>
          <w:spacing w:val="-7"/>
          <w:sz w:val="16"/>
        </w:rPr>
        <w:t> </w:t>
      </w:r>
      <w:r>
        <w:rPr>
          <w:sz w:val="16"/>
        </w:rPr>
        <w:t>contar</w:t>
      </w:r>
      <w:r>
        <w:rPr>
          <w:spacing w:val="-6"/>
          <w:sz w:val="16"/>
        </w:rPr>
        <w:t> </w:t>
      </w:r>
      <w:r>
        <w:rPr>
          <w:sz w:val="16"/>
        </w:rPr>
        <w:t>con</w:t>
      </w:r>
      <w:r>
        <w:rPr>
          <w:spacing w:val="-6"/>
          <w:sz w:val="16"/>
        </w:rPr>
        <w:t> </w:t>
      </w:r>
      <w:r>
        <w:rPr>
          <w:sz w:val="16"/>
        </w:rPr>
        <w:t>atención</w:t>
      </w:r>
      <w:r>
        <w:rPr>
          <w:spacing w:val="-6"/>
          <w:sz w:val="16"/>
        </w:rPr>
        <w:t> </w:t>
      </w:r>
      <w:r>
        <w:rPr>
          <w:sz w:val="16"/>
        </w:rPr>
        <w:t>médica</w:t>
      </w:r>
      <w:r>
        <w:rPr>
          <w:spacing w:val="-7"/>
          <w:sz w:val="16"/>
        </w:rPr>
        <w:t> </w:t>
      </w:r>
      <w:r>
        <w:rPr>
          <w:sz w:val="16"/>
        </w:rPr>
        <w:t>ginecológica</w:t>
      </w:r>
      <w:r>
        <w:rPr>
          <w:spacing w:val="-2"/>
          <w:sz w:val="16"/>
        </w:rPr>
        <w:t> </w:t>
      </w:r>
      <w:r>
        <w:rPr>
          <w:sz w:val="16"/>
        </w:rPr>
        <w:t>y</w:t>
      </w:r>
      <w:r>
        <w:rPr>
          <w:spacing w:val="-7"/>
          <w:sz w:val="16"/>
        </w:rPr>
        <w:t> </w:t>
      </w:r>
      <w:r>
        <w:rPr>
          <w:sz w:val="16"/>
        </w:rPr>
        <w:t>pediátrica</w:t>
      </w:r>
      <w:r>
        <w:rPr>
          <w:spacing w:val="-7"/>
          <w:sz w:val="16"/>
        </w:rPr>
        <w:t> </w:t>
      </w:r>
      <w:r>
        <w:rPr>
          <w:sz w:val="16"/>
        </w:rPr>
        <w:t>antes,</w:t>
      </w:r>
      <w:r>
        <w:rPr>
          <w:spacing w:val="-8"/>
          <w:sz w:val="16"/>
        </w:rPr>
        <w:t> </w:t>
      </w:r>
      <w:r>
        <w:rPr>
          <w:sz w:val="16"/>
        </w:rPr>
        <w:t>durante</w:t>
      </w:r>
      <w:r>
        <w:rPr>
          <w:spacing w:val="-7"/>
          <w:sz w:val="16"/>
        </w:rPr>
        <w:t> </w:t>
      </w:r>
      <w:r>
        <w:rPr>
          <w:sz w:val="16"/>
        </w:rPr>
        <w:t>y</w:t>
      </w:r>
      <w:r>
        <w:rPr>
          <w:spacing w:val="-6"/>
          <w:sz w:val="16"/>
        </w:rPr>
        <w:t> </w:t>
      </w:r>
      <w:r>
        <w:rPr>
          <w:sz w:val="16"/>
        </w:rPr>
        <w:t>después del parto. CIDH, Principios y Buenas Prácticas, </w:t>
      </w:r>
      <w:r>
        <w:rPr>
          <w:i/>
          <w:sz w:val="16"/>
        </w:rPr>
        <w:t>supra, </w:t>
      </w:r>
      <w:r>
        <w:rPr>
          <w:sz w:val="16"/>
        </w:rPr>
        <w:t>Principio</w:t>
      </w:r>
      <w:r>
        <w:rPr>
          <w:spacing w:val="-19"/>
          <w:sz w:val="16"/>
        </w:rPr>
        <w:t> </w:t>
      </w:r>
      <w:r>
        <w:rPr>
          <w:sz w:val="16"/>
        </w:rPr>
        <w:t>X.</w:t>
      </w:r>
    </w:p>
    <w:p>
      <w:pPr>
        <w:tabs>
          <w:tab w:pos="687" w:val="left" w:leader="none"/>
        </w:tabs>
        <w:spacing w:before="60"/>
        <w:ind w:left="120" w:right="118" w:firstLine="0"/>
        <w:jc w:val="both"/>
        <w:rPr>
          <w:sz w:val="16"/>
        </w:rPr>
      </w:pPr>
      <w:r>
        <w:rPr>
          <w:position w:val="6"/>
          <w:sz w:val="10"/>
        </w:rPr>
        <w:t>289</w:t>
        <w:tab/>
      </w:r>
      <w:r>
        <w:rPr>
          <w:sz w:val="16"/>
        </w:rPr>
        <w:t>Por ejemplo, Argentina establece en la Ley de Protección Integral de los Derechos de niñas, niños y</w:t>
      </w:r>
      <w:r>
        <w:rPr>
          <w:spacing w:val="-9"/>
          <w:sz w:val="16"/>
        </w:rPr>
        <w:t> </w:t>
      </w:r>
      <w:r>
        <w:rPr>
          <w:sz w:val="16"/>
        </w:rPr>
        <w:t>adolescentes</w:t>
      </w:r>
      <w:r>
        <w:rPr>
          <w:spacing w:val="-2"/>
          <w:sz w:val="16"/>
        </w:rPr>
        <w:t> </w:t>
      </w:r>
      <w:r>
        <w:rPr>
          <w:sz w:val="16"/>
        </w:rPr>
        <w:t>que</w:t>
      </w:r>
      <w:r>
        <w:rPr>
          <w:w w:val="99"/>
          <w:sz w:val="16"/>
        </w:rPr>
        <w:t> </w:t>
      </w:r>
      <w:r>
        <w:rPr>
          <w:sz w:val="16"/>
        </w:rPr>
        <w:t>la mujer privada de su libertad será especialmente asistida durante el embarazo y el parto; Brasil regula el tema en su Ley de Ejecución Penal, señalando en el artículo 14, párrafo 3 que la mujer recibirá atención médica, especialmente durante el cuidado</w:t>
      </w:r>
      <w:r>
        <w:rPr>
          <w:spacing w:val="-7"/>
          <w:sz w:val="16"/>
        </w:rPr>
        <w:t> </w:t>
      </w:r>
      <w:r>
        <w:rPr>
          <w:sz w:val="16"/>
        </w:rPr>
        <w:t>prenatal</w:t>
      </w:r>
      <w:r>
        <w:rPr>
          <w:spacing w:val="-8"/>
          <w:sz w:val="16"/>
        </w:rPr>
        <w:t> </w:t>
      </w:r>
      <w:r>
        <w:rPr>
          <w:sz w:val="16"/>
        </w:rPr>
        <w:t>y</w:t>
      </w:r>
      <w:r>
        <w:rPr>
          <w:spacing w:val="-7"/>
          <w:sz w:val="16"/>
        </w:rPr>
        <w:t> </w:t>
      </w:r>
      <w:r>
        <w:rPr>
          <w:sz w:val="16"/>
        </w:rPr>
        <w:t>posparto,</w:t>
      </w:r>
      <w:r>
        <w:rPr>
          <w:spacing w:val="-8"/>
          <w:sz w:val="16"/>
        </w:rPr>
        <w:t> </w:t>
      </w:r>
      <w:r>
        <w:rPr>
          <w:sz w:val="16"/>
        </w:rPr>
        <w:t>y</w:t>
      </w:r>
      <w:r>
        <w:rPr>
          <w:spacing w:val="-7"/>
          <w:sz w:val="16"/>
        </w:rPr>
        <w:t> </w:t>
      </w:r>
      <w:r>
        <w:rPr>
          <w:sz w:val="16"/>
        </w:rPr>
        <w:t>el</w:t>
      </w:r>
      <w:r>
        <w:rPr>
          <w:spacing w:val="-8"/>
          <w:sz w:val="16"/>
        </w:rPr>
        <w:t> </w:t>
      </w:r>
      <w:r>
        <w:rPr>
          <w:sz w:val="16"/>
        </w:rPr>
        <w:t>recién</w:t>
      </w:r>
      <w:r>
        <w:rPr>
          <w:spacing w:val="-8"/>
          <w:sz w:val="16"/>
        </w:rPr>
        <w:t> </w:t>
      </w:r>
      <w:r>
        <w:rPr>
          <w:sz w:val="16"/>
        </w:rPr>
        <w:t>nacido</w:t>
      </w:r>
      <w:r>
        <w:rPr>
          <w:spacing w:val="-7"/>
          <w:sz w:val="16"/>
        </w:rPr>
        <w:t> </w:t>
      </w:r>
      <w:r>
        <w:rPr>
          <w:sz w:val="16"/>
        </w:rPr>
        <w:t>también</w:t>
      </w:r>
      <w:r>
        <w:rPr>
          <w:spacing w:val="-8"/>
          <w:sz w:val="16"/>
        </w:rPr>
        <w:t> </w:t>
      </w:r>
      <w:r>
        <w:rPr>
          <w:sz w:val="16"/>
        </w:rPr>
        <w:t>recibirá</w:t>
      </w:r>
      <w:r>
        <w:rPr>
          <w:spacing w:val="-5"/>
          <w:sz w:val="16"/>
        </w:rPr>
        <w:t> </w:t>
      </w:r>
      <w:r>
        <w:rPr>
          <w:sz w:val="16"/>
        </w:rPr>
        <w:t>atención</w:t>
      </w:r>
      <w:r>
        <w:rPr>
          <w:spacing w:val="-6"/>
          <w:sz w:val="16"/>
        </w:rPr>
        <w:t> </w:t>
      </w:r>
      <w:r>
        <w:rPr>
          <w:sz w:val="16"/>
        </w:rPr>
        <w:t>médica,</w:t>
      </w:r>
      <w:r>
        <w:rPr>
          <w:spacing w:val="-8"/>
          <w:sz w:val="16"/>
        </w:rPr>
        <w:t> </w:t>
      </w:r>
      <w:r>
        <w:rPr>
          <w:sz w:val="16"/>
        </w:rPr>
        <w:t>y</w:t>
      </w:r>
      <w:r>
        <w:rPr>
          <w:spacing w:val="-7"/>
          <w:sz w:val="16"/>
        </w:rPr>
        <w:t> </w:t>
      </w:r>
      <w:r>
        <w:rPr>
          <w:sz w:val="16"/>
        </w:rPr>
        <w:t>Panamá</w:t>
      </w:r>
      <w:r>
        <w:rPr>
          <w:spacing w:val="-7"/>
          <w:sz w:val="16"/>
        </w:rPr>
        <w:t> </w:t>
      </w:r>
      <w:r>
        <w:rPr>
          <w:sz w:val="16"/>
        </w:rPr>
        <w:t>regula</w:t>
      </w:r>
      <w:r>
        <w:rPr>
          <w:spacing w:val="-7"/>
          <w:sz w:val="16"/>
        </w:rPr>
        <w:t> </w:t>
      </w:r>
      <w:r>
        <w:rPr>
          <w:sz w:val="16"/>
        </w:rPr>
        <w:t>esta</w:t>
      </w:r>
      <w:r>
        <w:rPr>
          <w:spacing w:val="-6"/>
          <w:sz w:val="16"/>
        </w:rPr>
        <w:t> </w:t>
      </w:r>
      <w:r>
        <w:rPr>
          <w:sz w:val="16"/>
        </w:rPr>
        <w:t>materia</w:t>
      </w:r>
      <w:r>
        <w:rPr>
          <w:spacing w:val="-7"/>
          <w:sz w:val="16"/>
        </w:rPr>
        <w:t> </w:t>
      </w:r>
      <w:r>
        <w:rPr>
          <w:sz w:val="16"/>
        </w:rPr>
        <w:t>en</w:t>
      </w:r>
      <w:r>
        <w:rPr>
          <w:spacing w:val="-8"/>
          <w:sz w:val="16"/>
        </w:rPr>
        <w:t> </w:t>
      </w:r>
      <w:r>
        <w:rPr>
          <w:sz w:val="16"/>
        </w:rPr>
        <w:t>la</w:t>
      </w:r>
      <w:r>
        <w:rPr>
          <w:spacing w:val="-6"/>
          <w:sz w:val="16"/>
        </w:rPr>
        <w:t> </w:t>
      </w:r>
      <w:r>
        <w:rPr>
          <w:sz w:val="16"/>
        </w:rPr>
        <w:t>Ley</w:t>
      </w:r>
      <w:r>
        <w:rPr>
          <w:spacing w:val="-7"/>
          <w:sz w:val="16"/>
        </w:rPr>
        <w:t> </w:t>
      </w:r>
      <w:r>
        <w:rPr>
          <w:sz w:val="16"/>
        </w:rPr>
        <w:t>que reorganiza el sistema penitenciario señalando en el artículo 68 que “las mujeres embarazadas tienen el derecho a que se les brinde la atención médica especializada durante su gestación, parto y puerperio, así como a recibir los servicios médicos, ginecológicos y obstétricos que correspondan”. República Argentina. Ley de Protección Integral de los derechos de niñas, niños y adolescentes. 26 de octubre de 2005, artículo 17; República Federativa de Brasil. Ley de Ejecución Penal. 11 de julio de 1984, párr. 143. Disponible en: </w:t>
      </w:r>
      <w:hyperlink r:id="rId55">
        <w:r>
          <w:rPr>
            <w:sz w:val="16"/>
          </w:rPr>
          <w:t>http://www.planalto.gov.br/ccivil_03/leis/l7210.htm</w:t>
        </w:r>
      </w:hyperlink>
      <w:r>
        <w:rPr>
          <w:sz w:val="16"/>
        </w:rPr>
        <w:t> y República de Panamá. Ley que reorganiza el sistema penitenciario. 01 de agosto de 2003, artículo 68. Disponible en: https://procurement- notices.undp.org/view_file.cfm?doc_id=134366</w:t>
      </w:r>
    </w:p>
    <w:p>
      <w:pPr>
        <w:tabs>
          <w:tab w:pos="687" w:val="left" w:leader="none"/>
        </w:tabs>
        <w:spacing w:before="60"/>
        <w:ind w:left="120" w:right="121" w:firstLine="0"/>
        <w:jc w:val="both"/>
        <w:rPr>
          <w:sz w:val="16"/>
        </w:rPr>
      </w:pPr>
      <w:r>
        <w:rPr>
          <w:position w:val="6"/>
          <w:sz w:val="10"/>
        </w:rPr>
        <w:t>290</w:t>
        <w:tab/>
      </w:r>
      <w:r>
        <w:rPr>
          <w:i/>
          <w:sz w:val="16"/>
        </w:rPr>
        <w:t>Cfr.</w:t>
      </w:r>
      <w:r>
        <w:rPr>
          <w:i/>
          <w:spacing w:val="21"/>
          <w:sz w:val="16"/>
        </w:rPr>
        <w:t> </w:t>
      </w:r>
      <w:r>
        <w:rPr>
          <w:i/>
          <w:sz w:val="16"/>
        </w:rPr>
        <w:t>Asunto</w:t>
      </w:r>
      <w:r>
        <w:rPr>
          <w:i/>
          <w:spacing w:val="23"/>
          <w:sz w:val="16"/>
        </w:rPr>
        <w:t> </w:t>
      </w:r>
      <w:r>
        <w:rPr>
          <w:i/>
          <w:sz w:val="16"/>
        </w:rPr>
        <w:t>B</w:t>
      </w:r>
      <w:r>
        <w:rPr>
          <w:i/>
          <w:spacing w:val="22"/>
          <w:sz w:val="16"/>
        </w:rPr>
        <w:t> </w:t>
      </w:r>
      <w:r>
        <w:rPr>
          <w:i/>
          <w:sz w:val="16"/>
        </w:rPr>
        <w:t>respecto</w:t>
      </w:r>
      <w:r>
        <w:rPr>
          <w:i/>
          <w:spacing w:val="22"/>
          <w:sz w:val="16"/>
        </w:rPr>
        <w:t> </w:t>
      </w:r>
      <w:r>
        <w:rPr>
          <w:i/>
          <w:sz w:val="16"/>
        </w:rPr>
        <w:t>de</w:t>
      </w:r>
      <w:r>
        <w:rPr>
          <w:i/>
          <w:spacing w:val="21"/>
          <w:sz w:val="16"/>
        </w:rPr>
        <w:t> </w:t>
      </w:r>
      <w:r>
        <w:rPr>
          <w:i/>
          <w:sz w:val="16"/>
        </w:rPr>
        <w:t>El</w:t>
      </w:r>
      <w:r>
        <w:rPr>
          <w:i/>
          <w:spacing w:val="23"/>
          <w:sz w:val="16"/>
        </w:rPr>
        <w:t> </w:t>
      </w:r>
      <w:r>
        <w:rPr>
          <w:i/>
          <w:sz w:val="16"/>
        </w:rPr>
        <w:t>Salvador.</w:t>
      </w:r>
      <w:r>
        <w:rPr>
          <w:i/>
          <w:spacing w:val="23"/>
          <w:sz w:val="16"/>
        </w:rPr>
        <w:t> </w:t>
      </w:r>
      <w:r>
        <w:rPr>
          <w:i/>
          <w:sz w:val="16"/>
        </w:rPr>
        <w:t>Medidas</w:t>
      </w:r>
      <w:r>
        <w:rPr>
          <w:i/>
          <w:spacing w:val="21"/>
          <w:sz w:val="16"/>
        </w:rPr>
        <w:t> </w:t>
      </w:r>
      <w:r>
        <w:rPr>
          <w:i/>
          <w:sz w:val="16"/>
        </w:rPr>
        <w:t>Provisionales.</w:t>
      </w:r>
      <w:r>
        <w:rPr>
          <w:i/>
          <w:spacing w:val="23"/>
          <w:sz w:val="16"/>
        </w:rPr>
        <w:t> </w:t>
      </w:r>
      <w:r>
        <w:rPr>
          <w:sz w:val="16"/>
        </w:rPr>
        <w:t>Resolución</w:t>
      </w:r>
      <w:r>
        <w:rPr>
          <w:spacing w:val="22"/>
          <w:sz w:val="16"/>
        </w:rPr>
        <w:t> </w:t>
      </w:r>
      <w:r>
        <w:rPr>
          <w:sz w:val="16"/>
        </w:rPr>
        <w:t>de</w:t>
      </w:r>
      <w:r>
        <w:rPr>
          <w:spacing w:val="23"/>
          <w:sz w:val="16"/>
        </w:rPr>
        <w:t> </w:t>
      </w:r>
      <w:r>
        <w:rPr>
          <w:sz w:val="16"/>
        </w:rPr>
        <w:t>la</w:t>
      </w:r>
      <w:r>
        <w:rPr>
          <w:spacing w:val="22"/>
          <w:sz w:val="16"/>
        </w:rPr>
        <w:t> </w:t>
      </w:r>
      <w:r>
        <w:rPr>
          <w:sz w:val="16"/>
        </w:rPr>
        <w:t>Corte</w:t>
      </w:r>
      <w:r>
        <w:rPr>
          <w:spacing w:val="22"/>
          <w:sz w:val="16"/>
        </w:rPr>
        <w:t> </w:t>
      </w:r>
      <w:r>
        <w:rPr>
          <w:sz w:val="16"/>
        </w:rPr>
        <w:t>Interamericana</w:t>
      </w:r>
      <w:r>
        <w:rPr>
          <w:spacing w:val="22"/>
          <w:sz w:val="16"/>
        </w:rPr>
        <w:t> </w:t>
      </w:r>
      <w:r>
        <w:rPr>
          <w:sz w:val="16"/>
        </w:rPr>
        <w:t>de</w:t>
      </w:r>
      <w:r>
        <w:rPr>
          <w:spacing w:val="21"/>
          <w:sz w:val="16"/>
        </w:rPr>
        <w:t> </w:t>
      </w:r>
      <w:r>
        <w:rPr>
          <w:sz w:val="16"/>
        </w:rPr>
        <w:t>Derechos</w:t>
      </w:r>
      <w:r>
        <w:rPr>
          <w:w w:val="99"/>
          <w:sz w:val="16"/>
        </w:rPr>
        <w:t> </w:t>
      </w:r>
      <w:r>
        <w:rPr>
          <w:sz w:val="16"/>
        </w:rPr>
        <w:t>Humanos de 29 de mayo de 2013, Considerandos 14 y</w:t>
      </w:r>
      <w:r>
        <w:rPr>
          <w:spacing w:val="-14"/>
          <w:sz w:val="16"/>
        </w:rPr>
        <w:t> </w:t>
      </w:r>
      <w:r>
        <w:rPr>
          <w:sz w:val="16"/>
        </w:rPr>
        <w:t>17.</w:t>
      </w:r>
    </w:p>
    <w:p>
      <w:pPr>
        <w:tabs>
          <w:tab w:pos="687" w:val="left" w:leader="none"/>
        </w:tabs>
        <w:spacing w:before="60"/>
        <w:ind w:left="120" w:right="118" w:firstLine="0"/>
        <w:jc w:val="both"/>
        <w:rPr>
          <w:sz w:val="16"/>
        </w:rPr>
      </w:pPr>
      <w:r>
        <w:rPr>
          <w:position w:val="6"/>
          <w:sz w:val="10"/>
        </w:rPr>
        <w:t>291</w:t>
        <w:tab/>
      </w:r>
      <w:r>
        <w:rPr>
          <w:sz w:val="16"/>
        </w:rPr>
        <w:t>Las</w:t>
      </w:r>
      <w:r>
        <w:rPr>
          <w:spacing w:val="-10"/>
          <w:sz w:val="16"/>
        </w:rPr>
        <w:t> </w:t>
      </w:r>
      <w:r>
        <w:rPr>
          <w:sz w:val="16"/>
        </w:rPr>
        <w:t>Reglas</w:t>
      </w:r>
      <w:r>
        <w:rPr>
          <w:spacing w:val="-10"/>
          <w:sz w:val="16"/>
        </w:rPr>
        <w:t> </w:t>
      </w:r>
      <w:r>
        <w:rPr>
          <w:sz w:val="16"/>
        </w:rPr>
        <w:t>de</w:t>
      </w:r>
      <w:r>
        <w:rPr>
          <w:spacing w:val="-9"/>
          <w:sz w:val="16"/>
        </w:rPr>
        <w:t> </w:t>
      </w:r>
      <w:r>
        <w:rPr>
          <w:sz w:val="16"/>
        </w:rPr>
        <w:t>Bangkok,</w:t>
      </w:r>
      <w:r>
        <w:rPr>
          <w:spacing w:val="-10"/>
          <w:sz w:val="16"/>
        </w:rPr>
        <w:t> </w:t>
      </w:r>
      <w:r>
        <w:rPr>
          <w:sz w:val="16"/>
        </w:rPr>
        <w:t>disponen</w:t>
      </w:r>
      <w:r>
        <w:rPr>
          <w:spacing w:val="-10"/>
          <w:sz w:val="16"/>
        </w:rPr>
        <w:t> </w:t>
      </w:r>
      <w:r>
        <w:rPr>
          <w:sz w:val="16"/>
        </w:rPr>
        <w:t>al</w:t>
      </w:r>
      <w:r>
        <w:rPr>
          <w:spacing w:val="-10"/>
          <w:sz w:val="16"/>
        </w:rPr>
        <w:t> </w:t>
      </w:r>
      <w:r>
        <w:rPr>
          <w:sz w:val="16"/>
        </w:rPr>
        <w:t>respecto</w:t>
      </w:r>
      <w:r>
        <w:rPr>
          <w:spacing w:val="-8"/>
          <w:sz w:val="16"/>
        </w:rPr>
        <w:t> </w:t>
      </w:r>
      <w:r>
        <w:rPr>
          <w:sz w:val="16"/>
        </w:rPr>
        <w:t>que</w:t>
      </w:r>
      <w:r>
        <w:rPr>
          <w:spacing w:val="-8"/>
          <w:sz w:val="16"/>
        </w:rPr>
        <w:t> </w:t>
      </w:r>
      <w:r>
        <w:rPr>
          <w:sz w:val="16"/>
        </w:rPr>
        <w:t>“[l]os</w:t>
      </w:r>
      <w:r>
        <w:rPr>
          <w:spacing w:val="-9"/>
          <w:sz w:val="16"/>
        </w:rPr>
        <w:t> </w:t>
      </w:r>
      <w:r>
        <w:rPr>
          <w:sz w:val="16"/>
        </w:rPr>
        <w:t>servicios</w:t>
      </w:r>
      <w:r>
        <w:rPr>
          <w:spacing w:val="-8"/>
          <w:sz w:val="16"/>
        </w:rPr>
        <w:t> </w:t>
      </w:r>
      <w:r>
        <w:rPr>
          <w:sz w:val="16"/>
        </w:rPr>
        <w:t>penitenciarios</w:t>
      </w:r>
      <w:r>
        <w:rPr>
          <w:spacing w:val="-10"/>
          <w:sz w:val="16"/>
        </w:rPr>
        <w:t> </w:t>
      </w:r>
      <w:r>
        <w:rPr>
          <w:sz w:val="16"/>
        </w:rPr>
        <w:t>de</w:t>
      </w:r>
      <w:r>
        <w:rPr>
          <w:spacing w:val="-9"/>
          <w:sz w:val="16"/>
        </w:rPr>
        <w:t> </w:t>
      </w:r>
      <w:r>
        <w:rPr>
          <w:sz w:val="16"/>
        </w:rPr>
        <w:t>salud</w:t>
      </w:r>
      <w:r>
        <w:rPr>
          <w:spacing w:val="-7"/>
          <w:sz w:val="16"/>
        </w:rPr>
        <w:t> </w:t>
      </w:r>
      <w:r>
        <w:rPr>
          <w:sz w:val="16"/>
        </w:rPr>
        <w:t>deberán</w:t>
      </w:r>
      <w:r>
        <w:rPr>
          <w:spacing w:val="-9"/>
          <w:sz w:val="16"/>
        </w:rPr>
        <w:t> </w:t>
      </w:r>
      <w:r>
        <w:rPr>
          <w:sz w:val="16"/>
        </w:rPr>
        <w:t>suministrar</w:t>
      </w:r>
      <w:r>
        <w:rPr>
          <w:spacing w:val="-9"/>
          <w:sz w:val="16"/>
        </w:rPr>
        <w:t> </w:t>
      </w:r>
      <w:r>
        <w:rPr>
          <w:sz w:val="16"/>
        </w:rPr>
        <w:t>o</w:t>
      </w:r>
      <w:r>
        <w:rPr>
          <w:spacing w:val="-9"/>
          <w:sz w:val="16"/>
        </w:rPr>
        <w:t> </w:t>
      </w:r>
      <w:r>
        <w:rPr>
          <w:sz w:val="16"/>
        </w:rPr>
        <w:t>facilitar</w:t>
      </w:r>
      <w:r>
        <w:rPr>
          <w:w w:val="99"/>
          <w:sz w:val="16"/>
        </w:rPr>
        <w:t> </w:t>
      </w:r>
      <w:r>
        <w:rPr>
          <w:sz w:val="16"/>
        </w:rPr>
        <w:t>programas de tratamiento especializado del uso indebido de drogas para las mujeres, teniendo en cuenta su posible victimización</w:t>
      </w:r>
      <w:r>
        <w:rPr>
          <w:spacing w:val="-3"/>
          <w:sz w:val="16"/>
        </w:rPr>
        <w:t> </w:t>
      </w:r>
      <w:r>
        <w:rPr>
          <w:sz w:val="16"/>
        </w:rPr>
        <w:t>anterior,</w:t>
      </w:r>
      <w:r>
        <w:rPr>
          <w:spacing w:val="-3"/>
          <w:sz w:val="16"/>
        </w:rPr>
        <w:t> </w:t>
      </w:r>
      <w:r>
        <w:rPr>
          <w:sz w:val="16"/>
        </w:rPr>
        <w:t>las</w:t>
      </w:r>
      <w:r>
        <w:rPr>
          <w:spacing w:val="-5"/>
          <w:sz w:val="16"/>
        </w:rPr>
        <w:t> </w:t>
      </w:r>
      <w:r>
        <w:rPr>
          <w:sz w:val="16"/>
        </w:rPr>
        <w:t>necesidades</w:t>
      </w:r>
      <w:r>
        <w:rPr>
          <w:spacing w:val="-5"/>
          <w:sz w:val="16"/>
        </w:rPr>
        <w:t> </w:t>
      </w:r>
      <w:r>
        <w:rPr>
          <w:sz w:val="16"/>
        </w:rPr>
        <w:t>especiales</w:t>
      </w:r>
      <w:r>
        <w:rPr>
          <w:spacing w:val="-5"/>
          <w:sz w:val="16"/>
        </w:rPr>
        <w:t> </w:t>
      </w:r>
      <w:r>
        <w:rPr>
          <w:sz w:val="16"/>
        </w:rPr>
        <w:t>de</w:t>
      </w:r>
      <w:r>
        <w:rPr>
          <w:spacing w:val="-3"/>
          <w:sz w:val="16"/>
        </w:rPr>
        <w:t> </w:t>
      </w:r>
      <w:r>
        <w:rPr>
          <w:sz w:val="16"/>
        </w:rPr>
        <w:t>las</w:t>
      </w:r>
      <w:r>
        <w:rPr>
          <w:spacing w:val="-2"/>
          <w:sz w:val="16"/>
        </w:rPr>
        <w:t> </w:t>
      </w:r>
      <w:r>
        <w:rPr>
          <w:sz w:val="16"/>
        </w:rPr>
        <w:t>mujeres</w:t>
      </w:r>
      <w:r>
        <w:rPr>
          <w:spacing w:val="-5"/>
          <w:sz w:val="16"/>
        </w:rPr>
        <w:t> </w:t>
      </w:r>
      <w:r>
        <w:rPr>
          <w:sz w:val="16"/>
        </w:rPr>
        <w:t>embarazadas</w:t>
      </w:r>
      <w:r>
        <w:rPr>
          <w:spacing w:val="-5"/>
          <w:sz w:val="16"/>
        </w:rPr>
        <w:t> </w:t>
      </w:r>
      <w:r>
        <w:rPr>
          <w:sz w:val="16"/>
        </w:rPr>
        <w:t>y</w:t>
      </w:r>
      <w:r>
        <w:rPr>
          <w:spacing w:val="-4"/>
          <w:sz w:val="16"/>
        </w:rPr>
        <w:t> </w:t>
      </w:r>
      <w:r>
        <w:rPr>
          <w:sz w:val="16"/>
        </w:rPr>
        <w:t>las</w:t>
      </w:r>
      <w:r>
        <w:rPr>
          <w:spacing w:val="-4"/>
          <w:sz w:val="16"/>
        </w:rPr>
        <w:t> </w:t>
      </w:r>
      <w:r>
        <w:rPr>
          <w:sz w:val="16"/>
        </w:rPr>
        <w:t>mujeres</w:t>
      </w:r>
      <w:r>
        <w:rPr>
          <w:spacing w:val="-5"/>
          <w:sz w:val="16"/>
        </w:rPr>
        <w:t> </w:t>
      </w:r>
      <w:r>
        <w:rPr>
          <w:sz w:val="16"/>
        </w:rPr>
        <w:t>con</w:t>
      </w:r>
      <w:r>
        <w:rPr>
          <w:spacing w:val="-5"/>
          <w:sz w:val="16"/>
        </w:rPr>
        <w:t> </w:t>
      </w:r>
      <w:r>
        <w:rPr>
          <w:sz w:val="16"/>
        </w:rPr>
        <w:t>niños</w:t>
      </w:r>
      <w:r>
        <w:rPr>
          <w:spacing w:val="-4"/>
          <w:sz w:val="16"/>
        </w:rPr>
        <w:t> </w:t>
      </w:r>
      <w:r>
        <w:rPr>
          <w:sz w:val="16"/>
        </w:rPr>
        <w:t>y</w:t>
      </w:r>
      <w:r>
        <w:rPr>
          <w:spacing w:val="-4"/>
          <w:sz w:val="16"/>
        </w:rPr>
        <w:t> </w:t>
      </w:r>
      <w:r>
        <w:rPr>
          <w:sz w:val="16"/>
        </w:rPr>
        <w:t>la</w:t>
      </w:r>
      <w:r>
        <w:rPr>
          <w:spacing w:val="-4"/>
          <w:sz w:val="16"/>
        </w:rPr>
        <w:t> </w:t>
      </w:r>
      <w:r>
        <w:rPr>
          <w:sz w:val="16"/>
        </w:rPr>
        <w:t>diversidad</w:t>
      </w:r>
      <w:r>
        <w:rPr>
          <w:spacing w:val="-2"/>
          <w:sz w:val="16"/>
        </w:rPr>
        <w:t> </w:t>
      </w:r>
      <w:r>
        <w:rPr>
          <w:sz w:val="16"/>
        </w:rPr>
        <w:t>de</w:t>
      </w:r>
      <w:r>
        <w:rPr>
          <w:spacing w:val="-5"/>
          <w:sz w:val="16"/>
        </w:rPr>
        <w:t> </w:t>
      </w:r>
      <w:r>
        <w:rPr>
          <w:sz w:val="16"/>
        </w:rPr>
        <w:t>sus</w:t>
      </w:r>
    </w:p>
    <w:p>
      <w:pPr>
        <w:pStyle w:val="BodyText"/>
        <w:spacing w:before="9"/>
        <w:rPr>
          <w:sz w:val="13"/>
        </w:rPr>
      </w:pPr>
    </w:p>
    <w:p>
      <w:pPr>
        <w:spacing w:before="100"/>
        <w:ind w:left="140" w:right="140" w:firstLine="0"/>
        <w:jc w:val="center"/>
        <w:rPr>
          <w:sz w:val="16"/>
        </w:rPr>
      </w:pPr>
      <w:r>
        <w:rPr>
          <w:sz w:val="16"/>
        </w:rPr>
        <w:t>60</w:t>
      </w:r>
    </w:p>
    <w:p>
      <w:pPr>
        <w:spacing w:after="0"/>
        <w:jc w:val="center"/>
        <w:rPr>
          <w:sz w:val="16"/>
        </w:rPr>
        <w:sectPr>
          <w:footerReference w:type="default" r:id="rId64"/>
          <w:pgSz w:w="12240" w:h="15840"/>
          <w:pgMar w:footer="0" w:header="0" w:top="1360" w:bottom="280" w:left="960" w:right="960"/>
        </w:sectPr>
      </w:pPr>
    </w:p>
    <w:p>
      <w:pPr>
        <w:pStyle w:val="ListParagraph"/>
        <w:numPr>
          <w:ilvl w:val="0"/>
          <w:numId w:val="14"/>
        </w:numPr>
        <w:tabs>
          <w:tab w:pos="840" w:val="left" w:leader="none"/>
        </w:tabs>
        <w:spacing w:line="240" w:lineRule="auto" w:before="183" w:after="0"/>
        <w:ind w:left="120" w:right="118" w:firstLine="0"/>
        <w:jc w:val="both"/>
        <w:rPr>
          <w:sz w:val="20"/>
        </w:rPr>
      </w:pPr>
      <w:r>
        <w:rPr>
          <w:sz w:val="20"/>
        </w:rPr>
        <w:t>Asimismo, las fuentes especializadas indican como regla general que debe priorizarse que el parto ocurra fuera de las instalaciones penitenciarias. En caso de que ello no fuera posible, la Corte resalta la importancia de garantizar el derecho de los niños, nacidos en instalaciones</w:t>
      </w:r>
      <w:r>
        <w:rPr>
          <w:spacing w:val="-28"/>
          <w:sz w:val="20"/>
        </w:rPr>
        <w:t> </w:t>
      </w:r>
      <w:r>
        <w:rPr>
          <w:sz w:val="20"/>
        </w:rPr>
        <w:t>penitenciarias, al registro de su nacimiento y su derecho a la nacionalidad</w:t>
      </w:r>
      <w:r>
        <w:rPr>
          <w:position w:val="7"/>
          <w:sz w:val="13"/>
        </w:rPr>
        <w:t>292</w:t>
      </w:r>
      <w:r>
        <w:rPr>
          <w:sz w:val="20"/>
        </w:rPr>
        <w:t>, por lo que debe procederse al respectivo registro sin demora excluyendo el dato del centro penitenciario en que tuvo lugar el nacimiento</w:t>
      </w:r>
      <w:r>
        <w:rPr>
          <w:position w:val="7"/>
          <w:sz w:val="13"/>
        </w:rPr>
        <w:t>293</w:t>
      </w:r>
      <w:r>
        <w:rPr>
          <w:sz w:val="20"/>
        </w:rPr>
        <w:t>.</w:t>
      </w:r>
    </w:p>
    <w:p>
      <w:pPr>
        <w:pStyle w:val="BodyText"/>
        <w:spacing w:before="12"/>
        <w:rPr>
          <w:sz w:val="19"/>
        </w:rPr>
      </w:pPr>
    </w:p>
    <w:p>
      <w:pPr>
        <w:pStyle w:val="ListParagraph"/>
        <w:numPr>
          <w:ilvl w:val="0"/>
          <w:numId w:val="14"/>
        </w:numPr>
        <w:tabs>
          <w:tab w:pos="840" w:val="left" w:leader="none"/>
        </w:tabs>
        <w:spacing w:line="240" w:lineRule="auto" w:before="0" w:after="0"/>
        <w:ind w:left="120" w:right="116" w:firstLine="0"/>
        <w:jc w:val="both"/>
        <w:rPr>
          <w:sz w:val="20"/>
        </w:rPr>
      </w:pPr>
      <w:r>
        <w:rPr>
          <w:sz w:val="20"/>
        </w:rPr>
        <w:t>Por</w:t>
      </w:r>
      <w:r>
        <w:rPr>
          <w:spacing w:val="-10"/>
          <w:sz w:val="20"/>
        </w:rPr>
        <w:t> </w:t>
      </w:r>
      <w:r>
        <w:rPr>
          <w:sz w:val="20"/>
        </w:rPr>
        <w:t>otra</w:t>
      </w:r>
      <w:r>
        <w:rPr>
          <w:spacing w:val="-10"/>
          <w:sz w:val="20"/>
        </w:rPr>
        <w:t> </w:t>
      </w:r>
      <w:r>
        <w:rPr>
          <w:sz w:val="20"/>
        </w:rPr>
        <w:t>parte,</w:t>
      </w:r>
      <w:r>
        <w:rPr>
          <w:spacing w:val="-10"/>
          <w:sz w:val="20"/>
        </w:rPr>
        <w:t> </w:t>
      </w:r>
      <w:r>
        <w:rPr>
          <w:sz w:val="20"/>
        </w:rPr>
        <w:t>el</w:t>
      </w:r>
      <w:r>
        <w:rPr>
          <w:spacing w:val="-10"/>
          <w:sz w:val="20"/>
        </w:rPr>
        <w:t> </w:t>
      </w:r>
      <w:r>
        <w:rPr>
          <w:sz w:val="20"/>
        </w:rPr>
        <w:t>Estado</w:t>
      </w:r>
      <w:r>
        <w:rPr>
          <w:spacing w:val="-10"/>
          <w:sz w:val="20"/>
        </w:rPr>
        <w:t> </w:t>
      </w:r>
      <w:r>
        <w:rPr>
          <w:sz w:val="20"/>
        </w:rPr>
        <w:t>tiene</w:t>
      </w:r>
      <w:r>
        <w:rPr>
          <w:spacing w:val="-10"/>
          <w:sz w:val="20"/>
        </w:rPr>
        <w:t> </w:t>
      </w:r>
      <w:r>
        <w:rPr>
          <w:sz w:val="20"/>
        </w:rPr>
        <w:t>un</w:t>
      </w:r>
      <w:r>
        <w:rPr>
          <w:spacing w:val="-9"/>
          <w:sz w:val="20"/>
        </w:rPr>
        <w:t> </w:t>
      </w:r>
      <w:r>
        <w:rPr>
          <w:sz w:val="20"/>
        </w:rPr>
        <w:t>especial</w:t>
      </w:r>
      <w:r>
        <w:rPr>
          <w:spacing w:val="-10"/>
          <w:sz w:val="20"/>
        </w:rPr>
        <w:t> </w:t>
      </w:r>
      <w:r>
        <w:rPr>
          <w:sz w:val="20"/>
        </w:rPr>
        <w:t>deber</w:t>
      </w:r>
      <w:r>
        <w:rPr>
          <w:spacing w:val="-9"/>
          <w:sz w:val="20"/>
        </w:rPr>
        <w:t> </w:t>
      </w:r>
      <w:r>
        <w:rPr>
          <w:sz w:val="20"/>
        </w:rPr>
        <w:t>de</w:t>
      </w:r>
      <w:r>
        <w:rPr>
          <w:spacing w:val="-9"/>
          <w:sz w:val="20"/>
        </w:rPr>
        <w:t> </w:t>
      </w:r>
      <w:r>
        <w:rPr>
          <w:sz w:val="20"/>
        </w:rPr>
        <w:t>garantizar</w:t>
      </w:r>
      <w:r>
        <w:rPr>
          <w:spacing w:val="-10"/>
          <w:sz w:val="20"/>
        </w:rPr>
        <w:t> </w:t>
      </w:r>
      <w:r>
        <w:rPr>
          <w:sz w:val="20"/>
        </w:rPr>
        <w:t>que</w:t>
      </w:r>
      <w:r>
        <w:rPr>
          <w:spacing w:val="-10"/>
          <w:sz w:val="20"/>
        </w:rPr>
        <w:t> </w:t>
      </w:r>
      <w:r>
        <w:rPr>
          <w:sz w:val="20"/>
        </w:rPr>
        <w:t>el</w:t>
      </w:r>
      <w:r>
        <w:rPr>
          <w:spacing w:val="-10"/>
          <w:sz w:val="20"/>
        </w:rPr>
        <w:t> </w:t>
      </w:r>
      <w:r>
        <w:rPr>
          <w:sz w:val="20"/>
        </w:rPr>
        <w:t>acceso</w:t>
      </w:r>
      <w:r>
        <w:rPr>
          <w:spacing w:val="-10"/>
          <w:sz w:val="20"/>
        </w:rPr>
        <w:t> </w:t>
      </w:r>
      <w:r>
        <w:rPr>
          <w:sz w:val="20"/>
        </w:rPr>
        <w:t>a</w:t>
      </w:r>
      <w:r>
        <w:rPr>
          <w:spacing w:val="-10"/>
          <w:sz w:val="20"/>
        </w:rPr>
        <w:t> </w:t>
      </w:r>
      <w:r>
        <w:rPr>
          <w:sz w:val="20"/>
        </w:rPr>
        <w:t>la</w:t>
      </w:r>
      <w:r>
        <w:rPr>
          <w:spacing w:val="-11"/>
          <w:sz w:val="20"/>
        </w:rPr>
        <w:t> </w:t>
      </w:r>
      <w:r>
        <w:rPr>
          <w:sz w:val="20"/>
        </w:rPr>
        <w:t>alimentación por</w:t>
      </w:r>
      <w:r>
        <w:rPr>
          <w:spacing w:val="-10"/>
          <w:sz w:val="20"/>
        </w:rPr>
        <w:t> </w:t>
      </w:r>
      <w:r>
        <w:rPr>
          <w:sz w:val="20"/>
        </w:rPr>
        <w:t>parte</w:t>
      </w:r>
      <w:r>
        <w:rPr>
          <w:spacing w:val="-9"/>
          <w:sz w:val="20"/>
        </w:rPr>
        <w:t> </w:t>
      </w:r>
      <w:r>
        <w:rPr>
          <w:sz w:val="20"/>
        </w:rPr>
        <w:t>de</w:t>
      </w:r>
      <w:r>
        <w:rPr>
          <w:spacing w:val="-10"/>
          <w:sz w:val="20"/>
        </w:rPr>
        <w:t> </w:t>
      </w:r>
      <w:r>
        <w:rPr>
          <w:sz w:val="20"/>
        </w:rPr>
        <w:t>mujeres</w:t>
      </w:r>
      <w:r>
        <w:rPr>
          <w:spacing w:val="-10"/>
          <w:sz w:val="20"/>
        </w:rPr>
        <w:t> </w:t>
      </w:r>
      <w:r>
        <w:rPr>
          <w:sz w:val="20"/>
        </w:rPr>
        <w:t>privadas</w:t>
      </w:r>
      <w:r>
        <w:rPr>
          <w:spacing w:val="-9"/>
          <w:sz w:val="20"/>
        </w:rPr>
        <w:t> </w:t>
      </w:r>
      <w:r>
        <w:rPr>
          <w:sz w:val="20"/>
        </w:rPr>
        <w:t>de</w:t>
      </w:r>
      <w:r>
        <w:rPr>
          <w:spacing w:val="-10"/>
          <w:sz w:val="20"/>
        </w:rPr>
        <w:t> </w:t>
      </w:r>
      <w:r>
        <w:rPr>
          <w:sz w:val="20"/>
        </w:rPr>
        <w:t>libertad</w:t>
      </w:r>
      <w:r>
        <w:rPr>
          <w:spacing w:val="-11"/>
          <w:sz w:val="20"/>
        </w:rPr>
        <w:t> </w:t>
      </w:r>
      <w:r>
        <w:rPr>
          <w:sz w:val="20"/>
        </w:rPr>
        <w:t>en</w:t>
      </w:r>
      <w:r>
        <w:rPr>
          <w:spacing w:val="-9"/>
          <w:sz w:val="20"/>
        </w:rPr>
        <w:t> </w:t>
      </w:r>
      <w:r>
        <w:rPr>
          <w:sz w:val="20"/>
        </w:rPr>
        <w:t>situación</w:t>
      </w:r>
      <w:r>
        <w:rPr>
          <w:spacing w:val="-10"/>
          <w:sz w:val="20"/>
        </w:rPr>
        <w:t> </w:t>
      </w:r>
      <w:r>
        <w:rPr>
          <w:sz w:val="20"/>
        </w:rPr>
        <w:t>de</w:t>
      </w:r>
      <w:r>
        <w:rPr>
          <w:spacing w:val="-10"/>
          <w:sz w:val="20"/>
        </w:rPr>
        <w:t> </w:t>
      </w:r>
      <w:r>
        <w:rPr>
          <w:sz w:val="20"/>
        </w:rPr>
        <w:t>embarazo,</w:t>
      </w:r>
      <w:r>
        <w:rPr>
          <w:spacing w:val="-10"/>
          <w:sz w:val="20"/>
        </w:rPr>
        <w:t> </w:t>
      </w:r>
      <w:r>
        <w:rPr>
          <w:sz w:val="20"/>
        </w:rPr>
        <w:t>durante</w:t>
      </w:r>
      <w:r>
        <w:rPr>
          <w:spacing w:val="-10"/>
          <w:sz w:val="20"/>
        </w:rPr>
        <w:t> </w:t>
      </w:r>
      <w:r>
        <w:rPr>
          <w:sz w:val="20"/>
        </w:rPr>
        <w:t>el</w:t>
      </w:r>
      <w:r>
        <w:rPr>
          <w:spacing w:val="-9"/>
          <w:sz w:val="20"/>
        </w:rPr>
        <w:t> </w:t>
      </w:r>
      <w:r>
        <w:rPr>
          <w:sz w:val="20"/>
        </w:rPr>
        <w:t>parto,</w:t>
      </w:r>
      <w:r>
        <w:rPr>
          <w:spacing w:val="-10"/>
          <w:sz w:val="20"/>
        </w:rPr>
        <w:t> </w:t>
      </w:r>
      <w:r>
        <w:rPr>
          <w:sz w:val="20"/>
        </w:rPr>
        <w:t>en</w:t>
      </w:r>
      <w:r>
        <w:rPr>
          <w:spacing w:val="-9"/>
          <w:sz w:val="20"/>
        </w:rPr>
        <w:t> </w:t>
      </w:r>
      <w:r>
        <w:rPr>
          <w:sz w:val="20"/>
        </w:rPr>
        <w:t>el</w:t>
      </w:r>
      <w:r>
        <w:rPr>
          <w:spacing w:val="-10"/>
          <w:sz w:val="20"/>
        </w:rPr>
        <w:t> </w:t>
      </w:r>
      <w:r>
        <w:rPr>
          <w:sz w:val="20"/>
        </w:rPr>
        <w:t>posparto y durante la lactancia se ajuste a las necesidades de cada una de estas etapas y condiciones particulares. Asimismo, se establece que en los programas de tratamiento se tendrán en cuenta las necesidades médicas y de alimentación de las reclusas que hayan dado a luz recientemente y</w:t>
      </w:r>
      <w:r>
        <w:rPr>
          <w:spacing w:val="-40"/>
          <w:sz w:val="20"/>
        </w:rPr>
        <w:t> </w:t>
      </w:r>
      <w:r>
        <w:rPr>
          <w:sz w:val="20"/>
        </w:rPr>
        <w:t>cuyos bebés no se encuentren con ellas en la prisión</w:t>
      </w:r>
      <w:r>
        <w:rPr>
          <w:position w:val="7"/>
          <w:sz w:val="13"/>
        </w:rPr>
        <w:t>294</w:t>
      </w:r>
      <w:r>
        <w:rPr>
          <w:sz w:val="20"/>
        </w:rPr>
        <w:t>. Al respecto, la Corte considera que las personas embarazadas, en posparto y en período de lactancia privadas de libertad tienen derecho a recibir planes nutricionales especializados creados por personal médico calificado para satisfacer sus necesidades</w:t>
      </w:r>
      <w:r>
        <w:rPr>
          <w:spacing w:val="-9"/>
          <w:sz w:val="20"/>
        </w:rPr>
        <w:t> </w:t>
      </w:r>
      <w:r>
        <w:rPr>
          <w:sz w:val="20"/>
        </w:rPr>
        <w:t>específicas.</w:t>
      </w:r>
    </w:p>
    <w:p>
      <w:pPr>
        <w:pStyle w:val="BodyText"/>
      </w:pPr>
    </w:p>
    <w:p>
      <w:pPr>
        <w:pStyle w:val="ListParagraph"/>
        <w:numPr>
          <w:ilvl w:val="0"/>
          <w:numId w:val="14"/>
        </w:numPr>
        <w:tabs>
          <w:tab w:pos="840" w:val="left" w:leader="none"/>
        </w:tabs>
        <w:spacing w:line="240" w:lineRule="auto" w:before="1" w:after="0"/>
        <w:ind w:left="120" w:right="118" w:firstLine="0"/>
        <w:jc w:val="both"/>
        <w:rPr>
          <w:sz w:val="20"/>
        </w:rPr>
      </w:pPr>
      <w:r>
        <w:rPr>
          <w:sz w:val="20"/>
        </w:rPr>
        <w:t>Para</w:t>
      </w:r>
      <w:r>
        <w:rPr>
          <w:spacing w:val="-7"/>
          <w:sz w:val="20"/>
        </w:rPr>
        <w:t> </w:t>
      </w:r>
      <w:r>
        <w:rPr>
          <w:sz w:val="20"/>
        </w:rPr>
        <w:t>la</w:t>
      </w:r>
      <w:r>
        <w:rPr>
          <w:spacing w:val="-7"/>
          <w:sz w:val="20"/>
        </w:rPr>
        <w:t> </w:t>
      </w:r>
      <w:r>
        <w:rPr>
          <w:sz w:val="20"/>
        </w:rPr>
        <w:t>Corte,</w:t>
      </w:r>
      <w:r>
        <w:rPr>
          <w:spacing w:val="-6"/>
          <w:sz w:val="20"/>
        </w:rPr>
        <w:t> </w:t>
      </w:r>
      <w:r>
        <w:rPr>
          <w:sz w:val="20"/>
        </w:rPr>
        <w:t>resulta</w:t>
      </w:r>
      <w:r>
        <w:rPr>
          <w:spacing w:val="-7"/>
          <w:sz w:val="20"/>
        </w:rPr>
        <w:t> </w:t>
      </w:r>
      <w:r>
        <w:rPr>
          <w:sz w:val="20"/>
        </w:rPr>
        <w:t>de</w:t>
      </w:r>
      <w:r>
        <w:rPr>
          <w:spacing w:val="-7"/>
          <w:sz w:val="20"/>
        </w:rPr>
        <w:t> </w:t>
      </w:r>
      <w:r>
        <w:rPr>
          <w:sz w:val="20"/>
        </w:rPr>
        <w:t>especial</w:t>
      </w:r>
      <w:r>
        <w:rPr>
          <w:spacing w:val="-7"/>
          <w:sz w:val="20"/>
        </w:rPr>
        <w:t> </w:t>
      </w:r>
      <w:r>
        <w:rPr>
          <w:sz w:val="20"/>
        </w:rPr>
        <w:t>relevancia</w:t>
      </w:r>
      <w:r>
        <w:rPr>
          <w:spacing w:val="-7"/>
          <w:sz w:val="20"/>
        </w:rPr>
        <w:t> </w:t>
      </w:r>
      <w:r>
        <w:rPr>
          <w:sz w:val="20"/>
        </w:rPr>
        <w:t>que</w:t>
      </w:r>
      <w:r>
        <w:rPr>
          <w:spacing w:val="-7"/>
          <w:sz w:val="20"/>
        </w:rPr>
        <w:t> </w:t>
      </w:r>
      <w:r>
        <w:rPr>
          <w:sz w:val="20"/>
        </w:rPr>
        <w:t>los</w:t>
      </w:r>
      <w:r>
        <w:rPr>
          <w:spacing w:val="-7"/>
          <w:sz w:val="20"/>
        </w:rPr>
        <w:t> </w:t>
      </w:r>
      <w:r>
        <w:rPr>
          <w:sz w:val="20"/>
        </w:rPr>
        <w:t>Estados</w:t>
      </w:r>
      <w:r>
        <w:rPr>
          <w:spacing w:val="-7"/>
          <w:sz w:val="20"/>
        </w:rPr>
        <w:t> </w:t>
      </w:r>
      <w:r>
        <w:rPr>
          <w:sz w:val="20"/>
        </w:rPr>
        <w:t>tomen</w:t>
      </w:r>
      <w:r>
        <w:rPr>
          <w:spacing w:val="-7"/>
          <w:sz w:val="20"/>
        </w:rPr>
        <w:t> </w:t>
      </w:r>
      <w:r>
        <w:rPr>
          <w:sz w:val="20"/>
        </w:rPr>
        <w:t>en</w:t>
      </w:r>
      <w:r>
        <w:rPr>
          <w:spacing w:val="-6"/>
          <w:sz w:val="20"/>
        </w:rPr>
        <w:t> </w:t>
      </w:r>
      <w:r>
        <w:rPr>
          <w:sz w:val="20"/>
        </w:rPr>
        <w:t>cuenta</w:t>
      </w:r>
      <w:r>
        <w:rPr>
          <w:spacing w:val="-7"/>
          <w:sz w:val="20"/>
        </w:rPr>
        <w:t> </w:t>
      </w:r>
      <w:r>
        <w:rPr>
          <w:sz w:val="20"/>
        </w:rPr>
        <w:t>las</w:t>
      </w:r>
      <w:r>
        <w:rPr>
          <w:spacing w:val="-8"/>
          <w:sz w:val="20"/>
        </w:rPr>
        <w:t> </w:t>
      </w:r>
      <w:r>
        <w:rPr>
          <w:sz w:val="20"/>
        </w:rPr>
        <w:t>abundantes pautas y criterios en materia de atención en salud física y psicológica especializada durante el embarazo, parto y posparto, como unas obligaciones internacionales mínimas, que deben guiar la actuación</w:t>
      </w:r>
      <w:r>
        <w:rPr>
          <w:spacing w:val="-16"/>
          <w:sz w:val="20"/>
        </w:rPr>
        <w:t> </w:t>
      </w:r>
      <w:r>
        <w:rPr>
          <w:sz w:val="20"/>
        </w:rPr>
        <w:t>e</w:t>
      </w:r>
      <w:r>
        <w:rPr>
          <w:spacing w:val="-16"/>
          <w:sz w:val="20"/>
        </w:rPr>
        <w:t> </w:t>
      </w:r>
      <w:r>
        <w:rPr>
          <w:sz w:val="20"/>
        </w:rPr>
        <w:t>implementación</w:t>
      </w:r>
      <w:r>
        <w:rPr>
          <w:spacing w:val="-16"/>
          <w:sz w:val="20"/>
        </w:rPr>
        <w:t> </w:t>
      </w:r>
      <w:r>
        <w:rPr>
          <w:sz w:val="20"/>
        </w:rPr>
        <w:t>de</w:t>
      </w:r>
      <w:r>
        <w:rPr>
          <w:spacing w:val="-16"/>
          <w:sz w:val="20"/>
        </w:rPr>
        <w:t> </w:t>
      </w:r>
      <w:r>
        <w:rPr>
          <w:sz w:val="20"/>
        </w:rPr>
        <w:t>las</w:t>
      </w:r>
      <w:r>
        <w:rPr>
          <w:spacing w:val="-17"/>
          <w:sz w:val="20"/>
        </w:rPr>
        <w:t> </w:t>
      </w:r>
      <w:r>
        <w:rPr>
          <w:sz w:val="20"/>
        </w:rPr>
        <w:t>políticas</w:t>
      </w:r>
      <w:r>
        <w:rPr>
          <w:spacing w:val="-17"/>
          <w:sz w:val="20"/>
        </w:rPr>
        <w:t> </w:t>
      </w:r>
      <w:r>
        <w:rPr>
          <w:sz w:val="20"/>
        </w:rPr>
        <w:t>penitenciarias</w:t>
      </w:r>
      <w:r>
        <w:rPr>
          <w:spacing w:val="-17"/>
          <w:sz w:val="20"/>
        </w:rPr>
        <w:t> </w:t>
      </w:r>
      <w:r>
        <w:rPr>
          <w:sz w:val="20"/>
        </w:rPr>
        <w:t>en</w:t>
      </w:r>
      <w:r>
        <w:rPr>
          <w:spacing w:val="-15"/>
          <w:sz w:val="20"/>
        </w:rPr>
        <w:t> </w:t>
      </w:r>
      <w:r>
        <w:rPr>
          <w:sz w:val="20"/>
        </w:rPr>
        <w:t>la</w:t>
      </w:r>
      <w:r>
        <w:rPr>
          <w:spacing w:val="-17"/>
          <w:sz w:val="20"/>
        </w:rPr>
        <w:t> </w:t>
      </w:r>
      <w:r>
        <w:rPr>
          <w:sz w:val="20"/>
        </w:rPr>
        <w:t>materia</w:t>
      </w:r>
      <w:r>
        <w:rPr>
          <w:spacing w:val="-17"/>
          <w:sz w:val="20"/>
        </w:rPr>
        <w:t> </w:t>
      </w:r>
      <w:r>
        <w:rPr>
          <w:sz w:val="20"/>
        </w:rPr>
        <w:t>y</w:t>
      </w:r>
      <w:r>
        <w:rPr>
          <w:spacing w:val="-16"/>
          <w:sz w:val="20"/>
        </w:rPr>
        <w:t> </w:t>
      </w:r>
      <w:r>
        <w:rPr>
          <w:sz w:val="20"/>
        </w:rPr>
        <w:t>que</w:t>
      </w:r>
      <w:r>
        <w:rPr>
          <w:spacing w:val="-16"/>
          <w:sz w:val="20"/>
        </w:rPr>
        <w:t> </w:t>
      </w:r>
      <w:r>
        <w:rPr>
          <w:sz w:val="20"/>
        </w:rPr>
        <w:t>imponen</w:t>
      </w:r>
      <w:r>
        <w:rPr>
          <w:spacing w:val="-15"/>
          <w:sz w:val="20"/>
        </w:rPr>
        <w:t> </w:t>
      </w:r>
      <w:r>
        <w:rPr>
          <w:sz w:val="20"/>
        </w:rPr>
        <w:t>a</w:t>
      </w:r>
      <w:r>
        <w:rPr>
          <w:spacing w:val="-17"/>
          <w:sz w:val="20"/>
        </w:rPr>
        <w:t> </w:t>
      </w:r>
      <w:r>
        <w:rPr>
          <w:sz w:val="20"/>
        </w:rPr>
        <w:t>los</w:t>
      </w:r>
      <w:r>
        <w:rPr>
          <w:spacing w:val="-17"/>
          <w:sz w:val="20"/>
        </w:rPr>
        <w:t> </w:t>
      </w:r>
      <w:r>
        <w:rPr>
          <w:sz w:val="20"/>
        </w:rPr>
        <w:t>Estados:</w:t>
      </w:r>
    </w:p>
    <w:p>
      <w:pPr>
        <w:pStyle w:val="BodyText"/>
        <w:spacing w:before="12"/>
        <w:rPr>
          <w:sz w:val="19"/>
        </w:rPr>
      </w:pPr>
    </w:p>
    <w:p>
      <w:pPr>
        <w:pStyle w:val="ListParagraph"/>
        <w:numPr>
          <w:ilvl w:val="0"/>
          <w:numId w:val="17"/>
        </w:numPr>
        <w:tabs>
          <w:tab w:pos="982" w:val="left" w:leader="none"/>
        </w:tabs>
        <w:spacing w:line="240" w:lineRule="auto" w:before="0" w:after="0"/>
        <w:ind w:left="981" w:right="116" w:hanging="720"/>
        <w:jc w:val="both"/>
        <w:rPr>
          <w:sz w:val="20"/>
        </w:rPr>
      </w:pPr>
      <w:r>
        <w:rPr>
          <w:sz w:val="20"/>
        </w:rPr>
        <w:t>Adoptar medidas especiales para garantizar un trato digno y el acceso adecuado a</w:t>
      </w:r>
      <w:r>
        <w:rPr>
          <w:spacing w:val="-48"/>
          <w:sz w:val="20"/>
        </w:rPr>
        <w:t> </w:t>
      </w:r>
      <w:r>
        <w:rPr>
          <w:sz w:val="20"/>
        </w:rPr>
        <w:t>servicios médicos especializados para las mujeres privadas de libertad </w:t>
      </w:r>
      <w:r>
        <w:rPr>
          <w:i/>
          <w:sz w:val="20"/>
        </w:rPr>
        <w:t>“</w:t>
      </w:r>
      <w:r>
        <w:rPr>
          <w:sz w:val="20"/>
        </w:rPr>
        <w:t>en especial durante la gestación, el parto y el período de [postparto y]</w:t>
      </w:r>
      <w:r>
        <w:rPr>
          <w:spacing w:val="-9"/>
          <w:sz w:val="20"/>
        </w:rPr>
        <w:t> </w:t>
      </w:r>
      <w:r>
        <w:rPr>
          <w:sz w:val="20"/>
        </w:rPr>
        <w:t>lactancia”</w:t>
      </w:r>
      <w:r>
        <w:rPr>
          <w:position w:val="7"/>
          <w:sz w:val="13"/>
        </w:rPr>
        <w:t>295</w:t>
      </w:r>
      <w:r>
        <w:rPr>
          <w:sz w:val="20"/>
        </w:rPr>
        <w:t>.</w:t>
      </w:r>
    </w:p>
    <w:p>
      <w:pPr>
        <w:pStyle w:val="ListParagraph"/>
        <w:numPr>
          <w:ilvl w:val="0"/>
          <w:numId w:val="17"/>
        </w:numPr>
        <w:tabs>
          <w:tab w:pos="982" w:val="left" w:leader="none"/>
        </w:tabs>
        <w:spacing w:line="240" w:lineRule="auto" w:before="0" w:after="0"/>
        <w:ind w:left="981" w:right="116" w:hanging="720"/>
        <w:jc w:val="both"/>
        <w:rPr>
          <w:sz w:val="20"/>
        </w:rPr>
      </w:pPr>
      <w:r>
        <w:rPr>
          <w:sz w:val="20"/>
        </w:rPr>
        <w:t>Asegurar la presencia de un médico calificado, de un pediatra y de una guardia obstétrica disponible durante las 24 horas en el centro de reclusión donde se alojan mujeres embarazadas y niños/as pequeños/as</w:t>
      </w:r>
      <w:r>
        <w:rPr>
          <w:position w:val="7"/>
          <w:sz w:val="13"/>
        </w:rPr>
        <w:t>296 </w:t>
      </w:r>
      <w:r>
        <w:rPr>
          <w:sz w:val="20"/>
        </w:rPr>
        <w:t>y el fácil acceso a ginecólogos, tocólogos y obstetras</w:t>
      </w:r>
      <w:r>
        <w:rPr>
          <w:position w:val="7"/>
          <w:sz w:val="13"/>
        </w:rPr>
        <w:t>297</w:t>
      </w:r>
      <w:r>
        <w:rPr>
          <w:sz w:val="20"/>
        </w:rPr>
        <w:t>. A este respecto, el Comité DESC ha indicado que “[a] fin de reducir las tasas de</w:t>
      </w:r>
      <w:r>
        <w:rPr>
          <w:spacing w:val="-16"/>
          <w:sz w:val="20"/>
        </w:rPr>
        <w:t> </w:t>
      </w:r>
      <w:r>
        <w:rPr>
          <w:sz w:val="20"/>
        </w:rPr>
        <w:t>mortalidad</w:t>
      </w:r>
      <w:r>
        <w:rPr>
          <w:spacing w:val="-17"/>
          <w:sz w:val="20"/>
        </w:rPr>
        <w:t> </w:t>
      </w:r>
      <w:r>
        <w:rPr>
          <w:sz w:val="20"/>
        </w:rPr>
        <w:t>y</w:t>
      </w:r>
      <w:r>
        <w:rPr>
          <w:spacing w:val="-16"/>
          <w:sz w:val="20"/>
        </w:rPr>
        <w:t> </w:t>
      </w:r>
      <w:r>
        <w:rPr>
          <w:sz w:val="20"/>
        </w:rPr>
        <w:t>morbilidad</w:t>
      </w:r>
      <w:r>
        <w:rPr>
          <w:spacing w:val="-17"/>
          <w:sz w:val="20"/>
        </w:rPr>
        <w:t> </w:t>
      </w:r>
      <w:r>
        <w:rPr>
          <w:sz w:val="20"/>
        </w:rPr>
        <w:t>maternas</w:t>
      </w:r>
      <w:r>
        <w:rPr>
          <w:spacing w:val="-17"/>
          <w:sz w:val="20"/>
        </w:rPr>
        <w:t> </w:t>
      </w:r>
      <w:r>
        <w:rPr>
          <w:sz w:val="20"/>
        </w:rPr>
        <w:t>se</w:t>
      </w:r>
      <w:r>
        <w:rPr>
          <w:spacing w:val="-16"/>
          <w:sz w:val="20"/>
        </w:rPr>
        <w:t> </w:t>
      </w:r>
      <w:r>
        <w:rPr>
          <w:sz w:val="20"/>
        </w:rPr>
        <w:t>necesita</w:t>
      </w:r>
      <w:r>
        <w:rPr>
          <w:spacing w:val="-16"/>
          <w:sz w:val="20"/>
        </w:rPr>
        <w:t> </w:t>
      </w:r>
      <w:r>
        <w:rPr>
          <w:sz w:val="20"/>
        </w:rPr>
        <w:t>atención</w:t>
      </w:r>
      <w:r>
        <w:rPr>
          <w:spacing w:val="-18"/>
          <w:sz w:val="20"/>
        </w:rPr>
        <w:t> </w:t>
      </w:r>
      <w:r>
        <w:rPr>
          <w:sz w:val="20"/>
        </w:rPr>
        <w:t>obstétrica</w:t>
      </w:r>
      <w:r>
        <w:rPr>
          <w:spacing w:val="-17"/>
          <w:sz w:val="20"/>
        </w:rPr>
        <w:t> </w:t>
      </w:r>
      <w:r>
        <w:rPr>
          <w:sz w:val="20"/>
        </w:rPr>
        <w:t>de</w:t>
      </w:r>
      <w:r>
        <w:rPr>
          <w:spacing w:val="-16"/>
          <w:sz w:val="20"/>
        </w:rPr>
        <w:t> </w:t>
      </w:r>
      <w:r>
        <w:rPr>
          <w:sz w:val="20"/>
        </w:rPr>
        <w:t>urgencia</w:t>
      </w:r>
      <w:r>
        <w:rPr>
          <w:spacing w:val="-17"/>
          <w:sz w:val="20"/>
        </w:rPr>
        <w:t> </w:t>
      </w:r>
      <w:r>
        <w:rPr>
          <w:sz w:val="20"/>
        </w:rPr>
        <w:t>y</w:t>
      </w:r>
      <w:r>
        <w:rPr>
          <w:spacing w:val="-18"/>
          <w:sz w:val="20"/>
        </w:rPr>
        <w:t> </w:t>
      </w:r>
      <w:r>
        <w:rPr>
          <w:sz w:val="20"/>
        </w:rPr>
        <w:t>asistencia</w:t>
      </w:r>
    </w:p>
    <w:p>
      <w:pPr>
        <w:pStyle w:val="BodyText"/>
        <w:spacing w:before="6"/>
        <w:rPr>
          <w:sz w:val="13"/>
        </w:rPr>
      </w:pPr>
      <w:r>
        <w:rPr/>
        <w:pict>
          <v:line style="position:absolute;mso-position-horizontal-relative:page;mso-position-vertical-relative:paragraph;z-index:2272;mso-wrap-distance-left:0;mso-wrap-distance-right:0" from="54pt,10.506106pt" to="198.02pt,10.506106pt" stroked="true" strokeweight=".66pt" strokecolor="#000000">
            <v:stroke dashstyle="solid"/>
            <w10:wrap type="topAndBottom"/>
          </v:line>
        </w:pict>
      </w:r>
    </w:p>
    <w:p>
      <w:pPr>
        <w:spacing w:before="76"/>
        <w:ind w:left="120" w:right="121" w:firstLine="0"/>
        <w:jc w:val="both"/>
        <w:rPr>
          <w:sz w:val="16"/>
        </w:rPr>
      </w:pPr>
      <w:r>
        <w:rPr>
          <w:sz w:val="16"/>
        </w:rPr>
        <w:t>tradiciones culturales”. Además “[s]e deberá mejorar la prestación de servicios comunitarios de tratamiento de uso indebido de drogas destinados exclusivamente a las mujeres, en que se tengan presentes las cuestiones de género y que estén habilitados</w:t>
      </w:r>
      <w:r>
        <w:rPr>
          <w:spacing w:val="-4"/>
          <w:sz w:val="16"/>
        </w:rPr>
        <w:t> </w:t>
      </w:r>
      <w:r>
        <w:rPr>
          <w:sz w:val="16"/>
        </w:rPr>
        <w:t>para</w:t>
      </w:r>
      <w:r>
        <w:rPr>
          <w:spacing w:val="-3"/>
          <w:sz w:val="16"/>
        </w:rPr>
        <w:t> </w:t>
      </w:r>
      <w:r>
        <w:rPr>
          <w:sz w:val="16"/>
        </w:rPr>
        <w:t>el</w:t>
      </w:r>
      <w:r>
        <w:rPr>
          <w:spacing w:val="-4"/>
          <w:sz w:val="16"/>
        </w:rPr>
        <w:t> </w:t>
      </w:r>
      <w:r>
        <w:rPr>
          <w:sz w:val="16"/>
        </w:rPr>
        <w:t>tratamiento</w:t>
      </w:r>
      <w:r>
        <w:rPr>
          <w:spacing w:val="-3"/>
          <w:sz w:val="16"/>
        </w:rPr>
        <w:t> </w:t>
      </w:r>
      <w:r>
        <w:rPr>
          <w:sz w:val="16"/>
        </w:rPr>
        <w:t>de</w:t>
      </w:r>
      <w:r>
        <w:rPr>
          <w:spacing w:val="-4"/>
          <w:sz w:val="16"/>
        </w:rPr>
        <w:t> </w:t>
      </w:r>
      <w:r>
        <w:rPr>
          <w:sz w:val="16"/>
        </w:rPr>
        <w:t>traumas,</w:t>
      </w:r>
      <w:r>
        <w:rPr>
          <w:spacing w:val="-3"/>
          <w:sz w:val="16"/>
        </w:rPr>
        <w:t> </w:t>
      </w:r>
      <w:r>
        <w:rPr>
          <w:sz w:val="16"/>
        </w:rPr>
        <w:t>así</w:t>
      </w:r>
      <w:r>
        <w:rPr>
          <w:spacing w:val="-4"/>
          <w:sz w:val="16"/>
        </w:rPr>
        <w:t> </w:t>
      </w:r>
      <w:r>
        <w:rPr>
          <w:sz w:val="16"/>
        </w:rPr>
        <w:t>como</w:t>
      </w:r>
      <w:r>
        <w:rPr>
          <w:spacing w:val="-3"/>
          <w:sz w:val="16"/>
        </w:rPr>
        <w:t> </w:t>
      </w:r>
      <w:r>
        <w:rPr>
          <w:sz w:val="16"/>
        </w:rPr>
        <w:t>el</w:t>
      </w:r>
      <w:r>
        <w:rPr>
          <w:spacing w:val="-4"/>
          <w:sz w:val="16"/>
        </w:rPr>
        <w:t> </w:t>
      </w:r>
      <w:r>
        <w:rPr>
          <w:sz w:val="16"/>
        </w:rPr>
        <w:t>acceso</w:t>
      </w:r>
      <w:r>
        <w:rPr>
          <w:spacing w:val="-3"/>
          <w:sz w:val="16"/>
        </w:rPr>
        <w:t> </w:t>
      </w:r>
      <w:r>
        <w:rPr>
          <w:sz w:val="16"/>
        </w:rPr>
        <w:t>de</w:t>
      </w:r>
      <w:r>
        <w:rPr>
          <w:spacing w:val="-4"/>
          <w:sz w:val="16"/>
        </w:rPr>
        <w:t> </w:t>
      </w:r>
      <w:r>
        <w:rPr>
          <w:sz w:val="16"/>
        </w:rPr>
        <w:t>las</w:t>
      </w:r>
      <w:r>
        <w:rPr>
          <w:spacing w:val="-4"/>
          <w:sz w:val="16"/>
        </w:rPr>
        <w:t> </w:t>
      </w:r>
      <w:r>
        <w:rPr>
          <w:sz w:val="16"/>
        </w:rPr>
        <w:t>mujeres</w:t>
      </w:r>
      <w:r>
        <w:rPr>
          <w:spacing w:val="-4"/>
          <w:sz w:val="16"/>
        </w:rPr>
        <w:t> </w:t>
      </w:r>
      <w:r>
        <w:rPr>
          <w:sz w:val="16"/>
        </w:rPr>
        <w:t>a</w:t>
      </w:r>
      <w:r>
        <w:rPr>
          <w:spacing w:val="-3"/>
          <w:sz w:val="16"/>
        </w:rPr>
        <w:t> </w:t>
      </w:r>
      <w:r>
        <w:rPr>
          <w:sz w:val="16"/>
        </w:rPr>
        <w:t>dicho</w:t>
      </w:r>
      <w:r>
        <w:rPr>
          <w:spacing w:val="-3"/>
          <w:sz w:val="16"/>
        </w:rPr>
        <w:t> </w:t>
      </w:r>
      <w:r>
        <w:rPr>
          <w:sz w:val="16"/>
        </w:rPr>
        <w:t>tratamiento</w:t>
      </w:r>
      <w:r>
        <w:rPr>
          <w:spacing w:val="-3"/>
          <w:sz w:val="16"/>
        </w:rPr>
        <w:t> </w:t>
      </w:r>
      <w:r>
        <w:rPr>
          <w:sz w:val="16"/>
        </w:rPr>
        <w:t>a</w:t>
      </w:r>
      <w:r>
        <w:rPr>
          <w:spacing w:val="-3"/>
          <w:sz w:val="16"/>
        </w:rPr>
        <w:t> </w:t>
      </w:r>
      <w:r>
        <w:rPr>
          <w:sz w:val="16"/>
        </w:rPr>
        <w:t>efectos</w:t>
      </w:r>
      <w:r>
        <w:rPr>
          <w:spacing w:val="-4"/>
          <w:sz w:val="16"/>
        </w:rPr>
        <w:t> </w:t>
      </w:r>
      <w:r>
        <w:rPr>
          <w:sz w:val="16"/>
        </w:rPr>
        <w:t>de</w:t>
      </w:r>
      <w:r>
        <w:rPr>
          <w:spacing w:val="-4"/>
          <w:sz w:val="16"/>
        </w:rPr>
        <w:t> </w:t>
      </w:r>
      <w:r>
        <w:rPr>
          <w:sz w:val="16"/>
        </w:rPr>
        <w:t>la</w:t>
      </w:r>
      <w:r>
        <w:rPr>
          <w:spacing w:val="-3"/>
          <w:sz w:val="16"/>
        </w:rPr>
        <w:t> </w:t>
      </w:r>
      <w:r>
        <w:rPr>
          <w:sz w:val="16"/>
        </w:rPr>
        <w:t>prevención del delito y de la adopción de medidas alternativas a la condena</w:t>
      </w:r>
      <w:r>
        <w:rPr>
          <w:i/>
          <w:sz w:val="16"/>
        </w:rPr>
        <w:t>”. </w:t>
      </w:r>
      <w:r>
        <w:rPr>
          <w:sz w:val="16"/>
        </w:rPr>
        <w:t>Reglas de Bangkok, </w:t>
      </w:r>
      <w:r>
        <w:rPr>
          <w:i/>
          <w:sz w:val="16"/>
        </w:rPr>
        <w:t>supra, </w:t>
      </w:r>
      <w:r>
        <w:rPr>
          <w:sz w:val="16"/>
        </w:rPr>
        <w:t>Reglas 15 y</w:t>
      </w:r>
      <w:r>
        <w:rPr>
          <w:spacing w:val="-26"/>
          <w:sz w:val="16"/>
        </w:rPr>
        <w:t> </w:t>
      </w:r>
      <w:r>
        <w:rPr>
          <w:sz w:val="16"/>
        </w:rPr>
        <w:t>62.</w:t>
      </w:r>
    </w:p>
    <w:p>
      <w:pPr>
        <w:tabs>
          <w:tab w:pos="687" w:val="left" w:leader="none"/>
        </w:tabs>
        <w:spacing w:before="60"/>
        <w:ind w:left="120" w:right="118" w:firstLine="0"/>
        <w:jc w:val="both"/>
        <w:rPr>
          <w:sz w:val="16"/>
        </w:rPr>
      </w:pPr>
      <w:r>
        <w:rPr>
          <w:position w:val="6"/>
          <w:sz w:val="10"/>
        </w:rPr>
        <w:t>292</w:t>
        <w:tab/>
      </w:r>
      <w:r>
        <w:rPr>
          <w:sz w:val="16"/>
        </w:rPr>
        <w:t>Véase, Convención Americana, artículo 20 y Convención sobre los Derechos del Niño, artículo 7.  </w:t>
      </w:r>
      <w:r>
        <w:rPr>
          <w:spacing w:val="49"/>
          <w:sz w:val="16"/>
        </w:rPr>
        <w:t> </w:t>
      </w:r>
      <w:r>
        <w:rPr>
          <w:sz w:val="16"/>
        </w:rPr>
        <w:t>Asimismo,</w:t>
      </w:r>
      <w:r>
        <w:rPr>
          <w:spacing w:val="13"/>
          <w:sz w:val="16"/>
        </w:rPr>
        <w:t> </w:t>
      </w:r>
      <w:r>
        <w:rPr>
          <w:i/>
          <w:sz w:val="16"/>
        </w:rPr>
        <w:t>mutatis</w:t>
      </w:r>
      <w:r>
        <w:rPr>
          <w:i/>
          <w:w w:val="99"/>
          <w:sz w:val="16"/>
        </w:rPr>
        <w:t> </w:t>
      </w:r>
      <w:r>
        <w:rPr>
          <w:i/>
          <w:sz w:val="16"/>
        </w:rPr>
        <w:t>mutandis</w:t>
      </w:r>
      <w:r>
        <w:rPr>
          <w:sz w:val="16"/>
        </w:rPr>
        <w:t>, </w:t>
      </w:r>
      <w:r>
        <w:rPr>
          <w:i/>
          <w:sz w:val="16"/>
        </w:rPr>
        <w:t>Caso de las niñas Yean y Bosico Vs. República Dominicana. </w:t>
      </w:r>
      <w:r>
        <w:rPr>
          <w:sz w:val="16"/>
        </w:rPr>
        <w:t>Sentencia de 8 de septiembre de 2005. Serie C No. 130.</w:t>
      </w:r>
    </w:p>
    <w:p>
      <w:pPr>
        <w:tabs>
          <w:tab w:pos="687" w:val="left" w:leader="none"/>
        </w:tabs>
        <w:spacing w:before="60"/>
        <w:ind w:left="120" w:right="117" w:firstLine="0"/>
        <w:jc w:val="both"/>
        <w:rPr>
          <w:sz w:val="16"/>
        </w:rPr>
      </w:pPr>
      <w:r>
        <w:rPr>
          <w:position w:val="6"/>
          <w:sz w:val="10"/>
        </w:rPr>
        <w:t>293</w:t>
        <w:tab/>
      </w:r>
      <w:r>
        <w:rPr>
          <w:sz w:val="16"/>
        </w:rPr>
        <w:t>Las</w:t>
      </w:r>
      <w:r>
        <w:rPr>
          <w:spacing w:val="11"/>
          <w:sz w:val="16"/>
        </w:rPr>
        <w:t> </w:t>
      </w:r>
      <w:r>
        <w:rPr>
          <w:sz w:val="16"/>
        </w:rPr>
        <w:t>Reglas</w:t>
      </w:r>
      <w:r>
        <w:rPr>
          <w:spacing w:val="13"/>
          <w:sz w:val="16"/>
        </w:rPr>
        <w:t> </w:t>
      </w:r>
      <w:r>
        <w:rPr>
          <w:sz w:val="16"/>
        </w:rPr>
        <w:t>Nelson</w:t>
      </w:r>
      <w:r>
        <w:rPr>
          <w:spacing w:val="12"/>
          <w:sz w:val="16"/>
        </w:rPr>
        <w:t> </w:t>
      </w:r>
      <w:r>
        <w:rPr>
          <w:sz w:val="16"/>
        </w:rPr>
        <w:t>Mandela</w:t>
      </w:r>
      <w:r>
        <w:rPr>
          <w:spacing w:val="13"/>
          <w:sz w:val="16"/>
        </w:rPr>
        <w:t> </w:t>
      </w:r>
      <w:r>
        <w:rPr>
          <w:sz w:val="16"/>
        </w:rPr>
        <w:t>señalan</w:t>
      </w:r>
      <w:r>
        <w:rPr>
          <w:spacing w:val="12"/>
          <w:sz w:val="16"/>
        </w:rPr>
        <w:t> </w:t>
      </w:r>
      <w:r>
        <w:rPr>
          <w:sz w:val="16"/>
        </w:rPr>
        <w:t>que</w:t>
      </w:r>
      <w:r>
        <w:rPr>
          <w:spacing w:val="12"/>
          <w:sz w:val="16"/>
        </w:rPr>
        <w:t> </w:t>
      </w:r>
      <w:r>
        <w:rPr>
          <w:sz w:val="16"/>
        </w:rPr>
        <w:t>“[e]n</w:t>
      </w:r>
      <w:r>
        <w:rPr>
          <w:spacing w:val="11"/>
          <w:sz w:val="16"/>
        </w:rPr>
        <w:t> </w:t>
      </w:r>
      <w:r>
        <w:rPr>
          <w:sz w:val="16"/>
        </w:rPr>
        <w:t>la</w:t>
      </w:r>
      <w:r>
        <w:rPr>
          <w:spacing w:val="13"/>
          <w:sz w:val="16"/>
        </w:rPr>
        <w:t> </w:t>
      </w:r>
      <w:r>
        <w:rPr>
          <w:sz w:val="16"/>
        </w:rPr>
        <w:t>medida</w:t>
      </w:r>
      <w:r>
        <w:rPr>
          <w:spacing w:val="12"/>
          <w:sz w:val="16"/>
        </w:rPr>
        <w:t> </w:t>
      </w:r>
      <w:r>
        <w:rPr>
          <w:sz w:val="16"/>
        </w:rPr>
        <w:t>de</w:t>
      </w:r>
      <w:r>
        <w:rPr>
          <w:spacing w:val="12"/>
          <w:sz w:val="16"/>
        </w:rPr>
        <w:t> </w:t>
      </w:r>
      <w:r>
        <w:rPr>
          <w:sz w:val="16"/>
        </w:rPr>
        <w:t>lo</w:t>
      </w:r>
      <w:r>
        <w:rPr>
          <w:spacing w:val="12"/>
          <w:sz w:val="16"/>
        </w:rPr>
        <w:t> </w:t>
      </w:r>
      <w:r>
        <w:rPr>
          <w:sz w:val="16"/>
        </w:rPr>
        <w:t>posible,</w:t>
      </w:r>
      <w:r>
        <w:rPr>
          <w:spacing w:val="11"/>
          <w:sz w:val="16"/>
        </w:rPr>
        <w:t> </w:t>
      </w:r>
      <w:r>
        <w:rPr>
          <w:sz w:val="16"/>
        </w:rPr>
        <w:t>se</w:t>
      </w:r>
      <w:r>
        <w:rPr>
          <w:spacing w:val="12"/>
          <w:sz w:val="16"/>
        </w:rPr>
        <w:t> </w:t>
      </w:r>
      <w:r>
        <w:rPr>
          <w:sz w:val="16"/>
        </w:rPr>
        <w:t>procurará</w:t>
      </w:r>
      <w:r>
        <w:rPr>
          <w:spacing w:val="12"/>
          <w:sz w:val="16"/>
        </w:rPr>
        <w:t> </w:t>
      </w:r>
      <w:r>
        <w:rPr>
          <w:sz w:val="16"/>
        </w:rPr>
        <w:t>que</w:t>
      </w:r>
      <w:r>
        <w:rPr>
          <w:spacing w:val="12"/>
          <w:sz w:val="16"/>
        </w:rPr>
        <w:t> </w:t>
      </w:r>
      <w:r>
        <w:rPr>
          <w:sz w:val="16"/>
        </w:rPr>
        <w:t>el</w:t>
      </w:r>
      <w:r>
        <w:rPr>
          <w:spacing w:val="11"/>
          <w:sz w:val="16"/>
        </w:rPr>
        <w:t> </w:t>
      </w:r>
      <w:r>
        <w:rPr>
          <w:sz w:val="16"/>
        </w:rPr>
        <w:t>parto</w:t>
      </w:r>
      <w:r>
        <w:rPr>
          <w:spacing w:val="12"/>
          <w:sz w:val="16"/>
        </w:rPr>
        <w:t> </w:t>
      </w:r>
      <w:r>
        <w:rPr>
          <w:sz w:val="16"/>
        </w:rPr>
        <w:t>tenga</w:t>
      </w:r>
      <w:r>
        <w:rPr>
          <w:spacing w:val="12"/>
          <w:sz w:val="16"/>
        </w:rPr>
        <w:t> </w:t>
      </w:r>
      <w:r>
        <w:rPr>
          <w:sz w:val="16"/>
        </w:rPr>
        <w:t>lugar</w:t>
      </w:r>
      <w:r>
        <w:rPr>
          <w:spacing w:val="12"/>
          <w:sz w:val="16"/>
        </w:rPr>
        <w:t> </w:t>
      </w:r>
      <w:r>
        <w:rPr>
          <w:sz w:val="16"/>
        </w:rPr>
        <w:t>en</w:t>
      </w:r>
      <w:r>
        <w:rPr>
          <w:spacing w:val="13"/>
          <w:sz w:val="16"/>
        </w:rPr>
        <w:t> </w:t>
      </w:r>
      <w:r>
        <w:rPr>
          <w:sz w:val="16"/>
        </w:rPr>
        <w:t>un</w:t>
      </w:r>
      <w:r>
        <w:rPr>
          <w:w w:val="99"/>
          <w:sz w:val="16"/>
        </w:rPr>
        <w:t> </w:t>
      </w:r>
      <w:r>
        <w:rPr>
          <w:sz w:val="16"/>
        </w:rPr>
        <w:t>hospital civil. Si el niño nace en prisión, no se hará constar ese hecho en su partida de nacimiento”. Los Principios y Buenas Prácticas de las Personas Privadas de Libertad en las Américas reafirman que el parto no deberá realizarse dentro de los lugares de privación de libertad, sino en hospitales o establecimientos destinados para ello. En caso de que ello no fuere posible, se prohíbe que el registro oficial del nacimiento señale que el nacimiento ocurrió al interior de un lugar de privación de libertad. Reglas Nelson Mandela, </w:t>
      </w:r>
      <w:r>
        <w:rPr>
          <w:i/>
          <w:sz w:val="16"/>
        </w:rPr>
        <w:t>supra, </w:t>
      </w:r>
      <w:r>
        <w:rPr>
          <w:sz w:val="16"/>
        </w:rPr>
        <w:t>Regla 28, y CIDH, Principios y Buenas Prácticas, </w:t>
      </w:r>
      <w:r>
        <w:rPr>
          <w:i/>
          <w:sz w:val="16"/>
        </w:rPr>
        <w:t>supra, </w:t>
      </w:r>
      <w:r>
        <w:rPr>
          <w:sz w:val="16"/>
        </w:rPr>
        <w:t>Principio</w:t>
      </w:r>
      <w:r>
        <w:rPr>
          <w:spacing w:val="-31"/>
          <w:sz w:val="16"/>
        </w:rPr>
        <w:t> </w:t>
      </w:r>
      <w:r>
        <w:rPr>
          <w:sz w:val="16"/>
        </w:rPr>
        <w:t>X.</w:t>
      </w:r>
    </w:p>
    <w:p>
      <w:pPr>
        <w:tabs>
          <w:tab w:pos="687" w:val="left" w:leader="none"/>
        </w:tabs>
        <w:spacing w:before="60"/>
        <w:ind w:left="120" w:right="0" w:firstLine="0"/>
        <w:jc w:val="both"/>
        <w:rPr>
          <w:sz w:val="16"/>
        </w:rPr>
      </w:pPr>
      <w:r>
        <w:rPr>
          <w:position w:val="6"/>
          <w:sz w:val="10"/>
        </w:rPr>
        <w:t>294</w:t>
        <w:tab/>
      </w:r>
      <w:r>
        <w:rPr>
          <w:i/>
          <w:sz w:val="16"/>
        </w:rPr>
        <w:t>Cfr. </w:t>
      </w:r>
      <w:r>
        <w:rPr>
          <w:sz w:val="16"/>
        </w:rPr>
        <w:t>Reglas de Bangkok, </w:t>
      </w:r>
      <w:r>
        <w:rPr>
          <w:i/>
          <w:sz w:val="16"/>
        </w:rPr>
        <w:t>supra</w:t>
      </w:r>
      <w:r>
        <w:rPr>
          <w:sz w:val="16"/>
        </w:rPr>
        <w:t>, Regla</w:t>
      </w:r>
      <w:r>
        <w:rPr>
          <w:spacing w:val="-10"/>
          <w:sz w:val="16"/>
        </w:rPr>
        <w:t> </w:t>
      </w:r>
      <w:r>
        <w:rPr>
          <w:sz w:val="16"/>
        </w:rPr>
        <w:t>48.</w:t>
      </w:r>
    </w:p>
    <w:p>
      <w:pPr>
        <w:tabs>
          <w:tab w:pos="687" w:val="left" w:leader="none"/>
        </w:tabs>
        <w:spacing w:before="60"/>
        <w:ind w:left="120" w:right="118" w:firstLine="0"/>
        <w:jc w:val="both"/>
        <w:rPr>
          <w:sz w:val="16"/>
        </w:rPr>
      </w:pPr>
      <w:r>
        <w:rPr>
          <w:position w:val="6"/>
          <w:sz w:val="10"/>
        </w:rPr>
        <w:t>295</w:t>
        <w:tab/>
      </w:r>
      <w:r>
        <w:rPr>
          <w:i/>
          <w:sz w:val="16"/>
        </w:rPr>
        <w:t>Caso</w:t>
      </w:r>
      <w:r>
        <w:rPr>
          <w:i/>
          <w:spacing w:val="15"/>
          <w:sz w:val="16"/>
        </w:rPr>
        <w:t> </w:t>
      </w:r>
      <w:r>
        <w:rPr>
          <w:i/>
          <w:sz w:val="16"/>
        </w:rPr>
        <w:t>Comunidad</w:t>
      </w:r>
      <w:r>
        <w:rPr>
          <w:i/>
          <w:spacing w:val="14"/>
          <w:sz w:val="16"/>
        </w:rPr>
        <w:t> </w:t>
      </w:r>
      <w:r>
        <w:rPr>
          <w:i/>
          <w:sz w:val="16"/>
        </w:rPr>
        <w:t>Indígena</w:t>
      </w:r>
      <w:r>
        <w:rPr>
          <w:i/>
          <w:spacing w:val="14"/>
          <w:sz w:val="16"/>
        </w:rPr>
        <w:t> </w:t>
      </w:r>
      <w:r>
        <w:rPr>
          <w:i/>
          <w:sz w:val="16"/>
        </w:rPr>
        <w:t>Sawhoyamaxa</w:t>
      </w:r>
      <w:r>
        <w:rPr>
          <w:i/>
          <w:spacing w:val="15"/>
          <w:sz w:val="16"/>
        </w:rPr>
        <w:t> </w:t>
      </w:r>
      <w:r>
        <w:rPr>
          <w:i/>
          <w:sz w:val="16"/>
        </w:rPr>
        <w:t>Vs.</w:t>
      </w:r>
      <w:r>
        <w:rPr>
          <w:i/>
          <w:spacing w:val="14"/>
          <w:sz w:val="16"/>
        </w:rPr>
        <w:t> </w:t>
      </w:r>
      <w:r>
        <w:rPr>
          <w:i/>
          <w:sz w:val="16"/>
        </w:rPr>
        <w:t>Paraguay</w:t>
      </w:r>
      <w:r>
        <w:rPr>
          <w:sz w:val="16"/>
        </w:rPr>
        <w:t>,</w:t>
      </w:r>
      <w:r>
        <w:rPr>
          <w:spacing w:val="15"/>
          <w:sz w:val="16"/>
        </w:rPr>
        <w:t> </w:t>
      </w:r>
      <w:r>
        <w:rPr>
          <w:i/>
          <w:sz w:val="16"/>
        </w:rPr>
        <w:t>supra</w:t>
      </w:r>
      <w:r>
        <w:rPr>
          <w:sz w:val="16"/>
        </w:rPr>
        <w:t>,</w:t>
      </w:r>
      <w:r>
        <w:rPr>
          <w:spacing w:val="14"/>
          <w:sz w:val="16"/>
        </w:rPr>
        <w:t> </w:t>
      </w:r>
      <w:r>
        <w:rPr>
          <w:sz w:val="16"/>
        </w:rPr>
        <w:t>párrs.</w:t>
      </w:r>
      <w:r>
        <w:rPr>
          <w:spacing w:val="15"/>
          <w:sz w:val="16"/>
        </w:rPr>
        <w:t> </w:t>
      </w:r>
      <w:r>
        <w:rPr>
          <w:sz w:val="16"/>
        </w:rPr>
        <w:t>177</w:t>
      </w:r>
      <w:r>
        <w:rPr>
          <w:spacing w:val="16"/>
          <w:sz w:val="16"/>
        </w:rPr>
        <w:t> </w:t>
      </w:r>
      <w:r>
        <w:rPr>
          <w:sz w:val="16"/>
        </w:rPr>
        <w:t>y</w:t>
      </w:r>
      <w:r>
        <w:rPr>
          <w:spacing w:val="15"/>
          <w:sz w:val="16"/>
        </w:rPr>
        <w:t> </w:t>
      </w:r>
      <w:r>
        <w:rPr>
          <w:sz w:val="16"/>
        </w:rPr>
        <w:t>178,</w:t>
      </w:r>
      <w:r>
        <w:rPr>
          <w:spacing w:val="14"/>
          <w:sz w:val="16"/>
        </w:rPr>
        <w:t> </w:t>
      </w:r>
      <w:r>
        <w:rPr>
          <w:sz w:val="16"/>
        </w:rPr>
        <w:t>y</w:t>
      </w:r>
      <w:r>
        <w:rPr>
          <w:spacing w:val="15"/>
          <w:sz w:val="16"/>
        </w:rPr>
        <w:t> </w:t>
      </w:r>
      <w:r>
        <w:rPr>
          <w:i/>
          <w:sz w:val="16"/>
        </w:rPr>
        <w:t>Caso</w:t>
      </w:r>
      <w:r>
        <w:rPr>
          <w:i/>
          <w:spacing w:val="15"/>
          <w:sz w:val="16"/>
        </w:rPr>
        <w:t> </w:t>
      </w:r>
      <w:r>
        <w:rPr>
          <w:i/>
          <w:sz w:val="16"/>
        </w:rPr>
        <w:t>Cuscul</w:t>
      </w:r>
      <w:r>
        <w:rPr>
          <w:i/>
          <w:spacing w:val="15"/>
          <w:sz w:val="16"/>
        </w:rPr>
        <w:t> </w:t>
      </w:r>
      <w:r>
        <w:rPr>
          <w:i/>
          <w:sz w:val="16"/>
        </w:rPr>
        <w:t>Pivaral</w:t>
      </w:r>
      <w:r>
        <w:rPr>
          <w:i/>
          <w:spacing w:val="15"/>
          <w:sz w:val="16"/>
        </w:rPr>
        <w:t> </w:t>
      </w:r>
      <w:r>
        <w:rPr>
          <w:i/>
          <w:sz w:val="16"/>
        </w:rPr>
        <w:t>y</w:t>
      </w:r>
      <w:r>
        <w:rPr>
          <w:i/>
          <w:spacing w:val="15"/>
          <w:sz w:val="16"/>
        </w:rPr>
        <w:t> </w:t>
      </w:r>
      <w:r>
        <w:rPr>
          <w:i/>
          <w:sz w:val="16"/>
        </w:rPr>
        <w:t>otros</w:t>
      </w:r>
      <w:r>
        <w:rPr>
          <w:i/>
          <w:spacing w:val="14"/>
          <w:sz w:val="16"/>
        </w:rPr>
        <w:t> </w:t>
      </w:r>
      <w:r>
        <w:rPr>
          <w:i/>
          <w:sz w:val="16"/>
        </w:rPr>
        <w:t>Vs.</w:t>
      </w:r>
      <w:r>
        <w:rPr>
          <w:i/>
          <w:w w:val="99"/>
          <w:sz w:val="16"/>
        </w:rPr>
        <w:t> </w:t>
      </w:r>
      <w:r>
        <w:rPr>
          <w:i/>
          <w:sz w:val="16"/>
        </w:rPr>
        <w:t>Guatemala</w:t>
      </w:r>
      <w:r>
        <w:rPr>
          <w:sz w:val="16"/>
        </w:rPr>
        <w:t>, </w:t>
      </w:r>
      <w:r>
        <w:rPr>
          <w:i/>
          <w:sz w:val="16"/>
        </w:rPr>
        <w:t>supra</w:t>
      </w:r>
      <w:r>
        <w:rPr>
          <w:sz w:val="16"/>
        </w:rPr>
        <w:t>, párr.</w:t>
      </w:r>
      <w:r>
        <w:rPr>
          <w:spacing w:val="-12"/>
          <w:sz w:val="16"/>
        </w:rPr>
        <w:t> </w:t>
      </w:r>
      <w:r>
        <w:rPr>
          <w:sz w:val="16"/>
        </w:rPr>
        <w:t>132.</w:t>
      </w:r>
    </w:p>
    <w:p>
      <w:pPr>
        <w:tabs>
          <w:tab w:pos="687" w:val="left" w:leader="none"/>
        </w:tabs>
        <w:spacing w:before="60"/>
        <w:ind w:left="120" w:right="117" w:firstLine="0"/>
        <w:jc w:val="both"/>
        <w:rPr>
          <w:sz w:val="16"/>
        </w:rPr>
      </w:pPr>
      <w:r>
        <w:rPr>
          <w:position w:val="6"/>
          <w:sz w:val="10"/>
        </w:rPr>
        <w:t>296</w:t>
        <w:tab/>
      </w:r>
      <w:r>
        <w:rPr>
          <w:i/>
          <w:sz w:val="16"/>
        </w:rPr>
        <w:t>Cfr.</w:t>
      </w:r>
      <w:r>
        <w:rPr>
          <w:i/>
          <w:spacing w:val="-8"/>
          <w:sz w:val="16"/>
        </w:rPr>
        <w:t> </w:t>
      </w:r>
      <w:r>
        <w:rPr>
          <w:sz w:val="16"/>
        </w:rPr>
        <w:t>Comité</w:t>
      </w:r>
      <w:r>
        <w:rPr>
          <w:spacing w:val="-8"/>
          <w:sz w:val="16"/>
        </w:rPr>
        <w:t> </w:t>
      </w:r>
      <w:r>
        <w:rPr>
          <w:sz w:val="16"/>
        </w:rPr>
        <w:t>CEDAW.</w:t>
      </w:r>
      <w:r>
        <w:rPr>
          <w:spacing w:val="-9"/>
          <w:sz w:val="16"/>
        </w:rPr>
        <w:t> </w:t>
      </w:r>
      <w:r>
        <w:rPr>
          <w:i/>
          <w:sz w:val="16"/>
        </w:rPr>
        <w:t>Alyne</w:t>
      </w:r>
      <w:r>
        <w:rPr>
          <w:i/>
          <w:spacing w:val="-8"/>
          <w:sz w:val="16"/>
        </w:rPr>
        <w:t> </w:t>
      </w:r>
      <w:r>
        <w:rPr>
          <w:i/>
          <w:sz w:val="16"/>
        </w:rPr>
        <w:t>da</w:t>
      </w:r>
      <w:r>
        <w:rPr>
          <w:i/>
          <w:spacing w:val="-7"/>
          <w:sz w:val="16"/>
        </w:rPr>
        <w:t> </w:t>
      </w:r>
      <w:r>
        <w:rPr>
          <w:i/>
          <w:sz w:val="16"/>
        </w:rPr>
        <w:t>Silva</w:t>
      </w:r>
      <w:r>
        <w:rPr>
          <w:i/>
          <w:spacing w:val="-8"/>
          <w:sz w:val="16"/>
        </w:rPr>
        <w:t> </w:t>
      </w:r>
      <w:r>
        <w:rPr>
          <w:i/>
          <w:sz w:val="16"/>
        </w:rPr>
        <w:t>Pimentel</w:t>
      </w:r>
      <w:r>
        <w:rPr>
          <w:i/>
          <w:spacing w:val="-8"/>
          <w:sz w:val="16"/>
        </w:rPr>
        <w:t> </w:t>
      </w:r>
      <w:r>
        <w:rPr>
          <w:i/>
          <w:sz w:val="16"/>
        </w:rPr>
        <w:t>Teixeira</w:t>
      </w:r>
      <w:r>
        <w:rPr>
          <w:i/>
          <w:spacing w:val="-8"/>
          <w:sz w:val="16"/>
        </w:rPr>
        <w:t> </w:t>
      </w:r>
      <w:r>
        <w:rPr>
          <w:i/>
          <w:sz w:val="16"/>
        </w:rPr>
        <w:t>Vs.</w:t>
      </w:r>
      <w:r>
        <w:rPr>
          <w:i/>
          <w:spacing w:val="-7"/>
          <w:sz w:val="16"/>
        </w:rPr>
        <w:t> </w:t>
      </w:r>
      <w:r>
        <w:rPr>
          <w:i/>
          <w:sz w:val="16"/>
        </w:rPr>
        <w:t>Brasil</w:t>
      </w:r>
      <w:r>
        <w:rPr>
          <w:sz w:val="16"/>
        </w:rPr>
        <w:t>.</w:t>
      </w:r>
      <w:r>
        <w:rPr>
          <w:spacing w:val="-9"/>
          <w:sz w:val="16"/>
        </w:rPr>
        <w:t> </w:t>
      </w:r>
      <w:r>
        <w:rPr>
          <w:sz w:val="16"/>
        </w:rPr>
        <w:t>Comunicación</w:t>
      </w:r>
      <w:r>
        <w:rPr>
          <w:spacing w:val="-8"/>
          <w:sz w:val="16"/>
        </w:rPr>
        <w:t> </w:t>
      </w:r>
      <w:r>
        <w:rPr>
          <w:sz w:val="16"/>
        </w:rPr>
        <w:t>No.</w:t>
      </w:r>
      <w:r>
        <w:rPr>
          <w:spacing w:val="-8"/>
          <w:sz w:val="16"/>
        </w:rPr>
        <w:t> </w:t>
      </w:r>
      <w:r>
        <w:rPr>
          <w:sz w:val="16"/>
        </w:rPr>
        <w:t>17/2008.</w:t>
      </w:r>
      <w:r>
        <w:rPr>
          <w:spacing w:val="-9"/>
          <w:sz w:val="16"/>
        </w:rPr>
        <w:t> </w:t>
      </w:r>
      <w:r>
        <w:rPr>
          <w:sz w:val="16"/>
        </w:rPr>
        <w:t>CEDAW/C/49/D/17/2008,</w:t>
      </w:r>
      <w:r>
        <w:rPr>
          <w:w w:val="99"/>
          <w:sz w:val="16"/>
        </w:rPr>
        <w:t> </w:t>
      </w:r>
      <w:r>
        <w:rPr>
          <w:sz w:val="16"/>
        </w:rPr>
        <w:t>de</w:t>
      </w:r>
      <w:r>
        <w:rPr>
          <w:spacing w:val="-2"/>
          <w:sz w:val="16"/>
        </w:rPr>
        <w:t> </w:t>
      </w:r>
      <w:r>
        <w:rPr>
          <w:sz w:val="16"/>
        </w:rPr>
        <w:t>10</w:t>
      </w:r>
      <w:r>
        <w:rPr>
          <w:spacing w:val="-2"/>
          <w:sz w:val="16"/>
        </w:rPr>
        <w:t> </w:t>
      </w:r>
      <w:r>
        <w:rPr>
          <w:sz w:val="16"/>
        </w:rPr>
        <w:t>de</w:t>
      </w:r>
      <w:r>
        <w:rPr>
          <w:spacing w:val="-2"/>
          <w:sz w:val="16"/>
        </w:rPr>
        <w:t> </w:t>
      </w:r>
      <w:r>
        <w:rPr>
          <w:sz w:val="16"/>
        </w:rPr>
        <w:t>agosto</w:t>
      </w:r>
      <w:r>
        <w:rPr>
          <w:spacing w:val="-2"/>
          <w:sz w:val="16"/>
        </w:rPr>
        <w:t> </w:t>
      </w:r>
      <w:r>
        <w:rPr>
          <w:sz w:val="16"/>
        </w:rPr>
        <w:t>de</w:t>
      </w:r>
      <w:r>
        <w:rPr>
          <w:spacing w:val="-2"/>
          <w:sz w:val="16"/>
        </w:rPr>
        <w:t> </w:t>
      </w:r>
      <w:r>
        <w:rPr>
          <w:sz w:val="16"/>
        </w:rPr>
        <w:t>2011,</w:t>
      </w:r>
      <w:r>
        <w:rPr>
          <w:spacing w:val="-3"/>
          <w:sz w:val="16"/>
        </w:rPr>
        <w:t> </w:t>
      </w:r>
      <w:r>
        <w:rPr>
          <w:sz w:val="16"/>
        </w:rPr>
        <w:t>párrs.</w:t>
      </w:r>
      <w:r>
        <w:rPr>
          <w:spacing w:val="-3"/>
          <w:sz w:val="16"/>
        </w:rPr>
        <w:t> </w:t>
      </w:r>
      <w:r>
        <w:rPr>
          <w:sz w:val="16"/>
        </w:rPr>
        <w:t>7.3.</w:t>
      </w:r>
      <w:r>
        <w:rPr>
          <w:spacing w:val="-3"/>
          <w:sz w:val="16"/>
        </w:rPr>
        <w:t> </w:t>
      </w:r>
      <w:r>
        <w:rPr>
          <w:sz w:val="16"/>
        </w:rPr>
        <w:t>y</w:t>
      </w:r>
      <w:r>
        <w:rPr>
          <w:spacing w:val="-2"/>
          <w:sz w:val="16"/>
        </w:rPr>
        <w:t> </w:t>
      </w:r>
      <w:r>
        <w:rPr>
          <w:sz w:val="16"/>
        </w:rPr>
        <w:t>8,</w:t>
      </w:r>
      <w:r>
        <w:rPr>
          <w:spacing w:val="-3"/>
          <w:sz w:val="16"/>
        </w:rPr>
        <w:t> </w:t>
      </w:r>
      <w:r>
        <w:rPr>
          <w:sz w:val="16"/>
        </w:rPr>
        <w:t>núm.</w:t>
      </w:r>
      <w:r>
        <w:rPr>
          <w:spacing w:val="-3"/>
          <w:sz w:val="16"/>
        </w:rPr>
        <w:t> </w:t>
      </w:r>
      <w:r>
        <w:rPr>
          <w:sz w:val="16"/>
        </w:rPr>
        <w:t>2,</w:t>
      </w:r>
      <w:r>
        <w:rPr>
          <w:spacing w:val="-2"/>
          <w:sz w:val="16"/>
        </w:rPr>
        <w:t> </w:t>
      </w:r>
      <w:r>
        <w:rPr>
          <w:sz w:val="16"/>
        </w:rPr>
        <w:t>lit.</w:t>
      </w:r>
      <w:r>
        <w:rPr>
          <w:spacing w:val="-3"/>
          <w:sz w:val="16"/>
        </w:rPr>
        <w:t> </w:t>
      </w:r>
      <w:r>
        <w:rPr>
          <w:sz w:val="16"/>
        </w:rPr>
        <w:t>a);</w:t>
      </w:r>
      <w:r>
        <w:rPr>
          <w:spacing w:val="-4"/>
          <w:sz w:val="16"/>
        </w:rPr>
        <w:t> </w:t>
      </w:r>
      <w:r>
        <w:rPr>
          <w:sz w:val="16"/>
        </w:rPr>
        <w:t>Observaciones</w:t>
      </w:r>
      <w:r>
        <w:rPr>
          <w:spacing w:val="-3"/>
          <w:sz w:val="16"/>
        </w:rPr>
        <w:t> </w:t>
      </w:r>
      <w:r>
        <w:rPr>
          <w:sz w:val="16"/>
        </w:rPr>
        <w:t>finales</w:t>
      </w:r>
      <w:r>
        <w:rPr>
          <w:spacing w:val="-3"/>
          <w:sz w:val="16"/>
        </w:rPr>
        <w:t> </w:t>
      </w:r>
      <w:r>
        <w:rPr>
          <w:sz w:val="16"/>
        </w:rPr>
        <w:t>sobre</w:t>
      </w:r>
      <w:r>
        <w:rPr>
          <w:spacing w:val="-3"/>
          <w:sz w:val="16"/>
        </w:rPr>
        <w:t> </w:t>
      </w:r>
      <w:r>
        <w:rPr>
          <w:sz w:val="16"/>
        </w:rPr>
        <w:t>los</w:t>
      </w:r>
      <w:r>
        <w:rPr>
          <w:spacing w:val="-2"/>
          <w:sz w:val="16"/>
        </w:rPr>
        <w:t> </w:t>
      </w:r>
      <w:r>
        <w:rPr>
          <w:sz w:val="16"/>
        </w:rPr>
        <w:t>informes</w:t>
      </w:r>
      <w:r>
        <w:rPr>
          <w:spacing w:val="-3"/>
          <w:sz w:val="16"/>
        </w:rPr>
        <w:t> </w:t>
      </w:r>
      <w:r>
        <w:rPr>
          <w:sz w:val="16"/>
        </w:rPr>
        <w:t>periódicos</w:t>
      </w:r>
      <w:r>
        <w:rPr>
          <w:spacing w:val="-3"/>
          <w:sz w:val="16"/>
        </w:rPr>
        <w:t> </w:t>
      </w:r>
      <w:r>
        <w:rPr>
          <w:sz w:val="16"/>
        </w:rPr>
        <w:t>cuarto</w:t>
      </w:r>
      <w:r>
        <w:rPr>
          <w:spacing w:val="-2"/>
          <w:sz w:val="16"/>
        </w:rPr>
        <w:t> </w:t>
      </w:r>
      <w:r>
        <w:rPr>
          <w:sz w:val="16"/>
        </w:rPr>
        <w:t>y</w:t>
      </w:r>
      <w:r>
        <w:rPr>
          <w:spacing w:val="-2"/>
          <w:sz w:val="16"/>
        </w:rPr>
        <w:t> </w:t>
      </w:r>
      <w:r>
        <w:rPr>
          <w:sz w:val="16"/>
        </w:rPr>
        <w:t>quinto de</w:t>
      </w:r>
      <w:r>
        <w:rPr>
          <w:spacing w:val="-13"/>
          <w:sz w:val="16"/>
        </w:rPr>
        <w:t> </w:t>
      </w:r>
      <w:r>
        <w:rPr>
          <w:sz w:val="16"/>
        </w:rPr>
        <w:t>Nepal,</w:t>
      </w:r>
      <w:r>
        <w:rPr>
          <w:spacing w:val="-14"/>
          <w:sz w:val="16"/>
        </w:rPr>
        <w:t> </w:t>
      </w:r>
      <w:r>
        <w:rPr>
          <w:sz w:val="16"/>
        </w:rPr>
        <w:t>párr.</w:t>
      </w:r>
      <w:r>
        <w:rPr>
          <w:spacing w:val="-13"/>
          <w:sz w:val="16"/>
        </w:rPr>
        <w:t> </w:t>
      </w:r>
      <w:r>
        <w:rPr>
          <w:sz w:val="16"/>
        </w:rPr>
        <w:t>32(c),</w:t>
      </w:r>
      <w:r>
        <w:rPr>
          <w:spacing w:val="-14"/>
          <w:sz w:val="16"/>
        </w:rPr>
        <w:t> </w:t>
      </w:r>
      <w:r>
        <w:rPr>
          <w:sz w:val="16"/>
        </w:rPr>
        <w:t>U.N.</w:t>
      </w:r>
      <w:r>
        <w:rPr>
          <w:spacing w:val="-14"/>
          <w:sz w:val="16"/>
        </w:rPr>
        <w:t> </w:t>
      </w:r>
      <w:r>
        <w:rPr>
          <w:sz w:val="16"/>
        </w:rPr>
        <w:t>Doc.</w:t>
      </w:r>
      <w:r>
        <w:rPr>
          <w:spacing w:val="-14"/>
          <w:sz w:val="16"/>
        </w:rPr>
        <w:t> </w:t>
      </w:r>
      <w:r>
        <w:rPr>
          <w:sz w:val="16"/>
        </w:rPr>
        <w:t>CEDAW/C/NPL/CO/4-5,</w:t>
      </w:r>
      <w:r>
        <w:rPr>
          <w:spacing w:val="-14"/>
          <w:sz w:val="16"/>
        </w:rPr>
        <w:t> </w:t>
      </w:r>
      <w:r>
        <w:rPr>
          <w:sz w:val="16"/>
        </w:rPr>
        <w:t>de</w:t>
      </w:r>
      <w:r>
        <w:rPr>
          <w:spacing w:val="-13"/>
          <w:sz w:val="16"/>
        </w:rPr>
        <w:t> </w:t>
      </w:r>
      <w:r>
        <w:rPr>
          <w:sz w:val="16"/>
        </w:rPr>
        <w:t>29</w:t>
      </w:r>
      <w:r>
        <w:rPr>
          <w:spacing w:val="-13"/>
          <w:sz w:val="16"/>
        </w:rPr>
        <w:t> </w:t>
      </w:r>
      <w:r>
        <w:rPr>
          <w:sz w:val="16"/>
        </w:rPr>
        <w:t>de</w:t>
      </w:r>
      <w:r>
        <w:rPr>
          <w:spacing w:val="-13"/>
          <w:sz w:val="16"/>
        </w:rPr>
        <w:t> </w:t>
      </w:r>
      <w:r>
        <w:rPr>
          <w:sz w:val="16"/>
        </w:rPr>
        <w:t>julio</w:t>
      </w:r>
      <w:r>
        <w:rPr>
          <w:spacing w:val="-14"/>
          <w:sz w:val="16"/>
        </w:rPr>
        <w:t> </w:t>
      </w:r>
      <w:r>
        <w:rPr>
          <w:sz w:val="16"/>
        </w:rPr>
        <w:t>de</w:t>
      </w:r>
      <w:r>
        <w:rPr>
          <w:spacing w:val="-13"/>
          <w:sz w:val="16"/>
        </w:rPr>
        <w:t> </w:t>
      </w:r>
      <w:r>
        <w:rPr>
          <w:sz w:val="16"/>
        </w:rPr>
        <w:t>2011.</w:t>
      </w:r>
      <w:r>
        <w:rPr>
          <w:spacing w:val="-14"/>
          <w:sz w:val="16"/>
        </w:rPr>
        <w:t> </w:t>
      </w:r>
      <w:r>
        <w:rPr>
          <w:sz w:val="16"/>
        </w:rPr>
        <w:t>Véase</w:t>
      </w:r>
      <w:r>
        <w:rPr>
          <w:spacing w:val="-14"/>
          <w:sz w:val="16"/>
        </w:rPr>
        <w:t> </w:t>
      </w:r>
      <w:r>
        <w:rPr>
          <w:sz w:val="16"/>
        </w:rPr>
        <w:t>también</w:t>
      </w:r>
      <w:r>
        <w:rPr>
          <w:spacing w:val="-14"/>
          <w:sz w:val="16"/>
        </w:rPr>
        <w:t> </w:t>
      </w:r>
      <w:r>
        <w:rPr>
          <w:sz w:val="16"/>
        </w:rPr>
        <w:t>Comité</w:t>
      </w:r>
      <w:r>
        <w:rPr>
          <w:spacing w:val="-12"/>
          <w:sz w:val="16"/>
        </w:rPr>
        <w:t> </w:t>
      </w:r>
      <w:r>
        <w:rPr>
          <w:sz w:val="16"/>
        </w:rPr>
        <w:t>CEDAW,</w:t>
      </w:r>
      <w:r>
        <w:rPr>
          <w:spacing w:val="-14"/>
          <w:sz w:val="16"/>
        </w:rPr>
        <w:t> </w:t>
      </w:r>
      <w:r>
        <w:rPr>
          <w:sz w:val="16"/>
        </w:rPr>
        <w:t>Observaciones finales sobre el sexto informe periódico de Angola, párr. 31(b), U.N. Doc. CEDAW/C/AGO/CO/6, de 27 de marzo de 2011 y Observaciones finales sobre los informes periódicos segundo, tercero y cuarto de Bolivia, párr. 43, U.N. Doc. CEDAW/C/BOL/CO/4, de 8 de abril 14 de 2008. SPT, </w:t>
      </w:r>
      <w:r>
        <w:rPr>
          <w:i/>
          <w:sz w:val="16"/>
        </w:rPr>
        <w:t>Recomendación a Perú, </w:t>
      </w:r>
      <w:r>
        <w:rPr>
          <w:sz w:val="16"/>
        </w:rPr>
        <w:t>CAT/OP/PER/1, párr.</w:t>
      </w:r>
      <w:r>
        <w:rPr>
          <w:spacing w:val="-27"/>
          <w:sz w:val="16"/>
        </w:rPr>
        <w:t> </w:t>
      </w:r>
      <w:r>
        <w:rPr>
          <w:sz w:val="16"/>
        </w:rPr>
        <w:t>48.</w:t>
      </w:r>
    </w:p>
    <w:p>
      <w:pPr>
        <w:tabs>
          <w:tab w:pos="687" w:val="left" w:leader="none"/>
        </w:tabs>
        <w:spacing w:before="60"/>
        <w:ind w:left="120" w:right="117" w:firstLine="0"/>
        <w:jc w:val="both"/>
        <w:rPr>
          <w:sz w:val="16"/>
        </w:rPr>
      </w:pPr>
      <w:r>
        <w:rPr>
          <w:position w:val="6"/>
          <w:sz w:val="10"/>
        </w:rPr>
        <w:t>297</w:t>
        <w:tab/>
      </w:r>
      <w:r>
        <w:rPr>
          <w:i/>
          <w:sz w:val="16"/>
        </w:rPr>
        <w:t>Cfr. </w:t>
      </w:r>
      <w:r>
        <w:rPr>
          <w:sz w:val="16"/>
        </w:rPr>
        <w:t>SPT, Prevención de la tortura y los malos tratos contra mujeres privadas de libertad, CAT/OP/27/1, </w:t>
      </w:r>
      <w:r>
        <w:rPr>
          <w:spacing w:val="43"/>
          <w:sz w:val="16"/>
        </w:rPr>
        <w:t> </w:t>
      </w:r>
      <w:r>
        <w:rPr>
          <w:i/>
          <w:sz w:val="16"/>
        </w:rPr>
        <w:t>supra</w:t>
      </w:r>
      <w:r>
        <w:rPr>
          <w:sz w:val="16"/>
        </w:rPr>
        <w:t>,</w:t>
      </w:r>
      <w:r>
        <w:rPr>
          <w:spacing w:val="5"/>
          <w:sz w:val="16"/>
        </w:rPr>
        <w:t> </w:t>
      </w:r>
      <w:r>
        <w:rPr>
          <w:sz w:val="16"/>
        </w:rPr>
        <w:t>párr.</w:t>
      </w:r>
      <w:r>
        <w:rPr>
          <w:w w:val="99"/>
          <w:sz w:val="16"/>
        </w:rPr>
        <w:t> </w:t>
      </w:r>
      <w:r>
        <w:rPr>
          <w:sz w:val="16"/>
        </w:rPr>
        <w:t>28.</w:t>
      </w:r>
    </w:p>
    <w:p>
      <w:pPr>
        <w:spacing w:after="0"/>
        <w:jc w:val="both"/>
        <w:rPr>
          <w:sz w:val="16"/>
        </w:rPr>
        <w:sectPr>
          <w:footerReference w:type="default" r:id="rId65"/>
          <w:pgSz w:w="12240" w:h="15840"/>
          <w:pgMar w:footer="986" w:header="0" w:top="1500" w:bottom="1180" w:left="960" w:right="960"/>
          <w:pgNumType w:start="61"/>
        </w:sectPr>
      </w:pPr>
    </w:p>
    <w:p>
      <w:pPr>
        <w:pStyle w:val="BodyText"/>
        <w:spacing w:line="243" w:lineRule="exact" w:before="80"/>
        <w:ind w:left="981"/>
      </w:pPr>
      <w:r>
        <w:rPr/>
        <w:t>cualificada en los partos”</w:t>
      </w:r>
      <w:r>
        <w:rPr>
          <w:position w:val="7"/>
          <w:sz w:val="13"/>
        </w:rPr>
        <w:t>298</w:t>
      </w:r>
      <w:r>
        <w:rPr/>
        <w:t>.</w:t>
      </w:r>
    </w:p>
    <w:p>
      <w:pPr>
        <w:pStyle w:val="ListParagraph"/>
        <w:numPr>
          <w:ilvl w:val="0"/>
          <w:numId w:val="17"/>
        </w:numPr>
        <w:tabs>
          <w:tab w:pos="982" w:val="left" w:leader="none"/>
        </w:tabs>
        <w:spacing w:line="240" w:lineRule="auto" w:before="0" w:after="0"/>
        <w:ind w:left="981" w:right="118" w:hanging="720"/>
        <w:jc w:val="both"/>
        <w:rPr>
          <w:sz w:val="20"/>
        </w:rPr>
      </w:pPr>
      <w:r>
        <w:rPr>
          <w:sz w:val="20"/>
        </w:rPr>
        <w:t>Informar plenamente a las personas embarazadas, en período de posparto y en período de lactancia</w:t>
      </w:r>
      <w:r>
        <w:rPr>
          <w:spacing w:val="-13"/>
          <w:sz w:val="20"/>
        </w:rPr>
        <w:t> </w:t>
      </w:r>
      <w:r>
        <w:rPr>
          <w:sz w:val="20"/>
        </w:rPr>
        <w:t>sobre</w:t>
      </w:r>
      <w:r>
        <w:rPr>
          <w:spacing w:val="-13"/>
          <w:sz w:val="20"/>
        </w:rPr>
        <w:t> </w:t>
      </w:r>
      <w:r>
        <w:rPr>
          <w:sz w:val="20"/>
        </w:rPr>
        <w:t>su</w:t>
      </w:r>
      <w:r>
        <w:rPr>
          <w:spacing w:val="-14"/>
          <w:sz w:val="20"/>
        </w:rPr>
        <w:t> </w:t>
      </w:r>
      <w:r>
        <w:rPr>
          <w:sz w:val="20"/>
        </w:rPr>
        <w:t>condición</w:t>
      </w:r>
      <w:r>
        <w:rPr>
          <w:spacing w:val="-10"/>
          <w:sz w:val="20"/>
        </w:rPr>
        <w:t> </w:t>
      </w:r>
      <w:r>
        <w:rPr>
          <w:sz w:val="20"/>
        </w:rPr>
        <w:t>médica</w:t>
      </w:r>
      <w:r>
        <w:rPr>
          <w:spacing w:val="-14"/>
          <w:sz w:val="20"/>
        </w:rPr>
        <w:t> </w:t>
      </w:r>
      <w:r>
        <w:rPr>
          <w:sz w:val="20"/>
        </w:rPr>
        <w:t>y</w:t>
      </w:r>
      <w:r>
        <w:rPr>
          <w:spacing w:val="-14"/>
          <w:sz w:val="20"/>
        </w:rPr>
        <w:t> </w:t>
      </w:r>
      <w:r>
        <w:rPr>
          <w:sz w:val="20"/>
        </w:rPr>
        <w:t>asegurar</w:t>
      </w:r>
      <w:r>
        <w:rPr>
          <w:spacing w:val="-14"/>
          <w:sz w:val="20"/>
        </w:rPr>
        <w:t> </w:t>
      </w:r>
      <w:r>
        <w:rPr>
          <w:sz w:val="20"/>
        </w:rPr>
        <w:t>el</w:t>
      </w:r>
      <w:r>
        <w:rPr>
          <w:spacing w:val="-13"/>
          <w:sz w:val="20"/>
        </w:rPr>
        <w:t> </w:t>
      </w:r>
      <w:r>
        <w:rPr>
          <w:sz w:val="20"/>
        </w:rPr>
        <w:t>acceso</w:t>
      </w:r>
      <w:r>
        <w:rPr>
          <w:spacing w:val="-13"/>
          <w:sz w:val="20"/>
        </w:rPr>
        <w:t> </w:t>
      </w:r>
      <w:r>
        <w:rPr>
          <w:sz w:val="20"/>
        </w:rPr>
        <w:t>a</w:t>
      </w:r>
      <w:r>
        <w:rPr>
          <w:spacing w:val="-14"/>
          <w:sz w:val="20"/>
        </w:rPr>
        <w:t> </w:t>
      </w:r>
      <w:r>
        <w:rPr>
          <w:sz w:val="20"/>
        </w:rPr>
        <w:t>la</w:t>
      </w:r>
      <w:r>
        <w:rPr>
          <w:spacing w:val="-14"/>
          <w:sz w:val="20"/>
        </w:rPr>
        <w:t> </w:t>
      </w:r>
      <w:r>
        <w:rPr>
          <w:sz w:val="20"/>
        </w:rPr>
        <w:t>información</w:t>
      </w:r>
      <w:r>
        <w:rPr>
          <w:spacing w:val="-13"/>
          <w:sz w:val="20"/>
        </w:rPr>
        <w:t> </w:t>
      </w:r>
      <w:r>
        <w:rPr>
          <w:sz w:val="20"/>
        </w:rPr>
        <w:t>precisa</w:t>
      </w:r>
      <w:r>
        <w:rPr>
          <w:spacing w:val="-14"/>
          <w:sz w:val="20"/>
        </w:rPr>
        <w:t> </w:t>
      </w:r>
      <w:r>
        <w:rPr>
          <w:sz w:val="20"/>
        </w:rPr>
        <w:t>y</w:t>
      </w:r>
      <w:r>
        <w:rPr>
          <w:spacing w:val="-14"/>
          <w:sz w:val="20"/>
        </w:rPr>
        <w:t> </w:t>
      </w:r>
      <w:r>
        <w:rPr>
          <w:sz w:val="20"/>
        </w:rPr>
        <w:t>oportuna sobre salud reproductiva y materna durante todas las etapas del embarazo, la cual deber estar basada en evidencia científica, emitirse sin sesgos, libre de estereotipos y discriminación, incluyendo el plan de parto ante la institución de salud que asistirá el nacimiento y el derecho al contacto</w:t>
      </w:r>
      <w:r>
        <w:rPr>
          <w:spacing w:val="-10"/>
          <w:sz w:val="20"/>
        </w:rPr>
        <w:t> </w:t>
      </w:r>
      <w:r>
        <w:rPr>
          <w:sz w:val="20"/>
        </w:rPr>
        <w:t>materno-filial</w:t>
      </w:r>
      <w:r>
        <w:rPr>
          <w:position w:val="7"/>
          <w:sz w:val="13"/>
        </w:rPr>
        <w:t>299</w:t>
      </w:r>
      <w:r>
        <w:rPr>
          <w:sz w:val="20"/>
        </w:rPr>
        <w:t>.</w:t>
      </w:r>
    </w:p>
    <w:p>
      <w:pPr>
        <w:pStyle w:val="ListParagraph"/>
        <w:numPr>
          <w:ilvl w:val="0"/>
          <w:numId w:val="17"/>
        </w:numPr>
        <w:tabs>
          <w:tab w:pos="982" w:val="left" w:leader="none"/>
        </w:tabs>
        <w:spacing w:line="240" w:lineRule="auto" w:before="0" w:after="0"/>
        <w:ind w:left="981" w:right="119" w:hanging="720"/>
        <w:jc w:val="both"/>
        <w:rPr>
          <w:sz w:val="20"/>
        </w:rPr>
      </w:pPr>
      <w:r>
        <w:rPr>
          <w:sz w:val="20"/>
        </w:rPr>
        <w:t>Requerir el consentimiento libre, informado y voluntario antes de cualquier examen o procedimiento médico vinculado con la salud sexual y</w:t>
      </w:r>
      <w:r>
        <w:rPr>
          <w:spacing w:val="-12"/>
          <w:sz w:val="20"/>
        </w:rPr>
        <w:t> </w:t>
      </w:r>
      <w:r>
        <w:rPr>
          <w:sz w:val="20"/>
        </w:rPr>
        <w:t>reproductiva</w:t>
      </w:r>
      <w:r>
        <w:rPr>
          <w:position w:val="7"/>
          <w:sz w:val="13"/>
        </w:rPr>
        <w:t>300</w:t>
      </w:r>
      <w:r>
        <w:rPr>
          <w:sz w:val="20"/>
        </w:rPr>
        <w:t>.</w:t>
      </w:r>
    </w:p>
    <w:p>
      <w:pPr>
        <w:pStyle w:val="ListParagraph"/>
        <w:numPr>
          <w:ilvl w:val="0"/>
          <w:numId w:val="17"/>
        </w:numPr>
        <w:tabs>
          <w:tab w:pos="982" w:val="left" w:leader="none"/>
        </w:tabs>
        <w:spacing w:line="240" w:lineRule="auto" w:before="0" w:after="0"/>
        <w:ind w:left="981" w:right="117" w:hanging="720"/>
        <w:jc w:val="both"/>
        <w:rPr>
          <w:sz w:val="20"/>
        </w:rPr>
      </w:pPr>
      <w:r>
        <w:rPr>
          <w:sz w:val="20"/>
        </w:rPr>
        <w:t>Garantizar</w:t>
      </w:r>
      <w:r>
        <w:rPr>
          <w:spacing w:val="-13"/>
          <w:sz w:val="20"/>
        </w:rPr>
        <w:t> </w:t>
      </w:r>
      <w:r>
        <w:rPr>
          <w:sz w:val="20"/>
        </w:rPr>
        <w:t>la</w:t>
      </w:r>
      <w:r>
        <w:rPr>
          <w:spacing w:val="-14"/>
          <w:sz w:val="20"/>
        </w:rPr>
        <w:t> </w:t>
      </w:r>
      <w:r>
        <w:rPr>
          <w:sz w:val="20"/>
        </w:rPr>
        <w:t>privacidad,</w:t>
      </w:r>
      <w:r>
        <w:rPr>
          <w:spacing w:val="-12"/>
          <w:sz w:val="20"/>
        </w:rPr>
        <w:t> </w:t>
      </w:r>
      <w:r>
        <w:rPr>
          <w:sz w:val="20"/>
        </w:rPr>
        <w:t>de</w:t>
      </w:r>
      <w:r>
        <w:rPr>
          <w:spacing w:val="-12"/>
          <w:sz w:val="20"/>
        </w:rPr>
        <w:t> </w:t>
      </w:r>
      <w:r>
        <w:rPr>
          <w:sz w:val="20"/>
        </w:rPr>
        <w:t>modo</w:t>
      </w:r>
      <w:r>
        <w:rPr>
          <w:spacing w:val="-13"/>
          <w:sz w:val="20"/>
        </w:rPr>
        <w:t> </w:t>
      </w:r>
      <w:r>
        <w:rPr>
          <w:sz w:val="20"/>
        </w:rPr>
        <w:t>tal</w:t>
      </w:r>
      <w:r>
        <w:rPr>
          <w:spacing w:val="-13"/>
          <w:sz w:val="20"/>
        </w:rPr>
        <w:t> </w:t>
      </w:r>
      <w:r>
        <w:rPr>
          <w:sz w:val="20"/>
        </w:rPr>
        <w:t>que</w:t>
      </w:r>
      <w:r>
        <w:rPr>
          <w:spacing w:val="-12"/>
          <w:sz w:val="20"/>
        </w:rPr>
        <w:t> </w:t>
      </w:r>
      <w:r>
        <w:rPr>
          <w:sz w:val="20"/>
        </w:rPr>
        <w:t>no</w:t>
      </w:r>
      <w:r>
        <w:rPr>
          <w:spacing w:val="-13"/>
          <w:sz w:val="20"/>
        </w:rPr>
        <w:t> </w:t>
      </w:r>
      <w:r>
        <w:rPr>
          <w:sz w:val="20"/>
        </w:rPr>
        <w:t>se</w:t>
      </w:r>
      <w:r>
        <w:rPr>
          <w:spacing w:val="-13"/>
          <w:sz w:val="20"/>
        </w:rPr>
        <w:t> </w:t>
      </w:r>
      <w:r>
        <w:rPr>
          <w:sz w:val="20"/>
        </w:rPr>
        <w:t>brinde</w:t>
      </w:r>
      <w:r>
        <w:rPr>
          <w:spacing w:val="-12"/>
          <w:sz w:val="20"/>
        </w:rPr>
        <w:t> </w:t>
      </w:r>
      <w:r>
        <w:rPr>
          <w:sz w:val="20"/>
        </w:rPr>
        <w:t>información</w:t>
      </w:r>
      <w:r>
        <w:rPr>
          <w:spacing w:val="-13"/>
          <w:sz w:val="20"/>
        </w:rPr>
        <w:t> </w:t>
      </w:r>
      <w:r>
        <w:rPr>
          <w:sz w:val="20"/>
        </w:rPr>
        <w:t>a</w:t>
      </w:r>
      <w:r>
        <w:rPr>
          <w:spacing w:val="-13"/>
          <w:sz w:val="20"/>
        </w:rPr>
        <w:t> </w:t>
      </w:r>
      <w:r>
        <w:rPr>
          <w:sz w:val="20"/>
        </w:rPr>
        <w:t>los</w:t>
      </w:r>
      <w:r>
        <w:rPr>
          <w:spacing w:val="-13"/>
          <w:sz w:val="20"/>
        </w:rPr>
        <w:t> </w:t>
      </w:r>
      <w:r>
        <w:rPr>
          <w:sz w:val="20"/>
        </w:rPr>
        <w:t>hospitales</w:t>
      </w:r>
      <w:r>
        <w:rPr>
          <w:spacing w:val="-14"/>
          <w:sz w:val="20"/>
        </w:rPr>
        <w:t> </w:t>
      </w:r>
      <w:r>
        <w:rPr>
          <w:sz w:val="20"/>
        </w:rPr>
        <w:t>o</w:t>
      </w:r>
      <w:r>
        <w:rPr>
          <w:spacing w:val="-13"/>
          <w:sz w:val="20"/>
        </w:rPr>
        <w:t> </w:t>
      </w:r>
      <w:r>
        <w:rPr>
          <w:sz w:val="20"/>
        </w:rPr>
        <w:t>centros de</w:t>
      </w:r>
      <w:r>
        <w:rPr>
          <w:spacing w:val="-10"/>
          <w:sz w:val="20"/>
        </w:rPr>
        <w:t> </w:t>
      </w:r>
      <w:r>
        <w:rPr>
          <w:sz w:val="20"/>
        </w:rPr>
        <w:t>salud</w:t>
      </w:r>
      <w:r>
        <w:rPr>
          <w:spacing w:val="-10"/>
          <w:sz w:val="20"/>
        </w:rPr>
        <w:t> </w:t>
      </w:r>
      <w:r>
        <w:rPr>
          <w:sz w:val="20"/>
        </w:rPr>
        <w:t>sobre</w:t>
      </w:r>
      <w:r>
        <w:rPr>
          <w:spacing w:val="-10"/>
          <w:sz w:val="20"/>
        </w:rPr>
        <w:t> </w:t>
      </w:r>
      <w:r>
        <w:rPr>
          <w:sz w:val="20"/>
        </w:rPr>
        <w:t>los</w:t>
      </w:r>
      <w:r>
        <w:rPr>
          <w:spacing w:val="-11"/>
          <w:sz w:val="20"/>
        </w:rPr>
        <w:t> </w:t>
      </w:r>
      <w:r>
        <w:rPr>
          <w:sz w:val="20"/>
        </w:rPr>
        <w:t>motivos</w:t>
      </w:r>
      <w:r>
        <w:rPr>
          <w:spacing w:val="-10"/>
          <w:sz w:val="20"/>
        </w:rPr>
        <w:t> </w:t>
      </w:r>
      <w:r>
        <w:rPr>
          <w:sz w:val="20"/>
        </w:rPr>
        <w:t>de</w:t>
      </w:r>
      <w:r>
        <w:rPr>
          <w:spacing w:val="-10"/>
          <w:sz w:val="20"/>
        </w:rPr>
        <w:t> </w:t>
      </w:r>
      <w:r>
        <w:rPr>
          <w:sz w:val="20"/>
        </w:rPr>
        <w:t>detención</w:t>
      </w:r>
      <w:r>
        <w:rPr>
          <w:spacing w:val="-10"/>
          <w:sz w:val="20"/>
        </w:rPr>
        <w:t> </w:t>
      </w:r>
      <w:r>
        <w:rPr>
          <w:sz w:val="20"/>
        </w:rPr>
        <w:t>y</w:t>
      </w:r>
      <w:r>
        <w:rPr>
          <w:spacing w:val="-11"/>
          <w:sz w:val="20"/>
        </w:rPr>
        <w:t> </w:t>
      </w:r>
      <w:r>
        <w:rPr>
          <w:sz w:val="20"/>
        </w:rPr>
        <w:t>la</w:t>
      </w:r>
      <w:r>
        <w:rPr>
          <w:spacing w:val="-10"/>
          <w:sz w:val="20"/>
        </w:rPr>
        <w:t> </w:t>
      </w:r>
      <w:r>
        <w:rPr>
          <w:sz w:val="20"/>
        </w:rPr>
        <w:t>situación</w:t>
      </w:r>
      <w:r>
        <w:rPr>
          <w:spacing w:val="-10"/>
          <w:sz w:val="20"/>
        </w:rPr>
        <w:t> </w:t>
      </w:r>
      <w:r>
        <w:rPr>
          <w:sz w:val="20"/>
        </w:rPr>
        <w:t>procesal</w:t>
      </w:r>
      <w:r>
        <w:rPr>
          <w:spacing w:val="-10"/>
          <w:sz w:val="20"/>
        </w:rPr>
        <w:t> </w:t>
      </w:r>
      <w:r>
        <w:rPr>
          <w:sz w:val="20"/>
        </w:rPr>
        <w:t>de</w:t>
      </w:r>
      <w:r>
        <w:rPr>
          <w:spacing w:val="-10"/>
          <w:sz w:val="20"/>
        </w:rPr>
        <w:t> </w:t>
      </w:r>
      <w:r>
        <w:rPr>
          <w:sz w:val="20"/>
        </w:rPr>
        <w:t>las</w:t>
      </w:r>
      <w:r>
        <w:rPr>
          <w:spacing w:val="-12"/>
          <w:sz w:val="20"/>
        </w:rPr>
        <w:t> </w:t>
      </w:r>
      <w:r>
        <w:rPr>
          <w:sz w:val="20"/>
        </w:rPr>
        <w:t>mujeres</w:t>
      </w:r>
      <w:r>
        <w:rPr>
          <w:position w:val="7"/>
          <w:sz w:val="13"/>
        </w:rPr>
        <w:t>301</w:t>
      </w:r>
      <w:r>
        <w:rPr>
          <w:sz w:val="20"/>
        </w:rPr>
        <w:t>.</w:t>
      </w:r>
      <w:r>
        <w:rPr>
          <w:spacing w:val="-9"/>
          <w:sz w:val="20"/>
        </w:rPr>
        <w:t> </w:t>
      </w:r>
      <w:r>
        <w:rPr>
          <w:sz w:val="20"/>
        </w:rPr>
        <w:t>Asimismo, se debe velar por la confidencialidad durante todo el</w:t>
      </w:r>
      <w:r>
        <w:rPr>
          <w:spacing w:val="-16"/>
          <w:sz w:val="20"/>
        </w:rPr>
        <w:t> </w:t>
      </w:r>
      <w:r>
        <w:rPr>
          <w:sz w:val="20"/>
        </w:rPr>
        <w:t>proceso.</w:t>
      </w:r>
    </w:p>
    <w:p>
      <w:pPr>
        <w:pStyle w:val="ListParagraph"/>
        <w:numPr>
          <w:ilvl w:val="0"/>
          <w:numId w:val="17"/>
        </w:numPr>
        <w:tabs>
          <w:tab w:pos="982" w:val="left" w:leader="none"/>
        </w:tabs>
        <w:spacing w:line="240" w:lineRule="auto" w:before="0" w:after="0"/>
        <w:ind w:left="981" w:right="116" w:hanging="720"/>
        <w:jc w:val="both"/>
        <w:rPr>
          <w:sz w:val="20"/>
        </w:rPr>
      </w:pPr>
      <w:r>
        <w:rPr>
          <w:sz w:val="20"/>
        </w:rPr>
        <w:t>Garantizar que las mujeres embarazadas sean trasladadas a la mayor brevedad posible a hospitales</w:t>
      </w:r>
      <w:r>
        <w:rPr>
          <w:spacing w:val="-12"/>
          <w:sz w:val="20"/>
        </w:rPr>
        <w:t> </w:t>
      </w:r>
      <w:r>
        <w:rPr>
          <w:sz w:val="20"/>
        </w:rPr>
        <w:t>civiles</w:t>
      </w:r>
      <w:r>
        <w:rPr>
          <w:spacing w:val="-13"/>
          <w:sz w:val="20"/>
        </w:rPr>
        <w:t> </w:t>
      </w:r>
      <w:r>
        <w:rPr>
          <w:sz w:val="20"/>
        </w:rPr>
        <w:t>para</w:t>
      </w:r>
      <w:r>
        <w:rPr>
          <w:spacing w:val="-13"/>
          <w:sz w:val="20"/>
        </w:rPr>
        <w:t> </w:t>
      </w:r>
      <w:r>
        <w:rPr>
          <w:sz w:val="20"/>
        </w:rPr>
        <w:t>el</w:t>
      </w:r>
      <w:r>
        <w:rPr>
          <w:spacing w:val="-13"/>
          <w:sz w:val="20"/>
        </w:rPr>
        <w:t> </w:t>
      </w:r>
      <w:r>
        <w:rPr>
          <w:sz w:val="20"/>
        </w:rPr>
        <w:t>trabajo</w:t>
      </w:r>
      <w:r>
        <w:rPr>
          <w:spacing w:val="-13"/>
          <w:sz w:val="20"/>
        </w:rPr>
        <w:t> </w:t>
      </w:r>
      <w:r>
        <w:rPr>
          <w:sz w:val="20"/>
        </w:rPr>
        <w:t>de</w:t>
      </w:r>
      <w:r>
        <w:rPr>
          <w:spacing w:val="-14"/>
          <w:sz w:val="20"/>
        </w:rPr>
        <w:t> </w:t>
      </w:r>
      <w:r>
        <w:rPr>
          <w:sz w:val="20"/>
        </w:rPr>
        <w:t>parto.</w:t>
      </w:r>
      <w:r>
        <w:rPr>
          <w:spacing w:val="-12"/>
          <w:sz w:val="20"/>
        </w:rPr>
        <w:t> </w:t>
      </w:r>
      <w:r>
        <w:rPr>
          <w:sz w:val="20"/>
        </w:rPr>
        <w:t>Si</w:t>
      </w:r>
      <w:r>
        <w:rPr>
          <w:spacing w:val="-13"/>
          <w:sz w:val="20"/>
        </w:rPr>
        <w:t> </w:t>
      </w:r>
      <w:r>
        <w:rPr>
          <w:sz w:val="20"/>
        </w:rPr>
        <w:t>ello</w:t>
      </w:r>
      <w:r>
        <w:rPr>
          <w:spacing w:val="-13"/>
          <w:sz w:val="20"/>
        </w:rPr>
        <w:t> </w:t>
      </w:r>
      <w:r>
        <w:rPr>
          <w:sz w:val="20"/>
        </w:rPr>
        <w:t>no</w:t>
      </w:r>
      <w:r>
        <w:rPr>
          <w:spacing w:val="-13"/>
          <w:sz w:val="20"/>
        </w:rPr>
        <w:t> </w:t>
      </w:r>
      <w:r>
        <w:rPr>
          <w:sz w:val="20"/>
        </w:rPr>
        <w:t>fuere</w:t>
      </w:r>
      <w:r>
        <w:rPr>
          <w:spacing w:val="-13"/>
          <w:sz w:val="20"/>
        </w:rPr>
        <w:t> </w:t>
      </w:r>
      <w:r>
        <w:rPr>
          <w:sz w:val="20"/>
        </w:rPr>
        <w:t>posible,</w:t>
      </w:r>
      <w:r>
        <w:rPr>
          <w:spacing w:val="-13"/>
          <w:sz w:val="20"/>
        </w:rPr>
        <w:t> </w:t>
      </w:r>
      <w:r>
        <w:rPr>
          <w:sz w:val="20"/>
        </w:rPr>
        <w:t>el</w:t>
      </w:r>
      <w:r>
        <w:rPr>
          <w:spacing w:val="-12"/>
          <w:sz w:val="20"/>
        </w:rPr>
        <w:t> </w:t>
      </w:r>
      <w:r>
        <w:rPr>
          <w:sz w:val="20"/>
        </w:rPr>
        <w:t>parto</w:t>
      </w:r>
      <w:r>
        <w:rPr>
          <w:spacing w:val="-12"/>
          <w:sz w:val="20"/>
        </w:rPr>
        <w:t> </w:t>
      </w:r>
      <w:r>
        <w:rPr>
          <w:sz w:val="20"/>
        </w:rPr>
        <w:t>debe</w:t>
      </w:r>
      <w:r>
        <w:rPr>
          <w:spacing w:val="-12"/>
          <w:sz w:val="20"/>
        </w:rPr>
        <w:t> </w:t>
      </w:r>
      <w:r>
        <w:rPr>
          <w:sz w:val="20"/>
        </w:rPr>
        <w:t>ser</w:t>
      </w:r>
      <w:r>
        <w:rPr>
          <w:spacing w:val="-13"/>
          <w:sz w:val="20"/>
        </w:rPr>
        <w:t> </w:t>
      </w:r>
      <w:r>
        <w:rPr>
          <w:sz w:val="20"/>
        </w:rPr>
        <w:t>atendido por un especialista médico, en instalaciones aptas para el nacimiento de un bebé</w:t>
      </w:r>
      <w:r>
        <w:rPr>
          <w:position w:val="7"/>
          <w:sz w:val="13"/>
        </w:rPr>
        <w:t>302</w:t>
      </w:r>
      <w:r>
        <w:rPr>
          <w:sz w:val="20"/>
        </w:rPr>
        <w:t>. En cualquier caso, si se requiere la presencia de personal de seguridad no médico, dicho personal debe ser femenino y estar vestido de</w:t>
      </w:r>
      <w:r>
        <w:rPr>
          <w:spacing w:val="-8"/>
          <w:sz w:val="20"/>
        </w:rPr>
        <w:t> </w:t>
      </w:r>
      <w:r>
        <w:rPr>
          <w:sz w:val="20"/>
        </w:rPr>
        <w:t>civil.</w:t>
      </w:r>
    </w:p>
    <w:p>
      <w:pPr>
        <w:pStyle w:val="ListParagraph"/>
        <w:numPr>
          <w:ilvl w:val="0"/>
          <w:numId w:val="17"/>
        </w:numPr>
        <w:tabs>
          <w:tab w:pos="982" w:val="left" w:leader="none"/>
        </w:tabs>
        <w:spacing w:line="240" w:lineRule="auto" w:before="1" w:after="0"/>
        <w:ind w:left="981" w:right="117" w:hanging="720"/>
        <w:jc w:val="both"/>
        <w:rPr>
          <w:sz w:val="20"/>
        </w:rPr>
      </w:pPr>
      <w:r>
        <w:rPr>
          <w:sz w:val="20"/>
        </w:rPr>
        <w:t>Disponer que el traslado de las mujeres durante el embarazo, el trabajo de parto, el parto y</w:t>
      </w:r>
      <w:r>
        <w:rPr>
          <w:spacing w:val="-12"/>
          <w:sz w:val="20"/>
        </w:rPr>
        <w:t> </w:t>
      </w:r>
      <w:r>
        <w:rPr>
          <w:sz w:val="20"/>
        </w:rPr>
        <w:t>el</w:t>
      </w:r>
      <w:r>
        <w:rPr>
          <w:spacing w:val="-11"/>
          <w:sz w:val="20"/>
        </w:rPr>
        <w:t> </w:t>
      </w:r>
      <w:r>
        <w:rPr>
          <w:sz w:val="20"/>
        </w:rPr>
        <w:t>período</w:t>
      </w:r>
      <w:r>
        <w:rPr>
          <w:spacing w:val="-13"/>
          <w:sz w:val="20"/>
        </w:rPr>
        <w:t> </w:t>
      </w:r>
      <w:r>
        <w:rPr>
          <w:sz w:val="20"/>
        </w:rPr>
        <w:t>de</w:t>
      </w:r>
      <w:r>
        <w:rPr>
          <w:spacing w:val="-11"/>
          <w:sz w:val="20"/>
        </w:rPr>
        <w:t> </w:t>
      </w:r>
      <w:r>
        <w:rPr>
          <w:sz w:val="20"/>
        </w:rPr>
        <w:t>posparto</w:t>
      </w:r>
      <w:r>
        <w:rPr>
          <w:spacing w:val="-13"/>
          <w:sz w:val="20"/>
        </w:rPr>
        <w:t> </w:t>
      </w:r>
      <w:r>
        <w:rPr>
          <w:sz w:val="20"/>
        </w:rPr>
        <w:t>y</w:t>
      </w:r>
      <w:r>
        <w:rPr>
          <w:spacing w:val="-12"/>
          <w:sz w:val="20"/>
        </w:rPr>
        <w:t> </w:t>
      </w:r>
      <w:r>
        <w:rPr>
          <w:sz w:val="20"/>
        </w:rPr>
        <w:t>lactancia</w:t>
      </w:r>
      <w:r>
        <w:rPr>
          <w:spacing w:val="-13"/>
          <w:sz w:val="20"/>
        </w:rPr>
        <w:t> </w:t>
      </w:r>
      <w:r>
        <w:rPr>
          <w:sz w:val="20"/>
        </w:rPr>
        <w:t>se</w:t>
      </w:r>
      <w:r>
        <w:rPr>
          <w:spacing w:val="-11"/>
          <w:sz w:val="20"/>
        </w:rPr>
        <w:t> </w:t>
      </w:r>
      <w:r>
        <w:rPr>
          <w:sz w:val="20"/>
        </w:rPr>
        <w:t>efectúe</w:t>
      </w:r>
      <w:r>
        <w:rPr>
          <w:spacing w:val="-11"/>
          <w:sz w:val="20"/>
        </w:rPr>
        <w:t> </w:t>
      </w:r>
      <w:r>
        <w:rPr>
          <w:sz w:val="20"/>
        </w:rPr>
        <w:t>sin</w:t>
      </w:r>
      <w:r>
        <w:rPr>
          <w:spacing w:val="-11"/>
          <w:sz w:val="20"/>
        </w:rPr>
        <w:t> </w:t>
      </w:r>
      <w:r>
        <w:rPr>
          <w:sz w:val="20"/>
        </w:rPr>
        <w:t>esposas</w:t>
      </w:r>
      <w:r>
        <w:rPr>
          <w:spacing w:val="-11"/>
          <w:sz w:val="20"/>
        </w:rPr>
        <w:t> </w:t>
      </w:r>
      <w:r>
        <w:rPr>
          <w:sz w:val="20"/>
        </w:rPr>
        <w:t>o</w:t>
      </w:r>
      <w:r>
        <w:rPr>
          <w:spacing w:val="-12"/>
          <w:sz w:val="20"/>
        </w:rPr>
        <w:t> </w:t>
      </w:r>
      <w:r>
        <w:rPr>
          <w:sz w:val="20"/>
        </w:rPr>
        <w:t>grilletes,</w:t>
      </w:r>
      <w:r>
        <w:rPr>
          <w:spacing w:val="-11"/>
          <w:sz w:val="20"/>
        </w:rPr>
        <w:t> </w:t>
      </w:r>
      <w:r>
        <w:rPr>
          <w:sz w:val="20"/>
        </w:rPr>
        <w:t>con</w:t>
      </w:r>
      <w:r>
        <w:rPr>
          <w:spacing w:val="-11"/>
          <w:sz w:val="20"/>
        </w:rPr>
        <w:t> </w:t>
      </w:r>
      <w:r>
        <w:rPr>
          <w:sz w:val="20"/>
        </w:rPr>
        <w:t>custodia</w:t>
      </w:r>
      <w:r>
        <w:rPr>
          <w:spacing w:val="-11"/>
          <w:sz w:val="20"/>
        </w:rPr>
        <w:t> </w:t>
      </w:r>
      <w:r>
        <w:rPr>
          <w:sz w:val="20"/>
        </w:rPr>
        <w:t>por</w:t>
      </w:r>
      <w:r>
        <w:rPr>
          <w:spacing w:val="-11"/>
          <w:sz w:val="20"/>
        </w:rPr>
        <w:t> </w:t>
      </w:r>
      <w:r>
        <w:rPr>
          <w:sz w:val="20"/>
        </w:rPr>
        <w:t>parte de</w:t>
      </w:r>
      <w:r>
        <w:rPr>
          <w:spacing w:val="-8"/>
          <w:sz w:val="20"/>
        </w:rPr>
        <w:t> </w:t>
      </w:r>
      <w:r>
        <w:rPr>
          <w:sz w:val="20"/>
        </w:rPr>
        <w:t>personal</w:t>
      </w:r>
      <w:r>
        <w:rPr>
          <w:spacing w:val="-8"/>
          <w:sz w:val="20"/>
        </w:rPr>
        <w:t> </w:t>
      </w:r>
      <w:r>
        <w:rPr>
          <w:sz w:val="20"/>
        </w:rPr>
        <w:t>femenino</w:t>
      </w:r>
      <w:r>
        <w:rPr>
          <w:spacing w:val="-8"/>
          <w:sz w:val="20"/>
        </w:rPr>
        <w:t> </w:t>
      </w:r>
      <w:r>
        <w:rPr>
          <w:sz w:val="20"/>
        </w:rPr>
        <w:t>y</w:t>
      </w:r>
      <w:r>
        <w:rPr>
          <w:spacing w:val="-8"/>
          <w:sz w:val="20"/>
        </w:rPr>
        <w:t> </w:t>
      </w:r>
      <w:r>
        <w:rPr>
          <w:sz w:val="20"/>
        </w:rPr>
        <w:t>en</w:t>
      </w:r>
      <w:r>
        <w:rPr>
          <w:spacing w:val="-8"/>
          <w:sz w:val="20"/>
        </w:rPr>
        <w:t> </w:t>
      </w:r>
      <w:r>
        <w:rPr>
          <w:sz w:val="20"/>
        </w:rPr>
        <w:t>un</w:t>
      </w:r>
      <w:r>
        <w:rPr>
          <w:spacing w:val="-7"/>
          <w:sz w:val="20"/>
        </w:rPr>
        <w:t> </w:t>
      </w:r>
      <w:r>
        <w:rPr>
          <w:sz w:val="20"/>
        </w:rPr>
        <w:t>transporte</w:t>
      </w:r>
      <w:r>
        <w:rPr>
          <w:spacing w:val="-7"/>
          <w:sz w:val="20"/>
        </w:rPr>
        <w:t> </w:t>
      </w:r>
      <w:r>
        <w:rPr>
          <w:sz w:val="20"/>
        </w:rPr>
        <w:t>adecuado</w:t>
      </w:r>
      <w:r>
        <w:rPr>
          <w:spacing w:val="-8"/>
          <w:sz w:val="20"/>
        </w:rPr>
        <w:t> </w:t>
      </w:r>
      <w:r>
        <w:rPr>
          <w:sz w:val="20"/>
        </w:rPr>
        <w:t>al</w:t>
      </w:r>
      <w:r>
        <w:rPr>
          <w:spacing w:val="-8"/>
          <w:sz w:val="20"/>
        </w:rPr>
        <w:t> </w:t>
      </w:r>
      <w:r>
        <w:rPr>
          <w:sz w:val="20"/>
        </w:rPr>
        <w:t>efecto</w:t>
      </w:r>
      <w:r>
        <w:rPr>
          <w:spacing w:val="-7"/>
          <w:sz w:val="20"/>
        </w:rPr>
        <w:t> </w:t>
      </w:r>
      <w:r>
        <w:rPr>
          <w:sz w:val="20"/>
        </w:rPr>
        <w:t>que</w:t>
      </w:r>
      <w:r>
        <w:rPr>
          <w:spacing w:val="-6"/>
          <w:sz w:val="20"/>
        </w:rPr>
        <w:t> </w:t>
      </w:r>
      <w:r>
        <w:rPr>
          <w:sz w:val="20"/>
        </w:rPr>
        <w:t>cumpla</w:t>
      </w:r>
      <w:r>
        <w:rPr>
          <w:spacing w:val="-7"/>
          <w:sz w:val="20"/>
        </w:rPr>
        <w:t> </w:t>
      </w:r>
      <w:r>
        <w:rPr>
          <w:sz w:val="20"/>
        </w:rPr>
        <w:t>con</w:t>
      </w:r>
      <w:r>
        <w:rPr>
          <w:spacing w:val="-8"/>
          <w:sz w:val="20"/>
        </w:rPr>
        <w:t> </w:t>
      </w:r>
      <w:r>
        <w:rPr>
          <w:sz w:val="20"/>
        </w:rPr>
        <w:t>las</w:t>
      </w:r>
      <w:r>
        <w:rPr>
          <w:spacing w:val="-8"/>
          <w:sz w:val="20"/>
        </w:rPr>
        <w:t> </w:t>
      </w:r>
      <w:r>
        <w:rPr>
          <w:sz w:val="20"/>
        </w:rPr>
        <w:t>medidas</w:t>
      </w:r>
      <w:r>
        <w:rPr>
          <w:spacing w:val="-9"/>
          <w:sz w:val="20"/>
        </w:rPr>
        <w:t> </w:t>
      </w:r>
      <w:r>
        <w:rPr>
          <w:sz w:val="20"/>
        </w:rPr>
        <w:t>de higiene y mantenimiento</w:t>
      </w:r>
      <w:r>
        <w:rPr>
          <w:spacing w:val="-8"/>
          <w:sz w:val="20"/>
        </w:rPr>
        <w:t> </w:t>
      </w:r>
      <w:r>
        <w:rPr>
          <w:sz w:val="20"/>
        </w:rPr>
        <w:t>necesarias</w:t>
      </w:r>
      <w:r>
        <w:rPr>
          <w:position w:val="7"/>
          <w:sz w:val="13"/>
        </w:rPr>
        <w:t>303</w:t>
      </w:r>
      <w:r>
        <w:rPr>
          <w:sz w:val="20"/>
        </w:rPr>
        <w:t>.</w:t>
      </w:r>
    </w:p>
    <w:p>
      <w:pPr>
        <w:pStyle w:val="ListParagraph"/>
        <w:numPr>
          <w:ilvl w:val="0"/>
          <w:numId w:val="17"/>
        </w:numPr>
        <w:tabs>
          <w:tab w:pos="981" w:val="left" w:leader="none"/>
          <w:tab w:pos="982" w:val="left" w:leader="none"/>
        </w:tabs>
        <w:spacing w:line="242" w:lineRule="exact" w:before="0" w:after="0"/>
        <w:ind w:left="981" w:right="0" w:hanging="720"/>
        <w:jc w:val="left"/>
        <w:rPr>
          <w:sz w:val="20"/>
        </w:rPr>
      </w:pPr>
      <w:r>
        <w:rPr>
          <w:sz w:val="20"/>
        </w:rPr>
        <w:t>Prever servicios de atención al parto sensible a prácticas</w:t>
      </w:r>
      <w:r>
        <w:rPr>
          <w:spacing w:val="-16"/>
          <w:sz w:val="20"/>
        </w:rPr>
        <w:t> </w:t>
      </w:r>
      <w:r>
        <w:rPr>
          <w:sz w:val="20"/>
        </w:rPr>
        <w:t>culturales</w:t>
      </w:r>
      <w:r>
        <w:rPr>
          <w:position w:val="7"/>
          <w:sz w:val="13"/>
        </w:rPr>
        <w:t>304</w:t>
      </w:r>
      <w:r>
        <w:rPr>
          <w:sz w:val="20"/>
        </w:rPr>
        <w:t>.</w:t>
      </w:r>
    </w:p>
    <w:p>
      <w:pPr>
        <w:pStyle w:val="ListParagraph"/>
        <w:numPr>
          <w:ilvl w:val="0"/>
          <w:numId w:val="17"/>
        </w:numPr>
        <w:tabs>
          <w:tab w:pos="982" w:val="left" w:leader="none"/>
        </w:tabs>
        <w:spacing w:line="240" w:lineRule="auto" w:before="1" w:after="0"/>
        <w:ind w:left="981" w:right="119" w:hanging="720"/>
        <w:jc w:val="both"/>
        <w:rPr>
          <w:sz w:val="20"/>
        </w:rPr>
      </w:pPr>
      <w:r>
        <w:rPr>
          <w:sz w:val="20"/>
        </w:rPr>
        <w:t>Propiciar</w:t>
      </w:r>
      <w:r>
        <w:rPr>
          <w:spacing w:val="-6"/>
          <w:sz w:val="20"/>
        </w:rPr>
        <w:t> </w:t>
      </w:r>
      <w:r>
        <w:rPr>
          <w:sz w:val="20"/>
        </w:rPr>
        <w:t>la</w:t>
      </w:r>
      <w:r>
        <w:rPr>
          <w:spacing w:val="-6"/>
          <w:sz w:val="20"/>
        </w:rPr>
        <w:t> </w:t>
      </w:r>
      <w:r>
        <w:rPr>
          <w:sz w:val="20"/>
        </w:rPr>
        <w:t>presencia</w:t>
      </w:r>
      <w:r>
        <w:rPr>
          <w:spacing w:val="-6"/>
          <w:sz w:val="20"/>
        </w:rPr>
        <w:t> </w:t>
      </w:r>
      <w:r>
        <w:rPr>
          <w:sz w:val="20"/>
        </w:rPr>
        <w:t>y</w:t>
      </w:r>
      <w:r>
        <w:rPr>
          <w:spacing w:val="-5"/>
          <w:sz w:val="20"/>
        </w:rPr>
        <w:t> </w:t>
      </w:r>
      <w:r>
        <w:rPr>
          <w:sz w:val="20"/>
        </w:rPr>
        <w:t>el</w:t>
      </w:r>
      <w:r>
        <w:rPr>
          <w:spacing w:val="-5"/>
          <w:sz w:val="20"/>
        </w:rPr>
        <w:t> </w:t>
      </w:r>
      <w:r>
        <w:rPr>
          <w:sz w:val="20"/>
        </w:rPr>
        <w:t>acompañamiento</w:t>
      </w:r>
      <w:r>
        <w:rPr>
          <w:spacing w:val="-5"/>
          <w:sz w:val="20"/>
        </w:rPr>
        <w:t> </w:t>
      </w:r>
      <w:r>
        <w:rPr>
          <w:sz w:val="20"/>
        </w:rPr>
        <w:t>de</w:t>
      </w:r>
      <w:r>
        <w:rPr>
          <w:spacing w:val="-6"/>
          <w:sz w:val="20"/>
        </w:rPr>
        <w:t> </w:t>
      </w:r>
      <w:r>
        <w:rPr>
          <w:sz w:val="20"/>
        </w:rPr>
        <w:t>una</w:t>
      </w:r>
      <w:r>
        <w:rPr>
          <w:spacing w:val="-6"/>
          <w:sz w:val="20"/>
        </w:rPr>
        <w:t> </w:t>
      </w:r>
      <w:r>
        <w:rPr>
          <w:sz w:val="20"/>
        </w:rPr>
        <w:t>persona</w:t>
      </w:r>
      <w:r>
        <w:rPr>
          <w:spacing w:val="-5"/>
          <w:sz w:val="20"/>
        </w:rPr>
        <w:t> </w:t>
      </w:r>
      <w:r>
        <w:rPr>
          <w:sz w:val="20"/>
        </w:rPr>
        <w:t>de</w:t>
      </w:r>
      <w:r>
        <w:rPr>
          <w:spacing w:val="-5"/>
          <w:sz w:val="20"/>
        </w:rPr>
        <w:t> </w:t>
      </w:r>
      <w:r>
        <w:rPr>
          <w:sz w:val="20"/>
        </w:rPr>
        <w:t>confianza</w:t>
      </w:r>
      <w:r>
        <w:rPr>
          <w:spacing w:val="-4"/>
          <w:sz w:val="20"/>
        </w:rPr>
        <w:t> </w:t>
      </w:r>
      <w:r>
        <w:rPr>
          <w:sz w:val="20"/>
        </w:rPr>
        <w:t>y</w:t>
      </w:r>
      <w:r>
        <w:rPr>
          <w:spacing w:val="-7"/>
          <w:sz w:val="20"/>
        </w:rPr>
        <w:t> </w:t>
      </w:r>
      <w:r>
        <w:rPr>
          <w:sz w:val="20"/>
        </w:rPr>
        <w:t>elección</w:t>
      </w:r>
      <w:r>
        <w:rPr>
          <w:spacing w:val="-4"/>
          <w:sz w:val="20"/>
        </w:rPr>
        <w:t> </w:t>
      </w:r>
      <w:r>
        <w:rPr>
          <w:sz w:val="20"/>
        </w:rPr>
        <w:t>durante todo el proceso de</w:t>
      </w:r>
      <w:r>
        <w:rPr>
          <w:spacing w:val="-7"/>
          <w:sz w:val="20"/>
        </w:rPr>
        <w:t> </w:t>
      </w:r>
      <w:r>
        <w:rPr>
          <w:sz w:val="20"/>
        </w:rPr>
        <w:t>parto</w:t>
      </w:r>
      <w:r>
        <w:rPr>
          <w:position w:val="7"/>
          <w:sz w:val="13"/>
        </w:rPr>
        <w:t>305</w:t>
      </w:r>
      <w:r>
        <w:rPr>
          <w:sz w:val="20"/>
        </w:rPr>
        <w:t>.</w:t>
      </w:r>
    </w:p>
    <w:p>
      <w:pPr>
        <w:pStyle w:val="ListParagraph"/>
        <w:numPr>
          <w:ilvl w:val="0"/>
          <w:numId w:val="17"/>
        </w:numPr>
        <w:tabs>
          <w:tab w:pos="982" w:val="left" w:leader="none"/>
        </w:tabs>
        <w:spacing w:line="240" w:lineRule="auto" w:before="0" w:after="0"/>
        <w:ind w:left="981" w:right="119" w:hanging="720"/>
        <w:jc w:val="both"/>
        <w:rPr>
          <w:sz w:val="20"/>
        </w:rPr>
      </w:pPr>
      <w:r>
        <w:rPr>
          <w:sz w:val="20"/>
        </w:rPr>
        <w:t>Garantizar el contacto permanente de las mujeres con el/la recién nacido/a, fundamentalmente</w:t>
      </w:r>
      <w:r>
        <w:rPr>
          <w:spacing w:val="-5"/>
          <w:sz w:val="20"/>
        </w:rPr>
        <w:t> </w:t>
      </w:r>
      <w:r>
        <w:rPr>
          <w:sz w:val="20"/>
        </w:rPr>
        <w:t>durante</w:t>
      </w:r>
      <w:r>
        <w:rPr>
          <w:spacing w:val="-5"/>
          <w:sz w:val="20"/>
        </w:rPr>
        <w:t> </w:t>
      </w:r>
      <w:r>
        <w:rPr>
          <w:sz w:val="20"/>
        </w:rPr>
        <w:t>los</w:t>
      </w:r>
      <w:r>
        <w:rPr>
          <w:spacing w:val="-6"/>
          <w:sz w:val="20"/>
        </w:rPr>
        <w:t> </w:t>
      </w:r>
      <w:r>
        <w:rPr>
          <w:sz w:val="20"/>
        </w:rPr>
        <w:t>primeros</w:t>
      </w:r>
      <w:r>
        <w:rPr>
          <w:spacing w:val="-5"/>
          <w:sz w:val="20"/>
        </w:rPr>
        <w:t> </w:t>
      </w:r>
      <w:r>
        <w:rPr>
          <w:sz w:val="20"/>
        </w:rPr>
        <w:t>momentos</w:t>
      </w:r>
      <w:r>
        <w:rPr>
          <w:spacing w:val="-6"/>
          <w:sz w:val="20"/>
        </w:rPr>
        <w:t> </w:t>
      </w:r>
      <w:r>
        <w:rPr>
          <w:sz w:val="20"/>
        </w:rPr>
        <w:t>luego</w:t>
      </w:r>
      <w:r>
        <w:rPr>
          <w:spacing w:val="-5"/>
          <w:sz w:val="20"/>
        </w:rPr>
        <w:t> </w:t>
      </w:r>
      <w:r>
        <w:rPr>
          <w:sz w:val="20"/>
        </w:rPr>
        <w:t>del</w:t>
      </w:r>
      <w:r>
        <w:rPr>
          <w:spacing w:val="-6"/>
          <w:sz w:val="20"/>
        </w:rPr>
        <w:t> </w:t>
      </w:r>
      <w:r>
        <w:rPr>
          <w:sz w:val="20"/>
        </w:rPr>
        <w:t>nacimiento</w:t>
      </w:r>
      <w:r>
        <w:rPr>
          <w:spacing w:val="-5"/>
          <w:sz w:val="20"/>
        </w:rPr>
        <w:t> </w:t>
      </w:r>
      <w:r>
        <w:rPr>
          <w:sz w:val="20"/>
        </w:rPr>
        <w:t>(aún</w:t>
      </w:r>
      <w:r>
        <w:rPr>
          <w:spacing w:val="-5"/>
          <w:sz w:val="20"/>
        </w:rPr>
        <w:t> </w:t>
      </w:r>
      <w:r>
        <w:rPr>
          <w:sz w:val="20"/>
        </w:rPr>
        <w:t>si</w:t>
      </w:r>
      <w:r>
        <w:rPr>
          <w:spacing w:val="-7"/>
          <w:sz w:val="20"/>
        </w:rPr>
        <w:t> </w:t>
      </w:r>
      <w:r>
        <w:rPr>
          <w:sz w:val="20"/>
        </w:rPr>
        <w:t>tienen</w:t>
      </w:r>
      <w:r>
        <w:rPr>
          <w:spacing w:val="-5"/>
          <w:sz w:val="20"/>
        </w:rPr>
        <w:t> </w:t>
      </w:r>
      <w:r>
        <w:rPr>
          <w:sz w:val="20"/>
        </w:rPr>
        <w:t>que permanecer en</w:t>
      </w:r>
      <w:r>
        <w:rPr>
          <w:spacing w:val="-6"/>
          <w:sz w:val="20"/>
        </w:rPr>
        <w:t> </w:t>
      </w:r>
      <w:r>
        <w:rPr>
          <w:sz w:val="20"/>
        </w:rPr>
        <w:t>neonatología</w:t>
      </w:r>
      <w:r>
        <w:rPr>
          <w:position w:val="7"/>
          <w:sz w:val="13"/>
        </w:rPr>
        <w:t>306</w:t>
      </w:r>
      <w:r>
        <w:rPr>
          <w:sz w:val="20"/>
        </w:rPr>
        <w:t>).</w:t>
      </w:r>
    </w:p>
    <w:p>
      <w:pPr>
        <w:pStyle w:val="ListParagraph"/>
        <w:numPr>
          <w:ilvl w:val="0"/>
          <w:numId w:val="17"/>
        </w:numPr>
        <w:tabs>
          <w:tab w:pos="982" w:val="left" w:leader="none"/>
        </w:tabs>
        <w:spacing w:line="240" w:lineRule="auto" w:before="0" w:after="0"/>
        <w:ind w:left="981" w:right="120" w:hanging="720"/>
        <w:jc w:val="both"/>
        <w:rPr>
          <w:sz w:val="20"/>
        </w:rPr>
      </w:pPr>
      <w:r>
        <w:rPr>
          <w:sz w:val="20"/>
        </w:rPr>
        <w:t>Proveer planes nutricionales especializados creados por personal médico calificado para satisfacer las necesidades específicas de cada una de las etapas del embarazo y facilitar la lactancia</w:t>
      </w:r>
      <w:r>
        <w:rPr>
          <w:spacing w:val="-5"/>
          <w:sz w:val="20"/>
        </w:rPr>
        <w:t> </w:t>
      </w:r>
      <w:r>
        <w:rPr>
          <w:sz w:val="20"/>
        </w:rPr>
        <w:t>materna</w:t>
      </w:r>
      <w:r>
        <w:rPr>
          <w:position w:val="7"/>
          <w:sz w:val="13"/>
        </w:rPr>
        <w:t>307</w:t>
      </w:r>
      <w:r>
        <w:rPr>
          <w:sz w:val="20"/>
        </w:rPr>
        <w:t>.</w:t>
      </w:r>
    </w:p>
    <w:p>
      <w:pPr>
        <w:pStyle w:val="ListParagraph"/>
        <w:numPr>
          <w:ilvl w:val="0"/>
          <w:numId w:val="17"/>
        </w:numPr>
        <w:tabs>
          <w:tab w:pos="982" w:val="left" w:leader="none"/>
        </w:tabs>
        <w:spacing w:line="240" w:lineRule="auto" w:before="0" w:after="0"/>
        <w:ind w:left="981" w:right="118" w:hanging="720"/>
        <w:jc w:val="both"/>
        <w:rPr>
          <w:sz w:val="20"/>
        </w:rPr>
      </w:pPr>
      <w:r>
        <w:rPr>
          <w:sz w:val="20"/>
        </w:rPr>
        <w:t>Impartir,</w:t>
      </w:r>
      <w:r>
        <w:rPr>
          <w:spacing w:val="-5"/>
          <w:sz w:val="20"/>
        </w:rPr>
        <w:t> </w:t>
      </w:r>
      <w:r>
        <w:rPr>
          <w:sz w:val="20"/>
        </w:rPr>
        <w:t>dentro</w:t>
      </w:r>
      <w:r>
        <w:rPr>
          <w:spacing w:val="-5"/>
          <w:sz w:val="20"/>
        </w:rPr>
        <w:t> </w:t>
      </w:r>
      <w:r>
        <w:rPr>
          <w:sz w:val="20"/>
        </w:rPr>
        <w:t>de</w:t>
      </w:r>
      <w:r>
        <w:rPr>
          <w:spacing w:val="-5"/>
          <w:sz w:val="20"/>
        </w:rPr>
        <w:t> </w:t>
      </w:r>
      <w:r>
        <w:rPr>
          <w:sz w:val="20"/>
        </w:rPr>
        <w:t>los</w:t>
      </w:r>
      <w:r>
        <w:rPr>
          <w:spacing w:val="-6"/>
          <w:sz w:val="20"/>
        </w:rPr>
        <w:t> </w:t>
      </w:r>
      <w:r>
        <w:rPr>
          <w:sz w:val="20"/>
        </w:rPr>
        <w:t>servicios</w:t>
      </w:r>
      <w:r>
        <w:rPr>
          <w:spacing w:val="-5"/>
          <w:sz w:val="20"/>
        </w:rPr>
        <w:t> </w:t>
      </w:r>
      <w:r>
        <w:rPr>
          <w:sz w:val="20"/>
        </w:rPr>
        <w:t>penitenciarios,</w:t>
      </w:r>
      <w:r>
        <w:rPr>
          <w:spacing w:val="-7"/>
          <w:sz w:val="20"/>
        </w:rPr>
        <w:t> </w:t>
      </w:r>
      <w:r>
        <w:rPr>
          <w:sz w:val="20"/>
        </w:rPr>
        <w:t>cursos</w:t>
      </w:r>
      <w:r>
        <w:rPr>
          <w:spacing w:val="-6"/>
          <w:sz w:val="20"/>
        </w:rPr>
        <w:t> </w:t>
      </w:r>
      <w:r>
        <w:rPr>
          <w:sz w:val="20"/>
        </w:rPr>
        <w:t>de</w:t>
      </w:r>
      <w:r>
        <w:rPr>
          <w:spacing w:val="-4"/>
          <w:sz w:val="20"/>
        </w:rPr>
        <w:t> </w:t>
      </w:r>
      <w:r>
        <w:rPr>
          <w:sz w:val="20"/>
        </w:rPr>
        <w:t>preparto,</w:t>
      </w:r>
      <w:r>
        <w:rPr>
          <w:spacing w:val="-4"/>
          <w:sz w:val="20"/>
        </w:rPr>
        <w:t> </w:t>
      </w:r>
      <w:r>
        <w:rPr>
          <w:sz w:val="20"/>
        </w:rPr>
        <w:t>lactancia</w:t>
      </w:r>
      <w:r>
        <w:rPr>
          <w:spacing w:val="-6"/>
          <w:sz w:val="20"/>
        </w:rPr>
        <w:t> </w:t>
      </w:r>
      <w:r>
        <w:rPr>
          <w:sz w:val="20"/>
        </w:rPr>
        <w:t>y</w:t>
      </w:r>
      <w:r>
        <w:rPr>
          <w:spacing w:val="-6"/>
          <w:sz w:val="20"/>
        </w:rPr>
        <w:t> </w:t>
      </w:r>
      <w:r>
        <w:rPr>
          <w:sz w:val="20"/>
        </w:rPr>
        <w:t>cuidados</w:t>
      </w:r>
      <w:r>
        <w:rPr>
          <w:spacing w:val="-5"/>
          <w:sz w:val="20"/>
        </w:rPr>
        <w:t> </w:t>
      </w:r>
      <w:r>
        <w:rPr>
          <w:sz w:val="20"/>
        </w:rPr>
        <w:t>del recién nacido/as a todas las mujeres privadas de libertad que se encuentren cursando el último trimestre de</w:t>
      </w:r>
      <w:r>
        <w:rPr>
          <w:spacing w:val="-7"/>
          <w:sz w:val="20"/>
        </w:rPr>
        <w:t> </w:t>
      </w:r>
      <w:r>
        <w:rPr>
          <w:sz w:val="20"/>
        </w:rPr>
        <w:t>embarazo.</w:t>
      </w:r>
    </w:p>
    <w:p>
      <w:pPr>
        <w:pStyle w:val="ListParagraph"/>
        <w:numPr>
          <w:ilvl w:val="0"/>
          <w:numId w:val="17"/>
        </w:numPr>
        <w:tabs>
          <w:tab w:pos="981" w:val="left" w:leader="none"/>
          <w:tab w:pos="982" w:val="left" w:leader="none"/>
        </w:tabs>
        <w:spacing w:line="243" w:lineRule="exact" w:before="1" w:after="0"/>
        <w:ind w:left="981" w:right="0" w:hanging="720"/>
        <w:jc w:val="left"/>
        <w:rPr>
          <w:sz w:val="20"/>
        </w:rPr>
      </w:pPr>
      <w:r>
        <w:rPr>
          <w:sz w:val="20"/>
        </w:rPr>
        <w:t>Garantizar atención y apoyo psicológico</w:t>
      </w:r>
      <w:r>
        <w:rPr>
          <w:spacing w:val="-14"/>
          <w:sz w:val="20"/>
        </w:rPr>
        <w:t> </w:t>
      </w:r>
      <w:r>
        <w:rPr>
          <w:sz w:val="20"/>
        </w:rPr>
        <w:t>especializado</w:t>
      </w:r>
      <w:r>
        <w:rPr>
          <w:position w:val="7"/>
          <w:sz w:val="13"/>
        </w:rPr>
        <w:t>308</w:t>
      </w:r>
      <w:r>
        <w:rPr>
          <w:sz w:val="20"/>
        </w:rPr>
        <w:t>.</w:t>
      </w:r>
    </w:p>
    <w:p>
      <w:pPr>
        <w:pStyle w:val="ListParagraph"/>
        <w:numPr>
          <w:ilvl w:val="0"/>
          <w:numId w:val="17"/>
        </w:numPr>
        <w:tabs>
          <w:tab w:pos="981" w:val="left" w:leader="none"/>
          <w:tab w:pos="982" w:val="left" w:leader="none"/>
        </w:tabs>
        <w:spacing w:line="243" w:lineRule="exact" w:before="0" w:after="0"/>
        <w:ind w:left="981" w:right="0" w:hanging="720"/>
        <w:jc w:val="left"/>
        <w:rPr>
          <w:sz w:val="20"/>
        </w:rPr>
      </w:pPr>
      <w:r>
        <w:rPr>
          <w:sz w:val="20"/>
        </w:rPr>
        <w:t>Suministrar</w:t>
      </w:r>
      <w:r>
        <w:rPr>
          <w:spacing w:val="38"/>
          <w:sz w:val="20"/>
        </w:rPr>
        <w:t> </w:t>
      </w:r>
      <w:r>
        <w:rPr>
          <w:sz w:val="20"/>
        </w:rPr>
        <w:t>o</w:t>
      </w:r>
      <w:r>
        <w:rPr>
          <w:spacing w:val="39"/>
          <w:sz w:val="20"/>
        </w:rPr>
        <w:t> </w:t>
      </w:r>
      <w:r>
        <w:rPr>
          <w:sz w:val="20"/>
        </w:rPr>
        <w:t>facilitar</w:t>
      </w:r>
      <w:r>
        <w:rPr>
          <w:spacing w:val="39"/>
          <w:sz w:val="20"/>
        </w:rPr>
        <w:t> </w:t>
      </w:r>
      <w:r>
        <w:rPr>
          <w:sz w:val="20"/>
        </w:rPr>
        <w:t>programas</w:t>
      </w:r>
      <w:r>
        <w:rPr>
          <w:spacing w:val="39"/>
          <w:sz w:val="20"/>
        </w:rPr>
        <w:t> </w:t>
      </w:r>
      <w:r>
        <w:rPr>
          <w:sz w:val="20"/>
        </w:rPr>
        <w:t>de</w:t>
      </w:r>
      <w:r>
        <w:rPr>
          <w:spacing w:val="42"/>
          <w:sz w:val="20"/>
        </w:rPr>
        <w:t> </w:t>
      </w:r>
      <w:r>
        <w:rPr>
          <w:sz w:val="20"/>
        </w:rPr>
        <w:t>atención</w:t>
      </w:r>
      <w:r>
        <w:rPr>
          <w:spacing w:val="39"/>
          <w:sz w:val="20"/>
        </w:rPr>
        <w:t> </w:t>
      </w:r>
      <w:r>
        <w:rPr>
          <w:sz w:val="20"/>
        </w:rPr>
        <w:t>y</w:t>
      </w:r>
      <w:r>
        <w:rPr>
          <w:spacing w:val="40"/>
          <w:sz w:val="20"/>
        </w:rPr>
        <w:t> </w:t>
      </w:r>
      <w:r>
        <w:rPr>
          <w:sz w:val="20"/>
        </w:rPr>
        <w:t>apoyo</w:t>
      </w:r>
      <w:r>
        <w:rPr>
          <w:spacing w:val="40"/>
          <w:sz w:val="20"/>
        </w:rPr>
        <w:t> </w:t>
      </w:r>
      <w:r>
        <w:rPr>
          <w:sz w:val="20"/>
        </w:rPr>
        <w:t>especializado</w:t>
      </w:r>
      <w:r>
        <w:rPr>
          <w:spacing w:val="40"/>
          <w:sz w:val="20"/>
        </w:rPr>
        <w:t> </w:t>
      </w:r>
      <w:r>
        <w:rPr>
          <w:sz w:val="20"/>
        </w:rPr>
        <w:t>en</w:t>
      </w:r>
      <w:r>
        <w:rPr>
          <w:spacing w:val="40"/>
          <w:sz w:val="20"/>
        </w:rPr>
        <w:t> </w:t>
      </w:r>
      <w:r>
        <w:rPr>
          <w:sz w:val="20"/>
        </w:rPr>
        <w:t>materia</w:t>
      </w:r>
      <w:r>
        <w:rPr>
          <w:spacing w:val="39"/>
          <w:sz w:val="20"/>
        </w:rPr>
        <w:t> </w:t>
      </w:r>
      <w:r>
        <w:rPr>
          <w:sz w:val="20"/>
        </w:rPr>
        <w:t>de</w:t>
      </w:r>
      <w:r>
        <w:rPr>
          <w:spacing w:val="41"/>
          <w:sz w:val="20"/>
        </w:rPr>
        <w:t> </w:t>
      </w:r>
      <w:r>
        <w:rPr>
          <w:sz w:val="20"/>
        </w:rPr>
        <w:t>uso</w:t>
      </w:r>
    </w:p>
    <w:p>
      <w:pPr>
        <w:pStyle w:val="BodyText"/>
        <w:spacing w:before="10"/>
        <w:rPr>
          <w:sz w:val="25"/>
        </w:rPr>
      </w:pPr>
      <w:r>
        <w:rPr/>
        <w:pict>
          <v:line style="position:absolute;mso-position-horizontal-relative:page;mso-position-vertical-relative:paragraph;z-index:2296;mso-wrap-distance-left:0;mso-wrap-distance-right:0" from="54pt,18.004063pt" to="198.02pt,18.004063pt" stroked="true" strokeweight=".66003pt" strokecolor="#000000">
            <v:stroke dashstyle="solid"/>
            <w10:wrap type="topAndBottom"/>
          </v:line>
        </w:pict>
      </w:r>
    </w:p>
    <w:p>
      <w:pPr>
        <w:tabs>
          <w:tab w:pos="687" w:val="left" w:leader="none"/>
        </w:tabs>
        <w:spacing w:before="76"/>
        <w:ind w:left="120" w:right="0" w:firstLine="0"/>
        <w:jc w:val="both"/>
        <w:rPr>
          <w:sz w:val="16"/>
        </w:rPr>
      </w:pPr>
      <w:r>
        <w:rPr>
          <w:position w:val="6"/>
          <w:sz w:val="10"/>
        </w:rPr>
        <w:t>298</w:t>
        <w:tab/>
      </w:r>
      <w:r>
        <w:rPr>
          <w:sz w:val="16"/>
        </w:rPr>
        <w:t>Comité DESC. Observación General No. 22, </w:t>
      </w:r>
      <w:r>
        <w:rPr>
          <w:i/>
          <w:sz w:val="16"/>
        </w:rPr>
        <w:t>supra</w:t>
      </w:r>
      <w:r>
        <w:rPr>
          <w:sz w:val="16"/>
        </w:rPr>
        <w:t>, párr.</w:t>
      </w:r>
      <w:r>
        <w:rPr>
          <w:spacing w:val="-17"/>
          <w:sz w:val="16"/>
        </w:rPr>
        <w:t> </w:t>
      </w:r>
      <w:r>
        <w:rPr>
          <w:sz w:val="16"/>
        </w:rPr>
        <w:t>28.</w:t>
      </w:r>
    </w:p>
    <w:p>
      <w:pPr>
        <w:tabs>
          <w:tab w:pos="687" w:val="left" w:leader="none"/>
        </w:tabs>
        <w:spacing w:before="60"/>
        <w:ind w:left="120" w:right="0" w:firstLine="0"/>
        <w:jc w:val="both"/>
        <w:rPr>
          <w:sz w:val="16"/>
        </w:rPr>
      </w:pPr>
      <w:r>
        <w:rPr>
          <w:position w:val="6"/>
          <w:sz w:val="10"/>
        </w:rPr>
        <w:t>299</w:t>
        <w:tab/>
      </w:r>
      <w:r>
        <w:rPr>
          <w:i/>
          <w:sz w:val="16"/>
        </w:rPr>
        <w:t>Cfr., mutatis mutandis</w:t>
      </w:r>
      <w:r>
        <w:rPr>
          <w:sz w:val="16"/>
        </w:rPr>
        <w:t>, Comité DESC. Observación General No. 22, </w:t>
      </w:r>
      <w:r>
        <w:rPr>
          <w:i/>
          <w:sz w:val="16"/>
        </w:rPr>
        <w:t>supra</w:t>
      </w:r>
      <w:r>
        <w:rPr>
          <w:sz w:val="16"/>
        </w:rPr>
        <w:t>, párr.</w:t>
      </w:r>
      <w:r>
        <w:rPr>
          <w:spacing w:val="-24"/>
          <w:sz w:val="16"/>
        </w:rPr>
        <w:t> </w:t>
      </w:r>
      <w:r>
        <w:rPr>
          <w:sz w:val="16"/>
        </w:rPr>
        <w:t>18.</w:t>
      </w:r>
    </w:p>
    <w:p>
      <w:pPr>
        <w:tabs>
          <w:tab w:pos="687" w:val="left" w:leader="none"/>
        </w:tabs>
        <w:spacing w:before="60"/>
        <w:ind w:left="120" w:right="0" w:firstLine="0"/>
        <w:jc w:val="both"/>
        <w:rPr>
          <w:sz w:val="16"/>
        </w:rPr>
      </w:pPr>
      <w:r>
        <w:rPr>
          <w:position w:val="6"/>
          <w:sz w:val="10"/>
        </w:rPr>
        <w:t>300</w:t>
        <w:tab/>
      </w:r>
      <w:r>
        <w:rPr>
          <w:i/>
          <w:sz w:val="16"/>
        </w:rPr>
        <w:t>Cfr</w:t>
      </w:r>
      <w:r>
        <w:rPr>
          <w:sz w:val="16"/>
        </w:rPr>
        <w:t>. </w:t>
      </w:r>
      <w:r>
        <w:rPr>
          <w:i/>
          <w:sz w:val="16"/>
        </w:rPr>
        <w:t>Caso I.V. Vs. Bolivia</w:t>
      </w:r>
      <w:r>
        <w:rPr>
          <w:sz w:val="16"/>
        </w:rPr>
        <w:t>, </w:t>
      </w:r>
      <w:r>
        <w:rPr>
          <w:i/>
          <w:sz w:val="16"/>
        </w:rPr>
        <w:t>supra</w:t>
      </w:r>
      <w:r>
        <w:rPr>
          <w:sz w:val="16"/>
        </w:rPr>
        <w:t>, párr.</w:t>
      </w:r>
      <w:r>
        <w:rPr>
          <w:spacing w:val="-15"/>
          <w:sz w:val="16"/>
        </w:rPr>
        <w:t> </w:t>
      </w:r>
      <w:r>
        <w:rPr>
          <w:sz w:val="16"/>
        </w:rPr>
        <w:t>166.</w:t>
      </w:r>
    </w:p>
    <w:p>
      <w:pPr>
        <w:tabs>
          <w:tab w:pos="687" w:val="left" w:leader="none"/>
        </w:tabs>
        <w:spacing w:before="60"/>
        <w:ind w:left="120" w:right="0" w:firstLine="0"/>
        <w:jc w:val="both"/>
        <w:rPr>
          <w:sz w:val="16"/>
        </w:rPr>
      </w:pPr>
      <w:r>
        <w:rPr>
          <w:position w:val="6"/>
          <w:sz w:val="10"/>
        </w:rPr>
        <w:t>301</w:t>
        <w:tab/>
      </w:r>
      <w:r>
        <w:rPr>
          <w:i/>
          <w:sz w:val="16"/>
        </w:rPr>
        <w:t>Cfr</w:t>
      </w:r>
      <w:r>
        <w:rPr>
          <w:sz w:val="16"/>
        </w:rPr>
        <w:t>., </w:t>
      </w:r>
      <w:r>
        <w:rPr>
          <w:i/>
          <w:sz w:val="16"/>
        </w:rPr>
        <w:t>mutatis mutandis, Caso Manuela y otros Vs. El Salvador</w:t>
      </w:r>
      <w:r>
        <w:rPr>
          <w:sz w:val="16"/>
        </w:rPr>
        <w:t>, </w:t>
      </w:r>
      <w:r>
        <w:rPr>
          <w:i/>
          <w:sz w:val="16"/>
        </w:rPr>
        <w:t>supra</w:t>
      </w:r>
      <w:r>
        <w:rPr>
          <w:sz w:val="16"/>
        </w:rPr>
        <w:t>, párr.</w:t>
      </w:r>
      <w:r>
        <w:rPr>
          <w:spacing w:val="-21"/>
          <w:sz w:val="16"/>
        </w:rPr>
        <w:t> </w:t>
      </w:r>
      <w:r>
        <w:rPr>
          <w:sz w:val="16"/>
        </w:rPr>
        <w:t>224.</w:t>
      </w:r>
    </w:p>
    <w:p>
      <w:pPr>
        <w:tabs>
          <w:tab w:pos="687" w:val="left" w:leader="none"/>
        </w:tabs>
        <w:spacing w:before="60"/>
        <w:ind w:left="120" w:right="0" w:firstLine="0"/>
        <w:jc w:val="both"/>
        <w:rPr>
          <w:sz w:val="16"/>
        </w:rPr>
      </w:pPr>
      <w:r>
        <w:rPr>
          <w:position w:val="6"/>
          <w:sz w:val="10"/>
        </w:rPr>
        <w:t>302</w:t>
        <w:tab/>
      </w:r>
      <w:r>
        <w:rPr>
          <w:i/>
          <w:sz w:val="16"/>
        </w:rPr>
        <w:t>Cfr. </w:t>
      </w:r>
      <w:r>
        <w:rPr>
          <w:sz w:val="16"/>
        </w:rPr>
        <w:t>Reglas Nelson Mandela, </w:t>
      </w:r>
      <w:r>
        <w:rPr>
          <w:i/>
          <w:sz w:val="16"/>
        </w:rPr>
        <w:t>supra</w:t>
      </w:r>
      <w:r>
        <w:rPr>
          <w:sz w:val="16"/>
        </w:rPr>
        <w:t>, Regla 28, y CIDH, Principios y Buenas Prácticas, </w:t>
      </w:r>
      <w:r>
        <w:rPr>
          <w:i/>
          <w:sz w:val="16"/>
        </w:rPr>
        <w:t>supra, </w:t>
      </w:r>
      <w:r>
        <w:rPr>
          <w:sz w:val="16"/>
        </w:rPr>
        <w:t>Principio</w:t>
      </w:r>
      <w:r>
        <w:rPr>
          <w:spacing w:val="-36"/>
          <w:sz w:val="16"/>
        </w:rPr>
        <w:t> </w:t>
      </w:r>
      <w:r>
        <w:rPr>
          <w:sz w:val="16"/>
        </w:rPr>
        <w:t>X.</w:t>
      </w:r>
    </w:p>
    <w:p>
      <w:pPr>
        <w:tabs>
          <w:tab w:pos="687" w:val="left" w:leader="none"/>
        </w:tabs>
        <w:spacing w:before="60"/>
        <w:ind w:left="120" w:right="118" w:firstLine="0"/>
        <w:jc w:val="left"/>
        <w:rPr>
          <w:sz w:val="16"/>
        </w:rPr>
      </w:pPr>
      <w:r>
        <w:rPr>
          <w:position w:val="6"/>
          <w:sz w:val="10"/>
        </w:rPr>
        <w:t>303</w:t>
        <w:tab/>
      </w:r>
      <w:r>
        <w:rPr>
          <w:i/>
          <w:sz w:val="16"/>
        </w:rPr>
        <w:t>Cfr</w:t>
      </w:r>
      <w:r>
        <w:rPr>
          <w:sz w:val="16"/>
        </w:rPr>
        <w:t>.</w:t>
      </w:r>
      <w:r>
        <w:rPr>
          <w:spacing w:val="20"/>
          <w:sz w:val="16"/>
        </w:rPr>
        <w:t> </w:t>
      </w:r>
      <w:r>
        <w:rPr>
          <w:sz w:val="16"/>
        </w:rPr>
        <w:t>Reglas</w:t>
      </w:r>
      <w:r>
        <w:rPr>
          <w:spacing w:val="21"/>
          <w:sz w:val="16"/>
        </w:rPr>
        <w:t> </w:t>
      </w:r>
      <w:r>
        <w:rPr>
          <w:sz w:val="16"/>
        </w:rPr>
        <w:t>Nelson</w:t>
      </w:r>
      <w:r>
        <w:rPr>
          <w:spacing w:val="22"/>
          <w:sz w:val="16"/>
        </w:rPr>
        <w:t> </w:t>
      </w:r>
      <w:r>
        <w:rPr>
          <w:sz w:val="16"/>
        </w:rPr>
        <w:t>Mandela,</w:t>
      </w:r>
      <w:r>
        <w:rPr>
          <w:spacing w:val="21"/>
          <w:sz w:val="16"/>
        </w:rPr>
        <w:t> </w:t>
      </w:r>
      <w:r>
        <w:rPr>
          <w:i/>
          <w:sz w:val="16"/>
        </w:rPr>
        <w:t>supra</w:t>
      </w:r>
      <w:r>
        <w:rPr>
          <w:sz w:val="16"/>
        </w:rPr>
        <w:t>,</w:t>
      </w:r>
      <w:r>
        <w:rPr>
          <w:spacing w:val="21"/>
          <w:sz w:val="16"/>
        </w:rPr>
        <w:t> </w:t>
      </w:r>
      <w:r>
        <w:rPr>
          <w:sz w:val="16"/>
        </w:rPr>
        <w:t>Reglas</w:t>
      </w:r>
      <w:r>
        <w:rPr>
          <w:spacing w:val="21"/>
          <w:sz w:val="16"/>
        </w:rPr>
        <w:t> </w:t>
      </w:r>
      <w:r>
        <w:rPr>
          <w:sz w:val="16"/>
        </w:rPr>
        <w:t>47,</w:t>
      </w:r>
      <w:r>
        <w:rPr>
          <w:spacing w:val="20"/>
          <w:sz w:val="16"/>
        </w:rPr>
        <w:t> </w:t>
      </w:r>
      <w:r>
        <w:rPr>
          <w:sz w:val="16"/>
        </w:rPr>
        <w:t>48</w:t>
      </w:r>
      <w:r>
        <w:rPr>
          <w:spacing w:val="21"/>
          <w:sz w:val="16"/>
        </w:rPr>
        <w:t> </w:t>
      </w:r>
      <w:r>
        <w:rPr>
          <w:sz w:val="16"/>
        </w:rPr>
        <w:t>y</w:t>
      </w:r>
      <w:r>
        <w:rPr>
          <w:spacing w:val="21"/>
          <w:sz w:val="16"/>
        </w:rPr>
        <w:t> </w:t>
      </w:r>
      <w:r>
        <w:rPr>
          <w:sz w:val="16"/>
        </w:rPr>
        <w:t>49.</w:t>
      </w:r>
      <w:r>
        <w:rPr>
          <w:spacing w:val="22"/>
          <w:sz w:val="16"/>
        </w:rPr>
        <w:t> </w:t>
      </w:r>
      <w:r>
        <w:rPr>
          <w:sz w:val="16"/>
        </w:rPr>
        <w:t>Véase,</w:t>
      </w:r>
      <w:r>
        <w:rPr>
          <w:spacing w:val="21"/>
          <w:sz w:val="16"/>
        </w:rPr>
        <w:t> </w:t>
      </w:r>
      <w:r>
        <w:rPr>
          <w:sz w:val="16"/>
        </w:rPr>
        <w:t>también,</w:t>
      </w:r>
      <w:r>
        <w:rPr>
          <w:spacing w:val="20"/>
          <w:sz w:val="16"/>
        </w:rPr>
        <w:t> </w:t>
      </w:r>
      <w:r>
        <w:rPr>
          <w:sz w:val="16"/>
        </w:rPr>
        <w:t>Corte</w:t>
      </w:r>
      <w:r>
        <w:rPr>
          <w:spacing w:val="20"/>
          <w:sz w:val="16"/>
        </w:rPr>
        <w:t> </w:t>
      </w:r>
      <w:r>
        <w:rPr>
          <w:sz w:val="16"/>
        </w:rPr>
        <w:t>Suprema</w:t>
      </w:r>
      <w:r>
        <w:rPr>
          <w:spacing w:val="20"/>
          <w:sz w:val="16"/>
        </w:rPr>
        <w:t> </w:t>
      </w:r>
      <w:r>
        <w:rPr>
          <w:sz w:val="16"/>
        </w:rPr>
        <w:t>de</w:t>
      </w:r>
      <w:r>
        <w:rPr>
          <w:spacing w:val="21"/>
          <w:sz w:val="16"/>
        </w:rPr>
        <w:t> </w:t>
      </w:r>
      <w:r>
        <w:rPr>
          <w:sz w:val="16"/>
        </w:rPr>
        <w:t>Chile,</w:t>
      </w:r>
      <w:r>
        <w:rPr>
          <w:spacing w:val="21"/>
          <w:sz w:val="16"/>
        </w:rPr>
        <w:t> </w:t>
      </w:r>
      <w:r>
        <w:rPr>
          <w:sz w:val="16"/>
        </w:rPr>
        <w:t>Rol</w:t>
      </w:r>
      <w:r>
        <w:rPr>
          <w:spacing w:val="23"/>
          <w:sz w:val="16"/>
        </w:rPr>
        <w:t> </w:t>
      </w:r>
      <w:r>
        <w:rPr>
          <w:sz w:val="16"/>
        </w:rPr>
        <w:t>72.975-16,</w:t>
      </w:r>
      <w:r>
        <w:rPr>
          <w:w w:val="99"/>
          <w:sz w:val="16"/>
        </w:rPr>
        <w:t> </w:t>
      </w:r>
      <w:r>
        <w:rPr>
          <w:sz w:val="16"/>
        </w:rPr>
        <w:t>sentencia de 1 de diciembre de 2016 (expediente de jurisprudencia, folios 5085 a</w:t>
      </w:r>
      <w:r>
        <w:rPr>
          <w:spacing w:val="-29"/>
          <w:sz w:val="16"/>
        </w:rPr>
        <w:t> </w:t>
      </w:r>
      <w:r>
        <w:rPr>
          <w:sz w:val="16"/>
        </w:rPr>
        <w:t>5101).</w:t>
      </w:r>
    </w:p>
    <w:p>
      <w:pPr>
        <w:tabs>
          <w:tab w:pos="687" w:val="left" w:leader="none"/>
        </w:tabs>
        <w:spacing w:before="60"/>
        <w:ind w:left="120" w:right="0" w:firstLine="0"/>
        <w:jc w:val="both"/>
        <w:rPr>
          <w:sz w:val="16"/>
        </w:rPr>
      </w:pPr>
      <w:r>
        <w:rPr>
          <w:position w:val="6"/>
          <w:sz w:val="10"/>
        </w:rPr>
        <w:t>304</w:t>
        <w:tab/>
      </w:r>
      <w:r>
        <w:rPr>
          <w:i/>
          <w:sz w:val="16"/>
        </w:rPr>
        <w:t>Cfr</w:t>
      </w:r>
      <w:r>
        <w:rPr>
          <w:sz w:val="16"/>
        </w:rPr>
        <w:t>. Comité DESC. Observación General No. 22, </w:t>
      </w:r>
      <w:r>
        <w:rPr>
          <w:i/>
          <w:sz w:val="16"/>
        </w:rPr>
        <w:t>supra</w:t>
      </w:r>
      <w:r>
        <w:rPr>
          <w:sz w:val="16"/>
        </w:rPr>
        <w:t>, párr.</w:t>
      </w:r>
      <w:r>
        <w:rPr>
          <w:spacing w:val="-21"/>
          <w:sz w:val="16"/>
        </w:rPr>
        <w:t> </w:t>
      </w:r>
      <w:r>
        <w:rPr>
          <w:sz w:val="16"/>
        </w:rPr>
        <w:t>20.</w:t>
      </w:r>
    </w:p>
    <w:p>
      <w:pPr>
        <w:tabs>
          <w:tab w:pos="687" w:val="left" w:leader="none"/>
        </w:tabs>
        <w:spacing w:before="60"/>
        <w:ind w:left="120" w:right="117" w:firstLine="0"/>
        <w:jc w:val="both"/>
        <w:rPr>
          <w:sz w:val="16"/>
        </w:rPr>
      </w:pPr>
      <w:r>
        <w:rPr>
          <w:position w:val="6"/>
          <w:sz w:val="10"/>
        </w:rPr>
        <w:t>305</w:t>
        <w:tab/>
      </w:r>
      <w:r>
        <w:rPr>
          <w:i/>
          <w:sz w:val="16"/>
        </w:rPr>
        <w:t>Cfr</w:t>
      </w:r>
      <w:r>
        <w:rPr>
          <w:sz w:val="16"/>
        </w:rPr>
        <w:t>.</w:t>
      </w:r>
      <w:r>
        <w:rPr>
          <w:spacing w:val="17"/>
          <w:sz w:val="16"/>
        </w:rPr>
        <w:t> </w:t>
      </w:r>
      <w:r>
        <w:rPr>
          <w:sz w:val="16"/>
        </w:rPr>
        <w:t>OMS.</w:t>
      </w:r>
      <w:r>
        <w:rPr>
          <w:spacing w:val="18"/>
          <w:sz w:val="16"/>
        </w:rPr>
        <w:t> </w:t>
      </w:r>
      <w:r>
        <w:rPr>
          <w:sz w:val="16"/>
        </w:rPr>
        <w:t>Resumen</w:t>
      </w:r>
      <w:r>
        <w:rPr>
          <w:spacing w:val="18"/>
          <w:sz w:val="16"/>
        </w:rPr>
        <w:t> </w:t>
      </w:r>
      <w:r>
        <w:rPr>
          <w:sz w:val="16"/>
        </w:rPr>
        <w:t>de</w:t>
      </w:r>
      <w:r>
        <w:rPr>
          <w:spacing w:val="19"/>
          <w:sz w:val="16"/>
        </w:rPr>
        <w:t> </w:t>
      </w:r>
      <w:r>
        <w:rPr>
          <w:sz w:val="16"/>
        </w:rPr>
        <w:t>las</w:t>
      </w:r>
      <w:r>
        <w:rPr>
          <w:spacing w:val="18"/>
          <w:sz w:val="16"/>
        </w:rPr>
        <w:t> </w:t>
      </w:r>
      <w:r>
        <w:rPr>
          <w:sz w:val="16"/>
        </w:rPr>
        <w:t>recomendaciones</w:t>
      </w:r>
      <w:r>
        <w:rPr>
          <w:spacing w:val="17"/>
          <w:sz w:val="16"/>
        </w:rPr>
        <w:t> </w:t>
      </w:r>
      <w:r>
        <w:rPr>
          <w:sz w:val="16"/>
        </w:rPr>
        <w:t>de</w:t>
      </w:r>
      <w:r>
        <w:rPr>
          <w:spacing w:val="19"/>
          <w:sz w:val="16"/>
        </w:rPr>
        <w:t> </w:t>
      </w:r>
      <w:r>
        <w:rPr>
          <w:sz w:val="16"/>
        </w:rPr>
        <w:t>la</w:t>
      </w:r>
      <w:r>
        <w:rPr>
          <w:spacing w:val="18"/>
          <w:sz w:val="16"/>
        </w:rPr>
        <w:t> </w:t>
      </w:r>
      <w:r>
        <w:rPr>
          <w:sz w:val="16"/>
        </w:rPr>
        <w:t>OMS</w:t>
      </w:r>
      <w:r>
        <w:rPr>
          <w:spacing w:val="20"/>
          <w:sz w:val="16"/>
        </w:rPr>
        <w:t> </w:t>
      </w:r>
      <w:r>
        <w:rPr>
          <w:sz w:val="16"/>
        </w:rPr>
        <w:t>para</w:t>
      </w:r>
      <w:r>
        <w:rPr>
          <w:spacing w:val="18"/>
          <w:sz w:val="16"/>
        </w:rPr>
        <w:t> </w:t>
      </w:r>
      <w:r>
        <w:rPr>
          <w:sz w:val="16"/>
        </w:rPr>
        <w:t>los</w:t>
      </w:r>
      <w:r>
        <w:rPr>
          <w:spacing w:val="19"/>
          <w:sz w:val="16"/>
        </w:rPr>
        <w:t> </w:t>
      </w:r>
      <w:r>
        <w:rPr>
          <w:sz w:val="16"/>
        </w:rPr>
        <w:t>cuidados</w:t>
      </w:r>
      <w:r>
        <w:rPr>
          <w:spacing w:val="18"/>
          <w:sz w:val="16"/>
        </w:rPr>
        <w:t> </w:t>
      </w:r>
      <w:r>
        <w:rPr>
          <w:sz w:val="16"/>
        </w:rPr>
        <w:t>del</w:t>
      </w:r>
      <w:r>
        <w:rPr>
          <w:spacing w:val="17"/>
          <w:sz w:val="16"/>
        </w:rPr>
        <w:t> </w:t>
      </w:r>
      <w:r>
        <w:rPr>
          <w:sz w:val="16"/>
        </w:rPr>
        <w:t>parto</w:t>
      </w:r>
      <w:r>
        <w:rPr>
          <w:spacing w:val="19"/>
          <w:sz w:val="16"/>
        </w:rPr>
        <w:t> </w:t>
      </w:r>
      <w:r>
        <w:rPr>
          <w:sz w:val="16"/>
        </w:rPr>
        <w:t>para</w:t>
      </w:r>
      <w:r>
        <w:rPr>
          <w:spacing w:val="23"/>
          <w:sz w:val="16"/>
        </w:rPr>
        <w:t> </w:t>
      </w:r>
      <w:r>
        <w:rPr>
          <w:sz w:val="16"/>
        </w:rPr>
        <w:t>una</w:t>
      </w:r>
      <w:r>
        <w:rPr>
          <w:spacing w:val="18"/>
          <w:sz w:val="16"/>
        </w:rPr>
        <w:t> </w:t>
      </w:r>
      <w:r>
        <w:rPr>
          <w:sz w:val="16"/>
        </w:rPr>
        <w:t>experiencia</w:t>
      </w:r>
      <w:r>
        <w:rPr>
          <w:spacing w:val="18"/>
          <w:sz w:val="16"/>
        </w:rPr>
        <w:t> </w:t>
      </w:r>
      <w:r>
        <w:rPr>
          <w:sz w:val="16"/>
        </w:rPr>
        <w:t>de</w:t>
      </w:r>
      <w:r>
        <w:rPr>
          <w:spacing w:val="18"/>
          <w:sz w:val="16"/>
        </w:rPr>
        <w:t> </w:t>
      </w:r>
      <w:r>
        <w:rPr>
          <w:sz w:val="16"/>
        </w:rPr>
        <w:t>parto</w:t>
      </w:r>
      <w:r>
        <w:rPr>
          <w:w w:val="99"/>
          <w:sz w:val="16"/>
        </w:rPr>
        <w:t> </w:t>
      </w:r>
      <w:r>
        <w:rPr>
          <w:sz w:val="16"/>
        </w:rPr>
        <w:t>positiva, 2018, e Informe de la Relatora Especial sobre la violencia contra la mujer, sus causas y consecuencias, Dubravka Šimonović,</w:t>
      </w:r>
      <w:r>
        <w:rPr>
          <w:spacing w:val="-6"/>
          <w:sz w:val="16"/>
        </w:rPr>
        <w:t> </w:t>
      </w:r>
      <w:r>
        <w:rPr>
          <w:sz w:val="16"/>
        </w:rPr>
        <w:t>acerca</w:t>
      </w:r>
      <w:r>
        <w:rPr>
          <w:spacing w:val="-5"/>
          <w:sz w:val="16"/>
        </w:rPr>
        <w:t> </w:t>
      </w:r>
      <w:r>
        <w:rPr>
          <w:sz w:val="16"/>
        </w:rPr>
        <w:t>de</w:t>
      </w:r>
      <w:r>
        <w:rPr>
          <w:spacing w:val="-5"/>
          <w:sz w:val="16"/>
        </w:rPr>
        <w:t> </w:t>
      </w:r>
      <w:r>
        <w:rPr>
          <w:sz w:val="16"/>
        </w:rPr>
        <w:t>un</w:t>
      </w:r>
      <w:r>
        <w:rPr>
          <w:spacing w:val="-5"/>
          <w:sz w:val="16"/>
        </w:rPr>
        <w:t> </w:t>
      </w:r>
      <w:r>
        <w:rPr>
          <w:sz w:val="16"/>
        </w:rPr>
        <w:t>enfoque</w:t>
      </w:r>
      <w:r>
        <w:rPr>
          <w:spacing w:val="-5"/>
          <w:sz w:val="16"/>
        </w:rPr>
        <w:t> </w:t>
      </w:r>
      <w:r>
        <w:rPr>
          <w:sz w:val="16"/>
        </w:rPr>
        <w:t>basado</w:t>
      </w:r>
      <w:r>
        <w:rPr>
          <w:spacing w:val="-4"/>
          <w:sz w:val="16"/>
        </w:rPr>
        <w:t> </w:t>
      </w:r>
      <w:r>
        <w:rPr>
          <w:sz w:val="16"/>
        </w:rPr>
        <w:t>en</w:t>
      </w:r>
      <w:r>
        <w:rPr>
          <w:spacing w:val="-3"/>
          <w:sz w:val="16"/>
        </w:rPr>
        <w:t> </w:t>
      </w:r>
      <w:r>
        <w:rPr>
          <w:sz w:val="16"/>
        </w:rPr>
        <w:t>los</w:t>
      </w:r>
      <w:r>
        <w:rPr>
          <w:spacing w:val="-5"/>
          <w:sz w:val="16"/>
        </w:rPr>
        <w:t> </w:t>
      </w:r>
      <w:r>
        <w:rPr>
          <w:sz w:val="16"/>
        </w:rPr>
        <w:t>derechos</w:t>
      </w:r>
      <w:r>
        <w:rPr>
          <w:spacing w:val="-4"/>
          <w:sz w:val="16"/>
        </w:rPr>
        <w:t> </w:t>
      </w:r>
      <w:r>
        <w:rPr>
          <w:sz w:val="16"/>
        </w:rPr>
        <w:t>humanos</w:t>
      </w:r>
      <w:r>
        <w:rPr>
          <w:spacing w:val="-5"/>
          <w:sz w:val="16"/>
        </w:rPr>
        <w:t> </w:t>
      </w:r>
      <w:r>
        <w:rPr>
          <w:sz w:val="16"/>
        </w:rPr>
        <w:t>del</w:t>
      </w:r>
      <w:r>
        <w:rPr>
          <w:spacing w:val="-4"/>
          <w:sz w:val="16"/>
        </w:rPr>
        <w:t> </w:t>
      </w:r>
      <w:r>
        <w:rPr>
          <w:sz w:val="16"/>
        </w:rPr>
        <w:t>maltrato</w:t>
      </w:r>
      <w:r>
        <w:rPr>
          <w:spacing w:val="-4"/>
          <w:sz w:val="16"/>
        </w:rPr>
        <w:t> </w:t>
      </w:r>
      <w:r>
        <w:rPr>
          <w:sz w:val="16"/>
        </w:rPr>
        <w:t>y</w:t>
      </w:r>
      <w:r>
        <w:rPr>
          <w:spacing w:val="-4"/>
          <w:sz w:val="16"/>
        </w:rPr>
        <w:t> </w:t>
      </w:r>
      <w:r>
        <w:rPr>
          <w:sz w:val="16"/>
        </w:rPr>
        <w:t>la</w:t>
      </w:r>
      <w:r>
        <w:rPr>
          <w:spacing w:val="-5"/>
          <w:sz w:val="16"/>
        </w:rPr>
        <w:t> </w:t>
      </w:r>
      <w:r>
        <w:rPr>
          <w:sz w:val="16"/>
        </w:rPr>
        <w:t>violencia</w:t>
      </w:r>
      <w:r>
        <w:rPr>
          <w:spacing w:val="-5"/>
          <w:sz w:val="16"/>
        </w:rPr>
        <w:t> </w:t>
      </w:r>
      <w:r>
        <w:rPr>
          <w:sz w:val="16"/>
        </w:rPr>
        <w:t>contra</w:t>
      </w:r>
      <w:r>
        <w:rPr>
          <w:spacing w:val="-3"/>
          <w:sz w:val="16"/>
        </w:rPr>
        <w:t> </w:t>
      </w:r>
      <w:r>
        <w:rPr>
          <w:sz w:val="16"/>
        </w:rPr>
        <w:t>la</w:t>
      </w:r>
      <w:r>
        <w:rPr>
          <w:spacing w:val="-4"/>
          <w:sz w:val="16"/>
        </w:rPr>
        <w:t> </w:t>
      </w:r>
      <w:r>
        <w:rPr>
          <w:sz w:val="16"/>
        </w:rPr>
        <w:t>mujer</w:t>
      </w:r>
      <w:r>
        <w:rPr>
          <w:spacing w:val="-4"/>
          <w:sz w:val="16"/>
        </w:rPr>
        <w:t> </w:t>
      </w:r>
      <w:r>
        <w:rPr>
          <w:sz w:val="16"/>
        </w:rPr>
        <w:t>en</w:t>
      </w:r>
      <w:r>
        <w:rPr>
          <w:spacing w:val="-4"/>
          <w:sz w:val="16"/>
        </w:rPr>
        <w:t> </w:t>
      </w:r>
      <w:r>
        <w:rPr>
          <w:sz w:val="16"/>
        </w:rPr>
        <w:t>los</w:t>
      </w:r>
      <w:r>
        <w:rPr>
          <w:spacing w:val="-3"/>
          <w:sz w:val="16"/>
        </w:rPr>
        <w:t> </w:t>
      </w:r>
      <w:r>
        <w:rPr>
          <w:sz w:val="16"/>
        </w:rPr>
        <w:t>servicios de salud reproductiva, con especial hincapié en la atención del parto y la violencia obstétrica, A/74/137, </w:t>
      </w:r>
      <w:r>
        <w:rPr>
          <w:i/>
          <w:sz w:val="16"/>
        </w:rPr>
        <w:t>supra</w:t>
      </w:r>
      <w:r>
        <w:rPr>
          <w:sz w:val="16"/>
        </w:rPr>
        <w:t>, párr. 81</w:t>
      </w:r>
      <w:r>
        <w:rPr>
          <w:spacing w:val="-31"/>
          <w:sz w:val="16"/>
        </w:rPr>
        <w:t> </w:t>
      </w:r>
      <w:r>
        <w:rPr>
          <w:sz w:val="16"/>
        </w:rPr>
        <w:t>(e).</w:t>
      </w:r>
    </w:p>
    <w:p>
      <w:pPr>
        <w:tabs>
          <w:tab w:pos="687" w:val="left" w:leader="none"/>
        </w:tabs>
        <w:spacing w:before="60"/>
        <w:ind w:left="120" w:right="118" w:firstLine="0"/>
        <w:jc w:val="left"/>
        <w:rPr>
          <w:sz w:val="16"/>
        </w:rPr>
      </w:pPr>
      <w:r>
        <w:rPr>
          <w:position w:val="6"/>
          <w:sz w:val="10"/>
        </w:rPr>
        <w:t>306</w:t>
        <w:tab/>
      </w:r>
      <w:r>
        <w:rPr>
          <w:sz w:val="16"/>
        </w:rPr>
        <w:t>En estos supuestos, se dispone que se garantice la internación conjunta con la madre y se le brinde  </w:t>
      </w:r>
      <w:r>
        <w:rPr>
          <w:spacing w:val="48"/>
          <w:sz w:val="16"/>
        </w:rPr>
        <w:t> </w:t>
      </w:r>
      <w:r>
        <w:rPr>
          <w:sz w:val="16"/>
        </w:rPr>
        <w:t>información</w:t>
      </w:r>
      <w:r>
        <w:rPr>
          <w:spacing w:val="11"/>
          <w:sz w:val="16"/>
        </w:rPr>
        <w:t> </w:t>
      </w:r>
      <w:r>
        <w:rPr>
          <w:sz w:val="16"/>
        </w:rPr>
        <w:t>en</w:t>
      </w:r>
      <w:r>
        <w:rPr>
          <w:w w:val="99"/>
          <w:sz w:val="16"/>
        </w:rPr>
        <w:t> </w:t>
      </w:r>
      <w:r>
        <w:rPr>
          <w:sz w:val="16"/>
        </w:rPr>
        <w:t>cuanto a dicha</w:t>
      </w:r>
      <w:r>
        <w:rPr>
          <w:spacing w:val="-10"/>
          <w:sz w:val="16"/>
        </w:rPr>
        <w:t> </w:t>
      </w:r>
      <w:r>
        <w:rPr>
          <w:sz w:val="16"/>
        </w:rPr>
        <w:t>internación.</w:t>
      </w:r>
    </w:p>
    <w:p>
      <w:pPr>
        <w:tabs>
          <w:tab w:pos="687" w:val="left" w:leader="none"/>
        </w:tabs>
        <w:spacing w:before="60"/>
        <w:ind w:left="120" w:right="125" w:firstLine="0"/>
        <w:jc w:val="left"/>
        <w:rPr>
          <w:sz w:val="16"/>
        </w:rPr>
      </w:pPr>
      <w:r>
        <w:rPr>
          <w:position w:val="6"/>
          <w:sz w:val="10"/>
        </w:rPr>
        <w:t>307</w:t>
        <w:tab/>
      </w:r>
      <w:r>
        <w:rPr>
          <w:i/>
          <w:sz w:val="16"/>
        </w:rPr>
        <w:t>Cfr.,</w:t>
      </w:r>
      <w:r>
        <w:rPr>
          <w:i/>
          <w:spacing w:val="-9"/>
          <w:sz w:val="16"/>
        </w:rPr>
        <w:t> </w:t>
      </w:r>
      <w:r>
        <w:rPr>
          <w:i/>
          <w:sz w:val="16"/>
        </w:rPr>
        <w:t>inter</w:t>
      </w:r>
      <w:r>
        <w:rPr>
          <w:i/>
          <w:spacing w:val="-8"/>
          <w:sz w:val="16"/>
        </w:rPr>
        <w:t> </w:t>
      </w:r>
      <w:r>
        <w:rPr>
          <w:i/>
          <w:sz w:val="16"/>
        </w:rPr>
        <w:t>alia</w:t>
      </w:r>
      <w:r>
        <w:rPr>
          <w:sz w:val="16"/>
        </w:rPr>
        <w:t>,</w:t>
      </w:r>
      <w:r>
        <w:rPr>
          <w:spacing w:val="-9"/>
          <w:sz w:val="16"/>
        </w:rPr>
        <w:t> </w:t>
      </w:r>
      <w:r>
        <w:rPr>
          <w:sz w:val="16"/>
        </w:rPr>
        <w:t>la</w:t>
      </w:r>
      <w:r>
        <w:rPr>
          <w:spacing w:val="-8"/>
          <w:sz w:val="16"/>
        </w:rPr>
        <w:t> </w:t>
      </w:r>
      <w:r>
        <w:rPr>
          <w:sz w:val="16"/>
        </w:rPr>
        <w:t>Convención</w:t>
      </w:r>
      <w:r>
        <w:rPr>
          <w:spacing w:val="-8"/>
          <w:sz w:val="16"/>
        </w:rPr>
        <w:t> </w:t>
      </w:r>
      <w:r>
        <w:rPr>
          <w:sz w:val="16"/>
        </w:rPr>
        <w:t>de</w:t>
      </w:r>
      <w:r>
        <w:rPr>
          <w:spacing w:val="-8"/>
          <w:sz w:val="16"/>
        </w:rPr>
        <w:t> </w:t>
      </w:r>
      <w:r>
        <w:rPr>
          <w:sz w:val="16"/>
        </w:rPr>
        <w:t>las</w:t>
      </w:r>
      <w:r>
        <w:rPr>
          <w:spacing w:val="-8"/>
          <w:sz w:val="16"/>
        </w:rPr>
        <w:t> </w:t>
      </w:r>
      <w:r>
        <w:rPr>
          <w:sz w:val="16"/>
        </w:rPr>
        <w:t>Naciones</w:t>
      </w:r>
      <w:r>
        <w:rPr>
          <w:spacing w:val="-8"/>
          <w:sz w:val="16"/>
        </w:rPr>
        <w:t> </w:t>
      </w:r>
      <w:r>
        <w:rPr>
          <w:sz w:val="16"/>
        </w:rPr>
        <w:t>Unidas</w:t>
      </w:r>
      <w:r>
        <w:rPr>
          <w:spacing w:val="-7"/>
          <w:sz w:val="16"/>
        </w:rPr>
        <w:t> </w:t>
      </w:r>
      <w:r>
        <w:rPr>
          <w:sz w:val="16"/>
        </w:rPr>
        <w:t>sobre</w:t>
      </w:r>
      <w:r>
        <w:rPr>
          <w:spacing w:val="-8"/>
          <w:sz w:val="16"/>
        </w:rPr>
        <w:t> </w:t>
      </w:r>
      <w:r>
        <w:rPr>
          <w:sz w:val="16"/>
        </w:rPr>
        <w:t>la</w:t>
      </w:r>
      <w:r>
        <w:rPr>
          <w:spacing w:val="-8"/>
          <w:sz w:val="16"/>
        </w:rPr>
        <w:t> </w:t>
      </w:r>
      <w:r>
        <w:rPr>
          <w:sz w:val="16"/>
        </w:rPr>
        <w:t>Eliminación</w:t>
      </w:r>
      <w:r>
        <w:rPr>
          <w:spacing w:val="-7"/>
          <w:sz w:val="16"/>
        </w:rPr>
        <w:t> </w:t>
      </w:r>
      <w:r>
        <w:rPr>
          <w:sz w:val="16"/>
        </w:rPr>
        <w:t>de</w:t>
      </w:r>
      <w:r>
        <w:rPr>
          <w:spacing w:val="-8"/>
          <w:sz w:val="16"/>
        </w:rPr>
        <w:t> </w:t>
      </w:r>
      <w:r>
        <w:rPr>
          <w:sz w:val="16"/>
        </w:rPr>
        <w:t>todas</w:t>
      </w:r>
      <w:r>
        <w:rPr>
          <w:spacing w:val="-8"/>
          <w:sz w:val="16"/>
        </w:rPr>
        <w:t> </w:t>
      </w:r>
      <w:r>
        <w:rPr>
          <w:sz w:val="16"/>
        </w:rPr>
        <w:t>las</w:t>
      </w:r>
      <w:r>
        <w:rPr>
          <w:spacing w:val="-8"/>
          <w:sz w:val="16"/>
        </w:rPr>
        <w:t> </w:t>
      </w:r>
      <w:r>
        <w:rPr>
          <w:sz w:val="16"/>
        </w:rPr>
        <w:t>formas</w:t>
      </w:r>
      <w:r>
        <w:rPr>
          <w:spacing w:val="-9"/>
          <w:sz w:val="16"/>
        </w:rPr>
        <w:t> </w:t>
      </w:r>
      <w:r>
        <w:rPr>
          <w:sz w:val="16"/>
        </w:rPr>
        <w:t>de</w:t>
      </w:r>
      <w:r>
        <w:rPr>
          <w:spacing w:val="-8"/>
          <w:sz w:val="16"/>
        </w:rPr>
        <w:t> </w:t>
      </w:r>
      <w:r>
        <w:rPr>
          <w:sz w:val="16"/>
        </w:rPr>
        <w:t>Discriminación</w:t>
      </w:r>
      <w:r>
        <w:rPr>
          <w:spacing w:val="-7"/>
          <w:sz w:val="16"/>
        </w:rPr>
        <w:t> </w:t>
      </w:r>
      <w:r>
        <w:rPr>
          <w:sz w:val="16"/>
        </w:rPr>
        <w:t>contra</w:t>
      </w:r>
      <w:r>
        <w:rPr>
          <w:w w:val="99"/>
          <w:sz w:val="16"/>
        </w:rPr>
        <w:t> </w:t>
      </w:r>
      <w:r>
        <w:rPr>
          <w:sz w:val="16"/>
        </w:rPr>
        <w:t>la Mujer (CEDAW), artículo 12; Reglas Nelson Mandela, </w:t>
      </w:r>
      <w:r>
        <w:rPr>
          <w:i/>
          <w:sz w:val="16"/>
        </w:rPr>
        <w:t>supra</w:t>
      </w:r>
      <w:r>
        <w:rPr>
          <w:sz w:val="16"/>
        </w:rPr>
        <w:t>, Regla 22, y Reglas de Bangkok, </w:t>
      </w:r>
      <w:r>
        <w:rPr>
          <w:i/>
          <w:sz w:val="16"/>
        </w:rPr>
        <w:t>supra</w:t>
      </w:r>
      <w:r>
        <w:rPr>
          <w:sz w:val="16"/>
        </w:rPr>
        <w:t>, Regla</w:t>
      </w:r>
      <w:r>
        <w:rPr>
          <w:spacing w:val="-34"/>
          <w:sz w:val="16"/>
        </w:rPr>
        <w:t> </w:t>
      </w:r>
      <w:r>
        <w:rPr>
          <w:sz w:val="16"/>
        </w:rPr>
        <w:t>48.</w:t>
      </w:r>
    </w:p>
    <w:p>
      <w:pPr>
        <w:tabs>
          <w:tab w:pos="687" w:val="left" w:leader="none"/>
        </w:tabs>
        <w:spacing w:before="59"/>
        <w:ind w:left="120" w:right="0" w:firstLine="0"/>
        <w:jc w:val="both"/>
        <w:rPr>
          <w:sz w:val="16"/>
        </w:rPr>
      </w:pPr>
      <w:r>
        <w:rPr>
          <w:position w:val="6"/>
          <w:sz w:val="10"/>
        </w:rPr>
        <w:t>308</w:t>
        <w:tab/>
      </w:r>
      <w:r>
        <w:rPr>
          <w:i/>
          <w:sz w:val="16"/>
        </w:rPr>
        <w:t>Cfr. </w:t>
      </w:r>
      <w:r>
        <w:rPr>
          <w:sz w:val="16"/>
        </w:rPr>
        <w:t>Reglas de Bangkok, </w:t>
      </w:r>
      <w:r>
        <w:rPr>
          <w:i/>
          <w:sz w:val="16"/>
        </w:rPr>
        <w:t>supra</w:t>
      </w:r>
      <w:r>
        <w:rPr>
          <w:sz w:val="16"/>
        </w:rPr>
        <w:t>, Reglas 12, 35, 42.4 y</w:t>
      </w:r>
      <w:r>
        <w:rPr>
          <w:spacing w:val="-15"/>
          <w:sz w:val="16"/>
        </w:rPr>
        <w:t> </w:t>
      </w:r>
      <w:r>
        <w:rPr>
          <w:sz w:val="16"/>
        </w:rPr>
        <w:t>48.</w:t>
      </w:r>
    </w:p>
    <w:p>
      <w:pPr>
        <w:spacing w:after="0"/>
        <w:jc w:val="both"/>
        <w:rPr>
          <w:sz w:val="16"/>
        </w:rPr>
        <w:sectPr>
          <w:pgSz w:w="12240" w:h="15840"/>
          <w:pgMar w:header="0" w:footer="986" w:top="1360" w:bottom="1180" w:left="960" w:right="960"/>
        </w:sectPr>
      </w:pPr>
    </w:p>
    <w:p>
      <w:pPr>
        <w:pStyle w:val="BodyText"/>
        <w:spacing w:line="243" w:lineRule="exact" w:before="80"/>
        <w:ind w:left="981"/>
      </w:pPr>
      <w:r>
        <w:rPr/>
        <w:t>indebido de drogas para las mujeres</w:t>
      </w:r>
      <w:r>
        <w:rPr>
          <w:position w:val="7"/>
          <w:sz w:val="13"/>
        </w:rPr>
        <w:t>309</w:t>
      </w:r>
      <w:r>
        <w:rPr/>
        <w:t>.</w:t>
      </w:r>
    </w:p>
    <w:p>
      <w:pPr>
        <w:pStyle w:val="ListParagraph"/>
        <w:numPr>
          <w:ilvl w:val="0"/>
          <w:numId w:val="17"/>
        </w:numPr>
        <w:tabs>
          <w:tab w:pos="982" w:val="left" w:leader="none"/>
        </w:tabs>
        <w:spacing w:line="240" w:lineRule="auto" w:before="0" w:after="0"/>
        <w:ind w:left="981" w:right="117" w:hanging="720"/>
        <w:jc w:val="both"/>
        <w:rPr>
          <w:sz w:val="20"/>
        </w:rPr>
      </w:pPr>
      <w:r>
        <w:rPr>
          <w:sz w:val="20"/>
        </w:rPr>
        <w:t>Promover la capacitación del personal judicial y penitenciario sobre la temática del parto respetado,</w:t>
      </w:r>
      <w:r>
        <w:rPr>
          <w:spacing w:val="-6"/>
          <w:sz w:val="20"/>
        </w:rPr>
        <w:t> </w:t>
      </w:r>
      <w:r>
        <w:rPr>
          <w:sz w:val="20"/>
        </w:rPr>
        <w:t>sobre</w:t>
      </w:r>
      <w:r>
        <w:rPr>
          <w:spacing w:val="-4"/>
          <w:sz w:val="20"/>
        </w:rPr>
        <w:t> </w:t>
      </w:r>
      <w:r>
        <w:rPr>
          <w:sz w:val="20"/>
        </w:rPr>
        <w:t>el</w:t>
      </w:r>
      <w:r>
        <w:rPr>
          <w:spacing w:val="-4"/>
          <w:sz w:val="20"/>
        </w:rPr>
        <w:t> </w:t>
      </w:r>
      <w:r>
        <w:rPr>
          <w:sz w:val="20"/>
        </w:rPr>
        <w:t>modo</w:t>
      </w:r>
      <w:r>
        <w:rPr>
          <w:spacing w:val="-4"/>
          <w:sz w:val="20"/>
        </w:rPr>
        <w:t> </w:t>
      </w:r>
      <w:r>
        <w:rPr>
          <w:sz w:val="20"/>
        </w:rPr>
        <w:t>de</w:t>
      </w:r>
      <w:r>
        <w:rPr>
          <w:spacing w:val="-4"/>
          <w:sz w:val="20"/>
        </w:rPr>
        <w:t> </w:t>
      </w:r>
      <w:r>
        <w:rPr>
          <w:sz w:val="20"/>
        </w:rPr>
        <w:t>actuar</w:t>
      </w:r>
      <w:r>
        <w:rPr>
          <w:spacing w:val="-4"/>
          <w:sz w:val="20"/>
        </w:rPr>
        <w:t> </w:t>
      </w:r>
      <w:r>
        <w:rPr>
          <w:sz w:val="20"/>
        </w:rPr>
        <w:t>frente</w:t>
      </w:r>
      <w:r>
        <w:rPr>
          <w:spacing w:val="-3"/>
          <w:sz w:val="20"/>
        </w:rPr>
        <w:t> </w:t>
      </w:r>
      <w:r>
        <w:rPr>
          <w:sz w:val="20"/>
        </w:rPr>
        <w:t>al</w:t>
      </w:r>
      <w:r>
        <w:rPr>
          <w:spacing w:val="-5"/>
          <w:sz w:val="20"/>
        </w:rPr>
        <w:t> </w:t>
      </w:r>
      <w:r>
        <w:rPr>
          <w:sz w:val="20"/>
        </w:rPr>
        <w:t>preparto,</w:t>
      </w:r>
      <w:r>
        <w:rPr>
          <w:spacing w:val="-4"/>
          <w:sz w:val="20"/>
        </w:rPr>
        <w:t> </w:t>
      </w:r>
      <w:r>
        <w:rPr>
          <w:sz w:val="20"/>
        </w:rPr>
        <w:t>y</w:t>
      </w:r>
      <w:r>
        <w:rPr>
          <w:spacing w:val="-3"/>
          <w:sz w:val="20"/>
        </w:rPr>
        <w:t> </w:t>
      </w:r>
      <w:r>
        <w:rPr>
          <w:sz w:val="20"/>
        </w:rPr>
        <w:t>sobre</w:t>
      </w:r>
      <w:r>
        <w:rPr>
          <w:spacing w:val="-3"/>
          <w:sz w:val="20"/>
        </w:rPr>
        <w:t> </w:t>
      </w:r>
      <w:r>
        <w:rPr>
          <w:sz w:val="20"/>
        </w:rPr>
        <w:t>la</w:t>
      </w:r>
      <w:r>
        <w:rPr>
          <w:spacing w:val="-5"/>
          <w:sz w:val="20"/>
        </w:rPr>
        <w:t> </w:t>
      </w:r>
      <w:r>
        <w:rPr>
          <w:sz w:val="20"/>
        </w:rPr>
        <w:t>importancia</w:t>
      </w:r>
      <w:r>
        <w:rPr>
          <w:spacing w:val="-4"/>
          <w:sz w:val="20"/>
        </w:rPr>
        <w:t> </w:t>
      </w:r>
      <w:r>
        <w:rPr>
          <w:sz w:val="20"/>
        </w:rPr>
        <w:t>de</w:t>
      </w:r>
      <w:r>
        <w:rPr>
          <w:spacing w:val="-4"/>
          <w:sz w:val="20"/>
        </w:rPr>
        <w:t> </w:t>
      </w:r>
      <w:r>
        <w:rPr>
          <w:sz w:val="20"/>
        </w:rPr>
        <w:t>hacerlo</w:t>
      </w:r>
      <w:r>
        <w:rPr>
          <w:spacing w:val="-5"/>
          <w:sz w:val="20"/>
        </w:rPr>
        <w:t> </w:t>
      </w:r>
      <w:r>
        <w:rPr>
          <w:sz w:val="20"/>
        </w:rPr>
        <w:t>de modo</w:t>
      </w:r>
      <w:r>
        <w:rPr>
          <w:spacing w:val="-15"/>
          <w:sz w:val="20"/>
        </w:rPr>
        <w:t> </w:t>
      </w:r>
      <w:r>
        <w:rPr>
          <w:sz w:val="20"/>
        </w:rPr>
        <w:t>eficiente</w:t>
      </w:r>
      <w:r>
        <w:rPr>
          <w:spacing w:val="-15"/>
          <w:sz w:val="20"/>
        </w:rPr>
        <w:t> </w:t>
      </w:r>
      <w:r>
        <w:rPr>
          <w:sz w:val="20"/>
        </w:rPr>
        <w:t>y</w:t>
      </w:r>
      <w:r>
        <w:rPr>
          <w:spacing w:val="-14"/>
          <w:sz w:val="20"/>
        </w:rPr>
        <w:t> </w:t>
      </w:r>
      <w:r>
        <w:rPr>
          <w:sz w:val="20"/>
        </w:rPr>
        <w:t>sensible</w:t>
      </w:r>
      <w:r>
        <w:rPr>
          <w:spacing w:val="-15"/>
          <w:sz w:val="20"/>
        </w:rPr>
        <w:t> </w:t>
      </w:r>
      <w:r>
        <w:rPr>
          <w:sz w:val="20"/>
        </w:rPr>
        <w:t>a</w:t>
      </w:r>
      <w:r>
        <w:rPr>
          <w:spacing w:val="-15"/>
          <w:sz w:val="20"/>
        </w:rPr>
        <w:t> </w:t>
      </w:r>
      <w:r>
        <w:rPr>
          <w:sz w:val="20"/>
        </w:rPr>
        <w:t>la</w:t>
      </w:r>
      <w:r>
        <w:rPr>
          <w:spacing w:val="-16"/>
          <w:sz w:val="20"/>
        </w:rPr>
        <w:t> </w:t>
      </w:r>
      <w:r>
        <w:rPr>
          <w:sz w:val="20"/>
        </w:rPr>
        <w:t>situación</w:t>
      </w:r>
      <w:r>
        <w:rPr>
          <w:spacing w:val="-15"/>
          <w:sz w:val="20"/>
        </w:rPr>
        <w:t> </w:t>
      </w:r>
      <w:r>
        <w:rPr>
          <w:sz w:val="20"/>
        </w:rPr>
        <w:t>particular</w:t>
      </w:r>
      <w:r>
        <w:rPr>
          <w:spacing w:val="-14"/>
          <w:sz w:val="20"/>
        </w:rPr>
        <w:t> </w:t>
      </w:r>
      <w:r>
        <w:rPr>
          <w:sz w:val="20"/>
        </w:rPr>
        <w:t>de</w:t>
      </w:r>
      <w:r>
        <w:rPr>
          <w:spacing w:val="-15"/>
          <w:sz w:val="20"/>
        </w:rPr>
        <w:t> </w:t>
      </w:r>
      <w:r>
        <w:rPr>
          <w:sz w:val="20"/>
        </w:rPr>
        <w:t>las</w:t>
      </w:r>
      <w:r>
        <w:rPr>
          <w:spacing w:val="-16"/>
          <w:sz w:val="20"/>
        </w:rPr>
        <w:t> </w:t>
      </w:r>
      <w:r>
        <w:rPr>
          <w:sz w:val="20"/>
        </w:rPr>
        <w:t>mujeres</w:t>
      </w:r>
      <w:r>
        <w:rPr>
          <w:spacing w:val="-15"/>
          <w:sz w:val="20"/>
        </w:rPr>
        <w:t> </w:t>
      </w:r>
      <w:r>
        <w:rPr>
          <w:sz w:val="20"/>
        </w:rPr>
        <w:t>detenidas</w:t>
      </w:r>
      <w:r>
        <w:rPr>
          <w:spacing w:val="-17"/>
          <w:sz w:val="20"/>
        </w:rPr>
        <w:t> </w:t>
      </w:r>
      <w:r>
        <w:rPr>
          <w:sz w:val="20"/>
        </w:rPr>
        <w:t>en</w:t>
      </w:r>
      <w:r>
        <w:rPr>
          <w:spacing w:val="-15"/>
          <w:sz w:val="20"/>
        </w:rPr>
        <w:t> </w:t>
      </w:r>
      <w:r>
        <w:rPr>
          <w:sz w:val="20"/>
        </w:rPr>
        <w:t>esta</w:t>
      </w:r>
      <w:r>
        <w:rPr>
          <w:spacing w:val="-16"/>
          <w:sz w:val="20"/>
        </w:rPr>
        <w:t> </w:t>
      </w:r>
      <w:r>
        <w:rPr>
          <w:sz w:val="20"/>
        </w:rPr>
        <w:t>situación, a fin de que puedan atender con urgencia las quejas y preocupaciones relacionadas con el embarazo</w:t>
      </w:r>
      <w:r>
        <w:rPr>
          <w:position w:val="7"/>
          <w:sz w:val="13"/>
        </w:rPr>
        <w:t>310</w:t>
      </w:r>
      <w:r>
        <w:rPr>
          <w:sz w:val="20"/>
        </w:rPr>
        <w:t>.</w:t>
      </w:r>
    </w:p>
    <w:p>
      <w:pPr>
        <w:pStyle w:val="ListParagraph"/>
        <w:numPr>
          <w:ilvl w:val="0"/>
          <w:numId w:val="17"/>
        </w:numPr>
        <w:tabs>
          <w:tab w:pos="982" w:val="left" w:leader="none"/>
        </w:tabs>
        <w:spacing w:line="240" w:lineRule="auto" w:before="1" w:after="0"/>
        <w:ind w:left="981" w:right="118" w:hanging="720"/>
        <w:jc w:val="both"/>
        <w:rPr>
          <w:sz w:val="20"/>
        </w:rPr>
      </w:pPr>
      <w:r>
        <w:rPr>
          <w:sz w:val="20"/>
        </w:rPr>
        <w:t>Disponer de un mecanismo sencillo, eficaz e independiente para presentar quejas respecto de la falta de cumplimiento de estos</w:t>
      </w:r>
      <w:r>
        <w:rPr>
          <w:spacing w:val="-11"/>
          <w:sz w:val="20"/>
        </w:rPr>
        <w:t> </w:t>
      </w:r>
      <w:r>
        <w:rPr>
          <w:sz w:val="20"/>
        </w:rPr>
        <w:t>requerimientos</w:t>
      </w:r>
      <w:r>
        <w:rPr>
          <w:position w:val="7"/>
          <w:sz w:val="13"/>
        </w:rPr>
        <w:t>311</w:t>
      </w:r>
      <w:r>
        <w:rPr>
          <w:sz w:val="20"/>
        </w:rPr>
        <w:t>.</w:t>
      </w:r>
    </w:p>
    <w:p>
      <w:pPr>
        <w:pStyle w:val="BodyText"/>
      </w:pPr>
    </w:p>
    <w:p>
      <w:pPr>
        <w:pStyle w:val="ListParagraph"/>
        <w:numPr>
          <w:ilvl w:val="0"/>
          <w:numId w:val="14"/>
        </w:numPr>
        <w:tabs>
          <w:tab w:pos="840" w:val="left" w:leader="none"/>
        </w:tabs>
        <w:spacing w:line="240" w:lineRule="auto" w:before="0" w:after="0"/>
        <w:ind w:left="120" w:right="119" w:firstLine="0"/>
        <w:jc w:val="both"/>
        <w:rPr>
          <w:sz w:val="20"/>
        </w:rPr>
      </w:pPr>
      <w:r>
        <w:rPr>
          <w:sz w:val="20"/>
        </w:rPr>
        <w:t>A juicio de la Corte, a fin de que los criterios referidos sean efectivos en la práctica, resulta esencial que los Estados prevean un marco normativo y protocolos operativos con respecto a la atención médica especializada prenatal, durante el parto y postnatal, que asegure a las mujeres y otras personas gestantes privadas de libertad, de forma efectiva y gratuita, la provisión de bienes y servicios relacionados con la salud reproductiva, incluidos los chequeos de rutina antes y después del parto y la atención psicológica. Ello toda vez que es un deber específico del Estado vigilar y regular eficazmente el acceso a servicios básicos en los establecimientos penitenciarios y otros centros de reclusión, para asegurar que no se menoscabe ni vulnere el derecho a la salud sexual y reproductiva</w:t>
      </w:r>
      <w:r>
        <w:rPr>
          <w:position w:val="7"/>
          <w:sz w:val="13"/>
        </w:rPr>
        <w:t>312</w:t>
      </w:r>
      <w:r>
        <w:rPr>
          <w:sz w:val="20"/>
        </w:rPr>
        <w:t>.</w:t>
      </w:r>
    </w:p>
    <w:p>
      <w:pPr>
        <w:pStyle w:val="BodyText"/>
        <w:spacing w:before="11"/>
        <w:rPr>
          <w:sz w:val="19"/>
        </w:rPr>
      </w:pPr>
    </w:p>
    <w:p>
      <w:pPr>
        <w:pStyle w:val="Heading2"/>
        <w:numPr>
          <w:ilvl w:val="1"/>
          <w:numId w:val="15"/>
        </w:numPr>
        <w:tabs>
          <w:tab w:pos="1192" w:val="left" w:leader="none"/>
        </w:tabs>
        <w:spacing w:line="240" w:lineRule="auto" w:before="0" w:after="0"/>
        <w:ind w:left="1192" w:right="117" w:hanging="362"/>
        <w:jc w:val="left"/>
      </w:pPr>
      <w:bookmarkStart w:name="_bookmark22" w:id="41"/>
      <w:bookmarkEnd w:id="41"/>
      <w:r>
        <w:rPr>
          <w:b w:val="0"/>
          <w:i w:val="0"/>
        </w:rPr>
      </w:r>
      <w:bookmarkStart w:name="_bookmark22" w:id="42"/>
      <w:bookmarkEnd w:id="42"/>
      <w:r>
        <w:rPr>
          <w:i/>
        </w:rPr>
        <w:t>Pre</w:t>
      </w:r>
      <w:r>
        <w:rPr>
          <w:i/>
        </w:rPr>
        <w:t>vención,</w:t>
      </w:r>
      <w:r>
        <w:rPr>
          <w:i/>
          <w:spacing w:val="-10"/>
        </w:rPr>
        <w:t> </w:t>
      </w:r>
      <w:r>
        <w:rPr>
          <w:i/>
        </w:rPr>
        <w:t>investigación</w:t>
      </w:r>
      <w:r>
        <w:rPr>
          <w:i/>
          <w:spacing w:val="-10"/>
        </w:rPr>
        <w:t> </w:t>
      </w:r>
      <w:r>
        <w:rPr>
          <w:i/>
        </w:rPr>
        <w:t>y</w:t>
      </w:r>
      <w:r>
        <w:rPr>
          <w:i/>
          <w:spacing w:val="-9"/>
        </w:rPr>
        <w:t> </w:t>
      </w:r>
      <w:r>
        <w:rPr>
          <w:i/>
        </w:rPr>
        <w:t>erradicación</w:t>
      </w:r>
      <w:r>
        <w:rPr>
          <w:i/>
          <w:spacing w:val="-11"/>
        </w:rPr>
        <w:t> </w:t>
      </w:r>
      <w:r>
        <w:rPr>
          <w:i/>
        </w:rPr>
        <w:t>de</w:t>
      </w:r>
      <w:r>
        <w:rPr>
          <w:i/>
          <w:spacing w:val="-9"/>
        </w:rPr>
        <w:t> </w:t>
      </w:r>
      <w:r>
        <w:rPr>
          <w:i/>
        </w:rPr>
        <w:t>la</w:t>
      </w:r>
      <w:r>
        <w:rPr>
          <w:i/>
          <w:spacing w:val="-9"/>
        </w:rPr>
        <w:t> </w:t>
      </w:r>
      <w:r>
        <w:rPr>
          <w:i/>
        </w:rPr>
        <w:t>violencia</w:t>
      </w:r>
      <w:r>
        <w:rPr>
          <w:i/>
          <w:spacing w:val="-10"/>
        </w:rPr>
        <w:t> </w:t>
      </w:r>
      <w:r>
        <w:rPr>
          <w:i/>
        </w:rPr>
        <w:t>obstétrica</w:t>
      </w:r>
      <w:r>
        <w:rPr>
          <w:i/>
          <w:spacing w:val="-9"/>
        </w:rPr>
        <w:t> </w:t>
      </w:r>
      <w:r>
        <w:rPr>
          <w:i/>
        </w:rPr>
        <w:t>en</w:t>
      </w:r>
      <w:r>
        <w:rPr>
          <w:i/>
          <w:spacing w:val="-11"/>
        </w:rPr>
        <w:t> </w:t>
      </w:r>
      <w:r>
        <w:rPr>
          <w:i/>
        </w:rPr>
        <w:t>el</w:t>
      </w:r>
      <w:r>
        <w:rPr>
          <w:i/>
          <w:spacing w:val="-10"/>
        </w:rPr>
        <w:t> </w:t>
      </w:r>
      <w:r>
        <w:rPr>
          <w:i/>
        </w:rPr>
        <w:t>contexto </w:t>
      </w:r>
      <w:r>
        <w:rPr/>
        <w:t>carcelario</w:t>
      </w:r>
    </w:p>
    <w:p>
      <w:pPr>
        <w:pStyle w:val="BodyText"/>
        <w:spacing w:before="11"/>
        <w:rPr>
          <w:b/>
          <w:i/>
          <w:sz w:val="19"/>
        </w:rPr>
      </w:pPr>
    </w:p>
    <w:p>
      <w:pPr>
        <w:pStyle w:val="ListParagraph"/>
        <w:numPr>
          <w:ilvl w:val="0"/>
          <w:numId w:val="14"/>
        </w:numPr>
        <w:tabs>
          <w:tab w:pos="840" w:val="left" w:leader="none"/>
        </w:tabs>
        <w:spacing w:line="240" w:lineRule="auto" w:before="0" w:after="0"/>
        <w:ind w:left="120" w:right="116" w:firstLine="0"/>
        <w:jc w:val="both"/>
        <w:rPr>
          <w:sz w:val="20"/>
        </w:rPr>
      </w:pPr>
      <w:r>
        <w:rPr>
          <w:sz w:val="20"/>
        </w:rPr>
        <w:t>Tomando</w:t>
      </w:r>
      <w:r>
        <w:rPr>
          <w:spacing w:val="-8"/>
          <w:sz w:val="20"/>
        </w:rPr>
        <w:t> </w:t>
      </w:r>
      <w:r>
        <w:rPr>
          <w:sz w:val="20"/>
        </w:rPr>
        <w:t>en</w:t>
      </w:r>
      <w:r>
        <w:rPr>
          <w:spacing w:val="-6"/>
          <w:sz w:val="20"/>
        </w:rPr>
        <w:t> </w:t>
      </w:r>
      <w:r>
        <w:rPr>
          <w:sz w:val="20"/>
        </w:rPr>
        <w:t>cuenta</w:t>
      </w:r>
      <w:r>
        <w:rPr>
          <w:spacing w:val="-7"/>
          <w:sz w:val="20"/>
        </w:rPr>
        <w:t> </w:t>
      </w:r>
      <w:r>
        <w:rPr>
          <w:sz w:val="20"/>
        </w:rPr>
        <w:t>las</w:t>
      </w:r>
      <w:r>
        <w:rPr>
          <w:spacing w:val="-8"/>
          <w:sz w:val="20"/>
        </w:rPr>
        <w:t> </w:t>
      </w:r>
      <w:r>
        <w:rPr>
          <w:sz w:val="20"/>
        </w:rPr>
        <w:t>diversas</w:t>
      </w:r>
      <w:r>
        <w:rPr>
          <w:spacing w:val="-7"/>
          <w:sz w:val="20"/>
        </w:rPr>
        <w:t> </w:t>
      </w:r>
      <w:r>
        <w:rPr>
          <w:sz w:val="20"/>
        </w:rPr>
        <w:t>conceptualizaciones</w:t>
      </w:r>
      <w:r>
        <w:rPr>
          <w:spacing w:val="-6"/>
          <w:sz w:val="20"/>
        </w:rPr>
        <w:t> </w:t>
      </w:r>
      <w:r>
        <w:rPr>
          <w:sz w:val="20"/>
        </w:rPr>
        <w:t>respecto</w:t>
      </w:r>
      <w:r>
        <w:rPr>
          <w:spacing w:val="-7"/>
          <w:sz w:val="20"/>
        </w:rPr>
        <w:t> </w:t>
      </w:r>
      <w:r>
        <w:rPr>
          <w:sz w:val="20"/>
        </w:rPr>
        <w:t>de</w:t>
      </w:r>
      <w:r>
        <w:rPr>
          <w:spacing w:val="-7"/>
          <w:sz w:val="20"/>
        </w:rPr>
        <w:t> </w:t>
      </w:r>
      <w:r>
        <w:rPr>
          <w:sz w:val="20"/>
        </w:rPr>
        <w:t>la</w:t>
      </w:r>
      <w:r>
        <w:rPr>
          <w:spacing w:val="-7"/>
          <w:sz w:val="20"/>
        </w:rPr>
        <w:t> </w:t>
      </w:r>
      <w:r>
        <w:rPr>
          <w:sz w:val="20"/>
        </w:rPr>
        <w:t>violencia</w:t>
      </w:r>
      <w:r>
        <w:rPr>
          <w:spacing w:val="-8"/>
          <w:sz w:val="20"/>
        </w:rPr>
        <w:t> </w:t>
      </w:r>
      <w:r>
        <w:rPr>
          <w:sz w:val="20"/>
        </w:rPr>
        <w:t>obstétrica</w:t>
      </w:r>
      <w:r>
        <w:rPr>
          <w:spacing w:val="-9"/>
          <w:sz w:val="20"/>
        </w:rPr>
        <w:t> </w:t>
      </w:r>
      <w:r>
        <w:rPr>
          <w:sz w:val="20"/>
        </w:rPr>
        <w:t>como una violación de derechos humanos</w:t>
      </w:r>
      <w:r>
        <w:rPr>
          <w:position w:val="7"/>
          <w:sz w:val="13"/>
        </w:rPr>
        <w:t>313</w:t>
      </w:r>
      <w:r>
        <w:rPr>
          <w:sz w:val="20"/>
        </w:rPr>
        <w:t>, la Corte considera que la violencia que se ejerce contra las mujeres durante el embarazo, el trabajo de parto y después del parto constituye una forma de violencia basada en el género, particularmente, violencia obstétrica, contraria a la Convención de Belem</w:t>
      </w:r>
      <w:r>
        <w:rPr>
          <w:spacing w:val="-15"/>
          <w:sz w:val="20"/>
        </w:rPr>
        <w:t> </w:t>
      </w:r>
      <w:r>
        <w:rPr>
          <w:sz w:val="20"/>
        </w:rPr>
        <w:t>do</w:t>
      </w:r>
      <w:r>
        <w:rPr>
          <w:spacing w:val="-16"/>
          <w:sz w:val="20"/>
        </w:rPr>
        <w:t> </w:t>
      </w:r>
      <w:r>
        <w:rPr>
          <w:sz w:val="20"/>
        </w:rPr>
        <w:t>Pará.</w:t>
      </w:r>
      <w:r>
        <w:rPr>
          <w:spacing w:val="-14"/>
          <w:sz w:val="20"/>
        </w:rPr>
        <w:t> </w:t>
      </w:r>
      <w:r>
        <w:rPr>
          <w:sz w:val="20"/>
        </w:rPr>
        <w:t>Ello</w:t>
      </w:r>
      <w:r>
        <w:rPr>
          <w:spacing w:val="-14"/>
          <w:sz w:val="20"/>
        </w:rPr>
        <w:t> </w:t>
      </w:r>
      <w:r>
        <w:rPr>
          <w:sz w:val="20"/>
        </w:rPr>
        <w:t>conlleva</w:t>
      </w:r>
      <w:r>
        <w:rPr>
          <w:spacing w:val="-14"/>
          <w:sz w:val="20"/>
        </w:rPr>
        <w:t> </w:t>
      </w:r>
      <w:r>
        <w:rPr>
          <w:sz w:val="20"/>
        </w:rPr>
        <w:t>la</w:t>
      </w:r>
      <w:r>
        <w:rPr>
          <w:spacing w:val="-14"/>
          <w:sz w:val="20"/>
        </w:rPr>
        <w:t> </w:t>
      </w:r>
      <w:r>
        <w:rPr>
          <w:sz w:val="20"/>
        </w:rPr>
        <w:t>obligación</w:t>
      </w:r>
      <w:r>
        <w:rPr>
          <w:spacing w:val="-15"/>
          <w:sz w:val="20"/>
        </w:rPr>
        <w:t> </w:t>
      </w:r>
      <w:r>
        <w:rPr>
          <w:sz w:val="20"/>
        </w:rPr>
        <w:t>de</w:t>
      </w:r>
      <w:r>
        <w:rPr>
          <w:spacing w:val="-15"/>
          <w:sz w:val="20"/>
        </w:rPr>
        <w:t> </w:t>
      </w:r>
      <w:r>
        <w:rPr>
          <w:sz w:val="20"/>
        </w:rPr>
        <w:t>los</w:t>
      </w:r>
      <w:r>
        <w:rPr>
          <w:spacing w:val="-17"/>
          <w:sz w:val="20"/>
        </w:rPr>
        <w:t> </w:t>
      </w:r>
      <w:r>
        <w:rPr>
          <w:sz w:val="20"/>
        </w:rPr>
        <w:t>Estados</w:t>
      </w:r>
      <w:r>
        <w:rPr>
          <w:spacing w:val="-15"/>
          <w:sz w:val="20"/>
        </w:rPr>
        <w:t> </w:t>
      </w:r>
      <w:r>
        <w:rPr>
          <w:sz w:val="20"/>
        </w:rPr>
        <w:t>de</w:t>
      </w:r>
      <w:r>
        <w:rPr>
          <w:spacing w:val="-15"/>
          <w:sz w:val="20"/>
        </w:rPr>
        <w:t> </w:t>
      </w:r>
      <w:r>
        <w:rPr>
          <w:sz w:val="20"/>
        </w:rPr>
        <w:t>prevenir</w:t>
      </w:r>
      <w:r>
        <w:rPr>
          <w:spacing w:val="-15"/>
          <w:sz w:val="20"/>
        </w:rPr>
        <w:t> </w:t>
      </w:r>
      <w:r>
        <w:rPr>
          <w:sz w:val="20"/>
        </w:rPr>
        <w:t>y</w:t>
      </w:r>
      <w:r>
        <w:rPr>
          <w:spacing w:val="-15"/>
          <w:sz w:val="20"/>
        </w:rPr>
        <w:t> </w:t>
      </w:r>
      <w:r>
        <w:rPr>
          <w:sz w:val="20"/>
        </w:rPr>
        <w:t>abstenerse</w:t>
      </w:r>
      <w:r>
        <w:rPr>
          <w:spacing w:val="-15"/>
          <w:sz w:val="20"/>
        </w:rPr>
        <w:t> </w:t>
      </w:r>
      <w:r>
        <w:rPr>
          <w:sz w:val="20"/>
        </w:rPr>
        <w:t>de</w:t>
      </w:r>
      <w:r>
        <w:rPr>
          <w:spacing w:val="-15"/>
          <w:sz w:val="20"/>
        </w:rPr>
        <w:t> </w:t>
      </w:r>
      <w:r>
        <w:rPr>
          <w:sz w:val="20"/>
        </w:rPr>
        <w:t>incurrir</w:t>
      </w:r>
      <w:r>
        <w:rPr>
          <w:spacing w:val="-16"/>
          <w:sz w:val="20"/>
        </w:rPr>
        <w:t> </w:t>
      </w:r>
      <w:r>
        <w:rPr>
          <w:sz w:val="20"/>
        </w:rPr>
        <w:t>en</w:t>
      </w:r>
      <w:r>
        <w:rPr>
          <w:spacing w:val="-14"/>
          <w:sz w:val="20"/>
        </w:rPr>
        <w:t> </w:t>
      </w:r>
      <w:r>
        <w:rPr>
          <w:sz w:val="20"/>
        </w:rPr>
        <w:t>actos constitutivos de violencia de género durante el acceso a servicios de salud reproductiva, incluyendo el trabajo de parto, con un deber acentuado en el caso de mujeres privadas de libertad</w:t>
      </w:r>
      <w:r>
        <w:rPr>
          <w:position w:val="7"/>
          <w:sz w:val="13"/>
        </w:rPr>
        <w:t>314</w:t>
      </w:r>
      <w:r>
        <w:rPr>
          <w:sz w:val="20"/>
        </w:rPr>
        <w:t>. En esta línea, la Corte resalta que las mujeres embarazadas privadas de libertad son especialmente vulnerables a sufrir violencia obstétrica, por lo que los Estados deben reforzar las medidas de prevención de dicha violencia en los servicios de salud obstétrica que se brinda a esta</w:t>
      </w:r>
      <w:r>
        <w:rPr>
          <w:spacing w:val="-26"/>
          <w:sz w:val="20"/>
        </w:rPr>
        <w:t> </w:t>
      </w:r>
      <w:r>
        <w:rPr>
          <w:sz w:val="20"/>
        </w:rPr>
        <w:t>población.</w:t>
      </w:r>
    </w:p>
    <w:p>
      <w:pPr>
        <w:pStyle w:val="BodyText"/>
        <w:spacing w:before="4"/>
        <w:rPr>
          <w:sz w:val="14"/>
        </w:rPr>
      </w:pPr>
      <w:r>
        <w:rPr/>
        <w:pict>
          <v:line style="position:absolute;mso-position-horizontal-relative:page;mso-position-vertical-relative:paragraph;z-index:2320;mso-wrap-distance-left:0;mso-wrap-distance-right:0" from="54pt,11.036732pt" to="198.02pt,11.036732pt" stroked="true" strokeweight=".66pt" strokecolor="#000000">
            <v:stroke dashstyle="solid"/>
            <w10:wrap type="topAndBottom"/>
          </v:line>
        </w:pict>
      </w:r>
    </w:p>
    <w:p>
      <w:pPr>
        <w:tabs>
          <w:tab w:pos="687" w:val="left" w:leader="none"/>
        </w:tabs>
        <w:spacing w:before="76"/>
        <w:ind w:left="120" w:right="0" w:firstLine="0"/>
        <w:jc w:val="both"/>
        <w:rPr>
          <w:sz w:val="16"/>
        </w:rPr>
      </w:pPr>
      <w:r>
        <w:rPr>
          <w:position w:val="6"/>
          <w:sz w:val="10"/>
        </w:rPr>
        <w:t>309</w:t>
        <w:tab/>
      </w:r>
      <w:r>
        <w:rPr>
          <w:i/>
          <w:sz w:val="16"/>
        </w:rPr>
        <w:t>Cfr. </w:t>
      </w:r>
      <w:r>
        <w:rPr>
          <w:sz w:val="16"/>
        </w:rPr>
        <w:t>Reglas de Bangkok, </w:t>
      </w:r>
      <w:r>
        <w:rPr>
          <w:i/>
          <w:sz w:val="16"/>
        </w:rPr>
        <w:t>supra</w:t>
      </w:r>
      <w:r>
        <w:rPr>
          <w:sz w:val="16"/>
        </w:rPr>
        <w:t>, Regla</w:t>
      </w:r>
      <w:r>
        <w:rPr>
          <w:spacing w:val="-13"/>
          <w:sz w:val="16"/>
        </w:rPr>
        <w:t> </w:t>
      </w:r>
      <w:r>
        <w:rPr>
          <w:sz w:val="16"/>
        </w:rPr>
        <w:t>15.</w:t>
      </w:r>
    </w:p>
    <w:p>
      <w:pPr>
        <w:tabs>
          <w:tab w:pos="687" w:val="left" w:leader="none"/>
        </w:tabs>
        <w:spacing w:before="60"/>
        <w:ind w:left="120" w:right="117" w:firstLine="0"/>
        <w:jc w:val="both"/>
        <w:rPr>
          <w:sz w:val="16"/>
        </w:rPr>
      </w:pPr>
      <w:r>
        <w:rPr>
          <w:position w:val="6"/>
          <w:sz w:val="10"/>
        </w:rPr>
        <w:t>310</w:t>
        <w:tab/>
      </w:r>
      <w:r>
        <w:rPr>
          <w:i/>
          <w:sz w:val="16"/>
        </w:rPr>
        <w:t>Cfr</w:t>
      </w:r>
      <w:r>
        <w:rPr>
          <w:sz w:val="16"/>
        </w:rPr>
        <w:t>.</w:t>
      </w:r>
      <w:r>
        <w:rPr>
          <w:spacing w:val="19"/>
          <w:sz w:val="16"/>
        </w:rPr>
        <w:t> </w:t>
      </w:r>
      <w:r>
        <w:rPr>
          <w:sz w:val="16"/>
        </w:rPr>
        <w:t>Reglas</w:t>
      </w:r>
      <w:r>
        <w:rPr>
          <w:spacing w:val="18"/>
          <w:sz w:val="16"/>
        </w:rPr>
        <w:t> </w:t>
      </w:r>
      <w:r>
        <w:rPr>
          <w:sz w:val="16"/>
        </w:rPr>
        <w:t>de</w:t>
      </w:r>
      <w:r>
        <w:rPr>
          <w:spacing w:val="20"/>
          <w:sz w:val="16"/>
        </w:rPr>
        <w:t> </w:t>
      </w:r>
      <w:r>
        <w:rPr>
          <w:sz w:val="16"/>
        </w:rPr>
        <w:t>Bangkok,</w:t>
      </w:r>
      <w:r>
        <w:rPr>
          <w:spacing w:val="20"/>
          <w:sz w:val="16"/>
        </w:rPr>
        <w:t> </w:t>
      </w:r>
      <w:r>
        <w:rPr>
          <w:i/>
          <w:sz w:val="16"/>
        </w:rPr>
        <w:t>supra</w:t>
      </w:r>
      <w:r>
        <w:rPr>
          <w:sz w:val="16"/>
        </w:rPr>
        <w:t>,</w:t>
      </w:r>
      <w:r>
        <w:rPr>
          <w:spacing w:val="19"/>
          <w:sz w:val="16"/>
        </w:rPr>
        <w:t> </w:t>
      </w:r>
      <w:r>
        <w:rPr>
          <w:sz w:val="16"/>
        </w:rPr>
        <w:t>Regla</w:t>
      </w:r>
      <w:r>
        <w:rPr>
          <w:spacing w:val="18"/>
          <w:sz w:val="16"/>
        </w:rPr>
        <w:t> </w:t>
      </w:r>
      <w:r>
        <w:rPr>
          <w:sz w:val="16"/>
        </w:rPr>
        <w:t>33.</w:t>
      </w:r>
      <w:r>
        <w:rPr>
          <w:spacing w:val="19"/>
          <w:sz w:val="16"/>
        </w:rPr>
        <w:t> </w:t>
      </w:r>
      <w:r>
        <w:rPr>
          <w:sz w:val="16"/>
        </w:rPr>
        <w:t>Véase</w:t>
      </w:r>
      <w:r>
        <w:rPr>
          <w:spacing w:val="19"/>
          <w:sz w:val="16"/>
        </w:rPr>
        <w:t> </w:t>
      </w:r>
      <w:r>
        <w:rPr>
          <w:sz w:val="16"/>
        </w:rPr>
        <w:t>en</w:t>
      </w:r>
      <w:r>
        <w:rPr>
          <w:spacing w:val="19"/>
          <w:sz w:val="16"/>
        </w:rPr>
        <w:t> </w:t>
      </w:r>
      <w:r>
        <w:rPr>
          <w:sz w:val="16"/>
        </w:rPr>
        <w:t>el</w:t>
      </w:r>
      <w:r>
        <w:rPr>
          <w:spacing w:val="18"/>
          <w:sz w:val="16"/>
        </w:rPr>
        <w:t> </w:t>
      </w:r>
      <w:r>
        <w:rPr>
          <w:sz w:val="16"/>
        </w:rPr>
        <w:t>mismo</w:t>
      </w:r>
      <w:r>
        <w:rPr>
          <w:spacing w:val="19"/>
          <w:sz w:val="16"/>
        </w:rPr>
        <w:t> </w:t>
      </w:r>
      <w:r>
        <w:rPr>
          <w:sz w:val="16"/>
        </w:rPr>
        <w:t>sentido,</w:t>
      </w:r>
      <w:r>
        <w:rPr>
          <w:spacing w:val="19"/>
          <w:sz w:val="16"/>
        </w:rPr>
        <w:t> </w:t>
      </w:r>
      <w:r>
        <w:rPr>
          <w:sz w:val="16"/>
        </w:rPr>
        <w:t>Comité</w:t>
      </w:r>
      <w:r>
        <w:rPr>
          <w:spacing w:val="19"/>
          <w:sz w:val="16"/>
        </w:rPr>
        <w:t> </w:t>
      </w:r>
      <w:r>
        <w:rPr>
          <w:sz w:val="16"/>
        </w:rPr>
        <w:t>DESC.</w:t>
      </w:r>
      <w:r>
        <w:rPr>
          <w:spacing w:val="20"/>
          <w:sz w:val="16"/>
        </w:rPr>
        <w:t> </w:t>
      </w:r>
      <w:r>
        <w:rPr>
          <w:sz w:val="16"/>
        </w:rPr>
        <w:t>Observación</w:t>
      </w:r>
      <w:r>
        <w:rPr>
          <w:spacing w:val="20"/>
          <w:sz w:val="16"/>
        </w:rPr>
        <w:t> </w:t>
      </w:r>
      <w:r>
        <w:rPr>
          <w:sz w:val="16"/>
        </w:rPr>
        <w:t>General</w:t>
      </w:r>
      <w:r>
        <w:rPr>
          <w:spacing w:val="18"/>
          <w:sz w:val="16"/>
        </w:rPr>
        <w:t> </w:t>
      </w:r>
      <w:r>
        <w:rPr>
          <w:sz w:val="16"/>
        </w:rPr>
        <w:t>No.</w:t>
      </w:r>
      <w:r>
        <w:rPr>
          <w:spacing w:val="19"/>
          <w:sz w:val="16"/>
        </w:rPr>
        <w:t> </w:t>
      </w:r>
      <w:r>
        <w:rPr>
          <w:sz w:val="16"/>
        </w:rPr>
        <w:t>22,</w:t>
      </w:r>
      <w:r>
        <w:rPr>
          <w:w w:val="99"/>
          <w:sz w:val="16"/>
        </w:rPr>
        <w:t> </w:t>
      </w:r>
      <w:r>
        <w:rPr>
          <w:i/>
          <w:sz w:val="16"/>
        </w:rPr>
        <w:t>supra</w:t>
      </w:r>
      <w:r>
        <w:rPr>
          <w:sz w:val="16"/>
        </w:rPr>
        <w:t>, párrs. 13, 21 y 45, e Informe de la Relatora Especial sobre la violencia contra la mujer, sus causas y consecuencias, Dubravka Šimonović, acerca de un enfoque basado en los derechos humanos del maltrato y la violencia contra la mujer en los servicios de salud reproductiva, con especial hincapié en la atención del parto y la violencia obstétrica, A/74/137, </w:t>
      </w:r>
      <w:r>
        <w:rPr>
          <w:i/>
          <w:sz w:val="16"/>
        </w:rPr>
        <w:t>supra</w:t>
      </w:r>
      <w:r>
        <w:rPr>
          <w:sz w:val="16"/>
        </w:rPr>
        <w:t>, párr.</w:t>
      </w:r>
      <w:r>
        <w:rPr>
          <w:spacing w:val="-3"/>
          <w:sz w:val="16"/>
        </w:rPr>
        <w:t> </w:t>
      </w:r>
      <w:r>
        <w:rPr>
          <w:sz w:val="16"/>
        </w:rPr>
        <w:t>69.</w:t>
      </w:r>
    </w:p>
    <w:p>
      <w:pPr>
        <w:tabs>
          <w:tab w:pos="687" w:val="left" w:leader="none"/>
        </w:tabs>
        <w:spacing w:before="60"/>
        <w:ind w:left="120" w:right="0" w:firstLine="0"/>
        <w:jc w:val="both"/>
        <w:rPr>
          <w:sz w:val="16"/>
        </w:rPr>
      </w:pPr>
      <w:r>
        <w:rPr>
          <w:position w:val="6"/>
          <w:sz w:val="10"/>
        </w:rPr>
        <w:t>311</w:t>
        <w:tab/>
      </w:r>
      <w:r>
        <w:rPr>
          <w:i/>
          <w:sz w:val="16"/>
        </w:rPr>
        <w:t>Cfr. </w:t>
      </w:r>
      <w:r>
        <w:rPr>
          <w:sz w:val="16"/>
        </w:rPr>
        <w:t>Reglas de Bangkok, </w:t>
      </w:r>
      <w:r>
        <w:rPr>
          <w:i/>
          <w:sz w:val="16"/>
        </w:rPr>
        <w:t>supra</w:t>
      </w:r>
      <w:r>
        <w:rPr>
          <w:sz w:val="16"/>
        </w:rPr>
        <w:t>, Regla</w:t>
      </w:r>
      <w:r>
        <w:rPr>
          <w:spacing w:val="-13"/>
          <w:sz w:val="16"/>
        </w:rPr>
        <w:t> </w:t>
      </w:r>
      <w:r>
        <w:rPr>
          <w:sz w:val="16"/>
        </w:rPr>
        <w:t>25.</w:t>
      </w:r>
    </w:p>
    <w:p>
      <w:pPr>
        <w:tabs>
          <w:tab w:pos="687" w:val="left" w:leader="none"/>
        </w:tabs>
        <w:spacing w:before="60"/>
        <w:ind w:left="120" w:right="0" w:firstLine="0"/>
        <w:jc w:val="both"/>
        <w:rPr>
          <w:sz w:val="16"/>
        </w:rPr>
      </w:pPr>
      <w:r>
        <w:rPr>
          <w:position w:val="6"/>
          <w:sz w:val="10"/>
        </w:rPr>
        <w:t>312</w:t>
        <w:tab/>
      </w:r>
      <w:r>
        <w:rPr>
          <w:i/>
          <w:sz w:val="16"/>
        </w:rPr>
        <w:t>Cfr</w:t>
      </w:r>
      <w:r>
        <w:rPr>
          <w:sz w:val="16"/>
        </w:rPr>
        <w:t>. Comité DESC. Observación General No. 22, </w:t>
      </w:r>
      <w:r>
        <w:rPr>
          <w:i/>
          <w:sz w:val="16"/>
        </w:rPr>
        <w:t>supra</w:t>
      </w:r>
      <w:r>
        <w:rPr>
          <w:sz w:val="16"/>
        </w:rPr>
        <w:t>, párr.</w:t>
      </w:r>
      <w:r>
        <w:rPr>
          <w:spacing w:val="-20"/>
          <w:sz w:val="16"/>
        </w:rPr>
        <w:t> </w:t>
      </w:r>
      <w:r>
        <w:rPr>
          <w:sz w:val="16"/>
        </w:rPr>
        <w:t>60.</w:t>
      </w:r>
    </w:p>
    <w:p>
      <w:pPr>
        <w:tabs>
          <w:tab w:pos="687" w:val="left" w:leader="none"/>
        </w:tabs>
        <w:spacing w:before="60"/>
        <w:ind w:left="120" w:right="116" w:firstLine="0"/>
        <w:jc w:val="both"/>
        <w:rPr>
          <w:sz w:val="16"/>
        </w:rPr>
      </w:pPr>
      <w:r>
        <w:rPr>
          <w:position w:val="6"/>
          <w:sz w:val="10"/>
        </w:rPr>
        <w:t>313</w:t>
        <w:tab/>
      </w:r>
      <w:r>
        <w:rPr>
          <w:sz w:val="16"/>
        </w:rPr>
        <w:t>La</w:t>
      </w:r>
      <w:r>
        <w:rPr>
          <w:spacing w:val="-4"/>
          <w:sz w:val="16"/>
        </w:rPr>
        <w:t> </w:t>
      </w:r>
      <w:r>
        <w:rPr>
          <w:sz w:val="16"/>
        </w:rPr>
        <w:t>Comisión</w:t>
      </w:r>
      <w:r>
        <w:rPr>
          <w:spacing w:val="-4"/>
          <w:sz w:val="16"/>
        </w:rPr>
        <w:t> </w:t>
      </w:r>
      <w:r>
        <w:rPr>
          <w:sz w:val="16"/>
        </w:rPr>
        <w:t>Interamericana</w:t>
      </w:r>
      <w:r>
        <w:rPr>
          <w:spacing w:val="-4"/>
          <w:sz w:val="16"/>
        </w:rPr>
        <w:t> </w:t>
      </w:r>
      <w:r>
        <w:rPr>
          <w:sz w:val="16"/>
        </w:rPr>
        <w:t>ha</w:t>
      </w:r>
      <w:r>
        <w:rPr>
          <w:spacing w:val="-4"/>
          <w:sz w:val="16"/>
        </w:rPr>
        <w:t> </w:t>
      </w:r>
      <w:r>
        <w:rPr>
          <w:sz w:val="16"/>
        </w:rPr>
        <w:t>conceptualizado</w:t>
      </w:r>
      <w:r>
        <w:rPr>
          <w:spacing w:val="-3"/>
          <w:sz w:val="16"/>
        </w:rPr>
        <w:t> </w:t>
      </w:r>
      <w:r>
        <w:rPr>
          <w:sz w:val="16"/>
        </w:rPr>
        <w:t>la</w:t>
      </w:r>
      <w:r>
        <w:rPr>
          <w:spacing w:val="-4"/>
          <w:sz w:val="16"/>
        </w:rPr>
        <w:t> </w:t>
      </w:r>
      <w:r>
        <w:rPr>
          <w:sz w:val="16"/>
        </w:rPr>
        <w:t>violencia</w:t>
      </w:r>
      <w:r>
        <w:rPr>
          <w:spacing w:val="-4"/>
          <w:sz w:val="16"/>
        </w:rPr>
        <w:t> </w:t>
      </w:r>
      <w:r>
        <w:rPr>
          <w:sz w:val="16"/>
        </w:rPr>
        <w:t>obstétrica</w:t>
      </w:r>
      <w:r>
        <w:rPr>
          <w:spacing w:val="-3"/>
          <w:sz w:val="16"/>
        </w:rPr>
        <w:t> </w:t>
      </w:r>
      <w:r>
        <w:rPr>
          <w:sz w:val="16"/>
        </w:rPr>
        <w:t>como</w:t>
      </w:r>
      <w:r>
        <w:rPr>
          <w:spacing w:val="-3"/>
          <w:sz w:val="16"/>
        </w:rPr>
        <w:t> </w:t>
      </w:r>
      <w:r>
        <w:rPr>
          <w:sz w:val="16"/>
        </w:rPr>
        <w:t>aquella</w:t>
      </w:r>
      <w:r>
        <w:rPr>
          <w:spacing w:val="-4"/>
          <w:sz w:val="16"/>
        </w:rPr>
        <w:t> </w:t>
      </w:r>
      <w:r>
        <w:rPr>
          <w:sz w:val="16"/>
        </w:rPr>
        <w:t>que</w:t>
      </w:r>
      <w:r>
        <w:rPr>
          <w:spacing w:val="-4"/>
          <w:sz w:val="16"/>
        </w:rPr>
        <w:t> </w:t>
      </w:r>
      <w:r>
        <w:rPr>
          <w:sz w:val="16"/>
        </w:rPr>
        <w:t>“abarca</w:t>
      </w:r>
      <w:r>
        <w:rPr>
          <w:spacing w:val="-3"/>
          <w:sz w:val="16"/>
        </w:rPr>
        <w:t> </w:t>
      </w:r>
      <w:r>
        <w:rPr>
          <w:sz w:val="16"/>
        </w:rPr>
        <w:t>todas</w:t>
      </w:r>
      <w:r>
        <w:rPr>
          <w:spacing w:val="-4"/>
          <w:sz w:val="16"/>
        </w:rPr>
        <w:t> </w:t>
      </w:r>
      <w:r>
        <w:rPr>
          <w:sz w:val="16"/>
        </w:rPr>
        <w:t>las</w:t>
      </w:r>
      <w:r>
        <w:rPr>
          <w:spacing w:val="-4"/>
          <w:sz w:val="16"/>
        </w:rPr>
        <w:t> </w:t>
      </w:r>
      <w:r>
        <w:rPr>
          <w:sz w:val="16"/>
        </w:rPr>
        <w:t>situaciones</w:t>
      </w:r>
      <w:r>
        <w:rPr>
          <w:w w:val="99"/>
          <w:sz w:val="16"/>
        </w:rPr>
        <w:t> </w:t>
      </w:r>
      <w:r>
        <w:rPr>
          <w:sz w:val="16"/>
        </w:rPr>
        <w:t>de tratamiento irrespetuoso, abusivo, negligente, o de denegación de tratamiento, durante el embarazo y la etapa previa, y durante</w:t>
      </w:r>
      <w:r>
        <w:rPr>
          <w:spacing w:val="-5"/>
          <w:sz w:val="16"/>
        </w:rPr>
        <w:t> </w:t>
      </w:r>
      <w:r>
        <w:rPr>
          <w:sz w:val="16"/>
        </w:rPr>
        <w:t>el</w:t>
      </w:r>
      <w:r>
        <w:rPr>
          <w:spacing w:val="-5"/>
          <w:sz w:val="16"/>
        </w:rPr>
        <w:t> </w:t>
      </w:r>
      <w:r>
        <w:rPr>
          <w:sz w:val="16"/>
        </w:rPr>
        <w:t>parto</w:t>
      </w:r>
      <w:r>
        <w:rPr>
          <w:spacing w:val="-4"/>
          <w:sz w:val="16"/>
        </w:rPr>
        <w:t> </w:t>
      </w:r>
      <w:r>
        <w:rPr>
          <w:sz w:val="16"/>
        </w:rPr>
        <w:t>o</w:t>
      </w:r>
      <w:r>
        <w:rPr>
          <w:spacing w:val="-4"/>
          <w:sz w:val="16"/>
        </w:rPr>
        <w:t> </w:t>
      </w:r>
      <w:r>
        <w:rPr>
          <w:sz w:val="16"/>
        </w:rPr>
        <w:t>posparto,</w:t>
      </w:r>
      <w:r>
        <w:rPr>
          <w:spacing w:val="-4"/>
          <w:sz w:val="16"/>
        </w:rPr>
        <w:t> </w:t>
      </w:r>
      <w:r>
        <w:rPr>
          <w:sz w:val="16"/>
        </w:rPr>
        <w:t>en</w:t>
      </w:r>
      <w:r>
        <w:rPr>
          <w:spacing w:val="-5"/>
          <w:sz w:val="16"/>
        </w:rPr>
        <w:t> </w:t>
      </w:r>
      <w:r>
        <w:rPr>
          <w:sz w:val="16"/>
        </w:rPr>
        <w:t>centros</w:t>
      </w:r>
      <w:r>
        <w:rPr>
          <w:spacing w:val="-5"/>
          <w:sz w:val="16"/>
        </w:rPr>
        <w:t> </w:t>
      </w:r>
      <w:r>
        <w:rPr>
          <w:sz w:val="16"/>
        </w:rPr>
        <w:t>de</w:t>
      </w:r>
      <w:r>
        <w:rPr>
          <w:spacing w:val="-5"/>
          <w:sz w:val="16"/>
        </w:rPr>
        <w:t> </w:t>
      </w:r>
      <w:r>
        <w:rPr>
          <w:sz w:val="16"/>
        </w:rPr>
        <w:t>salud</w:t>
      </w:r>
      <w:r>
        <w:rPr>
          <w:spacing w:val="-5"/>
          <w:sz w:val="16"/>
        </w:rPr>
        <w:t> </w:t>
      </w:r>
      <w:r>
        <w:rPr>
          <w:sz w:val="16"/>
        </w:rPr>
        <w:t>públicos</w:t>
      </w:r>
      <w:r>
        <w:rPr>
          <w:spacing w:val="-5"/>
          <w:sz w:val="16"/>
        </w:rPr>
        <w:t> </w:t>
      </w:r>
      <w:r>
        <w:rPr>
          <w:sz w:val="16"/>
        </w:rPr>
        <w:t>o</w:t>
      </w:r>
      <w:r>
        <w:rPr>
          <w:spacing w:val="-3"/>
          <w:sz w:val="16"/>
        </w:rPr>
        <w:t> </w:t>
      </w:r>
      <w:r>
        <w:rPr>
          <w:sz w:val="16"/>
        </w:rPr>
        <w:t>privados”.</w:t>
      </w:r>
      <w:r>
        <w:rPr>
          <w:spacing w:val="-5"/>
          <w:sz w:val="16"/>
        </w:rPr>
        <w:t> </w:t>
      </w:r>
      <w:r>
        <w:rPr>
          <w:sz w:val="16"/>
        </w:rPr>
        <w:t>CIDH.</w:t>
      </w:r>
      <w:r>
        <w:rPr>
          <w:spacing w:val="-5"/>
          <w:sz w:val="16"/>
        </w:rPr>
        <w:t> </w:t>
      </w:r>
      <w:r>
        <w:rPr>
          <w:sz w:val="16"/>
        </w:rPr>
        <w:t>Violencia</w:t>
      </w:r>
      <w:r>
        <w:rPr>
          <w:spacing w:val="-5"/>
          <w:sz w:val="16"/>
        </w:rPr>
        <w:t> </w:t>
      </w:r>
      <w:r>
        <w:rPr>
          <w:sz w:val="16"/>
        </w:rPr>
        <w:t>y</w:t>
      </w:r>
      <w:r>
        <w:rPr>
          <w:spacing w:val="-2"/>
          <w:sz w:val="16"/>
        </w:rPr>
        <w:t> </w:t>
      </w:r>
      <w:r>
        <w:rPr>
          <w:sz w:val="16"/>
        </w:rPr>
        <w:t>discriminación</w:t>
      </w:r>
      <w:r>
        <w:rPr>
          <w:spacing w:val="-4"/>
          <w:sz w:val="16"/>
        </w:rPr>
        <w:t> </w:t>
      </w:r>
      <w:r>
        <w:rPr>
          <w:sz w:val="16"/>
        </w:rPr>
        <w:t>contra</w:t>
      </w:r>
      <w:r>
        <w:rPr>
          <w:spacing w:val="-3"/>
          <w:sz w:val="16"/>
        </w:rPr>
        <w:t> </w:t>
      </w:r>
      <w:r>
        <w:rPr>
          <w:sz w:val="16"/>
        </w:rPr>
        <w:t>mujeres,</w:t>
      </w:r>
      <w:r>
        <w:rPr>
          <w:spacing w:val="-5"/>
          <w:sz w:val="16"/>
        </w:rPr>
        <w:t> </w:t>
      </w:r>
      <w:r>
        <w:rPr>
          <w:sz w:val="16"/>
        </w:rPr>
        <w:t>niñas y</w:t>
      </w:r>
      <w:r>
        <w:rPr>
          <w:spacing w:val="-6"/>
          <w:sz w:val="16"/>
        </w:rPr>
        <w:t> </w:t>
      </w:r>
      <w:r>
        <w:rPr>
          <w:sz w:val="16"/>
        </w:rPr>
        <w:t>adolescentes:</w:t>
      </w:r>
      <w:r>
        <w:rPr>
          <w:spacing w:val="-6"/>
          <w:sz w:val="16"/>
        </w:rPr>
        <w:t> </w:t>
      </w:r>
      <w:r>
        <w:rPr>
          <w:sz w:val="16"/>
        </w:rPr>
        <w:t>Buenas</w:t>
      </w:r>
      <w:r>
        <w:rPr>
          <w:spacing w:val="-6"/>
          <w:sz w:val="16"/>
        </w:rPr>
        <w:t> </w:t>
      </w:r>
      <w:r>
        <w:rPr>
          <w:sz w:val="16"/>
        </w:rPr>
        <w:t>prácticas</w:t>
      </w:r>
      <w:r>
        <w:rPr>
          <w:spacing w:val="-6"/>
          <w:sz w:val="16"/>
        </w:rPr>
        <w:t> </w:t>
      </w:r>
      <w:r>
        <w:rPr>
          <w:sz w:val="16"/>
        </w:rPr>
        <w:t>y</w:t>
      </w:r>
      <w:r>
        <w:rPr>
          <w:spacing w:val="-4"/>
          <w:sz w:val="16"/>
        </w:rPr>
        <w:t> </w:t>
      </w:r>
      <w:r>
        <w:rPr>
          <w:sz w:val="16"/>
        </w:rPr>
        <w:t>desafíos</w:t>
      </w:r>
      <w:r>
        <w:rPr>
          <w:spacing w:val="-4"/>
          <w:sz w:val="16"/>
        </w:rPr>
        <w:t> </w:t>
      </w:r>
      <w:r>
        <w:rPr>
          <w:sz w:val="16"/>
        </w:rPr>
        <w:t>en</w:t>
      </w:r>
      <w:r>
        <w:rPr>
          <w:spacing w:val="-6"/>
          <w:sz w:val="16"/>
        </w:rPr>
        <w:t> </w:t>
      </w:r>
      <w:r>
        <w:rPr>
          <w:sz w:val="16"/>
        </w:rPr>
        <w:t>América</w:t>
      </w:r>
      <w:r>
        <w:rPr>
          <w:spacing w:val="-5"/>
          <w:sz w:val="16"/>
        </w:rPr>
        <w:t> </w:t>
      </w:r>
      <w:r>
        <w:rPr>
          <w:sz w:val="16"/>
        </w:rPr>
        <w:t>Latina</w:t>
      </w:r>
      <w:r>
        <w:rPr>
          <w:spacing w:val="-5"/>
          <w:sz w:val="16"/>
        </w:rPr>
        <w:t> </w:t>
      </w:r>
      <w:r>
        <w:rPr>
          <w:sz w:val="16"/>
        </w:rPr>
        <w:t>y</w:t>
      </w:r>
      <w:r>
        <w:rPr>
          <w:spacing w:val="-4"/>
          <w:sz w:val="16"/>
        </w:rPr>
        <w:t> </w:t>
      </w:r>
      <w:r>
        <w:rPr>
          <w:sz w:val="16"/>
        </w:rPr>
        <w:t>en</w:t>
      </w:r>
      <w:r>
        <w:rPr>
          <w:spacing w:val="-5"/>
          <w:sz w:val="16"/>
        </w:rPr>
        <w:t> </w:t>
      </w:r>
      <w:r>
        <w:rPr>
          <w:sz w:val="16"/>
        </w:rPr>
        <w:t>el</w:t>
      </w:r>
      <w:r>
        <w:rPr>
          <w:spacing w:val="-6"/>
          <w:sz w:val="16"/>
        </w:rPr>
        <w:t> </w:t>
      </w:r>
      <w:r>
        <w:rPr>
          <w:sz w:val="16"/>
        </w:rPr>
        <w:t>Caribe.</w:t>
      </w:r>
      <w:r>
        <w:rPr>
          <w:spacing w:val="-6"/>
          <w:sz w:val="16"/>
        </w:rPr>
        <w:t> </w:t>
      </w:r>
      <w:r>
        <w:rPr>
          <w:sz w:val="16"/>
        </w:rPr>
        <w:t>OEA/Ser.L/V/II.</w:t>
      </w:r>
      <w:r>
        <w:rPr>
          <w:spacing w:val="-6"/>
          <w:sz w:val="16"/>
        </w:rPr>
        <w:t> </w:t>
      </w:r>
      <w:r>
        <w:rPr>
          <w:sz w:val="16"/>
        </w:rPr>
        <w:t>Doc.</w:t>
      </w:r>
      <w:r>
        <w:rPr>
          <w:spacing w:val="-5"/>
          <w:sz w:val="16"/>
        </w:rPr>
        <w:t> </w:t>
      </w:r>
      <w:r>
        <w:rPr>
          <w:sz w:val="16"/>
        </w:rPr>
        <w:t>233.</w:t>
      </w:r>
      <w:r>
        <w:rPr>
          <w:spacing w:val="-5"/>
          <w:sz w:val="16"/>
        </w:rPr>
        <w:t> </w:t>
      </w:r>
      <w:r>
        <w:rPr>
          <w:sz w:val="16"/>
        </w:rPr>
        <w:t>14</w:t>
      </w:r>
      <w:r>
        <w:rPr>
          <w:spacing w:val="-6"/>
          <w:sz w:val="16"/>
        </w:rPr>
        <w:t> </w:t>
      </w:r>
      <w:r>
        <w:rPr>
          <w:sz w:val="16"/>
        </w:rPr>
        <w:t>noviembre</w:t>
      </w:r>
      <w:r>
        <w:rPr>
          <w:spacing w:val="-5"/>
          <w:sz w:val="16"/>
        </w:rPr>
        <w:t> </w:t>
      </w:r>
      <w:r>
        <w:rPr>
          <w:sz w:val="16"/>
        </w:rPr>
        <w:t>2019, párr.</w:t>
      </w:r>
      <w:r>
        <w:rPr>
          <w:spacing w:val="-9"/>
          <w:sz w:val="16"/>
        </w:rPr>
        <w:t> </w:t>
      </w:r>
      <w:r>
        <w:rPr>
          <w:sz w:val="16"/>
        </w:rPr>
        <w:t>181;</w:t>
      </w:r>
      <w:r>
        <w:rPr>
          <w:spacing w:val="-9"/>
          <w:sz w:val="16"/>
        </w:rPr>
        <w:t> </w:t>
      </w:r>
      <w:r>
        <w:rPr>
          <w:sz w:val="16"/>
        </w:rPr>
        <w:t>CIDH.</w:t>
      </w:r>
      <w:r>
        <w:rPr>
          <w:spacing w:val="-9"/>
          <w:sz w:val="16"/>
        </w:rPr>
        <w:t> </w:t>
      </w:r>
      <w:r>
        <w:rPr>
          <w:sz w:val="16"/>
        </w:rPr>
        <w:t>Las</w:t>
      </w:r>
      <w:r>
        <w:rPr>
          <w:spacing w:val="-9"/>
          <w:sz w:val="16"/>
        </w:rPr>
        <w:t> </w:t>
      </w:r>
      <w:r>
        <w:rPr>
          <w:sz w:val="16"/>
        </w:rPr>
        <w:t>mujeres</w:t>
      </w:r>
      <w:r>
        <w:rPr>
          <w:spacing w:val="-8"/>
          <w:sz w:val="16"/>
        </w:rPr>
        <w:t> </w:t>
      </w:r>
      <w:r>
        <w:rPr>
          <w:sz w:val="16"/>
        </w:rPr>
        <w:t>indígenas</w:t>
      </w:r>
      <w:r>
        <w:rPr>
          <w:spacing w:val="-9"/>
          <w:sz w:val="16"/>
        </w:rPr>
        <w:t> </w:t>
      </w:r>
      <w:r>
        <w:rPr>
          <w:sz w:val="16"/>
        </w:rPr>
        <w:t>y</w:t>
      </w:r>
      <w:r>
        <w:rPr>
          <w:spacing w:val="-7"/>
          <w:sz w:val="16"/>
        </w:rPr>
        <w:t> </w:t>
      </w:r>
      <w:r>
        <w:rPr>
          <w:sz w:val="16"/>
        </w:rPr>
        <w:t>sus</w:t>
      </w:r>
      <w:r>
        <w:rPr>
          <w:spacing w:val="-9"/>
          <w:sz w:val="16"/>
        </w:rPr>
        <w:t> </w:t>
      </w:r>
      <w:r>
        <w:rPr>
          <w:sz w:val="16"/>
        </w:rPr>
        <w:t>derechos</w:t>
      </w:r>
      <w:r>
        <w:rPr>
          <w:spacing w:val="-9"/>
          <w:sz w:val="16"/>
        </w:rPr>
        <w:t> </w:t>
      </w:r>
      <w:r>
        <w:rPr>
          <w:sz w:val="16"/>
        </w:rPr>
        <w:t>humanos</w:t>
      </w:r>
      <w:r>
        <w:rPr>
          <w:spacing w:val="-9"/>
          <w:sz w:val="16"/>
        </w:rPr>
        <w:t> </w:t>
      </w:r>
      <w:r>
        <w:rPr>
          <w:sz w:val="16"/>
        </w:rPr>
        <w:t>en</w:t>
      </w:r>
      <w:r>
        <w:rPr>
          <w:spacing w:val="-8"/>
          <w:sz w:val="16"/>
        </w:rPr>
        <w:t> </w:t>
      </w:r>
      <w:r>
        <w:rPr>
          <w:sz w:val="16"/>
        </w:rPr>
        <w:t>las</w:t>
      </w:r>
      <w:r>
        <w:rPr>
          <w:spacing w:val="-9"/>
          <w:sz w:val="16"/>
        </w:rPr>
        <w:t> </w:t>
      </w:r>
      <w:r>
        <w:rPr>
          <w:sz w:val="16"/>
        </w:rPr>
        <w:t>Américas.</w:t>
      </w:r>
      <w:r>
        <w:rPr>
          <w:spacing w:val="-9"/>
          <w:sz w:val="16"/>
        </w:rPr>
        <w:t> </w:t>
      </w:r>
      <w:r>
        <w:rPr>
          <w:sz w:val="16"/>
        </w:rPr>
        <w:t>OEA/Ser.L/V/II.</w:t>
      </w:r>
      <w:r>
        <w:rPr>
          <w:spacing w:val="-8"/>
          <w:sz w:val="16"/>
        </w:rPr>
        <w:t> </w:t>
      </w:r>
      <w:r>
        <w:rPr>
          <w:sz w:val="16"/>
        </w:rPr>
        <w:t>Doc.</w:t>
      </w:r>
      <w:r>
        <w:rPr>
          <w:spacing w:val="-9"/>
          <w:sz w:val="16"/>
        </w:rPr>
        <w:t> </w:t>
      </w:r>
      <w:r>
        <w:rPr>
          <w:sz w:val="16"/>
        </w:rPr>
        <w:t>44/17.</w:t>
      </w:r>
      <w:r>
        <w:rPr>
          <w:spacing w:val="-9"/>
          <w:sz w:val="16"/>
        </w:rPr>
        <w:t> </w:t>
      </w:r>
      <w:r>
        <w:rPr>
          <w:sz w:val="16"/>
        </w:rPr>
        <w:t>17</w:t>
      </w:r>
      <w:r>
        <w:rPr>
          <w:spacing w:val="-8"/>
          <w:sz w:val="16"/>
        </w:rPr>
        <w:t> </w:t>
      </w:r>
      <w:r>
        <w:rPr>
          <w:sz w:val="16"/>
        </w:rPr>
        <w:t>abril</w:t>
      </w:r>
      <w:r>
        <w:rPr>
          <w:spacing w:val="-9"/>
          <w:sz w:val="16"/>
        </w:rPr>
        <w:t> </w:t>
      </w:r>
      <w:r>
        <w:rPr>
          <w:sz w:val="16"/>
        </w:rPr>
        <w:t>2017, párr. 80. Para la Relatora Especial sobre la violencia contra la mujer, sus causas y consecuencias considera que la violencia obstétrica</w:t>
      </w:r>
      <w:r>
        <w:rPr>
          <w:spacing w:val="-12"/>
          <w:sz w:val="16"/>
        </w:rPr>
        <w:t> </w:t>
      </w:r>
      <w:r>
        <w:rPr>
          <w:sz w:val="16"/>
        </w:rPr>
        <w:t>es</w:t>
      </w:r>
      <w:r>
        <w:rPr>
          <w:spacing w:val="-13"/>
          <w:sz w:val="16"/>
        </w:rPr>
        <w:t> </w:t>
      </w:r>
      <w:r>
        <w:rPr>
          <w:sz w:val="16"/>
        </w:rPr>
        <w:t>aquella</w:t>
      </w:r>
      <w:r>
        <w:rPr>
          <w:spacing w:val="-12"/>
          <w:sz w:val="16"/>
        </w:rPr>
        <w:t> </w:t>
      </w:r>
      <w:r>
        <w:rPr>
          <w:sz w:val="16"/>
        </w:rPr>
        <w:t>“violencia</w:t>
      </w:r>
      <w:r>
        <w:rPr>
          <w:spacing w:val="-12"/>
          <w:sz w:val="16"/>
        </w:rPr>
        <w:t> </w:t>
      </w:r>
      <w:r>
        <w:rPr>
          <w:sz w:val="16"/>
        </w:rPr>
        <w:t>sufrida</w:t>
      </w:r>
      <w:r>
        <w:rPr>
          <w:spacing w:val="-12"/>
          <w:sz w:val="16"/>
        </w:rPr>
        <w:t> </w:t>
      </w:r>
      <w:r>
        <w:rPr>
          <w:sz w:val="16"/>
        </w:rPr>
        <w:t>por</w:t>
      </w:r>
      <w:r>
        <w:rPr>
          <w:spacing w:val="-12"/>
          <w:sz w:val="16"/>
        </w:rPr>
        <w:t> </w:t>
      </w:r>
      <w:r>
        <w:rPr>
          <w:sz w:val="16"/>
        </w:rPr>
        <w:t>las</w:t>
      </w:r>
      <w:r>
        <w:rPr>
          <w:spacing w:val="-12"/>
          <w:sz w:val="16"/>
        </w:rPr>
        <w:t> </w:t>
      </w:r>
      <w:r>
        <w:rPr>
          <w:sz w:val="16"/>
        </w:rPr>
        <w:t>mujeres</w:t>
      </w:r>
      <w:r>
        <w:rPr>
          <w:spacing w:val="-13"/>
          <w:sz w:val="16"/>
        </w:rPr>
        <w:t> </w:t>
      </w:r>
      <w:r>
        <w:rPr>
          <w:sz w:val="16"/>
        </w:rPr>
        <w:t>durante</w:t>
      </w:r>
      <w:r>
        <w:rPr>
          <w:spacing w:val="-12"/>
          <w:sz w:val="16"/>
        </w:rPr>
        <w:t> </w:t>
      </w:r>
      <w:r>
        <w:rPr>
          <w:sz w:val="16"/>
        </w:rPr>
        <w:t>la</w:t>
      </w:r>
      <w:r>
        <w:rPr>
          <w:spacing w:val="-12"/>
          <w:sz w:val="16"/>
        </w:rPr>
        <w:t> </w:t>
      </w:r>
      <w:r>
        <w:rPr>
          <w:sz w:val="16"/>
        </w:rPr>
        <w:t>atención</w:t>
      </w:r>
      <w:r>
        <w:rPr>
          <w:spacing w:val="-12"/>
          <w:sz w:val="16"/>
        </w:rPr>
        <w:t> </w:t>
      </w:r>
      <w:r>
        <w:rPr>
          <w:sz w:val="16"/>
        </w:rPr>
        <w:t>del</w:t>
      </w:r>
      <w:r>
        <w:rPr>
          <w:spacing w:val="-12"/>
          <w:sz w:val="16"/>
        </w:rPr>
        <w:t> </w:t>
      </w:r>
      <w:r>
        <w:rPr>
          <w:sz w:val="16"/>
        </w:rPr>
        <w:t>parto</w:t>
      </w:r>
      <w:r>
        <w:rPr>
          <w:spacing w:val="-12"/>
          <w:sz w:val="16"/>
        </w:rPr>
        <w:t> </w:t>
      </w:r>
      <w:r>
        <w:rPr>
          <w:sz w:val="16"/>
        </w:rPr>
        <w:t>en</w:t>
      </w:r>
      <w:r>
        <w:rPr>
          <w:spacing w:val="-12"/>
          <w:sz w:val="16"/>
        </w:rPr>
        <w:t> </w:t>
      </w:r>
      <w:r>
        <w:rPr>
          <w:sz w:val="16"/>
        </w:rPr>
        <w:t>los</w:t>
      </w:r>
      <w:r>
        <w:rPr>
          <w:spacing w:val="-11"/>
          <w:sz w:val="16"/>
        </w:rPr>
        <w:t> </w:t>
      </w:r>
      <w:r>
        <w:rPr>
          <w:sz w:val="16"/>
        </w:rPr>
        <w:t>centros</w:t>
      </w:r>
      <w:r>
        <w:rPr>
          <w:spacing w:val="-12"/>
          <w:sz w:val="16"/>
        </w:rPr>
        <w:t> </w:t>
      </w:r>
      <w:r>
        <w:rPr>
          <w:sz w:val="16"/>
        </w:rPr>
        <w:t>de</w:t>
      </w:r>
      <w:r>
        <w:rPr>
          <w:spacing w:val="-12"/>
          <w:sz w:val="16"/>
        </w:rPr>
        <w:t> </w:t>
      </w:r>
      <w:r>
        <w:rPr>
          <w:sz w:val="16"/>
        </w:rPr>
        <w:t>salud”.</w:t>
      </w:r>
      <w:r>
        <w:rPr>
          <w:spacing w:val="-13"/>
          <w:sz w:val="16"/>
        </w:rPr>
        <w:t> </w:t>
      </w:r>
      <w:r>
        <w:rPr>
          <w:sz w:val="16"/>
        </w:rPr>
        <w:t>Relatora</w:t>
      </w:r>
      <w:r>
        <w:rPr>
          <w:spacing w:val="-12"/>
          <w:sz w:val="16"/>
        </w:rPr>
        <w:t> </w:t>
      </w:r>
      <w:r>
        <w:rPr>
          <w:sz w:val="16"/>
        </w:rPr>
        <w:t>Especial sobre la violencia contra la mujer, sus causas y consecuencias. Enfoque basado en los derechos humanos del maltrato y la violencia contra la mujer en los servicios de salud reproductiva, con especial hincapié en la atención del parto y la violencia obstétrica, A/74/137, </w:t>
      </w:r>
      <w:r>
        <w:rPr>
          <w:i/>
          <w:sz w:val="16"/>
        </w:rPr>
        <w:t>supra</w:t>
      </w:r>
      <w:r>
        <w:rPr>
          <w:sz w:val="16"/>
        </w:rPr>
        <w:t>, párr. 12. Véase también Comité CEDAW. </w:t>
      </w:r>
      <w:r>
        <w:rPr>
          <w:i/>
          <w:sz w:val="16"/>
        </w:rPr>
        <w:t>Caso S.F.M vs. España</w:t>
      </w:r>
      <w:r>
        <w:rPr>
          <w:sz w:val="16"/>
        </w:rPr>
        <w:t>. CEDAW/C/75/D/138/2018. 2020, párr.</w:t>
      </w:r>
      <w:r>
        <w:rPr>
          <w:spacing w:val="-5"/>
          <w:sz w:val="16"/>
        </w:rPr>
        <w:t> </w:t>
      </w:r>
      <w:r>
        <w:rPr>
          <w:sz w:val="16"/>
        </w:rPr>
        <w:t>8.</w:t>
      </w:r>
    </w:p>
    <w:p>
      <w:pPr>
        <w:tabs>
          <w:tab w:pos="687" w:val="left" w:leader="none"/>
        </w:tabs>
        <w:spacing w:before="60"/>
        <w:ind w:left="120" w:right="118" w:firstLine="0"/>
        <w:jc w:val="both"/>
        <w:rPr>
          <w:sz w:val="16"/>
        </w:rPr>
      </w:pPr>
      <w:r>
        <w:rPr>
          <w:position w:val="6"/>
          <w:sz w:val="10"/>
        </w:rPr>
        <w:t>314</w:t>
        <w:tab/>
      </w:r>
      <w:r>
        <w:rPr>
          <w:sz w:val="16"/>
        </w:rPr>
        <w:t>Véase,</w:t>
      </w:r>
      <w:r>
        <w:rPr>
          <w:spacing w:val="17"/>
          <w:sz w:val="16"/>
        </w:rPr>
        <w:t> </w:t>
      </w:r>
      <w:r>
        <w:rPr>
          <w:sz w:val="16"/>
        </w:rPr>
        <w:t>por</w:t>
      </w:r>
      <w:r>
        <w:rPr>
          <w:spacing w:val="18"/>
          <w:sz w:val="16"/>
        </w:rPr>
        <w:t> </w:t>
      </w:r>
      <w:r>
        <w:rPr>
          <w:sz w:val="16"/>
        </w:rPr>
        <w:t>ejemplo,</w:t>
      </w:r>
      <w:r>
        <w:rPr>
          <w:spacing w:val="17"/>
          <w:sz w:val="16"/>
        </w:rPr>
        <w:t> </w:t>
      </w:r>
      <w:r>
        <w:rPr>
          <w:sz w:val="16"/>
        </w:rPr>
        <w:t>decisión</w:t>
      </w:r>
      <w:r>
        <w:rPr>
          <w:spacing w:val="19"/>
          <w:sz w:val="16"/>
        </w:rPr>
        <w:t> </w:t>
      </w:r>
      <w:r>
        <w:rPr>
          <w:sz w:val="16"/>
        </w:rPr>
        <w:t>que</w:t>
      </w:r>
      <w:r>
        <w:rPr>
          <w:spacing w:val="18"/>
          <w:sz w:val="16"/>
        </w:rPr>
        <w:t> </w:t>
      </w:r>
      <w:r>
        <w:rPr>
          <w:sz w:val="16"/>
        </w:rPr>
        <w:t>señala</w:t>
      </w:r>
      <w:r>
        <w:rPr>
          <w:spacing w:val="18"/>
          <w:sz w:val="16"/>
        </w:rPr>
        <w:t> </w:t>
      </w:r>
      <w:r>
        <w:rPr>
          <w:sz w:val="16"/>
        </w:rPr>
        <w:t>la</w:t>
      </w:r>
      <w:r>
        <w:rPr>
          <w:spacing w:val="19"/>
          <w:sz w:val="16"/>
        </w:rPr>
        <w:t> </w:t>
      </w:r>
      <w:r>
        <w:rPr>
          <w:sz w:val="16"/>
        </w:rPr>
        <w:t>obligación</w:t>
      </w:r>
      <w:r>
        <w:rPr>
          <w:spacing w:val="19"/>
          <w:sz w:val="16"/>
        </w:rPr>
        <w:t> </w:t>
      </w:r>
      <w:r>
        <w:rPr>
          <w:sz w:val="16"/>
        </w:rPr>
        <w:t>de</w:t>
      </w:r>
      <w:r>
        <w:rPr>
          <w:spacing w:val="19"/>
          <w:sz w:val="16"/>
        </w:rPr>
        <w:t> </w:t>
      </w:r>
      <w:r>
        <w:rPr>
          <w:sz w:val="16"/>
        </w:rPr>
        <w:t>respetar</w:t>
      </w:r>
      <w:r>
        <w:rPr>
          <w:spacing w:val="18"/>
          <w:sz w:val="16"/>
        </w:rPr>
        <w:t> </w:t>
      </w:r>
      <w:r>
        <w:rPr>
          <w:sz w:val="16"/>
        </w:rPr>
        <w:t>partos</w:t>
      </w:r>
      <w:r>
        <w:rPr>
          <w:spacing w:val="18"/>
          <w:sz w:val="16"/>
        </w:rPr>
        <w:t> </w:t>
      </w:r>
      <w:r>
        <w:rPr>
          <w:sz w:val="16"/>
        </w:rPr>
        <w:t>humanizados,</w:t>
      </w:r>
      <w:r>
        <w:rPr>
          <w:spacing w:val="17"/>
          <w:sz w:val="16"/>
        </w:rPr>
        <w:t> </w:t>
      </w:r>
      <w:r>
        <w:rPr>
          <w:sz w:val="16"/>
        </w:rPr>
        <w:t>pues</w:t>
      </w:r>
      <w:r>
        <w:rPr>
          <w:spacing w:val="18"/>
          <w:sz w:val="16"/>
        </w:rPr>
        <w:t> </w:t>
      </w:r>
      <w:r>
        <w:rPr>
          <w:sz w:val="16"/>
        </w:rPr>
        <w:t>de</w:t>
      </w:r>
      <w:r>
        <w:rPr>
          <w:spacing w:val="18"/>
          <w:sz w:val="16"/>
        </w:rPr>
        <w:t> </w:t>
      </w:r>
      <w:r>
        <w:rPr>
          <w:sz w:val="16"/>
        </w:rPr>
        <w:t>lo</w:t>
      </w:r>
      <w:r>
        <w:rPr>
          <w:spacing w:val="19"/>
          <w:sz w:val="16"/>
        </w:rPr>
        <w:t> </w:t>
      </w:r>
      <w:r>
        <w:rPr>
          <w:sz w:val="16"/>
        </w:rPr>
        <w:t>contrario</w:t>
      </w:r>
      <w:r>
        <w:rPr>
          <w:spacing w:val="18"/>
          <w:sz w:val="16"/>
        </w:rPr>
        <w:t> </w:t>
      </w:r>
      <w:r>
        <w:rPr>
          <w:sz w:val="16"/>
        </w:rPr>
        <w:t>habrá</w:t>
      </w:r>
      <w:r>
        <w:rPr>
          <w:w w:val="99"/>
          <w:sz w:val="16"/>
        </w:rPr>
        <w:t> </w:t>
      </w:r>
      <w:r>
        <w:rPr>
          <w:sz w:val="16"/>
        </w:rPr>
        <w:t>violencia</w:t>
      </w:r>
      <w:r>
        <w:rPr>
          <w:spacing w:val="-8"/>
          <w:sz w:val="16"/>
        </w:rPr>
        <w:t> </w:t>
      </w:r>
      <w:r>
        <w:rPr>
          <w:sz w:val="16"/>
        </w:rPr>
        <w:t>obstétrica.</w:t>
      </w:r>
      <w:r>
        <w:rPr>
          <w:spacing w:val="-9"/>
          <w:sz w:val="16"/>
        </w:rPr>
        <w:t> </w:t>
      </w:r>
      <w:r>
        <w:rPr>
          <w:sz w:val="16"/>
        </w:rPr>
        <w:t>Juzgado</w:t>
      </w:r>
      <w:r>
        <w:rPr>
          <w:spacing w:val="-8"/>
          <w:sz w:val="16"/>
        </w:rPr>
        <w:t> </w:t>
      </w:r>
      <w:r>
        <w:rPr>
          <w:sz w:val="16"/>
        </w:rPr>
        <w:t>de</w:t>
      </w:r>
      <w:r>
        <w:rPr>
          <w:spacing w:val="-8"/>
          <w:sz w:val="16"/>
        </w:rPr>
        <w:t> </w:t>
      </w:r>
      <w:r>
        <w:rPr>
          <w:sz w:val="16"/>
        </w:rPr>
        <w:t>Garantía</w:t>
      </w:r>
      <w:r>
        <w:rPr>
          <w:spacing w:val="-8"/>
          <w:sz w:val="16"/>
        </w:rPr>
        <w:t> </w:t>
      </w:r>
      <w:r>
        <w:rPr>
          <w:sz w:val="16"/>
        </w:rPr>
        <w:t>de</w:t>
      </w:r>
      <w:r>
        <w:rPr>
          <w:spacing w:val="-8"/>
          <w:sz w:val="16"/>
        </w:rPr>
        <w:t> </w:t>
      </w:r>
      <w:r>
        <w:rPr>
          <w:sz w:val="16"/>
        </w:rPr>
        <w:t>Concepción</w:t>
      </w:r>
      <w:r>
        <w:rPr>
          <w:spacing w:val="-9"/>
          <w:sz w:val="16"/>
        </w:rPr>
        <w:t> </w:t>
      </w:r>
      <w:r>
        <w:rPr>
          <w:sz w:val="16"/>
        </w:rPr>
        <w:t>en</w:t>
      </w:r>
      <w:r>
        <w:rPr>
          <w:spacing w:val="-9"/>
          <w:sz w:val="16"/>
        </w:rPr>
        <w:t> </w:t>
      </w:r>
      <w:r>
        <w:rPr>
          <w:sz w:val="16"/>
        </w:rPr>
        <w:t>Chile,</w:t>
      </w:r>
      <w:r>
        <w:rPr>
          <w:spacing w:val="-9"/>
          <w:sz w:val="16"/>
        </w:rPr>
        <w:t> </w:t>
      </w:r>
      <w:r>
        <w:rPr>
          <w:sz w:val="16"/>
        </w:rPr>
        <w:t>RIT</w:t>
      </w:r>
      <w:r>
        <w:rPr>
          <w:spacing w:val="-8"/>
          <w:sz w:val="16"/>
        </w:rPr>
        <w:t> </w:t>
      </w:r>
      <w:r>
        <w:rPr>
          <w:sz w:val="16"/>
        </w:rPr>
        <w:t>341-2019,</w:t>
      </w:r>
      <w:r>
        <w:rPr>
          <w:spacing w:val="-9"/>
          <w:sz w:val="16"/>
        </w:rPr>
        <w:t> </w:t>
      </w:r>
      <w:r>
        <w:rPr>
          <w:sz w:val="16"/>
        </w:rPr>
        <w:t>de</w:t>
      </w:r>
      <w:r>
        <w:rPr>
          <w:spacing w:val="-8"/>
          <w:sz w:val="16"/>
        </w:rPr>
        <w:t> </w:t>
      </w:r>
      <w:r>
        <w:rPr>
          <w:sz w:val="16"/>
        </w:rPr>
        <w:t>5</w:t>
      </w:r>
      <w:r>
        <w:rPr>
          <w:spacing w:val="-9"/>
          <w:sz w:val="16"/>
        </w:rPr>
        <w:t> </w:t>
      </w:r>
      <w:r>
        <w:rPr>
          <w:sz w:val="16"/>
        </w:rPr>
        <w:t>de</w:t>
      </w:r>
      <w:r>
        <w:rPr>
          <w:spacing w:val="-10"/>
          <w:sz w:val="16"/>
        </w:rPr>
        <w:t> </w:t>
      </w:r>
      <w:r>
        <w:rPr>
          <w:sz w:val="16"/>
        </w:rPr>
        <w:t>abril</w:t>
      </w:r>
      <w:r>
        <w:rPr>
          <w:spacing w:val="-9"/>
          <w:sz w:val="16"/>
        </w:rPr>
        <w:t> </w:t>
      </w:r>
      <w:r>
        <w:rPr>
          <w:sz w:val="16"/>
        </w:rPr>
        <w:t>de</w:t>
      </w:r>
      <w:r>
        <w:rPr>
          <w:spacing w:val="-8"/>
          <w:sz w:val="16"/>
        </w:rPr>
        <w:t> </w:t>
      </w:r>
      <w:r>
        <w:rPr>
          <w:sz w:val="16"/>
        </w:rPr>
        <w:t>2019</w:t>
      </w:r>
      <w:r>
        <w:rPr>
          <w:spacing w:val="-7"/>
          <w:sz w:val="16"/>
        </w:rPr>
        <w:t> </w:t>
      </w:r>
      <w:r>
        <w:rPr>
          <w:sz w:val="16"/>
        </w:rPr>
        <w:t>y</w:t>
      </w:r>
      <w:r>
        <w:rPr>
          <w:spacing w:val="-9"/>
          <w:sz w:val="16"/>
        </w:rPr>
        <w:t> </w:t>
      </w:r>
      <w:r>
        <w:rPr>
          <w:sz w:val="16"/>
        </w:rPr>
        <w:t>Corte</w:t>
      </w:r>
      <w:r>
        <w:rPr>
          <w:spacing w:val="-9"/>
          <w:sz w:val="16"/>
        </w:rPr>
        <w:t> </w:t>
      </w:r>
      <w:r>
        <w:rPr>
          <w:sz w:val="16"/>
        </w:rPr>
        <w:t>de</w:t>
      </w:r>
      <w:r>
        <w:rPr>
          <w:spacing w:val="-8"/>
          <w:sz w:val="16"/>
        </w:rPr>
        <w:t> </w:t>
      </w:r>
      <w:r>
        <w:rPr>
          <w:sz w:val="16"/>
        </w:rPr>
        <w:t>Apelaciones de Concepción, Rol 8642-2019, de 13 de septiembre de 2019 (expediente de observaciones, folios 2403 a 2415). Asimismo, véase, Argentina, Ley Nacional No. 25.929 de “Parto Humanizado” de 21 de septiembre de</w:t>
      </w:r>
      <w:r>
        <w:rPr>
          <w:spacing w:val="-21"/>
          <w:sz w:val="16"/>
        </w:rPr>
        <w:t> </w:t>
      </w:r>
      <w:r>
        <w:rPr>
          <w:sz w:val="16"/>
        </w:rPr>
        <w:t>2004.</w:t>
      </w:r>
    </w:p>
    <w:p>
      <w:pPr>
        <w:spacing w:after="0"/>
        <w:jc w:val="both"/>
        <w:rPr>
          <w:sz w:val="16"/>
        </w:rPr>
        <w:sectPr>
          <w:pgSz w:w="12240" w:h="15840"/>
          <w:pgMar w:header="0" w:footer="986" w:top="1360" w:bottom="1180" w:left="960" w:right="960"/>
        </w:sectPr>
      </w:pPr>
    </w:p>
    <w:p>
      <w:pPr>
        <w:pStyle w:val="ListParagraph"/>
        <w:numPr>
          <w:ilvl w:val="0"/>
          <w:numId w:val="14"/>
        </w:numPr>
        <w:tabs>
          <w:tab w:pos="840" w:val="left" w:leader="none"/>
        </w:tabs>
        <w:spacing w:line="240" w:lineRule="auto" w:before="183" w:after="0"/>
        <w:ind w:left="120" w:right="116" w:firstLine="0"/>
        <w:jc w:val="both"/>
        <w:rPr>
          <w:sz w:val="20"/>
        </w:rPr>
      </w:pPr>
      <w:r>
        <w:rPr>
          <w:sz w:val="20"/>
        </w:rPr>
        <w:t>Para ello, la OMS encomendó una visión con enfoque de derechos humanos que propenda a la atención respetuosa de la maternidad para la atención durante todo el trabajo de parto y nacimiento, la cual implica una atención organizada y proporcionada a todas las mujeres de</w:t>
      </w:r>
      <w:r>
        <w:rPr>
          <w:spacing w:val="-46"/>
          <w:sz w:val="20"/>
        </w:rPr>
        <w:t> </w:t>
      </w:r>
      <w:r>
        <w:rPr>
          <w:sz w:val="20"/>
        </w:rPr>
        <w:t>manera que</w:t>
      </w:r>
      <w:r>
        <w:rPr>
          <w:spacing w:val="-6"/>
          <w:sz w:val="20"/>
        </w:rPr>
        <w:t> </w:t>
      </w:r>
      <w:r>
        <w:rPr>
          <w:sz w:val="20"/>
        </w:rPr>
        <w:t>se</w:t>
      </w:r>
      <w:r>
        <w:rPr>
          <w:spacing w:val="-6"/>
          <w:sz w:val="20"/>
        </w:rPr>
        <w:t> </w:t>
      </w:r>
      <w:r>
        <w:rPr>
          <w:sz w:val="20"/>
        </w:rPr>
        <w:t>mantenga</w:t>
      </w:r>
      <w:r>
        <w:rPr>
          <w:spacing w:val="-7"/>
          <w:sz w:val="20"/>
        </w:rPr>
        <w:t> </w:t>
      </w:r>
      <w:r>
        <w:rPr>
          <w:sz w:val="20"/>
        </w:rPr>
        <w:t>su</w:t>
      </w:r>
      <w:r>
        <w:rPr>
          <w:spacing w:val="-6"/>
          <w:sz w:val="20"/>
        </w:rPr>
        <w:t> </w:t>
      </w:r>
      <w:r>
        <w:rPr>
          <w:sz w:val="20"/>
        </w:rPr>
        <w:t>dignidad,</w:t>
      </w:r>
      <w:r>
        <w:rPr>
          <w:spacing w:val="-6"/>
          <w:sz w:val="20"/>
        </w:rPr>
        <w:t> </w:t>
      </w:r>
      <w:r>
        <w:rPr>
          <w:sz w:val="20"/>
        </w:rPr>
        <w:t>privacidad</w:t>
      </w:r>
      <w:r>
        <w:rPr>
          <w:spacing w:val="-8"/>
          <w:sz w:val="20"/>
        </w:rPr>
        <w:t> </w:t>
      </w:r>
      <w:r>
        <w:rPr>
          <w:sz w:val="20"/>
        </w:rPr>
        <w:t>y</w:t>
      </w:r>
      <w:r>
        <w:rPr>
          <w:spacing w:val="-7"/>
          <w:sz w:val="20"/>
        </w:rPr>
        <w:t> </w:t>
      </w:r>
      <w:r>
        <w:rPr>
          <w:sz w:val="20"/>
        </w:rPr>
        <w:t>confidencialidad,</w:t>
      </w:r>
      <w:r>
        <w:rPr>
          <w:spacing w:val="-6"/>
          <w:sz w:val="20"/>
        </w:rPr>
        <w:t> </w:t>
      </w:r>
      <w:r>
        <w:rPr>
          <w:sz w:val="20"/>
        </w:rPr>
        <w:t>se</w:t>
      </w:r>
      <w:r>
        <w:rPr>
          <w:spacing w:val="-6"/>
          <w:sz w:val="20"/>
        </w:rPr>
        <w:t> </w:t>
      </w:r>
      <w:r>
        <w:rPr>
          <w:sz w:val="20"/>
        </w:rPr>
        <w:t>asegure</w:t>
      </w:r>
      <w:r>
        <w:rPr>
          <w:spacing w:val="-6"/>
          <w:sz w:val="20"/>
        </w:rPr>
        <w:t> </w:t>
      </w:r>
      <w:r>
        <w:rPr>
          <w:sz w:val="20"/>
        </w:rPr>
        <w:t>la</w:t>
      </w:r>
      <w:r>
        <w:rPr>
          <w:spacing w:val="-7"/>
          <w:sz w:val="20"/>
        </w:rPr>
        <w:t> </w:t>
      </w:r>
      <w:r>
        <w:rPr>
          <w:sz w:val="20"/>
        </w:rPr>
        <w:t>integridad</w:t>
      </w:r>
      <w:r>
        <w:rPr>
          <w:spacing w:val="-7"/>
          <w:sz w:val="20"/>
        </w:rPr>
        <w:t> </w:t>
      </w:r>
      <w:r>
        <w:rPr>
          <w:sz w:val="20"/>
        </w:rPr>
        <w:t>física</w:t>
      </w:r>
      <w:r>
        <w:rPr>
          <w:spacing w:val="-8"/>
          <w:sz w:val="20"/>
        </w:rPr>
        <w:t> </w:t>
      </w:r>
      <w:r>
        <w:rPr>
          <w:sz w:val="20"/>
        </w:rPr>
        <w:t>y</w:t>
      </w:r>
      <w:r>
        <w:rPr>
          <w:spacing w:val="-8"/>
          <w:sz w:val="20"/>
        </w:rPr>
        <w:t> </w:t>
      </w:r>
      <w:r>
        <w:rPr>
          <w:sz w:val="20"/>
        </w:rPr>
        <w:t>el</w:t>
      </w:r>
      <w:r>
        <w:rPr>
          <w:spacing w:val="-6"/>
          <w:sz w:val="20"/>
        </w:rPr>
        <w:t> </w:t>
      </w:r>
      <w:r>
        <w:rPr>
          <w:sz w:val="20"/>
        </w:rPr>
        <w:t>trato adecuado,</w:t>
      </w:r>
      <w:r>
        <w:rPr>
          <w:spacing w:val="-8"/>
          <w:sz w:val="20"/>
        </w:rPr>
        <w:t> </w:t>
      </w:r>
      <w:r>
        <w:rPr>
          <w:sz w:val="20"/>
        </w:rPr>
        <w:t>y</w:t>
      </w:r>
      <w:r>
        <w:rPr>
          <w:spacing w:val="-8"/>
          <w:sz w:val="20"/>
        </w:rPr>
        <w:t> </w:t>
      </w:r>
      <w:r>
        <w:rPr>
          <w:sz w:val="20"/>
        </w:rPr>
        <w:t>se</w:t>
      </w:r>
      <w:r>
        <w:rPr>
          <w:spacing w:val="-6"/>
          <w:sz w:val="20"/>
        </w:rPr>
        <w:t> </w:t>
      </w:r>
      <w:r>
        <w:rPr>
          <w:sz w:val="20"/>
        </w:rPr>
        <w:t>les</w:t>
      </w:r>
      <w:r>
        <w:rPr>
          <w:spacing w:val="-8"/>
          <w:sz w:val="20"/>
        </w:rPr>
        <w:t> </w:t>
      </w:r>
      <w:r>
        <w:rPr>
          <w:sz w:val="20"/>
        </w:rPr>
        <w:t>permita</w:t>
      </w:r>
      <w:r>
        <w:rPr>
          <w:spacing w:val="-7"/>
          <w:sz w:val="20"/>
        </w:rPr>
        <w:t> </w:t>
      </w:r>
      <w:r>
        <w:rPr>
          <w:sz w:val="20"/>
        </w:rPr>
        <w:t>tomar</w:t>
      </w:r>
      <w:r>
        <w:rPr>
          <w:spacing w:val="-9"/>
          <w:sz w:val="20"/>
        </w:rPr>
        <w:t> </w:t>
      </w:r>
      <w:r>
        <w:rPr>
          <w:sz w:val="20"/>
        </w:rPr>
        <w:t>una</w:t>
      </w:r>
      <w:r>
        <w:rPr>
          <w:spacing w:val="-7"/>
          <w:sz w:val="20"/>
        </w:rPr>
        <w:t> </w:t>
      </w:r>
      <w:r>
        <w:rPr>
          <w:sz w:val="20"/>
        </w:rPr>
        <w:t>decisión</w:t>
      </w:r>
      <w:r>
        <w:rPr>
          <w:spacing w:val="-9"/>
          <w:sz w:val="20"/>
        </w:rPr>
        <w:t> </w:t>
      </w:r>
      <w:r>
        <w:rPr>
          <w:sz w:val="20"/>
        </w:rPr>
        <w:t>informada</w:t>
      </w:r>
      <w:r>
        <w:rPr>
          <w:spacing w:val="-7"/>
          <w:sz w:val="20"/>
        </w:rPr>
        <w:t> </w:t>
      </w:r>
      <w:r>
        <w:rPr>
          <w:sz w:val="20"/>
        </w:rPr>
        <w:t>y</w:t>
      </w:r>
      <w:r>
        <w:rPr>
          <w:spacing w:val="-8"/>
          <w:sz w:val="20"/>
        </w:rPr>
        <w:t> </w:t>
      </w:r>
      <w:r>
        <w:rPr>
          <w:sz w:val="20"/>
        </w:rPr>
        <w:t>recibir</w:t>
      </w:r>
      <w:r>
        <w:rPr>
          <w:spacing w:val="-9"/>
          <w:sz w:val="20"/>
        </w:rPr>
        <w:t> </w:t>
      </w:r>
      <w:r>
        <w:rPr>
          <w:sz w:val="20"/>
        </w:rPr>
        <w:t>apoyo</w:t>
      </w:r>
      <w:r>
        <w:rPr>
          <w:spacing w:val="-7"/>
          <w:sz w:val="20"/>
        </w:rPr>
        <w:t> </w:t>
      </w:r>
      <w:r>
        <w:rPr>
          <w:sz w:val="20"/>
        </w:rPr>
        <w:t>continuo</w:t>
      </w:r>
      <w:r>
        <w:rPr>
          <w:spacing w:val="-10"/>
          <w:sz w:val="20"/>
        </w:rPr>
        <w:t> </w:t>
      </w:r>
      <w:r>
        <w:rPr>
          <w:sz w:val="20"/>
        </w:rPr>
        <w:t>durante</w:t>
      </w:r>
      <w:r>
        <w:rPr>
          <w:spacing w:val="-8"/>
          <w:sz w:val="20"/>
        </w:rPr>
        <w:t> </w:t>
      </w:r>
      <w:r>
        <w:rPr>
          <w:sz w:val="20"/>
        </w:rPr>
        <w:t>el</w:t>
      </w:r>
      <w:r>
        <w:rPr>
          <w:spacing w:val="-8"/>
          <w:sz w:val="20"/>
        </w:rPr>
        <w:t> </w:t>
      </w:r>
      <w:r>
        <w:rPr>
          <w:sz w:val="20"/>
        </w:rPr>
        <w:t>trabajo de parto</w:t>
      </w:r>
      <w:r>
        <w:rPr>
          <w:position w:val="7"/>
          <w:sz w:val="13"/>
        </w:rPr>
        <w:t>315</w:t>
      </w:r>
      <w:r>
        <w:rPr>
          <w:sz w:val="20"/>
        </w:rPr>
        <w:t>. Asimismo, la atención en salud debe involucrar la comunicación efectiva entre los prestadores de atención y las mujeres en trabajo de parto, mediante el uso de métodos simples y culturalmente</w:t>
      </w:r>
      <w:r>
        <w:rPr>
          <w:spacing w:val="-5"/>
          <w:sz w:val="20"/>
        </w:rPr>
        <w:t> </w:t>
      </w:r>
      <w:r>
        <w:rPr>
          <w:sz w:val="20"/>
        </w:rPr>
        <w:t>aceptables</w:t>
      </w:r>
      <w:r>
        <w:rPr>
          <w:position w:val="7"/>
          <w:sz w:val="13"/>
        </w:rPr>
        <w:t>316</w:t>
      </w:r>
      <w:r>
        <w:rPr>
          <w:sz w:val="20"/>
        </w:rPr>
        <w:t>.</w:t>
      </w:r>
    </w:p>
    <w:p>
      <w:pPr>
        <w:pStyle w:val="BodyText"/>
        <w:spacing w:before="12"/>
        <w:rPr>
          <w:sz w:val="19"/>
        </w:rPr>
      </w:pPr>
    </w:p>
    <w:p>
      <w:pPr>
        <w:pStyle w:val="ListParagraph"/>
        <w:numPr>
          <w:ilvl w:val="0"/>
          <w:numId w:val="14"/>
        </w:numPr>
        <w:tabs>
          <w:tab w:pos="840" w:val="left" w:leader="none"/>
        </w:tabs>
        <w:spacing w:line="240" w:lineRule="auto" w:before="0" w:after="0"/>
        <w:ind w:left="120" w:right="116" w:firstLine="0"/>
        <w:jc w:val="both"/>
        <w:rPr>
          <w:sz w:val="20"/>
        </w:rPr>
      </w:pPr>
      <w:r>
        <w:rPr>
          <w:sz w:val="20"/>
        </w:rPr>
        <w:t>De</w:t>
      </w:r>
      <w:r>
        <w:rPr>
          <w:spacing w:val="-3"/>
          <w:sz w:val="20"/>
        </w:rPr>
        <w:t> </w:t>
      </w:r>
      <w:r>
        <w:rPr>
          <w:sz w:val="20"/>
        </w:rPr>
        <w:t>igual</w:t>
      </w:r>
      <w:r>
        <w:rPr>
          <w:spacing w:val="-4"/>
          <w:sz w:val="20"/>
        </w:rPr>
        <w:t> </w:t>
      </w:r>
      <w:r>
        <w:rPr>
          <w:sz w:val="20"/>
        </w:rPr>
        <w:t>forma,</w:t>
      </w:r>
      <w:r>
        <w:rPr>
          <w:spacing w:val="-3"/>
          <w:sz w:val="20"/>
        </w:rPr>
        <w:t> </w:t>
      </w:r>
      <w:r>
        <w:rPr>
          <w:sz w:val="20"/>
        </w:rPr>
        <w:t>la</w:t>
      </w:r>
      <w:r>
        <w:rPr>
          <w:spacing w:val="-4"/>
          <w:sz w:val="20"/>
        </w:rPr>
        <w:t> </w:t>
      </w:r>
      <w:r>
        <w:rPr>
          <w:sz w:val="20"/>
        </w:rPr>
        <w:t>Corte</w:t>
      </w:r>
      <w:r>
        <w:rPr>
          <w:spacing w:val="-3"/>
          <w:sz w:val="20"/>
        </w:rPr>
        <w:t> </w:t>
      </w:r>
      <w:r>
        <w:rPr>
          <w:sz w:val="20"/>
        </w:rPr>
        <w:t>subraya</w:t>
      </w:r>
      <w:r>
        <w:rPr>
          <w:spacing w:val="-5"/>
          <w:sz w:val="20"/>
        </w:rPr>
        <w:t> </w:t>
      </w:r>
      <w:r>
        <w:rPr>
          <w:sz w:val="20"/>
        </w:rPr>
        <w:t>la</w:t>
      </w:r>
      <w:r>
        <w:rPr>
          <w:spacing w:val="-4"/>
          <w:sz w:val="20"/>
        </w:rPr>
        <w:t> </w:t>
      </w:r>
      <w:r>
        <w:rPr>
          <w:sz w:val="20"/>
        </w:rPr>
        <w:t>necesidad</w:t>
      </w:r>
      <w:r>
        <w:rPr>
          <w:spacing w:val="-5"/>
          <w:sz w:val="20"/>
        </w:rPr>
        <w:t> </w:t>
      </w:r>
      <w:r>
        <w:rPr>
          <w:sz w:val="20"/>
        </w:rPr>
        <w:t>de</w:t>
      </w:r>
      <w:r>
        <w:rPr>
          <w:spacing w:val="-4"/>
          <w:sz w:val="20"/>
        </w:rPr>
        <w:t> </w:t>
      </w:r>
      <w:r>
        <w:rPr>
          <w:sz w:val="20"/>
        </w:rPr>
        <w:t>que</w:t>
      </w:r>
      <w:r>
        <w:rPr>
          <w:spacing w:val="-3"/>
          <w:sz w:val="20"/>
        </w:rPr>
        <w:t> </w:t>
      </w:r>
      <w:r>
        <w:rPr>
          <w:sz w:val="20"/>
        </w:rPr>
        <w:t>se</w:t>
      </w:r>
      <w:r>
        <w:rPr>
          <w:spacing w:val="-4"/>
          <w:sz w:val="20"/>
        </w:rPr>
        <w:t> </w:t>
      </w:r>
      <w:r>
        <w:rPr>
          <w:sz w:val="20"/>
        </w:rPr>
        <w:t>garantice</w:t>
      </w:r>
      <w:r>
        <w:rPr>
          <w:spacing w:val="-4"/>
          <w:sz w:val="20"/>
        </w:rPr>
        <w:t> </w:t>
      </w:r>
      <w:r>
        <w:rPr>
          <w:sz w:val="20"/>
        </w:rPr>
        <w:t>el</w:t>
      </w:r>
      <w:r>
        <w:rPr>
          <w:spacing w:val="-4"/>
          <w:sz w:val="20"/>
        </w:rPr>
        <w:t> </w:t>
      </w:r>
      <w:r>
        <w:rPr>
          <w:sz w:val="20"/>
        </w:rPr>
        <w:t>acceso</w:t>
      </w:r>
      <w:r>
        <w:rPr>
          <w:spacing w:val="-4"/>
          <w:sz w:val="20"/>
        </w:rPr>
        <w:t> </w:t>
      </w:r>
      <w:r>
        <w:rPr>
          <w:sz w:val="20"/>
        </w:rPr>
        <w:t>a</w:t>
      </w:r>
      <w:r>
        <w:rPr>
          <w:spacing w:val="-5"/>
          <w:sz w:val="20"/>
        </w:rPr>
        <w:t> </w:t>
      </w:r>
      <w:r>
        <w:rPr>
          <w:sz w:val="20"/>
        </w:rPr>
        <w:t>la</w:t>
      </w:r>
      <w:r>
        <w:rPr>
          <w:spacing w:val="-4"/>
          <w:sz w:val="20"/>
        </w:rPr>
        <w:t> </w:t>
      </w:r>
      <w:r>
        <w:rPr>
          <w:sz w:val="20"/>
        </w:rPr>
        <w:t>justicia</w:t>
      </w:r>
      <w:r>
        <w:rPr>
          <w:spacing w:val="-4"/>
          <w:sz w:val="20"/>
        </w:rPr>
        <w:t> </w:t>
      </w:r>
      <w:r>
        <w:rPr>
          <w:sz w:val="20"/>
        </w:rPr>
        <w:t>para las mujeres que son víctimas de violencia obstétrica</w:t>
      </w:r>
      <w:r>
        <w:rPr>
          <w:position w:val="7"/>
          <w:sz w:val="13"/>
        </w:rPr>
        <w:t>317</w:t>
      </w:r>
      <w:r>
        <w:rPr>
          <w:sz w:val="20"/>
        </w:rPr>
        <w:t>, incluyendo aquellas que se encuentran privadas de libertad, específicamente a través de la tipificación de esa violencia</w:t>
      </w:r>
      <w:r>
        <w:rPr>
          <w:position w:val="7"/>
          <w:sz w:val="13"/>
        </w:rPr>
        <w:t>318 </w:t>
      </w:r>
      <w:r>
        <w:rPr>
          <w:sz w:val="20"/>
        </w:rPr>
        <w:t>y del acceso a recursos administrativos y judiciales, así como a reparaciones efectivas y transparentes por las violaciones</w:t>
      </w:r>
      <w:r>
        <w:rPr>
          <w:spacing w:val="-8"/>
          <w:sz w:val="20"/>
        </w:rPr>
        <w:t> </w:t>
      </w:r>
      <w:r>
        <w:rPr>
          <w:sz w:val="20"/>
        </w:rPr>
        <w:t>del</w:t>
      </w:r>
      <w:r>
        <w:rPr>
          <w:spacing w:val="-5"/>
          <w:sz w:val="20"/>
        </w:rPr>
        <w:t> </w:t>
      </w:r>
      <w:r>
        <w:rPr>
          <w:sz w:val="20"/>
        </w:rPr>
        <w:t>derecho</w:t>
      </w:r>
      <w:r>
        <w:rPr>
          <w:spacing w:val="-7"/>
          <w:sz w:val="20"/>
        </w:rPr>
        <w:t> </w:t>
      </w:r>
      <w:r>
        <w:rPr>
          <w:sz w:val="20"/>
        </w:rPr>
        <w:t>a</w:t>
      </w:r>
      <w:r>
        <w:rPr>
          <w:spacing w:val="-6"/>
          <w:sz w:val="20"/>
        </w:rPr>
        <w:t> </w:t>
      </w:r>
      <w:r>
        <w:rPr>
          <w:sz w:val="20"/>
        </w:rPr>
        <w:t>la</w:t>
      </w:r>
      <w:r>
        <w:rPr>
          <w:spacing w:val="-6"/>
          <w:sz w:val="20"/>
        </w:rPr>
        <w:t> </w:t>
      </w:r>
      <w:r>
        <w:rPr>
          <w:sz w:val="20"/>
        </w:rPr>
        <w:t>salud</w:t>
      </w:r>
      <w:r>
        <w:rPr>
          <w:spacing w:val="-6"/>
          <w:sz w:val="20"/>
        </w:rPr>
        <w:t> </w:t>
      </w:r>
      <w:r>
        <w:rPr>
          <w:sz w:val="20"/>
        </w:rPr>
        <w:t>sexual</w:t>
      </w:r>
      <w:r>
        <w:rPr>
          <w:spacing w:val="-6"/>
          <w:sz w:val="20"/>
        </w:rPr>
        <w:t> </w:t>
      </w:r>
      <w:r>
        <w:rPr>
          <w:sz w:val="20"/>
        </w:rPr>
        <w:t>y</w:t>
      </w:r>
      <w:r>
        <w:rPr>
          <w:spacing w:val="-6"/>
          <w:sz w:val="20"/>
        </w:rPr>
        <w:t> </w:t>
      </w:r>
      <w:r>
        <w:rPr>
          <w:sz w:val="20"/>
        </w:rPr>
        <w:t>reproductiva</w:t>
      </w:r>
      <w:r>
        <w:rPr>
          <w:position w:val="7"/>
          <w:sz w:val="13"/>
        </w:rPr>
        <w:t>319</w:t>
      </w:r>
      <w:r>
        <w:rPr>
          <w:sz w:val="20"/>
        </w:rPr>
        <w:t>.</w:t>
      </w:r>
      <w:r>
        <w:rPr>
          <w:spacing w:val="-5"/>
          <w:sz w:val="20"/>
        </w:rPr>
        <w:t> </w:t>
      </w:r>
      <w:r>
        <w:rPr>
          <w:sz w:val="20"/>
        </w:rPr>
        <w:t>En</w:t>
      </w:r>
      <w:r>
        <w:rPr>
          <w:spacing w:val="-5"/>
          <w:sz w:val="20"/>
        </w:rPr>
        <w:t> </w:t>
      </w:r>
      <w:r>
        <w:rPr>
          <w:sz w:val="20"/>
        </w:rPr>
        <w:t>particular,</w:t>
      </w:r>
      <w:r>
        <w:rPr>
          <w:spacing w:val="-7"/>
          <w:sz w:val="20"/>
        </w:rPr>
        <w:t> </w:t>
      </w:r>
      <w:r>
        <w:rPr>
          <w:sz w:val="20"/>
        </w:rPr>
        <w:t>resulta</w:t>
      </w:r>
      <w:r>
        <w:rPr>
          <w:spacing w:val="-7"/>
          <w:sz w:val="20"/>
        </w:rPr>
        <w:t> </w:t>
      </w:r>
      <w:r>
        <w:rPr>
          <w:sz w:val="20"/>
        </w:rPr>
        <w:t>necesario</w:t>
      </w:r>
      <w:r>
        <w:rPr>
          <w:spacing w:val="-7"/>
          <w:sz w:val="20"/>
        </w:rPr>
        <w:t> </w:t>
      </w:r>
      <w:r>
        <w:rPr>
          <w:sz w:val="20"/>
        </w:rPr>
        <w:t>facilitar</w:t>
      </w:r>
      <w:r>
        <w:rPr>
          <w:spacing w:val="-7"/>
          <w:sz w:val="20"/>
        </w:rPr>
        <w:t> </w:t>
      </w:r>
      <w:r>
        <w:rPr>
          <w:sz w:val="20"/>
        </w:rPr>
        <w:t>a las mujeres detenidas canales de denuncia seguros, brindando los recursos necesarios para ello y las condiciones de confidencialidad y protección necesarias, todo lo cual debe ser debidamente informado a las</w:t>
      </w:r>
      <w:r>
        <w:rPr>
          <w:spacing w:val="-5"/>
          <w:sz w:val="20"/>
        </w:rPr>
        <w:t> </w:t>
      </w:r>
      <w:r>
        <w:rPr>
          <w:sz w:val="20"/>
        </w:rPr>
        <w:t>reclusas.</w:t>
      </w:r>
    </w:p>
    <w:p>
      <w:pPr>
        <w:pStyle w:val="BodyText"/>
        <w:spacing w:before="11"/>
        <w:rPr>
          <w:sz w:val="19"/>
        </w:rPr>
      </w:pPr>
    </w:p>
    <w:p>
      <w:pPr>
        <w:pStyle w:val="Heading2"/>
        <w:numPr>
          <w:ilvl w:val="1"/>
          <w:numId w:val="15"/>
        </w:numPr>
        <w:tabs>
          <w:tab w:pos="1192" w:val="left" w:leader="none"/>
        </w:tabs>
        <w:spacing w:line="240" w:lineRule="auto" w:before="1" w:after="0"/>
        <w:ind w:left="1192" w:right="0" w:hanging="362"/>
        <w:jc w:val="left"/>
        <w:rPr>
          <w:i/>
        </w:rPr>
      </w:pPr>
      <w:bookmarkStart w:name="_bookmark23" w:id="43"/>
      <w:bookmarkEnd w:id="43"/>
      <w:r>
        <w:rPr>
          <w:b w:val="0"/>
          <w:i w:val="0"/>
        </w:rPr>
      </w:r>
      <w:bookmarkStart w:name="_bookmark23" w:id="44"/>
      <w:bookmarkEnd w:id="44"/>
      <w:r>
        <w:rPr>
          <w:i/>
        </w:rPr>
        <w:t>Acces</w:t>
      </w:r>
      <w:r>
        <w:rPr>
          <w:i/>
        </w:rPr>
        <w:t>o a higiene y vestimenta</w:t>
      </w:r>
      <w:r>
        <w:rPr>
          <w:i/>
          <w:spacing w:val="-15"/>
        </w:rPr>
        <w:t> </w:t>
      </w:r>
      <w:r>
        <w:rPr>
          <w:i/>
        </w:rPr>
        <w:t>adecuada</w:t>
      </w:r>
    </w:p>
    <w:p>
      <w:pPr>
        <w:pStyle w:val="BodyText"/>
        <w:spacing w:before="12"/>
        <w:rPr>
          <w:b/>
          <w:i/>
          <w:sz w:val="19"/>
        </w:rPr>
      </w:pPr>
    </w:p>
    <w:p>
      <w:pPr>
        <w:pStyle w:val="ListParagraph"/>
        <w:numPr>
          <w:ilvl w:val="0"/>
          <w:numId w:val="14"/>
        </w:numPr>
        <w:tabs>
          <w:tab w:pos="840" w:val="left" w:leader="none"/>
        </w:tabs>
        <w:spacing w:line="240" w:lineRule="auto" w:before="0" w:after="0"/>
        <w:ind w:left="120" w:right="116" w:firstLine="0"/>
        <w:jc w:val="both"/>
        <w:rPr>
          <w:sz w:val="20"/>
        </w:rPr>
      </w:pPr>
      <w:r>
        <w:rPr>
          <w:sz w:val="20"/>
        </w:rPr>
        <w:t>La</w:t>
      </w:r>
      <w:r>
        <w:rPr>
          <w:spacing w:val="-7"/>
          <w:sz w:val="20"/>
        </w:rPr>
        <w:t> </w:t>
      </w:r>
      <w:r>
        <w:rPr>
          <w:sz w:val="20"/>
        </w:rPr>
        <w:t>Corte</w:t>
      </w:r>
      <w:r>
        <w:rPr>
          <w:spacing w:val="-6"/>
          <w:sz w:val="20"/>
        </w:rPr>
        <w:t> </w:t>
      </w:r>
      <w:r>
        <w:rPr>
          <w:sz w:val="20"/>
        </w:rPr>
        <w:t>reitera</w:t>
      </w:r>
      <w:r>
        <w:rPr>
          <w:spacing w:val="-8"/>
          <w:sz w:val="20"/>
        </w:rPr>
        <w:t> </w:t>
      </w:r>
      <w:r>
        <w:rPr>
          <w:sz w:val="20"/>
        </w:rPr>
        <w:t>que</w:t>
      </w:r>
      <w:r>
        <w:rPr>
          <w:spacing w:val="-6"/>
          <w:sz w:val="20"/>
        </w:rPr>
        <w:t> </w:t>
      </w:r>
      <w:r>
        <w:rPr>
          <w:sz w:val="20"/>
        </w:rPr>
        <w:t>las</w:t>
      </w:r>
      <w:r>
        <w:rPr>
          <w:spacing w:val="-7"/>
          <w:sz w:val="20"/>
        </w:rPr>
        <w:t> </w:t>
      </w:r>
      <w:r>
        <w:rPr>
          <w:sz w:val="20"/>
        </w:rPr>
        <w:t>mujeres</w:t>
      </w:r>
      <w:r>
        <w:rPr>
          <w:spacing w:val="-8"/>
          <w:sz w:val="20"/>
        </w:rPr>
        <w:t> </w:t>
      </w:r>
      <w:r>
        <w:rPr>
          <w:sz w:val="20"/>
        </w:rPr>
        <w:t>tienen</w:t>
      </w:r>
      <w:r>
        <w:rPr>
          <w:spacing w:val="-7"/>
          <w:sz w:val="20"/>
        </w:rPr>
        <w:t> </w:t>
      </w:r>
      <w:r>
        <w:rPr>
          <w:sz w:val="20"/>
        </w:rPr>
        <w:t>necesidades</w:t>
      </w:r>
      <w:r>
        <w:rPr>
          <w:spacing w:val="-7"/>
          <w:sz w:val="20"/>
        </w:rPr>
        <w:t> </w:t>
      </w:r>
      <w:r>
        <w:rPr>
          <w:sz w:val="20"/>
        </w:rPr>
        <w:t>particulares</w:t>
      </w:r>
      <w:r>
        <w:rPr>
          <w:spacing w:val="-7"/>
          <w:sz w:val="20"/>
        </w:rPr>
        <w:t> </w:t>
      </w:r>
      <w:r>
        <w:rPr>
          <w:sz w:val="20"/>
        </w:rPr>
        <w:t>en</w:t>
      </w:r>
      <w:r>
        <w:rPr>
          <w:spacing w:val="-6"/>
          <w:sz w:val="20"/>
        </w:rPr>
        <w:t> </w:t>
      </w:r>
      <w:r>
        <w:rPr>
          <w:sz w:val="20"/>
        </w:rPr>
        <w:t>lo</w:t>
      </w:r>
      <w:r>
        <w:rPr>
          <w:spacing w:val="-7"/>
          <w:sz w:val="20"/>
        </w:rPr>
        <w:t> </w:t>
      </w:r>
      <w:r>
        <w:rPr>
          <w:sz w:val="20"/>
        </w:rPr>
        <w:t>que</w:t>
      </w:r>
      <w:r>
        <w:rPr>
          <w:spacing w:val="-6"/>
          <w:sz w:val="20"/>
        </w:rPr>
        <w:t> </w:t>
      </w:r>
      <w:r>
        <w:rPr>
          <w:sz w:val="20"/>
        </w:rPr>
        <w:t>se</w:t>
      </w:r>
      <w:r>
        <w:rPr>
          <w:spacing w:val="-6"/>
          <w:sz w:val="20"/>
        </w:rPr>
        <w:t> </w:t>
      </w:r>
      <w:r>
        <w:rPr>
          <w:sz w:val="20"/>
        </w:rPr>
        <w:t>refiere</w:t>
      </w:r>
      <w:r>
        <w:rPr>
          <w:spacing w:val="-6"/>
          <w:sz w:val="20"/>
        </w:rPr>
        <w:t> </w:t>
      </w:r>
      <w:r>
        <w:rPr>
          <w:sz w:val="20"/>
        </w:rPr>
        <w:t>a</w:t>
      </w:r>
      <w:r>
        <w:rPr>
          <w:spacing w:val="-7"/>
          <w:sz w:val="20"/>
        </w:rPr>
        <w:t> </w:t>
      </w:r>
      <w:r>
        <w:rPr>
          <w:sz w:val="20"/>
        </w:rPr>
        <w:t>bienes relacionados con la higiene personal, que deben ser cubiertos por los Estados en su calidad de garantes</w:t>
      </w:r>
      <w:r>
        <w:rPr>
          <w:spacing w:val="-18"/>
          <w:sz w:val="20"/>
        </w:rPr>
        <w:t> </w:t>
      </w:r>
      <w:r>
        <w:rPr>
          <w:sz w:val="20"/>
        </w:rPr>
        <w:t>de</w:t>
      </w:r>
      <w:r>
        <w:rPr>
          <w:spacing w:val="-17"/>
          <w:sz w:val="20"/>
        </w:rPr>
        <w:t> </w:t>
      </w:r>
      <w:r>
        <w:rPr>
          <w:sz w:val="20"/>
        </w:rPr>
        <w:t>los</w:t>
      </w:r>
      <w:r>
        <w:rPr>
          <w:spacing w:val="-17"/>
          <w:sz w:val="20"/>
        </w:rPr>
        <w:t> </w:t>
      </w:r>
      <w:r>
        <w:rPr>
          <w:sz w:val="20"/>
        </w:rPr>
        <w:t>derechos</w:t>
      </w:r>
      <w:r>
        <w:rPr>
          <w:spacing w:val="-17"/>
          <w:sz w:val="20"/>
        </w:rPr>
        <w:t> </w:t>
      </w:r>
      <w:r>
        <w:rPr>
          <w:sz w:val="20"/>
        </w:rPr>
        <w:t>de</w:t>
      </w:r>
      <w:r>
        <w:rPr>
          <w:spacing w:val="-16"/>
          <w:sz w:val="20"/>
        </w:rPr>
        <w:t> </w:t>
      </w:r>
      <w:r>
        <w:rPr>
          <w:sz w:val="20"/>
        </w:rPr>
        <w:t>las</w:t>
      </w:r>
      <w:r>
        <w:rPr>
          <w:spacing w:val="-17"/>
          <w:sz w:val="20"/>
        </w:rPr>
        <w:t> </w:t>
      </w:r>
      <w:r>
        <w:rPr>
          <w:sz w:val="20"/>
        </w:rPr>
        <w:t>personas</w:t>
      </w:r>
      <w:r>
        <w:rPr>
          <w:spacing w:val="-17"/>
          <w:sz w:val="20"/>
        </w:rPr>
        <w:t> </w:t>
      </w:r>
      <w:r>
        <w:rPr>
          <w:sz w:val="20"/>
        </w:rPr>
        <w:t>privadas</w:t>
      </w:r>
      <w:r>
        <w:rPr>
          <w:spacing w:val="-17"/>
          <w:sz w:val="20"/>
        </w:rPr>
        <w:t> </w:t>
      </w:r>
      <w:r>
        <w:rPr>
          <w:sz w:val="20"/>
        </w:rPr>
        <w:t>de</w:t>
      </w:r>
      <w:r>
        <w:rPr>
          <w:spacing w:val="-16"/>
          <w:sz w:val="20"/>
        </w:rPr>
        <w:t> </w:t>
      </w:r>
      <w:r>
        <w:rPr>
          <w:sz w:val="20"/>
        </w:rPr>
        <w:t>libertad.</w:t>
      </w:r>
      <w:r>
        <w:rPr>
          <w:spacing w:val="-16"/>
          <w:sz w:val="20"/>
        </w:rPr>
        <w:t> </w:t>
      </w:r>
      <w:r>
        <w:rPr>
          <w:sz w:val="20"/>
        </w:rPr>
        <w:t>En</w:t>
      </w:r>
      <w:r>
        <w:rPr>
          <w:spacing w:val="-16"/>
          <w:sz w:val="20"/>
        </w:rPr>
        <w:t> </w:t>
      </w:r>
      <w:r>
        <w:rPr>
          <w:sz w:val="20"/>
        </w:rPr>
        <w:t>este</w:t>
      </w:r>
      <w:r>
        <w:rPr>
          <w:spacing w:val="-17"/>
          <w:sz w:val="20"/>
        </w:rPr>
        <w:t> </w:t>
      </w:r>
      <w:r>
        <w:rPr>
          <w:sz w:val="20"/>
        </w:rPr>
        <w:t>sentido,</w:t>
      </w:r>
      <w:r>
        <w:rPr>
          <w:spacing w:val="-16"/>
          <w:sz w:val="20"/>
        </w:rPr>
        <w:t> </w:t>
      </w:r>
      <w:r>
        <w:rPr>
          <w:sz w:val="20"/>
        </w:rPr>
        <w:t>las</w:t>
      </w:r>
      <w:r>
        <w:rPr>
          <w:spacing w:val="-17"/>
          <w:sz w:val="20"/>
        </w:rPr>
        <w:t> </w:t>
      </w:r>
      <w:r>
        <w:rPr>
          <w:sz w:val="20"/>
        </w:rPr>
        <w:t>Reglas</w:t>
      </w:r>
      <w:r>
        <w:rPr>
          <w:spacing w:val="-17"/>
          <w:sz w:val="20"/>
        </w:rPr>
        <w:t> </w:t>
      </w:r>
      <w:r>
        <w:rPr>
          <w:sz w:val="20"/>
        </w:rPr>
        <w:t>de</w:t>
      </w:r>
      <w:r>
        <w:rPr>
          <w:spacing w:val="-17"/>
          <w:sz w:val="20"/>
        </w:rPr>
        <w:t> </w:t>
      </w:r>
      <w:r>
        <w:rPr>
          <w:sz w:val="20"/>
        </w:rPr>
        <w:t>Bangkok establecen</w:t>
      </w:r>
      <w:r>
        <w:rPr>
          <w:spacing w:val="-16"/>
          <w:sz w:val="20"/>
        </w:rPr>
        <w:t> </w:t>
      </w:r>
      <w:r>
        <w:rPr>
          <w:sz w:val="20"/>
        </w:rPr>
        <w:t>que</w:t>
      </w:r>
      <w:r>
        <w:rPr>
          <w:spacing w:val="-15"/>
          <w:sz w:val="20"/>
        </w:rPr>
        <w:t> </w:t>
      </w:r>
      <w:r>
        <w:rPr>
          <w:sz w:val="20"/>
        </w:rPr>
        <w:t>los</w:t>
      </w:r>
      <w:r>
        <w:rPr>
          <w:spacing w:val="-16"/>
          <w:sz w:val="20"/>
        </w:rPr>
        <w:t> </w:t>
      </w:r>
      <w:r>
        <w:rPr>
          <w:sz w:val="20"/>
        </w:rPr>
        <w:t>recintos</w:t>
      </w:r>
      <w:r>
        <w:rPr>
          <w:spacing w:val="-16"/>
          <w:sz w:val="20"/>
        </w:rPr>
        <w:t> </w:t>
      </w:r>
      <w:r>
        <w:rPr>
          <w:sz w:val="20"/>
        </w:rPr>
        <w:t>deberán</w:t>
      </w:r>
      <w:r>
        <w:rPr>
          <w:spacing w:val="-15"/>
          <w:sz w:val="20"/>
        </w:rPr>
        <w:t> </w:t>
      </w:r>
      <w:r>
        <w:rPr>
          <w:sz w:val="20"/>
        </w:rPr>
        <w:t>contar</w:t>
      </w:r>
      <w:r>
        <w:rPr>
          <w:spacing w:val="-16"/>
          <w:sz w:val="20"/>
        </w:rPr>
        <w:t> </w:t>
      </w:r>
      <w:r>
        <w:rPr>
          <w:sz w:val="20"/>
        </w:rPr>
        <w:t>con</w:t>
      </w:r>
      <w:r>
        <w:rPr>
          <w:spacing w:val="-15"/>
          <w:sz w:val="20"/>
        </w:rPr>
        <w:t> </w:t>
      </w:r>
      <w:r>
        <w:rPr>
          <w:sz w:val="20"/>
        </w:rPr>
        <w:t>las</w:t>
      </w:r>
      <w:r>
        <w:rPr>
          <w:spacing w:val="-16"/>
          <w:sz w:val="20"/>
        </w:rPr>
        <w:t> </w:t>
      </w:r>
      <w:r>
        <w:rPr>
          <w:sz w:val="20"/>
        </w:rPr>
        <w:t>instalaciones</w:t>
      </w:r>
      <w:r>
        <w:rPr>
          <w:spacing w:val="-15"/>
          <w:sz w:val="20"/>
        </w:rPr>
        <w:t> </w:t>
      </w:r>
      <w:r>
        <w:rPr>
          <w:sz w:val="20"/>
        </w:rPr>
        <w:t>y</w:t>
      </w:r>
      <w:r>
        <w:rPr>
          <w:spacing w:val="-13"/>
          <w:sz w:val="20"/>
        </w:rPr>
        <w:t> </w:t>
      </w:r>
      <w:r>
        <w:rPr>
          <w:sz w:val="20"/>
        </w:rPr>
        <w:t>artículos</w:t>
      </w:r>
      <w:r>
        <w:rPr>
          <w:spacing w:val="-15"/>
          <w:sz w:val="20"/>
        </w:rPr>
        <w:t> </w:t>
      </w:r>
      <w:r>
        <w:rPr>
          <w:sz w:val="20"/>
        </w:rPr>
        <w:t>necesarios</w:t>
      </w:r>
      <w:r>
        <w:rPr>
          <w:spacing w:val="-16"/>
          <w:sz w:val="20"/>
        </w:rPr>
        <w:t> </w:t>
      </w:r>
      <w:r>
        <w:rPr>
          <w:sz w:val="20"/>
        </w:rPr>
        <w:t>para</w:t>
      </w:r>
      <w:r>
        <w:rPr>
          <w:spacing w:val="-16"/>
          <w:sz w:val="20"/>
        </w:rPr>
        <w:t> </w:t>
      </w:r>
      <w:r>
        <w:rPr>
          <w:sz w:val="20"/>
        </w:rPr>
        <w:t>satisfacer las</w:t>
      </w:r>
      <w:r>
        <w:rPr>
          <w:spacing w:val="-8"/>
          <w:sz w:val="20"/>
        </w:rPr>
        <w:t> </w:t>
      </w:r>
      <w:r>
        <w:rPr>
          <w:sz w:val="20"/>
        </w:rPr>
        <w:t>necesidades</w:t>
      </w:r>
      <w:r>
        <w:rPr>
          <w:spacing w:val="-10"/>
          <w:sz w:val="20"/>
        </w:rPr>
        <w:t> </w:t>
      </w:r>
      <w:r>
        <w:rPr>
          <w:sz w:val="20"/>
        </w:rPr>
        <w:t>de</w:t>
      </w:r>
      <w:r>
        <w:rPr>
          <w:spacing w:val="-9"/>
          <w:sz w:val="20"/>
        </w:rPr>
        <w:t> </w:t>
      </w:r>
      <w:r>
        <w:rPr>
          <w:sz w:val="20"/>
        </w:rPr>
        <w:t>higiene</w:t>
      </w:r>
      <w:r>
        <w:rPr>
          <w:spacing w:val="-8"/>
          <w:sz w:val="20"/>
        </w:rPr>
        <w:t> </w:t>
      </w:r>
      <w:r>
        <w:rPr>
          <w:sz w:val="20"/>
        </w:rPr>
        <w:t>propias</w:t>
      </w:r>
      <w:r>
        <w:rPr>
          <w:spacing w:val="-10"/>
          <w:sz w:val="20"/>
        </w:rPr>
        <w:t> </w:t>
      </w:r>
      <w:r>
        <w:rPr>
          <w:sz w:val="20"/>
        </w:rPr>
        <w:t>de</w:t>
      </w:r>
      <w:r>
        <w:rPr>
          <w:spacing w:val="-7"/>
          <w:sz w:val="20"/>
        </w:rPr>
        <w:t> </w:t>
      </w:r>
      <w:r>
        <w:rPr>
          <w:sz w:val="20"/>
        </w:rPr>
        <w:t>su</w:t>
      </w:r>
      <w:r>
        <w:rPr>
          <w:spacing w:val="-9"/>
          <w:sz w:val="20"/>
        </w:rPr>
        <w:t> </w:t>
      </w:r>
      <w:r>
        <w:rPr>
          <w:sz w:val="20"/>
        </w:rPr>
        <w:t>género,</w:t>
      </w:r>
      <w:r>
        <w:rPr>
          <w:spacing w:val="-8"/>
          <w:sz w:val="20"/>
        </w:rPr>
        <w:t> </w:t>
      </w:r>
      <w:r>
        <w:rPr>
          <w:sz w:val="20"/>
        </w:rPr>
        <w:t>incluidas</w:t>
      </w:r>
      <w:r>
        <w:rPr>
          <w:spacing w:val="-10"/>
          <w:sz w:val="20"/>
        </w:rPr>
        <w:t> </w:t>
      </w:r>
      <w:r>
        <w:rPr>
          <w:sz w:val="20"/>
        </w:rPr>
        <w:t>toallas</w:t>
      </w:r>
      <w:r>
        <w:rPr>
          <w:spacing w:val="-9"/>
          <w:sz w:val="20"/>
        </w:rPr>
        <w:t> </w:t>
      </w:r>
      <w:r>
        <w:rPr>
          <w:sz w:val="20"/>
        </w:rPr>
        <w:t>sanitarias</w:t>
      </w:r>
      <w:r>
        <w:rPr>
          <w:spacing w:val="-9"/>
          <w:sz w:val="20"/>
        </w:rPr>
        <w:t> </w:t>
      </w:r>
      <w:r>
        <w:rPr>
          <w:sz w:val="20"/>
        </w:rPr>
        <w:t>gratuitas</w:t>
      </w:r>
      <w:r>
        <w:rPr>
          <w:spacing w:val="-9"/>
          <w:sz w:val="20"/>
        </w:rPr>
        <w:t> </w:t>
      </w:r>
      <w:r>
        <w:rPr>
          <w:sz w:val="20"/>
        </w:rPr>
        <w:t>y</w:t>
      </w:r>
      <w:r>
        <w:rPr>
          <w:spacing w:val="-9"/>
          <w:sz w:val="20"/>
        </w:rPr>
        <w:t> </w:t>
      </w:r>
      <w:r>
        <w:rPr>
          <w:sz w:val="20"/>
        </w:rPr>
        <w:t>el</w:t>
      </w:r>
      <w:r>
        <w:rPr>
          <w:spacing w:val="-8"/>
          <w:sz w:val="20"/>
        </w:rPr>
        <w:t> </w:t>
      </w:r>
      <w:r>
        <w:rPr>
          <w:sz w:val="20"/>
        </w:rPr>
        <w:t>suministro permanente de agua para el cuidado personal de niños y mujeres, en particular las que cocinen, las embarazadas y las que se encuentren en período de lactancia o menstruación</w:t>
      </w:r>
      <w:r>
        <w:rPr>
          <w:position w:val="7"/>
          <w:sz w:val="13"/>
        </w:rPr>
        <w:t>320</w:t>
      </w:r>
      <w:r>
        <w:rPr>
          <w:sz w:val="20"/>
        </w:rPr>
        <w:t>. Por tanto, la</w:t>
      </w:r>
      <w:r>
        <w:rPr>
          <w:spacing w:val="-32"/>
          <w:sz w:val="20"/>
        </w:rPr>
        <w:t> </w:t>
      </w:r>
      <w:r>
        <w:rPr>
          <w:sz w:val="20"/>
        </w:rPr>
        <w:t>Corte es de la opinión que la administración del establecimiento penitenciario debe garantizar a las personas privadas de libertad en período de menstruación el acceso y suministro de agua para la higiene personal, así como acceso gratuito a productos de higiene personal en la cantidad y frecuencia necesaria, incluidos toallas higiénicas, tampones, copas menstruales, y apósitos postparto,</w:t>
      </w:r>
      <w:r>
        <w:rPr>
          <w:spacing w:val="26"/>
          <w:sz w:val="20"/>
        </w:rPr>
        <w:t> </w:t>
      </w:r>
      <w:r>
        <w:rPr>
          <w:sz w:val="20"/>
        </w:rPr>
        <w:t>entre</w:t>
      </w:r>
      <w:r>
        <w:rPr>
          <w:spacing w:val="28"/>
          <w:sz w:val="20"/>
        </w:rPr>
        <w:t> </w:t>
      </w:r>
      <w:r>
        <w:rPr>
          <w:sz w:val="20"/>
        </w:rPr>
        <w:t>otros</w:t>
      </w:r>
      <w:r>
        <w:rPr>
          <w:position w:val="7"/>
          <w:sz w:val="13"/>
        </w:rPr>
        <w:t>321</w:t>
      </w:r>
      <w:r>
        <w:rPr>
          <w:sz w:val="20"/>
        </w:rPr>
        <w:t>.</w:t>
      </w:r>
      <w:r>
        <w:rPr>
          <w:spacing w:val="29"/>
          <w:sz w:val="20"/>
        </w:rPr>
        <w:t> </w:t>
      </w:r>
      <w:r>
        <w:rPr>
          <w:sz w:val="20"/>
        </w:rPr>
        <w:t>De</w:t>
      </w:r>
      <w:r>
        <w:rPr>
          <w:spacing w:val="28"/>
          <w:sz w:val="20"/>
        </w:rPr>
        <w:t> </w:t>
      </w:r>
      <w:r>
        <w:rPr>
          <w:sz w:val="20"/>
        </w:rPr>
        <w:t>igual</w:t>
      </w:r>
      <w:r>
        <w:rPr>
          <w:spacing w:val="28"/>
          <w:sz w:val="20"/>
        </w:rPr>
        <w:t> </w:t>
      </w:r>
      <w:r>
        <w:rPr>
          <w:sz w:val="20"/>
        </w:rPr>
        <w:t>forma,</w:t>
      </w:r>
      <w:r>
        <w:rPr>
          <w:spacing w:val="29"/>
          <w:sz w:val="20"/>
        </w:rPr>
        <w:t> </w:t>
      </w:r>
      <w:r>
        <w:rPr>
          <w:sz w:val="20"/>
        </w:rPr>
        <w:t>será</w:t>
      </w:r>
      <w:r>
        <w:rPr>
          <w:spacing w:val="27"/>
          <w:sz w:val="20"/>
        </w:rPr>
        <w:t> </w:t>
      </w:r>
      <w:r>
        <w:rPr>
          <w:sz w:val="20"/>
        </w:rPr>
        <w:t>necesario</w:t>
      </w:r>
      <w:r>
        <w:rPr>
          <w:spacing w:val="27"/>
          <w:sz w:val="20"/>
        </w:rPr>
        <w:t> </w:t>
      </w:r>
      <w:r>
        <w:rPr>
          <w:sz w:val="20"/>
        </w:rPr>
        <w:t>garantizar</w:t>
      </w:r>
      <w:r>
        <w:rPr>
          <w:spacing w:val="27"/>
          <w:sz w:val="20"/>
        </w:rPr>
        <w:t> </w:t>
      </w:r>
      <w:r>
        <w:rPr>
          <w:sz w:val="20"/>
        </w:rPr>
        <w:t>la</w:t>
      </w:r>
      <w:r>
        <w:rPr>
          <w:spacing w:val="27"/>
          <w:sz w:val="20"/>
        </w:rPr>
        <w:t> </w:t>
      </w:r>
      <w:r>
        <w:rPr>
          <w:sz w:val="20"/>
        </w:rPr>
        <w:t>provisión</w:t>
      </w:r>
      <w:r>
        <w:rPr>
          <w:spacing w:val="26"/>
          <w:sz w:val="20"/>
        </w:rPr>
        <w:t> </w:t>
      </w:r>
      <w:r>
        <w:rPr>
          <w:sz w:val="20"/>
        </w:rPr>
        <w:t>de</w:t>
      </w:r>
      <w:r>
        <w:rPr>
          <w:spacing w:val="28"/>
          <w:sz w:val="20"/>
        </w:rPr>
        <w:t> </w:t>
      </w:r>
      <w:r>
        <w:rPr>
          <w:sz w:val="20"/>
        </w:rPr>
        <w:t>productos</w:t>
      </w:r>
      <w:r>
        <w:rPr>
          <w:spacing w:val="28"/>
          <w:sz w:val="20"/>
        </w:rPr>
        <w:t> </w:t>
      </w:r>
      <w:r>
        <w:rPr>
          <w:sz w:val="20"/>
        </w:rPr>
        <w:t>de</w:t>
      </w:r>
    </w:p>
    <w:p>
      <w:pPr>
        <w:pStyle w:val="BodyText"/>
        <w:spacing w:before="7"/>
        <w:rPr>
          <w:sz w:val="27"/>
        </w:rPr>
      </w:pPr>
      <w:r>
        <w:rPr/>
        <w:pict>
          <v:line style="position:absolute;mso-position-horizontal-relative:page;mso-position-vertical-relative:paragraph;z-index:2344;mso-wrap-distance-left:0;mso-wrap-distance-right:0" from="54pt,19.105698pt" to="198.02pt,19.105698pt" stroked="true" strokeweight=".66pt" strokecolor="#000000">
            <v:stroke dashstyle="solid"/>
            <w10:wrap type="topAndBottom"/>
          </v:line>
        </w:pict>
      </w:r>
    </w:p>
    <w:p>
      <w:pPr>
        <w:tabs>
          <w:tab w:pos="687" w:val="left" w:leader="none"/>
        </w:tabs>
        <w:spacing w:before="76"/>
        <w:ind w:left="120" w:right="118" w:firstLine="0"/>
        <w:jc w:val="left"/>
        <w:rPr>
          <w:sz w:val="16"/>
        </w:rPr>
      </w:pPr>
      <w:r>
        <w:rPr>
          <w:position w:val="6"/>
          <w:sz w:val="10"/>
        </w:rPr>
        <w:t>315</w:t>
        <w:tab/>
      </w:r>
      <w:r>
        <w:rPr>
          <w:i/>
          <w:sz w:val="16"/>
        </w:rPr>
        <w:t>Cfr.</w:t>
      </w:r>
      <w:r>
        <w:rPr>
          <w:i/>
          <w:spacing w:val="18"/>
          <w:sz w:val="16"/>
        </w:rPr>
        <w:t> </w:t>
      </w:r>
      <w:r>
        <w:rPr>
          <w:sz w:val="16"/>
        </w:rPr>
        <w:t>OMS.</w:t>
      </w:r>
      <w:r>
        <w:rPr>
          <w:spacing w:val="18"/>
          <w:sz w:val="16"/>
        </w:rPr>
        <w:t> </w:t>
      </w:r>
      <w:r>
        <w:rPr>
          <w:i/>
          <w:sz w:val="16"/>
        </w:rPr>
        <w:t>Resumen</w:t>
      </w:r>
      <w:r>
        <w:rPr>
          <w:i/>
          <w:spacing w:val="18"/>
          <w:sz w:val="16"/>
        </w:rPr>
        <w:t> </w:t>
      </w:r>
      <w:r>
        <w:rPr>
          <w:i/>
          <w:sz w:val="16"/>
        </w:rPr>
        <w:t>de</w:t>
      </w:r>
      <w:r>
        <w:rPr>
          <w:i/>
          <w:spacing w:val="18"/>
          <w:sz w:val="16"/>
        </w:rPr>
        <w:t> </w:t>
      </w:r>
      <w:r>
        <w:rPr>
          <w:i/>
          <w:sz w:val="16"/>
        </w:rPr>
        <w:t>las</w:t>
      </w:r>
      <w:r>
        <w:rPr>
          <w:i/>
          <w:spacing w:val="18"/>
          <w:sz w:val="16"/>
        </w:rPr>
        <w:t> </w:t>
      </w:r>
      <w:r>
        <w:rPr>
          <w:i/>
          <w:sz w:val="16"/>
        </w:rPr>
        <w:t>recomendaciones</w:t>
      </w:r>
      <w:r>
        <w:rPr>
          <w:i/>
          <w:spacing w:val="17"/>
          <w:sz w:val="16"/>
        </w:rPr>
        <w:t> </w:t>
      </w:r>
      <w:r>
        <w:rPr>
          <w:i/>
          <w:sz w:val="16"/>
        </w:rPr>
        <w:t>de</w:t>
      </w:r>
      <w:r>
        <w:rPr>
          <w:i/>
          <w:spacing w:val="18"/>
          <w:sz w:val="16"/>
        </w:rPr>
        <w:t> </w:t>
      </w:r>
      <w:r>
        <w:rPr>
          <w:i/>
          <w:sz w:val="16"/>
        </w:rPr>
        <w:t>la</w:t>
      </w:r>
      <w:r>
        <w:rPr>
          <w:i/>
          <w:spacing w:val="18"/>
          <w:sz w:val="16"/>
        </w:rPr>
        <w:t> </w:t>
      </w:r>
      <w:r>
        <w:rPr>
          <w:i/>
          <w:sz w:val="16"/>
        </w:rPr>
        <w:t>OMS</w:t>
      </w:r>
      <w:r>
        <w:rPr>
          <w:i/>
          <w:spacing w:val="21"/>
          <w:sz w:val="16"/>
        </w:rPr>
        <w:t> </w:t>
      </w:r>
      <w:r>
        <w:rPr>
          <w:i/>
          <w:sz w:val="16"/>
        </w:rPr>
        <w:t>para</w:t>
      </w:r>
      <w:r>
        <w:rPr>
          <w:i/>
          <w:spacing w:val="18"/>
          <w:sz w:val="16"/>
        </w:rPr>
        <w:t> </w:t>
      </w:r>
      <w:r>
        <w:rPr>
          <w:i/>
          <w:sz w:val="16"/>
        </w:rPr>
        <w:t>los</w:t>
      </w:r>
      <w:r>
        <w:rPr>
          <w:i/>
          <w:spacing w:val="18"/>
          <w:sz w:val="16"/>
        </w:rPr>
        <w:t> </w:t>
      </w:r>
      <w:r>
        <w:rPr>
          <w:i/>
          <w:sz w:val="16"/>
        </w:rPr>
        <w:t>cuidados</w:t>
      </w:r>
      <w:r>
        <w:rPr>
          <w:i/>
          <w:spacing w:val="18"/>
          <w:sz w:val="16"/>
        </w:rPr>
        <w:t> </w:t>
      </w:r>
      <w:r>
        <w:rPr>
          <w:i/>
          <w:sz w:val="16"/>
        </w:rPr>
        <w:t>del</w:t>
      </w:r>
      <w:r>
        <w:rPr>
          <w:i/>
          <w:spacing w:val="18"/>
          <w:sz w:val="16"/>
        </w:rPr>
        <w:t> </w:t>
      </w:r>
      <w:r>
        <w:rPr>
          <w:i/>
          <w:sz w:val="16"/>
        </w:rPr>
        <w:t>parto</w:t>
      </w:r>
      <w:r>
        <w:rPr>
          <w:i/>
          <w:spacing w:val="22"/>
          <w:sz w:val="16"/>
        </w:rPr>
        <w:t> </w:t>
      </w:r>
      <w:r>
        <w:rPr>
          <w:i/>
          <w:sz w:val="16"/>
        </w:rPr>
        <w:t>para</w:t>
      </w:r>
      <w:r>
        <w:rPr>
          <w:i/>
          <w:spacing w:val="18"/>
          <w:sz w:val="16"/>
        </w:rPr>
        <w:t> </w:t>
      </w:r>
      <w:r>
        <w:rPr>
          <w:i/>
          <w:sz w:val="16"/>
        </w:rPr>
        <w:t>una</w:t>
      </w:r>
      <w:r>
        <w:rPr>
          <w:i/>
          <w:spacing w:val="18"/>
          <w:sz w:val="16"/>
        </w:rPr>
        <w:t> </w:t>
      </w:r>
      <w:r>
        <w:rPr>
          <w:i/>
          <w:sz w:val="16"/>
        </w:rPr>
        <w:t>experiencia</w:t>
      </w:r>
      <w:r>
        <w:rPr>
          <w:i/>
          <w:spacing w:val="18"/>
          <w:sz w:val="16"/>
        </w:rPr>
        <w:t> </w:t>
      </w:r>
      <w:r>
        <w:rPr>
          <w:i/>
          <w:sz w:val="16"/>
        </w:rPr>
        <w:t>de</w:t>
      </w:r>
      <w:r>
        <w:rPr>
          <w:i/>
          <w:spacing w:val="18"/>
          <w:sz w:val="16"/>
        </w:rPr>
        <w:t> </w:t>
      </w:r>
      <w:r>
        <w:rPr>
          <w:i/>
          <w:sz w:val="16"/>
        </w:rPr>
        <w:t>parto</w:t>
      </w:r>
      <w:r>
        <w:rPr>
          <w:i/>
          <w:w w:val="99"/>
          <w:sz w:val="16"/>
        </w:rPr>
        <w:t> </w:t>
      </w:r>
      <w:r>
        <w:rPr>
          <w:i/>
          <w:sz w:val="16"/>
        </w:rPr>
        <w:t>positiva</w:t>
      </w:r>
      <w:r>
        <w:rPr>
          <w:sz w:val="16"/>
        </w:rPr>
        <w:t>, 2018, págs. 5 a</w:t>
      </w:r>
      <w:r>
        <w:rPr>
          <w:spacing w:val="-5"/>
          <w:sz w:val="16"/>
        </w:rPr>
        <w:t> </w:t>
      </w:r>
      <w:r>
        <w:rPr>
          <w:sz w:val="16"/>
        </w:rPr>
        <w:t>8.</w:t>
      </w:r>
    </w:p>
    <w:p>
      <w:pPr>
        <w:tabs>
          <w:tab w:pos="687" w:val="left" w:leader="none"/>
        </w:tabs>
        <w:spacing w:before="60"/>
        <w:ind w:left="120" w:right="0" w:firstLine="0"/>
        <w:jc w:val="both"/>
        <w:rPr>
          <w:sz w:val="16"/>
        </w:rPr>
      </w:pPr>
      <w:r>
        <w:rPr>
          <w:position w:val="6"/>
          <w:sz w:val="10"/>
        </w:rPr>
        <w:t>316</w:t>
        <w:tab/>
      </w:r>
      <w:r>
        <w:rPr>
          <w:sz w:val="16"/>
        </w:rPr>
        <w:t>Al respecto, el MESECVI</w:t>
      </w:r>
      <w:r>
        <w:rPr>
          <w:spacing w:val="-9"/>
          <w:sz w:val="16"/>
        </w:rPr>
        <w:t> </w:t>
      </w:r>
      <w:r>
        <w:rPr>
          <w:sz w:val="16"/>
        </w:rPr>
        <w:t>recomendó:</w:t>
      </w:r>
    </w:p>
    <w:p>
      <w:pPr>
        <w:spacing w:before="60"/>
        <w:ind w:left="828" w:right="701" w:firstLine="0"/>
        <w:jc w:val="both"/>
        <w:rPr>
          <w:sz w:val="16"/>
        </w:rPr>
      </w:pPr>
      <w:r>
        <w:rPr>
          <w:sz w:val="16"/>
        </w:rPr>
        <w:t>Incluir</w:t>
      </w:r>
      <w:r>
        <w:rPr>
          <w:spacing w:val="-9"/>
          <w:sz w:val="16"/>
        </w:rPr>
        <w:t> </w:t>
      </w:r>
      <w:r>
        <w:rPr>
          <w:sz w:val="16"/>
        </w:rPr>
        <w:t>disposiciones</w:t>
      </w:r>
      <w:r>
        <w:rPr>
          <w:spacing w:val="-11"/>
          <w:sz w:val="16"/>
        </w:rPr>
        <w:t> </w:t>
      </w:r>
      <w:r>
        <w:rPr>
          <w:sz w:val="16"/>
        </w:rPr>
        <w:t>que</w:t>
      </w:r>
      <w:r>
        <w:rPr>
          <w:spacing w:val="-11"/>
          <w:sz w:val="16"/>
        </w:rPr>
        <w:t> </w:t>
      </w:r>
      <w:r>
        <w:rPr>
          <w:sz w:val="16"/>
        </w:rPr>
        <w:t>no</w:t>
      </w:r>
      <w:r>
        <w:rPr>
          <w:spacing w:val="-9"/>
          <w:sz w:val="16"/>
        </w:rPr>
        <w:t> </w:t>
      </w:r>
      <w:r>
        <w:rPr>
          <w:sz w:val="16"/>
        </w:rPr>
        <w:t>solo</w:t>
      </w:r>
      <w:r>
        <w:rPr>
          <w:spacing w:val="-11"/>
          <w:sz w:val="16"/>
        </w:rPr>
        <w:t> </w:t>
      </w:r>
      <w:r>
        <w:rPr>
          <w:sz w:val="16"/>
        </w:rPr>
        <w:t>sancionen</w:t>
      </w:r>
      <w:r>
        <w:rPr>
          <w:spacing w:val="-11"/>
          <w:sz w:val="16"/>
        </w:rPr>
        <w:t> </w:t>
      </w:r>
      <w:r>
        <w:rPr>
          <w:sz w:val="16"/>
        </w:rPr>
        <w:t>la</w:t>
      </w:r>
      <w:r>
        <w:rPr>
          <w:spacing w:val="-10"/>
          <w:sz w:val="16"/>
        </w:rPr>
        <w:t> </w:t>
      </w:r>
      <w:r>
        <w:rPr>
          <w:sz w:val="16"/>
        </w:rPr>
        <w:t>violencia</w:t>
      </w:r>
      <w:r>
        <w:rPr>
          <w:spacing w:val="-10"/>
          <w:sz w:val="16"/>
        </w:rPr>
        <w:t> </w:t>
      </w:r>
      <w:r>
        <w:rPr>
          <w:sz w:val="16"/>
        </w:rPr>
        <w:t>obstétrica,</w:t>
      </w:r>
      <w:r>
        <w:rPr>
          <w:spacing w:val="-10"/>
          <w:sz w:val="16"/>
        </w:rPr>
        <w:t> </w:t>
      </w:r>
      <w:r>
        <w:rPr>
          <w:sz w:val="16"/>
        </w:rPr>
        <w:t>sino</w:t>
      </w:r>
      <w:r>
        <w:rPr>
          <w:spacing w:val="-10"/>
          <w:sz w:val="16"/>
        </w:rPr>
        <w:t> </w:t>
      </w:r>
      <w:r>
        <w:rPr>
          <w:sz w:val="16"/>
        </w:rPr>
        <w:t>que</w:t>
      </w:r>
      <w:r>
        <w:rPr>
          <w:spacing w:val="-11"/>
          <w:sz w:val="16"/>
        </w:rPr>
        <w:t> </w:t>
      </w:r>
      <w:r>
        <w:rPr>
          <w:sz w:val="16"/>
        </w:rPr>
        <w:t>también</w:t>
      </w:r>
      <w:r>
        <w:rPr>
          <w:spacing w:val="-5"/>
          <w:sz w:val="16"/>
        </w:rPr>
        <w:t> </w:t>
      </w:r>
      <w:r>
        <w:rPr>
          <w:sz w:val="16"/>
        </w:rPr>
        <w:t>desarrollen</w:t>
      </w:r>
      <w:r>
        <w:rPr>
          <w:spacing w:val="-11"/>
          <w:sz w:val="16"/>
        </w:rPr>
        <w:t> </w:t>
      </w:r>
      <w:r>
        <w:rPr>
          <w:sz w:val="16"/>
        </w:rPr>
        <w:t>los</w:t>
      </w:r>
      <w:r>
        <w:rPr>
          <w:spacing w:val="-11"/>
          <w:sz w:val="16"/>
        </w:rPr>
        <w:t> </w:t>
      </w:r>
      <w:r>
        <w:rPr>
          <w:sz w:val="16"/>
        </w:rPr>
        <w:t>elementos de lo que constituye un proceso natural antes, durante y después del parto, sin excesos en la medicación, apropiadamente informado a las mujeres y adolescentes, así como las garantías para asegurar el consentimiento libre y voluntario de las mujeres en los procedimientos vinculados a su salud</w:t>
      </w:r>
      <w:r>
        <w:rPr>
          <w:spacing w:val="-29"/>
          <w:sz w:val="16"/>
        </w:rPr>
        <w:t> </w:t>
      </w:r>
      <w:r>
        <w:rPr>
          <w:sz w:val="16"/>
        </w:rPr>
        <w:t>sexual.</w:t>
      </w:r>
    </w:p>
    <w:p>
      <w:pPr>
        <w:spacing w:before="60"/>
        <w:ind w:left="120" w:right="124" w:firstLine="0"/>
        <w:jc w:val="left"/>
        <w:rPr>
          <w:sz w:val="16"/>
        </w:rPr>
      </w:pPr>
      <w:r>
        <w:rPr>
          <w:i/>
          <w:sz w:val="16"/>
        </w:rPr>
        <w:t>Cfr. </w:t>
      </w:r>
      <w:r>
        <w:rPr>
          <w:sz w:val="16"/>
        </w:rPr>
        <w:t>Mecanismo de Seguimiento de la Implementación de la Convención Interamericana para Prevenir, Sancionar y Erradicar la Violencia contra la Mujer (MESECVI), Segundo Informe Hemisférico, 4/2012, págs. 39 y 40.</w:t>
      </w:r>
    </w:p>
    <w:p>
      <w:pPr>
        <w:tabs>
          <w:tab w:pos="687" w:val="left" w:leader="none"/>
        </w:tabs>
        <w:spacing w:before="60"/>
        <w:ind w:left="120" w:right="117" w:firstLine="0"/>
        <w:jc w:val="both"/>
        <w:rPr>
          <w:sz w:val="16"/>
        </w:rPr>
      </w:pPr>
      <w:r>
        <w:rPr>
          <w:position w:val="6"/>
          <w:sz w:val="10"/>
        </w:rPr>
        <w:t>317</w:t>
        <w:tab/>
      </w:r>
      <w:r>
        <w:rPr>
          <w:sz w:val="16"/>
        </w:rPr>
        <w:t>El Grupo de Trabajo de las Naciones Unidas sobre la cuestión de la discriminación contra la mujer en la </w:t>
      </w:r>
      <w:r>
        <w:rPr>
          <w:spacing w:val="44"/>
          <w:sz w:val="16"/>
        </w:rPr>
        <w:t> </w:t>
      </w:r>
      <w:r>
        <w:rPr>
          <w:sz w:val="16"/>
        </w:rPr>
        <w:t>legislación</w:t>
      </w:r>
      <w:r>
        <w:rPr>
          <w:spacing w:val="7"/>
          <w:sz w:val="16"/>
        </w:rPr>
        <w:t> </w:t>
      </w:r>
      <w:r>
        <w:rPr>
          <w:sz w:val="16"/>
        </w:rPr>
        <w:t>y</w:t>
      </w:r>
      <w:r>
        <w:rPr>
          <w:w w:val="99"/>
          <w:sz w:val="16"/>
        </w:rPr>
        <w:t> </w:t>
      </w:r>
      <w:r>
        <w:rPr>
          <w:sz w:val="16"/>
        </w:rPr>
        <w:t>en la práctica recomendó “</w:t>
      </w:r>
      <w:r>
        <w:rPr>
          <w:color w:val="211E1F"/>
          <w:sz w:val="16"/>
        </w:rPr>
        <w:t>[e]vitar la instrumentalización de la mujer en el proceso del parto y asegurar que se impongan sanciones en caso de violencia ginecológica u obstétrica, como practicar cesáreas abusivas, negarse a dar a las mujeres analgésicos durante el parto o a realizar una interrupción quirúrgica del embarazo, y practicar episiotomías innecesarias</w:t>
      </w:r>
      <w:r>
        <w:rPr>
          <w:sz w:val="16"/>
        </w:rPr>
        <w:t>”. </w:t>
      </w:r>
      <w:r>
        <w:rPr>
          <w:color w:val="211E1F"/>
          <w:sz w:val="16"/>
        </w:rPr>
        <w:t>ONU, Informe del Grupo de Trabajo sobre la cuestión de la discriminación contra la mujer en la legislación y en la práctica, A/HRC/32/44, de 8 de abril de 2016, párrs. 106 g) y</w:t>
      </w:r>
      <w:r>
        <w:rPr>
          <w:color w:val="211E1F"/>
          <w:spacing w:val="-13"/>
          <w:sz w:val="16"/>
        </w:rPr>
        <w:t> </w:t>
      </w:r>
      <w:r>
        <w:rPr>
          <w:color w:val="211E1F"/>
          <w:sz w:val="16"/>
        </w:rPr>
        <w:t>h).</w:t>
      </w:r>
    </w:p>
    <w:p>
      <w:pPr>
        <w:tabs>
          <w:tab w:pos="687" w:val="left" w:leader="none"/>
        </w:tabs>
        <w:spacing w:before="60"/>
        <w:ind w:left="120" w:right="0" w:firstLine="0"/>
        <w:jc w:val="both"/>
        <w:rPr>
          <w:sz w:val="16"/>
        </w:rPr>
      </w:pPr>
      <w:r>
        <w:rPr>
          <w:position w:val="6"/>
          <w:sz w:val="10"/>
        </w:rPr>
        <w:t>318</w:t>
        <w:tab/>
      </w:r>
      <w:r>
        <w:rPr>
          <w:i/>
          <w:sz w:val="16"/>
        </w:rPr>
        <w:t>Cfr. </w:t>
      </w:r>
      <w:r>
        <w:rPr>
          <w:sz w:val="16"/>
        </w:rPr>
        <w:t>MESECVI, Segundo Informe Hemisférico, 4/2012, </w:t>
      </w:r>
      <w:r>
        <w:rPr>
          <w:i/>
          <w:sz w:val="16"/>
        </w:rPr>
        <w:t>supra</w:t>
      </w:r>
      <w:r>
        <w:rPr>
          <w:sz w:val="16"/>
        </w:rPr>
        <w:t>, párr.</w:t>
      </w:r>
      <w:r>
        <w:rPr>
          <w:spacing w:val="-19"/>
          <w:sz w:val="16"/>
        </w:rPr>
        <w:t> </w:t>
      </w:r>
      <w:r>
        <w:rPr>
          <w:sz w:val="16"/>
        </w:rPr>
        <w:t>120.</w:t>
      </w:r>
    </w:p>
    <w:p>
      <w:pPr>
        <w:tabs>
          <w:tab w:pos="687" w:val="left" w:leader="none"/>
        </w:tabs>
        <w:spacing w:before="60"/>
        <w:ind w:left="120" w:right="0" w:firstLine="0"/>
        <w:jc w:val="both"/>
        <w:rPr>
          <w:sz w:val="16"/>
        </w:rPr>
      </w:pPr>
      <w:r>
        <w:rPr>
          <w:position w:val="6"/>
          <w:sz w:val="10"/>
        </w:rPr>
        <w:t>319</w:t>
        <w:tab/>
      </w:r>
      <w:r>
        <w:rPr>
          <w:i/>
          <w:sz w:val="16"/>
        </w:rPr>
        <w:t>Cfr.</w:t>
      </w:r>
      <w:r>
        <w:rPr>
          <w:i/>
          <w:spacing w:val="-3"/>
          <w:sz w:val="16"/>
        </w:rPr>
        <w:t> </w:t>
      </w:r>
      <w:r>
        <w:rPr>
          <w:sz w:val="16"/>
        </w:rPr>
        <w:t>Comité</w:t>
      </w:r>
      <w:r>
        <w:rPr>
          <w:spacing w:val="-3"/>
          <w:sz w:val="16"/>
        </w:rPr>
        <w:t> </w:t>
      </w:r>
      <w:r>
        <w:rPr>
          <w:sz w:val="16"/>
        </w:rPr>
        <w:t>DESC.</w:t>
      </w:r>
      <w:r>
        <w:rPr>
          <w:spacing w:val="-2"/>
          <w:sz w:val="16"/>
        </w:rPr>
        <w:t> </w:t>
      </w:r>
      <w:r>
        <w:rPr>
          <w:sz w:val="16"/>
        </w:rPr>
        <w:t>Observación</w:t>
      </w:r>
      <w:r>
        <w:rPr>
          <w:spacing w:val="-3"/>
          <w:sz w:val="16"/>
        </w:rPr>
        <w:t> </w:t>
      </w:r>
      <w:r>
        <w:rPr>
          <w:sz w:val="16"/>
        </w:rPr>
        <w:t>general</w:t>
      </w:r>
      <w:r>
        <w:rPr>
          <w:spacing w:val="-3"/>
          <w:sz w:val="16"/>
        </w:rPr>
        <w:t> </w:t>
      </w:r>
      <w:r>
        <w:rPr>
          <w:sz w:val="16"/>
        </w:rPr>
        <w:t>núm.</w:t>
      </w:r>
      <w:r>
        <w:rPr>
          <w:spacing w:val="-3"/>
          <w:sz w:val="16"/>
        </w:rPr>
        <w:t> </w:t>
      </w:r>
      <w:r>
        <w:rPr>
          <w:sz w:val="16"/>
        </w:rPr>
        <w:t>22,</w:t>
      </w:r>
      <w:r>
        <w:rPr>
          <w:spacing w:val="-3"/>
          <w:sz w:val="16"/>
        </w:rPr>
        <w:t> </w:t>
      </w:r>
      <w:r>
        <w:rPr>
          <w:i/>
          <w:sz w:val="16"/>
        </w:rPr>
        <w:t>supra</w:t>
      </w:r>
      <w:r>
        <w:rPr>
          <w:sz w:val="16"/>
        </w:rPr>
        <w:t>,</w:t>
      </w:r>
      <w:r>
        <w:rPr>
          <w:spacing w:val="-3"/>
          <w:sz w:val="16"/>
        </w:rPr>
        <w:t> </w:t>
      </w:r>
      <w:r>
        <w:rPr>
          <w:sz w:val="16"/>
        </w:rPr>
        <w:t>párrs.</w:t>
      </w:r>
      <w:r>
        <w:rPr>
          <w:spacing w:val="-3"/>
          <w:sz w:val="16"/>
        </w:rPr>
        <w:t> </w:t>
      </w:r>
      <w:r>
        <w:rPr>
          <w:sz w:val="16"/>
        </w:rPr>
        <w:t>49.h)</w:t>
      </w:r>
      <w:r>
        <w:rPr>
          <w:spacing w:val="-3"/>
          <w:sz w:val="16"/>
        </w:rPr>
        <w:t> </w:t>
      </w:r>
      <w:r>
        <w:rPr>
          <w:sz w:val="16"/>
        </w:rPr>
        <w:t>y</w:t>
      </w:r>
      <w:r>
        <w:rPr>
          <w:spacing w:val="-3"/>
          <w:sz w:val="16"/>
        </w:rPr>
        <w:t> </w:t>
      </w:r>
      <w:r>
        <w:rPr>
          <w:sz w:val="16"/>
        </w:rPr>
        <w:t>64,</w:t>
      </w:r>
      <w:r>
        <w:rPr>
          <w:spacing w:val="-3"/>
          <w:sz w:val="16"/>
        </w:rPr>
        <w:t> </w:t>
      </w:r>
      <w:r>
        <w:rPr>
          <w:sz w:val="16"/>
        </w:rPr>
        <w:t>y</w:t>
      </w:r>
      <w:r>
        <w:rPr>
          <w:spacing w:val="-2"/>
          <w:sz w:val="16"/>
        </w:rPr>
        <w:t> </w:t>
      </w:r>
      <w:r>
        <w:rPr>
          <w:i/>
          <w:sz w:val="16"/>
        </w:rPr>
        <w:t>Caso</w:t>
      </w:r>
      <w:r>
        <w:rPr>
          <w:i/>
          <w:spacing w:val="-2"/>
          <w:sz w:val="16"/>
        </w:rPr>
        <w:t> </w:t>
      </w:r>
      <w:r>
        <w:rPr>
          <w:i/>
          <w:sz w:val="16"/>
        </w:rPr>
        <w:t>I.V.</w:t>
      </w:r>
      <w:r>
        <w:rPr>
          <w:i/>
          <w:spacing w:val="-3"/>
          <w:sz w:val="16"/>
        </w:rPr>
        <w:t> </w:t>
      </w:r>
      <w:r>
        <w:rPr>
          <w:i/>
          <w:sz w:val="16"/>
        </w:rPr>
        <w:t>Vs.</w:t>
      </w:r>
      <w:r>
        <w:rPr>
          <w:i/>
          <w:spacing w:val="-3"/>
          <w:sz w:val="16"/>
        </w:rPr>
        <w:t> </w:t>
      </w:r>
      <w:r>
        <w:rPr>
          <w:i/>
          <w:sz w:val="16"/>
        </w:rPr>
        <w:t>Bolivia</w:t>
      </w:r>
      <w:r>
        <w:rPr>
          <w:sz w:val="16"/>
        </w:rPr>
        <w:t>,</w:t>
      </w:r>
      <w:r>
        <w:rPr>
          <w:spacing w:val="-3"/>
          <w:sz w:val="16"/>
        </w:rPr>
        <w:t> </w:t>
      </w:r>
      <w:r>
        <w:rPr>
          <w:i/>
          <w:sz w:val="16"/>
        </w:rPr>
        <w:t>supra</w:t>
      </w:r>
      <w:r>
        <w:rPr>
          <w:sz w:val="16"/>
        </w:rPr>
        <w:t>,</w:t>
      </w:r>
      <w:r>
        <w:rPr>
          <w:spacing w:val="-3"/>
          <w:sz w:val="16"/>
        </w:rPr>
        <w:t> </w:t>
      </w:r>
      <w:r>
        <w:rPr>
          <w:sz w:val="16"/>
        </w:rPr>
        <w:t>párr.</w:t>
      </w:r>
      <w:r>
        <w:rPr>
          <w:spacing w:val="-3"/>
          <w:sz w:val="16"/>
        </w:rPr>
        <w:t> </w:t>
      </w:r>
      <w:r>
        <w:rPr>
          <w:sz w:val="16"/>
        </w:rPr>
        <w:t>310.</w:t>
      </w:r>
    </w:p>
    <w:p>
      <w:pPr>
        <w:tabs>
          <w:tab w:pos="687" w:val="left" w:leader="none"/>
        </w:tabs>
        <w:spacing w:before="60"/>
        <w:ind w:left="120" w:right="0" w:firstLine="0"/>
        <w:jc w:val="both"/>
        <w:rPr>
          <w:sz w:val="16"/>
        </w:rPr>
      </w:pPr>
      <w:r>
        <w:rPr>
          <w:position w:val="6"/>
          <w:sz w:val="10"/>
        </w:rPr>
        <w:t>320</w:t>
        <w:tab/>
      </w:r>
      <w:r>
        <w:rPr>
          <w:i/>
          <w:sz w:val="16"/>
        </w:rPr>
        <w:t>Cfr. </w:t>
      </w:r>
      <w:r>
        <w:rPr>
          <w:sz w:val="16"/>
        </w:rPr>
        <w:t>Reglas de Bangkok, </w:t>
      </w:r>
      <w:r>
        <w:rPr>
          <w:i/>
          <w:sz w:val="16"/>
        </w:rPr>
        <w:t>supra</w:t>
      </w:r>
      <w:r>
        <w:rPr>
          <w:sz w:val="16"/>
        </w:rPr>
        <w:t>, Regla</w:t>
      </w:r>
      <w:r>
        <w:rPr>
          <w:spacing w:val="-13"/>
          <w:sz w:val="16"/>
        </w:rPr>
        <w:t> </w:t>
      </w:r>
      <w:r>
        <w:rPr>
          <w:sz w:val="16"/>
        </w:rPr>
        <w:t>5.</w:t>
      </w:r>
    </w:p>
    <w:p>
      <w:pPr>
        <w:tabs>
          <w:tab w:pos="687" w:val="left" w:leader="none"/>
        </w:tabs>
        <w:spacing w:before="59"/>
        <w:ind w:left="120" w:right="0" w:firstLine="0"/>
        <w:jc w:val="both"/>
        <w:rPr>
          <w:sz w:val="16"/>
        </w:rPr>
      </w:pPr>
      <w:r>
        <w:rPr>
          <w:position w:val="6"/>
          <w:sz w:val="10"/>
        </w:rPr>
        <w:t>321</w:t>
        <w:tab/>
      </w:r>
      <w:r>
        <w:rPr>
          <w:i/>
          <w:sz w:val="16"/>
        </w:rPr>
        <w:t>Cfr.</w:t>
      </w:r>
      <w:r>
        <w:rPr>
          <w:i/>
          <w:spacing w:val="-13"/>
          <w:sz w:val="16"/>
        </w:rPr>
        <w:t> </w:t>
      </w:r>
      <w:r>
        <w:rPr>
          <w:sz w:val="16"/>
        </w:rPr>
        <w:t>Reglas</w:t>
      </w:r>
      <w:r>
        <w:rPr>
          <w:spacing w:val="-14"/>
          <w:sz w:val="16"/>
        </w:rPr>
        <w:t> </w:t>
      </w:r>
      <w:r>
        <w:rPr>
          <w:sz w:val="16"/>
        </w:rPr>
        <w:t>de</w:t>
      </w:r>
      <w:r>
        <w:rPr>
          <w:spacing w:val="-13"/>
          <w:sz w:val="16"/>
        </w:rPr>
        <w:t> </w:t>
      </w:r>
      <w:r>
        <w:rPr>
          <w:sz w:val="16"/>
        </w:rPr>
        <w:t>Bangkok,</w:t>
      </w:r>
      <w:r>
        <w:rPr>
          <w:spacing w:val="-13"/>
          <w:sz w:val="16"/>
        </w:rPr>
        <w:t> </w:t>
      </w:r>
      <w:r>
        <w:rPr>
          <w:i/>
          <w:sz w:val="16"/>
        </w:rPr>
        <w:t>supra</w:t>
      </w:r>
      <w:r>
        <w:rPr>
          <w:sz w:val="16"/>
        </w:rPr>
        <w:t>,</w:t>
      </w:r>
      <w:r>
        <w:rPr>
          <w:spacing w:val="-14"/>
          <w:sz w:val="16"/>
        </w:rPr>
        <w:t> </w:t>
      </w:r>
      <w:r>
        <w:rPr>
          <w:sz w:val="16"/>
        </w:rPr>
        <w:t>Regla</w:t>
      </w:r>
      <w:r>
        <w:rPr>
          <w:spacing w:val="-14"/>
          <w:sz w:val="16"/>
        </w:rPr>
        <w:t> </w:t>
      </w:r>
      <w:r>
        <w:rPr>
          <w:sz w:val="16"/>
        </w:rPr>
        <w:t>5;</w:t>
      </w:r>
      <w:r>
        <w:rPr>
          <w:spacing w:val="-14"/>
          <w:sz w:val="16"/>
        </w:rPr>
        <w:t> </w:t>
      </w:r>
      <w:r>
        <w:rPr>
          <w:sz w:val="16"/>
        </w:rPr>
        <w:t>Reglas</w:t>
      </w:r>
      <w:r>
        <w:rPr>
          <w:spacing w:val="-13"/>
          <w:sz w:val="16"/>
        </w:rPr>
        <w:t> </w:t>
      </w:r>
      <w:r>
        <w:rPr>
          <w:sz w:val="16"/>
        </w:rPr>
        <w:t>Nelson</w:t>
      </w:r>
      <w:r>
        <w:rPr>
          <w:spacing w:val="-13"/>
          <w:sz w:val="16"/>
        </w:rPr>
        <w:t> </w:t>
      </w:r>
      <w:r>
        <w:rPr>
          <w:sz w:val="16"/>
        </w:rPr>
        <w:t>Mandela,</w:t>
      </w:r>
      <w:r>
        <w:rPr>
          <w:spacing w:val="-12"/>
          <w:sz w:val="16"/>
        </w:rPr>
        <w:t> </w:t>
      </w:r>
      <w:r>
        <w:rPr>
          <w:i/>
          <w:sz w:val="16"/>
        </w:rPr>
        <w:t>supra</w:t>
      </w:r>
      <w:r>
        <w:rPr>
          <w:sz w:val="16"/>
        </w:rPr>
        <w:t>,</w:t>
      </w:r>
      <w:r>
        <w:rPr>
          <w:spacing w:val="-14"/>
          <w:sz w:val="16"/>
        </w:rPr>
        <w:t> </w:t>
      </w:r>
      <w:r>
        <w:rPr>
          <w:sz w:val="16"/>
        </w:rPr>
        <w:t>Regla</w:t>
      </w:r>
      <w:r>
        <w:rPr>
          <w:spacing w:val="-13"/>
          <w:sz w:val="16"/>
        </w:rPr>
        <w:t> </w:t>
      </w:r>
      <w:r>
        <w:rPr>
          <w:sz w:val="16"/>
        </w:rPr>
        <w:t>15,</w:t>
      </w:r>
      <w:r>
        <w:rPr>
          <w:spacing w:val="-14"/>
          <w:sz w:val="16"/>
        </w:rPr>
        <w:t> </w:t>
      </w:r>
      <w:r>
        <w:rPr>
          <w:sz w:val="16"/>
        </w:rPr>
        <w:t>y</w:t>
      </w:r>
      <w:r>
        <w:rPr>
          <w:spacing w:val="-13"/>
          <w:sz w:val="16"/>
        </w:rPr>
        <w:t> </w:t>
      </w:r>
      <w:r>
        <w:rPr>
          <w:sz w:val="16"/>
        </w:rPr>
        <w:t>CIDH,</w:t>
      </w:r>
      <w:r>
        <w:rPr>
          <w:spacing w:val="-13"/>
          <w:sz w:val="16"/>
        </w:rPr>
        <w:t> </w:t>
      </w:r>
      <w:r>
        <w:rPr>
          <w:sz w:val="16"/>
        </w:rPr>
        <w:t>Principios</w:t>
      </w:r>
      <w:r>
        <w:rPr>
          <w:spacing w:val="-12"/>
          <w:sz w:val="16"/>
        </w:rPr>
        <w:t> </w:t>
      </w:r>
      <w:r>
        <w:rPr>
          <w:sz w:val="16"/>
        </w:rPr>
        <w:t>y</w:t>
      </w:r>
      <w:r>
        <w:rPr>
          <w:spacing w:val="-13"/>
          <w:sz w:val="16"/>
        </w:rPr>
        <w:t> </w:t>
      </w:r>
      <w:r>
        <w:rPr>
          <w:sz w:val="16"/>
        </w:rPr>
        <w:t>Buenas</w:t>
      </w:r>
      <w:r>
        <w:rPr>
          <w:spacing w:val="-13"/>
          <w:sz w:val="16"/>
        </w:rPr>
        <w:t> </w:t>
      </w:r>
      <w:r>
        <w:rPr>
          <w:sz w:val="16"/>
        </w:rPr>
        <w:t>Prácticas,</w:t>
      </w:r>
    </w:p>
    <w:p>
      <w:pPr>
        <w:spacing w:before="0"/>
        <w:ind w:left="120" w:right="0" w:firstLine="0"/>
        <w:jc w:val="both"/>
        <w:rPr>
          <w:sz w:val="16"/>
        </w:rPr>
      </w:pPr>
      <w:r>
        <w:rPr>
          <w:i/>
          <w:sz w:val="16"/>
        </w:rPr>
        <w:t>supra, </w:t>
      </w:r>
      <w:r>
        <w:rPr>
          <w:sz w:val="16"/>
        </w:rPr>
        <w:t>Principio XII.</w:t>
      </w:r>
    </w:p>
    <w:p>
      <w:pPr>
        <w:spacing w:after="0"/>
        <w:jc w:val="both"/>
        <w:rPr>
          <w:sz w:val="16"/>
        </w:rPr>
        <w:sectPr>
          <w:footerReference w:type="default" r:id="rId66"/>
          <w:pgSz w:w="12240" w:h="15840"/>
          <w:pgMar w:footer="986" w:header="0" w:top="1500" w:bottom="1180" w:left="960" w:right="960"/>
          <w:pgNumType w:start="64"/>
        </w:sectPr>
      </w:pPr>
    </w:p>
    <w:p>
      <w:pPr>
        <w:pStyle w:val="BodyText"/>
        <w:spacing w:before="80"/>
        <w:ind w:left="120" w:right="118"/>
        <w:jc w:val="both"/>
      </w:pPr>
      <w:r>
        <w:rPr/>
        <w:t>higiene para los niños y las niñas que vivan con ellas en prisión, tales como pañales y toallitas húmedas.</w:t>
      </w:r>
      <w:r>
        <w:rPr>
          <w:spacing w:val="-9"/>
        </w:rPr>
        <w:t> </w:t>
      </w:r>
      <w:r>
        <w:rPr/>
        <w:t>Ello</w:t>
      </w:r>
      <w:r>
        <w:rPr>
          <w:spacing w:val="-9"/>
        </w:rPr>
        <w:t> </w:t>
      </w:r>
      <w:r>
        <w:rPr/>
        <w:t>resulta</w:t>
      </w:r>
      <w:r>
        <w:rPr>
          <w:spacing w:val="-10"/>
        </w:rPr>
        <w:t> </w:t>
      </w:r>
      <w:r>
        <w:rPr/>
        <w:t>aún</w:t>
      </w:r>
      <w:r>
        <w:rPr>
          <w:spacing w:val="-9"/>
        </w:rPr>
        <w:t> </w:t>
      </w:r>
      <w:r>
        <w:rPr/>
        <w:t>más</w:t>
      </w:r>
      <w:r>
        <w:rPr>
          <w:spacing w:val="-9"/>
        </w:rPr>
        <w:t> </w:t>
      </w:r>
      <w:r>
        <w:rPr/>
        <w:t>indispensable</w:t>
      </w:r>
      <w:r>
        <w:rPr>
          <w:spacing w:val="-9"/>
        </w:rPr>
        <w:t> </w:t>
      </w:r>
      <w:r>
        <w:rPr/>
        <w:t>en</w:t>
      </w:r>
      <w:r>
        <w:rPr>
          <w:spacing w:val="-9"/>
        </w:rPr>
        <w:t> </w:t>
      </w:r>
      <w:r>
        <w:rPr/>
        <w:t>el</w:t>
      </w:r>
      <w:r>
        <w:rPr>
          <w:spacing w:val="-9"/>
        </w:rPr>
        <w:t> </w:t>
      </w:r>
      <w:r>
        <w:rPr/>
        <w:t>caso</w:t>
      </w:r>
      <w:r>
        <w:rPr>
          <w:spacing w:val="-9"/>
        </w:rPr>
        <w:t> </w:t>
      </w:r>
      <w:r>
        <w:rPr/>
        <w:t>de</w:t>
      </w:r>
      <w:r>
        <w:rPr>
          <w:spacing w:val="-9"/>
        </w:rPr>
        <w:t> </w:t>
      </w:r>
      <w:r>
        <w:rPr/>
        <w:t>aquellas</w:t>
      </w:r>
      <w:r>
        <w:rPr>
          <w:spacing w:val="-9"/>
        </w:rPr>
        <w:t> </w:t>
      </w:r>
      <w:r>
        <w:rPr/>
        <w:t>mujeres</w:t>
      </w:r>
      <w:r>
        <w:rPr>
          <w:spacing w:val="-9"/>
        </w:rPr>
        <w:t> </w:t>
      </w:r>
      <w:r>
        <w:rPr/>
        <w:t>de</w:t>
      </w:r>
      <w:r>
        <w:rPr>
          <w:spacing w:val="-9"/>
        </w:rPr>
        <w:t> </w:t>
      </w:r>
      <w:r>
        <w:rPr/>
        <w:t>bajos</w:t>
      </w:r>
      <w:r>
        <w:rPr>
          <w:spacing w:val="-9"/>
        </w:rPr>
        <w:t> </w:t>
      </w:r>
      <w:r>
        <w:rPr/>
        <w:t>recursos</w:t>
      </w:r>
      <w:r>
        <w:rPr>
          <w:spacing w:val="-9"/>
        </w:rPr>
        <w:t> </w:t>
      </w:r>
      <w:r>
        <w:rPr/>
        <w:t>o</w:t>
      </w:r>
      <w:r>
        <w:rPr>
          <w:spacing w:val="-9"/>
        </w:rPr>
        <w:t> </w:t>
      </w:r>
      <w:r>
        <w:rPr/>
        <w:t>que no reciban habitualmente visitas</w:t>
      </w:r>
      <w:r>
        <w:rPr>
          <w:spacing w:val="-14"/>
        </w:rPr>
        <w:t> </w:t>
      </w:r>
      <w:r>
        <w:rPr/>
        <w:t>familiares.</w:t>
      </w:r>
    </w:p>
    <w:p>
      <w:pPr>
        <w:pStyle w:val="BodyText"/>
        <w:spacing w:before="11"/>
        <w:rPr>
          <w:sz w:val="19"/>
        </w:rPr>
      </w:pPr>
    </w:p>
    <w:p>
      <w:pPr>
        <w:pStyle w:val="ListParagraph"/>
        <w:numPr>
          <w:ilvl w:val="0"/>
          <w:numId w:val="14"/>
        </w:numPr>
        <w:tabs>
          <w:tab w:pos="840" w:val="left" w:leader="none"/>
        </w:tabs>
        <w:spacing w:line="240" w:lineRule="auto" w:before="0" w:after="0"/>
        <w:ind w:left="120" w:right="116" w:firstLine="0"/>
        <w:jc w:val="both"/>
        <w:rPr>
          <w:sz w:val="20"/>
        </w:rPr>
      </w:pPr>
      <w:r>
        <w:rPr>
          <w:sz w:val="20"/>
        </w:rPr>
        <w:t>En cuanto a la vestimenta, las Reglas 19 y 20 de las Reglas Nelson Mandela establecen que, en</w:t>
      </w:r>
      <w:r>
        <w:rPr>
          <w:spacing w:val="-11"/>
          <w:sz w:val="20"/>
        </w:rPr>
        <w:t> </w:t>
      </w:r>
      <w:r>
        <w:rPr>
          <w:sz w:val="20"/>
        </w:rPr>
        <w:t>el</w:t>
      </w:r>
      <w:r>
        <w:rPr>
          <w:spacing w:val="-11"/>
          <w:sz w:val="20"/>
        </w:rPr>
        <w:t> </w:t>
      </w:r>
      <w:r>
        <w:rPr>
          <w:sz w:val="20"/>
        </w:rPr>
        <w:t>caso</w:t>
      </w:r>
      <w:r>
        <w:rPr>
          <w:spacing w:val="-11"/>
          <w:sz w:val="20"/>
        </w:rPr>
        <w:t> </w:t>
      </w:r>
      <w:r>
        <w:rPr>
          <w:sz w:val="20"/>
        </w:rPr>
        <w:t>de</w:t>
      </w:r>
      <w:r>
        <w:rPr>
          <w:spacing w:val="-10"/>
          <w:sz w:val="20"/>
        </w:rPr>
        <w:t> </w:t>
      </w:r>
      <w:r>
        <w:rPr>
          <w:sz w:val="20"/>
        </w:rPr>
        <w:t>las</w:t>
      </w:r>
      <w:r>
        <w:rPr>
          <w:spacing w:val="-11"/>
          <w:sz w:val="20"/>
        </w:rPr>
        <w:t> </w:t>
      </w:r>
      <w:r>
        <w:rPr>
          <w:sz w:val="20"/>
        </w:rPr>
        <w:t>personas</w:t>
      </w:r>
      <w:r>
        <w:rPr>
          <w:spacing w:val="-11"/>
          <w:sz w:val="20"/>
        </w:rPr>
        <w:t> </w:t>
      </w:r>
      <w:r>
        <w:rPr>
          <w:sz w:val="20"/>
        </w:rPr>
        <w:t>condenadas,</w:t>
      </w:r>
      <w:r>
        <w:rPr>
          <w:spacing w:val="-10"/>
          <w:sz w:val="20"/>
        </w:rPr>
        <w:t> </w:t>
      </w:r>
      <w:r>
        <w:rPr>
          <w:sz w:val="20"/>
        </w:rPr>
        <w:t>podrán</w:t>
      </w:r>
      <w:r>
        <w:rPr>
          <w:spacing w:val="-12"/>
          <w:sz w:val="20"/>
        </w:rPr>
        <w:t> </w:t>
      </w:r>
      <w:r>
        <w:rPr>
          <w:sz w:val="20"/>
        </w:rPr>
        <w:t>usar</w:t>
      </w:r>
      <w:r>
        <w:rPr>
          <w:spacing w:val="-11"/>
          <w:sz w:val="20"/>
        </w:rPr>
        <w:t> </w:t>
      </w:r>
      <w:r>
        <w:rPr>
          <w:sz w:val="20"/>
        </w:rPr>
        <w:t>su</w:t>
      </w:r>
      <w:r>
        <w:rPr>
          <w:spacing w:val="-11"/>
          <w:sz w:val="20"/>
        </w:rPr>
        <w:t> </w:t>
      </w:r>
      <w:r>
        <w:rPr>
          <w:sz w:val="20"/>
        </w:rPr>
        <w:t>propia</w:t>
      </w:r>
      <w:r>
        <w:rPr>
          <w:spacing w:val="-11"/>
          <w:sz w:val="20"/>
        </w:rPr>
        <w:t> </w:t>
      </w:r>
      <w:r>
        <w:rPr>
          <w:sz w:val="20"/>
        </w:rPr>
        <w:t>ropa</w:t>
      </w:r>
      <w:r>
        <w:rPr>
          <w:spacing w:val="-11"/>
          <w:sz w:val="20"/>
        </w:rPr>
        <w:t> </w:t>
      </w:r>
      <w:r>
        <w:rPr>
          <w:sz w:val="20"/>
        </w:rPr>
        <w:t>o</w:t>
      </w:r>
      <w:r>
        <w:rPr>
          <w:spacing w:val="-11"/>
          <w:sz w:val="20"/>
        </w:rPr>
        <w:t> </w:t>
      </w:r>
      <w:r>
        <w:rPr>
          <w:sz w:val="20"/>
        </w:rPr>
        <w:t>bien</w:t>
      </w:r>
      <w:r>
        <w:rPr>
          <w:spacing w:val="-10"/>
          <w:sz w:val="20"/>
        </w:rPr>
        <w:t> </w:t>
      </w:r>
      <w:r>
        <w:rPr>
          <w:sz w:val="20"/>
        </w:rPr>
        <w:t>ser</w:t>
      </w:r>
      <w:r>
        <w:rPr>
          <w:spacing w:val="-10"/>
          <w:sz w:val="20"/>
        </w:rPr>
        <w:t> </w:t>
      </w:r>
      <w:r>
        <w:rPr>
          <w:sz w:val="20"/>
        </w:rPr>
        <w:t>munidos</w:t>
      </w:r>
      <w:r>
        <w:rPr>
          <w:spacing w:val="-11"/>
          <w:sz w:val="20"/>
        </w:rPr>
        <w:t> </w:t>
      </w:r>
      <w:r>
        <w:rPr>
          <w:sz w:val="20"/>
        </w:rPr>
        <w:t>de</w:t>
      </w:r>
      <w:r>
        <w:rPr>
          <w:spacing w:val="-11"/>
          <w:sz w:val="20"/>
        </w:rPr>
        <w:t> </w:t>
      </w:r>
      <w:r>
        <w:rPr>
          <w:sz w:val="20"/>
        </w:rPr>
        <w:t>uniformes, de acuerdo con lo que se establezca en la normativa nacional. No obstante, en ningún caso podrán ser en modo alguno degradantes ni humillantes. Toda la ropa, incluida la de cama, se mantendrá limpia</w:t>
      </w:r>
      <w:r>
        <w:rPr>
          <w:spacing w:val="-14"/>
          <w:sz w:val="20"/>
        </w:rPr>
        <w:t> </w:t>
      </w:r>
      <w:r>
        <w:rPr>
          <w:sz w:val="20"/>
        </w:rPr>
        <w:t>y</w:t>
      </w:r>
      <w:r>
        <w:rPr>
          <w:spacing w:val="-14"/>
          <w:sz w:val="20"/>
        </w:rPr>
        <w:t> </w:t>
      </w:r>
      <w:r>
        <w:rPr>
          <w:sz w:val="20"/>
        </w:rPr>
        <w:t>en</w:t>
      </w:r>
      <w:r>
        <w:rPr>
          <w:spacing w:val="-14"/>
          <w:sz w:val="20"/>
        </w:rPr>
        <w:t> </w:t>
      </w:r>
      <w:r>
        <w:rPr>
          <w:sz w:val="20"/>
        </w:rPr>
        <w:t>buen</w:t>
      </w:r>
      <w:r>
        <w:rPr>
          <w:spacing w:val="-14"/>
          <w:sz w:val="20"/>
        </w:rPr>
        <w:t> </w:t>
      </w:r>
      <w:r>
        <w:rPr>
          <w:sz w:val="20"/>
        </w:rPr>
        <w:t>estado</w:t>
      </w:r>
      <w:r>
        <w:rPr>
          <w:spacing w:val="-15"/>
          <w:sz w:val="20"/>
        </w:rPr>
        <w:t> </w:t>
      </w:r>
      <w:r>
        <w:rPr>
          <w:sz w:val="20"/>
        </w:rPr>
        <w:t>para</w:t>
      </w:r>
      <w:r>
        <w:rPr>
          <w:spacing w:val="-13"/>
          <w:sz w:val="20"/>
        </w:rPr>
        <w:t> </w:t>
      </w:r>
      <w:r>
        <w:rPr>
          <w:sz w:val="20"/>
        </w:rPr>
        <w:t>asegurar</w:t>
      </w:r>
      <w:r>
        <w:rPr>
          <w:spacing w:val="-13"/>
          <w:sz w:val="20"/>
        </w:rPr>
        <w:t> </w:t>
      </w:r>
      <w:r>
        <w:rPr>
          <w:sz w:val="20"/>
        </w:rPr>
        <w:t>condiciones</w:t>
      </w:r>
      <w:r>
        <w:rPr>
          <w:spacing w:val="-14"/>
          <w:sz w:val="20"/>
        </w:rPr>
        <w:t> </w:t>
      </w:r>
      <w:r>
        <w:rPr>
          <w:sz w:val="20"/>
        </w:rPr>
        <w:t>de</w:t>
      </w:r>
      <w:r>
        <w:rPr>
          <w:spacing w:val="-13"/>
          <w:sz w:val="20"/>
        </w:rPr>
        <w:t> </w:t>
      </w:r>
      <w:r>
        <w:rPr>
          <w:sz w:val="20"/>
        </w:rPr>
        <w:t>higiene</w:t>
      </w:r>
      <w:r>
        <w:rPr>
          <w:spacing w:val="-13"/>
          <w:sz w:val="20"/>
        </w:rPr>
        <w:t> </w:t>
      </w:r>
      <w:r>
        <w:rPr>
          <w:sz w:val="20"/>
        </w:rPr>
        <w:t>compatibles</w:t>
      </w:r>
      <w:r>
        <w:rPr>
          <w:spacing w:val="-13"/>
          <w:sz w:val="20"/>
        </w:rPr>
        <w:t> </w:t>
      </w:r>
      <w:r>
        <w:rPr>
          <w:sz w:val="20"/>
        </w:rPr>
        <w:t>con</w:t>
      </w:r>
      <w:r>
        <w:rPr>
          <w:spacing w:val="-14"/>
          <w:sz w:val="20"/>
        </w:rPr>
        <w:t> </w:t>
      </w:r>
      <w:r>
        <w:rPr>
          <w:sz w:val="20"/>
        </w:rPr>
        <w:t>la</w:t>
      </w:r>
      <w:r>
        <w:rPr>
          <w:spacing w:val="-14"/>
          <w:sz w:val="20"/>
        </w:rPr>
        <w:t> </w:t>
      </w:r>
      <w:r>
        <w:rPr>
          <w:sz w:val="20"/>
        </w:rPr>
        <w:t>dignidad.</w:t>
      </w:r>
      <w:r>
        <w:rPr>
          <w:spacing w:val="-14"/>
          <w:sz w:val="20"/>
        </w:rPr>
        <w:t> </w:t>
      </w:r>
      <w:r>
        <w:rPr>
          <w:sz w:val="20"/>
        </w:rPr>
        <w:t>En</w:t>
      </w:r>
      <w:r>
        <w:rPr>
          <w:spacing w:val="-14"/>
          <w:sz w:val="20"/>
        </w:rPr>
        <w:t> </w:t>
      </w:r>
      <w:r>
        <w:rPr>
          <w:sz w:val="20"/>
        </w:rPr>
        <w:t>el</w:t>
      </w:r>
      <w:r>
        <w:rPr>
          <w:spacing w:val="-13"/>
          <w:sz w:val="20"/>
        </w:rPr>
        <w:t> </w:t>
      </w:r>
      <w:r>
        <w:rPr>
          <w:sz w:val="20"/>
        </w:rPr>
        <w:t>caso de las mujeres embarazadas, la Corte estima que, de acuerdo con los parámetros comúnmente aceptados, se les debe permitir usar ropa adaptada a su condición. Asimismo, las niñas y los niños pequeños que conviven con sus madres detenidas nunca deben llevar uniforme y las autoridades penitenciarias deben asegurarse de que están provistos de ropa adecuada para su edad y el clima. Finalmente, la Corte estima que las personas embarazadas, en posparto y en período de lactancia deben recibir prendas de vestir diseñadas para satisfacer las necesidades específicas relacionadas con su condición cambiante, incluidas aquellas que minimicen accidentes y riesgos de tropezar y caerse.</w:t>
      </w:r>
    </w:p>
    <w:p>
      <w:pPr>
        <w:pStyle w:val="BodyText"/>
      </w:pPr>
    </w:p>
    <w:p>
      <w:pPr>
        <w:pStyle w:val="Heading2"/>
        <w:numPr>
          <w:ilvl w:val="1"/>
          <w:numId w:val="14"/>
        </w:numPr>
        <w:tabs>
          <w:tab w:pos="1192" w:val="left" w:leader="none"/>
        </w:tabs>
        <w:spacing w:line="240" w:lineRule="auto" w:before="0" w:after="0"/>
        <w:ind w:left="1192" w:right="117" w:hanging="362"/>
        <w:jc w:val="both"/>
      </w:pPr>
      <w:bookmarkStart w:name="_bookmark24" w:id="45"/>
      <w:bookmarkEnd w:id="45"/>
      <w:r>
        <w:rPr>
          <w:b w:val="0"/>
          <w:i w:val="0"/>
        </w:rPr>
      </w:r>
      <w:bookmarkStart w:name="_bookmark24" w:id="46"/>
      <w:bookmarkEnd w:id="46"/>
      <w:r>
        <w:rPr>
          <w:i/>
        </w:rPr>
        <w:t>Gar</w:t>
      </w:r>
      <w:r>
        <w:rPr>
          <w:i/>
        </w:rPr>
        <w:t>antizar que los vínculos de las mujeres o cuidadores principales privados de </w:t>
      </w:r>
      <w:r>
        <w:rPr/>
        <w:t>libertad se desarrollen en un ambiente adecuado con sus hijos e hijas que se encuentran</w:t>
      </w:r>
      <w:r>
        <w:rPr>
          <w:spacing w:val="-2"/>
        </w:rPr>
        <w:t> </w:t>
      </w:r>
      <w:r>
        <w:rPr/>
        <w:t>extramuros</w:t>
      </w:r>
    </w:p>
    <w:p>
      <w:pPr>
        <w:pStyle w:val="BodyText"/>
        <w:spacing w:before="11"/>
        <w:rPr>
          <w:b/>
          <w:i/>
          <w:sz w:val="19"/>
        </w:rPr>
      </w:pPr>
    </w:p>
    <w:p>
      <w:pPr>
        <w:pStyle w:val="ListParagraph"/>
        <w:numPr>
          <w:ilvl w:val="0"/>
          <w:numId w:val="14"/>
        </w:numPr>
        <w:tabs>
          <w:tab w:pos="840" w:val="left" w:leader="none"/>
        </w:tabs>
        <w:spacing w:line="240" w:lineRule="auto" w:before="0" w:after="0"/>
        <w:ind w:left="120" w:right="114" w:firstLine="0"/>
        <w:jc w:val="both"/>
        <w:rPr>
          <w:sz w:val="20"/>
        </w:rPr>
      </w:pPr>
      <w:r>
        <w:rPr>
          <w:sz w:val="20"/>
        </w:rPr>
        <w:t>La Corte considera importante que se privilegie el contacto físico entre la madre y los hijos lactantes,</w:t>
      </w:r>
      <w:r>
        <w:rPr>
          <w:spacing w:val="-9"/>
          <w:sz w:val="20"/>
        </w:rPr>
        <w:t> </w:t>
      </w:r>
      <w:r>
        <w:rPr>
          <w:sz w:val="20"/>
        </w:rPr>
        <w:t>por</w:t>
      </w:r>
      <w:r>
        <w:rPr>
          <w:spacing w:val="-10"/>
          <w:sz w:val="20"/>
        </w:rPr>
        <w:t> </w:t>
      </w:r>
      <w:r>
        <w:rPr>
          <w:sz w:val="20"/>
        </w:rPr>
        <w:t>la</w:t>
      </w:r>
      <w:r>
        <w:rPr>
          <w:spacing w:val="-10"/>
          <w:sz w:val="20"/>
        </w:rPr>
        <w:t> </w:t>
      </w:r>
      <w:r>
        <w:rPr>
          <w:sz w:val="20"/>
        </w:rPr>
        <w:t>importancia</w:t>
      </w:r>
      <w:r>
        <w:rPr>
          <w:spacing w:val="-10"/>
          <w:sz w:val="20"/>
        </w:rPr>
        <w:t> </w:t>
      </w:r>
      <w:r>
        <w:rPr>
          <w:sz w:val="20"/>
        </w:rPr>
        <w:t>del</w:t>
      </w:r>
      <w:r>
        <w:rPr>
          <w:spacing w:val="-9"/>
          <w:sz w:val="20"/>
        </w:rPr>
        <w:t> </w:t>
      </w:r>
      <w:r>
        <w:rPr>
          <w:sz w:val="20"/>
        </w:rPr>
        <w:t>vínculo</w:t>
      </w:r>
      <w:r>
        <w:rPr>
          <w:spacing w:val="-10"/>
          <w:sz w:val="20"/>
        </w:rPr>
        <w:t> </w:t>
      </w:r>
      <w:r>
        <w:rPr>
          <w:sz w:val="20"/>
        </w:rPr>
        <w:t>materno-filial</w:t>
      </w:r>
      <w:r>
        <w:rPr>
          <w:spacing w:val="-9"/>
          <w:sz w:val="20"/>
        </w:rPr>
        <w:t> </w:t>
      </w:r>
      <w:r>
        <w:rPr>
          <w:sz w:val="20"/>
        </w:rPr>
        <w:t>y</w:t>
      </w:r>
      <w:r>
        <w:rPr>
          <w:spacing w:val="-10"/>
          <w:sz w:val="20"/>
        </w:rPr>
        <w:t> </w:t>
      </w:r>
      <w:r>
        <w:rPr>
          <w:sz w:val="20"/>
        </w:rPr>
        <w:t>de</w:t>
      </w:r>
      <w:r>
        <w:rPr>
          <w:spacing w:val="-9"/>
          <w:sz w:val="20"/>
        </w:rPr>
        <w:t> </w:t>
      </w:r>
      <w:r>
        <w:rPr>
          <w:sz w:val="20"/>
        </w:rPr>
        <w:t>la</w:t>
      </w:r>
      <w:r>
        <w:rPr>
          <w:spacing w:val="-10"/>
          <w:sz w:val="20"/>
        </w:rPr>
        <w:t> </w:t>
      </w:r>
      <w:r>
        <w:rPr>
          <w:sz w:val="20"/>
        </w:rPr>
        <w:t>nutrición</w:t>
      </w:r>
      <w:r>
        <w:rPr>
          <w:spacing w:val="-9"/>
          <w:sz w:val="20"/>
        </w:rPr>
        <w:t> </w:t>
      </w:r>
      <w:r>
        <w:rPr>
          <w:sz w:val="20"/>
        </w:rPr>
        <w:t>con</w:t>
      </w:r>
      <w:r>
        <w:rPr>
          <w:spacing w:val="-9"/>
          <w:sz w:val="20"/>
        </w:rPr>
        <w:t> </w:t>
      </w:r>
      <w:r>
        <w:rPr>
          <w:sz w:val="20"/>
        </w:rPr>
        <w:t>leche</w:t>
      </w:r>
      <w:r>
        <w:rPr>
          <w:spacing w:val="-10"/>
          <w:sz w:val="20"/>
        </w:rPr>
        <w:t> </w:t>
      </w:r>
      <w:r>
        <w:rPr>
          <w:sz w:val="20"/>
        </w:rPr>
        <w:t>materna.</w:t>
      </w:r>
      <w:r>
        <w:rPr>
          <w:spacing w:val="-9"/>
          <w:sz w:val="20"/>
        </w:rPr>
        <w:t> </w:t>
      </w:r>
      <w:r>
        <w:rPr>
          <w:sz w:val="20"/>
        </w:rPr>
        <w:t>Como</w:t>
      </w:r>
      <w:r>
        <w:rPr>
          <w:spacing w:val="-10"/>
          <w:sz w:val="20"/>
        </w:rPr>
        <w:t> </w:t>
      </w:r>
      <w:r>
        <w:rPr>
          <w:sz w:val="20"/>
        </w:rPr>
        <w:t>fue desarrollado previamente, en estos casos procede de forma prioritaria la aplicación de medidas alternativas o morigeradas. En caso de que ello no fuere posible, debería autorizarse a los niños lactantes que permanezcan alojados con sus madres siempre que esta decisión responda en el caso concreto al interés superior (</w:t>
      </w:r>
      <w:r>
        <w:rPr>
          <w:i/>
          <w:sz w:val="20"/>
        </w:rPr>
        <w:t>infra </w:t>
      </w:r>
      <w:r>
        <w:rPr>
          <w:sz w:val="20"/>
        </w:rPr>
        <w:t>párrs. 181, 185 y 191), para lo cual deberá disponerse de facilidades separadas y adecuadas a las necesidades tanto de los niños como de sus madres (</w:t>
      </w:r>
      <w:r>
        <w:rPr>
          <w:i/>
          <w:sz w:val="20"/>
        </w:rPr>
        <w:t>supra </w:t>
      </w:r>
      <w:r>
        <w:rPr>
          <w:sz w:val="20"/>
        </w:rPr>
        <w:t>párrs.</w:t>
      </w:r>
      <w:r>
        <w:rPr>
          <w:spacing w:val="-6"/>
          <w:sz w:val="20"/>
        </w:rPr>
        <w:t> </w:t>
      </w:r>
      <w:r>
        <w:rPr>
          <w:sz w:val="20"/>
        </w:rPr>
        <w:t>137</w:t>
      </w:r>
      <w:r>
        <w:rPr>
          <w:spacing w:val="-9"/>
          <w:sz w:val="20"/>
        </w:rPr>
        <w:t> </w:t>
      </w:r>
      <w:r>
        <w:rPr>
          <w:sz w:val="20"/>
        </w:rPr>
        <w:t>a</w:t>
      </w:r>
      <w:r>
        <w:rPr>
          <w:spacing w:val="-8"/>
          <w:sz w:val="20"/>
        </w:rPr>
        <w:t> </w:t>
      </w:r>
      <w:r>
        <w:rPr>
          <w:sz w:val="20"/>
        </w:rPr>
        <w:t>139),</w:t>
      </w:r>
      <w:r>
        <w:rPr>
          <w:spacing w:val="-8"/>
          <w:sz w:val="20"/>
        </w:rPr>
        <w:t> </w:t>
      </w:r>
      <w:r>
        <w:rPr>
          <w:sz w:val="20"/>
        </w:rPr>
        <w:t>así</w:t>
      </w:r>
      <w:r>
        <w:rPr>
          <w:spacing w:val="-8"/>
          <w:sz w:val="20"/>
        </w:rPr>
        <w:t> </w:t>
      </w:r>
      <w:r>
        <w:rPr>
          <w:sz w:val="20"/>
        </w:rPr>
        <w:t>como</w:t>
      </w:r>
      <w:r>
        <w:rPr>
          <w:spacing w:val="-7"/>
          <w:sz w:val="20"/>
        </w:rPr>
        <w:t> </w:t>
      </w:r>
      <w:r>
        <w:rPr>
          <w:sz w:val="20"/>
        </w:rPr>
        <w:t>asegurar</w:t>
      </w:r>
      <w:r>
        <w:rPr>
          <w:spacing w:val="-8"/>
          <w:sz w:val="20"/>
        </w:rPr>
        <w:t> </w:t>
      </w:r>
      <w:r>
        <w:rPr>
          <w:sz w:val="20"/>
        </w:rPr>
        <w:t>el</w:t>
      </w:r>
      <w:r>
        <w:rPr>
          <w:spacing w:val="-8"/>
          <w:sz w:val="20"/>
        </w:rPr>
        <w:t> </w:t>
      </w:r>
      <w:r>
        <w:rPr>
          <w:sz w:val="20"/>
        </w:rPr>
        <w:t>contacto</w:t>
      </w:r>
      <w:r>
        <w:rPr>
          <w:spacing w:val="-7"/>
          <w:sz w:val="20"/>
        </w:rPr>
        <w:t> </w:t>
      </w:r>
      <w:r>
        <w:rPr>
          <w:sz w:val="20"/>
        </w:rPr>
        <w:t>con</w:t>
      </w:r>
      <w:r>
        <w:rPr>
          <w:spacing w:val="-8"/>
          <w:sz w:val="20"/>
        </w:rPr>
        <w:t> </w:t>
      </w:r>
      <w:r>
        <w:rPr>
          <w:sz w:val="20"/>
        </w:rPr>
        <w:t>el</w:t>
      </w:r>
      <w:r>
        <w:rPr>
          <w:spacing w:val="-7"/>
          <w:sz w:val="20"/>
        </w:rPr>
        <w:t> </w:t>
      </w:r>
      <w:r>
        <w:rPr>
          <w:sz w:val="20"/>
        </w:rPr>
        <w:t>otro</w:t>
      </w:r>
      <w:r>
        <w:rPr>
          <w:spacing w:val="-7"/>
          <w:sz w:val="20"/>
        </w:rPr>
        <w:t> </w:t>
      </w:r>
      <w:r>
        <w:rPr>
          <w:sz w:val="20"/>
        </w:rPr>
        <w:t>progenitor</w:t>
      </w:r>
      <w:r>
        <w:rPr>
          <w:spacing w:val="-7"/>
          <w:sz w:val="20"/>
        </w:rPr>
        <w:t> </w:t>
      </w:r>
      <w:r>
        <w:rPr>
          <w:sz w:val="20"/>
        </w:rPr>
        <w:t>y</w:t>
      </w:r>
      <w:r>
        <w:rPr>
          <w:spacing w:val="-8"/>
          <w:sz w:val="20"/>
        </w:rPr>
        <w:t> </w:t>
      </w:r>
      <w:r>
        <w:rPr>
          <w:sz w:val="20"/>
        </w:rPr>
        <w:t>adultos</w:t>
      </w:r>
      <w:r>
        <w:rPr>
          <w:spacing w:val="-9"/>
          <w:sz w:val="20"/>
        </w:rPr>
        <w:t> </w:t>
      </w:r>
      <w:r>
        <w:rPr>
          <w:sz w:val="20"/>
        </w:rPr>
        <w:t>significativos,</w:t>
      </w:r>
      <w:r>
        <w:rPr>
          <w:spacing w:val="-8"/>
          <w:sz w:val="20"/>
        </w:rPr>
        <w:t> </w:t>
      </w:r>
      <w:r>
        <w:rPr>
          <w:sz w:val="20"/>
        </w:rPr>
        <w:t>tales como</w:t>
      </w:r>
      <w:r>
        <w:rPr>
          <w:spacing w:val="-9"/>
          <w:sz w:val="20"/>
        </w:rPr>
        <w:t> </w:t>
      </w:r>
      <w:r>
        <w:rPr>
          <w:sz w:val="20"/>
        </w:rPr>
        <w:t>abuelas</w:t>
      </w:r>
      <w:r>
        <w:rPr>
          <w:spacing w:val="-10"/>
          <w:sz w:val="20"/>
        </w:rPr>
        <w:t> </w:t>
      </w:r>
      <w:r>
        <w:rPr>
          <w:sz w:val="20"/>
        </w:rPr>
        <w:t>y</w:t>
      </w:r>
      <w:r>
        <w:rPr>
          <w:spacing w:val="-8"/>
          <w:sz w:val="20"/>
        </w:rPr>
        <w:t> </w:t>
      </w:r>
      <w:r>
        <w:rPr>
          <w:sz w:val="20"/>
        </w:rPr>
        <w:t>abuelos</w:t>
      </w:r>
      <w:r>
        <w:rPr>
          <w:spacing w:val="-8"/>
          <w:sz w:val="20"/>
        </w:rPr>
        <w:t> </w:t>
      </w:r>
      <w:r>
        <w:rPr>
          <w:sz w:val="20"/>
        </w:rPr>
        <w:t>y</w:t>
      </w:r>
      <w:r>
        <w:rPr>
          <w:spacing w:val="-8"/>
          <w:sz w:val="20"/>
        </w:rPr>
        <w:t> </w:t>
      </w:r>
      <w:r>
        <w:rPr>
          <w:sz w:val="20"/>
        </w:rPr>
        <w:t>la</w:t>
      </w:r>
      <w:r>
        <w:rPr>
          <w:spacing w:val="-9"/>
          <w:sz w:val="20"/>
        </w:rPr>
        <w:t> </w:t>
      </w:r>
      <w:r>
        <w:rPr>
          <w:sz w:val="20"/>
        </w:rPr>
        <w:t>familia</w:t>
      </w:r>
      <w:r>
        <w:rPr>
          <w:spacing w:val="-9"/>
          <w:sz w:val="20"/>
        </w:rPr>
        <w:t> </w:t>
      </w:r>
      <w:r>
        <w:rPr>
          <w:sz w:val="20"/>
        </w:rPr>
        <w:t>ampliada</w:t>
      </w:r>
      <w:r>
        <w:rPr>
          <w:spacing w:val="-8"/>
          <w:sz w:val="20"/>
        </w:rPr>
        <w:t> </w:t>
      </w:r>
      <w:r>
        <w:rPr>
          <w:sz w:val="20"/>
        </w:rPr>
        <w:t>(</w:t>
      </w:r>
      <w:r>
        <w:rPr>
          <w:i/>
          <w:sz w:val="20"/>
        </w:rPr>
        <w:t>infra</w:t>
      </w:r>
      <w:r>
        <w:rPr>
          <w:i/>
          <w:spacing w:val="-9"/>
          <w:sz w:val="20"/>
        </w:rPr>
        <w:t> </w:t>
      </w:r>
      <w:r>
        <w:rPr>
          <w:sz w:val="20"/>
        </w:rPr>
        <w:t>párrs.</w:t>
      </w:r>
      <w:r>
        <w:rPr>
          <w:spacing w:val="-9"/>
          <w:sz w:val="20"/>
        </w:rPr>
        <w:t> </w:t>
      </w:r>
      <w:r>
        <w:rPr>
          <w:sz w:val="20"/>
        </w:rPr>
        <w:t>206</w:t>
      </w:r>
      <w:r>
        <w:rPr>
          <w:spacing w:val="-9"/>
          <w:sz w:val="20"/>
        </w:rPr>
        <w:t> </w:t>
      </w:r>
      <w:r>
        <w:rPr>
          <w:sz w:val="20"/>
        </w:rPr>
        <w:t>y</w:t>
      </w:r>
      <w:r>
        <w:rPr>
          <w:spacing w:val="-8"/>
          <w:sz w:val="20"/>
        </w:rPr>
        <w:t> </w:t>
      </w:r>
      <w:r>
        <w:rPr>
          <w:sz w:val="20"/>
        </w:rPr>
        <w:t>207).</w:t>
      </w:r>
      <w:r>
        <w:rPr>
          <w:spacing w:val="-8"/>
          <w:sz w:val="20"/>
        </w:rPr>
        <w:t> </w:t>
      </w:r>
      <w:r>
        <w:rPr>
          <w:sz w:val="20"/>
        </w:rPr>
        <w:t>Si</w:t>
      </w:r>
      <w:r>
        <w:rPr>
          <w:spacing w:val="-8"/>
          <w:sz w:val="20"/>
        </w:rPr>
        <w:t> </w:t>
      </w:r>
      <w:r>
        <w:rPr>
          <w:sz w:val="20"/>
        </w:rPr>
        <w:t>esto</w:t>
      </w:r>
      <w:r>
        <w:rPr>
          <w:spacing w:val="-8"/>
          <w:sz w:val="20"/>
        </w:rPr>
        <w:t> </w:t>
      </w:r>
      <w:r>
        <w:rPr>
          <w:sz w:val="20"/>
        </w:rPr>
        <w:t>no</w:t>
      </w:r>
      <w:r>
        <w:rPr>
          <w:spacing w:val="-9"/>
          <w:sz w:val="20"/>
        </w:rPr>
        <w:t> </w:t>
      </w:r>
      <w:r>
        <w:rPr>
          <w:sz w:val="20"/>
        </w:rPr>
        <w:t>fuere</w:t>
      </w:r>
      <w:r>
        <w:rPr>
          <w:spacing w:val="-8"/>
          <w:sz w:val="20"/>
        </w:rPr>
        <w:t> </w:t>
      </w:r>
      <w:r>
        <w:rPr>
          <w:sz w:val="20"/>
        </w:rPr>
        <w:t>posible</w:t>
      </w:r>
      <w:r>
        <w:rPr>
          <w:spacing w:val="-9"/>
          <w:sz w:val="20"/>
        </w:rPr>
        <w:t> </w:t>
      </w:r>
      <w:r>
        <w:rPr>
          <w:sz w:val="20"/>
        </w:rPr>
        <w:t>y</w:t>
      </w:r>
      <w:r>
        <w:rPr>
          <w:spacing w:val="-8"/>
          <w:sz w:val="20"/>
        </w:rPr>
        <w:t> </w:t>
      </w:r>
      <w:r>
        <w:rPr>
          <w:sz w:val="20"/>
        </w:rPr>
        <w:t>solo como último recurso, se dispondrán las medidas para el cuidado alternativo de los niños por familiares o personas calificadas y garantizará que se mantenga el vínculo con su madre. En este último supuesto, la Corte estima que debe garantizarse que las mujeres sean privadas de libertad en lugares cercanos al grupo familiar</w:t>
      </w:r>
      <w:r>
        <w:rPr>
          <w:position w:val="7"/>
          <w:sz w:val="13"/>
        </w:rPr>
        <w:t>322</w:t>
      </w:r>
      <w:r>
        <w:rPr>
          <w:sz w:val="20"/>
        </w:rPr>
        <w:t>, que se provean los medios necesarios para que pueda mantenerse el contacto de las mujeres madres con sus hijos y se adopten las medidas necesarias para prevenir prácticas de adopción irregulares</w:t>
      </w:r>
      <w:r>
        <w:rPr>
          <w:position w:val="7"/>
          <w:sz w:val="13"/>
        </w:rPr>
        <w:t>323</w:t>
      </w:r>
      <w:r>
        <w:rPr>
          <w:sz w:val="20"/>
        </w:rPr>
        <w:t>. Al respecto, la Corte subraya que el contacto de las</w:t>
      </w:r>
      <w:r>
        <w:rPr>
          <w:spacing w:val="-9"/>
          <w:sz w:val="20"/>
        </w:rPr>
        <w:t> </w:t>
      </w:r>
      <w:r>
        <w:rPr>
          <w:sz w:val="20"/>
        </w:rPr>
        <w:t>reclusas</w:t>
      </w:r>
      <w:r>
        <w:rPr>
          <w:spacing w:val="-10"/>
          <w:sz w:val="20"/>
        </w:rPr>
        <w:t> </w:t>
      </w:r>
      <w:r>
        <w:rPr>
          <w:sz w:val="20"/>
        </w:rPr>
        <w:t>con</w:t>
      </w:r>
      <w:r>
        <w:rPr>
          <w:spacing w:val="-9"/>
          <w:sz w:val="20"/>
        </w:rPr>
        <w:t> </w:t>
      </w:r>
      <w:r>
        <w:rPr>
          <w:sz w:val="20"/>
        </w:rPr>
        <w:t>el</w:t>
      </w:r>
      <w:r>
        <w:rPr>
          <w:spacing w:val="-8"/>
          <w:sz w:val="20"/>
        </w:rPr>
        <w:t> </w:t>
      </w:r>
      <w:r>
        <w:rPr>
          <w:sz w:val="20"/>
        </w:rPr>
        <w:t>mundo</w:t>
      </w:r>
      <w:r>
        <w:rPr>
          <w:spacing w:val="-9"/>
          <w:sz w:val="20"/>
        </w:rPr>
        <w:t> </w:t>
      </w:r>
      <w:r>
        <w:rPr>
          <w:sz w:val="20"/>
        </w:rPr>
        <w:t>exterior,</w:t>
      </w:r>
      <w:r>
        <w:rPr>
          <w:spacing w:val="-8"/>
          <w:sz w:val="20"/>
        </w:rPr>
        <w:t> </w:t>
      </w:r>
      <w:r>
        <w:rPr>
          <w:sz w:val="20"/>
        </w:rPr>
        <w:t>y</w:t>
      </w:r>
      <w:r>
        <w:rPr>
          <w:spacing w:val="-9"/>
          <w:sz w:val="20"/>
        </w:rPr>
        <w:t> </w:t>
      </w:r>
      <w:r>
        <w:rPr>
          <w:sz w:val="20"/>
        </w:rPr>
        <w:t>en</w:t>
      </w:r>
      <w:r>
        <w:rPr>
          <w:spacing w:val="-9"/>
          <w:sz w:val="20"/>
        </w:rPr>
        <w:t> </w:t>
      </w:r>
      <w:r>
        <w:rPr>
          <w:sz w:val="20"/>
        </w:rPr>
        <w:t>especial</w:t>
      </w:r>
      <w:r>
        <w:rPr>
          <w:spacing w:val="-10"/>
          <w:sz w:val="20"/>
        </w:rPr>
        <w:t> </w:t>
      </w:r>
      <w:r>
        <w:rPr>
          <w:sz w:val="20"/>
        </w:rPr>
        <w:t>con</w:t>
      </w:r>
      <w:r>
        <w:rPr>
          <w:spacing w:val="-9"/>
          <w:sz w:val="20"/>
        </w:rPr>
        <w:t> </w:t>
      </w:r>
      <w:r>
        <w:rPr>
          <w:sz w:val="20"/>
        </w:rPr>
        <w:t>sus</w:t>
      </w:r>
      <w:r>
        <w:rPr>
          <w:spacing w:val="-9"/>
          <w:sz w:val="20"/>
        </w:rPr>
        <w:t> </w:t>
      </w:r>
      <w:r>
        <w:rPr>
          <w:sz w:val="20"/>
        </w:rPr>
        <w:t>hijos,</w:t>
      </w:r>
      <w:r>
        <w:rPr>
          <w:spacing w:val="-8"/>
          <w:sz w:val="20"/>
        </w:rPr>
        <w:t> </w:t>
      </w:r>
      <w:r>
        <w:rPr>
          <w:sz w:val="20"/>
        </w:rPr>
        <w:t>hijas</w:t>
      </w:r>
      <w:r>
        <w:rPr>
          <w:spacing w:val="-10"/>
          <w:sz w:val="20"/>
        </w:rPr>
        <w:t> </w:t>
      </w:r>
      <w:r>
        <w:rPr>
          <w:sz w:val="20"/>
        </w:rPr>
        <w:t>y</w:t>
      </w:r>
      <w:r>
        <w:rPr>
          <w:spacing w:val="-9"/>
          <w:sz w:val="20"/>
        </w:rPr>
        <w:t> </w:t>
      </w:r>
      <w:r>
        <w:rPr>
          <w:sz w:val="20"/>
        </w:rPr>
        <w:t>familiares,</w:t>
      </w:r>
      <w:r>
        <w:rPr>
          <w:spacing w:val="-8"/>
          <w:sz w:val="20"/>
        </w:rPr>
        <w:t> </w:t>
      </w:r>
      <w:r>
        <w:rPr>
          <w:sz w:val="20"/>
        </w:rPr>
        <w:t>resulta</w:t>
      </w:r>
      <w:r>
        <w:rPr>
          <w:spacing w:val="-6"/>
          <w:sz w:val="20"/>
        </w:rPr>
        <w:t> </w:t>
      </w:r>
      <w:r>
        <w:rPr>
          <w:sz w:val="20"/>
        </w:rPr>
        <w:t>crucial</w:t>
      </w:r>
      <w:r>
        <w:rPr>
          <w:spacing w:val="-8"/>
          <w:sz w:val="20"/>
        </w:rPr>
        <w:t> </w:t>
      </w:r>
      <w:r>
        <w:rPr>
          <w:sz w:val="20"/>
        </w:rPr>
        <w:t>para reducir el impacto negativo del encarcelamiento y la separación en el bienestar de las mujeres, así como con miras a facilitar su reintegración</w:t>
      </w:r>
      <w:r>
        <w:rPr>
          <w:spacing w:val="-10"/>
          <w:sz w:val="20"/>
        </w:rPr>
        <w:t> </w:t>
      </w:r>
      <w:r>
        <w:rPr>
          <w:sz w:val="20"/>
        </w:rPr>
        <w:t>social.</w:t>
      </w:r>
    </w:p>
    <w:p>
      <w:pPr>
        <w:pStyle w:val="BodyText"/>
        <w:spacing w:before="11"/>
        <w:rPr>
          <w:sz w:val="19"/>
        </w:rPr>
      </w:pPr>
    </w:p>
    <w:p>
      <w:pPr>
        <w:pStyle w:val="ListParagraph"/>
        <w:numPr>
          <w:ilvl w:val="0"/>
          <w:numId w:val="14"/>
        </w:numPr>
        <w:tabs>
          <w:tab w:pos="840" w:val="left" w:leader="none"/>
        </w:tabs>
        <w:spacing w:line="240" w:lineRule="auto" w:before="0" w:after="0"/>
        <w:ind w:left="120" w:right="117" w:firstLine="0"/>
        <w:jc w:val="both"/>
        <w:rPr>
          <w:sz w:val="20"/>
        </w:rPr>
      </w:pPr>
      <w:r>
        <w:rPr>
          <w:sz w:val="20"/>
        </w:rPr>
        <w:t>En el </w:t>
      </w:r>
      <w:r>
        <w:rPr>
          <w:i/>
          <w:sz w:val="20"/>
        </w:rPr>
        <w:t>Caso del Penal Miguel de Castro Vs. Perú</w:t>
      </w:r>
      <w:r>
        <w:rPr>
          <w:sz w:val="20"/>
        </w:rPr>
        <w:t>, la Corte subrayó que “la obligación de los Estados</w:t>
      </w:r>
      <w:r>
        <w:rPr>
          <w:spacing w:val="-9"/>
          <w:sz w:val="20"/>
        </w:rPr>
        <w:t> </w:t>
      </w:r>
      <w:r>
        <w:rPr>
          <w:sz w:val="20"/>
        </w:rPr>
        <w:t>de</w:t>
      </w:r>
      <w:r>
        <w:rPr>
          <w:spacing w:val="-10"/>
          <w:sz w:val="20"/>
        </w:rPr>
        <w:t> </w:t>
      </w:r>
      <w:r>
        <w:rPr>
          <w:sz w:val="20"/>
        </w:rPr>
        <w:t>tomar</w:t>
      </w:r>
      <w:r>
        <w:rPr>
          <w:spacing w:val="-9"/>
          <w:sz w:val="20"/>
        </w:rPr>
        <w:t> </w:t>
      </w:r>
      <w:r>
        <w:rPr>
          <w:sz w:val="20"/>
        </w:rPr>
        <w:t>en</w:t>
      </w:r>
      <w:r>
        <w:rPr>
          <w:spacing w:val="-8"/>
          <w:sz w:val="20"/>
        </w:rPr>
        <w:t> </w:t>
      </w:r>
      <w:r>
        <w:rPr>
          <w:sz w:val="20"/>
        </w:rPr>
        <w:t>consideración</w:t>
      </w:r>
      <w:r>
        <w:rPr>
          <w:spacing w:val="-11"/>
          <w:sz w:val="20"/>
        </w:rPr>
        <w:t> </w:t>
      </w:r>
      <w:r>
        <w:rPr>
          <w:sz w:val="20"/>
        </w:rPr>
        <w:t>la</w:t>
      </w:r>
      <w:r>
        <w:rPr>
          <w:spacing w:val="-9"/>
          <w:sz w:val="20"/>
        </w:rPr>
        <w:t> </w:t>
      </w:r>
      <w:r>
        <w:rPr>
          <w:sz w:val="20"/>
        </w:rPr>
        <w:t>atención</w:t>
      </w:r>
      <w:r>
        <w:rPr>
          <w:spacing w:val="-9"/>
          <w:sz w:val="20"/>
        </w:rPr>
        <w:t> </w:t>
      </w:r>
      <w:r>
        <w:rPr>
          <w:sz w:val="20"/>
        </w:rPr>
        <w:t>especial</w:t>
      </w:r>
      <w:r>
        <w:rPr>
          <w:spacing w:val="-10"/>
          <w:sz w:val="20"/>
        </w:rPr>
        <w:t> </w:t>
      </w:r>
      <w:r>
        <w:rPr>
          <w:sz w:val="20"/>
        </w:rPr>
        <w:t>que</w:t>
      </w:r>
      <w:r>
        <w:rPr>
          <w:spacing w:val="-8"/>
          <w:sz w:val="20"/>
        </w:rPr>
        <w:t> </w:t>
      </w:r>
      <w:r>
        <w:rPr>
          <w:sz w:val="20"/>
        </w:rPr>
        <w:t>deben</w:t>
      </w:r>
      <w:r>
        <w:rPr>
          <w:spacing w:val="-8"/>
          <w:sz w:val="20"/>
        </w:rPr>
        <w:t> </w:t>
      </w:r>
      <w:r>
        <w:rPr>
          <w:sz w:val="20"/>
        </w:rPr>
        <w:t>recibir</w:t>
      </w:r>
      <w:r>
        <w:rPr>
          <w:spacing w:val="-6"/>
          <w:sz w:val="20"/>
        </w:rPr>
        <w:t> </w:t>
      </w:r>
      <w:r>
        <w:rPr>
          <w:sz w:val="20"/>
        </w:rPr>
        <w:t>las</w:t>
      </w:r>
      <w:r>
        <w:rPr>
          <w:spacing w:val="-9"/>
          <w:sz w:val="20"/>
        </w:rPr>
        <w:t> </w:t>
      </w:r>
      <w:r>
        <w:rPr>
          <w:sz w:val="20"/>
        </w:rPr>
        <w:t>mujeres</w:t>
      </w:r>
      <w:r>
        <w:rPr>
          <w:spacing w:val="-8"/>
          <w:sz w:val="20"/>
        </w:rPr>
        <w:t> </w:t>
      </w:r>
      <w:r>
        <w:rPr>
          <w:sz w:val="20"/>
        </w:rPr>
        <w:t>por</w:t>
      </w:r>
      <w:r>
        <w:rPr>
          <w:spacing w:val="-9"/>
          <w:sz w:val="20"/>
        </w:rPr>
        <w:t> </w:t>
      </w:r>
      <w:r>
        <w:rPr>
          <w:sz w:val="20"/>
        </w:rPr>
        <w:t>razones</w:t>
      </w:r>
      <w:r>
        <w:rPr>
          <w:spacing w:val="-9"/>
          <w:sz w:val="20"/>
        </w:rPr>
        <w:t> </w:t>
      </w:r>
      <w:r>
        <w:rPr>
          <w:sz w:val="20"/>
        </w:rPr>
        <w:t>de maternidad, lo cual implica, entre otras medidas, asegurar que se lleven a cabo visitas apropiadas entre madre e hijo”</w:t>
      </w:r>
      <w:r>
        <w:rPr>
          <w:position w:val="7"/>
          <w:sz w:val="13"/>
        </w:rPr>
        <w:t>324</w:t>
      </w:r>
      <w:r>
        <w:rPr>
          <w:sz w:val="20"/>
        </w:rPr>
        <w:t>. Asimismo, como ya fue mencionado, “[e]ntre las sanciones disciplinarias o medidas restrictivas no podrá figurar la prohibición del contacto con la familia. Solo se podrán restringir los medios de contacto familiar por un período limitado y en la estricta medida en que </w:t>
      </w:r>
      <w:r>
        <w:rPr>
          <w:spacing w:val="60"/>
          <w:sz w:val="20"/>
        </w:rPr>
        <w:t> </w:t>
      </w:r>
      <w:r>
        <w:rPr>
          <w:sz w:val="20"/>
        </w:rPr>
        <w:t>lo</w:t>
      </w:r>
    </w:p>
    <w:p>
      <w:pPr>
        <w:pStyle w:val="BodyText"/>
      </w:pPr>
    </w:p>
    <w:p>
      <w:pPr>
        <w:pStyle w:val="BodyText"/>
        <w:spacing w:before="2"/>
        <w:rPr>
          <w:sz w:val="13"/>
        </w:rPr>
      </w:pPr>
      <w:r>
        <w:rPr/>
        <w:pict>
          <v:line style="position:absolute;mso-position-horizontal-relative:page;mso-position-vertical-relative:paragraph;z-index:2368;mso-wrap-distance-left:0;mso-wrap-distance-right:0" from="54pt,10.348433pt" to="198.02pt,10.348433pt" stroked="true" strokeweight=".65997pt" strokecolor="#000000">
            <v:stroke dashstyle="solid"/>
            <w10:wrap type="topAndBottom"/>
          </v:line>
        </w:pict>
      </w:r>
    </w:p>
    <w:p>
      <w:pPr>
        <w:tabs>
          <w:tab w:pos="687" w:val="left" w:leader="none"/>
        </w:tabs>
        <w:spacing w:before="76"/>
        <w:ind w:left="120" w:right="0" w:firstLine="0"/>
        <w:jc w:val="left"/>
        <w:rPr>
          <w:sz w:val="16"/>
        </w:rPr>
      </w:pPr>
      <w:r>
        <w:rPr>
          <w:position w:val="6"/>
          <w:sz w:val="10"/>
        </w:rPr>
        <w:t>322</w:t>
        <w:tab/>
      </w:r>
      <w:r>
        <w:rPr>
          <w:i/>
          <w:sz w:val="16"/>
        </w:rPr>
        <w:t>Cfr. Caso López y otros Vs. Argentina, supra</w:t>
      </w:r>
      <w:r>
        <w:rPr>
          <w:sz w:val="16"/>
        </w:rPr>
        <w:t>, párr. 102, y Reglas de Bangkok, </w:t>
      </w:r>
      <w:r>
        <w:rPr>
          <w:i/>
          <w:sz w:val="16"/>
        </w:rPr>
        <w:t>supra</w:t>
      </w:r>
      <w:r>
        <w:rPr>
          <w:sz w:val="16"/>
        </w:rPr>
        <w:t>, Regla</w:t>
      </w:r>
      <w:r>
        <w:rPr>
          <w:spacing w:val="-31"/>
          <w:sz w:val="16"/>
        </w:rPr>
        <w:t> </w:t>
      </w:r>
      <w:r>
        <w:rPr>
          <w:sz w:val="16"/>
        </w:rPr>
        <w:t>4.</w:t>
      </w:r>
    </w:p>
    <w:p>
      <w:pPr>
        <w:tabs>
          <w:tab w:pos="687" w:val="left" w:leader="none"/>
        </w:tabs>
        <w:spacing w:before="60"/>
        <w:ind w:left="120" w:right="119" w:firstLine="0"/>
        <w:jc w:val="left"/>
        <w:rPr>
          <w:sz w:val="16"/>
        </w:rPr>
      </w:pPr>
      <w:r>
        <w:rPr>
          <w:position w:val="6"/>
          <w:sz w:val="10"/>
        </w:rPr>
        <w:t>323</w:t>
        <w:tab/>
      </w:r>
      <w:r>
        <w:rPr>
          <w:i/>
          <w:sz w:val="16"/>
        </w:rPr>
        <w:t>Cfr. Caso Ramírez Escobar y otros Vs. Guatemala. Fondo, Reparaciones y Costas. </w:t>
      </w:r>
      <w:r>
        <w:rPr>
          <w:sz w:val="16"/>
        </w:rPr>
        <w:t>Sentencia de 9 de marzo </w:t>
      </w:r>
      <w:r>
        <w:rPr>
          <w:spacing w:val="9"/>
          <w:sz w:val="16"/>
        </w:rPr>
        <w:t> </w:t>
      </w:r>
      <w:r>
        <w:rPr>
          <w:sz w:val="16"/>
        </w:rPr>
        <w:t>de</w:t>
      </w:r>
      <w:r>
        <w:rPr>
          <w:spacing w:val="3"/>
          <w:sz w:val="16"/>
        </w:rPr>
        <w:t> </w:t>
      </w:r>
      <w:r>
        <w:rPr>
          <w:sz w:val="16"/>
        </w:rPr>
        <w:t>2018.</w:t>
      </w:r>
      <w:r>
        <w:rPr>
          <w:w w:val="99"/>
          <w:sz w:val="16"/>
        </w:rPr>
        <w:t> </w:t>
      </w:r>
      <w:r>
        <w:rPr>
          <w:sz w:val="16"/>
        </w:rPr>
        <w:t>Serie C No.</w:t>
      </w:r>
      <w:r>
        <w:rPr>
          <w:spacing w:val="-5"/>
          <w:sz w:val="16"/>
        </w:rPr>
        <w:t> </w:t>
      </w:r>
      <w:r>
        <w:rPr>
          <w:sz w:val="16"/>
        </w:rPr>
        <w:t>351.</w:t>
      </w:r>
    </w:p>
    <w:p>
      <w:pPr>
        <w:tabs>
          <w:tab w:pos="687" w:val="left" w:leader="none"/>
        </w:tabs>
        <w:spacing w:before="59"/>
        <w:ind w:left="120" w:right="0" w:firstLine="0"/>
        <w:jc w:val="left"/>
        <w:rPr>
          <w:sz w:val="16"/>
        </w:rPr>
      </w:pPr>
      <w:r>
        <w:rPr>
          <w:position w:val="6"/>
          <w:sz w:val="10"/>
        </w:rPr>
        <w:t>324</w:t>
        <w:tab/>
      </w:r>
      <w:r>
        <w:rPr>
          <w:i/>
          <w:sz w:val="16"/>
        </w:rPr>
        <w:t>Caso del Penal Miguel Castro Castro Vs. Perú, supra</w:t>
      </w:r>
      <w:r>
        <w:rPr>
          <w:sz w:val="16"/>
        </w:rPr>
        <w:t>, párr.</w:t>
      </w:r>
      <w:r>
        <w:rPr>
          <w:spacing w:val="-23"/>
          <w:sz w:val="16"/>
        </w:rPr>
        <w:t> </w:t>
      </w:r>
      <w:r>
        <w:rPr>
          <w:sz w:val="16"/>
        </w:rPr>
        <w:t>330.</w:t>
      </w:r>
    </w:p>
    <w:p>
      <w:pPr>
        <w:spacing w:after="0"/>
        <w:jc w:val="left"/>
        <w:rPr>
          <w:sz w:val="16"/>
        </w:rPr>
        <w:sectPr>
          <w:pgSz w:w="12240" w:h="15840"/>
          <w:pgMar w:header="0" w:footer="986" w:top="1360" w:bottom="1180" w:left="960" w:right="960"/>
        </w:sectPr>
      </w:pPr>
    </w:p>
    <w:p>
      <w:pPr>
        <w:pStyle w:val="BodyText"/>
        <w:spacing w:before="80"/>
        <w:ind w:left="120" w:right="116"/>
        <w:jc w:val="both"/>
      </w:pPr>
      <w:r>
        <w:rPr/>
        <w:t>exija el mantenimiento de la seguridad y el orden”</w:t>
      </w:r>
      <w:r>
        <w:rPr>
          <w:position w:val="7"/>
          <w:sz w:val="13"/>
        </w:rPr>
        <w:t>325</w:t>
      </w:r>
      <w:r>
        <w:rPr/>
        <w:t>. Más específicamente, las Reglas de Bangkok disponen que “[l]as visitas en que se lleve a niños se realizarán en un entorno propicio, incluso por lo que atañe al comportamiento del personal, y en ellas se deberá permitir el libre contacto entre la madre y su hijo o sus hijos. De ser posible, se deberán alentar las visitas que permitan una permanencia prolongada con ellos”</w:t>
      </w:r>
      <w:r>
        <w:rPr>
          <w:position w:val="7"/>
          <w:sz w:val="13"/>
        </w:rPr>
        <w:t>326</w:t>
      </w:r>
      <w:r>
        <w:rPr/>
        <w:t>. Por tanto, los Estados deberán velar por que se puedan realizar visitas periódicas de los hijos a sus madres o cuidadores principales que se encuentran privados de libertad con la frecuencia y duración que sean necesarias para mantener el vínculo y</w:t>
      </w:r>
      <w:r>
        <w:rPr>
          <w:spacing w:val="-26"/>
        </w:rPr>
        <w:t> </w:t>
      </w:r>
      <w:r>
        <w:rPr/>
        <w:t>en condiciones apropiadas </w:t>
      </w:r>
      <w:r>
        <w:rPr>
          <w:color w:val="211E1F"/>
        </w:rPr>
        <w:t>que </w:t>
      </w:r>
      <w:r>
        <w:rPr/>
        <w:t>respeten la dignidad y la privacidad de los</w:t>
      </w:r>
      <w:r>
        <w:rPr>
          <w:spacing w:val="-17"/>
        </w:rPr>
        <w:t> </w:t>
      </w:r>
      <w:r>
        <w:rPr/>
        <w:t>niños</w:t>
      </w:r>
      <w:r>
        <w:rPr>
          <w:position w:val="7"/>
          <w:sz w:val="13"/>
        </w:rPr>
        <w:t>327</w:t>
      </w:r>
      <w:r>
        <w:rPr/>
        <w:t>.</w:t>
      </w:r>
    </w:p>
    <w:p>
      <w:pPr>
        <w:pStyle w:val="BodyText"/>
      </w:pPr>
    </w:p>
    <w:p>
      <w:pPr>
        <w:pStyle w:val="ListParagraph"/>
        <w:numPr>
          <w:ilvl w:val="0"/>
          <w:numId w:val="14"/>
        </w:numPr>
        <w:tabs>
          <w:tab w:pos="840" w:val="left" w:leader="none"/>
        </w:tabs>
        <w:spacing w:line="240" w:lineRule="auto" w:before="0" w:after="0"/>
        <w:ind w:left="120" w:right="116" w:firstLine="0"/>
        <w:jc w:val="both"/>
        <w:rPr>
          <w:sz w:val="20"/>
        </w:rPr>
      </w:pPr>
      <w:r>
        <w:rPr>
          <w:sz w:val="20"/>
        </w:rPr>
        <w:t>En esta línea, siguiendo las pautas y criterios establecidos en diversas fuentes del derecho internacional, la Corte considera que resulta esencial que se aseguren los siguientes aspectos a fin de no vulnerar los derechos de los niños a las visitas familiares y a mantener el contacto con sus madres o cuidadores principales privados de</w:t>
      </w:r>
      <w:r>
        <w:rPr>
          <w:spacing w:val="-10"/>
          <w:sz w:val="20"/>
        </w:rPr>
        <w:t> </w:t>
      </w:r>
      <w:r>
        <w:rPr>
          <w:sz w:val="20"/>
        </w:rPr>
        <w:t>libertad:</w:t>
      </w:r>
    </w:p>
    <w:p>
      <w:pPr>
        <w:pStyle w:val="BodyText"/>
        <w:spacing w:before="11"/>
        <w:rPr>
          <w:sz w:val="19"/>
        </w:rPr>
      </w:pPr>
    </w:p>
    <w:p>
      <w:pPr>
        <w:pStyle w:val="ListParagraph"/>
        <w:numPr>
          <w:ilvl w:val="0"/>
          <w:numId w:val="18"/>
        </w:numPr>
        <w:tabs>
          <w:tab w:pos="840" w:val="left" w:leader="none"/>
        </w:tabs>
        <w:spacing w:line="240" w:lineRule="auto" w:before="0" w:after="0"/>
        <w:ind w:left="840" w:right="231" w:hanging="360"/>
        <w:jc w:val="both"/>
        <w:rPr>
          <w:sz w:val="20"/>
        </w:rPr>
      </w:pPr>
      <w:r>
        <w:rPr>
          <w:sz w:val="20"/>
        </w:rPr>
        <w:t>Brindar información clara y precisa sobre la organización de las visitas, los requisitos, elementos</w:t>
      </w:r>
      <w:r>
        <w:rPr>
          <w:spacing w:val="-9"/>
          <w:sz w:val="20"/>
        </w:rPr>
        <w:t> </w:t>
      </w:r>
      <w:r>
        <w:rPr>
          <w:sz w:val="20"/>
        </w:rPr>
        <w:t>que</w:t>
      </w:r>
      <w:r>
        <w:rPr>
          <w:spacing w:val="-9"/>
          <w:sz w:val="20"/>
        </w:rPr>
        <w:t> </w:t>
      </w:r>
      <w:r>
        <w:rPr>
          <w:sz w:val="20"/>
        </w:rPr>
        <w:t>se</w:t>
      </w:r>
      <w:r>
        <w:rPr>
          <w:spacing w:val="-9"/>
          <w:sz w:val="20"/>
        </w:rPr>
        <w:t> </w:t>
      </w:r>
      <w:r>
        <w:rPr>
          <w:sz w:val="20"/>
        </w:rPr>
        <w:t>permite</w:t>
      </w:r>
      <w:r>
        <w:rPr>
          <w:spacing w:val="-9"/>
          <w:sz w:val="20"/>
        </w:rPr>
        <w:t> </w:t>
      </w:r>
      <w:r>
        <w:rPr>
          <w:sz w:val="20"/>
        </w:rPr>
        <w:t>ingresar,</w:t>
      </w:r>
      <w:r>
        <w:rPr>
          <w:spacing w:val="-11"/>
          <w:sz w:val="20"/>
        </w:rPr>
        <w:t> </w:t>
      </w:r>
      <w:r>
        <w:rPr>
          <w:sz w:val="20"/>
        </w:rPr>
        <w:t>entre</w:t>
      </w:r>
      <w:r>
        <w:rPr>
          <w:spacing w:val="-10"/>
          <w:sz w:val="20"/>
        </w:rPr>
        <w:t> </w:t>
      </w:r>
      <w:r>
        <w:rPr>
          <w:sz w:val="20"/>
        </w:rPr>
        <w:t>otras</w:t>
      </w:r>
      <w:r>
        <w:rPr>
          <w:spacing w:val="-11"/>
          <w:sz w:val="20"/>
        </w:rPr>
        <w:t> </w:t>
      </w:r>
      <w:r>
        <w:rPr>
          <w:sz w:val="20"/>
        </w:rPr>
        <w:t>cuestiones.</w:t>
      </w:r>
      <w:r>
        <w:rPr>
          <w:spacing w:val="-10"/>
          <w:sz w:val="20"/>
        </w:rPr>
        <w:t> </w:t>
      </w:r>
      <w:r>
        <w:rPr>
          <w:sz w:val="20"/>
        </w:rPr>
        <w:t>En</w:t>
      </w:r>
      <w:r>
        <w:rPr>
          <w:spacing w:val="-10"/>
          <w:sz w:val="20"/>
        </w:rPr>
        <w:t> </w:t>
      </w:r>
      <w:r>
        <w:rPr>
          <w:sz w:val="20"/>
        </w:rPr>
        <w:t>este</w:t>
      </w:r>
      <w:r>
        <w:rPr>
          <w:spacing w:val="-10"/>
          <w:sz w:val="20"/>
        </w:rPr>
        <w:t> </w:t>
      </w:r>
      <w:r>
        <w:rPr>
          <w:sz w:val="20"/>
        </w:rPr>
        <w:t>sentido,</w:t>
      </w:r>
      <w:r>
        <w:rPr>
          <w:spacing w:val="-10"/>
          <w:sz w:val="20"/>
        </w:rPr>
        <w:t> </w:t>
      </w:r>
      <w:r>
        <w:rPr>
          <w:sz w:val="20"/>
        </w:rPr>
        <w:t>que</w:t>
      </w:r>
      <w:r>
        <w:rPr>
          <w:spacing w:val="-9"/>
          <w:sz w:val="20"/>
        </w:rPr>
        <w:t> </w:t>
      </w:r>
      <w:r>
        <w:rPr>
          <w:sz w:val="20"/>
        </w:rPr>
        <w:t>se</w:t>
      </w:r>
      <w:r>
        <w:rPr>
          <w:spacing w:val="-10"/>
          <w:sz w:val="20"/>
        </w:rPr>
        <w:t> </w:t>
      </w:r>
      <w:r>
        <w:rPr>
          <w:sz w:val="20"/>
        </w:rPr>
        <w:t>posibilite que los/as niños y niñas puedan concurrir a las visitas en días y horarios que interfieran lo menos posible con sus actividades</w:t>
      </w:r>
      <w:r>
        <w:rPr>
          <w:spacing w:val="-9"/>
          <w:sz w:val="20"/>
        </w:rPr>
        <w:t> </w:t>
      </w:r>
      <w:r>
        <w:rPr>
          <w:sz w:val="20"/>
        </w:rPr>
        <w:t>cotidianas.</w:t>
      </w:r>
    </w:p>
    <w:p>
      <w:pPr>
        <w:pStyle w:val="ListParagraph"/>
        <w:numPr>
          <w:ilvl w:val="0"/>
          <w:numId w:val="18"/>
        </w:numPr>
        <w:tabs>
          <w:tab w:pos="840" w:val="left" w:leader="none"/>
        </w:tabs>
        <w:spacing w:line="240" w:lineRule="auto" w:before="0" w:after="0"/>
        <w:ind w:left="840" w:right="236" w:hanging="360"/>
        <w:jc w:val="both"/>
        <w:rPr>
          <w:sz w:val="20"/>
        </w:rPr>
      </w:pPr>
      <w:r>
        <w:rPr>
          <w:sz w:val="20"/>
        </w:rPr>
        <w:t>Facilitar el ingreso de juegos y elementos recreativos que favorezcan la vinculación entre los/as niños y niñas y sus madres durante las</w:t>
      </w:r>
      <w:r>
        <w:rPr>
          <w:spacing w:val="-8"/>
          <w:sz w:val="20"/>
        </w:rPr>
        <w:t> </w:t>
      </w:r>
      <w:r>
        <w:rPr>
          <w:sz w:val="20"/>
        </w:rPr>
        <w:t>visitas.</w:t>
      </w:r>
    </w:p>
    <w:p>
      <w:pPr>
        <w:pStyle w:val="ListParagraph"/>
        <w:numPr>
          <w:ilvl w:val="0"/>
          <w:numId w:val="18"/>
        </w:numPr>
        <w:tabs>
          <w:tab w:pos="840" w:val="left" w:leader="none"/>
        </w:tabs>
        <w:spacing w:line="240" w:lineRule="auto" w:before="0" w:after="0"/>
        <w:ind w:left="840" w:right="234" w:hanging="360"/>
        <w:jc w:val="both"/>
        <w:rPr>
          <w:sz w:val="20"/>
        </w:rPr>
      </w:pPr>
      <w:r>
        <w:rPr>
          <w:sz w:val="20"/>
        </w:rPr>
        <w:t>Garantizar que, bajo ninguna circunstancia, se someta a los niños y las niñas menores de edad que vayan a visitar a sus progenitores a un establecimiento penitenciario a registros corporales intrusivos o que atenten contra su dignidad, priorizando la utilización de equipos tecnológicos.</w:t>
      </w:r>
    </w:p>
    <w:p>
      <w:pPr>
        <w:pStyle w:val="ListParagraph"/>
        <w:numPr>
          <w:ilvl w:val="0"/>
          <w:numId w:val="18"/>
        </w:numPr>
        <w:tabs>
          <w:tab w:pos="840" w:val="left" w:leader="none"/>
        </w:tabs>
        <w:spacing w:line="240" w:lineRule="auto" w:before="0" w:after="0"/>
        <w:ind w:left="840" w:right="232" w:hanging="360"/>
        <w:jc w:val="both"/>
        <w:rPr>
          <w:sz w:val="20"/>
        </w:rPr>
      </w:pPr>
      <w:r>
        <w:rPr>
          <w:sz w:val="20"/>
        </w:rPr>
        <w:t>Garantizar adecuadas condiciones materiales y de higiene en los espacios de espera y de visitas. Estos lugares deben respetar el derecho a la privacidad, resultar apropiados y amigables para la permanencia de niños y niñas, permitir el contacto físico, y contar con juegos y materiales de recreación que generen un espacio cómodo y ameno para el encuentro</w:t>
      </w:r>
      <w:r>
        <w:rPr>
          <w:spacing w:val="-7"/>
          <w:sz w:val="20"/>
        </w:rPr>
        <w:t> </w:t>
      </w:r>
      <w:r>
        <w:rPr>
          <w:sz w:val="20"/>
        </w:rPr>
        <w:t>familiar.</w:t>
      </w:r>
    </w:p>
    <w:p>
      <w:pPr>
        <w:pStyle w:val="ListParagraph"/>
        <w:numPr>
          <w:ilvl w:val="0"/>
          <w:numId w:val="18"/>
        </w:numPr>
        <w:tabs>
          <w:tab w:pos="840" w:val="left" w:leader="none"/>
        </w:tabs>
        <w:spacing w:line="240" w:lineRule="auto" w:before="0" w:after="0"/>
        <w:ind w:left="840" w:right="233" w:hanging="360"/>
        <w:jc w:val="both"/>
        <w:rPr>
          <w:sz w:val="20"/>
        </w:rPr>
      </w:pPr>
      <w:r>
        <w:rPr>
          <w:sz w:val="20"/>
        </w:rPr>
        <w:t>Promover la vinculación familiar en espacios fuera de los centros penitenciarios, ya sea en los propios domicilios o en establecimientos gubernamentales o no gubernamentales adecuados a ese fin, con libre contacto</w:t>
      </w:r>
      <w:r>
        <w:rPr>
          <w:spacing w:val="-9"/>
          <w:sz w:val="20"/>
        </w:rPr>
        <w:t> </w:t>
      </w:r>
      <w:r>
        <w:rPr>
          <w:sz w:val="20"/>
        </w:rPr>
        <w:t>madre-hijo.</w:t>
      </w:r>
    </w:p>
    <w:p>
      <w:pPr>
        <w:pStyle w:val="BodyText"/>
        <w:spacing w:before="11"/>
        <w:rPr>
          <w:sz w:val="19"/>
        </w:rPr>
      </w:pPr>
    </w:p>
    <w:p>
      <w:pPr>
        <w:pStyle w:val="ListParagraph"/>
        <w:numPr>
          <w:ilvl w:val="0"/>
          <w:numId w:val="14"/>
        </w:numPr>
        <w:tabs>
          <w:tab w:pos="840" w:val="left" w:leader="none"/>
        </w:tabs>
        <w:spacing w:line="240" w:lineRule="auto" w:before="0" w:after="0"/>
        <w:ind w:left="120" w:right="117" w:firstLine="0"/>
        <w:jc w:val="both"/>
        <w:rPr>
          <w:sz w:val="20"/>
        </w:rPr>
      </w:pPr>
      <w:r>
        <w:rPr>
          <w:sz w:val="20"/>
        </w:rPr>
        <w:t>Finalmente, en el caso de las mujeres extranjeras, la Corte advierte que la Regla 53 de Bangkok</w:t>
      </w:r>
      <w:r>
        <w:rPr>
          <w:spacing w:val="-13"/>
          <w:sz w:val="20"/>
        </w:rPr>
        <w:t> </w:t>
      </w:r>
      <w:r>
        <w:rPr>
          <w:sz w:val="20"/>
        </w:rPr>
        <w:t>indica</w:t>
      </w:r>
      <w:r>
        <w:rPr>
          <w:spacing w:val="-13"/>
          <w:sz w:val="20"/>
        </w:rPr>
        <w:t> </w:t>
      </w:r>
      <w:r>
        <w:rPr>
          <w:sz w:val="20"/>
        </w:rPr>
        <w:t>que,</w:t>
      </w:r>
      <w:r>
        <w:rPr>
          <w:spacing w:val="-12"/>
          <w:sz w:val="20"/>
        </w:rPr>
        <w:t> </w:t>
      </w:r>
      <w:r>
        <w:rPr>
          <w:sz w:val="20"/>
        </w:rPr>
        <w:t>cuando</w:t>
      </w:r>
      <w:r>
        <w:rPr>
          <w:spacing w:val="-14"/>
          <w:sz w:val="20"/>
        </w:rPr>
        <w:t> </w:t>
      </w:r>
      <w:r>
        <w:rPr>
          <w:sz w:val="20"/>
        </w:rPr>
        <w:t>existan</w:t>
      </w:r>
      <w:r>
        <w:rPr>
          <w:spacing w:val="-13"/>
          <w:sz w:val="20"/>
        </w:rPr>
        <w:t> </w:t>
      </w:r>
      <w:r>
        <w:rPr>
          <w:sz w:val="20"/>
        </w:rPr>
        <w:t>acuerdos</w:t>
      </w:r>
      <w:r>
        <w:rPr>
          <w:spacing w:val="-15"/>
          <w:sz w:val="20"/>
        </w:rPr>
        <w:t> </w:t>
      </w:r>
      <w:r>
        <w:rPr>
          <w:sz w:val="20"/>
        </w:rPr>
        <w:t>bilaterales</w:t>
      </w:r>
      <w:r>
        <w:rPr>
          <w:spacing w:val="-14"/>
          <w:sz w:val="20"/>
        </w:rPr>
        <w:t> </w:t>
      </w:r>
      <w:r>
        <w:rPr>
          <w:sz w:val="20"/>
        </w:rPr>
        <w:t>o</w:t>
      </w:r>
      <w:r>
        <w:rPr>
          <w:spacing w:val="-14"/>
          <w:sz w:val="20"/>
        </w:rPr>
        <w:t> </w:t>
      </w:r>
      <w:r>
        <w:rPr>
          <w:sz w:val="20"/>
        </w:rPr>
        <w:t>multilaterales,</w:t>
      </w:r>
      <w:r>
        <w:rPr>
          <w:spacing w:val="-13"/>
          <w:sz w:val="20"/>
        </w:rPr>
        <w:t> </w:t>
      </w:r>
      <w:r>
        <w:rPr>
          <w:sz w:val="20"/>
        </w:rPr>
        <w:t>se</w:t>
      </w:r>
      <w:r>
        <w:rPr>
          <w:spacing w:val="-13"/>
          <w:sz w:val="20"/>
        </w:rPr>
        <w:t> </w:t>
      </w:r>
      <w:r>
        <w:rPr>
          <w:sz w:val="20"/>
        </w:rPr>
        <w:t>examinará</w:t>
      </w:r>
      <w:r>
        <w:rPr>
          <w:spacing w:val="-14"/>
          <w:sz w:val="20"/>
        </w:rPr>
        <w:t> </w:t>
      </w:r>
      <w:r>
        <w:rPr>
          <w:sz w:val="20"/>
        </w:rPr>
        <w:t>la</w:t>
      </w:r>
      <w:r>
        <w:rPr>
          <w:spacing w:val="-13"/>
          <w:sz w:val="20"/>
        </w:rPr>
        <w:t> </w:t>
      </w:r>
      <w:r>
        <w:rPr>
          <w:sz w:val="20"/>
        </w:rPr>
        <w:t>posibilidad de</w:t>
      </w:r>
      <w:r>
        <w:rPr>
          <w:spacing w:val="-15"/>
          <w:sz w:val="20"/>
        </w:rPr>
        <w:t> </w:t>
      </w:r>
      <w:r>
        <w:rPr>
          <w:sz w:val="20"/>
        </w:rPr>
        <w:t>trasladar</w:t>
      </w:r>
      <w:r>
        <w:rPr>
          <w:spacing w:val="-16"/>
          <w:sz w:val="20"/>
        </w:rPr>
        <w:t> </w:t>
      </w:r>
      <w:r>
        <w:rPr>
          <w:sz w:val="20"/>
        </w:rPr>
        <w:t>lo</w:t>
      </w:r>
      <w:r>
        <w:rPr>
          <w:spacing w:val="-16"/>
          <w:sz w:val="20"/>
        </w:rPr>
        <w:t> </w:t>
      </w:r>
      <w:r>
        <w:rPr>
          <w:sz w:val="20"/>
        </w:rPr>
        <w:t>antes</w:t>
      </w:r>
      <w:r>
        <w:rPr>
          <w:spacing w:val="-15"/>
          <w:sz w:val="20"/>
        </w:rPr>
        <w:t> </w:t>
      </w:r>
      <w:r>
        <w:rPr>
          <w:sz w:val="20"/>
        </w:rPr>
        <w:t>posible</w:t>
      </w:r>
      <w:r>
        <w:rPr>
          <w:spacing w:val="-15"/>
          <w:sz w:val="20"/>
        </w:rPr>
        <w:t> </w:t>
      </w:r>
      <w:r>
        <w:rPr>
          <w:sz w:val="20"/>
        </w:rPr>
        <w:t>a</w:t>
      </w:r>
      <w:r>
        <w:rPr>
          <w:spacing w:val="-16"/>
          <w:sz w:val="20"/>
        </w:rPr>
        <w:t> </w:t>
      </w:r>
      <w:r>
        <w:rPr>
          <w:sz w:val="20"/>
        </w:rPr>
        <w:t>las</w:t>
      </w:r>
      <w:r>
        <w:rPr>
          <w:spacing w:val="-14"/>
          <w:sz w:val="20"/>
        </w:rPr>
        <w:t> </w:t>
      </w:r>
      <w:r>
        <w:rPr>
          <w:sz w:val="20"/>
        </w:rPr>
        <w:t>reclusas</w:t>
      </w:r>
      <w:r>
        <w:rPr>
          <w:spacing w:val="-16"/>
          <w:sz w:val="20"/>
        </w:rPr>
        <w:t> </w:t>
      </w:r>
      <w:r>
        <w:rPr>
          <w:sz w:val="20"/>
        </w:rPr>
        <w:t>extranjeras</w:t>
      </w:r>
      <w:r>
        <w:rPr>
          <w:spacing w:val="-16"/>
          <w:sz w:val="20"/>
        </w:rPr>
        <w:t> </w:t>
      </w:r>
      <w:r>
        <w:rPr>
          <w:sz w:val="20"/>
        </w:rPr>
        <w:t>no</w:t>
      </w:r>
      <w:r>
        <w:rPr>
          <w:spacing w:val="-15"/>
          <w:sz w:val="20"/>
        </w:rPr>
        <w:t> </w:t>
      </w:r>
      <w:r>
        <w:rPr>
          <w:sz w:val="20"/>
        </w:rPr>
        <w:t>residentes</w:t>
      </w:r>
      <w:r>
        <w:rPr>
          <w:spacing w:val="-15"/>
          <w:sz w:val="20"/>
        </w:rPr>
        <w:t> </w:t>
      </w:r>
      <w:r>
        <w:rPr>
          <w:sz w:val="20"/>
        </w:rPr>
        <w:t>a</w:t>
      </w:r>
      <w:r>
        <w:rPr>
          <w:spacing w:val="-16"/>
          <w:sz w:val="20"/>
        </w:rPr>
        <w:t> </w:t>
      </w:r>
      <w:r>
        <w:rPr>
          <w:sz w:val="20"/>
        </w:rPr>
        <w:t>su</w:t>
      </w:r>
      <w:r>
        <w:rPr>
          <w:spacing w:val="-15"/>
          <w:sz w:val="20"/>
        </w:rPr>
        <w:t> </w:t>
      </w:r>
      <w:r>
        <w:rPr>
          <w:sz w:val="20"/>
        </w:rPr>
        <w:t>país</w:t>
      </w:r>
      <w:r>
        <w:rPr>
          <w:spacing w:val="-16"/>
          <w:sz w:val="20"/>
        </w:rPr>
        <w:t> </w:t>
      </w:r>
      <w:r>
        <w:rPr>
          <w:sz w:val="20"/>
        </w:rPr>
        <w:t>de</w:t>
      </w:r>
      <w:r>
        <w:rPr>
          <w:spacing w:val="-15"/>
          <w:sz w:val="20"/>
        </w:rPr>
        <w:t> </w:t>
      </w:r>
      <w:r>
        <w:rPr>
          <w:sz w:val="20"/>
        </w:rPr>
        <w:t>origen,</w:t>
      </w:r>
      <w:r>
        <w:rPr>
          <w:spacing w:val="-15"/>
          <w:sz w:val="20"/>
        </w:rPr>
        <w:t> </w:t>
      </w:r>
      <w:r>
        <w:rPr>
          <w:sz w:val="20"/>
        </w:rPr>
        <w:t>en</w:t>
      </w:r>
      <w:r>
        <w:rPr>
          <w:spacing w:val="-15"/>
          <w:sz w:val="20"/>
        </w:rPr>
        <w:t> </w:t>
      </w:r>
      <w:r>
        <w:rPr>
          <w:sz w:val="20"/>
        </w:rPr>
        <w:t>particular si tienen hijas o hijos en él y ellas así lo soliciten. En esta línea, la Corte considera que deben procurarse los acuerdos necesarios a fin de facilitar la reunificación familiar. Mientras tanto, deberá facilitarse el uso de medios telefónicos y de videollamada para garantizar la comunicación de las madres o cuidadoras principales con sus hijas e</w:t>
      </w:r>
      <w:r>
        <w:rPr>
          <w:spacing w:val="-7"/>
          <w:sz w:val="20"/>
        </w:rPr>
        <w:t> </w:t>
      </w:r>
      <w:r>
        <w:rPr>
          <w:sz w:val="20"/>
        </w:rPr>
        <w:t>hijos.</w:t>
      </w:r>
    </w:p>
    <w:p>
      <w:pPr>
        <w:pStyle w:val="BodyText"/>
        <w:spacing w:before="11"/>
        <w:rPr>
          <w:sz w:val="19"/>
        </w:rPr>
      </w:pPr>
    </w:p>
    <w:p>
      <w:pPr>
        <w:pStyle w:val="Heading1"/>
        <w:ind w:right="138"/>
      </w:pPr>
      <w:bookmarkStart w:name="_bookmark25" w:id="47"/>
      <w:bookmarkEnd w:id="47"/>
      <w:r>
        <w:rPr>
          <w:b w:val="0"/>
        </w:rPr>
      </w:r>
      <w:r>
        <w:rPr/>
        <w:t>VI</w:t>
      </w:r>
    </w:p>
    <w:p>
      <w:pPr>
        <w:spacing w:before="0"/>
        <w:ind w:left="140" w:right="137" w:firstLine="0"/>
        <w:jc w:val="center"/>
        <w:rPr>
          <w:b/>
          <w:sz w:val="20"/>
        </w:rPr>
      </w:pPr>
      <w:r>
        <w:rPr>
          <w:b/>
          <w:sz w:val="20"/>
        </w:rPr>
        <w:t>ENFOQUES DIFERENCIADOS APLICABLES A NIÑOS Y NIÑAS QUE VIVEN EN CENTROS DE DETENCIÓN CON SUS MADRES O CUIDADORES PRINCIPALES</w:t>
      </w:r>
    </w:p>
    <w:p>
      <w:pPr>
        <w:pStyle w:val="BodyText"/>
        <w:spacing w:before="10"/>
        <w:rPr>
          <w:b/>
          <w:sz w:val="29"/>
        </w:rPr>
      </w:pPr>
    </w:p>
    <w:p>
      <w:pPr>
        <w:pStyle w:val="ListParagraph"/>
        <w:numPr>
          <w:ilvl w:val="0"/>
          <w:numId w:val="14"/>
        </w:numPr>
        <w:tabs>
          <w:tab w:pos="840" w:val="left" w:leader="none"/>
        </w:tabs>
        <w:spacing w:line="240" w:lineRule="auto" w:before="0" w:after="0"/>
        <w:ind w:left="120" w:right="120" w:firstLine="0"/>
        <w:jc w:val="both"/>
        <w:rPr>
          <w:sz w:val="20"/>
        </w:rPr>
      </w:pPr>
      <w:r>
        <w:rPr>
          <w:sz w:val="20"/>
        </w:rPr>
        <w:t>En el presente Capítulo de la Opinión Consultiva, la Corte abordará los derechos de niñas y niños</w:t>
      </w:r>
      <w:r>
        <w:rPr>
          <w:spacing w:val="-15"/>
          <w:sz w:val="20"/>
        </w:rPr>
        <w:t> </w:t>
      </w:r>
      <w:r>
        <w:rPr>
          <w:sz w:val="20"/>
        </w:rPr>
        <w:t>que</w:t>
      </w:r>
      <w:r>
        <w:rPr>
          <w:spacing w:val="-14"/>
          <w:sz w:val="20"/>
        </w:rPr>
        <w:t> </w:t>
      </w:r>
      <w:r>
        <w:rPr>
          <w:sz w:val="20"/>
        </w:rPr>
        <w:t>viven</w:t>
      </w:r>
      <w:r>
        <w:rPr>
          <w:spacing w:val="-14"/>
          <w:sz w:val="20"/>
        </w:rPr>
        <w:t> </w:t>
      </w:r>
      <w:r>
        <w:rPr>
          <w:sz w:val="20"/>
        </w:rPr>
        <w:t>en</w:t>
      </w:r>
      <w:r>
        <w:rPr>
          <w:spacing w:val="-13"/>
          <w:sz w:val="20"/>
        </w:rPr>
        <w:t> </w:t>
      </w:r>
      <w:r>
        <w:rPr>
          <w:sz w:val="20"/>
        </w:rPr>
        <w:t>centros</w:t>
      </w:r>
      <w:r>
        <w:rPr>
          <w:spacing w:val="-13"/>
          <w:sz w:val="20"/>
        </w:rPr>
        <w:t> </w:t>
      </w:r>
      <w:r>
        <w:rPr>
          <w:sz w:val="20"/>
        </w:rPr>
        <w:t>penitenciarios</w:t>
      </w:r>
      <w:r>
        <w:rPr>
          <w:spacing w:val="-13"/>
          <w:sz w:val="20"/>
        </w:rPr>
        <w:t> </w:t>
      </w:r>
      <w:r>
        <w:rPr>
          <w:sz w:val="20"/>
        </w:rPr>
        <w:t>con</w:t>
      </w:r>
      <w:r>
        <w:rPr>
          <w:spacing w:val="-14"/>
          <w:sz w:val="20"/>
        </w:rPr>
        <w:t> </w:t>
      </w:r>
      <w:r>
        <w:rPr>
          <w:sz w:val="20"/>
        </w:rPr>
        <w:t>sus</w:t>
      </w:r>
      <w:r>
        <w:rPr>
          <w:spacing w:val="-13"/>
          <w:sz w:val="20"/>
        </w:rPr>
        <w:t> </w:t>
      </w:r>
      <w:r>
        <w:rPr>
          <w:sz w:val="20"/>
        </w:rPr>
        <w:t>madres</w:t>
      </w:r>
      <w:r>
        <w:rPr>
          <w:spacing w:val="-13"/>
          <w:sz w:val="20"/>
        </w:rPr>
        <w:t> </w:t>
      </w:r>
      <w:r>
        <w:rPr>
          <w:sz w:val="20"/>
        </w:rPr>
        <w:t>o</w:t>
      </w:r>
      <w:r>
        <w:rPr>
          <w:spacing w:val="-15"/>
          <w:sz w:val="20"/>
        </w:rPr>
        <w:t> </w:t>
      </w:r>
      <w:r>
        <w:rPr>
          <w:sz w:val="20"/>
        </w:rPr>
        <w:t>cuidadores</w:t>
      </w:r>
      <w:r>
        <w:rPr>
          <w:spacing w:val="-15"/>
          <w:sz w:val="20"/>
        </w:rPr>
        <w:t> </w:t>
      </w:r>
      <w:r>
        <w:rPr>
          <w:sz w:val="20"/>
        </w:rPr>
        <w:t>principales</w:t>
      </w:r>
      <w:r>
        <w:rPr>
          <w:spacing w:val="-14"/>
          <w:sz w:val="20"/>
        </w:rPr>
        <w:t> </w:t>
      </w:r>
      <w:r>
        <w:rPr>
          <w:sz w:val="20"/>
        </w:rPr>
        <w:t>que</w:t>
      </w:r>
      <w:r>
        <w:rPr>
          <w:spacing w:val="-13"/>
          <w:sz w:val="20"/>
        </w:rPr>
        <w:t> </w:t>
      </w:r>
      <w:r>
        <w:rPr>
          <w:sz w:val="20"/>
        </w:rPr>
        <w:t>se</w:t>
      </w:r>
      <w:r>
        <w:rPr>
          <w:spacing w:val="-14"/>
          <w:sz w:val="20"/>
        </w:rPr>
        <w:t> </w:t>
      </w:r>
      <w:r>
        <w:rPr>
          <w:sz w:val="20"/>
        </w:rPr>
        <w:t>encuentran</w:t>
      </w:r>
    </w:p>
    <w:p>
      <w:pPr>
        <w:pStyle w:val="BodyText"/>
        <w:spacing w:before="2"/>
        <w:rPr>
          <w:sz w:val="28"/>
        </w:rPr>
      </w:pPr>
    </w:p>
    <w:p>
      <w:pPr>
        <w:tabs>
          <w:tab w:pos="687" w:val="left" w:leader="none"/>
        </w:tabs>
        <w:spacing w:before="100"/>
        <w:ind w:left="120" w:right="0" w:firstLine="0"/>
        <w:jc w:val="left"/>
        <w:rPr>
          <w:sz w:val="16"/>
        </w:rPr>
      </w:pPr>
      <w:r>
        <w:rPr>
          <w:position w:val="6"/>
          <w:sz w:val="10"/>
        </w:rPr>
        <w:t>325</w:t>
        <w:tab/>
      </w:r>
      <w:r>
        <w:rPr>
          <w:sz w:val="16"/>
        </w:rPr>
        <w:t>Reglas Nelson Mandela, </w:t>
      </w:r>
      <w:r>
        <w:rPr>
          <w:i/>
          <w:sz w:val="16"/>
        </w:rPr>
        <w:t>supra</w:t>
      </w:r>
      <w:r>
        <w:rPr>
          <w:sz w:val="16"/>
        </w:rPr>
        <w:t>, Regla</w:t>
      </w:r>
      <w:r>
        <w:rPr>
          <w:spacing w:val="-14"/>
          <w:sz w:val="16"/>
        </w:rPr>
        <w:t> </w:t>
      </w:r>
      <w:r>
        <w:rPr>
          <w:sz w:val="16"/>
        </w:rPr>
        <w:t>43.3.</w:t>
      </w:r>
    </w:p>
    <w:p>
      <w:pPr>
        <w:tabs>
          <w:tab w:pos="687" w:val="left" w:leader="none"/>
        </w:tabs>
        <w:spacing w:before="60"/>
        <w:ind w:left="120" w:right="0" w:firstLine="0"/>
        <w:jc w:val="left"/>
        <w:rPr>
          <w:sz w:val="16"/>
        </w:rPr>
      </w:pPr>
      <w:r>
        <w:rPr>
          <w:position w:val="6"/>
          <w:sz w:val="10"/>
        </w:rPr>
        <w:t>326</w:t>
        <w:tab/>
      </w:r>
      <w:r>
        <w:rPr>
          <w:sz w:val="16"/>
        </w:rPr>
        <w:t>Reglas de Bangkok, </w:t>
      </w:r>
      <w:r>
        <w:rPr>
          <w:i/>
          <w:sz w:val="16"/>
        </w:rPr>
        <w:t>supra</w:t>
      </w:r>
      <w:r>
        <w:rPr>
          <w:sz w:val="16"/>
        </w:rPr>
        <w:t>, Regla</w:t>
      </w:r>
      <w:r>
        <w:rPr>
          <w:spacing w:val="-11"/>
          <w:sz w:val="16"/>
        </w:rPr>
        <w:t> </w:t>
      </w:r>
      <w:r>
        <w:rPr>
          <w:sz w:val="16"/>
        </w:rPr>
        <w:t>28.</w:t>
      </w:r>
    </w:p>
    <w:p>
      <w:pPr>
        <w:tabs>
          <w:tab w:pos="687" w:val="left" w:leader="none"/>
        </w:tabs>
        <w:spacing w:before="59"/>
        <w:ind w:left="120" w:right="122" w:firstLine="0"/>
        <w:jc w:val="left"/>
        <w:rPr>
          <w:sz w:val="16"/>
        </w:rPr>
      </w:pPr>
      <w:r>
        <w:rPr>
          <w:position w:val="6"/>
          <w:sz w:val="10"/>
        </w:rPr>
        <w:t>327</w:t>
        <w:tab/>
      </w:r>
      <w:r>
        <w:rPr>
          <w:i/>
          <w:sz w:val="16"/>
        </w:rPr>
        <w:t>Cfr. </w:t>
      </w:r>
      <w:r>
        <w:rPr>
          <w:sz w:val="16"/>
        </w:rPr>
        <w:t>Comité de los Derechos del Niño, Informe y recomendaciones del día de debate general sobre los hijos</w:t>
      </w:r>
      <w:r>
        <w:rPr>
          <w:spacing w:val="-15"/>
          <w:sz w:val="16"/>
        </w:rPr>
        <w:t> </w:t>
      </w:r>
      <w:r>
        <w:rPr>
          <w:sz w:val="16"/>
        </w:rPr>
        <w:t>de</w:t>
      </w:r>
      <w:r>
        <w:rPr>
          <w:spacing w:val="-1"/>
          <w:sz w:val="16"/>
        </w:rPr>
        <w:t> </w:t>
      </w:r>
      <w:r>
        <w:rPr>
          <w:sz w:val="16"/>
        </w:rPr>
        <w:t>padres</w:t>
      </w:r>
      <w:r>
        <w:rPr>
          <w:w w:val="99"/>
          <w:sz w:val="16"/>
        </w:rPr>
        <w:t> </w:t>
      </w:r>
      <w:r>
        <w:rPr>
          <w:sz w:val="16"/>
        </w:rPr>
        <w:t>encarcelados, de 30 de septiembre de 2011, párrs. 38 a 40, y Reglas de Bangkok, </w:t>
      </w:r>
      <w:r>
        <w:rPr>
          <w:i/>
          <w:sz w:val="16"/>
        </w:rPr>
        <w:t>supra</w:t>
      </w:r>
      <w:r>
        <w:rPr>
          <w:sz w:val="16"/>
        </w:rPr>
        <w:t>, Reglas 4, 21 y</w:t>
      </w:r>
      <w:r>
        <w:rPr>
          <w:spacing w:val="-25"/>
          <w:sz w:val="16"/>
        </w:rPr>
        <w:t> </w:t>
      </w:r>
      <w:r>
        <w:rPr>
          <w:sz w:val="16"/>
        </w:rPr>
        <w:t>26.</w:t>
      </w:r>
    </w:p>
    <w:p>
      <w:pPr>
        <w:spacing w:after="0"/>
        <w:jc w:val="left"/>
        <w:rPr>
          <w:sz w:val="16"/>
        </w:rPr>
        <w:sectPr>
          <w:footerReference w:type="default" r:id="rId67"/>
          <w:pgSz w:w="12240" w:h="15840"/>
          <w:pgMar w:footer="1254" w:header="0" w:top="1360" w:bottom="1440" w:left="960" w:right="960"/>
        </w:sectPr>
      </w:pPr>
    </w:p>
    <w:p>
      <w:pPr>
        <w:pStyle w:val="BodyText"/>
        <w:spacing w:before="80"/>
        <w:ind w:left="120" w:right="116"/>
        <w:jc w:val="both"/>
      </w:pPr>
      <w:r>
        <w:rPr/>
        <w:t>cumpliendo</w:t>
      </w:r>
      <w:r>
        <w:rPr>
          <w:spacing w:val="-13"/>
        </w:rPr>
        <w:t> </w:t>
      </w:r>
      <w:r>
        <w:rPr/>
        <w:t>penas</w:t>
      </w:r>
      <w:r>
        <w:rPr>
          <w:spacing w:val="-13"/>
        </w:rPr>
        <w:t> </w:t>
      </w:r>
      <w:r>
        <w:rPr/>
        <w:t>privativas</w:t>
      </w:r>
      <w:r>
        <w:rPr>
          <w:spacing w:val="-13"/>
        </w:rPr>
        <w:t> </w:t>
      </w:r>
      <w:r>
        <w:rPr/>
        <w:t>de</w:t>
      </w:r>
      <w:r>
        <w:rPr>
          <w:spacing w:val="-11"/>
        </w:rPr>
        <w:t> </w:t>
      </w:r>
      <w:r>
        <w:rPr/>
        <w:t>libertad.</w:t>
      </w:r>
      <w:r>
        <w:rPr>
          <w:spacing w:val="-11"/>
        </w:rPr>
        <w:t> </w:t>
      </w:r>
      <w:r>
        <w:rPr/>
        <w:t>La</w:t>
      </w:r>
      <w:r>
        <w:rPr>
          <w:spacing w:val="-15"/>
        </w:rPr>
        <w:t> </w:t>
      </w:r>
      <w:r>
        <w:rPr/>
        <w:t>Corte</w:t>
      </w:r>
      <w:r>
        <w:rPr>
          <w:spacing w:val="-12"/>
        </w:rPr>
        <w:t> </w:t>
      </w:r>
      <w:r>
        <w:rPr/>
        <w:t>centrará</w:t>
      </w:r>
      <w:r>
        <w:rPr>
          <w:spacing w:val="-15"/>
        </w:rPr>
        <w:t> </w:t>
      </w:r>
      <w:r>
        <w:rPr/>
        <w:t>su</w:t>
      </w:r>
      <w:r>
        <w:rPr>
          <w:spacing w:val="-13"/>
        </w:rPr>
        <w:t> </w:t>
      </w:r>
      <w:r>
        <w:rPr/>
        <w:t>interpretación</w:t>
      </w:r>
      <w:r>
        <w:rPr>
          <w:spacing w:val="-13"/>
        </w:rPr>
        <w:t> </w:t>
      </w:r>
      <w:r>
        <w:rPr/>
        <w:t>en</w:t>
      </w:r>
      <w:r>
        <w:rPr>
          <w:spacing w:val="-13"/>
        </w:rPr>
        <w:t> </w:t>
      </w:r>
      <w:r>
        <w:rPr/>
        <w:t>el</w:t>
      </w:r>
      <w:r>
        <w:rPr>
          <w:spacing w:val="-13"/>
        </w:rPr>
        <w:t> </w:t>
      </w:r>
      <w:r>
        <w:rPr/>
        <w:t>caso</w:t>
      </w:r>
      <w:r>
        <w:rPr>
          <w:spacing w:val="-13"/>
        </w:rPr>
        <w:t> </w:t>
      </w:r>
      <w:r>
        <w:rPr/>
        <w:t>de</w:t>
      </w:r>
      <w:r>
        <w:rPr>
          <w:spacing w:val="-10"/>
        </w:rPr>
        <w:t> </w:t>
      </w:r>
      <w:r>
        <w:rPr/>
        <w:t>las</w:t>
      </w:r>
      <w:r>
        <w:rPr>
          <w:spacing w:val="-13"/>
        </w:rPr>
        <w:t> </w:t>
      </w:r>
      <w:r>
        <w:rPr/>
        <w:t>madres pues, de acuerdo con las legislaciones que así lo prevén, son en los lugares de privación de libertad para mujeres en los que comúnmente se permite que vivan los niños y niñas. Sin perjuicio de ello, y según corresponda, los criterios aquí establecidos aplicarán en caso de que se posibilite que vivan con sus padres o cuidadores principales sin hacer distinción de género</w:t>
      </w:r>
      <w:r>
        <w:rPr>
          <w:position w:val="7"/>
          <w:sz w:val="13"/>
        </w:rPr>
        <w:t>328</w:t>
      </w:r>
      <w:r>
        <w:rPr/>
        <w:t>, en atención a la corresponsabilidad de ambos progenitores respecto a las tareas de</w:t>
      </w:r>
      <w:r>
        <w:rPr>
          <w:spacing w:val="-15"/>
        </w:rPr>
        <w:t> </w:t>
      </w:r>
      <w:r>
        <w:rPr/>
        <w:t>cuidado.</w:t>
      </w:r>
    </w:p>
    <w:p>
      <w:pPr>
        <w:pStyle w:val="BodyText"/>
        <w:spacing w:before="11"/>
        <w:rPr>
          <w:sz w:val="19"/>
        </w:rPr>
      </w:pPr>
    </w:p>
    <w:p>
      <w:pPr>
        <w:pStyle w:val="ListParagraph"/>
        <w:numPr>
          <w:ilvl w:val="0"/>
          <w:numId w:val="14"/>
        </w:numPr>
        <w:tabs>
          <w:tab w:pos="840" w:val="left" w:leader="none"/>
        </w:tabs>
        <w:spacing w:line="240" w:lineRule="auto" w:before="0" w:after="0"/>
        <w:ind w:left="120" w:right="116" w:firstLine="0"/>
        <w:jc w:val="both"/>
        <w:rPr>
          <w:sz w:val="20"/>
        </w:rPr>
      </w:pPr>
      <w:r>
        <w:rPr>
          <w:sz w:val="20"/>
        </w:rPr>
        <w:t>Para comenzar, es menester recordar que en su </w:t>
      </w:r>
      <w:r>
        <w:rPr>
          <w:i/>
          <w:sz w:val="20"/>
        </w:rPr>
        <w:t>Opinión Consultiva OC-17/02 </w:t>
      </w:r>
      <w:r>
        <w:rPr>
          <w:sz w:val="20"/>
        </w:rPr>
        <w:t>la Corte estableció que, por niña o niño, debe entenderse “a toda persona que no ha cumplido 18 años de edad,</w:t>
      </w:r>
      <w:r>
        <w:rPr>
          <w:spacing w:val="-4"/>
          <w:sz w:val="20"/>
        </w:rPr>
        <w:t> </w:t>
      </w:r>
      <w:r>
        <w:rPr>
          <w:sz w:val="20"/>
        </w:rPr>
        <w:t>salvo</w:t>
      </w:r>
      <w:r>
        <w:rPr>
          <w:spacing w:val="-6"/>
          <w:sz w:val="20"/>
        </w:rPr>
        <w:t> </w:t>
      </w:r>
      <w:r>
        <w:rPr>
          <w:sz w:val="20"/>
        </w:rPr>
        <w:t>que</w:t>
      </w:r>
      <w:r>
        <w:rPr>
          <w:spacing w:val="-4"/>
          <w:sz w:val="20"/>
        </w:rPr>
        <w:t> </w:t>
      </w:r>
      <w:r>
        <w:rPr>
          <w:sz w:val="20"/>
        </w:rPr>
        <w:t>hubiese</w:t>
      </w:r>
      <w:r>
        <w:rPr>
          <w:spacing w:val="-4"/>
          <w:sz w:val="20"/>
        </w:rPr>
        <w:t> </w:t>
      </w:r>
      <w:r>
        <w:rPr>
          <w:sz w:val="20"/>
        </w:rPr>
        <w:t>alcanzado</w:t>
      </w:r>
      <w:r>
        <w:rPr>
          <w:spacing w:val="-5"/>
          <w:sz w:val="20"/>
        </w:rPr>
        <w:t> </w:t>
      </w:r>
      <w:r>
        <w:rPr>
          <w:sz w:val="20"/>
        </w:rPr>
        <w:t>antes</w:t>
      </w:r>
      <w:r>
        <w:rPr>
          <w:spacing w:val="-4"/>
          <w:sz w:val="20"/>
        </w:rPr>
        <w:t> </w:t>
      </w:r>
      <w:r>
        <w:rPr>
          <w:sz w:val="20"/>
        </w:rPr>
        <w:t>la</w:t>
      </w:r>
      <w:r>
        <w:rPr>
          <w:spacing w:val="-5"/>
          <w:sz w:val="20"/>
        </w:rPr>
        <w:t> </w:t>
      </w:r>
      <w:r>
        <w:rPr>
          <w:sz w:val="20"/>
        </w:rPr>
        <w:t>mayoría</w:t>
      </w:r>
      <w:r>
        <w:rPr>
          <w:spacing w:val="-4"/>
          <w:sz w:val="20"/>
        </w:rPr>
        <w:t> </w:t>
      </w:r>
      <w:r>
        <w:rPr>
          <w:sz w:val="20"/>
        </w:rPr>
        <w:t>de</w:t>
      </w:r>
      <w:r>
        <w:rPr>
          <w:spacing w:val="-4"/>
          <w:sz w:val="20"/>
        </w:rPr>
        <w:t> </w:t>
      </w:r>
      <w:r>
        <w:rPr>
          <w:sz w:val="20"/>
        </w:rPr>
        <w:t>edad</w:t>
      </w:r>
      <w:r>
        <w:rPr>
          <w:spacing w:val="-4"/>
          <w:sz w:val="20"/>
        </w:rPr>
        <w:t> </w:t>
      </w:r>
      <w:r>
        <w:rPr>
          <w:sz w:val="20"/>
        </w:rPr>
        <w:t>por</w:t>
      </w:r>
      <w:r>
        <w:rPr>
          <w:spacing w:val="-4"/>
          <w:sz w:val="20"/>
        </w:rPr>
        <w:t> </w:t>
      </w:r>
      <w:r>
        <w:rPr>
          <w:sz w:val="20"/>
        </w:rPr>
        <w:t>mandato</w:t>
      </w:r>
      <w:r>
        <w:rPr>
          <w:spacing w:val="-4"/>
          <w:sz w:val="20"/>
        </w:rPr>
        <w:t> </w:t>
      </w:r>
      <w:r>
        <w:rPr>
          <w:sz w:val="20"/>
        </w:rPr>
        <w:t>de</w:t>
      </w:r>
      <w:r>
        <w:rPr>
          <w:spacing w:val="-3"/>
          <w:sz w:val="20"/>
        </w:rPr>
        <w:t> </w:t>
      </w:r>
      <w:r>
        <w:rPr>
          <w:sz w:val="20"/>
        </w:rPr>
        <w:t>ley”</w:t>
      </w:r>
      <w:r>
        <w:rPr>
          <w:position w:val="7"/>
          <w:sz w:val="13"/>
        </w:rPr>
        <w:t>329</w:t>
      </w:r>
      <w:r>
        <w:rPr>
          <w:sz w:val="20"/>
        </w:rPr>
        <w:t>.</w:t>
      </w:r>
      <w:r>
        <w:rPr>
          <w:spacing w:val="-3"/>
          <w:sz w:val="20"/>
        </w:rPr>
        <w:t> </w:t>
      </w:r>
      <w:r>
        <w:rPr>
          <w:sz w:val="20"/>
        </w:rPr>
        <w:t>Por</w:t>
      </w:r>
      <w:r>
        <w:rPr>
          <w:spacing w:val="-4"/>
          <w:sz w:val="20"/>
        </w:rPr>
        <w:t> </w:t>
      </w:r>
      <w:r>
        <w:rPr>
          <w:sz w:val="20"/>
        </w:rPr>
        <w:t>otra</w:t>
      </w:r>
      <w:r>
        <w:rPr>
          <w:spacing w:val="-4"/>
          <w:sz w:val="20"/>
        </w:rPr>
        <w:t> </w:t>
      </w:r>
      <w:r>
        <w:rPr>
          <w:sz w:val="20"/>
        </w:rPr>
        <w:t>parte, la</w:t>
      </w:r>
      <w:r>
        <w:rPr>
          <w:spacing w:val="-11"/>
          <w:sz w:val="20"/>
        </w:rPr>
        <w:t> </w:t>
      </w:r>
      <w:r>
        <w:rPr>
          <w:sz w:val="20"/>
        </w:rPr>
        <w:t>Corte</w:t>
      </w:r>
      <w:r>
        <w:rPr>
          <w:spacing w:val="-11"/>
          <w:sz w:val="20"/>
        </w:rPr>
        <w:t> </w:t>
      </w:r>
      <w:r>
        <w:rPr>
          <w:sz w:val="20"/>
        </w:rPr>
        <w:t>estima</w:t>
      </w:r>
      <w:r>
        <w:rPr>
          <w:spacing w:val="-9"/>
          <w:sz w:val="20"/>
        </w:rPr>
        <w:t> </w:t>
      </w:r>
      <w:r>
        <w:rPr>
          <w:sz w:val="20"/>
        </w:rPr>
        <w:t>pertinente</w:t>
      </w:r>
      <w:r>
        <w:rPr>
          <w:spacing w:val="-10"/>
          <w:sz w:val="20"/>
        </w:rPr>
        <w:t> </w:t>
      </w:r>
      <w:r>
        <w:rPr>
          <w:sz w:val="20"/>
        </w:rPr>
        <w:t>aclarar</w:t>
      </w:r>
      <w:r>
        <w:rPr>
          <w:spacing w:val="-11"/>
          <w:sz w:val="20"/>
        </w:rPr>
        <w:t> </w:t>
      </w:r>
      <w:r>
        <w:rPr>
          <w:sz w:val="20"/>
        </w:rPr>
        <w:t>que</w:t>
      </w:r>
      <w:r>
        <w:rPr>
          <w:spacing w:val="-11"/>
          <w:sz w:val="20"/>
        </w:rPr>
        <w:t> </w:t>
      </w:r>
      <w:r>
        <w:rPr>
          <w:sz w:val="20"/>
        </w:rPr>
        <w:t>este</w:t>
      </w:r>
      <w:r>
        <w:rPr>
          <w:spacing w:val="-10"/>
          <w:sz w:val="20"/>
        </w:rPr>
        <w:t> </w:t>
      </w:r>
      <w:r>
        <w:rPr>
          <w:sz w:val="20"/>
        </w:rPr>
        <w:t>apartado</w:t>
      </w:r>
      <w:r>
        <w:rPr>
          <w:spacing w:val="-11"/>
          <w:sz w:val="20"/>
        </w:rPr>
        <w:t> </w:t>
      </w:r>
      <w:r>
        <w:rPr>
          <w:sz w:val="20"/>
        </w:rPr>
        <w:t>no</w:t>
      </w:r>
      <w:r>
        <w:rPr>
          <w:spacing w:val="-9"/>
          <w:sz w:val="20"/>
        </w:rPr>
        <w:t> </w:t>
      </w:r>
      <w:r>
        <w:rPr>
          <w:sz w:val="20"/>
        </w:rPr>
        <w:t>se</w:t>
      </w:r>
      <w:r>
        <w:rPr>
          <w:spacing w:val="-11"/>
          <w:sz w:val="20"/>
        </w:rPr>
        <w:t> </w:t>
      </w:r>
      <w:r>
        <w:rPr>
          <w:sz w:val="20"/>
        </w:rPr>
        <w:t>refiere</w:t>
      </w:r>
      <w:r>
        <w:rPr>
          <w:spacing w:val="-9"/>
          <w:sz w:val="20"/>
        </w:rPr>
        <w:t> </w:t>
      </w:r>
      <w:r>
        <w:rPr>
          <w:sz w:val="20"/>
        </w:rPr>
        <w:t>a</w:t>
      </w:r>
      <w:r>
        <w:rPr>
          <w:spacing w:val="-12"/>
          <w:sz w:val="20"/>
        </w:rPr>
        <w:t> </w:t>
      </w:r>
      <w:r>
        <w:rPr>
          <w:sz w:val="20"/>
        </w:rPr>
        <w:t>niños</w:t>
      </w:r>
      <w:r>
        <w:rPr>
          <w:spacing w:val="-10"/>
          <w:sz w:val="20"/>
        </w:rPr>
        <w:t> </w:t>
      </w:r>
      <w:r>
        <w:rPr>
          <w:sz w:val="20"/>
        </w:rPr>
        <w:t>o</w:t>
      </w:r>
      <w:r>
        <w:rPr>
          <w:spacing w:val="-11"/>
          <w:sz w:val="20"/>
        </w:rPr>
        <w:t> </w:t>
      </w:r>
      <w:r>
        <w:rPr>
          <w:sz w:val="20"/>
        </w:rPr>
        <w:t>adolescentes</w:t>
      </w:r>
      <w:r>
        <w:rPr>
          <w:spacing w:val="-11"/>
          <w:sz w:val="20"/>
        </w:rPr>
        <w:t> </w:t>
      </w:r>
      <w:r>
        <w:rPr>
          <w:sz w:val="20"/>
        </w:rPr>
        <w:t>en</w:t>
      </w:r>
      <w:r>
        <w:rPr>
          <w:spacing w:val="-10"/>
          <w:sz w:val="20"/>
        </w:rPr>
        <w:t> </w:t>
      </w:r>
      <w:r>
        <w:rPr>
          <w:sz w:val="20"/>
        </w:rPr>
        <w:t>conflicto con la ley penal o que hayan sido privados de libertad por alguna otra causal dispuesta en la legislación</w:t>
      </w:r>
      <w:r>
        <w:rPr>
          <w:spacing w:val="-15"/>
          <w:sz w:val="20"/>
        </w:rPr>
        <w:t> </w:t>
      </w:r>
      <w:r>
        <w:rPr>
          <w:sz w:val="20"/>
        </w:rPr>
        <w:t>interna,</w:t>
      </w:r>
      <w:r>
        <w:rPr>
          <w:spacing w:val="-15"/>
          <w:sz w:val="20"/>
        </w:rPr>
        <w:t> </w:t>
      </w:r>
      <w:r>
        <w:rPr>
          <w:sz w:val="20"/>
        </w:rPr>
        <w:t>sino</w:t>
      </w:r>
      <w:r>
        <w:rPr>
          <w:spacing w:val="-15"/>
          <w:sz w:val="20"/>
        </w:rPr>
        <w:t> </w:t>
      </w:r>
      <w:r>
        <w:rPr>
          <w:sz w:val="20"/>
        </w:rPr>
        <w:t>que</w:t>
      </w:r>
      <w:r>
        <w:rPr>
          <w:spacing w:val="-14"/>
          <w:sz w:val="20"/>
        </w:rPr>
        <w:t> </w:t>
      </w:r>
      <w:r>
        <w:rPr>
          <w:sz w:val="20"/>
        </w:rPr>
        <w:t>se</w:t>
      </w:r>
      <w:r>
        <w:rPr>
          <w:spacing w:val="-15"/>
          <w:sz w:val="20"/>
        </w:rPr>
        <w:t> </w:t>
      </w:r>
      <w:r>
        <w:rPr>
          <w:sz w:val="20"/>
        </w:rPr>
        <w:t>centra,</w:t>
      </w:r>
      <w:r>
        <w:rPr>
          <w:spacing w:val="-14"/>
          <w:sz w:val="20"/>
        </w:rPr>
        <w:t> </w:t>
      </w:r>
      <w:r>
        <w:rPr>
          <w:sz w:val="20"/>
        </w:rPr>
        <w:t>como</w:t>
      </w:r>
      <w:r>
        <w:rPr>
          <w:spacing w:val="-16"/>
          <w:sz w:val="20"/>
        </w:rPr>
        <w:t> </w:t>
      </w:r>
      <w:r>
        <w:rPr>
          <w:sz w:val="20"/>
        </w:rPr>
        <w:t>ya</w:t>
      </w:r>
      <w:r>
        <w:rPr>
          <w:spacing w:val="-15"/>
          <w:sz w:val="20"/>
        </w:rPr>
        <w:t> </w:t>
      </w:r>
      <w:r>
        <w:rPr>
          <w:sz w:val="20"/>
        </w:rPr>
        <w:t>se</w:t>
      </w:r>
      <w:r>
        <w:rPr>
          <w:spacing w:val="-15"/>
          <w:sz w:val="20"/>
        </w:rPr>
        <w:t> </w:t>
      </w:r>
      <w:r>
        <w:rPr>
          <w:sz w:val="20"/>
        </w:rPr>
        <w:t>mencionó,</w:t>
      </w:r>
      <w:r>
        <w:rPr>
          <w:spacing w:val="-15"/>
          <w:sz w:val="20"/>
        </w:rPr>
        <w:t> </w:t>
      </w:r>
      <w:r>
        <w:rPr>
          <w:sz w:val="20"/>
        </w:rPr>
        <w:t>en</w:t>
      </w:r>
      <w:r>
        <w:rPr>
          <w:spacing w:val="-14"/>
          <w:sz w:val="20"/>
        </w:rPr>
        <w:t> </w:t>
      </w:r>
      <w:r>
        <w:rPr>
          <w:sz w:val="20"/>
        </w:rPr>
        <w:t>aquellos</w:t>
      </w:r>
      <w:r>
        <w:rPr>
          <w:spacing w:val="-12"/>
          <w:sz w:val="20"/>
        </w:rPr>
        <w:t> </w:t>
      </w:r>
      <w:r>
        <w:rPr>
          <w:sz w:val="20"/>
        </w:rPr>
        <w:t>niños</w:t>
      </w:r>
      <w:r>
        <w:rPr>
          <w:spacing w:val="-16"/>
          <w:sz w:val="20"/>
        </w:rPr>
        <w:t> </w:t>
      </w:r>
      <w:r>
        <w:rPr>
          <w:sz w:val="20"/>
        </w:rPr>
        <w:t>o</w:t>
      </w:r>
      <w:r>
        <w:rPr>
          <w:spacing w:val="-16"/>
          <w:sz w:val="20"/>
        </w:rPr>
        <w:t> </w:t>
      </w:r>
      <w:r>
        <w:rPr>
          <w:sz w:val="20"/>
        </w:rPr>
        <w:t>niñas</w:t>
      </w:r>
      <w:r>
        <w:rPr>
          <w:spacing w:val="-15"/>
          <w:sz w:val="20"/>
        </w:rPr>
        <w:t> </w:t>
      </w:r>
      <w:r>
        <w:rPr>
          <w:sz w:val="20"/>
        </w:rPr>
        <w:t>cuyas</w:t>
      </w:r>
      <w:r>
        <w:rPr>
          <w:spacing w:val="-17"/>
          <w:sz w:val="20"/>
        </w:rPr>
        <w:t> </w:t>
      </w:r>
      <w:r>
        <w:rPr>
          <w:sz w:val="20"/>
        </w:rPr>
        <w:t>madres (o cuidadores principales en aquellos casos en que se permita) se encuentran encarceladas y, en particular, las obligaciones específicas que recaen sobre los Estados para garantizar de forma holística los derechos de las niñas y niños que viven con ellas en prisión, ya sea porque han nacido mientras su madre se encontraba privada de libertad o porque han ingresado posteriormente al centro penitenciario con su</w:t>
      </w:r>
      <w:r>
        <w:rPr>
          <w:spacing w:val="-8"/>
          <w:sz w:val="20"/>
        </w:rPr>
        <w:t> </w:t>
      </w:r>
      <w:r>
        <w:rPr>
          <w:sz w:val="20"/>
        </w:rPr>
        <w:t>progenitora.</w:t>
      </w:r>
    </w:p>
    <w:p>
      <w:pPr>
        <w:pStyle w:val="BodyText"/>
        <w:spacing w:before="11"/>
        <w:rPr>
          <w:sz w:val="19"/>
        </w:rPr>
      </w:pPr>
    </w:p>
    <w:p>
      <w:pPr>
        <w:pStyle w:val="ListParagraph"/>
        <w:numPr>
          <w:ilvl w:val="0"/>
          <w:numId w:val="14"/>
        </w:numPr>
        <w:tabs>
          <w:tab w:pos="840" w:val="left" w:leader="none"/>
        </w:tabs>
        <w:spacing w:line="240" w:lineRule="auto" w:before="0" w:after="0"/>
        <w:ind w:left="120" w:right="115" w:firstLine="0"/>
        <w:jc w:val="both"/>
        <w:rPr>
          <w:sz w:val="20"/>
        </w:rPr>
      </w:pPr>
      <w:r>
        <w:rPr>
          <w:sz w:val="20"/>
        </w:rPr>
        <w:t>En esta línea, es preciso recordar que las niñas y los niños son titulares de los derechos humanos que corresponden a todos los seres humanos y gozan, además, de derechos especiales derivados de su condición, a los que corresponden deberes específicos de la familia, la sociedad y</w:t>
      </w:r>
      <w:r>
        <w:rPr>
          <w:spacing w:val="-44"/>
          <w:sz w:val="20"/>
        </w:rPr>
        <w:t> </w:t>
      </w:r>
      <w:r>
        <w:rPr>
          <w:sz w:val="20"/>
        </w:rPr>
        <w:t>el Estado</w:t>
      </w:r>
      <w:r>
        <w:rPr>
          <w:position w:val="7"/>
          <w:sz w:val="13"/>
        </w:rPr>
        <w:t>330</w:t>
      </w:r>
      <w:r>
        <w:rPr>
          <w:sz w:val="20"/>
        </w:rPr>
        <w:t>. La Corte ha recalcado reiteradamente la existencia de un “muy comprensivo </w:t>
      </w:r>
      <w:r>
        <w:rPr>
          <w:i/>
          <w:sz w:val="20"/>
        </w:rPr>
        <w:t>corpus iuris </w:t>
      </w:r>
      <w:r>
        <w:rPr>
          <w:sz w:val="20"/>
        </w:rPr>
        <w:t>de derecho internacional de protección de los derechos de los niños”, que debe ser utilizado como fuente de derecho por el Tribunal para establecer “el contenido y los alcances” de las obligaciones que han asumido los Estados a través del artículo 19 de la Convención Americana</w:t>
      </w:r>
      <w:r>
        <w:rPr>
          <w:position w:val="7"/>
          <w:sz w:val="13"/>
        </w:rPr>
        <w:t>331 </w:t>
      </w:r>
      <w:r>
        <w:rPr>
          <w:sz w:val="20"/>
        </w:rPr>
        <w:t>respecto a las niñas y niños, en particular al precisar las “medidas de protección” a las que se hace referencia en el mencionado precepto</w:t>
      </w:r>
      <w:r>
        <w:rPr>
          <w:position w:val="7"/>
          <w:sz w:val="13"/>
        </w:rPr>
        <w:t>332</w:t>
      </w:r>
      <w:r>
        <w:rPr>
          <w:sz w:val="20"/>
        </w:rPr>
        <w:t>. Específicamente, la Corte ya ha resaltado que la Convención sobre los Derechos del Niño</w:t>
      </w:r>
      <w:r>
        <w:rPr>
          <w:position w:val="7"/>
          <w:sz w:val="13"/>
        </w:rPr>
        <w:t>333 </w:t>
      </w:r>
      <w:r>
        <w:rPr>
          <w:sz w:val="20"/>
        </w:rPr>
        <w:t>es el tratado internacional que posee mayor vocación de universalidad, lo cual “pone</w:t>
      </w:r>
      <w:r>
        <w:rPr>
          <w:spacing w:val="-16"/>
          <w:sz w:val="20"/>
        </w:rPr>
        <w:t> </w:t>
      </w:r>
      <w:r>
        <w:rPr>
          <w:sz w:val="20"/>
        </w:rPr>
        <w:t>de</w:t>
      </w:r>
      <w:r>
        <w:rPr>
          <w:spacing w:val="-16"/>
          <w:sz w:val="20"/>
        </w:rPr>
        <w:t> </w:t>
      </w:r>
      <w:r>
        <w:rPr>
          <w:sz w:val="20"/>
        </w:rPr>
        <w:t>manifiesto</w:t>
      </w:r>
      <w:r>
        <w:rPr>
          <w:spacing w:val="-17"/>
          <w:sz w:val="20"/>
        </w:rPr>
        <w:t> </w:t>
      </w:r>
      <w:r>
        <w:rPr>
          <w:sz w:val="20"/>
        </w:rPr>
        <w:t>un</w:t>
      </w:r>
      <w:r>
        <w:rPr>
          <w:spacing w:val="-17"/>
          <w:sz w:val="20"/>
        </w:rPr>
        <w:t> </w:t>
      </w:r>
      <w:r>
        <w:rPr>
          <w:sz w:val="20"/>
        </w:rPr>
        <w:t>amplio</w:t>
      </w:r>
      <w:r>
        <w:rPr>
          <w:spacing w:val="-17"/>
          <w:sz w:val="20"/>
        </w:rPr>
        <w:t> </w:t>
      </w:r>
      <w:r>
        <w:rPr>
          <w:sz w:val="20"/>
        </w:rPr>
        <w:t>consenso</w:t>
      </w:r>
      <w:r>
        <w:rPr>
          <w:spacing w:val="-18"/>
          <w:sz w:val="20"/>
        </w:rPr>
        <w:t> </w:t>
      </w:r>
      <w:r>
        <w:rPr>
          <w:sz w:val="20"/>
        </w:rPr>
        <w:t>internacional</w:t>
      </w:r>
      <w:r>
        <w:rPr>
          <w:spacing w:val="-16"/>
          <w:sz w:val="20"/>
        </w:rPr>
        <w:t> </w:t>
      </w:r>
      <w:r>
        <w:rPr>
          <w:sz w:val="20"/>
        </w:rPr>
        <w:t>(</w:t>
      </w:r>
      <w:r>
        <w:rPr>
          <w:i/>
          <w:sz w:val="20"/>
        </w:rPr>
        <w:t>opinio</w:t>
      </w:r>
      <w:r>
        <w:rPr>
          <w:i/>
          <w:spacing w:val="-17"/>
          <w:sz w:val="20"/>
        </w:rPr>
        <w:t> </w:t>
      </w:r>
      <w:r>
        <w:rPr>
          <w:i/>
          <w:sz w:val="20"/>
        </w:rPr>
        <w:t>iuris</w:t>
      </w:r>
      <w:r>
        <w:rPr>
          <w:i/>
          <w:spacing w:val="-16"/>
          <w:sz w:val="20"/>
        </w:rPr>
        <w:t> </w:t>
      </w:r>
      <w:r>
        <w:rPr>
          <w:i/>
          <w:sz w:val="20"/>
        </w:rPr>
        <w:t>comunis</w:t>
      </w:r>
      <w:r>
        <w:rPr>
          <w:sz w:val="20"/>
        </w:rPr>
        <w:t>)</w:t>
      </w:r>
      <w:r>
        <w:rPr>
          <w:spacing w:val="-16"/>
          <w:sz w:val="20"/>
        </w:rPr>
        <w:t> </w:t>
      </w:r>
      <w:r>
        <w:rPr>
          <w:sz w:val="20"/>
        </w:rPr>
        <w:t>favorable</w:t>
      </w:r>
      <w:r>
        <w:rPr>
          <w:spacing w:val="-16"/>
          <w:sz w:val="20"/>
        </w:rPr>
        <w:t> </w:t>
      </w:r>
      <w:r>
        <w:rPr>
          <w:sz w:val="20"/>
        </w:rPr>
        <w:t>a</w:t>
      </w:r>
      <w:r>
        <w:rPr>
          <w:spacing w:val="-18"/>
          <w:sz w:val="20"/>
        </w:rPr>
        <w:t> </w:t>
      </w:r>
      <w:r>
        <w:rPr>
          <w:sz w:val="20"/>
        </w:rPr>
        <w:t>los</w:t>
      </w:r>
      <w:r>
        <w:rPr>
          <w:spacing w:val="-17"/>
          <w:sz w:val="20"/>
        </w:rPr>
        <w:t> </w:t>
      </w:r>
      <w:r>
        <w:rPr>
          <w:sz w:val="20"/>
        </w:rPr>
        <w:t>principios e instituciones acogidos por dicho instrumento, que refleja el desarrollo actual de esta materia”</w:t>
      </w:r>
      <w:r>
        <w:rPr>
          <w:position w:val="7"/>
          <w:sz w:val="13"/>
        </w:rPr>
        <w:t>334</w:t>
      </w:r>
      <w:r>
        <w:rPr>
          <w:sz w:val="20"/>
        </w:rPr>
        <w:t>, habiendo sido ratificada además por casi todos los Estados miembros de la OEA. En el marco de la presente</w:t>
      </w:r>
      <w:r>
        <w:rPr>
          <w:spacing w:val="-5"/>
          <w:sz w:val="20"/>
        </w:rPr>
        <w:t> </w:t>
      </w:r>
      <w:r>
        <w:rPr>
          <w:sz w:val="20"/>
        </w:rPr>
        <w:t>Opinión</w:t>
      </w:r>
      <w:r>
        <w:rPr>
          <w:spacing w:val="-7"/>
          <w:sz w:val="20"/>
        </w:rPr>
        <w:t> </w:t>
      </w:r>
      <w:r>
        <w:rPr>
          <w:sz w:val="20"/>
        </w:rPr>
        <w:t>Consultiva,</w:t>
      </w:r>
      <w:r>
        <w:rPr>
          <w:spacing w:val="-7"/>
          <w:sz w:val="20"/>
        </w:rPr>
        <w:t> </w:t>
      </w:r>
      <w:r>
        <w:rPr>
          <w:sz w:val="20"/>
        </w:rPr>
        <w:t>la</w:t>
      </w:r>
      <w:r>
        <w:rPr>
          <w:spacing w:val="-6"/>
          <w:sz w:val="20"/>
        </w:rPr>
        <w:t> </w:t>
      </w:r>
      <w:r>
        <w:rPr>
          <w:sz w:val="20"/>
        </w:rPr>
        <w:t>Corte</w:t>
      </w:r>
      <w:r>
        <w:rPr>
          <w:spacing w:val="-5"/>
          <w:sz w:val="20"/>
        </w:rPr>
        <w:t> </w:t>
      </w:r>
      <w:r>
        <w:rPr>
          <w:sz w:val="20"/>
        </w:rPr>
        <w:t>desea</w:t>
      </w:r>
      <w:r>
        <w:rPr>
          <w:spacing w:val="-5"/>
          <w:sz w:val="20"/>
        </w:rPr>
        <w:t> </w:t>
      </w:r>
      <w:r>
        <w:rPr>
          <w:sz w:val="20"/>
        </w:rPr>
        <w:t>subrayar</w:t>
      </w:r>
      <w:r>
        <w:rPr>
          <w:spacing w:val="-6"/>
          <w:sz w:val="20"/>
        </w:rPr>
        <w:t> </w:t>
      </w:r>
      <w:r>
        <w:rPr>
          <w:sz w:val="20"/>
        </w:rPr>
        <w:t>como</w:t>
      </w:r>
      <w:r>
        <w:rPr>
          <w:spacing w:val="-6"/>
          <w:sz w:val="20"/>
        </w:rPr>
        <w:t> </w:t>
      </w:r>
      <w:r>
        <w:rPr>
          <w:sz w:val="20"/>
        </w:rPr>
        <w:t>lo</w:t>
      </w:r>
      <w:r>
        <w:rPr>
          <w:spacing w:val="-6"/>
          <w:sz w:val="20"/>
        </w:rPr>
        <w:t> </w:t>
      </w:r>
      <w:r>
        <w:rPr>
          <w:sz w:val="20"/>
        </w:rPr>
        <w:t>ha</w:t>
      </w:r>
      <w:r>
        <w:rPr>
          <w:spacing w:val="-6"/>
          <w:sz w:val="20"/>
        </w:rPr>
        <w:t> </w:t>
      </w:r>
      <w:r>
        <w:rPr>
          <w:sz w:val="20"/>
        </w:rPr>
        <w:t>hecho</w:t>
      </w:r>
      <w:r>
        <w:rPr>
          <w:spacing w:val="-7"/>
          <w:sz w:val="20"/>
        </w:rPr>
        <w:t> </w:t>
      </w:r>
      <w:r>
        <w:rPr>
          <w:sz w:val="20"/>
        </w:rPr>
        <w:t>en</w:t>
      </w:r>
      <w:r>
        <w:rPr>
          <w:spacing w:val="-5"/>
          <w:sz w:val="20"/>
        </w:rPr>
        <w:t> </w:t>
      </w:r>
      <w:r>
        <w:rPr>
          <w:sz w:val="20"/>
        </w:rPr>
        <w:t>anteriores</w:t>
      </w:r>
      <w:r>
        <w:rPr>
          <w:spacing w:val="-6"/>
          <w:sz w:val="20"/>
        </w:rPr>
        <w:t> </w:t>
      </w:r>
      <w:r>
        <w:rPr>
          <w:sz w:val="20"/>
        </w:rPr>
        <w:t>oportunidades que, aunque no corresponde que emita una interpretación directa de la Convención sobre los Derechos</w:t>
      </w:r>
      <w:r>
        <w:rPr>
          <w:spacing w:val="26"/>
          <w:sz w:val="20"/>
        </w:rPr>
        <w:t> </w:t>
      </w:r>
      <w:r>
        <w:rPr>
          <w:sz w:val="20"/>
        </w:rPr>
        <w:t>del</w:t>
      </w:r>
      <w:r>
        <w:rPr>
          <w:spacing w:val="26"/>
          <w:sz w:val="20"/>
        </w:rPr>
        <w:t> </w:t>
      </w:r>
      <w:r>
        <w:rPr>
          <w:sz w:val="20"/>
        </w:rPr>
        <w:t>Niño</w:t>
      </w:r>
      <w:r>
        <w:rPr>
          <w:spacing w:val="25"/>
          <w:sz w:val="20"/>
        </w:rPr>
        <w:t> </w:t>
      </w:r>
      <w:r>
        <w:rPr>
          <w:sz w:val="20"/>
        </w:rPr>
        <w:t>pues</w:t>
      </w:r>
      <w:r>
        <w:rPr>
          <w:spacing w:val="27"/>
          <w:sz w:val="20"/>
        </w:rPr>
        <w:t> </w:t>
      </w:r>
      <w:r>
        <w:rPr>
          <w:sz w:val="20"/>
        </w:rPr>
        <w:t>sus</w:t>
      </w:r>
      <w:r>
        <w:rPr>
          <w:spacing w:val="26"/>
          <w:sz w:val="20"/>
        </w:rPr>
        <w:t> </w:t>
      </w:r>
      <w:r>
        <w:rPr>
          <w:sz w:val="20"/>
        </w:rPr>
        <w:t>disposiciones</w:t>
      </w:r>
      <w:r>
        <w:rPr>
          <w:spacing w:val="26"/>
          <w:sz w:val="20"/>
        </w:rPr>
        <w:t> </w:t>
      </w:r>
      <w:r>
        <w:rPr>
          <w:sz w:val="20"/>
        </w:rPr>
        <w:t>no</w:t>
      </w:r>
      <w:r>
        <w:rPr>
          <w:spacing w:val="25"/>
          <w:sz w:val="20"/>
        </w:rPr>
        <w:t> </w:t>
      </w:r>
      <w:r>
        <w:rPr>
          <w:sz w:val="20"/>
        </w:rPr>
        <w:t>han</w:t>
      </w:r>
      <w:r>
        <w:rPr>
          <w:spacing w:val="26"/>
          <w:sz w:val="20"/>
        </w:rPr>
        <w:t> </w:t>
      </w:r>
      <w:r>
        <w:rPr>
          <w:sz w:val="20"/>
        </w:rPr>
        <w:t>sido</w:t>
      </w:r>
      <w:r>
        <w:rPr>
          <w:spacing w:val="26"/>
          <w:sz w:val="20"/>
        </w:rPr>
        <w:t> </w:t>
      </w:r>
      <w:r>
        <w:rPr>
          <w:sz w:val="20"/>
        </w:rPr>
        <w:t>objeto</w:t>
      </w:r>
      <w:r>
        <w:rPr>
          <w:spacing w:val="25"/>
          <w:sz w:val="20"/>
        </w:rPr>
        <w:t> </w:t>
      </w:r>
      <w:r>
        <w:rPr>
          <w:sz w:val="20"/>
        </w:rPr>
        <w:t>de</w:t>
      </w:r>
      <w:r>
        <w:rPr>
          <w:spacing w:val="26"/>
          <w:sz w:val="20"/>
        </w:rPr>
        <w:t> </w:t>
      </w:r>
      <w:r>
        <w:rPr>
          <w:sz w:val="20"/>
        </w:rPr>
        <w:t>la</w:t>
      </w:r>
      <w:r>
        <w:rPr>
          <w:spacing w:val="24"/>
          <w:sz w:val="20"/>
        </w:rPr>
        <w:t> </w:t>
      </w:r>
      <w:r>
        <w:rPr>
          <w:sz w:val="20"/>
        </w:rPr>
        <w:t>consulta,</w:t>
      </w:r>
      <w:r>
        <w:rPr>
          <w:spacing w:val="26"/>
          <w:sz w:val="20"/>
        </w:rPr>
        <w:t> </w:t>
      </w:r>
      <w:r>
        <w:rPr>
          <w:sz w:val="20"/>
        </w:rPr>
        <w:t>indudablemente</w:t>
      </w:r>
      <w:r>
        <w:rPr>
          <w:spacing w:val="26"/>
          <w:sz w:val="20"/>
        </w:rPr>
        <w:t> </w:t>
      </w:r>
      <w:r>
        <w:rPr>
          <w:sz w:val="20"/>
        </w:rPr>
        <w:t>los</w:t>
      </w:r>
    </w:p>
    <w:p>
      <w:pPr>
        <w:pStyle w:val="BodyText"/>
        <w:spacing w:before="6"/>
        <w:rPr>
          <w:sz w:val="13"/>
        </w:rPr>
      </w:pPr>
      <w:r>
        <w:rPr/>
        <w:pict>
          <v:line style="position:absolute;mso-position-horizontal-relative:page;mso-position-vertical-relative:paragraph;z-index:2392;mso-wrap-distance-left:0;mso-wrap-distance-right:0" from="54pt,10.504055pt" to="198.02pt,10.504055pt" stroked="true" strokeweight=".66pt" strokecolor="#000000">
            <v:stroke dashstyle="solid"/>
            <w10:wrap type="topAndBottom"/>
          </v:line>
        </w:pict>
      </w:r>
    </w:p>
    <w:p>
      <w:pPr>
        <w:tabs>
          <w:tab w:pos="687" w:val="left" w:leader="none"/>
        </w:tabs>
        <w:spacing w:before="76"/>
        <w:ind w:left="120" w:right="117" w:firstLine="0"/>
        <w:jc w:val="both"/>
        <w:rPr>
          <w:sz w:val="16"/>
        </w:rPr>
      </w:pPr>
      <w:r>
        <w:rPr>
          <w:position w:val="6"/>
          <w:sz w:val="10"/>
        </w:rPr>
        <w:t>328</w:t>
        <w:tab/>
      </w:r>
      <w:r>
        <w:rPr>
          <w:sz w:val="16"/>
        </w:rPr>
        <w:t>Al</w:t>
      </w:r>
      <w:r>
        <w:rPr>
          <w:spacing w:val="-7"/>
          <w:sz w:val="16"/>
        </w:rPr>
        <w:t> </w:t>
      </w:r>
      <w:r>
        <w:rPr>
          <w:sz w:val="16"/>
        </w:rPr>
        <w:t>respecto,</w:t>
      </w:r>
      <w:r>
        <w:rPr>
          <w:spacing w:val="-7"/>
          <w:sz w:val="16"/>
        </w:rPr>
        <w:t> </w:t>
      </w:r>
      <w:r>
        <w:rPr>
          <w:sz w:val="16"/>
        </w:rPr>
        <w:t>el</w:t>
      </w:r>
      <w:r>
        <w:rPr>
          <w:spacing w:val="-7"/>
          <w:sz w:val="16"/>
        </w:rPr>
        <w:t> </w:t>
      </w:r>
      <w:r>
        <w:rPr>
          <w:sz w:val="16"/>
        </w:rPr>
        <w:t>estudio</w:t>
      </w:r>
      <w:r>
        <w:rPr>
          <w:spacing w:val="-6"/>
          <w:sz w:val="16"/>
        </w:rPr>
        <w:t> </w:t>
      </w:r>
      <w:r>
        <w:rPr>
          <w:sz w:val="16"/>
        </w:rPr>
        <w:t>mundial</w:t>
      </w:r>
      <w:r>
        <w:rPr>
          <w:spacing w:val="-7"/>
          <w:sz w:val="16"/>
        </w:rPr>
        <w:t> </w:t>
      </w:r>
      <w:r>
        <w:rPr>
          <w:sz w:val="16"/>
        </w:rPr>
        <w:t>sobre</w:t>
      </w:r>
      <w:r>
        <w:rPr>
          <w:spacing w:val="-7"/>
          <w:sz w:val="16"/>
        </w:rPr>
        <w:t> </w:t>
      </w:r>
      <w:r>
        <w:rPr>
          <w:sz w:val="16"/>
        </w:rPr>
        <w:t>niños</w:t>
      </w:r>
      <w:r>
        <w:rPr>
          <w:spacing w:val="-6"/>
          <w:sz w:val="16"/>
        </w:rPr>
        <w:t> </w:t>
      </w:r>
      <w:r>
        <w:rPr>
          <w:sz w:val="16"/>
        </w:rPr>
        <w:t>privados</w:t>
      </w:r>
      <w:r>
        <w:rPr>
          <w:spacing w:val="-7"/>
          <w:sz w:val="16"/>
        </w:rPr>
        <w:t> </w:t>
      </w:r>
      <w:r>
        <w:rPr>
          <w:sz w:val="16"/>
        </w:rPr>
        <w:t>de</w:t>
      </w:r>
      <w:r>
        <w:rPr>
          <w:spacing w:val="-7"/>
          <w:sz w:val="16"/>
        </w:rPr>
        <w:t> </w:t>
      </w:r>
      <w:r>
        <w:rPr>
          <w:sz w:val="16"/>
        </w:rPr>
        <w:t>libertad</w:t>
      </w:r>
      <w:r>
        <w:rPr>
          <w:spacing w:val="-7"/>
          <w:sz w:val="16"/>
        </w:rPr>
        <w:t> </w:t>
      </w:r>
      <w:r>
        <w:rPr>
          <w:sz w:val="16"/>
        </w:rPr>
        <w:t>ha</w:t>
      </w:r>
      <w:r>
        <w:rPr>
          <w:spacing w:val="-7"/>
          <w:sz w:val="16"/>
        </w:rPr>
        <w:t> </w:t>
      </w:r>
      <w:r>
        <w:rPr>
          <w:sz w:val="16"/>
        </w:rPr>
        <w:t>advertido</w:t>
      </w:r>
      <w:r>
        <w:rPr>
          <w:spacing w:val="-7"/>
          <w:sz w:val="16"/>
        </w:rPr>
        <w:t> </w:t>
      </w:r>
      <w:r>
        <w:rPr>
          <w:sz w:val="16"/>
        </w:rPr>
        <w:t>que:</w:t>
      </w:r>
      <w:r>
        <w:rPr>
          <w:spacing w:val="-8"/>
          <w:sz w:val="16"/>
        </w:rPr>
        <w:t> </w:t>
      </w:r>
      <w:r>
        <w:rPr>
          <w:sz w:val="16"/>
        </w:rPr>
        <w:t>“[a]unque</w:t>
      </w:r>
      <w:r>
        <w:rPr>
          <w:spacing w:val="-8"/>
          <w:sz w:val="16"/>
        </w:rPr>
        <w:t> </w:t>
      </w:r>
      <w:r>
        <w:rPr>
          <w:sz w:val="16"/>
        </w:rPr>
        <w:t>la</w:t>
      </w:r>
      <w:r>
        <w:rPr>
          <w:spacing w:val="-7"/>
          <w:sz w:val="16"/>
        </w:rPr>
        <w:t> </w:t>
      </w:r>
      <w:r>
        <w:rPr>
          <w:sz w:val="16"/>
        </w:rPr>
        <w:t>mayoría</w:t>
      </w:r>
      <w:r>
        <w:rPr>
          <w:spacing w:val="-7"/>
          <w:sz w:val="16"/>
        </w:rPr>
        <w:t> </w:t>
      </w:r>
      <w:r>
        <w:rPr>
          <w:sz w:val="16"/>
        </w:rPr>
        <w:t>de</w:t>
      </w:r>
      <w:r>
        <w:rPr>
          <w:spacing w:val="-7"/>
          <w:sz w:val="16"/>
        </w:rPr>
        <w:t> </w:t>
      </w:r>
      <w:r>
        <w:rPr>
          <w:sz w:val="16"/>
        </w:rPr>
        <w:t>los</w:t>
      </w:r>
      <w:r>
        <w:rPr>
          <w:spacing w:val="-6"/>
          <w:sz w:val="16"/>
        </w:rPr>
        <w:t> </w:t>
      </w:r>
      <w:r>
        <w:rPr>
          <w:sz w:val="16"/>
        </w:rPr>
        <w:t>Estados</w:t>
      </w:r>
      <w:r>
        <w:rPr>
          <w:w w:val="99"/>
          <w:sz w:val="16"/>
        </w:rPr>
        <w:t> </w:t>
      </w:r>
      <w:r>
        <w:rPr>
          <w:sz w:val="16"/>
        </w:rPr>
        <w:t>permiten a las madres condenadas convivir en establecimientos carcelarios con sus hijos de corta edad, solo ocho Estados lo permiten explícitamente en el caso de los padres. Incluso en los territorios donde los padres que son cuidadores principales pueden</w:t>
      </w:r>
      <w:r>
        <w:rPr>
          <w:spacing w:val="-7"/>
          <w:sz w:val="16"/>
        </w:rPr>
        <w:t> </w:t>
      </w:r>
      <w:r>
        <w:rPr>
          <w:sz w:val="16"/>
        </w:rPr>
        <w:t>convivir</w:t>
      </w:r>
      <w:r>
        <w:rPr>
          <w:spacing w:val="-7"/>
          <w:sz w:val="16"/>
        </w:rPr>
        <w:t> </w:t>
      </w:r>
      <w:r>
        <w:rPr>
          <w:sz w:val="16"/>
        </w:rPr>
        <w:t>con</w:t>
      </w:r>
      <w:r>
        <w:rPr>
          <w:spacing w:val="-7"/>
          <w:sz w:val="16"/>
        </w:rPr>
        <w:t> </w:t>
      </w:r>
      <w:r>
        <w:rPr>
          <w:sz w:val="16"/>
        </w:rPr>
        <w:t>sus</w:t>
      </w:r>
      <w:r>
        <w:rPr>
          <w:spacing w:val="-7"/>
          <w:sz w:val="16"/>
        </w:rPr>
        <w:t> </w:t>
      </w:r>
      <w:r>
        <w:rPr>
          <w:sz w:val="16"/>
        </w:rPr>
        <w:t>hijos,</w:t>
      </w:r>
      <w:r>
        <w:rPr>
          <w:spacing w:val="-7"/>
          <w:sz w:val="16"/>
        </w:rPr>
        <w:t> </w:t>
      </w:r>
      <w:r>
        <w:rPr>
          <w:sz w:val="16"/>
        </w:rPr>
        <w:t>los</w:t>
      </w:r>
      <w:r>
        <w:rPr>
          <w:spacing w:val="-7"/>
          <w:sz w:val="16"/>
        </w:rPr>
        <w:t> </w:t>
      </w:r>
      <w:r>
        <w:rPr>
          <w:sz w:val="16"/>
        </w:rPr>
        <w:t>establecimientos</w:t>
      </w:r>
      <w:r>
        <w:rPr>
          <w:spacing w:val="-7"/>
          <w:sz w:val="16"/>
        </w:rPr>
        <w:t> </w:t>
      </w:r>
      <w:r>
        <w:rPr>
          <w:sz w:val="16"/>
        </w:rPr>
        <w:t>carcelarios</w:t>
      </w:r>
      <w:r>
        <w:rPr>
          <w:spacing w:val="-7"/>
          <w:sz w:val="16"/>
        </w:rPr>
        <w:t> </w:t>
      </w:r>
      <w:r>
        <w:rPr>
          <w:sz w:val="16"/>
        </w:rPr>
        <w:t>carecen</w:t>
      </w:r>
      <w:r>
        <w:rPr>
          <w:spacing w:val="-8"/>
          <w:sz w:val="16"/>
        </w:rPr>
        <w:t> </w:t>
      </w:r>
      <w:r>
        <w:rPr>
          <w:sz w:val="16"/>
        </w:rPr>
        <w:t>(casi)</w:t>
      </w:r>
      <w:r>
        <w:rPr>
          <w:spacing w:val="-8"/>
          <w:sz w:val="16"/>
        </w:rPr>
        <w:t> </w:t>
      </w:r>
      <w:r>
        <w:rPr>
          <w:sz w:val="16"/>
        </w:rPr>
        <w:t>por</w:t>
      </w:r>
      <w:r>
        <w:rPr>
          <w:spacing w:val="-7"/>
          <w:sz w:val="16"/>
        </w:rPr>
        <w:t> </w:t>
      </w:r>
      <w:r>
        <w:rPr>
          <w:sz w:val="16"/>
        </w:rPr>
        <w:t>completo</w:t>
      </w:r>
      <w:r>
        <w:rPr>
          <w:spacing w:val="-7"/>
          <w:sz w:val="16"/>
        </w:rPr>
        <w:t> </w:t>
      </w:r>
      <w:r>
        <w:rPr>
          <w:sz w:val="16"/>
        </w:rPr>
        <w:t>de</w:t>
      </w:r>
      <w:r>
        <w:rPr>
          <w:spacing w:val="-7"/>
          <w:sz w:val="16"/>
        </w:rPr>
        <w:t> </w:t>
      </w:r>
      <w:r>
        <w:rPr>
          <w:sz w:val="16"/>
        </w:rPr>
        <w:t>“unidades</w:t>
      </w:r>
      <w:r>
        <w:rPr>
          <w:spacing w:val="-7"/>
          <w:sz w:val="16"/>
        </w:rPr>
        <w:t> </w:t>
      </w:r>
      <w:r>
        <w:rPr>
          <w:sz w:val="16"/>
        </w:rPr>
        <w:t>para</w:t>
      </w:r>
      <w:r>
        <w:rPr>
          <w:spacing w:val="-7"/>
          <w:sz w:val="16"/>
        </w:rPr>
        <w:t> </w:t>
      </w:r>
      <w:r>
        <w:rPr>
          <w:sz w:val="16"/>
        </w:rPr>
        <w:t>padres</w:t>
      </w:r>
      <w:r>
        <w:rPr>
          <w:spacing w:val="-8"/>
          <w:sz w:val="16"/>
        </w:rPr>
        <w:t> </w:t>
      </w:r>
      <w:r>
        <w:rPr>
          <w:sz w:val="16"/>
        </w:rPr>
        <w:t>e</w:t>
      </w:r>
      <w:r>
        <w:rPr>
          <w:spacing w:val="-7"/>
          <w:sz w:val="16"/>
        </w:rPr>
        <w:t> </w:t>
      </w:r>
      <w:r>
        <w:rPr>
          <w:sz w:val="16"/>
        </w:rPr>
        <w:t>hijos”, de</w:t>
      </w:r>
      <w:r>
        <w:rPr>
          <w:spacing w:val="-13"/>
          <w:sz w:val="16"/>
        </w:rPr>
        <w:t> </w:t>
      </w:r>
      <w:r>
        <w:rPr>
          <w:sz w:val="16"/>
        </w:rPr>
        <w:t>modo</w:t>
      </w:r>
      <w:r>
        <w:rPr>
          <w:spacing w:val="-12"/>
          <w:sz w:val="16"/>
        </w:rPr>
        <w:t> </w:t>
      </w:r>
      <w:r>
        <w:rPr>
          <w:sz w:val="16"/>
        </w:rPr>
        <w:t>que</w:t>
      </w:r>
      <w:r>
        <w:rPr>
          <w:spacing w:val="-12"/>
          <w:sz w:val="16"/>
        </w:rPr>
        <w:t> </w:t>
      </w:r>
      <w:r>
        <w:rPr>
          <w:sz w:val="16"/>
        </w:rPr>
        <w:t>prácticamente</w:t>
      </w:r>
      <w:r>
        <w:rPr>
          <w:spacing w:val="-13"/>
          <w:sz w:val="16"/>
        </w:rPr>
        <w:t> </w:t>
      </w:r>
      <w:r>
        <w:rPr>
          <w:sz w:val="16"/>
        </w:rPr>
        <w:t>ningún</w:t>
      </w:r>
      <w:r>
        <w:rPr>
          <w:spacing w:val="-13"/>
          <w:sz w:val="16"/>
        </w:rPr>
        <w:t> </w:t>
      </w:r>
      <w:r>
        <w:rPr>
          <w:sz w:val="16"/>
        </w:rPr>
        <w:t>niño</w:t>
      </w:r>
      <w:r>
        <w:rPr>
          <w:spacing w:val="-12"/>
          <w:sz w:val="16"/>
        </w:rPr>
        <w:t> </w:t>
      </w:r>
      <w:r>
        <w:rPr>
          <w:sz w:val="16"/>
        </w:rPr>
        <w:t>reside</w:t>
      </w:r>
      <w:r>
        <w:rPr>
          <w:spacing w:val="-13"/>
          <w:sz w:val="16"/>
        </w:rPr>
        <w:t> </w:t>
      </w:r>
      <w:r>
        <w:rPr>
          <w:sz w:val="16"/>
        </w:rPr>
        <w:t>en</w:t>
      </w:r>
      <w:r>
        <w:rPr>
          <w:spacing w:val="-13"/>
          <w:sz w:val="16"/>
        </w:rPr>
        <w:t> </w:t>
      </w:r>
      <w:r>
        <w:rPr>
          <w:sz w:val="16"/>
        </w:rPr>
        <w:t>ellos</w:t>
      </w:r>
      <w:r>
        <w:rPr>
          <w:spacing w:val="-13"/>
          <w:sz w:val="16"/>
        </w:rPr>
        <w:t> </w:t>
      </w:r>
      <w:r>
        <w:rPr>
          <w:sz w:val="16"/>
        </w:rPr>
        <w:t>con</w:t>
      </w:r>
      <w:r>
        <w:rPr>
          <w:spacing w:val="-12"/>
          <w:sz w:val="16"/>
        </w:rPr>
        <w:t> </w:t>
      </w:r>
      <w:r>
        <w:rPr>
          <w:sz w:val="16"/>
        </w:rPr>
        <w:t>su</w:t>
      </w:r>
      <w:r>
        <w:rPr>
          <w:spacing w:val="-14"/>
          <w:sz w:val="16"/>
        </w:rPr>
        <w:t> </w:t>
      </w:r>
      <w:r>
        <w:rPr>
          <w:sz w:val="16"/>
        </w:rPr>
        <w:t>padre”.</w:t>
      </w:r>
      <w:r>
        <w:rPr>
          <w:spacing w:val="-9"/>
          <w:sz w:val="16"/>
        </w:rPr>
        <w:t> </w:t>
      </w:r>
      <w:r>
        <w:rPr>
          <w:sz w:val="16"/>
        </w:rPr>
        <w:t>Informe</w:t>
      </w:r>
      <w:r>
        <w:rPr>
          <w:spacing w:val="-14"/>
          <w:sz w:val="16"/>
        </w:rPr>
        <w:t> </w:t>
      </w:r>
      <w:r>
        <w:rPr>
          <w:sz w:val="16"/>
        </w:rPr>
        <w:t>del</w:t>
      </w:r>
      <w:r>
        <w:rPr>
          <w:spacing w:val="-13"/>
          <w:sz w:val="16"/>
        </w:rPr>
        <w:t> </w:t>
      </w:r>
      <w:r>
        <w:rPr>
          <w:sz w:val="16"/>
        </w:rPr>
        <w:t>Experto</w:t>
      </w:r>
      <w:r>
        <w:rPr>
          <w:spacing w:val="-13"/>
          <w:sz w:val="16"/>
        </w:rPr>
        <w:t> </w:t>
      </w:r>
      <w:r>
        <w:rPr>
          <w:sz w:val="16"/>
        </w:rPr>
        <w:t>Independiente</w:t>
      </w:r>
      <w:r>
        <w:rPr>
          <w:spacing w:val="-13"/>
          <w:sz w:val="16"/>
        </w:rPr>
        <w:t> </w:t>
      </w:r>
      <w:r>
        <w:rPr>
          <w:sz w:val="16"/>
        </w:rPr>
        <w:t>que</w:t>
      </w:r>
      <w:r>
        <w:rPr>
          <w:spacing w:val="-13"/>
          <w:sz w:val="16"/>
        </w:rPr>
        <w:t> </w:t>
      </w:r>
      <w:r>
        <w:rPr>
          <w:sz w:val="16"/>
        </w:rPr>
        <w:t>dirige</w:t>
      </w:r>
      <w:r>
        <w:rPr>
          <w:spacing w:val="-12"/>
          <w:sz w:val="16"/>
        </w:rPr>
        <w:t> </w:t>
      </w:r>
      <w:r>
        <w:rPr>
          <w:sz w:val="16"/>
        </w:rPr>
        <w:t>el</w:t>
      </w:r>
      <w:r>
        <w:rPr>
          <w:spacing w:val="-13"/>
          <w:sz w:val="16"/>
        </w:rPr>
        <w:t> </w:t>
      </w:r>
      <w:r>
        <w:rPr>
          <w:sz w:val="16"/>
        </w:rPr>
        <w:t>estudio mundial</w:t>
      </w:r>
      <w:r>
        <w:rPr>
          <w:spacing w:val="-11"/>
          <w:sz w:val="16"/>
        </w:rPr>
        <w:t> </w:t>
      </w:r>
      <w:r>
        <w:rPr>
          <w:sz w:val="16"/>
        </w:rPr>
        <w:t>de</w:t>
      </w:r>
      <w:r>
        <w:rPr>
          <w:spacing w:val="-11"/>
          <w:sz w:val="16"/>
        </w:rPr>
        <w:t> </w:t>
      </w:r>
      <w:r>
        <w:rPr>
          <w:sz w:val="16"/>
        </w:rPr>
        <w:t>las</w:t>
      </w:r>
      <w:r>
        <w:rPr>
          <w:spacing w:val="-10"/>
          <w:sz w:val="16"/>
        </w:rPr>
        <w:t> </w:t>
      </w:r>
      <w:r>
        <w:rPr>
          <w:sz w:val="16"/>
        </w:rPr>
        <w:t>Naciones</w:t>
      </w:r>
      <w:r>
        <w:rPr>
          <w:spacing w:val="-11"/>
          <w:sz w:val="16"/>
        </w:rPr>
        <w:t> </w:t>
      </w:r>
      <w:r>
        <w:rPr>
          <w:sz w:val="16"/>
        </w:rPr>
        <w:t>Unidas</w:t>
      </w:r>
      <w:r>
        <w:rPr>
          <w:spacing w:val="-11"/>
          <w:sz w:val="16"/>
        </w:rPr>
        <w:t> </w:t>
      </w:r>
      <w:r>
        <w:rPr>
          <w:sz w:val="16"/>
        </w:rPr>
        <w:t>sobre</w:t>
      </w:r>
      <w:r>
        <w:rPr>
          <w:spacing w:val="-11"/>
          <w:sz w:val="16"/>
        </w:rPr>
        <w:t> </w:t>
      </w:r>
      <w:r>
        <w:rPr>
          <w:sz w:val="16"/>
        </w:rPr>
        <w:t>los</w:t>
      </w:r>
      <w:r>
        <w:rPr>
          <w:spacing w:val="-11"/>
          <w:sz w:val="16"/>
        </w:rPr>
        <w:t> </w:t>
      </w:r>
      <w:r>
        <w:rPr>
          <w:sz w:val="16"/>
        </w:rPr>
        <w:t>niños</w:t>
      </w:r>
      <w:r>
        <w:rPr>
          <w:spacing w:val="-11"/>
          <w:sz w:val="16"/>
        </w:rPr>
        <w:t> </w:t>
      </w:r>
      <w:r>
        <w:rPr>
          <w:sz w:val="16"/>
        </w:rPr>
        <w:t>privados</w:t>
      </w:r>
      <w:r>
        <w:rPr>
          <w:spacing w:val="-11"/>
          <w:sz w:val="16"/>
        </w:rPr>
        <w:t> </w:t>
      </w:r>
      <w:r>
        <w:rPr>
          <w:sz w:val="16"/>
        </w:rPr>
        <w:t>de</w:t>
      </w:r>
      <w:r>
        <w:rPr>
          <w:spacing w:val="-10"/>
          <w:sz w:val="16"/>
        </w:rPr>
        <w:t> </w:t>
      </w:r>
      <w:r>
        <w:rPr>
          <w:sz w:val="16"/>
        </w:rPr>
        <w:t>libertad,</w:t>
      </w:r>
      <w:r>
        <w:rPr>
          <w:spacing w:val="-9"/>
          <w:sz w:val="16"/>
        </w:rPr>
        <w:t> </w:t>
      </w:r>
      <w:r>
        <w:rPr>
          <w:sz w:val="16"/>
        </w:rPr>
        <w:t>Manfred</w:t>
      </w:r>
      <w:r>
        <w:rPr>
          <w:spacing w:val="-11"/>
          <w:sz w:val="16"/>
        </w:rPr>
        <w:t> </w:t>
      </w:r>
      <w:r>
        <w:rPr>
          <w:sz w:val="16"/>
        </w:rPr>
        <w:t>Nowak,</w:t>
      </w:r>
      <w:r>
        <w:rPr>
          <w:spacing w:val="-11"/>
          <w:sz w:val="16"/>
        </w:rPr>
        <w:t> </w:t>
      </w:r>
      <w:r>
        <w:rPr>
          <w:sz w:val="16"/>
        </w:rPr>
        <w:t>Estudio</w:t>
      </w:r>
      <w:r>
        <w:rPr>
          <w:spacing w:val="-11"/>
          <w:sz w:val="16"/>
        </w:rPr>
        <w:t> </w:t>
      </w:r>
      <w:r>
        <w:rPr>
          <w:sz w:val="16"/>
        </w:rPr>
        <w:t>mundial</w:t>
      </w:r>
      <w:r>
        <w:rPr>
          <w:spacing w:val="-11"/>
          <w:sz w:val="16"/>
        </w:rPr>
        <w:t> </w:t>
      </w:r>
      <w:r>
        <w:rPr>
          <w:sz w:val="16"/>
        </w:rPr>
        <w:t>sobre</w:t>
      </w:r>
      <w:r>
        <w:rPr>
          <w:spacing w:val="-11"/>
          <w:sz w:val="16"/>
        </w:rPr>
        <w:t> </w:t>
      </w:r>
      <w:r>
        <w:rPr>
          <w:sz w:val="16"/>
        </w:rPr>
        <w:t>los</w:t>
      </w:r>
      <w:r>
        <w:rPr>
          <w:spacing w:val="-10"/>
          <w:sz w:val="16"/>
        </w:rPr>
        <w:t> </w:t>
      </w:r>
      <w:r>
        <w:rPr>
          <w:sz w:val="16"/>
        </w:rPr>
        <w:t>niños</w:t>
      </w:r>
      <w:r>
        <w:rPr>
          <w:spacing w:val="-11"/>
          <w:sz w:val="16"/>
        </w:rPr>
        <w:t> </w:t>
      </w:r>
      <w:r>
        <w:rPr>
          <w:sz w:val="16"/>
        </w:rPr>
        <w:t>privados de libertad, A/74/136, de 11 de julio de 2019, párr. 37. Véase también, Reglas de Bangkok, </w:t>
      </w:r>
      <w:r>
        <w:rPr>
          <w:i/>
          <w:sz w:val="16"/>
        </w:rPr>
        <w:t>supra</w:t>
      </w:r>
      <w:r>
        <w:rPr>
          <w:sz w:val="16"/>
        </w:rPr>
        <w:t>, Observaciones preliminares, párr. 2.</w:t>
      </w:r>
      <w:r>
        <w:rPr>
          <w:spacing w:val="-8"/>
          <w:sz w:val="16"/>
        </w:rPr>
        <w:t> </w:t>
      </w:r>
      <w:r>
        <w:rPr>
          <w:sz w:val="16"/>
        </w:rPr>
        <w:t>12.</w:t>
      </w:r>
    </w:p>
    <w:p>
      <w:pPr>
        <w:tabs>
          <w:tab w:pos="687" w:val="left" w:leader="none"/>
        </w:tabs>
        <w:spacing w:before="60"/>
        <w:ind w:left="120" w:right="121" w:firstLine="0"/>
        <w:jc w:val="both"/>
        <w:rPr>
          <w:sz w:val="16"/>
        </w:rPr>
      </w:pPr>
      <w:r>
        <w:rPr>
          <w:position w:val="6"/>
          <w:sz w:val="10"/>
        </w:rPr>
        <w:t>329</w:t>
        <w:tab/>
      </w:r>
      <w:r>
        <w:rPr>
          <w:i/>
          <w:sz w:val="16"/>
        </w:rPr>
        <w:t>Condición jurídica y derechos humanos del niño</w:t>
      </w:r>
      <w:r>
        <w:rPr>
          <w:sz w:val="16"/>
        </w:rPr>
        <w:t>. Opinión Consultiva OC-17/02 de 28 de agosto de 2002. Serie </w:t>
      </w:r>
      <w:r>
        <w:rPr>
          <w:spacing w:val="14"/>
          <w:sz w:val="16"/>
        </w:rPr>
        <w:t> </w:t>
      </w:r>
      <w:r>
        <w:rPr>
          <w:sz w:val="16"/>
        </w:rPr>
        <w:t>A</w:t>
      </w:r>
      <w:r>
        <w:rPr>
          <w:spacing w:val="4"/>
          <w:sz w:val="16"/>
        </w:rPr>
        <w:t> </w:t>
      </w:r>
      <w:r>
        <w:rPr>
          <w:sz w:val="16"/>
        </w:rPr>
        <w:t>No.</w:t>
      </w:r>
      <w:r>
        <w:rPr>
          <w:w w:val="99"/>
          <w:sz w:val="16"/>
        </w:rPr>
        <w:t> </w:t>
      </w:r>
      <w:r>
        <w:rPr>
          <w:sz w:val="16"/>
        </w:rPr>
        <w:t>17</w:t>
      </w:r>
      <w:r>
        <w:rPr>
          <w:i/>
          <w:sz w:val="16"/>
        </w:rPr>
        <w:t>, </w:t>
      </w:r>
      <w:r>
        <w:rPr>
          <w:sz w:val="16"/>
        </w:rPr>
        <w:t>párr. 42 y punto declarativo único, y </w:t>
      </w:r>
      <w:r>
        <w:rPr>
          <w:i/>
          <w:sz w:val="16"/>
        </w:rPr>
        <w:t>Caso Mendoza y otros Vs. Argentina</w:t>
      </w:r>
      <w:r>
        <w:rPr>
          <w:sz w:val="16"/>
        </w:rPr>
        <w:t>, </w:t>
      </w:r>
      <w:r>
        <w:rPr>
          <w:i/>
          <w:sz w:val="16"/>
        </w:rPr>
        <w:t>supra</w:t>
      </w:r>
      <w:r>
        <w:rPr>
          <w:sz w:val="16"/>
        </w:rPr>
        <w:t>, párr.</w:t>
      </w:r>
      <w:r>
        <w:rPr>
          <w:spacing w:val="-27"/>
          <w:sz w:val="16"/>
        </w:rPr>
        <w:t> </w:t>
      </w:r>
      <w:r>
        <w:rPr>
          <w:sz w:val="16"/>
        </w:rPr>
        <w:t>140.</w:t>
      </w:r>
    </w:p>
    <w:p>
      <w:pPr>
        <w:tabs>
          <w:tab w:pos="687" w:val="left" w:leader="none"/>
        </w:tabs>
        <w:spacing w:before="60"/>
        <w:ind w:left="120" w:right="0" w:firstLine="0"/>
        <w:jc w:val="both"/>
        <w:rPr>
          <w:sz w:val="16"/>
        </w:rPr>
      </w:pPr>
      <w:r>
        <w:rPr>
          <w:position w:val="6"/>
          <w:sz w:val="10"/>
        </w:rPr>
        <w:t>330</w:t>
        <w:tab/>
      </w:r>
      <w:r>
        <w:rPr>
          <w:i/>
          <w:sz w:val="16"/>
        </w:rPr>
        <w:t>Cfr. </w:t>
      </w:r>
      <w:r>
        <w:rPr>
          <w:sz w:val="16"/>
        </w:rPr>
        <w:t>Opinión Consultiva OC-17/02</w:t>
      </w:r>
      <w:r>
        <w:rPr>
          <w:i/>
          <w:sz w:val="16"/>
        </w:rPr>
        <w:t>, supra</w:t>
      </w:r>
      <w:r>
        <w:rPr>
          <w:sz w:val="16"/>
        </w:rPr>
        <w:t>, párr. 54, y </w:t>
      </w:r>
      <w:r>
        <w:rPr>
          <w:i/>
          <w:sz w:val="16"/>
        </w:rPr>
        <w:t>Caso Mendoza y otros Vs. Argentina</w:t>
      </w:r>
      <w:r>
        <w:rPr>
          <w:sz w:val="16"/>
        </w:rPr>
        <w:t>, </w:t>
      </w:r>
      <w:r>
        <w:rPr>
          <w:i/>
          <w:sz w:val="16"/>
        </w:rPr>
        <w:t>supra</w:t>
      </w:r>
      <w:r>
        <w:rPr>
          <w:sz w:val="16"/>
        </w:rPr>
        <w:t>, párr.</w:t>
      </w:r>
      <w:r>
        <w:rPr>
          <w:spacing w:val="-33"/>
          <w:sz w:val="16"/>
        </w:rPr>
        <w:t> </w:t>
      </w:r>
      <w:r>
        <w:rPr>
          <w:sz w:val="16"/>
        </w:rPr>
        <w:t>140.</w:t>
      </w:r>
    </w:p>
    <w:p>
      <w:pPr>
        <w:tabs>
          <w:tab w:pos="687" w:val="left" w:leader="none"/>
        </w:tabs>
        <w:spacing w:before="60"/>
        <w:ind w:left="120" w:right="122" w:firstLine="0"/>
        <w:jc w:val="both"/>
        <w:rPr>
          <w:sz w:val="16"/>
        </w:rPr>
      </w:pPr>
      <w:r>
        <w:rPr>
          <w:position w:val="6"/>
          <w:sz w:val="10"/>
        </w:rPr>
        <w:t>331</w:t>
        <w:tab/>
      </w:r>
      <w:r>
        <w:rPr>
          <w:sz w:val="16"/>
        </w:rPr>
        <w:t>Artículo</w:t>
      </w:r>
      <w:r>
        <w:rPr>
          <w:spacing w:val="20"/>
          <w:sz w:val="16"/>
        </w:rPr>
        <w:t> </w:t>
      </w:r>
      <w:r>
        <w:rPr>
          <w:sz w:val="16"/>
        </w:rPr>
        <w:t>19.</w:t>
      </w:r>
      <w:r>
        <w:rPr>
          <w:spacing w:val="19"/>
          <w:sz w:val="16"/>
        </w:rPr>
        <w:t> </w:t>
      </w:r>
      <w:r>
        <w:rPr>
          <w:sz w:val="16"/>
        </w:rPr>
        <w:t>Derechos</w:t>
      </w:r>
      <w:r>
        <w:rPr>
          <w:spacing w:val="19"/>
          <w:sz w:val="16"/>
        </w:rPr>
        <w:t> </w:t>
      </w:r>
      <w:r>
        <w:rPr>
          <w:sz w:val="16"/>
        </w:rPr>
        <w:t>del</w:t>
      </w:r>
      <w:r>
        <w:rPr>
          <w:spacing w:val="18"/>
          <w:sz w:val="16"/>
        </w:rPr>
        <w:t> </w:t>
      </w:r>
      <w:r>
        <w:rPr>
          <w:sz w:val="16"/>
        </w:rPr>
        <w:t>Niño:</w:t>
      </w:r>
      <w:r>
        <w:rPr>
          <w:spacing w:val="19"/>
          <w:sz w:val="16"/>
        </w:rPr>
        <w:t> </w:t>
      </w:r>
      <w:r>
        <w:rPr>
          <w:sz w:val="16"/>
        </w:rPr>
        <w:t>“Todo</w:t>
      </w:r>
      <w:r>
        <w:rPr>
          <w:spacing w:val="21"/>
          <w:sz w:val="16"/>
        </w:rPr>
        <w:t> </w:t>
      </w:r>
      <w:r>
        <w:rPr>
          <w:sz w:val="16"/>
        </w:rPr>
        <w:t>niño</w:t>
      </w:r>
      <w:r>
        <w:rPr>
          <w:spacing w:val="19"/>
          <w:sz w:val="16"/>
        </w:rPr>
        <w:t> </w:t>
      </w:r>
      <w:r>
        <w:rPr>
          <w:sz w:val="16"/>
        </w:rPr>
        <w:t>tiene</w:t>
      </w:r>
      <w:r>
        <w:rPr>
          <w:spacing w:val="20"/>
          <w:sz w:val="16"/>
        </w:rPr>
        <w:t> </w:t>
      </w:r>
      <w:r>
        <w:rPr>
          <w:sz w:val="16"/>
        </w:rPr>
        <w:t>derecho</w:t>
      </w:r>
      <w:r>
        <w:rPr>
          <w:spacing w:val="19"/>
          <w:sz w:val="16"/>
        </w:rPr>
        <w:t> </w:t>
      </w:r>
      <w:r>
        <w:rPr>
          <w:sz w:val="16"/>
        </w:rPr>
        <w:t>a</w:t>
      </w:r>
      <w:r>
        <w:rPr>
          <w:spacing w:val="19"/>
          <w:sz w:val="16"/>
        </w:rPr>
        <w:t> </w:t>
      </w:r>
      <w:r>
        <w:rPr>
          <w:sz w:val="16"/>
        </w:rPr>
        <w:t>las</w:t>
      </w:r>
      <w:r>
        <w:rPr>
          <w:spacing w:val="20"/>
          <w:sz w:val="16"/>
        </w:rPr>
        <w:t> </w:t>
      </w:r>
      <w:r>
        <w:rPr>
          <w:sz w:val="16"/>
        </w:rPr>
        <w:t>medidas</w:t>
      </w:r>
      <w:r>
        <w:rPr>
          <w:spacing w:val="19"/>
          <w:sz w:val="16"/>
        </w:rPr>
        <w:t> </w:t>
      </w:r>
      <w:r>
        <w:rPr>
          <w:sz w:val="16"/>
        </w:rPr>
        <w:t>de</w:t>
      </w:r>
      <w:r>
        <w:rPr>
          <w:spacing w:val="19"/>
          <w:sz w:val="16"/>
        </w:rPr>
        <w:t> </w:t>
      </w:r>
      <w:r>
        <w:rPr>
          <w:sz w:val="16"/>
        </w:rPr>
        <w:t>protección</w:t>
      </w:r>
      <w:r>
        <w:rPr>
          <w:spacing w:val="19"/>
          <w:sz w:val="16"/>
        </w:rPr>
        <w:t> </w:t>
      </w:r>
      <w:r>
        <w:rPr>
          <w:sz w:val="16"/>
        </w:rPr>
        <w:t>que</w:t>
      </w:r>
      <w:r>
        <w:rPr>
          <w:spacing w:val="20"/>
          <w:sz w:val="16"/>
        </w:rPr>
        <w:t> </w:t>
      </w:r>
      <w:r>
        <w:rPr>
          <w:sz w:val="16"/>
        </w:rPr>
        <w:t>su</w:t>
      </w:r>
      <w:r>
        <w:rPr>
          <w:spacing w:val="20"/>
          <w:sz w:val="16"/>
        </w:rPr>
        <w:t> </w:t>
      </w:r>
      <w:r>
        <w:rPr>
          <w:sz w:val="16"/>
        </w:rPr>
        <w:t>condición</w:t>
      </w:r>
      <w:r>
        <w:rPr>
          <w:spacing w:val="20"/>
          <w:sz w:val="16"/>
        </w:rPr>
        <w:t> </w:t>
      </w:r>
      <w:r>
        <w:rPr>
          <w:sz w:val="16"/>
        </w:rPr>
        <w:t>de</w:t>
      </w:r>
      <w:r>
        <w:rPr>
          <w:spacing w:val="19"/>
          <w:sz w:val="16"/>
        </w:rPr>
        <w:t> </w:t>
      </w:r>
      <w:r>
        <w:rPr>
          <w:sz w:val="16"/>
        </w:rPr>
        <w:t>menor</w:t>
      </w:r>
      <w:r>
        <w:rPr>
          <w:w w:val="99"/>
          <w:sz w:val="16"/>
        </w:rPr>
        <w:t> </w:t>
      </w:r>
      <w:r>
        <w:rPr>
          <w:sz w:val="16"/>
        </w:rPr>
        <w:t>requieren por parte de su familia, de la sociedad y del</w:t>
      </w:r>
      <w:r>
        <w:rPr>
          <w:spacing w:val="-15"/>
          <w:sz w:val="16"/>
        </w:rPr>
        <w:t> </w:t>
      </w:r>
      <w:r>
        <w:rPr>
          <w:sz w:val="16"/>
        </w:rPr>
        <w:t>Estado”.</w:t>
      </w:r>
    </w:p>
    <w:p>
      <w:pPr>
        <w:tabs>
          <w:tab w:pos="687" w:val="left" w:leader="none"/>
        </w:tabs>
        <w:spacing w:before="60"/>
        <w:ind w:left="120" w:right="118" w:firstLine="0"/>
        <w:jc w:val="both"/>
        <w:rPr>
          <w:sz w:val="16"/>
        </w:rPr>
      </w:pPr>
      <w:r>
        <w:rPr>
          <w:position w:val="6"/>
          <w:sz w:val="10"/>
        </w:rPr>
        <w:t>332</w:t>
        <w:tab/>
      </w:r>
      <w:r>
        <w:rPr>
          <w:i/>
          <w:sz w:val="16"/>
        </w:rPr>
        <w:t>Cfr. Caso de los “Niños de la Calle” (Villagrán Morales y otros) Vs. Guatemala. Fondo. </w:t>
      </w:r>
      <w:r>
        <w:rPr>
          <w:sz w:val="16"/>
        </w:rPr>
        <w:t>Sentencia de 19 </w:t>
      </w:r>
      <w:r>
        <w:rPr>
          <w:spacing w:val="9"/>
          <w:sz w:val="16"/>
        </w:rPr>
        <w:t> </w:t>
      </w:r>
      <w:r>
        <w:rPr>
          <w:sz w:val="16"/>
        </w:rPr>
        <w:t>de</w:t>
      </w:r>
      <w:r>
        <w:rPr>
          <w:spacing w:val="2"/>
          <w:sz w:val="16"/>
        </w:rPr>
        <w:t> </w:t>
      </w:r>
      <w:r>
        <w:rPr>
          <w:sz w:val="16"/>
        </w:rPr>
        <w:t>noviembre</w:t>
      </w:r>
      <w:r>
        <w:rPr>
          <w:w w:val="99"/>
          <w:sz w:val="16"/>
        </w:rPr>
        <w:t> </w:t>
      </w:r>
      <w:r>
        <w:rPr>
          <w:sz w:val="16"/>
        </w:rPr>
        <w:t>de 1999. Serie C No. 63, párrs. 192 a 194, y </w:t>
      </w:r>
      <w:r>
        <w:rPr>
          <w:i/>
          <w:sz w:val="16"/>
        </w:rPr>
        <w:t>Caso Mota Abarullo y otros Vs. Venezuela, supra</w:t>
      </w:r>
      <w:r>
        <w:rPr>
          <w:sz w:val="16"/>
        </w:rPr>
        <w:t>, párr.</w:t>
      </w:r>
      <w:r>
        <w:rPr>
          <w:spacing w:val="-25"/>
          <w:sz w:val="16"/>
        </w:rPr>
        <w:t> </w:t>
      </w:r>
      <w:r>
        <w:rPr>
          <w:sz w:val="16"/>
        </w:rPr>
        <w:t>79.</w:t>
      </w:r>
    </w:p>
    <w:p>
      <w:pPr>
        <w:tabs>
          <w:tab w:pos="687" w:val="left" w:leader="none"/>
        </w:tabs>
        <w:spacing w:before="60"/>
        <w:ind w:left="120" w:right="120" w:firstLine="0"/>
        <w:jc w:val="both"/>
        <w:rPr>
          <w:sz w:val="16"/>
        </w:rPr>
      </w:pPr>
      <w:r>
        <w:rPr>
          <w:position w:val="6"/>
          <w:sz w:val="10"/>
        </w:rPr>
        <w:t>333</w:t>
        <w:tab/>
      </w:r>
      <w:r>
        <w:rPr>
          <w:sz w:val="16"/>
        </w:rPr>
        <w:t>Convención sobre los Derechos del Niño</w:t>
      </w:r>
      <w:r>
        <w:rPr>
          <w:i/>
          <w:sz w:val="16"/>
        </w:rPr>
        <w:t>, </w:t>
      </w:r>
      <w:r>
        <w:rPr>
          <w:sz w:val="16"/>
        </w:rPr>
        <w:t>adoptada el 20 de noviembre de 1989, entró en vigor el 2 de</w:t>
      </w:r>
      <w:r>
        <w:rPr>
          <w:spacing w:val="-5"/>
          <w:sz w:val="16"/>
        </w:rPr>
        <w:t> </w:t>
      </w:r>
      <w:r>
        <w:rPr>
          <w:sz w:val="16"/>
        </w:rPr>
        <w:t>septiembre</w:t>
      </w:r>
      <w:r>
        <w:rPr>
          <w:spacing w:val="1"/>
          <w:sz w:val="16"/>
        </w:rPr>
        <w:t> </w:t>
      </w:r>
      <w:r>
        <w:rPr>
          <w:sz w:val="16"/>
        </w:rPr>
        <w:t>de</w:t>
      </w:r>
      <w:r>
        <w:rPr>
          <w:w w:val="99"/>
          <w:sz w:val="16"/>
        </w:rPr>
        <w:t> </w:t>
      </w:r>
      <w:r>
        <w:rPr>
          <w:sz w:val="16"/>
        </w:rPr>
        <w:t>1990.</w:t>
      </w:r>
    </w:p>
    <w:p>
      <w:pPr>
        <w:tabs>
          <w:tab w:pos="687" w:val="left" w:leader="none"/>
        </w:tabs>
        <w:spacing w:before="60"/>
        <w:ind w:left="120" w:right="123" w:firstLine="0"/>
        <w:jc w:val="both"/>
        <w:rPr>
          <w:sz w:val="16"/>
        </w:rPr>
      </w:pPr>
      <w:r>
        <w:rPr>
          <w:position w:val="6"/>
          <w:sz w:val="10"/>
        </w:rPr>
        <w:t>334</w:t>
        <w:tab/>
      </w:r>
      <w:r>
        <w:rPr>
          <w:sz w:val="16"/>
        </w:rPr>
        <w:t>Opinión Consultiva OC-17/02</w:t>
      </w:r>
      <w:r>
        <w:rPr>
          <w:i/>
          <w:sz w:val="16"/>
        </w:rPr>
        <w:t>, supra</w:t>
      </w:r>
      <w:r>
        <w:rPr>
          <w:sz w:val="16"/>
        </w:rPr>
        <w:t>, párr. 29, y </w:t>
      </w:r>
      <w:r>
        <w:rPr>
          <w:i/>
          <w:sz w:val="16"/>
        </w:rPr>
        <w:t>Caso V.R.P., V.P.C. y otros Vs. Nicaragua.</w:t>
      </w:r>
      <w:r>
        <w:rPr>
          <w:i/>
          <w:spacing w:val="1"/>
          <w:sz w:val="16"/>
        </w:rPr>
        <w:t> </w:t>
      </w:r>
      <w:r>
        <w:rPr>
          <w:i/>
          <w:sz w:val="16"/>
        </w:rPr>
        <w:t>Excepciones</w:t>
      </w:r>
      <w:r>
        <w:rPr>
          <w:i/>
          <w:spacing w:val="-1"/>
          <w:sz w:val="16"/>
        </w:rPr>
        <w:t> </w:t>
      </w:r>
      <w:r>
        <w:rPr>
          <w:i/>
          <w:sz w:val="16"/>
        </w:rPr>
        <w:t>Preliminares,</w:t>
      </w:r>
      <w:r>
        <w:rPr>
          <w:i/>
          <w:w w:val="99"/>
          <w:sz w:val="16"/>
        </w:rPr>
        <w:t> </w:t>
      </w:r>
      <w:r>
        <w:rPr>
          <w:i/>
          <w:sz w:val="16"/>
        </w:rPr>
        <w:t>Fondo, Reparaciones y Costas</w:t>
      </w:r>
      <w:r>
        <w:rPr>
          <w:sz w:val="16"/>
        </w:rPr>
        <w:t>. Sentencia de 8 de marzo de 2018. Serie C No. 350, párr.</w:t>
      </w:r>
      <w:r>
        <w:rPr>
          <w:spacing w:val="-27"/>
          <w:sz w:val="16"/>
        </w:rPr>
        <w:t> </w:t>
      </w:r>
      <w:r>
        <w:rPr>
          <w:sz w:val="16"/>
        </w:rPr>
        <w:t>41.</w:t>
      </w:r>
    </w:p>
    <w:p>
      <w:pPr>
        <w:spacing w:after="0"/>
        <w:jc w:val="both"/>
        <w:rPr>
          <w:sz w:val="16"/>
        </w:rPr>
        <w:sectPr>
          <w:footerReference w:type="default" r:id="rId68"/>
          <w:pgSz w:w="12240" w:h="15840"/>
          <w:pgMar w:footer="986" w:header="0" w:top="1360" w:bottom="1180" w:left="960" w:right="960"/>
          <w:pgNumType w:start="67"/>
        </w:sectPr>
      </w:pPr>
    </w:p>
    <w:p>
      <w:pPr>
        <w:pStyle w:val="BodyText"/>
        <w:spacing w:before="80"/>
        <w:ind w:left="120" w:right="116"/>
        <w:jc w:val="both"/>
      </w:pPr>
      <w:r>
        <w:rPr/>
        <w:t>principios y derechos allí reconocidos contribuyen en forma decisiva a fijar el alcance de la Convención</w:t>
      </w:r>
      <w:r>
        <w:rPr>
          <w:spacing w:val="-9"/>
        </w:rPr>
        <w:t> </w:t>
      </w:r>
      <w:r>
        <w:rPr/>
        <w:t>Americana,</w:t>
      </w:r>
      <w:r>
        <w:rPr>
          <w:spacing w:val="-8"/>
        </w:rPr>
        <w:t> </w:t>
      </w:r>
      <w:r>
        <w:rPr/>
        <w:t>cuando</w:t>
      </w:r>
      <w:r>
        <w:rPr>
          <w:spacing w:val="-10"/>
        </w:rPr>
        <w:t> </w:t>
      </w:r>
      <w:r>
        <w:rPr/>
        <w:t>el</w:t>
      </w:r>
      <w:r>
        <w:rPr>
          <w:spacing w:val="-8"/>
        </w:rPr>
        <w:t> </w:t>
      </w:r>
      <w:r>
        <w:rPr/>
        <w:t>titular</w:t>
      </w:r>
      <w:r>
        <w:rPr>
          <w:spacing w:val="-9"/>
        </w:rPr>
        <w:t> </w:t>
      </w:r>
      <w:r>
        <w:rPr/>
        <w:t>de</w:t>
      </w:r>
      <w:r>
        <w:rPr>
          <w:spacing w:val="-8"/>
        </w:rPr>
        <w:t> </w:t>
      </w:r>
      <w:r>
        <w:rPr/>
        <w:t>derechos</w:t>
      </w:r>
      <w:r>
        <w:rPr>
          <w:spacing w:val="-10"/>
        </w:rPr>
        <w:t> </w:t>
      </w:r>
      <w:r>
        <w:rPr/>
        <w:t>es</w:t>
      </w:r>
      <w:r>
        <w:rPr>
          <w:spacing w:val="-8"/>
        </w:rPr>
        <w:t> </w:t>
      </w:r>
      <w:r>
        <w:rPr/>
        <w:t>una</w:t>
      </w:r>
      <w:r>
        <w:rPr>
          <w:spacing w:val="-7"/>
        </w:rPr>
        <w:t> </w:t>
      </w:r>
      <w:r>
        <w:rPr/>
        <w:t>niña</w:t>
      </w:r>
      <w:r>
        <w:rPr>
          <w:spacing w:val="-8"/>
        </w:rPr>
        <w:t> </w:t>
      </w:r>
      <w:r>
        <w:rPr/>
        <w:t>o</w:t>
      </w:r>
      <w:r>
        <w:rPr>
          <w:spacing w:val="-9"/>
        </w:rPr>
        <w:t> </w:t>
      </w:r>
      <w:r>
        <w:rPr/>
        <w:t>un</w:t>
      </w:r>
      <w:r>
        <w:rPr>
          <w:spacing w:val="-9"/>
        </w:rPr>
        <w:t> </w:t>
      </w:r>
      <w:r>
        <w:rPr/>
        <w:t>niño</w:t>
      </w:r>
      <w:r>
        <w:rPr>
          <w:position w:val="7"/>
          <w:sz w:val="13"/>
        </w:rPr>
        <w:t>335</w:t>
      </w:r>
      <w:r>
        <w:rPr/>
        <w:t>.</w:t>
      </w:r>
      <w:r>
        <w:rPr>
          <w:spacing w:val="-7"/>
        </w:rPr>
        <w:t> </w:t>
      </w:r>
      <w:r>
        <w:rPr/>
        <w:t>Además,</w:t>
      </w:r>
      <w:r>
        <w:rPr>
          <w:spacing w:val="-7"/>
        </w:rPr>
        <w:t> </w:t>
      </w:r>
      <w:r>
        <w:rPr/>
        <w:t>como</w:t>
      </w:r>
      <w:r>
        <w:rPr>
          <w:spacing w:val="-9"/>
        </w:rPr>
        <w:t> </w:t>
      </w:r>
      <w:r>
        <w:rPr/>
        <w:t>ya</w:t>
      </w:r>
      <w:r>
        <w:rPr>
          <w:spacing w:val="-8"/>
        </w:rPr>
        <w:t> </w:t>
      </w:r>
      <w:r>
        <w:rPr/>
        <w:t>fue expresado previamente, la Corte también tomará en cuenta toda la gama de instrumentos internacionales que se refieren a la protección de los derechos de la niñez, con especial incidencia en aquellos relevantes para la materia bajo</w:t>
      </w:r>
      <w:r>
        <w:rPr>
          <w:spacing w:val="-11"/>
        </w:rPr>
        <w:t> </w:t>
      </w:r>
      <w:r>
        <w:rPr/>
        <w:t>análisis.</w:t>
      </w:r>
    </w:p>
    <w:p>
      <w:pPr>
        <w:pStyle w:val="BodyText"/>
        <w:spacing w:before="11"/>
        <w:rPr>
          <w:sz w:val="19"/>
        </w:rPr>
      </w:pPr>
    </w:p>
    <w:p>
      <w:pPr>
        <w:pStyle w:val="ListParagraph"/>
        <w:numPr>
          <w:ilvl w:val="0"/>
          <w:numId w:val="14"/>
        </w:numPr>
        <w:tabs>
          <w:tab w:pos="840" w:val="left" w:leader="none"/>
        </w:tabs>
        <w:spacing w:line="240" w:lineRule="auto" w:before="1" w:after="0"/>
        <w:ind w:left="120" w:right="115" w:firstLine="0"/>
        <w:jc w:val="both"/>
        <w:rPr>
          <w:sz w:val="20"/>
        </w:rPr>
      </w:pPr>
      <w:r>
        <w:rPr>
          <w:sz w:val="20"/>
        </w:rPr>
        <w:t>La Corte ya ha resaltado que, cuando se trata de la protección de los derechos de niñas y niños y de la adopción de medidas para lograr dicha protección, los siguientes cuatro principios rectores de la Convención sobre los Derechos del Niño deben inspirar de forma transversal e implementarse en todo sistema de protección integral</w:t>
      </w:r>
      <w:r>
        <w:rPr>
          <w:position w:val="7"/>
          <w:sz w:val="13"/>
        </w:rPr>
        <w:t>336</w:t>
      </w:r>
      <w:r>
        <w:rPr>
          <w:sz w:val="20"/>
        </w:rPr>
        <w:t>: el principio de no discriminación</w:t>
      </w:r>
      <w:r>
        <w:rPr>
          <w:position w:val="7"/>
          <w:sz w:val="13"/>
        </w:rPr>
        <w:t>337</w:t>
      </w:r>
      <w:r>
        <w:rPr>
          <w:sz w:val="20"/>
        </w:rPr>
        <w:t>, el principio del interés superior de la niña o del niño</w:t>
      </w:r>
      <w:r>
        <w:rPr>
          <w:position w:val="7"/>
          <w:sz w:val="13"/>
        </w:rPr>
        <w:t>338</w:t>
      </w:r>
      <w:r>
        <w:rPr>
          <w:sz w:val="20"/>
        </w:rPr>
        <w:t>, el principio de respeto al derecho a la vida, la supervivencia y el desarrollo, y el principio de respeto a la opinión de la niña o del niño en todo procedimiento que lo afecte, de modo que se garantice su participación</w:t>
      </w:r>
      <w:r>
        <w:rPr>
          <w:position w:val="7"/>
          <w:sz w:val="13"/>
        </w:rPr>
        <w:t>339</w:t>
      </w:r>
      <w:r>
        <w:rPr>
          <w:sz w:val="20"/>
        </w:rPr>
        <w:t>. Al interpretar las disposiciones</w:t>
      </w:r>
      <w:r>
        <w:rPr>
          <w:spacing w:val="-12"/>
          <w:sz w:val="20"/>
        </w:rPr>
        <w:t> </w:t>
      </w:r>
      <w:r>
        <w:rPr>
          <w:sz w:val="20"/>
        </w:rPr>
        <w:t>traídas</w:t>
      </w:r>
      <w:r>
        <w:rPr>
          <w:spacing w:val="-14"/>
          <w:sz w:val="20"/>
        </w:rPr>
        <w:t> </w:t>
      </w:r>
      <w:r>
        <w:rPr>
          <w:sz w:val="20"/>
        </w:rPr>
        <w:t>a</w:t>
      </w:r>
      <w:r>
        <w:rPr>
          <w:spacing w:val="-12"/>
          <w:sz w:val="20"/>
        </w:rPr>
        <w:t> </w:t>
      </w:r>
      <w:r>
        <w:rPr>
          <w:sz w:val="20"/>
        </w:rPr>
        <w:t>consulta,</w:t>
      </w:r>
      <w:r>
        <w:rPr>
          <w:spacing w:val="-14"/>
          <w:sz w:val="20"/>
        </w:rPr>
        <w:t> </w:t>
      </w:r>
      <w:r>
        <w:rPr>
          <w:sz w:val="20"/>
        </w:rPr>
        <w:t>la</w:t>
      </w:r>
      <w:r>
        <w:rPr>
          <w:spacing w:val="-13"/>
          <w:sz w:val="20"/>
        </w:rPr>
        <w:t> </w:t>
      </w:r>
      <w:r>
        <w:rPr>
          <w:sz w:val="20"/>
        </w:rPr>
        <w:t>Corte</w:t>
      </w:r>
      <w:r>
        <w:rPr>
          <w:spacing w:val="-12"/>
          <w:sz w:val="20"/>
        </w:rPr>
        <w:t> </w:t>
      </w:r>
      <w:r>
        <w:rPr>
          <w:sz w:val="20"/>
        </w:rPr>
        <w:t>también</w:t>
      </w:r>
      <w:r>
        <w:rPr>
          <w:spacing w:val="-12"/>
          <w:sz w:val="20"/>
        </w:rPr>
        <w:t> </w:t>
      </w:r>
      <w:r>
        <w:rPr>
          <w:sz w:val="20"/>
        </w:rPr>
        <w:t>dará</w:t>
      </w:r>
      <w:r>
        <w:rPr>
          <w:spacing w:val="-12"/>
          <w:sz w:val="20"/>
        </w:rPr>
        <w:t> </w:t>
      </w:r>
      <w:r>
        <w:rPr>
          <w:sz w:val="20"/>
        </w:rPr>
        <w:t>aplicación</w:t>
      </w:r>
      <w:r>
        <w:rPr>
          <w:spacing w:val="-13"/>
          <w:sz w:val="20"/>
        </w:rPr>
        <w:t> </w:t>
      </w:r>
      <w:r>
        <w:rPr>
          <w:sz w:val="20"/>
        </w:rPr>
        <w:t>concreta</w:t>
      </w:r>
      <w:r>
        <w:rPr>
          <w:spacing w:val="-12"/>
          <w:sz w:val="20"/>
        </w:rPr>
        <w:t> </w:t>
      </w:r>
      <w:r>
        <w:rPr>
          <w:sz w:val="20"/>
        </w:rPr>
        <w:t>a</w:t>
      </w:r>
      <w:r>
        <w:rPr>
          <w:spacing w:val="-13"/>
          <w:sz w:val="20"/>
        </w:rPr>
        <w:t> </w:t>
      </w:r>
      <w:r>
        <w:rPr>
          <w:sz w:val="20"/>
        </w:rPr>
        <w:t>estos</w:t>
      </w:r>
      <w:r>
        <w:rPr>
          <w:spacing w:val="-13"/>
          <w:sz w:val="20"/>
        </w:rPr>
        <w:t> </w:t>
      </w:r>
      <w:r>
        <w:rPr>
          <w:sz w:val="20"/>
        </w:rPr>
        <w:t>principios</w:t>
      </w:r>
      <w:r>
        <w:rPr>
          <w:spacing w:val="-13"/>
          <w:sz w:val="20"/>
        </w:rPr>
        <w:t> </w:t>
      </w:r>
      <w:r>
        <w:rPr>
          <w:sz w:val="20"/>
        </w:rPr>
        <w:t>rectores en lo que resulte pertinente para responder este apartado e identificar las medidas especiales que son requeridas para dotar de efectividad a los derechos de niñas y</w:t>
      </w:r>
      <w:r>
        <w:rPr>
          <w:spacing w:val="-8"/>
          <w:sz w:val="20"/>
        </w:rPr>
        <w:t> </w:t>
      </w:r>
      <w:r>
        <w:rPr>
          <w:sz w:val="20"/>
        </w:rPr>
        <w:t>niños.</w:t>
      </w:r>
    </w:p>
    <w:p>
      <w:pPr>
        <w:pStyle w:val="BodyText"/>
        <w:spacing w:before="12"/>
        <w:rPr>
          <w:sz w:val="19"/>
        </w:rPr>
      </w:pPr>
    </w:p>
    <w:p>
      <w:pPr>
        <w:pStyle w:val="ListParagraph"/>
        <w:numPr>
          <w:ilvl w:val="0"/>
          <w:numId w:val="14"/>
        </w:numPr>
        <w:tabs>
          <w:tab w:pos="840" w:val="left" w:leader="none"/>
        </w:tabs>
        <w:spacing w:line="240" w:lineRule="auto" w:before="0" w:after="0"/>
        <w:ind w:left="120" w:right="116" w:firstLine="0"/>
        <w:jc w:val="both"/>
        <w:rPr>
          <w:sz w:val="20"/>
        </w:rPr>
      </w:pPr>
      <w:r>
        <w:rPr>
          <w:sz w:val="20"/>
        </w:rPr>
        <w:t>Adicionalmente, la Corte recalca que ha sido puesto de manifiesto en diversas</w:t>
      </w:r>
      <w:r>
        <w:rPr>
          <w:spacing w:val="-22"/>
          <w:sz w:val="20"/>
        </w:rPr>
        <w:t> </w:t>
      </w:r>
      <w:r>
        <w:rPr>
          <w:sz w:val="20"/>
        </w:rPr>
        <w:t>observaciones que generalmente no se cuenta con cifras certeras y oficiales sobre las niñas y niños que viven en centros penitenciarios con sus progenitores o referente adulto, por lo que este grupo constituye</w:t>
      </w:r>
      <w:r>
        <w:rPr>
          <w:spacing w:val="-44"/>
          <w:sz w:val="20"/>
        </w:rPr>
        <w:t> </w:t>
      </w:r>
      <w:r>
        <w:rPr>
          <w:sz w:val="20"/>
        </w:rPr>
        <w:t>uno de los más invisibilizados en el contexto carcelario</w:t>
      </w:r>
      <w:r>
        <w:rPr>
          <w:position w:val="7"/>
          <w:sz w:val="13"/>
        </w:rPr>
        <w:t>340</w:t>
      </w:r>
      <w:r>
        <w:rPr>
          <w:sz w:val="20"/>
        </w:rPr>
        <w:t>. El Comité sobre los Derechos del Niño ha indicado que la reunión de datos suficientes y fiables sobre los niños, desglosados para poder determinar si hay discriminaciones o disparidades en la realización de sus derechos, es un componente esencial para brindar la protección debida</w:t>
      </w:r>
      <w:r>
        <w:rPr>
          <w:position w:val="7"/>
          <w:sz w:val="13"/>
        </w:rPr>
        <w:t>341</w:t>
      </w:r>
      <w:r>
        <w:rPr>
          <w:sz w:val="20"/>
        </w:rPr>
        <w:t>. En torno a este punto, la Regla 68 de las Reglas de Bangkok establece que se promoverán las investigaciones sobre el número de niños afectados por la privación de libertad de sus madres y la repercusión de esta última en ellos, a fin de contribuir en la formulación de políticas y la elaboración de programas, teniendo en cuenta el interés superior de los</w:t>
      </w:r>
      <w:r>
        <w:rPr>
          <w:spacing w:val="-6"/>
          <w:sz w:val="20"/>
        </w:rPr>
        <w:t> </w:t>
      </w:r>
      <w:r>
        <w:rPr>
          <w:sz w:val="20"/>
        </w:rPr>
        <w:t>niños</w:t>
      </w:r>
      <w:r>
        <w:rPr>
          <w:position w:val="7"/>
          <w:sz w:val="13"/>
        </w:rPr>
        <w:t>342</w:t>
      </w:r>
      <w:r>
        <w:rPr>
          <w:sz w:val="20"/>
        </w:rPr>
        <w:t>.</w:t>
      </w:r>
    </w:p>
    <w:p>
      <w:pPr>
        <w:pStyle w:val="BodyText"/>
        <w:spacing w:before="11"/>
        <w:rPr>
          <w:sz w:val="19"/>
        </w:rPr>
      </w:pPr>
    </w:p>
    <w:p>
      <w:pPr>
        <w:pStyle w:val="ListParagraph"/>
        <w:numPr>
          <w:ilvl w:val="0"/>
          <w:numId w:val="14"/>
        </w:numPr>
        <w:tabs>
          <w:tab w:pos="840" w:val="left" w:leader="none"/>
        </w:tabs>
        <w:spacing w:line="240" w:lineRule="auto" w:before="1" w:after="0"/>
        <w:ind w:left="120" w:right="117" w:firstLine="0"/>
        <w:jc w:val="both"/>
        <w:rPr>
          <w:sz w:val="20"/>
        </w:rPr>
      </w:pPr>
      <w:r>
        <w:rPr>
          <w:sz w:val="20"/>
        </w:rPr>
        <w:t>La</w:t>
      </w:r>
      <w:r>
        <w:rPr>
          <w:spacing w:val="-13"/>
          <w:sz w:val="20"/>
        </w:rPr>
        <w:t> </w:t>
      </w:r>
      <w:r>
        <w:rPr>
          <w:sz w:val="20"/>
        </w:rPr>
        <w:t>Corte</w:t>
      </w:r>
      <w:r>
        <w:rPr>
          <w:spacing w:val="-12"/>
          <w:sz w:val="20"/>
        </w:rPr>
        <w:t> </w:t>
      </w:r>
      <w:r>
        <w:rPr>
          <w:sz w:val="20"/>
        </w:rPr>
        <w:t>considera</w:t>
      </w:r>
      <w:r>
        <w:rPr>
          <w:spacing w:val="-13"/>
          <w:sz w:val="20"/>
        </w:rPr>
        <w:t> </w:t>
      </w:r>
      <w:r>
        <w:rPr>
          <w:sz w:val="20"/>
        </w:rPr>
        <w:t>que,</w:t>
      </w:r>
      <w:r>
        <w:rPr>
          <w:spacing w:val="-13"/>
          <w:sz w:val="20"/>
        </w:rPr>
        <w:t> </w:t>
      </w:r>
      <w:r>
        <w:rPr>
          <w:sz w:val="20"/>
        </w:rPr>
        <w:t>para</w:t>
      </w:r>
      <w:r>
        <w:rPr>
          <w:spacing w:val="-15"/>
          <w:sz w:val="20"/>
        </w:rPr>
        <w:t> </w:t>
      </w:r>
      <w:r>
        <w:rPr>
          <w:sz w:val="20"/>
        </w:rPr>
        <w:t>efectos</w:t>
      </w:r>
      <w:r>
        <w:rPr>
          <w:spacing w:val="-13"/>
          <w:sz w:val="20"/>
        </w:rPr>
        <w:t> </w:t>
      </w:r>
      <w:r>
        <w:rPr>
          <w:sz w:val="20"/>
        </w:rPr>
        <w:t>de</w:t>
      </w:r>
      <w:r>
        <w:rPr>
          <w:spacing w:val="-13"/>
          <w:sz w:val="20"/>
        </w:rPr>
        <w:t> </w:t>
      </w:r>
      <w:r>
        <w:rPr>
          <w:sz w:val="20"/>
        </w:rPr>
        <w:t>asegurar</w:t>
      </w:r>
      <w:r>
        <w:rPr>
          <w:spacing w:val="-13"/>
          <w:sz w:val="20"/>
        </w:rPr>
        <w:t> </w:t>
      </w:r>
      <w:r>
        <w:rPr>
          <w:sz w:val="20"/>
        </w:rPr>
        <w:t>el</w:t>
      </w:r>
      <w:r>
        <w:rPr>
          <w:spacing w:val="-12"/>
          <w:sz w:val="20"/>
        </w:rPr>
        <w:t> </w:t>
      </w:r>
      <w:r>
        <w:rPr>
          <w:sz w:val="20"/>
        </w:rPr>
        <w:t>derecho</w:t>
      </w:r>
      <w:r>
        <w:rPr>
          <w:spacing w:val="-13"/>
          <w:sz w:val="20"/>
        </w:rPr>
        <w:t> </w:t>
      </w:r>
      <w:r>
        <w:rPr>
          <w:sz w:val="20"/>
        </w:rPr>
        <w:t>a</w:t>
      </w:r>
      <w:r>
        <w:rPr>
          <w:spacing w:val="-13"/>
          <w:sz w:val="20"/>
        </w:rPr>
        <w:t> </w:t>
      </w:r>
      <w:r>
        <w:rPr>
          <w:sz w:val="20"/>
        </w:rPr>
        <w:t>la</w:t>
      </w:r>
      <w:r>
        <w:rPr>
          <w:spacing w:val="-14"/>
          <w:sz w:val="20"/>
        </w:rPr>
        <w:t> </w:t>
      </w:r>
      <w:r>
        <w:rPr>
          <w:sz w:val="20"/>
        </w:rPr>
        <w:t>igualdad</w:t>
      </w:r>
      <w:r>
        <w:rPr>
          <w:spacing w:val="-13"/>
          <w:sz w:val="20"/>
        </w:rPr>
        <w:t> </w:t>
      </w:r>
      <w:r>
        <w:rPr>
          <w:sz w:val="20"/>
        </w:rPr>
        <w:t>y</w:t>
      </w:r>
      <w:r>
        <w:rPr>
          <w:spacing w:val="-14"/>
          <w:sz w:val="20"/>
        </w:rPr>
        <w:t> </w:t>
      </w:r>
      <w:r>
        <w:rPr>
          <w:sz w:val="20"/>
        </w:rPr>
        <w:t>no</w:t>
      </w:r>
      <w:r>
        <w:rPr>
          <w:spacing w:val="-13"/>
          <w:sz w:val="20"/>
        </w:rPr>
        <w:t> </w:t>
      </w:r>
      <w:r>
        <w:rPr>
          <w:sz w:val="20"/>
        </w:rPr>
        <w:t>discriminación, los Estados deberán identificar a los niños y niñas que viven en prisión con sus progenitores como un grupo especialmente vulnerable y, a partir de ello, generar mediciones que permitan</w:t>
      </w:r>
      <w:r>
        <w:rPr>
          <w:spacing w:val="8"/>
          <w:sz w:val="20"/>
        </w:rPr>
        <w:t> </w:t>
      </w:r>
      <w:r>
        <w:rPr>
          <w:sz w:val="20"/>
        </w:rPr>
        <w:t>monitorear</w:t>
      </w:r>
    </w:p>
    <w:p>
      <w:pPr>
        <w:pStyle w:val="BodyText"/>
        <w:spacing w:before="6"/>
      </w:pPr>
      <w:r>
        <w:rPr/>
        <w:pict>
          <v:line style="position:absolute;mso-position-horizontal-relative:page;mso-position-vertical-relative:paragraph;z-index:2416;mso-wrap-distance-left:0;mso-wrap-distance-right:0" from="54pt,14.795679pt" to="198.02pt,14.795679pt" stroked="true" strokeweight=".66pt" strokecolor="#000000">
            <v:stroke dashstyle="solid"/>
            <w10:wrap type="topAndBottom"/>
          </v:line>
        </w:pict>
      </w:r>
    </w:p>
    <w:p>
      <w:pPr>
        <w:tabs>
          <w:tab w:pos="687" w:val="left" w:leader="none"/>
        </w:tabs>
        <w:spacing w:before="76"/>
        <w:ind w:left="120" w:right="0" w:firstLine="0"/>
        <w:jc w:val="both"/>
        <w:rPr>
          <w:sz w:val="16"/>
        </w:rPr>
      </w:pPr>
      <w:r>
        <w:rPr>
          <w:position w:val="6"/>
          <w:sz w:val="10"/>
        </w:rPr>
        <w:t>335</w:t>
        <w:tab/>
      </w:r>
      <w:r>
        <w:rPr>
          <w:i/>
          <w:sz w:val="16"/>
        </w:rPr>
        <w:t>Cfr</w:t>
      </w:r>
      <w:r>
        <w:rPr>
          <w:sz w:val="16"/>
        </w:rPr>
        <w:t>. Opinión Consultiva OC-21/14, </w:t>
      </w:r>
      <w:r>
        <w:rPr>
          <w:i/>
          <w:sz w:val="16"/>
        </w:rPr>
        <w:t>supra</w:t>
      </w:r>
      <w:r>
        <w:rPr>
          <w:sz w:val="16"/>
        </w:rPr>
        <w:t>, párr.</w:t>
      </w:r>
      <w:r>
        <w:rPr>
          <w:spacing w:val="-14"/>
          <w:sz w:val="16"/>
        </w:rPr>
        <w:t> </w:t>
      </w:r>
      <w:r>
        <w:rPr>
          <w:sz w:val="16"/>
        </w:rPr>
        <w:t>57.</w:t>
      </w:r>
    </w:p>
    <w:p>
      <w:pPr>
        <w:tabs>
          <w:tab w:pos="687" w:val="left" w:leader="none"/>
        </w:tabs>
        <w:spacing w:before="60"/>
        <w:ind w:left="120" w:right="119" w:firstLine="0"/>
        <w:jc w:val="both"/>
        <w:rPr>
          <w:sz w:val="16"/>
        </w:rPr>
      </w:pPr>
      <w:r>
        <w:rPr>
          <w:position w:val="6"/>
          <w:sz w:val="10"/>
        </w:rPr>
        <w:t>336</w:t>
        <w:tab/>
      </w:r>
      <w:r>
        <w:rPr>
          <w:i/>
          <w:sz w:val="16"/>
        </w:rPr>
        <w:t>Cfr</w:t>
      </w:r>
      <w:r>
        <w:rPr>
          <w:sz w:val="16"/>
        </w:rPr>
        <w:t>. Comité de los Derechos del Niño, Observación General No. 5: Medidas generales de aplicación de </w:t>
      </w:r>
      <w:r>
        <w:rPr>
          <w:spacing w:val="34"/>
          <w:sz w:val="16"/>
        </w:rPr>
        <w:t> </w:t>
      </w:r>
      <w:r>
        <w:rPr>
          <w:sz w:val="16"/>
        </w:rPr>
        <w:t>la</w:t>
      </w:r>
      <w:r>
        <w:rPr>
          <w:spacing w:val="6"/>
          <w:sz w:val="16"/>
        </w:rPr>
        <w:t> </w:t>
      </w:r>
      <w:r>
        <w:rPr>
          <w:sz w:val="16"/>
        </w:rPr>
        <w:t>Convención</w:t>
      </w:r>
      <w:r>
        <w:rPr>
          <w:w w:val="99"/>
          <w:sz w:val="16"/>
        </w:rPr>
        <w:t> </w:t>
      </w:r>
      <w:r>
        <w:rPr>
          <w:sz w:val="16"/>
        </w:rPr>
        <w:t>sobre</w:t>
      </w:r>
      <w:r>
        <w:rPr>
          <w:spacing w:val="-3"/>
          <w:sz w:val="16"/>
        </w:rPr>
        <w:t> </w:t>
      </w:r>
      <w:r>
        <w:rPr>
          <w:sz w:val="16"/>
        </w:rPr>
        <w:t>los</w:t>
      </w:r>
      <w:r>
        <w:rPr>
          <w:spacing w:val="-3"/>
          <w:sz w:val="16"/>
        </w:rPr>
        <w:t> </w:t>
      </w:r>
      <w:r>
        <w:rPr>
          <w:sz w:val="16"/>
        </w:rPr>
        <w:t>Derechos</w:t>
      </w:r>
      <w:r>
        <w:rPr>
          <w:spacing w:val="-4"/>
          <w:sz w:val="16"/>
        </w:rPr>
        <w:t> </w:t>
      </w:r>
      <w:r>
        <w:rPr>
          <w:sz w:val="16"/>
        </w:rPr>
        <w:t>del</w:t>
      </w:r>
      <w:r>
        <w:rPr>
          <w:spacing w:val="-4"/>
          <w:sz w:val="16"/>
        </w:rPr>
        <w:t> </w:t>
      </w:r>
      <w:r>
        <w:rPr>
          <w:sz w:val="16"/>
        </w:rPr>
        <w:t>Niño</w:t>
      </w:r>
      <w:r>
        <w:rPr>
          <w:spacing w:val="-2"/>
          <w:sz w:val="16"/>
        </w:rPr>
        <w:t> </w:t>
      </w:r>
      <w:r>
        <w:rPr>
          <w:sz w:val="16"/>
        </w:rPr>
        <w:t>(artículos</w:t>
      </w:r>
      <w:r>
        <w:rPr>
          <w:spacing w:val="-3"/>
          <w:sz w:val="16"/>
        </w:rPr>
        <w:t> </w:t>
      </w:r>
      <w:r>
        <w:rPr>
          <w:sz w:val="16"/>
        </w:rPr>
        <w:t>4,</w:t>
      </w:r>
      <w:r>
        <w:rPr>
          <w:spacing w:val="-4"/>
          <w:sz w:val="16"/>
        </w:rPr>
        <w:t> </w:t>
      </w:r>
      <w:r>
        <w:rPr>
          <w:sz w:val="16"/>
        </w:rPr>
        <w:t>42</w:t>
      </w:r>
      <w:r>
        <w:rPr>
          <w:spacing w:val="-4"/>
          <w:sz w:val="16"/>
        </w:rPr>
        <w:t> </w:t>
      </w:r>
      <w:r>
        <w:rPr>
          <w:sz w:val="16"/>
        </w:rPr>
        <w:t>y</w:t>
      </w:r>
      <w:r>
        <w:rPr>
          <w:spacing w:val="-3"/>
          <w:sz w:val="16"/>
        </w:rPr>
        <w:t> </w:t>
      </w:r>
      <w:r>
        <w:rPr>
          <w:sz w:val="16"/>
        </w:rPr>
        <w:t>párrafo</w:t>
      </w:r>
      <w:r>
        <w:rPr>
          <w:spacing w:val="-3"/>
          <w:sz w:val="16"/>
        </w:rPr>
        <w:t> </w:t>
      </w:r>
      <w:r>
        <w:rPr>
          <w:sz w:val="16"/>
        </w:rPr>
        <w:t>6</w:t>
      </w:r>
      <w:r>
        <w:rPr>
          <w:spacing w:val="-4"/>
          <w:sz w:val="16"/>
        </w:rPr>
        <w:t> </w:t>
      </w:r>
      <w:r>
        <w:rPr>
          <w:sz w:val="16"/>
        </w:rPr>
        <w:t>del</w:t>
      </w:r>
      <w:r>
        <w:rPr>
          <w:spacing w:val="-4"/>
          <w:sz w:val="16"/>
        </w:rPr>
        <w:t> </w:t>
      </w:r>
      <w:r>
        <w:rPr>
          <w:sz w:val="16"/>
        </w:rPr>
        <w:t>artículo</w:t>
      </w:r>
      <w:r>
        <w:rPr>
          <w:spacing w:val="-4"/>
          <w:sz w:val="16"/>
        </w:rPr>
        <w:t> </w:t>
      </w:r>
      <w:r>
        <w:rPr>
          <w:sz w:val="16"/>
        </w:rPr>
        <w:t>44),</w:t>
      </w:r>
      <w:r>
        <w:rPr>
          <w:spacing w:val="-1"/>
          <w:sz w:val="16"/>
        </w:rPr>
        <w:t> </w:t>
      </w:r>
      <w:r>
        <w:rPr>
          <w:sz w:val="16"/>
        </w:rPr>
        <w:t>CRC/GC/2003/5,</w:t>
      </w:r>
      <w:r>
        <w:rPr>
          <w:spacing w:val="-3"/>
          <w:sz w:val="16"/>
        </w:rPr>
        <w:t> </w:t>
      </w:r>
      <w:r>
        <w:rPr>
          <w:sz w:val="16"/>
        </w:rPr>
        <w:t>de</w:t>
      </w:r>
      <w:r>
        <w:rPr>
          <w:spacing w:val="-4"/>
          <w:sz w:val="16"/>
        </w:rPr>
        <w:t> </w:t>
      </w:r>
      <w:r>
        <w:rPr>
          <w:sz w:val="16"/>
        </w:rPr>
        <w:t>27</w:t>
      </w:r>
      <w:r>
        <w:rPr>
          <w:spacing w:val="-3"/>
          <w:sz w:val="16"/>
        </w:rPr>
        <w:t> </w:t>
      </w:r>
      <w:r>
        <w:rPr>
          <w:sz w:val="16"/>
        </w:rPr>
        <w:t>de</w:t>
      </w:r>
      <w:r>
        <w:rPr>
          <w:spacing w:val="-4"/>
          <w:sz w:val="16"/>
        </w:rPr>
        <w:t> </w:t>
      </w:r>
      <w:r>
        <w:rPr>
          <w:sz w:val="16"/>
        </w:rPr>
        <w:t>noviembre</w:t>
      </w:r>
      <w:r>
        <w:rPr>
          <w:spacing w:val="-3"/>
          <w:sz w:val="16"/>
        </w:rPr>
        <w:t> </w:t>
      </w:r>
      <w:r>
        <w:rPr>
          <w:sz w:val="16"/>
        </w:rPr>
        <w:t>de</w:t>
      </w:r>
      <w:r>
        <w:rPr>
          <w:spacing w:val="-4"/>
          <w:sz w:val="16"/>
        </w:rPr>
        <w:t> </w:t>
      </w:r>
      <w:r>
        <w:rPr>
          <w:sz w:val="16"/>
        </w:rPr>
        <w:t>2003,</w:t>
      </w:r>
      <w:r>
        <w:rPr>
          <w:spacing w:val="-4"/>
          <w:sz w:val="16"/>
        </w:rPr>
        <w:t> </w:t>
      </w:r>
      <w:r>
        <w:rPr>
          <w:sz w:val="16"/>
        </w:rPr>
        <w:t>párr. 12.</w:t>
      </w:r>
    </w:p>
    <w:p>
      <w:pPr>
        <w:tabs>
          <w:tab w:pos="687" w:val="left" w:leader="none"/>
        </w:tabs>
        <w:spacing w:before="60"/>
        <w:ind w:left="120" w:right="116" w:firstLine="0"/>
        <w:jc w:val="both"/>
        <w:rPr>
          <w:sz w:val="16"/>
        </w:rPr>
      </w:pPr>
      <w:r>
        <w:rPr>
          <w:position w:val="6"/>
          <w:sz w:val="10"/>
        </w:rPr>
        <w:t>337</w:t>
        <w:tab/>
      </w:r>
      <w:r>
        <w:rPr>
          <w:sz w:val="16"/>
        </w:rPr>
        <w:t>El artículo 2 de la Convención sobre los Derechos del Niño prevé la obligación de los Estados de respetar</w:t>
      </w:r>
      <w:r>
        <w:rPr>
          <w:spacing w:val="-24"/>
          <w:sz w:val="16"/>
        </w:rPr>
        <w:t> </w:t>
      </w:r>
      <w:r>
        <w:rPr>
          <w:sz w:val="16"/>
        </w:rPr>
        <w:t>los</w:t>
      </w:r>
      <w:r>
        <w:rPr>
          <w:spacing w:val="-1"/>
          <w:sz w:val="16"/>
        </w:rPr>
        <w:t> </w:t>
      </w:r>
      <w:r>
        <w:rPr>
          <w:sz w:val="16"/>
        </w:rPr>
        <w:t>derechos</w:t>
      </w:r>
      <w:r>
        <w:rPr>
          <w:w w:val="99"/>
          <w:sz w:val="16"/>
        </w:rPr>
        <w:t> </w:t>
      </w:r>
      <w:r>
        <w:rPr>
          <w:sz w:val="16"/>
        </w:rPr>
        <w:t>enunciados</w:t>
      </w:r>
      <w:r>
        <w:rPr>
          <w:spacing w:val="-3"/>
          <w:sz w:val="16"/>
        </w:rPr>
        <w:t> </w:t>
      </w:r>
      <w:r>
        <w:rPr>
          <w:sz w:val="16"/>
        </w:rPr>
        <w:t>en</w:t>
      </w:r>
      <w:r>
        <w:rPr>
          <w:spacing w:val="-6"/>
          <w:sz w:val="16"/>
        </w:rPr>
        <w:t> </w:t>
      </w:r>
      <w:r>
        <w:rPr>
          <w:sz w:val="16"/>
        </w:rPr>
        <w:t>dicho</w:t>
      </w:r>
      <w:r>
        <w:rPr>
          <w:spacing w:val="-6"/>
          <w:sz w:val="16"/>
        </w:rPr>
        <w:t> </w:t>
      </w:r>
      <w:r>
        <w:rPr>
          <w:sz w:val="16"/>
        </w:rPr>
        <w:t>instrumento</w:t>
      </w:r>
      <w:r>
        <w:rPr>
          <w:spacing w:val="-7"/>
          <w:sz w:val="16"/>
        </w:rPr>
        <w:t> </w:t>
      </w:r>
      <w:r>
        <w:rPr>
          <w:sz w:val="16"/>
        </w:rPr>
        <w:t>y</w:t>
      </w:r>
      <w:r>
        <w:rPr>
          <w:spacing w:val="-7"/>
          <w:sz w:val="16"/>
        </w:rPr>
        <w:t> </w:t>
      </w:r>
      <w:r>
        <w:rPr>
          <w:sz w:val="16"/>
        </w:rPr>
        <w:t>de</w:t>
      </w:r>
      <w:r>
        <w:rPr>
          <w:spacing w:val="-6"/>
          <w:sz w:val="16"/>
        </w:rPr>
        <w:t> </w:t>
      </w:r>
      <w:r>
        <w:rPr>
          <w:sz w:val="16"/>
        </w:rPr>
        <w:t>asegurar</w:t>
      </w:r>
      <w:r>
        <w:rPr>
          <w:spacing w:val="-7"/>
          <w:sz w:val="16"/>
        </w:rPr>
        <w:t> </w:t>
      </w:r>
      <w:r>
        <w:rPr>
          <w:sz w:val="16"/>
        </w:rPr>
        <w:t>su</w:t>
      </w:r>
      <w:r>
        <w:rPr>
          <w:spacing w:val="-8"/>
          <w:sz w:val="16"/>
        </w:rPr>
        <w:t> </w:t>
      </w:r>
      <w:r>
        <w:rPr>
          <w:sz w:val="16"/>
        </w:rPr>
        <w:t>aplicación</w:t>
      </w:r>
      <w:r>
        <w:rPr>
          <w:spacing w:val="-7"/>
          <w:sz w:val="16"/>
        </w:rPr>
        <w:t> </w:t>
      </w:r>
      <w:r>
        <w:rPr>
          <w:sz w:val="16"/>
        </w:rPr>
        <w:t>a</w:t>
      </w:r>
      <w:r>
        <w:rPr>
          <w:spacing w:val="-7"/>
          <w:sz w:val="16"/>
        </w:rPr>
        <w:t> </w:t>
      </w:r>
      <w:r>
        <w:rPr>
          <w:sz w:val="16"/>
        </w:rPr>
        <w:t>cada</w:t>
      </w:r>
      <w:r>
        <w:rPr>
          <w:spacing w:val="-6"/>
          <w:sz w:val="16"/>
        </w:rPr>
        <w:t> </w:t>
      </w:r>
      <w:r>
        <w:rPr>
          <w:sz w:val="16"/>
        </w:rPr>
        <w:t>niña</w:t>
      </w:r>
      <w:r>
        <w:rPr>
          <w:spacing w:val="-7"/>
          <w:sz w:val="16"/>
        </w:rPr>
        <w:t> </w:t>
      </w:r>
      <w:r>
        <w:rPr>
          <w:sz w:val="16"/>
        </w:rPr>
        <w:t>y</w:t>
      </w:r>
      <w:r>
        <w:rPr>
          <w:spacing w:val="-6"/>
          <w:sz w:val="16"/>
        </w:rPr>
        <w:t> </w:t>
      </w:r>
      <w:r>
        <w:rPr>
          <w:sz w:val="16"/>
        </w:rPr>
        <w:t>niño</w:t>
      </w:r>
      <w:r>
        <w:rPr>
          <w:spacing w:val="-6"/>
          <w:sz w:val="16"/>
        </w:rPr>
        <w:t> </w:t>
      </w:r>
      <w:r>
        <w:rPr>
          <w:sz w:val="16"/>
        </w:rPr>
        <w:t>sujeto</w:t>
      </w:r>
      <w:r>
        <w:rPr>
          <w:spacing w:val="-7"/>
          <w:sz w:val="16"/>
        </w:rPr>
        <w:t> </w:t>
      </w:r>
      <w:r>
        <w:rPr>
          <w:sz w:val="16"/>
        </w:rPr>
        <w:t>a</w:t>
      </w:r>
      <w:r>
        <w:rPr>
          <w:spacing w:val="-6"/>
          <w:sz w:val="16"/>
        </w:rPr>
        <w:t> </w:t>
      </w:r>
      <w:r>
        <w:rPr>
          <w:sz w:val="16"/>
        </w:rPr>
        <w:t>su</w:t>
      </w:r>
      <w:r>
        <w:rPr>
          <w:spacing w:val="-7"/>
          <w:sz w:val="16"/>
        </w:rPr>
        <w:t> </w:t>
      </w:r>
      <w:r>
        <w:rPr>
          <w:sz w:val="16"/>
        </w:rPr>
        <w:t>jurisdicción,</w:t>
      </w:r>
      <w:r>
        <w:rPr>
          <w:spacing w:val="-6"/>
          <w:sz w:val="16"/>
        </w:rPr>
        <w:t> </w:t>
      </w:r>
      <w:r>
        <w:rPr>
          <w:sz w:val="16"/>
        </w:rPr>
        <w:t>sin</w:t>
      </w:r>
      <w:r>
        <w:rPr>
          <w:spacing w:val="-6"/>
          <w:sz w:val="16"/>
        </w:rPr>
        <w:t> </w:t>
      </w:r>
      <w:r>
        <w:rPr>
          <w:sz w:val="16"/>
        </w:rPr>
        <w:t>distinción</w:t>
      </w:r>
      <w:r>
        <w:rPr>
          <w:spacing w:val="-6"/>
          <w:sz w:val="16"/>
        </w:rPr>
        <w:t> </w:t>
      </w:r>
      <w:r>
        <w:rPr>
          <w:sz w:val="16"/>
        </w:rPr>
        <w:t>alguna, lo</w:t>
      </w:r>
      <w:r>
        <w:rPr>
          <w:spacing w:val="-9"/>
          <w:sz w:val="16"/>
        </w:rPr>
        <w:t> </w:t>
      </w:r>
      <w:r>
        <w:rPr>
          <w:sz w:val="16"/>
        </w:rPr>
        <w:t>cual</w:t>
      </w:r>
      <w:r>
        <w:rPr>
          <w:spacing w:val="-10"/>
          <w:sz w:val="16"/>
        </w:rPr>
        <w:t> </w:t>
      </w:r>
      <w:r>
        <w:rPr>
          <w:sz w:val="16"/>
        </w:rPr>
        <w:t>“exige</w:t>
      </w:r>
      <w:r>
        <w:rPr>
          <w:spacing w:val="-10"/>
          <w:sz w:val="16"/>
        </w:rPr>
        <w:t> </w:t>
      </w:r>
      <w:r>
        <w:rPr>
          <w:sz w:val="16"/>
        </w:rPr>
        <w:t>que</w:t>
      </w:r>
      <w:r>
        <w:rPr>
          <w:spacing w:val="-10"/>
          <w:sz w:val="16"/>
        </w:rPr>
        <w:t> </w:t>
      </w:r>
      <w:r>
        <w:rPr>
          <w:sz w:val="16"/>
        </w:rPr>
        <w:t>los</w:t>
      </w:r>
      <w:r>
        <w:rPr>
          <w:spacing w:val="-10"/>
          <w:sz w:val="16"/>
        </w:rPr>
        <w:t> </w:t>
      </w:r>
      <w:r>
        <w:rPr>
          <w:sz w:val="16"/>
        </w:rPr>
        <w:t>Estados</w:t>
      </w:r>
      <w:r>
        <w:rPr>
          <w:spacing w:val="-10"/>
          <w:sz w:val="16"/>
        </w:rPr>
        <w:t> </w:t>
      </w:r>
      <w:r>
        <w:rPr>
          <w:sz w:val="16"/>
        </w:rPr>
        <w:t>identifiquen</w:t>
      </w:r>
      <w:r>
        <w:rPr>
          <w:spacing w:val="-10"/>
          <w:sz w:val="16"/>
        </w:rPr>
        <w:t> </w:t>
      </w:r>
      <w:r>
        <w:rPr>
          <w:sz w:val="16"/>
        </w:rPr>
        <w:t>activamente</w:t>
      </w:r>
      <w:r>
        <w:rPr>
          <w:spacing w:val="-10"/>
          <w:sz w:val="16"/>
        </w:rPr>
        <w:t> </w:t>
      </w:r>
      <w:r>
        <w:rPr>
          <w:sz w:val="16"/>
        </w:rPr>
        <w:t>a</w:t>
      </w:r>
      <w:r>
        <w:rPr>
          <w:spacing w:val="-9"/>
          <w:sz w:val="16"/>
        </w:rPr>
        <w:t> </w:t>
      </w:r>
      <w:r>
        <w:rPr>
          <w:sz w:val="16"/>
        </w:rPr>
        <w:t>los</w:t>
      </w:r>
      <w:r>
        <w:rPr>
          <w:spacing w:val="-9"/>
          <w:sz w:val="16"/>
        </w:rPr>
        <w:t> </w:t>
      </w:r>
      <w:r>
        <w:rPr>
          <w:sz w:val="16"/>
        </w:rPr>
        <w:t>niños</w:t>
      </w:r>
      <w:r>
        <w:rPr>
          <w:spacing w:val="-10"/>
          <w:sz w:val="16"/>
        </w:rPr>
        <w:t> </w:t>
      </w:r>
      <w:r>
        <w:rPr>
          <w:sz w:val="16"/>
        </w:rPr>
        <w:t>y</w:t>
      </w:r>
      <w:r>
        <w:rPr>
          <w:spacing w:val="-9"/>
          <w:sz w:val="16"/>
        </w:rPr>
        <w:t> </w:t>
      </w:r>
      <w:r>
        <w:rPr>
          <w:sz w:val="16"/>
        </w:rPr>
        <w:t>grupos</w:t>
      </w:r>
      <w:r>
        <w:rPr>
          <w:spacing w:val="-9"/>
          <w:sz w:val="16"/>
        </w:rPr>
        <w:t> </w:t>
      </w:r>
      <w:r>
        <w:rPr>
          <w:sz w:val="16"/>
        </w:rPr>
        <w:t>de</w:t>
      </w:r>
      <w:r>
        <w:rPr>
          <w:spacing w:val="-10"/>
          <w:sz w:val="16"/>
        </w:rPr>
        <w:t> </w:t>
      </w:r>
      <w:r>
        <w:rPr>
          <w:sz w:val="16"/>
        </w:rPr>
        <w:t>niños</w:t>
      </w:r>
      <w:r>
        <w:rPr>
          <w:spacing w:val="-10"/>
          <w:sz w:val="16"/>
        </w:rPr>
        <w:t> </w:t>
      </w:r>
      <w:r>
        <w:rPr>
          <w:sz w:val="16"/>
        </w:rPr>
        <w:t>cuando</w:t>
      </w:r>
      <w:r>
        <w:rPr>
          <w:spacing w:val="-9"/>
          <w:sz w:val="16"/>
        </w:rPr>
        <w:t> </w:t>
      </w:r>
      <w:r>
        <w:rPr>
          <w:sz w:val="16"/>
        </w:rPr>
        <w:t>el</w:t>
      </w:r>
      <w:r>
        <w:rPr>
          <w:spacing w:val="-10"/>
          <w:sz w:val="16"/>
        </w:rPr>
        <w:t> </w:t>
      </w:r>
      <w:r>
        <w:rPr>
          <w:sz w:val="16"/>
        </w:rPr>
        <w:t>reconocimiento</w:t>
      </w:r>
      <w:r>
        <w:rPr>
          <w:spacing w:val="-9"/>
          <w:sz w:val="16"/>
        </w:rPr>
        <w:t> </w:t>
      </w:r>
      <w:r>
        <w:rPr>
          <w:sz w:val="16"/>
        </w:rPr>
        <w:t>y</w:t>
      </w:r>
      <w:r>
        <w:rPr>
          <w:spacing w:val="-9"/>
          <w:sz w:val="16"/>
        </w:rPr>
        <w:t> </w:t>
      </w:r>
      <w:r>
        <w:rPr>
          <w:sz w:val="16"/>
        </w:rPr>
        <w:t>la</w:t>
      </w:r>
      <w:r>
        <w:rPr>
          <w:spacing w:val="-10"/>
          <w:sz w:val="16"/>
        </w:rPr>
        <w:t> </w:t>
      </w:r>
      <w:r>
        <w:rPr>
          <w:sz w:val="16"/>
        </w:rPr>
        <w:t>efectividad de</w:t>
      </w:r>
      <w:r>
        <w:rPr>
          <w:spacing w:val="-4"/>
          <w:sz w:val="16"/>
        </w:rPr>
        <w:t> </w:t>
      </w:r>
      <w:r>
        <w:rPr>
          <w:sz w:val="16"/>
        </w:rPr>
        <w:t>sus</w:t>
      </w:r>
      <w:r>
        <w:rPr>
          <w:spacing w:val="-4"/>
          <w:sz w:val="16"/>
        </w:rPr>
        <w:t> </w:t>
      </w:r>
      <w:r>
        <w:rPr>
          <w:sz w:val="16"/>
        </w:rPr>
        <w:t>derechos</w:t>
      </w:r>
      <w:r>
        <w:rPr>
          <w:spacing w:val="-4"/>
          <w:sz w:val="16"/>
        </w:rPr>
        <w:t> </w:t>
      </w:r>
      <w:r>
        <w:rPr>
          <w:sz w:val="16"/>
        </w:rPr>
        <w:t>pueda</w:t>
      </w:r>
      <w:r>
        <w:rPr>
          <w:spacing w:val="-3"/>
          <w:sz w:val="16"/>
        </w:rPr>
        <w:t> </w:t>
      </w:r>
      <w:r>
        <w:rPr>
          <w:sz w:val="16"/>
        </w:rPr>
        <w:t>exigir</w:t>
      </w:r>
      <w:r>
        <w:rPr>
          <w:spacing w:val="-3"/>
          <w:sz w:val="16"/>
        </w:rPr>
        <w:t> </w:t>
      </w:r>
      <w:r>
        <w:rPr>
          <w:sz w:val="16"/>
        </w:rPr>
        <w:t>la</w:t>
      </w:r>
      <w:r>
        <w:rPr>
          <w:spacing w:val="-4"/>
          <w:sz w:val="16"/>
        </w:rPr>
        <w:t> </w:t>
      </w:r>
      <w:r>
        <w:rPr>
          <w:sz w:val="16"/>
        </w:rPr>
        <w:t>adopción</w:t>
      </w:r>
      <w:r>
        <w:rPr>
          <w:spacing w:val="-3"/>
          <w:sz w:val="16"/>
        </w:rPr>
        <w:t> </w:t>
      </w:r>
      <w:r>
        <w:rPr>
          <w:sz w:val="16"/>
        </w:rPr>
        <w:t>de</w:t>
      </w:r>
      <w:r>
        <w:rPr>
          <w:spacing w:val="-3"/>
          <w:sz w:val="16"/>
        </w:rPr>
        <w:t> </w:t>
      </w:r>
      <w:r>
        <w:rPr>
          <w:sz w:val="16"/>
        </w:rPr>
        <w:t>medidas</w:t>
      </w:r>
      <w:r>
        <w:rPr>
          <w:spacing w:val="-3"/>
          <w:sz w:val="16"/>
        </w:rPr>
        <w:t> </w:t>
      </w:r>
      <w:r>
        <w:rPr>
          <w:sz w:val="16"/>
        </w:rPr>
        <w:t>especiales”.</w:t>
      </w:r>
      <w:r>
        <w:rPr>
          <w:spacing w:val="-1"/>
          <w:sz w:val="16"/>
        </w:rPr>
        <w:t> </w:t>
      </w:r>
      <w:r>
        <w:rPr>
          <w:sz w:val="16"/>
        </w:rPr>
        <w:t>Comité</w:t>
      </w:r>
      <w:r>
        <w:rPr>
          <w:spacing w:val="-3"/>
          <w:sz w:val="16"/>
        </w:rPr>
        <w:t> </w:t>
      </w:r>
      <w:r>
        <w:rPr>
          <w:sz w:val="16"/>
        </w:rPr>
        <w:t>de</w:t>
      </w:r>
      <w:r>
        <w:rPr>
          <w:spacing w:val="-4"/>
          <w:sz w:val="16"/>
        </w:rPr>
        <w:t> </w:t>
      </w:r>
      <w:r>
        <w:rPr>
          <w:sz w:val="16"/>
        </w:rPr>
        <w:t>los</w:t>
      </w:r>
      <w:r>
        <w:rPr>
          <w:spacing w:val="-4"/>
          <w:sz w:val="16"/>
        </w:rPr>
        <w:t> </w:t>
      </w:r>
      <w:r>
        <w:rPr>
          <w:sz w:val="16"/>
        </w:rPr>
        <w:t>Derechos</w:t>
      </w:r>
      <w:r>
        <w:rPr>
          <w:spacing w:val="-4"/>
          <w:sz w:val="16"/>
        </w:rPr>
        <w:t> </w:t>
      </w:r>
      <w:r>
        <w:rPr>
          <w:sz w:val="16"/>
        </w:rPr>
        <w:t>del</w:t>
      </w:r>
      <w:r>
        <w:rPr>
          <w:spacing w:val="-4"/>
          <w:sz w:val="16"/>
        </w:rPr>
        <w:t> </w:t>
      </w:r>
      <w:r>
        <w:rPr>
          <w:sz w:val="16"/>
        </w:rPr>
        <w:t>Niño,</w:t>
      </w:r>
      <w:r>
        <w:rPr>
          <w:spacing w:val="-3"/>
          <w:sz w:val="16"/>
        </w:rPr>
        <w:t> </w:t>
      </w:r>
      <w:r>
        <w:rPr>
          <w:sz w:val="16"/>
        </w:rPr>
        <w:t>Observación</w:t>
      </w:r>
      <w:r>
        <w:rPr>
          <w:spacing w:val="-4"/>
          <w:sz w:val="16"/>
        </w:rPr>
        <w:t> </w:t>
      </w:r>
      <w:r>
        <w:rPr>
          <w:sz w:val="16"/>
        </w:rPr>
        <w:t>General</w:t>
      </w:r>
      <w:r>
        <w:rPr>
          <w:spacing w:val="-3"/>
          <w:sz w:val="16"/>
        </w:rPr>
        <w:t> </w:t>
      </w:r>
      <w:r>
        <w:rPr>
          <w:sz w:val="16"/>
        </w:rPr>
        <w:t>No. 5, </w:t>
      </w:r>
      <w:r>
        <w:rPr>
          <w:i/>
          <w:sz w:val="16"/>
        </w:rPr>
        <w:t>supra</w:t>
      </w:r>
      <w:r>
        <w:rPr>
          <w:sz w:val="16"/>
        </w:rPr>
        <w:t>, párr. 12. Ver también, Comité de los Derechos del Niño, Observación General No. 6: Trato de los menores no acompañados y separados de su familia fuera de su país de origen, de CRC/GC/2005/6, 1 de septiembre de 2005, párr.</w:t>
      </w:r>
      <w:r>
        <w:rPr>
          <w:spacing w:val="-32"/>
          <w:sz w:val="16"/>
        </w:rPr>
        <w:t> </w:t>
      </w:r>
      <w:r>
        <w:rPr>
          <w:sz w:val="16"/>
        </w:rPr>
        <w:t>1.</w:t>
      </w:r>
    </w:p>
    <w:p>
      <w:pPr>
        <w:tabs>
          <w:tab w:pos="687" w:val="left" w:leader="none"/>
        </w:tabs>
        <w:spacing w:before="60"/>
        <w:ind w:left="120" w:right="119" w:firstLine="0"/>
        <w:jc w:val="both"/>
        <w:rPr>
          <w:sz w:val="16"/>
        </w:rPr>
      </w:pPr>
      <w:r>
        <w:rPr>
          <w:position w:val="6"/>
          <w:sz w:val="10"/>
        </w:rPr>
        <w:t>338</w:t>
        <w:tab/>
      </w:r>
      <w:r>
        <w:rPr>
          <w:sz w:val="16"/>
        </w:rPr>
        <w:t>El párrafo 1 del artículo 3 de la Convención sobre los Derechos del Niño obliga a que el interés superior de la  </w:t>
      </w:r>
      <w:r>
        <w:rPr>
          <w:spacing w:val="29"/>
          <w:sz w:val="16"/>
        </w:rPr>
        <w:t> </w:t>
      </w:r>
      <w:r>
        <w:rPr>
          <w:sz w:val="16"/>
        </w:rPr>
        <w:t>niña</w:t>
      </w:r>
      <w:r>
        <w:rPr>
          <w:spacing w:val="6"/>
          <w:sz w:val="16"/>
        </w:rPr>
        <w:t> </w:t>
      </w:r>
      <w:r>
        <w:rPr>
          <w:sz w:val="16"/>
        </w:rPr>
        <w:t>o</w:t>
      </w:r>
      <w:r>
        <w:rPr>
          <w:w w:val="99"/>
          <w:sz w:val="16"/>
        </w:rPr>
        <w:t> </w:t>
      </w:r>
      <w:r>
        <w:rPr>
          <w:sz w:val="16"/>
        </w:rPr>
        <w:t>del niño sea una consideración primordial en todas las medidas que les conciernen. </w:t>
      </w:r>
      <w:r>
        <w:rPr>
          <w:i/>
          <w:sz w:val="16"/>
        </w:rPr>
        <w:t>Cfr</w:t>
      </w:r>
      <w:r>
        <w:rPr>
          <w:sz w:val="16"/>
        </w:rPr>
        <w:t>. Comité de los Derechos del Niño, Observación</w:t>
      </w:r>
      <w:r>
        <w:rPr>
          <w:spacing w:val="-5"/>
          <w:sz w:val="16"/>
        </w:rPr>
        <w:t> </w:t>
      </w:r>
      <w:r>
        <w:rPr>
          <w:sz w:val="16"/>
        </w:rPr>
        <w:t>General</w:t>
      </w:r>
      <w:r>
        <w:rPr>
          <w:spacing w:val="-6"/>
          <w:sz w:val="16"/>
        </w:rPr>
        <w:t> </w:t>
      </w:r>
      <w:r>
        <w:rPr>
          <w:sz w:val="16"/>
        </w:rPr>
        <w:t>No.</w:t>
      </w:r>
      <w:r>
        <w:rPr>
          <w:spacing w:val="-6"/>
          <w:sz w:val="16"/>
        </w:rPr>
        <w:t> </w:t>
      </w:r>
      <w:r>
        <w:rPr>
          <w:sz w:val="16"/>
        </w:rPr>
        <w:t>5,</w:t>
      </w:r>
      <w:r>
        <w:rPr>
          <w:spacing w:val="-6"/>
          <w:sz w:val="16"/>
        </w:rPr>
        <w:t> </w:t>
      </w:r>
      <w:r>
        <w:rPr>
          <w:i/>
          <w:sz w:val="16"/>
        </w:rPr>
        <w:t>supra</w:t>
      </w:r>
      <w:r>
        <w:rPr>
          <w:sz w:val="16"/>
        </w:rPr>
        <w:t>,</w:t>
      </w:r>
      <w:r>
        <w:rPr>
          <w:spacing w:val="-6"/>
          <w:sz w:val="16"/>
        </w:rPr>
        <w:t> </w:t>
      </w:r>
      <w:r>
        <w:rPr>
          <w:sz w:val="16"/>
        </w:rPr>
        <w:t>párr.</w:t>
      </w:r>
      <w:r>
        <w:rPr>
          <w:spacing w:val="-6"/>
          <w:sz w:val="16"/>
        </w:rPr>
        <w:t> </w:t>
      </w:r>
      <w:r>
        <w:rPr>
          <w:sz w:val="16"/>
        </w:rPr>
        <w:t>12,</w:t>
      </w:r>
      <w:r>
        <w:rPr>
          <w:spacing w:val="-6"/>
          <w:sz w:val="16"/>
        </w:rPr>
        <w:t> </w:t>
      </w:r>
      <w:r>
        <w:rPr>
          <w:sz w:val="16"/>
        </w:rPr>
        <w:t>y</w:t>
      </w:r>
      <w:r>
        <w:rPr>
          <w:spacing w:val="-5"/>
          <w:sz w:val="16"/>
        </w:rPr>
        <w:t> </w:t>
      </w:r>
      <w:r>
        <w:rPr>
          <w:sz w:val="16"/>
        </w:rPr>
        <w:t>Observación</w:t>
      </w:r>
      <w:r>
        <w:rPr>
          <w:spacing w:val="-4"/>
          <w:sz w:val="16"/>
        </w:rPr>
        <w:t> </w:t>
      </w:r>
      <w:r>
        <w:rPr>
          <w:sz w:val="16"/>
        </w:rPr>
        <w:t>General</w:t>
      </w:r>
      <w:r>
        <w:rPr>
          <w:spacing w:val="-6"/>
          <w:sz w:val="16"/>
        </w:rPr>
        <w:t> </w:t>
      </w:r>
      <w:r>
        <w:rPr>
          <w:sz w:val="16"/>
        </w:rPr>
        <w:t>No.</w:t>
      </w:r>
      <w:r>
        <w:rPr>
          <w:spacing w:val="-6"/>
          <w:sz w:val="16"/>
        </w:rPr>
        <w:t> </w:t>
      </w:r>
      <w:r>
        <w:rPr>
          <w:sz w:val="16"/>
        </w:rPr>
        <w:t>14</w:t>
      </w:r>
      <w:r>
        <w:rPr>
          <w:spacing w:val="-6"/>
          <w:sz w:val="16"/>
        </w:rPr>
        <w:t> </w:t>
      </w:r>
      <w:r>
        <w:rPr>
          <w:sz w:val="16"/>
        </w:rPr>
        <w:t>sobre</w:t>
      </w:r>
      <w:r>
        <w:rPr>
          <w:spacing w:val="-6"/>
          <w:sz w:val="16"/>
        </w:rPr>
        <w:t> </w:t>
      </w:r>
      <w:r>
        <w:rPr>
          <w:sz w:val="16"/>
        </w:rPr>
        <w:t>el</w:t>
      </w:r>
      <w:r>
        <w:rPr>
          <w:spacing w:val="-7"/>
          <w:sz w:val="16"/>
        </w:rPr>
        <w:t> </w:t>
      </w:r>
      <w:r>
        <w:rPr>
          <w:sz w:val="16"/>
        </w:rPr>
        <w:t>derecho</w:t>
      </w:r>
      <w:r>
        <w:rPr>
          <w:spacing w:val="-5"/>
          <w:sz w:val="16"/>
        </w:rPr>
        <w:t> </w:t>
      </w:r>
      <w:r>
        <w:rPr>
          <w:sz w:val="16"/>
        </w:rPr>
        <w:t>del</w:t>
      </w:r>
      <w:r>
        <w:rPr>
          <w:spacing w:val="-7"/>
          <w:sz w:val="16"/>
        </w:rPr>
        <w:t> </w:t>
      </w:r>
      <w:r>
        <w:rPr>
          <w:sz w:val="16"/>
        </w:rPr>
        <w:t>niño</w:t>
      </w:r>
      <w:r>
        <w:rPr>
          <w:spacing w:val="-5"/>
          <w:sz w:val="16"/>
        </w:rPr>
        <w:t> </w:t>
      </w:r>
      <w:r>
        <w:rPr>
          <w:sz w:val="16"/>
        </w:rPr>
        <w:t>a</w:t>
      </w:r>
      <w:r>
        <w:rPr>
          <w:spacing w:val="-6"/>
          <w:sz w:val="16"/>
        </w:rPr>
        <w:t> </w:t>
      </w:r>
      <w:r>
        <w:rPr>
          <w:sz w:val="16"/>
        </w:rPr>
        <w:t>que</w:t>
      </w:r>
      <w:r>
        <w:rPr>
          <w:spacing w:val="-6"/>
          <w:sz w:val="16"/>
        </w:rPr>
        <w:t> </w:t>
      </w:r>
      <w:r>
        <w:rPr>
          <w:sz w:val="16"/>
        </w:rPr>
        <w:t>su</w:t>
      </w:r>
      <w:r>
        <w:rPr>
          <w:spacing w:val="-7"/>
          <w:sz w:val="16"/>
        </w:rPr>
        <w:t> </w:t>
      </w:r>
      <w:r>
        <w:rPr>
          <w:sz w:val="16"/>
        </w:rPr>
        <w:t>interés</w:t>
      </w:r>
      <w:r>
        <w:rPr>
          <w:spacing w:val="-6"/>
          <w:sz w:val="16"/>
        </w:rPr>
        <w:t> </w:t>
      </w:r>
      <w:r>
        <w:rPr>
          <w:sz w:val="16"/>
        </w:rPr>
        <w:t>superior sea una consideración primordial (artículo 3, párrafo 1), CRC/C/CG/14, 29 de mayo de</w:t>
      </w:r>
      <w:r>
        <w:rPr>
          <w:spacing w:val="-28"/>
          <w:sz w:val="16"/>
        </w:rPr>
        <w:t> </w:t>
      </w:r>
      <w:r>
        <w:rPr>
          <w:sz w:val="16"/>
        </w:rPr>
        <w:t>2013.</w:t>
      </w:r>
    </w:p>
    <w:p>
      <w:pPr>
        <w:tabs>
          <w:tab w:pos="687" w:val="left" w:leader="none"/>
        </w:tabs>
        <w:spacing w:before="60"/>
        <w:ind w:left="120" w:right="119" w:firstLine="0"/>
        <w:jc w:val="both"/>
        <w:rPr>
          <w:sz w:val="16"/>
        </w:rPr>
      </w:pPr>
      <w:r>
        <w:rPr>
          <w:position w:val="6"/>
          <w:sz w:val="10"/>
        </w:rPr>
        <w:t>339</w:t>
        <w:tab/>
      </w:r>
      <w:r>
        <w:rPr>
          <w:sz w:val="16"/>
        </w:rPr>
        <w:t>El</w:t>
      </w:r>
      <w:r>
        <w:rPr>
          <w:spacing w:val="26"/>
          <w:sz w:val="16"/>
        </w:rPr>
        <w:t> </w:t>
      </w:r>
      <w:r>
        <w:rPr>
          <w:sz w:val="16"/>
        </w:rPr>
        <w:t>artículo</w:t>
      </w:r>
      <w:r>
        <w:rPr>
          <w:spacing w:val="27"/>
          <w:sz w:val="16"/>
        </w:rPr>
        <w:t> </w:t>
      </w:r>
      <w:r>
        <w:rPr>
          <w:sz w:val="16"/>
        </w:rPr>
        <w:t>12</w:t>
      </w:r>
      <w:r>
        <w:rPr>
          <w:spacing w:val="25"/>
          <w:sz w:val="16"/>
        </w:rPr>
        <w:t> </w:t>
      </w:r>
      <w:r>
        <w:rPr>
          <w:sz w:val="16"/>
        </w:rPr>
        <w:t>de</w:t>
      </w:r>
      <w:r>
        <w:rPr>
          <w:spacing w:val="26"/>
          <w:sz w:val="16"/>
        </w:rPr>
        <w:t> </w:t>
      </w:r>
      <w:r>
        <w:rPr>
          <w:sz w:val="16"/>
        </w:rPr>
        <w:t>la</w:t>
      </w:r>
      <w:r>
        <w:rPr>
          <w:spacing w:val="26"/>
          <w:sz w:val="16"/>
        </w:rPr>
        <w:t> </w:t>
      </w:r>
      <w:r>
        <w:rPr>
          <w:sz w:val="16"/>
        </w:rPr>
        <w:t>Convención</w:t>
      </w:r>
      <w:r>
        <w:rPr>
          <w:spacing w:val="27"/>
          <w:sz w:val="16"/>
        </w:rPr>
        <w:t> </w:t>
      </w:r>
      <w:r>
        <w:rPr>
          <w:sz w:val="16"/>
        </w:rPr>
        <w:t>sobre</w:t>
      </w:r>
      <w:r>
        <w:rPr>
          <w:spacing w:val="26"/>
          <w:sz w:val="16"/>
        </w:rPr>
        <w:t> </w:t>
      </w:r>
      <w:r>
        <w:rPr>
          <w:sz w:val="16"/>
        </w:rPr>
        <w:t>los</w:t>
      </w:r>
      <w:r>
        <w:rPr>
          <w:spacing w:val="26"/>
          <w:sz w:val="16"/>
        </w:rPr>
        <w:t> </w:t>
      </w:r>
      <w:r>
        <w:rPr>
          <w:sz w:val="16"/>
        </w:rPr>
        <w:t>Derechos</w:t>
      </w:r>
      <w:r>
        <w:rPr>
          <w:spacing w:val="26"/>
          <w:sz w:val="16"/>
        </w:rPr>
        <w:t> </w:t>
      </w:r>
      <w:r>
        <w:rPr>
          <w:sz w:val="16"/>
        </w:rPr>
        <w:t>del</w:t>
      </w:r>
      <w:r>
        <w:rPr>
          <w:spacing w:val="27"/>
          <w:sz w:val="16"/>
        </w:rPr>
        <w:t> </w:t>
      </w:r>
      <w:r>
        <w:rPr>
          <w:sz w:val="16"/>
        </w:rPr>
        <w:t>Niño</w:t>
      </w:r>
      <w:r>
        <w:rPr>
          <w:spacing w:val="27"/>
          <w:sz w:val="16"/>
        </w:rPr>
        <w:t> </w:t>
      </w:r>
      <w:r>
        <w:rPr>
          <w:sz w:val="16"/>
        </w:rPr>
        <w:t>establece</w:t>
      </w:r>
      <w:r>
        <w:rPr>
          <w:spacing w:val="27"/>
          <w:sz w:val="16"/>
        </w:rPr>
        <w:t> </w:t>
      </w:r>
      <w:r>
        <w:rPr>
          <w:sz w:val="16"/>
        </w:rPr>
        <w:t>el</w:t>
      </w:r>
      <w:r>
        <w:rPr>
          <w:spacing w:val="25"/>
          <w:sz w:val="16"/>
        </w:rPr>
        <w:t> </w:t>
      </w:r>
      <w:r>
        <w:rPr>
          <w:sz w:val="16"/>
        </w:rPr>
        <w:t>derecho</w:t>
      </w:r>
      <w:r>
        <w:rPr>
          <w:spacing w:val="26"/>
          <w:sz w:val="16"/>
        </w:rPr>
        <w:t> </w:t>
      </w:r>
      <w:r>
        <w:rPr>
          <w:sz w:val="16"/>
        </w:rPr>
        <w:t>del</w:t>
      </w:r>
      <w:r>
        <w:rPr>
          <w:spacing w:val="25"/>
          <w:sz w:val="16"/>
        </w:rPr>
        <w:t> </w:t>
      </w:r>
      <w:r>
        <w:rPr>
          <w:sz w:val="16"/>
        </w:rPr>
        <w:t>niño</w:t>
      </w:r>
      <w:r>
        <w:rPr>
          <w:spacing w:val="26"/>
          <w:sz w:val="16"/>
        </w:rPr>
        <w:t> </w:t>
      </w:r>
      <w:r>
        <w:rPr>
          <w:sz w:val="16"/>
        </w:rPr>
        <w:t>a</w:t>
      </w:r>
      <w:r>
        <w:rPr>
          <w:spacing w:val="26"/>
          <w:sz w:val="16"/>
        </w:rPr>
        <w:t> </w:t>
      </w:r>
      <w:r>
        <w:rPr>
          <w:sz w:val="16"/>
        </w:rPr>
        <w:t>expresar</w:t>
      </w:r>
      <w:r>
        <w:rPr>
          <w:spacing w:val="26"/>
          <w:sz w:val="16"/>
        </w:rPr>
        <w:t> </w:t>
      </w:r>
      <w:r>
        <w:rPr>
          <w:sz w:val="16"/>
        </w:rPr>
        <w:t>su</w:t>
      </w:r>
      <w:r>
        <w:rPr>
          <w:spacing w:val="25"/>
          <w:sz w:val="16"/>
        </w:rPr>
        <w:t> </w:t>
      </w:r>
      <w:r>
        <w:rPr>
          <w:sz w:val="16"/>
        </w:rPr>
        <w:t>opinión</w:t>
      </w:r>
      <w:r>
        <w:rPr>
          <w:spacing w:val="-1"/>
          <w:w w:val="99"/>
          <w:sz w:val="16"/>
        </w:rPr>
        <w:t> </w:t>
      </w:r>
      <w:r>
        <w:rPr>
          <w:sz w:val="16"/>
        </w:rPr>
        <w:t>libremente en “todos los asuntos que afectan al niño” y a que se tengan debidamente en cuenta esas opiniones, teniendo en cuenta su edad y grado de madurez. </w:t>
      </w:r>
      <w:r>
        <w:rPr>
          <w:i/>
          <w:sz w:val="16"/>
        </w:rPr>
        <w:t>Cfr. </w:t>
      </w:r>
      <w:r>
        <w:rPr>
          <w:sz w:val="16"/>
        </w:rPr>
        <w:t>Comité de los Derechos del Niño, Observación General No. 5, </w:t>
      </w:r>
      <w:r>
        <w:rPr>
          <w:i/>
          <w:sz w:val="16"/>
        </w:rPr>
        <w:t>supra</w:t>
      </w:r>
      <w:r>
        <w:rPr>
          <w:sz w:val="16"/>
        </w:rPr>
        <w:t>, párr. 12, y Observación General No. 12: El derecho del niño a ser escuchado</w:t>
      </w:r>
      <w:r>
        <w:rPr>
          <w:i/>
          <w:sz w:val="16"/>
        </w:rPr>
        <w:t>, </w:t>
      </w:r>
      <w:r>
        <w:rPr>
          <w:sz w:val="16"/>
        </w:rPr>
        <w:t>CRC/C/GC/12, de 20 de julio de</w:t>
      </w:r>
      <w:r>
        <w:rPr>
          <w:spacing w:val="-32"/>
          <w:sz w:val="16"/>
        </w:rPr>
        <w:t> </w:t>
      </w:r>
      <w:r>
        <w:rPr>
          <w:sz w:val="16"/>
        </w:rPr>
        <w:t>2009.</w:t>
      </w:r>
    </w:p>
    <w:p>
      <w:pPr>
        <w:tabs>
          <w:tab w:pos="687" w:val="left" w:leader="none"/>
        </w:tabs>
        <w:spacing w:before="60"/>
        <w:ind w:left="120" w:right="119" w:firstLine="0"/>
        <w:jc w:val="both"/>
        <w:rPr>
          <w:sz w:val="16"/>
        </w:rPr>
      </w:pPr>
      <w:r>
        <w:rPr>
          <w:position w:val="6"/>
          <w:sz w:val="10"/>
        </w:rPr>
        <w:t>340</w:t>
        <w:tab/>
      </w:r>
      <w:r>
        <w:rPr>
          <w:sz w:val="16"/>
        </w:rPr>
        <w:t>Véase,</w:t>
      </w:r>
      <w:r>
        <w:rPr>
          <w:spacing w:val="-7"/>
          <w:sz w:val="16"/>
        </w:rPr>
        <w:t> </w:t>
      </w:r>
      <w:r>
        <w:rPr>
          <w:sz w:val="16"/>
        </w:rPr>
        <w:t>por</w:t>
      </w:r>
      <w:r>
        <w:rPr>
          <w:spacing w:val="-6"/>
          <w:sz w:val="16"/>
        </w:rPr>
        <w:t> </w:t>
      </w:r>
      <w:r>
        <w:rPr>
          <w:sz w:val="16"/>
        </w:rPr>
        <w:t>ejemplo,</w:t>
      </w:r>
      <w:r>
        <w:rPr>
          <w:spacing w:val="-5"/>
          <w:sz w:val="16"/>
        </w:rPr>
        <w:t> </w:t>
      </w:r>
      <w:r>
        <w:rPr>
          <w:sz w:val="16"/>
        </w:rPr>
        <w:t>Informe</w:t>
      </w:r>
      <w:r>
        <w:rPr>
          <w:spacing w:val="-5"/>
          <w:sz w:val="16"/>
        </w:rPr>
        <w:t> </w:t>
      </w:r>
      <w:r>
        <w:rPr>
          <w:sz w:val="16"/>
        </w:rPr>
        <w:t>del</w:t>
      </w:r>
      <w:r>
        <w:rPr>
          <w:spacing w:val="-7"/>
          <w:sz w:val="16"/>
        </w:rPr>
        <w:t> </w:t>
      </w:r>
      <w:r>
        <w:rPr>
          <w:sz w:val="16"/>
        </w:rPr>
        <w:t>Experto</w:t>
      </w:r>
      <w:r>
        <w:rPr>
          <w:spacing w:val="-6"/>
          <w:sz w:val="16"/>
        </w:rPr>
        <w:t> </w:t>
      </w:r>
      <w:r>
        <w:rPr>
          <w:sz w:val="16"/>
        </w:rPr>
        <w:t>Independiente</w:t>
      </w:r>
      <w:r>
        <w:rPr>
          <w:spacing w:val="-6"/>
          <w:sz w:val="16"/>
        </w:rPr>
        <w:t> </w:t>
      </w:r>
      <w:r>
        <w:rPr>
          <w:sz w:val="16"/>
        </w:rPr>
        <w:t>que</w:t>
      </w:r>
      <w:r>
        <w:rPr>
          <w:spacing w:val="-6"/>
          <w:sz w:val="16"/>
        </w:rPr>
        <w:t> </w:t>
      </w:r>
      <w:r>
        <w:rPr>
          <w:sz w:val="16"/>
        </w:rPr>
        <w:t>dirige</w:t>
      </w:r>
      <w:r>
        <w:rPr>
          <w:spacing w:val="-5"/>
          <w:sz w:val="16"/>
        </w:rPr>
        <w:t> </w:t>
      </w:r>
      <w:r>
        <w:rPr>
          <w:sz w:val="16"/>
        </w:rPr>
        <w:t>el</w:t>
      </w:r>
      <w:r>
        <w:rPr>
          <w:spacing w:val="-6"/>
          <w:sz w:val="16"/>
        </w:rPr>
        <w:t> </w:t>
      </w:r>
      <w:r>
        <w:rPr>
          <w:sz w:val="16"/>
        </w:rPr>
        <w:t>estudio</w:t>
      </w:r>
      <w:r>
        <w:rPr>
          <w:spacing w:val="-6"/>
          <w:sz w:val="16"/>
        </w:rPr>
        <w:t> </w:t>
      </w:r>
      <w:r>
        <w:rPr>
          <w:sz w:val="16"/>
        </w:rPr>
        <w:t>mundial</w:t>
      </w:r>
      <w:r>
        <w:rPr>
          <w:spacing w:val="-5"/>
          <w:sz w:val="16"/>
        </w:rPr>
        <w:t> </w:t>
      </w:r>
      <w:r>
        <w:rPr>
          <w:sz w:val="16"/>
        </w:rPr>
        <w:t>de</w:t>
      </w:r>
      <w:r>
        <w:rPr>
          <w:spacing w:val="-6"/>
          <w:sz w:val="16"/>
        </w:rPr>
        <w:t> </w:t>
      </w:r>
      <w:r>
        <w:rPr>
          <w:sz w:val="16"/>
        </w:rPr>
        <w:t>las</w:t>
      </w:r>
      <w:r>
        <w:rPr>
          <w:spacing w:val="-6"/>
          <w:sz w:val="16"/>
        </w:rPr>
        <w:t> </w:t>
      </w:r>
      <w:r>
        <w:rPr>
          <w:sz w:val="16"/>
        </w:rPr>
        <w:t>Naciones</w:t>
      </w:r>
      <w:r>
        <w:rPr>
          <w:spacing w:val="-5"/>
          <w:sz w:val="16"/>
        </w:rPr>
        <w:t> </w:t>
      </w:r>
      <w:r>
        <w:rPr>
          <w:sz w:val="16"/>
        </w:rPr>
        <w:t>Unidas</w:t>
      </w:r>
      <w:r>
        <w:rPr>
          <w:spacing w:val="-4"/>
          <w:sz w:val="16"/>
        </w:rPr>
        <w:t> </w:t>
      </w:r>
      <w:r>
        <w:rPr>
          <w:sz w:val="16"/>
        </w:rPr>
        <w:t>sobre</w:t>
      </w:r>
      <w:r>
        <w:rPr>
          <w:spacing w:val="-6"/>
          <w:sz w:val="16"/>
        </w:rPr>
        <w:t> </w:t>
      </w:r>
      <w:r>
        <w:rPr>
          <w:sz w:val="16"/>
        </w:rPr>
        <w:t>los</w:t>
      </w:r>
      <w:r>
        <w:rPr>
          <w:w w:val="99"/>
          <w:sz w:val="16"/>
        </w:rPr>
        <w:t> </w:t>
      </w:r>
      <w:r>
        <w:rPr>
          <w:sz w:val="16"/>
        </w:rPr>
        <w:t>niños</w:t>
      </w:r>
      <w:r>
        <w:rPr>
          <w:spacing w:val="-4"/>
          <w:sz w:val="16"/>
        </w:rPr>
        <w:t> </w:t>
      </w:r>
      <w:r>
        <w:rPr>
          <w:sz w:val="16"/>
        </w:rPr>
        <w:t>privados</w:t>
      </w:r>
      <w:r>
        <w:rPr>
          <w:spacing w:val="-4"/>
          <w:sz w:val="16"/>
        </w:rPr>
        <w:t> </w:t>
      </w:r>
      <w:r>
        <w:rPr>
          <w:sz w:val="16"/>
        </w:rPr>
        <w:t>de</w:t>
      </w:r>
      <w:r>
        <w:rPr>
          <w:spacing w:val="-3"/>
          <w:sz w:val="16"/>
        </w:rPr>
        <w:t> </w:t>
      </w:r>
      <w:r>
        <w:rPr>
          <w:sz w:val="16"/>
        </w:rPr>
        <w:t>libertad,</w:t>
      </w:r>
      <w:r>
        <w:rPr>
          <w:spacing w:val="-3"/>
          <w:sz w:val="16"/>
        </w:rPr>
        <w:t> </w:t>
      </w:r>
      <w:r>
        <w:rPr>
          <w:sz w:val="16"/>
        </w:rPr>
        <w:t>Manfred</w:t>
      </w:r>
      <w:r>
        <w:rPr>
          <w:spacing w:val="-4"/>
          <w:sz w:val="16"/>
        </w:rPr>
        <w:t> </w:t>
      </w:r>
      <w:r>
        <w:rPr>
          <w:sz w:val="16"/>
        </w:rPr>
        <w:t>Nowak,</w:t>
      </w:r>
      <w:r>
        <w:rPr>
          <w:spacing w:val="-2"/>
          <w:sz w:val="16"/>
        </w:rPr>
        <w:t> </w:t>
      </w:r>
      <w:r>
        <w:rPr>
          <w:sz w:val="16"/>
        </w:rPr>
        <w:t>Estudio</w:t>
      </w:r>
      <w:r>
        <w:rPr>
          <w:spacing w:val="-2"/>
          <w:sz w:val="16"/>
        </w:rPr>
        <w:t> </w:t>
      </w:r>
      <w:r>
        <w:rPr>
          <w:sz w:val="16"/>
        </w:rPr>
        <w:t>mundial</w:t>
      </w:r>
      <w:r>
        <w:rPr>
          <w:spacing w:val="-4"/>
          <w:sz w:val="16"/>
        </w:rPr>
        <w:t> </w:t>
      </w:r>
      <w:r>
        <w:rPr>
          <w:sz w:val="16"/>
        </w:rPr>
        <w:t>sobre</w:t>
      </w:r>
      <w:r>
        <w:rPr>
          <w:spacing w:val="-3"/>
          <w:sz w:val="16"/>
        </w:rPr>
        <w:t> </w:t>
      </w:r>
      <w:r>
        <w:rPr>
          <w:sz w:val="16"/>
        </w:rPr>
        <w:t>los</w:t>
      </w:r>
      <w:r>
        <w:rPr>
          <w:spacing w:val="-2"/>
          <w:sz w:val="16"/>
        </w:rPr>
        <w:t> </w:t>
      </w:r>
      <w:r>
        <w:rPr>
          <w:sz w:val="16"/>
        </w:rPr>
        <w:t>niños</w:t>
      </w:r>
      <w:r>
        <w:rPr>
          <w:spacing w:val="-4"/>
          <w:sz w:val="16"/>
        </w:rPr>
        <w:t> </w:t>
      </w:r>
      <w:r>
        <w:rPr>
          <w:sz w:val="16"/>
        </w:rPr>
        <w:t>privados</w:t>
      </w:r>
      <w:r>
        <w:rPr>
          <w:spacing w:val="-4"/>
          <w:sz w:val="16"/>
        </w:rPr>
        <w:t> </w:t>
      </w:r>
      <w:r>
        <w:rPr>
          <w:sz w:val="16"/>
        </w:rPr>
        <w:t>de</w:t>
      </w:r>
      <w:r>
        <w:rPr>
          <w:spacing w:val="-4"/>
          <w:sz w:val="16"/>
        </w:rPr>
        <w:t> </w:t>
      </w:r>
      <w:r>
        <w:rPr>
          <w:sz w:val="16"/>
        </w:rPr>
        <w:t>libertad,</w:t>
      </w:r>
      <w:r>
        <w:rPr>
          <w:spacing w:val="-2"/>
          <w:sz w:val="16"/>
        </w:rPr>
        <w:t> </w:t>
      </w:r>
      <w:r>
        <w:rPr>
          <w:i/>
          <w:sz w:val="16"/>
        </w:rPr>
        <w:t>supra</w:t>
      </w:r>
      <w:r>
        <w:rPr>
          <w:sz w:val="16"/>
        </w:rPr>
        <w:t>,</w:t>
      </w:r>
      <w:r>
        <w:rPr>
          <w:spacing w:val="-4"/>
          <w:sz w:val="16"/>
        </w:rPr>
        <w:t> </w:t>
      </w:r>
      <w:r>
        <w:rPr>
          <w:sz w:val="16"/>
        </w:rPr>
        <w:t>párr.</w:t>
      </w:r>
      <w:r>
        <w:rPr>
          <w:spacing w:val="-4"/>
          <w:sz w:val="16"/>
        </w:rPr>
        <w:t> </w:t>
      </w:r>
      <w:r>
        <w:rPr>
          <w:sz w:val="16"/>
        </w:rPr>
        <w:t>87.</w:t>
      </w:r>
    </w:p>
    <w:p>
      <w:pPr>
        <w:tabs>
          <w:tab w:pos="687" w:val="left" w:leader="none"/>
        </w:tabs>
        <w:spacing w:before="60"/>
        <w:ind w:left="120" w:right="0" w:firstLine="0"/>
        <w:jc w:val="both"/>
        <w:rPr>
          <w:sz w:val="16"/>
        </w:rPr>
      </w:pPr>
      <w:r>
        <w:rPr>
          <w:position w:val="6"/>
          <w:sz w:val="10"/>
        </w:rPr>
        <w:t>341</w:t>
        <w:tab/>
      </w:r>
      <w:r>
        <w:rPr>
          <w:i/>
          <w:sz w:val="16"/>
        </w:rPr>
        <w:t>Cfr. </w:t>
      </w:r>
      <w:r>
        <w:rPr>
          <w:sz w:val="16"/>
        </w:rPr>
        <w:t>Comité de los Derechos del Niño, Observación General No. 5, </w:t>
      </w:r>
      <w:r>
        <w:rPr>
          <w:i/>
          <w:sz w:val="16"/>
        </w:rPr>
        <w:t>supra</w:t>
      </w:r>
      <w:r>
        <w:rPr>
          <w:sz w:val="16"/>
        </w:rPr>
        <w:t>, párr.</w:t>
      </w:r>
      <w:r>
        <w:rPr>
          <w:spacing w:val="-25"/>
          <w:sz w:val="16"/>
        </w:rPr>
        <w:t> </w:t>
      </w:r>
      <w:r>
        <w:rPr>
          <w:sz w:val="16"/>
        </w:rPr>
        <w:t>48.</w:t>
      </w:r>
    </w:p>
    <w:p>
      <w:pPr>
        <w:tabs>
          <w:tab w:pos="687" w:val="left" w:leader="none"/>
        </w:tabs>
        <w:spacing w:before="60"/>
        <w:ind w:left="120" w:right="0" w:firstLine="0"/>
        <w:jc w:val="both"/>
        <w:rPr>
          <w:sz w:val="16"/>
        </w:rPr>
      </w:pPr>
      <w:r>
        <w:rPr>
          <w:position w:val="6"/>
          <w:sz w:val="10"/>
        </w:rPr>
        <w:t>342</w:t>
        <w:tab/>
      </w:r>
      <w:r>
        <w:rPr>
          <w:i/>
          <w:sz w:val="16"/>
        </w:rPr>
        <w:t>Cfr. </w:t>
      </w:r>
      <w:r>
        <w:rPr>
          <w:sz w:val="16"/>
        </w:rPr>
        <w:t>Reglas de Bangkok, </w:t>
      </w:r>
      <w:r>
        <w:rPr>
          <w:i/>
          <w:sz w:val="16"/>
        </w:rPr>
        <w:t>supra</w:t>
      </w:r>
      <w:r>
        <w:rPr>
          <w:sz w:val="16"/>
        </w:rPr>
        <w:t>, Regla</w:t>
      </w:r>
      <w:r>
        <w:rPr>
          <w:spacing w:val="-11"/>
          <w:sz w:val="16"/>
        </w:rPr>
        <w:t> </w:t>
      </w:r>
      <w:r>
        <w:rPr>
          <w:sz w:val="16"/>
        </w:rPr>
        <w:t>68.</w:t>
      </w:r>
    </w:p>
    <w:p>
      <w:pPr>
        <w:spacing w:after="0"/>
        <w:jc w:val="both"/>
        <w:rPr>
          <w:sz w:val="16"/>
        </w:rPr>
        <w:sectPr>
          <w:pgSz w:w="12240" w:h="15840"/>
          <w:pgMar w:header="0" w:footer="986" w:top="1360" w:bottom="1180" w:left="960" w:right="960"/>
        </w:sectPr>
      </w:pPr>
    </w:p>
    <w:p>
      <w:pPr>
        <w:pStyle w:val="BodyText"/>
        <w:spacing w:before="80"/>
        <w:ind w:left="120" w:right="121"/>
        <w:jc w:val="both"/>
      </w:pPr>
      <w:r>
        <w:rPr/>
        <w:t>el estado en el que se encuentran, cuáles son sus necesidades, tener registros actualizados de cuántos residen en cada uno de los centros penitenciarios, así como desarrollar y profundizar las políticas y normas necesarias para la protección integral de sus derechos</w:t>
      </w:r>
      <w:r>
        <w:rPr>
          <w:position w:val="7"/>
          <w:sz w:val="13"/>
        </w:rPr>
        <w:t>343</w:t>
      </w:r>
      <w:r>
        <w:rPr/>
        <w:t>.</w:t>
      </w:r>
    </w:p>
    <w:p>
      <w:pPr>
        <w:pStyle w:val="BodyText"/>
        <w:spacing w:before="11"/>
        <w:rPr>
          <w:sz w:val="19"/>
        </w:rPr>
      </w:pPr>
    </w:p>
    <w:p>
      <w:pPr>
        <w:pStyle w:val="ListParagraph"/>
        <w:numPr>
          <w:ilvl w:val="0"/>
          <w:numId w:val="14"/>
        </w:numPr>
        <w:tabs>
          <w:tab w:pos="840" w:val="left" w:leader="none"/>
        </w:tabs>
        <w:spacing w:line="240" w:lineRule="auto" w:before="0" w:after="0"/>
        <w:ind w:left="120" w:right="115" w:firstLine="0"/>
        <w:jc w:val="both"/>
        <w:rPr>
          <w:sz w:val="20"/>
        </w:rPr>
      </w:pPr>
      <w:r>
        <w:rPr>
          <w:sz w:val="20"/>
        </w:rPr>
        <w:t>En esta medida, y de acuerdo a lo solicitado por la Comisión, la Corte desarrollará los siguientes aspectos: A) consideraciones generales en torno a los principios rectores aplicables y al derecho a la igualdad y no discriminación; B) el derecho a la vida familiar de las niñas y niños respecto a sus progenitores y/o referentes adultos privados de libertad; C) el acceso al derecho a</w:t>
      </w:r>
      <w:r>
        <w:rPr>
          <w:spacing w:val="-31"/>
          <w:sz w:val="20"/>
        </w:rPr>
        <w:t> </w:t>
      </w:r>
      <w:r>
        <w:rPr>
          <w:sz w:val="20"/>
        </w:rPr>
        <w:t>la salud y a la alimentación de niños y niñas que viven en centros de detención; y D) el desarrollo adecuado e integral de los niños y niñas, con especial atención a la integración comunitaria, socialización, educación, y</w:t>
      </w:r>
      <w:r>
        <w:rPr>
          <w:spacing w:val="-11"/>
          <w:sz w:val="20"/>
        </w:rPr>
        <w:t> </w:t>
      </w:r>
      <w:r>
        <w:rPr>
          <w:sz w:val="20"/>
        </w:rPr>
        <w:t>recreación.</w:t>
      </w:r>
    </w:p>
    <w:p>
      <w:pPr>
        <w:pStyle w:val="BodyText"/>
        <w:spacing w:before="11"/>
        <w:rPr>
          <w:sz w:val="19"/>
        </w:rPr>
      </w:pPr>
    </w:p>
    <w:p>
      <w:pPr>
        <w:pStyle w:val="Heading2"/>
        <w:numPr>
          <w:ilvl w:val="0"/>
          <w:numId w:val="19"/>
        </w:numPr>
        <w:tabs>
          <w:tab w:pos="1192" w:val="left" w:leader="none"/>
        </w:tabs>
        <w:spacing w:line="240" w:lineRule="auto" w:before="0" w:after="0"/>
        <w:ind w:left="1192" w:right="119" w:hanging="362"/>
        <w:jc w:val="left"/>
      </w:pPr>
      <w:bookmarkStart w:name="_bookmark26" w:id="48"/>
      <w:bookmarkEnd w:id="48"/>
      <w:r>
        <w:rPr>
          <w:b w:val="0"/>
          <w:i w:val="0"/>
        </w:rPr>
      </w:r>
      <w:bookmarkStart w:name="_bookmark26" w:id="49"/>
      <w:bookmarkEnd w:id="49"/>
      <w:r>
        <w:rPr>
          <w:i/>
        </w:rPr>
        <w:t>Co</w:t>
      </w:r>
      <w:r>
        <w:rPr>
          <w:i/>
        </w:rPr>
        <w:t>nsideraciones generales en torno a los principios rectores aplicables y al </w:t>
      </w:r>
      <w:r>
        <w:rPr/>
        <w:t>derecho a la igualdad y no</w:t>
      </w:r>
      <w:r>
        <w:rPr>
          <w:spacing w:val="-17"/>
        </w:rPr>
        <w:t> </w:t>
      </w:r>
      <w:r>
        <w:rPr/>
        <w:t>discriminación</w:t>
      </w:r>
    </w:p>
    <w:p>
      <w:pPr>
        <w:pStyle w:val="BodyText"/>
        <w:spacing w:before="11"/>
        <w:rPr>
          <w:b/>
          <w:i/>
          <w:sz w:val="19"/>
        </w:rPr>
      </w:pPr>
    </w:p>
    <w:p>
      <w:pPr>
        <w:pStyle w:val="ListParagraph"/>
        <w:numPr>
          <w:ilvl w:val="0"/>
          <w:numId w:val="14"/>
        </w:numPr>
        <w:tabs>
          <w:tab w:pos="840" w:val="left" w:leader="none"/>
        </w:tabs>
        <w:spacing w:line="240" w:lineRule="auto" w:before="0" w:after="0"/>
        <w:ind w:left="120" w:right="114" w:firstLine="0"/>
        <w:jc w:val="both"/>
        <w:rPr>
          <w:sz w:val="20"/>
        </w:rPr>
      </w:pPr>
      <w:r>
        <w:rPr>
          <w:sz w:val="20"/>
        </w:rPr>
        <w:t>El</w:t>
      </w:r>
      <w:r>
        <w:rPr>
          <w:spacing w:val="-3"/>
          <w:sz w:val="20"/>
        </w:rPr>
        <w:t> </w:t>
      </w:r>
      <w:r>
        <w:rPr>
          <w:sz w:val="20"/>
        </w:rPr>
        <w:t>artículo</w:t>
      </w:r>
      <w:r>
        <w:rPr>
          <w:spacing w:val="-3"/>
          <w:sz w:val="20"/>
        </w:rPr>
        <w:t> </w:t>
      </w:r>
      <w:r>
        <w:rPr>
          <w:sz w:val="20"/>
        </w:rPr>
        <w:t>19</w:t>
      </w:r>
      <w:r>
        <w:rPr>
          <w:spacing w:val="-4"/>
          <w:sz w:val="20"/>
        </w:rPr>
        <w:t> </w:t>
      </w:r>
      <w:r>
        <w:rPr>
          <w:sz w:val="20"/>
        </w:rPr>
        <w:t>de</w:t>
      </w:r>
      <w:r>
        <w:rPr>
          <w:spacing w:val="-4"/>
          <w:sz w:val="20"/>
        </w:rPr>
        <w:t> </w:t>
      </w:r>
      <w:r>
        <w:rPr>
          <w:sz w:val="20"/>
        </w:rPr>
        <w:t>la</w:t>
      </w:r>
      <w:r>
        <w:rPr>
          <w:spacing w:val="-5"/>
          <w:sz w:val="20"/>
        </w:rPr>
        <w:t> </w:t>
      </w:r>
      <w:r>
        <w:rPr>
          <w:sz w:val="20"/>
        </w:rPr>
        <w:t>Convención,</w:t>
      </w:r>
      <w:r>
        <w:rPr>
          <w:spacing w:val="-3"/>
          <w:sz w:val="20"/>
        </w:rPr>
        <w:t> </w:t>
      </w:r>
      <w:r>
        <w:rPr>
          <w:sz w:val="20"/>
        </w:rPr>
        <w:t>al</w:t>
      </w:r>
      <w:r>
        <w:rPr>
          <w:spacing w:val="-5"/>
          <w:sz w:val="20"/>
        </w:rPr>
        <w:t> </w:t>
      </w:r>
      <w:r>
        <w:rPr>
          <w:sz w:val="20"/>
        </w:rPr>
        <w:t>igual</w:t>
      </w:r>
      <w:r>
        <w:rPr>
          <w:spacing w:val="-4"/>
          <w:sz w:val="20"/>
        </w:rPr>
        <w:t> </w:t>
      </w:r>
      <w:r>
        <w:rPr>
          <w:sz w:val="20"/>
        </w:rPr>
        <w:t>que</w:t>
      </w:r>
      <w:r>
        <w:rPr>
          <w:spacing w:val="-4"/>
          <w:sz w:val="20"/>
        </w:rPr>
        <w:t> </w:t>
      </w:r>
      <w:r>
        <w:rPr>
          <w:sz w:val="20"/>
        </w:rPr>
        <w:t>el</w:t>
      </w:r>
      <w:r>
        <w:rPr>
          <w:spacing w:val="-4"/>
          <w:sz w:val="20"/>
        </w:rPr>
        <w:t> </w:t>
      </w:r>
      <w:r>
        <w:rPr>
          <w:sz w:val="20"/>
        </w:rPr>
        <w:t>artículo</w:t>
      </w:r>
      <w:r>
        <w:rPr>
          <w:spacing w:val="-5"/>
          <w:sz w:val="20"/>
        </w:rPr>
        <w:t> </w:t>
      </w:r>
      <w:r>
        <w:rPr>
          <w:sz w:val="20"/>
        </w:rPr>
        <w:t>VII</w:t>
      </w:r>
      <w:r>
        <w:rPr>
          <w:spacing w:val="-5"/>
          <w:sz w:val="20"/>
        </w:rPr>
        <w:t> </w:t>
      </w:r>
      <w:r>
        <w:rPr>
          <w:sz w:val="20"/>
        </w:rPr>
        <w:t>de</w:t>
      </w:r>
      <w:r>
        <w:rPr>
          <w:spacing w:val="-4"/>
          <w:sz w:val="20"/>
        </w:rPr>
        <w:t> </w:t>
      </w:r>
      <w:r>
        <w:rPr>
          <w:sz w:val="20"/>
        </w:rPr>
        <w:t>la</w:t>
      </w:r>
      <w:r>
        <w:rPr>
          <w:spacing w:val="-4"/>
          <w:sz w:val="20"/>
        </w:rPr>
        <w:t> </w:t>
      </w:r>
      <w:r>
        <w:rPr>
          <w:sz w:val="20"/>
        </w:rPr>
        <w:t>Declaración</w:t>
      </w:r>
      <w:r>
        <w:rPr>
          <w:spacing w:val="-4"/>
          <w:sz w:val="20"/>
        </w:rPr>
        <w:t> </w:t>
      </w:r>
      <w:r>
        <w:rPr>
          <w:sz w:val="20"/>
        </w:rPr>
        <w:t>Americana</w:t>
      </w:r>
      <w:r>
        <w:rPr>
          <w:position w:val="7"/>
          <w:sz w:val="13"/>
        </w:rPr>
        <w:t>344</w:t>
      </w:r>
      <w:r>
        <w:rPr>
          <w:sz w:val="20"/>
        </w:rPr>
        <w:t>,</w:t>
      </w:r>
      <w:r>
        <w:rPr>
          <w:spacing w:val="-3"/>
          <w:sz w:val="20"/>
        </w:rPr>
        <w:t> </w:t>
      </w:r>
      <w:r>
        <w:rPr>
          <w:sz w:val="20"/>
        </w:rPr>
        <w:t>se refiere a la obligación de adoptar medidas de protección a favor de toda niña o niño en virtud de su condición de tal, la cual irradia sus efectos en la interpretación de todos los demás derechos</w:t>
      </w:r>
      <w:r>
        <w:rPr>
          <w:spacing w:val="-39"/>
          <w:sz w:val="20"/>
        </w:rPr>
        <w:t> </w:t>
      </w:r>
      <w:r>
        <w:rPr>
          <w:sz w:val="20"/>
        </w:rPr>
        <w:t>cuando el caso se refiera a menores de 18 años de edad. El Tribunal entiende que la debida protección de los</w:t>
      </w:r>
      <w:r>
        <w:rPr>
          <w:spacing w:val="-11"/>
          <w:sz w:val="20"/>
        </w:rPr>
        <w:t> </w:t>
      </w:r>
      <w:r>
        <w:rPr>
          <w:sz w:val="20"/>
        </w:rPr>
        <w:t>derechos</w:t>
      </w:r>
      <w:r>
        <w:rPr>
          <w:spacing w:val="-10"/>
          <w:sz w:val="20"/>
        </w:rPr>
        <w:t> </w:t>
      </w:r>
      <w:r>
        <w:rPr>
          <w:sz w:val="20"/>
        </w:rPr>
        <w:t>de</w:t>
      </w:r>
      <w:r>
        <w:rPr>
          <w:spacing w:val="-11"/>
          <w:sz w:val="20"/>
        </w:rPr>
        <w:t> </w:t>
      </w:r>
      <w:r>
        <w:rPr>
          <w:sz w:val="20"/>
        </w:rPr>
        <w:t>las</w:t>
      </w:r>
      <w:r>
        <w:rPr>
          <w:spacing w:val="-12"/>
          <w:sz w:val="20"/>
        </w:rPr>
        <w:t> </w:t>
      </w:r>
      <w:r>
        <w:rPr>
          <w:sz w:val="20"/>
        </w:rPr>
        <w:t>niñas</w:t>
      </w:r>
      <w:r>
        <w:rPr>
          <w:spacing w:val="-11"/>
          <w:sz w:val="20"/>
        </w:rPr>
        <w:t> </w:t>
      </w:r>
      <w:r>
        <w:rPr>
          <w:sz w:val="20"/>
        </w:rPr>
        <w:t>y</w:t>
      </w:r>
      <w:r>
        <w:rPr>
          <w:spacing w:val="-11"/>
          <w:sz w:val="20"/>
        </w:rPr>
        <w:t> </w:t>
      </w:r>
      <w:r>
        <w:rPr>
          <w:sz w:val="20"/>
        </w:rPr>
        <w:t>niños,</w:t>
      </w:r>
      <w:r>
        <w:rPr>
          <w:spacing w:val="-11"/>
          <w:sz w:val="20"/>
        </w:rPr>
        <w:t> </w:t>
      </w:r>
      <w:r>
        <w:rPr>
          <w:sz w:val="20"/>
        </w:rPr>
        <w:t>en</w:t>
      </w:r>
      <w:r>
        <w:rPr>
          <w:spacing w:val="-11"/>
          <w:sz w:val="20"/>
        </w:rPr>
        <w:t> </w:t>
      </w:r>
      <w:r>
        <w:rPr>
          <w:sz w:val="20"/>
        </w:rPr>
        <w:t>su</w:t>
      </w:r>
      <w:r>
        <w:rPr>
          <w:spacing w:val="-11"/>
          <w:sz w:val="20"/>
        </w:rPr>
        <w:t> </w:t>
      </w:r>
      <w:r>
        <w:rPr>
          <w:sz w:val="20"/>
        </w:rPr>
        <w:t>calidad</w:t>
      </w:r>
      <w:r>
        <w:rPr>
          <w:spacing w:val="-10"/>
          <w:sz w:val="20"/>
        </w:rPr>
        <w:t> </w:t>
      </w:r>
      <w:r>
        <w:rPr>
          <w:sz w:val="20"/>
        </w:rPr>
        <w:t>de</w:t>
      </w:r>
      <w:r>
        <w:rPr>
          <w:spacing w:val="-11"/>
          <w:sz w:val="20"/>
        </w:rPr>
        <w:t> </w:t>
      </w:r>
      <w:r>
        <w:rPr>
          <w:sz w:val="20"/>
        </w:rPr>
        <w:t>sujetos</w:t>
      </w:r>
      <w:r>
        <w:rPr>
          <w:spacing w:val="-12"/>
          <w:sz w:val="20"/>
        </w:rPr>
        <w:t> </w:t>
      </w:r>
      <w:r>
        <w:rPr>
          <w:sz w:val="20"/>
        </w:rPr>
        <w:t>de</w:t>
      </w:r>
      <w:r>
        <w:rPr>
          <w:spacing w:val="-10"/>
          <w:sz w:val="20"/>
        </w:rPr>
        <w:t> </w:t>
      </w:r>
      <w:r>
        <w:rPr>
          <w:sz w:val="20"/>
        </w:rPr>
        <w:t>derechos,</w:t>
      </w:r>
      <w:r>
        <w:rPr>
          <w:spacing w:val="-10"/>
          <w:sz w:val="20"/>
        </w:rPr>
        <w:t> </w:t>
      </w:r>
      <w:r>
        <w:rPr>
          <w:sz w:val="20"/>
        </w:rPr>
        <w:t>debe</w:t>
      </w:r>
      <w:r>
        <w:rPr>
          <w:spacing w:val="-11"/>
          <w:sz w:val="20"/>
        </w:rPr>
        <w:t> </w:t>
      </w:r>
      <w:r>
        <w:rPr>
          <w:sz w:val="20"/>
        </w:rPr>
        <w:t>tomar</w:t>
      </w:r>
      <w:r>
        <w:rPr>
          <w:spacing w:val="-11"/>
          <w:sz w:val="20"/>
        </w:rPr>
        <w:t> </w:t>
      </w:r>
      <w:r>
        <w:rPr>
          <w:sz w:val="20"/>
        </w:rPr>
        <w:t>en</w:t>
      </w:r>
      <w:r>
        <w:rPr>
          <w:spacing w:val="-11"/>
          <w:sz w:val="20"/>
        </w:rPr>
        <w:t> </w:t>
      </w:r>
      <w:r>
        <w:rPr>
          <w:sz w:val="20"/>
        </w:rPr>
        <w:t>consideración sus características propias y la necesidad de propiciar su desarrollo, ofreciéndoles las condiciones necesarias para que vivan y desarrollen sus aptitudes con pleno aprovechamiento de sus potencialidades</w:t>
      </w:r>
      <w:r>
        <w:rPr>
          <w:position w:val="7"/>
          <w:sz w:val="13"/>
        </w:rPr>
        <w:t>345</w:t>
      </w:r>
      <w:r>
        <w:rPr>
          <w:sz w:val="20"/>
        </w:rPr>
        <w:t>.</w:t>
      </w:r>
    </w:p>
    <w:p>
      <w:pPr>
        <w:pStyle w:val="BodyText"/>
        <w:spacing w:before="11"/>
        <w:rPr>
          <w:sz w:val="19"/>
        </w:rPr>
      </w:pPr>
    </w:p>
    <w:p>
      <w:pPr>
        <w:pStyle w:val="ListParagraph"/>
        <w:numPr>
          <w:ilvl w:val="0"/>
          <w:numId w:val="14"/>
        </w:numPr>
        <w:tabs>
          <w:tab w:pos="840" w:val="left" w:leader="none"/>
        </w:tabs>
        <w:spacing w:line="240" w:lineRule="auto" w:before="0" w:after="0"/>
        <w:ind w:left="120" w:right="115" w:firstLine="0"/>
        <w:jc w:val="both"/>
        <w:rPr>
          <w:sz w:val="20"/>
        </w:rPr>
      </w:pPr>
      <w:r>
        <w:rPr>
          <w:sz w:val="20"/>
        </w:rPr>
        <w:t>En</w:t>
      </w:r>
      <w:r>
        <w:rPr>
          <w:spacing w:val="-19"/>
          <w:sz w:val="20"/>
        </w:rPr>
        <w:t> </w:t>
      </w:r>
      <w:r>
        <w:rPr>
          <w:sz w:val="20"/>
        </w:rPr>
        <w:t>conexión</w:t>
      </w:r>
      <w:r>
        <w:rPr>
          <w:spacing w:val="-20"/>
          <w:sz w:val="20"/>
        </w:rPr>
        <w:t> </w:t>
      </w:r>
      <w:r>
        <w:rPr>
          <w:sz w:val="20"/>
        </w:rPr>
        <w:t>con</w:t>
      </w:r>
      <w:r>
        <w:rPr>
          <w:spacing w:val="-20"/>
          <w:sz w:val="20"/>
        </w:rPr>
        <w:t> </w:t>
      </w:r>
      <w:r>
        <w:rPr>
          <w:sz w:val="20"/>
        </w:rPr>
        <w:t>lo</w:t>
      </w:r>
      <w:r>
        <w:rPr>
          <w:spacing w:val="-19"/>
          <w:sz w:val="20"/>
        </w:rPr>
        <w:t> </w:t>
      </w:r>
      <w:r>
        <w:rPr>
          <w:sz w:val="20"/>
        </w:rPr>
        <w:t>anterior,</w:t>
      </w:r>
      <w:r>
        <w:rPr>
          <w:spacing w:val="-18"/>
          <w:sz w:val="20"/>
        </w:rPr>
        <w:t> </w:t>
      </w:r>
      <w:r>
        <w:rPr>
          <w:sz w:val="20"/>
        </w:rPr>
        <w:t>la</w:t>
      </w:r>
      <w:r>
        <w:rPr>
          <w:spacing w:val="-20"/>
          <w:sz w:val="20"/>
        </w:rPr>
        <w:t> </w:t>
      </w:r>
      <w:r>
        <w:rPr>
          <w:sz w:val="20"/>
        </w:rPr>
        <w:t>Convención</w:t>
      </w:r>
      <w:r>
        <w:rPr>
          <w:spacing w:val="-20"/>
          <w:sz w:val="20"/>
        </w:rPr>
        <w:t> </w:t>
      </w:r>
      <w:r>
        <w:rPr>
          <w:sz w:val="20"/>
        </w:rPr>
        <w:t>sobre</w:t>
      </w:r>
      <w:r>
        <w:rPr>
          <w:spacing w:val="-19"/>
          <w:sz w:val="20"/>
        </w:rPr>
        <w:t> </w:t>
      </w:r>
      <w:r>
        <w:rPr>
          <w:sz w:val="20"/>
        </w:rPr>
        <w:t>los</w:t>
      </w:r>
      <w:r>
        <w:rPr>
          <w:spacing w:val="-21"/>
          <w:sz w:val="20"/>
        </w:rPr>
        <w:t> </w:t>
      </w:r>
      <w:r>
        <w:rPr>
          <w:sz w:val="20"/>
        </w:rPr>
        <w:t>Derechos</w:t>
      </w:r>
      <w:r>
        <w:rPr>
          <w:spacing w:val="-19"/>
          <w:sz w:val="20"/>
        </w:rPr>
        <w:t> </w:t>
      </w:r>
      <w:r>
        <w:rPr>
          <w:sz w:val="20"/>
        </w:rPr>
        <w:t>del</w:t>
      </w:r>
      <w:r>
        <w:rPr>
          <w:spacing w:val="-20"/>
          <w:sz w:val="20"/>
        </w:rPr>
        <w:t> </w:t>
      </w:r>
      <w:r>
        <w:rPr>
          <w:sz w:val="20"/>
        </w:rPr>
        <w:t>Niño</w:t>
      </w:r>
      <w:r>
        <w:rPr>
          <w:spacing w:val="-21"/>
          <w:sz w:val="20"/>
        </w:rPr>
        <w:t> </w:t>
      </w:r>
      <w:r>
        <w:rPr>
          <w:sz w:val="20"/>
        </w:rPr>
        <w:t>establece</w:t>
      </w:r>
      <w:r>
        <w:rPr>
          <w:spacing w:val="-19"/>
          <w:sz w:val="20"/>
        </w:rPr>
        <w:t> </w:t>
      </w:r>
      <w:r>
        <w:rPr>
          <w:sz w:val="20"/>
        </w:rPr>
        <w:t>en</w:t>
      </w:r>
      <w:r>
        <w:rPr>
          <w:spacing w:val="-18"/>
          <w:sz w:val="20"/>
        </w:rPr>
        <w:t> </w:t>
      </w:r>
      <w:r>
        <w:rPr>
          <w:sz w:val="20"/>
        </w:rPr>
        <w:t>su</w:t>
      </w:r>
      <w:r>
        <w:rPr>
          <w:spacing w:val="-18"/>
          <w:sz w:val="20"/>
        </w:rPr>
        <w:t> </w:t>
      </w:r>
      <w:r>
        <w:rPr>
          <w:sz w:val="20"/>
        </w:rPr>
        <w:t>artículo 2</w:t>
      </w:r>
      <w:r>
        <w:rPr>
          <w:spacing w:val="-4"/>
          <w:sz w:val="20"/>
        </w:rPr>
        <w:t> </w:t>
      </w:r>
      <w:r>
        <w:rPr>
          <w:sz w:val="20"/>
        </w:rPr>
        <w:t>que</w:t>
      </w:r>
      <w:r>
        <w:rPr>
          <w:spacing w:val="-4"/>
          <w:sz w:val="20"/>
        </w:rPr>
        <w:t> </w:t>
      </w:r>
      <w:r>
        <w:rPr>
          <w:sz w:val="20"/>
        </w:rPr>
        <w:t>“[l]os</w:t>
      </w:r>
      <w:r>
        <w:rPr>
          <w:spacing w:val="-5"/>
          <w:sz w:val="20"/>
        </w:rPr>
        <w:t> </w:t>
      </w:r>
      <w:r>
        <w:rPr>
          <w:sz w:val="20"/>
        </w:rPr>
        <w:t>Estados</w:t>
      </w:r>
      <w:r>
        <w:rPr>
          <w:spacing w:val="-5"/>
          <w:sz w:val="20"/>
        </w:rPr>
        <w:t> </w:t>
      </w:r>
      <w:r>
        <w:rPr>
          <w:sz w:val="20"/>
        </w:rPr>
        <w:t>Parte</w:t>
      </w:r>
      <w:r>
        <w:rPr>
          <w:spacing w:val="-4"/>
          <w:sz w:val="20"/>
        </w:rPr>
        <w:t> </w:t>
      </w:r>
      <w:r>
        <w:rPr>
          <w:sz w:val="20"/>
        </w:rPr>
        <w:t>tomarán</w:t>
      </w:r>
      <w:r>
        <w:rPr>
          <w:spacing w:val="-5"/>
          <w:sz w:val="20"/>
        </w:rPr>
        <w:t> </w:t>
      </w:r>
      <w:r>
        <w:rPr>
          <w:sz w:val="20"/>
        </w:rPr>
        <w:t>todas</w:t>
      </w:r>
      <w:r>
        <w:rPr>
          <w:spacing w:val="-5"/>
          <w:sz w:val="20"/>
        </w:rPr>
        <w:t> </w:t>
      </w:r>
      <w:r>
        <w:rPr>
          <w:sz w:val="20"/>
        </w:rPr>
        <w:t>las</w:t>
      </w:r>
      <w:r>
        <w:rPr>
          <w:spacing w:val="-5"/>
          <w:sz w:val="20"/>
        </w:rPr>
        <w:t> </w:t>
      </w:r>
      <w:r>
        <w:rPr>
          <w:sz w:val="20"/>
        </w:rPr>
        <w:t>medidas</w:t>
      </w:r>
      <w:r>
        <w:rPr>
          <w:spacing w:val="-5"/>
          <w:sz w:val="20"/>
        </w:rPr>
        <w:t> </w:t>
      </w:r>
      <w:r>
        <w:rPr>
          <w:sz w:val="20"/>
        </w:rPr>
        <w:t>apropiadas</w:t>
      </w:r>
      <w:r>
        <w:rPr>
          <w:spacing w:val="-3"/>
          <w:sz w:val="20"/>
        </w:rPr>
        <w:t> </w:t>
      </w:r>
      <w:r>
        <w:rPr>
          <w:sz w:val="20"/>
        </w:rPr>
        <w:t>para</w:t>
      </w:r>
      <w:r>
        <w:rPr>
          <w:spacing w:val="-5"/>
          <w:sz w:val="20"/>
        </w:rPr>
        <w:t> </w:t>
      </w:r>
      <w:r>
        <w:rPr>
          <w:sz w:val="20"/>
        </w:rPr>
        <w:t>garantizar</w:t>
      </w:r>
      <w:r>
        <w:rPr>
          <w:spacing w:val="-6"/>
          <w:sz w:val="20"/>
        </w:rPr>
        <w:t> </w:t>
      </w:r>
      <w:r>
        <w:rPr>
          <w:sz w:val="20"/>
        </w:rPr>
        <w:t>que</w:t>
      </w:r>
      <w:r>
        <w:rPr>
          <w:spacing w:val="-5"/>
          <w:sz w:val="20"/>
        </w:rPr>
        <w:t> </w:t>
      </w:r>
      <w:r>
        <w:rPr>
          <w:sz w:val="20"/>
        </w:rPr>
        <w:t>el</w:t>
      </w:r>
      <w:r>
        <w:rPr>
          <w:spacing w:val="-4"/>
          <w:sz w:val="20"/>
        </w:rPr>
        <w:t> </w:t>
      </w:r>
      <w:r>
        <w:rPr>
          <w:sz w:val="20"/>
        </w:rPr>
        <w:t>niño</w:t>
      </w:r>
      <w:r>
        <w:rPr>
          <w:spacing w:val="-6"/>
          <w:sz w:val="20"/>
        </w:rPr>
        <w:t> </w:t>
      </w:r>
      <w:r>
        <w:rPr>
          <w:sz w:val="20"/>
        </w:rPr>
        <w:t>se</w:t>
      </w:r>
      <w:r>
        <w:rPr>
          <w:spacing w:val="-4"/>
          <w:sz w:val="20"/>
        </w:rPr>
        <w:t> </w:t>
      </w:r>
      <w:r>
        <w:rPr>
          <w:sz w:val="20"/>
        </w:rPr>
        <w:t>vea protegido contra toda forma de discriminación o castigo por causa de la condición, las actividades, las</w:t>
      </w:r>
      <w:r>
        <w:rPr>
          <w:spacing w:val="-5"/>
          <w:sz w:val="20"/>
        </w:rPr>
        <w:t> </w:t>
      </w:r>
      <w:r>
        <w:rPr>
          <w:sz w:val="20"/>
        </w:rPr>
        <w:t>opiniones</w:t>
      </w:r>
      <w:r>
        <w:rPr>
          <w:spacing w:val="-5"/>
          <w:sz w:val="20"/>
        </w:rPr>
        <w:t> </w:t>
      </w:r>
      <w:r>
        <w:rPr>
          <w:sz w:val="20"/>
        </w:rPr>
        <w:t>expresadas</w:t>
      </w:r>
      <w:r>
        <w:rPr>
          <w:spacing w:val="-5"/>
          <w:sz w:val="20"/>
        </w:rPr>
        <w:t> </w:t>
      </w:r>
      <w:r>
        <w:rPr>
          <w:sz w:val="20"/>
        </w:rPr>
        <w:t>o</w:t>
      </w:r>
      <w:r>
        <w:rPr>
          <w:spacing w:val="-5"/>
          <w:sz w:val="20"/>
        </w:rPr>
        <w:t> </w:t>
      </w:r>
      <w:r>
        <w:rPr>
          <w:sz w:val="20"/>
        </w:rPr>
        <w:t>las</w:t>
      </w:r>
      <w:r>
        <w:rPr>
          <w:spacing w:val="-5"/>
          <w:sz w:val="20"/>
        </w:rPr>
        <w:t> </w:t>
      </w:r>
      <w:r>
        <w:rPr>
          <w:sz w:val="20"/>
        </w:rPr>
        <w:t>creencias</w:t>
      </w:r>
      <w:r>
        <w:rPr>
          <w:spacing w:val="-6"/>
          <w:sz w:val="20"/>
        </w:rPr>
        <w:t> </w:t>
      </w:r>
      <w:r>
        <w:rPr>
          <w:sz w:val="20"/>
        </w:rPr>
        <w:t>de</w:t>
      </w:r>
      <w:r>
        <w:rPr>
          <w:spacing w:val="-5"/>
          <w:sz w:val="20"/>
        </w:rPr>
        <w:t> </w:t>
      </w:r>
      <w:r>
        <w:rPr>
          <w:sz w:val="20"/>
        </w:rPr>
        <w:t>sus</w:t>
      </w:r>
      <w:r>
        <w:rPr>
          <w:spacing w:val="-5"/>
          <w:sz w:val="20"/>
        </w:rPr>
        <w:t> </w:t>
      </w:r>
      <w:r>
        <w:rPr>
          <w:sz w:val="20"/>
        </w:rPr>
        <w:t>padres,</w:t>
      </w:r>
      <w:r>
        <w:rPr>
          <w:spacing w:val="-4"/>
          <w:sz w:val="20"/>
        </w:rPr>
        <w:t> </w:t>
      </w:r>
      <w:r>
        <w:rPr>
          <w:sz w:val="20"/>
        </w:rPr>
        <w:t>o</w:t>
      </w:r>
      <w:r>
        <w:rPr>
          <w:spacing w:val="-5"/>
          <w:sz w:val="20"/>
        </w:rPr>
        <w:t> </w:t>
      </w:r>
      <w:r>
        <w:rPr>
          <w:sz w:val="20"/>
        </w:rPr>
        <w:t>sus</w:t>
      </w:r>
      <w:r>
        <w:rPr>
          <w:spacing w:val="-4"/>
          <w:sz w:val="20"/>
        </w:rPr>
        <w:t> </w:t>
      </w:r>
      <w:r>
        <w:rPr>
          <w:sz w:val="20"/>
        </w:rPr>
        <w:t>tutores</w:t>
      </w:r>
      <w:r>
        <w:rPr>
          <w:spacing w:val="-4"/>
          <w:sz w:val="20"/>
        </w:rPr>
        <w:t> </w:t>
      </w:r>
      <w:r>
        <w:rPr>
          <w:sz w:val="20"/>
        </w:rPr>
        <w:t>o</w:t>
      </w:r>
      <w:r>
        <w:rPr>
          <w:spacing w:val="-6"/>
          <w:sz w:val="20"/>
        </w:rPr>
        <w:t> </w:t>
      </w:r>
      <w:r>
        <w:rPr>
          <w:sz w:val="20"/>
        </w:rPr>
        <w:t>de</w:t>
      </w:r>
      <w:r>
        <w:rPr>
          <w:spacing w:val="-5"/>
          <w:sz w:val="20"/>
        </w:rPr>
        <w:t> </w:t>
      </w:r>
      <w:r>
        <w:rPr>
          <w:sz w:val="20"/>
        </w:rPr>
        <w:t>sus</w:t>
      </w:r>
      <w:r>
        <w:rPr>
          <w:spacing w:val="-5"/>
          <w:sz w:val="20"/>
        </w:rPr>
        <w:t> </w:t>
      </w:r>
      <w:r>
        <w:rPr>
          <w:sz w:val="20"/>
        </w:rPr>
        <w:t>familiares”.</w:t>
      </w:r>
      <w:r>
        <w:rPr>
          <w:spacing w:val="-3"/>
          <w:sz w:val="20"/>
        </w:rPr>
        <w:t> </w:t>
      </w:r>
      <w:r>
        <w:rPr>
          <w:sz w:val="20"/>
        </w:rPr>
        <w:t>El</w:t>
      </w:r>
      <w:r>
        <w:rPr>
          <w:spacing w:val="-5"/>
          <w:sz w:val="20"/>
        </w:rPr>
        <w:t> </w:t>
      </w:r>
      <w:r>
        <w:rPr>
          <w:sz w:val="20"/>
        </w:rPr>
        <w:t>Comité sobre los Derechos del Niño ha señalado que los Estados tienen la responsabilidad de vigilar y combatir la discriminación, cualquiera que sea la forma que ésta adopte y donde quiera que se dé, tanto en la familia como en las comunidades, las escuelas y otras instituciones</w:t>
      </w:r>
      <w:r>
        <w:rPr>
          <w:position w:val="7"/>
          <w:sz w:val="13"/>
        </w:rPr>
        <w:t>346</w:t>
      </w:r>
      <w:r>
        <w:rPr>
          <w:sz w:val="20"/>
        </w:rPr>
        <w:t>. Al respecto, ha precisado</w:t>
      </w:r>
      <w:r>
        <w:rPr>
          <w:spacing w:val="-6"/>
          <w:sz w:val="20"/>
        </w:rPr>
        <w:t> </w:t>
      </w:r>
      <w:r>
        <w:rPr>
          <w:sz w:val="20"/>
        </w:rPr>
        <w:t>que</w:t>
      </w:r>
      <w:r>
        <w:rPr>
          <w:spacing w:val="-4"/>
          <w:sz w:val="20"/>
        </w:rPr>
        <w:t> </w:t>
      </w:r>
      <w:r>
        <w:rPr>
          <w:sz w:val="20"/>
        </w:rPr>
        <w:t>deberá</w:t>
      </w:r>
      <w:r>
        <w:rPr>
          <w:spacing w:val="-5"/>
          <w:sz w:val="20"/>
        </w:rPr>
        <w:t> </w:t>
      </w:r>
      <w:r>
        <w:rPr>
          <w:sz w:val="20"/>
        </w:rPr>
        <w:t>prestarse</w:t>
      </w:r>
      <w:r>
        <w:rPr>
          <w:spacing w:val="-4"/>
          <w:sz w:val="20"/>
        </w:rPr>
        <w:t> </w:t>
      </w:r>
      <w:r>
        <w:rPr>
          <w:sz w:val="20"/>
        </w:rPr>
        <w:t>especial</w:t>
      </w:r>
      <w:r>
        <w:rPr>
          <w:spacing w:val="-5"/>
          <w:sz w:val="20"/>
        </w:rPr>
        <w:t> </w:t>
      </w:r>
      <w:r>
        <w:rPr>
          <w:sz w:val="20"/>
        </w:rPr>
        <w:t>atención</w:t>
      </w:r>
      <w:r>
        <w:rPr>
          <w:spacing w:val="-5"/>
          <w:sz w:val="20"/>
        </w:rPr>
        <w:t> </w:t>
      </w:r>
      <w:r>
        <w:rPr>
          <w:sz w:val="20"/>
        </w:rPr>
        <w:t>a</w:t>
      </w:r>
      <w:r>
        <w:rPr>
          <w:spacing w:val="-5"/>
          <w:sz w:val="20"/>
        </w:rPr>
        <w:t> </w:t>
      </w:r>
      <w:r>
        <w:rPr>
          <w:sz w:val="20"/>
        </w:rPr>
        <w:t>los</w:t>
      </w:r>
      <w:r>
        <w:rPr>
          <w:spacing w:val="-5"/>
          <w:sz w:val="20"/>
        </w:rPr>
        <w:t> </w:t>
      </w:r>
      <w:r>
        <w:rPr>
          <w:sz w:val="20"/>
        </w:rPr>
        <w:t>grupos</w:t>
      </w:r>
      <w:r>
        <w:rPr>
          <w:spacing w:val="-5"/>
          <w:sz w:val="20"/>
        </w:rPr>
        <w:t> </w:t>
      </w:r>
      <w:r>
        <w:rPr>
          <w:sz w:val="20"/>
        </w:rPr>
        <w:t>más</w:t>
      </w:r>
      <w:r>
        <w:rPr>
          <w:spacing w:val="-5"/>
          <w:sz w:val="20"/>
        </w:rPr>
        <w:t> </w:t>
      </w:r>
      <w:r>
        <w:rPr>
          <w:sz w:val="20"/>
        </w:rPr>
        <w:t>vulnerables</w:t>
      </w:r>
      <w:r>
        <w:rPr>
          <w:spacing w:val="-4"/>
          <w:sz w:val="20"/>
        </w:rPr>
        <w:t> </w:t>
      </w:r>
      <w:r>
        <w:rPr>
          <w:sz w:val="20"/>
        </w:rPr>
        <w:t>de</w:t>
      </w:r>
      <w:r>
        <w:rPr>
          <w:spacing w:val="-4"/>
          <w:sz w:val="20"/>
        </w:rPr>
        <w:t> </w:t>
      </w:r>
      <w:r>
        <w:rPr>
          <w:sz w:val="20"/>
        </w:rPr>
        <w:t>niños</w:t>
      </w:r>
      <w:r>
        <w:rPr>
          <w:spacing w:val="-5"/>
          <w:sz w:val="20"/>
        </w:rPr>
        <w:t> </w:t>
      </w:r>
      <w:r>
        <w:rPr>
          <w:sz w:val="20"/>
        </w:rPr>
        <w:t>pequeños</w:t>
      </w:r>
      <w:r>
        <w:rPr>
          <w:spacing w:val="-5"/>
          <w:sz w:val="20"/>
        </w:rPr>
        <w:t> </w:t>
      </w:r>
      <w:r>
        <w:rPr>
          <w:sz w:val="20"/>
        </w:rPr>
        <w:t>y a quienes corren riesgo de discriminación incluyendo en esa categoría a los niños que viven con sus madres en</w:t>
      </w:r>
      <w:r>
        <w:rPr>
          <w:spacing w:val="-3"/>
          <w:sz w:val="20"/>
        </w:rPr>
        <w:t> </w:t>
      </w:r>
      <w:r>
        <w:rPr>
          <w:sz w:val="20"/>
        </w:rPr>
        <w:t>prisión</w:t>
      </w:r>
      <w:r>
        <w:rPr>
          <w:position w:val="7"/>
          <w:sz w:val="13"/>
        </w:rPr>
        <w:t>347</w:t>
      </w:r>
      <w:r>
        <w:rPr>
          <w:sz w:val="20"/>
        </w:rPr>
        <w:t>.</w:t>
      </w:r>
    </w:p>
    <w:p>
      <w:pPr>
        <w:pStyle w:val="BodyText"/>
        <w:spacing w:before="11"/>
        <w:rPr>
          <w:sz w:val="19"/>
        </w:rPr>
      </w:pPr>
    </w:p>
    <w:p>
      <w:pPr>
        <w:pStyle w:val="ListParagraph"/>
        <w:numPr>
          <w:ilvl w:val="0"/>
          <w:numId w:val="14"/>
        </w:numPr>
        <w:tabs>
          <w:tab w:pos="840" w:val="left" w:leader="none"/>
        </w:tabs>
        <w:spacing w:line="240" w:lineRule="auto" w:before="0" w:after="0"/>
        <w:ind w:left="120" w:right="118" w:firstLine="0"/>
        <w:jc w:val="both"/>
        <w:rPr>
          <w:sz w:val="20"/>
        </w:rPr>
      </w:pPr>
      <w:r>
        <w:rPr>
          <w:sz w:val="20"/>
        </w:rPr>
        <w:t>Los niños que tienen un progenitor, cuidador principal o adulto referente privado de libertad suelen ser objeto de estigmatización, discriminación y condena social, y corren más riesgo de</w:t>
      </w:r>
      <w:r>
        <w:rPr>
          <w:spacing w:val="20"/>
          <w:sz w:val="20"/>
        </w:rPr>
        <w:t> </w:t>
      </w:r>
      <w:r>
        <w:rPr>
          <w:sz w:val="20"/>
        </w:rPr>
        <w:t>sufrir</w:t>
      </w:r>
    </w:p>
    <w:p>
      <w:pPr>
        <w:pStyle w:val="BodyText"/>
      </w:pPr>
    </w:p>
    <w:p>
      <w:pPr>
        <w:pStyle w:val="BodyText"/>
        <w:spacing w:before="4"/>
        <w:rPr>
          <w:sz w:val="22"/>
        </w:rPr>
      </w:pPr>
      <w:r>
        <w:rPr/>
        <w:pict>
          <v:line style="position:absolute;mso-position-horizontal-relative:page;mso-position-vertical-relative:paragraph;z-index:2440;mso-wrap-distance-left:0;mso-wrap-distance-right:0" from="54pt,15.872425pt" to="198.02pt,15.872425pt" stroked="true" strokeweight=".66003pt" strokecolor="#000000">
            <v:stroke dashstyle="solid"/>
            <w10:wrap type="topAndBottom"/>
          </v:line>
        </w:pict>
      </w:r>
    </w:p>
    <w:p>
      <w:pPr>
        <w:tabs>
          <w:tab w:pos="687" w:val="left" w:leader="none"/>
        </w:tabs>
        <w:spacing w:before="76"/>
        <w:ind w:left="120" w:right="121" w:firstLine="0"/>
        <w:jc w:val="both"/>
        <w:rPr>
          <w:sz w:val="16"/>
        </w:rPr>
      </w:pPr>
      <w:r>
        <w:rPr>
          <w:position w:val="6"/>
          <w:sz w:val="10"/>
        </w:rPr>
        <w:t>343</w:t>
        <w:tab/>
      </w:r>
      <w:r>
        <w:rPr>
          <w:sz w:val="16"/>
        </w:rPr>
        <w:t>El</w:t>
      </w:r>
      <w:r>
        <w:rPr>
          <w:spacing w:val="13"/>
          <w:sz w:val="16"/>
        </w:rPr>
        <w:t> </w:t>
      </w:r>
      <w:r>
        <w:rPr>
          <w:sz w:val="16"/>
        </w:rPr>
        <w:t>Comité</w:t>
      </w:r>
      <w:r>
        <w:rPr>
          <w:spacing w:val="14"/>
          <w:sz w:val="16"/>
        </w:rPr>
        <w:t> </w:t>
      </w:r>
      <w:r>
        <w:rPr>
          <w:sz w:val="16"/>
        </w:rPr>
        <w:t>sobre</w:t>
      </w:r>
      <w:r>
        <w:rPr>
          <w:spacing w:val="13"/>
          <w:sz w:val="16"/>
        </w:rPr>
        <w:t> </w:t>
      </w:r>
      <w:r>
        <w:rPr>
          <w:sz w:val="16"/>
        </w:rPr>
        <w:t>los</w:t>
      </w:r>
      <w:r>
        <w:rPr>
          <w:spacing w:val="15"/>
          <w:sz w:val="16"/>
        </w:rPr>
        <w:t> </w:t>
      </w:r>
      <w:r>
        <w:rPr>
          <w:sz w:val="16"/>
        </w:rPr>
        <w:t>Derechos</w:t>
      </w:r>
      <w:r>
        <w:rPr>
          <w:spacing w:val="14"/>
          <w:sz w:val="16"/>
        </w:rPr>
        <w:t> </w:t>
      </w:r>
      <w:r>
        <w:rPr>
          <w:sz w:val="16"/>
        </w:rPr>
        <w:t>del</w:t>
      </w:r>
      <w:r>
        <w:rPr>
          <w:spacing w:val="13"/>
          <w:sz w:val="16"/>
        </w:rPr>
        <w:t> </w:t>
      </w:r>
      <w:r>
        <w:rPr>
          <w:sz w:val="16"/>
        </w:rPr>
        <w:t>Niño</w:t>
      </w:r>
      <w:r>
        <w:rPr>
          <w:spacing w:val="16"/>
          <w:sz w:val="16"/>
        </w:rPr>
        <w:t> </w:t>
      </w:r>
      <w:r>
        <w:rPr>
          <w:sz w:val="16"/>
        </w:rPr>
        <w:t>ha</w:t>
      </w:r>
      <w:r>
        <w:rPr>
          <w:spacing w:val="15"/>
          <w:sz w:val="16"/>
        </w:rPr>
        <w:t> </w:t>
      </w:r>
      <w:r>
        <w:rPr>
          <w:sz w:val="16"/>
        </w:rPr>
        <w:t>señalado,</w:t>
      </w:r>
      <w:r>
        <w:rPr>
          <w:spacing w:val="13"/>
          <w:sz w:val="16"/>
        </w:rPr>
        <w:t> </w:t>
      </w:r>
      <w:r>
        <w:rPr>
          <w:sz w:val="16"/>
        </w:rPr>
        <w:t>respecto</w:t>
      </w:r>
      <w:r>
        <w:rPr>
          <w:spacing w:val="13"/>
          <w:sz w:val="16"/>
        </w:rPr>
        <w:t> </w:t>
      </w:r>
      <w:r>
        <w:rPr>
          <w:sz w:val="16"/>
        </w:rPr>
        <w:t>al</w:t>
      </w:r>
      <w:r>
        <w:rPr>
          <w:spacing w:val="13"/>
          <w:sz w:val="16"/>
        </w:rPr>
        <w:t> </w:t>
      </w:r>
      <w:r>
        <w:rPr>
          <w:sz w:val="16"/>
        </w:rPr>
        <w:t>artículo</w:t>
      </w:r>
      <w:r>
        <w:rPr>
          <w:spacing w:val="15"/>
          <w:sz w:val="16"/>
        </w:rPr>
        <w:t> </w:t>
      </w:r>
      <w:r>
        <w:rPr>
          <w:sz w:val="16"/>
        </w:rPr>
        <w:t>2</w:t>
      </w:r>
      <w:r>
        <w:rPr>
          <w:spacing w:val="13"/>
          <w:sz w:val="16"/>
        </w:rPr>
        <w:t> </w:t>
      </w:r>
      <w:r>
        <w:rPr>
          <w:sz w:val="16"/>
        </w:rPr>
        <w:t>de</w:t>
      </w:r>
      <w:r>
        <w:rPr>
          <w:spacing w:val="14"/>
          <w:sz w:val="16"/>
        </w:rPr>
        <w:t> </w:t>
      </w:r>
      <w:r>
        <w:rPr>
          <w:sz w:val="16"/>
        </w:rPr>
        <w:t>la</w:t>
      </w:r>
      <w:r>
        <w:rPr>
          <w:spacing w:val="13"/>
          <w:sz w:val="16"/>
        </w:rPr>
        <w:t> </w:t>
      </w:r>
      <w:r>
        <w:rPr>
          <w:sz w:val="16"/>
        </w:rPr>
        <w:t>Convención</w:t>
      </w:r>
      <w:r>
        <w:rPr>
          <w:spacing w:val="14"/>
          <w:sz w:val="16"/>
        </w:rPr>
        <w:t> </w:t>
      </w:r>
      <w:r>
        <w:rPr>
          <w:sz w:val="16"/>
        </w:rPr>
        <w:t>sobre</w:t>
      </w:r>
      <w:r>
        <w:rPr>
          <w:spacing w:val="14"/>
          <w:sz w:val="16"/>
        </w:rPr>
        <w:t> </w:t>
      </w:r>
      <w:r>
        <w:rPr>
          <w:sz w:val="16"/>
        </w:rPr>
        <w:t>los</w:t>
      </w:r>
      <w:r>
        <w:rPr>
          <w:spacing w:val="13"/>
          <w:sz w:val="16"/>
        </w:rPr>
        <w:t> </w:t>
      </w:r>
      <w:r>
        <w:rPr>
          <w:sz w:val="16"/>
        </w:rPr>
        <w:t>Derechos</w:t>
      </w:r>
      <w:r>
        <w:rPr>
          <w:spacing w:val="13"/>
          <w:sz w:val="16"/>
        </w:rPr>
        <w:t> </w:t>
      </w:r>
      <w:r>
        <w:rPr>
          <w:sz w:val="16"/>
        </w:rPr>
        <w:t>del</w:t>
      </w:r>
      <w:r>
        <w:rPr>
          <w:w w:val="99"/>
          <w:sz w:val="16"/>
        </w:rPr>
        <w:t> </w:t>
      </w:r>
      <w:r>
        <w:rPr>
          <w:sz w:val="16"/>
        </w:rPr>
        <w:t>Niño, que “esta obligación de no discriminación exige que los Estados identifiquen activamente a los niños y grupos de niños cuando el reconocimiento y la efectividad de sus derechos pueda exigir la adopción de medidas especiales. Por ejemplo, el Comité subraya en particular, la necesidad de que los datos que se reúnan se desglosen para poder identificar las discriminaciones existentes o potenciales. La lucha contra la discriminación puede exigir que se modifique la legislación, que se</w:t>
      </w:r>
      <w:r>
        <w:rPr>
          <w:spacing w:val="-11"/>
          <w:sz w:val="16"/>
        </w:rPr>
        <w:t> </w:t>
      </w:r>
      <w:r>
        <w:rPr>
          <w:sz w:val="16"/>
        </w:rPr>
        <w:t>introduzcan</w:t>
      </w:r>
      <w:r>
        <w:rPr>
          <w:spacing w:val="-11"/>
          <w:sz w:val="16"/>
        </w:rPr>
        <w:t> </w:t>
      </w:r>
      <w:r>
        <w:rPr>
          <w:sz w:val="16"/>
        </w:rPr>
        <w:t>cambios</w:t>
      </w:r>
      <w:r>
        <w:rPr>
          <w:spacing w:val="-11"/>
          <w:sz w:val="16"/>
        </w:rPr>
        <w:t> </w:t>
      </w:r>
      <w:r>
        <w:rPr>
          <w:sz w:val="16"/>
        </w:rPr>
        <w:t>en</w:t>
      </w:r>
      <w:r>
        <w:rPr>
          <w:spacing w:val="-11"/>
          <w:sz w:val="16"/>
        </w:rPr>
        <w:t> </w:t>
      </w:r>
      <w:r>
        <w:rPr>
          <w:sz w:val="16"/>
        </w:rPr>
        <w:t>la</w:t>
      </w:r>
      <w:r>
        <w:rPr>
          <w:spacing w:val="-10"/>
          <w:sz w:val="16"/>
        </w:rPr>
        <w:t> </w:t>
      </w:r>
      <w:r>
        <w:rPr>
          <w:sz w:val="16"/>
        </w:rPr>
        <w:t>administración,</w:t>
      </w:r>
      <w:r>
        <w:rPr>
          <w:spacing w:val="-12"/>
          <w:sz w:val="16"/>
        </w:rPr>
        <w:t> </w:t>
      </w:r>
      <w:r>
        <w:rPr>
          <w:sz w:val="16"/>
        </w:rPr>
        <w:t>que</w:t>
      </w:r>
      <w:r>
        <w:rPr>
          <w:spacing w:val="-11"/>
          <w:sz w:val="16"/>
        </w:rPr>
        <w:t> </w:t>
      </w:r>
      <w:r>
        <w:rPr>
          <w:sz w:val="16"/>
        </w:rPr>
        <w:t>se</w:t>
      </w:r>
      <w:r>
        <w:rPr>
          <w:spacing w:val="-11"/>
          <w:sz w:val="16"/>
        </w:rPr>
        <w:t> </w:t>
      </w:r>
      <w:r>
        <w:rPr>
          <w:sz w:val="16"/>
        </w:rPr>
        <w:t>modifique</w:t>
      </w:r>
      <w:r>
        <w:rPr>
          <w:spacing w:val="-11"/>
          <w:sz w:val="16"/>
        </w:rPr>
        <w:t> </w:t>
      </w:r>
      <w:r>
        <w:rPr>
          <w:sz w:val="16"/>
        </w:rPr>
        <w:t>la</w:t>
      </w:r>
      <w:r>
        <w:rPr>
          <w:spacing w:val="-12"/>
          <w:sz w:val="16"/>
        </w:rPr>
        <w:t> </w:t>
      </w:r>
      <w:r>
        <w:rPr>
          <w:sz w:val="16"/>
        </w:rPr>
        <w:t>asignación</w:t>
      </w:r>
      <w:r>
        <w:rPr>
          <w:spacing w:val="-12"/>
          <w:sz w:val="16"/>
        </w:rPr>
        <w:t> </w:t>
      </w:r>
      <w:r>
        <w:rPr>
          <w:sz w:val="16"/>
        </w:rPr>
        <w:t>de</w:t>
      </w:r>
      <w:r>
        <w:rPr>
          <w:spacing w:val="-12"/>
          <w:sz w:val="16"/>
        </w:rPr>
        <w:t> </w:t>
      </w:r>
      <w:r>
        <w:rPr>
          <w:sz w:val="16"/>
        </w:rPr>
        <w:t>recursos</w:t>
      </w:r>
      <w:r>
        <w:rPr>
          <w:spacing w:val="-10"/>
          <w:sz w:val="16"/>
        </w:rPr>
        <w:t> </w:t>
      </w:r>
      <w:r>
        <w:rPr>
          <w:sz w:val="16"/>
        </w:rPr>
        <w:t>y</w:t>
      </w:r>
      <w:r>
        <w:rPr>
          <w:spacing w:val="-12"/>
          <w:sz w:val="16"/>
        </w:rPr>
        <w:t> </w:t>
      </w:r>
      <w:r>
        <w:rPr>
          <w:sz w:val="16"/>
        </w:rPr>
        <w:t>que</w:t>
      </w:r>
      <w:r>
        <w:rPr>
          <w:spacing w:val="-11"/>
          <w:sz w:val="16"/>
        </w:rPr>
        <w:t> </w:t>
      </w:r>
      <w:r>
        <w:rPr>
          <w:sz w:val="16"/>
        </w:rPr>
        <w:t>se</w:t>
      </w:r>
      <w:r>
        <w:rPr>
          <w:spacing w:val="-12"/>
          <w:sz w:val="16"/>
        </w:rPr>
        <w:t> </w:t>
      </w:r>
      <w:r>
        <w:rPr>
          <w:sz w:val="16"/>
        </w:rPr>
        <w:t>adopten</w:t>
      </w:r>
      <w:r>
        <w:rPr>
          <w:spacing w:val="-11"/>
          <w:sz w:val="16"/>
        </w:rPr>
        <w:t> </w:t>
      </w:r>
      <w:r>
        <w:rPr>
          <w:sz w:val="16"/>
        </w:rPr>
        <w:t>medidas</w:t>
      </w:r>
      <w:r>
        <w:rPr>
          <w:spacing w:val="-12"/>
          <w:sz w:val="16"/>
        </w:rPr>
        <w:t> </w:t>
      </w:r>
      <w:r>
        <w:rPr>
          <w:sz w:val="16"/>
        </w:rPr>
        <w:t>educativas para hacer que cambien las actitudes”. Comité de los Derechos del Niño, Observación General No. 5, </w:t>
      </w:r>
      <w:r>
        <w:rPr>
          <w:i/>
          <w:sz w:val="16"/>
        </w:rPr>
        <w:t>supra</w:t>
      </w:r>
      <w:r>
        <w:rPr>
          <w:sz w:val="16"/>
        </w:rPr>
        <w:t>, párr.</w:t>
      </w:r>
      <w:r>
        <w:rPr>
          <w:spacing w:val="-31"/>
          <w:sz w:val="16"/>
        </w:rPr>
        <w:t> </w:t>
      </w:r>
      <w:r>
        <w:rPr>
          <w:sz w:val="16"/>
        </w:rPr>
        <w:t>12.</w:t>
      </w:r>
    </w:p>
    <w:p>
      <w:pPr>
        <w:tabs>
          <w:tab w:pos="687" w:val="left" w:leader="none"/>
        </w:tabs>
        <w:spacing w:before="60"/>
        <w:ind w:left="120" w:right="0" w:firstLine="0"/>
        <w:jc w:val="both"/>
        <w:rPr>
          <w:sz w:val="16"/>
        </w:rPr>
      </w:pPr>
      <w:r>
        <w:rPr>
          <w:position w:val="6"/>
          <w:sz w:val="10"/>
        </w:rPr>
        <w:t>344</w:t>
        <w:tab/>
      </w:r>
      <w:r>
        <w:rPr>
          <w:sz w:val="16"/>
        </w:rPr>
        <w:t>Artículo VII. Derecho de protección a la maternidad y a la</w:t>
      </w:r>
      <w:r>
        <w:rPr>
          <w:spacing w:val="-19"/>
          <w:sz w:val="16"/>
        </w:rPr>
        <w:t> </w:t>
      </w:r>
      <w:r>
        <w:rPr>
          <w:sz w:val="16"/>
        </w:rPr>
        <w:t>infancia.</w:t>
      </w:r>
    </w:p>
    <w:p>
      <w:pPr>
        <w:spacing w:before="61"/>
        <w:ind w:left="687" w:right="42" w:firstLine="0"/>
        <w:jc w:val="left"/>
        <w:rPr>
          <w:sz w:val="16"/>
        </w:rPr>
      </w:pPr>
      <w:r>
        <w:rPr>
          <w:sz w:val="16"/>
        </w:rPr>
        <w:t>Toda mujer en estado de gravidez o en época de lactancia, así como todo niño, tienen derecho a protección, cuidados y ayuda especiales.</w:t>
      </w:r>
    </w:p>
    <w:p>
      <w:pPr>
        <w:tabs>
          <w:tab w:pos="687" w:val="left" w:leader="none"/>
        </w:tabs>
        <w:spacing w:before="59"/>
        <w:ind w:left="120" w:right="120" w:firstLine="0"/>
        <w:jc w:val="both"/>
        <w:rPr>
          <w:sz w:val="16"/>
        </w:rPr>
      </w:pPr>
      <w:r>
        <w:rPr>
          <w:position w:val="6"/>
          <w:sz w:val="10"/>
        </w:rPr>
        <w:t>345</w:t>
        <w:tab/>
      </w:r>
      <w:r>
        <w:rPr>
          <w:i/>
          <w:sz w:val="16"/>
        </w:rPr>
        <w:t>Cfr</w:t>
      </w:r>
      <w:r>
        <w:rPr>
          <w:sz w:val="16"/>
        </w:rPr>
        <w:t>.</w:t>
      </w:r>
      <w:r>
        <w:rPr>
          <w:spacing w:val="-9"/>
          <w:sz w:val="16"/>
        </w:rPr>
        <w:t> </w:t>
      </w:r>
      <w:r>
        <w:rPr>
          <w:sz w:val="16"/>
        </w:rPr>
        <w:t>Opinión</w:t>
      </w:r>
      <w:r>
        <w:rPr>
          <w:spacing w:val="-8"/>
          <w:sz w:val="16"/>
        </w:rPr>
        <w:t> </w:t>
      </w:r>
      <w:r>
        <w:rPr>
          <w:sz w:val="16"/>
        </w:rPr>
        <w:t>Consultiva</w:t>
      </w:r>
      <w:r>
        <w:rPr>
          <w:spacing w:val="-7"/>
          <w:sz w:val="16"/>
        </w:rPr>
        <w:t> </w:t>
      </w:r>
      <w:r>
        <w:rPr>
          <w:sz w:val="16"/>
        </w:rPr>
        <w:t>OC-17/02</w:t>
      </w:r>
      <w:r>
        <w:rPr>
          <w:i/>
          <w:sz w:val="16"/>
        </w:rPr>
        <w:t>,</w:t>
      </w:r>
      <w:r>
        <w:rPr>
          <w:i/>
          <w:spacing w:val="-9"/>
          <w:sz w:val="16"/>
        </w:rPr>
        <w:t> </w:t>
      </w:r>
      <w:r>
        <w:rPr>
          <w:i/>
          <w:sz w:val="16"/>
        </w:rPr>
        <w:t>supra</w:t>
      </w:r>
      <w:r>
        <w:rPr>
          <w:sz w:val="16"/>
        </w:rPr>
        <w:t>,</w:t>
      </w:r>
      <w:r>
        <w:rPr>
          <w:spacing w:val="-8"/>
          <w:sz w:val="16"/>
        </w:rPr>
        <w:t> </w:t>
      </w:r>
      <w:r>
        <w:rPr>
          <w:sz w:val="16"/>
        </w:rPr>
        <w:t>párr.</w:t>
      </w:r>
      <w:r>
        <w:rPr>
          <w:spacing w:val="-9"/>
          <w:sz w:val="16"/>
        </w:rPr>
        <w:t> </w:t>
      </w:r>
      <w:r>
        <w:rPr>
          <w:sz w:val="16"/>
        </w:rPr>
        <w:t>56,</w:t>
      </w:r>
      <w:r>
        <w:rPr>
          <w:spacing w:val="-9"/>
          <w:sz w:val="16"/>
        </w:rPr>
        <w:t> </w:t>
      </w:r>
      <w:r>
        <w:rPr>
          <w:sz w:val="16"/>
        </w:rPr>
        <w:t>y</w:t>
      </w:r>
      <w:r>
        <w:rPr>
          <w:spacing w:val="-7"/>
          <w:sz w:val="16"/>
        </w:rPr>
        <w:t> </w:t>
      </w:r>
      <w:r>
        <w:rPr>
          <w:i/>
          <w:sz w:val="16"/>
        </w:rPr>
        <w:t>Caso</w:t>
      </w:r>
      <w:r>
        <w:rPr>
          <w:i/>
          <w:spacing w:val="-8"/>
          <w:sz w:val="16"/>
        </w:rPr>
        <w:t> </w:t>
      </w:r>
      <w:r>
        <w:rPr>
          <w:i/>
          <w:sz w:val="16"/>
        </w:rPr>
        <w:t>Masacre</w:t>
      </w:r>
      <w:r>
        <w:rPr>
          <w:i/>
          <w:spacing w:val="-7"/>
          <w:sz w:val="16"/>
        </w:rPr>
        <w:t> </w:t>
      </w:r>
      <w:r>
        <w:rPr>
          <w:i/>
          <w:sz w:val="16"/>
        </w:rPr>
        <w:t>de</w:t>
      </w:r>
      <w:r>
        <w:rPr>
          <w:i/>
          <w:spacing w:val="-8"/>
          <w:sz w:val="16"/>
        </w:rPr>
        <w:t> </w:t>
      </w:r>
      <w:r>
        <w:rPr>
          <w:i/>
          <w:sz w:val="16"/>
        </w:rPr>
        <w:t>la</w:t>
      </w:r>
      <w:r>
        <w:rPr>
          <w:i/>
          <w:spacing w:val="-8"/>
          <w:sz w:val="16"/>
        </w:rPr>
        <w:t> </w:t>
      </w:r>
      <w:r>
        <w:rPr>
          <w:i/>
          <w:sz w:val="16"/>
        </w:rPr>
        <w:t>Aldea</w:t>
      </w:r>
      <w:r>
        <w:rPr>
          <w:i/>
          <w:spacing w:val="-8"/>
          <w:sz w:val="16"/>
        </w:rPr>
        <w:t> </w:t>
      </w:r>
      <w:r>
        <w:rPr>
          <w:i/>
          <w:sz w:val="16"/>
        </w:rPr>
        <w:t>Los</w:t>
      </w:r>
      <w:r>
        <w:rPr>
          <w:i/>
          <w:spacing w:val="-7"/>
          <w:sz w:val="16"/>
        </w:rPr>
        <w:t> </w:t>
      </w:r>
      <w:r>
        <w:rPr>
          <w:i/>
          <w:sz w:val="16"/>
        </w:rPr>
        <w:t>Josefinos</w:t>
      </w:r>
      <w:r>
        <w:rPr>
          <w:i/>
          <w:spacing w:val="-8"/>
          <w:sz w:val="16"/>
        </w:rPr>
        <w:t> </w:t>
      </w:r>
      <w:r>
        <w:rPr>
          <w:i/>
          <w:sz w:val="16"/>
        </w:rPr>
        <w:t>Vs.</w:t>
      </w:r>
      <w:r>
        <w:rPr>
          <w:i/>
          <w:spacing w:val="-9"/>
          <w:sz w:val="16"/>
        </w:rPr>
        <w:t> </w:t>
      </w:r>
      <w:r>
        <w:rPr>
          <w:i/>
          <w:sz w:val="16"/>
        </w:rPr>
        <w:t>Guatemala.</w:t>
      </w:r>
      <w:r>
        <w:rPr>
          <w:i/>
          <w:spacing w:val="-9"/>
          <w:sz w:val="16"/>
        </w:rPr>
        <w:t> </w:t>
      </w:r>
      <w:r>
        <w:rPr>
          <w:i/>
          <w:sz w:val="16"/>
        </w:rPr>
        <w:t>Excepción</w:t>
      </w:r>
      <w:r>
        <w:rPr>
          <w:i/>
          <w:w w:val="99"/>
          <w:sz w:val="16"/>
        </w:rPr>
        <w:t> </w:t>
      </w:r>
      <w:r>
        <w:rPr>
          <w:i/>
          <w:sz w:val="16"/>
        </w:rPr>
        <w:t>Preliminar, Fondo, Reparaciones y Costas</w:t>
      </w:r>
      <w:r>
        <w:rPr>
          <w:sz w:val="16"/>
        </w:rPr>
        <w:t>. Sentencia de 3 de noviembre de 2021. Serie C No. 442</w:t>
      </w:r>
      <w:r>
        <w:rPr>
          <w:i/>
          <w:sz w:val="16"/>
        </w:rPr>
        <w:t>, </w:t>
      </w:r>
      <w:r>
        <w:rPr>
          <w:sz w:val="16"/>
        </w:rPr>
        <w:t>párr.</w:t>
      </w:r>
      <w:r>
        <w:rPr>
          <w:spacing w:val="-24"/>
          <w:sz w:val="16"/>
        </w:rPr>
        <w:t> </w:t>
      </w:r>
      <w:r>
        <w:rPr>
          <w:sz w:val="16"/>
        </w:rPr>
        <w:t>92.</w:t>
      </w:r>
    </w:p>
    <w:p>
      <w:pPr>
        <w:tabs>
          <w:tab w:pos="687" w:val="left" w:leader="none"/>
        </w:tabs>
        <w:spacing w:before="59"/>
        <w:ind w:left="120" w:right="121" w:firstLine="0"/>
        <w:jc w:val="both"/>
        <w:rPr>
          <w:sz w:val="16"/>
        </w:rPr>
      </w:pPr>
      <w:r>
        <w:rPr>
          <w:position w:val="6"/>
          <w:sz w:val="10"/>
        </w:rPr>
        <w:t>346</w:t>
        <w:tab/>
      </w:r>
      <w:r>
        <w:rPr>
          <w:i/>
          <w:sz w:val="16"/>
        </w:rPr>
        <w:t>Cfr</w:t>
      </w:r>
      <w:r>
        <w:rPr>
          <w:sz w:val="16"/>
        </w:rPr>
        <w:t>. Comité de los Derechos del Niño. Observación General No. 7: Realización de los derechos del niño en </w:t>
      </w:r>
      <w:r>
        <w:rPr>
          <w:spacing w:val="17"/>
          <w:sz w:val="16"/>
        </w:rPr>
        <w:t> </w:t>
      </w:r>
      <w:r>
        <w:rPr>
          <w:sz w:val="16"/>
        </w:rPr>
        <w:t>la</w:t>
      </w:r>
      <w:r>
        <w:rPr>
          <w:spacing w:val="4"/>
          <w:sz w:val="16"/>
        </w:rPr>
        <w:t> </w:t>
      </w:r>
      <w:r>
        <w:rPr>
          <w:sz w:val="16"/>
        </w:rPr>
        <w:t>primera</w:t>
      </w:r>
      <w:r>
        <w:rPr>
          <w:w w:val="99"/>
          <w:sz w:val="16"/>
        </w:rPr>
        <w:t> </w:t>
      </w:r>
      <w:r>
        <w:rPr>
          <w:sz w:val="16"/>
        </w:rPr>
        <w:t>infancia, CRC/C/GC/7, de 14 de noviembre de 2005, párr.</w:t>
      </w:r>
      <w:r>
        <w:rPr>
          <w:spacing w:val="-21"/>
          <w:sz w:val="16"/>
        </w:rPr>
        <w:t> </w:t>
      </w:r>
      <w:r>
        <w:rPr>
          <w:sz w:val="16"/>
        </w:rPr>
        <w:t>12.</w:t>
      </w:r>
    </w:p>
    <w:p>
      <w:pPr>
        <w:tabs>
          <w:tab w:pos="687" w:val="left" w:leader="none"/>
        </w:tabs>
        <w:spacing w:before="59"/>
        <w:ind w:left="120" w:right="0" w:firstLine="0"/>
        <w:jc w:val="both"/>
        <w:rPr>
          <w:sz w:val="16"/>
        </w:rPr>
      </w:pPr>
      <w:r>
        <w:rPr>
          <w:position w:val="6"/>
          <w:sz w:val="10"/>
        </w:rPr>
        <w:t>347</w:t>
        <w:tab/>
      </w:r>
      <w:r>
        <w:rPr>
          <w:i/>
          <w:sz w:val="16"/>
        </w:rPr>
        <w:t>Cfr</w:t>
      </w:r>
      <w:r>
        <w:rPr>
          <w:sz w:val="16"/>
        </w:rPr>
        <w:t>. Comité de los Derechos del Niño. Observación General No. 7, </w:t>
      </w:r>
      <w:r>
        <w:rPr>
          <w:i/>
          <w:sz w:val="16"/>
        </w:rPr>
        <w:t>supra</w:t>
      </w:r>
      <w:r>
        <w:rPr>
          <w:sz w:val="16"/>
        </w:rPr>
        <w:t>, párr.</w:t>
      </w:r>
      <w:r>
        <w:rPr>
          <w:spacing w:val="-23"/>
          <w:sz w:val="16"/>
        </w:rPr>
        <w:t> </w:t>
      </w:r>
      <w:r>
        <w:rPr>
          <w:sz w:val="16"/>
        </w:rPr>
        <w:t>24.</w:t>
      </w:r>
    </w:p>
    <w:p>
      <w:pPr>
        <w:pStyle w:val="BodyText"/>
        <w:spacing w:before="9"/>
        <w:rPr>
          <w:sz w:val="18"/>
        </w:rPr>
      </w:pPr>
    </w:p>
    <w:p>
      <w:pPr>
        <w:spacing w:before="99"/>
        <w:ind w:left="140" w:right="140" w:firstLine="0"/>
        <w:jc w:val="center"/>
        <w:rPr>
          <w:sz w:val="16"/>
        </w:rPr>
      </w:pPr>
      <w:r>
        <w:rPr>
          <w:sz w:val="16"/>
        </w:rPr>
        <w:t>69</w:t>
      </w:r>
    </w:p>
    <w:p>
      <w:pPr>
        <w:spacing w:after="0"/>
        <w:jc w:val="center"/>
        <w:rPr>
          <w:sz w:val="16"/>
        </w:rPr>
        <w:sectPr>
          <w:footerReference w:type="default" r:id="rId69"/>
          <w:pgSz w:w="12240" w:h="15840"/>
          <w:pgMar w:footer="0" w:header="0" w:top="1360" w:bottom="280" w:left="960" w:right="960"/>
        </w:sectPr>
      </w:pPr>
    </w:p>
    <w:p>
      <w:pPr>
        <w:pStyle w:val="BodyText"/>
        <w:spacing w:before="80"/>
        <w:ind w:left="120" w:right="115"/>
        <w:jc w:val="both"/>
      </w:pPr>
      <w:r>
        <w:rPr/>
        <w:t>violencia en la escuela y la comunidad</w:t>
      </w:r>
      <w:r>
        <w:rPr>
          <w:position w:val="7"/>
          <w:sz w:val="13"/>
        </w:rPr>
        <w:t>348</w:t>
      </w:r>
      <w:r>
        <w:rPr/>
        <w:t>. Al respecto, los adolescentes representantes de la Plataforma Regional por la defensa de los derechos de niñas y niños y adolescentes con referentes adultos privados de libertad (NNAPES) graficaron la situación durante la audiencia celebrada en el presente proceso al expresar: “no hemos cometido ni un delito y, sin embargo, nos tratan como delincuentes, somos las voces de más de dos millones de niños y niñas y adolescentes de América Latina</w:t>
      </w:r>
      <w:r>
        <w:rPr>
          <w:spacing w:val="-13"/>
        </w:rPr>
        <w:t> </w:t>
      </w:r>
      <w:r>
        <w:rPr/>
        <w:t>y</w:t>
      </w:r>
      <w:r>
        <w:rPr>
          <w:spacing w:val="-12"/>
        </w:rPr>
        <w:t> </w:t>
      </w:r>
      <w:r>
        <w:rPr/>
        <w:t>en</w:t>
      </w:r>
      <w:r>
        <w:rPr>
          <w:spacing w:val="-13"/>
        </w:rPr>
        <w:t> </w:t>
      </w:r>
      <w:r>
        <w:rPr/>
        <w:t>el</w:t>
      </w:r>
      <w:r>
        <w:rPr>
          <w:spacing w:val="-13"/>
        </w:rPr>
        <w:t> </w:t>
      </w:r>
      <w:r>
        <w:rPr/>
        <w:t>Caribe</w:t>
      </w:r>
      <w:r>
        <w:rPr>
          <w:spacing w:val="-11"/>
        </w:rPr>
        <w:t> </w:t>
      </w:r>
      <w:r>
        <w:rPr/>
        <w:t>que</w:t>
      </w:r>
      <w:r>
        <w:rPr>
          <w:spacing w:val="-11"/>
        </w:rPr>
        <w:t> </w:t>
      </w:r>
      <w:r>
        <w:rPr/>
        <w:t>viven</w:t>
      </w:r>
      <w:r>
        <w:rPr>
          <w:spacing w:val="-13"/>
        </w:rPr>
        <w:t> </w:t>
      </w:r>
      <w:r>
        <w:rPr/>
        <w:t>en</w:t>
      </w:r>
      <w:r>
        <w:rPr>
          <w:spacing w:val="-12"/>
        </w:rPr>
        <w:t> </w:t>
      </w:r>
      <w:r>
        <w:rPr/>
        <w:t>esta</w:t>
      </w:r>
      <w:r>
        <w:rPr>
          <w:spacing w:val="-12"/>
        </w:rPr>
        <w:t> </w:t>
      </w:r>
      <w:r>
        <w:rPr/>
        <w:t>situación”.</w:t>
      </w:r>
      <w:r>
        <w:rPr>
          <w:spacing w:val="-14"/>
        </w:rPr>
        <w:t> </w:t>
      </w:r>
      <w:r>
        <w:rPr/>
        <w:t>En</w:t>
      </w:r>
      <w:r>
        <w:rPr>
          <w:spacing w:val="-13"/>
        </w:rPr>
        <w:t> </w:t>
      </w:r>
      <w:r>
        <w:rPr/>
        <w:t>esta</w:t>
      </w:r>
      <w:r>
        <w:rPr>
          <w:spacing w:val="-12"/>
        </w:rPr>
        <w:t> </w:t>
      </w:r>
      <w:r>
        <w:rPr/>
        <w:t>línea,</w:t>
      </w:r>
      <w:r>
        <w:rPr>
          <w:spacing w:val="-12"/>
        </w:rPr>
        <w:t> </w:t>
      </w:r>
      <w:r>
        <w:rPr/>
        <w:t>es</w:t>
      </w:r>
      <w:r>
        <w:rPr>
          <w:spacing w:val="-12"/>
        </w:rPr>
        <w:t> </w:t>
      </w:r>
      <w:r>
        <w:rPr/>
        <w:t>preciso</w:t>
      </w:r>
      <w:r>
        <w:rPr>
          <w:spacing w:val="-11"/>
        </w:rPr>
        <w:t> </w:t>
      </w:r>
      <w:r>
        <w:rPr/>
        <w:t>destacar</w:t>
      </w:r>
      <w:r>
        <w:rPr>
          <w:spacing w:val="-12"/>
        </w:rPr>
        <w:t> </w:t>
      </w:r>
      <w:r>
        <w:rPr/>
        <w:t>que,</w:t>
      </w:r>
      <w:r>
        <w:rPr>
          <w:spacing w:val="-12"/>
        </w:rPr>
        <w:t> </w:t>
      </w:r>
      <w:r>
        <w:rPr/>
        <w:t>por</w:t>
      </w:r>
      <w:r>
        <w:rPr>
          <w:spacing w:val="-13"/>
        </w:rPr>
        <w:t> </w:t>
      </w:r>
      <w:r>
        <w:rPr/>
        <w:t>primera vez, adolescentes comparecieron por sí mismos ante la Corte Interamericana en el marco de un procedimiento consultivo, compartieron de primera mano sus vivencias y articularon sus necesidades, lo cual contribuye enormemente a la labor interpretativa del Tribunal. Por ende, el principio</w:t>
      </w:r>
      <w:r>
        <w:rPr>
          <w:spacing w:val="-10"/>
        </w:rPr>
        <w:t> </w:t>
      </w:r>
      <w:r>
        <w:rPr/>
        <w:t>de</w:t>
      </w:r>
      <w:r>
        <w:rPr>
          <w:spacing w:val="-11"/>
        </w:rPr>
        <w:t> </w:t>
      </w:r>
      <w:r>
        <w:rPr/>
        <w:t>igualdad</w:t>
      </w:r>
      <w:r>
        <w:rPr>
          <w:spacing w:val="-11"/>
        </w:rPr>
        <w:t> </w:t>
      </w:r>
      <w:r>
        <w:rPr/>
        <w:t>y</w:t>
      </w:r>
      <w:r>
        <w:rPr>
          <w:spacing w:val="-12"/>
        </w:rPr>
        <w:t> </w:t>
      </w:r>
      <w:r>
        <w:rPr/>
        <w:t>no</w:t>
      </w:r>
      <w:r>
        <w:rPr>
          <w:spacing w:val="-10"/>
        </w:rPr>
        <w:t> </w:t>
      </w:r>
      <w:r>
        <w:rPr/>
        <w:t>discriminación</w:t>
      </w:r>
      <w:r>
        <w:rPr>
          <w:spacing w:val="-11"/>
        </w:rPr>
        <w:t> </w:t>
      </w:r>
      <w:r>
        <w:rPr/>
        <w:t>guarda</w:t>
      </w:r>
      <w:r>
        <w:rPr>
          <w:spacing w:val="-11"/>
        </w:rPr>
        <w:t> </w:t>
      </w:r>
      <w:r>
        <w:rPr/>
        <w:t>relación</w:t>
      </w:r>
      <w:r>
        <w:rPr>
          <w:spacing w:val="-11"/>
        </w:rPr>
        <w:t> </w:t>
      </w:r>
      <w:r>
        <w:rPr/>
        <w:t>directa</w:t>
      </w:r>
      <w:r>
        <w:rPr>
          <w:spacing w:val="-11"/>
        </w:rPr>
        <w:t> </w:t>
      </w:r>
      <w:r>
        <w:rPr/>
        <w:t>con</w:t>
      </w:r>
      <w:r>
        <w:rPr>
          <w:spacing w:val="-11"/>
        </w:rPr>
        <w:t> </w:t>
      </w:r>
      <w:r>
        <w:rPr/>
        <w:t>que</w:t>
      </w:r>
      <w:r>
        <w:rPr>
          <w:spacing w:val="-10"/>
        </w:rPr>
        <w:t> </w:t>
      </w:r>
      <w:r>
        <w:rPr/>
        <w:t>los</w:t>
      </w:r>
      <w:r>
        <w:rPr>
          <w:spacing w:val="-11"/>
        </w:rPr>
        <w:t> </w:t>
      </w:r>
      <w:r>
        <w:rPr/>
        <w:t>niños</w:t>
      </w:r>
      <w:r>
        <w:rPr>
          <w:spacing w:val="-12"/>
        </w:rPr>
        <w:t> </w:t>
      </w:r>
      <w:r>
        <w:rPr/>
        <w:t>y</w:t>
      </w:r>
      <w:r>
        <w:rPr>
          <w:spacing w:val="-10"/>
        </w:rPr>
        <w:t> </w:t>
      </w:r>
      <w:r>
        <w:rPr/>
        <w:t>niñas</w:t>
      </w:r>
      <w:r>
        <w:rPr>
          <w:spacing w:val="-12"/>
        </w:rPr>
        <w:t> </w:t>
      </w:r>
      <w:r>
        <w:rPr/>
        <w:t>no</w:t>
      </w:r>
      <w:r>
        <w:rPr>
          <w:spacing w:val="-9"/>
        </w:rPr>
        <w:t> </w:t>
      </w:r>
      <w:r>
        <w:rPr/>
        <w:t>pueden ser discriminados por la situación en la que se encuentran sus progenitores, cuidadores principales o adultos referentes, en este caso, por estar privados de</w:t>
      </w:r>
      <w:r>
        <w:rPr>
          <w:spacing w:val="-18"/>
        </w:rPr>
        <w:t> </w:t>
      </w:r>
      <w:r>
        <w:rPr/>
        <w:t>libertad.</w:t>
      </w:r>
    </w:p>
    <w:p>
      <w:pPr>
        <w:pStyle w:val="BodyText"/>
        <w:spacing w:before="11"/>
        <w:rPr>
          <w:sz w:val="19"/>
        </w:rPr>
      </w:pPr>
    </w:p>
    <w:p>
      <w:pPr>
        <w:pStyle w:val="ListParagraph"/>
        <w:numPr>
          <w:ilvl w:val="0"/>
          <w:numId w:val="14"/>
        </w:numPr>
        <w:tabs>
          <w:tab w:pos="840" w:val="left" w:leader="none"/>
        </w:tabs>
        <w:spacing w:line="240" w:lineRule="auto" w:before="0" w:after="0"/>
        <w:ind w:left="120" w:right="117" w:firstLine="0"/>
        <w:jc w:val="both"/>
        <w:rPr>
          <w:sz w:val="20"/>
        </w:rPr>
      </w:pPr>
      <w:r>
        <w:rPr>
          <w:sz w:val="20"/>
        </w:rPr>
        <w:t>Sobre el particular, la Corte considera pertinente resaltar que la Convención Americana, en su artículo 5.3, dispone que “la pena no puede trascender a la persona del delincuente”. En ese sentido, la pena privativa de libertad del progenitor, cuidador principal o adulto referente no puede afectar o trascender al niño o niña que vive con ellos en el establecimiento penitenciario pues ellos no se encuentran en conflicto con la ley penal. Estos niños y niñas no deben ser considerados, bajo ningún concepto, como reclusos. En el mismo sentido, se inclinan expresamente tanto las Reglas Mínimas de las Naciones Unidas para el Tratamiento de los Reclusos, al señalar que “los niños que vivan en el establecimiento penitenciarios con su madre o padre nunca serán tratados como reclusos”</w:t>
      </w:r>
      <w:r>
        <w:rPr>
          <w:position w:val="7"/>
          <w:sz w:val="13"/>
        </w:rPr>
        <w:t>349</w:t>
      </w:r>
      <w:r>
        <w:rPr>
          <w:sz w:val="20"/>
        </w:rPr>
        <w:t>, como las Reglas de Bangkok que indican: “[l]os niños que se encuentren en la cárcel con sus madres nunca serán tratados como</w:t>
      </w:r>
      <w:r>
        <w:rPr>
          <w:spacing w:val="-5"/>
          <w:sz w:val="20"/>
        </w:rPr>
        <w:t> </w:t>
      </w:r>
      <w:r>
        <w:rPr>
          <w:sz w:val="20"/>
        </w:rPr>
        <w:t>reclusos”</w:t>
      </w:r>
      <w:r>
        <w:rPr>
          <w:position w:val="7"/>
          <w:sz w:val="13"/>
        </w:rPr>
        <w:t>350</w:t>
      </w:r>
      <w:r>
        <w:rPr>
          <w:sz w:val="20"/>
        </w:rPr>
        <w:t>.</w:t>
      </w:r>
    </w:p>
    <w:p>
      <w:pPr>
        <w:pStyle w:val="BodyText"/>
        <w:spacing w:before="11"/>
        <w:rPr>
          <w:sz w:val="19"/>
        </w:rPr>
      </w:pPr>
    </w:p>
    <w:p>
      <w:pPr>
        <w:pStyle w:val="ListParagraph"/>
        <w:numPr>
          <w:ilvl w:val="0"/>
          <w:numId w:val="14"/>
        </w:numPr>
        <w:tabs>
          <w:tab w:pos="840" w:val="left" w:leader="none"/>
        </w:tabs>
        <w:spacing w:line="240" w:lineRule="auto" w:before="0" w:after="0"/>
        <w:ind w:left="120" w:right="116" w:firstLine="0"/>
        <w:jc w:val="both"/>
        <w:rPr>
          <w:sz w:val="20"/>
        </w:rPr>
      </w:pPr>
      <w:r>
        <w:rPr>
          <w:sz w:val="20"/>
        </w:rPr>
        <w:t>Por</w:t>
      </w:r>
      <w:r>
        <w:rPr>
          <w:spacing w:val="-7"/>
          <w:sz w:val="20"/>
        </w:rPr>
        <w:t> </w:t>
      </w:r>
      <w:r>
        <w:rPr>
          <w:sz w:val="20"/>
        </w:rPr>
        <w:t>otro</w:t>
      </w:r>
      <w:r>
        <w:rPr>
          <w:spacing w:val="-9"/>
          <w:sz w:val="20"/>
        </w:rPr>
        <w:t> </w:t>
      </w:r>
      <w:r>
        <w:rPr>
          <w:sz w:val="20"/>
        </w:rPr>
        <w:t>lado,</w:t>
      </w:r>
      <w:r>
        <w:rPr>
          <w:spacing w:val="-7"/>
          <w:sz w:val="20"/>
        </w:rPr>
        <w:t> </w:t>
      </w:r>
      <w:r>
        <w:rPr>
          <w:sz w:val="20"/>
        </w:rPr>
        <w:t>dado</w:t>
      </w:r>
      <w:r>
        <w:rPr>
          <w:spacing w:val="-9"/>
          <w:sz w:val="20"/>
        </w:rPr>
        <w:t> </w:t>
      </w:r>
      <w:r>
        <w:rPr>
          <w:sz w:val="20"/>
        </w:rPr>
        <w:t>que</w:t>
      </w:r>
      <w:r>
        <w:rPr>
          <w:spacing w:val="-7"/>
          <w:sz w:val="20"/>
        </w:rPr>
        <w:t> </w:t>
      </w:r>
      <w:r>
        <w:rPr>
          <w:sz w:val="20"/>
        </w:rPr>
        <w:t>la</w:t>
      </w:r>
      <w:r>
        <w:rPr>
          <w:spacing w:val="-9"/>
          <w:sz w:val="20"/>
        </w:rPr>
        <w:t> </w:t>
      </w:r>
      <w:r>
        <w:rPr>
          <w:sz w:val="20"/>
        </w:rPr>
        <w:t>mayoría</w:t>
      </w:r>
      <w:r>
        <w:rPr>
          <w:spacing w:val="-10"/>
          <w:sz w:val="20"/>
        </w:rPr>
        <w:t> </w:t>
      </w:r>
      <w:r>
        <w:rPr>
          <w:sz w:val="20"/>
        </w:rPr>
        <w:t>de</w:t>
      </w:r>
      <w:r>
        <w:rPr>
          <w:spacing w:val="-8"/>
          <w:sz w:val="20"/>
        </w:rPr>
        <w:t> </w:t>
      </w:r>
      <w:r>
        <w:rPr>
          <w:sz w:val="20"/>
        </w:rPr>
        <w:t>las</w:t>
      </w:r>
      <w:r>
        <w:rPr>
          <w:spacing w:val="-9"/>
          <w:sz w:val="20"/>
        </w:rPr>
        <w:t> </w:t>
      </w:r>
      <w:r>
        <w:rPr>
          <w:sz w:val="20"/>
        </w:rPr>
        <w:t>veces</w:t>
      </w:r>
      <w:r>
        <w:rPr>
          <w:spacing w:val="-8"/>
          <w:sz w:val="20"/>
        </w:rPr>
        <w:t> </w:t>
      </w:r>
      <w:r>
        <w:rPr>
          <w:sz w:val="20"/>
        </w:rPr>
        <w:t>son</w:t>
      </w:r>
      <w:r>
        <w:rPr>
          <w:spacing w:val="-8"/>
          <w:sz w:val="20"/>
        </w:rPr>
        <w:t> </w:t>
      </w:r>
      <w:r>
        <w:rPr>
          <w:sz w:val="20"/>
        </w:rPr>
        <w:t>los</w:t>
      </w:r>
      <w:r>
        <w:rPr>
          <w:spacing w:val="-10"/>
          <w:sz w:val="20"/>
        </w:rPr>
        <w:t> </w:t>
      </w:r>
      <w:r>
        <w:rPr>
          <w:sz w:val="20"/>
        </w:rPr>
        <w:t>niños</w:t>
      </w:r>
      <w:r>
        <w:rPr>
          <w:spacing w:val="-7"/>
          <w:sz w:val="20"/>
        </w:rPr>
        <w:t> </w:t>
      </w:r>
      <w:r>
        <w:rPr>
          <w:sz w:val="20"/>
        </w:rPr>
        <w:t>pequeños</w:t>
      </w:r>
      <w:r>
        <w:rPr>
          <w:spacing w:val="-7"/>
          <w:sz w:val="20"/>
        </w:rPr>
        <w:t> </w:t>
      </w:r>
      <w:r>
        <w:rPr>
          <w:sz w:val="20"/>
        </w:rPr>
        <w:t>los</w:t>
      </w:r>
      <w:r>
        <w:rPr>
          <w:spacing w:val="-9"/>
          <w:sz w:val="20"/>
        </w:rPr>
        <w:t> </w:t>
      </w:r>
      <w:r>
        <w:rPr>
          <w:sz w:val="20"/>
        </w:rPr>
        <w:t>que</w:t>
      </w:r>
      <w:r>
        <w:rPr>
          <w:spacing w:val="-7"/>
          <w:sz w:val="20"/>
        </w:rPr>
        <w:t> </w:t>
      </w:r>
      <w:r>
        <w:rPr>
          <w:sz w:val="20"/>
        </w:rPr>
        <w:t>residen</w:t>
      </w:r>
      <w:r>
        <w:rPr>
          <w:spacing w:val="-8"/>
          <w:sz w:val="20"/>
        </w:rPr>
        <w:t> </w:t>
      </w:r>
      <w:r>
        <w:rPr>
          <w:sz w:val="20"/>
        </w:rPr>
        <w:t>en</w:t>
      </w:r>
      <w:r>
        <w:rPr>
          <w:spacing w:val="-8"/>
          <w:sz w:val="20"/>
        </w:rPr>
        <w:t> </w:t>
      </w:r>
      <w:r>
        <w:rPr>
          <w:sz w:val="20"/>
        </w:rPr>
        <w:t>los centros penitenciarios con sus madres, estos corren un riesgo especial de discriminación, ya que, entre otras cosas, son susceptibles a tener menos posibilidad de acceso a las condiciones que garanticen un desarrollo integral con respecto a los niños que residen en el exterior. Sobre este aspecto, el Comité de los Derechos del Niño señaló que “[l]a discriminación puede consistir en una peor nutrición, en una atención y cuidado insuficientes, en menores oportunidades de juego, aprendizaje y educación, o en la inhibición de la libre expresión de sentimientos y opiniones”</w:t>
      </w:r>
      <w:r>
        <w:rPr>
          <w:position w:val="7"/>
          <w:sz w:val="13"/>
        </w:rPr>
        <w:t>351</w:t>
      </w:r>
      <w:r>
        <w:rPr>
          <w:i/>
          <w:sz w:val="20"/>
        </w:rPr>
        <w:t>. </w:t>
      </w:r>
      <w:r>
        <w:rPr>
          <w:sz w:val="20"/>
        </w:rPr>
        <w:t>En esta medida, la Corte estima pertinente subrayar que, cuando los niños se encuentran viviendo con un</w:t>
      </w:r>
      <w:r>
        <w:rPr>
          <w:spacing w:val="-9"/>
          <w:sz w:val="20"/>
        </w:rPr>
        <w:t> </w:t>
      </w:r>
      <w:r>
        <w:rPr>
          <w:sz w:val="20"/>
        </w:rPr>
        <w:t>progenitor,</w:t>
      </w:r>
      <w:r>
        <w:rPr>
          <w:spacing w:val="-9"/>
          <w:sz w:val="20"/>
        </w:rPr>
        <w:t> </w:t>
      </w:r>
      <w:r>
        <w:rPr>
          <w:sz w:val="20"/>
        </w:rPr>
        <w:t>cuidador</w:t>
      </w:r>
      <w:r>
        <w:rPr>
          <w:spacing w:val="-11"/>
          <w:sz w:val="20"/>
        </w:rPr>
        <w:t> </w:t>
      </w:r>
      <w:r>
        <w:rPr>
          <w:sz w:val="20"/>
        </w:rPr>
        <w:t>principal</w:t>
      </w:r>
      <w:r>
        <w:rPr>
          <w:spacing w:val="-10"/>
          <w:sz w:val="20"/>
        </w:rPr>
        <w:t> </w:t>
      </w:r>
      <w:r>
        <w:rPr>
          <w:sz w:val="20"/>
        </w:rPr>
        <w:t>o</w:t>
      </w:r>
      <w:r>
        <w:rPr>
          <w:spacing w:val="-11"/>
          <w:sz w:val="20"/>
        </w:rPr>
        <w:t> </w:t>
      </w:r>
      <w:r>
        <w:rPr>
          <w:sz w:val="20"/>
        </w:rPr>
        <w:t>adulto</w:t>
      </w:r>
      <w:r>
        <w:rPr>
          <w:spacing w:val="-10"/>
          <w:sz w:val="20"/>
        </w:rPr>
        <w:t> </w:t>
      </w:r>
      <w:r>
        <w:rPr>
          <w:sz w:val="20"/>
        </w:rPr>
        <w:t>referente</w:t>
      </w:r>
      <w:r>
        <w:rPr>
          <w:spacing w:val="-10"/>
          <w:sz w:val="20"/>
        </w:rPr>
        <w:t> </w:t>
      </w:r>
      <w:r>
        <w:rPr>
          <w:sz w:val="20"/>
        </w:rPr>
        <w:t>privado</w:t>
      </w:r>
      <w:r>
        <w:rPr>
          <w:spacing w:val="-10"/>
          <w:sz w:val="20"/>
        </w:rPr>
        <w:t> </w:t>
      </w:r>
      <w:r>
        <w:rPr>
          <w:sz w:val="20"/>
        </w:rPr>
        <w:t>de</w:t>
      </w:r>
      <w:r>
        <w:rPr>
          <w:spacing w:val="-9"/>
          <w:sz w:val="20"/>
        </w:rPr>
        <w:t> </w:t>
      </w:r>
      <w:r>
        <w:rPr>
          <w:sz w:val="20"/>
        </w:rPr>
        <w:t>libertad</w:t>
      </w:r>
      <w:r>
        <w:rPr>
          <w:spacing w:val="-7"/>
          <w:sz w:val="20"/>
        </w:rPr>
        <w:t> </w:t>
      </w:r>
      <w:r>
        <w:rPr>
          <w:sz w:val="20"/>
        </w:rPr>
        <w:t>deben</w:t>
      </w:r>
      <w:r>
        <w:rPr>
          <w:spacing w:val="-9"/>
          <w:sz w:val="20"/>
        </w:rPr>
        <w:t> </w:t>
      </w:r>
      <w:r>
        <w:rPr>
          <w:sz w:val="20"/>
        </w:rPr>
        <w:t>recibir</w:t>
      </w:r>
      <w:r>
        <w:rPr>
          <w:spacing w:val="-8"/>
          <w:sz w:val="20"/>
        </w:rPr>
        <w:t> </w:t>
      </w:r>
      <w:r>
        <w:rPr>
          <w:sz w:val="20"/>
        </w:rPr>
        <w:t>igual</w:t>
      </w:r>
      <w:r>
        <w:rPr>
          <w:spacing w:val="-10"/>
          <w:sz w:val="20"/>
        </w:rPr>
        <w:t> </w:t>
      </w:r>
      <w:r>
        <w:rPr>
          <w:sz w:val="20"/>
        </w:rPr>
        <w:t>protección y acceso a derechos que los niños que viven fuera de la</w:t>
      </w:r>
      <w:r>
        <w:rPr>
          <w:spacing w:val="-10"/>
          <w:sz w:val="20"/>
        </w:rPr>
        <w:t> </w:t>
      </w:r>
      <w:r>
        <w:rPr>
          <w:sz w:val="20"/>
        </w:rPr>
        <w:t>prisión.</w:t>
      </w:r>
    </w:p>
    <w:p>
      <w:pPr>
        <w:pStyle w:val="BodyText"/>
        <w:spacing w:before="11"/>
        <w:rPr>
          <w:sz w:val="19"/>
        </w:rPr>
      </w:pPr>
    </w:p>
    <w:p>
      <w:pPr>
        <w:pStyle w:val="ListParagraph"/>
        <w:numPr>
          <w:ilvl w:val="0"/>
          <w:numId w:val="14"/>
        </w:numPr>
        <w:tabs>
          <w:tab w:pos="840" w:val="left" w:leader="none"/>
        </w:tabs>
        <w:spacing w:line="240" w:lineRule="auto" w:before="0" w:after="0"/>
        <w:ind w:left="120" w:right="118" w:firstLine="0"/>
        <w:jc w:val="both"/>
        <w:rPr>
          <w:sz w:val="20"/>
        </w:rPr>
      </w:pPr>
      <w:r>
        <w:rPr>
          <w:sz w:val="20"/>
        </w:rPr>
        <w:t>Sobre la base de las consideraciones expuestas, la Corte estima que, cuando se trata de la imposición</w:t>
      </w:r>
      <w:r>
        <w:rPr>
          <w:spacing w:val="-7"/>
          <w:sz w:val="20"/>
        </w:rPr>
        <w:t> </w:t>
      </w:r>
      <w:r>
        <w:rPr>
          <w:sz w:val="20"/>
        </w:rPr>
        <w:t>y</w:t>
      </w:r>
      <w:r>
        <w:rPr>
          <w:spacing w:val="-6"/>
          <w:sz w:val="20"/>
        </w:rPr>
        <w:t> </w:t>
      </w:r>
      <w:r>
        <w:rPr>
          <w:sz w:val="20"/>
        </w:rPr>
        <w:t>ejecución</w:t>
      </w:r>
      <w:r>
        <w:rPr>
          <w:spacing w:val="-7"/>
          <w:sz w:val="20"/>
        </w:rPr>
        <w:t> </w:t>
      </w:r>
      <w:r>
        <w:rPr>
          <w:sz w:val="20"/>
        </w:rPr>
        <w:t>de</w:t>
      </w:r>
      <w:r>
        <w:rPr>
          <w:spacing w:val="-5"/>
          <w:sz w:val="20"/>
        </w:rPr>
        <w:t> </w:t>
      </w:r>
      <w:r>
        <w:rPr>
          <w:sz w:val="20"/>
        </w:rPr>
        <w:t>la</w:t>
      </w:r>
      <w:r>
        <w:rPr>
          <w:spacing w:val="-5"/>
          <w:sz w:val="20"/>
        </w:rPr>
        <w:t> </w:t>
      </w:r>
      <w:r>
        <w:rPr>
          <w:sz w:val="20"/>
        </w:rPr>
        <w:t>pena</w:t>
      </w:r>
      <w:r>
        <w:rPr>
          <w:spacing w:val="-7"/>
          <w:sz w:val="20"/>
        </w:rPr>
        <w:t> </w:t>
      </w:r>
      <w:r>
        <w:rPr>
          <w:sz w:val="20"/>
        </w:rPr>
        <w:t>de</w:t>
      </w:r>
      <w:r>
        <w:rPr>
          <w:spacing w:val="-5"/>
          <w:sz w:val="20"/>
        </w:rPr>
        <w:t> </w:t>
      </w:r>
      <w:r>
        <w:rPr>
          <w:sz w:val="20"/>
        </w:rPr>
        <w:t>un</w:t>
      </w:r>
      <w:r>
        <w:rPr>
          <w:spacing w:val="-5"/>
          <w:sz w:val="20"/>
        </w:rPr>
        <w:t> </w:t>
      </w:r>
      <w:r>
        <w:rPr>
          <w:sz w:val="20"/>
        </w:rPr>
        <w:t>progenitor</w:t>
      </w:r>
      <w:r>
        <w:rPr>
          <w:spacing w:val="-6"/>
          <w:sz w:val="20"/>
        </w:rPr>
        <w:t> </w:t>
      </w:r>
      <w:r>
        <w:rPr>
          <w:sz w:val="20"/>
        </w:rPr>
        <w:t>o</w:t>
      </w:r>
      <w:r>
        <w:rPr>
          <w:spacing w:val="-5"/>
          <w:sz w:val="20"/>
        </w:rPr>
        <w:t> </w:t>
      </w:r>
      <w:r>
        <w:rPr>
          <w:sz w:val="20"/>
        </w:rPr>
        <w:t>referente</w:t>
      </w:r>
      <w:r>
        <w:rPr>
          <w:spacing w:val="-5"/>
          <w:sz w:val="20"/>
        </w:rPr>
        <w:t> </w:t>
      </w:r>
      <w:r>
        <w:rPr>
          <w:sz w:val="20"/>
        </w:rPr>
        <w:t>adulto</w:t>
      </w:r>
      <w:r>
        <w:rPr>
          <w:spacing w:val="-7"/>
          <w:sz w:val="20"/>
        </w:rPr>
        <w:t> </w:t>
      </w:r>
      <w:r>
        <w:rPr>
          <w:sz w:val="20"/>
        </w:rPr>
        <w:t>responsable</w:t>
      </w:r>
      <w:r>
        <w:rPr>
          <w:spacing w:val="-6"/>
          <w:sz w:val="20"/>
        </w:rPr>
        <w:t> </w:t>
      </w:r>
      <w:r>
        <w:rPr>
          <w:sz w:val="20"/>
        </w:rPr>
        <w:t>del</w:t>
      </w:r>
      <w:r>
        <w:rPr>
          <w:spacing w:val="-5"/>
          <w:sz w:val="20"/>
        </w:rPr>
        <w:t> </w:t>
      </w:r>
      <w:r>
        <w:rPr>
          <w:sz w:val="20"/>
        </w:rPr>
        <w:t>cuidado</w:t>
      </w:r>
      <w:r>
        <w:rPr>
          <w:spacing w:val="-7"/>
          <w:sz w:val="20"/>
        </w:rPr>
        <w:t> </w:t>
      </w:r>
      <w:r>
        <w:rPr>
          <w:sz w:val="20"/>
        </w:rPr>
        <w:t>de</w:t>
      </w:r>
      <w:r>
        <w:rPr>
          <w:spacing w:val="-5"/>
          <w:sz w:val="20"/>
        </w:rPr>
        <w:t> </w:t>
      </w:r>
      <w:r>
        <w:rPr>
          <w:sz w:val="20"/>
        </w:rPr>
        <w:t>un niño y/o niña, sobre todo si se encuentra en la primera infancia, resulta exigible que al tomar las decisiones</w:t>
      </w:r>
      <w:r>
        <w:rPr>
          <w:spacing w:val="-17"/>
          <w:sz w:val="20"/>
        </w:rPr>
        <w:t> </w:t>
      </w:r>
      <w:r>
        <w:rPr>
          <w:sz w:val="20"/>
        </w:rPr>
        <w:t>que</w:t>
      </w:r>
      <w:r>
        <w:rPr>
          <w:spacing w:val="-18"/>
          <w:sz w:val="20"/>
        </w:rPr>
        <w:t> </w:t>
      </w:r>
      <w:r>
        <w:rPr>
          <w:sz w:val="20"/>
        </w:rPr>
        <w:t>correspondan</w:t>
      </w:r>
      <w:r>
        <w:rPr>
          <w:spacing w:val="-19"/>
          <w:sz w:val="20"/>
        </w:rPr>
        <w:t> </w:t>
      </w:r>
      <w:r>
        <w:rPr>
          <w:sz w:val="20"/>
        </w:rPr>
        <w:t>las</w:t>
      </w:r>
      <w:r>
        <w:rPr>
          <w:spacing w:val="-18"/>
          <w:sz w:val="20"/>
        </w:rPr>
        <w:t> </w:t>
      </w:r>
      <w:r>
        <w:rPr>
          <w:sz w:val="20"/>
        </w:rPr>
        <w:t>autoridades</w:t>
      </w:r>
      <w:r>
        <w:rPr>
          <w:spacing w:val="-18"/>
          <w:sz w:val="20"/>
        </w:rPr>
        <w:t> </w:t>
      </w:r>
      <w:r>
        <w:rPr>
          <w:sz w:val="20"/>
        </w:rPr>
        <w:t>judiciales</w:t>
      </w:r>
      <w:r>
        <w:rPr>
          <w:spacing w:val="-17"/>
          <w:sz w:val="20"/>
        </w:rPr>
        <w:t> </w:t>
      </w:r>
      <w:r>
        <w:rPr>
          <w:sz w:val="20"/>
        </w:rPr>
        <w:t>y</w:t>
      </w:r>
      <w:r>
        <w:rPr>
          <w:spacing w:val="-19"/>
          <w:sz w:val="20"/>
        </w:rPr>
        <w:t> </w:t>
      </w:r>
      <w:r>
        <w:rPr>
          <w:sz w:val="20"/>
        </w:rPr>
        <w:t>penitenciarias</w:t>
      </w:r>
      <w:r>
        <w:rPr>
          <w:spacing w:val="-20"/>
          <w:sz w:val="20"/>
        </w:rPr>
        <w:t> </w:t>
      </w:r>
      <w:r>
        <w:rPr>
          <w:sz w:val="20"/>
        </w:rPr>
        <w:t>evalúen</w:t>
      </w:r>
      <w:r>
        <w:rPr>
          <w:spacing w:val="-18"/>
          <w:sz w:val="20"/>
        </w:rPr>
        <w:t> </w:t>
      </w:r>
      <w:r>
        <w:rPr>
          <w:sz w:val="20"/>
        </w:rPr>
        <w:t>también</w:t>
      </w:r>
      <w:r>
        <w:rPr>
          <w:spacing w:val="-17"/>
          <w:sz w:val="20"/>
        </w:rPr>
        <w:t> </w:t>
      </w:r>
      <w:r>
        <w:rPr>
          <w:sz w:val="20"/>
        </w:rPr>
        <w:t>la</w:t>
      </w:r>
      <w:r>
        <w:rPr>
          <w:spacing w:val="-18"/>
          <w:sz w:val="20"/>
        </w:rPr>
        <w:t> </w:t>
      </w:r>
      <w:r>
        <w:rPr>
          <w:sz w:val="20"/>
        </w:rPr>
        <w:t>dimensión familiar e incorporen un enfoque de derechos del niño, de modo tal que se guíen por los principios del interés superior del niño, no discriminación, desarrollo y bienestar mental, participación de los niños y niñas y el principio de no hacer</w:t>
      </w:r>
      <w:r>
        <w:rPr>
          <w:spacing w:val="-14"/>
          <w:sz w:val="20"/>
        </w:rPr>
        <w:t> </w:t>
      </w:r>
      <w:r>
        <w:rPr>
          <w:sz w:val="20"/>
        </w:rPr>
        <w:t>daño</w:t>
      </w:r>
      <w:r>
        <w:rPr>
          <w:position w:val="7"/>
          <w:sz w:val="13"/>
        </w:rPr>
        <w:t>352</w:t>
      </w:r>
      <w:r>
        <w:rPr>
          <w:sz w:val="20"/>
        </w:rPr>
        <w:t>.</w:t>
      </w:r>
    </w:p>
    <w:p>
      <w:pPr>
        <w:pStyle w:val="BodyText"/>
      </w:pPr>
    </w:p>
    <w:p>
      <w:pPr>
        <w:pStyle w:val="BodyText"/>
        <w:spacing w:before="3"/>
        <w:rPr>
          <w:sz w:val="23"/>
        </w:rPr>
      </w:pPr>
      <w:r>
        <w:rPr/>
        <w:pict>
          <v:line style="position:absolute;mso-position-horizontal-relative:page;mso-position-vertical-relative:paragraph;z-index:2464;mso-wrap-distance-left:0;mso-wrap-distance-right:0" from="54pt,16.472378pt" to="198.02pt,16.472378pt" stroked="true" strokeweight=".66003pt" strokecolor="#000000">
            <v:stroke dashstyle="solid"/>
            <w10:wrap type="topAndBottom"/>
          </v:line>
        </w:pict>
      </w:r>
    </w:p>
    <w:p>
      <w:pPr>
        <w:tabs>
          <w:tab w:pos="687" w:val="left" w:leader="none"/>
        </w:tabs>
        <w:spacing w:before="76"/>
        <w:ind w:left="120" w:right="117" w:firstLine="0"/>
        <w:jc w:val="both"/>
        <w:rPr>
          <w:sz w:val="16"/>
        </w:rPr>
      </w:pPr>
      <w:r>
        <w:rPr>
          <w:position w:val="6"/>
          <w:sz w:val="10"/>
        </w:rPr>
        <w:t>348</w:t>
        <w:tab/>
      </w:r>
      <w:r>
        <w:rPr>
          <w:i/>
          <w:sz w:val="16"/>
        </w:rPr>
        <w:t>Cfr</w:t>
      </w:r>
      <w:r>
        <w:rPr>
          <w:sz w:val="16"/>
        </w:rPr>
        <w:t>. Oficina del Representante Especial del Secretario General (RESG) sobre la Violencia contra  </w:t>
      </w:r>
      <w:r>
        <w:rPr>
          <w:spacing w:val="53"/>
          <w:sz w:val="16"/>
        </w:rPr>
        <w:t> </w:t>
      </w:r>
      <w:r>
        <w:rPr>
          <w:sz w:val="16"/>
        </w:rPr>
        <w:t>los Niños, </w:t>
      </w:r>
      <w:r>
        <w:rPr>
          <w:i/>
          <w:sz w:val="16"/>
        </w:rPr>
        <w:t>Los</w:t>
      </w:r>
      <w:r>
        <w:rPr>
          <w:i/>
          <w:spacing w:val="10"/>
          <w:sz w:val="16"/>
        </w:rPr>
        <w:t> </w:t>
      </w:r>
      <w:r>
        <w:rPr>
          <w:i/>
          <w:sz w:val="16"/>
        </w:rPr>
        <w:t>niños</w:t>
      </w:r>
      <w:r>
        <w:rPr>
          <w:i/>
          <w:w w:val="99"/>
          <w:sz w:val="16"/>
        </w:rPr>
        <w:t> </w:t>
      </w:r>
      <w:r>
        <w:rPr>
          <w:i/>
          <w:sz w:val="16"/>
        </w:rPr>
        <w:t>hablan sobre los efectos de la privación de libertad: el caso de América Latina</w:t>
      </w:r>
      <w:r>
        <w:rPr>
          <w:sz w:val="16"/>
        </w:rPr>
        <w:t>, 2019, pág. 27. Véase también el Informe del Secretario</w:t>
      </w:r>
      <w:r>
        <w:rPr>
          <w:spacing w:val="-5"/>
          <w:sz w:val="16"/>
        </w:rPr>
        <w:t> </w:t>
      </w:r>
      <w:r>
        <w:rPr>
          <w:sz w:val="16"/>
        </w:rPr>
        <w:t>General</w:t>
      </w:r>
      <w:r>
        <w:rPr>
          <w:spacing w:val="-7"/>
          <w:sz w:val="16"/>
        </w:rPr>
        <w:t> </w:t>
      </w:r>
      <w:r>
        <w:rPr>
          <w:sz w:val="16"/>
        </w:rPr>
        <w:t>de</w:t>
      </w:r>
      <w:r>
        <w:rPr>
          <w:spacing w:val="-6"/>
          <w:sz w:val="16"/>
        </w:rPr>
        <w:t> </w:t>
      </w:r>
      <w:r>
        <w:rPr>
          <w:sz w:val="16"/>
        </w:rPr>
        <w:t>las</w:t>
      </w:r>
      <w:r>
        <w:rPr>
          <w:spacing w:val="-6"/>
          <w:sz w:val="16"/>
        </w:rPr>
        <w:t> </w:t>
      </w:r>
      <w:r>
        <w:rPr>
          <w:sz w:val="16"/>
        </w:rPr>
        <w:t>Naciones</w:t>
      </w:r>
      <w:r>
        <w:rPr>
          <w:spacing w:val="-5"/>
          <w:sz w:val="16"/>
        </w:rPr>
        <w:t> </w:t>
      </w:r>
      <w:r>
        <w:rPr>
          <w:sz w:val="16"/>
        </w:rPr>
        <w:t>Unidas</w:t>
      </w:r>
      <w:r>
        <w:rPr>
          <w:spacing w:val="-6"/>
          <w:sz w:val="16"/>
        </w:rPr>
        <w:t> </w:t>
      </w:r>
      <w:r>
        <w:rPr>
          <w:sz w:val="16"/>
        </w:rPr>
        <w:t>sobre</w:t>
      </w:r>
      <w:r>
        <w:rPr>
          <w:spacing w:val="-6"/>
          <w:sz w:val="16"/>
        </w:rPr>
        <w:t> </w:t>
      </w:r>
      <w:r>
        <w:rPr>
          <w:sz w:val="16"/>
        </w:rPr>
        <w:t>la</w:t>
      </w:r>
      <w:r>
        <w:rPr>
          <w:spacing w:val="-6"/>
          <w:sz w:val="16"/>
        </w:rPr>
        <w:t> </w:t>
      </w:r>
      <w:r>
        <w:rPr>
          <w:sz w:val="16"/>
        </w:rPr>
        <w:t>protección</w:t>
      </w:r>
      <w:r>
        <w:rPr>
          <w:spacing w:val="-6"/>
          <w:sz w:val="16"/>
        </w:rPr>
        <w:t> </w:t>
      </w:r>
      <w:r>
        <w:rPr>
          <w:sz w:val="16"/>
        </w:rPr>
        <w:t>de</w:t>
      </w:r>
      <w:r>
        <w:rPr>
          <w:spacing w:val="-5"/>
          <w:sz w:val="16"/>
        </w:rPr>
        <w:t> </w:t>
      </w:r>
      <w:r>
        <w:rPr>
          <w:sz w:val="16"/>
        </w:rPr>
        <w:t>los</w:t>
      </w:r>
      <w:r>
        <w:rPr>
          <w:spacing w:val="-4"/>
          <w:sz w:val="16"/>
        </w:rPr>
        <w:t> </w:t>
      </w:r>
      <w:r>
        <w:rPr>
          <w:sz w:val="16"/>
        </w:rPr>
        <w:t>niños</w:t>
      </w:r>
      <w:r>
        <w:rPr>
          <w:spacing w:val="-5"/>
          <w:sz w:val="16"/>
        </w:rPr>
        <w:t> </w:t>
      </w:r>
      <w:r>
        <w:rPr>
          <w:sz w:val="16"/>
        </w:rPr>
        <w:t>contra</w:t>
      </w:r>
      <w:r>
        <w:rPr>
          <w:spacing w:val="-4"/>
          <w:sz w:val="16"/>
        </w:rPr>
        <w:t> </w:t>
      </w:r>
      <w:r>
        <w:rPr>
          <w:sz w:val="16"/>
        </w:rPr>
        <w:t>el</w:t>
      </w:r>
      <w:r>
        <w:rPr>
          <w:spacing w:val="-6"/>
          <w:sz w:val="16"/>
        </w:rPr>
        <w:t> </w:t>
      </w:r>
      <w:r>
        <w:rPr>
          <w:sz w:val="16"/>
        </w:rPr>
        <w:t>acoso,</w:t>
      </w:r>
      <w:r>
        <w:rPr>
          <w:spacing w:val="-6"/>
          <w:sz w:val="16"/>
        </w:rPr>
        <w:t> </w:t>
      </w:r>
      <w:r>
        <w:rPr>
          <w:sz w:val="16"/>
        </w:rPr>
        <w:t>A/73/265,</w:t>
      </w:r>
      <w:r>
        <w:rPr>
          <w:spacing w:val="-6"/>
          <w:sz w:val="16"/>
        </w:rPr>
        <w:t> </w:t>
      </w:r>
      <w:r>
        <w:rPr>
          <w:sz w:val="16"/>
        </w:rPr>
        <w:t>de</w:t>
      </w:r>
      <w:r>
        <w:rPr>
          <w:spacing w:val="-6"/>
          <w:sz w:val="16"/>
        </w:rPr>
        <w:t> </w:t>
      </w:r>
      <w:r>
        <w:rPr>
          <w:sz w:val="16"/>
        </w:rPr>
        <w:t>30</w:t>
      </w:r>
      <w:r>
        <w:rPr>
          <w:spacing w:val="-6"/>
          <w:sz w:val="16"/>
        </w:rPr>
        <w:t> </w:t>
      </w:r>
      <w:r>
        <w:rPr>
          <w:sz w:val="16"/>
        </w:rPr>
        <w:t>de</w:t>
      </w:r>
      <w:r>
        <w:rPr>
          <w:spacing w:val="-6"/>
          <w:sz w:val="16"/>
        </w:rPr>
        <w:t> </w:t>
      </w:r>
      <w:r>
        <w:rPr>
          <w:sz w:val="16"/>
        </w:rPr>
        <w:t>julio</w:t>
      </w:r>
      <w:r>
        <w:rPr>
          <w:spacing w:val="-5"/>
          <w:sz w:val="16"/>
        </w:rPr>
        <w:t> </w:t>
      </w:r>
      <w:r>
        <w:rPr>
          <w:sz w:val="16"/>
        </w:rPr>
        <w:t>de</w:t>
      </w:r>
      <w:r>
        <w:rPr>
          <w:spacing w:val="-6"/>
          <w:sz w:val="16"/>
        </w:rPr>
        <w:t> </w:t>
      </w:r>
      <w:r>
        <w:rPr>
          <w:sz w:val="16"/>
        </w:rPr>
        <w:t>2018, párr.</w:t>
      </w:r>
      <w:r>
        <w:rPr>
          <w:spacing w:val="-2"/>
          <w:sz w:val="16"/>
        </w:rPr>
        <w:t> </w:t>
      </w:r>
      <w:r>
        <w:rPr>
          <w:sz w:val="16"/>
        </w:rPr>
        <w:t>63.</w:t>
      </w:r>
    </w:p>
    <w:p>
      <w:pPr>
        <w:tabs>
          <w:tab w:pos="687" w:val="left" w:leader="none"/>
        </w:tabs>
        <w:spacing w:before="60"/>
        <w:ind w:left="120" w:right="0" w:firstLine="0"/>
        <w:jc w:val="both"/>
        <w:rPr>
          <w:sz w:val="16"/>
        </w:rPr>
      </w:pPr>
      <w:r>
        <w:rPr>
          <w:position w:val="6"/>
          <w:sz w:val="10"/>
        </w:rPr>
        <w:t>349</w:t>
        <w:tab/>
      </w:r>
      <w:r>
        <w:rPr>
          <w:sz w:val="16"/>
        </w:rPr>
        <w:t>Reglas Nelson Mandela, </w:t>
      </w:r>
      <w:r>
        <w:rPr>
          <w:i/>
          <w:sz w:val="16"/>
        </w:rPr>
        <w:t>supra</w:t>
      </w:r>
      <w:r>
        <w:rPr>
          <w:sz w:val="16"/>
        </w:rPr>
        <w:t>, Regla</w:t>
      </w:r>
      <w:r>
        <w:rPr>
          <w:spacing w:val="-13"/>
          <w:sz w:val="16"/>
        </w:rPr>
        <w:t> </w:t>
      </w:r>
      <w:r>
        <w:rPr>
          <w:sz w:val="16"/>
        </w:rPr>
        <w:t>29.</w:t>
      </w:r>
    </w:p>
    <w:p>
      <w:pPr>
        <w:tabs>
          <w:tab w:pos="687" w:val="left" w:leader="none"/>
        </w:tabs>
        <w:spacing w:before="60"/>
        <w:ind w:left="120" w:right="0" w:firstLine="0"/>
        <w:jc w:val="both"/>
        <w:rPr>
          <w:sz w:val="16"/>
        </w:rPr>
      </w:pPr>
      <w:r>
        <w:rPr>
          <w:position w:val="6"/>
          <w:sz w:val="10"/>
        </w:rPr>
        <w:t>350</w:t>
        <w:tab/>
      </w:r>
      <w:r>
        <w:rPr>
          <w:sz w:val="16"/>
        </w:rPr>
        <w:t>Reglas de Bangkok, </w:t>
      </w:r>
      <w:r>
        <w:rPr>
          <w:i/>
          <w:sz w:val="16"/>
        </w:rPr>
        <w:t>supra</w:t>
      </w:r>
      <w:r>
        <w:rPr>
          <w:sz w:val="16"/>
        </w:rPr>
        <w:t>, Regla</w:t>
      </w:r>
      <w:r>
        <w:rPr>
          <w:spacing w:val="-11"/>
          <w:sz w:val="16"/>
        </w:rPr>
        <w:t> </w:t>
      </w:r>
      <w:r>
        <w:rPr>
          <w:sz w:val="16"/>
        </w:rPr>
        <w:t>49.</w:t>
      </w:r>
    </w:p>
    <w:p>
      <w:pPr>
        <w:tabs>
          <w:tab w:pos="687" w:val="left" w:leader="none"/>
        </w:tabs>
        <w:spacing w:before="60"/>
        <w:ind w:left="120" w:right="117" w:firstLine="0"/>
        <w:jc w:val="left"/>
        <w:rPr>
          <w:sz w:val="16"/>
        </w:rPr>
      </w:pPr>
      <w:r>
        <w:rPr>
          <w:position w:val="6"/>
          <w:sz w:val="10"/>
        </w:rPr>
        <w:t>351</w:t>
        <w:tab/>
      </w:r>
      <w:r>
        <w:rPr>
          <w:sz w:val="16"/>
        </w:rPr>
        <w:t>Comité</w:t>
      </w:r>
      <w:r>
        <w:rPr>
          <w:spacing w:val="-7"/>
          <w:sz w:val="16"/>
        </w:rPr>
        <w:t> </w:t>
      </w:r>
      <w:r>
        <w:rPr>
          <w:sz w:val="16"/>
        </w:rPr>
        <w:t>de</w:t>
      </w:r>
      <w:r>
        <w:rPr>
          <w:spacing w:val="-6"/>
          <w:sz w:val="16"/>
        </w:rPr>
        <w:t> </w:t>
      </w:r>
      <w:r>
        <w:rPr>
          <w:sz w:val="16"/>
        </w:rPr>
        <w:t>los</w:t>
      </w:r>
      <w:r>
        <w:rPr>
          <w:spacing w:val="-5"/>
          <w:sz w:val="16"/>
        </w:rPr>
        <w:t> </w:t>
      </w:r>
      <w:r>
        <w:rPr>
          <w:sz w:val="16"/>
        </w:rPr>
        <w:t>Derechos</w:t>
      </w:r>
      <w:r>
        <w:rPr>
          <w:spacing w:val="-7"/>
          <w:sz w:val="16"/>
        </w:rPr>
        <w:t> </w:t>
      </w:r>
      <w:r>
        <w:rPr>
          <w:sz w:val="16"/>
        </w:rPr>
        <w:t>del</w:t>
      </w:r>
      <w:r>
        <w:rPr>
          <w:spacing w:val="-8"/>
          <w:sz w:val="16"/>
        </w:rPr>
        <w:t> </w:t>
      </w:r>
      <w:r>
        <w:rPr>
          <w:sz w:val="16"/>
        </w:rPr>
        <w:t>Niño.</w:t>
      </w:r>
      <w:r>
        <w:rPr>
          <w:spacing w:val="-4"/>
          <w:sz w:val="16"/>
        </w:rPr>
        <w:t> </w:t>
      </w:r>
      <w:r>
        <w:rPr>
          <w:sz w:val="16"/>
        </w:rPr>
        <w:t>Observación</w:t>
      </w:r>
      <w:r>
        <w:rPr>
          <w:spacing w:val="-7"/>
          <w:sz w:val="16"/>
        </w:rPr>
        <w:t> </w:t>
      </w:r>
      <w:r>
        <w:rPr>
          <w:sz w:val="16"/>
        </w:rPr>
        <w:t>General</w:t>
      </w:r>
      <w:r>
        <w:rPr>
          <w:spacing w:val="-7"/>
          <w:sz w:val="16"/>
        </w:rPr>
        <w:t> </w:t>
      </w:r>
      <w:r>
        <w:rPr>
          <w:sz w:val="16"/>
        </w:rPr>
        <w:t>No.</w:t>
      </w:r>
      <w:r>
        <w:rPr>
          <w:spacing w:val="-6"/>
          <w:sz w:val="16"/>
        </w:rPr>
        <w:t> </w:t>
      </w:r>
      <w:r>
        <w:rPr>
          <w:sz w:val="16"/>
        </w:rPr>
        <w:t>7,</w:t>
      </w:r>
      <w:r>
        <w:rPr>
          <w:spacing w:val="-7"/>
          <w:sz w:val="16"/>
        </w:rPr>
        <w:t> </w:t>
      </w:r>
      <w:r>
        <w:rPr>
          <w:i/>
          <w:sz w:val="16"/>
        </w:rPr>
        <w:t>supra</w:t>
      </w:r>
      <w:r>
        <w:rPr>
          <w:sz w:val="16"/>
        </w:rPr>
        <w:t>,</w:t>
      </w:r>
      <w:r>
        <w:rPr>
          <w:spacing w:val="-8"/>
          <w:sz w:val="16"/>
        </w:rPr>
        <w:t> </w:t>
      </w:r>
      <w:r>
        <w:rPr>
          <w:sz w:val="16"/>
        </w:rPr>
        <w:t>párr.</w:t>
      </w:r>
      <w:r>
        <w:rPr>
          <w:spacing w:val="-6"/>
          <w:sz w:val="16"/>
        </w:rPr>
        <w:t> </w:t>
      </w:r>
      <w:r>
        <w:rPr>
          <w:sz w:val="16"/>
        </w:rPr>
        <w:t>11.</w:t>
      </w:r>
      <w:r>
        <w:rPr>
          <w:spacing w:val="-8"/>
          <w:sz w:val="16"/>
        </w:rPr>
        <w:t> </w:t>
      </w:r>
      <w:r>
        <w:rPr>
          <w:sz w:val="16"/>
        </w:rPr>
        <w:t>Véase,</w:t>
      </w:r>
      <w:r>
        <w:rPr>
          <w:spacing w:val="-7"/>
          <w:sz w:val="16"/>
        </w:rPr>
        <w:t> </w:t>
      </w:r>
      <w:r>
        <w:rPr>
          <w:sz w:val="16"/>
        </w:rPr>
        <w:t>en</w:t>
      </w:r>
      <w:r>
        <w:rPr>
          <w:spacing w:val="-6"/>
          <w:sz w:val="16"/>
        </w:rPr>
        <w:t> </w:t>
      </w:r>
      <w:r>
        <w:rPr>
          <w:sz w:val="16"/>
        </w:rPr>
        <w:t>similar</w:t>
      </w:r>
      <w:r>
        <w:rPr>
          <w:spacing w:val="-6"/>
          <w:sz w:val="16"/>
        </w:rPr>
        <w:t> </w:t>
      </w:r>
      <w:r>
        <w:rPr>
          <w:sz w:val="16"/>
        </w:rPr>
        <w:t>sentido,</w:t>
      </w:r>
      <w:r>
        <w:rPr>
          <w:spacing w:val="-6"/>
          <w:sz w:val="16"/>
        </w:rPr>
        <w:t> </w:t>
      </w:r>
      <w:r>
        <w:rPr>
          <w:sz w:val="16"/>
        </w:rPr>
        <w:t>Comité</w:t>
      </w:r>
      <w:r>
        <w:rPr>
          <w:spacing w:val="-6"/>
          <w:sz w:val="16"/>
        </w:rPr>
        <w:t> </w:t>
      </w:r>
      <w:r>
        <w:rPr>
          <w:sz w:val="16"/>
        </w:rPr>
        <w:t>DESC.</w:t>
      </w:r>
      <w:r>
        <w:rPr>
          <w:w w:val="99"/>
          <w:sz w:val="16"/>
        </w:rPr>
        <w:t> </w:t>
      </w:r>
      <w:r>
        <w:rPr>
          <w:sz w:val="16"/>
        </w:rPr>
        <w:t>Observación General No. 20</w:t>
      </w:r>
      <w:r>
        <w:rPr>
          <w:i/>
          <w:sz w:val="16"/>
        </w:rPr>
        <w:t>, supra</w:t>
      </w:r>
      <w:r>
        <w:rPr>
          <w:sz w:val="16"/>
        </w:rPr>
        <w:t>, párr.</w:t>
      </w:r>
      <w:r>
        <w:rPr>
          <w:spacing w:val="-12"/>
          <w:sz w:val="16"/>
        </w:rPr>
        <w:t> </w:t>
      </w:r>
      <w:r>
        <w:rPr>
          <w:sz w:val="16"/>
        </w:rPr>
        <w:t>10.</w:t>
      </w:r>
    </w:p>
    <w:p>
      <w:pPr>
        <w:tabs>
          <w:tab w:pos="687" w:val="left" w:leader="none"/>
        </w:tabs>
        <w:spacing w:before="59"/>
        <w:ind w:left="120" w:right="0" w:firstLine="0"/>
        <w:jc w:val="both"/>
        <w:rPr>
          <w:sz w:val="16"/>
        </w:rPr>
      </w:pPr>
      <w:r>
        <w:rPr>
          <w:position w:val="6"/>
          <w:sz w:val="10"/>
        </w:rPr>
        <w:t>352</w:t>
        <w:tab/>
      </w:r>
      <w:r>
        <w:rPr>
          <w:i/>
          <w:sz w:val="16"/>
        </w:rPr>
        <w:t>Cfr. Los niños hablan sobre los efectos de la privación de libertad: el caso de América Latina</w:t>
      </w:r>
      <w:r>
        <w:rPr>
          <w:sz w:val="16"/>
        </w:rPr>
        <w:t>, </w:t>
      </w:r>
      <w:r>
        <w:rPr>
          <w:i/>
          <w:sz w:val="16"/>
        </w:rPr>
        <w:t>supra</w:t>
      </w:r>
      <w:r>
        <w:rPr>
          <w:sz w:val="16"/>
        </w:rPr>
        <w:t>, pág.</w:t>
      </w:r>
      <w:r>
        <w:rPr>
          <w:spacing w:val="-26"/>
          <w:sz w:val="16"/>
        </w:rPr>
        <w:t> </w:t>
      </w:r>
      <w:r>
        <w:rPr>
          <w:sz w:val="16"/>
        </w:rPr>
        <w:t>13.</w:t>
      </w:r>
    </w:p>
    <w:p>
      <w:pPr>
        <w:spacing w:after="0"/>
        <w:jc w:val="both"/>
        <w:rPr>
          <w:sz w:val="16"/>
        </w:rPr>
        <w:sectPr>
          <w:footerReference w:type="default" r:id="rId70"/>
          <w:pgSz w:w="12240" w:h="15840"/>
          <w:pgMar w:footer="986" w:header="0" w:top="1360" w:bottom="1180" w:left="960" w:right="960"/>
          <w:pgNumType w:start="70"/>
        </w:sectPr>
      </w:pPr>
    </w:p>
    <w:p>
      <w:pPr>
        <w:pStyle w:val="Heading2"/>
        <w:numPr>
          <w:ilvl w:val="0"/>
          <w:numId w:val="19"/>
        </w:numPr>
        <w:tabs>
          <w:tab w:pos="1192" w:val="left" w:leader="none"/>
        </w:tabs>
        <w:spacing w:line="240" w:lineRule="auto" w:before="80" w:after="0"/>
        <w:ind w:left="1192" w:right="115" w:hanging="362"/>
        <w:jc w:val="left"/>
      </w:pPr>
      <w:bookmarkStart w:name="_bookmark27" w:id="50"/>
      <w:bookmarkEnd w:id="50"/>
      <w:r>
        <w:rPr>
          <w:b w:val="0"/>
          <w:i w:val="0"/>
        </w:rPr>
      </w:r>
      <w:bookmarkStart w:name="_bookmark27" w:id="51"/>
      <w:bookmarkEnd w:id="51"/>
      <w:r>
        <w:rPr>
          <w:i/>
        </w:rPr>
        <w:t>E</w:t>
      </w:r>
      <w:r>
        <w:rPr>
          <w:i/>
        </w:rPr>
        <w:t>l derecho a la vida familiar de las niñas y niños respecto a sus progenitores, </w:t>
      </w:r>
      <w:r>
        <w:rPr/>
        <w:t>cuidadores principales y/o referentes adultos privados de</w:t>
      </w:r>
      <w:r>
        <w:rPr>
          <w:spacing w:val="-35"/>
        </w:rPr>
        <w:t> </w:t>
      </w:r>
      <w:r>
        <w:rPr/>
        <w:t>libertad</w:t>
      </w:r>
    </w:p>
    <w:p>
      <w:pPr>
        <w:pStyle w:val="BodyText"/>
        <w:spacing w:before="11"/>
        <w:rPr>
          <w:b/>
          <w:i/>
          <w:sz w:val="19"/>
        </w:rPr>
      </w:pPr>
    </w:p>
    <w:p>
      <w:pPr>
        <w:pStyle w:val="ListParagraph"/>
        <w:numPr>
          <w:ilvl w:val="0"/>
          <w:numId w:val="14"/>
        </w:numPr>
        <w:tabs>
          <w:tab w:pos="840" w:val="left" w:leader="none"/>
        </w:tabs>
        <w:spacing w:line="240" w:lineRule="auto" w:before="0" w:after="0"/>
        <w:ind w:left="120" w:right="115" w:firstLine="0"/>
        <w:jc w:val="both"/>
        <w:rPr>
          <w:sz w:val="20"/>
        </w:rPr>
      </w:pPr>
      <w:r>
        <w:rPr>
          <w:sz w:val="20"/>
        </w:rPr>
        <w:t>El</w:t>
      </w:r>
      <w:r>
        <w:rPr>
          <w:spacing w:val="-13"/>
          <w:sz w:val="20"/>
        </w:rPr>
        <w:t> </w:t>
      </w:r>
      <w:r>
        <w:rPr>
          <w:sz w:val="20"/>
        </w:rPr>
        <w:t>artículo</w:t>
      </w:r>
      <w:r>
        <w:rPr>
          <w:spacing w:val="-13"/>
          <w:sz w:val="20"/>
        </w:rPr>
        <w:t> </w:t>
      </w:r>
      <w:r>
        <w:rPr>
          <w:sz w:val="20"/>
        </w:rPr>
        <w:t>17</w:t>
      </w:r>
      <w:r>
        <w:rPr>
          <w:spacing w:val="-13"/>
          <w:sz w:val="20"/>
        </w:rPr>
        <w:t> </w:t>
      </w:r>
      <w:r>
        <w:rPr>
          <w:sz w:val="20"/>
        </w:rPr>
        <w:t>de</w:t>
      </w:r>
      <w:r>
        <w:rPr>
          <w:spacing w:val="-12"/>
          <w:sz w:val="20"/>
        </w:rPr>
        <w:t> </w:t>
      </w:r>
      <w:r>
        <w:rPr>
          <w:sz w:val="20"/>
        </w:rPr>
        <w:t>la</w:t>
      </w:r>
      <w:r>
        <w:rPr>
          <w:spacing w:val="-16"/>
          <w:sz w:val="20"/>
        </w:rPr>
        <w:t> </w:t>
      </w:r>
      <w:r>
        <w:rPr>
          <w:sz w:val="20"/>
        </w:rPr>
        <w:t>Convención</w:t>
      </w:r>
      <w:r>
        <w:rPr>
          <w:spacing w:val="-14"/>
          <w:sz w:val="20"/>
        </w:rPr>
        <w:t> </w:t>
      </w:r>
      <w:r>
        <w:rPr>
          <w:sz w:val="20"/>
        </w:rPr>
        <w:t>Americana</w:t>
      </w:r>
      <w:r>
        <w:rPr>
          <w:spacing w:val="-14"/>
          <w:sz w:val="20"/>
        </w:rPr>
        <w:t> </w:t>
      </w:r>
      <w:r>
        <w:rPr>
          <w:sz w:val="20"/>
        </w:rPr>
        <w:t>reconoce</w:t>
      </w:r>
      <w:r>
        <w:rPr>
          <w:spacing w:val="-14"/>
          <w:sz w:val="20"/>
        </w:rPr>
        <w:t> </w:t>
      </w:r>
      <w:r>
        <w:rPr>
          <w:sz w:val="20"/>
        </w:rPr>
        <w:t>que</w:t>
      </w:r>
      <w:r>
        <w:rPr>
          <w:spacing w:val="-13"/>
          <w:sz w:val="20"/>
        </w:rPr>
        <w:t> </w:t>
      </w:r>
      <w:r>
        <w:rPr>
          <w:sz w:val="20"/>
        </w:rPr>
        <w:t>la</w:t>
      </w:r>
      <w:r>
        <w:rPr>
          <w:spacing w:val="-16"/>
          <w:sz w:val="20"/>
        </w:rPr>
        <w:t> </w:t>
      </w:r>
      <w:r>
        <w:rPr>
          <w:sz w:val="20"/>
        </w:rPr>
        <w:t>familia</w:t>
      </w:r>
      <w:r>
        <w:rPr>
          <w:spacing w:val="-14"/>
          <w:sz w:val="20"/>
        </w:rPr>
        <w:t> </w:t>
      </w:r>
      <w:r>
        <w:rPr>
          <w:sz w:val="20"/>
        </w:rPr>
        <w:t>es</w:t>
      </w:r>
      <w:r>
        <w:rPr>
          <w:spacing w:val="-15"/>
          <w:sz w:val="20"/>
        </w:rPr>
        <w:t> </w:t>
      </w:r>
      <w:r>
        <w:rPr>
          <w:sz w:val="20"/>
        </w:rPr>
        <w:t>el</w:t>
      </w:r>
      <w:r>
        <w:rPr>
          <w:spacing w:val="-13"/>
          <w:sz w:val="20"/>
        </w:rPr>
        <w:t> </w:t>
      </w:r>
      <w:r>
        <w:rPr>
          <w:sz w:val="20"/>
        </w:rPr>
        <w:t>elemento</w:t>
      </w:r>
      <w:r>
        <w:rPr>
          <w:spacing w:val="-15"/>
          <w:sz w:val="20"/>
        </w:rPr>
        <w:t> </w:t>
      </w:r>
      <w:r>
        <w:rPr>
          <w:sz w:val="20"/>
        </w:rPr>
        <w:t>fundamental de la sociedad y que debe ser protegida. La familia a la que toda niña y niño tiene derecho es, principalmente,</w:t>
      </w:r>
      <w:r>
        <w:rPr>
          <w:spacing w:val="-6"/>
          <w:sz w:val="20"/>
        </w:rPr>
        <w:t> </w:t>
      </w:r>
      <w:r>
        <w:rPr>
          <w:sz w:val="20"/>
        </w:rPr>
        <w:t>a</w:t>
      </w:r>
      <w:r>
        <w:rPr>
          <w:spacing w:val="-7"/>
          <w:sz w:val="20"/>
        </w:rPr>
        <w:t> </w:t>
      </w:r>
      <w:r>
        <w:rPr>
          <w:sz w:val="20"/>
        </w:rPr>
        <w:t>su</w:t>
      </w:r>
      <w:r>
        <w:rPr>
          <w:spacing w:val="-6"/>
          <w:sz w:val="20"/>
        </w:rPr>
        <w:t> </w:t>
      </w:r>
      <w:r>
        <w:rPr>
          <w:sz w:val="20"/>
        </w:rPr>
        <w:t>familia</w:t>
      </w:r>
      <w:r>
        <w:rPr>
          <w:spacing w:val="-7"/>
          <w:sz w:val="20"/>
        </w:rPr>
        <w:t> </w:t>
      </w:r>
      <w:r>
        <w:rPr>
          <w:sz w:val="20"/>
        </w:rPr>
        <w:t>biológica,</w:t>
      </w:r>
      <w:r>
        <w:rPr>
          <w:spacing w:val="-6"/>
          <w:sz w:val="20"/>
        </w:rPr>
        <w:t> </w:t>
      </w:r>
      <w:r>
        <w:rPr>
          <w:sz w:val="20"/>
        </w:rPr>
        <w:t>incluyendo</w:t>
      </w:r>
      <w:r>
        <w:rPr>
          <w:spacing w:val="-7"/>
          <w:sz w:val="20"/>
        </w:rPr>
        <w:t> </w:t>
      </w:r>
      <w:r>
        <w:rPr>
          <w:sz w:val="20"/>
        </w:rPr>
        <w:t>a</w:t>
      </w:r>
      <w:r>
        <w:rPr>
          <w:spacing w:val="-7"/>
          <w:sz w:val="20"/>
        </w:rPr>
        <w:t> </w:t>
      </w:r>
      <w:r>
        <w:rPr>
          <w:sz w:val="20"/>
        </w:rPr>
        <w:t>los</w:t>
      </w:r>
      <w:r>
        <w:rPr>
          <w:spacing w:val="-7"/>
          <w:sz w:val="20"/>
        </w:rPr>
        <w:t> </w:t>
      </w:r>
      <w:r>
        <w:rPr>
          <w:sz w:val="20"/>
        </w:rPr>
        <w:t>familiares</w:t>
      </w:r>
      <w:r>
        <w:rPr>
          <w:spacing w:val="-6"/>
          <w:sz w:val="20"/>
        </w:rPr>
        <w:t> </w:t>
      </w:r>
      <w:r>
        <w:rPr>
          <w:sz w:val="20"/>
        </w:rPr>
        <w:t>más</w:t>
      </w:r>
      <w:r>
        <w:rPr>
          <w:spacing w:val="-7"/>
          <w:sz w:val="20"/>
        </w:rPr>
        <w:t> </w:t>
      </w:r>
      <w:r>
        <w:rPr>
          <w:sz w:val="20"/>
        </w:rPr>
        <w:t>cercanos,</w:t>
      </w:r>
      <w:r>
        <w:rPr>
          <w:spacing w:val="-8"/>
          <w:sz w:val="20"/>
        </w:rPr>
        <w:t> </w:t>
      </w:r>
      <w:r>
        <w:rPr>
          <w:sz w:val="20"/>
        </w:rPr>
        <w:t>la</w:t>
      </w:r>
      <w:r>
        <w:rPr>
          <w:spacing w:val="-7"/>
          <w:sz w:val="20"/>
        </w:rPr>
        <w:t> </w:t>
      </w:r>
      <w:r>
        <w:rPr>
          <w:sz w:val="20"/>
        </w:rPr>
        <w:t>cual</w:t>
      </w:r>
      <w:r>
        <w:rPr>
          <w:spacing w:val="-7"/>
          <w:sz w:val="20"/>
        </w:rPr>
        <w:t> </w:t>
      </w:r>
      <w:r>
        <w:rPr>
          <w:sz w:val="20"/>
        </w:rPr>
        <w:t>debe</w:t>
      </w:r>
      <w:r>
        <w:rPr>
          <w:spacing w:val="-7"/>
          <w:sz w:val="20"/>
        </w:rPr>
        <w:t> </w:t>
      </w:r>
      <w:r>
        <w:rPr>
          <w:sz w:val="20"/>
        </w:rPr>
        <w:t>brindar la</w:t>
      </w:r>
      <w:r>
        <w:rPr>
          <w:spacing w:val="-6"/>
          <w:sz w:val="20"/>
        </w:rPr>
        <w:t> </w:t>
      </w:r>
      <w:r>
        <w:rPr>
          <w:sz w:val="20"/>
        </w:rPr>
        <w:t>protección</w:t>
      </w:r>
      <w:r>
        <w:rPr>
          <w:spacing w:val="-5"/>
          <w:sz w:val="20"/>
        </w:rPr>
        <w:t> </w:t>
      </w:r>
      <w:r>
        <w:rPr>
          <w:sz w:val="20"/>
        </w:rPr>
        <w:t>a</w:t>
      </w:r>
      <w:r>
        <w:rPr>
          <w:spacing w:val="-7"/>
          <w:sz w:val="20"/>
        </w:rPr>
        <w:t> </w:t>
      </w:r>
      <w:r>
        <w:rPr>
          <w:sz w:val="20"/>
        </w:rPr>
        <w:t>la</w:t>
      </w:r>
      <w:r>
        <w:rPr>
          <w:spacing w:val="-7"/>
          <w:sz w:val="20"/>
        </w:rPr>
        <w:t> </w:t>
      </w:r>
      <w:r>
        <w:rPr>
          <w:sz w:val="20"/>
        </w:rPr>
        <w:t>niña</w:t>
      </w:r>
      <w:r>
        <w:rPr>
          <w:spacing w:val="-8"/>
          <w:sz w:val="20"/>
        </w:rPr>
        <w:t> </w:t>
      </w:r>
      <w:r>
        <w:rPr>
          <w:sz w:val="20"/>
        </w:rPr>
        <w:t>y</w:t>
      </w:r>
      <w:r>
        <w:rPr>
          <w:spacing w:val="-6"/>
          <w:sz w:val="20"/>
        </w:rPr>
        <w:t> </w:t>
      </w:r>
      <w:r>
        <w:rPr>
          <w:sz w:val="20"/>
        </w:rPr>
        <w:t>al</w:t>
      </w:r>
      <w:r>
        <w:rPr>
          <w:spacing w:val="-7"/>
          <w:sz w:val="20"/>
        </w:rPr>
        <w:t> </w:t>
      </w:r>
      <w:r>
        <w:rPr>
          <w:sz w:val="20"/>
        </w:rPr>
        <w:t>niño</w:t>
      </w:r>
      <w:r>
        <w:rPr>
          <w:spacing w:val="-8"/>
          <w:sz w:val="20"/>
        </w:rPr>
        <w:t> </w:t>
      </w:r>
      <w:r>
        <w:rPr>
          <w:sz w:val="20"/>
        </w:rPr>
        <w:t>y,</w:t>
      </w:r>
      <w:r>
        <w:rPr>
          <w:spacing w:val="-7"/>
          <w:sz w:val="20"/>
        </w:rPr>
        <w:t> </w:t>
      </w:r>
      <w:r>
        <w:rPr>
          <w:sz w:val="20"/>
        </w:rPr>
        <w:t>a</w:t>
      </w:r>
      <w:r>
        <w:rPr>
          <w:spacing w:val="-6"/>
          <w:sz w:val="20"/>
        </w:rPr>
        <w:t> </w:t>
      </w:r>
      <w:r>
        <w:rPr>
          <w:sz w:val="20"/>
        </w:rPr>
        <w:t>su</w:t>
      </w:r>
      <w:r>
        <w:rPr>
          <w:spacing w:val="-7"/>
          <w:sz w:val="20"/>
        </w:rPr>
        <w:t> </w:t>
      </w:r>
      <w:r>
        <w:rPr>
          <w:sz w:val="20"/>
        </w:rPr>
        <w:t>vez,</w:t>
      </w:r>
      <w:r>
        <w:rPr>
          <w:spacing w:val="-7"/>
          <w:sz w:val="20"/>
        </w:rPr>
        <w:t> </w:t>
      </w:r>
      <w:r>
        <w:rPr>
          <w:sz w:val="20"/>
        </w:rPr>
        <w:t>debe</w:t>
      </w:r>
      <w:r>
        <w:rPr>
          <w:spacing w:val="-6"/>
          <w:sz w:val="20"/>
        </w:rPr>
        <w:t> </w:t>
      </w:r>
      <w:r>
        <w:rPr>
          <w:sz w:val="20"/>
        </w:rPr>
        <w:t>ser</w:t>
      </w:r>
      <w:r>
        <w:rPr>
          <w:spacing w:val="-7"/>
          <w:sz w:val="20"/>
        </w:rPr>
        <w:t> </w:t>
      </w:r>
      <w:r>
        <w:rPr>
          <w:sz w:val="20"/>
        </w:rPr>
        <w:t>objeto</w:t>
      </w:r>
      <w:r>
        <w:rPr>
          <w:spacing w:val="-7"/>
          <w:sz w:val="20"/>
        </w:rPr>
        <w:t> </w:t>
      </w:r>
      <w:r>
        <w:rPr>
          <w:sz w:val="20"/>
        </w:rPr>
        <w:t>primordial</w:t>
      </w:r>
      <w:r>
        <w:rPr>
          <w:spacing w:val="-8"/>
          <w:sz w:val="20"/>
        </w:rPr>
        <w:t> </w:t>
      </w:r>
      <w:r>
        <w:rPr>
          <w:sz w:val="20"/>
        </w:rPr>
        <w:t>de</w:t>
      </w:r>
      <w:r>
        <w:rPr>
          <w:spacing w:val="-6"/>
          <w:sz w:val="20"/>
        </w:rPr>
        <w:t> </w:t>
      </w:r>
      <w:r>
        <w:rPr>
          <w:sz w:val="20"/>
        </w:rPr>
        <w:t>medidas</w:t>
      </w:r>
      <w:r>
        <w:rPr>
          <w:spacing w:val="-7"/>
          <w:sz w:val="20"/>
        </w:rPr>
        <w:t> </w:t>
      </w:r>
      <w:r>
        <w:rPr>
          <w:sz w:val="20"/>
        </w:rPr>
        <w:t>de</w:t>
      </w:r>
      <w:r>
        <w:rPr>
          <w:spacing w:val="-4"/>
          <w:sz w:val="20"/>
        </w:rPr>
        <w:t> </w:t>
      </w:r>
      <w:r>
        <w:rPr>
          <w:sz w:val="20"/>
        </w:rPr>
        <w:t>protección</w:t>
      </w:r>
      <w:r>
        <w:rPr>
          <w:spacing w:val="-7"/>
          <w:sz w:val="20"/>
        </w:rPr>
        <w:t> </w:t>
      </w:r>
      <w:r>
        <w:rPr>
          <w:sz w:val="20"/>
        </w:rPr>
        <w:t>por parte del Estado</w:t>
      </w:r>
      <w:r>
        <w:rPr>
          <w:position w:val="7"/>
          <w:sz w:val="13"/>
        </w:rPr>
        <w:t>353</w:t>
      </w:r>
      <w:r>
        <w:rPr>
          <w:sz w:val="20"/>
        </w:rPr>
        <w:t>. La Corte ya ha señalado que este derecho implica no sólo disponer y ejecutar directamente</w:t>
      </w:r>
      <w:r>
        <w:rPr>
          <w:spacing w:val="-4"/>
          <w:sz w:val="20"/>
        </w:rPr>
        <w:t> </w:t>
      </w:r>
      <w:r>
        <w:rPr>
          <w:sz w:val="20"/>
        </w:rPr>
        <w:t>medidas</w:t>
      </w:r>
      <w:r>
        <w:rPr>
          <w:spacing w:val="-6"/>
          <w:sz w:val="20"/>
        </w:rPr>
        <w:t> </w:t>
      </w:r>
      <w:r>
        <w:rPr>
          <w:sz w:val="20"/>
        </w:rPr>
        <w:t>de</w:t>
      </w:r>
      <w:r>
        <w:rPr>
          <w:spacing w:val="-4"/>
          <w:sz w:val="20"/>
        </w:rPr>
        <w:t> </w:t>
      </w:r>
      <w:r>
        <w:rPr>
          <w:sz w:val="20"/>
        </w:rPr>
        <w:t>protección</w:t>
      </w:r>
      <w:r>
        <w:rPr>
          <w:spacing w:val="-6"/>
          <w:sz w:val="20"/>
        </w:rPr>
        <w:t> </w:t>
      </w:r>
      <w:r>
        <w:rPr>
          <w:sz w:val="20"/>
        </w:rPr>
        <w:t>de</w:t>
      </w:r>
      <w:r>
        <w:rPr>
          <w:spacing w:val="-5"/>
          <w:sz w:val="20"/>
        </w:rPr>
        <w:t> </w:t>
      </w:r>
      <w:r>
        <w:rPr>
          <w:sz w:val="20"/>
        </w:rPr>
        <w:t>las</w:t>
      </w:r>
      <w:r>
        <w:rPr>
          <w:spacing w:val="-6"/>
          <w:sz w:val="20"/>
        </w:rPr>
        <w:t> </w:t>
      </w:r>
      <w:r>
        <w:rPr>
          <w:sz w:val="20"/>
        </w:rPr>
        <w:t>niñas</w:t>
      </w:r>
      <w:r>
        <w:rPr>
          <w:spacing w:val="-5"/>
          <w:sz w:val="20"/>
        </w:rPr>
        <w:t> </w:t>
      </w:r>
      <w:r>
        <w:rPr>
          <w:sz w:val="20"/>
        </w:rPr>
        <w:t>y</w:t>
      </w:r>
      <w:r>
        <w:rPr>
          <w:spacing w:val="-6"/>
          <w:sz w:val="20"/>
        </w:rPr>
        <w:t> </w:t>
      </w:r>
      <w:r>
        <w:rPr>
          <w:sz w:val="20"/>
        </w:rPr>
        <w:t>niños,</w:t>
      </w:r>
      <w:r>
        <w:rPr>
          <w:spacing w:val="-4"/>
          <w:sz w:val="20"/>
        </w:rPr>
        <w:t> </w:t>
      </w:r>
      <w:r>
        <w:rPr>
          <w:sz w:val="20"/>
        </w:rPr>
        <w:t>sino</w:t>
      </w:r>
      <w:r>
        <w:rPr>
          <w:spacing w:val="-5"/>
          <w:sz w:val="20"/>
        </w:rPr>
        <w:t> </w:t>
      </w:r>
      <w:r>
        <w:rPr>
          <w:sz w:val="20"/>
        </w:rPr>
        <w:t>también</w:t>
      </w:r>
      <w:r>
        <w:rPr>
          <w:spacing w:val="-7"/>
          <w:sz w:val="20"/>
        </w:rPr>
        <w:t> </w:t>
      </w:r>
      <w:r>
        <w:rPr>
          <w:sz w:val="20"/>
        </w:rPr>
        <w:t>favorecer,</w:t>
      </w:r>
      <w:r>
        <w:rPr>
          <w:spacing w:val="-5"/>
          <w:sz w:val="20"/>
        </w:rPr>
        <w:t> </w:t>
      </w:r>
      <w:r>
        <w:rPr>
          <w:sz w:val="20"/>
        </w:rPr>
        <w:t>de</w:t>
      </w:r>
      <w:r>
        <w:rPr>
          <w:spacing w:val="-4"/>
          <w:sz w:val="20"/>
        </w:rPr>
        <w:t> </w:t>
      </w:r>
      <w:r>
        <w:rPr>
          <w:sz w:val="20"/>
        </w:rPr>
        <w:t>la</w:t>
      </w:r>
      <w:r>
        <w:rPr>
          <w:spacing w:val="-5"/>
          <w:sz w:val="20"/>
        </w:rPr>
        <w:t> </w:t>
      </w:r>
      <w:r>
        <w:rPr>
          <w:sz w:val="20"/>
        </w:rPr>
        <w:t>manera</w:t>
      </w:r>
      <w:r>
        <w:rPr>
          <w:spacing w:val="-7"/>
          <w:sz w:val="20"/>
        </w:rPr>
        <w:t> </w:t>
      </w:r>
      <w:r>
        <w:rPr>
          <w:sz w:val="20"/>
        </w:rPr>
        <w:t>más amplia, el desarrollo y la fortaleza del núcleo familiar</w:t>
      </w:r>
      <w:r>
        <w:rPr>
          <w:position w:val="7"/>
          <w:sz w:val="13"/>
        </w:rPr>
        <w:t>354</w:t>
      </w:r>
      <w:r>
        <w:rPr>
          <w:sz w:val="20"/>
        </w:rPr>
        <w:t>, toda vez que el disfrute mutuo de la convivencia entre padres e hijos constituye un elemento fundamental en la vida de familia</w:t>
      </w:r>
      <w:r>
        <w:rPr>
          <w:position w:val="7"/>
          <w:sz w:val="13"/>
        </w:rPr>
        <w:t>355</w:t>
      </w:r>
      <w:r>
        <w:rPr>
          <w:sz w:val="20"/>
        </w:rPr>
        <w:t>. La Corte también ha precisado que el artículo 11.2 de la Convención Americana</w:t>
      </w:r>
      <w:r>
        <w:rPr>
          <w:position w:val="7"/>
          <w:sz w:val="13"/>
        </w:rPr>
        <w:t>356</w:t>
      </w:r>
      <w:r>
        <w:rPr>
          <w:sz w:val="20"/>
        </w:rPr>
        <w:t>, el cual reconoce el derecho de toda persona a recibir protección contra injerencias arbitrarias o abusivas en la vida de familia</w:t>
      </w:r>
      <w:r>
        <w:rPr>
          <w:spacing w:val="-19"/>
          <w:sz w:val="20"/>
        </w:rPr>
        <w:t> </w:t>
      </w:r>
      <w:r>
        <w:rPr>
          <w:sz w:val="20"/>
        </w:rPr>
        <w:t>-también</w:t>
      </w:r>
      <w:r>
        <w:rPr>
          <w:spacing w:val="-18"/>
          <w:sz w:val="20"/>
        </w:rPr>
        <w:t> </w:t>
      </w:r>
      <w:r>
        <w:rPr>
          <w:sz w:val="20"/>
        </w:rPr>
        <w:t>denominada</w:t>
      </w:r>
      <w:r>
        <w:rPr>
          <w:spacing w:val="-20"/>
          <w:sz w:val="20"/>
        </w:rPr>
        <w:t> </w:t>
      </w:r>
      <w:r>
        <w:rPr>
          <w:sz w:val="20"/>
        </w:rPr>
        <w:t>“vida</w:t>
      </w:r>
      <w:r>
        <w:rPr>
          <w:spacing w:val="-20"/>
          <w:sz w:val="20"/>
        </w:rPr>
        <w:t> </w:t>
      </w:r>
      <w:r>
        <w:rPr>
          <w:sz w:val="20"/>
        </w:rPr>
        <w:t>familiar”-</w:t>
      </w:r>
      <w:r>
        <w:rPr>
          <w:spacing w:val="-20"/>
          <w:sz w:val="20"/>
        </w:rPr>
        <w:t> </w:t>
      </w:r>
      <w:r>
        <w:rPr>
          <w:sz w:val="20"/>
        </w:rPr>
        <w:t>forma</w:t>
      </w:r>
      <w:r>
        <w:rPr>
          <w:spacing w:val="-20"/>
          <w:sz w:val="20"/>
        </w:rPr>
        <w:t> </w:t>
      </w:r>
      <w:r>
        <w:rPr>
          <w:sz w:val="20"/>
        </w:rPr>
        <w:t>parte,</w:t>
      </w:r>
      <w:r>
        <w:rPr>
          <w:spacing w:val="-19"/>
          <w:sz w:val="20"/>
        </w:rPr>
        <w:t> </w:t>
      </w:r>
      <w:r>
        <w:rPr>
          <w:sz w:val="20"/>
        </w:rPr>
        <w:t>implícitamente,</w:t>
      </w:r>
      <w:r>
        <w:rPr>
          <w:spacing w:val="-20"/>
          <w:sz w:val="20"/>
        </w:rPr>
        <w:t> </w:t>
      </w:r>
      <w:r>
        <w:rPr>
          <w:sz w:val="20"/>
        </w:rPr>
        <w:t>del</w:t>
      </w:r>
      <w:r>
        <w:rPr>
          <w:spacing w:val="-19"/>
          <w:sz w:val="20"/>
        </w:rPr>
        <w:t> </w:t>
      </w:r>
      <w:r>
        <w:rPr>
          <w:sz w:val="20"/>
        </w:rPr>
        <w:t>derecho</w:t>
      </w:r>
      <w:r>
        <w:rPr>
          <w:spacing w:val="-19"/>
          <w:sz w:val="20"/>
        </w:rPr>
        <w:t> </w:t>
      </w:r>
      <w:r>
        <w:rPr>
          <w:sz w:val="20"/>
        </w:rPr>
        <w:t>a</w:t>
      </w:r>
      <w:r>
        <w:rPr>
          <w:spacing w:val="-20"/>
          <w:sz w:val="20"/>
        </w:rPr>
        <w:t> </w:t>
      </w:r>
      <w:r>
        <w:rPr>
          <w:sz w:val="20"/>
        </w:rPr>
        <w:t>la</w:t>
      </w:r>
      <w:r>
        <w:rPr>
          <w:spacing w:val="-19"/>
          <w:sz w:val="20"/>
        </w:rPr>
        <w:t> </w:t>
      </w:r>
      <w:r>
        <w:rPr>
          <w:sz w:val="20"/>
        </w:rPr>
        <w:t>protección de la familia</w:t>
      </w:r>
      <w:r>
        <w:rPr>
          <w:position w:val="7"/>
          <w:sz w:val="13"/>
        </w:rPr>
        <w:t>357</w:t>
      </w:r>
      <w:r>
        <w:rPr>
          <w:sz w:val="20"/>
        </w:rPr>
        <w:t>. La Corte ya ha establecido en su jurisprudencia que la separación de las niñas y los niños de sus familias constituye, bajo ciertas condiciones, una violación del derecho en</w:t>
      </w:r>
      <w:r>
        <w:rPr>
          <w:spacing w:val="-17"/>
          <w:sz w:val="20"/>
        </w:rPr>
        <w:t> </w:t>
      </w:r>
      <w:r>
        <w:rPr>
          <w:sz w:val="20"/>
        </w:rPr>
        <w:t>cuestión</w:t>
      </w:r>
      <w:r>
        <w:rPr>
          <w:position w:val="7"/>
          <w:sz w:val="13"/>
        </w:rPr>
        <w:t>358</w:t>
      </w:r>
      <w:r>
        <w:rPr>
          <w:sz w:val="20"/>
        </w:rPr>
        <w:t>.</w:t>
      </w:r>
    </w:p>
    <w:p>
      <w:pPr>
        <w:pStyle w:val="BodyText"/>
        <w:spacing w:before="11"/>
        <w:rPr>
          <w:sz w:val="19"/>
        </w:rPr>
      </w:pPr>
    </w:p>
    <w:p>
      <w:pPr>
        <w:pStyle w:val="ListParagraph"/>
        <w:numPr>
          <w:ilvl w:val="0"/>
          <w:numId w:val="14"/>
        </w:numPr>
        <w:tabs>
          <w:tab w:pos="840" w:val="left" w:leader="none"/>
        </w:tabs>
        <w:spacing w:line="240" w:lineRule="auto" w:before="0" w:after="0"/>
        <w:ind w:left="120" w:right="116" w:firstLine="0"/>
        <w:jc w:val="both"/>
        <w:rPr>
          <w:sz w:val="20"/>
        </w:rPr>
      </w:pPr>
      <w:r>
        <w:rPr>
          <w:sz w:val="20"/>
        </w:rPr>
        <w:t>Por su parte, de las normas contenidas en la Convención sobre los Derechos del Niño, se desprende que el Estado no solo debe abstenerse de interferir indebidamente en las relaciones privadas</w:t>
      </w:r>
      <w:r>
        <w:rPr>
          <w:spacing w:val="-5"/>
          <w:sz w:val="20"/>
        </w:rPr>
        <w:t> </w:t>
      </w:r>
      <w:r>
        <w:rPr>
          <w:sz w:val="20"/>
        </w:rPr>
        <w:t>o</w:t>
      </w:r>
      <w:r>
        <w:rPr>
          <w:spacing w:val="-6"/>
          <w:sz w:val="20"/>
        </w:rPr>
        <w:t> </w:t>
      </w:r>
      <w:r>
        <w:rPr>
          <w:sz w:val="20"/>
        </w:rPr>
        <w:t>familiares</w:t>
      </w:r>
      <w:r>
        <w:rPr>
          <w:spacing w:val="-5"/>
          <w:sz w:val="20"/>
        </w:rPr>
        <w:t> </w:t>
      </w:r>
      <w:r>
        <w:rPr>
          <w:sz w:val="20"/>
        </w:rPr>
        <w:t>de</w:t>
      </w:r>
      <w:r>
        <w:rPr>
          <w:spacing w:val="-5"/>
          <w:sz w:val="20"/>
        </w:rPr>
        <w:t> </w:t>
      </w:r>
      <w:r>
        <w:rPr>
          <w:sz w:val="20"/>
        </w:rPr>
        <w:t>la</w:t>
      </w:r>
      <w:r>
        <w:rPr>
          <w:spacing w:val="-6"/>
          <w:sz w:val="20"/>
        </w:rPr>
        <w:t> </w:t>
      </w:r>
      <w:r>
        <w:rPr>
          <w:sz w:val="20"/>
        </w:rPr>
        <w:t>niña</w:t>
      </w:r>
      <w:r>
        <w:rPr>
          <w:spacing w:val="-7"/>
          <w:sz w:val="20"/>
        </w:rPr>
        <w:t> </w:t>
      </w:r>
      <w:r>
        <w:rPr>
          <w:sz w:val="20"/>
        </w:rPr>
        <w:t>y</w:t>
      </w:r>
      <w:r>
        <w:rPr>
          <w:spacing w:val="-6"/>
          <w:sz w:val="20"/>
        </w:rPr>
        <w:t> </w:t>
      </w:r>
      <w:r>
        <w:rPr>
          <w:sz w:val="20"/>
        </w:rPr>
        <w:t>del</w:t>
      </w:r>
      <w:r>
        <w:rPr>
          <w:spacing w:val="-5"/>
          <w:sz w:val="20"/>
        </w:rPr>
        <w:t> </w:t>
      </w:r>
      <w:r>
        <w:rPr>
          <w:sz w:val="20"/>
        </w:rPr>
        <w:t>niño,</w:t>
      </w:r>
      <w:r>
        <w:rPr>
          <w:spacing w:val="-6"/>
          <w:sz w:val="20"/>
        </w:rPr>
        <w:t> </w:t>
      </w:r>
      <w:r>
        <w:rPr>
          <w:sz w:val="20"/>
        </w:rPr>
        <w:t>sino</w:t>
      </w:r>
      <w:r>
        <w:rPr>
          <w:spacing w:val="-7"/>
          <w:sz w:val="20"/>
        </w:rPr>
        <w:t> </w:t>
      </w:r>
      <w:r>
        <w:rPr>
          <w:sz w:val="20"/>
        </w:rPr>
        <w:t>también</w:t>
      </w:r>
      <w:r>
        <w:rPr>
          <w:spacing w:val="-6"/>
          <w:sz w:val="20"/>
        </w:rPr>
        <w:t> </w:t>
      </w:r>
      <w:r>
        <w:rPr>
          <w:sz w:val="20"/>
        </w:rPr>
        <w:t>que,</w:t>
      </w:r>
      <w:r>
        <w:rPr>
          <w:spacing w:val="-5"/>
          <w:sz w:val="20"/>
        </w:rPr>
        <w:t> </w:t>
      </w:r>
      <w:r>
        <w:rPr>
          <w:sz w:val="20"/>
        </w:rPr>
        <w:t>según</w:t>
      </w:r>
      <w:r>
        <w:rPr>
          <w:spacing w:val="-6"/>
          <w:sz w:val="20"/>
        </w:rPr>
        <w:t> </w:t>
      </w:r>
      <w:r>
        <w:rPr>
          <w:sz w:val="20"/>
        </w:rPr>
        <w:t>las</w:t>
      </w:r>
      <w:r>
        <w:rPr>
          <w:spacing w:val="-6"/>
          <w:sz w:val="20"/>
        </w:rPr>
        <w:t> </w:t>
      </w:r>
      <w:r>
        <w:rPr>
          <w:sz w:val="20"/>
        </w:rPr>
        <w:t>circunstancias,</w:t>
      </w:r>
      <w:r>
        <w:rPr>
          <w:spacing w:val="-6"/>
          <w:sz w:val="20"/>
        </w:rPr>
        <w:t> </w:t>
      </w:r>
      <w:r>
        <w:rPr>
          <w:sz w:val="20"/>
        </w:rPr>
        <w:t>debe</w:t>
      </w:r>
      <w:r>
        <w:rPr>
          <w:spacing w:val="-5"/>
          <w:sz w:val="20"/>
        </w:rPr>
        <w:t> </w:t>
      </w:r>
      <w:r>
        <w:rPr>
          <w:sz w:val="20"/>
        </w:rPr>
        <w:t>adoptar providencias positivas para asegurar el ejercicio y disfrute pleno de sus derechos</w:t>
      </w:r>
      <w:r>
        <w:rPr>
          <w:position w:val="7"/>
          <w:sz w:val="13"/>
        </w:rPr>
        <w:t>359</w:t>
      </w:r>
      <w:r>
        <w:rPr>
          <w:sz w:val="20"/>
        </w:rPr>
        <w:t>. Esto exige que el Estado, como responsable del bien común, resguarde el rol preponderante de la familia en la protección del niño; y preste asistencia del poder público a la familia, mediante la adopción de medidas que promuevan la unidad familiar</w:t>
      </w:r>
      <w:r>
        <w:rPr>
          <w:position w:val="7"/>
          <w:sz w:val="13"/>
        </w:rPr>
        <w:t>360</w:t>
      </w:r>
      <w:r>
        <w:rPr>
          <w:sz w:val="20"/>
        </w:rPr>
        <w:t>. En particular, el artículo 9 de la Convención sobre los Derechos del Niño, prevé lo</w:t>
      </w:r>
      <w:r>
        <w:rPr>
          <w:spacing w:val="-9"/>
          <w:sz w:val="20"/>
        </w:rPr>
        <w:t> </w:t>
      </w:r>
      <w:r>
        <w:rPr>
          <w:sz w:val="20"/>
        </w:rPr>
        <w:t>siguiente:</w:t>
      </w:r>
    </w:p>
    <w:p>
      <w:pPr>
        <w:pStyle w:val="BodyText"/>
        <w:spacing w:before="11"/>
        <w:rPr>
          <w:sz w:val="21"/>
        </w:rPr>
      </w:pPr>
    </w:p>
    <w:p>
      <w:pPr>
        <w:pStyle w:val="ListParagraph"/>
        <w:numPr>
          <w:ilvl w:val="0"/>
          <w:numId w:val="20"/>
        </w:numPr>
        <w:tabs>
          <w:tab w:pos="1067" w:val="left" w:leader="none"/>
        </w:tabs>
        <w:spacing w:line="240" w:lineRule="auto" w:before="1" w:after="0"/>
        <w:ind w:left="828" w:right="559" w:firstLine="0"/>
        <w:jc w:val="both"/>
        <w:rPr>
          <w:sz w:val="16"/>
        </w:rPr>
      </w:pPr>
      <w:r>
        <w:rPr>
          <w:sz w:val="16"/>
        </w:rPr>
        <w:t>Los Estados Partes velarán por que el niño no sea separado de sus padres contra la voluntad de éstos, excepto</w:t>
      </w:r>
      <w:r>
        <w:rPr>
          <w:spacing w:val="-6"/>
          <w:sz w:val="16"/>
        </w:rPr>
        <w:t> </w:t>
      </w:r>
      <w:r>
        <w:rPr>
          <w:sz w:val="16"/>
        </w:rPr>
        <w:t>cuando,</w:t>
      </w:r>
      <w:r>
        <w:rPr>
          <w:spacing w:val="-7"/>
          <w:sz w:val="16"/>
        </w:rPr>
        <w:t> </w:t>
      </w:r>
      <w:r>
        <w:rPr>
          <w:sz w:val="16"/>
        </w:rPr>
        <w:t>a</w:t>
      </w:r>
      <w:r>
        <w:rPr>
          <w:spacing w:val="-6"/>
          <w:sz w:val="16"/>
        </w:rPr>
        <w:t> </w:t>
      </w:r>
      <w:r>
        <w:rPr>
          <w:sz w:val="16"/>
        </w:rPr>
        <w:t>reserva</w:t>
      </w:r>
      <w:r>
        <w:rPr>
          <w:spacing w:val="-6"/>
          <w:sz w:val="16"/>
        </w:rPr>
        <w:t> </w:t>
      </w:r>
      <w:r>
        <w:rPr>
          <w:sz w:val="16"/>
        </w:rPr>
        <w:t>de</w:t>
      </w:r>
      <w:r>
        <w:rPr>
          <w:spacing w:val="-6"/>
          <w:sz w:val="16"/>
        </w:rPr>
        <w:t> </w:t>
      </w:r>
      <w:r>
        <w:rPr>
          <w:sz w:val="16"/>
        </w:rPr>
        <w:t>revisión</w:t>
      </w:r>
      <w:r>
        <w:rPr>
          <w:spacing w:val="-6"/>
          <w:sz w:val="16"/>
        </w:rPr>
        <w:t> </w:t>
      </w:r>
      <w:r>
        <w:rPr>
          <w:sz w:val="16"/>
        </w:rPr>
        <w:t>judicial,</w:t>
      </w:r>
      <w:r>
        <w:rPr>
          <w:spacing w:val="-7"/>
          <w:sz w:val="16"/>
        </w:rPr>
        <w:t> </w:t>
      </w:r>
      <w:r>
        <w:rPr>
          <w:sz w:val="16"/>
        </w:rPr>
        <w:t>las</w:t>
      </w:r>
      <w:r>
        <w:rPr>
          <w:spacing w:val="-7"/>
          <w:sz w:val="16"/>
        </w:rPr>
        <w:t> </w:t>
      </w:r>
      <w:r>
        <w:rPr>
          <w:sz w:val="16"/>
        </w:rPr>
        <w:t>autoridades</w:t>
      </w:r>
      <w:r>
        <w:rPr>
          <w:spacing w:val="-6"/>
          <w:sz w:val="16"/>
        </w:rPr>
        <w:t> </w:t>
      </w:r>
      <w:r>
        <w:rPr>
          <w:sz w:val="16"/>
        </w:rPr>
        <w:t>competentes</w:t>
      </w:r>
      <w:r>
        <w:rPr>
          <w:spacing w:val="-8"/>
          <w:sz w:val="16"/>
        </w:rPr>
        <w:t> </w:t>
      </w:r>
      <w:r>
        <w:rPr>
          <w:sz w:val="16"/>
        </w:rPr>
        <w:t>determinen,</w:t>
      </w:r>
      <w:r>
        <w:rPr>
          <w:spacing w:val="-7"/>
          <w:sz w:val="16"/>
        </w:rPr>
        <w:t> </w:t>
      </w:r>
      <w:r>
        <w:rPr>
          <w:sz w:val="16"/>
        </w:rPr>
        <w:t>de</w:t>
      </w:r>
      <w:r>
        <w:rPr>
          <w:spacing w:val="-6"/>
          <w:sz w:val="16"/>
        </w:rPr>
        <w:t> </w:t>
      </w:r>
      <w:r>
        <w:rPr>
          <w:sz w:val="16"/>
        </w:rPr>
        <w:t>conformidad</w:t>
      </w:r>
      <w:r>
        <w:rPr>
          <w:spacing w:val="-7"/>
          <w:sz w:val="16"/>
        </w:rPr>
        <w:t> </w:t>
      </w:r>
      <w:r>
        <w:rPr>
          <w:sz w:val="16"/>
        </w:rPr>
        <w:t>con</w:t>
      </w:r>
      <w:r>
        <w:rPr>
          <w:spacing w:val="-6"/>
          <w:sz w:val="16"/>
        </w:rPr>
        <w:t> </w:t>
      </w:r>
      <w:r>
        <w:rPr>
          <w:sz w:val="16"/>
        </w:rPr>
        <w:t>la ley y los procedimientos aplicables, </w:t>
      </w:r>
      <w:r>
        <w:rPr>
          <w:sz w:val="16"/>
          <w:u w:val="single"/>
        </w:rPr>
        <w:t>que tal separación es necesaria en el interés superior del niño. </w:t>
      </w:r>
      <w:r>
        <w:rPr>
          <w:sz w:val="16"/>
        </w:rPr>
        <w:t>Tal determinación puede ser necesaria en casos particulares, por ejemplo, en los casos en que el niño sea objeto de</w:t>
      </w:r>
      <w:r>
        <w:rPr>
          <w:spacing w:val="-4"/>
          <w:sz w:val="16"/>
        </w:rPr>
        <w:t> </w:t>
      </w:r>
      <w:r>
        <w:rPr>
          <w:sz w:val="16"/>
        </w:rPr>
        <w:t>maltrato</w:t>
      </w:r>
      <w:r>
        <w:rPr>
          <w:spacing w:val="-3"/>
          <w:sz w:val="16"/>
        </w:rPr>
        <w:t> </w:t>
      </w:r>
      <w:r>
        <w:rPr>
          <w:sz w:val="16"/>
        </w:rPr>
        <w:t>o</w:t>
      </w:r>
      <w:r>
        <w:rPr>
          <w:spacing w:val="-3"/>
          <w:sz w:val="16"/>
        </w:rPr>
        <w:t> </w:t>
      </w:r>
      <w:r>
        <w:rPr>
          <w:sz w:val="16"/>
        </w:rPr>
        <w:t>descuido</w:t>
      </w:r>
      <w:r>
        <w:rPr>
          <w:spacing w:val="-4"/>
          <w:sz w:val="16"/>
        </w:rPr>
        <w:t> </w:t>
      </w:r>
      <w:r>
        <w:rPr>
          <w:sz w:val="16"/>
        </w:rPr>
        <w:t>por</w:t>
      </w:r>
      <w:r>
        <w:rPr>
          <w:spacing w:val="-3"/>
          <w:sz w:val="16"/>
        </w:rPr>
        <w:t> </w:t>
      </w:r>
      <w:r>
        <w:rPr>
          <w:sz w:val="16"/>
        </w:rPr>
        <w:t>parte</w:t>
      </w:r>
      <w:r>
        <w:rPr>
          <w:spacing w:val="-4"/>
          <w:sz w:val="16"/>
        </w:rPr>
        <w:t> </w:t>
      </w:r>
      <w:r>
        <w:rPr>
          <w:sz w:val="16"/>
        </w:rPr>
        <w:t>de</w:t>
      </w:r>
      <w:r>
        <w:rPr>
          <w:spacing w:val="-4"/>
          <w:sz w:val="16"/>
        </w:rPr>
        <w:t> </w:t>
      </w:r>
      <w:r>
        <w:rPr>
          <w:sz w:val="16"/>
        </w:rPr>
        <w:t>sus</w:t>
      </w:r>
      <w:r>
        <w:rPr>
          <w:spacing w:val="-4"/>
          <w:sz w:val="16"/>
        </w:rPr>
        <w:t> </w:t>
      </w:r>
      <w:r>
        <w:rPr>
          <w:sz w:val="16"/>
        </w:rPr>
        <w:t>padres</w:t>
      </w:r>
      <w:r>
        <w:rPr>
          <w:spacing w:val="-4"/>
          <w:sz w:val="16"/>
        </w:rPr>
        <w:t> </w:t>
      </w:r>
      <w:r>
        <w:rPr>
          <w:sz w:val="16"/>
        </w:rPr>
        <w:t>o</w:t>
      </w:r>
      <w:r>
        <w:rPr>
          <w:spacing w:val="-3"/>
          <w:sz w:val="16"/>
        </w:rPr>
        <w:t> </w:t>
      </w:r>
      <w:r>
        <w:rPr>
          <w:sz w:val="16"/>
        </w:rPr>
        <w:t>cuando</w:t>
      </w:r>
      <w:r>
        <w:rPr>
          <w:spacing w:val="-3"/>
          <w:sz w:val="16"/>
        </w:rPr>
        <w:t> </w:t>
      </w:r>
      <w:r>
        <w:rPr>
          <w:sz w:val="16"/>
        </w:rPr>
        <w:t>éstos</w:t>
      </w:r>
      <w:r>
        <w:rPr>
          <w:spacing w:val="-4"/>
          <w:sz w:val="16"/>
        </w:rPr>
        <w:t> </w:t>
      </w:r>
      <w:r>
        <w:rPr>
          <w:sz w:val="16"/>
        </w:rPr>
        <w:t>viven</w:t>
      </w:r>
      <w:r>
        <w:rPr>
          <w:spacing w:val="-4"/>
          <w:sz w:val="16"/>
        </w:rPr>
        <w:t> </w:t>
      </w:r>
      <w:r>
        <w:rPr>
          <w:sz w:val="16"/>
        </w:rPr>
        <w:t>separados</w:t>
      </w:r>
      <w:r>
        <w:rPr>
          <w:spacing w:val="-4"/>
          <w:sz w:val="16"/>
        </w:rPr>
        <w:t> </w:t>
      </w:r>
      <w:r>
        <w:rPr>
          <w:sz w:val="16"/>
        </w:rPr>
        <w:t>y</w:t>
      </w:r>
      <w:r>
        <w:rPr>
          <w:spacing w:val="-3"/>
          <w:sz w:val="16"/>
        </w:rPr>
        <w:t> </w:t>
      </w:r>
      <w:r>
        <w:rPr>
          <w:sz w:val="16"/>
        </w:rPr>
        <w:t>debe</w:t>
      </w:r>
      <w:r>
        <w:rPr>
          <w:spacing w:val="-4"/>
          <w:sz w:val="16"/>
        </w:rPr>
        <w:t> </w:t>
      </w:r>
      <w:r>
        <w:rPr>
          <w:sz w:val="16"/>
        </w:rPr>
        <w:t>adoptarse</w:t>
      </w:r>
      <w:r>
        <w:rPr>
          <w:spacing w:val="-4"/>
          <w:sz w:val="16"/>
        </w:rPr>
        <w:t> </w:t>
      </w:r>
      <w:r>
        <w:rPr>
          <w:sz w:val="16"/>
        </w:rPr>
        <w:t>una</w:t>
      </w:r>
      <w:r>
        <w:rPr>
          <w:spacing w:val="-3"/>
          <w:sz w:val="16"/>
        </w:rPr>
        <w:t> </w:t>
      </w:r>
      <w:r>
        <w:rPr>
          <w:sz w:val="16"/>
        </w:rPr>
        <w:t>decisión acerca del lugar de residencia del</w:t>
      </w:r>
      <w:r>
        <w:rPr>
          <w:spacing w:val="-14"/>
          <w:sz w:val="16"/>
        </w:rPr>
        <w:t> </w:t>
      </w:r>
      <w:r>
        <w:rPr>
          <w:sz w:val="16"/>
        </w:rPr>
        <w:t>niño.</w:t>
      </w:r>
    </w:p>
    <w:p>
      <w:pPr>
        <w:pStyle w:val="ListParagraph"/>
        <w:numPr>
          <w:ilvl w:val="0"/>
          <w:numId w:val="20"/>
        </w:numPr>
        <w:tabs>
          <w:tab w:pos="1055" w:val="left" w:leader="none"/>
        </w:tabs>
        <w:spacing w:line="240" w:lineRule="auto" w:before="0" w:after="0"/>
        <w:ind w:left="828" w:right="565" w:firstLine="0"/>
        <w:jc w:val="both"/>
        <w:rPr>
          <w:sz w:val="16"/>
        </w:rPr>
      </w:pPr>
      <w:r>
        <w:rPr>
          <w:sz w:val="16"/>
        </w:rPr>
        <w:t>En cualquier procedimiento entablado de conformidad con el párrafo 1 del presente artículo, se ofrecerá a todas las partes interesadas la oportunidad de participar en él y de dar a conocer sus</w:t>
      </w:r>
      <w:r>
        <w:rPr>
          <w:spacing w:val="-33"/>
          <w:sz w:val="16"/>
        </w:rPr>
        <w:t> </w:t>
      </w:r>
      <w:r>
        <w:rPr>
          <w:sz w:val="16"/>
        </w:rPr>
        <w:t>opiniones.</w:t>
      </w:r>
    </w:p>
    <w:p>
      <w:pPr>
        <w:pStyle w:val="ListParagraph"/>
        <w:numPr>
          <w:ilvl w:val="0"/>
          <w:numId w:val="20"/>
        </w:numPr>
        <w:tabs>
          <w:tab w:pos="1043" w:val="left" w:leader="none"/>
        </w:tabs>
        <w:spacing w:line="240" w:lineRule="auto" w:before="0" w:after="0"/>
        <w:ind w:left="828" w:right="561" w:firstLine="0"/>
        <w:jc w:val="both"/>
        <w:rPr>
          <w:sz w:val="16"/>
        </w:rPr>
      </w:pPr>
      <w:r>
        <w:rPr>
          <w:sz w:val="16"/>
        </w:rPr>
        <w:t>Los</w:t>
      </w:r>
      <w:r>
        <w:rPr>
          <w:spacing w:val="-3"/>
          <w:sz w:val="16"/>
        </w:rPr>
        <w:t> </w:t>
      </w:r>
      <w:r>
        <w:rPr>
          <w:sz w:val="16"/>
        </w:rPr>
        <w:t>Estados</w:t>
      </w:r>
      <w:r>
        <w:rPr>
          <w:spacing w:val="-2"/>
          <w:sz w:val="16"/>
        </w:rPr>
        <w:t> </w:t>
      </w:r>
      <w:r>
        <w:rPr>
          <w:sz w:val="16"/>
        </w:rPr>
        <w:t>Partes</w:t>
      </w:r>
      <w:r>
        <w:rPr>
          <w:spacing w:val="-4"/>
          <w:sz w:val="16"/>
        </w:rPr>
        <w:t> </w:t>
      </w:r>
      <w:r>
        <w:rPr>
          <w:sz w:val="16"/>
        </w:rPr>
        <w:t>respetarán</w:t>
      </w:r>
      <w:r>
        <w:rPr>
          <w:spacing w:val="-4"/>
          <w:sz w:val="16"/>
        </w:rPr>
        <w:t> </w:t>
      </w:r>
      <w:r>
        <w:rPr>
          <w:sz w:val="16"/>
        </w:rPr>
        <w:t>el</w:t>
      </w:r>
      <w:r>
        <w:rPr>
          <w:spacing w:val="-4"/>
          <w:sz w:val="16"/>
        </w:rPr>
        <w:t> </w:t>
      </w:r>
      <w:r>
        <w:rPr>
          <w:sz w:val="16"/>
        </w:rPr>
        <w:t>derecho</w:t>
      </w:r>
      <w:r>
        <w:rPr>
          <w:spacing w:val="-4"/>
          <w:sz w:val="16"/>
        </w:rPr>
        <w:t> </w:t>
      </w:r>
      <w:r>
        <w:rPr>
          <w:sz w:val="16"/>
        </w:rPr>
        <w:t>del</w:t>
      </w:r>
      <w:r>
        <w:rPr>
          <w:spacing w:val="-4"/>
          <w:sz w:val="16"/>
        </w:rPr>
        <w:t> </w:t>
      </w:r>
      <w:r>
        <w:rPr>
          <w:sz w:val="16"/>
        </w:rPr>
        <w:t>niño</w:t>
      </w:r>
      <w:r>
        <w:rPr>
          <w:spacing w:val="-2"/>
          <w:sz w:val="16"/>
        </w:rPr>
        <w:t> </w:t>
      </w:r>
      <w:r>
        <w:rPr>
          <w:sz w:val="16"/>
        </w:rPr>
        <w:t>que</w:t>
      </w:r>
      <w:r>
        <w:rPr>
          <w:spacing w:val="-4"/>
          <w:sz w:val="16"/>
        </w:rPr>
        <w:t> </w:t>
      </w:r>
      <w:r>
        <w:rPr>
          <w:sz w:val="16"/>
        </w:rPr>
        <w:t>esté</w:t>
      </w:r>
      <w:r>
        <w:rPr>
          <w:spacing w:val="-4"/>
          <w:sz w:val="16"/>
        </w:rPr>
        <w:t> </w:t>
      </w:r>
      <w:r>
        <w:rPr>
          <w:sz w:val="16"/>
        </w:rPr>
        <w:t>separado</w:t>
      </w:r>
      <w:r>
        <w:rPr>
          <w:spacing w:val="-3"/>
          <w:sz w:val="16"/>
        </w:rPr>
        <w:t> </w:t>
      </w:r>
      <w:r>
        <w:rPr>
          <w:sz w:val="16"/>
        </w:rPr>
        <w:t>de</w:t>
      </w:r>
      <w:r>
        <w:rPr>
          <w:spacing w:val="-3"/>
          <w:sz w:val="16"/>
        </w:rPr>
        <w:t> </w:t>
      </w:r>
      <w:r>
        <w:rPr>
          <w:sz w:val="16"/>
        </w:rPr>
        <w:t>uno</w:t>
      </w:r>
      <w:r>
        <w:rPr>
          <w:spacing w:val="-4"/>
          <w:sz w:val="16"/>
        </w:rPr>
        <w:t> </w:t>
      </w:r>
      <w:r>
        <w:rPr>
          <w:sz w:val="16"/>
        </w:rPr>
        <w:t>o</w:t>
      </w:r>
      <w:r>
        <w:rPr>
          <w:spacing w:val="-3"/>
          <w:sz w:val="16"/>
        </w:rPr>
        <w:t> </w:t>
      </w:r>
      <w:r>
        <w:rPr>
          <w:sz w:val="16"/>
        </w:rPr>
        <w:t>de</w:t>
      </w:r>
      <w:r>
        <w:rPr>
          <w:spacing w:val="-4"/>
          <w:sz w:val="16"/>
        </w:rPr>
        <w:t> </w:t>
      </w:r>
      <w:r>
        <w:rPr>
          <w:sz w:val="16"/>
        </w:rPr>
        <w:t>ambos</w:t>
      </w:r>
      <w:r>
        <w:rPr>
          <w:spacing w:val="-4"/>
          <w:sz w:val="16"/>
        </w:rPr>
        <w:t> </w:t>
      </w:r>
      <w:r>
        <w:rPr>
          <w:sz w:val="16"/>
        </w:rPr>
        <w:t>padres</w:t>
      </w:r>
      <w:r>
        <w:rPr>
          <w:spacing w:val="-4"/>
          <w:sz w:val="16"/>
        </w:rPr>
        <w:t> </w:t>
      </w:r>
      <w:r>
        <w:rPr>
          <w:sz w:val="16"/>
        </w:rPr>
        <w:t>a</w:t>
      </w:r>
      <w:r>
        <w:rPr>
          <w:spacing w:val="-2"/>
          <w:sz w:val="16"/>
        </w:rPr>
        <w:t> </w:t>
      </w:r>
      <w:r>
        <w:rPr>
          <w:sz w:val="16"/>
        </w:rPr>
        <w:t>mantener relaciones</w:t>
      </w:r>
      <w:r>
        <w:rPr>
          <w:spacing w:val="-7"/>
          <w:sz w:val="16"/>
        </w:rPr>
        <w:t> </w:t>
      </w:r>
      <w:r>
        <w:rPr>
          <w:sz w:val="16"/>
        </w:rPr>
        <w:t>personales</w:t>
      </w:r>
      <w:r>
        <w:rPr>
          <w:spacing w:val="-6"/>
          <w:sz w:val="16"/>
        </w:rPr>
        <w:t> </w:t>
      </w:r>
      <w:r>
        <w:rPr>
          <w:sz w:val="16"/>
        </w:rPr>
        <w:t>y</w:t>
      </w:r>
      <w:r>
        <w:rPr>
          <w:spacing w:val="-6"/>
          <w:sz w:val="16"/>
        </w:rPr>
        <w:t> </w:t>
      </w:r>
      <w:r>
        <w:rPr>
          <w:sz w:val="16"/>
        </w:rPr>
        <w:t>contacto</w:t>
      </w:r>
      <w:r>
        <w:rPr>
          <w:spacing w:val="-6"/>
          <w:sz w:val="16"/>
        </w:rPr>
        <w:t> </w:t>
      </w:r>
      <w:r>
        <w:rPr>
          <w:sz w:val="16"/>
        </w:rPr>
        <w:t>directo</w:t>
      </w:r>
      <w:r>
        <w:rPr>
          <w:spacing w:val="-6"/>
          <w:sz w:val="16"/>
        </w:rPr>
        <w:t> </w:t>
      </w:r>
      <w:r>
        <w:rPr>
          <w:sz w:val="16"/>
        </w:rPr>
        <w:t>con</w:t>
      </w:r>
      <w:r>
        <w:rPr>
          <w:spacing w:val="-5"/>
          <w:sz w:val="16"/>
        </w:rPr>
        <w:t> </w:t>
      </w:r>
      <w:r>
        <w:rPr>
          <w:sz w:val="16"/>
        </w:rPr>
        <w:t>ambos</w:t>
      </w:r>
      <w:r>
        <w:rPr>
          <w:spacing w:val="-7"/>
          <w:sz w:val="16"/>
        </w:rPr>
        <w:t> </w:t>
      </w:r>
      <w:r>
        <w:rPr>
          <w:sz w:val="16"/>
        </w:rPr>
        <w:t>padres</w:t>
      </w:r>
      <w:r>
        <w:rPr>
          <w:spacing w:val="-6"/>
          <w:sz w:val="16"/>
        </w:rPr>
        <w:t> </w:t>
      </w:r>
      <w:r>
        <w:rPr>
          <w:sz w:val="16"/>
        </w:rPr>
        <w:t>de</w:t>
      </w:r>
      <w:r>
        <w:rPr>
          <w:spacing w:val="-6"/>
          <w:sz w:val="16"/>
        </w:rPr>
        <w:t> </w:t>
      </w:r>
      <w:r>
        <w:rPr>
          <w:sz w:val="16"/>
        </w:rPr>
        <w:t>modo</w:t>
      </w:r>
      <w:r>
        <w:rPr>
          <w:spacing w:val="-6"/>
          <w:sz w:val="16"/>
        </w:rPr>
        <w:t> </w:t>
      </w:r>
      <w:r>
        <w:rPr>
          <w:sz w:val="16"/>
        </w:rPr>
        <w:t>regular,</w:t>
      </w:r>
      <w:r>
        <w:rPr>
          <w:spacing w:val="-6"/>
          <w:sz w:val="16"/>
        </w:rPr>
        <w:t> </w:t>
      </w:r>
      <w:r>
        <w:rPr>
          <w:sz w:val="16"/>
        </w:rPr>
        <w:t>salvo</w:t>
      </w:r>
      <w:r>
        <w:rPr>
          <w:spacing w:val="-5"/>
          <w:sz w:val="16"/>
        </w:rPr>
        <w:t> </w:t>
      </w:r>
      <w:r>
        <w:rPr>
          <w:sz w:val="16"/>
        </w:rPr>
        <w:t>si</w:t>
      </w:r>
      <w:r>
        <w:rPr>
          <w:spacing w:val="-6"/>
          <w:sz w:val="16"/>
        </w:rPr>
        <w:t> </w:t>
      </w:r>
      <w:r>
        <w:rPr>
          <w:sz w:val="16"/>
        </w:rPr>
        <w:t>ello</w:t>
      </w:r>
      <w:r>
        <w:rPr>
          <w:spacing w:val="-5"/>
          <w:sz w:val="16"/>
        </w:rPr>
        <w:t> </w:t>
      </w:r>
      <w:r>
        <w:rPr>
          <w:sz w:val="16"/>
        </w:rPr>
        <w:t>es</w:t>
      </w:r>
      <w:r>
        <w:rPr>
          <w:spacing w:val="-7"/>
          <w:sz w:val="16"/>
        </w:rPr>
        <w:t> </w:t>
      </w:r>
      <w:r>
        <w:rPr>
          <w:sz w:val="16"/>
        </w:rPr>
        <w:t>contrario</w:t>
      </w:r>
      <w:r>
        <w:rPr>
          <w:spacing w:val="-5"/>
          <w:sz w:val="16"/>
        </w:rPr>
        <w:t> </w:t>
      </w:r>
      <w:r>
        <w:rPr>
          <w:sz w:val="16"/>
        </w:rPr>
        <w:t>al</w:t>
      </w:r>
      <w:r>
        <w:rPr>
          <w:spacing w:val="-5"/>
          <w:sz w:val="16"/>
        </w:rPr>
        <w:t> </w:t>
      </w:r>
      <w:r>
        <w:rPr>
          <w:sz w:val="16"/>
        </w:rPr>
        <w:t>interés superior del</w:t>
      </w:r>
      <w:r>
        <w:rPr>
          <w:spacing w:val="-5"/>
          <w:sz w:val="16"/>
        </w:rPr>
        <w:t> </w:t>
      </w:r>
      <w:r>
        <w:rPr>
          <w:sz w:val="16"/>
        </w:rPr>
        <w:t>niño.</w:t>
      </w:r>
    </w:p>
    <w:p>
      <w:pPr>
        <w:pStyle w:val="BodyText"/>
      </w:pPr>
    </w:p>
    <w:p>
      <w:pPr>
        <w:pStyle w:val="BodyText"/>
        <w:spacing w:before="8"/>
        <w:rPr>
          <w:sz w:val="12"/>
        </w:rPr>
      </w:pPr>
      <w:r>
        <w:rPr/>
        <w:pict>
          <v:line style="position:absolute;mso-position-horizontal-relative:page;mso-position-vertical-relative:paragraph;z-index:2488;mso-wrap-distance-left:0;mso-wrap-distance-right:0" from="54pt,10.026858pt" to="198.02pt,10.026858pt" stroked="true" strokeweight=".66003pt" strokecolor="#000000">
            <v:stroke dashstyle="solid"/>
            <w10:wrap type="topAndBottom"/>
          </v:line>
        </w:pict>
      </w:r>
    </w:p>
    <w:p>
      <w:pPr>
        <w:tabs>
          <w:tab w:pos="687" w:val="left" w:leader="none"/>
        </w:tabs>
        <w:spacing w:before="76"/>
        <w:ind w:left="120" w:right="119" w:firstLine="0"/>
        <w:jc w:val="left"/>
        <w:rPr>
          <w:sz w:val="16"/>
        </w:rPr>
      </w:pPr>
      <w:r>
        <w:rPr>
          <w:position w:val="6"/>
          <w:sz w:val="10"/>
        </w:rPr>
        <w:t>353</w:t>
        <w:tab/>
      </w:r>
      <w:r>
        <w:rPr>
          <w:i/>
          <w:sz w:val="16"/>
        </w:rPr>
        <w:t>Cfr. Caso Fornerón e hija Vs. Argentina. Fondo, Reparaciones y Costas. </w:t>
      </w:r>
      <w:r>
        <w:rPr>
          <w:sz w:val="16"/>
        </w:rPr>
        <w:t>Sentencia de 27 de abril de 2012. Serie</w:t>
      </w:r>
      <w:r>
        <w:rPr>
          <w:spacing w:val="-26"/>
          <w:sz w:val="16"/>
        </w:rPr>
        <w:t> </w:t>
      </w:r>
      <w:r>
        <w:rPr>
          <w:sz w:val="16"/>
        </w:rPr>
        <w:t>C</w:t>
      </w:r>
      <w:r>
        <w:rPr>
          <w:spacing w:val="-3"/>
          <w:sz w:val="16"/>
        </w:rPr>
        <w:t> </w:t>
      </w:r>
      <w:r>
        <w:rPr>
          <w:sz w:val="16"/>
        </w:rPr>
        <w:t>No.</w:t>
      </w:r>
      <w:r>
        <w:rPr>
          <w:w w:val="99"/>
          <w:sz w:val="16"/>
        </w:rPr>
        <w:t> </w:t>
      </w:r>
      <w:r>
        <w:rPr>
          <w:sz w:val="16"/>
        </w:rPr>
        <w:t>242, párr. 119, y </w:t>
      </w:r>
      <w:r>
        <w:rPr>
          <w:i/>
          <w:sz w:val="16"/>
        </w:rPr>
        <w:t>Caso Masacre de la Aldea Los Josefinos Vs. Guatemala</w:t>
      </w:r>
      <w:r>
        <w:rPr>
          <w:sz w:val="16"/>
        </w:rPr>
        <w:t>, </w:t>
      </w:r>
      <w:r>
        <w:rPr>
          <w:i/>
          <w:sz w:val="16"/>
        </w:rPr>
        <w:t>supra</w:t>
      </w:r>
      <w:r>
        <w:rPr>
          <w:sz w:val="16"/>
        </w:rPr>
        <w:t>, párr.</w:t>
      </w:r>
      <w:r>
        <w:rPr>
          <w:spacing w:val="-23"/>
          <w:sz w:val="16"/>
        </w:rPr>
        <w:t> </w:t>
      </w:r>
      <w:r>
        <w:rPr>
          <w:sz w:val="16"/>
        </w:rPr>
        <w:t>91.</w:t>
      </w:r>
    </w:p>
    <w:p>
      <w:pPr>
        <w:tabs>
          <w:tab w:pos="687" w:val="left" w:leader="none"/>
        </w:tabs>
        <w:spacing w:before="60"/>
        <w:ind w:left="120" w:right="115" w:firstLine="0"/>
        <w:jc w:val="left"/>
        <w:rPr>
          <w:sz w:val="16"/>
        </w:rPr>
      </w:pPr>
      <w:r>
        <w:rPr>
          <w:position w:val="6"/>
          <w:sz w:val="10"/>
        </w:rPr>
        <w:t>354</w:t>
        <w:tab/>
      </w:r>
      <w:r>
        <w:rPr>
          <w:i/>
          <w:sz w:val="16"/>
        </w:rPr>
        <w:t>Cfr. </w:t>
      </w:r>
      <w:r>
        <w:rPr>
          <w:sz w:val="16"/>
        </w:rPr>
        <w:t>Opinión Consultiva OC-17/02, </w:t>
      </w:r>
      <w:r>
        <w:rPr>
          <w:i/>
          <w:sz w:val="16"/>
        </w:rPr>
        <w:t>supra, </w:t>
      </w:r>
      <w:r>
        <w:rPr>
          <w:sz w:val="16"/>
        </w:rPr>
        <w:t>párr. 66, y </w:t>
      </w:r>
      <w:r>
        <w:rPr>
          <w:i/>
          <w:sz w:val="16"/>
        </w:rPr>
        <w:t>Caso Masacre de la Aldea Los Josefinos Vs.  </w:t>
      </w:r>
      <w:r>
        <w:rPr>
          <w:i/>
          <w:spacing w:val="48"/>
          <w:sz w:val="16"/>
        </w:rPr>
        <w:t> </w:t>
      </w:r>
      <w:r>
        <w:rPr>
          <w:i/>
          <w:sz w:val="16"/>
        </w:rPr>
        <w:t>Guatemala</w:t>
      </w:r>
      <w:r>
        <w:rPr>
          <w:sz w:val="16"/>
        </w:rPr>
        <w:t>,</w:t>
      </w:r>
      <w:r>
        <w:rPr>
          <w:spacing w:val="10"/>
          <w:sz w:val="16"/>
        </w:rPr>
        <w:t> </w:t>
      </w:r>
      <w:r>
        <w:rPr>
          <w:i/>
          <w:sz w:val="16"/>
        </w:rPr>
        <w:t>supra</w:t>
      </w:r>
      <w:r>
        <w:rPr>
          <w:sz w:val="16"/>
        </w:rPr>
        <w:t>,</w:t>
      </w:r>
      <w:r>
        <w:rPr>
          <w:w w:val="99"/>
          <w:sz w:val="16"/>
        </w:rPr>
        <w:t> </w:t>
      </w:r>
      <w:r>
        <w:rPr>
          <w:sz w:val="16"/>
        </w:rPr>
        <w:t>párr.</w:t>
      </w:r>
      <w:r>
        <w:rPr>
          <w:spacing w:val="-3"/>
          <w:sz w:val="16"/>
        </w:rPr>
        <w:t> </w:t>
      </w:r>
      <w:r>
        <w:rPr>
          <w:sz w:val="16"/>
        </w:rPr>
        <w:t>84.</w:t>
      </w:r>
    </w:p>
    <w:p>
      <w:pPr>
        <w:tabs>
          <w:tab w:pos="687" w:val="left" w:leader="none"/>
        </w:tabs>
        <w:spacing w:before="60"/>
        <w:ind w:left="120" w:right="125" w:firstLine="0"/>
        <w:jc w:val="left"/>
        <w:rPr>
          <w:sz w:val="16"/>
        </w:rPr>
      </w:pPr>
      <w:r>
        <w:rPr>
          <w:position w:val="6"/>
          <w:sz w:val="10"/>
        </w:rPr>
        <w:t>355</w:t>
        <w:tab/>
      </w:r>
      <w:r>
        <w:rPr>
          <w:i/>
          <w:sz w:val="16"/>
        </w:rPr>
        <w:t>Cfr.</w:t>
      </w:r>
      <w:r>
        <w:rPr>
          <w:i/>
          <w:spacing w:val="-11"/>
          <w:sz w:val="16"/>
        </w:rPr>
        <w:t> </w:t>
      </w:r>
      <w:r>
        <w:rPr>
          <w:sz w:val="16"/>
        </w:rPr>
        <w:t>Opinión</w:t>
      </w:r>
      <w:r>
        <w:rPr>
          <w:spacing w:val="-9"/>
          <w:sz w:val="16"/>
        </w:rPr>
        <w:t> </w:t>
      </w:r>
      <w:r>
        <w:rPr>
          <w:sz w:val="16"/>
        </w:rPr>
        <w:t>Consultiva</w:t>
      </w:r>
      <w:r>
        <w:rPr>
          <w:spacing w:val="-9"/>
          <w:sz w:val="16"/>
        </w:rPr>
        <w:t> </w:t>
      </w:r>
      <w:r>
        <w:rPr>
          <w:sz w:val="16"/>
        </w:rPr>
        <w:t>OC-17/02,</w:t>
      </w:r>
      <w:r>
        <w:rPr>
          <w:spacing w:val="-11"/>
          <w:sz w:val="16"/>
        </w:rPr>
        <w:t> </w:t>
      </w:r>
      <w:r>
        <w:rPr>
          <w:i/>
          <w:sz w:val="16"/>
        </w:rPr>
        <w:t>supra,</w:t>
      </w:r>
      <w:r>
        <w:rPr>
          <w:i/>
          <w:spacing w:val="-11"/>
          <w:sz w:val="16"/>
        </w:rPr>
        <w:t> </w:t>
      </w:r>
      <w:r>
        <w:rPr>
          <w:sz w:val="16"/>
        </w:rPr>
        <w:t>párr.</w:t>
      </w:r>
      <w:r>
        <w:rPr>
          <w:spacing w:val="-11"/>
          <w:sz w:val="16"/>
        </w:rPr>
        <w:t> </w:t>
      </w:r>
      <w:r>
        <w:rPr>
          <w:sz w:val="16"/>
        </w:rPr>
        <w:t>72,</w:t>
      </w:r>
      <w:r>
        <w:rPr>
          <w:spacing w:val="-11"/>
          <w:sz w:val="16"/>
        </w:rPr>
        <w:t> </w:t>
      </w:r>
      <w:r>
        <w:rPr>
          <w:sz w:val="16"/>
        </w:rPr>
        <w:t>y</w:t>
      </w:r>
      <w:r>
        <w:rPr>
          <w:spacing w:val="-10"/>
          <w:sz w:val="16"/>
        </w:rPr>
        <w:t> </w:t>
      </w:r>
      <w:r>
        <w:rPr>
          <w:i/>
          <w:sz w:val="16"/>
        </w:rPr>
        <w:t>Caso</w:t>
      </w:r>
      <w:r>
        <w:rPr>
          <w:i/>
          <w:spacing w:val="-10"/>
          <w:sz w:val="16"/>
        </w:rPr>
        <w:t> </w:t>
      </w:r>
      <w:r>
        <w:rPr>
          <w:i/>
          <w:sz w:val="16"/>
        </w:rPr>
        <w:t>Carvajal</w:t>
      </w:r>
      <w:r>
        <w:rPr>
          <w:i/>
          <w:spacing w:val="-10"/>
          <w:sz w:val="16"/>
        </w:rPr>
        <w:t> </w:t>
      </w:r>
      <w:r>
        <w:rPr>
          <w:i/>
          <w:sz w:val="16"/>
        </w:rPr>
        <w:t>Carvajal</w:t>
      </w:r>
      <w:r>
        <w:rPr>
          <w:i/>
          <w:spacing w:val="-10"/>
          <w:sz w:val="16"/>
        </w:rPr>
        <w:t> </w:t>
      </w:r>
      <w:r>
        <w:rPr>
          <w:i/>
          <w:sz w:val="16"/>
        </w:rPr>
        <w:t>y</w:t>
      </w:r>
      <w:r>
        <w:rPr>
          <w:i/>
          <w:spacing w:val="-10"/>
          <w:sz w:val="16"/>
        </w:rPr>
        <w:t> </w:t>
      </w:r>
      <w:r>
        <w:rPr>
          <w:i/>
          <w:sz w:val="16"/>
        </w:rPr>
        <w:t>otros</w:t>
      </w:r>
      <w:r>
        <w:rPr>
          <w:i/>
          <w:spacing w:val="-10"/>
          <w:sz w:val="16"/>
        </w:rPr>
        <w:t> </w:t>
      </w:r>
      <w:r>
        <w:rPr>
          <w:i/>
          <w:sz w:val="16"/>
        </w:rPr>
        <w:t>Vs.</w:t>
      </w:r>
      <w:r>
        <w:rPr>
          <w:i/>
          <w:spacing w:val="-11"/>
          <w:sz w:val="16"/>
        </w:rPr>
        <w:t> </w:t>
      </w:r>
      <w:r>
        <w:rPr>
          <w:i/>
          <w:sz w:val="16"/>
        </w:rPr>
        <w:t>Colombia.</w:t>
      </w:r>
      <w:r>
        <w:rPr>
          <w:i/>
          <w:spacing w:val="-11"/>
          <w:sz w:val="16"/>
        </w:rPr>
        <w:t> </w:t>
      </w:r>
      <w:r>
        <w:rPr>
          <w:i/>
          <w:sz w:val="16"/>
        </w:rPr>
        <w:t>Fondo,</w:t>
      </w:r>
      <w:r>
        <w:rPr>
          <w:i/>
          <w:spacing w:val="-10"/>
          <w:sz w:val="16"/>
        </w:rPr>
        <w:t> </w:t>
      </w:r>
      <w:r>
        <w:rPr>
          <w:i/>
          <w:sz w:val="16"/>
        </w:rPr>
        <w:t>Reparaciones</w:t>
      </w:r>
      <w:r>
        <w:rPr>
          <w:i/>
          <w:w w:val="99"/>
          <w:sz w:val="16"/>
        </w:rPr>
        <w:t> </w:t>
      </w:r>
      <w:r>
        <w:rPr>
          <w:i/>
          <w:sz w:val="16"/>
        </w:rPr>
        <w:t>y Costas</w:t>
      </w:r>
      <w:r>
        <w:rPr>
          <w:sz w:val="16"/>
        </w:rPr>
        <w:t>. Sentencia de 13 de marzo de 2018. Serie C No. 352, párr.</w:t>
      </w:r>
      <w:r>
        <w:rPr>
          <w:spacing w:val="-23"/>
          <w:sz w:val="16"/>
        </w:rPr>
        <w:t> </w:t>
      </w:r>
      <w:r>
        <w:rPr>
          <w:sz w:val="16"/>
        </w:rPr>
        <w:t>191.</w:t>
      </w:r>
    </w:p>
    <w:p>
      <w:pPr>
        <w:tabs>
          <w:tab w:pos="687" w:val="left" w:leader="none"/>
        </w:tabs>
        <w:spacing w:before="60"/>
        <w:ind w:left="120" w:right="0" w:firstLine="0"/>
        <w:jc w:val="left"/>
        <w:rPr>
          <w:sz w:val="16"/>
        </w:rPr>
      </w:pPr>
      <w:r>
        <w:rPr>
          <w:position w:val="6"/>
          <w:sz w:val="10"/>
        </w:rPr>
        <w:t>356</w:t>
        <w:tab/>
      </w:r>
      <w:r>
        <w:rPr>
          <w:sz w:val="16"/>
        </w:rPr>
        <w:t>Artículo 11. Protección de la Honra y de la</w:t>
      </w:r>
      <w:r>
        <w:rPr>
          <w:spacing w:val="-19"/>
          <w:sz w:val="16"/>
        </w:rPr>
        <w:t> </w:t>
      </w:r>
      <w:r>
        <w:rPr>
          <w:sz w:val="16"/>
        </w:rPr>
        <w:t>Dignidad</w:t>
      </w:r>
    </w:p>
    <w:p>
      <w:pPr>
        <w:spacing w:before="60"/>
        <w:ind w:left="828" w:right="0" w:firstLine="0"/>
        <w:jc w:val="left"/>
        <w:rPr>
          <w:sz w:val="16"/>
        </w:rPr>
      </w:pPr>
      <w:r>
        <w:rPr>
          <w:sz w:val="16"/>
        </w:rPr>
        <w:t>[…]</w:t>
      </w:r>
    </w:p>
    <w:p>
      <w:pPr>
        <w:spacing w:before="60"/>
        <w:ind w:left="828" w:right="125" w:firstLine="0"/>
        <w:jc w:val="left"/>
        <w:rPr>
          <w:sz w:val="16"/>
        </w:rPr>
      </w:pPr>
      <w:r>
        <w:rPr>
          <w:sz w:val="16"/>
        </w:rPr>
        <w:t>2.</w:t>
      </w:r>
      <w:r>
        <w:rPr>
          <w:spacing w:val="-9"/>
          <w:sz w:val="16"/>
        </w:rPr>
        <w:t> </w:t>
      </w:r>
      <w:r>
        <w:rPr>
          <w:sz w:val="16"/>
        </w:rPr>
        <w:t>Nadie</w:t>
      </w:r>
      <w:r>
        <w:rPr>
          <w:spacing w:val="-9"/>
          <w:sz w:val="16"/>
        </w:rPr>
        <w:t> </w:t>
      </w:r>
      <w:r>
        <w:rPr>
          <w:sz w:val="16"/>
        </w:rPr>
        <w:t>puede</w:t>
      </w:r>
      <w:r>
        <w:rPr>
          <w:spacing w:val="-8"/>
          <w:sz w:val="16"/>
        </w:rPr>
        <w:t> </w:t>
      </w:r>
      <w:r>
        <w:rPr>
          <w:sz w:val="16"/>
        </w:rPr>
        <w:t>ser</w:t>
      </w:r>
      <w:r>
        <w:rPr>
          <w:spacing w:val="-8"/>
          <w:sz w:val="16"/>
        </w:rPr>
        <w:t> </w:t>
      </w:r>
      <w:r>
        <w:rPr>
          <w:sz w:val="16"/>
        </w:rPr>
        <w:t>objeto</w:t>
      </w:r>
      <w:r>
        <w:rPr>
          <w:spacing w:val="-8"/>
          <w:sz w:val="16"/>
        </w:rPr>
        <w:t> </w:t>
      </w:r>
      <w:r>
        <w:rPr>
          <w:sz w:val="16"/>
        </w:rPr>
        <w:t>de</w:t>
      </w:r>
      <w:r>
        <w:rPr>
          <w:spacing w:val="-9"/>
          <w:sz w:val="16"/>
        </w:rPr>
        <w:t> </w:t>
      </w:r>
      <w:r>
        <w:rPr>
          <w:sz w:val="16"/>
        </w:rPr>
        <w:t>injerencias</w:t>
      </w:r>
      <w:r>
        <w:rPr>
          <w:spacing w:val="-9"/>
          <w:sz w:val="16"/>
        </w:rPr>
        <w:t> </w:t>
      </w:r>
      <w:r>
        <w:rPr>
          <w:sz w:val="16"/>
        </w:rPr>
        <w:t>arbitrarias</w:t>
      </w:r>
      <w:r>
        <w:rPr>
          <w:spacing w:val="-9"/>
          <w:sz w:val="16"/>
        </w:rPr>
        <w:t> </w:t>
      </w:r>
      <w:r>
        <w:rPr>
          <w:sz w:val="16"/>
        </w:rPr>
        <w:t>o</w:t>
      </w:r>
      <w:r>
        <w:rPr>
          <w:spacing w:val="-8"/>
          <w:sz w:val="16"/>
        </w:rPr>
        <w:t> </w:t>
      </w:r>
      <w:r>
        <w:rPr>
          <w:sz w:val="16"/>
        </w:rPr>
        <w:t>abusivas</w:t>
      </w:r>
      <w:r>
        <w:rPr>
          <w:spacing w:val="-8"/>
          <w:sz w:val="16"/>
        </w:rPr>
        <w:t> </w:t>
      </w:r>
      <w:r>
        <w:rPr>
          <w:sz w:val="16"/>
        </w:rPr>
        <w:t>en</w:t>
      </w:r>
      <w:r>
        <w:rPr>
          <w:spacing w:val="-9"/>
          <w:sz w:val="16"/>
        </w:rPr>
        <w:t> </w:t>
      </w:r>
      <w:r>
        <w:rPr>
          <w:sz w:val="16"/>
        </w:rPr>
        <w:t>su</w:t>
      </w:r>
      <w:r>
        <w:rPr>
          <w:spacing w:val="-9"/>
          <w:sz w:val="16"/>
        </w:rPr>
        <w:t> </w:t>
      </w:r>
      <w:r>
        <w:rPr>
          <w:sz w:val="16"/>
        </w:rPr>
        <w:t>vida</w:t>
      </w:r>
      <w:r>
        <w:rPr>
          <w:spacing w:val="-7"/>
          <w:sz w:val="16"/>
        </w:rPr>
        <w:t> </w:t>
      </w:r>
      <w:r>
        <w:rPr>
          <w:sz w:val="16"/>
        </w:rPr>
        <w:t>privada,</w:t>
      </w:r>
      <w:r>
        <w:rPr>
          <w:spacing w:val="-9"/>
          <w:sz w:val="16"/>
        </w:rPr>
        <w:t> </w:t>
      </w:r>
      <w:r>
        <w:rPr>
          <w:sz w:val="16"/>
        </w:rPr>
        <w:t>en</w:t>
      </w:r>
      <w:r>
        <w:rPr>
          <w:spacing w:val="-9"/>
          <w:sz w:val="16"/>
        </w:rPr>
        <w:t> </w:t>
      </w:r>
      <w:r>
        <w:rPr>
          <w:sz w:val="16"/>
        </w:rPr>
        <w:t>la</w:t>
      </w:r>
      <w:r>
        <w:rPr>
          <w:spacing w:val="-7"/>
          <w:sz w:val="16"/>
        </w:rPr>
        <w:t> </w:t>
      </w:r>
      <w:r>
        <w:rPr>
          <w:sz w:val="16"/>
        </w:rPr>
        <w:t>de</w:t>
      </w:r>
      <w:r>
        <w:rPr>
          <w:spacing w:val="-8"/>
          <w:sz w:val="16"/>
        </w:rPr>
        <w:t> </w:t>
      </w:r>
      <w:r>
        <w:rPr>
          <w:sz w:val="16"/>
        </w:rPr>
        <w:t>su</w:t>
      </w:r>
      <w:r>
        <w:rPr>
          <w:spacing w:val="-9"/>
          <w:sz w:val="16"/>
        </w:rPr>
        <w:t> </w:t>
      </w:r>
      <w:r>
        <w:rPr>
          <w:sz w:val="16"/>
        </w:rPr>
        <w:t>familia,</w:t>
      </w:r>
      <w:r>
        <w:rPr>
          <w:spacing w:val="-9"/>
          <w:sz w:val="16"/>
        </w:rPr>
        <w:t> </w:t>
      </w:r>
      <w:r>
        <w:rPr>
          <w:sz w:val="16"/>
        </w:rPr>
        <w:t>en</w:t>
      </w:r>
      <w:r>
        <w:rPr>
          <w:spacing w:val="-9"/>
          <w:sz w:val="16"/>
        </w:rPr>
        <w:t> </w:t>
      </w:r>
      <w:r>
        <w:rPr>
          <w:sz w:val="16"/>
        </w:rPr>
        <w:t>su</w:t>
      </w:r>
      <w:r>
        <w:rPr>
          <w:spacing w:val="-9"/>
          <w:sz w:val="16"/>
        </w:rPr>
        <w:t> </w:t>
      </w:r>
      <w:r>
        <w:rPr>
          <w:sz w:val="16"/>
        </w:rPr>
        <w:t>domicilio o en su correspondencia, ni de ataques ilegales a su honra o reputación.</w:t>
      </w:r>
      <w:r>
        <w:rPr>
          <w:spacing w:val="-20"/>
          <w:sz w:val="16"/>
        </w:rPr>
        <w:t> </w:t>
      </w:r>
      <w:r>
        <w:rPr>
          <w:sz w:val="16"/>
        </w:rPr>
        <w:t>[…]</w:t>
      </w:r>
    </w:p>
    <w:p>
      <w:pPr>
        <w:tabs>
          <w:tab w:pos="687" w:val="left" w:leader="none"/>
        </w:tabs>
        <w:spacing w:before="61"/>
        <w:ind w:left="120" w:right="121" w:firstLine="0"/>
        <w:jc w:val="left"/>
        <w:rPr>
          <w:sz w:val="16"/>
        </w:rPr>
      </w:pPr>
      <w:r>
        <w:rPr>
          <w:position w:val="6"/>
          <w:sz w:val="10"/>
        </w:rPr>
        <w:t>357</w:t>
        <w:tab/>
      </w:r>
      <w:r>
        <w:rPr>
          <w:i/>
          <w:sz w:val="16"/>
        </w:rPr>
        <w:t>Cfr.</w:t>
      </w:r>
      <w:r>
        <w:rPr>
          <w:i/>
          <w:spacing w:val="13"/>
          <w:sz w:val="16"/>
        </w:rPr>
        <w:t> </w:t>
      </w:r>
      <w:r>
        <w:rPr>
          <w:i/>
          <w:sz w:val="16"/>
        </w:rPr>
        <w:t>Caso</w:t>
      </w:r>
      <w:r>
        <w:rPr>
          <w:i/>
          <w:spacing w:val="14"/>
          <w:sz w:val="16"/>
        </w:rPr>
        <w:t> </w:t>
      </w:r>
      <w:r>
        <w:rPr>
          <w:i/>
          <w:sz w:val="16"/>
        </w:rPr>
        <w:t>Atala</w:t>
      </w:r>
      <w:r>
        <w:rPr>
          <w:i/>
          <w:spacing w:val="13"/>
          <w:sz w:val="16"/>
        </w:rPr>
        <w:t> </w:t>
      </w:r>
      <w:r>
        <w:rPr>
          <w:i/>
          <w:sz w:val="16"/>
        </w:rPr>
        <w:t>Riffo</w:t>
      </w:r>
      <w:r>
        <w:rPr>
          <w:i/>
          <w:spacing w:val="12"/>
          <w:sz w:val="16"/>
        </w:rPr>
        <w:t> </w:t>
      </w:r>
      <w:r>
        <w:rPr>
          <w:i/>
          <w:sz w:val="16"/>
        </w:rPr>
        <w:t>y</w:t>
      </w:r>
      <w:r>
        <w:rPr>
          <w:i/>
          <w:spacing w:val="12"/>
          <w:sz w:val="16"/>
        </w:rPr>
        <w:t> </w:t>
      </w:r>
      <w:r>
        <w:rPr>
          <w:i/>
          <w:sz w:val="16"/>
        </w:rPr>
        <w:t>Niñas</w:t>
      </w:r>
      <w:r>
        <w:rPr>
          <w:i/>
          <w:spacing w:val="11"/>
          <w:sz w:val="16"/>
        </w:rPr>
        <w:t> </w:t>
      </w:r>
      <w:r>
        <w:rPr>
          <w:i/>
          <w:sz w:val="16"/>
        </w:rPr>
        <w:t>Vs.</w:t>
      </w:r>
      <w:r>
        <w:rPr>
          <w:i/>
          <w:spacing w:val="12"/>
          <w:sz w:val="16"/>
        </w:rPr>
        <w:t> </w:t>
      </w:r>
      <w:r>
        <w:rPr>
          <w:i/>
          <w:sz w:val="16"/>
        </w:rPr>
        <w:t>Chile,</w:t>
      </w:r>
      <w:r>
        <w:rPr>
          <w:i/>
          <w:spacing w:val="13"/>
          <w:sz w:val="16"/>
        </w:rPr>
        <w:t> </w:t>
      </w:r>
      <w:r>
        <w:rPr>
          <w:i/>
          <w:sz w:val="16"/>
        </w:rPr>
        <w:t>supra</w:t>
      </w:r>
      <w:r>
        <w:rPr>
          <w:sz w:val="16"/>
        </w:rPr>
        <w:t>,</w:t>
      </w:r>
      <w:r>
        <w:rPr>
          <w:spacing w:val="13"/>
          <w:sz w:val="16"/>
        </w:rPr>
        <w:t> </w:t>
      </w:r>
      <w:r>
        <w:rPr>
          <w:sz w:val="16"/>
        </w:rPr>
        <w:t>párr.</w:t>
      </w:r>
      <w:r>
        <w:rPr>
          <w:spacing w:val="13"/>
          <w:sz w:val="16"/>
        </w:rPr>
        <w:t> </w:t>
      </w:r>
      <w:r>
        <w:rPr>
          <w:sz w:val="16"/>
        </w:rPr>
        <w:t>170,</w:t>
      </w:r>
      <w:r>
        <w:rPr>
          <w:spacing w:val="12"/>
          <w:sz w:val="16"/>
        </w:rPr>
        <w:t> </w:t>
      </w:r>
      <w:r>
        <w:rPr>
          <w:sz w:val="16"/>
        </w:rPr>
        <w:t>y</w:t>
      </w:r>
      <w:r>
        <w:rPr>
          <w:spacing w:val="15"/>
          <w:sz w:val="16"/>
        </w:rPr>
        <w:t> </w:t>
      </w:r>
      <w:r>
        <w:rPr>
          <w:i/>
          <w:sz w:val="16"/>
        </w:rPr>
        <w:t>Caso</w:t>
      </w:r>
      <w:r>
        <w:rPr>
          <w:i/>
          <w:spacing w:val="14"/>
          <w:sz w:val="16"/>
        </w:rPr>
        <w:t> </w:t>
      </w:r>
      <w:r>
        <w:rPr>
          <w:i/>
          <w:sz w:val="16"/>
        </w:rPr>
        <w:t>Rochac</w:t>
      </w:r>
      <w:r>
        <w:rPr>
          <w:i/>
          <w:spacing w:val="13"/>
          <w:sz w:val="16"/>
        </w:rPr>
        <w:t> </w:t>
      </w:r>
      <w:r>
        <w:rPr>
          <w:i/>
          <w:sz w:val="16"/>
        </w:rPr>
        <w:t>Hernández</w:t>
      </w:r>
      <w:r>
        <w:rPr>
          <w:i/>
          <w:spacing w:val="14"/>
          <w:sz w:val="16"/>
        </w:rPr>
        <w:t> </w:t>
      </w:r>
      <w:r>
        <w:rPr>
          <w:i/>
          <w:sz w:val="16"/>
        </w:rPr>
        <w:t>y</w:t>
      </w:r>
      <w:r>
        <w:rPr>
          <w:i/>
          <w:spacing w:val="14"/>
          <w:sz w:val="16"/>
        </w:rPr>
        <w:t> </w:t>
      </w:r>
      <w:r>
        <w:rPr>
          <w:i/>
          <w:sz w:val="16"/>
        </w:rPr>
        <w:t>otros</w:t>
      </w:r>
      <w:r>
        <w:rPr>
          <w:i/>
          <w:spacing w:val="13"/>
          <w:sz w:val="16"/>
        </w:rPr>
        <w:t> </w:t>
      </w:r>
      <w:r>
        <w:rPr>
          <w:i/>
          <w:sz w:val="16"/>
        </w:rPr>
        <w:t>Vs.</w:t>
      </w:r>
      <w:r>
        <w:rPr>
          <w:i/>
          <w:spacing w:val="12"/>
          <w:sz w:val="16"/>
        </w:rPr>
        <w:t> </w:t>
      </w:r>
      <w:r>
        <w:rPr>
          <w:i/>
          <w:sz w:val="16"/>
        </w:rPr>
        <w:t>El</w:t>
      </w:r>
      <w:r>
        <w:rPr>
          <w:i/>
          <w:spacing w:val="14"/>
          <w:sz w:val="16"/>
        </w:rPr>
        <w:t> </w:t>
      </w:r>
      <w:r>
        <w:rPr>
          <w:i/>
          <w:sz w:val="16"/>
        </w:rPr>
        <w:t>Salvador.</w:t>
      </w:r>
      <w:r>
        <w:rPr>
          <w:i/>
          <w:spacing w:val="13"/>
          <w:sz w:val="16"/>
        </w:rPr>
        <w:t> </w:t>
      </w:r>
      <w:r>
        <w:rPr>
          <w:i/>
          <w:sz w:val="16"/>
        </w:rPr>
        <w:t>Fondo,</w:t>
      </w:r>
      <w:r>
        <w:rPr>
          <w:i/>
          <w:w w:val="99"/>
          <w:sz w:val="16"/>
        </w:rPr>
        <w:t> </w:t>
      </w:r>
      <w:r>
        <w:rPr>
          <w:i/>
          <w:sz w:val="16"/>
        </w:rPr>
        <w:t>Reparaciones y Costas</w:t>
      </w:r>
      <w:r>
        <w:rPr>
          <w:sz w:val="16"/>
        </w:rPr>
        <w:t>. Sentencia de 14 de octubre de 2014. Serie C No. 285, párr.</w:t>
      </w:r>
      <w:r>
        <w:rPr>
          <w:spacing w:val="-23"/>
          <w:sz w:val="16"/>
        </w:rPr>
        <w:t> </w:t>
      </w:r>
      <w:r>
        <w:rPr>
          <w:sz w:val="16"/>
        </w:rPr>
        <w:t>105.</w:t>
      </w:r>
    </w:p>
    <w:p>
      <w:pPr>
        <w:tabs>
          <w:tab w:pos="687" w:val="left" w:leader="none"/>
        </w:tabs>
        <w:spacing w:before="59"/>
        <w:ind w:left="120" w:right="118" w:firstLine="0"/>
        <w:jc w:val="left"/>
        <w:rPr>
          <w:sz w:val="16"/>
        </w:rPr>
      </w:pPr>
      <w:r>
        <w:rPr>
          <w:position w:val="6"/>
          <w:sz w:val="10"/>
        </w:rPr>
        <w:t>358</w:t>
        <w:tab/>
      </w:r>
      <w:r>
        <w:rPr>
          <w:i/>
          <w:sz w:val="16"/>
        </w:rPr>
        <w:t>Cfr. Caso Masacre de las Dos Erres Vs. Guatemala. Excepción Preliminar, Fondo, Reparaciones y Costas</w:t>
      </w:r>
      <w:r>
        <w:rPr>
          <w:sz w:val="16"/>
        </w:rPr>
        <w:t>.</w:t>
      </w:r>
      <w:r>
        <w:rPr>
          <w:spacing w:val="-37"/>
          <w:sz w:val="16"/>
        </w:rPr>
        <w:t> </w:t>
      </w:r>
      <w:r>
        <w:rPr>
          <w:sz w:val="16"/>
        </w:rPr>
        <w:t>Sentencia</w:t>
      </w:r>
      <w:r>
        <w:rPr>
          <w:spacing w:val="-2"/>
          <w:sz w:val="16"/>
        </w:rPr>
        <w:t> </w:t>
      </w:r>
      <w:r>
        <w:rPr>
          <w:sz w:val="16"/>
        </w:rPr>
        <w:t>de</w:t>
      </w:r>
      <w:r>
        <w:rPr>
          <w:w w:val="99"/>
          <w:sz w:val="16"/>
        </w:rPr>
        <w:t> </w:t>
      </w:r>
      <w:r>
        <w:rPr>
          <w:sz w:val="16"/>
        </w:rPr>
        <w:t>24 de noviembre de 2009. Serie C No. 211, párr. 187, y </w:t>
      </w:r>
      <w:r>
        <w:rPr>
          <w:i/>
          <w:sz w:val="16"/>
        </w:rPr>
        <w:t>Caso Rochac Hernández y otros Vs. El Salvador</w:t>
      </w:r>
      <w:r>
        <w:rPr>
          <w:sz w:val="16"/>
        </w:rPr>
        <w:t>, </w:t>
      </w:r>
      <w:r>
        <w:rPr>
          <w:i/>
          <w:sz w:val="16"/>
        </w:rPr>
        <w:t>supra</w:t>
      </w:r>
      <w:r>
        <w:rPr>
          <w:sz w:val="16"/>
        </w:rPr>
        <w:t>, párr.</w:t>
      </w:r>
      <w:r>
        <w:rPr>
          <w:spacing w:val="-31"/>
          <w:sz w:val="16"/>
        </w:rPr>
        <w:t> </w:t>
      </w:r>
      <w:r>
        <w:rPr>
          <w:sz w:val="16"/>
        </w:rPr>
        <w:t>104.</w:t>
      </w:r>
    </w:p>
    <w:p>
      <w:pPr>
        <w:tabs>
          <w:tab w:pos="687" w:val="left" w:leader="none"/>
        </w:tabs>
        <w:spacing w:before="59"/>
        <w:ind w:left="120" w:right="0" w:firstLine="0"/>
        <w:jc w:val="left"/>
        <w:rPr>
          <w:sz w:val="16"/>
        </w:rPr>
      </w:pPr>
      <w:r>
        <w:rPr>
          <w:position w:val="6"/>
          <w:sz w:val="10"/>
        </w:rPr>
        <w:t>359</w:t>
        <w:tab/>
      </w:r>
      <w:r>
        <w:rPr>
          <w:i/>
          <w:sz w:val="16"/>
        </w:rPr>
        <w:t>Cfr. </w:t>
      </w:r>
      <w:r>
        <w:rPr>
          <w:sz w:val="16"/>
        </w:rPr>
        <w:t>Convención sobre los Derechos del Niño, artículos 7, 8, 9, 11, 16, y</w:t>
      </w:r>
      <w:r>
        <w:rPr>
          <w:spacing w:val="-27"/>
          <w:sz w:val="16"/>
        </w:rPr>
        <w:t> </w:t>
      </w:r>
      <w:r>
        <w:rPr>
          <w:sz w:val="16"/>
        </w:rPr>
        <w:t>18.</w:t>
      </w:r>
    </w:p>
    <w:p>
      <w:pPr>
        <w:tabs>
          <w:tab w:pos="687" w:val="left" w:leader="none"/>
        </w:tabs>
        <w:spacing w:before="59"/>
        <w:ind w:left="120" w:right="118" w:firstLine="0"/>
        <w:jc w:val="left"/>
        <w:rPr>
          <w:sz w:val="16"/>
        </w:rPr>
      </w:pPr>
      <w:r>
        <w:rPr>
          <w:position w:val="6"/>
          <w:sz w:val="10"/>
        </w:rPr>
        <w:t>360</w:t>
        <w:tab/>
      </w:r>
      <w:r>
        <w:rPr>
          <w:i/>
          <w:sz w:val="16"/>
        </w:rPr>
        <w:t>Cfr. Caso Masacres de las Dos Erres Vs. Guatemala, supra</w:t>
      </w:r>
      <w:r>
        <w:rPr>
          <w:sz w:val="16"/>
        </w:rPr>
        <w:t>, párr. 190, y </w:t>
      </w:r>
      <w:r>
        <w:rPr>
          <w:i/>
          <w:sz w:val="16"/>
        </w:rPr>
        <w:t>Caso Carvajal Carvajal y otros</w:t>
      </w:r>
      <w:r>
        <w:rPr>
          <w:i/>
          <w:spacing w:val="38"/>
          <w:sz w:val="16"/>
        </w:rPr>
        <w:t> </w:t>
      </w:r>
      <w:r>
        <w:rPr>
          <w:i/>
          <w:sz w:val="16"/>
        </w:rPr>
        <w:t>Vs.</w:t>
      </w:r>
      <w:r>
        <w:rPr>
          <w:i/>
          <w:spacing w:val="1"/>
          <w:sz w:val="16"/>
        </w:rPr>
        <w:t> </w:t>
      </w:r>
      <w:r>
        <w:rPr>
          <w:i/>
          <w:sz w:val="16"/>
        </w:rPr>
        <w:t>Colombia</w:t>
      </w:r>
      <w:r>
        <w:rPr>
          <w:sz w:val="16"/>
        </w:rPr>
        <w:t>,</w:t>
      </w:r>
      <w:r>
        <w:rPr>
          <w:w w:val="99"/>
          <w:sz w:val="16"/>
        </w:rPr>
        <w:t> </w:t>
      </w:r>
      <w:r>
        <w:rPr>
          <w:i/>
          <w:sz w:val="16"/>
        </w:rPr>
        <w:t>supra</w:t>
      </w:r>
      <w:r>
        <w:rPr>
          <w:sz w:val="16"/>
        </w:rPr>
        <w:t>, párr.</w:t>
      </w:r>
      <w:r>
        <w:rPr>
          <w:spacing w:val="-6"/>
          <w:sz w:val="16"/>
        </w:rPr>
        <w:t> </w:t>
      </w:r>
      <w:r>
        <w:rPr>
          <w:sz w:val="16"/>
        </w:rPr>
        <w:t>192.</w:t>
      </w:r>
    </w:p>
    <w:p>
      <w:pPr>
        <w:spacing w:after="0"/>
        <w:jc w:val="left"/>
        <w:rPr>
          <w:sz w:val="16"/>
        </w:rPr>
        <w:sectPr>
          <w:pgSz w:w="12240" w:h="15840"/>
          <w:pgMar w:header="0" w:footer="986" w:top="1360" w:bottom="1180" w:left="960" w:right="960"/>
        </w:sectPr>
      </w:pPr>
    </w:p>
    <w:p>
      <w:pPr>
        <w:spacing w:before="80"/>
        <w:ind w:left="828" w:right="559" w:firstLine="0"/>
        <w:jc w:val="both"/>
        <w:rPr>
          <w:sz w:val="16"/>
        </w:rPr>
      </w:pPr>
      <w:r>
        <w:rPr>
          <w:sz w:val="16"/>
        </w:rPr>
        <w:t>4. </w:t>
      </w:r>
      <w:r>
        <w:rPr>
          <w:sz w:val="16"/>
          <w:u w:val="single"/>
        </w:rPr>
        <w:t>Cuando esa separación sea resultado de una medida adoptada por un Estado Parte, como la detención, el encarcelamiento,</w:t>
      </w:r>
      <w:r>
        <w:rPr>
          <w:spacing w:val="-14"/>
          <w:sz w:val="16"/>
          <w:u w:val="single"/>
        </w:rPr>
        <w:t> </w:t>
      </w:r>
      <w:r>
        <w:rPr>
          <w:sz w:val="16"/>
        </w:rPr>
        <w:t>el</w:t>
      </w:r>
      <w:r>
        <w:rPr>
          <w:spacing w:val="-16"/>
          <w:sz w:val="16"/>
        </w:rPr>
        <w:t> </w:t>
      </w:r>
      <w:r>
        <w:rPr>
          <w:sz w:val="16"/>
        </w:rPr>
        <w:t>exilio,</w:t>
      </w:r>
      <w:r>
        <w:rPr>
          <w:spacing w:val="-14"/>
          <w:sz w:val="16"/>
        </w:rPr>
        <w:t> </w:t>
      </w:r>
      <w:r>
        <w:rPr>
          <w:sz w:val="16"/>
        </w:rPr>
        <w:t>la</w:t>
      </w:r>
      <w:r>
        <w:rPr>
          <w:spacing w:val="-15"/>
          <w:sz w:val="16"/>
        </w:rPr>
        <w:t> </w:t>
      </w:r>
      <w:r>
        <w:rPr>
          <w:sz w:val="16"/>
        </w:rPr>
        <w:t>deportación</w:t>
      </w:r>
      <w:r>
        <w:rPr>
          <w:spacing w:val="-14"/>
          <w:sz w:val="16"/>
        </w:rPr>
        <w:t> </w:t>
      </w:r>
      <w:r>
        <w:rPr>
          <w:sz w:val="16"/>
        </w:rPr>
        <w:t>o</w:t>
      </w:r>
      <w:r>
        <w:rPr>
          <w:spacing w:val="-15"/>
          <w:sz w:val="16"/>
        </w:rPr>
        <w:t> </w:t>
      </w:r>
      <w:r>
        <w:rPr>
          <w:sz w:val="16"/>
        </w:rPr>
        <w:t>la</w:t>
      </w:r>
      <w:r>
        <w:rPr>
          <w:spacing w:val="-14"/>
          <w:sz w:val="16"/>
        </w:rPr>
        <w:t> </w:t>
      </w:r>
      <w:r>
        <w:rPr>
          <w:sz w:val="16"/>
        </w:rPr>
        <w:t>muerte</w:t>
      </w:r>
      <w:r>
        <w:rPr>
          <w:spacing w:val="-14"/>
          <w:sz w:val="16"/>
        </w:rPr>
        <w:t> </w:t>
      </w:r>
      <w:r>
        <w:rPr>
          <w:sz w:val="16"/>
        </w:rPr>
        <w:t>(incluido</w:t>
      </w:r>
      <w:r>
        <w:rPr>
          <w:spacing w:val="-15"/>
          <w:sz w:val="16"/>
        </w:rPr>
        <w:t> </w:t>
      </w:r>
      <w:r>
        <w:rPr>
          <w:sz w:val="16"/>
        </w:rPr>
        <w:t>el</w:t>
      </w:r>
      <w:r>
        <w:rPr>
          <w:spacing w:val="-16"/>
          <w:sz w:val="16"/>
        </w:rPr>
        <w:t> </w:t>
      </w:r>
      <w:r>
        <w:rPr>
          <w:sz w:val="16"/>
        </w:rPr>
        <w:t>fallecimiento</w:t>
      </w:r>
      <w:r>
        <w:rPr>
          <w:spacing w:val="-15"/>
          <w:sz w:val="16"/>
        </w:rPr>
        <w:t> </w:t>
      </w:r>
      <w:r>
        <w:rPr>
          <w:sz w:val="16"/>
        </w:rPr>
        <w:t>debido</w:t>
      </w:r>
      <w:r>
        <w:rPr>
          <w:spacing w:val="-15"/>
          <w:sz w:val="16"/>
        </w:rPr>
        <w:t> </w:t>
      </w:r>
      <w:r>
        <w:rPr>
          <w:sz w:val="16"/>
        </w:rPr>
        <w:t>a</w:t>
      </w:r>
      <w:r>
        <w:rPr>
          <w:spacing w:val="-15"/>
          <w:sz w:val="16"/>
        </w:rPr>
        <w:t> </w:t>
      </w:r>
      <w:r>
        <w:rPr>
          <w:sz w:val="16"/>
        </w:rPr>
        <w:t>cualquier</w:t>
      </w:r>
      <w:r>
        <w:rPr>
          <w:spacing w:val="-15"/>
          <w:sz w:val="16"/>
        </w:rPr>
        <w:t> </w:t>
      </w:r>
      <w:r>
        <w:rPr>
          <w:sz w:val="16"/>
        </w:rPr>
        <w:t>causa</w:t>
      </w:r>
      <w:r>
        <w:rPr>
          <w:spacing w:val="-15"/>
          <w:sz w:val="16"/>
        </w:rPr>
        <w:t> </w:t>
      </w:r>
      <w:r>
        <w:rPr>
          <w:sz w:val="16"/>
        </w:rPr>
        <w:t>mientras la persona esté bajo la custodia del Estado) de uno de los padres del niño, o de ambos, o del niño, el Estado Parte proporcionará, cuando se le pida, a los padres, al niño o, si procede, a otro familiar, información básica acerca del paradero del familiar o familiares ausentes, a no ser que ello resultase perjudicial para el bienestar del niño. Los Estados Partes se cerciorarán, además, de que la presentación de tal petición no </w:t>
      </w:r>
      <w:r>
        <w:rPr>
          <w:sz w:val="18"/>
        </w:rPr>
        <w:t>entrañe </w:t>
      </w:r>
      <w:r>
        <w:rPr>
          <w:sz w:val="16"/>
        </w:rPr>
        <w:t>por sí misma consecuencias desfavorables para la persona o personas interesadas. [subrayado</w:t>
      </w:r>
      <w:r>
        <w:rPr>
          <w:spacing w:val="-24"/>
          <w:sz w:val="16"/>
        </w:rPr>
        <w:t> </w:t>
      </w:r>
      <w:r>
        <w:rPr>
          <w:sz w:val="16"/>
        </w:rPr>
        <w:t>agregado]</w:t>
      </w:r>
    </w:p>
    <w:p>
      <w:pPr>
        <w:pStyle w:val="BodyText"/>
        <w:spacing w:before="11"/>
        <w:rPr>
          <w:sz w:val="21"/>
        </w:rPr>
      </w:pPr>
    </w:p>
    <w:p>
      <w:pPr>
        <w:pStyle w:val="ListParagraph"/>
        <w:numPr>
          <w:ilvl w:val="0"/>
          <w:numId w:val="14"/>
        </w:numPr>
        <w:tabs>
          <w:tab w:pos="840" w:val="left" w:leader="none"/>
        </w:tabs>
        <w:spacing w:line="240" w:lineRule="auto" w:before="0" w:after="0"/>
        <w:ind w:left="120" w:right="114" w:firstLine="0"/>
        <w:jc w:val="both"/>
        <w:rPr>
          <w:sz w:val="20"/>
        </w:rPr>
      </w:pPr>
      <w:r>
        <w:rPr>
          <w:sz w:val="20"/>
        </w:rPr>
        <w:t>La Corte advierte que, tanto la separación de los progenitores, cuidadores principales y/o referentes adultos como la vida en prisión pueden tener un impacto sobre los derechos y desarrollo integral</w:t>
      </w:r>
      <w:r>
        <w:rPr>
          <w:spacing w:val="-11"/>
          <w:sz w:val="20"/>
        </w:rPr>
        <w:t> </w:t>
      </w:r>
      <w:r>
        <w:rPr>
          <w:sz w:val="20"/>
        </w:rPr>
        <w:t>de</w:t>
      </w:r>
      <w:r>
        <w:rPr>
          <w:spacing w:val="-11"/>
          <w:sz w:val="20"/>
        </w:rPr>
        <w:t> </w:t>
      </w:r>
      <w:r>
        <w:rPr>
          <w:sz w:val="20"/>
        </w:rPr>
        <w:t>niño</w:t>
      </w:r>
      <w:r>
        <w:rPr>
          <w:spacing w:val="-11"/>
          <w:sz w:val="20"/>
        </w:rPr>
        <w:t> </w:t>
      </w:r>
      <w:r>
        <w:rPr>
          <w:sz w:val="20"/>
        </w:rPr>
        <w:t>o</w:t>
      </w:r>
      <w:r>
        <w:rPr>
          <w:spacing w:val="-11"/>
          <w:sz w:val="20"/>
        </w:rPr>
        <w:t> </w:t>
      </w:r>
      <w:r>
        <w:rPr>
          <w:sz w:val="20"/>
        </w:rPr>
        <w:t>niña,</w:t>
      </w:r>
      <w:r>
        <w:rPr>
          <w:spacing w:val="-11"/>
          <w:sz w:val="20"/>
        </w:rPr>
        <w:t> </w:t>
      </w:r>
      <w:r>
        <w:rPr>
          <w:sz w:val="20"/>
        </w:rPr>
        <w:t>sobre</w:t>
      </w:r>
      <w:r>
        <w:rPr>
          <w:spacing w:val="-10"/>
          <w:sz w:val="20"/>
        </w:rPr>
        <w:t> </w:t>
      </w:r>
      <w:r>
        <w:rPr>
          <w:sz w:val="20"/>
        </w:rPr>
        <w:t>todo</w:t>
      </w:r>
      <w:r>
        <w:rPr>
          <w:spacing w:val="-11"/>
          <w:sz w:val="20"/>
        </w:rPr>
        <w:t> </w:t>
      </w:r>
      <w:r>
        <w:rPr>
          <w:sz w:val="20"/>
        </w:rPr>
        <w:t>durante</w:t>
      </w:r>
      <w:r>
        <w:rPr>
          <w:spacing w:val="-10"/>
          <w:sz w:val="20"/>
        </w:rPr>
        <w:t> </w:t>
      </w:r>
      <w:r>
        <w:rPr>
          <w:sz w:val="20"/>
        </w:rPr>
        <w:t>la</w:t>
      </w:r>
      <w:r>
        <w:rPr>
          <w:spacing w:val="-11"/>
          <w:sz w:val="20"/>
        </w:rPr>
        <w:t> </w:t>
      </w:r>
      <w:r>
        <w:rPr>
          <w:sz w:val="20"/>
        </w:rPr>
        <w:t>primera</w:t>
      </w:r>
      <w:r>
        <w:rPr>
          <w:spacing w:val="-12"/>
          <w:sz w:val="20"/>
        </w:rPr>
        <w:t> </w:t>
      </w:r>
      <w:r>
        <w:rPr>
          <w:sz w:val="20"/>
        </w:rPr>
        <w:t>infancia,</w:t>
      </w:r>
      <w:r>
        <w:rPr>
          <w:spacing w:val="-11"/>
          <w:sz w:val="20"/>
        </w:rPr>
        <w:t> </w:t>
      </w:r>
      <w:r>
        <w:rPr>
          <w:sz w:val="20"/>
        </w:rPr>
        <w:t>etapa</w:t>
      </w:r>
      <w:r>
        <w:rPr>
          <w:spacing w:val="-10"/>
          <w:sz w:val="20"/>
        </w:rPr>
        <w:t> </w:t>
      </w:r>
      <w:r>
        <w:rPr>
          <w:sz w:val="20"/>
        </w:rPr>
        <w:t>de</w:t>
      </w:r>
      <w:r>
        <w:rPr>
          <w:spacing w:val="-10"/>
          <w:sz w:val="20"/>
        </w:rPr>
        <w:t> </w:t>
      </w:r>
      <w:r>
        <w:rPr>
          <w:sz w:val="20"/>
        </w:rPr>
        <w:t>vida</w:t>
      </w:r>
      <w:r>
        <w:rPr>
          <w:spacing w:val="-11"/>
          <w:sz w:val="20"/>
        </w:rPr>
        <w:t> </w:t>
      </w:r>
      <w:r>
        <w:rPr>
          <w:sz w:val="20"/>
        </w:rPr>
        <w:t>que</w:t>
      </w:r>
      <w:r>
        <w:rPr>
          <w:spacing w:val="-10"/>
          <w:sz w:val="20"/>
        </w:rPr>
        <w:t> </w:t>
      </w:r>
      <w:r>
        <w:rPr>
          <w:sz w:val="20"/>
        </w:rPr>
        <w:t>resulta</w:t>
      </w:r>
      <w:r>
        <w:rPr>
          <w:spacing w:val="-11"/>
          <w:sz w:val="20"/>
        </w:rPr>
        <w:t> </w:t>
      </w:r>
      <w:r>
        <w:rPr>
          <w:sz w:val="20"/>
        </w:rPr>
        <w:t>crucial</w:t>
      </w:r>
      <w:r>
        <w:rPr>
          <w:spacing w:val="-10"/>
          <w:sz w:val="20"/>
        </w:rPr>
        <w:t> </w:t>
      </w:r>
      <w:r>
        <w:rPr>
          <w:sz w:val="20"/>
        </w:rPr>
        <w:t>para el desarrollo del cerebro y de las capacidades de niñas y niños. Al respecto, el Comité sobre los Derechos del Niño ha señalado que los niños pequeños son especialmente vulnerables a las consecuencias adversas de las separaciones debido a su dependencia física y vinculación emocional con sus padres o tutores</w:t>
      </w:r>
      <w:r>
        <w:rPr>
          <w:position w:val="7"/>
          <w:sz w:val="13"/>
        </w:rPr>
        <w:t>361</w:t>
      </w:r>
      <w:r>
        <w:rPr>
          <w:sz w:val="20"/>
        </w:rPr>
        <w:t>. Asimismo, los niños pequeños son extremadamente sensibles a su entorno y adquieren con rapidez comprensión de las personas, lugares y rutinas que forman parte de sus vidas, además de conciencia de su propia y única identidad</w:t>
      </w:r>
      <w:r>
        <w:rPr>
          <w:position w:val="7"/>
          <w:sz w:val="13"/>
        </w:rPr>
        <w:t>362</w:t>
      </w:r>
      <w:r>
        <w:rPr>
          <w:sz w:val="20"/>
        </w:rPr>
        <w:t>. Por otra parte, el SPT ha advertido</w:t>
      </w:r>
      <w:r>
        <w:rPr>
          <w:spacing w:val="-12"/>
          <w:sz w:val="20"/>
        </w:rPr>
        <w:t> </w:t>
      </w:r>
      <w:r>
        <w:rPr>
          <w:sz w:val="20"/>
        </w:rPr>
        <w:t>que</w:t>
      </w:r>
      <w:r>
        <w:rPr>
          <w:spacing w:val="-12"/>
          <w:sz w:val="20"/>
        </w:rPr>
        <w:t> </w:t>
      </w:r>
      <w:r>
        <w:rPr>
          <w:sz w:val="20"/>
        </w:rPr>
        <w:t>“la</w:t>
      </w:r>
      <w:r>
        <w:rPr>
          <w:spacing w:val="-12"/>
          <w:sz w:val="20"/>
        </w:rPr>
        <w:t> </w:t>
      </w:r>
      <w:r>
        <w:rPr>
          <w:sz w:val="20"/>
        </w:rPr>
        <w:t>prevalencia</w:t>
      </w:r>
      <w:r>
        <w:rPr>
          <w:spacing w:val="-13"/>
          <w:sz w:val="20"/>
        </w:rPr>
        <w:t> </w:t>
      </w:r>
      <w:r>
        <w:rPr>
          <w:sz w:val="20"/>
        </w:rPr>
        <w:t>del</w:t>
      </w:r>
      <w:r>
        <w:rPr>
          <w:spacing w:val="-12"/>
          <w:sz w:val="20"/>
        </w:rPr>
        <w:t> </w:t>
      </w:r>
      <w:r>
        <w:rPr>
          <w:sz w:val="20"/>
        </w:rPr>
        <w:t>rol</w:t>
      </w:r>
      <w:r>
        <w:rPr>
          <w:spacing w:val="-12"/>
          <w:sz w:val="20"/>
        </w:rPr>
        <w:t> </w:t>
      </w:r>
      <w:r>
        <w:rPr>
          <w:sz w:val="20"/>
        </w:rPr>
        <w:t>de</w:t>
      </w:r>
      <w:r>
        <w:rPr>
          <w:spacing w:val="-11"/>
          <w:sz w:val="20"/>
        </w:rPr>
        <w:t> </w:t>
      </w:r>
      <w:r>
        <w:rPr>
          <w:sz w:val="20"/>
        </w:rPr>
        <w:t>cuidadoras</w:t>
      </w:r>
      <w:r>
        <w:rPr>
          <w:spacing w:val="-12"/>
          <w:sz w:val="20"/>
        </w:rPr>
        <w:t> </w:t>
      </w:r>
      <w:r>
        <w:rPr>
          <w:sz w:val="20"/>
        </w:rPr>
        <w:t>marcado</w:t>
      </w:r>
      <w:r>
        <w:rPr>
          <w:spacing w:val="-12"/>
          <w:sz w:val="20"/>
        </w:rPr>
        <w:t> </w:t>
      </w:r>
      <w:r>
        <w:rPr>
          <w:sz w:val="20"/>
        </w:rPr>
        <w:t>por</w:t>
      </w:r>
      <w:r>
        <w:rPr>
          <w:spacing w:val="-12"/>
          <w:sz w:val="20"/>
        </w:rPr>
        <w:t> </w:t>
      </w:r>
      <w:r>
        <w:rPr>
          <w:sz w:val="20"/>
        </w:rPr>
        <w:t>las</w:t>
      </w:r>
      <w:r>
        <w:rPr>
          <w:spacing w:val="-13"/>
          <w:sz w:val="20"/>
        </w:rPr>
        <w:t> </w:t>
      </w:r>
      <w:r>
        <w:rPr>
          <w:sz w:val="20"/>
        </w:rPr>
        <w:t>construcciones</w:t>
      </w:r>
      <w:r>
        <w:rPr>
          <w:spacing w:val="-12"/>
          <w:sz w:val="20"/>
        </w:rPr>
        <w:t> </w:t>
      </w:r>
      <w:r>
        <w:rPr>
          <w:sz w:val="20"/>
        </w:rPr>
        <w:t>de</w:t>
      </w:r>
      <w:r>
        <w:rPr>
          <w:spacing w:val="-11"/>
          <w:sz w:val="20"/>
        </w:rPr>
        <w:t> </w:t>
      </w:r>
      <w:r>
        <w:rPr>
          <w:sz w:val="20"/>
        </w:rPr>
        <w:t>género</w:t>
      </w:r>
      <w:r>
        <w:rPr>
          <w:spacing w:val="-15"/>
          <w:sz w:val="20"/>
        </w:rPr>
        <w:t> </w:t>
      </w:r>
      <w:r>
        <w:rPr>
          <w:sz w:val="20"/>
        </w:rPr>
        <w:t>implica que</w:t>
      </w:r>
      <w:r>
        <w:rPr>
          <w:spacing w:val="-13"/>
          <w:sz w:val="20"/>
        </w:rPr>
        <w:t> </w:t>
      </w:r>
      <w:r>
        <w:rPr>
          <w:sz w:val="20"/>
        </w:rPr>
        <w:t>la</w:t>
      </w:r>
      <w:r>
        <w:rPr>
          <w:spacing w:val="-13"/>
          <w:sz w:val="20"/>
        </w:rPr>
        <w:t> </w:t>
      </w:r>
      <w:r>
        <w:rPr>
          <w:sz w:val="20"/>
        </w:rPr>
        <w:t>ausencia</w:t>
      </w:r>
      <w:r>
        <w:rPr>
          <w:spacing w:val="-13"/>
          <w:sz w:val="20"/>
        </w:rPr>
        <w:t> </w:t>
      </w:r>
      <w:r>
        <w:rPr>
          <w:sz w:val="20"/>
        </w:rPr>
        <w:t>de</w:t>
      </w:r>
      <w:r>
        <w:rPr>
          <w:spacing w:val="-12"/>
          <w:sz w:val="20"/>
        </w:rPr>
        <w:t> </w:t>
      </w:r>
      <w:r>
        <w:rPr>
          <w:sz w:val="20"/>
        </w:rPr>
        <w:t>la</w:t>
      </w:r>
      <w:r>
        <w:rPr>
          <w:spacing w:val="-14"/>
          <w:sz w:val="20"/>
        </w:rPr>
        <w:t> </w:t>
      </w:r>
      <w:r>
        <w:rPr>
          <w:sz w:val="20"/>
        </w:rPr>
        <w:t>mujer</w:t>
      </w:r>
      <w:r>
        <w:rPr>
          <w:spacing w:val="-13"/>
          <w:sz w:val="20"/>
        </w:rPr>
        <w:t> </w:t>
      </w:r>
      <w:r>
        <w:rPr>
          <w:sz w:val="20"/>
        </w:rPr>
        <w:t>traiga</w:t>
      </w:r>
      <w:r>
        <w:rPr>
          <w:spacing w:val="-13"/>
          <w:sz w:val="20"/>
        </w:rPr>
        <w:t> </w:t>
      </w:r>
      <w:r>
        <w:rPr>
          <w:sz w:val="20"/>
        </w:rPr>
        <w:t>como</w:t>
      </w:r>
      <w:r>
        <w:rPr>
          <w:spacing w:val="-13"/>
          <w:sz w:val="20"/>
        </w:rPr>
        <w:t> </w:t>
      </w:r>
      <w:r>
        <w:rPr>
          <w:sz w:val="20"/>
        </w:rPr>
        <w:t>consecuencia</w:t>
      </w:r>
      <w:r>
        <w:rPr>
          <w:spacing w:val="-14"/>
          <w:sz w:val="20"/>
        </w:rPr>
        <w:t> </w:t>
      </w:r>
      <w:r>
        <w:rPr>
          <w:sz w:val="20"/>
        </w:rPr>
        <w:t>situaciones</w:t>
      </w:r>
      <w:r>
        <w:rPr>
          <w:spacing w:val="-12"/>
          <w:sz w:val="20"/>
        </w:rPr>
        <w:t> </w:t>
      </w:r>
      <w:r>
        <w:rPr>
          <w:sz w:val="20"/>
        </w:rPr>
        <w:t>de</w:t>
      </w:r>
      <w:r>
        <w:rPr>
          <w:spacing w:val="-12"/>
          <w:sz w:val="20"/>
        </w:rPr>
        <w:t> </w:t>
      </w:r>
      <w:r>
        <w:rPr>
          <w:sz w:val="20"/>
        </w:rPr>
        <w:t>desprotección</w:t>
      </w:r>
      <w:r>
        <w:rPr>
          <w:spacing w:val="-12"/>
          <w:sz w:val="20"/>
        </w:rPr>
        <w:t> </w:t>
      </w:r>
      <w:r>
        <w:rPr>
          <w:sz w:val="20"/>
        </w:rPr>
        <w:t>de</w:t>
      </w:r>
      <w:r>
        <w:rPr>
          <w:spacing w:val="-12"/>
          <w:sz w:val="20"/>
        </w:rPr>
        <w:t> </w:t>
      </w:r>
      <w:r>
        <w:rPr>
          <w:sz w:val="20"/>
        </w:rPr>
        <w:t>sus</w:t>
      </w:r>
      <w:r>
        <w:rPr>
          <w:spacing w:val="-14"/>
          <w:sz w:val="20"/>
        </w:rPr>
        <w:t> </w:t>
      </w:r>
      <w:r>
        <w:rPr>
          <w:sz w:val="20"/>
        </w:rPr>
        <w:t>hijos,</w:t>
      </w:r>
      <w:r>
        <w:rPr>
          <w:spacing w:val="-12"/>
          <w:sz w:val="20"/>
        </w:rPr>
        <w:t> </w:t>
      </w:r>
      <w:r>
        <w:rPr>
          <w:sz w:val="20"/>
        </w:rPr>
        <w:t>más aún si tenemos en cuenta que por la selectividad del sistema penal la mayor parte de personas privadas de libertad, entre ellas las mujeres, pertenecen a los estratos sociales con menos recursos económicos”</w:t>
      </w:r>
      <w:r>
        <w:rPr>
          <w:position w:val="7"/>
          <w:sz w:val="13"/>
        </w:rPr>
        <w:t>363</w:t>
      </w:r>
      <w:r>
        <w:rPr>
          <w:sz w:val="20"/>
        </w:rPr>
        <w:t>.</w:t>
      </w:r>
    </w:p>
    <w:p>
      <w:pPr>
        <w:pStyle w:val="BodyText"/>
        <w:spacing w:before="11"/>
        <w:rPr>
          <w:sz w:val="19"/>
        </w:rPr>
      </w:pPr>
    </w:p>
    <w:p>
      <w:pPr>
        <w:pStyle w:val="ListParagraph"/>
        <w:numPr>
          <w:ilvl w:val="0"/>
          <w:numId w:val="14"/>
        </w:numPr>
        <w:tabs>
          <w:tab w:pos="840" w:val="left" w:leader="none"/>
        </w:tabs>
        <w:spacing w:line="240" w:lineRule="auto" w:before="0" w:after="0"/>
        <w:ind w:left="120" w:right="116" w:firstLine="0"/>
        <w:jc w:val="both"/>
        <w:rPr>
          <w:sz w:val="20"/>
        </w:rPr>
      </w:pPr>
      <w:r>
        <w:rPr>
          <w:sz w:val="20"/>
        </w:rPr>
        <w:t>Teniendo en cuenta que los niños y niñas tienen derecho a crecer en un entorno familiar y social propicio para su desarrollo, la Corte considera necesario precisar que cualquier decisión que se adopte, relacionada con el ingreso, permanencia y/o externalización del centro carcelario de un niño(a),</w:t>
      </w:r>
      <w:r>
        <w:rPr>
          <w:spacing w:val="-15"/>
          <w:sz w:val="20"/>
        </w:rPr>
        <w:t> </w:t>
      </w:r>
      <w:r>
        <w:rPr>
          <w:sz w:val="20"/>
        </w:rPr>
        <w:t>que</w:t>
      </w:r>
      <w:r>
        <w:rPr>
          <w:spacing w:val="-15"/>
          <w:sz w:val="20"/>
        </w:rPr>
        <w:t> </w:t>
      </w:r>
      <w:r>
        <w:rPr>
          <w:sz w:val="20"/>
        </w:rPr>
        <w:t>tenga</w:t>
      </w:r>
      <w:r>
        <w:rPr>
          <w:spacing w:val="-17"/>
          <w:sz w:val="20"/>
        </w:rPr>
        <w:t> </w:t>
      </w:r>
      <w:r>
        <w:rPr>
          <w:sz w:val="20"/>
        </w:rPr>
        <w:t>un</w:t>
      </w:r>
      <w:r>
        <w:rPr>
          <w:spacing w:val="-16"/>
          <w:sz w:val="20"/>
        </w:rPr>
        <w:t> </w:t>
      </w:r>
      <w:r>
        <w:rPr>
          <w:sz w:val="20"/>
        </w:rPr>
        <w:t>progenitor,</w:t>
      </w:r>
      <w:r>
        <w:rPr>
          <w:spacing w:val="-17"/>
          <w:sz w:val="20"/>
        </w:rPr>
        <w:t> </w:t>
      </w:r>
      <w:r>
        <w:rPr>
          <w:sz w:val="20"/>
        </w:rPr>
        <w:t>cuidador</w:t>
      </w:r>
      <w:r>
        <w:rPr>
          <w:spacing w:val="-16"/>
          <w:sz w:val="20"/>
        </w:rPr>
        <w:t> </w:t>
      </w:r>
      <w:r>
        <w:rPr>
          <w:sz w:val="20"/>
        </w:rPr>
        <w:t>principal</w:t>
      </w:r>
      <w:r>
        <w:rPr>
          <w:spacing w:val="-16"/>
          <w:sz w:val="20"/>
        </w:rPr>
        <w:t> </w:t>
      </w:r>
      <w:r>
        <w:rPr>
          <w:sz w:val="20"/>
        </w:rPr>
        <w:t>o</w:t>
      </w:r>
      <w:r>
        <w:rPr>
          <w:spacing w:val="-16"/>
          <w:sz w:val="20"/>
        </w:rPr>
        <w:t> </w:t>
      </w:r>
      <w:r>
        <w:rPr>
          <w:sz w:val="20"/>
        </w:rPr>
        <w:t>referente</w:t>
      </w:r>
      <w:r>
        <w:rPr>
          <w:spacing w:val="-15"/>
          <w:sz w:val="20"/>
        </w:rPr>
        <w:t> </w:t>
      </w:r>
      <w:r>
        <w:rPr>
          <w:sz w:val="20"/>
        </w:rPr>
        <w:t>adulto</w:t>
      </w:r>
      <w:r>
        <w:rPr>
          <w:spacing w:val="-17"/>
          <w:sz w:val="20"/>
        </w:rPr>
        <w:t> </w:t>
      </w:r>
      <w:r>
        <w:rPr>
          <w:sz w:val="20"/>
        </w:rPr>
        <w:t>en</w:t>
      </w:r>
      <w:r>
        <w:rPr>
          <w:spacing w:val="-15"/>
          <w:sz w:val="20"/>
        </w:rPr>
        <w:t> </w:t>
      </w:r>
      <w:r>
        <w:rPr>
          <w:sz w:val="20"/>
        </w:rPr>
        <w:t>prisión,</w:t>
      </w:r>
      <w:r>
        <w:rPr>
          <w:spacing w:val="-16"/>
          <w:sz w:val="20"/>
        </w:rPr>
        <w:t> </w:t>
      </w:r>
      <w:r>
        <w:rPr>
          <w:sz w:val="20"/>
        </w:rPr>
        <w:t>así</w:t>
      </w:r>
      <w:r>
        <w:rPr>
          <w:spacing w:val="-16"/>
          <w:sz w:val="20"/>
        </w:rPr>
        <w:t> </w:t>
      </w:r>
      <w:r>
        <w:rPr>
          <w:sz w:val="20"/>
        </w:rPr>
        <w:t>como</w:t>
      </w:r>
      <w:r>
        <w:rPr>
          <w:spacing w:val="-16"/>
          <w:sz w:val="20"/>
        </w:rPr>
        <w:t> </w:t>
      </w:r>
      <w:r>
        <w:rPr>
          <w:sz w:val="20"/>
        </w:rPr>
        <w:t>lo</w:t>
      </w:r>
      <w:r>
        <w:rPr>
          <w:spacing w:val="-16"/>
          <w:sz w:val="20"/>
        </w:rPr>
        <w:t> </w:t>
      </w:r>
      <w:r>
        <w:rPr>
          <w:sz w:val="20"/>
        </w:rPr>
        <w:t>relativo a</w:t>
      </w:r>
      <w:r>
        <w:rPr>
          <w:spacing w:val="-7"/>
          <w:sz w:val="20"/>
        </w:rPr>
        <w:t> </w:t>
      </w:r>
      <w:r>
        <w:rPr>
          <w:sz w:val="20"/>
        </w:rPr>
        <w:t>la</w:t>
      </w:r>
      <w:r>
        <w:rPr>
          <w:spacing w:val="-7"/>
          <w:sz w:val="20"/>
        </w:rPr>
        <w:t> </w:t>
      </w:r>
      <w:r>
        <w:rPr>
          <w:sz w:val="20"/>
        </w:rPr>
        <w:t>separación</w:t>
      </w:r>
      <w:r>
        <w:rPr>
          <w:spacing w:val="-7"/>
          <w:sz w:val="20"/>
        </w:rPr>
        <w:t> </w:t>
      </w:r>
      <w:r>
        <w:rPr>
          <w:sz w:val="20"/>
        </w:rPr>
        <w:t>de</w:t>
      </w:r>
      <w:r>
        <w:rPr>
          <w:spacing w:val="-6"/>
          <w:sz w:val="20"/>
        </w:rPr>
        <w:t> </w:t>
      </w:r>
      <w:r>
        <w:rPr>
          <w:sz w:val="20"/>
        </w:rPr>
        <w:t>dicho</w:t>
      </w:r>
      <w:r>
        <w:rPr>
          <w:spacing w:val="-8"/>
          <w:sz w:val="20"/>
        </w:rPr>
        <w:t> </w:t>
      </w:r>
      <w:r>
        <w:rPr>
          <w:sz w:val="20"/>
        </w:rPr>
        <w:t>progenitor</w:t>
      </w:r>
      <w:r>
        <w:rPr>
          <w:spacing w:val="-9"/>
          <w:sz w:val="20"/>
        </w:rPr>
        <w:t> </w:t>
      </w:r>
      <w:r>
        <w:rPr>
          <w:sz w:val="20"/>
        </w:rPr>
        <w:t>o</w:t>
      </w:r>
      <w:r>
        <w:rPr>
          <w:spacing w:val="-7"/>
          <w:sz w:val="20"/>
        </w:rPr>
        <w:t> </w:t>
      </w:r>
      <w:r>
        <w:rPr>
          <w:sz w:val="20"/>
        </w:rPr>
        <w:t>cuidador,</w:t>
      </w:r>
      <w:r>
        <w:rPr>
          <w:spacing w:val="-10"/>
          <w:sz w:val="20"/>
        </w:rPr>
        <w:t> </w:t>
      </w:r>
      <w:r>
        <w:rPr>
          <w:sz w:val="20"/>
        </w:rPr>
        <w:t>siempre</w:t>
      </w:r>
      <w:r>
        <w:rPr>
          <w:spacing w:val="-6"/>
          <w:sz w:val="20"/>
        </w:rPr>
        <w:t> </w:t>
      </w:r>
      <w:r>
        <w:rPr>
          <w:sz w:val="20"/>
        </w:rPr>
        <w:t>debe</w:t>
      </w:r>
      <w:r>
        <w:rPr>
          <w:spacing w:val="-8"/>
          <w:sz w:val="20"/>
        </w:rPr>
        <w:t> </w:t>
      </w:r>
      <w:r>
        <w:rPr>
          <w:sz w:val="20"/>
        </w:rPr>
        <w:t>hacerse</w:t>
      </w:r>
      <w:r>
        <w:rPr>
          <w:spacing w:val="-9"/>
          <w:sz w:val="20"/>
        </w:rPr>
        <w:t> </w:t>
      </w:r>
      <w:r>
        <w:rPr>
          <w:sz w:val="20"/>
        </w:rPr>
        <w:t>tras</w:t>
      </w:r>
      <w:r>
        <w:rPr>
          <w:spacing w:val="-7"/>
          <w:sz w:val="20"/>
        </w:rPr>
        <w:t> </w:t>
      </w:r>
      <w:r>
        <w:rPr>
          <w:sz w:val="20"/>
        </w:rPr>
        <w:t>una</w:t>
      </w:r>
      <w:r>
        <w:rPr>
          <w:spacing w:val="-8"/>
          <w:sz w:val="20"/>
        </w:rPr>
        <w:t> </w:t>
      </w:r>
      <w:r>
        <w:rPr>
          <w:sz w:val="20"/>
        </w:rPr>
        <w:t>evaluación</w:t>
      </w:r>
      <w:r>
        <w:rPr>
          <w:spacing w:val="-8"/>
          <w:sz w:val="20"/>
        </w:rPr>
        <w:t> </w:t>
      </w:r>
      <w:r>
        <w:rPr>
          <w:sz w:val="20"/>
        </w:rPr>
        <w:t>individual, rigurosa y con la debida consideración a la protección de los derechos y al interés superior de los niños</w:t>
      </w:r>
      <w:r>
        <w:rPr>
          <w:spacing w:val="-3"/>
          <w:sz w:val="20"/>
        </w:rPr>
        <w:t> </w:t>
      </w:r>
      <w:r>
        <w:rPr>
          <w:sz w:val="20"/>
        </w:rPr>
        <w:t>afectados.</w:t>
      </w:r>
    </w:p>
    <w:p>
      <w:pPr>
        <w:pStyle w:val="BodyText"/>
        <w:spacing w:before="11"/>
        <w:rPr>
          <w:sz w:val="19"/>
        </w:rPr>
      </w:pPr>
    </w:p>
    <w:p>
      <w:pPr>
        <w:pStyle w:val="ListParagraph"/>
        <w:numPr>
          <w:ilvl w:val="0"/>
          <w:numId w:val="14"/>
        </w:numPr>
        <w:tabs>
          <w:tab w:pos="840" w:val="left" w:leader="none"/>
        </w:tabs>
        <w:spacing w:line="240" w:lineRule="auto" w:before="0" w:after="0"/>
        <w:ind w:left="120" w:right="116" w:firstLine="0"/>
        <w:jc w:val="both"/>
        <w:rPr>
          <w:sz w:val="20"/>
        </w:rPr>
      </w:pPr>
      <w:r>
        <w:rPr>
          <w:sz w:val="20"/>
        </w:rPr>
        <w:t>A continuación y en relación con lo anterior, la Corte desarrollará criterios sobre: (1) consideración del interés superior del niño y la niña en todas las decisiones que les afecten y, en especial,</w:t>
      </w:r>
      <w:r>
        <w:rPr>
          <w:spacing w:val="-10"/>
          <w:sz w:val="20"/>
        </w:rPr>
        <w:t> </w:t>
      </w:r>
      <w:r>
        <w:rPr>
          <w:sz w:val="20"/>
        </w:rPr>
        <w:t>respecto</w:t>
      </w:r>
      <w:r>
        <w:rPr>
          <w:spacing w:val="-11"/>
          <w:sz w:val="20"/>
        </w:rPr>
        <w:t> </w:t>
      </w:r>
      <w:r>
        <w:rPr>
          <w:sz w:val="20"/>
        </w:rPr>
        <w:t>de</w:t>
      </w:r>
      <w:r>
        <w:rPr>
          <w:spacing w:val="-10"/>
          <w:sz w:val="20"/>
        </w:rPr>
        <w:t> </w:t>
      </w:r>
      <w:r>
        <w:rPr>
          <w:sz w:val="20"/>
        </w:rPr>
        <w:t>su</w:t>
      </w:r>
      <w:r>
        <w:rPr>
          <w:spacing w:val="-10"/>
          <w:sz w:val="20"/>
        </w:rPr>
        <w:t> </w:t>
      </w:r>
      <w:r>
        <w:rPr>
          <w:sz w:val="20"/>
        </w:rPr>
        <w:t>vida</w:t>
      </w:r>
      <w:r>
        <w:rPr>
          <w:spacing w:val="-12"/>
          <w:sz w:val="20"/>
        </w:rPr>
        <w:t> </w:t>
      </w:r>
      <w:r>
        <w:rPr>
          <w:sz w:val="20"/>
        </w:rPr>
        <w:t>en</w:t>
      </w:r>
      <w:r>
        <w:rPr>
          <w:spacing w:val="-10"/>
          <w:sz w:val="20"/>
        </w:rPr>
        <w:t> </w:t>
      </w:r>
      <w:r>
        <w:rPr>
          <w:sz w:val="20"/>
        </w:rPr>
        <w:t>prisión;</w:t>
      </w:r>
      <w:r>
        <w:rPr>
          <w:spacing w:val="-10"/>
          <w:sz w:val="20"/>
        </w:rPr>
        <w:t> </w:t>
      </w:r>
      <w:r>
        <w:rPr>
          <w:sz w:val="20"/>
        </w:rPr>
        <w:t>(2)</w:t>
      </w:r>
      <w:r>
        <w:rPr>
          <w:spacing w:val="-10"/>
          <w:sz w:val="20"/>
        </w:rPr>
        <w:t> </w:t>
      </w:r>
      <w:r>
        <w:rPr>
          <w:sz w:val="20"/>
        </w:rPr>
        <w:t>principio</w:t>
      </w:r>
      <w:r>
        <w:rPr>
          <w:spacing w:val="-11"/>
          <w:sz w:val="20"/>
        </w:rPr>
        <w:t> </w:t>
      </w:r>
      <w:r>
        <w:rPr>
          <w:sz w:val="20"/>
        </w:rPr>
        <w:t>general</w:t>
      </w:r>
      <w:r>
        <w:rPr>
          <w:spacing w:val="-11"/>
          <w:sz w:val="20"/>
        </w:rPr>
        <w:t> </w:t>
      </w:r>
      <w:r>
        <w:rPr>
          <w:sz w:val="20"/>
        </w:rPr>
        <w:t>de</w:t>
      </w:r>
      <w:r>
        <w:rPr>
          <w:spacing w:val="-8"/>
          <w:sz w:val="20"/>
        </w:rPr>
        <w:t> </w:t>
      </w:r>
      <w:r>
        <w:rPr>
          <w:sz w:val="20"/>
        </w:rPr>
        <w:t>uso</w:t>
      </w:r>
      <w:r>
        <w:rPr>
          <w:spacing w:val="-11"/>
          <w:sz w:val="20"/>
        </w:rPr>
        <w:t> </w:t>
      </w:r>
      <w:r>
        <w:rPr>
          <w:sz w:val="20"/>
        </w:rPr>
        <w:t>prioritario</w:t>
      </w:r>
      <w:r>
        <w:rPr>
          <w:spacing w:val="-11"/>
          <w:sz w:val="20"/>
        </w:rPr>
        <w:t> </w:t>
      </w:r>
      <w:r>
        <w:rPr>
          <w:sz w:val="20"/>
        </w:rPr>
        <w:t>de</w:t>
      </w:r>
      <w:r>
        <w:rPr>
          <w:spacing w:val="-11"/>
          <w:sz w:val="20"/>
        </w:rPr>
        <w:t> </w:t>
      </w:r>
      <w:r>
        <w:rPr>
          <w:sz w:val="20"/>
        </w:rPr>
        <w:t>penas</w:t>
      </w:r>
      <w:r>
        <w:rPr>
          <w:spacing w:val="-10"/>
          <w:sz w:val="20"/>
        </w:rPr>
        <w:t> </w:t>
      </w:r>
      <w:r>
        <w:rPr>
          <w:sz w:val="20"/>
        </w:rPr>
        <w:t>alternativas o sustitutivas a sus madres, cuidadores principales o referentes adultos; (3) límites etarios para la permanencia en prisión y separación del niño o niña de su madre o cuidador principal privado de libertad, y (4) mantenimiento de los vínculos con el otro progenitor o adultos</w:t>
      </w:r>
      <w:r>
        <w:rPr>
          <w:spacing w:val="-23"/>
          <w:sz w:val="20"/>
        </w:rPr>
        <w:t> </w:t>
      </w:r>
      <w:r>
        <w:rPr>
          <w:sz w:val="20"/>
        </w:rPr>
        <w:t>significativos.</w:t>
      </w:r>
    </w:p>
    <w:p>
      <w:pPr>
        <w:pStyle w:val="BodyText"/>
      </w:pPr>
    </w:p>
    <w:p>
      <w:pPr>
        <w:pStyle w:val="ListParagraph"/>
        <w:numPr>
          <w:ilvl w:val="1"/>
          <w:numId w:val="21"/>
        </w:numPr>
        <w:tabs>
          <w:tab w:pos="1560" w:val="left" w:leader="none"/>
          <w:tab w:pos="1561" w:val="left" w:leader="none"/>
        </w:tabs>
        <w:spacing w:line="240" w:lineRule="auto" w:before="0" w:after="0"/>
        <w:ind w:left="840" w:right="122" w:firstLine="0"/>
        <w:jc w:val="left"/>
        <w:rPr>
          <w:i/>
          <w:sz w:val="20"/>
        </w:rPr>
      </w:pPr>
      <w:r>
        <w:rPr>
          <w:i/>
          <w:sz w:val="20"/>
        </w:rPr>
        <w:t>Consideración del interés superior del niño y la niña en todas las decisiones que les </w:t>
      </w:r>
      <w:r>
        <w:rPr>
          <w:i/>
          <w:sz w:val="20"/>
        </w:rPr>
        <w:t>afecten y, en especial, respecto de su vida en</w:t>
      </w:r>
      <w:r>
        <w:rPr>
          <w:i/>
          <w:spacing w:val="-9"/>
          <w:sz w:val="20"/>
        </w:rPr>
        <w:t> </w:t>
      </w:r>
      <w:r>
        <w:rPr>
          <w:i/>
          <w:sz w:val="20"/>
        </w:rPr>
        <w:t>prisión</w:t>
      </w:r>
    </w:p>
    <w:p>
      <w:pPr>
        <w:pStyle w:val="BodyText"/>
        <w:spacing w:before="11"/>
        <w:rPr>
          <w:i/>
          <w:sz w:val="19"/>
        </w:rPr>
      </w:pPr>
    </w:p>
    <w:p>
      <w:pPr>
        <w:pStyle w:val="ListParagraph"/>
        <w:numPr>
          <w:ilvl w:val="0"/>
          <w:numId w:val="14"/>
        </w:numPr>
        <w:tabs>
          <w:tab w:pos="840" w:val="left" w:leader="none"/>
        </w:tabs>
        <w:spacing w:line="240" w:lineRule="auto" w:before="0" w:after="0"/>
        <w:ind w:left="120" w:right="117" w:firstLine="0"/>
        <w:jc w:val="both"/>
        <w:rPr>
          <w:sz w:val="20"/>
        </w:rPr>
      </w:pPr>
      <w:r>
        <w:rPr>
          <w:sz w:val="20"/>
        </w:rPr>
        <w:t>Esta Corte ha entendido que, conforme al artículo 19 de la Convención Americana, el Estado se encuentra obligado a promover las medidas de protección especial orientadas en el principio del interés superior de la niña y del niño, asumiendo su posición de garante con mayor cuidado y responsabilidad en consideración a su condición especial de vulnerabilidad</w:t>
      </w:r>
      <w:r>
        <w:rPr>
          <w:position w:val="7"/>
          <w:sz w:val="13"/>
        </w:rPr>
        <w:t>364</w:t>
      </w:r>
      <w:r>
        <w:rPr>
          <w:sz w:val="20"/>
        </w:rPr>
        <w:t>. El interés superior de los</w:t>
      </w:r>
      <w:r>
        <w:rPr>
          <w:spacing w:val="-7"/>
          <w:sz w:val="20"/>
        </w:rPr>
        <w:t> </w:t>
      </w:r>
      <w:r>
        <w:rPr>
          <w:sz w:val="20"/>
        </w:rPr>
        <w:t>niños</w:t>
      </w:r>
      <w:r>
        <w:rPr>
          <w:spacing w:val="-8"/>
          <w:sz w:val="20"/>
        </w:rPr>
        <w:t> </w:t>
      </w:r>
      <w:r>
        <w:rPr>
          <w:sz w:val="20"/>
        </w:rPr>
        <w:t>y</w:t>
      </w:r>
      <w:r>
        <w:rPr>
          <w:spacing w:val="-9"/>
          <w:sz w:val="20"/>
        </w:rPr>
        <w:t> </w:t>
      </w:r>
      <w:r>
        <w:rPr>
          <w:sz w:val="20"/>
        </w:rPr>
        <w:t>niñas</w:t>
      </w:r>
      <w:r>
        <w:rPr>
          <w:spacing w:val="-8"/>
          <w:sz w:val="20"/>
        </w:rPr>
        <w:t> </w:t>
      </w:r>
      <w:r>
        <w:rPr>
          <w:sz w:val="20"/>
        </w:rPr>
        <w:t>se</w:t>
      </w:r>
      <w:r>
        <w:rPr>
          <w:spacing w:val="-6"/>
          <w:sz w:val="20"/>
        </w:rPr>
        <w:t> </w:t>
      </w:r>
      <w:r>
        <w:rPr>
          <w:sz w:val="20"/>
        </w:rPr>
        <w:t>funda</w:t>
      </w:r>
      <w:r>
        <w:rPr>
          <w:spacing w:val="-8"/>
          <w:sz w:val="20"/>
        </w:rPr>
        <w:t> </w:t>
      </w:r>
      <w:r>
        <w:rPr>
          <w:sz w:val="20"/>
        </w:rPr>
        <w:t>en</w:t>
      </w:r>
      <w:r>
        <w:rPr>
          <w:spacing w:val="-7"/>
          <w:sz w:val="20"/>
        </w:rPr>
        <w:t> </w:t>
      </w:r>
      <w:r>
        <w:rPr>
          <w:sz w:val="20"/>
        </w:rPr>
        <w:t>la</w:t>
      </w:r>
      <w:r>
        <w:rPr>
          <w:spacing w:val="-7"/>
          <w:sz w:val="20"/>
        </w:rPr>
        <w:t> </w:t>
      </w:r>
      <w:r>
        <w:rPr>
          <w:sz w:val="20"/>
        </w:rPr>
        <w:t>dignidad</w:t>
      </w:r>
      <w:r>
        <w:rPr>
          <w:spacing w:val="-7"/>
          <w:sz w:val="20"/>
        </w:rPr>
        <w:t> </w:t>
      </w:r>
      <w:r>
        <w:rPr>
          <w:sz w:val="20"/>
        </w:rPr>
        <w:t>misma</w:t>
      </w:r>
      <w:r>
        <w:rPr>
          <w:spacing w:val="-7"/>
          <w:sz w:val="20"/>
        </w:rPr>
        <w:t> </w:t>
      </w:r>
      <w:r>
        <w:rPr>
          <w:sz w:val="20"/>
        </w:rPr>
        <w:t>del</w:t>
      </w:r>
      <w:r>
        <w:rPr>
          <w:spacing w:val="-7"/>
          <w:sz w:val="20"/>
        </w:rPr>
        <w:t> </w:t>
      </w:r>
      <w:r>
        <w:rPr>
          <w:sz w:val="20"/>
        </w:rPr>
        <w:t>ser</w:t>
      </w:r>
      <w:r>
        <w:rPr>
          <w:spacing w:val="-8"/>
          <w:sz w:val="20"/>
        </w:rPr>
        <w:t> </w:t>
      </w:r>
      <w:r>
        <w:rPr>
          <w:sz w:val="20"/>
        </w:rPr>
        <w:t>humano,</w:t>
      </w:r>
      <w:r>
        <w:rPr>
          <w:spacing w:val="-8"/>
          <w:sz w:val="20"/>
        </w:rPr>
        <w:t> </w:t>
      </w:r>
      <w:r>
        <w:rPr>
          <w:sz w:val="20"/>
        </w:rPr>
        <w:t>en</w:t>
      </w:r>
      <w:r>
        <w:rPr>
          <w:spacing w:val="-7"/>
          <w:sz w:val="20"/>
        </w:rPr>
        <w:t> </w:t>
      </w:r>
      <w:r>
        <w:rPr>
          <w:sz w:val="20"/>
        </w:rPr>
        <w:t>las</w:t>
      </w:r>
      <w:r>
        <w:rPr>
          <w:spacing w:val="-8"/>
          <w:sz w:val="20"/>
        </w:rPr>
        <w:t> </w:t>
      </w:r>
      <w:r>
        <w:rPr>
          <w:sz w:val="20"/>
        </w:rPr>
        <w:t>características</w:t>
      </w:r>
      <w:r>
        <w:rPr>
          <w:spacing w:val="-7"/>
          <w:sz w:val="20"/>
        </w:rPr>
        <w:t> </w:t>
      </w:r>
      <w:r>
        <w:rPr>
          <w:sz w:val="20"/>
        </w:rPr>
        <w:t>propias</w:t>
      </w:r>
      <w:r>
        <w:rPr>
          <w:spacing w:val="-9"/>
          <w:sz w:val="20"/>
        </w:rPr>
        <w:t> </w:t>
      </w:r>
      <w:r>
        <w:rPr>
          <w:sz w:val="20"/>
        </w:rPr>
        <w:t>de</w:t>
      </w:r>
      <w:r>
        <w:rPr>
          <w:spacing w:val="-8"/>
          <w:sz w:val="20"/>
        </w:rPr>
        <w:t> </w:t>
      </w:r>
      <w:r>
        <w:rPr>
          <w:sz w:val="20"/>
        </w:rPr>
        <w:t>los niños y las niñas, y en la necesidad de propiciar el desarrollo de</w:t>
      </w:r>
      <w:r>
        <w:rPr>
          <w:spacing w:val="-16"/>
          <w:sz w:val="20"/>
        </w:rPr>
        <w:t> </w:t>
      </w:r>
      <w:r>
        <w:rPr>
          <w:sz w:val="20"/>
        </w:rPr>
        <w:t>éstos</w:t>
      </w:r>
      <w:r>
        <w:rPr>
          <w:position w:val="7"/>
          <w:sz w:val="13"/>
        </w:rPr>
        <w:t>365</w:t>
      </w:r>
      <w:r>
        <w:rPr>
          <w:sz w:val="20"/>
        </w:rPr>
        <w:t>.</w:t>
      </w:r>
    </w:p>
    <w:p>
      <w:pPr>
        <w:pStyle w:val="BodyText"/>
        <w:spacing w:before="4"/>
        <w:rPr>
          <w:sz w:val="15"/>
        </w:rPr>
      </w:pPr>
      <w:r>
        <w:rPr/>
        <w:pict>
          <v:line style="position:absolute;mso-position-horizontal-relative:page;mso-position-vertical-relative:paragraph;z-index:2512;mso-wrap-distance-left:0;mso-wrap-distance-right:0" from="54pt,11.634162pt" to="198.02pt,11.634162pt" stroked="true" strokeweight=".65997pt" strokecolor="#000000">
            <v:stroke dashstyle="solid"/>
            <w10:wrap type="topAndBottom"/>
          </v:line>
        </w:pict>
      </w:r>
    </w:p>
    <w:p>
      <w:pPr>
        <w:tabs>
          <w:tab w:pos="687" w:val="left" w:leader="none"/>
        </w:tabs>
        <w:spacing w:before="76"/>
        <w:ind w:left="120" w:right="0" w:firstLine="0"/>
        <w:jc w:val="left"/>
        <w:rPr>
          <w:sz w:val="16"/>
        </w:rPr>
      </w:pPr>
      <w:r>
        <w:rPr>
          <w:position w:val="6"/>
          <w:sz w:val="10"/>
        </w:rPr>
        <w:t>361</w:t>
        <w:tab/>
      </w:r>
      <w:r>
        <w:rPr>
          <w:i/>
          <w:sz w:val="16"/>
        </w:rPr>
        <w:t>Cfr. </w:t>
      </w:r>
      <w:r>
        <w:rPr>
          <w:sz w:val="16"/>
        </w:rPr>
        <w:t>Comité de los Derechos del Niño, Observación General No. 7</w:t>
      </w:r>
      <w:r>
        <w:rPr>
          <w:i/>
          <w:sz w:val="16"/>
        </w:rPr>
        <w:t>, supra, </w:t>
      </w:r>
      <w:r>
        <w:rPr>
          <w:sz w:val="16"/>
        </w:rPr>
        <w:t>párr.</w:t>
      </w:r>
      <w:r>
        <w:rPr>
          <w:spacing w:val="-24"/>
          <w:sz w:val="16"/>
        </w:rPr>
        <w:t> </w:t>
      </w:r>
      <w:r>
        <w:rPr>
          <w:sz w:val="16"/>
        </w:rPr>
        <w:t>18.</w:t>
      </w:r>
    </w:p>
    <w:p>
      <w:pPr>
        <w:tabs>
          <w:tab w:pos="687" w:val="left" w:leader="none"/>
        </w:tabs>
        <w:spacing w:before="60"/>
        <w:ind w:left="120" w:right="0" w:firstLine="0"/>
        <w:jc w:val="left"/>
        <w:rPr>
          <w:sz w:val="16"/>
        </w:rPr>
      </w:pPr>
      <w:r>
        <w:rPr>
          <w:position w:val="6"/>
          <w:sz w:val="10"/>
        </w:rPr>
        <w:t>362</w:t>
        <w:tab/>
      </w:r>
      <w:r>
        <w:rPr>
          <w:i/>
          <w:sz w:val="16"/>
        </w:rPr>
        <w:t>Cfr. </w:t>
      </w:r>
      <w:r>
        <w:rPr>
          <w:sz w:val="16"/>
        </w:rPr>
        <w:t>Comité de los Derechos del Niño, Observación General No. 7</w:t>
      </w:r>
      <w:r>
        <w:rPr>
          <w:i/>
          <w:sz w:val="16"/>
        </w:rPr>
        <w:t>, supra, </w:t>
      </w:r>
      <w:r>
        <w:rPr>
          <w:sz w:val="16"/>
        </w:rPr>
        <w:t>párr.</w:t>
      </w:r>
      <w:r>
        <w:rPr>
          <w:spacing w:val="-23"/>
          <w:sz w:val="16"/>
        </w:rPr>
        <w:t> </w:t>
      </w:r>
      <w:r>
        <w:rPr>
          <w:sz w:val="16"/>
        </w:rPr>
        <w:t>14.</w:t>
      </w:r>
    </w:p>
    <w:p>
      <w:pPr>
        <w:tabs>
          <w:tab w:pos="687" w:val="left" w:leader="none"/>
        </w:tabs>
        <w:spacing w:before="60"/>
        <w:ind w:left="120" w:right="0" w:firstLine="0"/>
        <w:jc w:val="left"/>
        <w:rPr>
          <w:sz w:val="16"/>
        </w:rPr>
      </w:pPr>
      <w:r>
        <w:rPr>
          <w:position w:val="6"/>
          <w:sz w:val="10"/>
        </w:rPr>
        <w:t>363</w:t>
        <w:tab/>
      </w:r>
      <w:r>
        <w:rPr>
          <w:sz w:val="16"/>
        </w:rPr>
        <w:t>SPT, Prevención de la tortura y los malos tratos contra mujeres privadas de libertad, CAT/OP/27/1, </w:t>
      </w:r>
      <w:r>
        <w:rPr>
          <w:i/>
          <w:sz w:val="16"/>
        </w:rPr>
        <w:t>supra</w:t>
      </w:r>
      <w:r>
        <w:rPr>
          <w:sz w:val="16"/>
        </w:rPr>
        <w:t>, párr.</w:t>
      </w:r>
      <w:r>
        <w:rPr>
          <w:spacing w:val="-33"/>
          <w:sz w:val="16"/>
        </w:rPr>
        <w:t> </w:t>
      </w:r>
      <w:r>
        <w:rPr>
          <w:sz w:val="16"/>
        </w:rPr>
        <w:t>31.</w:t>
      </w:r>
    </w:p>
    <w:p>
      <w:pPr>
        <w:tabs>
          <w:tab w:pos="687" w:val="left" w:leader="none"/>
        </w:tabs>
        <w:spacing w:before="60"/>
        <w:ind w:left="120" w:right="120" w:firstLine="0"/>
        <w:jc w:val="left"/>
        <w:rPr>
          <w:sz w:val="16"/>
        </w:rPr>
      </w:pPr>
      <w:r>
        <w:rPr>
          <w:position w:val="6"/>
          <w:sz w:val="10"/>
        </w:rPr>
        <w:t>364</w:t>
        <w:tab/>
      </w:r>
      <w:r>
        <w:rPr>
          <w:i/>
          <w:sz w:val="16"/>
        </w:rPr>
        <w:t>Cfr.</w:t>
      </w:r>
      <w:r>
        <w:rPr>
          <w:i/>
          <w:spacing w:val="25"/>
          <w:sz w:val="16"/>
        </w:rPr>
        <w:t> </w:t>
      </w:r>
      <w:r>
        <w:rPr>
          <w:i/>
          <w:sz w:val="16"/>
        </w:rPr>
        <w:t>Caso</w:t>
      </w:r>
      <w:r>
        <w:rPr>
          <w:i/>
          <w:spacing w:val="25"/>
          <w:sz w:val="16"/>
        </w:rPr>
        <w:t> </w:t>
      </w:r>
      <w:r>
        <w:rPr>
          <w:i/>
          <w:sz w:val="16"/>
        </w:rPr>
        <w:t>Vera</w:t>
      </w:r>
      <w:r>
        <w:rPr>
          <w:i/>
          <w:spacing w:val="26"/>
          <w:sz w:val="16"/>
        </w:rPr>
        <w:t> </w:t>
      </w:r>
      <w:r>
        <w:rPr>
          <w:i/>
          <w:sz w:val="16"/>
        </w:rPr>
        <w:t>Rojas</w:t>
      </w:r>
      <w:r>
        <w:rPr>
          <w:i/>
          <w:spacing w:val="25"/>
          <w:sz w:val="16"/>
        </w:rPr>
        <w:t> </w:t>
      </w:r>
      <w:r>
        <w:rPr>
          <w:i/>
          <w:sz w:val="16"/>
        </w:rPr>
        <w:t>y</w:t>
      </w:r>
      <w:r>
        <w:rPr>
          <w:i/>
          <w:spacing w:val="26"/>
          <w:sz w:val="16"/>
        </w:rPr>
        <w:t> </w:t>
      </w:r>
      <w:r>
        <w:rPr>
          <w:i/>
          <w:sz w:val="16"/>
        </w:rPr>
        <w:t>otros</w:t>
      </w:r>
      <w:r>
        <w:rPr>
          <w:i/>
          <w:spacing w:val="25"/>
          <w:sz w:val="16"/>
        </w:rPr>
        <w:t> </w:t>
      </w:r>
      <w:r>
        <w:rPr>
          <w:i/>
          <w:sz w:val="16"/>
        </w:rPr>
        <w:t>Vs.</w:t>
      </w:r>
      <w:r>
        <w:rPr>
          <w:i/>
          <w:spacing w:val="24"/>
          <w:sz w:val="16"/>
        </w:rPr>
        <w:t> </w:t>
      </w:r>
      <w:r>
        <w:rPr>
          <w:i/>
          <w:sz w:val="16"/>
        </w:rPr>
        <w:t>Chile,</w:t>
      </w:r>
      <w:r>
        <w:rPr>
          <w:i/>
          <w:spacing w:val="25"/>
          <w:sz w:val="16"/>
        </w:rPr>
        <w:t> </w:t>
      </w:r>
      <w:r>
        <w:rPr>
          <w:i/>
          <w:sz w:val="16"/>
        </w:rPr>
        <w:t>supra</w:t>
      </w:r>
      <w:r>
        <w:rPr>
          <w:sz w:val="16"/>
        </w:rPr>
        <w:t>,</w:t>
      </w:r>
      <w:r>
        <w:rPr>
          <w:spacing w:val="25"/>
          <w:sz w:val="16"/>
        </w:rPr>
        <w:t> </w:t>
      </w:r>
      <w:r>
        <w:rPr>
          <w:sz w:val="16"/>
        </w:rPr>
        <w:t>párr.</w:t>
      </w:r>
      <w:r>
        <w:rPr>
          <w:spacing w:val="25"/>
          <w:sz w:val="16"/>
        </w:rPr>
        <w:t> </w:t>
      </w:r>
      <w:r>
        <w:rPr>
          <w:sz w:val="16"/>
        </w:rPr>
        <w:t>104,</w:t>
      </w:r>
      <w:r>
        <w:rPr>
          <w:spacing w:val="25"/>
          <w:sz w:val="16"/>
        </w:rPr>
        <w:t> </w:t>
      </w:r>
      <w:r>
        <w:rPr>
          <w:sz w:val="16"/>
        </w:rPr>
        <w:t>y</w:t>
      </w:r>
      <w:r>
        <w:rPr>
          <w:spacing w:val="26"/>
          <w:sz w:val="16"/>
        </w:rPr>
        <w:t> </w:t>
      </w:r>
      <w:r>
        <w:rPr>
          <w:i/>
          <w:sz w:val="16"/>
        </w:rPr>
        <w:t>Caso</w:t>
      </w:r>
      <w:r>
        <w:rPr>
          <w:i/>
          <w:spacing w:val="25"/>
          <w:sz w:val="16"/>
        </w:rPr>
        <w:t> </w:t>
      </w:r>
      <w:r>
        <w:rPr>
          <w:i/>
          <w:sz w:val="16"/>
        </w:rPr>
        <w:t>Guzmán</w:t>
      </w:r>
      <w:r>
        <w:rPr>
          <w:i/>
          <w:spacing w:val="25"/>
          <w:sz w:val="16"/>
        </w:rPr>
        <w:t> </w:t>
      </w:r>
      <w:r>
        <w:rPr>
          <w:i/>
          <w:sz w:val="16"/>
        </w:rPr>
        <w:t>Albarracín</w:t>
      </w:r>
      <w:r>
        <w:rPr>
          <w:i/>
          <w:spacing w:val="25"/>
          <w:sz w:val="16"/>
        </w:rPr>
        <w:t> </w:t>
      </w:r>
      <w:r>
        <w:rPr>
          <w:i/>
          <w:sz w:val="16"/>
        </w:rPr>
        <w:t>y</w:t>
      </w:r>
      <w:r>
        <w:rPr>
          <w:i/>
          <w:spacing w:val="26"/>
          <w:sz w:val="16"/>
        </w:rPr>
        <w:t> </w:t>
      </w:r>
      <w:r>
        <w:rPr>
          <w:i/>
          <w:sz w:val="16"/>
        </w:rPr>
        <w:t>otras</w:t>
      </w:r>
      <w:r>
        <w:rPr>
          <w:i/>
          <w:spacing w:val="25"/>
          <w:sz w:val="16"/>
        </w:rPr>
        <w:t> </w:t>
      </w:r>
      <w:r>
        <w:rPr>
          <w:i/>
          <w:sz w:val="16"/>
        </w:rPr>
        <w:t>Vs.</w:t>
      </w:r>
      <w:r>
        <w:rPr>
          <w:i/>
          <w:spacing w:val="25"/>
          <w:sz w:val="16"/>
        </w:rPr>
        <w:t> </w:t>
      </w:r>
      <w:r>
        <w:rPr>
          <w:i/>
          <w:sz w:val="16"/>
        </w:rPr>
        <w:t>Ecuador.</w:t>
      </w:r>
      <w:r>
        <w:rPr>
          <w:i/>
          <w:spacing w:val="25"/>
          <w:sz w:val="16"/>
        </w:rPr>
        <w:t> </w:t>
      </w:r>
      <w:r>
        <w:rPr>
          <w:i/>
          <w:sz w:val="16"/>
        </w:rPr>
        <w:t>Fondo,</w:t>
      </w:r>
      <w:r>
        <w:rPr>
          <w:i/>
          <w:w w:val="99"/>
          <w:sz w:val="16"/>
        </w:rPr>
        <w:t> </w:t>
      </w:r>
      <w:r>
        <w:rPr>
          <w:i/>
          <w:sz w:val="16"/>
        </w:rPr>
        <w:t>Reparaciones y Costas</w:t>
      </w:r>
      <w:r>
        <w:rPr>
          <w:sz w:val="16"/>
        </w:rPr>
        <w:t>. Sentencia de 24 de junio de 2020. Serie C No. 405, párr.</w:t>
      </w:r>
      <w:r>
        <w:rPr>
          <w:spacing w:val="-23"/>
          <w:sz w:val="16"/>
        </w:rPr>
        <w:t> </w:t>
      </w:r>
      <w:r>
        <w:rPr>
          <w:sz w:val="16"/>
        </w:rPr>
        <w:t>116.</w:t>
      </w:r>
    </w:p>
    <w:p>
      <w:pPr>
        <w:tabs>
          <w:tab w:pos="687" w:val="left" w:leader="none"/>
        </w:tabs>
        <w:spacing w:before="59"/>
        <w:ind w:left="120" w:right="0" w:firstLine="0"/>
        <w:jc w:val="left"/>
        <w:rPr>
          <w:sz w:val="16"/>
        </w:rPr>
      </w:pPr>
      <w:r>
        <w:rPr>
          <w:position w:val="6"/>
          <w:sz w:val="10"/>
        </w:rPr>
        <w:t>365</w:t>
        <w:tab/>
      </w:r>
      <w:r>
        <w:rPr>
          <w:i/>
          <w:sz w:val="16"/>
        </w:rPr>
        <w:t>Cfr. </w:t>
      </w:r>
      <w:r>
        <w:rPr>
          <w:sz w:val="16"/>
        </w:rPr>
        <w:t>Opinión Consultiva OC-17/02</w:t>
      </w:r>
      <w:r>
        <w:rPr>
          <w:i/>
          <w:sz w:val="16"/>
        </w:rPr>
        <w:t>, supra</w:t>
      </w:r>
      <w:r>
        <w:rPr>
          <w:sz w:val="16"/>
        </w:rPr>
        <w:t>, párr. 56 y </w:t>
      </w:r>
      <w:r>
        <w:rPr>
          <w:i/>
          <w:sz w:val="16"/>
        </w:rPr>
        <w:t>Caso Vera Rojas y otros Vs. Chile, supra</w:t>
      </w:r>
      <w:r>
        <w:rPr>
          <w:sz w:val="16"/>
        </w:rPr>
        <w:t>, párr.</w:t>
      </w:r>
      <w:r>
        <w:rPr>
          <w:spacing w:val="-32"/>
          <w:sz w:val="16"/>
        </w:rPr>
        <w:t> </w:t>
      </w:r>
      <w:r>
        <w:rPr>
          <w:sz w:val="16"/>
        </w:rPr>
        <w:t>105.</w:t>
      </w:r>
    </w:p>
    <w:p>
      <w:pPr>
        <w:spacing w:after="0"/>
        <w:jc w:val="left"/>
        <w:rPr>
          <w:sz w:val="16"/>
        </w:rPr>
        <w:sectPr>
          <w:pgSz w:w="12240" w:h="15840"/>
          <w:pgMar w:header="0" w:footer="986" w:top="1360" w:bottom="1180" w:left="960" w:right="960"/>
        </w:sectPr>
      </w:pPr>
    </w:p>
    <w:p>
      <w:pPr>
        <w:pStyle w:val="ListParagraph"/>
        <w:numPr>
          <w:ilvl w:val="0"/>
          <w:numId w:val="14"/>
        </w:numPr>
        <w:tabs>
          <w:tab w:pos="840" w:val="left" w:leader="none"/>
        </w:tabs>
        <w:spacing w:line="240" w:lineRule="auto" w:before="183" w:after="0"/>
        <w:ind w:left="120" w:right="116" w:firstLine="0"/>
        <w:jc w:val="both"/>
        <w:rPr>
          <w:sz w:val="20"/>
        </w:rPr>
      </w:pPr>
      <w:r>
        <w:rPr>
          <w:sz w:val="20"/>
        </w:rPr>
        <w:t>El</w:t>
      </w:r>
      <w:r>
        <w:rPr>
          <w:spacing w:val="-10"/>
          <w:sz w:val="20"/>
        </w:rPr>
        <w:t> </w:t>
      </w:r>
      <w:r>
        <w:rPr>
          <w:sz w:val="20"/>
        </w:rPr>
        <w:t>artículo</w:t>
      </w:r>
      <w:r>
        <w:rPr>
          <w:spacing w:val="-11"/>
          <w:sz w:val="20"/>
        </w:rPr>
        <w:t> </w:t>
      </w:r>
      <w:r>
        <w:rPr>
          <w:sz w:val="20"/>
        </w:rPr>
        <w:t>3</w:t>
      </w:r>
      <w:r>
        <w:rPr>
          <w:spacing w:val="-11"/>
          <w:sz w:val="20"/>
        </w:rPr>
        <w:t> </w:t>
      </w:r>
      <w:r>
        <w:rPr>
          <w:sz w:val="20"/>
        </w:rPr>
        <w:t>de</w:t>
      </w:r>
      <w:r>
        <w:rPr>
          <w:spacing w:val="-10"/>
          <w:sz w:val="20"/>
        </w:rPr>
        <w:t> </w:t>
      </w:r>
      <w:r>
        <w:rPr>
          <w:sz w:val="20"/>
        </w:rPr>
        <w:t>la</w:t>
      </w:r>
      <w:r>
        <w:rPr>
          <w:spacing w:val="-12"/>
          <w:sz w:val="20"/>
        </w:rPr>
        <w:t> </w:t>
      </w:r>
      <w:r>
        <w:rPr>
          <w:sz w:val="20"/>
        </w:rPr>
        <w:t>Convención</w:t>
      </w:r>
      <w:r>
        <w:rPr>
          <w:spacing w:val="-12"/>
          <w:sz w:val="20"/>
        </w:rPr>
        <w:t> </w:t>
      </w:r>
      <w:r>
        <w:rPr>
          <w:sz w:val="20"/>
        </w:rPr>
        <w:t>sobre</w:t>
      </w:r>
      <w:r>
        <w:rPr>
          <w:spacing w:val="-11"/>
          <w:sz w:val="20"/>
        </w:rPr>
        <w:t> </w:t>
      </w:r>
      <w:r>
        <w:rPr>
          <w:sz w:val="20"/>
        </w:rPr>
        <w:t>los</w:t>
      </w:r>
      <w:r>
        <w:rPr>
          <w:spacing w:val="-11"/>
          <w:sz w:val="20"/>
        </w:rPr>
        <w:t> </w:t>
      </w:r>
      <w:r>
        <w:rPr>
          <w:sz w:val="20"/>
        </w:rPr>
        <w:t>Derechos</w:t>
      </w:r>
      <w:r>
        <w:rPr>
          <w:spacing w:val="-11"/>
          <w:sz w:val="20"/>
        </w:rPr>
        <w:t> </w:t>
      </w:r>
      <w:r>
        <w:rPr>
          <w:sz w:val="20"/>
        </w:rPr>
        <w:t>del</w:t>
      </w:r>
      <w:r>
        <w:rPr>
          <w:spacing w:val="-11"/>
          <w:sz w:val="20"/>
        </w:rPr>
        <w:t> </w:t>
      </w:r>
      <w:r>
        <w:rPr>
          <w:sz w:val="20"/>
        </w:rPr>
        <w:t>Niño</w:t>
      </w:r>
      <w:r>
        <w:rPr>
          <w:spacing w:val="-11"/>
          <w:sz w:val="20"/>
        </w:rPr>
        <w:t> </w:t>
      </w:r>
      <w:r>
        <w:rPr>
          <w:sz w:val="20"/>
        </w:rPr>
        <w:t>establece</w:t>
      </w:r>
      <w:r>
        <w:rPr>
          <w:spacing w:val="-11"/>
          <w:sz w:val="20"/>
        </w:rPr>
        <w:t> </w:t>
      </w:r>
      <w:r>
        <w:rPr>
          <w:sz w:val="20"/>
        </w:rPr>
        <w:t>que</w:t>
      </w:r>
      <w:r>
        <w:rPr>
          <w:spacing w:val="-11"/>
          <w:sz w:val="20"/>
        </w:rPr>
        <w:t> </w:t>
      </w:r>
      <w:r>
        <w:rPr>
          <w:sz w:val="20"/>
        </w:rPr>
        <w:t>en</w:t>
      </w:r>
      <w:r>
        <w:rPr>
          <w:spacing w:val="-11"/>
          <w:sz w:val="20"/>
        </w:rPr>
        <w:t> </w:t>
      </w:r>
      <w:r>
        <w:rPr>
          <w:sz w:val="20"/>
        </w:rPr>
        <w:t>todas</w:t>
      </w:r>
      <w:r>
        <w:rPr>
          <w:spacing w:val="-11"/>
          <w:sz w:val="20"/>
        </w:rPr>
        <w:t> </w:t>
      </w:r>
      <w:r>
        <w:rPr>
          <w:sz w:val="20"/>
        </w:rPr>
        <w:t>las</w:t>
      </w:r>
      <w:r>
        <w:rPr>
          <w:spacing w:val="-11"/>
          <w:sz w:val="20"/>
        </w:rPr>
        <w:t> </w:t>
      </w:r>
      <w:r>
        <w:rPr>
          <w:sz w:val="20"/>
        </w:rPr>
        <w:t>medidas concernientes a los niños que tomen las instituciones públicas o privadas de bienestar social, los tribunales,</w:t>
      </w:r>
      <w:r>
        <w:rPr>
          <w:spacing w:val="-5"/>
          <w:sz w:val="20"/>
        </w:rPr>
        <w:t> </w:t>
      </w:r>
      <w:r>
        <w:rPr>
          <w:sz w:val="20"/>
        </w:rPr>
        <w:t>las</w:t>
      </w:r>
      <w:r>
        <w:rPr>
          <w:spacing w:val="-4"/>
          <w:sz w:val="20"/>
        </w:rPr>
        <w:t> </w:t>
      </w:r>
      <w:r>
        <w:rPr>
          <w:sz w:val="20"/>
        </w:rPr>
        <w:t>autoridades</w:t>
      </w:r>
      <w:r>
        <w:rPr>
          <w:spacing w:val="-4"/>
          <w:sz w:val="20"/>
        </w:rPr>
        <w:t> </w:t>
      </w:r>
      <w:r>
        <w:rPr>
          <w:sz w:val="20"/>
        </w:rPr>
        <w:t>administrativas</w:t>
      </w:r>
      <w:r>
        <w:rPr>
          <w:spacing w:val="-6"/>
          <w:sz w:val="20"/>
        </w:rPr>
        <w:t> </w:t>
      </w:r>
      <w:r>
        <w:rPr>
          <w:sz w:val="20"/>
        </w:rPr>
        <w:t>o</w:t>
      </w:r>
      <w:r>
        <w:rPr>
          <w:spacing w:val="-6"/>
          <w:sz w:val="20"/>
        </w:rPr>
        <w:t> </w:t>
      </w:r>
      <w:r>
        <w:rPr>
          <w:sz w:val="20"/>
        </w:rPr>
        <w:t>los</w:t>
      </w:r>
      <w:r>
        <w:rPr>
          <w:spacing w:val="-4"/>
          <w:sz w:val="20"/>
        </w:rPr>
        <w:t> </w:t>
      </w:r>
      <w:r>
        <w:rPr>
          <w:sz w:val="20"/>
        </w:rPr>
        <w:t>órganos</w:t>
      </w:r>
      <w:r>
        <w:rPr>
          <w:spacing w:val="-6"/>
          <w:sz w:val="20"/>
        </w:rPr>
        <w:t> </w:t>
      </w:r>
      <w:r>
        <w:rPr>
          <w:sz w:val="20"/>
        </w:rPr>
        <w:t>legislativos,</w:t>
      </w:r>
      <w:r>
        <w:rPr>
          <w:spacing w:val="-6"/>
          <w:sz w:val="20"/>
        </w:rPr>
        <w:t> </w:t>
      </w:r>
      <w:r>
        <w:rPr>
          <w:sz w:val="20"/>
        </w:rPr>
        <w:t>una</w:t>
      </w:r>
      <w:r>
        <w:rPr>
          <w:spacing w:val="-4"/>
          <w:sz w:val="20"/>
        </w:rPr>
        <w:t> </w:t>
      </w:r>
      <w:r>
        <w:rPr>
          <w:sz w:val="20"/>
        </w:rPr>
        <w:t>consideración</w:t>
      </w:r>
      <w:r>
        <w:rPr>
          <w:spacing w:val="-6"/>
          <w:sz w:val="20"/>
        </w:rPr>
        <w:t> </w:t>
      </w:r>
      <w:r>
        <w:rPr>
          <w:sz w:val="20"/>
        </w:rPr>
        <w:t>primordial</w:t>
      </w:r>
      <w:r>
        <w:rPr>
          <w:spacing w:val="-5"/>
          <w:sz w:val="20"/>
        </w:rPr>
        <w:t> </w:t>
      </w:r>
      <w:r>
        <w:rPr>
          <w:sz w:val="20"/>
        </w:rPr>
        <w:t>a que se atenderá será el interés superior del niño</w:t>
      </w:r>
      <w:r>
        <w:rPr>
          <w:position w:val="7"/>
          <w:sz w:val="13"/>
        </w:rPr>
        <w:t>366</w:t>
      </w:r>
      <w:r>
        <w:rPr>
          <w:sz w:val="20"/>
        </w:rPr>
        <w:t>. En relación con este principio, el Comité sobre los</w:t>
      </w:r>
      <w:r>
        <w:rPr>
          <w:spacing w:val="-12"/>
          <w:sz w:val="20"/>
        </w:rPr>
        <w:t> </w:t>
      </w:r>
      <w:r>
        <w:rPr>
          <w:sz w:val="20"/>
        </w:rPr>
        <w:t>Derechos</w:t>
      </w:r>
      <w:r>
        <w:rPr>
          <w:spacing w:val="-12"/>
          <w:sz w:val="20"/>
        </w:rPr>
        <w:t> </w:t>
      </w:r>
      <w:r>
        <w:rPr>
          <w:sz w:val="20"/>
        </w:rPr>
        <w:t>del</w:t>
      </w:r>
      <w:r>
        <w:rPr>
          <w:spacing w:val="-12"/>
          <w:sz w:val="20"/>
        </w:rPr>
        <w:t> </w:t>
      </w:r>
      <w:r>
        <w:rPr>
          <w:sz w:val="20"/>
        </w:rPr>
        <w:t>Niño</w:t>
      </w:r>
      <w:r>
        <w:rPr>
          <w:spacing w:val="-12"/>
          <w:sz w:val="20"/>
        </w:rPr>
        <w:t> </w:t>
      </w:r>
      <w:r>
        <w:rPr>
          <w:sz w:val="20"/>
        </w:rPr>
        <w:t>ha</w:t>
      </w:r>
      <w:r>
        <w:rPr>
          <w:spacing w:val="-12"/>
          <w:sz w:val="20"/>
        </w:rPr>
        <w:t> </w:t>
      </w:r>
      <w:r>
        <w:rPr>
          <w:sz w:val="20"/>
        </w:rPr>
        <w:t>señalado</w:t>
      </w:r>
      <w:r>
        <w:rPr>
          <w:spacing w:val="-14"/>
          <w:sz w:val="20"/>
        </w:rPr>
        <w:t> </w:t>
      </w:r>
      <w:r>
        <w:rPr>
          <w:sz w:val="20"/>
        </w:rPr>
        <w:t>que</w:t>
      </w:r>
      <w:r>
        <w:rPr>
          <w:spacing w:val="-12"/>
          <w:sz w:val="20"/>
        </w:rPr>
        <w:t> </w:t>
      </w:r>
      <w:r>
        <w:rPr>
          <w:sz w:val="20"/>
        </w:rPr>
        <w:t>“todos</w:t>
      </w:r>
      <w:r>
        <w:rPr>
          <w:spacing w:val="-13"/>
          <w:sz w:val="20"/>
        </w:rPr>
        <w:t> </w:t>
      </w:r>
      <w:r>
        <w:rPr>
          <w:sz w:val="20"/>
        </w:rPr>
        <w:t>los</w:t>
      </w:r>
      <w:r>
        <w:rPr>
          <w:spacing w:val="-12"/>
          <w:sz w:val="20"/>
        </w:rPr>
        <w:t> </w:t>
      </w:r>
      <w:r>
        <w:rPr>
          <w:sz w:val="20"/>
        </w:rPr>
        <w:t>órganos</w:t>
      </w:r>
      <w:r>
        <w:rPr>
          <w:spacing w:val="-13"/>
          <w:sz w:val="20"/>
        </w:rPr>
        <w:t> </w:t>
      </w:r>
      <w:r>
        <w:rPr>
          <w:sz w:val="20"/>
        </w:rPr>
        <w:t>o</w:t>
      </w:r>
      <w:r>
        <w:rPr>
          <w:spacing w:val="-12"/>
          <w:sz w:val="20"/>
        </w:rPr>
        <w:t> </w:t>
      </w:r>
      <w:r>
        <w:rPr>
          <w:sz w:val="20"/>
        </w:rPr>
        <w:t>instituciones</w:t>
      </w:r>
      <w:r>
        <w:rPr>
          <w:spacing w:val="-11"/>
          <w:sz w:val="20"/>
        </w:rPr>
        <w:t> </w:t>
      </w:r>
      <w:r>
        <w:rPr>
          <w:sz w:val="20"/>
        </w:rPr>
        <w:t>legislativos,</w:t>
      </w:r>
      <w:r>
        <w:rPr>
          <w:spacing w:val="-12"/>
          <w:sz w:val="20"/>
        </w:rPr>
        <w:t> </w:t>
      </w:r>
      <w:r>
        <w:rPr>
          <w:sz w:val="20"/>
        </w:rPr>
        <w:t>administrativos y</w:t>
      </w:r>
      <w:r>
        <w:rPr>
          <w:spacing w:val="-17"/>
          <w:sz w:val="20"/>
        </w:rPr>
        <w:t> </w:t>
      </w:r>
      <w:r>
        <w:rPr>
          <w:sz w:val="20"/>
        </w:rPr>
        <w:t>judiciales</w:t>
      </w:r>
      <w:r>
        <w:rPr>
          <w:spacing w:val="-19"/>
          <w:sz w:val="20"/>
        </w:rPr>
        <w:t> </w:t>
      </w:r>
      <w:r>
        <w:rPr>
          <w:sz w:val="20"/>
        </w:rPr>
        <w:t>han</w:t>
      </w:r>
      <w:r>
        <w:rPr>
          <w:spacing w:val="-17"/>
          <w:sz w:val="20"/>
        </w:rPr>
        <w:t> </w:t>
      </w:r>
      <w:r>
        <w:rPr>
          <w:sz w:val="20"/>
        </w:rPr>
        <w:t>de</w:t>
      </w:r>
      <w:r>
        <w:rPr>
          <w:spacing w:val="-17"/>
          <w:sz w:val="20"/>
        </w:rPr>
        <w:t> </w:t>
      </w:r>
      <w:r>
        <w:rPr>
          <w:sz w:val="20"/>
        </w:rPr>
        <w:t>aplicar</w:t>
      </w:r>
      <w:r>
        <w:rPr>
          <w:spacing w:val="-18"/>
          <w:sz w:val="20"/>
        </w:rPr>
        <w:t> </w:t>
      </w:r>
      <w:r>
        <w:rPr>
          <w:sz w:val="20"/>
        </w:rPr>
        <w:t>el</w:t>
      </w:r>
      <w:r>
        <w:rPr>
          <w:spacing w:val="-17"/>
          <w:sz w:val="20"/>
        </w:rPr>
        <w:t> </w:t>
      </w:r>
      <w:r>
        <w:rPr>
          <w:sz w:val="20"/>
        </w:rPr>
        <w:t>principio</w:t>
      </w:r>
      <w:r>
        <w:rPr>
          <w:spacing w:val="-19"/>
          <w:sz w:val="20"/>
        </w:rPr>
        <w:t> </w:t>
      </w:r>
      <w:r>
        <w:rPr>
          <w:sz w:val="20"/>
        </w:rPr>
        <w:t>del</w:t>
      </w:r>
      <w:r>
        <w:rPr>
          <w:spacing w:val="-17"/>
          <w:sz w:val="20"/>
        </w:rPr>
        <w:t> </w:t>
      </w:r>
      <w:r>
        <w:rPr>
          <w:sz w:val="20"/>
        </w:rPr>
        <w:t>interés</w:t>
      </w:r>
      <w:r>
        <w:rPr>
          <w:spacing w:val="-18"/>
          <w:sz w:val="20"/>
        </w:rPr>
        <w:t> </w:t>
      </w:r>
      <w:r>
        <w:rPr>
          <w:sz w:val="20"/>
        </w:rPr>
        <w:t>superior</w:t>
      </w:r>
      <w:r>
        <w:rPr>
          <w:spacing w:val="-18"/>
          <w:sz w:val="20"/>
        </w:rPr>
        <w:t> </w:t>
      </w:r>
      <w:r>
        <w:rPr>
          <w:sz w:val="20"/>
        </w:rPr>
        <w:t>del</w:t>
      </w:r>
      <w:r>
        <w:rPr>
          <w:spacing w:val="-18"/>
          <w:sz w:val="20"/>
        </w:rPr>
        <w:t> </w:t>
      </w:r>
      <w:r>
        <w:rPr>
          <w:sz w:val="20"/>
        </w:rPr>
        <w:t>niño</w:t>
      </w:r>
      <w:r>
        <w:rPr>
          <w:spacing w:val="-19"/>
          <w:sz w:val="20"/>
        </w:rPr>
        <w:t> </w:t>
      </w:r>
      <w:r>
        <w:rPr>
          <w:sz w:val="20"/>
        </w:rPr>
        <w:t>estudiando</w:t>
      </w:r>
      <w:r>
        <w:rPr>
          <w:spacing w:val="-18"/>
          <w:sz w:val="20"/>
        </w:rPr>
        <w:t> </w:t>
      </w:r>
      <w:r>
        <w:rPr>
          <w:sz w:val="20"/>
        </w:rPr>
        <w:t>sistemáticamente</w:t>
      </w:r>
      <w:r>
        <w:rPr>
          <w:spacing w:val="-18"/>
          <w:sz w:val="20"/>
        </w:rPr>
        <w:t> </w:t>
      </w:r>
      <w:r>
        <w:rPr>
          <w:sz w:val="20"/>
        </w:rPr>
        <w:t>cómo los derechos y los intereses del niño se ven afectados o se verán afectados por las decisiones y las medidas que adopten; por ejemplo, una ley o una política propuestas o existentes, una medida administrativa o una decisión de los tribunales, incluyendo a las que no se refieren directamente a los niños pero los afectan</w:t>
      </w:r>
      <w:r>
        <w:rPr>
          <w:spacing w:val="-7"/>
          <w:sz w:val="20"/>
        </w:rPr>
        <w:t> </w:t>
      </w:r>
      <w:r>
        <w:rPr>
          <w:sz w:val="20"/>
        </w:rPr>
        <w:t>indirectamente”</w:t>
      </w:r>
      <w:r>
        <w:rPr>
          <w:position w:val="7"/>
          <w:sz w:val="13"/>
        </w:rPr>
        <w:t>367</w:t>
      </w:r>
      <w:r>
        <w:rPr>
          <w:sz w:val="20"/>
        </w:rPr>
        <w:t>.</w:t>
      </w:r>
    </w:p>
    <w:p>
      <w:pPr>
        <w:pStyle w:val="BodyText"/>
        <w:spacing w:before="12"/>
        <w:rPr>
          <w:sz w:val="19"/>
        </w:rPr>
      </w:pPr>
    </w:p>
    <w:p>
      <w:pPr>
        <w:pStyle w:val="ListParagraph"/>
        <w:numPr>
          <w:ilvl w:val="0"/>
          <w:numId w:val="14"/>
        </w:numPr>
        <w:tabs>
          <w:tab w:pos="840" w:val="left" w:leader="none"/>
        </w:tabs>
        <w:spacing w:line="240" w:lineRule="auto" w:before="0" w:after="0"/>
        <w:ind w:left="120" w:right="115" w:firstLine="0"/>
        <w:jc w:val="both"/>
        <w:rPr>
          <w:sz w:val="20"/>
        </w:rPr>
      </w:pPr>
      <w:r>
        <w:rPr>
          <w:sz w:val="20"/>
        </w:rPr>
        <w:t>En</w:t>
      </w:r>
      <w:r>
        <w:rPr>
          <w:spacing w:val="-15"/>
          <w:sz w:val="20"/>
        </w:rPr>
        <w:t> </w:t>
      </w:r>
      <w:r>
        <w:rPr>
          <w:sz w:val="20"/>
        </w:rPr>
        <w:t>este</w:t>
      </w:r>
      <w:r>
        <w:rPr>
          <w:spacing w:val="-14"/>
          <w:sz w:val="20"/>
        </w:rPr>
        <w:t> </w:t>
      </w:r>
      <w:r>
        <w:rPr>
          <w:sz w:val="20"/>
        </w:rPr>
        <w:t>sentido,</w:t>
      </w:r>
      <w:r>
        <w:rPr>
          <w:spacing w:val="-14"/>
          <w:sz w:val="20"/>
        </w:rPr>
        <w:t> </w:t>
      </w:r>
      <w:r>
        <w:rPr>
          <w:sz w:val="20"/>
        </w:rPr>
        <w:t>la</w:t>
      </w:r>
      <w:r>
        <w:rPr>
          <w:spacing w:val="-14"/>
          <w:sz w:val="20"/>
        </w:rPr>
        <w:t> </w:t>
      </w:r>
      <w:r>
        <w:rPr>
          <w:sz w:val="20"/>
        </w:rPr>
        <w:t>detención</w:t>
      </w:r>
      <w:r>
        <w:rPr>
          <w:spacing w:val="-14"/>
          <w:sz w:val="20"/>
        </w:rPr>
        <w:t> </w:t>
      </w:r>
      <w:r>
        <w:rPr>
          <w:sz w:val="20"/>
        </w:rPr>
        <w:t>o</w:t>
      </w:r>
      <w:r>
        <w:rPr>
          <w:spacing w:val="-16"/>
          <w:sz w:val="20"/>
        </w:rPr>
        <w:t> </w:t>
      </w:r>
      <w:r>
        <w:rPr>
          <w:sz w:val="20"/>
        </w:rPr>
        <w:t>privación</w:t>
      </w:r>
      <w:r>
        <w:rPr>
          <w:spacing w:val="-15"/>
          <w:sz w:val="20"/>
        </w:rPr>
        <w:t> </w:t>
      </w:r>
      <w:r>
        <w:rPr>
          <w:sz w:val="20"/>
        </w:rPr>
        <w:t>de</w:t>
      </w:r>
      <w:r>
        <w:rPr>
          <w:spacing w:val="-13"/>
          <w:sz w:val="20"/>
        </w:rPr>
        <w:t> </w:t>
      </w:r>
      <w:r>
        <w:rPr>
          <w:sz w:val="20"/>
        </w:rPr>
        <w:t>libertad</w:t>
      </w:r>
      <w:r>
        <w:rPr>
          <w:spacing w:val="-14"/>
          <w:sz w:val="20"/>
        </w:rPr>
        <w:t> </w:t>
      </w:r>
      <w:r>
        <w:rPr>
          <w:sz w:val="20"/>
        </w:rPr>
        <w:t>del</w:t>
      </w:r>
      <w:r>
        <w:rPr>
          <w:spacing w:val="-14"/>
          <w:sz w:val="20"/>
        </w:rPr>
        <w:t> </w:t>
      </w:r>
      <w:r>
        <w:rPr>
          <w:sz w:val="20"/>
        </w:rPr>
        <w:t>progenitor,</w:t>
      </w:r>
      <w:r>
        <w:rPr>
          <w:spacing w:val="-14"/>
          <w:sz w:val="20"/>
        </w:rPr>
        <w:t> </w:t>
      </w:r>
      <w:r>
        <w:rPr>
          <w:sz w:val="20"/>
        </w:rPr>
        <w:t>cuidador</w:t>
      </w:r>
      <w:r>
        <w:rPr>
          <w:spacing w:val="-14"/>
          <w:sz w:val="20"/>
        </w:rPr>
        <w:t> </w:t>
      </w:r>
      <w:r>
        <w:rPr>
          <w:sz w:val="20"/>
        </w:rPr>
        <w:t>principal</w:t>
      </w:r>
      <w:r>
        <w:rPr>
          <w:spacing w:val="-14"/>
          <w:sz w:val="20"/>
        </w:rPr>
        <w:t> </w:t>
      </w:r>
      <w:r>
        <w:rPr>
          <w:sz w:val="20"/>
        </w:rPr>
        <w:t>o</w:t>
      </w:r>
      <w:r>
        <w:rPr>
          <w:spacing w:val="-14"/>
          <w:sz w:val="20"/>
        </w:rPr>
        <w:t> </w:t>
      </w:r>
      <w:r>
        <w:rPr>
          <w:sz w:val="20"/>
        </w:rPr>
        <w:t>adulto referente es una medida de carácter judicial que, si bien no va dirigida directamente al niño o niña y</w:t>
      </w:r>
      <w:r>
        <w:rPr>
          <w:spacing w:val="-14"/>
          <w:sz w:val="20"/>
        </w:rPr>
        <w:t> </w:t>
      </w:r>
      <w:r>
        <w:rPr>
          <w:sz w:val="20"/>
        </w:rPr>
        <w:t>no</w:t>
      </w:r>
      <w:r>
        <w:rPr>
          <w:spacing w:val="-14"/>
          <w:sz w:val="20"/>
        </w:rPr>
        <w:t> </w:t>
      </w:r>
      <w:r>
        <w:rPr>
          <w:sz w:val="20"/>
        </w:rPr>
        <w:t>le</w:t>
      </w:r>
      <w:r>
        <w:rPr>
          <w:spacing w:val="-14"/>
          <w:sz w:val="20"/>
        </w:rPr>
        <w:t> </w:t>
      </w:r>
      <w:r>
        <w:rPr>
          <w:sz w:val="20"/>
        </w:rPr>
        <w:t>puede</w:t>
      </w:r>
      <w:r>
        <w:rPr>
          <w:spacing w:val="-14"/>
          <w:sz w:val="20"/>
        </w:rPr>
        <w:t> </w:t>
      </w:r>
      <w:r>
        <w:rPr>
          <w:sz w:val="20"/>
        </w:rPr>
        <w:t>trascender</w:t>
      </w:r>
      <w:r>
        <w:rPr>
          <w:spacing w:val="-14"/>
          <w:sz w:val="20"/>
        </w:rPr>
        <w:t> </w:t>
      </w:r>
      <w:r>
        <w:rPr>
          <w:sz w:val="20"/>
        </w:rPr>
        <w:t>(</w:t>
      </w:r>
      <w:r>
        <w:rPr>
          <w:i/>
          <w:sz w:val="20"/>
        </w:rPr>
        <w:t>supra</w:t>
      </w:r>
      <w:r>
        <w:rPr>
          <w:i/>
          <w:spacing w:val="-15"/>
          <w:sz w:val="20"/>
        </w:rPr>
        <w:t> </w:t>
      </w:r>
      <w:r>
        <w:rPr>
          <w:sz w:val="20"/>
        </w:rPr>
        <w:t>párr.</w:t>
      </w:r>
      <w:r>
        <w:rPr>
          <w:spacing w:val="-14"/>
          <w:sz w:val="20"/>
        </w:rPr>
        <w:t> </w:t>
      </w:r>
      <w:r>
        <w:rPr>
          <w:sz w:val="20"/>
        </w:rPr>
        <w:t>179),</w:t>
      </w:r>
      <w:r>
        <w:rPr>
          <w:spacing w:val="-15"/>
          <w:sz w:val="20"/>
        </w:rPr>
        <w:t> </w:t>
      </w:r>
      <w:r>
        <w:rPr>
          <w:sz w:val="20"/>
        </w:rPr>
        <w:t>evidentemente</w:t>
      </w:r>
      <w:r>
        <w:rPr>
          <w:spacing w:val="-15"/>
          <w:sz w:val="20"/>
        </w:rPr>
        <w:t> </w:t>
      </w:r>
      <w:r>
        <w:rPr>
          <w:sz w:val="20"/>
        </w:rPr>
        <w:t>le</w:t>
      </w:r>
      <w:r>
        <w:rPr>
          <w:spacing w:val="-14"/>
          <w:sz w:val="20"/>
        </w:rPr>
        <w:t> </w:t>
      </w:r>
      <w:r>
        <w:rPr>
          <w:sz w:val="20"/>
        </w:rPr>
        <w:t>afecta.</w:t>
      </w:r>
      <w:r>
        <w:rPr>
          <w:spacing w:val="-13"/>
          <w:sz w:val="20"/>
        </w:rPr>
        <w:t> </w:t>
      </w:r>
      <w:r>
        <w:rPr>
          <w:sz w:val="20"/>
        </w:rPr>
        <w:t>Por</w:t>
      </w:r>
      <w:r>
        <w:rPr>
          <w:spacing w:val="-15"/>
          <w:sz w:val="20"/>
        </w:rPr>
        <w:t> </w:t>
      </w:r>
      <w:r>
        <w:rPr>
          <w:sz w:val="20"/>
        </w:rPr>
        <w:t>tanto,</w:t>
      </w:r>
      <w:r>
        <w:rPr>
          <w:spacing w:val="-15"/>
          <w:sz w:val="20"/>
        </w:rPr>
        <w:t> </w:t>
      </w:r>
      <w:r>
        <w:rPr>
          <w:sz w:val="20"/>
        </w:rPr>
        <w:t>es</w:t>
      </w:r>
      <w:r>
        <w:rPr>
          <w:spacing w:val="-15"/>
          <w:sz w:val="20"/>
        </w:rPr>
        <w:t> </w:t>
      </w:r>
      <w:r>
        <w:rPr>
          <w:sz w:val="20"/>
        </w:rPr>
        <w:t>necesario</w:t>
      </w:r>
      <w:r>
        <w:rPr>
          <w:spacing w:val="-15"/>
          <w:sz w:val="20"/>
        </w:rPr>
        <w:t> </w:t>
      </w:r>
      <w:r>
        <w:rPr>
          <w:sz w:val="20"/>
        </w:rPr>
        <w:t>recordar que el principio de interés superior implica, como criterio rector, tanto su consideración primordial en el diseño de las políticas públicas y en la elaboración de normativa concerniente a la infancia, como su aplicación en todos los órdenes relativos a la vida de la niña o del niño</w:t>
      </w:r>
      <w:r>
        <w:rPr>
          <w:position w:val="7"/>
          <w:sz w:val="13"/>
        </w:rPr>
        <w:t>368</w:t>
      </w:r>
      <w:r>
        <w:rPr>
          <w:sz w:val="20"/>
        </w:rPr>
        <w:t>. En estrecha conexión con lo anterior, destaca la obligación de respetar plenamente el derecho de la niña o del niño a participar y ser oído sobre todos los aspectos relativos a decisiones que les afecten y que</w:t>
      </w:r>
      <w:r>
        <w:rPr>
          <w:spacing w:val="-39"/>
          <w:sz w:val="20"/>
        </w:rPr>
        <w:t> </w:t>
      </w:r>
      <w:r>
        <w:rPr>
          <w:sz w:val="20"/>
        </w:rPr>
        <w:t>sus opiniones</w:t>
      </w:r>
      <w:r>
        <w:rPr>
          <w:spacing w:val="-8"/>
          <w:sz w:val="20"/>
        </w:rPr>
        <w:t> </w:t>
      </w:r>
      <w:r>
        <w:rPr>
          <w:sz w:val="20"/>
        </w:rPr>
        <w:t>y</w:t>
      </w:r>
      <w:r>
        <w:rPr>
          <w:spacing w:val="-9"/>
          <w:sz w:val="20"/>
        </w:rPr>
        <w:t> </w:t>
      </w:r>
      <w:r>
        <w:rPr>
          <w:sz w:val="20"/>
        </w:rPr>
        <w:t>experiencias</w:t>
      </w:r>
      <w:r>
        <w:rPr>
          <w:spacing w:val="-8"/>
          <w:sz w:val="20"/>
        </w:rPr>
        <w:t> </w:t>
      </w:r>
      <w:r>
        <w:rPr>
          <w:sz w:val="20"/>
        </w:rPr>
        <w:t>sean</w:t>
      </w:r>
      <w:r>
        <w:rPr>
          <w:spacing w:val="-8"/>
          <w:sz w:val="20"/>
        </w:rPr>
        <w:t> </w:t>
      </w:r>
      <w:r>
        <w:rPr>
          <w:sz w:val="20"/>
        </w:rPr>
        <w:t>debidamente</w:t>
      </w:r>
      <w:r>
        <w:rPr>
          <w:spacing w:val="-8"/>
          <w:sz w:val="20"/>
        </w:rPr>
        <w:t> </w:t>
      </w:r>
      <w:r>
        <w:rPr>
          <w:sz w:val="20"/>
        </w:rPr>
        <w:t>tenidas</w:t>
      </w:r>
      <w:r>
        <w:rPr>
          <w:spacing w:val="-10"/>
          <w:sz w:val="20"/>
        </w:rPr>
        <w:t> </w:t>
      </w:r>
      <w:r>
        <w:rPr>
          <w:sz w:val="20"/>
        </w:rPr>
        <w:t>en</w:t>
      </w:r>
      <w:r>
        <w:rPr>
          <w:spacing w:val="-8"/>
          <w:sz w:val="20"/>
        </w:rPr>
        <w:t> </w:t>
      </w:r>
      <w:r>
        <w:rPr>
          <w:sz w:val="20"/>
        </w:rPr>
        <w:t>cuenta</w:t>
      </w:r>
      <w:r>
        <w:rPr>
          <w:spacing w:val="-8"/>
          <w:sz w:val="20"/>
        </w:rPr>
        <w:t> </w:t>
      </w:r>
      <w:r>
        <w:rPr>
          <w:sz w:val="20"/>
        </w:rPr>
        <w:t>de</w:t>
      </w:r>
      <w:r>
        <w:rPr>
          <w:spacing w:val="-7"/>
          <w:sz w:val="20"/>
        </w:rPr>
        <w:t> </w:t>
      </w:r>
      <w:r>
        <w:rPr>
          <w:sz w:val="20"/>
        </w:rPr>
        <w:t>acuerdo</w:t>
      </w:r>
      <w:r>
        <w:rPr>
          <w:spacing w:val="-9"/>
          <w:sz w:val="20"/>
        </w:rPr>
        <w:t> </w:t>
      </w:r>
      <w:r>
        <w:rPr>
          <w:sz w:val="20"/>
        </w:rPr>
        <w:t>con</w:t>
      </w:r>
      <w:r>
        <w:rPr>
          <w:spacing w:val="-8"/>
          <w:sz w:val="20"/>
        </w:rPr>
        <w:t> </w:t>
      </w:r>
      <w:r>
        <w:rPr>
          <w:sz w:val="20"/>
        </w:rPr>
        <w:t>su</w:t>
      </w:r>
      <w:r>
        <w:rPr>
          <w:spacing w:val="-9"/>
          <w:sz w:val="20"/>
        </w:rPr>
        <w:t> </w:t>
      </w:r>
      <w:r>
        <w:rPr>
          <w:sz w:val="20"/>
        </w:rPr>
        <w:t>edad</w:t>
      </w:r>
      <w:r>
        <w:rPr>
          <w:spacing w:val="-9"/>
          <w:sz w:val="20"/>
        </w:rPr>
        <w:t> </w:t>
      </w:r>
      <w:r>
        <w:rPr>
          <w:sz w:val="20"/>
        </w:rPr>
        <w:t>y</w:t>
      </w:r>
      <w:r>
        <w:rPr>
          <w:spacing w:val="-8"/>
          <w:sz w:val="20"/>
        </w:rPr>
        <w:t> </w:t>
      </w:r>
      <w:r>
        <w:rPr>
          <w:sz w:val="20"/>
        </w:rPr>
        <w:t>madurez</w:t>
      </w:r>
      <w:r>
        <w:rPr>
          <w:position w:val="7"/>
          <w:sz w:val="13"/>
        </w:rPr>
        <w:t>369</w:t>
      </w:r>
      <w:r>
        <w:rPr>
          <w:sz w:val="20"/>
        </w:rPr>
        <w:t>.</w:t>
      </w:r>
    </w:p>
    <w:p>
      <w:pPr>
        <w:pStyle w:val="BodyText"/>
        <w:spacing w:before="11"/>
        <w:rPr>
          <w:sz w:val="19"/>
        </w:rPr>
      </w:pPr>
    </w:p>
    <w:p>
      <w:pPr>
        <w:pStyle w:val="ListParagraph"/>
        <w:numPr>
          <w:ilvl w:val="0"/>
          <w:numId w:val="14"/>
        </w:numPr>
        <w:tabs>
          <w:tab w:pos="840" w:val="left" w:leader="none"/>
        </w:tabs>
        <w:spacing w:line="240" w:lineRule="auto" w:before="1" w:after="0"/>
        <w:ind w:left="120" w:right="117" w:firstLine="0"/>
        <w:jc w:val="both"/>
        <w:rPr>
          <w:sz w:val="20"/>
        </w:rPr>
      </w:pPr>
      <w:r>
        <w:rPr>
          <w:sz w:val="20"/>
        </w:rPr>
        <w:t>Esta Corte ha establecido que los niños y niñas tienen derechos especiales a los que corresponden deberes específicos por parte de la familia, la sociedad y el Estado. Además, su condición exige una protección especial que debe ser entendida como un derecho adicional y complementario a los demás derechos que la Convención reconoce a toda persona. La prevalencia del interés superior del niño debe ser entendida como la necesidad de satisfacción de todos los derechos de la infancia y la adolescencia, que obliga al Estado e irradia efectos en la interpretación de todos los demás derechos de la Convención cuando el caso se refiera niños y</w:t>
      </w:r>
      <w:r>
        <w:rPr>
          <w:spacing w:val="-21"/>
          <w:sz w:val="20"/>
        </w:rPr>
        <w:t> </w:t>
      </w:r>
      <w:r>
        <w:rPr>
          <w:sz w:val="20"/>
        </w:rPr>
        <w:t>niñas</w:t>
      </w:r>
      <w:r>
        <w:rPr>
          <w:position w:val="7"/>
          <w:sz w:val="13"/>
        </w:rPr>
        <w:t>370</w:t>
      </w:r>
      <w:r>
        <w:rPr>
          <w:sz w:val="20"/>
        </w:rPr>
        <w:t>.</w:t>
      </w:r>
    </w:p>
    <w:p>
      <w:pPr>
        <w:pStyle w:val="BodyText"/>
        <w:spacing w:before="12"/>
        <w:rPr>
          <w:sz w:val="19"/>
        </w:rPr>
      </w:pPr>
    </w:p>
    <w:p>
      <w:pPr>
        <w:pStyle w:val="ListParagraph"/>
        <w:numPr>
          <w:ilvl w:val="0"/>
          <w:numId w:val="14"/>
        </w:numPr>
        <w:tabs>
          <w:tab w:pos="840" w:val="left" w:leader="none"/>
        </w:tabs>
        <w:spacing w:line="240" w:lineRule="auto" w:before="0" w:after="0"/>
        <w:ind w:left="120" w:right="116" w:firstLine="0"/>
        <w:jc w:val="both"/>
        <w:rPr>
          <w:sz w:val="20"/>
        </w:rPr>
      </w:pPr>
      <w:r>
        <w:rPr>
          <w:sz w:val="20"/>
        </w:rPr>
        <w:t>De forma concordante, las Reglas Nelson Mandela regulan que toda decisión de permitir que un</w:t>
      </w:r>
      <w:r>
        <w:rPr>
          <w:spacing w:val="-11"/>
          <w:sz w:val="20"/>
        </w:rPr>
        <w:t> </w:t>
      </w:r>
      <w:r>
        <w:rPr>
          <w:sz w:val="20"/>
        </w:rPr>
        <w:t>niño</w:t>
      </w:r>
      <w:r>
        <w:rPr>
          <w:spacing w:val="-12"/>
          <w:sz w:val="20"/>
        </w:rPr>
        <w:t> </w:t>
      </w:r>
      <w:r>
        <w:rPr>
          <w:sz w:val="20"/>
        </w:rPr>
        <w:t>permanezca</w:t>
      </w:r>
      <w:r>
        <w:rPr>
          <w:spacing w:val="-11"/>
          <w:sz w:val="20"/>
        </w:rPr>
        <w:t> </w:t>
      </w:r>
      <w:r>
        <w:rPr>
          <w:sz w:val="20"/>
        </w:rPr>
        <w:t>con</w:t>
      </w:r>
      <w:r>
        <w:rPr>
          <w:spacing w:val="-10"/>
          <w:sz w:val="20"/>
        </w:rPr>
        <w:t> </w:t>
      </w:r>
      <w:r>
        <w:rPr>
          <w:sz w:val="20"/>
        </w:rPr>
        <w:t>su</w:t>
      </w:r>
      <w:r>
        <w:rPr>
          <w:spacing w:val="-11"/>
          <w:sz w:val="20"/>
        </w:rPr>
        <w:t> </w:t>
      </w:r>
      <w:r>
        <w:rPr>
          <w:sz w:val="20"/>
        </w:rPr>
        <w:t>madre</w:t>
      </w:r>
      <w:r>
        <w:rPr>
          <w:spacing w:val="-13"/>
          <w:sz w:val="20"/>
        </w:rPr>
        <w:t> </w:t>
      </w:r>
      <w:r>
        <w:rPr>
          <w:sz w:val="20"/>
        </w:rPr>
        <w:t>o</w:t>
      </w:r>
      <w:r>
        <w:rPr>
          <w:spacing w:val="-11"/>
          <w:sz w:val="20"/>
        </w:rPr>
        <w:t> </w:t>
      </w:r>
      <w:r>
        <w:rPr>
          <w:sz w:val="20"/>
        </w:rPr>
        <w:t>padre</w:t>
      </w:r>
      <w:r>
        <w:rPr>
          <w:spacing w:val="-12"/>
          <w:sz w:val="20"/>
        </w:rPr>
        <w:t> </w:t>
      </w:r>
      <w:r>
        <w:rPr>
          <w:sz w:val="20"/>
        </w:rPr>
        <w:t>en</w:t>
      </w:r>
      <w:r>
        <w:rPr>
          <w:spacing w:val="-12"/>
          <w:sz w:val="20"/>
        </w:rPr>
        <w:t> </w:t>
      </w:r>
      <w:r>
        <w:rPr>
          <w:sz w:val="20"/>
        </w:rPr>
        <w:t>el</w:t>
      </w:r>
      <w:r>
        <w:rPr>
          <w:spacing w:val="-11"/>
          <w:sz w:val="20"/>
        </w:rPr>
        <w:t> </w:t>
      </w:r>
      <w:r>
        <w:rPr>
          <w:sz w:val="20"/>
        </w:rPr>
        <w:t>establecimiento</w:t>
      </w:r>
      <w:r>
        <w:rPr>
          <w:spacing w:val="-11"/>
          <w:sz w:val="20"/>
        </w:rPr>
        <w:t> </w:t>
      </w:r>
      <w:r>
        <w:rPr>
          <w:sz w:val="20"/>
        </w:rPr>
        <w:t>penitenciario</w:t>
      </w:r>
      <w:r>
        <w:rPr>
          <w:spacing w:val="-13"/>
          <w:sz w:val="20"/>
        </w:rPr>
        <w:t> </w:t>
      </w:r>
      <w:r>
        <w:rPr>
          <w:sz w:val="20"/>
        </w:rPr>
        <w:t>se</w:t>
      </w:r>
      <w:r>
        <w:rPr>
          <w:spacing w:val="-11"/>
          <w:sz w:val="20"/>
        </w:rPr>
        <w:t> </w:t>
      </w:r>
      <w:r>
        <w:rPr>
          <w:sz w:val="20"/>
        </w:rPr>
        <w:t>basará</w:t>
      </w:r>
      <w:r>
        <w:rPr>
          <w:spacing w:val="-11"/>
          <w:sz w:val="20"/>
        </w:rPr>
        <w:t> </w:t>
      </w:r>
      <w:r>
        <w:rPr>
          <w:sz w:val="20"/>
        </w:rPr>
        <w:t>en</w:t>
      </w:r>
      <w:r>
        <w:rPr>
          <w:spacing w:val="-11"/>
          <w:sz w:val="20"/>
        </w:rPr>
        <w:t> </w:t>
      </w:r>
      <w:r>
        <w:rPr>
          <w:sz w:val="20"/>
        </w:rPr>
        <w:t>el</w:t>
      </w:r>
      <w:r>
        <w:rPr>
          <w:spacing w:val="-12"/>
          <w:sz w:val="20"/>
        </w:rPr>
        <w:t> </w:t>
      </w:r>
      <w:r>
        <w:rPr>
          <w:sz w:val="20"/>
        </w:rPr>
        <w:t>interés superior del niño</w:t>
      </w:r>
      <w:r>
        <w:rPr>
          <w:position w:val="7"/>
          <w:sz w:val="13"/>
        </w:rPr>
        <w:t>371</w:t>
      </w:r>
      <w:r>
        <w:rPr>
          <w:sz w:val="20"/>
        </w:rPr>
        <w:t>. En el mismo sentido lo regulan las Reglas de Bangkok</w:t>
      </w:r>
      <w:r>
        <w:rPr>
          <w:position w:val="7"/>
          <w:sz w:val="13"/>
        </w:rPr>
        <w:t>372</w:t>
      </w:r>
      <w:r>
        <w:rPr>
          <w:sz w:val="20"/>
        </w:rPr>
        <w:t>. De lo anterior, se colige que, a fin de evaluar el interés superior, el niño o niña concernido deberá ser escuchado y su opinión tenida en cuenta respecto a su voluntad de vivir o no en el centro penitenciario con su progenitora, en los términos que se describen a</w:t>
      </w:r>
      <w:r>
        <w:rPr>
          <w:spacing w:val="-11"/>
          <w:sz w:val="20"/>
        </w:rPr>
        <w:t> </w:t>
      </w:r>
      <w:r>
        <w:rPr>
          <w:sz w:val="20"/>
        </w:rPr>
        <w:t>continuación.</w:t>
      </w:r>
    </w:p>
    <w:p>
      <w:pPr>
        <w:pStyle w:val="BodyText"/>
        <w:spacing w:before="11"/>
        <w:rPr>
          <w:sz w:val="19"/>
        </w:rPr>
      </w:pPr>
    </w:p>
    <w:p>
      <w:pPr>
        <w:pStyle w:val="ListParagraph"/>
        <w:numPr>
          <w:ilvl w:val="0"/>
          <w:numId w:val="14"/>
        </w:numPr>
        <w:tabs>
          <w:tab w:pos="840" w:val="left" w:leader="none"/>
        </w:tabs>
        <w:spacing w:line="240" w:lineRule="auto" w:before="1" w:after="0"/>
        <w:ind w:left="120" w:right="116" w:firstLine="0"/>
        <w:jc w:val="both"/>
        <w:rPr>
          <w:sz w:val="20"/>
        </w:rPr>
      </w:pPr>
      <w:r>
        <w:rPr>
          <w:sz w:val="20"/>
        </w:rPr>
        <w:t>El</w:t>
      </w:r>
      <w:r>
        <w:rPr>
          <w:spacing w:val="-20"/>
          <w:sz w:val="20"/>
        </w:rPr>
        <w:t> </w:t>
      </w:r>
      <w:r>
        <w:rPr>
          <w:sz w:val="20"/>
        </w:rPr>
        <w:t>interés</w:t>
      </w:r>
      <w:r>
        <w:rPr>
          <w:spacing w:val="-19"/>
          <w:sz w:val="20"/>
        </w:rPr>
        <w:t> </w:t>
      </w:r>
      <w:r>
        <w:rPr>
          <w:sz w:val="20"/>
        </w:rPr>
        <w:t>superior</w:t>
      </w:r>
      <w:r>
        <w:rPr>
          <w:spacing w:val="-20"/>
          <w:sz w:val="20"/>
        </w:rPr>
        <w:t> </w:t>
      </w:r>
      <w:r>
        <w:rPr>
          <w:sz w:val="20"/>
        </w:rPr>
        <w:t>del</w:t>
      </w:r>
      <w:r>
        <w:rPr>
          <w:spacing w:val="-20"/>
          <w:sz w:val="20"/>
        </w:rPr>
        <w:t> </w:t>
      </w:r>
      <w:r>
        <w:rPr>
          <w:sz w:val="20"/>
        </w:rPr>
        <w:t>niño</w:t>
      </w:r>
      <w:r>
        <w:rPr>
          <w:spacing w:val="-20"/>
          <w:sz w:val="20"/>
        </w:rPr>
        <w:t> </w:t>
      </w:r>
      <w:r>
        <w:rPr>
          <w:sz w:val="20"/>
        </w:rPr>
        <w:t>constituye</w:t>
      </w:r>
      <w:r>
        <w:rPr>
          <w:spacing w:val="-19"/>
          <w:sz w:val="20"/>
        </w:rPr>
        <w:t> </w:t>
      </w:r>
      <w:r>
        <w:rPr>
          <w:sz w:val="20"/>
        </w:rPr>
        <w:t>un</w:t>
      </w:r>
      <w:r>
        <w:rPr>
          <w:spacing w:val="-19"/>
          <w:sz w:val="20"/>
        </w:rPr>
        <w:t> </w:t>
      </w:r>
      <w:r>
        <w:rPr>
          <w:sz w:val="20"/>
        </w:rPr>
        <w:t>mandato</w:t>
      </w:r>
      <w:r>
        <w:rPr>
          <w:spacing w:val="-19"/>
          <w:sz w:val="20"/>
        </w:rPr>
        <w:t> </w:t>
      </w:r>
      <w:r>
        <w:rPr>
          <w:sz w:val="20"/>
        </w:rPr>
        <w:t>de</w:t>
      </w:r>
      <w:r>
        <w:rPr>
          <w:spacing w:val="-18"/>
          <w:sz w:val="20"/>
        </w:rPr>
        <w:t> </w:t>
      </w:r>
      <w:r>
        <w:rPr>
          <w:sz w:val="20"/>
        </w:rPr>
        <w:t>prioridad</w:t>
      </w:r>
      <w:r>
        <w:rPr>
          <w:spacing w:val="-19"/>
          <w:sz w:val="20"/>
        </w:rPr>
        <w:t> </w:t>
      </w:r>
      <w:r>
        <w:rPr>
          <w:sz w:val="20"/>
        </w:rPr>
        <w:t>que</w:t>
      </w:r>
      <w:r>
        <w:rPr>
          <w:spacing w:val="-19"/>
          <w:sz w:val="20"/>
        </w:rPr>
        <w:t> </w:t>
      </w:r>
      <w:r>
        <w:rPr>
          <w:sz w:val="20"/>
        </w:rPr>
        <w:t>se</w:t>
      </w:r>
      <w:r>
        <w:rPr>
          <w:spacing w:val="-18"/>
          <w:sz w:val="20"/>
        </w:rPr>
        <w:t> </w:t>
      </w:r>
      <w:r>
        <w:rPr>
          <w:sz w:val="20"/>
        </w:rPr>
        <w:t>aplica</w:t>
      </w:r>
      <w:r>
        <w:rPr>
          <w:spacing w:val="-20"/>
          <w:sz w:val="20"/>
        </w:rPr>
        <w:t> </w:t>
      </w:r>
      <w:r>
        <w:rPr>
          <w:sz w:val="20"/>
        </w:rPr>
        <w:t>tanto</w:t>
      </w:r>
      <w:r>
        <w:rPr>
          <w:spacing w:val="-20"/>
          <w:sz w:val="20"/>
        </w:rPr>
        <w:t> </w:t>
      </w:r>
      <w:r>
        <w:rPr>
          <w:sz w:val="20"/>
        </w:rPr>
        <w:t>al</w:t>
      </w:r>
      <w:r>
        <w:rPr>
          <w:spacing w:val="-19"/>
          <w:sz w:val="20"/>
        </w:rPr>
        <w:t> </w:t>
      </w:r>
      <w:r>
        <w:rPr>
          <w:sz w:val="20"/>
        </w:rPr>
        <w:t>momento de la interpretación como cuando es necesario decidir situaciones de conflicto entre derechos. En el caso de la privación de libertad de sus referentes adultos impone la especial consideración de los derechos de niñas, niños y adolescentes involucrados. Es necesario considerar que se encuentran involucrados entre otros el derecho a vivir con sus progenitores y en familia (artículos 17 y 19 de la Convención Americana y especialmente 9 de la Convención sobre los Derechos del Niño), los derechos a la supervivencia y al desarrollo conforme el principio de dignidad humana entre   </w:t>
      </w:r>
      <w:r>
        <w:rPr>
          <w:spacing w:val="1"/>
          <w:sz w:val="20"/>
        </w:rPr>
        <w:t> </w:t>
      </w:r>
      <w:r>
        <w:rPr>
          <w:sz w:val="20"/>
        </w:rPr>
        <w:t>otros.</w:t>
      </w:r>
    </w:p>
    <w:p>
      <w:pPr>
        <w:pStyle w:val="BodyText"/>
        <w:spacing w:before="6"/>
        <w:rPr>
          <w:sz w:val="9"/>
        </w:rPr>
      </w:pPr>
      <w:r>
        <w:rPr/>
        <w:pict>
          <v:line style="position:absolute;mso-position-horizontal-relative:page;mso-position-vertical-relative:paragraph;z-index:2536;mso-wrap-distance-left:0;mso-wrap-distance-right:0" from="54pt,8.074131pt" to="198.02pt,8.074131pt" stroked="true" strokeweight=".65997pt" strokecolor="#000000">
            <v:stroke dashstyle="solid"/>
            <w10:wrap type="topAndBottom"/>
          </v:line>
        </w:pict>
      </w:r>
    </w:p>
    <w:p>
      <w:pPr>
        <w:tabs>
          <w:tab w:pos="687" w:val="left" w:leader="none"/>
        </w:tabs>
        <w:spacing w:before="76"/>
        <w:ind w:left="120" w:right="0" w:firstLine="0"/>
        <w:jc w:val="left"/>
        <w:rPr>
          <w:sz w:val="16"/>
        </w:rPr>
      </w:pPr>
      <w:r>
        <w:rPr>
          <w:position w:val="6"/>
          <w:sz w:val="10"/>
        </w:rPr>
        <w:t>366</w:t>
        <w:tab/>
      </w:r>
      <w:r>
        <w:rPr>
          <w:sz w:val="16"/>
        </w:rPr>
        <w:t>Convención sobre los Derechos del Niño, artículo</w:t>
      </w:r>
      <w:r>
        <w:rPr>
          <w:spacing w:val="-16"/>
          <w:sz w:val="16"/>
        </w:rPr>
        <w:t> </w:t>
      </w:r>
      <w:r>
        <w:rPr>
          <w:sz w:val="16"/>
        </w:rPr>
        <w:t>3.</w:t>
      </w:r>
    </w:p>
    <w:p>
      <w:pPr>
        <w:tabs>
          <w:tab w:pos="687" w:val="left" w:leader="none"/>
        </w:tabs>
        <w:spacing w:before="61"/>
        <w:ind w:left="120" w:right="0" w:firstLine="0"/>
        <w:jc w:val="left"/>
        <w:rPr>
          <w:sz w:val="16"/>
        </w:rPr>
      </w:pPr>
      <w:r>
        <w:rPr>
          <w:position w:val="6"/>
          <w:sz w:val="10"/>
        </w:rPr>
        <w:t>367</w:t>
        <w:tab/>
      </w:r>
      <w:r>
        <w:rPr>
          <w:sz w:val="16"/>
        </w:rPr>
        <w:t>Comité de los Derechos del Niño. Observación General No. 5, </w:t>
      </w:r>
      <w:r>
        <w:rPr>
          <w:i/>
          <w:sz w:val="16"/>
        </w:rPr>
        <w:t>supra</w:t>
      </w:r>
      <w:r>
        <w:rPr>
          <w:sz w:val="16"/>
        </w:rPr>
        <w:t>, párr.</w:t>
      </w:r>
      <w:r>
        <w:rPr>
          <w:spacing w:val="-24"/>
          <w:sz w:val="16"/>
        </w:rPr>
        <w:t> </w:t>
      </w:r>
      <w:r>
        <w:rPr>
          <w:sz w:val="16"/>
        </w:rPr>
        <w:t>12.</w:t>
      </w:r>
    </w:p>
    <w:p>
      <w:pPr>
        <w:tabs>
          <w:tab w:pos="687" w:val="left" w:leader="none"/>
        </w:tabs>
        <w:spacing w:before="60"/>
        <w:ind w:left="120" w:right="0" w:firstLine="0"/>
        <w:jc w:val="left"/>
        <w:rPr>
          <w:sz w:val="16"/>
        </w:rPr>
      </w:pPr>
      <w:r>
        <w:rPr>
          <w:position w:val="6"/>
          <w:sz w:val="10"/>
        </w:rPr>
        <w:t>368</w:t>
        <w:tab/>
      </w:r>
      <w:r>
        <w:rPr>
          <w:i/>
          <w:sz w:val="16"/>
        </w:rPr>
        <w:t>Cfr. </w:t>
      </w:r>
      <w:r>
        <w:rPr>
          <w:sz w:val="16"/>
        </w:rPr>
        <w:t>Opinión Consultiva OC-17/02</w:t>
      </w:r>
      <w:r>
        <w:rPr>
          <w:i/>
          <w:sz w:val="16"/>
        </w:rPr>
        <w:t>, supra</w:t>
      </w:r>
      <w:r>
        <w:rPr>
          <w:sz w:val="16"/>
        </w:rPr>
        <w:t>, punto decisivo</w:t>
      </w:r>
      <w:r>
        <w:rPr>
          <w:spacing w:val="-20"/>
          <w:sz w:val="16"/>
        </w:rPr>
        <w:t> </w:t>
      </w:r>
      <w:r>
        <w:rPr>
          <w:sz w:val="16"/>
        </w:rPr>
        <w:t>segundo.</w:t>
      </w:r>
    </w:p>
    <w:p>
      <w:pPr>
        <w:tabs>
          <w:tab w:pos="687" w:val="left" w:leader="none"/>
        </w:tabs>
        <w:spacing w:before="60"/>
        <w:ind w:left="120" w:right="0" w:firstLine="0"/>
        <w:jc w:val="left"/>
        <w:rPr>
          <w:sz w:val="16"/>
        </w:rPr>
      </w:pPr>
      <w:r>
        <w:rPr>
          <w:position w:val="6"/>
          <w:sz w:val="10"/>
        </w:rPr>
        <w:t>369</w:t>
        <w:tab/>
      </w:r>
      <w:r>
        <w:rPr>
          <w:i/>
          <w:sz w:val="16"/>
        </w:rPr>
        <w:t>Cfr. </w:t>
      </w:r>
      <w:r>
        <w:rPr>
          <w:sz w:val="16"/>
        </w:rPr>
        <w:t>Comité de los Derechos del Niño, Observación General No. 12</w:t>
      </w:r>
      <w:r>
        <w:rPr>
          <w:i/>
          <w:sz w:val="16"/>
        </w:rPr>
        <w:t>, supra</w:t>
      </w:r>
      <w:r>
        <w:rPr>
          <w:sz w:val="16"/>
        </w:rPr>
        <w:t>, párr.</w:t>
      </w:r>
      <w:r>
        <w:rPr>
          <w:spacing w:val="-25"/>
          <w:sz w:val="16"/>
        </w:rPr>
        <w:t> </w:t>
      </w:r>
      <w:r>
        <w:rPr>
          <w:sz w:val="16"/>
        </w:rPr>
        <w:t>123.</w:t>
      </w:r>
    </w:p>
    <w:p>
      <w:pPr>
        <w:tabs>
          <w:tab w:pos="687" w:val="left" w:leader="none"/>
        </w:tabs>
        <w:spacing w:before="60"/>
        <w:ind w:left="120" w:right="117" w:firstLine="0"/>
        <w:jc w:val="left"/>
        <w:rPr>
          <w:sz w:val="16"/>
        </w:rPr>
      </w:pPr>
      <w:r>
        <w:rPr>
          <w:position w:val="6"/>
          <w:sz w:val="10"/>
        </w:rPr>
        <w:t>370</w:t>
        <w:tab/>
      </w:r>
      <w:r>
        <w:rPr>
          <w:i/>
          <w:sz w:val="16"/>
        </w:rPr>
        <w:t>Cfr.</w:t>
      </w:r>
      <w:r>
        <w:rPr>
          <w:i/>
          <w:spacing w:val="15"/>
          <w:sz w:val="16"/>
        </w:rPr>
        <w:t> </w:t>
      </w:r>
      <w:r>
        <w:rPr>
          <w:i/>
          <w:sz w:val="16"/>
        </w:rPr>
        <w:t>Caso</w:t>
      </w:r>
      <w:r>
        <w:rPr>
          <w:i/>
          <w:spacing w:val="17"/>
          <w:sz w:val="16"/>
        </w:rPr>
        <w:t> </w:t>
      </w:r>
      <w:r>
        <w:rPr>
          <w:i/>
          <w:sz w:val="16"/>
        </w:rPr>
        <w:t>González</w:t>
      </w:r>
      <w:r>
        <w:rPr>
          <w:i/>
          <w:spacing w:val="15"/>
          <w:sz w:val="16"/>
        </w:rPr>
        <w:t> </w:t>
      </w:r>
      <w:r>
        <w:rPr>
          <w:i/>
          <w:sz w:val="16"/>
        </w:rPr>
        <w:t>y</w:t>
      </w:r>
      <w:r>
        <w:rPr>
          <w:i/>
          <w:spacing w:val="16"/>
          <w:sz w:val="16"/>
        </w:rPr>
        <w:t> </w:t>
      </w:r>
      <w:r>
        <w:rPr>
          <w:i/>
          <w:sz w:val="16"/>
        </w:rPr>
        <w:t>otras</w:t>
      </w:r>
      <w:r>
        <w:rPr>
          <w:i/>
          <w:spacing w:val="16"/>
          <w:sz w:val="16"/>
        </w:rPr>
        <w:t> </w:t>
      </w:r>
      <w:r>
        <w:rPr>
          <w:i/>
          <w:sz w:val="16"/>
        </w:rPr>
        <w:t>(“Campo</w:t>
      </w:r>
      <w:r>
        <w:rPr>
          <w:i/>
          <w:spacing w:val="17"/>
          <w:sz w:val="16"/>
        </w:rPr>
        <w:t> </w:t>
      </w:r>
      <w:r>
        <w:rPr>
          <w:i/>
          <w:sz w:val="16"/>
        </w:rPr>
        <w:t>Algodonero”)</w:t>
      </w:r>
      <w:r>
        <w:rPr>
          <w:i/>
          <w:spacing w:val="15"/>
          <w:sz w:val="16"/>
        </w:rPr>
        <w:t> </w:t>
      </w:r>
      <w:r>
        <w:rPr>
          <w:i/>
          <w:sz w:val="16"/>
        </w:rPr>
        <w:t>Vs.</w:t>
      </w:r>
      <w:r>
        <w:rPr>
          <w:i/>
          <w:spacing w:val="16"/>
          <w:sz w:val="16"/>
        </w:rPr>
        <w:t> </w:t>
      </w:r>
      <w:r>
        <w:rPr>
          <w:i/>
          <w:sz w:val="16"/>
        </w:rPr>
        <w:t>México,</w:t>
      </w:r>
      <w:r>
        <w:rPr>
          <w:i/>
          <w:spacing w:val="15"/>
          <w:sz w:val="16"/>
        </w:rPr>
        <w:t> </w:t>
      </w:r>
      <w:r>
        <w:rPr>
          <w:i/>
          <w:sz w:val="16"/>
        </w:rPr>
        <w:t>supra</w:t>
      </w:r>
      <w:r>
        <w:rPr>
          <w:sz w:val="16"/>
        </w:rPr>
        <w:t>,</w:t>
      </w:r>
      <w:r>
        <w:rPr>
          <w:spacing w:val="16"/>
          <w:sz w:val="16"/>
        </w:rPr>
        <w:t> </w:t>
      </w:r>
      <w:r>
        <w:rPr>
          <w:sz w:val="16"/>
        </w:rPr>
        <w:t>párr.</w:t>
      </w:r>
      <w:r>
        <w:rPr>
          <w:spacing w:val="15"/>
          <w:sz w:val="16"/>
        </w:rPr>
        <w:t> </w:t>
      </w:r>
      <w:r>
        <w:rPr>
          <w:sz w:val="16"/>
        </w:rPr>
        <w:t>408,</w:t>
      </w:r>
      <w:r>
        <w:rPr>
          <w:spacing w:val="15"/>
          <w:sz w:val="16"/>
        </w:rPr>
        <w:t> </w:t>
      </w:r>
      <w:r>
        <w:rPr>
          <w:sz w:val="16"/>
        </w:rPr>
        <w:t>y</w:t>
      </w:r>
      <w:r>
        <w:rPr>
          <w:spacing w:val="16"/>
          <w:sz w:val="16"/>
        </w:rPr>
        <w:t> </w:t>
      </w:r>
      <w:r>
        <w:rPr>
          <w:i/>
          <w:sz w:val="16"/>
        </w:rPr>
        <w:t>Caso</w:t>
      </w:r>
      <w:r>
        <w:rPr>
          <w:i/>
          <w:spacing w:val="15"/>
          <w:sz w:val="16"/>
        </w:rPr>
        <w:t> </w:t>
      </w:r>
      <w:r>
        <w:rPr>
          <w:i/>
          <w:sz w:val="16"/>
        </w:rPr>
        <w:t>Masacres</w:t>
      </w:r>
      <w:r>
        <w:rPr>
          <w:i/>
          <w:spacing w:val="15"/>
          <w:sz w:val="16"/>
        </w:rPr>
        <w:t> </w:t>
      </w:r>
      <w:r>
        <w:rPr>
          <w:i/>
          <w:sz w:val="16"/>
        </w:rPr>
        <w:t>de</w:t>
      </w:r>
      <w:r>
        <w:rPr>
          <w:i/>
          <w:spacing w:val="15"/>
          <w:sz w:val="16"/>
        </w:rPr>
        <w:t> </w:t>
      </w:r>
      <w:r>
        <w:rPr>
          <w:i/>
          <w:sz w:val="16"/>
        </w:rPr>
        <w:t>Río</w:t>
      </w:r>
      <w:r>
        <w:rPr>
          <w:i/>
          <w:spacing w:val="16"/>
          <w:sz w:val="16"/>
        </w:rPr>
        <w:t> </w:t>
      </w:r>
      <w:r>
        <w:rPr>
          <w:i/>
          <w:sz w:val="16"/>
        </w:rPr>
        <w:t>Negro</w:t>
      </w:r>
      <w:r>
        <w:rPr>
          <w:i/>
          <w:spacing w:val="16"/>
          <w:sz w:val="16"/>
        </w:rPr>
        <w:t> </w:t>
      </w:r>
      <w:r>
        <w:rPr>
          <w:i/>
          <w:sz w:val="16"/>
        </w:rPr>
        <w:t>Vs.</w:t>
      </w:r>
      <w:r>
        <w:rPr>
          <w:i/>
          <w:w w:val="99"/>
          <w:sz w:val="16"/>
        </w:rPr>
        <w:t> </w:t>
      </w:r>
      <w:r>
        <w:rPr>
          <w:i/>
          <w:sz w:val="16"/>
        </w:rPr>
        <w:t>Guatemala. Excepción Preliminar, Fondo, Reparaciones y Costas</w:t>
      </w:r>
      <w:r>
        <w:rPr>
          <w:sz w:val="16"/>
        </w:rPr>
        <w:t>. Sentencia de 4 de septiembre de 2012, párr.</w:t>
      </w:r>
      <w:r>
        <w:rPr>
          <w:spacing w:val="-34"/>
          <w:sz w:val="16"/>
        </w:rPr>
        <w:t> </w:t>
      </w:r>
      <w:r>
        <w:rPr>
          <w:sz w:val="16"/>
        </w:rPr>
        <w:t>120.</w:t>
      </w:r>
    </w:p>
    <w:p>
      <w:pPr>
        <w:tabs>
          <w:tab w:pos="687" w:val="left" w:leader="none"/>
        </w:tabs>
        <w:spacing w:before="60"/>
        <w:ind w:left="120" w:right="0" w:firstLine="0"/>
        <w:jc w:val="left"/>
        <w:rPr>
          <w:sz w:val="16"/>
        </w:rPr>
      </w:pPr>
      <w:r>
        <w:rPr>
          <w:position w:val="6"/>
          <w:sz w:val="10"/>
        </w:rPr>
        <w:t>371</w:t>
        <w:tab/>
      </w:r>
      <w:r>
        <w:rPr>
          <w:i/>
          <w:sz w:val="16"/>
        </w:rPr>
        <w:t>Cfr. </w:t>
      </w:r>
      <w:r>
        <w:rPr>
          <w:sz w:val="16"/>
        </w:rPr>
        <w:t>Reglas de Nelson Mandela, </w:t>
      </w:r>
      <w:r>
        <w:rPr>
          <w:i/>
          <w:sz w:val="16"/>
        </w:rPr>
        <w:t>supra</w:t>
      </w:r>
      <w:r>
        <w:rPr>
          <w:sz w:val="16"/>
        </w:rPr>
        <w:t>, Regla</w:t>
      </w:r>
      <w:r>
        <w:rPr>
          <w:spacing w:val="-17"/>
          <w:sz w:val="16"/>
        </w:rPr>
        <w:t> </w:t>
      </w:r>
      <w:r>
        <w:rPr>
          <w:sz w:val="16"/>
        </w:rPr>
        <w:t>29.1.</w:t>
      </w:r>
    </w:p>
    <w:p>
      <w:pPr>
        <w:tabs>
          <w:tab w:pos="687" w:val="left" w:leader="none"/>
        </w:tabs>
        <w:spacing w:before="60"/>
        <w:ind w:left="120" w:right="0" w:firstLine="0"/>
        <w:jc w:val="left"/>
        <w:rPr>
          <w:sz w:val="16"/>
        </w:rPr>
      </w:pPr>
      <w:r>
        <w:rPr>
          <w:position w:val="6"/>
          <w:sz w:val="10"/>
        </w:rPr>
        <w:t>372</w:t>
        <w:tab/>
      </w:r>
      <w:r>
        <w:rPr>
          <w:i/>
          <w:sz w:val="16"/>
        </w:rPr>
        <w:t>Cfr. </w:t>
      </w:r>
      <w:r>
        <w:rPr>
          <w:sz w:val="16"/>
        </w:rPr>
        <w:t>Reglas de Bangkok, </w:t>
      </w:r>
      <w:r>
        <w:rPr>
          <w:i/>
          <w:sz w:val="16"/>
        </w:rPr>
        <w:t>supra</w:t>
      </w:r>
      <w:r>
        <w:rPr>
          <w:sz w:val="16"/>
        </w:rPr>
        <w:t>, Reglas 2.1 y</w:t>
      </w:r>
      <w:r>
        <w:rPr>
          <w:spacing w:val="-15"/>
          <w:sz w:val="16"/>
        </w:rPr>
        <w:t> </w:t>
      </w:r>
      <w:r>
        <w:rPr>
          <w:sz w:val="16"/>
        </w:rPr>
        <w:t>49.</w:t>
      </w:r>
    </w:p>
    <w:p>
      <w:pPr>
        <w:spacing w:after="0"/>
        <w:jc w:val="left"/>
        <w:rPr>
          <w:sz w:val="16"/>
        </w:rPr>
        <w:sectPr>
          <w:footerReference w:type="default" r:id="rId71"/>
          <w:pgSz w:w="12240" w:h="15840"/>
          <w:pgMar w:footer="986" w:header="0" w:top="1500" w:bottom="1180" w:left="960" w:right="960"/>
          <w:pgNumType w:start="73"/>
        </w:sectPr>
      </w:pPr>
    </w:p>
    <w:p>
      <w:pPr>
        <w:pStyle w:val="BodyText"/>
        <w:spacing w:before="80"/>
        <w:ind w:left="120" w:right="116"/>
        <w:jc w:val="both"/>
      </w:pPr>
      <w:r>
        <w:rPr/>
        <w:t>Las</w:t>
      </w:r>
      <w:r>
        <w:rPr>
          <w:spacing w:val="-13"/>
        </w:rPr>
        <w:t> </w:t>
      </w:r>
      <w:r>
        <w:rPr/>
        <w:t>decisiones</w:t>
      </w:r>
      <w:r>
        <w:rPr>
          <w:spacing w:val="-13"/>
        </w:rPr>
        <w:t> </w:t>
      </w:r>
      <w:r>
        <w:rPr/>
        <w:t>que</w:t>
      </w:r>
      <w:r>
        <w:rPr>
          <w:spacing w:val="-13"/>
        </w:rPr>
        <w:t> </w:t>
      </w:r>
      <w:r>
        <w:rPr/>
        <w:t>se</w:t>
      </w:r>
      <w:r>
        <w:rPr>
          <w:spacing w:val="-12"/>
        </w:rPr>
        <w:t> </w:t>
      </w:r>
      <w:r>
        <w:rPr/>
        <w:t>toman</w:t>
      </w:r>
      <w:r>
        <w:rPr>
          <w:spacing w:val="-13"/>
        </w:rPr>
        <w:t> </w:t>
      </w:r>
      <w:r>
        <w:rPr/>
        <w:t>sobre</w:t>
      </w:r>
      <w:r>
        <w:rPr>
          <w:spacing w:val="-15"/>
        </w:rPr>
        <w:t> </w:t>
      </w:r>
      <w:r>
        <w:rPr/>
        <w:t>el</w:t>
      </w:r>
      <w:r>
        <w:rPr>
          <w:spacing w:val="-13"/>
        </w:rPr>
        <w:t> </w:t>
      </w:r>
      <w:r>
        <w:rPr/>
        <w:t>eventual</w:t>
      </w:r>
      <w:r>
        <w:rPr>
          <w:spacing w:val="-15"/>
        </w:rPr>
        <w:t> </w:t>
      </w:r>
      <w:r>
        <w:rPr/>
        <w:t>encarcelamiento</w:t>
      </w:r>
      <w:r>
        <w:rPr>
          <w:spacing w:val="-13"/>
        </w:rPr>
        <w:t> </w:t>
      </w:r>
      <w:r>
        <w:rPr/>
        <w:t>de</w:t>
      </w:r>
      <w:r>
        <w:rPr>
          <w:spacing w:val="-13"/>
        </w:rPr>
        <w:t> </w:t>
      </w:r>
      <w:r>
        <w:rPr/>
        <w:t>la</w:t>
      </w:r>
      <w:r>
        <w:rPr>
          <w:spacing w:val="-16"/>
        </w:rPr>
        <w:t> </w:t>
      </w:r>
      <w:r>
        <w:rPr/>
        <w:t>madre</w:t>
      </w:r>
      <w:r>
        <w:rPr>
          <w:spacing w:val="-13"/>
        </w:rPr>
        <w:t> </w:t>
      </w:r>
      <w:r>
        <w:rPr/>
        <w:t>o</w:t>
      </w:r>
      <w:r>
        <w:rPr>
          <w:spacing w:val="-14"/>
        </w:rPr>
        <w:t> </w:t>
      </w:r>
      <w:r>
        <w:rPr/>
        <w:t>adulto</w:t>
      </w:r>
      <w:r>
        <w:rPr>
          <w:spacing w:val="-14"/>
        </w:rPr>
        <w:t> </w:t>
      </w:r>
      <w:r>
        <w:rPr/>
        <w:t>referente</w:t>
      </w:r>
      <w:r>
        <w:rPr>
          <w:spacing w:val="-13"/>
        </w:rPr>
        <w:t> </w:t>
      </w:r>
      <w:r>
        <w:rPr/>
        <w:t>deben considerar la situación, edad y necesidades afectivas y psicológicas de las niñas, niños y adolescentes. El interés superior del niño o de la niña se construirá con la escucha de estos y ponderando los derechos involucrados, a través de una argumentación que dé preponderancia a los derechos del niños, niña o adolescente en el caso concreto. Esta exigencia es tanto aplicable a las instancias jurisdiccionales como a las decisiones de las autoridades</w:t>
      </w:r>
      <w:r>
        <w:rPr>
          <w:spacing w:val="-22"/>
        </w:rPr>
        <w:t> </w:t>
      </w:r>
      <w:r>
        <w:rPr/>
        <w:t>carcelarias.</w:t>
      </w:r>
    </w:p>
    <w:p>
      <w:pPr>
        <w:pStyle w:val="BodyText"/>
        <w:spacing w:before="11"/>
        <w:rPr>
          <w:sz w:val="19"/>
        </w:rPr>
      </w:pPr>
    </w:p>
    <w:p>
      <w:pPr>
        <w:pStyle w:val="ListParagraph"/>
        <w:numPr>
          <w:ilvl w:val="0"/>
          <w:numId w:val="14"/>
        </w:numPr>
        <w:tabs>
          <w:tab w:pos="840" w:val="left" w:leader="none"/>
        </w:tabs>
        <w:spacing w:line="240" w:lineRule="auto" w:before="0" w:after="0"/>
        <w:ind w:left="120" w:right="115" w:firstLine="0"/>
        <w:jc w:val="both"/>
        <w:rPr>
          <w:sz w:val="20"/>
        </w:rPr>
      </w:pPr>
      <w:r>
        <w:rPr>
          <w:sz w:val="20"/>
        </w:rPr>
        <w:t>Al respecto, la Convención sobre los Derechos del Niño establece en su artículo 12 que los Estados partes garantizarán al niño que esté en condiciones de formarse un juicio propio el derecho de expresar su opinión libremente en todos los asuntos que les afecten, teniéndose debidamente</w:t>
      </w:r>
      <w:r>
        <w:rPr>
          <w:spacing w:val="-46"/>
          <w:sz w:val="20"/>
        </w:rPr>
        <w:t> </w:t>
      </w:r>
      <w:r>
        <w:rPr>
          <w:sz w:val="20"/>
        </w:rPr>
        <w:t>en cuenta las opiniones del niño, en función de la edad y madurez del niño. Agrega dicha disposición que, con tal fin, se dará en particular al niño oportunidad de ser escuchado, en todo procedimiento judicial</w:t>
      </w:r>
      <w:r>
        <w:rPr>
          <w:spacing w:val="-9"/>
          <w:sz w:val="20"/>
        </w:rPr>
        <w:t> </w:t>
      </w:r>
      <w:r>
        <w:rPr>
          <w:sz w:val="20"/>
        </w:rPr>
        <w:t>o</w:t>
      </w:r>
      <w:r>
        <w:rPr>
          <w:spacing w:val="-9"/>
          <w:sz w:val="20"/>
        </w:rPr>
        <w:t> </w:t>
      </w:r>
      <w:r>
        <w:rPr>
          <w:sz w:val="20"/>
        </w:rPr>
        <w:t>administrativo</w:t>
      </w:r>
      <w:r>
        <w:rPr>
          <w:spacing w:val="-8"/>
          <w:sz w:val="20"/>
        </w:rPr>
        <w:t> </w:t>
      </w:r>
      <w:r>
        <w:rPr>
          <w:sz w:val="20"/>
        </w:rPr>
        <w:t>que</w:t>
      </w:r>
      <w:r>
        <w:rPr>
          <w:spacing w:val="-8"/>
          <w:sz w:val="20"/>
        </w:rPr>
        <w:t> </w:t>
      </w:r>
      <w:r>
        <w:rPr>
          <w:sz w:val="20"/>
        </w:rPr>
        <w:t>le</w:t>
      </w:r>
      <w:r>
        <w:rPr>
          <w:spacing w:val="-8"/>
          <w:sz w:val="20"/>
        </w:rPr>
        <w:t> </w:t>
      </w:r>
      <w:r>
        <w:rPr>
          <w:sz w:val="20"/>
        </w:rPr>
        <w:t>afecte,</w:t>
      </w:r>
      <w:r>
        <w:rPr>
          <w:spacing w:val="-9"/>
          <w:sz w:val="20"/>
        </w:rPr>
        <w:t> </w:t>
      </w:r>
      <w:r>
        <w:rPr>
          <w:sz w:val="20"/>
        </w:rPr>
        <w:t>ya</w:t>
      </w:r>
      <w:r>
        <w:rPr>
          <w:spacing w:val="-7"/>
          <w:sz w:val="20"/>
        </w:rPr>
        <w:t> </w:t>
      </w:r>
      <w:r>
        <w:rPr>
          <w:sz w:val="20"/>
        </w:rPr>
        <w:t>sea</w:t>
      </w:r>
      <w:r>
        <w:rPr>
          <w:spacing w:val="-8"/>
          <w:sz w:val="20"/>
        </w:rPr>
        <w:t> </w:t>
      </w:r>
      <w:r>
        <w:rPr>
          <w:sz w:val="20"/>
        </w:rPr>
        <w:t>directamente</w:t>
      </w:r>
      <w:r>
        <w:rPr>
          <w:spacing w:val="-9"/>
          <w:sz w:val="20"/>
        </w:rPr>
        <w:t> </w:t>
      </w:r>
      <w:r>
        <w:rPr>
          <w:sz w:val="20"/>
        </w:rPr>
        <w:t>o</w:t>
      </w:r>
      <w:r>
        <w:rPr>
          <w:spacing w:val="-7"/>
          <w:sz w:val="20"/>
        </w:rPr>
        <w:t> </w:t>
      </w:r>
      <w:r>
        <w:rPr>
          <w:sz w:val="20"/>
        </w:rPr>
        <w:t>por</w:t>
      </w:r>
      <w:r>
        <w:rPr>
          <w:spacing w:val="-8"/>
          <w:sz w:val="20"/>
        </w:rPr>
        <w:t> </w:t>
      </w:r>
      <w:r>
        <w:rPr>
          <w:sz w:val="20"/>
        </w:rPr>
        <w:t>medio</w:t>
      </w:r>
      <w:r>
        <w:rPr>
          <w:spacing w:val="-9"/>
          <w:sz w:val="20"/>
        </w:rPr>
        <w:t> </w:t>
      </w:r>
      <w:r>
        <w:rPr>
          <w:sz w:val="20"/>
        </w:rPr>
        <w:t>de</w:t>
      </w:r>
      <w:r>
        <w:rPr>
          <w:spacing w:val="-8"/>
          <w:sz w:val="20"/>
        </w:rPr>
        <w:t> </w:t>
      </w:r>
      <w:r>
        <w:rPr>
          <w:sz w:val="20"/>
        </w:rPr>
        <w:t>un</w:t>
      </w:r>
      <w:r>
        <w:rPr>
          <w:spacing w:val="-7"/>
          <w:sz w:val="20"/>
        </w:rPr>
        <w:t> </w:t>
      </w:r>
      <w:r>
        <w:rPr>
          <w:sz w:val="20"/>
        </w:rPr>
        <w:t>representante</w:t>
      </w:r>
      <w:r>
        <w:rPr>
          <w:spacing w:val="-7"/>
          <w:sz w:val="20"/>
        </w:rPr>
        <w:t> </w:t>
      </w:r>
      <w:r>
        <w:rPr>
          <w:sz w:val="20"/>
        </w:rPr>
        <w:t>o</w:t>
      </w:r>
      <w:r>
        <w:rPr>
          <w:spacing w:val="-10"/>
          <w:sz w:val="20"/>
        </w:rPr>
        <w:t> </w:t>
      </w:r>
      <w:r>
        <w:rPr>
          <w:sz w:val="20"/>
        </w:rPr>
        <w:t>de</w:t>
      </w:r>
      <w:r>
        <w:rPr>
          <w:spacing w:val="-8"/>
          <w:sz w:val="20"/>
        </w:rPr>
        <w:t> </w:t>
      </w:r>
      <w:r>
        <w:rPr>
          <w:sz w:val="20"/>
        </w:rPr>
        <w:t>un órgano apropiado, en consonancia con las normas de procedimiento de la ley nacional</w:t>
      </w:r>
      <w:r>
        <w:rPr>
          <w:position w:val="7"/>
          <w:sz w:val="13"/>
        </w:rPr>
        <w:t>373</w:t>
      </w:r>
      <w:r>
        <w:rPr>
          <w:sz w:val="20"/>
        </w:rPr>
        <w:t>. El Comité sobre</w:t>
      </w:r>
      <w:r>
        <w:rPr>
          <w:spacing w:val="-11"/>
          <w:sz w:val="20"/>
        </w:rPr>
        <w:t> </w:t>
      </w:r>
      <w:r>
        <w:rPr>
          <w:sz w:val="20"/>
        </w:rPr>
        <w:t>los</w:t>
      </w:r>
      <w:r>
        <w:rPr>
          <w:spacing w:val="-12"/>
          <w:sz w:val="20"/>
        </w:rPr>
        <w:t> </w:t>
      </w:r>
      <w:r>
        <w:rPr>
          <w:sz w:val="20"/>
        </w:rPr>
        <w:t>Derechos</w:t>
      </w:r>
      <w:r>
        <w:rPr>
          <w:spacing w:val="-12"/>
          <w:sz w:val="20"/>
        </w:rPr>
        <w:t> </w:t>
      </w:r>
      <w:r>
        <w:rPr>
          <w:sz w:val="20"/>
        </w:rPr>
        <w:t>del</w:t>
      </w:r>
      <w:r>
        <w:rPr>
          <w:spacing w:val="-12"/>
          <w:sz w:val="20"/>
        </w:rPr>
        <w:t> </w:t>
      </w:r>
      <w:r>
        <w:rPr>
          <w:sz w:val="20"/>
        </w:rPr>
        <w:t>Niño</w:t>
      </w:r>
      <w:r>
        <w:rPr>
          <w:spacing w:val="-12"/>
          <w:sz w:val="20"/>
        </w:rPr>
        <w:t> </w:t>
      </w:r>
      <w:r>
        <w:rPr>
          <w:sz w:val="20"/>
        </w:rPr>
        <w:t>ha</w:t>
      </w:r>
      <w:r>
        <w:rPr>
          <w:spacing w:val="-13"/>
          <w:sz w:val="20"/>
        </w:rPr>
        <w:t> </w:t>
      </w:r>
      <w:r>
        <w:rPr>
          <w:sz w:val="20"/>
        </w:rPr>
        <w:t>establecido</w:t>
      </w:r>
      <w:r>
        <w:rPr>
          <w:spacing w:val="-13"/>
          <w:sz w:val="20"/>
        </w:rPr>
        <w:t> </w:t>
      </w:r>
      <w:r>
        <w:rPr>
          <w:sz w:val="20"/>
        </w:rPr>
        <w:t>que</w:t>
      </w:r>
      <w:r>
        <w:rPr>
          <w:spacing w:val="-11"/>
          <w:sz w:val="20"/>
        </w:rPr>
        <w:t> </w:t>
      </w:r>
      <w:r>
        <w:rPr>
          <w:sz w:val="20"/>
        </w:rPr>
        <w:t>dicha</w:t>
      </w:r>
      <w:r>
        <w:rPr>
          <w:spacing w:val="-10"/>
          <w:sz w:val="20"/>
        </w:rPr>
        <w:t> </w:t>
      </w:r>
      <w:r>
        <w:rPr>
          <w:sz w:val="20"/>
        </w:rPr>
        <w:t>disposición</w:t>
      </w:r>
      <w:r>
        <w:rPr>
          <w:spacing w:val="-12"/>
          <w:sz w:val="20"/>
        </w:rPr>
        <w:t> </w:t>
      </w:r>
      <w:r>
        <w:rPr>
          <w:sz w:val="20"/>
        </w:rPr>
        <w:t>se</w:t>
      </w:r>
      <w:r>
        <w:rPr>
          <w:spacing w:val="-11"/>
          <w:sz w:val="20"/>
        </w:rPr>
        <w:t> </w:t>
      </w:r>
      <w:r>
        <w:rPr>
          <w:sz w:val="20"/>
        </w:rPr>
        <w:t>aplica</w:t>
      </w:r>
      <w:r>
        <w:rPr>
          <w:spacing w:val="-12"/>
          <w:sz w:val="20"/>
        </w:rPr>
        <w:t> </w:t>
      </w:r>
      <w:r>
        <w:rPr>
          <w:sz w:val="20"/>
        </w:rPr>
        <w:t>tanto</w:t>
      </w:r>
      <w:r>
        <w:rPr>
          <w:spacing w:val="-11"/>
          <w:sz w:val="20"/>
        </w:rPr>
        <w:t> </w:t>
      </w:r>
      <w:r>
        <w:rPr>
          <w:sz w:val="20"/>
        </w:rPr>
        <w:t>a</w:t>
      </w:r>
      <w:r>
        <w:rPr>
          <w:spacing w:val="-12"/>
          <w:sz w:val="20"/>
        </w:rPr>
        <w:t> </w:t>
      </w:r>
      <w:r>
        <w:rPr>
          <w:sz w:val="20"/>
        </w:rPr>
        <w:t>los</w:t>
      </w:r>
      <w:r>
        <w:rPr>
          <w:spacing w:val="-13"/>
          <w:sz w:val="20"/>
        </w:rPr>
        <w:t> </w:t>
      </w:r>
      <w:r>
        <w:rPr>
          <w:sz w:val="20"/>
        </w:rPr>
        <w:t>niños</w:t>
      </w:r>
      <w:r>
        <w:rPr>
          <w:spacing w:val="-12"/>
          <w:sz w:val="20"/>
        </w:rPr>
        <w:t> </w:t>
      </w:r>
      <w:r>
        <w:rPr>
          <w:sz w:val="20"/>
        </w:rPr>
        <w:t>pequeños como a los de más edad. Como portadores de derechos, incluso los niños más pequeños tienen derecho a expresar sus opiniones, que deberían “tenerse debidamente en cuenta en función de la edad y madurez del</w:t>
      </w:r>
      <w:r>
        <w:rPr>
          <w:spacing w:val="-6"/>
          <w:sz w:val="20"/>
        </w:rPr>
        <w:t> </w:t>
      </w:r>
      <w:r>
        <w:rPr>
          <w:sz w:val="20"/>
        </w:rPr>
        <w:t>niño”</w:t>
      </w:r>
      <w:r>
        <w:rPr>
          <w:position w:val="7"/>
          <w:sz w:val="13"/>
        </w:rPr>
        <w:t>374</w:t>
      </w:r>
      <w:r>
        <w:rPr>
          <w:sz w:val="20"/>
        </w:rPr>
        <w:t>.</w:t>
      </w:r>
    </w:p>
    <w:p>
      <w:pPr>
        <w:pStyle w:val="BodyText"/>
        <w:spacing w:before="11"/>
        <w:rPr>
          <w:sz w:val="19"/>
        </w:rPr>
      </w:pPr>
    </w:p>
    <w:p>
      <w:pPr>
        <w:pStyle w:val="ListParagraph"/>
        <w:numPr>
          <w:ilvl w:val="0"/>
          <w:numId w:val="14"/>
        </w:numPr>
        <w:tabs>
          <w:tab w:pos="840" w:val="left" w:leader="none"/>
        </w:tabs>
        <w:spacing w:line="240" w:lineRule="auto" w:before="0" w:after="0"/>
        <w:ind w:left="120" w:right="115" w:firstLine="0"/>
        <w:jc w:val="both"/>
        <w:rPr>
          <w:sz w:val="20"/>
        </w:rPr>
      </w:pPr>
      <w:r>
        <w:rPr>
          <w:sz w:val="20"/>
        </w:rPr>
        <w:t>Por lo tanto, a criterio de esta Corte, la decisión sobre si los hijos e hijas que tienen progenitores, cuidadores principales o referentes adultos privados de libertad deben ingresar o permanecer</w:t>
      </w:r>
      <w:r>
        <w:rPr>
          <w:spacing w:val="-6"/>
          <w:sz w:val="20"/>
        </w:rPr>
        <w:t> </w:t>
      </w:r>
      <w:r>
        <w:rPr>
          <w:sz w:val="20"/>
        </w:rPr>
        <w:t>en</w:t>
      </w:r>
      <w:r>
        <w:rPr>
          <w:spacing w:val="-5"/>
          <w:sz w:val="20"/>
        </w:rPr>
        <w:t> </w:t>
      </w:r>
      <w:r>
        <w:rPr>
          <w:sz w:val="20"/>
        </w:rPr>
        <w:t>los</w:t>
      </w:r>
      <w:r>
        <w:rPr>
          <w:spacing w:val="-5"/>
          <w:sz w:val="20"/>
        </w:rPr>
        <w:t> </w:t>
      </w:r>
      <w:r>
        <w:rPr>
          <w:sz w:val="20"/>
        </w:rPr>
        <w:t>centros</w:t>
      </w:r>
      <w:r>
        <w:rPr>
          <w:spacing w:val="-5"/>
          <w:sz w:val="20"/>
        </w:rPr>
        <w:t> </w:t>
      </w:r>
      <w:r>
        <w:rPr>
          <w:sz w:val="20"/>
        </w:rPr>
        <w:t>penitenciarios,</w:t>
      </w:r>
      <w:r>
        <w:rPr>
          <w:spacing w:val="-6"/>
          <w:sz w:val="20"/>
        </w:rPr>
        <w:t> </w:t>
      </w:r>
      <w:r>
        <w:rPr>
          <w:sz w:val="20"/>
        </w:rPr>
        <w:t>y</w:t>
      </w:r>
      <w:r>
        <w:rPr>
          <w:spacing w:val="-4"/>
          <w:sz w:val="20"/>
        </w:rPr>
        <w:t> </w:t>
      </w:r>
      <w:r>
        <w:rPr>
          <w:sz w:val="20"/>
        </w:rPr>
        <w:t>bajo</w:t>
      </w:r>
      <w:r>
        <w:rPr>
          <w:spacing w:val="-5"/>
          <w:sz w:val="20"/>
        </w:rPr>
        <w:t> </w:t>
      </w:r>
      <w:r>
        <w:rPr>
          <w:sz w:val="20"/>
        </w:rPr>
        <w:t>qué</w:t>
      </w:r>
      <w:r>
        <w:rPr>
          <w:spacing w:val="-4"/>
          <w:sz w:val="20"/>
        </w:rPr>
        <w:t> </w:t>
      </w:r>
      <w:r>
        <w:rPr>
          <w:sz w:val="20"/>
        </w:rPr>
        <w:t>circunstancias,</w:t>
      </w:r>
      <w:r>
        <w:rPr>
          <w:spacing w:val="-6"/>
          <w:sz w:val="20"/>
        </w:rPr>
        <w:t> </w:t>
      </w:r>
      <w:r>
        <w:rPr>
          <w:sz w:val="20"/>
        </w:rPr>
        <w:t>debe</w:t>
      </w:r>
      <w:r>
        <w:rPr>
          <w:spacing w:val="-4"/>
          <w:sz w:val="20"/>
        </w:rPr>
        <w:t> </w:t>
      </w:r>
      <w:r>
        <w:rPr>
          <w:sz w:val="20"/>
        </w:rPr>
        <w:t>ser</w:t>
      </w:r>
      <w:r>
        <w:rPr>
          <w:spacing w:val="-4"/>
          <w:sz w:val="20"/>
        </w:rPr>
        <w:t> </w:t>
      </w:r>
      <w:r>
        <w:rPr>
          <w:sz w:val="20"/>
        </w:rPr>
        <w:t>adoptada</w:t>
      </w:r>
      <w:r>
        <w:rPr>
          <w:spacing w:val="-5"/>
          <w:sz w:val="20"/>
        </w:rPr>
        <w:t> </w:t>
      </w:r>
      <w:r>
        <w:rPr>
          <w:sz w:val="20"/>
        </w:rPr>
        <w:t>con</w:t>
      </w:r>
      <w:r>
        <w:rPr>
          <w:spacing w:val="-5"/>
          <w:sz w:val="20"/>
        </w:rPr>
        <w:t> </w:t>
      </w:r>
      <w:r>
        <w:rPr>
          <w:sz w:val="20"/>
        </w:rPr>
        <w:t>base</w:t>
      </w:r>
      <w:r>
        <w:rPr>
          <w:spacing w:val="-6"/>
          <w:sz w:val="20"/>
        </w:rPr>
        <w:t> </w:t>
      </w:r>
      <w:r>
        <w:rPr>
          <w:sz w:val="20"/>
        </w:rPr>
        <w:t>en el interés superior del niño como elemento central y primordial a cualquier otra consideración. En este sentido, ya sea los tribunales de justicia, o la administración penitenciaria en su caso, deberán guiarse por el interés superior del niño al momento de tomar cualquier medida o aplicar cualquier procedimiento</w:t>
      </w:r>
      <w:r>
        <w:rPr>
          <w:spacing w:val="-11"/>
          <w:sz w:val="20"/>
        </w:rPr>
        <w:t> </w:t>
      </w:r>
      <w:r>
        <w:rPr>
          <w:sz w:val="20"/>
        </w:rPr>
        <w:t>que</w:t>
      </w:r>
      <w:r>
        <w:rPr>
          <w:spacing w:val="-11"/>
          <w:sz w:val="20"/>
        </w:rPr>
        <w:t> </w:t>
      </w:r>
      <w:r>
        <w:rPr>
          <w:sz w:val="20"/>
        </w:rPr>
        <w:t>pudiera</w:t>
      </w:r>
      <w:r>
        <w:rPr>
          <w:spacing w:val="-12"/>
          <w:sz w:val="20"/>
        </w:rPr>
        <w:t> </w:t>
      </w:r>
      <w:r>
        <w:rPr>
          <w:sz w:val="20"/>
        </w:rPr>
        <w:t>afectarle.</w:t>
      </w:r>
      <w:r>
        <w:rPr>
          <w:spacing w:val="-12"/>
          <w:sz w:val="20"/>
        </w:rPr>
        <w:t> </w:t>
      </w:r>
      <w:r>
        <w:rPr>
          <w:sz w:val="20"/>
        </w:rPr>
        <w:t>La</w:t>
      </w:r>
      <w:r>
        <w:rPr>
          <w:spacing w:val="-13"/>
          <w:sz w:val="20"/>
        </w:rPr>
        <w:t> </w:t>
      </w:r>
      <w:r>
        <w:rPr>
          <w:sz w:val="20"/>
        </w:rPr>
        <w:t>Corte</w:t>
      </w:r>
      <w:r>
        <w:rPr>
          <w:spacing w:val="-13"/>
          <w:sz w:val="20"/>
        </w:rPr>
        <w:t> </w:t>
      </w:r>
      <w:r>
        <w:rPr>
          <w:sz w:val="20"/>
        </w:rPr>
        <w:t>subraya</w:t>
      </w:r>
      <w:r>
        <w:rPr>
          <w:spacing w:val="-13"/>
          <w:sz w:val="20"/>
        </w:rPr>
        <w:t> </w:t>
      </w:r>
      <w:r>
        <w:rPr>
          <w:sz w:val="20"/>
        </w:rPr>
        <w:t>que</w:t>
      </w:r>
      <w:r>
        <w:rPr>
          <w:spacing w:val="-11"/>
          <w:sz w:val="20"/>
        </w:rPr>
        <w:t> </w:t>
      </w:r>
      <w:r>
        <w:rPr>
          <w:sz w:val="20"/>
        </w:rPr>
        <w:t>la</w:t>
      </w:r>
      <w:r>
        <w:rPr>
          <w:spacing w:val="-13"/>
          <w:sz w:val="20"/>
        </w:rPr>
        <w:t> </w:t>
      </w:r>
      <w:r>
        <w:rPr>
          <w:sz w:val="20"/>
        </w:rPr>
        <w:t>apreciación</w:t>
      </w:r>
      <w:r>
        <w:rPr>
          <w:spacing w:val="-13"/>
          <w:sz w:val="20"/>
        </w:rPr>
        <w:t> </w:t>
      </w:r>
      <w:r>
        <w:rPr>
          <w:sz w:val="20"/>
        </w:rPr>
        <w:t>y</w:t>
      </w:r>
      <w:r>
        <w:rPr>
          <w:spacing w:val="-11"/>
          <w:sz w:val="20"/>
        </w:rPr>
        <w:t> </w:t>
      </w:r>
      <w:r>
        <w:rPr>
          <w:sz w:val="20"/>
        </w:rPr>
        <w:t>determinación</w:t>
      </w:r>
      <w:r>
        <w:rPr>
          <w:spacing w:val="-13"/>
          <w:sz w:val="20"/>
        </w:rPr>
        <w:t> </w:t>
      </w:r>
      <w:r>
        <w:rPr>
          <w:sz w:val="20"/>
        </w:rPr>
        <w:t>del</w:t>
      </w:r>
      <w:r>
        <w:rPr>
          <w:spacing w:val="-12"/>
          <w:sz w:val="20"/>
        </w:rPr>
        <w:t> </w:t>
      </w:r>
      <w:r>
        <w:rPr>
          <w:sz w:val="20"/>
        </w:rPr>
        <w:t>interés superior del niño por parte de las autoridades estatales no podrá basarse en estereotipos de</w:t>
      </w:r>
      <w:r>
        <w:rPr>
          <w:spacing w:val="-23"/>
          <w:sz w:val="20"/>
        </w:rPr>
        <w:t> </w:t>
      </w:r>
      <w:r>
        <w:rPr>
          <w:sz w:val="20"/>
        </w:rPr>
        <w:t>género nocivos y prejuicios sobre el rol de las mujeres frente a la maternidad y su capacidad para ejercerlo</w:t>
      </w:r>
      <w:r>
        <w:rPr>
          <w:position w:val="7"/>
          <w:sz w:val="13"/>
        </w:rPr>
        <w:t>375</w:t>
      </w:r>
      <w:r>
        <w:rPr>
          <w:sz w:val="20"/>
        </w:rPr>
        <w:t>, sino que deberá ser argumentado a partir de consideraciones debidamente probadas sobre las consecuencias que conlleva esta decisión para el bienestar y desarrollo integral del niño. De</w:t>
      </w:r>
      <w:r>
        <w:rPr>
          <w:spacing w:val="-9"/>
          <w:sz w:val="20"/>
        </w:rPr>
        <w:t> </w:t>
      </w:r>
      <w:r>
        <w:rPr>
          <w:sz w:val="20"/>
        </w:rPr>
        <w:t>la</w:t>
      </w:r>
      <w:r>
        <w:rPr>
          <w:spacing w:val="-9"/>
          <w:sz w:val="20"/>
        </w:rPr>
        <w:t> </w:t>
      </w:r>
      <w:r>
        <w:rPr>
          <w:sz w:val="20"/>
        </w:rPr>
        <w:t>misma</w:t>
      </w:r>
      <w:r>
        <w:rPr>
          <w:spacing w:val="-9"/>
          <w:sz w:val="20"/>
        </w:rPr>
        <w:t> </w:t>
      </w:r>
      <w:r>
        <w:rPr>
          <w:sz w:val="20"/>
        </w:rPr>
        <w:t>manera,</w:t>
      </w:r>
      <w:r>
        <w:rPr>
          <w:spacing w:val="-8"/>
          <w:sz w:val="20"/>
        </w:rPr>
        <w:t> </w:t>
      </w:r>
      <w:r>
        <w:rPr>
          <w:sz w:val="20"/>
        </w:rPr>
        <w:t>los</w:t>
      </w:r>
      <w:r>
        <w:rPr>
          <w:spacing w:val="-8"/>
          <w:sz w:val="20"/>
        </w:rPr>
        <w:t> </w:t>
      </w:r>
      <w:r>
        <w:rPr>
          <w:sz w:val="20"/>
        </w:rPr>
        <w:t>Estados</w:t>
      </w:r>
      <w:r>
        <w:rPr>
          <w:spacing w:val="-9"/>
          <w:sz w:val="20"/>
        </w:rPr>
        <w:t> </w:t>
      </w:r>
      <w:r>
        <w:rPr>
          <w:sz w:val="20"/>
        </w:rPr>
        <w:t>deberán</w:t>
      </w:r>
      <w:r>
        <w:rPr>
          <w:spacing w:val="-9"/>
          <w:sz w:val="20"/>
        </w:rPr>
        <w:t> </w:t>
      </w:r>
      <w:r>
        <w:rPr>
          <w:sz w:val="20"/>
        </w:rPr>
        <w:t>adecuar,</w:t>
      </w:r>
      <w:r>
        <w:rPr>
          <w:spacing w:val="-8"/>
          <w:sz w:val="20"/>
        </w:rPr>
        <w:t> </w:t>
      </w:r>
      <w:r>
        <w:rPr>
          <w:sz w:val="20"/>
        </w:rPr>
        <w:t>revisar</w:t>
      </w:r>
      <w:r>
        <w:rPr>
          <w:spacing w:val="-9"/>
          <w:sz w:val="20"/>
        </w:rPr>
        <w:t> </w:t>
      </w:r>
      <w:r>
        <w:rPr>
          <w:sz w:val="20"/>
        </w:rPr>
        <w:t>y</w:t>
      </w:r>
      <w:r>
        <w:rPr>
          <w:spacing w:val="-8"/>
          <w:sz w:val="20"/>
        </w:rPr>
        <w:t> </w:t>
      </w:r>
      <w:r>
        <w:rPr>
          <w:sz w:val="20"/>
        </w:rPr>
        <w:t>si</w:t>
      </w:r>
      <w:r>
        <w:rPr>
          <w:spacing w:val="-8"/>
          <w:sz w:val="20"/>
        </w:rPr>
        <w:t> </w:t>
      </w:r>
      <w:r>
        <w:rPr>
          <w:sz w:val="20"/>
        </w:rPr>
        <w:t>fuera</w:t>
      </w:r>
      <w:r>
        <w:rPr>
          <w:spacing w:val="-7"/>
          <w:sz w:val="20"/>
        </w:rPr>
        <w:t> </w:t>
      </w:r>
      <w:r>
        <w:rPr>
          <w:sz w:val="20"/>
        </w:rPr>
        <w:t>necesario,</w:t>
      </w:r>
      <w:r>
        <w:rPr>
          <w:spacing w:val="-10"/>
          <w:sz w:val="20"/>
        </w:rPr>
        <w:t> </w:t>
      </w:r>
      <w:r>
        <w:rPr>
          <w:sz w:val="20"/>
        </w:rPr>
        <w:t>reformar</w:t>
      </w:r>
      <w:r>
        <w:rPr>
          <w:spacing w:val="-9"/>
          <w:sz w:val="20"/>
        </w:rPr>
        <w:t> </w:t>
      </w:r>
      <w:r>
        <w:rPr>
          <w:sz w:val="20"/>
        </w:rPr>
        <w:t>las</w:t>
      </w:r>
      <w:r>
        <w:rPr>
          <w:spacing w:val="-10"/>
          <w:sz w:val="20"/>
        </w:rPr>
        <w:t> </w:t>
      </w:r>
      <w:r>
        <w:rPr>
          <w:sz w:val="20"/>
        </w:rPr>
        <w:t>normas y procedimientos que, al aplicarse, pudieren afectar, o no tengan debidamente en cuenta, el</w:t>
      </w:r>
      <w:r>
        <w:rPr>
          <w:spacing w:val="-33"/>
          <w:sz w:val="20"/>
        </w:rPr>
        <w:t> </w:t>
      </w:r>
      <w:r>
        <w:rPr>
          <w:sz w:val="20"/>
        </w:rPr>
        <w:t>interés superior del</w:t>
      </w:r>
      <w:r>
        <w:rPr>
          <w:spacing w:val="-4"/>
          <w:sz w:val="20"/>
        </w:rPr>
        <w:t> </w:t>
      </w:r>
      <w:r>
        <w:rPr>
          <w:sz w:val="20"/>
        </w:rPr>
        <w:t>niño.</w:t>
      </w:r>
    </w:p>
    <w:p>
      <w:pPr>
        <w:pStyle w:val="BodyText"/>
        <w:spacing w:before="11"/>
        <w:rPr>
          <w:sz w:val="19"/>
        </w:rPr>
      </w:pPr>
    </w:p>
    <w:p>
      <w:pPr>
        <w:pStyle w:val="ListParagraph"/>
        <w:numPr>
          <w:ilvl w:val="0"/>
          <w:numId w:val="14"/>
        </w:numPr>
        <w:tabs>
          <w:tab w:pos="840" w:val="left" w:leader="none"/>
        </w:tabs>
        <w:spacing w:line="240" w:lineRule="auto" w:before="0" w:after="0"/>
        <w:ind w:left="120" w:right="116" w:firstLine="0"/>
        <w:jc w:val="both"/>
        <w:rPr>
          <w:sz w:val="20"/>
        </w:rPr>
      </w:pPr>
      <w:r>
        <w:rPr>
          <w:sz w:val="20"/>
        </w:rPr>
        <w:t>Además, teniendo en cuenta que el cuidado institucionalizado puede no ser siempre una alternativa adecuada para los niños, la Corte considera que al evaluar si el niño o niña debe vivir</w:t>
      </w:r>
      <w:r>
        <w:rPr>
          <w:spacing w:val="-31"/>
          <w:sz w:val="20"/>
        </w:rPr>
        <w:t> </w:t>
      </w:r>
      <w:r>
        <w:rPr>
          <w:sz w:val="20"/>
        </w:rPr>
        <w:t>en prisión junto con su madre o cuidador principal, se debe sopesar todas las circunstancias y alternativas posibles, como vivir con otros miembros de la familia o iniciativas basadas en la comunidad</w:t>
      </w:r>
      <w:r>
        <w:rPr>
          <w:position w:val="7"/>
          <w:sz w:val="13"/>
        </w:rPr>
        <w:t>376</w:t>
      </w:r>
      <w:r>
        <w:rPr>
          <w:sz w:val="20"/>
        </w:rPr>
        <w:t>. Tales alternativas deben ser rigurosamente evaluadas de forma individual y de acuerdo con las Directrices sobre las modalidades de cuidado alternativas de los niños</w:t>
      </w:r>
      <w:r>
        <w:rPr>
          <w:position w:val="7"/>
          <w:sz w:val="13"/>
        </w:rPr>
        <w:t>377</w:t>
      </w:r>
      <w:r>
        <w:rPr>
          <w:sz w:val="20"/>
        </w:rPr>
        <w:t>, bajo el interés superior del niño y teniendo en cuenta su opinión de acuerdo con su edad, desarrollo y madurez.</w:t>
      </w:r>
    </w:p>
    <w:p>
      <w:pPr>
        <w:pStyle w:val="BodyText"/>
        <w:spacing w:before="11"/>
        <w:rPr>
          <w:sz w:val="19"/>
        </w:rPr>
      </w:pPr>
    </w:p>
    <w:p>
      <w:pPr>
        <w:pStyle w:val="ListParagraph"/>
        <w:numPr>
          <w:ilvl w:val="0"/>
          <w:numId w:val="14"/>
        </w:numPr>
        <w:tabs>
          <w:tab w:pos="840" w:val="left" w:leader="none"/>
        </w:tabs>
        <w:spacing w:line="240" w:lineRule="auto" w:before="0" w:after="0"/>
        <w:ind w:left="840" w:right="0" w:hanging="720"/>
        <w:jc w:val="both"/>
        <w:rPr>
          <w:sz w:val="20"/>
        </w:rPr>
      </w:pPr>
      <w:r>
        <w:rPr>
          <w:sz w:val="20"/>
        </w:rPr>
        <w:t>Por último, la Corte considera que, de decidirse que la mejor opción es que el niño o la</w:t>
      </w:r>
      <w:r>
        <w:rPr>
          <w:spacing w:val="62"/>
          <w:sz w:val="20"/>
        </w:rPr>
        <w:t> </w:t>
      </w:r>
      <w:r>
        <w:rPr>
          <w:sz w:val="20"/>
        </w:rPr>
        <w:t>niña</w:t>
      </w:r>
    </w:p>
    <w:p>
      <w:pPr>
        <w:pStyle w:val="BodyText"/>
        <w:spacing w:before="3"/>
        <w:rPr>
          <w:sz w:val="19"/>
        </w:rPr>
      </w:pPr>
      <w:r>
        <w:rPr/>
        <w:pict>
          <v:line style="position:absolute;mso-position-horizontal-relative:page;mso-position-vertical-relative:paragraph;z-index:2560;mso-wrap-distance-left:0;mso-wrap-distance-right:0" from="54pt,14.04405pt" to="198.02pt,14.04405pt" stroked="true" strokeweight=".65997pt" strokecolor="#000000">
            <v:stroke dashstyle="solid"/>
            <w10:wrap type="topAndBottom"/>
          </v:line>
        </w:pict>
      </w:r>
    </w:p>
    <w:p>
      <w:pPr>
        <w:tabs>
          <w:tab w:pos="687" w:val="left" w:leader="none"/>
        </w:tabs>
        <w:spacing w:before="76"/>
        <w:ind w:left="120" w:right="0" w:firstLine="0"/>
        <w:jc w:val="both"/>
        <w:rPr>
          <w:sz w:val="16"/>
        </w:rPr>
      </w:pPr>
      <w:r>
        <w:rPr>
          <w:position w:val="6"/>
          <w:sz w:val="10"/>
        </w:rPr>
        <w:t>373</w:t>
        <w:tab/>
      </w:r>
      <w:r>
        <w:rPr>
          <w:i/>
          <w:sz w:val="16"/>
        </w:rPr>
        <w:t>Cfr. </w:t>
      </w:r>
      <w:r>
        <w:rPr>
          <w:sz w:val="16"/>
        </w:rPr>
        <w:t>Convención sobre los Derechos del Niño, artículo</w:t>
      </w:r>
      <w:r>
        <w:rPr>
          <w:spacing w:val="-21"/>
          <w:sz w:val="16"/>
        </w:rPr>
        <w:t> </w:t>
      </w:r>
      <w:r>
        <w:rPr>
          <w:sz w:val="16"/>
        </w:rPr>
        <w:t>12.</w:t>
      </w:r>
    </w:p>
    <w:p>
      <w:pPr>
        <w:tabs>
          <w:tab w:pos="687" w:val="left" w:leader="none"/>
        </w:tabs>
        <w:spacing w:before="61"/>
        <w:ind w:left="120" w:right="0" w:firstLine="0"/>
        <w:jc w:val="both"/>
        <w:rPr>
          <w:sz w:val="16"/>
        </w:rPr>
      </w:pPr>
      <w:r>
        <w:rPr>
          <w:position w:val="6"/>
          <w:sz w:val="10"/>
        </w:rPr>
        <w:t>374</w:t>
        <w:tab/>
      </w:r>
      <w:r>
        <w:rPr>
          <w:sz w:val="16"/>
        </w:rPr>
        <w:t>Comité de los Derechos del Niño. Observación General No. 7, </w:t>
      </w:r>
      <w:r>
        <w:rPr>
          <w:i/>
          <w:sz w:val="16"/>
        </w:rPr>
        <w:t>supra</w:t>
      </w:r>
      <w:r>
        <w:rPr>
          <w:sz w:val="16"/>
        </w:rPr>
        <w:t>, párr.</w:t>
      </w:r>
      <w:r>
        <w:rPr>
          <w:spacing w:val="-28"/>
          <w:sz w:val="16"/>
        </w:rPr>
        <w:t> </w:t>
      </w:r>
      <w:r>
        <w:rPr>
          <w:sz w:val="16"/>
        </w:rPr>
        <w:t>12.1.</w:t>
      </w:r>
    </w:p>
    <w:p>
      <w:pPr>
        <w:tabs>
          <w:tab w:pos="687" w:val="left" w:leader="none"/>
        </w:tabs>
        <w:spacing w:before="60"/>
        <w:ind w:left="120" w:right="120" w:firstLine="0"/>
        <w:jc w:val="left"/>
        <w:rPr>
          <w:sz w:val="16"/>
        </w:rPr>
      </w:pPr>
      <w:r>
        <w:rPr>
          <w:position w:val="6"/>
          <w:sz w:val="10"/>
        </w:rPr>
        <w:t>375</w:t>
        <w:tab/>
      </w:r>
      <w:r>
        <w:rPr>
          <w:sz w:val="16"/>
        </w:rPr>
        <w:t>Véase,</w:t>
      </w:r>
      <w:r>
        <w:rPr>
          <w:spacing w:val="19"/>
          <w:sz w:val="16"/>
        </w:rPr>
        <w:t> </w:t>
      </w:r>
      <w:r>
        <w:rPr>
          <w:i/>
          <w:sz w:val="16"/>
        </w:rPr>
        <w:t>mutatis</w:t>
      </w:r>
      <w:r>
        <w:rPr>
          <w:i/>
          <w:spacing w:val="19"/>
          <w:sz w:val="16"/>
        </w:rPr>
        <w:t> </w:t>
      </w:r>
      <w:r>
        <w:rPr>
          <w:i/>
          <w:sz w:val="16"/>
        </w:rPr>
        <w:t>mutandis</w:t>
      </w:r>
      <w:r>
        <w:rPr>
          <w:sz w:val="16"/>
        </w:rPr>
        <w:t>,</w:t>
      </w:r>
      <w:r>
        <w:rPr>
          <w:spacing w:val="18"/>
          <w:sz w:val="16"/>
        </w:rPr>
        <w:t> </w:t>
      </w:r>
      <w:r>
        <w:rPr>
          <w:i/>
          <w:sz w:val="16"/>
        </w:rPr>
        <w:t>Caso</w:t>
      </w:r>
      <w:r>
        <w:rPr>
          <w:i/>
          <w:spacing w:val="18"/>
          <w:sz w:val="16"/>
        </w:rPr>
        <w:t> </w:t>
      </w:r>
      <w:r>
        <w:rPr>
          <w:i/>
          <w:sz w:val="16"/>
        </w:rPr>
        <w:t>Atala</w:t>
      </w:r>
      <w:r>
        <w:rPr>
          <w:i/>
          <w:spacing w:val="19"/>
          <w:sz w:val="16"/>
        </w:rPr>
        <w:t> </w:t>
      </w:r>
      <w:r>
        <w:rPr>
          <w:i/>
          <w:sz w:val="16"/>
        </w:rPr>
        <w:t>Riffo</w:t>
      </w:r>
      <w:r>
        <w:rPr>
          <w:i/>
          <w:spacing w:val="17"/>
          <w:sz w:val="16"/>
        </w:rPr>
        <w:t> </w:t>
      </w:r>
      <w:r>
        <w:rPr>
          <w:i/>
          <w:sz w:val="16"/>
        </w:rPr>
        <w:t>y</w:t>
      </w:r>
      <w:r>
        <w:rPr>
          <w:i/>
          <w:spacing w:val="18"/>
          <w:sz w:val="16"/>
        </w:rPr>
        <w:t> </w:t>
      </w:r>
      <w:r>
        <w:rPr>
          <w:i/>
          <w:sz w:val="16"/>
        </w:rPr>
        <w:t>niñas</w:t>
      </w:r>
      <w:r>
        <w:rPr>
          <w:i/>
          <w:spacing w:val="18"/>
          <w:sz w:val="16"/>
        </w:rPr>
        <w:t> </w:t>
      </w:r>
      <w:r>
        <w:rPr>
          <w:i/>
          <w:sz w:val="16"/>
        </w:rPr>
        <w:t>Vs.</w:t>
      </w:r>
      <w:r>
        <w:rPr>
          <w:i/>
          <w:spacing w:val="17"/>
          <w:sz w:val="16"/>
        </w:rPr>
        <w:t> </w:t>
      </w:r>
      <w:r>
        <w:rPr>
          <w:i/>
          <w:sz w:val="16"/>
        </w:rPr>
        <w:t>Chile,</w:t>
      </w:r>
      <w:r>
        <w:rPr>
          <w:i/>
          <w:spacing w:val="17"/>
          <w:sz w:val="16"/>
        </w:rPr>
        <w:t> </w:t>
      </w:r>
      <w:r>
        <w:rPr>
          <w:i/>
          <w:sz w:val="16"/>
        </w:rPr>
        <w:t>supra,</w:t>
      </w:r>
      <w:r>
        <w:rPr>
          <w:i/>
          <w:spacing w:val="18"/>
          <w:sz w:val="16"/>
        </w:rPr>
        <w:t> </w:t>
      </w:r>
      <w:r>
        <w:rPr>
          <w:sz w:val="16"/>
        </w:rPr>
        <w:t>párr.</w:t>
      </w:r>
      <w:r>
        <w:rPr>
          <w:spacing w:val="18"/>
          <w:sz w:val="16"/>
        </w:rPr>
        <w:t> </w:t>
      </w:r>
      <w:r>
        <w:rPr>
          <w:sz w:val="16"/>
        </w:rPr>
        <w:t>140</w:t>
      </w:r>
      <w:r>
        <w:rPr>
          <w:spacing w:val="19"/>
          <w:sz w:val="16"/>
        </w:rPr>
        <w:t> </w:t>
      </w:r>
      <w:r>
        <w:rPr>
          <w:sz w:val="16"/>
        </w:rPr>
        <w:t>y</w:t>
      </w:r>
      <w:r>
        <w:rPr>
          <w:spacing w:val="18"/>
          <w:sz w:val="16"/>
        </w:rPr>
        <w:t> </w:t>
      </w:r>
      <w:r>
        <w:rPr>
          <w:i/>
          <w:sz w:val="16"/>
        </w:rPr>
        <w:t>Caso</w:t>
      </w:r>
      <w:r>
        <w:rPr>
          <w:i/>
          <w:spacing w:val="18"/>
          <w:sz w:val="16"/>
        </w:rPr>
        <w:t> </w:t>
      </w:r>
      <w:r>
        <w:rPr>
          <w:i/>
          <w:sz w:val="16"/>
        </w:rPr>
        <w:t>Ramírez</w:t>
      </w:r>
      <w:r>
        <w:rPr>
          <w:i/>
          <w:spacing w:val="18"/>
          <w:sz w:val="16"/>
        </w:rPr>
        <w:t> </w:t>
      </w:r>
      <w:r>
        <w:rPr>
          <w:i/>
          <w:sz w:val="16"/>
        </w:rPr>
        <w:t>Escobar</w:t>
      </w:r>
      <w:r>
        <w:rPr>
          <w:i/>
          <w:spacing w:val="18"/>
          <w:sz w:val="16"/>
        </w:rPr>
        <w:t> </w:t>
      </w:r>
      <w:r>
        <w:rPr>
          <w:i/>
          <w:sz w:val="16"/>
        </w:rPr>
        <w:t>y</w:t>
      </w:r>
      <w:r>
        <w:rPr>
          <w:i/>
          <w:spacing w:val="18"/>
          <w:sz w:val="16"/>
        </w:rPr>
        <w:t> </w:t>
      </w:r>
      <w:r>
        <w:rPr>
          <w:i/>
          <w:sz w:val="16"/>
        </w:rPr>
        <w:t>otros</w:t>
      </w:r>
      <w:r>
        <w:rPr>
          <w:i/>
          <w:spacing w:val="18"/>
          <w:sz w:val="16"/>
        </w:rPr>
        <w:t> </w:t>
      </w:r>
      <w:r>
        <w:rPr>
          <w:i/>
          <w:sz w:val="16"/>
        </w:rPr>
        <w:t>Vs.</w:t>
      </w:r>
      <w:r>
        <w:rPr>
          <w:i/>
          <w:w w:val="99"/>
          <w:sz w:val="16"/>
        </w:rPr>
        <w:t> </w:t>
      </w:r>
      <w:r>
        <w:rPr>
          <w:i/>
          <w:sz w:val="16"/>
        </w:rPr>
        <w:t>Guatemala, supra, </w:t>
      </w:r>
      <w:r>
        <w:rPr>
          <w:sz w:val="16"/>
        </w:rPr>
        <w:t>párrs. 296 y</w:t>
      </w:r>
      <w:r>
        <w:rPr>
          <w:spacing w:val="-13"/>
          <w:sz w:val="16"/>
        </w:rPr>
        <w:t> </w:t>
      </w:r>
      <w:r>
        <w:rPr>
          <w:sz w:val="16"/>
        </w:rPr>
        <w:t>297.</w:t>
      </w:r>
    </w:p>
    <w:p>
      <w:pPr>
        <w:tabs>
          <w:tab w:pos="687" w:val="left" w:leader="none"/>
        </w:tabs>
        <w:spacing w:before="60"/>
        <w:ind w:left="120" w:right="0" w:firstLine="0"/>
        <w:jc w:val="both"/>
        <w:rPr>
          <w:sz w:val="16"/>
        </w:rPr>
      </w:pPr>
      <w:r>
        <w:rPr>
          <w:position w:val="6"/>
          <w:sz w:val="10"/>
        </w:rPr>
        <w:t>376</w:t>
        <w:tab/>
      </w:r>
      <w:r>
        <w:rPr>
          <w:i/>
          <w:sz w:val="16"/>
        </w:rPr>
        <w:t>Cfr. </w:t>
      </w:r>
      <w:r>
        <w:rPr>
          <w:sz w:val="16"/>
        </w:rPr>
        <w:t>Reglas de Bangkok, </w:t>
      </w:r>
      <w:r>
        <w:rPr>
          <w:i/>
          <w:sz w:val="16"/>
        </w:rPr>
        <w:t>supra</w:t>
      </w:r>
      <w:r>
        <w:rPr>
          <w:sz w:val="16"/>
        </w:rPr>
        <w:t>, Regla</w:t>
      </w:r>
      <w:r>
        <w:rPr>
          <w:spacing w:val="-13"/>
          <w:sz w:val="16"/>
        </w:rPr>
        <w:t> </w:t>
      </w:r>
      <w:r>
        <w:rPr>
          <w:sz w:val="16"/>
        </w:rPr>
        <w:t>52.</w:t>
      </w:r>
    </w:p>
    <w:p>
      <w:pPr>
        <w:tabs>
          <w:tab w:pos="687" w:val="left" w:leader="none"/>
        </w:tabs>
        <w:spacing w:before="60"/>
        <w:ind w:left="120" w:right="117" w:firstLine="0"/>
        <w:jc w:val="both"/>
        <w:rPr>
          <w:sz w:val="16"/>
        </w:rPr>
      </w:pPr>
      <w:r>
        <w:rPr>
          <w:position w:val="6"/>
          <w:sz w:val="10"/>
        </w:rPr>
        <w:t>377</w:t>
        <w:tab/>
      </w:r>
      <w:r>
        <w:rPr>
          <w:sz w:val="16"/>
        </w:rPr>
        <w:t>Asamblea</w:t>
      </w:r>
      <w:r>
        <w:rPr>
          <w:spacing w:val="19"/>
          <w:sz w:val="16"/>
        </w:rPr>
        <w:t> </w:t>
      </w:r>
      <w:r>
        <w:rPr>
          <w:sz w:val="16"/>
        </w:rPr>
        <w:t>General</w:t>
      </w:r>
      <w:r>
        <w:rPr>
          <w:spacing w:val="19"/>
          <w:sz w:val="16"/>
        </w:rPr>
        <w:t> </w:t>
      </w:r>
      <w:r>
        <w:rPr>
          <w:sz w:val="16"/>
        </w:rPr>
        <w:t>de</w:t>
      </w:r>
      <w:r>
        <w:rPr>
          <w:spacing w:val="19"/>
          <w:sz w:val="16"/>
        </w:rPr>
        <w:t> </w:t>
      </w:r>
      <w:r>
        <w:rPr>
          <w:sz w:val="16"/>
        </w:rPr>
        <w:t>las</w:t>
      </w:r>
      <w:r>
        <w:rPr>
          <w:spacing w:val="19"/>
          <w:sz w:val="16"/>
        </w:rPr>
        <w:t> </w:t>
      </w:r>
      <w:r>
        <w:rPr>
          <w:sz w:val="16"/>
        </w:rPr>
        <w:t>Naciones</w:t>
      </w:r>
      <w:r>
        <w:rPr>
          <w:spacing w:val="19"/>
          <w:sz w:val="16"/>
        </w:rPr>
        <w:t> </w:t>
      </w:r>
      <w:r>
        <w:rPr>
          <w:sz w:val="16"/>
        </w:rPr>
        <w:t>Unidas.</w:t>
      </w:r>
      <w:r>
        <w:rPr>
          <w:spacing w:val="22"/>
          <w:sz w:val="16"/>
        </w:rPr>
        <w:t> </w:t>
      </w:r>
      <w:r>
        <w:rPr>
          <w:i/>
          <w:sz w:val="16"/>
        </w:rPr>
        <w:t>Directrices</w:t>
      </w:r>
      <w:r>
        <w:rPr>
          <w:i/>
          <w:spacing w:val="19"/>
          <w:sz w:val="16"/>
        </w:rPr>
        <w:t> </w:t>
      </w:r>
      <w:r>
        <w:rPr>
          <w:i/>
          <w:sz w:val="16"/>
        </w:rPr>
        <w:t>sobre</w:t>
      </w:r>
      <w:r>
        <w:rPr>
          <w:i/>
          <w:spacing w:val="20"/>
          <w:sz w:val="16"/>
        </w:rPr>
        <w:t> </w:t>
      </w:r>
      <w:r>
        <w:rPr>
          <w:i/>
          <w:sz w:val="16"/>
        </w:rPr>
        <w:t>las</w:t>
      </w:r>
      <w:r>
        <w:rPr>
          <w:i/>
          <w:spacing w:val="19"/>
          <w:sz w:val="16"/>
        </w:rPr>
        <w:t> </w:t>
      </w:r>
      <w:r>
        <w:rPr>
          <w:i/>
          <w:sz w:val="16"/>
        </w:rPr>
        <w:t>modalidades</w:t>
      </w:r>
      <w:r>
        <w:rPr>
          <w:i/>
          <w:spacing w:val="19"/>
          <w:sz w:val="16"/>
        </w:rPr>
        <w:t> </w:t>
      </w:r>
      <w:r>
        <w:rPr>
          <w:i/>
          <w:sz w:val="16"/>
        </w:rPr>
        <w:t>de</w:t>
      </w:r>
      <w:r>
        <w:rPr>
          <w:i/>
          <w:spacing w:val="19"/>
          <w:sz w:val="16"/>
        </w:rPr>
        <w:t> </w:t>
      </w:r>
      <w:r>
        <w:rPr>
          <w:i/>
          <w:sz w:val="16"/>
        </w:rPr>
        <w:t>cuidado</w:t>
      </w:r>
      <w:r>
        <w:rPr>
          <w:i/>
          <w:spacing w:val="22"/>
          <w:sz w:val="16"/>
        </w:rPr>
        <w:t> </w:t>
      </w:r>
      <w:r>
        <w:rPr>
          <w:i/>
          <w:sz w:val="16"/>
        </w:rPr>
        <w:t>alternativas</w:t>
      </w:r>
      <w:r>
        <w:rPr>
          <w:i/>
          <w:spacing w:val="19"/>
          <w:sz w:val="16"/>
        </w:rPr>
        <w:t> </w:t>
      </w:r>
      <w:r>
        <w:rPr>
          <w:i/>
          <w:sz w:val="16"/>
        </w:rPr>
        <w:t>de</w:t>
      </w:r>
      <w:r>
        <w:rPr>
          <w:i/>
          <w:spacing w:val="19"/>
          <w:sz w:val="16"/>
        </w:rPr>
        <w:t> </w:t>
      </w:r>
      <w:r>
        <w:rPr>
          <w:i/>
          <w:sz w:val="16"/>
        </w:rPr>
        <w:t>los</w:t>
      </w:r>
      <w:r>
        <w:rPr>
          <w:i/>
          <w:spacing w:val="19"/>
          <w:sz w:val="16"/>
        </w:rPr>
        <w:t> </w:t>
      </w:r>
      <w:r>
        <w:rPr>
          <w:i/>
          <w:sz w:val="16"/>
        </w:rPr>
        <w:t>niños</w:t>
      </w:r>
      <w:r>
        <w:rPr>
          <w:sz w:val="16"/>
        </w:rPr>
        <w:t>,</w:t>
      </w:r>
      <w:r>
        <w:rPr>
          <w:w w:val="99"/>
          <w:sz w:val="16"/>
        </w:rPr>
        <w:t> </w:t>
      </w:r>
      <w:r>
        <w:rPr>
          <w:sz w:val="16"/>
        </w:rPr>
        <w:t>A/RES/64/142,</w:t>
      </w:r>
      <w:r>
        <w:rPr>
          <w:spacing w:val="-10"/>
          <w:sz w:val="16"/>
        </w:rPr>
        <w:t> </w:t>
      </w:r>
      <w:r>
        <w:rPr>
          <w:sz w:val="16"/>
        </w:rPr>
        <w:t>de</w:t>
      </w:r>
      <w:r>
        <w:rPr>
          <w:spacing w:val="-11"/>
          <w:sz w:val="16"/>
        </w:rPr>
        <w:t> </w:t>
      </w:r>
      <w:r>
        <w:rPr>
          <w:sz w:val="16"/>
        </w:rPr>
        <w:t>24</w:t>
      </w:r>
      <w:r>
        <w:rPr>
          <w:spacing w:val="-10"/>
          <w:sz w:val="16"/>
        </w:rPr>
        <w:t> </w:t>
      </w:r>
      <w:r>
        <w:rPr>
          <w:sz w:val="16"/>
        </w:rPr>
        <w:t>de</w:t>
      </w:r>
      <w:r>
        <w:rPr>
          <w:spacing w:val="-11"/>
          <w:sz w:val="16"/>
        </w:rPr>
        <w:t> </w:t>
      </w:r>
      <w:r>
        <w:rPr>
          <w:sz w:val="16"/>
        </w:rPr>
        <w:t>febrero</w:t>
      </w:r>
      <w:r>
        <w:rPr>
          <w:spacing w:val="-10"/>
          <w:sz w:val="16"/>
        </w:rPr>
        <w:t> </w:t>
      </w:r>
      <w:r>
        <w:rPr>
          <w:sz w:val="16"/>
        </w:rPr>
        <w:t>de</w:t>
      </w:r>
      <w:r>
        <w:rPr>
          <w:spacing w:val="-11"/>
          <w:sz w:val="16"/>
        </w:rPr>
        <w:t> </w:t>
      </w:r>
      <w:r>
        <w:rPr>
          <w:sz w:val="16"/>
        </w:rPr>
        <w:t>2010.</w:t>
      </w:r>
      <w:r>
        <w:rPr>
          <w:spacing w:val="-11"/>
          <w:sz w:val="16"/>
        </w:rPr>
        <w:t> </w:t>
      </w:r>
      <w:r>
        <w:rPr>
          <w:sz w:val="16"/>
        </w:rPr>
        <w:t>Véase,</w:t>
      </w:r>
      <w:r>
        <w:rPr>
          <w:spacing w:val="-10"/>
          <w:sz w:val="16"/>
        </w:rPr>
        <w:t> </w:t>
      </w:r>
      <w:r>
        <w:rPr>
          <w:sz w:val="16"/>
        </w:rPr>
        <w:t>en</w:t>
      </w:r>
      <w:r>
        <w:rPr>
          <w:spacing w:val="-10"/>
          <w:sz w:val="16"/>
        </w:rPr>
        <w:t> </w:t>
      </w:r>
      <w:r>
        <w:rPr>
          <w:sz w:val="16"/>
        </w:rPr>
        <w:t>similar</w:t>
      </w:r>
      <w:r>
        <w:rPr>
          <w:spacing w:val="-8"/>
          <w:sz w:val="16"/>
        </w:rPr>
        <w:t> </w:t>
      </w:r>
      <w:r>
        <w:rPr>
          <w:sz w:val="16"/>
        </w:rPr>
        <w:t>sentido,</w:t>
      </w:r>
      <w:r>
        <w:rPr>
          <w:spacing w:val="-9"/>
          <w:sz w:val="16"/>
        </w:rPr>
        <w:t> </w:t>
      </w:r>
      <w:r>
        <w:rPr>
          <w:sz w:val="16"/>
        </w:rPr>
        <w:t>Carta</w:t>
      </w:r>
      <w:r>
        <w:rPr>
          <w:spacing w:val="-9"/>
          <w:sz w:val="16"/>
        </w:rPr>
        <w:t> </w:t>
      </w:r>
      <w:r>
        <w:rPr>
          <w:sz w:val="16"/>
        </w:rPr>
        <w:t>Africana</w:t>
      </w:r>
      <w:r>
        <w:rPr>
          <w:spacing w:val="-10"/>
          <w:sz w:val="16"/>
        </w:rPr>
        <w:t> </w:t>
      </w:r>
      <w:r>
        <w:rPr>
          <w:sz w:val="16"/>
        </w:rPr>
        <w:t>sobre</w:t>
      </w:r>
      <w:r>
        <w:rPr>
          <w:spacing w:val="-8"/>
          <w:sz w:val="16"/>
        </w:rPr>
        <w:t> </w:t>
      </w:r>
      <w:r>
        <w:rPr>
          <w:sz w:val="16"/>
        </w:rPr>
        <w:t>los</w:t>
      </w:r>
      <w:r>
        <w:rPr>
          <w:spacing w:val="-10"/>
          <w:sz w:val="16"/>
        </w:rPr>
        <w:t> </w:t>
      </w:r>
      <w:r>
        <w:rPr>
          <w:sz w:val="16"/>
        </w:rPr>
        <w:t>Derechos</w:t>
      </w:r>
      <w:r>
        <w:rPr>
          <w:spacing w:val="-11"/>
          <w:sz w:val="16"/>
        </w:rPr>
        <w:t> </w:t>
      </w:r>
      <w:r>
        <w:rPr>
          <w:sz w:val="16"/>
        </w:rPr>
        <w:t>y</w:t>
      </w:r>
      <w:r>
        <w:rPr>
          <w:spacing w:val="-9"/>
          <w:sz w:val="16"/>
        </w:rPr>
        <w:t> </w:t>
      </w:r>
      <w:r>
        <w:rPr>
          <w:sz w:val="16"/>
        </w:rPr>
        <w:t>el</w:t>
      </w:r>
      <w:r>
        <w:rPr>
          <w:spacing w:val="-10"/>
          <w:sz w:val="16"/>
        </w:rPr>
        <w:t> </w:t>
      </w:r>
      <w:r>
        <w:rPr>
          <w:sz w:val="16"/>
        </w:rPr>
        <w:t>Bienestar</w:t>
      </w:r>
      <w:r>
        <w:rPr>
          <w:spacing w:val="-9"/>
          <w:sz w:val="16"/>
        </w:rPr>
        <w:t> </w:t>
      </w:r>
      <w:r>
        <w:rPr>
          <w:sz w:val="16"/>
        </w:rPr>
        <w:t>del</w:t>
      </w:r>
      <w:r>
        <w:rPr>
          <w:spacing w:val="-11"/>
          <w:sz w:val="16"/>
        </w:rPr>
        <w:t> </w:t>
      </w:r>
      <w:r>
        <w:rPr>
          <w:sz w:val="16"/>
        </w:rPr>
        <w:t>Niño, Adoptada por la Organización para la Unidad Africana, de 11 de julio de 1990, artículo</w:t>
      </w:r>
      <w:r>
        <w:rPr>
          <w:spacing w:val="-23"/>
          <w:sz w:val="16"/>
        </w:rPr>
        <w:t> </w:t>
      </w:r>
      <w:r>
        <w:rPr>
          <w:sz w:val="16"/>
        </w:rPr>
        <w:t>30.</w:t>
      </w:r>
    </w:p>
    <w:p>
      <w:pPr>
        <w:spacing w:after="0"/>
        <w:jc w:val="both"/>
        <w:rPr>
          <w:sz w:val="16"/>
        </w:rPr>
        <w:sectPr>
          <w:pgSz w:w="12240" w:h="15840"/>
          <w:pgMar w:header="0" w:footer="986" w:top="1360" w:bottom="1180" w:left="960" w:right="960"/>
        </w:sectPr>
      </w:pPr>
    </w:p>
    <w:p>
      <w:pPr>
        <w:pStyle w:val="BodyText"/>
        <w:spacing w:before="80"/>
        <w:ind w:left="120" w:right="116"/>
        <w:jc w:val="both"/>
      </w:pPr>
      <w:r>
        <w:rPr/>
        <w:t>viva en prisión con su madre o cuidador principal, debe asegurarse que: (i) se registre en ingreso del niño o niña al centro penitenciario con respeto a la confidencialidad de la información relativa a su identidad</w:t>
      </w:r>
      <w:r>
        <w:rPr>
          <w:position w:val="7"/>
          <w:sz w:val="13"/>
        </w:rPr>
        <w:t>378</w:t>
      </w:r>
      <w:r>
        <w:rPr/>
        <w:t>; (ii) se brinde la información necesaria respecto a sus derechos; (iii) se realice de forma periódica una evaluación de la situación del niño por parte de personal especializado y la necesidad de que continúe viviendo en el centro penitenciario; (iv) cuando dichas decisiones sean tomadas</w:t>
      </w:r>
      <w:r>
        <w:rPr>
          <w:spacing w:val="-18"/>
        </w:rPr>
        <w:t> </w:t>
      </w:r>
      <w:r>
        <w:rPr/>
        <w:t>por</w:t>
      </w:r>
      <w:r>
        <w:rPr>
          <w:spacing w:val="-19"/>
        </w:rPr>
        <w:t> </w:t>
      </w:r>
      <w:r>
        <w:rPr/>
        <w:t>autoridades</w:t>
      </w:r>
      <w:r>
        <w:rPr>
          <w:spacing w:val="-18"/>
        </w:rPr>
        <w:t> </w:t>
      </w:r>
      <w:r>
        <w:rPr/>
        <w:t>administrativas</w:t>
      </w:r>
      <w:r>
        <w:rPr>
          <w:spacing w:val="-18"/>
        </w:rPr>
        <w:t> </w:t>
      </w:r>
      <w:r>
        <w:rPr/>
        <w:t>se</w:t>
      </w:r>
      <w:r>
        <w:rPr>
          <w:spacing w:val="-17"/>
        </w:rPr>
        <w:t> </w:t>
      </w:r>
      <w:r>
        <w:rPr/>
        <w:t>garantice</w:t>
      </w:r>
      <w:r>
        <w:rPr>
          <w:spacing w:val="-18"/>
        </w:rPr>
        <w:t> </w:t>
      </w:r>
      <w:r>
        <w:rPr/>
        <w:t>el</w:t>
      </w:r>
      <w:r>
        <w:rPr>
          <w:spacing w:val="-17"/>
        </w:rPr>
        <w:t> </w:t>
      </w:r>
      <w:r>
        <w:rPr/>
        <w:t>control</w:t>
      </w:r>
      <w:r>
        <w:rPr>
          <w:spacing w:val="-19"/>
        </w:rPr>
        <w:t> </w:t>
      </w:r>
      <w:r>
        <w:rPr/>
        <w:t>judicial,</w:t>
      </w:r>
      <w:r>
        <w:rPr>
          <w:spacing w:val="-17"/>
        </w:rPr>
        <w:t> </w:t>
      </w:r>
      <w:r>
        <w:rPr/>
        <w:t>y</w:t>
      </w:r>
      <w:r>
        <w:rPr>
          <w:spacing w:val="-19"/>
        </w:rPr>
        <w:t> </w:t>
      </w:r>
      <w:r>
        <w:rPr/>
        <w:t>(v)</w:t>
      </w:r>
      <w:r>
        <w:rPr>
          <w:spacing w:val="-19"/>
        </w:rPr>
        <w:t> </w:t>
      </w:r>
      <w:r>
        <w:rPr/>
        <w:t>se</w:t>
      </w:r>
      <w:r>
        <w:rPr>
          <w:spacing w:val="-18"/>
        </w:rPr>
        <w:t> </w:t>
      </w:r>
      <w:r>
        <w:rPr/>
        <w:t>garantice</w:t>
      </w:r>
      <w:r>
        <w:rPr>
          <w:spacing w:val="-18"/>
        </w:rPr>
        <w:t> </w:t>
      </w:r>
      <w:r>
        <w:rPr/>
        <w:t>el</w:t>
      </w:r>
      <w:r>
        <w:rPr>
          <w:spacing w:val="-17"/>
        </w:rPr>
        <w:t> </w:t>
      </w:r>
      <w:r>
        <w:rPr/>
        <w:t>contacto y mantenimiento de los vínculos con el otro progenitor, los familiares y adultos</w:t>
      </w:r>
      <w:r>
        <w:rPr>
          <w:spacing w:val="-20"/>
        </w:rPr>
        <w:t> </w:t>
      </w:r>
      <w:r>
        <w:rPr/>
        <w:t>significativos.</w:t>
      </w:r>
    </w:p>
    <w:p>
      <w:pPr>
        <w:pStyle w:val="BodyText"/>
        <w:spacing w:before="11"/>
        <w:rPr>
          <w:sz w:val="19"/>
        </w:rPr>
      </w:pPr>
    </w:p>
    <w:p>
      <w:pPr>
        <w:pStyle w:val="ListParagraph"/>
        <w:numPr>
          <w:ilvl w:val="1"/>
          <w:numId w:val="21"/>
        </w:numPr>
        <w:tabs>
          <w:tab w:pos="1560" w:val="left" w:leader="none"/>
          <w:tab w:pos="1561" w:val="left" w:leader="none"/>
        </w:tabs>
        <w:spacing w:line="240" w:lineRule="auto" w:before="0" w:after="0"/>
        <w:ind w:left="840" w:right="118" w:firstLine="0"/>
        <w:jc w:val="left"/>
        <w:rPr>
          <w:i/>
          <w:sz w:val="20"/>
        </w:rPr>
      </w:pPr>
      <w:r>
        <w:rPr>
          <w:i/>
          <w:sz w:val="20"/>
        </w:rPr>
        <w:t>Principio general de uso prioritario de penas alternativas o sustitutivas a sus madres, </w:t>
      </w:r>
      <w:r>
        <w:rPr>
          <w:i/>
          <w:sz w:val="20"/>
        </w:rPr>
        <w:t>cuidadores principales o referentes</w:t>
      </w:r>
      <w:r>
        <w:rPr>
          <w:i/>
          <w:spacing w:val="-8"/>
          <w:sz w:val="20"/>
        </w:rPr>
        <w:t> </w:t>
      </w:r>
      <w:r>
        <w:rPr>
          <w:i/>
          <w:sz w:val="20"/>
        </w:rPr>
        <w:t>adultos</w:t>
      </w:r>
    </w:p>
    <w:p>
      <w:pPr>
        <w:pStyle w:val="BodyText"/>
        <w:spacing w:before="11"/>
        <w:rPr>
          <w:i/>
          <w:sz w:val="19"/>
        </w:rPr>
      </w:pPr>
    </w:p>
    <w:p>
      <w:pPr>
        <w:pStyle w:val="ListParagraph"/>
        <w:numPr>
          <w:ilvl w:val="0"/>
          <w:numId w:val="14"/>
        </w:numPr>
        <w:tabs>
          <w:tab w:pos="840" w:val="left" w:leader="none"/>
        </w:tabs>
        <w:spacing w:line="240" w:lineRule="auto" w:before="0" w:after="0"/>
        <w:ind w:left="120" w:right="117" w:firstLine="0"/>
        <w:jc w:val="both"/>
        <w:rPr>
          <w:sz w:val="20"/>
        </w:rPr>
      </w:pPr>
      <w:r>
        <w:rPr>
          <w:sz w:val="20"/>
        </w:rPr>
        <w:t>Como fue desarrollado </w:t>
      </w:r>
      <w:r>
        <w:rPr>
          <w:i/>
          <w:sz w:val="20"/>
        </w:rPr>
        <w:t>supra, </w:t>
      </w:r>
      <w:r>
        <w:rPr>
          <w:sz w:val="20"/>
        </w:rPr>
        <w:t>en las decisiones sobre imposición y ejecución de la pena de madres</w:t>
      </w:r>
      <w:r>
        <w:rPr>
          <w:spacing w:val="-14"/>
          <w:sz w:val="20"/>
        </w:rPr>
        <w:t> </w:t>
      </w:r>
      <w:r>
        <w:rPr>
          <w:sz w:val="20"/>
        </w:rPr>
        <w:t>o</w:t>
      </w:r>
      <w:r>
        <w:rPr>
          <w:spacing w:val="-15"/>
          <w:sz w:val="20"/>
        </w:rPr>
        <w:t> </w:t>
      </w:r>
      <w:r>
        <w:rPr>
          <w:sz w:val="20"/>
        </w:rPr>
        <w:t>referentes</w:t>
      </w:r>
      <w:r>
        <w:rPr>
          <w:spacing w:val="-15"/>
          <w:sz w:val="20"/>
        </w:rPr>
        <w:t> </w:t>
      </w:r>
      <w:r>
        <w:rPr>
          <w:sz w:val="20"/>
        </w:rPr>
        <w:t>adultos</w:t>
      </w:r>
      <w:r>
        <w:rPr>
          <w:spacing w:val="-16"/>
          <w:sz w:val="20"/>
        </w:rPr>
        <w:t> </w:t>
      </w:r>
      <w:r>
        <w:rPr>
          <w:sz w:val="20"/>
        </w:rPr>
        <w:t>con</w:t>
      </w:r>
      <w:r>
        <w:rPr>
          <w:spacing w:val="-16"/>
          <w:sz w:val="20"/>
        </w:rPr>
        <w:t> </w:t>
      </w:r>
      <w:r>
        <w:rPr>
          <w:sz w:val="20"/>
        </w:rPr>
        <w:t>niños</w:t>
      </w:r>
      <w:r>
        <w:rPr>
          <w:spacing w:val="-15"/>
          <w:sz w:val="20"/>
        </w:rPr>
        <w:t> </w:t>
      </w:r>
      <w:r>
        <w:rPr>
          <w:sz w:val="20"/>
        </w:rPr>
        <w:t>bajo</w:t>
      </w:r>
      <w:r>
        <w:rPr>
          <w:spacing w:val="-15"/>
          <w:sz w:val="20"/>
        </w:rPr>
        <w:t> </w:t>
      </w:r>
      <w:r>
        <w:rPr>
          <w:sz w:val="20"/>
        </w:rPr>
        <w:t>su</w:t>
      </w:r>
      <w:r>
        <w:rPr>
          <w:spacing w:val="-15"/>
          <w:sz w:val="20"/>
        </w:rPr>
        <w:t> </w:t>
      </w:r>
      <w:r>
        <w:rPr>
          <w:sz w:val="20"/>
        </w:rPr>
        <w:t>cuidado,</w:t>
      </w:r>
      <w:r>
        <w:rPr>
          <w:spacing w:val="-16"/>
          <w:sz w:val="20"/>
        </w:rPr>
        <w:t> </w:t>
      </w:r>
      <w:r>
        <w:rPr>
          <w:sz w:val="20"/>
        </w:rPr>
        <w:t>es</w:t>
      </w:r>
      <w:r>
        <w:rPr>
          <w:spacing w:val="-15"/>
          <w:sz w:val="20"/>
        </w:rPr>
        <w:t> </w:t>
      </w:r>
      <w:r>
        <w:rPr>
          <w:sz w:val="20"/>
        </w:rPr>
        <w:t>necesario</w:t>
      </w:r>
      <w:r>
        <w:rPr>
          <w:spacing w:val="-16"/>
          <w:sz w:val="20"/>
        </w:rPr>
        <w:t> </w:t>
      </w:r>
      <w:r>
        <w:rPr>
          <w:sz w:val="20"/>
        </w:rPr>
        <w:t>balancear</w:t>
      </w:r>
      <w:r>
        <w:rPr>
          <w:spacing w:val="-15"/>
          <w:sz w:val="20"/>
        </w:rPr>
        <w:t> </w:t>
      </w:r>
      <w:r>
        <w:rPr>
          <w:sz w:val="20"/>
        </w:rPr>
        <w:t>los</w:t>
      </w:r>
      <w:r>
        <w:rPr>
          <w:spacing w:val="-16"/>
          <w:sz w:val="20"/>
        </w:rPr>
        <w:t> </w:t>
      </w:r>
      <w:r>
        <w:rPr>
          <w:sz w:val="20"/>
        </w:rPr>
        <w:t>legítimos</w:t>
      </w:r>
      <w:r>
        <w:rPr>
          <w:spacing w:val="-15"/>
          <w:sz w:val="20"/>
        </w:rPr>
        <w:t> </w:t>
      </w:r>
      <w:r>
        <w:rPr>
          <w:sz w:val="20"/>
        </w:rPr>
        <w:t>intereses del</w:t>
      </w:r>
      <w:r>
        <w:rPr>
          <w:spacing w:val="-5"/>
          <w:sz w:val="20"/>
        </w:rPr>
        <w:t> </w:t>
      </w:r>
      <w:r>
        <w:rPr>
          <w:sz w:val="20"/>
        </w:rPr>
        <w:t>Estado</w:t>
      </w:r>
      <w:r>
        <w:rPr>
          <w:spacing w:val="-5"/>
          <w:sz w:val="20"/>
        </w:rPr>
        <w:t> </w:t>
      </w:r>
      <w:r>
        <w:rPr>
          <w:sz w:val="20"/>
        </w:rPr>
        <w:t>con</w:t>
      </w:r>
      <w:r>
        <w:rPr>
          <w:spacing w:val="-5"/>
          <w:sz w:val="20"/>
        </w:rPr>
        <w:t> </w:t>
      </w:r>
      <w:r>
        <w:rPr>
          <w:sz w:val="20"/>
        </w:rPr>
        <w:t>todas</w:t>
      </w:r>
      <w:r>
        <w:rPr>
          <w:spacing w:val="-6"/>
          <w:sz w:val="20"/>
        </w:rPr>
        <w:t> </w:t>
      </w:r>
      <w:r>
        <w:rPr>
          <w:sz w:val="20"/>
        </w:rPr>
        <w:t>las</w:t>
      </w:r>
      <w:r>
        <w:rPr>
          <w:spacing w:val="-6"/>
          <w:sz w:val="20"/>
        </w:rPr>
        <w:t> </w:t>
      </w:r>
      <w:r>
        <w:rPr>
          <w:sz w:val="20"/>
        </w:rPr>
        <w:t>demás</w:t>
      </w:r>
      <w:r>
        <w:rPr>
          <w:spacing w:val="-6"/>
          <w:sz w:val="20"/>
        </w:rPr>
        <w:t> </w:t>
      </w:r>
      <w:r>
        <w:rPr>
          <w:sz w:val="20"/>
        </w:rPr>
        <w:t>circunstancias</w:t>
      </w:r>
      <w:r>
        <w:rPr>
          <w:spacing w:val="-6"/>
          <w:sz w:val="20"/>
        </w:rPr>
        <w:t> </w:t>
      </w:r>
      <w:r>
        <w:rPr>
          <w:sz w:val="20"/>
        </w:rPr>
        <w:t>que</w:t>
      </w:r>
      <w:r>
        <w:rPr>
          <w:spacing w:val="-5"/>
          <w:sz w:val="20"/>
        </w:rPr>
        <w:t> </w:t>
      </w:r>
      <w:r>
        <w:rPr>
          <w:sz w:val="20"/>
        </w:rPr>
        <w:t>hacen</w:t>
      </w:r>
      <w:r>
        <w:rPr>
          <w:spacing w:val="-4"/>
          <w:sz w:val="20"/>
        </w:rPr>
        <w:t> </w:t>
      </w:r>
      <w:r>
        <w:rPr>
          <w:sz w:val="20"/>
        </w:rPr>
        <w:t>al</w:t>
      </w:r>
      <w:r>
        <w:rPr>
          <w:spacing w:val="-5"/>
          <w:sz w:val="20"/>
        </w:rPr>
        <w:t> </w:t>
      </w:r>
      <w:r>
        <w:rPr>
          <w:sz w:val="20"/>
        </w:rPr>
        <w:t>entorno</w:t>
      </w:r>
      <w:r>
        <w:rPr>
          <w:spacing w:val="-6"/>
          <w:sz w:val="20"/>
        </w:rPr>
        <w:t> </w:t>
      </w:r>
      <w:r>
        <w:rPr>
          <w:sz w:val="20"/>
        </w:rPr>
        <w:t>familiar</w:t>
      </w:r>
      <w:r>
        <w:rPr>
          <w:spacing w:val="-5"/>
          <w:sz w:val="20"/>
        </w:rPr>
        <w:t> </w:t>
      </w:r>
      <w:r>
        <w:rPr>
          <w:sz w:val="20"/>
        </w:rPr>
        <w:t>y</w:t>
      </w:r>
      <w:r>
        <w:rPr>
          <w:spacing w:val="-4"/>
          <w:sz w:val="20"/>
        </w:rPr>
        <w:t> </w:t>
      </w:r>
      <w:r>
        <w:rPr>
          <w:sz w:val="20"/>
        </w:rPr>
        <w:t>al</w:t>
      </w:r>
      <w:r>
        <w:rPr>
          <w:spacing w:val="-5"/>
          <w:sz w:val="20"/>
        </w:rPr>
        <w:t> </w:t>
      </w:r>
      <w:r>
        <w:rPr>
          <w:sz w:val="20"/>
        </w:rPr>
        <w:t>interés</w:t>
      </w:r>
      <w:r>
        <w:rPr>
          <w:spacing w:val="-6"/>
          <w:sz w:val="20"/>
        </w:rPr>
        <w:t> </w:t>
      </w:r>
      <w:r>
        <w:rPr>
          <w:sz w:val="20"/>
        </w:rPr>
        <w:t>superior</w:t>
      </w:r>
      <w:r>
        <w:rPr>
          <w:spacing w:val="-6"/>
          <w:sz w:val="20"/>
        </w:rPr>
        <w:t> </w:t>
      </w:r>
      <w:r>
        <w:rPr>
          <w:sz w:val="20"/>
        </w:rPr>
        <w:t>del niño, para que la privación de la libertad sólo sea impuesta y ejecutada como una medida de último recurso y que, en ningún caso, trascienda al niño o niña. Al respecto, el Comité de los Derechos del Niño ha manifestado que “[c]uando los padres u otros tutores hayan cometido un delito, se deben ofrecer</w:t>
      </w:r>
      <w:r>
        <w:rPr>
          <w:spacing w:val="-10"/>
          <w:sz w:val="20"/>
        </w:rPr>
        <w:t> </w:t>
      </w:r>
      <w:r>
        <w:rPr>
          <w:sz w:val="20"/>
        </w:rPr>
        <w:t>y</w:t>
      </w:r>
      <w:r>
        <w:rPr>
          <w:spacing w:val="-10"/>
          <w:sz w:val="20"/>
        </w:rPr>
        <w:t> </w:t>
      </w:r>
      <w:r>
        <w:rPr>
          <w:sz w:val="20"/>
        </w:rPr>
        <w:t>aplicar</w:t>
      </w:r>
      <w:r>
        <w:rPr>
          <w:spacing w:val="-11"/>
          <w:sz w:val="20"/>
        </w:rPr>
        <w:t> </w:t>
      </w:r>
      <w:r>
        <w:rPr>
          <w:sz w:val="20"/>
        </w:rPr>
        <w:t>caso</w:t>
      </w:r>
      <w:r>
        <w:rPr>
          <w:spacing w:val="-11"/>
          <w:sz w:val="20"/>
        </w:rPr>
        <w:t> </w:t>
      </w:r>
      <w:r>
        <w:rPr>
          <w:sz w:val="20"/>
        </w:rPr>
        <w:t>por</w:t>
      </w:r>
      <w:r>
        <w:rPr>
          <w:spacing w:val="-10"/>
          <w:sz w:val="20"/>
        </w:rPr>
        <w:t> </w:t>
      </w:r>
      <w:r>
        <w:rPr>
          <w:sz w:val="20"/>
        </w:rPr>
        <w:t>caso</w:t>
      </w:r>
      <w:r>
        <w:rPr>
          <w:spacing w:val="-11"/>
          <w:sz w:val="20"/>
        </w:rPr>
        <w:t> </w:t>
      </w:r>
      <w:r>
        <w:rPr>
          <w:sz w:val="20"/>
        </w:rPr>
        <w:t>alternativas</w:t>
      </w:r>
      <w:r>
        <w:rPr>
          <w:spacing w:val="-11"/>
          <w:sz w:val="20"/>
        </w:rPr>
        <w:t> </w:t>
      </w:r>
      <w:r>
        <w:rPr>
          <w:sz w:val="20"/>
        </w:rPr>
        <w:t>a</w:t>
      </w:r>
      <w:r>
        <w:rPr>
          <w:spacing w:val="-11"/>
          <w:sz w:val="20"/>
        </w:rPr>
        <w:t> </w:t>
      </w:r>
      <w:r>
        <w:rPr>
          <w:sz w:val="20"/>
        </w:rPr>
        <w:t>la</w:t>
      </w:r>
      <w:r>
        <w:rPr>
          <w:spacing w:val="-11"/>
          <w:sz w:val="20"/>
        </w:rPr>
        <w:t> </w:t>
      </w:r>
      <w:r>
        <w:rPr>
          <w:sz w:val="20"/>
        </w:rPr>
        <w:t>privación</w:t>
      </w:r>
      <w:r>
        <w:rPr>
          <w:spacing w:val="-11"/>
          <w:sz w:val="20"/>
        </w:rPr>
        <w:t> </w:t>
      </w:r>
      <w:r>
        <w:rPr>
          <w:sz w:val="20"/>
        </w:rPr>
        <w:t>de</w:t>
      </w:r>
      <w:r>
        <w:rPr>
          <w:spacing w:val="-10"/>
          <w:sz w:val="20"/>
        </w:rPr>
        <w:t> </w:t>
      </w:r>
      <w:r>
        <w:rPr>
          <w:sz w:val="20"/>
        </w:rPr>
        <w:t>libertad,</w:t>
      </w:r>
      <w:r>
        <w:rPr>
          <w:spacing w:val="-10"/>
          <w:sz w:val="20"/>
        </w:rPr>
        <w:t> </w:t>
      </w:r>
      <w:r>
        <w:rPr>
          <w:sz w:val="20"/>
        </w:rPr>
        <w:t>teniendo</w:t>
      </w:r>
      <w:r>
        <w:rPr>
          <w:spacing w:val="-12"/>
          <w:sz w:val="20"/>
        </w:rPr>
        <w:t> </w:t>
      </w:r>
      <w:r>
        <w:rPr>
          <w:sz w:val="20"/>
        </w:rPr>
        <w:t>plenamente</w:t>
      </w:r>
      <w:r>
        <w:rPr>
          <w:spacing w:val="-10"/>
          <w:sz w:val="20"/>
        </w:rPr>
        <w:t> </w:t>
      </w:r>
      <w:r>
        <w:rPr>
          <w:sz w:val="20"/>
        </w:rPr>
        <w:t>en</w:t>
      </w:r>
      <w:r>
        <w:rPr>
          <w:spacing w:val="-10"/>
          <w:sz w:val="20"/>
        </w:rPr>
        <w:t> </w:t>
      </w:r>
      <w:r>
        <w:rPr>
          <w:sz w:val="20"/>
        </w:rPr>
        <w:t>cuenta los posibles efectos que puedan tener las distintas condenas en el interés superior del niño o los niños</w:t>
      </w:r>
      <w:r>
        <w:rPr>
          <w:spacing w:val="-4"/>
          <w:sz w:val="20"/>
        </w:rPr>
        <w:t> </w:t>
      </w:r>
      <w:r>
        <w:rPr>
          <w:sz w:val="20"/>
        </w:rPr>
        <w:t>afectados”</w:t>
      </w:r>
      <w:r>
        <w:rPr>
          <w:position w:val="7"/>
          <w:sz w:val="13"/>
        </w:rPr>
        <w:t>379</w:t>
      </w:r>
      <w:r>
        <w:rPr>
          <w:sz w:val="20"/>
        </w:rPr>
        <w:t>.</w:t>
      </w:r>
    </w:p>
    <w:p>
      <w:pPr>
        <w:pStyle w:val="BodyText"/>
        <w:spacing w:before="11"/>
        <w:rPr>
          <w:sz w:val="19"/>
        </w:rPr>
      </w:pPr>
    </w:p>
    <w:p>
      <w:pPr>
        <w:pStyle w:val="ListParagraph"/>
        <w:numPr>
          <w:ilvl w:val="0"/>
          <w:numId w:val="14"/>
        </w:numPr>
        <w:tabs>
          <w:tab w:pos="840" w:val="left" w:leader="none"/>
        </w:tabs>
        <w:spacing w:line="240" w:lineRule="auto" w:before="0" w:after="0"/>
        <w:ind w:left="120" w:right="117" w:firstLine="0"/>
        <w:jc w:val="both"/>
        <w:rPr>
          <w:sz w:val="20"/>
        </w:rPr>
      </w:pPr>
      <w:r>
        <w:rPr>
          <w:sz w:val="20"/>
        </w:rPr>
        <w:t>La</w:t>
      </w:r>
      <w:r>
        <w:rPr>
          <w:spacing w:val="-7"/>
          <w:sz w:val="20"/>
        </w:rPr>
        <w:t> </w:t>
      </w:r>
      <w:r>
        <w:rPr>
          <w:sz w:val="20"/>
        </w:rPr>
        <w:t>Regla</w:t>
      </w:r>
      <w:r>
        <w:rPr>
          <w:spacing w:val="-8"/>
          <w:sz w:val="20"/>
        </w:rPr>
        <w:t> </w:t>
      </w:r>
      <w:r>
        <w:rPr>
          <w:sz w:val="20"/>
        </w:rPr>
        <w:t>2.2</w:t>
      </w:r>
      <w:r>
        <w:rPr>
          <w:spacing w:val="-7"/>
          <w:sz w:val="20"/>
        </w:rPr>
        <w:t> </w:t>
      </w:r>
      <w:r>
        <w:rPr>
          <w:sz w:val="20"/>
        </w:rPr>
        <w:t>de</w:t>
      </w:r>
      <w:r>
        <w:rPr>
          <w:spacing w:val="-7"/>
          <w:sz w:val="20"/>
        </w:rPr>
        <w:t> </w:t>
      </w:r>
      <w:r>
        <w:rPr>
          <w:sz w:val="20"/>
        </w:rPr>
        <w:t>las</w:t>
      </w:r>
      <w:r>
        <w:rPr>
          <w:spacing w:val="-8"/>
          <w:sz w:val="20"/>
        </w:rPr>
        <w:t> </w:t>
      </w:r>
      <w:r>
        <w:rPr>
          <w:sz w:val="20"/>
        </w:rPr>
        <w:t>Reglas</w:t>
      </w:r>
      <w:r>
        <w:rPr>
          <w:spacing w:val="-7"/>
          <w:sz w:val="20"/>
        </w:rPr>
        <w:t> </w:t>
      </w:r>
      <w:r>
        <w:rPr>
          <w:sz w:val="20"/>
        </w:rPr>
        <w:t>de</w:t>
      </w:r>
      <w:r>
        <w:rPr>
          <w:spacing w:val="-8"/>
          <w:sz w:val="20"/>
        </w:rPr>
        <w:t> </w:t>
      </w:r>
      <w:r>
        <w:rPr>
          <w:sz w:val="20"/>
        </w:rPr>
        <w:t>Bangkok</w:t>
      </w:r>
      <w:r>
        <w:rPr>
          <w:spacing w:val="-8"/>
          <w:sz w:val="20"/>
        </w:rPr>
        <w:t> </w:t>
      </w:r>
      <w:r>
        <w:rPr>
          <w:sz w:val="20"/>
        </w:rPr>
        <w:t>establece</w:t>
      </w:r>
      <w:r>
        <w:rPr>
          <w:spacing w:val="-7"/>
          <w:sz w:val="20"/>
        </w:rPr>
        <w:t> </w:t>
      </w:r>
      <w:r>
        <w:rPr>
          <w:sz w:val="20"/>
        </w:rPr>
        <w:t>el</w:t>
      </w:r>
      <w:r>
        <w:rPr>
          <w:spacing w:val="-8"/>
          <w:sz w:val="20"/>
        </w:rPr>
        <w:t> </w:t>
      </w:r>
      <w:r>
        <w:rPr>
          <w:sz w:val="20"/>
        </w:rPr>
        <w:t>principio</w:t>
      </w:r>
      <w:r>
        <w:rPr>
          <w:spacing w:val="-7"/>
          <w:sz w:val="20"/>
        </w:rPr>
        <w:t> </w:t>
      </w:r>
      <w:r>
        <w:rPr>
          <w:sz w:val="20"/>
        </w:rPr>
        <w:t>general</w:t>
      </w:r>
      <w:r>
        <w:rPr>
          <w:spacing w:val="-8"/>
          <w:sz w:val="20"/>
        </w:rPr>
        <w:t> </w:t>
      </w:r>
      <w:r>
        <w:rPr>
          <w:sz w:val="20"/>
        </w:rPr>
        <w:t>señalando</w:t>
      </w:r>
      <w:r>
        <w:rPr>
          <w:spacing w:val="-8"/>
          <w:sz w:val="20"/>
        </w:rPr>
        <w:t> </w:t>
      </w:r>
      <w:r>
        <w:rPr>
          <w:sz w:val="20"/>
        </w:rPr>
        <w:t>que,</w:t>
      </w:r>
      <w:r>
        <w:rPr>
          <w:spacing w:val="-7"/>
          <w:sz w:val="20"/>
        </w:rPr>
        <w:t> </w:t>
      </w:r>
      <w:r>
        <w:rPr>
          <w:sz w:val="20"/>
        </w:rPr>
        <w:t>antes</w:t>
      </w:r>
      <w:r>
        <w:rPr>
          <w:spacing w:val="-7"/>
          <w:sz w:val="20"/>
        </w:rPr>
        <w:t> </w:t>
      </w:r>
      <w:r>
        <w:rPr>
          <w:sz w:val="20"/>
        </w:rPr>
        <w:t>de su</w:t>
      </w:r>
      <w:r>
        <w:rPr>
          <w:spacing w:val="-17"/>
          <w:sz w:val="20"/>
        </w:rPr>
        <w:t> </w:t>
      </w:r>
      <w:r>
        <w:rPr>
          <w:sz w:val="20"/>
        </w:rPr>
        <w:t>ingreso</w:t>
      </w:r>
      <w:r>
        <w:rPr>
          <w:spacing w:val="-17"/>
          <w:sz w:val="20"/>
        </w:rPr>
        <w:t> </w:t>
      </w:r>
      <w:r>
        <w:rPr>
          <w:sz w:val="20"/>
        </w:rPr>
        <w:t>o</w:t>
      </w:r>
      <w:r>
        <w:rPr>
          <w:spacing w:val="-18"/>
          <w:sz w:val="20"/>
        </w:rPr>
        <w:t> </w:t>
      </w:r>
      <w:r>
        <w:rPr>
          <w:sz w:val="20"/>
        </w:rPr>
        <w:t>en</w:t>
      </w:r>
      <w:r>
        <w:rPr>
          <w:spacing w:val="-17"/>
          <w:sz w:val="20"/>
        </w:rPr>
        <w:t> </w:t>
      </w:r>
      <w:r>
        <w:rPr>
          <w:sz w:val="20"/>
        </w:rPr>
        <w:t>el</w:t>
      </w:r>
      <w:r>
        <w:rPr>
          <w:spacing w:val="-16"/>
          <w:sz w:val="20"/>
        </w:rPr>
        <w:t> </w:t>
      </w:r>
      <w:r>
        <w:rPr>
          <w:sz w:val="20"/>
        </w:rPr>
        <w:t>momento</w:t>
      </w:r>
      <w:r>
        <w:rPr>
          <w:spacing w:val="-17"/>
          <w:sz w:val="20"/>
        </w:rPr>
        <w:t> </w:t>
      </w:r>
      <w:r>
        <w:rPr>
          <w:sz w:val="20"/>
        </w:rPr>
        <w:t>de</w:t>
      </w:r>
      <w:r>
        <w:rPr>
          <w:spacing w:val="-17"/>
          <w:sz w:val="20"/>
        </w:rPr>
        <w:t> </w:t>
      </w:r>
      <w:r>
        <w:rPr>
          <w:sz w:val="20"/>
        </w:rPr>
        <w:t>producirse,</w:t>
      </w:r>
      <w:r>
        <w:rPr>
          <w:spacing w:val="-17"/>
          <w:sz w:val="20"/>
        </w:rPr>
        <w:t> </w:t>
      </w:r>
      <w:r>
        <w:rPr>
          <w:sz w:val="20"/>
        </w:rPr>
        <w:t>se</w:t>
      </w:r>
      <w:r>
        <w:rPr>
          <w:spacing w:val="-16"/>
          <w:sz w:val="20"/>
        </w:rPr>
        <w:t> </w:t>
      </w:r>
      <w:r>
        <w:rPr>
          <w:sz w:val="20"/>
        </w:rPr>
        <w:t>deberá</w:t>
      </w:r>
      <w:r>
        <w:rPr>
          <w:spacing w:val="-17"/>
          <w:sz w:val="20"/>
        </w:rPr>
        <w:t> </w:t>
      </w:r>
      <w:r>
        <w:rPr>
          <w:sz w:val="20"/>
        </w:rPr>
        <w:t>permitir</w:t>
      </w:r>
      <w:r>
        <w:rPr>
          <w:spacing w:val="-17"/>
          <w:sz w:val="20"/>
        </w:rPr>
        <w:t> </w:t>
      </w:r>
      <w:r>
        <w:rPr>
          <w:sz w:val="20"/>
        </w:rPr>
        <w:t>a</w:t>
      </w:r>
      <w:r>
        <w:rPr>
          <w:spacing w:val="-18"/>
          <w:sz w:val="20"/>
        </w:rPr>
        <w:t> </w:t>
      </w:r>
      <w:r>
        <w:rPr>
          <w:sz w:val="20"/>
        </w:rPr>
        <w:t>las</w:t>
      </w:r>
      <w:r>
        <w:rPr>
          <w:spacing w:val="-17"/>
          <w:sz w:val="20"/>
        </w:rPr>
        <w:t> </w:t>
      </w:r>
      <w:r>
        <w:rPr>
          <w:sz w:val="20"/>
        </w:rPr>
        <w:t>mujeres</w:t>
      </w:r>
      <w:r>
        <w:rPr>
          <w:spacing w:val="-17"/>
          <w:sz w:val="20"/>
        </w:rPr>
        <w:t> </w:t>
      </w:r>
      <w:r>
        <w:rPr>
          <w:sz w:val="20"/>
        </w:rPr>
        <w:t>con</w:t>
      </w:r>
      <w:r>
        <w:rPr>
          <w:spacing w:val="-17"/>
          <w:sz w:val="20"/>
        </w:rPr>
        <w:t> </w:t>
      </w:r>
      <w:r>
        <w:rPr>
          <w:sz w:val="20"/>
        </w:rPr>
        <w:t>niños</w:t>
      </w:r>
      <w:r>
        <w:rPr>
          <w:spacing w:val="-17"/>
          <w:sz w:val="20"/>
        </w:rPr>
        <w:t> </w:t>
      </w:r>
      <w:r>
        <w:rPr>
          <w:sz w:val="20"/>
        </w:rPr>
        <w:t>a</w:t>
      </w:r>
      <w:r>
        <w:rPr>
          <w:spacing w:val="-17"/>
          <w:sz w:val="20"/>
        </w:rPr>
        <w:t> </w:t>
      </w:r>
      <w:r>
        <w:rPr>
          <w:sz w:val="20"/>
        </w:rPr>
        <w:t>cargo</w:t>
      </w:r>
      <w:r>
        <w:rPr>
          <w:spacing w:val="-18"/>
          <w:sz w:val="20"/>
        </w:rPr>
        <w:t> </w:t>
      </w:r>
      <w:r>
        <w:rPr>
          <w:sz w:val="20"/>
        </w:rPr>
        <w:t>adoptar disposiciones respecto de ellos, previéndose incluso la posibilidad de suspender la reclusión por un período razonable, en función del interés superior de los niños. Las mismas reglas establecen en la regla 64, que “cuando sea posible y apropiado se preferirá imponer sentencias no privativas de libertad a las embarazadas y las mujeres que tengan niños a cargo, y se considerará imponer sentencias</w:t>
      </w:r>
      <w:r>
        <w:rPr>
          <w:spacing w:val="-15"/>
          <w:sz w:val="20"/>
        </w:rPr>
        <w:t> </w:t>
      </w:r>
      <w:r>
        <w:rPr>
          <w:sz w:val="20"/>
        </w:rPr>
        <w:t>privativas</w:t>
      </w:r>
      <w:r>
        <w:rPr>
          <w:spacing w:val="-16"/>
          <w:sz w:val="20"/>
        </w:rPr>
        <w:t> </w:t>
      </w:r>
      <w:r>
        <w:rPr>
          <w:sz w:val="20"/>
        </w:rPr>
        <w:t>de</w:t>
      </w:r>
      <w:r>
        <w:rPr>
          <w:spacing w:val="-15"/>
          <w:sz w:val="20"/>
        </w:rPr>
        <w:t> </w:t>
      </w:r>
      <w:r>
        <w:rPr>
          <w:sz w:val="20"/>
        </w:rPr>
        <w:t>la</w:t>
      </w:r>
      <w:r>
        <w:rPr>
          <w:spacing w:val="-16"/>
          <w:sz w:val="20"/>
        </w:rPr>
        <w:t> </w:t>
      </w:r>
      <w:r>
        <w:rPr>
          <w:sz w:val="20"/>
        </w:rPr>
        <w:t>libertad</w:t>
      </w:r>
      <w:r>
        <w:rPr>
          <w:spacing w:val="-17"/>
          <w:sz w:val="20"/>
        </w:rPr>
        <w:t> </w:t>
      </w:r>
      <w:r>
        <w:rPr>
          <w:sz w:val="20"/>
        </w:rPr>
        <w:t>únicamente</w:t>
      </w:r>
      <w:r>
        <w:rPr>
          <w:spacing w:val="-15"/>
          <w:sz w:val="20"/>
        </w:rPr>
        <w:t> </w:t>
      </w:r>
      <w:r>
        <w:rPr>
          <w:sz w:val="20"/>
        </w:rPr>
        <w:t>si</w:t>
      </w:r>
      <w:r>
        <w:rPr>
          <w:spacing w:val="-16"/>
          <w:sz w:val="20"/>
        </w:rPr>
        <w:t> </w:t>
      </w:r>
      <w:r>
        <w:rPr>
          <w:sz w:val="20"/>
        </w:rPr>
        <w:t>el</w:t>
      </w:r>
      <w:r>
        <w:rPr>
          <w:spacing w:val="-15"/>
          <w:sz w:val="20"/>
        </w:rPr>
        <w:t> </w:t>
      </w:r>
      <w:r>
        <w:rPr>
          <w:sz w:val="20"/>
        </w:rPr>
        <w:t>delito</w:t>
      </w:r>
      <w:r>
        <w:rPr>
          <w:spacing w:val="-16"/>
          <w:sz w:val="20"/>
        </w:rPr>
        <w:t> </w:t>
      </w:r>
      <w:r>
        <w:rPr>
          <w:sz w:val="20"/>
        </w:rPr>
        <w:t>es</w:t>
      </w:r>
      <w:r>
        <w:rPr>
          <w:spacing w:val="-14"/>
          <w:sz w:val="20"/>
        </w:rPr>
        <w:t> </w:t>
      </w:r>
      <w:r>
        <w:rPr>
          <w:sz w:val="20"/>
        </w:rPr>
        <w:t>grave</w:t>
      </w:r>
      <w:r>
        <w:rPr>
          <w:spacing w:val="-15"/>
          <w:sz w:val="20"/>
        </w:rPr>
        <w:t> </w:t>
      </w:r>
      <w:r>
        <w:rPr>
          <w:sz w:val="20"/>
        </w:rPr>
        <w:t>o</w:t>
      </w:r>
      <w:r>
        <w:rPr>
          <w:spacing w:val="-16"/>
          <w:sz w:val="20"/>
        </w:rPr>
        <w:t> </w:t>
      </w:r>
      <w:r>
        <w:rPr>
          <w:sz w:val="20"/>
        </w:rPr>
        <w:t>violento</w:t>
      </w:r>
      <w:r>
        <w:rPr>
          <w:spacing w:val="-15"/>
          <w:sz w:val="20"/>
        </w:rPr>
        <w:t> </w:t>
      </w:r>
      <w:r>
        <w:rPr>
          <w:sz w:val="20"/>
        </w:rPr>
        <w:t>o</w:t>
      </w:r>
      <w:r>
        <w:rPr>
          <w:spacing w:val="-16"/>
          <w:sz w:val="20"/>
        </w:rPr>
        <w:t> </w:t>
      </w:r>
      <w:r>
        <w:rPr>
          <w:sz w:val="20"/>
        </w:rPr>
        <w:t>si</w:t>
      </w:r>
      <w:r>
        <w:rPr>
          <w:spacing w:val="-15"/>
          <w:sz w:val="20"/>
        </w:rPr>
        <w:t> </w:t>
      </w:r>
      <w:r>
        <w:rPr>
          <w:sz w:val="20"/>
        </w:rPr>
        <w:t>la</w:t>
      </w:r>
      <w:r>
        <w:rPr>
          <w:spacing w:val="-15"/>
          <w:sz w:val="20"/>
        </w:rPr>
        <w:t> </w:t>
      </w:r>
      <w:r>
        <w:rPr>
          <w:sz w:val="20"/>
        </w:rPr>
        <w:t>mujer</w:t>
      </w:r>
      <w:r>
        <w:rPr>
          <w:spacing w:val="-15"/>
          <w:sz w:val="20"/>
        </w:rPr>
        <w:t> </w:t>
      </w:r>
      <w:r>
        <w:rPr>
          <w:sz w:val="20"/>
        </w:rPr>
        <w:t>representa un</w:t>
      </w:r>
      <w:r>
        <w:rPr>
          <w:spacing w:val="-9"/>
          <w:sz w:val="20"/>
        </w:rPr>
        <w:t> </w:t>
      </w:r>
      <w:r>
        <w:rPr>
          <w:sz w:val="20"/>
        </w:rPr>
        <w:t>peligro</w:t>
      </w:r>
      <w:r>
        <w:rPr>
          <w:spacing w:val="-9"/>
          <w:sz w:val="20"/>
        </w:rPr>
        <w:t> </w:t>
      </w:r>
      <w:r>
        <w:rPr>
          <w:sz w:val="20"/>
        </w:rPr>
        <w:t>permanente,</w:t>
      </w:r>
      <w:r>
        <w:rPr>
          <w:spacing w:val="-9"/>
          <w:sz w:val="20"/>
        </w:rPr>
        <w:t> </w:t>
      </w:r>
      <w:r>
        <w:rPr>
          <w:sz w:val="20"/>
        </w:rPr>
        <w:t>pero</w:t>
      </w:r>
      <w:r>
        <w:rPr>
          <w:spacing w:val="-8"/>
          <w:sz w:val="20"/>
        </w:rPr>
        <w:t> </w:t>
      </w:r>
      <w:r>
        <w:rPr>
          <w:sz w:val="20"/>
        </w:rPr>
        <w:t>teniendo</w:t>
      </w:r>
      <w:r>
        <w:rPr>
          <w:spacing w:val="-10"/>
          <w:sz w:val="20"/>
        </w:rPr>
        <w:t> </w:t>
      </w:r>
      <w:r>
        <w:rPr>
          <w:sz w:val="20"/>
        </w:rPr>
        <w:t>presente</w:t>
      </w:r>
      <w:r>
        <w:rPr>
          <w:spacing w:val="-9"/>
          <w:sz w:val="20"/>
        </w:rPr>
        <w:t> </w:t>
      </w:r>
      <w:r>
        <w:rPr>
          <w:sz w:val="20"/>
        </w:rPr>
        <w:t>el</w:t>
      </w:r>
      <w:r>
        <w:rPr>
          <w:spacing w:val="-9"/>
          <w:sz w:val="20"/>
        </w:rPr>
        <w:t> </w:t>
      </w:r>
      <w:r>
        <w:rPr>
          <w:sz w:val="20"/>
        </w:rPr>
        <w:t>interés</w:t>
      </w:r>
      <w:r>
        <w:rPr>
          <w:spacing w:val="-9"/>
          <w:sz w:val="20"/>
        </w:rPr>
        <w:t> </w:t>
      </w:r>
      <w:r>
        <w:rPr>
          <w:sz w:val="20"/>
        </w:rPr>
        <w:t>superior</w:t>
      </w:r>
      <w:r>
        <w:rPr>
          <w:spacing w:val="-9"/>
          <w:sz w:val="20"/>
        </w:rPr>
        <w:t> </w:t>
      </w:r>
      <w:r>
        <w:rPr>
          <w:sz w:val="20"/>
        </w:rPr>
        <w:t>del</w:t>
      </w:r>
      <w:r>
        <w:rPr>
          <w:spacing w:val="-9"/>
          <w:sz w:val="20"/>
        </w:rPr>
        <w:t> </w:t>
      </w:r>
      <w:r>
        <w:rPr>
          <w:sz w:val="20"/>
        </w:rPr>
        <w:t>niño</w:t>
      </w:r>
      <w:r>
        <w:rPr>
          <w:spacing w:val="-9"/>
          <w:sz w:val="20"/>
        </w:rPr>
        <w:t> </w:t>
      </w:r>
      <w:r>
        <w:rPr>
          <w:sz w:val="20"/>
        </w:rPr>
        <w:t>o</w:t>
      </w:r>
      <w:r>
        <w:rPr>
          <w:spacing w:val="-9"/>
          <w:sz w:val="20"/>
        </w:rPr>
        <w:t> </w:t>
      </w:r>
      <w:r>
        <w:rPr>
          <w:sz w:val="20"/>
        </w:rPr>
        <w:t>los</w:t>
      </w:r>
      <w:r>
        <w:rPr>
          <w:spacing w:val="-10"/>
          <w:sz w:val="20"/>
        </w:rPr>
        <w:t> </w:t>
      </w:r>
      <w:r>
        <w:rPr>
          <w:sz w:val="20"/>
        </w:rPr>
        <w:t>niños</w:t>
      </w:r>
      <w:r>
        <w:rPr>
          <w:spacing w:val="-9"/>
          <w:sz w:val="20"/>
        </w:rPr>
        <w:t> </w:t>
      </w:r>
      <w:r>
        <w:rPr>
          <w:sz w:val="20"/>
        </w:rPr>
        <w:t>y</w:t>
      </w:r>
      <w:r>
        <w:rPr>
          <w:spacing w:val="-9"/>
          <w:sz w:val="20"/>
        </w:rPr>
        <w:t> </w:t>
      </w:r>
      <w:r>
        <w:rPr>
          <w:sz w:val="20"/>
        </w:rPr>
        <w:t>asegurando, al mismo tiempo, que se adopten disposiciones apropiadas para el cuidado de esos</w:t>
      </w:r>
      <w:r>
        <w:rPr>
          <w:spacing w:val="-10"/>
          <w:sz w:val="20"/>
        </w:rPr>
        <w:t> </w:t>
      </w:r>
      <w:r>
        <w:rPr>
          <w:sz w:val="20"/>
        </w:rPr>
        <w:t>niños”</w:t>
      </w:r>
      <w:r>
        <w:rPr>
          <w:position w:val="7"/>
          <w:sz w:val="13"/>
        </w:rPr>
        <w:t>380</w:t>
      </w:r>
      <w:r>
        <w:rPr>
          <w:sz w:val="20"/>
        </w:rPr>
        <w:t>.</w:t>
      </w:r>
    </w:p>
    <w:p>
      <w:pPr>
        <w:pStyle w:val="BodyText"/>
        <w:spacing w:before="11"/>
        <w:rPr>
          <w:sz w:val="19"/>
        </w:rPr>
      </w:pPr>
    </w:p>
    <w:p>
      <w:pPr>
        <w:pStyle w:val="ListParagraph"/>
        <w:numPr>
          <w:ilvl w:val="0"/>
          <w:numId w:val="14"/>
        </w:numPr>
        <w:tabs>
          <w:tab w:pos="840" w:val="left" w:leader="none"/>
        </w:tabs>
        <w:spacing w:line="240" w:lineRule="auto" w:before="0" w:after="0"/>
        <w:ind w:left="120" w:right="115" w:firstLine="0"/>
        <w:jc w:val="both"/>
        <w:rPr>
          <w:sz w:val="20"/>
        </w:rPr>
      </w:pPr>
      <w:r>
        <w:rPr>
          <w:sz w:val="20"/>
        </w:rPr>
        <w:t>Algunos países de la región estipulan en sus leyes la posibilidad de conceder prisión domiciliaria a mujeres embarazadas o que son madres o responsables de niños. En el caso de Argentina, la ley señala que el juez de ejecución o juez competente podrá disponer el cumplimiento de</w:t>
      </w:r>
      <w:r>
        <w:rPr>
          <w:spacing w:val="-6"/>
          <w:sz w:val="20"/>
        </w:rPr>
        <w:t> </w:t>
      </w:r>
      <w:r>
        <w:rPr>
          <w:sz w:val="20"/>
        </w:rPr>
        <w:t>pena</w:t>
      </w:r>
      <w:r>
        <w:rPr>
          <w:spacing w:val="-7"/>
          <w:sz w:val="20"/>
        </w:rPr>
        <w:t> </w:t>
      </w:r>
      <w:r>
        <w:rPr>
          <w:sz w:val="20"/>
        </w:rPr>
        <w:t>impuesta</w:t>
      </w:r>
      <w:r>
        <w:rPr>
          <w:spacing w:val="-7"/>
          <w:sz w:val="20"/>
        </w:rPr>
        <w:t> </w:t>
      </w:r>
      <w:r>
        <w:rPr>
          <w:sz w:val="20"/>
        </w:rPr>
        <w:t>en</w:t>
      </w:r>
      <w:r>
        <w:rPr>
          <w:spacing w:val="-7"/>
          <w:sz w:val="20"/>
        </w:rPr>
        <w:t> </w:t>
      </w:r>
      <w:r>
        <w:rPr>
          <w:sz w:val="20"/>
        </w:rPr>
        <w:t>detención</w:t>
      </w:r>
      <w:r>
        <w:rPr>
          <w:spacing w:val="-7"/>
          <w:sz w:val="20"/>
        </w:rPr>
        <w:t> </w:t>
      </w:r>
      <w:r>
        <w:rPr>
          <w:sz w:val="20"/>
        </w:rPr>
        <w:t>domiciliaria,</w:t>
      </w:r>
      <w:r>
        <w:rPr>
          <w:spacing w:val="-8"/>
          <w:sz w:val="20"/>
        </w:rPr>
        <w:t> </w:t>
      </w:r>
      <w:r>
        <w:rPr>
          <w:sz w:val="20"/>
        </w:rPr>
        <w:t>entre</w:t>
      </w:r>
      <w:r>
        <w:rPr>
          <w:spacing w:val="-6"/>
          <w:sz w:val="20"/>
        </w:rPr>
        <w:t> </w:t>
      </w:r>
      <w:r>
        <w:rPr>
          <w:sz w:val="20"/>
        </w:rPr>
        <w:t>otros,</w:t>
      </w:r>
      <w:r>
        <w:rPr>
          <w:spacing w:val="-7"/>
          <w:sz w:val="20"/>
        </w:rPr>
        <w:t> </w:t>
      </w:r>
      <w:r>
        <w:rPr>
          <w:sz w:val="20"/>
        </w:rPr>
        <w:t>a</w:t>
      </w:r>
      <w:r>
        <w:rPr>
          <w:spacing w:val="-6"/>
          <w:sz w:val="20"/>
        </w:rPr>
        <w:t> </w:t>
      </w:r>
      <w:r>
        <w:rPr>
          <w:sz w:val="20"/>
        </w:rPr>
        <w:t>mujeres</w:t>
      </w:r>
      <w:r>
        <w:rPr>
          <w:spacing w:val="-8"/>
          <w:sz w:val="20"/>
        </w:rPr>
        <w:t> </w:t>
      </w:r>
      <w:r>
        <w:rPr>
          <w:sz w:val="20"/>
        </w:rPr>
        <w:t>embarazadas</w:t>
      </w:r>
      <w:r>
        <w:rPr>
          <w:spacing w:val="-6"/>
          <w:sz w:val="20"/>
        </w:rPr>
        <w:t> </w:t>
      </w:r>
      <w:r>
        <w:rPr>
          <w:sz w:val="20"/>
        </w:rPr>
        <w:t>y</w:t>
      </w:r>
      <w:r>
        <w:rPr>
          <w:spacing w:val="-7"/>
          <w:sz w:val="20"/>
        </w:rPr>
        <w:t> </w:t>
      </w:r>
      <w:r>
        <w:rPr>
          <w:sz w:val="20"/>
        </w:rPr>
        <w:t>a</w:t>
      </w:r>
      <w:r>
        <w:rPr>
          <w:spacing w:val="-7"/>
          <w:sz w:val="20"/>
        </w:rPr>
        <w:t> </w:t>
      </w:r>
      <w:r>
        <w:rPr>
          <w:sz w:val="20"/>
        </w:rPr>
        <w:t>la</w:t>
      </w:r>
      <w:r>
        <w:rPr>
          <w:spacing w:val="-6"/>
          <w:sz w:val="20"/>
        </w:rPr>
        <w:t> </w:t>
      </w:r>
      <w:r>
        <w:rPr>
          <w:sz w:val="20"/>
        </w:rPr>
        <w:t>madre</w:t>
      </w:r>
      <w:r>
        <w:rPr>
          <w:spacing w:val="-6"/>
          <w:sz w:val="20"/>
        </w:rPr>
        <w:t> </w:t>
      </w:r>
      <w:r>
        <w:rPr>
          <w:sz w:val="20"/>
        </w:rPr>
        <w:t>de</w:t>
      </w:r>
      <w:r>
        <w:rPr>
          <w:spacing w:val="-8"/>
          <w:sz w:val="20"/>
        </w:rPr>
        <w:t> </w:t>
      </w:r>
      <w:r>
        <w:rPr>
          <w:sz w:val="20"/>
        </w:rPr>
        <w:t>un niño</w:t>
      </w:r>
      <w:r>
        <w:rPr>
          <w:spacing w:val="-13"/>
          <w:sz w:val="20"/>
        </w:rPr>
        <w:t> </w:t>
      </w:r>
      <w:r>
        <w:rPr>
          <w:sz w:val="20"/>
        </w:rPr>
        <w:t>menor</w:t>
      </w:r>
      <w:r>
        <w:rPr>
          <w:spacing w:val="-13"/>
          <w:sz w:val="20"/>
        </w:rPr>
        <w:t> </w:t>
      </w:r>
      <w:r>
        <w:rPr>
          <w:sz w:val="20"/>
        </w:rPr>
        <w:t>de</w:t>
      </w:r>
      <w:r>
        <w:rPr>
          <w:spacing w:val="-12"/>
          <w:sz w:val="20"/>
        </w:rPr>
        <w:t> </w:t>
      </w:r>
      <w:r>
        <w:rPr>
          <w:sz w:val="20"/>
        </w:rPr>
        <w:t>cinco</w:t>
      </w:r>
      <w:r>
        <w:rPr>
          <w:spacing w:val="-12"/>
          <w:sz w:val="20"/>
        </w:rPr>
        <w:t> </w:t>
      </w:r>
      <w:r>
        <w:rPr>
          <w:sz w:val="20"/>
        </w:rPr>
        <w:t>años</w:t>
      </w:r>
      <w:r>
        <w:rPr>
          <w:position w:val="7"/>
          <w:sz w:val="13"/>
        </w:rPr>
        <w:t>381</w:t>
      </w:r>
      <w:r>
        <w:rPr>
          <w:sz w:val="20"/>
        </w:rPr>
        <w:t>.</w:t>
      </w:r>
      <w:r>
        <w:rPr>
          <w:spacing w:val="-12"/>
          <w:sz w:val="20"/>
        </w:rPr>
        <w:t> </w:t>
      </w:r>
      <w:r>
        <w:rPr>
          <w:sz w:val="20"/>
        </w:rPr>
        <w:t>En</w:t>
      </w:r>
      <w:r>
        <w:rPr>
          <w:spacing w:val="-12"/>
          <w:sz w:val="20"/>
        </w:rPr>
        <w:t> </w:t>
      </w:r>
      <w:r>
        <w:rPr>
          <w:sz w:val="20"/>
        </w:rPr>
        <w:t>Brasil,</w:t>
      </w:r>
      <w:r>
        <w:rPr>
          <w:spacing w:val="-10"/>
          <w:sz w:val="20"/>
        </w:rPr>
        <w:t> </w:t>
      </w:r>
      <w:r>
        <w:rPr>
          <w:sz w:val="20"/>
        </w:rPr>
        <w:t>la</w:t>
      </w:r>
      <w:r>
        <w:rPr>
          <w:spacing w:val="-13"/>
          <w:sz w:val="20"/>
        </w:rPr>
        <w:t> </w:t>
      </w:r>
      <w:r>
        <w:rPr>
          <w:sz w:val="20"/>
        </w:rPr>
        <w:t>Ley</w:t>
      </w:r>
      <w:r>
        <w:rPr>
          <w:spacing w:val="-12"/>
          <w:sz w:val="20"/>
        </w:rPr>
        <w:t> </w:t>
      </w:r>
      <w:r>
        <w:rPr>
          <w:sz w:val="20"/>
        </w:rPr>
        <w:t>de</w:t>
      </w:r>
      <w:r>
        <w:rPr>
          <w:spacing w:val="-12"/>
          <w:sz w:val="20"/>
        </w:rPr>
        <w:t> </w:t>
      </w:r>
      <w:r>
        <w:rPr>
          <w:sz w:val="20"/>
        </w:rPr>
        <w:t>Ejecución</w:t>
      </w:r>
      <w:r>
        <w:rPr>
          <w:spacing w:val="-14"/>
          <w:sz w:val="20"/>
        </w:rPr>
        <w:t> </w:t>
      </w:r>
      <w:r>
        <w:rPr>
          <w:sz w:val="20"/>
        </w:rPr>
        <w:t>Penal</w:t>
      </w:r>
      <w:r>
        <w:rPr>
          <w:spacing w:val="-14"/>
          <w:sz w:val="20"/>
        </w:rPr>
        <w:t> </w:t>
      </w:r>
      <w:r>
        <w:rPr>
          <w:sz w:val="20"/>
        </w:rPr>
        <w:t>ha</w:t>
      </w:r>
      <w:r>
        <w:rPr>
          <w:spacing w:val="-13"/>
          <w:sz w:val="20"/>
        </w:rPr>
        <w:t> </w:t>
      </w:r>
      <w:r>
        <w:rPr>
          <w:sz w:val="20"/>
        </w:rPr>
        <w:t>establecido</w:t>
      </w:r>
      <w:r>
        <w:rPr>
          <w:spacing w:val="-12"/>
          <w:sz w:val="20"/>
        </w:rPr>
        <w:t> </w:t>
      </w:r>
      <w:r>
        <w:rPr>
          <w:sz w:val="20"/>
        </w:rPr>
        <w:t>que</w:t>
      </w:r>
      <w:r>
        <w:rPr>
          <w:spacing w:val="-12"/>
          <w:sz w:val="20"/>
        </w:rPr>
        <w:t> </w:t>
      </w:r>
      <w:r>
        <w:rPr>
          <w:sz w:val="20"/>
        </w:rPr>
        <w:t>la</w:t>
      </w:r>
      <w:r>
        <w:rPr>
          <w:spacing w:val="-12"/>
          <w:sz w:val="20"/>
        </w:rPr>
        <w:t> </w:t>
      </w:r>
      <w:r>
        <w:rPr>
          <w:sz w:val="20"/>
        </w:rPr>
        <w:t>pena</w:t>
      </w:r>
      <w:r>
        <w:rPr>
          <w:spacing w:val="-13"/>
          <w:sz w:val="20"/>
        </w:rPr>
        <w:t> </w:t>
      </w:r>
      <w:r>
        <w:rPr>
          <w:sz w:val="20"/>
        </w:rPr>
        <w:t>privativa de libertad se ejecutará de manera progresiva con el paso a un régimen menos riguroso, que será determinado por el juez, cuando en el caso de la mujer embarazada o que es madre o responsable de niños o personas con discapacidades</w:t>
      </w:r>
      <w:r>
        <w:rPr>
          <w:position w:val="7"/>
          <w:sz w:val="13"/>
        </w:rPr>
        <w:t>382</w:t>
      </w:r>
      <w:r>
        <w:rPr>
          <w:sz w:val="20"/>
        </w:rPr>
        <w:t>. Por su lado, el Código de Proceso Penal establece que el juez podrá sustituir la prisión preventiva por el arresto domiciliario en el caso de mujer</w:t>
      </w:r>
      <w:r>
        <w:rPr>
          <w:spacing w:val="-28"/>
          <w:sz w:val="20"/>
        </w:rPr>
        <w:t> </w:t>
      </w:r>
      <w:r>
        <w:rPr>
          <w:sz w:val="20"/>
        </w:rPr>
        <w:t>embarazada y de mujer con un hijo de hasta 12 (doce) años de edad, así como del hombre que sea único responsable de la persona menor de edad. Lo anterior siempre que la mujer no haya cometido  </w:t>
      </w:r>
      <w:r>
        <w:rPr>
          <w:spacing w:val="40"/>
          <w:sz w:val="20"/>
        </w:rPr>
        <w:t> </w:t>
      </w:r>
      <w:r>
        <w:rPr>
          <w:sz w:val="20"/>
        </w:rPr>
        <w:t>un</w:t>
      </w:r>
    </w:p>
    <w:p>
      <w:pPr>
        <w:pStyle w:val="BodyText"/>
        <w:spacing w:before="3"/>
        <w:rPr>
          <w:sz w:val="27"/>
        </w:rPr>
      </w:pPr>
      <w:r>
        <w:rPr/>
        <w:pict>
          <v:line style="position:absolute;mso-position-horizontal-relative:page;mso-position-vertical-relative:paragraph;z-index:2584;mso-wrap-distance-left:0;mso-wrap-distance-right:0" from="54pt,18.904037pt" to="198.02pt,18.904037pt" stroked="true" strokeweight=".65997pt" strokecolor="#000000">
            <v:stroke dashstyle="solid"/>
            <w10:wrap type="topAndBottom"/>
          </v:line>
        </w:pict>
      </w:r>
    </w:p>
    <w:p>
      <w:pPr>
        <w:tabs>
          <w:tab w:pos="687" w:val="left" w:leader="none"/>
        </w:tabs>
        <w:spacing w:before="76"/>
        <w:ind w:left="120" w:right="0" w:firstLine="0"/>
        <w:jc w:val="both"/>
        <w:rPr>
          <w:sz w:val="16"/>
        </w:rPr>
      </w:pPr>
      <w:r>
        <w:rPr>
          <w:position w:val="6"/>
          <w:sz w:val="10"/>
        </w:rPr>
        <w:t>378</w:t>
        <w:tab/>
      </w:r>
      <w:r>
        <w:rPr>
          <w:i/>
          <w:sz w:val="16"/>
        </w:rPr>
        <w:t>Cfr. </w:t>
      </w:r>
      <w:r>
        <w:rPr>
          <w:sz w:val="16"/>
        </w:rPr>
        <w:t>Reglas de Bangkok, </w:t>
      </w:r>
      <w:r>
        <w:rPr>
          <w:i/>
          <w:sz w:val="16"/>
        </w:rPr>
        <w:t>supra</w:t>
      </w:r>
      <w:r>
        <w:rPr>
          <w:sz w:val="16"/>
        </w:rPr>
        <w:t>, Regla</w:t>
      </w:r>
      <w:r>
        <w:rPr>
          <w:spacing w:val="-13"/>
          <w:sz w:val="16"/>
        </w:rPr>
        <w:t> </w:t>
      </w:r>
      <w:r>
        <w:rPr>
          <w:sz w:val="16"/>
        </w:rPr>
        <w:t>3.2.</w:t>
      </w:r>
    </w:p>
    <w:p>
      <w:pPr>
        <w:tabs>
          <w:tab w:pos="687" w:val="left" w:leader="none"/>
        </w:tabs>
        <w:spacing w:before="60"/>
        <w:ind w:left="120" w:right="0" w:firstLine="0"/>
        <w:jc w:val="both"/>
        <w:rPr>
          <w:sz w:val="16"/>
        </w:rPr>
      </w:pPr>
      <w:r>
        <w:rPr>
          <w:position w:val="6"/>
          <w:sz w:val="10"/>
        </w:rPr>
        <w:t>379</w:t>
        <w:tab/>
      </w:r>
      <w:r>
        <w:rPr>
          <w:sz w:val="16"/>
        </w:rPr>
        <w:t>Comité de los Derechos del Niño. Observación General No. 14, </w:t>
      </w:r>
      <w:r>
        <w:rPr>
          <w:i/>
          <w:sz w:val="16"/>
        </w:rPr>
        <w:t>supra</w:t>
      </w:r>
      <w:r>
        <w:rPr>
          <w:sz w:val="16"/>
        </w:rPr>
        <w:t>, párr.</w:t>
      </w:r>
      <w:r>
        <w:rPr>
          <w:spacing w:val="-26"/>
          <w:sz w:val="16"/>
        </w:rPr>
        <w:t> </w:t>
      </w:r>
      <w:r>
        <w:rPr>
          <w:sz w:val="16"/>
        </w:rPr>
        <w:t>69.</w:t>
      </w:r>
    </w:p>
    <w:p>
      <w:pPr>
        <w:tabs>
          <w:tab w:pos="687" w:val="left" w:leader="none"/>
        </w:tabs>
        <w:spacing w:before="60"/>
        <w:ind w:left="120" w:right="0" w:firstLine="0"/>
        <w:jc w:val="both"/>
        <w:rPr>
          <w:sz w:val="16"/>
        </w:rPr>
      </w:pPr>
      <w:r>
        <w:rPr>
          <w:position w:val="6"/>
          <w:sz w:val="10"/>
        </w:rPr>
        <w:t>380</w:t>
        <w:tab/>
      </w:r>
      <w:r>
        <w:rPr>
          <w:sz w:val="16"/>
        </w:rPr>
        <w:t>Reglas de Bangkok, </w:t>
      </w:r>
      <w:r>
        <w:rPr>
          <w:i/>
          <w:sz w:val="16"/>
        </w:rPr>
        <w:t>supra</w:t>
      </w:r>
      <w:r>
        <w:rPr>
          <w:sz w:val="16"/>
        </w:rPr>
        <w:t>, Regla</w:t>
      </w:r>
      <w:r>
        <w:rPr>
          <w:spacing w:val="-11"/>
          <w:sz w:val="16"/>
        </w:rPr>
        <w:t> </w:t>
      </w:r>
      <w:r>
        <w:rPr>
          <w:sz w:val="16"/>
        </w:rPr>
        <w:t>64.</w:t>
      </w:r>
    </w:p>
    <w:p>
      <w:pPr>
        <w:tabs>
          <w:tab w:pos="687" w:val="left" w:leader="none"/>
        </w:tabs>
        <w:spacing w:before="61"/>
        <w:ind w:left="120" w:right="116" w:firstLine="0"/>
        <w:jc w:val="both"/>
        <w:rPr>
          <w:sz w:val="16"/>
        </w:rPr>
      </w:pPr>
      <w:r>
        <w:rPr>
          <w:position w:val="6"/>
          <w:sz w:val="10"/>
        </w:rPr>
        <w:t>381</w:t>
        <w:tab/>
      </w:r>
      <w:r>
        <w:rPr>
          <w:i/>
          <w:sz w:val="16"/>
        </w:rPr>
        <w:t>Cfr.</w:t>
      </w:r>
      <w:r>
        <w:rPr>
          <w:i/>
          <w:spacing w:val="15"/>
          <w:sz w:val="16"/>
        </w:rPr>
        <w:t> </w:t>
      </w:r>
      <w:r>
        <w:rPr>
          <w:sz w:val="16"/>
        </w:rPr>
        <w:t>República</w:t>
      </w:r>
      <w:r>
        <w:rPr>
          <w:spacing w:val="18"/>
          <w:sz w:val="16"/>
        </w:rPr>
        <w:t> </w:t>
      </w:r>
      <w:r>
        <w:rPr>
          <w:sz w:val="16"/>
        </w:rPr>
        <w:t>Argentina.</w:t>
      </w:r>
      <w:r>
        <w:rPr>
          <w:spacing w:val="15"/>
          <w:sz w:val="16"/>
        </w:rPr>
        <w:t> </w:t>
      </w:r>
      <w:r>
        <w:rPr>
          <w:sz w:val="16"/>
        </w:rPr>
        <w:t>Ley</w:t>
      </w:r>
      <w:r>
        <w:rPr>
          <w:spacing w:val="16"/>
          <w:sz w:val="16"/>
        </w:rPr>
        <w:t> </w:t>
      </w:r>
      <w:r>
        <w:rPr>
          <w:sz w:val="16"/>
        </w:rPr>
        <w:t>de</w:t>
      </w:r>
      <w:r>
        <w:rPr>
          <w:spacing w:val="15"/>
          <w:sz w:val="16"/>
        </w:rPr>
        <w:t> </w:t>
      </w:r>
      <w:r>
        <w:rPr>
          <w:sz w:val="16"/>
        </w:rPr>
        <w:t>ejecución</w:t>
      </w:r>
      <w:r>
        <w:rPr>
          <w:spacing w:val="17"/>
          <w:sz w:val="16"/>
        </w:rPr>
        <w:t> </w:t>
      </w:r>
      <w:r>
        <w:rPr>
          <w:sz w:val="16"/>
        </w:rPr>
        <w:t>de</w:t>
      </w:r>
      <w:r>
        <w:rPr>
          <w:spacing w:val="15"/>
          <w:sz w:val="16"/>
        </w:rPr>
        <w:t> </w:t>
      </w:r>
      <w:r>
        <w:rPr>
          <w:sz w:val="16"/>
        </w:rPr>
        <w:t>la</w:t>
      </w:r>
      <w:r>
        <w:rPr>
          <w:spacing w:val="16"/>
          <w:sz w:val="16"/>
        </w:rPr>
        <w:t> </w:t>
      </w:r>
      <w:r>
        <w:rPr>
          <w:sz w:val="16"/>
        </w:rPr>
        <w:t>pena</w:t>
      </w:r>
      <w:r>
        <w:rPr>
          <w:spacing w:val="16"/>
          <w:sz w:val="16"/>
        </w:rPr>
        <w:t> </w:t>
      </w:r>
      <w:r>
        <w:rPr>
          <w:sz w:val="16"/>
        </w:rPr>
        <w:t>privativa</w:t>
      </w:r>
      <w:r>
        <w:rPr>
          <w:spacing w:val="15"/>
          <w:sz w:val="16"/>
        </w:rPr>
        <w:t> </w:t>
      </w:r>
      <w:r>
        <w:rPr>
          <w:sz w:val="16"/>
        </w:rPr>
        <w:t>de</w:t>
      </w:r>
      <w:r>
        <w:rPr>
          <w:spacing w:val="15"/>
          <w:sz w:val="16"/>
        </w:rPr>
        <w:t> </w:t>
      </w:r>
      <w:r>
        <w:rPr>
          <w:sz w:val="16"/>
        </w:rPr>
        <w:t>libertad,</w:t>
      </w:r>
      <w:r>
        <w:rPr>
          <w:spacing w:val="15"/>
          <w:sz w:val="16"/>
        </w:rPr>
        <w:t> </w:t>
      </w:r>
      <w:r>
        <w:rPr>
          <w:sz w:val="16"/>
        </w:rPr>
        <w:t>de</w:t>
      </w:r>
      <w:r>
        <w:rPr>
          <w:spacing w:val="16"/>
          <w:sz w:val="16"/>
        </w:rPr>
        <w:t> </w:t>
      </w:r>
      <w:r>
        <w:rPr>
          <w:sz w:val="16"/>
        </w:rPr>
        <w:t>8</w:t>
      </w:r>
      <w:r>
        <w:rPr>
          <w:spacing w:val="16"/>
          <w:sz w:val="16"/>
        </w:rPr>
        <w:t> </w:t>
      </w:r>
      <w:r>
        <w:rPr>
          <w:sz w:val="16"/>
        </w:rPr>
        <w:t>de</w:t>
      </w:r>
      <w:r>
        <w:rPr>
          <w:spacing w:val="15"/>
          <w:sz w:val="16"/>
        </w:rPr>
        <w:t> </w:t>
      </w:r>
      <w:r>
        <w:rPr>
          <w:sz w:val="16"/>
        </w:rPr>
        <w:t>julio</w:t>
      </w:r>
      <w:r>
        <w:rPr>
          <w:spacing w:val="16"/>
          <w:sz w:val="16"/>
        </w:rPr>
        <w:t> </w:t>
      </w:r>
      <w:r>
        <w:rPr>
          <w:sz w:val="16"/>
        </w:rPr>
        <w:t>de</w:t>
      </w:r>
      <w:r>
        <w:rPr>
          <w:spacing w:val="15"/>
          <w:sz w:val="16"/>
        </w:rPr>
        <w:t> </w:t>
      </w:r>
      <w:r>
        <w:rPr>
          <w:sz w:val="16"/>
        </w:rPr>
        <w:t>1996,</w:t>
      </w:r>
      <w:r>
        <w:rPr>
          <w:spacing w:val="16"/>
          <w:sz w:val="16"/>
        </w:rPr>
        <w:t> </w:t>
      </w:r>
      <w:r>
        <w:rPr>
          <w:sz w:val="16"/>
        </w:rPr>
        <w:t>artículo</w:t>
      </w:r>
      <w:r>
        <w:rPr>
          <w:spacing w:val="16"/>
          <w:sz w:val="16"/>
        </w:rPr>
        <w:t> </w:t>
      </w:r>
      <w:r>
        <w:rPr>
          <w:sz w:val="16"/>
        </w:rPr>
        <w:t>32</w:t>
      </w:r>
      <w:r>
        <w:rPr>
          <w:spacing w:val="16"/>
          <w:sz w:val="16"/>
        </w:rPr>
        <w:t> </w:t>
      </w:r>
      <w:r>
        <w:rPr>
          <w:sz w:val="16"/>
        </w:rPr>
        <w:t>(2).</w:t>
      </w:r>
      <w:r>
        <w:rPr>
          <w:w w:val="99"/>
          <w:sz w:val="16"/>
        </w:rPr>
        <w:t> </w:t>
      </w:r>
      <w:r>
        <w:rPr>
          <w:sz w:val="16"/>
        </w:rPr>
        <w:t>Disponible en: </w:t>
      </w:r>
      <w:hyperlink r:id="rId52">
        <w:r>
          <w:rPr>
            <w:sz w:val="16"/>
          </w:rPr>
          <w:t>http://servicios.infoleg.gob.ar/infolegInternet/anexos/35000-39999/37872/texact.htm</w:t>
        </w:r>
      </w:hyperlink>
      <w:r>
        <w:rPr>
          <w:sz w:val="16"/>
        </w:rPr>
        <w:t> En los mismos términos</w:t>
      </w:r>
      <w:r>
        <w:rPr>
          <w:spacing w:val="-11"/>
          <w:sz w:val="16"/>
        </w:rPr>
        <w:t> </w:t>
      </w:r>
      <w:r>
        <w:rPr>
          <w:sz w:val="16"/>
        </w:rPr>
        <w:t>lo</w:t>
      </w:r>
      <w:r>
        <w:rPr>
          <w:spacing w:val="-11"/>
          <w:sz w:val="16"/>
        </w:rPr>
        <w:t> </w:t>
      </w:r>
      <w:r>
        <w:rPr>
          <w:sz w:val="16"/>
        </w:rPr>
        <w:t>establece</w:t>
      </w:r>
      <w:r>
        <w:rPr>
          <w:spacing w:val="-11"/>
          <w:sz w:val="16"/>
        </w:rPr>
        <w:t> </w:t>
      </w:r>
      <w:r>
        <w:rPr>
          <w:sz w:val="16"/>
        </w:rPr>
        <w:t>el</w:t>
      </w:r>
      <w:r>
        <w:rPr>
          <w:spacing w:val="-13"/>
          <w:sz w:val="16"/>
        </w:rPr>
        <w:t> </w:t>
      </w:r>
      <w:r>
        <w:rPr>
          <w:sz w:val="16"/>
        </w:rPr>
        <w:t>artículo</w:t>
      </w:r>
      <w:r>
        <w:rPr>
          <w:spacing w:val="-11"/>
          <w:sz w:val="16"/>
        </w:rPr>
        <w:t> </w:t>
      </w:r>
      <w:r>
        <w:rPr>
          <w:sz w:val="16"/>
        </w:rPr>
        <w:t>10</w:t>
      </w:r>
      <w:r>
        <w:rPr>
          <w:spacing w:val="-12"/>
          <w:sz w:val="16"/>
        </w:rPr>
        <w:t> </w:t>
      </w:r>
      <w:r>
        <w:rPr>
          <w:sz w:val="16"/>
        </w:rPr>
        <w:t>del</w:t>
      </w:r>
      <w:r>
        <w:rPr>
          <w:spacing w:val="-13"/>
          <w:sz w:val="16"/>
        </w:rPr>
        <w:t> </w:t>
      </w:r>
      <w:r>
        <w:rPr>
          <w:sz w:val="16"/>
        </w:rPr>
        <w:t>Código</w:t>
      </w:r>
      <w:r>
        <w:rPr>
          <w:spacing w:val="-12"/>
          <w:sz w:val="16"/>
        </w:rPr>
        <w:t> </w:t>
      </w:r>
      <w:r>
        <w:rPr>
          <w:sz w:val="16"/>
        </w:rPr>
        <w:t>Penal</w:t>
      </w:r>
      <w:r>
        <w:rPr>
          <w:spacing w:val="-13"/>
          <w:sz w:val="16"/>
        </w:rPr>
        <w:t> </w:t>
      </w:r>
      <w:r>
        <w:rPr>
          <w:sz w:val="16"/>
        </w:rPr>
        <w:t>de</w:t>
      </w:r>
      <w:r>
        <w:rPr>
          <w:spacing w:val="-11"/>
          <w:sz w:val="16"/>
        </w:rPr>
        <w:t> </w:t>
      </w:r>
      <w:r>
        <w:rPr>
          <w:sz w:val="16"/>
        </w:rPr>
        <w:t>la</w:t>
      </w:r>
      <w:r>
        <w:rPr>
          <w:spacing w:val="-12"/>
          <w:sz w:val="16"/>
        </w:rPr>
        <w:t> </w:t>
      </w:r>
      <w:r>
        <w:rPr>
          <w:sz w:val="16"/>
        </w:rPr>
        <w:t>Nación</w:t>
      </w:r>
      <w:r>
        <w:rPr>
          <w:spacing w:val="-11"/>
          <w:sz w:val="16"/>
        </w:rPr>
        <w:t> </w:t>
      </w:r>
      <w:r>
        <w:rPr>
          <w:sz w:val="16"/>
        </w:rPr>
        <w:t>de</w:t>
      </w:r>
      <w:r>
        <w:rPr>
          <w:spacing w:val="-12"/>
          <w:sz w:val="16"/>
        </w:rPr>
        <w:t> </w:t>
      </w:r>
      <w:r>
        <w:rPr>
          <w:sz w:val="16"/>
        </w:rPr>
        <w:t>Argentina.</w:t>
      </w:r>
      <w:r>
        <w:rPr>
          <w:spacing w:val="-8"/>
          <w:sz w:val="16"/>
        </w:rPr>
        <w:t> </w:t>
      </w:r>
      <w:r>
        <w:rPr>
          <w:sz w:val="16"/>
        </w:rPr>
        <w:t>República</w:t>
      </w:r>
      <w:r>
        <w:rPr>
          <w:spacing w:val="-11"/>
          <w:sz w:val="16"/>
        </w:rPr>
        <w:t> </w:t>
      </w:r>
      <w:r>
        <w:rPr>
          <w:sz w:val="16"/>
        </w:rPr>
        <w:t>Argentina.</w:t>
      </w:r>
      <w:r>
        <w:rPr>
          <w:spacing w:val="-12"/>
          <w:sz w:val="16"/>
        </w:rPr>
        <w:t> </w:t>
      </w:r>
      <w:r>
        <w:rPr>
          <w:sz w:val="16"/>
        </w:rPr>
        <w:t>Código</w:t>
      </w:r>
      <w:r>
        <w:rPr>
          <w:spacing w:val="-12"/>
          <w:sz w:val="16"/>
        </w:rPr>
        <w:t> </w:t>
      </w:r>
      <w:r>
        <w:rPr>
          <w:sz w:val="16"/>
        </w:rPr>
        <w:t>Penal</w:t>
      </w:r>
      <w:r>
        <w:rPr>
          <w:spacing w:val="-13"/>
          <w:sz w:val="16"/>
        </w:rPr>
        <w:t> </w:t>
      </w:r>
      <w:r>
        <w:rPr>
          <w:sz w:val="16"/>
        </w:rPr>
        <w:t>de</w:t>
      </w:r>
      <w:r>
        <w:rPr>
          <w:spacing w:val="-11"/>
          <w:sz w:val="16"/>
        </w:rPr>
        <w:t> </w:t>
      </w:r>
      <w:r>
        <w:rPr>
          <w:sz w:val="16"/>
        </w:rPr>
        <w:t>la</w:t>
      </w:r>
      <w:r>
        <w:rPr>
          <w:spacing w:val="-12"/>
          <w:sz w:val="16"/>
        </w:rPr>
        <w:t> </w:t>
      </w:r>
      <w:r>
        <w:rPr>
          <w:sz w:val="16"/>
        </w:rPr>
        <w:t>Nación Argentina, de 30 de abril de 1921, artículo 10 (e). Disponible en: </w:t>
      </w:r>
      <w:hyperlink r:id="rId73">
        <w:r>
          <w:rPr>
            <w:sz w:val="16"/>
          </w:rPr>
          <w:t>http://servicios.infoleg.gob.ar/infolegInternet/anexos/15000-19999/16546/texact.htm</w:t>
        </w:r>
      </w:hyperlink>
    </w:p>
    <w:p>
      <w:pPr>
        <w:tabs>
          <w:tab w:pos="687" w:val="left" w:leader="none"/>
        </w:tabs>
        <w:spacing w:before="60"/>
        <w:ind w:left="120" w:right="121" w:firstLine="0"/>
        <w:jc w:val="left"/>
        <w:rPr>
          <w:sz w:val="16"/>
        </w:rPr>
      </w:pPr>
      <w:r>
        <w:rPr>
          <w:position w:val="6"/>
          <w:sz w:val="10"/>
        </w:rPr>
        <w:t>382</w:t>
        <w:tab/>
      </w:r>
      <w:r>
        <w:rPr>
          <w:i/>
          <w:sz w:val="16"/>
        </w:rPr>
        <w:t>Cfr. </w:t>
      </w:r>
      <w:r>
        <w:rPr>
          <w:sz w:val="16"/>
        </w:rPr>
        <w:t>República Federativa de Brasil. Ley de Ejecución Penal, de 11 de julio de 1984, artículos 71 y 112</w:t>
      </w:r>
      <w:r>
        <w:rPr>
          <w:spacing w:val="-3"/>
          <w:sz w:val="16"/>
        </w:rPr>
        <w:t> </w:t>
      </w:r>
      <w:r>
        <w:rPr>
          <w:sz w:val="16"/>
        </w:rPr>
        <w:t>(3).</w:t>
      </w:r>
      <w:r>
        <w:rPr>
          <w:spacing w:val="-2"/>
          <w:sz w:val="16"/>
        </w:rPr>
        <w:t> </w:t>
      </w:r>
      <w:r>
        <w:rPr>
          <w:sz w:val="16"/>
        </w:rPr>
        <w:t>Disponible</w:t>
      </w:r>
      <w:r>
        <w:rPr>
          <w:w w:val="99"/>
          <w:sz w:val="16"/>
        </w:rPr>
        <w:t> </w:t>
      </w:r>
      <w:r>
        <w:rPr>
          <w:sz w:val="16"/>
        </w:rPr>
        <w:t>en:</w:t>
      </w:r>
      <w:r>
        <w:rPr>
          <w:spacing w:val="-28"/>
          <w:sz w:val="16"/>
        </w:rPr>
        <w:t> </w:t>
      </w:r>
      <w:hyperlink r:id="rId55">
        <w:r>
          <w:rPr>
            <w:sz w:val="16"/>
          </w:rPr>
          <w:t>http://www.planalto.gov.br/ccivil_03/leis/l7210.htm</w:t>
        </w:r>
      </w:hyperlink>
    </w:p>
    <w:p>
      <w:pPr>
        <w:spacing w:after="0"/>
        <w:jc w:val="left"/>
        <w:rPr>
          <w:sz w:val="16"/>
        </w:rPr>
        <w:sectPr>
          <w:footerReference w:type="default" r:id="rId72"/>
          <w:pgSz w:w="12240" w:h="15840"/>
          <w:pgMar w:footer="986" w:header="0" w:top="1360" w:bottom="1180" w:left="960" w:right="960"/>
          <w:pgNumType w:start="75"/>
        </w:sectPr>
      </w:pPr>
    </w:p>
    <w:p>
      <w:pPr>
        <w:pStyle w:val="BodyText"/>
        <w:spacing w:before="80"/>
        <w:ind w:left="120" w:right="118"/>
        <w:jc w:val="both"/>
      </w:pPr>
      <w:r>
        <w:rPr/>
        <w:t>crimen con violencia o una amenaza seria a la persona, o haya cometido el delito contra su hijo o dependiente</w:t>
      </w:r>
      <w:r>
        <w:rPr>
          <w:position w:val="7"/>
          <w:sz w:val="13"/>
        </w:rPr>
        <w:t>383</w:t>
      </w:r>
      <w:r>
        <w:rPr/>
        <w:t>.</w:t>
      </w:r>
    </w:p>
    <w:p>
      <w:pPr>
        <w:pStyle w:val="BodyText"/>
        <w:spacing w:before="11"/>
        <w:rPr>
          <w:sz w:val="19"/>
        </w:rPr>
      </w:pPr>
    </w:p>
    <w:p>
      <w:pPr>
        <w:pStyle w:val="ListParagraph"/>
        <w:numPr>
          <w:ilvl w:val="0"/>
          <w:numId w:val="14"/>
        </w:numPr>
        <w:tabs>
          <w:tab w:pos="840" w:val="left" w:leader="none"/>
        </w:tabs>
        <w:spacing w:line="240" w:lineRule="auto" w:before="0" w:after="0"/>
        <w:ind w:left="120" w:right="116" w:firstLine="0"/>
        <w:jc w:val="both"/>
        <w:rPr>
          <w:sz w:val="20"/>
        </w:rPr>
      </w:pPr>
      <w:r>
        <w:rPr>
          <w:sz w:val="20"/>
        </w:rPr>
        <w:t>En atención a los derechos involucrados y las fuentes descritas, la Corte considera que el régimen adecuado consiste en prever y disponer medidas no privativas de libertad a las mujeres condenadas por la comisión de un delito que tengan niños a su cargo, incluyendo la aplicación de alternativas</w:t>
      </w:r>
      <w:r>
        <w:rPr>
          <w:spacing w:val="-6"/>
          <w:sz w:val="20"/>
        </w:rPr>
        <w:t> </w:t>
      </w:r>
      <w:r>
        <w:rPr>
          <w:sz w:val="20"/>
        </w:rPr>
        <w:t>tales</w:t>
      </w:r>
      <w:r>
        <w:rPr>
          <w:spacing w:val="-5"/>
          <w:sz w:val="20"/>
        </w:rPr>
        <w:t> </w:t>
      </w:r>
      <w:r>
        <w:rPr>
          <w:sz w:val="20"/>
        </w:rPr>
        <w:t>como</w:t>
      </w:r>
      <w:r>
        <w:rPr>
          <w:spacing w:val="-6"/>
          <w:sz w:val="20"/>
        </w:rPr>
        <w:t> </w:t>
      </w:r>
      <w:r>
        <w:rPr>
          <w:sz w:val="20"/>
        </w:rPr>
        <w:t>la</w:t>
      </w:r>
      <w:r>
        <w:rPr>
          <w:spacing w:val="-5"/>
          <w:sz w:val="20"/>
        </w:rPr>
        <w:t> </w:t>
      </w:r>
      <w:r>
        <w:rPr>
          <w:sz w:val="20"/>
        </w:rPr>
        <w:t>prisión</w:t>
      </w:r>
      <w:r>
        <w:rPr>
          <w:spacing w:val="-6"/>
          <w:sz w:val="20"/>
        </w:rPr>
        <w:t> </w:t>
      </w:r>
      <w:r>
        <w:rPr>
          <w:sz w:val="20"/>
        </w:rPr>
        <w:t>domiciliaria,</w:t>
      </w:r>
      <w:r>
        <w:rPr>
          <w:spacing w:val="-6"/>
          <w:sz w:val="20"/>
        </w:rPr>
        <w:t> </w:t>
      </w:r>
      <w:r>
        <w:rPr>
          <w:sz w:val="20"/>
        </w:rPr>
        <w:t>a</w:t>
      </w:r>
      <w:r>
        <w:rPr>
          <w:spacing w:val="-7"/>
          <w:sz w:val="20"/>
        </w:rPr>
        <w:t> </w:t>
      </w:r>
      <w:r>
        <w:rPr>
          <w:sz w:val="20"/>
        </w:rPr>
        <w:t>fin</w:t>
      </w:r>
      <w:r>
        <w:rPr>
          <w:spacing w:val="-5"/>
          <w:sz w:val="20"/>
        </w:rPr>
        <w:t> </w:t>
      </w:r>
      <w:r>
        <w:rPr>
          <w:sz w:val="20"/>
        </w:rPr>
        <w:t>de</w:t>
      </w:r>
      <w:r>
        <w:rPr>
          <w:spacing w:val="-5"/>
          <w:sz w:val="20"/>
        </w:rPr>
        <w:t> </w:t>
      </w:r>
      <w:r>
        <w:rPr>
          <w:sz w:val="20"/>
        </w:rPr>
        <w:t>asegurar</w:t>
      </w:r>
      <w:r>
        <w:rPr>
          <w:spacing w:val="-5"/>
          <w:sz w:val="20"/>
        </w:rPr>
        <w:t> </w:t>
      </w:r>
      <w:r>
        <w:rPr>
          <w:sz w:val="20"/>
        </w:rPr>
        <w:t>que</w:t>
      </w:r>
      <w:r>
        <w:rPr>
          <w:spacing w:val="-5"/>
          <w:sz w:val="20"/>
        </w:rPr>
        <w:t> </w:t>
      </w:r>
      <w:r>
        <w:rPr>
          <w:sz w:val="20"/>
        </w:rPr>
        <w:t>los</w:t>
      </w:r>
      <w:r>
        <w:rPr>
          <w:spacing w:val="-6"/>
          <w:sz w:val="20"/>
        </w:rPr>
        <w:t> </w:t>
      </w:r>
      <w:r>
        <w:rPr>
          <w:sz w:val="20"/>
        </w:rPr>
        <w:t>niños</w:t>
      </w:r>
      <w:r>
        <w:rPr>
          <w:spacing w:val="-6"/>
          <w:sz w:val="20"/>
        </w:rPr>
        <w:t> </w:t>
      </w:r>
      <w:r>
        <w:rPr>
          <w:sz w:val="20"/>
        </w:rPr>
        <w:t>puedan</w:t>
      </w:r>
      <w:r>
        <w:rPr>
          <w:spacing w:val="-1"/>
          <w:sz w:val="20"/>
        </w:rPr>
        <w:t> </w:t>
      </w:r>
      <w:r>
        <w:rPr>
          <w:sz w:val="20"/>
        </w:rPr>
        <w:t>disfrutar</w:t>
      </w:r>
      <w:r>
        <w:rPr>
          <w:spacing w:val="-6"/>
          <w:sz w:val="20"/>
        </w:rPr>
        <w:t> </w:t>
      </w:r>
      <w:r>
        <w:rPr>
          <w:sz w:val="20"/>
        </w:rPr>
        <w:t>de</w:t>
      </w:r>
      <w:r>
        <w:rPr>
          <w:spacing w:val="-5"/>
          <w:sz w:val="20"/>
        </w:rPr>
        <w:t> </w:t>
      </w:r>
      <w:r>
        <w:rPr>
          <w:sz w:val="20"/>
        </w:rPr>
        <w:t>su derecho a la vida familiar junto a sus progenitores en un entorno no privativo de libertad que sea apropiado para su desarrollo</w:t>
      </w:r>
      <w:r>
        <w:rPr>
          <w:spacing w:val="-7"/>
          <w:sz w:val="20"/>
        </w:rPr>
        <w:t> </w:t>
      </w:r>
      <w:r>
        <w:rPr>
          <w:sz w:val="20"/>
        </w:rPr>
        <w:t>integral.</w:t>
      </w:r>
    </w:p>
    <w:p>
      <w:pPr>
        <w:pStyle w:val="BodyText"/>
        <w:spacing w:before="11"/>
        <w:rPr>
          <w:sz w:val="19"/>
        </w:rPr>
      </w:pPr>
    </w:p>
    <w:p>
      <w:pPr>
        <w:pStyle w:val="ListParagraph"/>
        <w:numPr>
          <w:ilvl w:val="1"/>
          <w:numId w:val="21"/>
        </w:numPr>
        <w:tabs>
          <w:tab w:pos="1560" w:val="left" w:leader="none"/>
          <w:tab w:pos="1561" w:val="left" w:leader="none"/>
        </w:tabs>
        <w:spacing w:line="240" w:lineRule="auto" w:before="0" w:after="0"/>
        <w:ind w:left="828" w:right="119" w:firstLine="0"/>
        <w:jc w:val="left"/>
        <w:rPr>
          <w:i/>
          <w:sz w:val="20"/>
        </w:rPr>
      </w:pPr>
      <w:r>
        <w:rPr>
          <w:i/>
          <w:sz w:val="20"/>
        </w:rPr>
        <w:t>Límites etarios para la permanencia en prisión y separación del niño o niña de su </w:t>
      </w:r>
      <w:r>
        <w:rPr>
          <w:i/>
          <w:sz w:val="20"/>
        </w:rPr>
        <w:t>progenitor o cuidador principal privado de</w:t>
      </w:r>
      <w:r>
        <w:rPr>
          <w:i/>
          <w:spacing w:val="-8"/>
          <w:sz w:val="20"/>
        </w:rPr>
        <w:t> </w:t>
      </w:r>
      <w:r>
        <w:rPr>
          <w:i/>
          <w:sz w:val="20"/>
        </w:rPr>
        <w:t>libertad</w:t>
      </w:r>
    </w:p>
    <w:p>
      <w:pPr>
        <w:pStyle w:val="BodyText"/>
        <w:spacing w:before="11"/>
        <w:rPr>
          <w:i/>
          <w:sz w:val="19"/>
        </w:rPr>
      </w:pPr>
    </w:p>
    <w:p>
      <w:pPr>
        <w:pStyle w:val="ListParagraph"/>
        <w:numPr>
          <w:ilvl w:val="0"/>
          <w:numId w:val="14"/>
        </w:numPr>
        <w:tabs>
          <w:tab w:pos="840" w:val="left" w:leader="none"/>
        </w:tabs>
        <w:spacing w:line="240" w:lineRule="auto" w:before="0" w:after="0"/>
        <w:ind w:left="120" w:right="116" w:firstLine="0"/>
        <w:jc w:val="both"/>
        <w:rPr>
          <w:i/>
          <w:sz w:val="20"/>
        </w:rPr>
      </w:pPr>
      <w:r>
        <w:rPr>
          <w:sz w:val="20"/>
        </w:rPr>
        <w:t>Dentro de las normas del derecho internacional no se establece una edad específica límite hasta</w:t>
      </w:r>
      <w:r>
        <w:rPr>
          <w:spacing w:val="-5"/>
          <w:sz w:val="20"/>
        </w:rPr>
        <w:t> </w:t>
      </w:r>
      <w:r>
        <w:rPr>
          <w:sz w:val="20"/>
        </w:rPr>
        <w:t>la</w:t>
      </w:r>
      <w:r>
        <w:rPr>
          <w:spacing w:val="-5"/>
          <w:sz w:val="20"/>
        </w:rPr>
        <w:t> </w:t>
      </w:r>
      <w:r>
        <w:rPr>
          <w:sz w:val="20"/>
        </w:rPr>
        <w:t>que</w:t>
      </w:r>
      <w:r>
        <w:rPr>
          <w:spacing w:val="-4"/>
          <w:sz w:val="20"/>
        </w:rPr>
        <w:t> </w:t>
      </w:r>
      <w:r>
        <w:rPr>
          <w:sz w:val="20"/>
        </w:rPr>
        <w:t>puedan</w:t>
      </w:r>
      <w:r>
        <w:rPr>
          <w:spacing w:val="-4"/>
          <w:sz w:val="20"/>
        </w:rPr>
        <w:t> </w:t>
      </w:r>
      <w:r>
        <w:rPr>
          <w:sz w:val="20"/>
        </w:rPr>
        <w:t>permanecer</w:t>
      </w:r>
      <w:r>
        <w:rPr>
          <w:spacing w:val="-3"/>
          <w:sz w:val="20"/>
        </w:rPr>
        <w:t> </w:t>
      </w:r>
      <w:r>
        <w:rPr>
          <w:sz w:val="20"/>
        </w:rPr>
        <w:t>los</w:t>
      </w:r>
      <w:r>
        <w:rPr>
          <w:spacing w:val="-3"/>
          <w:sz w:val="20"/>
        </w:rPr>
        <w:t> </w:t>
      </w:r>
      <w:r>
        <w:rPr>
          <w:sz w:val="20"/>
        </w:rPr>
        <w:t>hijos</w:t>
      </w:r>
      <w:r>
        <w:rPr>
          <w:spacing w:val="-6"/>
          <w:sz w:val="20"/>
        </w:rPr>
        <w:t> </w:t>
      </w:r>
      <w:r>
        <w:rPr>
          <w:sz w:val="20"/>
        </w:rPr>
        <w:t>e</w:t>
      </w:r>
      <w:r>
        <w:rPr>
          <w:spacing w:val="-4"/>
          <w:sz w:val="20"/>
        </w:rPr>
        <w:t> </w:t>
      </w:r>
      <w:r>
        <w:rPr>
          <w:sz w:val="20"/>
        </w:rPr>
        <w:t>hijas</w:t>
      </w:r>
      <w:r>
        <w:rPr>
          <w:spacing w:val="-4"/>
          <w:sz w:val="20"/>
        </w:rPr>
        <w:t> </w:t>
      </w:r>
      <w:r>
        <w:rPr>
          <w:sz w:val="20"/>
        </w:rPr>
        <w:t>de</w:t>
      </w:r>
      <w:r>
        <w:rPr>
          <w:spacing w:val="-4"/>
          <w:sz w:val="20"/>
        </w:rPr>
        <w:t> </w:t>
      </w:r>
      <w:r>
        <w:rPr>
          <w:sz w:val="20"/>
        </w:rPr>
        <w:t>reclusas</w:t>
      </w:r>
      <w:r>
        <w:rPr>
          <w:spacing w:val="-5"/>
          <w:sz w:val="20"/>
        </w:rPr>
        <w:t> </w:t>
      </w:r>
      <w:r>
        <w:rPr>
          <w:sz w:val="20"/>
        </w:rPr>
        <w:t>en</w:t>
      </w:r>
      <w:r>
        <w:rPr>
          <w:spacing w:val="-5"/>
          <w:sz w:val="20"/>
        </w:rPr>
        <w:t> </w:t>
      </w:r>
      <w:r>
        <w:rPr>
          <w:sz w:val="20"/>
        </w:rPr>
        <w:t>los</w:t>
      </w:r>
      <w:r>
        <w:rPr>
          <w:spacing w:val="-5"/>
          <w:sz w:val="20"/>
        </w:rPr>
        <w:t> </w:t>
      </w:r>
      <w:r>
        <w:rPr>
          <w:sz w:val="20"/>
        </w:rPr>
        <w:t>establecimientos</w:t>
      </w:r>
      <w:r>
        <w:rPr>
          <w:spacing w:val="-4"/>
          <w:sz w:val="20"/>
        </w:rPr>
        <w:t> </w:t>
      </w:r>
      <w:r>
        <w:rPr>
          <w:sz w:val="20"/>
        </w:rPr>
        <w:t>penitenciarios. La Regla 52 de las Reglas de Bangkok dispone que las decisiones respecto del momento en que se debe separar a un hijo de su madre se adoptarán en función del caso y teniendo presente el interés superior</w:t>
      </w:r>
      <w:r>
        <w:rPr>
          <w:spacing w:val="-15"/>
          <w:sz w:val="20"/>
        </w:rPr>
        <w:t> </w:t>
      </w:r>
      <w:r>
        <w:rPr>
          <w:sz w:val="20"/>
        </w:rPr>
        <w:t>del</w:t>
      </w:r>
      <w:r>
        <w:rPr>
          <w:spacing w:val="-15"/>
          <w:sz w:val="20"/>
        </w:rPr>
        <w:t> </w:t>
      </w:r>
      <w:r>
        <w:rPr>
          <w:sz w:val="20"/>
        </w:rPr>
        <w:t>niño</w:t>
      </w:r>
      <w:r>
        <w:rPr>
          <w:spacing w:val="-14"/>
          <w:sz w:val="20"/>
        </w:rPr>
        <w:t> </w:t>
      </w:r>
      <w:r>
        <w:rPr>
          <w:sz w:val="20"/>
        </w:rPr>
        <w:t>con</w:t>
      </w:r>
      <w:r>
        <w:rPr>
          <w:spacing w:val="-14"/>
          <w:sz w:val="20"/>
        </w:rPr>
        <w:t> </w:t>
      </w:r>
      <w:r>
        <w:rPr>
          <w:sz w:val="20"/>
        </w:rPr>
        <w:t>arreglo</w:t>
      </w:r>
      <w:r>
        <w:rPr>
          <w:spacing w:val="-15"/>
          <w:sz w:val="20"/>
        </w:rPr>
        <w:t> </w:t>
      </w:r>
      <w:r>
        <w:rPr>
          <w:sz w:val="20"/>
        </w:rPr>
        <w:t>a</w:t>
      </w:r>
      <w:r>
        <w:rPr>
          <w:spacing w:val="-15"/>
          <w:sz w:val="20"/>
        </w:rPr>
        <w:t> </w:t>
      </w:r>
      <w:r>
        <w:rPr>
          <w:sz w:val="20"/>
        </w:rPr>
        <w:t>la</w:t>
      </w:r>
      <w:r>
        <w:rPr>
          <w:spacing w:val="-15"/>
          <w:sz w:val="20"/>
        </w:rPr>
        <w:t> </w:t>
      </w:r>
      <w:r>
        <w:rPr>
          <w:sz w:val="20"/>
        </w:rPr>
        <w:t>legislación</w:t>
      </w:r>
      <w:r>
        <w:rPr>
          <w:spacing w:val="-14"/>
          <w:sz w:val="20"/>
        </w:rPr>
        <w:t> </w:t>
      </w:r>
      <w:r>
        <w:rPr>
          <w:sz w:val="20"/>
        </w:rPr>
        <w:t>nacional</w:t>
      </w:r>
      <w:r>
        <w:rPr>
          <w:spacing w:val="-15"/>
          <w:sz w:val="20"/>
        </w:rPr>
        <w:t> </w:t>
      </w:r>
      <w:r>
        <w:rPr>
          <w:sz w:val="20"/>
        </w:rPr>
        <w:t>pertinente.</w:t>
      </w:r>
      <w:r>
        <w:rPr>
          <w:spacing w:val="-14"/>
          <w:sz w:val="20"/>
        </w:rPr>
        <w:t> </w:t>
      </w:r>
      <w:r>
        <w:rPr>
          <w:sz w:val="20"/>
        </w:rPr>
        <w:t>Agregan,</w:t>
      </w:r>
      <w:r>
        <w:rPr>
          <w:spacing w:val="-14"/>
          <w:sz w:val="20"/>
        </w:rPr>
        <w:t> </w:t>
      </w:r>
      <w:r>
        <w:rPr>
          <w:sz w:val="20"/>
        </w:rPr>
        <w:t>además,</w:t>
      </w:r>
      <w:r>
        <w:rPr>
          <w:spacing w:val="-15"/>
          <w:sz w:val="20"/>
        </w:rPr>
        <w:t> </w:t>
      </w:r>
      <w:r>
        <w:rPr>
          <w:sz w:val="20"/>
        </w:rPr>
        <w:t>que</w:t>
      </w:r>
      <w:r>
        <w:rPr>
          <w:spacing w:val="-14"/>
          <w:sz w:val="20"/>
        </w:rPr>
        <w:t> </w:t>
      </w:r>
      <w:r>
        <w:rPr>
          <w:sz w:val="20"/>
        </w:rPr>
        <w:t>toda</w:t>
      </w:r>
      <w:r>
        <w:rPr>
          <w:spacing w:val="-16"/>
          <w:sz w:val="20"/>
        </w:rPr>
        <w:t> </w:t>
      </w:r>
      <w:r>
        <w:rPr>
          <w:sz w:val="20"/>
        </w:rPr>
        <w:t>decisión respecto</w:t>
      </w:r>
      <w:r>
        <w:rPr>
          <w:spacing w:val="-13"/>
          <w:sz w:val="20"/>
        </w:rPr>
        <w:t> </w:t>
      </w:r>
      <w:r>
        <w:rPr>
          <w:sz w:val="20"/>
        </w:rPr>
        <w:t>de</w:t>
      </w:r>
      <w:r>
        <w:rPr>
          <w:spacing w:val="-14"/>
          <w:sz w:val="20"/>
        </w:rPr>
        <w:t> </w:t>
      </w:r>
      <w:r>
        <w:rPr>
          <w:sz w:val="20"/>
        </w:rPr>
        <w:t>retirar</w:t>
      </w:r>
      <w:r>
        <w:rPr>
          <w:spacing w:val="-12"/>
          <w:sz w:val="20"/>
        </w:rPr>
        <w:t> </w:t>
      </w:r>
      <w:r>
        <w:rPr>
          <w:sz w:val="20"/>
        </w:rPr>
        <w:t>al</w:t>
      </w:r>
      <w:r>
        <w:rPr>
          <w:spacing w:val="-13"/>
          <w:sz w:val="20"/>
        </w:rPr>
        <w:t> </w:t>
      </w:r>
      <w:r>
        <w:rPr>
          <w:sz w:val="20"/>
        </w:rPr>
        <w:t>niño</w:t>
      </w:r>
      <w:r>
        <w:rPr>
          <w:spacing w:val="-12"/>
          <w:sz w:val="20"/>
        </w:rPr>
        <w:t> </w:t>
      </w:r>
      <w:r>
        <w:rPr>
          <w:sz w:val="20"/>
        </w:rPr>
        <w:t>de</w:t>
      </w:r>
      <w:r>
        <w:rPr>
          <w:spacing w:val="-11"/>
          <w:sz w:val="20"/>
        </w:rPr>
        <w:t> </w:t>
      </w:r>
      <w:r>
        <w:rPr>
          <w:sz w:val="20"/>
        </w:rPr>
        <w:t>la</w:t>
      </w:r>
      <w:r>
        <w:rPr>
          <w:spacing w:val="-13"/>
          <w:sz w:val="20"/>
        </w:rPr>
        <w:t> </w:t>
      </w:r>
      <w:r>
        <w:rPr>
          <w:sz w:val="20"/>
        </w:rPr>
        <w:t>prisión</w:t>
      </w:r>
      <w:r>
        <w:rPr>
          <w:spacing w:val="-12"/>
          <w:sz w:val="20"/>
        </w:rPr>
        <w:t> </w:t>
      </w:r>
      <w:r>
        <w:rPr>
          <w:sz w:val="20"/>
        </w:rPr>
        <w:t>debe</w:t>
      </w:r>
      <w:r>
        <w:rPr>
          <w:spacing w:val="-11"/>
          <w:sz w:val="20"/>
        </w:rPr>
        <w:t> </w:t>
      </w:r>
      <w:r>
        <w:rPr>
          <w:sz w:val="20"/>
        </w:rPr>
        <w:t>adoptarse</w:t>
      </w:r>
      <w:r>
        <w:rPr>
          <w:spacing w:val="-13"/>
          <w:sz w:val="20"/>
        </w:rPr>
        <w:t> </w:t>
      </w:r>
      <w:r>
        <w:rPr>
          <w:sz w:val="20"/>
        </w:rPr>
        <w:t>con</w:t>
      </w:r>
      <w:r>
        <w:rPr>
          <w:spacing w:val="-13"/>
          <w:sz w:val="20"/>
        </w:rPr>
        <w:t> </w:t>
      </w:r>
      <w:r>
        <w:rPr>
          <w:sz w:val="20"/>
        </w:rPr>
        <w:t>delicadeza,</w:t>
      </w:r>
      <w:r>
        <w:rPr>
          <w:spacing w:val="-13"/>
          <w:sz w:val="20"/>
        </w:rPr>
        <w:t> </w:t>
      </w:r>
      <w:r>
        <w:rPr>
          <w:sz w:val="20"/>
        </w:rPr>
        <w:t>únicamente</w:t>
      </w:r>
      <w:r>
        <w:rPr>
          <w:spacing w:val="-12"/>
          <w:sz w:val="20"/>
        </w:rPr>
        <w:t> </w:t>
      </w:r>
      <w:r>
        <w:rPr>
          <w:sz w:val="20"/>
        </w:rPr>
        <w:t>tras</w:t>
      </w:r>
      <w:r>
        <w:rPr>
          <w:spacing w:val="-12"/>
          <w:sz w:val="20"/>
        </w:rPr>
        <w:t> </w:t>
      </w:r>
      <w:r>
        <w:rPr>
          <w:sz w:val="20"/>
        </w:rPr>
        <w:t>comprobarse que se han adoptado disposiciones alternativas para su cuidado y, en el caso de las reclusas extranjeras, en consulta con los funcionarios consulares. Finalmente, la disposición establece que: “en caso de que se separe a los niños de sus madres y sean puestos al cuidado de familiares o de otras personas u otros servicios para su cuidado, se brindará a las reclusas el máximo posible de posibilidades y servicios para reunirse con sus hijos, cuando ello redunde en el interés superior de estos y sin afectar el orden</w:t>
      </w:r>
      <w:r>
        <w:rPr>
          <w:spacing w:val="-8"/>
          <w:sz w:val="20"/>
        </w:rPr>
        <w:t> </w:t>
      </w:r>
      <w:r>
        <w:rPr>
          <w:sz w:val="20"/>
        </w:rPr>
        <w:t>público”</w:t>
      </w:r>
      <w:r>
        <w:rPr>
          <w:position w:val="7"/>
          <w:sz w:val="13"/>
        </w:rPr>
        <w:t>384</w:t>
      </w:r>
      <w:r>
        <w:rPr>
          <w:i/>
          <w:sz w:val="20"/>
        </w:rPr>
        <w:t>.</w:t>
      </w:r>
    </w:p>
    <w:p>
      <w:pPr>
        <w:pStyle w:val="BodyText"/>
        <w:spacing w:before="11"/>
        <w:rPr>
          <w:i/>
          <w:sz w:val="19"/>
        </w:rPr>
      </w:pPr>
    </w:p>
    <w:p>
      <w:pPr>
        <w:pStyle w:val="ListParagraph"/>
        <w:numPr>
          <w:ilvl w:val="0"/>
          <w:numId w:val="14"/>
        </w:numPr>
        <w:tabs>
          <w:tab w:pos="840" w:val="left" w:leader="none"/>
        </w:tabs>
        <w:spacing w:line="240" w:lineRule="auto" w:before="0" w:after="0"/>
        <w:ind w:left="120" w:right="116" w:firstLine="0"/>
        <w:jc w:val="both"/>
        <w:rPr>
          <w:sz w:val="20"/>
        </w:rPr>
      </w:pPr>
      <w:r>
        <w:rPr>
          <w:sz w:val="20"/>
        </w:rPr>
        <w:t>De una revisión de las legislaciones nacionales de los Estados americanos, la Corte nota que la</w:t>
      </w:r>
      <w:r>
        <w:rPr>
          <w:spacing w:val="-7"/>
          <w:sz w:val="20"/>
        </w:rPr>
        <w:t> </w:t>
      </w:r>
      <w:r>
        <w:rPr>
          <w:sz w:val="20"/>
        </w:rPr>
        <w:t>mayoría</w:t>
      </w:r>
      <w:r>
        <w:rPr>
          <w:spacing w:val="-6"/>
          <w:sz w:val="20"/>
        </w:rPr>
        <w:t> </w:t>
      </w:r>
      <w:r>
        <w:rPr>
          <w:sz w:val="20"/>
        </w:rPr>
        <w:t>de</w:t>
      </w:r>
      <w:r>
        <w:rPr>
          <w:spacing w:val="-6"/>
          <w:sz w:val="20"/>
        </w:rPr>
        <w:t> </w:t>
      </w:r>
      <w:r>
        <w:rPr>
          <w:sz w:val="20"/>
        </w:rPr>
        <w:t>los</w:t>
      </w:r>
      <w:r>
        <w:rPr>
          <w:spacing w:val="-9"/>
          <w:sz w:val="20"/>
        </w:rPr>
        <w:t> </w:t>
      </w:r>
      <w:r>
        <w:rPr>
          <w:sz w:val="20"/>
        </w:rPr>
        <w:t>países</w:t>
      </w:r>
      <w:r>
        <w:rPr>
          <w:spacing w:val="-7"/>
          <w:sz w:val="20"/>
        </w:rPr>
        <w:t> </w:t>
      </w:r>
      <w:r>
        <w:rPr>
          <w:sz w:val="20"/>
        </w:rPr>
        <w:t>autoriza</w:t>
      </w:r>
      <w:r>
        <w:rPr>
          <w:spacing w:val="-7"/>
          <w:sz w:val="20"/>
        </w:rPr>
        <w:t> </w:t>
      </w:r>
      <w:r>
        <w:rPr>
          <w:sz w:val="20"/>
        </w:rPr>
        <w:t>a</w:t>
      </w:r>
      <w:r>
        <w:rPr>
          <w:spacing w:val="-9"/>
          <w:sz w:val="20"/>
        </w:rPr>
        <w:t> </w:t>
      </w:r>
      <w:r>
        <w:rPr>
          <w:sz w:val="20"/>
        </w:rPr>
        <w:t>que</w:t>
      </w:r>
      <w:r>
        <w:rPr>
          <w:spacing w:val="-6"/>
          <w:sz w:val="20"/>
        </w:rPr>
        <w:t> </w:t>
      </w:r>
      <w:r>
        <w:rPr>
          <w:sz w:val="20"/>
        </w:rPr>
        <w:t>niños</w:t>
      </w:r>
      <w:r>
        <w:rPr>
          <w:spacing w:val="-8"/>
          <w:sz w:val="20"/>
        </w:rPr>
        <w:t> </w:t>
      </w:r>
      <w:r>
        <w:rPr>
          <w:sz w:val="20"/>
        </w:rPr>
        <w:t>y</w:t>
      </w:r>
      <w:r>
        <w:rPr>
          <w:spacing w:val="-8"/>
          <w:sz w:val="20"/>
        </w:rPr>
        <w:t> </w:t>
      </w:r>
      <w:r>
        <w:rPr>
          <w:sz w:val="20"/>
        </w:rPr>
        <w:t>niñas</w:t>
      </w:r>
      <w:r>
        <w:rPr>
          <w:spacing w:val="-7"/>
          <w:sz w:val="20"/>
        </w:rPr>
        <w:t> </w:t>
      </w:r>
      <w:r>
        <w:rPr>
          <w:sz w:val="20"/>
        </w:rPr>
        <w:t>vivan</w:t>
      </w:r>
      <w:r>
        <w:rPr>
          <w:spacing w:val="-8"/>
          <w:sz w:val="20"/>
        </w:rPr>
        <w:t> </w:t>
      </w:r>
      <w:r>
        <w:rPr>
          <w:sz w:val="20"/>
        </w:rPr>
        <w:t>con</w:t>
      </w:r>
      <w:r>
        <w:rPr>
          <w:spacing w:val="-7"/>
          <w:sz w:val="20"/>
        </w:rPr>
        <w:t> </w:t>
      </w:r>
      <w:r>
        <w:rPr>
          <w:sz w:val="20"/>
        </w:rPr>
        <w:t>sus</w:t>
      </w:r>
      <w:r>
        <w:rPr>
          <w:spacing w:val="-7"/>
          <w:sz w:val="20"/>
        </w:rPr>
        <w:t> </w:t>
      </w:r>
      <w:r>
        <w:rPr>
          <w:sz w:val="20"/>
        </w:rPr>
        <w:t>madres</w:t>
      </w:r>
      <w:r>
        <w:rPr>
          <w:spacing w:val="-8"/>
          <w:sz w:val="20"/>
        </w:rPr>
        <w:t> </w:t>
      </w:r>
      <w:r>
        <w:rPr>
          <w:sz w:val="20"/>
        </w:rPr>
        <w:t>hasta</w:t>
      </w:r>
      <w:r>
        <w:rPr>
          <w:spacing w:val="-9"/>
          <w:sz w:val="20"/>
        </w:rPr>
        <w:t> </w:t>
      </w:r>
      <w:r>
        <w:rPr>
          <w:sz w:val="20"/>
        </w:rPr>
        <w:t>determinada</w:t>
      </w:r>
      <w:r>
        <w:rPr>
          <w:spacing w:val="-7"/>
          <w:sz w:val="20"/>
        </w:rPr>
        <w:t> </w:t>
      </w:r>
      <w:r>
        <w:rPr>
          <w:sz w:val="20"/>
        </w:rPr>
        <w:t>edad, pero no se establece un límite etario uniforme</w:t>
      </w:r>
      <w:r>
        <w:rPr>
          <w:position w:val="7"/>
          <w:sz w:val="13"/>
        </w:rPr>
        <w:t>385</w:t>
      </w:r>
      <w:r>
        <w:rPr>
          <w:sz w:val="20"/>
        </w:rPr>
        <w:t>. Argentina, ha establecido en el artículo 195 de la Ley de ejecución de la pena privativa de libertad que la interna podrá retener consigo a sus hijos menores de 4 años</w:t>
      </w:r>
      <w:r>
        <w:rPr>
          <w:position w:val="7"/>
          <w:sz w:val="13"/>
        </w:rPr>
        <w:t>386</w:t>
      </w:r>
      <w:r>
        <w:rPr>
          <w:sz w:val="20"/>
        </w:rPr>
        <w:t>. Uruguay impone exactamente el mismo límite de edad; sin embargo, agrega en el artículo 29 del Decreto Ley que establece normas sobre reclusión carcelaria que “en casos especiales previo dictamen de técnicos sicólogo o siquiatra del Consejo del Niño o del Instituto de Criminología, y con informe fundado de la autoridad carcelaria, podrá extenderse la edad hasta los ocho años”</w:t>
      </w:r>
      <w:r>
        <w:rPr>
          <w:position w:val="7"/>
          <w:sz w:val="13"/>
        </w:rPr>
        <w:t>387</w:t>
      </w:r>
      <w:r>
        <w:rPr>
          <w:sz w:val="20"/>
        </w:rPr>
        <w:t>. En Bolivia, el Código del Niño, Niña y Adolescente establece el límite de seis años de edad</w:t>
      </w:r>
      <w:r>
        <w:rPr>
          <w:position w:val="7"/>
          <w:sz w:val="13"/>
        </w:rPr>
        <w:t>388</w:t>
      </w:r>
      <w:r>
        <w:rPr>
          <w:sz w:val="20"/>
        </w:rPr>
        <w:t>.</w:t>
      </w:r>
      <w:r>
        <w:rPr>
          <w:spacing w:val="-14"/>
          <w:sz w:val="20"/>
        </w:rPr>
        <w:t> </w:t>
      </w:r>
      <w:r>
        <w:rPr>
          <w:sz w:val="20"/>
        </w:rPr>
        <w:t>En</w:t>
      </w:r>
      <w:r>
        <w:rPr>
          <w:spacing w:val="-15"/>
          <w:sz w:val="20"/>
        </w:rPr>
        <w:t> </w:t>
      </w:r>
      <w:r>
        <w:rPr>
          <w:sz w:val="20"/>
        </w:rPr>
        <w:t>Colombia,</w:t>
      </w:r>
      <w:r>
        <w:rPr>
          <w:spacing w:val="-15"/>
          <w:sz w:val="20"/>
        </w:rPr>
        <w:t> </w:t>
      </w:r>
      <w:r>
        <w:rPr>
          <w:sz w:val="20"/>
        </w:rPr>
        <w:t>se</w:t>
      </w:r>
      <w:r>
        <w:rPr>
          <w:spacing w:val="-14"/>
          <w:sz w:val="20"/>
        </w:rPr>
        <w:t> </w:t>
      </w:r>
      <w:r>
        <w:rPr>
          <w:sz w:val="20"/>
        </w:rPr>
        <w:t>establece</w:t>
      </w:r>
      <w:r>
        <w:rPr>
          <w:spacing w:val="-14"/>
          <w:sz w:val="20"/>
        </w:rPr>
        <w:t> </w:t>
      </w:r>
      <w:r>
        <w:rPr>
          <w:sz w:val="20"/>
        </w:rPr>
        <w:t>como</w:t>
      </w:r>
      <w:r>
        <w:rPr>
          <w:spacing w:val="-15"/>
          <w:sz w:val="20"/>
        </w:rPr>
        <w:t> </w:t>
      </w:r>
      <w:r>
        <w:rPr>
          <w:sz w:val="20"/>
        </w:rPr>
        <w:t>límite</w:t>
      </w:r>
      <w:r>
        <w:rPr>
          <w:spacing w:val="-15"/>
          <w:sz w:val="20"/>
        </w:rPr>
        <w:t> </w:t>
      </w:r>
      <w:r>
        <w:rPr>
          <w:sz w:val="20"/>
        </w:rPr>
        <w:t>los</w:t>
      </w:r>
      <w:r>
        <w:rPr>
          <w:spacing w:val="-15"/>
          <w:sz w:val="20"/>
        </w:rPr>
        <w:t> </w:t>
      </w:r>
      <w:r>
        <w:rPr>
          <w:sz w:val="20"/>
        </w:rPr>
        <w:t>tres</w:t>
      </w:r>
      <w:r>
        <w:rPr>
          <w:spacing w:val="-14"/>
          <w:sz w:val="20"/>
        </w:rPr>
        <w:t> </w:t>
      </w:r>
      <w:r>
        <w:rPr>
          <w:sz w:val="20"/>
        </w:rPr>
        <w:t>años</w:t>
      </w:r>
      <w:r>
        <w:rPr>
          <w:spacing w:val="-16"/>
          <w:sz w:val="20"/>
        </w:rPr>
        <w:t> </w:t>
      </w:r>
      <w:r>
        <w:rPr>
          <w:sz w:val="20"/>
        </w:rPr>
        <w:t>de</w:t>
      </w:r>
      <w:r>
        <w:rPr>
          <w:spacing w:val="-15"/>
          <w:sz w:val="20"/>
        </w:rPr>
        <w:t> </w:t>
      </w:r>
      <w:r>
        <w:rPr>
          <w:sz w:val="20"/>
        </w:rPr>
        <w:t>edad</w:t>
      </w:r>
      <w:r>
        <w:rPr>
          <w:position w:val="7"/>
          <w:sz w:val="13"/>
        </w:rPr>
        <w:t>389</w:t>
      </w:r>
      <w:r>
        <w:rPr>
          <w:sz w:val="20"/>
        </w:rPr>
        <w:t>.</w:t>
      </w:r>
      <w:r>
        <w:rPr>
          <w:spacing w:val="-14"/>
          <w:sz w:val="20"/>
        </w:rPr>
        <w:t> </w:t>
      </w:r>
      <w:r>
        <w:rPr>
          <w:sz w:val="20"/>
        </w:rPr>
        <w:t>Perú,</w:t>
      </w:r>
      <w:r>
        <w:rPr>
          <w:spacing w:val="-14"/>
          <w:sz w:val="20"/>
        </w:rPr>
        <w:t> </w:t>
      </w:r>
      <w:r>
        <w:rPr>
          <w:sz w:val="20"/>
        </w:rPr>
        <w:t>por</w:t>
      </w:r>
      <w:r>
        <w:rPr>
          <w:spacing w:val="-15"/>
          <w:sz w:val="20"/>
        </w:rPr>
        <w:t> </w:t>
      </w:r>
      <w:r>
        <w:rPr>
          <w:sz w:val="20"/>
        </w:rPr>
        <w:t>su</w:t>
      </w:r>
      <w:r>
        <w:rPr>
          <w:spacing w:val="-14"/>
          <w:sz w:val="20"/>
        </w:rPr>
        <w:t> </w:t>
      </w:r>
      <w:r>
        <w:rPr>
          <w:sz w:val="20"/>
        </w:rPr>
        <w:t>parte,</w:t>
      </w:r>
      <w:r>
        <w:rPr>
          <w:spacing w:val="-15"/>
          <w:sz w:val="20"/>
        </w:rPr>
        <w:t> </w:t>
      </w:r>
      <w:r>
        <w:rPr>
          <w:sz w:val="20"/>
        </w:rPr>
        <w:t>establece en su legislación que podrán permanecer hasta los tres años de edad, previa investigación de la asistencia</w:t>
      </w:r>
      <w:r>
        <w:rPr>
          <w:spacing w:val="-12"/>
          <w:sz w:val="20"/>
        </w:rPr>
        <w:t> </w:t>
      </w:r>
      <w:r>
        <w:rPr>
          <w:sz w:val="20"/>
        </w:rPr>
        <w:t>social</w:t>
      </w:r>
      <w:r>
        <w:rPr>
          <w:position w:val="7"/>
          <w:sz w:val="13"/>
        </w:rPr>
        <w:t>390</w:t>
      </w:r>
      <w:r>
        <w:rPr>
          <w:sz w:val="20"/>
        </w:rPr>
        <w:t>.</w:t>
      </w:r>
      <w:r>
        <w:rPr>
          <w:spacing w:val="-13"/>
          <w:sz w:val="20"/>
        </w:rPr>
        <w:t> </w:t>
      </w:r>
      <w:r>
        <w:rPr>
          <w:sz w:val="20"/>
        </w:rPr>
        <w:t>El</w:t>
      </w:r>
      <w:r>
        <w:rPr>
          <w:spacing w:val="-12"/>
          <w:sz w:val="20"/>
        </w:rPr>
        <w:t> </w:t>
      </w:r>
      <w:r>
        <w:rPr>
          <w:sz w:val="20"/>
        </w:rPr>
        <w:t>proceso</w:t>
      </w:r>
      <w:r>
        <w:rPr>
          <w:spacing w:val="-13"/>
          <w:sz w:val="20"/>
        </w:rPr>
        <w:t> </w:t>
      </w:r>
      <w:r>
        <w:rPr>
          <w:sz w:val="20"/>
        </w:rPr>
        <w:t>de</w:t>
      </w:r>
      <w:r>
        <w:rPr>
          <w:spacing w:val="-14"/>
          <w:sz w:val="20"/>
        </w:rPr>
        <w:t> </w:t>
      </w:r>
      <w:r>
        <w:rPr>
          <w:sz w:val="20"/>
        </w:rPr>
        <w:t>externalización</w:t>
      </w:r>
      <w:r>
        <w:rPr>
          <w:spacing w:val="-13"/>
          <w:sz w:val="20"/>
        </w:rPr>
        <w:t> </w:t>
      </w:r>
      <w:r>
        <w:rPr>
          <w:sz w:val="20"/>
        </w:rPr>
        <w:t>ocurrirá</w:t>
      </w:r>
      <w:r>
        <w:rPr>
          <w:spacing w:val="-14"/>
          <w:sz w:val="20"/>
        </w:rPr>
        <w:t> </w:t>
      </w:r>
      <w:r>
        <w:rPr>
          <w:sz w:val="20"/>
        </w:rPr>
        <w:t>normalmente</w:t>
      </w:r>
      <w:r>
        <w:rPr>
          <w:spacing w:val="-15"/>
          <w:sz w:val="20"/>
        </w:rPr>
        <w:t> </w:t>
      </w:r>
      <w:r>
        <w:rPr>
          <w:sz w:val="20"/>
        </w:rPr>
        <w:t>cuando</w:t>
      </w:r>
      <w:r>
        <w:rPr>
          <w:spacing w:val="-13"/>
          <w:sz w:val="20"/>
        </w:rPr>
        <w:t> </w:t>
      </w:r>
      <w:r>
        <w:rPr>
          <w:sz w:val="20"/>
        </w:rPr>
        <w:t>el</w:t>
      </w:r>
      <w:r>
        <w:rPr>
          <w:spacing w:val="-13"/>
          <w:sz w:val="20"/>
        </w:rPr>
        <w:t> </w:t>
      </w:r>
      <w:r>
        <w:rPr>
          <w:sz w:val="20"/>
        </w:rPr>
        <w:t>niño</w:t>
      </w:r>
      <w:r>
        <w:rPr>
          <w:spacing w:val="-13"/>
          <w:sz w:val="20"/>
        </w:rPr>
        <w:t> </w:t>
      </w:r>
      <w:r>
        <w:rPr>
          <w:sz w:val="20"/>
        </w:rPr>
        <w:t>o</w:t>
      </w:r>
      <w:r>
        <w:rPr>
          <w:spacing w:val="-13"/>
          <w:sz w:val="20"/>
        </w:rPr>
        <w:t> </w:t>
      </w:r>
      <w:r>
        <w:rPr>
          <w:sz w:val="20"/>
        </w:rPr>
        <w:t>niña</w:t>
      </w:r>
      <w:r>
        <w:rPr>
          <w:spacing w:val="-13"/>
          <w:sz w:val="20"/>
        </w:rPr>
        <w:t> </w:t>
      </w:r>
      <w:r>
        <w:rPr>
          <w:sz w:val="20"/>
        </w:rPr>
        <w:t>cumpla</w:t>
      </w:r>
    </w:p>
    <w:p>
      <w:pPr>
        <w:pStyle w:val="BodyText"/>
        <w:spacing w:before="5"/>
        <w:rPr>
          <w:sz w:val="17"/>
        </w:rPr>
      </w:pPr>
      <w:r>
        <w:rPr/>
        <w:pict>
          <v:line style="position:absolute;mso-position-horizontal-relative:page;mso-position-vertical-relative:paragraph;z-index:2608;mso-wrap-distance-left:0;mso-wrap-distance-right:0" from="54pt,12.904059pt" to="198.02pt,12.904059pt" stroked="true" strokeweight=".66003pt" strokecolor="#000000">
            <v:stroke dashstyle="solid"/>
            <w10:wrap type="topAndBottom"/>
          </v:line>
        </w:pict>
      </w:r>
    </w:p>
    <w:p>
      <w:pPr>
        <w:tabs>
          <w:tab w:pos="687" w:val="left" w:leader="none"/>
        </w:tabs>
        <w:spacing w:before="76"/>
        <w:ind w:left="120" w:right="120" w:firstLine="0"/>
        <w:jc w:val="both"/>
        <w:rPr>
          <w:sz w:val="16"/>
        </w:rPr>
      </w:pPr>
      <w:r>
        <w:rPr>
          <w:position w:val="6"/>
          <w:sz w:val="10"/>
        </w:rPr>
        <w:t>383</w:t>
        <w:tab/>
      </w:r>
      <w:r>
        <w:rPr>
          <w:i/>
          <w:sz w:val="16"/>
        </w:rPr>
        <w:t>Cfr.</w:t>
      </w:r>
      <w:r>
        <w:rPr>
          <w:i/>
          <w:spacing w:val="25"/>
          <w:sz w:val="16"/>
        </w:rPr>
        <w:t> </w:t>
      </w:r>
      <w:r>
        <w:rPr>
          <w:sz w:val="16"/>
        </w:rPr>
        <w:t>República</w:t>
      </w:r>
      <w:r>
        <w:rPr>
          <w:spacing w:val="26"/>
          <w:sz w:val="16"/>
        </w:rPr>
        <w:t> </w:t>
      </w:r>
      <w:r>
        <w:rPr>
          <w:sz w:val="16"/>
        </w:rPr>
        <w:t>Federativa</w:t>
      </w:r>
      <w:r>
        <w:rPr>
          <w:spacing w:val="26"/>
          <w:sz w:val="16"/>
        </w:rPr>
        <w:t> </w:t>
      </w:r>
      <w:r>
        <w:rPr>
          <w:sz w:val="16"/>
        </w:rPr>
        <w:t>de</w:t>
      </w:r>
      <w:r>
        <w:rPr>
          <w:spacing w:val="26"/>
          <w:sz w:val="16"/>
        </w:rPr>
        <w:t> </w:t>
      </w:r>
      <w:r>
        <w:rPr>
          <w:sz w:val="16"/>
        </w:rPr>
        <w:t>Brasil.</w:t>
      </w:r>
      <w:r>
        <w:rPr>
          <w:spacing w:val="26"/>
          <w:sz w:val="16"/>
        </w:rPr>
        <w:t> </w:t>
      </w:r>
      <w:r>
        <w:rPr>
          <w:sz w:val="16"/>
        </w:rPr>
        <w:t>Código</w:t>
      </w:r>
      <w:r>
        <w:rPr>
          <w:spacing w:val="26"/>
          <w:sz w:val="16"/>
        </w:rPr>
        <w:t> </w:t>
      </w:r>
      <w:r>
        <w:rPr>
          <w:sz w:val="16"/>
        </w:rPr>
        <w:t>de</w:t>
      </w:r>
      <w:r>
        <w:rPr>
          <w:spacing w:val="25"/>
          <w:sz w:val="16"/>
        </w:rPr>
        <w:t> </w:t>
      </w:r>
      <w:r>
        <w:rPr>
          <w:sz w:val="16"/>
        </w:rPr>
        <w:t>Proceso</w:t>
      </w:r>
      <w:r>
        <w:rPr>
          <w:spacing w:val="25"/>
          <w:sz w:val="16"/>
        </w:rPr>
        <w:t> </w:t>
      </w:r>
      <w:r>
        <w:rPr>
          <w:sz w:val="16"/>
        </w:rPr>
        <w:t>Penal,</w:t>
      </w:r>
      <w:r>
        <w:rPr>
          <w:spacing w:val="25"/>
          <w:sz w:val="16"/>
        </w:rPr>
        <w:t> </w:t>
      </w:r>
      <w:r>
        <w:rPr>
          <w:sz w:val="16"/>
        </w:rPr>
        <w:t>de</w:t>
      </w:r>
      <w:r>
        <w:rPr>
          <w:spacing w:val="25"/>
          <w:sz w:val="16"/>
        </w:rPr>
        <w:t> </w:t>
      </w:r>
      <w:r>
        <w:rPr>
          <w:sz w:val="16"/>
        </w:rPr>
        <w:t>3</w:t>
      </w:r>
      <w:r>
        <w:rPr>
          <w:spacing w:val="25"/>
          <w:sz w:val="16"/>
        </w:rPr>
        <w:t> </w:t>
      </w:r>
      <w:r>
        <w:rPr>
          <w:sz w:val="16"/>
        </w:rPr>
        <w:t>de</w:t>
      </w:r>
      <w:r>
        <w:rPr>
          <w:spacing w:val="25"/>
          <w:sz w:val="16"/>
        </w:rPr>
        <w:t> </w:t>
      </w:r>
      <w:r>
        <w:rPr>
          <w:sz w:val="16"/>
        </w:rPr>
        <w:t>octubre</w:t>
      </w:r>
      <w:r>
        <w:rPr>
          <w:spacing w:val="25"/>
          <w:sz w:val="16"/>
        </w:rPr>
        <w:t> </w:t>
      </w:r>
      <w:r>
        <w:rPr>
          <w:sz w:val="16"/>
        </w:rPr>
        <w:t>de</w:t>
      </w:r>
      <w:r>
        <w:rPr>
          <w:spacing w:val="25"/>
          <w:sz w:val="16"/>
        </w:rPr>
        <w:t> </w:t>
      </w:r>
      <w:r>
        <w:rPr>
          <w:sz w:val="16"/>
        </w:rPr>
        <w:t>1941,</w:t>
      </w:r>
      <w:r>
        <w:rPr>
          <w:spacing w:val="25"/>
          <w:sz w:val="16"/>
        </w:rPr>
        <w:t> </w:t>
      </w:r>
      <w:r>
        <w:rPr>
          <w:sz w:val="16"/>
        </w:rPr>
        <w:t>artículo</w:t>
      </w:r>
      <w:r>
        <w:rPr>
          <w:spacing w:val="25"/>
          <w:sz w:val="16"/>
        </w:rPr>
        <w:t> </w:t>
      </w:r>
      <w:r>
        <w:rPr>
          <w:sz w:val="16"/>
        </w:rPr>
        <w:t>318</w:t>
      </w:r>
      <w:r>
        <w:rPr>
          <w:spacing w:val="25"/>
          <w:sz w:val="16"/>
        </w:rPr>
        <w:t> </w:t>
      </w:r>
      <w:r>
        <w:rPr>
          <w:sz w:val="16"/>
        </w:rPr>
        <w:t>(V)</w:t>
      </w:r>
      <w:r>
        <w:rPr>
          <w:spacing w:val="24"/>
          <w:sz w:val="16"/>
        </w:rPr>
        <w:t> </w:t>
      </w:r>
      <w:r>
        <w:rPr>
          <w:sz w:val="16"/>
        </w:rPr>
        <w:t>y</w:t>
      </w:r>
      <w:r>
        <w:rPr>
          <w:spacing w:val="25"/>
          <w:sz w:val="16"/>
        </w:rPr>
        <w:t> </w:t>
      </w:r>
      <w:r>
        <w:rPr>
          <w:sz w:val="16"/>
        </w:rPr>
        <w:t>(VII).</w:t>
      </w:r>
      <w:r>
        <w:rPr>
          <w:w w:val="99"/>
          <w:sz w:val="16"/>
        </w:rPr>
        <w:t> </w:t>
      </w:r>
      <w:r>
        <w:rPr>
          <w:sz w:val="16"/>
        </w:rPr>
        <w:t>Disponible en:</w:t>
      </w:r>
      <w:r>
        <w:rPr>
          <w:spacing w:val="-29"/>
          <w:sz w:val="16"/>
        </w:rPr>
        <w:t> </w:t>
      </w:r>
      <w:hyperlink r:id="rId74">
        <w:r>
          <w:rPr>
            <w:sz w:val="16"/>
          </w:rPr>
          <w:t>http://www.planalto.gov.br/ccivil_03/decreto-lei/del3689compilado.htm</w:t>
        </w:r>
      </w:hyperlink>
    </w:p>
    <w:p>
      <w:pPr>
        <w:tabs>
          <w:tab w:pos="687" w:val="left" w:leader="none"/>
        </w:tabs>
        <w:spacing w:before="60"/>
        <w:ind w:left="120" w:right="0" w:firstLine="0"/>
        <w:jc w:val="both"/>
        <w:rPr>
          <w:sz w:val="16"/>
        </w:rPr>
      </w:pPr>
      <w:r>
        <w:rPr>
          <w:position w:val="6"/>
          <w:sz w:val="10"/>
        </w:rPr>
        <w:t>384</w:t>
        <w:tab/>
      </w:r>
      <w:r>
        <w:rPr>
          <w:sz w:val="16"/>
        </w:rPr>
        <w:t>Reglas de Bangkok, </w:t>
      </w:r>
      <w:r>
        <w:rPr>
          <w:i/>
          <w:sz w:val="16"/>
        </w:rPr>
        <w:t>supra</w:t>
      </w:r>
      <w:r>
        <w:rPr>
          <w:sz w:val="16"/>
        </w:rPr>
        <w:t>, Regla</w:t>
      </w:r>
      <w:r>
        <w:rPr>
          <w:spacing w:val="-10"/>
          <w:sz w:val="16"/>
        </w:rPr>
        <w:t> </w:t>
      </w:r>
      <w:r>
        <w:rPr>
          <w:sz w:val="16"/>
        </w:rPr>
        <w:t>52.</w:t>
      </w:r>
    </w:p>
    <w:p>
      <w:pPr>
        <w:tabs>
          <w:tab w:pos="687" w:val="left" w:leader="none"/>
        </w:tabs>
        <w:spacing w:before="60"/>
        <w:ind w:left="120" w:right="117" w:firstLine="0"/>
        <w:jc w:val="both"/>
        <w:rPr>
          <w:sz w:val="16"/>
        </w:rPr>
      </w:pPr>
      <w:r>
        <w:rPr>
          <w:position w:val="6"/>
          <w:sz w:val="10"/>
        </w:rPr>
        <w:t>385</w:t>
        <w:tab/>
      </w:r>
      <w:r>
        <w:rPr>
          <w:sz w:val="16"/>
        </w:rPr>
        <w:t>Biblioteca</w:t>
      </w:r>
      <w:r>
        <w:rPr>
          <w:spacing w:val="-5"/>
          <w:sz w:val="16"/>
        </w:rPr>
        <w:t> </w:t>
      </w:r>
      <w:r>
        <w:rPr>
          <w:sz w:val="16"/>
        </w:rPr>
        <w:t>de</w:t>
      </w:r>
      <w:r>
        <w:rPr>
          <w:spacing w:val="-5"/>
          <w:sz w:val="16"/>
        </w:rPr>
        <w:t> </w:t>
      </w:r>
      <w:r>
        <w:rPr>
          <w:sz w:val="16"/>
        </w:rPr>
        <w:t>Derecho</w:t>
      </w:r>
      <w:r>
        <w:rPr>
          <w:spacing w:val="-5"/>
          <w:sz w:val="16"/>
        </w:rPr>
        <w:t> </w:t>
      </w:r>
      <w:r>
        <w:rPr>
          <w:sz w:val="16"/>
        </w:rPr>
        <w:t>de</w:t>
      </w:r>
      <w:r>
        <w:rPr>
          <w:spacing w:val="-5"/>
          <w:sz w:val="16"/>
        </w:rPr>
        <w:t> </w:t>
      </w:r>
      <w:r>
        <w:rPr>
          <w:sz w:val="16"/>
        </w:rPr>
        <w:t>la</w:t>
      </w:r>
      <w:r>
        <w:rPr>
          <w:spacing w:val="-3"/>
          <w:sz w:val="16"/>
        </w:rPr>
        <w:t> </w:t>
      </w:r>
      <w:r>
        <w:rPr>
          <w:sz w:val="16"/>
        </w:rPr>
        <w:t>Biblioteca</w:t>
      </w:r>
      <w:r>
        <w:rPr>
          <w:spacing w:val="-5"/>
          <w:sz w:val="16"/>
        </w:rPr>
        <w:t> </w:t>
      </w:r>
      <w:r>
        <w:rPr>
          <w:sz w:val="16"/>
        </w:rPr>
        <w:t>del</w:t>
      </w:r>
      <w:r>
        <w:rPr>
          <w:spacing w:val="-5"/>
          <w:sz w:val="16"/>
        </w:rPr>
        <w:t> </w:t>
      </w:r>
      <w:r>
        <w:rPr>
          <w:sz w:val="16"/>
        </w:rPr>
        <w:t>Congreso</w:t>
      </w:r>
      <w:r>
        <w:rPr>
          <w:spacing w:val="-4"/>
          <w:sz w:val="16"/>
        </w:rPr>
        <w:t> </w:t>
      </w:r>
      <w:r>
        <w:rPr>
          <w:sz w:val="16"/>
        </w:rPr>
        <w:t>de</w:t>
      </w:r>
      <w:r>
        <w:rPr>
          <w:spacing w:val="-4"/>
          <w:sz w:val="16"/>
        </w:rPr>
        <w:t> </w:t>
      </w:r>
      <w:r>
        <w:rPr>
          <w:sz w:val="16"/>
        </w:rPr>
        <w:t>los</w:t>
      </w:r>
      <w:r>
        <w:rPr>
          <w:spacing w:val="-4"/>
          <w:sz w:val="16"/>
        </w:rPr>
        <w:t> </w:t>
      </w:r>
      <w:r>
        <w:rPr>
          <w:sz w:val="16"/>
        </w:rPr>
        <w:t>Estados</w:t>
      </w:r>
      <w:r>
        <w:rPr>
          <w:spacing w:val="-5"/>
          <w:sz w:val="16"/>
        </w:rPr>
        <w:t> </w:t>
      </w:r>
      <w:r>
        <w:rPr>
          <w:sz w:val="16"/>
        </w:rPr>
        <w:t>Unidos</w:t>
      </w:r>
      <w:r>
        <w:rPr>
          <w:spacing w:val="-2"/>
          <w:sz w:val="16"/>
        </w:rPr>
        <w:t> </w:t>
      </w:r>
      <w:r>
        <w:rPr>
          <w:sz w:val="16"/>
        </w:rPr>
        <w:t>de</w:t>
      </w:r>
      <w:r>
        <w:rPr>
          <w:spacing w:val="-5"/>
          <w:sz w:val="16"/>
        </w:rPr>
        <w:t> </w:t>
      </w:r>
      <w:r>
        <w:rPr>
          <w:sz w:val="16"/>
        </w:rPr>
        <w:t>América.</w:t>
      </w:r>
      <w:r>
        <w:rPr>
          <w:spacing w:val="-2"/>
          <w:sz w:val="16"/>
        </w:rPr>
        <w:t> </w:t>
      </w:r>
      <w:r>
        <w:rPr>
          <w:sz w:val="16"/>
        </w:rPr>
        <w:t>Law,</w:t>
      </w:r>
      <w:r>
        <w:rPr>
          <w:spacing w:val="-5"/>
          <w:sz w:val="16"/>
        </w:rPr>
        <w:t> </w:t>
      </w:r>
      <w:r>
        <w:rPr>
          <w:i/>
          <w:sz w:val="16"/>
        </w:rPr>
        <w:t>Laws</w:t>
      </w:r>
      <w:r>
        <w:rPr>
          <w:i/>
          <w:spacing w:val="-5"/>
          <w:sz w:val="16"/>
        </w:rPr>
        <w:t> </w:t>
      </w:r>
      <w:r>
        <w:rPr>
          <w:i/>
          <w:sz w:val="16"/>
        </w:rPr>
        <w:t>on</w:t>
      </w:r>
      <w:r>
        <w:rPr>
          <w:i/>
          <w:spacing w:val="-5"/>
          <w:sz w:val="16"/>
        </w:rPr>
        <w:t> </w:t>
      </w:r>
      <w:r>
        <w:rPr>
          <w:i/>
          <w:sz w:val="16"/>
        </w:rPr>
        <w:t>Children</w:t>
      </w:r>
      <w:r>
        <w:rPr>
          <w:i/>
          <w:spacing w:val="-5"/>
          <w:sz w:val="16"/>
        </w:rPr>
        <w:t> </w:t>
      </w:r>
      <w:r>
        <w:rPr>
          <w:i/>
          <w:sz w:val="16"/>
        </w:rPr>
        <w:t>Residing</w:t>
      </w:r>
      <w:r>
        <w:rPr>
          <w:i/>
          <w:w w:val="99"/>
          <w:sz w:val="16"/>
        </w:rPr>
        <w:t> </w:t>
      </w:r>
      <w:r>
        <w:rPr>
          <w:i/>
          <w:sz w:val="16"/>
        </w:rPr>
        <w:t>with Parents in Prison, </w:t>
      </w:r>
      <w:r>
        <w:rPr>
          <w:sz w:val="16"/>
        </w:rPr>
        <w:t>de 24 de julio de 2020. Disponible en: https://tile.loc.gov/storage- services/service/ll/llglrd/2015296887/2015296887.pdf</w:t>
      </w:r>
    </w:p>
    <w:p>
      <w:pPr>
        <w:tabs>
          <w:tab w:pos="687" w:val="left" w:leader="none"/>
        </w:tabs>
        <w:spacing w:before="60"/>
        <w:ind w:left="120" w:right="116" w:firstLine="0"/>
        <w:jc w:val="both"/>
        <w:rPr>
          <w:sz w:val="16"/>
        </w:rPr>
      </w:pPr>
      <w:r>
        <w:rPr>
          <w:position w:val="6"/>
          <w:sz w:val="10"/>
        </w:rPr>
        <w:t>386</w:t>
        <w:tab/>
      </w:r>
      <w:r>
        <w:rPr>
          <w:i/>
          <w:sz w:val="16"/>
        </w:rPr>
        <w:t>Cfr.  </w:t>
      </w:r>
      <w:r>
        <w:rPr>
          <w:sz w:val="16"/>
        </w:rPr>
        <w:t>República  Argentina. Ley  de ejecución  de la  pena privativa  de libertad, de  8  de julio  de 1996,</w:t>
      </w:r>
      <w:r>
        <w:rPr>
          <w:spacing w:val="6"/>
          <w:sz w:val="16"/>
        </w:rPr>
        <w:t> </w:t>
      </w:r>
      <w:r>
        <w:rPr>
          <w:sz w:val="16"/>
        </w:rPr>
        <w:t>artículo</w:t>
      </w:r>
      <w:r>
        <w:rPr>
          <w:spacing w:val="27"/>
          <w:sz w:val="16"/>
        </w:rPr>
        <w:t> </w:t>
      </w:r>
      <w:r>
        <w:rPr>
          <w:sz w:val="16"/>
        </w:rPr>
        <w:t>195.</w:t>
      </w:r>
      <w:r>
        <w:rPr>
          <w:w w:val="99"/>
          <w:sz w:val="16"/>
        </w:rPr>
        <w:t> </w:t>
      </w:r>
      <w:r>
        <w:rPr>
          <w:sz w:val="16"/>
        </w:rPr>
        <w:t>Disponible en:</w:t>
      </w:r>
      <w:r>
        <w:rPr>
          <w:spacing w:val="-30"/>
          <w:sz w:val="16"/>
        </w:rPr>
        <w:t> </w:t>
      </w:r>
      <w:hyperlink r:id="rId52">
        <w:r>
          <w:rPr>
            <w:sz w:val="16"/>
          </w:rPr>
          <w:t>http://servicios.infoleg.gob.ar/infolegInternet/anexos/35000-39999/37872/texact.htm</w:t>
        </w:r>
      </w:hyperlink>
    </w:p>
    <w:p>
      <w:pPr>
        <w:tabs>
          <w:tab w:pos="687" w:val="left" w:leader="none"/>
        </w:tabs>
        <w:spacing w:before="61"/>
        <w:ind w:left="120" w:right="118" w:firstLine="0"/>
        <w:jc w:val="both"/>
        <w:rPr>
          <w:sz w:val="16"/>
        </w:rPr>
      </w:pPr>
      <w:r>
        <w:rPr>
          <w:position w:val="6"/>
          <w:sz w:val="10"/>
        </w:rPr>
        <w:t>387</w:t>
        <w:tab/>
      </w:r>
      <w:r>
        <w:rPr>
          <w:sz w:val="16"/>
        </w:rPr>
        <w:t>República Oriental de Uruguay. Normas sobre reclusión carcelaria y personal penitenciario, artículo 29.</w:t>
      </w:r>
      <w:r>
        <w:rPr>
          <w:spacing w:val="-34"/>
          <w:sz w:val="16"/>
        </w:rPr>
        <w:t> </w:t>
      </w:r>
      <w:r>
        <w:rPr>
          <w:sz w:val="16"/>
        </w:rPr>
        <w:t>Disponible</w:t>
      </w:r>
      <w:r>
        <w:rPr>
          <w:spacing w:val="-4"/>
          <w:sz w:val="16"/>
        </w:rPr>
        <w:t> </w:t>
      </w:r>
      <w:r>
        <w:rPr>
          <w:sz w:val="16"/>
        </w:rPr>
        <w:t>en:</w:t>
      </w:r>
      <w:r>
        <w:rPr>
          <w:w w:val="99"/>
          <w:sz w:val="16"/>
        </w:rPr>
        <w:t> </w:t>
      </w:r>
      <w:r>
        <w:rPr>
          <w:sz w:val="16"/>
        </w:rPr>
        <w:t>ht</w:t>
      </w:r>
      <w:hyperlink r:id="rId75">
        <w:r>
          <w:rPr>
            <w:sz w:val="16"/>
          </w:rPr>
          <w:t>tps://www</w:t>
        </w:r>
      </w:hyperlink>
      <w:r>
        <w:rPr>
          <w:sz w:val="16"/>
        </w:rPr>
        <w:t>.im</w:t>
      </w:r>
      <w:hyperlink r:id="rId75">
        <w:r>
          <w:rPr>
            <w:sz w:val="16"/>
          </w:rPr>
          <w:t>po.com.uy/bases/decretos-ley/14470-1975</w:t>
        </w:r>
      </w:hyperlink>
    </w:p>
    <w:p>
      <w:pPr>
        <w:tabs>
          <w:tab w:pos="687" w:val="left" w:leader="none"/>
        </w:tabs>
        <w:spacing w:before="59"/>
        <w:ind w:left="120" w:right="118" w:firstLine="0"/>
        <w:jc w:val="both"/>
        <w:rPr>
          <w:sz w:val="16"/>
        </w:rPr>
      </w:pPr>
      <w:r>
        <w:rPr>
          <w:position w:val="6"/>
          <w:sz w:val="10"/>
        </w:rPr>
        <w:t>388</w:t>
        <w:tab/>
      </w:r>
      <w:r>
        <w:rPr>
          <w:i/>
          <w:sz w:val="16"/>
        </w:rPr>
        <w:t>Cfr. </w:t>
      </w:r>
      <w:r>
        <w:rPr>
          <w:sz w:val="16"/>
        </w:rPr>
        <w:t>Estado Plurinacional de Bolivia. Código del niño, niña y adolescente, de 27 de octubre de 1999, artículo </w:t>
      </w:r>
      <w:r>
        <w:rPr>
          <w:spacing w:val="25"/>
          <w:sz w:val="16"/>
        </w:rPr>
        <w:t> </w:t>
      </w:r>
      <w:r>
        <w:rPr>
          <w:sz w:val="16"/>
        </w:rPr>
        <w:t>106</w:t>
      </w:r>
      <w:r>
        <w:rPr>
          <w:spacing w:val="4"/>
          <w:sz w:val="16"/>
        </w:rPr>
        <w:t> </w:t>
      </w:r>
      <w:r>
        <w:rPr>
          <w:sz w:val="16"/>
        </w:rPr>
        <w:t>(c).</w:t>
      </w:r>
      <w:r>
        <w:rPr>
          <w:w w:val="99"/>
          <w:sz w:val="16"/>
        </w:rPr>
        <w:t> </w:t>
      </w:r>
      <w:r>
        <w:rPr>
          <w:sz w:val="16"/>
        </w:rPr>
        <w:t>Disponible en:</w:t>
      </w:r>
      <w:r>
        <w:rPr>
          <w:spacing w:val="-32"/>
          <w:sz w:val="16"/>
        </w:rPr>
        <w:t> </w:t>
      </w:r>
      <w:hyperlink r:id="rId53">
        <w:r>
          <w:rPr>
            <w:sz w:val="16"/>
          </w:rPr>
          <w:t>http://www.oas.org/dil/esp/Codigo_Nino_Nina_Adolescente_Bolivia.pdf</w:t>
        </w:r>
      </w:hyperlink>
    </w:p>
    <w:p>
      <w:pPr>
        <w:tabs>
          <w:tab w:pos="687" w:val="left" w:leader="none"/>
        </w:tabs>
        <w:spacing w:before="59"/>
        <w:ind w:left="120" w:right="116" w:firstLine="0"/>
        <w:jc w:val="both"/>
        <w:rPr>
          <w:sz w:val="16"/>
        </w:rPr>
      </w:pPr>
      <w:r>
        <w:rPr>
          <w:position w:val="6"/>
          <w:sz w:val="10"/>
        </w:rPr>
        <w:t>389</w:t>
        <w:tab/>
      </w:r>
      <w:r>
        <w:rPr>
          <w:i/>
          <w:sz w:val="16"/>
        </w:rPr>
        <w:t>Cfr.</w:t>
      </w:r>
      <w:r>
        <w:rPr>
          <w:i/>
          <w:spacing w:val="-5"/>
          <w:sz w:val="16"/>
        </w:rPr>
        <w:t> </w:t>
      </w:r>
      <w:r>
        <w:rPr>
          <w:sz w:val="16"/>
        </w:rPr>
        <w:t>República</w:t>
      </w:r>
      <w:r>
        <w:rPr>
          <w:spacing w:val="-3"/>
          <w:sz w:val="16"/>
        </w:rPr>
        <w:t> </w:t>
      </w:r>
      <w:r>
        <w:rPr>
          <w:sz w:val="16"/>
        </w:rPr>
        <w:t>de</w:t>
      </w:r>
      <w:r>
        <w:rPr>
          <w:spacing w:val="-5"/>
          <w:sz w:val="16"/>
        </w:rPr>
        <w:t> </w:t>
      </w:r>
      <w:r>
        <w:rPr>
          <w:sz w:val="16"/>
        </w:rPr>
        <w:t>Colombia.</w:t>
      </w:r>
      <w:r>
        <w:rPr>
          <w:spacing w:val="-5"/>
          <w:sz w:val="16"/>
        </w:rPr>
        <w:t> </w:t>
      </w:r>
      <w:r>
        <w:rPr>
          <w:sz w:val="16"/>
        </w:rPr>
        <w:t>Ley</w:t>
      </w:r>
      <w:r>
        <w:rPr>
          <w:spacing w:val="-5"/>
          <w:sz w:val="16"/>
        </w:rPr>
        <w:t> </w:t>
      </w:r>
      <w:r>
        <w:rPr>
          <w:sz w:val="16"/>
        </w:rPr>
        <w:t>65</w:t>
      </w:r>
      <w:r>
        <w:rPr>
          <w:spacing w:val="-4"/>
          <w:sz w:val="16"/>
        </w:rPr>
        <w:t> </w:t>
      </w:r>
      <w:r>
        <w:rPr>
          <w:sz w:val="16"/>
        </w:rPr>
        <w:t>de</w:t>
      </w:r>
      <w:r>
        <w:rPr>
          <w:spacing w:val="-6"/>
          <w:sz w:val="16"/>
        </w:rPr>
        <w:t> </w:t>
      </w:r>
      <w:r>
        <w:rPr>
          <w:sz w:val="16"/>
        </w:rPr>
        <w:t>1993</w:t>
      </w:r>
      <w:r>
        <w:rPr>
          <w:spacing w:val="-6"/>
          <w:sz w:val="16"/>
        </w:rPr>
        <w:t> </w:t>
      </w:r>
      <w:r>
        <w:rPr>
          <w:sz w:val="16"/>
        </w:rPr>
        <w:t>por</w:t>
      </w:r>
      <w:r>
        <w:rPr>
          <w:spacing w:val="-4"/>
          <w:sz w:val="16"/>
        </w:rPr>
        <w:t> </w:t>
      </w:r>
      <w:r>
        <w:rPr>
          <w:sz w:val="16"/>
        </w:rPr>
        <w:t>la</w:t>
      </w:r>
      <w:r>
        <w:rPr>
          <w:spacing w:val="-4"/>
          <w:sz w:val="16"/>
        </w:rPr>
        <w:t> </w:t>
      </w:r>
      <w:r>
        <w:rPr>
          <w:sz w:val="16"/>
        </w:rPr>
        <w:t>cual</w:t>
      </w:r>
      <w:r>
        <w:rPr>
          <w:spacing w:val="-5"/>
          <w:sz w:val="16"/>
        </w:rPr>
        <w:t> </w:t>
      </w:r>
      <w:r>
        <w:rPr>
          <w:sz w:val="16"/>
        </w:rPr>
        <w:t>se</w:t>
      </w:r>
      <w:r>
        <w:rPr>
          <w:spacing w:val="-5"/>
          <w:sz w:val="16"/>
        </w:rPr>
        <w:t> </w:t>
      </w:r>
      <w:r>
        <w:rPr>
          <w:sz w:val="16"/>
        </w:rPr>
        <w:t>expide</w:t>
      </w:r>
      <w:r>
        <w:rPr>
          <w:spacing w:val="-4"/>
          <w:sz w:val="16"/>
        </w:rPr>
        <w:t> </w:t>
      </w:r>
      <w:r>
        <w:rPr>
          <w:sz w:val="16"/>
        </w:rPr>
        <w:t>el</w:t>
      </w:r>
      <w:r>
        <w:rPr>
          <w:spacing w:val="-5"/>
          <w:sz w:val="16"/>
        </w:rPr>
        <w:t> </w:t>
      </w:r>
      <w:r>
        <w:rPr>
          <w:sz w:val="16"/>
        </w:rPr>
        <w:t>Código</w:t>
      </w:r>
      <w:r>
        <w:rPr>
          <w:spacing w:val="-4"/>
          <w:sz w:val="16"/>
        </w:rPr>
        <w:t> </w:t>
      </w:r>
      <w:r>
        <w:rPr>
          <w:sz w:val="16"/>
        </w:rPr>
        <w:t>Penitenciario</w:t>
      </w:r>
      <w:r>
        <w:rPr>
          <w:spacing w:val="-3"/>
          <w:sz w:val="16"/>
        </w:rPr>
        <w:t> </w:t>
      </w:r>
      <w:r>
        <w:rPr>
          <w:sz w:val="16"/>
        </w:rPr>
        <w:t>y</w:t>
      </w:r>
      <w:r>
        <w:rPr>
          <w:spacing w:val="-4"/>
          <w:sz w:val="16"/>
        </w:rPr>
        <w:t> </w:t>
      </w:r>
      <w:r>
        <w:rPr>
          <w:sz w:val="16"/>
        </w:rPr>
        <w:t>Carcelario,</w:t>
      </w:r>
      <w:r>
        <w:rPr>
          <w:spacing w:val="-5"/>
          <w:sz w:val="16"/>
        </w:rPr>
        <w:t> </w:t>
      </w:r>
      <w:r>
        <w:rPr>
          <w:sz w:val="16"/>
        </w:rPr>
        <w:t>de</w:t>
      </w:r>
      <w:r>
        <w:rPr>
          <w:spacing w:val="-5"/>
          <w:sz w:val="16"/>
        </w:rPr>
        <w:t> </w:t>
      </w:r>
      <w:r>
        <w:rPr>
          <w:sz w:val="16"/>
        </w:rPr>
        <w:t>20</w:t>
      </w:r>
      <w:r>
        <w:rPr>
          <w:spacing w:val="-4"/>
          <w:sz w:val="16"/>
        </w:rPr>
        <w:t> </w:t>
      </w:r>
      <w:r>
        <w:rPr>
          <w:sz w:val="16"/>
        </w:rPr>
        <w:t>de</w:t>
      </w:r>
      <w:r>
        <w:rPr>
          <w:spacing w:val="-5"/>
          <w:sz w:val="16"/>
        </w:rPr>
        <w:t> </w:t>
      </w:r>
      <w:r>
        <w:rPr>
          <w:sz w:val="16"/>
        </w:rPr>
        <w:t>agosto</w:t>
      </w:r>
      <w:r>
        <w:rPr>
          <w:w w:val="99"/>
          <w:sz w:val="16"/>
        </w:rPr>
        <w:t> </w:t>
      </w:r>
      <w:r>
        <w:rPr>
          <w:sz w:val="16"/>
        </w:rPr>
        <w:t>de 1993, artículo 153. Disponible en</w:t>
      </w:r>
      <w:r>
        <w:rPr>
          <w:spacing w:val="-33"/>
          <w:sz w:val="16"/>
        </w:rPr>
        <w:t> </w:t>
      </w:r>
      <w:hyperlink r:id="rId56">
        <w:r>
          <w:rPr>
            <w:sz w:val="16"/>
          </w:rPr>
          <w:t>http://www.secretariasenado.gov.co/senado/basedoc/ley_0065_1993.html</w:t>
        </w:r>
      </w:hyperlink>
    </w:p>
    <w:p>
      <w:pPr>
        <w:tabs>
          <w:tab w:pos="687" w:val="left" w:leader="none"/>
        </w:tabs>
        <w:spacing w:before="59"/>
        <w:ind w:left="120" w:right="0" w:firstLine="0"/>
        <w:jc w:val="both"/>
        <w:rPr>
          <w:sz w:val="16"/>
        </w:rPr>
      </w:pPr>
      <w:r>
        <w:rPr>
          <w:position w:val="6"/>
          <w:sz w:val="10"/>
        </w:rPr>
        <w:t>390</w:t>
        <w:tab/>
      </w:r>
      <w:r>
        <w:rPr>
          <w:sz w:val="16"/>
        </w:rPr>
        <w:t>República </w:t>
      </w:r>
      <w:r>
        <w:rPr>
          <w:spacing w:val="31"/>
          <w:sz w:val="16"/>
        </w:rPr>
        <w:t> </w:t>
      </w:r>
      <w:r>
        <w:rPr>
          <w:sz w:val="16"/>
        </w:rPr>
        <w:t>del </w:t>
      </w:r>
      <w:r>
        <w:rPr>
          <w:spacing w:val="31"/>
          <w:sz w:val="16"/>
        </w:rPr>
        <w:t> </w:t>
      </w:r>
      <w:r>
        <w:rPr>
          <w:sz w:val="16"/>
        </w:rPr>
        <w:t>Perú. </w:t>
      </w:r>
      <w:r>
        <w:rPr>
          <w:spacing w:val="30"/>
          <w:sz w:val="16"/>
        </w:rPr>
        <w:t> </w:t>
      </w:r>
      <w:r>
        <w:rPr>
          <w:sz w:val="16"/>
        </w:rPr>
        <w:t>Código </w:t>
      </w:r>
      <w:r>
        <w:rPr>
          <w:spacing w:val="31"/>
          <w:sz w:val="16"/>
        </w:rPr>
        <w:t> </w:t>
      </w:r>
      <w:r>
        <w:rPr>
          <w:sz w:val="16"/>
        </w:rPr>
        <w:t>de </w:t>
      </w:r>
      <w:r>
        <w:rPr>
          <w:spacing w:val="31"/>
          <w:sz w:val="16"/>
        </w:rPr>
        <w:t> </w:t>
      </w:r>
      <w:r>
        <w:rPr>
          <w:sz w:val="16"/>
        </w:rPr>
        <w:t>Ejecución </w:t>
      </w:r>
      <w:r>
        <w:rPr>
          <w:spacing w:val="31"/>
          <w:sz w:val="16"/>
        </w:rPr>
        <w:t> </w:t>
      </w:r>
      <w:r>
        <w:rPr>
          <w:sz w:val="16"/>
        </w:rPr>
        <w:t>Penal, </w:t>
      </w:r>
      <w:r>
        <w:rPr>
          <w:spacing w:val="31"/>
          <w:sz w:val="16"/>
        </w:rPr>
        <w:t> </w:t>
      </w:r>
      <w:r>
        <w:rPr>
          <w:sz w:val="16"/>
        </w:rPr>
        <w:t>de </w:t>
      </w:r>
      <w:r>
        <w:rPr>
          <w:spacing w:val="33"/>
          <w:sz w:val="16"/>
        </w:rPr>
        <w:t> </w:t>
      </w:r>
      <w:r>
        <w:rPr>
          <w:sz w:val="16"/>
        </w:rPr>
        <w:t>2 </w:t>
      </w:r>
      <w:r>
        <w:rPr>
          <w:spacing w:val="31"/>
          <w:sz w:val="16"/>
        </w:rPr>
        <w:t> </w:t>
      </w:r>
      <w:r>
        <w:rPr>
          <w:sz w:val="16"/>
        </w:rPr>
        <w:t>de </w:t>
      </w:r>
      <w:r>
        <w:rPr>
          <w:spacing w:val="31"/>
          <w:sz w:val="16"/>
        </w:rPr>
        <w:t> </w:t>
      </w:r>
      <w:r>
        <w:rPr>
          <w:sz w:val="16"/>
        </w:rPr>
        <w:t>agosto </w:t>
      </w:r>
      <w:r>
        <w:rPr>
          <w:spacing w:val="31"/>
          <w:sz w:val="16"/>
        </w:rPr>
        <w:t> </w:t>
      </w:r>
      <w:r>
        <w:rPr>
          <w:sz w:val="16"/>
        </w:rPr>
        <w:t>de </w:t>
      </w:r>
      <w:r>
        <w:rPr>
          <w:spacing w:val="31"/>
          <w:sz w:val="16"/>
        </w:rPr>
        <w:t> </w:t>
      </w:r>
      <w:r>
        <w:rPr>
          <w:sz w:val="16"/>
        </w:rPr>
        <w:t>1991, </w:t>
      </w:r>
      <w:r>
        <w:rPr>
          <w:spacing w:val="29"/>
          <w:sz w:val="16"/>
        </w:rPr>
        <w:t> </w:t>
      </w:r>
      <w:r>
        <w:rPr>
          <w:sz w:val="16"/>
        </w:rPr>
        <w:t>artículo </w:t>
      </w:r>
      <w:r>
        <w:rPr>
          <w:spacing w:val="32"/>
          <w:sz w:val="16"/>
        </w:rPr>
        <w:t> </w:t>
      </w:r>
      <w:r>
        <w:rPr>
          <w:sz w:val="16"/>
        </w:rPr>
        <w:t>103. </w:t>
      </w:r>
      <w:r>
        <w:rPr>
          <w:spacing w:val="31"/>
          <w:sz w:val="16"/>
        </w:rPr>
        <w:t> </w:t>
      </w:r>
      <w:r>
        <w:rPr>
          <w:sz w:val="16"/>
        </w:rPr>
        <w:t>Disponible </w:t>
      </w:r>
      <w:r>
        <w:rPr>
          <w:spacing w:val="31"/>
          <w:sz w:val="16"/>
        </w:rPr>
        <w:t> </w:t>
      </w:r>
      <w:r>
        <w:rPr>
          <w:sz w:val="16"/>
        </w:rPr>
        <w:t>en:</w:t>
      </w:r>
    </w:p>
    <w:p>
      <w:pPr>
        <w:spacing w:after="0"/>
        <w:jc w:val="both"/>
        <w:rPr>
          <w:sz w:val="16"/>
        </w:rPr>
        <w:sectPr>
          <w:pgSz w:w="12240" w:h="15840"/>
          <w:pgMar w:header="0" w:footer="986" w:top="1360" w:bottom="1180" w:left="960" w:right="960"/>
        </w:sectPr>
      </w:pPr>
    </w:p>
    <w:p>
      <w:pPr>
        <w:pStyle w:val="BodyText"/>
        <w:spacing w:before="80"/>
        <w:ind w:left="120" w:right="120"/>
        <w:jc w:val="both"/>
      </w:pPr>
      <w:r>
        <w:rPr/>
        <w:t>la edad máxima en que pueden permanecer junto a sus madres en los centros penitenciarios, de conformidad con lo establecido en la legislación interna.</w:t>
      </w:r>
    </w:p>
    <w:p>
      <w:pPr>
        <w:pStyle w:val="BodyText"/>
        <w:spacing w:before="11"/>
        <w:rPr>
          <w:sz w:val="19"/>
        </w:rPr>
      </w:pPr>
    </w:p>
    <w:p>
      <w:pPr>
        <w:pStyle w:val="ListParagraph"/>
        <w:numPr>
          <w:ilvl w:val="0"/>
          <w:numId w:val="14"/>
        </w:numPr>
        <w:tabs>
          <w:tab w:pos="840" w:val="left" w:leader="none"/>
        </w:tabs>
        <w:spacing w:line="240" w:lineRule="auto" w:before="0" w:after="0"/>
        <w:ind w:left="120" w:right="114" w:firstLine="0"/>
        <w:jc w:val="both"/>
        <w:rPr>
          <w:sz w:val="20"/>
        </w:rPr>
      </w:pPr>
      <w:r>
        <w:rPr>
          <w:sz w:val="20"/>
        </w:rPr>
        <w:t>En suma, en lo que se refiere al límite etario fijado en las legislaciones internas que regulan la edad límite hasta la cual las personas menores de edad pueden permanecer con sus madres en prisión, es posible notar lo siguiente de la revisión de las mismas: (i) hasta los 6 meses de</w:t>
      </w:r>
      <w:r>
        <w:rPr>
          <w:spacing w:val="7"/>
          <w:sz w:val="20"/>
        </w:rPr>
        <w:t> </w:t>
      </w:r>
      <w:r>
        <w:rPr>
          <w:sz w:val="20"/>
        </w:rPr>
        <w:t>edad</w:t>
      </w:r>
      <w:r>
        <w:rPr>
          <w:position w:val="7"/>
          <w:sz w:val="13"/>
        </w:rPr>
        <w:t>391</w:t>
      </w:r>
      <w:r>
        <w:rPr>
          <w:sz w:val="20"/>
        </w:rPr>
        <w:t>;</w:t>
      </w:r>
    </w:p>
    <w:p>
      <w:pPr>
        <w:pStyle w:val="BodyText"/>
        <w:ind w:left="120" w:right="116"/>
        <w:jc w:val="both"/>
      </w:pPr>
      <w:r>
        <w:rPr/>
        <w:t>(ii) hasta el año de edad</w:t>
      </w:r>
      <w:r>
        <w:rPr>
          <w:position w:val="7"/>
          <w:sz w:val="13"/>
        </w:rPr>
        <w:t>392</w:t>
      </w:r>
      <w:r>
        <w:rPr/>
        <w:t>; (iii) hasta los 2 años de edad</w:t>
      </w:r>
      <w:r>
        <w:rPr>
          <w:position w:val="7"/>
          <w:sz w:val="13"/>
        </w:rPr>
        <w:t>393</w:t>
      </w:r>
      <w:r>
        <w:rPr/>
        <w:t>; (iv) hasta los 3 años de edad</w:t>
      </w:r>
      <w:r>
        <w:rPr>
          <w:position w:val="7"/>
          <w:sz w:val="13"/>
        </w:rPr>
        <w:t>394</w:t>
      </w:r>
      <w:r>
        <w:rPr/>
        <w:t>; (v) hasta</w:t>
      </w:r>
      <w:r>
        <w:rPr>
          <w:spacing w:val="-5"/>
        </w:rPr>
        <w:t> </w:t>
      </w:r>
      <w:r>
        <w:rPr/>
        <w:t>los</w:t>
      </w:r>
      <w:r>
        <w:rPr>
          <w:spacing w:val="-4"/>
        </w:rPr>
        <w:t> </w:t>
      </w:r>
      <w:r>
        <w:rPr/>
        <w:t>4</w:t>
      </w:r>
      <w:r>
        <w:rPr>
          <w:spacing w:val="-6"/>
        </w:rPr>
        <w:t> </w:t>
      </w:r>
      <w:r>
        <w:rPr/>
        <w:t>años</w:t>
      </w:r>
      <w:r>
        <w:rPr>
          <w:spacing w:val="-4"/>
        </w:rPr>
        <w:t> </w:t>
      </w:r>
      <w:r>
        <w:rPr/>
        <w:t>de</w:t>
      </w:r>
      <w:r>
        <w:rPr>
          <w:spacing w:val="-5"/>
        </w:rPr>
        <w:t> </w:t>
      </w:r>
      <w:r>
        <w:rPr/>
        <w:t>edad</w:t>
      </w:r>
      <w:r>
        <w:rPr>
          <w:position w:val="7"/>
          <w:sz w:val="13"/>
        </w:rPr>
        <w:t>395</w:t>
      </w:r>
      <w:r>
        <w:rPr/>
        <w:t>;</w:t>
      </w:r>
      <w:r>
        <w:rPr>
          <w:spacing w:val="-4"/>
        </w:rPr>
        <w:t> </w:t>
      </w:r>
      <w:r>
        <w:rPr/>
        <w:t>(vi)</w:t>
      </w:r>
      <w:r>
        <w:rPr>
          <w:spacing w:val="-5"/>
        </w:rPr>
        <w:t> </w:t>
      </w:r>
      <w:r>
        <w:rPr/>
        <w:t>hasta</w:t>
      </w:r>
      <w:r>
        <w:rPr>
          <w:spacing w:val="-4"/>
        </w:rPr>
        <w:t> </w:t>
      </w:r>
      <w:r>
        <w:rPr/>
        <w:t>los</w:t>
      </w:r>
      <w:r>
        <w:rPr>
          <w:spacing w:val="-5"/>
        </w:rPr>
        <w:t> </w:t>
      </w:r>
      <w:r>
        <w:rPr/>
        <w:t>5</w:t>
      </w:r>
      <w:r>
        <w:rPr>
          <w:spacing w:val="-5"/>
        </w:rPr>
        <w:t> </w:t>
      </w:r>
      <w:r>
        <w:rPr/>
        <w:t>años</w:t>
      </w:r>
      <w:r>
        <w:rPr>
          <w:spacing w:val="-5"/>
        </w:rPr>
        <w:t> </w:t>
      </w:r>
      <w:r>
        <w:rPr/>
        <w:t>de</w:t>
      </w:r>
      <w:r>
        <w:rPr>
          <w:spacing w:val="-4"/>
        </w:rPr>
        <w:t> </w:t>
      </w:r>
      <w:r>
        <w:rPr/>
        <w:t>edad</w:t>
      </w:r>
      <w:r>
        <w:rPr>
          <w:position w:val="7"/>
          <w:sz w:val="13"/>
        </w:rPr>
        <w:t>396</w:t>
      </w:r>
      <w:r>
        <w:rPr/>
        <w:t>;</w:t>
      </w:r>
      <w:r>
        <w:rPr>
          <w:spacing w:val="-4"/>
        </w:rPr>
        <w:t> </w:t>
      </w:r>
      <w:r>
        <w:rPr/>
        <w:t>(vii)</w:t>
      </w:r>
      <w:r>
        <w:rPr>
          <w:spacing w:val="-5"/>
        </w:rPr>
        <w:t> </w:t>
      </w:r>
      <w:r>
        <w:rPr/>
        <w:t>hasta</w:t>
      </w:r>
      <w:r>
        <w:rPr>
          <w:spacing w:val="-5"/>
        </w:rPr>
        <w:t> </w:t>
      </w:r>
      <w:r>
        <w:rPr/>
        <w:t>los</w:t>
      </w:r>
      <w:r>
        <w:rPr>
          <w:spacing w:val="-3"/>
        </w:rPr>
        <w:t> </w:t>
      </w:r>
      <w:r>
        <w:rPr/>
        <w:t>6</w:t>
      </w:r>
      <w:r>
        <w:rPr>
          <w:spacing w:val="-5"/>
        </w:rPr>
        <w:t> </w:t>
      </w:r>
      <w:r>
        <w:rPr/>
        <w:t>años</w:t>
      </w:r>
      <w:r>
        <w:rPr>
          <w:spacing w:val="-5"/>
        </w:rPr>
        <w:t> </w:t>
      </w:r>
      <w:r>
        <w:rPr/>
        <w:t>de</w:t>
      </w:r>
      <w:r>
        <w:rPr>
          <w:spacing w:val="-5"/>
        </w:rPr>
        <w:t> </w:t>
      </w:r>
      <w:r>
        <w:rPr/>
        <w:t>edad</w:t>
      </w:r>
      <w:r>
        <w:rPr>
          <w:position w:val="7"/>
          <w:sz w:val="13"/>
        </w:rPr>
        <w:t>397</w:t>
      </w:r>
      <w:r>
        <w:rPr/>
        <w:t>;</w:t>
      </w:r>
      <w:r>
        <w:rPr>
          <w:spacing w:val="-3"/>
        </w:rPr>
        <w:t> </w:t>
      </w:r>
      <w:r>
        <w:rPr/>
        <w:t>(viii) hasta los 7 años de edad</w:t>
      </w:r>
      <w:r>
        <w:rPr>
          <w:position w:val="7"/>
          <w:sz w:val="13"/>
        </w:rPr>
        <w:t>398</w:t>
      </w:r>
      <w:r>
        <w:rPr/>
        <w:t>, y (ix) hasta los 8 años de edad</w:t>
      </w:r>
      <w:r>
        <w:rPr>
          <w:position w:val="7"/>
          <w:sz w:val="13"/>
        </w:rPr>
        <w:t>399</w:t>
      </w:r>
      <w:r>
        <w:rPr/>
        <w:t>. Por lo tanto, es posible advertir que existe</w:t>
      </w:r>
      <w:r>
        <w:rPr>
          <w:spacing w:val="-11"/>
        </w:rPr>
        <w:t> </w:t>
      </w:r>
      <w:r>
        <w:rPr/>
        <w:t>una</w:t>
      </w:r>
      <w:r>
        <w:rPr>
          <w:spacing w:val="-12"/>
        </w:rPr>
        <w:t> </w:t>
      </w:r>
      <w:r>
        <w:rPr/>
        <w:t>variación</w:t>
      </w:r>
      <w:r>
        <w:rPr>
          <w:spacing w:val="-12"/>
        </w:rPr>
        <w:t> </w:t>
      </w:r>
      <w:r>
        <w:rPr/>
        <w:t>bastante</w:t>
      </w:r>
      <w:r>
        <w:rPr>
          <w:spacing w:val="-11"/>
        </w:rPr>
        <w:t> </w:t>
      </w:r>
      <w:r>
        <w:rPr/>
        <w:t>considerable</w:t>
      </w:r>
      <w:r>
        <w:rPr>
          <w:spacing w:val="-10"/>
        </w:rPr>
        <w:t> </w:t>
      </w:r>
      <w:r>
        <w:rPr/>
        <w:t>respecto</w:t>
      </w:r>
      <w:r>
        <w:rPr>
          <w:spacing w:val="-12"/>
        </w:rPr>
        <w:t> </w:t>
      </w:r>
      <w:r>
        <w:rPr/>
        <w:t>de</w:t>
      </w:r>
      <w:r>
        <w:rPr>
          <w:spacing w:val="-11"/>
        </w:rPr>
        <w:t> </w:t>
      </w:r>
      <w:r>
        <w:rPr/>
        <w:t>la</w:t>
      </w:r>
      <w:r>
        <w:rPr>
          <w:spacing w:val="-12"/>
        </w:rPr>
        <w:t> </w:t>
      </w:r>
      <w:r>
        <w:rPr/>
        <w:t>forma</w:t>
      </w:r>
      <w:r>
        <w:rPr>
          <w:spacing w:val="-11"/>
        </w:rPr>
        <w:t> </w:t>
      </w:r>
      <w:r>
        <w:rPr/>
        <w:t>en</w:t>
      </w:r>
      <w:r>
        <w:rPr>
          <w:spacing w:val="-11"/>
        </w:rPr>
        <w:t> </w:t>
      </w:r>
      <w:r>
        <w:rPr/>
        <w:t>que</w:t>
      </w:r>
      <w:r>
        <w:rPr>
          <w:spacing w:val="-12"/>
        </w:rPr>
        <w:t> </w:t>
      </w:r>
      <w:r>
        <w:rPr/>
        <w:t>las</w:t>
      </w:r>
      <w:r>
        <w:rPr>
          <w:spacing w:val="-11"/>
        </w:rPr>
        <w:t> </w:t>
      </w:r>
      <w:r>
        <w:rPr/>
        <w:t>legislaciones</w:t>
      </w:r>
      <w:r>
        <w:rPr>
          <w:spacing w:val="-11"/>
        </w:rPr>
        <w:t> </w:t>
      </w:r>
      <w:r>
        <w:rPr/>
        <w:t>internas</w:t>
      </w:r>
      <w:r>
        <w:rPr>
          <w:spacing w:val="-11"/>
        </w:rPr>
        <w:t> </w:t>
      </w:r>
      <w:r>
        <w:rPr/>
        <w:t>han regulado dicho</w:t>
      </w:r>
      <w:r>
        <w:rPr>
          <w:spacing w:val="-5"/>
        </w:rPr>
        <w:t> </w:t>
      </w:r>
      <w:r>
        <w:rPr/>
        <w:t>límite.</w:t>
      </w:r>
    </w:p>
    <w:p>
      <w:pPr>
        <w:pStyle w:val="BodyText"/>
        <w:spacing w:before="12"/>
        <w:rPr>
          <w:sz w:val="19"/>
        </w:rPr>
      </w:pPr>
    </w:p>
    <w:p>
      <w:pPr>
        <w:pStyle w:val="ListParagraph"/>
        <w:numPr>
          <w:ilvl w:val="0"/>
          <w:numId w:val="14"/>
        </w:numPr>
        <w:tabs>
          <w:tab w:pos="840" w:val="left" w:leader="none"/>
        </w:tabs>
        <w:spacing w:line="240" w:lineRule="auto" w:before="0" w:after="0"/>
        <w:ind w:left="120" w:right="115" w:firstLine="0"/>
        <w:jc w:val="both"/>
        <w:rPr>
          <w:sz w:val="20"/>
        </w:rPr>
      </w:pPr>
      <w:r>
        <w:rPr>
          <w:sz w:val="20"/>
        </w:rPr>
        <w:t>La</w:t>
      </w:r>
      <w:r>
        <w:rPr>
          <w:spacing w:val="-12"/>
          <w:sz w:val="20"/>
        </w:rPr>
        <w:t> </w:t>
      </w:r>
      <w:r>
        <w:rPr>
          <w:sz w:val="20"/>
        </w:rPr>
        <w:t>Corte</w:t>
      </w:r>
      <w:r>
        <w:rPr>
          <w:spacing w:val="-11"/>
          <w:sz w:val="20"/>
        </w:rPr>
        <w:t> </w:t>
      </w:r>
      <w:r>
        <w:rPr>
          <w:sz w:val="20"/>
        </w:rPr>
        <w:t>advierte</w:t>
      </w:r>
      <w:r>
        <w:rPr>
          <w:spacing w:val="-12"/>
          <w:sz w:val="20"/>
        </w:rPr>
        <w:t> </w:t>
      </w:r>
      <w:r>
        <w:rPr>
          <w:sz w:val="20"/>
        </w:rPr>
        <w:t>que</w:t>
      </w:r>
      <w:r>
        <w:rPr>
          <w:spacing w:val="-12"/>
          <w:sz w:val="20"/>
        </w:rPr>
        <w:t> </w:t>
      </w:r>
      <w:r>
        <w:rPr>
          <w:sz w:val="20"/>
        </w:rPr>
        <w:t>puede</w:t>
      </w:r>
      <w:r>
        <w:rPr>
          <w:spacing w:val="-12"/>
          <w:sz w:val="20"/>
        </w:rPr>
        <w:t> </w:t>
      </w:r>
      <w:r>
        <w:rPr>
          <w:sz w:val="20"/>
        </w:rPr>
        <w:t>resultar</w:t>
      </w:r>
      <w:r>
        <w:rPr>
          <w:spacing w:val="-12"/>
          <w:sz w:val="20"/>
        </w:rPr>
        <w:t> </w:t>
      </w:r>
      <w:r>
        <w:rPr>
          <w:sz w:val="20"/>
        </w:rPr>
        <w:t>conveniente</w:t>
      </w:r>
      <w:r>
        <w:rPr>
          <w:spacing w:val="-11"/>
          <w:sz w:val="20"/>
        </w:rPr>
        <w:t> </w:t>
      </w:r>
      <w:r>
        <w:rPr>
          <w:sz w:val="20"/>
        </w:rPr>
        <w:t>contemplar</w:t>
      </w:r>
      <w:r>
        <w:rPr>
          <w:spacing w:val="-12"/>
          <w:sz w:val="20"/>
        </w:rPr>
        <w:t> </w:t>
      </w:r>
      <w:r>
        <w:rPr>
          <w:sz w:val="20"/>
        </w:rPr>
        <w:t>en</w:t>
      </w:r>
      <w:r>
        <w:rPr>
          <w:spacing w:val="-12"/>
          <w:sz w:val="20"/>
        </w:rPr>
        <w:t> </w:t>
      </w:r>
      <w:r>
        <w:rPr>
          <w:sz w:val="20"/>
        </w:rPr>
        <w:t>el</w:t>
      </w:r>
      <w:r>
        <w:rPr>
          <w:spacing w:val="-12"/>
          <w:sz w:val="20"/>
        </w:rPr>
        <w:t> </w:t>
      </w:r>
      <w:r>
        <w:rPr>
          <w:sz w:val="20"/>
        </w:rPr>
        <w:t>marco</w:t>
      </w:r>
      <w:r>
        <w:rPr>
          <w:spacing w:val="-12"/>
          <w:sz w:val="20"/>
        </w:rPr>
        <w:t> </w:t>
      </w:r>
      <w:r>
        <w:rPr>
          <w:sz w:val="20"/>
        </w:rPr>
        <w:t>jurídico</w:t>
      </w:r>
      <w:r>
        <w:rPr>
          <w:spacing w:val="-12"/>
          <w:sz w:val="20"/>
        </w:rPr>
        <w:t> </w:t>
      </w:r>
      <w:r>
        <w:rPr>
          <w:sz w:val="20"/>
        </w:rPr>
        <w:t>interno</w:t>
      </w:r>
      <w:r>
        <w:rPr>
          <w:spacing w:val="-12"/>
          <w:sz w:val="20"/>
        </w:rPr>
        <w:t> </w:t>
      </w:r>
      <w:r>
        <w:rPr>
          <w:sz w:val="20"/>
        </w:rPr>
        <w:t>una edad máxima para garantizar el principio de personalidad e intranscendencia de la pena, sobre</w:t>
      </w:r>
      <w:r>
        <w:rPr>
          <w:spacing w:val="-43"/>
          <w:sz w:val="20"/>
        </w:rPr>
        <w:t> </w:t>
      </w:r>
      <w:r>
        <w:rPr>
          <w:sz w:val="20"/>
        </w:rPr>
        <w:t>todo atendiendo a los efectos que puede tener la permanencia prolongada del niño o niña en un centro carcelario, máxime al llegar a la edad de escolaridad obligatoria. No obstante, proceder a la separación del niño o niña de su progenitor encarcelado solamente con base en el hecho de haber llegado a determinada edad, sin atender a ningún tipo de otra consideración, podría dar lugar a decisiones arbitrarias, que pongan en riesgo o vulneren los derechos de la niñez. Por tanto, la</w:t>
      </w:r>
      <w:r>
        <w:rPr>
          <w:spacing w:val="-28"/>
          <w:sz w:val="20"/>
        </w:rPr>
        <w:t> </w:t>
      </w:r>
      <w:r>
        <w:rPr>
          <w:sz w:val="20"/>
        </w:rPr>
        <w:t>Corte considera que todas las decisiones respecto de la separación de un niño o niña de su madre, progenitor o cuidador principal que se encuentra privado de libertad y su correspondiente externalización, incluidas las cuestiones relativas a las alternativas de cuidado, debe ser siempre adoptada en función de la situación concreta y en atención al interés superior de la niña o niño involucrado.</w:t>
      </w:r>
    </w:p>
    <w:p>
      <w:pPr>
        <w:pStyle w:val="BodyText"/>
        <w:spacing w:before="12"/>
        <w:rPr>
          <w:sz w:val="19"/>
        </w:rPr>
      </w:pPr>
    </w:p>
    <w:p>
      <w:pPr>
        <w:pStyle w:val="ListParagraph"/>
        <w:numPr>
          <w:ilvl w:val="0"/>
          <w:numId w:val="14"/>
        </w:numPr>
        <w:tabs>
          <w:tab w:pos="840" w:val="left" w:leader="none"/>
        </w:tabs>
        <w:spacing w:line="240" w:lineRule="auto" w:before="0" w:after="0"/>
        <w:ind w:left="120" w:right="116" w:firstLine="0"/>
        <w:jc w:val="both"/>
        <w:rPr>
          <w:sz w:val="20"/>
        </w:rPr>
      </w:pPr>
      <w:r>
        <w:rPr>
          <w:sz w:val="20"/>
        </w:rPr>
        <w:t>En esta medida, y más allá de la pertinencia o conveniencia de fijar un límite normativo en abstracto,</w:t>
      </w:r>
      <w:r>
        <w:rPr>
          <w:spacing w:val="-8"/>
          <w:sz w:val="20"/>
        </w:rPr>
        <w:t> </w:t>
      </w:r>
      <w:r>
        <w:rPr>
          <w:sz w:val="20"/>
        </w:rPr>
        <w:t>teniendo</w:t>
      </w:r>
      <w:r>
        <w:rPr>
          <w:spacing w:val="-9"/>
          <w:sz w:val="20"/>
        </w:rPr>
        <w:t> </w:t>
      </w:r>
      <w:r>
        <w:rPr>
          <w:sz w:val="20"/>
        </w:rPr>
        <w:t>en</w:t>
      </w:r>
      <w:r>
        <w:rPr>
          <w:spacing w:val="-9"/>
          <w:sz w:val="20"/>
        </w:rPr>
        <w:t> </w:t>
      </w:r>
      <w:r>
        <w:rPr>
          <w:sz w:val="20"/>
        </w:rPr>
        <w:t>cuenta</w:t>
      </w:r>
      <w:r>
        <w:rPr>
          <w:spacing w:val="-8"/>
          <w:sz w:val="20"/>
        </w:rPr>
        <w:t> </w:t>
      </w:r>
      <w:r>
        <w:rPr>
          <w:sz w:val="20"/>
        </w:rPr>
        <w:t>las</w:t>
      </w:r>
      <w:r>
        <w:rPr>
          <w:spacing w:val="-8"/>
          <w:sz w:val="20"/>
        </w:rPr>
        <w:t> </w:t>
      </w:r>
      <w:r>
        <w:rPr>
          <w:sz w:val="20"/>
        </w:rPr>
        <w:t>diversas</w:t>
      </w:r>
      <w:r>
        <w:rPr>
          <w:spacing w:val="-9"/>
          <w:sz w:val="20"/>
        </w:rPr>
        <w:t> </w:t>
      </w:r>
      <w:r>
        <w:rPr>
          <w:sz w:val="20"/>
        </w:rPr>
        <w:t>fuentes</w:t>
      </w:r>
      <w:r>
        <w:rPr>
          <w:spacing w:val="-8"/>
          <w:sz w:val="20"/>
        </w:rPr>
        <w:t> </w:t>
      </w:r>
      <w:r>
        <w:rPr>
          <w:sz w:val="20"/>
        </w:rPr>
        <w:t>del</w:t>
      </w:r>
      <w:r>
        <w:rPr>
          <w:spacing w:val="-7"/>
          <w:sz w:val="20"/>
        </w:rPr>
        <w:t> </w:t>
      </w:r>
      <w:r>
        <w:rPr>
          <w:sz w:val="20"/>
        </w:rPr>
        <w:t>derecho</w:t>
      </w:r>
      <w:r>
        <w:rPr>
          <w:spacing w:val="-8"/>
          <w:sz w:val="20"/>
        </w:rPr>
        <w:t> </w:t>
      </w:r>
      <w:r>
        <w:rPr>
          <w:sz w:val="20"/>
        </w:rPr>
        <w:t>internacional,</w:t>
      </w:r>
      <w:r>
        <w:rPr>
          <w:spacing w:val="-8"/>
          <w:sz w:val="20"/>
        </w:rPr>
        <w:t> </w:t>
      </w:r>
      <w:r>
        <w:rPr>
          <w:sz w:val="20"/>
        </w:rPr>
        <w:t>la</w:t>
      </w:r>
      <w:r>
        <w:rPr>
          <w:spacing w:val="-10"/>
          <w:sz w:val="20"/>
        </w:rPr>
        <w:t> </w:t>
      </w:r>
      <w:r>
        <w:rPr>
          <w:sz w:val="20"/>
        </w:rPr>
        <w:t>Corte</w:t>
      </w:r>
      <w:r>
        <w:rPr>
          <w:spacing w:val="-5"/>
          <w:sz w:val="20"/>
        </w:rPr>
        <w:t> </w:t>
      </w:r>
      <w:r>
        <w:rPr>
          <w:sz w:val="20"/>
        </w:rPr>
        <w:t>determina</w:t>
      </w:r>
      <w:r>
        <w:rPr>
          <w:spacing w:val="-6"/>
          <w:sz w:val="20"/>
        </w:rPr>
        <w:t> </w:t>
      </w:r>
      <w:r>
        <w:rPr>
          <w:sz w:val="20"/>
        </w:rPr>
        <w:t>que los Estados deben asegurar que todas las decisiones respecto de la separación de un niño o niña de su</w:t>
      </w:r>
      <w:r>
        <w:rPr>
          <w:spacing w:val="-9"/>
          <w:sz w:val="20"/>
        </w:rPr>
        <w:t> </w:t>
      </w:r>
      <w:r>
        <w:rPr>
          <w:sz w:val="20"/>
        </w:rPr>
        <w:t>madre</w:t>
      </w:r>
      <w:r>
        <w:rPr>
          <w:spacing w:val="-9"/>
          <w:sz w:val="20"/>
        </w:rPr>
        <w:t> </w:t>
      </w:r>
      <w:r>
        <w:rPr>
          <w:sz w:val="20"/>
        </w:rPr>
        <w:t>o</w:t>
      </w:r>
      <w:r>
        <w:rPr>
          <w:spacing w:val="-11"/>
          <w:sz w:val="20"/>
        </w:rPr>
        <w:t> </w:t>
      </w:r>
      <w:r>
        <w:rPr>
          <w:sz w:val="20"/>
        </w:rPr>
        <w:t>cuidador</w:t>
      </w:r>
      <w:r>
        <w:rPr>
          <w:spacing w:val="-10"/>
          <w:sz w:val="20"/>
        </w:rPr>
        <w:t> </w:t>
      </w:r>
      <w:r>
        <w:rPr>
          <w:sz w:val="20"/>
        </w:rPr>
        <w:t>principal</w:t>
      </w:r>
      <w:r>
        <w:rPr>
          <w:spacing w:val="-11"/>
          <w:sz w:val="20"/>
        </w:rPr>
        <w:t> </w:t>
      </w:r>
      <w:r>
        <w:rPr>
          <w:sz w:val="20"/>
        </w:rPr>
        <w:t>que</w:t>
      </w:r>
      <w:r>
        <w:rPr>
          <w:spacing w:val="-9"/>
          <w:sz w:val="20"/>
        </w:rPr>
        <w:t> </w:t>
      </w:r>
      <w:r>
        <w:rPr>
          <w:sz w:val="20"/>
        </w:rPr>
        <w:t>se</w:t>
      </w:r>
      <w:r>
        <w:rPr>
          <w:spacing w:val="-9"/>
          <w:sz w:val="20"/>
        </w:rPr>
        <w:t> </w:t>
      </w:r>
      <w:r>
        <w:rPr>
          <w:sz w:val="20"/>
        </w:rPr>
        <w:t>encuentra</w:t>
      </w:r>
      <w:r>
        <w:rPr>
          <w:spacing w:val="-11"/>
          <w:sz w:val="20"/>
        </w:rPr>
        <w:t> </w:t>
      </w:r>
      <w:r>
        <w:rPr>
          <w:sz w:val="20"/>
        </w:rPr>
        <w:t>privado</w:t>
      </w:r>
      <w:r>
        <w:rPr>
          <w:spacing w:val="-10"/>
          <w:sz w:val="20"/>
        </w:rPr>
        <w:t> </w:t>
      </w:r>
      <w:r>
        <w:rPr>
          <w:sz w:val="20"/>
        </w:rPr>
        <w:t>de</w:t>
      </w:r>
      <w:r>
        <w:rPr>
          <w:spacing w:val="-10"/>
          <w:sz w:val="20"/>
        </w:rPr>
        <w:t> </w:t>
      </w:r>
      <w:r>
        <w:rPr>
          <w:sz w:val="20"/>
        </w:rPr>
        <w:t>libertad</w:t>
      </w:r>
      <w:r>
        <w:rPr>
          <w:spacing w:val="-10"/>
          <w:sz w:val="20"/>
        </w:rPr>
        <w:t> </w:t>
      </w:r>
      <w:r>
        <w:rPr>
          <w:sz w:val="20"/>
        </w:rPr>
        <w:t>y</w:t>
      </w:r>
      <w:r>
        <w:rPr>
          <w:spacing w:val="-9"/>
          <w:sz w:val="20"/>
        </w:rPr>
        <w:t> </w:t>
      </w:r>
      <w:r>
        <w:rPr>
          <w:sz w:val="20"/>
        </w:rPr>
        <w:t>su</w:t>
      </w:r>
      <w:r>
        <w:rPr>
          <w:spacing w:val="-9"/>
          <w:sz w:val="20"/>
        </w:rPr>
        <w:t> </w:t>
      </w:r>
      <w:r>
        <w:rPr>
          <w:sz w:val="20"/>
        </w:rPr>
        <w:t>externalización,</w:t>
      </w:r>
      <w:r>
        <w:rPr>
          <w:spacing w:val="-9"/>
          <w:sz w:val="20"/>
        </w:rPr>
        <w:t> </w:t>
      </w:r>
      <w:r>
        <w:rPr>
          <w:sz w:val="20"/>
        </w:rPr>
        <w:t>incluidas</w:t>
      </w:r>
      <w:r>
        <w:rPr>
          <w:spacing w:val="-9"/>
          <w:sz w:val="20"/>
        </w:rPr>
        <w:t> </w:t>
      </w:r>
      <w:r>
        <w:rPr>
          <w:sz w:val="20"/>
        </w:rPr>
        <w:t>las relativas</w:t>
      </w:r>
      <w:r>
        <w:rPr>
          <w:spacing w:val="-19"/>
          <w:sz w:val="20"/>
        </w:rPr>
        <w:t> </w:t>
      </w:r>
      <w:r>
        <w:rPr>
          <w:sz w:val="20"/>
        </w:rPr>
        <w:t>a</w:t>
      </w:r>
      <w:r>
        <w:rPr>
          <w:spacing w:val="-19"/>
          <w:sz w:val="20"/>
        </w:rPr>
        <w:t> </w:t>
      </w:r>
      <w:r>
        <w:rPr>
          <w:sz w:val="20"/>
        </w:rPr>
        <w:t>las</w:t>
      </w:r>
      <w:r>
        <w:rPr>
          <w:spacing w:val="-19"/>
          <w:sz w:val="20"/>
        </w:rPr>
        <w:t> </w:t>
      </w:r>
      <w:r>
        <w:rPr>
          <w:sz w:val="20"/>
        </w:rPr>
        <w:t>alternativas</w:t>
      </w:r>
      <w:r>
        <w:rPr>
          <w:spacing w:val="-19"/>
          <w:sz w:val="20"/>
        </w:rPr>
        <w:t> </w:t>
      </w:r>
      <w:r>
        <w:rPr>
          <w:sz w:val="20"/>
        </w:rPr>
        <w:t>de</w:t>
      </w:r>
      <w:r>
        <w:rPr>
          <w:spacing w:val="-18"/>
          <w:sz w:val="20"/>
        </w:rPr>
        <w:t> </w:t>
      </w:r>
      <w:r>
        <w:rPr>
          <w:sz w:val="20"/>
        </w:rPr>
        <w:t>cuidado,</w:t>
      </w:r>
      <w:r>
        <w:rPr>
          <w:spacing w:val="-18"/>
          <w:sz w:val="20"/>
        </w:rPr>
        <w:t> </w:t>
      </w:r>
      <w:r>
        <w:rPr>
          <w:sz w:val="20"/>
        </w:rPr>
        <w:t>cumplan</w:t>
      </w:r>
      <w:r>
        <w:rPr>
          <w:spacing w:val="-19"/>
          <w:sz w:val="20"/>
        </w:rPr>
        <w:t> </w:t>
      </w:r>
      <w:r>
        <w:rPr>
          <w:sz w:val="20"/>
        </w:rPr>
        <w:t>con</w:t>
      </w:r>
      <w:r>
        <w:rPr>
          <w:spacing w:val="-19"/>
          <w:sz w:val="20"/>
        </w:rPr>
        <w:t> </w:t>
      </w:r>
      <w:r>
        <w:rPr>
          <w:sz w:val="20"/>
        </w:rPr>
        <w:t>los</w:t>
      </w:r>
      <w:r>
        <w:rPr>
          <w:spacing w:val="-19"/>
          <w:sz w:val="20"/>
        </w:rPr>
        <w:t> </w:t>
      </w:r>
      <w:r>
        <w:rPr>
          <w:sz w:val="20"/>
        </w:rPr>
        <w:t>siguientes</w:t>
      </w:r>
      <w:r>
        <w:rPr>
          <w:spacing w:val="-18"/>
          <w:sz w:val="20"/>
        </w:rPr>
        <w:t> </w:t>
      </w:r>
      <w:r>
        <w:rPr>
          <w:sz w:val="20"/>
        </w:rPr>
        <w:t>requerimientos:</w:t>
      </w:r>
      <w:r>
        <w:rPr>
          <w:spacing w:val="-19"/>
          <w:sz w:val="20"/>
        </w:rPr>
        <w:t> </w:t>
      </w:r>
      <w:r>
        <w:rPr>
          <w:sz w:val="20"/>
        </w:rPr>
        <w:t>(i)</w:t>
      </w:r>
      <w:r>
        <w:rPr>
          <w:spacing w:val="-19"/>
          <w:sz w:val="20"/>
        </w:rPr>
        <w:t> </w:t>
      </w:r>
      <w:r>
        <w:rPr>
          <w:sz w:val="20"/>
        </w:rPr>
        <w:t>sean</w:t>
      </w:r>
      <w:r>
        <w:rPr>
          <w:spacing w:val="-18"/>
          <w:sz w:val="20"/>
        </w:rPr>
        <w:t> </w:t>
      </w:r>
      <w:r>
        <w:rPr>
          <w:sz w:val="20"/>
        </w:rPr>
        <w:t>adoptadas de manera individualizada, considerando las circunstancias particulares de cada caso; (ii) se recabe la</w:t>
      </w:r>
      <w:r>
        <w:rPr>
          <w:spacing w:val="-6"/>
          <w:sz w:val="20"/>
        </w:rPr>
        <w:t> </w:t>
      </w:r>
      <w:r>
        <w:rPr>
          <w:sz w:val="20"/>
        </w:rPr>
        <w:t>opinión</w:t>
      </w:r>
      <w:r>
        <w:rPr>
          <w:spacing w:val="-7"/>
          <w:sz w:val="20"/>
        </w:rPr>
        <w:t> </w:t>
      </w:r>
      <w:r>
        <w:rPr>
          <w:sz w:val="20"/>
        </w:rPr>
        <w:t>del</w:t>
      </w:r>
      <w:r>
        <w:rPr>
          <w:spacing w:val="-7"/>
          <w:sz w:val="20"/>
        </w:rPr>
        <w:t> </w:t>
      </w:r>
      <w:r>
        <w:rPr>
          <w:sz w:val="20"/>
        </w:rPr>
        <w:t>niño</w:t>
      </w:r>
      <w:r>
        <w:rPr>
          <w:spacing w:val="-7"/>
          <w:sz w:val="20"/>
        </w:rPr>
        <w:t> </w:t>
      </w:r>
      <w:r>
        <w:rPr>
          <w:sz w:val="20"/>
        </w:rPr>
        <w:t>o</w:t>
      </w:r>
      <w:r>
        <w:rPr>
          <w:spacing w:val="-7"/>
          <w:sz w:val="20"/>
        </w:rPr>
        <w:t> </w:t>
      </w:r>
      <w:r>
        <w:rPr>
          <w:sz w:val="20"/>
        </w:rPr>
        <w:t>niña</w:t>
      </w:r>
      <w:r>
        <w:rPr>
          <w:spacing w:val="-6"/>
          <w:sz w:val="20"/>
        </w:rPr>
        <w:t> </w:t>
      </w:r>
      <w:r>
        <w:rPr>
          <w:sz w:val="20"/>
        </w:rPr>
        <w:t>concernido</w:t>
      </w:r>
      <w:r>
        <w:rPr>
          <w:spacing w:val="-7"/>
          <w:sz w:val="20"/>
        </w:rPr>
        <w:t> </w:t>
      </w:r>
      <w:r>
        <w:rPr>
          <w:sz w:val="20"/>
        </w:rPr>
        <w:t>según</w:t>
      </w:r>
      <w:r>
        <w:rPr>
          <w:spacing w:val="-7"/>
          <w:sz w:val="20"/>
        </w:rPr>
        <w:t> </w:t>
      </w:r>
      <w:r>
        <w:rPr>
          <w:sz w:val="20"/>
        </w:rPr>
        <w:t>su</w:t>
      </w:r>
      <w:r>
        <w:rPr>
          <w:spacing w:val="-7"/>
          <w:sz w:val="20"/>
        </w:rPr>
        <w:t> </w:t>
      </w:r>
      <w:r>
        <w:rPr>
          <w:sz w:val="20"/>
        </w:rPr>
        <w:t>edad</w:t>
      </w:r>
      <w:r>
        <w:rPr>
          <w:spacing w:val="-7"/>
          <w:sz w:val="20"/>
        </w:rPr>
        <w:t> </w:t>
      </w:r>
      <w:r>
        <w:rPr>
          <w:sz w:val="20"/>
        </w:rPr>
        <w:t>y</w:t>
      </w:r>
      <w:r>
        <w:rPr>
          <w:spacing w:val="-6"/>
          <w:sz w:val="20"/>
        </w:rPr>
        <w:t> </w:t>
      </w:r>
      <w:r>
        <w:rPr>
          <w:sz w:val="20"/>
        </w:rPr>
        <w:t>grado</w:t>
      </w:r>
      <w:r>
        <w:rPr>
          <w:spacing w:val="-6"/>
          <w:sz w:val="20"/>
        </w:rPr>
        <w:t> </w:t>
      </w:r>
      <w:r>
        <w:rPr>
          <w:sz w:val="20"/>
        </w:rPr>
        <w:t>de</w:t>
      </w:r>
      <w:r>
        <w:rPr>
          <w:spacing w:val="-5"/>
          <w:sz w:val="20"/>
        </w:rPr>
        <w:t> </w:t>
      </w:r>
      <w:r>
        <w:rPr>
          <w:sz w:val="20"/>
        </w:rPr>
        <w:t>madurez</w:t>
      </w:r>
      <w:r>
        <w:rPr>
          <w:spacing w:val="-7"/>
          <w:sz w:val="20"/>
        </w:rPr>
        <w:t> </w:t>
      </w:r>
      <w:r>
        <w:rPr>
          <w:sz w:val="20"/>
        </w:rPr>
        <w:t>y</w:t>
      </w:r>
      <w:r>
        <w:rPr>
          <w:spacing w:val="-7"/>
          <w:sz w:val="20"/>
        </w:rPr>
        <w:t> </w:t>
      </w:r>
      <w:r>
        <w:rPr>
          <w:sz w:val="20"/>
        </w:rPr>
        <w:t>se</w:t>
      </w:r>
      <w:r>
        <w:rPr>
          <w:spacing w:val="-6"/>
          <w:sz w:val="20"/>
        </w:rPr>
        <w:t> </w:t>
      </w:r>
      <w:r>
        <w:rPr>
          <w:sz w:val="20"/>
        </w:rPr>
        <w:t>tengan</w:t>
      </w:r>
      <w:r>
        <w:rPr>
          <w:spacing w:val="-7"/>
          <w:sz w:val="20"/>
        </w:rPr>
        <w:t> </w:t>
      </w:r>
      <w:r>
        <w:rPr>
          <w:sz w:val="20"/>
        </w:rPr>
        <w:t>en</w:t>
      </w:r>
      <w:r>
        <w:rPr>
          <w:spacing w:val="-5"/>
          <w:sz w:val="20"/>
        </w:rPr>
        <w:t> </w:t>
      </w:r>
      <w:r>
        <w:rPr>
          <w:sz w:val="20"/>
        </w:rPr>
        <w:t>cuenta</w:t>
      </w:r>
      <w:r>
        <w:rPr>
          <w:spacing w:val="-6"/>
          <w:sz w:val="20"/>
        </w:rPr>
        <w:t> </w:t>
      </w:r>
      <w:r>
        <w:rPr>
          <w:sz w:val="20"/>
        </w:rPr>
        <w:t>tales</w:t>
      </w:r>
    </w:p>
    <w:p>
      <w:pPr>
        <w:pStyle w:val="BodyText"/>
        <w:spacing w:before="8"/>
        <w:rPr>
          <w:sz w:val="10"/>
        </w:rPr>
      </w:pPr>
      <w:r>
        <w:rPr/>
        <w:pict>
          <v:line style="position:absolute;mso-position-horizontal-relative:page;mso-position-vertical-relative:paragraph;z-index:2632;mso-wrap-distance-left:0;mso-wrap-distance-right:0" from="54pt,8.78847pt" to="198.02pt,8.78847pt" stroked="true" strokeweight=".66pt" strokecolor="#000000">
            <v:stroke dashstyle="solid"/>
            <w10:wrap type="topAndBottom"/>
          </v:line>
        </w:pict>
      </w:r>
    </w:p>
    <w:p>
      <w:pPr>
        <w:spacing w:before="76"/>
        <w:ind w:left="120" w:right="0" w:firstLine="0"/>
        <w:jc w:val="both"/>
        <w:rPr>
          <w:sz w:val="16"/>
        </w:rPr>
      </w:pPr>
      <w:hyperlink r:id="rId77">
        <w:r>
          <w:rPr>
            <w:sz w:val="16"/>
          </w:rPr>
          <w:t>http://www2.congreso.gob.pe/sicr/cendocbib/con2_uibd.nsf/D27846E9F259B76C052577BD006EC164/$FILE</w:t>
        </w:r>
      </w:hyperlink>
    </w:p>
    <w:p>
      <w:pPr>
        <w:tabs>
          <w:tab w:pos="687" w:val="left" w:leader="none"/>
        </w:tabs>
        <w:spacing w:before="60"/>
        <w:ind w:left="120" w:right="0" w:firstLine="0"/>
        <w:jc w:val="both"/>
        <w:rPr>
          <w:sz w:val="16"/>
        </w:rPr>
      </w:pPr>
      <w:r>
        <w:rPr>
          <w:position w:val="6"/>
          <w:sz w:val="10"/>
        </w:rPr>
        <w:t>391</w:t>
        <w:tab/>
      </w:r>
      <w:r>
        <w:rPr>
          <w:i/>
          <w:sz w:val="16"/>
        </w:rPr>
        <w:t>Cfr. </w:t>
      </w:r>
      <w:r>
        <w:rPr>
          <w:sz w:val="16"/>
        </w:rPr>
        <w:t>República de Panamá. Reglamento del Sistema Penitenciario Panameño, de 25 de julio de 2005, artículo</w:t>
      </w:r>
      <w:r>
        <w:rPr>
          <w:spacing w:val="-35"/>
          <w:sz w:val="16"/>
        </w:rPr>
        <w:t> </w:t>
      </w:r>
      <w:r>
        <w:rPr>
          <w:sz w:val="16"/>
        </w:rPr>
        <w:t>27.</w:t>
      </w:r>
    </w:p>
    <w:p>
      <w:pPr>
        <w:tabs>
          <w:tab w:pos="687" w:val="left" w:leader="none"/>
        </w:tabs>
        <w:spacing w:before="60"/>
        <w:ind w:left="120" w:right="0" w:firstLine="0"/>
        <w:jc w:val="both"/>
        <w:rPr>
          <w:sz w:val="16"/>
        </w:rPr>
      </w:pPr>
      <w:r>
        <w:rPr>
          <w:position w:val="6"/>
          <w:sz w:val="10"/>
        </w:rPr>
        <w:t>392</w:t>
        <w:tab/>
      </w:r>
      <w:r>
        <w:rPr>
          <w:i/>
          <w:sz w:val="16"/>
        </w:rPr>
        <w:t>Cfr</w:t>
      </w:r>
      <w:r>
        <w:rPr>
          <w:sz w:val="16"/>
        </w:rPr>
        <w:t>. Cuba, Reglamento del Sistema Penitenciario, de 1 de diciembre de 2016, artículo</w:t>
      </w:r>
      <w:r>
        <w:rPr>
          <w:spacing w:val="-31"/>
          <w:sz w:val="16"/>
        </w:rPr>
        <w:t> </w:t>
      </w:r>
      <w:r>
        <w:rPr>
          <w:sz w:val="16"/>
        </w:rPr>
        <w:t>73.1.</w:t>
      </w:r>
    </w:p>
    <w:p>
      <w:pPr>
        <w:tabs>
          <w:tab w:pos="687" w:val="left" w:leader="none"/>
        </w:tabs>
        <w:spacing w:before="60"/>
        <w:ind w:left="120" w:right="120" w:firstLine="0"/>
        <w:jc w:val="left"/>
        <w:rPr>
          <w:sz w:val="16"/>
        </w:rPr>
      </w:pPr>
      <w:r>
        <w:rPr>
          <w:position w:val="6"/>
          <w:sz w:val="10"/>
        </w:rPr>
        <w:t>393</w:t>
        <w:tab/>
      </w:r>
      <w:r>
        <w:rPr>
          <w:sz w:val="16"/>
        </w:rPr>
        <w:t>Este es el caso de Chile y Nicaragua. </w:t>
      </w:r>
      <w:r>
        <w:rPr>
          <w:i/>
          <w:sz w:val="16"/>
        </w:rPr>
        <w:t>Cfr. </w:t>
      </w:r>
      <w:r>
        <w:rPr>
          <w:sz w:val="16"/>
        </w:rPr>
        <w:t>Observaciones escritas de Chile (expediente de observaciones folio </w:t>
      </w:r>
      <w:r>
        <w:rPr>
          <w:spacing w:val="1"/>
          <w:sz w:val="16"/>
        </w:rPr>
        <w:t> </w:t>
      </w:r>
      <w:r>
        <w:rPr>
          <w:sz w:val="16"/>
        </w:rPr>
        <w:t>167),</w:t>
      </w:r>
      <w:r>
        <w:rPr>
          <w:spacing w:val="3"/>
          <w:sz w:val="16"/>
        </w:rPr>
        <w:t> </w:t>
      </w:r>
      <w:r>
        <w:rPr>
          <w:sz w:val="16"/>
        </w:rPr>
        <w:t>y</w:t>
      </w:r>
      <w:r>
        <w:rPr>
          <w:w w:val="99"/>
          <w:sz w:val="16"/>
        </w:rPr>
        <w:t> </w:t>
      </w:r>
      <w:r>
        <w:rPr>
          <w:sz w:val="16"/>
        </w:rPr>
        <w:t>Nicaragua (expediente de observaciones, folio</w:t>
      </w:r>
      <w:r>
        <w:rPr>
          <w:spacing w:val="-13"/>
          <w:sz w:val="16"/>
        </w:rPr>
        <w:t> </w:t>
      </w:r>
      <w:r>
        <w:rPr>
          <w:sz w:val="16"/>
        </w:rPr>
        <w:t>361).</w:t>
      </w:r>
    </w:p>
    <w:p>
      <w:pPr>
        <w:tabs>
          <w:tab w:pos="687" w:val="left" w:leader="none"/>
        </w:tabs>
        <w:spacing w:before="60"/>
        <w:ind w:left="120" w:right="0" w:firstLine="0"/>
        <w:jc w:val="both"/>
        <w:rPr>
          <w:sz w:val="16"/>
        </w:rPr>
      </w:pPr>
      <w:r>
        <w:rPr>
          <w:position w:val="6"/>
          <w:sz w:val="10"/>
        </w:rPr>
        <w:t>394</w:t>
        <w:tab/>
      </w:r>
      <w:r>
        <w:rPr>
          <w:sz w:val="16"/>
        </w:rPr>
        <w:t>Este es el caso de 6 Estados (Colombia, Costa Rica, Ecuador, México, Perú y Venezuela). </w:t>
      </w:r>
      <w:r>
        <w:rPr>
          <w:i/>
          <w:sz w:val="16"/>
        </w:rPr>
        <w:t>Cfr. </w:t>
      </w:r>
      <w:r>
        <w:rPr>
          <w:sz w:val="16"/>
        </w:rPr>
        <w:t>Colombia. Ley 1709</w:t>
      </w:r>
      <w:r>
        <w:rPr>
          <w:spacing w:val="51"/>
          <w:sz w:val="16"/>
        </w:rPr>
        <w:t> </w:t>
      </w:r>
      <w:r>
        <w:rPr>
          <w:sz w:val="16"/>
        </w:rPr>
        <w:t>de</w:t>
      </w:r>
    </w:p>
    <w:p>
      <w:pPr>
        <w:spacing w:before="0"/>
        <w:ind w:left="120" w:right="118" w:firstLine="0"/>
        <w:jc w:val="both"/>
        <w:rPr>
          <w:sz w:val="16"/>
        </w:rPr>
      </w:pPr>
      <w:r>
        <w:rPr>
          <w:sz w:val="16"/>
        </w:rPr>
        <w:t>20 de enero de 2014, artículo 26; Costa Rica, Reglamento del Sistema Penitenciario Nacional N° 40849-JP, artículo 94; Ecuador. Resolución Nro. SNAI-SNAI-2020-0031-R Quito, D.M., 30 de julio de 2020, artículo 72; México. Ley Nacional De Ejecución Penal de 16 de junio de 2016, artículo 10 (VI); Perú. Código de Ejecución Penal. Decreto Legislativo N° 654 de 2 de agosto de 1991, artículo 103, y República Bolivariana de Venezuela. Ley de Régimen Penitenciario del año 2000, artículo 88.</w:t>
      </w:r>
    </w:p>
    <w:p>
      <w:pPr>
        <w:tabs>
          <w:tab w:pos="687" w:val="left" w:leader="none"/>
        </w:tabs>
        <w:spacing w:before="60"/>
        <w:ind w:left="120" w:right="118" w:firstLine="0"/>
        <w:jc w:val="both"/>
        <w:rPr>
          <w:sz w:val="16"/>
        </w:rPr>
      </w:pPr>
      <w:r>
        <w:rPr>
          <w:position w:val="6"/>
          <w:sz w:val="10"/>
        </w:rPr>
        <w:t>395</w:t>
        <w:tab/>
      </w:r>
      <w:r>
        <w:rPr>
          <w:sz w:val="16"/>
        </w:rPr>
        <w:t>Este</w:t>
      </w:r>
      <w:r>
        <w:rPr>
          <w:spacing w:val="-4"/>
          <w:sz w:val="16"/>
        </w:rPr>
        <w:t> </w:t>
      </w:r>
      <w:r>
        <w:rPr>
          <w:sz w:val="16"/>
        </w:rPr>
        <w:t>es</w:t>
      </w:r>
      <w:r>
        <w:rPr>
          <w:spacing w:val="-5"/>
          <w:sz w:val="16"/>
        </w:rPr>
        <w:t> </w:t>
      </w:r>
      <w:r>
        <w:rPr>
          <w:sz w:val="16"/>
        </w:rPr>
        <w:t>el</w:t>
      </w:r>
      <w:r>
        <w:rPr>
          <w:spacing w:val="-5"/>
          <w:sz w:val="16"/>
        </w:rPr>
        <w:t> </w:t>
      </w:r>
      <w:r>
        <w:rPr>
          <w:sz w:val="16"/>
        </w:rPr>
        <w:t>caso</w:t>
      </w:r>
      <w:r>
        <w:rPr>
          <w:spacing w:val="-4"/>
          <w:sz w:val="16"/>
        </w:rPr>
        <w:t> </w:t>
      </w:r>
      <w:r>
        <w:rPr>
          <w:sz w:val="16"/>
        </w:rPr>
        <w:t>de</w:t>
      </w:r>
      <w:r>
        <w:rPr>
          <w:spacing w:val="-5"/>
          <w:sz w:val="16"/>
        </w:rPr>
        <w:t> </w:t>
      </w:r>
      <w:r>
        <w:rPr>
          <w:sz w:val="16"/>
        </w:rPr>
        <w:t>7</w:t>
      </w:r>
      <w:r>
        <w:rPr>
          <w:spacing w:val="-4"/>
          <w:sz w:val="16"/>
        </w:rPr>
        <w:t> </w:t>
      </w:r>
      <w:r>
        <w:rPr>
          <w:sz w:val="16"/>
        </w:rPr>
        <w:t>Estados</w:t>
      </w:r>
      <w:r>
        <w:rPr>
          <w:spacing w:val="-5"/>
          <w:sz w:val="16"/>
        </w:rPr>
        <w:t> </w:t>
      </w:r>
      <w:r>
        <w:rPr>
          <w:sz w:val="16"/>
        </w:rPr>
        <w:t>(Argentina,</w:t>
      </w:r>
      <w:r>
        <w:rPr>
          <w:spacing w:val="-5"/>
          <w:sz w:val="16"/>
        </w:rPr>
        <w:t> </w:t>
      </w:r>
      <w:r>
        <w:rPr>
          <w:sz w:val="16"/>
        </w:rPr>
        <w:t>Canadá,</w:t>
      </w:r>
      <w:r>
        <w:rPr>
          <w:spacing w:val="-5"/>
          <w:sz w:val="16"/>
        </w:rPr>
        <w:t> </w:t>
      </w:r>
      <w:r>
        <w:rPr>
          <w:sz w:val="16"/>
        </w:rPr>
        <w:t>Guatemala,</w:t>
      </w:r>
      <w:r>
        <w:rPr>
          <w:spacing w:val="-5"/>
          <w:sz w:val="16"/>
        </w:rPr>
        <w:t> </w:t>
      </w:r>
      <w:r>
        <w:rPr>
          <w:sz w:val="16"/>
        </w:rPr>
        <w:t>Honduras,</w:t>
      </w:r>
      <w:r>
        <w:rPr>
          <w:spacing w:val="-5"/>
          <w:sz w:val="16"/>
        </w:rPr>
        <w:t> </w:t>
      </w:r>
      <w:r>
        <w:rPr>
          <w:sz w:val="16"/>
        </w:rPr>
        <w:t>Paraguay,</w:t>
      </w:r>
      <w:r>
        <w:rPr>
          <w:spacing w:val="-5"/>
          <w:sz w:val="16"/>
        </w:rPr>
        <w:t> </w:t>
      </w:r>
      <w:r>
        <w:rPr>
          <w:sz w:val="16"/>
        </w:rPr>
        <w:t>República</w:t>
      </w:r>
      <w:r>
        <w:rPr>
          <w:spacing w:val="-5"/>
          <w:sz w:val="16"/>
        </w:rPr>
        <w:t> </w:t>
      </w:r>
      <w:r>
        <w:rPr>
          <w:sz w:val="16"/>
        </w:rPr>
        <w:t>Dominicana</w:t>
      </w:r>
      <w:r>
        <w:rPr>
          <w:spacing w:val="-5"/>
          <w:sz w:val="16"/>
        </w:rPr>
        <w:t> </w:t>
      </w:r>
      <w:r>
        <w:rPr>
          <w:sz w:val="16"/>
        </w:rPr>
        <w:t>y</w:t>
      </w:r>
      <w:r>
        <w:rPr>
          <w:spacing w:val="-4"/>
          <w:sz w:val="16"/>
        </w:rPr>
        <w:t> </w:t>
      </w:r>
      <w:r>
        <w:rPr>
          <w:sz w:val="16"/>
        </w:rPr>
        <w:t>Uruguay).</w:t>
      </w:r>
      <w:r>
        <w:rPr>
          <w:w w:val="99"/>
          <w:sz w:val="16"/>
        </w:rPr>
        <w:t> </w:t>
      </w:r>
      <w:r>
        <w:rPr>
          <w:i/>
          <w:sz w:val="16"/>
        </w:rPr>
        <w:t>Cfr</w:t>
      </w:r>
      <w:r>
        <w:rPr>
          <w:sz w:val="16"/>
        </w:rPr>
        <w:t>. Argentina. Ley 24.660 de Ejecución de la Pena Privativa de la Libertad de 8 de julio de 1996, artículo 195, Canadá. Commissioner's Directive 768 Institutional Mother-Child Program de 24 de enero de 2020, artículo 16; Guatemala. Ley del Régimen</w:t>
      </w:r>
      <w:r>
        <w:rPr>
          <w:spacing w:val="-4"/>
          <w:sz w:val="16"/>
        </w:rPr>
        <w:t> </w:t>
      </w:r>
      <w:r>
        <w:rPr>
          <w:sz w:val="16"/>
        </w:rPr>
        <w:t>Penitenciario,</w:t>
      </w:r>
      <w:r>
        <w:rPr>
          <w:spacing w:val="-4"/>
          <w:sz w:val="16"/>
        </w:rPr>
        <w:t> </w:t>
      </w:r>
      <w:r>
        <w:rPr>
          <w:sz w:val="16"/>
        </w:rPr>
        <w:t>Decreto</w:t>
      </w:r>
      <w:r>
        <w:rPr>
          <w:spacing w:val="-4"/>
          <w:sz w:val="16"/>
        </w:rPr>
        <w:t> </w:t>
      </w:r>
      <w:r>
        <w:rPr>
          <w:sz w:val="16"/>
        </w:rPr>
        <w:t>Número</w:t>
      </w:r>
      <w:r>
        <w:rPr>
          <w:spacing w:val="-4"/>
          <w:sz w:val="16"/>
        </w:rPr>
        <w:t> </w:t>
      </w:r>
      <w:r>
        <w:rPr>
          <w:sz w:val="16"/>
        </w:rPr>
        <w:t>33-2006,</w:t>
      </w:r>
      <w:r>
        <w:rPr>
          <w:spacing w:val="-4"/>
          <w:sz w:val="16"/>
        </w:rPr>
        <w:t> </w:t>
      </w:r>
      <w:r>
        <w:rPr>
          <w:sz w:val="16"/>
        </w:rPr>
        <w:t>artículo</w:t>
      </w:r>
      <w:r>
        <w:rPr>
          <w:spacing w:val="-4"/>
          <w:sz w:val="16"/>
        </w:rPr>
        <w:t> </w:t>
      </w:r>
      <w:r>
        <w:rPr>
          <w:sz w:val="16"/>
        </w:rPr>
        <w:t>52;</w:t>
      </w:r>
      <w:r>
        <w:rPr>
          <w:spacing w:val="-3"/>
          <w:sz w:val="16"/>
        </w:rPr>
        <w:t> </w:t>
      </w:r>
      <w:r>
        <w:rPr>
          <w:sz w:val="16"/>
        </w:rPr>
        <w:t>Honduras.</w:t>
      </w:r>
      <w:r>
        <w:rPr>
          <w:spacing w:val="-4"/>
          <w:sz w:val="16"/>
        </w:rPr>
        <w:t> </w:t>
      </w:r>
      <w:r>
        <w:rPr>
          <w:sz w:val="16"/>
        </w:rPr>
        <w:t>Ley</w:t>
      </w:r>
      <w:r>
        <w:rPr>
          <w:spacing w:val="-4"/>
          <w:sz w:val="16"/>
        </w:rPr>
        <w:t> </w:t>
      </w:r>
      <w:r>
        <w:rPr>
          <w:sz w:val="16"/>
        </w:rPr>
        <w:t>del</w:t>
      </w:r>
      <w:r>
        <w:rPr>
          <w:spacing w:val="-4"/>
          <w:sz w:val="16"/>
        </w:rPr>
        <w:t> </w:t>
      </w:r>
      <w:r>
        <w:rPr>
          <w:sz w:val="16"/>
        </w:rPr>
        <w:t>Sistema</w:t>
      </w:r>
      <w:r>
        <w:rPr>
          <w:spacing w:val="-4"/>
          <w:sz w:val="16"/>
        </w:rPr>
        <w:t> </w:t>
      </w:r>
      <w:r>
        <w:rPr>
          <w:sz w:val="16"/>
        </w:rPr>
        <w:t>Penitenciario</w:t>
      </w:r>
      <w:r>
        <w:rPr>
          <w:spacing w:val="-2"/>
          <w:sz w:val="16"/>
        </w:rPr>
        <w:t> </w:t>
      </w:r>
      <w:r>
        <w:rPr>
          <w:sz w:val="16"/>
        </w:rPr>
        <w:t>Nacional,</w:t>
      </w:r>
      <w:r>
        <w:rPr>
          <w:spacing w:val="-4"/>
          <w:sz w:val="16"/>
        </w:rPr>
        <w:t> </w:t>
      </w:r>
      <w:r>
        <w:rPr>
          <w:sz w:val="16"/>
        </w:rPr>
        <w:t>artículo</w:t>
      </w:r>
      <w:r>
        <w:rPr>
          <w:spacing w:val="-4"/>
          <w:sz w:val="16"/>
        </w:rPr>
        <w:t> </w:t>
      </w:r>
      <w:r>
        <w:rPr>
          <w:sz w:val="16"/>
        </w:rPr>
        <w:t>53; Paraguay. Ley N° 5162 Código de Ejecución Penal para la República de Paraguay, artículo 216; República Dominicana. Ley 24.660</w:t>
      </w:r>
      <w:r>
        <w:rPr>
          <w:spacing w:val="-4"/>
          <w:sz w:val="16"/>
        </w:rPr>
        <w:t> </w:t>
      </w:r>
      <w:r>
        <w:rPr>
          <w:sz w:val="16"/>
        </w:rPr>
        <w:t>de</w:t>
      </w:r>
      <w:r>
        <w:rPr>
          <w:spacing w:val="-5"/>
          <w:sz w:val="16"/>
        </w:rPr>
        <w:t> </w:t>
      </w:r>
      <w:r>
        <w:rPr>
          <w:sz w:val="16"/>
        </w:rPr>
        <w:t>Ejecución</w:t>
      </w:r>
      <w:r>
        <w:rPr>
          <w:spacing w:val="-5"/>
          <w:sz w:val="16"/>
        </w:rPr>
        <w:t> </w:t>
      </w:r>
      <w:r>
        <w:rPr>
          <w:sz w:val="16"/>
        </w:rPr>
        <w:t>de</w:t>
      </w:r>
      <w:r>
        <w:rPr>
          <w:spacing w:val="-5"/>
          <w:sz w:val="16"/>
        </w:rPr>
        <w:t> </w:t>
      </w:r>
      <w:r>
        <w:rPr>
          <w:sz w:val="16"/>
        </w:rPr>
        <w:t>la</w:t>
      </w:r>
      <w:r>
        <w:rPr>
          <w:spacing w:val="-5"/>
          <w:sz w:val="16"/>
        </w:rPr>
        <w:t> </w:t>
      </w:r>
      <w:r>
        <w:rPr>
          <w:sz w:val="16"/>
        </w:rPr>
        <w:t>pena</w:t>
      </w:r>
      <w:r>
        <w:rPr>
          <w:spacing w:val="-5"/>
          <w:sz w:val="16"/>
        </w:rPr>
        <w:t> </w:t>
      </w:r>
      <w:r>
        <w:rPr>
          <w:sz w:val="16"/>
        </w:rPr>
        <w:t>privativa</w:t>
      </w:r>
      <w:r>
        <w:rPr>
          <w:spacing w:val="-3"/>
          <w:sz w:val="16"/>
        </w:rPr>
        <w:t> </w:t>
      </w:r>
      <w:r>
        <w:rPr>
          <w:sz w:val="16"/>
        </w:rPr>
        <w:t>de</w:t>
      </w:r>
      <w:r>
        <w:rPr>
          <w:spacing w:val="-5"/>
          <w:sz w:val="16"/>
        </w:rPr>
        <w:t> </w:t>
      </w:r>
      <w:r>
        <w:rPr>
          <w:sz w:val="16"/>
        </w:rPr>
        <w:t>libertad</w:t>
      </w:r>
      <w:r>
        <w:rPr>
          <w:spacing w:val="-5"/>
          <w:sz w:val="16"/>
        </w:rPr>
        <w:t> </w:t>
      </w:r>
      <w:r>
        <w:rPr>
          <w:sz w:val="16"/>
        </w:rPr>
        <w:t>de</w:t>
      </w:r>
      <w:r>
        <w:rPr>
          <w:spacing w:val="-2"/>
          <w:sz w:val="16"/>
        </w:rPr>
        <w:t> </w:t>
      </w:r>
      <w:r>
        <w:rPr>
          <w:sz w:val="16"/>
        </w:rPr>
        <w:t>16</w:t>
      </w:r>
      <w:r>
        <w:rPr>
          <w:spacing w:val="-4"/>
          <w:sz w:val="16"/>
        </w:rPr>
        <w:t> </w:t>
      </w:r>
      <w:r>
        <w:rPr>
          <w:sz w:val="16"/>
        </w:rPr>
        <w:t>de</w:t>
      </w:r>
      <w:r>
        <w:rPr>
          <w:spacing w:val="-5"/>
          <w:sz w:val="16"/>
        </w:rPr>
        <w:t> </w:t>
      </w:r>
      <w:r>
        <w:rPr>
          <w:sz w:val="16"/>
        </w:rPr>
        <w:t>julio</w:t>
      </w:r>
      <w:r>
        <w:rPr>
          <w:spacing w:val="-4"/>
          <w:sz w:val="16"/>
        </w:rPr>
        <w:t> </w:t>
      </w:r>
      <w:r>
        <w:rPr>
          <w:sz w:val="16"/>
        </w:rPr>
        <w:t>de</w:t>
      </w:r>
      <w:r>
        <w:rPr>
          <w:spacing w:val="-5"/>
          <w:sz w:val="16"/>
        </w:rPr>
        <w:t> </w:t>
      </w:r>
      <w:r>
        <w:rPr>
          <w:sz w:val="16"/>
        </w:rPr>
        <w:t>1996,</w:t>
      </w:r>
      <w:r>
        <w:rPr>
          <w:spacing w:val="-5"/>
          <w:sz w:val="16"/>
        </w:rPr>
        <w:t> </w:t>
      </w:r>
      <w:r>
        <w:rPr>
          <w:sz w:val="16"/>
        </w:rPr>
        <w:t>artículo</w:t>
      </w:r>
      <w:r>
        <w:rPr>
          <w:spacing w:val="-4"/>
          <w:sz w:val="16"/>
        </w:rPr>
        <w:t> </w:t>
      </w:r>
      <w:r>
        <w:rPr>
          <w:sz w:val="16"/>
        </w:rPr>
        <w:t>195,</w:t>
      </w:r>
      <w:r>
        <w:rPr>
          <w:spacing w:val="-5"/>
          <w:sz w:val="16"/>
        </w:rPr>
        <w:t> </w:t>
      </w:r>
      <w:r>
        <w:rPr>
          <w:sz w:val="16"/>
        </w:rPr>
        <w:t>y</w:t>
      </w:r>
      <w:r>
        <w:rPr>
          <w:spacing w:val="-4"/>
          <w:sz w:val="16"/>
        </w:rPr>
        <w:t> </w:t>
      </w:r>
      <w:r>
        <w:rPr>
          <w:sz w:val="16"/>
        </w:rPr>
        <w:t>Uruguay.</w:t>
      </w:r>
      <w:r>
        <w:rPr>
          <w:spacing w:val="-5"/>
          <w:sz w:val="16"/>
        </w:rPr>
        <w:t> </w:t>
      </w:r>
      <w:r>
        <w:rPr>
          <w:sz w:val="16"/>
        </w:rPr>
        <w:t>Ley</w:t>
      </w:r>
      <w:r>
        <w:rPr>
          <w:spacing w:val="-4"/>
          <w:sz w:val="16"/>
        </w:rPr>
        <w:t> </w:t>
      </w:r>
      <w:r>
        <w:rPr>
          <w:sz w:val="16"/>
        </w:rPr>
        <w:t>N°</w:t>
      </w:r>
      <w:r>
        <w:rPr>
          <w:spacing w:val="-5"/>
          <w:sz w:val="16"/>
        </w:rPr>
        <w:t> </w:t>
      </w:r>
      <w:r>
        <w:rPr>
          <w:sz w:val="16"/>
        </w:rPr>
        <w:t>14.470</w:t>
      </w:r>
      <w:r>
        <w:rPr>
          <w:spacing w:val="-4"/>
          <w:sz w:val="16"/>
        </w:rPr>
        <w:t> </w:t>
      </w:r>
      <w:r>
        <w:rPr>
          <w:sz w:val="16"/>
        </w:rPr>
        <w:t>de</w:t>
      </w:r>
      <w:r>
        <w:rPr>
          <w:spacing w:val="-6"/>
          <w:sz w:val="16"/>
        </w:rPr>
        <w:t> </w:t>
      </w:r>
      <w:r>
        <w:rPr>
          <w:sz w:val="16"/>
        </w:rPr>
        <w:t>11</w:t>
      </w:r>
      <w:r>
        <w:rPr>
          <w:spacing w:val="-4"/>
          <w:sz w:val="16"/>
        </w:rPr>
        <w:t> </w:t>
      </w:r>
      <w:r>
        <w:rPr>
          <w:sz w:val="16"/>
        </w:rPr>
        <w:t>de diciembre de 1975, artículo</w:t>
      </w:r>
      <w:r>
        <w:rPr>
          <w:spacing w:val="-11"/>
          <w:sz w:val="16"/>
        </w:rPr>
        <w:t> </w:t>
      </w:r>
      <w:r>
        <w:rPr>
          <w:sz w:val="16"/>
        </w:rPr>
        <w:t>29.</w:t>
      </w:r>
    </w:p>
    <w:p>
      <w:pPr>
        <w:tabs>
          <w:tab w:pos="687" w:val="left" w:leader="none"/>
        </w:tabs>
        <w:spacing w:before="60"/>
        <w:ind w:left="120" w:right="0" w:firstLine="0"/>
        <w:jc w:val="both"/>
        <w:rPr>
          <w:sz w:val="16"/>
        </w:rPr>
      </w:pPr>
      <w:r>
        <w:rPr>
          <w:position w:val="6"/>
          <w:sz w:val="10"/>
        </w:rPr>
        <w:t>396</w:t>
        <w:tab/>
      </w:r>
      <w:r>
        <w:rPr>
          <w:i/>
          <w:sz w:val="16"/>
        </w:rPr>
        <w:t>Cfr</w:t>
      </w:r>
      <w:r>
        <w:rPr>
          <w:sz w:val="16"/>
        </w:rPr>
        <w:t>. República de El Salvador. Ley Penitenciaria, Decreto Legislativo 1027 de 24 de abril de 1997, artículo</w:t>
      </w:r>
      <w:r>
        <w:rPr>
          <w:spacing w:val="-33"/>
          <w:sz w:val="16"/>
        </w:rPr>
        <w:t> </w:t>
      </w:r>
      <w:r>
        <w:rPr>
          <w:sz w:val="16"/>
        </w:rPr>
        <w:t>70.</w:t>
      </w:r>
    </w:p>
    <w:p>
      <w:pPr>
        <w:tabs>
          <w:tab w:pos="687" w:val="left" w:leader="none"/>
        </w:tabs>
        <w:spacing w:before="60"/>
        <w:ind w:left="120" w:right="0" w:firstLine="0"/>
        <w:jc w:val="both"/>
        <w:rPr>
          <w:sz w:val="16"/>
        </w:rPr>
      </w:pPr>
      <w:r>
        <w:rPr>
          <w:position w:val="6"/>
          <w:sz w:val="10"/>
        </w:rPr>
        <w:t>397</w:t>
        <w:tab/>
      </w:r>
      <w:r>
        <w:rPr>
          <w:i/>
          <w:sz w:val="16"/>
        </w:rPr>
        <w:t>Cfr</w:t>
      </w:r>
      <w:r>
        <w:rPr>
          <w:sz w:val="16"/>
        </w:rPr>
        <w:t>.</w:t>
      </w:r>
      <w:r>
        <w:rPr>
          <w:spacing w:val="-5"/>
          <w:sz w:val="16"/>
        </w:rPr>
        <w:t> </w:t>
      </w:r>
      <w:r>
        <w:rPr>
          <w:sz w:val="16"/>
        </w:rPr>
        <w:t>Estado</w:t>
      </w:r>
      <w:r>
        <w:rPr>
          <w:spacing w:val="-5"/>
          <w:sz w:val="16"/>
        </w:rPr>
        <w:t> </w:t>
      </w:r>
      <w:r>
        <w:rPr>
          <w:sz w:val="16"/>
        </w:rPr>
        <w:t>Plurinacional</w:t>
      </w:r>
      <w:r>
        <w:rPr>
          <w:spacing w:val="-5"/>
          <w:sz w:val="16"/>
        </w:rPr>
        <w:t> </w:t>
      </w:r>
      <w:r>
        <w:rPr>
          <w:sz w:val="16"/>
        </w:rPr>
        <w:t>de</w:t>
      </w:r>
      <w:r>
        <w:rPr>
          <w:spacing w:val="-4"/>
          <w:sz w:val="16"/>
        </w:rPr>
        <w:t> </w:t>
      </w:r>
      <w:r>
        <w:rPr>
          <w:sz w:val="16"/>
        </w:rPr>
        <w:t>Bolivia.</w:t>
      </w:r>
      <w:r>
        <w:rPr>
          <w:spacing w:val="-5"/>
          <w:sz w:val="16"/>
        </w:rPr>
        <w:t> </w:t>
      </w:r>
      <w:r>
        <w:rPr>
          <w:sz w:val="16"/>
        </w:rPr>
        <w:t>Ley</w:t>
      </w:r>
      <w:r>
        <w:rPr>
          <w:spacing w:val="-5"/>
          <w:sz w:val="16"/>
        </w:rPr>
        <w:t> </w:t>
      </w:r>
      <w:r>
        <w:rPr>
          <w:sz w:val="16"/>
        </w:rPr>
        <w:t>No.</w:t>
      </w:r>
      <w:r>
        <w:rPr>
          <w:spacing w:val="-5"/>
          <w:sz w:val="16"/>
        </w:rPr>
        <w:t> </w:t>
      </w:r>
      <w:r>
        <w:rPr>
          <w:sz w:val="16"/>
        </w:rPr>
        <w:t>548</w:t>
      </w:r>
      <w:r>
        <w:rPr>
          <w:spacing w:val="-5"/>
          <w:sz w:val="16"/>
        </w:rPr>
        <w:t> </w:t>
      </w:r>
      <w:r>
        <w:rPr>
          <w:sz w:val="16"/>
        </w:rPr>
        <w:t>Código</w:t>
      </w:r>
      <w:r>
        <w:rPr>
          <w:spacing w:val="-5"/>
          <w:sz w:val="16"/>
        </w:rPr>
        <w:t> </w:t>
      </w:r>
      <w:r>
        <w:rPr>
          <w:sz w:val="16"/>
        </w:rPr>
        <w:t>Niña,</w:t>
      </w:r>
      <w:r>
        <w:rPr>
          <w:spacing w:val="-5"/>
          <w:sz w:val="16"/>
        </w:rPr>
        <w:t> </w:t>
      </w:r>
      <w:r>
        <w:rPr>
          <w:sz w:val="16"/>
        </w:rPr>
        <w:t>Niño</w:t>
      </w:r>
      <w:r>
        <w:rPr>
          <w:spacing w:val="-5"/>
          <w:sz w:val="16"/>
        </w:rPr>
        <w:t> </w:t>
      </w:r>
      <w:r>
        <w:rPr>
          <w:sz w:val="16"/>
        </w:rPr>
        <w:t>y</w:t>
      </w:r>
      <w:r>
        <w:rPr>
          <w:spacing w:val="-5"/>
          <w:sz w:val="16"/>
        </w:rPr>
        <w:t> </w:t>
      </w:r>
      <w:r>
        <w:rPr>
          <w:sz w:val="16"/>
        </w:rPr>
        <w:t>Adolescente</w:t>
      </w:r>
      <w:r>
        <w:rPr>
          <w:spacing w:val="-5"/>
          <w:sz w:val="16"/>
        </w:rPr>
        <w:t> </w:t>
      </w:r>
      <w:r>
        <w:rPr>
          <w:sz w:val="16"/>
        </w:rPr>
        <w:t>de</w:t>
      </w:r>
      <w:r>
        <w:rPr>
          <w:spacing w:val="-5"/>
          <w:sz w:val="16"/>
        </w:rPr>
        <w:t> </w:t>
      </w:r>
      <w:r>
        <w:rPr>
          <w:sz w:val="16"/>
        </w:rPr>
        <w:t>17</w:t>
      </w:r>
      <w:r>
        <w:rPr>
          <w:spacing w:val="-5"/>
          <w:sz w:val="16"/>
        </w:rPr>
        <w:t> </w:t>
      </w:r>
      <w:r>
        <w:rPr>
          <w:sz w:val="16"/>
        </w:rPr>
        <w:t>de</w:t>
      </w:r>
      <w:r>
        <w:rPr>
          <w:spacing w:val="-5"/>
          <w:sz w:val="16"/>
        </w:rPr>
        <w:t> </w:t>
      </w:r>
      <w:r>
        <w:rPr>
          <w:sz w:val="16"/>
        </w:rPr>
        <w:t>julio</w:t>
      </w:r>
      <w:r>
        <w:rPr>
          <w:spacing w:val="-5"/>
          <w:sz w:val="16"/>
        </w:rPr>
        <w:t> </w:t>
      </w:r>
      <w:r>
        <w:rPr>
          <w:sz w:val="16"/>
        </w:rPr>
        <w:t>de</w:t>
      </w:r>
      <w:r>
        <w:rPr>
          <w:spacing w:val="-5"/>
          <w:sz w:val="16"/>
        </w:rPr>
        <w:t> </w:t>
      </w:r>
      <w:r>
        <w:rPr>
          <w:sz w:val="16"/>
        </w:rPr>
        <w:t>2014,</w:t>
      </w:r>
      <w:r>
        <w:rPr>
          <w:spacing w:val="-5"/>
          <w:sz w:val="16"/>
        </w:rPr>
        <w:t> </w:t>
      </w:r>
      <w:r>
        <w:rPr>
          <w:sz w:val="16"/>
        </w:rPr>
        <w:t>artículo</w:t>
      </w:r>
      <w:r>
        <w:rPr>
          <w:spacing w:val="-5"/>
          <w:sz w:val="16"/>
        </w:rPr>
        <w:t> </w:t>
      </w:r>
      <w:r>
        <w:rPr>
          <w:sz w:val="16"/>
        </w:rPr>
        <w:t>106.</w:t>
      </w:r>
    </w:p>
    <w:p>
      <w:pPr>
        <w:tabs>
          <w:tab w:pos="687" w:val="left" w:leader="none"/>
        </w:tabs>
        <w:spacing w:before="59"/>
        <w:ind w:left="120" w:right="0" w:firstLine="0"/>
        <w:jc w:val="both"/>
        <w:rPr>
          <w:sz w:val="16"/>
        </w:rPr>
      </w:pPr>
      <w:r>
        <w:rPr>
          <w:position w:val="6"/>
          <w:sz w:val="10"/>
        </w:rPr>
        <w:t>398</w:t>
        <w:tab/>
      </w:r>
      <w:r>
        <w:rPr>
          <w:i/>
          <w:sz w:val="16"/>
        </w:rPr>
        <w:t>Cfr. </w:t>
      </w:r>
      <w:r>
        <w:rPr>
          <w:sz w:val="16"/>
        </w:rPr>
        <w:t>República Federativa de Brasil. Ley 7210 de Ejecución Penal de 11 de julio de 1984, artículo</w:t>
      </w:r>
      <w:r>
        <w:rPr>
          <w:spacing w:val="-27"/>
          <w:sz w:val="16"/>
        </w:rPr>
        <w:t> </w:t>
      </w:r>
      <w:r>
        <w:rPr>
          <w:sz w:val="16"/>
        </w:rPr>
        <w:t>89.</w:t>
      </w:r>
    </w:p>
    <w:p>
      <w:pPr>
        <w:tabs>
          <w:tab w:pos="687" w:val="left" w:leader="none"/>
        </w:tabs>
        <w:spacing w:before="59"/>
        <w:ind w:left="120" w:right="0" w:firstLine="0"/>
        <w:jc w:val="both"/>
        <w:rPr>
          <w:sz w:val="16"/>
        </w:rPr>
      </w:pPr>
      <w:r>
        <w:rPr>
          <w:position w:val="6"/>
          <w:sz w:val="10"/>
        </w:rPr>
        <w:t>399</w:t>
        <w:tab/>
      </w:r>
      <w:r>
        <w:rPr>
          <w:i/>
          <w:sz w:val="16"/>
        </w:rPr>
        <w:t>Cfr</w:t>
      </w:r>
      <w:r>
        <w:rPr>
          <w:sz w:val="16"/>
        </w:rPr>
        <w:t>. República Oriental del Uruguay. Ley N° 14.470 de 11 de diciembre de 1975, artículo</w:t>
      </w:r>
      <w:r>
        <w:rPr>
          <w:spacing w:val="-27"/>
          <w:sz w:val="16"/>
        </w:rPr>
        <w:t> </w:t>
      </w:r>
      <w:r>
        <w:rPr>
          <w:sz w:val="16"/>
        </w:rPr>
        <w:t>29.</w:t>
      </w:r>
    </w:p>
    <w:p>
      <w:pPr>
        <w:pStyle w:val="BodyText"/>
        <w:spacing w:before="8"/>
        <w:rPr>
          <w:sz w:val="18"/>
        </w:rPr>
      </w:pPr>
    </w:p>
    <w:p>
      <w:pPr>
        <w:spacing w:before="100"/>
        <w:ind w:left="140" w:right="140" w:firstLine="0"/>
        <w:jc w:val="center"/>
        <w:rPr>
          <w:sz w:val="16"/>
        </w:rPr>
      </w:pPr>
      <w:r>
        <w:rPr>
          <w:sz w:val="16"/>
        </w:rPr>
        <w:t>77</w:t>
      </w:r>
    </w:p>
    <w:p>
      <w:pPr>
        <w:spacing w:after="0"/>
        <w:jc w:val="center"/>
        <w:rPr>
          <w:sz w:val="16"/>
        </w:rPr>
        <w:sectPr>
          <w:footerReference w:type="default" r:id="rId76"/>
          <w:pgSz w:w="12240" w:h="15840"/>
          <w:pgMar w:footer="0" w:header="0" w:top="1360" w:bottom="280" w:left="960" w:right="960"/>
        </w:sectPr>
      </w:pPr>
    </w:p>
    <w:p>
      <w:pPr>
        <w:pStyle w:val="BodyText"/>
        <w:spacing w:before="80"/>
        <w:ind w:left="120" w:right="115"/>
        <w:jc w:val="both"/>
      </w:pPr>
      <w:r>
        <w:rPr/>
        <w:t>opiniones</w:t>
      </w:r>
      <w:r>
        <w:rPr>
          <w:spacing w:val="-15"/>
        </w:rPr>
        <w:t> </w:t>
      </w:r>
      <w:r>
        <w:rPr/>
        <w:t>al</w:t>
      </w:r>
      <w:r>
        <w:rPr>
          <w:spacing w:val="-16"/>
        </w:rPr>
        <w:t> </w:t>
      </w:r>
      <w:r>
        <w:rPr/>
        <w:t>adoptar</w:t>
      </w:r>
      <w:r>
        <w:rPr>
          <w:spacing w:val="-16"/>
        </w:rPr>
        <w:t> </w:t>
      </w:r>
      <w:r>
        <w:rPr/>
        <w:t>una</w:t>
      </w:r>
      <w:r>
        <w:rPr>
          <w:spacing w:val="-16"/>
        </w:rPr>
        <w:t> </w:t>
      </w:r>
      <w:r>
        <w:rPr/>
        <w:t>decisión;</w:t>
      </w:r>
      <w:r>
        <w:rPr>
          <w:spacing w:val="-16"/>
        </w:rPr>
        <w:t> </w:t>
      </w:r>
      <w:r>
        <w:rPr/>
        <w:t>(iii)</w:t>
      </w:r>
      <w:r>
        <w:rPr>
          <w:spacing w:val="-13"/>
        </w:rPr>
        <w:t> </w:t>
      </w:r>
      <w:r>
        <w:rPr/>
        <w:t>se</w:t>
      </w:r>
      <w:r>
        <w:rPr>
          <w:spacing w:val="-15"/>
        </w:rPr>
        <w:t> </w:t>
      </w:r>
      <w:r>
        <w:rPr/>
        <w:t>realice</w:t>
      </w:r>
      <w:r>
        <w:rPr>
          <w:spacing w:val="-14"/>
        </w:rPr>
        <w:t> </w:t>
      </w:r>
      <w:r>
        <w:rPr/>
        <w:t>una</w:t>
      </w:r>
      <w:r>
        <w:rPr>
          <w:spacing w:val="-15"/>
        </w:rPr>
        <w:t> </w:t>
      </w:r>
      <w:r>
        <w:rPr/>
        <w:t>evaluación</w:t>
      </w:r>
      <w:r>
        <w:rPr>
          <w:spacing w:val="-16"/>
        </w:rPr>
        <w:t> </w:t>
      </w:r>
      <w:r>
        <w:rPr/>
        <w:t>y</w:t>
      </w:r>
      <w:r>
        <w:rPr>
          <w:spacing w:val="-15"/>
        </w:rPr>
        <w:t> </w:t>
      </w:r>
      <w:r>
        <w:rPr/>
        <w:t>determinación</w:t>
      </w:r>
      <w:r>
        <w:rPr>
          <w:spacing w:val="-15"/>
        </w:rPr>
        <w:t> </w:t>
      </w:r>
      <w:r>
        <w:rPr/>
        <w:t>del</w:t>
      </w:r>
      <w:r>
        <w:rPr>
          <w:spacing w:val="-15"/>
        </w:rPr>
        <w:t> </w:t>
      </w:r>
      <w:r>
        <w:rPr/>
        <w:t>interés</w:t>
      </w:r>
      <w:r>
        <w:rPr>
          <w:spacing w:val="-16"/>
        </w:rPr>
        <w:t> </w:t>
      </w:r>
      <w:r>
        <w:rPr/>
        <w:t>superior, y (iv) de realizarse la externalización, se garantice la continuidad de la relación entre madre, progenitor</w:t>
      </w:r>
      <w:r>
        <w:rPr>
          <w:spacing w:val="-17"/>
        </w:rPr>
        <w:t> </w:t>
      </w:r>
      <w:r>
        <w:rPr/>
        <w:t>o</w:t>
      </w:r>
      <w:r>
        <w:rPr>
          <w:spacing w:val="-18"/>
        </w:rPr>
        <w:t> </w:t>
      </w:r>
      <w:r>
        <w:rPr/>
        <w:t>cuidador</w:t>
      </w:r>
      <w:r>
        <w:rPr>
          <w:spacing w:val="-17"/>
        </w:rPr>
        <w:t> </w:t>
      </w:r>
      <w:r>
        <w:rPr/>
        <w:t>principal</w:t>
      </w:r>
      <w:r>
        <w:rPr>
          <w:spacing w:val="-16"/>
        </w:rPr>
        <w:t> </w:t>
      </w:r>
      <w:r>
        <w:rPr/>
        <w:t>que</w:t>
      </w:r>
      <w:r>
        <w:rPr>
          <w:spacing w:val="-18"/>
        </w:rPr>
        <w:t> </w:t>
      </w:r>
      <w:r>
        <w:rPr/>
        <w:t>permanece</w:t>
      </w:r>
      <w:r>
        <w:rPr>
          <w:spacing w:val="-17"/>
        </w:rPr>
        <w:t> </w:t>
      </w:r>
      <w:r>
        <w:rPr/>
        <w:t>encarcelado</w:t>
      </w:r>
      <w:r>
        <w:rPr>
          <w:spacing w:val="-18"/>
        </w:rPr>
        <w:t> </w:t>
      </w:r>
      <w:r>
        <w:rPr/>
        <w:t>y</w:t>
      </w:r>
      <w:r>
        <w:rPr>
          <w:spacing w:val="-16"/>
        </w:rPr>
        <w:t> </w:t>
      </w:r>
      <w:r>
        <w:rPr/>
        <w:t>su</w:t>
      </w:r>
      <w:r>
        <w:rPr>
          <w:spacing w:val="-17"/>
        </w:rPr>
        <w:t> </w:t>
      </w:r>
      <w:r>
        <w:rPr/>
        <w:t>hijo</w:t>
      </w:r>
      <w:r>
        <w:rPr>
          <w:spacing w:val="-18"/>
        </w:rPr>
        <w:t> </w:t>
      </w:r>
      <w:r>
        <w:rPr/>
        <w:t>o</w:t>
      </w:r>
      <w:r>
        <w:rPr>
          <w:spacing w:val="-18"/>
        </w:rPr>
        <w:t> </w:t>
      </w:r>
      <w:r>
        <w:rPr/>
        <w:t>hija,</w:t>
      </w:r>
      <w:r>
        <w:rPr>
          <w:spacing w:val="-16"/>
        </w:rPr>
        <w:t> </w:t>
      </w:r>
      <w:r>
        <w:rPr/>
        <w:t>cuando</w:t>
      </w:r>
      <w:r>
        <w:rPr>
          <w:spacing w:val="-18"/>
        </w:rPr>
        <w:t> </w:t>
      </w:r>
      <w:r>
        <w:rPr/>
        <w:t>ello</w:t>
      </w:r>
      <w:r>
        <w:rPr>
          <w:spacing w:val="-17"/>
        </w:rPr>
        <w:t> </w:t>
      </w:r>
      <w:r>
        <w:rPr/>
        <w:t>sea</w:t>
      </w:r>
      <w:r>
        <w:rPr>
          <w:spacing w:val="-16"/>
        </w:rPr>
        <w:t> </w:t>
      </w:r>
      <w:r>
        <w:rPr/>
        <w:t>apropiado al interés superior. Finalmente, cuando, según su edad, los niños deban incorporarse a la vida en sociedad, los Estados deben establecer protocolos y procedimientos claros para asegurar una adecuada preparación para la transición y separación del niño de la persona cuidadora encarcelada, incluyendo la provisión de atención psicológica y apoyo</w:t>
      </w:r>
      <w:r>
        <w:rPr>
          <w:spacing w:val="-17"/>
        </w:rPr>
        <w:t> </w:t>
      </w:r>
      <w:r>
        <w:rPr/>
        <w:t>social</w:t>
      </w:r>
      <w:r>
        <w:rPr>
          <w:position w:val="7"/>
          <w:sz w:val="13"/>
        </w:rPr>
        <w:t>400</w:t>
      </w:r>
      <w:r>
        <w:rPr/>
        <w:t>.</w:t>
      </w:r>
    </w:p>
    <w:p>
      <w:pPr>
        <w:pStyle w:val="BodyText"/>
        <w:spacing w:before="11"/>
        <w:rPr>
          <w:sz w:val="19"/>
        </w:rPr>
      </w:pPr>
    </w:p>
    <w:p>
      <w:pPr>
        <w:pStyle w:val="ListParagraph"/>
        <w:numPr>
          <w:ilvl w:val="1"/>
          <w:numId w:val="21"/>
        </w:numPr>
        <w:tabs>
          <w:tab w:pos="1560" w:val="left" w:leader="none"/>
          <w:tab w:pos="1561" w:val="left" w:leader="none"/>
        </w:tabs>
        <w:spacing w:line="240" w:lineRule="auto" w:before="0" w:after="0"/>
        <w:ind w:left="1560" w:right="0" w:hanging="732"/>
        <w:jc w:val="left"/>
        <w:rPr>
          <w:i/>
          <w:sz w:val="20"/>
        </w:rPr>
      </w:pPr>
      <w:r>
        <w:rPr>
          <w:i/>
          <w:sz w:val="20"/>
        </w:rPr>
        <w:t>Mantenimiento</w:t>
      </w:r>
      <w:r>
        <w:rPr>
          <w:i/>
          <w:spacing w:val="-14"/>
          <w:sz w:val="20"/>
        </w:rPr>
        <w:t> </w:t>
      </w:r>
      <w:r>
        <w:rPr>
          <w:i/>
          <w:sz w:val="20"/>
        </w:rPr>
        <w:t>de</w:t>
      </w:r>
      <w:r>
        <w:rPr>
          <w:i/>
          <w:spacing w:val="-13"/>
          <w:sz w:val="20"/>
        </w:rPr>
        <w:t> </w:t>
      </w:r>
      <w:r>
        <w:rPr>
          <w:i/>
          <w:sz w:val="20"/>
        </w:rPr>
        <w:t>los</w:t>
      </w:r>
      <w:r>
        <w:rPr>
          <w:i/>
          <w:spacing w:val="-15"/>
          <w:sz w:val="20"/>
        </w:rPr>
        <w:t> </w:t>
      </w:r>
      <w:r>
        <w:rPr>
          <w:i/>
          <w:sz w:val="20"/>
        </w:rPr>
        <w:t>vínculos</w:t>
      </w:r>
      <w:r>
        <w:rPr>
          <w:i/>
          <w:spacing w:val="-14"/>
          <w:sz w:val="20"/>
        </w:rPr>
        <w:t> </w:t>
      </w:r>
      <w:r>
        <w:rPr>
          <w:i/>
          <w:sz w:val="20"/>
        </w:rPr>
        <w:t>con</w:t>
      </w:r>
      <w:r>
        <w:rPr>
          <w:i/>
          <w:spacing w:val="-15"/>
          <w:sz w:val="20"/>
        </w:rPr>
        <w:t> </w:t>
      </w:r>
      <w:r>
        <w:rPr>
          <w:i/>
          <w:sz w:val="20"/>
        </w:rPr>
        <w:t>el</w:t>
      </w:r>
      <w:r>
        <w:rPr>
          <w:i/>
          <w:spacing w:val="-14"/>
          <w:sz w:val="20"/>
        </w:rPr>
        <w:t> </w:t>
      </w:r>
      <w:r>
        <w:rPr>
          <w:i/>
          <w:sz w:val="20"/>
        </w:rPr>
        <w:t>otro</w:t>
      </w:r>
      <w:r>
        <w:rPr>
          <w:i/>
          <w:spacing w:val="-15"/>
          <w:sz w:val="20"/>
        </w:rPr>
        <w:t> </w:t>
      </w:r>
      <w:r>
        <w:rPr>
          <w:i/>
          <w:sz w:val="20"/>
        </w:rPr>
        <w:t>progenitor,</w:t>
      </w:r>
      <w:r>
        <w:rPr>
          <w:i/>
          <w:spacing w:val="-15"/>
          <w:sz w:val="20"/>
        </w:rPr>
        <w:t> </w:t>
      </w:r>
      <w:r>
        <w:rPr>
          <w:i/>
          <w:sz w:val="20"/>
        </w:rPr>
        <w:t>familiares</w:t>
      </w:r>
      <w:r>
        <w:rPr>
          <w:i/>
          <w:spacing w:val="-14"/>
          <w:sz w:val="20"/>
        </w:rPr>
        <w:t> </w:t>
      </w:r>
      <w:r>
        <w:rPr>
          <w:i/>
          <w:sz w:val="20"/>
        </w:rPr>
        <w:t>o</w:t>
      </w:r>
      <w:r>
        <w:rPr>
          <w:i/>
          <w:spacing w:val="-14"/>
          <w:sz w:val="20"/>
        </w:rPr>
        <w:t> </w:t>
      </w:r>
      <w:r>
        <w:rPr>
          <w:i/>
          <w:sz w:val="20"/>
        </w:rPr>
        <w:t>adultos</w:t>
      </w:r>
      <w:r>
        <w:rPr>
          <w:i/>
          <w:spacing w:val="-14"/>
          <w:sz w:val="20"/>
        </w:rPr>
        <w:t> </w:t>
      </w:r>
      <w:r>
        <w:rPr>
          <w:i/>
          <w:sz w:val="20"/>
        </w:rPr>
        <w:t>significativos</w:t>
      </w:r>
    </w:p>
    <w:p>
      <w:pPr>
        <w:pStyle w:val="BodyText"/>
        <w:spacing w:before="11"/>
        <w:rPr>
          <w:i/>
          <w:sz w:val="19"/>
        </w:rPr>
      </w:pPr>
    </w:p>
    <w:p>
      <w:pPr>
        <w:pStyle w:val="ListParagraph"/>
        <w:numPr>
          <w:ilvl w:val="0"/>
          <w:numId w:val="14"/>
        </w:numPr>
        <w:tabs>
          <w:tab w:pos="840" w:val="left" w:leader="none"/>
        </w:tabs>
        <w:spacing w:line="240" w:lineRule="auto" w:before="0" w:after="0"/>
        <w:ind w:left="120" w:right="114" w:firstLine="0"/>
        <w:jc w:val="both"/>
        <w:rPr>
          <w:sz w:val="20"/>
        </w:rPr>
      </w:pPr>
      <w:r>
        <w:rPr>
          <w:sz w:val="20"/>
        </w:rPr>
        <w:t>Sobre la relación con el otro progenitor o adulto significativo, la Corte considera que los Estados deberán garantizar que el niño o niña que vive con su madre en prisión pueda mantener relaciones personales y contacto directo con el padre y familiares con quienes no se encuentra viviendo, siempre que ello atienda al interés superior. Sobre el particular, la Convención sobre los Derechos del Niño especifica que se respetará el derecho del niño que esté separado de uno o de ambos padres a mantener relaciones personales y contacto directo con ambos padres de modo regular, salvo si ello es contrario al interés superior del</w:t>
      </w:r>
      <w:r>
        <w:rPr>
          <w:spacing w:val="-15"/>
          <w:sz w:val="20"/>
        </w:rPr>
        <w:t> </w:t>
      </w:r>
      <w:r>
        <w:rPr>
          <w:sz w:val="20"/>
        </w:rPr>
        <w:t>niño</w:t>
      </w:r>
      <w:r>
        <w:rPr>
          <w:position w:val="7"/>
          <w:sz w:val="13"/>
        </w:rPr>
        <w:t>401</w:t>
      </w:r>
      <w:r>
        <w:rPr>
          <w:sz w:val="20"/>
        </w:rPr>
        <w:t>.</w:t>
      </w:r>
    </w:p>
    <w:p>
      <w:pPr>
        <w:pStyle w:val="BodyText"/>
      </w:pPr>
    </w:p>
    <w:p>
      <w:pPr>
        <w:pStyle w:val="ListParagraph"/>
        <w:numPr>
          <w:ilvl w:val="0"/>
          <w:numId w:val="14"/>
        </w:numPr>
        <w:tabs>
          <w:tab w:pos="840" w:val="left" w:leader="none"/>
        </w:tabs>
        <w:spacing w:line="240" w:lineRule="auto" w:before="0" w:after="0"/>
        <w:ind w:left="120" w:right="117" w:firstLine="0"/>
        <w:jc w:val="both"/>
        <w:rPr>
          <w:sz w:val="20"/>
        </w:rPr>
      </w:pPr>
      <w:r>
        <w:rPr>
          <w:sz w:val="20"/>
        </w:rPr>
        <w:t>En caso de que el otro progenitor también se encuentre privado de libertad, se deben garantizar mecanismos ágiles y eficientes para que el niño o niña mantenga de todas maneras un contacto</w:t>
      </w:r>
      <w:r>
        <w:rPr>
          <w:spacing w:val="-9"/>
          <w:sz w:val="20"/>
        </w:rPr>
        <w:t> </w:t>
      </w:r>
      <w:r>
        <w:rPr>
          <w:sz w:val="20"/>
        </w:rPr>
        <w:t>o</w:t>
      </w:r>
      <w:r>
        <w:rPr>
          <w:spacing w:val="-10"/>
          <w:sz w:val="20"/>
        </w:rPr>
        <w:t> </w:t>
      </w:r>
      <w:r>
        <w:rPr>
          <w:sz w:val="20"/>
        </w:rPr>
        <w:t>vínculo</w:t>
      </w:r>
      <w:r>
        <w:rPr>
          <w:spacing w:val="-9"/>
          <w:sz w:val="20"/>
        </w:rPr>
        <w:t> </w:t>
      </w:r>
      <w:r>
        <w:rPr>
          <w:sz w:val="20"/>
        </w:rPr>
        <w:t>con</w:t>
      </w:r>
      <w:r>
        <w:rPr>
          <w:spacing w:val="-11"/>
          <w:sz w:val="20"/>
        </w:rPr>
        <w:t> </w:t>
      </w:r>
      <w:r>
        <w:rPr>
          <w:sz w:val="20"/>
        </w:rPr>
        <w:t>esa</w:t>
      </w:r>
      <w:r>
        <w:rPr>
          <w:spacing w:val="-9"/>
          <w:sz w:val="20"/>
        </w:rPr>
        <w:t> </w:t>
      </w:r>
      <w:r>
        <w:rPr>
          <w:sz w:val="20"/>
        </w:rPr>
        <w:t>persona</w:t>
      </w:r>
      <w:r>
        <w:rPr>
          <w:position w:val="7"/>
          <w:sz w:val="13"/>
        </w:rPr>
        <w:t>402</w:t>
      </w:r>
      <w:r>
        <w:rPr>
          <w:sz w:val="20"/>
        </w:rPr>
        <w:t>.</w:t>
      </w:r>
      <w:r>
        <w:rPr>
          <w:spacing w:val="-8"/>
          <w:sz w:val="20"/>
        </w:rPr>
        <w:t> </w:t>
      </w:r>
      <w:r>
        <w:rPr>
          <w:sz w:val="20"/>
        </w:rPr>
        <w:t>A</w:t>
      </w:r>
      <w:r>
        <w:rPr>
          <w:spacing w:val="-8"/>
          <w:sz w:val="20"/>
        </w:rPr>
        <w:t> </w:t>
      </w:r>
      <w:r>
        <w:rPr>
          <w:sz w:val="20"/>
        </w:rPr>
        <w:t>tal</w:t>
      </w:r>
      <w:r>
        <w:rPr>
          <w:spacing w:val="-9"/>
          <w:sz w:val="20"/>
        </w:rPr>
        <w:t> </w:t>
      </w:r>
      <w:r>
        <w:rPr>
          <w:sz w:val="20"/>
        </w:rPr>
        <w:t>fin,</w:t>
      </w:r>
      <w:r>
        <w:rPr>
          <w:spacing w:val="-8"/>
          <w:sz w:val="20"/>
        </w:rPr>
        <w:t> </w:t>
      </w:r>
      <w:r>
        <w:rPr>
          <w:sz w:val="20"/>
        </w:rPr>
        <w:t>la</w:t>
      </w:r>
      <w:r>
        <w:rPr>
          <w:spacing w:val="-11"/>
          <w:sz w:val="20"/>
        </w:rPr>
        <w:t> </w:t>
      </w:r>
      <w:r>
        <w:rPr>
          <w:sz w:val="20"/>
        </w:rPr>
        <w:t>Corte</w:t>
      </w:r>
      <w:r>
        <w:rPr>
          <w:spacing w:val="-9"/>
          <w:sz w:val="20"/>
        </w:rPr>
        <w:t> </w:t>
      </w:r>
      <w:r>
        <w:rPr>
          <w:sz w:val="20"/>
        </w:rPr>
        <w:t>estima</w:t>
      </w:r>
      <w:r>
        <w:rPr>
          <w:spacing w:val="-9"/>
          <w:sz w:val="20"/>
        </w:rPr>
        <w:t> </w:t>
      </w:r>
      <w:r>
        <w:rPr>
          <w:sz w:val="20"/>
        </w:rPr>
        <w:t>que,</w:t>
      </w:r>
      <w:r>
        <w:rPr>
          <w:spacing w:val="-9"/>
          <w:sz w:val="20"/>
        </w:rPr>
        <w:t> </w:t>
      </w:r>
      <w:r>
        <w:rPr>
          <w:sz w:val="20"/>
        </w:rPr>
        <w:t>tanto</w:t>
      </w:r>
      <w:r>
        <w:rPr>
          <w:spacing w:val="-9"/>
          <w:sz w:val="20"/>
        </w:rPr>
        <w:t> </w:t>
      </w:r>
      <w:r>
        <w:rPr>
          <w:sz w:val="20"/>
        </w:rPr>
        <w:t>al</w:t>
      </w:r>
      <w:r>
        <w:rPr>
          <w:spacing w:val="-8"/>
          <w:sz w:val="20"/>
        </w:rPr>
        <w:t> </w:t>
      </w:r>
      <w:r>
        <w:rPr>
          <w:sz w:val="20"/>
        </w:rPr>
        <w:t>determinar</w:t>
      </w:r>
      <w:r>
        <w:rPr>
          <w:spacing w:val="-9"/>
          <w:sz w:val="20"/>
        </w:rPr>
        <w:t> </w:t>
      </w:r>
      <w:r>
        <w:rPr>
          <w:sz w:val="20"/>
        </w:rPr>
        <w:t>inicialmente el lugar en el que la persona permanecerá privada de su libertad junto con su hijo o hija, como al evaluar posibles traslados a otros establecimientos</w:t>
      </w:r>
      <w:r>
        <w:rPr>
          <w:position w:val="7"/>
          <w:sz w:val="13"/>
        </w:rPr>
        <w:t>403</w:t>
      </w:r>
      <w:r>
        <w:rPr>
          <w:sz w:val="20"/>
        </w:rPr>
        <w:t>, deben examinar el impacto que podría tener la</w:t>
      </w:r>
      <w:r>
        <w:rPr>
          <w:spacing w:val="-7"/>
          <w:sz w:val="20"/>
        </w:rPr>
        <w:t> </w:t>
      </w:r>
      <w:r>
        <w:rPr>
          <w:sz w:val="20"/>
        </w:rPr>
        <w:t>ubicación</w:t>
      </w:r>
      <w:r>
        <w:rPr>
          <w:spacing w:val="-8"/>
          <w:sz w:val="20"/>
        </w:rPr>
        <w:t> </w:t>
      </w:r>
      <w:r>
        <w:rPr>
          <w:sz w:val="20"/>
        </w:rPr>
        <w:t>del</w:t>
      </w:r>
      <w:r>
        <w:rPr>
          <w:spacing w:val="-8"/>
          <w:sz w:val="20"/>
        </w:rPr>
        <w:t> </w:t>
      </w:r>
      <w:r>
        <w:rPr>
          <w:sz w:val="20"/>
        </w:rPr>
        <w:t>centro</w:t>
      </w:r>
      <w:r>
        <w:rPr>
          <w:spacing w:val="-9"/>
          <w:sz w:val="20"/>
        </w:rPr>
        <w:t> </w:t>
      </w:r>
      <w:r>
        <w:rPr>
          <w:sz w:val="20"/>
        </w:rPr>
        <w:t>penitenciario</w:t>
      </w:r>
      <w:r>
        <w:rPr>
          <w:spacing w:val="-8"/>
          <w:sz w:val="20"/>
        </w:rPr>
        <w:t> </w:t>
      </w:r>
      <w:r>
        <w:rPr>
          <w:sz w:val="20"/>
        </w:rPr>
        <w:t>en</w:t>
      </w:r>
      <w:r>
        <w:rPr>
          <w:spacing w:val="-7"/>
          <w:sz w:val="20"/>
        </w:rPr>
        <w:t> </w:t>
      </w:r>
      <w:r>
        <w:rPr>
          <w:sz w:val="20"/>
        </w:rPr>
        <w:t>el</w:t>
      </w:r>
      <w:r>
        <w:rPr>
          <w:spacing w:val="-8"/>
          <w:sz w:val="20"/>
        </w:rPr>
        <w:t> </w:t>
      </w:r>
      <w:r>
        <w:rPr>
          <w:sz w:val="20"/>
        </w:rPr>
        <w:t>fortalecimiento</w:t>
      </w:r>
      <w:r>
        <w:rPr>
          <w:spacing w:val="-7"/>
          <w:sz w:val="20"/>
        </w:rPr>
        <w:t> </w:t>
      </w:r>
      <w:r>
        <w:rPr>
          <w:sz w:val="20"/>
        </w:rPr>
        <w:t>y</w:t>
      </w:r>
      <w:r>
        <w:rPr>
          <w:spacing w:val="-8"/>
          <w:sz w:val="20"/>
        </w:rPr>
        <w:t> </w:t>
      </w:r>
      <w:r>
        <w:rPr>
          <w:sz w:val="20"/>
        </w:rPr>
        <w:t>continuidad</w:t>
      </w:r>
      <w:r>
        <w:rPr>
          <w:spacing w:val="-9"/>
          <w:sz w:val="20"/>
        </w:rPr>
        <w:t> </w:t>
      </w:r>
      <w:r>
        <w:rPr>
          <w:sz w:val="20"/>
        </w:rPr>
        <w:t>del</w:t>
      </w:r>
      <w:r>
        <w:rPr>
          <w:spacing w:val="-8"/>
          <w:sz w:val="20"/>
        </w:rPr>
        <w:t> </w:t>
      </w:r>
      <w:r>
        <w:rPr>
          <w:sz w:val="20"/>
        </w:rPr>
        <w:t>derecho</w:t>
      </w:r>
      <w:r>
        <w:rPr>
          <w:spacing w:val="-7"/>
          <w:sz w:val="20"/>
        </w:rPr>
        <w:t> </w:t>
      </w:r>
      <w:r>
        <w:rPr>
          <w:sz w:val="20"/>
        </w:rPr>
        <w:t>a</w:t>
      </w:r>
      <w:r>
        <w:rPr>
          <w:spacing w:val="-7"/>
          <w:sz w:val="20"/>
        </w:rPr>
        <w:t> </w:t>
      </w:r>
      <w:r>
        <w:rPr>
          <w:sz w:val="20"/>
        </w:rPr>
        <w:t>la</w:t>
      </w:r>
      <w:r>
        <w:rPr>
          <w:spacing w:val="-7"/>
          <w:sz w:val="20"/>
        </w:rPr>
        <w:t> </w:t>
      </w:r>
      <w:r>
        <w:rPr>
          <w:sz w:val="20"/>
        </w:rPr>
        <w:t>vida</w:t>
      </w:r>
      <w:r>
        <w:rPr>
          <w:spacing w:val="-7"/>
          <w:sz w:val="20"/>
        </w:rPr>
        <w:t> </w:t>
      </w:r>
      <w:r>
        <w:rPr>
          <w:sz w:val="20"/>
        </w:rPr>
        <w:t>familiar del niño o la niña, con el objetivo de no afectar o perjudicar arbitrariamente su derecho a mantener contacto con el otro progenitor o adultos significativos. La Corte reitera que en estos casos debe procurarse que el centro penitenciario se encuentre lo más cercano posible al hogar familiar</w:t>
      </w:r>
      <w:r>
        <w:rPr>
          <w:position w:val="7"/>
          <w:sz w:val="13"/>
        </w:rPr>
        <w:t>404 </w:t>
      </w:r>
      <w:r>
        <w:rPr>
          <w:sz w:val="20"/>
        </w:rPr>
        <w:t>y se garantice el transporte (</w:t>
      </w:r>
      <w:r>
        <w:rPr>
          <w:i/>
          <w:sz w:val="20"/>
        </w:rPr>
        <w:t>supra </w:t>
      </w:r>
      <w:r>
        <w:rPr>
          <w:sz w:val="20"/>
        </w:rPr>
        <w:t>párr.</w:t>
      </w:r>
      <w:r>
        <w:rPr>
          <w:spacing w:val="-7"/>
          <w:sz w:val="20"/>
        </w:rPr>
        <w:t> </w:t>
      </w:r>
      <w:r>
        <w:rPr>
          <w:sz w:val="20"/>
        </w:rPr>
        <w:t>165).</w:t>
      </w:r>
    </w:p>
    <w:p>
      <w:pPr>
        <w:pStyle w:val="BodyText"/>
        <w:spacing w:before="11"/>
        <w:rPr>
          <w:sz w:val="19"/>
        </w:rPr>
      </w:pPr>
    </w:p>
    <w:p>
      <w:pPr>
        <w:pStyle w:val="Heading2"/>
        <w:numPr>
          <w:ilvl w:val="0"/>
          <w:numId w:val="19"/>
        </w:numPr>
        <w:tabs>
          <w:tab w:pos="1192" w:val="left" w:leader="none"/>
        </w:tabs>
        <w:spacing w:line="240" w:lineRule="auto" w:before="0" w:after="0"/>
        <w:ind w:left="1192" w:right="119" w:hanging="362"/>
        <w:jc w:val="left"/>
      </w:pPr>
      <w:bookmarkStart w:name="_bookmark28" w:id="52"/>
      <w:bookmarkEnd w:id="52"/>
      <w:r>
        <w:rPr>
          <w:b w:val="0"/>
          <w:i w:val="0"/>
        </w:rPr>
      </w:r>
      <w:bookmarkStart w:name="_bookmark28" w:id="53"/>
      <w:bookmarkEnd w:id="53"/>
      <w:r>
        <w:rPr>
          <w:i/>
        </w:rPr>
        <w:t>E</w:t>
      </w:r>
      <w:r>
        <w:rPr>
          <w:i/>
        </w:rPr>
        <w:t>l acceso al derecho a la salud y a la alimentación de niños y niñas que viven en </w:t>
      </w:r>
      <w:r>
        <w:rPr/>
        <w:t>centros de</w:t>
      </w:r>
      <w:r>
        <w:rPr>
          <w:spacing w:val="-12"/>
        </w:rPr>
        <w:t> </w:t>
      </w:r>
      <w:r>
        <w:rPr/>
        <w:t>detención</w:t>
      </w:r>
    </w:p>
    <w:p>
      <w:pPr>
        <w:pStyle w:val="BodyText"/>
        <w:spacing w:before="11"/>
        <w:rPr>
          <w:b/>
          <w:i/>
          <w:sz w:val="19"/>
        </w:rPr>
      </w:pPr>
    </w:p>
    <w:p>
      <w:pPr>
        <w:pStyle w:val="ListParagraph"/>
        <w:numPr>
          <w:ilvl w:val="0"/>
          <w:numId w:val="14"/>
        </w:numPr>
        <w:tabs>
          <w:tab w:pos="840" w:val="left" w:leader="none"/>
        </w:tabs>
        <w:spacing w:line="240" w:lineRule="auto" w:before="0" w:after="0"/>
        <w:ind w:left="120" w:right="117" w:firstLine="0"/>
        <w:jc w:val="both"/>
        <w:rPr>
          <w:sz w:val="20"/>
        </w:rPr>
      </w:pPr>
      <w:r>
        <w:rPr>
          <w:sz w:val="20"/>
        </w:rPr>
        <w:t>La Corte advierte que los niños y las niñas que viven en las cárceles con sus madres o cuidadores principales, mientras éstas cumplen sus sentencias judiciales, son extremadamente vulnerables a las violaciones de derechos humanos que ocurren dentro del sistema penal debido a su</w:t>
      </w:r>
      <w:r>
        <w:rPr>
          <w:spacing w:val="-5"/>
          <w:sz w:val="20"/>
        </w:rPr>
        <w:t> </w:t>
      </w:r>
      <w:r>
        <w:rPr>
          <w:sz w:val="20"/>
        </w:rPr>
        <w:t>condición</w:t>
      </w:r>
      <w:r>
        <w:rPr>
          <w:spacing w:val="-5"/>
          <w:sz w:val="20"/>
        </w:rPr>
        <w:t> </w:t>
      </w:r>
      <w:r>
        <w:rPr>
          <w:sz w:val="20"/>
        </w:rPr>
        <w:t>social</w:t>
      </w:r>
      <w:r>
        <w:rPr>
          <w:spacing w:val="-5"/>
          <w:sz w:val="20"/>
        </w:rPr>
        <w:t> </w:t>
      </w:r>
      <w:r>
        <w:rPr>
          <w:sz w:val="20"/>
        </w:rPr>
        <w:t>como</w:t>
      </w:r>
      <w:r>
        <w:rPr>
          <w:spacing w:val="-5"/>
          <w:sz w:val="20"/>
        </w:rPr>
        <w:t> </w:t>
      </w:r>
      <w:r>
        <w:rPr>
          <w:sz w:val="20"/>
        </w:rPr>
        <w:t>niños</w:t>
      </w:r>
      <w:r>
        <w:rPr>
          <w:spacing w:val="-6"/>
          <w:sz w:val="20"/>
        </w:rPr>
        <w:t> </w:t>
      </w:r>
      <w:r>
        <w:rPr>
          <w:sz w:val="20"/>
        </w:rPr>
        <w:t>y</w:t>
      </w:r>
      <w:r>
        <w:rPr>
          <w:spacing w:val="-7"/>
          <w:sz w:val="20"/>
        </w:rPr>
        <w:t> </w:t>
      </w:r>
      <w:r>
        <w:rPr>
          <w:sz w:val="20"/>
        </w:rPr>
        <w:t>necesidades</w:t>
      </w:r>
      <w:r>
        <w:rPr>
          <w:spacing w:val="-6"/>
          <w:sz w:val="20"/>
        </w:rPr>
        <w:t> </w:t>
      </w:r>
      <w:r>
        <w:rPr>
          <w:sz w:val="20"/>
        </w:rPr>
        <w:t>específicas</w:t>
      </w:r>
      <w:r>
        <w:rPr>
          <w:spacing w:val="-7"/>
          <w:sz w:val="20"/>
        </w:rPr>
        <w:t> </w:t>
      </w:r>
      <w:r>
        <w:rPr>
          <w:sz w:val="20"/>
        </w:rPr>
        <w:t>de</w:t>
      </w:r>
      <w:r>
        <w:rPr>
          <w:spacing w:val="-5"/>
          <w:sz w:val="20"/>
        </w:rPr>
        <w:t> </w:t>
      </w:r>
      <w:r>
        <w:rPr>
          <w:sz w:val="20"/>
        </w:rPr>
        <w:t>desarrollo.</w:t>
      </w:r>
      <w:r>
        <w:rPr>
          <w:spacing w:val="-5"/>
          <w:sz w:val="20"/>
        </w:rPr>
        <w:t> </w:t>
      </w:r>
      <w:r>
        <w:rPr>
          <w:sz w:val="20"/>
        </w:rPr>
        <w:t>Por</w:t>
      </w:r>
      <w:r>
        <w:rPr>
          <w:spacing w:val="-5"/>
          <w:sz w:val="20"/>
        </w:rPr>
        <w:t> </w:t>
      </w:r>
      <w:r>
        <w:rPr>
          <w:sz w:val="20"/>
        </w:rPr>
        <w:t>tanto,</w:t>
      </w:r>
      <w:r>
        <w:rPr>
          <w:spacing w:val="-4"/>
          <w:sz w:val="20"/>
        </w:rPr>
        <w:t> </w:t>
      </w:r>
      <w:r>
        <w:rPr>
          <w:sz w:val="20"/>
        </w:rPr>
        <w:t>la</w:t>
      </w:r>
      <w:r>
        <w:rPr>
          <w:spacing w:val="-7"/>
          <w:sz w:val="20"/>
        </w:rPr>
        <w:t> </w:t>
      </w:r>
      <w:r>
        <w:rPr>
          <w:sz w:val="20"/>
        </w:rPr>
        <w:t>Corte</w:t>
      </w:r>
      <w:r>
        <w:rPr>
          <w:spacing w:val="-5"/>
          <w:sz w:val="20"/>
        </w:rPr>
        <w:t> </w:t>
      </w:r>
      <w:r>
        <w:rPr>
          <w:sz w:val="20"/>
        </w:rPr>
        <w:t>considera que</w:t>
      </w:r>
      <w:r>
        <w:rPr>
          <w:spacing w:val="-5"/>
          <w:sz w:val="20"/>
        </w:rPr>
        <w:t> </w:t>
      </w:r>
      <w:r>
        <w:rPr>
          <w:sz w:val="20"/>
        </w:rPr>
        <w:t>debe</w:t>
      </w:r>
      <w:r>
        <w:rPr>
          <w:spacing w:val="-4"/>
          <w:sz w:val="20"/>
        </w:rPr>
        <w:t> </w:t>
      </w:r>
      <w:r>
        <w:rPr>
          <w:sz w:val="20"/>
        </w:rPr>
        <w:t>minimizarse</w:t>
      </w:r>
      <w:r>
        <w:rPr>
          <w:spacing w:val="-5"/>
          <w:sz w:val="20"/>
        </w:rPr>
        <w:t> </w:t>
      </w:r>
      <w:r>
        <w:rPr>
          <w:sz w:val="20"/>
        </w:rPr>
        <w:t>al</w:t>
      </w:r>
      <w:r>
        <w:rPr>
          <w:spacing w:val="-5"/>
          <w:sz w:val="20"/>
        </w:rPr>
        <w:t> </w:t>
      </w:r>
      <w:r>
        <w:rPr>
          <w:sz w:val="20"/>
        </w:rPr>
        <w:t>máximo</w:t>
      </w:r>
      <w:r>
        <w:rPr>
          <w:spacing w:val="-7"/>
          <w:sz w:val="20"/>
        </w:rPr>
        <w:t> </w:t>
      </w:r>
      <w:r>
        <w:rPr>
          <w:sz w:val="20"/>
        </w:rPr>
        <w:t>el</w:t>
      </w:r>
      <w:r>
        <w:rPr>
          <w:spacing w:val="-5"/>
          <w:sz w:val="20"/>
        </w:rPr>
        <w:t> </w:t>
      </w:r>
      <w:r>
        <w:rPr>
          <w:sz w:val="20"/>
        </w:rPr>
        <w:t>impacto</w:t>
      </w:r>
      <w:r>
        <w:rPr>
          <w:spacing w:val="-7"/>
          <w:sz w:val="20"/>
        </w:rPr>
        <w:t> </w:t>
      </w:r>
      <w:r>
        <w:rPr>
          <w:sz w:val="20"/>
        </w:rPr>
        <w:t>que</w:t>
      </w:r>
      <w:r>
        <w:rPr>
          <w:spacing w:val="-5"/>
          <w:sz w:val="20"/>
        </w:rPr>
        <w:t> </w:t>
      </w:r>
      <w:r>
        <w:rPr>
          <w:sz w:val="20"/>
        </w:rPr>
        <w:t>ello</w:t>
      </w:r>
      <w:r>
        <w:rPr>
          <w:spacing w:val="-6"/>
          <w:sz w:val="20"/>
        </w:rPr>
        <w:t> </w:t>
      </w:r>
      <w:r>
        <w:rPr>
          <w:sz w:val="20"/>
        </w:rPr>
        <w:t>pueda</w:t>
      </w:r>
      <w:r>
        <w:rPr>
          <w:spacing w:val="-6"/>
          <w:sz w:val="20"/>
        </w:rPr>
        <w:t> </w:t>
      </w:r>
      <w:r>
        <w:rPr>
          <w:sz w:val="20"/>
        </w:rPr>
        <w:t>tener</w:t>
      </w:r>
      <w:r>
        <w:rPr>
          <w:spacing w:val="-6"/>
          <w:sz w:val="20"/>
        </w:rPr>
        <w:t> </w:t>
      </w:r>
      <w:r>
        <w:rPr>
          <w:sz w:val="20"/>
        </w:rPr>
        <w:t>en</w:t>
      </w:r>
      <w:r>
        <w:rPr>
          <w:spacing w:val="-5"/>
          <w:sz w:val="20"/>
        </w:rPr>
        <w:t> </w:t>
      </w:r>
      <w:r>
        <w:rPr>
          <w:sz w:val="20"/>
        </w:rPr>
        <w:t>su</w:t>
      </w:r>
      <w:r>
        <w:rPr>
          <w:spacing w:val="-5"/>
          <w:sz w:val="20"/>
        </w:rPr>
        <w:t> </w:t>
      </w:r>
      <w:r>
        <w:rPr>
          <w:sz w:val="20"/>
        </w:rPr>
        <w:t>desarrollo</w:t>
      </w:r>
      <w:r>
        <w:rPr>
          <w:spacing w:val="-5"/>
          <w:sz w:val="20"/>
        </w:rPr>
        <w:t> </w:t>
      </w:r>
      <w:r>
        <w:rPr>
          <w:sz w:val="20"/>
        </w:rPr>
        <w:t>integral</w:t>
      </w:r>
      <w:r>
        <w:rPr>
          <w:spacing w:val="-6"/>
          <w:sz w:val="20"/>
        </w:rPr>
        <w:t> </w:t>
      </w:r>
      <w:r>
        <w:rPr>
          <w:sz w:val="20"/>
        </w:rPr>
        <w:t>y</w:t>
      </w:r>
      <w:r>
        <w:rPr>
          <w:spacing w:val="-4"/>
          <w:sz w:val="20"/>
        </w:rPr>
        <w:t> </w:t>
      </w:r>
      <w:r>
        <w:rPr>
          <w:sz w:val="20"/>
        </w:rPr>
        <w:t>adoptar las</w:t>
      </w:r>
      <w:r>
        <w:rPr>
          <w:spacing w:val="-5"/>
          <w:sz w:val="20"/>
        </w:rPr>
        <w:t> </w:t>
      </w:r>
      <w:r>
        <w:rPr>
          <w:sz w:val="20"/>
        </w:rPr>
        <w:t>medidas</w:t>
      </w:r>
      <w:r>
        <w:rPr>
          <w:spacing w:val="-6"/>
          <w:sz w:val="20"/>
        </w:rPr>
        <w:t> </w:t>
      </w:r>
      <w:r>
        <w:rPr>
          <w:sz w:val="20"/>
        </w:rPr>
        <w:t>necesarias</w:t>
      </w:r>
      <w:r>
        <w:rPr>
          <w:spacing w:val="-7"/>
          <w:sz w:val="20"/>
        </w:rPr>
        <w:t> </w:t>
      </w:r>
      <w:r>
        <w:rPr>
          <w:sz w:val="20"/>
        </w:rPr>
        <w:t>para</w:t>
      </w:r>
      <w:r>
        <w:rPr>
          <w:spacing w:val="-5"/>
          <w:sz w:val="20"/>
        </w:rPr>
        <w:t> </w:t>
      </w:r>
      <w:r>
        <w:rPr>
          <w:sz w:val="20"/>
        </w:rPr>
        <w:t>asegurar</w:t>
      </w:r>
      <w:r>
        <w:rPr>
          <w:spacing w:val="-5"/>
          <w:sz w:val="20"/>
        </w:rPr>
        <w:t> </w:t>
      </w:r>
      <w:r>
        <w:rPr>
          <w:sz w:val="20"/>
        </w:rPr>
        <w:t>el</w:t>
      </w:r>
      <w:r>
        <w:rPr>
          <w:spacing w:val="-5"/>
          <w:sz w:val="20"/>
        </w:rPr>
        <w:t> </w:t>
      </w:r>
      <w:r>
        <w:rPr>
          <w:sz w:val="20"/>
        </w:rPr>
        <w:t>desarrollo</w:t>
      </w:r>
      <w:r>
        <w:rPr>
          <w:spacing w:val="-5"/>
          <w:sz w:val="20"/>
        </w:rPr>
        <w:t> </w:t>
      </w:r>
      <w:r>
        <w:rPr>
          <w:sz w:val="20"/>
        </w:rPr>
        <w:t>apropiado</w:t>
      </w:r>
      <w:r>
        <w:rPr>
          <w:spacing w:val="-5"/>
          <w:sz w:val="20"/>
        </w:rPr>
        <w:t> </w:t>
      </w:r>
      <w:r>
        <w:rPr>
          <w:sz w:val="20"/>
        </w:rPr>
        <w:t>de</w:t>
      </w:r>
      <w:r>
        <w:rPr>
          <w:spacing w:val="-5"/>
          <w:sz w:val="20"/>
        </w:rPr>
        <w:t> </w:t>
      </w:r>
      <w:r>
        <w:rPr>
          <w:sz w:val="20"/>
        </w:rPr>
        <w:t>sus</w:t>
      </w:r>
      <w:r>
        <w:rPr>
          <w:spacing w:val="-5"/>
          <w:sz w:val="20"/>
        </w:rPr>
        <w:t> </w:t>
      </w:r>
      <w:r>
        <w:rPr>
          <w:sz w:val="20"/>
        </w:rPr>
        <w:t>capacidades</w:t>
      </w:r>
      <w:r>
        <w:rPr>
          <w:spacing w:val="-6"/>
          <w:sz w:val="20"/>
        </w:rPr>
        <w:t> </w:t>
      </w:r>
      <w:r>
        <w:rPr>
          <w:sz w:val="20"/>
        </w:rPr>
        <w:t>físicas,</w:t>
      </w:r>
      <w:r>
        <w:rPr>
          <w:spacing w:val="-4"/>
          <w:sz w:val="20"/>
        </w:rPr>
        <w:t> </w:t>
      </w:r>
      <w:r>
        <w:rPr>
          <w:sz w:val="20"/>
        </w:rPr>
        <w:t>psíquicas</w:t>
      </w:r>
      <w:r>
        <w:rPr>
          <w:spacing w:val="-6"/>
          <w:sz w:val="20"/>
        </w:rPr>
        <w:t> </w:t>
      </w:r>
      <w:r>
        <w:rPr>
          <w:sz w:val="20"/>
        </w:rPr>
        <w:t>y emocionales,</w:t>
      </w:r>
      <w:r>
        <w:rPr>
          <w:spacing w:val="-5"/>
          <w:sz w:val="20"/>
        </w:rPr>
        <w:t> </w:t>
      </w:r>
      <w:r>
        <w:rPr>
          <w:sz w:val="20"/>
        </w:rPr>
        <w:t>a</w:t>
      </w:r>
      <w:r>
        <w:rPr>
          <w:spacing w:val="-7"/>
          <w:sz w:val="20"/>
        </w:rPr>
        <w:t> </w:t>
      </w:r>
      <w:r>
        <w:rPr>
          <w:sz w:val="20"/>
        </w:rPr>
        <w:t>través</w:t>
      </w:r>
      <w:r>
        <w:rPr>
          <w:spacing w:val="-6"/>
          <w:sz w:val="20"/>
        </w:rPr>
        <w:t> </w:t>
      </w:r>
      <w:r>
        <w:rPr>
          <w:sz w:val="20"/>
        </w:rPr>
        <w:t>de</w:t>
      </w:r>
      <w:r>
        <w:rPr>
          <w:spacing w:val="-6"/>
          <w:sz w:val="20"/>
        </w:rPr>
        <w:t> </w:t>
      </w:r>
      <w:r>
        <w:rPr>
          <w:sz w:val="20"/>
        </w:rPr>
        <w:t>la</w:t>
      </w:r>
      <w:r>
        <w:rPr>
          <w:spacing w:val="-6"/>
          <w:sz w:val="20"/>
        </w:rPr>
        <w:t> </w:t>
      </w:r>
      <w:r>
        <w:rPr>
          <w:sz w:val="20"/>
        </w:rPr>
        <w:t>atención</w:t>
      </w:r>
      <w:r>
        <w:rPr>
          <w:spacing w:val="-7"/>
          <w:sz w:val="20"/>
        </w:rPr>
        <w:t> </w:t>
      </w:r>
      <w:r>
        <w:rPr>
          <w:sz w:val="20"/>
        </w:rPr>
        <w:t>en</w:t>
      </w:r>
      <w:r>
        <w:rPr>
          <w:spacing w:val="-6"/>
          <w:sz w:val="20"/>
        </w:rPr>
        <w:t> </w:t>
      </w:r>
      <w:r>
        <w:rPr>
          <w:sz w:val="20"/>
        </w:rPr>
        <w:t>salud</w:t>
      </w:r>
      <w:r>
        <w:rPr>
          <w:spacing w:val="-7"/>
          <w:sz w:val="20"/>
        </w:rPr>
        <w:t> </w:t>
      </w:r>
      <w:r>
        <w:rPr>
          <w:sz w:val="20"/>
        </w:rPr>
        <w:t>especializada</w:t>
      </w:r>
      <w:r>
        <w:rPr>
          <w:spacing w:val="-5"/>
          <w:sz w:val="20"/>
        </w:rPr>
        <w:t> </w:t>
      </w:r>
      <w:r>
        <w:rPr>
          <w:sz w:val="20"/>
        </w:rPr>
        <w:t>y</w:t>
      </w:r>
      <w:r>
        <w:rPr>
          <w:spacing w:val="-5"/>
          <w:sz w:val="20"/>
        </w:rPr>
        <w:t> </w:t>
      </w:r>
      <w:r>
        <w:rPr>
          <w:sz w:val="20"/>
        </w:rPr>
        <w:t>la</w:t>
      </w:r>
      <w:r>
        <w:rPr>
          <w:spacing w:val="-7"/>
          <w:sz w:val="20"/>
        </w:rPr>
        <w:t> </w:t>
      </w:r>
      <w:r>
        <w:rPr>
          <w:sz w:val="20"/>
        </w:rPr>
        <w:t>alimentación</w:t>
      </w:r>
      <w:r>
        <w:rPr>
          <w:spacing w:val="-5"/>
          <w:sz w:val="20"/>
        </w:rPr>
        <w:t> </w:t>
      </w:r>
      <w:r>
        <w:rPr>
          <w:sz w:val="20"/>
        </w:rPr>
        <w:t>adecuada,</w:t>
      </w:r>
      <w:r>
        <w:rPr>
          <w:spacing w:val="-6"/>
          <w:sz w:val="20"/>
        </w:rPr>
        <w:t> </w:t>
      </w:r>
      <w:r>
        <w:rPr>
          <w:sz w:val="20"/>
        </w:rPr>
        <w:t>entre</w:t>
      </w:r>
      <w:r>
        <w:rPr>
          <w:spacing w:val="-5"/>
          <w:sz w:val="20"/>
        </w:rPr>
        <w:t> </w:t>
      </w:r>
      <w:r>
        <w:rPr>
          <w:sz w:val="20"/>
        </w:rPr>
        <w:t>otros. Seguidamente, la Corte desarrollará los componentes esenciales de: (1) el derecho a la salud, y (2) el derecho a la</w:t>
      </w:r>
      <w:r>
        <w:rPr>
          <w:spacing w:val="-6"/>
          <w:sz w:val="20"/>
        </w:rPr>
        <w:t> </w:t>
      </w:r>
      <w:r>
        <w:rPr>
          <w:sz w:val="20"/>
        </w:rPr>
        <w:t>alimentación.</w:t>
      </w:r>
    </w:p>
    <w:p>
      <w:pPr>
        <w:pStyle w:val="BodyText"/>
        <w:spacing w:before="11"/>
        <w:rPr>
          <w:sz w:val="21"/>
        </w:rPr>
      </w:pPr>
    </w:p>
    <w:p>
      <w:pPr>
        <w:pStyle w:val="ListParagraph"/>
        <w:numPr>
          <w:ilvl w:val="1"/>
          <w:numId w:val="22"/>
        </w:numPr>
        <w:tabs>
          <w:tab w:pos="1560" w:val="left" w:leader="none"/>
          <w:tab w:pos="1561" w:val="left" w:leader="none"/>
        </w:tabs>
        <w:spacing w:line="240" w:lineRule="auto" w:before="0" w:after="0"/>
        <w:ind w:left="1560" w:right="0" w:hanging="732"/>
        <w:jc w:val="left"/>
        <w:rPr>
          <w:i/>
          <w:sz w:val="20"/>
        </w:rPr>
      </w:pPr>
      <w:r>
        <w:rPr>
          <w:i/>
          <w:sz w:val="20"/>
        </w:rPr>
        <w:t>Derecho a la</w:t>
      </w:r>
      <w:r>
        <w:rPr>
          <w:i/>
          <w:spacing w:val="-4"/>
          <w:sz w:val="20"/>
        </w:rPr>
        <w:t> </w:t>
      </w:r>
      <w:r>
        <w:rPr>
          <w:i/>
          <w:sz w:val="20"/>
        </w:rPr>
        <w:t>salud</w:t>
      </w:r>
    </w:p>
    <w:p>
      <w:pPr>
        <w:pStyle w:val="BodyText"/>
        <w:spacing w:before="11"/>
        <w:rPr>
          <w:i/>
          <w:sz w:val="19"/>
        </w:rPr>
      </w:pPr>
    </w:p>
    <w:p>
      <w:pPr>
        <w:pStyle w:val="ListParagraph"/>
        <w:numPr>
          <w:ilvl w:val="0"/>
          <w:numId w:val="14"/>
        </w:numPr>
        <w:tabs>
          <w:tab w:pos="840" w:val="left" w:leader="none"/>
        </w:tabs>
        <w:spacing w:line="240" w:lineRule="auto" w:before="1" w:after="0"/>
        <w:ind w:left="120" w:right="117" w:firstLine="0"/>
        <w:jc w:val="both"/>
        <w:rPr>
          <w:sz w:val="20"/>
        </w:rPr>
      </w:pPr>
      <w:r>
        <w:rPr>
          <w:sz w:val="20"/>
        </w:rPr>
        <w:t>La Corte ha determinado que el derecho a la salud se encuentra protegido por la</w:t>
      </w:r>
      <w:r>
        <w:rPr>
          <w:spacing w:val="-29"/>
          <w:sz w:val="20"/>
        </w:rPr>
        <w:t> </w:t>
      </w:r>
      <w:r>
        <w:rPr>
          <w:sz w:val="20"/>
        </w:rPr>
        <w:t>Convención Americana (</w:t>
      </w:r>
      <w:r>
        <w:rPr>
          <w:i/>
          <w:sz w:val="20"/>
        </w:rPr>
        <w:t>supra </w:t>
      </w:r>
      <w:r>
        <w:rPr>
          <w:sz w:val="20"/>
        </w:rPr>
        <w:t>párrs. 77 a 84). Además, la Convención sobre los Derechos del Niño establece</w:t>
      </w:r>
      <w:r>
        <w:rPr>
          <w:spacing w:val="-13"/>
          <w:sz w:val="20"/>
        </w:rPr>
        <w:t> </w:t>
      </w:r>
      <w:r>
        <w:rPr>
          <w:sz w:val="20"/>
        </w:rPr>
        <w:t>en</w:t>
      </w:r>
    </w:p>
    <w:p>
      <w:pPr>
        <w:pStyle w:val="BodyText"/>
        <w:spacing w:before="5"/>
        <w:rPr>
          <w:sz w:val="9"/>
        </w:rPr>
      </w:pPr>
      <w:r>
        <w:rPr/>
        <w:pict>
          <v:line style="position:absolute;mso-position-horizontal-relative:page;mso-position-vertical-relative:paragraph;z-index:2656;mso-wrap-distance-left:0;mso-wrap-distance-right:0" from="54pt,8.018016pt" to="198.02pt,8.018016pt" stroked="true" strokeweight=".65997pt" strokecolor="#000000">
            <v:stroke dashstyle="solid"/>
            <w10:wrap type="topAndBottom"/>
          </v:line>
        </w:pict>
      </w:r>
    </w:p>
    <w:p>
      <w:pPr>
        <w:tabs>
          <w:tab w:pos="687" w:val="left" w:leader="none"/>
        </w:tabs>
        <w:spacing w:before="76"/>
        <w:ind w:left="120" w:right="123" w:firstLine="0"/>
        <w:jc w:val="left"/>
        <w:rPr>
          <w:sz w:val="16"/>
        </w:rPr>
      </w:pPr>
      <w:r>
        <w:rPr>
          <w:position w:val="6"/>
          <w:sz w:val="10"/>
        </w:rPr>
        <w:t>400</w:t>
        <w:tab/>
      </w:r>
      <w:r>
        <w:rPr>
          <w:i/>
          <w:sz w:val="16"/>
        </w:rPr>
        <w:t>Cfr</w:t>
      </w:r>
      <w:r>
        <w:rPr>
          <w:sz w:val="16"/>
        </w:rPr>
        <w:t>. Informe del Experto Independiente que dirige el estudio mundial de las Naciones Unidas sobre los</w:t>
      </w:r>
      <w:r>
        <w:rPr>
          <w:spacing w:val="3"/>
          <w:sz w:val="16"/>
        </w:rPr>
        <w:t> </w:t>
      </w:r>
      <w:r>
        <w:rPr>
          <w:sz w:val="16"/>
        </w:rPr>
        <w:t>niños privados</w:t>
      </w:r>
      <w:r>
        <w:rPr>
          <w:w w:val="99"/>
          <w:sz w:val="16"/>
        </w:rPr>
        <w:t> </w:t>
      </w:r>
      <w:r>
        <w:rPr>
          <w:sz w:val="16"/>
        </w:rPr>
        <w:t>de libertad, Manfred Nowak, Estudio mundial sobre los niños privados de libertad, </w:t>
      </w:r>
      <w:r>
        <w:rPr>
          <w:i/>
          <w:sz w:val="16"/>
        </w:rPr>
        <w:t>supra</w:t>
      </w:r>
      <w:r>
        <w:rPr>
          <w:sz w:val="16"/>
        </w:rPr>
        <w:t>, párr.</w:t>
      </w:r>
      <w:r>
        <w:rPr>
          <w:spacing w:val="-35"/>
          <w:sz w:val="16"/>
        </w:rPr>
        <w:t> </w:t>
      </w:r>
      <w:r>
        <w:rPr>
          <w:sz w:val="16"/>
        </w:rPr>
        <w:t>54.</w:t>
      </w:r>
    </w:p>
    <w:p>
      <w:pPr>
        <w:tabs>
          <w:tab w:pos="687" w:val="left" w:leader="none"/>
        </w:tabs>
        <w:spacing w:before="60"/>
        <w:ind w:left="120" w:right="0" w:firstLine="0"/>
        <w:jc w:val="left"/>
        <w:rPr>
          <w:sz w:val="16"/>
        </w:rPr>
      </w:pPr>
      <w:r>
        <w:rPr>
          <w:position w:val="6"/>
          <w:sz w:val="10"/>
        </w:rPr>
        <w:t>401</w:t>
        <w:tab/>
      </w:r>
      <w:r>
        <w:rPr>
          <w:i/>
          <w:sz w:val="16"/>
        </w:rPr>
        <w:t>Cfr</w:t>
      </w:r>
      <w:r>
        <w:rPr>
          <w:sz w:val="16"/>
        </w:rPr>
        <w:t>. Convención sobre los Derechos del Niño, artículo</w:t>
      </w:r>
      <w:r>
        <w:rPr>
          <w:spacing w:val="-20"/>
          <w:sz w:val="16"/>
        </w:rPr>
        <w:t> </w:t>
      </w:r>
      <w:r>
        <w:rPr>
          <w:sz w:val="16"/>
        </w:rPr>
        <w:t>9.3.</w:t>
      </w:r>
    </w:p>
    <w:p>
      <w:pPr>
        <w:tabs>
          <w:tab w:pos="687" w:val="left" w:leader="none"/>
        </w:tabs>
        <w:spacing w:before="60"/>
        <w:ind w:left="120" w:right="0" w:firstLine="0"/>
        <w:jc w:val="left"/>
        <w:rPr>
          <w:sz w:val="16"/>
        </w:rPr>
      </w:pPr>
      <w:r>
        <w:rPr>
          <w:position w:val="6"/>
          <w:sz w:val="10"/>
        </w:rPr>
        <w:t>402</w:t>
        <w:tab/>
      </w:r>
      <w:r>
        <w:rPr>
          <w:i/>
          <w:sz w:val="16"/>
        </w:rPr>
        <w:t>Cfr</w:t>
      </w:r>
      <w:r>
        <w:rPr>
          <w:sz w:val="16"/>
        </w:rPr>
        <w:t>. Reglas de Bangkok, Reglas 26, 28, 43 y</w:t>
      </w:r>
      <w:r>
        <w:rPr>
          <w:spacing w:val="-10"/>
          <w:sz w:val="16"/>
        </w:rPr>
        <w:t> </w:t>
      </w:r>
      <w:r>
        <w:rPr>
          <w:sz w:val="16"/>
        </w:rPr>
        <w:t>45.</w:t>
      </w:r>
    </w:p>
    <w:p>
      <w:pPr>
        <w:tabs>
          <w:tab w:pos="687" w:val="left" w:leader="none"/>
        </w:tabs>
        <w:spacing w:before="59"/>
        <w:ind w:left="120" w:right="0" w:firstLine="0"/>
        <w:jc w:val="left"/>
        <w:rPr>
          <w:sz w:val="16"/>
        </w:rPr>
      </w:pPr>
      <w:r>
        <w:rPr>
          <w:position w:val="6"/>
          <w:sz w:val="10"/>
        </w:rPr>
        <w:t>403</w:t>
        <w:tab/>
      </w:r>
      <w:r>
        <w:rPr>
          <w:i/>
          <w:sz w:val="16"/>
        </w:rPr>
        <w:t>Cfr</w:t>
      </w:r>
      <w:r>
        <w:rPr>
          <w:sz w:val="16"/>
        </w:rPr>
        <w:t>. CIDH, Principios y Buenas Prácticas, </w:t>
      </w:r>
      <w:r>
        <w:rPr>
          <w:i/>
          <w:sz w:val="16"/>
        </w:rPr>
        <w:t>supra, </w:t>
      </w:r>
      <w:r>
        <w:rPr>
          <w:sz w:val="16"/>
        </w:rPr>
        <w:t>Principio</w:t>
      </w:r>
      <w:r>
        <w:rPr>
          <w:spacing w:val="-21"/>
          <w:sz w:val="16"/>
        </w:rPr>
        <w:t> </w:t>
      </w:r>
      <w:r>
        <w:rPr>
          <w:sz w:val="16"/>
        </w:rPr>
        <w:t>IX.</w:t>
      </w:r>
    </w:p>
    <w:p>
      <w:pPr>
        <w:tabs>
          <w:tab w:pos="687" w:val="left" w:leader="none"/>
        </w:tabs>
        <w:spacing w:before="59"/>
        <w:ind w:left="120" w:right="0" w:firstLine="0"/>
        <w:jc w:val="left"/>
        <w:rPr>
          <w:sz w:val="16"/>
        </w:rPr>
      </w:pPr>
      <w:r>
        <w:rPr>
          <w:position w:val="6"/>
          <w:sz w:val="10"/>
        </w:rPr>
        <w:t>404</w:t>
        <w:tab/>
      </w:r>
      <w:r>
        <w:rPr>
          <w:i/>
          <w:sz w:val="16"/>
        </w:rPr>
        <w:t>Cfr. López y otros Vs. Argentina, supra</w:t>
      </w:r>
      <w:r>
        <w:rPr>
          <w:sz w:val="16"/>
        </w:rPr>
        <w:t>, párrs. 93 a</w:t>
      </w:r>
      <w:r>
        <w:rPr>
          <w:spacing w:val="-15"/>
          <w:sz w:val="16"/>
        </w:rPr>
        <w:t> </w:t>
      </w:r>
      <w:r>
        <w:rPr>
          <w:sz w:val="16"/>
        </w:rPr>
        <w:t>102.</w:t>
      </w:r>
    </w:p>
    <w:p>
      <w:pPr>
        <w:spacing w:after="0"/>
        <w:jc w:val="left"/>
        <w:rPr>
          <w:sz w:val="16"/>
        </w:rPr>
        <w:sectPr>
          <w:footerReference w:type="default" r:id="rId78"/>
          <w:pgSz w:w="12240" w:h="15840"/>
          <w:pgMar w:footer="986" w:header="0" w:top="1360" w:bottom="1180" w:left="960" w:right="960"/>
          <w:pgNumType w:start="78"/>
        </w:sectPr>
      </w:pPr>
    </w:p>
    <w:p>
      <w:pPr>
        <w:pStyle w:val="BodyText"/>
        <w:spacing w:before="80"/>
        <w:ind w:left="120" w:right="115"/>
        <w:jc w:val="both"/>
        <w:rPr>
          <w:i/>
        </w:rPr>
      </w:pPr>
      <w:r>
        <w:rPr/>
        <w:t>el artículo 24 el derecho del niño al disfrute del más alto nivel posible de salud y a servicios para el tratamiento de las enfermedades y la rehabilitación de la salud, que incluso deben ser mayores en casos de niños con discapacidad</w:t>
      </w:r>
      <w:r>
        <w:rPr>
          <w:position w:val="7"/>
          <w:sz w:val="13"/>
        </w:rPr>
        <w:t>405</w:t>
      </w:r>
      <w:r>
        <w:rPr/>
        <w:t>, y señala que los Estados se esforzarán por asegurar que</w:t>
      </w:r>
      <w:r>
        <w:rPr>
          <w:spacing w:val="-28"/>
        </w:rPr>
        <w:t> </w:t>
      </w:r>
      <w:r>
        <w:rPr/>
        <w:t>ningún niño</w:t>
      </w:r>
      <w:r>
        <w:rPr>
          <w:spacing w:val="-14"/>
        </w:rPr>
        <w:t> </w:t>
      </w:r>
      <w:r>
        <w:rPr/>
        <w:t>sea</w:t>
      </w:r>
      <w:r>
        <w:rPr>
          <w:spacing w:val="-14"/>
        </w:rPr>
        <w:t> </w:t>
      </w:r>
      <w:r>
        <w:rPr/>
        <w:t>privado</w:t>
      </w:r>
      <w:r>
        <w:rPr>
          <w:spacing w:val="-14"/>
        </w:rPr>
        <w:t> </w:t>
      </w:r>
      <w:r>
        <w:rPr/>
        <w:t>de</w:t>
      </w:r>
      <w:r>
        <w:rPr>
          <w:spacing w:val="-14"/>
        </w:rPr>
        <w:t> </w:t>
      </w:r>
      <w:r>
        <w:rPr/>
        <w:t>su</w:t>
      </w:r>
      <w:r>
        <w:rPr>
          <w:spacing w:val="-15"/>
        </w:rPr>
        <w:t> </w:t>
      </w:r>
      <w:r>
        <w:rPr/>
        <w:t>derecho</w:t>
      </w:r>
      <w:r>
        <w:rPr>
          <w:spacing w:val="-13"/>
        </w:rPr>
        <w:t> </w:t>
      </w:r>
      <w:r>
        <w:rPr/>
        <w:t>al</w:t>
      </w:r>
      <w:r>
        <w:rPr>
          <w:spacing w:val="-15"/>
        </w:rPr>
        <w:t> </w:t>
      </w:r>
      <w:r>
        <w:rPr/>
        <w:t>disfrute</w:t>
      </w:r>
      <w:r>
        <w:rPr>
          <w:spacing w:val="-13"/>
        </w:rPr>
        <w:t> </w:t>
      </w:r>
      <w:r>
        <w:rPr/>
        <w:t>de</w:t>
      </w:r>
      <w:r>
        <w:rPr>
          <w:spacing w:val="-14"/>
        </w:rPr>
        <w:t> </w:t>
      </w:r>
      <w:r>
        <w:rPr/>
        <w:t>esos</w:t>
      </w:r>
      <w:r>
        <w:rPr>
          <w:spacing w:val="-13"/>
        </w:rPr>
        <w:t> </w:t>
      </w:r>
      <w:r>
        <w:rPr/>
        <w:t>servicios</w:t>
      </w:r>
      <w:r>
        <w:rPr>
          <w:spacing w:val="-15"/>
        </w:rPr>
        <w:t> </w:t>
      </w:r>
      <w:r>
        <w:rPr/>
        <w:t>sanitarios</w:t>
      </w:r>
      <w:r>
        <w:rPr>
          <w:position w:val="7"/>
          <w:sz w:val="13"/>
        </w:rPr>
        <w:t>406</w:t>
      </w:r>
      <w:r>
        <w:rPr/>
        <w:t>.</w:t>
      </w:r>
      <w:r>
        <w:rPr>
          <w:spacing w:val="-14"/>
        </w:rPr>
        <w:t> </w:t>
      </w:r>
      <w:r>
        <w:rPr/>
        <w:t>Al</w:t>
      </w:r>
      <w:r>
        <w:rPr>
          <w:spacing w:val="-13"/>
        </w:rPr>
        <w:t> </w:t>
      </w:r>
      <w:r>
        <w:rPr/>
        <w:t>respecto,</w:t>
      </w:r>
      <w:r>
        <w:rPr>
          <w:spacing w:val="-14"/>
        </w:rPr>
        <w:t> </w:t>
      </w:r>
      <w:r>
        <w:rPr/>
        <w:t>el</w:t>
      </w:r>
      <w:r>
        <w:rPr>
          <w:spacing w:val="-13"/>
        </w:rPr>
        <w:t> </w:t>
      </w:r>
      <w:r>
        <w:rPr/>
        <w:t>Comité</w:t>
      </w:r>
      <w:r>
        <w:rPr>
          <w:spacing w:val="-13"/>
        </w:rPr>
        <w:t> </w:t>
      </w:r>
      <w:r>
        <w:rPr/>
        <w:t>sobre los Derechos del Niño ha indicado que “no solo abarca la prevención oportuna y apropiada, la promoción de la salud y los servicios paliativos, de curación y de rehabilitación, sino también el derecho del niño a crecer y desarrollarse al máximo de sus posibilidades y vivir en condiciones que le permitan disfrutar del más alto nivel posible de salud, mediante la ejecución de programas centrados en los factores subyacentes que determinan la salud”</w:t>
      </w:r>
      <w:r>
        <w:rPr>
          <w:position w:val="7"/>
          <w:sz w:val="13"/>
        </w:rPr>
        <w:t>407</w:t>
      </w:r>
      <w:r>
        <w:rPr/>
        <w:t>. Por su parte, la </w:t>
      </w:r>
      <w:r>
        <w:rPr>
          <w:i/>
        </w:rPr>
        <w:t>Observación </w:t>
      </w:r>
      <w:r>
        <w:rPr>
          <w:i/>
        </w:rPr>
        <w:t>General No. 14 </w:t>
      </w:r>
      <w:r>
        <w:rPr/>
        <w:t>del Comité de DESC establece en cuanto al acceso al derecho a la salud que “se requiere que tanto las niñas como los niños tengan igual acceso a una alimentación adecuada, un entorno seguro y servicios de salud física y</w:t>
      </w:r>
      <w:r>
        <w:rPr>
          <w:spacing w:val="-8"/>
        </w:rPr>
        <w:t> </w:t>
      </w:r>
      <w:r>
        <w:rPr/>
        <w:t>mental”</w:t>
      </w:r>
      <w:r>
        <w:rPr>
          <w:position w:val="7"/>
          <w:sz w:val="13"/>
        </w:rPr>
        <w:t>408</w:t>
      </w:r>
      <w:r>
        <w:rPr>
          <w:i/>
        </w:rPr>
        <w:t>.</w:t>
      </w:r>
    </w:p>
    <w:p>
      <w:pPr>
        <w:pStyle w:val="BodyText"/>
        <w:spacing w:before="11"/>
        <w:rPr>
          <w:i/>
          <w:sz w:val="19"/>
        </w:rPr>
      </w:pPr>
    </w:p>
    <w:p>
      <w:pPr>
        <w:pStyle w:val="ListParagraph"/>
        <w:numPr>
          <w:ilvl w:val="0"/>
          <w:numId w:val="14"/>
        </w:numPr>
        <w:tabs>
          <w:tab w:pos="840" w:val="left" w:leader="none"/>
        </w:tabs>
        <w:spacing w:line="240" w:lineRule="auto" w:before="0" w:after="0"/>
        <w:ind w:left="120" w:right="115" w:firstLine="0"/>
        <w:jc w:val="both"/>
        <w:rPr>
          <w:sz w:val="20"/>
        </w:rPr>
      </w:pPr>
      <w:r>
        <w:rPr>
          <w:sz w:val="20"/>
        </w:rPr>
        <w:t>En virtud del derecho a la igualdad y no discriminación, la Corte reitera que los niños que viven con sus madres o cuidadores principales en prisión deben tener acceso al derecho a la salud en</w:t>
      </w:r>
      <w:r>
        <w:rPr>
          <w:spacing w:val="-6"/>
          <w:sz w:val="20"/>
        </w:rPr>
        <w:t> </w:t>
      </w:r>
      <w:r>
        <w:rPr>
          <w:sz w:val="20"/>
        </w:rPr>
        <w:t>las</w:t>
      </w:r>
      <w:r>
        <w:rPr>
          <w:spacing w:val="-7"/>
          <w:sz w:val="20"/>
        </w:rPr>
        <w:t> </w:t>
      </w:r>
      <w:r>
        <w:rPr>
          <w:sz w:val="20"/>
        </w:rPr>
        <w:t>mismas</w:t>
      </w:r>
      <w:r>
        <w:rPr>
          <w:spacing w:val="-6"/>
          <w:sz w:val="20"/>
        </w:rPr>
        <w:t> </w:t>
      </w:r>
      <w:r>
        <w:rPr>
          <w:sz w:val="20"/>
        </w:rPr>
        <w:t>condiciones</w:t>
      </w:r>
      <w:r>
        <w:rPr>
          <w:spacing w:val="-7"/>
          <w:sz w:val="20"/>
        </w:rPr>
        <w:t> </w:t>
      </w:r>
      <w:r>
        <w:rPr>
          <w:sz w:val="20"/>
        </w:rPr>
        <w:t>que</w:t>
      </w:r>
      <w:r>
        <w:rPr>
          <w:spacing w:val="-6"/>
          <w:sz w:val="20"/>
        </w:rPr>
        <w:t> </w:t>
      </w:r>
      <w:r>
        <w:rPr>
          <w:sz w:val="20"/>
        </w:rPr>
        <w:t>los</w:t>
      </w:r>
      <w:r>
        <w:rPr>
          <w:spacing w:val="-8"/>
          <w:sz w:val="20"/>
        </w:rPr>
        <w:t> </w:t>
      </w:r>
      <w:r>
        <w:rPr>
          <w:sz w:val="20"/>
        </w:rPr>
        <w:t>niños</w:t>
      </w:r>
      <w:r>
        <w:rPr>
          <w:spacing w:val="-7"/>
          <w:sz w:val="20"/>
        </w:rPr>
        <w:t> </w:t>
      </w:r>
      <w:r>
        <w:rPr>
          <w:sz w:val="20"/>
        </w:rPr>
        <w:t>que</w:t>
      </w:r>
      <w:r>
        <w:rPr>
          <w:spacing w:val="-6"/>
          <w:sz w:val="20"/>
        </w:rPr>
        <w:t> </w:t>
      </w:r>
      <w:r>
        <w:rPr>
          <w:sz w:val="20"/>
        </w:rPr>
        <w:t>viven</w:t>
      </w:r>
      <w:r>
        <w:rPr>
          <w:spacing w:val="-6"/>
          <w:sz w:val="20"/>
        </w:rPr>
        <w:t> </w:t>
      </w:r>
      <w:r>
        <w:rPr>
          <w:sz w:val="20"/>
        </w:rPr>
        <w:t>fuera</w:t>
      </w:r>
      <w:r>
        <w:rPr>
          <w:spacing w:val="-6"/>
          <w:sz w:val="20"/>
        </w:rPr>
        <w:t> </w:t>
      </w:r>
      <w:r>
        <w:rPr>
          <w:sz w:val="20"/>
        </w:rPr>
        <w:t>de</w:t>
      </w:r>
      <w:r>
        <w:rPr>
          <w:spacing w:val="-5"/>
          <w:sz w:val="20"/>
        </w:rPr>
        <w:t> </w:t>
      </w:r>
      <w:r>
        <w:rPr>
          <w:sz w:val="20"/>
        </w:rPr>
        <w:t>prisión.</w:t>
      </w:r>
      <w:r>
        <w:rPr>
          <w:spacing w:val="-6"/>
          <w:sz w:val="20"/>
        </w:rPr>
        <w:t> </w:t>
      </w:r>
      <w:r>
        <w:rPr>
          <w:sz w:val="20"/>
        </w:rPr>
        <w:t>Más</w:t>
      </w:r>
      <w:r>
        <w:rPr>
          <w:spacing w:val="-6"/>
          <w:sz w:val="20"/>
        </w:rPr>
        <w:t> </w:t>
      </w:r>
      <w:r>
        <w:rPr>
          <w:sz w:val="20"/>
        </w:rPr>
        <w:t>específicamente,</w:t>
      </w:r>
      <w:r>
        <w:rPr>
          <w:spacing w:val="-6"/>
          <w:sz w:val="20"/>
        </w:rPr>
        <w:t> </w:t>
      </w:r>
      <w:r>
        <w:rPr>
          <w:sz w:val="20"/>
        </w:rPr>
        <w:t>las</w:t>
      </w:r>
      <w:r>
        <w:rPr>
          <w:spacing w:val="-3"/>
          <w:sz w:val="20"/>
        </w:rPr>
        <w:t> </w:t>
      </w:r>
      <w:r>
        <w:rPr>
          <w:sz w:val="20"/>
        </w:rPr>
        <w:t>Reglas Nelson Mandela señalan en la letra b) de la Regla 29, que “se tomarán disposiciones para proporcionar servicios de atención sanitaria especiales para niños, incluidos servicios de reconocimiento</w:t>
      </w:r>
      <w:r>
        <w:rPr>
          <w:spacing w:val="-5"/>
          <w:sz w:val="20"/>
        </w:rPr>
        <w:t> </w:t>
      </w:r>
      <w:r>
        <w:rPr>
          <w:sz w:val="20"/>
        </w:rPr>
        <w:t>médico</w:t>
      </w:r>
      <w:r>
        <w:rPr>
          <w:spacing w:val="-6"/>
          <w:sz w:val="20"/>
        </w:rPr>
        <w:t> </w:t>
      </w:r>
      <w:r>
        <w:rPr>
          <w:sz w:val="20"/>
        </w:rPr>
        <w:t>inicial</w:t>
      </w:r>
      <w:r>
        <w:rPr>
          <w:spacing w:val="-5"/>
          <w:sz w:val="20"/>
        </w:rPr>
        <w:t> </w:t>
      </w:r>
      <w:r>
        <w:rPr>
          <w:sz w:val="20"/>
        </w:rPr>
        <w:t>en</w:t>
      </w:r>
      <w:r>
        <w:rPr>
          <w:spacing w:val="-5"/>
          <w:sz w:val="20"/>
        </w:rPr>
        <w:t> </w:t>
      </w:r>
      <w:r>
        <w:rPr>
          <w:sz w:val="20"/>
        </w:rPr>
        <w:t>el</w:t>
      </w:r>
      <w:r>
        <w:rPr>
          <w:spacing w:val="-5"/>
          <w:sz w:val="20"/>
        </w:rPr>
        <w:t> </w:t>
      </w:r>
      <w:r>
        <w:rPr>
          <w:sz w:val="20"/>
        </w:rPr>
        <w:t>momento</w:t>
      </w:r>
      <w:r>
        <w:rPr>
          <w:spacing w:val="-5"/>
          <w:sz w:val="20"/>
        </w:rPr>
        <w:t> </w:t>
      </w:r>
      <w:r>
        <w:rPr>
          <w:sz w:val="20"/>
        </w:rPr>
        <w:t>del</w:t>
      </w:r>
      <w:r>
        <w:rPr>
          <w:spacing w:val="-4"/>
          <w:sz w:val="20"/>
        </w:rPr>
        <w:t> </w:t>
      </w:r>
      <w:r>
        <w:rPr>
          <w:sz w:val="20"/>
        </w:rPr>
        <w:t>ingreso</w:t>
      </w:r>
      <w:r>
        <w:rPr>
          <w:spacing w:val="-5"/>
          <w:sz w:val="20"/>
        </w:rPr>
        <w:t> </w:t>
      </w:r>
      <w:r>
        <w:rPr>
          <w:sz w:val="20"/>
        </w:rPr>
        <w:t>y</w:t>
      </w:r>
      <w:r>
        <w:rPr>
          <w:spacing w:val="-6"/>
          <w:sz w:val="20"/>
        </w:rPr>
        <w:t> </w:t>
      </w:r>
      <w:r>
        <w:rPr>
          <w:sz w:val="20"/>
        </w:rPr>
        <w:t>servicios</w:t>
      </w:r>
      <w:r>
        <w:rPr>
          <w:spacing w:val="-5"/>
          <w:sz w:val="20"/>
        </w:rPr>
        <w:t> </w:t>
      </w:r>
      <w:r>
        <w:rPr>
          <w:sz w:val="20"/>
        </w:rPr>
        <w:t>de</w:t>
      </w:r>
      <w:r>
        <w:rPr>
          <w:spacing w:val="-4"/>
          <w:sz w:val="20"/>
        </w:rPr>
        <w:t> </w:t>
      </w:r>
      <w:r>
        <w:rPr>
          <w:sz w:val="20"/>
        </w:rPr>
        <w:t>seguimiento</w:t>
      </w:r>
      <w:r>
        <w:rPr>
          <w:spacing w:val="-5"/>
          <w:sz w:val="20"/>
        </w:rPr>
        <w:t> </w:t>
      </w:r>
      <w:r>
        <w:rPr>
          <w:sz w:val="20"/>
        </w:rPr>
        <w:t>constante</w:t>
      </w:r>
      <w:r>
        <w:rPr>
          <w:spacing w:val="-4"/>
          <w:sz w:val="20"/>
        </w:rPr>
        <w:t> </w:t>
      </w:r>
      <w:r>
        <w:rPr>
          <w:sz w:val="20"/>
        </w:rPr>
        <w:t>de</w:t>
      </w:r>
      <w:r>
        <w:rPr>
          <w:spacing w:val="-4"/>
          <w:sz w:val="20"/>
        </w:rPr>
        <w:t> </w:t>
      </w:r>
      <w:r>
        <w:rPr>
          <w:sz w:val="20"/>
        </w:rPr>
        <w:t>su desarrollo</w:t>
      </w:r>
      <w:r>
        <w:rPr>
          <w:spacing w:val="-6"/>
          <w:sz w:val="20"/>
        </w:rPr>
        <w:t> </w:t>
      </w:r>
      <w:r>
        <w:rPr>
          <w:sz w:val="20"/>
        </w:rPr>
        <w:t>a</w:t>
      </w:r>
      <w:r>
        <w:rPr>
          <w:spacing w:val="-6"/>
          <w:sz w:val="20"/>
        </w:rPr>
        <w:t> </w:t>
      </w:r>
      <w:r>
        <w:rPr>
          <w:sz w:val="20"/>
        </w:rPr>
        <w:t>cargo</w:t>
      </w:r>
      <w:r>
        <w:rPr>
          <w:spacing w:val="-6"/>
          <w:sz w:val="20"/>
        </w:rPr>
        <w:t> </w:t>
      </w:r>
      <w:r>
        <w:rPr>
          <w:sz w:val="20"/>
        </w:rPr>
        <w:t>de</w:t>
      </w:r>
      <w:r>
        <w:rPr>
          <w:spacing w:val="-6"/>
          <w:sz w:val="20"/>
        </w:rPr>
        <w:t> </w:t>
      </w:r>
      <w:r>
        <w:rPr>
          <w:sz w:val="20"/>
        </w:rPr>
        <w:t>especialistas”</w:t>
      </w:r>
      <w:r>
        <w:rPr>
          <w:position w:val="7"/>
          <w:sz w:val="13"/>
        </w:rPr>
        <w:t>409</w:t>
      </w:r>
      <w:r>
        <w:rPr>
          <w:sz w:val="20"/>
        </w:rPr>
        <w:t>.</w:t>
      </w:r>
      <w:r>
        <w:rPr>
          <w:spacing w:val="-4"/>
          <w:sz w:val="20"/>
        </w:rPr>
        <w:t> </w:t>
      </w:r>
      <w:r>
        <w:rPr>
          <w:sz w:val="20"/>
        </w:rPr>
        <w:t>Por</w:t>
      </w:r>
      <w:r>
        <w:rPr>
          <w:spacing w:val="-6"/>
          <w:sz w:val="20"/>
        </w:rPr>
        <w:t> </w:t>
      </w:r>
      <w:r>
        <w:rPr>
          <w:sz w:val="20"/>
        </w:rPr>
        <w:t>su</w:t>
      </w:r>
      <w:r>
        <w:rPr>
          <w:spacing w:val="-4"/>
          <w:sz w:val="20"/>
        </w:rPr>
        <w:t> </w:t>
      </w:r>
      <w:r>
        <w:rPr>
          <w:sz w:val="20"/>
        </w:rPr>
        <w:t>parte,</w:t>
      </w:r>
      <w:r>
        <w:rPr>
          <w:spacing w:val="-5"/>
          <w:sz w:val="20"/>
        </w:rPr>
        <w:t> </w:t>
      </w:r>
      <w:r>
        <w:rPr>
          <w:sz w:val="20"/>
        </w:rPr>
        <w:t>las</w:t>
      </w:r>
      <w:r>
        <w:rPr>
          <w:spacing w:val="-6"/>
          <w:sz w:val="20"/>
        </w:rPr>
        <w:t> </w:t>
      </w:r>
      <w:r>
        <w:rPr>
          <w:sz w:val="20"/>
        </w:rPr>
        <w:t>Reglas</w:t>
      </w:r>
      <w:r>
        <w:rPr>
          <w:spacing w:val="-5"/>
          <w:sz w:val="20"/>
        </w:rPr>
        <w:t> </w:t>
      </w:r>
      <w:r>
        <w:rPr>
          <w:sz w:val="20"/>
        </w:rPr>
        <w:t>de</w:t>
      </w:r>
      <w:r>
        <w:rPr>
          <w:spacing w:val="-5"/>
          <w:sz w:val="20"/>
        </w:rPr>
        <w:t> </w:t>
      </w:r>
      <w:r>
        <w:rPr>
          <w:sz w:val="20"/>
        </w:rPr>
        <w:t>Bangkok</w:t>
      </w:r>
      <w:r>
        <w:rPr>
          <w:spacing w:val="-5"/>
          <w:sz w:val="20"/>
        </w:rPr>
        <w:t> </w:t>
      </w:r>
      <w:r>
        <w:rPr>
          <w:sz w:val="20"/>
        </w:rPr>
        <w:t>aclaran</w:t>
      </w:r>
      <w:r>
        <w:rPr>
          <w:spacing w:val="-5"/>
          <w:sz w:val="20"/>
        </w:rPr>
        <w:t> </w:t>
      </w:r>
      <w:r>
        <w:rPr>
          <w:sz w:val="20"/>
        </w:rPr>
        <w:t>que,</w:t>
      </w:r>
      <w:r>
        <w:rPr>
          <w:spacing w:val="-6"/>
          <w:sz w:val="20"/>
        </w:rPr>
        <w:t> </w:t>
      </w:r>
      <w:r>
        <w:rPr>
          <w:sz w:val="20"/>
        </w:rPr>
        <w:t>si</w:t>
      </w:r>
      <w:r>
        <w:rPr>
          <w:spacing w:val="-6"/>
          <w:sz w:val="20"/>
        </w:rPr>
        <w:t> </w:t>
      </w:r>
      <w:r>
        <w:rPr>
          <w:sz w:val="20"/>
        </w:rPr>
        <w:t>la</w:t>
      </w:r>
      <w:r>
        <w:rPr>
          <w:spacing w:val="-6"/>
          <w:sz w:val="20"/>
        </w:rPr>
        <w:t> </w:t>
      </w:r>
      <w:r>
        <w:rPr>
          <w:sz w:val="20"/>
        </w:rPr>
        <w:t>reclusa está acompañada por un niño, se deberá someter a este también a reconocimiento médico, que realizará de preferencia un pediatra, a fin de determinar sus necesidades médicas y el tratamiento, si procede. Se establece, además, que se brindará atención médica adecuada, y como mínimo equivalente a la que se presta en la comunidad</w:t>
      </w:r>
      <w:r>
        <w:rPr>
          <w:position w:val="7"/>
          <w:sz w:val="13"/>
        </w:rPr>
        <w:t>410</w:t>
      </w:r>
      <w:r>
        <w:rPr>
          <w:sz w:val="20"/>
        </w:rPr>
        <w:t>. Las referidas reglas agregan la obligación por parte</w:t>
      </w:r>
      <w:r>
        <w:rPr>
          <w:spacing w:val="-15"/>
          <w:sz w:val="20"/>
        </w:rPr>
        <w:t> </w:t>
      </w:r>
      <w:r>
        <w:rPr>
          <w:sz w:val="20"/>
        </w:rPr>
        <w:t>de</w:t>
      </w:r>
      <w:r>
        <w:rPr>
          <w:spacing w:val="-15"/>
          <w:sz w:val="20"/>
        </w:rPr>
        <w:t> </w:t>
      </w:r>
      <w:r>
        <w:rPr>
          <w:sz w:val="20"/>
        </w:rPr>
        <w:t>los</w:t>
      </w:r>
      <w:r>
        <w:rPr>
          <w:spacing w:val="-17"/>
          <w:sz w:val="20"/>
        </w:rPr>
        <w:t> </w:t>
      </w:r>
      <w:r>
        <w:rPr>
          <w:sz w:val="20"/>
        </w:rPr>
        <w:t>servicios</w:t>
      </w:r>
      <w:r>
        <w:rPr>
          <w:spacing w:val="-17"/>
          <w:sz w:val="20"/>
        </w:rPr>
        <w:t> </w:t>
      </w:r>
      <w:r>
        <w:rPr>
          <w:sz w:val="20"/>
        </w:rPr>
        <w:t>penitenciarios</w:t>
      </w:r>
      <w:r>
        <w:rPr>
          <w:spacing w:val="-18"/>
          <w:sz w:val="20"/>
        </w:rPr>
        <w:t> </w:t>
      </w:r>
      <w:r>
        <w:rPr>
          <w:sz w:val="20"/>
        </w:rPr>
        <w:t>de</w:t>
      </w:r>
      <w:r>
        <w:rPr>
          <w:spacing w:val="-15"/>
          <w:sz w:val="20"/>
        </w:rPr>
        <w:t> </w:t>
      </w:r>
      <w:r>
        <w:rPr>
          <w:sz w:val="20"/>
        </w:rPr>
        <w:t>suministrar</w:t>
      </w:r>
      <w:r>
        <w:rPr>
          <w:spacing w:val="-15"/>
          <w:sz w:val="20"/>
        </w:rPr>
        <w:t> </w:t>
      </w:r>
      <w:r>
        <w:rPr>
          <w:sz w:val="20"/>
        </w:rPr>
        <w:t>o</w:t>
      </w:r>
      <w:r>
        <w:rPr>
          <w:spacing w:val="-16"/>
          <w:sz w:val="20"/>
        </w:rPr>
        <w:t> </w:t>
      </w:r>
      <w:r>
        <w:rPr>
          <w:sz w:val="20"/>
        </w:rPr>
        <w:t>facilitar</w:t>
      </w:r>
      <w:r>
        <w:rPr>
          <w:spacing w:val="-15"/>
          <w:sz w:val="20"/>
        </w:rPr>
        <w:t> </w:t>
      </w:r>
      <w:r>
        <w:rPr>
          <w:sz w:val="20"/>
        </w:rPr>
        <w:t>programas</w:t>
      </w:r>
      <w:r>
        <w:rPr>
          <w:spacing w:val="-15"/>
          <w:sz w:val="20"/>
        </w:rPr>
        <w:t> </w:t>
      </w:r>
      <w:r>
        <w:rPr>
          <w:sz w:val="20"/>
        </w:rPr>
        <w:t>de</w:t>
      </w:r>
      <w:r>
        <w:rPr>
          <w:spacing w:val="-15"/>
          <w:sz w:val="20"/>
        </w:rPr>
        <w:t> </w:t>
      </w:r>
      <w:r>
        <w:rPr>
          <w:sz w:val="20"/>
        </w:rPr>
        <w:t>tratamiento</w:t>
      </w:r>
      <w:r>
        <w:rPr>
          <w:spacing w:val="-15"/>
          <w:sz w:val="20"/>
        </w:rPr>
        <w:t> </w:t>
      </w:r>
      <w:r>
        <w:rPr>
          <w:sz w:val="20"/>
        </w:rPr>
        <w:t>especializado de</w:t>
      </w:r>
      <w:r>
        <w:rPr>
          <w:spacing w:val="-4"/>
          <w:sz w:val="20"/>
        </w:rPr>
        <w:t> </w:t>
      </w:r>
      <w:r>
        <w:rPr>
          <w:sz w:val="20"/>
        </w:rPr>
        <w:t>las</w:t>
      </w:r>
      <w:r>
        <w:rPr>
          <w:spacing w:val="-5"/>
          <w:sz w:val="20"/>
        </w:rPr>
        <w:t> </w:t>
      </w:r>
      <w:r>
        <w:rPr>
          <w:sz w:val="20"/>
        </w:rPr>
        <w:t>necesidades</w:t>
      </w:r>
      <w:r>
        <w:rPr>
          <w:spacing w:val="-5"/>
          <w:sz w:val="20"/>
        </w:rPr>
        <w:t> </w:t>
      </w:r>
      <w:r>
        <w:rPr>
          <w:sz w:val="20"/>
        </w:rPr>
        <w:t>especiales</w:t>
      </w:r>
      <w:r>
        <w:rPr>
          <w:spacing w:val="-4"/>
          <w:sz w:val="20"/>
        </w:rPr>
        <w:t> </w:t>
      </w:r>
      <w:r>
        <w:rPr>
          <w:sz w:val="20"/>
        </w:rPr>
        <w:t>tanto</w:t>
      </w:r>
      <w:r>
        <w:rPr>
          <w:spacing w:val="-4"/>
          <w:sz w:val="20"/>
        </w:rPr>
        <w:t> </w:t>
      </w:r>
      <w:r>
        <w:rPr>
          <w:sz w:val="20"/>
        </w:rPr>
        <w:t>de</w:t>
      </w:r>
      <w:r>
        <w:rPr>
          <w:spacing w:val="-4"/>
          <w:sz w:val="20"/>
        </w:rPr>
        <w:t> </w:t>
      </w:r>
      <w:r>
        <w:rPr>
          <w:sz w:val="20"/>
        </w:rPr>
        <w:t>las</w:t>
      </w:r>
      <w:r>
        <w:rPr>
          <w:spacing w:val="-5"/>
          <w:sz w:val="20"/>
        </w:rPr>
        <w:t> </w:t>
      </w:r>
      <w:r>
        <w:rPr>
          <w:sz w:val="20"/>
        </w:rPr>
        <w:t>mujeres</w:t>
      </w:r>
      <w:r>
        <w:rPr>
          <w:spacing w:val="-5"/>
          <w:sz w:val="20"/>
        </w:rPr>
        <w:t> </w:t>
      </w:r>
      <w:r>
        <w:rPr>
          <w:sz w:val="20"/>
        </w:rPr>
        <w:t>embarazadas,</w:t>
      </w:r>
      <w:r>
        <w:rPr>
          <w:spacing w:val="-4"/>
          <w:sz w:val="20"/>
        </w:rPr>
        <w:t> </w:t>
      </w:r>
      <w:r>
        <w:rPr>
          <w:sz w:val="20"/>
        </w:rPr>
        <w:t>como</w:t>
      </w:r>
      <w:r>
        <w:rPr>
          <w:spacing w:val="-4"/>
          <w:sz w:val="20"/>
        </w:rPr>
        <w:t> </w:t>
      </w:r>
      <w:r>
        <w:rPr>
          <w:sz w:val="20"/>
        </w:rPr>
        <w:t>de</w:t>
      </w:r>
      <w:r>
        <w:rPr>
          <w:spacing w:val="-4"/>
          <w:sz w:val="20"/>
        </w:rPr>
        <w:t> </w:t>
      </w:r>
      <w:r>
        <w:rPr>
          <w:sz w:val="20"/>
        </w:rPr>
        <w:t>las</w:t>
      </w:r>
      <w:r>
        <w:rPr>
          <w:spacing w:val="-6"/>
          <w:sz w:val="20"/>
        </w:rPr>
        <w:t> </w:t>
      </w:r>
      <w:r>
        <w:rPr>
          <w:sz w:val="20"/>
        </w:rPr>
        <w:t>mujeres</w:t>
      </w:r>
      <w:r>
        <w:rPr>
          <w:spacing w:val="-4"/>
          <w:sz w:val="20"/>
        </w:rPr>
        <w:t> </w:t>
      </w:r>
      <w:r>
        <w:rPr>
          <w:sz w:val="20"/>
        </w:rPr>
        <w:t>con</w:t>
      </w:r>
      <w:r>
        <w:rPr>
          <w:spacing w:val="-4"/>
          <w:sz w:val="20"/>
        </w:rPr>
        <w:t> </w:t>
      </w:r>
      <w:r>
        <w:rPr>
          <w:sz w:val="20"/>
        </w:rPr>
        <w:t>niños</w:t>
      </w:r>
      <w:r>
        <w:rPr>
          <w:position w:val="7"/>
          <w:sz w:val="13"/>
        </w:rPr>
        <w:t>411</w:t>
      </w:r>
      <w:r>
        <w:rPr>
          <w:sz w:val="20"/>
        </w:rPr>
        <w:t>. Sumado a lo anterior, mencionan que se sensibilizará también al personal penitenciario sobre las necesidades de desarrollo del niño y se le impartirán nociones básicas sobre la atención de la salud del niño a fin de que pueda reaccionar correctamente en caso de necesidad y de emergencia</w:t>
      </w:r>
      <w:r>
        <w:rPr>
          <w:position w:val="7"/>
          <w:sz w:val="13"/>
        </w:rPr>
        <w:t>412</w:t>
      </w:r>
      <w:r>
        <w:rPr>
          <w:sz w:val="20"/>
        </w:rPr>
        <w:t>. El Subcomité para la Prevención de la Tortura ha recomendado de forma reiterada que “los niños que vivan en las cárceles con sus madres dispongan de servicios permanentes de atención de la salud y que su desarrollo sea supervisado por</w:t>
      </w:r>
      <w:r>
        <w:rPr>
          <w:spacing w:val="-10"/>
          <w:sz w:val="20"/>
        </w:rPr>
        <w:t> </w:t>
      </w:r>
      <w:r>
        <w:rPr>
          <w:sz w:val="20"/>
        </w:rPr>
        <w:t>especialistas”</w:t>
      </w:r>
      <w:r>
        <w:rPr>
          <w:position w:val="7"/>
          <w:sz w:val="13"/>
        </w:rPr>
        <w:t>413</w:t>
      </w:r>
      <w:r>
        <w:rPr>
          <w:sz w:val="20"/>
        </w:rPr>
        <w:t>.</w:t>
      </w:r>
    </w:p>
    <w:p>
      <w:pPr>
        <w:pStyle w:val="BodyText"/>
        <w:spacing w:before="11"/>
        <w:rPr>
          <w:sz w:val="19"/>
        </w:rPr>
      </w:pPr>
    </w:p>
    <w:p>
      <w:pPr>
        <w:pStyle w:val="ListParagraph"/>
        <w:numPr>
          <w:ilvl w:val="0"/>
          <w:numId w:val="14"/>
        </w:numPr>
        <w:tabs>
          <w:tab w:pos="840" w:val="left" w:leader="none"/>
        </w:tabs>
        <w:spacing w:line="240" w:lineRule="auto" w:before="0" w:after="0"/>
        <w:ind w:left="120" w:right="118" w:firstLine="0"/>
        <w:jc w:val="both"/>
        <w:rPr>
          <w:sz w:val="20"/>
        </w:rPr>
      </w:pPr>
      <w:r>
        <w:rPr>
          <w:sz w:val="20"/>
        </w:rPr>
        <w:t>En</w:t>
      </w:r>
      <w:r>
        <w:rPr>
          <w:spacing w:val="-9"/>
          <w:sz w:val="20"/>
        </w:rPr>
        <w:t> </w:t>
      </w:r>
      <w:r>
        <w:rPr>
          <w:sz w:val="20"/>
        </w:rPr>
        <w:t>razón</w:t>
      </w:r>
      <w:r>
        <w:rPr>
          <w:spacing w:val="-9"/>
          <w:sz w:val="20"/>
        </w:rPr>
        <w:t> </w:t>
      </w:r>
      <w:r>
        <w:rPr>
          <w:sz w:val="20"/>
        </w:rPr>
        <w:t>de</w:t>
      </w:r>
      <w:r>
        <w:rPr>
          <w:spacing w:val="-10"/>
          <w:sz w:val="20"/>
        </w:rPr>
        <w:t> </w:t>
      </w:r>
      <w:r>
        <w:rPr>
          <w:sz w:val="20"/>
        </w:rPr>
        <w:t>lo</w:t>
      </w:r>
      <w:r>
        <w:rPr>
          <w:spacing w:val="-10"/>
          <w:sz w:val="20"/>
        </w:rPr>
        <w:t> </w:t>
      </w:r>
      <w:r>
        <w:rPr>
          <w:sz w:val="20"/>
        </w:rPr>
        <w:t>anterior,</w:t>
      </w:r>
      <w:r>
        <w:rPr>
          <w:spacing w:val="-12"/>
          <w:sz w:val="20"/>
        </w:rPr>
        <w:t> </w:t>
      </w:r>
      <w:r>
        <w:rPr>
          <w:sz w:val="20"/>
        </w:rPr>
        <w:t>es</w:t>
      </w:r>
      <w:r>
        <w:rPr>
          <w:spacing w:val="-9"/>
          <w:sz w:val="20"/>
        </w:rPr>
        <w:t> </w:t>
      </w:r>
      <w:r>
        <w:rPr>
          <w:sz w:val="20"/>
        </w:rPr>
        <w:t>posible</w:t>
      </w:r>
      <w:r>
        <w:rPr>
          <w:spacing w:val="-10"/>
          <w:sz w:val="20"/>
        </w:rPr>
        <w:t> </w:t>
      </w:r>
      <w:r>
        <w:rPr>
          <w:sz w:val="20"/>
        </w:rPr>
        <w:t>concluir</w:t>
      </w:r>
      <w:r>
        <w:rPr>
          <w:spacing w:val="-10"/>
          <w:sz w:val="20"/>
        </w:rPr>
        <w:t> </w:t>
      </w:r>
      <w:r>
        <w:rPr>
          <w:sz w:val="20"/>
        </w:rPr>
        <w:t>que</w:t>
      </w:r>
      <w:r>
        <w:rPr>
          <w:spacing w:val="-10"/>
          <w:sz w:val="20"/>
        </w:rPr>
        <w:t> </w:t>
      </w:r>
      <w:r>
        <w:rPr>
          <w:sz w:val="20"/>
        </w:rPr>
        <w:t>el</w:t>
      </w:r>
      <w:r>
        <w:rPr>
          <w:spacing w:val="-9"/>
          <w:sz w:val="20"/>
        </w:rPr>
        <w:t> </w:t>
      </w:r>
      <w:r>
        <w:rPr>
          <w:sz w:val="20"/>
        </w:rPr>
        <w:t>acceso</w:t>
      </w:r>
      <w:r>
        <w:rPr>
          <w:spacing w:val="-9"/>
          <w:sz w:val="20"/>
        </w:rPr>
        <w:t> </w:t>
      </w:r>
      <w:r>
        <w:rPr>
          <w:sz w:val="20"/>
        </w:rPr>
        <w:t>a</w:t>
      </w:r>
      <w:r>
        <w:rPr>
          <w:spacing w:val="-11"/>
          <w:sz w:val="20"/>
        </w:rPr>
        <w:t> </w:t>
      </w:r>
      <w:r>
        <w:rPr>
          <w:sz w:val="20"/>
        </w:rPr>
        <w:t>la</w:t>
      </w:r>
      <w:r>
        <w:rPr>
          <w:spacing w:val="-10"/>
          <w:sz w:val="20"/>
        </w:rPr>
        <w:t> </w:t>
      </w:r>
      <w:r>
        <w:rPr>
          <w:sz w:val="20"/>
        </w:rPr>
        <w:t>salud</w:t>
      </w:r>
      <w:r>
        <w:rPr>
          <w:spacing w:val="-10"/>
          <w:sz w:val="20"/>
        </w:rPr>
        <w:t> </w:t>
      </w:r>
      <w:r>
        <w:rPr>
          <w:sz w:val="20"/>
        </w:rPr>
        <w:t>de</w:t>
      </w:r>
      <w:r>
        <w:rPr>
          <w:spacing w:val="-10"/>
          <w:sz w:val="20"/>
        </w:rPr>
        <w:t> </w:t>
      </w:r>
      <w:r>
        <w:rPr>
          <w:sz w:val="20"/>
        </w:rPr>
        <w:t>niños</w:t>
      </w:r>
      <w:r>
        <w:rPr>
          <w:spacing w:val="-10"/>
          <w:sz w:val="20"/>
        </w:rPr>
        <w:t> </w:t>
      </w:r>
      <w:r>
        <w:rPr>
          <w:sz w:val="20"/>
        </w:rPr>
        <w:t>y</w:t>
      </w:r>
      <w:r>
        <w:rPr>
          <w:spacing w:val="-10"/>
          <w:sz w:val="20"/>
        </w:rPr>
        <w:t> </w:t>
      </w:r>
      <w:r>
        <w:rPr>
          <w:sz w:val="20"/>
        </w:rPr>
        <w:t>niñas</w:t>
      </w:r>
      <w:r>
        <w:rPr>
          <w:spacing w:val="-11"/>
          <w:sz w:val="20"/>
        </w:rPr>
        <w:t> </w:t>
      </w:r>
      <w:r>
        <w:rPr>
          <w:sz w:val="20"/>
        </w:rPr>
        <w:t>que</w:t>
      </w:r>
      <w:r>
        <w:rPr>
          <w:spacing w:val="-9"/>
          <w:sz w:val="20"/>
        </w:rPr>
        <w:t> </w:t>
      </w:r>
      <w:r>
        <w:rPr>
          <w:sz w:val="20"/>
        </w:rPr>
        <w:t>viven en</w:t>
      </w:r>
      <w:r>
        <w:rPr>
          <w:spacing w:val="-3"/>
          <w:sz w:val="20"/>
        </w:rPr>
        <w:t> </w:t>
      </w:r>
      <w:r>
        <w:rPr>
          <w:sz w:val="20"/>
        </w:rPr>
        <w:t>prisión</w:t>
      </w:r>
      <w:r>
        <w:rPr>
          <w:spacing w:val="-5"/>
          <w:sz w:val="20"/>
        </w:rPr>
        <w:t> </w:t>
      </w:r>
      <w:r>
        <w:rPr>
          <w:sz w:val="20"/>
        </w:rPr>
        <w:t>con</w:t>
      </w:r>
      <w:r>
        <w:rPr>
          <w:spacing w:val="-3"/>
          <w:sz w:val="20"/>
        </w:rPr>
        <w:t> </w:t>
      </w:r>
      <w:r>
        <w:rPr>
          <w:sz w:val="20"/>
        </w:rPr>
        <w:t>sus</w:t>
      </w:r>
      <w:r>
        <w:rPr>
          <w:spacing w:val="-3"/>
          <w:sz w:val="20"/>
        </w:rPr>
        <w:t> </w:t>
      </w:r>
      <w:r>
        <w:rPr>
          <w:sz w:val="20"/>
        </w:rPr>
        <w:t>madres</w:t>
      </w:r>
      <w:r>
        <w:rPr>
          <w:spacing w:val="-3"/>
          <w:sz w:val="20"/>
        </w:rPr>
        <w:t> </w:t>
      </w:r>
      <w:r>
        <w:rPr>
          <w:sz w:val="20"/>
        </w:rPr>
        <w:t>debe</w:t>
      </w:r>
      <w:r>
        <w:rPr>
          <w:spacing w:val="-3"/>
          <w:sz w:val="20"/>
        </w:rPr>
        <w:t> </w:t>
      </w:r>
      <w:r>
        <w:rPr>
          <w:sz w:val="20"/>
        </w:rPr>
        <w:t>ser</w:t>
      </w:r>
      <w:r>
        <w:rPr>
          <w:spacing w:val="-4"/>
          <w:sz w:val="20"/>
        </w:rPr>
        <w:t> </w:t>
      </w:r>
      <w:r>
        <w:rPr>
          <w:sz w:val="20"/>
        </w:rPr>
        <w:t>asegurado,</w:t>
      </w:r>
      <w:r>
        <w:rPr>
          <w:spacing w:val="-3"/>
          <w:sz w:val="20"/>
        </w:rPr>
        <w:t> </w:t>
      </w:r>
      <w:r>
        <w:rPr>
          <w:sz w:val="20"/>
        </w:rPr>
        <w:t>ya</w:t>
      </w:r>
      <w:r>
        <w:rPr>
          <w:spacing w:val="-4"/>
          <w:sz w:val="20"/>
        </w:rPr>
        <w:t> </w:t>
      </w:r>
      <w:r>
        <w:rPr>
          <w:sz w:val="20"/>
        </w:rPr>
        <w:t>que</w:t>
      </w:r>
      <w:r>
        <w:rPr>
          <w:spacing w:val="-3"/>
          <w:sz w:val="20"/>
        </w:rPr>
        <w:t> </w:t>
      </w:r>
      <w:r>
        <w:rPr>
          <w:sz w:val="20"/>
        </w:rPr>
        <w:t>las</w:t>
      </w:r>
      <w:r>
        <w:rPr>
          <w:spacing w:val="-5"/>
          <w:sz w:val="20"/>
        </w:rPr>
        <w:t> </w:t>
      </w:r>
      <w:r>
        <w:rPr>
          <w:sz w:val="20"/>
        </w:rPr>
        <w:t>diversas</w:t>
      </w:r>
      <w:r>
        <w:rPr>
          <w:spacing w:val="-4"/>
          <w:sz w:val="20"/>
        </w:rPr>
        <w:t> </w:t>
      </w:r>
      <w:r>
        <w:rPr>
          <w:sz w:val="20"/>
        </w:rPr>
        <w:t>fuentes</w:t>
      </w:r>
      <w:r>
        <w:rPr>
          <w:spacing w:val="-3"/>
          <w:sz w:val="20"/>
        </w:rPr>
        <w:t> </w:t>
      </w:r>
      <w:r>
        <w:rPr>
          <w:sz w:val="20"/>
        </w:rPr>
        <w:t>mencionadas</w:t>
      </w:r>
      <w:r>
        <w:rPr>
          <w:spacing w:val="-4"/>
          <w:sz w:val="20"/>
        </w:rPr>
        <w:t> </w:t>
      </w:r>
      <w:r>
        <w:rPr>
          <w:sz w:val="20"/>
        </w:rPr>
        <w:t>incluyen</w:t>
      </w:r>
      <w:r>
        <w:rPr>
          <w:spacing w:val="-3"/>
          <w:sz w:val="20"/>
        </w:rPr>
        <w:t> </w:t>
      </w:r>
      <w:r>
        <w:rPr>
          <w:sz w:val="20"/>
        </w:rPr>
        <w:t>la obligación de garantizar el derecho a la salud tanto a mujeres como a niños y niñas que viven con sus</w:t>
      </w:r>
      <w:r>
        <w:rPr>
          <w:spacing w:val="29"/>
          <w:sz w:val="20"/>
        </w:rPr>
        <w:t> </w:t>
      </w:r>
      <w:r>
        <w:rPr>
          <w:sz w:val="20"/>
        </w:rPr>
        <w:t>madres</w:t>
      </w:r>
      <w:r>
        <w:rPr>
          <w:spacing w:val="28"/>
          <w:sz w:val="20"/>
        </w:rPr>
        <w:t> </w:t>
      </w:r>
      <w:r>
        <w:rPr>
          <w:sz w:val="20"/>
        </w:rPr>
        <w:t>o</w:t>
      </w:r>
      <w:r>
        <w:rPr>
          <w:spacing w:val="29"/>
          <w:sz w:val="20"/>
        </w:rPr>
        <w:t> </w:t>
      </w:r>
      <w:r>
        <w:rPr>
          <w:sz w:val="20"/>
        </w:rPr>
        <w:t>cuidadores</w:t>
      </w:r>
      <w:r>
        <w:rPr>
          <w:spacing w:val="29"/>
          <w:sz w:val="20"/>
        </w:rPr>
        <w:t> </w:t>
      </w:r>
      <w:r>
        <w:rPr>
          <w:sz w:val="20"/>
        </w:rPr>
        <w:t>principales</w:t>
      </w:r>
      <w:r>
        <w:rPr>
          <w:spacing w:val="28"/>
          <w:sz w:val="20"/>
        </w:rPr>
        <w:t> </w:t>
      </w:r>
      <w:r>
        <w:rPr>
          <w:sz w:val="20"/>
        </w:rPr>
        <w:t>en</w:t>
      </w:r>
      <w:r>
        <w:rPr>
          <w:spacing w:val="29"/>
          <w:sz w:val="20"/>
        </w:rPr>
        <w:t> </w:t>
      </w:r>
      <w:r>
        <w:rPr>
          <w:sz w:val="20"/>
        </w:rPr>
        <w:t>centros</w:t>
      </w:r>
      <w:r>
        <w:rPr>
          <w:spacing w:val="29"/>
          <w:sz w:val="20"/>
        </w:rPr>
        <w:t> </w:t>
      </w:r>
      <w:r>
        <w:rPr>
          <w:sz w:val="20"/>
        </w:rPr>
        <w:t>penitenciarios.</w:t>
      </w:r>
      <w:r>
        <w:rPr>
          <w:spacing w:val="28"/>
          <w:sz w:val="20"/>
        </w:rPr>
        <w:t> </w:t>
      </w:r>
      <w:r>
        <w:rPr>
          <w:sz w:val="20"/>
        </w:rPr>
        <w:t>En</w:t>
      </w:r>
      <w:r>
        <w:rPr>
          <w:spacing w:val="29"/>
          <w:sz w:val="20"/>
        </w:rPr>
        <w:t> </w:t>
      </w:r>
      <w:r>
        <w:rPr>
          <w:sz w:val="20"/>
        </w:rPr>
        <w:t>definitiva,</w:t>
      </w:r>
      <w:r>
        <w:rPr>
          <w:spacing w:val="28"/>
          <w:sz w:val="20"/>
        </w:rPr>
        <w:t> </w:t>
      </w:r>
      <w:r>
        <w:rPr>
          <w:sz w:val="20"/>
        </w:rPr>
        <w:t>los</w:t>
      </w:r>
      <w:r>
        <w:rPr>
          <w:spacing w:val="29"/>
          <w:sz w:val="20"/>
        </w:rPr>
        <w:t> </w:t>
      </w:r>
      <w:r>
        <w:rPr>
          <w:sz w:val="20"/>
        </w:rPr>
        <w:t>hijos</w:t>
      </w:r>
      <w:r>
        <w:rPr>
          <w:spacing w:val="27"/>
          <w:sz w:val="20"/>
        </w:rPr>
        <w:t> </w:t>
      </w:r>
      <w:r>
        <w:rPr>
          <w:sz w:val="20"/>
        </w:rPr>
        <w:t>e</w:t>
      </w:r>
      <w:r>
        <w:rPr>
          <w:spacing w:val="28"/>
          <w:sz w:val="20"/>
        </w:rPr>
        <w:t> </w:t>
      </w:r>
      <w:r>
        <w:rPr>
          <w:sz w:val="20"/>
        </w:rPr>
        <w:t>hijas</w:t>
      </w:r>
      <w:r>
        <w:rPr>
          <w:spacing w:val="28"/>
          <w:sz w:val="20"/>
        </w:rPr>
        <w:t> </w:t>
      </w:r>
      <w:r>
        <w:rPr>
          <w:sz w:val="20"/>
        </w:rPr>
        <w:t>de</w:t>
      </w:r>
    </w:p>
    <w:p>
      <w:pPr>
        <w:pStyle w:val="BodyText"/>
        <w:spacing w:before="6"/>
        <w:rPr>
          <w:sz w:val="27"/>
        </w:rPr>
      </w:pPr>
      <w:r>
        <w:rPr/>
        <w:pict>
          <v:line style="position:absolute;mso-position-horizontal-relative:page;mso-position-vertical-relative:paragraph;z-index:2680;mso-wrap-distance-left:0;mso-wrap-distance-right:0" from="54pt,19.024025pt" to="198.02pt,19.024025pt" stroked="true" strokeweight=".66003pt" strokecolor="#000000">
            <v:stroke dashstyle="solid"/>
            <w10:wrap type="topAndBottom"/>
          </v:line>
        </w:pict>
      </w:r>
    </w:p>
    <w:p>
      <w:pPr>
        <w:tabs>
          <w:tab w:pos="687" w:val="left" w:leader="none"/>
        </w:tabs>
        <w:spacing w:before="76"/>
        <w:ind w:left="120" w:right="116" w:firstLine="0"/>
        <w:jc w:val="both"/>
        <w:rPr>
          <w:b/>
          <w:sz w:val="16"/>
        </w:rPr>
      </w:pPr>
      <w:r>
        <w:rPr>
          <w:position w:val="6"/>
          <w:sz w:val="10"/>
        </w:rPr>
        <w:t>405</w:t>
        <w:tab/>
      </w:r>
      <w:r>
        <w:rPr>
          <w:i/>
          <w:sz w:val="16"/>
        </w:rPr>
        <w:t>Cfr. Caso Furlán y familiares Vs. Argentina. Excepciones Preliminares, Fondo, Reparaciones y Costas. </w:t>
      </w:r>
      <w:r>
        <w:rPr>
          <w:sz w:val="16"/>
        </w:rPr>
        <w:t>Sentencia</w:t>
      </w:r>
      <w:r>
        <w:rPr>
          <w:spacing w:val="-36"/>
          <w:sz w:val="16"/>
        </w:rPr>
        <w:t> </w:t>
      </w:r>
      <w:r>
        <w:rPr>
          <w:sz w:val="16"/>
        </w:rPr>
        <w:t>de</w:t>
      </w:r>
      <w:r>
        <w:rPr>
          <w:spacing w:val="-4"/>
          <w:sz w:val="16"/>
        </w:rPr>
        <w:t> </w:t>
      </w:r>
      <w:r>
        <w:rPr>
          <w:sz w:val="16"/>
        </w:rPr>
        <w:t>31</w:t>
      </w:r>
      <w:r>
        <w:rPr>
          <w:w w:val="99"/>
          <w:sz w:val="16"/>
        </w:rPr>
        <w:t> </w:t>
      </w:r>
      <w:r>
        <w:rPr>
          <w:sz w:val="16"/>
        </w:rPr>
        <w:t>de</w:t>
      </w:r>
      <w:r>
        <w:rPr>
          <w:spacing w:val="-7"/>
          <w:sz w:val="16"/>
        </w:rPr>
        <w:t> </w:t>
      </w:r>
      <w:r>
        <w:rPr>
          <w:sz w:val="16"/>
        </w:rPr>
        <w:t>agosto</w:t>
      </w:r>
      <w:r>
        <w:rPr>
          <w:spacing w:val="-7"/>
          <w:sz w:val="16"/>
        </w:rPr>
        <w:t> </w:t>
      </w:r>
      <w:r>
        <w:rPr>
          <w:sz w:val="16"/>
        </w:rPr>
        <w:t>de</w:t>
      </w:r>
      <w:r>
        <w:rPr>
          <w:spacing w:val="-7"/>
          <w:sz w:val="16"/>
        </w:rPr>
        <w:t> </w:t>
      </w:r>
      <w:r>
        <w:rPr>
          <w:sz w:val="16"/>
        </w:rPr>
        <w:t>2012.</w:t>
      </w:r>
      <w:r>
        <w:rPr>
          <w:spacing w:val="-8"/>
          <w:sz w:val="16"/>
        </w:rPr>
        <w:t> </w:t>
      </w:r>
      <w:r>
        <w:rPr>
          <w:sz w:val="16"/>
        </w:rPr>
        <w:t>Serie</w:t>
      </w:r>
      <w:r>
        <w:rPr>
          <w:spacing w:val="-8"/>
          <w:sz w:val="16"/>
        </w:rPr>
        <w:t> </w:t>
      </w:r>
      <w:r>
        <w:rPr>
          <w:sz w:val="16"/>
        </w:rPr>
        <w:t>C</w:t>
      </w:r>
      <w:r>
        <w:rPr>
          <w:spacing w:val="-7"/>
          <w:sz w:val="16"/>
        </w:rPr>
        <w:t> </w:t>
      </w:r>
      <w:r>
        <w:rPr>
          <w:sz w:val="16"/>
        </w:rPr>
        <w:t>No.</w:t>
      </w:r>
      <w:r>
        <w:rPr>
          <w:spacing w:val="-7"/>
          <w:sz w:val="16"/>
        </w:rPr>
        <w:t> </w:t>
      </w:r>
      <w:r>
        <w:rPr>
          <w:sz w:val="16"/>
        </w:rPr>
        <w:t>246,</w:t>
      </w:r>
      <w:r>
        <w:rPr>
          <w:spacing w:val="-8"/>
          <w:sz w:val="16"/>
        </w:rPr>
        <w:t> </w:t>
      </w:r>
      <w:r>
        <w:rPr>
          <w:sz w:val="16"/>
        </w:rPr>
        <w:t>párr.</w:t>
      </w:r>
      <w:r>
        <w:rPr>
          <w:spacing w:val="-8"/>
          <w:sz w:val="16"/>
        </w:rPr>
        <w:t> </w:t>
      </w:r>
      <w:r>
        <w:rPr>
          <w:sz w:val="16"/>
        </w:rPr>
        <w:t>138,</w:t>
      </w:r>
      <w:r>
        <w:rPr>
          <w:spacing w:val="-8"/>
          <w:sz w:val="16"/>
        </w:rPr>
        <w:t> </w:t>
      </w:r>
      <w:r>
        <w:rPr>
          <w:sz w:val="16"/>
        </w:rPr>
        <w:t>citando</w:t>
      </w:r>
      <w:r>
        <w:rPr>
          <w:spacing w:val="-5"/>
          <w:sz w:val="16"/>
        </w:rPr>
        <w:t> </w:t>
      </w:r>
      <w:r>
        <w:rPr>
          <w:sz w:val="16"/>
        </w:rPr>
        <w:t>la</w:t>
      </w:r>
      <w:r>
        <w:rPr>
          <w:spacing w:val="-6"/>
          <w:sz w:val="16"/>
        </w:rPr>
        <w:t> </w:t>
      </w:r>
      <w:r>
        <w:rPr>
          <w:sz w:val="16"/>
        </w:rPr>
        <w:t>Convención</w:t>
      </w:r>
      <w:r>
        <w:rPr>
          <w:spacing w:val="-6"/>
          <w:sz w:val="16"/>
        </w:rPr>
        <w:t> </w:t>
      </w:r>
      <w:r>
        <w:rPr>
          <w:sz w:val="16"/>
        </w:rPr>
        <w:t>sobre</w:t>
      </w:r>
      <w:r>
        <w:rPr>
          <w:spacing w:val="-7"/>
          <w:sz w:val="16"/>
        </w:rPr>
        <w:t> </w:t>
      </w:r>
      <w:r>
        <w:rPr>
          <w:sz w:val="16"/>
        </w:rPr>
        <w:t>los</w:t>
      </w:r>
      <w:r>
        <w:rPr>
          <w:spacing w:val="-6"/>
          <w:sz w:val="16"/>
        </w:rPr>
        <w:t> </w:t>
      </w:r>
      <w:r>
        <w:rPr>
          <w:sz w:val="16"/>
        </w:rPr>
        <w:t>Derechos</w:t>
      </w:r>
      <w:r>
        <w:rPr>
          <w:spacing w:val="-7"/>
          <w:sz w:val="16"/>
        </w:rPr>
        <w:t> </w:t>
      </w:r>
      <w:r>
        <w:rPr>
          <w:sz w:val="16"/>
        </w:rPr>
        <w:t>del</w:t>
      </w:r>
      <w:r>
        <w:rPr>
          <w:spacing w:val="-8"/>
          <w:sz w:val="16"/>
        </w:rPr>
        <w:t> </w:t>
      </w:r>
      <w:r>
        <w:rPr>
          <w:sz w:val="16"/>
        </w:rPr>
        <w:t>Niño,</w:t>
      </w:r>
      <w:r>
        <w:rPr>
          <w:spacing w:val="-8"/>
          <w:sz w:val="16"/>
        </w:rPr>
        <w:t> </w:t>
      </w:r>
      <w:r>
        <w:rPr>
          <w:sz w:val="16"/>
        </w:rPr>
        <w:t>artículos</w:t>
      </w:r>
      <w:r>
        <w:rPr>
          <w:spacing w:val="-6"/>
          <w:sz w:val="16"/>
        </w:rPr>
        <w:t> </w:t>
      </w:r>
      <w:r>
        <w:rPr>
          <w:sz w:val="16"/>
        </w:rPr>
        <w:t>24</w:t>
      </w:r>
      <w:r>
        <w:rPr>
          <w:spacing w:val="-7"/>
          <w:sz w:val="16"/>
        </w:rPr>
        <w:t> </w:t>
      </w:r>
      <w:r>
        <w:rPr>
          <w:sz w:val="16"/>
        </w:rPr>
        <w:t>y</w:t>
      </w:r>
      <w:r>
        <w:rPr>
          <w:spacing w:val="-7"/>
          <w:sz w:val="16"/>
        </w:rPr>
        <w:t> </w:t>
      </w:r>
      <w:r>
        <w:rPr>
          <w:sz w:val="16"/>
        </w:rPr>
        <w:t>26.</w:t>
      </w:r>
      <w:r>
        <w:rPr>
          <w:spacing w:val="-3"/>
          <w:sz w:val="16"/>
        </w:rPr>
        <w:t> </w:t>
      </w:r>
      <w:r>
        <w:rPr>
          <w:sz w:val="16"/>
        </w:rPr>
        <w:t>La</w:t>
      </w:r>
      <w:r>
        <w:rPr>
          <w:spacing w:val="-7"/>
          <w:sz w:val="16"/>
        </w:rPr>
        <w:t> </w:t>
      </w:r>
      <w:r>
        <w:rPr>
          <w:sz w:val="16"/>
        </w:rPr>
        <w:t>Corte ha afirmado también que “los cuidados especiales y la asistencia necesaria para un niño o una niña con discapacidad debe incluir, como elemento fundamental, el apoyo a las familias a cargo de su cuidado durante el tratamiento, en especial a las madres, en quienes tradicionalmente recaen las labores de cuidado”. </w:t>
      </w:r>
      <w:r>
        <w:rPr>
          <w:i/>
          <w:sz w:val="16"/>
        </w:rPr>
        <w:t>Caso Vera Rojas y otros Vs. Chile</w:t>
      </w:r>
      <w:r>
        <w:rPr>
          <w:sz w:val="16"/>
        </w:rPr>
        <w:t>, </w:t>
      </w:r>
      <w:r>
        <w:rPr>
          <w:i/>
          <w:sz w:val="16"/>
        </w:rPr>
        <w:t>supra</w:t>
      </w:r>
      <w:r>
        <w:rPr>
          <w:sz w:val="16"/>
        </w:rPr>
        <w:t>, párr.</w:t>
      </w:r>
      <w:r>
        <w:rPr>
          <w:spacing w:val="-33"/>
          <w:sz w:val="16"/>
        </w:rPr>
        <w:t> </w:t>
      </w:r>
      <w:r>
        <w:rPr>
          <w:sz w:val="16"/>
        </w:rPr>
        <w:t>111</w:t>
      </w:r>
      <w:r>
        <w:rPr>
          <w:b/>
          <w:sz w:val="16"/>
        </w:rPr>
        <w:t>.</w:t>
      </w:r>
    </w:p>
    <w:p>
      <w:pPr>
        <w:tabs>
          <w:tab w:pos="687" w:val="left" w:leader="none"/>
        </w:tabs>
        <w:spacing w:before="60"/>
        <w:ind w:left="120" w:right="0" w:firstLine="0"/>
        <w:jc w:val="both"/>
        <w:rPr>
          <w:sz w:val="16"/>
        </w:rPr>
      </w:pPr>
      <w:r>
        <w:rPr>
          <w:position w:val="6"/>
          <w:sz w:val="10"/>
        </w:rPr>
        <w:t>406</w:t>
        <w:tab/>
      </w:r>
      <w:r>
        <w:rPr>
          <w:i/>
          <w:sz w:val="16"/>
        </w:rPr>
        <w:t>Cfr. </w:t>
      </w:r>
      <w:r>
        <w:rPr>
          <w:sz w:val="16"/>
        </w:rPr>
        <w:t>Convención sobre los Derechos del Niño, artículo</w:t>
      </w:r>
      <w:r>
        <w:rPr>
          <w:spacing w:val="-21"/>
          <w:sz w:val="16"/>
        </w:rPr>
        <w:t> </w:t>
      </w:r>
      <w:r>
        <w:rPr>
          <w:sz w:val="16"/>
        </w:rPr>
        <w:t>24.</w:t>
      </w:r>
    </w:p>
    <w:p>
      <w:pPr>
        <w:tabs>
          <w:tab w:pos="687" w:val="left" w:leader="none"/>
        </w:tabs>
        <w:spacing w:before="60"/>
        <w:ind w:left="120" w:right="118" w:firstLine="0"/>
        <w:jc w:val="left"/>
        <w:rPr>
          <w:sz w:val="16"/>
        </w:rPr>
      </w:pPr>
      <w:r>
        <w:rPr>
          <w:position w:val="6"/>
          <w:sz w:val="10"/>
        </w:rPr>
        <w:t>407</w:t>
        <w:tab/>
      </w:r>
      <w:r>
        <w:rPr>
          <w:sz w:val="16"/>
        </w:rPr>
        <w:t>Comité sobre los Derechos del Niño. Observación General No. 15 (2013) sobre el derecho del niño al disfrute</w:t>
      </w:r>
      <w:r>
        <w:rPr>
          <w:spacing w:val="1"/>
          <w:sz w:val="16"/>
        </w:rPr>
        <w:t> </w:t>
      </w:r>
      <w:r>
        <w:rPr>
          <w:sz w:val="16"/>
        </w:rPr>
        <w:t>del</w:t>
      </w:r>
      <w:r>
        <w:rPr>
          <w:spacing w:val="-1"/>
          <w:sz w:val="16"/>
        </w:rPr>
        <w:t> </w:t>
      </w:r>
      <w:r>
        <w:rPr>
          <w:sz w:val="16"/>
        </w:rPr>
        <w:t>más</w:t>
      </w:r>
      <w:r>
        <w:rPr>
          <w:w w:val="99"/>
          <w:sz w:val="16"/>
        </w:rPr>
        <w:t> </w:t>
      </w:r>
      <w:r>
        <w:rPr>
          <w:sz w:val="16"/>
        </w:rPr>
        <w:t>alto nivel posible de salud (artículo 24), CRC/C/GC/15, 17 de abril de 2013, párr.</w:t>
      </w:r>
      <w:r>
        <w:rPr>
          <w:spacing w:val="-26"/>
          <w:sz w:val="16"/>
        </w:rPr>
        <w:t> </w:t>
      </w:r>
      <w:r>
        <w:rPr>
          <w:sz w:val="16"/>
        </w:rPr>
        <w:t>2.</w:t>
      </w:r>
    </w:p>
    <w:p>
      <w:pPr>
        <w:tabs>
          <w:tab w:pos="687" w:val="left" w:leader="none"/>
        </w:tabs>
        <w:spacing w:before="61"/>
        <w:ind w:left="120" w:right="0" w:firstLine="0"/>
        <w:jc w:val="both"/>
        <w:rPr>
          <w:sz w:val="16"/>
        </w:rPr>
      </w:pPr>
      <w:r>
        <w:rPr>
          <w:position w:val="6"/>
          <w:sz w:val="10"/>
        </w:rPr>
        <w:t>408</w:t>
        <w:tab/>
      </w:r>
      <w:r>
        <w:rPr>
          <w:sz w:val="16"/>
        </w:rPr>
        <w:t>Comité de DESC. Observación General No. 14</w:t>
      </w:r>
      <w:r>
        <w:rPr>
          <w:i/>
          <w:sz w:val="16"/>
        </w:rPr>
        <w:t>, supra, </w:t>
      </w:r>
      <w:r>
        <w:rPr>
          <w:sz w:val="16"/>
        </w:rPr>
        <w:t>párr.</w:t>
      </w:r>
      <w:r>
        <w:rPr>
          <w:spacing w:val="-18"/>
          <w:sz w:val="16"/>
        </w:rPr>
        <w:t> </w:t>
      </w:r>
      <w:r>
        <w:rPr>
          <w:sz w:val="16"/>
        </w:rPr>
        <w:t>22.</w:t>
      </w:r>
    </w:p>
    <w:p>
      <w:pPr>
        <w:tabs>
          <w:tab w:pos="687" w:val="left" w:leader="none"/>
        </w:tabs>
        <w:spacing w:before="60"/>
        <w:ind w:left="120" w:right="0" w:firstLine="0"/>
        <w:jc w:val="both"/>
        <w:rPr>
          <w:sz w:val="16"/>
        </w:rPr>
      </w:pPr>
      <w:r>
        <w:rPr>
          <w:position w:val="6"/>
          <w:sz w:val="10"/>
        </w:rPr>
        <w:t>409</w:t>
        <w:tab/>
      </w:r>
      <w:r>
        <w:rPr>
          <w:sz w:val="16"/>
        </w:rPr>
        <w:t>Reglas Nelson Mandela, </w:t>
      </w:r>
      <w:r>
        <w:rPr>
          <w:i/>
          <w:sz w:val="16"/>
        </w:rPr>
        <w:t>supra</w:t>
      </w:r>
      <w:r>
        <w:rPr>
          <w:sz w:val="16"/>
        </w:rPr>
        <w:t>, Regla 29</w:t>
      </w:r>
      <w:r>
        <w:rPr>
          <w:spacing w:val="-14"/>
          <w:sz w:val="16"/>
        </w:rPr>
        <w:t> </w:t>
      </w:r>
      <w:r>
        <w:rPr>
          <w:sz w:val="16"/>
        </w:rPr>
        <w:t>(b).</w:t>
      </w:r>
    </w:p>
    <w:p>
      <w:pPr>
        <w:tabs>
          <w:tab w:pos="687" w:val="left" w:leader="none"/>
        </w:tabs>
        <w:spacing w:before="60"/>
        <w:ind w:left="120" w:right="0" w:firstLine="0"/>
        <w:jc w:val="both"/>
        <w:rPr>
          <w:sz w:val="16"/>
        </w:rPr>
      </w:pPr>
      <w:r>
        <w:rPr>
          <w:position w:val="6"/>
          <w:sz w:val="10"/>
        </w:rPr>
        <w:t>410</w:t>
        <w:tab/>
      </w:r>
      <w:r>
        <w:rPr>
          <w:i/>
          <w:sz w:val="16"/>
        </w:rPr>
        <w:t>Cfr. </w:t>
      </w:r>
      <w:r>
        <w:rPr>
          <w:sz w:val="16"/>
        </w:rPr>
        <w:t>Reglas de Bangkok, </w:t>
      </w:r>
      <w:r>
        <w:rPr>
          <w:i/>
          <w:sz w:val="16"/>
        </w:rPr>
        <w:t>supra</w:t>
      </w:r>
      <w:r>
        <w:rPr>
          <w:sz w:val="16"/>
        </w:rPr>
        <w:t>, Regla</w:t>
      </w:r>
      <w:r>
        <w:rPr>
          <w:spacing w:val="-11"/>
          <w:sz w:val="16"/>
        </w:rPr>
        <w:t> </w:t>
      </w:r>
      <w:r>
        <w:rPr>
          <w:sz w:val="16"/>
        </w:rPr>
        <w:t>9.</w:t>
      </w:r>
    </w:p>
    <w:p>
      <w:pPr>
        <w:tabs>
          <w:tab w:pos="687" w:val="left" w:leader="none"/>
        </w:tabs>
        <w:spacing w:before="60"/>
        <w:ind w:left="120" w:right="0" w:firstLine="0"/>
        <w:jc w:val="both"/>
        <w:rPr>
          <w:sz w:val="16"/>
        </w:rPr>
      </w:pPr>
      <w:r>
        <w:rPr>
          <w:position w:val="6"/>
          <w:sz w:val="10"/>
        </w:rPr>
        <w:t>411</w:t>
        <w:tab/>
      </w:r>
      <w:r>
        <w:rPr>
          <w:i/>
          <w:sz w:val="16"/>
        </w:rPr>
        <w:t>Cfr. </w:t>
      </w:r>
      <w:r>
        <w:rPr>
          <w:sz w:val="16"/>
        </w:rPr>
        <w:t>Reglas de Bangkok, </w:t>
      </w:r>
      <w:r>
        <w:rPr>
          <w:i/>
          <w:sz w:val="16"/>
        </w:rPr>
        <w:t>supra</w:t>
      </w:r>
      <w:r>
        <w:rPr>
          <w:sz w:val="16"/>
        </w:rPr>
        <w:t>, Regla</w:t>
      </w:r>
      <w:r>
        <w:rPr>
          <w:spacing w:val="-11"/>
          <w:sz w:val="16"/>
        </w:rPr>
        <w:t> </w:t>
      </w:r>
      <w:r>
        <w:rPr>
          <w:sz w:val="16"/>
        </w:rPr>
        <w:t>15.</w:t>
      </w:r>
    </w:p>
    <w:p>
      <w:pPr>
        <w:tabs>
          <w:tab w:pos="687" w:val="left" w:leader="none"/>
        </w:tabs>
        <w:spacing w:before="60"/>
        <w:ind w:left="120" w:right="0" w:firstLine="0"/>
        <w:jc w:val="both"/>
        <w:rPr>
          <w:sz w:val="16"/>
        </w:rPr>
      </w:pPr>
      <w:r>
        <w:rPr>
          <w:position w:val="6"/>
          <w:sz w:val="10"/>
        </w:rPr>
        <w:t>412</w:t>
        <w:tab/>
      </w:r>
      <w:r>
        <w:rPr>
          <w:i/>
          <w:sz w:val="16"/>
        </w:rPr>
        <w:t>Cfr. </w:t>
      </w:r>
      <w:r>
        <w:rPr>
          <w:sz w:val="16"/>
        </w:rPr>
        <w:t>Reglas de Bangkok, </w:t>
      </w:r>
      <w:r>
        <w:rPr>
          <w:i/>
          <w:sz w:val="16"/>
        </w:rPr>
        <w:t>supra</w:t>
      </w:r>
      <w:r>
        <w:rPr>
          <w:sz w:val="16"/>
        </w:rPr>
        <w:t>, Regla</w:t>
      </w:r>
      <w:r>
        <w:rPr>
          <w:spacing w:val="-12"/>
          <w:sz w:val="16"/>
        </w:rPr>
        <w:t> </w:t>
      </w:r>
      <w:r>
        <w:rPr>
          <w:sz w:val="16"/>
        </w:rPr>
        <w:t>33.3.</w:t>
      </w:r>
    </w:p>
    <w:p>
      <w:pPr>
        <w:tabs>
          <w:tab w:pos="687" w:val="left" w:leader="none"/>
        </w:tabs>
        <w:spacing w:before="59"/>
        <w:ind w:left="120" w:right="117" w:firstLine="0"/>
        <w:jc w:val="left"/>
        <w:rPr>
          <w:sz w:val="16"/>
        </w:rPr>
      </w:pPr>
      <w:r>
        <w:rPr>
          <w:position w:val="6"/>
          <w:sz w:val="10"/>
        </w:rPr>
        <w:t>413</w:t>
        <w:tab/>
      </w:r>
      <w:r>
        <w:rPr>
          <w:sz w:val="16"/>
        </w:rPr>
        <w:t>SPT,</w:t>
      </w:r>
      <w:r>
        <w:rPr>
          <w:spacing w:val="-4"/>
          <w:sz w:val="16"/>
        </w:rPr>
        <w:t> </w:t>
      </w:r>
      <w:r>
        <w:rPr>
          <w:sz w:val="16"/>
        </w:rPr>
        <w:t>Informe</w:t>
      </w:r>
      <w:r>
        <w:rPr>
          <w:spacing w:val="-4"/>
          <w:sz w:val="16"/>
        </w:rPr>
        <w:t> </w:t>
      </w:r>
      <w:r>
        <w:rPr>
          <w:sz w:val="16"/>
        </w:rPr>
        <w:t>sobre</w:t>
      </w:r>
      <w:r>
        <w:rPr>
          <w:spacing w:val="-4"/>
          <w:sz w:val="16"/>
        </w:rPr>
        <w:t> </w:t>
      </w:r>
      <w:r>
        <w:rPr>
          <w:sz w:val="16"/>
        </w:rPr>
        <w:t>la</w:t>
      </w:r>
      <w:r>
        <w:rPr>
          <w:spacing w:val="-3"/>
          <w:sz w:val="16"/>
        </w:rPr>
        <w:t> </w:t>
      </w:r>
      <w:r>
        <w:rPr>
          <w:sz w:val="16"/>
        </w:rPr>
        <w:t>visita</w:t>
      </w:r>
      <w:r>
        <w:rPr>
          <w:spacing w:val="-3"/>
          <w:sz w:val="16"/>
        </w:rPr>
        <w:t> </w:t>
      </w:r>
      <w:r>
        <w:rPr>
          <w:sz w:val="16"/>
        </w:rPr>
        <w:t>a</w:t>
      </w:r>
      <w:r>
        <w:rPr>
          <w:spacing w:val="-3"/>
          <w:sz w:val="16"/>
        </w:rPr>
        <w:t> </w:t>
      </w:r>
      <w:r>
        <w:rPr>
          <w:sz w:val="16"/>
        </w:rPr>
        <w:t>Argentina</w:t>
      </w:r>
      <w:r>
        <w:rPr>
          <w:spacing w:val="-4"/>
          <w:sz w:val="16"/>
        </w:rPr>
        <w:t> </w:t>
      </w:r>
      <w:r>
        <w:rPr>
          <w:sz w:val="16"/>
        </w:rPr>
        <w:t>del</w:t>
      </w:r>
      <w:r>
        <w:rPr>
          <w:spacing w:val="-3"/>
          <w:sz w:val="16"/>
        </w:rPr>
        <w:t> </w:t>
      </w:r>
      <w:r>
        <w:rPr>
          <w:sz w:val="16"/>
        </w:rPr>
        <w:t>Subcomité</w:t>
      </w:r>
      <w:r>
        <w:rPr>
          <w:spacing w:val="-4"/>
          <w:sz w:val="16"/>
        </w:rPr>
        <w:t> </w:t>
      </w:r>
      <w:r>
        <w:rPr>
          <w:sz w:val="16"/>
        </w:rPr>
        <w:t>para</w:t>
      </w:r>
      <w:r>
        <w:rPr>
          <w:spacing w:val="-3"/>
          <w:sz w:val="16"/>
        </w:rPr>
        <w:t> </w:t>
      </w:r>
      <w:r>
        <w:rPr>
          <w:sz w:val="16"/>
        </w:rPr>
        <w:t>la</w:t>
      </w:r>
      <w:r>
        <w:rPr>
          <w:spacing w:val="-3"/>
          <w:sz w:val="16"/>
        </w:rPr>
        <w:t> </w:t>
      </w:r>
      <w:r>
        <w:rPr>
          <w:sz w:val="16"/>
        </w:rPr>
        <w:t>prevención</w:t>
      </w:r>
      <w:r>
        <w:rPr>
          <w:spacing w:val="-2"/>
          <w:sz w:val="16"/>
        </w:rPr>
        <w:t> </w:t>
      </w:r>
      <w:r>
        <w:rPr>
          <w:sz w:val="16"/>
        </w:rPr>
        <w:t>de</w:t>
      </w:r>
      <w:r>
        <w:rPr>
          <w:spacing w:val="-4"/>
          <w:sz w:val="16"/>
        </w:rPr>
        <w:t> </w:t>
      </w:r>
      <w:r>
        <w:rPr>
          <w:sz w:val="16"/>
        </w:rPr>
        <w:t>la</w:t>
      </w:r>
      <w:r>
        <w:rPr>
          <w:spacing w:val="-3"/>
          <w:sz w:val="16"/>
        </w:rPr>
        <w:t> </w:t>
      </w:r>
      <w:r>
        <w:rPr>
          <w:sz w:val="16"/>
        </w:rPr>
        <w:t>tortura</w:t>
      </w:r>
      <w:r>
        <w:rPr>
          <w:spacing w:val="-3"/>
          <w:sz w:val="16"/>
        </w:rPr>
        <w:t> </w:t>
      </w:r>
      <w:r>
        <w:rPr>
          <w:sz w:val="16"/>
        </w:rPr>
        <w:t>y</w:t>
      </w:r>
      <w:r>
        <w:rPr>
          <w:spacing w:val="-3"/>
          <w:sz w:val="16"/>
        </w:rPr>
        <w:t> </w:t>
      </w:r>
      <w:r>
        <w:rPr>
          <w:sz w:val="16"/>
        </w:rPr>
        <w:t>otros</w:t>
      </w:r>
      <w:r>
        <w:rPr>
          <w:spacing w:val="-4"/>
          <w:sz w:val="16"/>
        </w:rPr>
        <w:t> </w:t>
      </w:r>
      <w:r>
        <w:rPr>
          <w:sz w:val="16"/>
        </w:rPr>
        <w:t>tratos</w:t>
      </w:r>
      <w:r>
        <w:rPr>
          <w:spacing w:val="-4"/>
          <w:sz w:val="16"/>
        </w:rPr>
        <w:t> </w:t>
      </w:r>
      <w:r>
        <w:rPr>
          <w:sz w:val="16"/>
        </w:rPr>
        <w:t>o</w:t>
      </w:r>
      <w:r>
        <w:rPr>
          <w:spacing w:val="-3"/>
          <w:sz w:val="16"/>
        </w:rPr>
        <w:t> </w:t>
      </w:r>
      <w:r>
        <w:rPr>
          <w:sz w:val="16"/>
        </w:rPr>
        <w:t>penas</w:t>
      </w:r>
      <w:r>
        <w:rPr>
          <w:spacing w:val="-2"/>
          <w:sz w:val="16"/>
        </w:rPr>
        <w:t> </w:t>
      </w:r>
      <w:r>
        <w:rPr>
          <w:sz w:val="16"/>
        </w:rPr>
        <w:t>crueles,</w:t>
      </w:r>
      <w:r>
        <w:rPr>
          <w:w w:val="99"/>
          <w:sz w:val="16"/>
        </w:rPr>
        <w:t> </w:t>
      </w:r>
      <w:r>
        <w:rPr>
          <w:sz w:val="16"/>
        </w:rPr>
        <w:t>inhumanos o degradantes</w:t>
      </w:r>
      <w:r>
        <w:rPr>
          <w:i/>
          <w:sz w:val="16"/>
        </w:rPr>
        <w:t>, </w:t>
      </w:r>
      <w:r>
        <w:rPr>
          <w:sz w:val="16"/>
        </w:rPr>
        <w:t>CAT/OP/ARG/1, de 27 de noviembre de 2013, párr.</w:t>
      </w:r>
      <w:r>
        <w:rPr>
          <w:spacing w:val="-19"/>
          <w:sz w:val="16"/>
        </w:rPr>
        <w:t> </w:t>
      </w:r>
      <w:r>
        <w:rPr>
          <w:sz w:val="16"/>
        </w:rPr>
        <w:t>52.</w:t>
      </w:r>
    </w:p>
    <w:p>
      <w:pPr>
        <w:spacing w:after="0"/>
        <w:jc w:val="left"/>
        <w:rPr>
          <w:sz w:val="16"/>
        </w:rPr>
        <w:sectPr>
          <w:pgSz w:w="12240" w:h="15840"/>
          <w:pgMar w:header="0" w:footer="986" w:top="1360" w:bottom="1180" w:left="960" w:right="960"/>
        </w:sectPr>
      </w:pPr>
    </w:p>
    <w:p>
      <w:pPr>
        <w:pStyle w:val="BodyText"/>
        <w:spacing w:before="80"/>
        <w:ind w:left="120" w:right="118"/>
        <w:jc w:val="both"/>
      </w:pPr>
      <w:r>
        <w:rPr/>
        <w:t>reclusas tienen el mismo derecho a acceder a los servicios de salud en las mismas condiciones que los niños y niñas que viven fuera de las cárceles. Para ello debe asegurarse: (i) el acceso a un reconocimiento médico por persona especializado al ingreso del niño o niña al centro penitenciario;</w:t>
      </w:r>
    </w:p>
    <w:p>
      <w:pPr>
        <w:pStyle w:val="BodyText"/>
        <w:ind w:left="120" w:right="118"/>
        <w:jc w:val="both"/>
      </w:pPr>
      <w:r>
        <w:rPr/>
        <w:t>(ii) controles periódicos y el acceso gratuito y en condiciones de igualdad a la atención en salud pediátrica especializada; (iii) la provisión de las vacunas previstas en el esquema nacional y de medicamentos que sean necesarios de forma gratuita; (iv) las medidas pertinentes para prevenir y reducir la mortalidad infantil; y (v) un registro confidencial respecto de los datos de salud.</w:t>
      </w:r>
    </w:p>
    <w:p>
      <w:pPr>
        <w:pStyle w:val="BodyText"/>
        <w:rPr>
          <w:sz w:val="22"/>
        </w:rPr>
      </w:pPr>
    </w:p>
    <w:p>
      <w:pPr>
        <w:pStyle w:val="ListParagraph"/>
        <w:numPr>
          <w:ilvl w:val="1"/>
          <w:numId w:val="22"/>
        </w:numPr>
        <w:tabs>
          <w:tab w:pos="1560" w:val="left" w:leader="none"/>
          <w:tab w:pos="1561" w:val="left" w:leader="none"/>
        </w:tabs>
        <w:spacing w:line="240" w:lineRule="auto" w:before="0" w:after="0"/>
        <w:ind w:left="1560" w:right="0" w:hanging="732"/>
        <w:jc w:val="left"/>
        <w:rPr>
          <w:i/>
          <w:sz w:val="20"/>
        </w:rPr>
      </w:pPr>
      <w:r>
        <w:rPr>
          <w:i/>
          <w:sz w:val="20"/>
        </w:rPr>
        <w:t>Derecho a la</w:t>
      </w:r>
      <w:r>
        <w:rPr>
          <w:i/>
          <w:spacing w:val="-6"/>
          <w:sz w:val="20"/>
        </w:rPr>
        <w:t> </w:t>
      </w:r>
      <w:r>
        <w:rPr>
          <w:i/>
          <w:sz w:val="20"/>
        </w:rPr>
        <w:t>alimentación</w:t>
      </w:r>
    </w:p>
    <w:p>
      <w:pPr>
        <w:pStyle w:val="BodyText"/>
        <w:spacing w:before="11"/>
        <w:rPr>
          <w:i/>
          <w:sz w:val="19"/>
        </w:rPr>
      </w:pPr>
    </w:p>
    <w:p>
      <w:pPr>
        <w:pStyle w:val="ListParagraph"/>
        <w:numPr>
          <w:ilvl w:val="0"/>
          <w:numId w:val="14"/>
        </w:numPr>
        <w:tabs>
          <w:tab w:pos="840" w:val="left" w:leader="none"/>
        </w:tabs>
        <w:spacing w:line="240" w:lineRule="auto" w:before="0" w:after="0"/>
        <w:ind w:left="120" w:right="116" w:firstLine="0"/>
        <w:jc w:val="both"/>
        <w:rPr>
          <w:sz w:val="20"/>
        </w:rPr>
      </w:pPr>
      <w:r>
        <w:rPr>
          <w:sz w:val="20"/>
        </w:rPr>
        <w:t>La Corte ha determinado que el derecho a la alimentación se encuentra protegido por la Convención</w:t>
      </w:r>
      <w:r>
        <w:rPr>
          <w:spacing w:val="-15"/>
          <w:sz w:val="20"/>
        </w:rPr>
        <w:t> </w:t>
      </w:r>
      <w:r>
        <w:rPr>
          <w:sz w:val="20"/>
        </w:rPr>
        <w:t>Americana</w:t>
      </w:r>
      <w:r>
        <w:rPr>
          <w:spacing w:val="-16"/>
          <w:sz w:val="20"/>
        </w:rPr>
        <w:t> </w:t>
      </w:r>
      <w:r>
        <w:rPr>
          <w:sz w:val="20"/>
        </w:rPr>
        <w:t>y</w:t>
      </w:r>
      <w:r>
        <w:rPr>
          <w:spacing w:val="-13"/>
          <w:sz w:val="20"/>
        </w:rPr>
        <w:t> </w:t>
      </w:r>
      <w:r>
        <w:rPr>
          <w:sz w:val="20"/>
        </w:rPr>
        <w:t>constituye</w:t>
      </w:r>
      <w:r>
        <w:rPr>
          <w:spacing w:val="-15"/>
          <w:sz w:val="20"/>
        </w:rPr>
        <w:t> </w:t>
      </w:r>
      <w:r>
        <w:rPr>
          <w:sz w:val="20"/>
        </w:rPr>
        <w:t>también</w:t>
      </w:r>
      <w:r>
        <w:rPr>
          <w:spacing w:val="-14"/>
          <w:sz w:val="20"/>
        </w:rPr>
        <w:t> </w:t>
      </w:r>
      <w:r>
        <w:rPr>
          <w:sz w:val="20"/>
        </w:rPr>
        <w:t>uno</w:t>
      </w:r>
      <w:r>
        <w:rPr>
          <w:spacing w:val="-14"/>
          <w:sz w:val="20"/>
        </w:rPr>
        <w:t> </w:t>
      </w:r>
      <w:r>
        <w:rPr>
          <w:sz w:val="20"/>
        </w:rPr>
        <w:t>de</w:t>
      </w:r>
      <w:r>
        <w:rPr>
          <w:spacing w:val="-14"/>
          <w:sz w:val="20"/>
        </w:rPr>
        <w:t> </w:t>
      </w:r>
      <w:r>
        <w:rPr>
          <w:sz w:val="20"/>
        </w:rPr>
        <w:t>los</w:t>
      </w:r>
      <w:r>
        <w:rPr>
          <w:spacing w:val="-16"/>
          <w:sz w:val="20"/>
        </w:rPr>
        <w:t> </w:t>
      </w:r>
      <w:r>
        <w:rPr>
          <w:sz w:val="20"/>
        </w:rPr>
        <w:t>factores</w:t>
      </w:r>
      <w:r>
        <w:rPr>
          <w:spacing w:val="-13"/>
          <w:sz w:val="20"/>
        </w:rPr>
        <w:t> </w:t>
      </w:r>
      <w:r>
        <w:rPr>
          <w:sz w:val="20"/>
        </w:rPr>
        <w:t>determinantes</w:t>
      </w:r>
      <w:r>
        <w:rPr>
          <w:spacing w:val="-14"/>
          <w:sz w:val="20"/>
        </w:rPr>
        <w:t> </w:t>
      </w:r>
      <w:r>
        <w:rPr>
          <w:sz w:val="20"/>
        </w:rPr>
        <w:t>del</w:t>
      </w:r>
      <w:r>
        <w:rPr>
          <w:spacing w:val="-15"/>
          <w:sz w:val="20"/>
        </w:rPr>
        <w:t> </w:t>
      </w:r>
      <w:r>
        <w:rPr>
          <w:sz w:val="20"/>
        </w:rPr>
        <w:t>derecho</w:t>
      </w:r>
      <w:r>
        <w:rPr>
          <w:spacing w:val="-15"/>
          <w:sz w:val="20"/>
        </w:rPr>
        <w:t> </w:t>
      </w:r>
      <w:r>
        <w:rPr>
          <w:sz w:val="20"/>
        </w:rPr>
        <w:t>a</w:t>
      </w:r>
      <w:r>
        <w:rPr>
          <w:spacing w:val="-15"/>
          <w:sz w:val="20"/>
        </w:rPr>
        <w:t> </w:t>
      </w:r>
      <w:r>
        <w:rPr>
          <w:sz w:val="20"/>
        </w:rPr>
        <w:t>la</w:t>
      </w:r>
      <w:r>
        <w:rPr>
          <w:spacing w:val="-15"/>
          <w:sz w:val="20"/>
        </w:rPr>
        <w:t> </w:t>
      </w:r>
      <w:r>
        <w:rPr>
          <w:sz w:val="20"/>
        </w:rPr>
        <w:t>salud (</w:t>
      </w:r>
      <w:r>
        <w:rPr>
          <w:i/>
          <w:sz w:val="20"/>
        </w:rPr>
        <w:t>supra</w:t>
      </w:r>
      <w:r>
        <w:rPr>
          <w:i/>
          <w:spacing w:val="-5"/>
          <w:sz w:val="20"/>
        </w:rPr>
        <w:t> </w:t>
      </w:r>
      <w:r>
        <w:rPr>
          <w:sz w:val="20"/>
        </w:rPr>
        <w:t>párr.</w:t>
      </w:r>
      <w:r>
        <w:rPr>
          <w:spacing w:val="-6"/>
          <w:sz w:val="20"/>
        </w:rPr>
        <w:t> </w:t>
      </w:r>
      <w:r>
        <w:rPr>
          <w:sz w:val="20"/>
        </w:rPr>
        <w:t>87).</w:t>
      </w:r>
      <w:r>
        <w:rPr>
          <w:spacing w:val="-4"/>
          <w:sz w:val="20"/>
        </w:rPr>
        <w:t> </w:t>
      </w:r>
      <w:r>
        <w:rPr>
          <w:sz w:val="20"/>
        </w:rPr>
        <w:t>La</w:t>
      </w:r>
      <w:r>
        <w:rPr>
          <w:spacing w:val="-5"/>
          <w:sz w:val="20"/>
        </w:rPr>
        <w:t> </w:t>
      </w:r>
      <w:r>
        <w:rPr>
          <w:sz w:val="20"/>
        </w:rPr>
        <w:t>Regla</w:t>
      </w:r>
      <w:r>
        <w:rPr>
          <w:spacing w:val="-5"/>
          <w:sz w:val="20"/>
        </w:rPr>
        <w:t> </w:t>
      </w:r>
      <w:r>
        <w:rPr>
          <w:sz w:val="20"/>
        </w:rPr>
        <w:t>48</w:t>
      </w:r>
      <w:r>
        <w:rPr>
          <w:spacing w:val="-5"/>
          <w:sz w:val="20"/>
        </w:rPr>
        <w:t> </w:t>
      </w:r>
      <w:r>
        <w:rPr>
          <w:sz w:val="20"/>
        </w:rPr>
        <w:t>de</w:t>
      </w:r>
      <w:r>
        <w:rPr>
          <w:spacing w:val="-5"/>
          <w:sz w:val="20"/>
        </w:rPr>
        <w:t> </w:t>
      </w:r>
      <w:r>
        <w:rPr>
          <w:sz w:val="20"/>
        </w:rPr>
        <w:t>las</w:t>
      </w:r>
      <w:r>
        <w:rPr>
          <w:spacing w:val="-5"/>
          <w:sz w:val="20"/>
        </w:rPr>
        <w:t> </w:t>
      </w:r>
      <w:r>
        <w:rPr>
          <w:sz w:val="20"/>
        </w:rPr>
        <w:t>Reglas</w:t>
      </w:r>
      <w:r>
        <w:rPr>
          <w:spacing w:val="-5"/>
          <w:sz w:val="20"/>
        </w:rPr>
        <w:t> </w:t>
      </w:r>
      <w:r>
        <w:rPr>
          <w:sz w:val="20"/>
        </w:rPr>
        <w:t>de</w:t>
      </w:r>
      <w:r>
        <w:rPr>
          <w:spacing w:val="-5"/>
          <w:sz w:val="20"/>
        </w:rPr>
        <w:t> </w:t>
      </w:r>
      <w:r>
        <w:rPr>
          <w:sz w:val="20"/>
        </w:rPr>
        <w:t>Bangkok</w:t>
      </w:r>
      <w:r>
        <w:rPr>
          <w:spacing w:val="-5"/>
          <w:sz w:val="20"/>
        </w:rPr>
        <w:t> </w:t>
      </w:r>
      <w:r>
        <w:rPr>
          <w:sz w:val="20"/>
        </w:rPr>
        <w:t>indican</w:t>
      </w:r>
      <w:r>
        <w:rPr>
          <w:spacing w:val="-5"/>
          <w:sz w:val="20"/>
        </w:rPr>
        <w:t> </w:t>
      </w:r>
      <w:r>
        <w:rPr>
          <w:sz w:val="20"/>
        </w:rPr>
        <w:t>que</w:t>
      </w:r>
      <w:r>
        <w:rPr>
          <w:spacing w:val="-5"/>
          <w:sz w:val="20"/>
        </w:rPr>
        <w:t> </w:t>
      </w:r>
      <w:r>
        <w:rPr>
          <w:sz w:val="20"/>
        </w:rPr>
        <w:t>se</w:t>
      </w:r>
      <w:r>
        <w:rPr>
          <w:spacing w:val="-4"/>
          <w:sz w:val="20"/>
        </w:rPr>
        <w:t> </w:t>
      </w:r>
      <w:r>
        <w:rPr>
          <w:sz w:val="20"/>
        </w:rPr>
        <w:t>suministrará</w:t>
      </w:r>
      <w:r>
        <w:rPr>
          <w:spacing w:val="-5"/>
          <w:sz w:val="20"/>
        </w:rPr>
        <w:t> </w:t>
      </w:r>
      <w:r>
        <w:rPr>
          <w:sz w:val="20"/>
        </w:rPr>
        <w:t>gratuitamente</w:t>
      </w:r>
      <w:r>
        <w:rPr>
          <w:spacing w:val="-4"/>
          <w:sz w:val="20"/>
        </w:rPr>
        <w:t> </w:t>
      </w:r>
      <w:r>
        <w:rPr>
          <w:sz w:val="20"/>
        </w:rPr>
        <w:t>a embarazadas, los bebés, los niños y las madres, alimentación suficiente y puntual, en un entorno sano en que exista posibilidad de realizar ejercicios físicos habituales. En la misma disposición se señala que no se impedirá que las reclusas amamanten a sus hijos, a menos que existan razones sanitarias concretas para</w:t>
      </w:r>
      <w:r>
        <w:rPr>
          <w:spacing w:val="-9"/>
          <w:sz w:val="20"/>
        </w:rPr>
        <w:t> </w:t>
      </w:r>
      <w:r>
        <w:rPr>
          <w:sz w:val="20"/>
        </w:rPr>
        <w:t>ello</w:t>
      </w:r>
      <w:r>
        <w:rPr>
          <w:position w:val="7"/>
          <w:sz w:val="13"/>
        </w:rPr>
        <w:t>414</w:t>
      </w:r>
      <w:r>
        <w:rPr>
          <w:sz w:val="20"/>
        </w:rPr>
        <w:t>.</w:t>
      </w:r>
    </w:p>
    <w:p>
      <w:pPr>
        <w:pStyle w:val="BodyText"/>
        <w:spacing w:before="11"/>
        <w:rPr>
          <w:sz w:val="19"/>
        </w:rPr>
      </w:pPr>
    </w:p>
    <w:p>
      <w:pPr>
        <w:pStyle w:val="ListParagraph"/>
        <w:numPr>
          <w:ilvl w:val="0"/>
          <w:numId w:val="14"/>
        </w:numPr>
        <w:tabs>
          <w:tab w:pos="840" w:val="left" w:leader="none"/>
        </w:tabs>
        <w:spacing w:line="240" w:lineRule="auto" w:before="0" w:after="0"/>
        <w:ind w:left="120" w:right="115" w:firstLine="0"/>
        <w:jc w:val="both"/>
        <w:rPr>
          <w:sz w:val="20"/>
        </w:rPr>
      </w:pPr>
      <w:r>
        <w:rPr>
          <w:sz w:val="20"/>
        </w:rPr>
        <w:t>Respecto a la alimentación, la Corte considera que los Estados deben asegurar que los niños y niñas que vivan en la cárcel con sus madres reciban una alimentación balanceada y nutritiva, que sea adecuada acorde a su edad y necesidades de desarrollo. Al respecto, el Comité sobre los Derechos del Niño ha subrayado que “[l]a nutrición adecuada y el seguimiento del crecimiento en</w:t>
      </w:r>
      <w:r>
        <w:rPr>
          <w:spacing w:val="-26"/>
          <w:sz w:val="20"/>
        </w:rPr>
        <w:t> </w:t>
      </w:r>
      <w:r>
        <w:rPr>
          <w:sz w:val="20"/>
        </w:rPr>
        <w:t>la primera infancia revisten especial importancia”, por lo que, en el contexto carcelario, los Estados se encuentran obligados a adoptar medidas conducentes “al cumplimiento por los Estados de sus obligaciones de garantizar el acceso a alimentos inocuos, nutricionalmente adecuados y culturalmente apropiados y luchar contra la malnutrición”. En esta medida, se recomienda durante los 6 primeros meses de vida “proteger y promover la lactancia natural exclusiva y, en combinación con alimentación complementaria, hasta los 2 años de edad”</w:t>
      </w:r>
      <w:r>
        <w:rPr>
          <w:position w:val="7"/>
          <w:sz w:val="13"/>
        </w:rPr>
        <w:t>415</w:t>
      </w:r>
      <w:r>
        <w:rPr>
          <w:sz w:val="20"/>
        </w:rPr>
        <w:t>. Por otra parte, la Corte estima que deberá</w:t>
      </w:r>
      <w:r>
        <w:rPr>
          <w:spacing w:val="-11"/>
          <w:sz w:val="20"/>
        </w:rPr>
        <w:t> </w:t>
      </w:r>
      <w:r>
        <w:rPr>
          <w:sz w:val="20"/>
        </w:rPr>
        <w:t>proveerse</w:t>
      </w:r>
      <w:r>
        <w:rPr>
          <w:spacing w:val="-11"/>
          <w:sz w:val="20"/>
        </w:rPr>
        <w:t> </w:t>
      </w:r>
      <w:r>
        <w:rPr>
          <w:sz w:val="20"/>
        </w:rPr>
        <w:t>el</w:t>
      </w:r>
      <w:r>
        <w:rPr>
          <w:spacing w:val="-11"/>
          <w:sz w:val="20"/>
        </w:rPr>
        <w:t> </w:t>
      </w:r>
      <w:r>
        <w:rPr>
          <w:sz w:val="20"/>
        </w:rPr>
        <w:t>suministro</w:t>
      </w:r>
      <w:r>
        <w:rPr>
          <w:spacing w:val="-11"/>
          <w:sz w:val="20"/>
        </w:rPr>
        <w:t> </w:t>
      </w:r>
      <w:r>
        <w:rPr>
          <w:sz w:val="20"/>
        </w:rPr>
        <w:t>de</w:t>
      </w:r>
      <w:r>
        <w:rPr>
          <w:spacing w:val="-11"/>
          <w:sz w:val="20"/>
        </w:rPr>
        <w:t> </w:t>
      </w:r>
      <w:r>
        <w:rPr>
          <w:sz w:val="20"/>
        </w:rPr>
        <w:t>manera</w:t>
      </w:r>
      <w:r>
        <w:rPr>
          <w:spacing w:val="-11"/>
          <w:sz w:val="20"/>
        </w:rPr>
        <w:t> </w:t>
      </w:r>
      <w:r>
        <w:rPr>
          <w:sz w:val="20"/>
        </w:rPr>
        <w:t>gratuita</w:t>
      </w:r>
      <w:r>
        <w:rPr>
          <w:spacing w:val="-12"/>
          <w:sz w:val="20"/>
        </w:rPr>
        <w:t> </w:t>
      </w:r>
      <w:r>
        <w:rPr>
          <w:sz w:val="20"/>
        </w:rPr>
        <w:t>de</w:t>
      </w:r>
      <w:r>
        <w:rPr>
          <w:spacing w:val="-11"/>
          <w:sz w:val="20"/>
        </w:rPr>
        <w:t> </w:t>
      </w:r>
      <w:r>
        <w:rPr>
          <w:sz w:val="20"/>
        </w:rPr>
        <w:t>los</w:t>
      </w:r>
      <w:r>
        <w:rPr>
          <w:spacing w:val="-11"/>
          <w:sz w:val="20"/>
        </w:rPr>
        <w:t> </w:t>
      </w:r>
      <w:r>
        <w:rPr>
          <w:sz w:val="20"/>
        </w:rPr>
        <w:t>implementos</w:t>
      </w:r>
      <w:r>
        <w:rPr>
          <w:spacing w:val="-11"/>
          <w:sz w:val="20"/>
        </w:rPr>
        <w:t> </w:t>
      </w:r>
      <w:r>
        <w:rPr>
          <w:sz w:val="20"/>
        </w:rPr>
        <w:t>necesarios</w:t>
      </w:r>
      <w:r>
        <w:rPr>
          <w:spacing w:val="-12"/>
          <w:sz w:val="20"/>
        </w:rPr>
        <w:t> </w:t>
      </w:r>
      <w:r>
        <w:rPr>
          <w:sz w:val="20"/>
        </w:rPr>
        <w:t>para</w:t>
      </w:r>
      <w:r>
        <w:rPr>
          <w:spacing w:val="-11"/>
          <w:sz w:val="20"/>
        </w:rPr>
        <w:t> </w:t>
      </w:r>
      <w:r>
        <w:rPr>
          <w:sz w:val="20"/>
        </w:rPr>
        <w:t>que</w:t>
      </w:r>
      <w:r>
        <w:rPr>
          <w:spacing w:val="-11"/>
          <w:sz w:val="20"/>
        </w:rPr>
        <w:t> </w:t>
      </w:r>
      <w:r>
        <w:rPr>
          <w:sz w:val="20"/>
        </w:rPr>
        <w:t>los</w:t>
      </w:r>
      <w:r>
        <w:rPr>
          <w:spacing w:val="-11"/>
          <w:sz w:val="20"/>
        </w:rPr>
        <w:t> </w:t>
      </w:r>
      <w:r>
        <w:rPr>
          <w:sz w:val="20"/>
        </w:rPr>
        <w:t>niños puedan comer y beber y se puedan esterilizar los instrumentos utilizados por los recién</w:t>
      </w:r>
      <w:r>
        <w:rPr>
          <w:spacing w:val="-24"/>
          <w:sz w:val="20"/>
        </w:rPr>
        <w:t> </w:t>
      </w:r>
      <w:r>
        <w:rPr>
          <w:sz w:val="20"/>
        </w:rPr>
        <w:t>nacidos.</w:t>
      </w:r>
    </w:p>
    <w:p>
      <w:pPr>
        <w:pStyle w:val="BodyText"/>
        <w:spacing w:before="11"/>
        <w:rPr>
          <w:sz w:val="19"/>
        </w:rPr>
      </w:pPr>
    </w:p>
    <w:p>
      <w:pPr>
        <w:pStyle w:val="Heading2"/>
        <w:numPr>
          <w:ilvl w:val="0"/>
          <w:numId w:val="19"/>
        </w:numPr>
        <w:tabs>
          <w:tab w:pos="1192" w:val="left" w:leader="none"/>
        </w:tabs>
        <w:spacing w:line="240" w:lineRule="auto" w:before="0" w:after="0"/>
        <w:ind w:left="1192" w:right="115" w:hanging="362"/>
        <w:jc w:val="left"/>
      </w:pPr>
      <w:bookmarkStart w:name="_bookmark29" w:id="54"/>
      <w:bookmarkEnd w:id="54"/>
      <w:r>
        <w:rPr>
          <w:b w:val="0"/>
          <w:i w:val="0"/>
        </w:rPr>
      </w:r>
      <w:bookmarkStart w:name="_bookmark29" w:id="55"/>
      <w:bookmarkEnd w:id="55"/>
      <w:r>
        <w:rPr>
          <w:i/>
        </w:rPr>
        <w:t>E</w:t>
      </w:r>
      <w:r>
        <w:rPr>
          <w:i/>
        </w:rPr>
        <w:t>l desarrollo adecuado e integral de los niños y niñas, con especial atención a la </w:t>
      </w:r>
      <w:r>
        <w:rPr/>
        <w:t>integración comunitaria, socialización, educación y</w:t>
      </w:r>
      <w:r>
        <w:rPr>
          <w:spacing w:val="-19"/>
        </w:rPr>
        <w:t> </w:t>
      </w:r>
      <w:r>
        <w:rPr/>
        <w:t>recreación</w:t>
      </w:r>
    </w:p>
    <w:p>
      <w:pPr>
        <w:pStyle w:val="BodyText"/>
        <w:spacing w:before="11"/>
        <w:rPr>
          <w:b/>
          <w:i/>
          <w:sz w:val="19"/>
        </w:rPr>
      </w:pPr>
    </w:p>
    <w:p>
      <w:pPr>
        <w:pStyle w:val="ListParagraph"/>
        <w:numPr>
          <w:ilvl w:val="0"/>
          <w:numId w:val="14"/>
        </w:numPr>
        <w:tabs>
          <w:tab w:pos="840" w:val="left" w:leader="none"/>
        </w:tabs>
        <w:spacing w:line="240" w:lineRule="auto" w:before="0" w:after="0"/>
        <w:ind w:left="120" w:right="116" w:firstLine="0"/>
        <w:jc w:val="both"/>
        <w:rPr>
          <w:sz w:val="20"/>
        </w:rPr>
      </w:pPr>
      <w:r>
        <w:rPr>
          <w:sz w:val="20"/>
        </w:rPr>
        <w:t>La Corte ha indicado que la protección de la niñez, en los términos del artículo 19 de la Convención</w:t>
      </w:r>
      <w:r>
        <w:rPr>
          <w:spacing w:val="-6"/>
          <w:sz w:val="20"/>
        </w:rPr>
        <w:t> </w:t>
      </w:r>
      <w:r>
        <w:rPr>
          <w:sz w:val="20"/>
        </w:rPr>
        <w:t>Americana,</w:t>
      </w:r>
      <w:r>
        <w:rPr>
          <w:spacing w:val="-7"/>
          <w:sz w:val="20"/>
        </w:rPr>
        <w:t> </w:t>
      </w:r>
      <w:r>
        <w:rPr>
          <w:sz w:val="20"/>
        </w:rPr>
        <w:t>tiene</w:t>
      </w:r>
      <w:r>
        <w:rPr>
          <w:spacing w:val="-5"/>
          <w:sz w:val="20"/>
        </w:rPr>
        <w:t> </w:t>
      </w:r>
      <w:r>
        <w:rPr>
          <w:sz w:val="20"/>
        </w:rPr>
        <w:t>como</w:t>
      </w:r>
      <w:r>
        <w:rPr>
          <w:spacing w:val="-6"/>
          <w:sz w:val="20"/>
        </w:rPr>
        <w:t> </w:t>
      </w:r>
      <w:r>
        <w:rPr>
          <w:sz w:val="20"/>
        </w:rPr>
        <w:t>objetivo</w:t>
      </w:r>
      <w:r>
        <w:rPr>
          <w:spacing w:val="-7"/>
          <w:sz w:val="20"/>
        </w:rPr>
        <w:t> </w:t>
      </w:r>
      <w:r>
        <w:rPr>
          <w:sz w:val="20"/>
        </w:rPr>
        <w:t>último</w:t>
      </w:r>
      <w:r>
        <w:rPr>
          <w:spacing w:val="-6"/>
          <w:sz w:val="20"/>
        </w:rPr>
        <w:t> </w:t>
      </w:r>
      <w:r>
        <w:rPr>
          <w:sz w:val="20"/>
        </w:rPr>
        <w:t>el</w:t>
      </w:r>
      <w:r>
        <w:rPr>
          <w:spacing w:val="-5"/>
          <w:sz w:val="20"/>
        </w:rPr>
        <w:t> </w:t>
      </w:r>
      <w:r>
        <w:rPr>
          <w:sz w:val="20"/>
        </w:rPr>
        <w:t>desarrollo</w:t>
      </w:r>
      <w:r>
        <w:rPr>
          <w:spacing w:val="-6"/>
          <w:sz w:val="20"/>
        </w:rPr>
        <w:t> </w:t>
      </w:r>
      <w:r>
        <w:rPr>
          <w:sz w:val="20"/>
        </w:rPr>
        <w:t>de</w:t>
      </w:r>
      <w:r>
        <w:rPr>
          <w:spacing w:val="-5"/>
          <w:sz w:val="20"/>
        </w:rPr>
        <w:t> </w:t>
      </w:r>
      <w:r>
        <w:rPr>
          <w:sz w:val="20"/>
        </w:rPr>
        <w:t>la</w:t>
      </w:r>
      <w:r>
        <w:rPr>
          <w:spacing w:val="-6"/>
          <w:sz w:val="20"/>
        </w:rPr>
        <w:t> </w:t>
      </w:r>
      <w:r>
        <w:rPr>
          <w:sz w:val="20"/>
        </w:rPr>
        <w:t>personalidad</w:t>
      </w:r>
      <w:r>
        <w:rPr>
          <w:spacing w:val="-7"/>
          <w:sz w:val="20"/>
        </w:rPr>
        <w:t> </w:t>
      </w:r>
      <w:r>
        <w:rPr>
          <w:sz w:val="20"/>
        </w:rPr>
        <w:t>de</w:t>
      </w:r>
      <w:r>
        <w:rPr>
          <w:spacing w:val="-5"/>
          <w:sz w:val="20"/>
        </w:rPr>
        <w:t> </w:t>
      </w:r>
      <w:r>
        <w:rPr>
          <w:sz w:val="20"/>
        </w:rPr>
        <w:t>las</w:t>
      </w:r>
      <w:r>
        <w:rPr>
          <w:spacing w:val="-8"/>
          <w:sz w:val="20"/>
        </w:rPr>
        <w:t> </w:t>
      </w:r>
      <w:r>
        <w:rPr>
          <w:sz w:val="20"/>
        </w:rPr>
        <w:t>niñas</w:t>
      </w:r>
      <w:r>
        <w:rPr>
          <w:spacing w:val="-8"/>
          <w:sz w:val="20"/>
        </w:rPr>
        <w:t> </w:t>
      </w:r>
      <w:r>
        <w:rPr>
          <w:sz w:val="20"/>
        </w:rPr>
        <w:t>y</w:t>
      </w:r>
      <w:r>
        <w:rPr>
          <w:spacing w:val="-6"/>
          <w:sz w:val="20"/>
        </w:rPr>
        <w:t> </w:t>
      </w:r>
      <w:r>
        <w:rPr>
          <w:sz w:val="20"/>
        </w:rPr>
        <w:t>los niños, y el disfrute de los derechos que les han sido reconocidos</w:t>
      </w:r>
      <w:r>
        <w:rPr>
          <w:position w:val="7"/>
          <w:sz w:val="13"/>
        </w:rPr>
        <w:t>416</w:t>
      </w:r>
      <w:r>
        <w:rPr>
          <w:sz w:val="20"/>
        </w:rPr>
        <w:t>. Por su parte, el artículo 6.2 de la Convención sobre los Derechos del Niño reconoce el derecho intrínseco de la niña y del niño a la vida y la obligación de los Estados de garantizar, en la máxima medida posible, su supervivencia y desarrollo</w:t>
      </w:r>
      <w:r>
        <w:rPr>
          <w:spacing w:val="-9"/>
          <w:sz w:val="20"/>
        </w:rPr>
        <w:t> </w:t>
      </w:r>
      <w:r>
        <w:rPr>
          <w:sz w:val="20"/>
        </w:rPr>
        <w:t>en</w:t>
      </w:r>
      <w:r>
        <w:rPr>
          <w:spacing w:val="-7"/>
          <w:sz w:val="20"/>
        </w:rPr>
        <w:t> </w:t>
      </w:r>
      <w:r>
        <w:rPr>
          <w:sz w:val="20"/>
        </w:rPr>
        <w:t>su</w:t>
      </w:r>
      <w:r>
        <w:rPr>
          <w:spacing w:val="-8"/>
          <w:sz w:val="20"/>
        </w:rPr>
        <w:t> </w:t>
      </w:r>
      <w:r>
        <w:rPr>
          <w:sz w:val="20"/>
        </w:rPr>
        <w:t>sentido</w:t>
      </w:r>
      <w:r>
        <w:rPr>
          <w:spacing w:val="-8"/>
          <w:sz w:val="20"/>
        </w:rPr>
        <w:t> </w:t>
      </w:r>
      <w:r>
        <w:rPr>
          <w:sz w:val="20"/>
        </w:rPr>
        <w:t>más</w:t>
      </w:r>
      <w:r>
        <w:rPr>
          <w:spacing w:val="-7"/>
          <w:sz w:val="20"/>
        </w:rPr>
        <w:t> </w:t>
      </w:r>
      <w:r>
        <w:rPr>
          <w:sz w:val="20"/>
        </w:rPr>
        <w:t>amplio,</w:t>
      </w:r>
      <w:r>
        <w:rPr>
          <w:spacing w:val="-8"/>
          <w:sz w:val="20"/>
        </w:rPr>
        <w:t> </w:t>
      </w:r>
      <w:r>
        <w:rPr>
          <w:sz w:val="20"/>
        </w:rPr>
        <w:t>como</w:t>
      </w:r>
      <w:r>
        <w:rPr>
          <w:spacing w:val="-7"/>
          <w:sz w:val="20"/>
        </w:rPr>
        <w:t> </w:t>
      </w:r>
      <w:r>
        <w:rPr>
          <w:sz w:val="20"/>
        </w:rPr>
        <w:t>concepto</w:t>
      </w:r>
      <w:r>
        <w:rPr>
          <w:spacing w:val="-9"/>
          <w:sz w:val="20"/>
        </w:rPr>
        <w:t> </w:t>
      </w:r>
      <w:r>
        <w:rPr>
          <w:sz w:val="20"/>
        </w:rPr>
        <w:t>holístico</w:t>
      </w:r>
      <w:r>
        <w:rPr>
          <w:spacing w:val="-7"/>
          <w:sz w:val="20"/>
        </w:rPr>
        <w:t> </w:t>
      </w:r>
      <w:r>
        <w:rPr>
          <w:sz w:val="20"/>
        </w:rPr>
        <w:t>que</w:t>
      </w:r>
      <w:r>
        <w:rPr>
          <w:spacing w:val="-7"/>
          <w:sz w:val="20"/>
        </w:rPr>
        <w:t> </w:t>
      </w:r>
      <w:r>
        <w:rPr>
          <w:sz w:val="20"/>
        </w:rPr>
        <w:t>abarca</w:t>
      </w:r>
      <w:r>
        <w:rPr>
          <w:spacing w:val="-7"/>
          <w:sz w:val="20"/>
        </w:rPr>
        <w:t> </w:t>
      </w:r>
      <w:r>
        <w:rPr>
          <w:sz w:val="20"/>
        </w:rPr>
        <w:t>el</w:t>
      </w:r>
      <w:r>
        <w:rPr>
          <w:spacing w:val="-7"/>
          <w:sz w:val="20"/>
        </w:rPr>
        <w:t> </w:t>
      </w:r>
      <w:r>
        <w:rPr>
          <w:sz w:val="20"/>
        </w:rPr>
        <w:t>desarrollo</w:t>
      </w:r>
      <w:r>
        <w:rPr>
          <w:spacing w:val="-7"/>
          <w:sz w:val="20"/>
        </w:rPr>
        <w:t> </w:t>
      </w:r>
      <w:r>
        <w:rPr>
          <w:sz w:val="20"/>
        </w:rPr>
        <w:t>físico,</w:t>
      </w:r>
      <w:r>
        <w:rPr>
          <w:spacing w:val="-8"/>
          <w:sz w:val="20"/>
        </w:rPr>
        <w:t> </w:t>
      </w:r>
      <w:r>
        <w:rPr>
          <w:sz w:val="20"/>
        </w:rPr>
        <w:t>mental, espiritual,</w:t>
      </w:r>
      <w:r>
        <w:rPr>
          <w:spacing w:val="-20"/>
          <w:sz w:val="20"/>
        </w:rPr>
        <w:t> </w:t>
      </w:r>
      <w:r>
        <w:rPr>
          <w:sz w:val="20"/>
        </w:rPr>
        <w:t>moral,</w:t>
      </w:r>
      <w:r>
        <w:rPr>
          <w:spacing w:val="-15"/>
          <w:sz w:val="20"/>
        </w:rPr>
        <w:t> </w:t>
      </w:r>
      <w:r>
        <w:rPr>
          <w:sz w:val="20"/>
        </w:rPr>
        <w:t>psicológico</w:t>
      </w:r>
      <w:r>
        <w:rPr>
          <w:spacing w:val="-19"/>
          <w:sz w:val="20"/>
        </w:rPr>
        <w:t> </w:t>
      </w:r>
      <w:r>
        <w:rPr>
          <w:sz w:val="20"/>
        </w:rPr>
        <w:t>y</w:t>
      </w:r>
      <w:r>
        <w:rPr>
          <w:spacing w:val="-16"/>
          <w:sz w:val="20"/>
        </w:rPr>
        <w:t> </w:t>
      </w:r>
      <w:r>
        <w:rPr>
          <w:sz w:val="20"/>
        </w:rPr>
        <w:t>social</w:t>
      </w:r>
      <w:r>
        <w:rPr>
          <w:spacing w:val="-17"/>
          <w:sz w:val="20"/>
        </w:rPr>
        <w:t> </w:t>
      </w:r>
      <w:r>
        <w:rPr>
          <w:sz w:val="20"/>
        </w:rPr>
        <w:t>de</w:t>
      </w:r>
      <w:r>
        <w:rPr>
          <w:spacing w:val="-17"/>
          <w:sz w:val="20"/>
        </w:rPr>
        <w:t> </w:t>
      </w:r>
      <w:r>
        <w:rPr>
          <w:sz w:val="20"/>
        </w:rPr>
        <w:t>la</w:t>
      </w:r>
      <w:r>
        <w:rPr>
          <w:spacing w:val="-18"/>
          <w:sz w:val="20"/>
        </w:rPr>
        <w:t> </w:t>
      </w:r>
      <w:r>
        <w:rPr>
          <w:sz w:val="20"/>
        </w:rPr>
        <w:t>niña</w:t>
      </w:r>
      <w:r>
        <w:rPr>
          <w:spacing w:val="-18"/>
          <w:sz w:val="20"/>
        </w:rPr>
        <w:t> </w:t>
      </w:r>
      <w:r>
        <w:rPr>
          <w:sz w:val="20"/>
        </w:rPr>
        <w:t>y</w:t>
      </w:r>
      <w:r>
        <w:rPr>
          <w:spacing w:val="-18"/>
          <w:sz w:val="20"/>
        </w:rPr>
        <w:t> </w:t>
      </w:r>
      <w:r>
        <w:rPr>
          <w:sz w:val="20"/>
        </w:rPr>
        <w:t>del</w:t>
      </w:r>
      <w:r>
        <w:rPr>
          <w:spacing w:val="-17"/>
          <w:sz w:val="20"/>
        </w:rPr>
        <w:t> </w:t>
      </w:r>
      <w:r>
        <w:rPr>
          <w:sz w:val="20"/>
        </w:rPr>
        <w:t>niño</w:t>
      </w:r>
      <w:r>
        <w:rPr>
          <w:position w:val="7"/>
          <w:sz w:val="13"/>
        </w:rPr>
        <w:t>417</w:t>
      </w:r>
      <w:r>
        <w:rPr>
          <w:sz w:val="20"/>
        </w:rPr>
        <w:t>.</w:t>
      </w:r>
      <w:r>
        <w:rPr>
          <w:spacing w:val="-17"/>
          <w:sz w:val="20"/>
        </w:rPr>
        <w:t> </w:t>
      </w:r>
      <w:r>
        <w:rPr>
          <w:sz w:val="20"/>
        </w:rPr>
        <w:t>Dicha</w:t>
      </w:r>
      <w:r>
        <w:rPr>
          <w:spacing w:val="-17"/>
          <w:sz w:val="20"/>
        </w:rPr>
        <w:t> </w:t>
      </w:r>
      <w:r>
        <w:rPr>
          <w:sz w:val="20"/>
        </w:rPr>
        <w:t>disposición</w:t>
      </w:r>
      <w:r>
        <w:rPr>
          <w:spacing w:val="-18"/>
          <w:sz w:val="20"/>
        </w:rPr>
        <w:t> </w:t>
      </w:r>
      <w:r>
        <w:rPr>
          <w:sz w:val="20"/>
        </w:rPr>
        <w:t>se</w:t>
      </w:r>
      <w:r>
        <w:rPr>
          <w:spacing w:val="-17"/>
          <w:sz w:val="20"/>
        </w:rPr>
        <w:t> </w:t>
      </w:r>
      <w:r>
        <w:rPr>
          <w:sz w:val="20"/>
        </w:rPr>
        <w:t>encuentra</w:t>
      </w:r>
      <w:r>
        <w:rPr>
          <w:spacing w:val="-18"/>
          <w:sz w:val="20"/>
        </w:rPr>
        <w:t> </w:t>
      </w:r>
      <w:r>
        <w:rPr>
          <w:sz w:val="20"/>
        </w:rPr>
        <w:t>vinculada de forma integral al respeto y garantía de todos los demás derechos previstos en el referido instrumento internacional y, en particular, al principio del interés superior del niño, al derecho a la salud y a un nivel de vida y educación adecuados. Por tanto, la Corte determina que los Estados deberán</w:t>
      </w:r>
      <w:r>
        <w:rPr>
          <w:spacing w:val="20"/>
          <w:sz w:val="20"/>
        </w:rPr>
        <w:t> </w:t>
      </w:r>
      <w:r>
        <w:rPr>
          <w:sz w:val="20"/>
        </w:rPr>
        <w:t>adoptar</w:t>
      </w:r>
      <w:r>
        <w:rPr>
          <w:spacing w:val="21"/>
          <w:sz w:val="20"/>
        </w:rPr>
        <w:t> </w:t>
      </w:r>
      <w:r>
        <w:rPr>
          <w:sz w:val="20"/>
        </w:rPr>
        <w:t>todas</w:t>
      </w:r>
      <w:r>
        <w:rPr>
          <w:spacing w:val="20"/>
          <w:sz w:val="20"/>
        </w:rPr>
        <w:t> </w:t>
      </w:r>
      <w:r>
        <w:rPr>
          <w:sz w:val="20"/>
        </w:rPr>
        <w:t>las</w:t>
      </w:r>
      <w:r>
        <w:rPr>
          <w:spacing w:val="20"/>
          <w:sz w:val="20"/>
        </w:rPr>
        <w:t> </w:t>
      </w:r>
      <w:r>
        <w:rPr>
          <w:sz w:val="20"/>
        </w:rPr>
        <w:t>medidas</w:t>
      </w:r>
      <w:r>
        <w:rPr>
          <w:spacing w:val="22"/>
          <w:sz w:val="20"/>
        </w:rPr>
        <w:t> </w:t>
      </w:r>
      <w:r>
        <w:rPr>
          <w:sz w:val="20"/>
        </w:rPr>
        <w:t>necesarias</w:t>
      </w:r>
      <w:r>
        <w:rPr>
          <w:spacing w:val="22"/>
          <w:sz w:val="20"/>
        </w:rPr>
        <w:t> </w:t>
      </w:r>
      <w:r>
        <w:rPr>
          <w:sz w:val="20"/>
        </w:rPr>
        <w:t>para</w:t>
      </w:r>
      <w:r>
        <w:rPr>
          <w:spacing w:val="22"/>
          <w:sz w:val="20"/>
        </w:rPr>
        <w:t> </w:t>
      </w:r>
      <w:r>
        <w:rPr>
          <w:sz w:val="20"/>
        </w:rPr>
        <w:t>garantizar</w:t>
      </w:r>
      <w:r>
        <w:rPr>
          <w:spacing w:val="20"/>
          <w:sz w:val="20"/>
        </w:rPr>
        <w:t> </w:t>
      </w:r>
      <w:r>
        <w:rPr>
          <w:sz w:val="20"/>
        </w:rPr>
        <w:t>la</w:t>
      </w:r>
      <w:r>
        <w:rPr>
          <w:spacing w:val="20"/>
          <w:sz w:val="20"/>
        </w:rPr>
        <w:t> </w:t>
      </w:r>
      <w:r>
        <w:rPr>
          <w:sz w:val="20"/>
        </w:rPr>
        <w:t>supervivencia</w:t>
      </w:r>
      <w:r>
        <w:rPr>
          <w:spacing w:val="20"/>
          <w:sz w:val="20"/>
        </w:rPr>
        <w:t> </w:t>
      </w:r>
      <w:r>
        <w:rPr>
          <w:sz w:val="20"/>
        </w:rPr>
        <w:t>y</w:t>
      </w:r>
      <w:r>
        <w:rPr>
          <w:spacing w:val="19"/>
          <w:sz w:val="20"/>
        </w:rPr>
        <w:t> </w:t>
      </w:r>
      <w:r>
        <w:rPr>
          <w:sz w:val="20"/>
        </w:rPr>
        <w:t>el</w:t>
      </w:r>
      <w:r>
        <w:rPr>
          <w:spacing w:val="21"/>
          <w:sz w:val="20"/>
        </w:rPr>
        <w:t> </w:t>
      </w:r>
      <w:r>
        <w:rPr>
          <w:sz w:val="20"/>
        </w:rPr>
        <w:t>desarrollo</w:t>
      </w:r>
      <w:r>
        <w:rPr>
          <w:spacing w:val="20"/>
          <w:sz w:val="20"/>
        </w:rPr>
        <w:t> </w:t>
      </w:r>
      <w:r>
        <w:rPr>
          <w:sz w:val="20"/>
        </w:rPr>
        <w:t>en</w:t>
      </w:r>
    </w:p>
    <w:p>
      <w:pPr>
        <w:pStyle w:val="BodyText"/>
        <w:spacing w:before="3"/>
        <w:rPr>
          <w:sz w:val="18"/>
        </w:rPr>
      </w:pPr>
      <w:r>
        <w:rPr/>
        <w:pict>
          <v:line style="position:absolute;mso-position-horizontal-relative:page;mso-position-vertical-relative:paragraph;z-index:2704;mso-wrap-distance-left:0;mso-wrap-distance-right:0" from="54pt,13.432693pt" to="198.02pt,13.432693pt" stroked="true" strokeweight=".66003pt" strokecolor="#000000">
            <v:stroke dashstyle="solid"/>
            <w10:wrap type="topAndBottom"/>
          </v:line>
        </w:pict>
      </w:r>
    </w:p>
    <w:p>
      <w:pPr>
        <w:tabs>
          <w:tab w:pos="687" w:val="left" w:leader="none"/>
        </w:tabs>
        <w:spacing w:before="76"/>
        <w:ind w:left="120" w:right="0" w:firstLine="0"/>
        <w:jc w:val="both"/>
        <w:rPr>
          <w:sz w:val="16"/>
        </w:rPr>
      </w:pPr>
      <w:r>
        <w:rPr>
          <w:position w:val="6"/>
          <w:sz w:val="10"/>
        </w:rPr>
        <w:t>414</w:t>
        <w:tab/>
      </w:r>
      <w:r>
        <w:rPr>
          <w:i/>
          <w:sz w:val="16"/>
        </w:rPr>
        <w:t>Cfr. </w:t>
      </w:r>
      <w:r>
        <w:rPr>
          <w:sz w:val="16"/>
        </w:rPr>
        <w:t>Reglas de Bangkok, </w:t>
      </w:r>
      <w:r>
        <w:rPr>
          <w:i/>
          <w:sz w:val="16"/>
        </w:rPr>
        <w:t>supra</w:t>
      </w:r>
      <w:r>
        <w:rPr>
          <w:sz w:val="16"/>
        </w:rPr>
        <w:t>, Regla</w:t>
      </w:r>
      <w:r>
        <w:rPr>
          <w:spacing w:val="-11"/>
          <w:sz w:val="16"/>
        </w:rPr>
        <w:t> </w:t>
      </w:r>
      <w:r>
        <w:rPr>
          <w:sz w:val="16"/>
        </w:rPr>
        <w:t>48.</w:t>
      </w:r>
    </w:p>
    <w:p>
      <w:pPr>
        <w:tabs>
          <w:tab w:pos="687" w:val="left" w:leader="none"/>
        </w:tabs>
        <w:spacing w:before="60"/>
        <w:ind w:left="120" w:right="117" w:firstLine="0"/>
        <w:jc w:val="both"/>
        <w:rPr>
          <w:sz w:val="16"/>
        </w:rPr>
      </w:pPr>
      <w:r>
        <w:rPr>
          <w:position w:val="6"/>
          <w:sz w:val="10"/>
        </w:rPr>
        <w:t>415</w:t>
        <w:tab/>
      </w:r>
      <w:r>
        <w:rPr>
          <w:sz w:val="16"/>
        </w:rPr>
        <w:t>Comité</w:t>
      </w:r>
      <w:r>
        <w:rPr>
          <w:spacing w:val="22"/>
          <w:sz w:val="16"/>
        </w:rPr>
        <w:t> </w:t>
      </w:r>
      <w:r>
        <w:rPr>
          <w:sz w:val="16"/>
        </w:rPr>
        <w:t>sobre</w:t>
      </w:r>
      <w:r>
        <w:rPr>
          <w:spacing w:val="22"/>
          <w:sz w:val="16"/>
        </w:rPr>
        <w:t> </w:t>
      </w:r>
      <w:r>
        <w:rPr>
          <w:sz w:val="16"/>
        </w:rPr>
        <w:t>los</w:t>
      </w:r>
      <w:r>
        <w:rPr>
          <w:spacing w:val="23"/>
          <w:sz w:val="16"/>
        </w:rPr>
        <w:t> </w:t>
      </w:r>
      <w:r>
        <w:rPr>
          <w:sz w:val="16"/>
        </w:rPr>
        <w:t>Derechos</w:t>
      </w:r>
      <w:r>
        <w:rPr>
          <w:spacing w:val="22"/>
          <w:sz w:val="16"/>
        </w:rPr>
        <w:t> </w:t>
      </w:r>
      <w:r>
        <w:rPr>
          <w:sz w:val="16"/>
        </w:rPr>
        <w:t>del</w:t>
      </w:r>
      <w:r>
        <w:rPr>
          <w:spacing w:val="22"/>
          <w:sz w:val="16"/>
        </w:rPr>
        <w:t> </w:t>
      </w:r>
      <w:r>
        <w:rPr>
          <w:sz w:val="16"/>
        </w:rPr>
        <w:t>Niño</w:t>
      </w:r>
      <w:r>
        <w:rPr>
          <w:i/>
          <w:sz w:val="16"/>
        </w:rPr>
        <w:t>.</w:t>
      </w:r>
      <w:r>
        <w:rPr>
          <w:i/>
          <w:spacing w:val="22"/>
          <w:sz w:val="16"/>
        </w:rPr>
        <w:t> </w:t>
      </w:r>
      <w:r>
        <w:rPr>
          <w:sz w:val="16"/>
        </w:rPr>
        <w:t>Observación</w:t>
      </w:r>
      <w:r>
        <w:rPr>
          <w:spacing w:val="22"/>
          <w:sz w:val="16"/>
        </w:rPr>
        <w:t> </w:t>
      </w:r>
      <w:r>
        <w:rPr>
          <w:sz w:val="16"/>
        </w:rPr>
        <w:t>General</w:t>
      </w:r>
      <w:r>
        <w:rPr>
          <w:spacing w:val="24"/>
          <w:sz w:val="16"/>
        </w:rPr>
        <w:t> </w:t>
      </w:r>
      <w:r>
        <w:rPr>
          <w:sz w:val="16"/>
        </w:rPr>
        <w:t>No.</w:t>
      </w:r>
      <w:r>
        <w:rPr>
          <w:spacing w:val="23"/>
          <w:sz w:val="16"/>
        </w:rPr>
        <w:t> </w:t>
      </w:r>
      <w:r>
        <w:rPr>
          <w:sz w:val="16"/>
        </w:rPr>
        <w:t>15,</w:t>
      </w:r>
      <w:r>
        <w:rPr>
          <w:spacing w:val="22"/>
          <w:sz w:val="16"/>
        </w:rPr>
        <w:t> </w:t>
      </w:r>
      <w:r>
        <w:rPr>
          <w:i/>
          <w:sz w:val="16"/>
        </w:rPr>
        <w:t>supra</w:t>
      </w:r>
      <w:r>
        <w:rPr>
          <w:sz w:val="16"/>
        </w:rPr>
        <w:t>,</w:t>
      </w:r>
      <w:r>
        <w:rPr>
          <w:spacing w:val="22"/>
          <w:sz w:val="16"/>
        </w:rPr>
        <w:t> </w:t>
      </w:r>
      <w:r>
        <w:rPr>
          <w:sz w:val="16"/>
        </w:rPr>
        <w:t>párrs.</w:t>
      </w:r>
      <w:r>
        <w:rPr>
          <w:spacing w:val="22"/>
          <w:sz w:val="16"/>
        </w:rPr>
        <w:t> </w:t>
      </w:r>
      <w:r>
        <w:rPr>
          <w:sz w:val="16"/>
        </w:rPr>
        <w:t>43</w:t>
      </w:r>
      <w:r>
        <w:rPr>
          <w:spacing w:val="23"/>
          <w:sz w:val="16"/>
        </w:rPr>
        <w:t> </w:t>
      </w:r>
      <w:r>
        <w:rPr>
          <w:sz w:val="16"/>
        </w:rPr>
        <w:t>a</w:t>
      </w:r>
      <w:r>
        <w:rPr>
          <w:spacing w:val="23"/>
          <w:sz w:val="16"/>
        </w:rPr>
        <w:t> </w:t>
      </w:r>
      <w:r>
        <w:rPr>
          <w:sz w:val="16"/>
        </w:rPr>
        <w:t>45.</w:t>
      </w:r>
      <w:r>
        <w:rPr>
          <w:spacing w:val="22"/>
          <w:sz w:val="16"/>
        </w:rPr>
        <w:t> </w:t>
      </w:r>
      <w:r>
        <w:rPr>
          <w:sz w:val="16"/>
        </w:rPr>
        <w:t>En</w:t>
      </w:r>
      <w:r>
        <w:rPr>
          <w:spacing w:val="22"/>
          <w:sz w:val="16"/>
        </w:rPr>
        <w:t> </w:t>
      </w:r>
      <w:r>
        <w:rPr>
          <w:sz w:val="16"/>
        </w:rPr>
        <w:t>este</w:t>
      </w:r>
      <w:r>
        <w:rPr>
          <w:spacing w:val="22"/>
          <w:sz w:val="16"/>
        </w:rPr>
        <w:t> </w:t>
      </w:r>
      <w:r>
        <w:rPr>
          <w:sz w:val="16"/>
        </w:rPr>
        <w:t>mismo</w:t>
      </w:r>
      <w:r>
        <w:rPr>
          <w:spacing w:val="24"/>
          <w:sz w:val="16"/>
        </w:rPr>
        <w:t> </w:t>
      </w:r>
      <w:r>
        <w:rPr>
          <w:sz w:val="16"/>
        </w:rPr>
        <w:t>sentido,</w:t>
      </w:r>
      <w:r>
        <w:rPr>
          <w:w w:val="99"/>
          <w:sz w:val="16"/>
        </w:rPr>
        <w:t> </w:t>
      </w:r>
      <w:r>
        <w:rPr>
          <w:sz w:val="16"/>
        </w:rPr>
        <w:t>Panamá</w:t>
      </w:r>
      <w:r>
        <w:rPr>
          <w:spacing w:val="-15"/>
          <w:sz w:val="16"/>
        </w:rPr>
        <w:t> </w:t>
      </w:r>
      <w:r>
        <w:rPr>
          <w:sz w:val="16"/>
        </w:rPr>
        <w:t>asegura</w:t>
      </w:r>
      <w:r>
        <w:rPr>
          <w:spacing w:val="-15"/>
          <w:sz w:val="16"/>
        </w:rPr>
        <w:t> </w:t>
      </w:r>
      <w:r>
        <w:rPr>
          <w:sz w:val="16"/>
        </w:rPr>
        <w:t>en</w:t>
      </w:r>
      <w:r>
        <w:rPr>
          <w:spacing w:val="-16"/>
          <w:sz w:val="16"/>
        </w:rPr>
        <w:t> </w:t>
      </w:r>
      <w:r>
        <w:rPr>
          <w:sz w:val="16"/>
        </w:rPr>
        <w:t>su</w:t>
      </w:r>
      <w:r>
        <w:rPr>
          <w:spacing w:val="-16"/>
          <w:sz w:val="16"/>
        </w:rPr>
        <w:t> </w:t>
      </w:r>
      <w:r>
        <w:rPr>
          <w:sz w:val="16"/>
        </w:rPr>
        <w:t>legislación</w:t>
      </w:r>
      <w:r>
        <w:rPr>
          <w:spacing w:val="-14"/>
          <w:sz w:val="16"/>
        </w:rPr>
        <w:t> </w:t>
      </w:r>
      <w:r>
        <w:rPr>
          <w:sz w:val="16"/>
        </w:rPr>
        <w:t>penitenciaria</w:t>
      </w:r>
      <w:r>
        <w:rPr>
          <w:spacing w:val="-15"/>
          <w:sz w:val="16"/>
        </w:rPr>
        <w:t> </w:t>
      </w:r>
      <w:r>
        <w:rPr>
          <w:sz w:val="16"/>
        </w:rPr>
        <w:t>que</w:t>
      </w:r>
      <w:r>
        <w:rPr>
          <w:spacing w:val="-16"/>
          <w:sz w:val="16"/>
        </w:rPr>
        <w:t> </w:t>
      </w:r>
      <w:r>
        <w:rPr>
          <w:sz w:val="16"/>
        </w:rPr>
        <w:t>la</w:t>
      </w:r>
      <w:r>
        <w:rPr>
          <w:spacing w:val="-15"/>
          <w:sz w:val="16"/>
        </w:rPr>
        <w:t> </w:t>
      </w:r>
      <w:r>
        <w:rPr>
          <w:sz w:val="16"/>
        </w:rPr>
        <w:t>privada</w:t>
      </w:r>
      <w:r>
        <w:rPr>
          <w:spacing w:val="-15"/>
          <w:sz w:val="16"/>
        </w:rPr>
        <w:t> </w:t>
      </w:r>
      <w:r>
        <w:rPr>
          <w:sz w:val="16"/>
        </w:rPr>
        <w:t>de</w:t>
      </w:r>
      <w:r>
        <w:rPr>
          <w:spacing w:val="-16"/>
          <w:sz w:val="16"/>
        </w:rPr>
        <w:t> </w:t>
      </w:r>
      <w:r>
        <w:rPr>
          <w:sz w:val="16"/>
        </w:rPr>
        <w:t>libertad</w:t>
      </w:r>
      <w:r>
        <w:rPr>
          <w:spacing w:val="-15"/>
          <w:sz w:val="16"/>
        </w:rPr>
        <w:t> </w:t>
      </w:r>
      <w:r>
        <w:rPr>
          <w:sz w:val="16"/>
        </w:rPr>
        <w:t>tiene</w:t>
      </w:r>
      <w:r>
        <w:rPr>
          <w:spacing w:val="-16"/>
          <w:sz w:val="16"/>
        </w:rPr>
        <w:t> </w:t>
      </w:r>
      <w:r>
        <w:rPr>
          <w:sz w:val="16"/>
        </w:rPr>
        <w:t>derecho</w:t>
      </w:r>
      <w:r>
        <w:rPr>
          <w:spacing w:val="-15"/>
          <w:sz w:val="16"/>
        </w:rPr>
        <w:t> </w:t>
      </w:r>
      <w:r>
        <w:rPr>
          <w:sz w:val="16"/>
        </w:rPr>
        <w:t>a</w:t>
      </w:r>
      <w:r>
        <w:rPr>
          <w:spacing w:val="-15"/>
          <w:sz w:val="16"/>
        </w:rPr>
        <w:t> </w:t>
      </w:r>
      <w:r>
        <w:rPr>
          <w:sz w:val="16"/>
        </w:rPr>
        <w:t>que</w:t>
      </w:r>
      <w:r>
        <w:rPr>
          <w:spacing w:val="-16"/>
          <w:sz w:val="16"/>
        </w:rPr>
        <w:t> </w:t>
      </w:r>
      <w:r>
        <w:rPr>
          <w:sz w:val="16"/>
        </w:rPr>
        <w:t>se</w:t>
      </w:r>
      <w:r>
        <w:rPr>
          <w:spacing w:val="-16"/>
          <w:sz w:val="16"/>
        </w:rPr>
        <w:t> </w:t>
      </w:r>
      <w:r>
        <w:rPr>
          <w:sz w:val="16"/>
        </w:rPr>
        <w:t>le</w:t>
      </w:r>
      <w:r>
        <w:rPr>
          <w:spacing w:val="-16"/>
          <w:sz w:val="16"/>
        </w:rPr>
        <w:t> </w:t>
      </w:r>
      <w:r>
        <w:rPr>
          <w:sz w:val="16"/>
        </w:rPr>
        <w:t>brinden</w:t>
      </w:r>
      <w:r>
        <w:rPr>
          <w:spacing w:val="-16"/>
          <w:sz w:val="16"/>
        </w:rPr>
        <w:t> </w:t>
      </w:r>
      <w:r>
        <w:rPr>
          <w:sz w:val="16"/>
        </w:rPr>
        <w:t>todas</w:t>
      </w:r>
      <w:r>
        <w:rPr>
          <w:spacing w:val="-16"/>
          <w:sz w:val="16"/>
        </w:rPr>
        <w:t> </w:t>
      </w:r>
      <w:r>
        <w:rPr>
          <w:sz w:val="16"/>
        </w:rPr>
        <w:t>las</w:t>
      </w:r>
      <w:r>
        <w:rPr>
          <w:spacing w:val="-16"/>
          <w:sz w:val="16"/>
        </w:rPr>
        <w:t> </w:t>
      </w:r>
      <w:r>
        <w:rPr>
          <w:sz w:val="16"/>
        </w:rPr>
        <w:t>facilidades para proporcionar la leche materna a su hijo hasta los seis meses. </w:t>
      </w:r>
      <w:r>
        <w:rPr>
          <w:i/>
          <w:sz w:val="16"/>
        </w:rPr>
        <w:t>Cfr</w:t>
      </w:r>
      <w:r>
        <w:rPr>
          <w:sz w:val="16"/>
        </w:rPr>
        <w:t>. República de Panamá. Ley que reorganiza el sistema penitenciario, </w:t>
      </w:r>
      <w:r>
        <w:rPr>
          <w:i/>
          <w:sz w:val="16"/>
        </w:rPr>
        <w:t>supra</w:t>
      </w:r>
      <w:r>
        <w:rPr>
          <w:sz w:val="16"/>
        </w:rPr>
        <w:t>, artículo</w:t>
      </w:r>
      <w:r>
        <w:rPr>
          <w:spacing w:val="-12"/>
          <w:sz w:val="16"/>
        </w:rPr>
        <w:t> </w:t>
      </w:r>
      <w:r>
        <w:rPr>
          <w:sz w:val="16"/>
        </w:rPr>
        <w:t>68.7.</w:t>
      </w:r>
    </w:p>
    <w:p>
      <w:pPr>
        <w:tabs>
          <w:tab w:pos="687" w:val="left" w:leader="none"/>
        </w:tabs>
        <w:spacing w:before="60"/>
        <w:ind w:left="120" w:right="0" w:firstLine="0"/>
        <w:jc w:val="both"/>
        <w:rPr>
          <w:sz w:val="16"/>
        </w:rPr>
      </w:pPr>
      <w:r>
        <w:rPr>
          <w:position w:val="6"/>
          <w:sz w:val="10"/>
        </w:rPr>
        <w:t>416</w:t>
        <w:tab/>
      </w:r>
      <w:r>
        <w:rPr>
          <w:i/>
          <w:sz w:val="16"/>
        </w:rPr>
        <w:t>Cfr. Caso Vera Rojas y otros Vs. Chile</w:t>
      </w:r>
      <w:r>
        <w:rPr>
          <w:sz w:val="16"/>
        </w:rPr>
        <w:t>, </w:t>
      </w:r>
      <w:r>
        <w:rPr>
          <w:i/>
          <w:sz w:val="16"/>
        </w:rPr>
        <w:t>supra</w:t>
      </w:r>
      <w:r>
        <w:rPr>
          <w:sz w:val="16"/>
        </w:rPr>
        <w:t>, párr.</w:t>
      </w:r>
      <w:r>
        <w:rPr>
          <w:spacing w:val="-19"/>
          <w:sz w:val="16"/>
        </w:rPr>
        <w:t> </w:t>
      </w:r>
      <w:r>
        <w:rPr>
          <w:sz w:val="16"/>
        </w:rPr>
        <w:t>104.</w:t>
      </w:r>
    </w:p>
    <w:p>
      <w:pPr>
        <w:tabs>
          <w:tab w:pos="687" w:val="left" w:leader="none"/>
        </w:tabs>
        <w:spacing w:before="60"/>
        <w:ind w:left="120" w:right="0" w:firstLine="0"/>
        <w:jc w:val="both"/>
        <w:rPr>
          <w:sz w:val="16"/>
        </w:rPr>
      </w:pPr>
      <w:r>
        <w:rPr>
          <w:position w:val="6"/>
          <w:sz w:val="10"/>
        </w:rPr>
        <w:t>417</w:t>
        <w:tab/>
      </w:r>
      <w:r>
        <w:rPr>
          <w:i/>
          <w:sz w:val="16"/>
        </w:rPr>
        <w:t>Cfr</w:t>
      </w:r>
      <w:r>
        <w:rPr>
          <w:sz w:val="16"/>
        </w:rPr>
        <w:t>. Comité de los Derechos del Niño. Observación General No. 5</w:t>
      </w:r>
      <w:r>
        <w:rPr>
          <w:i/>
          <w:sz w:val="16"/>
        </w:rPr>
        <w:t>, supra</w:t>
      </w:r>
      <w:r>
        <w:rPr>
          <w:sz w:val="16"/>
        </w:rPr>
        <w:t>, párr.</w:t>
      </w:r>
      <w:r>
        <w:rPr>
          <w:spacing w:val="-24"/>
          <w:sz w:val="16"/>
        </w:rPr>
        <w:t> </w:t>
      </w:r>
      <w:r>
        <w:rPr>
          <w:sz w:val="16"/>
        </w:rPr>
        <w:t>12.</w:t>
      </w:r>
    </w:p>
    <w:p>
      <w:pPr>
        <w:spacing w:after="0"/>
        <w:jc w:val="both"/>
        <w:rPr>
          <w:sz w:val="16"/>
        </w:rPr>
        <w:sectPr>
          <w:pgSz w:w="12240" w:h="15840"/>
          <w:pgMar w:header="0" w:footer="986" w:top="1360" w:bottom="1180" w:left="960" w:right="960"/>
        </w:sectPr>
      </w:pPr>
    </w:p>
    <w:p>
      <w:pPr>
        <w:pStyle w:val="BodyText"/>
        <w:spacing w:before="80"/>
        <w:ind w:left="120" w:right="116"/>
        <w:jc w:val="both"/>
      </w:pPr>
      <w:r>
        <w:rPr/>
        <w:t>condiciones de seguridad de los niños y niñas que viven en prisión, quienes se encuentran en una especial situación de vulnerabilidad, incluyendo el acondicionamiento de instalaciones higiénicas y salubres, el acceso a los servicios educativos, a la alimentación adecuada, a la atención de salud oportuna, y a la atención psicológica en caso de ser necesario, entre otros.</w:t>
      </w:r>
    </w:p>
    <w:p>
      <w:pPr>
        <w:pStyle w:val="BodyText"/>
        <w:spacing w:before="11"/>
        <w:rPr>
          <w:sz w:val="19"/>
        </w:rPr>
      </w:pPr>
    </w:p>
    <w:p>
      <w:pPr>
        <w:pStyle w:val="ListParagraph"/>
        <w:numPr>
          <w:ilvl w:val="0"/>
          <w:numId w:val="14"/>
        </w:numPr>
        <w:tabs>
          <w:tab w:pos="840" w:val="left" w:leader="none"/>
        </w:tabs>
        <w:spacing w:line="240" w:lineRule="auto" w:before="1" w:after="0"/>
        <w:ind w:left="120" w:right="117" w:firstLine="0"/>
        <w:jc w:val="both"/>
        <w:rPr>
          <w:sz w:val="20"/>
        </w:rPr>
      </w:pPr>
      <w:r>
        <w:rPr>
          <w:sz w:val="20"/>
        </w:rPr>
        <w:t>Asimismo, en opinión de esta Corte, las madres, cuidadores principales y referentes adultos deben tener acceso al apoyo adecuado para practicar una crianza positiva y de responsabilidad compartida entre ambos progenitores. Ello toda vez que el artículo 19 de la Convención Americana consagra una obligación no solo para el Estado, sino también para la sociedad y la familia. Es en cuanto a estas últimas que el Estado tiene el deber de hacer que ellas adopten las medidas de protección</w:t>
      </w:r>
      <w:r>
        <w:rPr>
          <w:spacing w:val="-7"/>
          <w:sz w:val="20"/>
        </w:rPr>
        <w:t> </w:t>
      </w:r>
      <w:r>
        <w:rPr>
          <w:sz w:val="20"/>
        </w:rPr>
        <w:t>que</w:t>
      </w:r>
      <w:r>
        <w:rPr>
          <w:spacing w:val="-6"/>
          <w:sz w:val="20"/>
        </w:rPr>
        <w:t> </w:t>
      </w:r>
      <w:r>
        <w:rPr>
          <w:sz w:val="20"/>
        </w:rPr>
        <w:t>toda</w:t>
      </w:r>
      <w:r>
        <w:rPr>
          <w:spacing w:val="-8"/>
          <w:sz w:val="20"/>
        </w:rPr>
        <w:t> </w:t>
      </w:r>
      <w:r>
        <w:rPr>
          <w:sz w:val="20"/>
        </w:rPr>
        <w:t>niña</w:t>
      </w:r>
      <w:r>
        <w:rPr>
          <w:spacing w:val="-7"/>
          <w:sz w:val="20"/>
        </w:rPr>
        <w:t> </w:t>
      </w:r>
      <w:r>
        <w:rPr>
          <w:sz w:val="20"/>
        </w:rPr>
        <w:t>y</w:t>
      </w:r>
      <w:r>
        <w:rPr>
          <w:spacing w:val="-7"/>
          <w:sz w:val="20"/>
        </w:rPr>
        <w:t> </w:t>
      </w:r>
      <w:r>
        <w:rPr>
          <w:sz w:val="20"/>
        </w:rPr>
        <w:t>niño</w:t>
      </w:r>
      <w:r>
        <w:rPr>
          <w:spacing w:val="-7"/>
          <w:sz w:val="20"/>
        </w:rPr>
        <w:t> </w:t>
      </w:r>
      <w:r>
        <w:rPr>
          <w:sz w:val="20"/>
        </w:rPr>
        <w:t>requiera</w:t>
      </w:r>
      <w:r>
        <w:rPr>
          <w:spacing w:val="-6"/>
          <w:sz w:val="20"/>
        </w:rPr>
        <w:t> </w:t>
      </w:r>
      <w:r>
        <w:rPr>
          <w:sz w:val="20"/>
        </w:rPr>
        <w:t>de</w:t>
      </w:r>
      <w:r>
        <w:rPr>
          <w:spacing w:val="-5"/>
          <w:sz w:val="20"/>
        </w:rPr>
        <w:t> </w:t>
      </w:r>
      <w:r>
        <w:rPr>
          <w:sz w:val="20"/>
        </w:rPr>
        <w:t>su</w:t>
      </w:r>
      <w:r>
        <w:rPr>
          <w:spacing w:val="-5"/>
          <w:sz w:val="20"/>
        </w:rPr>
        <w:t> </w:t>
      </w:r>
      <w:r>
        <w:rPr>
          <w:sz w:val="20"/>
        </w:rPr>
        <w:t>parte.</w:t>
      </w:r>
      <w:r>
        <w:rPr>
          <w:spacing w:val="-6"/>
          <w:sz w:val="20"/>
        </w:rPr>
        <w:t> </w:t>
      </w:r>
      <w:r>
        <w:rPr>
          <w:sz w:val="20"/>
        </w:rPr>
        <w:t>En</w:t>
      </w:r>
      <w:r>
        <w:rPr>
          <w:spacing w:val="-7"/>
          <w:sz w:val="20"/>
        </w:rPr>
        <w:t> </w:t>
      </w:r>
      <w:r>
        <w:rPr>
          <w:sz w:val="20"/>
        </w:rPr>
        <w:t>esa</w:t>
      </w:r>
      <w:r>
        <w:rPr>
          <w:spacing w:val="-6"/>
          <w:sz w:val="20"/>
        </w:rPr>
        <w:t> </w:t>
      </w:r>
      <w:r>
        <w:rPr>
          <w:sz w:val="20"/>
        </w:rPr>
        <w:t>perspectiva,</w:t>
      </w:r>
      <w:r>
        <w:rPr>
          <w:spacing w:val="-7"/>
          <w:sz w:val="20"/>
        </w:rPr>
        <w:t> </w:t>
      </w:r>
      <w:r>
        <w:rPr>
          <w:sz w:val="20"/>
        </w:rPr>
        <w:t>el</w:t>
      </w:r>
      <w:r>
        <w:rPr>
          <w:spacing w:val="-7"/>
          <w:sz w:val="20"/>
        </w:rPr>
        <w:t> </w:t>
      </w:r>
      <w:r>
        <w:rPr>
          <w:sz w:val="20"/>
        </w:rPr>
        <w:t>estatuto</w:t>
      </w:r>
      <w:r>
        <w:rPr>
          <w:spacing w:val="-7"/>
          <w:sz w:val="20"/>
        </w:rPr>
        <w:t> </w:t>
      </w:r>
      <w:r>
        <w:rPr>
          <w:sz w:val="20"/>
        </w:rPr>
        <w:t>de</w:t>
      </w:r>
      <w:r>
        <w:rPr>
          <w:spacing w:val="-6"/>
          <w:sz w:val="20"/>
        </w:rPr>
        <w:t> </w:t>
      </w:r>
      <w:r>
        <w:rPr>
          <w:sz w:val="20"/>
        </w:rPr>
        <w:t>la</w:t>
      </w:r>
      <w:r>
        <w:rPr>
          <w:spacing w:val="-7"/>
          <w:sz w:val="20"/>
        </w:rPr>
        <w:t> </w:t>
      </w:r>
      <w:r>
        <w:rPr>
          <w:sz w:val="20"/>
        </w:rPr>
        <w:t>niña</w:t>
      </w:r>
      <w:r>
        <w:rPr>
          <w:spacing w:val="-7"/>
          <w:sz w:val="20"/>
        </w:rPr>
        <w:t> </w:t>
      </w:r>
      <w:r>
        <w:rPr>
          <w:sz w:val="20"/>
        </w:rPr>
        <w:t>o</w:t>
      </w:r>
      <w:r>
        <w:rPr>
          <w:spacing w:val="-6"/>
          <w:sz w:val="20"/>
        </w:rPr>
        <w:t> </w:t>
      </w:r>
      <w:r>
        <w:rPr>
          <w:sz w:val="20"/>
        </w:rPr>
        <w:t>del niño no se limita al ámbito de su relación con el Estado sino que se extiende a la que tenga o deba tener con su familia y la sociedad toda, relaciones estas últimas que el Estado debe, por su parte, posibilitar y garantizar</w:t>
      </w:r>
      <w:r>
        <w:rPr>
          <w:position w:val="7"/>
          <w:sz w:val="13"/>
        </w:rPr>
        <w:t>418</w:t>
      </w:r>
      <w:r>
        <w:rPr>
          <w:sz w:val="20"/>
        </w:rPr>
        <w:t>. En esta línea, el Comité sobre los Derechos del Niños ha señalado que</w:t>
      </w:r>
      <w:r>
        <w:rPr>
          <w:spacing w:val="-32"/>
          <w:sz w:val="20"/>
        </w:rPr>
        <w:t> </w:t>
      </w:r>
      <w:r>
        <w:rPr>
          <w:sz w:val="20"/>
        </w:rPr>
        <w:t>los Estados</w:t>
      </w:r>
      <w:r>
        <w:rPr>
          <w:spacing w:val="-11"/>
          <w:sz w:val="20"/>
        </w:rPr>
        <w:t> </w:t>
      </w:r>
      <w:r>
        <w:rPr>
          <w:sz w:val="20"/>
        </w:rPr>
        <w:t>deben</w:t>
      </w:r>
      <w:r>
        <w:rPr>
          <w:spacing w:val="-10"/>
          <w:sz w:val="20"/>
        </w:rPr>
        <w:t> </w:t>
      </w:r>
      <w:r>
        <w:rPr>
          <w:sz w:val="20"/>
        </w:rPr>
        <w:t>prestar</w:t>
      </w:r>
      <w:r>
        <w:rPr>
          <w:spacing w:val="-12"/>
          <w:sz w:val="20"/>
        </w:rPr>
        <w:t> </w:t>
      </w:r>
      <w:r>
        <w:rPr>
          <w:sz w:val="20"/>
        </w:rPr>
        <w:t>asistencia</w:t>
      </w:r>
      <w:r>
        <w:rPr>
          <w:spacing w:val="-11"/>
          <w:sz w:val="20"/>
        </w:rPr>
        <w:t> </w:t>
      </w:r>
      <w:r>
        <w:rPr>
          <w:sz w:val="20"/>
        </w:rPr>
        <w:t>adecuada</w:t>
      </w:r>
      <w:r>
        <w:rPr>
          <w:spacing w:val="-12"/>
          <w:sz w:val="20"/>
        </w:rPr>
        <w:t> </w:t>
      </w:r>
      <w:r>
        <w:rPr>
          <w:sz w:val="20"/>
        </w:rPr>
        <w:t>a</w:t>
      </w:r>
      <w:r>
        <w:rPr>
          <w:spacing w:val="-12"/>
          <w:sz w:val="20"/>
        </w:rPr>
        <w:t> </w:t>
      </w:r>
      <w:r>
        <w:rPr>
          <w:sz w:val="20"/>
        </w:rPr>
        <w:t>los</w:t>
      </w:r>
      <w:r>
        <w:rPr>
          <w:spacing w:val="-10"/>
          <w:sz w:val="20"/>
        </w:rPr>
        <w:t> </w:t>
      </w:r>
      <w:r>
        <w:rPr>
          <w:sz w:val="20"/>
        </w:rPr>
        <w:t>padres,</w:t>
      </w:r>
      <w:r>
        <w:rPr>
          <w:spacing w:val="-11"/>
          <w:sz w:val="20"/>
        </w:rPr>
        <w:t> </w:t>
      </w:r>
      <w:r>
        <w:rPr>
          <w:sz w:val="20"/>
        </w:rPr>
        <w:t>representantes</w:t>
      </w:r>
      <w:r>
        <w:rPr>
          <w:spacing w:val="-10"/>
          <w:sz w:val="20"/>
        </w:rPr>
        <w:t> </w:t>
      </w:r>
      <w:r>
        <w:rPr>
          <w:sz w:val="20"/>
        </w:rPr>
        <w:t>legales</w:t>
      </w:r>
      <w:r>
        <w:rPr>
          <w:spacing w:val="-11"/>
          <w:sz w:val="20"/>
        </w:rPr>
        <w:t> </w:t>
      </w:r>
      <w:r>
        <w:rPr>
          <w:sz w:val="20"/>
        </w:rPr>
        <w:t>y</w:t>
      </w:r>
      <w:r>
        <w:rPr>
          <w:spacing w:val="-11"/>
          <w:sz w:val="20"/>
        </w:rPr>
        <w:t> </w:t>
      </w:r>
      <w:r>
        <w:rPr>
          <w:sz w:val="20"/>
        </w:rPr>
        <w:t>familias</w:t>
      </w:r>
      <w:r>
        <w:rPr>
          <w:spacing w:val="-11"/>
          <w:sz w:val="20"/>
        </w:rPr>
        <w:t> </w:t>
      </w:r>
      <w:r>
        <w:rPr>
          <w:sz w:val="20"/>
        </w:rPr>
        <w:t>ampliadas en el desempeño de sus responsabilidades de criar a los hijos, en particular ayudando a los padres a ofrecer condiciones de vida necesarias para el desarrollo del niño y garantizando que los niños reciban la protección y cuidado adecuados. En este mismo sentido, agrega que la realización de los derechos del niño depende en gran medida del bienestar y los recursos de que dispongan quienes tienen la responsabilidad de su</w:t>
      </w:r>
      <w:r>
        <w:rPr>
          <w:spacing w:val="-10"/>
          <w:sz w:val="20"/>
        </w:rPr>
        <w:t> </w:t>
      </w:r>
      <w:r>
        <w:rPr>
          <w:sz w:val="20"/>
        </w:rPr>
        <w:t>cuidado</w:t>
      </w:r>
      <w:r>
        <w:rPr>
          <w:position w:val="7"/>
          <w:sz w:val="13"/>
        </w:rPr>
        <w:t>419</w:t>
      </w:r>
      <w:r>
        <w:rPr>
          <w:sz w:val="20"/>
        </w:rPr>
        <w:t>.</w:t>
      </w:r>
    </w:p>
    <w:p>
      <w:pPr>
        <w:pStyle w:val="BodyText"/>
        <w:spacing w:before="12"/>
        <w:rPr>
          <w:sz w:val="19"/>
        </w:rPr>
      </w:pPr>
    </w:p>
    <w:p>
      <w:pPr>
        <w:pStyle w:val="ListParagraph"/>
        <w:numPr>
          <w:ilvl w:val="0"/>
          <w:numId w:val="14"/>
        </w:numPr>
        <w:tabs>
          <w:tab w:pos="840" w:val="left" w:leader="none"/>
        </w:tabs>
        <w:spacing w:line="240" w:lineRule="auto" w:before="0" w:after="0"/>
        <w:ind w:left="120" w:right="116" w:firstLine="0"/>
        <w:jc w:val="both"/>
        <w:rPr>
          <w:sz w:val="20"/>
        </w:rPr>
      </w:pPr>
      <w:r>
        <w:rPr>
          <w:sz w:val="20"/>
        </w:rPr>
        <w:t>En lo que se refiere a la situación de la primera infancia, el Comité sobre los Derechos del Niño</w:t>
      </w:r>
      <w:r>
        <w:rPr>
          <w:spacing w:val="-3"/>
          <w:sz w:val="20"/>
        </w:rPr>
        <w:t> </w:t>
      </w:r>
      <w:r>
        <w:rPr>
          <w:sz w:val="20"/>
        </w:rPr>
        <w:t>ha</w:t>
      </w:r>
      <w:r>
        <w:rPr>
          <w:spacing w:val="-3"/>
          <w:sz w:val="20"/>
        </w:rPr>
        <w:t> </w:t>
      </w:r>
      <w:r>
        <w:rPr>
          <w:sz w:val="20"/>
        </w:rPr>
        <w:t>instado</w:t>
      </w:r>
      <w:r>
        <w:rPr>
          <w:spacing w:val="-3"/>
          <w:sz w:val="20"/>
        </w:rPr>
        <w:t> </w:t>
      </w:r>
      <w:r>
        <w:rPr>
          <w:sz w:val="20"/>
        </w:rPr>
        <w:t>a</w:t>
      </w:r>
      <w:r>
        <w:rPr>
          <w:spacing w:val="-4"/>
          <w:sz w:val="20"/>
        </w:rPr>
        <w:t> </w:t>
      </w:r>
      <w:r>
        <w:rPr>
          <w:sz w:val="20"/>
        </w:rPr>
        <w:t>los</w:t>
      </w:r>
      <w:r>
        <w:rPr>
          <w:spacing w:val="-4"/>
          <w:sz w:val="20"/>
        </w:rPr>
        <w:t> </w:t>
      </w:r>
      <w:r>
        <w:rPr>
          <w:sz w:val="20"/>
        </w:rPr>
        <w:t>Estados</w:t>
      </w:r>
      <w:r>
        <w:rPr>
          <w:spacing w:val="-3"/>
          <w:sz w:val="20"/>
        </w:rPr>
        <w:t> </w:t>
      </w:r>
      <w:r>
        <w:rPr>
          <w:sz w:val="20"/>
        </w:rPr>
        <w:t>Partes</w:t>
      </w:r>
      <w:r>
        <w:rPr>
          <w:spacing w:val="-2"/>
          <w:sz w:val="20"/>
        </w:rPr>
        <w:t> </w:t>
      </w:r>
      <w:r>
        <w:rPr>
          <w:sz w:val="20"/>
        </w:rPr>
        <w:t>a</w:t>
      </w:r>
      <w:r>
        <w:rPr>
          <w:spacing w:val="-4"/>
          <w:sz w:val="20"/>
        </w:rPr>
        <w:t> </w:t>
      </w:r>
      <w:r>
        <w:rPr>
          <w:sz w:val="20"/>
        </w:rPr>
        <w:t>adoptar</w:t>
      </w:r>
      <w:r>
        <w:rPr>
          <w:spacing w:val="-5"/>
          <w:sz w:val="20"/>
        </w:rPr>
        <w:t> </w:t>
      </w:r>
      <w:r>
        <w:rPr>
          <w:sz w:val="20"/>
        </w:rPr>
        <w:t>todas</w:t>
      </w:r>
      <w:r>
        <w:rPr>
          <w:spacing w:val="-3"/>
          <w:sz w:val="20"/>
        </w:rPr>
        <w:t> </w:t>
      </w:r>
      <w:r>
        <w:rPr>
          <w:sz w:val="20"/>
        </w:rPr>
        <w:t>las</w:t>
      </w:r>
      <w:r>
        <w:rPr>
          <w:spacing w:val="-4"/>
          <w:sz w:val="20"/>
        </w:rPr>
        <w:t> </w:t>
      </w:r>
      <w:r>
        <w:rPr>
          <w:sz w:val="20"/>
        </w:rPr>
        <w:t>medidas</w:t>
      </w:r>
      <w:r>
        <w:rPr>
          <w:spacing w:val="-5"/>
          <w:sz w:val="20"/>
        </w:rPr>
        <w:t> </w:t>
      </w:r>
      <w:r>
        <w:rPr>
          <w:sz w:val="20"/>
        </w:rPr>
        <w:t>necesarias</w:t>
      </w:r>
      <w:r>
        <w:rPr>
          <w:spacing w:val="-3"/>
          <w:sz w:val="20"/>
        </w:rPr>
        <w:t> </w:t>
      </w:r>
      <w:r>
        <w:rPr>
          <w:sz w:val="20"/>
        </w:rPr>
        <w:t>para</w:t>
      </w:r>
      <w:r>
        <w:rPr>
          <w:spacing w:val="-5"/>
          <w:sz w:val="20"/>
        </w:rPr>
        <w:t> </w:t>
      </w:r>
      <w:r>
        <w:rPr>
          <w:sz w:val="20"/>
        </w:rPr>
        <w:t>garantizar</w:t>
      </w:r>
      <w:r>
        <w:rPr>
          <w:spacing w:val="-4"/>
          <w:sz w:val="20"/>
        </w:rPr>
        <w:t> </w:t>
      </w:r>
      <w:r>
        <w:rPr>
          <w:sz w:val="20"/>
        </w:rPr>
        <w:t>que</w:t>
      </w:r>
      <w:r>
        <w:rPr>
          <w:spacing w:val="-2"/>
          <w:sz w:val="20"/>
        </w:rPr>
        <w:t> </w:t>
      </w:r>
      <w:r>
        <w:rPr>
          <w:sz w:val="20"/>
        </w:rPr>
        <w:t>los padres puedan asumir la responsabilidad primordial de sus hijos; ayudar a los padres a cumplir con sus responsabilidades, en particular reduciendo privaciones, trastornos y distorsiones que son dañinas para la atención que se presta al niño, y adoptar medidas cuando el bienestar de los niños pequeños pueda correr riesgo</w:t>
      </w:r>
      <w:r>
        <w:rPr>
          <w:position w:val="7"/>
          <w:sz w:val="13"/>
        </w:rPr>
        <w:t>420</w:t>
      </w:r>
      <w:r>
        <w:rPr>
          <w:sz w:val="20"/>
        </w:rPr>
        <w:t>. Para el Comité, la atención institucional de baja calidad</w:t>
      </w:r>
      <w:r>
        <w:rPr>
          <w:spacing w:val="-39"/>
          <w:sz w:val="20"/>
        </w:rPr>
        <w:t> </w:t>
      </w:r>
      <w:r>
        <w:rPr>
          <w:sz w:val="20"/>
        </w:rPr>
        <w:t>raramente promueve el desarrollo físico y psicológico saludable y puede tener consecuencias negativas graves para</w:t>
      </w:r>
      <w:r>
        <w:rPr>
          <w:spacing w:val="-4"/>
          <w:sz w:val="20"/>
        </w:rPr>
        <w:t> </w:t>
      </w:r>
      <w:r>
        <w:rPr>
          <w:sz w:val="20"/>
        </w:rPr>
        <w:t>la</w:t>
      </w:r>
      <w:r>
        <w:rPr>
          <w:spacing w:val="-4"/>
          <w:sz w:val="20"/>
        </w:rPr>
        <w:t> </w:t>
      </w:r>
      <w:r>
        <w:rPr>
          <w:sz w:val="20"/>
        </w:rPr>
        <w:t>integración</w:t>
      </w:r>
      <w:r>
        <w:rPr>
          <w:spacing w:val="-4"/>
          <w:sz w:val="20"/>
        </w:rPr>
        <w:t> </w:t>
      </w:r>
      <w:r>
        <w:rPr>
          <w:sz w:val="20"/>
        </w:rPr>
        <w:t>social</w:t>
      </w:r>
      <w:r>
        <w:rPr>
          <w:spacing w:val="-4"/>
          <w:sz w:val="20"/>
        </w:rPr>
        <w:t> </w:t>
      </w:r>
      <w:r>
        <w:rPr>
          <w:sz w:val="20"/>
        </w:rPr>
        <w:t>a</w:t>
      </w:r>
      <w:r>
        <w:rPr>
          <w:spacing w:val="-4"/>
          <w:sz w:val="20"/>
        </w:rPr>
        <w:t> </w:t>
      </w:r>
      <w:r>
        <w:rPr>
          <w:sz w:val="20"/>
        </w:rPr>
        <w:t>largo</w:t>
      </w:r>
      <w:r>
        <w:rPr>
          <w:spacing w:val="-4"/>
          <w:sz w:val="20"/>
        </w:rPr>
        <w:t> </w:t>
      </w:r>
      <w:r>
        <w:rPr>
          <w:sz w:val="20"/>
        </w:rPr>
        <w:t>plazo,</w:t>
      </w:r>
      <w:r>
        <w:rPr>
          <w:spacing w:val="-4"/>
          <w:sz w:val="20"/>
        </w:rPr>
        <w:t> </w:t>
      </w:r>
      <w:r>
        <w:rPr>
          <w:sz w:val="20"/>
        </w:rPr>
        <w:t>especialmente</w:t>
      </w:r>
      <w:r>
        <w:rPr>
          <w:spacing w:val="-6"/>
          <w:sz w:val="20"/>
        </w:rPr>
        <w:t> </w:t>
      </w:r>
      <w:r>
        <w:rPr>
          <w:sz w:val="20"/>
        </w:rPr>
        <w:t>en</w:t>
      </w:r>
      <w:r>
        <w:rPr>
          <w:spacing w:val="-4"/>
          <w:sz w:val="20"/>
        </w:rPr>
        <w:t> </w:t>
      </w:r>
      <w:r>
        <w:rPr>
          <w:sz w:val="20"/>
        </w:rPr>
        <w:t>niños</w:t>
      </w:r>
      <w:r>
        <w:rPr>
          <w:spacing w:val="-5"/>
          <w:sz w:val="20"/>
        </w:rPr>
        <w:t> </w:t>
      </w:r>
      <w:r>
        <w:rPr>
          <w:sz w:val="20"/>
        </w:rPr>
        <w:t>menores</w:t>
      </w:r>
      <w:r>
        <w:rPr>
          <w:spacing w:val="-4"/>
          <w:sz w:val="20"/>
        </w:rPr>
        <w:t> </w:t>
      </w:r>
      <w:r>
        <w:rPr>
          <w:sz w:val="20"/>
        </w:rPr>
        <w:t>de</w:t>
      </w:r>
      <w:r>
        <w:rPr>
          <w:spacing w:val="-4"/>
          <w:sz w:val="20"/>
        </w:rPr>
        <w:t> </w:t>
      </w:r>
      <w:r>
        <w:rPr>
          <w:sz w:val="20"/>
        </w:rPr>
        <w:t>tres</w:t>
      </w:r>
      <w:r>
        <w:rPr>
          <w:spacing w:val="-5"/>
          <w:sz w:val="20"/>
        </w:rPr>
        <w:t> </w:t>
      </w:r>
      <w:r>
        <w:rPr>
          <w:sz w:val="20"/>
        </w:rPr>
        <w:t>años,</w:t>
      </w:r>
      <w:r>
        <w:rPr>
          <w:spacing w:val="-4"/>
          <w:sz w:val="20"/>
        </w:rPr>
        <w:t> </w:t>
      </w:r>
      <w:r>
        <w:rPr>
          <w:sz w:val="20"/>
        </w:rPr>
        <w:t>pero</w:t>
      </w:r>
      <w:r>
        <w:rPr>
          <w:spacing w:val="-5"/>
          <w:sz w:val="20"/>
        </w:rPr>
        <w:t> </w:t>
      </w:r>
      <w:r>
        <w:rPr>
          <w:sz w:val="20"/>
        </w:rPr>
        <w:t>también entre niños de hasta cinco años de</w:t>
      </w:r>
      <w:r>
        <w:rPr>
          <w:spacing w:val="-6"/>
          <w:sz w:val="20"/>
        </w:rPr>
        <w:t> </w:t>
      </w:r>
      <w:r>
        <w:rPr>
          <w:sz w:val="20"/>
        </w:rPr>
        <w:t>edad.</w:t>
      </w:r>
    </w:p>
    <w:p>
      <w:pPr>
        <w:pStyle w:val="BodyText"/>
        <w:spacing w:before="11"/>
        <w:rPr>
          <w:sz w:val="19"/>
        </w:rPr>
      </w:pPr>
    </w:p>
    <w:p>
      <w:pPr>
        <w:pStyle w:val="ListParagraph"/>
        <w:numPr>
          <w:ilvl w:val="0"/>
          <w:numId w:val="14"/>
        </w:numPr>
        <w:tabs>
          <w:tab w:pos="840" w:val="left" w:leader="none"/>
        </w:tabs>
        <w:spacing w:line="240" w:lineRule="auto" w:before="1" w:after="0"/>
        <w:ind w:left="120" w:right="116" w:firstLine="0"/>
        <w:jc w:val="both"/>
        <w:rPr>
          <w:sz w:val="20"/>
        </w:rPr>
      </w:pPr>
      <w:r>
        <w:rPr>
          <w:sz w:val="20"/>
        </w:rPr>
        <w:t>Por</w:t>
      </w:r>
      <w:r>
        <w:rPr>
          <w:spacing w:val="-12"/>
          <w:sz w:val="20"/>
        </w:rPr>
        <w:t> </w:t>
      </w:r>
      <w:r>
        <w:rPr>
          <w:sz w:val="20"/>
        </w:rPr>
        <w:t>tanto,</w:t>
      </w:r>
      <w:r>
        <w:rPr>
          <w:spacing w:val="-13"/>
          <w:sz w:val="20"/>
        </w:rPr>
        <w:t> </w:t>
      </w:r>
      <w:r>
        <w:rPr>
          <w:sz w:val="20"/>
        </w:rPr>
        <w:t>atendiendo</w:t>
      </w:r>
      <w:r>
        <w:rPr>
          <w:spacing w:val="-13"/>
          <w:sz w:val="20"/>
        </w:rPr>
        <w:t> </w:t>
      </w:r>
      <w:r>
        <w:rPr>
          <w:sz w:val="20"/>
        </w:rPr>
        <w:t>también</w:t>
      </w:r>
      <w:r>
        <w:rPr>
          <w:spacing w:val="-12"/>
          <w:sz w:val="20"/>
        </w:rPr>
        <w:t> </w:t>
      </w:r>
      <w:r>
        <w:rPr>
          <w:sz w:val="20"/>
        </w:rPr>
        <w:t>a</w:t>
      </w:r>
      <w:r>
        <w:rPr>
          <w:spacing w:val="-13"/>
          <w:sz w:val="20"/>
        </w:rPr>
        <w:t> </w:t>
      </w:r>
      <w:r>
        <w:rPr>
          <w:sz w:val="20"/>
        </w:rPr>
        <w:t>la</w:t>
      </w:r>
      <w:r>
        <w:rPr>
          <w:spacing w:val="-13"/>
          <w:sz w:val="20"/>
        </w:rPr>
        <w:t> </w:t>
      </w:r>
      <w:r>
        <w:rPr>
          <w:sz w:val="20"/>
        </w:rPr>
        <w:t>especial</w:t>
      </w:r>
      <w:r>
        <w:rPr>
          <w:spacing w:val="-13"/>
          <w:sz w:val="20"/>
        </w:rPr>
        <w:t> </w:t>
      </w:r>
      <w:r>
        <w:rPr>
          <w:sz w:val="20"/>
        </w:rPr>
        <w:t>posición</w:t>
      </w:r>
      <w:r>
        <w:rPr>
          <w:spacing w:val="-13"/>
          <w:sz w:val="20"/>
        </w:rPr>
        <w:t> </w:t>
      </w:r>
      <w:r>
        <w:rPr>
          <w:sz w:val="20"/>
        </w:rPr>
        <w:t>de</w:t>
      </w:r>
      <w:r>
        <w:rPr>
          <w:spacing w:val="-11"/>
          <w:sz w:val="20"/>
        </w:rPr>
        <w:t> </w:t>
      </w:r>
      <w:r>
        <w:rPr>
          <w:sz w:val="20"/>
        </w:rPr>
        <w:t>garante</w:t>
      </w:r>
      <w:r>
        <w:rPr>
          <w:spacing w:val="-12"/>
          <w:sz w:val="20"/>
        </w:rPr>
        <w:t> </w:t>
      </w:r>
      <w:r>
        <w:rPr>
          <w:sz w:val="20"/>
        </w:rPr>
        <w:t>del</w:t>
      </w:r>
      <w:r>
        <w:rPr>
          <w:spacing w:val="-13"/>
          <w:sz w:val="20"/>
        </w:rPr>
        <w:t> </w:t>
      </w:r>
      <w:r>
        <w:rPr>
          <w:sz w:val="20"/>
        </w:rPr>
        <w:t>Estado,</w:t>
      </w:r>
      <w:r>
        <w:rPr>
          <w:spacing w:val="-12"/>
          <w:sz w:val="20"/>
        </w:rPr>
        <w:t> </w:t>
      </w:r>
      <w:r>
        <w:rPr>
          <w:sz w:val="20"/>
        </w:rPr>
        <w:t>la</w:t>
      </w:r>
      <w:r>
        <w:rPr>
          <w:spacing w:val="-13"/>
          <w:sz w:val="20"/>
        </w:rPr>
        <w:t> </w:t>
      </w:r>
      <w:r>
        <w:rPr>
          <w:sz w:val="20"/>
        </w:rPr>
        <w:t>Corte</w:t>
      </w:r>
      <w:r>
        <w:rPr>
          <w:spacing w:val="-12"/>
          <w:sz w:val="20"/>
        </w:rPr>
        <w:t> </w:t>
      </w:r>
      <w:r>
        <w:rPr>
          <w:sz w:val="20"/>
        </w:rPr>
        <w:t>considera que cuando las niñas o niños vivan con sus madres o cuidadores principales en prisión, forma parte del deber estatal el suministro de los medios necesarios para asegurar la crianza positiva, su supervivencia y desarrollo integral libre de temores. Cuando lo mejor para el niño es vivir con su madre o cuidador principal en prisión se debe proporcionar a los niños las medidas de protección especial</w:t>
      </w:r>
      <w:r>
        <w:rPr>
          <w:spacing w:val="-8"/>
          <w:sz w:val="20"/>
        </w:rPr>
        <w:t> </w:t>
      </w:r>
      <w:r>
        <w:rPr>
          <w:sz w:val="20"/>
        </w:rPr>
        <w:t>que</w:t>
      </w:r>
      <w:r>
        <w:rPr>
          <w:spacing w:val="-6"/>
          <w:sz w:val="20"/>
        </w:rPr>
        <w:t> </w:t>
      </w:r>
      <w:r>
        <w:rPr>
          <w:sz w:val="20"/>
        </w:rPr>
        <w:t>propendan</w:t>
      </w:r>
      <w:r>
        <w:rPr>
          <w:spacing w:val="-7"/>
          <w:sz w:val="20"/>
        </w:rPr>
        <w:t> </w:t>
      </w:r>
      <w:r>
        <w:rPr>
          <w:sz w:val="20"/>
        </w:rPr>
        <w:t>a</w:t>
      </w:r>
      <w:r>
        <w:rPr>
          <w:spacing w:val="-7"/>
          <w:sz w:val="20"/>
        </w:rPr>
        <w:t> </w:t>
      </w:r>
      <w:r>
        <w:rPr>
          <w:sz w:val="20"/>
        </w:rPr>
        <w:t>su</w:t>
      </w:r>
      <w:r>
        <w:rPr>
          <w:spacing w:val="-8"/>
          <w:sz w:val="20"/>
        </w:rPr>
        <w:t> </w:t>
      </w:r>
      <w:r>
        <w:rPr>
          <w:sz w:val="20"/>
        </w:rPr>
        <w:t>desarrollo</w:t>
      </w:r>
      <w:r>
        <w:rPr>
          <w:spacing w:val="-7"/>
          <w:sz w:val="20"/>
        </w:rPr>
        <w:t> </w:t>
      </w:r>
      <w:r>
        <w:rPr>
          <w:sz w:val="20"/>
        </w:rPr>
        <w:t>integral</w:t>
      </w:r>
      <w:r>
        <w:rPr>
          <w:spacing w:val="-7"/>
          <w:sz w:val="20"/>
        </w:rPr>
        <w:t> </w:t>
      </w:r>
      <w:r>
        <w:rPr>
          <w:sz w:val="20"/>
        </w:rPr>
        <w:t>de</w:t>
      </w:r>
      <w:r>
        <w:rPr>
          <w:spacing w:val="-8"/>
          <w:sz w:val="20"/>
        </w:rPr>
        <w:t> </w:t>
      </w:r>
      <w:r>
        <w:rPr>
          <w:sz w:val="20"/>
        </w:rPr>
        <w:t>su</w:t>
      </w:r>
      <w:r>
        <w:rPr>
          <w:spacing w:val="-7"/>
          <w:sz w:val="20"/>
        </w:rPr>
        <w:t> </w:t>
      </w:r>
      <w:r>
        <w:rPr>
          <w:sz w:val="20"/>
        </w:rPr>
        <w:t>personalidad,</w:t>
      </w:r>
      <w:r>
        <w:rPr>
          <w:spacing w:val="-8"/>
          <w:sz w:val="20"/>
        </w:rPr>
        <w:t> </w:t>
      </w:r>
      <w:r>
        <w:rPr>
          <w:sz w:val="20"/>
        </w:rPr>
        <w:t>talentos</w:t>
      </w:r>
      <w:r>
        <w:rPr>
          <w:spacing w:val="-7"/>
          <w:sz w:val="20"/>
        </w:rPr>
        <w:t> </w:t>
      </w:r>
      <w:r>
        <w:rPr>
          <w:sz w:val="20"/>
        </w:rPr>
        <w:t>y</w:t>
      </w:r>
      <w:r>
        <w:rPr>
          <w:spacing w:val="-8"/>
          <w:sz w:val="20"/>
        </w:rPr>
        <w:t> </w:t>
      </w:r>
      <w:r>
        <w:rPr>
          <w:sz w:val="20"/>
        </w:rPr>
        <w:t>capacidades</w:t>
      </w:r>
      <w:r>
        <w:rPr>
          <w:spacing w:val="-9"/>
          <w:sz w:val="20"/>
        </w:rPr>
        <w:t> </w:t>
      </w:r>
      <w:r>
        <w:rPr>
          <w:sz w:val="20"/>
        </w:rPr>
        <w:t>mentales y</w:t>
      </w:r>
      <w:r>
        <w:rPr>
          <w:spacing w:val="-18"/>
          <w:sz w:val="20"/>
        </w:rPr>
        <w:t> </w:t>
      </w:r>
      <w:r>
        <w:rPr>
          <w:sz w:val="20"/>
        </w:rPr>
        <w:t>físicas</w:t>
      </w:r>
      <w:r>
        <w:rPr>
          <w:spacing w:val="-21"/>
          <w:sz w:val="20"/>
        </w:rPr>
        <w:t> </w:t>
      </w:r>
      <w:r>
        <w:rPr>
          <w:sz w:val="20"/>
        </w:rPr>
        <w:t>en</w:t>
      </w:r>
      <w:r>
        <w:rPr>
          <w:spacing w:val="-18"/>
          <w:sz w:val="20"/>
        </w:rPr>
        <w:t> </w:t>
      </w:r>
      <w:r>
        <w:rPr>
          <w:sz w:val="20"/>
        </w:rPr>
        <w:t>todo</w:t>
      </w:r>
      <w:r>
        <w:rPr>
          <w:spacing w:val="-19"/>
          <w:sz w:val="20"/>
        </w:rPr>
        <w:t> </w:t>
      </w:r>
      <w:r>
        <w:rPr>
          <w:sz w:val="20"/>
        </w:rPr>
        <w:t>su</w:t>
      </w:r>
      <w:r>
        <w:rPr>
          <w:spacing w:val="-19"/>
          <w:sz w:val="20"/>
        </w:rPr>
        <w:t> </w:t>
      </w:r>
      <w:r>
        <w:rPr>
          <w:sz w:val="20"/>
        </w:rPr>
        <w:t>potencial,</w:t>
      </w:r>
      <w:r>
        <w:rPr>
          <w:spacing w:val="-17"/>
          <w:sz w:val="20"/>
        </w:rPr>
        <w:t> </w:t>
      </w:r>
      <w:r>
        <w:rPr>
          <w:sz w:val="20"/>
        </w:rPr>
        <w:t>lo</w:t>
      </w:r>
      <w:r>
        <w:rPr>
          <w:spacing w:val="-19"/>
          <w:sz w:val="20"/>
        </w:rPr>
        <w:t> </w:t>
      </w:r>
      <w:r>
        <w:rPr>
          <w:sz w:val="20"/>
        </w:rPr>
        <w:t>que</w:t>
      </w:r>
      <w:r>
        <w:rPr>
          <w:spacing w:val="-18"/>
          <w:sz w:val="20"/>
        </w:rPr>
        <w:t> </w:t>
      </w:r>
      <w:r>
        <w:rPr>
          <w:sz w:val="20"/>
        </w:rPr>
        <w:t>debe</w:t>
      </w:r>
      <w:r>
        <w:rPr>
          <w:spacing w:val="-18"/>
          <w:sz w:val="20"/>
        </w:rPr>
        <w:t> </w:t>
      </w:r>
      <w:r>
        <w:rPr>
          <w:sz w:val="20"/>
        </w:rPr>
        <w:t>incluir</w:t>
      </w:r>
      <w:r>
        <w:rPr>
          <w:spacing w:val="-19"/>
          <w:sz w:val="20"/>
        </w:rPr>
        <w:t> </w:t>
      </w:r>
      <w:r>
        <w:rPr>
          <w:sz w:val="20"/>
        </w:rPr>
        <w:t>como</w:t>
      </w:r>
      <w:r>
        <w:rPr>
          <w:spacing w:val="-18"/>
          <w:sz w:val="20"/>
        </w:rPr>
        <w:t> </w:t>
      </w:r>
      <w:r>
        <w:rPr>
          <w:sz w:val="20"/>
        </w:rPr>
        <w:t>mínimo</w:t>
      </w:r>
      <w:r>
        <w:rPr>
          <w:spacing w:val="-18"/>
          <w:sz w:val="20"/>
        </w:rPr>
        <w:t> </w:t>
      </w:r>
      <w:r>
        <w:rPr>
          <w:sz w:val="20"/>
        </w:rPr>
        <w:t>atención</w:t>
      </w:r>
      <w:r>
        <w:rPr>
          <w:spacing w:val="-19"/>
          <w:sz w:val="20"/>
        </w:rPr>
        <w:t> </w:t>
      </w:r>
      <w:r>
        <w:rPr>
          <w:sz w:val="20"/>
        </w:rPr>
        <w:t>médica,</w:t>
      </w:r>
      <w:r>
        <w:rPr>
          <w:spacing w:val="-19"/>
          <w:sz w:val="20"/>
        </w:rPr>
        <w:t> </w:t>
      </w:r>
      <w:r>
        <w:rPr>
          <w:sz w:val="20"/>
        </w:rPr>
        <w:t>acceso</w:t>
      </w:r>
      <w:r>
        <w:rPr>
          <w:spacing w:val="-18"/>
          <w:sz w:val="20"/>
        </w:rPr>
        <w:t> </w:t>
      </w:r>
      <w:r>
        <w:rPr>
          <w:sz w:val="20"/>
        </w:rPr>
        <w:t>a</w:t>
      </w:r>
      <w:r>
        <w:rPr>
          <w:spacing w:val="-19"/>
          <w:sz w:val="20"/>
        </w:rPr>
        <w:t> </w:t>
      </w:r>
      <w:r>
        <w:rPr>
          <w:sz w:val="20"/>
        </w:rPr>
        <w:t>la</w:t>
      </w:r>
      <w:r>
        <w:rPr>
          <w:spacing w:val="-19"/>
          <w:sz w:val="20"/>
        </w:rPr>
        <w:t> </w:t>
      </w:r>
      <w:r>
        <w:rPr>
          <w:sz w:val="20"/>
        </w:rPr>
        <w:t>educación de la primera infancia y básica, y áreas de juego y recreación con acceso directo a la luz natural y</w:t>
      </w:r>
      <w:r>
        <w:rPr>
          <w:spacing w:val="-24"/>
          <w:sz w:val="20"/>
        </w:rPr>
        <w:t> </w:t>
      </w:r>
      <w:r>
        <w:rPr>
          <w:sz w:val="20"/>
        </w:rPr>
        <w:t>a espacios al aire</w:t>
      </w:r>
      <w:r>
        <w:rPr>
          <w:spacing w:val="-5"/>
          <w:sz w:val="20"/>
        </w:rPr>
        <w:t> </w:t>
      </w:r>
      <w:r>
        <w:rPr>
          <w:sz w:val="20"/>
        </w:rPr>
        <w:t>libre.</w:t>
      </w:r>
    </w:p>
    <w:p>
      <w:pPr>
        <w:pStyle w:val="BodyText"/>
        <w:spacing w:before="12"/>
        <w:rPr>
          <w:sz w:val="19"/>
        </w:rPr>
      </w:pPr>
    </w:p>
    <w:p>
      <w:pPr>
        <w:pStyle w:val="ListParagraph"/>
        <w:numPr>
          <w:ilvl w:val="0"/>
          <w:numId w:val="14"/>
        </w:numPr>
        <w:tabs>
          <w:tab w:pos="840" w:val="left" w:leader="none"/>
        </w:tabs>
        <w:spacing w:line="240" w:lineRule="auto" w:before="0" w:after="0"/>
        <w:ind w:left="120" w:right="116" w:firstLine="0"/>
        <w:jc w:val="both"/>
        <w:rPr>
          <w:sz w:val="20"/>
        </w:rPr>
      </w:pPr>
      <w:r>
        <w:rPr>
          <w:sz w:val="20"/>
        </w:rPr>
        <w:t>Una</w:t>
      </w:r>
      <w:r>
        <w:rPr>
          <w:spacing w:val="-19"/>
          <w:sz w:val="20"/>
        </w:rPr>
        <w:t> </w:t>
      </w:r>
      <w:r>
        <w:rPr>
          <w:sz w:val="20"/>
        </w:rPr>
        <w:t>cuestión</w:t>
      </w:r>
      <w:r>
        <w:rPr>
          <w:spacing w:val="-20"/>
          <w:sz w:val="20"/>
        </w:rPr>
        <w:t> </w:t>
      </w:r>
      <w:r>
        <w:rPr>
          <w:sz w:val="20"/>
        </w:rPr>
        <w:t>esencial</w:t>
      </w:r>
      <w:r>
        <w:rPr>
          <w:spacing w:val="-21"/>
          <w:sz w:val="20"/>
        </w:rPr>
        <w:t> </w:t>
      </w:r>
      <w:r>
        <w:rPr>
          <w:sz w:val="20"/>
        </w:rPr>
        <w:t>guarda</w:t>
      </w:r>
      <w:r>
        <w:rPr>
          <w:spacing w:val="-20"/>
          <w:sz w:val="20"/>
        </w:rPr>
        <w:t> </w:t>
      </w:r>
      <w:r>
        <w:rPr>
          <w:sz w:val="20"/>
        </w:rPr>
        <w:t>relación</w:t>
      </w:r>
      <w:r>
        <w:rPr>
          <w:spacing w:val="-19"/>
          <w:sz w:val="20"/>
        </w:rPr>
        <w:t> </w:t>
      </w:r>
      <w:r>
        <w:rPr>
          <w:sz w:val="20"/>
        </w:rPr>
        <w:t>con</w:t>
      </w:r>
      <w:r>
        <w:rPr>
          <w:spacing w:val="-20"/>
          <w:sz w:val="20"/>
        </w:rPr>
        <w:t> </w:t>
      </w:r>
      <w:r>
        <w:rPr>
          <w:sz w:val="20"/>
        </w:rPr>
        <w:t>las</w:t>
      </w:r>
      <w:r>
        <w:rPr>
          <w:spacing w:val="-19"/>
          <w:sz w:val="20"/>
        </w:rPr>
        <w:t> </w:t>
      </w:r>
      <w:r>
        <w:rPr>
          <w:sz w:val="20"/>
        </w:rPr>
        <w:t>características</w:t>
      </w:r>
      <w:r>
        <w:rPr>
          <w:spacing w:val="-19"/>
          <w:sz w:val="20"/>
        </w:rPr>
        <w:t> </w:t>
      </w:r>
      <w:r>
        <w:rPr>
          <w:sz w:val="20"/>
        </w:rPr>
        <w:t>de</w:t>
      </w:r>
      <w:r>
        <w:rPr>
          <w:spacing w:val="-19"/>
          <w:sz w:val="20"/>
        </w:rPr>
        <w:t> </w:t>
      </w:r>
      <w:r>
        <w:rPr>
          <w:sz w:val="20"/>
        </w:rPr>
        <w:t>las</w:t>
      </w:r>
      <w:r>
        <w:rPr>
          <w:spacing w:val="-21"/>
          <w:sz w:val="20"/>
        </w:rPr>
        <w:t> </w:t>
      </w:r>
      <w:r>
        <w:rPr>
          <w:sz w:val="20"/>
        </w:rPr>
        <w:t>instalaciones</w:t>
      </w:r>
      <w:r>
        <w:rPr>
          <w:spacing w:val="-21"/>
          <w:sz w:val="20"/>
        </w:rPr>
        <w:t> </w:t>
      </w:r>
      <w:r>
        <w:rPr>
          <w:sz w:val="20"/>
        </w:rPr>
        <w:t>en</w:t>
      </w:r>
      <w:r>
        <w:rPr>
          <w:spacing w:val="-18"/>
          <w:sz w:val="20"/>
        </w:rPr>
        <w:t> </w:t>
      </w:r>
      <w:r>
        <w:rPr>
          <w:sz w:val="20"/>
        </w:rPr>
        <w:t>los</w:t>
      </w:r>
      <w:r>
        <w:rPr>
          <w:spacing w:val="-20"/>
          <w:sz w:val="20"/>
        </w:rPr>
        <w:t> </w:t>
      </w:r>
      <w:r>
        <w:rPr>
          <w:sz w:val="20"/>
        </w:rPr>
        <w:t>centros penitenciarios.</w:t>
      </w:r>
      <w:r>
        <w:rPr>
          <w:spacing w:val="-9"/>
          <w:sz w:val="20"/>
        </w:rPr>
        <w:t> </w:t>
      </w:r>
      <w:r>
        <w:rPr>
          <w:sz w:val="20"/>
        </w:rPr>
        <w:t>En</w:t>
      </w:r>
      <w:r>
        <w:rPr>
          <w:spacing w:val="-10"/>
          <w:sz w:val="20"/>
        </w:rPr>
        <w:t> </w:t>
      </w:r>
      <w:r>
        <w:rPr>
          <w:sz w:val="20"/>
        </w:rPr>
        <w:t>este</w:t>
      </w:r>
      <w:r>
        <w:rPr>
          <w:spacing w:val="-11"/>
          <w:sz w:val="20"/>
        </w:rPr>
        <w:t> </w:t>
      </w:r>
      <w:r>
        <w:rPr>
          <w:sz w:val="20"/>
        </w:rPr>
        <w:t>sentido,</w:t>
      </w:r>
      <w:r>
        <w:rPr>
          <w:spacing w:val="-11"/>
          <w:sz w:val="20"/>
        </w:rPr>
        <w:t> </w:t>
      </w:r>
      <w:r>
        <w:rPr>
          <w:sz w:val="20"/>
        </w:rPr>
        <w:t>los</w:t>
      </w:r>
      <w:r>
        <w:rPr>
          <w:spacing w:val="-11"/>
          <w:sz w:val="20"/>
        </w:rPr>
        <w:t> </w:t>
      </w:r>
      <w:r>
        <w:rPr>
          <w:sz w:val="20"/>
        </w:rPr>
        <w:t>Estados</w:t>
      </w:r>
      <w:r>
        <w:rPr>
          <w:spacing w:val="-11"/>
          <w:sz w:val="20"/>
        </w:rPr>
        <w:t> </w:t>
      </w:r>
      <w:r>
        <w:rPr>
          <w:sz w:val="20"/>
        </w:rPr>
        <w:t>deben</w:t>
      </w:r>
      <w:r>
        <w:rPr>
          <w:spacing w:val="-10"/>
          <w:sz w:val="20"/>
        </w:rPr>
        <w:t> </w:t>
      </w:r>
      <w:r>
        <w:rPr>
          <w:sz w:val="20"/>
        </w:rPr>
        <w:t>garantizar</w:t>
      </w:r>
      <w:r>
        <w:rPr>
          <w:spacing w:val="-10"/>
          <w:sz w:val="20"/>
        </w:rPr>
        <w:t> </w:t>
      </w:r>
      <w:r>
        <w:rPr>
          <w:sz w:val="20"/>
        </w:rPr>
        <w:t>que</w:t>
      </w:r>
      <w:r>
        <w:rPr>
          <w:spacing w:val="-10"/>
          <w:sz w:val="20"/>
        </w:rPr>
        <w:t> </w:t>
      </w:r>
      <w:r>
        <w:rPr>
          <w:sz w:val="20"/>
        </w:rPr>
        <w:t>las</w:t>
      </w:r>
      <w:r>
        <w:rPr>
          <w:spacing w:val="-10"/>
          <w:sz w:val="20"/>
        </w:rPr>
        <w:t> </w:t>
      </w:r>
      <w:r>
        <w:rPr>
          <w:sz w:val="20"/>
        </w:rPr>
        <w:t>instalaciones</w:t>
      </w:r>
      <w:r>
        <w:rPr>
          <w:spacing w:val="-10"/>
          <w:sz w:val="20"/>
        </w:rPr>
        <w:t> </w:t>
      </w:r>
      <w:r>
        <w:rPr>
          <w:sz w:val="20"/>
        </w:rPr>
        <w:t>en</w:t>
      </w:r>
      <w:r>
        <w:rPr>
          <w:spacing w:val="-10"/>
          <w:sz w:val="20"/>
        </w:rPr>
        <w:t> </w:t>
      </w:r>
      <w:r>
        <w:rPr>
          <w:sz w:val="20"/>
        </w:rPr>
        <w:t>las</w:t>
      </w:r>
      <w:r>
        <w:rPr>
          <w:spacing w:val="-10"/>
          <w:sz w:val="20"/>
        </w:rPr>
        <w:t> </w:t>
      </w:r>
      <w:r>
        <w:rPr>
          <w:sz w:val="20"/>
        </w:rPr>
        <w:t>que</w:t>
      </w:r>
      <w:r>
        <w:rPr>
          <w:spacing w:val="-5"/>
          <w:sz w:val="20"/>
        </w:rPr>
        <w:t> </w:t>
      </w:r>
      <w:r>
        <w:rPr>
          <w:sz w:val="20"/>
        </w:rPr>
        <w:t>residan hijos</w:t>
      </w:r>
      <w:r>
        <w:rPr>
          <w:spacing w:val="-13"/>
          <w:sz w:val="20"/>
        </w:rPr>
        <w:t> </w:t>
      </w:r>
      <w:r>
        <w:rPr>
          <w:sz w:val="20"/>
        </w:rPr>
        <w:t>e</w:t>
      </w:r>
      <w:r>
        <w:rPr>
          <w:spacing w:val="-11"/>
          <w:sz w:val="20"/>
        </w:rPr>
        <w:t> </w:t>
      </w:r>
      <w:r>
        <w:rPr>
          <w:sz w:val="20"/>
        </w:rPr>
        <w:t>hijas</w:t>
      </w:r>
      <w:r>
        <w:rPr>
          <w:spacing w:val="-12"/>
          <w:sz w:val="20"/>
        </w:rPr>
        <w:t> </w:t>
      </w:r>
      <w:r>
        <w:rPr>
          <w:sz w:val="20"/>
        </w:rPr>
        <w:t>de</w:t>
      </w:r>
      <w:r>
        <w:rPr>
          <w:spacing w:val="-10"/>
          <w:sz w:val="20"/>
        </w:rPr>
        <w:t> </w:t>
      </w:r>
      <w:r>
        <w:rPr>
          <w:sz w:val="20"/>
        </w:rPr>
        <w:t>reclusas</w:t>
      </w:r>
      <w:r>
        <w:rPr>
          <w:spacing w:val="-13"/>
          <w:sz w:val="20"/>
        </w:rPr>
        <w:t> </w:t>
      </w:r>
      <w:r>
        <w:rPr>
          <w:sz w:val="20"/>
        </w:rPr>
        <w:t>deben</w:t>
      </w:r>
      <w:r>
        <w:rPr>
          <w:spacing w:val="-12"/>
          <w:sz w:val="20"/>
        </w:rPr>
        <w:t> </w:t>
      </w:r>
      <w:r>
        <w:rPr>
          <w:sz w:val="20"/>
        </w:rPr>
        <w:t>encontrarse</w:t>
      </w:r>
      <w:r>
        <w:rPr>
          <w:spacing w:val="-11"/>
          <w:sz w:val="20"/>
        </w:rPr>
        <w:t> </w:t>
      </w:r>
      <w:r>
        <w:rPr>
          <w:sz w:val="20"/>
        </w:rPr>
        <w:t>separadas</w:t>
      </w:r>
      <w:r>
        <w:rPr>
          <w:spacing w:val="-11"/>
          <w:sz w:val="20"/>
        </w:rPr>
        <w:t> </w:t>
      </w:r>
      <w:r>
        <w:rPr>
          <w:sz w:val="20"/>
        </w:rPr>
        <w:t>del</w:t>
      </w:r>
      <w:r>
        <w:rPr>
          <w:spacing w:val="-11"/>
          <w:sz w:val="20"/>
        </w:rPr>
        <w:t> </w:t>
      </w:r>
      <w:r>
        <w:rPr>
          <w:sz w:val="20"/>
        </w:rPr>
        <w:t>resto</w:t>
      </w:r>
      <w:r>
        <w:rPr>
          <w:spacing w:val="-12"/>
          <w:sz w:val="20"/>
        </w:rPr>
        <w:t> </w:t>
      </w:r>
      <w:r>
        <w:rPr>
          <w:sz w:val="20"/>
        </w:rPr>
        <w:t>de</w:t>
      </w:r>
      <w:r>
        <w:rPr>
          <w:spacing w:val="-11"/>
          <w:sz w:val="20"/>
        </w:rPr>
        <w:t> </w:t>
      </w:r>
      <w:r>
        <w:rPr>
          <w:sz w:val="20"/>
        </w:rPr>
        <w:t>la</w:t>
      </w:r>
      <w:r>
        <w:rPr>
          <w:spacing w:val="-12"/>
          <w:sz w:val="20"/>
        </w:rPr>
        <w:t> </w:t>
      </w:r>
      <w:r>
        <w:rPr>
          <w:sz w:val="20"/>
        </w:rPr>
        <w:t>población</w:t>
      </w:r>
      <w:r>
        <w:rPr>
          <w:spacing w:val="-12"/>
          <w:sz w:val="20"/>
        </w:rPr>
        <w:t> </w:t>
      </w:r>
      <w:r>
        <w:rPr>
          <w:sz w:val="20"/>
        </w:rPr>
        <w:t>penitenciaria.</w:t>
      </w:r>
      <w:r>
        <w:rPr>
          <w:spacing w:val="-14"/>
          <w:sz w:val="20"/>
        </w:rPr>
        <w:t> </w:t>
      </w:r>
      <w:r>
        <w:rPr>
          <w:sz w:val="20"/>
        </w:rPr>
        <w:t>En</w:t>
      </w:r>
      <w:r>
        <w:rPr>
          <w:spacing w:val="-12"/>
          <w:sz w:val="20"/>
        </w:rPr>
        <w:t> </w:t>
      </w:r>
      <w:r>
        <w:rPr>
          <w:sz w:val="20"/>
        </w:rPr>
        <w:t>esta línea, debe existir un ambiente físico adaptado a las necesidades de niñas y niños que garantice su desarrollo,</w:t>
      </w:r>
      <w:r>
        <w:rPr>
          <w:spacing w:val="44"/>
          <w:sz w:val="20"/>
        </w:rPr>
        <w:t> </w:t>
      </w:r>
      <w:r>
        <w:rPr>
          <w:sz w:val="20"/>
        </w:rPr>
        <w:t>incluyendo</w:t>
      </w:r>
      <w:r>
        <w:rPr>
          <w:spacing w:val="44"/>
          <w:sz w:val="20"/>
        </w:rPr>
        <w:t> </w:t>
      </w:r>
      <w:r>
        <w:rPr>
          <w:sz w:val="20"/>
        </w:rPr>
        <w:t>guarderías</w:t>
      </w:r>
      <w:r>
        <w:rPr>
          <w:spacing w:val="45"/>
          <w:sz w:val="20"/>
        </w:rPr>
        <w:t> </w:t>
      </w:r>
      <w:r>
        <w:rPr>
          <w:sz w:val="20"/>
        </w:rPr>
        <w:t>o</w:t>
      </w:r>
      <w:r>
        <w:rPr>
          <w:spacing w:val="46"/>
          <w:sz w:val="20"/>
        </w:rPr>
        <w:t> </w:t>
      </w:r>
      <w:r>
        <w:rPr>
          <w:sz w:val="20"/>
        </w:rPr>
        <w:t>espacios</w:t>
      </w:r>
      <w:r>
        <w:rPr>
          <w:spacing w:val="45"/>
          <w:sz w:val="20"/>
        </w:rPr>
        <w:t> </w:t>
      </w:r>
      <w:r>
        <w:rPr>
          <w:sz w:val="20"/>
        </w:rPr>
        <w:t>para</w:t>
      </w:r>
      <w:r>
        <w:rPr>
          <w:spacing w:val="46"/>
          <w:sz w:val="20"/>
        </w:rPr>
        <w:t> </w:t>
      </w:r>
      <w:r>
        <w:rPr>
          <w:sz w:val="20"/>
        </w:rPr>
        <w:t>el</w:t>
      </w:r>
      <w:r>
        <w:rPr>
          <w:spacing w:val="46"/>
          <w:sz w:val="20"/>
        </w:rPr>
        <w:t> </w:t>
      </w:r>
      <w:r>
        <w:rPr>
          <w:sz w:val="20"/>
        </w:rPr>
        <w:t>juego</w:t>
      </w:r>
      <w:r>
        <w:rPr>
          <w:spacing w:val="46"/>
          <w:sz w:val="20"/>
        </w:rPr>
        <w:t> </w:t>
      </w:r>
      <w:r>
        <w:rPr>
          <w:sz w:val="20"/>
        </w:rPr>
        <w:t>y</w:t>
      </w:r>
      <w:r>
        <w:rPr>
          <w:spacing w:val="46"/>
          <w:sz w:val="20"/>
        </w:rPr>
        <w:t> </w:t>
      </w:r>
      <w:r>
        <w:rPr>
          <w:sz w:val="20"/>
        </w:rPr>
        <w:t>la</w:t>
      </w:r>
      <w:r>
        <w:rPr>
          <w:spacing w:val="46"/>
          <w:sz w:val="20"/>
        </w:rPr>
        <w:t> </w:t>
      </w:r>
      <w:r>
        <w:rPr>
          <w:sz w:val="20"/>
        </w:rPr>
        <w:t>recreación</w:t>
      </w:r>
      <w:r>
        <w:rPr>
          <w:position w:val="7"/>
          <w:sz w:val="13"/>
        </w:rPr>
        <w:t>421</w:t>
      </w:r>
      <w:r>
        <w:rPr>
          <w:sz w:val="20"/>
        </w:rPr>
        <w:t>,</w:t>
      </w:r>
      <w:r>
        <w:rPr>
          <w:spacing w:val="47"/>
          <w:sz w:val="20"/>
        </w:rPr>
        <w:t> </w:t>
      </w:r>
      <w:r>
        <w:rPr>
          <w:sz w:val="20"/>
        </w:rPr>
        <w:t>que</w:t>
      </w:r>
      <w:r>
        <w:rPr>
          <w:spacing w:val="47"/>
          <w:sz w:val="20"/>
        </w:rPr>
        <w:t> </w:t>
      </w:r>
      <w:r>
        <w:rPr>
          <w:sz w:val="20"/>
        </w:rPr>
        <w:t>cuenten</w:t>
      </w:r>
      <w:r>
        <w:rPr>
          <w:spacing w:val="47"/>
          <w:sz w:val="20"/>
        </w:rPr>
        <w:t> </w:t>
      </w:r>
      <w:r>
        <w:rPr>
          <w:sz w:val="20"/>
        </w:rPr>
        <w:t>con</w:t>
      </w:r>
    </w:p>
    <w:p>
      <w:pPr>
        <w:pStyle w:val="BodyText"/>
        <w:spacing w:before="3"/>
        <w:rPr>
          <w:sz w:val="16"/>
        </w:rPr>
      </w:pPr>
      <w:r>
        <w:rPr/>
        <w:pict>
          <v:line style="position:absolute;mso-position-horizontal-relative:page;mso-position-vertical-relative:paragraph;z-index:2728;mso-wrap-distance-left:0;mso-wrap-distance-right:0" from="54pt,12.2041pt" to="198.02pt,12.2041pt" stroked="true" strokeweight=".65997pt" strokecolor="#000000">
            <v:stroke dashstyle="solid"/>
            <w10:wrap type="topAndBottom"/>
          </v:line>
        </w:pict>
      </w:r>
    </w:p>
    <w:p>
      <w:pPr>
        <w:tabs>
          <w:tab w:pos="687" w:val="left" w:leader="none"/>
        </w:tabs>
        <w:spacing w:before="76"/>
        <w:ind w:left="120" w:right="0" w:firstLine="0"/>
        <w:jc w:val="both"/>
        <w:rPr>
          <w:sz w:val="16"/>
        </w:rPr>
      </w:pPr>
      <w:r>
        <w:rPr>
          <w:position w:val="6"/>
          <w:sz w:val="10"/>
        </w:rPr>
        <w:t>418</w:t>
        <w:tab/>
      </w:r>
      <w:r>
        <w:rPr>
          <w:i/>
          <w:sz w:val="16"/>
        </w:rPr>
        <w:t>Cfr</w:t>
      </w:r>
      <w:r>
        <w:rPr>
          <w:sz w:val="16"/>
        </w:rPr>
        <w:t>. Opinión Consultiva OC-21/14, </w:t>
      </w:r>
      <w:r>
        <w:rPr>
          <w:i/>
          <w:sz w:val="16"/>
        </w:rPr>
        <w:t>supra</w:t>
      </w:r>
      <w:r>
        <w:rPr>
          <w:sz w:val="16"/>
        </w:rPr>
        <w:t>, párr.</w:t>
      </w:r>
      <w:r>
        <w:rPr>
          <w:spacing w:val="-13"/>
          <w:sz w:val="16"/>
        </w:rPr>
        <w:t> </w:t>
      </w:r>
      <w:r>
        <w:rPr>
          <w:sz w:val="16"/>
        </w:rPr>
        <w:t>67.</w:t>
      </w:r>
    </w:p>
    <w:p>
      <w:pPr>
        <w:tabs>
          <w:tab w:pos="687" w:val="left" w:leader="none"/>
        </w:tabs>
        <w:spacing w:before="60"/>
        <w:ind w:left="120" w:right="0" w:firstLine="0"/>
        <w:jc w:val="both"/>
        <w:rPr>
          <w:sz w:val="16"/>
        </w:rPr>
      </w:pPr>
      <w:r>
        <w:rPr>
          <w:position w:val="6"/>
          <w:sz w:val="10"/>
        </w:rPr>
        <w:t>419</w:t>
        <w:tab/>
      </w:r>
      <w:r>
        <w:rPr>
          <w:i/>
          <w:sz w:val="16"/>
        </w:rPr>
        <w:t>Cfr</w:t>
      </w:r>
      <w:r>
        <w:rPr>
          <w:sz w:val="16"/>
        </w:rPr>
        <w:t>. Comité de los Derechos del Niño. Observación General No. 7, </w:t>
      </w:r>
      <w:r>
        <w:rPr>
          <w:i/>
          <w:sz w:val="16"/>
        </w:rPr>
        <w:t>supra</w:t>
      </w:r>
      <w:r>
        <w:rPr>
          <w:sz w:val="16"/>
        </w:rPr>
        <w:t>, párr.</w:t>
      </w:r>
      <w:r>
        <w:rPr>
          <w:spacing w:val="-23"/>
          <w:sz w:val="16"/>
        </w:rPr>
        <w:t> </w:t>
      </w:r>
      <w:r>
        <w:rPr>
          <w:sz w:val="16"/>
        </w:rPr>
        <w:t>20.</w:t>
      </w:r>
    </w:p>
    <w:p>
      <w:pPr>
        <w:tabs>
          <w:tab w:pos="687" w:val="left" w:leader="none"/>
        </w:tabs>
        <w:spacing w:before="60"/>
        <w:ind w:left="120" w:right="0" w:firstLine="0"/>
        <w:jc w:val="both"/>
        <w:rPr>
          <w:sz w:val="16"/>
        </w:rPr>
      </w:pPr>
      <w:r>
        <w:rPr>
          <w:position w:val="6"/>
          <w:sz w:val="10"/>
        </w:rPr>
        <w:t>420</w:t>
        <w:tab/>
      </w:r>
      <w:r>
        <w:rPr>
          <w:i/>
          <w:sz w:val="16"/>
        </w:rPr>
        <w:t>Cfr. </w:t>
      </w:r>
      <w:r>
        <w:rPr>
          <w:sz w:val="16"/>
        </w:rPr>
        <w:t>Comité de los Derechos del Niño. Observación General No. 7, </w:t>
      </w:r>
      <w:r>
        <w:rPr>
          <w:i/>
          <w:sz w:val="16"/>
        </w:rPr>
        <w:t>supra</w:t>
      </w:r>
      <w:r>
        <w:rPr>
          <w:sz w:val="16"/>
        </w:rPr>
        <w:t>, párr.</w:t>
      </w:r>
      <w:r>
        <w:rPr>
          <w:spacing w:val="-23"/>
          <w:sz w:val="16"/>
        </w:rPr>
        <w:t> </w:t>
      </w:r>
      <w:r>
        <w:rPr>
          <w:sz w:val="16"/>
        </w:rPr>
        <w:t>18.</w:t>
      </w:r>
    </w:p>
    <w:p>
      <w:pPr>
        <w:tabs>
          <w:tab w:pos="687" w:val="left" w:leader="none"/>
        </w:tabs>
        <w:spacing w:before="60"/>
        <w:ind w:left="120" w:right="119" w:firstLine="0"/>
        <w:jc w:val="both"/>
        <w:rPr>
          <w:sz w:val="16"/>
        </w:rPr>
      </w:pPr>
      <w:r>
        <w:rPr>
          <w:position w:val="6"/>
          <w:sz w:val="10"/>
        </w:rPr>
        <w:t>421</w:t>
        <w:tab/>
      </w:r>
      <w:r>
        <w:rPr>
          <w:i/>
          <w:sz w:val="16"/>
        </w:rPr>
        <w:t>Cfr.</w:t>
      </w:r>
      <w:r>
        <w:rPr>
          <w:i/>
          <w:spacing w:val="11"/>
          <w:sz w:val="16"/>
        </w:rPr>
        <w:t> </w:t>
      </w:r>
      <w:r>
        <w:rPr>
          <w:sz w:val="16"/>
        </w:rPr>
        <w:t>Comité</w:t>
      </w:r>
      <w:r>
        <w:rPr>
          <w:spacing w:val="11"/>
          <w:sz w:val="16"/>
        </w:rPr>
        <w:t> </w:t>
      </w:r>
      <w:r>
        <w:rPr>
          <w:sz w:val="16"/>
        </w:rPr>
        <w:t>de</w:t>
      </w:r>
      <w:r>
        <w:rPr>
          <w:spacing w:val="12"/>
          <w:sz w:val="16"/>
        </w:rPr>
        <w:t> </w:t>
      </w:r>
      <w:r>
        <w:rPr>
          <w:sz w:val="16"/>
        </w:rPr>
        <w:t>los</w:t>
      </w:r>
      <w:r>
        <w:rPr>
          <w:spacing w:val="12"/>
          <w:sz w:val="16"/>
        </w:rPr>
        <w:t> </w:t>
      </w:r>
      <w:r>
        <w:rPr>
          <w:sz w:val="16"/>
        </w:rPr>
        <w:t>Derechos</w:t>
      </w:r>
      <w:r>
        <w:rPr>
          <w:spacing w:val="10"/>
          <w:sz w:val="16"/>
        </w:rPr>
        <w:t> </w:t>
      </w:r>
      <w:r>
        <w:rPr>
          <w:sz w:val="16"/>
        </w:rPr>
        <w:t>del</w:t>
      </w:r>
      <w:r>
        <w:rPr>
          <w:spacing w:val="10"/>
          <w:sz w:val="16"/>
        </w:rPr>
        <w:t> </w:t>
      </w:r>
      <w:r>
        <w:rPr>
          <w:sz w:val="16"/>
        </w:rPr>
        <w:t>Niño.</w:t>
      </w:r>
      <w:r>
        <w:rPr>
          <w:spacing w:val="10"/>
          <w:sz w:val="16"/>
        </w:rPr>
        <w:t> </w:t>
      </w:r>
      <w:r>
        <w:rPr>
          <w:sz w:val="16"/>
        </w:rPr>
        <w:t>Observación</w:t>
      </w:r>
      <w:r>
        <w:rPr>
          <w:spacing w:val="13"/>
          <w:sz w:val="16"/>
        </w:rPr>
        <w:t> </w:t>
      </w:r>
      <w:r>
        <w:rPr>
          <w:sz w:val="16"/>
        </w:rPr>
        <w:t>General</w:t>
      </w:r>
      <w:r>
        <w:rPr>
          <w:spacing w:val="11"/>
          <w:sz w:val="16"/>
        </w:rPr>
        <w:t> </w:t>
      </w:r>
      <w:r>
        <w:rPr>
          <w:sz w:val="16"/>
        </w:rPr>
        <w:t>No.</w:t>
      </w:r>
      <w:r>
        <w:rPr>
          <w:spacing w:val="11"/>
          <w:sz w:val="16"/>
        </w:rPr>
        <w:t> </w:t>
      </w:r>
      <w:r>
        <w:rPr>
          <w:sz w:val="16"/>
        </w:rPr>
        <w:t>17</w:t>
      </w:r>
      <w:r>
        <w:rPr>
          <w:spacing w:val="11"/>
          <w:sz w:val="16"/>
        </w:rPr>
        <w:t> </w:t>
      </w:r>
      <w:r>
        <w:rPr>
          <w:sz w:val="16"/>
        </w:rPr>
        <w:t>(2013)</w:t>
      </w:r>
      <w:r>
        <w:rPr>
          <w:spacing w:val="10"/>
          <w:sz w:val="16"/>
        </w:rPr>
        <w:t> </w:t>
      </w:r>
      <w:r>
        <w:rPr>
          <w:sz w:val="16"/>
        </w:rPr>
        <w:t>sobre</w:t>
      </w:r>
      <w:r>
        <w:rPr>
          <w:spacing w:val="11"/>
          <w:sz w:val="16"/>
        </w:rPr>
        <w:t> </w:t>
      </w:r>
      <w:r>
        <w:rPr>
          <w:sz w:val="16"/>
        </w:rPr>
        <w:t>el</w:t>
      </w:r>
      <w:r>
        <w:rPr>
          <w:spacing w:val="10"/>
          <w:sz w:val="16"/>
        </w:rPr>
        <w:t> </w:t>
      </w:r>
      <w:r>
        <w:rPr>
          <w:sz w:val="16"/>
        </w:rPr>
        <w:t>derecho</w:t>
      </w:r>
      <w:r>
        <w:rPr>
          <w:spacing w:val="-1"/>
          <w:sz w:val="16"/>
        </w:rPr>
        <w:t> </w:t>
      </w:r>
      <w:r>
        <w:rPr>
          <w:sz w:val="16"/>
        </w:rPr>
        <w:t>del</w:t>
      </w:r>
      <w:r>
        <w:rPr>
          <w:spacing w:val="10"/>
          <w:sz w:val="16"/>
        </w:rPr>
        <w:t> </w:t>
      </w:r>
      <w:r>
        <w:rPr>
          <w:sz w:val="16"/>
        </w:rPr>
        <w:t>niño</w:t>
      </w:r>
      <w:r>
        <w:rPr>
          <w:spacing w:val="13"/>
          <w:sz w:val="16"/>
        </w:rPr>
        <w:t> </w:t>
      </w:r>
      <w:r>
        <w:rPr>
          <w:sz w:val="16"/>
        </w:rPr>
        <w:t>al</w:t>
      </w:r>
      <w:r>
        <w:rPr>
          <w:spacing w:val="10"/>
          <w:sz w:val="16"/>
        </w:rPr>
        <w:t> </w:t>
      </w:r>
      <w:r>
        <w:rPr>
          <w:sz w:val="16"/>
        </w:rPr>
        <w:t>descanso,</w:t>
      </w:r>
      <w:r>
        <w:rPr>
          <w:spacing w:val="10"/>
          <w:sz w:val="16"/>
        </w:rPr>
        <w:t> </w:t>
      </w:r>
      <w:r>
        <w:rPr>
          <w:sz w:val="16"/>
        </w:rPr>
        <w:t>el</w:t>
      </w:r>
      <w:r>
        <w:rPr>
          <w:w w:val="99"/>
          <w:sz w:val="16"/>
        </w:rPr>
        <w:t> </w:t>
      </w:r>
      <w:r>
        <w:rPr>
          <w:sz w:val="16"/>
        </w:rPr>
        <w:t>esparcimiento, el juego, las actividades recreativas, la vida cultural y las artes (artículo 31), CRC/C/GC/17, de 17 de abril de 2013, párr.</w:t>
      </w:r>
      <w:r>
        <w:rPr>
          <w:spacing w:val="-4"/>
          <w:sz w:val="16"/>
        </w:rPr>
        <w:t> </w:t>
      </w:r>
      <w:r>
        <w:rPr>
          <w:sz w:val="16"/>
        </w:rPr>
        <w:t>51.</w:t>
      </w:r>
    </w:p>
    <w:p>
      <w:pPr>
        <w:spacing w:after="0"/>
        <w:jc w:val="both"/>
        <w:rPr>
          <w:sz w:val="16"/>
        </w:rPr>
        <w:sectPr>
          <w:pgSz w:w="12240" w:h="15840"/>
          <w:pgMar w:header="0" w:footer="986" w:top="1360" w:bottom="1180" w:left="960" w:right="960"/>
        </w:sectPr>
      </w:pPr>
    </w:p>
    <w:p>
      <w:pPr>
        <w:pStyle w:val="BodyText"/>
        <w:spacing w:before="80"/>
        <w:ind w:left="120" w:right="118"/>
        <w:jc w:val="both"/>
      </w:pPr>
      <w:r>
        <w:rPr/>
        <w:t>personal calificado que se encargue de su cuidado cuando no estén al cuidado de sus progenitores, así como con material didáctico y juguetes, y con servicios educativos, pediátricos y de nutrición apropiados. En el caso de las mujeres o cuidadores principales con hijos menores de edad, es importante requerir, como se desarrolló previamente, que las celdas no tengan aspecto carcelario y permanezcan abiertas todo el día.</w:t>
      </w:r>
    </w:p>
    <w:p>
      <w:pPr>
        <w:pStyle w:val="BodyText"/>
        <w:spacing w:before="11"/>
        <w:rPr>
          <w:sz w:val="19"/>
        </w:rPr>
      </w:pPr>
    </w:p>
    <w:p>
      <w:pPr>
        <w:pStyle w:val="ListParagraph"/>
        <w:numPr>
          <w:ilvl w:val="0"/>
          <w:numId w:val="14"/>
        </w:numPr>
        <w:tabs>
          <w:tab w:pos="840" w:val="left" w:leader="none"/>
        </w:tabs>
        <w:spacing w:line="240" w:lineRule="auto" w:before="1" w:after="0"/>
        <w:ind w:left="120" w:right="116" w:firstLine="0"/>
        <w:jc w:val="both"/>
        <w:rPr>
          <w:sz w:val="20"/>
        </w:rPr>
      </w:pPr>
      <w:r>
        <w:rPr>
          <w:sz w:val="20"/>
        </w:rPr>
        <w:t>Por su parte, es preciso notar que las Reglas de Bangkok disponen que al inspeccionar a los niños que se hallen en prisión con sus madres y a los niños que visiten a las reclusas, el personal penitenciario deberá proceder de manera competente, profesional y respetuosa de su dignidad</w:t>
      </w:r>
      <w:r>
        <w:rPr>
          <w:position w:val="7"/>
          <w:sz w:val="13"/>
        </w:rPr>
        <w:t>422</w:t>
      </w:r>
      <w:r>
        <w:rPr>
          <w:sz w:val="20"/>
        </w:rPr>
        <w:t>.</w:t>
      </w:r>
      <w:r>
        <w:rPr>
          <w:spacing w:val="-35"/>
          <w:sz w:val="20"/>
        </w:rPr>
        <w:t> </w:t>
      </w:r>
      <w:r>
        <w:rPr>
          <w:sz w:val="20"/>
        </w:rPr>
        <w:t>A tal fin, debe proporcionarse formación obligatoria sobre derechos humanos, género y derechos del niño</w:t>
      </w:r>
      <w:r>
        <w:rPr>
          <w:spacing w:val="-12"/>
          <w:sz w:val="20"/>
        </w:rPr>
        <w:t> </w:t>
      </w:r>
      <w:r>
        <w:rPr>
          <w:sz w:val="20"/>
        </w:rPr>
        <w:t>a</w:t>
      </w:r>
      <w:r>
        <w:rPr>
          <w:spacing w:val="-13"/>
          <w:sz w:val="20"/>
        </w:rPr>
        <w:t> </w:t>
      </w:r>
      <w:r>
        <w:rPr>
          <w:sz w:val="20"/>
        </w:rPr>
        <w:t>todo</w:t>
      </w:r>
      <w:r>
        <w:rPr>
          <w:spacing w:val="-14"/>
          <w:sz w:val="20"/>
        </w:rPr>
        <w:t> </w:t>
      </w:r>
      <w:r>
        <w:rPr>
          <w:sz w:val="20"/>
        </w:rPr>
        <w:t>el</w:t>
      </w:r>
      <w:r>
        <w:rPr>
          <w:spacing w:val="-12"/>
          <w:sz w:val="20"/>
        </w:rPr>
        <w:t> </w:t>
      </w:r>
      <w:r>
        <w:rPr>
          <w:sz w:val="20"/>
        </w:rPr>
        <w:t>personal</w:t>
      </w:r>
      <w:r>
        <w:rPr>
          <w:spacing w:val="-13"/>
          <w:sz w:val="20"/>
        </w:rPr>
        <w:t> </w:t>
      </w:r>
      <w:r>
        <w:rPr>
          <w:sz w:val="20"/>
        </w:rPr>
        <w:t>que</w:t>
      </w:r>
      <w:r>
        <w:rPr>
          <w:spacing w:val="-12"/>
          <w:sz w:val="20"/>
        </w:rPr>
        <w:t> </w:t>
      </w:r>
      <w:r>
        <w:rPr>
          <w:sz w:val="20"/>
        </w:rPr>
        <w:t>trabaja</w:t>
      </w:r>
      <w:r>
        <w:rPr>
          <w:spacing w:val="-13"/>
          <w:sz w:val="20"/>
        </w:rPr>
        <w:t> </w:t>
      </w:r>
      <w:r>
        <w:rPr>
          <w:sz w:val="20"/>
        </w:rPr>
        <w:t>en</w:t>
      </w:r>
      <w:r>
        <w:rPr>
          <w:spacing w:val="-12"/>
          <w:sz w:val="20"/>
        </w:rPr>
        <w:t> </w:t>
      </w:r>
      <w:r>
        <w:rPr>
          <w:sz w:val="20"/>
        </w:rPr>
        <w:t>las</w:t>
      </w:r>
      <w:r>
        <w:rPr>
          <w:spacing w:val="-12"/>
          <w:sz w:val="20"/>
        </w:rPr>
        <w:t> </w:t>
      </w:r>
      <w:r>
        <w:rPr>
          <w:sz w:val="20"/>
        </w:rPr>
        <w:t>prisiones.</w:t>
      </w:r>
      <w:r>
        <w:rPr>
          <w:spacing w:val="-12"/>
          <w:sz w:val="20"/>
        </w:rPr>
        <w:t> </w:t>
      </w:r>
      <w:r>
        <w:rPr>
          <w:sz w:val="20"/>
        </w:rPr>
        <w:t>La</w:t>
      </w:r>
      <w:r>
        <w:rPr>
          <w:spacing w:val="-13"/>
          <w:sz w:val="20"/>
        </w:rPr>
        <w:t> </w:t>
      </w:r>
      <w:r>
        <w:rPr>
          <w:sz w:val="20"/>
        </w:rPr>
        <w:t>formación</w:t>
      </w:r>
      <w:r>
        <w:rPr>
          <w:spacing w:val="-12"/>
          <w:sz w:val="20"/>
        </w:rPr>
        <w:t> </w:t>
      </w:r>
      <w:r>
        <w:rPr>
          <w:sz w:val="20"/>
        </w:rPr>
        <w:t>y</w:t>
      </w:r>
      <w:r>
        <w:rPr>
          <w:spacing w:val="-13"/>
          <w:sz w:val="20"/>
        </w:rPr>
        <w:t> </w:t>
      </w:r>
      <w:r>
        <w:rPr>
          <w:sz w:val="20"/>
        </w:rPr>
        <w:t>sensibilización</w:t>
      </w:r>
      <w:r>
        <w:rPr>
          <w:spacing w:val="-13"/>
          <w:sz w:val="20"/>
        </w:rPr>
        <w:t> </w:t>
      </w:r>
      <w:r>
        <w:rPr>
          <w:sz w:val="20"/>
        </w:rPr>
        <w:t>sobre</w:t>
      </w:r>
      <w:r>
        <w:rPr>
          <w:spacing w:val="-12"/>
          <w:sz w:val="20"/>
        </w:rPr>
        <w:t> </w:t>
      </w:r>
      <w:r>
        <w:rPr>
          <w:sz w:val="20"/>
        </w:rPr>
        <w:t>los</w:t>
      </w:r>
      <w:r>
        <w:rPr>
          <w:spacing w:val="-12"/>
          <w:sz w:val="20"/>
        </w:rPr>
        <w:t> </w:t>
      </w:r>
      <w:r>
        <w:rPr>
          <w:sz w:val="20"/>
        </w:rPr>
        <w:t>derechos de la infancia también deben incluir a los jueces y al personal que trabaja en el sistema de justicia penal.</w:t>
      </w:r>
    </w:p>
    <w:p>
      <w:pPr>
        <w:pStyle w:val="BodyText"/>
        <w:spacing w:before="12"/>
        <w:rPr>
          <w:sz w:val="19"/>
        </w:rPr>
      </w:pPr>
    </w:p>
    <w:p>
      <w:pPr>
        <w:pStyle w:val="ListParagraph"/>
        <w:numPr>
          <w:ilvl w:val="0"/>
          <w:numId w:val="14"/>
        </w:numPr>
        <w:tabs>
          <w:tab w:pos="840" w:val="left" w:leader="none"/>
        </w:tabs>
        <w:spacing w:line="240" w:lineRule="auto" w:before="0" w:after="0"/>
        <w:ind w:left="120" w:right="117" w:firstLine="0"/>
        <w:jc w:val="both"/>
        <w:rPr>
          <w:sz w:val="20"/>
        </w:rPr>
      </w:pPr>
      <w:r>
        <w:rPr>
          <w:sz w:val="20"/>
        </w:rPr>
        <w:t>Otro</w:t>
      </w:r>
      <w:r>
        <w:rPr>
          <w:spacing w:val="-6"/>
          <w:sz w:val="20"/>
        </w:rPr>
        <w:t> </w:t>
      </w:r>
      <w:r>
        <w:rPr>
          <w:sz w:val="20"/>
        </w:rPr>
        <w:t>aspecto</w:t>
      </w:r>
      <w:r>
        <w:rPr>
          <w:spacing w:val="-6"/>
          <w:sz w:val="20"/>
        </w:rPr>
        <w:t> </w:t>
      </w:r>
      <w:r>
        <w:rPr>
          <w:sz w:val="20"/>
        </w:rPr>
        <w:t>central</w:t>
      </w:r>
      <w:r>
        <w:rPr>
          <w:spacing w:val="-7"/>
          <w:sz w:val="20"/>
        </w:rPr>
        <w:t> </w:t>
      </w:r>
      <w:r>
        <w:rPr>
          <w:sz w:val="20"/>
        </w:rPr>
        <w:t>lo</w:t>
      </w:r>
      <w:r>
        <w:rPr>
          <w:spacing w:val="-9"/>
          <w:sz w:val="20"/>
        </w:rPr>
        <w:t> </w:t>
      </w:r>
      <w:r>
        <w:rPr>
          <w:sz w:val="20"/>
        </w:rPr>
        <w:t>constituye</w:t>
      </w:r>
      <w:r>
        <w:rPr>
          <w:spacing w:val="-7"/>
          <w:sz w:val="20"/>
        </w:rPr>
        <w:t> </w:t>
      </w:r>
      <w:r>
        <w:rPr>
          <w:sz w:val="20"/>
        </w:rPr>
        <w:t>el</w:t>
      </w:r>
      <w:r>
        <w:rPr>
          <w:spacing w:val="-6"/>
          <w:sz w:val="20"/>
        </w:rPr>
        <w:t> </w:t>
      </w:r>
      <w:r>
        <w:rPr>
          <w:sz w:val="20"/>
        </w:rPr>
        <w:t>reconocimiento</w:t>
      </w:r>
      <w:r>
        <w:rPr>
          <w:spacing w:val="-7"/>
          <w:sz w:val="20"/>
        </w:rPr>
        <w:t> </w:t>
      </w:r>
      <w:r>
        <w:rPr>
          <w:sz w:val="20"/>
        </w:rPr>
        <w:t>de</w:t>
      </w:r>
      <w:r>
        <w:rPr>
          <w:spacing w:val="-6"/>
          <w:sz w:val="20"/>
        </w:rPr>
        <w:t> </w:t>
      </w:r>
      <w:r>
        <w:rPr>
          <w:sz w:val="20"/>
        </w:rPr>
        <w:t>que</w:t>
      </w:r>
      <w:r>
        <w:rPr>
          <w:spacing w:val="-6"/>
          <w:sz w:val="20"/>
        </w:rPr>
        <w:t> </w:t>
      </w:r>
      <w:r>
        <w:rPr>
          <w:sz w:val="20"/>
        </w:rPr>
        <w:t>el</w:t>
      </w:r>
      <w:r>
        <w:rPr>
          <w:spacing w:val="-7"/>
          <w:sz w:val="20"/>
        </w:rPr>
        <w:t> </w:t>
      </w:r>
      <w:r>
        <w:rPr>
          <w:sz w:val="20"/>
        </w:rPr>
        <w:t>juego</w:t>
      </w:r>
      <w:r>
        <w:rPr>
          <w:spacing w:val="-7"/>
          <w:sz w:val="20"/>
        </w:rPr>
        <w:t> </w:t>
      </w:r>
      <w:r>
        <w:rPr>
          <w:sz w:val="20"/>
        </w:rPr>
        <w:t>y</w:t>
      </w:r>
      <w:r>
        <w:rPr>
          <w:spacing w:val="-7"/>
          <w:sz w:val="20"/>
        </w:rPr>
        <w:t> </w:t>
      </w:r>
      <w:r>
        <w:rPr>
          <w:sz w:val="20"/>
        </w:rPr>
        <w:t>la</w:t>
      </w:r>
      <w:r>
        <w:rPr>
          <w:spacing w:val="-7"/>
          <w:sz w:val="20"/>
        </w:rPr>
        <w:t> </w:t>
      </w:r>
      <w:r>
        <w:rPr>
          <w:sz w:val="20"/>
        </w:rPr>
        <w:t>recreación</w:t>
      </w:r>
      <w:r>
        <w:rPr>
          <w:spacing w:val="-7"/>
          <w:sz w:val="20"/>
        </w:rPr>
        <w:t> </w:t>
      </w:r>
      <w:r>
        <w:rPr>
          <w:sz w:val="20"/>
        </w:rPr>
        <w:t>tienen</w:t>
      </w:r>
      <w:r>
        <w:rPr>
          <w:spacing w:val="-7"/>
          <w:sz w:val="20"/>
        </w:rPr>
        <w:t> </w:t>
      </w:r>
      <w:r>
        <w:rPr>
          <w:sz w:val="20"/>
        </w:rPr>
        <w:t>un papel</w:t>
      </w:r>
      <w:r>
        <w:rPr>
          <w:spacing w:val="-4"/>
          <w:sz w:val="20"/>
        </w:rPr>
        <w:t> </w:t>
      </w:r>
      <w:r>
        <w:rPr>
          <w:sz w:val="20"/>
        </w:rPr>
        <w:t>preponderante</w:t>
      </w:r>
      <w:r>
        <w:rPr>
          <w:spacing w:val="-3"/>
          <w:sz w:val="20"/>
        </w:rPr>
        <w:t> </w:t>
      </w:r>
      <w:r>
        <w:rPr>
          <w:sz w:val="20"/>
        </w:rPr>
        <w:t>en</w:t>
      </w:r>
      <w:r>
        <w:rPr>
          <w:spacing w:val="-4"/>
          <w:sz w:val="20"/>
        </w:rPr>
        <w:t> </w:t>
      </w:r>
      <w:r>
        <w:rPr>
          <w:sz w:val="20"/>
        </w:rPr>
        <w:t>la</w:t>
      </w:r>
      <w:r>
        <w:rPr>
          <w:spacing w:val="-5"/>
          <w:sz w:val="20"/>
        </w:rPr>
        <w:t> </w:t>
      </w:r>
      <w:r>
        <w:rPr>
          <w:sz w:val="20"/>
        </w:rPr>
        <w:t>vida</w:t>
      </w:r>
      <w:r>
        <w:rPr>
          <w:spacing w:val="-5"/>
          <w:sz w:val="20"/>
        </w:rPr>
        <w:t> </w:t>
      </w:r>
      <w:r>
        <w:rPr>
          <w:sz w:val="20"/>
        </w:rPr>
        <w:t>de</w:t>
      </w:r>
      <w:r>
        <w:rPr>
          <w:spacing w:val="-4"/>
          <w:sz w:val="20"/>
        </w:rPr>
        <w:t> </w:t>
      </w:r>
      <w:r>
        <w:rPr>
          <w:sz w:val="20"/>
        </w:rPr>
        <w:t>todo</w:t>
      </w:r>
      <w:r>
        <w:rPr>
          <w:spacing w:val="-4"/>
          <w:sz w:val="20"/>
        </w:rPr>
        <w:t> </w:t>
      </w:r>
      <w:r>
        <w:rPr>
          <w:sz w:val="20"/>
        </w:rPr>
        <w:t>niño</w:t>
      </w:r>
      <w:r>
        <w:rPr>
          <w:spacing w:val="-4"/>
          <w:sz w:val="20"/>
        </w:rPr>
        <w:t> </w:t>
      </w:r>
      <w:r>
        <w:rPr>
          <w:sz w:val="20"/>
        </w:rPr>
        <w:t>y</w:t>
      </w:r>
      <w:r>
        <w:rPr>
          <w:spacing w:val="-6"/>
          <w:sz w:val="20"/>
        </w:rPr>
        <w:t> </w:t>
      </w:r>
      <w:r>
        <w:rPr>
          <w:sz w:val="20"/>
        </w:rPr>
        <w:t>“son</w:t>
      </w:r>
      <w:r>
        <w:rPr>
          <w:spacing w:val="-5"/>
          <w:sz w:val="20"/>
        </w:rPr>
        <w:t> </w:t>
      </w:r>
      <w:r>
        <w:rPr>
          <w:sz w:val="20"/>
        </w:rPr>
        <w:t>esenciales</w:t>
      </w:r>
      <w:r>
        <w:rPr>
          <w:spacing w:val="-4"/>
          <w:sz w:val="20"/>
        </w:rPr>
        <w:t> </w:t>
      </w:r>
      <w:r>
        <w:rPr>
          <w:sz w:val="20"/>
        </w:rPr>
        <w:t>para</w:t>
      </w:r>
      <w:r>
        <w:rPr>
          <w:spacing w:val="-4"/>
          <w:sz w:val="20"/>
        </w:rPr>
        <w:t> </w:t>
      </w:r>
      <w:r>
        <w:rPr>
          <w:sz w:val="20"/>
        </w:rPr>
        <w:t>la</w:t>
      </w:r>
      <w:r>
        <w:rPr>
          <w:spacing w:val="-5"/>
          <w:sz w:val="20"/>
        </w:rPr>
        <w:t> </w:t>
      </w:r>
      <w:r>
        <w:rPr>
          <w:sz w:val="20"/>
        </w:rPr>
        <w:t>salud</w:t>
      </w:r>
      <w:r>
        <w:rPr>
          <w:spacing w:val="-4"/>
          <w:sz w:val="20"/>
        </w:rPr>
        <w:t> </w:t>
      </w:r>
      <w:r>
        <w:rPr>
          <w:sz w:val="20"/>
        </w:rPr>
        <w:t>y</w:t>
      </w:r>
      <w:r>
        <w:rPr>
          <w:spacing w:val="-4"/>
          <w:sz w:val="20"/>
        </w:rPr>
        <w:t> </w:t>
      </w:r>
      <w:r>
        <w:rPr>
          <w:sz w:val="20"/>
        </w:rPr>
        <w:t>el</w:t>
      </w:r>
      <w:r>
        <w:rPr>
          <w:spacing w:val="-3"/>
          <w:sz w:val="20"/>
        </w:rPr>
        <w:t> </w:t>
      </w:r>
      <w:r>
        <w:rPr>
          <w:sz w:val="20"/>
        </w:rPr>
        <w:t>bienestar</w:t>
      </w:r>
      <w:r>
        <w:rPr>
          <w:spacing w:val="-4"/>
          <w:sz w:val="20"/>
        </w:rPr>
        <w:t> </w:t>
      </w:r>
      <w:r>
        <w:rPr>
          <w:sz w:val="20"/>
        </w:rPr>
        <w:t>del</w:t>
      </w:r>
      <w:r>
        <w:rPr>
          <w:spacing w:val="-3"/>
          <w:sz w:val="20"/>
        </w:rPr>
        <w:t> </w:t>
      </w:r>
      <w:r>
        <w:rPr>
          <w:sz w:val="20"/>
        </w:rPr>
        <w:t>niño</w:t>
      </w:r>
      <w:r>
        <w:rPr>
          <w:spacing w:val="-5"/>
          <w:sz w:val="20"/>
        </w:rPr>
        <w:t> </w:t>
      </w:r>
      <w:r>
        <w:rPr>
          <w:sz w:val="20"/>
        </w:rPr>
        <w:t>y promueven el desarrollo de la creatividad, la imaginación y la confianza en sí mismo y en la propia capacidad, así como la fuerza y las aptitudes físicas, sociales, cognitivas y emocionales”</w:t>
      </w:r>
      <w:r>
        <w:rPr>
          <w:position w:val="7"/>
          <w:sz w:val="13"/>
        </w:rPr>
        <w:t>423</w:t>
      </w:r>
      <w:r>
        <w:rPr>
          <w:sz w:val="20"/>
        </w:rPr>
        <w:t>. Por lo tanto, los niños y niñas que viven en prisión deben tener la posibilidad de disfrutar, en condiciones de</w:t>
      </w:r>
      <w:r>
        <w:rPr>
          <w:spacing w:val="-7"/>
          <w:sz w:val="20"/>
        </w:rPr>
        <w:t> </w:t>
      </w:r>
      <w:r>
        <w:rPr>
          <w:sz w:val="20"/>
        </w:rPr>
        <w:t>igualdad,</w:t>
      </w:r>
      <w:r>
        <w:rPr>
          <w:spacing w:val="-6"/>
          <w:sz w:val="20"/>
        </w:rPr>
        <w:t> </w:t>
      </w:r>
      <w:r>
        <w:rPr>
          <w:sz w:val="20"/>
        </w:rPr>
        <w:t>de</w:t>
      </w:r>
      <w:r>
        <w:rPr>
          <w:spacing w:val="-7"/>
          <w:sz w:val="20"/>
        </w:rPr>
        <w:t> </w:t>
      </w:r>
      <w:r>
        <w:rPr>
          <w:sz w:val="20"/>
        </w:rPr>
        <w:t>estos</w:t>
      </w:r>
      <w:r>
        <w:rPr>
          <w:spacing w:val="-7"/>
          <w:sz w:val="20"/>
        </w:rPr>
        <w:t> </w:t>
      </w:r>
      <w:r>
        <w:rPr>
          <w:sz w:val="20"/>
        </w:rPr>
        <w:t>derechos</w:t>
      </w:r>
      <w:r>
        <w:rPr>
          <w:spacing w:val="-8"/>
          <w:sz w:val="20"/>
        </w:rPr>
        <w:t> </w:t>
      </w:r>
      <w:r>
        <w:rPr>
          <w:sz w:val="20"/>
        </w:rPr>
        <w:t>de</w:t>
      </w:r>
      <w:r>
        <w:rPr>
          <w:spacing w:val="-7"/>
          <w:sz w:val="20"/>
        </w:rPr>
        <w:t> </w:t>
      </w:r>
      <w:r>
        <w:rPr>
          <w:sz w:val="20"/>
        </w:rPr>
        <w:t>forma</w:t>
      </w:r>
      <w:r>
        <w:rPr>
          <w:spacing w:val="-8"/>
          <w:sz w:val="20"/>
        </w:rPr>
        <w:t> </w:t>
      </w:r>
      <w:r>
        <w:rPr>
          <w:sz w:val="20"/>
        </w:rPr>
        <w:t>apropiada</w:t>
      </w:r>
      <w:r>
        <w:rPr>
          <w:spacing w:val="-8"/>
          <w:sz w:val="20"/>
        </w:rPr>
        <w:t> </w:t>
      </w:r>
      <w:r>
        <w:rPr>
          <w:sz w:val="20"/>
        </w:rPr>
        <w:t>a</w:t>
      </w:r>
      <w:r>
        <w:rPr>
          <w:spacing w:val="-7"/>
          <w:sz w:val="20"/>
        </w:rPr>
        <w:t> </w:t>
      </w:r>
      <w:r>
        <w:rPr>
          <w:sz w:val="20"/>
        </w:rPr>
        <w:t>las</w:t>
      </w:r>
      <w:r>
        <w:rPr>
          <w:spacing w:val="-8"/>
          <w:sz w:val="20"/>
        </w:rPr>
        <w:t> </w:t>
      </w:r>
      <w:r>
        <w:rPr>
          <w:sz w:val="20"/>
        </w:rPr>
        <w:t>necesidades</w:t>
      </w:r>
      <w:r>
        <w:rPr>
          <w:spacing w:val="-7"/>
          <w:sz w:val="20"/>
        </w:rPr>
        <w:t> </w:t>
      </w:r>
      <w:r>
        <w:rPr>
          <w:sz w:val="20"/>
        </w:rPr>
        <w:t>de</w:t>
      </w:r>
      <w:r>
        <w:rPr>
          <w:spacing w:val="-6"/>
          <w:sz w:val="20"/>
        </w:rPr>
        <w:t> </w:t>
      </w:r>
      <w:r>
        <w:rPr>
          <w:sz w:val="20"/>
        </w:rPr>
        <w:t>cada</w:t>
      </w:r>
      <w:r>
        <w:rPr>
          <w:spacing w:val="-8"/>
          <w:sz w:val="20"/>
        </w:rPr>
        <w:t> </w:t>
      </w:r>
      <w:r>
        <w:rPr>
          <w:sz w:val="20"/>
        </w:rPr>
        <w:t>edad,</w:t>
      </w:r>
      <w:r>
        <w:rPr>
          <w:spacing w:val="-6"/>
          <w:sz w:val="20"/>
        </w:rPr>
        <w:t> </w:t>
      </w:r>
      <w:r>
        <w:rPr>
          <w:sz w:val="20"/>
        </w:rPr>
        <w:t>atendiendo</w:t>
      </w:r>
      <w:r>
        <w:rPr>
          <w:spacing w:val="-7"/>
          <w:sz w:val="20"/>
        </w:rPr>
        <w:t> </w:t>
      </w:r>
      <w:r>
        <w:rPr>
          <w:sz w:val="20"/>
        </w:rPr>
        <w:t>a</w:t>
      </w:r>
      <w:r>
        <w:rPr>
          <w:spacing w:val="-7"/>
          <w:sz w:val="20"/>
        </w:rPr>
        <w:t> </w:t>
      </w:r>
      <w:r>
        <w:rPr>
          <w:sz w:val="20"/>
        </w:rPr>
        <w:t>su relevancia para asegurar la salud, el bienestar y el desarrollo del</w:t>
      </w:r>
      <w:r>
        <w:rPr>
          <w:spacing w:val="-17"/>
          <w:sz w:val="20"/>
        </w:rPr>
        <w:t> </w:t>
      </w:r>
      <w:r>
        <w:rPr>
          <w:sz w:val="20"/>
        </w:rPr>
        <w:t>niño</w:t>
      </w:r>
      <w:r>
        <w:rPr>
          <w:position w:val="7"/>
          <w:sz w:val="13"/>
        </w:rPr>
        <w:t>424</w:t>
      </w:r>
      <w:r>
        <w:rPr>
          <w:sz w:val="20"/>
        </w:rPr>
        <w:t>.</w:t>
      </w:r>
    </w:p>
    <w:p>
      <w:pPr>
        <w:pStyle w:val="BodyText"/>
        <w:spacing w:before="11"/>
        <w:rPr>
          <w:sz w:val="19"/>
        </w:rPr>
      </w:pPr>
    </w:p>
    <w:p>
      <w:pPr>
        <w:pStyle w:val="ListParagraph"/>
        <w:numPr>
          <w:ilvl w:val="0"/>
          <w:numId w:val="14"/>
        </w:numPr>
        <w:tabs>
          <w:tab w:pos="840" w:val="left" w:leader="none"/>
        </w:tabs>
        <w:spacing w:line="240" w:lineRule="auto" w:before="1" w:after="0"/>
        <w:ind w:left="120" w:right="114" w:firstLine="0"/>
        <w:jc w:val="both"/>
        <w:rPr>
          <w:sz w:val="20"/>
        </w:rPr>
      </w:pPr>
      <w:r>
        <w:rPr>
          <w:sz w:val="20"/>
        </w:rPr>
        <w:t>En lo que se refiere al derecho a la educación, la Corte recuerda que, “dentro de las</w:t>
      </w:r>
      <w:r>
        <w:rPr>
          <w:spacing w:val="-38"/>
          <w:sz w:val="20"/>
        </w:rPr>
        <w:t> </w:t>
      </w:r>
      <w:r>
        <w:rPr>
          <w:sz w:val="20"/>
        </w:rPr>
        <w:t>medidas especiales</w:t>
      </w:r>
      <w:r>
        <w:rPr>
          <w:spacing w:val="-5"/>
          <w:sz w:val="20"/>
        </w:rPr>
        <w:t> </w:t>
      </w:r>
      <w:r>
        <w:rPr>
          <w:sz w:val="20"/>
        </w:rPr>
        <w:t>de</w:t>
      </w:r>
      <w:r>
        <w:rPr>
          <w:spacing w:val="-4"/>
          <w:sz w:val="20"/>
        </w:rPr>
        <w:t> </w:t>
      </w:r>
      <w:r>
        <w:rPr>
          <w:sz w:val="20"/>
        </w:rPr>
        <w:t>protección</w:t>
      </w:r>
      <w:r>
        <w:rPr>
          <w:spacing w:val="-5"/>
          <w:sz w:val="20"/>
        </w:rPr>
        <w:t> </w:t>
      </w:r>
      <w:r>
        <w:rPr>
          <w:sz w:val="20"/>
        </w:rPr>
        <w:t>de</w:t>
      </w:r>
      <w:r>
        <w:rPr>
          <w:spacing w:val="-4"/>
          <w:sz w:val="20"/>
        </w:rPr>
        <w:t> </w:t>
      </w:r>
      <w:r>
        <w:rPr>
          <w:sz w:val="20"/>
        </w:rPr>
        <w:t>los</w:t>
      </w:r>
      <w:r>
        <w:rPr>
          <w:spacing w:val="-6"/>
          <w:sz w:val="20"/>
        </w:rPr>
        <w:t> </w:t>
      </w:r>
      <w:r>
        <w:rPr>
          <w:sz w:val="20"/>
        </w:rPr>
        <w:t>niños</w:t>
      </w:r>
      <w:r>
        <w:rPr>
          <w:spacing w:val="-5"/>
          <w:sz w:val="20"/>
        </w:rPr>
        <w:t> </w:t>
      </w:r>
      <w:r>
        <w:rPr>
          <w:sz w:val="20"/>
        </w:rPr>
        <w:t>y</w:t>
      </w:r>
      <w:r>
        <w:rPr>
          <w:spacing w:val="-6"/>
          <w:sz w:val="20"/>
        </w:rPr>
        <w:t> </w:t>
      </w:r>
      <w:r>
        <w:rPr>
          <w:sz w:val="20"/>
        </w:rPr>
        <w:t>entre</w:t>
      </w:r>
      <w:r>
        <w:rPr>
          <w:spacing w:val="-4"/>
          <w:sz w:val="20"/>
        </w:rPr>
        <w:t> </w:t>
      </w:r>
      <w:r>
        <w:rPr>
          <w:sz w:val="20"/>
        </w:rPr>
        <w:t>los</w:t>
      </w:r>
      <w:r>
        <w:rPr>
          <w:spacing w:val="-5"/>
          <w:sz w:val="20"/>
        </w:rPr>
        <w:t> </w:t>
      </w:r>
      <w:r>
        <w:rPr>
          <w:sz w:val="20"/>
        </w:rPr>
        <w:t>derechos</w:t>
      </w:r>
      <w:r>
        <w:rPr>
          <w:spacing w:val="-5"/>
          <w:sz w:val="20"/>
        </w:rPr>
        <w:t> </w:t>
      </w:r>
      <w:r>
        <w:rPr>
          <w:sz w:val="20"/>
        </w:rPr>
        <w:t>reconocidos</w:t>
      </w:r>
      <w:r>
        <w:rPr>
          <w:spacing w:val="-6"/>
          <w:sz w:val="20"/>
        </w:rPr>
        <w:t> </w:t>
      </w:r>
      <w:r>
        <w:rPr>
          <w:sz w:val="20"/>
        </w:rPr>
        <w:t>a</w:t>
      </w:r>
      <w:r>
        <w:rPr>
          <w:spacing w:val="-5"/>
          <w:sz w:val="20"/>
        </w:rPr>
        <w:t> </w:t>
      </w:r>
      <w:r>
        <w:rPr>
          <w:sz w:val="20"/>
        </w:rPr>
        <w:t>éstos</w:t>
      </w:r>
      <w:r>
        <w:rPr>
          <w:spacing w:val="-6"/>
          <w:sz w:val="20"/>
        </w:rPr>
        <w:t> </w:t>
      </w:r>
      <w:r>
        <w:rPr>
          <w:sz w:val="20"/>
        </w:rPr>
        <w:t>en</w:t>
      </w:r>
      <w:r>
        <w:rPr>
          <w:spacing w:val="-5"/>
          <w:sz w:val="20"/>
        </w:rPr>
        <w:t> </w:t>
      </w:r>
      <w:r>
        <w:rPr>
          <w:sz w:val="20"/>
        </w:rPr>
        <w:t>el</w:t>
      </w:r>
      <w:r>
        <w:rPr>
          <w:spacing w:val="-5"/>
          <w:sz w:val="20"/>
        </w:rPr>
        <w:t> </w:t>
      </w:r>
      <w:r>
        <w:rPr>
          <w:sz w:val="20"/>
        </w:rPr>
        <w:t>artículo</w:t>
      </w:r>
      <w:r>
        <w:rPr>
          <w:spacing w:val="-5"/>
          <w:sz w:val="20"/>
        </w:rPr>
        <w:t> </w:t>
      </w:r>
      <w:r>
        <w:rPr>
          <w:sz w:val="20"/>
        </w:rPr>
        <w:t>19</w:t>
      </w:r>
      <w:r>
        <w:rPr>
          <w:spacing w:val="-6"/>
          <w:sz w:val="20"/>
        </w:rPr>
        <w:t> </w:t>
      </w:r>
      <w:r>
        <w:rPr>
          <w:sz w:val="20"/>
        </w:rPr>
        <w:t>de</w:t>
      </w:r>
      <w:r>
        <w:rPr>
          <w:spacing w:val="-4"/>
          <w:sz w:val="20"/>
        </w:rPr>
        <w:t> </w:t>
      </w:r>
      <w:r>
        <w:rPr>
          <w:sz w:val="20"/>
        </w:rPr>
        <w:t>la Convención Americana, figura de manera destacada el derecho a la educación, que favorece la posibilidad de gozar de una vida digna y contribuye a prevenir situaciones desfavorables para el menor y la propia sociedad”</w:t>
      </w:r>
      <w:r>
        <w:rPr>
          <w:position w:val="7"/>
          <w:sz w:val="13"/>
        </w:rPr>
        <w:t>425</w:t>
      </w:r>
      <w:r>
        <w:rPr>
          <w:sz w:val="20"/>
        </w:rPr>
        <w:t>. Este Tribunal ha explicado que ese derecho, respecto de niñas y niños, surge de la disposición mencionada interpretada de conformidad con el artículo 28 la Convención</w:t>
      </w:r>
      <w:r>
        <w:rPr>
          <w:spacing w:val="-8"/>
          <w:sz w:val="20"/>
        </w:rPr>
        <w:t> </w:t>
      </w:r>
      <w:r>
        <w:rPr>
          <w:sz w:val="20"/>
        </w:rPr>
        <w:t>sobre</w:t>
      </w:r>
      <w:r>
        <w:rPr>
          <w:spacing w:val="-5"/>
          <w:sz w:val="20"/>
        </w:rPr>
        <w:t> </w:t>
      </w:r>
      <w:r>
        <w:rPr>
          <w:sz w:val="20"/>
        </w:rPr>
        <w:t>los</w:t>
      </w:r>
      <w:r>
        <w:rPr>
          <w:spacing w:val="-7"/>
          <w:sz w:val="20"/>
        </w:rPr>
        <w:t> </w:t>
      </w:r>
      <w:r>
        <w:rPr>
          <w:sz w:val="20"/>
        </w:rPr>
        <w:t>Derechos</w:t>
      </w:r>
      <w:r>
        <w:rPr>
          <w:spacing w:val="-7"/>
          <w:sz w:val="20"/>
        </w:rPr>
        <w:t> </w:t>
      </w:r>
      <w:r>
        <w:rPr>
          <w:sz w:val="20"/>
        </w:rPr>
        <w:t>del</w:t>
      </w:r>
      <w:r>
        <w:rPr>
          <w:spacing w:val="-7"/>
          <w:sz w:val="20"/>
        </w:rPr>
        <w:t> </w:t>
      </w:r>
      <w:r>
        <w:rPr>
          <w:sz w:val="20"/>
        </w:rPr>
        <w:t>Niño,</w:t>
      </w:r>
      <w:r>
        <w:rPr>
          <w:spacing w:val="-7"/>
          <w:sz w:val="20"/>
        </w:rPr>
        <w:t> </w:t>
      </w:r>
      <w:r>
        <w:rPr>
          <w:sz w:val="20"/>
        </w:rPr>
        <w:t>el</w:t>
      </w:r>
      <w:r>
        <w:rPr>
          <w:spacing w:val="-6"/>
          <w:sz w:val="20"/>
        </w:rPr>
        <w:t> </w:t>
      </w:r>
      <w:r>
        <w:rPr>
          <w:sz w:val="20"/>
        </w:rPr>
        <w:t>artículo</w:t>
      </w:r>
      <w:r>
        <w:rPr>
          <w:spacing w:val="-6"/>
          <w:sz w:val="20"/>
        </w:rPr>
        <w:t> </w:t>
      </w:r>
      <w:r>
        <w:rPr>
          <w:sz w:val="20"/>
        </w:rPr>
        <w:t>26</w:t>
      </w:r>
      <w:r>
        <w:rPr>
          <w:spacing w:val="-8"/>
          <w:sz w:val="20"/>
        </w:rPr>
        <w:t> </w:t>
      </w:r>
      <w:r>
        <w:rPr>
          <w:sz w:val="20"/>
        </w:rPr>
        <w:t>de</w:t>
      </w:r>
      <w:r>
        <w:rPr>
          <w:spacing w:val="-5"/>
          <w:sz w:val="20"/>
        </w:rPr>
        <w:t> </w:t>
      </w:r>
      <w:r>
        <w:rPr>
          <w:sz w:val="20"/>
        </w:rPr>
        <w:t>la</w:t>
      </w:r>
      <w:r>
        <w:rPr>
          <w:spacing w:val="-7"/>
          <w:sz w:val="20"/>
        </w:rPr>
        <w:t> </w:t>
      </w:r>
      <w:r>
        <w:rPr>
          <w:sz w:val="20"/>
        </w:rPr>
        <w:t>Convención</w:t>
      </w:r>
      <w:r>
        <w:rPr>
          <w:spacing w:val="-5"/>
          <w:sz w:val="20"/>
        </w:rPr>
        <w:t> </w:t>
      </w:r>
      <w:r>
        <w:rPr>
          <w:sz w:val="20"/>
        </w:rPr>
        <w:t>Americana</w:t>
      </w:r>
      <w:r>
        <w:rPr>
          <w:spacing w:val="-6"/>
          <w:sz w:val="20"/>
        </w:rPr>
        <w:t> </w:t>
      </w:r>
      <w:r>
        <w:rPr>
          <w:sz w:val="20"/>
        </w:rPr>
        <w:t>y</w:t>
      </w:r>
      <w:r>
        <w:rPr>
          <w:spacing w:val="-7"/>
          <w:sz w:val="20"/>
        </w:rPr>
        <w:t> </w:t>
      </w:r>
      <w:r>
        <w:rPr>
          <w:sz w:val="20"/>
        </w:rPr>
        <w:t>el</w:t>
      </w:r>
      <w:r>
        <w:rPr>
          <w:spacing w:val="-7"/>
          <w:sz w:val="20"/>
        </w:rPr>
        <w:t> </w:t>
      </w:r>
      <w:r>
        <w:rPr>
          <w:sz w:val="20"/>
        </w:rPr>
        <w:t>Protocolo</w:t>
      </w:r>
      <w:r>
        <w:rPr>
          <w:spacing w:val="-7"/>
          <w:sz w:val="20"/>
        </w:rPr>
        <w:t> </w:t>
      </w:r>
      <w:r>
        <w:rPr>
          <w:sz w:val="20"/>
        </w:rPr>
        <w:t>de San Salvador, el cual reconoce el derecho a la educación en su artículo 13</w:t>
      </w:r>
      <w:r>
        <w:rPr>
          <w:position w:val="7"/>
          <w:sz w:val="13"/>
        </w:rPr>
        <w:t>426</w:t>
      </w:r>
      <w:r>
        <w:rPr>
          <w:sz w:val="20"/>
        </w:rPr>
        <w:t>. Por otra parte, como indicó el Comité DESC, la educación debe ser “accesible” a todas las personas, “especialmente a [quienes integran] los grupos m[á]s vulnerables de hecho y de derecho, sin discriminación por ninguno de los motivos prohibidos”. Dicho Comité resaltó también que la prohibición de discriminación en la educación “se aplica plena e inmediatamente a todos los aspectos de la educación</w:t>
      </w:r>
      <w:r>
        <w:rPr>
          <w:spacing w:val="-19"/>
          <w:sz w:val="20"/>
        </w:rPr>
        <w:t> </w:t>
      </w:r>
      <w:r>
        <w:rPr>
          <w:sz w:val="20"/>
        </w:rPr>
        <w:t>y</w:t>
      </w:r>
      <w:r>
        <w:rPr>
          <w:spacing w:val="-20"/>
          <w:sz w:val="20"/>
        </w:rPr>
        <w:t> </w:t>
      </w:r>
      <w:r>
        <w:rPr>
          <w:sz w:val="20"/>
        </w:rPr>
        <w:t>abarca</w:t>
      </w:r>
      <w:r>
        <w:rPr>
          <w:spacing w:val="-19"/>
          <w:sz w:val="20"/>
        </w:rPr>
        <w:t> </w:t>
      </w:r>
      <w:r>
        <w:rPr>
          <w:sz w:val="20"/>
        </w:rPr>
        <w:t>todos</w:t>
      </w:r>
      <w:r>
        <w:rPr>
          <w:spacing w:val="-18"/>
          <w:sz w:val="20"/>
        </w:rPr>
        <w:t> </w:t>
      </w:r>
      <w:r>
        <w:rPr>
          <w:sz w:val="20"/>
        </w:rPr>
        <w:t>los</w:t>
      </w:r>
      <w:r>
        <w:rPr>
          <w:spacing w:val="-19"/>
          <w:sz w:val="20"/>
        </w:rPr>
        <w:t> </w:t>
      </w:r>
      <w:r>
        <w:rPr>
          <w:sz w:val="20"/>
        </w:rPr>
        <w:t>motivos</w:t>
      </w:r>
      <w:r>
        <w:rPr>
          <w:spacing w:val="-18"/>
          <w:sz w:val="20"/>
        </w:rPr>
        <w:t> </w:t>
      </w:r>
      <w:r>
        <w:rPr>
          <w:sz w:val="20"/>
        </w:rPr>
        <w:t>de</w:t>
      </w:r>
      <w:r>
        <w:rPr>
          <w:spacing w:val="-18"/>
          <w:sz w:val="20"/>
        </w:rPr>
        <w:t> </w:t>
      </w:r>
      <w:r>
        <w:rPr>
          <w:sz w:val="20"/>
        </w:rPr>
        <w:t>discriminación</w:t>
      </w:r>
      <w:r>
        <w:rPr>
          <w:spacing w:val="-17"/>
          <w:sz w:val="20"/>
        </w:rPr>
        <w:t> </w:t>
      </w:r>
      <w:r>
        <w:rPr>
          <w:sz w:val="20"/>
        </w:rPr>
        <w:t>rechazados</w:t>
      </w:r>
      <w:r>
        <w:rPr>
          <w:spacing w:val="-18"/>
          <w:sz w:val="20"/>
        </w:rPr>
        <w:t> </w:t>
      </w:r>
      <w:r>
        <w:rPr>
          <w:sz w:val="20"/>
        </w:rPr>
        <w:t>internacionalmente”</w:t>
      </w:r>
      <w:r>
        <w:rPr>
          <w:position w:val="7"/>
          <w:sz w:val="13"/>
        </w:rPr>
        <w:t>427</w:t>
      </w:r>
      <w:r>
        <w:rPr>
          <w:sz w:val="20"/>
        </w:rPr>
        <w:t>.</w:t>
      </w:r>
      <w:r>
        <w:rPr>
          <w:spacing w:val="-19"/>
          <w:sz w:val="20"/>
        </w:rPr>
        <w:t> </w:t>
      </w:r>
      <w:r>
        <w:rPr>
          <w:sz w:val="20"/>
        </w:rPr>
        <w:t>Por</w:t>
      </w:r>
      <w:r>
        <w:rPr>
          <w:spacing w:val="-19"/>
          <w:sz w:val="20"/>
        </w:rPr>
        <w:t> </w:t>
      </w:r>
      <w:r>
        <w:rPr>
          <w:sz w:val="20"/>
        </w:rPr>
        <w:t>tanto, “se</w:t>
      </w:r>
      <w:r>
        <w:rPr>
          <w:spacing w:val="-5"/>
          <w:sz w:val="20"/>
        </w:rPr>
        <w:t> </w:t>
      </w:r>
      <w:r>
        <w:rPr>
          <w:sz w:val="20"/>
        </w:rPr>
        <w:t>debe</w:t>
      </w:r>
      <w:r>
        <w:rPr>
          <w:spacing w:val="-5"/>
          <w:sz w:val="20"/>
        </w:rPr>
        <w:t> </w:t>
      </w:r>
      <w:r>
        <w:rPr>
          <w:sz w:val="20"/>
        </w:rPr>
        <w:t>velar</w:t>
      </w:r>
      <w:r>
        <w:rPr>
          <w:spacing w:val="-5"/>
          <w:sz w:val="20"/>
        </w:rPr>
        <w:t> </w:t>
      </w:r>
      <w:r>
        <w:rPr>
          <w:sz w:val="20"/>
        </w:rPr>
        <w:t>particularmente</w:t>
      </w:r>
      <w:r>
        <w:rPr>
          <w:spacing w:val="-5"/>
          <w:sz w:val="20"/>
        </w:rPr>
        <w:t> </w:t>
      </w:r>
      <w:r>
        <w:rPr>
          <w:sz w:val="20"/>
        </w:rPr>
        <w:t>por</w:t>
      </w:r>
      <w:r>
        <w:rPr>
          <w:spacing w:val="-7"/>
          <w:sz w:val="20"/>
        </w:rPr>
        <w:t> </w:t>
      </w:r>
      <w:r>
        <w:rPr>
          <w:sz w:val="20"/>
        </w:rPr>
        <w:t>garantizar</w:t>
      </w:r>
      <w:r>
        <w:rPr>
          <w:spacing w:val="-6"/>
          <w:sz w:val="20"/>
        </w:rPr>
        <w:t> </w:t>
      </w:r>
      <w:r>
        <w:rPr>
          <w:sz w:val="20"/>
        </w:rPr>
        <w:t>que</w:t>
      </w:r>
      <w:r>
        <w:rPr>
          <w:spacing w:val="-5"/>
          <w:sz w:val="20"/>
        </w:rPr>
        <w:t> </w:t>
      </w:r>
      <w:r>
        <w:rPr>
          <w:sz w:val="20"/>
        </w:rPr>
        <w:t>todos</w:t>
      </w:r>
      <w:r>
        <w:rPr>
          <w:spacing w:val="-6"/>
          <w:sz w:val="20"/>
        </w:rPr>
        <w:t> </w:t>
      </w:r>
      <w:r>
        <w:rPr>
          <w:sz w:val="20"/>
        </w:rPr>
        <w:t>los</w:t>
      </w:r>
      <w:r>
        <w:rPr>
          <w:spacing w:val="-7"/>
          <w:sz w:val="20"/>
        </w:rPr>
        <w:t> </w:t>
      </w:r>
      <w:r>
        <w:rPr>
          <w:sz w:val="20"/>
        </w:rPr>
        <w:t>niños</w:t>
      </w:r>
      <w:r>
        <w:rPr>
          <w:spacing w:val="-7"/>
          <w:sz w:val="20"/>
        </w:rPr>
        <w:t> </w:t>
      </w:r>
      <w:r>
        <w:rPr>
          <w:sz w:val="20"/>
        </w:rPr>
        <w:t>en</w:t>
      </w:r>
      <w:r>
        <w:rPr>
          <w:spacing w:val="-6"/>
          <w:sz w:val="20"/>
        </w:rPr>
        <w:t> </w:t>
      </w:r>
      <w:r>
        <w:rPr>
          <w:sz w:val="20"/>
        </w:rPr>
        <w:t>edad</w:t>
      </w:r>
      <w:r>
        <w:rPr>
          <w:spacing w:val="-5"/>
          <w:sz w:val="20"/>
        </w:rPr>
        <w:t> </w:t>
      </w:r>
      <w:r>
        <w:rPr>
          <w:sz w:val="20"/>
        </w:rPr>
        <w:t>de</w:t>
      </w:r>
      <w:r>
        <w:rPr>
          <w:spacing w:val="-5"/>
          <w:sz w:val="20"/>
        </w:rPr>
        <w:t> </w:t>
      </w:r>
      <w:r>
        <w:rPr>
          <w:sz w:val="20"/>
        </w:rPr>
        <w:t>escolaridad</w:t>
      </w:r>
      <w:r>
        <w:rPr>
          <w:spacing w:val="-5"/>
          <w:sz w:val="20"/>
        </w:rPr>
        <w:t> </w:t>
      </w:r>
      <w:r>
        <w:rPr>
          <w:sz w:val="20"/>
        </w:rPr>
        <w:t>obligatoria puedan acceder a la educación y participar en</w:t>
      </w:r>
      <w:r>
        <w:rPr>
          <w:spacing w:val="-11"/>
          <w:sz w:val="20"/>
        </w:rPr>
        <w:t> </w:t>
      </w:r>
      <w:r>
        <w:rPr>
          <w:sz w:val="20"/>
        </w:rPr>
        <w:t>ella”</w:t>
      </w:r>
      <w:r>
        <w:rPr>
          <w:position w:val="7"/>
          <w:sz w:val="13"/>
        </w:rPr>
        <w:t>428</w:t>
      </w:r>
      <w:r>
        <w:rPr>
          <w:sz w:val="20"/>
        </w:rPr>
        <w:t>.</w:t>
      </w:r>
    </w:p>
    <w:p>
      <w:pPr>
        <w:pStyle w:val="BodyText"/>
      </w:pPr>
    </w:p>
    <w:p>
      <w:pPr>
        <w:pStyle w:val="BodyText"/>
        <w:spacing w:before="5"/>
        <w:rPr>
          <w:sz w:val="17"/>
        </w:rPr>
      </w:pPr>
      <w:r>
        <w:rPr/>
        <w:pict>
          <v:line style="position:absolute;mso-position-horizontal-relative:page;mso-position-vertical-relative:paragraph;z-index:2752;mso-wrap-distance-left:0;mso-wrap-distance-right:0" from="54pt,12.902314pt" to="198.02pt,12.902314pt" stroked="true" strokeweight=".66003pt" strokecolor="#000000">
            <v:stroke dashstyle="solid"/>
            <w10:wrap type="topAndBottom"/>
          </v:line>
        </w:pict>
      </w:r>
    </w:p>
    <w:p>
      <w:pPr>
        <w:tabs>
          <w:tab w:pos="687" w:val="left" w:leader="none"/>
        </w:tabs>
        <w:spacing w:before="76"/>
        <w:ind w:left="120" w:right="0" w:firstLine="0"/>
        <w:jc w:val="both"/>
        <w:rPr>
          <w:sz w:val="16"/>
        </w:rPr>
      </w:pPr>
      <w:r>
        <w:rPr>
          <w:position w:val="6"/>
          <w:sz w:val="10"/>
        </w:rPr>
        <w:t>422</w:t>
        <w:tab/>
      </w:r>
      <w:r>
        <w:rPr>
          <w:i/>
          <w:sz w:val="16"/>
        </w:rPr>
        <w:t>Cfr. </w:t>
      </w:r>
      <w:r>
        <w:rPr>
          <w:sz w:val="16"/>
        </w:rPr>
        <w:t>Reglas de Bangkok, </w:t>
      </w:r>
      <w:r>
        <w:rPr>
          <w:i/>
          <w:sz w:val="16"/>
        </w:rPr>
        <w:t>supra</w:t>
      </w:r>
      <w:r>
        <w:rPr>
          <w:sz w:val="16"/>
        </w:rPr>
        <w:t>, Regla</w:t>
      </w:r>
      <w:r>
        <w:rPr>
          <w:spacing w:val="-13"/>
          <w:sz w:val="16"/>
        </w:rPr>
        <w:t> </w:t>
      </w:r>
      <w:r>
        <w:rPr>
          <w:sz w:val="16"/>
        </w:rPr>
        <w:t>21.</w:t>
      </w:r>
    </w:p>
    <w:p>
      <w:pPr>
        <w:tabs>
          <w:tab w:pos="687" w:val="left" w:leader="none"/>
        </w:tabs>
        <w:spacing w:before="60"/>
        <w:ind w:left="120" w:right="0" w:firstLine="0"/>
        <w:jc w:val="both"/>
        <w:rPr>
          <w:sz w:val="16"/>
        </w:rPr>
      </w:pPr>
      <w:r>
        <w:rPr>
          <w:position w:val="6"/>
          <w:sz w:val="10"/>
        </w:rPr>
        <w:t>423</w:t>
        <w:tab/>
      </w:r>
      <w:r>
        <w:rPr>
          <w:sz w:val="16"/>
        </w:rPr>
        <w:t>Comité sobre los Derechos del Niño. Observación General No. 17, </w:t>
      </w:r>
      <w:r>
        <w:rPr>
          <w:i/>
          <w:sz w:val="16"/>
        </w:rPr>
        <w:t>supra</w:t>
      </w:r>
      <w:r>
        <w:rPr>
          <w:sz w:val="16"/>
        </w:rPr>
        <w:t>, párr.</w:t>
      </w:r>
      <w:r>
        <w:rPr>
          <w:spacing w:val="-20"/>
          <w:sz w:val="16"/>
        </w:rPr>
        <w:t> </w:t>
      </w:r>
      <w:r>
        <w:rPr>
          <w:sz w:val="16"/>
        </w:rPr>
        <w:t>9.</w:t>
      </w:r>
    </w:p>
    <w:p>
      <w:pPr>
        <w:tabs>
          <w:tab w:pos="687" w:val="left" w:leader="none"/>
        </w:tabs>
        <w:spacing w:before="60"/>
        <w:ind w:left="120" w:right="0" w:firstLine="0"/>
        <w:jc w:val="both"/>
        <w:rPr>
          <w:sz w:val="16"/>
        </w:rPr>
      </w:pPr>
      <w:r>
        <w:rPr>
          <w:position w:val="6"/>
          <w:sz w:val="10"/>
        </w:rPr>
        <w:t>424</w:t>
        <w:tab/>
      </w:r>
      <w:r>
        <w:rPr>
          <w:i/>
          <w:sz w:val="16"/>
        </w:rPr>
        <w:t>Cfr. </w:t>
      </w:r>
      <w:r>
        <w:rPr>
          <w:sz w:val="16"/>
        </w:rPr>
        <w:t>Comité sobre los Derechos del Niño. Observación General No. 17, </w:t>
      </w:r>
      <w:r>
        <w:rPr>
          <w:i/>
          <w:sz w:val="16"/>
        </w:rPr>
        <w:t>supra</w:t>
      </w:r>
      <w:r>
        <w:rPr>
          <w:sz w:val="16"/>
        </w:rPr>
        <w:t>, párrs. 16 y</w:t>
      </w:r>
      <w:r>
        <w:rPr>
          <w:spacing w:val="-28"/>
          <w:sz w:val="16"/>
        </w:rPr>
        <w:t> </w:t>
      </w:r>
      <w:r>
        <w:rPr>
          <w:sz w:val="16"/>
        </w:rPr>
        <w:t>25.</w:t>
      </w:r>
    </w:p>
    <w:p>
      <w:pPr>
        <w:tabs>
          <w:tab w:pos="687" w:val="left" w:leader="none"/>
        </w:tabs>
        <w:spacing w:before="60"/>
        <w:ind w:left="120" w:right="0" w:firstLine="0"/>
        <w:jc w:val="both"/>
        <w:rPr>
          <w:sz w:val="16"/>
        </w:rPr>
      </w:pPr>
      <w:r>
        <w:rPr>
          <w:position w:val="6"/>
          <w:sz w:val="10"/>
        </w:rPr>
        <w:t>425</w:t>
        <w:tab/>
      </w:r>
      <w:r>
        <w:rPr>
          <w:sz w:val="16"/>
        </w:rPr>
        <w:t>Opinión Consultiva OC-17/02, </w:t>
      </w:r>
      <w:r>
        <w:rPr>
          <w:i/>
          <w:sz w:val="16"/>
        </w:rPr>
        <w:t>supra</w:t>
      </w:r>
      <w:r>
        <w:rPr>
          <w:sz w:val="16"/>
        </w:rPr>
        <w:t>, párr.</w:t>
      </w:r>
      <w:r>
        <w:rPr>
          <w:spacing w:val="-15"/>
          <w:sz w:val="16"/>
        </w:rPr>
        <w:t> </w:t>
      </w:r>
      <w:r>
        <w:rPr>
          <w:sz w:val="16"/>
        </w:rPr>
        <w:t>84.</w:t>
      </w:r>
    </w:p>
    <w:p>
      <w:pPr>
        <w:tabs>
          <w:tab w:pos="687" w:val="left" w:leader="none"/>
        </w:tabs>
        <w:spacing w:before="60"/>
        <w:ind w:left="120" w:right="117" w:firstLine="0"/>
        <w:jc w:val="both"/>
        <w:rPr>
          <w:sz w:val="16"/>
        </w:rPr>
      </w:pPr>
      <w:r>
        <w:rPr>
          <w:position w:val="6"/>
          <w:sz w:val="10"/>
        </w:rPr>
        <w:t>426</w:t>
        <w:tab/>
      </w:r>
      <w:r>
        <w:rPr>
          <w:i/>
          <w:sz w:val="16"/>
        </w:rPr>
        <w:t>Cfr.</w:t>
      </w:r>
      <w:r>
        <w:rPr>
          <w:i/>
          <w:spacing w:val="-4"/>
          <w:sz w:val="16"/>
        </w:rPr>
        <w:t> </w:t>
      </w:r>
      <w:r>
        <w:rPr>
          <w:i/>
          <w:sz w:val="16"/>
        </w:rPr>
        <w:t>Caso</w:t>
      </w:r>
      <w:r>
        <w:rPr>
          <w:i/>
          <w:spacing w:val="-3"/>
          <w:sz w:val="16"/>
        </w:rPr>
        <w:t> </w:t>
      </w:r>
      <w:r>
        <w:rPr>
          <w:i/>
          <w:sz w:val="16"/>
        </w:rPr>
        <w:t>de</w:t>
      </w:r>
      <w:r>
        <w:rPr>
          <w:i/>
          <w:spacing w:val="-4"/>
          <w:sz w:val="16"/>
        </w:rPr>
        <w:t> </w:t>
      </w:r>
      <w:r>
        <w:rPr>
          <w:i/>
          <w:sz w:val="16"/>
        </w:rPr>
        <w:t>las</w:t>
      </w:r>
      <w:r>
        <w:rPr>
          <w:i/>
          <w:spacing w:val="-4"/>
          <w:sz w:val="16"/>
        </w:rPr>
        <w:t> </w:t>
      </w:r>
      <w:r>
        <w:rPr>
          <w:i/>
          <w:sz w:val="16"/>
        </w:rPr>
        <w:t>niñas</w:t>
      </w:r>
      <w:r>
        <w:rPr>
          <w:i/>
          <w:spacing w:val="-4"/>
          <w:sz w:val="16"/>
        </w:rPr>
        <w:t> </w:t>
      </w:r>
      <w:r>
        <w:rPr>
          <w:i/>
          <w:sz w:val="16"/>
        </w:rPr>
        <w:t>Yean</w:t>
      </w:r>
      <w:r>
        <w:rPr>
          <w:i/>
          <w:spacing w:val="-3"/>
          <w:sz w:val="16"/>
        </w:rPr>
        <w:t> </w:t>
      </w:r>
      <w:r>
        <w:rPr>
          <w:i/>
          <w:sz w:val="16"/>
        </w:rPr>
        <w:t>y</w:t>
      </w:r>
      <w:r>
        <w:rPr>
          <w:i/>
          <w:spacing w:val="-3"/>
          <w:sz w:val="16"/>
        </w:rPr>
        <w:t> </w:t>
      </w:r>
      <w:r>
        <w:rPr>
          <w:i/>
          <w:sz w:val="16"/>
        </w:rPr>
        <w:t>Bosico</w:t>
      </w:r>
      <w:r>
        <w:rPr>
          <w:i/>
          <w:spacing w:val="-4"/>
          <w:sz w:val="16"/>
        </w:rPr>
        <w:t> </w:t>
      </w:r>
      <w:r>
        <w:rPr>
          <w:i/>
          <w:sz w:val="16"/>
        </w:rPr>
        <w:t>Vs.</w:t>
      </w:r>
      <w:r>
        <w:rPr>
          <w:i/>
          <w:spacing w:val="-4"/>
          <w:sz w:val="16"/>
        </w:rPr>
        <w:t> </w:t>
      </w:r>
      <w:r>
        <w:rPr>
          <w:i/>
          <w:sz w:val="16"/>
        </w:rPr>
        <w:t>República</w:t>
      </w:r>
      <w:r>
        <w:rPr>
          <w:i/>
          <w:spacing w:val="-4"/>
          <w:sz w:val="16"/>
        </w:rPr>
        <w:t> </w:t>
      </w:r>
      <w:r>
        <w:rPr>
          <w:i/>
          <w:sz w:val="16"/>
        </w:rPr>
        <w:t>Dominicana,</w:t>
      </w:r>
      <w:r>
        <w:rPr>
          <w:i/>
          <w:spacing w:val="-4"/>
          <w:sz w:val="16"/>
        </w:rPr>
        <w:t> </w:t>
      </w:r>
      <w:r>
        <w:rPr>
          <w:i/>
          <w:sz w:val="16"/>
        </w:rPr>
        <w:t>supra</w:t>
      </w:r>
      <w:r>
        <w:rPr>
          <w:sz w:val="16"/>
        </w:rPr>
        <w:t>,</w:t>
      </w:r>
      <w:r>
        <w:rPr>
          <w:spacing w:val="-4"/>
          <w:sz w:val="16"/>
        </w:rPr>
        <w:t> </w:t>
      </w:r>
      <w:r>
        <w:rPr>
          <w:sz w:val="16"/>
        </w:rPr>
        <w:t>párr.</w:t>
      </w:r>
      <w:r>
        <w:rPr>
          <w:spacing w:val="-4"/>
          <w:sz w:val="16"/>
        </w:rPr>
        <w:t> </w:t>
      </w:r>
      <w:r>
        <w:rPr>
          <w:sz w:val="16"/>
        </w:rPr>
        <w:t>185.</w:t>
      </w:r>
      <w:r>
        <w:rPr>
          <w:spacing w:val="-4"/>
          <w:sz w:val="16"/>
        </w:rPr>
        <w:t> </w:t>
      </w:r>
      <w:r>
        <w:rPr>
          <w:sz w:val="16"/>
        </w:rPr>
        <w:t>Aunque</w:t>
      </w:r>
      <w:r>
        <w:rPr>
          <w:spacing w:val="-4"/>
          <w:sz w:val="16"/>
        </w:rPr>
        <w:t> </w:t>
      </w:r>
      <w:r>
        <w:rPr>
          <w:sz w:val="16"/>
        </w:rPr>
        <w:t>en</w:t>
      </w:r>
      <w:r>
        <w:rPr>
          <w:spacing w:val="-4"/>
          <w:sz w:val="16"/>
        </w:rPr>
        <w:t> </w:t>
      </w:r>
      <w:r>
        <w:rPr>
          <w:sz w:val="16"/>
        </w:rPr>
        <w:t>ese</w:t>
      </w:r>
      <w:r>
        <w:rPr>
          <w:spacing w:val="-4"/>
          <w:sz w:val="16"/>
        </w:rPr>
        <w:t> </w:t>
      </w:r>
      <w:r>
        <w:rPr>
          <w:sz w:val="16"/>
        </w:rPr>
        <w:t>caso</w:t>
      </w:r>
      <w:r>
        <w:rPr>
          <w:spacing w:val="-2"/>
          <w:sz w:val="16"/>
        </w:rPr>
        <w:t> </w:t>
      </w:r>
      <w:r>
        <w:rPr>
          <w:sz w:val="16"/>
        </w:rPr>
        <w:t>este</w:t>
      </w:r>
      <w:r>
        <w:rPr>
          <w:spacing w:val="-4"/>
          <w:sz w:val="16"/>
        </w:rPr>
        <w:t> </w:t>
      </w:r>
      <w:r>
        <w:rPr>
          <w:sz w:val="16"/>
        </w:rPr>
        <w:t>Tribunal</w:t>
      </w:r>
      <w:r>
        <w:rPr>
          <w:spacing w:val="-4"/>
          <w:sz w:val="16"/>
        </w:rPr>
        <w:t> </w:t>
      </w:r>
      <w:r>
        <w:rPr>
          <w:sz w:val="16"/>
        </w:rPr>
        <w:t>se</w:t>
      </w:r>
      <w:r>
        <w:rPr>
          <w:w w:val="99"/>
          <w:sz w:val="16"/>
        </w:rPr>
        <w:t> </w:t>
      </w:r>
      <w:r>
        <w:rPr>
          <w:sz w:val="16"/>
        </w:rPr>
        <w:t>refirió a educación “primaria”, entiende que lo afirmado es atinente al derecho a la educación en sus diversos aspectos. Por otra parte, respecto a la mención al artículo 26 de la Convención Americana, la Corte ha señalado que el artículo 49 de la Carta de la Organización de los Estados Americanos, a cuyas disposiciones remite el artículo 26, contempla el derecho a la educación.</w:t>
      </w:r>
      <w:r>
        <w:rPr>
          <w:spacing w:val="-13"/>
          <w:sz w:val="16"/>
        </w:rPr>
        <w:t> </w:t>
      </w:r>
      <w:r>
        <w:rPr>
          <w:i/>
          <w:sz w:val="16"/>
        </w:rPr>
        <w:t>Cfr.</w:t>
      </w:r>
      <w:r>
        <w:rPr>
          <w:i/>
          <w:spacing w:val="-15"/>
          <w:sz w:val="16"/>
        </w:rPr>
        <w:t> </w:t>
      </w:r>
      <w:r>
        <w:rPr>
          <w:i/>
          <w:sz w:val="16"/>
        </w:rPr>
        <w:t>Caso</w:t>
      </w:r>
      <w:r>
        <w:rPr>
          <w:i/>
          <w:spacing w:val="-13"/>
          <w:sz w:val="16"/>
        </w:rPr>
        <w:t> </w:t>
      </w:r>
      <w:r>
        <w:rPr>
          <w:i/>
          <w:sz w:val="16"/>
        </w:rPr>
        <w:t>Gonzales</w:t>
      </w:r>
      <w:r>
        <w:rPr>
          <w:i/>
          <w:spacing w:val="-14"/>
          <w:sz w:val="16"/>
        </w:rPr>
        <w:t> </w:t>
      </w:r>
      <w:r>
        <w:rPr>
          <w:i/>
          <w:sz w:val="16"/>
        </w:rPr>
        <w:t>Lluy</w:t>
      </w:r>
      <w:r>
        <w:rPr>
          <w:i/>
          <w:spacing w:val="-14"/>
          <w:sz w:val="16"/>
        </w:rPr>
        <w:t> </w:t>
      </w:r>
      <w:r>
        <w:rPr>
          <w:i/>
          <w:sz w:val="16"/>
        </w:rPr>
        <w:t>y</w:t>
      </w:r>
      <w:r>
        <w:rPr>
          <w:i/>
          <w:spacing w:val="-14"/>
          <w:sz w:val="16"/>
        </w:rPr>
        <w:t> </w:t>
      </w:r>
      <w:r>
        <w:rPr>
          <w:i/>
          <w:sz w:val="16"/>
        </w:rPr>
        <w:t>otros</w:t>
      </w:r>
      <w:r>
        <w:rPr>
          <w:i/>
          <w:spacing w:val="-15"/>
          <w:sz w:val="16"/>
        </w:rPr>
        <w:t> </w:t>
      </w:r>
      <w:r>
        <w:rPr>
          <w:i/>
          <w:sz w:val="16"/>
        </w:rPr>
        <w:t>Vs.</w:t>
      </w:r>
      <w:r>
        <w:rPr>
          <w:i/>
          <w:spacing w:val="-15"/>
          <w:sz w:val="16"/>
        </w:rPr>
        <w:t> </w:t>
      </w:r>
      <w:r>
        <w:rPr>
          <w:i/>
          <w:sz w:val="16"/>
        </w:rPr>
        <w:t>Ecuador,</w:t>
      </w:r>
      <w:r>
        <w:rPr>
          <w:i/>
          <w:spacing w:val="-14"/>
          <w:sz w:val="16"/>
        </w:rPr>
        <w:t> </w:t>
      </w:r>
      <w:r>
        <w:rPr>
          <w:i/>
          <w:sz w:val="16"/>
        </w:rPr>
        <w:t>supra</w:t>
      </w:r>
      <w:r>
        <w:rPr>
          <w:sz w:val="16"/>
        </w:rPr>
        <w:t>,</w:t>
      </w:r>
      <w:r>
        <w:rPr>
          <w:spacing w:val="-16"/>
          <w:sz w:val="16"/>
        </w:rPr>
        <w:t> </w:t>
      </w:r>
      <w:r>
        <w:rPr>
          <w:sz w:val="16"/>
        </w:rPr>
        <w:t>párr.</w:t>
      </w:r>
      <w:r>
        <w:rPr>
          <w:spacing w:val="-14"/>
          <w:sz w:val="16"/>
        </w:rPr>
        <w:t> </w:t>
      </w:r>
      <w:r>
        <w:rPr>
          <w:sz w:val="16"/>
        </w:rPr>
        <w:t>234</w:t>
      </w:r>
      <w:r>
        <w:rPr>
          <w:spacing w:val="-14"/>
          <w:sz w:val="16"/>
        </w:rPr>
        <w:t> </w:t>
      </w:r>
      <w:r>
        <w:rPr>
          <w:sz w:val="16"/>
        </w:rPr>
        <w:t>y</w:t>
      </w:r>
      <w:r>
        <w:rPr>
          <w:spacing w:val="-14"/>
          <w:sz w:val="16"/>
        </w:rPr>
        <w:t> </w:t>
      </w:r>
      <w:r>
        <w:rPr>
          <w:sz w:val="16"/>
        </w:rPr>
        <w:t>nota</w:t>
      </w:r>
      <w:r>
        <w:rPr>
          <w:spacing w:val="-14"/>
          <w:sz w:val="16"/>
        </w:rPr>
        <w:t> </w:t>
      </w:r>
      <w:r>
        <w:rPr>
          <w:sz w:val="16"/>
        </w:rPr>
        <w:t>a</w:t>
      </w:r>
      <w:r>
        <w:rPr>
          <w:spacing w:val="-14"/>
          <w:sz w:val="16"/>
        </w:rPr>
        <w:t> </w:t>
      </w:r>
      <w:r>
        <w:rPr>
          <w:sz w:val="16"/>
        </w:rPr>
        <w:t>pie</w:t>
      </w:r>
      <w:r>
        <w:rPr>
          <w:spacing w:val="-14"/>
          <w:sz w:val="16"/>
        </w:rPr>
        <w:t> </w:t>
      </w:r>
      <w:r>
        <w:rPr>
          <w:sz w:val="16"/>
        </w:rPr>
        <w:t>de</w:t>
      </w:r>
      <w:r>
        <w:rPr>
          <w:spacing w:val="-13"/>
          <w:sz w:val="16"/>
        </w:rPr>
        <w:t> </w:t>
      </w:r>
      <w:r>
        <w:rPr>
          <w:sz w:val="16"/>
        </w:rPr>
        <w:t>página</w:t>
      </w:r>
      <w:r>
        <w:rPr>
          <w:spacing w:val="-15"/>
          <w:sz w:val="16"/>
        </w:rPr>
        <w:t> </w:t>
      </w:r>
      <w:r>
        <w:rPr>
          <w:sz w:val="16"/>
        </w:rPr>
        <w:t>264,</w:t>
      </w:r>
      <w:r>
        <w:rPr>
          <w:spacing w:val="-14"/>
          <w:sz w:val="16"/>
        </w:rPr>
        <w:t> </w:t>
      </w:r>
      <w:r>
        <w:rPr>
          <w:sz w:val="16"/>
        </w:rPr>
        <w:t>y</w:t>
      </w:r>
      <w:r>
        <w:rPr>
          <w:spacing w:val="-11"/>
          <w:sz w:val="16"/>
        </w:rPr>
        <w:t> </w:t>
      </w:r>
      <w:r>
        <w:rPr>
          <w:i/>
          <w:sz w:val="16"/>
        </w:rPr>
        <w:t>Caso</w:t>
      </w:r>
      <w:r>
        <w:rPr>
          <w:i/>
          <w:spacing w:val="-14"/>
          <w:sz w:val="16"/>
        </w:rPr>
        <w:t> </w:t>
      </w:r>
      <w:r>
        <w:rPr>
          <w:i/>
          <w:sz w:val="16"/>
        </w:rPr>
        <w:t>Guzmán</w:t>
      </w:r>
      <w:r>
        <w:rPr>
          <w:i/>
          <w:spacing w:val="-13"/>
          <w:sz w:val="16"/>
        </w:rPr>
        <w:t> </w:t>
      </w:r>
      <w:r>
        <w:rPr>
          <w:i/>
          <w:sz w:val="16"/>
        </w:rPr>
        <w:t>Albarracín </w:t>
      </w:r>
      <w:r>
        <w:rPr>
          <w:i/>
          <w:sz w:val="16"/>
        </w:rPr>
        <w:t>y otras Vs. Ecuador, supra</w:t>
      </w:r>
      <w:r>
        <w:rPr>
          <w:sz w:val="16"/>
        </w:rPr>
        <w:t>, párr.</w:t>
      </w:r>
      <w:r>
        <w:rPr>
          <w:spacing w:val="-11"/>
          <w:sz w:val="16"/>
        </w:rPr>
        <w:t> </w:t>
      </w:r>
      <w:r>
        <w:rPr>
          <w:sz w:val="16"/>
        </w:rPr>
        <w:t>117.</w:t>
      </w:r>
    </w:p>
    <w:p>
      <w:pPr>
        <w:tabs>
          <w:tab w:pos="687" w:val="left" w:leader="none"/>
        </w:tabs>
        <w:spacing w:before="60"/>
        <w:ind w:left="120" w:right="118" w:firstLine="0"/>
        <w:jc w:val="both"/>
        <w:rPr>
          <w:sz w:val="16"/>
        </w:rPr>
      </w:pPr>
      <w:r>
        <w:rPr>
          <w:position w:val="6"/>
          <w:sz w:val="10"/>
        </w:rPr>
        <w:t>427</w:t>
        <w:tab/>
      </w:r>
      <w:r>
        <w:rPr>
          <w:sz w:val="16"/>
        </w:rPr>
        <w:t>Comité</w:t>
      </w:r>
      <w:r>
        <w:rPr>
          <w:spacing w:val="-6"/>
          <w:sz w:val="16"/>
        </w:rPr>
        <w:t> </w:t>
      </w:r>
      <w:r>
        <w:rPr>
          <w:sz w:val="16"/>
        </w:rPr>
        <w:t>DESC,</w:t>
      </w:r>
      <w:r>
        <w:rPr>
          <w:spacing w:val="-5"/>
          <w:sz w:val="16"/>
        </w:rPr>
        <w:t> </w:t>
      </w:r>
      <w:r>
        <w:rPr>
          <w:sz w:val="16"/>
        </w:rPr>
        <w:t>Observación</w:t>
      </w:r>
      <w:r>
        <w:rPr>
          <w:spacing w:val="-4"/>
          <w:sz w:val="16"/>
        </w:rPr>
        <w:t> </w:t>
      </w:r>
      <w:r>
        <w:rPr>
          <w:sz w:val="16"/>
        </w:rPr>
        <w:t>General</w:t>
      </w:r>
      <w:r>
        <w:rPr>
          <w:spacing w:val="-6"/>
          <w:sz w:val="16"/>
        </w:rPr>
        <w:t> </w:t>
      </w:r>
      <w:r>
        <w:rPr>
          <w:sz w:val="16"/>
        </w:rPr>
        <w:t>No.</w:t>
      </w:r>
      <w:r>
        <w:rPr>
          <w:spacing w:val="-6"/>
          <w:sz w:val="16"/>
        </w:rPr>
        <w:t> </w:t>
      </w:r>
      <w:r>
        <w:rPr>
          <w:sz w:val="16"/>
        </w:rPr>
        <w:t>13,</w:t>
      </w:r>
      <w:r>
        <w:rPr>
          <w:spacing w:val="-4"/>
          <w:sz w:val="16"/>
        </w:rPr>
        <w:t> </w:t>
      </w:r>
      <w:r>
        <w:rPr>
          <w:sz w:val="16"/>
        </w:rPr>
        <w:t>El</w:t>
      </w:r>
      <w:r>
        <w:rPr>
          <w:spacing w:val="-7"/>
          <w:sz w:val="16"/>
        </w:rPr>
        <w:t> </w:t>
      </w:r>
      <w:r>
        <w:rPr>
          <w:sz w:val="16"/>
        </w:rPr>
        <w:t>Derecho</w:t>
      </w:r>
      <w:r>
        <w:rPr>
          <w:spacing w:val="-6"/>
          <w:sz w:val="16"/>
        </w:rPr>
        <w:t> </w:t>
      </w:r>
      <w:r>
        <w:rPr>
          <w:sz w:val="16"/>
        </w:rPr>
        <w:t>a</w:t>
      </w:r>
      <w:r>
        <w:rPr>
          <w:spacing w:val="-5"/>
          <w:sz w:val="16"/>
        </w:rPr>
        <w:t> </w:t>
      </w:r>
      <w:r>
        <w:rPr>
          <w:sz w:val="16"/>
        </w:rPr>
        <w:t>la</w:t>
      </w:r>
      <w:r>
        <w:rPr>
          <w:spacing w:val="-5"/>
          <w:sz w:val="16"/>
        </w:rPr>
        <w:t> </w:t>
      </w:r>
      <w:r>
        <w:rPr>
          <w:sz w:val="16"/>
        </w:rPr>
        <w:t>educación</w:t>
      </w:r>
      <w:r>
        <w:rPr>
          <w:spacing w:val="-6"/>
          <w:sz w:val="16"/>
        </w:rPr>
        <w:t> </w:t>
      </w:r>
      <w:r>
        <w:rPr>
          <w:sz w:val="16"/>
        </w:rPr>
        <w:t>(artículo</w:t>
      </w:r>
      <w:r>
        <w:rPr>
          <w:spacing w:val="-5"/>
          <w:sz w:val="16"/>
        </w:rPr>
        <w:t> </w:t>
      </w:r>
      <w:r>
        <w:rPr>
          <w:sz w:val="16"/>
        </w:rPr>
        <w:t>13</w:t>
      </w:r>
      <w:r>
        <w:rPr>
          <w:spacing w:val="-6"/>
          <w:sz w:val="16"/>
        </w:rPr>
        <w:t> </w:t>
      </w:r>
      <w:r>
        <w:rPr>
          <w:sz w:val="16"/>
        </w:rPr>
        <w:t>del</w:t>
      </w:r>
      <w:r>
        <w:rPr>
          <w:spacing w:val="-6"/>
          <w:sz w:val="16"/>
        </w:rPr>
        <w:t> </w:t>
      </w:r>
      <w:r>
        <w:rPr>
          <w:sz w:val="16"/>
        </w:rPr>
        <w:t>Pacto</w:t>
      </w:r>
      <w:r>
        <w:rPr>
          <w:spacing w:val="-4"/>
          <w:sz w:val="16"/>
        </w:rPr>
        <w:t> </w:t>
      </w:r>
      <w:r>
        <w:rPr>
          <w:sz w:val="16"/>
        </w:rPr>
        <w:t>Internacional</w:t>
      </w:r>
      <w:r>
        <w:rPr>
          <w:spacing w:val="-7"/>
          <w:sz w:val="16"/>
        </w:rPr>
        <w:t> </w:t>
      </w:r>
      <w:r>
        <w:rPr>
          <w:sz w:val="16"/>
        </w:rPr>
        <w:t>de</w:t>
      </w:r>
      <w:r>
        <w:rPr>
          <w:spacing w:val="-6"/>
          <w:sz w:val="16"/>
        </w:rPr>
        <w:t> </w:t>
      </w:r>
      <w:r>
        <w:rPr>
          <w:sz w:val="16"/>
        </w:rPr>
        <w:t>Derechos</w:t>
      </w:r>
      <w:r>
        <w:rPr>
          <w:w w:val="99"/>
          <w:sz w:val="16"/>
        </w:rPr>
        <w:t> </w:t>
      </w:r>
      <w:r>
        <w:rPr>
          <w:sz w:val="16"/>
        </w:rPr>
        <w:t>Económicos,</w:t>
      </w:r>
      <w:r>
        <w:rPr>
          <w:spacing w:val="-11"/>
          <w:sz w:val="16"/>
        </w:rPr>
        <w:t> </w:t>
      </w:r>
      <w:r>
        <w:rPr>
          <w:sz w:val="16"/>
        </w:rPr>
        <w:t>Sociales</w:t>
      </w:r>
      <w:r>
        <w:rPr>
          <w:spacing w:val="-11"/>
          <w:sz w:val="16"/>
        </w:rPr>
        <w:t> </w:t>
      </w:r>
      <w:r>
        <w:rPr>
          <w:sz w:val="16"/>
        </w:rPr>
        <w:t>y</w:t>
      </w:r>
      <w:r>
        <w:rPr>
          <w:spacing w:val="-10"/>
          <w:sz w:val="16"/>
        </w:rPr>
        <w:t> </w:t>
      </w:r>
      <w:r>
        <w:rPr>
          <w:sz w:val="16"/>
        </w:rPr>
        <w:t>Culturales),</w:t>
      </w:r>
      <w:r>
        <w:rPr>
          <w:spacing w:val="-11"/>
          <w:sz w:val="16"/>
        </w:rPr>
        <w:t> </w:t>
      </w:r>
      <w:r>
        <w:rPr>
          <w:sz w:val="16"/>
        </w:rPr>
        <w:t>E/C.12/1999/10,</w:t>
      </w:r>
      <w:r>
        <w:rPr>
          <w:spacing w:val="-11"/>
          <w:sz w:val="16"/>
        </w:rPr>
        <w:t> </w:t>
      </w:r>
      <w:r>
        <w:rPr>
          <w:sz w:val="16"/>
        </w:rPr>
        <w:t>8</w:t>
      </w:r>
      <w:r>
        <w:rPr>
          <w:spacing w:val="-10"/>
          <w:sz w:val="16"/>
        </w:rPr>
        <w:t> </w:t>
      </w:r>
      <w:r>
        <w:rPr>
          <w:sz w:val="16"/>
        </w:rPr>
        <w:t>de</w:t>
      </w:r>
      <w:r>
        <w:rPr>
          <w:spacing w:val="-11"/>
          <w:sz w:val="16"/>
        </w:rPr>
        <w:t> </w:t>
      </w:r>
      <w:r>
        <w:rPr>
          <w:sz w:val="16"/>
        </w:rPr>
        <w:t>diciembre</w:t>
      </w:r>
      <w:r>
        <w:rPr>
          <w:spacing w:val="-11"/>
          <w:sz w:val="16"/>
        </w:rPr>
        <w:t> </w:t>
      </w:r>
      <w:r>
        <w:rPr>
          <w:sz w:val="16"/>
        </w:rPr>
        <w:t>de</w:t>
      </w:r>
      <w:r>
        <w:rPr>
          <w:spacing w:val="-10"/>
          <w:sz w:val="16"/>
        </w:rPr>
        <w:t> </w:t>
      </w:r>
      <w:r>
        <w:rPr>
          <w:sz w:val="16"/>
        </w:rPr>
        <w:t>1999,</w:t>
      </w:r>
      <w:r>
        <w:rPr>
          <w:spacing w:val="-9"/>
          <w:sz w:val="16"/>
        </w:rPr>
        <w:t> </w:t>
      </w:r>
      <w:r>
        <w:rPr>
          <w:sz w:val="16"/>
        </w:rPr>
        <w:t>párrs.</w:t>
      </w:r>
      <w:r>
        <w:rPr>
          <w:spacing w:val="-10"/>
          <w:sz w:val="16"/>
        </w:rPr>
        <w:t> </w:t>
      </w:r>
      <w:r>
        <w:rPr>
          <w:sz w:val="16"/>
        </w:rPr>
        <w:t>6</w:t>
      </w:r>
      <w:r>
        <w:rPr>
          <w:spacing w:val="-10"/>
          <w:sz w:val="16"/>
        </w:rPr>
        <w:t> </w:t>
      </w:r>
      <w:r>
        <w:rPr>
          <w:sz w:val="16"/>
        </w:rPr>
        <w:t>y</w:t>
      </w:r>
      <w:r>
        <w:rPr>
          <w:spacing w:val="-10"/>
          <w:sz w:val="16"/>
        </w:rPr>
        <w:t> </w:t>
      </w:r>
      <w:r>
        <w:rPr>
          <w:sz w:val="16"/>
        </w:rPr>
        <w:t>31.</w:t>
      </w:r>
      <w:r>
        <w:rPr>
          <w:spacing w:val="-11"/>
          <w:sz w:val="16"/>
        </w:rPr>
        <w:t> </w:t>
      </w:r>
      <w:r>
        <w:rPr>
          <w:sz w:val="16"/>
        </w:rPr>
        <w:t>El</w:t>
      </w:r>
      <w:r>
        <w:rPr>
          <w:spacing w:val="-10"/>
          <w:sz w:val="16"/>
        </w:rPr>
        <w:t> </w:t>
      </w:r>
      <w:r>
        <w:rPr>
          <w:sz w:val="16"/>
        </w:rPr>
        <w:t>Comité</w:t>
      </w:r>
      <w:r>
        <w:rPr>
          <w:spacing w:val="-11"/>
          <w:sz w:val="16"/>
        </w:rPr>
        <w:t> </w:t>
      </w:r>
      <w:r>
        <w:rPr>
          <w:sz w:val="16"/>
        </w:rPr>
        <w:t>aclaró</w:t>
      </w:r>
      <w:r>
        <w:rPr>
          <w:spacing w:val="-8"/>
          <w:sz w:val="16"/>
        </w:rPr>
        <w:t> </w:t>
      </w:r>
      <w:r>
        <w:rPr>
          <w:sz w:val="16"/>
        </w:rPr>
        <w:t>que</w:t>
      </w:r>
      <w:r>
        <w:rPr>
          <w:spacing w:val="-10"/>
          <w:sz w:val="16"/>
        </w:rPr>
        <w:t> </w:t>
      </w:r>
      <w:r>
        <w:rPr>
          <w:sz w:val="16"/>
        </w:rPr>
        <w:t>la</w:t>
      </w:r>
      <w:r>
        <w:rPr>
          <w:spacing w:val="-10"/>
          <w:sz w:val="16"/>
        </w:rPr>
        <w:t> </w:t>
      </w:r>
      <w:r>
        <w:rPr>
          <w:sz w:val="16"/>
        </w:rPr>
        <w:t>obligación de no discriminación “no está supeditada ni a una implantación gradual ni a la disponibilidad de</w:t>
      </w:r>
      <w:r>
        <w:rPr>
          <w:spacing w:val="-33"/>
          <w:sz w:val="16"/>
        </w:rPr>
        <w:t> </w:t>
      </w:r>
      <w:r>
        <w:rPr>
          <w:sz w:val="16"/>
        </w:rPr>
        <w:t>recursos”.</w:t>
      </w:r>
    </w:p>
    <w:p>
      <w:pPr>
        <w:tabs>
          <w:tab w:pos="687" w:val="left" w:leader="none"/>
        </w:tabs>
        <w:spacing w:before="60"/>
        <w:ind w:left="120" w:right="118" w:firstLine="0"/>
        <w:jc w:val="both"/>
        <w:rPr>
          <w:sz w:val="16"/>
        </w:rPr>
      </w:pPr>
      <w:r>
        <w:rPr>
          <w:position w:val="6"/>
          <w:sz w:val="10"/>
        </w:rPr>
        <w:t>428</w:t>
        <w:tab/>
      </w:r>
      <w:r>
        <w:rPr>
          <w:sz w:val="16"/>
        </w:rPr>
        <w:t>Informe</w:t>
      </w:r>
      <w:r>
        <w:rPr>
          <w:spacing w:val="-5"/>
          <w:sz w:val="16"/>
        </w:rPr>
        <w:t> </w:t>
      </w:r>
      <w:r>
        <w:rPr>
          <w:sz w:val="16"/>
        </w:rPr>
        <w:t>del</w:t>
      </w:r>
      <w:r>
        <w:rPr>
          <w:spacing w:val="-6"/>
          <w:sz w:val="16"/>
        </w:rPr>
        <w:t> </w:t>
      </w:r>
      <w:r>
        <w:rPr>
          <w:sz w:val="16"/>
        </w:rPr>
        <w:t>Relator</w:t>
      </w:r>
      <w:r>
        <w:rPr>
          <w:spacing w:val="-4"/>
          <w:sz w:val="16"/>
        </w:rPr>
        <w:t> </w:t>
      </w:r>
      <w:r>
        <w:rPr>
          <w:sz w:val="16"/>
        </w:rPr>
        <w:t>Especial</w:t>
      </w:r>
      <w:r>
        <w:rPr>
          <w:spacing w:val="-5"/>
          <w:sz w:val="16"/>
        </w:rPr>
        <w:t> </w:t>
      </w:r>
      <w:r>
        <w:rPr>
          <w:sz w:val="16"/>
        </w:rPr>
        <w:t>sobre</w:t>
      </w:r>
      <w:r>
        <w:rPr>
          <w:spacing w:val="-6"/>
          <w:sz w:val="16"/>
        </w:rPr>
        <w:t> </w:t>
      </w:r>
      <w:r>
        <w:rPr>
          <w:sz w:val="16"/>
        </w:rPr>
        <w:t>el</w:t>
      </w:r>
      <w:r>
        <w:rPr>
          <w:spacing w:val="-6"/>
          <w:sz w:val="16"/>
        </w:rPr>
        <w:t> </w:t>
      </w:r>
      <w:r>
        <w:rPr>
          <w:sz w:val="16"/>
        </w:rPr>
        <w:t>derecho</w:t>
      </w:r>
      <w:r>
        <w:rPr>
          <w:spacing w:val="-6"/>
          <w:sz w:val="16"/>
        </w:rPr>
        <w:t> </w:t>
      </w:r>
      <w:r>
        <w:rPr>
          <w:sz w:val="16"/>
        </w:rPr>
        <w:t>a</w:t>
      </w:r>
      <w:r>
        <w:rPr>
          <w:spacing w:val="-6"/>
          <w:sz w:val="16"/>
        </w:rPr>
        <w:t> </w:t>
      </w:r>
      <w:r>
        <w:rPr>
          <w:sz w:val="16"/>
        </w:rPr>
        <w:t>la</w:t>
      </w:r>
      <w:r>
        <w:rPr>
          <w:spacing w:val="-5"/>
          <w:sz w:val="16"/>
        </w:rPr>
        <w:t> </w:t>
      </w:r>
      <w:r>
        <w:rPr>
          <w:sz w:val="16"/>
        </w:rPr>
        <w:t>educación,</w:t>
      </w:r>
      <w:r>
        <w:rPr>
          <w:spacing w:val="-7"/>
          <w:sz w:val="16"/>
        </w:rPr>
        <w:t> </w:t>
      </w:r>
      <w:r>
        <w:rPr>
          <w:sz w:val="16"/>
        </w:rPr>
        <w:t>Vernor</w:t>
      </w:r>
      <w:r>
        <w:rPr>
          <w:spacing w:val="-5"/>
          <w:sz w:val="16"/>
        </w:rPr>
        <w:t> </w:t>
      </w:r>
      <w:r>
        <w:rPr>
          <w:sz w:val="16"/>
        </w:rPr>
        <w:t>Muñoz,</w:t>
      </w:r>
      <w:r>
        <w:rPr>
          <w:spacing w:val="-6"/>
          <w:sz w:val="16"/>
        </w:rPr>
        <w:t> </w:t>
      </w:r>
      <w:r>
        <w:rPr>
          <w:sz w:val="16"/>
        </w:rPr>
        <w:t>El</w:t>
      </w:r>
      <w:r>
        <w:rPr>
          <w:spacing w:val="-6"/>
          <w:sz w:val="16"/>
        </w:rPr>
        <w:t> </w:t>
      </w:r>
      <w:r>
        <w:rPr>
          <w:sz w:val="16"/>
        </w:rPr>
        <w:t>derecho</w:t>
      </w:r>
      <w:r>
        <w:rPr>
          <w:spacing w:val="-5"/>
          <w:sz w:val="16"/>
        </w:rPr>
        <w:t> </w:t>
      </w:r>
      <w:r>
        <w:rPr>
          <w:sz w:val="16"/>
        </w:rPr>
        <w:t>a</w:t>
      </w:r>
      <w:r>
        <w:rPr>
          <w:spacing w:val="-6"/>
          <w:sz w:val="16"/>
        </w:rPr>
        <w:t> </w:t>
      </w:r>
      <w:r>
        <w:rPr>
          <w:sz w:val="16"/>
        </w:rPr>
        <w:t>la</w:t>
      </w:r>
      <w:r>
        <w:rPr>
          <w:spacing w:val="-4"/>
          <w:sz w:val="16"/>
        </w:rPr>
        <w:t> </w:t>
      </w:r>
      <w:r>
        <w:rPr>
          <w:sz w:val="16"/>
        </w:rPr>
        <w:t>educación</w:t>
      </w:r>
      <w:r>
        <w:rPr>
          <w:spacing w:val="-4"/>
          <w:sz w:val="16"/>
        </w:rPr>
        <w:t> </w:t>
      </w:r>
      <w:r>
        <w:rPr>
          <w:sz w:val="16"/>
        </w:rPr>
        <w:t>de</w:t>
      </w:r>
      <w:r>
        <w:rPr>
          <w:spacing w:val="-6"/>
          <w:sz w:val="16"/>
        </w:rPr>
        <w:t> </w:t>
      </w:r>
      <w:r>
        <w:rPr>
          <w:sz w:val="16"/>
        </w:rPr>
        <w:t>las</w:t>
      </w:r>
      <w:r>
        <w:rPr>
          <w:spacing w:val="-1"/>
          <w:sz w:val="16"/>
        </w:rPr>
        <w:t> </w:t>
      </w:r>
      <w:r>
        <w:rPr>
          <w:sz w:val="16"/>
        </w:rPr>
        <w:t>personas</w:t>
      </w:r>
      <w:r>
        <w:rPr>
          <w:w w:val="99"/>
          <w:sz w:val="16"/>
        </w:rPr>
        <w:t> </w:t>
      </w:r>
      <w:r>
        <w:rPr>
          <w:sz w:val="16"/>
        </w:rPr>
        <w:t>privadas de libertad, A/HRC/11/8, </w:t>
      </w:r>
      <w:r>
        <w:rPr>
          <w:i/>
          <w:sz w:val="16"/>
        </w:rPr>
        <w:t>supra</w:t>
      </w:r>
      <w:r>
        <w:rPr>
          <w:sz w:val="16"/>
        </w:rPr>
        <w:t>, párr.</w:t>
      </w:r>
      <w:r>
        <w:rPr>
          <w:spacing w:val="-16"/>
          <w:sz w:val="16"/>
        </w:rPr>
        <w:t> </w:t>
      </w:r>
      <w:r>
        <w:rPr>
          <w:sz w:val="16"/>
        </w:rPr>
        <w:t>101.a).</w:t>
      </w:r>
    </w:p>
    <w:p>
      <w:pPr>
        <w:pStyle w:val="BodyText"/>
        <w:spacing w:before="9"/>
        <w:rPr>
          <w:sz w:val="18"/>
        </w:rPr>
      </w:pPr>
    </w:p>
    <w:p>
      <w:pPr>
        <w:spacing w:before="99"/>
        <w:ind w:left="140" w:right="140" w:firstLine="0"/>
        <w:jc w:val="center"/>
        <w:rPr>
          <w:sz w:val="16"/>
        </w:rPr>
      </w:pPr>
      <w:r>
        <w:rPr>
          <w:sz w:val="16"/>
        </w:rPr>
        <w:t>82</w:t>
      </w:r>
    </w:p>
    <w:p>
      <w:pPr>
        <w:spacing w:after="0"/>
        <w:jc w:val="center"/>
        <w:rPr>
          <w:sz w:val="16"/>
        </w:rPr>
        <w:sectPr>
          <w:footerReference w:type="default" r:id="rId79"/>
          <w:pgSz w:w="12240" w:h="15840"/>
          <w:pgMar w:footer="0" w:header="0" w:top="1360" w:bottom="280" w:left="960" w:right="960"/>
        </w:sectPr>
      </w:pPr>
    </w:p>
    <w:p>
      <w:pPr>
        <w:pStyle w:val="ListParagraph"/>
        <w:numPr>
          <w:ilvl w:val="0"/>
          <w:numId w:val="14"/>
        </w:numPr>
        <w:tabs>
          <w:tab w:pos="840" w:val="left" w:leader="none"/>
        </w:tabs>
        <w:spacing w:line="240" w:lineRule="auto" w:before="80" w:after="0"/>
        <w:ind w:left="120" w:right="115" w:firstLine="0"/>
        <w:jc w:val="both"/>
        <w:rPr>
          <w:sz w:val="20"/>
        </w:rPr>
      </w:pPr>
      <w:r>
        <w:rPr>
          <w:sz w:val="20"/>
        </w:rPr>
        <w:t>Teniendo en cuenta que el acceso a la educación básica en escuelas primarias tiene un carácter obligatorio y gratuito</w:t>
      </w:r>
      <w:r>
        <w:rPr>
          <w:position w:val="7"/>
          <w:sz w:val="13"/>
        </w:rPr>
        <w:t>429</w:t>
      </w:r>
      <w:r>
        <w:rPr>
          <w:sz w:val="20"/>
        </w:rPr>
        <w:t>, la Corte estima que se debe dar acceso a dicha educación sin discriminación a los niños y las niñas que viven en prisión con sus madres y cuidadores principales, preferentemente en instituciones o escuelas externa, que cumplan con los elementos de disponibilidad, accesibilidad, aceptabilidad y adaptabilidad</w:t>
      </w:r>
      <w:r>
        <w:rPr>
          <w:position w:val="7"/>
          <w:sz w:val="13"/>
        </w:rPr>
        <w:t>430</w:t>
      </w:r>
      <w:r>
        <w:rPr>
          <w:sz w:val="20"/>
        </w:rPr>
        <w:t>. A tal fin, debe garantizarse los traslados en condiciones dignas tanto dentro como fuera de la</w:t>
      </w:r>
      <w:r>
        <w:rPr>
          <w:spacing w:val="-18"/>
          <w:sz w:val="20"/>
        </w:rPr>
        <w:t> </w:t>
      </w:r>
      <w:r>
        <w:rPr>
          <w:sz w:val="20"/>
        </w:rPr>
        <w:t>prisión.</w:t>
      </w:r>
    </w:p>
    <w:p>
      <w:pPr>
        <w:pStyle w:val="BodyText"/>
        <w:spacing w:before="11"/>
        <w:rPr>
          <w:sz w:val="19"/>
        </w:rPr>
      </w:pPr>
    </w:p>
    <w:p>
      <w:pPr>
        <w:pStyle w:val="ListParagraph"/>
        <w:numPr>
          <w:ilvl w:val="0"/>
          <w:numId w:val="14"/>
        </w:numPr>
        <w:tabs>
          <w:tab w:pos="840" w:val="left" w:leader="none"/>
        </w:tabs>
        <w:spacing w:line="240" w:lineRule="auto" w:before="0" w:after="0"/>
        <w:ind w:left="120" w:right="115" w:firstLine="0"/>
        <w:jc w:val="both"/>
        <w:rPr>
          <w:sz w:val="20"/>
        </w:rPr>
      </w:pPr>
      <w:r>
        <w:rPr>
          <w:sz w:val="20"/>
        </w:rPr>
        <w:t>Finalmente,</w:t>
      </w:r>
      <w:r>
        <w:rPr>
          <w:spacing w:val="-7"/>
          <w:sz w:val="20"/>
        </w:rPr>
        <w:t> </w:t>
      </w:r>
      <w:r>
        <w:rPr>
          <w:sz w:val="20"/>
        </w:rPr>
        <w:t>en</w:t>
      </w:r>
      <w:r>
        <w:rPr>
          <w:spacing w:val="-8"/>
          <w:sz w:val="20"/>
        </w:rPr>
        <w:t> </w:t>
      </w:r>
      <w:r>
        <w:rPr>
          <w:sz w:val="20"/>
        </w:rPr>
        <w:t>lo</w:t>
      </w:r>
      <w:r>
        <w:rPr>
          <w:spacing w:val="-7"/>
          <w:sz w:val="20"/>
        </w:rPr>
        <w:t> </w:t>
      </w:r>
      <w:r>
        <w:rPr>
          <w:sz w:val="20"/>
        </w:rPr>
        <w:t>que</w:t>
      </w:r>
      <w:r>
        <w:rPr>
          <w:spacing w:val="-6"/>
          <w:sz w:val="20"/>
        </w:rPr>
        <w:t> </w:t>
      </w:r>
      <w:r>
        <w:rPr>
          <w:sz w:val="20"/>
        </w:rPr>
        <w:t>se</w:t>
      </w:r>
      <w:r>
        <w:rPr>
          <w:spacing w:val="-6"/>
          <w:sz w:val="20"/>
        </w:rPr>
        <w:t> </w:t>
      </w:r>
      <w:r>
        <w:rPr>
          <w:sz w:val="20"/>
        </w:rPr>
        <w:t>refiere</w:t>
      </w:r>
      <w:r>
        <w:rPr>
          <w:spacing w:val="-6"/>
          <w:sz w:val="20"/>
        </w:rPr>
        <w:t> </w:t>
      </w:r>
      <w:r>
        <w:rPr>
          <w:sz w:val="20"/>
        </w:rPr>
        <w:t>a</w:t>
      </w:r>
      <w:r>
        <w:rPr>
          <w:spacing w:val="-7"/>
          <w:sz w:val="20"/>
        </w:rPr>
        <w:t> </w:t>
      </w:r>
      <w:r>
        <w:rPr>
          <w:sz w:val="20"/>
        </w:rPr>
        <w:t>la</w:t>
      </w:r>
      <w:r>
        <w:rPr>
          <w:spacing w:val="-8"/>
          <w:sz w:val="20"/>
        </w:rPr>
        <w:t> </w:t>
      </w:r>
      <w:r>
        <w:rPr>
          <w:sz w:val="20"/>
        </w:rPr>
        <w:t>integración</w:t>
      </w:r>
      <w:r>
        <w:rPr>
          <w:spacing w:val="-6"/>
          <w:sz w:val="20"/>
        </w:rPr>
        <w:t> </w:t>
      </w:r>
      <w:r>
        <w:rPr>
          <w:sz w:val="20"/>
        </w:rPr>
        <w:t>comunitaria</w:t>
      </w:r>
      <w:r>
        <w:rPr>
          <w:spacing w:val="-7"/>
          <w:sz w:val="20"/>
        </w:rPr>
        <w:t> </w:t>
      </w:r>
      <w:r>
        <w:rPr>
          <w:sz w:val="20"/>
        </w:rPr>
        <w:t>y</w:t>
      </w:r>
      <w:r>
        <w:rPr>
          <w:spacing w:val="-7"/>
          <w:sz w:val="20"/>
        </w:rPr>
        <w:t> </w:t>
      </w:r>
      <w:r>
        <w:rPr>
          <w:sz w:val="20"/>
        </w:rPr>
        <w:t>socialización</w:t>
      </w:r>
      <w:r>
        <w:rPr>
          <w:spacing w:val="-8"/>
          <w:sz w:val="20"/>
        </w:rPr>
        <w:t> </w:t>
      </w:r>
      <w:r>
        <w:rPr>
          <w:sz w:val="20"/>
        </w:rPr>
        <w:t>con</w:t>
      </w:r>
      <w:r>
        <w:rPr>
          <w:spacing w:val="-6"/>
          <w:sz w:val="20"/>
        </w:rPr>
        <w:t> </w:t>
      </w:r>
      <w:r>
        <w:rPr>
          <w:sz w:val="20"/>
        </w:rPr>
        <w:t>la</w:t>
      </w:r>
      <w:r>
        <w:rPr>
          <w:spacing w:val="-8"/>
          <w:sz w:val="20"/>
        </w:rPr>
        <w:t> </w:t>
      </w:r>
      <w:r>
        <w:rPr>
          <w:sz w:val="20"/>
        </w:rPr>
        <w:t>comunidad y su entorno social, los Estados deberán adoptar todas las medidas conducentes para que ésta se desarrolle</w:t>
      </w:r>
      <w:r>
        <w:rPr>
          <w:spacing w:val="-18"/>
          <w:sz w:val="20"/>
        </w:rPr>
        <w:t> </w:t>
      </w:r>
      <w:r>
        <w:rPr>
          <w:sz w:val="20"/>
        </w:rPr>
        <w:t>de</w:t>
      </w:r>
      <w:r>
        <w:rPr>
          <w:spacing w:val="-18"/>
          <w:sz w:val="20"/>
        </w:rPr>
        <w:t> </w:t>
      </w:r>
      <w:r>
        <w:rPr>
          <w:sz w:val="20"/>
        </w:rPr>
        <w:t>una</w:t>
      </w:r>
      <w:r>
        <w:rPr>
          <w:spacing w:val="-19"/>
          <w:sz w:val="20"/>
        </w:rPr>
        <w:t> </w:t>
      </w:r>
      <w:r>
        <w:rPr>
          <w:sz w:val="20"/>
        </w:rPr>
        <w:t>forma</w:t>
      </w:r>
      <w:r>
        <w:rPr>
          <w:spacing w:val="-18"/>
          <w:sz w:val="20"/>
        </w:rPr>
        <w:t> </w:t>
      </w:r>
      <w:r>
        <w:rPr>
          <w:sz w:val="20"/>
        </w:rPr>
        <w:t>progresiva</w:t>
      </w:r>
      <w:r>
        <w:rPr>
          <w:spacing w:val="-19"/>
          <w:sz w:val="20"/>
        </w:rPr>
        <w:t> </w:t>
      </w:r>
      <w:r>
        <w:rPr>
          <w:sz w:val="20"/>
        </w:rPr>
        <w:t>y</w:t>
      </w:r>
      <w:r>
        <w:rPr>
          <w:spacing w:val="-18"/>
          <w:sz w:val="20"/>
        </w:rPr>
        <w:t> </w:t>
      </w:r>
      <w:r>
        <w:rPr>
          <w:sz w:val="20"/>
        </w:rPr>
        <w:t>no</w:t>
      </w:r>
      <w:r>
        <w:rPr>
          <w:spacing w:val="-19"/>
          <w:sz w:val="20"/>
        </w:rPr>
        <w:t> </w:t>
      </w:r>
      <w:r>
        <w:rPr>
          <w:sz w:val="20"/>
        </w:rPr>
        <w:t>estigmatizante,</w:t>
      </w:r>
      <w:r>
        <w:rPr>
          <w:spacing w:val="-18"/>
          <w:sz w:val="20"/>
        </w:rPr>
        <w:t> </w:t>
      </w:r>
      <w:r>
        <w:rPr>
          <w:sz w:val="20"/>
        </w:rPr>
        <w:t>de</w:t>
      </w:r>
      <w:r>
        <w:rPr>
          <w:spacing w:val="-20"/>
          <w:sz w:val="20"/>
        </w:rPr>
        <w:t> </w:t>
      </w:r>
      <w:r>
        <w:rPr>
          <w:sz w:val="20"/>
        </w:rPr>
        <w:t>acuerdo</w:t>
      </w:r>
      <w:r>
        <w:rPr>
          <w:spacing w:val="-20"/>
          <w:sz w:val="20"/>
        </w:rPr>
        <w:t> </w:t>
      </w:r>
      <w:r>
        <w:rPr>
          <w:sz w:val="20"/>
        </w:rPr>
        <w:t>con</w:t>
      </w:r>
      <w:r>
        <w:rPr>
          <w:spacing w:val="-19"/>
          <w:sz w:val="20"/>
        </w:rPr>
        <w:t> </w:t>
      </w:r>
      <w:r>
        <w:rPr>
          <w:sz w:val="20"/>
        </w:rPr>
        <w:t>la</w:t>
      </w:r>
      <w:r>
        <w:rPr>
          <w:spacing w:val="-19"/>
          <w:sz w:val="20"/>
        </w:rPr>
        <w:t> </w:t>
      </w:r>
      <w:r>
        <w:rPr>
          <w:sz w:val="20"/>
        </w:rPr>
        <w:t>edad</w:t>
      </w:r>
      <w:r>
        <w:rPr>
          <w:spacing w:val="-19"/>
          <w:sz w:val="20"/>
        </w:rPr>
        <w:t> </w:t>
      </w:r>
      <w:r>
        <w:rPr>
          <w:sz w:val="20"/>
        </w:rPr>
        <w:t>y</w:t>
      </w:r>
      <w:r>
        <w:rPr>
          <w:spacing w:val="-19"/>
          <w:sz w:val="20"/>
        </w:rPr>
        <w:t> </w:t>
      </w:r>
      <w:r>
        <w:rPr>
          <w:sz w:val="20"/>
        </w:rPr>
        <w:t>etapa</w:t>
      </w:r>
      <w:r>
        <w:rPr>
          <w:spacing w:val="-18"/>
          <w:sz w:val="20"/>
        </w:rPr>
        <w:t> </w:t>
      </w:r>
      <w:r>
        <w:rPr>
          <w:sz w:val="20"/>
        </w:rPr>
        <w:t>de</w:t>
      </w:r>
      <w:r>
        <w:rPr>
          <w:spacing w:val="-18"/>
          <w:sz w:val="20"/>
        </w:rPr>
        <w:t> </w:t>
      </w:r>
      <w:r>
        <w:rPr>
          <w:sz w:val="20"/>
        </w:rPr>
        <w:t>desarrollo, con el acompañamiento de equipos</w:t>
      </w:r>
      <w:r>
        <w:rPr>
          <w:spacing w:val="-8"/>
          <w:sz w:val="20"/>
        </w:rPr>
        <w:t> </w:t>
      </w:r>
      <w:r>
        <w:rPr>
          <w:sz w:val="20"/>
        </w:rPr>
        <w:t>multidisciplinarios.</w:t>
      </w:r>
    </w:p>
    <w:p>
      <w:pPr>
        <w:pStyle w:val="BodyText"/>
        <w:spacing w:before="11"/>
        <w:rPr>
          <w:sz w:val="19"/>
        </w:rPr>
      </w:pPr>
    </w:p>
    <w:p>
      <w:pPr>
        <w:pStyle w:val="Heading1"/>
        <w:ind w:right="140"/>
      </w:pPr>
      <w:bookmarkStart w:name="_bookmark30" w:id="56"/>
      <w:bookmarkEnd w:id="56"/>
      <w:r>
        <w:rPr>
          <w:b w:val="0"/>
        </w:rPr>
      </w:r>
      <w:r>
        <w:rPr/>
        <w:t>VII</w:t>
      </w:r>
    </w:p>
    <w:p>
      <w:pPr>
        <w:spacing w:before="0"/>
        <w:ind w:left="1459" w:right="1456" w:firstLine="0"/>
        <w:jc w:val="center"/>
        <w:rPr>
          <w:b/>
          <w:sz w:val="20"/>
        </w:rPr>
      </w:pPr>
      <w:r>
        <w:rPr>
          <w:b/>
          <w:sz w:val="20"/>
        </w:rPr>
        <w:t>ENFOQUES DIFERENCIADOS APLICABLES A LAS PERSONAS LGBTI PRIVADAS DE LA LIBERTAD</w:t>
      </w:r>
    </w:p>
    <w:p>
      <w:pPr>
        <w:pStyle w:val="BodyText"/>
        <w:spacing w:before="10"/>
        <w:rPr>
          <w:b/>
          <w:sz w:val="24"/>
        </w:rPr>
      </w:pPr>
    </w:p>
    <w:p>
      <w:pPr>
        <w:pStyle w:val="ListParagraph"/>
        <w:numPr>
          <w:ilvl w:val="0"/>
          <w:numId w:val="23"/>
        </w:numPr>
        <w:tabs>
          <w:tab w:pos="840" w:val="left" w:leader="none"/>
        </w:tabs>
        <w:spacing w:line="240" w:lineRule="auto" w:before="0" w:after="0"/>
        <w:ind w:left="120" w:right="114" w:firstLine="0"/>
        <w:jc w:val="both"/>
        <w:rPr>
          <w:sz w:val="20"/>
        </w:rPr>
      </w:pPr>
      <w:r>
        <w:rPr>
          <w:sz w:val="20"/>
        </w:rPr>
        <w:t>El Tribunal ha sido llamado a determinar las obligaciones específicas que tienen los Estados en la atención de las personas lesbianas, gays, bisexuales y transgénero privadas de la libertad, en razón de sus características y necesidades especiales. Sin perjuicio de que la Comisión no</w:t>
      </w:r>
      <w:r>
        <w:rPr>
          <w:spacing w:val="-42"/>
          <w:sz w:val="20"/>
        </w:rPr>
        <w:t> </w:t>
      </w:r>
      <w:r>
        <w:rPr>
          <w:sz w:val="20"/>
        </w:rPr>
        <w:t>mencionó a las personas intersex dentro del planteamiento de sus preguntas, la Corte estima oportuno incluirles dado que pueden verse expuestas a condiciones de discriminación y violencia en el</w:t>
      </w:r>
      <w:r>
        <w:rPr>
          <w:spacing w:val="-41"/>
          <w:sz w:val="20"/>
        </w:rPr>
        <w:t> </w:t>
      </w:r>
      <w:r>
        <w:rPr>
          <w:sz w:val="20"/>
        </w:rPr>
        <w:t>ámbito penitenciario que se asemeja a las vivencias de las personas trans y con identidades de género no- binarias</w:t>
      </w:r>
      <w:r>
        <w:rPr>
          <w:position w:val="7"/>
          <w:sz w:val="13"/>
        </w:rPr>
        <w:t>431</w:t>
      </w:r>
      <w:r>
        <w:rPr>
          <w:sz w:val="20"/>
        </w:rPr>
        <w:t>. Por ende, al responder las preguntas planteadas por la Comisión, la Corte utilizará el acrónimo</w:t>
      </w:r>
      <w:r>
        <w:rPr>
          <w:spacing w:val="-5"/>
          <w:sz w:val="20"/>
        </w:rPr>
        <w:t> </w:t>
      </w:r>
      <w:r>
        <w:rPr>
          <w:sz w:val="20"/>
        </w:rPr>
        <w:t>LGBTI.</w:t>
      </w:r>
      <w:r>
        <w:rPr>
          <w:spacing w:val="-4"/>
          <w:sz w:val="20"/>
        </w:rPr>
        <w:t> </w:t>
      </w:r>
      <w:r>
        <w:rPr>
          <w:sz w:val="20"/>
        </w:rPr>
        <w:t>Al</w:t>
      </w:r>
      <w:r>
        <w:rPr>
          <w:spacing w:val="-5"/>
          <w:sz w:val="20"/>
        </w:rPr>
        <w:t> </w:t>
      </w:r>
      <w:r>
        <w:rPr>
          <w:sz w:val="20"/>
        </w:rPr>
        <w:t>igual</w:t>
      </w:r>
      <w:r>
        <w:rPr>
          <w:spacing w:val="-5"/>
          <w:sz w:val="20"/>
        </w:rPr>
        <w:t> </w:t>
      </w:r>
      <w:r>
        <w:rPr>
          <w:sz w:val="20"/>
        </w:rPr>
        <w:t>que</w:t>
      </w:r>
      <w:r>
        <w:rPr>
          <w:spacing w:val="-4"/>
          <w:sz w:val="20"/>
        </w:rPr>
        <w:t> </w:t>
      </w:r>
      <w:r>
        <w:rPr>
          <w:sz w:val="20"/>
        </w:rPr>
        <w:t>lo</w:t>
      </w:r>
      <w:r>
        <w:rPr>
          <w:spacing w:val="-6"/>
          <w:sz w:val="20"/>
        </w:rPr>
        <w:t> </w:t>
      </w:r>
      <w:r>
        <w:rPr>
          <w:sz w:val="20"/>
        </w:rPr>
        <w:t>hizo</w:t>
      </w:r>
      <w:r>
        <w:rPr>
          <w:spacing w:val="-5"/>
          <w:sz w:val="20"/>
        </w:rPr>
        <w:t> </w:t>
      </w:r>
      <w:r>
        <w:rPr>
          <w:sz w:val="20"/>
        </w:rPr>
        <w:t>en</w:t>
      </w:r>
      <w:r>
        <w:rPr>
          <w:spacing w:val="-5"/>
          <w:sz w:val="20"/>
        </w:rPr>
        <w:t> </w:t>
      </w:r>
      <w:r>
        <w:rPr>
          <w:sz w:val="20"/>
        </w:rPr>
        <w:t>su</w:t>
      </w:r>
      <w:r>
        <w:rPr>
          <w:spacing w:val="-3"/>
          <w:sz w:val="20"/>
        </w:rPr>
        <w:t> </w:t>
      </w:r>
      <w:r>
        <w:rPr>
          <w:i/>
          <w:sz w:val="20"/>
        </w:rPr>
        <w:t>Opinión</w:t>
      </w:r>
      <w:r>
        <w:rPr>
          <w:i/>
          <w:spacing w:val="-6"/>
          <w:sz w:val="20"/>
        </w:rPr>
        <w:t> </w:t>
      </w:r>
      <w:r>
        <w:rPr>
          <w:i/>
          <w:sz w:val="20"/>
        </w:rPr>
        <w:t>Consultiva</w:t>
      </w:r>
      <w:r>
        <w:rPr>
          <w:i/>
          <w:spacing w:val="-4"/>
          <w:sz w:val="20"/>
        </w:rPr>
        <w:t> </w:t>
      </w:r>
      <w:r>
        <w:rPr>
          <w:i/>
          <w:sz w:val="20"/>
        </w:rPr>
        <w:t>OC-24/17</w:t>
      </w:r>
      <w:r>
        <w:rPr>
          <w:sz w:val="20"/>
        </w:rPr>
        <w:t>,</w:t>
      </w:r>
      <w:r>
        <w:rPr>
          <w:spacing w:val="-4"/>
          <w:sz w:val="20"/>
        </w:rPr>
        <w:t> </w:t>
      </w:r>
      <w:r>
        <w:rPr>
          <w:sz w:val="20"/>
        </w:rPr>
        <w:t>la</w:t>
      </w:r>
      <w:r>
        <w:rPr>
          <w:spacing w:val="-6"/>
          <w:sz w:val="20"/>
        </w:rPr>
        <w:t> </w:t>
      </w:r>
      <w:r>
        <w:rPr>
          <w:sz w:val="20"/>
        </w:rPr>
        <w:t>Corte</w:t>
      </w:r>
      <w:r>
        <w:rPr>
          <w:spacing w:val="-5"/>
          <w:sz w:val="20"/>
        </w:rPr>
        <w:t> </w:t>
      </w:r>
      <w:r>
        <w:rPr>
          <w:sz w:val="20"/>
        </w:rPr>
        <w:t>utilizará</w:t>
      </w:r>
      <w:r>
        <w:rPr>
          <w:spacing w:val="-6"/>
          <w:sz w:val="20"/>
        </w:rPr>
        <w:t> </w:t>
      </w:r>
      <w:r>
        <w:rPr>
          <w:sz w:val="20"/>
        </w:rPr>
        <w:t>esta</w:t>
      </w:r>
      <w:r>
        <w:rPr>
          <w:spacing w:val="-5"/>
          <w:sz w:val="20"/>
        </w:rPr>
        <w:t> </w:t>
      </w:r>
      <w:r>
        <w:rPr>
          <w:sz w:val="20"/>
        </w:rPr>
        <w:t>sigla de forma indistinta sin que ello suponga desconocer otras manifestaciones de expresión de género, identidad de género u orientación</w:t>
      </w:r>
      <w:r>
        <w:rPr>
          <w:spacing w:val="-9"/>
          <w:sz w:val="20"/>
        </w:rPr>
        <w:t> </w:t>
      </w:r>
      <w:r>
        <w:rPr>
          <w:sz w:val="20"/>
        </w:rPr>
        <w:t>sexual</w:t>
      </w:r>
      <w:r>
        <w:rPr>
          <w:position w:val="7"/>
          <w:sz w:val="13"/>
        </w:rPr>
        <w:t>432</w:t>
      </w:r>
      <w:r>
        <w:rPr>
          <w:sz w:val="20"/>
        </w:rPr>
        <w:t>.</w:t>
      </w:r>
    </w:p>
    <w:p>
      <w:pPr>
        <w:pStyle w:val="BodyText"/>
        <w:spacing w:before="1"/>
      </w:pPr>
    </w:p>
    <w:p>
      <w:pPr>
        <w:pStyle w:val="ListParagraph"/>
        <w:numPr>
          <w:ilvl w:val="0"/>
          <w:numId w:val="23"/>
        </w:numPr>
        <w:tabs>
          <w:tab w:pos="840" w:val="left" w:leader="none"/>
        </w:tabs>
        <w:spacing w:line="240" w:lineRule="auto" w:before="0" w:after="0"/>
        <w:ind w:left="840" w:right="0" w:hanging="720"/>
        <w:jc w:val="both"/>
        <w:rPr>
          <w:sz w:val="20"/>
        </w:rPr>
      </w:pPr>
      <w:r>
        <w:rPr>
          <w:sz w:val="20"/>
        </w:rPr>
        <w:t>Esta Corte ya ha establecido que la orientación sexual</w:t>
      </w:r>
      <w:r>
        <w:rPr>
          <w:position w:val="7"/>
          <w:sz w:val="13"/>
        </w:rPr>
        <w:t>433</w:t>
      </w:r>
      <w:r>
        <w:rPr>
          <w:sz w:val="20"/>
        </w:rPr>
        <w:t>, identidad de género</w:t>
      </w:r>
      <w:r>
        <w:rPr>
          <w:position w:val="7"/>
          <w:sz w:val="13"/>
        </w:rPr>
        <w:t>434  </w:t>
      </w:r>
      <w:r>
        <w:rPr>
          <w:sz w:val="20"/>
        </w:rPr>
        <w:t>y</w:t>
      </w:r>
      <w:r>
        <w:rPr>
          <w:spacing w:val="-16"/>
          <w:sz w:val="20"/>
        </w:rPr>
        <w:t> </w:t>
      </w:r>
      <w:r>
        <w:rPr>
          <w:sz w:val="20"/>
        </w:rPr>
        <w:t>expresión</w:t>
      </w:r>
    </w:p>
    <w:p>
      <w:pPr>
        <w:pStyle w:val="BodyText"/>
      </w:pPr>
    </w:p>
    <w:p>
      <w:pPr>
        <w:pStyle w:val="BodyText"/>
        <w:rPr>
          <w:sz w:val="21"/>
        </w:rPr>
      </w:pPr>
      <w:r>
        <w:rPr/>
        <w:pict>
          <v:line style="position:absolute;mso-position-horizontal-relative:page;mso-position-vertical-relative:paragraph;z-index:2776;mso-wrap-distance-left:0;mso-wrap-distance-right:0" from="54pt,15.096077pt" to="198.02pt,15.096077pt" stroked="true" strokeweight=".66pt" strokecolor="#000000">
            <v:stroke dashstyle="solid"/>
            <w10:wrap type="topAndBottom"/>
          </v:line>
        </w:pict>
      </w:r>
    </w:p>
    <w:p>
      <w:pPr>
        <w:tabs>
          <w:tab w:pos="687" w:val="left" w:leader="none"/>
        </w:tabs>
        <w:spacing w:before="76"/>
        <w:ind w:left="120" w:right="0" w:firstLine="0"/>
        <w:jc w:val="both"/>
        <w:rPr>
          <w:sz w:val="16"/>
        </w:rPr>
      </w:pPr>
      <w:r>
        <w:rPr>
          <w:position w:val="6"/>
          <w:sz w:val="10"/>
        </w:rPr>
        <w:t>429</w:t>
        <w:tab/>
      </w:r>
      <w:r>
        <w:rPr>
          <w:i/>
          <w:sz w:val="16"/>
        </w:rPr>
        <w:t>Cfr. </w:t>
      </w:r>
      <w:r>
        <w:rPr>
          <w:sz w:val="16"/>
        </w:rPr>
        <w:t>Comité DESC, Observación General No. 13, </w:t>
      </w:r>
      <w:r>
        <w:rPr>
          <w:i/>
          <w:sz w:val="16"/>
        </w:rPr>
        <w:t>supra</w:t>
      </w:r>
      <w:r>
        <w:rPr>
          <w:sz w:val="16"/>
        </w:rPr>
        <w:t>, párr.</w:t>
      </w:r>
      <w:r>
        <w:rPr>
          <w:spacing w:val="-22"/>
          <w:sz w:val="16"/>
        </w:rPr>
        <w:t> </w:t>
      </w:r>
      <w:r>
        <w:rPr>
          <w:sz w:val="16"/>
        </w:rPr>
        <w:t>51.</w:t>
      </w:r>
    </w:p>
    <w:p>
      <w:pPr>
        <w:tabs>
          <w:tab w:pos="687" w:val="left" w:leader="none"/>
        </w:tabs>
        <w:spacing w:before="60"/>
        <w:ind w:left="120" w:right="0" w:firstLine="0"/>
        <w:jc w:val="both"/>
        <w:rPr>
          <w:sz w:val="16"/>
        </w:rPr>
      </w:pPr>
      <w:r>
        <w:rPr>
          <w:position w:val="6"/>
          <w:sz w:val="10"/>
        </w:rPr>
        <w:t>430</w:t>
        <w:tab/>
      </w:r>
      <w:r>
        <w:rPr>
          <w:i/>
          <w:sz w:val="16"/>
        </w:rPr>
        <w:t>Cfr. </w:t>
      </w:r>
      <w:r>
        <w:rPr>
          <w:sz w:val="16"/>
        </w:rPr>
        <w:t>Comité DESC, Observación General No. 13, </w:t>
      </w:r>
      <w:r>
        <w:rPr>
          <w:i/>
          <w:sz w:val="16"/>
        </w:rPr>
        <w:t>supra</w:t>
      </w:r>
      <w:r>
        <w:rPr>
          <w:sz w:val="16"/>
        </w:rPr>
        <w:t>, párrs. 9 a 10 y 31 a</w:t>
      </w:r>
      <w:r>
        <w:rPr>
          <w:spacing w:val="-23"/>
          <w:sz w:val="16"/>
        </w:rPr>
        <w:t> </w:t>
      </w:r>
      <w:r>
        <w:rPr>
          <w:sz w:val="16"/>
        </w:rPr>
        <w:t>34.</w:t>
      </w:r>
    </w:p>
    <w:p>
      <w:pPr>
        <w:tabs>
          <w:tab w:pos="687" w:val="left" w:leader="none"/>
        </w:tabs>
        <w:spacing w:before="60"/>
        <w:ind w:left="120" w:right="117" w:firstLine="0"/>
        <w:jc w:val="both"/>
        <w:rPr>
          <w:sz w:val="16"/>
        </w:rPr>
      </w:pPr>
      <w:r>
        <w:rPr>
          <w:position w:val="6"/>
          <w:sz w:val="10"/>
        </w:rPr>
        <w:t>431</w:t>
        <w:tab/>
      </w:r>
      <w:r>
        <w:rPr>
          <w:sz w:val="16"/>
        </w:rPr>
        <w:t>En este sentido, si bien la intersexualidad no constituye una orientación sexual ni una identidad de género,</w:t>
      </w:r>
      <w:r>
        <w:rPr>
          <w:spacing w:val="3"/>
          <w:sz w:val="16"/>
        </w:rPr>
        <w:t> </w:t>
      </w:r>
      <w:r>
        <w:rPr>
          <w:sz w:val="16"/>
        </w:rPr>
        <w:t>cuando</w:t>
      </w:r>
      <w:r>
        <w:rPr>
          <w:spacing w:val="1"/>
          <w:sz w:val="16"/>
        </w:rPr>
        <w:t> </w:t>
      </w:r>
      <w:r>
        <w:rPr>
          <w:sz w:val="16"/>
        </w:rPr>
        <w:t>la</w:t>
      </w:r>
      <w:r>
        <w:rPr>
          <w:w w:val="99"/>
          <w:sz w:val="16"/>
        </w:rPr>
        <w:t> </w:t>
      </w:r>
      <w:r>
        <w:rPr>
          <w:sz w:val="16"/>
        </w:rPr>
        <w:t>anatomía sexual de la persona no se ajusta físicamente a los estándares culturalmente definidos para el cuerpo femenino o masculino, las personas intersex pueden verse expuestas a condiciones de discriminación y violencia en el ámbito penitenciario, con especial relevancia en lo tocante a su ubicación dentro de los recintos penitenciarios. Véase</w:t>
      </w:r>
      <w:r>
        <w:rPr>
          <w:i/>
          <w:sz w:val="16"/>
        </w:rPr>
        <w:t>, </w:t>
      </w:r>
      <w:r>
        <w:rPr>
          <w:sz w:val="16"/>
        </w:rPr>
        <w:t>en similar sentido, Asociación para la Prevención de la Tortura (APT). Hacia la efectiva protección de las personas LGBTI privadas de libertad: Guía de Monitoreo de 2019, párr. 85, y Política Penitenciaria de Malta, Política de Prisioneros Trans, de Género Variable e Intersex de agosto de 2016, punto 3.10. Disponible en: https://homeaffairs.gov.mt/en/media/Policies- Documents/Documents/Trans%20Gender%20Variant%20and%20Intersex%20Inmates%20Policy%20-</w:t>
      </w:r>
    </w:p>
    <w:p>
      <w:pPr>
        <w:spacing w:before="0"/>
        <w:ind w:left="120" w:right="0" w:firstLine="0"/>
        <w:jc w:val="both"/>
        <w:rPr>
          <w:sz w:val="16"/>
        </w:rPr>
      </w:pPr>
      <w:r>
        <w:rPr>
          <w:sz w:val="16"/>
        </w:rPr>
        <w:t>%20August%202016%20(Final-%20Final).pdf</w:t>
      </w:r>
    </w:p>
    <w:p>
      <w:pPr>
        <w:tabs>
          <w:tab w:pos="687" w:val="left" w:leader="none"/>
        </w:tabs>
        <w:spacing w:before="60"/>
        <w:ind w:left="120" w:right="0" w:firstLine="0"/>
        <w:jc w:val="both"/>
        <w:rPr>
          <w:sz w:val="16"/>
        </w:rPr>
      </w:pPr>
      <w:r>
        <w:rPr>
          <w:position w:val="6"/>
          <w:sz w:val="10"/>
        </w:rPr>
        <w:t>432</w:t>
        <w:tab/>
      </w:r>
      <w:r>
        <w:rPr>
          <w:i/>
          <w:sz w:val="16"/>
        </w:rPr>
        <w:t>Cfr. </w:t>
      </w:r>
      <w:r>
        <w:rPr>
          <w:sz w:val="16"/>
        </w:rPr>
        <w:t>Opinión Consultiva OC-24/17, </w:t>
      </w:r>
      <w:r>
        <w:rPr>
          <w:i/>
          <w:sz w:val="16"/>
        </w:rPr>
        <w:t>supra</w:t>
      </w:r>
      <w:r>
        <w:rPr>
          <w:sz w:val="16"/>
        </w:rPr>
        <w:t>, párr. 32, letra</w:t>
      </w:r>
      <w:r>
        <w:rPr>
          <w:spacing w:val="-18"/>
          <w:sz w:val="16"/>
        </w:rPr>
        <w:t> </w:t>
      </w:r>
      <w:r>
        <w:rPr>
          <w:sz w:val="16"/>
        </w:rPr>
        <w:t>v).</w:t>
      </w:r>
    </w:p>
    <w:p>
      <w:pPr>
        <w:tabs>
          <w:tab w:pos="687" w:val="left" w:leader="none"/>
        </w:tabs>
        <w:spacing w:before="60"/>
        <w:ind w:left="120" w:right="119" w:firstLine="0"/>
        <w:jc w:val="both"/>
        <w:rPr>
          <w:sz w:val="16"/>
        </w:rPr>
      </w:pPr>
      <w:r>
        <w:rPr>
          <w:position w:val="6"/>
          <w:sz w:val="10"/>
        </w:rPr>
        <w:t>433</w:t>
        <w:tab/>
      </w:r>
      <w:r>
        <w:rPr>
          <w:sz w:val="16"/>
        </w:rPr>
        <w:t>Se</w:t>
      </w:r>
      <w:r>
        <w:rPr>
          <w:spacing w:val="14"/>
          <w:sz w:val="16"/>
        </w:rPr>
        <w:t> </w:t>
      </w:r>
      <w:r>
        <w:rPr>
          <w:sz w:val="16"/>
        </w:rPr>
        <w:t>refiere</w:t>
      </w:r>
      <w:r>
        <w:rPr>
          <w:spacing w:val="14"/>
          <w:sz w:val="16"/>
        </w:rPr>
        <w:t> </w:t>
      </w:r>
      <w:r>
        <w:rPr>
          <w:sz w:val="16"/>
        </w:rPr>
        <w:t>a</w:t>
      </w:r>
      <w:r>
        <w:rPr>
          <w:spacing w:val="14"/>
          <w:sz w:val="16"/>
        </w:rPr>
        <w:t> </w:t>
      </w:r>
      <w:r>
        <w:rPr>
          <w:sz w:val="16"/>
        </w:rPr>
        <w:t>la</w:t>
      </w:r>
      <w:r>
        <w:rPr>
          <w:spacing w:val="15"/>
          <w:sz w:val="16"/>
        </w:rPr>
        <w:t> </w:t>
      </w:r>
      <w:r>
        <w:rPr>
          <w:sz w:val="16"/>
        </w:rPr>
        <w:t>atracción</w:t>
      </w:r>
      <w:r>
        <w:rPr>
          <w:spacing w:val="14"/>
          <w:sz w:val="16"/>
        </w:rPr>
        <w:t> </w:t>
      </w:r>
      <w:r>
        <w:rPr>
          <w:sz w:val="16"/>
        </w:rPr>
        <w:t>emocional,</w:t>
      </w:r>
      <w:r>
        <w:rPr>
          <w:spacing w:val="14"/>
          <w:sz w:val="16"/>
        </w:rPr>
        <w:t> </w:t>
      </w:r>
      <w:r>
        <w:rPr>
          <w:sz w:val="16"/>
        </w:rPr>
        <w:t>afectiva</w:t>
      </w:r>
      <w:r>
        <w:rPr>
          <w:spacing w:val="16"/>
          <w:sz w:val="16"/>
        </w:rPr>
        <w:t> </w:t>
      </w:r>
      <w:r>
        <w:rPr>
          <w:sz w:val="16"/>
        </w:rPr>
        <w:t>y</w:t>
      </w:r>
      <w:r>
        <w:rPr>
          <w:spacing w:val="15"/>
          <w:sz w:val="16"/>
        </w:rPr>
        <w:t> </w:t>
      </w:r>
      <w:r>
        <w:rPr>
          <w:sz w:val="16"/>
        </w:rPr>
        <w:t>sexual</w:t>
      </w:r>
      <w:r>
        <w:rPr>
          <w:spacing w:val="14"/>
          <w:sz w:val="16"/>
        </w:rPr>
        <w:t> </w:t>
      </w:r>
      <w:r>
        <w:rPr>
          <w:sz w:val="16"/>
        </w:rPr>
        <w:t>por</w:t>
      </w:r>
      <w:r>
        <w:rPr>
          <w:spacing w:val="16"/>
          <w:sz w:val="16"/>
        </w:rPr>
        <w:t> </w:t>
      </w:r>
      <w:r>
        <w:rPr>
          <w:sz w:val="16"/>
        </w:rPr>
        <w:t>personas</w:t>
      </w:r>
      <w:r>
        <w:rPr>
          <w:spacing w:val="14"/>
          <w:sz w:val="16"/>
        </w:rPr>
        <w:t> </w:t>
      </w:r>
      <w:r>
        <w:rPr>
          <w:sz w:val="16"/>
        </w:rPr>
        <w:t>de</w:t>
      </w:r>
      <w:r>
        <w:rPr>
          <w:spacing w:val="14"/>
          <w:sz w:val="16"/>
        </w:rPr>
        <w:t> </w:t>
      </w:r>
      <w:r>
        <w:rPr>
          <w:sz w:val="16"/>
        </w:rPr>
        <w:t>un</w:t>
      </w:r>
      <w:r>
        <w:rPr>
          <w:spacing w:val="14"/>
          <w:sz w:val="16"/>
        </w:rPr>
        <w:t> </w:t>
      </w:r>
      <w:r>
        <w:rPr>
          <w:sz w:val="16"/>
        </w:rPr>
        <w:t>género</w:t>
      </w:r>
      <w:r>
        <w:rPr>
          <w:spacing w:val="15"/>
          <w:sz w:val="16"/>
        </w:rPr>
        <w:t> </w:t>
      </w:r>
      <w:r>
        <w:rPr>
          <w:sz w:val="16"/>
        </w:rPr>
        <w:t>diferente</w:t>
      </w:r>
      <w:r>
        <w:rPr>
          <w:spacing w:val="14"/>
          <w:sz w:val="16"/>
        </w:rPr>
        <w:t> </w:t>
      </w:r>
      <w:r>
        <w:rPr>
          <w:sz w:val="16"/>
        </w:rPr>
        <w:t>al</w:t>
      </w:r>
      <w:r>
        <w:rPr>
          <w:spacing w:val="14"/>
          <w:sz w:val="16"/>
        </w:rPr>
        <w:t> </w:t>
      </w:r>
      <w:r>
        <w:rPr>
          <w:sz w:val="16"/>
        </w:rPr>
        <w:t>suyo,</w:t>
      </w:r>
      <w:r>
        <w:rPr>
          <w:spacing w:val="15"/>
          <w:sz w:val="16"/>
        </w:rPr>
        <w:t> </w:t>
      </w:r>
      <w:r>
        <w:rPr>
          <w:sz w:val="16"/>
        </w:rPr>
        <w:t>o</w:t>
      </w:r>
      <w:r>
        <w:rPr>
          <w:spacing w:val="15"/>
          <w:sz w:val="16"/>
        </w:rPr>
        <w:t> </w:t>
      </w:r>
      <w:r>
        <w:rPr>
          <w:sz w:val="16"/>
        </w:rPr>
        <w:t>de</w:t>
      </w:r>
      <w:r>
        <w:rPr>
          <w:spacing w:val="14"/>
          <w:sz w:val="16"/>
        </w:rPr>
        <w:t> </w:t>
      </w:r>
      <w:r>
        <w:rPr>
          <w:sz w:val="16"/>
        </w:rPr>
        <w:t>su</w:t>
      </w:r>
      <w:r>
        <w:rPr>
          <w:spacing w:val="14"/>
          <w:sz w:val="16"/>
        </w:rPr>
        <w:t> </w:t>
      </w:r>
      <w:r>
        <w:rPr>
          <w:sz w:val="16"/>
        </w:rPr>
        <w:t>mismo</w:t>
      </w:r>
      <w:r>
        <w:rPr>
          <w:w w:val="99"/>
          <w:sz w:val="16"/>
        </w:rPr>
        <w:t> </w:t>
      </w:r>
      <w:r>
        <w:rPr>
          <w:sz w:val="16"/>
        </w:rPr>
        <w:t>género, o de más de un género, así como a las relaciones íntimas y/o sexuales con estas personas. La orientación sexual es un concepto amplio que crea espacio para la auto</w:t>
      </w:r>
      <w:r>
        <w:rPr>
          <w:rFonts w:ascii="Cambria Math" w:hAnsi="Cambria Math"/>
          <w:sz w:val="16"/>
        </w:rPr>
        <w:t>‐</w:t>
      </w:r>
      <w:r>
        <w:rPr>
          <w:sz w:val="16"/>
        </w:rPr>
        <w:t>identificación. Además, la orientación sexual puede variar a lo largo de un continuo, incluyendo la atracción exclusiva y no exclusiva al mismo sexo o al sexo opuesto. Todas las personas tienen una orientación sexual, la cual es inherente a la identidad de la persona. </w:t>
      </w:r>
      <w:r>
        <w:rPr>
          <w:i/>
          <w:sz w:val="16"/>
        </w:rPr>
        <w:t>Cfr. </w:t>
      </w:r>
      <w:r>
        <w:rPr>
          <w:sz w:val="16"/>
        </w:rPr>
        <w:t>Opinión Consultiva OC-24/17, </w:t>
      </w:r>
      <w:r>
        <w:rPr>
          <w:i/>
          <w:sz w:val="16"/>
        </w:rPr>
        <w:t>supra</w:t>
      </w:r>
      <w:r>
        <w:rPr>
          <w:sz w:val="16"/>
        </w:rPr>
        <w:t>, párr. 32, letra l).</w:t>
      </w:r>
    </w:p>
    <w:p>
      <w:pPr>
        <w:tabs>
          <w:tab w:pos="687" w:val="left" w:leader="none"/>
        </w:tabs>
        <w:spacing w:before="60"/>
        <w:ind w:left="120" w:right="117" w:firstLine="0"/>
        <w:jc w:val="both"/>
        <w:rPr>
          <w:sz w:val="16"/>
        </w:rPr>
      </w:pPr>
      <w:r>
        <w:rPr>
          <w:position w:val="6"/>
          <w:sz w:val="10"/>
        </w:rPr>
        <w:t>434</w:t>
        <w:tab/>
      </w:r>
      <w:r>
        <w:rPr>
          <w:sz w:val="16"/>
        </w:rPr>
        <w:t>Se refiere a la vivencia interna e individual del género tal como cada persona la siente, la cual podría </w:t>
      </w:r>
      <w:r>
        <w:rPr>
          <w:spacing w:val="1"/>
          <w:sz w:val="16"/>
        </w:rPr>
        <w:t> </w:t>
      </w:r>
      <w:r>
        <w:rPr>
          <w:sz w:val="16"/>
        </w:rPr>
        <w:t>corresponder</w:t>
      </w:r>
      <w:r>
        <w:rPr>
          <w:spacing w:val="3"/>
          <w:sz w:val="16"/>
        </w:rPr>
        <w:t> </w:t>
      </w:r>
      <w:r>
        <w:rPr>
          <w:sz w:val="16"/>
        </w:rPr>
        <w:t>o</w:t>
      </w:r>
      <w:r>
        <w:rPr>
          <w:w w:val="99"/>
          <w:sz w:val="16"/>
        </w:rPr>
        <w:t> </w:t>
      </w:r>
      <w:r>
        <w:rPr>
          <w:sz w:val="16"/>
        </w:rPr>
        <w:t>no</w:t>
      </w:r>
      <w:r>
        <w:rPr>
          <w:spacing w:val="-6"/>
          <w:sz w:val="16"/>
        </w:rPr>
        <w:t> </w:t>
      </w:r>
      <w:r>
        <w:rPr>
          <w:sz w:val="16"/>
        </w:rPr>
        <w:t>con</w:t>
      </w:r>
      <w:r>
        <w:rPr>
          <w:spacing w:val="-6"/>
          <w:sz w:val="16"/>
        </w:rPr>
        <w:t> </w:t>
      </w:r>
      <w:r>
        <w:rPr>
          <w:sz w:val="16"/>
        </w:rPr>
        <w:t>el</w:t>
      </w:r>
      <w:r>
        <w:rPr>
          <w:spacing w:val="-6"/>
          <w:sz w:val="16"/>
        </w:rPr>
        <w:t> </w:t>
      </w:r>
      <w:r>
        <w:rPr>
          <w:sz w:val="16"/>
        </w:rPr>
        <w:t>sexo</w:t>
      </w:r>
      <w:r>
        <w:rPr>
          <w:spacing w:val="-5"/>
          <w:sz w:val="16"/>
        </w:rPr>
        <w:t> </w:t>
      </w:r>
      <w:r>
        <w:rPr>
          <w:sz w:val="16"/>
        </w:rPr>
        <w:t>asignado</w:t>
      </w:r>
      <w:r>
        <w:rPr>
          <w:spacing w:val="-6"/>
          <w:sz w:val="16"/>
        </w:rPr>
        <w:t> </w:t>
      </w:r>
      <w:r>
        <w:rPr>
          <w:sz w:val="16"/>
        </w:rPr>
        <w:t>al</w:t>
      </w:r>
      <w:r>
        <w:rPr>
          <w:spacing w:val="-7"/>
          <w:sz w:val="16"/>
        </w:rPr>
        <w:t> </w:t>
      </w:r>
      <w:r>
        <w:rPr>
          <w:sz w:val="16"/>
        </w:rPr>
        <w:t>momento</w:t>
      </w:r>
      <w:r>
        <w:rPr>
          <w:spacing w:val="-6"/>
          <w:sz w:val="16"/>
        </w:rPr>
        <w:t> </w:t>
      </w:r>
      <w:r>
        <w:rPr>
          <w:sz w:val="16"/>
        </w:rPr>
        <w:t>del</w:t>
      </w:r>
      <w:r>
        <w:rPr>
          <w:spacing w:val="-6"/>
          <w:sz w:val="16"/>
        </w:rPr>
        <w:t> </w:t>
      </w:r>
      <w:r>
        <w:rPr>
          <w:sz w:val="16"/>
        </w:rPr>
        <w:t>nacimiento,</w:t>
      </w:r>
      <w:r>
        <w:rPr>
          <w:spacing w:val="-6"/>
          <w:sz w:val="16"/>
        </w:rPr>
        <w:t> </w:t>
      </w:r>
      <w:r>
        <w:rPr>
          <w:sz w:val="16"/>
        </w:rPr>
        <w:t>incluyendo</w:t>
      </w:r>
      <w:r>
        <w:rPr>
          <w:spacing w:val="-6"/>
          <w:sz w:val="16"/>
        </w:rPr>
        <w:t> </w:t>
      </w:r>
      <w:r>
        <w:rPr>
          <w:sz w:val="16"/>
        </w:rPr>
        <w:t>la</w:t>
      </w:r>
      <w:r>
        <w:rPr>
          <w:spacing w:val="-6"/>
          <w:sz w:val="16"/>
        </w:rPr>
        <w:t> </w:t>
      </w:r>
      <w:r>
        <w:rPr>
          <w:sz w:val="16"/>
        </w:rPr>
        <w:t>vivencia</w:t>
      </w:r>
      <w:r>
        <w:rPr>
          <w:spacing w:val="-6"/>
          <w:sz w:val="16"/>
        </w:rPr>
        <w:t> </w:t>
      </w:r>
      <w:r>
        <w:rPr>
          <w:sz w:val="16"/>
        </w:rPr>
        <w:t>personal</w:t>
      </w:r>
      <w:r>
        <w:rPr>
          <w:spacing w:val="-6"/>
          <w:sz w:val="16"/>
        </w:rPr>
        <w:t> </w:t>
      </w:r>
      <w:r>
        <w:rPr>
          <w:sz w:val="16"/>
        </w:rPr>
        <w:t>del</w:t>
      </w:r>
      <w:r>
        <w:rPr>
          <w:spacing w:val="-5"/>
          <w:sz w:val="16"/>
        </w:rPr>
        <w:t> </w:t>
      </w:r>
      <w:r>
        <w:rPr>
          <w:sz w:val="16"/>
        </w:rPr>
        <w:t>cuerpo</w:t>
      </w:r>
      <w:r>
        <w:rPr>
          <w:spacing w:val="-6"/>
          <w:sz w:val="16"/>
        </w:rPr>
        <w:t> </w:t>
      </w:r>
      <w:r>
        <w:rPr>
          <w:sz w:val="16"/>
        </w:rPr>
        <w:t>(que</w:t>
      </w:r>
      <w:r>
        <w:rPr>
          <w:spacing w:val="-6"/>
          <w:sz w:val="16"/>
        </w:rPr>
        <w:t> </w:t>
      </w:r>
      <w:r>
        <w:rPr>
          <w:sz w:val="16"/>
        </w:rPr>
        <w:t>podría</w:t>
      </w:r>
      <w:r>
        <w:rPr>
          <w:spacing w:val="-6"/>
          <w:sz w:val="16"/>
        </w:rPr>
        <w:t> </w:t>
      </w:r>
      <w:r>
        <w:rPr>
          <w:sz w:val="16"/>
        </w:rPr>
        <w:t>involucrar</w:t>
      </w:r>
      <w:r>
        <w:rPr>
          <w:spacing w:val="-1"/>
          <w:sz w:val="16"/>
        </w:rPr>
        <w:t> </w:t>
      </w:r>
      <w:r>
        <w:rPr>
          <w:sz w:val="16"/>
        </w:rPr>
        <w:t>–o</w:t>
      </w:r>
      <w:r>
        <w:rPr>
          <w:spacing w:val="-6"/>
          <w:sz w:val="16"/>
        </w:rPr>
        <w:t> </w:t>
      </w:r>
      <w:r>
        <w:rPr>
          <w:sz w:val="16"/>
        </w:rPr>
        <w:t>no– la modificación de la apariencia o la función corporal a través de medios médicos, quirúrgicos o de otra índole, siempre que la</w:t>
      </w:r>
      <w:r>
        <w:rPr>
          <w:spacing w:val="-8"/>
          <w:sz w:val="16"/>
        </w:rPr>
        <w:t> </w:t>
      </w:r>
      <w:r>
        <w:rPr>
          <w:sz w:val="16"/>
        </w:rPr>
        <w:t>misma</w:t>
      </w:r>
      <w:r>
        <w:rPr>
          <w:spacing w:val="-8"/>
          <w:sz w:val="16"/>
        </w:rPr>
        <w:t> </w:t>
      </w:r>
      <w:r>
        <w:rPr>
          <w:sz w:val="16"/>
        </w:rPr>
        <w:t>sea</w:t>
      </w:r>
      <w:r>
        <w:rPr>
          <w:spacing w:val="-8"/>
          <w:sz w:val="16"/>
        </w:rPr>
        <w:t> </w:t>
      </w:r>
      <w:r>
        <w:rPr>
          <w:sz w:val="16"/>
        </w:rPr>
        <w:t>libremente</w:t>
      </w:r>
      <w:r>
        <w:rPr>
          <w:spacing w:val="-10"/>
          <w:sz w:val="16"/>
        </w:rPr>
        <w:t> </w:t>
      </w:r>
      <w:r>
        <w:rPr>
          <w:sz w:val="16"/>
        </w:rPr>
        <w:t>escogida)</w:t>
      </w:r>
      <w:r>
        <w:rPr>
          <w:spacing w:val="-9"/>
          <w:sz w:val="16"/>
        </w:rPr>
        <w:t> </w:t>
      </w:r>
      <w:r>
        <w:rPr>
          <w:sz w:val="16"/>
        </w:rPr>
        <w:t>y</w:t>
      </w:r>
      <w:r>
        <w:rPr>
          <w:spacing w:val="-9"/>
          <w:sz w:val="16"/>
        </w:rPr>
        <w:t> </w:t>
      </w:r>
      <w:r>
        <w:rPr>
          <w:sz w:val="16"/>
        </w:rPr>
        <w:t>otras</w:t>
      </w:r>
      <w:r>
        <w:rPr>
          <w:spacing w:val="-9"/>
          <w:sz w:val="16"/>
        </w:rPr>
        <w:t> </w:t>
      </w:r>
      <w:r>
        <w:rPr>
          <w:sz w:val="16"/>
        </w:rPr>
        <w:t>expresiones</w:t>
      </w:r>
      <w:r>
        <w:rPr>
          <w:spacing w:val="-10"/>
          <w:sz w:val="16"/>
        </w:rPr>
        <w:t> </w:t>
      </w:r>
      <w:r>
        <w:rPr>
          <w:sz w:val="16"/>
        </w:rPr>
        <w:t>de</w:t>
      </w:r>
      <w:r>
        <w:rPr>
          <w:spacing w:val="-8"/>
          <w:sz w:val="16"/>
        </w:rPr>
        <w:t> </w:t>
      </w:r>
      <w:r>
        <w:rPr>
          <w:sz w:val="16"/>
        </w:rPr>
        <w:t>género,</w:t>
      </w:r>
      <w:r>
        <w:rPr>
          <w:spacing w:val="-10"/>
          <w:sz w:val="16"/>
        </w:rPr>
        <w:t> </w:t>
      </w:r>
      <w:r>
        <w:rPr>
          <w:sz w:val="16"/>
        </w:rPr>
        <w:t>incluyendo</w:t>
      </w:r>
      <w:r>
        <w:rPr>
          <w:spacing w:val="-9"/>
          <w:sz w:val="16"/>
        </w:rPr>
        <w:t> </w:t>
      </w:r>
      <w:r>
        <w:rPr>
          <w:sz w:val="16"/>
        </w:rPr>
        <w:t>la</w:t>
      </w:r>
      <w:r>
        <w:rPr>
          <w:spacing w:val="-9"/>
          <w:sz w:val="16"/>
        </w:rPr>
        <w:t> </w:t>
      </w:r>
      <w:r>
        <w:rPr>
          <w:sz w:val="16"/>
        </w:rPr>
        <w:t>vestimenta,</w:t>
      </w:r>
      <w:r>
        <w:rPr>
          <w:spacing w:val="-9"/>
          <w:sz w:val="16"/>
        </w:rPr>
        <w:t> </w:t>
      </w:r>
      <w:r>
        <w:rPr>
          <w:sz w:val="16"/>
        </w:rPr>
        <w:t>el</w:t>
      </w:r>
      <w:r>
        <w:rPr>
          <w:spacing w:val="-10"/>
          <w:sz w:val="16"/>
        </w:rPr>
        <w:t> </w:t>
      </w:r>
      <w:r>
        <w:rPr>
          <w:sz w:val="16"/>
        </w:rPr>
        <w:t>modo</w:t>
      </w:r>
      <w:r>
        <w:rPr>
          <w:spacing w:val="-8"/>
          <w:sz w:val="16"/>
        </w:rPr>
        <w:t> </w:t>
      </w:r>
      <w:r>
        <w:rPr>
          <w:sz w:val="16"/>
        </w:rPr>
        <w:t>de</w:t>
      </w:r>
      <w:r>
        <w:rPr>
          <w:spacing w:val="-10"/>
          <w:sz w:val="16"/>
        </w:rPr>
        <w:t> </w:t>
      </w:r>
      <w:r>
        <w:rPr>
          <w:sz w:val="16"/>
        </w:rPr>
        <w:t>hablar</w:t>
      </w:r>
      <w:r>
        <w:rPr>
          <w:spacing w:val="-8"/>
          <w:sz w:val="16"/>
        </w:rPr>
        <w:t> </w:t>
      </w:r>
      <w:r>
        <w:rPr>
          <w:sz w:val="16"/>
        </w:rPr>
        <w:t>y</w:t>
      </w:r>
      <w:r>
        <w:rPr>
          <w:spacing w:val="-9"/>
          <w:sz w:val="16"/>
        </w:rPr>
        <w:t> </w:t>
      </w:r>
      <w:r>
        <w:rPr>
          <w:sz w:val="16"/>
        </w:rPr>
        <w:t>los</w:t>
      </w:r>
      <w:r>
        <w:rPr>
          <w:spacing w:val="-9"/>
          <w:sz w:val="16"/>
        </w:rPr>
        <w:t> </w:t>
      </w:r>
      <w:r>
        <w:rPr>
          <w:sz w:val="16"/>
        </w:rPr>
        <w:t>modales. La</w:t>
      </w:r>
      <w:r>
        <w:rPr>
          <w:spacing w:val="-6"/>
          <w:sz w:val="16"/>
        </w:rPr>
        <w:t> </w:t>
      </w:r>
      <w:r>
        <w:rPr>
          <w:sz w:val="16"/>
        </w:rPr>
        <w:t>identidad</w:t>
      </w:r>
      <w:r>
        <w:rPr>
          <w:spacing w:val="-6"/>
          <w:sz w:val="16"/>
        </w:rPr>
        <w:t> </w:t>
      </w:r>
      <w:r>
        <w:rPr>
          <w:sz w:val="16"/>
        </w:rPr>
        <w:t>de</w:t>
      </w:r>
      <w:r>
        <w:rPr>
          <w:spacing w:val="-5"/>
          <w:sz w:val="16"/>
        </w:rPr>
        <w:t> </w:t>
      </w:r>
      <w:r>
        <w:rPr>
          <w:sz w:val="16"/>
        </w:rPr>
        <w:t>género</w:t>
      </w:r>
      <w:r>
        <w:rPr>
          <w:spacing w:val="-5"/>
          <w:sz w:val="16"/>
        </w:rPr>
        <w:t> </w:t>
      </w:r>
      <w:r>
        <w:rPr>
          <w:sz w:val="16"/>
        </w:rPr>
        <w:t>es</w:t>
      </w:r>
      <w:r>
        <w:rPr>
          <w:spacing w:val="-7"/>
          <w:sz w:val="16"/>
        </w:rPr>
        <w:t> </w:t>
      </w:r>
      <w:r>
        <w:rPr>
          <w:sz w:val="16"/>
        </w:rPr>
        <w:t>un</w:t>
      </w:r>
      <w:r>
        <w:rPr>
          <w:spacing w:val="-5"/>
          <w:sz w:val="16"/>
        </w:rPr>
        <w:t> </w:t>
      </w:r>
      <w:r>
        <w:rPr>
          <w:sz w:val="16"/>
        </w:rPr>
        <w:t>concepto</w:t>
      </w:r>
      <w:r>
        <w:rPr>
          <w:spacing w:val="-6"/>
          <w:sz w:val="16"/>
        </w:rPr>
        <w:t> </w:t>
      </w:r>
      <w:r>
        <w:rPr>
          <w:sz w:val="16"/>
        </w:rPr>
        <w:t>amplio</w:t>
      </w:r>
      <w:r>
        <w:rPr>
          <w:spacing w:val="-6"/>
          <w:sz w:val="16"/>
        </w:rPr>
        <w:t> </w:t>
      </w:r>
      <w:r>
        <w:rPr>
          <w:sz w:val="16"/>
        </w:rPr>
        <w:t>que</w:t>
      </w:r>
      <w:r>
        <w:rPr>
          <w:spacing w:val="-6"/>
          <w:sz w:val="16"/>
        </w:rPr>
        <w:t> </w:t>
      </w:r>
      <w:r>
        <w:rPr>
          <w:sz w:val="16"/>
        </w:rPr>
        <w:t>crea</w:t>
      </w:r>
      <w:r>
        <w:rPr>
          <w:spacing w:val="-6"/>
          <w:sz w:val="16"/>
        </w:rPr>
        <w:t> </w:t>
      </w:r>
      <w:r>
        <w:rPr>
          <w:sz w:val="16"/>
        </w:rPr>
        <w:t>espacio</w:t>
      </w:r>
      <w:r>
        <w:rPr>
          <w:spacing w:val="-6"/>
          <w:sz w:val="16"/>
        </w:rPr>
        <w:t> </w:t>
      </w:r>
      <w:r>
        <w:rPr>
          <w:sz w:val="16"/>
        </w:rPr>
        <w:t>para</w:t>
      </w:r>
      <w:r>
        <w:rPr>
          <w:spacing w:val="-6"/>
          <w:sz w:val="16"/>
        </w:rPr>
        <w:t> </w:t>
      </w:r>
      <w:r>
        <w:rPr>
          <w:sz w:val="16"/>
        </w:rPr>
        <w:t>la</w:t>
      </w:r>
      <w:r>
        <w:rPr>
          <w:spacing w:val="-6"/>
          <w:sz w:val="16"/>
        </w:rPr>
        <w:t> </w:t>
      </w:r>
      <w:r>
        <w:rPr>
          <w:sz w:val="16"/>
        </w:rPr>
        <w:t>auto</w:t>
      </w:r>
      <w:r>
        <w:rPr>
          <w:rFonts w:ascii="Cambria Math" w:hAnsi="Cambria Math"/>
          <w:sz w:val="16"/>
        </w:rPr>
        <w:t>‐</w:t>
      </w:r>
      <w:r>
        <w:rPr>
          <w:sz w:val="16"/>
        </w:rPr>
        <w:t>identificación,</w:t>
      </w:r>
      <w:r>
        <w:rPr>
          <w:spacing w:val="-7"/>
          <w:sz w:val="16"/>
        </w:rPr>
        <w:t> </w:t>
      </w:r>
      <w:r>
        <w:rPr>
          <w:sz w:val="16"/>
        </w:rPr>
        <w:t>y</w:t>
      </w:r>
      <w:r>
        <w:rPr>
          <w:spacing w:val="-6"/>
          <w:sz w:val="16"/>
        </w:rPr>
        <w:t> </w:t>
      </w:r>
      <w:r>
        <w:rPr>
          <w:sz w:val="16"/>
        </w:rPr>
        <w:t>que</w:t>
      </w:r>
      <w:r>
        <w:rPr>
          <w:spacing w:val="-6"/>
          <w:sz w:val="16"/>
        </w:rPr>
        <w:t> </w:t>
      </w:r>
      <w:r>
        <w:rPr>
          <w:sz w:val="16"/>
        </w:rPr>
        <w:t>hace</w:t>
      </w:r>
      <w:r>
        <w:rPr>
          <w:spacing w:val="-6"/>
          <w:sz w:val="16"/>
        </w:rPr>
        <w:t> </w:t>
      </w:r>
      <w:r>
        <w:rPr>
          <w:sz w:val="16"/>
        </w:rPr>
        <w:t>referencia</w:t>
      </w:r>
      <w:r>
        <w:rPr>
          <w:spacing w:val="-6"/>
          <w:sz w:val="16"/>
        </w:rPr>
        <w:t> </w:t>
      </w:r>
      <w:r>
        <w:rPr>
          <w:sz w:val="16"/>
        </w:rPr>
        <w:t>a</w:t>
      </w:r>
      <w:r>
        <w:rPr>
          <w:spacing w:val="-6"/>
          <w:sz w:val="16"/>
        </w:rPr>
        <w:t> </w:t>
      </w:r>
      <w:r>
        <w:rPr>
          <w:sz w:val="16"/>
        </w:rPr>
        <w:t>la</w:t>
      </w:r>
      <w:r>
        <w:rPr>
          <w:spacing w:val="-6"/>
          <w:sz w:val="16"/>
        </w:rPr>
        <w:t> </w:t>
      </w:r>
      <w:r>
        <w:rPr>
          <w:sz w:val="16"/>
        </w:rPr>
        <w:t>vivencia que</w:t>
      </w:r>
      <w:r>
        <w:rPr>
          <w:spacing w:val="-12"/>
          <w:sz w:val="16"/>
        </w:rPr>
        <w:t> </w:t>
      </w:r>
      <w:r>
        <w:rPr>
          <w:sz w:val="16"/>
        </w:rPr>
        <w:t>una</w:t>
      </w:r>
      <w:r>
        <w:rPr>
          <w:spacing w:val="-12"/>
          <w:sz w:val="16"/>
        </w:rPr>
        <w:t> </w:t>
      </w:r>
      <w:r>
        <w:rPr>
          <w:sz w:val="16"/>
        </w:rPr>
        <w:t>persona</w:t>
      </w:r>
      <w:r>
        <w:rPr>
          <w:spacing w:val="-12"/>
          <w:sz w:val="16"/>
        </w:rPr>
        <w:t> </w:t>
      </w:r>
      <w:r>
        <w:rPr>
          <w:sz w:val="16"/>
        </w:rPr>
        <w:t>tiene</w:t>
      </w:r>
      <w:r>
        <w:rPr>
          <w:spacing w:val="-12"/>
          <w:sz w:val="16"/>
        </w:rPr>
        <w:t> </w:t>
      </w:r>
      <w:r>
        <w:rPr>
          <w:sz w:val="16"/>
        </w:rPr>
        <w:t>de</w:t>
      </w:r>
      <w:r>
        <w:rPr>
          <w:spacing w:val="-12"/>
          <w:sz w:val="16"/>
        </w:rPr>
        <w:t> </w:t>
      </w:r>
      <w:r>
        <w:rPr>
          <w:sz w:val="16"/>
        </w:rPr>
        <w:t>su</w:t>
      </w:r>
      <w:r>
        <w:rPr>
          <w:spacing w:val="-12"/>
          <w:sz w:val="16"/>
        </w:rPr>
        <w:t> </w:t>
      </w:r>
      <w:r>
        <w:rPr>
          <w:sz w:val="16"/>
        </w:rPr>
        <w:t>propio</w:t>
      </w:r>
      <w:r>
        <w:rPr>
          <w:spacing w:val="-12"/>
          <w:sz w:val="16"/>
        </w:rPr>
        <w:t> </w:t>
      </w:r>
      <w:r>
        <w:rPr>
          <w:sz w:val="16"/>
        </w:rPr>
        <w:t>género.</w:t>
      </w:r>
      <w:r>
        <w:rPr>
          <w:spacing w:val="-11"/>
          <w:sz w:val="16"/>
        </w:rPr>
        <w:t> </w:t>
      </w:r>
      <w:r>
        <w:rPr>
          <w:sz w:val="16"/>
        </w:rPr>
        <w:t>Así,</w:t>
      </w:r>
      <w:r>
        <w:rPr>
          <w:spacing w:val="-12"/>
          <w:sz w:val="16"/>
        </w:rPr>
        <w:t> </w:t>
      </w:r>
      <w:r>
        <w:rPr>
          <w:sz w:val="16"/>
        </w:rPr>
        <w:t>la</w:t>
      </w:r>
      <w:r>
        <w:rPr>
          <w:spacing w:val="-10"/>
          <w:sz w:val="16"/>
        </w:rPr>
        <w:t> </w:t>
      </w:r>
      <w:r>
        <w:rPr>
          <w:sz w:val="16"/>
        </w:rPr>
        <w:t>identidad</w:t>
      </w:r>
      <w:r>
        <w:rPr>
          <w:spacing w:val="-12"/>
          <w:sz w:val="16"/>
        </w:rPr>
        <w:t> </w:t>
      </w:r>
      <w:r>
        <w:rPr>
          <w:sz w:val="16"/>
        </w:rPr>
        <w:t>de</w:t>
      </w:r>
      <w:r>
        <w:rPr>
          <w:spacing w:val="-12"/>
          <w:sz w:val="16"/>
        </w:rPr>
        <w:t> </w:t>
      </w:r>
      <w:r>
        <w:rPr>
          <w:sz w:val="16"/>
        </w:rPr>
        <w:t>género</w:t>
      </w:r>
      <w:r>
        <w:rPr>
          <w:spacing w:val="-11"/>
          <w:sz w:val="16"/>
        </w:rPr>
        <w:t> </w:t>
      </w:r>
      <w:r>
        <w:rPr>
          <w:sz w:val="16"/>
        </w:rPr>
        <w:t>y</w:t>
      </w:r>
      <w:r>
        <w:rPr>
          <w:spacing w:val="-12"/>
          <w:sz w:val="16"/>
        </w:rPr>
        <w:t> </w:t>
      </w:r>
      <w:r>
        <w:rPr>
          <w:sz w:val="16"/>
        </w:rPr>
        <w:t>su</w:t>
      </w:r>
      <w:r>
        <w:rPr>
          <w:spacing w:val="-12"/>
          <w:sz w:val="16"/>
        </w:rPr>
        <w:t> </w:t>
      </w:r>
      <w:r>
        <w:rPr>
          <w:sz w:val="16"/>
        </w:rPr>
        <w:t>expresión</w:t>
      </w:r>
      <w:r>
        <w:rPr>
          <w:spacing w:val="-10"/>
          <w:sz w:val="16"/>
        </w:rPr>
        <w:t> </w:t>
      </w:r>
      <w:r>
        <w:rPr>
          <w:sz w:val="16"/>
        </w:rPr>
        <w:t>también</w:t>
      </w:r>
      <w:r>
        <w:rPr>
          <w:spacing w:val="-12"/>
          <w:sz w:val="16"/>
        </w:rPr>
        <w:t> </w:t>
      </w:r>
      <w:r>
        <w:rPr>
          <w:sz w:val="16"/>
        </w:rPr>
        <w:t>toman</w:t>
      </w:r>
      <w:r>
        <w:rPr>
          <w:spacing w:val="-12"/>
          <w:sz w:val="16"/>
        </w:rPr>
        <w:t> </w:t>
      </w:r>
      <w:r>
        <w:rPr>
          <w:sz w:val="16"/>
        </w:rPr>
        <w:t>muchas</w:t>
      </w:r>
      <w:r>
        <w:rPr>
          <w:spacing w:val="-12"/>
          <w:sz w:val="16"/>
        </w:rPr>
        <w:t> </w:t>
      </w:r>
      <w:r>
        <w:rPr>
          <w:sz w:val="16"/>
        </w:rPr>
        <w:t>formas,</w:t>
      </w:r>
      <w:r>
        <w:rPr>
          <w:spacing w:val="-12"/>
          <w:sz w:val="16"/>
        </w:rPr>
        <w:t> </w:t>
      </w:r>
      <w:r>
        <w:rPr>
          <w:sz w:val="16"/>
        </w:rPr>
        <w:t>algunas personas</w:t>
      </w:r>
      <w:r>
        <w:rPr>
          <w:spacing w:val="-11"/>
          <w:sz w:val="16"/>
        </w:rPr>
        <w:t> </w:t>
      </w:r>
      <w:r>
        <w:rPr>
          <w:sz w:val="16"/>
        </w:rPr>
        <w:t>no</w:t>
      </w:r>
      <w:r>
        <w:rPr>
          <w:spacing w:val="-11"/>
          <w:sz w:val="16"/>
        </w:rPr>
        <w:t> </w:t>
      </w:r>
      <w:r>
        <w:rPr>
          <w:sz w:val="16"/>
        </w:rPr>
        <w:t>se</w:t>
      </w:r>
      <w:r>
        <w:rPr>
          <w:spacing w:val="-10"/>
          <w:sz w:val="16"/>
        </w:rPr>
        <w:t> </w:t>
      </w:r>
      <w:r>
        <w:rPr>
          <w:sz w:val="16"/>
        </w:rPr>
        <w:t>identifican</w:t>
      </w:r>
      <w:r>
        <w:rPr>
          <w:spacing w:val="-11"/>
          <w:sz w:val="16"/>
        </w:rPr>
        <w:t> </w:t>
      </w:r>
      <w:r>
        <w:rPr>
          <w:sz w:val="16"/>
        </w:rPr>
        <w:t>ni</w:t>
      </w:r>
      <w:r>
        <w:rPr>
          <w:spacing w:val="-11"/>
          <w:sz w:val="16"/>
        </w:rPr>
        <w:t> </w:t>
      </w:r>
      <w:r>
        <w:rPr>
          <w:sz w:val="16"/>
        </w:rPr>
        <w:t>como</w:t>
      </w:r>
      <w:r>
        <w:rPr>
          <w:spacing w:val="-10"/>
          <w:sz w:val="16"/>
        </w:rPr>
        <w:t> </w:t>
      </w:r>
      <w:r>
        <w:rPr>
          <w:sz w:val="16"/>
        </w:rPr>
        <w:t>hombres</w:t>
      </w:r>
      <w:r>
        <w:rPr>
          <w:spacing w:val="-10"/>
          <w:sz w:val="16"/>
        </w:rPr>
        <w:t> </w:t>
      </w:r>
      <w:r>
        <w:rPr>
          <w:sz w:val="16"/>
        </w:rPr>
        <w:t>ni</w:t>
      </w:r>
      <w:r>
        <w:rPr>
          <w:spacing w:val="-12"/>
          <w:sz w:val="16"/>
        </w:rPr>
        <w:t> </w:t>
      </w:r>
      <w:r>
        <w:rPr>
          <w:sz w:val="16"/>
        </w:rPr>
        <w:t>como</w:t>
      </w:r>
      <w:r>
        <w:rPr>
          <w:spacing w:val="-10"/>
          <w:sz w:val="16"/>
        </w:rPr>
        <w:t> </w:t>
      </w:r>
      <w:r>
        <w:rPr>
          <w:sz w:val="16"/>
        </w:rPr>
        <w:t>mujeres,</w:t>
      </w:r>
      <w:r>
        <w:rPr>
          <w:spacing w:val="-11"/>
          <w:sz w:val="16"/>
        </w:rPr>
        <w:t> </w:t>
      </w:r>
      <w:r>
        <w:rPr>
          <w:sz w:val="16"/>
        </w:rPr>
        <w:t>o</w:t>
      </w:r>
      <w:r>
        <w:rPr>
          <w:spacing w:val="-9"/>
          <w:sz w:val="16"/>
        </w:rPr>
        <w:t> </w:t>
      </w:r>
      <w:r>
        <w:rPr>
          <w:sz w:val="16"/>
        </w:rPr>
        <w:t>se</w:t>
      </w:r>
      <w:r>
        <w:rPr>
          <w:spacing w:val="-11"/>
          <w:sz w:val="16"/>
        </w:rPr>
        <w:t> </w:t>
      </w:r>
      <w:r>
        <w:rPr>
          <w:sz w:val="16"/>
        </w:rPr>
        <w:t>identifican</w:t>
      </w:r>
      <w:r>
        <w:rPr>
          <w:spacing w:val="-11"/>
          <w:sz w:val="16"/>
        </w:rPr>
        <w:t> </w:t>
      </w:r>
      <w:r>
        <w:rPr>
          <w:sz w:val="16"/>
        </w:rPr>
        <w:t>como</w:t>
      </w:r>
      <w:r>
        <w:rPr>
          <w:spacing w:val="-10"/>
          <w:sz w:val="16"/>
        </w:rPr>
        <w:t> </w:t>
      </w:r>
      <w:r>
        <w:rPr>
          <w:sz w:val="16"/>
        </w:rPr>
        <w:t>ambos.</w:t>
      </w:r>
      <w:r>
        <w:rPr>
          <w:spacing w:val="-8"/>
          <w:sz w:val="16"/>
        </w:rPr>
        <w:t> </w:t>
      </w:r>
      <w:r>
        <w:rPr>
          <w:i/>
          <w:sz w:val="16"/>
        </w:rPr>
        <w:t>Cfr.</w:t>
      </w:r>
      <w:r>
        <w:rPr>
          <w:i/>
          <w:spacing w:val="-11"/>
          <w:sz w:val="16"/>
        </w:rPr>
        <w:t> </w:t>
      </w:r>
      <w:r>
        <w:rPr>
          <w:sz w:val="16"/>
        </w:rPr>
        <w:t>Opinión</w:t>
      </w:r>
      <w:r>
        <w:rPr>
          <w:spacing w:val="-11"/>
          <w:sz w:val="16"/>
        </w:rPr>
        <w:t> </w:t>
      </w:r>
      <w:r>
        <w:rPr>
          <w:sz w:val="16"/>
        </w:rPr>
        <w:t>Consultiva</w:t>
      </w:r>
      <w:r>
        <w:rPr>
          <w:spacing w:val="-9"/>
          <w:sz w:val="16"/>
        </w:rPr>
        <w:t> </w:t>
      </w:r>
      <w:r>
        <w:rPr>
          <w:sz w:val="16"/>
        </w:rPr>
        <w:t>OC-24/17, </w:t>
      </w:r>
      <w:r>
        <w:rPr>
          <w:i/>
          <w:sz w:val="16"/>
        </w:rPr>
        <w:t>supra</w:t>
      </w:r>
      <w:r>
        <w:rPr>
          <w:sz w:val="16"/>
        </w:rPr>
        <w:t>, párr. 32, letra</w:t>
      </w:r>
      <w:r>
        <w:rPr>
          <w:spacing w:val="-10"/>
          <w:sz w:val="16"/>
        </w:rPr>
        <w:t> </w:t>
      </w:r>
      <w:r>
        <w:rPr>
          <w:sz w:val="16"/>
        </w:rPr>
        <w:t>f).</w:t>
      </w:r>
    </w:p>
    <w:p>
      <w:pPr>
        <w:pStyle w:val="BodyText"/>
        <w:spacing w:before="9"/>
        <w:rPr>
          <w:sz w:val="18"/>
        </w:rPr>
      </w:pPr>
    </w:p>
    <w:p>
      <w:pPr>
        <w:spacing w:before="99"/>
        <w:ind w:left="140" w:right="140" w:firstLine="0"/>
        <w:jc w:val="center"/>
        <w:rPr>
          <w:sz w:val="16"/>
        </w:rPr>
      </w:pPr>
      <w:r>
        <w:rPr>
          <w:sz w:val="16"/>
        </w:rPr>
        <w:t>83</w:t>
      </w:r>
    </w:p>
    <w:p>
      <w:pPr>
        <w:spacing w:after="0"/>
        <w:jc w:val="center"/>
        <w:rPr>
          <w:sz w:val="16"/>
        </w:rPr>
        <w:sectPr>
          <w:footerReference w:type="default" r:id="rId80"/>
          <w:pgSz w:w="12240" w:h="15840"/>
          <w:pgMar w:footer="0" w:header="0" w:top="1360" w:bottom="280" w:left="960" w:right="960"/>
        </w:sectPr>
      </w:pPr>
    </w:p>
    <w:p>
      <w:pPr>
        <w:pStyle w:val="BodyText"/>
        <w:spacing w:before="80"/>
        <w:ind w:left="120" w:right="116"/>
        <w:jc w:val="both"/>
      </w:pPr>
      <w:r>
        <w:rPr/>
        <w:t>de género</w:t>
      </w:r>
      <w:r>
        <w:rPr>
          <w:position w:val="7"/>
          <w:sz w:val="13"/>
        </w:rPr>
        <w:t>435 </w:t>
      </w:r>
      <w:r>
        <w:rPr/>
        <w:t>de la persona son categorías protegidas por el artículo 1.1 la Convención</w:t>
      </w:r>
      <w:r>
        <w:rPr>
          <w:position w:val="7"/>
          <w:sz w:val="13"/>
        </w:rPr>
        <w:t>436</w:t>
      </w:r>
      <w:r>
        <w:rPr/>
        <w:t>. En consecuencia, el Estado no puede actuar en contra de una persona por motivo de su orientación sexual, su identidad de género y/o su expresión de género</w:t>
      </w:r>
      <w:r>
        <w:rPr>
          <w:position w:val="7"/>
          <w:sz w:val="13"/>
        </w:rPr>
        <w:t>437</w:t>
      </w:r>
      <w:r>
        <w:rPr/>
        <w:t>.</w:t>
      </w:r>
    </w:p>
    <w:p>
      <w:pPr>
        <w:pStyle w:val="BodyText"/>
        <w:spacing w:before="11"/>
        <w:rPr>
          <w:sz w:val="19"/>
        </w:rPr>
      </w:pPr>
    </w:p>
    <w:p>
      <w:pPr>
        <w:pStyle w:val="ListParagraph"/>
        <w:numPr>
          <w:ilvl w:val="0"/>
          <w:numId w:val="23"/>
        </w:numPr>
        <w:tabs>
          <w:tab w:pos="911" w:val="left" w:leader="none"/>
        </w:tabs>
        <w:spacing w:line="240" w:lineRule="auto" w:before="0" w:after="0"/>
        <w:ind w:left="120" w:right="117" w:firstLine="0"/>
        <w:jc w:val="both"/>
        <w:rPr>
          <w:sz w:val="20"/>
        </w:rPr>
      </w:pPr>
      <w:r>
        <w:rPr>
          <w:sz w:val="20"/>
        </w:rPr>
        <w:t>En atención a las interrogantes planteadas por la Comisión, la Corte se referirá a las siguientes cuestiones en su interpretación de las disposiciones relevantes traídas a consulta: A) consideraciones generales sobre el derecho a la igualdad y la no discriminación y la situación de las personas LGBTI privadas de la libertad; B) el principio de separación y la determinación de la ubicación de una persona LGBTI en los centros penitenciarios; C) la prevención, investigación y registro de la violencia en contra de las personas LGBTI privadas de la libertad; D) el derecho a la salud de las personas trans privadas de la libertad respecto del inicio o continuación de un proceso de transición, y E) la visita íntima de las personas LGBTI privadas de la</w:t>
      </w:r>
      <w:r>
        <w:rPr>
          <w:spacing w:val="-21"/>
          <w:sz w:val="20"/>
        </w:rPr>
        <w:t> </w:t>
      </w:r>
      <w:r>
        <w:rPr>
          <w:sz w:val="20"/>
        </w:rPr>
        <w:t>libertad.</w:t>
      </w:r>
    </w:p>
    <w:p>
      <w:pPr>
        <w:pStyle w:val="BodyText"/>
        <w:spacing w:before="11"/>
        <w:rPr>
          <w:sz w:val="19"/>
        </w:rPr>
      </w:pPr>
    </w:p>
    <w:p>
      <w:pPr>
        <w:pStyle w:val="Heading2"/>
        <w:numPr>
          <w:ilvl w:val="1"/>
          <w:numId w:val="23"/>
        </w:numPr>
        <w:tabs>
          <w:tab w:pos="1192" w:val="left" w:leader="none"/>
        </w:tabs>
        <w:spacing w:line="240" w:lineRule="auto" w:before="0" w:after="0"/>
        <w:ind w:left="1192" w:right="115" w:hanging="362"/>
        <w:jc w:val="left"/>
      </w:pPr>
      <w:bookmarkStart w:name="_bookmark31" w:id="57"/>
      <w:bookmarkEnd w:id="57"/>
      <w:r>
        <w:rPr>
          <w:b w:val="0"/>
          <w:i w:val="0"/>
        </w:rPr>
      </w:r>
      <w:bookmarkStart w:name="_bookmark31" w:id="58"/>
      <w:bookmarkEnd w:id="58"/>
      <w:r>
        <w:rPr>
          <w:i/>
        </w:rPr>
        <w:t>Co</w:t>
      </w:r>
      <w:r>
        <w:rPr>
          <w:i/>
        </w:rPr>
        <w:t>nsideraciones</w:t>
      </w:r>
      <w:r>
        <w:rPr>
          <w:i/>
          <w:spacing w:val="-6"/>
        </w:rPr>
        <w:t> </w:t>
      </w:r>
      <w:r>
        <w:rPr>
          <w:i/>
        </w:rPr>
        <w:t>generales</w:t>
      </w:r>
      <w:r>
        <w:rPr>
          <w:i/>
          <w:spacing w:val="-6"/>
        </w:rPr>
        <w:t> </w:t>
      </w:r>
      <w:r>
        <w:rPr>
          <w:i/>
        </w:rPr>
        <w:t>sobre</w:t>
      </w:r>
      <w:r>
        <w:rPr>
          <w:i/>
          <w:spacing w:val="-7"/>
        </w:rPr>
        <w:t> </w:t>
      </w:r>
      <w:r>
        <w:rPr>
          <w:i/>
        </w:rPr>
        <w:t>el</w:t>
      </w:r>
      <w:r>
        <w:rPr>
          <w:i/>
          <w:spacing w:val="-7"/>
        </w:rPr>
        <w:t> </w:t>
      </w:r>
      <w:r>
        <w:rPr>
          <w:i/>
        </w:rPr>
        <w:t>derecho</w:t>
      </w:r>
      <w:r>
        <w:rPr>
          <w:i/>
          <w:spacing w:val="-7"/>
        </w:rPr>
        <w:t> </w:t>
      </w:r>
      <w:r>
        <w:rPr>
          <w:i/>
        </w:rPr>
        <w:t>a</w:t>
      </w:r>
      <w:r>
        <w:rPr>
          <w:i/>
          <w:spacing w:val="-5"/>
        </w:rPr>
        <w:t> </w:t>
      </w:r>
      <w:r>
        <w:rPr>
          <w:i/>
        </w:rPr>
        <w:t>la</w:t>
      </w:r>
      <w:r>
        <w:rPr>
          <w:i/>
          <w:spacing w:val="-5"/>
        </w:rPr>
        <w:t> </w:t>
      </w:r>
      <w:r>
        <w:rPr>
          <w:i/>
        </w:rPr>
        <w:t>igualdad</w:t>
      </w:r>
      <w:r>
        <w:rPr>
          <w:i/>
          <w:spacing w:val="-7"/>
        </w:rPr>
        <w:t> </w:t>
      </w:r>
      <w:r>
        <w:rPr>
          <w:i/>
        </w:rPr>
        <w:t>y</w:t>
      </w:r>
      <w:r>
        <w:rPr>
          <w:i/>
          <w:spacing w:val="-5"/>
        </w:rPr>
        <w:t> </w:t>
      </w:r>
      <w:r>
        <w:rPr>
          <w:i/>
        </w:rPr>
        <w:t>la</w:t>
      </w:r>
      <w:r>
        <w:rPr>
          <w:i/>
          <w:spacing w:val="-7"/>
        </w:rPr>
        <w:t> </w:t>
      </w:r>
      <w:r>
        <w:rPr>
          <w:i/>
        </w:rPr>
        <w:t>no</w:t>
      </w:r>
      <w:r>
        <w:rPr>
          <w:i/>
          <w:spacing w:val="-5"/>
        </w:rPr>
        <w:t> </w:t>
      </w:r>
      <w:r>
        <w:rPr>
          <w:i/>
        </w:rPr>
        <w:t>discriminación, </w:t>
      </w:r>
      <w:r>
        <w:rPr/>
        <w:t>y la situación de las personas LGBTI privadas de la</w:t>
      </w:r>
      <w:r>
        <w:rPr>
          <w:spacing w:val="-22"/>
        </w:rPr>
        <w:t> </w:t>
      </w:r>
      <w:r>
        <w:rPr/>
        <w:t>libertad</w:t>
      </w:r>
    </w:p>
    <w:p>
      <w:pPr>
        <w:pStyle w:val="BodyText"/>
        <w:spacing w:before="11"/>
        <w:rPr>
          <w:b/>
          <w:i/>
          <w:sz w:val="19"/>
        </w:rPr>
      </w:pPr>
    </w:p>
    <w:p>
      <w:pPr>
        <w:pStyle w:val="ListParagraph"/>
        <w:numPr>
          <w:ilvl w:val="0"/>
          <w:numId w:val="23"/>
        </w:numPr>
        <w:tabs>
          <w:tab w:pos="840" w:val="left" w:leader="none"/>
        </w:tabs>
        <w:spacing w:line="240" w:lineRule="auto" w:before="0" w:after="0"/>
        <w:ind w:left="120" w:right="116" w:firstLine="0"/>
        <w:jc w:val="both"/>
        <w:rPr>
          <w:sz w:val="20"/>
        </w:rPr>
      </w:pPr>
      <w:r>
        <w:rPr>
          <w:sz w:val="20"/>
        </w:rPr>
        <w:t>En su jurisprudencia, la Corte ha reconocido que las personas LGBTI han sido</w:t>
      </w:r>
      <w:r>
        <w:rPr>
          <w:spacing w:val="-41"/>
          <w:sz w:val="20"/>
        </w:rPr>
        <w:t> </w:t>
      </w:r>
      <w:r>
        <w:rPr>
          <w:sz w:val="20"/>
        </w:rPr>
        <w:t>históricamente víctimas de discriminación estructural, estigmatización, diversas formas de violencia y violaciones a sus derechos fundamentales</w:t>
      </w:r>
      <w:r>
        <w:rPr>
          <w:position w:val="7"/>
          <w:sz w:val="13"/>
        </w:rPr>
        <w:t>438</w:t>
      </w:r>
      <w:r>
        <w:rPr>
          <w:sz w:val="20"/>
        </w:rPr>
        <w:t>. Las formas de discriminación en contra de las personas LGBTI se manifiestan en numerosos aspectos en el ámbito público y privado</w:t>
      </w:r>
      <w:r>
        <w:rPr>
          <w:position w:val="7"/>
          <w:sz w:val="13"/>
        </w:rPr>
        <w:t>439</w:t>
      </w:r>
      <w:r>
        <w:rPr>
          <w:sz w:val="20"/>
        </w:rPr>
        <w:t>. A juicio de la Corte, una de las</w:t>
      </w:r>
      <w:r>
        <w:rPr>
          <w:spacing w:val="-6"/>
          <w:sz w:val="20"/>
        </w:rPr>
        <w:t> </w:t>
      </w:r>
      <w:r>
        <w:rPr>
          <w:sz w:val="20"/>
        </w:rPr>
        <w:t>formas</w:t>
      </w:r>
      <w:r>
        <w:rPr>
          <w:spacing w:val="-8"/>
          <w:sz w:val="20"/>
        </w:rPr>
        <w:t> </w:t>
      </w:r>
      <w:r>
        <w:rPr>
          <w:sz w:val="20"/>
        </w:rPr>
        <w:t>más</w:t>
      </w:r>
      <w:r>
        <w:rPr>
          <w:spacing w:val="-6"/>
          <w:sz w:val="20"/>
        </w:rPr>
        <w:t> </w:t>
      </w:r>
      <w:r>
        <w:rPr>
          <w:sz w:val="20"/>
        </w:rPr>
        <w:t>extremas</w:t>
      </w:r>
      <w:r>
        <w:rPr>
          <w:spacing w:val="-6"/>
          <w:sz w:val="20"/>
        </w:rPr>
        <w:t> </w:t>
      </w:r>
      <w:r>
        <w:rPr>
          <w:sz w:val="20"/>
        </w:rPr>
        <w:t>de</w:t>
      </w:r>
      <w:r>
        <w:rPr>
          <w:spacing w:val="-6"/>
          <w:sz w:val="20"/>
        </w:rPr>
        <w:t> </w:t>
      </w:r>
      <w:r>
        <w:rPr>
          <w:sz w:val="20"/>
        </w:rPr>
        <w:t>discriminación</w:t>
      </w:r>
      <w:r>
        <w:rPr>
          <w:spacing w:val="-7"/>
          <w:sz w:val="20"/>
        </w:rPr>
        <w:t> </w:t>
      </w:r>
      <w:r>
        <w:rPr>
          <w:sz w:val="20"/>
        </w:rPr>
        <w:t>en</w:t>
      </w:r>
      <w:r>
        <w:rPr>
          <w:spacing w:val="-7"/>
          <w:sz w:val="20"/>
        </w:rPr>
        <w:t> </w:t>
      </w:r>
      <w:r>
        <w:rPr>
          <w:sz w:val="20"/>
        </w:rPr>
        <w:t>contra</w:t>
      </w:r>
      <w:r>
        <w:rPr>
          <w:spacing w:val="-6"/>
          <w:sz w:val="20"/>
        </w:rPr>
        <w:t> </w:t>
      </w:r>
      <w:r>
        <w:rPr>
          <w:sz w:val="20"/>
        </w:rPr>
        <w:t>de</w:t>
      </w:r>
      <w:r>
        <w:rPr>
          <w:spacing w:val="-6"/>
          <w:sz w:val="20"/>
        </w:rPr>
        <w:t> </w:t>
      </w:r>
      <w:r>
        <w:rPr>
          <w:sz w:val="20"/>
        </w:rPr>
        <w:t>las</w:t>
      </w:r>
      <w:r>
        <w:rPr>
          <w:spacing w:val="-6"/>
          <w:sz w:val="20"/>
        </w:rPr>
        <w:t> </w:t>
      </w:r>
      <w:r>
        <w:rPr>
          <w:sz w:val="20"/>
        </w:rPr>
        <w:t>personas</w:t>
      </w:r>
      <w:r>
        <w:rPr>
          <w:spacing w:val="-5"/>
          <w:sz w:val="20"/>
        </w:rPr>
        <w:t> </w:t>
      </w:r>
      <w:r>
        <w:rPr>
          <w:sz w:val="20"/>
        </w:rPr>
        <w:t>LGBTI</w:t>
      </w:r>
      <w:r>
        <w:rPr>
          <w:spacing w:val="-7"/>
          <w:sz w:val="20"/>
        </w:rPr>
        <w:t> </w:t>
      </w:r>
      <w:r>
        <w:rPr>
          <w:sz w:val="20"/>
        </w:rPr>
        <w:t>es</w:t>
      </w:r>
      <w:r>
        <w:rPr>
          <w:spacing w:val="-7"/>
          <w:sz w:val="20"/>
        </w:rPr>
        <w:t> </w:t>
      </w:r>
      <w:r>
        <w:rPr>
          <w:sz w:val="20"/>
        </w:rPr>
        <w:t>la</w:t>
      </w:r>
      <w:r>
        <w:rPr>
          <w:spacing w:val="-7"/>
          <w:sz w:val="20"/>
        </w:rPr>
        <w:t> </w:t>
      </w:r>
      <w:r>
        <w:rPr>
          <w:sz w:val="20"/>
        </w:rPr>
        <w:t>que</w:t>
      </w:r>
      <w:r>
        <w:rPr>
          <w:spacing w:val="-5"/>
          <w:sz w:val="20"/>
        </w:rPr>
        <w:t> </w:t>
      </w:r>
      <w:r>
        <w:rPr>
          <w:sz w:val="20"/>
        </w:rPr>
        <w:t>se</w:t>
      </w:r>
      <w:r>
        <w:rPr>
          <w:spacing w:val="-5"/>
          <w:sz w:val="20"/>
        </w:rPr>
        <w:t> </w:t>
      </w:r>
      <w:r>
        <w:rPr>
          <w:sz w:val="20"/>
        </w:rPr>
        <w:t>materializa en situaciones de violencia</w:t>
      </w:r>
      <w:r>
        <w:rPr>
          <w:position w:val="7"/>
          <w:sz w:val="13"/>
        </w:rPr>
        <w:t>440</w:t>
      </w:r>
      <w:r>
        <w:rPr>
          <w:sz w:val="20"/>
        </w:rPr>
        <w:t>. De acuerdo con el Tribunal, esta violencia se funda en prejuicios basados en la orientación sexual, y la identidad o expresión de género percibida o real de una persona</w:t>
      </w:r>
      <w:r>
        <w:rPr>
          <w:position w:val="7"/>
          <w:sz w:val="13"/>
        </w:rPr>
        <w:t>441</w:t>
      </w:r>
      <w:r>
        <w:rPr>
          <w:sz w:val="20"/>
        </w:rPr>
        <w:t>. Este tipo de violencia puede ser impulsada por “el deseo de castigar a quienes se considera que desafían las normas de</w:t>
      </w:r>
      <w:r>
        <w:rPr>
          <w:spacing w:val="-10"/>
          <w:sz w:val="20"/>
        </w:rPr>
        <w:t> </w:t>
      </w:r>
      <w:r>
        <w:rPr>
          <w:sz w:val="20"/>
        </w:rPr>
        <w:t>género”</w:t>
      </w:r>
      <w:r>
        <w:rPr>
          <w:position w:val="7"/>
          <w:sz w:val="13"/>
        </w:rPr>
        <w:t>442</w:t>
      </w:r>
      <w:r>
        <w:rPr>
          <w:sz w:val="20"/>
        </w:rPr>
        <w:t>.</w:t>
      </w:r>
    </w:p>
    <w:p>
      <w:pPr>
        <w:pStyle w:val="BodyText"/>
        <w:spacing w:before="11"/>
        <w:rPr>
          <w:sz w:val="19"/>
        </w:rPr>
      </w:pPr>
    </w:p>
    <w:p>
      <w:pPr>
        <w:pStyle w:val="ListParagraph"/>
        <w:numPr>
          <w:ilvl w:val="0"/>
          <w:numId w:val="23"/>
        </w:numPr>
        <w:tabs>
          <w:tab w:pos="840" w:val="left" w:leader="none"/>
        </w:tabs>
        <w:spacing w:line="240" w:lineRule="auto" w:before="0" w:after="0"/>
        <w:ind w:left="120" w:right="116" w:firstLine="0"/>
        <w:jc w:val="both"/>
        <w:rPr>
          <w:sz w:val="20"/>
        </w:rPr>
      </w:pPr>
      <w:r>
        <w:rPr>
          <w:sz w:val="20"/>
        </w:rPr>
        <w:t>De esta forma, en decisiones de este Tribunal se han constatado contextos de violencia que se</w:t>
      </w:r>
      <w:r>
        <w:rPr>
          <w:spacing w:val="-6"/>
          <w:sz w:val="20"/>
        </w:rPr>
        <w:t> </w:t>
      </w:r>
      <w:r>
        <w:rPr>
          <w:sz w:val="20"/>
        </w:rPr>
        <w:t>produce</w:t>
      </w:r>
      <w:r>
        <w:rPr>
          <w:spacing w:val="-7"/>
          <w:sz w:val="20"/>
        </w:rPr>
        <w:t> </w:t>
      </w:r>
      <w:r>
        <w:rPr>
          <w:sz w:val="20"/>
        </w:rPr>
        <w:t>contra</w:t>
      </w:r>
      <w:r>
        <w:rPr>
          <w:spacing w:val="-7"/>
          <w:sz w:val="20"/>
        </w:rPr>
        <w:t> </w:t>
      </w:r>
      <w:r>
        <w:rPr>
          <w:sz w:val="20"/>
        </w:rPr>
        <w:t>las</w:t>
      </w:r>
      <w:r>
        <w:rPr>
          <w:spacing w:val="-6"/>
          <w:sz w:val="20"/>
        </w:rPr>
        <w:t> </w:t>
      </w:r>
      <w:r>
        <w:rPr>
          <w:sz w:val="20"/>
        </w:rPr>
        <w:t>personas</w:t>
      </w:r>
      <w:r>
        <w:rPr>
          <w:spacing w:val="-8"/>
          <w:sz w:val="20"/>
        </w:rPr>
        <w:t> </w:t>
      </w:r>
      <w:r>
        <w:rPr>
          <w:sz w:val="20"/>
        </w:rPr>
        <w:t>LGBTI</w:t>
      </w:r>
      <w:r>
        <w:rPr>
          <w:spacing w:val="-7"/>
          <w:sz w:val="20"/>
        </w:rPr>
        <w:t> </w:t>
      </w:r>
      <w:r>
        <w:rPr>
          <w:sz w:val="20"/>
        </w:rPr>
        <w:t>en</w:t>
      </w:r>
      <w:r>
        <w:rPr>
          <w:spacing w:val="-7"/>
          <w:sz w:val="20"/>
        </w:rPr>
        <w:t> </w:t>
      </w:r>
      <w:r>
        <w:rPr>
          <w:sz w:val="20"/>
        </w:rPr>
        <w:t>la</w:t>
      </w:r>
      <w:r>
        <w:rPr>
          <w:spacing w:val="-6"/>
          <w:sz w:val="20"/>
        </w:rPr>
        <w:t> </w:t>
      </w:r>
      <w:r>
        <w:rPr>
          <w:sz w:val="20"/>
        </w:rPr>
        <w:t>región</w:t>
      </w:r>
      <w:r>
        <w:rPr>
          <w:position w:val="7"/>
          <w:sz w:val="13"/>
        </w:rPr>
        <w:t>443</w:t>
      </w:r>
      <w:r>
        <w:rPr>
          <w:sz w:val="20"/>
        </w:rPr>
        <w:t>.</w:t>
      </w:r>
      <w:r>
        <w:rPr>
          <w:spacing w:val="-5"/>
          <w:sz w:val="20"/>
        </w:rPr>
        <w:t> </w:t>
      </w:r>
      <w:r>
        <w:rPr>
          <w:sz w:val="20"/>
        </w:rPr>
        <w:t>Al</w:t>
      </w:r>
      <w:r>
        <w:rPr>
          <w:spacing w:val="-7"/>
          <w:sz w:val="20"/>
        </w:rPr>
        <w:t> </w:t>
      </w:r>
      <w:r>
        <w:rPr>
          <w:sz w:val="20"/>
        </w:rPr>
        <w:t>respecto,</w:t>
      </w:r>
      <w:r>
        <w:rPr>
          <w:spacing w:val="-5"/>
          <w:sz w:val="20"/>
        </w:rPr>
        <w:t> </w:t>
      </w:r>
      <w:r>
        <w:rPr>
          <w:sz w:val="20"/>
        </w:rPr>
        <w:t>la</w:t>
      </w:r>
      <w:r>
        <w:rPr>
          <w:spacing w:val="-7"/>
          <w:sz w:val="20"/>
        </w:rPr>
        <w:t> </w:t>
      </w:r>
      <w:r>
        <w:rPr>
          <w:sz w:val="20"/>
        </w:rPr>
        <w:t>Asamblea</w:t>
      </w:r>
      <w:r>
        <w:rPr>
          <w:spacing w:val="-7"/>
          <w:sz w:val="20"/>
        </w:rPr>
        <w:t> </w:t>
      </w:r>
      <w:r>
        <w:rPr>
          <w:sz w:val="20"/>
        </w:rPr>
        <w:t>General</w:t>
      </w:r>
      <w:r>
        <w:rPr>
          <w:spacing w:val="-7"/>
          <w:sz w:val="20"/>
        </w:rPr>
        <w:t> </w:t>
      </w:r>
      <w:r>
        <w:rPr>
          <w:sz w:val="20"/>
        </w:rPr>
        <w:t>de</w:t>
      </w:r>
      <w:r>
        <w:rPr>
          <w:spacing w:val="-6"/>
          <w:sz w:val="20"/>
        </w:rPr>
        <w:t> </w:t>
      </w:r>
      <w:r>
        <w:rPr>
          <w:sz w:val="20"/>
        </w:rPr>
        <w:t>la</w:t>
      </w:r>
      <w:r>
        <w:rPr>
          <w:spacing w:val="-7"/>
          <w:sz w:val="20"/>
        </w:rPr>
        <w:t> </w:t>
      </w:r>
      <w:r>
        <w:rPr>
          <w:sz w:val="20"/>
        </w:rPr>
        <w:t>OEA</w:t>
      </w:r>
      <w:r>
        <w:rPr>
          <w:spacing w:val="-7"/>
          <w:sz w:val="20"/>
        </w:rPr>
        <w:t> </w:t>
      </w:r>
      <w:r>
        <w:rPr>
          <w:sz w:val="20"/>
        </w:rPr>
        <w:t>en distintas</w:t>
      </w:r>
      <w:r>
        <w:rPr>
          <w:spacing w:val="45"/>
          <w:sz w:val="20"/>
        </w:rPr>
        <w:t> </w:t>
      </w:r>
      <w:r>
        <w:rPr>
          <w:sz w:val="20"/>
        </w:rPr>
        <w:t>resoluciones</w:t>
      </w:r>
      <w:r>
        <w:rPr>
          <w:spacing w:val="45"/>
          <w:sz w:val="20"/>
        </w:rPr>
        <w:t> </w:t>
      </w:r>
      <w:r>
        <w:rPr>
          <w:sz w:val="20"/>
        </w:rPr>
        <w:t>ha</w:t>
      </w:r>
      <w:r>
        <w:rPr>
          <w:spacing w:val="46"/>
          <w:sz w:val="20"/>
        </w:rPr>
        <w:t> </w:t>
      </w:r>
      <w:r>
        <w:rPr>
          <w:sz w:val="20"/>
        </w:rPr>
        <w:t>reconocido</w:t>
      </w:r>
      <w:r>
        <w:rPr>
          <w:spacing w:val="45"/>
          <w:sz w:val="20"/>
        </w:rPr>
        <w:t> </w:t>
      </w:r>
      <w:r>
        <w:rPr>
          <w:sz w:val="20"/>
        </w:rPr>
        <w:t>que</w:t>
      </w:r>
      <w:r>
        <w:rPr>
          <w:spacing w:val="46"/>
          <w:sz w:val="20"/>
        </w:rPr>
        <w:t> </w:t>
      </w:r>
      <w:r>
        <w:rPr>
          <w:sz w:val="20"/>
        </w:rPr>
        <w:t>las</w:t>
      </w:r>
      <w:r>
        <w:rPr>
          <w:spacing w:val="45"/>
          <w:sz w:val="20"/>
        </w:rPr>
        <w:t> </w:t>
      </w:r>
      <w:r>
        <w:rPr>
          <w:sz w:val="20"/>
        </w:rPr>
        <w:t>personas</w:t>
      </w:r>
      <w:r>
        <w:rPr>
          <w:spacing w:val="47"/>
          <w:sz w:val="20"/>
        </w:rPr>
        <w:t> </w:t>
      </w:r>
      <w:r>
        <w:rPr>
          <w:sz w:val="20"/>
        </w:rPr>
        <w:t>LGBTI</w:t>
      </w:r>
      <w:r>
        <w:rPr>
          <w:spacing w:val="45"/>
          <w:sz w:val="20"/>
        </w:rPr>
        <w:t> </w:t>
      </w:r>
      <w:r>
        <w:rPr>
          <w:sz w:val="20"/>
        </w:rPr>
        <w:t>son</w:t>
      </w:r>
      <w:r>
        <w:rPr>
          <w:spacing w:val="44"/>
          <w:sz w:val="20"/>
        </w:rPr>
        <w:t> </w:t>
      </w:r>
      <w:r>
        <w:rPr>
          <w:sz w:val="20"/>
        </w:rPr>
        <w:t>sujetas</w:t>
      </w:r>
      <w:r>
        <w:rPr>
          <w:spacing w:val="45"/>
          <w:sz w:val="20"/>
        </w:rPr>
        <w:t> </w:t>
      </w:r>
      <w:r>
        <w:rPr>
          <w:sz w:val="20"/>
        </w:rPr>
        <w:t>a</w:t>
      </w:r>
      <w:r>
        <w:rPr>
          <w:spacing w:val="45"/>
          <w:sz w:val="20"/>
        </w:rPr>
        <w:t> </w:t>
      </w:r>
      <w:r>
        <w:rPr>
          <w:sz w:val="20"/>
        </w:rPr>
        <w:t>diversas</w:t>
      </w:r>
      <w:r>
        <w:rPr>
          <w:spacing w:val="44"/>
          <w:sz w:val="20"/>
        </w:rPr>
        <w:t> </w:t>
      </w:r>
      <w:r>
        <w:rPr>
          <w:sz w:val="20"/>
        </w:rPr>
        <w:t>formas</w:t>
      </w:r>
      <w:r>
        <w:rPr>
          <w:spacing w:val="47"/>
          <w:sz w:val="20"/>
        </w:rPr>
        <w:t> </w:t>
      </w:r>
      <w:r>
        <w:rPr>
          <w:sz w:val="20"/>
        </w:rPr>
        <w:t>de</w:t>
      </w:r>
    </w:p>
    <w:p>
      <w:pPr>
        <w:pStyle w:val="BodyText"/>
        <w:spacing w:before="7"/>
        <w:rPr>
          <w:sz w:val="27"/>
        </w:rPr>
      </w:pPr>
      <w:r>
        <w:rPr/>
        <w:pict>
          <v:line style="position:absolute;mso-position-horizontal-relative:page;mso-position-vertical-relative:paragraph;z-index:2800;mso-wrap-distance-left:0;mso-wrap-distance-right:0" from="54pt,19.08408pt" to="198.02pt,19.08408pt" stroked="true" strokeweight=".66pt" strokecolor="#000000">
            <v:stroke dashstyle="solid"/>
            <w10:wrap type="topAndBottom"/>
          </v:line>
        </w:pict>
      </w:r>
    </w:p>
    <w:p>
      <w:pPr>
        <w:tabs>
          <w:tab w:pos="687" w:val="left" w:leader="none"/>
        </w:tabs>
        <w:spacing w:before="76"/>
        <w:ind w:left="120" w:right="117" w:firstLine="0"/>
        <w:jc w:val="both"/>
        <w:rPr>
          <w:sz w:val="16"/>
        </w:rPr>
      </w:pPr>
      <w:r>
        <w:rPr>
          <w:position w:val="6"/>
          <w:sz w:val="10"/>
        </w:rPr>
        <w:t>435</w:t>
        <w:tab/>
      </w:r>
      <w:r>
        <w:rPr>
          <w:sz w:val="16"/>
        </w:rPr>
        <w:t>Se</w:t>
      </w:r>
      <w:r>
        <w:rPr>
          <w:spacing w:val="9"/>
          <w:sz w:val="16"/>
        </w:rPr>
        <w:t> </w:t>
      </w:r>
      <w:r>
        <w:rPr>
          <w:sz w:val="16"/>
        </w:rPr>
        <w:t>entiende</w:t>
      </w:r>
      <w:r>
        <w:rPr>
          <w:spacing w:val="11"/>
          <w:sz w:val="16"/>
        </w:rPr>
        <w:t> </w:t>
      </w:r>
      <w:r>
        <w:rPr>
          <w:sz w:val="16"/>
        </w:rPr>
        <w:t>como</w:t>
      </w:r>
      <w:r>
        <w:rPr>
          <w:spacing w:val="10"/>
          <w:sz w:val="16"/>
        </w:rPr>
        <w:t> </w:t>
      </w:r>
      <w:r>
        <w:rPr>
          <w:sz w:val="16"/>
        </w:rPr>
        <w:t>la</w:t>
      </w:r>
      <w:r>
        <w:rPr>
          <w:spacing w:val="11"/>
          <w:sz w:val="16"/>
        </w:rPr>
        <w:t> </w:t>
      </w:r>
      <w:r>
        <w:rPr>
          <w:sz w:val="16"/>
        </w:rPr>
        <w:t>manifestación</w:t>
      </w:r>
      <w:r>
        <w:rPr>
          <w:spacing w:val="11"/>
          <w:sz w:val="16"/>
        </w:rPr>
        <w:t> </w:t>
      </w:r>
      <w:r>
        <w:rPr>
          <w:sz w:val="16"/>
        </w:rPr>
        <w:t>externa</w:t>
      </w:r>
      <w:r>
        <w:rPr>
          <w:spacing w:val="10"/>
          <w:sz w:val="16"/>
        </w:rPr>
        <w:t> </w:t>
      </w:r>
      <w:r>
        <w:rPr>
          <w:sz w:val="16"/>
        </w:rPr>
        <w:t>del</w:t>
      </w:r>
      <w:r>
        <w:rPr>
          <w:spacing w:val="9"/>
          <w:sz w:val="16"/>
        </w:rPr>
        <w:t> </w:t>
      </w:r>
      <w:r>
        <w:rPr>
          <w:sz w:val="16"/>
        </w:rPr>
        <w:t>género</w:t>
      </w:r>
      <w:r>
        <w:rPr>
          <w:spacing w:val="10"/>
          <w:sz w:val="16"/>
        </w:rPr>
        <w:t> </w:t>
      </w:r>
      <w:r>
        <w:rPr>
          <w:sz w:val="16"/>
        </w:rPr>
        <w:t>de</w:t>
      </w:r>
      <w:r>
        <w:rPr>
          <w:spacing w:val="11"/>
          <w:sz w:val="16"/>
        </w:rPr>
        <w:t> </w:t>
      </w:r>
      <w:r>
        <w:rPr>
          <w:sz w:val="16"/>
        </w:rPr>
        <w:t>una</w:t>
      </w:r>
      <w:r>
        <w:rPr>
          <w:spacing w:val="9"/>
          <w:sz w:val="16"/>
        </w:rPr>
        <w:t> </w:t>
      </w:r>
      <w:r>
        <w:rPr>
          <w:sz w:val="16"/>
        </w:rPr>
        <w:t>persona,</w:t>
      </w:r>
      <w:r>
        <w:rPr>
          <w:spacing w:val="10"/>
          <w:sz w:val="16"/>
        </w:rPr>
        <w:t> </w:t>
      </w:r>
      <w:r>
        <w:rPr>
          <w:sz w:val="16"/>
        </w:rPr>
        <w:t>a</w:t>
      </w:r>
      <w:r>
        <w:rPr>
          <w:spacing w:val="10"/>
          <w:sz w:val="16"/>
        </w:rPr>
        <w:t> </w:t>
      </w:r>
      <w:r>
        <w:rPr>
          <w:sz w:val="16"/>
        </w:rPr>
        <w:t>través</w:t>
      </w:r>
      <w:r>
        <w:rPr>
          <w:spacing w:val="9"/>
          <w:sz w:val="16"/>
        </w:rPr>
        <w:t> </w:t>
      </w:r>
      <w:r>
        <w:rPr>
          <w:sz w:val="16"/>
        </w:rPr>
        <w:t>de</w:t>
      </w:r>
      <w:r>
        <w:rPr>
          <w:spacing w:val="11"/>
          <w:sz w:val="16"/>
        </w:rPr>
        <w:t> </w:t>
      </w:r>
      <w:r>
        <w:rPr>
          <w:sz w:val="16"/>
        </w:rPr>
        <w:t>su</w:t>
      </w:r>
      <w:r>
        <w:rPr>
          <w:spacing w:val="10"/>
          <w:sz w:val="16"/>
        </w:rPr>
        <w:t> </w:t>
      </w:r>
      <w:r>
        <w:rPr>
          <w:sz w:val="16"/>
        </w:rPr>
        <w:t>aspecto</w:t>
      </w:r>
      <w:r>
        <w:rPr>
          <w:spacing w:val="10"/>
          <w:sz w:val="16"/>
        </w:rPr>
        <w:t> </w:t>
      </w:r>
      <w:r>
        <w:rPr>
          <w:sz w:val="16"/>
        </w:rPr>
        <w:t>físico,</w:t>
      </w:r>
      <w:r>
        <w:rPr>
          <w:spacing w:val="10"/>
          <w:sz w:val="16"/>
        </w:rPr>
        <w:t> </w:t>
      </w:r>
      <w:r>
        <w:rPr>
          <w:sz w:val="16"/>
        </w:rPr>
        <w:t>la</w:t>
      </w:r>
      <w:r>
        <w:rPr>
          <w:spacing w:val="11"/>
          <w:sz w:val="16"/>
        </w:rPr>
        <w:t> </w:t>
      </w:r>
      <w:r>
        <w:rPr>
          <w:sz w:val="16"/>
        </w:rPr>
        <w:t>cual</w:t>
      </w:r>
      <w:r>
        <w:rPr>
          <w:spacing w:val="9"/>
          <w:sz w:val="16"/>
        </w:rPr>
        <w:t> </w:t>
      </w:r>
      <w:r>
        <w:rPr>
          <w:sz w:val="16"/>
        </w:rPr>
        <w:t>puede</w:t>
      </w:r>
      <w:r>
        <w:rPr>
          <w:w w:val="99"/>
          <w:sz w:val="16"/>
        </w:rPr>
        <w:t> </w:t>
      </w:r>
      <w:r>
        <w:rPr>
          <w:sz w:val="16"/>
        </w:rPr>
        <w:t>incluir</w:t>
      </w:r>
      <w:r>
        <w:rPr>
          <w:spacing w:val="-4"/>
          <w:sz w:val="16"/>
        </w:rPr>
        <w:t> </w:t>
      </w:r>
      <w:r>
        <w:rPr>
          <w:sz w:val="16"/>
        </w:rPr>
        <w:t>el</w:t>
      </w:r>
      <w:r>
        <w:rPr>
          <w:spacing w:val="-5"/>
          <w:sz w:val="16"/>
        </w:rPr>
        <w:t> </w:t>
      </w:r>
      <w:r>
        <w:rPr>
          <w:sz w:val="16"/>
        </w:rPr>
        <w:t>modo</w:t>
      </w:r>
      <w:r>
        <w:rPr>
          <w:spacing w:val="-3"/>
          <w:sz w:val="16"/>
        </w:rPr>
        <w:t> </w:t>
      </w:r>
      <w:r>
        <w:rPr>
          <w:sz w:val="16"/>
        </w:rPr>
        <w:t>de</w:t>
      </w:r>
      <w:r>
        <w:rPr>
          <w:spacing w:val="-5"/>
          <w:sz w:val="16"/>
        </w:rPr>
        <w:t> </w:t>
      </w:r>
      <w:r>
        <w:rPr>
          <w:sz w:val="16"/>
        </w:rPr>
        <w:t>vestir,</w:t>
      </w:r>
      <w:r>
        <w:rPr>
          <w:spacing w:val="-5"/>
          <w:sz w:val="16"/>
        </w:rPr>
        <w:t> </w:t>
      </w:r>
      <w:r>
        <w:rPr>
          <w:sz w:val="16"/>
        </w:rPr>
        <w:t>el</w:t>
      </w:r>
      <w:r>
        <w:rPr>
          <w:spacing w:val="-5"/>
          <w:sz w:val="16"/>
        </w:rPr>
        <w:t> </w:t>
      </w:r>
      <w:r>
        <w:rPr>
          <w:sz w:val="16"/>
        </w:rPr>
        <w:t>peinado</w:t>
      </w:r>
      <w:r>
        <w:rPr>
          <w:spacing w:val="-4"/>
          <w:sz w:val="16"/>
        </w:rPr>
        <w:t> </w:t>
      </w:r>
      <w:r>
        <w:rPr>
          <w:sz w:val="16"/>
        </w:rPr>
        <w:t>o</w:t>
      </w:r>
      <w:r>
        <w:rPr>
          <w:spacing w:val="-4"/>
          <w:sz w:val="16"/>
        </w:rPr>
        <w:t> </w:t>
      </w:r>
      <w:r>
        <w:rPr>
          <w:sz w:val="16"/>
        </w:rPr>
        <w:t>la</w:t>
      </w:r>
      <w:r>
        <w:rPr>
          <w:spacing w:val="-4"/>
          <w:sz w:val="16"/>
        </w:rPr>
        <w:t> </w:t>
      </w:r>
      <w:r>
        <w:rPr>
          <w:sz w:val="16"/>
        </w:rPr>
        <w:t>utilización</w:t>
      </w:r>
      <w:r>
        <w:rPr>
          <w:spacing w:val="-5"/>
          <w:sz w:val="16"/>
        </w:rPr>
        <w:t> </w:t>
      </w:r>
      <w:r>
        <w:rPr>
          <w:sz w:val="16"/>
        </w:rPr>
        <w:t>de</w:t>
      </w:r>
      <w:r>
        <w:rPr>
          <w:spacing w:val="-5"/>
          <w:sz w:val="16"/>
        </w:rPr>
        <w:t> </w:t>
      </w:r>
      <w:r>
        <w:rPr>
          <w:sz w:val="16"/>
        </w:rPr>
        <w:t>artículos</w:t>
      </w:r>
      <w:r>
        <w:rPr>
          <w:spacing w:val="-6"/>
          <w:sz w:val="16"/>
        </w:rPr>
        <w:t> </w:t>
      </w:r>
      <w:r>
        <w:rPr>
          <w:sz w:val="16"/>
        </w:rPr>
        <w:t>cosméticos,</w:t>
      </w:r>
      <w:r>
        <w:rPr>
          <w:spacing w:val="-6"/>
          <w:sz w:val="16"/>
        </w:rPr>
        <w:t> </w:t>
      </w:r>
      <w:r>
        <w:rPr>
          <w:sz w:val="16"/>
        </w:rPr>
        <w:t>o</w:t>
      </w:r>
      <w:r>
        <w:rPr>
          <w:spacing w:val="-1"/>
          <w:sz w:val="16"/>
        </w:rPr>
        <w:t> </w:t>
      </w:r>
      <w:r>
        <w:rPr>
          <w:sz w:val="16"/>
        </w:rPr>
        <w:t>a</w:t>
      </w:r>
      <w:r>
        <w:rPr>
          <w:spacing w:val="-5"/>
          <w:sz w:val="16"/>
        </w:rPr>
        <w:t> </w:t>
      </w:r>
      <w:r>
        <w:rPr>
          <w:sz w:val="16"/>
        </w:rPr>
        <w:t>través</w:t>
      </w:r>
      <w:r>
        <w:rPr>
          <w:spacing w:val="-5"/>
          <w:sz w:val="16"/>
        </w:rPr>
        <w:t> </w:t>
      </w:r>
      <w:r>
        <w:rPr>
          <w:sz w:val="16"/>
        </w:rPr>
        <w:t>de</w:t>
      </w:r>
      <w:r>
        <w:rPr>
          <w:spacing w:val="-5"/>
          <w:sz w:val="16"/>
        </w:rPr>
        <w:t> </w:t>
      </w:r>
      <w:r>
        <w:rPr>
          <w:sz w:val="16"/>
        </w:rPr>
        <w:t>manerismos,</w:t>
      </w:r>
      <w:r>
        <w:rPr>
          <w:spacing w:val="-4"/>
          <w:sz w:val="16"/>
        </w:rPr>
        <w:t> </w:t>
      </w:r>
      <w:r>
        <w:rPr>
          <w:sz w:val="16"/>
        </w:rPr>
        <w:t>de</w:t>
      </w:r>
      <w:r>
        <w:rPr>
          <w:spacing w:val="-5"/>
          <w:sz w:val="16"/>
        </w:rPr>
        <w:t> </w:t>
      </w:r>
      <w:r>
        <w:rPr>
          <w:sz w:val="16"/>
        </w:rPr>
        <w:t>la</w:t>
      </w:r>
      <w:r>
        <w:rPr>
          <w:spacing w:val="-4"/>
          <w:sz w:val="16"/>
        </w:rPr>
        <w:t> </w:t>
      </w:r>
      <w:r>
        <w:rPr>
          <w:sz w:val="16"/>
        </w:rPr>
        <w:t>forma</w:t>
      </w:r>
      <w:r>
        <w:rPr>
          <w:spacing w:val="-5"/>
          <w:sz w:val="16"/>
        </w:rPr>
        <w:t> </w:t>
      </w:r>
      <w:r>
        <w:rPr>
          <w:sz w:val="16"/>
        </w:rPr>
        <w:t>de</w:t>
      </w:r>
      <w:r>
        <w:rPr>
          <w:spacing w:val="-4"/>
          <w:sz w:val="16"/>
        </w:rPr>
        <w:t> </w:t>
      </w:r>
      <w:r>
        <w:rPr>
          <w:sz w:val="16"/>
        </w:rPr>
        <w:t>hablar, de</w:t>
      </w:r>
      <w:r>
        <w:rPr>
          <w:spacing w:val="-11"/>
          <w:sz w:val="16"/>
        </w:rPr>
        <w:t> </w:t>
      </w:r>
      <w:r>
        <w:rPr>
          <w:sz w:val="16"/>
        </w:rPr>
        <w:t>patrones</w:t>
      </w:r>
      <w:r>
        <w:rPr>
          <w:spacing w:val="-11"/>
          <w:sz w:val="16"/>
        </w:rPr>
        <w:t> </w:t>
      </w:r>
      <w:r>
        <w:rPr>
          <w:sz w:val="16"/>
        </w:rPr>
        <w:t>de</w:t>
      </w:r>
      <w:r>
        <w:rPr>
          <w:spacing w:val="-11"/>
          <w:sz w:val="16"/>
        </w:rPr>
        <w:t> </w:t>
      </w:r>
      <w:r>
        <w:rPr>
          <w:sz w:val="16"/>
        </w:rPr>
        <w:t>comportamiento</w:t>
      </w:r>
      <w:r>
        <w:rPr>
          <w:spacing w:val="-11"/>
          <w:sz w:val="16"/>
        </w:rPr>
        <w:t> </w:t>
      </w:r>
      <w:r>
        <w:rPr>
          <w:sz w:val="16"/>
        </w:rPr>
        <w:t>personal,</w:t>
      </w:r>
      <w:r>
        <w:rPr>
          <w:spacing w:val="-11"/>
          <w:sz w:val="16"/>
        </w:rPr>
        <w:t> </w:t>
      </w:r>
      <w:r>
        <w:rPr>
          <w:sz w:val="16"/>
        </w:rPr>
        <w:t>de</w:t>
      </w:r>
      <w:r>
        <w:rPr>
          <w:spacing w:val="-11"/>
          <w:sz w:val="16"/>
        </w:rPr>
        <w:t> </w:t>
      </w:r>
      <w:r>
        <w:rPr>
          <w:sz w:val="16"/>
        </w:rPr>
        <w:t>comportamiento</w:t>
      </w:r>
      <w:r>
        <w:rPr>
          <w:spacing w:val="-11"/>
          <w:sz w:val="16"/>
        </w:rPr>
        <w:t> </w:t>
      </w:r>
      <w:r>
        <w:rPr>
          <w:sz w:val="16"/>
        </w:rPr>
        <w:t>o</w:t>
      </w:r>
      <w:r>
        <w:rPr>
          <w:spacing w:val="-11"/>
          <w:sz w:val="16"/>
        </w:rPr>
        <w:t> </w:t>
      </w:r>
      <w:r>
        <w:rPr>
          <w:sz w:val="16"/>
        </w:rPr>
        <w:t>interacción</w:t>
      </w:r>
      <w:r>
        <w:rPr>
          <w:spacing w:val="-11"/>
          <w:sz w:val="16"/>
        </w:rPr>
        <w:t> </w:t>
      </w:r>
      <w:r>
        <w:rPr>
          <w:sz w:val="16"/>
        </w:rPr>
        <w:t>social,</w:t>
      </w:r>
      <w:r>
        <w:rPr>
          <w:spacing w:val="-11"/>
          <w:sz w:val="16"/>
        </w:rPr>
        <w:t> </w:t>
      </w:r>
      <w:r>
        <w:rPr>
          <w:sz w:val="16"/>
        </w:rPr>
        <w:t>de</w:t>
      </w:r>
      <w:r>
        <w:rPr>
          <w:spacing w:val="-11"/>
          <w:sz w:val="16"/>
        </w:rPr>
        <w:t> </w:t>
      </w:r>
      <w:r>
        <w:rPr>
          <w:sz w:val="16"/>
        </w:rPr>
        <w:t>nombres</w:t>
      </w:r>
      <w:r>
        <w:rPr>
          <w:spacing w:val="-11"/>
          <w:sz w:val="16"/>
        </w:rPr>
        <w:t> </w:t>
      </w:r>
      <w:r>
        <w:rPr>
          <w:sz w:val="16"/>
        </w:rPr>
        <w:t>o</w:t>
      </w:r>
      <w:r>
        <w:rPr>
          <w:spacing w:val="-11"/>
          <w:sz w:val="16"/>
        </w:rPr>
        <w:t> </w:t>
      </w:r>
      <w:r>
        <w:rPr>
          <w:sz w:val="16"/>
        </w:rPr>
        <w:t>referencias</w:t>
      </w:r>
      <w:r>
        <w:rPr>
          <w:spacing w:val="-11"/>
          <w:sz w:val="16"/>
        </w:rPr>
        <w:t> </w:t>
      </w:r>
      <w:r>
        <w:rPr>
          <w:sz w:val="16"/>
        </w:rPr>
        <w:t>personales,</w:t>
      </w:r>
      <w:r>
        <w:rPr>
          <w:spacing w:val="-11"/>
          <w:sz w:val="16"/>
        </w:rPr>
        <w:t> </w:t>
      </w:r>
      <w:r>
        <w:rPr>
          <w:sz w:val="16"/>
        </w:rPr>
        <w:t>entre otros. La expresión de género de una persona puede o no corresponder con su identidad de género auto-percibida</w:t>
      </w:r>
      <w:r>
        <w:rPr>
          <w:i/>
          <w:sz w:val="16"/>
        </w:rPr>
        <w:t>. Cfr. </w:t>
      </w:r>
      <w:r>
        <w:rPr>
          <w:sz w:val="16"/>
        </w:rPr>
        <w:t>Opinión Consultiva OC-24/17, </w:t>
      </w:r>
      <w:r>
        <w:rPr>
          <w:i/>
          <w:sz w:val="16"/>
        </w:rPr>
        <w:t>supra</w:t>
      </w:r>
      <w:r>
        <w:rPr>
          <w:sz w:val="16"/>
        </w:rPr>
        <w:t>, párr. 32, letra</w:t>
      </w:r>
      <w:r>
        <w:rPr>
          <w:spacing w:val="-19"/>
          <w:sz w:val="16"/>
        </w:rPr>
        <w:t> </w:t>
      </w:r>
      <w:r>
        <w:rPr>
          <w:sz w:val="16"/>
        </w:rPr>
        <w:t>g).</w:t>
      </w:r>
    </w:p>
    <w:p>
      <w:pPr>
        <w:tabs>
          <w:tab w:pos="687" w:val="left" w:leader="none"/>
        </w:tabs>
        <w:spacing w:before="60"/>
        <w:ind w:left="120" w:right="0" w:firstLine="0"/>
        <w:jc w:val="both"/>
        <w:rPr>
          <w:sz w:val="16"/>
        </w:rPr>
      </w:pPr>
      <w:r>
        <w:rPr>
          <w:position w:val="6"/>
          <w:sz w:val="10"/>
        </w:rPr>
        <w:t>436</w:t>
        <w:tab/>
      </w:r>
      <w:r>
        <w:rPr>
          <w:i/>
          <w:sz w:val="16"/>
        </w:rPr>
        <w:t>Cfr. Caso Atala Riffo y niñas Vs. Chile</w:t>
      </w:r>
      <w:r>
        <w:rPr>
          <w:sz w:val="16"/>
        </w:rPr>
        <w:t>, </w:t>
      </w:r>
      <w:r>
        <w:rPr>
          <w:i/>
          <w:sz w:val="16"/>
        </w:rPr>
        <w:t>supra, </w:t>
      </w:r>
      <w:r>
        <w:rPr>
          <w:sz w:val="16"/>
        </w:rPr>
        <w:t>párr. 93, y Opinión Consultiva OC-24/17, </w:t>
      </w:r>
      <w:r>
        <w:rPr>
          <w:i/>
          <w:sz w:val="16"/>
        </w:rPr>
        <w:t>supra</w:t>
      </w:r>
      <w:r>
        <w:rPr>
          <w:sz w:val="16"/>
        </w:rPr>
        <w:t>, párr.</w:t>
      </w:r>
      <w:r>
        <w:rPr>
          <w:spacing w:val="-32"/>
          <w:sz w:val="16"/>
        </w:rPr>
        <w:t> </w:t>
      </w:r>
      <w:r>
        <w:rPr>
          <w:sz w:val="16"/>
        </w:rPr>
        <w:t>78.</w:t>
      </w:r>
    </w:p>
    <w:p>
      <w:pPr>
        <w:tabs>
          <w:tab w:pos="687" w:val="left" w:leader="none"/>
        </w:tabs>
        <w:spacing w:before="60"/>
        <w:ind w:left="120" w:right="0" w:firstLine="0"/>
        <w:jc w:val="both"/>
        <w:rPr>
          <w:sz w:val="16"/>
        </w:rPr>
      </w:pPr>
      <w:r>
        <w:rPr>
          <w:position w:val="6"/>
          <w:sz w:val="10"/>
        </w:rPr>
        <w:t>437</w:t>
        <w:tab/>
      </w:r>
      <w:r>
        <w:rPr>
          <w:i/>
          <w:sz w:val="16"/>
        </w:rPr>
        <w:t>Cfr. </w:t>
      </w:r>
      <w:r>
        <w:rPr>
          <w:sz w:val="16"/>
        </w:rPr>
        <w:t>Opinión Consultiva OC-24/17, </w:t>
      </w:r>
      <w:r>
        <w:rPr>
          <w:i/>
          <w:sz w:val="16"/>
        </w:rPr>
        <w:t>supra</w:t>
      </w:r>
      <w:r>
        <w:rPr>
          <w:sz w:val="16"/>
        </w:rPr>
        <w:t>, párr.</w:t>
      </w:r>
      <w:r>
        <w:rPr>
          <w:spacing w:val="-16"/>
          <w:sz w:val="16"/>
        </w:rPr>
        <w:t> </w:t>
      </w:r>
      <w:r>
        <w:rPr>
          <w:sz w:val="16"/>
        </w:rPr>
        <w:t>78.</w:t>
      </w:r>
    </w:p>
    <w:p>
      <w:pPr>
        <w:tabs>
          <w:tab w:pos="687" w:val="left" w:leader="none"/>
        </w:tabs>
        <w:spacing w:before="60"/>
        <w:ind w:left="120" w:right="119" w:firstLine="0"/>
        <w:jc w:val="both"/>
        <w:rPr>
          <w:sz w:val="16"/>
        </w:rPr>
      </w:pPr>
      <w:r>
        <w:rPr>
          <w:position w:val="6"/>
          <w:sz w:val="10"/>
        </w:rPr>
        <w:t>438</w:t>
        <w:tab/>
      </w:r>
      <w:r>
        <w:rPr>
          <w:i/>
          <w:sz w:val="16"/>
        </w:rPr>
        <w:t>Cfr. Caso Atala Riffo y niñas Vs. Chile</w:t>
      </w:r>
      <w:r>
        <w:rPr>
          <w:sz w:val="16"/>
        </w:rPr>
        <w:t>, </w:t>
      </w:r>
      <w:r>
        <w:rPr>
          <w:i/>
          <w:sz w:val="16"/>
        </w:rPr>
        <w:t>supra, </w:t>
      </w:r>
      <w:r>
        <w:rPr>
          <w:sz w:val="16"/>
        </w:rPr>
        <w:t>párrs. 92 y 267, y </w:t>
      </w:r>
      <w:r>
        <w:rPr>
          <w:i/>
          <w:sz w:val="16"/>
        </w:rPr>
        <w:t>Caso Pavez Pavez Vs. Chile. Fondo,  </w:t>
      </w:r>
      <w:r>
        <w:rPr>
          <w:i/>
          <w:spacing w:val="21"/>
          <w:sz w:val="16"/>
        </w:rPr>
        <w:t> </w:t>
      </w:r>
      <w:r>
        <w:rPr>
          <w:i/>
          <w:sz w:val="16"/>
        </w:rPr>
        <w:t>Reparaciones</w:t>
      </w:r>
      <w:r>
        <w:rPr>
          <w:i/>
          <w:spacing w:val="7"/>
          <w:sz w:val="16"/>
        </w:rPr>
        <w:t> </w:t>
      </w:r>
      <w:r>
        <w:rPr>
          <w:i/>
          <w:sz w:val="16"/>
        </w:rPr>
        <w:t>y</w:t>
      </w:r>
      <w:r>
        <w:rPr>
          <w:i/>
          <w:w w:val="99"/>
          <w:sz w:val="16"/>
        </w:rPr>
        <w:t> </w:t>
      </w:r>
      <w:r>
        <w:rPr>
          <w:i/>
          <w:sz w:val="16"/>
        </w:rPr>
        <w:t>Costas</w:t>
      </w:r>
      <w:r>
        <w:rPr>
          <w:sz w:val="16"/>
        </w:rPr>
        <w:t>. Sentencia de 4 de febrero de 2022. Serie C No. 449, párr.</w:t>
      </w:r>
      <w:r>
        <w:rPr>
          <w:spacing w:val="-17"/>
          <w:sz w:val="16"/>
        </w:rPr>
        <w:t> </w:t>
      </w:r>
      <w:r>
        <w:rPr>
          <w:sz w:val="16"/>
        </w:rPr>
        <w:t>68.</w:t>
      </w:r>
    </w:p>
    <w:p>
      <w:pPr>
        <w:tabs>
          <w:tab w:pos="687" w:val="left" w:leader="none"/>
        </w:tabs>
        <w:spacing w:before="60"/>
        <w:ind w:left="120" w:right="0" w:firstLine="0"/>
        <w:jc w:val="both"/>
        <w:rPr>
          <w:sz w:val="16"/>
        </w:rPr>
      </w:pPr>
      <w:r>
        <w:rPr>
          <w:position w:val="6"/>
          <w:sz w:val="10"/>
        </w:rPr>
        <w:t>439</w:t>
        <w:tab/>
      </w:r>
      <w:r>
        <w:rPr>
          <w:i/>
          <w:sz w:val="16"/>
        </w:rPr>
        <w:t>Cfr</w:t>
      </w:r>
      <w:r>
        <w:rPr>
          <w:sz w:val="16"/>
        </w:rPr>
        <w:t>. Opinión Consultiva OC-24/17, </w:t>
      </w:r>
      <w:r>
        <w:rPr>
          <w:i/>
          <w:sz w:val="16"/>
        </w:rPr>
        <w:t>supra</w:t>
      </w:r>
      <w:r>
        <w:rPr>
          <w:sz w:val="16"/>
        </w:rPr>
        <w:t>, párr. 36, y </w:t>
      </w:r>
      <w:r>
        <w:rPr>
          <w:i/>
          <w:sz w:val="16"/>
        </w:rPr>
        <w:t>Caso Vicky Hernández y otros Vs. Honduras, supra</w:t>
      </w:r>
      <w:r>
        <w:rPr>
          <w:sz w:val="16"/>
        </w:rPr>
        <w:t>, párr.</w:t>
      </w:r>
      <w:r>
        <w:rPr>
          <w:spacing w:val="-36"/>
          <w:sz w:val="16"/>
        </w:rPr>
        <w:t> </w:t>
      </w:r>
      <w:r>
        <w:rPr>
          <w:sz w:val="16"/>
        </w:rPr>
        <w:t>68.</w:t>
      </w:r>
    </w:p>
    <w:p>
      <w:pPr>
        <w:tabs>
          <w:tab w:pos="687" w:val="left" w:leader="none"/>
        </w:tabs>
        <w:spacing w:before="60"/>
        <w:ind w:left="120" w:right="117" w:firstLine="0"/>
        <w:jc w:val="both"/>
        <w:rPr>
          <w:sz w:val="16"/>
        </w:rPr>
      </w:pPr>
      <w:r>
        <w:rPr>
          <w:position w:val="6"/>
          <w:sz w:val="10"/>
        </w:rPr>
        <w:t>440</w:t>
        <w:tab/>
      </w:r>
      <w:r>
        <w:rPr>
          <w:i/>
          <w:sz w:val="16"/>
        </w:rPr>
        <w:t>Cfr. </w:t>
      </w:r>
      <w:r>
        <w:rPr>
          <w:sz w:val="16"/>
        </w:rPr>
        <w:t>Opinión Consultiva OC-24/17, </w:t>
      </w:r>
      <w:r>
        <w:rPr>
          <w:i/>
          <w:sz w:val="16"/>
        </w:rPr>
        <w:t>supra</w:t>
      </w:r>
      <w:r>
        <w:rPr>
          <w:sz w:val="16"/>
        </w:rPr>
        <w:t>, párr. 36; </w:t>
      </w:r>
      <w:r>
        <w:rPr>
          <w:i/>
          <w:sz w:val="16"/>
        </w:rPr>
        <w:t>Caso Azul Rojas Marín y otra Vs. Perú. </w:t>
      </w:r>
      <w:r>
        <w:rPr>
          <w:i/>
          <w:spacing w:val="21"/>
          <w:sz w:val="16"/>
        </w:rPr>
        <w:t> </w:t>
      </w:r>
      <w:r>
        <w:rPr>
          <w:i/>
          <w:sz w:val="16"/>
        </w:rPr>
        <w:t>Excepciones</w:t>
      </w:r>
      <w:r>
        <w:rPr>
          <w:i/>
          <w:spacing w:val="4"/>
          <w:sz w:val="16"/>
        </w:rPr>
        <w:t> </w:t>
      </w:r>
      <w:r>
        <w:rPr>
          <w:i/>
          <w:sz w:val="16"/>
        </w:rPr>
        <w:t>Preliminares,</w:t>
      </w:r>
      <w:r>
        <w:rPr>
          <w:i/>
          <w:w w:val="99"/>
          <w:sz w:val="16"/>
        </w:rPr>
        <w:t> </w:t>
      </w:r>
      <w:r>
        <w:rPr>
          <w:i/>
          <w:sz w:val="16"/>
        </w:rPr>
        <w:t>Fondo,</w:t>
      </w:r>
      <w:r>
        <w:rPr>
          <w:i/>
          <w:spacing w:val="-6"/>
          <w:sz w:val="16"/>
        </w:rPr>
        <w:t> </w:t>
      </w:r>
      <w:r>
        <w:rPr>
          <w:i/>
          <w:sz w:val="16"/>
        </w:rPr>
        <w:t>Reparaciones</w:t>
      </w:r>
      <w:r>
        <w:rPr>
          <w:i/>
          <w:spacing w:val="-6"/>
          <w:sz w:val="16"/>
        </w:rPr>
        <w:t> </w:t>
      </w:r>
      <w:r>
        <w:rPr>
          <w:i/>
          <w:sz w:val="16"/>
        </w:rPr>
        <w:t>y</w:t>
      </w:r>
      <w:r>
        <w:rPr>
          <w:i/>
          <w:spacing w:val="-5"/>
          <w:sz w:val="16"/>
        </w:rPr>
        <w:t> </w:t>
      </w:r>
      <w:r>
        <w:rPr>
          <w:i/>
          <w:sz w:val="16"/>
        </w:rPr>
        <w:t>Costas</w:t>
      </w:r>
      <w:r>
        <w:rPr>
          <w:sz w:val="16"/>
        </w:rPr>
        <w:t>.</w:t>
      </w:r>
      <w:r>
        <w:rPr>
          <w:spacing w:val="-6"/>
          <w:sz w:val="16"/>
        </w:rPr>
        <w:t> </w:t>
      </w:r>
      <w:r>
        <w:rPr>
          <w:sz w:val="16"/>
        </w:rPr>
        <w:t>Sentencia</w:t>
      </w:r>
      <w:r>
        <w:rPr>
          <w:spacing w:val="-6"/>
          <w:sz w:val="16"/>
        </w:rPr>
        <w:t> </w:t>
      </w:r>
      <w:r>
        <w:rPr>
          <w:sz w:val="16"/>
        </w:rPr>
        <w:t>de</w:t>
      </w:r>
      <w:r>
        <w:rPr>
          <w:spacing w:val="-6"/>
          <w:sz w:val="16"/>
        </w:rPr>
        <w:t> </w:t>
      </w:r>
      <w:r>
        <w:rPr>
          <w:sz w:val="16"/>
        </w:rPr>
        <w:t>12</w:t>
      </w:r>
      <w:r>
        <w:rPr>
          <w:spacing w:val="-6"/>
          <w:sz w:val="16"/>
        </w:rPr>
        <w:t> </w:t>
      </w:r>
      <w:r>
        <w:rPr>
          <w:sz w:val="16"/>
        </w:rPr>
        <w:t>de</w:t>
      </w:r>
      <w:r>
        <w:rPr>
          <w:spacing w:val="-6"/>
          <w:sz w:val="16"/>
        </w:rPr>
        <w:t> </w:t>
      </w:r>
      <w:r>
        <w:rPr>
          <w:sz w:val="16"/>
        </w:rPr>
        <w:t>marzo</w:t>
      </w:r>
      <w:r>
        <w:rPr>
          <w:spacing w:val="-7"/>
          <w:sz w:val="16"/>
        </w:rPr>
        <w:t> </w:t>
      </w:r>
      <w:r>
        <w:rPr>
          <w:sz w:val="16"/>
        </w:rPr>
        <w:t>de</w:t>
      </w:r>
      <w:r>
        <w:rPr>
          <w:spacing w:val="-6"/>
          <w:sz w:val="16"/>
        </w:rPr>
        <w:t> </w:t>
      </w:r>
      <w:r>
        <w:rPr>
          <w:sz w:val="16"/>
        </w:rPr>
        <w:t>2020.</w:t>
      </w:r>
      <w:r>
        <w:rPr>
          <w:spacing w:val="-6"/>
          <w:sz w:val="16"/>
        </w:rPr>
        <w:t> </w:t>
      </w:r>
      <w:r>
        <w:rPr>
          <w:sz w:val="16"/>
        </w:rPr>
        <w:t>Serie</w:t>
      </w:r>
      <w:r>
        <w:rPr>
          <w:spacing w:val="-7"/>
          <w:sz w:val="16"/>
        </w:rPr>
        <w:t> </w:t>
      </w:r>
      <w:r>
        <w:rPr>
          <w:sz w:val="16"/>
        </w:rPr>
        <w:t>C</w:t>
      </w:r>
      <w:r>
        <w:rPr>
          <w:spacing w:val="-6"/>
          <w:sz w:val="16"/>
        </w:rPr>
        <w:t> </w:t>
      </w:r>
      <w:r>
        <w:rPr>
          <w:sz w:val="16"/>
        </w:rPr>
        <w:t>No.</w:t>
      </w:r>
      <w:r>
        <w:rPr>
          <w:spacing w:val="-7"/>
          <w:sz w:val="16"/>
        </w:rPr>
        <w:t> </w:t>
      </w:r>
      <w:r>
        <w:rPr>
          <w:sz w:val="16"/>
        </w:rPr>
        <w:t>402,</w:t>
      </w:r>
      <w:r>
        <w:rPr>
          <w:spacing w:val="-6"/>
          <w:sz w:val="16"/>
        </w:rPr>
        <w:t> </w:t>
      </w:r>
      <w:r>
        <w:rPr>
          <w:sz w:val="16"/>
        </w:rPr>
        <w:t>párr.</w:t>
      </w:r>
      <w:r>
        <w:rPr>
          <w:spacing w:val="-6"/>
          <w:sz w:val="16"/>
        </w:rPr>
        <w:t> </w:t>
      </w:r>
      <w:r>
        <w:rPr>
          <w:sz w:val="16"/>
        </w:rPr>
        <w:t>91,</w:t>
      </w:r>
      <w:r>
        <w:rPr>
          <w:spacing w:val="-6"/>
          <w:sz w:val="16"/>
        </w:rPr>
        <w:t> </w:t>
      </w:r>
      <w:r>
        <w:rPr>
          <w:sz w:val="16"/>
        </w:rPr>
        <w:t>y</w:t>
      </w:r>
      <w:r>
        <w:rPr>
          <w:spacing w:val="-4"/>
          <w:sz w:val="16"/>
        </w:rPr>
        <w:t> </w:t>
      </w:r>
      <w:r>
        <w:rPr>
          <w:i/>
          <w:sz w:val="16"/>
        </w:rPr>
        <w:t>Caso</w:t>
      </w:r>
      <w:r>
        <w:rPr>
          <w:i/>
          <w:spacing w:val="-5"/>
          <w:sz w:val="16"/>
        </w:rPr>
        <w:t> </w:t>
      </w:r>
      <w:r>
        <w:rPr>
          <w:i/>
          <w:sz w:val="16"/>
        </w:rPr>
        <w:t>Vicky</w:t>
      </w:r>
      <w:r>
        <w:rPr>
          <w:i/>
          <w:spacing w:val="-6"/>
          <w:sz w:val="16"/>
        </w:rPr>
        <w:t> </w:t>
      </w:r>
      <w:r>
        <w:rPr>
          <w:i/>
          <w:sz w:val="16"/>
        </w:rPr>
        <w:t>Hernández</w:t>
      </w:r>
      <w:r>
        <w:rPr>
          <w:i/>
          <w:spacing w:val="-6"/>
          <w:sz w:val="16"/>
        </w:rPr>
        <w:t> </w:t>
      </w:r>
      <w:r>
        <w:rPr>
          <w:i/>
          <w:sz w:val="16"/>
        </w:rPr>
        <w:t>y</w:t>
      </w:r>
      <w:r>
        <w:rPr>
          <w:i/>
          <w:spacing w:val="-5"/>
          <w:sz w:val="16"/>
        </w:rPr>
        <w:t> </w:t>
      </w:r>
      <w:r>
        <w:rPr>
          <w:i/>
          <w:sz w:val="16"/>
        </w:rPr>
        <w:t>otros </w:t>
      </w:r>
      <w:r>
        <w:rPr>
          <w:i/>
          <w:sz w:val="16"/>
        </w:rPr>
        <w:t>Vs. Honduras, supra</w:t>
      </w:r>
      <w:r>
        <w:rPr>
          <w:sz w:val="16"/>
        </w:rPr>
        <w:t>, párr.</w:t>
      </w:r>
      <w:r>
        <w:rPr>
          <w:spacing w:val="-9"/>
          <w:sz w:val="16"/>
        </w:rPr>
        <w:t> </w:t>
      </w:r>
      <w:r>
        <w:rPr>
          <w:sz w:val="16"/>
        </w:rPr>
        <w:t>68.</w:t>
      </w:r>
    </w:p>
    <w:p>
      <w:pPr>
        <w:tabs>
          <w:tab w:pos="687" w:val="left" w:leader="none"/>
        </w:tabs>
        <w:spacing w:before="60"/>
        <w:ind w:left="120" w:right="117" w:firstLine="0"/>
        <w:jc w:val="both"/>
        <w:rPr>
          <w:sz w:val="16"/>
        </w:rPr>
      </w:pPr>
      <w:r>
        <w:rPr>
          <w:position w:val="6"/>
          <w:sz w:val="10"/>
        </w:rPr>
        <w:t>441</w:t>
        <w:tab/>
      </w:r>
      <w:r>
        <w:rPr>
          <w:i/>
          <w:sz w:val="16"/>
        </w:rPr>
        <w:t>Cfr.</w:t>
      </w:r>
      <w:r>
        <w:rPr>
          <w:i/>
          <w:spacing w:val="-6"/>
          <w:sz w:val="16"/>
        </w:rPr>
        <w:t> </w:t>
      </w:r>
      <w:r>
        <w:rPr>
          <w:i/>
          <w:sz w:val="16"/>
        </w:rPr>
        <w:t>Caso</w:t>
      </w:r>
      <w:r>
        <w:rPr>
          <w:i/>
          <w:spacing w:val="-5"/>
          <w:sz w:val="16"/>
        </w:rPr>
        <w:t> </w:t>
      </w:r>
      <w:r>
        <w:rPr>
          <w:i/>
          <w:sz w:val="16"/>
        </w:rPr>
        <w:t>Azul</w:t>
      </w:r>
      <w:r>
        <w:rPr>
          <w:i/>
          <w:spacing w:val="-4"/>
          <w:sz w:val="16"/>
        </w:rPr>
        <w:t> </w:t>
      </w:r>
      <w:r>
        <w:rPr>
          <w:i/>
          <w:sz w:val="16"/>
        </w:rPr>
        <w:t>Rojas</w:t>
      </w:r>
      <w:r>
        <w:rPr>
          <w:i/>
          <w:spacing w:val="-6"/>
          <w:sz w:val="16"/>
        </w:rPr>
        <w:t> </w:t>
      </w:r>
      <w:r>
        <w:rPr>
          <w:i/>
          <w:sz w:val="16"/>
        </w:rPr>
        <w:t>Marín</w:t>
      </w:r>
      <w:r>
        <w:rPr>
          <w:i/>
          <w:spacing w:val="-6"/>
          <w:sz w:val="16"/>
        </w:rPr>
        <w:t> </w:t>
      </w:r>
      <w:r>
        <w:rPr>
          <w:i/>
          <w:sz w:val="16"/>
        </w:rPr>
        <w:t>y</w:t>
      </w:r>
      <w:r>
        <w:rPr>
          <w:i/>
          <w:spacing w:val="-5"/>
          <w:sz w:val="16"/>
        </w:rPr>
        <w:t> </w:t>
      </w:r>
      <w:r>
        <w:rPr>
          <w:i/>
          <w:sz w:val="16"/>
        </w:rPr>
        <w:t>otra</w:t>
      </w:r>
      <w:r>
        <w:rPr>
          <w:i/>
          <w:spacing w:val="-6"/>
          <w:sz w:val="16"/>
        </w:rPr>
        <w:t> </w:t>
      </w:r>
      <w:r>
        <w:rPr>
          <w:i/>
          <w:sz w:val="16"/>
        </w:rPr>
        <w:t>Vs.</w:t>
      </w:r>
      <w:r>
        <w:rPr>
          <w:i/>
          <w:spacing w:val="-5"/>
          <w:sz w:val="16"/>
        </w:rPr>
        <w:t> </w:t>
      </w:r>
      <w:r>
        <w:rPr>
          <w:i/>
          <w:sz w:val="16"/>
        </w:rPr>
        <w:t>Perú</w:t>
      </w:r>
      <w:r>
        <w:rPr>
          <w:sz w:val="16"/>
        </w:rPr>
        <w:t>,</w:t>
      </w:r>
      <w:r>
        <w:rPr>
          <w:spacing w:val="-5"/>
          <w:sz w:val="16"/>
        </w:rPr>
        <w:t> </w:t>
      </w:r>
      <w:r>
        <w:rPr>
          <w:i/>
          <w:sz w:val="16"/>
        </w:rPr>
        <w:t>supra</w:t>
      </w:r>
      <w:r>
        <w:rPr>
          <w:sz w:val="16"/>
        </w:rPr>
        <w:t>,</w:t>
      </w:r>
      <w:r>
        <w:rPr>
          <w:spacing w:val="-6"/>
          <w:sz w:val="16"/>
        </w:rPr>
        <w:t> </w:t>
      </w:r>
      <w:r>
        <w:rPr>
          <w:sz w:val="16"/>
        </w:rPr>
        <w:t>párr.</w:t>
      </w:r>
      <w:r>
        <w:rPr>
          <w:spacing w:val="-6"/>
          <w:sz w:val="16"/>
        </w:rPr>
        <w:t> </w:t>
      </w:r>
      <w:r>
        <w:rPr>
          <w:sz w:val="16"/>
        </w:rPr>
        <w:t>92,</w:t>
      </w:r>
      <w:r>
        <w:rPr>
          <w:spacing w:val="-6"/>
          <w:sz w:val="16"/>
        </w:rPr>
        <w:t> </w:t>
      </w:r>
      <w:r>
        <w:rPr>
          <w:sz w:val="16"/>
        </w:rPr>
        <w:t>y</w:t>
      </w:r>
      <w:r>
        <w:rPr>
          <w:spacing w:val="-5"/>
          <w:sz w:val="16"/>
        </w:rPr>
        <w:t> </w:t>
      </w:r>
      <w:r>
        <w:rPr>
          <w:i/>
          <w:sz w:val="16"/>
        </w:rPr>
        <w:t>Caso</w:t>
      </w:r>
      <w:r>
        <w:rPr>
          <w:i/>
          <w:spacing w:val="-5"/>
          <w:sz w:val="16"/>
        </w:rPr>
        <w:t> </w:t>
      </w:r>
      <w:r>
        <w:rPr>
          <w:i/>
          <w:sz w:val="16"/>
        </w:rPr>
        <w:t>Vicky</w:t>
      </w:r>
      <w:r>
        <w:rPr>
          <w:i/>
          <w:spacing w:val="-5"/>
          <w:sz w:val="16"/>
        </w:rPr>
        <w:t> </w:t>
      </w:r>
      <w:r>
        <w:rPr>
          <w:i/>
          <w:sz w:val="16"/>
        </w:rPr>
        <w:t>Hernández</w:t>
      </w:r>
      <w:r>
        <w:rPr>
          <w:i/>
          <w:spacing w:val="-6"/>
          <w:sz w:val="16"/>
        </w:rPr>
        <w:t> </w:t>
      </w:r>
      <w:r>
        <w:rPr>
          <w:i/>
          <w:sz w:val="16"/>
        </w:rPr>
        <w:t>y</w:t>
      </w:r>
      <w:r>
        <w:rPr>
          <w:i/>
          <w:spacing w:val="-5"/>
          <w:sz w:val="16"/>
        </w:rPr>
        <w:t> </w:t>
      </w:r>
      <w:r>
        <w:rPr>
          <w:i/>
          <w:sz w:val="16"/>
        </w:rPr>
        <w:t>otros</w:t>
      </w:r>
      <w:r>
        <w:rPr>
          <w:i/>
          <w:spacing w:val="-6"/>
          <w:sz w:val="16"/>
        </w:rPr>
        <w:t> </w:t>
      </w:r>
      <w:r>
        <w:rPr>
          <w:i/>
          <w:sz w:val="16"/>
        </w:rPr>
        <w:t>Vs.</w:t>
      </w:r>
      <w:r>
        <w:rPr>
          <w:i/>
          <w:spacing w:val="-5"/>
          <w:sz w:val="16"/>
        </w:rPr>
        <w:t> </w:t>
      </w:r>
      <w:r>
        <w:rPr>
          <w:i/>
          <w:sz w:val="16"/>
        </w:rPr>
        <w:t>Honduras,</w:t>
      </w:r>
      <w:r>
        <w:rPr>
          <w:i/>
          <w:spacing w:val="-5"/>
          <w:sz w:val="16"/>
        </w:rPr>
        <w:t> </w:t>
      </w:r>
      <w:r>
        <w:rPr>
          <w:i/>
          <w:sz w:val="16"/>
        </w:rPr>
        <w:t>supra</w:t>
      </w:r>
      <w:r>
        <w:rPr>
          <w:sz w:val="16"/>
        </w:rPr>
        <w:t>,</w:t>
      </w:r>
      <w:r>
        <w:rPr>
          <w:spacing w:val="-5"/>
          <w:sz w:val="16"/>
        </w:rPr>
        <w:t> </w:t>
      </w:r>
      <w:r>
        <w:rPr>
          <w:sz w:val="16"/>
        </w:rPr>
        <w:t>párr.</w:t>
      </w:r>
      <w:r>
        <w:rPr>
          <w:w w:val="99"/>
          <w:sz w:val="16"/>
        </w:rPr>
        <w:t> </w:t>
      </w:r>
      <w:r>
        <w:rPr>
          <w:sz w:val="16"/>
        </w:rPr>
        <w:t>69.</w:t>
      </w:r>
    </w:p>
    <w:p>
      <w:pPr>
        <w:tabs>
          <w:tab w:pos="687" w:val="left" w:leader="none"/>
        </w:tabs>
        <w:spacing w:before="60"/>
        <w:ind w:left="120" w:right="117" w:firstLine="0"/>
        <w:jc w:val="both"/>
        <w:rPr>
          <w:sz w:val="16"/>
        </w:rPr>
      </w:pPr>
      <w:r>
        <w:rPr>
          <w:position w:val="6"/>
          <w:sz w:val="10"/>
        </w:rPr>
        <w:t>442</w:t>
        <w:tab/>
      </w:r>
      <w:r>
        <w:rPr>
          <w:i/>
          <w:sz w:val="16"/>
        </w:rPr>
        <w:t>Caso</w:t>
      </w:r>
      <w:r>
        <w:rPr>
          <w:i/>
          <w:spacing w:val="-4"/>
          <w:sz w:val="16"/>
        </w:rPr>
        <w:t> </w:t>
      </w:r>
      <w:r>
        <w:rPr>
          <w:i/>
          <w:sz w:val="16"/>
        </w:rPr>
        <w:t>Azul</w:t>
      </w:r>
      <w:r>
        <w:rPr>
          <w:i/>
          <w:spacing w:val="-3"/>
          <w:sz w:val="16"/>
        </w:rPr>
        <w:t> </w:t>
      </w:r>
      <w:r>
        <w:rPr>
          <w:i/>
          <w:sz w:val="16"/>
        </w:rPr>
        <w:t>Rojas</w:t>
      </w:r>
      <w:r>
        <w:rPr>
          <w:i/>
          <w:spacing w:val="-4"/>
          <w:sz w:val="16"/>
        </w:rPr>
        <w:t> </w:t>
      </w:r>
      <w:r>
        <w:rPr>
          <w:i/>
          <w:sz w:val="16"/>
        </w:rPr>
        <w:t>Marín</w:t>
      </w:r>
      <w:r>
        <w:rPr>
          <w:i/>
          <w:spacing w:val="-4"/>
          <w:sz w:val="16"/>
        </w:rPr>
        <w:t> </w:t>
      </w:r>
      <w:r>
        <w:rPr>
          <w:i/>
          <w:sz w:val="16"/>
        </w:rPr>
        <w:t>y</w:t>
      </w:r>
      <w:r>
        <w:rPr>
          <w:i/>
          <w:spacing w:val="-2"/>
          <w:sz w:val="16"/>
        </w:rPr>
        <w:t> </w:t>
      </w:r>
      <w:r>
        <w:rPr>
          <w:i/>
          <w:sz w:val="16"/>
        </w:rPr>
        <w:t>otra</w:t>
      </w:r>
      <w:r>
        <w:rPr>
          <w:i/>
          <w:spacing w:val="-2"/>
          <w:sz w:val="16"/>
        </w:rPr>
        <w:t> </w:t>
      </w:r>
      <w:r>
        <w:rPr>
          <w:i/>
          <w:sz w:val="16"/>
        </w:rPr>
        <w:t>Vs.</w:t>
      </w:r>
      <w:r>
        <w:rPr>
          <w:i/>
          <w:spacing w:val="-3"/>
          <w:sz w:val="16"/>
        </w:rPr>
        <w:t> </w:t>
      </w:r>
      <w:r>
        <w:rPr>
          <w:i/>
          <w:sz w:val="16"/>
        </w:rPr>
        <w:t>Perú</w:t>
      </w:r>
      <w:r>
        <w:rPr>
          <w:sz w:val="16"/>
        </w:rPr>
        <w:t>,</w:t>
      </w:r>
      <w:r>
        <w:rPr>
          <w:spacing w:val="-3"/>
          <w:sz w:val="16"/>
        </w:rPr>
        <w:t> </w:t>
      </w:r>
      <w:r>
        <w:rPr>
          <w:i/>
          <w:sz w:val="16"/>
        </w:rPr>
        <w:t>supra</w:t>
      </w:r>
      <w:r>
        <w:rPr>
          <w:sz w:val="16"/>
        </w:rPr>
        <w:t>,</w:t>
      </w:r>
      <w:r>
        <w:rPr>
          <w:spacing w:val="-4"/>
          <w:sz w:val="16"/>
        </w:rPr>
        <w:t> </w:t>
      </w:r>
      <w:r>
        <w:rPr>
          <w:sz w:val="16"/>
        </w:rPr>
        <w:t>párr.</w:t>
      </w:r>
      <w:r>
        <w:rPr>
          <w:spacing w:val="-3"/>
          <w:sz w:val="16"/>
        </w:rPr>
        <w:t> </w:t>
      </w:r>
      <w:r>
        <w:rPr>
          <w:sz w:val="16"/>
        </w:rPr>
        <w:t>92,</w:t>
      </w:r>
      <w:r>
        <w:rPr>
          <w:spacing w:val="-4"/>
          <w:sz w:val="16"/>
        </w:rPr>
        <w:t> </w:t>
      </w:r>
      <w:r>
        <w:rPr>
          <w:sz w:val="16"/>
        </w:rPr>
        <w:t>y</w:t>
      </w:r>
      <w:r>
        <w:rPr>
          <w:spacing w:val="-3"/>
          <w:sz w:val="16"/>
        </w:rPr>
        <w:t> </w:t>
      </w:r>
      <w:r>
        <w:rPr>
          <w:i/>
          <w:sz w:val="16"/>
        </w:rPr>
        <w:t>Caso</w:t>
      </w:r>
      <w:r>
        <w:rPr>
          <w:i/>
          <w:spacing w:val="-4"/>
          <w:sz w:val="16"/>
        </w:rPr>
        <w:t> </w:t>
      </w:r>
      <w:r>
        <w:rPr>
          <w:i/>
          <w:sz w:val="16"/>
        </w:rPr>
        <w:t>Vicky</w:t>
      </w:r>
      <w:r>
        <w:rPr>
          <w:i/>
          <w:spacing w:val="-4"/>
          <w:sz w:val="16"/>
        </w:rPr>
        <w:t> </w:t>
      </w:r>
      <w:r>
        <w:rPr>
          <w:i/>
          <w:sz w:val="16"/>
        </w:rPr>
        <w:t>Hernández</w:t>
      </w:r>
      <w:r>
        <w:rPr>
          <w:i/>
          <w:spacing w:val="-4"/>
          <w:sz w:val="16"/>
        </w:rPr>
        <w:t> </w:t>
      </w:r>
      <w:r>
        <w:rPr>
          <w:i/>
          <w:sz w:val="16"/>
        </w:rPr>
        <w:t>y</w:t>
      </w:r>
      <w:r>
        <w:rPr>
          <w:i/>
          <w:spacing w:val="-3"/>
          <w:sz w:val="16"/>
        </w:rPr>
        <w:t> </w:t>
      </w:r>
      <w:r>
        <w:rPr>
          <w:i/>
          <w:sz w:val="16"/>
        </w:rPr>
        <w:t>otros</w:t>
      </w:r>
      <w:r>
        <w:rPr>
          <w:i/>
          <w:spacing w:val="-2"/>
          <w:sz w:val="16"/>
        </w:rPr>
        <w:t> </w:t>
      </w:r>
      <w:r>
        <w:rPr>
          <w:i/>
          <w:sz w:val="16"/>
        </w:rPr>
        <w:t>Vs.</w:t>
      </w:r>
      <w:r>
        <w:rPr>
          <w:i/>
          <w:spacing w:val="-3"/>
          <w:sz w:val="16"/>
        </w:rPr>
        <w:t> </w:t>
      </w:r>
      <w:r>
        <w:rPr>
          <w:i/>
          <w:sz w:val="16"/>
        </w:rPr>
        <w:t>Honduras,</w:t>
      </w:r>
      <w:r>
        <w:rPr>
          <w:i/>
          <w:spacing w:val="-2"/>
          <w:sz w:val="16"/>
        </w:rPr>
        <w:t> </w:t>
      </w:r>
      <w:r>
        <w:rPr>
          <w:i/>
          <w:sz w:val="16"/>
        </w:rPr>
        <w:t>supra</w:t>
      </w:r>
      <w:r>
        <w:rPr>
          <w:sz w:val="16"/>
        </w:rPr>
        <w:t>,</w:t>
      </w:r>
      <w:r>
        <w:rPr>
          <w:spacing w:val="-3"/>
          <w:sz w:val="16"/>
        </w:rPr>
        <w:t> </w:t>
      </w:r>
      <w:r>
        <w:rPr>
          <w:sz w:val="16"/>
        </w:rPr>
        <w:t>párr.</w:t>
      </w:r>
      <w:r>
        <w:rPr>
          <w:spacing w:val="-4"/>
          <w:sz w:val="16"/>
        </w:rPr>
        <w:t> </w:t>
      </w:r>
      <w:r>
        <w:rPr>
          <w:sz w:val="16"/>
        </w:rPr>
        <w:t>69.</w:t>
      </w:r>
      <w:r>
        <w:rPr>
          <w:w w:val="99"/>
          <w:sz w:val="16"/>
        </w:rPr>
        <w:t> </w:t>
      </w:r>
      <w:r>
        <w:rPr>
          <w:sz w:val="16"/>
        </w:rPr>
        <w:t>Véase,</w:t>
      </w:r>
      <w:r>
        <w:rPr>
          <w:spacing w:val="-13"/>
          <w:sz w:val="16"/>
        </w:rPr>
        <w:t> </w:t>
      </w:r>
      <w:r>
        <w:rPr>
          <w:sz w:val="16"/>
        </w:rPr>
        <w:t>el</w:t>
      </w:r>
      <w:r>
        <w:rPr>
          <w:spacing w:val="-13"/>
          <w:sz w:val="16"/>
        </w:rPr>
        <w:t> </w:t>
      </w:r>
      <w:r>
        <w:rPr>
          <w:sz w:val="16"/>
        </w:rPr>
        <w:t>mismo</w:t>
      </w:r>
      <w:r>
        <w:rPr>
          <w:spacing w:val="-13"/>
          <w:sz w:val="16"/>
        </w:rPr>
        <w:t> </w:t>
      </w:r>
      <w:r>
        <w:rPr>
          <w:sz w:val="16"/>
        </w:rPr>
        <w:t>sentido,</w:t>
      </w:r>
      <w:r>
        <w:rPr>
          <w:spacing w:val="-11"/>
          <w:sz w:val="16"/>
        </w:rPr>
        <w:t> </w:t>
      </w:r>
      <w:r>
        <w:rPr>
          <w:sz w:val="16"/>
        </w:rPr>
        <w:t>ONU,</w:t>
      </w:r>
      <w:r>
        <w:rPr>
          <w:spacing w:val="-14"/>
          <w:sz w:val="16"/>
        </w:rPr>
        <w:t> </w:t>
      </w:r>
      <w:r>
        <w:rPr>
          <w:sz w:val="16"/>
        </w:rPr>
        <w:t>Informe</w:t>
      </w:r>
      <w:r>
        <w:rPr>
          <w:spacing w:val="-12"/>
          <w:sz w:val="16"/>
        </w:rPr>
        <w:t> </w:t>
      </w:r>
      <w:r>
        <w:rPr>
          <w:sz w:val="16"/>
        </w:rPr>
        <w:t>de</w:t>
      </w:r>
      <w:r>
        <w:rPr>
          <w:spacing w:val="-12"/>
          <w:sz w:val="16"/>
        </w:rPr>
        <w:t> </w:t>
      </w:r>
      <w:r>
        <w:rPr>
          <w:sz w:val="16"/>
        </w:rPr>
        <w:t>la</w:t>
      </w:r>
      <w:r>
        <w:rPr>
          <w:spacing w:val="-12"/>
          <w:sz w:val="16"/>
        </w:rPr>
        <w:t> </w:t>
      </w:r>
      <w:r>
        <w:rPr>
          <w:sz w:val="16"/>
        </w:rPr>
        <w:t>Oficina</w:t>
      </w:r>
      <w:r>
        <w:rPr>
          <w:spacing w:val="-13"/>
          <w:sz w:val="16"/>
        </w:rPr>
        <w:t> </w:t>
      </w:r>
      <w:r>
        <w:rPr>
          <w:sz w:val="16"/>
        </w:rPr>
        <w:t>del</w:t>
      </w:r>
      <w:r>
        <w:rPr>
          <w:spacing w:val="-13"/>
          <w:sz w:val="16"/>
        </w:rPr>
        <w:t> </w:t>
      </w:r>
      <w:r>
        <w:rPr>
          <w:sz w:val="16"/>
        </w:rPr>
        <w:t>Alto</w:t>
      </w:r>
      <w:r>
        <w:rPr>
          <w:spacing w:val="-12"/>
          <w:sz w:val="16"/>
        </w:rPr>
        <w:t> </w:t>
      </w:r>
      <w:r>
        <w:rPr>
          <w:sz w:val="16"/>
        </w:rPr>
        <w:t>Comisionado</w:t>
      </w:r>
      <w:r>
        <w:rPr>
          <w:spacing w:val="-10"/>
          <w:sz w:val="16"/>
        </w:rPr>
        <w:t> </w:t>
      </w:r>
      <w:r>
        <w:rPr>
          <w:sz w:val="16"/>
        </w:rPr>
        <w:t>de</w:t>
      </w:r>
      <w:r>
        <w:rPr>
          <w:spacing w:val="-13"/>
          <w:sz w:val="16"/>
        </w:rPr>
        <w:t> </w:t>
      </w:r>
      <w:r>
        <w:rPr>
          <w:sz w:val="16"/>
        </w:rPr>
        <w:t>las</w:t>
      </w:r>
      <w:r>
        <w:rPr>
          <w:spacing w:val="-13"/>
          <w:sz w:val="16"/>
        </w:rPr>
        <w:t> </w:t>
      </w:r>
      <w:r>
        <w:rPr>
          <w:sz w:val="16"/>
        </w:rPr>
        <w:t>Naciones</w:t>
      </w:r>
      <w:r>
        <w:rPr>
          <w:spacing w:val="-12"/>
          <w:sz w:val="16"/>
        </w:rPr>
        <w:t> </w:t>
      </w:r>
      <w:r>
        <w:rPr>
          <w:sz w:val="16"/>
        </w:rPr>
        <w:t>Unidas</w:t>
      </w:r>
      <w:r>
        <w:rPr>
          <w:spacing w:val="-11"/>
          <w:sz w:val="16"/>
        </w:rPr>
        <w:t> </w:t>
      </w:r>
      <w:r>
        <w:rPr>
          <w:sz w:val="16"/>
        </w:rPr>
        <w:t>para</w:t>
      </w:r>
      <w:r>
        <w:rPr>
          <w:spacing w:val="-12"/>
          <w:sz w:val="16"/>
        </w:rPr>
        <w:t> </w:t>
      </w:r>
      <w:r>
        <w:rPr>
          <w:sz w:val="16"/>
        </w:rPr>
        <w:t>los</w:t>
      </w:r>
      <w:r>
        <w:rPr>
          <w:spacing w:val="-12"/>
          <w:sz w:val="16"/>
        </w:rPr>
        <w:t> </w:t>
      </w:r>
      <w:r>
        <w:rPr>
          <w:sz w:val="16"/>
        </w:rPr>
        <w:t>Derechos</w:t>
      </w:r>
      <w:r>
        <w:rPr>
          <w:spacing w:val="-12"/>
          <w:sz w:val="16"/>
        </w:rPr>
        <w:t> </w:t>
      </w:r>
      <w:r>
        <w:rPr>
          <w:sz w:val="16"/>
        </w:rPr>
        <w:t>Humanos. </w:t>
      </w:r>
      <w:r>
        <w:rPr>
          <w:i/>
          <w:sz w:val="16"/>
        </w:rPr>
        <w:t>Discriminación y violencia contra las personas por motivos de orientación sexual e identidad de género</w:t>
      </w:r>
      <w:r>
        <w:rPr>
          <w:sz w:val="16"/>
        </w:rPr>
        <w:t>, A/HRC/29/23, de 4 de mayo de 2015, párr. 21; Informe del Alto Comisionado de las Naciones Unidas para los Derechos Humanos. </w:t>
      </w:r>
      <w:r>
        <w:rPr>
          <w:i/>
          <w:sz w:val="16"/>
        </w:rPr>
        <w:t>Leyes y </w:t>
      </w:r>
      <w:r>
        <w:rPr>
          <w:i/>
          <w:sz w:val="16"/>
        </w:rPr>
        <w:t>prácticas discriminatorias y actos de violencia cometidos contra personas por su orientación sexual e identidad de género</w:t>
      </w:r>
      <w:r>
        <w:rPr>
          <w:sz w:val="16"/>
        </w:rPr>
        <w:t>, A/HRC/19/41, de 17 de noviembre de 2011 párrs. 20 y 21, y Organización para la Seguridad y la Cooperación en Europa – OSCE, </w:t>
      </w:r>
      <w:r>
        <w:rPr>
          <w:i/>
          <w:sz w:val="16"/>
        </w:rPr>
        <w:t>Hate Crimes in the OSCE Region – Incidents and Responses, Informe anual 2006, OSCE/ODIHR</w:t>
      </w:r>
      <w:r>
        <w:rPr>
          <w:sz w:val="16"/>
        </w:rPr>
        <w:t>, Varsovia, 2007, pág. 53.</w:t>
      </w:r>
    </w:p>
    <w:p>
      <w:pPr>
        <w:tabs>
          <w:tab w:pos="687" w:val="left" w:leader="none"/>
        </w:tabs>
        <w:spacing w:before="60"/>
        <w:ind w:left="120" w:right="0" w:firstLine="0"/>
        <w:jc w:val="both"/>
        <w:rPr>
          <w:i/>
          <w:sz w:val="16"/>
        </w:rPr>
      </w:pPr>
      <w:r>
        <w:rPr>
          <w:position w:val="6"/>
          <w:sz w:val="10"/>
        </w:rPr>
        <w:t>443</w:t>
        <w:tab/>
      </w:r>
      <w:r>
        <w:rPr>
          <w:i/>
          <w:sz w:val="16"/>
        </w:rPr>
        <w:t>Cfr</w:t>
      </w:r>
      <w:r>
        <w:rPr>
          <w:sz w:val="16"/>
        </w:rPr>
        <w:t>.</w:t>
      </w:r>
      <w:r>
        <w:rPr>
          <w:spacing w:val="-9"/>
          <w:sz w:val="16"/>
        </w:rPr>
        <w:t> </w:t>
      </w:r>
      <w:r>
        <w:rPr>
          <w:i/>
          <w:sz w:val="16"/>
        </w:rPr>
        <w:t>Caso</w:t>
      </w:r>
      <w:r>
        <w:rPr>
          <w:i/>
          <w:spacing w:val="-7"/>
          <w:sz w:val="16"/>
        </w:rPr>
        <w:t> </w:t>
      </w:r>
      <w:r>
        <w:rPr>
          <w:i/>
          <w:sz w:val="16"/>
        </w:rPr>
        <w:t>Azul</w:t>
      </w:r>
      <w:r>
        <w:rPr>
          <w:i/>
          <w:spacing w:val="-7"/>
          <w:sz w:val="16"/>
        </w:rPr>
        <w:t> </w:t>
      </w:r>
      <w:r>
        <w:rPr>
          <w:i/>
          <w:sz w:val="16"/>
        </w:rPr>
        <w:t>Rojas</w:t>
      </w:r>
      <w:r>
        <w:rPr>
          <w:i/>
          <w:spacing w:val="-9"/>
          <w:sz w:val="16"/>
        </w:rPr>
        <w:t> </w:t>
      </w:r>
      <w:r>
        <w:rPr>
          <w:i/>
          <w:sz w:val="16"/>
        </w:rPr>
        <w:t>Marín</w:t>
      </w:r>
      <w:r>
        <w:rPr>
          <w:i/>
          <w:spacing w:val="-9"/>
          <w:sz w:val="16"/>
        </w:rPr>
        <w:t> </w:t>
      </w:r>
      <w:r>
        <w:rPr>
          <w:i/>
          <w:sz w:val="16"/>
        </w:rPr>
        <w:t>y</w:t>
      </w:r>
      <w:r>
        <w:rPr>
          <w:i/>
          <w:spacing w:val="-7"/>
          <w:sz w:val="16"/>
        </w:rPr>
        <w:t> </w:t>
      </w:r>
      <w:r>
        <w:rPr>
          <w:i/>
          <w:sz w:val="16"/>
        </w:rPr>
        <w:t>otra</w:t>
      </w:r>
      <w:r>
        <w:rPr>
          <w:i/>
          <w:spacing w:val="-8"/>
          <w:sz w:val="16"/>
        </w:rPr>
        <w:t> </w:t>
      </w:r>
      <w:r>
        <w:rPr>
          <w:i/>
          <w:sz w:val="16"/>
        </w:rPr>
        <w:t>Vs.</w:t>
      </w:r>
      <w:r>
        <w:rPr>
          <w:i/>
          <w:spacing w:val="-9"/>
          <w:sz w:val="16"/>
        </w:rPr>
        <w:t> </w:t>
      </w:r>
      <w:r>
        <w:rPr>
          <w:i/>
          <w:sz w:val="16"/>
        </w:rPr>
        <w:t>Perú</w:t>
      </w:r>
      <w:r>
        <w:rPr>
          <w:sz w:val="16"/>
        </w:rPr>
        <w:t>,</w:t>
      </w:r>
      <w:r>
        <w:rPr>
          <w:spacing w:val="-8"/>
          <w:sz w:val="16"/>
        </w:rPr>
        <w:t> </w:t>
      </w:r>
      <w:r>
        <w:rPr>
          <w:i/>
          <w:sz w:val="16"/>
        </w:rPr>
        <w:t>supra</w:t>
      </w:r>
      <w:r>
        <w:rPr>
          <w:sz w:val="16"/>
        </w:rPr>
        <w:t>,</w:t>
      </w:r>
      <w:r>
        <w:rPr>
          <w:spacing w:val="-8"/>
          <w:sz w:val="16"/>
        </w:rPr>
        <w:t> </w:t>
      </w:r>
      <w:r>
        <w:rPr>
          <w:sz w:val="16"/>
        </w:rPr>
        <w:t>párrs.</w:t>
      </w:r>
      <w:r>
        <w:rPr>
          <w:spacing w:val="-9"/>
          <w:sz w:val="16"/>
        </w:rPr>
        <w:t> </w:t>
      </w:r>
      <w:r>
        <w:rPr>
          <w:sz w:val="16"/>
        </w:rPr>
        <w:t>46</w:t>
      </w:r>
      <w:r>
        <w:rPr>
          <w:spacing w:val="-7"/>
          <w:sz w:val="16"/>
        </w:rPr>
        <w:t> </w:t>
      </w:r>
      <w:r>
        <w:rPr>
          <w:sz w:val="16"/>
        </w:rPr>
        <w:t>a</w:t>
      </w:r>
      <w:r>
        <w:rPr>
          <w:spacing w:val="-8"/>
          <w:sz w:val="16"/>
        </w:rPr>
        <w:t> </w:t>
      </w:r>
      <w:r>
        <w:rPr>
          <w:sz w:val="16"/>
        </w:rPr>
        <w:t>51,</w:t>
      </w:r>
      <w:r>
        <w:rPr>
          <w:spacing w:val="-9"/>
          <w:sz w:val="16"/>
        </w:rPr>
        <w:t> </w:t>
      </w:r>
      <w:r>
        <w:rPr>
          <w:sz w:val="16"/>
        </w:rPr>
        <w:t>y</w:t>
      </w:r>
      <w:r>
        <w:rPr>
          <w:spacing w:val="-8"/>
          <w:sz w:val="16"/>
        </w:rPr>
        <w:t> </w:t>
      </w:r>
      <w:r>
        <w:rPr>
          <w:i/>
          <w:sz w:val="16"/>
        </w:rPr>
        <w:t>Caso</w:t>
      </w:r>
      <w:r>
        <w:rPr>
          <w:i/>
          <w:spacing w:val="-7"/>
          <w:sz w:val="16"/>
        </w:rPr>
        <w:t> </w:t>
      </w:r>
      <w:r>
        <w:rPr>
          <w:i/>
          <w:sz w:val="16"/>
        </w:rPr>
        <w:t>Vicky</w:t>
      </w:r>
      <w:r>
        <w:rPr>
          <w:i/>
          <w:spacing w:val="-8"/>
          <w:sz w:val="16"/>
        </w:rPr>
        <w:t> </w:t>
      </w:r>
      <w:r>
        <w:rPr>
          <w:i/>
          <w:sz w:val="16"/>
        </w:rPr>
        <w:t>Hernández</w:t>
      </w:r>
      <w:r>
        <w:rPr>
          <w:i/>
          <w:spacing w:val="-9"/>
          <w:sz w:val="16"/>
        </w:rPr>
        <w:t> </w:t>
      </w:r>
      <w:r>
        <w:rPr>
          <w:i/>
          <w:sz w:val="16"/>
        </w:rPr>
        <w:t>y</w:t>
      </w:r>
      <w:r>
        <w:rPr>
          <w:i/>
          <w:spacing w:val="-8"/>
          <w:sz w:val="16"/>
        </w:rPr>
        <w:t> </w:t>
      </w:r>
      <w:r>
        <w:rPr>
          <w:i/>
          <w:sz w:val="16"/>
        </w:rPr>
        <w:t>otros</w:t>
      </w:r>
      <w:r>
        <w:rPr>
          <w:i/>
          <w:spacing w:val="-9"/>
          <w:sz w:val="16"/>
        </w:rPr>
        <w:t> </w:t>
      </w:r>
      <w:r>
        <w:rPr>
          <w:i/>
          <w:sz w:val="16"/>
        </w:rPr>
        <w:t>Vs.</w:t>
      </w:r>
      <w:r>
        <w:rPr>
          <w:i/>
          <w:spacing w:val="-8"/>
          <w:sz w:val="16"/>
        </w:rPr>
        <w:t> </w:t>
      </w:r>
      <w:r>
        <w:rPr>
          <w:i/>
          <w:sz w:val="16"/>
        </w:rPr>
        <w:t>Honduras,</w:t>
      </w:r>
      <w:r>
        <w:rPr>
          <w:i/>
          <w:spacing w:val="-8"/>
          <w:sz w:val="16"/>
        </w:rPr>
        <w:t> </w:t>
      </w:r>
      <w:r>
        <w:rPr>
          <w:i/>
          <w:sz w:val="16"/>
        </w:rPr>
        <w:t>supra,</w:t>
      </w:r>
    </w:p>
    <w:p>
      <w:pPr>
        <w:spacing w:before="0"/>
        <w:ind w:left="120" w:right="0" w:firstLine="0"/>
        <w:jc w:val="both"/>
        <w:rPr>
          <w:sz w:val="16"/>
        </w:rPr>
      </w:pPr>
      <w:r>
        <w:rPr>
          <w:sz w:val="16"/>
        </w:rPr>
        <w:t>párrs. 30 a 35.</w:t>
      </w:r>
    </w:p>
    <w:p>
      <w:pPr>
        <w:pStyle w:val="BodyText"/>
        <w:spacing w:before="9"/>
        <w:rPr>
          <w:sz w:val="18"/>
        </w:rPr>
      </w:pPr>
    </w:p>
    <w:p>
      <w:pPr>
        <w:spacing w:before="100"/>
        <w:ind w:left="140" w:right="140" w:firstLine="0"/>
        <w:jc w:val="center"/>
        <w:rPr>
          <w:sz w:val="16"/>
        </w:rPr>
      </w:pPr>
      <w:r>
        <w:rPr>
          <w:sz w:val="16"/>
        </w:rPr>
        <w:t>84</w:t>
      </w:r>
    </w:p>
    <w:p>
      <w:pPr>
        <w:spacing w:after="0"/>
        <w:jc w:val="center"/>
        <w:rPr>
          <w:sz w:val="16"/>
        </w:rPr>
        <w:sectPr>
          <w:footerReference w:type="default" r:id="rId81"/>
          <w:pgSz w:w="12240" w:h="15840"/>
          <w:pgMar w:footer="0" w:header="0" w:top="1360" w:bottom="280" w:left="960" w:right="960"/>
        </w:sectPr>
      </w:pPr>
    </w:p>
    <w:p>
      <w:pPr>
        <w:pStyle w:val="BodyText"/>
        <w:spacing w:before="80"/>
        <w:ind w:left="120" w:right="115"/>
        <w:jc w:val="both"/>
      </w:pPr>
      <w:r>
        <w:rPr/>
        <w:t>violencia</w:t>
      </w:r>
      <w:r>
        <w:rPr>
          <w:spacing w:val="-12"/>
        </w:rPr>
        <w:t> </w:t>
      </w:r>
      <w:r>
        <w:rPr/>
        <w:t>y</w:t>
      </w:r>
      <w:r>
        <w:rPr>
          <w:spacing w:val="-11"/>
        </w:rPr>
        <w:t> </w:t>
      </w:r>
      <w:r>
        <w:rPr/>
        <w:t>discriminación</w:t>
      </w:r>
      <w:r>
        <w:rPr>
          <w:spacing w:val="-10"/>
        </w:rPr>
        <w:t> </w:t>
      </w:r>
      <w:r>
        <w:rPr/>
        <w:t>en</w:t>
      </w:r>
      <w:r>
        <w:rPr>
          <w:spacing w:val="-11"/>
        </w:rPr>
        <w:t> </w:t>
      </w:r>
      <w:r>
        <w:rPr/>
        <w:t>la</w:t>
      </w:r>
      <w:r>
        <w:rPr>
          <w:spacing w:val="-11"/>
        </w:rPr>
        <w:t> </w:t>
      </w:r>
      <w:r>
        <w:rPr/>
        <w:t>región,</w:t>
      </w:r>
      <w:r>
        <w:rPr>
          <w:spacing w:val="-11"/>
        </w:rPr>
        <w:t> </w:t>
      </w:r>
      <w:r>
        <w:rPr/>
        <w:t>basadas</w:t>
      </w:r>
      <w:r>
        <w:rPr>
          <w:spacing w:val="-10"/>
        </w:rPr>
        <w:t> </w:t>
      </w:r>
      <w:r>
        <w:rPr/>
        <w:t>en</w:t>
      </w:r>
      <w:r>
        <w:rPr>
          <w:spacing w:val="-10"/>
        </w:rPr>
        <w:t> </w:t>
      </w:r>
      <w:r>
        <w:rPr/>
        <w:t>la</w:t>
      </w:r>
      <w:r>
        <w:rPr>
          <w:spacing w:val="-12"/>
        </w:rPr>
        <w:t> </w:t>
      </w:r>
      <w:r>
        <w:rPr/>
        <w:t>percepción</w:t>
      </w:r>
      <w:r>
        <w:rPr>
          <w:spacing w:val="-10"/>
        </w:rPr>
        <w:t> </w:t>
      </w:r>
      <w:r>
        <w:rPr/>
        <w:t>de</w:t>
      </w:r>
      <w:r>
        <w:rPr>
          <w:spacing w:val="-10"/>
        </w:rPr>
        <w:t> </w:t>
      </w:r>
      <w:r>
        <w:rPr/>
        <w:t>su</w:t>
      </w:r>
      <w:r>
        <w:rPr>
          <w:spacing w:val="-10"/>
        </w:rPr>
        <w:t> </w:t>
      </w:r>
      <w:r>
        <w:rPr/>
        <w:t>orientación</w:t>
      </w:r>
      <w:r>
        <w:rPr>
          <w:spacing w:val="-10"/>
        </w:rPr>
        <w:t> </w:t>
      </w:r>
      <w:r>
        <w:rPr/>
        <w:t>sexual</w:t>
      </w:r>
      <w:r>
        <w:rPr>
          <w:spacing w:val="-12"/>
        </w:rPr>
        <w:t> </w:t>
      </w:r>
      <w:r>
        <w:rPr/>
        <w:t>e</w:t>
      </w:r>
      <w:r>
        <w:rPr>
          <w:spacing w:val="-11"/>
        </w:rPr>
        <w:t> </w:t>
      </w:r>
      <w:r>
        <w:rPr/>
        <w:t>identidad o</w:t>
      </w:r>
      <w:r>
        <w:rPr>
          <w:spacing w:val="-11"/>
        </w:rPr>
        <w:t> </w:t>
      </w:r>
      <w:r>
        <w:rPr/>
        <w:t>expresión</w:t>
      </w:r>
      <w:r>
        <w:rPr>
          <w:spacing w:val="-11"/>
        </w:rPr>
        <w:t> </w:t>
      </w:r>
      <w:r>
        <w:rPr/>
        <w:t>de</w:t>
      </w:r>
      <w:r>
        <w:rPr>
          <w:spacing w:val="-10"/>
        </w:rPr>
        <w:t> </w:t>
      </w:r>
      <w:r>
        <w:rPr/>
        <w:t>género,</w:t>
      </w:r>
      <w:r>
        <w:rPr>
          <w:spacing w:val="-12"/>
        </w:rPr>
        <w:t> </w:t>
      </w:r>
      <w:r>
        <w:rPr/>
        <w:t>por</w:t>
      </w:r>
      <w:r>
        <w:rPr>
          <w:spacing w:val="-11"/>
        </w:rPr>
        <w:t> </w:t>
      </w:r>
      <w:r>
        <w:rPr/>
        <w:t>lo</w:t>
      </w:r>
      <w:r>
        <w:rPr>
          <w:spacing w:val="-11"/>
        </w:rPr>
        <w:t> </w:t>
      </w:r>
      <w:r>
        <w:rPr/>
        <w:t>cual</w:t>
      </w:r>
      <w:r>
        <w:rPr>
          <w:spacing w:val="-11"/>
        </w:rPr>
        <w:t> </w:t>
      </w:r>
      <w:r>
        <w:rPr/>
        <w:t>ha</w:t>
      </w:r>
      <w:r>
        <w:rPr>
          <w:spacing w:val="-11"/>
        </w:rPr>
        <w:t> </w:t>
      </w:r>
      <w:r>
        <w:rPr/>
        <w:t>condenado</w:t>
      </w:r>
      <w:r>
        <w:rPr>
          <w:spacing w:val="-11"/>
        </w:rPr>
        <w:t> </w:t>
      </w:r>
      <w:r>
        <w:rPr/>
        <w:t>los</w:t>
      </w:r>
      <w:r>
        <w:rPr>
          <w:spacing w:val="-11"/>
        </w:rPr>
        <w:t> </w:t>
      </w:r>
      <w:r>
        <w:rPr/>
        <w:t>actos</w:t>
      </w:r>
      <w:r>
        <w:rPr>
          <w:spacing w:val="-12"/>
        </w:rPr>
        <w:t> </w:t>
      </w:r>
      <w:r>
        <w:rPr/>
        <w:t>de</w:t>
      </w:r>
      <w:r>
        <w:rPr>
          <w:spacing w:val="-10"/>
        </w:rPr>
        <w:t> </w:t>
      </w:r>
      <w:r>
        <w:rPr/>
        <w:t>violencia,</w:t>
      </w:r>
      <w:r>
        <w:rPr>
          <w:spacing w:val="-10"/>
        </w:rPr>
        <w:t> </w:t>
      </w:r>
      <w:r>
        <w:rPr/>
        <w:t>las</w:t>
      </w:r>
      <w:r>
        <w:rPr>
          <w:spacing w:val="-11"/>
        </w:rPr>
        <w:t> </w:t>
      </w:r>
      <w:r>
        <w:rPr/>
        <w:t>violaciones</w:t>
      </w:r>
      <w:r>
        <w:rPr>
          <w:spacing w:val="-11"/>
        </w:rPr>
        <w:t> </w:t>
      </w:r>
      <w:r>
        <w:rPr/>
        <w:t>a</w:t>
      </w:r>
      <w:r>
        <w:rPr>
          <w:spacing w:val="-12"/>
        </w:rPr>
        <w:t> </w:t>
      </w:r>
      <w:r>
        <w:rPr/>
        <w:t>los</w:t>
      </w:r>
      <w:r>
        <w:rPr>
          <w:spacing w:val="-11"/>
        </w:rPr>
        <w:t> </w:t>
      </w:r>
      <w:r>
        <w:rPr/>
        <w:t>derechos humanos y todas las formas de discriminación, a causa o por motivos de orientación sexual e identidad o expresión de género</w:t>
      </w:r>
      <w:r>
        <w:rPr>
          <w:position w:val="7"/>
          <w:sz w:val="13"/>
        </w:rPr>
        <w:t>444</w:t>
      </w:r>
      <w:r>
        <w:rPr/>
        <w:t>. Sobre este punto, la Corte nota que, en su Informe sobre la Violencia</w:t>
      </w:r>
      <w:r>
        <w:rPr>
          <w:spacing w:val="-20"/>
        </w:rPr>
        <w:t> </w:t>
      </w:r>
      <w:r>
        <w:rPr/>
        <w:t>contra</w:t>
      </w:r>
      <w:r>
        <w:rPr>
          <w:spacing w:val="-19"/>
        </w:rPr>
        <w:t> </w:t>
      </w:r>
      <w:r>
        <w:rPr/>
        <w:t>personas</w:t>
      </w:r>
      <w:r>
        <w:rPr>
          <w:spacing w:val="-19"/>
        </w:rPr>
        <w:t> </w:t>
      </w:r>
      <w:r>
        <w:rPr/>
        <w:t>LGBTI</w:t>
      </w:r>
      <w:r>
        <w:rPr>
          <w:spacing w:val="-19"/>
        </w:rPr>
        <w:t> </w:t>
      </w:r>
      <w:r>
        <w:rPr/>
        <w:t>del</w:t>
      </w:r>
      <w:r>
        <w:rPr>
          <w:spacing w:val="-19"/>
        </w:rPr>
        <w:t> </w:t>
      </w:r>
      <w:r>
        <w:rPr/>
        <w:t>año</w:t>
      </w:r>
      <w:r>
        <w:rPr>
          <w:spacing w:val="-21"/>
        </w:rPr>
        <w:t> </w:t>
      </w:r>
      <w:r>
        <w:rPr/>
        <w:t>2015,</w:t>
      </w:r>
      <w:r>
        <w:rPr>
          <w:spacing w:val="-20"/>
        </w:rPr>
        <w:t> </w:t>
      </w:r>
      <w:r>
        <w:rPr/>
        <w:t>la</w:t>
      </w:r>
      <w:r>
        <w:rPr>
          <w:spacing w:val="-20"/>
        </w:rPr>
        <w:t> </w:t>
      </w:r>
      <w:r>
        <w:rPr/>
        <w:t>Comisión</w:t>
      </w:r>
      <w:r>
        <w:rPr>
          <w:spacing w:val="-21"/>
        </w:rPr>
        <w:t> </w:t>
      </w:r>
      <w:r>
        <w:rPr/>
        <w:t>Interamericana</w:t>
      </w:r>
      <w:r>
        <w:rPr>
          <w:spacing w:val="-19"/>
        </w:rPr>
        <w:t> </w:t>
      </w:r>
      <w:r>
        <w:rPr/>
        <w:t>constató</w:t>
      </w:r>
      <w:r>
        <w:rPr>
          <w:spacing w:val="-19"/>
        </w:rPr>
        <w:t> </w:t>
      </w:r>
      <w:r>
        <w:rPr/>
        <w:t>que,</w:t>
      </w:r>
      <w:r>
        <w:rPr>
          <w:spacing w:val="-19"/>
        </w:rPr>
        <w:t> </w:t>
      </w:r>
      <w:r>
        <w:rPr/>
        <w:t>desde</w:t>
      </w:r>
      <w:r>
        <w:rPr>
          <w:spacing w:val="-19"/>
        </w:rPr>
        <w:t> </w:t>
      </w:r>
      <w:r>
        <w:rPr/>
        <w:t>enero del</w:t>
      </w:r>
      <w:r>
        <w:rPr>
          <w:spacing w:val="-6"/>
        </w:rPr>
        <w:t> </w:t>
      </w:r>
      <w:r>
        <w:rPr/>
        <w:t>año</w:t>
      </w:r>
      <w:r>
        <w:rPr>
          <w:spacing w:val="-8"/>
        </w:rPr>
        <w:t> </w:t>
      </w:r>
      <w:r>
        <w:rPr/>
        <w:t>2013</w:t>
      </w:r>
      <w:r>
        <w:rPr>
          <w:spacing w:val="-6"/>
        </w:rPr>
        <w:t> </w:t>
      </w:r>
      <w:r>
        <w:rPr/>
        <w:t>hasta</w:t>
      </w:r>
      <w:r>
        <w:rPr>
          <w:spacing w:val="-7"/>
        </w:rPr>
        <w:t> </w:t>
      </w:r>
      <w:r>
        <w:rPr/>
        <w:t>marzo</w:t>
      </w:r>
      <w:r>
        <w:rPr>
          <w:spacing w:val="-6"/>
        </w:rPr>
        <w:t> </w:t>
      </w:r>
      <w:r>
        <w:rPr/>
        <w:t>del</w:t>
      </w:r>
      <w:r>
        <w:rPr>
          <w:spacing w:val="-6"/>
        </w:rPr>
        <w:t> </w:t>
      </w:r>
      <w:r>
        <w:rPr/>
        <w:t>año</w:t>
      </w:r>
      <w:r>
        <w:rPr>
          <w:spacing w:val="-6"/>
        </w:rPr>
        <w:t> </w:t>
      </w:r>
      <w:r>
        <w:rPr/>
        <w:t>2014,</w:t>
      </w:r>
      <w:r>
        <w:rPr>
          <w:spacing w:val="-5"/>
        </w:rPr>
        <w:t> </w:t>
      </w:r>
      <w:r>
        <w:rPr/>
        <w:t>ocurrieron</w:t>
      </w:r>
      <w:r>
        <w:rPr>
          <w:spacing w:val="-5"/>
        </w:rPr>
        <w:t> </w:t>
      </w:r>
      <w:r>
        <w:rPr/>
        <w:t>al</w:t>
      </w:r>
      <w:r>
        <w:rPr>
          <w:spacing w:val="-7"/>
        </w:rPr>
        <w:t> </w:t>
      </w:r>
      <w:r>
        <w:rPr/>
        <w:t>menos</w:t>
      </w:r>
      <w:r>
        <w:rPr>
          <w:spacing w:val="-6"/>
        </w:rPr>
        <w:t> </w:t>
      </w:r>
      <w:r>
        <w:rPr/>
        <w:t>770</w:t>
      </w:r>
      <w:r>
        <w:rPr>
          <w:spacing w:val="-8"/>
        </w:rPr>
        <w:t> </w:t>
      </w:r>
      <w:r>
        <w:rPr/>
        <w:t>actos</w:t>
      </w:r>
      <w:r>
        <w:rPr>
          <w:spacing w:val="-7"/>
        </w:rPr>
        <w:t> </w:t>
      </w:r>
      <w:r>
        <w:rPr/>
        <w:t>de</w:t>
      </w:r>
      <w:r>
        <w:rPr>
          <w:spacing w:val="-6"/>
        </w:rPr>
        <w:t> </w:t>
      </w:r>
      <w:r>
        <w:rPr/>
        <w:t>violencia</w:t>
      </w:r>
      <w:r>
        <w:rPr>
          <w:spacing w:val="-7"/>
        </w:rPr>
        <w:t> </w:t>
      </w:r>
      <w:r>
        <w:rPr/>
        <w:t>contra</w:t>
      </w:r>
      <w:r>
        <w:rPr>
          <w:spacing w:val="-7"/>
        </w:rPr>
        <w:t> </w:t>
      </w:r>
      <w:r>
        <w:rPr/>
        <w:t>personas LGBTI, en general, dentro de los Estados miembros de la OEA. De estos, 176 corresponden a casos de violencia no letal y 594 a asesinatos registrados</w:t>
      </w:r>
      <w:r>
        <w:rPr>
          <w:position w:val="7"/>
          <w:sz w:val="13"/>
        </w:rPr>
        <w:t>445</w:t>
      </w:r>
      <w:r>
        <w:rPr/>
        <w:t>. En efecto, la violencia por prejuicio</w:t>
      </w:r>
      <w:r>
        <w:rPr>
          <w:spacing w:val="-48"/>
        </w:rPr>
        <w:t> </w:t>
      </w:r>
      <w:r>
        <w:rPr/>
        <w:t>en contra de</w:t>
      </w:r>
      <w:r>
        <w:rPr>
          <w:spacing w:val="-8"/>
        </w:rPr>
        <w:t> </w:t>
      </w:r>
      <w:r>
        <w:rPr/>
        <w:t>las</w:t>
      </w:r>
      <w:r>
        <w:rPr>
          <w:spacing w:val="-9"/>
        </w:rPr>
        <w:t> </w:t>
      </w:r>
      <w:r>
        <w:rPr/>
        <w:t>personas</w:t>
      </w:r>
      <w:r>
        <w:rPr>
          <w:spacing w:val="-8"/>
        </w:rPr>
        <w:t> </w:t>
      </w:r>
      <w:r>
        <w:rPr/>
        <w:t>LGBTI</w:t>
      </w:r>
      <w:r>
        <w:rPr>
          <w:spacing w:val="-8"/>
        </w:rPr>
        <w:t> </w:t>
      </w:r>
      <w:r>
        <w:rPr/>
        <w:t>ocurre</w:t>
      </w:r>
      <w:r>
        <w:rPr>
          <w:spacing w:val="-8"/>
        </w:rPr>
        <w:t> </w:t>
      </w:r>
      <w:r>
        <w:rPr/>
        <w:t>de</w:t>
      </w:r>
      <w:r>
        <w:rPr>
          <w:spacing w:val="-8"/>
        </w:rPr>
        <w:t> </w:t>
      </w:r>
      <w:r>
        <w:rPr/>
        <w:t>modo</w:t>
      </w:r>
      <w:r>
        <w:rPr>
          <w:spacing w:val="-9"/>
        </w:rPr>
        <w:t> </w:t>
      </w:r>
      <w:r>
        <w:rPr/>
        <w:t>generalizado</w:t>
      </w:r>
      <w:r>
        <w:rPr>
          <w:spacing w:val="-9"/>
        </w:rPr>
        <w:t> </w:t>
      </w:r>
      <w:r>
        <w:rPr/>
        <w:t>en</w:t>
      </w:r>
      <w:r>
        <w:rPr>
          <w:spacing w:val="-7"/>
        </w:rPr>
        <w:t> </w:t>
      </w:r>
      <w:r>
        <w:rPr/>
        <w:t>todos</w:t>
      </w:r>
      <w:r>
        <w:rPr>
          <w:spacing w:val="-8"/>
        </w:rPr>
        <w:t> </w:t>
      </w:r>
      <w:r>
        <w:rPr/>
        <w:t>los</w:t>
      </w:r>
      <w:r>
        <w:rPr>
          <w:spacing w:val="-9"/>
        </w:rPr>
        <w:t> </w:t>
      </w:r>
      <w:r>
        <w:rPr/>
        <w:t>países</w:t>
      </w:r>
      <w:r>
        <w:rPr>
          <w:spacing w:val="-9"/>
        </w:rPr>
        <w:t> </w:t>
      </w:r>
      <w:r>
        <w:rPr/>
        <w:t>del</w:t>
      </w:r>
      <w:r>
        <w:rPr>
          <w:spacing w:val="-8"/>
        </w:rPr>
        <w:t> </w:t>
      </w:r>
      <w:r>
        <w:rPr/>
        <w:t>continente</w:t>
      </w:r>
      <w:r>
        <w:rPr>
          <w:spacing w:val="-8"/>
        </w:rPr>
        <w:t> </w:t>
      </w:r>
      <w:r>
        <w:rPr/>
        <w:t>americano</w:t>
      </w:r>
      <w:r>
        <w:rPr>
          <w:position w:val="7"/>
          <w:sz w:val="13"/>
        </w:rPr>
        <w:t>446</w:t>
      </w:r>
      <w:r>
        <w:rPr/>
        <w:t>.</w:t>
      </w:r>
    </w:p>
    <w:p>
      <w:pPr>
        <w:pStyle w:val="BodyText"/>
        <w:spacing w:before="11"/>
        <w:rPr>
          <w:sz w:val="19"/>
        </w:rPr>
      </w:pPr>
    </w:p>
    <w:p>
      <w:pPr>
        <w:pStyle w:val="ListParagraph"/>
        <w:numPr>
          <w:ilvl w:val="0"/>
          <w:numId w:val="23"/>
        </w:numPr>
        <w:tabs>
          <w:tab w:pos="840" w:val="left" w:leader="none"/>
        </w:tabs>
        <w:spacing w:line="240" w:lineRule="auto" w:before="0" w:after="0"/>
        <w:ind w:left="120" w:right="116" w:firstLine="0"/>
        <w:jc w:val="both"/>
        <w:rPr>
          <w:sz w:val="20"/>
        </w:rPr>
      </w:pPr>
      <w:r>
        <w:rPr>
          <w:sz w:val="20"/>
        </w:rPr>
        <w:t>En otro orden de ideas, la Corte nota que existe un vínculo claro entre la criminalización de las personas LGBTI y los delitos de odio transfóbicos y homofóbicos, el abuso policial, y estigmatización</w:t>
      </w:r>
      <w:r>
        <w:rPr>
          <w:position w:val="7"/>
          <w:sz w:val="13"/>
        </w:rPr>
        <w:t>447</w:t>
      </w:r>
      <w:r>
        <w:rPr>
          <w:sz w:val="20"/>
        </w:rPr>
        <w:t>. Sobre este punto, el Tribunal considera importante resaltar que la imposición de sanciones y/o la criminalización de personas fundamentada en su orientación sexual, identidad de género,</w:t>
      </w:r>
      <w:r>
        <w:rPr>
          <w:spacing w:val="-6"/>
          <w:sz w:val="20"/>
        </w:rPr>
        <w:t> </w:t>
      </w:r>
      <w:r>
        <w:rPr>
          <w:sz w:val="20"/>
        </w:rPr>
        <w:t>expresión</w:t>
      </w:r>
      <w:r>
        <w:rPr>
          <w:spacing w:val="-6"/>
          <w:sz w:val="20"/>
        </w:rPr>
        <w:t> </w:t>
      </w:r>
      <w:r>
        <w:rPr>
          <w:sz w:val="20"/>
        </w:rPr>
        <w:t>de</w:t>
      </w:r>
      <w:r>
        <w:rPr>
          <w:spacing w:val="-4"/>
          <w:sz w:val="20"/>
        </w:rPr>
        <w:t> </w:t>
      </w:r>
      <w:r>
        <w:rPr>
          <w:sz w:val="20"/>
        </w:rPr>
        <w:t>género</w:t>
      </w:r>
      <w:r>
        <w:rPr>
          <w:spacing w:val="-5"/>
          <w:sz w:val="20"/>
        </w:rPr>
        <w:t> </w:t>
      </w:r>
      <w:r>
        <w:rPr>
          <w:sz w:val="20"/>
        </w:rPr>
        <w:t>o</w:t>
      </w:r>
      <w:r>
        <w:rPr>
          <w:spacing w:val="-6"/>
          <w:sz w:val="20"/>
        </w:rPr>
        <w:t> </w:t>
      </w:r>
      <w:r>
        <w:rPr>
          <w:sz w:val="20"/>
        </w:rPr>
        <w:t>características</w:t>
      </w:r>
      <w:r>
        <w:rPr>
          <w:spacing w:val="-7"/>
          <w:sz w:val="20"/>
        </w:rPr>
        <w:t> </w:t>
      </w:r>
      <w:r>
        <w:rPr>
          <w:sz w:val="20"/>
        </w:rPr>
        <w:t>sexuales,</w:t>
      </w:r>
      <w:r>
        <w:rPr>
          <w:spacing w:val="-5"/>
          <w:sz w:val="20"/>
        </w:rPr>
        <w:t> </w:t>
      </w:r>
      <w:r>
        <w:rPr>
          <w:sz w:val="20"/>
        </w:rPr>
        <w:t>resulta</w:t>
      </w:r>
      <w:r>
        <w:rPr>
          <w:spacing w:val="-6"/>
          <w:sz w:val="20"/>
        </w:rPr>
        <w:t> </w:t>
      </w:r>
      <w:r>
        <w:rPr>
          <w:sz w:val="20"/>
        </w:rPr>
        <w:t>contraria</w:t>
      </w:r>
      <w:r>
        <w:rPr>
          <w:spacing w:val="-5"/>
          <w:sz w:val="20"/>
        </w:rPr>
        <w:t> </w:t>
      </w:r>
      <w:r>
        <w:rPr>
          <w:sz w:val="20"/>
        </w:rPr>
        <w:t>al</w:t>
      </w:r>
      <w:r>
        <w:rPr>
          <w:spacing w:val="-5"/>
          <w:sz w:val="20"/>
        </w:rPr>
        <w:t> </w:t>
      </w:r>
      <w:r>
        <w:rPr>
          <w:sz w:val="20"/>
        </w:rPr>
        <w:t>derecho</w:t>
      </w:r>
      <w:r>
        <w:rPr>
          <w:spacing w:val="-5"/>
          <w:sz w:val="20"/>
        </w:rPr>
        <w:t> </w:t>
      </w:r>
      <w:r>
        <w:rPr>
          <w:sz w:val="20"/>
        </w:rPr>
        <w:t>internacional</w:t>
      </w:r>
      <w:r>
        <w:rPr>
          <w:spacing w:val="-5"/>
          <w:sz w:val="20"/>
        </w:rPr>
        <w:t> </w:t>
      </w:r>
      <w:r>
        <w:rPr>
          <w:sz w:val="20"/>
        </w:rPr>
        <w:t>de los derechos humanos</w:t>
      </w:r>
      <w:r>
        <w:rPr>
          <w:position w:val="7"/>
          <w:sz w:val="13"/>
        </w:rPr>
        <w:t>448</w:t>
      </w:r>
      <w:r>
        <w:rPr>
          <w:sz w:val="20"/>
        </w:rPr>
        <w:t>. En consecuencia, los Estados deben emprender un adecuado control de convencionalidad y suprimir dichas regulaciones de sus ordenamientos jurídicos. Lo anterior resulta imperioso para aquellos Estados miembros de la OEA que imponen la pena de muerte como consecuencia</w:t>
      </w:r>
      <w:r>
        <w:rPr>
          <w:spacing w:val="-6"/>
          <w:sz w:val="20"/>
        </w:rPr>
        <w:t> </w:t>
      </w:r>
      <w:r>
        <w:rPr>
          <w:sz w:val="20"/>
        </w:rPr>
        <w:t>de</w:t>
      </w:r>
      <w:r>
        <w:rPr>
          <w:spacing w:val="-6"/>
          <w:sz w:val="20"/>
        </w:rPr>
        <w:t> </w:t>
      </w:r>
      <w:r>
        <w:rPr>
          <w:sz w:val="20"/>
        </w:rPr>
        <w:t>la</w:t>
      </w:r>
      <w:r>
        <w:rPr>
          <w:spacing w:val="-6"/>
          <w:sz w:val="20"/>
        </w:rPr>
        <w:t> </w:t>
      </w:r>
      <w:r>
        <w:rPr>
          <w:sz w:val="20"/>
        </w:rPr>
        <w:t>criminalización</w:t>
      </w:r>
      <w:r>
        <w:rPr>
          <w:spacing w:val="-8"/>
          <w:sz w:val="20"/>
        </w:rPr>
        <w:t> </w:t>
      </w:r>
      <w:r>
        <w:rPr>
          <w:sz w:val="20"/>
        </w:rPr>
        <w:t>de</w:t>
      </w:r>
      <w:r>
        <w:rPr>
          <w:spacing w:val="-6"/>
          <w:sz w:val="20"/>
        </w:rPr>
        <w:t> </w:t>
      </w:r>
      <w:r>
        <w:rPr>
          <w:sz w:val="20"/>
        </w:rPr>
        <w:t>las</w:t>
      </w:r>
      <w:r>
        <w:rPr>
          <w:spacing w:val="-6"/>
          <w:sz w:val="20"/>
        </w:rPr>
        <w:t> </w:t>
      </w:r>
      <w:r>
        <w:rPr>
          <w:sz w:val="20"/>
        </w:rPr>
        <w:t>relaciones</w:t>
      </w:r>
      <w:r>
        <w:rPr>
          <w:spacing w:val="-5"/>
          <w:sz w:val="20"/>
        </w:rPr>
        <w:t> </w:t>
      </w:r>
      <w:r>
        <w:rPr>
          <w:sz w:val="20"/>
        </w:rPr>
        <w:t>sexuales</w:t>
      </w:r>
      <w:r>
        <w:rPr>
          <w:spacing w:val="-4"/>
          <w:sz w:val="20"/>
        </w:rPr>
        <w:t> </w:t>
      </w:r>
      <w:r>
        <w:rPr>
          <w:sz w:val="20"/>
        </w:rPr>
        <w:t>consentidas</w:t>
      </w:r>
      <w:r>
        <w:rPr>
          <w:spacing w:val="-6"/>
          <w:sz w:val="20"/>
        </w:rPr>
        <w:t> </w:t>
      </w:r>
      <w:r>
        <w:rPr>
          <w:sz w:val="20"/>
        </w:rPr>
        <w:t>entre</w:t>
      </w:r>
      <w:r>
        <w:rPr>
          <w:spacing w:val="-5"/>
          <w:sz w:val="20"/>
        </w:rPr>
        <w:t> </w:t>
      </w:r>
      <w:r>
        <w:rPr>
          <w:sz w:val="20"/>
        </w:rPr>
        <w:t>personas</w:t>
      </w:r>
      <w:r>
        <w:rPr>
          <w:spacing w:val="-7"/>
          <w:sz w:val="20"/>
        </w:rPr>
        <w:t> </w:t>
      </w:r>
      <w:r>
        <w:rPr>
          <w:sz w:val="20"/>
        </w:rPr>
        <w:t>adultas</w:t>
      </w:r>
      <w:r>
        <w:rPr>
          <w:spacing w:val="-6"/>
          <w:sz w:val="20"/>
        </w:rPr>
        <w:t> </w:t>
      </w:r>
      <w:r>
        <w:rPr>
          <w:sz w:val="20"/>
        </w:rPr>
        <w:t>del mismo</w:t>
      </w:r>
      <w:r>
        <w:rPr>
          <w:spacing w:val="-2"/>
          <w:sz w:val="20"/>
        </w:rPr>
        <w:t> </w:t>
      </w:r>
      <w:r>
        <w:rPr>
          <w:sz w:val="20"/>
        </w:rPr>
        <w:t>sexo.</w:t>
      </w:r>
    </w:p>
    <w:p>
      <w:pPr>
        <w:pStyle w:val="BodyText"/>
        <w:spacing w:before="11"/>
        <w:rPr>
          <w:sz w:val="19"/>
        </w:rPr>
      </w:pPr>
    </w:p>
    <w:p>
      <w:pPr>
        <w:pStyle w:val="ListParagraph"/>
        <w:numPr>
          <w:ilvl w:val="0"/>
          <w:numId w:val="23"/>
        </w:numPr>
        <w:tabs>
          <w:tab w:pos="840" w:val="left" w:leader="none"/>
        </w:tabs>
        <w:spacing w:line="240" w:lineRule="auto" w:before="0" w:after="0"/>
        <w:ind w:left="840" w:right="0" w:hanging="720"/>
        <w:jc w:val="both"/>
        <w:rPr>
          <w:sz w:val="20"/>
        </w:rPr>
      </w:pPr>
      <w:r>
        <w:rPr>
          <w:sz w:val="20"/>
        </w:rPr>
        <w:t>En</w:t>
      </w:r>
      <w:r>
        <w:rPr>
          <w:spacing w:val="-18"/>
          <w:sz w:val="20"/>
        </w:rPr>
        <w:t> </w:t>
      </w:r>
      <w:r>
        <w:rPr>
          <w:sz w:val="20"/>
        </w:rPr>
        <w:t>el</w:t>
      </w:r>
      <w:r>
        <w:rPr>
          <w:spacing w:val="-17"/>
          <w:sz w:val="20"/>
        </w:rPr>
        <w:t> </w:t>
      </w:r>
      <w:r>
        <w:rPr>
          <w:sz w:val="20"/>
        </w:rPr>
        <w:t>ámbito</w:t>
      </w:r>
      <w:r>
        <w:rPr>
          <w:spacing w:val="-17"/>
          <w:sz w:val="20"/>
        </w:rPr>
        <w:t> </w:t>
      </w:r>
      <w:r>
        <w:rPr>
          <w:sz w:val="20"/>
        </w:rPr>
        <w:t>penitenciario,</w:t>
      </w:r>
      <w:r>
        <w:rPr>
          <w:spacing w:val="-17"/>
          <w:sz w:val="20"/>
        </w:rPr>
        <w:t> </w:t>
      </w:r>
      <w:r>
        <w:rPr>
          <w:sz w:val="20"/>
        </w:rPr>
        <w:t>se</w:t>
      </w:r>
      <w:r>
        <w:rPr>
          <w:spacing w:val="-17"/>
          <w:sz w:val="20"/>
        </w:rPr>
        <w:t> </w:t>
      </w:r>
      <w:r>
        <w:rPr>
          <w:sz w:val="20"/>
        </w:rPr>
        <w:t>replica</w:t>
      </w:r>
      <w:r>
        <w:rPr>
          <w:spacing w:val="-17"/>
          <w:sz w:val="20"/>
        </w:rPr>
        <w:t> </w:t>
      </w:r>
      <w:r>
        <w:rPr>
          <w:sz w:val="20"/>
        </w:rPr>
        <w:t>y</w:t>
      </w:r>
      <w:r>
        <w:rPr>
          <w:spacing w:val="-19"/>
          <w:sz w:val="20"/>
        </w:rPr>
        <w:t> </w:t>
      </w:r>
      <w:r>
        <w:rPr>
          <w:sz w:val="20"/>
        </w:rPr>
        <w:t>exacerba</w:t>
      </w:r>
      <w:r>
        <w:rPr>
          <w:spacing w:val="-17"/>
          <w:sz w:val="20"/>
        </w:rPr>
        <w:t> </w:t>
      </w:r>
      <w:r>
        <w:rPr>
          <w:sz w:val="20"/>
        </w:rPr>
        <w:t>la</w:t>
      </w:r>
      <w:r>
        <w:rPr>
          <w:spacing w:val="-18"/>
          <w:sz w:val="20"/>
        </w:rPr>
        <w:t> </w:t>
      </w:r>
      <w:r>
        <w:rPr>
          <w:sz w:val="20"/>
        </w:rPr>
        <w:t>violencia</w:t>
      </w:r>
      <w:r>
        <w:rPr>
          <w:spacing w:val="-18"/>
          <w:sz w:val="20"/>
        </w:rPr>
        <w:t> </w:t>
      </w:r>
      <w:r>
        <w:rPr>
          <w:sz w:val="20"/>
        </w:rPr>
        <w:t>sufrida</w:t>
      </w:r>
      <w:r>
        <w:rPr>
          <w:spacing w:val="-18"/>
          <w:sz w:val="20"/>
        </w:rPr>
        <w:t> </w:t>
      </w:r>
      <w:r>
        <w:rPr>
          <w:sz w:val="20"/>
        </w:rPr>
        <w:t>por</w:t>
      </w:r>
      <w:r>
        <w:rPr>
          <w:spacing w:val="-17"/>
          <w:sz w:val="20"/>
        </w:rPr>
        <w:t> </w:t>
      </w:r>
      <w:r>
        <w:rPr>
          <w:sz w:val="20"/>
        </w:rPr>
        <w:t>las</w:t>
      </w:r>
      <w:r>
        <w:rPr>
          <w:spacing w:val="-18"/>
          <w:sz w:val="20"/>
        </w:rPr>
        <w:t> </w:t>
      </w:r>
      <w:r>
        <w:rPr>
          <w:sz w:val="20"/>
        </w:rPr>
        <w:t>personas</w:t>
      </w:r>
      <w:r>
        <w:rPr>
          <w:spacing w:val="-14"/>
          <w:sz w:val="20"/>
        </w:rPr>
        <w:t> </w:t>
      </w:r>
      <w:r>
        <w:rPr>
          <w:sz w:val="20"/>
        </w:rPr>
        <w:t>LGBTI</w:t>
      </w:r>
      <w:r>
        <w:rPr>
          <w:position w:val="7"/>
          <w:sz w:val="13"/>
        </w:rPr>
        <w:t>449</w:t>
      </w:r>
      <w:r>
        <w:rPr>
          <w:sz w:val="20"/>
        </w:rPr>
        <w:t>,</w:t>
      </w:r>
    </w:p>
    <w:p>
      <w:pPr>
        <w:pStyle w:val="BodyText"/>
        <w:spacing w:before="3"/>
        <w:rPr>
          <w:sz w:val="27"/>
        </w:rPr>
      </w:pPr>
      <w:r>
        <w:rPr/>
        <w:pict>
          <v:line style="position:absolute;mso-position-horizontal-relative:page;mso-position-vertical-relative:paragraph;z-index:2824;mso-wrap-distance-left:0;mso-wrap-distance-right:0" from="54pt,18.904085pt" to="198.02pt,18.904085pt" stroked="true" strokeweight=".66pt" strokecolor="#000000">
            <v:stroke dashstyle="solid"/>
            <w10:wrap type="topAndBottom"/>
          </v:line>
        </w:pict>
      </w:r>
    </w:p>
    <w:p>
      <w:pPr>
        <w:tabs>
          <w:tab w:pos="687" w:val="left" w:leader="none"/>
        </w:tabs>
        <w:spacing w:before="76"/>
        <w:ind w:left="120" w:right="117" w:firstLine="0"/>
        <w:jc w:val="both"/>
        <w:rPr>
          <w:sz w:val="16"/>
        </w:rPr>
      </w:pPr>
      <w:r>
        <w:rPr>
          <w:position w:val="6"/>
          <w:sz w:val="10"/>
        </w:rPr>
        <w:t>444</w:t>
        <w:tab/>
      </w:r>
      <w:r>
        <w:rPr>
          <w:i/>
          <w:sz w:val="16"/>
        </w:rPr>
        <w:t>Cfr</w:t>
      </w:r>
      <w:r>
        <w:rPr>
          <w:sz w:val="16"/>
        </w:rPr>
        <w:t>.</w:t>
      </w:r>
      <w:r>
        <w:rPr>
          <w:spacing w:val="14"/>
          <w:sz w:val="16"/>
        </w:rPr>
        <w:t> </w:t>
      </w:r>
      <w:r>
        <w:rPr>
          <w:sz w:val="16"/>
        </w:rPr>
        <w:t>OEA,</w:t>
      </w:r>
      <w:r>
        <w:rPr>
          <w:spacing w:val="14"/>
          <w:sz w:val="16"/>
        </w:rPr>
        <w:t> </w:t>
      </w:r>
      <w:r>
        <w:rPr>
          <w:sz w:val="16"/>
        </w:rPr>
        <w:t>Resoluciones</w:t>
      </w:r>
      <w:r>
        <w:rPr>
          <w:spacing w:val="14"/>
          <w:sz w:val="16"/>
        </w:rPr>
        <w:t> </w:t>
      </w:r>
      <w:r>
        <w:rPr>
          <w:sz w:val="16"/>
        </w:rPr>
        <w:t>de</w:t>
      </w:r>
      <w:r>
        <w:rPr>
          <w:spacing w:val="14"/>
          <w:sz w:val="16"/>
        </w:rPr>
        <w:t> </w:t>
      </w:r>
      <w:r>
        <w:rPr>
          <w:sz w:val="16"/>
        </w:rPr>
        <w:t>la</w:t>
      </w:r>
      <w:r>
        <w:rPr>
          <w:spacing w:val="16"/>
          <w:sz w:val="16"/>
        </w:rPr>
        <w:t> </w:t>
      </w:r>
      <w:r>
        <w:rPr>
          <w:sz w:val="16"/>
        </w:rPr>
        <w:t>Asamblea</w:t>
      </w:r>
      <w:r>
        <w:rPr>
          <w:spacing w:val="15"/>
          <w:sz w:val="16"/>
        </w:rPr>
        <w:t> </w:t>
      </w:r>
      <w:r>
        <w:rPr>
          <w:sz w:val="16"/>
        </w:rPr>
        <w:t>General:</w:t>
      </w:r>
      <w:r>
        <w:rPr>
          <w:spacing w:val="14"/>
          <w:sz w:val="16"/>
        </w:rPr>
        <w:t> </w:t>
      </w:r>
      <w:r>
        <w:rPr>
          <w:sz w:val="16"/>
        </w:rPr>
        <w:t>AG/RES.</w:t>
      </w:r>
      <w:r>
        <w:rPr>
          <w:spacing w:val="16"/>
          <w:sz w:val="16"/>
        </w:rPr>
        <w:t> </w:t>
      </w:r>
      <w:r>
        <w:rPr>
          <w:sz w:val="16"/>
        </w:rPr>
        <w:t>2928</w:t>
      </w:r>
      <w:r>
        <w:rPr>
          <w:spacing w:val="15"/>
          <w:sz w:val="16"/>
        </w:rPr>
        <w:t> </w:t>
      </w:r>
      <w:r>
        <w:rPr>
          <w:sz w:val="16"/>
        </w:rPr>
        <w:t>(XLVIII-O/18),</w:t>
      </w:r>
      <w:r>
        <w:rPr>
          <w:spacing w:val="14"/>
          <w:sz w:val="16"/>
        </w:rPr>
        <w:t> </w:t>
      </w:r>
      <w:r>
        <w:rPr>
          <w:sz w:val="16"/>
        </w:rPr>
        <w:t>Derechos</w:t>
      </w:r>
      <w:r>
        <w:rPr>
          <w:spacing w:val="14"/>
          <w:sz w:val="16"/>
        </w:rPr>
        <w:t> </w:t>
      </w:r>
      <w:r>
        <w:rPr>
          <w:sz w:val="16"/>
        </w:rPr>
        <w:t>humanos</w:t>
      </w:r>
      <w:r>
        <w:rPr>
          <w:spacing w:val="14"/>
          <w:sz w:val="16"/>
        </w:rPr>
        <w:t> </w:t>
      </w:r>
      <w:r>
        <w:rPr>
          <w:sz w:val="16"/>
        </w:rPr>
        <w:t>y</w:t>
      </w:r>
      <w:r>
        <w:rPr>
          <w:spacing w:val="16"/>
          <w:sz w:val="16"/>
        </w:rPr>
        <w:t> </w:t>
      </w:r>
      <w:r>
        <w:rPr>
          <w:sz w:val="16"/>
        </w:rPr>
        <w:t>prevención</w:t>
      </w:r>
      <w:r>
        <w:rPr>
          <w:spacing w:val="16"/>
          <w:sz w:val="16"/>
        </w:rPr>
        <w:t> </w:t>
      </w:r>
      <w:r>
        <w:rPr>
          <w:sz w:val="16"/>
        </w:rPr>
        <w:t>de</w:t>
      </w:r>
      <w:r>
        <w:rPr>
          <w:w w:val="99"/>
          <w:sz w:val="16"/>
        </w:rPr>
        <w:t> </w:t>
      </w:r>
      <w:r>
        <w:rPr>
          <w:sz w:val="16"/>
        </w:rPr>
        <w:t>discriminación y violencia contra personas LGBTI, aprobada en la cuarta sesión plenaria, celebrada el 5 de junio de 2018; AG/RES.</w:t>
      </w:r>
      <w:r>
        <w:rPr>
          <w:spacing w:val="-4"/>
          <w:sz w:val="16"/>
        </w:rPr>
        <w:t> </w:t>
      </w:r>
      <w:r>
        <w:rPr>
          <w:sz w:val="16"/>
        </w:rPr>
        <w:t>2908</w:t>
      </w:r>
      <w:r>
        <w:rPr>
          <w:spacing w:val="-4"/>
          <w:sz w:val="16"/>
        </w:rPr>
        <w:t> </w:t>
      </w:r>
      <w:r>
        <w:rPr>
          <w:sz w:val="16"/>
        </w:rPr>
        <w:t>(XLVII-O/17),</w:t>
      </w:r>
      <w:r>
        <w:rPr>
          <w:spacing w:val="-4"/>
          <w:sz w:val="16"/>
        </w:rPr>
        <w:t> </w:t>
      </w:r>
      <w:r>
        <w:rPr>
          <w:sz w:val="16"/>
        </w:rPr>
        <w:t>Derechos</w:t>
      </w:r>
      <w:r>
        <w:rPr>
          <w:spacing w:val="-4"/>
          <w:sz w:val="16"/>
        </w:rPr>
        <w:t> </w:t>
      </w:r>
      <w:r>
        <w:rPr>
          <w:sz w:val="16"/>
        </w:rPr>
        <w:t>humanos,</w:t>
      </w:r>
      <w:r>
        <w:rPr>
          <w:spacing w:val="-4"/>
          <w:sz w:val="16"/>
        </w:rPr>
        <w:t> </w:t>
      </w:r>
      <w:r>
        <w:rPr>
          <w:sz w:val="16"/>
        </w:rPr>
        <w:t>orientación</w:t>
      </w:r>
      <w:r>
        <w:rPr>
          <w:spacing w:val="-3"/>
          <w:sz w:val="16"/>
        </w:rPr>
        <w:t> </w:t>
      </w:r>
      <w:r>
        <w:rPr>
          <w:sz w:val="16"/>
        </w:rPr>
        <w:t>sexual</w:t>
      </w:r>
      <w:r>
        <w:rPr>
          <w:spacing w:val="-4"/>
          <w:sz w:val="16"/>
        </w:rPr>
        <w:t> </w:t>
      </w:r>
      <w:r>
        <w:rPr>
          <w:sz w:val="16"/>
        </w:rPr>
        <w:t>e</w:t>
      </w:r>
      <w:r>
        <w:rPr>
          <w:spacing w:val="-4"/>
          <w:sz w:val="16"/>
        </w:rPr>
        <w:t> </w:t>
      </w:r>
      <w:r>
        <w:rPr>
          <w:sz w:val="16"/>
        </w:rPr>
        <w:t>identidad</w:t>
      </w:r>
      <w:r>
        <w:rPr>
          <w:spacing w:val="-3"/>
          <w:sz w:val="16"/>
        </w:rPr>
        <w:t> </w:t>
      </w:r>
      <w:r>
        <w:rPr>
          <w:sz w:val="16"/>
        </w:rPr>
        <w:t>y</w:t>
      </w:r>
      <w:r>
        <w:rPr>
          <w:spacing w:val="-3"/>
          <w:sz w:val="16"/>
        </w:rPr>
        <w:t> </w:t>
      </w:r>
      <w:r>
        <w:rPr>
          <w:sz w:val="16"/>
        </w:rPr>
        <w:t>expresión</w:t>
      </w:r>
      <w:r>
        <w:rPr>
          <w:spacing w:val="-5"/>
          <w:sz w:val="16"/>
        </w:rPr>
        <w:t> </w:t>
      </w:r>
      <w:r>
        <w:rPr>
          <w:sz w:val="16"/>
        </w:rPr>
        <w:t>de</w:t>
      </w:r>
      <w:r>
        <w:rPr>
          <w:spacing w:val="-4"/>
          <w:sz w:val="16"/>
        </w:rPr>
        <w:t> </w:t>
      </w:r>
      <w:r>
        <w:rPr>
          <w:sz w:val="16"/>
        </w:rPr>
        <w:t>género,</w:t>
      </w:r>
      <w:r>
        <w:rPr>
          <w:spacing w:val="-4"/>
          <w:sz w:val="16"/>
        </w:rPr>
        <w:t> </w:t>
      </w:r>
      <w:r>
        <w:rPr>
          <w:sz w:val="16"/>
        </w:rPr>
        <w:t>21</w:t>
      </w:r>
      <w:r>
        <w:rPr>
          <w:spacing w:val="-3"/>
          <w:sz w:val="16"/>
        </w:rPr>
        <w:t> </w:t>
      </w:r>
      <w:r>
        <w:rPr>
          <w:sz w:val="16"/>
        </w:rPr>
        <w:t>de</w:t>
      </w:r>
      <w:r>
        <w:rPr>
          <w:spacing w:val="-4"/>
          <w:sz w:val="16"/>
        </w:rPr>
        <w:t> </w:t>
      </w:r>
      <w:r>
        <w:rPr>
          <w:sz w:val="16"/>
        </w:rPr>
        <w:t>junio</w:t>
      </w:r>
      <w:r>
        <w:rPr>
          <w:spacing w:val="-4"/>
          <w:sz w:val="16"/>
        </w:rPr>
        <w:t> </w:t>
      </w:r>
      <w:r>
        <w:rPr>
          <w:sz w:val="16"/>
        </w:rPr>
        <w:t>de</w:t>
      </w:r>
      <w:r>
        <w:rPr>
          <w:spacing w:val="-4"/>
          <w:sz w:val="16"/>
        </w:rPr>
        <w:t> </w:t>
      </w:r>
      <w:r>
        <w:rPr>
          <w:sz w:val="16"/>
        </w:rPr>
        <w:t>2017; AG/RES. 2887 (XLVI-O/16), Derechos humanos, orientación sexual e identidad y expresión de género, 14 de junio de 2016; AG/RES. 2863 (XLIV-O/14), Derechos humanos, orientación sexual e identidad y expresión de género, 5 de junio de 2014; AG/RES. 2807 (XLIII-O/13), Derechos humanos, orientación sexual e identidad y expresión de género, 6 de junio de 2013; AG/RES.</w:t>
      </w:r>
      <w:r>
        <w:rPr>
          <w:spacing w:val="-5"/>
          <w:sz w:val="16"/>
        </w:rPr>
        <w:t> </w:t>
      </w:r>
      <w:r>
        <w:rPr>
          <w:sz w:val="16"/>
        </w:rPr>
        <w:t>2721</w:t>
      </w:r>
      <w:r>
        <w:rPr>
          <w:spacing w:val="-4"/>
          <w:sz w:val="16"/>
        </w:rPr>
        <w:t> </w:t>
      </w:r>
      <w:r>
        <w:rPr>
          <w:sz w:val="16"/>
        </w:rPr>
        <w:t>(XLII-O/12),</w:t>
      </w:r>
      <w:r>
        <w:rPr>
          <w:spacing w:val="-5"/>
          <w:sz w:val="16"/>
        </w:rPr>
        <w:t> </w:t>
      </w:r>
      <w:r>
        <w:rPr>
          <w:sz w:val="16"/>
        </w:rPr>
        <w:t>Derechos</w:t>
      </w:r>
      <w:r>
        <w:rPr>
          <w:spacing w:val="-5"/>
          <w:sz w:val="16"/>
        </w:rPr>
        <w:t> </w:t>
      </w:r>
      <w:r>
        <w:rPr>
          <w:sz w:val="16"/>
        </w:rPr>
        <w:t>humanos,</w:t>
      </w:r>
      <w:r>
        <w:rPr>
          <w:spacing w:val="-6"/>
          <w:sz w:val="16"/>
        </w:rPr>
        <w:t> </w:t>
      </w:r>
      <w:r>
        <w:rPr>
          <w:sz w:val="16"/>
        </w:rPr>
        <w:t>orientación</w:t>
      </w:r>
      <w:r>
        <w:rPr>
          <w:spacing w:val="-5"/>
          <w:sz w:val="16"/>
        </w:rPr>
        <w:t> </w:t>
      </w:r>
      <w:r>
        <w:rPr>
          <w:sz w:val="16"/>
        </w:rPr>
        <w:t>sexual</w:t>
      </w:r>
      <w:r>
        <w:rPr>
          <w:spacing w:val="-4"/>
          <w:sz w:val="16"/>
        </w:rPr>
        <w:t> </w:t>
      </w:r>
      <w:r>
        <w:rPr>
          <w:sz w:val="16"/>
        </w:rPr>
        <w:t>e</w:t>
      </w:r>
      <w:r>
        <w:rPr>
          <w:spacing w:val="-3"/>
          <w:sz w:val="16"/>
        </w:rPr>
        <w:t> </w:t>
      </w:r>
      <w:r>
        <w:rPr>
          <w:sz w:val="16"/>
        </w:rPr>
        <w:t>identidad</w:t>
      </w:r>
      <w:r>
        <w:rPr>
          <w:spacing w:val="-2"/>
          <w:sz w:val="16"/>
        </w:rPr>
        <w:t> </w:t>
      </w:r>
      <w:r>
        <w:rPr>
          <w:sz w:val="16"/>
        </w:rPr>
        <w:t>de</w:t>
      </w:r>
      <w:r>
        <w:rPr>
          <w:spacing w:val="-5"/>
          <w:sz w:val="16"/>
        </w:rPr>
        <w:t> </w:t>
      </w:r>
      <w:r>
        <w:rPr>
          <w:sz w:val="16"/>
        </w:rPr>
        <w:t>género,</w:t>
      </w:r>
      <w:r>
        <w:rPr>
          <w:spacing w:val="-5"/>
          <w:sz w:val="16"/>
        </w:rPr>
        <w:t> </w:t>
      </w:r>
      <w:r>
        <w:rPr>
          <w:sz w:val="16"/>
        </w:rPr>
        <w:t>4</w:t>
      </w:r>
      <w:r>
        <w:rPr>
          <w:spacing w:val="-4"/>
          <w:sz w:val="16"/>
        </w:rPr>
        <w:t> </w:t>
      </w:r>
      <w:r>
        <w:rPr>
          <w:sz w:val="16"/>
        </w:rPr>
        <w:t>de</w:t>
      </w:r>
      <w:r>
        <w:rPr>
          <w:spacing w:val="-5"/>
          <w:sz w:val="16"/>
        </w:rPr>
        <w:t> </w:t>
      </w:r>
      <w:r>
        <w:rPr>
          <w:sz w:val="16"/>
        </w:rPr>
        <w:t>junio</w:t>
      </w:r>
      <w:r>
        <w:rPr>
          <w:spacing w:val="-4"/>
          <w:sz w:val="16"/>
        </w:rPr>
        <w:t> </w:t>
      </w:r>
      <w:r>
        <w:rPr>
          <w:sz w:val="16"/>
        </w:rPr>
        <w:t>de</w:t>
      </w:r>
      <w:r>
        <w:rPr>
          <w:spacing w:val="-5"/>
          <w:sz w:val="16"/>
        </w:rPr>
        <w:t> </w:t>
      </w:r>
      <w:r>
        <w:rPr>
          <w:sz w:val="16"/>
        </w:rPr>
        <w:t>2012;</w:t>
      </w:r>
      <w:r>
        <w:rPr>
          <w:spacing w:val="-5"/>
          <w:sz w:val="16"/>
        </w:rPr>
        <w:t> </w:t>
      </w:r>
      <w:r>
        <w:rPr>
          <w:sz w:val="16"/>
        </w:rPr>
        <w:t>AG/RES.</w:t>
      </w:r>
      <w:r>
        <w:rPr>
          <w:spacing w:val="-5"/>
          <w:sz w:val="16"/>
        </w:rPr>
        <w:t> </w:t>
      </w:r>
      <w:r>
        <w:rPr>
          <w:sz w:val="16"/>
        </w:rPr>
        <w:t>2653 (XLI-O/11), Derechos humanos, orientación sexual e identidad de género, 7 de junio de 2011; AG/RES. 2600 (XL-O/10), Derechos humanos, orientación sexual e identidad de género, 8 de junio de 2010; AG/RES. 2504 (XXXIX-O/09), Derechos humanos,</w:t>
      </w:r>
      <w:r>
        <w:rPr>
          <w:spacing w:val="-10"/>
          <w:sz w:val="16"/>
        </w:rPr>
        <w:t> </w:t>
      </w:r>
      <w:r>
        <w:rPr>
          <w:sz w:val="16"/>
        </w:rPr>
        <w:t>orientación</w:t>
      </w:r>
      <w:r>
        <w:rPr>
          <w:spacing w:val="-8"/>
          <w:sz w:val="16"/>
        </w:rPr>
        <w:t> </w:t>
      </w:r>
      <w:r>
        <w:rPr>
          <w:sz w:val="16"/>
        </w:rPr>
        <w:t>sexual</w:t>
      </w:r>
      <w:r>
        <w:rPr>
          <w:spacing w:val="-10"/>
          <w:sz w:val="16"/>
        </w:rPr>
        <w:t> </w:t>
      </w:r>
      <w:r>
        <w:rPr>
          <w:sz w:val="16"/>
        </w:rPr>
        <w:t>e</w:t>
      </w:r>
      <w:r>
        <w:rPr>
          <w:spacing w:val="-10"/>
          <w:sz w:val="16"/>
        </w:rPr>
        <w:t> </w:t>
      </w:r>
      <w:r>
        <w:rPr>
          <w:sz w:val="16"/>
        </w:rPr>
        <w:t>identidad</w:t>
      </w:r>
      <w:r>
        <w:rPr>
          <w:spacing w:val="-7"/>
          <w:sz w:val="16"/>
        </w:rPr>
        <w:t> </w:t>
      </w:r>
      <w:r>
        <w:rPr>
          <w:sz w:val="16"/>
        </w:rPr>
        <w:t>de</w:t>
      </w:r>
      <w:r>
        <w:rPr>
          <w:spacing w:val="-8"/>
          <w:sz w:val="16"/>
        </w:rPr>
        <w:t> </w:t>
      </w:r>
      <w:r>
        <w:rPr>
          <w:sz w:val="16"/>
        </w:rPr>
        <w:t>género,</w:t>
      </w:r>
      <w:r>
        <w:rPr>
          <w:spacing w:val="-10"/>
          <w:sz w:val="16"/>
        </w:rPr>
        <w:t> </w:t>
      </w:r>
      <w:r>
        <w:rPr>
          <w:sz w:val="16"/>
        </w:rPr>
        <w:t>4</w:t>
      </w:r>
      <w:r>
        <w:rPr>
          <w:spacing w:val="-9"/>
          <w:sz w:val="16"/>
        </w:rPr>
        <w:t> </w:t>
      </w:r>
      <w:r>
        <w:rPr>
          <w:sz w:val="16"/>
        </w:rPr>
        <w:t>de</w:t>
      </w:r>
      <w:r>
        <w:rPr>
          <w:spacing w:val="-10"/>
          <w:sz w:val="16"/>
        </w:rPr>
        <w:t> </w:t>
      </w:r>
      <w:r>
        <w:rPr>
          <w:sz w:val="16"/>
        </w:rPr>
        <w:t>junio</w:t>
      </w:r>
      <w:r>
        <w:rPr>
          <w:spacing w:val="-10"/>
          <w:sz w:val="16"/>
        </w:rPr>
        <w:t> </w:t>
      </w:r>
      <w:r>
        <w:rPr>
          <w:sz w:val="16"/>
        </w:rPr>
        <w:t>de</w:t>
      </w:r>
      <w:r>
        <w:rPr>
          <w:spacing w:val="-10"/>
          <w:sz w:val="16"/>
        </w:rPr>
        <w:t> </w:t>
      </w:r>
      <w:r>
        <w:rPr>
          <w:sz w:val="16"/>
        </w:rPr>
        <w:t>2009,</w:t>
      </w:r>
      <w:r>
        <w:rPr>
          <w:spacing w:val="-10"/>
          <w:sz w:val="16"/>
        </w:rPr>
        <w:t> </w:t>
      </w:r>
      <w:r>
        <w:rPr>
          <w:sz w:val="16"/>
        </w:rPr>
        <w:t>y</w:t>
      </w:r>
      <w:r>
        <w:rPr>
          <w:spacing w:val="-9"/>
          <w:sz w:val="16"/>
        </w:rPr>
        <w:t> </w:t>
      </w:r>
      <w:r>
        <w:rPr>
          <w:sz w:val="16"/>
        </w:rPr>
        <w:t>AG/RES.</w:t>
      </w:r>
      <w:r>
        <w:rPr>
          <w:spacing w:val="-10"/>
          <w:sz w:val="16"/>
        </w:rPr>
        <w:t> </w:t>
      </w:r>
      <w:r>
        <w:rPr>
          <w:sz w:val="16"/>
        </w:rPr>
        <w:t>2435</w:t>
      </w:r>
      <w:r>
        <w:rPr>
          <w:spacing w:val="-10"/>
          <w:sz w:val="16"/>
        </w:rPr>
        <w:t> </w:t>
      </w:r>
      <w:r>
        <w:rPr>
          <w:sz w:val="16"/>
        </w:rPr>
        <w:t>(XXXVIII-O/08),</w:t>
      </w:r>
      <w:r>
        <w:rPr>
          <w:spacing w:val="-10"/>
          <w:sz w:val="16"/>
        </w:rPr>
        <w:t> </w:t>
      </w:r>
      <w:r>
        <w:rPr>
          <w:sz w:val="16"/>
        </w:rPr>
        <w:t>Derechos</w:t>
      </w:r>
      <w:r>
        <w:rPr>
          <w:spacing w:val="-10"/>
          <w:sz w:val="16"/>
        </w:rPr>
        <w:t> </w:t>
      </w:r>
      <w:r>
        <w:rPr>
          <w:sz w:val="16"/>
        </w:rPr>
        <w:t>humanos, orientación sexual e identidad de género, 3 de junio de</w:t>
      </w:r>
      <w:r>
        <w:rPr>
          <w:spacing w:val="-21"/>
          <w:sz w:val="16"/>
        </w:rPr>
        <w:t> </w:t>
      </w:r>
      <w:r>
        <w:rPr>
          <w:sz w:val="16"/>
        </w:rPr>
        <w:t>2008.</w:t>
      </w:r>
    </w:p>
    <w:p>
      <w:pPr>
        <w:tabs>
          <w:tab w:pos="687" w:val="left" w:leader="none"/>
        </w:tabs>
        <w:spacing w:before="60"/>
        <w:ind w:left="120" w:right="121" w:firstLine="0"/>
        <w:jc w:val="both"/>
        <w:rPr>
          <w:sz w:val="16"/>
        </w:rPr>
      </w:pPr>
      <w:r>
        <w:rPr>
          <w:position w:val="6"/>
          <w:sz w:val="10"/>
        </w:rPr>
        <w:t>445</w:t>
        <w:tab/>
      </w:r>
      <w:r>
        <w:rPr>
          <w:sz w:val="16"/>
        </w:rPr>
        <w:t>CIDH. Violencia contra Personas Lesbianas, Gay, Bisexuales, Trans e Intersex en América,</w:t>
      </w:r>
      <w:r>
        <w:rPr>
          <w:spacing w:val="9"/>
          <w:sz w:val="16"/>
        </w:rPr>
        <w:t> </w:t>
      </w:r>
      <w:r>
        <w:rPr>
          <w:sz w:val="16"/>
        </w:rPr>
        <w:t>OAS/Ser.L/V/II.rev.2 Doc.</w:t>
      </w:r>
      <w:r>
        <w:rPr>
          <w:w w:val="99"/>
          <w:sz w:val="16"/>
        </w:rPr>
        <w:t> </w:t>
      </w:r>
      <w:r>
        <w:rPr>
          <w:sz w:val="16"/>
        </w:rPr>
        <w:t>36, 12 de noviembre de 2015, párrs. 102 y</w:t>
      </w:r>
      <w:r>
        <w:rPr>
          <w:spacing w:val="-13"/>
          <w:sz w:val="16"/>
        </w:rPr>
        <w:t> </w:t>
      </w:r>
      <w:r>
        <w:rPr>
          <w:sz w:val="16"/>
        </w:rPr>
        <w:t>103.</w:t>
      </w:r>
    </w:p>
    <w:p>
      <w:pPr>
        <w:tabs>
          <w:tab w:pos="687" w:val="left" w:leader="none"/>
        </w:tabs>
        <w:spacing w:before="60"/>
        <w:ind w:left="120" w:right="0" w:firstLine="0"/>
        <w:jc w:val="both"/>
        <w:rPr>
          <w:sz w:val="16"/>
        </w:rPr>
      </w:pPr>
      <w:r>
        <w:rPr>
          <w:position w:val="6"/>
          <w:sz w:val="10"/>
        </w:rPr>
        <w:t>446</w:t>
        <w:tab/>
      </w:r>
      <w:r>
        <w:rPr>
          <w:sz w:val="16"/>
        </w:rPr>
        <w:t>CIDH. Violencia contra Personas Lesbianas, Gay, Bisexuales, Trans e Intersex en América, </w:t>
      </w:r>
      <w:r>
        <w:rPr>
          <w:i/>
          <w:sz w:val="16"/>
        </w:rPr>
        <w:t>supra</w:t>
      </w:r>
      <w:r>
        <w:rPr>
          <w:sz w:val="16"/>
        </w:rPr>
        <w:t>, párr.</w:t>
      </w:r>
      <w:r>
        <w:rPr>
          <w:spacing w:val="-33"/>
          <w:sz w:val="16"/>
        </w:rPr>
        <w:t> </w:t>
      </w:r>
      <w:r>
        <w:rPr>
          <w:sz w:val="16"/>
        </w:rPr>
        <w:t>102.</w:t>
      </w:r>
    </w:p>
    <w:p>
      <w:pPr>
        <w:tabs>
          <w:tab w:pos="687" w:val="left" w:leader="none"/>
        </w:tabs>
        <w:spacing w:before="60"/>
        <w:ind w:left="120" w:right="116" w:firstLine="0"/>
        <w:jc w:val="both"/>
        <w:rPr>
          <w:sz w:val="16"/>
        </w:rPr>
      </w:pPr>
      <w:r>
        <w:rPr>
          <w:position w:val="6"/>
          <w:sz w:val="10"/>
        </w:rPr>
        <w:t>447</w:t>
        <w:tab/>
      </w:r>
      <w:r>
        <w:rPr>
          <w:i/>
          <w:sz w:val="16"/>
        </w:rPr>
        <w:t>Cfr</w:t>
      </w:r>
      <w:r>
        <w:rPr>
          <w:sz w:val="16"/>
        </w:rPr>
        <w:t>.</w:t>
      </w:r>
      <w:r>
        <w:rPr>
          <w:spacing w:val="22"/>
          <w:sz w:val="16"/>
        </w:rPr>
        <w:t> </w:t>
      </w:r>
      <w:r>
        <w:rPr>
          <w:sz w:val="16"/>
        </w:rPr>
        <w:t>Informe</w:t>
      </w:r>
      <w:r>
        <w:rPr>
          <w:spacing w:val="22"/>
          <w:sz w:val="16"/>
        </w:rPr>
        <w:t> </w:t>
      </w:r>
      <w:r>
        <w:rPr>
          <w:sz w:val="16"/>
        </w:rPr>
        <w:t>del</w:t>
      </w:r>
      <w:r>
        <w:rPr>
          <w:spacing w:val="22"/>
          <w:sz w:val="16"/>
        </w:rPr>
        <w:t> </w:t>
      </w:r>
      <w:r>
        <w:rPr>
          <w:sz w:val="16"/>
        </w:rPr>
        <w:t>Relator</w:t>
      </w:r>
      <w:r>
        <w:rPr>
          <w:spacing w:val="23"/>
          <w:sz w:val="16"/>
        </w:rPr>
        <w:t> </w:t>
      </w:r>
      <w:r>
        <w:rPr>
          <w:sz w:val="16"/>
        </w:rPr>
        <w:t>Especial</w:t>
      </w:r>
      <w:r>
        <w:rPr>
          <w:spacing w:val="23"/>
          <w:sz w:val="16"/>
        </w:rPr>
        <w:t> </w:t>
      </w:r>
      <w:r>
        <w:rPr>
          <w:sz w:val="16"/>
        </w:rPr>
        <w:t>sobre</w:t>
      </w:r>
      <w:r>
        <w:rPr>
          <w:spacing w:val="24"/>
          <w:sz w:val="16"/>
        </w:rPr>
        <w:t> </w:t>
      </w:r>
      <w:r>
        <w:rPr>
          <w:sz w:val="16"/>
        </w:rPr>
        <w:t>la</w:t>
      </w:r>
      <w:r>
        <w:rPr>
          <w:spacing w:val="25"/>
          <w:sz w:val="16"/>
        </w:rPr>
        <w:t> </w:t>
      </w:r>
      <w:r>
        <w:rPr>
          <w:sz w:val="16"/>
        </w:rPr>
        <w:t>tortura</w:t>
      </w:r>
      <w:r>
        <w:rPr>
          <w:spacing w:val="24"/>
          <w:sz w:val="16"/>
        </w:rPr>
        <w:t> </w:t>
      </w:r>
      <w:r>
        <w:rPr>
          <w:sz w:val="16"/>
        </w:rPr>
        <w:t>y</w:t>
      </w:r>
      <w:r>
        <w:rPr>
          <w:spacing w:val="23"/>
          <w:sz w:val="16"/>
        </w:rPr>
        <w:t> </w:t>
      </w:r>
      <w:r>
        <w:rPr>
          <w:sz w:val="16"/>
        </w:rPr>
        <w:t>otros</w:t>
      </w:r>
      <w:r>
        <w:rPr>
          <w:spacing w:val="23"/>
          <w:sz w:val="16"/>
        </w:rPr>
        <w:t> </w:t>
      </w:r>
      <w:r>
        <w:rPr>
          <w:sz w:val="16"/>
        </w:rPr>
        <w:t>tratos</w:t>
      </w:r>
      <w:r>
        <w:rPr>
          <w:spacing w:val="22"/>
          <w:sz w:val="16"/>
        </w:rPr>
        <w:t> </w:t>
      </w:r>
      <w:r>
        <w:rPr>
          <w:sz w:val="16"/>
        </w:rPr>
        <w:t>o</w:t>
      </w:r>
      <w:r>
        <w:rPr>
          <w:spacing w:val="23"/>
          <w:sz w:val="16"/>
        </w:rPr>
        <w:t> </w:t>
      </w:r>
      <w:r>
        <w:rPr>
          <w:sz w:val="16"/>
        </w:rPr>
        <w:t>penas</w:t>
      </w:r>
      <w:r>
        <w:rPr>
          <w:spacing w:val="22"/>
          <w:sz w:val="16"/>
        </w:rPr>
        <w:t> </w:t>
      </w:r>
      <w:r>
        <w:rPr>
          <w:sz w:val="16"/>
        </w:rPr>
        <w:t>crueles,</w:t>
      </w:r>
      <w:r>
        <w:rPr>
          <w:spacing w:val="24"/>
          <w:sz w:val="16"/>
        </w:rPr>
        <w:t> </w:t>
      </w:r>
      <w:r>
        <w:rPr>
          <w:sz w:val="16"/>
        </w:rPr>
        <w:t>inhumanos</w:t>
      </w:r>
      <w:r>
        <w:rPr>
          <w:spacing w:val="22"/>
          <w:sz w:val="16"/>
        </w:rPr>
        <w:t> </w:t>
      </w:r>
      <w:r>
        <w:rPr>
          <w:sz w:val="16"/>
        </w:rPr>
        <w:t>o</w:t>
      </w:r>
      <w:r>
        <w:rPr>
          <w:spacing w:val="23"/>
          <w:sz w:val="16"/>
        </w:rPr>
        <w:t> </w:t>
      </w:r>
      <w:r>
        <w:rPr>
          <w:sz w:val="16"/>
        </w:rPr>
        <w:t>degradantes,</w:t>
      </w:r>
      <w:r>
        <w:rPr>
          <w:spacing w:val="29"/>
          <w:sz w:val="16"/>
        </w:rPr>
        <w:t> </w:t>
      </w:r>
      <w:r>
        <w:rPr>
          <w:sz w:val="16"/>
        </w:rPr>
        <w:t>Juan</w:t>
      </w:r>
      <w:r>
        <w:rPr>
          <w:w w:val="99"/>
          <w:sz w:val="16"/>
        </w:rPr>
        <w:t> </w:t>
      </w:r>
      <w:r>
        <w:rPr>
          <w:sz w:val="16"/>
        </w:rPr>
        <w:t>Méndez, A/HRC/31/57, </w:t>
      </w:r>
      <w:r>
        <w:rPr>
          <w:i/>
          <w:sz w:val="16"/>
        </w:rPr>
        <w:t>supra</w:t>
      </w:r>
      <w:r>
        <w:rPr>
          <w:sz w:val="16"/>
        </w:rPr>
        <w:t>, párr.</w:t>
      </w:r>
      <w:r>
        <w:rPr>
          <w:spacing w:val="-12"/>
          <w:sz w:val="16"/>
        </w:rPr>
        <w:t> </w:t>
      </w:r>
      <w:r>
        <w:rPr>
          <w:sz w:val="16"/>
        </w:rPr>
        <w:t>15.</w:t>
      </w:r>
    </w:p>
    <w:p>
      <w:pPr>
        <w:tabs>
          <w:tab w:pos="687" w:val="left" w:leader="none"/>
        </w:tabs>
        <w:spacing w:before="60"/>
        <w:ind w:left="120" w:right="0" w:firstLine="0"/>
        <w:jc w:val="both"/>
        <w:rPr>
          <w:sz w:val="16"/>
        </w:rPr>
      </w:pPr>
      <w:r>
        <w:rPr>
          <w:position w:val="6"/>
          <w:sz w:val="10"/>
        </w:rPr>
        <w:t>448</w:t>
        <w:tab/>
      </w:r>
      <w:r>
        <w:rPr>
          <w:i/>
          <w:sz w:val="16"/>
        </w:rPr>
        <w:t>Cfr</w:t>
      </w:r>
      <w:r>
        <w:rPr>
          <w:sz w:val="16"/>
        </w:rPr>
        <w:t>.,</w:t>
      </w:r>
      <w:r>
        <w:rPr>
          <w:spacing w:val="-5"/>
          <w:sz w:val="16"/>
        </w:rPr>
        <w:t> </w:t>
      </w:r>
      <w:r>
        <w:rPr>
          <w:i/>
          <w:sz w:val="16"/>
        </w:rPr>
        <w:t>mutatis</w:t>
      </w:r>
      <w:r>
        <w:rPr>
          <w:i/>
          <w:spacing w:val="-5"/>
          <w:sz w:val="16"/>
        </w:rPr>
        <w:t> </w:t>
      </w:r>
      <w:r>
        <w:rPr>
          <w:i/>
          <w:sz w:val="16"/>
        </w:rPr>
        <w:t>mutandis</w:t>
      </w:r>
      <w:r>
        <w:rPr>
          <w:sz w:val="16"/>
        </w:rPr>
        <w:t>,</w:t>
      </w:r>
      <w:r>
        <w:rPr>
          <w:spacing w:val="-5"/>
          <w:sz w:val="16"/>
        </w:rPr>
        <w:t> </w:t>
      </w:r>
      <w:r>
        <w:rPr>
          <w:sz w:val="16"/>
        </w:rPr>
        <w:t>Opinión</w:t>
      </w:r>
      <w:r>
        <w:rPr>
          <w:spacing w:val="-5"/>
          <w:sz w:val="16"/>
        </w:rPr>
        <w:t> </w:t>
      </w:r>
      <w:r>
        <w:rPr>
          <w:sz w:val="16"/>
        </w:rPr>
        <w:t>Consultiva</w:t>
      </w:r>
      <w:r>
        <w:rPr>
          <w:spacing w:val="-3"/>
          <w:sz w:val="16"/>
        </w:rPr>
        <w:t> </w:t>
      </w:r>
      <w:r>
        <w:rPr>
          <w:sz w:val="16"/>
        </w:rPr>
        <w:t>OC-24/17,</w:t>
      </w:r>
      <w:r>
        <w:rPr>
          <w:spacing w:val="-4"/>
          <w:sz w:val="16"/>
        </w:rPr>
        <w:t> </w:t>
      </w:r>
      <w:r>
        <w:rPr>
          <w:i/>
          <w:sz w:val="16"/>
        </w:rPr>
        <w:t>supra</w:t>
      </w:r>
      <w:r>
        <w:rPr>
          <w:sz w:val="16"/>
        </w:rPr>
        <w:t>,</w:t>
      </w:r>
      <w:r>
        <w:rPr>
          <w:spacing w:val="-5"/>
          <w:sz w:val="16"/>
        </w:rPr>
        <w:t> </w:t>
      </w:r>
      <w:r>
        <w:rPr>
          <w:sz w:val="16"/>
        </w:rPr>
        <w:t>párr.</w:t>
      </w:r>
      <w:r>
        <w:rPr>
          <w:spacing w:val="-5"/>
          <w:sz w:val="16"/>
        </w:rPr>
        <w:t> </w:t>
      </w:r>
      <w:r>
        <w:rPr>
          <w:sz w:val="16"/>
        </w:rPr>
        <w:t>39,</w:t>
      </w:r>
      <w:r>
        <w:rPr>
          <w:spacing w:val="-5"/>
          <w:sz w:val="16"/>
        </w:rPr>
        <w:t> </w:t>
      </w:r>
      <w:r>
        <w:rPr>
          <w:sz w:val="16"/>
        </w:rPr>
        <w:t>y</w:t>
      </w:r>
      <w:r>
        <w:rPr>
          <w:spacing w:val="-5"/>
          <w:sz w:val="16"/>
        </w:rPr>
        <w:t> </w:t>
      </w:r>
      <w:r>
        <w:rPr>
          <w:sz w:val="16"/>
        </w:rPr>
        <w:t>Principios</w:t>
      </w:r>
      <w:r>
        <w:rPr>
          <w:spacing w:val="-4"/>
          <w:sz w:val="16"/>
        </w:rPr>
        <w:t> </w:t>
      </w:r>
      <w:r>
        <w:rPr>
          <w:sz w:val="16"/>
        </w:rPr>
        <w:t>de</w:t>
      </w:r>
      <w:r>
        <w:rPr>
          <w:spacing w:val="-5"/>
          <w:sz w:val="16"/>
        </w:rPr>
        <w:t> </w:t>
      </w:r>
      <w:r>
        <w:rPr>
          <w:sz w:val="16"/>
        </w:rPr>
        <w:t>Yogyakarta+10,</w:t>
      </w:r>
      <w:r>
        <w:rPr>
          <w:spacing w:val="-5"/>
          <w:sz w:val="16"/>
        </w:rPr>
        <w:t> </w:t>
      </w:r>
      <w:r>
        <w:rPr>
          <w:i/>
          <w:sz w:val="16"/>
        </w:rPr>
        <w:t>supra</w:t>
      </w:r>
      <w:r>
        <w:rPr>
          <w:sz w:val="16"/>
        </w:rPr>
        <w:t>,</w:t>
      </w:r>
      <w:r>
        <w:rPr>
          <w:spacing w:val="-5"/>
          <w:sz w:val="16"/>
        </w:rPr>
        <w:t> </w:t>
      </w:r>
      <w:r>
        <w:rPr>
          <w:sz w:val="16"/>
        </w:rPr>
        <w:t>Principio</w:t>
      </w:r>
    </w:p>
    <w:p>
      <w:pPr>
        <w:spacing w:before="0"/>
        <w:ind w:left="120" w:right="117" w:firstLine="0"/>
        <w:jc w:val="both"/>
        <w:rPr>
          <w:sz w:val="16"/>
        </w:rPr>
      </w:pPr>
      <w:r>
        <w:rPr>
          <w:sz w:val="16"/>
        </w:rPr>
        <w:t>33. Véase, en similar sentido, Comité de Derechos Humanos. </w:t>
      </w:r>
      <w:r>
        <w:rPr>
          <w:i/>
          <w:sz w:val="16"/>
        </w:rPr>
        <w:t>Toonen Vs. Australia</w:t>
      </w:r>
      <w:r>
        <w:rPr>
          <w:sz w:val="16"/>
        </w:rPr>
        <w:t>. Comunicación No. 488/1992, CCPR/C/WG/44/D/488/1992, de 31 de marzo de 1994, párrs. 8.1 a 9; Comité de DESC: Observaciones finales sobre el segundo informe periódico del Sudán, E/C.12/SDN/CO/2, de 9 de octubre de 2015, párr. 19; Observaciones finales sobre el tercer informe periódico de Túnez, E/C.12/TUN/CO/3, de 14 de noviembre de 2016, párrs. 24 y 25; Informe del Relator Especial</w:t>
      </w:r>
      <w:r>
        <w:rPr>
          <w:spacing w:val="-10"/>
          <w:sz w:val="16"/>
        </w:rPr>
        <w:t> </w:t>
      </w:r>
      <w:r>
        <w:rPr>
          <w:sz w:val="16"/>
        </w:rPr>
        <w:t>sobre</w:t>
      </w:r>
      <w:r>
        <w:rPr>
          <w:spacing w:val="-10"/>
          <w:sz w:val="16"/>
        </w:rPr>
        <w:t> </w:t>
      </w:r>
      <w:r>
        <w:rPr>
          <w:sz w:val="16"/>
        </w:rPr>
        <w:t>la</w:t>
      </w:r>
      <w:r>
        <w:rPr>
          <w:spacing w:val="-10"/>
          <w:sz w:val="16"/>
        </w:rPr>
        <w:t> </w:t>
      </w:r>
      <w:r>
        <w:rPr>
          <w:sz w:val="16"/>
        </w:rPr>
        <w:t>Tortura</w:t>
      </w:r>
      <w:r>
        <w:rPr>
          <w:spacing w:val="-10"/>
          <w:sz w:val="16"/>
        </w:rPr>
        <w:t> </w:t>
      </w:r>
      <w:r>
        <w:rPr>
          <w:sz w:val="16"/>
        </w:rPr>
        <w:t>y</w:t>
      </w:r>
      <w:r>
        <w:rPr>
          <w:spacing w:val="-10"/>
          <w:sz w:val="16"/>
        </w:rPr>
        <w:t> </w:t>
      </w:r>
      <w:r>
        <w:rPr>
          <w:sz w:val="16"/>
        </w:rPr>
        <w:t>Otros</w:t>
      </w:r>
      <w:r>
        <w:rPr>
          <w:spacing w:val="-10"/>
          <w:sz w:val="16"/>
        </w:rPr>
        <w:t> </w:t>
      </w:r>
      <w:r>
        <w:rPr>
          <w:sz w:val="16"/>
        </w:rPr>
        <w:t>Tratos</w:t>
      </w:r>
      <w:r>
        <w:rPr>
          <w:spacing w:val="-10"/>
          <w:sz w:val="16"/>
        </w:rPr>
        <w:t> </w:t>
      </w:r>
      <w:r>
        <w:rPr>
          <w:sz w:val="16"/>
        </w:rPr>
        <w:t>o</w:t>
      </w:r>
      <w:r>
        <w:rPr>
          <w:spacing w:val="-9"/>
          <w:sz w:val="16"/>
        </w:rPr>
        <w:t> </w:t>
      </w:r>
      <w:r>
        <w:rPr>
          <w:sz w:val="16"/>
        </w:rPr>
        <w:t>Penas</w:t>
      </w:r>
      <w:r>
        <w:rPr>
          <w:spacing w:val="-10"/>
          <w:sz w:val="16"/>
        </w:rPr>
        <w:t> </w:t>
      </w:r>
      <w:r>
        <w:rPr>
          <w:sz w:val="16"/>
        </w:rPr>
        <w:t>Crueles,</w:t>
      </w:r>
      <w:r>
        <w:rPr>
          <w:spacing w:val="-10"/>
          <w:sz w:val="16"/>
        </w:rPr>
        <w:t> </w:t>
      </w:r>
      <w:r>
        <w:rPr>
          <w:sz w:val="16"/>
        </w:rPr>
        <w:t>Inhumanos</w:t>
      </w:r>
      <w:r>
        <w:rPr>
          <w:spacing w:val="-10"/>
          <w:sz w:val="16"/>
        </w:rPr>
        <w:t> </w:t>
      </w:r>
      <w:r>
        <w:rPr>
          <w:sz w:val="16"/>
        </w:rPr>
        <w:t>o</w:t>
      </w:r>
      <w:r>
        <w:rPr>
          <w:spacing w:val="-10"/>
          <w:sz w:val="16"/>
        </w:rPr>
        <w:t> </w:t>
      </w:r>
      <w:r>
        <w:rPr>
          <w:sz w:val="16"/>
        </w:rPr>
        <w:t>Degradantes,</w:t>
      </w:r>
      <w:r>
        <w:rPr>
          <w:spacing w:val="-8"/>
          <w:sz w:val="16"/>
        </w:rPr>
        <w:t> </w:t>
      </w:r>
      <w:r>
        <w:rPr>
          <w:sz w:val="16"/>
        </w:rPr>
        <w:t>Juan</w:t>
      </w:r>
      <w:r>
        <w:rPr>
          <w:spacing w:val="-10"/>
          <w:sz w:val="16"/>
        </w:rPr>
        <w:t> </w:t>
      </w:r>
      <w:r>
        <w:rPr>
          <w:sz w:val="16"/>
        </w:rPr>
        <w:t>Méndez,</w:t>
      </w:r>
      <w:r>
        <w:rPr>
          <w:spacing w:val="-10"/>
          <w:sz w:val="16"/>
        </w:rPr>
        <w:t> </w:t>
      </w:r>
      <w:r>
        <w:rPr>
          <w:sz w:val="16"/>
        </w:rPr>
        <w:t>A/HRC/31/57,</w:t>
      </w:r>
      <w:r>
        <w:rPr>
          <w:spacing w:val="-10"/>
          <w:sz w:val="16"/>
        </w:rPr>
        <w:t> </w:t>
      </w:r>
      <w:r>
        <w:rPr>
          <w:i/>
          <w:sz w:val="16"/>
        </w:rPr>
        <w:t>supra</w:t>
      </w:r>
      <w:r>
        <w:rPr>
          <w:sz w:val="16"/>
        </w:rPr>
        <w:t>,</w:t>
      </w:r>
      <w:r>
        <w:rPr>
          <w:spacing w:val="-10"/>
          <w:sz w:val="16"/>
        </w:rPr>
        <w:t> </w:t>
      </w:r>
      <w:r>
        <w:rPr>
          <w:sz w:val="16"/>
        </w:rPr>
        <w:t>párr. 69; Informe del Experto Independiente sobre la protección contra la violencia y la discriminación por motivos de orientación sexual</w:t>
      </w:r>
      <w:r>
        <w:rPr>
          <w:spacing w:val="-9"/>
          <w:sz w:val="16"/>
        </w:rPr>
        <w:t> </w:t>
      </w:r>
      <w:r>
        <w:rPr>
          <w:sz w:val="16"/>
        </w:rPr>
        <w:t>e</w:t>
      </w:r>
      <w:r>
        <w:rPr>
          <w:spacing w:val="-7"/>
          <w:sz w:val="16"/>
        </w:rPr>
        <w:t> </w:t>
      </w:r>
      <w:r>
        <w:rPr>
          <w:sz w:val="16"/>
        </w:rPr>
        <w:t>identidad</w:t>
      </w:r>
      <w:r>
        <w:rPr>
          <w:spacing w:val="-8"/>
          <w:sz w:val="16"/>
        </w:rPr>
        <w:t> </w:t>
      </w:r>
      <w:r>
        <w:rPr>
          <w:sz w:val="16"/>
        </w:rPr>
        <w:t>de</w:t>
      </w:r>
      <w:r>
        <w:rPr>
          <w:spacing w:val="-8"/>
          <w:sz w:val="16"/>
        </w:rPr>
        <w:t> </w:t>
      </w:r>
      <w:r>
        <w:rPr>
          <w:sz w:val="16"/>
        </w:rPr>
        <w:t>género,</w:t>
      </w:r>
      <w:r>
        <w:rPr>
          <w:spacing w:val="-6"/>
          <w:sz w:val="16"/>
        </w:rPr>
        <w:t> </w:t>
      </w:r>
      <w:r>
        <w:rPr>
          <w:sz w:val="16"/>
        </w:rPr>
        <w:t>Víctor</w:t>
      </w:r>
      <w:r>
        <w:rPr>
          <w:spacing w:val="-8"/>
          <w:sz w:val="16"/>
        </w:rPr>
        <w:t> </w:t>
      </w:r>
      <w:r>
        <w:rPr>
          <w:sz w:val="16"/>
        </w:rPr>
        <w:t>Madrigal-Borloz,</w:t>
      </w:r>
      <w:r>
        <w:rPr>
          <w:spacing w:val="-7"/>
          <w:sz w:val="16"/>
        </w:rPr>
        <w:t> </w:t>
      </w:r>
      <w:r>
        <w:rPr>
          <w:sz w:val="16"/>
        </w:rPr>
        <w:t>A/72/172,</w:t>
      </w:r>
      <w:r>
        <w:rPr>
          <w:spacing w:val="-8"/>
          <w:sz w:val="16"/>
        </w:rPr>
        <w:t> </w:t>
      </w:r>
      <w:r>
        <w:rPr>
          <w:sz w:val="16"/>
        </w:rPr>
        <w:t>de</w:t>
      </w:r>
      <w:r>
        <w:rPr>
          <w:spacing w:val="-8"/>
          <w:sz w:val="16"/>
        </w:rPr>
        <w:t> </w:t>
      </w:r>
      <w:r>
        <w:rPr>
          <w:sz w:val="16"/>
        </w:rPr>
        <w:t>19</w:t>
      </w:r>
      <w:r>
        <w:rPr>
          <w:spacing w:val="-8"/>
          <w:sz w:val="16"/>
        </w:rPr>
        <w:t> </w:t>
      </w:r>
      <w:r>
        <w:rPr>
          <w:sz w:val="16"/>
        </w:rPr>
        <w:t>julio</w:t>
      </w:r>
      <w:r>
        <w:rPr>
          <w:spacing w:val="-8"/>
          <w:sz w:val="16"/>
        </w:rPr>
        <w:t> </w:t>
      </w:r>
      <w:r>
        <w:rPr>
          <w:sz w:val="16"/>
        </w:rPr>
        <w:t>2017,</w:t>
      </w:r>
      <w:r>
        <w:rPr>
          <w:spacing w:val="-9"/>
          <w:sz w:val="16"/>
        </w:rPr>
        <w:t> </w:t>
      </w:r>
      <w:r>
        <w:rPr>
          <w:sz w:val="16"/>
        </w:rPr>
        <w:t>párrs.</w:t>
      </w:r>
      <w:r>
        <w:rPr>
          <w:spacing w:val="-8"/>
          <w:sz w:val="16"/>
        </w:rPr>
        <w:t> </w:t>
      </w:r>
      <w:r>
        <w:rPr>
          <w:sz w:val="16"/>
        </w:rPr>
        <w:t>29</w:t>
      </w:r>
      <w:r>
        <w:rPr>
          <w:spacing w:val="-8"/>
          <w:sz w:val="16"/>
        </w:rPr>
        <w:t> </w:t>
      </w:r>
      <w:r>
        <w:rPr>
          <w:sz w:val="16"/>
        </w:rPr>
        <w:t>a</w:t>
      </w:r>
      <w:r>
        <w:rPr>
          <w:spacing w:val="-8"/>
          <w:sz w:val="16"/>
        </w:rPr>
        <w:t> </w:t>
      </w:r>
      <w:r>
        <w:rPr>
          <w:sz w:val="16"/>
        </w:rPr>
        <w:t>48;</w:t>
      </w:r>
      <w:r>
        <w:rPr>
          <w:spacing w:val="-9"/>
          <w:sz w:val="16"/>
        </w:rPr>
        <w:t> </w:t>
      </w:r>
      <w:r>
        <w:rPr>
          <w:sz w:val="16"/>
        </w:rPr>
        <w:t>Informe</w:t>
      </w:r>
      <w:r>
        <w:rPr>
          <w:spacing w:val="-9"/>
          <w:sz w:val="16"/>
        </w:rPr>
        <w:t> </w:t>
      </w:r>
      <w:r>
        <w:rPr>
          <w:sz w:val="16"/>
        </w:rPr>
        <w:t>del</w:t>
      </w:r>
      <w:r>
        <w:rPr>
          <w:spacing w:val="-9"/>
          <w:sz w:val="16"/>
        </w:rPr>
        <w:t> </w:t>
      </w:r>
      <w:r>
        <w:rPr>
          <w:sz w:val="16"/>
        </w:rPr>
        <w:t>Relator</w:t>
      </w:r>
      <w:r>
        <w:rPr>
          <w:spacing w:val="-7"/>
          <w:sz w:val="16"/>
        </w:rPr>
        <w:t> </w:t>
      </w:r>
      <w:r>
        <w:rPr>
          <w:sz w:val="16"/>
        </w:rPr>
        <w:t>Especial sobre</w:t>
      </w:r>
      <w:r>
        <w:rPr>
          <w:spacing w:val="-2"/>
          <w:sz w:val="16"/>
        </w:rPr>
        <w:t> </w:t>
      </w:r>
      <w:r>
        <w:rPr>
          <w:sz w:val="16"/>
        </w:rPr>
        <w:t>el</w:t>
      </w:r>
      <w:r>
        <w:rPr>
          <w:spacing w:val="-3"/>
          <w:sz w:val="16"/>
        </w:rPr>
        <w:t> </w:t>
      </w:r>
      <w:r>
        <w:rPr>
          <w:sz w:val="16"/>
        </w:rPr>
        <w:t>derecho</w:t>
      </w:r>
      <w:r>
        <w:rPr>
          <w:spacing w:val="-3"/>
          <w:sz w:val="16"/>
        </w:rPr>
        <w:t> </w:t>
      </w:r>
      <w:r>
        <w:rPr>
          <w:sz w:val="16"/>
        </w:rPr>
        <w:t>de</w:t>
      </w:r>
      <w:r>
        <w:rPr>
          <w:spacing w:val="-3"/>
          <w:sz w:val="16"/>
        </w:rPr>
        <w:t> </w:t>
      </w:r>
      <w:r>
        <w:rPr>
          <w:sz w:val="16"/>
        </w:rPr>
        <w:t>toda</w:t>
      </w:r>
      <w:r>
        <w:rPr>
          <w:spacing w:val="-2"/>
          <w:sz w:val="16"/>
        </w:rPr>
        <w:t> </w:t>
      </w:r>
      <w:r>
        <w:rPr>
          <w:sz w:val="16"/>
        </w:rPr>
        <w:t>persona</w:t>
      </w:r>
      <w:r>
        <w:rPr>
          <w:spacing w:val="-2"/>
          <w:sz w:val="16"/>
        </w:rPr>
        <w:t> </w:t>
      </w:r>
      <w:r>
        <w:rPr>
          <w:sz w:val="16"/>
        </w:rPr>
        <w:t>al</w:t>
      </w:r>
      <w:r>
        <w:rPr>
          <w:spacing w:val="-3"/>
          <w:sz w:val="16"/>
        </w:rPr>
        <w:t> </w:t>
      </w:r>
      <w:r>
        <w:rPr>
          <w:sz w:val="16"/>
        </w:rPr>
        <w:t>disfrute</w:t>
      </w:r>
      <w:r>
        <w:rPr>
          <w:spacing w:val="-3"/>
          <w:sz w:val="16"/>
        </w:rPr>
        <w:t> </w:t>
      </w:r>
      <w:r>
        <w:rPr>
          <w:sz w:val="16"/>
        </w:rPr>
        <w:t>del</w:t>
      </w:r>
      <w:r>
        <w:rPr>
          <w:spacing w:val="-3"/>
          <w:sz w:val="16"/>
        </w:rPr>
        <w:t> </w:t>
      </w:r>
      <w:r>
        <w:rPr>
          <w:sz w:val="16"/>
        </w:rPr>
        <w:t>más</w:t>
      </w:r>
      <w:r>
        <w:rPr>
          <w:spacing w:val="-3"/>
          <w:sz w:val="16"/>
        </w:rPr>
        <w:t> </w:t>
      </w:r>
      <w:r>
        <w:rPr>
          <w:sz w:val="16"/>
        </w:rPr>
        <w:t>alto</w:t>
      </w:r>
      <w:r>
        <w:rPr>
          <w:spacing w:val="-2"/>
          <w:sz w:val="16"/>
        </w:rPr>
        <w:t> </w:t>
      </w:r>
      <w:r>
        <w:rPr>
          <w:sz w:val="16"/>
        </w:rPr>
        <w:t>nivel</w:t>
      </w:r>
      <w:r>
        <w:rPr>
          <w:spacing w:val="-3"/>
          <w:sz w:val="16"/>
        </w:rPr>
        <w:t> </w:t>
      </w:r>
      <w:r>
        <w:rPr>
          <w:sz w:val="16"/>
        </w:rPr>
        <w:t>posible</w:t>
      </w:r>
      <w:r>
        <w:rPr>
          <w:spacing w:val="-3"/>
          <w:sz w:val="16"/>
        </w:rPr>
        <w:t> </w:t>
      </w:r>
      <w:r>
        <w:rPr>
          <w:sz w:val="16"/>
        </w:rPr>
        <w:t>de</w:t>
      </w:r>
      <w:r>
        <w:rPr>
          <w:spacing w:val="-3"/>
          <w:sz w:val="16"/>
        </w:rPr>
        <w:t> </w:t>
      </w:r>
      <w:r>
        <w:rPr>
          <w:sz w:val="16"/>
        </w:rPr>
        <w:t>salud</w:t>
      </w:r>
      <w:r>
        <w:rPr>
          <w:spacing w:val="-3"/>
          <w:sz w:val="16"/>
        </w:rPr>
        <w:t> </w:t>
      </w:r>
      <w:r>
        <w:rPr>
          <w:sz w:val="16"/>
        </w:rPr>
        <w:t>física</w:t>
      </w:r>
      <w:r>
        <w:rPr>
          <w:spacing w:val="-2"/>
          <w:sz w:val="16"/>
        </w:rPr>
        <w:t> </w:t>
      </w:r>
      <w:r>
        <w:rPr>
          <w:sz w:val="16"/>
        </w:rPr>
        <w:t>y</w:t>
      </w:r>
      <w:r>
        <w:rPr>
          <w:spacing w:val="-2"/>
          <w:sz w:val="16"/>
        </w:rPr>
        <w:t> </w:t>
      </w:r>
      <w:r>
        <w:rPr>
          <w:sz w:val="16"/>
        </w:rPr>
        <w:t>mental,</w:t>
      </w:r>
      <w:r>
        <w:rPr>
          <w:spacing w:val="1"/>
          <w:sz w:val="16"/>
        </w:rPr>
        <w:t> </w:t>
      </w:r>
      <w:r>
        <w:rPr>
          <w:sz w:val="16"/>
        </w:rPr>
        <w:t>Anand</w:t>
      </w:r>
      <w:r>
        <w:rPr>
          <w:spacing w:val="-3"/>
          <w:sz w:val="16"/>
        </w:rPr>
        <w:t> </w:t>
      </w:r>
      <w:r>
        <w:rPr>
          <w:sz w:val="16"/>
        </w:rPr>
        <w:t>Grover,</w:t>
      </w:r>
      <w:r>
        <w:rPr>
          <w:spacing w:val="-2"/>
          <w:sz w:val="16"/>
        </w:rPr>
        <w:t> </w:t>
      </w:r>
      <w:r>
        <w:rPr>
          <w:sz w:val="16"/>
        </w:rPr>
        <w:t>A/HRC/14/20, de</w:t>
      </w:r>
      <w:r>
        <w:rPr>
          <w:spacing w:val="-6"/>
          <w:sz w:val="16"/>
        </w:rPr>
        <w:t> </w:t>
      </w:r>
      <w:r>
        <w:rPr>
          <w:sz w:val="16"/>
        </w:rPr>
        <w:t>27</w:t>
      </w:r>
      <w:r>
        <w:rPr>
          <w:spacing w:val="-6"/>
          <w:sz w:val="16"/>
        </w:rPr>
        <w:t> </w:t>
      </w:r>
      <w:r>
        <w:rPr>
          <w:sz w:val="16"/>
        </w:rPr>
        <w:t>de</w:t>
      </w:r>
      <w:r>
        <w:rPr>
          <w:spacing w:val="-6"/>
          <w:sz w:val="16"/>
        </w:rPr>
        <w:t> </w:t>
      </w:r>
      <w:r>
        <w:rPr>
          <w:sz w:val="16"/>
        </w:rPr>
        <w:t>abril</w:t>
      </w:r>
      <w:r>
        <w:rPr>
          <w:spacing w:val="-5"/>
          <w:sz w:val="16"/>
        </w:rPr>
        <w:t> </w:t>
      </w:r>
      <w:r>
        <w:rPr>
          <w:sz w:val="16"/>
        </w:rPr>
        <w:t>de</w:t>
      </w:r>
      <w:r>
        <w:rPr>
          <w:spacing w:val="-6"/>
          <w:sz w:val="16"/>
        </w:rPr>
        <w:t> </w:t>
      </w:r>
      <w:r>
        <w:rPr>
          <w:sz w:val="16"/>
        </w:rPr>
        <w:t>2010,</w:t>
      </w:r>
      <w:r>
        <w:rPr>
          <w:spacing w:val="-6"/>
          <w:sz w:val="16"/>
        </w:rPr>
        <w:t> </w:t>
      </w:r>
      <w:r>
        <w:rPr>
          <w:sz w:val="16"/>
        </w:rPr>
        <w:t>párrs.</w:t>
      </w:r>
      <w:r>
        <w:rPr>
          <w:spacing w:val="-7"/>
          <w:sz w:val="16"/>
        </w:rPr>
        <w:t> </w:t>
      </w:r>
      <w:r>
        <w:rPr>
          <w:sz w:val="16"/>
        </w:rPr>
        <w:t>2,</w:t>
      </w:r>
      <w:r>
        <w:rPr>
          <w:spacing w:val="-6"/>
          <w:sz w:val="16"/>
        </w:rPr>
        <w:t> </w:t>
      </w:r>
      <w:r>
        <w:rPr>
          <w:sz w:val="16"/>
        </w:rPr>
        <w:t>6</w:t>
      </w:r>
      <w:r>
        <w:rPr>
          <w:spacing w:val="-6"/>
          <w:sz w:val="16"/>
        </w:rPr>
        <w:t> </w:t>
      </w:r>
      <w:r>
        <w:rPr>
          <w:sz w:val="16"/>
        </w:rPr>
        <w:t>y</w:t>
      </w:r>
      <w:r>
        <w:rPr>
          <w:spacing w:val="-6"/>
          <w:sz w:val="16"/>
        </w:rPr>
        <w:t> </w:t>
      </w:r>
      <w:r>
        <w:rPr>
          <w:sz w:val="16"/>
        </w:rPr>
        <w:t>7;</w:t>
      </w:r>
      <w:r>
        <w:rPr>
          <w:spacing w:val="-6"/>
          <w:sz w:val="16"/>
        </w:rPr>
        <w:t> </w:t>
      </w:r>
      <w:r>
        <w:rPr>
          <w:sz w:val="16"/>
        </w:rPr>
        <w:t>TEDH,</w:t>
      </w:r>
      <w:r>
        <w:rPr>
          <w:spacing w:val="-6"/>
          <w:sz w:val="16"/>
        </w:rPr>
        <w:t> </w:t>
      </w:r>
      <w:r>
        <w:rPr>
          <w:i/>
          <w:sz w:val="16"/>
        </w:rPr>
        <w:t>Caso</w:t>
      </w:r>
      <w:r>
        <w:rPr>
          <w:i/>
          <w:spacing w:val="-5"/>
          <w:sz w:val="16"/>
        </w:rPr>
        <w:t> </w:t>
      </w:r>
      <w:r>
        <w:rPr>
          <w:i/>
          <w:sz w:val="16"/>
        </w:rPr>
        <w:t>Dudgeon</w:t>
      </w:r>
      <w:r>
        <w:rPr>
          <w:i/>
          <w:spacing w:val="-6"/>
          <w:sz w:val="16"/>
        </w:rPr>
        <w:t> </w:t>
      </w:r>
      <w:r>
        <w:rPr>
          <w:i/>
          <w:sz w:val="16"/>
        </w:rPr>
        <w:t>Vs.</w:t>
      </w:r>
      <w:r>
        <w:rPr>
          <w:i/>
          <w:spacing w:val="-7"/>
          <w:sz w:val="16"/>
        </w:rPr>
        <w:t> </w:t>
      </w:r>
      <w:r>
        <w:rPr>
          <w:i/>
          <w:sz w:val="16"/>
        </w:rPr>
        <w:t>Reino</w:t>
      </w:r>
      <w:r>
        <w:rPr>
          <w:i/>
          <w:spacing w:val="-6"/>
          <w:sz w:val="16"/>
        </w:rPr>
        <w:t> </w:t>
      </w:r>
      <w:r>
        <w:rPr>
          <w:i/>
          <w:sz w:val="16"/>
        </w:rPr>
        <w:t>Unido</w:t>
      </w:r>
      <w:r>
        <w:rPr>
          <w:i/>
          <w:spacing w:val="-5"/>
          <w:sz w:val="16"/>
        </w:rPr>
        <w:t> </w:t>
      </w:r>
      <w:r>
        <w:rPr>
          <w:sz w:val="16"/>
        </w:rPr>
        <w:t>[GS],</w:t>
      </w:r>
      <w:r>
        <w:rPr>
          <w:spacing w:val="-6"/>
          <w:sz w:val="16"/>
        </w:rPr>
        <w:t> </w:t>
      </w:r>
      <w:r>
        <w:rPr>
          <w:sz w:val="16"/>
        </w:rPr>
        <w:t>No.</w:t>
      </w:r>
      <w:r>
        <w:rPr>
          <w:spacing w:val="-5"/>
          <w:sz w:val="16"/>
        </w:rPr>
        <w:t> </w:t>
      </w:r>
      <w:r>
        <w:rPr>
          <w:sz w:val="16"/>
        </w:rPr>
        <w:t>7525/76.</w:t>
      </w:r>
      <w:r>
        <w:rPr>
          <w:spacing w:val="-6"/>
          <w:sz w:val="16"/>
        </w:rPr>
        <w:t> </w:t>
      </w:r>
      <w:r>
        <w:rPr>
          <w:sz w:val="16"/>
        </w:rPr>
        <w:t>Sentencia</w:t>
      </w:r>
      <w:r>
        <w:rPr>
          <w:spacing w:val="-6"/>
          <w:sz w:val="16"/>
        </w:rPr>
        <w:t> </w:t>
      </w:r>
      <w:r>
        <w:rPr>
          <w:sz w:val="16"/>
        </w:rPr>
        <w:t>de</w:t>
      </w:r>
      <w:r>
        <w:rPr>
          <w:spacing w:val="-6"/>
          <w:sz w:val="16"/>
        </w:rPr>
        <w:t> </w:t>
      </w:r>
      <w:r>
        <w:rPr>
          <w:sz w:val="16"/>
        </w:rPr>
        <w:t>22</w:t>
      </w:r>
      <w:r>
        <w:rPr>
          <w:spacing w:val="-6"/>
          <w:sz w:val="16"/>
        </w:rPr>
        <w:t> </w:t>
      </w:r>
      <w:r>
        <w:rPr>
          <w:sz w:val="16"/>
        </w:rPr>
        <w:t>de</w:t>
      </w:r>
      <w:r>
        <w:rPr>
          <w:spacing w:val="-5"/>
          <w:sz w:val="16"/>
        </w:rPr>
        <w:t> </w:t>
      </w:r>
      <w:r>
        <w:rPr>
          <w:sz w:val="16"/>
        </w:rPr>
        <w:t>octubre de 1981, párrs. 61 y 63; </w:t>
      </w:r>
      <w:r>
        <w:rPr>
          <w:i/>
          <w:sz w:val="16"/>
        </w:rPr>
        <w:t>Caso Norris Vs. Irlanda </w:t>
      </w:r>
      <w:r>
        <w:rPr>
          <w:sz w:val="16"/>
        </w:rPr>
        <w:t>[GS], No. 10581/83. Sentencia de 26 de octubre de 1988, párrs. 46 y 47; </w:t>
      </w:r>
      <w:r>
        <w:rPr>
          <w:i/>
          <w:sz w:val="16"/>
        </w:rPr>
        <w:t>Caso</w:t>
      </w:r>
      <w:r>
        <w:rPr>
          <w:i/>
          <w:spacing w:val="-5"/>
          <w:sz w:val="16"/>
        </w:rPr>
        <w:t> </w:t>
      </w:r>
      <w:r>
        <w:rPr>
          <w:i/>
          <w:sz w:val="16"/>
        </w:rPr>
        <w:t>Modinos</w:t>
      </w:r>
      <w:r>
        <w:rPr>
          <w:i/>
          <w:spacing w:val="-5"/>
          <w:sz w:val="16"/>
        </w:rPr>
        <w:t> </w:t>
      </w:r>
      <w:r>
        <w:rPr>
          <w:i/>
          <w:sz w:val="16"/>
        </w:rPr>
        <w:t>Vs.</w:t>
      </w:r>
      <w:r>
        <w:rPr>
          <w:i/>
          <w:spacing w:val="-7"/>
          <w:sz w:val="16"/>
        </w:rPr>
        <w:t> </w:t>
      </w:r>
      <w:r>
        <w:rPr>
          <w:i/>
          <w:sz w:val="16"/>
        </w:rPr>
        <w:t>Chipre</w:t>
      </w:r>
      <w:r>
        <w:rPr>
          <w:i/>
          <w:spacing w:val="-4"/>
          <w:sz w:val="16"/>
        </w:rPr>
        <w:t> </w:t>
      </w:r>
      <w:r>
        <w:rPr>
          <w:sz w:val="16"/>
        </w:rPr>
        <w:t>[GS],</w:t>
      </w:r>
      <w:r>
        <w:rPr>
          <w:spacing w:val="-6"/>
          <w:sz w:val="16"/>
        </w:rPr>
        <w:t> </w:t>
      </w:r>
      <w:r>
        <w:rPr>
          <w:sz w:val="16"/>
        </w:rPr>
        <w:t>No.</w:t>
      </w:r>
      <w:r>
        <w:rPr>
          <w:spacing w:val="-6"/>
          <w:sz w:val="16"/>
        </w:rPr>
        <w:t> </w:t>
      </w:r>
      <w:r>
        <w:rPr>
          <w:sz w:val="16"/>
        </w:rPr>
        <w:t>15070/89.</w:t>
      </w:r>
      <w:r>
        <w:rPr>
          <w:spacing w:val="-6"/>
          <w:sz w:val="16"/>
        </w:rPr>
        <w:t> </w:t>
      </w:r>
      <w:r>
        <w:rPr>
          <w:sz w:val="16"/>
        </w:rPr>
        <w:t>Sentencia</w:t>
      </w:r>
      <w:r>
        <w:rPr>
          <w:spacing w:val="-6"/>
          <w:sz w:val="16"/>
        </w:rPr>
        <w:t> </w:t>
      </w:r>
      <w:r>
        <w:rPr>
          <w:sz w:val="16"/>
        </w:rPr>
        <w:t>de</w:t>
      </w:r>
      <w:r>
        <w:rPr>
          <w:spacing w:val="-6"/>
          <w:sz w:val="16"/>
        </w:rPr>
        <w:t> </w:t>
      </w:r>
      <w:r>
        <w:rPr>
          <w:sz w:val="16"/>
        </w:rPr>
        <w:t>22</w:t>
      </w:r>
      <w:r>
        <w:rPr>
          <w:spacing w:val="-6"/>
          <w:sz w:val="16"/>
        </w:rPr>
        <w:t> </w:t>
      </w:r>
      <w:r>
        <w:rPr>
          <w:sz w:val="16"/>
        </w:rPr>
        <w:t>de</w:t>
      </w:r>
      <w:r>
        <w:rPr>
          <w:spacing w:val="-6"/>
          <w:sz w:val="16"/>
        </w:rPr>
        <w:t> </w:t>
      </w:r>
      <w:r>
        <w:rPr>
          <w:sz w:val="16"/>
        </w:rPr>
        <w:t>abril</w:t>
      </w:r>
      <w:r>
        <w:rPr>
          <w:spacing w:val="-7"/>
          <w:sz w:val="16"/>
        </w:rPr>
        <w:t> </w:t>
      </w:r>
      <w:r>
        <w:rPr>
          <w:sz w:val="16"/>
        </w:rPr>
        <w:t>de</w:t>
      </w:r>
      <w:r>
        <w:rPr>
          <w:spacing w:val="-6"/>
          <w:sz w:val="16"/>
        </w:rPr>
        <w:t> </w:t>
      </w:r>
      <w:r>
        <w:rPr>
          <w:sz w:val="16"/>
        </w:rPr>
        <w:t>1993,</w:t>
      </w:r>
      <w:r>
        <w:rPr>
          <w:spacing w:val="-6"/>
          <w:sz w:val="16"/>
        </w:rPr>
        <w:t> </w:t>
      </w:r>
      <w:r>
        <w:rPr>
          <w:sz w:val="16"/>
        </w:rPr>
        <w:t>párrs.</w:t>
      </w:r>
      <w:r>
        <w:rPr>
          <w:spacing w:val="-7"/>
          <w:sz w:val="16"/>
        </w:rPr>
        <w:t> </w:t>
      </w:r>
      <w:r>
        <w:rPr>
          <w:sz w:val="16"/>
        </w:rPr>
        <w:t>24</w:t>
      </w:r>
      <w:r>
        <w:rPr>
          <w:spacing w:val="-6"/>
          <w:sz w:val="16"/>
        </w:rPr>
        <w:t> </w:t>
      </w:r>
      <w:r>
        <w:rPr>
          <w:sz w:val="16"/>
        </w:rPr>
        <w:t>y</w:t>
      </w:r>
      <w:r>
        <w:rPr>
          <w:spacing w:val="-6"/>
          <w:sz w:val="16"/>
        </w:rPr>
        <w:t> </w:t>
      </w:r>
      <w:r>
        <w:rPr>
          <w:sz w:val="16"/>
        </w:rPr>
        <w:t>25;</w:t>
      </w:r>
      <w:r>
        <w:rPr>
          <w:spacing w:val="-5"/>
          <w:sz w:val="16"/>
        </w:rPr>
        <w:t> </w:t>
      </w:r>
      <w:r>
        <w:rPr>
          <w:i/>
          <w:sz w:val="16"/>
        </w:rPr>
        <w:t>Caso</w:t>
      </w:r>
      <w:r>
        <w:rPr>
          <w:i/>
          <w:spacing w:val="-7"/>
          <w:sz w:val="16"/>
        </w:rPr>
        <w:t> </w:t>
      </w:r>
      <w:r>
        <w:rPr>
          <w:i/>
          <w:sz w:val="16"/>
        </w:rPr>
        <w:t>A.D.T.</w:t>
      </w:r>
      <w:r>
        <w:rPr>
          <w:i/>
          <w:spacing w:val="-6"/>
          <w:sz w:val="16"/>
        </w:rPr>
        <w:t> </w:t>
      </w:r>
      <w:r>
        <w:rPr>
          <w:i/>
          <w:sz w:val="16"/>
        </w:rPr>
        <w:t>Vs.</w:t>
      </w:r>
      <w:r>
        <w:rPr>
          <w:i/>
          <w:spacing w:val="-6"/>
          <w:sz w:val="16"/>
        </w:rPr>
        <w:t> </w:t>
      </w:r>
      <w:r>
        <w:rPr>
          <w:i/>
          <w:sz w:val="16"/>
        </w:rPr>
        <w:t>Reino</w:t>
      </w:r>
      <w:r>
        <w:rPr>
          <w:i/>
          <w:spacing w:val="-6"/>
          <w:sz w:val="16"/>
        </w:rPr>
        <w:t> </w:t>
      </w:r>
      <w:r>
        <w:rPr>
          <w:i/>
          <w:sz w:val="16"/>
        </w:rPr>
        <w:t>Unido</w:t>
      </w:r>
      <w:r>
        <w:rPr>
          <w:sz w:val="16"/>
        </w:rPr>
        <w:t>, No.</w:t>
      </w:r>
      <w:r>
        <w:rPr>
          <w:spacing w:val="-13"/>
          <w:sz w:val="16"/>
        </w:rPr>
        <w:t> </w:t>
      </w:r>
      <w:r>
        <w:rPr>
          <w:sz w:val="16"/>
        </w:rPr>
        <w:t>35765/97.</w:t>
      </w:r>
      <w:r>
        <w:rPr>
          <w:spacing w:val="-14"/>
          <w:sz w:val="16"/>
        </w:rPr>
        <w:t> </w:t>
      </w:r>
      <w:r>
        <w:rPr>
          <w:sz w:val="16"/>
        </w:rPr>
        <w:t>Sentencia</w:t>
      </w:r>
      <w:r>
        <w:rPr>
          <w:spacing w:val="-13"/>
          <w:sz w:val="16"/>
        </w:rPr>
        <w:t> </w:t>
      </w:r>
      <w:r>
        <w:rPr>
          <w:sz w:val="16"/>
        </w:rPr>
        <w:t>de</w:t>
      </w:r>
      <w:r>
        <w:rPr>
          <w:spacing w:val="-13"/>
          <w:sz w:val="16"/>
        </w:rPr>
        <w:t> </w:t>
      </w:r>
      <w:r>
        <w:rPr>
          <w:sz w:val="16"/>
        </w:rPr>
        <w:t>31</w:t>
      </w:r>
      <w:r>
        <w:rPr>
          <w:spacing w:val="-13"/>
          <w:sz w:val="16"/>
        </w:rPr>
        <w:t> </w:t>
      </w:r>
      <w:r>
        <w:rPr>
          <w:sz w:val="16"/>
        </w:rPr>
        <w:t>de</w:t>
      </w:r>
      <w:r>
        <w:rPr>
          <w:spacing w:val="-13"/>
          <w:sz w:val="16"/>
        </w:rPr>
        <w:t> </w:t>
      </w:r>
      <w:r>
        <w:rPr>
          <w:sz w:val="16"/>
        </w:rPr>
        <w:t>julio</w:t>
      </w:r>
      <w:r>
        <w:rPr>
          <w:spacing w:val="-14"/>
          <w:sz w:val="16"/>
        </w:rPr>
        <w:t> </w:t>
      </w:r>
      <w:r>
        <w:rPr>
          <w:sz w:val="16"/>
        </w:rPr>
        <w:t>de</w:t>
      </w:r>
      <w:r>
        <w:rPr>
          <w:spacing w:val="-13"/>
          <w:sz w:val="16"/>
        </w:rPr>
        <w:t> </w:t>
      </w:r>
      <w:r>
        <w:rPr>
          <w:sz w:val="16"/>
        </w:rPr>
        <w:t>2000,</w:t>
      </w:r>
      <w:r>
        <w:rPr>
          <w:spacing w:val="-14"/>
          <w:sz w:val="16"/>
        </w:rPr>
        <w:t> </w:t>
      </w:r>
      <w:r>
        <w:rPr>
          <w:sz w:val="16"/>
        </w:rPr>
        <w:t>párrs.</w:t>
      </w:r>
      <w:r>
        <w:rPr>
          <w:spacing w:val="-14"/>
          <w:sz w:val="16"/>
        </w:rPr>
        <w:t> </w:t>
      </w:r>
      <w:r>
        <w:rPr>
          <w:sz w:val="16"/>
        </w:rPr>
        <w:t>38</w:t>
      </w:r>
      <w:r>
        <w:rPr>
          <w:spacing w:val="-13"/>
          <w:sz w:val="16"/>
        </w:rPr>
        <w:t> </w:t>
      </w:r>
      <w:r>
        <w:rPr>
          <w:sz w:val="16"/>
        </w:rPr>
        <w:t>y</w:t>
      </w:r>
      <w:r>
        <w:rPr>
          <w:spacing w:val="-15"/>
          <w:sz w:val="16"/>
        </w:rPr>
        <w:t> </w:t>
      </w:r>
      <w:r>
        <w:rPr>
          <w:sz w:val="16"/>
        </w:rPr>
        <w:t>39,</w:t>
      </w:r>
      <w:r>
        <w:rPr>
          <w:spacing w:val="-14"/>
          <w:sz w:val="16"/>
        </w:rPr>
        <w:t> </w:t>
      </w:r>
      <w:r>
        <w:rPr>
          <w:sz w:val="16"/>
        </w:rPr>
        <w:t>y</w:t>
      </w:r>
      <w:r>
        <w:rPr>
          <w:spacing w:val="-12"/>
          <w:sz w:val="16"/>
        </w:rPr>
        <w:t> </w:t>
      </w:r>
      <w:r>
        <w:rPr>
          <w:sz w:val="16"/>
        </w:rPr>
        <w:t>CIDH,</w:t>
      </w:r>
      <w:r>
        <w:rPr>
          <w:spacing w:val="-13"/>
          <w:sz w:val="16"/>
        </w:rPr>
        <w:t> </w:t>
      </w:r>
      <w:r>
        <w:rPr>
          <w:sz w:val="16"/>
        </w:rPr>
        <w:t>Violencia</w:t>
      </w:r>
      <w:r>
        <w:rPr>
          <w:spacing w:val="-13"/>
          <w:sz w:val="16"/>
        </w:rPr>
        <w:t> </w:t>
      </w:r>
      <w:r>
        <w:rPr>
          <w:sz w:val="16"/>
        </w:rPr>
        <w:t>contra</w:t>
      </w:r>
      <w:r>
        <w:rPr>
          <w:spacing w:val="-13"/>
          <w:sz w:val="16"/>
        </w:rPr>
        <w:t> </w:t>
      </w:r>
      <w:r>
        <w:rPr>
          <w:sz w:val="16"/>
        </w:rPr>
        <w:t>Personas</w:t>
      </w:r>
      <w:r>
        <w:rPr>
          <w:spacing w:val="-13"/>
          <w:sz w:val="16"/>
        </w:rPr>
        <w:t> </w:t>
      </w:r>
      <w:r>
        <w:rPr>
          <w:sz w:val="16"/>
        </w:rPr>
        <w:t>Lesbianas,</w:t>
      </w:r>
      <w:r>
        <w:rPr>
          <w:spacing w:val="-14"/>
          <w:sz w:val="16"/>
        </w:rPr>
        <w:t> </w:t>
      </w:r>
      <w:r>
        <w:rPr>
          <w:sz w:val="16"/>
        </w:rPr>
        <w:t>Gay,</w:t>
      </w:r>
      <w:r>
        <w:rPr>
          <w:spacing w:val="-14"/>
          <w:sz w:val="16"/>
        </w:rPr>
        <w:t> </w:t>
      </w:r>
      <w:r>
        <w:rPr>
          <w:sz w:val="16"/>
        </w:rPr>
        <w:t>Bisexuales, Trans e Intersex en América, </w:t>
      </w:r>
      <w:r>
        <w:rPr>
          <w:i/>
          <w:sz w:val="16"/>
        </w:rPr>
        <w:t>supra</w:t>
      </w:r>
      <w:r>
        <w:rPr>
          <w:sz w:val="16"/>
        </w:rPr>
        <w:t>, párr.</w:t>
      </w:r>
      <w:r>
        <w:rPr>
          <w:spacing w:val="-17"/>
          <w:sz w:val="16"/>
        </w:rPr>
        <w:t> </w:t>
      </w:r>
      <w:r>
        <w:rPr>
          <w:sz w:val="16"/>
        </w:rPr>
        <w:t>60.</w:t>
      </w:r>
    </w:p>
    <w:p>
      <w:pPr>
        <w:tabs>
          <w:tab w:pos="687" w:val="left" w:leader="none"/>
        </w:tabs>
        <w:spacing w:before="60"/>
        <w:ind w:left="120" w:right="118" w:firstLine="0"/>
        <w:jc w:val="both"/>
        <w:rPr>
          <w:sz w:val="16"/>
        </w:rPr>
      </w:pPr>
      <w:r>
        <w:rPr>
          <w:position w:val="6"/>
          <w:sz w:val="10"/>
        </w:rPr>
        <w:t>449</w:t>
        <w:tab/>
      </w:r>
      <w:r>
        <w:rPr>
          <w:sz w:val="16"/>
        </w:rPr>
        <w:t>Al</w:t>
      </w:r>
      <w:r>
        <w:rPr>
          <w:spacing w:val="-4"/>
          <w:sz w:val="16"/>
        </w:rPr>
        <w:t> </w:t>
      </w:r>
      <w:r>
        <w:rPr>
          <w:sz w:val="16"/>
        </w:rPr>
        <w:t>respecto,</w:t>
      </w:r>
      <w:r>
        <w:rPr>
          <w:spacing w:val="-4"/>
          <w:sz w:val="16"/>
        </w:rPr>
        <w:t> </w:t>
      </w:r>
      <w:r>
        <w:rPr>
          <w:sz w:val="16"/>
        </w:rPr>
        <w:t>el</w:t>
      </w:r>
      <w:r>
        <w:rPr>
          <w:spacing w:val="-3"/>
          <w:sz w:val="16"/>
        </w:rPr>
        <w:t> </w:t>
      </w:r>
      <w:r>
        <w:rPr>
          <w:sz w:val="16"/>
        </w:rPr>
        <w:t>Comité</w:t>
      </w:r>
      <w:r>
        <w:rPr>
          <w:spacing w:val="-3"/>
          <w:sz w:val="16"/>
        </w:rPr>
        <w:t> </w:t>
      </w:r>
      <w:r>
        <w:rPr>
          <w:sz w:val="16"/>
        </w:rPr>
        <w:t>de</w:t>
      </w:r>
      <w:r>
        <w:rPr>
          <w:spacing w:val="-4"/>
          <w:sz w:val="16"/>
        </w:rPr>
        <w:t> </w:t>
      </w:r>
      <w:r>
        <w:rPr>
          <w:sz w:val="16"/>
        </w:rPr>
        <w:t>Naciones</w:t>
      </w:r>
      <w:r>
        <w:rPr>
          <w:spacing w:val="-4"/>
          <w:sz w:val="16"/>
        </w:rPr>
        <w:t> </w:t>
      </w:r>
      <w:r>
        <w:rPr>
          <w:sz w:val="16"/>
        </w:rPr>
        <w:t>Unidas</w:t>
      </w:r>
      <w:r>
        <w:rPr>
          <w:spacing w:val="-4"/>
          <w:sz w:val="16"/>
        </w:rPr>
        <w:t> </w:t>
      </w:r>
      <w:r>
        <w:rPr>
          <w:sz w:val="16"/>
        </w:rPr>
        <w:t>contra</w:t>
      </w:r>
      <w:r>
        <w:rPr>
          <w:spacing w:val="-3"/>
          <w:sz w:val="16"/>
        </w:rPr>
        <w:t> </w:t>
      </w:r>
      <w:r>
        <w:rPr>
          <w:sz w:val="16"/>
        </w:rPr>
        <w:t>la</w:t>
      </w:r>
      <w:r>
        <w:rPr>
          <w:spacing w:val="-3"/>
          <w:sz w:val="16"/>
        </w:rPr>
        <w:t> </w:t>
      </w:r>
      <w:r>
        <w:rPr>
          <w:sz w:val="16"/>
        </w:rPr>
        <w:t>Tortura</w:t>
      </w:r>
      <w:r>
        <w:rPr>
          <w:spacing w:val="-3"/>
          <w:sz w:val="16"/>
        </w:rPr>
        <w:t> </w:t>
      </w:r>
      <w:r>
        <w:rPr>
          <w:sz w:val="16"/>
        </w:rPr>
        <w:t>ha</w:t>
      </w:r>
      <w:r>
        <w:rPr>
          <w:spacing w:val="-3"/>
          <w:sz w:val="16"/>
        </w:rPr>
        <w:t> </w:t>
      </w:r>
      <w:r>
        <w:rPr>
          <w:sz w:val="16"/>
        </w:rPr>
        <w:t>expresado</w:t>
      </w:r>
      <w:r>
        <w:rPr>
          <w:spacing w:val="-4"/>
          <w:sz w:val="16"/>
        </w:rPr>
        <w:t> </w:t>
      </w:r>
      <w:r>
        <w:rPr>
          <w:sz w:val="16"/>
        </w:rPr>
        <w:t>su</w:t>
      </w:r>
      <w:r>
        <w:rPr>
          <w:spacing w:val="-4"/>
          <w:sz w:val="16"/>
        </w:rPr>
        <w:t> </w:t>
      </w:r>
      <w:r>
        <w:rPr>
          <w:sz w:val="16"/>
        </w:rPr>
        <w:t>preocupación</w:t>
      </w:r>
      <w:r>
        <w:rPr>
          <w:spacing w:val="-2"/>
          <w:sz w:val="16"/>
        </w:rPr>
        <w:t> </w:t>
      </w:r>
      <w:r>
        <w:rPr>
          <w:sz w:val="16"/>
        </w:rPr>
        <w:t>por</w:t>
      </w:r>
      <w:r>
        <w:rPr>
          <w:spacing w:val="-3"/>
          <w:sz w:val="16"/>
        </w:rPr>
        <w:t> </w:t>
      </w:r>
      <w:r>
        <w:rPr>
          <w:sz w:val="16"/>
        </w:rPr>
        <w:t>el</w:t>
      </w:r>
      <w:r>
        <w:rPr>
          <w:spacing w:val="-4"/>
          <w:sz w:val="16"/>
        </w:rPr>
        <w:t> </w:t>
      </w:r>
      <w:r>
        <w:rPr>
          <w:sz w:val="16"/>
        </w:rPr>
        <w:t>abuso</w:t>
      </w:r>
      <w:r>
        <w:rPr>
          <w:spacing w:val="-4"/>
          <w:sz w:val="16"/>
        </w:rPr>
        <w:t> </w:t>
      </w:r>
      <w:r>
        <w:rPr>
          <w:sz w:val="16"/>
        </w:rPr>
        <w:t>sexual</w:t>
      </w:r>
      <w:r>
        <w:rPr>
          <w:spacing w:val="-4"/>
          <w:sz w:val="16"/>
        </w:rPr>
        <w:t> </w:t>
      </w:r>
      <w:r>
        <w:rPr>
          <w:sz w:val="16"/>
        </w:rPr>
        <w:t>y</w:t>
      </w:r>
      <w:r>
        <w:rPr>
          <w:spacing w:val="-3"/>
          <w:sz w:val="16"/>
        </w:rPr>
        <w:t> </w:t>
      </w:r>
      <w:r>
        <w:rPr>
          <w:sz w:val="16"/>
        </w:rPr>
        <w:t>físico</w:t>
      </w:r>
      <w:r>
        <w:rPr>
          <w:w w:val="99"/>
          <w:sz w:val="16"/>
        </w:rPr>
        <w:t> </w:t>
      </w:r>
      <w:r>
        <w:rPr>
          <w:sz w:val="16"/>
        </w:rPr>
        <w:t>perpetrado por policías y personal penitenciario en perjuicio de personas LGBTI en algunos países de la región. </w:t>
      </w:r>
      <w:r>
        <w:rPr>
          <w:i/>
          <w:sz w:val="16"/>
        </w:rPr>
        <w:t>Cfr</w:t>
      </w:r>
      <w:r>
        <w:rPr>
          <w:sz w:val="16"/>
        </w:rPr>
        <w:t>.</w:t>
      </w:r>
      <w:r>
        <w:rPr>
          <w:spacing w:val="-35"/>
          <w:sz w:val="16"/>
        </w:rPr>
        <w:t> </w:t>
      </w:r>
      <w:r>
        <w:rPr>
          <w:sz w:val="16"/>
        </w:rPr>
        <w:t>Naciones Unidas, Comité contra la Tortura, Observaciones finales del Comité contra la Tortura respecto de Argentina, 24 de mayo de 2017,</w:t>
      </w:r>
      <w:r>
        <w:rPr>
          <w:spacing w:val="-5"/>
          <w:sz w:val="16"/>
        </w:rPr>
        <w:t> </w:t>
      </w:r>
      <w:r>
        <w:rPr>
          <w:sz w:val="16"/>
        </w:rPr>
        <w:t>párr.</w:t>
      </w:r>
      <w:r>
        <w:rPr>
          <w:spacing w:val="-5"/>
          <w:sz w:val="16"/>
        </w:rPr>
        <w:t> </w:t>
      </w:r>
      <w:r>
        <w:rPr>
          <w:sz w:val="16"/>
        </w:rPr>
        <w:t>35;</w:t>
      </w:r>
      <w:r>
        <w:rPr>
          <w:spacing w:val="-5"/>
          <w:sz w:val="16"/>
        </w:rPr>
        <w:t> </w:t>
      </w:r>
      <w:r>
        <w:rPr>
          <w:sz w:val="16"/>
        </w:rPr>
        <w:t>Colombia,</w:t>
      </w:r>
      <w:r>
        <w:rPr>
          <w:spacing w:val="-5"/>
          <w:sz w:val="16"/>
        </w:rPr>
        <w:t> </w:t>
      </w:r>
      <w:r>
        <w:rPr>
          <w:sz w:val="16"/>
        </w:rPr>
        <w:t>CAT/C/COL/CO/5,</w:t>
      </w:r>
      <w:r>
        <w:rPr>
          <w:spacing w:val="-4"/>
          <w:sz w:val="16"/>
        </w:rPr>
        <w:t> </w:t>
      </w:r>
      <w:r>
        <w:rPr>
          <w:sz w:val="16"/>
        </w:rPr>
        <w:t>de</w:t>
      </w:r>
      <w:r>
        <w:rPr>
          <w:spacing w:val="-5"/>
          <w:sz w:val="16"/>
        </w:rPr>
        <w:t> </w:t>
      </w:r>
      <w:r>
        <w:rPr>
          <w:sz w:val="16"/>
        </w:rPr>
        <w:t>29</w:t>
      </w:r>
      <w:r>
        <w:rPr>
          <w:spacing w:val="-4"/>
          <w:sz w:val="16"/>
        </w:rPr>
        <w:t> </w:t>
      </w:r>
      <w:r>
        <w:rPr>
          <w:sz w:val="16"/>
        </w:rPr>
        <w:t>de</w:t>
      </w:r>
      <w:r>
        <w:rPr>
          <w:spacing w:val="-5"/>
          <w:sz w:val="16"/>
        </w:rPr>
        <w:t> </w:t>
      </w:r>
      <w:r>
        <w:rPr>
          <w:sz w:val="16"/>
        </w:rPr>
        <w:t>mayo</w:t>
      </w:r>
      <w:r>
        <w:rPr>
          <w:spacing w:val="-4"/>
          <w:sz w:val="16"/>
        </w:rPr>
        <w:t> </w:t>
      </w:r>
      <w:r>
        <w:rPr>
          <w:sz w:val="16"/>
        </w:rPr>
        <w:t>de</w:t>
      </w:r>
      <w:r>
        <w:rPr>
          <w:spacing w:val="-5"/>
          <w:sz w:val="16"/>
        </w:rPr>
        <w:t> </w:t>
      </w:r>
      <w:r>
        <w:rPr>
          <w:sz w:val="16"/>
        </w:rPr>
        <w:t>2015,</w:t>
      </w:r>
      <w:r>
        <w:rPr>
          <w:spacing w:val="-3"/>
          <w:sz w:val="16"/>
        </w:rPr>
        <w:t> </w:t>
      </w:r>
      <w:r>
        <w:rPr>
          <w:sz w:val="16"/>
        </w:rPr>
        <w:t>párr.</w:t>
      </w:r>
      <w:r>
        <w:rPr>
          <w:spacing w:val="-5"/>
          <w:sz w:val="16"/>
        </w:rPr>
        <w:t> </w:t>
      </w:r>
      <w:r>
        <w:rPr>
          <w:sz w:val="16"/>
        </w:rPr>
        <w:t>27;</w:t>
      </w:r>
      <w:r>
        <w:rPr>
          <w:spacing w:val="-5"/>
          <w:sz w:val="16"/>
        </w:rPr>
        <w:t> </w:t>
      </w:r>
      <w:r>
        <w:rPr>
          <w:sz w:val="16"/>
        </w:rPr>
        <w:t>Costa</w:t>
      </w:r>
      <w:r>
        <w:rPr>
          <w:spacing w:val="-5"/>
          <w:sz w:val="16"/>
        </w:rPr>
        <w:t> </w:t>
      </w:r>
      <w:r>
        <w:rPr>
          <w:sz w:val="16"/>
        </w:rPr>
        <w:t>Rica,</w:t>
      </w:r>
      <w:r>
        <w:rPr>
          <w:spacing w:val="-5"/>
          <w:sz w:val="16"/>
        </w:rPr>
        <w:t> </w:t>
      </w:r>
      <w:r>
        <w:rPr>
          <w:sz w:val="16"/>
        </w:rPr>
        <w:t>CAT/C/ARG/CO/5-6,</w:t>
      </w:r>
      <w:r>
        <w:rPr>
          <w:spacing w:val="-5"/>
          <w:sz w:val="16"/>
        </w:rPr>
        <w:t> </w:t>
      </w:r>
      <w:r>
        <w:rPr>
          <w:sz w:val="16"/>
        </w:rPr>
        <w:t>de</w:t>
      </w:r>
      <w:r>
        <w:rPr>
          <w:spacing w:val="-5"/>
          <w:sz w:val="16"/>
        </w:rPr>
        <w:t> </w:t>
      </w:r>
      <w:r>
        <w:rPr>
          <w:sz w:val="16"/>
        </w:rPr>
        <w:t>7</w:t>
      </w:r>
      <w:r>
        <w:rPr>
          <w:spacing w:val="-4"/>
          <w:sz w:val="16"/>
        </w:rPr>
        <w:t> </w:t>
      </w:r>
      <w:r>
        <w:rPr>
          <w:sz w:val="16"/>
        </w:rPr>
        <w:t>de</w:t>
      </w:r>
      <w:r>
        <w:rPr>
          <w:spacing w:val="-5"/>
          <w:sz w:val="16"/>
        </w:rPr>
        <w:t> </w:t>
      </w:r>
      <w:r>
        <w:rPr>
          <w:sz w:val="16"/>
        </w:rPr>
        <w:t>julio de</w:t>
      </w:r>
      <w:r>
        <w:rPr>
          <w:spacing w:val="-16"/>
          <w:sz w:val="16"/>
        </w:rPr>
        <w:t> </w:t>
      </w:r>
      <w:r>
        <w:rPr>
          <w:sz w:val="16"/>
        </w:rPr>
        <w:t>2008,</w:t>
      </w:r>
      <w:r>
        <w:rPr>
          <w:spacing w:val="-16"/>
          <w:sz w:val="16"/>
        </w:rPr>
        <w:t> </w:t>
      </w:r>
      <w:r>
        <w:rPr>
          <w:sz w:val="16"/>
        </w:rPr>
        <w:t>CAT/C/CRI/CO/2,</w:t>
      </w:r>
      <w:r>
        <w:rPr>
          <w:spacing w:val="-16"/>
          <w:sz w:val="16"/>
        </w:rPr>
        <w:t> </w:t>
      </w:r>
      <w:r>
        <w:rPr>
          <w:sz w:val="16"/>
        </w:rPr>
        <w:t>párr.</w:t>
      </w:r>
      <w:r>
        <w:rPr>
          <w:spacing w:val="-16"/>
          <w:sz w:val="16"/>
        </w:rPr>
        <w:t> </w:t>
      </w:r>
      <w:r>
        <w:rPr>
          <w:sz w:val="16"/>
        </w:rPr>
        <w:t>11;</w:t>
      </w:r>
      <w:r>
        <w:rPr>
          <w:spacing w:val="-16"/>
          <w:sz w:val="16"/>
        </w:rPr>
        <w:t> </w:t>
      </w:r>
      <w:r>
        <w:rPr>
          <w:sz w:val="16"/>
        </w:rPr>
        <w:t>Ecuador,</w:t>
      </w:r>
      <w:r>
        <w:rPr>
          <w:spacing w:val="-16"/>
          <w:sz w:val="16"/>
        </w:rPr>
        <w:t> </w:t>
      </w:r>
      <w:r>
        <w:rPr>
          <w:sz w:val="16"/>
        </w:rPr>
        <w:t>CAT/C/ECU/CO/3</w:t>
      </w:r>
      <w:r>
        <w:rPr>
          <w:spacing w:val="-15"/>
          <w:sz w:val="16"/>
        </w:rPr>
        <w:t> </w:t>
      </w:r>
      <w:r>
        <w:rPr>
          <w:sz w:val="16"/>
        </w:rPr>
        <w:t>de</w:t>
      </w:r>
      <w:r>
        <w:rPr>
          <w:spacing w:val="-15"/>
          <w:sz w:val="16"/>
        </w:rPr>
        <w:t> </w:t>
      </w:r>
      <w:r>
        <w:rPr>
          <w:sz w:val="16"/>
        </w:rPr>
        <w:t>8</w:t>
      </w:r>
      <w:r>
        <w:rPr>
          <w:spacing w:val="-15"/>
          <w:sz w:val="16"/>
        </w:rPr>
        <w:t> </w:t>
      </w:r>
      <w:r>
        <w:rPr>
          <w:sz w:val="16"/>
        </w:rPr>
        <w:t>de</w:t>
      </w:r>
      <w:r>
        <w:rPr>
          <w:spacing w:val="-16"/>
          <w:sz w:val="16"/>
        </w:rPr>
        <w:t> </w:t>
      </w:r>
      <w:r>
        <w:rPr>
          <w:sz w:val="16"/>
        </w:rPr>
        <w:t>febrero</w:t>
      </w:r>
      <w:r>
        <w:rPr>
          <w:spacing w:val="-15"/>
          <w:sz w:val="16"/>
        </w:rPr>
        <w:t> </w:t>
      </w:r>
      <w:r>
        <w:rPr>
          <w:sz w:val="16"/>
        </w:rPr>
        <w:t>de</w:t>
      </w:r>
      <w:r>
        <w:rPr>
          <w:spacing w:val="-16"/>
          <w:sz w:val="16"/>
        </w:rPr>
        <w:t> </w:t>
      </w:r>
      <w:r>
        <w:rPr>
          <w:sz w:val="16"/>
        </w:rPr>
        <w:t>2006,</w:t>
      </w:r>
      <w:r>
        <w:rPr>
          <w:spacing w:val="-16"/>
          <w:sz w:val="16"/>
        </w:rPr>
        <w:t> </w:t>
      </w:r>
      <w:r>
        <w:rPr>
          <w:sz w:val="16"/>
        </w:rPr>
        <w:t>párr.</w:t>
      </w:r>
      <w:r>
        <w:rPr>
          <w:spacing w:val="-16"/>
          <w:sz w:val="16"/>
        </w:rPr>
        <w:t> </w:t>
      </w:r>
      <w:r>
        <w:rPr>
          <w:sz w:val="16"/>
        </w:rPr>
        <w:t>17;</w:t>
      </w:r>
      <w:r>
        <w:rPr>
          <w:spacing w:val="-16"/>
          <w:sz w:val="16"/>
        </w:rPr>
        <w:t> </w:t>
      </w:r>
      <w:r>
        <w:rPr>
          <w:sz w:val="16"/>
        </w:rPr>
        <w:t>Estados</w:t>
      </w:r>
      <w:r>
        <w:rPr>
          <w:spacing w:val="-16"/>
          <w:sz w:val="16"/>
        </w:rPr>
        <w:t> </w:t>
      </w:r>
      <w:r>
        <w:rPr>
          <w:sz w:val="16"/>
        </w:rPr>
        <w:t>Unidos</w:t>
      </w:r>
      <w:r>
        <w:rPr>
          <w:spacing w:val="-15"/>
          <w:sz w:val="16"/>
        </w:rPr>
        <w:t> </w:t>
      </w:r>
      <w:r>
        <w:rPr>
          <w:sz w:val="16"/>
        </w:rPr>
        <w:t>de</w:t>
      </w:r>
      <w:r>
        <w:rPr>
          <w:spacing w:val="-15"/>
          <w:sz w:val="16"/>
        </w:rPr>
        <w:t> </w:t>
      </w:r>
      <w:r>
        <w:rPr>
          <w:sz w:val="16"/>
        </w:rPr>
        <w:t>América,</w:t>
      </w:r>
    </w:p>
    <w:p>
      <w:pPr>
        <w:pStyle w:val="BodyText"/>
        <w:spacing w:before="9"/>
        <w:rPr>
          <w:sz w:val="13"/>
        </w:rPr>
      </w:pPr>
    </w:p>
    <w:p>
      <w:pPr>
        <w:spacing w:before="100"/>
        <w:ind w:left="140" w:right="140" w:firstLine="0"/>
        <w:jc w:val="center"/>
        <w:rPr>
          <w:sz w:val="16"/>
        </w:rPr>
      </w:pPr>
      <w:r>
        <w:rPr>
          <w:sz w:val="16"/>
        </w:rPr>
        <w:t>85</w:t>
      </w:r>
    </w:p>
    <w:p>
      <w:pPr>
        <w:spacing w:after="0"/>
        <w:jc w:val="center"/>
        <w:rPr>
          <w:sz w:val="16"/>
        </w:rPr>
        <w:sectPr>
          <w:footerReference w:type="default" r:id="rId82"/>
          <w:pgSz w:w="12240" w:h="15840"/>
          <w:pgMar w:footer="0" w:header="0" w:top="1360" w:bottom="280" w:left="960" w:right="960"/>
        </w:sectPr>
      </w:pPr>
    </w:p>
    <w:p>
      <w:pPr>
        <w:pStyle w:val="BodyText"/>
        <w:spacing w:before="80"/>
        <w:ind w:left="120" w:right="117"/>
        <w:jc w:val="both"/>
      </w:pPr>
      <w:r>
        <w:rPr/>
        <w:t>la cual “puede tomar diversas formas y podría incluir el acoso, el hostigamiento, la violencia verbal y</w:t>
      </w:r>
      <w:r>
        <w:rPr>
          <w:spacing w:val="-15"/>
        </w:rPr>
        <w:t> </w:t>
      </w:r>
      <w:r>
        <w:rPr/>
        <w:t>psicológica,</w:t>
      </w:r>
      <w:r>
        <w:rPr>
          <w:spacing w:val="-15"/>
        </w:rPr>
        <w:t> </w:t>
      </w:r>
      <w:r>
        <w:rPr/>
        <w:t>la</w:t>
      </w:r>
      <w:r>
        <w:rPr>
          <w:spacing w:val="-17"/>
        </w:rPr>
        <w:t> </w:t>
      </w:r>
      <w:r>
        <w:rPr/>
        <w:t>explotación,</w:t>
      </w:r>
      <w:r>
        <w:rPr>
          <w:spacing w:val="-16"/>
        </w:rPr>
        <w:t> </w:t>
      </w:r>
      <w:r>
        <w:rPr/>
        <w:t>así</w:t>
      </w:r>
      <w:r>
        <w:rPr>
          <w:spacing w:val="-16"/>
        </w:rPr>
        <w:t> </w:t>
      </w:r>
      <w:r>
        <w:rPr/>
        <w:t>como</w:t>
      </w:r>
      <w:r>
        <w:rPr>
          <w:spacing w:val="-16"/>
        </w:rPr>
        <w:t> </w:t>
      </w:r>
      <w:r>
        <w:rPr/>
        <w:t>la</w:t>
      </w:r>
      <w:r>
        <w:rPr>
          <w:spacing w:val="-16"/>
        </w:rPr>
        <w:t> </w:t>
      </w:r>
      <w:r>
        <w:rPr/>
        <w:t>violencia</w:t>
      </w:r>
      <w:r>
        <w:rPr>
          <w:spacing w:val="-16"/>
        </w:rPr>
        <w:t> </w:t>
      </w:r>
      <w:r>
        <w:rPr/>
        <w:t>sexual</w:t>
      </w:r>
      <w:r>
        <w:rPr>
          <w:spacing w:val="-16"/>
        </w:rPr>
        <w:t> </w:t>
      </w:r>
      <w:r>
        <w:rPr/>
        <w:t>y</w:t>
      </w:r>
      <w:r>
        <w:rPr>
          <w:spacing w:val="-16"/>
        </w:rPr>
        <w:t> </w:t>
      </w:r>
      <w:r>
        <w:rPr/>
        <w:t>física,</w:t>
      </w:r>
      <w:r>
        <w:rPr>
          <w:spacing w:val="-15"/>
        </w:rPr>
        <w:t> </w:t>
      </w:r>
      <w:r>
        <w:rPr/>
        <w:t>incluyendo</w:t>
      </w:r>
      <w:r>
        <w:rPr>
          <w:spacing w:val="-17"/>
        </w:rPr>
        <w:t> </w:t>
      </w:r>
      <w:r>
        <w:rPr/>
        <w:t>la</w:t>
      </w:r>
      <w:r>
        <w:rPr>
          <w:spacing w:val="-17"/>
        </w:rPr>
        <w:t> </w:t>
      </w:r>
      <w:r>
        <w:rPr/>
        <w:t>violación”</w:t>
      </w:r>
      <w:r>
        <w:rPr>
          <w:position w:val="7"/>
          <w:sz w:val="13"/>
        </w:rPr>
        <w:t>450</w:t>
      </w:r>
      <w:r>
        <w:rPr/>
        <w:t>.</w:t>
      </w:r>
      <w:r>
        <w:rPr>
          <w:spacing w:val="-15"/>
        </w:rPr>
        <w:t> </w:t>
      </w:r>
      <w:r>
        <w:rPr/>
        <w:t>Además, las personas trans detenidas, en particular las mujeres trans, se enfrentan a una exposición única a la violencia, especialmente de carácter sexual</w:t>
      </w:r>
      <w:r>
        <w:rPr>
          <w:position w:val="7"/>
          <w:sz w:val="13"/>
        </w:rPr>
        <w:t>451</w:t>
      </w:r>
      <w:r>
        <w:rPr/>
        <w:t>. De este modo, la ausencia de políticas públicas sobre la autoidentificación, clasificación, evaluación del riesgo e internamiento contribuye a que las mujeres trans sean recluidas en cárceles y otros lugares, donde están expuestas a un alto riesgo</w:t>
      </w:r>
      <w:r>
        <w:rPr>
          <w:spacing w:val="-37"/>
        </w:rPr>
        <w:t> </w:t>
      </w:r>
      <w:r>
        <w:rPr/>
        <w:t>de violación y violencia</w:t>
      </w:r>
      <w:r>
        <w:rPr>
          <w:spacing w:val="-5"/>
        </w:rPr>
        <w:t> </w:t>
      </w:r>
      <w:r>
        <w:rPr/>
        <w:t>sexual</w:t>
      </w:r>
      <w:r>
        <w:rPr>
          <w:position w:val="7"/>
          <w:sz w:val="13"/>
        </w:rPr>
        <w:t>452</w:t>
      </w:r>
      <w:r>
        <w:rPr/>
        <w:t>.</w:t>
      </w:r>
    </w:p>
    <w:p>
      <w:pPr>
        <w:pStyle w:val="BodyText"/>
        <w:spacing w:before="11"/>
        <w:rPr>
          <w:sz w:val="19"/>
        </w:rPr>
      </w:pPr>
    </w:p>
    <w:p>
      <w:pPr>
        <w:pStyle w:val="ListParagraph"/>
        <w:numPr>
          <w:ilvl w:val="0"/>
          <w:numId w:val="24"/>
        </w:numPr>
        <w:tabs>
          <w:tab w:pos="840" w:val="left" w:leader="none"/>
        </w:tabs>
        <w:spacing w:line="240" w:lineRule="auto" w:before="0" w:after="0"/>
        <w:ind w:left="120" w:right="116" w:firstLine="0"/>
        <w:jc w:val="both"/>
        <w:rPr>
          <w:sz w:val="20"/>
        </w:rPr>
      </w:pPr>
      <w:r>
        <w:rPr>
          <w:sz w:val="20"/>
        </w:rPr>
        <w:t>De acuerdo con el Relator Especial de las Naciones Unidas contra la Tortura y otros Tratos Crueles, Inhumanos y Degradantes, esta mayor exposición a la violencia se debe a tres factores principales, a saber: (i) la percepción de inferioridad que tienen otros prisioneros respecto de las personas LGBTI, (ii) su detención en condiciones peores que las del resto de la población</w:t>
      </w:r>
      <w:r>
        <w:rPr>
          <w:spacing w:val="-37"/>
          <w:sz w:val="20"/>
        </w:rPr>
        <w:t> </w:t>
      </w:r>
      <w:r>
        <w:rPr>
          <w:sz w:val="20"/>
        </w:rPr>
        <w:t>carcelaria, y (iii) la incitación y tolerancia de los actos violentos por parte del personal penitenciario</w:t>
      </w:r>
      <w:r>
        <w:rPr>
          <w:position w:val="7"/>
          <w:sz w:val="13"/>
        </w:rPr>
        <w:t>453</w:t>
      </w:r>
      <w:r>
        <w:rPr>
          <w:sz w:val="20"/>
        </w:rPr>
        <w:t>. En atención al panorama anteriormente descrito, la Corte ha considerado imperioso que se tenga en cuenta la situación de vulnerabilidad en la que se encuentran las personas LGBTI privadas de la libertad, </w:t>
      </w:r>
      <w:r>
        <w:rPr>
          <w:i/>
          <w:sz w:val="20"/>
        </w:rPr>
        <w:t>inter alia</w:t>
      </w:r>
      <w:r>
        <w:rPr>
          <w:sz w:val="20"/>
        </w:rPr>
        <w:t>, de sufrir agresiones físicas y</w:t>
      </w:r>
      <w:r>
        <w:rPr>
          <w:spacing w:val="-17"/>
          <w:sz w:val="20"/>
        </w:rPr>
        <w:t> </w:t>
      </w:r>
      <w:r>
        <w:rPr>
          <w:sz w:val="20"/>
        </w:rPr>
        <w:t>psicológicas</w:t>
      </w:r>
      <w:r>
        <w:rPr>
          <w:position w:val="7"/>
          <w:sz w:val="13"/>
        </w:rPr>
        <w:t>454</w:t>
      </w:r>
      <w:r>
        <w:rPr>
          <w:sz w:val="20"/>
        </w:rPr>
        <w:t>.</w:t>
      </w:r>
    </w:p>
    <w:p>
      <w:pPr>
        <w:pStyle w:val="BodyText"/>
        <w:spacing w:before="11"/>
        <w:rPr>
          <w:sz w:val="19"/>
        </w:rPr>
      </w:pPr>
    </w:p>
    <w:p>
      <w:pPr>
        <w:pStyle w:val="ListParagraph"/>
        <w:numPr>
          <w:ilvl w:val="0"/>
          <w:numId w:val="24"/>
        </w:numPr>
        <w:tabs>
          <w:tab w:pos="840" w:val="left" w:leader="none"/>
        </w:tabs>
        <w:spacing w:line="240" w:lineRule="auto" w:before="0" w:after="0"/>
        <w:ind w:left="120" w:right="116" w:firstLine="0"/>
        <w:jc w:val="both"/>
        <w:rPr>
          <w:sz w:val="20"/>
        </w:rPr>
      </w:pPr>
      <w:r>
        <w:rPr>
          <w:sz w:val="20"/>
        </w:rPr>
        <w:t>Frente</w:t>
      </w:r>
      <w:r>
        <w:rPr>
          <w:spacing w:val="-9"/>
          <w:sz w:val="20"/>
        </w:rPr>
        <w:t> </w:t>
      </w:r>
      <w:r>
        <w:rPr>
          <w:sz w:val="20"/>
        </w:rPr>
        <w:t>a</w:t>
      </w:r>
      <w:r>
        <w:rPr>
          <w:spacing w:val="-10"/>
          <w:sz w:val="20"/>
        </w:rPr>
        <w:t> </w:t>
      </w:r>
      <w:r>
        <w:rPr>
          <w:sz w:val="20"/>
        </w:rPr>
        <w:t>esta</w:t>
      </w:r>
      <w:r>
        <w:rPr>
          <w:spacing w:val="-9"/>
          <w:sz w:val="20"/>
        </w:rPr>
        <w:t> </w:t>
      </w:r>
      <w:r>
        <w:rPr>
          <w:sz w:val="20"/>
        </w:rPr>
        <w:t>situación</w:t>
      </w:r>
      <w:r>
        <w:rPr>
          <w:spacing w:val="-10"/>
          <w:sz w:val="20"/>
        </w:rPr>
        <w:t> </w:t>
      </w:r>
      <w:r>
        <w:rPr>
          <w:sz w:val="20"/>
        </w:rPr>
        <w:t>generalizada</w:t>
      </w:r>
      <w:r>
        <w:rPr>
          <w:spacing w:val="-9"/>
          <w:sz w:val="20"/>
        </w:rPr>
        <w:t> </w:t>
      </w:r>
      <w:r>
        <w:rPr>
          <w:sz w:val="20"/>
        </w:rPr>
        <w:t>de</w:t>
      </w:r>
      <w:r>
        <w:rPr>
          <w:spacing w:val="-9"/>
          <w:sz w:val="20"/>
        </w:rPr>
        <w:t> </w:t>
      </w:r>
      <w:r>
        <w:rPr>
          <w:sz w:val="20"/>
        </w:rPr>
        <w:t>violencia,</w:t>
      </w:r>
      <w:r>
        <w:rPr>
          <w:spacing w:val="-10"/>
          <w:sz w:val="20"/>
        </w:rPr>
        <w:t> </w:t>
      </w:r>
      <w:r>
        <w:rPr>
          <w:sz w:val="20"/>
        </w:rPr>
        <w:t>el</w:t>
      </w:r>
      <w:r>
        <w:rPr>
          <w:spacing w:val="-6"/>
          <w:sz w:val="20"/>
        </w:rPr>
        <w:t> </w:t>
      </w:r>
      <w:r>
        <w:rPr>
          <w:sz w:val="20"/>
        </w:rPr>
        <w:t>SPT</w:t>
      </w:r>
      <w:r>
        <w:rPr>
          <w:spacing w:val="-9"/>
          <w:sz w:val="20"/>
        </w:rPr>
        <w:t> </w:t>
      </w:r>
      <w:r>
        <w:rPr>
          <w:sz w:val="20"/>
        </w:rPr>
        <w:t>ha</w:t>
      </w:r>
      <w:r>
        <w:rPr>
          <w:spacing w:val="-9"/>
          <w:sz w:val="20"/>
        </w:rPr>
        <w:t> </w:t>
      </w:r>
      <w:r>
        <w:rPr>
          <w:sz w:val="20"/>
        </w:rPr>
        <w:t>identificado</w:t>
      </w:r>
      <w:r>
        <w:rPr>
          <w:spacing w:val="-9"/>
          <w:sz w:val="20"/>
        </w:rPr>
        <w:t> </w:t>
      </w:r>
      <w:r>
        <w:rPr>
          <w:sz w:val="20"/>
        </w:rPr>
        <w:t>que,</w:t>
      </w:r>
      <w:r>
        <w:rPr>
          <w:spacing w:val="-9"/>
          <w:sz w:val="20"/>
        </w:rPr>
        <w:t> </w:t>
      </w:r>
      <w:r>
        <w:rPr>
          <w:sz w:val="20"/>
        </w:rPr>
        <w:t>frecuentemente, las autoridades penitenciarias someten a las personas LGBTI a la segregación, aislamiento, o confinamiento</w:t>
      </w:r>
      <w:r>
        <w:rPr>
          <w:spacing w:val="-10"/>
          <w:sz w:val="20"/>
        </w:rPr>
        <w:t> </w:t>
      </w:r>
      <w:r>
        <w:rPr>
          <w:sz w:val="20"/>
        </w:rPr>
        <w:t>solitario</w:t>
      </w:r>
      <w:r>
        <w:rPr>
          <w:spacing w:val="-12"/>
          <w:sz w:val="20"/>
        </w:rPr>
        <w:t> </w:t>
      </w:r>
      <w:r>
        <w:rPr>
          <w:sz w:val="20"/>
        </w:rPr>
        <w:t>como</w:t>
      </w:r>
      <w:r>
        <w:rPr>
          <w:spacing w:val="-11"/>
          <w:sz w:val="20"/>
        </w:rPr>
        <w:t> </w:t>
      </w:r>
      <w:r>
        <w:rPr>
          <w:sz w:val="20"/>
        </w:rPr>
        <w:t>medidas</w:t>
      </w:r>
      <w:r>
        <w:rPr>
          <w:spacing w:val="-11"/>
          <w:sz w:val="20"/>
        </w:rPr>
        <w:t> </w:t>
      </w:r>
      <w:r>
        <w:rPr>
          <w:sz w:val="20"/>
        </w:rPr>
        <w:t>de</w:t>
      </w:r>
      <w:r>
        <w:rPr>
          <w:spacing w:val="-11"/>
          <w:sz w:val="20"/>
        </w:rPr>
        <w:t> </w:t>
      </w:r>
      <w:r>
        <w:rPr>
          <w:sz w:val="20"/>
        </w:rPr>
        <w:t>protección,</w:t>
      </w:r>
      <w:r>
        <w:rPr>
          <w:spacing w:val="-11"/>
          <w:sz w:val="20"/>
        </w:rPr>
        <w:t> </w:t>
      </w:r>
      <w:r>
        <w:rPr>
          <w:sz w:val="20"/>
        </w:rPr>
        <w:t>lo</w:t>
      </w:r>
      <w:r>
        <w:rPr>
          <w:spacing w:val="-12"/>
          <w:sz w:val="20"/>
        </w:rPr>
        <w:t> </w:t>
      </w:r>
      <w:r>
        <w:rPr>
          <w:sz w:val="20"/>
        </w:rPr>
        <w:t>cual</w:t>
      </w:r>
      <w:r>
        <w:rPr>
          <w:spacing w:val="-11"/>
          <w:sz w:val="20"/>
        </w:rPr>
        <w:t> </w:t>
      </w:r>
      <w:r>
        <w:rPr>
          <w:sz w:val="20"/>
        </w:rPr>
        <w:t>les</w:t>
      </w:r>
      <w:r>
        <w:rPr>
          <w:spacing w:val="-11"/>
          <w:sz w:val="20"/>
        </w:rPr>
        <w:t> </w:t>
      </w:r>
      <w:r>
        <w:rPr>
          <w:sz w:val="20"/>
        </w:rPr>
        <w:t>priva</w:t>
      </w:r>
      <w:r>
        <w:rPr>
          <w:spacing w:val="-12"/>
          <w:sz w:val="20"/>
        </w:rPr>
        <w:t> </w:t>
      </w:r>
      <w:r>
        <w:rPr>
          <w:sz w:val="20"/>
        </w:rPr>
        <w:t>de</w:t>
      </w:r>
      <w:r>
        <w:rPr>
          <w:spacing w:val="-11"/>
          <w:sz w:val="20"/>
        </w:rPr>
        <w:t> </w:t>
      </w:r>
      <w:r>
        <w:rPr>
          <w:sz w:val="20"/>
        </w:rPr>
        <w:t>las</w:t>
      </w:r>
      <w:r>
        <w:rPr>
          <w:spacing w:val="-12"/>
          <w:sz w:val="20"/>
        </w:rPr>
        <w:t> </w:t>
      </w:r>
      <w:r>
        <w:rPr>
          <w:sz w:val="20"/>
        </w:rPr>
        <w:t>oportunidades</w:t>
      </w:r>
      <w:r>
        <w:rPr>
          <w:spacing w:val="-12"/>
          <w:sz w:val="20"/>
        </w:rPr>
        <w:t> </w:t>
      </w:r>
      <w:r>
        <w:rPr>
          <w:sz w:val="20"/>
        </w:rPr>
        <w:t>de</w:t>
      </w:r>
      <w:r>
        <w:rPr>
          <w:spacing w:val="-11"/>
          <w:sz w:val="20"/>
        </w:rPr>
        <w:t> </w:t>
      </w:r>
      <w:r>
        <w:rPr>
          <w:sz w:val="20"/>
        </w:rPr>
        <w:t>reducir la pena u optar por la libertad condicional</w:t>
      </w:r>
      <w:r>
        <w:rPr>
          <w:position w:val="7"/>
          <w:sz w:val="13"/>
        </w:rPr>
        <w:t>455</w:t>
      </w:r>
      <w:r>
        <w:rPr>
          <w:sz w:val="20"/>
        </w:rPr>
        <w:t>. Paralelamente, los funcionarios estatales no suelen contar con formación para atender las necesidades específicas de esta población, lo que a su vez incide en el incremento de la violencia, y la falta de acceso a diversos servicios en</w:t>
      </w:r>
      <w:r>
        <w:rPr>
          <w:spacing w:val="-20"/>
          <w:sz w:val="20"/>
        </w:rPr>
        <w:t> </w:t>
      </w:r>
      <w:r>
        <w:rPr>
          <w:sz w:val="20"/>
        </w:rPr>
        <w:t>prisión</w:t>
      </w:r>
      <w:r>
        <w:rPr>
          <w:position w:val="7"/>
          <w:sz w:val="13"/>
        </w:rPr>
        <w:t>456</w:t>
      </w:r>
      <w:r>
        <w:rPr>
          <w:sz w:val="20"/>
        </w:rPr>
        <w:t>.</w:t>
      </w:r>
    </w:p>
    <w:p>
      <w:pPr>
        <w:pStyle w:val="BodyText"/>
        <w:spacing w:before="11"/>
        <w:rPr>
          <w:sz w:val="19"/>
        </w:rPr>
      </w:pPr>
    </w:p>
    <w:p>
      <w:pPr>
        <w:pStyle w:val="ListParagraph"/>
        <w:numPr>
          <w:ilvl w:val="0"/>
          <w:numId w:val="24"/>
        </w:numPr>
        <w:tabs>
          <w:tab w:pos="840" w:val="left" w:leader="none"/>
        </w:tabs>
        <w:spacing w:line="240" w:lineRule="auto" w:before="0" w:after="0"/>
        <w:ind w:left="120" w:right="116" w:firstLine="0"/>
        <w:jc w:val="both"/>
        <w:rPr>
          <w:sz w:val="20"/>
        </w:rPr>
      </w:pPr>
      <w:r>
        <w:rPr>
          <w:sz w:val="20"/>
        </w:rPr>
        <w:t>Así, es frecuente que a las personas LGBTI se les niegue atención médica específica a sus necesidades</w:t>
      </w:r>
      <w:r>
        <w:rPr>
          <w:position w:val="7"/>
          <w:sz w:val="13"/>
        </w:rPr>
        <w:t>457</w:t>
      </w:r>
      <w:r>
        <w:rPr>
          <w:sz w:val="20"/>
        </w:rPr>
        <w:t>. En este tenor, diversos mecanismos nacionales de prevención de la tortura han reportado discriminación y abusos en contra de personas LGBTI privadas de libertad durante la pandemia de COVID-19</w:t>
      </w:r>
      <w:r>
        <w:rPr>
          <w:position w:val="7"/>
          <w:sz w:val="13"/>
        </w:rPr>
        <w:t>458</w:t>
      </w:r>
      <w:r>
        <w:rPr>
          <w:sz w:val="20"/>
        </w:rPr>
        <w:t>, así como dificultades en el acceso a servicios de salud que afirman el género y tratamiento para el</w:t>
      </w:r>
      <w:r>
        <w:rPr>
          <w:spacing w:val="-6"/>
          <w:sz w:val="20"/>
        </w:rPr>
        <w:t> </w:t>
      </w:r>
      <w:r>
        <w:rPr>
          <w:sz w:val="20"/>
        </w:rPr>
        <w:t>VIH</w:t>
      </w:r>
      <w:r>
        <w:rPr>
          <w:position w:val="7"/>
          <w:sz w:val="13"/>
        </w:rPr>
        <w:t>459</w:t>
      </w:r>
      <w:r>
        <w:rPr>
          <w:sz w:val="20"/>
        </w:rPr>
        <w:t>.</w:t>
      </w:r>
    </w:p>
    <w:p>
      <w:pPr>
        <w:pStyle w:val="BodyText"/>
      </w:pPr>
    </w:p>
    <w:p>
      <w:pPr>
        <w:pStyle w:val="BodyText"/>
        <w:spacing w:before="8"/>
        <w:rPr>
          <w:sz w:val="18"/>
        </w:rPr>
      </w:pPr>
      <w:r>
        <w:rPr/>
        <w:pict>
          <v:line style="position:absolute;mso-position-horizontal-relative:page;mso-position-vertical-relative:paragraph;z-index:2848;mso-wrap-distance-left:0;mso-wrap-distance-right:0" from="54pt,13.652328pt" to="198.02pt,13.652328pt" stroked="true" strokeweight=".66pt" strokecolor="#000000">
            <v:stroke dashstyle="solid"/>
            <w10:wrap type="topAndBottom"/>
          </v:line>
        </w:pict>
      </w:r>
    </w:p>
    <w:p>
      <w:pPr>
        <w:spacing w:before="76"/>
        <w:ind w:left="120" w:right="0" w:firstLine="0"/>
        <w:jc w:val="both"/>
        <w:rPr>
          <w:sz w:val="16"/>
        </w:rPr>
      </w:pPr>
      <w:r>
        <w:rPr>
          <w:sz w:val="16"/>
        </w:rPr>
        <w:t>CAT/C/USA/CO/2 de 25 de julio de 2006, párr. 37, y CAT/C/USA/CO/3-5de 19 de diciembre de 2014, párr. 21; Paraguay,</w:t>
      </w:r>
    </w:p>
    <w:p>
      <w:pPr>
        <w:spacing w:before="0"/>
        <w:ind w:left="120" w:right="0" w:firstLine="0"/>
        <w:jc w:val="both"/>
        <w:rPr>
          <w:sz w:val="16"/>
        </w:rPr>
      </w:pPr>
      <w:r>
        <w:rPr>
          <w:sz w:val="16"/>
        </w:rPr>
        <w:t>CAT/C/PRY/CO/4-6, de 14 de diciembre de 2011, párr. 19; y Perú, CAT/C/PER/CO/5-6, 21 de enero de 2013, párr. 22.</w:t>
      </w:r>
    </w:p>
    <w:p>
      <w:pPr>
        <w:tabs>
          <w:tab w:pos="687" w:val="left" w:leader="none"/>
        </w:tabs>
        <w:spacing w:before="60"/>
        <w:ind w:left="120" w:right="117" w:firstLine="0"/>
        <w:jc w:val="both"/>
        <w:rPr>
          <w:sz w:val="16"/>
        </w:rPr>
      </w:pPr>
      <w:r>
        <w:rPr>
          <w:position w:val="6"/>
          <w:sz w:val="10"/>
        </w:rPr>
        <w:t>450</w:t>
        <w:tab/>
      </w:r>
      <w:r>
        <w:rPr>
          <w:sz w:val="16"/>
        </w:rPr>
        <w:t>APT. Hacia la efectiva protección de las personas LGBTI privadas de libertad: Guía de Monitoreo de 2019,</w:t>
      </w:r>
      <w:r>
        <w:rPr>
          <w:spacing w:val="-35"/>
          <w:sz w:val="16"/>
        </w:rPr>
        <w:t> </w:t>
      </w:r>
      <w:r>
        <w:rPr>
          <w:i/>
          <w:sz w:val="16"/>
        </w:rPr>
        <w:t>supra</w:t>
      </w:r>
      <w:r>
        <w:rPr>
          <w:sz w:val="16"/>
        </w:rPr>
        <w:t>,</w:t>
      </w:r>
      <w:r>
        <w:rPr>
          <w:spacing w:val="-3"/>
          <w:sz w:val="16"/>
        </w:rPr>
        <w:t> </w:t>
      </w:r>
      <w:r>
        <w:rPr>
          <w:sz w:val="16"/>
        </w:rPr>
        <w:t>párr.</w:t>
      </w:r>
      <w:r>
        <w:rPr>
          <w:w w:val="99"/>
          <w:sz w:val="16"/>
        </w:rPr>
        <w:t> </w:t>
      </w:r>
      <w:r>
        <w:rPr>
          <w:sz w:val="16"/>
        </w:rPr>
        <w:t>63.</w:t>
      </w:r>
    </w:p>
    <w:p>
      <w:pPr>
        <w:tabs>
          <w:tab w:pos="687" w:val="left" w:leader="none"/>
        </w:tabs>
        <w:spacing w:before="60"/>
        <w:ind w:left="120" w:right="115" w:firstLine="0"/>
        <w:jc w:val="both"/>
        <w:rPr>
          <w:sz w:val="16"/>
        </w:rPr>
      </w:pPr>
      <w:r>
        <w:rPr>
          <w:position w:val="6"/>
          <w:sz w:val="10"/>
        </w:rPr>
        <w:t>451</w:t>
        <w:tab/>
      </w:r>
      <w:r>
        <w:rPr>
          <w:i/>
          <w:sz w:val="16"/>
        </w:rPr>
        <w:t>Cfr</w:t>
      </w:r>
      <w:r>
        <w:rPr>
          <w:sz w:val="16"/>
        </w:rPr>
        <w:t>. Informe del Relator Especial contra la Tortura y otros Tratos Crueles, Inhumanos y Degradantes, Nigel</w:t>
      </w:r>
      <w:r>
        <w:rPr>
          <w:spacing w:val="-30"/>
          <w:sz w:val="16"/>
        </w:rPr>
        <w:t> </w:t>
      </w:r>
      <w:r>
        <w:rPr>
          <w:sz w:val="16"/>
        </w:rPr>
        <w:t>S.</w:t>
      </w:r>
      <w:r>
        <w:rPr>
          <w:spacing w:val="-3"/>
          <w:sz w:val="16"/>
        </w:rPr>
        <w:t> </w:t>
      </w:r>
      <w:r>
        <w:rPr>
          <w:sz w:val="16"/>
        </w:rPr>
        <w:t>Rodley,</w:t>
      </w:r>
      <w:r>
        <w:rPr>
          <w:w w:val="99"/>
          <w:sz w:val="16"/>
        </w:rPr>
        <w:t> </w:t>
      </w:r>
      <w:r>
        <w:rPr>
          <w:sz w:val="16"/>
        </w:rPr>
        <w:t>A/56/156,</w:t>
      </w:r>
      <w:r>
        <w:rPr>
          <w:spacing w:val="-6"/>
          <w:sz w:val="16"/>
        </w:rPr>
        <w:t> </w:t>
      </w:r>
      <w:r>
        <w:rPr>
          <w:sz w:val="16"/>
        </w:rPr>
        <w:t>de</w:t>
      </w:r>
      <w:r>
        <w:rPr>
          <w:spacing w:val="-5"/>
          <w:sz w:val="16"/>
        </w:rPr>
        <w:t> </w:t>
      </w:r>
      <w:r>
        <w:rPr>
          <w:sz w:val="16"/>
        </w:rPr>
        <w:t>3</w:t>
      </w:r>
      <w:r>
        <w:rPr>
          <w:spacing w:val="-6"/>
          <w:sz w:val="16"/>
        </w:rPr>
        <w:t> </w:t>
      </w:r>
      <w:r>
        <w:rPr>
          <w:sz w:val="16"/>
        </w:rPr>
        <w:t>de</w:t>
      </w:r>
      <w:r>
        <w:rPr>
          <w:spacing w:val="-6"/>
          <w:sz w:val="16"/>
        </w:rPr>
        <w:t> </w:t>
      </w:r>
      <w:r>
        <w:rPr>
          <w:sz w:val="16"/>
        </w:rPr>
        <w:t>julio</w:t>
      </w:r>
      <w:r>
        <w:rPr>
          <w:spacing w:val="-5"/>
          <w:sz w:val="16"/>
        </w:rPr>
        <w:t> </w:t>
      </w:r>
      <w:r>
        <w:rPr>
          <w:sz w:val="16"/>
        </w:rPr>
        <w:t>de</w:t>
      </w:r>
      <w:r>
        <w:rPr>
          <w:spacing w:val="-6"/>
          <w:sz w:val="16"/>
        </w:rPr>
        <w:t> </w:t>
      </w:r>
      <w:r>
        <w:rPr>
          <w:sz w:val="16"/>
        </w:rPr>
        <w:t>2001,</w:t>
      </w:r>
      <w:r>
        <w:rPr>
          <w:spacing w:val="-6"/>
          <w:sz w:val="16"/>
        </w:rPr>
        <w:t> </w:t>
      </w:r>
      <w:r>
        <w:rPr>
          <w:sz w:val="16"/>
        </w:rPr>
        <w:t>pág.</w:t>
      </w:r>
      <w:r>
        <w:rPr>
          <w:spacing w:val="-6"/>
          <w:sz w:val="16"/>
        </w:rPr>
        <w:t> </w:t>
      </w:r>
      <w:r>
        <w:rPr>
          <w:sz w:val="16"/>
        </w:rPr>
        <w:t>23,</w:t>
      </w:r>
      <w:r>
        <w:rPr>
          <w:spacing w:val="-5"/>
          <w:sz w:val="16"/>
        </w:rPr>
        <w:t> </w:t>
      </w:r>
      <w:r>
        <w:rPr>
          <w:sz w:val="16"/>
        </w:rPr>
        <w:t>y</w:t>
      </w:r>
      <w:r>
        <w:rPr>
          <w:spacing w:val="-4"/>
          <w:sz w:val="16"/>
        </w:rPr>
        <w:t> </w:t>
      </w:r>
      <w:r>
        <w:rPr>
          <w:sz w:val="16"/>
        </w:rPr>
        <w:t>Asociación</w:t>
      </w:r>
      <w:r>
        <w:rPr>
          <w:spacing w:val="-5"/>
          <w:sz w:val="16"/>
        </w:rPr>
        <w:t> </w:t>
      </w:r>
      <w:r>
        <w:rPr>
          <w:sz w:val="16"/>
        </w:rPr>
        <w:t>para</w:t>
      </w:r>
      <w:r>
        <w:rPr>
          <w:spacing w:val="-6"/>
          <w:sz w:val="16"/>
        </w:rPr>
        <w:t> </w:t>
      </w:r>
      <w:r>
        <w:rPr>
          <w:sz w:val="16"/>
        </w:rPr>
        <w:t>la</w:t>
      </w:r>
      <w:r>
        <w:rPr>
          <w:spacing w:val="-4"/>
          <w:sz w:val="16"/>
        </w:rPr>
        <w:t> </w:t>
      </w:r>
      <w:r>
        <w:rPr>
          <w:sz w:val="16"/>
        </w:rPr>
        <w:t>Prevención</w:t>
      </w:r>
      <w:r>
        <w:rPr>
          <w:spacing w:val="-5"/>
          <w:sz w:val="16"/>
        </w:rPr>
        <w:t> </w:t>
      </w:r>
      <w:r>
        <w:rPr>
          <w:sz w:val="16"/>
        </w:rPr>
        <w:t>de</w:t>
      </w:r>
      <w:r>
        <w:rPr>
          <w:spacing w:val="-5"/>
          <w:sz w:val="16"/>
        </w:rPr>
        <w:t> </w:t>
      </w:r>
      <w:r>
        <w:rPr>
          <w:sz w:val="16"/>
        </w:rPr>
        <w:t>la</w:t>
      </w:r>
      <w:r>
        <w:rPr>
          <w:spacing w:val="-6"/>
          <w:sz w:val="16"/>
        </w:rPr>
        <w:t> </w:t>
      </w:r>
      <w:r>
        <w:rPr>
          <w:sz w:val="16"/>
        </w:rPr>
        <w:t>Tortura</w:t>
      </w:r>
      <w:r>
        <w:rPr>
          <w:spacing w:val="-5"/>
          <w:sz w:val="16"/>
        </w:rPr>
        <w:t> </w:t>
      </w:r>
      <w:r>
        <w:rPr>
          <w:sz w:val="16"/>
        </w:rPr>
        <w:t>(APT).</w:t>
      </w:r>
      <w:r>
        <w:rPr>
          <w:spacing w:val="-6"/>
          <w:sz w:val="16"/>
        </w:rPr>
        <w:t> </w:t>
      </w:r>
      <w:r>
        <w:rPr>
          <w:sz w:val="16"/>
        </w:rPr>
        <w:t>Hacia</w:t>
      </w:r>
      <w:r>
        <w:rPr>
          <w:spacing w:val="-5"/>
          <w:sz w:val="16"/>
        </w:rPr>
        <w:t> </w:t>
      </w:r>
      <w:r>
        <w:rPr>
          <w:sz w:val="16"/>
        </w:rPr>
        <w:t>la</w:t>
      </w:r>
      <w:r>
        <w:rPr>
          <w:spacing w:val="-4"/>
          <w:sz w:val="16"/>
        </w:rPr>
        <w:t> </w:t>
      </w:r>
      <w:r>
        <w:rPr>
          <w:sz w:val="16"/>
        </w:rPr>
        <w:t>efectiva</w:t>
      </w:r>
      <w:r>
        <w:rPr>
          <w:spacing w:val="-5"/>
          <w:sz w:val="16"/>
        </w:rPr>
        <w:t> </w:t>
      </w:r>
      <w:r>
        <w:rPr>
          <w:sz w:val="16"/>
        </w:rPr>
        <w:t>protección</w:t>
      </w:r>
      <w:r>
        <w:rPr>
          <w:spacing w:val="-5"/>
          <w:sz w:val="16"/>
        </w:rPr>
        <w:t> </w:t>
      </w:r>
      <w:r>
        <w:rPr>
          <w:sz w:val="16"/>
        </w:rPr>
        <w:t>de las personas LGBTI privadas de libertad: Guía de Monitoreo de 2019, </w:t>
      </w:r>
      <w:r>
        <w:rPr>
          <w:i/>
          <w:sz w:val="16"/>
        </w:rPr>
        <w:t>supra</w:t>
      </w:r>
      <w:r>
        <w:rPr>
          <w:sz w:val="16"/>
        </w:rPr>
        <w:t>, pág.</w:t>
      </w:r>
      <w:r>
        <w:rPr>
          <w:spacing w:val="-24"/>
          <w:sz w:val="16"/>
        </w:rPr>
        <w:t> </w:t>
      </w:r>
      <w:r>
        <w:rPr>
          <w:sz w:val="16"/>
        </w:rPr>
        <w:t>64.</w:t>
      </w:r>
    </w:p>
    <w:p>
      <w:pPr>
        <w:tabs>
          <w:tab w:pos="687" w:val="left" w:leader="none"/>
        </w:tabs>
        <w:spacing w:before="60"/>
        <w:ind w:left="120" w:right="0" w:firstLine="0"/>
        <w:jc w:val="both"/>
        <w:rPr>
          <w:sz w:val="16"/>
        </w:rPr>
      </w:pPr>
      <w:r>
        <w:rPr>
          <w:position w:val="6"/>
          <w:sz w:val="10"/>
        </w:rPr>
        <w:t>452</w:t>
        <w:tab/>
      </w:r>
      <w:r>
        <w:rPr>
          <w:i/>
          <w:sz w:val="16"/>
        </w:rPr>
        <w:t>Cfr</w:t>
      </w:r>
      <w:r>
        <w:rPr>
          <w:sz w:val="16"/>
        </w:rPr>
        <w:t>. SPT. Noveno informe anual, CAT/C/57/4, de 22 de marzo de 2016, párr.</w:t>
      </w:r>
      <w:r>
        <w:rPr>
          <w:spacing w:val="-28"/>
          <w:sz w:val="16"/>
        </w:rPr>
        <w:t> </w:t>
      </w:r>
      <w:r>
        <w:rPr>
          <w:sz w:val="16"/>
        </w:rPr>
        <w:t>66.</w:t>
      </w:r>
    </w:p>
    <w:p>
      <w:pPr>
        <w:tabs>
          <w:tab w:pos="687" w:val="left" w:leader="none"/>
        </w:tabs>
        <w:spacing w:before="60"/>
        <w:ind w:left="120" w:right="117" w:firstLine="0"/>
        <w:jc w:val="both"/>
        <w:rPr>
          <w:sz w:val="16"/>
        </w:rPr>
      </w:pPr>
      <w:r>
        <w:rPr>
          <w:position w:val="6"/>
          <w:sz w:val="10"/>
        </w:rPr>
        <w:t>453</w:t>
        <w:tab/>
      </w:r>
      <w:r>
        <w:rPr>
          <w:sz w:val="16"/>
        </w:rPr>
        <w:t>El</w:t>
      </w:r>
      <w:r>
        <w:rPr>
          <w:spacing w:val="15"/>
          <w:sz w:val="16"/>
        </w:rPr>
        <w:t> </w:t>
      </w:r>
      <w:r>
        <w:rPr>
          <w:sz w:val="16"/>
        </w:rPr>
        <w:t>Relator</w:t>
      </w:r>
      <w:r>
        <w:rPr>
          <w:spacing w:val="16"/>
          <w:sz w:val="16"/>
        </w:rPr>
        <w:t> </w:t>
      </w:r>
      <w:r>
        <w:rPr>
          <w:sz w:val="16"/>
        </w:rPr>
        <w:t>Especial</w:t>
      </w:r>
      <w:r>
        <w:rPr>
          <w:spacing w:val="15"/>
          <w:sz w:val="16"/>
        </w:rPr>
        <w:t> </w:t>
      </w:r>
      <w:r>
        <w:rPr>
          <w:sz w:val="16"/>
        </w:rPr>
        <w:t>de</w:t>
      </w:r>
      <w:r>
        <w:rPr>
          <w:spacing w:val="15"/>
          <w:sz w:val="16"/>
        </w:rPr>
        <w:t> </w:t>
      </w:r>
      <w:r>
        <w:rPr>
          <w:sz w:val="16"/>
        </w:rPr>
        <w:t>las</w:t>
      </w:r>
      <w:r>
        <w:rPr>
          <w:spacing w:val="15"/>
          <w:sz w:val="16"/>
        </w:rPr>
        <w:t> </w:t>
      </w:r>
      <w:r>
        <w:rPr>
          <w:sz w:val="16"/>
        </w:rPr>
        <w:t>Naciones</w:t>
      </w:r>
      <w:r>
        <w:rPr>
          <w:spacing w:val="16"/>
          <w:sz w:val="16"/>
        </w:rPr>
        <w:t> </w:t>
      </w:r>
      <w:r>
        <w:rPr>
          <w:sz w:val="16"/>
        </w:rPr>
        <w:t>Unidas</w:t>
      </w:r>
      <w:r>
        <w:rPr>
          <w:spacing w:val="16"/>
          <w:sz w:val="16"/>
        </w:rPr>
        <w:t> </w:t>
      </w:r>
      <w:r>
        <w:rPr>
          <w:sz w:val="16"/>
        </w:rPr>
        <w:t>contra</w:t>
      </w:r>
      <w:r>
        <w:rPr>
          <w:spacing w:val="17"/>
          <w:sz w:val="16"/>
        </w:rPr>
        <w:t> </w:t>
      </w:r>
      <w:r>
        <w:rPr>
          <w:sz w:val="16"/>
        </w:rPr>
        <w:t>la</w:t>
      </w:r>
      <w:r>
        <w:rPr>
          <w:spacing w:val="15"/>
          <w:sz w:val="16"/>
        </w:rPr>
        <w:t> </w:t>
      </w:r>
      <w:r>
        <w:rPr>
          <w:sz w:val="16"/>
        </w:rPr>
        <w:t>Tortura</w:t>
      </w:r>
      <w:r>
        <w:rPr>
          <w:spacing w:val="16"/>
          <w:sz w:val="16"/>
        </w:rPr>
        <w:t> </w:t>
      </w:r>
      <w:r>
        <w:rPr>
          <w:sz w:val="16"/>
        </w:rPr>
        <w:t>y</w:t>
      </w:r>
      <w:r>
        <w:rPr>
          <w:spacing w:val="16"/>
          <w:sz w:val="16"/>
        </w:rPr>
        <w:t> </w:t>
      </w:r>
      <w:r>
        <w:rPr>
          <w:sz w:val="16"/>
        </w:rPr>
        <w:t>otros</w:t>
      </w:r>
      <w:r>
        <w:rPr>
          <w:spacing w:val="16"/>
          <w:sz w:val="16"/>
        </w:rPr>
        <w:t> </w:t>
      </w:r>
      <w:r>
        <w:rPr>
          <w:sz w:val="16"/>
        </w:rPr>
        <w:t>Tratos</w:t>
      </w:r>
      <w:r>
        <w:rPr>
          <w:spacing w:val="15"/>
          <w:sz w:val="16"/>
        </w:rPr>
        <w:t> </w:t>
      </w:r>
      <w:r>
        <w:rPr>
          <w:sz w:val="16"/>
        </w:rPr>
        <w:t>Crueles,</w:t>
      </w:r>
      <w:r>
        <w:rPr>
          <w:spacing w:val="15"/>
          <w:sz w:val="16"/>
        </w:rPr>
        <w:t> </w:t>
      </w:r>
      <w:r>
        <w:rPr>
          <w:sz w:val="16"/>
        </w:rPr>
        <w:t>Inhumanos</w:t>
      </w:r>
      <w:r>
        <w:rPr>
          <w:spacing w:val="16"/>
          <w:sz w:val="16"/>
        </w:rPr>
        <w:t> </w:t>
      </w:r>
      <w:r>
        <w:rPr>
          <w:sz w:val="16"/>
        </w:rPr>
        <w:t>y</w:t>
      </w:r>
      <w:r>
        <w:rPr>
          <w:spacing w:val="16"/>
          <w:sz w:val="16"/>
        </w:rPr>
        <w:t> </w:t>
      </w:r>
      <w:r>
        <w:rPr>
          <w:sz w:val="16"/>
        </w:rPr>
        <w:t>Degradantes</w:t>
      </w:r>
      <w:r>
        <w:rPr>
          <w:spacing w:val="15"/>
          <w:sz w:val="16"/>
        </w:rPr>
        <w:t> </w:t>
      </w:r>
      <w:r>
        <w:rPr>
          <w:sz w:val="16"/>
        </w:rPr>
        <w:t>“ha</w:t>
      </w:r>
      <w:r>
        <w:rPr>
          <w:w w:val="99"/>
          <w:sz w:val="16"/>
        </w:rPr>
        <w:t> </w:t>
      </w:r>
      <w:r>
        <w:rPr>
          <w:sz w:val="16"/>
        </w:rPr>
        <w:t>recibido información de que miembros de las minorías sexuales han sido víctimas en la cárcel de actos de gran violencia, sobre todo agresiones sexuales y violaciones, perpetrados por otros presos y, a veces, por guardias de prisión”. Informe del Relator Especial contra la Tortura y otros Tratos Crueles, Inhumanos y Degradantes, Nigel S. Rodley, A/56/156, </w:t>
      </w:r>
      <w:r>
        <w:rPr>
          <w:i/>
          <w:sz w:val="16"/>
        </w:rPr>
        <w:t>supra</w:t>
      </w:r>
      <w:r>
        <w:rPr>
          <w:sz w:val="16"/>
        </w:rPr>
        <w:t>, párr. 23.</w:t>
      </w:r>
    </w:p>
    <w:p>
      <w:pPr>
        <w:tabs>
          <w:tab w:pos="687" w:val="left" w:leader="none"/>
        </w:tabs>
        <w:spacing w:before="60"/>
        <w:ind w:left="120" w:right="119" w:firstLine="0"/>
        <w:jc w:val="both"/>
        <w:rPr>
          <w:sz w:val="16"/>
        </w:rPr>
      </w:pPr>
      <w:r>
        <w:rPr>
          <w:position w:val="6"/>
          <w:sz w:val="10"/>
        </w:rPr>
        <w:t>454</w:t>
        <w:tab/>
      </w:r>
      <w:r>
        <w:rPr>
          <w:i/>
          <w:sz w:val="16"/>
        </w:rPr>
        <w:t>Cfr.</w:t>
      </w:r>
      <w:r>
        <w:rPr>
          <w:i/>
          <w:spacing w:val="14"/>
          <w:sz w:val="16"/>
        </w:rPr>
        <w:t> </w:t>
      </w:r>
      <w:r>
        <w:rPr>
          <w:i/>
          <w:sz w:val="16"/>
        </w:rPr>
        <w:t>Asunto</w:t>
      </w:r>
      <w:r>
        <w:rPr>
          <w:i/>
          <w:spacing w:val="16"/>
          <w:sz w:val="16"/>
        </w:rPr>
        <w:t> </w:t>
      </w:r>
      <w:r>
        <w:rPr>
          <w:i/>
          <w:sz w:val="16"/>
        </w:rPr>
        <w:t>del</w:t>
      </w:r>
      <w:r>
        <w:rPr>
          <w:i/>
          <w:spacing w:val="15"/>
          <w:sz w:val="16"/>
        </w:rPr>
        <w:t> </w:t>
      </w:r>
      <w:r>
        <w:rPr>
          <w:i/>
          <w:sz w:val="16"/>
        </w:rPr>
        <w:t>Complejo</w:t>
      </w:r>
      <w:r>
        <w:rPr>
          <w:i/>
          <w:spacing w:val="15"/>
          <w:sz w:val="16"/>
        </w:rPr>
        <w:t> </w:t>
      </w:r>
      <w:r>
        <w:rPr>
          <w:i/>
          <w:sz w:val="16"/>
        </w:rPr>
        <w:t>Penitenciario</w:t>
      </w:r>
      <w:r>
        <w:rPr>
          <w:i/>
          <w:spacing w:val="15"/>
          <w:sz w:val="16"/>
        </w:rPr>
        <w:t> </w:t>
      </w:r>
      <w:r>
        <w:rPr>
          <w:i/>
          <w:sz w:val="16"/>
        </w:rPr>
        <w:t>de</w:t>
      </w:r>
      <w:r>
        <w:rPr>
          <w:i/>
          <w:spacing w:val="15"/>
          <w:sz w:val="16"/>
        </w:rPr>
        <w:t> </w:t>
      </w:r>
      <w:r>
        <w:rPr>
          <w:i/>
          <w:sz w:val="16"/>
        </w:rPr>
        <w:t>Curado</w:t>
      </w:r>
      <w:r>
        <w:rPr>
          <w:i/>
          <w:spacing w:val="15"/>
          <w:sz w:val="16"/>
        </w:rPr>
        <w:t> </w:t>
      </w:r>
      <w:r>
        <w:rPr>
          <w:i/>
          <w:sz w:val="16"/>
        </w:rPr>
        <w:t>respecto</w:t>
      </w:r>
      <w:r>
        <w:rPr>
          <w:i/>
          <w:spacing w:val="15"/>
          <w:sz w:val="16"/>
        </w:rPr>
        <w:t> </w:t>
      </w:r>
      <w:r>
        <w:rPr>
          <w:i/>
          <w:sz w:val="16"/>
        </w:rPr>
        <w:t>de</w:t>
      </w:r>
      <w:r>
        <w:rPr>
          <w:i/>
          <w:spacing w:val="15"/>
          <w:sz w:val="16"/>
        </w:rPr>
        <w:t> </w:t>
      </w:r>
      <w:r>
        <w:rPr>
          <w:i/>
          <w:sz w:val="16"/>
        </w:rPr>
        <w:t>Brasil.</w:t>
      </w:r>
      <w:r>
        <w:rPr>
          <w:i/>
          <w:spacing w:val="15"/>
          <w:sz w:val="16"/>
        </w:rPr>
        <w:t> </w:t>
      </w:r>
      <w:r>
        <w:rPr>
          <w:i/>
          <w:sz w:val="16"/>
        </w:rPr>
        <w:t>Medidas</w:t>
      </w:r>
      <w:r>
        <w:rPr>
          <w:i/>
          <w:spacing w:val="14"/>
          <w:sz w:val="16"/>
        </w:rPr>
        <w:t> </w:t>
      </w:r>
      <w:r>
        <w:rPr>
          <w:i/>
          <w:sz w:val="16"/>
        </w:rPr>
        <w:t>Provisionales.</w:t>
      </w:r>
      <w:r>
        <w:rPr>
          <w:i/>
          <w:spacing w:val="15"/>
          <w:sz w:val="16"/>
        </w:rPr>
        <w:t> </w:t>
      </w:r>
      <w:r>
        <w:rPr>
          <w:sz w:val="16"/>
        </w:rPr>
        <w:t>Resolución</w:t>
      </w:r>
      <w:r>
        <w:rPr>
          <w:spacing w:val="14"/>
          <w:sz w:val="16"/>
        </w:rPr>
        <w:t> </w:t>
      </w:r>
      <w:r>
        <w:rPr>
          <w:sz w:val="16"/>
        </w:rPr>
        <w:t>de</w:t>
      </w:r>
      <w:r>
        <w:rPr>
          <w:spacing w:val="15"/>
          <w:sz w:val="16"/>
        </w:rPr>
        <w:t> </w:t>
      </w:r>
      <w:r>
        <w:rPr>
          <w:sz w:val="16"/>
        </w:rPr>
        <w:t>la</w:t>
      </w:r>
      <w:r>
        <w:rPr>
          <w:spacing w:val="15"/>
          <w:sz w:val="16"/>
        </w:rPr>
        <w:t> </w:t>
      </w:r>
      <w:r>
        <w:rPr>
          <w:sz w:val="16"/>
        </w:rPr>
        <w:t>Corte</w:t>
      </w:r>
      <w:r>
        <w:rPr>
          <w:w w:val="99"/>
          <w:sz w:val="16"/>
        </w:rPr>
        <w:t> </w:t>
      </w:r>
      <w:r>
        <w:rPr>
          <w:sz w:val="16"/>
        </w:rPr>
        <w:t>Interamericana de Derechos Humanos de 28 de noviembre de 2018, Considerando</w:t>
      </w:r>
      <w:r>
        <w:rPr>
          <w:spacing w:val="-20"/>
          <w:sz w:val="16"/>
        </w:rPr>
        <w:t> </w:t>
      </w:r>
      <w:r>
        <w:rPr>
          <w:sz w:val="16"/>
        </w:rPr>
        <w:t>154.</w:t>
      </w:r>
    </w:p>
    <w:p>
      <w:pPr>
        <w:tabs>
          <w:tab w:pos="687" w:val="left" w:leader="none"/>
        </w:tabs>
        <w:spacing w:before="60"/>
        <w:ind w:left="120" w:right="0" w:firstLine="0"/>
        <w:jc w:val="both"/>
        <w:rPr>
          <w:sz w:val="16"/>
        </w:rPr>
      </w:pPr>
      <w:r>
        <w:rPr>
          <w:position w:val="6"/>
          <w:sz w:val="10"/>
        </w:rPr>
        <w:t>455</w:t>
        <w:tab/>
      </w:r>
      <w:r>
        <w:rPr>
          <w:i/>
          <w:sz w:val="16"/>
        </w:rPr>
        <w:t>Cfr</w:t>
      </w:r>
      <w:r>
        <w:rPr>
          <w:sz w:val="16"/>
        </w:rPr>
        <w:t>. SPT, Noveno Informe Anual, CAT C/57/4, </w:t>
      </w:r>
      <w:r>
        <w:rPr>
          <w:i/>
          <w:sz w:val="16"/>
        </w:rPr>
        <w:t>supra</w:t>
      </w:r>
      <w:r>
        <w:rPr>
          <w:sz w:val="16"/>
        </w:rPr>
        <w:t>, párr.</w:t>
      </w:r>
      <w:r>
        <w:rPr>
          <w:spacing w:val="-19"/>
          <w:sz w:val="16"/>
        </w:rPr>
        <w:t> </w:t>
      </w:r>
      <w:r>
        <w:rPr>
          <w:sz w:val="16"/>
        </w:rPr>
        <w:t>64.</w:t>
      </w:r>
    </w:p>
    <w:p>
      <w:pPr>
        <w:tabs>
          <w:tab w:pos="687" w:val="left" w:leader="none"/>
        </w:tabs>
        <w:spacing w:before="60"/>
        <w:ind w:left="120" w:right="0" w:firstLine="0"/>
        <w:jc w:val="both"/>
        <w:rPr>
          <w:sz w:val="16"/>
        </w:rPr>
      </w:pPr>
      <w:r>
        <w:rPr>
          <w:position w:val="6"/>
          <w:sz w:val="10"/>
        </w:rPr>
        <w:t>456</w:t>
        <w:tab/>
      </w:r>
      <w:r>
        <w:rPr>
          <w:i/>
          <w:sz w:val="16"/>
        </w:rPr>
        <w:t>Cfr</w:t>
      </w:r>
      <w:r>
        <w:rPr>
          <w:sz w:val="16"/>
        </w:rPr>
        <w:t>. SPT, Noveno Informe Anual, CAT C/57/4, </w:t>
      </w:r>
      <w:r>
        <w:rPr>
          <w:i/>
          <w:sz w:val="16"/>
        </w:rPr>
        <w:t>supra</w:t>
      </w:r>
      <w:r>
        <w:rPr>
          <w:sz w:val="16"/>
        </w:rPr>
        <w:t>, párr.</w:t>
      </w:r>
      <w:r>
        <w:rPr>
          <w:spacing w:val="-19"/>
          <w:sz w:val="16"/>
        </w:rPr>
        <w:t> </w:t>
      </w:r>
      <w:r>
        <w:rPr>
          <w:sz w:val="16"/>
        </w:rPr>
        <w:t>60.</w:t>
      </w:r>
    </w:p>
    <w:p>
      <w:pPr>
        <w:tabs>
          <w:tab w:pos="687" w:val="left" w:leader="none"/>
        </w:tabs>
        <w:spacing w:before="61"/>
        <w:ind w:left="120" w:right="118" w:firstLine="0"/>
        <w:jc w:val="both"/>
        <w:rPr>
          <w:sz w:val="16"/>
        </w:rPr>
      </w:pPr>
      <w:r>
        <w:rPr>
          <w:position w:val="6"/>
          <w:sz w:val="10"/>
        </w:rPr>
        <w:t>457</w:t>
        <w:tab/>
      </w:r>
      <w:r>
        <w:rPr>
          <w:i/>
          <w:sz w:val="16"/>
        </w:rPr>
        <w:t>Cfr</w:t>
      </w:r>
      <w:r>
        <w:rPr>
          <w:sz w:val="16"/>
        </w:rPr>
        <w:t>.</w:t>
      </w:r>
      <w:r>
        <w:rPr>
          <w:spacing w:val="-5"/>
          <w:sz w:val="16"/>
        </w:rPr>
        <w:t> </w:t>
      </w:r>
      <w:r>
        <w:rPr>
          <w:sz w:val="16"/>
        </w:rPr>
        <w:t>Informe</w:t>
      </w:r>
      <w:r>
        <w:rPr>
          <w:spacing w:val="-5"/>
          <w:sz w:val="16"/>
        </w:rPr>
        <w:t> </w:t>
      </w:r>
      <w:r>
        <w:rPr>
          <w:sz w:val="16"/>
        </w:rPr>
        <w:t>del</w:t>
      </w:r>
      <w:r>
        <w:rPr>
          <w:spacing w:val="-5"/>
          <w:sz w:val="16"/>
        </w:rPr>
        <w:t> </w:t>
      </w:r>
      <w:r>
        <w:rPr>
          <w:sz w:val="16"/>
        </w:rPr>
        <w:t>Relator</w:t>
      </w:r>
      <w:r>
        <w:rPr>
          <w:spacing w:val="-4"/>
          <w:sz w:val="16"/>
        </w:rPr>
        <w:t> </w:t>
      </w:r>
      <w:r>
        <w:rPr>
          <w:sz w:val="16"/>
        </w:rPr>
        <w:t>Especial</w:t>
      </w:r>
      <w:r>
        <w:rPr>
          <w:spacing w:val="-5"/>
          <w:sz w:val="16"/>
        </w:rPr>
        <w:t> </w:t>
      </w:r>
      <w:r>
        <w:rPr>
          <w:sz w:val="16"/>
        </w:rPr>
        <w:t>de</w:t>
      </w:r>
      <w:r>
        <w:rPr>
          <w:spacing w:val="-4"/>
          <w:sz w:val="16"/>
        </w:rPr>
        <w:t> </w:t>
      </w:r>
      <w:r>
        <w:rPr>
          <w:sz w:val="16"/>
        </w:rPr>
        <w:t>la</w:t>
      </w:r>
      <w:r>
        <w:rPr>
          <w:spacing w:val="-4"/>
          <w:sz w:val="16"/>
        </w:rPr>
        <w:t> </w:t>
      </w:r>
      <w:r>
        <w:rPr>
          <w:sz w:val="16"/>
        </w:rPr>
        <w:t>sobre</w:t>
      </w:r>
      <w:r>
        <w:rPr>
          <w:spacing w:val="-4"/>
          <w:sz w:val="16"/>
        </w:rPr>
        <w:t> </w:t>
      </w:r>
      <w:r>
        <w:rPr>
          <w:sz w:val="16"/>
        </w:rPr>
        <w:t>la</w:t>
      </w:r>
      <w:r>
        <w:rPr>
          <w:spacing w:val="-4"/>
          <w:sz w:val="16"/>
        </w:rPr>
        <w:t> </w:t>
      </w:r>
      <w:r>
        <w:rPr>
          <w:sz w:val="16"/>
        </w:rPr>
        <w:t>Tortura</w:t>
      </w:r>
      <w:r>
        <w:rPr>
          <w:spacing w:val="-5"/>
          <w:sz w:val="16"/>
        </w:rPr>
        <w:t> </w:t>
      </w:r>
      <w:r>
        <w:rPr>
          <w:sz w:val="16"/>
        </w:rPr>
        <w:t>y</w:t>
      </w:r>
      <w:r>
        <w:rPr>
          <w:spacing w:val="-4"/>
          <w:sz w:val="16"/>
        </w:rPr>
        <w:t> </w:t>
      </w:r>
      <w:r>
        <w:rPr>
          <w:sz w:val="16"/>
        </w:rPr>
        <w:t>otros</w:t>
      </w:r>
      <w:r>
        <w:rPr>
          <w:spacing w:val="-5"/>
          <w:sz w:val="16"/>
        </w:rPr>
        <w:t> </w:t>
      </w:r>
      <w:r>
        <w:rPr>
          <w:sz w:val="16"/>
        </w:rPr>
        <w:t>tratos</w:t>
      </w:r>
      <w:r>
        <w:rPr>
          <w:spacing w:val="-5"/>
          <w:sz w:val="16"/>
        </w:rPr>
        <w:t> </w:t>
      </w:r>
      <w:r>
        <w:rPr>
          <w:sz w:val="16"/>
        </w:rPr>
        <w:t>o</w:t>
      </w:r>
      <w:r>
        <w:rPr>
          <w:spacing w:val="-4"/>
          <w:sz w:val="16"/>
        </w:rPr>
        <w:t> </w:t>
      </w:r>
      <w:r>
        <w:rPr>
          <w:sz w:val="16"/>
        </w:rPr>
        <w:t>penas</w:t>
      </w:r>
      <w:r>
        <w:rPr>
          <w:spacing w:val="-5"/>
          <w:sz w:val="16"/>
        </w:rPr>
        <w:t> </w:t>
      </w:r>
      <w:r>
        <w:rPr>
          <w:sz w:val="16"/>
        </w:rPr>
        <w:t>crueles,</w:t>
      </w:r>
      <w:r>
        <w:rPr>
          <w:spacing w:val="-5"/>
          <w:sz w:val="16"/>
        </w:rPr>
        <w:t> </w:t>
      </w:r>
      <w:r>
        <w:rPr>
          <w:sz w:val="16"/>
        </w:rPr>
        <w:t>inhumanos</w:t>
      </w:r>
      <w:r>
        <w:rPr>
          <w:spacing w:val="-5"/>
          <w:sz w:val="16"/>
        </w:rPr>
        <w:t> </w:t>
      </w:r>
      <w:r>
        <w:rPr>
          <w:sz w:val="16"/>
        </w:rPr>
        <w:t>o</w:t>
      </w:r>
      <w:r>
        <w:rPr>
          <w:spacing w:val="-4"/>
          <w:sz w:val="16"/>
        </w:rPr>
        <w:t> </w:t>
      </w:r>
      <w:r>
        <w:rPr>
          <w:sz w:val="16"/>
        </w:rPr>
        <w:t>degradantes,</w:t>
      </w:r>
      <w:r>
        <w:rPr>
          <w:spacing w:val="1"/>
          <w:sz w:val="16"/>
        </w:rPr>
        <w:t> </w:t>
      </w:r>
      <w:r>
        <w:rPr>
          <w:sz w:val="16"/>
        </w:rPr>
        <w:t>Juan</w:t>
      </w:r>
      <w:r>
        <w:rPr>
          <w:w w:val="99"/>
          <w:sz w:val="16"/>
        </w:rPr>
        <w:t> </w:t>
      </w:r>
      <w:r>
        <w:rPr>
          <w:sz w:val="16"/>
        </w:rPr>
        <w:t>Méndez, A/HRC/31/57, </w:t>
      </w:r>
      <w:r>
        <w:rPr>
          <w:i/>
          <w:sz w:val="16"/>
        </w:rPr>
        <w:t>supra</w:t>
      </w:r>
      <w:r>
        <w:rPr>
          <w:sz w:val="16"/>
        </w:rPr>
        <w:t>, párr.</w:t>
      </w:r>
      <w:r>
        <w:rPr>
          <w:spacing w:val="-10"/>
          <w:sz w:val="16"/>
        </w:rPr>
        <w:t> </w:t>
      </w:r>
      <w:r>
        <w:rPr>
          <w:sz w:val="16"/>
        </w:rPr>
        <w:t>48.</w:t>
      </w:r>
    </w:p>
    <w:p>
      <w:pPr>
        <w:tabs>
          <w:tab w:pos="687" w:val="left" w:leader="none"/>
        </w:tabs>
        <w:spacing w:before="60"/>
        <w:ind w:left="120" w:right="118" w:firstLine="0"/>
        <w:jc w:val="both"/>
        <w:rPr>
          <w:sz w:val="16"/>
        </w:rPr>
      </w:pPr>
      <w:r>
        <w:rPr>
          <w:position w:val="6"/>
          <w:sz w:val="10"/>
        </w:rPr>
        <w:t>458</w:t>
        <w:tab/>
      </w:r>
      <w:r>
        <w:rPr>
          <w:i/>
          <w:sz w:val="16"/>
        </w:rPr>
        <w:t>Cfr.</w:t>
      </w:r>
      <w:r>
        <w:rPr>
          <w:i/>
          <w:spacing w:val="13"/>
          <w:sz w:val="16"/>
        </w:rPr>
        <w:t> </w:t>
      </w:r>
      <w:r>
        <w:rPr>
          <w:i/>
          <w:sz w:val="16"/>
        </w:rPr>
        <w:t>inter</w:t>
      </w:r>
      <w:r>
        <w:rPr>
          <w:i/>
          <w:spacing w:val="13"/>
          <w:sz w:val="16"/>
        </w:rPr>
        <w:t> </w:t>
      </w:r>
      <w:r>
        <w:rPr>
          <w:i/>
          <w:sz w:val="16"/>
        </w:rPr>
        <w:t>alia</w:t>
      </w:r>
      <w:r>
        <w:rPr>
          <w:sz w:val="16"/>
        </w:rPr>
        <w:t>,</w:t>
      </w:r>
      <w:r>
        <w:rPr>
          <w:spacing w:val="13"/>
          <w:sz w:val="16"/>
        </w:rPr>
        <w:t> </w:t>
      </w:r>
      <w:r>
        <w:rPr>
          <w:sz w:val="16"/>
        </w:rPr>
        <w:t>Mecanismo</w:t>
      </w:r>
      <w:r>
        <w:rPr>
          <w:spacing w:val="13"/>
          <w:sz w:val="16"/>
        </w:rPr>
        <w:t> </w:t>
      </w:r>
      <w:r>
        <w:rPr>
          <w:sz w:val="16"/>
        </w:rPr>
        <w:t>Nacional</w:t>
      </w:r>
      <w:r>
        <w:rPr>
          <w:spacing w:val="13"/>
          <w:sz w:val="16"/>
        </w:rPr>
        <w:t> </w:t>
      </w:r>
      <w:r>
        <w:rPr>
          <w:sz w:val="16"/>
        </w:rPr>
        <w:t>de</w:t>
      </w:r>
      <w:r>
        <w:rPr>
          <w:spacing w:val="13"/>
          <w:sz w:val="16"/>
        </w:rPr>
        <w:t> </w:t>
      </w:r>
      <w:r>
        <w:rPr>
          <w:sz w:val="16"/>
        </w:rPr>
        <w:t>Prevención</w:t>
      </w:r>
      <w:r>
        <w:rPr>
          <w:spacing w:val="14"/>
          <w:sz w:val="16"/>
        </w:rPr>
        <w:t> </w:t>
      </w:r>
      <w:r>
        <w:rPr>
          <w:sz w:val="16"/>
        </w:rPr>
        <w:t>de</w:t>
      </w:r>
      <w:r>
        <w:rPr>
          <w:spacing w:val="13"/>
          <w:sz w:val="16"/>
        </w:rPr>
        <w:t> </w:t>
      </w:r>
      <w:r>
        <w:rPr>
          <w:sz w:val="16"/>
        </w:rPr>
        <w:t>la</w:t>
      </w:r>
      <w:r>
        <w:rPr>
          <w:spacing w:val="13"/>
          <w:sz w:val="16"/>
        </w:rPr>
        <w:t> </w:t>
      </w:r>
      <w:r>
        <w:rPr>
          <w:sz w:val="16"/>
        </w:rPr>
        <w:t>Tortura</w:t>
      </w:r>
      <w:r>
        <w:rPr>
          <w:spacing w:val="13"/>
          <w:sz w:val="16"/>
        </w:rPr>
        <w:t> </w:t>
      </w:r>
      <w:r>
        <w:rPr>
          <w:sz w:val="16"/>
        </w:rPr>
        <w:t>de</w:t>
      </w:r>
      <w:r>
        <w:rPr>
          <w:spacing w:val="13"/>
          <w:sz w:val="16"/>
        </w:rPr>
        <w:t> </w:t>
      </w:r>
      <w:r>
        <w:rPr>
          <w:sz w:val="16"/>
        </w:rPr>
        <w:t>Perú,</w:t>
      </w:r>
      <w:r>
        <w:rPr>
          <w:spacing w:val="13"/>
          <w:sz w:val="16"/>
        </w:rPr>
        <w:t> </w:t>
      </w:r>
      <w:r>
        <w:rPr>
          <w:sz w:val="16"/>
        </w:rPr>
        <w:t>Informe</w:t>
      </w:r>
      <w:r>
        <w:rPr>
          <w:spacing w:val="13"/>
          <w:sz w:val="16"/>
        </w:rPr>
        <w:t> </w:t>
      </w:r>
      <w:r>
        <w:rPr>
          <w:sz w:val="16"/>
        </w:rPr>
        <w:t>especial</w:t>
      </w:r>
      <w:r>
        <w:rPr>
          <w:spacing w:val="17"/>
          <w:sz w:val="16"/>
        </w:rPr>
        <w:t> </w:t>
      </w:r>
      <w:r>
        <w:rPr>
          <w:sz w:val="16"/>
        </w:rPr>
        <w:t>No.4:</w:t>
      </w:r>
      <w:r>
        <w:rPr>
          <w:spacing w:val="13"/>
          <w:sz w:val="16"/>
        </w:rPr>
        <w:t> </w:t>
      </w:r>
      <w:r>
        <w:rPr>
          <w:sz w:val="16"/>
        </w:rPr>
        <w:t>Condiciones</w:t>
      </w:r>
      <w:r>
        <w:rPr>
          <w:spacing w:val="13"/>
          <w:sz w:val="16"/>
        </w:rPr>
        <w:t> </w:t>
      </w:r>
      <w:r>
        <w:rPr>
          <w:sz w:val="16"/>
        </w:rPr>
        <w:t>de</w:t>
      </w:r>
      <w:r>
        <w:rPr>
          <w:spacing w:val="13"/>
          <w:sz w:val="16"/>
        </w:rPr>
        <w:t> </w:t>
      </w:r>
      <w:r>
        <w:rPr>
          <w:sz w:val="16"/>
        </w:rPr>
        <w:t>las</w:t>
      </w:r>
      <w:r>
        <w:rPr>
          <w:w w:val="99"/>
          <w:sz w:val="16"/>
        </w:rPr>
        <w:t> </w:t>
      </w:r>
      <w:r>
        <w:rPr>
          <w:sz w:val="16"/>
        </w:rPr>
        <w:t>personas privadas de libertad en el contexto de emergencia sanitaria por Covid-19, de junio de 2020, página</w:t>
      </w:r>
      <w:r>
        <w:rPr>
          <w:spacing w:val="-31"/>
          <w:sz w:val="16"/>
        </w:rPr>
        <w:t> </w:t>
      </w:r>
      <w:r>
        <w:rPr>
          <w:sz w:val="16"/>
        </w:rPr>
        <w:t>43.</w:t>
      </w:r>
    </w:p>
    <w:p>
      <w:pPr>
        <w:tabs>
          <w:tab w:pos="687" w:val="left" w:leader="none"/>
        </w:tabs>
        <w:spacing w:before="60"/>
        <w:ind w:left="120" w:right="118" w:firstLine="0"/>
        <w:jc w:val="both"/>
        <w:rPr>
          <w:sz w:val="16"/>
        </w:rPr>
      </w:pPr>
      <w:r>
        <w:rPr>
          <w:position w:val="6"/>
          <w:sz w:val="10"/>
        </w:rPr>
        <w:t>459</w:t>
        <w:tab/>
      </w:r>
      <w:r>
        <w:rPr>
          <w:i/>
          <w:sz w:val="16"/>
        </w:rPr>
        <w:t>Cfr</w:t>
      </w:r>
      <w:r>
        <w:rPr>
          <w:sz w:val="16"/>
        </w:rPr>
        <w:t>. Declaración del Grupo de Trabajo Interinstitucional del Programa Conjunto de las Naciones Unidas sobre el</w:t>
      </w:r>
      <w:r>
        <w:rPr>
          <w:spacing w:val="15"/>
          <w:sz w:val="16"/>
        </w:rPr>
        <w:t> </w:t>
      </w:r>
      <w:r>
        <w:rPr>
          <w:sz w:val="16"/>
        </w:rPr>
        <w:t>VIH</w:t>
      </w:r>
      <w:r>
        <w:rPr>
          <w:spacing w:val="1"/>
          <w:sz w:val="16"/>
        </w:rPr>
        <w:t> </w:t>
      </w:r>
      <w:r>
        <w:rPr>
          <w:sz w:val="16"/>
        </w:rPr>
        <w:t>/</w:t>
      </w:r>
      <w:r>
        <w:rPr>
          <w:w w:val="99"/>
          <w:sz w:val="16"/>
        </w:rPr>
        <w:t> </w:t>
      </w:r>
      <w:r>
        <w:rPr>
          <w:sz w:val="16"/>
        </w:rPr>
        <w:t>SIDA (ONUSIDA) (ONUSIDA, PNUD, UNFPA y UNODC) sobre poblaciones clave sobre la necesidad de garantizar el acceso a servicios</w:t>
      </w:r>
      <w:r>
        <w:rPr>
          <w:spacing w:val="9"/>
          <w:sz w:val="16"/>
        </w:rPr>
        <w:t> </w:t>
      </w:r>
      <w:r>
        <w:rPr>
          <w:sz w:val="16"/>
        </w:rPr>
        <w:t>de</w:t>
      </w:r>
      <w:r>
        <w:rPr>
          <w:spacing w:val="11"/>
          <w:sz w:val="16"/>
        </w:rPr>
        <w:t> </w:t>
      </w:r>
      <w:r>
        <w:rPr>
          <w:sz w:val="16"/>
        </w:rPr>
        <w:t>calidad,</w:t>
      </w:r>
      <w:r>
        <w:rPr>
          <w:spacing w:val="9"/>
          <w:sz w:val="16"/>
        </w:rPr>
        <w:t> </w:t>
      </w:r>
      <w:r>
        <w:rPr>
          <w:sz w:val="16"/>
        </w:rPr>
        <w:t>seguros</w:t>
      </w:r>
      <w:r>
        <w:rPr>
          <w:spacing w:val="10"/>
          <w:sz w:val="16"/>
        </w:rPr>
        <w:t> </w:t>
      </w:r>
      <w:r>
        <w:rPr>
          <w:sz w:val="16"/>
        </w:rPr>
        <w:t>y</w:t>
      </w:r>
      <w:r>
        <w:rPr>
          <w:spacing w:val="10"/>
          <w:sz w:val="16"/>
        </w:rPr>
        <w:t> </w:t>
      </w:r>
      <w:r>
        <w:rPr>
          <w:sz w:val="16"/>
        </w:rPr>
        <w:t>no</w:t>
      </w:r>
      <w:r>
        <w:rPr>
          <w:spacing w:val="10"/>
          <w:sz w:val="16"/>
        </w:rPr>
        <w:t> </w:t>
      </w:r>
      <w:r>
        <w:rPr>
          <w:sz w:val="16"/>
        </w:rPr>
        <w:t>discriminatorios</w:t>
      </w:r>
      <w:r>
        <w:rPr>
          <w:spacing w:val="10"/>
          <w:sz w:val="16"/>
        </w:rPr>
        <w:t> </w:t>
      </w:r>
      <w:r>
        <w:rPr>
          <w:sz w:val="16"/>
        </w:rPr>
        <w:t>para</w:t>
      </w:r>
      <w:r>
        <w:rPr>
          <w:spacing w:val="10"/>
          <w:sz w:val="16"/>
        </w:rPr>
        <w:t> </w:t>
      </w:r>
      <w:r>
        <w:rPr>
          <w:sz w:val="16"/>
        </w:rPr>
        <w:t>las</w:t>
      </w:r>
      <w:r>
        <w:rPr>
          <w:spacing w:val="9"/>
          <w:sz w:val="16"/>
        </w:rPr>
        <w:t> </w:t>
      </w:r>
      <w:r>
        <w:rPr>
          <w:sz w:val="16"/>
        </w:rPr>
        <w:t>poblaciones</w:t>
      </w:r>
      <w:r>
        <w:rPr>
          <w:spacing w:val="11"/>
          <w:sz w:val="16"/>
        </w:rPr>
        <w:t> </w:t>
      </w:r>
      <w:r>
        <w:rPr>
          <w:sz w:val="16"/>
        </w:rPr>
        <w:t>clave</w:t>
      </w:r>
      <w:r>
        <w:rPr>
          <w:spacing w:val="11"/>
          <w:sz w:val="16"/>
        </w:rPr>
        <w:t> </w:t>
      </w:r>
      <w:r>
        <w:rPr>
          <w:sz w:val="16"/>
        </w:rPr>
        <w:t>y</w:t>
      </w:r>
      <w:r>
        <w:rPr>
          <w:spacing w:val="10"/>
          <w:sz w:val="16"/>
        </w:rPr>
        <w:t> </w:t>
      </w:r>
      <w:r>
        <w:rPr>
          <w:sz w:val="16"/>
        </w:rPr>
        <w:t>los</w:t>
      </w:r>
      <w:r>
        <w:rPr>
          <w:spacing w:val="11"/>
          <w:sz w:val="16"/>
        </w:rPr>
        <w:t> </w:t>
      </w:r>
      <w:r>
        <w:rPr>
          <w:sz w:val="16"/>
        </w:rPr>
        <w:t>migrantes</w:t>
      </w:r>
      <w:r>
        <w:rPr>
          <w:spacing w:val="9"/>
          <w:sz w:val="16"/>
        </w:rPr>
        <w:t> </w:t>
      </w:r>
      <w:r>
        <w:rPr>
          <w:sz w:val="16"/>
        </w:rPr>
        <w:t>con</w:t>
      </w:r>
      <w:r>
        <w:rPr>
          <w:spacing w:val="9"/>
          <w:sz w:val="16"/>
        </w:rPr>
        <w:t> </w:t>
      </w:r>
      <w:r>
        <w:rPr>
          <w:sz w:val="16"/>
        </w:rPr>
        <w:t>VIH</w:t>
      </w:r>
      <w:r>
        <w:rPr>
          <w:spacing w:val="10"/>
          <w:sz w:val="16"/>
        </w:rPr>
        <w:t> </w:t>
      </w:r>
      <w:r>
        <w:rPr>
          <w:sz w:val="16"/>
        </w:rPr>
        <w:t>en</w:t>
      </w:r>
      <w:r>
        <w:rPr>
          <w:spacing w:val="10"/>
          <w:sz w:val="16"/>
        </w:rPr>
        <w:t> </w:t>
      </w:r>
      <w:r>
        <w:rPr>
          <w:sz w:val="16"/>
        </w:rPr>
        <w:t>el</w:t>
      </w:r>
      <w:r>
        <w:rPr>
          <w:spacing w:val="10"/>
          <w:sz w:val="16"/>
        </w:rPr>
        <w:t> </w:t>
      </w:r>
      <w:r>
        <w:rPr>
          <w:sz w:val="16"/>
        </w:rPr>
        <w:t>contexto</w:t>
      </w:r>
      <w:r>
        <w:rPr>
          <w:spacing w:val="10"/>
          <w:sz w:val="16"/>
        </w:rPr>
        <w:t> </w:t>
      </w:r>
      <w:r>
        <w:rPr>
          <w:sz w:val="16"/>
        </w:rPr>
        <w:t>de</w:t>
      </w:r>
      <w:r>
        <w:rPr>
          <w:spacing w:val="11"/>
          <w:sz w:val="16"/>
        </w:rPr>
        <w:t> </w:t>
      </w:r>
      <w:r>
        <w:rPr>
          <w:sz w:val="16"/>
        </w:rPr>
        <w:t>la</w:t>
      </w:r>
    </w:p>
    <w:p>
      <w:pPr>
        <w:pStyle w:val="BodyText"/>
        <w:spacing w:before="9"/>
        <w:rPr>
          <w:sz w:val="13"/>
        </w:rPr>
      </w:pPr>
    </w:p>
    <w:p>
      <w:pPr>
        <w:spacing w:before="100"/>
        <w:ind w:left="140" w:right="140" w:firstLine="0"/>
        <w:jc w:val="center"/>
        <w:rPr>
          <w:sz w:val="16"/>
        </w:rPr>
      </w:pPr>
      <w:r>
        <w:rPr>
          <w:sz w:val="16"/>
        </w:rPr>
        <w:t>86</w:t>
      </w:r>
    </w:p>
    <w:p>
      <w:pPr>
        <w:spacing w:after="0"/>
        <w:jc w:val="center"/>
        <w:rPr>
          <w:sz w:val="16"/>
        </w:rPr>
        <w:sectPr>
          <w:footerReference w:type="default" r:id="rId83"/>
          <w:pgSz w:w="12240" w:h="15840"/>
          <w:pgMar w:footer="0" w:header="0" w:top="1360" w:bottom="280" w:left="960" w:right="960"/>
        </w:sectPr>
      </w:pPr>
    </w:p>
    <w:p>
      <w:pPr>
        <w:pStyle w:val="ListParagraph"/>
        <w:numPr>
          <w:ilvl w:val="0"/>
          <w:numId w:val="24"/>
        </w:numPr>
        <w:tabs>
          <w:tab w:pos="840" w:val="left" w:leader="none"/>
        </w:tabs>
        <w:spacing w:line="240" w:lineRule="auto" w:before="183" w:after="0"/>
        <w:ind w:left="120" w:right="115" w:firstLine="0"/>
        <w:jc w:val="both"/>
        <w:rPr>
          <w:sz w:val="20"/>
        </w:rPr>
      </w:pPr>
      <w:r>
        <w:rPr>
          <w:sz w:val="20"/>
        </w:rPr>
        <w:t>En esa misma línea, la Corte advierte que, a nivel interno, algunos Estados de la región han comenzado</w:t>
      </w:r>
      <w:r>
        <w:rPr>
          <w:spacing w:val="-7"/>
          <w:sz w:val="20"/>
        </w:rPr>
        <w:t> </w:t>
      </w:r>
      <w:r>
        <w:rPr>
          <w:sz w:val="20"/>
        </w:rPr>
        <w:t>a</w:t>
      </w:r>
      <w:r>
        <w:rPr>
          <w:spacing w:val="-5"/>
          <w:sz w:val="20"/>
        </w:rPr>
        <w:t> </w:t>
      </w:r>
      <w:r>
        <w:rPr>
          <w:sz w:val="20"/>
        </w:rPr>
        <w:t>implementar</w:t>
      </w:r>
      <w:r>
        <w:rPr>
          <w:spacing w:val="-5"/>
          <w:sz w:val="20"/>
        </w:rPr>
        <w:t> </w:t>
      </w:r>
      <w:r>
        <w:rPr>
          <w:sz w:val="20"/>
        </w:rPr>
        <w:t>acciones</w:t>
      </w:r>
      <w:r>
        <w:rPr>
          <w:spacing w:val="-5"/>
          <w:sz w:val="20"/>
        </w:rPr>
        <w:t> </w:t>
      </w:r>
      <w:r>
        <w:rPr>
          <w:sz w:val="20"/>
        </w:rPr>
        <w:t>para</w:t>
      </w:r>
      <w:r>
        <w:rPr>
          <w:spacing w:val="-5"/>
          <w:sz w:val="20"/>
        </w:rPr>
        <w:t> </w:t>
      </w:r>
      <w:r>
        <w:rPr>
          <w:sz w:val="20"/>
        </w:rPr>
        <w:t>revertir</w:t>
      </w:r>
      <w:r>
        <w:rPr>
          <w:spacing w:val="-5"/>
          <w:sz w:val="20"/>
        </w:rPr>
        <w:t> </w:t>
      </w:r>
      <w:r>
        <w:rPr>
          <w:sz w:val="20"/>
        </w:rPr>
        <w:t>la</w:t>
      </w:r>
      <w:r>
        <w:rPr>
          <w:spacing w:val="-5"/>
          <w:sz w:val="20"/>
        </w:rPr>
        <w:t> </w:t>
      </w:r>
      <w:r>
        <w:rPr>
          <w:sz w:val="20"/>
        </w:rPr>
        <w:t>situación</w:t>
      </w:r>
      <w:r>
        <w:rPr>
          <w:spacing w:val="-4"/>
          <w:sz w:val="20"/>
        </w:rPr>
        <w:t> </w:t>
      </w:r>
      <w:r>
        <w:rPr>
          <w:sz w:val="20"/>
        </w:rPr>
        <w:t>de</w:t>
      </w:r>
      <w:r>
        <w:rPr>
          <w:spacing w:val="-5"/>
          <w:sz w:val="20"/>
        </w:rPr>
        <w:t> </w:t>
      </w:r>
      <w:r>
        <w:rPr>
          <w:sz w:val="20"/>
        </w:rPr>
        <w:t>violencia</w:t>
      </w:r>
      <w:r>
        <w:rPr>
          <w:spacing w:val="-5"/>
          <w:sz w:val="20"/>
        </w:rPr>
        <w:t> </w:t>
      </w:r>
      <w:r>
        <w:rPr>
          <w:sz w:val="20"/>
        </w:rPr>
        <w:t>y</w:t>
      </w:r>
      <w:r>
        <w:rPr>
          <w:spacing w:val="-5"/>
          <w:sz w:val="20"/>
        </w:rPr>
        <w:t> </w:t>
      </w:r>
      <w:r>
        <w:rPr>
          <w:sz w:val="20"/>
        </w:rPr>
        <w:t>discriminación</w:t>
      </w:r>
      <w:r>
        <w:rPr>
          <w:spacing w:val="-6"/>
          <w:sz w:val="20"/>
        </w:rPr>
        <w:t> </w:t>
      </w:r>
      <w:r>
        <w:rPr>
          <w:sz w:val="20"/>
        </w:rPr>
        <w:t>en</w:t>
      </w:r>
      <w:r>
        <w:rPr>
          <w:spacing w:val="-5"/>
          <w:sz w:val="20"/>
        </w:rPr>
        <w:t> </w:t>
      </w:r>
      <w:r>
        <w:rPr>
          <w:sz w:val="20"/>
        </w:rPr>
        <w:t>contra de las personas LGBTI privadas de libertad</w:t>
      </w:r>
      <w:r>
        <w:rPr>
          <w:position w:val="7"/>
          <w:sz w:val="13"/>
        </w:rPr>
        <w:t>460</w:t>
      </w:r>
      <w:r>
        <w:rPr>
          <w:sz w:val="20"/>
        </w:rPr>
        <w:t>. En este sentido, la Corte reafirma que la situación de las personas LGBTI no es necesariamente la misma en todos los países de la región, pues el grado de</w:t>
      </w:r>
      <w:r>
        <w:rPr>
          <w:spacing w:val="-14"/>
          <w:sz w:val="20"/>
        </w:rPr>
        <w:t> </w:t>
      </w:r>
      <w:r>
        <w:rPr>
          <w:sz w:val="20"/>
        </w:rPr>
        <w:t>reconocimiento</w:t>
      </w:r>
      <w:r>
        <w:rPr>
          <w:spacing w:val="-16"/>
          <w:sz w:val="20"/>
        </w:rPr>
        <w:t> </w:t>
      </w:r>
      <w:r>
        <w:rPr>
          <w:sz w:val="20"/>
        </w:rPr>
        <w:t>y</w:t>
      </w:r>
      <w:r>
        <w:rPr>
          <w:spacing w:val="-14"/>
          <w:sz w:val="20"/>
        </w:rPr>
        <w:t> </w:t>
      </w:r>
      <w:r>
        <w:rPr>
          <w:sz w:val="20"/>
        </w:rPr>
        <w:t>acceso</w:t>
      </w:r>
      <w:r>
        <w:rPr>
          <w:spacing w:val="-14"/>
          <w:sz w:val="20"/>
        </w:rPr>
        <w:t> </w:t>
      </w:r>
      <w:r>
        <w:rPr>
          <w:sz w:val="20"/>
        </w:rPr>
        <w:t>a</w:t>
      </w:r>
      <w:r>
        <w:rPr>
          <w:spacing w:val="-16"/>
          <w:sz w:val="20"/>
        </w:rPr>
        <w:t> </w:t>
      </w:r>
      <w:r>
        <w:rPr>
          <w:sz w:val="20"/>
        </w:rPr>
        <w:t>los</w:t>
      </w:r>
      <w:r>
        <w:rPr>
          <w:spacing w:val="-16"/>
          <w:sz w:val="20"/>
        </w:rPr>
        <w:t> </w:t>
      </w:r>
      <w:r>
        <w:rPr>
          <w:sz w:val="20"/>
        </w:rPr>
        <w:t>derechos</w:t>
      </w:r>
      <w:r>
        <w:rPr>
          <w:spacing w:val="-16"/>
          <w:sz w:val="20"/>
        </w:rPr>
        <w:t> </w:t>
      </w:r>
      <w:r>
        <w:rPr>
          <w:sz w:val="20"/>
        </w:rPr>
        <w:t>fundamentales</w:t>
      </w:r>
      <w:r>
        <w:rPr>
          <w:spacing w:val="-16"/>
          <w:sz w:val="20"/>
        </w:rPr>
        <w:t> </w:t>
      </w:r>
      <w:r>
        <w:rPr>
          <w:sz w:val="20"/>
        </w:rPr>
        <w:t>de</w:t>
      </w:r>
      <w:r>
        <w:rPr>
          <w:spacing w:val="-15"/>
          <w:sz w:val="20"/>
        </w:rPr>
        <w:t> </w:t>
      </w:r>
      <w:r>
        <w:rPr>
          <w:sz w:val="20"/>
        </w:rPr>
        <w:t>estas</w:t>
      </w:r>
      <w:r>
        <w:rPr>
          <w:spacing w:val="-16"/>
          <w:sz w:val="20"/>
        </w:rPr>
        <w:t> </w:t>
      </w:r>
      <w:r>
        <w:rPr>
          <w:sz w:val="20"/>
        </w:rPr>
        <w:t>personas</w:t>
      </w:r>
      <w:r>
        <w:rPr>
          <w:spacing w:val="-16"/>
          <w:sz w:val="20"/>
        </w:rPr>
        <w:t> </w:t>
      </w:r>
      <w:r>
        <w:rPr>
          <w:sz w:val="20"/>
        </w:rPr>
        <w:t>es</w:t>
      </w:r>
      <w:r>
        <w:rPr>
          <w:spacing w:val="-15"/>
          <w:sz w:val="20"/>
        </w:rPr>
        <w:t> </w:t>
      </w:r>
      <w:r>
        <w:rPr>
          <w:sz w:val="20"/>
        </w:rPr>
        <w:t>variable</w:t>
      </w:r>
      <w:r>
        <w:rPr>
          <w:spacing w:val="-16"/>
          <w:sz w:val="20"/>
        </w:rPr>
        <w:t> </w:t>
      </w:r>
      <w:r>
        <w:rPr>
          <w:sz w:val="20"/>
        </w:rPr>
        <w:t>dependiendo del Estado que se trate</w:t>
      </w:r>
      <w:r>
        <w:rPr>
          <w:position w:val="7"/>
          <w:sz w:val="13"/>
        </w:rPr>
        <w:t>461</w:t>
      </w:r>
      <w:r>
        <w:rPr>
          <w:sz w:val="20"/>
        </w:rPr>
        <w:t>. La Corte valora positivamente estos importantes avances en el reconocimiento</w:t>
      </w:r>
      <w:r>
        <w:rPr>
          <w:spacing w:val="-6"/>
          <w:sz w:val="20"/>
        </w:rPr>
        <w:t> </w:t>
      </w:r>
      <w:r>
        <w:rPr>
          <w:sz w:val="20"/>
        </w:rPr>
        <w:t>de</w:t>
      </w:r>
      <w:r>
        <w:rPr>
          <w:spacing w:val="-6"/>
          <w:sz w:val="20"/>
        </w:rPr>
        <w:t> </w:t>
      </w:r>
      <w:r>
        <w:rPr>
          <w:sz w:val="20"/>
        </w:rPr>
        <w:t>los</w:t>
      </w:r>
      <w:r>
        <w:rPr>
          <w:spacing w:val="-6"/>
          <w:sz w:val="20"/>
        </w:rPr>
        <w:t> </w:t>
      </w:r>
      <w:r>
        <w:rPr>
          <w:sz w:val="20"/>
        </w:rPr>
        <w:t>derechos</w:t>
      </w:r>
      <w:r>
        <w:rPr>
          <w:spacing w:val="-7"/>
          <w:sz w:val="20"/>
        </w:rPr>
        <w:t> </w:t>
      </w:r>
      <w:r>
        <w:rPr>
          <w:sz w:val="20"/>
        </w:rPr>
        <w:t>de</w:t>
      </w:r>
      <w:r>
        <w:rPr>
          <w:spacing w:val="-8"/>
          <w:sz w:val="20"/>
        </w:rPr>
        <w:t> </w:t>
      </w:r>
      <w:r>
        <w:rPr>
          <w:sz w:val="20"/>
        </w:rPr>
        <w:t>esta</w:t>
      </w:r>
      <w:r>
        <w:rPr>
          <w:spacing w:val="-7"/>
          <w:sz w:val="20"/>
        </w:rPr>
        <w:t> </w:t>
      </w:r>
      <w:r>
        <w:rPr>
          <w:sz w:val="20"/>
        </w:rPr>
        <w:t>población</w:t>
      </w:r>
      <w:r>
        <w:rPr>
          <w:spacing w:val="-7"/>
          <w:sz w:val="20"/>
        </w:rPr>
        <w:t> </w:t>
      </w:r>
      <w:r>
        <w:rPr>
          <w:sz w:val="20"/>
        </w:rPr>
        <w:t>en</w:t>
      </w:r>
      <w:r>
        <w:rPr>
          <w:spacing w:val="-6"/>
          <w:sz w:val="20"/>
        </w:rPr>
        <w:t> </w:t>
      </w:r>
      <w:r>
        <w:rPr>
          <w:sz w:val="20"/>
        </w:rPr>
        <w:t>el</w:t>
      </w:r>
      <w:r>
        <w:rPr>
          <w:spacing w:val="-6"/>
          <w:sz w:val="20"/>
        </w:rPr>
        <w:t> </w:t>
      </w:r>
      <w:r>
        <w:rPr>
          <w:sz w:val="20"/>
        </w:rPr>
        <w:t>ámbito</w:t>
      </w:r>
      <w:r>
        <w:rPr>
          <w:spacing w:val="-6"/>
          <w:sz w:val="20"/>
        </w:rPr>
        <w:t> </w:t>
      </w:r>
      <w:r>
        <w:rPr>
          <w:sz w:val="20"/>
        </w:rPr>
        <w:t>penitenciario,</w:t>
      </w:r>
      <w:r>
        <w:rPr>
          <w:spacing w:val="-6"/>
          <w:sz w:val="20"/>
        </w:rPr>
        <w:t> </w:t>
      </w:r>
      <w:r>
        <w:rPr>
          <w:sz w:val="20"/>
        </w:rPr>
        <w:t>y</w:t>
      </w:r>
      <w:r>
        <w:rPr>
          <w:spacing w:val="-7"/>
          <w:sz w:val="20"/>
        </w:rPr>
        <w:t> </w:t>
      </w:r>
      <w:r>
        <w:rPr>
          <w:sz w:val="20"/>
        </w:rPr>
        <w:t>los</w:t>
      </w:r>
      <w:r>
        <w:rPr>
          <w:spacing w:val="-8"/>
          <w:sz w:val="20"/>
        </w:rPr>
        <w:t> </w:t>
      </w:r>
      <w:r>
        <w:rPr>
          <w:sz w:val="20"/>
        </w:rPr>
        <w:t>tomará</w:t>
      </w:r>
      <w:r>
        <w:rPr>
          <w:spacing w:val="-6"/>
          <w:sz w:val="20"/>
        </w:rPr>
        <w:t> </w:t>
      </w:r>
      <w:r>
        <w:rPr>
          <w:sz w:val="20"/>
        </w:rPr>
        <w:t>en</w:t>
      </w:r>
      <w:r>
        <w:rPr>
          <w:spacing w:val="-6"/>
          <w:sz w:val="20"/>
        </w:rPr>
        <w:t> </w:t>
      </w:r>
      <w:r>
        <w:rPr>
          <w:sz w:val="20"/>
        </w:rPr>
        <w:t>cuenta a la hora de desarrollar sus consideraciones en el presente capítulo, en tanto constituyen buenas prácticas específicas sobre el trato digno de las personas LGBTI privadas de</w:t>
      </w:r>
      <w:r>
        <w:rPr>
          <w:spacing w:val="-17"/>
          <w:sz w:val="20"/>
        </w:rPr>
        <w:t> </w:t>
      </w:r>
      <w:r>
        <w:rPr>
          <w:sz w:val="20"/>
        </w:rPr>
        <w:t>libertad.</w:t>
      </w:r>
    </w:p>
    <w:p>
      <w:pPr>
        <w:pStyle w:val="BodyText"/>
        <w:spacing w:before="12"/>
        <w:rPr>
          <w:sz w:val="19"/>
        </w:rPr>
      </w:pPr>
    </w:p>
    <w:p>
      <w:pPr>
        <w:pStyle w:val="ListParagraph"/>
        <w:numPr>
          <w:ilvl w:val="0"/>
          <w:numId w:val="24"/>
        </w:numPr>
        <w:tabs>
          <w:tab w:pos="840" w:val="left" w:leader="none"/>
        </w:tabs>
        <w:spacing w:line="240" w:lineRule="auto" w:before="0" w:after="0"/>
        <w:ind w:left="120" w:right="117" w:firstLine="0"/>
        <w:jc w:val="both"/>
        <w:rPr>
          <w:sz w:val="20"/>
        </w:rPr>
      </w:pPr>
      <w:r>
        <w:rPr>
          <w:sz w:val="20"/>
        </w:rPr>
        <w:t>Por otro lado, la Corte aclara que, al referirse a las personas LGBTI, lo hace bajo el entendimiento de que, a pesar de su heterogeneidad, se trata de una población con vivencias comunes</w:t>
      </w:r>
      <w:r>
        <w:rPr>
          <w:spacing w:val="-7"/>
          <w:sz w:val="20"/>
        </w:rPr>
        <w:t> </w:t>
      </w:r>
      <w:r>
        <w:rPr>
          <w:sz w:val="20"/>
        </w:rPr>
        <w:t>de</w:t>
      </w:r>
      <w:r>
        <w:rPr>
          <w:spacing w:val="-7"/>
          <w:sz w:val="20"/>
        </w:rPr>
        <w:t> </w:t>
      </w:r>
      <w:r>
        <w:rPr>
          <w:sz w:val="20"/>
        </w:rPr>
        <w:t>violencia</w:t>
      </w:r>
      <w:r>
        <w:rPr>
          <w:spacing w:val="-8"/>
          <w:sz w:val="20"/>
        </w:rPr>
        <w:t> </w:t>
      </w:r>
      <w:r>
        <w:rPr>
          <w:sz w:val="20"/>
        </w:rPr>
        <w:t>y</w:t>
      </w:r>
      <w:r>
        <w:rPr>
          <w:spacing w:val="-9"/>
          <w:sz w:val="20"/>
        </w:rPr>
        <w:t> </w:t>
      </w:r>
      <w:r>
        <w:rPr>
          <w:sz w:val="20"/>
        </w:rPr>
        <w:t>discriminación</w:t>
      </w:r>
      <w:r>
        <w:rPr>
          <w:spacing w:val="-6"/>
          <w:sz w:val="20"/>
        </w:rPr>
        <w:t> </w:t>
      </w:r>
      <w:r>
        <w:rPr>
          <w:sz w:val="20"/>
        </w:rPr>
        <w:t>en</w:t>
      </w:r>
      <w:r>
        <w:rPr>
          <w:spacing w:val="-8"/>
          <w:sz w:val="20"/>
        </w:rPr>
        <w:t> </w:t>
      </w:r>
      <w:r>
        <w:rPr>
          <w:sz w:val="20"/>
        </w:rPr>
        <w:t>el</w:t>
      </w:r>
      <w:r>
        <w:rPr>
          <w:spacing w:val="-7"/>
          <w:sz w:val="20"/>
        </w:rPr>
        <w:t> </w:t>
      </w:r>
      <w:r>
        <w:rPr>
          <w:sz w:val="20"/>
        </w:rPr>
        <w:t>contexto</w:t>
      </w:r>
      <w:r>
        <w:rPr>
          <w:spacing w:val="-7"/>
          <w:sz w:val="20"/>
        </w:rPr>
        <w:t> </w:t>
      </w:r>
      <w:r>
        <w:rPr>
          <w:sz w:val="20"/>
        </w:rPr>
        <w:t>penitenciario</w:t>
      </w:r>
      <w:r>
        <w:rPr>
          <w:spacing w:val="-7"/>
          <w:sz w:val="20"/>
        </w:rPr>
        <w:t> </w:t>
      </w:r>
      <w:r>
        <w:rPr>
          <w:sz w:val="20"/>
        </w:rPr>
        <w:t>que</w:t>
      </w:r>
      <w:r>
        <w:rPr>
          <w:spacing w:val="-7"/>
          <w:sz w:val="20"/>
        </w:rPr>
        <w:t> </w:t>
      </w:r>
      <w:r>
        <w:rPr>
          <w:sz w:val="20"/>
        </w:rPr>
        <w:t>surgen</w:t>
      </w:r>
      <w:r>
        <w:rPr>
          <w:spacing w:val="-6"/>
          <w:sz w:val="20"/>
        </w:rPr>
        <w:t> </w:t>
      </w:r>
      <w:r>
        <w:rPr>
          <w:sz w:val="20"/>
        </w:rPr>
        <w:t>de</w:t>
      </w:r>
      <w:r>
        <w:rPr>
          <w:spacing w:val="-7"/>
          <w:sz w:val="20"/>
        </w:rPr>
        <w:t> </w:t>
      </w:r>
      <w:r>
        <w:rPr>
          <w:sz w:val="20"/>
        </w:rPr>
        <w:t>prejuicios</w:t>
      </w:r>
      <w:r>
        <w:rPr>
          <w:spacing w:val="-8"/>
          <w:sz w:val="20"/>
        </w:rPr>
        <w:t> </w:t>
      </w:r>
      <w:r>
        <w:rPr>
          <w:sz w:val="20"/>
        </w:rPr>
        <w:t>basados en la orientación sexual, identidad o expresión de género. En este sentido, el Tribunal hará las especificaciones correspondientes en el desarrollo de sus estándares cuando se refiera a determinados grupos incluidos dentro de dicha terminología, en atención a sus necesidades especiales (</w:t>
      </w:r>
      <w:r>
        <w:rPr>
          <w:i/>
          <w:sz w:val="20"/>
        </w:rPr>
        <w:t>supra </w:t>
      </w:r>
      <w:r>
        <w:rPr>
          <w:sz w:val="20"/>
        </w:rPr>
        <w:t>párr.</w:t>
      </w:r>
      <w:r>
        <w:rPr>
          <w:spacing w:val="-7"/>
          <w:sz w:val="20"/>
        </w:rPr>
        <w:t> </w:t>
      </w:r>
      <w:r>
        <w:rPr>
          <w:sz w:val="20"/>
        </w:rPr>
        <w:t>224).</w:t>
      </w:r>
    </w:p>
    <w:p>
      <w:pPr>
        <w:pStyle w:val="BodyText"/>
        <w:spacing w:before="11"/>
        <w:rPr>
          <w:sz w:val="19"/>
        </w:rPr>
      </w:pPr>
    </w:p>
    <w:p>
      <w:pPr>
        <w:pStyle w:val="ListParagraph"/>
        <w:numPr>
          <w:ilvl w:val="0"/>
          <w:numId w:val="24"/>
        </w:numPr>
        <w:tabs>
          <w:tab w:pos="840" w:val="left" w:leader="none"/>
        </w:tabs>
        <w:spacing w:line="240" w:lineRule="auto" w:before="1" w:after="0"/>
        <w:ind w:left="120" w:right="117" w:firstLine="0"/>
        <w:jc w:val="both"/>
        <w:rPr>
          <w:sz w:val="20"/>
        </w:rPr>
      </w:pPr>
      <w:r>
        <w:rPr>
          <w:sz w:val="20"/>
        </w:rPr>
        <w:t>Teniendo en cuenta la situación histórica de violencia y discriminación en contra de las personas</w:t>
      </w:r>
      <w:r>
        <w:rPr>
          <w:spacing w:val="-7"/>
          <w:sz w:val="20"/>
        </w:rPr>
        <w:t> </w:t>
      </w:r>
      <w:r>
        <w:rPr>
          <w:sz w:val="20"/>
        </w:rPr>
        <w:t>LGBTI,</w:t>
      </w:r>
      <w:r>
        <w:rPr>
          <w:spacing w:val="-5"/>
          <w:sz w:val="20"/>
        </w:rPr>
        <w:t> </w:t>
      </w:r>
      <w:r>
        <w:rPr>
          <w:sz w:val="20"/>
        </w:rPr>
        <w:t>así</w:t>
      </w:r>
      <w:r>
        <w:rPr>
          <w:spacing w:val="-7"/>
          <w:sz w:val="20"/>
        </w:rPr>
        <w:t> </w:t>
      </w:r>
      <w:r>
        <w:rPr>
          <w:sz w:val="20"/>
        </w:rPr>
        <w:t>como</w:t>
      </w:r>
      <w:r>
        <w:rPr>
          <w:spacing w:val="-6"/>
          <w:sz w:val="20"/>
        </w:rPr>
        <w:t> </w:t>
      </w:r>
      <w:r>
        <w:rPr>
          <w:sz w:val="20"/>
        </w:rPr>
        <w:t>sus</w:t>
      </w:r>
      <w:r>
        <w:rPr>
          <w:spacing w:val="-5"/>
          <w:sz w:val="20"/>
        </w:rPr>
        <w:t> </w:t>
      </w:r>
      <w:r>
        <w:rPr>
          <w:sz w:val="20"/>
        </w:rPr>
        <w:t>necesidades</w:t>
      </w:r>
      <w:r>
        <w:rPr>
          <w:spacing w:val="-7"/>
          <w:sz w:val="20"/>
        </w:rPr>
        <w:t> </w:t>
      </w:r>
      <w:r>
        <w:rPr>
          <w:sz w:val="20"/>
        </w:rPr>
        <w:t>específicas</w:t>
      </w:r>
      <w:r>
        <w:rPr>
          <w:spacing w:val="-6"/>
          <w:sz w:val="20"/>
        </w:rPr>
        <w:t> </w:t>
      </w:r>
      <w:r>
        <w:rPr>
          <w:sz w:val="20"/>
        </w:rPr>
        <w:t>durante</w:t>
      </w:r>
      <w:r>
        <w:rPr>
          <w:spacing w:val="-6"/>
          <w:sz w:val="20"/>
        </w:rPr>
        <w:t> </w:t>
      </w:r>
      <w:r>
        <w:rPr>
          <w:sz w:val="20"/>
        </w:rPr>
        <w:t>la</w:t>
      </w:r>
      <w:r>
        <w:rPr>
          <w:spacing w:val="-6"/>
          <w:sz w:val="20"/>
        </w:rPr>
        <w:t> </w:t>
      </w:r>
      <w:r>
        <w:rPr>
          <w:sz w:val="20"/>
        </w:rPr>
        <w:t>privación</w:t>
      </w:r>
      <w:r>
        <w:rPr>
          <w:spacing w:val="-7"/>
          <w:sz w:val="20"/>
        </w:rPr>
        <w:t> </w:t>
      </w:r>
      <w:r>
        <w:rPr>
          <w:sz w:val="20"/>
        </w:rPr>
        <w:t>de</w:t>
      </w:r>
      <w:r>
        <w:rPr>
          <w:spacing w:val="-5"/>
          <w:sz w:val="20"/>
        </w:rPr>
        <w:t> </w:t>
      </w:r>
      <w:r>
        <w:rPr>
          <w:sz w:val="20"/>
        </w:rPr>
        <w:t>la</w:t>
      </w:r>
      <w:r>
        <w:rPr>
          <w:spacing w:val="-6"/>
          <w:sz w:val="20"/>
        </w:rPr>
        <w:t> </w:t>
      </w:r>
      <w:r>
        <w:rPr>
          <w:sz w:val="20"/>
        </w:rPr>
        <w:t>libertad,</w:t>
      </w:r>
      <w:r>
        <w:rPr>
          <w:spacing w:val="-7"/>
          <w:sz w:val="20"/>
        </w:rPr>
        <w:t> </w:t>
      </w:r>
      <w:r>
        <w:rPr>
          <w:sz w:val="20"/>
        </w:rPr>
        <w:t>el</w:t>
      </w:r>
      <w:r>
        <w:rPr>
          <w:spacing w:val="-5"/>
          <w:sz w:val="20"/>
        </w:rPr>
        <w:t> </w:t>
      </w:r>
      <w:r>
        <w:rPr>
          <w:sz w:val="20"/>
        </w:rPr>
        <w:t>Tribunal procederá a atender las interrogantes específicas planteadas por la Comisión Interamericana. Asimismo, la Corte considera oportuno resaltar que, en caso de que los Estados se encuentren imposibilitados de cumplir a cabalidad con dichas obligaciones internacionales, siempre que el caso lo permita, deberán sustituir las penas privativas de la libertad, así como la prisión preventiva, por otras penas o medidas cautelares menos gravosas que la privación de la libertad de las personas LGBTI en centros</w:t>
      </w:r>
      <w:r>
        <w:rPr>
          <w:spacing w:val="-9"/>
          <w:sz w:val="20"/>
        </w:rPr>
        <w:t> </w:t>
      </w:r>
      <w:r>
        <w:rPr>
          <w:sz w:val="20"/>
        </w:rPr>
        <w:t>penitenciarios</w:t>
      </w:r>
      <w:r>
        <w:rPr>
          <w:position w:val="7"/>
          <w:sz w:val="13"/>
        </w:rPr>
        <w:t>462</w:t>
      </w:r>
      <w:r>
        <w:rPr>
          <w:sz w:val="20"/>
        </w:rPr>
        <w:t>.</w:t>
      </w:r>
    </w:p>
    <w:p>
      <w:pPr>
        <w:pStyle w:val="BodyText"/>
        <w:spacing w:before="3"/>
        <w:rPr>
          <w:sz w:val="12"/>
        </w:rPr>
      </w:pPr>
      <w:r>
        <w:rPr/>
        <w:pict>
          <v:line style="position:absolute;mso-position-horizontal-relative:page;mso-position-vertical-relative:paragraph;z-index:2872;mso-wrap-distance-left:0;mso-wrap-distance-right:0" from="54pt,9.774122pt" to="198.02pt,9.774122pt" stroked="true" strokeweight=".66pt" strokecolor="#000000">
            <v:stroke dashstyle="solid"/>
            <w10:wrap type="topAndBottom"/>
          </v:line>
        </w:pict>
      </w:r>
    </w:p>
    <w:p>
      <w:pPr>
        <w:spacing w:before="76"/>
        <w:ind w:left="120" w:right="117" w:firstLine="0"/>
        <w:jc w:val="both"/>
        <w:rPr>
          <w:sz w:val="16"/>
        </w:rPr>
      </w:pPr>
      <w:r>
        <w:rPr>
          <w:sz w:val="16"/>
        </w:rPr>
        <w:t>pandemia COVID-19, de 8 de julio de 2020. Disponible en: https:/</w:t>
      </w:r>
      <w:hyperlink r:id="rId85">
        <w:r>
          <w:rPr>
            <w:sz w:val="16"/>
          </w:rPr>
          <w:t>/www.undp.org/press-releases/covid-19-ensuring-access-</w:t>
        </w:r>
      </w:hyperlink>
      <w:r>
        <w:rPr>
          <w:sz w:val="16"/>
        </w:rPr>
        <w:t> quality-safe-and-non-discriminatory-services-hiv-key</w:t>
      </w:r>
    </w:p>
    <w:p>
      <w:pPr>
        <w:tabs>
          <w:tab w:pos="687" w:val="left" w:leader="none"/>
        </w:tabs>
        <w:spacing w:before="60"/>
        <w:ind w:left="120" w:right="116" w:firstLine="0"/>
        <w:jc w:val="both"/>
        <w:rPr>
          <w:sz w:val="16"/>
        </w:rPr>
      </w:pPr>
      <w:r>
        <w:rPr>
          <w:position w:val="6"/>
          <w:sz w:val="10"/>
        </w:rPr>
        <w:t>460</w:t>
        <w:tab/>
      </w:r>
      <w:r>
        <w:rPr>
          <w:sz w:val="16"/>
        </w:rPr>
        <w:t>Véase, por ejemplo, Argentina. Ley 26.743 de 23 de mayo de 2012; Ministerio de Seguridad de</w:t>
      </w:r>
      <w:r>
        <w:rPr>
          <w:spacing w:val="30"/>
          <w:sz w:val="16"/>
        </w:rPr>
        <w:t> </w:t>
      </w:r>
      <w:r>
        <w:rPr>
          <w:sz w:val="16"/>
        </w:rPr>
        <w:t>Argentina,</w:t>
      </w:r>
      <w:r>
        <w:rPr>
          <w:spacing w:val="2"/>
          <w:sz w:val="16"/>
        </w:rPr>
        <w:t> </w:t>
      </w:r>
      <w:r>
        <w:rPr>
          <w:sz w:val="16"/>
        </w:rPr>
        <w:t>Programa</w:t>
      </w:r>
      <w:r>
        <w:rPr>
          <w:w w:val="99"/>
          <w:sz w:val="16"/>
        </w:rPr>
        <w:t> </w:t>
      </w:r>
      <w:r>
        <w:rPr>
          <w:sz w:val="16"/>
        </w:rPr>
        <w:t>Específico para Mujeres Trans en contexto de encierro alojadas bajo la órbita del Servicio Penitenciario Federal, Resolución No. 37/2020 de 6 de marzo de 2020, y Ministerio de Justicia y Derechos Humanos de Argentina, Protocolo de Asignación Prioritaria del Dispositivo Electrónico de 13 de septiembre de 2016; Brasil, Ministerio de Justicia y Seguridad Pública, Nota Técnica n.º 9/2020/DIAMGE/CGCAP/DIRPP/DEPEN/MJ de 8 de agosto de 2021; Chile, Corte Suprema Rol N°6.937-2017; Corte de Apelaciones de Antofagasta Rol N° 31-2017; Colombia, Reglamento General de los Establecimientos de Reclusión del Orden Nacional, resolución no. 006349 del Instituto Nacional Penitenciario y Carcelario (INPEC) de 19 de diciembre de 2016, y Corte Constitucional de Colombia, sentencia T062-11 de 4 de febrero de 2011; Costa Rica, Ministerio de Justicia y Paz,</w:t>
      </w:r>
      <w:r>
        <w:rPr>
          <w:spacing w:val="-6"/>
          <w:sz w:val="16"/>
        </w:rPr>
        <w:t> </w:t>
      </w:r>
      <w:r>
        <w:rPr>
          <w:sz w:val="16"/>
        </w:rPr>
        <w:t>Lineamientos</w:t>
      </w:r>
      <w:r>
        <w:rPr>
          <w:spacing w:val="-7"/>
          <w:sz w:val="16"/>
        </w:rPr>
        <w:t> </w:t>
      </w:r>
      <w:r>
        <w:rPr>
          <w:sz w:val="16"/>
        </w:rPr>
        <w:t>para</w:t>
      </w:r>
      <w:r>
        <w:rPr>
          <w:spacing w:val="-6"/>
          <w:sz w:val="16"/>
        </w:rPr>
        <w:t> </w:t>
      </w:r>
      <w:r>
        <w:rPr>
          <w:sz w:val="16"/>
        </w:rPr>
        <w:t>la</w:t>
      </w:r>
      <w:r>
        <w:rPr>
          <w:spacing w:val="-6"/>
          <w:sz w:val="16"/>
        </w:rPr>
        <w:t> </w:t>
      </w:r>
      <w:r>
        <w:rPr>
          <w:sz w:val="16"/>
        </w:rPr>
        <w:t>atención</w:t>
      </w:r>
      <w:r>
        <w:rPr>
          <w:spacing w:val="-7"/>
          <w:sz w:val="16"/>
        </w:rPr>
        <w:t> </w:t>
      </w:r>
      <w:r>
        <w:rPr>
          <w:sz w:val="16"/>
        </w:rPr>
        <w:t>de</w:t>
      </w:r>
      <w:r>
        <w:rPr>
          <w:spacing w:val="-7"/>
          <w:sz w:val="16"/>
        </w:rPr>
        <w:t> </w:t>
      </w:r>
      <w:r>
        <w:rPr>
          <w:sz w:val="16"/>
        </w:rPr>
        <w:t>las</w:t>
      </w:r>
      <w:r>
        <w:rPr>
          <w:spacing w:val="-7"/>
          <w:sz w:val="16"/>
        </w:rPr>
        <w:t> </w:t>
      </w:r>
      <w:r>
        <w:rPr>
          <w:sz w:val="16"/>
        </w:rPr>
        <w:t>personas</w:t>
      </w:r>
      <w:r>
        <w:rPr>
          <w:spacing w:val="-6"/>
          <w:sz w:val="16"/>
        </w:rPr>
        <w:t> </w:t>
      </w:r>
      <w:r>
        <w:rPr>
          <w:sz w:val="16"/>
        </w:rPr>
        <w:t>con</w:t>
      </w:r>
      <w:r>
        <w:rPr>
          <w:spacing w:val="-6"/>
          <w:sz w:val="16"/>
        </w:rPr>
        <w:t> </w:t>
      </w:r>
      <w:r>
        <w:rPr>
          <w:sz w:val="16"/>
        </w:rPr>
        <w:t>orientación</w:t>
      </w:r>
      <w:r>
        <w:rPr>
          <w:spacing w:val="-6"/>
          <w:sz w:val="16"/>
        </w:rPr>
        <w:t> </w:t>
      </w:r>
      <w:r>
        <w:rPr>
          <w:sz w:val="16"/>
        </w:rPr>
        <w:t>sexual,</w:t>
      </w:r>
      <w:r>
        <w:rPr>
          <w:spacing w:val="-7"/>
          <w:sz w:val="16"/>
        </w:rPr>
        <w:t> </w:t>
      </w:r>
      <w:r>
        <w:rPr>
          <w:sz w:val="16"/>
        </w:rPr>
        <w:t>expresión</w:t>
      </w:r>
      <w:r>
        <w:rPr>
          <w:spacing w:val="-6"/>
          <w:sz w:val="16"/>
        </w:rPr>
        <w:t> </w:t>
      </w:r>
      <w:r>
        <w:rPr>
          <w:sz w:val="16"/>
        </w:rPr>
        <w:t>o</w:t>
      </w:r>
      <w:r>
        <w:rPr>
          <w:spacing w:val="-7"/>
          <w:sz w:val="16"/>
        </w:rPr>
        <w:t> </w:t>
      </w:r>
      <w:r>
        <w:rPr>
          <w:sz w:val="16"/>
        </w:rPr>
        <w:t>identidad</w:t>
      </w:r>
      <w:r>
        <w:rPr>
          <w:spacing w:val="-5"/>
          <w:sz w:val="16"/>
        </w:rPr>
        <w:t> </w:t>
      </w:r>
      <w:r>
        <w:rPr>
          <w:sz w:val="16"/>
        </w:rPr>
        <w:t>de</w:t>
      </w:r>
      <w:r>
        <w:rPr>
          <w:spacing w:val="-7"/>
          <w:sz w:val="16"/>
        </w:rPr>
        <w:t> </w:t>
      </w:r>
      <w:r>
        <w:rPr>
          <w:sz w:val="16"/>
        </w:rPr>
        <w:t>género</w:t>
      </w:r>
      <w:r>
        <w:rPr>
          <w:spacing w:val="-7"/>
          <w:sz w:val="16"/>
        </w:rPr>
        <w:t> </w:t>
      </w:r>
      <w:r>
        <w:rPr>
          <w:sz w:val="16"/>
        </w:rPr>
        <w:t>diversa,</w:t>
      </w:r>
      <w:r>
        <w:rPr>
          <w:spacing w:val="-7"/>
          <w:sz w:val="16"/>
        </w:rPr>
        <w:t> </w:t>
      </w:r>
      <w:r>
        <w:rPr>
          <w:sz w:val="16"/>
        </w:rPr>
        <w:t>adscritas a</w:t>
      </w:r>
      <w:r>
        <w:rPr>
          <w:spacing w:val="-7"/>
          <w:sz w:val="16"/>
        </w:rPr>
        <w:t> </w:t>
      </w:r>
      <w:r>
        <w:rPr>
          <w:sz w:val="16"/>
        </w:rPr>
        <w:t>cualquiera</w:t>
      </w:r>
      <w:r>
        <w:rPr>
          <w:spacing w:val="-7"/>
          <w:sz w:val="16"/>
        </w:rPr>
        <w:t> </w:t>
      </w:r>
      <w:r>
        <w:rPr>
          <w:sz w:val="16"/>
        </w:rPr>
        <w:t>de</w:t>
      </w:r>
      <w:r>
        <w:rPr>
          <w:spacing w:val="-6"/>
          <w:sz w:val="16"/>
        </w:rPr>
        <w:t> </w:t>
      </w:r>
      <w:r>
        <w:rPr>
          <w:sz w:val="16"/>
        </w:rPr>
        <w:t>los</w:t>
      </w:r>
      <w:r>
        <w:rPr>
          <w:spacing w:val="-6"/>
          <w:sz w:val="16"/>
        </w:rPr>
        <w:t> </w:t>
      </w:r>
      <w:r>
        <w:rPr>
          <w:sz w:val="16"/>
        </w:rPr>
        <w:t>Niveles</w:t>
      </w:r>
      <w:r>
        <w:rPr>
          <w:spacing w:val="-4"/>
          <w:sz w:val="16"/>
        </w:rPr>
        <w:t> </w:t>
      </w:r>
      <w:r>
        <w:rPr>
          <w:sz w:val="16"/>
        </w:rPr>
        <w:t>del</w:t>
      </w:r>
      <w:r>
        <w:rPr>
          <w:spacing w:val="-7"/>
          <w:sz w:val="16"/>
        </w:rPr>
        <w:t> </w:t>
      </w:r>
      <w:r>
        <w:rPr>
          <w:sz w:val="16"/>
        </w:rPr>
        <w:t>Sistema</w:t>
      </w:r>
      <w:r>
        <w:rPr>
          <w:spacing w:val="-7"/>
          <w:sz w:val="16"/>
        </w:rPr>
        <w:t> </w:t>
      </w:r>
      <w:r>
        <w:rPr>
          <w:sz w:val="16"/>
        </w:rPr>
        <w:t>Penitenciario</w:t>
      </w:r>
      <w:r>
        <w:rPr>
          <w:spacing w:val="-4"/>
          <w:sz w:val="16"/>
        </w:rPr>
        <w:t> </w:t>
      </w:r>
      <w:r>
        <w:rPr>
          <w:sz w:val="16"/>
        </w:rPr>
        <w:t>Costarricense</w:t>
      </w:r>
      <w:r>
        <w:rPr>
          <w:spacing w:val="-7"/>
          <w:sz w:val="16"/>
        </w:rPr>
        <w:t> </w:t>
      </w:r>
      <w:r>
        <w:rPr>
          <w:sz w:val="16"/>
        </w:rPr>
        <w:t>de</w:t>
      </w:r>
      <w:r>
        <w:rPr>
          <w:spacing w:val="-7"/>
          <w:sz w:val="16"/>
        </w:rPr>
        <w:t> </w:t>
      </w:r>
      <w:r>
        <w:rPr>
          <w:sz w:val="16"/>
        </w:rPr>
        <w:t>2018,</w:t>
      </w:r>
      <w:r>
        <w:rPr>
          <w:spacing w:val="-7"/>
          <w:sz w:val="16"/>
        </w:rPr>
        <w:t> </w:t>
      </w:r>
      <w:r>
        <w:rPr>
          <w:sz w:val="16"/>
        </w:rPr>
        <w:t>e</w:t>
      </w:r>
      <w:r>
        <w:rPr>
          <w:spacing w:val="-7"/>
          <w:sz w:val="16"/>
        </w:rPr>
        <w:t> </w:t>
      </w:r>
      <w:r>
        <w:rPr>
          <w:sz w:val="16"/>
        </w:rPr>
        <w:t>Instituto</w:t>
      </w:r>
      <w:r>
        <w:rPr>
          <w:spacing w:val="-7"/>
          <w:sz w:val="16"/>
        </w:rPr>
        <w:t> </w:t>
      </w:r>
      <w:r>
        <w:rPr>
          <w:sz w:val="16"/>
        </w:rPr>
        <w:t>Nacional</w:t>
      </w:r>
      <w:r>
        <w:rPr>
          <w:spacing w:val="-7"/>
          <w:sz w:val="16"/>
        </w:rPr>
        <w:t> </w:t>
      </w:r>
      <w:r>
        <w:rPr>
          <w:sz w:val="16"/>
        </w:rPr>
        <w:t>de</w:t>
      </w:r>
      <w:r>
        <w:rPr>
          <w:spacing w:val="-7"/>
          <w:sz w:val="16"/>
        </w:rPr>
        <w:t> </w:t>
      </w:r>
      <w:r>
        <w:rPr>
          <w:sz w:val="16"/>
        </w:rPr>
        <w:t>Criminología,</w:t>
      </w:r>
      <w:r>
        <w:rPr>
          <w:spacing w:val="-7"/>
          <w:sz w:val="16"/>
        </w:rPr>
        <w:t> </w:t>
      </w:r>
      <w:r>
        <w:rPr>
          <w:sz w:val="16"/>
        </w:rPr>
        <w:t>Circular</w:t>
      </w:r>
      <w:r>
        <w:rPr>
          <w:spacing w:val="-7"/>
          <w:sz w:val="16"/>
        </w:rPr>
        <w:t> </w:t>
      </w:r>
      <w:r>
        <w:rPr>
          <w:sz w:val="16"/>
        </w:rPr>
        <w:t>01- 2019 acerca del “Procedimiento sobre la atención y seguimiento a la población LGBTI del sistema Penitenciario Nacional”, de El Salvador, Ministerio de Justicia y Seguridad Pública, Dirección General de Centros Penales, Protocolo de Actuaciones del personal penitenciario para la Atención a personas LGBTI, de febrero de 2019, y México, Comisión Nacional de Derechos Humanos, Pronunciamiento sobre la atención hacia las personas integrantes de las Poblaciones LGBTTTI en Centros Penitenciarios de 12 de noviembre de</w:t>
      </w:r>
      <w:r>
        <w:rPr>
          <w:spacing w:val="-14"/>
          <w:sz w:val="16"/>
        </w:rPr>
        <w:t> </w:t>
      </w:r>
      <w:r>
        <w:rPr>
          <w:sz w:val="16"/>
        </w:rPr>
        <w:t>2018.</w:t>
      </w:r>
    </w:p>
    <w:p>
      <w:pPr>
        <w:tabs>
          <w:tab w:pos="687" w:val="left" w:leader="none"/>
        </w:tabs>
        <w:spacing w:before="60"/>
        <w:ind w:left="120" w:right="117" w:firstLine="0"/>
        <w:jc w:val="both"/>
        <w:rPr>
          <w:sz w:val="16"/>
        </w:rPr>
      </w:pPr>
      <w:r>
        <w:rPr>
          <w:position w:val="6"/>
          <w:sz w:val="10"/>
        </w:rPr>
        <w:t>461</w:t>
        <w:tab/>
      </w:r>
      <w:r>
        <w:rPr>
          <w:i/>
          <w:sz w:val="16"/>
        </w:rPr>
        <w:t>Cfr</w:t>
      </w:r>
      <w:r>
        <w:rPr>
          <w:sz w:val="16"/>
        </w:rPr>
        <w:t>. Opinión Consultiva OC-24/17, </w:t>
      </w:r>
      <w:r>
        <w:rPr>
          <w:i/>
          <w:sz w:val="16"/>
        </w:rPr>
        <w:t>supra</w:t>
      </w:r>
      <w:r>
        <w:rPr>
          <w:sz w:val="16"/>
        </w:rPr>
        <w:t>, párr. 44, e Informe del Experto Independiente sobre la protección</w:t>
      </w:r>
      <w:r>
        <w:rPr>
          <w:spacing w:val="-2"/>
          <w:sz w:val="16"/>
        </w:rPr>
        <w:t> </w:t>
      </w:r>
      <w:r>
        <w:rPr>
          <w:sz w:val="16"/>
        </w:rPr>
        <w:t>contra la</w:t>
      </w:r>
      <w:r>
        <w:rPr>
          <w:spacing w:val="-1"/>
          <w:w w:val="99"/>
          <w:sz w:val="16"/>
        </w:rPr>
        <w:t> </w:t>
      </w:r>
      <w:r>
        <w:rPr>
          <w:sz w:val="16"/>
        </w:rPr>
        <w:t>violencia y la discriminación por motivos de orientación sexual o identidad de género, Víctor Madrigal-Borloz, A/HRC/35/36, de 19 de abril de 2017, párr.</w:t>
      </w:r>
      <w:r>
        <w:rPr>
          <w:spacing w:val="-8"/>
          <w:sz w:val="16"/>
        </w:rPr>
        <w:t> </w:t>
      </w:r>
      <w:r>
        <w:rPr>
          <w:sz w:val="16"/>
        </w:rPr>
        <w:t>18.</w:t>
      </w:r>
    </w:p>
    <w:p>
      <w:pPr>
        <w:tabs>
          <w:tab w:pos="687" w:val="left" w:leader="none"/>
        </w:tabs>
        <w:spacing w:before="60"/>
        <w:ind w:left="120" w:right="117" w:firstLine="0"/>
        <w:jc w:val="both"/>
        <w:rPr>
          <w:sz w:val="16"/>
        </w:rPr>
      </w:pPr>
      <w:r>
        <w:rPr>
          <w:position w:val="6"/>
          <w:sz w:val="10"/>
        </w:rPr>
        <w:t>462</w:t>
        <w:tab/>
      </w:r>
      <w:r>
        <w:rPr>
          <w:sz w:val="16"/>
        </w:rPr>
        <w:t>Algunos</w:t>
      </w:r>
      <w:r>
        <w:rPr>
          <w:spacing w:val="-9"/>
          <w:sz w:val="16"/>
        </w:rPr>
        <w:t> </w:t>
      </w:r>
      <w:r>
        <w:rPr>
          <w:sz w:val="16"/>
        </w:rPr>
        <w:t>tribunales</w:t>
      </w:r>
      <w:r>
        <w:rPr>
          <w:spacing w:val="-10"/>
          <w:sz w:val="16"/>
        </w:rPr>
        <w:t> </w:t>
      </w:r>
      <w:r>
        <w:rPr>
          <w:sz w:val="16"/>
        </w:rPr>
        <w:t>han</w:t>
      </w:r>
      <w:r>
        <w:rPr>
          <w:spacing w:val="-10"/>
          <w:sz w:val="16"/>
        </w:rPr>
        <w:t> </w:t>
      </w:r>
      <w:r>
        <w:rPr>
          <w:sz w:val="16"/>
        </w:rPr>
        <w:t>considerado</w:t>
      </w:r>
      <w:r>
        <w:rPr>
          <w:spacing w:val="-9"/>
          <w:sz w:val="16"/>
        </w:rPr>
        <w:t> </w:t>
      </w:r>
      <w:r>
        <w:rPr>
          <w:sz w:val="16"/>
        </w:rPr>
        <w:t>que</w:t>
      </w:r>
      <w:r>
        <w:rPr>
          <w:spacing w:val="-9"/>
          <w:sz w:val="16"/>
        </w:rPr>
        <w:t> </w:t>
      </w:r>
      <w:r>
        <w:rPr>
          <w:sz w:val="16"/>
        </w:rPr>
        <w:t>la</w:t>
      </w:r>
      <w:r>
        <w:rPr>
          <w:spacing w:val="-8"/>
          <w:sz w:val="16"/>
        </w:rPr>
        <w:t> </w:t>
      </w:r>
      <w:r>
        <w:rPr>
          <w:sz w:val="16"/>
        </w:rPr>
        <w:t>especial</w:t>
      </w:r>
      <w:r>
        <w:rPr>
          <w:spacing w:val="-8"/>
          <w:sz w:val="16"/>
        </w:rPr>
        <w:t> </w:t>
      </w:r>
      <w:r>
        <w:rPr>
          <w:sz w:val="16"/>
        </w:rPr>
        <w:t>condición</w:t>
      </w:r>
      <w:r>
        <w:rPr>
          <w:spacing w:val="-10"/>
          <w:sz w:val="16"/>
        </w:rPr>
        <w:t> </w:t>
      </w:r>
      <w:r>
        <w:rPr>
          <w:sz w:val="16"/>
        </w:rPr>
        <w:t>de</w:t>
      </w:r>
      <w:r>
        <w:rPr>
          <w:spacing w:val="-10"/>
          <w:sz w:val="16"/>
        </w:rPr>
        <w:t> </w:t>
      </w:r>
      <w:r>
        <w:rPr>
          <w:sz w:val="16"/>
        </w:rPr>
        <w:t>vulnerabilidad</w:t>
      </w:r>
      <w:r>
        <w:rPr>
          <w:spacing w:val="-9"/>
          <w:sz w:val="16"/>
        </w:rPr>
        <w:t> </w:t>
      </w:r>
      <w:r>
        <w:rPr>
          <w:sz w:val="16"/>
        </w:rPr>
        <w:t>de</w:t>
      </w:r>
      <w:r>
        <w:rPr>
          <w:spacing w:val="-8"/>
          <w:sz w:val="16"/>
        </w:rPr>
        <w:t> </w:t>
      </w:r>
      <w:r>
        <w:rPr>
          <w:sz w:val="16"/>
        </w:rPr>
        <w:t>las</w:t>
      </w:r>
      <w:r>
        <w:rPr>
          <w:spacing w:val="-10"/>
          <w:sz w:val="16"/>
        </w:rPr>
        <w:t> </w:t>
      </w:r>
      <w:r>
        <w:rPr>
          <w:sz w:val="16"/>
        </w:rPr>
        <w:t>personas</w:t>
      </w:r>
      <w:r>
        <w:rPr>
          <w:spacing w:val="-5"/>
          <w:sz w:val="16"/>
        </w:rPr>
        <w:t> </w:t>
      </w:r>
      <w:r>
        <w:rPr>
          <w:sz w:val="16"/>
        </w:rPr>
        <w:t>LGBTI</w:t>
      </w:r>
      <w:r>
        <w:rPr>
          <w:spacing w:val="-9"/>
          <w:sz w:val="16"/>
        </w:rPr>
        <w:t> </w:t>
      </w:r>
      <w:r>
        <w:rPr>
          <w:sz w:val="16"/>
        </w:rPr>
        <w:t>debe</w:t>
      </w:r>
      <w:r>
        <w:rPr>
          <w:spacing w:val="-10"/>
          <w:sz w:val="16"/>
        </w:rPr>
        <w:t> </w:t>
      </w:r>
      <w:r>
        <w:rPr>
          <w:sz w:val="16"/>
        </w:rPr>
        <w:t>ser</w:t>
      </w:r>
      <w:r>
        <w:rPr>
          <w:spacing w:val="-10"/>
          <w:sz w:val="16"/>
        </w:rPr>
        <w:t> </w:t>
      </w:r>
      <w:r>
        <w:rPr>
          <w:sz w:val="16"/>
        </w:rPr>
        <w:t>tomada</w:t>
      </w:r>
      <w:r>
        <w:rPr>
          <w:w w:val="99"/>
          <w:sz w:val="16"/>
        </w:rPr>
        <w:t> </w:t>
      </w:r>
      <w:r>
        <w:rPr>
          <w:sz w:val="16"/>
        </w:rPr>
        <w:t>en</w:t>
      </w:r>
      <w:r>
        <w:rPr>
          <w:spacing w:val="-15"/>
          <w:sz w:val="16"/>
        </w:rPr>
        <w:t> </w:t>
      </w:r>
      <w:r>
        <w:rPr>
          <w:sz w:val="16"/>
        </w:rPr>
        <w:t>consideración</w:t>
      </w:r>
      <w:r>
        <w:rPr>
          <w:spacing w:val="-14"/>
          <w:sz w:val="16"/>
        </w:rPr>
        <w:t> </w:t>
      </w:r>
      <w:r>
        <w:rPr>
          <w:sz w:val="16"/>
        </w:rPr>
        <w:t>al</w:t>
      </w:r>
      <w:r>
        <w:rPr>
          <w:spacing w:val="-15"/>
          <w:sz w:val="16"/>
        </w:rPr>
        <w:t> </w:t>
      </w:r>
      <w:r>
        <w:rPr>
          <w:sz w:val="16"/>
        </w:rPr>
        <w:t>determinar</w:t>
      </w:r>
      <w:r>
        <w:rPr>
          <w:spacing w:val="-14"/>
          <w:sz w:val="16"/>
        </w:rPr>
        <w:t> </w:t>
      </w:r>
      <w:r>
        <w:rPr>
          <w:sz w:val="16"/>
        </w:rPr>
        <w:t>su</w:t>
      </w:r>
      <w:r>
        <w:rPr>
          <w:spacing w:val="-15"/>
          <w:sz w:val="16"/>
        </w:rPr>
        <w:t> </w:t>
      </w:r>
      <w:r>
        <w:rPr>
          <w:sz w:val="16"/>
        </w:rPr>
        <w:t>permanencia</w:t>
      </w:r>
      <w:r>
        <w:rPr>
          <w:spacing w:val="-13"/>
          <w:sz w:val="16"/>
        </w:rPr>
        <w:t> </w:t>
      </w:r>
      <w:r>
        <w:rPr>
          <w:sz w:val="16"/>
        </w:rPr>
        <w:t>en</w:t>
      </w:r>
      <w:r>
        <w:rPr>
          <w:spacing w:val="-15"/>
          <w:sz w:val="16"/>
        </w:rPr>
        <w:t> </w:t>
      </w:r>
      <w:r>
        <w:rPr>
          <w:sz w:val="16"/>
        </w:rPr>
        <w:t>prisión,</w:t>
      </w:r>
      <w:r>
        <w:rPr>
          <w:spacing w:val="-14"/>
          <w:sz w:val="16"/>
        </w:rPr>
        <w:t> </w:t>
      </w:r>
      <w:r>
        <w:rPr>
          <w:sz w:val="16"/>
        </w:rPr>
        <w:t>lo</w:t>
      </w:r>
      <w:r>
        <w:rPr>
          <w:spacing w:val="-14"/>
          <w:sz w:val="16"/>
        </w:rPr>
        <w:t> </w:t>
      </w:r>
      <w:r>
        <w:rPr>
          <w:sz w:val="16"/>
        </w:rPr>
        <w:t>que</w:t>
      </w:r>
      <w:r>
        <w:rPr>
          <w:spacing w:val="-15"/>
          <w:sz w:val="16"/>
        </w:rPr>
        <w:t> </w:t>
      </w:r>
      <w:r>
        <w:rPr>
          <w:sz w:val="16"/>
        </w:rPr>
        <w:t>puede</w:t>
      </w:r>
      <w:r>
        <w:rPr>
          <w:spacing w:val="-15"/>
          <w:sz w:val="16"/>
        </w:rPr>
        <w:t> </w:t>
      </w:r>
      <w:r>
        <w:rPr>
          <w:sz w:val="16"/>
        </w:rPr>
        <w:t>fundamentar</w:t>
      </w:r>
      <w:r>
        <w:rPr>
          <w:spacing w:val="-14"/>
          <w:sz w:val="16"/>
        </w:rPr>
        <w:t> </w:t>
      </w:r>
      <w:r>
        <w:rPr>
          <w:sz w:val="16"/>
        </w:rPr>
        <w:t>la</w:t>
      </w:r>
      <w:r>
        <w:rPr>
          <w:spacing w:val="-13"/>
          <w:sz w:val="16"/>
        </w:rPr>
        <w:t> </w:t>
      </w:r>
      <w:r>
        <w:rPr>
          <w:sz w:val="16"/>
        </w:rPr>
        <w:t>adopción</w:t>
      </w:r>
      <w:r>
        <w:rPr>
          <w:spacing w:val="-15"/>
          <w:sz w:val="16"/>
        </w:rPr>
        <w:t> </w:t>
      </w:r>
      <w:r>
        <w:rPr>
          <w:sz w:val="16"/>
        </w:rPr>
        <w:t>de</w:t>
      </w:r>
      <w:r>
        <w:rPr>
          <w:spacing w:val="-15"/>
          <w:sz w:val="16"/>
        </w:rPr>
        <w:t> </w:t>
      </w:r>
      <w:r>
        <w:rPr>
          <w:sz w:val="16"/>
        </w:rPr>
        <w:t>medidas</w:t>
      </w:r>
      <w:r>
        <w:rPr>
          <w:spacing w:val="-15"/>
          <w:sz w:val="16"/>
        </w:rPr>
        <w:t> </w:t>
      </w:r>
      <w:r>
        <w:rPr>
          <w:sz w:val="16"/>
        </w:rPr>
        <w:t>menos</w:t>
      </w:r>
      <w:r>
        <w:rPr>
          <w:spacing w:val="-13"/>
          <w:sz w:val="16"/>
        </w:rPr>
        <w:t> </w:t>
      </w:r>
      <w:r>
        <w:rPr>
          <w:sz w:val="16"/>
        </w:rPr>
        <w:t>gravosas, como la detención domiciliaria. </w:t>
      </w:r>
      <w:r>
        <w:rPr>
          <w:i/>
          <w:sz w:val="16"/>
        </w:rPr>
        <w:t>Cfr</w:t>
      </w:r>
      <w:r>
        <w:rPr>
          <w:sz w:val="16"/>
        </w:rPr>
        <w:t>. Argentina, Sala II de la Cámara Federal de Casación Penal, Causa No. CFP 10082/2013/TO1/8/CFC1, sentencia de 24 de abril de 2020, págs. 30 a 32. Al respecto, el Manual sobre Reclusos con necesidades</w:t>
      </w:r>
      <w:r>
        <w:rPr>
          <w:spacing w:val="-5"/>
          <w:sz w:val="16"/>
        </w:rPr>
        <w:t> </w:t>
      </w:r>
      <w:r>
        <w:rPr>
          <w:sz w:val="16"/>
        </w:rPr>
        <w:t>especiales</w:t>
      </w:r>
      <w:r>
        <w:rPr>
          <w:spacing w:val="-5"/>
          <w:sz w:val="16"/>
        </w:rPr>
        <w:t> </w:t>
      </w:r>
      <w:r>
        <w:rPr>
          <w:sz w:val="16"/>
        </w:rPr>
        <w:t>señala</w:t>
      </w:r>
      <w:r>
        <w:rPr>
          <w:spacing w:val="-4"/>
          <w:sz w:val="16"/>
        </w:rPr>
        <w:t> </w:t>
      </w:r>
      <w:r>
        <w:rPr>
          <w:sz w:val="16"/>
        </w:rPr>
        <w:t>que</w:t>
      </w:r>
      <w:r>
        <w:rPr>
          <w:spacing w:val="-5"/>
          <w:sz w:val="16"/>
        </w:rPr>
        <w:t> </w:t>
      </w:r>
      <w:r>
        <w:rPr>
          <w:sz w:val="16"/>
        </w:rPr>
        <w:t>“[a]l</w:t>
      </w:r>
      <w:r>
        <w:rPr>
          <w:spacing w:val="-5"/>
          <w:sz w:val="16"/>
        </w:rPr>
        <w:t> </w:t>
      </w:r>
      <w:r>
        <w:rPr>
          <w:sz w:val="16"/>
        </w:rPr>
        <w:t>igual</w:t>
      </w:r>
      <w:r>
        <w:rPr>
          <w:spacing w:val="-4"/>
          <w:sz w:val="16"/>
        </w:rPr>
        <w:t> </w:t>
      </w:r>
      <w:r>
        <w:rPr>
          <w:sz w:val="16"/>
        </w:rPr>
        <w:t>que</w:t>
      </w:r>
      <w:r>
        <w:rPr>
          <w:spacing w:val="-5"/>
          <w:sz w:val="16"/>
        </w:rPr>
        <w:t> </w:t>
      </w:r>
      <w:r>
        <w:rPr>
          <w:sz w:val="16"/>
        </w:rPr>
        <w:t>con</w:t>
      </w:r>
      <w:r>
        <w:rPr>
          <w:spacing w:val="-4"/>
          <w:sz w:val="16"/>
        </w:rPr>
        <w:t> </w:t>
      </w:r>
      <w:r>
        <w:rPr>
          <w:sz w:val="16"/>
        </w:rPr>
        <w:t>el</w:t>
      </w:r>
      <w:r>
        <w:rPr>
          <w:spacing w:val="-5"/>
          <w:sz w:val="16"/>
        </w:rPr>
        <w:t> </w:t>
      </w:r>
      <w:r>
        <w:rPr>
          <w:sz w:val="16"/>
        </w:rPr>
        <w:t>resto,</w:t>
      </w:r>
      <w:r>
        <w:rPr>
          <w:spacing w:val="-5"/>
          <w:sz w:val="16"/>
        </w:rPr>
        <w:t> </w:t>
      </w:r>
      <w:r>
        <w:rPr>
          <w:sz w:val="16"/>
        </w:rPr>
        <w:t>los</w:t>
      </w:r>
      <w:r>
        <w:rPr>
          <w:spacing w:val="-5"/>
          <w:sz w:val="16"/>
        </w:rPr>
        <w:t> </w:t>
      </w:r>
      <w:r>
        <w:rPr>
          <w:sz w:val="16"/>
        </w:rPr>
        <w:t>delincuentes</w:t>
      </w:r>
      <w:r>
        <w:rPr>
          <w:spacing w:val="-5"/>
          <w:sz w:val="16"/>
        </w:rPr>
        <w:t> </w:t>
      </w:r>
      <w:r>
        <w:rPr>
          <w:sz w:val="16"/>
        </w:rPr>
        <w:t>homosexuales,</w:t>
      </w:r>
      <w:r>
        <w:rPr>
          <w:spacing w:val="-6"/>
          <w:sz w:val="16"/>
        </w:rPr>
        <w:t> </w:t>
      </w:r>
      <w:r>
        <w:rPr>
          <w:sz w:val="16"/>
        </w:rPr>
        <w:t>bisexuales</w:t>
      </w:r>
      <w:r>
        <w:rPr>
          <w:spacing w:val="-5"/>
          <w:sz w:val="16"/>
        </w:rPr>
        <w:t> </w:t>
      </w:r>
      <w:r>
        <w:rPr>
          <w:sz w:val="16"/>
        </w:rPr>
        <w:t>y</w:t>
      </w:r>
      <w:r>
        <w:rPr>
          <w:spacing w:val="-4"/>
          <w:sz w:val="16"/>
        </w:rPr>
        <w:t> </w:t>
      </w:r>
      <w:r>
        <w:rPr>
          <w:sz w:val="16"/>
        </w:rPr>
        <w:t>transexuales</w:t>
      </w:r>
      <w:r>
        <w:rPr>
          <w:spacing w:val="-5"/>
          <w:sz w:val="16"/>
        </w:rPr>
        <w:t> </w:t>
      </w:r>
      <w:r>
        <w:rPr>
          <w:sz w:val="16"/>
        </w:rPr>
        <w:t>que hayan</w:t>
      </w:r>
      <w:r>
        <w:rPr>
          <w:spacing w:val="-5"/>
          <w:sz w:val="16"/>
        </w:rPr>
        <w:t> </w:t>
      </w:r>
      <w:r>
        <w:rPr>
          <w:sz w:val="16"/>
        </w:rPr>
        <w:t>cometido</w:t>
      </w:r>
      <w:r>
        <w:rPr>
          <w:spacing w:val="-4"/>
          <w:sz w:val="16"/>
        </w:rPr>
        <w:t> </w:t>
      </w:r>
      <w:r>
        <w:rPr>
          <w:sz w:val="16"/>
        </w:rPr>
        <w:t>delitos</w:t>
      </w:r>
      <w:r>
        <w:rPr>
          <w:spacing w:val="-5"/>
          <w:sz w:val="16"/>
        </w:rPr>
        <w:t> </w:t>
      </w:r>
      <w:r>
        <w:rPr>
          <w:sz w:val="16"/>
        </w:rPr>
        <w:t>no</w:t>
      </w:r>
      <w:r>
        <w:rPr>
          <w:spacing w:val="-5"/>
          <w:sz w:val="16"/>
        </w:rPr>
        <w:t> </w:t>
      </w:r>
      <w:r>
        <w:rPr>
          <w:sz w:val="16"/>
        </w:rPr>
        <w:t>violentos,</w:t>
      </w:r>
      <w:r>
        <w:rPr>
          <w:spacing w:val="-5"/>
          <w:sz w:val="16"/>
        </w:rPr>
        <w:t> </w:t>
      </w:r>
      <w:r>
        <w:rPr>
          <w:sz w:val="16"/>
        </w:rPr>
        <w:t>y</w:t>
      </w:r>
      <w:r>
        <w:rPr>
          <w:spacing w:val="-4"/>
          <w:sz w:val="16"/>
        </w:rPr>
        <w:t> </w:t>
      </w:r>
      <w:r>
        <w:rPr>
          <w:sz w:val="16"/>
        </w:rPr>
        <w:t>que</w:t>
      </w:r>
      <w:r>
        <w:rPr>
          <w:spacing w:val="-5"/>
          <w:sz w:val="16"/>
        </w:rPr>
        <w:t> </w:t>
      </w:r>
      <w:r>
        <w:rPr>
          <w:sz w:val="16"/>
        </w:rPr>
        <w:t>no</w:t>
      </w:r>
      <w:r>
        <w:rPr>
          <w:spacing w:val="-4"/>
          <w:sz w:val="16"/>
        </w:rPr>
        <w:t> </w:t>
      </w:r>
      <w:r>
        <w:rPr>
          <w:sz w:val="16"/>
        </w:rPr>
        <w:t>signifiquen</w:t>
      </w:r>
      <w:r>
        <w:rPr>
          <w:spacing w:val="-5"/>
          <w:sz w:val="16"/>
        </w:rPr>
        <w:t> </w:t>
      </w:r>
      <w:r>
        <w:rPr>
          <w:sz w:val="16"/>
        </w:rPr>
        <w:t>una</w:t>
      </w:r>
      <w:r>
        <w:rPr>
          <w:spacing w:val="-5"/>
          <w:sz w:val="16"/>
        </w:rPr>
        <w:t> </w:t>
      </w:r>
      <w:r>
        <w:rPr>
          <w:sz w:val="16"/>
        </w:rPr>
        <w:t>amenaza</w:t>
      </w:r>
      <w:r>
        <w:rPr>
          <w:spacing w:val="-5"/>
          <w:sz w:val="16"/>
        </w:rPr>
        <w:t> </w:t>
      </w:r>
      <w:r>
        <w:rPr>
          <w:sz w:val="16"/>
        </w:rPr>
        <w:t>para</w:t>
      </w:r>
      <w:r>
        <w:rPr>
          <w:spacing w:val="-5"/>
          <w:sz w:val="16"/>
        </w:rPr>
        <w:t> </w:t>
      </w:r>
      <w:r>
        <w:rPr>
          <w:sz w:val="16"/>
        </w:rPr>
        <w:t>la</w:t>
      </w:r>
      <w:r>
        <w:rPr>
          <w:spacing w:val="-4"/>
          <w:sz w:val="16"/>
        </w:rPr>
        <w:t> </w:t>
      </w:r>
      <w:r>
        <w:rPr>
          <w:sz w:val="16"/>
        </w:rPr>
        <w:t>sociedad</w:t>
      </w:r>
      <w:r>
        <w:rPr>
          <w:spacing w:val="-5"/>
          <w:sz w:val="16"/>
        </w:rPr>
        <w:t> </w:t>
      </w:r>
      <w:r>
        <w:rPr>
          <w:sz w:val="16"/>
        </w:rPr>
        <w:t>deberán</w:t>
      </w:r>
      <w:r>
        <w:rPr>
          <w:spacing w:val="-5"/>
          <w:sz w:val="16"/>
        </w:rPr>
        <w:t> </w:t>
      </w:r>
      <w:r>
        <w:rPr>
          <w:sz w:val="16"/>
        </w:rPr>
        <w:t>beneficiarse</w:t>
      </w:r>
      <w:r>
        <w:rPr>
          <w:spacing w:val="-5"/>
          <w:sz w:val="16"/>
        </w:rPr>
        <w:t> </w:t>
      </w:r>
      <w:r>
        <w:rPr>
          <w:sz w:val="16"/>
        </w:rPr>
        <w:t>de</w:t>
      </w:r>
      <w:r>
        <w:rPr>
          <w:spacing w:val="-5"/>
          <w:sz w:val="16"/>
        </w:rPr>
        <w:t> </w:t>
      </w:r>
      <w:r>
        <w:rPr>
          <w:sz w:val="16"/>
        </w:rPr>
        <w:t>las</w:t>
      </w:r>
      <w:r>
        <w:rPr>
          <w:spacing w:val="-5"/>
          <w:sz w:val="16"/>
        </w:rPr>
        <w:t> </w:t>
      </w:r>
      <w:r>
        <w:rPr>
          <w:sz w:val="16"/>
        </w:rPr>
        <w:t>medidas y</w:t>
      </w:r>
      <w:r>
        <w:rPr>
          <w:spacing w:val="-5"/>
          <w:sz w:val="16"/>
        </w:rPr>
        <w:t> </w:t>
      </w:r>
      <w:r>
        <w:rPr>
          <w:sz w:val="16"/>
        </w:rPr>
        <w:t>sanciones</w:t>
      </w:r>
      <w:r>
        <w:rPr>
          <w:spacing w:val="-6"/>
          <w:sz w:val="16"/>
        </w:rPr>
        <w:t> </w:t>
      </w:r>
      <w:r>
        <w:rPr>
          <w:sz w:val="16"/>
        </w:rPr>
        <w:t>sin</w:t>
      </w:r>
      <w:r>
        <w:rPr>
          <w:spacing w:val="-5"/>
          <w:sz w:val="16"/>
        </w:rPr>
        <w:t> </w:t>
      </w:r>
      <w:r>
        <w:rPr>
          <w:sz w:val="16"/>
        </w:rPr>
        <w:t>custodia,</w:t>
      </w:r>
      <w:r>
        <w:rPr>
          <w:spacing w:val="-5"/>
          <w:sz w:val="16"/>
        </w:rPr>
        <w:t> </w:t>
      </w:r>
      <w:r>
        <w:rPr>
          <w:sz w:val="16"/>
        </w:rPr>
        <w:t>más</w:t>
      </w:r>
      <w:r>
        <w:rPr>
          <w:spacing w:val="-5"/>
          <w:sz w:val="16"/>
        </w:rPr>
        <w:t> </w:t>
      </w:r>
      <w:r>
        <w:rPr>
          <w:sz w:val="16"/>
        </w:rPr>
        <w:t>apropiadas</w:t>
      </w:r>
      <w:r>
        <w:rPr>
          <w:spacing w:val="-3"/>
          <w:sz w:val="16"/>
        </w:rPr>
        <w:t> </w:t>
      </w:r>
      <w:r>
        <w:rPr>
          <w:sz w:val="16"/>
        </w:rPr>
        <w:t>para</w:t>
      </w:r>
      <w:r>
        <w:rPr>
          <w:spacing w:val="-6"/>
          <w:sz w:val="16"/>
        </w:rPr>
        <w:t> </w:t>
      </w:r>
      <w:r>
        <w:rPr>
          <w:sz w:val="16"/>
        </w:rPr>
        <w:t>su</w:t>
      </w:r>
      <w:r>
        <w:rPr>
          <w:spacing w:val="-6"/>
          <w:sz w:val="16"/>
        </w:rPr>
        <w:t> </w:t>
      </w:r>
      <w:r>
        <w:rPr>
          <w:sz w:val="16"/>
        </w:rPr>
        <w:t>reintegración</w:t>
      </w:r>
      <w:r>
        <w:rPr>
          <w:spacing w:val="-5"/>
          <w:sz w:val="16"/>
        </w:rPr>
        <w:t> </w:t>
      </w:r>
      <w:r>
        <w:rPr>
          <w:sz w:val="16"/>
        </w:rPr>
        <w:t>social.</w:t>
      </w:r>
      <w:r>
        <w:rPr>
          <w:spacing w:val="-5"/>
          <w:sz w:val="16"/>
        </w:rPr>
        <w:t> </w:t>
      </w:r>
      <w:r>
        <w:rPr>
          <w:sz w:val="16"/>
        </w:rPr>
        <w:t>En</w:t>
      </w:r>
      <w:r>
        <w:rPr>
          <w:spacing w:val="-6"/>
          <w:sz w:val="16"/>
        </w:rPr>
        <w:t> </w:t>
      </w:r>
      <w:r>
        <w:rPr>
          <w:sz w:val="16"/>
        </w:rPr>
        <w:t>este</w:t>
      </w:r>
      <w:r>
        <w:rPr>
          <w:spacing w:val="-5"/>
          <w:sz w:val="16"/>
        </w:rPr>
        <w:t> </w:t>
      </w:r>
      <w:r>
        <w:rPr>
          <w:sz w:val="16"/>
        </w:rPr>
        <w:t>contexto,</w:t>
      </w:r>
      <w:r>
        <w:rPr>
          <w:spacing w:val="-6"/>
          <w:sz w:val="16"/>
        </w:rPr>
        <w:t> </w:t>
      </w:r>
      <w:r>
        <w:rPr>
          <w:sz w:val="16"/>
        </w:rPr>
        <w:t>las</w:t>
      </w:r>
      <w:r>
        <w:rPr>
          <w:spacing w:val="-6"/>
          <w:sz w:val="16"/>
        </w:rPr>
        <w:t> </w:t>
      </w:r>
      <w:r>
        <w:rPr>
          <w:sz w:val="16"/>
        </w:rPr>
        <w:t>autoridades</w:t>
      </w:r>
      <w:r>
        <w:rPr>
          <w:spacing w:val="-5"/>
          <w:sz w:val="16"/>
        </w:rPr>
        <w:t> </w:t>
      </w:r>
      <w:r>
        <w:rPr>
          <w:sz w:val="16"/>
        </w:rPr>
        <w:t>que</w:t>
      </w:r>
      <w:r>
        <w:rPr>
          <w:spacing w:val="-6"/>
          <w:sz w:val="16"/>
        </w:rPr>
        <w:t> </w:t>
      </w:r>
      <w:r>
        <w:rPr>
          <w:sz w:val="16"/>
        </w:rPr>
        <w:t>dictan</w:t>
      </w:r>
      <w:r>
        <w:rPr>
          <w:spacing w:val="-6"/>
          <w:sz w:val="16"/>
        </w:rPr>
        <w:t> </w:t>
      </w:r>
      <w:r>
        <w:rPr>
          <w:sz w:val="16"/>
        </w:rPr>
        <w:t>sentencia deberán estar conscientes de la extrema vulnerabilidad de las personas homosexuales, bisexuales y transexuales en los recintos</w:t>
      </w:r>
      <w:r>
        <w:rPr>
          <w:spacing w:val="-9"/>
          <w:sz w:val="16"/>
        </w:rPr>
        <w:t> </w:t>
      </w:r>
      <w:r>
        <w:rPr>
          <w:sz w:val="16"/>
        </w:rPr>
        <w:t>penitenciarios”.</w:t>
      </w:r>
      <w:r>
        <w:rPr>
          <w:spacing w:val="-9"/>
          <w:sz w:val="16"/>
        </w:rPr>
        <w:t> </w:t>
      </w:r>
      <w:r>
        <w:rPr>
          <w:spacing w:val="-4"/>
          <w:sz w:val="16"/>
        </w:rPr>
        <w:t>Oficina</w:t>
      </w:r>
      <w:r>
        <w:rPr>
          <w:spacing w:val="-16"/>
          <w:sz w:val="16"/>
        </w:rPr>
        <w:t> </w:t>
      </w:r>
      <w:r>
        <w:rPr>
          <w:sz w:val="16"/>
        </w:rPr>
        <w:t>de</w:t>
      </w:r>
      <w:r>
        <w:rPr>
          <w:spacing w:val="-17"/>
          <w:sz w:val="16"/>
        </w:rPr>
        <w:t> </w:t>
      </w:r>
      <w:r>
        <w:rPr>
          <w:spacing w:val="-4"/>
          <w:sz w:val="16"/>
        </w:rPr>
        <w:t>Naciones</w:t>
      </w:r>
      <w:r>
        <w:rPr>
          <w:spacing w:val="-16"/>
          <w:sz w:val="16"/>
        </w:rPr>
        <w:t> </w:t>
      </w:r>
      <w:r>
        <w:rPr>
          <w:spacing w:val="-4"/>
          <w:sz w:val="16"/>
        </w:rPr>
        <w:t>Unidas</w:t>
      </w:r>
      <w:r>
        <w:rPr>
          <w:spacing w:val="-16"/>
          <w:sz w:val="16"/>
        </w:rPr>
        <w:t> </w:t>
      </w:r>
      <w:r>
        <w:rPr>
          <w:spacing w:val="-4"/>
          <w:sz w:val="16"/>
        </w:rPr>
        <w:t>contra</w:t>
      </w:r>
      <w:r>
        <w:rPr>
          <w:spacing w:val="-17"/>
          <w:sz w:val="16"/>
        </w:rPr>
        <w:t> </w:t>
      </w:r>
      <w:r>
        <w:rPr>
          <w:spacing w:val="-3"/>
          <w:sz w:val="16"/>
        </w:rPr>
        <w:t>la</w:t>
      </w:r>
      <w:r>
        <w:rPr>
          <w:spacing w:val="-17"/>
          <w:sz w:val="16"/>
        </w:rPr>
        <w:t> </w:t>
      </w:r>
      <w:r>
        <w:rPr>
          <w:spacing w:val="-4"/>
          <w:sz w:val="16"/>
        </w:rPr>
        <w:t>Droga</w:t>
      </w:r>
      <w:r>
        <w:rPr>
          <w:spacing w:val="-17"/>
          <w:sz w:val="16"/>
        </w:rPr>
        <w:t> </w:t>
      </w:r>
      <w:r>
        <w:rPr>
          <w:sz w:val="16"/>
        </w:rPr>
        <w:t>y</w:t>
      </w:r>
      <w:r>
        <w:rPr>
          <w:spacing w:val="-15"/>
          <w:sz w:val="16"/>
        </w:rPr>
        <w:t> </w:t>
      </w:r>
      <w:r>
        <w:rPr>
          <w:sz w:val="16"/>
        </w:rPr>
        <w:t>el</w:t>
      </w:r>
      <w:r>
        <w:rPr>
          <w:spacing w:val="-18"/>
          <w:sz w:val="16"/>
        </w:rPr>
        <w:t> </w:t>
      </w:r>
      <w:r>
        <w:rPr>
          <w:spacing w:val="-4"/>
          <w:sz w:val="16"/>
        </w:rPr>
        <w:t>Delito</w:t>
      </w:r>
      <w:r>
        <w:rPr>
          <w:spacing w:val="-15"/>
          <w:sz w:val="16"/>
        </w:rPr>
        <w:t> </w:t>
      </w:r>
      <w:r>
        <w:rPr>
          <w:spacing w:val="-4"/>
          <w:sz w:val="16"/>
        </w:rPr>
        <w:t>(UNODC),</w:t>
      </w:r>
      <w:r>
        <w:rPr>
          <w:spacing w:val="-12"/>
          <w:sz w:val="16"/>
        </w:rPr>
        <w:t> </w:t>
      </w:r>
      <w:r>
        <w:rPr>
          <w:sz w:val="16"/>
        </w:rPr>
        <w:t>Manual</w:t>
      </w:r>
      <w:r>
        <w:rPr>
          <w:spacing w:val="-10"/>
          <w:sz w:val="16"/>
        </w:rPr>
        <w:t> </w:t>
      </w:r>
      <w:r>
        <w:rPr>
          <w:sz w:val="16"/>
        </w:rPr>
        <w:t>sobre</w:t>
      </w:r>
      <w:r>
        <w:rPr>
          <w:spacing w:val="-9"/>
          <w:sz w:val="16"/>
        </w:rPr>
        <w:t> </w:t>
      </w:r>
      <w:r>
        <w:rPr>
          <w:sz w:val="16"/>
        </w:rPr>
        <w:t>Reclusos</w:t>
      </w:r>
      <w:r>
        <w:rPr>
          <w:spacing w:val="-9"/>
          <w:sz w:val="16"/>
        </w:rPr>
        <w:t> </w:t>
      </w:r>
      <w:r>
        <w:rPr>
          <w:sz w:val="16"/>
        </w:rPr>
        <w:t>con</w:t>
      </w:r>
      <w:r>
        <w:rPr>
          <w:spacing w:val="-9"/>
          <w:sz w:val="16"/>
        </w:rPr>
        <w:t> </w:t>
      </w:r>
      <w:r>
        <w:rPr>
          <w:sz w:val="16"/>
        </w:rPr>
        <w:t>necesidades especiales, 2009, pág.</w:t>
      </w:r>
      <w:r>
        <w:rPr>
          <w:spacing w:val="-7"/>
          <w:sz w:val="16"/>
        </w:rPr>
        <w:t> </w:t>
      </w:r>
      <w:r>
        <w:rPr>
          <w:sz w:val="16"/>
        </w:rPr>
        <w:t>120.</w:t>
      </w:r>
    </w:p>
    <w:p>
      <w:pPr>
        <w:spacing w:after="0"/>
        <w:jc w:val="both"/>
        <w:rPr>
          <w:sz w:val="16"/>
        </w:rPr>
        <w:sectPr>
          <w:footerReference w:type="default" r:id="rId84"/>
          <w:pgSz w:w="12240" w:h="15840"/>
          <w:pgMar w:footer="986" w:header="0" w:top="1500" w:bottom="1180" w:left="960" w:right="960"/>
          <w:pgNumType w:start="87"/>
        </w:sectPr>
      </w:pPr>
    </w:p>
    <w:p>
      <w:pPr>
        <w:pStyle w:val="Heading2"/>
        <w:numPr>
          <w:ilvl w:val="0"/>
          <w:numId w:val="25"/>
        </w:numPr>
        <w:tabs>
          <w:tab w:pos="1192" w:val="left" w:leader="none"/>
        </w:tabs>
        <w:spacing w:line="240" w:lineRule="auto" w:before="183" w:after="0"/>
        <w:ind w:left="1192" w:right="117" w:hanging="362"/>
        <w:jc w:val="left"/>
      </w:pPr>
      <w:bookmarkStart w:name="_bookmark32" w:id="59"/>
      <w:bookmarkEnd w:id="59"/>
      <w:r>
        <w:rPr>
          <w:b w:val="0"/>
          <w:i w:val="0"/>
        </w:rPr>
      </w:r>
      <w:bookmarkStart w:name="_bookmark32" w:id="60"/>
      <w:bookmarkEnd w:id="60"/>
      <w:r>
        <w:rPr>
          <w:i/>
        </w:rPr>
        <w:t>E</w:t>
      </w:r>
      <w:r>
        <w:rPr>
          <w:i/>
        </w:rPr>
        <w:t>l principio de separación y la determinación de la ubicación de una persona </w:t>
      </w:r>
      <w:r>
        <w:rPr/>
        <w:t>LGBTI en los centros</w:t>
      </w:r>
      <w:r>
        <w:rPr>
          <w:spacing w:val="-12"/>
        </w:rPr>
        <w:t> </w:t>
      </w:r>
      <w:r>
        <w:rPr/>
        <w:t>penitenciarios</w:t>
      </w:r>
    </w:p>
    <w:p>
      <w:pPr>
        <w:pStyle w:val="BodyText"/>
        <w:spacing w:before="12"/>
        <w:rPr>
          <w:b/>
          <w:i/>
          <w:sz w:val="19"/>
        </w:rPr>
      </w:pPr>
    </w:p>
    <w:p>
      <w:pPr>
        <w:pStyle w:val="ListParagraph"/>
        <w:numPr>
          <w:ilvl w:val="0"/>
          <w:numId w:val="24"/>
        </w:numPr>
        <w:tabs>
          <w:tab w:pos="840" w:val="left" w:leader="none"/>
        </w:tabs>
        <w:spacing w:line="240" w:lineRule="auto" w:before="0" w:after="0"/>
        <w:ind w:left="120" w:right="115" w:firstLine="0"/>
        <w:jc w:val="both"/>
        <w:rPr>
          <w:sz w:val="20"/>
        </w:rPr>
      </w:pPr>
      <w:r>
        <w:rPr>
          <w:sz w:val="20"/>
        </w:rPr>
        <w:t>Varios</w:t>
      </w:r>
      <w:r>
        <w:rPr>
          <w:spacing w:val="-9"/>
          <w:sz w:val="20"/>
        </w:rPr>
        <w:t> </w:t>
      </w:r>
      <w:r>
        <w:rPr>
          <w:sz w:val="20"/>
        </w:rPr>
        <w:t>instrumentos</w:t>
      </w:r>
      <w:r>
        <w:rPr>
          <w:spacing w:val="-9"/>
          <w:sz w:val="20"/>
        </w:rPr>
        <w:t> </w:t>
      </w:r>
      <w:r>
        <w:rPr>
          <w:sz w:val="20"/>
        </w:rPr>
        <w:t>internacionales</w:t>
      </w:r>
      <w:r>
        <w:rPr>
          <w:spacing w:val="-8"/>
          <w:sz w:val="20"/>
        </w:rPr>
        <w:t> </w:t>
      </w:r>
      <w:r>
        <w:rPr>
          <w:sz w:val="20"/>
        </w:rPr>
        <w:t>sobre</w:t>
      </w:r>
      <w:r>
        <w:rPr>
          <w:spacing w:val="-9"/>
          <w:sz w:val="20"/>
        </w:rPr>
        <w:t> </w:t>
      </w:r>
      <w:r>
        <w:rPr>
          <w:sz w:val="20"/>
        </w:rPr>
        <w:t>el</w:t>
      </w:r>
      <w:r>
        <w:rPr>
          <w:spacing w:val="-8"/>
          <w:sz w:val="20"/>
        </w:rPr>
        <w:t> </w:t>
      </w:r>
      <w:r>
        <w:rPr>
          <w:sz w:val="20"/>
        </w:rPr>
        <w:t>tratamiento</w:t>
      </w:r>
      <w:r>
        <w:rPr>
          <w:spacing w:val="-9"/>
          <w:sz w:val="20"/>
        </w:rPr>
        <w:t> </w:t>
      </w:r>
      <w:r>
        <w:rPr>
          <w:sz w:val="20"/>
        </w:rPr>
        <w:t>de</w:t>
      </w:r>
      <w:r>
        <w:rPr>
          <w:spacing w:val="-9"/>
          <w:sz w:val="20"/>
        </w:rPr>
        <w:t> </w:t>
      </w:r>
      <w:r>
        <w:rPr>
          <w:sz w:val="20"/>
        </w:rPr>
        <w:t>las</w:t>
      </w:r>
      <w:r>
        <w:rPr>
          <w:spacing w:val="-9"/>
          <w:sz w:val="20"/>
        </w:rPr>
        <w:t> </w:t>
      </w:r>
      <w:r>
        <w:rPr>
          <w:sz w:val="20"/>
        </w:rPr>
        <w:t>personas</w:t>
      </w:r>
      <w:r>
        <w:rPr>
          <w:spacing w:val="-7"/>
          <w:sz w:val="20"/>
        </w:rPr>
        <w:t> </w:t>
      </w:r>
      <w:r>
        <w:rPr>
          <w:sz w:val="20"/>
        </w:rPr>
        <w:t>privadas</w:t>
      </w:r>
      <w:r>
        <w:rPr>
          <w:spacing w:val="-11"/>
          <w:sz w:val="20"/>
        </w:rPr>
        <w:t> </w:t>
      </w:r>
      <w:r>
        <w:rPr>
          <w:sz w:val="20"/>
        </w:rPr>
        <w:t>de</w:t>
      </w:r>
      <w:r>
        <w:rPr>
          <w:spacing w:val="-9"/>
          <w:sz w:val="20"/>
        </w:rPr>
        <w:t> </w:t>
      </w:r>
      <w:r>
        <w:rPr>
          <w:sz w:val="20"/>
        </w:rPr>
        <w:t>libertad reconocen</w:t>
      </w:r>
      <w:r>
        <w:rPr>
          <w:spacing w:val="-8"/>
          <w:sz w:val="20"/>
        </w:rPr>
        <w:t> </w:t>
      </w:r>
      <w:r>
        <w:rPr>
          <w:sz w:val="20"/>
        </w:rPr>
        <w:t>un</w:t>
      </w:r>
      <w:r>
        <w:rPr>
          <w:spacing w:val="-7"/>
          <w:sz w:val="20"/>
        </w:rPr>
        <w:t> </w:t>
      </w:r>
      <w:r>
        <w:rPr>
          <w:sz w:val="20"/>
        </w:rPr>
        <w:t>principio</w:t>
      </w:r>
      <w:r>
        <w:rPr>
          <w:spacing w:val="-9"/>
          <w:sz w:val="20"/>
        </w:rPr>
        <w:t> </w:t>
      </w:r>
      <w:r>
        <w:rPr>
          <w:sz w:val="20"/>
        </w:rPr>
        <w:t>general</w:t>
      </w:r>
      <w:r>
        <w:rPr>
          <w:spacing w:val="-8"/>
          <w:sz w:val="20"/>
        </w:rPr>
        <w:t> </w:t>
      </w:r>
      <w:r>
        <w:rPr>
          <w:sz w:val="20"/>
        </w:rPr>
        <w:t>de</w:t>
      </w:r>
      <w:r>
        <w:rPr>
          <w:spacing w:val="-8"/>
          <w:sz w:val="20"/>
        </w:rPr>
        <w:t> </w:t>
      </w:r>
      <w:r>
        <w:rPr>
          <w:sz w:val="20"/>
        </w:rPr>
        <w:t>la</w:t>
      </w:r>
      <w:r>
        <w:rPr>
          <w:spacing w:val="-8"/>
          <w:sz w:val="20"/>
        </w:rPr>
        <w:t> </w:t>
      </w:r>
      <w:r>
        <w:rPr>
          <w:sz w:val="20"/>
        </w:rPr>
        <w:t>separación</w:t>
      </w:r>
      <w:r>
        <w:rPr>
          <w:spacing w:val="-7"/>
          <w:sz w:val="20"/>
        </w:rPr>
        <w:t> </w:t>
      </w:r>
      <w:r>
        <w:rPr>
          <w:sz w:val="20"/>
        </w:rPr>
        <w:t>de</w:t>
      </w:r>
      <w:r>
        <w:rPr>
          <w:spacing w:val="-8"/>
          <w:sz w:val="20"/>
        </w:rPr>
        <w:t> </w:t>
      </w:r>
      <w:r>
        <w:rPr>
          <w:sz w:val="20"/>
        </w:rPr>
        <w:t>las</w:t>
      </w:r>
      <w:r>
        <w:rPr>
          <w:spacing w:val="-9"/>
          <w:sz w:val="20"/>
        </w:rPr>
        <w:t> </w:t>
      </w:r>
      <w:r>
        <w:rPr>
          <w:sz w:val="20"/>
        </w:rPr>
        <w:t>personas</w:t>
      </w:r>
      <w:r>
        <w:rPr>
          <w:spacing w:val="-9"/>
          <w:sz w:val="20"/>
        </w:rPr>
        <w:t> </w:t>
      </w:r>
      <w:r>
        <w:rPr>
          <w:sz w:val="20"/>
        </w:rPr>
        <w:t>en</w:t>
      </w:r>
      <w:r>
        <w:rPr>
          <w:spacing w:val="-7"/>
          <w:sz w:val="20"/>
        </w:rPr>
        <w:t> </w:t>
      </w:r>
      <w:r>
        <w:rPr>
          <w:sz w:val="20"/>
        </w:rPr>
        <w:t>razón</w:t>
      </w:r>
      <w:r>
        <w:rPr>
          <w:spacing w:val="-8"/>
          <w:sz w:val="20"/>
        </w:rPr>
        <w:t> </w:t>
      </w:r>
      <w:r>
        <w:rPr>
          <w:sz w:val="20"/>
        </w:rPr>
        <w:t>de</w:t>
      </w:r>
      <w:r>
        <w:rPr>
          <w:spacing w:val="-8"/>
          <w:sz w:val="20"/>
        </w:rPr>
        <w:t> </w:t>
      </w:r>
      <w:r>
        <w:rPr>
          <w:sz w:val="20"/>
        </w:rPr>
        <w:t>su</w:t>
      </w:r>
      <w:r>
        <w:rPr>
          <w:spacing w:val="-7"/>
          <w:sz w:val="20"/>
        </w:rPr>
        <w:t> </w:t>
      </w:r>
      <w:r>
        <w:rPr>
          <w:sz w:val="20"/>
        </w:rPr>
        <w:t>sexo,</w:t>
      </w:r>
      <w:r>
        <w:rPr>
          <w:spacing w:val="-8"/>
          <w:sz w:val="20"/>
        </w:rPr>
        <w:t> </w:t>
      </w:r>
      <w:r>
        <w:rPr>
          <w:sz w:val="20"/>
        </w:rPr>
        <w:t>luego</w:t>
      </w:r>
      <w:r>
        <w:rPr>
          <w:spacing w:val="-9"/>
          <w:sz w:val="20"/>
        </w:rPr>
        <w:t> </w:t>
      </w:r>
      <w:r>
        <w:rPr>
          <w:sz w:val="20"/>
        </w:rPr>
        <w:t>de</w:t>
      </w:r>
      <w:r>
        <w:rPr>
          <w:spacing w:val="-8"/>
          <w:sz w:val="20"/>
        </w:rPr>
        <w:t> </w:t>
      </w:r>
      <w:r>
        <w:rPr>
          <w:sz w:val="20"/>
        </w:rPr>
        <w:t>haber consignado dicho dato personal en los registros del centro penitenciario</w:t>
      </w:r>
      <w:r>
        <w:rPr>
          <w:position w:val="7"/>
          <w:sz w:val="13"/>
        </w:rPr>
        <w:t>463</w:t>
      </w:r>
      <w:r>
        <w:rPr>
          <w:sz w:val="20"/>
        </w:rPr>
        <w:t>. En el marco del procedimiento consultivo se ha señalado que los ambientes penitenciarios fueron pensados no sólo desde</w:t>
      </w:r>
      <w:r>
        <w:rPr>
          <w:spacing w:val="-5"/>
          <w:sz w:val="20"/>
        </w:rPr>
        <w:t> </w:t>
      </w:r>
      <w:r>
        <w:rPr>
          <w:sz w:val="20"/>
        </w:rPr>
        <w:t>un</w:t>
      </w:r>
      <w:r>
        <w:rPr>
          <w:spacing w:val="-5"/>
          <w:sz w:val="20"/>
        </w:rPr>
        <w:t> </w:t>
      </w:r>
      <w:r>
        <w:rPr>
          <w:sz w:val="20"/>
        </w:rPr>
        <w:t>punto</w:t>
      </w:r>
      <w:r>
        <w:rPr>
          <w:spacing w:val="-6"/>
          <w:sz w:val="20"/>
        </w:rPr>
        <w:t> </w:t>
      </w:r>
      <w:r>
        <w:rPr>
          <w:sz w:val="20"/>
        </w:rPr>
        <w:t>de</w:t>
      </w:r>
      <w:r>
        <w:rPr>
          <w:spacing w:val="-5"/>
          <w:sz w:val="20"/>
        </w:rPr>
        <w:t> </w:t>
      </w:r>
      <w:r>
        <w:rPr>
          <w:sz w:val="20"/>
        </w:rPr>
        <w:t>vista</w:t>
      </w:r>
      <w:r>
        <w:rPr>
          <w:spacing w:val="-5"/>
          <w:sz w:val="20"/>
        </w:rPr>
        <w:t> </w:t>
      </w:r>
      <w:r>
        <w:rPr>
          <w:sz w:val="20"/>
        </w:rPr>
        <w:t>androcéntrico</w:t>
      </w:r>
      <w:r>
        <w:rPr>
          <w:spacing w:val="-5"/>
          <w:sz w:val="20"/>
        </w:rPr>
        <w:t> </w:t>
      </w:r>
      <w:r>
        <w:rPr>
          <w:sz w:val="20"/>
        </w:rPr>
        <w:t>(</w:t>
      </w:r>
      <w:r>
        <w:rPr>
          <w:i/>
          <w:sz w:val="20"/>
        </w:rPr>
        <w:t>supra</w:t>
      </w:r>
      <w:r>
        <w:rPr>
          <w:i/>
          <w:spacing w:val="-7"/>
          <w:sz w:val="20"/>
        </w:rPr>
        <w:t> </w:t>
      </w:r>
      <w:r>
        <w:rPr>
          <w:sz w:val="20"/>
        </w:rPr>
        <w:t>párr.</w:t>
      </w:r>
      <w:r>
        <w:rPr>
          <w:spacing w:val="-5"/>
          <w:sz w:val="20"/>
        </w:rPr>
        <w:t> </w:t>
      </w:r>
      <w:r>
        <w:rPr>
          <w:sz w:val="20"/>
        </w:rPr>
        <w:t>126),</w:t>
      </w:r>
      <w:r>
        <w:rPr>
          <w:spacing w:val="-7"/>
          <w:sz w:val="20"/>
        </w:rPr>
        <w:t> </w:t>
      </w:r>
      <w:r>
        <w:rPr>
          <w:sz w:val="20"/>
        </w:rPr>
        <w:t>sino</w:t>
      </w:r>
      <w:r>
        <w:rPr>
          <w:spacing w:val="-6"/>
          <w:sz w:val="20"/>
        </w:rPr>
        <w:t> </w:t>
      </w:r>
      <w:r>
        <w:rPr>
          <w:sz w:val="20"/>
        </w:rPr>
        <w:t>también</w:t>
      </w:r>
      <w:r>
        <w:rPr>
          <w:spacing w:val="-5"/>
          <w:sz w:val="20"/>
        </w:rPr>
        <w:t> </w:t>
      </w:r>
      <w:r>
        <w:rPr>
          <w:sz w:val="20"/>
        </w:rPr>
        <w:t>desde</w:t>
      </w:r>
      <w:r>
        <w:rPr>
          <w:spacing w:val="-5"/>
          <w:sz w:val="20"/>
        </w:rPr>
        <w:t> </w:t>
      </w:r>
      <w:r>
        <w:rPr>
          <w:sz w:val="20"/>
        </w:rPr>
        <w:t>las</w:t>
      </w:r>
      <w:r>
        <w:rPr>
          <w:spacing w:val="-7"/>
          <w:sz w:val="20"/>
        </w:rPr>
        <w:t> </w:t>
      </w:r>
      <w:r>
        <w:rPr>
          <w:sz w:val="20"/>
        </w:rPr>
        <w:t>lógicas</w:t>
      </w:r>
      <w:r>
        <w:rPr>
          <w:spacing w:val="-7"/>
          <w:sz w:val="20"/>
        </w:rPr>
        <w:t> </w:t>
      </w:r>
      <w:r>
        <w:rPr>
          <w:sz w:val="20"/>
        </w:rPr>
        <w:t>dominantes de</w:t>
      </w:r>
      <w:r>
        <w:rPr>
          <w:spacing w:val="-17"/>
          <w:sz w:val="20"/>
        </w:rPr>
        <w:t> </w:t>
      </w:r>
      <w:r>
        <w:rPr>
          <w:sz w:val="20"/>
        </w:rPr>
        <w:t>la</w:t>
      </w:r>
      <w:r>
        <w:rPr>
          <w:spacing w:val="-18"/>
          <w:sz w:val="20"/>
        </w:rPr>
        <w:t> </w:t>
      </w:r>
      <w:r>
        <w:rPr>
          <w:sz w:val="20"/>
        </w:rPr>
        <w:t>binariedad</w:t>
      </w:r>
      <w:r>
        <w:rPr>
          <w:spacing w:val="-16"/>
          <w:sz w:val="20"/>
        </w:rPr>
        <w:t> </w:t>
      </w:r>
      <w:r>
        <w:rPr>
          <w:sz w:val="20"/>
        </w:rPr>
        <w:t>del</w:t>
      </w:r>
      <w:r>
        <w:rPr>
          <w:spacing w:val="-17"/>
          <w:sz w:val="20"/>
        </w:rPr>
        <w:t> </w:t>
      </w:r>
      <w:r>
        <w:rPr>
          <w:sz w:val="20"/>
        </w:rPr>
        <w:t>sexo</w:t>
      </w:r>
      <w:r>
        <w:rPr>
          <w:position w:val="7"/>
          <w:sz w:val="13"/>
        </w:rPr>
        <w:t>464</w:t>
      </w:r>
      <w:r>
        <w:rPr>
          <w:sz w:val="20"/>
        </w:rPr>
        <w:t>,</w:t>
      </w:r>
      <w:r>
        <w:rPr>
          <w:spacing w:val="-16"/>
          <w:sz w:val="20"/>
        </w:rPr>
        <w:t> </w:t>
      </w:r>
      <w:r>
        <w:rPr>
          <w:sz w:val="20"/>
        </w:rPr>
        <w:t>la</w:t>
      </w:r>
      <w:r>
        <w:rPr>
          <w:spacing w:val="-18"/>
          <w:sz w:val="20"/>
        </w:rPr>
        <w:t> </w:t>
      </w:r>
      <w:r>
        <w:rPr>
          <w:sz w:val="20"/>
        </w:rPr>
        <w:t>cisnormatividad</w:t>
      </w:r>
      <w:r>
        <w:rPr>
          <w:position w:val="7"/>
          <w:sz w:val="13"/>
        </w:rPr>
        <w:t>465</w:t>
      </w:r>
      <w:r>
        <w:rPr>
          <w:spacing w:val="9"/>
          <w:position w:val="7"/>
          <w:sz w:val="13"/>
        </w:rPr>
        <w:t> </w:t>
      </w:r>
      <w:r>
        <w:rPr>
          <w:sz w:val="20"/>
        </w:rPr>
        <w:t>y</w:t>
      </w:r>
      <w:r>
        <w:rPr>
          <w:spacing w:val="-19"/>
          <w:sz w:val="20"/>
        </w:rPr>
        <w:t> </w:t>
      </w:r>
      <w:r>
        <w:rPr>
          <w:sz w:val="20"/>
        </w:rPr>
        <w:t>la</w:t>
      </w:r>
      <w:r>
        <w:rPr>
          <w:spacing w:val="-18"/>
          <w:sz w:val="20"/>
        </w:rPr>
        <w:t> </w:t>
      </w:r>
      <w:r>
        <w:rPr>
          <w:sz w:val="20"/>
        </w:rPr>
        <w:t>heteronormatividad</w:t>
      </w:r>
      <w:r>
        <w:rPr>
          <w:position w:val="7"/>
          <w:sz w:val="13"/>
        </w:rPr>
        <w:t>466</w:t>
      </w:r>
      <w:r>
        <w:rPr>
          <w:sz w:val="20"/>
        </w:rPr>
        <w:t>.</w:t>
      </w:r>
      <w:r>
        <w:rPr>
          <w:spacing w:val="-17"/>
          <w:sz w:val="20"/>
        </w:rPr>
        <w:t> </w:t>
      </w:r>
      <w:r>
        <w:rPr>
          <w:sz w:val="20"/>
        </w:rPr>
        <w:t>Ello</w:t>
      </w:r>
      <w:r>
        <w:rPr>
          <w:spacing w:val="-18"/>
          <w:sz w:val="20"/>
        </w:rPr>
        <w:t> </w:t>
      </w:r>
      <w:r>
        <w:rPr>
          <w:sz w:val="20"/>
        </w:rPr>
        <w:t>presenta</w:t>
      </w:r>
      <w:r>
        <w:rPr>
          <w:spacing w:val="-17"/>
          <w:sz w:val="20"/>
        </w:rPr>
        <w:t> </w:t>
      </w:r>
      <w:r>
        <w:rPr>
          <w:sz w:val="20"/>
        </w:rPr>
        <w:t>especiales desafíos para el respeto y garantía de los derechos de las personas trans, así como de las personas con identidades de género no-binarias. De este modo, la falta de reconocimiento de la identidad de género en el contexto penitenciario implica un riesgo de vulneración de sus derechos y una mayor exposición</w:t>
      </w:r>
      <w:r>
        <w:rPr>
          <w:spacing w:val="-6"/>
          <w:sz w:val="20"/>
        </w:rPr>
        <w:t> </w:t>
      </w:r>
      <w:r>
        <w:rPr>
          <w:sz w:val="20"/>
        </w:rPr>
        <w:t>a</w:t>
      </w:r>
      <w:r>
        <w:rPr>
          <w:spacing w:val="-4"/>
          <w:sz w:val="20"/>
        </w:rPr>
        <w:t> </w:t>
      </w:r>
      <w:r>
        <w:rPr>
          <w:sz w:val="20"/>
        </w:rPr>
        <w:t>la</w:t>
      </w:r>
      <w:r>
        <w:rPr>
          <w:spacing w:val="-5"/>
          <w:sz w:val="20"/>
        </w:rPr>
        <w:t> </w:t>
      </w:r>
      <w:r>
        <w:rPr>
          <w:sz w:val="20"/>
        </w:rPr>
        <w:t>violencia</w:t>
      </w:r>
      <w:r>
        <w:rPr>
          <w:spacing w:val="-3"/>
          <w:sz w:val="20"/>
        </w:rPr>
        <w:t> </w:t>
      </w:r>
      <w:r>
        <w:rPr>
          <w:sz w:val="20"/>
        </w:rPr>
        <w:t>de</w:t>
      </w:r>
      <w:r>
        <w:rPr>
          <w:spacing w:val="-4"/>
          <w:sz w:val="20"/>
        </w:rPr>
        <w:t> </w:t>
      </w:r>
      <w:r>
        <w:rPr>
          <w:sz w:val="20"/>
        </w:rPr>
        <w:t>estas</w:t>
      </w:r>
      <w:r>
        <w:rPr>
          <w:spacing w:val="-3"/>
          <w:sz w:val="20"/>
        </w:rPr>
        <w:t> </w:t>
      </w:r>
      <w:r>
        <w:rPr>
          <w:sz w:val="20"/>
        </w:rPr>
        <w:t>personas</w:t>
      </w:r>
      <w:r>
        <w:rPr>
          <w:spacing w:val="-5"/>
          <w:sz w:val="20"/>
        </w:rPr>
        <w:t> </w:t>
      </w:r>
      <w:r>
        <w:rPr>
          <w:sz w:val="20"/>
        </w:rPr>
        <w:t>(</w:t>
      </w:r>
      <w:r>
        <w:rPr>
          <w:i/>
          <w:sz w:val="20"/>
        </w:rPr>
        <w:t>supra</w:t>
      </w:r>
      <w:r>
        <w:rPr>
          <w:i/>
          <w:spacing w:val="-4"/>
          <w:sz w:val="20"/>
        </w:rPr>
        <w:t> </w:t>
      </w:r>
      <w:r>
        <w:rPr>
          <w:sz w:val="20"/>
        </w:rPr>
        <w:t>párrs.</w:t>
      </w:r>
      <w:r>
        <w:rPr>
          <w:spacing w:val="-4"/>
          <w:sz w:val="20"/>
        </w:rPr>
        <w:t> </w:t>
      </w:r>
      <w:r>
        <w:rPr>
          <w:sz w:val="20"/>
        </w:rPr>
        <w:t>230</w:t>
      </w:r>
      <w:r>
        <w:rPr>
          <w:spacing w:val="-4"/>
          <w:sz w:val="20"/>
        </w:rPr>
        <w:t> </w:t>
      </w:r>
      <w:r>
        <w:rPr>
          <w:sz w:val="20"/>
        </w:rPr>
        <w:t>a</w:t>
      </w:r>
      <w:r>
        <w:rPr>
          <w:spacing w:val="-5"/>
          <w:sz w:val="20"/>
        </w:rPr>
        <w:t> </w:t>
      </w:r>
      <w:r>
        <w:rPr>
          <w:sz w:val="20"/>
        </w:rPr>
        <w:t>232).</w:t>
      </w:r>
      <w:r>
        <w:rPr>
          <w:spacing w:val="-5"/>
          <w:sz w:val="20"/>
        </w:rPr>
        <w:t> </w:t>
      </w:r>
      <w:r>
        <w:rPr>
          <w:sz w:val="20"/>
        </w:rPr>
        <w:t>Además,</w:t>
      </w:r>
      <w:r>
        <w:rPr>
          <w:spacing w:val="-6"/>
          <w:sz w:val="20"/>
        </w:rPr>
        <w:t> </w:t>
      </w:r>
      <w:r>
        <w:rPr>
          <w:sz w:val="20"/>
        </w:rPr>
        <w:t>existe</w:t>
      </w:r>
      <w:r>
        <w:rPr>
          <w:spacing w:val="-5"/>
          <w:sz w:val="20"/>
        </w:rPr>
        <w:t> </w:t>
      </w:r>
      <w:r>
        <w:rPr>
          <w:sz w:val="20"/>
        </w:rPr>
        <w:t>consenso</w:t>
      </w:r>
      <w:r>
        <w:rPr>
          <w:spacing w:val="-4"/>
          <w:sz w:val="20"/>
        </w:rPr>
        <w:t> </w:t>
      </w:r>
      <w:r>
        <w:rPr>
          <w:sz w:val="20"/>
        </w:rPr>
        <w:t>en</w:t>
      </w:r>
      <w:r>
        <w:rPr>
          <w:spacing w:val="-4"/>
          <w:sz w:val="20"/>
        </w:rPr>
        <w:t> </w:t>
      </w:r>
      <w:r>
        <w:rPr>
          <w:sz w:val="20"/>
        </w:rPr>
        <w:t>el marco del derecho internacional de los derechos humanos en que, de forma general, la clasificación y</w:t>
      </w:r>
      <w:r>
        <w:rPr>
          <w:spacing w:val="-13"/>
          <w:sz w:val="20"/>
        </w:rPr>
        <w:t> </w:t>
      </w:r>
      <w:r>
        <w:rPr>
          <w:sz w:val="20"/>
        </w:rPr>
        <w:t>separación</w:t>
      </w:r>
      <w:r>
        <w:rPr>
          <w:spacing w:val="-12"/>
          <w:sz w:val="20"/>
        </w:rPr>
        <w:t> </w:t>
      </w:r>
      <w:r>
        <w:rPr>
          <w:sz w:val="20"/>
        </w:rPr>
        <w:t>de</w:t>
      </w:r>
      <w:r>
        <w:rPr>
          <w:spacing w:val="-13"/>
          <w:sz w:val="20"/>
        </w:rPr>
        <w:t> </w:t>
      </w:r>
      <w:r>
        <w:rPr>
          <w:sz w:val="20"/>
        </w:rPr>
        <w:t>las</w:t>
      </w:r>
      <w:r>
        <w:rPr>
          <w:spacing w:val="-14"/>
          <w:sz w:val="20"/>
        </w:rPr>
        <w:t> </w:t>
      </w:r>
      <w:r>
        <w:rPr>
          <w:sz w:val="20"/>
        </w:rPr>
        <w:t>personas</w:t>
      </w:r>
      <w:r>
        <w:rPr>
          <w:spacing w:val="-14"/>
          <w:sz w:val="20"/>
        </w:rPr>
        <w:t> </w:t>
      </w:r>
      <w:r>
        <w:rPr>
          <w:sz w:val="20"/>
        </w:rPr>
        <w:t>privadas</w:t>
      </w:r>
      <w:r>
        <w:rPr>
          <w:spacing w:val="-13"/>
          <w:sz w:val="20"/>
        </w:rPr>
        <w:t> </w:t>
      </w:r>
      <w:r>
        <w:rPr>
          <w:sz w:val="20"/>
        </w:rPr>
        <w:t>de</w:t>
      </w:r>
      <w:r>
        <w:rPr>
          <w:spacing w:val="-13"/>
          <w:sz w:val="20"/>
        </w:rPr>
        <w:t> </w:t>
      </w:r>
      <w:r>
        <w:rPr>
          <w:sz w:val="20"/>
        </w:rPr>
        <w:t>la</w:t>
      </w:r>
      <w:r>
        <w:rPr>
          <w:spacing w:val="-14"/>
          <w:sz w:val="20"/>
        </w:rPr>
        <w:t> </w:t>
      </w:r>
      <w:r>
        <w:rPr>
          <w:sz w:val="20"/>
        </w:rPr>
        <w:t>libertad</w:t>
      </w:r>
      <w:r>
        <w:rPr>
          <w:spacing w:val="-14"/>
          <w:sz w:val="20"/>
        </w:rPr>
        <w:t> </w:t>
      </w:r>
      <w:r>
        <w:rPr>
          <w:sz w:val="20"/>
        </w:rPr>
        <w:t>jamás</w:t>
      </w:r>
      <w:r>
        <w:rPr>
          <w:spacing w:val="-14"/>
          <w:sz w:val="20"/>
        </w:rPr>
        <w:t> </w:t>
      </w:r>
      <w:r>
        <w:rPr>
          <w:sz w:val="20"/>
        </w:rPr>
        <w:t>podrá</w:t>
      </w:r>
      <w:r>
        <w:rPr>
          <w:spacing w:val="-14"/>
          <w:sz w:val="20"/>
        </w:rPr>
        <w:t> </w:t>
      </w:r>
      <w:r>
        <w:rPr>
          <w:sz w:val="20"/>
        </w:rPr>
        <w:t>justificar</w:t>
      </w:r>
      <w:r>
        <w:rPr>
          <w:spacing w:val="-14"/>
          <w:sz w:val="20"/>
        </w:rPr>
        <w:t> </w:t>
      </w:r>
      <w:r>
        <w:rPr>
          <w:sz w:val="20"/>
        </w:rPr>
        <w:t>un</w:t>
      </w:r>
      <w:r>
        <w:rPr>
          <w:spacing w:val="-14"/>
          <w:sz w:val="20"/>
        </w:rPr>
        <w:t> </w:t>
      </w:r>
      <w:r>
        <w:rPr>
          <w:sz w:val="20"/>
        </w:rPr>
        <w:t>trato</w:t>
      </w:r>
      <w:r>
        <w:rPr>
          <w:spacing w:val="-15"/>
          <w:sz w:val="20"/>
        </w:rPr>
        <w:t> </w:t>
      </w:r>
      <w:r>
        <w:rPr>
          <w:sz w:val="20"/>
        </w:rPr>
        <w:t>inferior</w:t>
      </w:r>
      <w:r>
        <w:rPr>
          <w:spacing w:val="-14"/>
          <w:sz w:val="20"/>
        </w:rPr>
        <w:t> </w:t>
      </w:r>
      <w:r>
        <w:rPr>
          <w:sz w:val="20"/>
        </w:rPr>
        <w:t>al</w:t>
      </w:r>
      <w:r>
        <w:rPr>
          <w:spacing w:val="-14"/>
          <w:sz w:val="20"/>
        </w:rPr>
        <w:t> </w:t>
      </w:r>
      <w:r>
        <w:rPr>
          <w:sz w:val="20"/>
        </w:rPr>
        <w:t>recibido por otras personas reclusas, ni implicar tortura u otros tratos crueles, inhumanos y</w:t>
      </w:r>
      <w:r>
        <w:rPr>
          <w:spacing w:val="-18"/>
          <w:sz w:val="20"/>
        </w:rPr>
        <w:t> </w:t>
      </w:r>
      <w:r>
        <w:rPr>
          <w:sz w:val="20"/>
        </w:rPr>
        <w:t>degradantes</w:t>
      </w:r>
      <w:r>
        <w:rPr>
          <w:position w:val="7"/>
          <w:sz w:val="13"/>
        </w:rPr>
        <w:t>467</w:t>
      </w:r>
      <w:r>
        <w:rPr>
          <w:sz w:val="20"/>
        </w:rPr>
        <w:t>.</w:t>
      </w:r>
    </w:p>
    <w:p>
      <w:pPr>
        <w:pStyle w:val="BodyText"/>
      </w:pPr>
    </w:p>
    <w:p>
      <w:pPr>
        <w:pStyle w:val="ListParagraph"/>
        <w:numPr>
          <w:ilvl w:val="0"/>
          <w:numId w:val="24"/>
        </w:numPr>
        <w:tabs>
          <w:tab w:pos="840" w:val="left" w:leader="none"/>
        </w:tabs>
        <w:spacing w:line="240" w:lineRule="auto" w:before="1" w:after="0"/>
        <w:ind w:left="120" w:right="116" w:firstLine="0"/>
        <w:jc w:val="both"/>
        <w:rPr>
          <w:sz w:val="20"/>
        </w:rPr>
      </w:pPr>
      <w:r>
        <w:rPr>
          <w:sz w:val="20"/>
        </w:rPr>
        <w:t>Desde su </w:t>
      </w:r>
      <w:r>
        <w:rPr>
          <w:i/>
          <w:sz w:val="20"/>
        </w:rPr>
        <w:t>Opinión Consultiva OC-24/17</w:t>
      </w:r>
      <w:r>
        <w:rPr>
          <w:sz w:val="20"/>
        </w:rPr>
        <w:t>, esta Corte ha destacado que los Estados deben garantizar el reconocimiento de la identidad de género a las personas, pues ello es de vital importancia para el goce pleno de otros derechos humanos. De la misma forma, la Corte constata que la falta de reconocimiento de ese derecho puede a su vez obstaculizar el ejercicio de otros derechos fundamentales y, por ende, tener un impacto diferencial importante hacia las personas transgénero, las cuales, como se ha visto, suelen encontrarse en posición de vulnerabilidad. El respeto</w:t>
      </w:r>
      <w:r>
        <w:rPr>
          <w:spacing w:val="-7"/>
          <w:sz w:val="20"/>
        </w:rPr>
        <w:t> </w:t>
      </w:r>
      <w:r>
        <w:rPr>
          <w:sz w:val="20"/>
        </w:rPr>
        <w:t>y</w:t>
      </w:r>
      <w:r>
        <w:rPr>
          <w:spacing w:val="-8"/>
          <w:sz w:val="20"/>
        </w:rPr>
        <w:t> </w:t>
      </w:r>
      <w:r>
        <w:rPr>
          <w:sz w:val="20"/>
        </w:rPr>
        <w:t>reconocimiento</w:t>
      </w:r>
      <w:r>
        <w:rPr>
          <w:spacing w:val="-7"/>
          <w:sz w:val="20"/>
        </w:rPr>
        <w:t> </w:t>
      </w:r>
      <w:r>
        <w:rPr>
          <w:sz w:val="20"/>
        </w:rPr>
        <w:t>de</w:t>
      </w:r>
      <w:r>
        <w:rPr>
          <w:spacing w:val="-7"/>
          <w:sz w:val="20"/>
        </w:rPr>
        <w:t> </w:t>
      </w:r>
      <w:r>
        <w:rPr>
          <w:sz w:val="20"/>
        </w:rPr>
        <w:t>la</w:t>
      </w:r>
      <w:r>
        <w:rPr>
          <w:spacing w:val="-7"/>
          <w:sz w:val="20"/>
        </w:rPr>
        <w:t> </w:t>
      </w:r>
      <w:r>
        <w:rPr>
          <w:sz w:val="20"/>
        </w:rPr>
        <w:t>identidad</w:t>
      </w:r>
      <w:r>
        <w:rPr>
          <w:spacing w:val="-7"/>
          <w:sz w:val="20"/>
        </w:rPr>
        <w:t> </w:t>
      </w:r>
      <w:r>
        <w:rPr>
          <w:sz w:val="20"/>
        </w:rPr>
        <w:t>y</w:t>
      </w:r>
      <w:r>
        <w:rPr>
          <w:spacing w:val="-8"/>
          <w:sz w:val="20"/>
        </w:rPr>
        <w:t> </w:t>
      </w:r>
      <w:r>
        <w:rPr>
          <w:sz w:val="20"/>
        </w:rPr>
        <w:t>expresión</w:t>
      </w:r>
      <w:r>
        <w:rPr>
          <w:spacing w:val="-6"/>
          <w:sz w:val="20"/>
        </w:rPr>
        <w:t> </w:t>
      </w:r>
      <w:r>
        <w:rPr>
          <w:sz w:val="20"/>
        </w:rPr>
        <w:t>de</w:t>
      </w:r>
      <w:r>
        <w:rPr>
          <w:spacing w:val="-6"/>
          <w:sz w:val="20"/>
        </w:rPr>
        <w:t> </w:t>
      </w:r>
      <w:r>
        <w:rPr>
          <w:sz w:val="20"/>
        </w:rPr>
        <w:t>género</w:t>
      </w:r>
      <w:r>
        <w:rPr>
          <w:spacing w:val="-9"/>
          <w:sz w:val="20"/>
        </w:rPr>
        <w:t> </w:t>
      </w:r>
      <w:r>
        <w:rPr>
          <w:sz w:val="20"/>
        </w:rPr>
        <w:t>tiene</w:t>
      </w:r>
      <w:r>
        <w:rPr>
          <w:spacing w:val="-7"/>
          <w:sz w:val="20"/>
        </w:rPr>
        <w:t> </w:t>
      </w:r>
      <w:r>
        <w:rPr>
          <w:sz w:val="20"/>
        </w:rPr>
        <w:t>consecuencias</w:t>
      </w:r>
      <w:r>
        <w:rPr>
          <w:spacing w:val="-7"/>
          <w:sz w:val="20"/>
        </w:rPr>
        <w:t> </w:t>
      </w:r>
      <w:r>
        <w:rPr>
          <w:sz w:val="20"/>
        </w:rPr>
        <w:t>especiales</w:t>
      </w:r>
      <w:r>
        <w:rPr>
          <w:spacing w:val="-7"/>
          <w:sz w:val="20"/>
        </w:rPr>
        <w:t> </w:t>
      </w:r>
      <w:r>
        <w:rPr>
          <w:sz w:val="20"/>
        </w:rPr>
        <w:t>en</w:t>
      </w:r>
      <w:r>
        <w:rPr>
          <w:spacing w:val="-8"/>
          <w:sz w:val="20"/>
        </w:rPr>
        <w:t> </w:t>
      </w:r>
      <w:r>
        <w:rPr>
          <w:sz w:val="20"/>
        </w:rPr>
        <w:t>el tratamiento de las personas privadas de libertad. Es que, la falta de acceso al reconocimiento a la identidad de género constituye un factor determinante para que se sigan reforzando los actos de discriminación</w:t>
      </w:r>
      <w:r>
        <w:rPr>
          <w:spacing w:val="-7"/>
          <w:sz w:val="20"/>
        </w:rPr>
        <w:t> </w:t>
      </w:r>
      <w:r>
        <w:rPr>
          <w:sz w:val="20"/>
        </w:rPr>
        <w:t>en</w:t>
      </w:r>
      <w:r>
        <w:rPr>
          <w:spacing w:val="-8"/>
          <w:sz w:val="20"/>
        </w:rPr>
        <w:t> </w:t>
      </w:r>
      <w:r>
        <w:rPr>
          <w:sz w:val="20"/>
        </w:rPr>
        <w:t>su</w:t>
      </w:r>
      <w:r>
        <w:rPr>
          <w:spacing w:val="-8"/>
          <w:sz w:val="20"/>
        </w:rPr>
        <w:t> </w:t>
      </w:r>
      <w:r>
        <w:rPr>
          <w:sz w:val="20"/>
        </w:rPr>
        <w:t>contra,</w:t>
      </w:r>
      <w:r>
        <w:rPr>
          <w:spacing w:val="-8"/>
          <w:sz w:val="20"/>
        </w:rPr>
        <w:t> </w:t>
      </w:r>
      <w:r>
        <w:rPr>
          <w:sz w:val="20"/>
        </w:rPr>
        <w:t>y</w:t>
      </w:r>
      <w:r>
        <w:rPr>
          <w:spacing w:val="-7"/>
          <w:sz w:val="20"/>
        </w:rPr>
        <w:t> </w:t>
      </w:r>
      <w:r>
        <w:rPr>
          <w:sz w:val="20"/>
        </w:rPr>
        <w:t>también</w:t>
      </w:r>
      <w:r>
        <w:rPr>
          <w:spacing w:val="-7"/>
          <w:sz w:val="20"/>
        </w:rPr>
        <w:t> </w:t>
      </w:r>
      <w:r>
        <w:rPr>
          <w:sz w:val="20"/>
        </w:rPr>
        <w:t>puede</w:t>
      </w:r>
      <w:r>
        <w:rPr>
          <w:spacing w:val="-9"/>
          <w:sz w:val="20"/>
        </w:rPr>
        <w:t> </w:t>
      </w:r>
      <w:r>
        <w:rPr>
          <w:sz w:val="20"/>
        </w:rPr>
        <w:t>erigirse</w:t>
      </w:r>
      <w:r>
        <w:rPr>
          <w:spacing w:val="-8"/>
          <w:sz w:val="20"/>
        </w:rPr>
        <w:t> </w:t>
      </w:r>
      <w:r>
        <w:rPr>
          <w:sz w:val="20"/>
        </w:rPr>
        <w:t>en</w:t>
      </w:r>
      <w:r>
        <w:rPr>
          <w:spacing w:val="-8"/>
          <w:sz w:val="20"/>
        </w:rPr>
        <w:t> </w:t>
      </w:r>
      <w:r>
        <w:rPr>
          <w:sz w:val="20"/>
        </w:rPr>
        <w:t>un</w:t>
      </w:r>
      <w:r>
        <w:rPr>
          <w:spacing w:val="-7"/>
          <w:sz w:val="20"/>
        </w:rPr>
        <w:t> </w:t>
      </w:r>
      <w:r>
        <w:rPr>
          <w:sz w:val="20"/>
        </w:rPr>
        <w:t>obstáculo</w:t>
      </w:r>
      <w:r>
        <w:rPr>
          <w:spacing w:val="-8"/>
          <w:sz w:val="20"/>
        </w:rPr>
        <w:t> </w:t>
      </w:r>
      <w:r>
        <w:rPr>
          <w:sz w:val="20"/>
        </w:rPr>
        <w:t>importante</w:t>
      </w:r>
      <w:r>
        <w:rPr>
          <w:spacing w:val="-6"/>
          <w:sz w:val="20"/>
        </w:rPr>
        <w:t> </w:t>
      </w:r>
      <w:r>
        <w:rPr>
          <w:sz w:val="20"/>
        </w:rPr>
        <w:t>para</w:t>
      </w:r>
      <w:r>
        <w:rPr>
          <w:spacing w:val="-9"/>
          <w:sz w:val="20"/>
        </w:rPr>
        <w:t> </w:t>
      </w:r>
      <w:r>
        <w:rPr>
          <w:sz w:val="20"/>
        </w:rPr>
        <w:t>el</w:t>
      </w:r>
      <w:r>
        <w:rPr>
          <w:spacing w:val="-7"/>
          <w:sz w:val="20"/>
        </w:rPr>
        <w:t> </w:t>
      </w:r>
      <w:r>
        <w:rPr>
          <w:sz w:val="20"/>
        </w:rPr>
        <w:t>goce</w:t>
      </w:r>
      <w:r>
        <w:rPr>
          <w:spacing w:val="-6"/>
          <w:sz w:val="20"/>
        </w:rPr>
        <w:t> </w:t>
      </w:r>
      <w:r>
        <w:rPr>
          <w:sz w:val="20"/>
        </w:rPr>
        <w:t>pleno de todos los derechos reconocidos por el derecho</w:t>
      </w:r>
      <w:r>
        <w:rPr>
          <w:spacing w:val="-15"/>
          <w:sz w:val="20"/>
        </w:rPr>
        <w:t> </w:t>
      </w:r>
      <w:r>
        <w:rPr>
          <w:sz w:val="20"/>
        </w:rPr>
        <w:t>internacional</w:t>
      </w:r>
      <w:r>
        <w:rPr>
          <w:position w:val="7"/>
          <w:sz w:val="13"/>
        </w:rPr>
        <w:t>468</w:t>
      </w:r>
      <w:r>
        <w:rPr>
          <w:sz w:val="20"/>
        </w:rPr>
        <w:t>.</w:t>
      </w:r>
    </w:p>
    <w:p>
      <w:pPr>
        <w:pStyle w:val="BodyText"/>
        <w:spacing w:before="12"/>
        <w:rPr>
          <w:sz w:val="19"/>
        </w:rPr>
      </w:pPr>
    </w:p>
    <w:p>
      <w:pPr>
        <w:pStyle w:val="ListParagraph"/>
        <w:numPr>
          <w:ilvl w:val="0"/>
          <w:numId w:val="24"/>
        </w:numPr>
        <w:tabs>
          <w:tab w:pos="840" w:val="left" w:leader="none"/>
        </w:tabs>
        <w:spacing w:line="240" w:lineRule="auto" w:before="0" w:after="0"/>
        <w:ind w:left="120" w:right="115" w:firstLine="0"/>
        <w:jc w:val="both"/>
        <w:rPr>
          <w:sz w:val="20"/>
        </w:rPr>
      </w:pPr>
      <w:r>
        <w:rPr>
          <w:sz w:val="20"/>
        </w:rPr>
        <w:t>Tomando en cuenta el riesgo de violencia a la que se ven sujetas las personas LGBTI en los espacios carcelarios, se desprende que las acciones que los Estados emprendan para determinar la ubicación de una persona LGBTI en los centros penitenciarios deben buscar garantizar la</w:t>
      </w:r>
      <w:r>
        <w:rPr>
          <w:spacing w:val="55"/>
          <w:sz w:val="20"/>
        </w:rPr>
        <w:t> </w:t>
      </w:r>
      <w:r>
        <w:rPr>
          <w:sz w:val="20"/>
        </w:rPr>
        <w:t>seguridad</w:t>
      </w:r>
    </w:p>
    <w:p>
      <w:pPr>
        <w:pStyle w:val="BodyText"/>
        <w:spacing w:before="5"/>
        <w:rPr>
          <w:sz w:val="26"/>
        </w:rPr>
      </w:pPr>
      <w:r>
        <w:rPr/>
        <w:pict>
          <v:line style="position:absolute;mso-position-horizontal-relative:page;mso-position-vertical-relative:paragraph;z-index:2896;mso-wrap-distance-left:0;mso-wrap-distance-right:0" from="54pt,18.387999pt" to="198.02pt,18.387999pt" stroked="true" strokeweight=".66pt" strokecolor="#000000">
            <v:stroke dashstyle="solid"/>
            <w10:wrap type="topAndBottom"/>
          </v:line>
        </w:pict>
      </w:r>
    </w:p>
    <w:p>
      <w:pPr>
        <w:tabs>
          <w:tab w:pos="687" w:val="left" w:leader="none"/>
        </w:tabs>
        <w:spacing w:before="76"/>
        <w:ind w:left="120" w:right="0" w:firstLine="0"/>
        <w:jc w:val="both"/>
        <w:rPr>
          <w:sz w:val="16"/>
        </w:rPr>
      </w:pPr>
      <w:r>
        <w:rPr>
          <w:position w:val="6"/>
          <w:sz w:val="10"/>
        </w:rPr>
        <w:t>463</w:t>
        <w:tab/>
      </w:r>
      <w:r>
        <w:rPr>
          <w:i/>
          <w:sz w:val="16"/>
        </w:rPr>
        <w:t>Cfr., inter alia</w:t>
      </w:r>
      <w:r>
        <w:rPr>
          <w:sz w:val="16"/>
        </w:rPr>
        <w:t>, CIDH, Principios y Buenas Prácticas, </w:t>
      </w:r>
      <w:r>
        <w:rPr>
          <w:i/>
          <w:sz w:val="16"/>
        </w:rPr>
        <w:t>supra, </w:t>
      </w:r>
      <w:r>
        <w:rPr>
          <w:sz w:val="16"/>
        </w:rPr>
        <w:t>Principio XIX, y Reglas Nelson Mandela, </w:t>
      </w:r>
      <w:r>
        <w:rPr>
          <w:i/>
          <w:sz w:val="16"/>
        </w:rPr>
        <w:t>supra</w:t>
      </w:r>
      <w:r>
        <w:rPr>
          <w:sz w:val="16"/>
        </w:rPr>
        <w:t>, Regla</w:t>
      </w:r>
      <w:r>
        <w:rPr>
          <w:spacing w:val="-37"/>
          <w:sz w:val="16"/>
        </w:rPr>
        <w:t> </w:t>
      </w:r>
      <w:r>
        <w:rPr>
          <w:sz w:val="16"/>
        </w:rPr>
        <w:t>11.</w:t>
      </w:r>
    </w:p>
    <w:p>
      <w:pPr>
        <w:tabs>
          <w:tab w:pos="687" w:val="left" w:leader="none"/>
        </w:tabs>
        <w:spacing w:before="60"/>
        <w:ind w:left="120" w:right="117" w:firstLine="0"/>
        <w:jc w:val="both"/>
        <w:rPr>
          <w:sz w:val="16"/>
        </w:rPr>
      </w:pPr>
      <w:r>
        <w:rPr>
          <w:position w:val="6"/>
          <w:sz w:val="10"/>
        </w:rPr>
        <w:t>464</w:t>
        <w:tab/>
      </w:r>
      <w:r>
        <w:rPr>
          <w:sz w:val="16"/>
        </w:rPr>
        <w:t>El sistema binario del sexo corresponde al modelo social y cultural dominante en la cultura occidental</w:t>
      </w:r>
      <w:r>
        <w:rPr>
          <w:spacing w:val="40"/>
          <w:sz w:val="16"/>
        </w:rPr>
        <w:t> </w:t>
      </w:r>
      <w:r>
        <w:rPr>
          <w:sz w:val="16"/>
        </w:rPr>
        <w:t>que</w:t>
      </w:r>
      <w:r>
        <w:rPr>
          <w:spacing w:val="2"/>
          <w:sz w:val="16"/>
        </w:rPr>
        <w:t> </w:t>
      </w:r>
      <w:r>
        <w:rPr>
          <w:sz w:val="16"/>
        </w:rPr>
        <w:t>“considera</w:t>
      </w:r>
      <w:r>
        <w:rPr>
          <w:w w:val="99"/>
          <w:sz w:val="16"/>
        </w:rPr>
        <w:t> </w:t>
      </w:r>
      <w:r>
        <w:rPr>
          <w:sz w:val="16"/>
        </w:rPr>
        <w:t>que</w:t>
      </w:r>
      <w:r>
        <w:rPr>
          <w:spacing w:val="-10"/>
          <w:sz w:val="16"/>
        </w:rPr>
        <w:t> </w:t>
      </w:r>
      <w:r>
        <w:rPr>
          <w:sz w:val="16"/>
        </w:rPr>
        <w:t>el</w:t>
      </w:r>
      <w:r>
        <w:rPr>
          <w:spacing w:val="-10"/>
          <w:sz w:val="16"/>
        </w:rPr>
        <w:t> </w:t>
      </w:r>
      <w:r>
        <w:rPr>
          <w:sz w:val="16"/>
        </w:rPr>
        <w:t>género</w:t>
      </w:r>
      <w:r>
        <w:rPr>
          <w:spacing w:val="-9"/>
          <w:sz w:val="16"/>
        </w:rPr>
        <w:t> </w:t>
      </w:r>
      <w:r>
        <w:rPr>
          <w:sz w:val="16"/>
        </w:rPr>
        <w:t>y</w:t>
      </w:r>
      <w:r>
        <w:rPr>
          <w:spacing w:val="-9"/>
          <w:sz w:val="16"/>
        </w:rPr>
        <w:t> </w:t>
      </w:r>
      <w:r>
        <w:rPr>
          <w:sz w:val="16"/>
        </w:rPr>
        <w:t>el</w:t>
      </w:r>
      <w:r>
        <w:rPr>
          <w:spacing w:val="-10"/>
          <w:sz w:val="16"/>
        </w:rPr>
        <w:t> </w:t>
      </w:r>
      <w:r>
        <w:rPr>
          <w:sz w:val="16"/>
        </w:rPr>
        <w:t>sexo</w:t>
      </w:r>
      <w:r>
        <w:rPr>
          <w:spacing w:val="-9"/>
          <w:sz w:val="16"/>
        </w:rPr>
        <w:t> </w:t>
      </w:r>
      <w:r>
        <w:rPr>
          <w:sz w:val="16"/>
        </w:rPr>
        <w:t>abarcan</w:t>
      </w:r>
      <w:r>
        <w:rPr>
          <w:spacing w:val="-10"/>
          <w:sz w:val="16"/>
        </w:rPr>
        <w:t> </w:t>
      </w:r>
      <w:r>
        <w:rPr>
          <w:sz w:val="16"/>
        </w:rPr>
        <w:t>dos,</w:t>
      </w:r>
      <w:r>
        <w:rPr>
          <w:spacing w:val="-10"/>
          <w:sz w:val="16"/>
        </w:rPr>
        <w:t> </w:t>
      </w:r>
      <w:r>
        <w:rPr>
          <w:sz w:val="16"/>
        </w:rPr>
        <w:t>y</w:t>
      </w:r>
      <w:r>
        <w:rPr>
          <w:spacing w:val="-9"/>
          <w:sz w:val="16"/>
        </w:rPr>
        <w:t> </w:t>
      </w:r>
      <w:r>
        <w:rPr>
          <w:sz w:val="16"/>
        </w:rPr>
        <w:t>sólo</w:t>
      </w:r>
      <w:r>
        <w:rPr>
          <w:spacing w:val="-9"/>
          <w:sz w:val="16"/>
        </w:rPr>
        <w:t> </w:t>
      </w:r>
      <w:r>
        <w:rPr>
          <w:sz w:val="16"/>
        </w:rPr>
        <w:t>dos,</w:t>
      </w:r>
      <w:r>
        <w:rPr>
          <w:spacing w:val="-10"/>
          <w:sz w:val="16"/>
        </w:rPr>
        <w:t> </w:t>
      </w:r>
      <w:r>
        <w:rPr>
          <w:sz w:val="16"/>
        </w:rPr>
        <w:t>categorías</w:t>
      </w:r>
      <w:r>
        <w:rPr>
          <w:spacing w:val="-9"/>
          <w:sz w:val="16"/>
        </w:rPr>
        <w:t> </w:t>
      </w:r>
      <w:r>
        <w:rPr>
          <w:sz w:val="16"/>
        </w:rPr>
        <w:t>rígidas,</w:t>
      </w:r>
      <w:r>
        <w:rPr>
          <w:spacing w:val="-10"/>
          <w:sz w:val="16"/>
        </w:rPr>
        <w:t> </w:t>
      </w:r>
      <w:r>
        <w:rPr>
          <w:sz w:val="16"/>
        </w:rPr>
        <w:t>a</w:t>
      </w:r>
      <w:r>
        <w:rPr>
          <w:spacing w:val="-9"/>
          <w:sz w:val="16"/>
        </w:rPr>
        <w:t> </w:t>
      </w:r>
      <w:r>
        <w:rPr>
          <w:sz w:val="16"/>
        </w:rPr>
        <w:t>saber,</w:t>
      </w:r>
      <w:r>
        <w:rPr>
          <w:spacing w:val="-10"/>
          <w:sz w:val="16"/>
        </w:rPr>
        <w:t> </w:t>
      </w:r>
      <w:r>
        <w:rPr>
          <w:sz w:val="16"/>
        </w:rPr>
        <w:t>masculino/hombre</w:t>
      </w:r>
      <w:r>
        <w:rPr>
          <w:spacing w:val="-10"/>
          <w:sz w:val="16"/>
        </w:rPr>
        <w:t> </w:t>
      </w:r>
      <w:r>
        <w:rPr>
          <w:sz w:val="16"/>
        </w:rPr>
        <w:t>y</w:t>
      </w:r>
      <w:r>
        <w:rPr>
          <w:spacing w:val="-9"/>
          <w:sz w:val="16"/>
        </w:rPr>
        <w:t> </w:t>
      </w:r>
      <w:r>
        <w:rPr>
          <w:sz w:val="16"/>
        </w:rPr>
        <w:t>femenino/mujer.</w:t>
      </w:r>
      <w:r>
        <w:rPr>
          <w:spacing w:val="-10"/>
          <w:sz w:val="16"/>
        </w:rPr>
        <w:t> </w:t>
      </w:r>
      <w:r>
        <w:rPr>
          <w:sz w:val="16"/>
        </w:rPr>
        <w:t>Tal</w:t>
      </w:r>
      <w:r>
        <w:rPr>
          <w:spacing w:val="-9"/>
          <w:sz w:val="16"/>
        </w:rPr>
        <w:t> </w:t>
      </w:r>
      <w:r>
        <w:rPr>
          <w:sz w:val="16"/>
        </w:rPr>
        <w:t>sistema o modelo excluye a aquellos que no se enmarcan dentro de las dos categorías (como las personas trans o intersex). </w:t>
      </w:r>
      <w:r>
        <w:rPr>
          <w:i/>
          <w:sz w:val="16"/>
        </w:rPr>
        <w:t>Cfr</w:t>
      </w:r>
      <w:r>
        <w:rPr>
          <w:sz w:val="16"/>
        </w:rPr>
        <w:t>. Opinión Consultiva OC-24/17, </w:t>
      </w:r>
      <w:r>
        <w:rPr>
          <w:i/>
          <w:sz w:val="16"/>
        </w:rPr>
        <w:t>supra</w:t>
      </w:r>
      <w:r>
        <w:rPr>
          <w:sz w:val="16"/>
        </w:rPr>
        <w:t>, párr. 32.c, y CIDH, Relatoría de Derechos LGTBI. Conceptos Básicos. Disponible en: ht</w:t>
      </w:r>
      <w:hyperlink r:id="rId86">
        <w:r>
          <w:rPr>
            <w:sz w:val="16"/>
          </w:rPr>
          <w:t>tps://www</w:t>
        </w:r>
      </w:hyperlink>
      <w:r>
        <w:rPr>
          <w:sz w:val="16"/>
        </w:rPr>
        <w:t>.o</w:t>
      </w:r>
      <w:hyperlink r:id="rId86">
        <w:r>
          <w:rPr>
            <w:sz w:val="16"/>
          </w:rPr>
          <w:t>as.org/es/cidh</w:t>
        </w:r>
      </w:hyperlink>
      <w:r>
        <w:rPr>
          <w:sz w:val="16"/>
        </w:rPr>
        <w:t>/</w:t>
      </w:r>
      <w:hyperlink r:id="rId86">
        <w:r>
          <w:rPr>
            <w:sz w:val="16"/>
          </w:rPr>
          <w:t>multimedia/2015/violencia-lgbti/terminologia-lgbti.html</w:t>
        </w:r>
      </w:hyperlink>
    </w:p>
    <w:p>
      <w:pPr>
        <w:tabs>
          <w:tab w:pos="687" w:val="left" w:leader="none"/>
        </w:tabs>
        <w:spacing w:before="60"/>
        <w:ind w:left="120" w:right="117" w:firstLine="0"/>
        <w:jc w:val="both"/>
        <w:rPr>
          <w:sz w:val="16"/>
        </w:rPr>
      </w:pPr>
      <w:r>
        <w:rPr>
          <w:position w:val="6"/>
          <w:sz w:val="10"/>
        </w:rPr>
        <w:t>465</w:t>
        <w:tab/>
      </w:r>
      <w:r>
        <w:rPr>
          <w:sz w:val="16"/>
        </w:rPr>
        <w:t>La</w:t>
      </w:r>
      <w:r>
        <w:rPr>
          <w:spacing w:val="14"/>
          <w:sz w:val="16"/>
        </w:rPr>
        <w:t> </w:t>
      </w:r>
      <w:r>
        <w:rPr>
          <w:sz w:val="16"/>
        </w:rPr>
        <w:t>cisnormatividad</w:t>
      </w:r>
      <w:r>
        <w:rPr>
          <w:spacing w:val="16"/>
          <w:sz w:val="16"/>
        </w:rPr>
        <w:t> </w:t>
      </w:r>
      <w:r>
        <w:rPr>
          <w:sz w:val="16"/>
        </w:rPr>
        <w:t>es</w:t>
      </w:r>
      <w:r>
        <w:rPr>
          <w:spacing w:val="14"/>
          <w:sz w:val="16"/>
        </w:rPr>
        <w:t> </w:t>
      </w:r>
      <w:r>
        <w:rPr>
          <w:sz w:val="16"/>
        </w:rPr>
        <w:t>la</w:t>
      </w:r>
      <w:r>
        <w:rPr>
          <w:spacing w:val="14"/>
          <w:sz w:val="16"/>
        </w:rPr>
        <w:t> </w:t>
      </w:r>
      <w:r>
        <w:rPr>
          <w:sz w:val="16"/>
        </w:rPr>
        <w:t>idea</w:t>
      </w:r>
      <w:r>
        <w:rPr>
          <w:spacing w:val="16"/>
          <w:sz w:val="16"/>
        </w:rPr>
        <w:t> </w:t>
      </w:r>
      <w:r>
        <w:rPr>
          <w:sz w:val="16"/>
        </w:rPr>
        <w:t>o</w:t>
      </w:r>
      <w:r>
        <w:rPr>
          <w:spacing w:val="15"/>
          <w:sz w:val="16"/>
        </w:rPr>
        <w:t> </w:t>
      </w:r>
      <w:r>
        <w:rPr>
          <w:sz w:val="16"/>
        </w:rPr>
        <w:t>expectativa</w:t>
      </w:r>
      <w:r>
        <w:rPr>
          <w:spacing w:val="16"/>
          <w:sz w:val="16"/>
        </w:rPr>
        <w:t> </w:t>
      </w:r>
      <w:r>
        <w:rPr>
          <w:sz w:val="16"/>
        </w:rPr>
        <w:t>de</w:t>
      </w:r>
      <w:r>
        <w:rPr>
          <w:spacing w:val="14"/>
          <w:sz w:val="16"/>
        </w:rPr>
        <w:t> </w:t>
      </w:r>
      <w:r>
        <w:rPr>
          <w:sz w:val="16"/>
        </w:rPr>
        <w:t>acuerdo</w:t>
      </w:r>
      <w:r>
        <w:rPr>
          <w:spacing w:val="14"/>
          <w:sz w:val="16"/>
        </w:rPr>
        <w:t> </w:t>
      </w:r>
      <w:r>
        <w:rPr>
          <w:sz w:val="16"/>
        </w:rPr>
        <w:t>a</w:t>
      </w:r>
      <w:r>
        <w:rPr>
          <w:spacing w:val="14"/>
          <w:sz w:val="16"/>
        </w:rPr>
        <w:t> </w:t>
      </w:r>
      <w:r>
        <w:rPr>
          <w:sz w:val="16"/>
        </w:rPr>
        <w:t>la</w:t>
      </w:r>
      <w:r>
        <w:rPr>
          <w:spacing w:val="15"/>
          <w:sz w:val="16"/>
        </w:rPr>
        <w:t> </w:t>
      </w:r>
      <w:r>
        <w:rPr>
          <w:sz w:val="16"/>
        </w:rPr>
        <w:t>cual,</w:t>
      </w:r>
      <w:r>
        <w:rPr>
          <w:spacing w:val="14"/>
          <w:sz w:val="16"/>
        </w:rPr>
        <w:t> </w:t>
      </w:r>
      <w:r>
        <w:rPr>
          <w:sz w:val="16"/>
        </w:rPr>
        <w:t>todas</w:t>
      </w:r>
      <w:r>
        <w:rPr>
          <w:spacing w:val="14"/>
          <w:sz w:val="16"/>
        </w:rPr>
        <w:t> </w:t>
      </w:r>
      <w:r>
        <w:rPr>
          <w:sz w:val="16"/>
        </w:rPr>
        <w:t>las</w:t>
      </w:r>
      <w:r>
        <w:rPr>
          <w:spacing w:val="14"/>
          <w:sz w:val="16"/>
        </w:rPr>
        <w:t> </w:t>
      </w:r>
      <w:r>
        <w:rPr>
          <w:sz w:val="16"/>
        </w:rPr>
        <w:t>personas</w:t>
      </w:r>
      <w:r>
        <w:rPr>
          <w:spacing w:val="14"/>
          <w:sz w:val="16"/>
        </w:rPr>
        <w:t> </w:t>
      </w:r>
      <w:r>
        <w:rPr>
          <w:sz w:val="16"/>
        </w:rPr>
        <w:t>son</w:t>
      </w:r>
      <w:r>
        <w:rPr>
          <w:spacing w:val="14"/>
          <w:sz w:val="16"/>
        </w:rPr>
        <w:t> </w:t>
      </w:r>
      <w:r>
        <w:rPr>
          <w:sz w:val="16"/>
        </w:rPr>
        <w:t>cisgénero,</w:t>
      </w:r>
      <w:r>
        <w:rPr>
          <w:spacing w:val="15"/>
          <w:sz w:val="16"/>
        </w:rPr>
        <w:t> </w:t>
      </w:r>
      <w:r>
        <w:rPr>
          <w:sz w:val="16"/>
        </w:rPr>
        <w:t>y</w:t>
      </w:r>
      <w:r>
        <w:rPr>
          <w:spacing w:val="15"/>
          <w:sz w:val="16"/>
        </w:rPr>
        <w:t> </w:t>
      </w:r>
      <w:r>
        <w:rPr>
          <w:sz w:val="16"/>
        </w:rPr>
        <w:t>que</w:t>
      </w:r>
      <w:r>
        <w:rPr>
          <w:spacing w:val="14"/>
          <w:sz w:val="16"/>
        </w:rPr>
        <w:t> </w:t>
      </w:r>
      <w:r>
        <w:rPr>
          <w:sz w:val="16"/>
        </w:rPr>
        <w:t>aquellas</w:t>
      </w:r>
      <w:r>
        <w:rPr>
          <w:w w:val="99"/>
          <w:sz w:val="16"/>
        </w:rPr>
        <w:t> </w:t>
      </w:r>
      <w:r>
        <w:rPr>
          <w:sz w:val="16"/>
        </w:rPr>
        <w:t>personas a las que se les asignó el sexo masculino al nacer siempre crecen para ser hombres y aquellas a las que se les asignó el sexo o femenino al nacer siempre crecen para ser mujeres. </w:t>
      </w:r>
      <w:r>
        <w:rPr>
          <w:i/>
          <w:sz w:val="16"/>
        </w:rPr>
        <w:t>Cfr</w:t>
      </w:r>
      <w:r>
        <w:rPr>
          <w:sz w:val="16"/>
        </w:rPr>
        <w:t>. Opinión Consultiva OC-24/17, </w:t>
      </w:r>
      <w:r>
        <w:rPr>
          <w:i/>
          <w:sz w:val="16"/>
        </w:rPr>
        <w:t>supra</w:t>
      </w:r>
      <w:r>
        <w:rPr>
          <w:sz w:val="16"/>
        </w:rPr>
        <w:t>, párr 32.g; CIDH, Violencia contra Personas Lesbianas, Gay, Bisexuales, Trans e Intersex en América, </w:t>
      </w:r>
      <w:r>
        <w:rPr>
          <w:i/>
          <w:sz w:val="16"/>
        </w:rPr>
        <w:t>supra</w:t>
      </w:r>
      <w:r>
        <w:rPr>
          <w:sz w:val="16"/>
        </w:rPr>
        <w:t>, párr. 32, y Comisión Interamericana de Derechos Humanos, Relatoría de Derechos LGTBI. Conceptos Básicos. Disponible en: ht</w:t>
      </w:r>
      <w:hyperlink r:id="rId86">
        <w:r>
          <w:rPr>
            <w:sz w:val="16"/>
          </w:rPr>
          <w:t>tps://www</w:t>
        </w:r>
      </w:hyperlink>
      <w:r>
        <w:rPr>
          <w:sz w:val="16"/>
        </w:rPr>
        <w:t>.o</w:t>
      </w:r>
      <w:hyperlink r:id="rId86">
        <w:r>
          <w:rPr>
            <w:sz w:val="16"/>
          </w:rPr>
          <w:t>as.org/es/cidh</w:t>
        </w:r>
      </w:hyperlink>
      <w:r>
        <w:rPr>
          <w:sz w:val="16"/>
        </w:rPr>
        <w:t>/</w:t>
      </w:r>
      <w:hyperlink r:id="rId86">
        <w:r>
          <w:rPr>
            <w:sz w:val="16"/>
          </w:rPr>
          <w:t>multimedia/2015/violencia-lgbti/terminologia-lgbti.html</w:t>
        </w:r>
      </w:hyperlink>
    </w:p>
    <w:p>
      <w:pPr>
        <w:tabs>
          <w:tab w:pos="687" w:val="left" w:leader="none"/>
        </w:tabs>
        <w:spacing w:before="60"/>
        <w:ind w:left="120" w:right="119" w:firstLine="0"/>
        <w:jc w:val="both"/>
        <w:rPr>
          <w:sz w:val="16"/>
        </w:rPr>
      </w:pPr>
      <w:r>
        <w:rPr>
          <w:position w:val="6"/>
          <w:sz w:val="10"/>
        </w:rPr>
        <w:t>466</w:t>
        <w:tab/>
      </w:r>
      <w:r>
        <w:rPr>
          <w:sz w:val="16"/>
        </w:rPr>
        <w:t>La  heteronormatividad  constituye  un  sesgo  cultural  a  favor  de  las  relaciones  heterosexuales,  las </w:t>
      </w:r>
      <w:r>
        <w:rPr>
          <w:spacing w:val="34"/>
          <w:sz w:val="16"/>
        </w:rPr>
        <w:t> </w:t>
      </w:r>
      <w:r>
        <w:rPr>
          <w:sz w:val="16"/>
        </w:rPr>
        <w:t>cuales </w:t>
      </w:r>
      <w:r>
        <w:rPr>
          <w:spacing w:val="3"/>
          <w:sz w:val="16"/>
        </w:rPr>
        <w:t> </w:t>
      </w:r>
      <w:r>
        <w:rPr>
          <w:sz w:val="16"/>
        </w:rPr>
        <w:t>son</w:t>
      </w:r>
      <w:r>
        <w:rPr>
          <w:w w:val="99"/>
          <w:sz w:val="16"/>
        </w:rPr>
        <w:t> </w:t>
      </w:r>
      <w:r>
        <w:rPr>
          <w:sz w:val="16"/>
        </w:rPr>
        <w:t>consideradas normales, naturales e ideales y son preferidas por sobre relaciones del mismo sexo o del mismo género. Ese concepto apela a reglas jurídicas, religiosas, sociales, y culturales que obligan a las personas a actuar conforme a patrones heterosexuales dominantes e imperantes. </w:t>
      </w:r>
      <w:r>
        <w:rPr>
          <w:i/>
          <w:sz w:val="16"/>
        </w:rPr>
        <w:t>Cfr</w:t>
      </w:r>
      <w:r>
        <w:rPr>
          <w:sz w:val="16"/>
        </w:rPr>
        <w:t>. Opinión Consultiva OC-24/17, </w:t>
      </w:r>
      <w:r>
        <w:rPr>
          <w:i/>
          <w:sz w:val="16"/>
        </w:rPr>
        <w:t>supra</w:t>
      </w:r>
      <w:r>
        <w:rPr>
          <w:sz w:val="16"/>
        </w:rPr>
        <w:t>, párr. 32.h; CIDH, Violencia contra Personas Lesbianas, Gay, Bisexuales, Trans e Intersex en América, </w:t>
      </w:r>
      <w:r>
        <w:rPr>
          <w:i/>
          <w:sz w:val="16"/>
        </w:rPr>
        <w:t>supra</w:t>
      </w:r>
      <w:r>
        <w:rPr>
          <w:sz w:val="16"/>
        </w:rPr>
        <w:t>, párr. 31, y Comisión Interamericana de Derechos Humanos, Relatoría de Derechos LGTBI. Conceptos Básicos. Disponible en: ht</w:t>
      </w:r>
      <w:hyperlink r:id="rId86">
        <w:r>
          <w:rPr>
            <w:sz w:val="16"/>
          </w:rPr>
          <w:t>tps://www</w:t>
        </w:r>
      </w:hyperlink>
      <w:r>
        <w:rPr>
          <w:sz w:val="16"/>
        </w:rPr>
        <w:t>.o</w:t>
      </w:r>
      <w:hyperlink r:id="rId86">
        <w:r>
          <w:rPr>
            <w:sz w:val="16"/>
          </w:rPr>
          <w:t>as.org/es/cidh</w:t>
        </w:r>
      </w:hyperlink>
      <w:r>
        <w:rPr>
          <w:sz w:val="16"/>
        </w:rPr>
        <w:t>/</w:t>
      </w:r>
      <w:hyperlink r:id="rId86">
        <w:r>
          <w:rPr>
            <w:sz w:val="16"/>
          </w:rPr>
          <w:t>multimedia/2015/violencia-lgbti/terminologia-lgbti.html</w:t>
        </w:r>
      </w:hyperlink>
    </w:p>
    <w:p>
      <w:pPr>
        <w:tabs>
          <w:tab w:pos="687" w:val="left" w:leader="none"/>
        </w:tabs>
        <w:spacing w:before="60"/>
        <w:ind w:left="120" w:right="0" w:firstLine="0"/>
        <w:jc w:val="both"/>
        <w:rPr>
          <w:sz w:val="16"/>
        </w:rPr>
      </w:pPr>
      <w:r>
        <w:rPr>
          <w:position w:val="6"/>
          <w:sz w:val="10"/>
        </w:rPr>
        <w:t>467</w:t>
        <w:tab/>
      </w:r>
      <w:r>
        <w:rPr>
          <w:i/>
          <w:sz w:val="16"/>
        </w:rPr>
        <w:t>Cfr</w:t>
      </w:r>
      <w:r>
        <w:rPr>
          <w:sz w:val="16"/>
        </w:rPr>
        <w:t>. CIDH, Principios y Buenas Prácticas, </w:t>
      </w:r>
      <w:r>
        <w:rPr>
          <w:i/>
          <w:sz w:val="16"/>
        </w:rPr>
        <w:t>supra, </w:t>
      </w:r>
      <w:r>
        <w:rPr>
          <w:sz w:val="16"/>
        </w:rPr>
        <w:t>Principio</w:t>
      </w:r>
      <w:r>
        <w:rPr>
          <w:spacing w:val="-20"/>
          <w:sz w:val="16"/>
        </w:rPr>
        <w:t> </w:t>
      </w:r>
      <w:r>
        <w:rPr>
          <w:sz w:val="16"/>
        </w:rPr>
        <w:t>XIX.</w:t>
      </w:r>
    </w:p>
    <w:p>
      <w:pPr>
        <w:tabs>
          <w:tab w:pos="687" w:val="left" w:leader="none"/>
        </w:tabs>
        <w:spacing w:before="60"/>
        <w:ind w:left="120" w:right="0" w:firstLine="0"/>
        <w:jc w:val="both"/>
        <w:rPr>
          <w:sz w:val="16"/>
        </w:rPr>
      </w:pPr>
      <w:r>
        <w:rPr>
          <w:position w:val="6"/>
          <w:sz w:val="10"/>
        </w:rPr>
        <w:t>468</w:t>
        <w:tab/>
      </w:r>
      <w:r>
        <w:rPr>
          <w:i/>
          <w:sz w:val="16"/>
        </w:rPr>
        <w:t>Cfr</w:t>
      </w:r>
      <w:r>
        <w:rPr>
          <w:sz w:val="16"/>
        </w:rPr>
        <w:t>. Opinión Consultiva OC-24/17, </w:t>
      </w:r>
      <w:r>
        <w:rPr>
          <w:i/>
          <w:sz w:val="16"/>
        </w:rPr>
        <w:t>supra</w:t>
      </w:r>
      <w:r>
        <w:rPr>
          <w:sz w:val="16"/>
        </w:rPr>
        <w:t>, párr.</w:t>
      </w:r>
      <w:r>
        <w:rPr>
          <w:spacing w:val="-12"/>
          <w:sz w:val="16"/>
        </w:rPr>
        <w:t> </w:t>
      </w:r>
      <w:r>
        <w:rPr>
          <w:sz w:val="16"/>
        </w:rPr>
        <w:t>114.</w:t>
      </w:r>
    </w:p>
    <w:p>
      <w:pPr>
        <w:spacing w:after="0"/>
        <w:jc w:val="both"/>
        <w:rPr>
          <w:sz w:val="16"/>
        </w:rPr>
        <w:sectPr>
          <w:pgSz w:w="12240" w:h="15840"/>
          <w:pgMar w:header="0" w:footer="986" w:top="1500" w:bottom="1180" w:left="960" w:right="960"/>
        </w:sectPr>
      </w:pPr>
    </w:p>
    <w:p>
      <w:pPr>
        <w:pStyle w:val="BodyText"/>
        <w:spacing w:before="80"/>
        <w:ind w:left="120" w:right="115"/>
        <w:jc w:val="both"/>
      </w:pPr>
      <w:r>
        <w:rPr/>
        <w:t>de dichas personas, observando su identidad de género y/o su orientación sexual. Al referirse a la ubicación de las personas LGBTI en centros penitenciarios, la Corte ha hecho referencia al Manual sobre Reclusos con Necesidades Especiales de la Oficina de las Naciones Unidas contra la Droga y</w:t>
      </w:r>
      <w:r>
        <w:rPr>
          <w:spacing w:val="-44"/>
        </w:rPr>
        <w:t> </w:t>
      </w:r>
      <w:r>
        <w:rPr/>
        <w:t>el Delito (UNODC), el cual señala que las personas privadas de libertad LGBTI no deben alojarse en celdas</w:t>
      </w:r>
      <w:r>
        <w:rPr>
          <w:spacing w:val="-12"/>
        </w:rPr>
        <w:t> </w:t>
      </w:r>
      <w:r>
        <w:rPr/>
        <w:t>con</w:t>
      </w:r>
      <w:r>
        <w:rPr>
          <w:spacing w:val="-11"/>
        </w:rPr>
        <w:t> </w:t>
      </w:r>
      <w:r>
        <w:rPr/>
        <w:t>otros</w:t>
      </w:r>
      <w:r>
        <w:rPr>
          <w:spacing w:val="-11"/>
        </w:rPr>
        <w:t> </w:t>
      </w:r>
      <w:r>
        <w:rPr/>
        <w:t>prisioneros</w:t>
      </w:r>
      <w:r>
        <w:rPr>
          <w:spacing w:val="-12"/>
        </w:rPr>
        <w:t> </w:t>
      </w:r>
      <w:r>
        <w:rPr/>
        <w:t>que</w:t>
      </w:r>
      <w:r>
        <w:rPr>
          <w:spacing w:val="-11"/>
        </w:rPr>
        <w:t> </w:t>
      </w:r>
      <w:r>
        <w:rPr/>
        <w:t>pueden</w:t>
      </w:r>
      <w:r>
        <w:rPr>
          <w:spacing w:val="-11"/>
        </w:rPr>
        <w:t> </w:t>
      </w:r>
      <w:r>
        <w:rPr/>
        <w:t>poner</w:t>
      </w:r>
      <w:r>
        <w:rPr>
          <w:spacing w:val="-13"/>
        </w:rPr>
        <w:t> </w:t>
      </w:r>
      <w:r>
        <w:rPr/>
        <w:t>sus</w:t>
      </w:r>
      <w:r>
        <w:rPr>
          <w:spacing w:val="-11"/>
        </w:rPr>
        <w:t> </w:t>
      </w:r>
      <w:r>
        <w:rPr/>
        <w:t>vidas</w:t>
      </w:r>
      <w:r>
        <w:rPr>
          <w:spacing w:val="-12"/>
        </w:rPr>
        <w:t> </w:t>
      </w:r>
      <w:r>
        <w:rPr/>
        <w:t>en</w:t>
      </w:r>
      <w:r>
        <w:rPr>
          <w:spacing w:val="-11"/>
        </w:rPr>
        <w:t> </w:t>
      </w:r>
      <w:r>
        <w:rPr/>
        <w:t>riesgo</w:t>
      </w:r>
      <w:r>
        <w:rPr>
          <w:position w:val="7"/>
          <w:sz w:val="13"/>
        </w:rPr>
        <w:t>469</w:t>
      </w:r>
      <w:r>
        <w:rPr/>
        <w:t>.</w:t>
      </w:r>
      <w:r>
        <w:rPr>
          <w:spacing w:val="-11"/>
        </w:rPr>
        <w:t> </w:t>
      </w:r>
      <w:r>
        <w:rPr/>
        <w:t>Dicho</w:t>
      </w:r>
      <w:r>
        <w:rPr>
          <w:spacing w:val="-11"/>
        </w:rPr>
        <w:t> </w:t>
      </w:r>
      <w:r>
        <w:rPr/>
        <w:t>instrumento</w:t>
      </w:r>
      <w:r>
        <w:rPr>
          <w:spacing w:val="-12"/>
        </w:rPr>
        <w:t> </w:t>
      </w:r>
      <w:r>
        <w:rPr/>
        <w:t>dispone</w:t>
      </w:r>
      <w:r>
        <w:rPr>
          <w:spacing w:val="-12"/>
        </w:rPr>
        <w:t> </w:t>
      </w:r>
      <w:r>
        <w:rPr/>
        <w:t>que los Estados deberían aplicar un sistema de clasificación que “reconozca las necesidades especiales de protección de las personas homosexuales, bisexuales y transexuales” y se ajuste al principio esencial de asignar un “entorno que garantice mejor su seguridad”</w:t>
      </w:r>
      <w:r>
        <w:rPr>
          <w:position w:val="7"/>
          <w:sz w:val="13"/>
        </w:rPr>
        <w:t>470</w:t>
      </w:r>
      <w:r>
        <w:rPr/>
        <w:t>. Para ello, se recomienda: a) tomar en consideración la voluntad y temores de las personas privadas de libertad; b) no ubicar a los</w:t>
      </w:r>
      <w:r>
        <w:rPr>
          <w:spacing w:val="-7"/>
        </w:rPr>
        <w:t> </w:t>
      </w:r>
      <w:r>
        <w:rPr/>
        <w:t>reclusos</w:t>
      </w:r>
      <w:r>
        <w:rPr>
          <w:spacing w:val="-10"/>
        </w:rPr>
        <w:t> </w:t>
      </w:r>
      <w:r>
        <w:rPr/>
        <w:t>homosexuales,</w:t>
      </w:r>
      <w:r>
        <w:rPr>
          <w:spacing w:val="-8"/>
        </w:rPr>
        <w:t> </w:t>
      </w:r>
      <w:r>
        <w:rPr/>
        <w:t>bisexuales</w:t>
      </w:r>
      <w:r>
        <w:rPr>
          <w:spacing w:val="-8"/>
        </w:rPr>
        <w:t> </w:t>
      </w:r>
      <w:r>
        <w:rPr/>
        <w:t>y</w:t>
      </w:r>
      <w:r>
        <w:rPr>
          <w:spacing w:val="-8"/>
        </w:rPr>
        <w:t> </w:t>
      </w:r>
      <w:r>
        <w:rPr/>
        <w:t>transexuales</w:t>
      </w:r>
      <w:r>
        <w:rPr>
          <w:spacing w:val="-10"/>
        </w:rPr>
        <w:t> </w:t>
      </w:r>
      <w:r>
        <w:rPr/>
        <w:t>en</w:t>
      </w:r>
      <w:r>
        <w:rPr>
          <w:spacing w:val="-8"/>
        </w:rPr>
        <w:t> </w:t>
      </w:r>
      <w:r>
        <w:rPr/>
        <w:t>dormitorios</w:t>
      </w:r>
      <w:r>
        <w:rPr>
          <w:spacing w:val="-8"/>
        </w:rPr>
        <w:t> </w:t>
      </w:r>
      <w:r>
        <w:rPr/>
        <w:t>o</w:t>
      </w:r>
      <w:r>
        <w:rPr>
          <w:spacing w:val="-10"/>
        </w:rPr>
        <w:t> </w:t>
      </w:r>
      <w:r>
        <w:rPr/>
        <w:t>celdas</w:t>
      </w:r>
      <w:r>
        <w:rPr>
          <w:spacing w:val="-10"/>
        </w:rPr>
        <w:t> </w:t>
      </w:r>
      <w:r>
        <w:rPr/>
        <w:t>junto</w:t>
      </w:r>
      <w:r>
        <w:rPr>
          <w:spacing w:val="-8"/>
        </w:rPr>
        <w:t> </w:t>
      </w:r>
      <w:r>
        <w:rPr/>
        <w:t>con</w:t>
      </w:r>
      <w:r>
        <w:rPr>
          <w:spacing w:val="-8"/>
        </w:rPr>
        <w:t> </w:t>
      </w:r>
      <w:r>
        <w:rPr/>
        <w:t>reclusos</w:t>
      </w:r>
      <w:r>
        <w:rPr>
          <w:spacing w:val="-7"/>
        </w:rPr>
        <w:t> </w:t>
      </w:r>
      <w:r>
        <w:rPr/>
        <w:t>que puedan</w:t>
      </w:r>
      <w:r>
        <w:rPr>
          <w:spacing w:val="-10"/>
        </w:rPr>
        <w:t> </w:t>
      </w:r>
      <w:r>
        <w:rPr/>
        <w:t>significar</w:t>
      </w:r>
      <w:r>
        <w:rPr>
          <w:spacing w:val="-11"/>
        </w:rPr>
        <w:t> </w:t>
      </w:r>
      <w:r>
        <w:rPr/>
        <w:t>un</w:t>
      </w:r>
      <w:r>
        <w:rPr>
          <w:spacing w:val="-10"/>
        </w:rPr>
        <w:t> </w:t>
      </w:r>
      <w:r>
        <w:rPr/>
        <w:t>riesgo</w:t>
      </w:r>
      <w:r>
        <w:rPr>
          <w:spacing w:val="-10"/>
        </w:rPr>
        <w:t> </w:t>
      </w:r>
      <w:r>
        <w:rPr/>
        <w:t>para</w:t>
      </w:r>
      <w:r>
        <w:rPr>
          <w:spacing w:val="-10"/>
        </w:rPr>
        <w:t> </w:t>
      </w:r>
      <w:r>
        <w:rPr/>
        <w:t>su</w:t>
      </w:r>
      <w:r>
        <w:rPr>
          <w:spacing w:val="-10"/>
        </w:rPr>
        <w:t> </w:t>
      </w:r>
      <w:r>
        <w:rPr/>
        <w:t>seguridad;</w:t>
      </w:r>
      <w:r>
        <w:rPr>
          <w:spacing w:val="-12"/>
        </w:rPr>
        <w:t> </w:t>
      </w:r>
      <w:r>
        <w:rPr/>
        <w:t>c)</w:t>
      </w:r>
      <w:r>
        <w:rPr>
          <w:spacing w:val="-10"/>
        </w:rPr>
        <w:t> </w:t>
      </w:r>
      <w:r>
        <w:rPr/>
        <w:t>no</w:t>
      </w:r>
      <w:r>
        <w:rPr>
          <w:spacing w:val="-9"/>
        </w:rPr>
        <w:t> </w:t>
      </w:r>
      <w:r>
        <w:rPr/>
        <w:t>asumir</w:t>
      </w:r>
      <w:r>
        <w:rPr>
          <w:spacing w:val="-10"/>
        </w:rPr>
        <w:t> </w:t>
      </w:r>
      <w:r>
        <w:rPr/>
        <w:t>que</w:t>
      </w:r>
      <w:r>
        <w:rPr>
          <w:spacing w:val="-10"/>
        </w:rPr>
        <w:t> </w:t>
      </w:r>
      <w:r>
        <w:rPr/>
        <w:t>es</w:t>
      </w:r>
      <w:r>
        <w:rPr>
          <w:spacing w:val="-10"/>
        </w:rPr>
        <w:t> </w:t>
      </w:r>
      <w:r>
        <w:rPr/>
        <w:t>apropiado</w:t>
      </w:r>
      <w:r>
        <w:rPr>
          <w:spacing w:val="-11"/>
        </w:rPr>
        <w:t> </w:t>
      </w:r>
      <w:r>
        <w:rPr/>
        <w:t>alojar</w:t>
      </w:r>
      <w:r>
        <w:rPr>
          <w:spacing w:val="-10"/>
        </w:rPr>
        <w:t> </w:t>
      </w:r>
      <w:r>
        <w:rPr/>
        <w:t>a</w:t>
      </w:r>
      <w:r>
        <w:rPr>
          <w:spacing w:val="-8"/>
        </w:rPr>
        <w:t> </w:t>
      </w:r>
      <w:r>
        <w:rPr/>
        <w:t>personas</w:t>
      </w:r>
      <w:r>
        <w:rPr>
          <w:spacing w:val="-9"/>
        </w:rPr>
        <w:t> </w:t>
      </w:r>
      <w:r>
        <w:rPr/>
        <w:t>trans de acuerdo con su sexo asignado al nacer, sino en cambio, consultar con los reclusos implicados y considerar las diferentes necesidades de alojamiento, y d) garantizar que no exista discriminación en la calidad del alojamiento dado a los grupos homosexuales, bisexuales y</w:t>
      </w:r>
      <w:r>
        <w:rPr>
          <w:spacing w:val="-17"/>
        </w:rPr>
        <w:t> </w:t>
      </w:r>
      <w:r>
        <w:rPr/>
        <w:t>transexuales</w:t>
      </w:r>
      <w:r>
        <w:rPr>
          <w:position w:val="7"/>
          <w:sz w:val="13"/>
        </w:rPr>
        <w:t>471</w:t>
      </w:r>
      <w:r>
        <w:rPr/>
        <w:t>.</w:t>
      </w:r>
    </w:p>
    <w:p>
      <w:pPr>
        <w:pStyle w:val="BodyText"/>
        <w:spacing w:before="11"/>
        <w:rPr>
          <w:sz w:val="19"/>
        </w:rPr>
      </w:pPr>
    </w:p>
    <w:p>
      <w:pPr>
        <w:pStyle w:val="ListParagraph"/>
        <w:numPr>
          <w:ilvl w:val="0"/>
          <w:numId w:val="24"/>
        </w:numPr>
        <w:tabs>
          <w:tab w:pos="840" w:val="left" w:leader="none"/>
        </w:tabs>
        <w:spacing w:line="240" w:lineRule="auto" w:before="0" w:after="0"/>
        <w:ind w:left="120" w:right="116" w:firstLine="0"/>
        <w:jc w:val="both"/>
        <w:rPr>
          <w:sz w:val="20"/>
        </w:rPr>
      </w:pPr>
      <w:r>
        <w:rPr>
          <w:sz w:val="20"/>
        </w:rPr>
        <w:t>Sobre este punto, el SPT ha recomendado a los Estados que las decisiones sobre el internamiento de las personas trans se adopten caso por caso, en consideración de la situación particular de cada persona, tomando “seriamente en cuenta su opinión en cuanto a su seguridad” y “con su consentimiento informado y con la participación deseable de expertos y activistas” en la materia</w:t>
      </w:r>
      <w:r>
        <w:rPr>
          <w:position w:val="7"/>
          <w:sz w:val="13"/>
        </w:rPr>
        <w:t>472</w:t>
      </w:r>
      <w:r>
        <w:rPr>
          <w:sz w:val="20"/>
        </w:rPr>
        <w:t>. Además, dicho organismo ha enfatizado que “[i]ncluso las medidas que parecen estar orientadas a la protección pueden tener a menudo un efecto contrario”</w:t>
      </w:r>
      <w:r>
        <w:rPr>
          <w:position w:val="7"/>
          <w:sz w:val="13"/>
        </w:rPr>
        <w:t>473</w:t>
      </w:r>
      <w:r>
        <w:rPr>
          <w:sz w:val="20"/>
        </w:rPr>
        <w:t>. En este sentido, “el confinamiento</w:t>
      </w:r>
      <w:r>
        <w:rPr>
          <w:spacing w:val="-13"/>
          <w:sz w:val="20"/>
        </w:rPr>
        <w:t> </w:t>
      </w:r>
      <w:r>
        <w:rPr>
          <w:sz w:val="20"/>
        </w:rPr>
        <w:t>en</w:t>
      </w:r>
      <w:r>
        <w:rPr>
          <w:spacing w:val="-12"/>
          <w:sz w:val="20"/>
        </w:rPr>
        <w:t> </w:t>
      </w:r>
      <w:r>
        <w:rPr>
          <w:sz w:val="20"/>
        </w:rPr>
        <w:t>solitario,</w:t>
      </w:r>
      <w:r>
        <w:rPr>
          <w:spacing w:val="-13"/>
          <w:sz w:val="20"/>
        </w:rPr>
        <w:t> </w:t>
      </w:r>
      <w:r>
        <w:rPr>
          <w:sz w:val="20"/>
        </w:rPr>
        <w:t>el</w:t>
      </w:r>
      <w:r>
        <w:rPr>
          <w:spacing w:val="-12"/>
          <w:sz w:val="20"/>
        </w:rPr>
        <w:t> </w:t>
      </w:r>
      <w:r>
        <w:rPr>
          <w:sz w:val="20"/>
        </w:rPr>
        <w:t>aislamiento</w:t>
      </w:r>
      <w:r>
        <w:rPr>
          <w:spacing w:val="-13"/>
          <w:sz w:val="20"/>
        </w:rPr>
        <w:t> </w:t>
      </w:r>
      <w:r>
        <w:rPr>
          <w:sz w:val="20"/>
        </w:rPr>
        <w:t>y</w:t>
      </w:r>
      <w:r>
        <w:rPr>
          <w:spacing w:val="-13"/>
          <w:sz w:val="20"/>
        </w:rPr>
        <w:t> </w:t>
      </w:r>
      <w:r>
        <w:rPr>
          <w:sz w:val="20"/>
        </w:rPr>
        <w:t>la</w:t>
      </w:r>
      <w:r>
        <w:rPr>
          <w:spacing w:val="-13"/>
          <w:sz w:val="20"/>
        </w:rPr>
        <w:t> </w:t>
      </w:r>
      <w:r>
        <w:rPr>
          <w:sz w:val="20"/>
        </w:rPr>
        <w:t>segregación</w:t>
      </w:r>
      <w:r>
        <w:rPr>
          <w:spacing w:val="-11"/>
          <w:sz w:val="20"/>
        </w:rPr>
        <w:t> </w:t>
      </w:r>
      <w:r>
        <w:rPr>
          <w:sz w:val="20"/>
        </w:rPr>
        <w:t>administrativa</w:t>
      </w:r>
      <w:r>
        <w:rPr>
          <w:spacing w:val="-12"/>
          <w:sz w:val="20"/>
        </w:rPr>
        <w:t> </w:t>
      </w:r>
      <w:r>
        <w:rPr>
          <w:sz w:val="20"/>
        </w:rPr>
        <w:t>no</w:t>
      </w:r>
      <w:r>
        <w:rPr>
          <w:spacing w:val="-13"/>
          <w:sz w:val="20"/>
        </w:rPr>
        <w:t> </w:t>
      </w:r>
      <w:r>
        <w:rPr>
          <w:sz w:val="20"/>
        </w:rPr>
        <w:t>son</w:t>
      </w:r>
      <w:r>
        <w:rPr>
          <w:spacing w:val="-13"/>
          <w:sz w:val="20"/>
        </w:rPr>
        <w:t> </w:t>
      </w:r>
      <w:r>
        <w:rPr>
          <w:sz w:val="20"/>
        </w:rPr>
        <w:t>métodos</w:t>
      </w:r>
      <w:r>
        <w:rPr>
          <w:spacing w:val="-12"/>
          <w:sz w:val="20"/>
        </w:rPr>
        <w:t> </w:t>
      </w:r>
      <w:r>
        <w:rPr>
          <w:sz w:val="20"/>
        </w:rPr>
        <w:t>apropiados para</w:t>
      </w:r>
      <w:r>
        <w:rPr>
          <w:spacing w:val="-12"/>
          <w:sz w:val="20"/>
        </w:rPr>
        <w:t> </w:t>
      </w:r>
      <w:r>
        <w:rPr>
          <w:sz w:val="20"/>
        </w:rPr>
        <w:t>garantizar</w:t>
      </w:r>
      <w:r>
        <w:rPr>
          <w:spacing w:val="-13"/>
          <w:sz w:val="20"/>
        </w:rPr>
        <w:t> </w:t>
      </w:r>
      <w:r>
        <w:rPr>
          <w:sz w:val="20"/>
        </w:rPr>
        <w:t>la</w:t>
      </w:r>
      <w:r>
        <w:rPr>
          <w:spacing w:val="-12"/>
          <w:sz w:val="20"/>
        </w:rPr>
        <w:t> </w:t>
      </w:r>
      <w:r>
        <w:rPr>
          <w:sz w:val="20"/>
        </w:rPr>
        <w:t>seguridad</w:t>
      </w:r>
      <w:r>
        <w:rPr>
          <w:spacing w:val="-12"/>
          <w:sz w:val="20"/>
        </w:rPr>
        <w:t> </w:t>
      </w:r>
      <w:r>
        <w:rPr>
          <w:sz w:val="20"/>
        </w:rPr>
        <w:t>de</w:t>
      </w:r>
      <w:r>
        <w:rPr>
          <w:spacing w:val="-12"/>
          <w:sz w:val="20"/>
        </w:rPr>
        <w:t> </w:t>
      </w:r>
      <w:r>
        <w:rPr>
          <w:sz w:val="20"/>
        </w:rPr>
        <w:t>las</w:t>
      </w:r>
      <w:r>
        <w:rPr>
          <w:spacing w:val="-12"/>
          <w:sz w:val="20"/>
        </w:rPr>
        <w:t> </w:t>
      </w:r>
      <w:r>
        <w:rPr>
          <w:sz w:val="20"/>
        </w:rPr>
        <w:t>personas,</w:t>
      </w:r>
      <w:r>
        <w:rPr>
          <w:spacing w:val="-13"/>
          <w:sz w:val="20"/>
        </w:rPr>
        <w:t> </w:t>
      </w:r>
      <w:r>
        <w:rPr>
          <w:sz w:val="20"/>
        </w:rPr>
        <w:t>entre</w:t>
      </w:r>
      <w:r>
        <w:rPr>
          <w:spacing w:val="-13"/>
          <w:sz w:val="20"/>
        </w:rPr>
        <w:t> </w:t>
      </w:r>
      <w:r>
        <w:rPr>
          <w:sz w:val="20"/>
        </w:rPr>
        <w:t>ellas</w:t>
      </w:r>
      <w:r>
        <w:rPr>
          <w:spacing w:val="-13"/>
          <w:sz w:val="20"/>
        </w:rPr>
        <w:t> </w:t>
      </w:r>
      <w:r>
        <w:rPr>
          <w:sz w:val="20"/>
        </w:rPr>
        <w:t>las</w:t>
      </w:r>
      <w:r>
        <w:rPr>
          <w:spacing w:val="-14"/>
          <w:sz w:val="20"/>
        </w:rPr>
        <w:t> </w:t>
      </w:r>
      <w:r>
        <w:rPr>
          <w:sz w:val="20"/>
        </w:rPr>
        <w:t>que</w:t>
      </w:r>
      <w:r>
        <w:rPr>
          <w:spacing w:val="-12"/>
          <w:sz w:val="20"/>
        </w:rPr>
        <w:t> </w:t>
      </w:r>
      <w:r>
        <w:rPr>
          <w:sz w:val="20"/>
        </w:rPr>
        <w:t>pertenecen</w:t>
      </w:r>
      <w:r>
        <w:rPr>
          <w:spacing w:val="-10"/>
          <w:sz w:val="20"/>
        </w:rPr>
        <w:t> </w:t>
      </w:r>
      <w:r>
        <w:rPr>
          <w:sz w:val="20"/>
        </w:rPr>
        <w:t>al</w:t>
      </w:r>
      <w:r>
        <w:rPr>
          <w:spacing w:val="-12"/>
          <w:sz w:val="20"/>
        </w:rPr>
        <w:t> </w:t>
      </w:r>
      <w:r>
        <w:rPr>
          <w:sz w:val="20"/>
        </w:rPr>
        <w:t>colectivo</w:t>
      </w:r>
      <w:r>
        <w:rPr>
          <w:spacing w:val="-13"/>
          <w:sz w:val="20"/>
        </w:rPr>
        <w:t> </w:t>
      </w:r>
      <w:r>
        <w:rPr>
          <w:sz w:val="20"/>
        </w:rPr>
        <w:t>de</w:t>
      </w:r>
      <w:r>
        <w:rPr>
          <w:spacing w:val="-11"/>
          <w:sz w:val="20"/>
        </w:rPr>
        <w:t> </w:t>
      </w:r>
      <w:r>
        <w:rPr>
          <w:sz w:val="20"/>
        </w:rPr>
        <w:t>lesbianas, gais, bisexuales, transgénero e intersexuales, y solo pueden justificarse si se utilizan como último recurso, en circunstancias excepcionales, durante el tiempo más corto posible y con unas salvaguardias de procedimiento apropiadas”</w:t>
      </w:r>
      <w:r>
        <w:rPr>
          <w:position w:val="7"/>
          <w:sz w:val="13"/>
        </w:rPr>
        <w:t>474</w:t>
      </w:r>
      <w:r>
        <w:rPr>
          <w:sz w:val="20"/>
        </w:rPr>
        <w:t>. Por su parte, se ha señalado que la posibilidad de acceder al reconocimiento de la identidad de género autopercibida puede facilitar el traslado de las personas privadas de la libertad a centros penitenciarios de su</w:t>
      </w:r>
      <w:r>
        <w:rPr>
          <w:spacing w:val="-18"/>
          <w:sz w:val="20"/>
        </w:rPr>
        <w:t> </w:t>
      </w:r>
      <w:r>
        <w:rPr>
          <w:sz w:val="20"/>
        </w:rPr>
        <w:t>elección</w:t>
      </w:r>
      <w:r>
        <w:rPr>
          <w:position w:val="7"/>
          <w:sz w:val="13"/>
        </w:rPr>
        <w:t>475</w:t>
      </w:r>
      <w:r>
        <w:rPr>
          <w:sz w:val="20"/>
        </w:rPr>
        <w:t>.</w:t>
      </w:r>
    </w:p>
    <w:p>
      <w:pPr>
        <w:pStyle w:val="BodyText"/>
        <w:spacing w:before="11"/>
        <w:rPr>
          <w:sz w:val="19"/>
        </w:rPr>
      </w:pPr>
    </w:p>
    <w:p>
      <w:pPr>
        <w:pStyle w:val="ListParagraph"/>
        <w:numPr>
          <w:ilvl w:val="0"/>
          <w:numId w:val="24"/>
        </w:numPr>
        <w:tabs>
          <w:tab w:pos="840" w:val="left" w:leader="none"/>
        </w:tabs>
        <w:spacing w:line="240" w:lineRule="auto" w:before="0" w:after="0"/>
        <w:ind w:left="120" w:right="116" w:firstLine="0"/>
        <w:jc w:val="both"/>
        <w:rPr>
          <w:sz w:val="20"/>
        </w:rPr>
      </w:pPr>
      <w:r>
        <w:rPr>
          <w:sz w:val="20"/>
        </w:rPr>
        <w:t>La Corte advierte que las diversas formas en las que los Estados determinan la ubicación de una persona LGBTI dentro de un centro penitenciario obedecen no solo a criterios relacionados con el respeto a su identidad de género, sino también con la prevención de la violencia. En la región, la Corte ha identificado ciertas prácticas estatales en la asignación del alojamiento de las personas LGBTI privadas de libertad: (i) colocar a las personas LGBTI en pabellones para personas detenidas vulnerables o en  riesgo  (incluidas  las personas  que  cometieron delitos  sexuales)</w:t>
      </w:r>
      <w:r>
        <w:rPr>
          <w:position w:val="7"/>
          <w:sz w:val="13"/>
        </w:rPr>
        <w:t>476</w:t>
      </w:r>
      <w:r>
        <w:rPr>
          <w:sz w:val="20"/>
        </w:rPr>
        <w:t>;  (ii)  </w:t>
      </w:r>
      <w:r>
        <w:rPr>
          <w:spacing w:val="42"/>
          <w:sz w:val="20"/>
        </w:rPr>
        <w:t> </w:t>
      </w:r>
      <w:r>
        <w:rPr>
          <w:sz w:val="20"/>
        </w:rPr>
        <w:t>crear</w:t>
      </w:r>
    </w:p>
    <w:p>
      <w:pPr>
        <w:pStyle w:val="BodyText"/>
      </w:pPr>
    </w:p>
    <w:p>
      <w:pPr>
        <w:pStyle w:val="BodyText"/>
      </w:pPr>
    </w:p>
    <w:p>
      <w:pPr>
        <w:pStyle w:val="BodyText"/>
        <w:spacing w:before="6"/>
        <w:rPr>
          <w:sz w:val="16"/>
        </w:rPr>
      </w:pPr>
      <w:r>
        <w:rPr/>
        <w:pict>
          <v:line style="position:absolute;mso-position-horizontal-relative:page;mso-position-vertical-relative:paragraph;z-index:2920;mso-wrap-distance-left:0;mso-wrap-distance-right:0" from="54pt,12.35746pt" to="198.02pt,12.35746pt" stroked="true" strokeweight=".65997pt" strokecolor="#000000">
            <v:stroke dashstyle="solid"/>
            <w10:wrap type="topAndBottom"/>
          </v:line>
        </w:pict>
      </w:r>
    </w:p>
    <w:p>
      <w:pPr>
        <w:tabs>
          <w:tab w:pos="687" w:val="left" w:leader="none"/>
        </w:tabs>
        <w:spacing w:before="76"/>
        <w:ind w:left="120" w:right="118" w:firstLine="0"/>
        <w:jc w:val="both"/>
        <w:rPr>
          <w:sz w:val="16"/>
        </w:rPr>
      </w:pPr>
      <w:r>
        <w:rPr>
          <w:position w:val="6"/>
          <w:sz w:val="10"/>
        </w:rPr>
        <w:t>469</w:t>
        <w:tab/>
      </w:r>
      <w:r>
        <w:rPr>
          <w:i/>
          <w:sz w:val="16"/>
        </w:rPr>
        <w:t>Cfr.</w:t>
      </w:r>
      <w:r>
        <w:rPr>
          <w:i/>
          <w:spacing w:val="14"/>
          <w:sz w:val="16"/>
        </w:rPr>
        <w:t> </w:t>
      </w:r>
      <w:r>
        <w:rPr>
          <w:i/>
          <w:sz w:val="16"/>
        </w:rPr>
        <w:t>Asunto</w:t>
      </w:r>
      <w:r>
        <w:rPr>
          <w:i/>
          <w:spacing w:val="16"/>
          <w:sz w:val="16"/>
        </w:rPr>
        <w:t> </w:t>
      </w:r>
      <w:r>
        <w:rPr>
          <w:i/>
          <w:sz w:val="16"/>
        </w:rPr>
        <w:t>del</w:t>
      </w:r>
      <w:r>
        <w:rPr>
          <w:i/>
          <w:spacing w:val="15"/>
          <w:sz w:val="16"/>
        </w:rPr>
        <w:t> </w:t>
      </w:r>
      <w:r>
        <w:rPr>
          <w:i/>
          <w:sz w:val="16"/>
        </w:rPr>
        <w:t>Complejo</w:t>
      </w:r>
      <w:r>
        <w:rPr>
          <w:i/>
          <w:spacing w:val="15"/>
          <w:sz w:val="16"/>
        </w:rPr>
        <w:t> </w:t>
      </w:r>
      <w:r>
        <w:rPr>
          <w:i/>
          <w:sz w:val="16"/>
        </w:rPr>
        <w:t>Penitenciario</w:t>
      </w:r>
      <w:r>
        <w:rPr>
          <w:i/>
          <w:spacing w:val="15"/>
          <w:sz w:val="16"/>
        </w:rPr>
        <w:t> </w:t>
      </w:r>
      <w:r>
        <w:rPr>
          <w:i/>
          <w:sz w:val="16"/>
        </w:rPr>
        <w:t>de</w:t>
      </w:r>
      <w:r>
        <w:rPr>
          <w:i/>
          <w:spacing w:val="15"/>
          <w:sz w:val="16"/>
        </w:rPr>
        <w:t> </w:t>
      </w:r>
      <w:r>
        <w:rPr>
          <w:i/>
          <w:sz w:val="16"/>
        </w:rPr>
        <w:t>Curado</w:t>
      </w:r>
      <w:r>
        <w:rPr>
          <w:i/>
          <w:spacing w:val="15"/>
          <w:sz w:val="16"/>
        </w:rPr>
        <w:t> </w:t>
      </w:r>
      <w:r>
        <w:rPr>
          <w:i/>
          <w:sz w:val="16"/>
        </w:rPr>
        <w:t>respecto</w:t>
      </w:r>
      <w:r>
        <w:rPr>
          <w:i/>
          <w:spacing w:val="15"/>
          <w:sz w:val="16"/>
        </w:rPr>
        <w:t> </w:t>
      </w:r>
      <w:r>
        <w:rPr>
          <w:i/>
          <w:sz w:val="16"/>
        </w:rPr>
        <w:t>de</w:t>
      </w:r>
      <w:r>
        <w:rPr>
          <w:i/>
          <w:spacing w:val="15"/>
          <w:sz w:val="16"/>
        </w:rPr>
        <w:t> </w:t>
      </w:r>
      <w:r>
        <w:rPr>
          <w:i/>
          <w:sz w:val="16"/>
        </w:rPr>
        <w:t>Brasil.</w:t>
      </w:r>
      <w:r>
        <w:rPr>
          <w:i/>
          <w:spacing w:val="15"/>
          <w:sz w:val="16"/>
        </w:rPr>
        <w:t> </w:t>
      </w:r>
      <w:r>
        <w:rPr>
          <w:i/>
          <w:sz w:val="16"/>
        </w:rPr>
        <w:t>Medidas</w:t>
      </w:r>
      <w:r>
        <w:rPr>
          <w:i/>
          <w:spacing w:val="14"/>
          <w:sz w:val="16"/>
        </w:rPr>
        <w:t> </w:t>
      </w:r>
      <w:r>
        <w:rPr>
          <w:i/>
          <w:sz w:val="16"/>
        </w:rPr>
        <w:t>Provisionales</w:t>
      </w:r>
      <w:r>
        <w:rPr>
          <w:sz w:val="16"/>
        </w:rPr>
        <w:t>.</w:t>
      </w:r>
      <w:r>
        <w:rPr>
          <w:spacing w:val="15"/>
          <w:sz w:val="16"/>
        </w:rPr>
        <w:t> </w:t>
      </w:r>
      <w:r>
        <w:rPr>
          <w:sz w:val="16"/>
        </w:rPr>
        <w:t>Resolución</w:t>
      </w:r>
      <w:r>
        <w:rPr>
          <w:spacing w:val="14"/>
          <w:sz w:val="16"/>
        </w:rPr>
        <w:t> </w:t>
      </w:r>
      <w:r>
        <w:rPr>
          <w:sz w:val="16"/>
        </w:rPr>
        <w:t>de</w:t>
      </w:r>
      <w:r>
        <w:rPr>
          <w:spacing w:val="15"/>
          <w:sz w:val="16"/>
        </w:rPr>
        <w:t> </w:t>
      </w:r>
      <w:r>
        <w:rPr>
          <w:sz w:val="16"/>
        </w:rPr>
        <w:t>la</w:t>
      </w:r>
      <w:r>
        <w:rPr>
          <w:spacing w:val="15"/>
          <w:sz w:val="16"/>
        </w:rPr>
        <w:t> </w:t>
      </w:r>
      <w:r>
        <w:rPr>
          <w:sz w:val="16"/>
        </w:rPr>
        <w:t>Corte</w:t>
      </w:r>
      <w:r>
        <w:rPr>
          <w:w w:val="99"/>
          <w:sz w:val="16"/>
        </w:rPr>
        <w:t> </w:t>
      </w:r>
      <w:r>
        <w:rPr>
          <w:sz w:val="16"/>
        </w:rPr>
        <w:t>Interamericana</w:t>
      </w:r>
      <w:r>
        <w:rPr>
          <w:spacing w:val="-8"/>
          <w:sz w:val="16"/>
        </w:rPr>
        <w:t> </w:t>
      </w:r>
      <w:r>
        <w:rPr>
          <w:sz w:val="16"/>
        </w:rPr>
        <w:t>de</w:t>
      </w:r>
      <w:r>
        <w:rPr>
          <w:spacing w:val="-8"/>
          <w:sz w:val="16"/>
        </w:rPr>
        <w:t> </w:t>
      </w:r>
      <w:r>
        <w:rPr>
          <w:sz w:val="16"/>
        </w:rPr>
        <w:t>Derechos</w:t>
      </w:r>
      <w:r>
        <w:rPr>
          <w:spacing w:val="-7"/>
          <w:sz w:val="16"/>
        </w:rPr>
        <w:t> </w:t>
      </w:r>
      <w:r>
        <w:rPr>
          <w:sz w:val="16"/>
        </w:rPr>
        <w:t>Humanos</w:t>
      </w:r>
      <w:r>
        <w:rPr>
          <w:spacing w:val="-9"/>
          <w:sz w:val="16"/>
        </w:rPr>
        <w:t> </w:t>
      </w:r>
      <w:r>
        <w:rPr>
          <w:sz w:val="16"/>
        </w:rPr>
        <w:t>de</w:t>
      </w:r>
      <w:r>
        <w:rPr>
          <w:spacing w:val="-8"/>
          <w:sz w:val="16"/>
        </w:rPr>
        <w:t> </w:t>
      </w:r>
      <w:r>
        <w:rPr>
          <w:sz w:val="16"/>
        </w:rPr>
        <w:t>15</w:t>
      </w:r>
      <w:r>
        <w:rPr>
          <w:spacing w:val="-8"/>
          <w:sz w:val="16"/>
        </w:rPr>
        <w:t> </w:t>
      </w:r>
      <w:r>
        <w:rPr>
          <w:sz w:val="16"/>
        </w:rPr>
        <w:t>de</w:t>
      </w:r>
      <w:r>
        <w:rPr>
          <w:spacing w:val="-8"/>
          <w:sz w:val="16"/>
        </w:rPr>
        <w:t> </w:t>
      </w:r>
      <w:r>
        <w:rPr>
          <w:sz w:val="16"/>
        </w:rPr>
        <w:t>noviembre</w:t>
      </w:r>
      <w:r>
        <w:rPr>
          <w:spacing w:val="-9"/>
          <w:sz w:val="16"/>
        </w:rPr>
        <w:t> </w:t>
      </w:r>
      <w:r>
        <w:rPr>
          <w:sz w:val="16"/>
        </w:rPr>
        <w:t>de</w:t>
      </w:r>
      <w:r>
        <w:rPr>
          <w:spacing w:val="-8"/>
          <w:sz w:val="16"/>
        </w:rPr>
        <w:t> </w:t>
      </w:r>
      <w:r>
        <w:rPr>
          <w:sz w:val="16"/>
        </w:rPr>
        <w:t>2017,</w:t>
      </w:r>
      <w:r>
        <w:rPr>
          <w:spacing w:val="-9"/>
          <w:sz w:val="16"/>
        </w:rPr>
        <w:t> </w:t>
      </w:r>
      <w:r>
        <w:rPr>
          <w:sz w:val="16"/>
        </w:rPr>
        <w:t>Considerandos</w:t>
      </w:r>
      <w:r>
        <w:rPr>
          <w:spacing w:val="-9"/>
          <w:sz w:val="16"/>
        </w:rPr>
        <w:t> </w:t>
      </w:r>
      <w:r>
        <w:rPr>
          <w:sz w:val="16"/>
        </w:rPr>
        <w:t>102</w:t>
      </w:r>
      <w:r>
        <w:rPr>
          <w:spacing w:val="-8"/>
          <w:sz w:val="16"/>
        </w:rPr>
        <w:t> </w:t>
      </w:r>
      <w:r>
        <w:rPr>
          <w:sz w:val="16"/>
        </w:rPr>
        <w:t>y</w:t>
      </w:r>
      <w:r>
        <w:rPr>
          <w:spacing w:val="-8"/>
          <w:sz w:val="16"/>
        </w:rPr>
        <w:t> </w:t>
      </w:r>
      <w:r>
        <w:rPr>
          <w:sz w:val="16"/>
        </w:rPr>
        <w:t>103,</w:t>
      </w:r>
      <w:r>
        <w:rPr>
          <w:spacing w:val="-9"/>
          <w:sz w:val="16"/>
        </w:rPr>
        <w:t> </w:t>
      </w:r>
      <w:r>
        <w:rPr>
          <w:sz w:val="16"/>
        </w:rPr>
        <w:t>citando</w:t>
      </w:r>
      <w:r>
        <w:rPr>
          <w:spacing w:val="-7"/>
          <w:sz w:val="16"/>
        </w:rPr>
        <w:t> </w:t>
      </w:r>
      <w:r>
        <w:rPr>
          <w:sz w:val="16"/>
        </w:rPr>
        <w:t>UNODC,</w:t>
      </w:r>
      <w:r>
        <w:rPr>
          <w:spacing w:val="-8"/>
          <w:sz w:val="16"/>
        </w:rPr>
        <w:t> </w:t>
      </w:r>
      <w:r>
        <w:rPr>
          <w:sz w:val="16"/>
        </w:rPr>
        <w:t>Manual</w:t>
      </w:r>
      <w:r>
        <w:rPr>
          <w:spacing w:val="-9"/>
          <w:sz w:val="16"/>
        </w:rPr>
        <w:t> </w:t>
      </w:r>
      <w:r>
        <w:rPr>
          <w:sz w:val="16"/>
        </w:rPr>
        <w:t>sobre Reclusos con necesidades especiales, </w:t>
      </w:r>
      <w:r>
        <w:rPr>
          <w:i/>
          <w:sz w:val="16"/>
        </w:rPr>
        <w:t>supra</w:t>
      </w:r>
      <w:r>
        <w:rPr>
          <w:sz w:val="16"/>
        </w:rPr>
        <w:t>, pág.</w:t>
      </w:r>
      <w:r>
        <w:rPr>
          <w:spacing w:val="-16"/>
          <w:sz w:val="16"/>
        </w:rPr>
        <w:t> </w:t>
      </w:r>
      <w:r>
        <w:rPr>
          <w:sz w:val="16"/>
        </w:rPr>
        <w:t>116.</w:t>
      </w:r>
    </w:p>
    <w:p>
      <w:pPr>
        <w:tabs>
          <w:tab w:pos="687" w:val="left" w:leader="none"/>
        </w:tabs>
        <w:spacing w:before="60"/>
        <w:ind w:left="120" w:right="0" w:firstLine="0"/>
        <w:jc w:val="both"/>
        <w:rPr>
          <w:sz w:val="16"/>
        </w:rPr>
      </w:pPr>
      <w:r>
        <w:rPr>
          <w:position w:val="6"/>
          <w:sz w:val="10"/>
        </w:rPr>
        <w:t>470</w:t>
        <w:tab/>
      </w:r>
      <w:r>
        <w:rPr>
          <w:sz w:val="16"/>
        </w:rPr>
        <w:t>UNODC, Manual sobre Reclusos con necesidades especiales, </w:t>
      </w:r>
      <w:r>
        <w:rPr>
          <w:i/>
          <w:sz w:val="16"/>
        </w:rPr>
        <w:t>supra</w:t>
      </w:r>
      <w:r>
        <w:rPr>
          <w:sz w:val="16"/>
        </w:rPr>
        <w:t>, págs. 116 y</w:t>
      </w:r>
      <w:r>
        <w:rPr>
          <w:spacing w:val="-23"/>
          <w:sz w:val="16"/>
        </w:rPr>
        <w:t> </w:t>
      </w:r>
      <w:r>
        <w:rPr>
          <w:sz w:val="16"/>
        </w:rPr>
        <w:t>121</w:t>
      </w:r>
    </w:p>
    <w:p>
      <w:pPr>
        <w:tabs>
          <w:tab w:pos="687" w:val="left" w:leader="none"/>
        </w:tabs>
        <w:spacing w:before="60"/>
        <w:ind w:left="120" w:right="0" w:firstLine="0"/>
        <w:jc w:val="both"/>
        <w:rPr>
          <w:sz w:val="16"/>
        </w:rPr>
      </w:pPr>
      <w:r>
        <w:rPr>
          <w:position w:val="6"/>
          <w:sz w:val="10"/>
        </w:rPr>
        <w:t>471</w:t>
        <w:tab/>
      </w:r>
      <w:r>
        <w:rPr>
          <w:i/>
          <w:sz w:val="16"/>
        </w:rPr>
        <w:t>Cfr</w:t>
      </w:r>
      <w:r>
        <w:rPr>
          <w:sz w:val="16"/>
        </w:rPr>
        <w:t>. UNODC, Manual sobre Reclusos con necesidades especiales, </w:t>
      </w:r>
      <w:r>
        <w:rPr>
          <w:i/>
          <w:sz w:val="16"/>
        </w:rPr>
        <w:t>supra</w:t>
      </w:r>
      <w:r>
        <w:rPr>
          <w:sz w:val="16"/>
        </w:rPr>
        <w:t>, págs. 116 y</w:t>
      </w:r>
      <w:r>
        <w:rPr>
          <w:spacing w:val="-25"/>
          <w:sz w:val="16"/>
        </w:rPr>
        <w:t> </w:t>
      </w:r>
      <w:r>
        <w:rPr>
          <w:sz w:val="16"/>
        </w:rPr>
        <w:t>121.</w:t>
      </w:r>
    </w:p>
    <w:p>
      <w:pPr>
        <w:tabs>
          <w:tab w:pos="687" w:val="left" w:leader="none"/>
        </w:tabs>
        <w:spacing w:before="60"/>
        <w:ind w:left="120" w:right="118" w:firstLine="0"/>
        <w:jc w:val="both"/>
        <w:rPr>
          <w:sz w:val="16"/>
        </w:rPr>
      </w:pPr>
      <w:r>
        <w:rPr>
          <w:position w:val="6"/>
          <w:sz w:val="10"/>
        </w:rPr>
        <w:t>472</w:t>
        <w:tab/>
      </w:r>
      <w:r>
        <w:rPr>
          <w:sz w:val="16"/>
        </w:rPr>
        <w:t>SPT, Noveno Informe Anual, CAT C/57/4, </w:t>
      </w:r>
      <w:r>
        <w:rPr>
          <w:i/>
          <w:sz w:val="16"/>
        </w:rPr>
        <w:t>supra</w:t>
      </w:r>
      <w:r>
        <w:rPr>
          <w:sz w:val="16"/>
        </w:rPr>
        <w:t>, párr. 76. Ver en el mismo sentido, observaciones presentadas</w:t>
      </w:r>
      <w:r>
        <w:rPr>
          <w:spacing w:val="-13"/>
          <w:sz w:val="16"/>
        </w:rPr>
        <w:t> </w:t>
      </w:r>
      <w:r>
        <w:rPr>
          <w:sz w:val="16"/>
        </w:rPr>
        <w:t>por el</w:t>
      </w:r>
      <w:r>
        <w:rPr>
          <w:w w:val="99"/>
          <w:sz w:val="16"/>
        </w:rPr>
        <w:t> </w:t>
      </w:r>
      <w:r>
        <w:rPr>
          <w:sz w:val="16"/>
        </w:rPr>
        <w:t>ILANUD (expediente de observaciones, folio</w:t>
      </w:r>
      <w:r>
        <w:rPr>
          <w:spacing w:val="-14"/>
          <w:sz w:val="16"/>
        </w:rPr>
        <w:t> </w:t>
      </w:r>
      <w:r>
        <w:rPr>
          <w:sz w:val="16"/>
        </w:rPr>
        <w:t>599).</w:t>
      </w:r>
    </w:p>
    <w:p>
      <w:pPr>
        <w:tabs>
          <w:tab w:pos="687" w:val="left" w:leader="none"/>
        </w:tabs>
        <w:spacing w:before="60"/>
        <w:ind w:left="120" w:right="0" w:firstLine="0"/>
        <w:jc w:val="both"/>
        <w:rPr>
          <w:sz w:val="16"/>
        </w:rPr>
      </w:pPr>
      <w:r>
        <w:rPr>
          <w:position w:val="6"/>
          <w:sz w:val="10"/>
        </w:rPr>
        <w:t>473</w:t>
        <w:tab/>
      </w:r>
      <w:r>
        <w:rPr>
          <w:sz w:val="16"/>
        </w:rPr>
        <w:t>SPT, Noveno Informe Anual, CAT C/57/4, </w:t>
      </w:r>
      <w:r>
        <w:rPr>
          <w:i/>
          <w:sz w:val="16"/>
        </w:rPr>
        <w:t>supra</w:t>
      </w:r>
      <w:r>
        <w:rPr>
          <w:sz w:val="16"/>
        </w:rPr>
        <w:t>, párr.</w:t>
      </w:r>
      <w:r>
        <w:rPr>
          <w:spacing w:val="-21"/>
          <w:sz w:val="16"/>
        </w:rPr>
        <w:t> </w:t>
      </w:r>
      <w:r>
        <w:rPr>
          <w:sz w:val="16"/>
        </w:rPr>
        <w:t>64.</w:t>
      </w:r>
    </w:p>
    <w:p>
      <w:pPr>
        <w:tabs>
          <w:tab w:pos="687" w:val="left" w:leader="none"/>
        </w:tabs>
        <w:spacing w:before="60"/>
        <w:ind w:left="120" w:right="117" w:firstLine="0"/>
        <w:jc w:val="both"/>
        <w:rPr>
          <w:sz w:val="16"/>
        </w:rPr>
      </w:pPr>
      <w:r>
        <w:rPr>
          <w:position w:val="6"/>
          <w:sz w:val="10"/>
        </w:rPr>
        <w:t>474</w:t>
        <w:tab/>
      </w:r>
      <w:r>
        <w:rPr>
          <w:sz w:val="16"/>
        </w:rPr>
        <w:t>SPT,</w:t>
      </w:r>
      <w:r>
        <w:rPr>
          <w:spacing w:val="14"/>
          <w:sz w:val="16"/>
        </w:rPr>
        <w:t> </w:t>
      </w:r>
      <w:r>
        <w:rPr>
          <w:sz w:val="16"/>
        </w:rPr>
        <w:t>Noveno</w:t>
      </w:r>
      <w:r>
        <w:rPr>
          <w:spacing w:val="15"/>
          <w:sz w:val="16"/>
        </w:rPr>
        <w:t> </w:t>
      </w:r>
      <w:r>
        <w:rPr>
          <w:sz w:val="16"/>
        </w:rPr>
        <w:t>Informe</w:t>
      </w:r>
      <w:r>
        <w:rPr>
          <w:spacing w:val="14"/>
          <w:sz w:val="16"/>
        </w:rPr>
        <w:t> </w:t>
      </w:r>
      <w:r>
        <w:rPr>
          <w:sz w:val="16"/>
        </w:rPr>
        <w:t>Anual,</w:t>
      </w:r>
      <w:r>
        <w:rPr>
          <w:spacing w:val="15"/>
          <w:sz w:val="16"/>
        </w:rPr>
        <w:t> </w:t>
      </w:r>
      <w:r>
        <w:rPr>
          <w:sz w:val="16"/>
        </w:rPr>
        <w:t>CAT</w:t>
      </w:r>
      <w:r>
        <w:rPr>
          <w:spacing w:val="15"/>
          <w:sz w:val="16"/>
        </w:rPr>
        <w:t> </w:t>
      </w:r>
      <w:r>
        <w:rPr>
          <w:sz w:val="16"/>
        </w:rPr>
        <w:t>C/57/4,</w:t>
      </w:r>
      <w:r>
        <w:rPr>
          <w:spacing w:val="17"/>
          <w:sz w:val="16"/>
        </w:rPr>
        <w:t> </w:t>
      </w:r>
      <w:r>
        <w:rPr>
          <w:i/>
          <w:sz w:val="16"/>
        </w:rPr>
        <w:t>supra</w:t>
      </w:r>
      <w:r>
        <w:rPr>
          <w:sz w:val="16"/>
        </w:rPr>
        <w:t>,</w:t>
      </w:r>
      <w:r>
        <w:rPr>
          <w:spacing w:val="14"/>
          <w:sz w:val="16"/>
        </w:rPr>
        <w:t> </w:t>
      </w:r>
      <w:r>
        <w:rPr>
          <w:sz w:val="16"/>
        </w:rPr>
        <w:t>párr.</w:t>
      </w:r>
      <w:r>
        <w:rPr>
          <w:spacing w:val="14"/>
          <w:sz w:val="16"/>
        </w:rPr>
        <w:t> </w:t>
      </w:r>
      <w:r>
        <w:rPr>
          <w:sz w:val="16"/>
        </w:rPr>
        <w:t>68.</w:t>
      </w:r>
      <w:r>
        <w:rPr>
          <w:spacing w:val="14"/>
          <w:sz w:val="16"/>
        </w:rPr>
        <w:t> </w:t>
      </w:r>
      <w:r>
        <w:rPr>
          <w:sz w:val="16"/>
        </w:rPr>
        <w:t>Para</w:t>
      </w:r>
      <w:r>
        <w:rPr>
          <w:spacing w:val="15"/>
          <w:sz w:val="16"/>
        </w:rPr>
        <w:t> </w:t>
      </w:r>
      <w:r>
        <w:rPr>
          <w:sz w:val="16"/>
        </w:rPr>
        <w:t>el</w:t>
      </w:r>
      <w:r>
        <w:rPr>
          <w:spacing w:val="14"/>
          <w:sz w:val="16"/>
        </w:rPr>
        <w:t> </w:t>
      </w:r>
      <w:r>
        <w:rPr>
          <w:sz w:val="16"/>
        </w:rPr>
        <w:t>ILANUD,</w:t>
      </w:r>
      <w:r>
        <w:rPr>
          <w:spacing w:val="14"/>
          <w:sz w:val="16"/>
        </w:rPr>
        <w:t> </w:t>
      </w:r>
      <w:r>
        <w:rPr>
          <w:sz w:val="16"/>
        </w:rPr>
        <w:t>la</w:t>
      </w:r>
      <w:r>
        <w:rPr>
          <w:spacing w:val="15"/>
          <w:sz w:val="16"/>
        </w:rPr>
        <w:t> </w:t>
      </w:r>
      <w:r>
        <w:rPr>
          <w:sz w:val="16"/>
        </w:rPr>
        <w:t>protección</w:t>
      </w:r>
      <w:r>
        <w:rPr>
          <w:spacing w:val="14"/>
          <w:sz w:val="16"/>
        </w:rPr>
        <w:t> </w:t>
      </w:r>
      <w:r>
        <w:rPr>
          <w:sz w:val="16"/>
        </w:rPr>
        <w:t>de</w:t>
      </w:r>
      <w:r>
        <w:rPr>
          <w:spacing w:val="14"/>
          <w:sz w:val="16"/>
        </w:rPr>
        <w:t> </w:t>
      </w:r>
      <w:r>
        <w:rPr>
          <w:sz w:val="16"/>
        </w:rPr>
        <w:t>las</w:t>
      </w:r>
      <w:r>
        <w:rPr>
          <w:spacing w:val="14"/>
          <w:sz w:val="16"/>
        </w:rPr>
        <w:t> </w:t>
      </w:r>
      <w:r>
        <w:rPr>
          <w:sz w:val="16"/>
        </w:rPr>
        <w:t>personas</w:t>
      </w:r>
      <w:r>
        <w:rPr>
          <w:spacing w:val="17"/>
          <w:sz w:val="16"/>
        </w:rPr>
        <w:t> </w:t>
      </w:r>
      <w:r>
        <w:rPr>
          <w:sz w:val="16"/>
        </w:rPr>
        <w:t>LGBTI</w:t>
      </w:r>
      <w:r>
        <w:rPr>
          <w:spacing w:val="15"/>
          <w:sz w:val="16"/>
        </w:rPr>
        <w:t> </w:t>
      </w:r>
      <w:r>
        <w:rPr>
          <w:sz w:val="16"/>
        </w:rPr>
        <w:t>no</w:t>
      </w:r>
      <w:r>
        <w:rPr>
          <w:w w:val="99"/>
          <w:sz w:val="16"/>
        </w:rPr>
        <w:t> </w:t>
      </w:r>
      <w:r>
        <w:rPr>
          <w:sz w:val="16"/>
        </w:rPr>
        <w:t>puede</w:t>
      </w:r>
      <w:r>
        <w:rPr>
          <w:spacing w:val="-5"/>
          <w:sz w:val="16"/>
        </w:rPr>
        <w:t> </w:t>
      </w:r>
      <w:r>
        <w:rPr>
          <w:sz w:val="16"/>
        </w:rPr>
        <w:t>suponer</w:t>
      </w:r>
      <w:r>
        <w:rPr>
          <w:spacing w:val="-5"/>
          <w:sz w:val="16"/>
        </w:rPr>
        <w:t> </w:t>
      </w:r>
      <w:r>
        <w:rPr>
          <w:sz w:val="16"/>
        </w:rPr>
        <w:t>medidas</w:t>
      </w:r>
      <w:r>
        <w:rPr>
          <w:spacing w:val="-4"/>
          <w:sz w:val="16"/>
        </w:rPr>
        <w:t> </w:t>
      </w:r>
      <w:r>
        <w:rPr>
          <w:sz w:val="16"/>
        </w:rPr>
        <w:t>más</w:t>
      </w:r>
      <w:r>
        <w:rPr>
          <w:spacing w:val="-5"/>
          <w:sz w:val="16"/>
        </w:rPr>
        <w:t> </w:t>
      </w:r>
      <w:r>
        <w:rPr>
          <w:sz w:val="16"/>
        </w:rPr>
        <w:t>gravosas</w:t>
      </w:r>
      <w:r>
        <w:rPr>
          <w:spacing w:val="-6"/>
          <w:sz w:val="16"/>
        </w:rPr>
        <w:t> </w:t>
      </w:r>
      <w:r>
        <w:rPr>
          <w:sz w:val="16"/>
        </w:rPr>
        <w:t>durante</w:t>
      </w:r>
      <w:r>
        <w:rPr>
          <w:spacing w:val="-5"/>
          <w:sz w:val="16"/>
        </w:rPr>
        <w:t> </w:t>
      </w:r>
      <w:r>
        <w:rPr>
          <w:sz w:val="16"/>
        </w:rPr>
        <w:t>el</w:t>
      </w:r>
      <w:r>
        <w:rPr>
          <w:spacing w:val="-6"/>
          <w:sz w:val="16"/>
        </w:rPr>
        <w:t> </w:t>
      </w:r>
      <w:r>
        <w:rPr>
          <w:sz w:val="16"/>
        </w:rPr>
        <w:t>encierro</w:t>
      </w:r>
      <w:r>
        <w:rPr>
          <w:spacing w:val="-5"/>
          <w:sz w:val="16"/>
        </w:rPr>
        <w:t> </w:t>
      </w:r>
      <w:r>
        <w:rPr>
          <w:sz w:val="16"/>
        </w:rPr>
        <w:t>en</w:t>
      </w:r>
      <w:r>
        <w:rPr>
          <w:spacing w:val="-6"/>
          <w:sz w:val="16"/>
        </w:rPr>
        <w:t> </w:t>
      </w:r>
      <w:r>
        <w:rPr>
          <w:sz w:val="16"/>
        </w:rPr>
        <w:t>relación</w:t>
      </w:r>
      <w:r>
        <w:rPr>
          <w:spacing w:val="-5"/>
          <w:sz w:val="16"/>
        </w:rPr>
        <w:t> </w:t>
      </w:r>
      <w:r>
        <w:rPr>
          <w:sz w:val="16"/>
        </w:rPr>
        <w:t>con</w:t>
      </w:r>
      <w:r>
        <w:rPr>
          <w:spacing w:val="-5"/>
          <w:sz w:val="16"/>
        </w:rPr>
        <w:t> </w:t>
      </w:r>
      <w:r>
        <w:rPr>
          <w:sz w:val="16"/>
        </w:rPr>
        <w:t>el</w:t>
      </w:r>
      <w:r>
        <w:rPr>
          <w:spacing w:val="-7"/>
          <w:sz w:val="16"/>
        </w:rPr>
        <w:t> </w:t>
      </w:r>
      <w:r>
        <w:rPr>
          <w:sz w:val="16"/>
        </w:rPr>
        <w:t>resto</w:t>
      </w:r>
      <w:r>
        <w:rPr>
          <w:spacing w:val="-6"/>
          <w:sz w:val="16"/>
        </w:rPr>
        <w:t> </w:t>
      </w:r>
      <w:r>
        <w:rPr>
          <w:sz w:val="16"/>
        </w:rPr>
        <w:t>de</w:t>
      </w:r>
      <w:r>
        <w:rPr>
          <w:spacing w:val="-5"/>
          <w:sz w:val="16"/>
        </w:rPr>
        <w:t> </w:t>
      </w:r>
      <w:r>
        <w:rPr>
          <w:sz w:val="16"/>
        </w:rPr>
        <w:t>la</w:t>
      </w:r>
      <w:r>
        <w:rPr>
          <w:spacing w:val="-2"/>
          <w:sz w:val="16"/>
        </w:rPr>
        <w:t> </w:t>
      </w:r>
      <w:r>
        <w:rPr>
          <w:sz w:val="16"/>
        </w:rPr>
        <w:t>población</w:t>
      </w:r>
      <w:r>
        <w:rPr>
          <w:spacing w:val="-5"/>
          <w:sz w:val="16"/>
        </w:rPr>
        <w:t> </w:t>
      </w:r>
      <w:r>
        <w:rPr>
          <w:sz w:val="16"/>
        </w:rPr>
        <w:t>penitenciaria,</w:t>
      </w:r>
      <w:r>
        <w:rPr>
          <w:spacing w:val="-6"/>
          <w:sz w:val="16"/>
        </w:rPr>
        <w:t> </w:t>
      </w:r>
      <w:r>
        <w:rPr>
          <w:sz w:val="16"/>
        </w:rPr>
        <w:t>y,</w:t>
      </w:r>
      <w:r>
        <w:rPr>
          <w:spacing w:val="-5"/>
          <w:sz w:val="16"/>
        </w:rPr>
        <w:t> </w:t>
      </w:r>
      <w:r>
        <w:rPr>
          <w:sz w:val="16"/>
        </w:rPr>
        <w:t>en</w:t>
      </w:r>
      <w:r>
        <w:rPr>
          <w:spacing w:val="-5"/>
          <w:sz w:val="16"/>
        </w:rPr>
        <w:t> </w:t>
      </w:r>
      <w:r>
        <w:rPr>
          <w:sz w:val="16"/>
        </w:rPr>
        <w:t>caso</w:t>
      </w:r>
      <w:r>
        <w:rPr>
          <w:spacing w:val="-6"/>
          <w:sz w:val="16"/>
        </w:rPr>
        <w:t> </w:t>
      </w:r>
      <w:r>
        <w:rPr>
          <w:sz w:val="16"/>
        </w:rPr>
        <w:t>de que se acuda al aislamiento como último recurso para proteger la vida y la integridad de estas personas, esta medida debe ser temporal y breve. Observaciones presentadas por el ILANUD (expediente de observaciones, folio</w:t>
      </w:r>
      <w:r>
        <w:rPr>
          <w:spacing w:val="-28"/>
          <w:sz w:val="16"/>
        </w:rPr>
        <w:t> </w:t>
      </w:r>
      <w:r>
        <w:rPr>
          <w:sz w:val="16"/>
        </w:rPr>
        <w:t>600).</w:t>
      </w:r>
    </w:p>
    <w:p>
      <w:pPr>
        <w:tabs>
          <w:tab w:pos="687" w:val="left" w:leader="none"/>
        </w:tabs>
        <w:spacing w:before="60"/>
        <w:ind w:left="120" w:right="123" w:firstLine="0"/>
        <w:jc w:val="both"/>
        <w:rPr>
          <w:sz w:val="16"/>
        </w:rPr>
      </w:pPr>
      <w:r>
        <w:rPr>
          <w:position w:val="6"/>
          <w:sz w:val="10"/>
        </w:rPr>
        <w:t>475</w:t>
        <w:tab/>
      </w:r>
      <w:r>
        <w:rPr>
          <w:i/>
          <w:sz w:val="16"/>
        </w:rPr>
        <w:t>Cfr</w:t>
      </w:r>
      <w:r>
        <w:rPr>
          <w:sz w:val="16"/>
        </w:rPr>
        <w:t>. OEA, Panorama del reconocimiento legal de la identidad de género   </w:t>
      </w:r>
      <w:r>
        <w:rPr>
          <w:spacing w:val="9"/>
          <w:sz w:val="16"/>
        </w:rPr>
        <w:t> </w:t>
      </w:r>
      <w:r>
        <w:rPr>
          <w:sz w:val="16"/>
        </w:rPr>
        <w:t>en las Américas, OEA/Ser.D/XXVII.5,</w:t>
      </w:r>
      <w:r>
        <w:rPr>
          <w:spacing w:val="12"/>
          <w:sz w:val="16"/>
        </w:rPr>
        <w:t> </w:t>
      </w:r>
      <w:r>
        <w:rPr>
          <w:sz w:val="16"/>
        </w:rPr>
        <w:t>mayo</w:t>
      </w:r>
      <w:r>
        <w:rPr>
          <w:w w:val="99"/>
          <w:sz w:val="16"/>
        </w:rPr>
        <w:t> </w:t>
      </w:r>
      <w:r>
        <w:rPr>
          <w:sz w:val="16"/>
        </w:rPr>
        <w:t>2020, pág.</w:t>
      </w:r>
      <w:r>
        <w:rPr>
          <w:spacing w:val="-5"/>
          <w:sz w:val="16"/>
        </w:rPr>
        <w:t> </w:t>
      </w:r>
      <w:r>
        <w:rPr>
          <w:sz w:val="16"/>
        </w:rPr>
        <w:t>74.</w:t>
      </w:r>
    </w:p>
    <w:p>
      <w:pPr>
        <w:tabs>
          <w:tab w:pos="687" w:val="left" w:leader="none"/>
        </w:tabs>
        <w:spacing w:before="60"/>
        <w:ind w:left="120" w:right="117" w:firstLine="0"/>
        <w:jc w:val="both"/>
        <w:rPr>
          <w:sz w:val="16"/>
        </w:rPr>
      </w:pPr>
      <w:r>
        <w:rPr>
          <w:position w:val="6"/>
          <w:sz w:val="10"/>
        </w:rPr>
        <w:t>476</w:t>
        <w:tab/>
      </w:r>
      <w:r>
        <w:rPr>
          <w:i/>
          <w:sz w:val="16"/>
        </w:rPr>
        <w:t>Cfr</w:t>
      </w:r>
      <w:r>
        <w:rPr>
          <w:sz w:val="16"/>
        </w:rPr>
        <w:t>. APT. Hacia la efectiva protección de las personas LGBTI privadas de libertad: Guía de Monitoreo de  </w:t>
      </w:r>
      <w:r>
        <w:rPr>
          <w:spacing w:val="1"/>
          <w:sz w:val="16"/>
        </w:rPr>
        <w:t> </w:t>
      </w:r>
      <w:r>
        <w:rPr>
          <w:sz w:val="16"/>
        </w:rPr>
        <w:t>2019,</w:t>
      </w:r>
      <w:r>
        <w:rPr>
          <w:spacing w:val="14"/>
          <w:sz w:val="16"/>
        </w:rPr>
        <w:t> </w:t>
      </w:r>
      <w:r>
        <w:rPr>
          <w:sz w:val="16"/>
        </w:rPr>
        <w:t>págs.</w:t>
      </w:r>
      <w:r>
        <w:rPr>
          <w:w w:val="99"/>
          <w:sz w:val="16"/>
        </w:rPr>
        <w:t> </w:t>
      </w:r>
      <w:r>
        <w:rPr>
          <w:sz w:val="16"/>
        </w:rPr>
        <w:t>41, 68, 71, 74 y</w:t>
      </w:r>
      <w:r>
        <w:rPr>
          <w:spacing w:val="-8"/>
          <w:sz w:val="16"/>
        </w:rPr>
        <w:t> </w:t>
      </w:r>
      <w:r>
        <w:rPr>
          <w:sz w:val="16"/>
        </w:rPr>
        <w:t>76.</w:t>
      </w:r>
    </w:p>
    <w:p>
      <w:pPr>
        <w:spacing w:after="0"/>
        <w:jc w:val="both"/>
        <w:rPr>
          <w:sz w:val="16"/>
        </w:rPr>
        <w:sectPr>
          <w:pgSz w:w="12240" w:h="15840"/>
          <w:pgMar w:header="0" w:footer="986" w:top="1360" w:bottom="1180" w:left="960" w:right="960"/>
        </w:sectPr>
      </w:pPr>
    </w:p>
    <w:p>
      <w:pPr>
        <w:pStyle w:val="BodyText"/>
        <w:spacing w:before="80"/>
        <w:ind w:left="120" w:right="119"/>
        <w:jc w:val="both"/>
      </w:pPr>
      <w:r>
        <w:rPr/>
        <w:t>pabellones</w:t>
      </w:r>
      <w:r>
        <w:rPr>
          <w:spacing w:val="-10"/>
        </w:rPr>
        <w:t> </w:t>
      </w:r>
      <w:r>
        <w:rPr/>
        <w:t>especiales</w:t>
      </w:r>
      <w:r>
        <w:rPr>
          <w:position w:val="7"/>
          <w:sz w:val="13"/>
        </w:rPr>
        <w:t>477</w:t>
      </w:r>
      <w:r>
        <w:rPr/>
        <w:t>,</w:t>
      </w:r>
      <w:r>
        <w:rPr>
          <w:spacing w:val="-10"/>
        </w:rPr>
        <w:t> </w:t>
      </w:r>
      <w:r>
        <w:rPr/>
        <w:t>(iii)</w:t>
      </w:r>
      <w:r>
        <w:rPr>
          <w:spacing w:val="-10"/>
        </w:rPr>
        <w:t> </w:t>
      </w:r>
      <w:r>
        <w:rPr/>
        <w:t>concertar,</w:t>
      </w:r>
      <w:r>
        <w:rPr>
          <w:spacing w:val="-9"/>
        </w:rPr>
        <w:t> </w:t>
      </w:r>
      <w:r>
        <w:rPr/>
        <w:t>entre</w:t>
      </w:r>
      <w:r>
        <w:rPr>
          <w:spacing w:val="-10"/>
        </w:rPr>
        <w:t> </w:t>
      </w:r>
      <w:r>
        <w:rPr/>
        <w:t>los</w:t>
      </w:r>
      <w:r>
        <w:rPr>
          <w:spacing w:val="-11"/>
        </w:rPr>
        <w:t> </w:t>
      </w:r>
      <w:r>
        <w:rPr/>
        <w:t>reclusos</w:t>
      </w:r>
      <w:r>
        <w:rPr>
          <w:spacing w:val="-11"/>
        </w:rPr>
        <w:t> </w:t>
      </w:r>
      <w:r>
        <w:rPr/>
        <w:t>y</w:t>
      </w:r>
      <w:r>
        <w:rPr>
          <w:spacing w:val="-10"/>
        </w:rPr>
        <w:t> </w:t>
      </w:r>
      <w:r>
        <w:rPr/>
        <w:t>la</w:t>
      </w:r>
      <w:r>
        <w:rPr>
          <w:spacing w:val="-10"/>
        </w:rPr>
        <w:t> </w:t>
      </w:r>
      <w:r>
        <w:rPr/>
        <w:t>administración</w:t>
      </w:r>
      <w:r>
        <w:rPr>
          <w:spacing w:val="-10"/>
        </w:rPr>
        <w:t> </w:t>
      </w:r>
      <w:r>
        <w:rPr/>
        <w:t>penitenciaria,</w:t>
      </w:r>
      <w:r>
        <w:rPr>
          <w:spacing w:val="-12"/>
        </w:rPr>
        <w:t> </w:t>
      </w:r>
      <w:r>
        <w:rPr/>
        <w:t>espacios de protección</w:t>
      </w:r>
      <w:r>
        <w:rPr>
          <w:position w:val="7"/>
          <w:sz w:val="13"/>
        </w:rPr>
        <w:t>478</w:t>
      </w:r>
      <w:r>
        <w:rPr/>
        <w:t>, y (iv) recurrir al aislamiento, en especial de las personas</w:t>
      </w:r>
      <w:r>
        <w:rPr>
          <w:spacing w:val="-21"/>
        </w:rPr>
        <w:t> </w:t>
      </w:r>
      <w:r>
        <w:rPr/>
        <w:t>trans</w:t>
      </w:r>
      <w:r>
        <w:rPr>
          <w:position w:val="7"/>
          <w:sz w:val="13"/>
        </w:rPr>
        <w:t>479</w:t>
      </w:r>
      <w:r>
        <w:rPr/>
        <w:t>.</w:t>
      </w:r>
    </w:p>
    <w:p>
      <w:pPr>
        <w:pStyle w:val="BodyText"/>
        <w:spacing w:before="11"/>
        <w:rPr>
          <w:sz w:val="19"/>
        </w:rPr>
      </w:pPr>
    </w:p>
    <w:p>
      <w:pPr>
        <w:pStyle w:val="ListParagraph"/>
        <w:numPr>
          <w:ilvl w:val="0"/>
          <w:numId w:val="24"/>
        </w:numPr>
        <w:tabs>
          <w:tab w:pos="840" w:val="left" w:leader="none"/>
        </w:tabs>
        <w:spacing w:line="240" w:lineRule="auto" w:before="0" w:after="0"/>
        <w:ind w:left="120" w:right="116" w:firstLine="0"/>
        <w:jc w:val="both"/>
        <w:rPr>
          <w:sz w:val="20"/>
        </w:rPr>
      </w:pPr>
      <w:r>
        <w:rPr>
          <w:sz w:val="20"/>
        </w:rPr>
        <w:t>Teniendo en cuenta los estándares desarrollados en el derecho internacional de los derechos humanos</w:t>
      </w:r>
      <w:r>
        <w:rPr>
          <w:position w:val="7"/>
          <w:sz w:val="13"/>
        </w:rPr>
        <w:t>480</w:t>
      </w:r>
      <w:r>
        <w:rPr>
          <w:sz w:val="20"/>
        </w:rPr>
        <w:t>, así como la práctica estatal relevante, el Tribunal procede a determinar aquellos requisitos</w:t>
      </w:r>
      <w:r>
        <w:rPr>
          <w:spacing w:val="-8"/>
          <w:sz w:val="20"/>
        </w:rPr>
        <w:t> </w:t>
      </w:r>
      <w:r>
        <w:rPr>
          <w:sz w:val="20"/>
        </w:rPr>
        <w:t>mínimos</w:t>
      </w:r>
      <w:r>
        <w:rPr>
          <w:spacing w:val="-7"/>
          <w:sz w:val="20"/>
        </w:rPr>
        <w:t> </w:t>
      </w:r>
      <w:r>
        <w:rPr>
          <w:sz w:val="20"/>
        </w:rPr>
        <w:t>exigibles</w:t>
      </w:r>
      <w:r>
        <w:rPr>
          <w:spacing w:val="-6"/>
          <w:sz w:val="20"/>
        </w:rPr>
        <w:t> </w:t>
      </w:r>
      <w:r>
        <w:rPr>
          <w:sz w:val="20"/>
        </w:rPr>
        <w:t>a</w:t>
      </w:r>
      <w:r>
        <w:rPr>
          <w:spacing w:val="-7"/>
          <w:sz w:val="20"/>
        </w:rPr>
        <w:t> </w:t>
      </w:r>
      <w:r>
        <w:rPr>
          <w:sz w:val="20"/>
        </w:rPr>
        <w:t>los</w:t>
      </w:r>
      <w:r>
        <w:rPr>
          <w:spacing w:val="-7"/>
          <w:sz w:val="20"/>
        </w:rPr>
        <w:t> </w:t>
      </w:r>
      <w:r>
        <w:rPr>
          <w:sz w:val="20"/>
        </w:rPr>
        <w:t>Estados</w:t>
      </w:r>
      <w:r>
        <w:rPr>
          <w:spacing w:val="-7"/>
          <w:sz w:val="20"/>
        </w:rPr>
        <w:t> </w:t>
      </w:r>
      <w:r>
        <w:rPr>
          <w:sz w:val="20"/>
        </w:rPr>
        <w:t>para</w:t>
      </w:r>
      <w:r>
        <w:rPr>
          <w:spacing w:val="-6"/>
          <w:sz w:val="20"/>
        </w:rPr>
        <w:t> </w:t>
      </w:r>
      <w:r>
        <w:rPr>
          <w:sz w:val="20"/>
        </w:rPr>
        <w:t>determinar</w:t>
      </w:r>
      <w:r>
        <w:rPr>
          <w:spacing w:val="-6"/>
          <w:sz w:val="20"/>
        </w:rPr>
        <w:t> </w:t>
      </w:r>
      <w:r>
        <w:rPr>
          <w:sz w:val="20"/>
        </w:rPr>
        <w:t>la</w:t>
      </w:r>
      <w:r>
        <w:rPr>
          <w:spacing w:val="-6"/>
          <w:sz w:val="20"/>
        </w:rPr>
        <w:t> </w:t>
      </w:r>
      <w:r>
        <w:rPr>
          <w:sz w:val="20"/>
        </w:rPr>
        <w:t>ubicación</w:t>
      </w:r>
      <w:r>
        <w:rPr>
          <w:spacing w:val="-2"/>
          <w:sz w:val="20"/>
        </w:rPr>
        <w:t> </w:t>
      </w:r>
      <w:r>
        <w:rPr>
          <w:sz w:val="20"/>
        </w:rPr>
        <w:t>de</w:t>
      </w:r>
      <w:r>
        <w:rPr>
          <w:spacing w:val="-6"/>
          <w:sz w:val="20"/>
        </w:rPr>
        <w:t> </w:t>
      </w:r>
      <w:r>
        <w:rPr>
          <w:sz w:val="20"/>
        </w:rPr>
        <w:t>una</w:t>
      </w:r>
      <w:r>
        <w:rPr>
          <w:spacing w:val="-7"/>
          <w:sz w:val="20"/>
        </w:rPr>
        <w:t> </w:t>
      </w:r>
      <w:r>
        <w:rPr>
          <w:sz w:val="20"/>
        </w:rPr>
        <w:t>persona</w:t>
      </w:r>
      <w:r>
        <w:rPr>
          <w:spacing w:val="-5"/>
          <w:sz w:val="20"/>
        </w:rPr>
        <w:t> </w:t>
      </w:r>
      <w:r>
        <w:rPr>
          <w:sz w:val="20"/>
        </w:rPr>
        <w:t>LGBTI</w:t>
      </w:r>
      <w:r>
        <w:rPr>
          <w:spacing w:val="-6"/>
          <w:sz w:val="20"/>
        </w:rPr>
        <w:t> </w:t>
      </w:r>
      <w:r>
        <w:rPr>
          <w:sz w:val="20"/>
        </w:rPr>
        <w:t>en</w:t>
      </w:r>
      <w:r>
        <w:rPr>
          <w:spacing w:val="-5"/>
          <w:sz w:val="20"/>
        </w:rPr>
        <w:t> </w:t>
      </w:r>
      <w:r>
        <w:rPr>
          <w:sz w:val="20"/>
        </w:rPr>
        <w:t>un centro penitenciario, en los términos del artículo 5 de la Convención. En primer término, la Corte nota</w:t>
      </w:r>
      <w:r>
        <w:rPr>
          <w:spacing w:val="-10"/>
          <w:sz w:val="20"/>
        </w:rPr>
        <w:t> </w:t>
      </w:r>
      <w:r>
        <w:rPr>
          <w:sz w:val="20"/>
        </w:rPr>
        <w:t>que,</w:t>
      </w:r>
      <w:r>
        <w:rPr>
          <w:spacing w:val="-9"/>
          <w:sz w:val="20"/>
        </w:rPr>
        <w:t> </w:t>
      </w:r>
      <w:r>
        <w:rPr>
          <w:sz w:val="20"/>
        </w:rPr>
        <w:t>a</w:t>
      </w:r>
      <w:r>
        <w:rPr>
          <w:spacing w:val="-11"/>
          <w:sz w:val="20"/>
        </w:rPr>
        <w:t> </w:t>
      </w:r>
      <w:r>
        <w:rPr>
          <w:sz w:val="20"/>
        </w:rPr>
        <w:t>partir</w:t>
      </w:r>
      <w:r>
        <w:rPr>
          <w:spacing w:val="-8"/>
          <w:sz w:val="20"/>
        </w:rPr>
        <w:t> </w:t>
      </w:r>
      <w:r>
        <w:rPr>
          <w:sz w:val="20"/>
        </w:rPr>
        <w:t>de</w:t>
      </w:r>
      <w:r>
        <w:rPr>
          <w:spacing w:val="-9"/>
          <w:sz w:val="20"/>
        </w:rPr>
        <w:t> </w:t>
      </w:r>
      <w:r>
        <w:rPr>
          <w:sz w:val="20"/>
        </w:rPr>
        <w:t>los</w:t>
      </w:r>
      <w:r>
        <w:rPr>
          <w:spacing w:val="-10"/>
          <w:sz w:val="20"/>
        </w:rPr>
        <w:t> </w:t>
      </w:r>
      <w:r>
        <w:rPr>
          <w:sz w:val="20"/>
        </w:rPr>
        <w:t>artículos</w:t>
      </w:r>
      <w:r>
        <w:rPr>
          <w:spacing w:val="-10"/>
          <w:sz w:val="20"/>
        </w:rPr>
        <w:t> </w:t>
      </w:r>
      <w:r>
        <w:rPr>
          <w:sz w:val="20"/>
        </w:rPr>
        <w:t>5.1</w:t>
      </w:r>
      <w:r>
        <w:rPr>
          <w:spacing w:val="-8"/>
          <w:sz w:val="20"/>
        </w:rPr>
        <w:t> </w:t>
      </w:r>
      <w:r>
        <w:rPr>
          <w:sz w:val="20"/>
        </w:rPr>
        <w:t>y</w:t>
      </w:r>
      <w:r>
        <w:rPr>
          <w:spacing w:val="-9"/>
          <w:sz w:val="20"/>
        </w:rPr>
        <w:t> </w:t>
      </w:r>
      <w:r>
        <w:rPr>
          <w:sz w:val="20"/>
        </w:rPr>
        <w:t>5.2</w:t>
      </w:r>
      <w:r>
        <w:rPr>
          <w:spacing w:val="-10"/>
          <w:sz w:val="20"/>
        </w:rPr>
        <w:t> </w:t>
      </w:r>
      <w:r>
        <w:rPr>
          <w:sz w:val="20"/>
        </w:rPr>
        <w:t>de</w:t>
      </w:r>
      <w:r>
        <w:rPr>
          <w:spacing w:val="-9"/>
          <w:sz w:val="20"/>
        </w:rPr>
        <w:t> </w:t>
      </w:r>
      <w:r>
        <w:rPr>
          <w:sz w:val="20"/>
        </w:rPr>
        <w:t>la</w:t>
      </w:r>
      <w:r>
        <w:rPr>
          <w:spacing w:val="-9"/>
          <w:sz w:val="20"/>
        </w:rPr>
        <w:t> </w:t>
      </w:r>
      <w:r>
        <w:rPr>
          <w:sz w:val="20"/>
        </w:rPr>
        <w:t>Convención,</w:t>
      </w:r>
      <w:r>
        <w:rPr>
          <w:spacing w:val="-9"/>
          <w:sz w:val="20"/>
        </w:rPr>
        <w:t> </w:t>
      </w:r>
      <w:r>
        <w:rPr>
          <w:sz w:val="20"/>
        </w:rPr>
        <w:t>los</w:t>
      </w:r>
      <w:r>
        <w:rPr>
          <w:spacing w:val="-10"/>
          <w:sz w:val="20"/>
        </w:rPr>
        <w:t> </w:t>
      </w:r>
      <w:r>
        <w:rPr>
          <w:sz w:val="20"/>
        </w:rPr>
        <w:t>Estados</w:t>
      </w:r>
      <w:r>
        <w:rPr>
          <w:spacing w:val="-9"/>
          <w:sz w:val="20"/>
        </w:rPr>
        <w:t> </w:t>
      </w:r>
      <w:r>
        <w:rPr>
          <w:sz w:val="20"/>
        </w:rPr>
        <w:t>cuentan</w:t>
      </w:r>
      <w:r>
        <w:rPr>
          <w:spacing w:val="-9"/>
          <w:sz w:val="20"/>
        </w:rPr>
        <w:t> </w:t>
      </w:r>
      <w:r>
        <w:rPr>
          <w:sz w:val="20"/>
        </w:rPr>
        <w:t>con</w:t>
      </w:r>
      <w:r>
        <w:rPr>
          <w:spacing w:val="-9"/>
          <w:sz w:val="20"/>
        </w:rPr>
        <w:t> </w:t>
      </w:r>
      <w:r>
        <w:rPr>
          <w:sz w:val="20"/>
        </w:rPr>
        <w:t>una</w:t>
      </w:r>
      <w:r>
        <w:rPr>
          <w:spacing w:val="-10"/>
          <w:sz w:val="20"/>
        </w:rPr>
        <w:t> </w:t>
      </w:r>
      <w:r>
        <w:rPr>
          <w:sz w:val="20"/>
        </w:rPr>
        <w:t>obligación de registrar el sexo de la persona privada de la libertad, y de separar a los reclusos hombres de las mujeres. A partir de una interpretación evolutiva del texto de la Convención y de los estándares desarrollados</w:t>
      </w:r>
      <w:r>
        <w:rPr>
          <w:spacing w:val="-18"/>
          <w:sz w:val="20"/>
        </w:rPr>
        <w:t> </w:t>
      </w:r>
      <w:r>
        <w:rPr>
          <w:sz w:val="20"/>
        </w:rPr>
        <w:t>a</w:t>
      </w:r>
      <w:r>
        <w:rPr>
          <w:spacing w:val="-18"/>
          <w:sz w:val="20"/>
        </w:rPr>
        <w:t> </w:t>
      </w:r>
      <w:r>
        <w:rPr>
          <w:sz w:val="20"/>
        </w:rPr>
        <w:t>nivel</w:t>
      </w:r>
      <w:r>
        <w:rPr>
          <w:spacing w:val="-19"/>
          <w:sz w:val="20"/>
        </w:rPr>
        <w:t> </w:t>
      </w:r>
      <w:r>
        <w:rPr>
          <w:sz w:val="20"/>
        </w:rPr>
        <w:t>internacional</w:t>
      </w:r>
      <w:r>
        <w:rPr>
          <w:spacing w:val="-20"/>
          <w:sz w:val="20"/>
        </w:rPr>
        <w:t> </w:t>
      </w:r>
      <w:r>
        <w:rPr>
          <w:sz w:val="20"/>
        </w:rPr>
        <w:t>sobre</w:t>
      </w:r>
      <w:r>
        <w:rPr>
          <w:spacing w:val="-17"/>
          <w:sz w:val="20"/>
        </w:rPr>
        <w:t> </w:t>
      </w:r>
      <w:r>
        <w:rPr>
          <w:sz w:val="20"/>
        </w:rPr>
        <w:t>la</w:t>
      </w:r>
      <w:r>
        <w:rPr>
          <w:spacing w:val="-19"/>
          <w:sz w:val="20"/>
        </w:rPr>
        <w:t> </w:t>
      </w:r>
      <w:r>
        <w:rPr>
          <w:sz w:val="20"/>
        </w:rPr>
        <w:t>materia,</w:t>
      </w:r>
      <w:r>
        <w:rPr>
          <w:spacing w:val="-19"/>
          <w:sz w:val="20"/>
        </w:rPr>
        <w:t> </w:t>
      </w:r>
      <w:r>
        <w:rPr>
          <w:sz w:val="20"/>
        </w:rPr>
        <w:t>la</w:t>
      </w:r>
      <w:r>
        <w:rPr>
          <w:spacing w:val="-19"/>
          <w:sz w:val="20"/>
        </w:rPr>
        <w:t> </w:t>
      </w:r>
      <w:r>
        <w:rPr>
          <w:sz w:val="20"/>
        </w:rPr>
        <w:t>Corte</w:t>
      </w:r>
      <w:r>
        <w:rPr>
          <w:spacing w:val="-18"/>
          <w:sz w:val="20"/>
        </w:rPr>
        <w:t> </w:t>
      </w:r>
      <w:r>
        <w:rPr>
          <w:sz w:val="20"/>
        </w:rPr>
        <w:t>considera</w:t>
      </w:r>
      <w:r>
        <w:rPr>
          <w:spacing w:val="-19"/>
          <w:sz w:val="20"/>
        </w:rPr>
        <w:t> </w:t>
      </w:r>
      <w:r>
        <w:rPr>
          <w:sz w:val="20"/>
        </w:rPr>
        <w:t>que,</w:t>
      </w:r>
      <w:r>
        <w:rPr>
          <w:spacing w:val="-18"/>
          <w:sz w:val="20"/>
        </w:rPr>
        <w:t> </w:t>
      </w:r>
      <w:r>
        <w:rPr>
          <w:sz w:val="20"/>
        </w:rPr>
        <w:t>en</w:t>
      </w:r>
      <w:r>
        <w:rPr>
          <w:spacing w:val="-19"/>
          <w:sz w:val="20"/>
        </w:rPr>
        <w:t> </w:t>
      </w:r>
      <w:r>
        <w:rPr>
          <w:sz w:val="20"/>
        </w:rPr>
        <w:t>el</w:t>
      </w:r>
      <w:r>
        <w:rPr>
          <w:spacing w:val="-15"/>
          <w:sz w:val="20"/>
        </w:rPr>
        <w:t> </w:t>
      </w:r>
      <w:r>
        <w:rPr>
          <w:sz w:val="20"/>
        </w:rPr>
        <w:t>caso</w:t>
      </w:r>
      <w:r>
        <w:rPr>
          <w:spacing w:val="-19"/>
          <w:sz w:val="20"/>
        </w:rPr>
        <w:t> </w:t>
      </w:r>
      <w:r>
        <w:rPr>
          <w:sz w:val="20"/>
        </w:rPr>
        <w:t>de</w:t>
      </w:r>
      <w:r>
        <w:rPr>
          <w:spacing w:val="-18"/>
          <w:sz w:val="20"/>
        </w:rPr>
        <w:t> </w:t>
      </w:r>
      <w:r>
        <w:rPr>
          <w:sz w:val="20"/>
        </w:rPr>
        <w:t>las</w:t>
      </w:r>
      <w:r>
        <w:rPr>
          <w:spacing w:val="-20"/>
          <w:sz w:val="20"/>
        </w:rPr>
        <w:t> </w:t>
      </w:r>
      <w:r>
        <w:rPr>
          <w:sz w:val="20"/>
        </w:rPr>
        <w:t>personas trans, e intersex, se deberá consignar, en cambio, el nombre y género con el cual se identifican, según sea expresado voluntariamente por la persona privada de libertad. Respecto de las personas que</w:t>
      </w:r>
      <w:r>
        <w:rPr>
          <w:spacing w:val="-14"/>
          <w:sz w:val="20"/>
        </w:rPr>
        <w:t> </w:t>
      </w:r>
      <w:r>
        <w:rPr>
          <w:sz w:val="20"/>
        </w:rPr>
        <w:t>no</w:t>
      </w:r>
      <w:r>
        <w:rPr>
          <w:spacing w:val="-14"/>
          <w:sz w:val="20"/>
        </w:rPr>
        <w:t> </w:t>
      </w:r>
      <w:r>
        <w:rPr>
          <w:sz w:val="20"/>
        </w:rPr>
        <w:t>se</w:t>
      </w:r>
      <w:r>
        <w:rPr>
          <w:spacing w:val="-13"/>
          <w:sz w:val="20"/>
        </w:rPr>
        <w:t> </w:t>
      </w:r>
      <w:r>
        <w:rPr>
          <w:sz w:val="20"/>
        </w:rPr>
        <w:t>identifiquen</w:t>
      </w:r>
      <w:r>
        <w:rPr>
          <w:spacing w:val="-13"/>
          <w:sz w:val="20"/>
        </w:rPr>
        <w:t> </w:t>
      </w:r>
      <w:r>
        <w:rPr>
          <w:sz w:val="20"/>
        </w:rPr>
        <w:t>dentro</w:t>
      </w:r>
      <w:r>
        <w:rPr>
          <w:spacing w:val="-14"/>
          <w:sz w:val="20"/>
        </w:rPr>
        <w:t> </w:t>
      </w:r>
      <w:r>
        <w:rPr>
          <w:sz w:val="20"/>
        </w:rPr>
        <w:t>del</w:t>
      </w:r>
      <w:r>
        <w:rPr>
          <w:spacing w:val="-14"/>
          <w:sz w:val="20"/>
        </w:rPr>
        <w:t> </w:t>
      </w:r>
      <w:r>
        <w:rPr>
          <w:sz w:val="20"/>
        </w:rPr>
        <w:t>esquema</w:t>
      </w:r>
      <w:r>
        <w:rPr>
          <w:spacing w:val="-15"/>
          <w:sz w:val="20"/>
        </w:rPr>
        <w:t> </w:t>
      </w:r>
      <w:r>
        <w:rPr>
          <w:sz w:val="20"/>
        </w:rPr>
        <w:t>binario</w:t>
      </w:r>
      <w:r>
        <w:rPr>
          <w:spacing w:val="-13"/>
          <w:sz w:val="20"/>
        </w:rPr>
        <w:t> </w:t>
      </w:r>
      <w:r>
        <w:rPr>
          <w:sz w:val="20"/>
        </w:rPr>
        <w:t>del</w:t>
      </w:r>
      <w:r>
        <w:rPr>
          <w:spacing w:val="-13"/>
          <w:sz w:val="20"/>
        </w:rPr>
        <w:t> </w:t>
      </w:r>
      <w:r>
        <w:rPr>
          <w:sz w:val="20"/>
        </w:rPr>
        <w:t>género,</w:t>
      </w:r>
      <w:r>
        <w:rPr>
          <w:spacing w:val="-12"/>
          <w:sz w:val="20"/>
        </w:rPr>
        <w:t> </w:t>
      </w:r>
      <w:r>
        <w:rPr>
          <w:sz w:val="20"/>
        </w:rPr>
        <w:t>las</w:t>
      </w:r>
      <w:r>
        <w:rPr>
          <w:spacing w:val="-14"/>
          <w:sz w:val="20"/>
        </w:rPr>
        <w:t> </w:t>
      </w:r>
      <w:r>
        <w:rPr>
          <w:sz w:val="20"/>
        </w:rPr>
        <w:t>autoridades</w:t>
      </w:r>
      <w:r>
        <w:rPr>
          <w:spacing w:val="-14"/>
          <w:sz w:val="20"/>
        </w:rPr>
        <w:t> </w:t>
      </w:r>
      <w:r>
        <w:rPr>
          <w:sz w:val="20"/>
        </w:rPr>
        <w:t>penitenciarias</w:t>
      </w:r>
      <w:r>
        <w:rPr>
          <w:spacing w:val="-14"/>
          <w:sz w:val="20"/>
        </w:rPr>
        <w:t> </w:t>
      </w:r>
      <w:r>
        <w:rPr>
          <w:sz w:val="20"/>
        </w:rPr>
        <w:t>deberán así anotarlo en sus registros, consignando asimismo su nombre social</w:t>
      </w:r>
      <w:r>
        <w:rPr>
          <w:position w:val="7"/>
          <w:sz w:val="13"/>
        </w:rPr>
        <w:t>481</w:t>
      </w:r>
      <w:r>
        <w:rPr>
          <w:sz w:val="20"/>
        </w:rPr>
        <w:t>. Los Estados deberán garantizar que la información relativa a la orientación sexual e identidad de género de una persona sea</w:t>
      </w:r>
      <w:r>
        <w:rPr>
          <w:spacing w:val="-4"/>
          <w:sz w:val="20"/>
        </w:rPr>
        <w:t> </w:t>
      </w:r>
      <w:r>
        <w:rPr>
          <w:sz w:val="20"/>
        </w:rPr>
        <w:t>confidencial</w:t>
      </w:r>
      <w:r>
        <w:rPr>
          <w:position w:val="7"/>
          <w:sz w:val="13"/>
        </w:rPr>
        <w:t>482</w:t>
      </w:r>
      <w:r>
        <w:rPr>
          <w:sz w:val="20"/>
        </w:rPr>
        <w:t>.</w:t>
      </w:r>
    </w:p>
    <w:p>
      <w:pPr>
        <w:pStyle w:val="BodyText"/>
      </w:pPr>
    </w:p>
    <w:p>
      <w:pPr>
        <w:pStyle w:val="ListParagraph"/>
        <w:numPr>
          <w:ilvl w:val="0"/>
          <w:numId w:val="24"/>
        </w:numPr>
        <w:tabs>
          <w:tab w:pos="840" w:val="left" w:leader="none"/>
        </w:tabs>
        <w:spacing w:line="240" w:lineRule="auto" w:before="0" w:after="0"/>
        <w:ind w:left="120" w:right="118" w:firstLine="0"/>
        <w:jc w:val="both"/>
        <w:rPr>
          <w:sz w:val="20"/>
        </w:rPr>
      </w:pPr>
      <w:r>
        <w:rPr>
          <w:sz w:val="20"/>
        </w:rPr>
        <w:t>En relación con lo anterior, la Corte aclara que, a partir del principio de igualdad y no discriminación, la determinación de la ubicación de una persona privada de la libertad no puede fundamentarse en preconcepciones sobre su identidad de género. Así, el Tribunal ha señalado que es</w:t>
      </w:r>
      <w:r>
        <w:rPr>
          <w:spacing w:val="-13"/>
          <w:sz w:val="20"/>
        </w:rPr>
        <w:t> </w:t>
      </w:r>
      <w:r>
        <w:rPr>
          <w:sz w:val="20"/>
        </w:rPr>
        <w:t>posible</w:t>
      </w:r>
      <w:r>
        <w:rPr>
          <w:spacing w:val="-13"/>
          <w:sz w:val="20"/>
        </w:rPr>
        <w:t> </w:t>
      </w:r>
      <w:r>
        <w:rPr>
          <w:sz w:val="20"/>
        </w:rPr>
        <w:t>que</w:t>
      </w:r>
      <w:r>
        <w:rPr>
          <w:spacing w:val="-13"/>
          <w:sz w:val="20"/>
        </w:rPr>
        <w:t> </w:t>
      </w:r>
      <w:r>
        <w:rPr>
          <w:sz w:val="20"/>
        </w:rPr>
        <w:t>una</w:t>
      </w:r>
      <w:r>
        <w:rPr>
          <w:spacing w:val="-13"/>
          <w:sz w:val="20"/>
        </w:rPr>
        <w:t> </w:t>
      </w:r>
      <w:r>
        <w:rPr>
          <w:sz w:val="20"/>
        </w:rPr>
        <w:t>persona</w:t>
      </w:r>
      <w:r>
        <w:rPr>
          <w:spacing w:val="-13"/>
          <w:sz w:val="20"/>
        </w:rPr>
        <w:t> </w:t>
      </w:r>
      <w:r>
        <w:rPr>
          <w:sz w:val="20"/>
        </w:rPr>
        <w:t>resulte</w:t>
      </w:r>
      <w:r>
        <w:rPr>
          <w:spacing w:val="-14"/>
          <w:sz w:val="20"/>
        </w:rPr>
        <w:t> </w:t>
      </w:r>
      <w:r>
        <w:rPr>
          <w:sz w:val="20"/>
        </w:rPr>
        <w:t>discriminada</w:t>
      </w:r>
      <w:r>
        <w:rPr>
          <w:spacing w:val="-13"/>
          <w:sz w:val="20"/>
        </w:rPr>
        <w:t> </w:t>
      </w:r>
      <w:r>
        <w:rPr>
          <w:sz w:val="20"/>
        </w:rPr>
        <w:t>con</w:t>
      </w:r>
      <w:r>
        <w:rPr>
          <w:spacing w:val="-13"/>
          <w:sz w:val="20"/>
        </w:rPr>
        <w:t> </w:t>
      </w:r>
      <w:r>
        <w:rPr>
          <w:sz w:val="20"/>
        </w:rPr>
        <w:t>motivo</w:t>
      </w:r>
      <w:r>
        <w:rPr>
          <w:spacing w:val="-13"/>
          <w:sz w:val="20"/>
        </w:rPr>
        <w:t> </w:t>
      </w:r>
      <w:r>
        <w:rPr>
          <w:sz w:val="20"/>
        </w:rPr>
        <w:t>de</w:t>
      </w:r>
      <w:r>
        <w:rPr>
          <w:spacing w:val="-12"/>
          <w:sz w:val="20"/>
        </w:rPr>
        <w:t> </w:t>
      </w:r>
      <w:r>
        <w:rPr>
          <w:sz w:val="20"/>
        </w:rPr>
        <w:t>la</w:t>
      </w:r>
      <w:r>
        <w:rPr>
          <w:spacing w:val="-15"/>
          <w:sz w:val="20"/>
        </w:rPr>
        <w:t> </w:t>
      </w:r>
      <w:r>
        <w:rPr>
          <w:sz w:val="20"/>
        </w:rPr>
        <w:t>percepción</w:t>
      </w:r>
      <w:r>
        <w:rPr>
          <w:spacing w:val="-13"/>
          <w:sz w:val="20"/>
        </w:rPr>
        <w:t> </w:t>
      </w:r>
      <w:r>
        <w:rPr>
          <w:sz w:val="20"/>
        </w:rPr>
        <w:t>que</w:t>
      </w:r>
      <w:r>
        <w:rPr>
          <w:spacing w:val="-14"/>
          <w:sz w:val="20"/>
        </w:rPr>
        <w:t> </w:t>
      </w:r>
      <w:r>
        <w:rPr>
          <w:sz w:val="20"/>
        </w:rPr>
        <w:t>otras</w:t>
      </w:r>
      <w:r>
        <w:rPr>
          <w:spacing w:val="-13"/>
          <w:sz w:val="20"/>
        </w:rPr>
        <w:t> </w:t>
      </w:r>
      <w:r>
        <w:rPr>
          <w:sz w:val="20"/>
        </w:rPr>
        <w:t>tengan</w:t>
      </w:r>
      <w:r>
        <w:rPr>
          <w:spacing w:val="-13"/>
          <w:sz w:val="20"/>
        </w:rPr>
        <w:t> </w:t>
      </w:r>
      <w:r>
        <w:rPr>
          <w:sz w:val="20"/>
        </w:rPr>
        <w:t>acerca de su relación con un grupo o sector social, independientemente de que ello corresponda con la realidad o con la auto-identificación de la persona</w:t>
      </w:r>
      <w:r>
        <w:rPr>
          <w:position w:val="7"/>
          <w:sz w:val="13"/>
        </w:rPr>
        <w:t>483</w:t>
      </w:r>
      <w:r>
        <w:rPr>
          <w:sz w:val="20"/>
        </w:rPr>
        <w:t>. Para ello los Estados están obligados, en el ámbito de la privación de la libertad, a brindar oportunidades que permitan a las personas reclusas manifestar libre y voluntariamente su identidad de género, de forma confidencial y segura, ya sea antes o durante su</w:t>
      </w:r>
      <w:r>
        <w:rPr>
          <w:spacing w:val="-8"/>
          <w:sz w:val="20"/>
        </w:rPr>
        <w:t> </w:t>
      </w:r>
      <w:r>
        <w:rPr>
          <w:sz w:val="20"/>
        </w:rPr>
        <w:t>reclusión.</w:t>
      </w:r>
    </w:p>
    <w:p>
      <w:pPr>
        <w:pStyle w:val="BodyText"/>
        <w:spacing w:before="11"/>
        <w:rPr>
          <w:sz w:val="19"/>
        </w:rPr>
      </w:pPr>
    </w:p>
    <w:p>
      <w:pPr>
        <w:pStyle w:val="ListParagraph"/>
        <w:numPr>
          <w:ilvl w:val="0"/>
          <w:numId w:val="24"/>
        </w:numPr>
        <w:tabs>
          <w:tab w:pos="840" w:val="left" w:leader="none"/>
        </w:tabs>
        <w:spacing w:line="240" w:lineRule="auto" w:before="1" w:after="0"/>
        <w:ind w:left="120" w:right="116" w:firstLine="0"/>
        <w:jc w:val="both"/>
        <w:rPr>
          <w:i/>
          <w:sz w:val="20"/>
        </w:rPr>
      </w:pPr>
      <w:r>
        <w:rPr>
          <w:sz w:val="20"/>
        </w:rPr>
        <w:t>Por otra parte, el Tribunal considera que los Estados deben asegurar que las medidas adoptadas</w:t>
      </w:r>
      <w:r>
        <w:rPr>
          <w:spacing w:val="-6"/>
          <w:sz w:val="20"/>
        </w:rPr>
        <w:t> </w:t>
      </w:r>
      <w:r>
        <w:rPr>
          <w:sz w:val="20"/>
        </w:rPr>
        <w:t>para</w:t>
      </w:r>
      <w:r>
        <w:rPr>
          <w:spacing w:val="-5"/>
          <w:sz w:val="20"/>
        </w:rPr>
        <w:t> </w:t>
      </w:r>
      <w:r>
        <w:rPr>
          <w:sz w:val="20"/>
        </w:rPr>
        <w:t>asignar</w:t>
      </w:r>
      <w:r>
        <w:rPr>
          <w:spacing w:val="-5"/>
          <w:sz w:val="20"/>
        </w:rPr>
        <w:t> </w:t>
      </w:r>
      <w:r>
        <w:rPr>
          <w:sz w:val="20"/>
        </w:rPr>
        <w:t>un</w:t>
      </w:r>
      <w:r>
        <w:rPr>
          <w:spacing w:val="-5"/>
          <w:sz w:val="20"/>
        </w:rPr>
        <w:t> </w:t>
      </w:r>
      <w:r>
        <w:rPr>
          <w:sz w:val="20"/>
        </w:rPr>
        <w:t>lugar</w:t>
      </w:r>
      <w:r>
        <w:rPr>
          <w:spacing w:val="-5"/>
          <w:sz w:val="20"/>
        </w:rPr>
        <w:t> </w:t>
      </w:r>
      <w:r>
        <w:rPr>
          <w:sz w:val="20"/>
        </w:rPr>
        <w:t>a</w:t>
      </w:r>
      <w:r>
        <w:rPr>
          <w:spacing w:val="-6"/>
          <w:sz w:val="20"/>
        </w:rPr>
        <w:t> </w:t>
      </w:r>
      <w:r>
        <w:rPr>
          <w:sz w:val="20"/>
        </w:rPr>
        <w:t>las</w:t>
      </w:r>
      <w:r>
        <w:rPr>
          <w:spacing w:val="-5"/>
          <w:sz w:val="20"/>
        </w:rPr>
        <w:t> </w:t>
      </w:r>
      <w:r>
        <w:rPr>
          <w:sz w:val="20"/>
        </w:rPr>
        <w:t>personas</w:t>
      </w:r>
      <w:r>
        <w:rPr>
          <w:spacing w:val="-3"/>
          <w:sz w:val="20"/>
        </w:rPr>
        <w:t> </w:t>
      </w:r>
      <w:r>
        <w:rPr>
          <w:sz w:val="20"/>
        </w:rPr>
        <w:t>LGBTI</w:t>
      </w:r>
      <w:r>
        <w:rPr>
          <w:spacing w:val="-6"/>
          <w:sz w:val="20"/>
        </w:rPr>
        <w:t> </w:t>
      </w:r>
      <w:r>
        <w:rPr>
          <w:sz w:val="20"/>
        </w:rPr>
        <w:t>en</w:t>
      </w:r>
      <w:r>
        <w:rPr>
          <w:spacing w:val="-4"/>
          <w:sz w:val="20"/>
        </w:rPr>
        <w:t> </w:t>
      </w:r>
      <w:r>
        <w:rPr>
          <w:sz w:val="20"/>
        </w:rPr>
        <w:t>las</w:t>
      </w:r>
      <w:r>
        <w:rPr>
          <w:spacing w:val="-5"/>
          <w:sz w:val="20"/>
        </w:rPr>
        <w:t> </w:t>
      </w:r>
      <w:r>
        <w:rPr>
          <w:sz w:val="20"/>
        </w:rPr>
        <w:t>cárceles</w:t>
      </w:r>
      <w:r>
        <w:rPr>
          <w:spacing w:val="-6"/>
          <w:sz w:val="20"/>
        </w:rPr>
        <w:t> </w:t>
      </w:r>
      <w:r>
        <w:rPr>
          <w:sz w:val="20"/>
        </w:rPr>
        <w:t>no</w:t>
      </w:r>
      <w:r>
        <w:rPr>
          <w:spacing w:val="-5"/>
          <w:sz w:val="20"/>
        </w:rPr>
        <w:t> </w:t>
      </w:r>
      <w:r>
        <w:rPr>
          <w:sz w:val="20"/>
        </w:rPr>
        <w:t>constituyan,</w:t>
      </w:r>
      <w:r>
        <w:rPr>
          <w:spacing w:val="-5"/>
          <w:sz w:val="20"/>
        </w:rPr>
        <w:t> </w:t>
      </w:r>
      <w:r>
        <w:rPr>
          <w:sz w:val="20"/>
        </w:rPr>
        <w:t>en</w:t>
      </w:r>
      <w:r>
        <w:rPr>
          <w:spacing w:val="-4"/>
          <w:sz w:val="20"/>
        </w:rPr>
        <w:t> </w:t>
      </w:r>
      <w:r>
        <w:rPr>
          <w:sz w:val="20"/>
        </w:rPr>
        <w:t>la</w:t>
      </w:r>
      <w:r>
        <w:rPr>
          <w:spacing w:val="-5"/>
          <w:sz w:val="20"/>
        </w:rPr>
        <w:t> </w:t>
      </w:r>
      <w:r>
        <w:rPr>
          <w:sz w:val="20"/>
        </w:rPr>
        <w:t>práctica, aislamiento</w:t>
      </w:r>
      <w:r>
        <w:rPr>
          <w:spacing w:val="-5"/>
          <w:sz w:val="20"/>
        </w:rPr>
        <w:t> </w:t>
      </w:r>
      <w:r>
        <w:rPr>
          <w:sz w:val="20"/>
        </w:rPr>
        <w:t>o</w:t>
      </w:r>
      <w:r>
        <w:rPr>
          <w:spacing w:val="-4"/>
          <w:sz w:val="20"/>
        </w:rPr>
        <w:t> </w:t>
      </w:r>
      <w:r>
        <w:rPr>
          <w:sz w:val="20"/>
        </w:rPr>
        <w:t>incomunicación</w:t>
      </w:r>
      <w:r>
        <w:rPr>
          <w:spacing w:val="-4"/>
          <w:sz w:val="20"/>
        </w:rPr>
        <w:t> </w:t>
      </w:r>
      <w:r>
        <w:rPr>
          <w:sz w:val="20"/>
        </w:rPr>
        <w:t>automática,</w:t>
      </w:r>
      <w:r>
        <w:rPr>
          <w:spacing w:val="-5"/>
          <w:sz w:val="20"/>
        </w:rPr>
        <w:t> </w:t>
      </w:r>
      <w:r>
        <w:rPr>
          <w:sz w:val="20"/>
        </w:rPr>
        <w:t>un</w:t>
      </w:r>
      <w:r>
        <w:rPr>
          <w:spacing w:val="-4"/>
          <w:sz w:val="20"/>
        </w:rPr>
        <w:t> </w:t>
      </w:r>
      <w:r>
        <w:rPr>
          <w:sz w:val="20"/>
        </w:rPr>
        <w:t>trato</w:t>
      </w:r>
      <w:r>
        <w:rPr>
          <w:spacing w:val="-4"/>
          <w:sz w:val="20"/>
        </w:rPr>
        <w:t> </w:t>
      </w:r>
      <w:r>
        <w:rPr>
          <w:sz w:val="20"/>
        </w:rPr>
        <w:t>inferior</w:t>
      </w:r>
      <w:r>
        <w:rPr>
          <w:spacing w:val="-4"/>
          <w:sz w:val="20"/>
        </w:rPr>
        <w:t> </w:t>
      </w:r>
      <w:r>
        <w:rPr>
          <w:sz w:val="20"/>
        </w:rPr>
        <w:t>al</w:t>
      </w:r>
      <w:r>
        <w:rPr>
          <w:spacing w:val="-5"/>
          <w:sz w:val="20"/>
        </w:rPr>
        <w:t> </w:t>
      </w:r>
      <w:r>
        <w:rPr>
          <w:sz w:val="20"/>
        </w:rPr>
        <w:t>brindado</w:t>
      </w:r>
      <w:r>
        <w:rPr>
          <w:spacing w:val="-6"/>
          <w:sz w:val="20"/>
        </w:rPr>
        <w:t> </w:t>
      </w:r>
      <w:r>
        <w:rPr>
          <w:sz w:val="20"/>
        </w:rPr>
        <w:t>al</w:t>
      </w:r>
      <w:r>
        <w:rPr>
          <w:spacing w:val="-5"/>
          <w:sz w:val="20"/>
        </w:rPr>
        <w:t> </w:t>
      </w:r>
      <w:r>
        <w:rPr>
          <w:sz w:val="20"/>
        </w:rPr>
        <w:t>resto</w:t>
      </w:r>
      <w:r>
        <w:rPr>
          <w:spacing w:val="-4"/>
          <w:sz w:val="20"/>
        </w:rPr>
        <w:t> </w:t>
      </w:r>
      <w:r>
        <w:rPr>
          <w:sz w:val="20"/>
        </w:rPr>
        <w:t>de</w:t>
      </w:r>
      <w:r>
        <w:rPr>
          <w:spacing w:val="-5"/>
          <w:sz w:val="20"/>
        </w:rPr>
        <w:t> </w:t>
      </w:r>
      <w:r>
        <w:rPr>
          <w:sz w:val="20"/>
        </w:rPr>
        <w:t>personas</w:t>
      </w:r>
      <w:r>
        <w:rPr>
          <w:spacing w:val="-5"/>
          <w:sz w:val="20"/>
        </w:rPr>
        <w:t> </w:t>
      </w:r>
      <w:r>
        <w:rPr>
          <w:sz w:val="20"/>
        </w:rPr>
        <w:t>privadas de</w:t>
      </w:r>
      <w:r>
        <w:rPr>
          <w:spacing w:val="25"/>
          <w:sz w:val="20"/>
        </w:rPr>
        <w:t> </w:t>
      </w:r>
      <w:r>
        <w:rPr>
          <w:sz w:val="20"/>
        </w:rPr>
        <w:t>libertad</w:t>
      </w:r>
      <w:r>
        <w:rPr>
          <w:spacing w:val="23"/>
          <w:sz w:val="20"/>
        </w:rPr>
        <w:t> </w:t>
      </w:r>
      <w:r>
        <w:rPr>
          <w:sz w:val="20"/>
        </w:rPr>
        <w:t>ni</w:t>
      </w:r>
      <w:r>
        <w:rPr>
          <w:spacing w:val="25"/>
          <w:sz w:val="20"/>
        </w:rPr>
        <w:t> </w:t>
      </w:r>
      <w:r>
        <w:rPr>
          <w:sz w:val="20"/>
        </w:rPr>
        <w:t>una</w:t>
      </w:r>
      <w:r>
        <w:rPr>
          <w:spacing w:val="24"/>
          <w:sz w:val="20"/>
        </w:rPr>
        <w:t> </w:t>
      </w:r>
      <w:r>
        <w:rPr>
          <w:sz w:val="20"/>
        </w:rPr>
        <w:t>exclusión</w:t>
      </w:r>
      <w:r>
        <w:rPr>
          <w:spacing w:val="24"/>
          <w:sz w:val="20"/>
        </w:rPr>
        <w:t> </w:t>
      </w:r>
      <w:r>
        <w:rPr>
          <w:sz w:val="20"/>
        </w:rPr>
        <w:t>de</w:t>
      </w:r>
      <w:r>
        <w:rPr>
          <w:spacing w:val="25"/>
          <w:sz w:val="20"/>
        </w:rPr>
        <w:t> </w:t>
      </w:r>
      <w:r>
        <w:rPr>
          <w:sz w:val="20"/>
        </w:rPr>
        <w:t>las</w:t>
      </w:r>
      <w:r>
        <w:rPr>
          <w:spacing w:val="25"/>
          <w:sz w:val="20"/>
        </w:rPr>
        <w:t> </w:t>
      </w:r>
      <w:r>
        <w:rPr>
          <w:sz w:val="20"/>
        </w:rPr>
        <w:t>actividades</w:t>
      </w:r>
      <w:r>
        <w:rPr>
          <w:spacing w:val="25"/>
          <w:sz w:val="20"/>
        </w:rPr>
        <w:t> </w:t>
      </w:r>
      <w:r>
        <w:rPr>
          <w:sz w:val="20"/>
        </w:rPr>
        <w:t>que</w:t>
      </w:r>
      <w:r>
        <w:rPr>
          <w:spacing w:val="25"/>
          <w:sz w:val="20"/>
        </w:rPr>
        <w:t> </w:t>
      </w:r>
      <w:r>
        <w:rPr>
          <w:sz w:val="20"/>
        </w:rPr>
        <w:t>se</w:t>
      </w:r>
      <w:r>
        <w:rPr>
          <w:spacing w:val="25"/>
          <w:sz w:val="20"/>
        </w:rPr>
        <w:t> </w:t>
      </w:r>
      <w:r>
        <w:rPr>
          <w:sz w:val="20"/>
        </w:rPr>
        <w:t>lleven</w:t>
      </w:r>
      <w:r>
        <w:rPr>
          <w:spacing w:val="25"/>
          <w:sz w:val="20"/>
        </w:rPr>
        <w:t> </w:t>
      </w:r>
      <w:r>
        <w:rPr>
          <w:sz w:val="20"/>
        </w:rPr>
        <w:t>a</w:t>
      </w:r>
      <w:r>
        <w:rPr>
          <w:spacing w:val="24"/>
          <w:sz w:val="20"/>
        </w:rPr>
        <w:t> </w:t>
      </w:r>
      <w:r>
        <w:rPr>
          <w:sz w:val="20"/>
        </w:rPr>
        <w:t>cabo</w:t>
      </w:r>
      <w:r>
        <w:rPr>
          <w:spacing w:val="23"/>
          <w:sz w:val="20"/>
        </w:rPr>
        <w:t> </w:t>
      </w:r>
      <w:r>
        <w:rPr>
          <w:sz w:val="20"/>
        </w:rPr>
        <w:t>en</w:t>
      </w:r>
      <w:r>
        <w:rPr>
          <w:spacing w:val="25"/>
          <w:sz w:val="20"/>
        </w:rPr>
        <w:t> </w:t>
      </w:r>
      <w:r>
        <w:rPr>
          <w:sz w:val="20"/>
        </w:rPr>
        <w:t>prisión.</w:t>
      </w:r>
      <w:r>
        <w:rPr>
          <w:spacing w:val="24"/>
          <w:sz w:val="20"/>
        </w:rPr>
        <w:t> </w:t>
      </w:r>
      <w:r>
        <w:rPr>
          <w:sz w:val="20"/>
        </w:rPr>
        <w:t>En</w:t>
      </w:r>
      <w:r>
        <w:rPr>
          <w:spacing w:val="25"/>
          <w:sz w:val="20"/>
        </w:rPr>
        <w:t> </w:t>
      </w:r>
      <w:r>
        <w:rPr>
          <w:sz w:val="20"/>
        </w:rPr>
        <w:t>el</w:t>
      </w:r>
      <w:r>
        <w:rPr>
          <w:spacing w:val="30"/>
          <w:sz w:val="20"/>
        </w:rPr>
        <w:t> </w:t>
      </w:r>
      <w:r>
        <w:rPr>
          <w:i/>
          <w:sz w:val="20"/>
        </w:rPr>
        <w:t>Asunto</w:t>
      </w:r>
      <w:r>
        <w:rPr>
          <w:i/>
          <w:spacing w:val="25"/>
          <w:sz w:val="20"/>
        </w:rPr>
        <w:t> </w:t>
      </w:r>
      <w:r>
        <w:rPr>
          <w:i/>
          <w:sz w:val="20"/>
        </w:rPr>
        <w:t>del</w:t>
      </w:r>
    </w:p>
    <w:p>
      <w:pPr>
        <w:pStyle w:val="BodyText"/>
        <w:spacing w:before="6"/>
        <w:rPr>
          <w:i/>
          <w:sz w:val="9"/>
        </w:rPr>
      </w:pPr>
      <w:r>
        <w:rPr/>
        <w:pict>
          <v:line style="position:absolute;mso-position-horizontal-relative:page;mso-position-vertical-relative:paragraph;z-index:2944;mso-wrap-distance-left:0;mso-wrap-distance-right:0" from="54pt,8.078011pt" to="198.02pt,8.078011pt" stroked="true" strokeweight=".66pt" strokecolor="#000000">
            <v:stroke dashstyle="solid"/>
            <w10:wrap type="topAndBottom"/>
          </v:line>
        </w:pict>
      </w:r>
    </w:p>
    <w:p>
      <w:pPr>
        <w:tabs>
          <w:tab w:pos="687" w:val="left" w:leader="none"/>
        </w:tabs>
        <w:spacing w:before="76"/>
        <w:ind w:left="120" w:right="117" w:firstLine="0"/>
        <w:jc w:val="both"/>
        <w:rPr>
          <w:sz w:val="16"/>
        </w:rPr>
      </w:pPr>
      <w:r>
        <w:rPr>
          <w:position w:val="6"/>
          <w:sz w:val="10"/>
        </w:rPr>
        <w:t>477</w:t>
        <w:tab/>
      </w:r>
      <w:r>
        <w:rPr>
          <w:sz w:val="16"/>
        </w:rPr>
        <w:t>Por ejemplo, en Brasil, las personas género o sexualmente diversas son alojadas en áreas específicas dentro  </w:t>
      </w:r>
      <w:r>
        <w:rPr>
          <w:spacing w:val="48"/>
          <w:sz w:val="16"/>
        </w:rPr>
        <w:t> </w:t>
      </w:r>
      <w:r>
        <w:rPr>
          <w:sz w:val="16"/>
        </w:rPr>
        <w:t>de</w:t>
      </w:r>
      <w:r>
        <w:rPr>
          <w:spacing w:val="9"/>
          <w:sz w:val="16"/>
        </w:rPr>
        <w:t> </w:t>
      </w:r>
      <w:r>
        <w:rPr>
          <w:sz w:val="16"/>
        </w:rPr>
        <w:t>los</w:t>
      </w:r>
      <w:r>
        <w:rPr>
          <w:w w:val="99"/>
          <w:sz w:val="16"/>
        </w:rPr>
        <w:t> </w:t>
      </w:r>
      <w:r>
        <w:rPr>
          <w:sz w:val="16"/>
        </w:rPr>
        <w:t>centros penitenciarios. En El Salvador, se recomienda la “sectorización” de la población penitenciaria LGBTI “en caso necesario”. </w:t>
      </w:r>
      <w:r>
        <w:rPr>
          <w:i/>
          <w:sz w:val="16"/>
        </w:rPr>
        <w:t>Cfr</w:t>
      </w:r>
      <w:r>
        <w:rPr>
          <w:sz w:val="16"/>
        </w:rPr>
        <w:t>. Ministerio de Justicia y Seguridad Pública de Brasil, Nota Técnica n.º 9/2020/DIAMGE/CGCAP/DIRPP/DEPEN/MJ de 8 de agosto de 2021, párr. 52, y Ministerio de Justicia y Seguridad Pública de El Salvador, Dirección General de Centros Penales, Protocolo de Actuaciones del personal penitenciario para la Atención a personas LGBTI, de febrero de 2019, punto</w:t>
      </w:r>
      <w:r>
        <w:rPr>
          <w:spacing w:val="-11"/>
          <w:sz w:val="16"/>
        </w:rPr>
        <w:t> </w:t>
      </w:r>
      <w:r>
        <w:rPr>
          <w:sz w:val="16"/>
        </w:rPr>
        <w:t>4.</w:t>
      </w:r>
    </w:p>
    <w:p>
      <w:pPr>
        <w:tabs>
          <w:tab w:pos="687" w:val="left" w:leader="none"/>
        </w:tabs>
        <w:spacing w:before="60"/>
        <w:ind w:left="120" w:right="124" w:firstLine="0"/>
        <w:jc w:val="both"/>
        <w:rPr>
          <w:sz w:val="16"/>
        </w:rPr>
      </w:pPr>
      <w:r>
        <w:rPr>
          <w:position w:val="6"/>
          <w:sz w:val="10"/>
        </w:rPr>
        <w:t>478</w:t>
        <w:tab/>
      </w:r>
      <w:r>
        <w:rPr>
          <w:i/>
          <w:sz w:val="16"/>
        </w:rPr>
        <w:t>Cfr. </w:t>
      </w:r>
      <w:r>
        <w:rPr>
          <w:sz w:val="16"/>
        </w:rPr>
        <w:t>Colombia, Reglamento General de los Establecimientos de Reclusión del Orden Nacional, resolución  </w:t>
      </w:r>
      <w:r>
        <w:rPr>
          <w:spacing w:val="8"/>
          <w:sz w:val="16"/>
        </w:rPr>
        <w:t> </w:t>
      </w:r>
      <w:r>
        <w:rPr>
          <w:sz w:val="16"/>
        </w:rPr>
        <w:t>no.</w:t>
      </w:r>
      <w:r>
        <w:rPr>
          <w:spacing w:val="8"/>
          <w:sz w:val="16"/>
        </w:rPr>
        <w:t> </w:t>
      </w:r>
      <w:r>
        <w:rPr>
          <w:sz w:val="16"/>
        </w:rPr>
        <w:t>006349</w:t>
      </w:r>
      <w:r>
        <w:rPr>
          <w:w w:val="99"/>
          <w:sz w:val="16"/>
        </w:rPr>
        <w:t> </w:t>
      </w:r>
      <w:r>
        <w:rPr>
          <w:sz w:val="16"/>
        </w:rPr>
        <w:t>del Instituto Nacional Penitenciario y Carcelario (INPEC) de 19 de diciembre de 2016, artículo 36, parágrafo</w:t>
      </w:r>
      <w:r>
        <w:rPr>
          <w:spacing w:val="-38"/>
          <w:sz w:val="16"/>
        </w:rPr>
        <w:t> </w:t>
      </w:r>
      <w:r>
        <w:rPr>
          <w:sz w:val="16"/>
        </w:rPr>
        <w:t>4.</w:t>
      </w:r>
    </w:p>
    <w:p>
      <w:pPr>
        <w:tabs>
          <w:tab w:pos="687" w:val="left" w:leader="none"/>
        </w:tabs>
        <w:spacing w:before="60"/>
        <w:ind w:left="120" w:right="119" w:firstLine="0"/>
        <w:jc w:val="both"/>
        <w:rPr>
          <w:sz w:val="16"/>
        </w:rPr>
      </w:pPr>
      <w:r>
        <w:rPr>
          <w:position w:val="6"/>
          <w:sz w:val="10"/>
        </w:rPr>
        <w:t>479</w:t>
        <w:tab/>
      </w:r>
      <w:r>
        <w:rPr>
          <w:i/>
          <w:sz w:val="16"/>
        </w:rPr>
        <w:t>Cfr.</w:t>
      </w:r>
      <w:r>
        <w:rPr>
          <w:i/>
          <w:spacing w:val="-6"/>
          <w:sz w:val="16"/>
        </w:rPr>
        <w:t> </w:t>
      </w:r>
      <w:r>
        <w:rPr>
          <w:sz w:val="16"/>
        </w:rPr>
        <w:t>APT.</w:t>
      </w:r>
      <w:r>
        <w:rPr>
          <w:spacing w:val="-6"/>
          <w:sz w:val="16"/>
        </w:rPr>
        <w:t> </w:t>
      </w:r>
      <w:r>
        <w:rPr>
          <w:sz w:val="16"/>
        </w:rPr>
        <w:t>Hacia</w:t>
      </w:r>
      <w:r>
        <w:rPr>
          <w:spacing w:val="-5"/>
          <w:sz w:val="16"/>
        </w:rPr>
        <w:t> </w:t>
      </w:r>
      <w:r>
        <w:rPr>
          <w:sz w:val="16"/>
        </w:rPr>
        <w:t>la</w:t>
      </w:r>
      <w:r>
        <w:rPr>
          <w:spacing w:val="-6"/>
          <w:sz w:val="16"/>
        </w:rPr>
        <w:t> </w:t>
      </w:r>
      <w:r>
        <w:rPr>
          <w:sz w:val="16"/>
        </w:rPr>
        <w:t>efectiva</w:t>
      </w:r>
      <w:r>
        <w:rPr>
          <w:spacing w:val="-4"/>
          <w:sz w:val="16"/>
        </w:rPr>
        <w:t> </w:t>
      </w:r>
      <w:r>
        <w:rPr>
          <w:sz w:val="16"/>
        </w:rPr>
        <w:t>protección</w:t>
      </w:r>
      <w:r>
        <w:rPr>
          <w:spacing w:val="-6"/>
          <w:sz w:val="16"/>
        </w:rPr>
        <w:t> </w:t>
      </w:r>
      <w:r>
        <w:rPr>
          <w:sz w:val="16"/>
        </w:rPr>
        <w:t>de</w:t>
      </w:r>
      <w:r>
        <w:rPr>
          <w:spacing w:val="-6"/>
          <w:sz w:val="16"/>
        </w:rPr>
        <w:t> </w:t>
      </w:r>
      <w:r>
        <w:rPr>
          <w:sz w:val="16"/>
        </w:rPr>
        <w:t>las</w:t>
      </w:r>
      <w:r>
        <w:rPr>
          <w:spacing w:val="-5"/>
          <w:sz w:val="16"/>
        </w:rPr>
        <w:t> </w:t>
      </w:r>
      <w:r>
        <w:rPr>
          <w:sz w:val="16"/>
        </w:rPr>
        <w:t>personas</w:t>
      </w:r>
      <w:r>
        <w:rPr>
          <w:spacing w:val="-5"/>
          <w:sz w:val="16"/>
        </w:rPr>
        <w:t> </w:t>
      </w:r>
      <w:r>
        <w:rPr>
          <w:sz w:val="16"/>
        </w:rPr>
        <w:t>LGBTI</w:t>
      </w:r>
      <w:r>
        <w:rPr>
          <w:spacing w:val="-5"/>
          <w:sz w:val="16"/>
        </w:rPr>
        <w:t> </w:t>
      </w:r>
      <w:r>
        <w:rPr>
          <w:sz w:val="16"/>
        </w:rPr>
        <w:t>privadas</w:t>
      </w:r>
      <w:r>
        <w:rPr>
          <w:spacing w:val="-6"/>
          <w:sz w:val="16"/>
        </w:rPr>
        <w:t> </w:t>
      </w:r>
      <w:r>
        <w:rPr>
          <w:sz w:val="16"/>
        </w:rPr>
        <w:t>de</w:t>
      </w:r>
      <w:r>
        <w:rPr>
          <w:spacing w:val="-6"/>
          <w:sz w:val="16"/>
        </w:rPr>
        <w:t> </w:t>
      </w:r>
      <w:r>
        <w:rPr>
          <w:sz w:val="16"/>
        </w:rPr>
        <w:t>libertad:</w:t>
      </w:r>
      <w:r>
        <w:rPr>
          <w:spacing w:val="-6"/>
          <w:sz w:val="16"/>
        </w:rPr>
        <w:t> </w:t>
      </w:r>
      <w:r>
        <w:rPr>
          <w:sz w:val="16"/>
        </w:rPr>
        <w:t>Guía</w:t>
      </w:r>
      <w:r>
        <w:rPr>
          <w:spacing w:val="-6"/>
          <w:sz w:val="16"/>
        </w:rPr>
        <w:t> </w:t>
      </w:r>
      <w:r>
        <w:rPr>
          <w:sz w:val="16"/>
        </w:rPr>
        <w:t>de</w:t>
      </w:r>
      <w:r>
        <w:rPr>
          <w:spacing w:val="-6"/>
          <w:sz w:val="16"/>
        </w:rPr>
        <w:t> </w:t>
      </w:r>
      <w:r>
        <w:rPr>
          <w:sz w:val="16"/>
        </w:rPr>
        <w:t>Monitoreo</w:t>
      </w:r>
      <w:r>
        <w:rPr>
          <w:spacing w:val="-6"/>
          <w:sz w:val="16"/>
        </w:rPr>
        <w:t> </w:t>
      </w:r>
      <w:r>
        <w:rPr>
          <w:sz w:val="16"/>
        </w:rPr>
        <w:t>de</w:t>
      </w:r>
      <w:r>
        <w:rPr>
          <w:spacing w:val="-5"/>
          <w:sz w:val="16"/>
        </w:rPr>
        <w:t> </w:t>
      </w:r>
      <w:r>
        <w:rPr>
          <w:sz w:val="16"/>
        </w:rPr>
        <w:t>2019,</w:t>
      </w:r>
      <w:r>
        <w:rPr>
          <w:spacing w:val="-8"/>
          <w:sz w:val="16"/>
        </w:rPr>
        <w:t> </w:t>
      </w:r>
      <w:r>
        <w:rPr>
          <w:sz w:val="16"/>
        </w:rPr>
        <w:t>pág.</w:t>
      </w:r>
      <w:r>
        <w:rPr>
          <w:spacing w:val="-6"/>
          <w:sz w:val="16"/>
        </w:rPr>
        <w:t> </w:t>
      </w:r>
      <w:r>
        <w:rPr>
          <w:sz w:val="16"/>
        </w:rPr>
        <w:t>71,</w:t>
      </w:r>
      <w:r>
        <w:rPr>
          <w:w w:val="99"/>
          <w:sz w:val="16"/>
        </w:rPr>
        <w:t> </w:t>
      </w:r>
      <w:r>
        <w:rPr>
          <w:sz w:val="16"/>
        </w:rPr>
        <w:t>y CIDH. Violencia contra Personas Lesbianas, Gay, Bisexuales, Trans e Intersex en América, </w:t>
      </w:r>
      <w:r>
        <w:rPr>
          <w:i/>
          <w:sz w:val="16"/>
        </w:rPr>
        <w:t>supra</w:t>
      </w:r>
      <w:r>
        <w:rPr>
          <w:sz w:val="16"/>
        </w:rPr>
        <w:t>, párr.</w:t>
      </w:r>
      <w:r>
        <w:rPr>
          <w:spacing w:val="-34"/>
          <w:sz w:val="16"/>
        </w:rPr>
        <w:t> </w:t>
      </w:r>
      <w:r>
        <w:rPr>
          <w:sz w:val="16"/>
        </w:rPr>
        <w:t>159.</w:t>
      </w:r>
    </w:p>
    <w:p>
      <w:pPr>
        <w:tabs>
          <w:tab w:pos="687" w:val="left" w:leader="none"/>
        </w:tabs>
        <w:spacing w:before="60"/>
        <w:ind w:left="120" w:right="117" w:firstLine="0"/>
        <w:jc w:val="both"/>
        <w:rPr>
          <w:sz w:val="16"/>
        </w:rPr>
      </w:pPr>
      <w:r>
        <w:rPr>
          <w:position w:val="6"/>
          <w:sz w:val="10"/>
        </w:rPr>
        <w:t>480</w:t>
        <w:tab/>
      </w:r>
      <w:r>
        <w:rPr>
          <w:sz w:val="16"/>
        </w:rPr>
        <w:t>Los</w:t>
      </w:r>
      <w:r>
        <w:rPr>
          <w:spacing w:val="14"/>
          <w:sz w:val="16"/>
        </w:rPr>
        <w:t> </w:t>
      </w:r>
      <w:r>
        <w:rPr>
          <w:sz w:val="16"/>
        </w:rPr>
        <w:t>Principios</w:t>
      </w:r>
      <w:r>
        <w:rPr>
          <w:spacing w:val="17"/>
          <w:sz w:val="16"/>
        </w:rPr>
        <w:t> </w:t>
      </w:r>
      <w:r>
        <w:rPr>
          <w:sz w:val="16"/>
        </w:rPr>
        <w:t>de</w:t>
      </w:r>
      <w:r>
        <w:rPr>
          <w:spacing w:val="14"/>
          <w:sz w:val="16"/>
        </w:rPr>
        <w:t> </w:t>
      </w:r>
      <w:r>
        <w:rPr>
          <w:sz w:val="16"/>
        </w:rPr>
        <w:t>Yogyakarta</w:t>
      </w:r>
      <w:r>
        <w:rPr>
          <w:spacing w:val="15"/>
          <w:sz w:val="16"/>
        </w:rPr>
        <w:t> </w:t>
      </w:r>
      <w:r>
        <w:rPr>
          <w:sz w:val="16"/>
        </w:rPr>
        <w:t>se</w:t>
      </w:r>
      <w:r>
        <w:rPr>
          <w:spacing w:val="14"/>
          <w:sz w:val="16"/>
        </w:rPr>
        <w:t> </w:t>
      </w:r>
      <w:r>
        <w:rPr>
          <w:sz w:val="16"/>
        </w:rPr>
        <w:t>refieren</w:t>
      </w:r>
      <w:r>
        <w:rPr>
          <w:spacing w:val="14"/>
          <w:sz w:val="16"/>
        </w:rPr>
        <w:t> </w:t>
      </w:r>
      <w:r>
        <w:rPr>
          <w:sz w:val="16"/>
        </w:rPr>
        <w:t>explícitamente</w:t>
      </w:r>
      <w:r>
        <w:rPr>
          <w:spacing w:val="14"/>
          <w:sz w:val="16"/>
        </w:rPr>
        <w:t> </w:t>
      </w:r>
      <w:r>
        <w:rPr>
          <w:sz w:val="16"/>
        </w:rPr>
        <w:t>a</w:t>
      </w:r>
      <w:r>
        <w:rPr>
          <w:spacing w:val="15"/>
          <w:sz w:val="16"/>
        </w:rPr>
        <w:t> </w:t>
      </w:r>
      <w:r>
        <w:rPr>
          <w:sz w:val="16"/>
        </w:rPr>
        <w:t>las</w:t>
      </w:r>
      <w:r>
        <w:rPr>
          <w:spacing w:val="14"/>
          <w:sz w:val="16"/>
        </w:rPr>
        <w:t> </w:t>
      </w:r>
      <w:r>
        <w:rPr>
          <w:sz w:val="16"/>
        </w:rPr>
        <w:t>pautas</w:t>
      </w:r>
      <w:r>
        <w:rPr>
          <w:spacing w:val="14"/>
          <w:sz w:val="16"/>
        </w:rPr>
        <w:t> </w:t>
      </w:r>
      <w:r>
        <w:rPr>
          <w:sz w:val="16"/>
        </w:rPr>
        <w:t>que</w:t>
      </w:r>
      <w:r>
        <w:rPr>
          <w:spacing w:val="15"/>
          <w:sz w:val="16"/>
        </w:rPr>
        <w:t> </w:t>
      </w:r>
      <w:r>
        <w:rPr>
          <w:sz w:val="16"/>
        </w:rPr>
        <w:t>los</w:t>
      </w:r>
      <w:r>
        <w:rPr>
          <w:spacing w:val="15"/>
          <w:sz w:val="16"/>
        </w:rPr>
        <w:t> </w:t>
      </w:r>
      <w:r>
        <w:rPr>
          <w:sz w:val="16"/>
        </w:rPr>
        <w:t>Estados</w:t>
      </w:r>
      <w:r>
        <w:rPr>
          <w:spacing w:val="14"/>
          <w:sz w:val="16"/>
        </w:rPr>
        <w:t> </w:t>
      </w:r>
      <w:r>
        <w:rPr>
          <w:sz w:val="16"/>
        </w:rPr>
        <w:t>deben</w:t>
      </w:r>
      <w:r>
        <w:rPr>
          <w:spacing w:val="14"/>
          <w:sz w:val="16"/>
        </w:rPr>
        <w:t> </w:t>
      </w:r>
      <w:r>
        <w:rPr>
          <w:sz w:val="16"/>
        </w:rPr>
        <w:t>seguir</w:t>
      </w:r>
      <w:r>
        <w:rPr>
          <w:spacing w:val="15"/>
          <w:sz w:val="16"/>
        </w:rPr>
        <w:t> </w:t>
      </w:r>
      <w:r>
        <w:rPr>
          <w:sz w:val="16"/>
        </w:rPr>
        <w:t>al</w:t>
      </w:r>
      <w:r>
        <w:rPr>
          <w:spacing w:val="15"/>
          <w:sz w:val="16"/>
        </w:rPr>
        <w:t> </w:t>
      </w:r>
      <w:r>
        <w:rPr>
          <w:sz w:val="16"/>
        </w:rPr>
        <w:t>determinar</w:t>
      </w:r>
      <w:r>
        <w:rPr>
          <w:spacing w:val="15"/>
          <w:sz w:val="16"/>
        </w:rPr>
        <w:t> </w:t>
      </w:r>
      <w:r>
        <w:rPr>
          <w:sz w:val="16"/>
        </w:rPr>
        <w:t>el</w:t>
      </w:r>
      <w:r>
        <w:rPr>
          <w:w w:val="99"/>
          <w:sz w:val="16"/>
        </w:rPr>
        <w:t> </w:t>
      </w:r>
      <w:r>
        <w:rPr>
          <w:sz w:val="16"/>
        </w:rPr>
        <w:t>lugar de alojamiento de las personas privadas de libertad respetando su identidad de género. Concretamente, el principio 9 dispone</w:t>
      </w:r>
      <w:r>
        <w:rPr>
          <w:spacing w:val="-11"/>
          <w:sz w:val="16"/>
        </w:rPr>
        <w:t> </w:t>
      </w:r>
      <w:r>
        <w:rPr>
          <w:sz w:val="16"/>
        </w:rPr>
        <w:t>que</w:t>
      </w:r>
      <w:r>
        <w:rPr>
          <w:spacing w:val="-11"/>
          <w:sz w:val="16"/>
        </w:rPr>
        <w:t> </w:t>
      </w:r>
      <w:r>
        <w:rPr>
          <w:sz w:val="16"/>
        </w:rPr>
        <w:t>los</w:t>
      </w:r>
      <w:r>
        <w:rPr>
          <w:spacing w:val="-11"/>
          <w:sz w:val="16"/>
        </w:rPr>
        <w:t> </w:t>
      </w:r>
      <w:r>
        <w:rPr>
          <w:sz w:val="16"/>
        </w:rPr>
        <w:t>Estados</w:t>
      </w:r>
      <w:r>
        <w:rPr>
          <w:spacing w:val="-11"/>
          <w:sz w:val="16"/>
        </w:rPr>
        <w:t> </w:t>
      </w:r>
      <w:r>
        <w:rPr>
          <w:sz w:val="16"/>
        </w:rPr>
        <w:t>“[a]segurarán</w:t>
      </w:r>
      <w:r>
        <w:rPr>
          <w:spacing w:val="-11"/>
          <w:sz w:val="16"/>
        </w:rPr>
        <w:t> </w:t>
      </w:r>
      <w:r>
        <w:rPr>
          <w:sz w:val="16"/>
        </w:rPr>
        <w:t>que</w:t>
      </w:r>
      <w:r>
        <w:rPr>
          <w:spacing w:val="-11"/>
          <w:sz w:val="16"/>
        </w:rPr>
        <w:t> </w:t>
      </w:r>
      <w:r>
        <w:rPr>
          <w:sz w:val="16"/>
        </w:rPr>
        <w:t>la</w:t>
      </w:r>
      <w:r>
        <w:rPr>
          <w:spacing w:val="-11"/>
          <w:sz w:val="16"/>
        </w:rPr>
        <w:t> </w:t>
      </w:r>
      <w:r>
        <w:rPr>
          <w:sz w:val="16"/>
        </w:rPr>
        <w:t>detención</w:t>
      </w:r>
      <w:r>
        <w:rPr>
          <w:spacing w:val="-11"/>
          <w:sz w:val="16"/>
        </w:rPr>
        <w:t> </w:t>
      </w:r>
      <w:r>
        <w:rPr>
          <w:sz w:val="16"/>
        </w:rPr>
        <w:t>evite</w:t>
      </w:r>
      <w:r>
        <w:rPr>
          <w:spacing w:val="-11"/>
          <w:sz w:val="16"/>
        </w:rPr>
        <w:t> </w:t>
      </w:r>
      <w:r>
        <w:rPr>
          <w:sz w:val="16"/>
        </w:rPr>
        <w:t>una</w:t>
      </w:r>
      <w:r>
        <w:rPr>
          <w:spacing w:val="-11"/>
          <w:sz w:val="16"/>
        </w:rPr>
        <w:t> </w:t>
      </w:r>
      <w:r>
        <w:rPr>
          <w:sz w:val="16"/>
        </w:rPr>
        <w:t>mayor</w:t>
      </w:r>
      <w:r>
        <w:rPr>
          <w:spacing w:val="-9"/>
          <w:sz w:val="16"/>
        </w:rPr>
        <w:t> </w:t>
      </w:r>
      <w:r>
        <w:rPr>
          <w:sz w:val="16"/>
        </w:rPr>
        <w:t>marginación</w:t>
      </w:r>
      <w:r>
        <w:rPr>
          <w:spacing w:val="-11"/>
          <w:sz w:val="16"/>
        </w:rPr>
        <w:t> </w:t>
      </w:r>
      <w:r>
        <w:rPr>
          <w:sz w:val="16"/>
        </w:rPr>
        <w:t>de</w:t>
      </w:r>
      <w:r>
        <w:rPr>
          <w:spacing w:val="-11"/>
          <w:sz w:val="16"/>
        </w:rPr>
        <w:t> </w:t>
      </w:r>
      <w:r>
        <w:rPr>
          <w:sz w:val="16"/>
        </w:rPr>
        <w:t>las</w:t>
      </w:r>
      <w:r>
        <w:rPr>
          <w:spacing w:val="-11"/>
          <w:sz w:val="16"/>
        </w:rPr>
        <w:t> </w:t>
      </w:r>
      <w:r>
        <w:rPr>
          <w:sz w:val="16"/>
        </w:rPr>
        <w:t>personas</w:t>
      </w:r>
      <w:r>
        <w:rPr>
          <w:spacing w:val="-10"/>
          <w:sz w:val="16"/>
        </w:rPr>
        <w:t> </w:t>
      </w:r>
      <w:r>
        <w:rPr>
          <w:sz w:val="16"/>
        </w:rPr>
        <w:t>en</w:t>
      </w:r>
      <w:r>
        <w:rPr>
          <w:spacing w:val="-11"/>
          <w:sz w:val="16"/>
        </w:rPr>
        <w:t> </w:t>
      </w:r>
      <w:r>
        <w:rPr>
          <w:sz w:val="16"/>
        </w:rPr>
        <w:t>base</w:t>
      </w:r>
      <w:r>
        <w:rPr>
          <w:spacing w:val="-11"/>
          <w:sz w:val="16"/>
        </w:rPr>
        <w:t> </w:t>
      </w:r>
      <w:r>
        <w:rPr>
          <w:sz w:val="16"/>
        </w:rPr>
        <w:t>a</w:t>
      </w:r>
      <w:r>
        <w:rPr>
          <w:spacing w:val="-11"/>
          <w:sz w:val="16"/>
        </w:rPr>
        <w:t> </w:t>
      </w:r>
      <w:r>
        <w:rPr>
          <w:sz w:val="16"/>
        </w:rPr>
        <w:t>su</w:t>
      </w:r>
      <w:r>
        <w:rPr>
          <w:spacing w:val="-11"/>
          <w:sz w:val="16"/>
        </w:rPr>
        <w:t> </w:t>
      </w:r>
      <w:r>
        <w:rPr>
          <w:sz w:val="16"/>
        </w:rPr>
        <w:t>orientación sexual o identidad de género o las exponga al riesgo de sufrir violencia, malos tratos o abusos físicos, mentales o sexuales” y “[v]elarán porque, en la medida que sea posible, todas las personas privadas de su libertad participen en las decisiones relativas al lugar de detención apropiado para su orientación sexual e identidad de género”. Principios de Yogyakarta, </w:t>
      </w:r>
      <w:r>
        <w:rPr>
          <w:i/>
          <w:sz w:val="16"/>
        </w:rPr>
        <w:t>supra</w:t>
      </w:r>
      <w:r>
        <w:rPr>
          <w:sz w:val="16"/>
        </w:rPr>
        <w:t>, principios 9 (A) y 9</w:t>
      </w:r>
      <w:r>
        <w:rPr>
          <w:spacing w:val="-11"/>
          <w:sz w:val="16"/>
        </w:rPr>
        <w:t> </w:t>
      </w:r>
      <w:r>
        <w:rPr>
          <w:sz w:val="16"/>
        </w:rPr>
        <w:t>(B).</w:t>
      </w:r>
    </w:p>
    <w:p>
      <w:pPr>
        <w:tabs>
          <w:tab w:pos="687" w:val="left" w:leader="none"/>
        </w:tabs>
        <w:spacing w:before="60"/>
        <w:ind w:left="120" w:right="124" w:firstLine="0"/>
        <w:jc w:val="both"/>
        <w:rPr>
          <w:sz w:val="16"/>
        </w:rPr>
      </w:pPr>
      <w:r>
        <w:rPr>
          <w:position w:val="6"/>
          <w:sz w:val="10"/>
        </w:rPr>
        <w:t>481</w:t>
        <w:tab/>
      </w:r>
      <w:r>
        <w:rPr>
          <w:i/>
          <w:sz w:val="16"/>
        </w:rPr>
        <w:t>Cfr. </w:t>
      </w:r>
      <w:r>
        <w:rPr>
          <w:sz w:val="16"/>
        </w:rPr>
        <w:t>Colombia, Reglamento General de los Establecimientos de Reclusión del Orden Nacional, resolución  </w:t>
      </w:r>
      <w:r>
        <w:rPr>
          <w:spacing w:val="8"/>
          <w:sz w:val="16"/>
        </w:rPr>
        <w:t> </w:t>
      </w:r>
      <w:r>
        <w:rPr>
          <w:sz w:val="16"/>
        </w:rPr>
        <w:t>no.</w:t>
      </w:r>
      <w:r>
        <w:rPr>
          <w:spacing w:val="8"/>
          <w:sz w:val="16"/>
        </w:rPr>
        <w:t> </w:t>
      </w:r>
      <w:r>
        <w:rPr>
          <w:sz w:val="16"/>
        </w:rPr>
        <w:t>006349</w:t>
      </w:r>
      <w:r>
        <w:rPr>
          <w:w w:val="99"/>
          <w:sz w:val="16"/>
        </w:rPr>
        <w:t> </w:t>
      </w:r>
      <w:r>
        <w:rPr>
          <w:sz w:val="16"/>
        </w:rPr>
        <w:t>del Instituto Nacional Penitenciario y Carcelario (INPEC) de 19 de diciembre de 2016, artículo 26, parágrafo</w:t>
      </w:r>
      <w:r>
        <w:rPr>
          <w:spacing w:val="-34"/>
          <w:sz w:val="16"/>
        </w:rPr>
        <w:t> </w:t>
      </w:r>
      <w:r>
        <w:rPr>
          <w:sz w:val="16"/>
        </w:rPr>
        <w:t>2.</w:t>
      </w:r>
    </w:p>
    <w:p>
      <w:pPr>
        <w:tabs>
          <w:tab w:pos="687" w:val="left" w:leader="none"/>
        </w:tabs>
        <w:spacing w:before="60"/>
        <w:ind w:left="120" w:right="124" w:firstLine="0"/>
        <w:jc w:val="both"/>
        <w:rPr>
          <w:sz w:val="16"/>
        </w:rPr>
      </w:pPr>
      <w:r>
        <w:rPr>
          <w:position w:val="6"/>
          <w:sz w:val="10"/>
        </w:rPr>
        <w:t>482</w:t>
        <w:tab/>
      </w:r>
      <w:r>
        <w:rPr>
          <w:i/>
          <w:sz w:val="16"/>
        </w:rPr>
        <w:t>Cfr. </w:t>
      </w:r>
      <w:r>
        <w:rPr>
          <w:sz w:val="16"/>
        </w:rPr>
        <w:t>Colombia, Reglamento General de los Establecimientos de Reclusión del Orden Nacional, resolución  </w:t>
      </w:r>
      <w:r>
        <w:rPr>
          <w:spacing w:val="8"/>
          <w:sz w:val="16"/>
        </w:rPr>
        <w:t> </w:t>
      </w:r>
      <w:r>
        <w:rPr>
          <w:sz w:val="16"/>
        </w:rPr>
        <w:t>no.</w:t>
      </w:r>
      <w:r>
        <w:rPr>
          <w:spacing w:val="8"/>
          <w:sz w:val="16"/>
        </w:rPr>
        <w:t> </w:t>
      </w:r>
      <w:r>
        <w:rPr>
          <w:sz w:val="16"/>
        </w:rPr>
        <w:t>006349</w:t>
      </w:r>
      <w:r>
        <w:rPr>
          <w:w w:val="99"/>
          <w:sz w:val="16"/>
        </w:rPr>
        <w:t> </w:t>
      </w:r>
      <w:r>
        <w:rPr>
          <w:sz w:val="16"/>
        </w:rPr>
        <w:t>del Instituto Nacional Penitenciario y Carcelario (INPEC) de 19 de diciembre de 2016, artículo 26, parágrafos 1 y</w:t>
      </w:r>
      <w:r>
        <w:rPr>
          <w:spacing w:val="-33"/>
          <w:sz w:val="16"/>
        </w:rPr>
        <w:t> </w:t>
      </w:r>
      <w:r>
        <w:rPr>
          <w:sz w:val="16"/>
        </w:rPr>
        <w:t>2.</w:t>
      </w:r>
    </w:p>
    <w:p>
      <w:pPr>
        <w:tabs>
          <w:tab w:pos="687" w:val="left" w:leader="none"/>
        </w:tabs>
        <w:spacing w:before="60"/>
        <w:ind w:left="120" w:right="118" w:firstLine="0"/>
        <w:jc w:val="both"/>
        <w:rPr>
          <w:sz w:val="16"/>
        </w:rPr>
      </w:pPr>
      <w:r>
        <w:rPr>
          <w:position w:val="6"/>
          <w:sz w:val="10"/>
        </w:rPr>
        <w:t>483</w:t>
        <w:tab/>
      </w:r>
      <w:r>
        <w:rPr>
          <w:i/>
          <w:sz w:val="16"/>
        </w:rPr>
        <w:t>Cfr. Caso Perozo y otros Vs. Venezuela. Excepciones Preliminares, Fondo, Reparaciones y Costas</w:t>
      </w:r>
      <w:r>
        <w:rPr>
          <w:sz w:val="16"/>
        </w:rPr>
        <w:t>. Sentencia de</w:t>
      </w:r>
      <w:r>
        <w:rPr>
          <w:spacing w:val="9"/>
          <w:sz w:val="16"/>
        </w:rPr>
        <w:t> </w:t>
      </w:r>
      <w:r>
        <w:rPr>
          <w:sz w:val="16"/>
        </w:rPr>
        <w:t>28 de</w:t>
      </w:r>
      <w:r>
        <w:rPr>
          <w:w w:val="99"/>
          <w:sz w:val="16"/>
        </w:rPr>
        <w:t> </w:t>
      </w:r>
      <w:r>
        <w:rPr>
          <w:sz w:val="16"/>
        </w:rPr>
        <w:t>enero de 2009. Serie C No. 195, párr. 380, y Opinión Consultiva OC-24/17, </w:t>
      </w:r>
      <w:r>
        <w:rPr>
          <w:i/>
          <w:sz w:val="16"/>
        </w:rPr>
        <w:t>supra</w:t>
      </w:r>
      <w:r>
        <w:rPr>
          <w:sz w:val="16"/>
        </w:rPr>
        <w:t>, párr.</w:t>
      </w:r>
      <w:r>
        <w:rPr>
          <w:spacing w:val="-29"/>
          <w:sz w:val="16"/>
        </w:rPr>
        <w:t> </w:t>
      </w:r>
      <w:r>
        <w:rPr>
          <w:sz w:val="16"/>
        </w:rPr>
        <w:t>79.</w:t>
      </w:r>
    </w:p>
    <w:p>
      <w:pPr>
        <w:pStyle w:val="BodyText"/>
        <w:spacing w:before="9"/>
        <w:rPr>
          <w:sz w:val="18"/>
        </w:rPr>
      </w:pPr>
    </w:p>
    <w:p>
      <w:pPr>
        <w:spacing w:before="99"/>
        <w:ind w:left="140" w:right="140" w:firstLine="0"/>
        <w:jc w:val="center"/>
        <w:rPr>
          <w:sz w:val="16"/>
        </w:rPr>
      </w:pPr>
      <w:r>
        <w:rPr>
          <w:sz w:val="16"/>
        </w:rPr>
        <w:t>90</w:t>
      </w:r>
    </w:p>
    <w:p>
      <w:pPr>
        <w:spacing w:after="0"/>
        <w:jc w:val="center"/>
        <w:rPr>
          <w:sz w:val="16"/>
        </w:rPr>
        <w:sectPr>
          <w:footerReference w:type="default" r:id="rId87"/>
          <w:pgSz w:w="12240" w:h="15840"/>
          <w:pgMar w:footer="0" w:header="0" w:top="1360" w:bottom="280" w:left="960" w:right="960"/>
        </w:sectPr>
      </w:pPr>
    </w:p>
    <w:p>
      <w:pPr>
        <w:pStyle w:val="BodyText"/>
        <w:spacing w:before="80"/>
        <w:ind w:left="120" w:right="115"/>
        <w:jc w:val="both"/>
      </w:pPr>
      <w:r>
        <w:rPr>
          <w:i/>
        </w:rPr>
        <w:t>Complejo</w:t>
      </w:r>
      <w:r>
        <w:rPr>
          <w:i/>
          <w:spacing w:val="-14"/>
        </w:rPr>
        <w:t> </w:t>
      </w:r>
      <w:r>
        <w:rPr>
          <w:i/>
        </w:rPr>
        <w:t>Penitenciario</w:t>
      </w:r>
      <w:r>
        <w:rPr>
          <w:i/>
          <w:spacing w:val="-14"/>
        </w:rPr>
        <w:t> </w:t>
      </w:r>
      <w:r>
        <w:rPr>
          <w:i/>
        </w:rPr>
        <w:t>de</w:t>
      </w:r>
      <w:r>
        <w:rPr>
          <w:i/>
          <w:spacing w:val="-13"/>
        </w:rPr>
        <w:t> </w:t>
      </w:r>
      <w:r>
        <w:rPr>
          <w:i/>
        </w:rPr>
        <w:t>Curado</w:t>
      </w:r>
      <w:r>
        <w:rPr>
          <w:i/>
          <w:spacing w:val="-13"/>
        </w:rPr>
        <w:t> </w:t>
      </w:r>
      <w:r>
        <w:rPr>
          <w:i/>
        </w:rPr>
        <w:t>respecto</w:t>
      </w:r>
      <w:r>
        <w:rPr>
          <w:i/>
          <w:spacing w:val="-13"/>
        </w:rPr>
        <w:t> </w:t>
      </w:r>
      <w:r>
        <w:rPr>
          <w:i/>
        </w:rPr>
        <w:t>de</w:t>
      </w:r>
      <w:r>
        <w:rPr>
          <w:i/>
          <w:spacing w:val="-13"/>
        </w:rPr>
        <w:t> </w:t>
      </w:r>
      <w:r>
        <w:rPr>
          <w:i/>
        </w:rPr>
        <w:t>Brasil</w:t>
      </w:r>
      <w:r>
        <w:rPr/>
        <w:t>,</w:t>
      </w:r>
      <w:r>
        <w:rPr>
          <w:spacing w:val="-12"/>
        </w:rPr>
        <w:t> </w:t>
      </w:r>
      <w:r>
        <w:rPr/>
        <w:t>la</w:t>
      </w:r>
      <w:r>
        <w:rPr>
          <w:spacing w:val="-14"/>
        </w:rPr>
        <w:t> </w:t>
      </w:r>
      <w:r>
        <w:rPr/>
        <w:t>Corte</w:t>
      </w:r>
      <w:r>
        <w:rPr>
          <w:spacing w:val="-12"/>
        </w:rPr>
        <w:t> </w:t>
      </w:r>
      <w:r>
        <w:rPr/>
        <w:t>constató</w:t>
      </w:r>
      <w:r>
        <w:rPr>
          <w:spacing w:val="-14"/>
        </w:rPr>
        <w:t> </w:t>
      </w:r>
      <w:r>
        <w:rPr/>
        <w:t>que,</w:t>
      </w:r>
      <w:r>
        <w:rPr>
          <w:spacing w:val="-12"/>
        </w:rPr>
        <w:t> </w:t>
      </w:r>
      <w:r>
        <w:rPr/>
        <w:t>a</w:t>
      </w:r>
      <w:r>
        <w:rPr>
          <w:spacing w:val="-13"/>
        </w:rPr>
        <w:t> </w:t>
      </w:r>
      <w:r>
        <w:rPr/>
        <w:t>pesar</w:t>
      </w:r>
      <w:r>
        <w:rPr>
          <w:spacing w:val="-13"/>
        </w:rPr>
        <w:t> </w:t>
      </w:r>
      <w:r>
        <w:rPr/>
        <w:t>de</w:t>
      </w:r>
      <w:r>
        <w:rPr>
          <w:spacing w:val="-12"/>
        </w:rPr>
        <w:t> </w:t>
      </w:r>
      <w:r>
        <w:rPr/>
        <w:t>que</w:t>
      </w:r>
      <w:r>
        <w:rPr>
          <w:spacing w:val="-12"/>
        </w:rPr>
        <w:t> </w:t>
      </w:r>
      <w:r>
        <w:rPr/>
        <w:t>se</w:t>
      </w:r>
      <w:r>
        <w:rPr>
          <w:spacing w:val="-13"/>
        </w:rPr>
        <w:t> </w:t>
      </w:r>
      <w:r>
        <w:rPr/>
        <w:t>habían construido pabellones específicos en las cárceles para esta población, las personas LGBTI todavía</w:t>
      </w:r>
      <w:r>
        <w:rPr>
          <w:spacing w:val="-39"/>
        </w:rPr>
        <w:t> </w:t>
      </w:r>
      <w:r>
        <w:rPr/>
        <w:t>se encontraban sometidas a violencia de naturaleza física, psicológica y sexual, por encontrarse en espacios</w:t>
      </w:r>
      <w:r>
        <w:rPr>
          <w:spacing w:val="-6"/>
        </w:rPr>
        <w:t> </w:t>
      </w:r>
      <w:r>
        <w:rPr/>
        <w:t>inadecuados</w:t>
      </w:r>
      <w:r>
        <w:rPr>
          <w:spacing w:val="-5"/>
        </w:rPr>
        <w:t> </w:t>
      </w:r>
      <w:r>
        <w:rPr/>
        <w:t>y</w:t>
      </w:r>
      <w:r>
        <w:rPr>
          <w:spacing w:val="-7"/>
        </w:rPr>
        <w:t> </w:t>
      </w:r>
      <w:r>
        <w:rPr/>
        <w:t>sobrepoblados,</w:t>
      </w:r>
      <w:r>
        <w:rPr>
          <w:spacing w:val="-5"/>
        </w:rPr>
        <w:t> </w:t>
      </w:r>
      <w:r>
        <w:rPr/>
        <w:t>que</w:t>
      </w:r>
      <w:r>
        <w:rPr>
          <w:spacing w:val="-5"/>
        </w:rPr>
        <w:t> </w:t>
      </w:r>
      <w:r>
        <w:rPr/>
        <w:t>no</w:t>
      </w:r>
      <w:r>
        <w:rPr>
          <w:spacing w:val="-6"/>
        </w:rPr>
        <w:t> </w:t>
      </w:r>
      <w:r>
        <w:rPr/>
        <w:t>permitían</w:t>
      </w:r>
      <w:r>
        <w:rPr>
          <w:spacing w:val="-6"/>
        </w:rPr>
        <w:t> </w:t>
      </w:r>
      <w:r>
        <w:rPr/>
        <w:t>su</w:t>
      </w:r>
      <w:r>
        <w:rPr>
          <w:spacing w:val="-4"/>
        </w:rPr>
        <w:t> </w:t>
      </w:r>
      <w:r>
        <w:rPr/>
        <w:t>protección</w:t>
      </w:r>
      <w:r>
        <w:rPr>
          <w:position w:val="7"/>
          <w:sz w:val="13"/>
        </w:rPr>
        <w:t>484</w:t>
      </w:r>
      <w:r>
        <w:rPr/>
        <w:t>.</w:t>
      </w:r>
      <w:r>
        <w:rPr>
          <w:spacing w:val="-4"/>
        </w:rPr>
        <w:t> </w:t>
      </w:r>
      <w:r>
        <w:rPr/>
        <w:t>En</w:t>
      </w:r>
      <w:r>
        <w:rPr>
          <w:spacing w:val="-6"/>
        </w:rPr>
        <w:t> </w:t>
      </w:r>
      <w:r>
        <w:rPr/>
        <w:t>este</w:t>
      </w:r>
      <w:r>
        <w:rPr>
          <w:spacing w:val="-5"/>
        </w:rPr>
        <w:t> </w:t>
      </w:r>
      <w:r>
        <w:rPr/>
        <w:t>sentido,</w:t>
      </w:r>
      <w:r>
        <w:rPr>
          <w:spacing w:val="-6"/>
        </w:rPr>
        <w:t> </w:t>
      </w:r>
      <w:r>
        <w:rPr/>
        <w:t>si</w:t>
      </w:r>
      <w:r>
        <w:rPr>
          <w:spacing w:val="-6"/>
        </w:rPr>
        <w:t> </w:t>
      </w:r>
      <w:r>
        <w:rPr/>
        <w:t>bien</w:t>
      </w:r>
      <w:r>
        <w:rPr>
          <w:spacing w:val="-6"/>
        </w:rPr>
        <w:t> </w:t>
      </w:r>
      <w:r>
        <w:rPr/>
        <w:t>la Corte reconoce los valiosos avances de ciertos Estados en designar un sector o ala específica de</w:t>
      </w:r>
      <w:r>
        <w:rPr>
          <w:spacing w:val="-42"/>
        </w:rPr>
        <w:t> </w:t>
      </w:r>
      <w:r>
        <w:rPr/>
        <w:t>sus cárceles</w:t>
      </w:r>
      <w:r>
        <w:rPr>
          <w:spacing w:val="-7"/>
        </w:rPr>
        <w:t> </w:t>
      </w:r>
      <w:r>
        <w:rPr/>
        <w:t>para</w:t>
      </w:r>
      <w:r>
        <w:rPr>
          <w:spacing w:val="-7"/>
        </w:rPr>
        <w:t> </w:t>
      </w:r>
      <w:r>
        <w:rPr/>
        <w:t>el</w:t>
      </w:r>
      <w:r>
        <w:rPr>
          <w:spacing w:val="-7"/>
        </w:rPr>
        <w:t> </w:t>
      </w:r>
      <w:r>
        <w:rPr/>
        <w:t>alojamiento</w:t>
      </w:r>
      <w:r>
        <w:rPr>
          <w:spacing w:val="-7"/>
        </w:rPr>
        <w:t> </w:t>
      </w:r>
      <w:r>
        <w:rPr/>
        <w:t>de</w:t>
      </w:r>
      <w:r>
        <w:rPr>
          <w:spacing w:val="-8"/>
        </w:rPr>
        <w:t> </w:t>
      </w:r>
      <w:r>
        <w:rPr/>
        <w:t>las</w:t>
      </w:r>
      <w:r>
        <w:rPr>
          <w:spacing w:val="-9"/>
        </w:rPr>
        <w:t> </w:t>
      </w:r>
      <w:r>
        <w:rPr/>
        <w:t>personas</w:t>
      </w:r>
      <w:r>
        <w:rPr>
          <w:spacing w:val="-7"/>
        </w:rPr>
        <w:t> </w:t>
      </w:r>
      <w:r>
        <w:rPr/>
        <w:t>LGBTI,</w:t>
      </w:r>
      <w:r>
        <w:rPr>
          <w:spacing w:val="-7"/>
        </w:rPr>
        <w:t> </w:t>
      </w:r>
      <w:r>
        <w:rPr/>
        <w:t>resulta</w:t>
      </w:r>
      <w:r>
        <w:rPr>
          <w:spacing w:val="-9"/>
        </w:rPr>
        <w:t> </w:t>
      </w:r>
      <w:r>
        <w:rPr/>
        <w:t>necesario</w:t>
      </w:r>
      <w:r>
        <w:rPr>
          <w:spacing w:val="-9"/>
        </w:rPr>
        <w:t> </w:t>
      </w:r>
      <w:r>
        <w:rPr/>
        <w:t>velar</w:t>
      </w:r>
      <w:r>
        <w:rPr>
          <w:spacing w:val="-8"/>
        </w:rPr>
        <w:t> </w:t>
      </w:r>
      <w:r>
        <w:rPr/>
        <w:t>porque</w:t>
      </w:r>
      <w:r>
        <w:rPr>
          <w:spacing w:val="-6"/>
        </w:rPr>
        <w:t> </w:t>
      </w:r>
      <w:r>
        <w:rPr/>
        <w:t>el</w:t>
      </w:r>
      <w:r>
        <w:rPr>
          <w:spacing w:val="-7"/>
        </w:rPr>
        <w:t> </w:t>
      </w:r>
      <w:r>
        <w:rPr/>
        <w:t>alojamiento</w:t>
      </w:r>
      <w:r>
        <w:rPr>
          <w:spacing w:val="-8"/>
        </w:rPr>
        <w:t> </w:t>
      </w:r>
      <w:r>
        <w:rPr/>
        <w:t>en dichos</w:t>
      </w:r>
      <w:r>
        <w:rPr>
          <w:spacing w:val="-6"/>
        </w:rPr>
        <w:t> </w:t>
      </w:r>
      <w:r>
        <w:rPr/>
        <w:t>recintos</w:t>
      </w:r>
      <w:r>
        <w:rPr>
          <w:spacing w:val="-6"/>
        </w:rPr>
        <w:t> </w:t>
      </w:r>
      <w:r>
        <w:rPr/>
        <w:t>no</w:t>
      </w:r>
      <w:r>
        <w:rPr>
          <w:spacing w:val="-6"/>
        </w:rPr>
        <w:t> </w:t>
      </w:r>
      <w:r>
        <w:rPr/>
        <w:t>implique</w:t>
      </w:r>
      <w:r>
        <w:rPr>
          <w:spacing w:val="-4"/>
        </w:rPr>
        <w:t> </w:t>
      </w:r>
      <w:r>
        <w:rPr/>
        <w:t>un</w:t>
      </w:r>
      <w:r>
        <w:rPr>
          <w:spacing w:val="-7"/>
        </w:rPr>
        <w:t> </w:t>
      </w:r>
      <w:r>
        <w:rPr/>
        <w:t>trato</w:t>
      </w:r>
      <w:r>
        <w:rPr>
          <w:spacing w:val="-6"/>
        </w:rPr>
        <w:t> </w:t>
      </w:r>
      <w:r>
        <w:rPr/>
        <w:t>inferior</w:t>
      </w:r>
      <w:r>
        <w:rPr>
          <w:spacing w:val="-7"/>
        </w:rPr>
        <w:t> </w:t>
      </w:r>
      <w:r>
        <w:rPr/>
        <w:t>al</w:t>
      </w:r>
      <w:r>
        <w:rPr>
          <w:spacing w:val="-7"/>
        </w:rPr>
        <w:t> </w:t>
      </w:r>
      <w:r>
        <w:rPr/>
        <w:t>que</w:t>
      </w:r>
      <w:r>
        <w:rPr>
          <w:spacing w:val="-5"/>
        </w:rPr>
        <w:t> </w:t>
      </w:r>
      <w:r>
        <w:rPr/>
        <w:t>recibirían</w:t>
      </w:r>
      <w:r>
        <w:rPr>
          <w:spacing w:val="-6"/>
        </w:rPr>
        <w:t> </w:t>
      </w:r>
      <w:r>
        <w:rPr/>
        <w:t>las</w:t>
      </w:r>
      <w:r>
        <w:rPr>
          <w:spacing w:val="-6"/>
        </w:rPr>
        <w:t> </w:t>
      </w:r>
      <w:r>
        <w:rPr/>
        <w:t>otras</w:t>
      </w:r>
      <w:r>
        <w:rPr>
          <w:spacing w:val="-7"/>
        </w:rPr>
        <w:t> </w:t>
      </w:r>
      <w:r>
        <w:rPr/>
        <w:t>personas</w:t>
      </w:r>
      <w:r>
        <w:rPr>
          <w:spacing w:val="-6"/>
        </w:rPr>
        <w:t> </w:t>
      </w:r>
      <w:r>
        <w:rPr/>
        <w:t>privadas</w:t>
      </w:r>
      <w:r>
        <w:rPr>
          <w:spacing w:val="-7"/>
        </w:rPr>
        <w:t> </w:t>
      </w:r>
      <w:r>
        <w:rPr/>
        <w:t>de</w:t>
      </w:r>
      <w:r>
        <w:rPr>
          <w:spacing w:val="-6"/>
        </w:rPr>
        <w:t> </w:t>
      </w:r>
      <w:r>
        <w:rPr/>
        <w:t>libertad, o una exclusión de las actividades que se llevan a cabo en prisión. En este aspecto, toma especial relevancia el control judicial y el monitoreo independiente, realizados de forma periódica, de la ejecución de la pena y de las condiciones de detención,</w:t>
      </w:r>
      <w:r>
        <w:rPr>
          <w:spacing w:val="-19"/>
        </w:rPr>
        <w:t> </w:t>
      </w:r>
      <w:r>
        <w:rPr/>
        <w:t>respectivamente.</w:t>
      </w:r>
    </w:p>
    <w:p>
      <w:pPr>
        <w:pStyle w:val="BodyText"/>
        <w:spacing w:before="11"/>
        <w:rPr>
          <w:sz w:val="19"/>
        </w:rPr>
      </w:pPr>
    </w:p>
    <w:p>
      <w:pPr>
        <w:pStyle w:val="ListParagraph"/>
        <w:numPr>
          <w:ilvl w:val="0"/>
          <w:numId w:val="24"/>
        </w:numPr>
        <w:tabs>
          <w:tab w:pos="840" w:val="left" w:leader="none"/>
        </w:tabs>
        <w:spacing w:line="240" w:lineRule="auto" w:before="0" w:after="0"/>
        <w:ind w:left="120" w:right="118" w:firstLine="0"/>
        <w:jc w:val="both"/>
        <w:rPr>
          <w:sz w:val="20"/>
        </w:rPr>
      </w:pPr>
      <w:r>
        <w:rPr>
          <w:sz w:val="20"/>
        </w:rPr>
        <w:t>En lo que respecta al aislamiento utilizado como medida de protección durante la privación de la libertad, la Corte resalta que esta medida intensifica gravemente los sufrimientos inherentes</w:t>
      </w:r>
      <w:r>
        <w:rPr>
          <w:spacing w:val="-43"/>
          <w:sz w:val="20"/>
        </w:rPr>
        <w:t> </w:t>
      </w:r>
      <w:r>
        <w:rPr>
          <w:sz w:val="20"/>
        </w:rPr>
        <w:t>a la</w:t>
      </w:r>
      <w:r>
        <w:rPr>
          <w:spacing w:val="-13"/>
          <w:sz w:val="20"/>
        </w:rPr>
        <w:t> </w:t>
      </w:r>
      <w:r>
        <w:rPr>
          <w:sz w:val="20"/>
        </w:rPr>
        <w:t>reclusión,</w:t>
      </w:r>
      <w:r>
        <w:rPr>
          <w:spacing w:val="-14"/>
          <w:sz w:val="20"/>
        </w:rPr>
        <w:t> </w:t>
      </w:r>
      <w:r>
        <w:rPr>
          <w:sz w:val="20"/>
        </w:rPr>
        <w:t>por</w:t>
      </w:r>
      <w:r>
        <w:rPr>
          <w:spacing w:val="-14"/>
          <w:sz w:val="20"/>
        </w:rPr>
        <w:t> </w:t>
      </w:r>
      <w:r>
        <w:rPr>
          <w:sz w:val="20"/>
        </w:rPr>
        <w:t>lo</w:t>
      </w:r>
      <w:r>
        <w:rPr>
          <w:spacing w:val="-13"/>
          <w:sz w:val="20"/>
        </w:rPr>
        <w:t> </w:t>
      </w:r>
      <w:r>
        <w:rPr>
          <w:sz w:val="20"/>
        </w:rPr>
        <w:t>que</w:t>
      </w:r>
      <w:r>
        <w:rPr>
          <w:spacing w:val="-14"/>
          <w:sz w:val="20"/>
        </w:rPr>
        <w:t> </w:t>
      </w:r>
      <w:r>
        <w:rPr>
          <w:sz w:val="20"/>
        </w:rPr>
        <w:t>debe</w:t>
      </w:r>
      <w:r>
        <w:rPr>
          <w:spacing w:val="-12"/>
          <w:sz w:val="20"/>
        </w:rPr>
        <w:t> </w:t>
      </w:r>
      <w:r>
        <w:rPr>
          <w:sz w:val="20"/>
        </w:rPr>
        <w:t>ser</w:t>
      </w:r>
      <w:r>
        <w:rPr>
          <w:spacing w:val="-13"/>
          <w:sz w:val="20"/>
        </w:rPr>
        <w:t> </w:t>
      </w:r>
      <w:r>
        <w:rPr>
          <w:sz w:val="20"/>
        </w:rPr>
        <w:t>siempre</w:t>
      </w:r>
      <w:r>
        <w:rPr>
          <w:spacing w:val="-14"/>
          <w:sz w:val="20"/>
        </w:rPr>
        <w:t> </w:t>
      </w:r>
      <w:r>
        <w:rPr>
          <w:sz w:val="20"/>
        </w:rPr>
        <w:t>el</w:t>
      </w:r>
      <w:r>
        <w:rPr>
          <w:spacing w:val="-14"/>
          <w:sz w:val="20"/>
        </w:rPr>
        <w:t> </w:t>
      </w:r>
      <w:r>
        <w:rPr>
          <w:sz w:val="20"/>
        </w:rPr>
        <w:t>último</w:t>
      </w:r>
      <w:r>
        <w:rPr>
          <w:spacing w:val="-13"/>
          <w:sz w:val="20"/>
        </w:rPr>
        <w:t> </w:t>
      </w:r>
      <w:r>
        <w:rPr>
          <w:sz w:val="20"/>
        </w:rPr>
        <w:t>recurso</w:t>
      </w:r>
      <w:r>
        <w:rPr>
          <w:spacing w:val="-15"/>
          <w:sz w:val="20"/>
        </w:rPr>
        <w:t> </w:t>
      </w:r>
      <w:r>
        <w:rPr>
          <w:sz w:val="20"/>
        </w:rPr>
        <w:t>en</w:t>
      </w:r>
      <w:r>
        <w:rPr>
          <w:spacing w:val="-13"/>
          <w:sz w:val="20"/>
        </w:rPr>
        <w:t> </w:t>
      </w:r>
      <w:r>
        <w:rPr>
          <w:sz w:val="20"/>
        </w:rPr>
        <w:t>el</w:t>
      </w:r>
      <w:r>
        <w:rPr>
          <w:spacing w:val="-13"/>
          <w:sz w:val="20"/>
        </w:rPr>
        <w:t> </w:t>
      </w:r>
      <w:r>
        <w:rPr>
          <w:sz w:val="20"/>
        </w:rPr>
        <w:t>mantenimiento</w:t>
      </w:r>
      <w:r>
        <w:rPr>
          <w:spacing w:val="-14"/>
          <w:sz w:val="20"/>
        </w:rPr>
        <w:t> </w:t>
      </w:r>
      <w:r>
        <w:rPr>
          <w:sz w:val="20"/>
        </w:rPr>
        <w:t>del</w:t>
      </w:r>
      <w:r>
        <w:rPr>
          <w:spacing w:val="-13"/>
          <w:sz w:val="20"/>
        </w:rPr>
        <w:t> </w:t>
      </w:r>
      <w:r>
        <w:rPr>
          <w:sz w:val="20"/>
        </w:rPr>
        <w:t>orden</w:t>
      </w:r>
      <w:r>
        <w:rPr>
          <w:spacing w:val="-13"/>
          <w:sz w:val="20"/>
        </w:rPr>
        <w:t> </w:t>
      </w:r>
      <w:r>
        <w:rPr>
          <w:sz w:val="20"/>
        </w:rPr>
        <w:t>y</w:t>
      </w:r>
      <w:r>
        <w:rPr>
          <w:spacing w:val="-14"/>
          <w:sz w:val="20"/>
        </w:rPr>
        <w:t> </w:t>
      </w:r>
      <w:r>
        <w:rPr>
          <w:sz w:val="20"/>
        </w:rPr>
        <w:t>seguridad de los centros penitenciarios, y debe durar el menor tiempo posible. En definitiva, el aislamiento prolongado y la incomunicación coactiva son, por sí mismos, tratamientos crueles e inhumanos, lesivos de la integridad personal (</w:t>
      </w:r>
      <w:r>
        <w:rPr>
          <w:i/>
          <w:sz w:val="20"/>
        </w:rPr>
        <w:t>supra </w:t>
      </w:r>
      <w:r>
        <w:rPr>
          <w:sz w:val="20"/>
        </w:rPr>
        <w:t>párr. 143). De ello surge que la aplicación automática del aislamiento de una persona privada de libertad sea incompatible con los artículos 5.1, 5.2 y 5.6 de la Convención</w:t>
      </w:r>
      <w:r>
        <w:rPr>
          <w:spacing w:val="-9"/>
          <w:sz w:val="20"/>
        </w:rPr>
        <w:t> </w:t>
      </w:r>
      <w:r>
        <w:rPr>
          <w:sz w:val="20"/>
        </w:rPr>
        <w:t>Americana</w:t>
      </w:r>
      <w:r>
        <w:rPr>
          <w:position w:val="7"/>
          <w:sz w:val="13"/>
        </w:rPr>
        <w:t>485</w:t>
      </w:r>
      <w:r>
        <w:rPr>
          <w:sz w:val="20"/>
        </w:rPr>
        <w:t>.</w:t>
      </w:r>
    </w:p>
    <w:p>
      <w:pPr>
        <w:pStyle w:val="BodyText"/>
        <w:spacing w:before="11"/>
        <w:rPr>
          <w:sz w:val="19"/>
        </w:rPr>
      </w:pPr>
    </w:p>
    <w:p>
      <w:pPr>
        <w:pStyle w:val="ListParagraph"/>
        <w:numPr>
          <w:ilvl w:val="0"/>
          <w:numId w:val="24"/>
        </w:numPr>
        <w:tabs>
          <w:tab w:pos="840" w:val="left" w:leader="none"/>
        </w:tabs>
        <w:spacing w:line="240" w:lineRule="auto" w:before="0" w:after="0"/>
        <w:ind w:left="120" w:right="115" w:firstLine="0"/>
        <w:jc w:val="both"/>
        <w:rPr>
          <w:sz w:val="20"/>
        </w:rPr>
      </w:pPr>
      <w:r>
        <w:rPr>
          <w:sz w:val="20"/>
        </w:rPr>
        <w:t>En</w:t>
      </w:r>
      <w:r>
        <w:rPr>
          <w:spacing w:val="-11"/>
          <w:sz w:val="20"/>
        </w:rPr>
        <w:t> </w:t>
      </w:r>
      <w:r>
        <w:rPr>
          <w:sz w:val="20"/>
        </w:rPr>
        <w:t>consecuencia,</w:t>
      </w:r>
      <w:r>
        <w:rPr>
          <w:spacing w:val="-12"/>
          <w:sz w:val="20"/>
        </w:rPr>
        <w:t> </w:t>
      </w:r>
      <w:r>
        <w:rPr>
          <w:sz w:val="20"/>
        </w:rPr>
        <w:t>la</w:t>
      </w:r>
      <w:r>
        <w:rPr>
          <w:spacing w:val="-12"/>
          <w:sz w:val="20"/>
        </w:rPr>
        <w:t> </w:t>
      </w:r>
      <w:r>
        <w:rPr>
          <w:sz w:val="20"/>
        </w:rPr>
        <w:t>Corte</w:t>
      </w:r>
      <w:r>
        <w:rPr>
          <w:spacing w:val="-11"/>
          <w:sz w:val="20"/>
        </w:rPr>
        <w:t> </w:t>
      </w:r>
      <w:r>
        <w:rPr>
          <w:sz w:val="20"/>
        </w:rPr>
        <w:t>considera</w:t>
      </w:r>
      <w:r>
        <w:rPr>
          <w:spacing w:val="-11"/>
          <w:sz w:val="20"/>
        </w:rPr>
        <w:t> </w:t>
      </w:r>
      <w:r>
        <w:rPr>
          <w:sz w:val="20"/>
        </w:rPr>
        <w:t>que,</w:t>
      </w:r>
      <w:r>
        <w:rPr>
          <w:spacing w:val="-11"/>
          <w:sz w:val="20"/>
        </w:rPr>
        <w:t> </w:t>
      </w:r>
      <w:r>
        <w:rPr>
          <w:sz w:val="20"/>
        </w:rPr>
        <w:t>para</w:t>
      </w:r>
      <w:r>
        <w:rPr>
          <w:spacing w:val="-12"/>
          <w:sz w:val="20"/>
        </w:rPr>
        <w:t> </w:t>
      </w:r>
      <w:r>
        <w:rPr>
          <w:sz w:val="20"/>
        </w:rPr>
        <w:t>determinar</w:t>
      </w:r>
      <w:r>
        <w:rPr>
          <w:spacing w:val="-12"/>
          <w:sz w:val="20"/>
        </w:rPr>
        <w:t> </w:t>
      </w:r>
      <w:r>
        <w:rPr>
          <w:sz w:val="20"/>
        </w:rPr>
        <w:t>el</w:t>
      </w:r>
      <w:r>
        <w:rPr>
          <w:spacing w:val="-11"/>
          <w:sz w:val="20"/>
        </w:rPr>
        <w:t> </w:t>
      </w:r>
      <w:r>
        <w:rPr>
          <w:sz w:val="20"/>
        </w:rPr>
        <w:t>aislamiento</w:t>
      </w:r>
      <w:r>
        <w:rPr>
          <w:spacing w:val="-11"/>
          <w:sz w:val="20"/>
        </w:rPr>
        <w:t> </w:t>
      </w:r>
      <w:r>
        <w:rPr>
          <w:sz w:val="20"/>
        </w:rPr>
        <w:t>de</w:t>
      </w:r>
      <w:r>
        <w:rPr>
          <w:spacing w:val="-11"/>
          <w:sz w:val="20"/>
        </w:rPr>
        <w:t> </w:t>
      </w:r>
      <w:r>
        <w:rPr>
          <w:sz w:val="20"/>
        </w:rPr>
        <w:t>cualquier</w:t>
      </w:r>
      <w:r>
        <w:rPr>
          <w:spacing w:val="-11"/>
          <w:sz w:val="20"/>
        </w:rPr>
        <w:t> </w:t>
      </w:r>
      <w:r>
        <w:rPr>
          <w:sz w:val="20"/>
        </w:rPr>
        <w:t>persona privada de la libertad, las autoridades deben ponderar, en cada caso concreto, la seguridad del individuo con el estrés físico y mental que provoca dicha medida, mediante un análisis de riesgo, determinando</w:t>
      </w:r>
      <w:r>
        <w:rPr>
          <w:spacing w:val="-19"/>
          <w:sz w:val="20"/>
        </w:rPr>
        <w:t> </w:t>
      </w:r>
      <w:r>
        <w:rPr>
          <w:sz w:val="20"/>
        </w:rPr>
        <w:t>la</w:t>
      </w:r>
      <w:r>
        <w:rPr>
          <w:spacing w:val="-19"/>
          <w:sz w:val="20"/>
        </w:rPr>
        <w:t> </w:t>
      </w:r>
      <w:r>
        <w:rPr>
          <w:sz w:val="20"/>
        </w:rPr>
        <w:t>necesidad,</w:t>
      </w:r>
      <w:r>
        <w:rPr>
          <w:spacing w:val="-20"/>
          <w:sz w:val="20"/>
        </w:rPr>
        <w:t> </w:t>
      </w:r>
      <w:r>
        <w:rPr>
          <w:sz w:val="20"/>
        </w:rPr>
        <w:t>idoneidad</w:t>
      </w:r>
      <w:r>
        <w:rPr>
          <w:spacing w:val="-19"/>
          <w:sz w:val="20"/>
        </w:rPr>
        <w:t> </w:t>
      </w:r>
      <w:r>
        <w:rPr>
          <w:sz w:val="20"/>
        </w:rPr>
        <w:t>y</w:t>
      </w:r>
      <w:r>
        <w:rPr>
          <w:spacing w:val="-19"/>
          <w:sz w:val="20"/>
        </w:rPr>
        <w:t> </w:t>
      </w:r>
      <w:r>
        <w:rPr>
          <w:sz w:val="20"/>
        </w:rPr>
        <w:t>proporcionalidad</w:t>
      </w:r>
      <w:r>
        <w:rPr>
          <w:spacing w:val="-21"/>
          <w:sz w:val="20"/>
        </w:rPr>
        <w:t> </w:t>
      </w:r>
      <w:r>
        <w:rPr>
          <w:sz w:val="20"/>
        </w:rPr>
        <w:t>de</w:t>
      </w:r>
      <w:r>
        <w:rPr>
          <w:spacing w:val="-18"/>
          <w:sz w:val="20"/>
        </w:rPr>
        <w:t> </w:t>
      </w:r>
      <w:r>
        <w:rPr>
          <w:sz w:val="20"/>
        </w:rPr>
        <w:t>dicha</w:t>
      </w:r>
      <w:r>
        <w:rPr>
          <w:spacing w:val="-20"/>
          <w:sz w:val="20"/>
        </w:rPr>
        <w:t> </w:t>
      </w:r>
      <w:r>
        <w:rPr>
          <w:sz w:val="20"/>
        </w:rPr>
        <w:t>medida</w:t>
      </w:r>
      <w:r>
        <w:rPr>
          <w:position w:val="7"/>
          <w:sz w:val="13"/>
        </w:rPr>
        <w:t>486</w:t>
      </w:r>
      <w:r>
        <w:rPr>
          <w:sz w:val="20"/>
        </w:rPr>
        <w:t>.</w:t>
      </w:r>
      <w:r>
        <w:rPr>
          <w:spacing w:val="-18"/>
          <w:sz w:val="20"/>
        </w:rPr>
        <w:t> </w:t>
      </w:r>
      <w:r>
        <w:rPr>
          <w:sz w:val="20"/>
        </w:rPr>
        <w:t>Además,</w:t>
      </w:r>
      <w:r>
        <w:rPr>
          <w:spacing w:val="-18"/>
          <w:sz w:val="20"/>
        </w:rPr>
        <w:t> </w:t>
      </w:r>
      <w:r>
        <w:rPr>
          <w:sz w:val="20"/>
        </w:rPr>
        <w:t>especialmente en el caso de las personas LGBTI, los Estados cuentan con la obligación de tomar todas las</w:t>
      </w:r>
      <w:r>
        <w:rPr>
          <w:spacing w:val="-28"/>
          <w:sz w:val="20"/>
        </w:rPr>
        <w:t> </w:t>
      </w:r>
      <w:r>
        <w:rPr>
          <w:sz w:val="20"/>
        </w:rPr>
        <w:t>medidas necesarias para determinar si el aislamiento en prisión es fundamentado por estereotipos</w:t>
      </w:r>
      <w:r>
        <w:rPr>
          <w:position w:val="7"/>
          <w:sz w:val="13"/>
        </w:rPr>
        <w:t>487</w:t>
      </w:r>
      <w:r>
        <w:rPr>
          <w:sz w:val="20"/>
        </w:rPr>
        <w:t>. Para garantizar lo anterior, los Estados deben permitir el monitoreo externo periódico de las condiciones de detención de las personas LGBTI, así como emprender un control judicial de conformidad con las obligaciones delimitadas en la presente</w:t>
      </w:r>
      <w:r>
        <w:rPr>
          <w:spacing w:val="-14"/>
          <w:sz w:val="20"/>
        </w:rPr>
        <w:t> </w:t>
      </w:r>
      <w:r>
        <w:rPr>
          <w:sz w:val="20"/>
        </w:rPr>
        <w:t>Opinión</w:t>
      </w:r>
      <w:r>
        <w:rPr>
          <w:position w:val="7"/>
          <w:sz w:val="13"/>
        </w:rPr>
        <w:t>488</w:t>
      </w:r>
      <w:r>
        <w:rPr>
          <w:sz w:val="20"/>
        </w:rPr>
        <w:t>.</w:t>
      </w:r>
    </w:p>
    <w:p>
      <w:pPr>
        <w:pStyle w:val="BodyText"/>
        <w:spacing w:before="11"/>
        <w:rPr>
          <w:sz w:val="19"/>
        </w:rPr>
      </w:pPr>
    </w:p>
    <w:p>
      <w:pPr>
        <w:pStyle w:val="ListParagraph"/>
        <w:numPr>
          <w:ilvl w:val="0"/>
          <w:numId w:val="24"/>
        </w:numPr>
        <w:tabs>
          <w:tab w:pos="840" w:val="left" w:leader="none"/>
        </w:tabs>
        <w:spacing w:line="240" w:lineRule="auto" w:before="0" w:after="0"/>
        <w:ind w:left="120" w:right="116" w:firstLine="0"/>
        <w:jc w:val="both"/>
        <w:rPr>
          <w:sz w:val="20"/>
        </w:rPr>
      </w:pPr>
      <w:r>
        <w:rPr>
          <w:sz w:val="20"/>
        </w:rPr>
        <w:t>A la luz de los estándares internacionales en la materia, la Corte considera que la ubicación de una persona LGBTI dentro de un centro penitenciario debe ser determinada por las autoridades estatales</w:t>
      </w:r>
      <w:r>
        <w:rPr>
          <w:spacing w:val="-14"/>
          <w:sz w:val="20"/>
        </w:rPr>
        <w:t> </w:t>
      </w:r>
      <w:r>
        <w:rPr>
          <w:sz w:val="20"/>
        </w:rPr>
        <w:t>de</w:t>
      </w:r>
      <w:r>
        <w:rPr>
          <w:spacing w:val="-15"/>
          <w:sz w:val="20"/>
        </w:rPr>
        <w:t> </w:t>
      </w:r>
      <w:r>
        <w:rPr>
          <w:sz w:val="20"/>
        </w:rPr>
        <w:t>conformidad</w:t>
      </w:r>
      <w:r>
        <w:rPr>
          <w:spacing w:val="-14"/>
          <w:sz w:val="20"/>
        </w:rPr>
        <w:t> </w:t>
      </w:r>
      <w:r>
        <w:rPr>
          <w:sz w:val="20"/>
        </w:rPr>
        <w:t>con</w:t>
      </w:r>
      <w:r>
        <w:rPr>
          <w:spacing w:val="-16"/>
          <w:sz w:val="20"/>
        </w:rPr>
        <w:t> </w:t>
      </w:r>
      <w:r>
        <w:rPr>
          <w:sz w:val="20"/>
        </w:rPr>
        <w:t>las</w:t>
      </w:r>
      <w:r>
        <w:rPr>
          <w:spacing w:val="-16"/>
          <w:sz w:val="20"/>
        </w:rPr>
        <w:t> </w:t>
      </w:r>
      <w:r>
        <w:rPr>
          <w:sz w:val="20"/>
        </w:rPr>
        <w:t>particularidades</w:t>
      </w:r>
      <w:r>
        <w:rPr>
          <w:spacing w:val="-15"/>
          <w:sz w:val="20"/>
        </w:rPr>
        <w:t> </w:t>
      </w:r>
      <w:r>
        <w:rPr>
          <w:sz w:val="20"/>
        </w:rPr>
        <w:t>de</w:t>
      </w:r>
      <w:r>
        <w:rPr>
          <w:spacing w:val="-15"/>
          <w:sz w:val="20"/>
        </w:rPr>
        <w:t> </w:t>
      </w:r>
      <w:r>
        <w:rPr>
          <w:sz w:val="20"/>
        </w:rPr>
        <w:t>cada</w:t>
      </w:r>
      <w:r>
        <w:rPr>
          <w:spacing w:val="-16"/>
          <w:sz w:val="20"/>
        </w:rPr>
        <w:t> </w:t>
      </w:r>
      <w:r>
        <w:rPr>
          <w:sz w:val="20"/>
        </w:rPr>
        <w:t>persona</w:t>
      </w:r>
      <w:r>
        <w:rPr>
          <w:spacing w:val="-16"/>
          <w:sz w:val="20"/>
        </w:rPr>
        <w:t> </w:t>
      </w:r>
      <w:r>
        <w:rPr>
          <w:sz w:val="20"/>
        </w:rPr>
        <w:t>y</w:t>
      </w:r>
      <w:r>
        <w:rPr>
          <w:spacing w:val="-15"/>
          <w:sz w:val="20"/>
        </w:rPr>
        <w:t> </w:t>
      </w:r>
      <w:r>
        <w:rPr>
          <w:sz w:val="20"/>
        </w:rPr>
        <w:t>su</w:t>
      </w:r>
      <w:r>
        <w:rPr>
          <w:spacing w:val="-14"/>
          <w:sz w:val="20"/>
        </w:rPr>
        <w:t> </w:t>
      </w:r>
      <w:r>
        <w:rPr>
          <w:sz w:val="20"/>
        </w:rPr>
        <w:t>situación</w:t>
      </w:r>
      <w:r>
        <w:rPr>
          <w:spacing w:val="-17"/>
          <w:sz w:val="20"/>
        </w:rPr>
        <w:t> </w:t>
      </w:r>
      <w:r>
        <w:rPr>
          <w:sz w:val="20"/>
        </w:rPr>
        <w:t>específica</w:t>
      </w:r>
      <w:r>
        <w:rPr>
          <w:spacing w:val="-16"/>
          <w:sz w:val="20"/>
        </w:rPr>
        <w:t> </w:t>
      </w:r>
      <w:r>
        <w:rPr>
          <w:sz w:val="20"/>
        </w:rPr>
        <w:t>de</w:t>
      </w:r>
      <w:r>
        <w:rPr>
          <w:spacing w:val="-14"/>
          <w:sz w:val="20"/>
        </w:rPr>
        <w:t> </w:t>
      </w:r>
      <w:r>
        <w:rPr>
          <w:sz w:val="20"/>
        </w:rPr>
        <w:t>riesgo, en atención al contexto especial de cada Estado, pero siempre teniendo como principios rectores el respeto a la identidad y expresión de género, evitando cualquier situación que produzca problemas de convivencia; la participación de la persona interesada, y la protección contra la violencia en su contra y en relación con el resto de la población</w:t>
      </w:r>
      <w:r>
        <w:rPr>
          <w:spacing w:val="-14"/>
          <w:sz w:val="20"/>
        </w:rPr>
        <w:t> </w:t>
      </w:r>
      <w:r>
        <w:rPr>
          <w:sz w:val="20"/>
        </w:rPr>
        <w:t>penitenciaria</w:t>
      </w:r>
      <w:r>
        <w:rPr>
          <w:position w:val="7"/>
          <w:sz w:val="13"/>
        </w:rPr>
        <w:t>489</w:t>
      </w:r>
      <w:r>
        <w:rPr>
          <w:sz w:val="20"/>
        </w:rPr>
        <w:t>.</w:t>
      </w:r>
    </w:p>
    <w:p>
      <w:pPr>
        <w:pStyle w:val="BodyText"/>
        <w:spacing w:before="11"/>
        <w:rPr>
          <w:sz w:val="21"/>
        </w:rPr>
      </w:pPr>
    </w:p>
    <w:p>
      <w:pPr>
        <w:pStyle w:val="ListParagraph"/>
        <w:numPr>
          <w:ilvl w:val="0"/>
          <w:numId w:val="24"/>
        </w:numPr>
        <w:tabs>
          <w:tab w:pos="840" w:val="left" w:leader="none"/>
        </w:tabs>
        <w:spacing w:line="240" w:lineRule="auto" w:before="0" w:after="0"/>
        <w:ind w:left="840" w:right="0" w:hanging="720"/>
        <w:jc w:val="both"/>
        <w:rPr>
          <w:sz w:val="20"/>
        </w:rPr>
      </w:pPr>
      <w:r>
        <w:rPr>
          <w:sz w:val="20"/>
        </w:rPr>
        <w:t>Cada</w:t>
      </w:r>
      <w:r>
        <w:rPr>
          <w:spacing w:val="-12"/>
          <w:sz w:val="20"/>
        </w:rPr>
        <w:t> </w:t>
      </w:r>
      <w:r>
        <w:rPr>
          <w:sz w:val="20"/>
        </w:rPr>
        <w:t>establecimiento</w:t>
      </w:r>
      <w:r>
        <w:rPr>
          <w:spacing w:val="-10"/>
          <w:sz w:val="20"/>
        </w:rPr>
        <w:t> </w:t>
      </w:r>
      <w:r>
        <w:rPr>
          <w:sz w:val="20"/>
        </w:rPr>
        <w:t>o</w:t>
      </w:r>
      <w:r>
        <w:rPr>
          <w:spacing w:val="-13"/>
          <w:sz w:val="20"/>
        </w:rPr>
        <w:t> </w:t>
      </w:r>
      <w:r>
        <w:rPr>
          <w:sz w:val="20"/>
        </w:rPr>
        <w:t>administración</w:t>
      </w:r>
      <w:r>
        <w:rPr>
          <w:spacing w:val="-10"/>
          <w:sz w:val="20"/>
        </w:rPr>
        <w:t> </w:t>
      </w:r>
      <w:r>
        <w:rPr>
          <w:sz w:val="20"/>
        </w:rPr>
        <w:t>penitenciaria</w:t>
      </w:r>
      <w:r>
        <w:rPr>
          <w:spacing w:val="-11"/>
          <w:sz w:val="20"/>
        </w:rPr>
        <w:t> </w:t>
      </w:r>
      <w:r>
        <w:rPr>
          <w:sz w:val="20"/>
        </w:rPr>
        <w:t>deberá</w:t>
      </w:r>
      <w:r>
        <w:rPr>
          <w:spacing w:val="-13"/>
          <w:sz w:val="20"/>
        </w:rPr>
        <w:t> </w:t>
      </w:r>
      <w:r>
        <w:rPr>
          <w:sz w:val="20"/>
        </w:rPr>
        <w:t>contar</w:t>
      </w:r>
      <w:r>
        <w:rPr>
          <w:spacing w:val="-11"/>
          <w:sz w:val="20"/>
        </w:rPr>
        <w:t> </w:t>
      </w:r>
      <w:r>
        <w:rPr>
          <w:sz w:val="20"/>
        </w:rPr>
        <w:t>con</w:t>
      </w:r>
      <w:r>
        <w:rPr>
          <w:spacing w:val="-11"/>
          <w:sz w:val="20"/>
        </w:rPr>
        <w:t> </w:t>
      </w:r>
      <w:r>
        <w:rPr>
          <w:sz w:val="20"/>
        </w:rPr>
        <w:t>un</w:t>
      </w:r>
      <w:r>
        <w:rPr>
          <w:spacing w:val="-11"/>
          <w:sz w:val="20"/>
        </w:rPr>
        <w:t> </w:t>
      </w:r>
      <w:r>
        <w:rPr>
          <w:sz w:val="20"/>
        </w:rPr>
        <w:t>equipo</w:t>
      </w:r>
      <w:r>
        <w:rPr>
          <w:spacing w:val="-12"/>
          <w:sz w:val="20"/>
        </w:rPr>
        <w:t> </w:t>
      </w:r>
      <w:r>
        <w:rPr>
          <w:sz w:val="20"/>
        </w:rPr>
        <w:t>profesional,</w:t>
      </w:r>
    </w:p>
    <w:p>
      <w:pPr>
        <w:pStyle w:val="BodyText"/>
        <w:spacing w:before="4"/>
        <w:rPr>
          <w:sz w:val="16"/>
        </w:rPr>
      </w:pPr>
      <w:r>
        <w:rPr/>
        <w:pict>
          <v:line style="position:absolute;mso-position-horizontal-relative:page;mso-position-vertical-relative:paragraph;z-index:2968;mso-wrap-distance-left:0;mso-wrap-distance-right:0" from="54pt,12.259465pt" to="198.02pt,12.259465pt" stroked="true" strokeweight=".65997pt" strokecolor="#000000">
            <v:stroke dashstyle="solid"/>
            <w10:wrap type="topAndBottom"/>
          </v:line>
        </w:pict>
      </w:r>
    </w:p>
    <w:p>
      <w:pPr>
        <w:tabs>
          <w:tab w:pos="687" w:val="left" w:leader="none"/>
        </w:tabs>
        <w:spacing w:before="76"/>
        <w:ind w:left="120" w:right="119" w:firstLine="0"/>
        <w:jc w:val="both"/>
        <w:rPr>
          <w:sz w:val="16"/>
        </w:rPr>
      </w:pPr>
      <w:r>
        <w:rPr>
          <w:position w:val="6"/>
          <w:sz w:val="10"/>
        </w:rPr>
        <w:t>484</w:t>
        <w:tab/>
      </w:r>
      <w:r>
        <w:rPr>
          <w:i/>
          <w:sz w:val="16"/>
        </w:rPr>
        <w:t>Cfr.</w:t>
      </w:r>
      <w:r>
        <w:rPr>
          <w:i/>
          <w:spacing w:val="14"/>
          <w:sz w:val="16"/>
        </w:rPr>
        <w:t> </w:t>
      </w:r>
      <w:r>
        <w:rPr>
          <w:i/>
          <w:sz w:val="16"/>
        </w:rPr>
        <w:t>Asunto</w:t>
      </w:r>
      <w:r>
        <w:rPr>
          <w:i/>
          <w:spacing w:val="16"/>
          <w:sz w:val="16"/>
        </w:rPr>
        <w:t> </w:t>
      </w:r>
      <w:r>
        <w:rPr>
          <w:i/>
          <w:sz w:val="16"/>
        </w:rPr>
        <w:t>del</w:t>
      </w:r>
      <w:r>
        <w:rPr>
          <w:i/>
          <w:spacing w:val="15"/>
          <w:sz w:val="16"/>
        </w:rPr>
        <w:t> </w:t>
      </w:r>
      <w:r>
        <w:rPr>
          <w:i/>
          <w:sz w:val="16"/>
        </w:rPr>
        <w:t>Complejo</w:t>
      </w:r>
      <w:r>
        <w:rPr>
          <w:i/>
          <w:spacing w:val="15"/>
          <w:sz w:val="16"/>
        </w:rPr>
        <w:t> </w:t>
      </w:r>
      <w:r>
        <w:rPr>
          <w:i/>
          <w:sz w:val="16"/>
        </w:rPr>
        <w:t>Penitenciario</w:t>
      </w:r>
      <w:r>
        <w:rPr>
          <w:i/>
          <w:spacing w:val="15"/>
          <w:sz w:val="16"/>
        </w:rPr>
        <w:t> </w:t>
      </w:r>
      <w:r>
        <w:rPr>
          <w:i/>
          <w:sz w:val="16"/>
        </w:rPr>
        <w:t>de</w:t>
      </w:r>
      <w:r>
        <w:rPr>
          <w:i/>
          <w:spacing w:val="15"/>
          <w:sz w:val="16"/>
        </w:rPr>
        <w:t> </w:t>
      </w:r>
      <w:r>
        <w:rPr>
          <w:i/>
          <w:sz w:val="16"/>
        </w:rPr>
        <w:t>Curado</w:t>
      </w:r>
      <w:r>
        <w:rPr>
          <w:i/>
          <w:spacing w:val="15"/>
          <w:sz w:val="16"/>
        </w:rPr>
        <w:t> </w:t>
      </w:r>
      <w:r>
        <w:rPr>
          <w:i/>
          <w:sz w:val="16"/>
        </w:rPr>
        <w:t>respecto</w:t>
      </w:r>
      <w:r>
        <w:rPr>
          <w:i/>
          <w:spacing w:val="15"/>
          <w:sz w:val="16"/>
        </w:rPr>
        <w:t> </w:t>
      </w:r>
      <w:r>
        <w:rPr>
          <w:i/>
          <w:sz w:val="16"/>
        </w:rPr>
        <w:t>de</w:t>
      </w:r>
      <w:r>
        <w:rPr>
          <w:i/>
          <w:spacing w:val="15"/>
          <w:sz w:val="16"/>
        </w:rPr>
        <w:t> </w:t>
      </w:r>
      <w:r>
        <w:rPr>
          <w:i/>
          <w:sz w:val="16"/>
        </w:rPr>
        <w:t>Brasil.</w:t>
      </w:r>
      <w:r>
        <w:rPr>
          <w:i/>
          <w:spacing w:val="15"/>
          <w:sz w:val="16"/>
        </w:rPr>
        <w:t> </w:t>
      </w:r>
      <w:r>
        <w:rPr>
          <w:i/>
          <w:sz w:val="16"/>
        </w:rPr>
        <w:t>Medidas</w:t>
      </w:r>
      <w:r>
        <w:rPr>
          <w:i/>
          <w:spacing w:val="14"/>
          <w:sz w:val="16"/>
        </w:rPr>
        <w:t> </w:t>
      </w:r>
      <w:r>
        <w:rPr>
          <w:i/>
          <w:sz w:val="16"/>
        </w:rPr>
        <w:t>Provisionales</w:t>
      </w:r>
      <w:r>
        <w:rPr>
          <w:sz w:val="16"/>
        </w:rPr>
        <w:t>.</w:t>
      </w:r>
      <w:r>
        <w:rPr>
          <w:spacing w:val="15"/>
          <w:sz w:val="16"/>
        </w:rPr>
        <w:t> </w:t>
      </w:r>
      <w:r>
        <w:rPr>
          <w:sz w:val="16"/>
        </w:rPr>
        <w:t>Resolución</w:t>
      </w:r>
      <w:r>
        <w:rPr>
          <w:spacing w:val="14"/>
          <w:sz w:val="16"/>
        </w:rPr>
        <w:t> </w:t>
      </w:r>
      <w:r>
        <w:rPr>
          <w:sz w:val="16"/>
        </w:rPr>
        <w:t>de</w:t>
      </w:r>
      <w:r>
        <w:rPr>
          <w:spacing w:val="15"/>
          <w:sz w:val="16"/>
        </w:rPr>
        <w:t> </w:t>
      </w:r>
      <w:r>
        <w:rPr>
          <w:sz w:val="16"/>
        </w:rPr>
        <w:t>la</w:t>
      </w:r>
      <w:r>
        <w:rPr>
          <w:spacing w:val="15"/>
          <w:sz w:val="16"/>
        </w:rPr>
        <w:t> </w:t>
      </w:r>
      <w:r>
        <w:rPr>
          <w:sz w:val="16"/>
        </w:rPr>
        <w:t>Corte</w:t>
      </w:r>
      <w:r>
        <w:rPr>
          <w:w w:val="99"/>
          <w:sz w:val="16"/>
        </w:rPr>
        <w:t> </w:t>
      </w:r>
      <w:r>
        <w:rPr>
          <w:sz w:val="16"/>
        </w:rPr>
        <w:t>Interamericana de Derechos Humanos de 15 de noviembre de 2017, Considerando</w:t>
      </w:r>
      <w:r>
        <w:rPr>
          <w:spacing w:val="-24"/>
          <w:sz w:val="16"/>
        </w:rPr>
        <w:t> </w:t>
      </w:r>
      <w:r>
        <w:rPr>
          <w:sz w:val="16"/>
        </w:rPr>
        <w:t>95.</w:t>
      </w:r>
    </w:p>
    <w:p>
      <w:pPr>
        <w:tabs>
          <w:tab w:pos="687" w:val="left" w:leader="none"/>
        </w:tabs>
        <w:spacing w:before="60"/>
        <w:ind w:left="120" w:right="0" w:firstLine="0"/>
        <w:jc w:val="both"/>
        <w:rPr>
          <w:sz w:val="16"/>
        </w:rPr>
      </w:pPr>
      <w:r>
        <w:rPr>
          <w:position w:val="6"/>
          <w:sz w:val="10"/>
        </w:rPr>
        <w:t>485</w:t>
        <w:tab/>
      </w:r>
      <w:r>
        <w:rPr>
          <w:i/>
          <w:sz w:val="16"/>
        </w:rPr>
        <w:t>Cfr</w:t>
      </w:r>
      <w:r>
        <w:rPr>
          <w:sz w:val="16"/>
        </w:rPr>
        <w:t>., </w:t>
      </w:r>
      <w:r>
        <w:rPr>
          <w:i/>
          <w:sz w:val="16"/>
        </w:rPr>
        <w:t>mutatis mutandis</w:t>
      </w:r>
      <w:r>
        <w:rPr>
          <w:sz w:val="16"/>
        </w:rPr>
        <w:t>, </w:t>
      </w:r>
      <w:r>
        <w:rPr>
          <w:i/>
          <w:sz w:val="16"/>
        </w:rPr>
        <w:t>Caso Montero Aranguren y otros (Retén de Catia) Vs. Venezuela, supra</w:t>
      </w:r>
      <w:r>
        <w:rPr>
          <w:sz w:val="16"/>
        </w:rPr>
        <w:t>, párr.</w:t>
      </w:r>
      <w:r>
        <w:rPr>
          <w:spacing w:val="-30"/>
          <w:sz w:val="16"/>
        </w:rPr>
        <w:t> </w:t>
      </w:r>
      <w:r>
        <w:rPr>
          <w:sz w:val="16"/>
        </w:rPr>
        <w:t>94.</w:t>
      </w:r>
    </w:p>
    <w:p>
      <w:pPr>
        <w:tabs>
          <w:tab w:pos="687" w:val="left" w:leader="none"/>
        </w:tabs>
        <w:spacing w:before="60"/>
        <w:ind w:left="120" w:right="118" w:firstLine="0"/>
        <w:jc w:val="both"/>
        <w:rPr>
          <w:sz w:val="16"/>
        </w:rPr>
      </w:pPr>
      <w:r>
        <w:rPr>
          <w:position w:val="6"/>
          <w:sz w:val="10"/>
        </w:rPr>
        <w:t>486</w:t>
        <w:tab/>
      </w:r>
      <w:r>
        <w:rPr>
          <w:i/>
          <w:sz w:val="16"/>
        </w:rPr>
        <w:t>Cfr.</w:t>
      </w:r>
      <w:r>
        <w:rPr>
          <w:i/>
          <w:spacing w:val="14"/>
          <w:sz w:val="16"/>
        </w:rPr>
        <w:t> </w:t>
      </w:r>
      <w:r>
        <w:rPr>
          <w:i/>
          <w:sz w:val="16"/>
        </w:rPr>
        <w:t>Caso</w:t>
      </w:r>
      <w:r>
        <w:rPr>
          <w:i/>
          <w:spacing w:val="15"/>
          <w:sz w:val="16"/>
        </w:rPr>
        <w:t> </w:t>
      </w:r>
      <w:r>
        <w:rPr>
          <w:i/>
          <w:sz w:val="16"/>
        </w:rPr>
        <w:t>Montero</w:t>
      </w:r>
      <w:r>
        <w:rPr>
          <w:i/>
          <w:spacing w:val="14"/>
          <w:sz w:val="16"/>
        </w:rPr>
        <w:t> </w:t>
      </w:r>
      <w:r>
        <w:rPr>
          <w:i/>
          <w:sz w:val="16"/>
        </w:rPr>
        <w:t>Aranguren</w:t>
      </w:r>
      <w:r>
        <w:rPr>
          <w:i/>
          <w:spacing w:val="15"/>
          <w:sz w:val="16"/>
        </w:rPr>
        <w:t> </w:t>
      </w:r>
      <w:r>
        <w:rPr>
          <w:i/>
          <w:sz w:val="16"/>
        </w:rPr>
        <w:t>y</w:t>
      </w:r>
      <w:r>
        <w:rPr>
          <w:i/>
          <w:spacing w:val="15"/>
          <w:sz w:val="16"/>
        </w:rPr>
        <w:t> </w:t>
      </w:r>
      <w:r>
        <w:rPr>
          <w:i/>
          <w:sz w:val="16"/>
        </w:rPr>
        <w:t>otros</w:t>
      </w:r>
      <w:r>
        <w:rPr>
          <w:i/>
          <w:spacing w:val="14"/>
          <w:sz w:val="16"/>
        </w:rPr>
        <w:t> </w:t>
      </w:r>
      <w:r>
        <w:rPr>
          <w:i/>
          <w:sz w:val="16"/>
        </w:rPr>
        <w:t>(Retén</w:t>
      </w:r>
      <w:r>
        <w:rPr>
          <w:i/>
          <w:spacing w:val="14"/>
          <w:sz w:val="16"/>
        </w:rPr>
        <w:t> </w:t>
      </w:r>
      <w:r>
        <w:rPr>
          <w:i/>
          <w:sz w:val="16"/>
        </w:rPr>
        <w:t>de</w:t>
      </w:r>
      <w:r>
        <w:rPr>
          <w:i/>
          <w:spacing w:val="14"/>
          <w:sz w:val="16"/>
        </w:rPr>
        <w:t> </w:t>
      </w:r>
      <w:r>
        <w:rPr>
          <w:i/>
          <w:sz w:val="16"/>
        </w:rPr>
        <w:t>Catia)</w:t>
      </w:r>
      <w:r>
        <w:rPr>
          <w:i/>
          <w:spacing w:val="14"/>
          <w:sz w:val="16"/>
        </w:rPr>
        <w:t> </w:t>
      </w:r>
      <w:r>
        <w:rPr>
          <w:i/>
          <w:sz w:val="16"/>
        </w:rPr>
        <w:t>Vs.</w:t>
      </w:r>
      <w:r>
        <w:rPr>
          <w:i/>
          <w:spacing w:val="14"/>
          <w:sz w:val="16"/>
        </w:rPr>
        <w:t> </w:t>
      </w:r>
      <w:r>
        <w:rPr>
          <w:i/>
          <w:sz w:val="16"/>
        </w:rPr>
        <w:t>Venezuela,</w:t>
      </w:r>
      <w:r>
        <w:rPr>
          <w:i/>
          <w:spacing w:val="14"/>
          <w:sz w:val="16"/>
        </w:rPr>
        <w:t> </w:t>
      </w:r>
      <w:r>
        <w:rPr>
          <w:i/>
          <w:sz w:val="16"/>
        </w:rPr>
        <w:t>supra</w:t>
      </w:r>
      <w:r>
        <w:rPr>
          <w:sz w:val="16"/>
        </w:rPr>
        <w:t>,</w:t>
      </w:r>
      <w:r>
        <w:rPr>
          <w:spacing w:val="14"/>
          <w:sz w:val="16"/>
        </w:rPr>
        <w:t> </w:t>
      </w:r>
      <w:r>
        <w:rPr>
          <w:sz w:val="16"/>
        </w:rPr>
        <w:t>párr.</w:t>
      </w:r>
      <w:r>
        <w:rPr>
          <w:spacing w:val="14"/>
          <w:sz w:val="16"/>
        </w:rPr>
        <w:t> </w:t>
      </w:r>
      <w:r>
        <w:rPr>
          <w:sz w:val="16"/>
        </w:rPr>
        <w:t>94.</w:t>
      </w:r>
      <w:r>
        <w:rPr>
          <w:spacing w:val="15"/>
          <w:sz w:val="16"/>
        </w:rPr>
        <w:t> </w:t>
      </w:r>
      <w:r>
        <w:rPr>
          <w:sz w:val="16"/>
        </w:rPr>
        <w:t>Véase</w:t>
      </w:r>
      <w:r>
        <w:rPr>
          <w:spacing w:val="15"/>
          <w:sz w:val="16"/>
        </w:rPr>
        <w:t> </w:t>
      </w:r>
      <w:r>
        <w:rPr>
          <w:sz w:val="16"/>
        </w:rPr>
        <w:t>también,</w:t>
      </w:r>
      <w:r>
        <w:rPr>
          <w:spacing w:val="14"/>
          <w:sz w:val="16"/>
        </w:rPr>
        <w:t> </w:t>
      </w:r>
      <w:r>
        <w:rPr>
          <w:sz w:val="16"/>
        </w:rPr>
        <w:t>TEDH,</w:t>
      </w:r>
      <w:r>
        <w:rPr>
          <w:spacing w:val="14"/>
          <w:sz w:val="16"/>
        </w:rPr>
        <w:t> </w:t>
      </w:r>
      <w:r>
        <w:rPr>
          <w:i/>
          <w:sz w:val="16"/>
        </w:rPr>
        <w:t>Caso</w:t>
      </w:r>
      <w:r>
        <w:rPr>
          <w:i/>
          <w:spacing w:val="-1"/>
          <w:w w:val="99"/>
          <w:sz w:val="16"/>
        </w:rPr>
        <w:t> </w:t>
      </w:r>
      <w:r>
        <w:rPr>
          <w:i/>
          <w:sz w:val="16"/>
        </w:rPr>
        <w:t>Stasi Vs. Francia</w:t>
      </w:r>
      <w:r>
        <w:rPr>
          <w:sz w:val="16"/>
        </w:rPr>
        <w:t>, No. 25001/07. Sentencia de 20 de octubre de 2011, párr.</w:t>
      </w:r>
      <w:r>
        <w:rPr>
          <w:spacing w:val="-23"/>
          <w:sz w:val="16"/>
        </w:rPr>
        <w:t> </w:t>
      </w:r>
      <w:r>
        <w:rPr>
          <w:sz w:val="16"/>
        </w:rPr>
        <w:t>75.</w:t>
      </w:r>
    </w:p>
    <w:p>
      <w:pPr>
        <w:tabs>
          <w:tab w:pos="687" w:val="left" w:leader="none"/>
        </w:tabs>
        <w:spacing w:before="60"/>
        <w:ind w:left="120" w:right="0" w:firstLine="0"/>
        <w:jc w:val="both"/>
        <w:rPr>
          <w:sz w:val="16"/>
        </w:rPr>
      </w:pPr>
      <w:r>
        <w:rPr>
          <w:position w:val="6"/>
          <w:sz w:val="10"/>
        </w:rPr>
        <w:t>487</w:t>
        <w:tab/>
      </w:r>
      <w:r>
        <w:rPr>
          <w:sz w:val="16"/>
        </w:rPr>
        <w:t>Véase al respecto, TEDH, </w:t>
      </w:r>
      <w:r>
        <w:rPr>
          <w:i/>
          <w:sz w:val="16"/>
        </w:rPr>
        <w:t>Caso X Vs. Turquía</w:t>
      </w:r>
      <w:r>
        <w:rPr>
          <w:sz w:val="16"/>
        </w:rPr>
        <w:t>, No. 24626/09. Sentencia de 9 de octubre de 2012, párrs. 56 a</w:t>
      </w:r>
      <w:r>
        <w:rPr>
          <w:spacing w:val="-29"/>
          <w:sz w:val="16"/>
        </w:rPr>
        <w:t> </w:t>
      </w:r>
      <w:r>
        <w:rPr>
          <w:sz w:val="16"/>
        </w:rPr>
        <w:t>58.</w:t>
      </w:r>
    </w:p>
    <w:p>
      <w:pPr>
        <w:tabs>
          <w:tab w:pos="687" w:val="left" w:leader="none"/>
        </w:tabs>
        <w:spacing w:before="60"/>
        <w:ind w:left="120" w:right="118" w:firstLine="0"/>
        <w:jc w:val="both"/>
        <w:rPr>
          <w:sz w:val="16"/>
        </w:rPr>
      </w:pPr>
      <w:r>
        <w:rPr>
          <w:position w:val="6"/>
          <w:sz w:val="10"/>
        </w:rPr>
        <w:t>488</w:t>
        <w:tab/>
      </w:r>
      <w:r>
        <w:rPr>
          <w:sz w:val="16"/>
        </w:rPr>
        <w:t>Así,</w:t>
      </w:r>
      <w:r>
        <w:rPr>
          <w:spacing w:val="29"/>
          <w:sz w:val="16"/>
        </w:rPr>
        <w:t> </w:t>
      </w:r>
      <w:r>
        <w:rPr>
          <w:sz w:val="16"/>
        </w:rPr>
        <w:t>por</w:t>
      </w:r>
      <w:r>
        <w:rPr>
          <w:spacing w:val="29"/>
          <w:sz w:val="16"/>
        </w:rPr>
        <w:t> </w:t>
      </w:r>
      <w:r>
        <w:rPr>
          <w:sz w:val="16"/>
        </w:rPr>
        <w:t>ejemplo,</w:t>
      </w:r>
      <w:r>
        <w:rPr>
          <w:spacing w:val="29"/>
          <w:sz w:val="16"/>
        </w:rPr>
        <w:t> </w:t>
      </w:r>
      <w:r>
        <w:rPr>
          <w:sz w:val="16"/>
        </w:rPr>
        <w:t>la</w:t>
      </w:r>
      <w:r>
        <w:rPr>
          <w:spacing w:val="29"/>
          <w:sz w:val="16"/>
        </w:rPr>
        <w:t> </w:t>
      </w:r>
      <w:r>
        <w:rPr>
          <w:sz w:val="16"/>
        </w:rPr>
        <w:t>Regla</w:t>
      </w:r>
      <w:r>
        <w:rPr>
          <w:spacing w:val="30"/>
          <w:sz w:val="16"/>
        </w:rPr>
        <w:t> </w:t>
      </w:r>
      <w:r>
        <w:rPr>
          <w:sz w:val="16"/>
        </w:rPr>
        <w:t>83.1</w:t>
      </w:r>
      <w:r>
        <w:rPr>
          <w:spacing w:val="29"/>
          <w:sz w:val="16"/>
        </w:rPr>
        <w:t> </w:t>
      </w:r>
      <w:r>
        <w:rPr>
          <w:sz w:val="16"/>
        </w:rPr>
        <w:t>de</w:t>
      </w:r>
      <w:r>
        <w:rPr>
          <w:spacing w:val="28"/>
          <w:sz w:val="16"/>
        </w:rPr>
        <w:t> </w:t>
      </w:r>
      <w:r>
        <w:rPr>
          <w:sz w:val="16"/>
        </w:rPr>
        <w:t>las</w:t>
      </w:r>
      <w:r>
        <w:rPr>
          <w:spacing w:val="28"/>
          <w:sz w:val="16"/>
        </w:rPr>
        <w:t> </w:t>
      </w:r>
      <w:r>
        <w:rPr>
          <w:sz w:val="16"/>
        </w:rPr>
        <w:t>Reglas</w:t>
      </w:r>
      <w:r>
        <w:rPr>
          <w:spacing w:val="31"/>
          <w:sz w:val="16"/>
        </w:rPr>
        <w:t> </w:t>
      </w:r>
      <w:r>
        <w:rPr>
          <w:sz w:val="16"/>
        </w:rPr>
        <w:t>Nelson</w:t>
      </w:r>
      <w:r>
        <w:rPr>
          <w:spacing w:val="30"/>
          <w:sz w:val="16"/>
        </w:rPr>
        <w:t> </w:t>
      </w:r>
      <w:r>
        <w:rPr>
          <w:sz w:val="16"/>
        </w:rPr>
        <w:t>Mandela</w:t>
      </w:r>
      <w:r>
        <w:rPr>
          <w:spacing w:val="28"/>
          <w:sz w:val="16"/>
        </w:rPr>
        <w:t> </w:t>
      </w:r>
      <w:r>
        <w:rPr>
          <w:sz w:val="16"/>
        </w:rPr>
        <w:t>dispone</w:t>
      </w:r>
      <w:r>
        <w:rPr>
          <w:spacing w:val="28"/>
          <w:sz w:val="16"/>
        </w:rPr>
        <w:t> </w:t>
      </w:r>
      <w:r>
        <w:rPr>
          <w:sz w:val="16"/>
        </w:rPr>
        <w:t>lo</w:t>
      </w:r>
      <w:r>
        <w:rPr>
          <w:spacing w:val="30"/>
          <w:sz w:val="16"/>
        </w:rPr>
        <w:t> </w:t>
      </w:r>
      <w:r>
        <w:rPr>
          <w:sz w:val="16"/>
        </w:rPr>
        <w:t>siguiente:</w:t>
      </w:r>
      <w:r>
        <w:rPr>
          <w:spacing w:val="28"/>
          <w:sz w:val="16"/>
        </w:rPr>
        <w:t> </w:t>
      </w:r>
      <w:r>
        <w:rPr>
          <w:sz w:val="16"/>
        </w:rPr>
        <w:t>“Habrá</w:t>
      </w:r>
      <w:r>
        <w:rPr>
          <w:spacing w:val="28"/>
          <w:sz w:val="16"/>
        </w:rPr>
        <w:t> </w:t>
      </w:r>
      <w:r>
        <w:rPr>
          <w:sz w:val="16"/>
        </w:rPr>
        <w:t>un</w:t>
      </w:r>
      <w:r>
        <w:rPr>
          <w:spacing w:val="29"/>
          <w:sz w:val="16"/>
        </w:rPr>
        <w:t> </w:t>
      </w:r>
      <w:r>
        <w:rPr>
          <w:sz w:val="16"/>
        </w:rPr>
        <w:t>sistema</w:t>
      </w:r>
      <w:r>
        <w:rPr>
          <w:spacing w:val="28"/>
          <w:sz w:val="16"/>
        </w:rPr>
        <w:t> </w:t>
      </w:r>
      <w:r>
        <w:rPr>
          <w:sz w:val="16"/>
        </w:rPr>
        <w:t>doble</w:t>
      </w:r>
      <w:r>
        <w:rPr>
          <w:spacing w:val="29"/>
          <w:sz w:val="16"/>
        </w:rPr>
        <w:t> </w:t>
      </w:r>
      <w:r>
        <w:rPr>
          <w:sz w:val="16"/>
        </w:rPr>
        <w:t>de</w:t>
      </w:r>
      <w:r>
        <w:rPr>
          <w:w w:val="99"/>
          <w:sz w:val="16"/>
        </w:rPr>
        <w:t> </w:t>
      </w:r>
      <w:r>
        <w:rPr>
          <w:sz w:val="16"/>
        </w:rPr>
        <w:t>inspecciones periódicas de los establecimientos y servicios penitenciarios, que se basará en: a) inspecciones internas o administrativas realizadas por la administración penitenciaria central; b) inspecciones externas realizadas por un organismo independiente de la administración penitenciaria, que podría ser un organismo internacional o regional competente”. Reglas Nelson Mandela, </w:t>
      </w:r>
      <w:r>
        <w:rPr>
          <w:i/>
          <w:sz w:val="16"/>
        </w:rPr>
        <w:t>supra</w:t>
      </w:r>
      <w:r>
        <w:rPr>
          <w:sz w:val="16"/>
        </w:rPr>
        <w:t>, Regla</w:t>
      </w:r>
      <w:r>
        <w:rPr>
          <w:spacing w:val="-10"/>
          <w:sz w:val="16"/>
        </w:rPr>
        <w:t> </w:t>
      </w:r>
      <w:r>
        <w:rPr>
          <w:sz w:val="16"/>
        </w:rPr>
        <w:t>83.1.</w:t>
      </w:r>
    </w:p>
    <w:p>
      <w:pPr>
        <w:tabs>
          <w:tab w:pos="687" w:val="left" w:leader="none"/>
        </w:tabs>
        <w:spacing w:before="60"/>
        <w:ind w:left="120" w:right="116" w:firstLine="0"/>
        <w:jc w:val="both"/>
        <w:rPr>
          <w:sz w:val="16"/>
        </w:rPr>
      </w:pPr>
      <w:r>
        <w:rPr>
          <w:position w:val="6"/>
          <w:sz w:val="10"/>
        </w:rPr>
        <w:t>489</w:t>
        <w:tab/>
      </w:r>
      <w:r>
        <w:rPr>
          <w:sz w:val="16"/>
        </w:rPr>
        <w:t>Véase,</w:t>
      </w:r>
      <w:r>
        <w:rPr>
          <w:spacing w:val="-9"/>
          <w:sz w:val="16"/>
        </w:rPr>
        <w:t> </w:t>
      </w:r>
      <w:r>
        <w:rPr>
          <w:sz w:val="16"/>
        </w:rPr>
        <w:t>en</w:t>
      </w:r>
      <w:r>
        <w:rPr>
          <w:spacing w:val="-8"/>
          <w:sz w:val="16"/>
        </w:rPr>
        <w:t> </w:t>
      </w:r>
      <w:r>
        <w:rPr>
          <w:sz w:val="16"/>
        </w:rPr>
        <w:t>similar</w:t>
      </w:r>
      <w:r>
        <w:rPr>
          <w:spacing w:val="-8"/>
          <w:sz w:val="16"/>
        </w:rPr>
        <w:t> </w:t>
      </w:r>
      <w:r>
        <w:rPr>
          <w:sz w:val="16"/>
        </w:rPr>
        <w:t>sentido,</w:t>
      </w:r>
      <w:r>
        <w:rPr>
          <w:spacing w:val="-9"/>
          <w:sz w:val="16"/>
        </w:rPr>
        <w:t> </w:t>
      </w:r>
      <w:r>
        <w:rPr>
          <w:sz w:val="16"/>
        </w:rPr>
        <w:t>Informe</w:t>
      </w:r>
      <w:r>
        <w:rPr>
          <w:spacing w:val="-8"/>
          <w:sz w:val="16"/>
        </w:rPr>
        <w:t> </w:t>
      </w:r>
      <w:r>
        <w:rPr>
          <w:sz w:val="16"/>
        </w:rPr>
        <w:t>de</w:t>
      </w:r>
      <w:r>
        <w:rPr>
          <w:spacing w:val="-7"/>
          <w:sz w:val="16"/>
        </w:rPr>
        <w:t> </w:t>
      </w:r>
      <w:r>
        <w:rPr>
          <w:sz w:val="16"/>
        </w:rPr>
        <w:t>la</w:t>
      </w:r>
      <w:r>
        <w:rPr>
          <w:spacing w:val="-8"/>
          <w:sz w:val="16"/>
        </w:rPr>
        <w:t> </w:t>
      </w:r>
      <w:r>
        <w:rPr>
          <w:sz w:val="16"/>
        </w:rPr>
        <w:t>Relatora</w:t>
      </w:r>
      <w:r>
        <w:rPr>
          <w:spacing w:val="-8"/>
          <w:sz w:val="16"/>
        </w:rPr>
        <w:t> </w:t>
      </w:r>
      <w:r>
        <w:rPr>
          <w:sz w:val="16"/>
        </w:rPr>
        <w:t>Especial</w:t>
      </w:r>
      <w:r>
        <w:rPr>
          <w:spacing w:val="-6"/>
          <w:sz w:val="16"/>
        </w:rPr>
        <w:t> </w:t>
      </w:r>
      <w:r>
        <w:rPr>
          <w:sz w:val="16"/>
        </w:rPr>
        <w:t>sobre</w:t>
      </w:r>
      <w:r>
        <w:rPr>
          <w:spacing w:val="-8"/>
          <w:sz w:val="16"/>
        </w:rPr>
        <w:t> </w:t>
      </w:r>
      <w:r>
        <w:rPr>
          <w:sz w:val="16"/>
        </w:rPr>
        <w:t>las</w:t>
      </w:r>
      <w:r>
        <w:rPr>
          <w:spacing w:val="-8"/>
          <w:sz w:val="16"/>
        </w:rPr>
        <w:t> </w:t>
      </w:r>
      <w:r>
        <w:rPr>
          <w:sz w:val="16"/>
        </w:rPr>
        <w:t>ejecuciones</w:t>
      </w:r>
      <w:r>
        <w:rPr>
          <w:spacing w:val="-8"/>
          <w:sz w:val="16"/>
        </w:rPr>
        <w:t> </w:t>
      </w:r>
      <w:r>
        <w:rPr>
          <w:sz w:val="16"/>
        </w:rPr>
        <w:t>extrajudiciales,</w:t>
      </w:r>
      <w:r>
        <w:rPr>
          <w:spacing w:val="-9"/>
          <w:sz w:val="16"/>
        </w:rPr>
        <w:t> </w:t>
      </w:r>
      <w:r>
        <w:rPr>
          <w:sz w:val="16"/>
        </w:rPr>
        <w:t>sumarias</w:t>
      </w:r>
      <w:r>
        <w:rPr>
          <w:spacing w:val="-8"/>
          <w:sz w:val="16"/>
        </w:rPr>
        <w:t> </w:t>
      </w:r>
      <w:r>
        <w:rPr>
          <w:sz w:val="16"/>
        </w:rPr>
        <w:t>o</w:t>
      </w:r>
      <w:r>
        <w:rPr>
          <w:spacing w:val="-8"/>
          <w:sz w:val="16"/>
        </w:rPr>
        <w:t> </w:t>
      </w:r>
      <w:r>
        <w:rPr>
          <w:sz w:val="16"/>
        </w:rPr>
        <w:t>arbitrarias,</w:t>
      </w:r>
      <w:r>
        <w:rPr>
          <w:w w:val="99"/>
          <w:sz w:val="16"/>
        </w:rPr>
        <w:t> </w:t>
      </w:r>
      <w:r>
        <w:rPr>
          <w:sz w:val="16"/>
        </w:rPr>
        <w:t>Agnes</w:t>
      </w:r>
      <w:r>
        <w:rPr>
          <w:spacing w:val="-3"/>
          <w:sz w:val="16"/>
        </w:rPr>
        <w:t> </w:t>
      </w:r>
      <w:r>
        <w:rPr>
          <w:sz w:val="16"/>
        </w:rPr>
        <w:t>Callamard,</w:t>
      </w:r>
      <w:r>
        <w:rPr>
          <w:spacing w:val="-3"/>
          <w:sz w:val="16"/>
        </w:rPr>
        <w:t> </w:t>
      </w:r>
      <w:r>
        <w:rPr>
          <w:sz w:val="16"/>
        </w:rPr>
        <w:t>acerca</w:t>
      </w:r>
      <w:r>
        <w:rPr>
          <w:spacing w:val="-4"/>
          <w:sz w:val="16"/>
        </w:rPr>
        <w:t> </w:t>
      </w:r>
      <w:r>
        <w:rPr>
          <w:sz w:val="16"/>
        </w:rPr>
        <w:t>de</w:t>
      </w:r>
      <w:r>
        <w:rPr>
          <w:spacing w:val="-2"/>
          <w:sz w:val="16"/>
        </w:rPr>
        <w:t> </w:t>
      </w:r>
      <w:r>
        <w:rPr>
          <w:sz w:val="16"/>
        </w:rPr>
        <w:t>la</w:t>
      </w:r>
      <w:r>
        <w:rPr>
          <w:spacing w:val="-3"/>
          <w:sz w:val="16"/>
        </w:rPr>
        <w:t> </w:t>
      </w:r>
      <w:r>
        <w:rPr>
          <w:sz w:val="16"/>
        </w:rPr>
        <w:t>adopción</w:t>
      </w:r>
      <w:r>
        <w:rPr>
          <w:spacing w:val="-4"/>
          <w:sz w:val="16"/>
        </w:rPr>
        <w:t> </w:t>
      </w:r>
      <w:r>
        <w:rPr>
          <w:sz w:val="16"/>
        </w:rPr>
        <w:t>de</w:t>
      </w:r>
      <w:r>
        <w:rPr>
          <w:spacing w:val="-2"/>
          <w:sz w:val="16"/>
        </w:rPr>
        <w:t> </w:t>
      </w:r>
      <w:r>
        <w:rPr>
          <w:sz w:val="16"/>
        </w:rPr>
        <w:t>un</w:t>
      </w:r>
      <w:r>
        <w:rPr>
          <w:spacing w:val="-4"/>
          <w:sz w:val="16"/>
        </w:rPr>
        <w:t> </w:t>
      </w:r>
      <w:r>
        <w:rPr>
          <w:sz w:val="16"/>
        </w:rPr>
        <w:t>enfoque</w:t>
      </w:r>
      <w:r>
        <w:rPr>
          <w:spacing w:val="-4"/>
          <w:sz w:val="16"/>
        </w:rPr>
        <w:t> </w:t>
      </w:r>
      <w:r>
        <w:rPr>
          <w:sz w:val="16"/>
        </w:rPr>
        <w:t>de</w:t>
      </w:r>
      <w:r>
        <w:rPr>
          <w:spacing w:val="-3"/>
          <w:sz w:val="16"/>
        </w:rPr>
        <w:t> </w:t>
      </w:r>
      <w:r>
        <w:rPr>
          <w:sz w:val="16"/>
        </w:rPr>
        <w:t>género</w:t>
      </w:r>
      <w:r>
        <w:rPr>
          <w:spacing w:val="-3"/>
          <w:sz w:val="16"/>
        </w:rPr>
        <w:t> </w:t>
      </w:r>
      <w:r>
        <w:rPr>
          <w:sz w:val="16"/>
        </w:rPr>
        <w:t>respecto</w:t>
      </w:r>
      <w:r>
        <w:rPr>
          <w:spacing w:val="-3"/>
          <w:sz w:val="16"/>
        </w:rPr>
        <w:t> </w:t>
      </w:r>
      <w:r>
        <w:rPr>
          <w:sz w:val="16"/>
        </w:rPr>
        <w:t>de</w:t>
      </w:r>
      <w:r>
        <w:rPr>
          <w:spacing w:val="-4"/>
          <w:sz w:val="16"/>
        </w:rPr>
        <w:t> </w:t>
      </w:r>
      <w:r>
        <w:rPr>
          <w:sz w:val="16"/>
        </w:rPr>
        <w:t>las</w:t>
      </w:r>
      <w:r>
        <w:rPr>
          <w:spacing w:val="-4"/>
          <w:sz w:val="16"/>
        </w:rPr>
        <w:t> </w:t>
      </w:r>
      <w:r>
        <w:rPr>
          <w:sz w:val="16"/>
        </w:rPr>
        <w:t>ejecuciones</w:t>
      </w:r>
      <w:r>
        <w:rPr>
          <w:spacing w:val="-4"/>
          <w:sz w:val="16"/>
        </w:rPr>
        <w:t> </w:t>
      </w:r>
      <w:r>
        <w:rPr>
          <w:sz w:val="16"/>
        </w:rPr>
        <w:t>arbitrarias,</w:t>
      </w:r>
      <w:r>
        <w:rPr>
          <w:spacing w:val="-4"/>
          <w:sz w:val="16"/>
        </w:rPr>
        <w:t> </w:t>
      </w:r>
      <w:r>
        <w:rPr>
          <w:sz w:val="16"/>
        </w:rPr>
        <w:t>A/HRC/35/23, de</w:t>
      </w:r>
      <w:r>
        <w:rPr>
          <w:spacing w:val="-4"/>
          <w:sz w:val="16"/>
        </w:rPr>
        <w:t> </w:t>
      </w:r>
      <w:r>
        <w:rPr>
          <w:sz w:val="16"/>
        </w:rPr>
        <w:t>8 de junio 2017, párr. 110</w:t>
      </w:r>
      <w:r>
        <w:rPr>
          <w:spacing w:val="-11"/>
          <w:sz w:val="16"/>
        </w:rPr>
        <w:t> </w:t>
      </w:r>
      <w:r>
        <w:rPr>
          <w:sz w:val="16"/>
        </w:rPr>
        <w:t>(e).</w:t>
      </w:r>
    </w:p>
    <w:p>
      <w:pPr>
        <w:pStyle w:val="BodyText"/>
        <w:spacing w:before="9"/>
        <w:rPr>
          <w:sz w:val="18"/>
        </w:rPr>
      </w:pPr>
    </w:p>
    <w:p>
      <w:pPr>
        <w:spacing w:before="99"/>
        <w:ind w:left="140" w:right="140" w:firstLine="0"/>
        <w:jc w:val="center"/>
        <w:rPr>
          <w:sz w:val="16"/>
        </w:rPr>
      </w:pPr>
      <w:r>
        <w:rPr>
          <w:sz w:val="16"/>
        </w:rPr>
        <w:t>91</w:t>
      </w:r>
    </w:p>
    <w:p>
      <w:pPr>
        <w:spacing w:after="0"/>
        <w:jc w:val="center"/>
        <w:rPr>
          <w:sz w:val="16"/>
        </w:rPr>
        <w:sectPr>
          <w:footerReference w:type="default" r:id="rId88"/>
          <w:pgSz w:w="12240" w:h="15840"/>
          <w:pgMar w:footer="0" w:header="0" w:top="1360" w:bottom="280" w:left="960" w:right="960"/>
        </w:sectPr>
      </w:pPr>
    </w:p>
    <w:p>
      <w:pPr>
        <w:pStyle w:val="BodyText"/>
        <w:spacing w:before="80"/>
        <w:ind w:left="120" w:right="116"/>
        <w:jc w:val="both"/>
      </w:pPr>
      <w:r>
        <w:rPr/>
        <w:t>técnico y multidisciplinario que determine racionalmente el alojamiento más digno y adecuado para cada</w:t>
      </w:r>
      <w:r>
        <w:rPr>
          <w:spacing w:val="-13"/>
        </w:rPr>
        <w:t> </w:t>
      </w:r>
      <w:r>
        <w:rPr/>
        <w:t>persona</w:t>
      </w:r>
      <w:r>
        <w:rPr>
          <w:spacing w:val="-12"/>
        </w:rPr>
        <w:t> </w:t>
      </w:r>
      <w:r>
        <w:rPr/>
        <w:t>privada</w:t>
      </w:r>
      <w:r>
        <w:rPr>
          <w:spacing w:val="-14"/>
        </w:rPr>
        <w:t> </w:t>
      </w:r>
      <w:r>
        <w:rPr/>
        <w:t>de</w:t>
      </w:r>
      <w:r>
        <w:rPr>
          <w:spacing w:val="-12"/>
        </w:rPr>
        <w:t> </w:t>
      </w:r>
      <w:r>
        <w:rPr/>
        <w:t>libertad,</w:t>
      </w:r>
      <w:r>
        <w:rPr>
          <w:spacing w:val="-13"/>
        </w:rPr>
        <w:t> </w:t>
      </w:r>
      <w:r>
        <w:rPr/>
        <w:t>conforme</w:t>
      </w:r>
      <w:r>
        <w:rPr>
          <w:spacing w:val="-13"/>
        </w:rPr>
        <w:t> </w:t>
      </w:r>
      <w:r>
        <w:rPr/>
        <w:t>a</w:t>
      </w:r>
      <w:r>
        <w:rPr>
          <w:spacing w:val="-12"/>
        </w:rPr>
        <w:t> </w:t>
      </w:r>
      <w:r>
        <w:rPr/>
        <w:t>su</w:t>
      </w:r>
      <w:r>
        <w:rPr>
          <w:spacing w:val="-12"/>
        </w:rPr>
        <w:t> </w:t>
      </w:r>
      <w:r>
        <w:rPr/>
        <w:t>autopercepción</w:t>
      </w:r>
      <w:r>
        <w:rPr>
          <w:spacing w:val="-14"/>
        </w:rPr>
        <w:t> </w:t>
      </w:r>
      <w:r>
        <w:rPr/>
        <w:t>y</w:t>
      </w:r>
      <w:r>
        <w:rPr>
          <w:spacing w:val="-13"/>
        </w:rPr>
        <w:t> </w:t>
      </w:r>
      <w:r>
        <w:rPr/>
        <w:t>orientación</w:t>
      </w:r>
      <w:r>
        <w:rPr>
          <w:spacing w:val="-12"/>
        </w:rPr>
        <w:t> </w:t>
      </w:r>
      <w:r>
        <w:rPr/>
        <w:t>sexual,</w:t>
      </w:r>
      <w:r>
        <w:rPr>
          <w:spacing w:val="-13"/>
        </w:rPr>
        <w:t> </w:t>
      </w:r>
      <w:r>
        <w:rPr/>
        <w:t>de</w:t>
      </w:r>
      <w:r>
        <w:rPr>
          <w:spacing w:val="-12"/>
        </w:rPr>
        <w:t> </w:t>
      </w:r>
      <w:r>
        <w:rPr/>
        <w:t>manera</w:t>
      </w:r>
      <w:r>
        <w:rPr>
          <w:spacing w:val="-12"/>
        </w:rPr>
        <w:t> </w:t>
      </w:r>
      <w:r>
        <w:rPr/>
        <w:t>que respete su dignidad, evite su deterioro y reduzca todas las posibilidades de conflictos y violencias. Las indicaciones de estos organismos técnicos deberán ser supervisadas por los jueces de</w:t>
      </w:r>
      <w:r>
        <w:rPr>
          <w:spacing w:val="-26"/>
        </w:rPr>
        <w:t> </w:t>
      </w:r>
      <w:r>
        <w:rPr/>
        <w:t>ejecución penal (</w:t>
      </w:r>
      <w:r>
        <w:rPr>
          <w:i/>
        </w:rPr>
        <w:t>supra </w:t>
      </w:r>
      <w:r>
        <w:rPr/>
        <w:t>párrs. 53 a</w:t>
      </w:r>
      <w:r>
        <w:rPr>
          <w:spacing w:val="-7"/>
        </w:rPr>
        <w:t> </w:t>
      </w:r>
      <w:r>
        <w:rPr/>
        <w:t>56).</w:t>
      </w:r>
    </w:p>
    <w:p>
      <w:pPr>
        <w:pStyle w:val="BodyText"/>
        <w:spacing w:before="11"/>
        <w:rPr>
          <w:sz w:val="19"/>
        </w:rPr>
      </w:pPr>
    </w:p>
    <w:p>
      <w:pPr>
        <w:pStyle w:val="Heading2"/>
        <w:numPr>
          <w:ilvl w:val="0"/>
          <w:numId w:val="25"/>
        </w:numPr>
        <w:tabs>
          <w:tab w:pos="1192" w:val="left" w:leader="none"/>
        </w:tabs>
        <w:spacing w:line="240" w:lineRule="auto" w:before="1" w:after="0"/>
        <w:ind w:left="1192" w:right="118" w:hanging="362"/>
        <w:jc w:val="left"/>
      </w:pPr>
      <w:bookmarkStart w:name="_bookmark33" w:id="61"/>
      <w:bookmarkEnd w:id="61"/>
      <w:r>
        <w:rPr>
          <w:b w:val="0"/>
          <w:i w:val="0"/>
        </w:rPr>
      </w:r>
      <w:bookmarkStart w:name="_bookmark33" w:id="62"/>
      <w:bookmarkEnd w:id="62"/>
      <w:r>
        <w:rPr>
          <w:i/>
        </w:rPr>
        <w:t>L</w:t>
      </w:r>
      <w:r>
        <w:rPr>
          <w:i/>
        </w:rPr>
        <w:t>a prevención, investigación y registro de la violencia en contra de las personas </w:t>
      </w:r>
      <w:r>
        <w:rPr/>
        <w:t>LGBTI privadas de la</w:t>
      </w:r>
      <w:r>
        <w:rPr>
          <w:spacing w:val="-8"/>
        </w:rPr>
        <w:t> </w:t>
      </w:r>
      <w:r>
        <w:rPr/>
        <w:t>libertad</w:t>
      </w:r>
    </w:p>
    <w:p>
      <w:pPr>
        <w:pStyle w:val="BodyText"/>
        <w:spacing w:before="1"/>
        <w:rPr>
          <w:b/>
          <w:i/>
        </w:rPr>
      </w:pPr>
    </w:p>
    <w:p>
      <w:pPr>
        <w:pStyle w:val="ListParagraph"/>
        <w:numPr>
          <w:ilvl w:val="0"/>
          <w:numId w:val="24"/>
        </w:numPr>
        <w:tabs>
          <w:tab w:pos="840" w:val="left" w:leader="none"/>
        </w:tabs>
        <w:spacing w:line="240" w:lineRule="auto" w:before="0" w:after="0"/>
        <w:ind w:left="120" w:right="119" w:firstLine="0"/>
        <w:jc w:val="both"/>
        <w:rPr>
          <w:sz w:val="20"/>
        </w:rPr>
      </w:pPr>
      <w:r>
        <w:rPr>
          <w:sz w:val="20"/>
        </w:rPr>
        <w:t>La</w:t>
      </w:r>
      <w:r>
        <w:rPr>
          <w:spacing w:val="-8"/>
          <w:sz w:val="20"/>
        </w:rPr>
        <w:t> </w:t>
      </w:r>
      <w:r>
        <w:rPr>
          <w:sz w:val="20"/>
        </w:rPr>
        <w:t>Comisión</w:t>
      </w:r>
      <w:r>
        <w:rPr>
          <w:spacing w:val="-9"/>
          <w:sz w:val="20"/>
        </w:rPr>
        <w:t> </w:t>
      </w:r>
      <w:r>
        <w:rPr>
          <w:sz w:val="20"/>
        </w:rPr>
        <w:t>consultó</w:t>
      </w:r>
      <w:r>
        <w:rPr>
          <w:spacing w:val="-9"/>
          <w:sz w:val="20"/>
        </w:rPr>
        <w:t> </w:t>
      </w:r>
      <w:r>
        <w:rPr>
          <w:sz w:val="20"/>
        </w:rPr>
        <w:t>específicamente</w:t>
      </w:r>
      <w:r>
        <w:rPr>
          <w:spacing w:val="-8"/>
          <w:sz w:val="20"/>
        </w:rPr>
        <w:t> </w:t>
      </w:r>
      <w:r>
        <w:rPr>
          <w:sz w:val="20"/>
        </w:rPr>
        <w:t>sobre</w:t>
      </w:r>
      <w:r>
        <w:rPr>
          <w:spacing w:val="-7"/>
          <w:sz w:val="20"/>
        </w:rPr>
        <w:t> </w:t>
      </w:r>
      <w:r>
        <w:rPr>
          <w:sz w:val="20"/>
        </w:rPr>
        <w:t>las</w:t>
      </w:r>
      <w:r>
        <w:rPr>
          <w:spacing w:val="-10"/>
          <w:sz w:val="20"/>
        </w:rPr>
        <w:t> </w:t>
      </w:r>
      <w:r>
        <w:rPr>
          <w:sz w:val="20"/>
        </w:rPr>
        <w:t>medidas</w:t>
      </w:r>
      <w:r>
        <w:rPr>
          <w:spacing w:val="-8"/>
          <w:sz w:val="20"/>
        </w:rPr>
        <w:t> </w:t>
      </w:r>
      <w:r>
        <w:rPr>
          <w:sz w:val="20"/>
        </w:rPr>
        <w:t>que</w:t>
      </w:r>
      <w:r>
        <w:rPr>
          <w:spacing w:val="-7"/>
          <w:sz w:val="20"/>
        </w:rPr>
        <w:t> </w:t>
      </w:r>
      <w:r>
        <w:rPr>
          <w:sz w:val="20"/>
        </w:rPr>
        <w:t>los</w:t>
      </w:r>
      <w:r>
        <w:rPr>
          <w:spacing w:val="-10"/>
          <w:sz w:val="20"/>
        </w:rPr>
        <w:t> </w:t>
      </w:r>
      <w:r>
        <w:rPr>
          <w:sz w:val="20"/>
        </w:rPr>
        <w:t>Estados</w:t>
      </w:r>
      <w:r>
        <w:rPr>
          <w:spacing w:val="-8"/>
          <w:sz w:val="20"/>
        </w:rPr>
        <w:t> </w:t>
      </w:r>
      <w:r>
        <w:rPr>
          <w:sz w:val="20"/>
        </w:rPr>
        <w:t>deben</w:t>
      </w:r>
      <w:r>
        <w:rPr>
          <w:spacing w:val="-7"/>
          <w:sz w:val="20"/>
        </w:rPr>
        <w:t> </w:t>
      </w:r>
      <w:r>
        <w:rPr>
          <w:sz w:val="20"/>
        </w:rPr>
        <w:t>adoptar</w:t>
      </w:r>
      <w:r>
        <w:rPr>
          <w:spacing w:val="-9"/>
          <w:sz w:val="20"/>
        </w:rPr>
        <w:t> </w:t>
      </w:r>
      <w:r>
        <w:rPr>
          <w:sz w:val="20"/>
        </w:rPr>
        <w:t>en</w:t>
      </w:r>
      <w:r>
        <w:rPr>
          <w:spacing w:val="-8"/>
          <w:sz w:val="20"/>
        </w:rPr>
        <w:t> </w:t>
      </w:r>
      <w:r>
        <w:rPr>
          <w:sz w:val="20"/>
        </w:rPr>
        <w:t>la prevención de la violencia contras las personas LGBTI privadas de la libertad “que no impliquen segregación</w:t>
      </w:r>
      <w:r>
        <w:rPr>
          <w:spacing w:val="-9"/>
          <w:sz w:val="20"/>
        </w:rPr>
        <w:t> </w:t>
      </w:r>
      <w:r>
        <w:rPr>
          <w:sz w:val="20"/>
        </w:rPr>
        <w:t>del</w:t>
      </w:r>
      <w:r>
        <w:rPr>
          <w:spacing w:val="-8"/>
          <w:sz w:val="20"/>
        </w:rPr>
        <w:t> </w:t>
      </w:r>
      <w:r>
        <w:rPr>
          <w:sz w:val="20"/>
        </w:rPr>
        <w:t>resto</w:t>
      </w:r>
      <w:r>
        <w:rPr>
          <w:spacing w:val="-10"/>
          <w:sz w:val="20"/>
        </w:rPr>
        <w:t> </w:t>
      </w:r>
      <w:r>
        <w:rPr>
          <w:sz w:val="20"/>
        </w:rPr>
        <w:t>de</w:t>
      </w:r>
      <w:r>
        <w:rPr>
          <w:spacing w:val="-9"/>
          <w:sz w:val="20"/>
        </w:rPr>
        <w:t> </w:t>
      </w:r>
      <w:r>
        <w:rPr>
          <w:sz w:val="20"/>
        </w:rPr>
        <w:t>la</w:t>
      </w:r>
      <w:r>
        <w:rPr>
          <w:spacing w:val="-8"/>
          <w:sz w:val="20"/>
        </w:rPr>
        <w:t> </w:t>
      </w:r>
      <w:r>
        <w:rPr>
          <w:sz w:val="20"/>
        </w:rPr>
        <w:t>población</w:t>
      </w:r>
      <w:r>
        <w:rPr>
          <w:spacing w:val="-8"/>
          <w:sz w:val="20"/>
        </w:rPr>
        <w:t> </w:t>
      </w:r>
      <w:r>
        <w:rPr>
          <w:sz w:val="20"/>
        </w:rPr>
        <w:t>penitenciaria”.</w:t>
      </w:r>
      <w:r>
        <w:rPr>
          <w:spacing w:val="-7"/>
          <w:sz w:val="20"/>
        </w:rPr>
        <w:t> </w:t>
      </w:r>
      <w:r>
        <w:rPr>
          <w:sz w:val="20"/>
        </w:rPr>
        <w:t>Al</w:t>
      </w:r>
      <w:r>
        <w:rPr>
          <w:spacing w:val="-8"/>
          <w:sz w:val="20"/>
        </w:rPr>
        <w:t> </w:t>
      </w:r>
      <w:r>
        <w:rPr>
          <w:sz w:val="20"/>
        </w:rPr>
        <w:t>respecto,</w:t>
      </w:r>
      <w:r>
        <w:rPr>
          <w:spacing w:val="-8"/>
          <w:sz w:val="20"/>
        </w:rPr>
        <w:t> </w:t>
      </w:r>
      <w:r>
        <w:rPr>
          <w:sz w:val="20"/>
        </w:rPr>
        <w:t>la</w:t>
      </w:r>
      <w:r>
        <w:rPr>
          <w:spacing w:val="-10"/>
          <w:sz w:val="20"/>
        </w:rPr>
        <w:t> </w:t>
      </w:r>
      <w:r>
        <w:rPr>
          <w:sz w:val="20"/>
        </w:rPr>
        <w:t>Corte</w:t>
      </w:r>
      <w:r>
        <w:rPr>
          <w:spacing w:val="-9"/>
          <w:sz w:val="20"/>
        </w:rPr>
        <w:t> </w:t>
      </w:r>
      <w:r>
        <w:rPr>
          <w:sz w:val="20"/>
        </w:rPr>
        <w:t>ya</w:t>
      </w:r>
      <w:r>
        <w:rPr>
          <w:spacing w:val="-8"/>
          <w:sz w:val="20"/>
        </w:rPr>
        <w:t> </w:t>
      </w:r>
      <w:r>
        <w:rPr>
          <w:sz w:val="20"/>
        </w:rPr>
        <w:t>señaló</w:t>
      </w:r>
      <w:r>
        <w:rPr>
          <w:spacing w:val="-8"/>
          <w:sz w:val="20"/>
        </w:rPr>
        <w:t> </w:t>
      </w:r>
      <w:r>
        <w:rPr>
          <w:sz w:val="20"/>
        </w:rPr>
        <w:t>que</w:t>
      </w:r>
      <w:r>
        <w:rPr>
          <w:spacing w:val="-9"/>
          <w:sz w:val="20"/>
        </w:rPr>
        <w:t> </w:t>
      </w:r>
      <w:r>
        <w:rPr>
          <w:sz w:val="20"/>
        </w:rPr>
        <w:t>las</w:t>
      </w:r>
      <w:r>
        <w:rPr>
          <w:spacing w:val="-8"/>
          <w:sz w:val="20"/>
        </w:rPr>
        <w:t> </w:t>
      </w:r>
      <w:r>
        <w:rPr>
          <w:sz w:val="20"/>
        </w:rPr>
        <w:t>personas LGBTI no deben ser sometidas al aislamiento en prisión de forma automática con el pretexto de brindarles protección (</w:t>
      </w:r>
      <w:r>
        <w:rPr>
          <w:i/>
          <w:sz w:val="20"/>
        </w:rPr>
        <w:t>supra </w:t>
      </w:r>
      <w:r>
        <w:rPr>
          <w:sz w:val="20"/>
        </w:rPr>
        <w:t>párrs. 245 y</w:t>
      </w:r>
      <w:r>
        <w:rPr>
          <w:spacing w:val="-13"/>
          <w:sz w:val="20"/>
        </w:rPr>
        <w:t> </w:t>
      </w:r>
      <w:r>
        <w:rPr>
          <w:sz w:val="20"/>
        </w:rPr>
        <w:t>246).</w:t>
      </w:r>
    </w:p>
    <w:p>
      <w:pPr>
        <w:pStyle w:val="BodyText"/>
        <w:spacing w:before="11"/>
        <w:rPr>
          <w:sz w:val="19"/>
        </w:rPr>
      </w:pPr>
    </w:p>
    <w:p>
      <w:pPr>
        <w:pStyle w:val="ListParagraph"/>
        <w:numPr>
          <w:ilvl w:val="0"/>
          <w:numId w:val="24"/>
        </w:numPr>
        <w:tabs>
          <w:tab w:pos="840" w:val="left" w:leader="none"/>
        </w:tabs>
        <w:spacing w:line="240" w:lineRule="auto" w:before="1" w:after="0"/>
        <w:ind w:left="120" w:right="115" w:firstLine="0"/>
        <w:jc w:val="both"/>
        <w:rPr>
          <w:sz w:val="20"/>
        </w:rPr>
      </w:pPr>
      <w:r>
        <w:rPr>
          <w:sz w:val="20"/>
        </w:rPr>
        <w:t>Adicionalmente, en sus observaciones escritas la Comisión explicó que requiere a la Corte el desarrollo</w:t>
      </w:r>
      <w:r>
        <w:rPr>
          <w:spacing w:val="-19"/>
          <w:sz w:val="20"/>
        </w:rPr>
        <w:t> </w:t>
      </w:r>
      <w:r>
        <w:rPr>
          <w:sz w:val="20"/>
        </w:rPr>
        <w:t>de</w:t>
      </w:r>
      <w:r>
        <w:rPr>
          <w:spacing w:val="-17"/>
          <w:sz w:val="20"/>
        </w:rPr>
        <w:t> </w:t>
      </w:r>
      <w:r>
        <w:rPr>
          <w:sz w:val="20"/>
        </w:rPr>
        <w:t>consideraciones</w:t>
      </w:r>
      <w:r>
        <w:rPr>
          <w:spacing w:val="-17"/>
          <w:sz w:val="20"/>
        </w:rPr>
        <w:t> </w:t>
      </w:r>
      <w:r>
        <w:rPr>
          <w:sz w:val="20"/>
        </w:rPr>
        <w:t>respecto</w:t>
      </w:r>
      <w:r>
        <w:rPr>
          <w:spacing w:val="-19"/>
          <w:sz w:val="20"/>
        </w:rPr>
        <w:t> </w:t>
      </w:r>
      <w:r>
        <w:rPr>
          <w:sz w:val="20"/>
        </w:rPr>
        <w:t>de</w:t>
      </w:r>
      <w:r>
        <w:rPr>
          <w:spacing w:val="-18"/>
          <w:sz w:val="20"/>
        </w:rPr>
        <w:t> </w:t>
      </w:r>
      <w:r>
        <w:rPr>
          <w:sz w:val="20"/>
        </w:rPr>
        <w:t>las</w:t>
      </w:r>
      <w:r>
        <w:rPr>
          <w:spacing w:val="-20"/>
          <w:sz w:val="20"/>
        </w:rPr>
        <w:t> </w:t>
      </w:r>
      <w:r>
        <w:rPr>
          <w:sz w:val="20"/>
        </w:rPr>
        <w:t>obligaciones</w:t>
      </w:r>
      <w:r>
        <w:rPr>
          <w:spacing w:val="-18"/>
          <w:sz w:val="20"/>
        </w:rPr>
        <w:t> </w:t>
      </w:r>
      <w:r>
        <w:rPr>
          <w:sz w:val="20"/>
        </w:rPr>
        <w:t>relativas</w:t>
      </w:r>
      <w:r>
        <w:rPr>
          <w:spacing w:val="-19"/>
          <w:sz w:val="20"/>
        </w:rPr>
        <w:t> </w:t>
      </w:r>
      <w:r>
        <w:rPr>
          <w:sz w:val="20"/>
        </w:rPr>
        <w:t>a</w:t>
      </w:r>
      <w:r>
        <w:rPr>
          <w:spacing w:val="-19"/>
          <w:sz w:val="20"/>
        </w:rPr>
        <w:t> </w:t>
      </w:r>
      <w:r>
        <w:rPr>
          <w:sz w:val="20"/>
        </w:rPr>
        <w:t>la</w:t>
      </w:r>
      <w:r>
        <w:rPr>
          <w:spacing w:val="-18"/>
          <w:sz w:val="20"/>
        </w:rPr>
        <w:t> </w:t>
      </w:r>
      <w:r>
        <w:rPr>
          <w:sz w:val="20"/>
        </w:rPr>
        <w:t>investigación</w:t>
      </w:r>
      <w:r>
        <w:rPr>
          <w:spacing w:val="-18"/>
          <w:sz w:val="20"/>
        </w:rPr>
        <w:t> </w:t>
      </w:r>
      <w:r>
        <w:rPr>
          <w:sz w:val="20"/>
        </w:rPr>
        <w:t>de</w:t>
      </w:r>
      <w:r>
        <w:rPr>
          <w:spacing w:val="-18"/>
          <w:sz w:val="20"/>
        </w:rPr>
        <w:t> </w:t>
      </w:r>
      <w:r>
        <w:rPr>
          <w:sz w:val="20"/>
        </w:rPr>
        <w:t>estos</w:t>
      </w:r>
      <w:r>
        <w:rPr>
          <w:spacing w:val="-18"/>
          <w:sz w:val="20"/>
        </w:rPr>
        <w:t> </w:t>
      </w:r>
      <w:r>
        <w:rPr>
          <w:sz w:val="20"/>
        </w:rPr>
        <w:t>hechos violentos. Por otra parte, la Comisión planteó una interrogante sobre las obligaciones relativas al registro</w:t>
      </w:r>
      <w:r>
        <w:rPr>
          <w:spacing w:val="-5"/>
          <w:sz w:val="20"/>
        </w:rPr>
        <w:t> </w:t>
      </w:r>
      <w:r>
        <w:rPr>
          <w:sz w:val="20"/>
        </w:rPr>
        <w:t>de</w:t>
      </w:r>
      <w:r>
        <w:rPr>
          <w:spacing w:val="-5"/>
          <w:sz w:val="20"/>
        </w:rPr>
        <w:t> </w:t>
      </w:r>
      <w:r>
        <w:rPr>
          <w:sz w:val="20"/>
        </w:rPr>
        <w:t>la</w:t>
      </w:r>
      <w:r>
        <w:rPr>
          <w:spacing w:val="-5"/>
          <w:sz w:val="20"/>
        </w:rPr>
        <w:t> </w:t>
      </w:r>
      <w:r>
        <w:rPr>
          <w:sz w:val="20"/>
        </w:rPr>
        <w:t>violencia</w:t>
      </w:r>
      <w:r>
        <w:rPr>
          <w:spacing w:val="-6"/>
          <w:sz w:val="20"/>
        </w:rPr>
        <w:t> </w:t>
      </w:r>
      <w:r>
        <w:rPr>
          <w:sz w:val="20"/>
        </w:rPr>
        <w:t>contra</w:t>
      </w:r>
      <w:r>
        <w:rPr>
          <w:spacing w:val="-5"/>
          <w:sz w:val="20"/>
        </w:rPr>
        <w:t> </w:t>
      </w:r>
      <w:r>
        <w:rPr>
          <w:sz w:val="20"/>
        </w:rPr>
        <w:t>las</w:t>
      </w:r>
      <w:r>
        <w:rPr>
          <w:spacing w:val="-6"/>
          <w:sz w:val="20"/>
        </w:rPr>
        <w:t> </w:t>
      </w:r>
      <w:r>
        <w:rPr>
          <w:sz w:val="20"/>
        </w:rPr>
        <w:t>personas</w:t>
      </w:r>
      <w:r>
        <w:rPr>
          <w:spacing w:val="-5"/>
          <w:sz w:val="20"/>
        </w:rPr>
        <w:t> </w:t>
      </w:r>
      <w:r>
        <w:rPr>
          <w:sz w:val="20"/>
        </w:rPr>
        <w:t>LGBTI</w:t>
      </w:r>
      <w:r>
        <w:rPr>
          <w:spacing w:val="-4"/>
          <w:sz w:val="20"/>
        </w:rPr>
        <w:t> </w:t>
      </w:r>
      <w:r>
        <w:rPr>
          <w:sz w:val="20"/>
        </w:rPr>
        <w:t>privadas</w:t>
      </w:r>
      <w:r>
        <w:rPr>
          <w:spacing w:val="-4"/>
          <w:sz w:val="20"/>
        </w:rPr>
        <w:t> </w:t>
      </w:r>
      <w:r>
        <w:rPr>
          <w:sz w:val="20"/>
        </w:rPr>
        <w:t>de</w:t>
      </w:r>
      <w:r>
        <w:rPr>
          <w:spacing w:val="-5"/>
          <w:sz w:val="20"/>
        </w:rPr>
        <w:t> </w:t>
      </w:r>
      <w:r>
        <w:rPr>
          <w:sz w:val="20"/>
        </w:rPr>
        <w:t>la</w:t>
      </w:r>
      <w:r>
        <w:rPr>
          <w:spacing w:val="-5"/>
          <w:sz w:val="20"/>
        </w:rPr>
        <w:t> </w:t>
      </w:r>
      <w:r>
        <w:rPr>
          <w:sz w:val="20"/>
        </w:rPr>
        <w:t>libertad.</w:t>
      </w:r>
      <w:r>
        <w:rPr>
          <w:spacing w:val="-3"/>
          <w:sz w:val="20"/>
        </w:rPr>
        <w:t> </w:t>
      </w:r>
      <w:r>
        <w:rPr>
          <w:sz w:val="20"/>
        </w:rPr>
        <w:t>La</w:t>
      </w:r>
      <w:r>
        <w:rPr>
          <w:spacing w:val="-6"/>
          <w:sz w:val="20"/>
        </w:rPr>
        <w:t> </w:t>
      </w:r>
      <w:r>
        <w:rPr>
          <w:sz w:val="20"/>
        </w:rPr>
        <w:t>Corte</w:t>
      </w:r>
      <w:r>
        <w:rPr>
          <w:spacing w:val="-4"/>
          <w:sz w:val="20"/>
        </w:rPr>
        <w:t> </w:t>
      </w:r>
      <w:r>
        <w:rPr>
          <w:sz w:val="20"/>
        </w:rPr>
        <w:t>considera</w:t>
      </w:r>
      <w:r>
        <w:rPr>
          <w:spacing w:val="-6"/>
          <w:sz w:val="20"/>
        </w:rPr>
        <w:t> </w:t>
      </w:r>
      <w:r>
        <w:rPr>
          <w:sz w:val="20"/>
        </w:rPr>
        <w:t>que</w:t>
      </w:r>
      <w:r>
        <w:rPr>
          <w:spacing w:val="-5"/>
          <w:sz w:val="20"/>
        </w:rPr>
        <w:t> </w:t>
      </w:r>
      <w:r>
        <w:rPr>
          <w:sz w:val="20"/>
        </w:rPr>
        <w:t>las obligaciones de prevención, investigación y registro de la violencia contra las personas LGBTI privadas de libertad se encuentran íntimamente relacionadas, toda vez que, sin datos oficiales, se dificulta el desarrollo de políticas públicas preventivas que sean eficaces en las cárceles. En este sentido, la Corte considera procedente dividir su análisis de la siguiente manera: (1) el registro de los datos relacionados con la violencia ejercida contra las personas LGBTI privadas de libertad; (2) la prevención y protección frente a la violencia ejercida contra las personas LGBTI privadas de la libertad, y (3) la obligación de investigar la violencia ejercida en perjuicio de las personas LGBTI privadas de la</w:t>
      </w:r>
      <w:r>
        <w:rPr>
          <w:spacing w:val="-3"/>
          <w:sz w:val="20"/>
        </w:rPr>
        <w:t> </w:t>
      </w:r>
      <w:r>
        <w:rPr>
          <w:sz w:val="20"/>
        </w:rPr>
        <w:t>libertad.</w:t>
      </w:r>
    </w:p>
    <w:p>
      <w:pPr>
        <w:pStyle w:val="BodyText"/>
      </w:pPr>
    </w:p>
    <w:p>
      <w:pPr>
        <w:pStyle w:val="ListParagraph"/>
        <w:numPr>
          <w:ilvl w:val="1"/>
          <w:numId w:val="26"/>
        </w:numPr>
        <w:tabs>
          <w:tab w:pos="1333" w:val="left" w:leader="none"/>
        </w:tabs>
        <w:spacing w:line="240" w:lineRule="auto" w:before="0" w:after="0"/>
        <w:ind w:left="828" w:right="115" w:firstLine="0"/>
        <w:jc w:val="left"/>
        <w:rPr>
          <w:i/>
          <w:sz w:val="20"/>
        </w:rPr>
      </w:pPr>
      <w:r>
        <w:rPr>
          <w:i/>
          <w:sz w:val="20"/>
        </w:rPr>
        <w:t>El registro de los datos relacionados con la violencia ejercida contra las personas LGBTI </w:t>
      </w:r>
      <w:r>
        <w:rPr>
          <w:i/>
          <w:sz w:val="20"/>
        </w:rPr>
        <w:t>privadas de la</w:t>
      </w:r>
      <w:r>
        <w:rPr>
          <w:i/>
          <w:spacing w:val="-3"/>
          <w:sz w:val="20"/>
        </w:rPr>
        <w:t> </w:t>
      </w:r>
      <w:r>
        <w:rPr>
          <w:i/>
          <w:sz w:val="20"/>
        </w:rPr>
        <w:t>libertad</w:t>
      </w:r>
    </w:p>
    <w:p>
      <w:pPr>
        <w:pStyle w:val="BodyText"/>
        <w:spacing w:before="11"/>
        <w:rPr>
          <w:i/>
          <w:sz w:val="19"/>
        </w:rPr>
      </w:pPr>
    </w:p>
    <w:p>
      <w:pPr>
        <w:pStyle w:val="ListParagraph"/>
        <w:numPr>
          <w:ilvl w:val="0"/>
          <w:numId w:val="24"/>
        </w:numPr>
        <w:tabs>
          <w:tab w:pos="840" w:val="left" w:leader="none"/>
        </w:tabs>
        <w:spacing w:line="240" w:lineRule="auto" w:before="0" w:after="0"/>
        <w:ind w:left="120" w:right="116" w:firstLine="0"/>
        <w:jc w:val="both"/>
        <w:rPr>
          <w:sz w:val="20"/>
        </w:rPr>
      </w:pPr>
      <w:r>
        <w:rPr>
          <w:sz w:val="20"/>
        </w:rPr>
        <w:t>La Corte considera que la obligación de actuar con la debida diligencia en la prevención e investigación de violaciones a la integridad personal o a la vida de las personas LGBTI, en general, exige</w:t>
      </w:r>
      <w:r>
        <w:rPr>
          <w:spacing w:val="-8"/>
          <w:sz w:val="20"/>
        </w:rPr>
        <w:t> </w:t>
      </w:r>
      <w:r>
        <w:rPr>
          <w:sz w:val="20"/>
        </w:rPr>
        <w:t>que</w:t>
      </w:r>
      <w:r>
        <w:rPr>
          <w:spacing w:val="-9"/>
          <w:sz w:val="20"/>
        </w:rPr>
        <w:t> </w:t>
      </w:r>
      <w:r>
        <w:rPr>
          <w:sz w:val="20"/>
        </w:rPr>
        <w:t>los</w:t>
      </w:r>
      <w:r>
        <w:rPr>
          <w:spacing w:val="-9"/>
          <w:sz w:val="20"/>
        </w:rPr>
        <w:t> </w:t>
      </w:r>
      <w:r>
        <w:rPr>
          <w:sz w:val="20"/>
        </w:rPr>
        <w:t>Estados</w:t>
      </w:r>
      <w:r>
        <w:rPr>
          <w:spacing w:val="-9"/>
          <w:sz w:val="20"/>
        </w:rPr>
        <w:t> </w:t>
      </w:r>
      <w:r>
        <w:rPr>
          <w:sz w:val="20"/>
        </w:rPr>
        <w:t>cuenten</w:t>
      </w:r>
      <w:r>
        <w:rPr>
          <w:spacing w:val="-10"/>
          <w:sz w:val="20"/>
        </w:rPr>
        <w:t> </w:t>
      </w:r>
      <w:r>
        <w:rPr>
          <w:sz w:val="20"/>
        </w:rPr>
        <w:t>con</w:t>
      </w:r>
      <w:r>
        <w:rPr>
          <w:spacing w:val="-10"/>
          <w:sz w:val="20"/>
        </w:rPr>
        <w:t> </w:t>
      </w:r>
      <w:r>
        <w:rPr>
          <w:sz w:val="20"/>
        </w:rPr>
        <w:t>información</w:t>
      </w:r>
      <w:r>
        <w:rPr>
          <w:spacing w:val="-10"/>
          <w:sz w:val="20"/>
        </w:rPr>
        <w:t> </w:t>
      </w:r>
      <w:r>
        <w:rPr>
          <w:sz w:val="20"/>
        </w:rPr>
        <w:t>estadística</w:t>
      </w:r>
      <w:r>
        <w:rPr>
          <w:spacing w:val="-11"/>
          <w:sz w:val="20"/>
        </w:rPr>
        <w:t> </w:t>
      </w:r>
      <w:r>
        <w:rPr>
          <w:sz w:val="20"/>
        </w:rPr>
        <w:t>y</w:t>
      </w:r>
      <w:r>
        <w:rPr>
          <w:spacing w:val="-9"/>
          <w:sz w:val="20"/>
        </w:rPr>
        <w:t> </w:t>
      </w:r>
      <w:r>
        <w:rPr>
          <w:sz w:val="20"/>
        </w:rPr>
        <w:t>particularizada</w:t>
      </w:r>
      <w:r>
        <w:rPr>
          <w:spacing w:val="-10"/>
          <w:sz w:val="20"/>
        </w:rPr>
        <w:t> </w:t>
      </w:r>
      <w:r>
        <w:rPr>
          <w:sz w:val="20"/>
        </w:rPr>
        <w:t>sobre</w:t>
      </w:r>
      <w:r>
        <w:rPr>
          <w:spacing w:val="-9"/>
          <w:sz w:val="20"/>
        </w:rPr>
        <w:t> </w:t>
      </w:r>
      <w:r>
        <w:rPr>
          <w:sz w:val="20"/>
        </w:rPr>
        <w:t>la</w:t>
      </w:r>
      <w:r>
        <w:rPr>
          <w:spacing w:val="-10"/>
          <w:sz w:val="20"/>
        </w:rPr>
        <w:t> </w:t>
      </w:r>
      <w:r>
        <w:rPr>
          <w:sz w:val="20"/>
        </w:rPr>
        <w:t>existencia</w:t>
      </w:r>
      <w:r>
        <w:rPr>
          <w:spacing w:val="-11"/>
          <w:sz w:val="20"/>
        </w:rPr>
        <w:t> </w:t>
      </w:r>
      <w:r>
        <w:rPr>
          <w:sz w:val="20"/>
        </w:rPr>
        <w:t>de</w:t>
      </w:r>
      <w:r>
        <w:rPr>
          <w:spacing w:val="-9"/>
          <w:sz w:val="20"/>
        </w:rPr>
        <w:t> </w:t>
      </w:r>
      <w:r>
        <w:rPr>
          <w:sz w:val="20"/>
        </w:rPr>
        <w:t>un riesgo, para poder anteponerse a él</w:t>
      </w:r>
      <w:r>
        <w:rPr>
          <w:position w:val="7"/>
          <w:sz w:val="13"/>
        </w:rPr>
        <w:t>490</w:t>
      </w:r>
      <w:r>
        <w:rPr>
          <w:sz w:val="20"/>
        </w:rPr>
        <w:t>. Es así que el Tribunal ha establecido que es necesario recolectar</w:t>
      </w:r>
      <w:r>
        <w:rPr>
          <w:spacing w:val="-6"/>
          <w:sz w:val="20"/>
        </w:rPr>
        <w:t> </w:t>
      </w:r>
      <w:r>
        <w:rPr>
          <w:sz w:val="20"/>
        </w:rPr>
        <w:t>información</w:t>
      </w:r>
      <w:r>
        <w:rPr>
          <w:spacing w:val="-7"/>
          <w:sz w:val="20"/>
        </w:rPr>
        <w:t> </w:t>
      </w:r>
      <w:r>
        <w:rPr>
          <w:sz w:val="20"/>
        </w:rPr>
        <w:t>integral</w:t>
      </w:r>
      <w:r>
        <w:rPr>
          <w:spacing w:val="-6"/>
          <w:sz w:val="20"/>
        </w:rPr>
        <w:t> </w:t>
      </w:r>
      <w:r>
        <w:rPr>
          <w:sz w:val="20"/>
        </w:rPr>
        <w:t>sobre</w:t>
      </w:r>
      <w:r>
        <w:rPr>
          <w:spacing w:val="-4"/>
          <w:sz w:val="20"/>
        </w:rPr>
        <w:t> </w:t>
      </w:r>
      <w:r>
        <w:rPr>
          <w:sz w:val="20"/>
        </w:rPr>
        <w:t>la</w:t>
      </w:r>
      <w:r>
        <w:rPr>
          <w:spacing w:val="-6"/>
          <w:sz w:val="20"/>
        </w:rPr>
        <w:t> </w:t>
      </w:r>
      <w:r>
        <w:rPr>
          <w:sz w:val="20"/>
        </w:rPr>
        <w:t>violencia</w:t>
      </w:r>
      <w:r>
        <w:rPr>
          <w:spacing w:val="-5"/>
          <w:sz w:val="20"/>
        </w:rPr>
        <w:t> </w:t>
      </w:r>
      <w:r>
        <w:rPr>
          <w:sz w:val="20"/>
        </w:rPr>
        <w:t>que</w:t>
      </w:r>
      <w:r>
        <w:rPr>
          <w:spacing w:val="-5"/>
          <w:sz w:val="20"/>
        </w:rPr>
        <w:t> </w:t>
      </w:r>
      <w:r>
        <w:rPr>
          <w:sz w:val="20"/>
        </w:rPr>
        <w:t>sufren</w:t>
      </w:r>
      <w:r>
        <w:rPr>
          <w:spacing w:val="-4"/>
          <w:sz w:val="20"/>
        </w:rPr>
        <w:t> </w:t>
      </w:r>
      <w:r>
        <w:rPr>
          <w:sz w:val="20"/>
        </w:rPr>
        <w:t>las</w:t>
      </w:r>
      <w:r>
        <w:rPr>
          <w:spacing w:val="-6"/>
          <w:sz w:val="20"/>
        </w:rPr>
        <w:t> </w:t>
      </w:r>
      <w:r>
        <w:rPr>
          <w:sz w:val="20"/>
        </w:rPr>
        <w:t>personas</w:t>
      </w:r>
      <w:r>
        <w:rPr>
          <w:spacing w:val="-2"/>
          <w:sz w:val="20"/>
        </w:rPr>
        <w:t> </w:t>
      </w:r>
      <w:r>
        <w:rPr>
          <w:sz w:val="20"/>
        </w:rPr>
        <w:t>LGBTI</w:t>
      </w:r>
      <w:r>
        <w:rPr>
          <w:spacing w:val="-5"/>
          <w:sz w:val="20"/>
        </w:rPr>
        <w:t> </w:t>
      </w:r>
      <w:r>
        <w:rPr>
          <w:sz w:val="20"/>
        </w:rPr>
        <w:t>para</w:t>
      </w:r>
      <w:r>
        <w:rPr>
          <w:spacing w:val="-5"/>
          <w:sz w:val="20"/>
        </w:rPr>
        <w:t> </w:t>
      </w:r>
      <w:r>
        <w:rPr>
          <w:sz w:val="20"/>
        </w:rPr>
        <w:t>dimensionar</w:t>
      </w:r>
      <w:r>
        <w:rPr>
          <w:spacing w:val="-5"/>
          <w:sz w:val="20"/>
        </w:rPr>
        <w:t> </w:t>
      </w:r>
      <w:r>
        <w:rPr>
          <w:sz w:val="20"/>
        </w:rPr>
        <w:t>la magnitud</w:t>
      </w:r>
      <w:r>
        <w:rPr>
          <w:spacing w:val="-10"/>
          <w:sz w:val="20"/>
        </w:rPr>
        <w:t> </w:t>
      </w:r>
      <w:r>
        <w:rPr>
          <w:sz w:val="20"/>
        </w:rPr>
        <w:t>real</w:t>
      </w:r>
      <w:r>
        <w:rPr>
          <w:spacing w:val="-11"/>
          <w:sz w:val="20"/>
        </w:rPr>
        <w:t> </w:t>
      </w:r>
      <w:r>
        <w:rPr>
          <w:sz w:val="20"/>
        </w:rPr>
        <w:t>de</w:t>
      </w:r>
      <w:r>
        <w:rPr>
          <w:spacing w:val="-11"/>
          <w:sz w:val="20"/>
        </w:rPr>
        <w:t> </w:t>
      </w:r>
      <w:r>
        <w:rPr>
          <w:sz w:val="20"/>
        </w:rPr>
        <w:t>este</w:t>
      </w:r>
      <w:r>
        <w:rPr>
          <w:spacing w:val="-12"/>
          <w:sz w:val="20"/>
        </w:rPr>
        <w:t> </w:t>
      </w:r>
      <w:r>
        <w:rPr>
          <w:sz w:val="20"/>
        </w:rPr>
        <w:t>fenómeno</w:t>
      </w:r>
      <w:r>
        <w:rPr>
          <w:spacing w:val="-11"/>
          <w:sz w:val="20"/>
        </w:rPr>
        <w:t> </w:t>
      </w:r>
      <w:r>
        <w:rPr>
          <w:sz w:val="20"/>
        </w:rPr>
        <w:t>y,</w:t>
      </w:r>
      <w:r>
        <w:rPr>
          <w:spacing w:val="-11"/>
          <w:sz w:val="20"/>
        </w:rPr>
        <w:t> </w:t>
      </w:r>
      <w:r>
        <w:rPr>
          <w:sz w:val="20"/>
        </w:rPr>
        <w:t>en</w:t>
      </w:r>
      <w:r>
        <w:rPr>
          <w:spacing w:val="-11"/>
          <w:sz w:val="20"/>
        </w:rPr>
        <w:t> </w:t>
      </w:r>
      <w:r>
        <w:rPr>
          <w:sz w:val="20"/>
        </w:rPr>
        <w:t>virtud</w:t>
      </w:r>
      <w:r>
        <w:rPr>
          <w:spacing w:val="-11"/>
          <w:sz w:val="20"/>
        </w:rPr>
        <w:t> </w:t>
      </w:r>
      <w:r>
        <w:rPr>
          <w:sz w:val="20"/>
        </w:rPr>
        <w:t>de</w:t>
      </w:r>
      <w:r>
        <w:rPr>
          <w:spacing w:val="-11"/>
          <w:sz w:val="20"/>
        </w:rPr>
        <w:t> </w:t>
      </w:r>
      <w:r>
        <w:rPr>
          <w:sz w:val="20"/>
        </w:rPr>
        <w:t>ello,</w:t>
      </w:r>
      <w:r>
        <w:rPr>
          <w:spacing w:val="-12"/>
          <w:sz w:val="20"/>
        </w:rPr>
        <w:t> </w:t>
      </w:r>
      <w:r>
        <w:rPr>
          <w:sz w:val="20"/>
        </w:rPr>
        <w:t>diseñar</w:t>
      </w:r>
      <w:r>
        <w:rPr>
          <w:spacing w:val="-11"/>
          <w:sz w:val="20"/>
        </w:rPr>
        <w:t> </w:t>
      </w:r>
      <w:r>
        <w:rPr>
          <w:sz w:val="20"/>
        </w:rPr>
        <w:t>las</w:t>
      </w:r>
      <w:r>
        <w:rPr>
          <w:spacing w:val="-12"/>
          <w:sz w:val="20"/>
        </w:rPr>
        <w:t> </w:t>
      </w:r>
      <w:r>
        <w:rPr>
          <w:sz w:val="20"/>
        </w:rPr>
        <w:t>estrategias</w:t>
      </w:r>
      <w:r>
        <w:rPr>
          <w:spacing w:val="-11"/>
          <w:sz w:val="20"/>
        </w:rPr>
        <w:t> </w:t>
      </w:r>
      <w:r>
        <w:rPr>
          <w:sz w:val="20"/>
        </w:rPr>
        <w:t>para</w:t>
      </w:r>
      <w:r>
        <w:rPr>
          <w:spacing w:val="-12"/>
          <w:sz w:val="20"/>
        </w:rPr>
        <w:t> </w:t>
      </w:r>
      <w:r>
        <w:rPr>
          <w:sz w:val="20"/>
        </w:rPr>
        <w:t>prevenir</w:t>
      </w:r>
      <w:r>
        <w:rPr>
          <w:spacing w:val="-11"/>
          <w:sz w:val="20"/>
        </w:rPr>
        <w:t> </w:t>
      </w:r>
      <w:r>
        <w:rPr>
          <w:sz w:val="20"/>
        </w:rPr>
        <w:t>y</w:t>
      </w:r>
      <w:r>
        <w:rPr>
          <w:spacing w:val="-13"/>
          <w:sz w:val="20"/>
        </w:rPr>
        <w:t> </w:t>
      </w:r>
      <w:r>
        <w:rPr>
          <w:sz w:val="20"/>
        </w:rPr>
        <w:t>erradicar nuevos actos de violencia y</w:t>
      </w:r>
      <w:r>
        <w:rPr>
          <w:spacing w:val="-7"/>
          <w:sz w:val="20"/>
        </w:rPr>
        <w:t> </w:t>
      </w:r>
      <w:r>
        <w:rPr>
          <w:sz w:val="20"/>
        </w:rPr>
        <w:t>discriminación</w:t>
      </w:r>
      <w:r>
        <w:rPr>
          <w:position w:val="7"/>
          <w:sz w:val="13"/>
        </w:rPr>
        <w:t>491</w:t>
      </w:r>
      <w:r>
        <w:rPr>
          <w:sz w:val="20"/>
        </w:rPr>
        <w:t>.</w:t>
      </w:r>
    </w:p>
    <w:p>
      <w:pPr>
        <w:pStyle w:val="BodyText"/>
        <w:spacing w:before="11"/>
        <w:rPr>
          <w:sz w:val="19"/>
        </w:rPr>
      </w:pPr>
    </w:p>
    <w:p>
      <w:pPr>
        <w:pStyle w:val="ListParagraph"/>
        <w:numPr>
          <w:ilvl w:val="0"/>
          <w:numId w:val="24"/>
        </w:numPr>
        <w:tabs>
          <w:tab w:pos="840" w:val="left" w:leader="none"/>
        </w:tabs>
        <w:spacing w:line="240" w:lineRule="auto" w:before="0" w:after="0"/>
        <w:ind w:left="120" w:right="116" w:firstLine="0"/>
        <w:jc w:val="both"/>
        <w:rPr>
          <w:sz w:val="20"/>
        </w:rPr>
      </w:pPr>
      <w:r>
        <w:rPr>
          <w:sz w:val="20"/>
        </w:rPr>
        <w:t>Al respecto, la Corte no puede ignorar que a nivel nacional y regional existe una carencia de información</w:t>
      </w:r>
      <w:r>
        <w:rPr>
          <w:spacing w:val="-5"/>
          <w:sz w:val="20"/>
        </w:rPr>
        <w:t> </w:t>
      </w:r>
      <w:r>
        <w:rPr>
          <w:sz w:val="20"/>
        </w:rPr>
        <w:t>estadística</w:t>
      </w:r>
      <w:r>
        <w:rPr>
          <w:spacing w:val="-7"/>
          <w:sz w:val="20"/>
        </w:rPr>
        <w:t> </w:t>
      </w:r>
      <w:r>
        <w:rPr>
          <w:sz w:val="20"/>
        </w:rPr>
        <w:t>sobre</w:t>
      </w:r>
      <w:r>
        <w:rPr>
          <w:spacing w:val="-4"/>
          <w:sz w:val="20"/>
        </w:rPr>
        <w:t> </w:t>
      </w:r>
      <w:r>
        <w:rPr>
          <w:sz w:val="20"/>
        </w:rPr>
        <w:t>la</w:t>
      </w:r>
      <w:r>
        <w:rPr>
          <w:spacing w:val="-5"/>
          <w:sz w:val="20"/>
        </w:rPr>
        <w:t> </w:t>
      </w:r>
      <w:r>
        <w:rPr>
          <w:sz w:val="20"/>
        </w:rPr>
        <w:t>situación</w:t>
      </w:r>
      <w:r>
        <w:rPr>
          <w:spacing w:val="-6"/>
          <w:sz w:val="20"/>
        </w:rPr>
        <w:t> </w:t>
      </w:r>
      <w:r>
        <w:rPr>
          <w:sz w:val="20"/>
        </w:rPr>
        <w:t>de</w:t>
      </w:r>
      <w:r>
        <w:rPr>
          <w:spacing w:val="-5"/>
          <w:sz w:val="20"/>
        </w:rPr>
        <w:t> </w:t>
      </w:r>
      <w:r>
        <w:rPr>
          <w:sz w:val="20"/>
        </w:rPr>
        <w:t>las</w:t>
      </w:r>
      <w:r>
        <w:rPr>
          <w:spacing w:val="-5"/>
          <w:sz w:val="20"/>
        </w:rPr>
        <w:t> </w:t>
      </w:r>
      <w:r>
        <w:rPr>
          <w:sz w:val="20"/>
        </w:rPr>
        <w:t>personas</w:t>
      </w:r>
      <w:r>
        <w:rPr>
          <w:spacing w:val="-5"/>
          <w:sz w:val="20"/>
        </w:rPr>
        <w:t> </w:t>
      </w:r>
      <w:r>
        <w:rPr>
          <w:sz w:val="20"/>
        </w:rPr>
        <w:t>LGBTI,</w:t>
      </w:r>
      <w:r>
        <w:rPr>
          <w:spacing w:val="-5"/>
          <w:sz w:val="20"/>
        </w:rPr>
        <w:t> </w:t>
      </w:r>
      <w:r>
        <w:rPr>
          <w:sz w:val="20"/>
        </w:rPr>
        <w:t>lo</w:t>
      </w:r>
      <w:r>
        <w:rPr>
          <w:spacing w:val="-5"/>
          <w:sz w:val="20"/>
        </w:rPr>
        <w:t> </w:t>
      </w:r>
      <w:r>
        <w:rPr>
          <w:sz w:val="20"/>
        </w:rPr>
        <w:t>que</w:t>
      </w:r>
      <w:r>
        <w:rPr>
          <w:spacing w:val="-5"/>
          <w:sz w:val="20"/>
        </w:rPr>
        <w:t> </w:t>
      </w:r>
      <w:r>
        <w:rPr>
          <w:sz w:val="20"/>
        </w:rPr>
        <w:t>se</w:t>
      </w:r>
      <w:r>
        <w:rPr>
          <w:spacing w:val="-5"/>
          <w:sz w:val="20"/>
        </w:rPr>
        <w:t> </w:t>
      </w:r>
      <w:r>
        <w:rPr>
          <w:sz w:val="20"/>
        </w:rPr>
        <w:t>traduce</w:t>
      </w:r>
      <w:r>
        <w:rPr>
          <w:spacing w:val="-4"/>
          <w:sz w:val="20"/>
        </w:rPr>
        <w:t> </w:t>
      </w:r>
      <w:r>
        <w:rPr>
          <w:sz w:val="20"/>
        </w:rPr>
        <w:t>asimismo</w:t>
      </w:r>
      <w:r>
        <w:rPr>
          <w:spacing w:val="-5"/>
          <w:sz w:val="20"/>
        </w:rPr>
        <w:t> </w:t>
      </w:r>
      <w:r>
        <w:rPr>
          <w:sz w:val="20"/>
        </w:rPr>
        <w:t>en</w:t>
      </w:r>
      <w:r>
        <w:rPr>
          <w:spacing w:val="-5"/>
          <w:sz w:val="20"/>
        </w:rPr>
        <w:t> </w:t>
      </w:r>
      <w:r>
        <w:rPr>
          <w:sz w:val="20"/>
        </w:rPr>
        <w:t>una ausencia</w:t>
      </w:r>
      <w:r>
        <w:rPr>
          <w:spacing w:val="-19"/>
          <w:sz w:val="20"/>
        </w:rPr>
        <w:t> </w:t>
      </w:r>
      <w:r>
        <w:rPr>
          <w:sz w:val="20"/>
        </w:rPr>
        <w:t>de</w:t>
      </w:r>
      <w:r>
        <w:rPr>
          <w:spacing w:val="-18"/>
          <w:sz w:val="20"/>
        </w:rPr>
        <w:t> </w:t>
      </w:r>
      <w:r>
        <w:rPr>
          <w:sz w:val="20"/>
        </w:rPr>
        <w:t>datos</w:t>
      </w:r>
      <w:r>
        <w:rPr>
          <w:spacing w:val="-18"/>
          <w:sz w:val="20"/>
        </w:rPr>
        <w:t> </w:t>
      </w:r>
      <w:r>
        <w:rPr>
          <w:sz w:val="20"/>
        </w:rPr>
        <w:t>sobre</w:t>
      </w:r>
      <w:r>
        <w:rPr>
          <w:spacing w:val="-18"/>
          <w:sz w:val="20"/>
        </w:rPr>
        <w:t> </w:t>
      </w:r>
      <w:r>
        <w:rPr>
          <w:sz w:val="20"/>
        </w:rPr>
        <w:t>las</w:t>
      </w:r>
      <w:r>
        <w:rPr>
          <w:spacing w:val="-18"/>
          <w:sz w:val="20"/>
        </w:rPr>
        <w:t> </w:t>
      </w:r>
      <w:r>
        <w:rPr>
          <w:sz w:val="20"/>
        </w:rPr>
        <w:t>personas</w:t>
      </w:r>
      <w:r>
        <w:rPr>
          <w:spacing w:val="-18"/>
          <w:sz w:val="20"/>
        </w:rPr>
        <w:t> </w:t>
      </w:r>
      <w:r>
        <w:rPr>
          <w:sz w:val="20"/>
        </w:rPr>
        <w:t>privadas</w:t>
      </w:r>
      <w:r>
        <w:rPr>
          <w:spacing w:val="-20"/>
          <w:sz w:val="20"/>
        </w:rPr>
        <w:t> </w:t>
      </w:r>
      <w:r>
        <w:rPr>
          <w:sz w:val="20"/>
        </w:rPr>
        <w:t>de</w:t>
      </w:r>
      <w:r>
        <w:rPr>
          <w:spacing w:val="-17"/>
          <w:sz w:val="20"/>
        </w:rPr>
        <w:t> </w:t>
      </w:r>
      <w:r>
        <w:rPr>
          <w:sz w:val="20"/>
        </w:rPr>
        <w:t>libertad</w:t>
      </w:r>
      <w:r>
        <w:rPr>
          <w:spacing w:val="-19"/>
          <w:sz w:val="20"/>
        </w:rPr>
        <w:t> </w:t>
      </w:r>
      <w:r>
        <w:rPr>
          <w:sz w:val="20"/>
        </w:rPr>
        <w:t>que</w:t>
      </w:r>
      <w:r>
        <w:rPr>
          <w:spacing w:val="-18"/>
          <w:sz w:val="20"/>
        </w:rPr>
        <w:t> </w:t>
      </w:r>
      <w:r>
        <w:rPr>
          <w:sz w:val="20"/>
        </w:rPr>
        <w:t>pertenecen</w:t>
      </w:r>
      <w:r>
        <w:rPr>
          <w:spacing w:val="-18"/>
          <w:sz w:val="20"/>
        </w:rPr>
        <w:t> </w:t>
      </w:r>
      <w:r>
        <w:rPr>
          <w:sz w:val="20"/>
        </w:rPr>
        <w:t>a</w:t>
      </w:r>
      <w:r>
        <w:rPr>
          <w:spacing w:val="-19"/>
          <w:sz w:val="20"/>
        </w:rPr>
        <w:t> </w:t>
      </w:r>
      <w:r>
        <w:rPr>
          <w:sz w:val="20"/>
        </w:rPr>
        <w:t>este</w:t>
      </w:r>
      <w:r>
        <w:rPr>
          <w:spacing w:val="-19"/>
          <w:sz w:val="20"/>
        </w:rPr>
        <w:t> </w:t>
      </w:r>
      <w:r>
        <w:rPr>
          <w:sz w:val="20"/>
        </w:rPr>
        <w:t>grupo</w:t>
      </w:r>
      <w:r>
        <w:rPr>
          <w:position w:val="7"/>
          <w:sz w:val="13"/>
        </w:rPr>
        <w:t>492</w:t>
      </w:r>
      <w:r>
        <w:rPr>
          <w:sz w:val="20"/>
        </w:rPr>
        <w:t>.</w:t>
      </w:r>
      <w:r>
        <w:rPr>
          <w:spacing w:val="-17"/>
          <w:sz w:val="20"/>
        </w:rPr>
        <w:t> </w:t>
      </w:r>
      <w:r>
        <w:rPr>
          <w:sz w:val="20"/>
        </w:rPr>
        <w:t>De</w:t>
      </w:r>
      <w:r>
        <w:rPr>
          <w:spacing w:val="-17"/>
          <w:sz w:val="20"/>
        </w:rPr>
        <w:t> </w:t>
      </w:r>
      <w:r>
        <w:rPr>
          <w:sz w:val="20"/>
        </w:rPr>
        <w:t>acuerdo</w:t>
      </w:r>
    </w:p>
    <w:p>
      <w:pPr>
        <w:pStyle w:val="BodyText"/>
        <w:spacing w:before="1"/>
        <w:rPr>
          <w:sz w:val="10"/>
        </w:rPr>
      </w:pPr>
      <w:r>
        <w:rPr/>
        <w:pict>
          <v:line style="position:absolute;mso-position-horizontal-relative:page;mso-position-vertical-relative:paragraph;z-index:2992;mso-wrap-distance-left:0;mso-wrap-distance-right:0" from="54pt,8.469434pt" to="198.02pt,8.469434pt" stroked="true" strokeweight=".65997pt" strokecolor="#000000">
            <v:stroke dashstyle="solid"/>
            <w10:wrap type="topAndBottom"/>
          </v:line>
        </w:pict>
      </w:r>
    </w:p>
    <w:p>
      <w:pPr>
        <w:tabs>
          <w:tab w:pos="687" w:val="left" w:leader="none"/>
        </w:tabs>
        <w:spacing w:before="76"/>
        <w:ind w:left="120" w:right="116" w:firstLine="0"/>
        <w:jc w:val="both"/>
        <w:rPr>
          <w:sz w:val="16"/>
        </w:rPr>
      </w:pPr>
      <w:r>
        <w:rPr>
          <w:position w:val="6"/>
          <w:sz w:val="10"/>
        </w:rPr>
        <w:t>490</w:t>
        <w:tab/>
      </w:r>
      <w:r>
        <w:rPr>
          <w:i/>
          <w:sz w:val="16"/>
        </w:rPr>
        <w:t>Cfr</w:t>
      </w:r>
      <w:r>
        <w:rPr>
          <w:sz w:val="16"/>
        </w:rPr>
        <w:t>.</w:t>
      </w:r>
      <w:r>
        <w:rPr>
          <w:spacing w:val="13"/>
          <w:sz w:val="16"/>
        </w:rPr>
        <w:t> </w:t>
      </w:r>
      <w:r>
        <w:rPr>
          <w:sz w:val="16"/>
        </w:rPr>
        <w:t>Informe</w:t>
      </w:r>
      <w:r>
        <w:rPr>
          <w:spacing w:val="13"/>
          <w:sz w:val="16"/>
        </w:rPr>
        <w:t> </w:t>
      </w:r>
      <w:r>
        <w:rPr>
          <w:sz w:val="16"/>
        </w:rPr>
        <w:t>del</w:t>
      </w:r>
      <w:r>
        <w:rPr>
          <w:spacing w:val="12"/>
          <w:sz w:val="16"/>
        </w:rPr>
        <w:t> </w:t>
      </w:r>
      <w:r>
        <w:rPr>
          <w:sz w:val="16"/>
        </w:rPr>
        <w:t>Relator</w:t>
      </w:r>
      <w:r>
        <w:rPr>
          <w:spacing w:val="14"/>
          <w:sz w:val="16"/>
        </w:rPr>
        <w:t> </w:t>
      </w:r>
      <w:r>
        <w:rPr>
          <w:sz w:val="16"/>
        </w:rPr>
        <w:t>Especial</w:t>
      </w:r>
      <w:r>
        <w:rPr>
          <w:spacing w:val="12"/>
          <w:sz w:val="16"/>
        </w:rPr>
        <w:t> </w:t>
      </w:r>
      <w:r>
        <w:rPr>
          <w:sz w:val="16"/>
        </w:rPr>
        <w:t>sobre</w:t>
      </w:r>
      <w:r>
        <w:rPr>
          <w:spacing w:val="13"/>
          <w:sz w:val="16"/>
        </w:rPr>
        <w:t> </w:t>
      </w:r>
      <w:r>
        <w:rPr>
          <w:sz w:val="16"/>
        </w:rPr>
        <w:t>la</w:t>
      </w:r>
      <w:r>
        <w:rPr>
          <w:spacing w:val="15"/>
          <w:sz w:val="16"/>
        </w:rPr>
        <w:t> </w:t>
      </w:r>
      <w:r>
        <w:rPr>
          <w:sz w:val="16"/>
        </w:rPr>
        <w:t>Tortura</w:t>
      </w:r>
      <w:r>
        <w:rPr>
          <w:spacing w:val="13"/>
          <w:sz w:val="16"/>
        </w:rPr>
        <w:t> </w:t>
      </w:r>
      <w:r>
        <w:rPr>
          <w:sz w:val="16"/>
        </w:rPr>
        <w:t>y</w:t>
      </w:r>
      <w:r>
        <w:rPr>
          <w:spacing w:val="13"/>
          <w:sz w:val="16"/>
        </w:rPr>
        <w:t> </w:t>
      </w:r>
      <w:r>
        <w:rPr>
          <w:sz w:val="16"/>
        </w:rPr>
        <w:t>Otros</w:t>
      </w:r>
      <w:r>
        <w:rPr>
          <w:spacing w:val="13"/>
          <w:sz w:val="16"/>
        </w:rPr>
        <w:t> </w:t>
      </w:r>
      <w:r>
        <w:rPr>
          <w:sz w:val="16"/>
        </w:rPr>
        <w:t>Tratos</w:t>
      </w:r>
      <w:r>
        <w:rPr>
          <w:spacing w:val="14"/>
          <w:sz w:val="16"/>
        </w:rPr>
        <w:t> </w:t>
      </w:r>
      <w:r>
        <w:rPr>
          <w:sz w:val="16"/>
        </w:rPr>
        <w:t>o</w:t>
      </w:r>
      <w:r>
        <w:rPr>
          <w:spacing w:val="15"/>
          <w:sz w:val="16"/>
        </w:rPr>
        <w:t> </w:t>
      </w:r>
      <w:r>
        <w:rPr>
          <w:sz w:val="16"/>
        </w:rPr>
        <w:t>Penas</w:t>
      </w:r>
      <w:r>
        <w:rPr>
          <w:spacing w:val="13"/>
          <w:sz w:val="16"/>
        </w:rPr>
        <w:t> </w:t>
      </w:r>
      <w:r>
        <w:rPr>
          <w:sz w:val="16"/>
        </w:rPr>
        <w:t>Crueles,</w:t>
      </w:r>
      <w:r>
        <w:rPr>
          <w:spacing w:val="12"/>
          <w:sz w:val="16"/>
        </w:rPr>
        <w:t> </w:t>
      </w:r>
      <w:r>
        <w:rPr>
          <w:sz w:val="16"/>
        </w:rPr>
        <w:t>Inhumanos</w:t>
      </w:r>
      <w:r>
        <w:rPr>
          <w:spacing w:val="13"/>
          <w:sz w:val="16"/>
        </w:rPr>
        <w:t> </w:t>
      </w:r>
      <w:r>
        <w:rPr>
          <w:sz w:val="16"/>
        </w:rPr>
        <w:t>o</w:t>
      </w:r>
      <w:r>
        <w:rPr>
          <w:spacing w:val="13"/>
          <w:sz w:val="16"/>
        </w:rPr>
        <w:t> </w:t>
      </w:r>
      <w:r>
        <w:rPr>
          <w:sz w:val="16"/>
        </w:rPr>
        <w:t>Degradantes,</w:t>
      </w:r>
      <w:r>
        <w:rPr>
          <w:spacing w:val="18"/>
          <w:sz w:val="16"/>
        </w:rPr>
        <w:t> </w:t>
      </w:r>
      <w:r>
        <w:rPr>
          <w:sz w:val="16"/>
        </w:rPr>
        <w:t>Juan</w:t>
      </w:r>
      <w:r>
        <w:rPr>
          <w:w w:val="99"/>
          <w:sz w:val="16"/>
        </w:rPr>
        <w:t> </w:t>
      </w:r>
      <w:r>
        <w:rPr>
          <w:sz w:val="16"/>
        </w:rPr>
        <w:t>Méndez, A/HRC/31/57, </w:t>
      </w:r>
      <w:r>
        <w:rPr>
          <w:i/>
          <w:sz w:val="16"/>
        </w:rPr>
        <w:t>supra</w:t>
      </w:r>
      <w:r>
        <w:rPr>
          <w:sz w:val="16"/>
        </w:rPr>
        <w:t>, párr.</w:t>
      </w:r>
      <w:r>
        <w:rPr>
          <w:spacing w:val="-12"/>
          <w:sz w:val="16"/>
        </w:rPr>
        <w:t> </w:t>
      </w:r>
      <w:r>
        <w:rPr>
          <w:sz w:val="16"/>
        </w:rPr>
        <w:t>11.</w:t>
      </w:r>
    </w:p>
    <w:p>
      <w:pPr>
        <w:tabs>
          <w:tab w:pos="687" w:val="left" w:leader="none"/>
        </w:tabs>
        <w:spacing w:before="60"/>
        <w:ind w:left="120" w:right="0" w:firstLine="0"/>
        <w:jc w:val="both"/>
        <w:rPr>
          <w:i/>
          <w:sz w:val="16"/>
        </w:rPr>
      </w:pPr>
      <w:r>
        <w:rPr>
          <w:position w:val="6"/>
          <w:sz w:val="10"/>
        </w:rPr>
        <w:t>491</w:t>
        <w:tab/>
      </w:r>
      <w:r>
        <w:rPr>
          <w:i/>
          <w:sz w:val="16"/>
        </w:rPr>
        <w:t>Cfr.</w:t>
      </w:r>
      <w:r>
        <w:rPr>
          <w:i/>
          <w:spacing w:val="10"/>
          <w:sz w:val="16"/>
        </w:rPr>
        <w:t> </w:t>
      </w:r>
      <w:r>
        <w:rPr>
          <w:i/>
          <w:sz w:val="16"/>
        </w:rPr>
        <w:t>Caso</w:t>
      </w:r>
      <w:r>
        <w:rPr>
          <w:i/>
          <w:spacing w:val="11"/>
          <w:sz w:val="16"/>
        </w:rPr>
        <w:t> </w:t>
      </w:r>
      <w:r>
        <w:rPr>
          <w:i/>
          <w:sz w:val="16"/>
        </w:rPr>
        <w:t>Azul</w:t>
      </w:r>
      <w:r>
        <w:rPr>
          <w:i/>
          <w:spacing w:val="11"/>
          <w:sz w:val="16"/>
        </w:rPr>
        <w:t> </w:t>
      </w:r>
      <w:r>
        <w:rPr>
          <w:i/>
          <w:sz w:val="16"/>
        </w:rPr>
        <w:t>Rojas</w:t>
      </w:r>
      <w:r>
        <w:rPr>
          <w:i/>
          <w:spacing w:val="10"/>
          <w:sz w:val="16"/>
        </w:rPr>
        <w:t> </w:t>
      </w:r>
      <w:r>
        <w:rPr>
          <w:i/>
          <w:sz w:val="16"/>
        </w:rPr>
        <w:t>Marín</w:t>
      </w:r>
      <w:r>
        <w:rPr>
          <w:i/>
          <w:spacing w:val="11"/>
          <w:sz w:val="16"/>
        </w:rPr>
        <w:t> </w:t>
      </w:r>
      <w:r>
        <w:rPr>
          <w:i/>
          <w:sz w:val="16"/>
        </w:rPr>
        <w:t>y</w:t>
      </w:r>
      <w:r>
        <w:rPr>
          <w:i/>
          <w:spacing w:val="12"/>
          <w:sz w:val="16"/>
        </w:rPr>
        <w:t> </w:t>
      </w:r>
      <w:r>
        <w:rPr>
          <w:i/>
          <w:sz w:val="16"/>
        </w:rPr>
        <w:t>otra</w:t>
      </w:r>
      <w:r>
        <w:rPr>
          <w:i/>
          <w:spacing w:val="11"/>
          <w:sz w:val="16"/>
        </w:rPr>
        <w:t> </w:t>
      </w:r>
      <w:r>
        <w:rPr>
          <w:i/>
          <w:sz w:val="16"/>
        </w:rPr>
        <w:t>Vs.</w:t>
      </w:r>
      <w:r>
        <w:rPr>
          <w:i/>
          <w:spacing w:val="12"/>
          <w:sz w:val="16"/>
        </w:rPr>
        <w:t> </w:t>
      </w:r>
      <w:r>
        <w:rPr>
          <w:i/>
          <w:sz w:val="16"/>
        </w:rPr>
        <w:t>Perú,</w:t>
      </w:r>
      <w:r>
        <w:rPr>
          <w:i/>
          <w:spacing w:val="12"/>
          <w:sz w:val="16"/>
        </w:rPr>
        <w:t> </w:t>
      </w:r>
      <w:r>
        <w:rPr>
          <w:i/>
          <w:sz w:val="16"/>
        </w:rPr>
        <w:t>supra</w:t>
      </w:r>
      <w:r>
        <w:rPr>
          <w:sz w:val="16"/>
        </w:rPr>
        <w:t>,</w:t>
      </w:r>
      <w:r>
        <w:rPr>
          <w:spacing w:val="10"/>
          <w:sz w:val="16"/>
        </w:rPr>
        <w:t> </w:t>
      </w:r>
      <w:r>
        <w:rPr>
          <w:sz w:val="16"/>
        </w:rPr>
        <w:t>párr.</w:t>
      </w:r>
      <w:r>
        <w:rPr>
          <w:spacing w:val="12"/>
          <w:sz w:val="16"/>
        </w:rPr>
        <w:t> </w:t>
      </w:r>
      <w:r>
        <w:rPr>
          <w:sz w:val="16"/>
        </w:rPr>
        <w:t>252,</w:t>
      </w:r>
      <w:r>
        <w:rPr>
          <w:spacing w:val="10"/>
          <w:sz w:val="16"/>
        </w:rPr>
        <w:t> </w:t>
      </w:r>
      <w:r>
        <w:rPr>
          <w:sz w:val="16"/>
        </w:rPr>
        <w:t>y</w:t>
      </w:r>
      <w:r>
        <w:rPr>
          <w:spacing w:val="11"/>
          <w:sz w:val="16"/>
        </w:rPr>
        <w:t> </w:t>
      </w:r>
      <w:r>
        <w:rPr>
          <w:i/>
          <w:sz w:val="16"/>
        </w:rPr>
        <w:t>Caso</w:t>
      </w:r>
      <w:r>
        <w:rPr>
          <w:i/>
          <w:spacing w:val="11"/>
          <w:sz w:val="16"/>
        </w:rPr>
        <w:t> </w:t>
      </w:r>
      <w:r>
        <w:rPr>
          <w:i/>
          <w:sz w:val="16"/>
        </w:rPr>
        <w:t>Vicky</w:t>
      </w:r>
      <w:r>
        <w:rPr>
          <w:i/>
          <w:spacing w:val="11"/>
          <w:sz w:val="16"/>
        </w:rPr>
        <w:t> </w:t>
      </w:r>
      <w:r>
        <w:rPr>
          <w:i/>
          <w:sz w:val="16"/>
        </w:rPr>
        <w:t>Hernández</w:t>
      </w:r>
      <w:r>
        <w:rPr>
          <w:i/>
          <w:spacing w:val="12"/>
          <w:sz w:val="16"/>
        </w:rPr>
        <w:t> </w:t>
      </w:r>
      <w:r>
        <w:rPr>
          <w:i/>
          <w:sz w:val="16"/>
        </w:rPr>
        <w:t>y</w:t>
      </w:r>
      <w:r>
        <w:rPr>
          <w:i/>
          <w:spacing w:val="11"/>
          <w:sz w:val="16"/>
        </w:rPr>
        <w:t> </w:t>
      </w:r>
      <w:r>
        <w:rPr>
          <w:i/>
          <w:sz w:val="16"/>
        </w:rPr>
        <w:t>otros</w:t>
      </w:r>
      <w:r>
        <w:rPr>
          <w:i/>
          <w:spacing w:val="11"/>
          <w:sz w:val="16"/>
        </w:rPr>
        <w:t> </w:t>
      </w:r>
      <w:r>
        <w:rPr>
          <w:i/>
          <w:sz w:val="16"/>
        </w:rPr>
        <w:t>Vs.</w:t>
      </w:r>
      <w:r>
        <w:rPr>
          <w:i/>
          <w:spacing w:val="10"/>
          <w:sz w:val="16"/>
        </w:rPr>
        <w:t> </w:t>
      </w:r>
      <w:r>
        <w:rPr>
          <w:i/>
          <w:sz w:val="16"/>
        </w:rPr>
        <w:t>Honduras,</w:t>
      </w:r>
      <w:r>
        <w:rPr>
          <w:i/>
          <w:spacing w:val="10"/>
          <w:sz w:val="16"/>
        </w:rPr>
        <w:t> </w:t>
      </w:r>
      <w:r>
        <w:rPr>
          <w:i/>
          <w:sz w:val="16"/>
        </w:rPr>
        <w:t>supra,</w:t>
      </w:r>
    </w:p>
    <w:p>
      <w:pPr>
        <w:spacing w:before="0"/>
        <w:ind w:left="120" w:right="0" w:firstLine="0"/>
        <w:jc w:val="both"/>
        <w:rPr>
          <w:sz w:val="16"/>
        </w:rPr>
      </w:pPr>
      <w:r>
        <w:rPr>
          <w:sz w:val="16"/>
        </w:rPr>
        <w:t>párr. 176.</w:t>
      </w:r>
    </w:p>
    <w:p>
      <w:pPr>
        <w:tabs>
          <w:tab w:pos="687" w:val="left" w:leader="none"/>
        </w:tabs>
        <w:spacing w:before="60"/>
        <w:ind w:left="120" w:right="117" w:firstLine="0"/>
        <w:jc w:val="both"/>
        <w:rPr>
          <w:sz w:val="16"/>
        </w:rPr>
      </w:pPr>
      <w:r>
        <w:rPr>
          <w:position w:val="6"/>
          <w:sz w:val="10"/>
        </w:rPr>
        <w:t>492</w:t>
        <w:tab/>
      </w:r>
      <w:r>
        <w:rPr>
          <w:sz w:val="16"/>
        </w:rPr>
        <w:t>En</w:t>
      </w:r>
      <w:r>
        <w:rPr>
          <w:spacing w:val="17"/>
          <w:sz w:val="16"/>
        </w:rPr>
        <w:t> </w:t>
      </w:r>
      <w:r>
        <w:rPr>
          <w:sz w:val="16"/>
        </w:rPr>
        <w:t>este</w:t>
      </w:r>
      <w:r>
        <w:rPr>
          <w:spacing w:val="17"/>
          <w:sz w:val="16"/>
        </w:rPr>
        <w:t> </w:t>
      </w:r>
      <w:r>
        <w:rPr>
          <w:sz w:val="16"/>
        </w:rPr>
        <w:t>sentido,</w:t>
      </w:r>
      <w:r>
        <w:rPr>
          <w:spacing w:val="17"/>
          <w:sz w:val="16"/>
        </w:rPr>
        <w:t> </w:t>
      </w:r>
      <w:r>
        <w:rPr>
          <w:sz w:val="16"/>
        </w:rPr>
        <w:t>la</w:t>
      </w:r>
      <w:r>
        <w:rPr>
          <w:spacing w:val="17"/>
          <w:sz w:val="16"/>
        </w:rPr>
        <w:t> </w:t>
      </w:r>
      <w:r>
        <w:rPr>
          <w:sz w:val="16"/>
        </w:rPr>
        <w:t>Comisión</w:t>
      </w:r>
      <w:r>
        <w:rPr>
          <w:spacing w:val="18"/>
          <w:sz w:val="16"/>
        </w:rPr>
        <w:t> </w:t>
      </w:r>
      <w:r>
        <w:rPr>
          <w:sz w:val="16"/>
        </w:rPr>
        <w:t>Interamericana</w:t>
      </w:r>
      <w:r>
        <w:rPr>
          <w:spacing w:val="17"/>
          <w:sz w:val="16"/>
        </w:rPr>
        <w:t> </w:t>
      </w:r>
      <w:r>
        <w:rPr>
          <w:sz w:val="16"/>
        </w:rPr>
        <w:t>ha</w:t>
      </w:r>
      <w:r>
        <w:rPr>
          <w:spacing w:val="17"/>
          <w:sz w:val="16"/>
        </w:rPr>
        <w:t> </w:t>
      </w:r>
      <w:r>
        <w:rPr>
          <w:sz w:val="16"/>
        </w:rPr>
        <w:t>constatado</w:t>
      </w:r>
      <w:r>
        <w:rPr>
          <w:spacing w:val="17"/>
          <w:sz w:val="16"/>
        </w:rPr>
        <w:t> </w:t>
      </w:r>
      <w:r>
        <w:rPr>
          <w:sz w:val="16"/>
        </w:rPr>
        <w:t>que</w:t>
      </w:r>
      <w:r>
        <w:rPr>
          <w:spacing w:val="17"/>
          <w:sz w:val="16"/>
        </w:rPr>
        <w:t> </w:t>
      </w:r>
      <w:r>
        <w:rPr>
          <w:sz w:val="16"/>
        </w:rPr>
        <w:t>la</w:t>
      </w:r>
      <w:r>
        <w:rPr>
          <w:spacing w:val="17"/>
          <w:sz w:val="16"/>
        </w:rPr>
        <w:t> </w:t>
      </w:r>
      <w:r>
        <w:rPr>
          <w:sz w:val="16"/>
        </w:rPr>
        <w:t>mayoría</w:t>
      </w:r>
      <w:r>
        <w:rPr>
          <w:spacing w:val="17"/>
          <w:sz w:val="16"/>
        </w:rPr>
        <w:t> </w:t>
      </w:r>
      <w:r>
        <w:rPr>
          <w:sz w:val="16"/>
        </w:rPr>
        <w:t>de</w:t>
      </w:r>
      <w:r>
        <w:rPr>
          <w:spacing w:val="17"/>
          <w:sz w:val="16"/>
        </w:rPr>
        <w:t> </w:t>
      </w:r>
      <w:r>
        <w:rPr>
          <w:sz w:val="16"/>
        </w:rPr>
        <w:t>los</w:t>
      </w:r>
      <w:r>
        <w:rPr>
          <w:spacing w:val="18"/>
          <w:sz w:val="16"/>
        </w:rPr>
        <w:t> </w:t>
      </w:r>
      <w:r>
        <w:rPr>
          <w:sz w:val="16"/>
        </w:rPr>
        <w:t>Estados</w:t>
      </w:r>
      <w:r>
        <w:rPr>
          <w:spacing w:val="17"/>
          <w:sz w:val="16"/>
        </w:rPr>
        <w:t> </w:t>
      </w:r>
      <w:r>
        <w:rPr>
          <w:sz w:val="16"/>
        </w:rPr>
        <w:t>Miembros</w:t>
      </w:r>
      <w:r>
        <w:rPr>
          <w:spacing w:val="17"/>
          <w:sz w:val="16"/>
        </w:rPr>
        <w:t> </w:t>
      </w:r>
      <w:r>
        <w:rPr>
          <w:sz w:val="16"/>
        </w:rPr>
        <w:t>de</w:t>
      </w:r>
      <w:r>
        <w:rPr>
          <w:spacing w:val="17"/>
          <w:sz w:val="16"/>
        </w:rPr>
        <w:t> </w:t>
      </w:r>
      <w:r>
        <w:rPr>
          <w:sz w:val="16"/>
        </w:rPr>
        <w:t>la</w:t>
      </w:r>
      <w:r>
        <w:rPr>
          <w:spacing w:val="17"/>
          <w:sz w:val="16"/>
        </w:rPr>
        <w:t> </w:t>
      </w:r>
      <w:r>
        <w:rPr>
          <w:sz w:val="16"/>
        </w:rPr>
        <w:t>OEA</w:t>
      </w:r>
      <w:r>
        <w:rPr>
          <w:spacing w:val="17"/>
          <w:sz w:val="16"/>
        </w:rPr>
        <w:t> </w:t>
      </w:r>
      <w:r>
        <w:rPr>
          <w:sz w:val="16"/>
        </w:rPr>
        <w:t>no</w:t>
      </w:r>
      <w:r>
        <w:rPr>
          <w:w w:val="99"/>
          <w:sz w:val="16"/>
        </w:rPr>
        <w:t> </w:t>
      </w:r>
      <w:r>
        <w:rPr>
          <w:sz w:val="16"/>
        </w:rPr>
        <w:t>recopilan</w:t>
      </w:r>
      <w:r>
        <w:rPr>
          <w:spacing w:val="-2"/>
          <w:sz w:val="16"/>
        </w:rPr>
        <w:t> </w:t>
      </w:r>
      <w:r>
        <w:rPr>
          <w:sz w:val="16"/>
        </w:rPr>
        <w:t>datos</w:t>
      </w:r>
      <w:r>
        <w:rPr>
          <w:spacing w:val="-3"/>
          <w:sz w:val="16"/>
        </w:rPr>
        <w:t> </w:t>
      </w:r>
      <w:r>
        <w:rPr>
          <w:sz w:val="16"/>
        </w:rPr>
        <w:t>sobre</w:t>
      </w:r>
      <w:r>
        <w:rPr>
          <w:spacing w:val="-4"/>
          <w:sz w:val="16"/>
        </w:rPr>
        <w:t> </w:t>
      </w:r>
      <w:r>
        <w:rPr>
          <w:sz w:val="16"/>
        </w:rPr>
        <w:t>la</w:t>
      </w:r>
      <w:r>
        <w:rPr>
          <w:spacing w:val="-3"/>
          <w:sz w:val="16"/>
        </w:rPr>
        <w:t> </w:t>
      </w:r>
      <w:r>
        <w:rPr>
          <w:sz w:val="16"/>
        </w:rPr>
        <w:t>violencia</w:t>
      </w:r>
      <w:r>
        <w:rPr>
          <w:spacing w:val="-3"/>
          <w:sz w:val="16"/>
        </w:rPr>
        <w:t> </w:t>
      </w:r>
      <w:r>
        <w:rPr>
          <w:sz w:val="16"/>
        </w:rPr>
        <w:t>contra</w:t>
      </w:r>
      <w:r>
        <w:rPr>
          <w:spacing w:val="-3"/>
          <w:sz w:val="16"/>
        </w:rPr>
        <w:t> </w:t>
      </w:r>
      <w:r>
        <w:rPr>
          <w:sz w:val="16"/>
        </w:rPr>
        <w:t>personas</w:t>
      </w:r>
      <w:r>
        <w:rPr>
          <w:spacing w:val="-2"/>
          <w:sz w:val="16"/>
        </w:rPr>
        <w:t> </w:t>
      </w:r>
      <w:r>
        <w:rPr>
          <w:sz w:val="16"/>
        </w:rPr>
        <w:t>LGBTI.</w:t>
      </w:r>
      <w:r>
        <w:rPr>
          <w:spacing w:val="-4"/>
          <w:sz w:val="16"/>
        </w:rPr>
        <w:t> </w:t>
      </w:r>
      <w:r>
        <w:rPr>
          <w:i/>
          <w:sz w:val="16"/>
        </w:rPr>
        <w:t>Cfr</w:t>
      </w:r>
      <w:r>
        <w:rPr>
          <w:sz w:val="16"/>
        </w:rPr>
        <w:t>.</w:t>
      </w:r>
      <w:r>
        <w:rPr>
          <w:spacing w:val="-4"/>
          <w:sz w:val="16"/>
        </w:rPr>
        <w:t> </w:t>
      </w:r>
      <w:r>
        <w:rPr>
          <w:sz w:val="16"/>
        </w:rPr>
        <w:t>CIDH.</w:t>
      </w:r>
      <w:r>
        <w:rPr>
          <w:spacing w:val="-3"/>
          <w:sz w:val="16"/>
        </w:rPr>
        <w:t> </w:t>
      </w:r>
      <w:r>
        <w:rPr>
          <w:sz w:val="16"/>
        </w:rPr>
        <w:t>Registro</w:t>
      </w:r>
      <w:r>
        <w:rPr>
          <w:spacing w:val="-3"/>
          <w:sz w:val="16"/>
        </w:rPr>
        <w:t> </w:t>
      </w:r>
      <w:r>
        <w:rPr>
          <w:sz w:val="16"/>
        </w:rPr>
        <w:t>de</w:t>
      </w:r>
      <w:r>
        <w:rPr>
          <w:spacing w:val="-3"/>
          <w:sz w:val="16"/>
        </w:rPr>
        <w:t> </w:t>
      </w:r>
      <w:r>
        <w:rPr>
          <w:sz w:val="16"/>
        </w:rPr>
        <w:t>Violencia</w:t>
      </w:r>
      <w:r>
        <w:rPr>
          <w:spacing w:val="-2"/>
          <w:sz w:val="16"/>
        </w:rPr>
        <w:t> </w:t>
      </w:r>
      <w:r>
        <w:rPr>
          <w:sz w:val="16"/>
        </w:rPr>
        <w:t>contra</w:t>
      </w:r>
      <w:r>
        <w:rPr>
          <w:spacing w:val="-3"/>
          <w:sz w:val="16"/>
        </w:rPr>
        <w:t> </w:t>
      </w:r>
      <w:r>
        <w:rPr>
          <w:sz w:val="16"/>
        </w:rPr>
        <w:t>Personas</w:t>
      </w:r>
      <w:r>
        <w:rPr>
          <w:spacing w:val="-1"/>
          <w:sz w:val="16"/>
        </w:rPr>
        <w:t> </w:t>
      </w:r>
      <w:r>
        <w:rPr>
          <w:sz w:val="16"/>
        </w:rPr>
        <w:t>LGBTI.</w:t>
      </w:r>
      <w:r>
        <w:rPr>
          <w:spacing w:val="-4"/>
          <w:sz w:val="16"/>
        </w:rPr>
        <w:t> </w:t>
      </w:r>
      <w:r>
        <w:rPr>
          <w:sz w:val="16"/>
        </w:rPr>
        <w:t>Disponible en: </w:t>
      </w:r>
      <w:hyperlink r:id="rId90">
        <w:r>
          <w:rPr>
            <w:sz w:val="16"/>
          </w:rPr>
          <w:t>http://www.oas.org/es/cidh/multimedia/2015/violencia-LGBTI/registro-violencia-LGBTI.html</w:t>
        </w:r>
      </w:hyperlink>
      <w:r>
        <w:rPr>
          <w:sz w:val="16"/>
        </w:rPr>
        <w:t> Esto mismo fue señalado, por</w:t>
      </w:r>
      <w:r>
        <w:rPr>
          <w:spacing w:val="-8"/>
          <w:sz w:val="16"/>
        </w:rPr>
        <w:t> </w:t>
      </w:r>
      <w:r>
        <w:rPr>
          <w:sz w:val="16"/>
        </w:rPr>
        <w:t>ejemplo,</w:t>
      </w:r>
      <w:r>
        <w:rPr>
          <w:spacing w:val="-6"/>
          <w:sz w:val="16"/>
        </w:rPr>
        <w:t> </w:t>
      </w:r>
      <w:r>
        <w:rPr>
          <w:sz w:val="16"/>
        </w:rPr>
        <w:t>en</w:t>
      </w:r>
      <w:r>
        <w:rPr>
          <w:spacing w:val="-9"/>
          <w:sz w:val="16"/>
        </w:rPr>
        <w:t> </w:t>
      </w:r>
      <w:r>
        <w:rPr>
          <w:sz w:val="16"/>
        </w:rPr>
        <w:t>las</w:t>
      </w:r>
      <w:r>
        <w:rPr>
          <w:spacing w:val="-8"/>
          <w:sz w:val="16"/>
        </w:rPr>
        <w:t> </w:t>
      </w:r>
      <w:r>
        <w:rPr>
          <w:sz w:val="16"/>
        </w:rPr>
        <w:t>observaciones</w:t>
      </w:r>
      <w:r>
        <w:rPr>
          <w:spacing w:val="-8"/>
          <w:sz w:val="16"/>
        </w:rPr>
        <w:t> </w:t>
      </w:r>
      <w:r>
        <w:rPr>
          <w:sz w:val="16"/>
        </w:rPr>
        <w:t>escritas</w:t>
      </w:r>
      <w:r>
        <w:rPr>
          <w:spacing w:val="-9"/>
          <w:sz w:val="16"/>
        </w:rPr>
        <w:t> </w:t>
      </w:r>
      <w:r>
        <w:rPr>
          <w:sz w:val="16"/>
        </w:rPr>
        <w:t>presentadas</w:t>
      </w:r>
      <w:r>
        <w:rPr>
          <w:spacing w:val="-9"/>
          <w:sz w:val="16"/>
        </w:rPr>
        <w:t> </w:t>
      </w:r>
      <w:r>
        <w:rPr>
          <w:sz w:val="16"/>
        </w:rPr>
        <w:t>por</w:t>
      </w:r>
      <w:r>
        <w:rPr>
          <w:spacing w:val="-7"/>
          <w:sz w:val="16"/>
        </w:rPr>
        <w:t> </w:t>
      </w:r>
      <w:r>
        <w:rPr>
          <w:sz w:val="16"/>
        </w:rPr>
        <w:t>el</w:t>
      </w:r>
      <w:r>
        <w:rPr>
          <w:spacing w:val="-9"/>
          <w:sz w:val="16"/>
        </w:rPr>
        <w:t> </w:t>
      </w:r>
      <w:r>
        <w:rPr>
          <w:sz w:val="16"/>
        </w:rPr>
        <w:t>ILANUD</w:t>
      </w:r>
      <w:r>
        <w:rPr>
          <w:spacing w:val="-5"/>
          <w:sz w:val="16"/>
        </w:rPr>
        <w:t> </w:t>
      </w:r>
      <w:r>
        <w:rPr>
          <w:sz w:val="16"/>
        </w:rPr>
        <w:t>(expediente</w:t>
      </w:r>
      <w:r>
        <w:rPr>
          <w:spacing w:val="-9"/>
          <w:sz w:val="16"/>
        </w:rPr>
        <w:t> </w:t>
      </w:r>
      <w:r>
        <w:rPr>
          <w:sz w:val="16"/>
        </w:rPr>
        <w:t>de</w:t>
      </w:r>
      <w:r>
        <w:rPr>
          <w:spacing w:val="-8"/>
          <w:sz w:val="16"/>
        </w:rPr>
        <w:t> </w:t>
      </w:r>
      <w:r>
        <w:rPr>
          <w:sz w:val="16"/>
        </w:rPr>
        <w:t>observaciones,</w:t>
      </w:r>
      <w:r>
        <w:rPr>
          <w:spacing w:val="-9"/>
          <w:sz w:val="16"/>
        </w:rPr>
        <w:t> </w:t>
      </w:r>
      <w:r>
        <w:rPr>
          <w:sz w:val="16"/>
        </w:rPr>
        <w:t>folio</w:t>
      </w:r>
      <w:r>
        <w:rPr>
          <w:spacing w:val="-8"/>
          <w:sz w:val="16"/>
        </w:rPr>
        <w:t> </w:t>
      </w:r>
      <w:r>
        <w:rPr>
          <w:sz w:val="16"/>
        </w:rPr>
        <w:t>594)</w:t>
      </w:r>
      <w:r>
        <w:rPr>
          <w:spacing w:val="-7"/>
          <w:sz w:val="16"/>
        </w:rPr>
        <w:t> </w:t>
      </w:r>
      <w:r>
        <w:rPr>
          <w:sz w:val="16"/>
        </w:rPr>
        <w:t>y</w:t>
      </w:r>
      <w:r>
        <w:rPr>
          <w:spacing w:val="-8"/>
          <w:sz w:val="16"/>
        </w:rPr>
        <w:t> </w:t>
      </w:r>
      <w:r>
        <w:rPr>
          <w:sz w:val="16"/>
        </w:rPr>
        <w:t>la</w:t>
      </w:r>
      <w:r>
        <w:rPr>
          <w:spacing w:val="-8"/>
          <w:sz w:val="16"/>
        </w:rPr>
        <w:t> </w:t>
      </w:r>
      <w:r>
        <w:rPr>
          <w:sz w:val="16"/>
        </w:rPr>
        <w:t>APT</w:t>
      </w:r>
      <w:r>
        <w:rPr>
          <w:spacing w:val="-8"/>
          <w:sz w:val="16"/>
        </w:rPr>
        <w:t> </w:t>
      </w:r>
      <w:r>
        <w:rPr>
          <w:sz w:val="16"/>
        </w:rPr>
        <w:t>junto con Mecanismos Nacionales de Prevención de Tortura (expediente de observaciones, folio 2646.11). Véase en el mismo sentido, Procuración Penitenciaria de la Nación Argentina, Almas Cautivas, Casa de las Muñecas Tiresias, Casa Hogar Paola Buenrostro,</w:t>
      </w:r>
      <w:r>
        <w:rPr>
          <w:spacing w:val="-4"/>
          <w:sz w:val="16"/>
        </w:rPr>
        <w:t> </w:t>
      </w:r>
      <w:r>
        <w:rPr>
          <w:sz w:val="16"/>
        </w:rPr>
        <w:t>el</w:t>
      </w:r>
      <w:r>
        <w:rPr>
          <w:spacing w:val="-4"/>
          <w:sz w:val="16"/>
        </w:rPr>
        <w:t> </w:t>
      </w:r>
      <w:r>
        <w:rPr>
          <w:sz w:val="16"/>
        </w:rPr>
        <w:t>Consorcio</w:t>
      </w:r>
      <w:r>
        <w:rPr>
          <w:spacing w:val="-4"/>
          <w:sz w:val="16"/>
        </w:rPr>
        <w:t> </w:t>
      </w:r>
      <w:r>
        <w:rPr>
          <w:sz w:val="16"/>
        </w:rPr>
        <w:t>Internacional</w:t>
      </w:r>
      <w:r>
        <w:rPr>
          <w:spacing w:val="-4"/>
          <w:sz w:val="16"/>
        </w:rPr>
        <w:t> </w:t>
      </w:r>
      <w:r>
        <w:rPr>
          <w:sz w:val="16"/>
        </w:rPr>
        <w:t>sobre</w:t>
      </w:r>
      <w:r>
        <w:rPr>
          <w:spacing w:val="-4"/>
          <w:sz w:val="16"/>
        </w:rPr>
        <w:t> </w:t>
      </w:r>
      <w:r>
        <w:rPr>
          <w:sz w:val="16"/>
        </w:rPr>
        <w:t>Políticas</w:t>
      </w:r>
      <w:r>
        <w:rPr>
          <w:spacing w:val="-4"/>
          <w:sz w:val="16"/>
        </w:rPr>
        <w:t> </w:t>
      </w:r>
      <w:r>
        <w:rPr>
          <w:sz w:val="16"/>
        </w:rPr>
        <w:t>de</w:t>
      </w:r>
      <w:r>
        <w:rPr>
          <w:spacing w:val="-3"/>
          <w:sz w:val="16"/>
        </w:rPr>
        <w:t> </w:t>
      </w:r>
      <w:r>
        <w:rPr>
          <w:sz w:val="16"/>
        </w:rPr>
        <w:t>Drogas,</w:t>
      </w:r>
      <w:r>
        <w:rPr>
          <w:spacing w:val="-4"/>
          <w:sz w:val="16"/>
        </w:rPr>
        <w:t> </w:t>
      </w:r>
      <w:r>
        <w:rPr>
          <w:sz w:val="16"/>
        </w:rPr>
        <w:t>Dejusticia,</w:t>
      </w:r>
      <w:r>
        <w:rPr>
          <w:spacing w:val="-4"/>
          <w:sz w:val="16"/>
        </w:rPr>
        <w:t> </w:t>
      </w:r>
      <w:r>
        <w:rPr>
          <w:sz w:val="16"/>
        </w:rPr>
        <w:t>Equis:</w:t>
      </w:r>
      <w:r>
        <w:rPr>
          <w:spacing w:val="-4"/>
          <w:sz w:val="16"/>
        </w:rPr>
        <w:t> </w:t>
      </w:r>
      <w:r>
        <w:rPr>
          <w:sz w:val="16"/>
        </w:rPr>
        <w:t>Justicia</w:t>
      </w:r>
      <w:r>
        <w:rPr>
          <w:spacing w:val="-3"/>
          <w:sz w:val="16"/>
        </w:rPr>
        <w:t> </w:t>
      </w:r>
      <w:r>
        <w:rPr>
          <w:sz w:val="16"/>
        </w:rPr>
        <w:t>para</w:t>
      </w:r>
      <w:r>
        <w:rPr>
          <w:spacing w:val="-4"/>
          <w:sz w:val="16"/>
        </w:rPr>
        <w:t> </w:t>
      </w:r>
      <w:r>
        <w:rPr>
          <w:sz w:val="16"/>
        </w:rPr>
        <w:t>las</w:t>
      </w:r>
      <w:r>
        <w:rPr>
          <w:spacing w:val="-4"/>
          <w:sz w:val="16"/>
        </w:rPr>
        <w:t> </w:t>
      </w:r>
      <w:r>
        <w:rPr>
          <w:sz w:val="16"/>
        </w:rPr>
        <w:t>Mujeres,</w:t>
      </w:r>
      <w:r>
        <w:rPr>
          <w:spacing w:val="-4"/>
          <w:sz w:val="16"/>
        </w:rPr>
        <w:t> </w:t>
      </w:r>
      <w:r>
        <w:rPr>
          <w:sz w:val="16"/>
        </w:rPr>
        <w:t>Red</w:t>
      </w:r>
      <w:r>
        <w:rPr>
          <w:spacing w:val="-4"/>
          <w:sz w:val="16"/>
        </w:rPr>
        <w:t> </w:t>
      </w:r>
      <w:r>
        <w:rPr>
          <w:sz w:val="16"/>
        </w:rPr>
        <w:t>Corpora</w:t>
      </w:r>
      <w:r>
        <w:rPr>
          <w:spacing w:val="-4"/>
          <w:sz w:val="16"/>
        </w:rPr>
        <w:t> </w:t>
      </w:r>
      <w:r>
        <w:rPr>
          <w:sz w:val="16"/>
        </w:rPr>
        <w:t>en Libertad y Oficina en Washington para Asuntos Latinoamericanos. Informe sobre Mujeres trans privadas de libertad, págs.</w:t>
      </w:r>
      <w:r>
        <w:rPr>
          <w:spacing w:val="26"/>
          <w:sz w:val="16"/>
        </w:rPr>
        <w:t> </w:t>
      </w:r>
      <w:r>
        <w:rPr>
          <w:sz w:val="16"/>
        </w:rPr>
        <w:t>8</w:t>
      </w:r>
    </w:p>
    <w:p>
      <w:pPr>
        <w:pStyle w:val="BodyText"/>
        <w:spacing w:before="10"/>
        <w:rPr>
          <w:sz w:val="13"/>
        </w:rPr>
      </w:pPr>
    </w:p>
    <w:p>
      <w:pPr>
        <w:spacing w:before="99"/>
        <w:ind w:left="140" w:right="140" w:firstLine="0"/>
        <w:jc w:val="center"/>
        <w:rPr>
          <w:sz w:val="16"/>
        </w:rPr>
      </w:pPr>
      <w:r>
        <w:rPr>
          <w:sz w:val="16"/>
        </w:rPr>
        <w:t>92</w:t>
      </w:r>
    </w:p>
    <w:p>
      <w:pPr>
        <w:spacing w:after="0"/>
        <w:jc w:val="center"/>
        <w:rPr>
          <w:sz w:val="16"/>
        </w:rPr>
        <w:sectPr>
          <w:footerReference w:type="default" r:id="rId89"/>
          <w:pgSz w:w="12240" w:h="15840"/>
          <w:pgMar w:footer="0" w:header="0" w:top="1360" w:bottom="280" w:left="960" w:right="960"/>
        </w:sectPr>
      </w:pPr>
    </w:p>
    <w:p>
      <w:pPr>
        <w:pStyle w:val="BodyText"/>
        <w:spacing w:before="80"/>
        <w:ind w:left="120" w:right="117"/>
        <w:jc w:val="both"/>
      </w:pPr>
      <w:r>
        <w:rPr/>
        <w:t>con el SPT, la falta de estadísticas sobre los malos tratos y la tortura por razón de la orientación sexual y la identidad de género, obedece a la ausencia de métodos apropiados de autoidentificación y de recopilación y procesamiento de datos</w:t>
      </w:r>
      <w:r>
        <w:rPr>
          <w:position w:val="7"/>
          <w:sz w:val="13"/>
        </w:rPr>
        <w:t>493</w:t>
      </w:r>
      <w:r>
        <w:rPr/>
        <w:t>. Esta situación contribuye a la invisibilización de las personas LGBTI</w:t>
      </w:r>
      <w:r>
        <w:rPr>
          <w:position w:val="7"/>
          <w:sz w:val="13"/>
        </w:rPr>
        <w:t>494</w:t>
      </w:r>
      <w:r>
        <w:rPr/>
        <w:t>.</w:t>
      </w:r>
    </w:p>
    <w:p>
      <w:pPr>
        <w:pStyle w:val="BodyText"/>
        <w:spacing w:before="11"/>
        <w:rPr>
          <w:sz w:val="19"/>
        </w:rPr>
      </w:pPr>
    </w:p>
    <w:p>
      <w:pPr>
        <w:pStyle w:val="ListParagraph"/>
        <w:numPr>
          <w:ilvl w:val="0"/>
          <w:numId w:val="24"/>
        </w:numPr>
        <w:tabs>
          <w:tab w:pos="840" w:val="left" w:leader="none"/>
        </w:tabs>
        <w:spacing w:line="240" w:lineRule="auto" w:before="1" w:after="0"/>
        <w:ind w:left="120" w:right="116" w:firstLine="0"/>
        <w:jc w:val="both"/>
        <w:rPr>
          <w:sz w:val="20"/>
        </w:rPr>
      </w:pPr>
      <w:r>
        <w:rPr>
          <w:sz w:val="20"/>
        </w:rPr>
        <w:t>En</w:t>
      </w:r>
      <w:r>
        <w:rPr>
          <w:spacing w:val="-12"/>
          <w:sz w:val="20"/>
        </w:rPr>
        <w:t> </w:t>
      </w:r>
      <w:r>
        <w:rPr>
          <w:sz w:val="20"/>
        </w:rPr>
        <w:t>respuesta</w:t>
      </w:r>
      <w:r>
        <w:rPr>
          <w:spacing w:val="-13"/>
          <w:sz w:val="20"/>
        </w:rPr>
        <w:t> </w:t>
      </w:r>
      <w:r>
        <w:rPr>
          <w:sz w:val="20"/>
        </w:rPr>
        <w:t>a</w:t>
      </w:r>
      <w:r>
        <w:rPr>
          <w:spacing w:val="-13"/>
          <w:sz w:val="20"/>
        </w:rPr>
        <w:t> </w:t>
      </w:r>
      <w:r>
        <w:rPr>
          <w:sz w:val="20"/>
        </w:rPr>
        <w:t>este</w:t>
      </w:r>
      <w:r>
        <w:rPr>
          <w:spacing w:val="-12"/>
          <w:sz w:val="20"/>
        </w:rPr>
        <w:t> </w:t>
      </w:r>
      <w:r>
        <w:rPr>
          <w:sz w:val="20"/>
        </w:rPr>
        <w:t>déficit,</w:t>
      </w:r>
      <w:r>
        <w:rPr>
          <w:spacing w:val="-13"/>
          <w:sz w:val="20"/>
        </w:rPr>
        <w:t> </w:t>
      </w:r>
      <w:r>
        <w:rPr>
          <w:sz w:val="20"/>
        </w:rPr>
        <w:t>la</w:t>
      </w:r>
      <w:r>
        <w:rPr>
          <w:spacing w:val="-12"/>
          <w:sz w:val="20"/>
        </w:rPr>
        <w:t> </w:t>
      </w:r>
      <w:r>
        <w:rPr>
          <w:sz w:val="20"/>
        </w:rPr>
        <w:t>Asamblea</w:t>
      </w:r>
      <w:r>
        <w:rPr>
          <w:spacing w:val="-13"/>
          <w:sz w:val="20"/>
        </w:rPr>
        <w:t> </w:t>
      </w:r>
      <w:r>
        <w:rPr>
          <w:sz w:val="20"/>
        </w:rPr>
        <w:t>General</w:t>
      </w:r>
      <w:r>
        <w:rPr>
          <w:spacing w:val="-12"/>
          <w:sz w:val="20"/>
        </w:rPr>
        <w:t> </w:t>
      </w:r>
      <w:r>
        <w:rPr>
          <w:sz w:val="20"/>
        </w:rPr>
        <w:t>de</w:t>
      </w:r>
      <w:r>
        <w:rPr>
          <w:spacing w:val="-11"/>
          <w:sz w:val="20"/>
        </w:rPr>
        <w:t> </w:t>
      </w:r>
      <w:r>
        <w:rPr>
          <w:sz w:val="20"/>
        </w:rPr>
        <w:t>la</w:t>
      </w:r>
      <w:r>
        <w:rPr>
          <w:spacing w:val="-13"/>
          <w:sz w:val="20"/>
        </w:rPr>
        <w:t> </w:t>
      </w:r>
      <w:r>
        <w:rPr>
          <w:sz w:val="20"/>
        </w:rPr>
        <w:t>OEA</w:t>
      </w:r>
      <w:r>
        <w:rPr>
          <w:spacing w:val="-14"/>
          <w:sz w:val="20"/>
        </w:rPr>
        <w:t> </w:t>
      </w:r>
      <w:r>
        <w:rPr>
          <w:sz w:val="20"/>
        </w:rPr>
        <w:t>ha</w:t>
      </w:r>
      <w:r>
        <w:rPr>
          <w:spacing w:val="-12"/>
          <w:sz w:val="20"/>
        </w:rPr>
        <w:t> </w:t>
      </w:r>
      <w:r>
        <w:rPr>
          <w:sz w:val="20"/>
        </w:rPr>
        <w:t>instado</w:t>
      </w:r>
      <w:r>
        <w:rPr>
          <w:spacing w:val="-11"/>
          <w:sz w:val="20"/>
        </w:rPr>
        <w:t> </w:t>
      </w:r>
      <w:r>
        <w:rPr>
          <w:sz w:val="20"/>
        </w:rPr>
        <w:t>a</w:t>
      </w:r>
      <w:r>
        <w:rPr>
          <w:spacing w:val="-13"/>
          <w:sz w:val="20"/>
        </w:rPr>
        <w:t> </w:t>
      </w:r>
      <w:r>
        <w:rPr>
          <w:sz w:val="20"/>
        </w:rPr>
        <w:t>los</w:t>
      </w:r>
      <w:r>
        <w:rPr>
          <w:spacing w:val="-13"/>
          <w:sz w:val="20"/>
        </w:rPr>
        <w:t> </w:t>
      </w:r>
      <w:r>
        <w:rPr>
          <w:sz w:val="20"/>
        </w:rPr>
        <w:t>Estados</w:t>
      </w:r>
      <w:r>
        <w:rPr>
          <w:spacing w:val="-13"/>
          <w:sz w:val="20"/>
        </w:rPr>
        <w:t> </w:t>
      </w:r>
      <w:r>
        <w:rPr>
          <w:sz w:val="20"/>
        </w:rPr>
        <w:t>a</w:t>
      </w:r>
      <w:r>
        <w:rPr>
          <w:spacing w:val="-12"/>
          <w:sz w:val="20"/>
        </w:rPr>
        <w:t> </w:t>
      </w:r>
      <w:r>
        <w:rPr>
          <w:sz w:val="20"/>
        </w:rPr>
        <w:t>producir “datos sobre la violencia homofóbica y transfóbica, con miras a promover políticas públicas que protejan</w:t>
      </w:r>
      <w:r>
        <w:rPr>
          <w:spacing w:val="-7"/>
          <w:sz w:val="20"/>
        </w:rPr>
        <w:t> </w:t>
      </w:r>
      <w:r>
        <w:rPr>
          <w:sz w:val="20"/>
        </w:rPr>
        <w:t>los</w:t>
      </w:r>
      <w:r>
        <w:rPr>
          <w:spacing w:val="-7"/>
          <w:sz w:val="20"/>
        </w:rPr>
        <w:t> </w:t>
      </w:r>
      <w:r>
        <w:rPr>
          <w:sz w:val="20"/>
        </w:rPr>
        <w:t>derechos</w:t>
      </w:r>
      <w:r>
        <w:rPr>
          <w:spacing w:val="-7"/>
          <w:sz w:val="20"/>
        </w:rPr>
        <w:t> </w:t>
      </w:r>
      <w:r>
        <w:rPr>
          <w:sz w:val="20"/>
        </w:rPr>
        <w:t>humanos</w:t>
      </w:r>
      <w:r>
        <w:rPr>
          <w:spacing w:val="-7"/>
          <w:sz w:val="20"/>
        </w:rPr>
        <w:t> </w:t>
      </w:r>
      <w:r>
        <w:rPr>
          <w:sz w:val="20"/>
        </w:rPr>
        <w:t>de</w:t>
      </w:r>
      <w:r>
        <w:rPr>
          <w:spacing w:val="-6"/>
          <w:sz w:val="20"/>
        </w:rPr>
        <w:t> </w:t>
      </w:r>
      <w:r>
        <w:rPr>
          <w:sz w:val="20"/>
        </w:rPr>
        <w:t>las</w:t>
      </w:r>
      <w:r>
        <w:rPr>
          <w:spacing w:val="-6"/>
          <w:sz w:val="20"/>
        </w:rPr>
        <w:t> </w:t>
      </w:r>
      <w:r>
        <w:rPr>
          <w:sz w:val="20"/>
        </w:rPr>
        <w:t>lesbianas,</w:t>
      </w:r>
      <w:r>
        <w:rPr>
          <w:spacing w:val="-5"/>
          <w:sz w:val="20"/>
        </w:rPr>
        <w:t> </w:t>
      </w:r>
      <w:r>
        <w:rPr>
          <w:sz w:val="20"/>
        </w:rPr>
        <w:t>los</w:t>
      </w:r>
      <w:r>
        <w:rPr>
          <w:spacing w:val="-7"/>
          <w:sz w:val="20"/>
        </w:rPr>
        <w:t> </w:t>
      </w:r>
      <w:r>
        <w:rPr>
          <w:sz w:val="20"/>
        </w:rPr>
        <w:t>gays</w:t>
      </w:r>
      <w:r>
        <w:rPr>
          <w:spacing w:val="-7"/>
          <w:sz w:val="20"/>
        </w:rPr>
        <w:t> </w:t>
      </w:r>
      <w:r>
        <w:rPr>
          <w:sz w:val="20"/>
        </w:rPr>
        <w:t>y</w:t>
      </w:r>
      <w:r>
        <w:rPr>
          <w:spacing w:val="-7"/>
          <w:sz w:val="20"/>
        </w:rPr>
        <w:t> </w:t>
      </w:r>
      <w:r>
        <w:rPr>
          <w:sz w:val="20"/>
        </w:rPr>
        <w:t>las</w:t>
      </w:r>
      <w:r>
        <w:rPr>
          <w:spacing w:val="-6"/>
          <w:sz w:val="20"/>
        </w:rPr>
        <w:t> </w:t>
      </w:r>
      <w:r>
        <w:rPr>
          <w:sz w:val="20"/>
        </w:rPr>
        <w:t>personas</w:t>
      </w:r>
      <w:r>
        <w:rPr>
          <w:spacing w:val="-6"/>
          <w:sz w:val="20"/>
        </w:rPr>
        <w:t> </w:t>
      </w:r>
      <w:r>
        <w:rPr>
          <w:sz w:val="20"/>
        </w:rPr>
        <w:t>bisexuales,</w:t>
      </w:r>
      <w:r>
        <w:rPr>
          <w:spacing w:val="-5"/>
          <w:sz w:val="20"/>
        </w:rPr>
        <w:t> </w:t>
      </w:r>
      <w:r>
        <w:rPr>
          <w:sz w:val="20"/>
        </w:rPr>
        <w:t>trans</w:t>
      </w:r>
      <w:r>
        <w:rPr>
          <w:spacing w:val="-6"/>
          <w:sz w:val="20"/>
        </w:rPr>
        <w:t> </w:t>
      </w:r>
      <w:r>
        <w:rPr>
          <w:sz w:val="20"/>
        </w:rPr>
        <w:t>e</w:t>
      </w:r>
      <w:r>
        <w:rPr>
          <w:spacing w:val="-4"/>
          <w:sz w:val="20"/>
        </w:rPr>
        <w:t> </w:t>
      </w:r>
      <w:r>
        <w:rPr>
          <w:sz w:val="20"/>
        </w:rPr>
        <w:t>intersex (LGBTI)”</w:t>
      </w:r>
      <w:r>
        <w:rPr>
          <w:position w:val="7"/>
          <w:sz w:val="13"/>
        </w:rPr>
        <w:t>495</w:t>
      </w:r>
      <w:r>
        <w:rPr>
          <w:sz w:val="20"/>
        </w:rPr>
        <w:t>. Asimismo, el Experto Independiente de las Naciones Unidas sobre la protección contra la violencia y la discriminación por motivos de orientación sexual o identidad de género ha recomendado a los Estados poner en práctica “procedimientos exhaustivos de recopilación de datos a fin de poder evaluar con precisión y de manera uniforme el tipo, la prevalencia, las tendencias y las pautas de la violencia y la discriminación contra las personas lesbianas, gais, bisexuales, transgénero y de género no conforme. Los datos deberían desglosarse por comunidades, pero también atendiendo a otros factores, como la raza, el origen étnico, la religión o las creencias, el estado de salud, la edad, la clase y la casta o la situación migratoria o económica”, así como establecer</w:t>
      </w:r>
      <w:r>
        <w:rPr>
          <w:spacing w:val="-7"/>
          <w:sz w:val="20"/>
        </w:rPr>
        <w:t> </w:t>
      </w:r>
      <w:r>
        <w:rPr>
          <w:sz w:val="20"/>
        </w:rPr>
        <w:t>“sistemas</w:t>
      </w:r>
      <w:r>
        <w:rPr>
          <w:spacing w:val="-7"/>
          <w:sz w:val="20"/>
        </w:rPr>
        <w:t> </w:t>
      </w:r>
      <w:r>
        <w:rPr>
          <w:sz w:val="20"/>
        </w:rPr>
        <w:t>eficaces</w:t>
      </w:r>
      <w:r>
        <w:rPr>
          <w:spacing w:val="-6"/>
          <w:sz w:val="20"/>
        </w:rPr>
        <w:t> </w:t>
      </w:r>
      <w:r>
        <w:rPr>
          <w:sz w:val="20"/>
        </w:rPr>
        <w:t>para</w:t>
      </w:r>
      <w:r>
        <w:rPr>
          <w:spacing w:val="-7"/>
          <w:sz w:val="20"/>
        </w:rPr>
        <w:t> </w:t>
      </w:r>
      <w:r>
        <w:rPr>
          <w:sz w:val="20"/>
        </w:rPr>
        <w:t>registrar</w:t>
      </w:r>
      <w:r>
        <w:rPr>
          <w:spacing w:val="-7"/>
          <w:sz w:val="20"/>
        </w:rPr>
        <w:t> </w:t>
      </w:r>
      <w:r>
        <w:rPr>
          <w:sz w:val="20"/>
        </w:rPr>
        <w:t>y</w:t>
      </w:r>
      <w:r>
        <w:rPr>
          <w:spacing w:val="-7"/>
          <w:sz w:val="20"/>
        </w:rPr>
        <w:t> </w:t>
      </w:r>
      <w:r>
        <w:rPr>
          <w:sz w:val="20"/>
        </w:rPr>
        <w:t>denunciar</w:t>
      </w:r>
      <w:r>
        <w:rPr>
          <w:spacing w:val="-8"/>
          <w:sz w:val="20"/>
        </w:rPr>
        <w:t> </w:t>
      </w:r>
      <w:r>
        <w:rPr>
          <w:sz w:val="20"/>
        </w:rPr>
        <w:t>los</w:t>
      </w:r>
      <w:r>
        <w:rPr>
          <w:spacing w:val="-7"/>
          <w:sz w:val="20"/>
        </w:rPr>
        <w:t> </w:t>
      </w:r>
      <w:r>
        <w:rPr>
          <w:sz w:val="20"/>
        </w:rPr>
        <w:t>delitos</w:t>
      </w:r>
      <w:r>
        <w:rPr>
          <w:spacing w:val="-7"/>
          <w:sz w:val="20"/>
        </w:rPr>
        <w:t> </w:t>
      </w:r>
      <w:r>
        <w:rPr>
          <w:sz w:val="20"/>
        </w:rPr>
        <w:t>de</w:t>
      </w:r>
      <w:r>
        <w:rPr>
          <w:spacing w:val="-6"/>
          <w:sz w:val="20"/>
        </w:rPr>
        <w:t> </w:t>
      </w:r>
      <w:r>
        <w:rPr>
          <w:sz w:val="20"/>
        </w:rPr>
        <w:t>odio</w:t>
      </w:r>
      <w:r>
        <w:rPr>
          <w:spacing w:val="-6"/>
          <w:sz w:val="20"/>
        </w:rPr>
        <w:t> </w:t>
      </w:r>
      <w:r>
        <w:rPr>
          <w:sz w:val="20"/>
        </w:rPr>
        <w:t>basados</w:t>
      </w:r>
      <w:r>
        <w:rPr>
          <w:spacing w:val="-9"/>
          <w:sz w:val="20"/>
        </w:rPr>
        <w:t> </w:t>
      </w:r>
      <w:r>
        <w:rPr>
          <w:sz w:val="20"/>
        </w:rPr>
        <w:t>en</w:t>
      </w:r>
      <w:r>
        <w:rPr>
          <w:spacing w:val="-6"/>
          <w:sz w:val="20"/>
        </w:rPr>
        <w:t> </w:t>
      </w:r>
      <w:r>
        <w:rPr>
          <w:sz w:val="20"/>
        </w:rPr>
        <w:t>la</w:t>
      </w:r>
      <w:r>
        <w:rPr>
          <w:spacing w:val="-7"/>
          <w:sz w:val="20"/>
        </w:rPr>
        <w:t> </w:t>
      </w:r>
      <w:r>
        <w:rPr>
          <w:sz w:val="20"/>
        </w:rPr>
        <w:t>orientación sexual y la identidad de</w:t>
      </w:r>
      <w:r>
        <w:rPr>
          <w:spacing w:val="-6"/>
          <w:sz w:val="20"/>
        </w:rPr>
        <w:t> </w:t>
      </w:r>
      <w:r>
        <w:rPr>
          <w:sz w:val="20"/>
        </w:rPr>
        <w:t>género”</w:t>
      </w:r>
      <w:r>
        <w:rPr>
          <w:position w:val="7"/>
          <w:sz w:val="13"/>
        </w:rPr>
        <w:t>496</w:t>
      </w:r>
      <w:r>
        <w:rPr>
          <w:sz w:val="20"/>
        </w:rPr>
        <w:t>.</w:t>
      </w:r>
    </w:p>
    <w:p>
      <w:pPr>
        <w:pStyle w:val="BodyText"/>
        <w:spacing w:before="12"/>
        <w:rPr>
          <w:sz w:val="19"/>
        </w:rPr>
      </w:pPr>
    </w:p>
    <w:p>
      <w:pPr>
        <w:pStyle w:val="ListParagraph"/>
        <w:numPr>
          <w:ilvl w:val="0"/>
          <w:numId w:val="24"/>
        </w:numPr>
        <w:tabs>
          <w:tab w:pos="840" w:val="left" w:leader="none"/>
        </w:tabs>
        <w:spacing w:line="240" w:lineRule="auto" w:before="0" w:after="0"/>
        <w:ind w:left="120" w:right="115" w:firstLine="0"/>
        <w:jc w:val="both"/>
        <w:rPr>
          <w:sz w:val="20"/>
        </w:rPr>
      </w:pPr>
      <w:r>
        <w:rPr>
          <w:sz w:val="20"/>
        </w:rPr>
        <w:t>El Tribunal entiende que es necesario recolectar información integral sobre la violencia que sufren las personas LGBTI, y en particular aquellas privadas de la libertad, para el diseño de estrategias efectivas que prevengan y erradiquen nuevos actos de violencia y discriminación. Por tanto, la Corte considera que los Estados se encuentran obligados, en virtud de los artículos 1.1 y 2 de la Convención Americana, a diseñar e implementar, a través de los organismos estatales correspondientes, un sistema de recopilación de datos y cifras vinculadas a los casos de violencia contra las personas LGBTI privadas de la libertad, con el fin de evaluar con precisión y de manera uniforme</w:t>
      </w:r>
      <w:r>
        <w:rPr>
          <w:spacing w:val="-5"/>
          <w:sz w:val="20"/>
        </w:rPr>
        <w:t> </w:t>
      </w:r>
      <w:r>
        <w:rPr>
          <w:sz w:val="20"/>
        </w:rPr>
        <w:t>el</w:t>
      </w:r>
      <w:r>
        <w:rPr>
          <w:spacing w:val="-5"/>
          <w:sz w:val="20"/>
        </w:rPr>
        <w:t> </w:t>
      </w:r>
      <w:r>
        <w:rPr>
          <w:sz w:val="20"/>
        </w:rPr>
        <w:t>tipo,</w:t>
      </w:r>
      <w:r>
        <w:rPr>
          <w:spacing w:val="-5"/>
          <w:sz w:val="20"/>
        </w:rPr>
        <w:t> </w:t>
      </w:r>
      <w:r>
        <w:rPr>
          <w:sz w:val="20"/>
        </w:rPr>
        <w:t>la</w:t>
      </w:r>
      <w:r>
        <w:rPr>
          <w:spacing w:val="-5"/>
          <w:sz w:val="20"/>
        </w:rPr>
        <w:t> </w:t>
      </w:r>
      <w:r>
        <w:rPr>
          <w:sz w:val="20"/>
        </w:rPr>
        <w:t>prevalencia,</w:t>
      </w:r>
      <w:r>
        <w:rPr>
          <w:spacing w:val="-5"/>
          <w:sz w:val="20"/>
        </w:rPr>
        <w:t> </w:t>
      </w:r>
      <w:r>
        <w:rPr>
          <w:sz w:val="20"/>
        </w:rPr>
        <w:t>las</w:t>
      </w:r>
      <w:r>
        <w:rPr>
          <w:spacing w:val="-6"/>
          <w:sz w:val="20"/>
        </w:rPr>
        <w:t> </w:t>
      </w:r>
      <w:r>
        <w:rPr>
          <w:sz w:val="20"/>
        </w:rPr>
        <w:t>tendencias</w:t>
      </w:r>
      <w:r>
        <w:rPr>
          <w:spacing w:val="-5"/>
          <w:sz w:val="20"/>
        </w:rPr>
        <w:t> </w:t>
      </w:r>
      <w:r>
        <w:rPr>
          <w:sz w:val="20"/>
        </w:rPr>
        <w:t>y</w:t>
      </w:r>
      <w:r>
        <w:rPr>
          <w:spacing w:val="-4"/>
          <w:sz w:val="20"/>
        </w:rPr>
        <w:t> </w:t>
      </w:r>
      <w:r>
        <w:rPr>
          <w:sz w:val="20"/>
        </w:rPr>
        <w:t>las</w:t>
      </w:r>
      <w:r>
        <w:rPr>
          <w:spacing w:val="-5"/>
          <w:sz w:val="20"/>
        </w:rPr>
        <w:t> </w:t>
      </w:r>
      <w:r>
        <w:rPr>
          <w:sz w:val="20"/>
        </w:rPr>
        <w:t>pautas</w:t>
      </w:r>
      <w:r>
        <w:rPr>
          <w:spacing w:val="-6"/>
          <w:sz w:val="20"/>
        </w:rPr>
        <w:t> </w:t>
      </w:r>
      <w:r>
        <w:rPr>
          <w:sz w:val="20"/>
        </w:rPr>
        <w:t>de</w:t>
      </w:r>
      <w:r>
        <w:rPr>
          <w:spacing w:val="-4"/>
          <w:sz w:val="20"/>
        </w:rPr>
        <w:t> </w:t>
      </w:r>
      <w:r>
        <w:rPr>
          <w:sz w:val="20"/>
        </w:rPr>
        <w:t>la</w:t>
      </w:r>
      <w:r>
        <w:rPr>
          <w:spacing w:val="-5"/>
          <w:sz w:val="20"/>
        </w:rPr>
        <w:t> </w:t>
      </w:r>
      <w:r>
        <w:rPr>
          <w:sz w:val="20"/>
        </w:rPr>
        <w:t>violencia</w:t>
      </w:r>
      <w:r>
        <w:rPr>
          <w:spacing w:val="-5"/>
          <w:sz w:val="20"/>
        </w:rPr>
        <w:t> </w:t>
      </w:r>
      <w:r>
        <w:rPr>
          <w:sz w:val="20"/>
        </w:rPr>
        <w:t>y</w:t>
      </w:r>
      <w:r>
        <w:rPr>
          <w:spacing w:val="-4"/>
          <w:sz w:val="20"/>
        </w:rPr>
        <w:t> </w:t>
      </w:r>
      <w:r>
        <w:rPr>
          <w:sz w:val="20"/>
        </w:rPr>
        <w:t>la</w:t>
      </w:r>
      <w:r>
        <w:rPr>
          <w:spacing w:val="-5"/>
          <w:sz w:val="20"/>
        </w:rPr>
        <w:t> </w:t>
      </w:r>
      <w:r>
        <w:rPr>
          <w:sz w:val="20"/>
        </w:rPr>
        <w:t>discriminación</w:t>
      </w:r>
      <w:r>
        <w:rPr>
          <w:spacing w:val="-4"/>
          <w:sz w:val="20"/>
        </w:rPr>
        <w:t> </w:t>
      </w:r>
      <w:r>
        <w:rPr>
          <w:sz w:val="20"/>
        </w:rPr>
        <w:t>contra las personas LGBTI, desglosando los datos por comunidades, la raza, el origen étnico, la religión o las</w:t>
      </w:r>
      <w:r>
        <w:rPr>
          <w:spacing w:val="-16"/>
          <w:sz w:val="20"/>
        </w:rPr>
        <w:t> </w:t>
      </w:r>
      <w:r>
        <w:rPr>
          <w:sz w:val="20"/>
        </w:rPr>
        <w:t>creencias,</w:t>
      </w:r>
      <w:r>
        <w:rPr>
          <w:spacing w:val="-15"/>
          <w:sz w:val="20"/>
        </w:rPr>
        <w:t> </w:t>
      </w:r>
      <w:r>
        <w:rPr>
          <w:sz w:val="20"/>
        </w:rPr>
        <w:t>el</w:t>
      </w:r>
      <w:r>
        <w:rPr>
          <w:spacing w:val="-16"/>
          <w:sz w:val="20"/>
        </w:rPr>
        <w:t> </w:t>
      </w:r>
      <w:r>
        <w:rPr>
          <w:sz w:val="20"/>
        </w:rPr>
        <w:t>estado</w:t>
      </w:r>
      <w:r>
        <w:rPr>
          <w:spacing w:val="-16"/>
          <w:sz w:val="20"/>
        </w:rPr>
        <w:t> </w:t>
      </w:r>
      <w:r>
        <w:rPr>
          <w:sz w:val="20"/>
        </w:rPr>
        <w:t>de</w:t>
      </w:r>
      <w:r>
        <w:rPr>
          <w:spacing w:val="-15"/>
          <w:sz w:val="20"/>
        </w:rPr>
        <w:t> </w:t>
      </w:r>
      <w:r>
        <w:rPr>
          <w:sz w:val="20"/>
        </w:rPr>
        <w:t>salud,</w:t>
      </w:r>
      <w:r>
        <w:rPr>
          <w:spacing w:val="-15"/>
          <w:sz w:val="20"/>
        </w:rPr>
        <w:t> </w:t>
      </w:r>
      <w:r>
        <w:rPr>
          <w:sz w:val="20"/>
        </w:rPr>
        <w:t>la</w:t>
      </w:r>
      <w:r>
        <w:rPr>
          <w:spacing w:val="-17"/>
          <w:sz w:val="20"/>
        </w:rPr>
        <w:t> </w:t>
      </w:r>
      <w:r>
        <w:rPr>
          <w:sz w:val="20"/>
        </w:rPr>
        <w:t>edad,</w:t>
      </w:r>
      <w:r>
        <w:rPr>
          <w:spacing w:val="-17"/>
          <w:sz w:val="20"/>
        </w:rPr>
        <w:t> </w:t>
      </w:r>
      <w:r>
        <w:rPr>
          <w:sz w:val="20"/>
        </w:rPr>
        <w:t>y</w:t>
      </w:r>
      <w:r>
        <w:rPr>
          <w:spacing w:val="-15"/>
          <w:sz w:val="20"/>
        </w:rPr>
        <w:t> </w:t>
      </w:r>
      <w:r>
        <w:rPr>
          <w:sz w:val="20"/>
        </w:rPr>
        <w:t>la</w:t>
      </w:r>
      <w:r>
        <w:rPr>
          <w:spacing w:val="-16"/>
          <w:sz w:val="20"/>
        </w:rPr>
        <w:t> </w:t>
      </w:r>
      <w:r>
        <w:rPr>
          <w:sz w:val="20"/>
        </w:rPr>
        <w:t>clase</w:t>
      </w:r>
      <w:r>
        <w:rPr>
          <w:spacing w:val="-15"/>
          <w:sz w:val="20"/>
        </w:rPr>
        <w:t> </w:t>
      </w:r>
      <w:r>
        <w:rPr>
          <w:sz w:val="20"/>
        </w:rPr>
        <w:t>o</w:t>
      </w:r>
      <w:r>
        <w:rPr>
          <w:spacing w:val="-16"/>
          <w:sz w:val="20"/>
        </w:rPr>
        <w:t> </w:t>
      </w:r>
      <w:r>
        <w:rPr>
          <w:sz w:val="20"/>
        </w:rPr>
        <w:t>la</w:t>
      </w:r>
      <w:r>
        <w:rPr>
          <w:spacing w:val="-16"/>
          <w:sz w:val="20"/>
        </w:rPr>
        <w:t> </w:t>
      </w:r>
      <w:r>
        <w:rPr>
          <w:sz w:val="20"/>
        </w:rPr>
        <w:t>situación</w:t>
      </w:r>
      <w:r>
        <w:rPr>
          <w:spacing w:val="-16"/>
          <w:sz w:val="20"/>
        </w:rPr>
        <w:t> </w:t>
      </w:r>
      <w:r>
        <w:rPr>
          <w:sz w:val="20"/>
        </w:rPr>
        <w:t>migratoria</w:t>
      </w:r>
      <w:r>
        <w:rPr>
          <w:spacing w:val="-16"/>
          <w:sz w:val="20"/>
        </w:rPr>
        <w:t> </w:t>
      </w:r>
      <w:r>
        <w:rPr>
          <w:sz w:val="20"/>
        </w:rPr>
        <w:t>o</w:t>
      </w:r>
      <w:r>
        <w:rPr>
          <w:spacing w:val="-16"/>
          <w:sz w:val="20"/>
        </w:rPr>
        <w:t> </w:t>
      </w:r>
      <w:r>
        <w:rPr>
          <w:sz w:val="20"/>
        </w:rPr>
        <w:t>económica</w:t>
      </w:r>
      <w:r>
        <w:rPr>
          <w:position w:val="7"/>
          <w:sz w:val="13"/>
        </w:rPr>
        <w:t>497</w:t>
      </w:r>
      <w:r>
        <w:rPr>
          <w:sz w:val="20"/>
        </w:rPr>
        <w:t>.</w:t>
      </w:r>
      <w:r>
        <w:rPr>
          <w:spacing w:val="-15"/>
          <w:sz w:val="20"/>
        </w:rPr>
        <w:t> </w:t>
      </w:r>
      <w:r>
        <w:rPr>
          <w:sz w:val="20"/>
        </w:rPr>
        <w:t>Además, se deberá especificar la cantidad de casos que fueron efectivamente judicializados, identificando el número</w:t>
      </w:r>
      <w:r>
        <w:rPr>
          <w:spacing w:val="-19"/>
          <w:sz w:val="20"/>
        </w:rPr>
        <w:t> </w:t>
      </w:r>
      <w:r>
        <w:rPr>
          <w:sz w:val="20"/>
        </w:rPr>
        <w:t>de</w:t>
      </w:r>
      <w:r>
        <w:rPr>
          <w:spacing w:val="-19"/>
          <w:sz w:val="20"/>
        </w:rPr>
        <w:t> </w:t>
      </w:r>
      <w:r>
        <w:rPr>
          <w:sz w:val="20"/>
        </w:rPr>
        <w:t>acusaciones,</w:t>
      </w:r>
      <w:r>
        <w:rPr>
          <w:spacing w:val="-18"/>
          <w:sz w:val="20"/>
        </w:rPr>
        <w:t> </w:t>
      </w:r>
      <w:r>
        <w:rPr>
          <w:sz w:val="20"/>
        </w:rPr>
        <w:t>condenas</w:t>
      </w:r>
      <w:r>
        <w:rPr>
          <w:spacing w:val="-20"/>
          <w:sz w:val="20"/>
        </w:rPr>
        <w:t> </w:t>
      </w:r>
      <w:r>
        <w:rPr>
          <w:sz w:val="20"/>
        </w:rPr>
        <w:t>y</w:t>
      </w:r>
      <w:r>
        <w:rPr>
          <w:spacing w:val="-18"/>
          <w:sz w:val="20"/>
        </w:rPr>
        <w:t> </w:t>
      </w:r>
      <w:r>
        <w:rPr>
          <w:sz w:val="20"/>
        </w:rPr>
        <w:t>absoluciones.</w:t>
      </w:r>
      <w:r>
        <w:rPr>
          <w:spacing w:val="-20"/>
          <w:sz w:val="20"/>
        </w:rPr>
        <w:t> </w:t>
      </w:r>
      <w:r>
        <w:rPr>
          <w:sz w:val="20"/>
        </w:rPr>
        <w:t>Esta</w:t>
      </w:r>
      <w:r>
        <w:rPr>
          <w:spacing w:val="-19"/>
          <w:sz w:val="20"/>
        </w:rPr>
        <w:t> </w:t>
      </w:r>
      <w:r>
        <w:rPr>
          <w:sz w:val="20"/>
        </w:rPr>
        <w:t>información</w:t>
      </w:r>
      <w:r>
        <w:rPr>
          <w:spacing w:val="-19"/>
          <w:sz w:val="20"/>
        </w:rPr>
        <w:t> </w:t>
      </w:r>
      <w:r>
        <w:rPr>
          <w:sz w:val="20"/>
        </w:rPr>
        <w:t>deberá</w:t>
      </w:r>
      <w:r>
        <w:rPr>
          <w:spacing w:val="-19"/>
          <w:sz w:val="20"/>
        </w:rPr>
        <w:t> </w:t>
      </w:r>
      <w:r>
        <w:rPr>
          <w:sz w:val="20"/>
        </w:rPr>
        <w:t>difundirse</w:t>
      </w:r>
      <w:r>
        <w:rPr>
          <w:spacing w:val="-19"/>
          <w:sz w:val="20"/>
        </w:rPr>
        <w:t> </w:t>
      </w:r>
      <w:r>
        <w:rPr>
          <w:sz w:val="20"/>
        </w:rPr>
        <w:t>para</w:t>
      </w:r>
      <w:r>
        <w:rPr>
          <w:spacing w:val="-19"/>
          <w:sz w:val="20"/>
        </w:rPr>
        <w:t> </w:t>
      </w:r>
      <w:r>
        <w:rPr>
          <w:sz w:val="20"/>
        </w:rPr>
        <w:t>garantizar su acceso a toda la población en general, asegurando la reserva de identidad de las</w:t>
      </w:r>
      <w:r>
        <w:rPr>
          <w:spacing w:val="-21"/>
          <w:sz w:val="20"/>
        </w:rPr>
        <w:t> </w:t>
      </w:r>
      <w:r>
        <w:rPr>
          <w:sz w:val="20"/>
        </w:rPr>
        <w:t>víctimas.</w:t>
      </w:r>
    </w:p>
    <w:p>
      <w:pPr>
        <w:pStyle w:val="BodyText"/>
        <w:spacing w:before="5"/>
        <w:rPr>
          <w:sz w:val="14"/>
        </w:rPr>
      </w:pPr>
      <w:r>
        <w:rPr/>
        <w:pict>
          <v:line style="position:absolute;mso-position-horizontal-relative:page;mso-position-vertical-relative:paragraph;z-index:3016;mso-wrap-distance-left:0;mso-wrap-distance-right:0" from="54pt,11.064088pt" to="198.02pt,11.064088pt" stroked="true" strokeweight=".66pt" strokecolor="#000000">
            <v:stroke dashstyle="solid"/>
            <w10:wrap type="topAndBottom"/>
          </v:line>
        </w:pict>
      </w:r>
    </w:p>
    <w:p>
      <w:pPr>
        <w:spacing w:before="76"/>
        <w:ind w:left="120" w:right="118" w:firstLine="0"/>
        <w:jc w:val="both"/>
        <w:rPr>
          <w:sz w:val="16"/>
        </w:rPr>
      </w:pPr>
      <w:r>
        <w:rPr>
          <w:sz w:val="16"/>
        </w:rPr>
        <w:t>y 9. Disponible en: https://ppn.gov.ar/index.php/en-us/institucional/noticias/2572-lanzamiento-del-informe-de-mujeres- trans-privadas-de-su-libertad-la-invisibilidad-tras-los-muros</w:t>
      </w:r>
    </w:p>
    <w:p>
      <w:pPr>
        <w:tabs>
          <w:tab w:pos="687" w:val="left" w:leader="none"/>
        </w:tabs>
        <w:spacing w:before="60"/>
        <w:ind w:left="120" w:right="0" w:firstLine="0"/>
        <w:jc w:val="both"/>
        <w:rPr>
          <w:sz w:val="16"/>
        </w:rPr>
      </w:pPr>
      <w:r>
        <w:rPr>
          <w:position w:val="6"/>
          <w:sz w:val="10"/>
        </w:rPr>
        <w:t>493</w:t>
        <w:tab/>
      </w:r>
      <w:r>
        <w:rPr>
          <w:sz w:val="16"/>
        </w:rPr>
        <w:t>SPT, Noveno Informe Anual, CAT/C/57/4, </w:t>
      </w:r>
      <w:r>
        <w:rPr>
          <w:i/>
          <w:sz w:val="16"/>
        </w:rPr>
        <w:t>supra</w:t>
      </w:r>
      <w:r>
        <w:rPr>
          <w:sz w:val="16"/>
        </w:rPr>
        <w:t>, párr.</w:t>
      </w:r>
      <w:r>
        <w:rPr>
          <w:spacing w:val="-19"/>
          <w:sz w:val="16"/>
        </w:rPr>
        <w:t> </w:t>
      </w:r>
      <w:r>
        <w:rPr>
          <w:sz w:val="16"/>
        </w:rPr>
        <w:t>59.</w:t>
      </w:r>
    </w:p>
    <w:p>
      <w:pPr>
        <w:tabs>
          <w:tab w:pos="687" w:val="left" w:leader="none"/>
        </w:tabs>
        <w:spacing w:before="60"/>
        <w:ind w:left="120" w:right="117" w:firstLine="0"/>
        <w:jc w:val="both"/>
        <w:rPr>
          <w:sz w:val="16"/>
        </w:rPr>
      </w:pPr>
      <w:r>
        <w:rPr>
          <w:position w:val="6"/>
          <w:sz w:val="10"/>
        </w:rPr>
        <w:t>494</w:t>
        <w:tab/>
      </w:r>
      <w:r>
        <w:rPr>
          <w:sz w:val="16"/>
        </w:rPr>
        <w:t>En este sentido, el ACNUDH y el SPT han señalado que “en las estadísticas oficiales se tiende a subestimar</w:t>
      </w:r>
      <w:r>
        <w:rPr>
          <w:spacing w:val="-12"/>
          <w:sz w:val="16"/>
        </w:rPr>
        <w:t> </w:t>
      </w:r>
      <w:r>
        <w:rPr>
          <w:sz w:val="16"/>
        </w:rPr>
        <w:t>el</w:t>
      </w:r>
      <w:r>
        <w:rPr>
          <w:spacing w:val="-1"/>
          <w:sz w:val="16"/>
        </w:rPr>
        <w:t> </w:t>
      </w:r>
      <w:r>
        <w:rPr>
          <w:sz w:val="16"/>
        </w:rPr>
        <w:t>número</w:t>
      </w:r>
      <w:r>
        <w:rPr>
          <w:w w:val="99"/>
          <w:sz w:val="16"/>
        </w:rPr>
        <w:t> </w:t>
      </w:r>
      <w:r>
        <w:rPr>
          <w:sz w:val="16"/>
        </w:rPr>
        <w:t>de incidentes y, además, la categorización inexacta o prejuiciada de los casos da lugar a errores de identificación, encubrimiento y registros incompletos Ese problema sistémico de recopilación de datos a menudo supone que las preocupaciones y los problemas de las personas lesbianas, gais, bisexuales, transgénero e intersexuales sean prácticamente invisibles”. Véase, Discriminación y violencia contra las personas por motivos </w:t>
      </w:r>
      <w:r>
        <w:rPr>
          <w:spacing w:val="2"/>
          <w:sz w:val="16"/>
        </w:rPr>
        <w:t>de </w:t>
      </w:r>
      <w:r>
        <w:rPr>
          <w:sz w:val="16"/>
        </w:rPr>
        <w:t>orientación sexual e identidad de género, Informe de la Oficina del Alto Comisionado de las Naciones Unidas para los Derechos Humanos, A/HRC/29/23, párr. 25, y SPT, Noveno Informe Anual, CAT/C/57/4, </w:t>
      </w:r>
      <w:r>
        <w:rPr>
          <w:i/>
          <w:sz w:val="16"/>
        </w:rPr>
        <w:t>supra</w:t>
      </w:r>
      <w:r>
        <w:rPr>
          <w:sz w:val="16"/>
        </w:rPr>
        <w:t>, párr.</w:t>
      </w:r>
      <w:r>
        <w:rPr>
          <w:spacing w:val="-20"/>
          <w:sz w:val="16"/>
        </w:rPr>
        <w:t> </w:t>
      </w:r>
      <w:r>
        <w:rPr>
          <w:sz w:val="16"/>
        </w:rPr>
        <w:t>59.</w:t>
      </w:r>
    </w:p>
    <w:p>
      <w:pPr>
        <w:tabs>
          <w:tab w:pos="687" w:val="left" w:leader="none"/>
        </w:tabs>
        <w:spacing w:before="60"/>
        <w:ind w:left="120" w:right="116" w:firstLine="0"/>
        <w:jc w:val="both"/>
        <w:rPr>
          <w:sz w:val="16"/>
        </w:rPr>
      </w:pPr>
      <w:r>
        <w:rPr>
          <w:position w:val="6"/>
          <w:sz w:val="10"/>
        </w:rPr>
        <w:t>495</w:t>
        <w:tab/>
      </w:r>
      <w:r>
        <w:rPr>
          <w:sz w:val="16"/>
        </w:rPr>
        <w:t>OEA,</w:t>
      </w:r>
      <w:r>
        <w:rPr>
          <w:spacing w:val="-5"/>
          <w:sz w:val="16"/>
        </w:rPr>
        <w:t> </w:t>
      </w:r>
      <w:r>
        <w:rPr>
          <w:sz w:val="16"/>
        </w:rPr>
        <w:t>AG/RES.</w:t>
      </w:r>
      <w:r>
        <w:rPr>
          <w:spacing w:val="-4"/>
          <w:sz w:val="16"/>
        </w:rPr>
        <w:t> </w:t>
      </w:r>
      <w:r>
        <w:rPr>
          <w:sz w:val="16"/>
        </w:rPr>
        <w:t>2807</w:t>
      </w:r>
      <w:r>
        <w:rPr>
          <w:spacing w:val="-4"/>
          <w:sz w:val="16"/>
        </w:rPr>
        <w:t> </w:t>
      </w:r>
      <w:r>
        <w:rPr>
          <w:sz w:val="16"/>
        </w:rPr>
        <w:t>(XLIII-O/13)</w:t>
      </w:r>
      <w:r>
        <w:rPr>
          <w:spacing w:val="-5"/>
          <w:sz w:val="16"/>
        </w:rPr>
        <w:t> </w:t>
      </w:r>
      <w:r>
        <w:rPr>
          <w:sz w:val="16"/>
        </w:rPr>
        <w:t>Derechos</w:t>
      </w:r>
      <w:r>
        <w:rPr>
          <w:spacing w:val="-4"/>
          <w:sz w:val="16"/>
        </w:rPr>
        <w:t> </w:t>
      </w:r>
      <w:r>
        <w:rPr>
          <w:sz w:val="16"/>
        </w:rPr>
        <w:t>Humanos,</w:t>
      </w:r>
      <w:r>
        <w:rPr>
          <w:spacing w:val="-5"/>
          <w:sz w:val="16"/>
        </w:rPr>
        <w:t> </w:t>
      </w:r>
      <w:r>
        <w:rPr>
          <w:sz w:val="16"/>
        </w:rPr>
        <w:t>orientación</w:t>
      </w:r>
      <w:r>
        <w:rPr>
          <w:spacing w:val="-3"/>
          <w:sz w:val="16"/>
        </w:rPr>
        <w:t> </w:t>
      </w:r>
      <w:r>
        <w:rPr>
          <w:sz w:val="16"/>
        </w:rPr>
        <w:t>sexual</w:t>
      </w:r>
      <w:r>
        <w:rPr>
          <w:spacing w:val="-5"/>
          <w:sz w:val="16"/>
        </w:rPr>
        <w:t> </w:t>
      </w:r>
      <w:r>
        <w:rPr>
          <w:sz w:val="16"/>
        </w:rPr>
        <w:t>e</w:t>
      </w:r>
      <w:r>
        <w:rPr>
          <w:spacing w:val="-5"/>
          <w:sz w:val="16"/>
        </w:rPr>
        <w:t> </w:t>
      </w:r>
      <w:r>
        <w:rPr>
          <w:sz w:val="16"/>
        </w:rPr>
        <w:t>identidad</w:t>
      </w:r>
      <w:r>
        <w:rPr>
          <w:spacing w:val="-2"/>
          <w:sz w:val="16"/>
        </w:rPr>
        <w:t> </w:t>
      </w:r>
      <w:r>
        <w:rPr>
          <w:sz w:val="16"/>
        </w:rPr>
        <w:t>y</w:t>
      </w:r>
      <w:r>
        <w:rPr>
          <w:spacing w:val="-4"/>
          <w:sz w:val="16"/>
        </w:rPr>
        <w:t> </w:t>
      </w:r>
      <w:r>
        <w:rPr>
          <w:sz w:val="16"/>
        </w:rPr>
        <w:t>expresión</w:t>
      </w:r>
      <w:r>
        <w:rPr>
          <w:spacing w:val="-5"/>
          <w:sz w:val="16"/>
        </w:rPr>
        <w:t> </w:t>
      </w:r>
      <w:r>
        <w:rPr>
          <w:sz w:val="16"/>
        </w:rPr>
        <w:t>de</w:t>
      </w:r>
      <w:r>
        <w:rPr>
          <w:spacing w:val="-5"/>
          <w:sz w:val="16"/>
        </w:rPr>
        <w:t> </w:t>
      </w:r>
      <w:r>
        <w:rPr>
          <w:sz w:val="16"/>
        </w:rPr>
        <w:t>género,</w:t>
      </w:r>
      <w:r>
        <w:rPr>
          <w:spacing w:val="-5"/>
          <w:sz w:val="16"/>
        </w:rPr>
        <w:t> </w:t>
      </w:r>
      <w:r>
        <w:rPr>
          <w:sz w:val="16"/>
        </w:rPr>
        <w:t>aprobada</w:t>
      </w:r>
      <w:r>
        <w:rPr>
          <w:w w:val="99"/>
          <w:sz w:val="16"/>
        </w:rPr>
        <w:t> </w:t>
      </w:r>
      <w:r>
        <w:rPr>
          <w:sz w:val="16"/>
        </w:rPr>
        <w:t>en la cuarta sesión plenaria, celebrada el 06 de junio de 2013, resolutivo 4. Por su parte, el Comité de Ministros de la Unión Europea ha recomendado a los Estados “velar por que se recopilen y analicen datos pertinentes sobre la prevalencia y naturaleza de la discriminación y la intolerancia por motivos de orientación sexual o identidad de género y, en particular, sobre los delitos de odio y otros incidentes motivados por el odio relacionados con la orientación sexual o la identidad de género”. Consejo de Europa. Recomendación CM / Rec (2010) 5 para combatir la discriminación por motivos de orientación sexual o identidad de género. Recomendación adoptada por el Comité de Ministros del Consejo de Europa el 31 de marzo de 2010, punto</w:t>
      </w:r>
      <w:r>
        <w:rPr>
          <w:spacing w:val="-6"/>
          <w:sz w:val="16"/>
        </w:rPr>
        <w:t> </w:t>
      </w:r>
      <w:r>
        <w:rPr>
          <w:sz w:val="16"/>
        </w:rPr>
        <w:t>I.A.5.</w:t>
      </w:r>
    </w:p>
    <w:p>
      <w:pPr>
        <w:tabs>
          <w:tab w:pos="687" w:val="left" w:leader="none"/>
        </w:tabs>
        <w:spacing w:before="60"/>
        <w:ind w:left="120" w:right="121" w:firstLine="0"/>
        <w:jc w:val="both"/>
        <w:rPr>
          <w:sz w:val="16"/>
        </w:rPr>
      </w:pPr>
      <w:r>
        <w:rPr>
          <w:position w:val="6"/>
          <w:sz w:val="10"/>
        </w:rPr>
        <w:t>496</w:t>
        <w:tab/>
      </w:r>
      <w:r>
        <w:rPr>
          <w:sz w:val="16"/>
        </w:rPr>
        <w:t>Informe del Experto Independiente de las Naciones Unidas sobre la protección contra la violencia y </w:t>
      </w:r>
      <w:r>
        <w:rPr>
          <w:spacing w:val="32"/>
          <w:sz w:val="16"/>
        </w:rPr>
        <w:t> </w:t>
      </w:r>
      <w:r>
        <w:rPr>
          <w:sz w:val="16"/>
        </w:rPr>
        <w:t>la</w:t>
      </w:r>
      <w:r>
        <w:rPr>
          <w:spacing w:val="5"/>
          <w:sz w:val="16"/>
        </w:rPr>
        <w:t> </w:t>
      </w:r>
      <w:r>
        <w:rPr>
          <w:sz w:val="16"/>
        </w:rPr>
        <w:t>discriminación</w:t>
      </w:r>
      <w:r>
        <w:rPr>
          <w:w w:val="99"/>
          <w:sz w:val="16"/>
        </w:rPr>
        <w:t> </w:t>
      </w:r>
      <w:r>
        <w:rPr>
          <w:sz w:val="16"/>
        </w:rPr>
        <w:t>por motivos de orientación sexual o identidad de género, Víctor Madrigal-Borloz, A/HRC/41/45, 14 de mayo de 2019, párr. 78.</w:t>
      </w:r>
    </w:p>
    <w:p>
      <w:pPr>
        <w:tabs>
          <w:tab w:pos="687" w:val="left" w:leader="none"/>
        </w:tabs>
        <w:spacing w:before="60"/>
        <w:ind w:left="120" w:right="124" w:firstLine="0"/>
        <w:jc w:val="both"/>
        <w:rPr>
          <w:sz w:val="16"/>
        </w:rPr>
      </w:pPr>
      <w:r>
        <w:rPr>
          <w:position w:val="6"/>
          <w:sz w:val="10"/>
        </w:rPr>
        <w:t>497</w:t>
        <w:tab/>
      </w:r>
      <w:r>
        <w:rPr>
          <w:i/>
          <w:sz w:val="16"/>
        </w:rPr>
        <w:t>Cfr.</w:t>
      </w:r>
      <w:r>
        <w:rPr>
          <w:i/>
          <w:spacing w:val="-17"/>
          <w:sz w:val="16"/>
        </w:rPr>
        <w:t> </w:t>
      </w:r>
      <w:r>
        <w:rPr>
          <w:sz w:val="16"/>
        </w:rPr>
        <w:t>Informe</w:t>
      </w:r>
      <w:r>
        <w:rPr>
          <w:spacing w:val="-17"/>
          <w:sz w:val="16"/>
        </w:rPr>
        <w:t> </w:t>
      </w:r>
      <w:r>
        <w:rPr>
          <w:sz w:val="16"/>
        </w:rPr>
        <w:t>del</w:t>
      </w:r>
      <w:r>
        <w:rPr>
          <w:spacing w:val="-17"/>
          <w:sz w:val="16"/>
        </w:rPr>
        <w:t> </w:t>
      </w:r>
      <w:r>
        <w:rPr>
          <w:sz w:val="16"/>
        </w:rPr>
        <w:t>Experto</w:t>
      </w:r>
      <w:r>
        <w:rPr>
          <w:spacing w:val="-16"/>
          <w:sz w:val="16"/>
        </w:rPr>
        <w:t> </w:t>
      </w:r>
      <w:r>
        <w:rPr>
          <w:sz w:val="16"/>
        </w:rPr>
        <w:t>Independiente</w:t>
      </w:r>
      <w:r>
        <w:rPr>
          <w:spacing w:val="-17"/>
          <w:sz w:val="16"/>
        </w:rPr>
        <w:t> </w:t>
      </w:r>
      <w:r>
        <w:rPr>
          <w:sz w:val="16"/>
        </w:rPr>
        <w:t>de</w:t>
      </w:r>
      <w:r>
        <w:rPr>
          <w:spacing w:val="-17"/>
          <w:sz w:val="16"/>
        </w:rPr>
        <w:t> </w:t>
      </w:r>
      <w:r>
        <w:rPr>
          <w:sz w:val="16"/>
        </w:rPr>
        <w:t>las</w:t>
      </w:r>
      <w:r>
        <w:rPr>
          <w:spacing w:val="-16"/>
          <w:sz w:val="16"/>
        </w:rPr>
        <w:t> </w:t>
      </w:r>
      <w:r>
        <w:rPr>
          <w:sz w:val="16"/>
        </w:rPr>
        <w:t>Naciones</w:t>
      </w:r>
      <w:r>
        <w:rPr>
          <w:spacing w:val="-16"/>
          <w:sz w:val="16"/>
        </w:rPr>
        <w:t> </w:t>
      </w:r>
      <w:r>
        <w:rPr>
          <w:sz w:val="16"/>
        </w:rPr>
        <w:t>Unidas</w:t>
      </w:r>
      <w:r>
        <w:rPr>
          <w:spacing w:val="-17"/>
          <w:sz w:val="16"/>
        </w:rPr>
        <w:t> </w:t>
      </w:r>
      <w:r>
        <w:rPr>
          <w:sz w:val="16"/>
        </w:rPr>
        <w:t>sobre</w:t>
      </w:r>
      <w:r>
        <w:rPr>
          <w:spacing w:val="-15"/>
          <w:sz w:val="16"/>
        </w:rPr>
        <w:t> </w:t>
      </w:r>
      <w:r>
        <w:rPr>
          <w:sz w:val="16"/>
        </w:rPr>
        <w:t>la</w:t>
      </w:r>
      <w:r>
        <w:rPr>
          <w:spacing w:val="-16"/>
          <w:sz w:val="16"/>
        </w:rPr>
        <w:t> </w:t>
      </w:r>
      <w:r>
        <w:rPr>
          <w:sz w:val="16"/>
        </w:rPr>
        <w:t>protección</w:t>
      </w:r>
      <w:r>
        <w:rPr>
          <w:spacing w:val="-14"/>
          <w:sz w:val="16"/>
        </w:rPr>
        <w:t> </w:t>
      </w:r>
      <w:r>
        <w:rPr>
          <w:sz w:val="16"/>
        </w:rPr>
        <w:t>contra</w:t>
      </w:r>
      <w:r>
        <w:rPr>
          <w:spacing w:val="-16"/>
          <w:sz w:val="16"/>
        </w:rPr>
        <w:t> </w:t>
      </w:r>
      <w:r>
        <w:rPr>
          <w:sz w:val="16"/>
        </w:rPr>
        <w:t>la</w:t>
      </w:r>
      <w:r>
        <w:rPr>
          <w:spacing w:val="-16"/>
          <w:sz w:val="16"/>
        </w:rPr>
        <w:t> </w:t>
      </w:r>
      <w:r>
        <w:rPr>
          <w:sz w:val="16"/>
        </w:rPr>
        <w:t>violencia</w:t>
      </w:r>
      <w:r>
        <w:rPr>
          <w:spacing w:val="-16"/>
          <w:sz w:val="16"/>
        </w:rPr>
        <w:t> </w:t>
      </w:r>
      <w:r>
        <w:rPr>
          <w:sz w:val="16"/>
        </w:rPr>
        <w:t>y</w:t>
      </w:r>
      <w:r>
        <w:rPr>
          <w:spacing w:val="-15"/>
          <w:sz w:val="16"/>
        </w:rPr>
        <w:t> </w:t>
      </w:r>
      <w:r>
        <w:rPr>
          <w:sz w:val="16"/>
        </w:rPr>
        <w:t>la</w:t>
      </w:r>
      <w:r>
        <w:rPr>
          <w:spacing w:val="-15"/>
          <w:sz w:val="16"/>
        </w:rPr>
        <w:t> </w:t>
      </w:r>
      <w:r>
        <w:rPr>
          <w:sz w:val="16"/>
        </w:rPr>
        <w:t>discriminación</w:t>
      </w:r>
      <w:r>
        <w:rPr>
          <w:spacing w:val="-1"/>
          <w:w w:val="99"/>
          <w:sz w:val="16"/>
        </w:rPr>
        <w:t> </w:t>
      </w:r>
      <w:r>
        <w:rPr>
          <w:sz w:val="16"/>
        </w:rPr>
        <w:t>por motivos de orientación sexual o identidad de género, Víctor Madrigal-Borloz, A/HRC/41/45, </w:t>
      </w:r>
      <w:r>
        <w:rPr>
          <w:i/>
          <w:sz w:val="16"/>
        </w:rPr>
        <w:t>supra</w:t>
      </w:r>
      <w:r>
        <w:rPr>
          <w:sz w:val="16"/>
        </w:rPr>
        <w:t>, párr.</w:t>
      </w:r>
      <w:r>
        <w:rPr>
          <w:spacing w:val="-32"/>
          <w:sz w:val="16"/>
        </w:rPr>
        <w:t> </w:t>
      </w:r>
      <w:r>
        <w:rPr>
          <w:sz w:val="16"/>
        </w:rPr>
        <w:t>78.</w:t>
      </w:r>
    </w:p>
    <w:p>
      <w:pPr>
        <w:pStyle w:val="BodyText"/>
        <w:spacing w:before="9"/>
        <w:rPr>
          <w:sz w:val="18"/>
        </w:rPr>
      </w:pPr>
    </w:p>
    <w:p>
      <w:pPr>
        <w:spacing w:before="100"/>
        <w:ind w:left="140" w:right="140" w:firstLine="0"/>
        <w:jc w:val="center"/>
        <w:rPr>
          <w:sz w:val="16"/>
        </w:rPr>
      </w:pPr>
      <w:r>
        <w:rPr>
          <w:sz w:val="16"/>
        </w:rPr>
        <w:t>93</w:t>
      </w:r>
    </w:p>
    <w:p>
      <w:pPr>
        <w:spacing w:after="0"/>
        <w:jc w:val="center"/>
        <w:rPr>
          <w:sz w:val="16"/>
        </w:rPr>
        <w:sectPr>
          <w:footerReference w:type="default" r:id="rId91"/>
          <w:pgSz w:w="12240" w:h="15840"/>
          <w:pgMar w:footer="0" w:header="0" w:top="1360" w:bottom="280" w:left="960" w:right="960"/>
        </w:sectPr>
      </w:pPr>
    </w:p>
    <w:p>
      <w:pPr>
        <w:pStyle w:val="ListParagraph"/>
        <w:numPr>
          <w:ilvl w:val="1"/>
          <w:numId w:val="26"/>
        </w:numPr>
        <w:tabs>
          <w:tab w:pos="1372" w:val="left" w:leader="none"/>
        </w:tabs>
        <w:spacing w:line="240" w:lineRule="auto" w:before="183" w:after="0"/>
        <w:ind w:left="828" w:right="118" w:firstLine="0"/>
        <w:jc w:val="left"/>
        <w:rPr>
          <w:i/>
          <w:sz w:val="20"/>
        </w:rPr>
      </w:pPr>
      <w:r>
        <w:rPr>
          <w:i/>
          <w:sz w:val="20"/>
        </w:rPr>
        <w:t>La prevención y protección frente a la violencia ejercida contra las personas LGBTI </w:t>
      </w:r>
      <w:r>
        <w:rPr>
          <w:i/>
          <w:sz w:val="20"/>
        </w:rPr>
        <w:t>privadas de la</w:t>
      </w:r>
      <w:r>
        <w:rPr>
          <w:i/>
          <w:spacing w:val="-5"/>
          <w:sz w:val="20"/>
        </w:rPr>
        <w:t> </w:t>
      </w:r>
      <w:r>
        <w:rPr>
          <w:i/>
          <w:sz w:val="20"/>
        </w:rPr>
        <w:t>libertad</w:t>
      </w:r>
    </w:p>
    <w:p>
      <w:pPr>
        <w:pStyle w:val="BodyText"/>
        <w:spacing w:before="12"/>
        <w:rPr>
          <w:i/>
          <w:sz w:val="19"/>
        </w:rPr>
      </w:pPr>
    </w:p>
    <w:p>
      <w:pPr>
        <w:pStyle w:val="ListParagraph"/>
        <w:numPr>
          <w:ilvl w:val="0"/>
          <w:numId w:val="24"/>
        </w:numPr>
        <w:tabs>
          <w:tab w:pos="840" w:val="left" w:leader="none"/>
        </w:tabs>
        <w:spacing w:line="240" w:lineRule="auto" w:before="0" w:after="0"/>
        <w:ind w:left="120" w:right="116" w:firstLine="0"/>
        <w:jc w:val="both"/>
        <w:rPr>
          <w:sz w:val="20"/>
        </w:rPr>
      </w:pPr>
      <w:r>
        <w:rPr>
          <w:sz w:val="20"/>
        </w:rPr>
        <w:t>El Tribunal recuerda que los Estados tienen el deber de adoptar las medidas necesarias para proteger y garantizar los derechos a la vida y a la integridad personal de quienes se encuentran privados de la libertad y de abstenerse, bajo cualquier circunstancia, de actuar de manera tal que éstos</w:t>
      </w:r>
      <w:r>
        <w:rPr>
          <w:spacing w:val="-9"/>
          <w:sz w:val="20"/>
        </w:rPr>
        <w:t> </w:t>
      </w:r>
      <w:r>
        <w:rPr>
          <w:sz w:val="20"/>
        </w:rPr>
        <w:t>derechos</w:t>
      </w:r>
      <w:r>
        <w:rPr>
          <w:spacing w:val="-7"/>
          <w:sz w:val="20"/>
        </w:rPr>
        <w:t> </w:t>
      </w:r>
      <w:r>
        <w:rPr>
          <w:sz w:val="20"/>
        </w:rPr>
        <w:t>se</w:t>
      </w:r>
      <w:r>
        <w:rPr>
          <w:spacing w:val="-8"/>
          <w:sz w:val="20"/>
        </w:rPr>
        <w:t> </w:t>
      </w:r>
      <w:r>
        <w:rPr>
          <w:sz w:val="20"/>
        </w:rPr>
        <w:t>vulneren</w:t>
      </w:r>
      <w:r>
        <w:rPr>
          <w:position w:val="7"/>
          <w:sz w:val="13"/>
        </w:rPr>
        <w:t>498</w:t>
      </w:r>
      <w:r>
        <w:rPr>
          <w:sz w:val="20"/>
        </w:rPr>
        <w:t>.</w:t>
      </w:r>
      <w:r>
        <w:rPr>
          <w:spacing w:val="-7"/>
          <w:sz w:val="20"/>
        </w:rPr>
        <w:t> </w:t>
      </w:r>
      <w:r>
        <w:rPr>
          <w:sz w:val="20"/>
        </w:rPr>
        <w:t>Por</w:t>
      </w:r>
      <w:r>
        <w:rPr>
          <w:spacing w:val="-9"/>
          <w:sz w:val="20"/>
        </w:rPr>
        <w:t> </w:t>
      </w:r>
      <w:r>
        <w:rPr>
          <w:sz w:val="20"/>
        </w:rPr>
        <w:t>ende,</w:t>
      </w:r>
      <w:r>
        <w:rPr>
          <w:spacing w:val="-7"/>
          <w:sz w:val="20"/>
        </w:rPr>
        <w:t> </w:t>
      </w:r>
      <w:r>
        <w:rPr>
          <w:sz w:val="20"/>
        </w:rPr>
        <w:t>las</w:t>
      </w:r>
      <w:r>
        <w:rPr>
          <w:spacing w:val="-8"/>
          <w:sz w:val="20"/>
        </w:rPr>
        <w:t> </w:t>
      </w:r>
      <w:r>
        <w:rPr>
          <w:sz w:val="20"/>
        </w:rPr>
        <w:t>obligaciones</w:t>
      </w:r>
      <w:r>
        <w:rPr>
          <w:spacing w:val="-9"/>
          <w:sz w:val="20"/>
        </w:rPr>
        <w:t> </w:t>
      </w:r>
      <w:r>
        <w:rPr>
          <w:sz w:val="20"/>
        </w:rPr>
        <w:t>que</w:t>
      </w:r>
      <w:r>
        <w:rPr>
          <w:spacing w:val="-7"/>
          <w:sz w:val="20"/>
        </w:rPr>
        <w:t> </w:t>
      </w:r>
      <w:r>
        <w:rPr>
          <w:sz w:val="20"/>
        </w:rPr>
        <w:t>el</w:t>
      </w:r>
      <w:r>
        <w:rPr>
          <w:spacing w:val="-7"/>
          <w:sz w:val="20"/>
        </w:rPr>
        <w:t> </w:t>
      </w:r>
      <w:r>
        <w:rPr>
          <w:sz w:val="20"/>
        </w:rPr>
        <w:t>Estado</w:t>
      </w:r>
      <w:r>
        <w:rPr>
          <w:spacing w:val="-9"/>
          <w:sz w:val="20"/>
        </w:rPr>
        <w:t> </w:t>
      </w:r>
      <w:r>
        <w:rPr>
          <w:sz w:val="20"/>
        </w:rPr>
        <w:t>ineludiblemente</w:t>
      </w:r>
      <w:r>
        <w:rPr>
          <w:spacing w:val="-8"/>
          <w:sz w:val="20"/>
        </w:rPr>
        <w:t> </w:t>
      </w:r>
      <w:r>
        <w:rPr>
          <w:sz w:val="20"/>
        </w:rPr>
        <w:t>debe</w:t>
      </w:r>
      <w:r>
        <w:rPr>
          <w:spacing w:val="-8"/>
          <w:sz w:val="20"/>
        </w:rPr>
        <w:t> </w:t>
      </w:r>
      <w:r>
        <w:rPr>
          <w:sz w:val="20"/>
        </w:rPr>
        <w:t>asumir en su posición de garante, incluyen la adopción de las medidas que puedan favorecer al mantenimiento</w:t>
      </w:r>
      <w:r>
        <w:rPr>
          <w:spacing w:val="-12"/>
          <w:sz w:val="20"/>
        </w:rPr>
        <w:t> </w:t>
      </w:r>
      <w:r>
        <w:rPr>
          <w:sz w:val="20"/>
        </w:rPr>
        <w:t>de</w:t>
      </w:r>
      <w:r>
        <w:rPr>
          <w:spacing w:val="-11"/>
          <w:sz w:val="20"/>
        </w:rPr>
        <w:t> </w:t>
      </w:r>
      <w:r>
        <w:rPr>
          <w:sz w:val="20"/>
        </w:rPr>
        <w:t>un</w:t>
      </w:r>
      <w:r>
        <w:rPr>
          <w:spacing w:val="-11"/>
          <w:sz w:val="20"/>
        </w:rPr>
        <w:t> </w:t>
      </w:r>
      <w:r>
        <w:rPr>
          <w:sz w:val="20"/>
        </w:rPr>
        <w:t>clima</w:t>
      </w:r>
      <w:r>
        <w:rPr>
          <w:spacing w:val="-11"/>
          <w:sz w:val="20"/>
        </w:rPr>
        <w:t> </w:t>
      </w:r>
      <w:r>
        <w:rPr>
          <w:sz w:val="20"/>
        </w:rPr>
        <w:t>de</w:t>
      </w:r>
      <w:r>
        <w:rPr>
          <w:spacing w:val="-11"/>
          <w:sz w:val="20"/>
        </w:rPr>
        <w:t> </w:t>
      </w:r>
      <w:r>
        <w:rPr>
          <w:sz w:val="20"/>
        </w:rPr>
        <w:t>respeto</w:t>
      </w:r>
      <w:r>
        <w:rPr>
          <w:spacing w:val="-12"/>
          <w:sz w:val="20"/>
        </w:rPr>
        <w:t> </w:t>
      </w:r>
      <w:r>
        <w:rPr>
          <w:sz w:val="20"/>
        </w:rPr>
        <w:t>de</w:t>
      </w:r>
      <w:r>
        <w:rPr>
          <w:spacing w:val="-11"/>
          <w:sz w:val="20"/>
        </w:rPr>
        <w:t> </w:t>
      </w:r>
      <w:r>
        <w:rPr>
          <w:sz w:val="20"/>
        </w:rPr>
        <w:t>los</w:t>
      </w:r>
      <w:r>
        <w:rPr>
          <w:spacing w:val="-12"/>
          <w:sz w:val="20"/>
        </w:rPr>
        <w:t> </w:t>
      </w:r>
      <w:r>
        <w:rPr>
          <w:sz w:val="20"/>
        </w:rPr>
        <w:t>derechos</w:t>
      </w:r>
      <w:r>
        <w:rPr>
          <w:spacing w:val="-12"/>
          <w:sz w:val="20"/>
        </w:rPr>
        <w:t> </w:t>
      </w:r>
      <w:r>
        <w:rPr>
          <w:sz w:val="20"/>
        </w:rPr>
        <w:t>humanos</w:t>
      </w:r>
      <w:r>
        <w:rPr>
          <w:spacing w:val="-11"/>
          <w:sz w:val="20"/>
        </w:rPr>
        <w:t> </w:t>
      </w:r>
      <w:r>
        <w:rPr>
          <w:sz w:val="20"/>
        </w:rPr>
        <w:t>de</w:t>
      </w:r>
      <w:r>
        <w:rPr>
          <w:spacing w:val="-11"/>
          <w:sz w:val="20"/>
        </w:rPr>
        <w:t> </w:t>
      </w:r>
      <w:r>
        <w:rPr>
          <w:sz w:val="20"/>
        </w:rPr>
        <w:t>las</w:t>
      </w:r>
      <w:r>
        <w:rPr>
          <w:spacing w:val="-11"/>
          <w:sz w:val="20"/>
        </w:rPr>
        <w:t> </w:t>
      </w:r>
      <w:r>
        <w:rPr>
          <w:sz w:val="20"/>
        </w:rPr>
        <w:t>personas</w:t>
      </w:r>
      <w:r>
        <w:rPr>
          <w:spacing w:val="-14"/>
          <w:sz w:val="20"/>
        </w:rPr>
        <w:t> </w:t>
      </w:r>
      <w:r>
        <w:rPr>
          <w:sz w:val="20"/>
        </w:rPr>
        <w:t>privadas</w:t>
      </w:r>
      <w:r>
        <w:rPr>
          <w:spacing w:val="-12"/>
          <w:sz w:val="20"/>
        </w:rPr>
        <w:t> </w:t>
      </w:r>
      <w:r>
        <w:rPr>
          <w:sz w:val="20"/>
        </w:rPr>
        <w:t>de</w:t>
      </w:r>
      <w:r>
        <w:rPr>
          <w:spacing w:val="-12"/>
          <w:sz w:val="20"/>
        </w:rPr>
        <w:t> </w:t>
      </w:r>
      <w:r>
        <w:rPr>
          <w:sz w:val="20"/>
        </w:rPr>
        <w:t>libertad entre sí, reducir el hacinamiento, y procurar que las condiciones de detención mínimas sean compatibles con su dignidad, lo que implica proveer suficiente personal capacitado para asegurar el adecuado y efectivo control, custodia y vigilancia del centro penitenciario. Además, dadas las características de los centros de detención, el Estado debe proteger a los reclusos de la violencia que,</w:t>
      </w:r>
      <w:r>
        <w:rPr>
          <w:spacing w:val="-8"/>
          <w:sz w:val="20"/>
        </w:rPr>
        <w:t> </w:t>
      </w:r>
      <w:r>
        <w:rPr>
          <w:sz w:val="20"/>
        </w:rPr>
        <w:t>en</w:t>
      </w:r>
      <w:r>
        <w:rPr>
          <w:spacing w:val="-8"/>
          <w:sz w:val="20"/>
        </w:rPr>
        <w:t> </w:t>
      </w:r>
      <w:r>
        <w:rPr>
          <w:sz w:val="20"/>
        </w:rPr>
        <w:t>la</w:t>
      </w:r>
      <w:r>
        <w:rPr>
          <w:spacing w:val="-7"/>
          <w:sz w:val="20"/>
        </w:rPr>
        <w:t> </w:t>
      </w:r>
      <w:r>
        <w:rPr>
          <w:sz w:val="20"/>
        </w:rPr>
        <w:t>ausencia</w:t>
      </w:r>
      <w:r>
        <w:rPr>
          <w:spacing w:val="-9"/>
          <w:sz w:val="20"/>
        </w:rPr>
        <w:t> </w:t>
      </w:r>
      <w:r>
        <w:rPr>
          <w:sz w:val="20"/>
        </w:rPr>
        <w:t>de</w:t>
      </w:r>
      <w:r>
        <w:rPr>
          <w:spacing w:val="-9"/>
          <w:sz w:val="20"/>
        </w:rPr>
        <w:t> </w:t>
      </w:r>
      <w:r>
        <w:rPr>
          <w:sz w:val="20"/>
        </w:rPr>
        <w:t>control</w:t>
      </w:r>
      <w:r>
        <w:rPr>
          <w:spacing w:val="-8"/>
          <w:sz w:val="20"/>
        </w:rPr>
        <w:t> </w:t>
      </w:r>
      <w:r>
        <w:rPr>
          <w:sz w:val="20"/>
        </w:rPr>
        <w:t>estatal,</w:t>
      </w:r>
      <w:r>
        <w:rPr>
          <w:spacing w:val="-8"/>
          <w:sz w:val="20"/>
        </w:rPr>
        <w:t> </w:t>
      </w:r>
      <w:r>
        <w:rPr>
          <w:sz w:val="20"/>
        </w:rPr>
        <w:t>pueda</w:t>
      </w:r>
      <w:r>
        <w:rPr>
          <w:spacing w:val="-8"/>
          <w:sz w:val="20"/>
        </w:rPr>
        <w:t> </w:t>
      </w:r>
      <w:r>
        <w:rPr>
          <w:sz w:val="20"/>
        </w:rPr>
        <w:t>ocurrir</w:t>
      </w:r>
      <w:r>
        <w:rPr>
          <w:spacing w:val="-9"/>
          <w:sz w:val="20"/>
        </w:rPr>
        <w:t> </w:t>
      </w:r>
      <w:r>
        <w:rPr>
          <w:sz w:val="20"/>
        </w:rPr>
        <w:t>entre</w:t>
      </w:r>
      <w:r>
        <w:rPr>
          <w:spacing w:val="-9"/>
          <w:sz w:val="20"/>
        </w:rPr>
        <w:t> </w:t>
      </w:r>
      <w:r>
        <w:rPr>
          <w:sz w:val="20"/>
        </w:rPr>
        <w:t>los</w:t>
      </w:r>
      <w:r>
        <w:rPr>
          <w:spacing w:val="-7"/>
          <w:sz w:val="20"/>
        </w:rPr>
        <w:t> </w:t>
      </w:r>
      <w:r>
        <w:rPr>
          <w:sz w:val="20"/>
        </w:rPr>
        <w:t>privados</w:t>
      </w:r>
      <w:r>
        <w:rPr>
          <w:spacing w:val="-8"/>
          <w:sz w:val="20"/>
        </w:rPr>
        <w:t> </w:t>
      </w:r>
      <w:r>
        <w:rPr>
          <w:sz w:val="20"/>
        </w:rPr>
        <w:t>de</w:t>
      </w:r>
      <w:r>
        <w:rPr>
          <w:spacing w:val="-8"/>
          <w:sz w:val="20"/>
        </w:rPr>
        <w:t> </w:t>
      </w:r>
      <w:r>
        <w:rPr>
          <w:sz w:val="20"/>
        </w:rPr>
        <w:t>libertad</w:t>
      </w:r>
      <w:r>
        <w:rPr>
          <w:spacing w:val="-8"/>
          <w:sz w:val="20"/>
        </w:rPr>
        <w:t> </w:t>
      </w:r>
      <w:r>
        <w:rPr>
          <w:sz w:val="20"/>
        </w:rPr>
        <w:t>(</w:t>
      </w:r>
      <w:r>
        <w:rPr>
          <w:i/>
          <w:sz w:val="20"/>
        </w:rPr>
        <w:t>supra</w:t>
      </w:r>
      <w:r>
        <w:rPr>
          <w:i/>
          <w:spacing w:val="-9"/>
          <w:sz w:val="20"/>
        </w:rPr>
        <w:t> </w:t>
      </w:r>
      <w:r>
        <w:rPr>
          <w:sz w:val="20"/>
        </w:rPr>
        <w:t>párr.</w:t>
      </w:r>
      <w:r>
        <w:rPr>
          <w:spacing w:val="-8"/>
          <w:sz w:val="20"/>
        </w:rPr>
        <w:t> </w:t>
      </w:r>
      <w:r>
        <w:rPr>
          <w:sz w:val="20"/>
        </w:rPr>
        <w:t>108).</w:t>
      </w:r>
    </w:p>
    <w:p>
      <w:pPr>
        <w:pStyle w:val="BodyText"/>
        <w:spacing w:before="11"/>
        <w:rPr>
          <w:sz w:val="19"/>
        </w:rPr>
      </w:pPr>
    </w:p>
    <w:p>
      <w:pPr>
        <w:pStyle w:val="ListParagraph"/>
        <w:numPr>
          <w:ilvl w:val="0"/>
          <w:numId w:val="24"/>
        </w:numPr>
        <w:tabs>
          <w:tab w:pos="840" w:val="left" w:leader="none"/>
        </w:tabs>
        <w:spacing w:line="240" w:lineRule="auto" w:before="1" w:after="0"/>
        <w:ind w:left="120" w:right="117" w:firstLine="0"/>
        <w:jc w:val="both"/>
        <w:rPr>
          <w:sz w:val="20"/>
        </w:rPr>
      </w:pPr>
      <w:r>
        <w:rPr>
          <w:sz w:val="20"/>
        </w:rPr>
        <w:t>En esta misma línea, los Estados tienen una obligación reforzada de proteger a los grupos vulnerables frente a riesgos específicos de sufrir tortura cuando se encuentren bajo su custodia (</w:t>
      </w:r>
      <w:r>
        <w:rPr>
          <w:i/>
          <w:sz w:val="20"/>
        </w:rPr>
        <w:t>supra</w:t>
      </w:r>
      <w:r>
        <w:rPr>
          <w:i/>
          <w:spacing w:val="-6"/>
          <w:sz w:val="20"/>
        </w:rPr>
        <w:t> </w:t>
      </w:r>
      <w:r>
        <w:rPr>
          <w:sz w:val="20"/>
        </w:rPr>
        <w:t>párr.</w:t>
      </w:r>
      <w:r>
        <w:rPr>
          <w:spacing w:val="-6"/>
          <w:sz w:val="20"/>
        </w:rPr>
        <w:t> </w:t>
      </w:r>
      <w:r>
        <w:rPr>
          <w:sz w:val="20"/>
        </w:rPr>
        <w:t>46).</w:t>
      </w:r>
      <w:r>
        <w:rPr>
          <w:spacing w:val="-5"/>
          <w:sz w:val="20"/>
        </w:rPr>
        <w:t> </w:t>
      </w:r>
      <w:r>
        <w:rPr>
          <w:sz w:val="20"/>
        </w:rPr>
        <w:t>Sobre</w:t>
      </w:r>
      <w:r>
        <w:rPr>
          <w:spacing w:val="-5"/>
          <w:sz w:val="20"/>
        </w:rPr>
        <w:t> </w:t>
      </w:r>
      <w:r>
        <w:rPr>
          <w:sz w:val="20"/>
        </w:rPr>
        <w:t>la</w:t>
      </w:r>
      <w:r>
        <w:rPr>
          <w:spacing w:val="-5"/>
          <w:sz w:val="20"/>
        </w:rPr>
        <w:t> </w:t>
      </w:r>
      <w:r>
        <w:rPr>
          <w:sz w:val="20"/>
        </w:rPr>
        <w:t>situación</w:t>
      </w:r>
      <w:r>
        <w:rPr>
          <w:spacing w:val="-5"/>
          <w:sz w:val="20"/>
        </w:rPr>
        <w:t> </w:t>
      </w:r>
      <w:r>
        <w:rPr>
          <w:sz w:val="20"/>
        </w:rPr>
        <w:t>en</w:t>
      </w:r>
      <w:r>
        <w:rPr>
          <w:spacing w:val="-5"/>
          <w:sz w:val="20"/>
        </w:rPr>
        <w:t> </w:t>
      </w:r>
      <w:r>
        <w:rPr>
          <w:sz w:val="20"/>
        </w:rPr>
        <w:t>particular</w:t>
      </w:r>
      <w:r>
        <w:rPr>
          <w:spacing w:val="-5"/>
          <w:sz w:val="20"/>
        </w:rPr>
        <w:t> </w:t>
      </w:r>
      <w:r>
        <w:rPr>
          <w:sz w:val="20"/>
        </w:rPr>
        <w:t>de</w:t>
      </w:r>
      <w:r>
        <w:rPr>
          <w:spacing w:val="-5"/>
          <w:sz w:val="20"/>
        </w:rPr>
        <w:t> </w:t>
      </w:r>
      <w:r>
        <w:rPr>
          <w:sz w:val="20"/>
        </w:rPr>
        <w:t>personas</w:t>
      </w:r>
      <w:r>
        <w:rPr>
          <w:spacing w:val="-4"/>
          <w:sz w:val="20"/>
        </w:rPr>
        <w:t> </w:t>
      </w:r>
      <w:r>
        <w:rPr>
          <w:sz w:val="20"/>
        </w:rPr>
        <w:t>LGBTI</w:t>
      </w:r>
      <w:r>
        <w:rPr>
          <w:spacing w:val="-4"/>
          <w:sz w:val="20"/>
        </w:rPr>
        <w:t> </w:t>
      </w:r>
      <w:r>
        <w:rPr>
          <w:sz w:val="20"/>
        </w:rPr>
        <w:t>privadas</w:t>
      </w:r>
      <w:r>
        <w:rPr>
          <w:spacing w:val="-6"/>
          <w:sz w:val="20"/>
        </w:rPr>
        <w:t> </w:t>
      </w:r>
      <w:r>
        <w:rPr>
          <w:sz w:val="20"/>
        </w:rPr>
        <w:t>de</w:t>
      </w:r>
      <w:r>
        <w:rPr>
          <w:spacing w:val="-5"/>
          <w:sz w:val="20"/>
        </w:rPr>
        <w:t> </w:t>
      </w:r>
      <w:r>
        <w:rPr>
          <w:sz w:val="20"/>
        </w:rPr>
        <w:t>la</w:t>
      </w:r>
      <w:r>
        <w:rPr>
          <w:spacing w:val="-6"/>
          <w:sz w:val="20"/>
        </w:rPr>
        <w:t> </w:t>
      </w:r>
      <w:r>
        <w:rPr>
          <w:sz w:val="20"/>
        </w:rPr>
        <w:t>libertad,</w:t>
      </w:r>
      <w:r>
        <w:rPr>
          <w:spacing w:val="-5"/>
          <w:sz w:val="20"/>
        </w:rPr>
        <w:t> </w:t>
      </w:r>
      <w:r>
        <w:rPr>
          <w:sz w:val="20"/>
        </w:rPr>
        <w:t>la</w:t>
      </w:r>
      <w:r>
        <w:rPr>
          <w:spacing w:val="-6"/>
          <w:sz w:val="20"/>
        </w:rPr>
        <w:t> </w:t>
      </w:r>
      <w:r>
        <w:rPr>
          <w:sz w:val="20"/>
        </w:rPr>
        <w:t>Corte ha señalado que el deber de protección del Estado frente a situaciones conocidas de discriminación y riesgo implica la adopción de todas las medidas disponibles para proteger y garantizar el goce del derecho a la vida y a la integridad personal de las personas bajo su custodia. Lo anterior adquiere particular urgencia cuando el Estado tiene conocimiento de situaciones violatorias a la integridad personal de dichas personas</w:t>
      </w:r>
      <w:r>
        <w:rPr>
          <w:position w:val="7"/>
          <w:sz w:val="13"/>
        </w:rPr>
        <w:t>499</w:t>
      </w:r>
      <w:r>
        <w:rPr>
          <w:sz w:val="20"/>
        </w:rPr>
        <w:t>. Sobre este punto, la Corte reitera que las personas LGBTI se encuentran</w:t>
      </w:r>
      <w:r>
        <w:rPr>
          <w:spacing w:val="-11"/>
          <w:sz w:val="20"/>
        </w:rPr>
        <w:t> </w:t>
      </w:r>
      <w:r>
        <w:rPr>
          <w:sz w:val="20"/>
        </w:rPr>
        <w:t>expuestas</w:t>
      </w:r>
      <w:r>
        <w:rPr>
          <w:spacing w:val="-11"/>
          <w:sz w:val="20"/>
        </w:rPr>
        <w:t> </w:t>
      </w:r>
      <w:r>
        <w:rPr>
          <w:sz w:val="20"/>
        </w:rPr>
        <w:t>de</w:t>
      </w:r>
      <w:r>
        <w:rPr>
          <w:spacing w:val="-10"/>
          <w:sz w:val="20"/>
        </w:rPr>
        <w:t> </w:t>
      </w:r>
      <w:r>
        <w:rPr>
          <w:sz w:val="20"/>
        </w:rPr>
        <w:t>forma</w:t>
      </w:r>
      <w:r>
        <w:rPr>
          <w:spacing w:val="-10"/>
          <w:sz w:val="20"/>
        </w:rPr>
        <w:t> </w:t>
      </w:r>
      <w:r>
        <w:rPr>
          <w:sz w:val="20"/>
        </w:rPr>
        <w:t>generalizada</w:t>
      </w:r>
      <w:r>
        <w:rPr>
          <w:spacing w:val="-10"/>
          <w:sz w:val="20"/>
        </w:rPr>
        <w:t> </w:t>
      </w:r>
      <w:r>
        <w:rPr>
          <w:sz w:val="20"/>
        </w:rPr>
        <w:t>a</w:t>
      </w:r>
      <w:r>
        <w:rPr>
          <w:spacing w:val="-12"/>
          <w:sz w:val="20"/>
        </w:rPr>
        <w:t> </w:t>
      </w:r>
      <w:r>
        <w:rPr>
          <w:sz w:val="20"/>
        </w:rPr>
        <w:t>distintas</w:t>
      </w:r>
      <w:r>
        <w:rPr>
          <w:spacing w:val="-11"/>
          <w:sz w:val="20"/>
        </w:rPr>
        <w:t> </w:t>
      </w:r>
      <w:r>
        <w:rPr>
          <w:sz w:val="20"/>
        </w:rPr>
        <w:t>formas</w:t>
      </w:r>
      <w:r>
        <w:rPr>
          <w:spacing w:val="-9"/>
          <w:sz w:val="20"/>
        </w:rPr>
        <w:t> </w:t>
      </w:r>
      <w:r>
        <w:rPr>
          <w:sz w:val="20"/>
        </w:rPr>
        <w:t>de</w:t>
      </w:r>
      <w:r>
        <w:rPr>
          <w:spacing w:val="-10"/>
          <w:sz w:val="20"/>
        </w:rPr>
        <w:t> </w:t>
      </w:r>
      <w:r>
        <w:rPr>
          <w:sz w:val="20"/>
        </w:rPr>
        <w:t>violencia,</w:t>
      </w:r>
      <w:r>
        <w:rPr>
          <w:spacing w:val="-11"/>
          <w:sz w:val="20"/>
        </w:rPr>
        <w:t> </w:t>
      </w:r>
      <w:r>
        <w:rPr>
          <w:sz w:val="20"/>
        </w:rPr>
        <w:t>las</w:t>
      </w:r>
      <w:r>
        <w:rPr>
          <w:spacing w:val="-11"/>
          <w:sz w:val="20"/>
        </w:rPr>
        <w:t> </w:t>
      </w:r>
      <w:r>
        <w:rPr>
          <w:sz w:val="20"/>
        </w:rPr>
        <w:t>cuales</w:t>
      </w:r>
      <w:r>
        <w:rPr>
          <w:spacing w:val="-11"/>
          <w:sz w:val="20"/>
        </w:rPr>
        <w:t> </w:t>
      </w:r>
      <w:r>
        <w:rPr>
          <w:sz w:val="20"/>
        </w:rPr>
        <w:t>se</w:t>
      </w:r>
      <w:r>
        <w:rPr>
          <w:spacing w:val="-11"/>
          <w:sz w:val="20"/>
        </w:rPr>
        <w:t> </w:t>
      </w:r>
      <w:r>
        <w:rPr>
          <w:sz w:val="20"/>
        </w:rPr>
        <w:t>exacerban en el ámbito carcelario (</w:t>
      </w:r>
      <w:r>
        <w:rPr>
          <w:i/>
          <w:sz w:val="20"/>
        </w:rPr>
        <w:t>supra </w:t>
      </w:r>
      <w:r>
        <w:rPr>
          <w:sz w:val="20"/>
        </w:rPr>
        <w:t>párrs. 227 y</w:t>
      </w:r>
      <w:r>
        <w:rPr>
          <w:spacing w:val="-10"/>
          <w:sz w:val="20"/>
        </w:rPr>
        <w:t> </w:t>
      </w:r>
      <w:r>
        <w:rPr>
          <w:sz w:val="20"/>
        </w:rPr>
        <w:t>230).</w:t>
      </w:r>
    </w:p>
    <w:p>
      <w:pPr>
        <w:pStyle w:val="BodyText"/>
        <w:spacing w:before="1"/>
      </w:pPr>
    </w:p>
    <w:p>
      <w:pPr>
        <w:pStyle w:val="ListParagraph"/>
        <w:numPr>
          <w:ilvl w:val="0"/>
          <w:numId w:val="24"/>
        </w:numPr>
        <w:tabs>
          <w:tab w:pos="840" w:val="left" w:leader="none"/>
        </w:tabs>
        <w:spacing w:line="240" w:lineRule="auto" w:before="0" w:after="0"/>
        <w:ind w:left="120" w:right="115" w:firstLine="0"/>
        <w:jc w:val="both"/>
        <w:rPr>
          <w:sz w:val="20"/>
        </w:rPr>
      </w:pPr>
      <w:r>
        <w:rPr>
          <w:sz w:val="20"/>
        </w:rPr>
        <w:t>A la luz de los estándares internacionales en la materia</w:t>
      </w:r>
      <w:r>
        <w:rPr>
          <w:position w:val="7"/>
          <w:sz w:val="13"/>
        </w:rPr>
        <w:t>500</w:t>
      </w:r>
      <w:r>
        <w:rPr>
          <w:sz w:val="20"/>
        </w:rPr>
        <w:t>, y de su propia jurisprudencia</w:t>
      </w:r>
      <w:r>
        <w:rPr>
          <w:position w:val="7"/>
          <w:sz w:val="13"/>
        </w:rPr>
        <w:t>501</w:t>
      </w:r>
      <w:r>
        <w:rPr>
          <w:sz w:val="20"/>
        </w:rPr>
        <w:t>, la Corte considera que, para prevenir violaciones a la integridad personal y vida de las personas LGBTI privadas de libertad, los Estados cuentan, como mínimo, con las siguientes obligaciones: a) realizar un estudio individualizado de riesgo al momento del ingreso al recinto penitenciario, que se utilice como fundamento para determinar las medidas especiales de protección que requiera (</w:t>
      </w:r>
      <w:r>
        <w:rPr>
          <w:i/>
          <w:sz w:val="20"/>
        </w:rPr>
        <w:t>supra </w:t>
      </w:r>
      <w:r>
        <w:rPr>
          <w:sz w:val="20"/>
        </w:rPr>
        <w:t>párr. 251); b) abstenerse de imponer sanciones o medidas disciplinarias fundamentadas en la orientación sexual o identidad de género de las personas; c) capacitar y sensibilizar al personal y a la población penitenciaria sobre los derechos de las personas LGBTI, la discriminación a la que se encuentran sujetas y el derecho a la igualdad y a la no discriminación</w:t>
      </w:r>
      <w:r>
        <w:rPr>
          <w:position w:val="7"/>
          <w:sz w:val="13"/>
        </w:rPr>
        <w:t>502</w:t>
      </w:r>
      <w:r>
        <w:rPr>
          <w:sz w:val="20"/>
        </w:rPr>
        <w:t>; d) permitir a las personas trans</w:t>
      </w:r>
      <w:r>
        <w:rPr>
          <w:spacing w:val="55"/>
          <w:sz w:val="20"/>
        </w:rPr>
        <w:t> </w:t>
      </w:r>
      <w:r>
        <w:rPr>
          <w:sz w:val="20"/>
        </w:rPr>
        <w:t>elegir</w:t>
      </w:r>
      <w:r>
        <w:rPr>
          <w:spacing w:val="53"/>
          <w:sz w:val="20"/>
        </w:rPr>
        <w:t> </w:t>
      </w:r>
      <w:r>
        <w:rPr>
          <w:sz w:val="20"/>
        </w:rPr>
        <w:t>el</w:t>
      </w:r>
      <w:r>
        <w:rPr>
          <w:spacing w:val="56"/>
          <w:sz w:val="20"/>
        </w:rPr>
        <w:t> </w:t>
      </w:r>
      <w:r>
        <w:rPr>
          <w:sz w:val="20"/>
        </w:rPr>
        <w:t>género</w:t>
      </w:r>
      <w:r>
        <w:rPr>
          <w:spacing w:val="54"/>
          <w:sz w:val="20"/>
        </w:rPr>
        <w:t> </w:t>
      </w:r>
      <w:r>
        <w:rPr>
          <w:sz w:val="20"/>
        </w:rPr>
        <w:t>de</w:t>
      </w:r>
      <w:r>
        <w:rPr>
          <w:spacing w:val="56"/>
          <w:sz w:val="20"/>
        </w:rPr>
        <w:t> </w:t>
      </w:r>
      <w:r>
        <w:rPr>
          <w:sz w:val="20"/>
        </w:rPr>
        <w:t>los</w:t>
      </w:r>
      <w:r>
        <w:rPr>
          <w:spacing w:val="55"/>
          <w:sz w:val="20"/>
        </w:rPr>
        <w:t> </w:t>
      </w:r>
      <w:r>
        <w:rPr>
          <w:sz w:val="20"/>
        </w:rPr>
        <w:t>funcionarios</w:t>
      </w:r>
      <w:r>
        <w:rPr>
          <w:spacing w:val="53"/>
          <w:sz w:val="20"/>
        </w:rPr>
        <w:t> </w:t>
      </w:r>
      <w:r>
        <w:rPr>
          <w:sz w:val="20"/>
        </w:rPr>
        <w:t>que</w:t>
      </w:r>
      <w:r>
        <w:rPr>
          <w:spacing w:val="56"/>
          <w:sz w:val="20"/>
        </w:rPr>
        <w:t> </w:t>
      </w:r>
      <w:r>
        <w:rPr>
          <w:sz w:val="20"/>
        </w:rPr>
        <w:t>realicen</w:t>
      </w:r>
      <w:r>
        <w:rPr>
          <w:spacing w:val="56"/>
          <w:sz w:val="20"/>
        </w:rPr>
        <w:t> </w:t>
      </w:r>
      <w:r>
        <w:rPr>
          <w:sz w:val="20"/>
        </w:rPr>
        <w:t>revisiones</w:t>
      </w:r>
      <w:r>
        <w:rPr>
          <w:spacing w:val="60"/>
          <w:sz w:val="20"/>
        </w:rPr>
        <w:t> </w:t>
      </w:r>
      <w:r>
        <w:rPr>
          <w:sz w:val="20"/>
        </w:rPr>
        <w:t>corporales,</w:t>
      </w:r>
      <w:r>
        <w:rPr>
          <w:spacing w:val="55"/>
          <w:sz w:val="20"/>
        </w:rPr>
        <w:t> </w:t>
      </w:r>
      <w:r>
        <w:rPr>
          <w:sz w:val="20"/>
        </w:rPr>
        <w:t>las</w:t>
      </w:r>
      <w:r>
        <w:rPr>
          <w:spacing w:val="55"/>
          <w:sz w:val="20"/>
        </w:rPr>
        <w:t> </w:t>
      </w:r>
      <w:r>
        <w:rPr>
          <w:sz w:val="20"/>
        </w:rPr>
        <w:t>cuales</w:t>
      </w:r>
      <w:r>
        <w:rPr>
          <w:spacing w:val="56"/>
          <w:sz w:val="20"/>
        </w:rPr>
        <w:t> </w:t>
      </w:r>
      <w:r>
        <w:rPr>
          <w:sz w:val="20"/>
        </w:rPr>
        <w:t>serán</w:t>
      </w:r>
    </w:p>
    <w:p>
      <w:pPr>
        <w:pStyle w:val="BodyText"/>
      </w:pPr>
    </w:p>
    <w:p>
      <w:pPr>
        <w:pStyle w:val="BodyText"/>
        <w:spacing w:before="3"/>
        <w:rPr>
          <w:sz w:val="11"/>
        </w:rPr>
      </w:pPr>
      <w:r>
        <w:rPr/>
        <w:pict>
          <v:line style="position:absolute;mso-position-horizontal-relative:page;mso-position-vertical-relative:paragraph;z-index:3040;mso-wrap-distance-left:0;mso-wrap-distance-right:0" from="54pt,9.150007pt" to="198.02pt,9.150007pt" stroked="true" strokeweight=".65997pt" strokecolor="#000000">
            <v:stroke dashstyle="solid"/>
            <w10:wrap type="topAndBottom"/>
          </v:line>
        </w:pict>
      </w:r>
    </w:p>
    <w:p>
      <w:pPr>
        <w:tabs>
          <w:tab w:pos="687" w:val="left" w:leader="none"/>
        </w:tabs>
        <w:spacing w:before="76"/>
        <w:ind w:left="120" w:right="119" w:firstLine="0"/>
        <w:jc w:val="both"/>
        <w:rPr>
          <w:sz w:val="16"/>
        </w:rPr>
      </w:pPr>
      <w:r>
        <w:rPr>
          <w:position w:val="6"/>
          <w:sz w:val="10"/>
        </w:rPr>
        <w:t>498</w:t>
        <w:tab/>
      </w:r>
      <w:r>
        <w:rPr>
          <w:i/>
          <w:sz w:val="16"/>
        </w:rPr>
        <w:t>Cfr., inter alia, Asunto del Complejo Penitenciario de Curado respecto de Brasil. Medidas Provisionales</w:t>
      </w:r>
      <w:r>
        <w:rPr>
          <w:sz w:val="16"/>
        </w:rPr>
        <w:t>.</w:t>
      </w:r>
      <w:r>
        <w:rPr>
          <w:spacing w:val="31"/>
          <w:sz w:val="16"/>
        </w:rPr>
        <w:t> </w:t>
      </w:r>
      <w:r>
        <w:rPr>
          <w:sz w:val="16"/>
        </w:rPr>
        <w:t>Resolución</w:t>
      </w:r>
      <w:r>
        <w:rPr>
          <w:spacing w:val="2"/>
          <w:sz w:val="16"/>
        </w:rPr>
        <w:t> </w:t>
      </w:r>
      <w:r>
        <w:rPr>
          <w:sz w:val="16"/>
        </w:rPr>
        <w:t>de</w:t>
      </w:r>
      <w:r>
        <w:rPr>
          <w:w w:val="99"/>
          <w:sz w:val="16"/>
        </w:rPr>
        <w:t> </w:t>
      </w:r>
      <w:r>
        <w:rPr>
          <w:sz w:val="16"/>
        </w:rPr>
        <w:t>la Corte de 22 de mayo de 2014, Considerando 15, y Resolución de la Corte Interamericana de Derechos Humanos de 28 de noviembre de 2018, Considerando</w:t>
      </w:r>
      <w:r>
        <w:rPr>
          <w:spacing w:val="-13"/>
          <w:sz w:val="16"/>
        </w:rPr>
        <w:t> </w:t>
      </w:r>
      <w:r>
        <w:rPr>
          <w:sz w:val="16"/>
        </w:rPr>
        <w:t>53.</w:t>
      </w:r>
    </w:p>
    <w:p>
      <w:pPr>
        <w:tabs>
          <w:tab w:pos="687" w:val="left" w:leader="none"/>
        </w:tabs>
        <w:spacing w:before="60"/>
        <w:ind w:left="120" w:right="119" w:firstLine="0"/>
        <w:jc w:val="both"/>
        <w:rPr>
          <w:sz w:val="16"/>
        </w:rPr>
      </w:pPr>
      <w:r>
        <w:rPr>
          <w:position w:val="6"/>
          <w:sz w:val="10"/>
        </w:rPr>
        <w:t>499</w:t>
        <w:tab/>
      </w:r>
      <w:r>
        <w:rPr>
          <w:i/>
          <w:sz w:val="16"/>
        </w:rPr>
        <w:t>Cfr.</w:t>
      </w:r>
      <w:r>
        <w:rPr>
          <w:i/>
          <w:spacing w:val="14"/>
          <w:sz w:val="16"/>
        </w:rPr>
        <w:t> </w:t>
      </w:r>
      <w:r>
        <w:rPr>
          <w:i/>
          <w:sz w:val="16"/>
        </w:rPr>
        <w:t>Asunto</w:t>
      </w:r>
      <w:r>
        <w:rPr>
          <w:i/>
          <w:spacing w:val="15"/>
          <w:sz w:val="16"/>
        </w:rPr>
        <w:t> </w:t>
      </w:r>
      <w:r>
        <w:rPr>
          <w:i/>
          <w:sz w:val="16"/>
        </w:rPr>
        <w:t>del</w:t>
      </w:r>
      <w:r>
        <w:rPr>
          <w:i/>
          <w:spacing w:val="15"/>
          <w:sz w:val="16"/>
        </w:rPr>
        <w:t> </w:t>
      </w:r>
      <w:r>
        <w:rPr>
          <w:i/>
          <w:sz w:val="16"/>
        </w:rPr>
        <w:t>Complejo</w:t>
      </w:r>
      <w:r>
        <w:rPr>
          <w:i/>
          <w:spacing w:val="15"/>
          <w:sz w:val="16"/>
        </w:rPr>
        <w:t> </w:t>
      </w:r>
      <w:r>
        <w:rPr>
          <w:i/>
          <w:sz w:val="16"/>
        </w:rPr>
        <w:t>Penitenciario</w:t>
      </w:r>
      <w:r>
        <w:rPr>
          <w:i/>
          <w:spacing w:val="15"/>
          <w:sz w:val="16"/>
        </w:rPr>
        <w:t> </w:t>
      </w:r>
      <w:r>
        <w:rPr>
          <w:i/>
          <w:sz w:val="16"/>
        </w:rPr>
        <w:t>de</w:t>
      </w:r>
      <w:r>
        <w:rPr>
          <w:i/>
          <w:spacing w:val="15"/>
          <w:sz w:val="16"/>
        </w:rPr>
        <w:t> </w:t>
      </w:r>
      <w:r>
        <w:rPr>
          <w:i/>
          <w:sz w:val="16"/>
        </w:rPr>
        <w:t>Curado</w:t>
      </w:r>
      <w:r>
        <w:rPr>
          <w:i/>
          <w:spacing w:val="15"/>
          <w:sz w:val="16"/>
        </w:rPr>
        <w:t> </w:t>
      </w:r>
      <w:r>
        <w:rPr>
          <w:i/>
          <w:sz w:val="16"/>
        </w:rPr>
        <w:t>respecto</w:t>
      </w:r>
      <w:r>
        <w:rPr>
          <w:i/>
          <w:spacing w:val="15"/>
          <w:sz w:val="16"/>
        </w:rPr>
        <w:t> </w:t>
      </w:r>
      <w:r>
        <w:rPr>
          <w:i/>
          <w:sz w:val="16"/>
        </w:rPr>
        <w:t>de</w:t>
      </w:r>
      <w:r>
        <w:rPr>
          <w:i/>
          <w:spacing w:val="15"/>
          <w:sz w:val="16"/>
        </w:rPr>
        <w:t> </w:t>
      </w:r>
      <w:r>
        <w:rPr>
          <w:i/>
          <w:sz w:val="16"/>
        </w:rPr>
        <w:t>Brasil</w:t>
      </w:r>
      <w:r>
        <w:rPr>
          <w:sz w:val="16"/>
        </w:rPr>
        <w:t>.</w:t>
      </w:r>
      <w:r>
        <w:rPr>
          <w:spacing w:val="15"/>
          <w:sz w:val="16"/>
        </w:rPr>
        <w:t> </w:t>
      </w:r>
      <w:r>
        <w:rPr>
          <w:i/>
          <w:sz w:val="16"/>
        </w:rPr>
        <w:t>Medidas</w:t>
      </w:r>
      <w:r>
        <w:rPr>
          <w:i/>
          <w:spacing w:val="14"/>
          <w:sz w:val="16"/>
        </w:rPr>
        <w:t> </w:t>
      </w:r>
      <w:r>
        <w:rPr>
          <w:i/>
          <w:sz w:val="16"/>
        </w:rPr>
        <w:t>Provisionales.</w:t>
      </w:r>
      <w:r>
        <w:rPr>
          <w:i/>
          <w:spacing w:val="15"/>
          <w:sz w:val="16"/>
        </w:rPr>
        <w:t> </w:t>
      </w:r>
      <w:r>
        <w:rPr>
          <w:sz w:val="16"/>
        </w:rPr>
        <w:t>Resolución</w:t>
      </w:r>
      <w:r>
        <w:rPr>
          <w:spacing w:val="14"/>
          <w:sz w:val="16"/>
        </w:rPr>
        <w:t> </w:t>
      </w:r>
      <w:r>
        <w:rPr>
          <w:sz w:val="16"/>
        </w:rPr>
        <w:t>de</w:t>
      </w:r>
      <w:r>
        <w:rPr>
          <w:spacing w:val="15"/>
          <w:sz w:val="16"/>
        </w:rPr>
        <w:t> </w:t>
      </w:r>
      <w:r>
        <w:rPr>
          <w:sz w:val="16"/>
        </w:rPr>
        <w:t>la</w:t>
      </w:r>
      <w:r>
        <w:rPr>
          <w:spacing w:val="15"/>
          <w:sz w:val="16"/>
        </w:rPr>
        <w:t> </w:t>
      </w:r>
      <w:r>
        <w:rPr>
          <w:sz w:val="16"/>
        </w:rPr>
        <w:t>Corte</w:t>
      </w:r>
      <w:r>
        <w:rPr>
          <w:w w:val="99"/>
          <w:sz w:val="16"/>
        </w:rPr>
        <w:t> </w:t>
      </w:r>
      <w:r>
        <w:rPr>
          <w:sz w:val="16"/>
        </w:rPr>
        <w:t>Interamericana de Derechos Humanos de 7 de octubre de 2015, Considerando</w:t>
      </w:r>
      <w:r>
        <w:rPr>
          <w:spacing w:val="-22"/>
          <w:sz w:val="16"/>
        </w:rPr>
        <w:t> </w:t>
      </w:r>
      <w:r>
        <w:rPr>
          <w:sz w:val="16"/>
        </w:rPr>
        <w:t>37.</w:t>
      </w:r>
    </w:p>
    <w:p>
      <w:pPr>
        <w:tabs>
          <w:tab w:pos="687" w:val="left" w:leader="none"/>
        </w:tabs>
        <w:spacing w:before="60"/>
        <w:ind w:left="120" w:right="116" w:firstLine="0"/>
        <w:jc w:val="both"/>
        <w:rPr>
          <w:sz w:val="16"/>
        </w:rPr>
      </w:pPr>
      <w:r>
        <w:rPr>
          <w:position w:val="6"/>
          <w:sz w:val="10"/>
        </w:rPr>
        <w:t>500</w:t>
        <w:tab/>
      </w:r>
      <w:r>
        <w:rPr>
          <w:i/>
          <w:sz w:val="16"/>
        </w:rPr>
        <w:t>Véase,</w:t>
      </w:r>
      <w:r>
        <w:rPr>
          <w:i/>
          <w:spacing w:val="-5"/>
          <w:sz w:val="16"/>
        </w:rPr>
        <w:t> </w:t>
      </w:r>
      <w:r>
        <w:rPr>
          <w:i/>
          <w:sz w:val="16"/>
        </w:rPr>
        <w:t>inter</w:t>
      </w:r>
      <w:r>
        <w:rPr>
          <w:i/>
          <w:spacing w:val="-5"/>
          <w:sz w:val="16"/>
        </w:rPr>
        <w:t> </w:t>
      </w:r>
      <w:r>
        <w:rPr>
          <w:i/>
          <w:sz w:val="16"/>
        </w:rPr>
        <w:t>alia</w:t>
      </w:r>
      <w:r>
        <w:rPr>
          <w:sz w:val="16"/>
        </w:rPr>
        <w:t>,</w:t>
      </w:r>
      <w:r>
        <w:rPr>
          <w:spacing w:val="-5"/>
          <w:sz w:val="16"/>
        </w:rPr>
        <w:t> </w:t>
      </w:r>
      <w:r>
        <w:rPr>
          <w:sz w:val="16"/>
        </w:rPr>
        <w:t>CIDH,</w:t>
      </w:r>
      <w:r>
        <w:rPr>
          <w:spacing w:val="-4"/>
          <w:sz w:val="16"/>
        </w:rPr>
        <w:t> </w:t>
      </w:r>
      <w:r>
        <w:rPr>
          <w:sz w:val="16"/>
        </w:rPr>
        <w:t>Principios</w:t>
      </w:r>
      <w:r>
        <w:rPr>
          <w:spacing w:val="-5"/>
          <w:sz w:val="16"/>
        </w:rPr>
        <w:t> </w:t>
      </w:r>
      <w:r>
        <w:rPr>
          <w:sz w:val="16"/>
        </w:rPr>
        <w:t>y</w:t>
      </w:r>
      <w:r>
        <w:rPr>
          <w:spacing w:val="-3"/>
          <w:sz w:val="16"/>
        </w:rPr>
        <w:t> </w:t>
      </w:r>
      <w:r>
        <w:rPr>
          <w:sz w:val="16"/>
        </w:rPr>
        <w:t>Buenas</w:t>
      </w:r>
      <w:r>
        <w:rPr>
          <w:spacing w:val="-4"/>
          <w:sz w:val="16"/>
        </w:rPr>
        <w:t> </w:t>
      </w:r>
      <w:r>
        <w:rPr>
          <w:sz w:val="16"/>
        </w:rPr>
        <w:t>Prácticas,</w:t>
      </w:r>
      <w:r>
        <w:rPr>
          <w:spacing w:val="-4"/>
          <w:sz w:val="16"/>
        </w:rPr>
        <w:t> </w:t>
      </w:r>
      <w:r>
        <w:rPr>
          <w:i/>
          <w:sz w:val="16"/>
        </w:rPr>
        <w:t>supra,</w:t>
      </w:r>
      <w:r>
        <w:rPr>
          <w:i/>
          <w:spacing w:val="-4"/>
          <w:sz w:val="16"/>
        </w:rPr>
        <w:t> </w:t>
      </w:r>
      <w:r>
        <w:rPr>
          <w:sz w:val="16"/>
        </w:rPr>
        <w:t>Principio</w:t>
      </w:r>
      <w:r>
        <w:rPr>
          <w:spacing w:val="-4"/>
          <w:sz w:val="16"/>
        </w:rPr>
        <w:t> </w:t>
      </w:r>
      <w:r>
        <w:rPr>
          <w:sz w:val="16"/>
        </w:rPr>
        <w:t>XXIII;</w:t>
      </w:r>
      <w:r>
        <w:rPr>
          <w:spacing w:val="-5"/>
          <w:sz w:val="16"/>
        </w:rPr>
        <w:t> </w:t>
      </w:r>
      <w:r>
        <w:rPr>
          <w:sz w:val="16"/>
        </w:rPr>
        <w:t>Reglas</w:t>
      </w:r>
      <w:r>
        <w:rPr>
          <w:spacing w:val="-5"/>
          <w:sz w:val="16"/>
        </w:rPr>
        <w:t> </w:t>
      </w:r>
      <w:r>
        <w:rPr>
          <w:sz w:val="16"/>
        </w:rPr>
        <w:t>Nelson</w:t>
      </w:r>
      <w:r>
        <w:rPr>
          <w:spacing w:val="-5"/>
          <w:sz w:val="16"/>
        </w:rPr>
        <w:t> </w:t>
      </w:r>
      <w:r>
        <w:rPr>
          <w:sz w:val="16"/>
        </w:rPr>
        <w:t>Mandela,</w:t>
      </w:r>
      <w:r>
        <w:rPr>
          <w:spacing w:val="-4"/>
          <w:sz w:val="16"/>
        </w:rPr>
        <w:t> </w:t>
      </w:r>
      <w:r>
        <w:rPr>
          <w:i/>
          <w:sz w:val="16"/>
        </w:rPr>
        <w:t>supra</w:t>
      </w:r>
      <w:r>
        <w:rPr>
          <w:sz w:val="16"/>
        </w:rPr>
        <w:t>,</w:t>
      </w:r>
      <w:r>
        <w:rPr>
          <w:spacing w:val="-5"/>
          <w:sz w:val="16"/>
        </w:rPr>
        <w:t> </w:t>
      </w:r>
      <w:r>
        <w:rPr>
          <w:sz w:val="16"/>
        </w:rPr>
        <w:t>Regla</w:t>
      </w:r>
      <w:r>
        <w:rPr>
          <w:spacing w:val="-5"/>
          <w:sz w:val="16"/>
        </w:rPr>
        <w:t> </w:t>
      </w:r>
      <w:r>
        <w:rPr>
          <w:sz w:val="16"/>
        </w:rPr>
        <w:t>76;</w:t>
      </w:r>
      <w:r>
        <w:rPr>
          <w:w w:val="99"/>
          <w:sz w:val="16"/>
        </w:rPr>
        <w:t> </w:t>
      </w:r>
      <w:r>
        <w:rPr>
          <w:sz w:val="16"/>
        </w:rPr>
        <w:t>Reglas</w:t>
      </w:r>
      <w:r>
        <w:rPr>
          <w:spacing w:val="-6"/>
          <w:sz w:val="16"/>
        </w:rPr>
        <w:t> </w:t>
      </w:r>
      <w:r>
        <w:rPr>
          <w:sz w:val="16"/>
        </w:rPr>
        <w:t>de</w:t>
      </w:r>
      <w:r>
        <w:rPr>
          <w:spacing w:val="-6"/>
          <w:sz w:val="16"/>
        </w:rPr>
        <w:t> </w:t>
      </w:r>
      <w:r>
        <w:rPr>
          <w:sz w:val="16"/>
        </w:rPr>
        <w:t>Bangkok,</w:t>
      </w:r>
      <w:r>
        <w:rPr>
          <w:spacing w:val="-6"/>
          <w:sz w:val="16"/>
        </w:rPr>
        <w:t> </w:t>
      </w:r>
      <w:r>
        <w:rPr>
          <w:i/>
          <w:sz w:val="16"/>
        </w:rPr>
        <w:t>supra</w:t>
      </w:r>
      <w:r>
        <w:rPr>
          <w:sz w:val="16"/>
        </w:rPr>
        <w:t>,</w:t>
      </w:r>
      <w:r>
        <w:rPr>
          <w:spacing w:val="-6"/>
          <w:sz w:val="16"/>
        </w:rPr>
        <w:t> </w:t>
      </w:r>
      <w:r>
        <w:rPr>
          <w:sz w:val="16"/>
        </w:rPr>
        <w:t>Reglas</w:t>
      </w:r>
      <w:r>
        <w:rPr>
          <w:spacing w:val="-6"/>
          <w:sz w:val="16"/>
        </w:rPr>
        <w:t> </w:t>
      </w:r>
      <w:r>
        <w:rPr>
          <w:sz w:val="16"/>
        </w:rPr>
        <w:t>31,</w:t>
      </w:r>
      <w:r>
        <w:rPr>
          <w:spacing w:val="-6"/>
          <w:sz w:val="16"/>
        </w:rPr>
        <w:t> </w:t>
      </w:r>
      <w:r>
        <w:rPr>
          <w:sz w:val="16"/>
        </w:rPr>
        <w:t>33,</w:t>
      </w:r>
      <w:r>
        <w:rPr>
          <w:spacing w:val="-6"/>
          <w:sz w:val="16"/>
        </w:rPr>
        <w:t> </w:t>
      </w:r>
      <w:r>
        <w:rPr>
          <w:sz w:val="16"/>
        </w:rPr>
        <w:t>y</w:t>
      </w:r>
      <w:r>
        <w:rPr>
          <w:spacing w:val="-4"/>
          <w:sz w:val="16"/>
        </w:rPr>
        <w:t> </w:t>
      </w:r>
      <w:r>
        <w:rPr>
          <w:sz w:val="16"/>
        </w:rPr>
        <w:t>38;</w:t>
      </w:r>
      <w:r>
        <w:rPr>
          <w:spacing w:val="-6"/>
          <w:sz w:val="16"/>
        </w:rPr>
        <w:t> </w:t>
      </w:r>
      <w:r>
        <w:rPr>
          <w:sz w:val="16"/>
        </w:rPr>
        <w:t>Principios</w:t>
      </w:r>
      <w:r>
        <w:rPr>
          <w:spacing w:val="-5"/>
          <w:sz w:val="16"/>
        </w:rPr>
        <w:t> </w:t>
      </w:r>
      <w:r>
        <w:rPr>
          <w:sz w:val="16"/>
        </w:rPr>
        <w:t>de</w:t>
      </w:r>
      <w:r>
        <w:rPr>
          <w:spacing w:val="-6"/>
          <w:sz w:val="16"/>
        </w:rPr>
        <w:t> </w:t>
      </w:r>
      <w:r>
        <w:rPr>
          <w:sz w:val="16"/>
        </w:rPr>
        <w:t>Yogyakarta,</w:t>
      </w:r>
      <w:r>
        <w:rPr>
          <w:spacing w:val="-4"/>
          <w:sz w:val="16"/>
        </w:rPr>
        <w:t> </w:t>
      </w:r>
      <w:r>
        <w:rPr>
          <w:i/>
          <w:sz w:val="16"/>
        </w:rPr>
        <w:t>supra</w:t>
      </w:r>
      <w:r>
        <w:rPr>
          <w:sz w:val="16"/>
        </w:rPr>
        <w:t>,</w:t>
      </w:r>
      <w:r>
        <w:rPr>
          <w:spacing w:val="-5"/>
          <w:sz w:val="16"/>
        </w:rPr>
        <w:t> </w:t>
      </w:r>
      <w:r>
        <w:rPr>
          <w:sz w:val="16"/>
        </w:rPr>
        <w:t>principios</w:t>
      </w:r>
      <w:r>
        <w:rPr>
          <w:spacing w:val="-6"/>
          <w:sz w:val="16"/>
        </w:rPr>
        <w:t> </w:t>
      </w:r>
      <w:r>
        <w:rPr>
          <w:sz w:val="16"/>
        </w:rPr>
        <w:t>9.D,</w:t>
      </w:r>
      <w:r>
        <w:rPr>
          <w:spacing w:val="-6"/>
          <w:sz w:val="16"/>
        </w:rPr>
        <w:t> </w:t>
      </w:r>
      <w:r>
        <w:rPr>
          <w:sz w:val="16"/>
        </w:rPr>
        <w:t>9.H,</w:t>
      </w:r>
      <w:r>
        <w:rPr>
          <w:spacing w:val="-6"/>
          <w:sz w:val="16"/>
        </w:rPr>
        <w:t> </w:t>
      </w:r>
      <w:r>
        <w:rPr>
          <w:sz w:val="16"/>
        </w:rPr>
        <w:t>9.G,</w:t>
      </w:r>
      <w:r>
        <w:rPr>
          <w:spacing w:val="-7"/>
          <w:sz w:val="16"/>
        </w:rPr>
        <w:t> </w:t>
      </w:r>
      <w:r>
        <w:rPr>
          <w:sz w:val="16"/>
        </w:rPr>
        <w:t>10.A</w:t>
      </w:r>
      <w:r>
        <w:rPr>
          <w:spacing w:val="-6"/>
          <w:sz w:val="16"/>
        </w:rPr>
        <w:t> </w:t>
      </w:r>
      <w:r>
        <w:rPr>
          <w:sz w:val="16"/>
        </w:rPr>
        <w:t>y</w:t>
      </w:r>
      <w:r>
        <w:rPr>
          <w:spacing w:val="-6"/>
          <w:sz w:val="16"/>
        </w:rPr>
        <w:t> </w:t>
      </w:r>
      <w:r>
        <w:rPr>
          <w:sz w:val="16"/>
        </w:rPr>
        <w:t>10C;</w:t>
      </w:r>
      <w:r>
        <w:rPr>
          <w:spacing w:val="-5"/>
          <w:sz w:val="16"/>
        </w:rPr>
        <w:t> </w:t>
      </w:r>
      <w:r>
        <w:rPr>
          <w:sz w:val="16"/>
        </w:rPr>
        <w:t>Código de</w:t>
      </w:r>
      <w:r>
        <w:rPr>
          <w:spacing w:val="-5"/>
          <w:sz w:val="16"/>
        </w:rPr>
        <w:t> </w:t>
      </w:r>
      <w:r>
        <w:rPr>
          <w:sz w:val="16"/>
        </w:rPr>
        <w:t>conducta</w:t>
      </w:r>
      <w:r>
        <w:rPr>
          <w:spacing w:val="-5"/>
          <w:sz w:val="16"/>
        </w:rPr>
        <w:t> </w:t>
      </w:r>
      <w:r>
        <w:rPr>
          <w:sz w:val="16"/>
        </w:rPr>
        <w:t>para</w:t>
      </w:r>
      <w:r>
        <w:rPr>
          <w:spacing w:val="-4"/>
          <w:sz w:val="16"/>
        </w:rPr>
        <w:t> </w:t>
      </w:r>
      <w:r>
        <w:rPr>
          <w:sz w:val="16"/>
        </w:rPr>
        <w:t>funcionarios</w:t>
      </w:r>
      <w:r>
        <w:rPr>
          <w:spacing w:val="-4"/>
          <w:sz w:val="16"/>
        </w:rPr>
        <w:t> </w:t>
      </w:r>
      <w:r>
        <w:rPr>
          <w:sz w:val="16"/>
        </w:rPr>
        <w:t>encargados</w:t>
      </w:r>
      <w:r>
        <w:rPr>
          <w:spacing w:val="-5"/>
          <w:sz w:val="16"/>
        </w:rPr>
        <w:t> </w:t>
      </w:r>
      <w:r>
        <w:rPr>
          <w:sz w:val="16"/>
        </w:rPr>
        <w:t>de</w:t>
      </w:r>
      <w:r>
        <w:rPr>
          <w:spacing w:val="-4"/>
          <w:sz w:val="16"/>
        </w:rPr>
        <w:t> </w:t>
      </w:r>
      <w:r>
        <w:rPr>
          <w:sz w:val="16"/>
        </w:rPr>
        <w:t>hacer</w:t>
      </w:r>
      <w:r>
        <w:rPr>
          <w:spacing w:val="-4"/>
          <w:sz w:val="16"/>
        </w:rPr>
        <w:t> </w:t>
      </w:r>
      <w:r>
        <w:rPr>
          <w:sz w:val="16"/>
        </w:rPr>
        <w:t>cumplir</w:t>
      </w:r>
      <w:r>
        <w:rPr>
          <w:spacing w:val="-3"/>
          <w:sz w:val="16"/>
        </w:rPr>
        <w:t> </w:t>
      </w:r>
      <w:r>
        <w:rPr>
          <w:sz w:val="16"/>
        </w:rPr>
        <w:t>la</w:t>
      </w:r>
      <w:r>
        <w:rPr>
          <w:spacing w:val="-4"/>
          <w:sz w:val="16"/>
        </w:rPr>
        <w:t> </w:t>
      </w:r>
      <w:r>
        <w:rPr>
          <w:sz w:val="16"/>
        </w:rPr>
        <w:t>ley,</w:t>
      </w:r>
      <w:r>
        <w:rPr>
          <w:spacing w:val="-1"/>
          <w:sz w:val="16"/>
        </w:rPr>
        <w:t> </w:t>
      </w:r>
      <w:r>
        <w:rPr>
          <w:i/>
          <w:sz w:val="16"/>
        </w:rPr>
        <w:t>supra</w:t>
      </w:r>
      <w:r>
        <w:rPr>
          <w:sz w:val="16"/>
        </w:rPr>
        <w:t>,</w:t>
      </w:r>
      <w:r>
        <w:rPr>
          <w:spacing w:val="-5"/>
          <w:sz w:val="16"/>
        </w:rPr>
        <w:t> </w:t>
      </w:r>
      <w:r>
        <w:rPr>
          <w:sz w:val="16"/>
        </w:rPr>
        <w:t>artículos</w:t>
      </w:r>
      <w:r>
        <w:rPr>
          <w:spacing w:val="-5"/>
          <w:sz w:val="16"/>
        </w:rPr>
        <w:t> </w:t>
      </w:r>
      <w:r>
        <w:rPr>
          <w:sz w:val="16"/>
        </w:rPr>
        <w:t>3</w:t>
      </w:r>
      <w:r>
        <w:rPr>
          <w:spacing w:val="-4"/>
          <w:sz w:val="16"/>
        </w:rPr>
        <w:t> </w:t>
      </w:r>
      <w:r>
        <w:rPr>
          <w:sz w:val="16"/>
        </w:rPr>
        <w:t>a</w:t>
      </w:r>
      <w:r>
        <w:rPr>
          <w:spacing w:val="-5"/>
          <w:sz w:val="16"/>
        </w:rPr>
        <w:t> </w:t>
      </w:r>
      <w:r>
        <w:rPr>
          <w:sz w:val="16"/>
        </w:rPr>
        <w:t>5;</w:t>
      </w:r>
      <w:r>
        <w:rPr>
          <w:spacing w:val="-3"/>
          <w:sz w:val="16"/>
        </w:rPr>
        <w:t> </w:t>
      </w:r>
      <w:r>
        <w:rPr>
          <w:sz w:val="16"/>
        </w:rPr>
        <w:t>UNODC,</w:t>
      </w:r>
      <w:r>
        <w:rPr>
          <w:spacing w:val="-5"/>
          <w:sz w:val="16"/>
        </w:rPr>
        <w:t> </w:t>
      </w:r>
      <w:r>
        <w:rPr>
          <w:sz w:val="16"/>
        </w:rPr>
        <w:t>Manual</w:t>
      </w:r>
      <w:r>
        <w:rPr>
          <w:spacing w:val="-5"/>
          <w:sz w:val="16"/>
        </w:rPr>
        <w:t> </w:t>
      </w:r>
      <w:r>
        <w:rPr>
          <w:sz w:val="16"/>
        </w:rPr>
        <w:t>sobre</w:t>
      </w:r>
      <w:r>
        <w:rPr>
          <w:spacing w:val="-5"/>
          <w:sz w:val="16"/>
        </w:rPr>
        <w:t> </w:t>
      </w:r>
      <w:r>
        <w:rPr>
          <w:sz w:val="16"/>
        </w:rPr>
        <w:t>Reclusos</w:t>
      </w:r>
      <w:r>
        <w:rPr>
          <w:spacing w:val="-5"/>
          <w:sz w:val="16"/>
        </w:rPr>
        <w:t> </w:t>
      </w:r>
      <w:r>
        <w:rPr>
          <w:sz w:val="16"/>
        </w:rPr>
        <w:t>con necesidades especiales, </w:t>
      </w:r>
      <w:r>
        <w:rPr>
          <w:i/>
          <w:sz w:val="16"/>
        </w:rPr>
        <w:t>supra</w:t>
      </w:r>
      <w:r>
        <w:rPr>
          <w:sz w:val="16"/>
        </w:rPr>
        <w:t>, pág. 122; SPT, Noveno informe anual, CAT/C/57/4, </w:t>
      </w:r>
      <w:r>
        <w:rPr>
          <w:i/>
          <w:sz w:val="16"/>
        </w:rPr>
        <w:t>supra</w:t>
      </w:r>
      <w:r>
        <w:rPr>
          <w:sz w:val="16"/>
        </w:rPr>
        <w:t>, párr. 76, e Informe del Relator Especial sobre la tortura y otros tratos o penas crueles, inhumanos o degradantes, Juan Méndez, A/HRC/31/57, </w:t>
      </w:r>
      <w:r>
        <w:rPr>
          <w:i/>
          <w:sz w:val="16"/>
        </w:rPr>
        <w:t>supra</w:t>
      </w:r>
      <w:r>
        <w:rPr>
          <w:sz w:val="16"/>
        </w:rPr>
        <w:t>, párr. 70.</w:t>
      </w:r>
    </w:p>
    <w:p>
      <w:pPr>
        <w:tabs>
          <w:tab w:pos="687" w:val="left" w:leader="none"/>
        </w:tabs>
        <w:spacing w:before="60"/>
        <w:ind w:left="120" w:right="118" w:firstLine="0"/>
        <w:jc w:val="both"/>
        <w:rPr>
          <w:sz w:val="16"/>
        </w:rPr>
      </w:pPr>
      <w:r>
        <w:rPr>
          <w:position w:val="6"/>
          <w:sz w:val="10"/>
        </w:rPr>
        <w:t>501</w:t>
        <w:tab/>
      </w:r>
      <w:r>
        <w:rPr>
          <w:i/>
          <w:sz w:val="16"/>
        </w:rPr>
        <w:t>Cfr</w:t>
      </w:r>
      <w:r>
        <w:rPr>
          <w:sz w:val="16"/>
        </w:rPr>
        <w:t>.</w:t>
      </w:r>
      <w:r>
        <w:rPr>
          <w:spacing w:val="10"/>
          <w:sz w:val="16"/>
        </w:rPr>
        <w:t> </w:t>
      </w:r>
      <w:r>
        <w:rPr>
          <w:i/>
          <w:sz w:val="16"/>
        </w:rPr>
        <w:t>Caso</w:t>
      </w:r>
      <w:r>
        <w:rPr>
          <w:i/>
          <w:spacing w:val="11"/>
          <w:sz w:val="16"/>
        </w:rPr>
        <w:t> </w:t>
      </w:r>
      <w:r>
        <w:rPr>
          <w:i/>
          <w:sz w:val="16"/>
        </w:rPr>
        <w:t>Azul</w:t>
      </w:r>
      <w:r>
        <w:rPr>
          <w:i/>
          <w:spacing w:val="11"/>
          <w:sz w:val="16"/>
        </w:rPr>
        <w:t> </w:t>
      </w:r>
      <w:r>
        <w:rPr>
          <w:i/>
          <w:sz w:val="16"/>
        </w:rPr>
        <w:t>Rojas</w:t>
      </w:r>
      <w:r>
        <w:rPr>
          <w:i/>
          <w:spacing w:val="10"/>
          <w:sz w:val="16"/>
        </w:rPr>
        <w:t> </w:t>
      </w:r>
      <w:r>
        <w:rPr>
          <w:i/>
          <w:sz w:val="16"/>
        </w:rPr>
        <w:t>Marín</w:t>
      </w:r>
      <w:r>
        <w:rPr>
          <w:i/>
          <w:spacing w:val="11"/>
          <w:sz w:val="16"/>
        </w:rPr>
        <w:t> </w:t>
      </w:r>
      <w:r>
        <w:rPr>
          <w:i/>
          <w:sz w:val="16"/>
        </w:rPr>
        <w:t>y</w:t>
      </w:r>
      <w:r>
        <w:rPr>
          <w:i/>
          <w:spacing w:val="12"/>
          <w:sz w:val="16"/>
        </w:rPr>
        <w:t> </w:t>
      </w:r>
      <w:r>
        <w:rPr>
          <w:i/>
          <w:sz w:val="16"/>
        </w:rPr>
        <w:t>otra</w:t>
      </w:r>
      <w:r>
        <w:rPr>
          <w:i/>
          <w:spacing w:val="11"/>
          <w:sz w:val="16"/>
        </w:rPr>
        <w:t> </w:t>
      </w:r>
      <w:r>
        <w:rPr>
          <w:i/>
          <w:sz w:val="16"/>
        </w:rPr>
        <w:t>Vs.</w:t>
      </w:r>
      <w:r>
        <w:rPr>
          <w:i/>
          <w:spacing w:val="12"/>
          <w:sz w:val="16"/>
        </w:rPr>
        <w:t> </w:t>
      </w:r>
      <w:r>
        <w:rPr>
          <w:i/>
          <w:sz w:val="16"/>
        </w:rPr>
        <w:t>Perú,</w:t>
      </w:r>
      <w:r>
        <w:rPr>
          <w:i/>
          <w:spacing w:val="12"/>
          <w:sz w:val="16"/>
        </w:rPr>
        <w:t> </w:t>
      </w:r>
      <w:r>
        <w:rPr>
          <w:i/>
          <w:sz w:val="16"/>
        </w:rPr>
        <w:t>supra</w:t>
      </w:r>
      <w:r>
        <w:rPr>
          <w:sz w:val="16"/>
        </w:rPr>
        <w:t>,</w:t>
      </w:r>
      <w:r>
        <w:rPr>
          <w:spacing w:val="10"/>
          <w:sz w:val="16"/>
        </w:rPr>
        <w:t> </w:t>
      </w:r>
      <w:r>
        <w:rPr>
          <w:sz w:val="16"/>
        </w:rPr>
        <w:t>párr.</w:t>
      </w:r>
      <w:r>
        <w:rPr>
          <w:spacing w:val="12"/>
          <w:sz w:val="16"/>
        </w:rPr>
        <w:t> </w:t>
      </w:r>
      <w:r>
        <w:rPr>
          <w:sz w:val="16"/>
        </w:rPr>
        <w:t>248,</w:t>
      </w:r>
      <w:r>
        <w:rPr>
          <w:spacing w:val="10"/>
          <w:sz w:val="16"/>
        </w:rPr>
        <w:t> </w:t>
      </w:r>
      <w:r>
        <w:rPr>
          <w:sz w:val="16"/>
        </w:rPr>
        <w:t>y</w:t>
      </w:r>
      <w:r>
        <w:rPr>
          <w:spacing w:val="13"/>
          <w:sz w:val="16"/>
        </w:rPr>
        <w:t> </w:t>
      </w:r>
      <w:r>
        <w:rPr>
          <w:i/>
          <w:sz w:val="16"/>
        </w:rPr>
        <w:t>Caso</w:t>
      </w:r>
      <w:r>
        <w:rPr>
          <w:i/>
          <w:spacing w:val="11"/>
          <w:sz w:val="16"/>
        </w:rPr>
        <w:t> </w:t>
      </w:r>
      <w:r>
        <w:rPr>
          <w:i/>
          <w:sz w:val="16"/>
        </w:rPr>
        <w:t>Vicky</w:t>
      </w:r>
      <w:r>
        <w:rPr>
          <w:i/>
          <w:spacing w:val="11"/>
          <w:sz w:val="16"/>
        </w:rPr>
        <w:t> </w:t>
      </w:r>
      <w:r>
        <w:rPr>
          <w:i/>
          <w:sz w:val="16"/>
        </w:rPr>
        <w:t>Hernández</w:t>
      </w:r>
      <w:r>
        <w:rPr>
          <w:i/>
          <w:spacing w:val="12"/>
          <w:sz w:val="16"/>
        </w:rPr>
        <w:t> </w:t>
      </w:r>
      <w:r>
        <w:rPr>
          <w:i/>
          <w:sz w:val="16"/>
        </w:rPr>
        <w:t>y</w:t>
      </w:r>
      <w:r>
        <w:rPr>
          <w:i/>
          <w:spacing w:val="11"/>
          <w:sz w:val="16"/>
        </w:rPr>
        <w:t> </w:t>
      </w:r>
      <w:r>
        <w:rPr>
          <w:i/>
          <w:sz w:val="16"/>
        </w:rPr>
        <w:t>otros</w:t>
      </w:r>
      <w:r>
        <w:rPr>
          <w:i/>
          <w:spacing w:val="11"/>
          <w:sz w:val="16"/>
        </w:rPr>
        <w:t> </w:t>
      </w:r>
      <w:r>
        <w:rPr>
          <w:i/>
          <w:sz w:val="16"/>
        </w:rPr>
        <w:t>Vs.</w:t>
      </w:r>
      <w:r>
        <w:rPr>
          <w:i/>
          <w:spacing w:val="11"/>
          <w:sz w:val="16"/>
        </w:rPr>
        <w:t> </w:t>
      </w:r>
      <w:r>
        <w:rPr>
          <w:i/>
          <w:sz w:val="16"/>
        </w:rPr>
        <w:t>Honduras</w:t>
      </w:r>
      <w:r>
        <w:rPr>
          <w:sz w:val="16"/>
        </w:rPr>
        <w:t>,</w:t>
      </w:r>
      <w:r>
        <w:rPr>
          <w:spacing w:val="10"/>
          <w:sz w:val="16"/>
        </w:rPr>
        <w:t> </w:t>
      </w:r>
      <w:r>
        <w:rPr>
          <w:i/>
          <w:sz w:val="16"/>
        </w:rPr>
        <w:t>supra</w:t>
      </w:r>
      <w:r>
        <w:rPr>
          <w:sz w:val="16"/>
        </w:rPr>
        <w:t>,</w:t>
      </w:r>
      <w:r>
        <w:rPr>
          <w:w w:val="99"/>
          <w:sz w:val="16"/>
        </w:rPr>
        <w:t> </w:t>
      </w:r>
      <w:r>
        <w:rPr>
          <w:sz w:val="16"/>
        </w:rPr>
        <w:t>párrs. 168 y</w:t>
      </w:r>
      <w:r>
        <w:rPr>
          <w:spacing w:val="-6"/>
          <w:sz w:val="16"/>
        </w:rPr>
        <w:t> </w:t>
      </w:r>
      <w:r>
        <w:rPr>
          <w:sz w:val="16"/>
        </w:rPr>
        <w:t>169.</w:t>
      </w:r>
    </w:p>
    <w:p>
      <w:pPr>
        <w:tabs>
          <w:tab w:pos="687" w:val="left" w:leader="none"/>
        </w:tabs>
        <w:spacing w:before="60"/>
        <w:ind w:left="120" w:right="118" w:firstLine="0"/>
        <w:jc w:val="both"/>
        <w:rPr>
          <w:sz w:val="16"/>
        </w:rPr>
      </w:pPr>
      <w:r>
        <w:rPr>
          <w:position w:val="6"/>
          <w:sz w:val="10"/>
        </w:rPr>
        <w:t>502</w:t>
        <w:tab/>
      </w:r>
      <w:r>
        <w:rPr>
          <w:i/>
          <w:sz w:val="16"/>
        </w:rPr>
        <w:t>Cfr</w:t>
      </w:r>
      <w:r>
        <w:rPr>
          <w:sz w:val="16"/>
        </w:rPr>
        <w:t>.</w:t>
      </w:r>
      <w:r>
        <w:rPr>
          <w:spacing w:val="-9"/>
          <w:sz w:val="16"/>
        </w:rPr>
        <w:t> </w:t>
      </w:r>
      <w:r>
        <w:rPr>
          <w:sz w:val="16"/>
        </w:rPr>
        <w:t>Ministerio</w:t>
      </w:r>
      <w:r>
        <w:rPr>
          <w:spacing w:val="-7"/>
          <w:sz w:val="16"/>
        </w:rPr>
        <w:t> </w:t>
      </w:r>
      <w:r>
        <w:rPr>
          <w:sz w:val="16"/>
        </w:rPr>
        <w:t>de</w:t>
      </w:r>
      <w:r>
        <w:rPr>
          <w:spacing w:val="-8"/>
          <w:sz w:val="16"/>
        </w:rPr>
        <w:t> </w:t>
      </w:r>
      <w:r>
        <w:rPr>
          <w:sz w:val="16"/>
        </w:rPr>
        <w:t>Justicia</w:t>
      </w:r>
      <w:r>
        <w:rPr>
          <w:spacing w:val="-8"/>
          <w:sz w:val="16"/>
        </w:rPr>
        <w:t> </w:t>
      </w:r>
      <w:r>
        <w:rPr>
          <w:sz w:val="16"/>
        </w:rPr>
        <w:t>y</w:t>
      </w:r>
      <w:r>
        <w:rPr>
          <w:spacing w:val="-8"/>
          <w:sz w:val="16"/>
        </w:rPr>
        <w:t> </w:t>
      </w:r>
      <w:r>
        <w:rPr>
          <w:sz w:val="16"/>
        </w:rPr>
        <w:t>Seguridad</w:t>
      </w:r>
      <w:r>
        <w:rPr>
          <w:spacing w:val="-8"/>
          <w:sz w:val="16"/>
        </w:rPr>
        <w:t> </w:t>
      </w:r>
      <w:r>
        <w:rPr>
          <w:sz w:val="16"/>
        </w:rPr>
        <w:t>Pública</w:t>
      </w:r>
      <w:r>
        <w:rPr>
          <w:spacing w:val="-8"/>
          <w:sz w:val="16"/>
        </w:rPr>
        <w:t> </w:t>
      </w:r>
      <w:r>
        <w:rPr>
          <w:sz w:val="16"/>
        </w:rPr>
        <w:t>de</w:t>
      </w:r>
      <w:r>
        <w:rPr>
          <w:spacing w:val="-8"/>
          <w:sz w:val="16"/>
        </w:rPr>
        <w:t> </w:t>
      </w:r>
      <w:r>
        <w:rPr>
          <w:sz w:val="16"/>
        </w:rPr>
        <w:t>Brasil,</w:t>
      </w:r>
      <w:r>
        <w:rPr>
          <w:spacing w:val="-9"/>
          <w:sz w:val="16"/>
        </w:rPr>
        <w:t> </w:t>
      </w:r>
      <w:r>
        <w:rPr>
          <w:sz w:val="16"/>
        </w:rPr>
        <w:t>Nota</w:t>
      </w:r>
      <w:r>
        <w:rPr>
          <w:spacing w:val="-8"/>
          <w:sz w:val="16"/>
        </w:rPr>
        <w:t> </w:t>
      </w:r>
      <w:r>
        <w:rPr>
          <w:sz w:val="16"/>
        </w:rPr>
        <w:t>Técnica</w:t>
      </w:r>
      <w:r>
        <w:rPr>
          <w:spacing w:val="-8"/>
          <w:sz w:val="16"/>
        </w:rPr>
        <w:t> </w:t>
      </w:r>
      <w:r>
        <w:rPr>
          <w:sz w:val="16"/>
        </w:rPr>
        <w:t>n.º</w:t>
      </w:r>
      <w:r>
        <w:rPr>
          <w:spacing w:val="-8"/>
          <w:sz w:val="16"/>
        </w:rPr>
        <w:t> </w:t>
      </w:r>
      <w:r>
        <w:rPr>
          <w:sz w:val="16"/>
        </w:rPr>
        <w:t>9/2020/DIAMGE/CGCAP/DIRPP/DEPEN/MJ</w:t>
      </w:r>
      <w:r>
        <w:rPr>
          <w:spacing w:val="-9"/>
          <w:sz w:val="16"/>
        </w:rPr>
        <w:t> </w:t>
      </w:r>
      <w:r>
        <w:rPr>
          <w:sz w:val="16"/>
        </w:rPr>
        <w:t>de</w:t>
      </w:r>
      <w:r>
        <w:rPr>
          <w:w w:val="99"/>
          <w:sz w:val="16"/>
        </w:rPr>
        <w:t> </w:t>
      </w:r>
      <w:r>
        <w:rPr>
          <w:sz w:val="16"/>
        </w:rPr>
        <w:t>8 de agosto de 2021, párr. 70, y Ministerio de Justicia y Seguridad Pública de El Salvador, Dirección General de Centros Penales,</w:t>
      </w:r>
      <w:r>
        <w:rPr>
          <w:spacing w:val="-7"/>
          <w:sz w:val="16"/>
        </w:rPr>
        <w:t> </w:t>
      </w:r>
      <w:r>
        <w:rPr>
          <w:sz w:val="16"/>
        </w:rPr>
        <w:t>Protocolo</w:t>
      </w:r>
      <w:r>
        <w:rPr>
          <w:spacing w:val="-6"/>
          <w:sz w:val="16"/>
        </w:rPr>
        <w:t> </w:t>
      </w:r>
      <w:r>
        <w:rPr>
          <w:sz w:val="16"/>
        </w:rPr>
        <w:t>de</w:t>
      </w:r>
      <w:r>
        <w:rPr>
          <w:spacing w:val="-6"/>
          <w:sz w:val="16"/>
        </w:rPr>
        <w:t> </w:t>
      </w:r>
      <w:r>
        <w:rPr>
          <w:sz w:val="16"/>
        </w:rPr>
        <w:t>Actuaciones</w:t>
      </w:r>
      <w:r>
        <w:rPr>
          <w:spacing w:val="-6"/>
          <w:sz w:val="16"/>
        </w:rPr>
        <w:t> </w:t>
      </w:r>
      <w:r>
        <w:rPr>
          <w:sz w:val="16"/>
        </w:rPr>
        <w:t>del</w:t>
      </w:r>
      <w:r>
        <w:rPr>
          <w:spacing w:val="-6"/>
          <w:sz w:val="16"/>
        </w:rPr>
        <w:t> </w:t>
      </w:r>
      <w:r>
        <w:rPr>
          <w:sz w:val="16"/>
        </w:rPr>
        <w:t>personal</w:t>
      </w:r>
      <w:r>
        <w:rPr>
          <w:spacing w:val="-7"/>
          <w:sz w:val="16"/>
        </w:rPr>
        <w:t> </w:t>
      </w:r>
      <w:r>
        <w:rPr>
          <w:sz w:val="16"/>
        </w:rPr>
        <w:t>penitenciario</w:t>
      </w:r>
      <w:r>
        <w:rPr>
          <w:spacing w:val="-5"/>
          <w:sz w:val="16"/>
        </w:rPr>
        <w:t> </w:t>
      </w:r>
      <w:r>
        <w:rPr>
          <w:sz w:val="16"/>
        </w:rPr>
        <w:t>para</w:t>
      </w:r>
      <w:r>
        <w:rPr>
          <w:spacing w:val="-6"/>
          <w:sz w:val="16"/>
        </w:rPr>
        <w:t> </w:t>
      </w:r>
      <w:r>
        <w:rPr>
          <w:sz w:val="16"/>
        </w:rPr>
        <w:t>la</w:t>
      </w:r>
      <w:r>
        <w:rPr>
          <w:spacing w:val="-6"/>
          <w:sz w:val="16"/>
        </w:rPr>
        <w:t> </w:t>
      </w:r>
      <w:r>
        <w:rPr>
          <w:sz w:val="16"/>
        </w:rPr>
        <w:t>Atención</w:t>
      </w:r>
      <w:r>
        <w:rPr>
          <w:spacing w:val="-6"/>
          <w:sz w:val="16"/>
        </w:rPr>
        <w:t> </w:t>
      </w:r>
      <w:r>
        <w:rPr>
          <w:sz w:val="16"/>
        </w:rPr>
        <w:t>a</w:t>
      </w:r>
      <w:r>
        <w:rPr>
          <w:spacing w:val="-6"/>
          <w:sz w:val="16"/>
        </w:rPr>
        <w:t> </w:t>
      </w:r>
      <w:r>
        <w:rPr>
          <w:sz w:val="16"/>
        </w:rPr>
        <w:t>personas</w:t>
      </w:r>
      <w:r>
        <w:rPr>
          <w:spacing w:val="-4"/>
          <w:sz w:val="16"/>
        </w:rPr>
        <w:t> </w:t>
      </w:r>
      <w:r>
        <w:rPr>
          <w:sz w:val="16"/>
        </w:rPr>
        <w:t>LGBTI,</w:t>
      </w:r>
      <w:r>
        <w:rPr>
          <w:spacing w:val="-6"/>
          <w:sz w:val="16"/>
        </w:rPr>
        <w:t> </w:t>
      </w:r>
      <w:r>
        <w:rPr>
          <w:sz w:val="16"/>
        </w:rPr>
        <w:t>de</w:t>
      </w:r>
      <w:r>
        <w:rPr>
          <w:spacing w:val="-6"/>
          <w:sz w:val="16"/>
        </w:rPr>
        <w:t> </w:t>
      </w:r>
      <w:r>
        <w:rPr>
          <w:sz w:val="16"/>
        </w:rPr>
        <w:t>febrero</w:t>
      </w:r>
      <w:r>
        <w:rPr>
          <w:spacing w:val="-6"/>
          <w:sz w:val="16"/>
        </w:rPr>
        <w:t> </w:t>
      </w:r>
      <w:r>
        <w:rPr>
          <w:sz w:val="16"/>
        </w:rPr>
        <w:t>de</w:t>
      </w:r>
      <w:r>
        <w:rPr>
          <w:spacing w:val="-6"/>
          <w:sz w:val="16"/>
        </w:rPr>
        <w:t> </w:t>
      </w:r>
      <w:r>
        <w:rPr>
          <w:sz w:val="16"/>
        </w:rPr>
        <w:t>2019,</w:t>
      </w:r>
      <w:r>
        <w:rPr>
          <w:spacing w:val="-6"/>
          <w:sz w:val="16"/>
        </w:rPr>
        <w:t> </w:t>
      </w:r>
      <w:r>
        <w:rPr>
          <w:sz w:val="16"/>
        </w:rPr>
        <w:t>punto</w:t>
      </w:r>
      <w:r>
        <w:rPr>
          <w:spacing w:val="-6"/>
          <w:sz w:val="16"/>
        </w:rPr>
        <w:t> </w:t>
      </w:r>
      <w:r>
        <w:rPr>
          <w:sz w:val="16"/>
        </w:rPr>
        <w:t>2.</w:t>
      </w:r>
    </w:p>
    <w:p>
      <w:pPr>
        <w:pStyle w:val="BodyText"/>
        <w:spacing w:before="8"/>
        <w:rPr>
          <w:sz w:val="18"/>
        </w:rPr>
      </w:pPr>
    </w:p>
    <w:p>
      <w:pPr>
        <w:spacing w:before="100"/>
        <w:ind w:left="140" w:right="140" w:firstLine="0"/>
        <w:jc w:val="center"/>
        <w:rPr>
          <w:sz w:val="16"/>
        </w:rPr>
      </w:pPr>
      <w:r>
        <w:rPr>
          <w:sz w:val="16"/>
        </w:rPr>
        <w:t>94</w:t>
      </w:r>
    </w:p>
    <w:p>
      <w:pPr>
        <w:spacing w:after="0"/>
        <w:jc w:val="center"/>
        <w:rPr>
          <w:sz w:val="16"/>
        </w:rPr>
        <w:sectPr>
          <w:footerReference w:type="default" r:id="rId92"/>
          <w:pgSz w:w="12240" w:h="15840"/>
          <w:pgMar w:footer="0" w:header="0" w:top="1500" w:bottom="280" w:left="960" w:right="960"/>
        </w:sectPr>
      </w:pPr>
    </w:p>
    <w:p>
      <w:pPr>
        <w:pStyle w:val="BodyText"/>
        <w:spacing w:before="80"/>
        <w:ind w:left="120" w:right="116"/>
        <w:jc w:val="both"/>
      </w:pPr>
      <w:r>
        <w:rPr/>
        <w:t>excepcionales</w:t>
      </w:r>
      <w:r>
        <w:rPr>
          <w:position w:val="7"/>
          <w:sz w:val="13"/>
        </w:rPr>
        <w:t>503</w:t>
      </w:r>
      <w:r>
        <w:rPr/>
        <w:t>;</w:t>
      </w:r>
      <w:r>
        <w:rPr>
          <w:spacing w:val="-8"/>
        </w:rPr>
        <w:t> </w:t>
      </w:r>
      <w:r>
        <w:rPr/>
        <w:t>e)</w:t>
      </w:r>
      <w:r>
        <w:rPr>
          <w:spacing w:val="-9"/>
        </w:rPr>
        <w:t> </w:t>
      </w:r>
      <w:r>
        <w:rPr/>
        <w:t>establecer</w:t>
      </w:r>
      <w:r>
        <w:rPr>
          <w:spacing w:val="-8"/>
        </w:rPr>
        <w:t> </w:t>
      </w:r>
      <w:r>
        <w:rPr/>
        <w:t>mecanismos</w:t>
      </w:r>
      <w:r>
        <w:rPr>
          <w:spacing w:val="-7"/>
        </w:rPr>
        <w:t> </w:t>
      </w:r>
      <w:r>
        <w:rPr/>
        <w:t>para</w:t>
      </w:r>
      <w:r>
        <w:rPr>
          <w:spacing w:val="-8"/>
        </w:rPr>
        <w:t> </w:t>
      </w:r>
      <w:r>
        <w:rPr/>
        <w:t>la</w:t>
      </w:r>
      <w:r>
        <w:rPr>
          <w:spacing w:val="-8"/>
        </w:rPr>
        <w:t> </w:t>
      </w:r>
      <w:r>
        <w:rPr/>
        <w:t>denuncia</w:t>
      </w:r>
      <w:r>
        <w:rPr>
          <w:spacing w:val="-10"/>
        </w:rPr>
        <w:t> </w:t>
      </w:r>
      <w:r>
        <w:rPr/>
        <w:t>de</w:t>
      </w:r>
      <w:r>
        <w:rPr>
          <w:spacing w:val="-7"/>
        </w:rPr>
        <w:t> </w:t>
      </w:r>
      <w:r>
        <w:rPr/>
        <w:t>la</w:t>
      </w:r>
      <w:r>
        <w:rPr>
          <w:spacing w:val="-8"/>
        </w:rPr>
        <w:t> </w:t>
      </w:r>
      <w:r>
        <w:rPr/>
        <w:t>violencia</w:t>
      </w:r>
      <w:r>
        <w:rPr>
          <w:spacing w:val="-7"/>
        </w:rPr>
        <w:t> </w:t>
      </w:r>
      <w:r>
        <w:rPr/>
        <w:t>sufrida</w:t>
      </w:r>
      <w:r>
        <w:rPr>
          <w:spacing w:val="-8"/>
        </w:rPr>
        <w:t> </w:t>
      </w:r>
      <w:r>
        <w:rPr/>
        <w:t>por</w:t>
      </w:r>
      <w:r>
        <w:rPr>
          <w:spacing w:val="-8"/>
        </w:rPr>
        <w:t> </w:t>
      </w:r>
      <w:r>
        <w:rPr/>
        <w:t>las</w:t>
      </w:r>
      <w:r>
        <w:rPr>
          <w:spacing w:val="-8"/>
        </w:rPr>
        <w:t> </w:t>
      </w:r>
      <w:r>
        <w:rPr/>
        <w:t>personas LGBTI dentro de los centros penitenciarios (</w:t>
      </w:r>
      <w:r>
        <w:rPr>
          <w:i/>
        </w:rPr>
        <w:t>infra </w:t>
      </w:r>
      <w:r>
        <w:rPr/>
        <w:t>párr. 263)</w:t>
      </w:r>
      <w:r>
        <w:rPr>
          <w:position w:val="7"/>
          <w:sz w:val="13"/>
        </w:rPr>
        <w:t>504</w:t>
      </w:r>
      <w:r>
        <w:rPr/>
        <w:t>; f) informar a las personas LGBTI sobre sus derechos y los mecanismos de denuncia disponibles, y g) garantizar el monitoreo externo e independiente de las cárceles (</w:t>
      </w:r>
      <w:r>
        <w:rPr>
          <w:i/>
        </w:rPr>
        <w:t>supra </w:t>
      </w:r>
      <w:r>
        <w:rPr/>
        <w:t>párrs. 45, 244 y</w:t>
      </w:r>
      <w:r>
        <w:rPr>
          <w:spacing w:val="-14"/>
        </w:rPr>
        <w:t> </w:t>
      </w:r>
      <w:r>
        <w:rPr/>
        <w:t>246).</w:t>
      </w:r>
    </w:p>
    <w:p>
      <w:pPr>
        <w:pStyle w:val="BodyText"/>
        <w:spacing w:before="11"/>
        <w:rPr>
          <w:sz w:val="19"/>
        </w:rPr>
      </w:pPr>
    </w:p>
    <w:p>
      <w:pPr>
        <w:pStyle w:val="ListParagraph"/>
        <w:numPr>
          <w:ilvl w:val="1"/>
          <w:numId w:val="26"/>
        </w:numPr>
        <w:tabs>
          <w:tab w:pos="1374" w:val="left" w:leader="none"/>
        </w:tabs>
        <w:spacing w:line="240" w:lineRule="auto" w:before="1" w:after="0"/>
        <w:ind w:left="828" w:right="117" w:firstLine="0"/>
        <w:jc w:val="left"/>
        <w:rPr>
          <w:i/>
          <w:sz w:val="20"/>
        </w:rPr>
      </w:pPr>
      <w:r>
        <w:rPr>
          <w:i/>
          <w:sz w:val="20"/>
        </w:rPr>
        <w:t>La obligación de investigar la violencia ejercida en perjuicio de las personas LGBTI </w:t>
      </w:r>
      <w:r>
        <w:rPr>
          <w:i/>
          <w:sz w:val="20"/>
        </w:rPr>
        <w:t>privadas de la</w:t>
      </w:r>
      <w:r>
        <w:rPr>
          <w:i/>
          <w:spacing w:val="-6"/>
          <w:sz w:val="20"/>
        </w:rPr>
        <w:t> </w:t>
      </w:r>
      <w:r>
        <w:rPr>
          <w:i/>
          <w:sz w:val="20"/>
        </w:rPr>
        <w:t>libertad</w:t>
      </w:r>
    </w:p>
    <w:p>
      <w:pPr>
        <w:pStyle w:val="BodyText"/>
        <w:spacing w:before="12"/>
        <w:rPr>
          <w:i/>
          <w:sz w:val="19"/>
        </w:rPr>
      </w:pPr>
    </w:p>
    <w:p>
      <w:pPr>
        <w:pStyle w:val="ListParagraph"/>
        <w:numPr>
          <w:ilvl w:val="0"/>
          <w:numId w:val="24"/>
        </w:numPr>
        <w:tabs>
          <w:tab w:pos="840" w:val="left" w:leader="none"/>
        </w:tabs>
        <w:spacing w:line="240" w:lineRule="auto" w:before="0" w:after="0"/>
        <w:ind w:left="120" w:right="116" w:firstLine="0"/>
        <w:jc w:val="both"/>
        <w:rPr>
          <w:sz w:val="20"/>
        </w:rPr>
      </w:pPr>
      <w:r>
        <w:rPr>
          <w:sz w:val="20"/>
        </w:rPr>
        <w:t>La</w:t>
      </w:r>
      <w:r>
        <w:rPr>
          <w:spacing w:val="-16"/>
          <w:sz w:val="20"/>
        </w:rPr>
        <w:t> </w:t>
      </w:r>
      <w:r>
        <w:rPr>
          <w:sz w:val="20"/>
        </w:rPr>
        <w:t>Corte</w:t>
      </w:r>
      <w:r>
        <w:rPr>
          <w:spacing w:val="-15"/>
          <w:sz w:val="20"/>
        </w:rPr>
        <w:t> </w:t>
      </w:r>
      <w:r>
        <w:rPr>
          <w:sz w:val="20"/>
        </w:rPr>
        <w:t>advierte</w:t>
      </w:r>
      <w:r>
        <w:rPr>
          <w:spacing w:val="-16"/>
          <w:sz w:val="20"/>
        </w:rPr>
        <w:t> </w:t>
      </w:r>
      <w:r>
        <w:rPr>
          <w:sz w:val="20"/>
        </w:rPr>
        <w:t>que</w:t>
      </w:r>
      <w:r>
        <w:rPr>
          <w:spacing w:val="-15"/>
          <w:sz w:val="20"/>
        </w:rPr>
        <w:t> </w:t>
      </w:r>
      <w:r>
        <w:rPr>
          <w:sz w:val="20"/>
        </w:rPr>
        <w:t>la</w:t>
      </w:r>
      <w:r>
        <w:rPr>
          <w:spacing w:val="-16"/>
          <w:sz w:val="20"/>
        </w:rPr>
        <w:t> </w:t>
      </w:r>
      <w:r>
        <w:rPr>
          <w:sz w:val="20"/>
        </w:rPr>
        <w:t>prevención</w:t>
      </w:r>
      <w:r>
        <w:rPr>
          <w:spacing w:val="-15"/>
          <w:sz w:val="20"/>
        </w:rPr>
        <w:t> </w:t>
      </w:r>
      <w:r>
        <w:rPr>
          <w:sz w:val="20"/>
        </w:rPr>
        <w:t>de</w:t>
      </w:r>
      <w:r>
        <w:rPr>
          <w:spacing w:val="-16"/>
          <w:sz w:val="20"/>
        </w:rPr>
        <w:t> </w:t>
      </w:r>
      <w:r>
        <w:rPr>
          <w:sz w:val="20"/>
        </w:rPr>
        <w:t>la</w:t>
      </w:r>
      <w:r>
        <w:rPr>
          <w:spacing w:val="-16"/>
          <w:sz w:val="20"/>
        </w:rPr>
        <w:t> </w:t>
      </w:r>
      <w:r>
        <w:rPr>
          <w:sz w:val="20"/>
        </w:rPr>
        <w:t>violencia</w:t>
      </w:r>
      <w:r>
        <w:rPr>
          <w:spacing w:val="-16"/>
          <w:sz w:val="20"/>
        </w:rPr>
        <w:t> </w:t>
      </w:r>
      <w:r>
        <w:rPr>
          <w:sz w:val="20"/>
        </w:rPr>
        <w:t>contra</w:t>
      </w:r>
      <w:r>
        <w:rPr>
          <w:spacing w:val="-16"/>
          <w:sz w:val="20"/>
        </w:rPr>
        <w:t> </w:t>
      </w:r>
      <w:r>
        <w:rPr>
          <w:sz w:val="20"/>
        </w:rPr>
        <w:t>las</w:t>
      </w:r>
      <w:r>
        <w:rPr>
          <w:spacing w:val="-15"/>
          <w:sz w:val="20"/>
        </w:rPr>
        <w:t> </w:t>
      </w:r>
      <w:r>
        <w:rPr>
          <w:sz w:val="20"/>
        </w:rPr>
        <w:t>personas</w:t>
      </w:r>
      <w:r>
        <w:rPr>
          <w:spacing w:val="-14"/>
          <w:sz w:val="20"/>
        </w:rPr>
        <w:t> </w:t>
      </w:r>
      <w:r>
        <w:rPr>
          <w:sz w:val="20"/>
        </w:rPr>
        <w:t>LGBTI</w:t>
      </w:r>
      <w:r>
        <w:rPr>
          <w:spacing w:val="-16"/>
          <w:sz w:val="20"/>
        </w:rPr>
        <w:t> </w:t>
      </w:r>
      <w:r>
        <w:rPr>
          <w:sz w:val="20"/>
        </w:rPr>
        <w:t>se</w:t>
      </w:r>
      <w:r>
        <w:rPr>
          <w:spacing w:val="-15"/>
          <w:sz w:val="20"/>
        </w:rPr>
        <w:t> </w:t>
      </w:r>
      <w:r>
        <w:rPr>
          <w:sz w:val="20"/>
        </w:rPr>
        <w:t>logra</w:t>
      </w:r>
      <w:r>
        <w:rPr>
          <w:spacing w:val="-16"/>
          <w:sz w:val="20"/>
        </w:rPr>
        <w:t> </w:t>
      </w:r>
      <w:r>
        <w:rPr>
          <w:sz w:val="20"/>
        </w:rPr>
        <w:t>también mediante</w:t>
      </w:r>
      <w:r>
        <w:rPr>
          <w:spacing w:val="-11"/>
          <w:sz w:val="20"/>
        </w:rPr>
        <w:t> </w:t>
      </w:r>
      <w:r>
        <w:rPr>
          <w:sz w:val="20"/>
        </w:rPr>
        <w:t>la</w:t>
      </w:r>
      <w:r>
        <w:rPr>
          <w:spacing w:val="-13"/>
          <w:sz w:val="20"/>
        </w:rPr>
        <w:t> </w:t>
      </w:r>
      <w:r>
        <w:rPr>
          <w:sz w:val="20"/>
        </w:rPr>
        <w:t>erradicación</w:t>
      </w:r>
      <w:r>
        <w:rPr>
          <w:spacing w:val="-12"/>
          <w:sz w:val="20"/>
        </w:rPr>
        <w:t> </w:t>
      </w:r>
      <w:r>
        <w:rPr>
          <w:sz w:val="20"/>
        </w:rPr>
        <w:t>de</w:t>
      </w:r>
      <w:r>
        <w:rPr>
          <w:spacing w:val="-11"/>
          <w:sz w:val="20"/>
        </w:rPr>
        <w:t> </w:t>
      </w:r>
      <w:r>
        <w:rPr>
          <w:sz w:val="20"/>
        </w:rPr>
        <w:t>la</w:t>
      </w:r>
      <w:r>
        <w:rPr>
          <w:spacing w:val="-12"/>
          <w:sz w:val="20"/>
        </w:rPr>
        <w:t> </w:t>
      </w:r>
      <w:r>
        <w:rPr>
          <w:sz w:val="20"/>
        </w:rPr>
        <w:t>impunidad</w:t>
      </w:r>
      <w:r>
        <w:rPr>
          <w:spacing w:val="-12"/>
          <w:sz w:val="20"/>
        </w:rPr>
        <w:t> </w:t>
      </w:r>
      <w:r>
        <w:rPr>
          <w:sz w:val="20"/>
        </w:rPr>
        <w:t>de</w:t>
      </w:r>
      <w:r>
        <w:rPr>
          <w:spacing w:val="-11"/>
          <w:sz w:val="20"/>
        </w:rPr>
        <w:t> </w:t>
      </w:r>
      <w:r>
        <w:rPr>
          <w:sz w:val="20"/>
        </w:rPr>
        <w:t>los</w:t>
      </w:r>
      <w:r>
        <w:rPr>
          <w:spacing w:val="-12"/>
          <w:sz w:val="20"/>
        </w:rPr>
        <w:t> </w:t>
      </w:r>
      <w:r>
        <w:rPr>
          <w:sz w:val="20"/>
        </w:rPr>
        <w:t>actos</w:t>
      </w:r>
      <w:r>
        <w:rPr>
          <w:spacing w:val="-12"/>
          <w:sz w:val="20"/>
        </w:rPr>
        <w:t> </w:t>
      </w:r>
      <w:r>
        <w:rPr>
          <w:sz w:val="20"/>
        </w:rPr>
        <w:t>violentos.</w:t>
      </w:r>
      <w:r>
        <w:rPr>
          <w:spacing w:val="-13"/>
          <w:sz w:val="20"/>
        </w:rPr>
        <w:t> </w:t>
      </w:r>
      <w:r>
        <w:rPr>
          <w:sz w:val="20"/>
        </w:rPr>
        <w:t>Por</w:t>
      </w:r>
      <w:r>
        <w:rPr>
          <w:spacing w:val="-13"/>
          <w:sz w:val="20"/>
        </w:rPr>
        <w:t> </w:t>
      </w:r>
      <w:r>
        <w:rPr>
          <w:sz w:val="20"/>
        </w:rPr>
        <w:t>ello,</w:t>
      </w:r>
      <w:r>
        <w:rPr>
          <w:spacing w:val="-11"/>
          <w:sz w:val="20"/>
        </w:rPr>
        <w:t> </w:t>
      </w:r>
      <w:r>
        <w:rPr>
          <w:sz w:val="20"/>
        </w:rPr>
        <w:t>la</w:t>
      </w:r>
      <w:r>
        <w:rPr>
          <w:spacing w:val="-12"/>
          <w:sz w:val="20"/>
        </w:rPr>
        <w:t> </w:t>
      </w:r>
      <w:r>
        <w:rPr>
          <w:sz w:val="20"/>
        </w:rPr>
        <w:t>Corte</w:t>
      </w:r>
      <w:r>
        <w:rPr>
          <w:spacing w:val="-12"/>
          <w:sz w:val="20"/>
        </w:rPr>
        <w:t> </w:t>
      </w:r>
      <w:r>
        <w:rPr>
          <w:sz w:val="20"/>
        </w:rPr>
        <w:t>considera</w:t>
      </w:r>
      <w:r>
        <w:rPr>
          <w:spacing w:val="-12"/>
          <w:sz w:val="20"/>
        </w:rPr>
        <w:t> </w:t>
      </w:r>
      <w:r>
        <w:rPr>
          <w:sz w:val="20"/>
        </w:rPr>
        <w:t>oportuno realizar consideraciones específicas sobre la obligación de investigar la violencia ejercida contra las personas LGBTI privadas de la</w:t>
      </w:r>
      <w:r>
        <w:rPr>
          <w:spacing w:val="-12"/>
          <w:sz w:val="20"/>
        </w:rPr>
        <w:t> </w:t>
      </w:r>
      <w:r>
        <w:rPr>
          <w:sz w:val="20"/>
        </w:rPr>
        <w:t>libertad.</w:t>
      </w:r>
    </w:p>
    <w:p>
      <w:pPr>
        <w:pStyle w:val="BodyText"/>
        <w:spacing w:before="11"/>
        <w:rPr>
          <w:sz w:val="19"/>
        </w:rPr>
      </w:pPr>
    </w:p>
    <w:p>
      <w:pPr>
        <w:pStyle w:val="ListParagraph"/>
        <w:numPr>
          <w:ilvl w:val="0"/>
          <w:numId w:val="24"/>
        </w:numPr>
        <w:tabs>
          <w:tab w:pos="840" w:val="left" w:leader="none"/>
        </w:tabs>
        <w:spacing w:line="240" w:lineRule="auto" w:before="1" w:after="0"/>
        <w:ind w:left="120" w:right="117" w:firstLine="0"/>
        <w:jc w:val="both"/>
        <w:rPr>
          <w:sz w:val="20"/>
        </w:rPr>
      </w:pPr>
      <w:r>
        <w:rPr>
          <w:sz w:val="20"/>
        </w:rPr>
        <w:t>En esta línea, la Asamblea General de la OEA ha instado a los Estados a investigar los actos de</w:t>
      </w:r>
      <w:r>
        <w:rPr>
          <w:spacing w:val="-10"/>
          <w:sz w:val="20"/>
        </w:rPr>
        <w:t> </w:t>
      </w:r>
      <w:r>
        <w:rPr>
          <w:sz w:val="20"/>
        </w:rPr>
        <w:t>violencia</w:t>
      </w:r>
      <w:r>
        <w:rPr>
          <w:spacing w:val="-11"/>
          <w:sz w:val="20"/>
        </w:rPr>
        <w:t> </w:t>
      </w:r>
      <w:r>
        <w:rPr>
          <w:sz w:val="20"/>
        </w:rPr>
        <w:t>y</w:t>
      </w:r>
      <w:r>
        <w:rPr>
          <w:spacing w:val="-10"/>
          <w:sz w:val="20"/>
        </w:rPr>
        <w:t> </w:t>
      </w:r>
      <w:r>
        <w:rPr>
          <w:sz w:val="20"/>
        </w:rPr>
        <w:t>las</w:t>
      </w:r>
      <w:r>
        <w:rPr>
          <w:spacing w:val="-10"/>
          <w:sz w:val="20"/>
        </w:rPr>
        <w:t> </w:t>
      </w:r>
      <w:r>
        <w:rPr>
          <w:sz w:val="20"/>
        </w:rPr>
        <w:t>violaciones</w:t>
      </w:r>
      <w:r>
        <w:rPr>
          <w:spacing w:val="-10"/>
          <w:sz w:val="20"/>
        </w:rPr>
        <w:t> </w:t>
      </w:r>
      <w:r>
        <w:rPr>
          <w:sz w:val="20"/>
        </w:rPr>
        <w:t>de</w:t>
      </w:r>
      <w:r>
        <w:rPr>
          <w:spacing w:val="-9"/>
          <w:sz w:val="20"/>
        </w:rPr>
        <w:t> </w:t>
      </w:r>
      <w:r>
        <w:rPr>
          <w:sz w:val="20"/>
        </w:rPr>
        <w:t>derechos</w:t>
      </w:r>
      <w:r>
        <w:rPr>
          <w:spacing w:val="-11"/>
          <w:sz w:val="20"/>
        </w:rPr>
        <w:t> </w:t>
      </w:r>
      <w:r>
        <w:rPr>
          <w:sz w:val="20"/>
        </w:rPr>
        <w:t>humanos</w:t>
      </w:r>
      <w:r>
        <w:rPr>
          <w:spacing w:val="-10"/>
          <w:sz w:val="20"/>
        </w:rPr>
        <w:t> </w:t>
      </w:r>
      <w:r>
        <w:rPr>
          <w:sz w:val="20"/>
        </w:rPr>
        <w:t>contra</w:t>
      </w:r>
      <w:r>
        <w:rPr>
          <w:spacing w:val="-11"/>
          <w:sz w:val="20"/>
        </w:rPr>
        <w:t> </w:t>
      </w:r>
      <w:r>
        <w:rPr>
          <w:sz w:val="20"/>
        </w:rPr>
        <w:t>personas</w:t>
      </w:r>
      <w:r>
        <w:rPr>
          <w:spacing w:val="-11"/>
          <w:sz w:val="20"/>
        </w:rPr>
        <w:t> </w:t>
      </w:r>
      <w:r>
        <w:rPr>
          <w:sz w:val="20"/>
        </w:rPr>
        <w:t>a</w:t>
      </w:r>
      <w:r>
        <w:rPr>
          <w:spacing w:val="-11"/>
          <w:sz w:val="20"/>
        </w:rPr>
        <w:t> </w:t>
      </w:r>
      <w:r>
        <w:rPr>
          <w:sz w:val="20"/>
        </w:rPr>
        <w:t>causa</w:t>
      </w:r>
      <w:r>
        <w:rPr>
          <w:spacing w:val="-10"/>
          <w:sz w:val="20"/>
        </w:rPr>
        <w:t> </w:t>
      </w:r>
      <w:r>
        <w:rPr>
          <w:sz w:val="20"/>
        </w:rPr>
        <w:t>de</w:t>
      </w:r>
      <w:r>
        <w:rPr>
          <w:spacing w:val="-10"/>
          <w:sz w:val="20"/>
        </w:rPr>
        <w:t> </w:t>
      </w:r>
      <w:r>
        <w:rPr>
          <w:sz w:val="20"/>
        </w:rPr>
        <w:t>su</w:t>
      </w:r>
      <w:r>
        <w:rPr>
          <w:spacing w:val="-10"/>
          <w:sz w:val="20"/>
        </w:rPr>
        <w:t> </w:t>
      </w:r>
      <w:r>
        <w:rPr>
          <w:sz w:val="20"/>
        </w:rPr>
        <w:t>orientación</w:t>
      </w:r>
      <w:r>
        <w:rPr>
          <w:spacing w:val="-10"/>
          <w:sz w:val="20"/>
        </w:rPr>
        <w:t> </w:t>
      </w:r>
      <w:r>
        <w:rPr>
          <w:sz w:val="20"/>
        </w:rPr>
        <w:t>sexual e identidad de género y asegurar que los responsables enfrenten las consecuencias ante la justicia, asegurando el acceso a la justicia de las víctimas en condiciones de igualdad</w:t>
      </w:r>
      <w:r>
        <w:rPr>
          <w:position w:val="7"/>
          <w:sz w:val="13"/>
        </w:rPr>
        <w:t>505</w:t>
      </w:r>
      <w:r>
        <w:rPr>
          <w:sz w:val="20"/>
        </w:rPr>
        <w:t>. En este sentido se ha pronunciado también el Comité de Naciones Unidas contra la</w:t>
      </w:r>
      <w:r>
        <w:rPr>
          <w:spacing w:val="-19"/>
          <w:sz w:val="20"/>
        </w:rPr>
        <w:t> </w:t>
      </w:r>
      <w:r>
        <w:rPr>
          <w:sz w:val="20"/>
        </w:rPr>
        <w:t>Tortura</w:t>
      </w:r>
      <w:r>
        <w:rPr>
          <w:position w:val="7"/>
          <w:sz w:val="13"/>
        </w:rPr>
        <w:t>506</w:t>
      </w:r>
      <w:r>
        <w:rPr>
          <w:sz w:val="20"/>
        </w:rPr>
        <w:t>.</w:t>
      </w:r>
    </w:p>
    <w:p>
      <w:pPr>
        <w:pStyle w:val="BodyText"/>
        <w:spacing w:before="12"/>
        <w:rPr>
          <w:sz w:val="19"/>
        </w:rPr>
      </w:pPr>
    </w:p>
    <w:p>
      <w:pPr>
        <w:pStyle w:val="ListParagraph"/>
        <w:numPr>
          <w:ilvl w:val="0"/>
          <w:numId w:val="24"/>
        </w:numPr>
        <w:tabs>
          <w:tab w:pos="840" w:val="left" w:leader="none"/>
        </w:tabs>
        <w:spacing w:line="240" w:lineRule="auto" w:before="0" w:after="0"/>
        <w:ind w:left="120" w:right="116" w:firstLine="0"/>
        <w:jc w:val="both"/>
        <w:rPr>
          <w:sz w:val="20"/>
        </w:rPr>
      </w:pPr>
      <w:r>
        <w:rPr>
          <w:sz w:val="20"/>
        </w:rPr>
        <w:t>De la misma forma, los Principios de Yogyakarta disponen que los Estados garantizarán</w:t>
      </w:r>
      <w:r>
        <w:rPr>
          <w:spacing w:val="-18"/>
          <w:sz w:val="20"/>
        </w:rPr>
        <w:t> </w:t>
      </w:r>
      <w:r>
        <w:rPr>
          <w:sz w:val="20"/>
        </w:rPr>
        <w:t>“que todas las denuncias sobre delitos cometidos en base a la orientación sexual o identidad de género real o percibida de la víctima, incluidos aquellos descritos en estos Principios, sean investigadas rápida y minuciosamente y que, en aquellos casos en que se encuentren pruebas apropiadas, se presenten cargos formales contra las personas responsables se las lleve a juicio y se las castigue debidamente”</w:t>
      </w:r>
      <w:r>
        <w:rPr>
          <w:position w:val="7"/>
          <w:sz w:val="13"/>
        </w:rPr>
        <w:t>507</w:t>
      </w:r>
      <w:r>
        <w:rPr>
          <w:sz w:val="20"/>
        </w:rPr>
        <w:t>.</w:t>
      </w:r>
      <w:r>
        <w:rPr>
          <w:spacing w:val="-10"/>
          <w:sz w:val="20"/>
        </w:rPr>
        <w:t> </w:t>
      </w:r>
      <w:r>
        <w:rPr>
          <w:sz w:val="20"/>
        </w:rPr>
        <w:t>Además,</w:t>
      </w:r>
      <w:r>
        <w:rPr>
          <w:spacing w:val="-12"/>
          <w:sz w:val="20"/>
        </w:rPr>
        <w:t> </w:t>
      </w:r>
      <w:r>
        <w:rPr>
          <w:sz w:val="20"/>
        </w:rPr>
        <w:t>los</w:t>
      </w:r>
      <w:r>
        <w:rPr>
          <w:spacing w:val="-11"/>
          <w:sz w:val="20"/>
        </w:rPr>
        <w:t> </w:t>
      </w:r>
      <w:r>
        <w:rPr>
          <w:sz w:val="20"/>
        </w:rPr>
        <w:t>Estados</w:t>
      </w:r>
      <w:r>
        <w:rPr>
          <w:spacing w:val="-12"/>
          <w:sz w:val="20"/>
        </w:rPr>
        <w:t> </w:t>
      </w:r>
      <w:r>
        <w:rPr>
          <w:sz w:val="20"/>
        </w:rPr>
        <w:t>adoptarán</w:t>
      </w:r>
      <w:r>
        <w:rPr>
          <w:spacing w:val="-12"/>
          <w:sz w:val="20"/>
        </w:rPr>
        <w:t> </w:t>
      </w:r>
      <w:r>
        <w:rPr>
          <w:sz w:val="20"/>
        </w:rPr>
        <w:t>“todas</w:t>
      </w:r>
      <w:r>
        <w:rPr>
          <w:spacing w:val="-11"/>
          <w:sz w:val="20"/>
        </w:rPr>
        <w:t> </w:t>
      </w:r>
      <w:r>
        <w:rPr>
          <w:sz w:val="20"/>
        </w:rPr>
        <w:t>las</w:t>
      </w:r>
      <w:r>
        <w:rPr>
          <w:spacing w:val="-12"/>
          <w:sz w:val="20"/>
        </w:rPr>
        <w:t> </w:t>
      </w:r>
      <w:r>
        <w:rPr>
          <w:sz w:val="20"/>
        </w:rPr>
        <w:t>medidas</w:t>
      </w:r>
      <w:r>
        <w:rPr>
          <w:spacing w:val="-11"/>
          <w:sz w:val="20"/>
        </w:rPr>
        <w:t> </w:t>
      </w:r>
      <w:r>
        <w:rPr>
          <w:sz w:val="20"/>
        </w:rPr>
        <w:t>razonables</w:t>
      </w:r>
      <w:r>
        <w:rPr>
          <w:spacing w:val="-11"/>
          <w:sz w:val="20"/>
        </w:rPr>
        <w:t> </w:t>
      </w:r>
      <w:r>
        <w:rPr>
          <w:sz w:val="20"/>
        </w:rPr>
        <w:t>para</w:t>
      </w:r>
      <w:r>
        <w:rPr>
          <w:spacing w:val="-11"/>
          <w:sz w:val="20"/>
        </w:rPr>
        <w:t> </w:t>
      </w:r>
      <w:r>
        <w:rPr>
          <w:sz w:val="20"/>
        </w:rPr>
        <w:t>identificar</w:t>
      </w:r>
      <w:r>
        <w:rPr>
          <w:spacing w:val="-13"/>
          <w:sz w:val="20"/>
        </w:rPr>
        <w:t> </w:t>
      </w:r>
      <w:r>
        <w:rPr>
          <w:sz w:val="20"/>
        </w:rPr>
        <w:t>a</w:t>
      </w:r>
      <w:r>
        <w:rPr>
          <w:spacing w:val="-11"/>
          <w:sz w:val="20"/>
        </w:rPr>
        <w:t> </w:t>
      </w:r>
      <w:r>
        <w:rPr>
          <w:sz w:val="20"/>
        </w:rPr>
        <w:t>las víctimas de torturas y penas o tratos crueles, inhumanos o degradantes perpetrados por motivos relacionados con la orientación sexual o la identidad de género y ofrecerán recursos apropiados, incluyendo resarcimientos y reparaciones, así como apoyo médico y psicológico cuando resulte apropiado”</w:t>
      </w:r>
      <w:r>
        <w:rPr>
          <w:position w:val="7"/>
          <w:sz w:val="13"/>
        </w:rPr>
        <w:t>508</w:t>
      </w:r>
      <w:r>
        <w:rPr>
          <w:sz w:val="20"/>
        </w:rPr>
        <w:t>.</w:t>
      </w:r>
    </w:p>
    <w:p>
      <w:pPr>
        <w:pStyle w:val="BodyText"/>
        <w:spacing w:before="11"/>
        <w:rPr>
          <w:sz w:val="19"/>
        </w:rPr>
      </w:pPr>
    </w:p>
    <w:p>
      <w:pPr>
        <w:pStyle w:val="ListParagraph"/>
        <w:numPr>
          <w:ilvl w:val="0"/>
          <w:numId w:val="24"/>
        </w:numPr>
        <w:tabs>
          <w:tab w:pos="840" w:val="left" w:leader="none"/>
        </w:tabs>
        <w:spacing w:line="240" w:lineRule="auto" w:before="1" w:after="0"/>
        <w:ind w:left="120" w:right="117" w:firstLine="0"/>
        <w:jc w:val="both"/>
        <w:rPr>
          <w:sz w:val="20"/>
        </w:rPr>
      </w:pPr>
      <w:r>
        <w:rPr>
          <w:sz w:val="20"/>
        </w:rPr>
        <w:t>El Tribunal recuerda que las personas LGBTI se encuentran expuestas a sufrir tortura y violencia sexual en el marco de la privación de la libertad. En este sentido, la Corte reitera que el artículo</w:t>
      </w:r>
      <w:r>
        <w:rPr>
          <w:spacing w:val="-18"/>
          <w:sz w:val="20"/>
        </w:rPr>
        <w:t> </w:t>
      </w:r>
      <w:r>
        <w:rPr>
          <w:sz w:val="20"/>
        </w:rPr>
        <w:t>8</w:t>
      </w:r>
      <w:r>
        <w:rPr>
          <w:spacing w:val="-17"/>
          <w:sz w:val="20"/>
        </w:rPr>
        <w:t> </w:t>
      </w:r>
      <w:r>
        <w:rPr>
          <w:sz w:val="20"/>
        </w:rPr>
        <w:t>de</w:t>
      </w:r>
      <w:r>
        <w:rPr>
          <w:spacing w:val="-17"/>
          <w:sz w:val="20"/>
        </w:rPr>
        <w:t> </w:t>
      </w:r>
      <w:r>
        <w:rPr>
          <w:sz w:val="20"/>
        </w:rPr>
        <w:t>la</w:t>
      </w:r>
      <w:r>
        <w:rPr>
          <w:spacing w:val="-17"/>
          <w:sz w:val="20"/>
        </w:rPr>
        <w:t> </w:t>
      </w:r>
      <w:r>
        <w:rPr>
          <w:sz w:val="20"/>
        </w:rPr>
        <w:t>Convención</w:t>
      </w:r>
      <w:r>
        <w:rPr>
          <w:spacing w:val="-17"/>
          <w:sz w:val="20"/>
        </w:rPr>
        <w:t> </w:t>
      </w:r>
      <w:r>
        <w:rPr>
          <w:sz w:val="20"/>
        </w:rPr>
        <w:t>Interamericana</w:t>
      </w:r>
      <w:r>
        <w:rPr>
          <w:spacing w:val="-18"/>
          <w:sz w:val="20"/>
        </w:rPr>
        <w:t> </w:t>
      </w:r>
      <w:r>
        <w:rPr>
          <w:sz w:val="20"/>
        </w:rPr>
        <w:t>para</w:t>
      </w:r>
      <w:r>
        <w:rPr>
          <w:spacing w:val="-17"/>
          <w:sz w:val="20"/>
        </w:rPr>
        <w:t> </w:t>
      </w:r>
      <w:r>
        <w:rPr>
          <w:sz w:val="20"/>
        </w:rPr>
        <w:t>Prevenir</w:t>
      </w:r>
      <w:r>
        <w:rPr>
          <w:spacing w:val="-16"/>
          <w:sz w:val="20"/>
        </w:rPr>
        <w:t> </w:t>
      </w:r>
      <w:r>
        <w:rPr>
          <w:sz w:val="20"/>
        </w:rPr>
        <w:t>y</w:t>
      </w:r>
      <w:r>
        <w:rPr>
          <w:spacing w:val="-18"/>
          <w:sz w:val="20"/>
        </w:rPr>
        <w:t> </w:t>
      </w:r>
      <w:r>
        <w:rPr>
          <w:sz w:val="20"/>
        </w:rPr>
        <w:t>Sancionar</w:t>
      </w:r>
      <w:r>
        <w:rPr>
          <w:spacing w:val="-17"/>
          <w:sz w:val="20"/>
        </w:rPr>
        <w:t> </w:t>
      </w:r>
      <w:r>
        <w:rPr>
          <w:sz w:val="20"/>
        </w:rPr>
        <w:t>la</w:t>
      </w:r>
      <w:r>
        <w:rPr>
          <w:spacing w:val="-18"/>
          <w:sz w:val="20"/>
        </w:rPr>
        <w:t> </w:t>
      </w:r>
      <w:r>
        <w:rPr>
          <w:sz w:val="20"/>
        </w:rPr>
        <w:t>Tortura</w:t>
      </w:r>
      <w:r>
        <w:rPr>
          <w:spacing w:val="-18"/>
          <w:sz w:val="20"/>
        </w:rPr>
        <w:t> </w:t>
      </w:r>
      <w:r>
        <w:rPr>
          <w:sz w:val="20"/>
        </w:rPr>
        <w:t>establece</w:t>
      </w:r>
      <w:r>
        <w:rPr>
          <w:spacing w:val="-18"/>
          <w:sz w:val="20"/>
        </w:rPr>
        <w:t> </w:t>
      </w:r>
      <w:r>
        <w:rPr>
          <w:sz w:val="20"/>
        </w:rPr>
        <w:t>claramente que, cuando exista denuncia o razón fundada para creer que se ha cometido un acto de tortura en el ámbito de su jurisdicción, los Estados partes garantizarán que sus respectivas autoridades procederán de oficio y de inmediato a realizar una investigación sobre el caso y a iniciar, cuando corresponda, el respectivo proceso penal</w:t>
      </w:r>
      <w:r>
        <w:rPr>
          <w:position w:val="7"/>
          <w:sz w:val="13"/>
        </w:rPr>
        <w:t>509</w:t>
      </w:r>
      <w:r>
        <w:rPr>
          <w:sz w:val="20"/>
        </w:rPr>
        <w:t>. Así, el deber de investigar previsto en la Convención Americana</w:t>
      </w:r>
      <w:r>
        <w:rPr>
          <w:spacing w:val="-11"/>
          <w:sz w:val="20"/>
        </w:rPr>
        <w:t> </w:t>
      </w:r>
      <w:r>
        <w:rPr>
          <w:sz w:val="20"/>
        </w:rPr>
        <w:t>se</w:t>
      </w:r>
      <w:r>
        <w:rPr>
          <w:spacing w:val="-9"/>
          <w:sz w:val="20"/>
        </w:rPr>
        <w:t> </w:t>
      </w:r>
      <w:r>
        <w:rPr>
          <w:sz w:val="20"/>
        </w:rPr>
        <w:t>ve</w:t>
      </w:r>
      <w:r>
        <w:rPr>
          <w:spacing w:val="-9"/>
          <w:sz w:val="20"/>
        </w:rPr>
        <w:t> </w:t>
      </w:r>
      <w:r>
        <w:rPr>
          <w:sz w:val="20"/>
        </w:rPr>
        <w:t>reforzado</w:t>
      </w:r>
      <w:r>
        <w:rPr>
          <w:spacing w:val="-9"/>
          <w:sz w:val="20"/>
        </w:rPr>
        <w:t> </w:t>
      </w:r>
      <w:r>
        <w:rPr>
          <w:sz w:val="20"/>
        </w:rPr>
        <w:t>por</w:t>
      </w:r>
      <w:r>
        <w:rPr>
          <w:spacing w:val="-9"/>
          <w:sz w:val="20"/>
        </w:rPr>
        <w:t> </w:t>
      </w:r>
      <w:r>
        <w:rPr>
          <w:sz w:val="20"/>
        </w:rPr>
        <w:t>lo</w:t>
      </w:r>
      <w:r>
        <w:rPr>
          <w:spacing w:val="-9"/>
          <w:sz w:val="20"/>
        </w:rPr>
        <w:t> </w:t>
      </w:r>
      <w:r>
        <w:rPr>
          <w:sz w:val="20"/>
        </w:rPr>
        <w:t>dispuesto</w:t>
      </w:r>
      <w:r>
        <w:rPr>
          <w:spacing w:val="-10"/>
          <w:sz w:val="20"/>
        </w:rPr>
        <w:t> </w:t>
      </w:r>
      <w:r>
        <w:rPr>
          <w:sz w:val="20"/>
        </w:rPr>
        <w:t>en</w:t>
      </w:r>
      <w:r>
        <w:rPr>
          <w:spacing w:val="-9"/>
          <w:sz w:val="20"/>
        </w:rPr>
        <w:t> </w:t>
      </w:r>
      <w:r>
        <w:rPr>
          <w:sz w:val="20"/>
        </w:rPr>
        <w:t>los</w:t>
      </w:r>
      <w:r>
        <w:rPr>
          <w:spacing w:val="-9"/>
          <w:sz w:val="20"/>
        </w:rPr>
        <w:t> </w:t>
      </w:r>
      <w:r>
        <w:rPr>
          <w:sz w:val="20"/>
        </w:rPr>
        <w:t>artículos</w:t>
      </w:r>
      <w:r>
        <w:rPr>
          <w:spacing w:val="-10"/>
          <w:sz w:val="20"/>
        </w:rPr>
        <w:t> </w:t>
      </w:r>
      <w:r>
        <w:rPr>
          <w:sz w:val="20"/>
        </w:rPr>
        <w:t>1,</w:t>
      </w:r>
      <w:r>
        <w:rPr>
          <w:spacing w:val="-8"/>
          <w:sz w:val="20"/>
        </w:rPr>
        <w:t> </w:t>
      </w:r>
      <w:r>
        <w:rPr>
          <w:sz w:val="20"/>
        </w:rPr>
        <w:t>6</w:t>
      </w:r>
      <w:r>
        <w:rPr>
          <w:spacing w:val="-10"/>
          <w:sz w:val="20"/>
        </w:rPr>
        <w:t> </w:t>
      </w:r>
      <w:r>
        <w:rPr>
          <w:sz w:val="20"/>
        </w:rPr>
        <w:t>y</w:t>
      </w:r>
      <w:r>
        <w:rPr>
          <w:spacing w:val="-8"/>
          <w:sz w:val="20"/>
        </w:rPr>
        <w:t> </w:t>
      </w:r>
      <w:r>
        <w:rPr>
          <w:sz w:val="20"/>
        </w:rPr>
        <w:t>8</w:t>
      </w:r>
      <w:r>
        <w:rPr>
          <w:spacing w:val="-10"/>
          <w:sz w:val="20"/>
        </w:rPr>
        <w:t> </w:t>
      </w:r>
      <w:r>
        <w:rPr>
          <w:sz w:val="20"/>
        </w:rPr>
        <w:t>de</w:t>
      </w:r>
      <w:r>
        <w:rPr>
          <w:spacing w:val="-9"/>
          <w:sz w:val="20"/>
        </w:rPr>
        <w:t> </w:t>
      </w:r>
      <w:r>
        <w:rPr>
          <w:sz w:val="20"/>
        </w:rPr>
        <w:t>la</w:t>
      </w:r>
      <w:r>
        <w:rPr>
          <w:spacing w:val="-9"/>
          <w:sz w:val="20"/>
        </w:rPr>
        <w:t> </w:t>
      </w:r>
      <w:r>
        <w:rPr>
          <w:sz w:val="20"/>
        </w:rPr>
        <w:t>Convención</w:t>
      </w:r>
      <w:r>
        <w:rPr>
          <w:spacing w:val="-8"/>
          <w:sz w:val="20"/>
        </w:rPr>
        <w:t> </w:t>
      </w:r>
      <w:r>
        <w:rPr>
          <w:sz w:val="20"/>
        </w:rPr>
        <w:t>Interamericana para</w:t>
      </w:r>
      <w:r>
        <w:rPr>
          <w:spacing w:val="-17"/>
          <w:sz w:val="20"/>
        </w:rPr>
        <w:t> </w:t>
      </w:r>
      <w:r>
        <w:rPr>
          <w:sz w:val="20"/>
        </w:rPr>
        <w:t>Prevenir</w:t>
      </w:r>
      <w:r>
        <w:rPr>
          <w:spacing w:val="-17"/>
          <w:sz w:val="20"/>
        </w:rPr>
        <w:t> </w:t>
      </w:r>
      <w:r>
        <w:rPr>
          <w:sz w:val="20"/>
        </w:rPr>
        <w:t>y</w:t>
      </w:r>
      <w:r>
        <w:rPr>
          <w:spacing w:val="-18"/>
          <w:sz w:val="20"/>
        </w:rPr>
        <w:t> </w:t>
      </w:r>
      <w:r>
        <w:rPr>
          <w:sz w:val="20"/>
        </w:rPr>
        <w:t>Sancionar</w:t>
      </w:r>
      <w:r>
        <w:rPr>
          <w:spacing w:val="-17"/>
          <w:sz w:val="20"/>
        </w:rPr>
        <w:t> </w:t>
      </w:r>
      <w:r>
        <w:rPr>
          <w:sz w:val="20"/>
        </w:rPr>
        <w:t>la</w:t>
      </w:r>
      <w:r>
        <w:rPr>
          <w:spacing w:val="-18"/>
          <w:sz w:val="20"/>
        </w:rPr>
        <w:t> </w:t>
      </w:r>
      <w:r>
        <w:rPr>
          <w:sz w:val="20"/>
        </w:rPr>
        <w:t>Tortura</w:t>
      </w:r>
      <w:r>
        <w:rPr>
          <w:spacing w:val="-17"/>
          <w:sz w:val="20"/>
        </w:rPr>
        <w:t> </w:t>
      </w:r>
      <w:r>
        <w:rPr>
          <w:sz w:val="20"/>
        </w:rPr>
        <w:t>que</w:t>
      </w:r>
      <w:r>
        <w:rPr>
          <w:spacing w:val="-17"/>
          <w:sz w:val="20"/>
        </w:rPr>
        <w:t> </w:t>
      </w:r>
      <w:r>
        <w:rPr>
          <w:sz w:val="20"/>
        </w:rPr>
        <w:t>obligan</w:t>
      </w:r>
      <w:r>
        <w:rPr>
          <w:spacing w:val="-16"/>
          <w:sz w:val="20"/>
        </w:rPr>
        <w:t> </w:t>
      </w:r>
      <w:r>
        <w:rPr>
          <w:sz w:val="20"/>
        </w:rPr>
        <w:t>al</w:t>
      </w:r>
      <w:r>
        <w:rPr>
          <w:spacing w:val="-19"/>
          <w:sz w:val="20"/>
        </w:rPr>
        <w:t> </w:t>
      </w:r>
      <w:r>
        <w:rPr>
          <w:sz w:val="20"/>
        </w:rPr>
        <w:t>Estado</w:t>
      </w:r>
      <w:r>
        <w:rPr>
          <w:spacing w:val="-20"/>
          <w:sz w:val="20"/>
        </w:rPr>
        <w:t> </w:t>
      </w:r>
      <w:r>
        <w:rPr>
          <w:sz w:val="20"/>
        </w:rPr>
        <w:t>a</w:t>
      </w:r>
      <w:r>
        <w:rPr>
          <w:spacing w:val="-17"/>
          <w:sz w:val="20"/>
        </w:rPr>
        <w:t> </w:t>
      </w:r>
      <w:r>
        <w:rPr>
          <w:sz w:val="20"/>
        </w:rPr>
        <w:t>“toma[r]</w:t>
      </w:r>
      <w:r>
        <w:rPr>
          <w:spacing w:val="-18"/>
          <w:sz w:val="20"/>
        </w:rPr>
        <w:t> </w:t>
      </w:r>
      <w:r>
        <w:rPr>
          <w:sz w:val="20"/>
        </w:rPr>
        <w:t>medidas</w:t>
      </w:r>
      <w:r>
        <w:rPr>
          <w:spacing w:val="-19"/>
          <w:sz w:val="20"/>
        </w:rPr>
        <w:t> </w:t>
      </w:r>
      <w:r>
        <w:rPr>
          <w:sz w:val="20"/>
        </w:rPr>
        <w:t>efectivas</w:t>
      </w:r>
      <w:r>
        <w:rPr>
          <w:spacing w:val="-18"/>
          <w:sz w:val="20"/>
        </w:rPr>
        <w:t> </w:t>
      </w:r>
      <w:r>
        <w:rPr>
          <w:sz w:val="20"/>
        </w:rPr>
        <w:t>para</w:t>
      </w:r>
      <w:r>
        <w:rPr>
          <w:spacing w:val="-19"/>
          <w:sz w:val="20"/>
        </w:rPr>
        <w:t> </w:t>
      </w:r>
      <w:r>
        <w:rPr>
          <w:sz w:val="20"/>
        </w:rPr>
        <w:t>prevenir y sancionar la tortura en el ámbito de su jurisdicción”, así como a “prevenir y sancionar […] otros tratos o penas crueles, inhumanos o</w:t>
      </w:r>
      <w:r>
        <w:rPr>
          <w:spacing w:val="-9"/>
          <w:sz w:val="20"/>
        </w:rPr>
        <w:t> </w:t>
      </w:r>
      <w:r>
        <w:rPr>
          <w:sz w:val="20"/>
        </w:rPr>
        <w:t>degradantes”.</w:t>
      </w:r>
    </w:p>
    <w:p>
      <w:pPr>
        <w:pStyle w:val="BodyText"/>
        <w:spacing w:before="5"/>
        <w:rPr>
          <w:sz w:val="21"/>
        </w:rPr>
      </w:pPr>
      <w:r>
        <w:rPr/>
        <w:pict>
          <v:line style="position:absolute;mso-position-horizontal-relative:page;mso-position-vertical-relative:paragraph;z-index:3064;mso-wrap-distance-left:0;mso-wrap-distance-right:0" from="54pt,15.335674pt" to="198.02pt,15.335674pt" stroked="true" strokeweight=".66003pt" strokecolor="#000000">
            <v:stroke dashstyle="solid"/>
            <w10:wrap type="topAndBottom"/>
          </v:line>
        </w:pict>
      </w:r>
    </w:p>
    <w:p>
      <w:pPr>
        <w:tabs>
          <w:tab w:pos="687" w:val="left" w:leader="none"/>
        </w:tabs>
        <w:spacing w:before="76"/>
        <w:ind w:left="120" w:right="0" w:firstLine="0"/>
        <w:jc w:val="both"/>
        <w:rPr>
          <w:sz w:val="16"/>
        </w:rPr>
      </w:pPr>
      <w:r>
        <w:rPr>
          <w:position w:val="6"/>
          <w:sz w:val="10"/>
        </w:rPr>
        <w:t>503</w:t>
        <w:tab/>
      </w:r>
      <w:r>
        <w:rPr>
          <w:i/>
          <w:sz w:val="16"/>
        </w:rPr>
        <w:t>Cfr.,</w:t>
      </w:r>
      <w:r>
        <w:rPr>
          <w:i/>
          <w:spacing w:val="-10"/>
          <w:sz w:val="16"/>
        </w:rPr>
        <w:t> </w:t>
      </w:r>
      <w:r>
        <w:rPr>
          <w:i/>
          <w:sz w:val="16"/>
        </w:rPr>
        <w:t>mutatis</w:t>
      </w:r>
      <w:r>
        <w:rPr>
          <w:i/>
          <w:spacing w:val="-10"/>
          <w:sz w:val="16"/>
        </w:rPr>
        <w:t> </w:t>
      </w:r>
      <w:r>
        <w:rPr>
          <w:i/>
          <w:sz w:val="16"/>
        </w:rPr>
        <w:t>mutandi</w:t>
      </w:r>
      <w:r>
        <w:rPr>
          <w:sz w:val="16"/>
        </w:rPr>
        <w:t>,</w:t>
      </w:r>
      <w:r>
        <w:rPr>
          <w:spacing w:val="-10"/>
          <w:sz w:val="16"/>
        </w:rPr>
        <w:t> </w:t>
      </w:r>
      <w:r>
        <w:rPr>
          <w:sz w:val="16"/>
        </w:rPr>
        <w:t>Reglas</w:t>
      </w:r>
      <w:r>
        <w:rPr>
          <w:spacing w:val="-9"/>
          <w:sz w:val="16"/>
        </w:rPr>
        <w:t> </w:t>
      </w:r>
      <w:r>
        <w:rPr>
          <w:sz w:val="16"/>
        </w:rPr>
        <w:t>de</w:t>
      </w:r>
      <w:r>
        <w:rPr>
          <w:spacing w:val="-10"/>
          <w:sz w:val="16"/>
        </w:rPr>
        <w:t> </w:t>
      </w:r>
      <w:r>
        <w:rPr>
          <w:sz w:val="16"/>
        </w:rPr>
        <w:t>Bangkok,</w:t>
      </w:r>
      <w:r>
        <w:rPr>
          <w:spacing w:val="-10"/>
          <w:sz w:val="16"/>
        </w:rPr>
        <w:t> </w:t>
      </w:r>
      <w:r>
        <w:rPr>
          <w:i/>
          <w:sz w:val="16"/>
        </w:rPr>
        <w:t>supra</w:t>
      </w:r>
      <w:r>
        <w:rPr>
          <w:sz w:val="16"/>
        </w:rPr>
        <w:t>,</w:t>
      </w:r>
      <w:r>
        <w:rPr>
          <w:spacing w:val="-10"/>
          <w:sz w:val="16"/>
        </w:rPr>
        <w:t> </w:t>
      </w:r>
      <w:r>
        <w:rPr>
          <w:sz w:val="16"/>
        </w:rPr>
        <w:t>Regla</w:t>
      </w:r>
      <w:r>
        <w:rPr>
          <w:spacing w:val="-10"/>
          <w:sz w:val="16"/>
        </w:rPr>
        <w:t> </w:t>
      </w:r>
      <w:r>
        <w:rPr>
          <w:sz w:val="16"/>
        </w:rPr>
        <w:t>19,</w:t>
      </w:r>
      <w:r>
        <w:rPr>
          <w:spacing w:val="-10"/>
          <w:sz w:val="16"/>
        </w:rPr>
        <w:t> </w:t>
      </w:r>
      <w:r>
        <w:rPr>
          <w:sz w:val="16"/>
        </w:rPr>
        <w:t>y</w:t>
      </w:r>
      <w:r>
        <w:rPr>
          <w:spacing w:val="-8"/>
          <w:sz w:val="16"/>
        </w:rPr>
        <w:t> </w:t>
      </w:r>
      <w:r>
        <w:rPr>
          <w:sz w:val="16"/>
        </w:rPr>
        <w:t>CIDH,</w:t>
      </w:r>
      <w:r>
        <w:rPr>
          <w:spacing w:val="-10"/>
          <w:sz w:val="16"/>
        </w:rPr>
        <w:t> </w:t>
      </w:r>
      <w:r>
        <w:rPr>
          <w:sz w:val="16"/>
        </w:rPr>
        <w:t>Principios</w:t>
      </w:r>
      <w:r>
        <w:rPr>
          <w:spacing w:val="-9"/>
          <w:sz w:val="16"/>
        </w:rPr>
        <w:t> </w:t>
      </w:r>
      <w:r>
        <w:rPr>
          <w:sz w:val="16"/>
        </w:rPr>
        <w:t>y</w:t>
      </w:r>
      <w:r>
        <w:rPr>
          <w:spacing w:val="-9"/>
          <w:sz w:val="16"/>
        </w:rPr>
        <w:t> </w:t>
      </w:r>
      <w:r>
        <w:rPr>
          <w:sz w:val="16"/>
        </w:rPr>
        <w:t>Buenas</w:t>
      </w:r>
      <w:r>
        <w:rPr>
          <w:spacing w:val="-10"/>
          <w:sz w:val="16"/>
        </w:rPr>
        <w:t> </w:t>
      </w:r>
      <w:r>
        <w:rPr>
          <w:sz w:val="16"/>
        </w:rPr>
        <w:t>Prácticas,</w:t>
      </w:r>
      <w:r>
        <w:rPr>
          <w:spacing w:val="-10"/>
          <w:sz w:val="16"/>
        </w:rPr>
        <w:t> </w:t>
      </w:r>
      <w:r>
        <w:rPr>
          <w:i/>
          <w:sz w:val="16"/>
        </w:rPr>
        <w:t>supra,</w:t>
      </w:r>
      <w:r>
        <w:rPr>
          <w:i/>
          <w:spacing w:val="-10"/>
          <w:sz w:val="16"/>
        </w:rPr>
        <w:t> </w:t>
      </w:r>
      <w:r>
        <w:rPr>
          <w:sz w:val="16"/>
        </w:rPr>
        <w:t>Principio</w:t>
      </w:r>
      <w:r>
        <w:rPr>
          <w:spacing w:val="-9"/>
          <w:sz w:val="16"/>
        </w:rPr>
        <w:t> </w:t>
      </w:r>
      <w:r>
        <w:rPr>
          <w:sz w:val="16"/>
        </w:rPr>
        <w:t>XXI.</w:t>
      </w:r>
    </w:p>
    <w:p>
      <w:pPr>
        <w:tabs>
          <w:tab w:pos="687" w:val="left" w:leader="none"/>
        </w:tabs>
        <w:spacing w:before="60"/>
        <w:ind w:left="120" w:right="0" w:firstLine="0"/>
        <w:jc w:val="both"/>
        <w:rPr>
          <w:sz w:val="16"/>
        </w:rPr>
      </w:pPr>
      <w:r>
        <w:rPr>
          <w:position w:val="6"/>
          <w:sz w:val="10"/>
        </w:rPr>
        <w:t>504</w:t>
        <w:tab/>
      </w:r>
      <w:r>
        <w:rPr>
          <w:i/>
          <w:sz w:val="16"/>
        </w:rPr>
        <w:t>Cfr. </w:t>
      </w:r>
      <w:r>
        <w:rPr>
          <w:sz w:val="16"/>
        </w:rPr>
        <w:t>Principios de Yogyakarta, </w:t>
      </w:r>
      <w:r>
        <w:rPr>
          <w:i/>
          <w:sz w:val="16"/>
        </w:rPr>
        <w:t>supra</w:t>
      </w:r>
      <w:r>
        <w:rPr>
          <w:sz w:val="16"/>
        </w:rPr>
        <w:t>, Principio</w:t>
      </w:r>
      <w:r>
        <w:rPr>
          <w:spacing w:val="-17"/>
          <w:sz w:val="16"/>
        </w:rPr>
        <w:t> </w:t>
      </w:r>
      <w:r>
        <w:rPr>
          <w:sz w:val="16"/>
        </w:rPr>
        <w:t>29.</w:t>
      </w:r>
    </w:p>
    <w:p>
      <w:pPr>
        <w:tabs>
          <w:tab w:pos="687" w:val="left" w:leader="none"/>
        </w:tabs>
        <w:spacing w:before="60"/>
        <w:ind w:left="120" w:right="125" w:firstLine="0"/>
        <w:jc w:val="left"/>
        <w:rPr>
          <w:sz w:val="16"/>
        </w:rPr>
      </w:pPr>
      <w:r>
        <w:rPr>
          <w:position w:val="6"/>
          <w:sz w:val="10"/>
        </w:rPr>
        <w:t>505</w:t>
        <w:tab/>
      </w:r>
      <w:r>
        <w:rPr>
          <w:i/>
          <w:sz w:val="16"/>
        </w:rPr>
        <w:t>Cfr., inter alia, </w:t>
      </w:r>
      <w:r>
        <w:rPr>
          <w:sz w:val="16"/>
        </w:rPr>
        <w:t>OEA, Asamblea General, Resoluciones tituladas Derechos Humanos, Orientación Sexual e</w:t>
      </w:r>
      <w:r>
        <w:rPr>
          <w:spacing w:val="-37"/>
          <w:sz w:val="16"/>
        </w:rPr>
        <w:t> </w:t>
      </w:r>
      <w:r>
        <w:rPr>
          <w:sz w:val="16"/>
        </w:rPr>
        <w:t>Identidad</w:t>
      </w:r>
      <w:r>
        <w:rPr>
          <w:spacing w:val="-2"/>
          <w:sz w:val="16"/>
        </w:rPr>
        <w:t> </w:t>
      </w:r>
      <w:r>
        <w:rPr>
          <w:sz w:val="16"/>
        </w:rPr>
        <w:t>de</w:t>
      </w:r>
      <w:r>
        <w:rPr>
          <w:w w:val="99"/>
          <w:sz w:val="16"/>
        </w:rPr>
        <w:t> </w:t>
      </w:r>
      <w:r>
        <w:rPr>
          <w:sz w:val="16"/>
        </w:rPr>
        <w:t>Género adoptadas en el 2009 (AG/RES. 2504), y 2010 (AG/RES.</w:t>
      </w:r>
      <w:r>
        <w:rPr>
          <w:spacing w:val="-25"/>
          <w:sz w:val="16"/>
        </w:rPr>
        <w:t> </w:t>
      </w:r>
      <w:r>
        <w:rPr>
          <w:sz w:val="16"/>
        </w:rPr>
        <w:t>2600).</w:t>
      </w:r>
    </w:p>
    <w:p>
      <w:pPr>
        <w:tabs>
          <w:tab w:pos="687" w:val="left" w:leader="none"/>
        </w:tabs>
        <w:spacing w:before="61"/>
        <w:ind w:left="120" w:right="117" w:firstLine="0"/>
        <w:jc w:val="both"/>
        <w:rPr>
          <w:sz w:val="16"/>
        </w:rPr>
      </w:pPr>
      <w:r>
        <w:rPr>
          <w:position w:val="6"/>
          <w:sz w:val="10"/>
        </w:rPr>
        <w:t>506</w:t>
        <w:tab/>
      </w:r>
      <w:r>
        <w:rPr>
          <w:i/>
          <w:sz w:val="16"/>
        </w:rPr>
        <w:t>Cfr., inter alia,  </w:t>
      </w:r>
      <w:r>
        <w:rPr>
          <w:sz w:val="16"/>
        </w:rPr>
        <w:t>Comité de  las Naciones  Unidas contra  la Tortura. Observaciones  Finales   </w:t>
      </w:r>
      <w:r>
        <w:rPr>
          <w:spacing w:val="50"/>
          <w:sz w:val="16"/>
        </w:rPr>
        <w:t> </w:t>
      </w:r>
      <w:r>
        <w:rPr>
          <w:sz w:val="16"/>
        </w:rPr>
        <w:t>respecto  de</w:t>
      </w:r>
      <w:r>
        <w:rPr>
          <w:spacing w:val="39"/>
          <w:sz w:val="16"/>
        </w:rPr>
        <w:t> </w:t>
      </w:r>
      <w:r>
        <w:rPr>
          <w:sz w:val="16"/>
        </w:rPr>
        <w:t>Honduras,</w:t>
      </w:r>
      <w:r>
        <w:rPr>
          <w:w w:val="99"/>
          <w:sz w:val="16"/>
        </w:rPr>
        <w:t> </w:t>
      </w:r>
      <w:r>
        <w:rPr>
          <w:sz w:val="16"/>
        </w:rPr>
        <w:t>CAT/C/HND/CO/2, de 26 de agosto de 2016, párr. 50, y Observaciones Finales respecto de Panamá CAT/C/PAN/CO/4, de 28 de agosto de 2017, párr.</w:t>
      </w:r>
      <w:r>
        <w:rPr>
          <w:spacing w:val="-9"/>
          <w:sz w:val="16"/>
        </w:rPr>
        <w:t> </w:t>
      </w:r>
      <w:r>
        <w:rPr>
          <w:sz w:val="16"/>
        </w:rPr>
        <w:t>45.</w:t>
      </w:r>
    </w:p>
    <w:p>
      <w:pPr>
        <w:tabs>
          <w:tab w:pos="687" w:val="left" w:leader="none"/>
        </w:tabs>
        <w:spacing w:before="60"/>
        <w:ind w:left="120" w:right="0" w:firstLine="0"/>
        <w:jc w:val="both"/>
        <w:rPr>
          <w:sz w:val="16"/>
        </w:rPr>
      </w:pPr>
      <w:r>
        <w:rPr>
          <w:position w:val="6"/>
          <w:sz w:val="10"/>
        </w:rPr>
        <w:t>507</w:t>
        <w:tab/>
      </w:r>
      <w:r>
        <w:rPr>
          <w:sz w:val="16"/>
        </w:rPr>
        <w:t>Principios de Yogyakarta, </w:t>
      </w:r>
      <w:r>
        <w:rPr>
          <w:i/>
          <w:sz w:val="16"/>
        </w:rPr>
        <w:t>supra</w:t>
      </w:r>
      <w:r>
        <w:rPr>
          <w:sz w:val="16"/>
        </w:rPr>
        <w:t>, Principio 29.</w:t>
      </w:r>
      <w:r>
        <w:rPr>
          <w:spacing w:val="-12"/>
          <w:sz w:val="16"/>
        </w:rPr>
        <w:t> </w:t>
      </w:r>
      <w:r>
        <w:rPr>
          <w:sz w:val="16"/>
        </w:rPr>
        <w:t>B.</w:t>
      </w:r>
    </w:p>
    <w:p>
      <w:pPr>
        <w:tabs>
          <w:tab w:pos="687" w:val="left" w:leader="none"/>
        </w:tabs>
        <w:spacing w:before="60"/>
        <w:ind w:left="120" w:right="0" w:firstLine="0"/>
        <w:jc w:val="both"/>
        <w:rPr>
          <w:sz w:val="16"/>
        </w:rPr>
      </w:pPr>
      <w:r>
        <w:rPr>
          <w:position w:val="6"/>
          <w:sz w:val="10"/>
        </w:rPr>
        <w:t>508</w:t>
        <w:tab/>
      </w:r>
      <w:r>
        <w:rPr>
          <w:sz w:val="16"/>
        </w:rPr>
        <w:t>Principios de Yogyakarta, </w:t>
      </w:r>
      <w:r>
        <w:rPr>
          <w:i/>
          <w:sz w:val="16"/>
        </w:rPr>
        <w:t>supra</w:t>
      </w:r>
      <w:r>
        <w:rPr>
          <w:sz w:val="16"/>
        </w:rPr>
        <w:t>, Principio</w:t>
      </w:r>
      <w:r>
        <w:rPr>
          <w:spacing w:val="-13"/>
          <w:sz w:val="16"/>
        </w:rPr>
        <w:t> </w:t>
      </w:r>
      <w:r>
        <w:rPr>
          <w:sz w:val="16"/>
        </w:rPr>
        <w:t>10.B.</w:t>
      </w:r>
    </w:p>
    <w:p>
      <w:pPr>
        <w:tabs>
          <w:tab w:pos="687" w:val="left" w:leader="none"/>
        </w:tabs>
        <w:spacing w:before="59"/>
        <w:ind w:left="120" w:right="125" w:firstLine="0"/>
        <w:jc w:val="left"/>
        <w:rPr>
          <w:sz w:val="16"/>
        </w:rPr>
      </w:pPr>
      <w:r>
        <w:rPr>
          <w:position w:val="6"/>
          <w:sz w:val="10"/>
        </w:rPr>
        <w:t>509</w:t>
        <w:tab/>
      </w:r>
      <w:r>
        <w:rPr>
          <w:i/>
          <w:sz w:val="16"/>
        </w:rPr>
        <w:t>Cfr.</w:t>
      </w:r>
      <w:r>
        <w:rPr>
          <w:i/>
          <w:spacing w:val="-8"/>
          <w:sz w:val="16"/>
        </w:rPr>
        <w:t> </w:t>
      </w:r>
      <w:r>
        <w:rPr>
          <w:i/>
          <w:sz w:val="16"/>
        </w:rPr>
        <w:t>Caso</w:t>
      </w:r>
      <w:r>
        <w:rPr>
          <w:i/>
          <w:spacing w:val="-7"/>
          <w:sz w:val="16"/>
        </w:rPr>
        <w:t> </w:t>
      </w:r>
      <w:r>
        <w:rPr>
          <w:i/>
          <w:sz w:val="16"/>
        </w:rPr>
        <w:t>Gutiérrez</w:t>
      </w:r>
      <w:r>
        <w:rPr>
          <w:i/>
          <w:spacing w:val="-7"/>
          <w:sz w:val="16"/>
        </w:rPr>
        <w:t> </w:t>
      </w:r>
      <w:r>
        <w:rPr>
          <w:i/>
          <w:sz w:val="16"/>
        </w:rPr>
        <w:t>Soler</w:t>
      </w:r>
      <w:r>
        <w:rPr>
          <w:i/>
          <w:spacing w:val="-7"/>
          <w:sz w:val="16"/>
        </w:rPr>
        <w:t> </w:t>
      </w:r>
      <w:r>
        <w:rPr>
          <w:i/>
          <w:sz w:val="16"/>
        </w:rPr>
        <w:t>Vs.</w:t>
      </w:r>
      <w:r>
        <w:rPr>
          <w:i/>
          <w:spacing w:val="-7"/>
          <w:sz w:val="16"/>
        </w:rPr>
        <w:t> </w:t>
      </w:r>
      <w:r>
        <w:rPr>
          <w:i/>
          <w:sz w:val="16"/>
        </w:rPr>
        <w:t>Colombia</w:t>
      </w:r>
      <w:r>
        <w:rPr>
          <w:sz w:val="16"/>
        </w:rPr>
        <w:t>.</w:t>
      </w:r>
      <w:r>
        <w:rPr>
          <w:spacing w:val="-8"/>
          <w:sz w:val="16"/>
        </w:rPr>
        <w:t> </w:t>
      </w:r>
      <w:r>
        <w:rPr>
          <w:sz w:val="16"/>
        </w:rPr>
        <w:t>Sentencia</w:t>
      </w:r>
      <w:r>
        <w:rPr>
          <w:spacing w:val="-7"/>
          <w:sz w:val="16"/>
        </w:rPr>
        <w:t> </w:t>
      </w:r>
      <w:r>
        <w:rPr>
          <w:sz w:val="16"/>
        </w:rPr>
        <w:t>de</w:t>
      </w:r>
      <w:r>
        <w:rPr>
          <w:spacing w:val="-7"/>
          <w:sz w:val="16"/>
        </w:rPr>
        <w:t> </w:t>
      </w:r>
      <w:r>
        <w:rPr>
          <w:sz w:val="16"/>
        </w:rPr>
        <w:t>12</w:t>
      </w:r>
      <w:r>
        <w:rPr>
          <w:spacing w:val="-7"/>
          <w:sz w:val="16"/>
        </w:rPr>
        <w:t> </w:t>
      </w:r>
      <w:r>
        <w:rPr>
          <w:sz w:val="16"/>
        </w:rPr>
        <w:t>de</w:t>
      </w:r>
      <w:r>
        <w:rPr>
          <w:spacing w:val="-6"/>
          <w:sz w:val="16"/>
        </w:rPr>
        <w:t> </w:t>
      </w:r>
      <w:r>
        <w:rPr>
          <w:sz w:val="16"/>
        </w:rPr>
        <w:t>septiembre</w:t>
      </w:r>
      <w:r>
        <w:rPr>
          <w:spacing w:val="-7"/>
          <w:sz w:val="16"/>
        </w:rPr>
        <w:t> </w:t>
      </w:r>
      <w:r>
        <w:rPr>
          <w:sz w:val="16"/>
        </w:rPr>
        <w:t>de</w:t>
      </w:r>
      <w:r>
        <w:rPr>
          <w:spacing w:val="-6"/>
          <w:sz w:val="16"/>
        </w:rPr>
        <w:t> </w:t>
      </w:r>
      <w:r>
        <w:rPr>
          <w:sz w:val="16"/>
        </w:rPr>
        <w:t>2005.</w:t>
      </w:r>
      <w:r>
        <w:rPr>
          <w:spacing w:val="-8"/>
          <w:sz w:val="16"/>
        </w:rPr>
        <w:t> </w:t>
      </w:r>
      <w:r>
        <w:rPr>
          <w:sz w:val="16"/>
        </w:rPr>
        <w:t>Serie</w:t>
      </w:r>
      <w:r>
        <w:rPr>
          <w:spacing w:val="-8"/>
          <w:sz w:val="16"/>
        </w:rPr>
        <w:t> </w:t>
      </w:r>
      <w:r>
        <w:rPr>
          <w:sz w:val="16"/>
        </w:rPr>
        <w:t>C</w:t>
      </w:r>
      <w:r>
        <w:rPr>
          <w:spacing w:val="-6"/>
          <w:sz w:val="16"/>
        </w:rPr>
        <w:t> </w:t>
      </w:r>
      <w:r>
        <w:rPr>
          <w:sz w:val="16"/>
        </w:rPr>
        <w:t>No.</w:t>
      </w:r>
      <w:r>
        <w:rPr>
          <w:spacing w:val="-7"/>
          <w:sz w:val="16"/>
        </w:rPr>
        <w:t> </w:t>
      </w:r>
      <w:r>
        <w:rPr>
          <w:sz w:val="16"/>
        </w:rPr>
        <w:t>132,</w:t>
      </w:r>
      <w:r>
        <w:rPr>
          <w:spacing w:val="-8"/>
          <w:sz w:val="16"/>
        </w:rPr>
        <w:t> </w:t>
      </w:r>
      <w:r>
        <w:rPr>
          <w:sz w:val="16"/>
        </w:rPr>
        <w:t>párr.</w:t>
      </w:r>
      <w:r>
        <w:rPr>
          <w:spacing w:val="-7"/>
          <w:sz w:val="16"/>
        </w:rPr>
        <w:t> </w:t>
      </w:r>
      <w:r>
        <w:rPr>
          <w:sz w:val="16"/>
        </w:rPr>
        <w:t>54;</w:t>
      </w:r>
      <w:r>
        <w:rPr>
          <w:spacing w:val="-8"/>
          <w:sz w:val="16"/>
        </w:rPr>
        <w:t> </w:t>
      </w:r>
      <w:r>
        <w:rPr>
          <w:i/>
          <w:sz w:val="16"/>
        </w:rPr>
        <w:t>Caso</w:t>
      </w:r>
      <w:r>
        <w:rPr>
          <w:i/>
          <w:spacing w:val="-7"/>
          <w:sz w:val="16"/>
        </w:rPr>
        <w:t> </w:t>
      </w:r>
      <w:r>
        <w:rPr>
          <w:i/>
          <w:sz w:val="16"/>
        </w:rPr>
        <w:t>Vélez</w:t>
      </w:r>
      <w:r>
        <w:rPr>
          <w:i/>
          <w:w w:val="99"/>
          <w:sz w:val="16"/>
        </w:rPr>
        <w:t> </w:t>
      </w:r>
      <w:r>
        <w:rPr>
          <w:i/>
          <w:sz w:val="16"/>
        </w:rPr>
        <w:t>Loor Vs. Panamá, supra</w:t>
      </w:r>
      <w:r>
        <w:rPr>
          <w:color w:val="484747"/>
          <w:sz w:val="16"/>
        </w:rPr>
        <w:t>, párr. 240</w:t>
      </w:r>
      <w:r>
        <w:rPr>
          <w:sz w:val="16"/>
        </w:rPr>
        <w:t>, y </w:t>
      </w:r>
      <w:r>
        <w:rPr>
          <w:i/>
          <w:sz w:val="16"/>
        </w:rPr>
        <w:t>Caso Olivares Muñoz y otros Vs. Venezuela, supra</w:t>
      </w:r>
      <w:r>
        <w:rPr>
          <w:sz w:val="16"/>
        </w:rPr>
        <w:t>, párr.</w:t>
      </w:r>
      <w:r>
        <w:rPr>
          <w:spacing w:val="-27"/>
          <w:sz w:val="16"/>
        </w:rPr>
        <w:t> </w:t>
      </w:r>
      <w:r>
        <w:rPr>
          <w:sz w:val="16"/>
        </w:rPr>
        <w:t>134.</w:t>
      </w:r>
    </w:p>
    <w:p>
      <w:pPr>
        <w:spacing w:after="0"/>
        <w:jc w:val="left"/>
        <w:rPr>
          <w:sz w:val="16"/>
        </w:rPr>
        <w:sectPr>
          <w:footerReference w:type="default" r:id="rId93"/>
          <w:pgSz w:w="12240" w:h="15840"/>
          <w:pgMar w:footer="986" w:header="0" w:top="1360" w:bottom="1180" w:left="960" w:right="960"/>
          <w:pgNumType w:start="95"/>
        </w:sectPr>
      </w:pPr>
    </w:p>
    <w:p>
      <w:pPr>
        <w:pStyle w:val="ListParagraph"/>
        <w:numPr>
          <w:ilvl w:val="0"/>
          <w:numId w:val="24"/>
        </w:numPr>
        <w:tabs>
          <w:tab w:pos="840" w:val="left" w:leader="none"/>
        </w:tabs>
        <w:spacing w:line="240" w:lineRule="auto" w:before="183" w:after="0"/>
        <w:ind w:left="120" w:right="117" w:firstLine="0"/>
        <w:jc w:val="both"/>
        <w:rPr>
          <w:sz w:val="20"/>
        </w:rPr>
      </w:pPr>
      <w:r>
        <w:rPr>
          <w:sz w:val="20"/>
        </w:rPr>
        <w:t>En el </w:t>
      </w:r>
      <w:r>
        <w:rPr>
          <w:i/>
          <w:sz w:val="20"/>
        </w:rPr>
        <w:t>Caso Azul Rojas Marín y otra Vs. Perú</w:t>
      </w:r>
      <w:r>
        <w:rPr>
          <w:sz w:val="20"/>
        </w:rPr>
        <w:t>, la Corte aclaró que los estándares para la investigación</w:t>
      </w:r>
      <w:r>
        <w:rPr>
          <w:spacing w:val="-18"/>
          <w:sz w:val="20"/>
        </w:rPr>
        <w:t> </w:t>
      </w:r>
      <w:r>
        <w:rPr>
          <w:sz w:val="20"/>
        </w:rPr>
        <w:t>de</w:t>
      </w:r>
      <w:r>
        <w:rPr>
          <w:spacing w:val="-18"/>
          <w:sz w:val="20"/>
        </w:rPr>
        <w:t> </w:t>
      </w:r>
      <w:r>
        <w:rPr>
          <w:sz w:val="20"/>
        </w:rPr>
        <w:t>la</w:t>
      </w:r>
      <w:r>
        <w:rPr>
          <w:spacing w:val="-20"/>
          <w:sz w:val="20"/>
        </w:rPr>
        <w:t> </w:t>
      </w:r>
      <w:r>
        <w:rPr>
          <w:sz w:val="20"/>
        </w:rPr>
        <w:t>violencia</w:t>
      </w:r>
      <w:r>
        <w:rPr>
          <w:spacing w:val="-19"/>
          <w:sz w:val="20"/>
        </w:rPr>
        <w:t> </w:t>
      </w:r>
      <w:r>
        <w:rPr>
          <w:sz w:val="20"/>
        </w:rPr>
        <w:t>sexual</w:t>
      </w:r>
      <w:r>
        <w:rPr>
          <w:spacing w:val="-20"/>
          <w:sz w:val="20"/>
        </w:rPr>
        <w:t> </w:t>
      </w:r>
      <w:r>
        <w:rPr>
          <w:sz w:val="20"/>
        </w:rPr>
        <w:t>son</w:t>
      </w:r>
      <w:r>
        <w:rPr>
          <w:spacing w:val="-18"/>
          <w:sz w:val="20"/>
        </w:rPr>
        <w:t> </w:t>
      </w:r>
      <w:r>
        <w:rPr>
          <w:sz w:val="20"/>
        </w:rPr>
        <w:t>aplicables</w:t>
      </w:r>
      <w:r>
        <w:rPr>
          <w:spacing w:val="-18"/>
          <w:sz w:val="20"/>
        </w:rPr>
        <w:t> </w:t>
      </w:r>
      <w:r>
        <w:rPr>
          <w:sz w:val="20"/>
        </w:rPr>
        <w:t>independientemente</w:t>
      </w:r>
      <w:r>
        <w:rPr>
          <w:spacing w:val="-19"/>
          <w:sz w:val="20"/>
        </w:rPr>
        <w:t> </w:t>
      </w:r>
      <w:r>
        <w:rPr>
          <w:sz w:val="20"/>
        </w:rPr>
        <w:t>de</w:t>
      </w:r>
      <w:r>
        <w:rPr>
          <w:spacing w:val="-18"/>
          <w:sz w:val="20"/>
        </w:rPr>
        <w:t> </w:t>
      </w:r>
      <w:r>
        <w:rPr>
          <w:sz w:val="20"/>
        </w:rPr>
        <w:t>si</w:t>
      </w:r>
      <w:r>
        <w:rPr>
          <w:spacing w:val="-19"/>
          <w:sz w:val="20"/>
        </w:rPr>
        <w:t> </w:t>
      </w:r>
      <w:r>
        <w:rPr>
          <w:sz w:val="20"/>
        </w:rPr>
        <w:t>las</w:t>
      </w:r>
      <w:r>
        <w:rPr>
          <w:spacing w:val="-20"/>
          <w:sz w:val="20"/>
        </w:rPr>
        <w:t> </w:t>
      </w:r>
      <w:r>
        <w:rPr>
          <w:sz w:val="20"/>
        </w:rPr>
        <w:t>víctimas</w:t>
      </w:r>
      <w:r>
        <w:rPr>
          <w:spacing w:val="-18"/>
          <w:sz w:val="20"/>
        </w:rPr>
        <w:t> </w:t>
      </w:r>
      <w:r>
        <w:rPr>
          <w:sz w:val="20"/>
        </w:rPr>
        <w:t>son</w:t>
      </w:r>
      <w:r>
        <w:rPr>
          <w:spacing w:val="-18"/>
          <w:sz w:val="20"/>
        </w:rPr>
        <w:t> </w:t>
      </w:r>
      <w:r>
        <w:rPr>
          <w:sz w:val="20"/>
        </w:rPr>
        <w:t>hombres o mujeres</w:t>
      </w:r>
      <w:r>
        <w:rPr>
          <w:position w:val="7"/>
          <w:sz w:val="13"/>
        </w:rPr>
        <w:t>510</w:t>
      </w:r>
      <w:r>
        <w:rPr>
          <w:sz w:val="20"/>
        </w:rPr>
        <w:t>. La Corte considera que estos estándares aplican respecto de cualquier persona, con independencia de su sexo, identidad y expresión de género, y orientación</w:t>
      </w:r>
      <w:r>
        <w:rPr>
          <w:spacing w:val="-24"/>
          <w:sz w:val="20"/>
        </w:rPr>
        <w:t> </w:t>
      </w:r>
      <w:r>
        <w:rPr>
          <w:sz w:val="20"/>
        </w:rPr>
        <w:t>sexual.</w:t>
      </w:r>
    </w:p>
    <w:p>
      <w:pPr>
        <w:pStyle w:val="BodyText"/>
      </w:pPr>
    </w:p>
    <w:p>
      <w:pPr>
        <w:pStyle w:val="ListParagraph"/>
        <w:numPr>
          <w:ilvl w:val="0"/>
          <w:numId w:val="24"/>
        </w:numPr>
        <w:tabs>
          <w:tab w:pos="840" w:val="left" w:leader="none"/>
        </w:tabs>
        <w:spacing w:line="240" w:lineRule="auto" w:before="0" w:after="0"/>
        <w:ind w:left="120" w:right="116" w:firstLine="0"/>
        <w:jc w:val="both"/>
        <w:rPr>
          <w:sz w:val="20"/>
        </w:rPr>
      </w:pPr>
      <w:r>
        <w:rPr>
          <w:sz w:val="20"/>
        </w:rPr>
        <w:t>En el caso específico de la violencia perpetrada contra las personas LGBTI, la Corte ha establecido que, cuando se investigan actos violentos, como la tortura, las autoridades estatales tienen el deber de tomar todas las medidas que sean razonables para develar si existen posibles motivos discriminatorios. Esta obligación implica que cuando existan indicios o sospechas concretas de</w:t>
      </w:r>
      <w:r>
        <w:rPr>
          <w:spacing w:val="-4"/>
          <w:sz w:val="20"/>
        </w:rPr>
        <w:t> </w:t>
      </w:r>
      <w:r>
        <w:rPr>
          <w:sz w:val="20"/>
        </w:rPr>
        <w:t>violencia</w:t>
      </w:r>
      <w:r>
        <w:rPr>
          <w:spacing w:val="-5"/>
          <w:sz w:val="20"/>
        </w:rPr>
        <w:t> </w:t>
      </w:r>
      <w:r>
        <w:rPr>
          <w:sz w:val="20"/>
        </w:rPr>
        <w:t>por</w:t>
      </w:r>
      <w:r>
        <w:rPr>
          <w:spacing w:val="-4"/>
          <w:sz w:val="20"/>
        </w:rPr>
        <w:t> </w:t>
      </w:r>
      <w:r>
        <w:rPr>
          <w:sz w:val="20"/>
        </w:rPr>
        <w:t>motivos</w:t>
      </w:r>
      <w:r>
        <w:rPr>
          <w:spacing w:val="-4"/>
          <w:sz w:val="20"/>
        </w:rPr>
        <w:t> </w:t>
      </w:r>
      <w:r>
        <w:rPr>
          <w:sz w:val="20"/>
        </w:rPr>
        <w:t>discriminatorios,</w:t>
      </w:r>
      <w:r>
        <w:rPr>
          <w:spacing w:val="-5"/>
          <w:sz w:val="20"/>
        </w:rPr>
        <w:t> </w:t>
      </w:r>
      <w:r>
        <w:rPr>
          <w:sz w:val="20"/>
        </w:rPr>
        <w:t>el</w:t>
      </w:r>
      <w:r>
        <w:rPr>
          <w:spacing w:val="-4"/>
          <w:sz w:val="20"/>
        </w:rPr>
        <w:t> </w:t>
      </w:r>
      <w:r>
        <w:rPr>
          <w:sz w:val="20"/>
        </w:rPr>
        <w:t>Estado</w:t>
      </w:r>
      <w:r>
        <w:rPr>
          <w:spacing w:val="-4"/>
          <w:sz w:val="20"/>
        </w:rPr>
        <w:t> </w:t>
      </w:r>
      <w:r>
        <w:rPr>
          <w:sz w:val="20"/>
        </w:rPr>
        <w:t>debe</w:t>
      </w:r>
      <w:r>
        <w:rPr>
          <w:spacing w:val="-4"/>
          <w:sz w:val="20"/>
        </w:rPr>
        <w:t> </w:t>
      </w:r>
      <w:r>
        <w:rPr>
          <w:sz w:val="20"/>
        </w:rPr>
        <w:t>hacer</w:t>
      </w:r>
      <w:r>
        <w:rPr>
          <w:spacing w:val="-4"/>
          <w:sz w:val="20"/>
        </w:rPr>
        <w:t> </w:t>
      </w:r>
      <w:r>
        <w:rPr>
          <w:sz w:val="20"/>
        </w:rPr>
        <w:t>lo</w:t>
      </w:r>
      <w:r>
        <w:rPr>
          <w:spacing w:val="-5"/>
          <w:sz w:val="20"/>
        </w:rPr>
        <w:t> </w:t>
      </w:r>
      <w:r>
        <w:rPr>
          <w:sz w:val="20"/>
        </w:rPr>
        <w:t>que</w:t>
      </w:r>
      <w:r>
        <w:rPr>
          <w:spacing w:val="-5"/>
          <w:sz w:val="20"/>
        </w:rPr>
        <w:t> </w:t>
      </w:r>
      <w:r>
        <w:rPr>
          <w:sz w:val="20"/>
        </w:rPr>
        <w:t>sea</w:t>
      </w:r>
      <w:r>
        <w:rPr>
          <w:spacing w:val="-3"/>
          <w:sz w:val="20"/>
        </w:rPr>
        <w:t> </w:t>
      </w:r>
      <w:r>
        <w:rPr>
          <w:sz w:val="20"/>
        </w:rPr>
        <w:t>razonable</w:t>
      </w:r>
      <w:r>
        <w:rPr>
          <w:spacing w:val="-4"/>
          <w:sz w:val="20"/>
        </w:rPr>
        <w:t> </w:t>
      </w:r>
      <w:r>
        <w:rPr>
          <w:sz w:val="20"/>
        </w:rPr>
        <w:t>de</w:t>
      </w:r>
      <w:r>
        <w:rPr>
          <w:spacing w:val="-4"/>
          <w:sz w:val="20"/>
        </w:rPr>
        <w:t> </w:t>
      </w:r>
      <w:r>
        <w:rPr>
          <w:sz w:val="20"/>
        </w:rPr>
        <w:t>acuerdo</w:t>
      </w:r>
      <w:r>
        <w:rPr>
          <w:spacing w:val="-4"/>
          <w:sz w:val="20"/>
        </w:rPr>
        <w:t> </w:t>
      </w:r>
      <w:r>
        <w:rPr>
          <w:sz w:val="20"/>
        </w:rPr>
        <w:t>con las circunstancias, en aras de recolectar y asegurar las pruebas, explorar todos los medios</w:t>
      </w:r>
      <w:r>
        <w:rPr>
          <w:spacing w:val="-41"/>
          <w:sz w:val="20"/>
        </w:rPr>
        <w:t> </w:t>
      </w:r>
      <w:r>
        <w:rPr>
          <w:sz w:val="20"/>
        </w:rPr>
        <w:t>prácticos para descubrir la verdad y emitir decisiones completamente razonadas, imparciales y objetivas, sin omitir indicios de violencia motivada por discriminación. La falta de investigación por parte de las autoridades de los posibles móviles discriminatorios, puede constituir en sí misma una forma de discriminación, contraria a la prohibición establecida en el artículo 1.1 de la</w:t>
      </w:r>
      <w:r>
        <w:rPr>
          <w:spacing w:val="-17"/>
          <w:sz w:val="20"/>
        </w:rPr>
        <w:t> </w:t>
      </w:r>
      <w:r>
        <w:rPr>
          <w:sz w:val="20"/>
        </w:rPr>
        <w:t>Convención</w:t>
      </w:r>
      <w:r>
        <w:rPr>
          <w:position w:val="7"/>
          <w:sz w:val="13"/>
        </w:rPr>
        <w:t>511</w:t>
      </w:r>
      <w:r>
        <w:rPr>
          <w:sz w:val="20"/>
        </w:rPr>
        <w:t>.</w:t>
      </w:r>
    </w:p>
    <w:p>
      <w:pPr>
        <w:pStyle w:val="BodyText"/>
        <w:spacing w:before="11"/>
        <w:rPr>
          <w:sz w:val="19"/>
        </w:rPr>
      </w:pPr>
    </w:p>
    <w:p>
      <w:pPr>
        <w:pStyle w:val="ListParagraph"/>
        <w:numPr>
          <w:ilvl w:val="0"/>
          <w:numId w:val="24"/>
        </w:numPr>
        <w:tabs>
          <w:tab w:pos="840" w:val="left" w:leader="none"/>
        </w:tabs>
        <w:spacing w:line="240" w:lineRule="auto" w:before="0" w:after="0"/>
        <w:ind w:left="120" w:right="116" w:firstLine="0"/>
        <w:jc w:val="both"/>
        <w:rPr>
          <w:sz w:val="20"/>
        </w:rPr>
      </w:pPr>
      <w:r>
        <w:rPr>
          <w:sz w:val="20"/>
        </w:rPr>
        <w:t>Asimismo, los Estados deben, </w:t>
      </w:r>
      <w:r>
        <w:rPr>
          <w:i/>
          <w:sz w:val="20"/>
        </w:rPr>
        <w:t>inter alia</w:t>
      </w:r>
      <w:r>
        <w:rPr>
          <w:sz w:val="20"/>
        </w:rPr>
        <w:t>, crear mecanismos adecuados para inspeccionar las instituciones, presentar, investigar y resolver quejas y establecer procedimientos disciplinarios o judiciales apropiados para casos de conducta profesional indebida o de violación de los derechos de las personas privadas de</w:t>
      </w:r>
      <w:r>
        <w:rPr>
          <w:spacing w:val="-8"/>
          <w:sz w:val="20"/>
        </w:rPr>
        <w:t> </w:t>
      </w:r>
      <w:r>
        <w:rPr>
          <w:sz w:val="20"/>
        </w:rPr>
        <w:t>libertad</w:t>
      </w:r>
      <w:r>
        <w:rPr>
          <w:position w:val="7"/>
          <w:sz w:val="13"/>
        </w:rPr>
        <w:t>512</w:t>
      </w:r>
      <w:r>
        <w:rPr>
          <w:sz w:val="20"/>
        </w:rPr>
        <w:t>.</w:t>
      </w:r>
    </w:p>
    <w:p>
      <w:pPr>
        <w:pStyle w:val="BodyText"/>
        <w:spacing w:before="11"/>
        <w:rPr>
          <w:sz w:val="19"/>
        </w:rPr>
      </w:pPr>
    </w:p>
    <w:p>
      <w:pPr>
        <w:pStyle w:val="ListParagraph"/>
        <w:numPr>
          <w:ilvl w:val="0"/>
          <w:numId w:val="24"/>
        </w:numPr>
        <w:tabs>
          <w:tab w:pos="840" w:val="left" w:leader="none"/>
        </w:tabs>
        <w:spacing w:line="240" w:lineRule="auto" w:before="0" w:after="0"/>
        <w:ind w:left="120" w:right="115" w:firstLine="0"/>
        <w:jc w:val="both"/>
        <w:rPr>
          <w:sz w:val="20"/>
        </w:rPr>
      </w:pPr>
      <w:r>
        <w:rPr>
          <w:sz w:val="20"/>
        </w:rPr>
        <w:t>En consecuencia, los Estados deben garantizar que la población LGBTI cuente con mecanismos de denuncia de violaciones a sus derechos humanos que sean accesibles</w:t>
      </w:r>
      <w:r>
        <w:rPr>
          <w:position w:val="7"/>
          <w:sz w:val="13"/>
        </w:rPr>
        <w:t>513 </w:t>
      </w:r>
      <w:r>
        <w:rPr>
          <w:sz w:val="20"/>
        </w:rPr>
        <w:t>y deben evitar la revictimización</w:t>
      </w:r>
      <w:r>
        <w:rPr>
          <w:position w:val="7"/>
          <w:sz w:val="13"/>
        </w:rPr>
        <w:t>514</w:t>
      </w:r>
      <w:r>
        <w:rPr>
          <w:sz w:val="20"/>
        </w:rPr>
        <w:t>. Estas investigaciones deben ser emprendidas </w:t>
      </w:r>
      <w:r>
        <w:rPr>
          <w:i/>
          <w:sz w:val="20"/>
        </w:rPr>
        <w:t>ex officio</w:t>
      </w:r>
      <w:r>
        <w:rPr>
          <w:sz w:val="20"/>
        </w:rPr>
        <w:t>, y ser realizadas con una perspectiva de género, en seguimiento de las pautas desarrolladas en la jurisprudencia del Tribunal.</w:t>
      </w:r>
    </w:p>
    <w:p>
      <w:pPr>
        <w:pStyle w:val="BodyText"/>
        <w:spacing w:before="12"/>
        <w:rPr>
          <w:sz w:val="19"/>
        </w:rPr>
      </w:pPr>
    </w:p>
    <w:p>
      <w:pPr>
        <w:pStyle w:val="Heading2"/>
        <w:numPr>
          <w:ilvl w:val="0"/>
          <w:numId w:val="25"/>
        </w:numPr>
        <w:tabs>
          <w:tab w:pos="1192" w:val="left" w:leader="none"/>
        </w:tabs>
        <w:spacing w:line="240" w:lineRule="auto" w:before="0" w:after="0"/>
        <w:ind w:left="1192" w:right="120" w:hanging="362"/>
        <w:jc w:val="left"/>
      </w:pPr>
      <w:bookmarkStart w:name="_bookmark34" w:id="63"/>
      <w:bookmarkEnd w:id="63"/>
      <w:r>
        <w:rPr>
          <w:b w:val="0"/>
          <w:i w:val="0"/>
        </w:rPr>
      </w:r>
      <w:bookmarkStart w:name="_bookmark34" w:id="64"/>
      <w:bookmarkEnd w:id="64"/>
      <w:r>
        <w:rPr>
          <w:i/>
        </w:rPr>
        <w:t>E</w:t>
      </w:r>
      <w:r>
        <w:rPr>
          <w:i/>
        </w:rPr>
        <w:t>l derecho a la salud de las personas trans privadas de la libertad respecto del </w:t>
      </w:r>
      <w:r>
        <w:rPr/>
        <w:t>inicio o continuación de un proceso de</w:t>
      </w:r>
      <w:r>
        <w:rPr>
          <w:spacing w:val="-20"/>
        </w:rPr>
        <w:t> </w:t>
      </w:r>
      <w:r>
        <w:rPr/>
        <w:t>transición</w:t>
      </w:r>
    </w:p>
    <w:p>
      <w:pPr>
        <w:pStyle w:val="BodyText"/>
        <w:spacing w:before="11"/>
        <w:rPr>
          <w:b/>
          <w:i/>
          <w:sz w:val="19"/>
        </w:rPr>
      </w:pPr>
    </w:p>
    <w:p>
      <w:pPr>
        <w:pStyle w:val="ListParagraph"/>
        <w:numPr>
          <w:ilvl w:val="0"/>
          <w:numId w:val="24"/>
        </w:numPr>
        <w:tabs>
          <w:tab w:pos="840" w:val="left" w:leader="none"/>
        </w:tabs>
        <w:spacing w:line="240" w:lineRule="auto" w:before="1" w:after="0"/>
        <w:ind w:left="120" w:right="116" w:firstLine="0"/>
        <w:jc w:val="both"/>
        <w:rPr>
          <w:sz w:val="20"/>
        </w:rPr>
      </w:pPr>
      <w:r>
        <w:rPr>
          <w:sz w:val="20"/>
        </w:rPr>
        <w:t>La Corte ha determinado que el derecho a la salud se encuentra protegido por la</w:t>
      </w:r>
      <w:r>
        <w:rPr>
          <w:spacing w:val="-29"/>
          <w:sz w:val="20"/>
        </w:rPr>
        <w:t> </w:t>
      </w:r>
      <w:r>
        <w:rPr>
          <w:sz w:val="20"/>
        </w:rPr>
        <w:t>Convención Americana</w:t>
      </w:r>
      <w:r>
        <w:rPr>
          <w:spacing w:val="-10"/>
          <w:sz w:val="20"/>
        </w:rPr>
        <w:t> </w:t>
      </w:r>
      <w:r>
        <w:rPr>
          <w:sz w:val="20"/>
        </w:rPr>
        <w:t>(</w:t>
      </w:r>
      <w:r>
        <w:rPr>
          <w:i/>
          <w:sz w:val="20"/>
        </w:rPr>
        <w:t>supra</w:t>
      </w:r>
      <w:r>
        <w:rPr>
          <w:i/>
          <w:spacing w:val="-9"/>
          <w:sz w:val="20"/>
        </w:rPr>
        <w:t> </w:t>
      </w:r>
      <w:r>
        <w:rPr>
          <w:sz w:val="20"/>
        </w:rPr>
        <w:t>párr.</w:t>
      </w:r>
      <w:r>
        <w:rPr>
          <w:spacing w:val="-11"/>
          <w:sz w:val="20"/>
        </w:rPr>
        <w:t> </w:t>
      </w:r>
      <w:r>
        <w:rPr>
          <w:sz w:val="20"/>
        </w:rPr>
        <w:t>80).</w:t>
      </w:r>
      <w:r>
        <w:rPr>
          <w:spacing w:val="-9"/>
          <w:sz w:val="20"/>
        </w:rPr>
        <w:t> </w:t>
      </w:r>
      <w:r>
        <w:rPr>
          <w:sz w:val="20"/>
        </w:rPr>
        <w:t>Con</w:t>
      </w:r>
      <w:r>
        <w:rPr>
          <w:spacing w:val="-9"/>
          <w:sz w:val="20"/>
        </w:rPr>
        <w:t> </w:t>
      </w:r>
      <w:r>
        <w:rPr>
          <w:sz w:val="20"/>
        </w:rPr>
        <w:t>base</w:t>
      </w:r>
      <w:r>
        <w:rPr>
          <w:spacing w:val="-9"/>
          <w:sz w:val="20"/>
        </w:rPr>
        <w:t> </w:t>
      </w:r>
      <w:r>
        <w:rPr>
          <w:sz w:val="20"/>
        </w:rPr>
        <w:t>en</w:t>
      </w:r>
      <w:r>
        <w:rPr>
          <w:spacing w:val="-10"/>
          <w:sz w:val="20"/>
        </w:rPr>
        <w:t> </w:t>
      </w:r>
      <w:r>
        <w:rPr>
          <w:sz w:val="20"/>
        </w:rPr>
        <w:t>el</w:t>
      </w:r>
      <w:r>
        <w:rPr>
          <w:spacing w:val="-9"/>
          <w:sz w:val="20"/>
        </w:rPr>
        <w:t> </w:t>
      </w:r>
      <w:r>
        <w:rPr>
          <w:sz w:val="20"/>
        </w:rPr>
        <w:t>principio</w:t>
      </w:r>
      <w:r>
        <w:rPr>
          <w:spacing w:val="-9"/>
          <w:sz w:val="20"/>
        </w:rPr>
        <w:t> </w:t>
      </w:r>
      <w:r>
        <w:rPr>
          <w:sz w:val="20"/>
        </w:rPr>
        <w:t>de</w:t>
      </w:r>
      <w:r>
        <w:rPr>
          <w:spacing w:val="-9"/>
          <w:sz w:val="20"/>
        </w:rPr>
        <w:t> </w:t>
      </w:r>
      <w:r>
        <w:rPr>
          <w:sz w:val="20"/>
        </w:rPr>
        <w:t>no</w:t>
      </w:r>
      <w:r>
        <w:rPr>
          <w:spacing w:val="-9"/>
          <w:sz w:val="20"/>
        </w:rPr>
        <w:t> </w:t>
      </w:r>
      <w:r>
        <w:rPr>
          <w:sz w:val="20"/>
        </w:rPr>
        <w:t>discriminación,</w:t>
      </w:r>
      <w:r>
        <w:rPr>
          <w:spacing w:val="-8"/>
          <w:sz w:val="20"/>
        </w:rPr>
        <w:t> </w:t>
      </w:r>
      <w:r>
        <w:rPr>
          <w:sz w:val="20"/>
        </w:rPr>
        <w:t>se</w:t>
      </w:r>
      <w:r>
        <w:rPr>
          <w:spacing w:val="-9"/>
          <w:sz w:val="20"/>
        </w:rPr>
        <w:t> </w:t>
      </w:r>
      <w:r>
        <w:rPr>
          <w:sz w:val="20"/>
        </w:rPr>
        <w:t>deriva</w:t>
      </w:r>
      <w:r>
        <w:rPr>
          <w:spacing w:val="-9"/>
          <w:sz w:val="20"/>
        </w:rPr>
        <w:t> </w:t>
      </w:r>
      <w:r>
        <w:rPr>
          <w:sz w:val="20"/>
        </w:rPr>
        <w:t>la</w:t>
      </w:r>
      <w:r>
        <w:rPr>
          <w:spacing w:val="-9"/>
          <w:sz w:val="20"/>
        </w:rPr>
        <w:t> </w:t>
      </w:r>
      <w:r>
        <w:rPr>
          <w:sz w:val="20"/>
        </w:rPr>
        <w:t>obligación</w:t>
      </w:r>
      <w:r>
        <w:rPr>
          <w:spacing w:val="-9"/>
          <w:sz w:val="20"/>
        </w:rPr>
        <w:t> </w:t>
      </w:r>
      <w:r>
        <w:rPr>
          <w:sz w:val="20"/>
        </w:rPr>
        <w:t>del Estado de garantizar la salud física y mental de las personas privadas de libertad, específicamente mediante</w:t>
      </w:r>
      <w:r>
        <w:rPr>
          <w:spacing w:val="-13"/>
          <w:sz w:val="20"/>
        </w:rPr>
        <w:t> </w:t>
      </w:r>
      <w:r>
        <w:rPr>
          <w:sz w:val="20"/>
        </w:rPr>
        <w:t>la</w:t>
      </w:r>
      <w:r>
        <w:rPr>
          <w:spacing w:val="-16"/>
          <w:sz w:val="20"/>
        </w:rPr>
        <w:t> </w:t>
      </w:r>
      <w:r>
        <w:rPr>
          <w:sz w:val="20"/>
        </w:rPr>
        <w:t>provisión</w:t>
      </w:r>
      <w:r>
        <w:rPr>
          <w:spacing w:val="-14"/>
          <w:sz w:val="20"/>
        </w:rPr>
        <w:t> </w:t>
      </w:r>
      <w:r>
        <w:rPr>
          <w:sz w:val="20"/>
        </w:rPr>
        <w:t>de</w:t>
      </w:r>
      <w:r>
        <w:rPr>
          <w:spacing w:val="-13"/>
          <w:sz w:val="20"/>
        </w:rPr>
        <w:t> </w:t>
      </w:r>
      <w:r>
        <w:rPr>
          <w:sz w:val="20"/>
        </w:rPr>
        <w:t>revisión</w:t>
      </w:r>
      <w:r>
        <w:rPr>
          <w:spacing w:val="-14"/>
          <w:sz w:val="20"/>
        </w:rPr>
        <w:t> </w:t>
      </w:r>
      <w:r>
        <w:rPr>
          <w:sz w:val="20"/>
        </w:rPr>
        <w:t>médica</w:t>
      </w:r>
      <w:r>
        <w:rPr>
          <w:spacing w:val="-16"/>
          <w:sz w:val="20"/>
        </w:rPr>
        <w:t> </w:t>
      </w:r>
      <w:r>
        <w:rPr>
          <w:sz w:val="20"/>
        </w:rPr>
        <w:t>regular</w:t>
      </w:r>
      <w:r>
        <w:rPr>
          <w:spacing w:val="-14"/>
          <w:sz w:val="20"/>
        </w:rPr>
        <w:t> </w:t>
      </w:r>
      <w:r>
        <w:rPr>
          <w:sz w:val="20"/>
        </w:rPr>
        <w:t>y,</w:t>
      </w:r>
      <w:r>
        <w:rPr>
          <w:spacing w:val="-15"/>
          <w:sz w:val="20"/>
        </w:rPr>
        <w:t> </w:t>
      </w:r>
      <w:r>
        <w:rPr>
          <w:sz w:val="20"/>
        </w:rPr>
        <w:t>cuando</w:t>
      </w:r>
      <w:r>
        <w:rPr>
          <w:spacing w:val="-15"/>
          <w:sz w:val="20"/>
        </w:rPr>
        <w:t> </w:t>
      </w:r>
      <w:r>
        <w:rPr>
          <w:sz w:val="20"/>
        </w:rPr>
        <w:t>así</w:t>
      </w:r>
      <w:r>
        <w:rPr>
          <w:spacing w:val="-14"/>
          <w:sz w:val="20"/>
        </w:rPr>
        <w:t> </w:t>
      </w:r>
      <w:r>
        <w:rPr>
          <w:sz w:val="20"/>
        </w:rPr>
        <w:t>se</w:t>
      </w:r>
      <w:r>
        <w:rPr>
          <w:spacing w:val="-13"/>
          <w:sz w:val="20"/>
        </w:rPr>
        <w:t> </w:t>
      </w:r>
      <w:r>
        <w:rPr>
          <w:sz w:val="20"/>
        </w:rPr>
        <w:t>requiera,</w:t>
      </w:r>
      <w:r>
        <w:rPr>
          <w:spacing w:val="-14"/>
          <w:sz w:val="20"/>
        </w:rPr>
        <w:t> </w:t>
      </w:r>
      <w:r>
        <w:rPr>
          <w:sz w:val="20"/>
        </w:rPr>
        <w:t>de</w:t>
      </w:r>
      <w:r>
        <w:rPr>
          <w:spacing w:val="-15"/>
          <w:sz w:val="20"/>
        </w:rPr>
        <w:t> </w:t>
      </w:r>
      <w:r>
        <w:rPr>
          <w:sz w:val="20"/>
        </w:rPr>
        <w:t>un</w:t>
      </w:r>
      <w:r>
        <w:rPr>
          <w:spacing w:val="-14"/>
          <w:sz w:val="20"/>
        </w:rPr>
        <w:t> </w:t>
      </w:r>
      <w:r>
        <w:rPr>
          <w:sz w:val="20"/>
        </w:rPr>
        <w:t>tratamiento</w:t>
      </w:r>
      <w:r>
        <w:rPr>
          <w:spacing w:val="-16"/>
          <w:sz w:val="20"/>
        </w:rPr>
        <w:t> </w:t>
      </w:r>
      <w:r>
        <w:rPr>
          <w:sz w:val="20"/>
        </w:rPr>
        <w:t>médico adecuado, oportuno y, en su caso, especializado y acorde a las especiales necesidades de atención que requieran las personas detenidas en cuestión (</w:t>
      </w:r>
      <w:r>
        <w:rPr>
          <w:i/>
          <w:sz w:val="20"/>
        </w:rPr>
        <w:t>supra </w:t>
      </w:r>
      <w:r>
        <w:rPr>
          <w:sz w:val="20"/>
        </w:rPr>
        <w:t>párr. 77). En el marco de la atención médica, es deber de los Estados asegurar que, en ningún tratamiento o asesoramiento de carácter médico, la orientación sexual y la identidad de género se aborden como</w:t>
      </w:r>
      <w:r>
        <w:rPr>
          <w:spacing w:val="-21"/>
          <w:sz w:val="20"/>
        </w:rPr>
        <w:t> </w:t>
      </w:r>
      <w:r>
        <w:rPr>
          <w:sz w:val="20"/>
        </w:rPr>
        <w:t>enfermedades</w:t>
      </w:r>
      <w:r>
        <w:rPr>
          <w:position w:val="7"/>
          <w:sz w:val="13"/>
        </w:rPr>
        <w:t>515</w:t>
      </w:r>
      <w:r>
        <w:rPr>
          <w:sz w:val="20"/>
        </w:rPr>
        <w:t>.</w:t>
      </w:r>
    </w:p>
    <w:p>
      <w:pPr>
        <w:pStyle w:val="BodyText"/>
        <w:spacing w:before="12"/>
        <w:rPr>
          <w:sz w:val="19"/>
        </w:rPr>
      </w:pPr>
    </w:p>
    <w:p>
      <w:pPr>
        <w:pStyle w:val="ListParagraph"/>
        <w:numPr>
          <w:ilvl w:val="0"/>
          <w:numId w:val="24"/>
        </w:numPr>
        <w:tabs>
          <w:tab w:pos="840" w:val="left" w:leader="none"/>
        </w:tabs>
        <w:spacing w:line="240" w:lineRule="auto" w:before="0" w:after="0"/>
        <w:ind w:left="120" w:right="118" w:firstLine="0"/>
        <w:jc w:val="both"/>
        <w:rPr>
          <w:sz w:val="20"/>
        </w:rPr>
      </w:pPr>
      <w:r>
        <w:rPr>
          <w:sz w:val="20"/>
        </w:rPr>
        <w:t>La Corte ya ha señalado que la identidad de género es un elemento constitutivo y constituyente de la identidad de las personas, en consecuencia, su reconocimiento por parte del Estado</w:t>
      </w:r>
      <w:r>
        <w:rPr>
          <w:spacing w:val="16"/>
          <w:sz w:val="20"/>
        </w:rPr>
        <w:t> </w:t>
      </w:r>
      <w:r>
        <w:rPr>
          <w:sz w:val="20"/>
        </w:rPr>
        <w:t>resulta</w:t>
      </w:r>
      <w:r>
        <w:rPr>
          <w:spacing w:val="17"/>
          <w:sz w:val="20"/>
        </w:rPr>
        <w:t> </w:t>
      </w:r>
      <w:r>
        <w:rPr>
          <w:sz w:val="20"/>
        </w:rPr>
        <w:t>de</w:t>
      </w:r>
      <w:r>
        <w:rPr>
          <w:spacing w:val="17"/>
          <w:sz w:val="20"/>
        </w:rPr>
        <w:t> </w:t>
      </w:r>
      <w:r>
        <w:rPr>
          <w:sz w:val="20"/>
        </w:rPr>
        <w:t>vital</w:t>
      </w:r>
      <w:r>
        <w:rPr>
          <w:spacing w:val="16"/>
          <w:sz w:val="20"/>
        </w:rPr>
        <w:t> </w:t>
      </w:r>
      <w:r>
        <w:rPr>
          <w:sz w:val="20"/>
        </w:rPr>
        <w:t>importancia</w:t>
      </w:r>
      <w:r>
        <w:rPr>
          <w:spacing w:val="15"/>
          <w:sz w:val="20"/>
        </w:rPr>
        <w:t> </w:t>
      </w:r>
      <w:r>
        <w:rPr>
          <w:sz w:val="20"/>
        </w:rPr>
        <w:t>para</w:t>
      </w:r>
      <w:r>
        <w:rPr>
          <w:spacing w:val="19"/>
          <w:sz w:val="20"/>
        </w:rPr>
        <w:t> </w:t>
      </w:r>
      <w:r>
        <w:rPr>
          <w:sz w:val="20"/>
        </w:rPr>
        <w:t>garantizar</w:t>
      </w:r>
      <w:r>
        <w:rPr>
          <w:spacing w:val="16"/>
          <w:sz w:val="20"/>
        </w:rPr>
        <w:t> </w:t>
      </w:r>
      <w:r>
        <w:rPr>
          <w:sz w:val="20"/>
        </w:rPr>
        <w:t>el</w:t>
      </w:r>
      <w:r>
        <w:rPr>
          <w:spacing w:val="16"/>
          <w:sz w:val="20"/>
        </w:rPr>
        <w:t> </w:t>
      </w:r>
      <w:r>
        <w:rPr>
          <w:sz w:val="20"/>
        </w:rPr>
        <w:t>pleno</w:t>
      </w:r>
      <w:r>
        <w:rPr>
          <w:spacing w:val="16"/>
          <w:sz w:val="20"/>
        </w:rPr>
        <w:t> </w:t>
      </w:r>
      <w:r>
        <w:rPr>
          <w:sz w:val="20"/>
        </w:rPr>
        <w:t>goce</w:t>
      </w:r>
      <w:r>
        <w:rPr>
          <w:spacing w:val="16"/>
          <w:sz w:val="20"/>
        </w:rPr>
        <w:t> </w:t>
      </w:r>
      <w:r>
        <w:rPr>
          <w:sz w:val="20"/>
        </w:rPr>
        <w:t>de</w:t>
      </w:r>
      <w:r>
        <w:rPr>
          <w:spacing w:val="16"/>
          <w:sz w:val="20"/>
        </w:rPr>
        <w:t> </w:t>
      </w:r>
      <w:r>
        <w:rPr>
          <w:sz w:val="20"/>
        </w:rPr>
        <w:t>los</w:t>
      </w:r>
      <w:r>
        <w:rPr>
          <w:spacing w:val="17"/>
          <w:sz w:val="20"/>
        </w:rPr>
        <w:t> </w:t>
      </w:r>
      <w:r>
        <w:rPr>
          <w:sz w:val="20"/>
        </w:rPr>
        <w:t>derechos</w:t>
      </w:r>
      <w:r>
        <w:rPr>
          <w:spacing w:val="15"/>
          <w:sz w:val="20"/>
        </w:rPr>
        <w:t> </w:t>
      </w:r>
      <w:r>
        <w:rPr>
          <w:sz w:val="20"/>
        </w:rPr>
        <w:t>humanos</w:t>
      </w:r>
      <w:r>
        <w:rPr>
          <w:spacing w:val="17"/>
          <w:sz w:val="20"/>
        </w:rPr>
        <w:t> </w:t>
      </w:r>
      <w:r>
        <w:rPr>
          <w:sz w:val="20"/>
        </w:rPr>
        <w:t>de</w:t>
      </w:r>
      <w:r>
        <w:rPr>
          <w:spacing w:val="17"/>
          <w:sz w:val="20"/>
        </w:rPr>
        <w:t> </w:t>
      </w:r>
      <w:r>
        <w:rPr>
          <w:sz w:val="20"/>
        </w:rPr>
        <w:t>las</w:t>
      </w:r>
    </w:p>
    <w:p>
      <w:pPr>
        <w:pStyle w:val="BodyText"/>
      </w:pPr>
    </w:p>
    <w:p>
      <w:pPr>
        <w:pStyle w:val="BodyText"/>
        <w:spacing w:before="4"/>
        <w:rPr>
          <w:sz w:val="14"/>
        </w:rPr>
      </w:pPr>
      <w:r>
        <w:rPr/>
        <w:pict>
          <v:line style="position:absolute;mso-position-horizontal-relative:page;mso-position-vertical-relative:paragraph;z-index:3088;mso-wrap-distance-left:0;mso-wrap-distance-right:0" from="54pt,11.03311pt" to="198.02pt,11.03311pt" stroked="true" strokeweight=".65997pt" strokecolor="#000000">
            <v:stroke dashstyle="solid"/>
            <w10:wrap type="topAndBottom"/>
          </v:line>
        </w:pict>
      </w:r>
    </w:p>
    <w:p>
      <w:pPr>
        <w:tabs>
          <w:tab w:pos="687" w:val="left" w:leader="none"/>
        </w:tabs>
        <w:spacing w:before="76"/>
        <w:ind w:left="120" w:right="0" w:firstLine="0"/>
        <w:jc w:val="left"/>
        <w:rPr>
          <w:sz w:val="16"/>
        </w:rPr>
      </w:pPr>
      <w:r>
        <w:rPr>
          <w:position w:val="6"/>
          <w:sz w:val="10"/>
        </w:rPr>
        <w:t>510</w:t>
        <w:tab/>
      </w:r>
      <w:r>
        <w:rPr>
          <w:i/>
          <w:sz w:val="16"/>
        </w:rPr>
        <w:t>Cfr. Caso Azul Rojas Marín y otra Vs. Perú</w:t>
      </w:r>
      <w:r>
        <w:rPr>
          <w:sz w:val="16"/>
        </w:rPr>
        <w:t>, </w:t>
      </w:r>
      <w:r>
        <w:rPr>
          <w:i/>
          <w:sz w:val="16"/>
        </w:rPr>
        <w:t>supra</w:t>
      </w:r>
      <w:r>
        <w:rPr>
          <w:sz w:val="16"/>
        </w:rPr>
        <w:t>, párr.</w:t>
      </w:r>
      <w:r>
        <w:rPr>
          <w:spacing w:val="-18"/>
          <w:sz w:val="16"/>
        </w:rPr>
        <w:t> </w:t>
      </w:r>
      <w:r>
        <w:rPr>
          <w:sz w:val="16"/>
        </w:rPr>
        <w:t>179.</w:t>
      </w:r>
    </w:p>
    <w:p>
      <w:pPr>
        <w:tabs>
          <w:tab w:pos="687" w:val="left" w:leader="none"/>
        </w:tabs>
        <w:spacing w:before="61"/>
        <w:ind w:left="120" w:right="0" w:firstLine="0"/>
        <w:jc w:val="left"/>
        <w:rPr>
          <w:sz w:val="16"/>
        </w:rPr>
      </w:pPr>
      <w:r>
        <w:rPr>
          <w:position w:val="6"/>
          <w:sz w:val="10"/>
        </w:rPr>
        <w:t>511</w:t>
        <w:tab/>
      </w:r>
      <w:r>
        <w:rPr>
          <w:i/>
          <w:sz w:val="16"/>
        </w:rPr>
        <w:t>Cfr. Caso Azul Rojas Marín y otra Vs. Perú</w:t>
      </w:r>
      <w:r>
        <w:rPr>
          <w:sz w:val="16"/>
        </w:rPr>
        <w:t>, </w:t>
      </w:r>
      <w:r>
        <w:rPr>
          <w:i/>
          <w:sz w:val="16"/>
        </w:rPr>
        <w:t>supra</w:t>
      </w:r>
      <w:r>
        <w:rPr>
          <w:sz w:val="16"/>
        </w:rPr>
        <w:t>, párr.</w:t>
      </w:r>
      <w:r>
        <w:rPr>
          <w:spacing w:val="-18"/>
          <w:sz w:val="16"/>
        </w:rPr>
        <w:t> </w:t>
      </w:r>
      <w:r>
        <w:rPr>
          <w:sz w:val="16"/>
        </w:rPr>
        <w:t>196.</w:t>
      </w:r>
    </w:p>
    <w:p>
      <w:pPr>
        <w:tabs>
          <w:tab w:pos="687" w:val="left" w:leader="none"/>
        </w:tabs>
        <w:spacing w:before="60"/>
        <w:ind w:left="120" w:right="0" w:firstLine="0"/>
        <w:jc w:val="left"/>
        <w:rPr>
          <w:sz w:val="16"/>
        </w:rPr>
      </w:pPr>
      <w:r>
        <w:rPr>
          <w:position w:val="6"/>
          <w:sz w:val="10"/>
        </w:rPr>
        <w:t>512</w:t>
        <w:tab/>
      </w:r>
      <w:r>
        <w:rPr>
          <w:i/>
          <w:sz w:val="16"/>
        </w:rPr>
        <w:t>Cfr</w:t>
      </w:r>
      <w:r>
        <w:rPr>
          <w:sz w:val="16"/>
        </w:rPr>
        <w:t>. </w:t>
      </w:r>
      <w:r>
        <w:rPr>
          <w:i/>
          <w:sz w:val="16"/>
        </w:rPr>
        <w:t>Caso Chinchilla Sandoval y otros Vs. Guatemala, supra, </w:t>
      </w:r>
      <w:r>
        <w:rPr>
          <w:sz w:val="16"/>
        </w:rPr>
        <w:t>párr.</w:t>
      </w:r>
      <w:r>
        <w:rPr>
          <w:spacing w:val="-17"/>
          <w:sz w:val="16"/>
        </w:rPr>
        <w:t> </w:t>
      </w:r>
      <w:r>
        <w:rPr>
          <w:sz w:val="16"/>
        </w:rPr>
        <w:t>179.</w:t>
      </w:r>
    </w:p>
    <w:p>
      <w:pPr>
        <w:tabs>
          <w:tab w:pos="687" w:val="left" w:leader="none"/>
        </w:tabs>
        <w:spacing w:before="60"/>
        <w:ind w:left="120" w:right="119" w:firstLine="0"/>
        <w:jc w:val="left"/>
        <w:rPr>
          <w:sz w:val="16"/>
        </w:rPr>
      </w:pPr>
      <w:r>
        <w:rPr>
          <w:position w:val="6"/>
          <w:sz w:val="10"/>
        </w:rPr>
        <w:t>513</w:t>
        <w:tab/>
      </w:r>
      <w:r>
        <w:rPr>
          <w:i/>
          <w:sz w:val="16"/>
        </w:rPr>
        <w:t>Cfr. Caso Quispialaya Vilcapoma Vs. Perú. Excepciones Preliminares, Fondo, Reparaciones y Costas</w:t>
      </w:r>
      <w:r>
        <w:rPr>
          <w:sz w:val="16"/>
        </w:rPr>
        <w:t>. Sentencia </w:t>
      </w:r>
      <w:r>
        <w:rPr>
          <w:spacing w:val="6"/>
          <w:sz w:val="16"/>
        </w:rPr>
        <w:t> </w:t>
      </w:r>
      <w:r>
        <w:rPr>
          <w:sz w:val="16"/>
        </w:rPr>
        <w:t>de</w:t>
      </w:r>
      <w:r>
        <w:rPr>
          <w:spacing w:val="4"/>
          <w:sz w:val="16"/>
        </w:rPr>
        <w:t> </w:t>
      </w:r>
      <w:r>
        <w:rPr>
          <w:sz w:val="16"/>
        </w:rPr>
        <w:t>23</w:t>
      </w:r>
      <w:r>
        <w:rPr>
          <w:w w:val="99"/>
          <w:sz w:val="16"/>
        </w:rPr>
        <w:t> </w:t>
      </w:r>
      <w:r>
        <w:rPr>
          <w:sz w:val="16"/>
        </w:rPr>
        <w:t>de noviembre de 2015. Serie C No. 308, párr. 207, y </w:t>
      </w:r>
      <w:r>
        <w:rPr>
          <w:i/>
          <w:sz w:val="16"/>
        </w:rPr>
        <w:t>Caso Azul Rojas Marín y otra Vs. Perú</w:t>
      </w:r>
      <w:r>
        <w:rPr>
          <w:sz w:val="16"/>
        </w:rPr>
        <w:t>, </w:t>
      </w:r>
      <w:r>
        <w:rPr>
          <w:i/>
          <w:sz w:val="16"/>
        </w:rPr>
        <w:t>supra</w:t>
      </w:r>
      <w:r>
        <w:rPr>
          <w:sz w:val="16"/>
        </w:rPr>
        <w:t>, párr.</w:t>
      </w:r>
      <w:r>
        <w:rPr>
          <w:spacing w:val="-31"/>
          <w:sz w:val="16"/>
        </w:rPr>
        <w:t> </w:t>
      </w:r>
      <w:r>
        <w:rPr>
          <w:sz w:val="16"/>
        </w:rPr>
        <w:t>176.</w:t>
      </w:r>
    </w:p>
    <w:p>
      <w:pPr>
        <w:tabs>
          <w:tab w:pos="687" w:val="left" w:leader="none"/>
        </w:tabs>
        <w:spacing w:before="60"/>
        <w:ind w:left="120" w:right="125" w:firstLine="0"/>
        <w:jc w:val="left"/>
        <w:rPr>
          <w:sz w:val="16"/>
        </w:rPr>
      </w:pPr>
      <w:r>
        <w:rPr>
          <w:position w:val="6"/>
          <w:sz w:val="10"/>
        </w:rPr>
        <w:t>514</w:t>
        <w:tab/>
      </w:r>
      <w:r>
        <w:rPr>
          <w:i/>
          <w:sz w:val="16"/>
        </w:rPr>
        <w:t>Cfr</w:t>
      </w:r>
      <w:r>
        <w:rPr>
          <w:sz w:val="16"/>
        </w:rPr>
        <w:t>.</w:t>
      </w:r>
      <w:r>
        <w:rPr>
          <w:spacing w:val="23"/>
          <w:sz w:val="16"/>
        </w:rPr>
        <w:t> </w:t>
      </w:r>
      <w:r>
        <w:rPr>
          <w:sz w:val="16"/>
        </w:rPr>
        <w:t>Informe</w:t>
      </w:r>
      <w:r>
        <w:rPr>
          <w:spacing w:val="22"/>
          <w:sz w:val="16"/>
        </w:rPr>
        <w:t> </w:t>
      </w:r>
      <w:r>
        <w:rPr>
          <w:sz w:val="16"/>
        </w:rPr>
        <w:t>del</w:t>
      </w:r>
      <w:r>
        <w:rPr>
          <w:spacing w:val="22"/>
          <w:sz w:val="16"/>
        </w:rPr>
        <w:t> </w:t>
      </w:r>
      <w:r>
        <w:rPr>
          <w:sz w:val="16"/>
        </w:rPr>
        <w:t>Relator</w:t>
      </w:r>
      <w:r>
        <w:rPr>
          <w:spacing w:val="23"/>
          <w:sz w:val="16"/>
        </w:rPr>
        <w:t> </w:t>
      </w:r>
      <w:r>
        <w:rPr>
          <w:sz w:val="16"/>
        </w:rPr>
        <w:t>Especial</w:t>
      </w:r>
      <w:r>
        <w:rPr>
          <w:spacing w:val="23"/>
          <w:sz w:val="16"/>
        </w:rPr>
        <w:t> </w:t>
      </w:r>
      <w:r>
        <w:rPr>
          <w:sz w:val="16"/>
        </w:rPr>
        <w:t>sobre</w:t>
      </w:r>
      <w:r>
        <w:rPr>
          <w:spacing w:val="24"/>
          <w:sz w:val="16"/>
        </w:rPr>
        <w:t> </w:t>
      </w:r>
      <w:r>
        <w:rPr>
          <w:sz w:val="16"/>
        </w:rPr>
        <w:t>la</w:t>
      </w:r>
      <w:r>
        <w:rPr>
          <w:spacing w:val="25"/>
          <w:sz w:val="16"/>
        </w:rPr>
        <w:t> </w:t>
      </w:r>
      <w:r>
        <w:rPr>
          <w:sz w:val="16"/>
        </w:rPr>
        <w:t>tortura</w:t>
      </w:r>
      <w:r>
        <w:rPr>
          <w:spacing w:val="24"/>
          <w:sz w:val="16"/>
        </w:rPr>
        <w:t> </w:t>
      </w:r>
      <w:r>
        <w:rPr>
          <w:sz w:val="16"/>
        </w:rPr>
        <w:t>y</w:t>
      </w:r>
      <w:r>
        <w:rPr>
          <w:spacing w:val="23"/>
          <w:sz w:val="16"/>
        </w:rPr>
        <w:t> </w:t>
      </w:r>
      <w:r>
        <w:rPr>
          <w:sz w:val="16"/>
        </w:rPr>
        <w:t>otros</w:t>
      </w:r>
      <w:r>
        <w:rPr>
          <w:spacing w:val="23"/>
          <w:sz w:val="16"/>
        </w:rPr>
        <w:t> </w:t>
      </w:r>
      <w:r>
        <w:rPr>
          <w:sz w:val="16"/>
        </w:rPr>
        <w:t>tratos</w:t>
      </w:r>
      <w:r>
        <w:rPr>
          <w:spacing w:val="22"/>
          <w:sz w:val="16"/>
        </w:rPr>
        <w:t> </w:t>
      </w:r>
      <w:r>
        <w:rPr>
          <w:sz w:val="16"/>
        </w:rPr>
        <w:t>o</w:t>
      </w:r>
      <w:r>
        <w:rPr>
          <w:spacing w:val="23"/>
          <w:sz w:val="16"/>
        </w:rPr>
        <w:t> </w:t>
      </w:r>
      <w:r>
        <w:rPr>
          <w:sz w:val="16"/>
        </w:rPr>
        <w:t>penas</w:t>
      </w:r>
      <w:r>
        <w:rPr>
          <w:spacing w:val="22"/>
          <w:sz w:val="16"/>
        </w:rPr>
        <w:t> </w:t>
      </w:r>
      <w:r>
        <w:rPr>
          <w:sz w:val="16"/>
        </w:rPr>
        <w:t>crueles,</w:t>
      </w:r>
      <w:r>
        <w:rPr>
          <w:spacing w:val="24"/>
          <w:sz w:val="16"/>
        </w:rPr>
        <w:t> </w:t>
      </w:r>
      <w:r>
        <w:rPr>
          <w:sz w:val="16"/>
        </w:rPr>
        <w:t>inhumanos</w:t>
      </w:r>
      <w:r>
        <w:rPr>
          <w:spacing w:val="22"/>
          <w:sz w:val="16"/>
        </w:rPr>
        <w:t> </w:t>
      </w:r>
      <w:r>
        <w:rPr>
          <w:sz w:val="16"/>
        </w:rPr>
        <w:t>o</w:t>
      </w:r>
      <w:r>
        <w:rPr>
          <w:spacing w:val="23"/>
          <w:sz w:val="16"/>
        </w:rPr>
        <w:t> </w:t>
      </w:r>
      <w:r>
        <w:rPr>
          <w:sz w:val="16"/>
        </w:rPr>
        <w:t>degradantes,</w:t>
      </w:r>
      <w:r>
        <w:rPr>
          <w:spacing w:val="22"/>
          <w:sz w:val="16"/>
        </w:rPr>
        <w:t> </w:t>
      </w:r>
      <w:r>
        <w:rPr>
          <w:sz w:val="16"/>
        </w:rPr>
        <w:t>Juan</w:t>
      </w:r>
      <w:r>
        <w:rPr>
          <w:w w:val="99"/>
          <w:sz w:val="16"/>
        </w:rPr>
        <w:t> </w:t>
      </w:r>
      <w:r>
        <w:rPr>
          <w:sz w:val="16"/>
        </w:rPr>
        <w:t>Méndez, A/HRC/31/57, </w:t>
      </w:r>
      <w:r>
        <w:rPr>
          <w:i/>
          <w:sz w:val="16"/>
        </w:rPr>
        <w:t>supra</w:t>
      </w:r>
      <w:r>
        <w:rPr>
          <w:sz w:val="16"/>
        </w:rPr>
        <w:t>, párr.</w:t>
      </w:r>
      <w:r>
        <w:rPr>
          <w:spacing w:val="-11"/>
          <w:sz w:val="16"/>
        </w:rPr>
        <w:t> </w:t>
      </w:r>
      <w:r>
        <w:rPr>
          <w:sz w:val="16"/>
        </w:rPr>
        <w:t>70.</w:t>
      </w:r>
    </w:p>
    <w:p>
      <w:pPr>
        <w:tabs>
          <w:tab w:pos="687" w:val="left" w:leader="none"/>
        </w:tabs>
        <w:spacing w:before="59"/>
        <w:ind w:left="120" w:right="0" w:firstLine="0"/>
        <w:jc w:val="left"/>
        <w:rPr>
          <w:sz w:val="16"/>
        </w:rPr>
      </w:pPr>
      <w:r>
        <w:rPr>
          <w:position w:val="6"/>
          <w:sz w:val="10"/>
        </w:rPr>
        <w:t>515</w:t>
        <w:tab/>
      </w:r>
      <w:r>
        <w:rPr>
          <w:i/>
          <w:sz w:val="16"/>
        </w:rPr>
        <w:t>Cfr</w:t>
      </w:r>
      <w:r>
        <w:rPr>
          <w:sz w:val="16"/>
        </w:rPr>
        <w:t>. Principios de Yogyakarta, </w:t>
      </w:r>
      <w:r>
        <w:rPr>
          <w:i/>
          <w:sz w:val="16"/>
        </w:rPr>
        <w:t>supra</w:t>
      </w:r>
      <w:r>
        <w:rPr>
          <w:sz w:val="16"/>
        </w:rPr>
        <w:t>, Principio 18, y SPT. Noveno informe anual, CAT/C/57/4, </w:t>
      </w:r>
      <w:r>
        <w:rPr>
          <w:i/>
          <w:sz w:val="16"/>
        </w:rPr>
        <w:t>supra</w:t>
      </w:r>
      <w:r>
        <w:rPr>
          <w:sz w:val="16"/>
        </w:rPr>
        <w:t>, párr.</w:t>
      </w:r>
      <w:r>
        <w:rPr>
          <w:spacing w:val="-36"/>
          <w:sz w:val="16"/>
        </w:rPr>
        <w:t> </w:t>
      </w:r>
      <w:r>
        <w:rPr>
          <w:sz w:val="16"/>
        </w:rPr>
        <w:t>81.</w:t>
      </w:r>
    </w:p>
    <w:p>
      <w:pPr>
        <w:spacing w:after="0"/>
        <w:jc w:val="left"/>
        <w:rPr>
          <w:sz w:val="16"/>
        </w:rPr>
        <w:sectPr>
          <w:pgSz w:w="12240" w:h="15840"/>
          <w:pgMar w:header="0" w:footer="986" w:top="1500" w:bottom="1180" w:left="960" w:right="960"/>
        </w:sectPr>
      </w:pPr>
    </w:p>
    <w:p>
      <w:pPr>
        <w:spacing w:line="243" w:lineRule="exact" w:before="80"/>
        <w:ind w:left="120" w:right="0" w:firstLine="0"/>
        <w:jc w:val="both"/>
        <w:rPr>
          <w:sz w:val="20"/>
        </w:rPr>
      </w:pPr>
      <w:r>
        <w:rPr>
          <w:sz w:val="20"/>
        </w:rPr>
        <w:t>personas trans, incluyendo el derecho a la salud</w:t>
      </w:r>
      <w:r>
        <w:rPr>
          <w:position w:val="7"/>
          <w:sz w:val="13"/>
        </w:rPr>
        <w:t>516</w:t>
      </w:r>
      <w:r>
        <w:rPr>
          <w:sz w:val="20"/>
        </w:rPr>
        <w:t>. En la </w:t>
      </w:r>
      <w:r>
        <w:rPr>
          <w:i/>
          <w:sz w:val="20"/>
        </w:rPr>
        <w:t>Opinión Consultiva OC-24/17</w:t>
      </w:r>
      <w:r>
        <w:rPr>
          <w:sz w:val="20"/>
        </w:rPr>
        <w:t>, esta  Corte</w:t>
      </w:r>
    </w:p>
    <w:p>
      <w:pPr>
        <w:pStyle w:val="BodyText"/>
        <w:spacing w:line="243" w:lineRule="exact"/>
        <w:ind w:left="120"/>
        <w:jc w:val="both"/>
      </w:pPr>
      <w:r>
        <w:rPr/>
        <w:t>reconoció que la identidad de género incluye la vivencia personal del cuerpo “que podría  involucrar</w:t>
      </w:r>
    </w:p>
    <w:p>
      <w:pPr>
        <w:pStyle w:val="BodyText"/>
        <w:spacing w:line="243" w:lineRule="exact" w:before="1"/>
        <w:ind w:left="120"/>
        <w:jc w:val="both"/>
      </w:pPr>
      <w:r>
        <w:rPr/>
        <w:t>–o no– la modificación de la apariencia o la función corporal a través de medios médicos, quirúrgicos</w:t>
      </w:r>
    </w:p>
    <w:p>
      <w:pPr>
        <w:pStyle w:val="BodyText"/>
        <w:ind w:left="120" w:right="116"/>
        <w:jc w:val="both"/>
      </w:pPr>
      <w:r>
        <w:rPr/>
        <w:t>o</w:t>
      </w:r>
      <w:r>
        <w:rPr>
          <w:spacing w:val="-13"/>
        </w:rPr>
        <w:t> </w:t>
      </w:r>
      <w:r>
        <w:rPr/>
        <w:t>de</w:t>
      </w:r>
      <w:r>
        <w:rPr>
          <w:spacing w:val="-12"/>
        </w:rPr>
        <w:t> </w:t>
      </w:r>
      <w:r>
        <w:rPr/>
        <w:t>otra</w:t>
      </w:r>
      <w:r>
        <w:rPr>
          <w:spacing w:val="-13"/>
        </w:rPr>
        <w:t> </w:t>
      </w:r>
      <w:r>
        <w:rPr/>
        <w:t>índole,</w:t>
      </w:r>
      <w:r>
        <w:rPr>
          <w:spacing w:val="-14"/>
        </w:rPr>
        <w:t> </w:t>
      </w:r>
      <w:r>
        <w:rPr/>
        <w:t>siempre</w:t>
      </w:r>
      <w:r>
        <w:rPr>
          <w:spacing w:val="-13"/>
        </w:rPr>
        <w:t> </w:t>
      </w:r>
      <w:r>
        <w:rPr/>
        <w:t>que</w:t>
      </w:r>
      <w:r>
        <w:rPr>
          <w:spacing w:val="-13"/>
        </w:rPr>
        <w:t> </w:t>
      </w:r>
      <w:r>
        <w:rPr/>
        <w:t>la</w:t>
      </w:r>
      <w:r>
        <w:rPr>
          <w:spacing w:val="-13"/>
        </w:rPr>
        <w:t> </w:t>
      </w:r>
      <w:r>
        <w:rPr/>
        <w:t>misma</w:t>
      </w:r>
      <w:r>
        <w:rPr>
          <w:spacing w:val="-14"/>
        </w:rPr>
        <w:t> </w:t>
      </w:r>
      <w:r>
        <w:rPr/>
        <w:t>sea</w:t>
      </w:r>
      <w:r>
        <w:rPr>
          <w:spacing w:val="-14"/>
        </w:rPr>
        <w:t> </w:t>
      </w:r>
      <w:r>
        <w:rPr/>
        <w:t>libremente</w:t>
      </w:r>
      <w:r>
        <w:rPr>
          <w:spacing w:val="-14"/>
        </w:rPr>
        <w:t> </w:t>
      </w:r>
      <w:r>
        <w:rPr/>
        <w:t>escogida”</w:t>
      </w:r>
      <w:r>
        <w:rPr>
          <w:position w:val="7"/>
          <w:sz w:val="13"/>
        </w:rPr>
        <w:t>517</w:t>
      </w:r>
      <w:r>
        <w:rPr/>
        <w:t>.</w:t>
      </w:r>
      <w:r>
        <w:rPr>
          <w:spacing w:val="-13"/>
        </w:rPr>
        <w:t> </w:t>
      </w:r>
      <w:r>
        <w:rPr/>
        <w:t>Así,</w:t>
      </w:r>
      <w:r>
        <w:rPr>
          <w:spacing w:val="-16"/>
        </w:rPr>
        <w:t> </w:t>
      </w:r>
      <w:r>
        <w:rPr/>
        <w:t>la</w:t>
      </w:r>
      <w:r>
        <w:rPr>
          <w:spacing w:val="-13"/>
        </w:rPr>
        <w:t> </w:t>
      </w:r>
      <w:r>
        <w:rPr/>
        <w:t>manera</w:t>
      </w:r>
      <w:r>
        <w:rPr>
          <w:spacing w:val="-13"/>
        </w:rPr>
        <w:t> </w:t>
      </w:r>
      <w:r>
        <w:rPr/>
        <w:t>personal</w:t>
      </w:r>
      <w:r>
        <w:rPr>
          <w:spacing w:val="-14"/>
        </w:rPr>
        <w:t> </w:t>
      </w:r>
      <w:r>
        <w:rPr/>
        <w:t>de</w:t>
      </w:r>
      <w:r>
        <w:rPr>
          <w:spacing w:val="-12"/>
        </w:rPr>
        <w:t> </w:t>
      </w:r>
      <w:r>
        <w:rPr/>
        <w:t>sentir el propio cuerpo puede implicar la modificación de la apariencia o función corporal por medios médicos, quirúrgicos o de otro</w:t>
      </w:r>
      <w:r>
        <w:rPr>
          <w:spacing w:val="-7"/>
        </w:rPr>
        <w:t> </w:t>
      </w:r>
      <w:r>
        <w:rPr/>
        <w:t>tipo</w:t>
      </w:r>
      <w:r>
        <w:rPr>
          <w:position w:val="7"/>
          <w:sz w:val="13"/>
        </w:rPr>
        <w:t>518</w:t>
      </w:r>
      <w:r>
        <w:rPr/>
        <w:t>.</w:t>
      </w:r>
    </w:p>
    <w:p>
      <w:pPr>
        <w:pStyle w:val="BodyText"/>
      </w:pPr>
    </w:p>
    <w:p>
      <w:pPr>
        <w:pStyle w:val="ListParagraph"/>
        <w:numPr>
          <w:ilvl w:val="0"/>
          <w:numId w:val="24"/>
        </w:numPr>
        <w:tabs>
          <w:tab w:pos="840" w:val="left" w:leader="none"/>
        </w:tabs>
        <w:spacing w:line="240" w:lineRule="auto" w:before="0" w:after="0"/>
        <w:ind w:left="120" w:right="115" w:firstLine="0"/>
        <w:jc w:val="both"/>
        <w:rPr>
          <w:sz w:val="20"/>
        </w:rPr>
      </w:pPr>
      <w:r>
        <w:rPr>
          <w:sz w:val="20"/>
        </w:rPr>
        <w:t>En el caso de las personas trans, el respeto a su identidad de género se encuentra estrechamente relacionado con el acceso a servicios de salud adecuados. En este sentido, la Corte resalta que los tratamientos médicos que reafirman la identidad de género de las personas trans, incluyendo los procedimientos quirúrgicos y el tratamiento hormonal, siempre y cuando sean libremente</w:t>
      </w:r>
      <w:r>
        <w:rPr>
          <w:spacing w:val="-5"/>
          <w:sz w:val="20"/>
        </w:rPr>
        <w:t> </w:t>
      </w:r>
      <w:r>
        <w:rPr>
          <w:sz w:val="20"/>
        </w:rPr>
        <w:t>escogidos,</w:t>
      </w:r>
      <w:r>
        <w:rPr>
          <w:spacing w:val="-6"/>
          <w:sz w:val="20"/>
        </w:rPr>
        <w:t> </w:t>
      </w:r>
      <w:r>
        <w:rPr>
          <w:sz w:val="20"/>
        </w:rPr>
        <w:t>permiten</w:t>
      </w:r>
      <w:r>
        <w:rPr>
          <w:spacing w:val="-4"/>
          <w:sz w:val="20"/>
        </w:rPr>
        <w:t> </w:t>
      </w:r>
      <w:r>
        <w:rPr>
          <w:sz w:val="20"/>
        </w:rPr>
        <w:t>el</w:t>
      </w:r>
      <w:r>
        <w:rPr>
          <w:spacing w:val="-5"/>
          <w:sz w:val="20"/>
        </w:rPr>
        <w:t> </w:t>
      </w:r>
      <w:r>
        <w:rPr>
          <w:sz w:val="20"/>
        </w:rPr>
        <w:t>adecuado</w:t>
      </w:r>
      <w:r>
        <w:rPr>
          <w:spacing w:val="-4"/>
          <w:sz w:val="20"/>
        </w:rPr>
        <w:t> </w:t>
      </w:r>
      <w:r>
        <w:rPr>
          <w:sz w:val="20"/>
        </w:rPr>
        <w:t>desarrollo</w:t>
      </w:r>
      <w:r>
        <w:rPr>
          <w:spacing w:val="-5"/>
          <w:sz w:val="20"/>
        </w:rPr>
        <w:t> </w:t>
      </w:r>
      <w:r>
        <w:rPr>
          <w:sz w:val="20"/>
        </w:rPr>
        <w:t>de</w:t>
      </w:r>
      <w:r>
        <w:rPr>
          <w:spacing w:val="-4"/>
          <w:sz w:val="20"/>
        </w:rPr>
        <w:t> </w:t>
      </w:r>
      <w:r>
        <w:rPr>
          <w:sz w:val="20"/>
        </w:rPr>
        <w:t>la</w:t>
      </w:r>
      <w:r>
        <w:rPr>
          <w:spacing w:val="-5"/>
          <w:sz w:val="20"/>
        </w:rPr>
        <w:t> </w:t>
      </w:r>
      <w:r>
        <w:rPr>
          <w:sz w:val="20"/>
        </w:rPr>
        <w:t>personalidad</w:t>
      </w:r>
      <w:r>
        <w:rPr>
          <w:spacing w:val="-3"/>
          <w:sz w:val="20"/>
        </w:rPr>
        <w:t> </w:t>
      </w:r>
      <w:r>
        <w:rPr>
          <w:sz w:val="20"/>
        </w:rPr>
        <w:t>y</w:t>
      </w:r>
      <w:r>
        <w:rPr>
          <w:spacing w:val="-4"/>
          <w:sz w:val="20"/>
        </w:rPr>
        <w:t> </w:t>
      </w:r>
      <w:r>
        <w:rPr>
          <w:sz w:val="20"/>
        </w:rPr>
        <w:t>contribuyen</w:t>
      </w:r>
      <w:r>
        <w:rPr>
          <w:spacing w:val="-4"/>
          <w:sz w:val="20"/>
        </w:rPr>
        <w:t> </w:t>
      </w:r>
      <w:r>
        <w:rPr>
          <w:sz w:val="20"/>
        </w:rPr>
        <w:t>al</w:t>
      </w:r>
      <w:r>
        <w:rPr>
          <w:spacing w:val="-5"/>
          <w:sz w:val="20"/>
        </w:rPr>
        <w:t> </w:t>
      </w:r>
      <w:r>
        <w:rPr>
          <w:sz w:val="20"/>
        </w:rPr>
        <w:t>bienestar físico y emocional de las personas trans. Por sobre todo, contribuyen a reafirmar la identidad de género auto-percibida</w:t>
      </w:r>
      <w:r>
        <w:rPr>
          <w:position w:val="7"/>
          <w:sz w:val="13"/>
        </w:rPr>
        <w:t>519</w:t>
      </w:r>
      <w:r>
        <w:rPr>
          <w:sz w:val="20"/>
        </w:rPr>
        <w:t>. Consecuentemente, en cumplimiento de su obligación internacional de reconocer la identidad de género de toda persona, los Estados deben garantizar aquellos tratamientos médicos que sean necesarios para que las personas trans puedan adecuar su corporalidad, incluyendo su genitalidad, a su identidad de género auto-percibida, en la medida que dichos servicios se encuentren disponibles para la</w:t>
      </w:r>
      <w:r>
        <w:rPr>
          <w:spacing w:val="-12"/>
          <w:sz w:val="20"/>
        </w:rPr>
        <w:t> </w:t>
      </w:r>
      <w:r>
        <w:rPr>
          <w:sz w:val="20"/>
        </w:rPr>
        <w:t>comunidad.</w:t>
      </w:r>
    </w:p>
    <w:p>
      <w:pPr>
        <w:pStyle w:val="BodyText"/>
        <w:spacing w:before="11"/>
        <w:rPr>
          <w:sz w:val="19"/>
        </w:rPr>
      </w:pPr>
    </w:p>
    <w:p>
      <w:pPr>
        <w:pStyle w:val="ListParagraph"/>
        <w:numPr>
          <w:ilvl w:val="0"/>
          <w:numId w:val="24"/>
        </w:numPr>
        <w:tabs>
          <w:tab w:pos="840" w:val="left" w:leader="none"/>
        </w:tabs>
        <w:spacing w:line="240" w:lineRule="auto" w:before="0" w:after="0"/>
        <w:ind w:left="120" w:right="115" w:firstLine="0"/>
        <w:jc w:val="both"/>
        <w:rPr>
          <w:sz w:val="20"/>
        </w:rPr>
      </w:pPr>
      <w:r>
        <w:rPr>
          <w:sz w:val="20"/>
        </w:rPr>
        <w:t>En seguimiento de lo anterior, la Corte ha considerado que el tratamiento médico de las personas privadas de libertad debe ser adecuado a sus necesidades especiales. De ello se deriva que, en el contexto penitenciario, los Estados deban brindar tales tratamientos específicos según sean requeridos por las personas privadas de libertad, asegurando la continuidad de aquellos tratamientos que hayan iniciado con anterioridad al encarcelamiento. Al respecto, la Corte destaca que varios Estados miembros de la OEA han emprendido importantes avances en la materia, permitiendo</w:t>
      </w:r>
      <w:r>
        <w:rPr>
          <w:spacing w:val="-5"/>
          <w:sz w:val="20"/>
        </w:rPr>
        <w:t> </w:t>
      </w:r>
      <w:r>
        <w:rPr>
          <w:sz w:val="20"/>
        </w:rPr>
        <w:t>en</w:t>
      </w:r>
      <w:r>
        <w:rPr>
          <w:spacing w:val="-4"/>
          <w:sz w:val="20"/>
        </w:rPr>
        <w:t> </w:t>
      </w:r>
      <w:r>
        <w:rPr>
          <w:sz w:val="20"/>
        </w:rPr>
        <w:t>la</w:t>
      </w:r>
      <w:r>
        <w:rPr>
          <w:spacing w:val="-5"/>
          <w:sz w:val="20"/>
        </w:rPr>
        <w:t> </w:t>
      </w:r>
      <w:r>
        <w:rPr>
          <w:sz w:val="20"/>
        </w:rPr>
        <w:t>actualidad</w:t>
      </w:r>
      <w:r>
        <w:rPr>
          <w:spacing w:val="-5"/>
          <w:sz w:val="20"/>
        </w:rPr>
        <w:t> </w:t>
      </w:r>
      <w:r>
        <w:rPr>
          <w:sz w:val="20"/>
        </w:rPr>
        <w:t>tratamientos</w:t>
      </w:r>
      <w:r>
        <w:rPr>
          <w:spacing w:val="-4"/>
          <w:sz w:val="20"/>
        </w:rPr>
        <w:t> </w:t>
      </w:r>
      <w:r>
        <w:rPr>
          <w:sz w:val="20"/>
        </w:rPr>
        <w:t>quirúrgicos</w:t>
      </w:r>
      <w:r>
        <w:rPr>
          <w:spacing w:val="-6"/>
          <w:sz w:val="20"/>
        </w:rPr>
        <w:t> </w:t>
      </w:r>
      <w:r>
        <w:rPr>
          <w:sz w:val="20"/>
        </w:rPr>
        <w:t>y/u</w:t>
      </w:r>
      <w:r>
        <w:rPr>
          <w:spacing w:val="-5"/>
          <w:sz w:val="20"/>
        </w:rPr>
        <w:t> </w:t>
      </w:r>
      <w:r>
        <w:rPr>
          <w:sz w:val="20"/>
        </w:rPr>
        <w:t>hormonales</w:t>
      </w:r>
      <w:r>
        <w:rPr>
          <w:spacing w:val="-6"/>
          <w:sz w:val="20"/>
        </w:rPr>
        <w:t> </w:t>
      </w:r>
      <w:r>
        <w:rPr>
          <w:sz w:val="20"/>
        </w:rPr>
        <w:t>para</w:t>
      </w:r>
      <w:r>
        <w:rPr>
          <w:spacing w:val="-4"/>
          <w:sz w:val="20"/>
        </w:rPr>
        <w:t> </w:t>
      </w:r>
      <w:r>
        <w:rPr>
          <w:sz w:val="20"/>
        </w:rPr>
        <w:t>adecuar</w:t>
      </w:r>
      <w:r>
        <w:rPr>
          <w:spacing w:val="-4"/>
          <w:sz w:val="20"/>
        </w:rPr>
        <w:t> </w:t>
      </w:r>
      <w:r>
        <w:rPr>
          <w:sz w:val="20"/>
        </w:rPr>
        <w:t>el</w:t>
      </w:r>
      <w:r>
        <w:rPr>
          <w:spacing w:val="-3"/>
          <w:sz w:val="20"/>
        </w:rPr>
        <w:t> </w:t>
      </w:r>
      <w:r>
        <w:rPr>
          <w:sz w:val="20"/>
        </w:rPr>
        <w:t>cuerpo</w:t>
      </w:r>
      <w:r>
        <w:rPr>
          <w:spacing w:val="-5"/>
          <w:sz w:val="20"/>
        </w:rPr>
        <w:t> </w:t>
      </w:r>
      <w:r>
        <w:rPr>
          <w:sz w:val="20"/>
        </w:rPr>
        <w:t>de</w:t>
      </w:r>
      <w:r>
        <w:rPr>
          <w:spacing w:val="-4"/>
          <w:sz w:val="20"/>
        </w:rPr>
        <w:t> </w:t>
      </w:r>
      <w:r>
        <w:rPr>
          <w:sz w:val="20"/>
        </w:rPr>
        <w:t>las personas a su identidad de</w:t>
      </w:r>
      <w:r>
        <w:rPr>
          <w:spacing w:val="-8"/>
          <w:sz w:val="20"/>
        </w:rPr>
        <w:t> </w:t>
      </w:r>
      <w:r>
        <w:rPr>
          <w:sz w:val="20"/>
        </w:rPr>
        <w:t>género</w:t>
      </w:r>
      <w:r>
        <w:rPr>
          <w:position w:val="7"/>
          <w:sz w:val="13"/>
        </w:rPr>
        <w:t>520</w:t>
      </w:r>
      <w:r>
        <w:rPr>
          <w:sz w:val="20"/>
        </w:rPr>
        <w:t>.</w:t>
      </w:r>
    </w:p>
    <w:p>
      <w:pPr>
        <w:pStyle w:val="BodyText"/>
        <w:spacing w:before="11"/>
        <w:rPr>
          <w:sz w:val="19"/>
        </w:rPr>
      </w:pPr>
    </w:p>
    <w:p>
      <w:pPr>
        <w:pStyle w:val="ListParagraph"/>
        <w:numPr>
          <w:ilvl w:val="0"/>
          <w:numId w:val="24"/>
        </w:numPr>
        <w:tabs>
          <w:tab w:pos="840" w:val="left" w:leader="none"/>
        </w:tabs>
        <w:spacing w:line="240" w:lineRule="auto" w:before="0" w:after="0"/>
        <w:ind w:left="120" w:right="117" w:firstLine="0"/>
        <w:jc w:val="both"/>
        <w:rPr>
          <w:sz w:val="20"/>
        </w:rPr>
      </w:pPr>
      <w:r>
        <w:rPr>
          <w:sz w:val="20"/>
        </w:rPr>
        <w:t>En suma, la Corte concluye que los Estados están en la obligación de adoptar disposiciones para garantizar que las personas trans privadas de su libertad puedan tener la atención médica especializada necesaria y oportuna. En general, los Estados deben proveer a las personas privadas de la libertad un acceso adecuado a cuidados médicos y consejería apropiada a sus necesidades, reconociendo</w:t>
      </w:r>
      <w:r>
        <w:rPr>
          <w:spacing w:val="-13"/>
          <w:sz w:val="20"/>
        </w:rPr>
        <w:t> </w:t>
      </w:r>
      <w:r>
        <w:rPr>
          <w:sz w:val="20"/>
        </w:rPr>
        <w:t>cualquier</w:t>
      </w:r>
      <w:r>
        <w:rPr>
          <w:spacing w:val="-15"/>
          <w:sz w:val="20"/>
        </w:rPr>
        <w:t> </w:t>
      </w:r>
      <w:r>
        <w:rPr>
          <w:sz w:val="20"/>
        </w:rPr>
        <w:t>necesidad</w:t>
      </w:r>
      <w:r>
        <w:rPr>
          <w:spacing w:val="-15"/>
          <w:sz w:val="20"/>
        </w:rPr>
        <w:t> </w:t>
      </w:r>
      <w:r>
        <w:rPr>
          <w:sz w:val="20"/>
        </w:rPr>
        <w:t>particular</w:t>
      </w:r>
      <w:r>
        <w:rPr>
          <w:spacing w:val="-15"/>
          <w:sz w:val="20"/>
        </w:rPr>
        <w:t> </w:t>
      </w:r>
      <w:r>
        <w:rPr>
          <w:sz w:val="20"/>
        </w:rPr>
        <w:t>con</w:t>
      </w:r>
      <w:r>
        <w:rPr>
          <w:spacing w:val="-14"/>
          <w:sz w:val="20"/>
        </w:rPr>
        <w:t> </w:t>
      </w:r>
      <w:r>
        <w:rPr>
          <w:sz w:val="20"/>
        </w:rPr>
        <w:t>base</w:t>
      </w:r>
      <w:r>
        <w:rPr>
          <w:spacing w:val="-15"/>
          <w:sz w:val="20"/>
        </w:rPr>
        <w:t> </w:t>
      </w:r>
      <w:r>
        <w:rPr>
          <w:sz w:val="20"/>
        </w:rPr>
        <w:t>en</w:t>
      </w:r>
      <w:r>
        <w:rPr>
          <w:spacing w:val="-13"/>
          <w:sz w:val="20"/>
        </w:rPr>
        <w:t> </w:t>
      </w:r>
      <w:r>
        <w:rPr>
          <w:sz w:val="20"/>
        </w:rPr>
        <w:t>su</w:t>
      </w:r>
      <w:r>
        <w:rPr>
          <w:spacing w:val="-12"/>
          <w:sz w:val="20"/>
        </w:rPr>
        <w:t> </w:t>
      </w:r>
      <w:r>
        <w:rPr>
          <w:sz w:val="20"/>
        </w:rPr>
        <w:t>orientación</w:t>
      </w:r>
      <w:r>
        <w:rPr>
          <w:spacing w:val="-14"/>
          <w:sz w:val="20"/>
        </w:rPr>
        <w:t> </w:t>
      </w:r>
      <w:r>
        <w:rPr>
          <w:sz w:val="20"/>
        </w:rPr>
        <w:t>sexual</w:t>
      </w:r>
      <w:r>
        <w:rPr>
          <w:spacing w:val="-14"/>
          <w:sz w:val="20"/>
        </w:rPr>
        <w:t> </w:t>
      </w:r>
      <w:r>
        <w:rPr>
          <w:sz w:val="20"/>
        </w:rPr>
        <w:t>o</w:t>
      </w:r>
      <w:r>
        <w:rPr>
          <w:spacing w:val="-14"/>
          <w:sz w:val="20"/>
        </w:rPr>
        <w:t> </w:t>
      </w:r>
      <w:r>
        <w:rPr>
          <w:sz w:val="20"/>
        </w:rPr>
        <w:t>identidad</w:t>
      </w:r>
      <w:r>
        <w:rPr>
          <w:spacing w:val="-15"/>
          <w:sz w:val="20"/>
        </w:rPr>
        <w:t> </w:t>
      </w:r>
      <w:r>
        <w:rPr>
          <w:sz w:val="20"/>
        </w:rPr>
        <w:t>de</w:t>
      </w:r>
      <w:r>
        <w:rPr>
          <w:spacing w:val="-13"/>
          <w:sz w:val="20"/>
        </w:rPr>
        <w:t> </w:t>
      </w:r>
      <w:r>
        <w:rPr>
          <w:sz w:val="20"/>
        </w:rPr>
        <w:t>género, incluso en lo que respecta a salud reproductiva, y a terapia hormonal o de otro tipo, como</w:t>
      </w:r>
      <w:r>
        <w:rPr>
          <w:spacing w:val="56"/>
          <w:sz w:val="20"/>
        </w:rPr>
        <w:t> </w:t>
      </w:r>
      <w:r>
        <w:rPr>
          <w:sz w:val="20"/>
        </w:rPr>
        <w:t>también</w:t>
      </w:r>
    </w:p>
    <w:p>
      <w:pPr>
        <w:pStyle w:val="BodyText"/>
      </w:pPr>
    </w:p>
    <w:p>
      <w:pPr>
        <w:pStyle w:val="BodyText"/>
        <w:spacing w:before="3"/>
        <w:rPr>
          <w:sz w:val="23"/>
        </w:rPr>
      </w:pPr>
      <w:r>
        <w:rPr/>
        <w:pict>
          <v:line style="position:absolute;mso-position-horizontal-relative:page;mso-position-vertical-relative:paragraph;z-index:3112;mso-wrap-distance-left:0;mso-wrap-distance-right:0" from="54pt,16.464104pt" to="198.02pt,16.464104pt" stroked="true" strokeweight=".65997pt" strokecolor="#000000">
            <v:stroke dashstyle="solid"/>
            <w10:wrap type="topAndBottom"/>
          </v:line>
        </w:pict>
      </w:r>
    </w:p>
    <w:p>
      <w:pPr>
        <w:tabs>
          <w:tab w:pos="687" w:val="left" w:leader="none"/>
        </w:tabs>
        <w:spacing w:before="76"/>
        <w:ind w:left="120" w:right="0" w:firstLine="0"/>
        <w:jc w:val="both"/>
        <w:rPr>
          <w:sz w:val="16"/>
        </w:rPr>
      </w:pPr>
      <w:r>
        <w:rPr>
          <w:position w:val="6"/>
          <w:sz w:val="10"/>
        </w:rPr>
        <w:t>516</w:t>
        <w:tab/>
      </w:r>
      <w:r>
        <w:rPr>
          <w:i/>
          <w:sz w:val="16"/>
        </w:rPr>
        <w:t>Cfr. </w:t>
      </w:r>
      <w:r>
        <w:rPr>
          <w:sz w:val="16"/>
        </w:rPr>
        <w:t>Opinión Consultiva OC-24/17, </w:t>
      </w:r>
      <w:r>
        <w:rPr>
          <w:i/>
          <w:sz w:val="16"/>
        </w:rPr>
        <w:t>supra</w:t>
      </w:r>
      <w:r>
        <w:rPr>
          <w:sz w:val="16"/>
        </w:rPr>
        <w:t>, párr.</w:t>
      </w:r>
      <w:r>
        <w:rPr>
          <w:spacing w:val="-14"/>
          <w:sz w:val="16"/>
        </w:rPr>
        <w:t> </w:t>
      </w:r>
      <w:r>
        <w:rPr>
          <w:sz w:val="16"/>
        </w:rPr>
        <w:t>98.</w:t>
      </w:r>
    </w:p>
    <w:p>
      <w:pPr>
        <w:tabs>
          <w:tab w:pos="687" w:val="left" w:leader="none"/>
        </w:tabs>
        <w:spacing w:before="60"/>
        <w:ind w:left="120" w:right="0" w:firstLine="0"/>
        <w:jc w:val="both"/>
        <w:rPr>
          <w:sz w:val="16"/>
        </w:rPr>
      </w:pPr>
      <w:r>
        <w:rPr>
          <w:position w:val="6"/>
          <w:sz w:val="10"/>
        </w:rPr>
        <w:t>517</w:t>
        <w:tab/>
      </w:r>
      <w:r>
        <w:rPr>
          <w:sz w:val="16"/>
        </w:rPr>
        <w:t>Opinión Consultiva OC-24/17, </w:t>
      </w:r>
      <w:r>
        <w:rPr>
          <w:i/>
          <w:sz w:val="16"/>
        </w:rPr>
        <w:t>supra</w:t>
      </w:r>
      <w:r>
        <w:rPr>
          <w:sz w:val="16"/>
        </w:rPr>
        <w:t>, párr. 32</w:t>
      </w:r>
      <w:r>
        <w:rPr>
          <w:spacing w:val="-15"/>
          <w:sz w:val="16"/>
        </w:rPr>
        <w:t> </w:t>
      </w:r>
      <w:r>
        <w:rPr>
          <w:sz w:val="16"/>
        </w:rPr>
        <w:t>(f).</w:t>
      </w:r>
    </w:p>
    <w:p>
      <w:pPr>
        <w:tabs>
          <w:tab w:pos="687" w:val="left" w:leader="none"/>
        </w:tabs>
        <w:spacing w:before="60"/>
        <w:ind w:left="120" w:right="124" w:firstLine="0"/>
        <w:jc w:val="both"/>
        <w:rPr>
          <w:sz w:val="16"/>
        </w:rPr>
      </w:pPr>
      <w:r>
        <w:rPr>
          <w:position w:val="6"/>
          <w:sz w:val="10"/>
        </w:rPr>
        <w:t>518</w:t>
        <w:tab/>
      </w:r>
      <w:r>
        <w:rPr>
          <w:i/>
          <w:sz w:val="16"/>
        </w:rPr>
        <w:t>Cfr</w:t>
      </w:r>
      <w:r>
        <w:rPr>
          <w:sz w:val="16"/>
        </w:rPr>
        <w:t>.</w:t>
      </w:r>
      <w:r>
        <w:rPr>
          <w:spacing w:val="23"/>
          <w:sz w:val="16"/>
        </w:rPr>
        <w:t> </w:t>
      </w:r>
      <w:r>
        <w:rPr>
          <w:sz w:val="16"/>
        </w:rPr>
        <w:t>Informe</w:t>
      </w:r>
      <w:r>
        <w:rPr>
          <w:spacing w:val="23"/>
          <w:sz w:val="16"/>
        </w:rPr>
        <w:t> </w:t>
      </w:r>
      <w:r>
        <w:rPr>
          <w:sz w:val="16"/>
        </w:rPr>
        <w:t>del</w:t>
      </w:r>
      <w:r>
        <w:rPr>
          <w:spacing w:val="22"/>
          <w:sz w:val="16"/>
        </w:rPr>
        <w:t> </w:t>
      </w:r>
      <w:r>
        <w:rPr>
          <w:sz w:val="16"/>
        </w:rPr>
        <w:t>Experto</w:t>
      </w:r>
      <w:r>
        <w:rPr>
          <w:spacing w:val="23"/>
          <w:sz w:val="16"/>
        </w:rPr>
        <w:t> </w:t>
      </w:r>
      <w:r>
        <w:rPr>
          <w:sz w:val="16"/>
        </w:rPr>
        <w:t>Independiente</w:t>
      </w:r>
      <w:r>
        <w:rPr>
          <w:spacing w:val="23"/>
          <w:sz w:val="16"/>
        </w:rPr>
        <w:t> </w:t>
      </w:r>
      <w:r>
        <w:rPr>
          <w:sz w:val="16"/>
        </w:rPr>
        <w:t>sobre</w:t>
      </w:r>
      <w:r>
        <w:rPr>
          <w:spacing w:val="23"/>
          <w:sz w:val="16"/>
        </w:rPr>
        <w:t> </w:t>
      </w:r>
      <w:r>
        <w:rPr>
          <w:sz w:val="16"/>
        </w:rPr>
        <w:t>la</w:t>
      </w:r>
      <w:r>
        <w:rPr>
          <w:spacing w:val="23"/>
          <w:sz w:val="16"/>
        </w:rPr>
        <w:t> </w:t>
      </w:r>
      <w:r>
        <w:rPr>
          <w:sz w:val="16"/>
        </w:rPr>
        <w:t>protección</w:t>
      </w:r>
      <w:r>
        <w:rPr>
          <w:spacing w:val="23"/>
          <w:sz w:val="16"/>
        </w:rPr>
        <w:t> </w:t>
      </w:r>
      <w:r>
        <w:rPr>
          <w:sz w:val="16"/>
        </w:rPr>
        <w:t>contra</w:t>
      </w:r>
      <w:r>
        <w:rPr>
          <w:spacing w:val="24"/>
          <w:sz w:val="16"/>
        </w:rPr>
        <w:t> </w:t>
      </w:r>
      <w:r>
        <w:rPr>
          <w:sz w:val="16"/>
        </w:rPr>
        <w:t>la</w:t>
      </w:r>
      <w:r>
        <w:rPr>
          <w:spacing w:val="23"/>
          <w:sz w:val="16"/>
        </w:rPr>
        <w:t> </w:t>
      </w:r>
      <w:r>
        <w:rPr>
          <w:sz w:val="16"/>
        </w:rPr>
        <w:t>violencia</w:t>
      </w:r>
      <w:r>
        <w:rPr>
          <w:spacing w:val="23"/>
          <w:sz w:val="16"/>
        </w:rPr>
        <w:t> </w:t>
      </w:r>
      <w:r>
        <w:rPr>
          <w:sz w:val="16"/>
        </w:rPr>
        <w:t>y</w:t>
      </w:r>
      <w:r>
        <w:rPr>
          <w:spacing w:val="23"/>
          <w:sz w:val="16"/>
        </w:rPr>
        <w:t> </w:t>
      </w:r>
      <w:r>
        <w:rPr>
          <w:sz w:val="16"/>
        </w:rPr>
        <w:t>la</w:t>
      </w:r>
      <w:r>
        <w:rPr>
          <w:spacing w:val="23"/>
          <w:sz w:val="16"/>
        </w:rPr>
        <w:t> </w:t>
      </w:r>
      <w:r>
        <w:rPr>
          <w:sz w:val="16"/>
        </w:rPr>
        <w:t>discriminación</w:t>
      </w:r>
      <w:r>
        <w:rPr>
          <w:spacing w:val="24"/>
          <w:sz w:val="16"/>
        </w:rPr>
        <w:t> </w:t>
      </w:r>
      <w:r>
        <w:rPr>
          <w:sz w:val="16"/>
        </w:rPr>
        <w:t>por</w:t>
      </w:r>
      <w:r>
        <w:rPr>
          <w:spacing w:val="23"/>
          <w:sz w:val="16"/>
        </w:rPr>
        <w:t> </w:t>
      </w:r>
      <w:r>
        <w:rPr>
          <w:sz w:val="16"/>
        </w:rPr>
        <w:t>motivos</w:t>
      </w:r>
      <w:r>
        <w:rPr>
          <w:spacing w:val="23"/>
          <w:sz w:val="16"/>
        </w:rPr>
        <w:t> </w:t>
      </w:r>
      <w:r>
        <w:rPr>
          <w:sz w:val="16"/>
        </w:rPr>
        <w:t>de</w:t>
      </w:r>
      <w:r>
        <w:rPr>
          <w:w w:val="99"/>
          <w:sz w:val="16"/>
        </w:rPr>
        <w:t> </w:t>
      </w:r>
      <w:r>
        <w:rPr>
          <w:sz w:val="16"/>
        </w:rPr>
        <w:t>orientación sexual o identidad de género, Víctor Madrigal-Borloz, A/73/152 2/26, de 12 de julio de 2018, párr.</w:t>
      </w:r>
      <w:r>
        <w:rPr>
          <w:spacing w:val="-30"/>
          <w:sz w:val="16"/>
        </w:rPr>
        <w:t> </w:t>
      </w:r>
      <w:r>
        <w:rPr>
          <w:sz w:val="16"/>
        </w:rPr>
        <w:t>2.</w:t>
      </w:r>
    </w:p>
    <w:p>
      <w:pPr>
        <w:tabs>
          <w:tab w:pos="687" w:val="left" w:leader="none"/>
        </w:tabs>
        <w:spacing w:before="60"/>
        <w:ind w:left="120" w:right="120" w:firstLine="0"/>
        <w:jc w:val="both"/>
        <w:rPr>
          <w:sz w:val="16"/>
        </w:rPr>
      </w:pPr>
      <w:r>
        <w:rPr>
          <w:position w:val="6"/>
          <w:sz w:val="10"/>
        </w:rPr>
        <w:t>519</w:t>
        <w:tab/>
      </w:r>
      <w:r>
        <w:rPr>
          <w:sz w:val="16"/>
        </w:rPr>
        <w:t>Para</w:t>
      </w:r>
      <w:r>
        <w:rPr>
          <w:spacing w:val="10"/>
          <w:sz w:val="16"/>
        </w:rPr>
        <w:t> </w:t>
      </w:r>
      <w:r>
        <w:rPr>
          <w:sz w:val="16"/>
        </w:rPr>
        <w:t>la</w:t>
      </w:r>
      <w:r>
        <w:rPr>
          <w:spacing w:val="9"/>
          <w:sz w:val="16"/>
        </w:rPr>
        <w:t> </w:t>
      </w:r>
      <w:r>
        <w:rPr>
          <w:sz w:val="16"/>
        </w:rPr>
        <w:t>OMS,</w:t>
      </w:r>
      <w:r>
        <w:rPr>
          <w:spacing w:val="10"/>
          <w:sz w:val="16"/>
        </w:rPr>
        <w:t> </w:t>
      </w:r>
      <w:r>
        <w:rPr>
          <w:sz w:val="16"/>
        </w:rPr>
        <w:t>la</w:t>
      </w:r>
      <w:r>
        <w:rPr>
          <w:spacing w:val="10"/>
          <w:sz w:val="16"/>
        </w:rPr>
        <w:t> </w:t>
      </w:r>
      <w:r>
        <w:rPr>
          <w:sz w:val="16"/>
        </w:rPr>
        <w:t>“discordancia</w:t>
      </w:r>
      <w:r>
        <w:rPr>
          <w:spacing w:val="10"/>
          <w:sz w:val="16"/>
        </w:rPr>
        <w:t> </w:t>
      </w:r>
      <w:r>
        <w:rPr>
          <w:sz w:val="16"/>
        </w:rPr>
        <w:t>de</w:t>
      </w:r>
      <w:r>
        <w:rPr>
          <w:spacing w:val="9"/>
          <w:sz w:val="16"/>
        </w:rPr>
        <w:t> </w:t>
      </w:r>
      <w:r>
        <w:rPr>
          <w:sz w:val="16"/>
        </w:rPr>
        <w:t>género”</w:t>
      </w:r>
      <w:r>
        <w:rPr>
          <w:spacing w:val="10"/>
          <w:sz w:val="16"/>
        </w:rPr>
        <w:t> </w:t>
      </w:r>
      <w:r>
        <w:rPr>
          <w:sz w:val="16"/>
        </w:rPr>
        <w:t>es</w:t>
      </w:r>
      <w:r>
        <w:rPr>
          <w:spacing w:val="9"/>
          <w:sz w:val="16"/>
        </w:rPr>
        <w:t> </w:t>
      </w:r>
      <w:r>
        <w:rPr>
          <w:sz w:val="16"/>
        </w:rPr>
        <w:t>una</w:t>
      </w:r>
      <w:r>
        <w:rPr>
          <w:spacing w:val="10"/>
          <w:sz w:val="16"/>
        </w:rPr>
        <w:t> </w:t>
      </w:r>
      <w:r>
        <w:rPr>
          <w:sz w:val="16"/>
        </w:rPr>
        <w:t>condición</w:t>
      </w:r>
      <w:r>
        <w:rPr>
          <w:spacing w:val="9"/>
          <w:sz w:val="16"/>
        </w:rPr>
        <w:t> </w:t>
      </w:r>
      <w:r>
        <w:rPr>
          <w:sz w:val="16"/>
        </w:rPr>
        <w:t>que</w:t>
      </w:r>
      <w:r>
        <w:rPr>
          <w:spacing w:val="9"/>
          <w:sz w:val="16"/>
        </w:rPr>
        <w:t> </w:t>
      </w:r>
      <w:r>
        <w:rPr>
          <w:sz w:val="16"/>
        </w:rPr>
        <w:t>“en</w:t>
      </w:r>
      <w:r>
        <w:rPr>
          <w:spacing w:val="10"/>
          <w:sz w:val="16"/>
        </w:rPr>
        <w:t> </w:t>
      </w:r>
      <w:r>
        <w:rPr>
          <w:sz w:val="16"/>
        </w:rPr>
        <w:t>la</w:t>
      </w:r>
      <w:r>
        <w:rPr>
          <w:spacing w:val="9"/>
          <w:sz w:val="16"/>
        </w:rPr>
        <w:t> </w:t>
      </w:r>
      <w:r>
        <w:rPr>
          <w:sz w:val="16"/>
        </w:rPr>
        <w:t>adolescencia</w:t>
      </w:r>
      <w:r>
        <w:rPr>
          <w:spacing w:val="9"/>
          <w:sz w:val="16"/>
        </w:rPr>
        <w:t> </w:t>
      </w:r>
      <w:r>
        <w:rPr>
          <w:sz w:val="16"/>
        </w:rPr>
        <w:t>o</w:t>
      </w:r>
      <w:r>
        <w:rPr>
          <w:spacing w:val="11"/>
          <w:sz w:val="16"/>
        </w:rPr>
        <w:t> </w:t>
      </w:r>
      <w:r>
        <w:rPr>
          <w:sz w:val="16"/>
        </w:rPr>
        <w:t>adultez</w:t>
      </w:r>
      <w:r>
        <w:rPr>
          <w:spacing w:val="11"/>
          <w:sz w:val="16"/>
        </w:rPr>
        <w:t> </w:t>
      </w:r>
      <w:r>
        <w:rPr>
          <w:sz w:val="16"/>
        </w:rPr>
        <w:t>se</w:t>
      </w:r>
      <w:r>
        <w:rPr>
          <w:spacing w:val="9"/>
          <w:sz w:val="16"/>
        </w:rPr>
        <w:t> </w:t>
      </w:r>
      <w:r>
        <w:rPr>
          <w:sz w:val="16"/>
        </w:rPr>
        <w:t>caracteriza</w:t>
      </w:r>
      <w:r>
        <w:rPr>
          <w:spacing w:val="10"/>
          <w:sz w:val="16"/>
        </w:rPr>
        <w:t> </w:t>
      </w:r>
      <w:r>
        <w:rPr>
          <w:sz w:val="16"/>
        </w:rPr>
        <w:t>por</w:t>
      </w:r>
      <w:r>
        <w:rPr>
          <w:spacing w:val="10"/>
          <w:sz w:val="16"/>
        </w:rPr>
        <w:t> </w:t>
      </w:r>
      <w:r>
        <w:rPr>
          <w:sz w:val="16"/>
        </w:rPr>
        <w:t>una</w:t>
      </w:r>
      <w:r>
        <w:rPr>
          <w:w w:val="99"/>
          <w:sz w:val="16"/>
        </w:rPr>
        <w:t> </w:t>
      </w:r>
      <w:r>
        <w:rPr>
          <w:sz w:val="16"/>
        </w:rPr>
        <w:t>discordancia marcada y persistente entre el género experimentado por la persona y el sexo asignado, lo que a menudo conduce a un deseo de transición para vivir y ser aceptada como una persona del género experimentado, ya sea por medio de un tratamiento hormonal, intervención quirúrgica u otros servicios de salud, para que el cuerpo pueda alinearse, tanto como lo desee y en la medida de lo posible, con el género experimentado”. Para el Experto Independiente sobre Orientación Sexual e Identidad de Género de las Naciones Unidas, esta nueva categoría está concebida para facilitar el acceso al tratamiento</w:t>
      </w:r>
      <w:r>
        <w:rPr>
          <w:spacing w:val="-9"/>
          <w:sz w:val="16"/>
        </w:rPr>
        <w:t> </w:t>
      </w:r>
      <w:r>
        <w:rPr>
          <w:sz w:val="16"/>
        </w:rPr>
        <w:t>de</w:t>
      </w:r>
      <w:r>
        <w:rPr>
          <w:spacing w:val="-8"/>
          <w:sz w:val="16"/>
        </w:rPr>
        <w:t> </w:t>
      </w:r>
      <w:r>
        <w:rPr>
          <w:sz w:val="16"/>
        </w:rPr>
        <w:t>afirmación</w:t>
      </w:r>
      <w:r>
        <w:rPr>
          <w:spacing w:val="-10"/>
          <w:sz w:val="16"/>
        </w:rPr>
        <w:t> </w:t>
      </w:r>
      <w:r>
        <w:rPr>
          <w:sz w:val="16"/>
        </w:rPr>
        <w:t>del</w:t>
      </w:r>
      <w:r>
        <w:rPr>
          <w:spacing w:val="-9"/>
          <w:sz w:val="16"/>
        </w:rPr>
        <w:t> </w:t>
      </w:r>
      <w:r>
        <w:rPr>
          <w:sz w:val="16"/>
        </w:rPr>
        <w:t>género.</w:t>
      </w:r>
      <w:r>
        <w:rPr>
          <w:spacing w:val="-8"/>
          <w:sz w:val="16"/>
        </w:rPr>
        <w:t> </w:t>
      </w:r>
      <w:r>
        <w:rPr>
          <w:i/>
          <w:sz w:val="16"/>
        </w:rPr>
        <w:t>Cfr</w:t>
      </w:r>
      <w:r>
        <w:rPr>
          <w:sz w:val="16"/>
        </w:rPr>
        <w:t>.</w:t>
      </w:r>
      <w:r>
        <w:rPr>
          <w:spacing w:val="-10"/>
          <w:sz w:val="16"/>
        </w:rPr>
        <w:t> </w:t>
      </w:r>
      <w:r>
        <w:rPr>
          <w:sz w:val="16"/>
        </w:rPr>
        <w:t>OMS.</w:t>
      </w:r>
      <w:r>
        <w:rPr>
          <w:spacing w:val="-10"/>
          <w:sz w:val="16"/>
        </w:rPr>
        <w:t> </w:t>
      </w:r>
      <w:r>
        <w:rPr>
          <w:sz w:val="16"/>
        </w:rPr>
        <w:t>Clasificación</w:t>
      </w:r>
      <w:r>
        <w:rPr>
          <w:spacing w:val="-9"/>
          <w:sz w:val="16"/>
        </w:rPr>
        <w:t> </w:t>
      </w:r>
      <w:r>
        <w:rPr>
          <w:sz w:val="16"/>
        </w:rPr>
        <w:t>(CIE-11).</w:t>
      </w:r>
      <w:r>
        <w:rPr>
          <w:spacing w:val="-9"/>
          <w:sz w:val="16"/>
        </w:rPr>
        <w:t> </w:t>
      </w:r>
      <w:r>
        <w:rPr>
          <w:sz w:val="16"/>
        </w:rPr>
        <w:t>ICD-11</w:t>
      </w:r>
      <w:r>
        <w:rPr>
          <w:spacing w:val="-9"/>
          <w:sz w:val="16"/>
        </w:rPr>
        <w:t> </w:t>
      </w:r>
      <w:r>
        <w:rPr>
          <w:sz w:val="16"/>
        </w:rPr>
        <w:t>for</w:t>
      </w:r>
      <w:r>
        <w:rPr>
          <w:spacing w:val="-8"/>
          <w:sz w:val="16"/>
        </w:rPr>
        <w:t> </w:t>
      </w:r>
      <w:r>
        <w:rPr>
          <w:sz w:val="16"/>
        </w:rPr>
        <w:t>Mortality</w:t>
      </w:r>
      <w:r>
        <w:rPr>
          <w:spacing w:val="-9"/>
          <w:sz w:val="16"/>
        </w:rPr>
        <w:t> </w:t>
      </w:r>
      <w:r>
        <w:rPr>
          <w:sz w:val="16"/>
        </w:rPr>
        <w:t>and</w:t>
      </w:r>
      <w:r>
        <w:rPr>
          <w:spacing w:val="-8"/>
          <w:sz w:val="16"/>
        </w:rPr>
        <w:t> </w:t>
      </w:r>
      <w:r>
        <w:rPr>
          <w:sz w:val="16"/>
        </w:rPr>
        <w:t>Morbidity</w:t>
      </w:r>
      <w:r>
        <w:rPr>
          <w:spacing w:val="-9"/>
          <w:sz w:val="16"/>
        </w:rPr>
        <w:t> </w:t>
      </w:r>
      <w:r>
        <w:rPr>
          <w:sz w:val="16"/>
        </w:rPr>
        <w:t>Statistics</w:t>
      </w:r>
      <w:r>
        <w:rPr>
          <w:spacing w:val="-8"/>
          <w:sz w:val="16"/>
        </w:rPr>
        <w:t> </w:t>
      </w:r>
      <w:r>
        <w:rPr>
          <w:sz w:val="16"/>
        </w:rPr>
        <w:t>(Versión: 05/2021), Disconformidad de género, e Informe del Experto Independiente sobre la protección contra la violencia y la discriminación por motivos de orientación sexual o identidad de género, Víctor Madrigal-Borloz, A/73/152, </w:t>
      </w:r>
      <w:r>
        <w:rPr>
          <w:i/>
          <w:sz w:val="16"/>
        </w:rPr>
        <w:t>supra</w:t>
      </w:r>
      <w:r>
        <w:rPr>
          <w:sz w:val="16"/>
        </w:rPr>
        <w:t>, párr.</w:t>
      </w:r>
      <w:r>
        <w:rPr>
          <w:spacing w:val="-31"/>
          <w:sz w:val="16"/>
        </w:rPr>
        <w:t> </w:t>
      </w:r>
      <w:r>
        <w:rPr>
          <w:sz w:val="16"/>
        </w:rPr>
        <w:t>13.</w:t>
      </w:r>
    </w:p>
    <w:p>
      <w:pPr>
        <w:tabs>
          <w:tab w:pos="687" w:val="left" w:leader="none"/>
        </w:tabs>
        <w:spacing w:before="60"/>
        <w:ind w:left="120" w:right="117" w:firstLine="0"/>
        <w:jc w:val="both"/>
        <w:rPr>
          <w:sz w:val="16"/>
        </w:rPr>
      </w:pPr>
      <w:r>
        <w:rPr>
          <w:position w:val="6"/>
          <w:sz w:val="10"/>
        </w:rPr>
        <w:t>520</w:t>
        <w:tab/>
      </w:r>
      <w:r>
        <w:rPr>
          <w:i/>
          <w:sz w:val="16"/>
        </w:rPr>
        <w:t>Cfr</w:t>
      </w:r>
      <w:r>
        <w:rPr>
          <w:sz w:val="16"/>
        </w:rPr>
        <w:t>.,</w:t>
      </w:r>
      <w:r>
        <w:rPr>
          <w:spacing w:val="-7"/>
          <w:sz w:val="16"/>
        </w:rPr>
        <w:t> </w:t>
      </w:r>
      <w:r>
        <w:rPr>
          <w:i/>
          <w:sz w:val="16"/>
        </w:rPr>
        <w:t>inter</w:t>
      </w:r>
      <w:r>
        <w:rPr>
          <w:i/>
          <w:spacing w:val="-7"/>
          <w:sz w:val="16"/>
        </w:rPr>
        <w:t> </w:t>
      </w:r>
      <w:r>
        <w:rPr>
          <w:i/>
          <w:sz w:val="16"/>
        </w:rPr>
        <w:t>alia</w:t>
      </w:r>
      <w:r>
        <w:rPr>
          <w:sz w:val="16"/>
        </w:rPr>
        <w:t>,</w:t>
      </w:r>
      <w:r>
        <w:rPr>
          <w:spacing w:val="-6"/>
          <w:sz w:val="16"/>
        </w:rPr>
        <w:t> </w:t>
      </w:r>
      <w:r>
        <w:rPr>
          <w:sz w:val="16"/>
        </w:rPr>
        <w:t>Congreso</w:t>
      </w:r>
      <w:r>
        <w:rPr>
          <w:spacing w:val="-5"/>
          <w:sz w:val="16"/>
        </w:rPr>
        <w:t> </w:t>
      </w:r>
      <w:r>
        <w:rPr>
          <w:sz w:val="16"/>
        </w:rPr>
        <w:t>de</w:t>
      </w:r>
      <w:r>
        <w:rPr>
          <w:spacing w:val="-6"/>
          <w:sz w:val="16"/>
        </w:rPr>
        <w:t> </w:t>
      </w:r>
      <w:r>
        <w:rPr>
          <w:sz w:val="16"/>
        </w:rPr>
        <w:t>la</w:t>
      </w:r>
      <w:r>
        <w:rPr>
          <w:spacing w:val="-6"/>
          <w:sz w:val="16"/>
        </w:rPr>
        <w:t> </w:t>
      </w:r>
      <w:r>
        <w:rPr>
          <w:sz w:val="16"/>
        </w:rPr>
        <w:t>Nación</w:t>
      </w:r>
      <w:r>
        <w:rPr>
          <w:spacing w:val="-6"/>
          <w:sz w:val="16"/>
        </w:rPr>
        <w:t> </w:t>
      </w:r>
      <w:r>
        <w:rPr>
          <w:sz w:val="16"/>
        </w:rPr>
        <w:t>Argentina.</w:t>
      </w:r>
      <w:r>
        <w:rPr>
          <w:spacing w:val="-7"/>
          <w:sz w:val="16"/>
        </w:rPr>
        <w:t> </w:t>
      </w:r>
      <w:r>
        <w:rPr>
          <w:sz w:val="16"/>
        </w:rPr>
        <w:t>Ley</w:t>
      </w:r>
      <w:r>
        <w:rPr>
          <w:spacing w:val="-6"/>
          <w:sz w:val="16"/>
        </w:rPr>
        <w:t> </w:t>
      </w:r>
      <w:r>
        <w:rPr>
          <w:sz w:val="16"/>
        </w:rPr>
        <w:t>26.743</w:t>
      </w:r>
      <w:r>
        <w:rPr>
          <w:spacing w:val="-7"/>
          <w:sz w:val="16"/>
        </w:rPr>
        <w:t> </w:t>
      </w:r>
      <w:r>
        <w:rPr>
          <w:sz w:val="16"/>
        </w:rPr>
        <w:t>Identidad</w:t>
      </w:r>
      <w:r>
        <w:rPr>
          <w:spacing w:val="-5"/>
          <w:sz w:val="16"/>
        </w:rPr>
        <w:t> </w:t>
      </w:r>
      <w:r>
        <w:rPr>
          <w:sz w:val="16"/>
        </w:rPr>
        <w:t>de</w:t>
      </w:r>
      <w:r>
        <w:rPr>
          <w:spacing w:val="-6"/>
          <w:sz w:val="16"/>
        </w:rPr>
        <w:t> </w:t>
      </w:r>
      <w:r>
        <w:rPr>
          <w:sz w:val="16"/>
        </w:rPr>
        <w:t>Género,</w:t>
      </w:r>
      <w:r>
        <w:rPr>
          <w:spacing w:val="-7"/>
          <w:sz w:val="16"/>
        </w:rPr>
        <w:t> </w:t>
      </w:r>
      <w:r>
        <w:rPr>
          <w:sz w:val="16"/>
        </w:rPr>
        <w:t>artículo</w:t>
      </w:r>
      <w:r>
        <w:rPr>
          <w:spacing w:val="-6"/>
          <w:sz w:val="16"/>
        </w:rPr>
        <w:t> </w:t>
      </w:r>
      <w:r>
        <w:rPr>
          <w:sz w:val="16"/>
        </w:rPr>
        <w:t>11;</w:t>
      </w:r>
      <w:r>
        <w:rPr>
          <w:spacing w:val="-7"/>
          <w:sz w:val="16"/>
        </w:rPr>
        <w:t> </w:t>
      </w:r>
      <w:r>
        <w:rPr>
          <w:sz w:val="16"/>
        </w:rPr>
        <w:t>Corte</w:t>
      </w:r>
      <w:r>
        <w:rPr>
          <w:spacing w:val="-6"/>
          <w:sz w:val="16"/>
        </w:rPr>
        <w:t> </w:t>
      </w:r>
      <w:r>
        <w:rPr>
          <w:sz w:val="16"/>
        </w:rPr>
        <w:t>Constitucional</w:t>
      </w:r>
      <w:r>
        <w:rPr>
          <w:spacing w:val="-7"/>
          <w:sz w:val="16"/>
        </w:rPr>
        <w:t> </w:t>
      </w:r>
      <w:r>
        <w:rPr>
          <w:sz w:val="16"/>
        </w:rPr>
        <w:t>de</w:t>
      </w:r>
      <w:r>
        <w:rPr>
          <w:w w:val="99"/>
          <w:sz w:val="16"/>
        </w:rPr>
        <w:t> </w:t>
      </w:r>
      <w:r>
        <w:rPr>
          <w:sz w:val="16"/>
        </w:rPr>
        <w:t>Colombia, Sentencias T918, T-876 de 2012, y T-771 de 2013; Ministerio de Salud del Perú, Norma Técnica </w:t>
      </w:r>
      <w:r>
        <w:rPr>
          <w:spacing w:val="2"/>
          <w:sz w:val="16"/>
        </w:rPr>
        <w:t>de </w:t>
      </w:r>
      <w:r>
        <w:rPr>
          <w:sz w:val="16"/>
        </w:rPr>
        <w:t>Salud de Atención Integral de la Población Trans Femenina (NTS No. 126-MINSA/2016/DGIESP); Ministerio de Justicia y Paz de Costa Rica,</w:t>
      </w:r>
      <w:r>
        <w:rPr>
          <w:spacing w:val="-10"/>
          <w:sz w:val="16"/>
        </w:rPr>
        <w:t> </w:t>
      </w:r>
      <w:r>
        <w:rPr>
          <w:sz w:val="16"/>
        </w:rPr>
        <w:t>Lineamientos</w:t>
      </w:r>
      <w:r>
        <w:rPr>
          <w:spacing w:val="-10"/>
          <w:sz w:val="16"/>
        </w:rPr>
        <w:t> </w:t>
      </w:r>
      <w:r>
        <w:rPr>
          <w:sz w:val="16"/>
        </w:rPr>
        <w:t>para</w:t>
      </w:r>
      <w:r>
        <w:rPr>
          <w:spacing w:val="-9"/>
          <w:sz w:val="16"/>
        </w:rPr>
        <w:t> </w:t>
      </w:r>
      <w:r>
        <w:rPr>
          <w:sz w:val="16"/>
        </w:rPr>
        <w:t>la</w:t>
      </w:r>
      <w:r>
        <w:rPr>
          <w:spacing w:val="-9"/>
          <w:sz w:val="16"/>
        </w:rPr>
        <w:t> </w:t>
      </w:r>
      <w:r>
        <w:rPr>
          <w:sz w:val="16"/>
        </w:rPr>
        <w:t>atención</w:t>
      </w:r>
      <w:r>
        <w:rPr>
          <w:spacing w:val="-9"/>
          <w:sz w:val="16"/>
        </w:rPr>
        <w:t> </w:t>
      </w:r>
      <w:r>
        <w:rPr>
          <w:sz w:val="16"/>
        </w:rPr>
        <w:t>de</w:t>
      </w:r>
      <w:r>
        <w:rPr>
          <w:spacing w:val="-10"/>
          <w:sz w:val="16"/>
        </w:rPr>
        <w:t> </w:t>
      </w:r>
      <w:r>
        <w:rPr>
          <w:sz w:val="16"/>
        </w:rPr>
        <w:t>las</w:t>
      </w:r>
      <w:r>
        <w:rPr>
          <w:spacing w:val="-10"/>
          <w:sz w:val="16"/>
        </w:rPr>
        <w:t> </w:t>
      </w:r>
      <w:r>
        <w:rPr>
          <w:sz w:val="16"/>
        </w:rPr>
        <w:t>personas</w:t>
      </w:r>
      <w:r>
        <w:rPr>
          <w:spacing w:val="-10"/>
          <w:sz w:val="16"/>
        </w:rPr>
        <w:t> </w:t>
      </w:r>
      <w:r>
        <w:rPr>
          <w:sz w:val="16"/>
        </w:rPr>
        <w:t>con</w:t>
      </w:r>
      <w:r>
        <w:rPr>
          <w:spacing w:val="-10"/>
          <w:sz w:val="16"/>
        </w:rPr>
        <w:t> </w:t>
      </w:r>
      <w:r>
        <w:rPr>
          <w:sz w:val="16"/>
        </w:rPr>
        <w:t>orientación</w:t>
      </w:r>
      <w:r>
        <w:rPr>
          <w:spacing w:val="-10"/>
          <w:sz w:val="16"/>
        </w:rPr>
        <w:t> </w:t>
      </w:r>
      <w:r>
        <w:rPr>
          <w:sz w:val="16"/>
        </w:rPr>
        <w:t>sexual,</w:t>
      </w:r>
      <w:r>
        <w:rPr>
          <w:spacing w:val="-10"/>
          <w:sz w:val="16"/>
        </w:rPr>
        <w:t> </w:t>
      </w:r>
      <w:r>
        <w:rPr>
          <w:sz w:val="16"/>
        </w:rPr>
        <w:t>expresión</w:t>
      </w:r>
      <w:r>
        <w:rPr>
          <w:spacing w:val="-10"/>
          <w:sz w:val="16"/>
        </w:rPr>
        <w:t> </w:t>
      </w:r>
      <w:r>
        <w:rPr>
          <w:sz w:val="16"/>
        </w:rPr>
        <w:t>o</w:t>
      </w:r>
      <w:r>
        <w:rPr>
          <w:spacing w:val="-9"/>
          <w:sz w:val="16"/>
        </w:rPr>
        <w:t> </w:t>
      </w:r>
      <w:r>
        <w:rPr>
          <w:sz w:val="16"/>
        </w:rPr>
        <w:t>identidad</w:t>
      </w:r>
      <w:r>
        <w:rPr>
          <w:spacing w:val="-8"/>
          <w:sz w:val="16"/>
        </w:rPr>
        <w:t> </w:t>
      </w:r>
      <w:r>
        <w:rPr>
          <w:sz w:val="16"/>
        </w:rPr>
        <w:t>de</w:t>
      </w:r>
      <w:r>
        <w:rPr>
          <w:spacing w:val="-10"/>
          <w:sz w:val="16"/>
        </w:rPr>
        <w:t> </w:t>
      </w:r>
      <w:r>
        <w:rPr>
          <w:sz w:val="16"/>
        </w:rPr>
        <w:t>género</w:t>
      </w:r>
      <w:r>
        <w:rPr>
          <w:spacing w:val="-9"/>
          <w:sz w:val="16"/>
        </w:rPr>
        <w:t> </w:t>
      </w:r>
      <w:r>
        <w:rPr>
          <w:sz w:val="16"/>
        </w:rPr>
        <w:t>diversa,</w:t>
      </w:r>
      <w:r>
        <w:rPr>
          <w:spacing w:val="-10"/>
          <w:sz w:val="16"/>
        </w:rPr>
        <w:t> </w:t>
      </w:r>
      <w:r>
        <w:rPr>
          <w:sz w:val="16"/>
        </w:rPr>
        <w:t>adscritas a</w:t>
      </w:r>
      <w:r>
        <w:rPr>
          <w:spacing w:val="-14"/>
          <w:sz w:val="16"/>
        </w:rPr>
        <w:t> </w:t>
      </w:r>
      <w:r>
        <w:rPr>
          <w:sz w:val="16"/>
        </w:rPr>
        <w:t>cualquiera</w:t>
      </w:r>
      <w:r>
        <w:rPr>
          <w:spacing w:val="-14"/>
          <w:sz w:val="16"/>
        </w:rPr>
        <w:t> </w:t>
      </w:r>
      <w:r>
        <w:rPr>
          <w:sz w:val="16"/>
        </w:rPr>
        <w:t>de</w:t>
      </w:r>
      <w:r>
        <w:rPr>
          <w:spacing w:val="-14"/>
          <w:sz w:val="16"/>
        </w:rPr>
        <w:t> </w:t>
      </w:r>
      <w:r>
        <w:rPr>
          <w:sz w:val="16"/>
        </w:rPr>
        <w:t>los</w:t>
      </w:r>
      <w:r>
        <w:rPr>
          <w:spacing w:val="-13"/>
          <w:sz w:val="16"/>
        </w:rPr>
        <w:t> </w:t>
      </w:r>
      <w:r>
        <w:rPr>
          <w:sz w:val="16"/>
        </w:rPr>
        <w:t>Niveles</w:t>
      </w:r>
      <w:r>
        <w:rPr>
          <w:spacing w:val="-14"/>
          <w:sz w:val="16"/>
        </w:rPr>
        <w:t> </w:t>
      </w:r>
      <w:r>
        <w:rPr>
          <w:sz w:val="16"/>
        </w:rPr>
        <w:t>del</w:t>
      </w:r>
      <w:r>
        <w:rPr>
          <w:spacing w:val="-14"/>
          <w:sz w:val="16"/>
        </w:rPr>
        <w:t> </w:t>
      </w:r>
      <w:r>
        <w:rPr>
          <w:sz w:val="16"/>
        </w:rPr>
        <w:t>Sistema</w:t>
      </w:r>
      <w:r>
        <w:rPr>
          <w:spacing w:val="-14"/>
          <w:sz w:val="16"/>
        </w:rPr>
        <w:t> </w:t>
      </w:r>
      <w:r>
        <w:rPr>
          <w:sz w:val="16"/>
        </w:rPr>
        <w:t>Penitenciario</w:t>
      </w:r>
      <w:r>
        <w:rPr>
          <w:spacing w:val="-14"/>
          <w:sz w:val="16"/>
        </w:rPr>
        <w:t> </w:t>
      </w:r>
      <w:r>
        <w:rPr>
          <w:sz w:val="16"/>
        </w:rPr>
        <w:t>Costarricense</w:t>
      </w:r>
      <w:r>
        <w:rPr>
          <w:spacing w:val="-14"/>
          <w:sz w:val="16"/>
        </w:rPr>
        <w:t> </w:t>
      </w:r>
      <w:r>
        <w:rPr>
          <w:sz w:val="16"/>
        </w:rPr>
        <w:t>de</w:t>
      </w:r>
      <w:r>
        <w:rPr>
          <w:spacing w:val="-14"/>
          <w:sz w:val="16"/>
        </w:rPr>
        <w:t> </w:t>
      </w:r>
      <w:r>
        <w:rPr>
          <w:sz w:val="16"/>
        </w:rPr>
        <w:t>2018,</w:t>
      </w:r>
      <w:r>
        <w:rPr>
          <w:spacing w:val="-14"/>
          <w:sz w:val="16"/>
        </w:rPr>
        <w:t> </w:t>
      </w:r>
      <w:r>
        <w:rPr>
          <w:sz w:val="16"/>
        </w:rPr>
        <w:t>párrs.</w:t>
      </w:r>
      <w:r>
        <w:rPr>
          <w:spacing w:val="-11"/>
          <w:sz w:val="16"/>
        </w:rPr>
        <w:t> </w:t>
      </w:r>
      <w:r>
        <w:rPr>
          <w:sz w:val="16"/>
        </w:rPr>
        <w:t>33</w:t>
      </w:r>
      <w:r>
        <w:rPr>
          <w:spacing w:val="-14"/>
          <w:sz w:val="16"/>
        </w:rPr>
        <w:t> </w:t>
      </w:r>
      <w:r>
        <w:rPr>
          <w:sz w:val="16"/>
        </w:rPr>
        <w:t>y</w:t>
      </w:r>
      <w:r>
        <w:rPr>
          <w:spacing w:val="-14"/>
          <w:sz w:val="16"/>
        </w:rPr>
        <w:t> </w:t>
      </w:r>
      <w:r>
        <w:rPr>
          <w:sz w:val="16"/>
        </w:rPr>
        <w:t>35,</w:t>
      </w:r>
      <w:r>
        <w:rPr>
          <w:spacing w:val="-15"/>
          <w:sz w:val="16"/>
        </w:rPr>
        <w:t> </w:t>
      </w:r>
      <w:r>
        <w:rPr>
          <w:sz w:val="16"/>
        </w:rPr>
        <w:t>y</w:t>
      </w:r>
      <w:r>
        <w:rPr>
          <w:spacing w:val="-14"/>
          <w:sz w:val="16"/>
        </w:rPr>
        <w:t> </w:t>
      </w:r>
      <w:r>
        <w:rPr>
          <w:sz w:val="16"/>
        </w:rPr>
        <w:t>Ministerio</w:t>
      </w:r>
      <w:r>
        <w:rPr>
          <w:spacing w:val="-14"/>
          <w:sz w:val="16"/>
        </w:rPr>
        <w:t> </w:t>
      </w:r>
      <w:r>
        <w:rPr>
          <w:sz w:val="16"/>
        </w:rPr>
        <w:t>de</w:t>
      </w:r>
      <w:r>
        <w:rPr>
          <w:spacing w:val="-13"/>
          <w:sz w:val="16"/>
        </w:rPr>
        <w:t> </w:t>
      </w:r>
      <w:r>
        <w:rPr>
          <w:sz w:val="16"/>
        </w:rPr>
        <w:t>Justicia</w:t>
      </w:r>
      <w:r>
        <w:rPr>
          <w:spacing w:val="-14"/>
          <w:sz w:val="16"/>
        </w:rPr>
        <w:t> </w:t>
      </w:r>
      <w:r>
        <w:rPr>
          <w:sz w:val="16"/>
        </w:rPr>
        <w:t>y</w:t>
      </w:r>
      <w:r>
        <w:rPr>
          <w:spacing w:val="-14"/>
          <w:sz w:val="16"/>
        </w:rPr>
        <w:t> </w:t>
      </w:r>
      <w:r>
        <w:rPr>
          <w:sz w:val="16"/>
        </w:rPr>
        <w:t>Seguridad Pública de Brasil, Nota Técnica n.º 9/2020/DIAMGE/CGCAP/DIRPP/DEPEN/MJ de 8 de agosto de 2021, párr.</w:t>
      </w:r>
      <w:r>
        <w:rPr>
          <w:spacing w:val="-28"/>
          <w:sz w:val="16"/>
        </w:rPr>
        <w:t> </w:t>
      </w:r>
      <w:r>
        <w:rPr>
          <w:sz w:val="16"/>
        </w:rPr>
        <w:t>52.</w:t>
      </w:r>
    </w:p>
    <w:p>
      <w:pPr>
        <w:spacing w:after="0"/>
        <w:jc w:val="both"/>
        <w:rPr>
          <w:sz w:val="16"/>
        </w:rPr>
        <w:sectPr>
          <w:pgSz w:w="12240" w:h="15840"/>
          <w:pgMar w:header="0" w:footer="986" w:top="1360" w:bottom="1180" w:left="960" w:right="960"/>
        </w:sectPr>
      </w:pPr>
    </w:p>
    <w:p>
      <w:pPr>
        <w:pStyle w:val="BodyText"/>
        <w:spacing w:before="80"/>
        <w:ind w:left="120"/>
        <w:jc w:val="both"/>
      </w:pPr>
      <w:r>
        <w:rPr/>
        <w:t>a tratamientos para reasignación de sexo si ellas los desearan</w:t>
      </w:r>
      <w:r>
        <w:rPr>
          <w:position w:val="7"/>
          <w:sz w:val="13"/>
        </w:rPr>
        <w:t>521</w:t>
      </w:r>
      <w:r>
        <w:rPr/>
        <w:t>.</w:t>
      </w:r>
    </w:p>
    <w:p>
      <w:pPr>
        <w:pStyle w:val="BodyText"/>
        <w:spacing w:before="11"/>
        <w:rPr>
          <w:sz w:val="19"/>
        </w:rPr>
      </w:pPr>
    </w:p>
    <w:p>
      <w:pPr>
        <w:pStyle w:val="Heading2"/>
        <w:numPr>
          <w:ilvl w:val="0"/>
          <w:numId w:val="25"/>
        </w:numPr>
        <w:tabs>
          <w:tab w:pos="1192" w:val="left" w:leader="none"/>
        </w:tabs>
        <w:spacing w:line="240" w:lineRule="auto" w:before="0" w:after="0"/>
        <w:ind w:left="1192" w:right="0" w:hanging="362"/>
        <w:jc w:val="left"/>
        <w:rPr>
          <w:i/>
        </w:rPr>
      </w:pPr>
      <w:bookmarkStart w:name="_bookmark35" w:id="65"/>
      <w:bookmarkEnd w:id="65"/>
      <w:r>
        <w:rPr>
          <w:b w:val="0"/>
          <w:i w:val="0"/>
        </w:rPr>
      </w:r>
      <w:bookmarkStart w:name="_bookmark35" w:id="66"/>
      <w:bookmarkEnd w:id="66"/>
      <w:r>
        <w:rPr>
          <w:i/>
        </w:rPr>
        <w:t>L</w:t>
      </w:r>
      <w:r>
        <w:rPr>
          <w:i/>
        </w:rPr>
        <w:t>a visita íntima de las personas LGBTI privadas de la</w:t>
      </w:r>
      <w:r>
        <w:rPr>
          <w:i/>
          <w:spacing w:val="-15"/>
        </w:rPr>
        <w:t> </w:t>
      </w:r>
      <w:r>
        <w:rPr>
          <w:i/>
        </w:rPr>
        <w:t>libertad</w:t>
      </w:r>
    </w:p>
    <w:p>
      <w:pPr>
        <w:pStyle w:val="BodyText"/>
        <w:spacing w:before="11"/>
        <w:rPr>
          <w:b/>
          <w:i/>
          <w:sz w:val="19"/>
        </w:rPr>
      </w:pPr>
    </w:p>
    <w:p>
      <w:pPr>
        <w:pStyle w:val="ListParagraph"/>
        <w:numPr>
          <w:ilvl w:val="0"/>
          <w:numId w:val="24"/>
        </w:numPr>
        <w:tabs>
          <w:tab w:pos="840" w:val="left" w:leader="none"/>
        </w:tabs>
        <w:spacing w:line="240" w:lineRule="auto" w:before="0" w:after="0"/>
        <w:ind w:left="120" w:right="117" w:firstLine="0"/>
        <w:jc w:val="both"/>
        <w:rPr>
          <w:sz w:val="20"/>
        </w:rPr>
      </w:pPr>
      <w:r>
        <w:rPr>
          <w:sz w:val="20"/>
        </w:rPr>
        <w:t>Las visitas íntimas en los centros penitenciarios constituyen una forma de garantizar los derechos a formar una familia, a la vida privada y a la salud sexual</w:t>
      </w:r>
      <w:r>
        <w:rPr>
          <w:position w:val="7"/>
          <w:sz w:val="13"/>
        </w:rPr>
        <w:t>522</w:t>
      </w:r>
      <w:r>
        <w:rPr>
          <w:sz w:val="20"/>
        </w:rPr>
        <w:t>. Tal como lo ha reconocido la Corte, las personas LGBTI tienen derecho a la visita íntima durante la privación de su libertad</w:t>
      </w:r>
      <w:r>
        <w:rPr>
          <w:position w:val="7"/>
          <w:sz w:val="13"/>
        </w:rPr>
        <w:t>523</w:t>
      </w:r>
      <w:r>
        <w:rPr>
          <w:sz w:val="20"/>
        </w:rPr>
        <w:t>.</w:t>
      </w:r>
      <w:r>
        <w:rPr>
          <w:spacing w:val="-47"/>
          <w:sz w:val="20"/>
        </w:rPr>
        <w:t> </w:t>
      </w:r>
      <w:r>
        <w:rPr>
          <w:sz w:val="20"/>
        </w:rPr>
        <w:t>En la presente sección, el Tribunal ahondará en las obligaciones concretas que los Estados tienen, en virtud de la Convención Americana, para garantizar el derecho a la visita íntima de las personas LGBTI.</w:t>
      </w:r>
    </w:p>
    <w:p>
      <w:pPr>
        <w:pStyle w:val="BodyText"/>
        <w:spacing w:before="11"/>
        <w:rPr>
          <w:sz w:val="19"/>
        </w:rPr>
      </w:pPr>
    </w:p>
    <w:p>
      <w:pPr>
        <w:pStyle w:val="ListParagraph"/>
        <w:numPr>
          <w:ilvl w:val="0"/>
          <w:numId w:val="24"/>
        </w:numPr>
        <w:tabs>
          <w:tab w:pos="840" w:val="left" w:leader="none"/>
        </w:tabs>
        <w:spacing w:line="240" w:lineRule="auto" w:before="0" w:after="0"/>
        <w:ind w:left="120" w:right="116" w:firstLine="0"/>
        <w:jc w:val="both"/>
        <w:rPr>
          <w:sz w:val="20"/>
        </w:rPr>
      </w:pPr>
      <w:r>
        <w:rPr>
          <w:sz w:val="20"/>
        </w:rPr>
        <w:t>El artículo 11 de la Convención Americana prohíbe toda injerencia arbitraria o abusiva en la vida privada de las personas, enunciando diversos ámbitos de esta como la vida privada de sus familias, sus domicilios o sus correspondencias. La vida privada incluye la forma en que el individuo se ve a sí mismo y cómo decide proyectarse hacia los demás</w:t>
      </w:r>
      <w:r>
        <w:rPr>
          <w:position w:val="7"/>
          <w:sz w:val="13"/>
        </w:rPr>
        <w:t>524</w:t>
      </w:r>
      <w:r>
        <w:rPr>
          <w:sz w:val="20"/>
        </w:rPr>
        <w:t>, y es una condición indispensable para el libre desarrollo de la personalidad</w:t>
      </w:r>
      <w:r>
        <w:rPr>
          <w:position w:val="7"/>
          <w:sz w:val="13"/>
        </w:rPr>
        <w:t>525</w:t>
      </w:r>
      <w:r>
        <w:rPr>
          <w:sz w:val="20"/>
        </w:rPr>
        <w:t>. A la vez, la orientación sexual es parte de la intimidad de</w:t>
      </w:r>
      <w:r>
        <w:rPr>
          <w:spacing w:val="-12"/>
          <w:sz w:val="20"/>
        </w:rPr>
        <w:t> </w:t>
      </w:r>
      <w:r>
        <w:rPr>
          <w:sz w:val="20"/>
        </w:rPr>
        <w:t>una</w:t>
      </w:r>
      <w:r>
        <w:rPr>
          <w:spacing w:val="-13"/>
          <w:sz w:val="20"/>
        </w:rPr>
        <w:t> </w:t>
      </w:r>
      <w:r>
        <w:rPr>
          <w:sz w:val="20"/>
        </w:rPr>
        <w:t>persona</w:t>
      </w:r>
      <w:r>
        <w:rPr>
          <w:position w:val="7"/>
          <w:sz w:val="13"/>
        </w:rPr>
        <w:t>526</w:t>
      </w:r>
      <w:r>
        <w:rPr>
          <w:sz w:val="20"/>
        </w:rPr>
        <w:t>.</w:t>
      </w:r>
      <w:r>
        <w:rPr>
          <w:spacing w:val="-11"/>
          <w:sz w:val="20"/>
        </w:rPr>
        <w:t> </w:t>
      </w:r>
      <w:r>
        <w:rPr>
          <w:sz w:val="20"/>
        </w:rPr>
        <w:t>La</w:t>
      </w:r>
      <w:r>
        <w:rPr>
          <w:spacing w:val="-13"/>
          <w:sz w:val="20"/>
        </w:rPr>
        <w:t> </w:t>
      </w:r>
      <w:r>
        <w:rPr>
          <w:sz w:val="20"/>
        </w:rPr>
        <w:t>Corte</w:t>
      </w:r>
      <w:r>
        <w:rPr>
          <w:spacing w:val="-12"/>
          <w:sz w:val="20"/>
        </w:rPr>
        <w:t> </w:t>
      </w:r>
      <w:r>
        <w:rPr>
          <w:sz w:val="20"/>
        </w:rPr>
        <w:t>entiende</w:t>
      </w:r>
      <w:r>
        <w:rPr>
          <w:spacing w:val="-14"/>
          <w:sz w:val="20"/>
        </w:rPr>
        <w:t> </w:t>
      </w:r>
      <w:r>
        <w:rPr>
          <w:sz w:val="20"/>
        </w:rPr>
        <w:t>que,</w:t>
      </w:r>
      <w:r>
        <w:rPr>
          <w:spacing w:val="-12"/>
          <w:sz w:val="20"/>
        </w:rPr>
        <w:t> </w:t>
      </w:r>
      <w:r>
        <w:rPr>
          <w:sz w:val="20"/>
        </w:rPr>
        <w:t>además,</w:t>
      </w:r>
      <w:r>
        <w:rPr>
          <w:spacing w:val="-13"/>
          <w:sz w:val="20"/>
        </w:rPr>
        <w:t> </w:t>
      </w:r>
      <w:r>
        <w:rPr>
          <w:sz w:val="20"/>
        </w:rPr>
        <w:t>el</w:t>
      </w:r>
      <w:r>
        <w:rPr>
          <w:spacing w:val="-13"/>
          <w:sz w:val="20"/>
        </w:rPr>
        <w:t> </w:t>
      </w:r>
      <w:r>
        <w:rPr>
          <w:sz w:val="20"/>
        </w:rPr>
        <w:t>ejercicio</w:t>
      </w:r>
      <w:r>
        <w:rPr>
          <w:spacing w:val="-13"/>
          <w:sz w:val="20"/>
        </w:rPr>
        <w:t> </w:t>
      </w:r>
      <w:r>
        <w:rPr>
          <w:sz w:val="20"/>
        </w:rPr>
        <w:t>libre</w:t>
      </w:r>
      <w:r>
        <w:rPr>
          <w:spacing w:val="-11"/>
          <w:sz w:val="20"/>
        </w:rPr>
        <w:t> </w:t>
      </w:r>
      <w:r>
        <w:rPr>
          <w:sz w:val="20"/>
        </w:rPr>
        <w:t>de</w:t>
      </w:r>
      <w:r>
        <w:rPr>
          <w:spacing w:val="-12"/>
          <w:sz w:val="20"/>
        </w:rPr>
        <w:t> </w:t>
      </w:r>
      <w:r>
        <w:rPr>
          <w:sz w:val="20"/>
        </w:rPr>
        <w:t>la</w:t>
      </w:r>
      <w:r>
        <w:rPr>
          <w:spacing w:val="-13"/>
          <w:sz w:val="20"/>
        </w:rPr>
        <w:t> </w:t>
      </w:r>
      <w:r>
        <w:rPr>
          <w:sz w:val="20"/>
        </w:rPr>
        <w:t>sexualidad</w:t>
      </w:r>
      <w:r>
        <w:rPr>
          <w:spacing w:val="-15"/>
          <w:sz w:val="20"/>
        </w:rPr>
        <w:t> </w:t>
      </w:r>
      <w:r>
        <w:rPr>
          <w:sz w:val="20"/>
        </w:rPr>
        <w:t>es</w:t>
      </w:r>
      <w:r>
        <w:rPr>
          <w:spacing w:val="-13"/>
          <w:sz w:val="20"/>
        </w:rPr>
        <w:t> </w:t>
      </w:r>
      <w:r>
        <w:rPr>
          <w:sz w:val="20"/>
        </w:rPr>
        <w:t>parte</w:t>
      </w:r>
      <w:r>
        <w:rPr>
          <w:spacing w:val="-12"/>
          <w:sz w:val="20"/>
        </w:rPr>
        <w:t> </w:t>
      </w:r>
      <w:r>
        <w:rPr>
          <w:sz w:val="20"/>
        </w:rPr>
        <w:t>integral de la personalidad e intimidad de toda persona, por lo que se encuentra protegida por el derecho a la vida</w:t>
      </w:r>
      <w:r>
        <w:rPr>
          <w:spacing w:val="-4"/>
          <w:sz w:val="20"/>
        </w:rPr>
        <w:t> </w:t>
      </w:r>
      <w:r>
        <w:rPr>
          <w:sz w:val="20"/>
        </w:rPr>
        <w:t>privada</w:t>
      </w:r>
      <w:r>
        <w:rPr>
          <w:position w:val="7"/>
          <w:sz w:val="13"/>
        </w:rPr>
        <w:t>527</w:t>
      </w:r>
      <w:r>
        <w:rPr>
          <w:sz w:val="20"/>
        </w:rPr>
        <w:t>.</w:t>
      </w:r>
    </w:p>
    <w:p>
      <w:pPr>
        <w:pStyle w:val="BodyText"/>
        <w:spacing w:before="11"/>
        <w:rPr>
          <w:sz w:val="19"/>
        </w:rPr>
      </w:pPr>
    </w:p>
    <w:p>
      <w:pPr>
        <w:pStyle w:val="ListParagraph"/>
        <w:numPr>
          <w:ilvl w:val="0"/>
          <w:numId w:val="24"/>
        </w:numPr>
        <w:tabs>
          <w:tab w:pos="840" w:val="left" w:leader="none"/>
        </w:tabs>
        <w:spacing w:line="240" w:lineRule="auto" w:before="0" w:after="0"/>
        <w:ind w:left="120" w:right="116" w:firstLine="0"/>
        <w:jc w:val="both"/>
        <w:rPr>
          <w:sz w:val="20"/>
        </w:rPr>
      </w:pPr>
      <w:r>
        <w:rPr>
          <w:sz w:val="20"/>
        </w:rPr>
        <w:t>Además, la Corte ha consistentemente establecido que la Convención Americana no tutela ningún</w:t>
      </w:r>
      <w:r>
        <w:rPr>
          <w:spacing w:val="-8"/>
          <w:sz w:val="20"/>
        </w:rPr>
        <w:t> </w:t>
      </w:r>
      <w:r>
        <w:rPr>
          <w:sz w:val="20"/>
        </w:rPr>
        <w:t>tipo</w:t>
      </w:r>
      <w:r>
        <w:rPr>
          <w:spacing w:val="-11"/>
          <w:sz w:val="20"/>
        </w:rPr>
        <w:t> </w:t>
      </w:r>
      <w:r>
        <w:rPr>
          <w:sz w:val="20"/>
        </w:rPr>
        <w:t>específico</w:t>
      </w:r>
      <w:r>
        <w:rPr>
          <w:spacing w:val="-9"/>
          <w:sz w:val="20"/>
        </w:rPr>
        <w:t> </w:t>
      </w:r>
      <w:r>
        <w:rPr>
          <w:sz w:val="20"/>
        </w:rPr>
        <w:t>de</w:t>
      </w:r>
      <w:r>
        <w:rPr>
          <w:spacing w:val="-8"/>
          <w:sz w:val="20"/>
        </w:rPr>
        <w:t> </w:t>
      </w:r>
      <w:r>
        <w:rPr>
          <w:sz w:val="20"/>
        </w:rPr>
        <w:t>familia</w:t>
      </w:r>
      <w:r>
        <w:rPr>
          <w:position w:val="7"/>
          <w:sz w:val="13"/>
        </w:rPr>
        <w:t>528</w:t>
      </w:r>
      <w:r>
        <w:rPr>
          <w:sz w:val="20"/>
        </w:rPr>
        <w:t>,</w:t>
      </w:r>
      <w:r>
        <w:rPr>
          <w:spacing w:val="-8"/>
          <w:sz w:val="20"/>
        </w:rPr>
        <w:t> </w:t>
      </w:r>
      <w:r>
        <w:rPr>
          <w:sz w:val="20"/>
        </w:rPr>
        <w:t>y</w:t>
      </w:r>
      <w:r>
        <w:rPr>
          <w:spacing w:val="-9"/>
          <w:sz w:val="20"/>
        </w:rPr>
        <w:t> </w:t>
      </w:r>
      <w:r>
        <w:rPr>
          <w:sz w:val="20"/>
        </w:rPr>
        <w:t>que,</w:t>
      </w:r>
      <w:r>
        <w:rPr>
          <w:spacing w:val="-9"/>
          <w:sz w:val="20"/>
        </w:rPr>
        <w:t> </w:t>
      </w:r>
      <w:r>
        <w:rPr>
          <w:sz w:val="20"/>
        </w:rPr>
        <w:t>en</w:t>
      </w:r>
      <w:r>
        <w:rPr>
          <w:spacing w:val="-8"/>
          <w:sz w:val="20"/>
        </w:rPr>
        <w:t> </w:t>
      </w:r>
      <w:r>
        <w:rPr>
          <w:sz w:val="20"/>
        </w:rPr>
        <w:t>virtud</w:t>
      </w:r>
      <w:r>
        <w:rPr>
          <w:spacing w:val="-8"/>
          <w:sz w:val="20"/>
        </w:rPr>
        <w:t> </w:t>
      </w:r>
      <w:r>
        <w:rPr>
          <w:sz w:val="20"/>
        </w:rPr>
        <w:t>del</w:t>
      </w:r>
      <w:r>
        <w:rPr>
          <w:spacing w:val="-9"/>
          <w:sz w:val="20"/>
        </w:rPr>
        <w:t> </w:t>
      </w:r>
      <w:r>
        <w:rPr>
          <w:sz w:val="20"/>
        </w:rPr>
        <w:t>principio</w:t>
      </w:r>
      <w:r>
        <w:rPr>
          <w:spacing w:val="-7"/>
          <w:sz w:val="20"/>
        </w:rPr>
        <w:t> </w:t>
      </w:r>
      <w:r>
        <w:rPr>
          <w:sz w:val="20"/>
        </w:rPr>
        <w:t>de</w:t>
      </w:r>
      <w:r>
        <w:rPr>
          <w:spacing w:val="-9"/>
          <w:sz w:val="20"/>
        </w:rPr>
        <w:t> </w:t>
      </w:r>
      <w:r>
        <w:rPr>
          <w:sz w:val="20"/>
        </w:rPr>
        <w:t>igualdad</w:t>
      </w:r>
      <w:r>
        <w:rPr>
          <w:spacing w:val="-9"/>
          <w:sz w:val="20"/>
        </w:rPr>
        <w:t> </w:t>
      </w:r>
      <w:r>
        <w:rPr>
          <w:sz w:val="20"/>
        </w:rPr>
        <w:t>y</w:t>
      </w:r>
      <w:r>
        <w:rPr>
          <w:spacing w:val="-9"/>
          <w:sz w:val="20"/>
        </w:rPr>
        <w:t> </w:t>
      </w:r>
      <w:r>
        <w:rPr>
          <w:sz w:val="20"/>
        </w:rPr>
        <w:t>no</w:t>
      </w:r>
      <w:r>
        <w:rPr>
          <w:spacing w:val="-7"/>
          <w:sz w:val="20"/>
        </w:rPr>
        <w:t> </w:t>
      </w:r>
      <w:r>
        <w:rPr>
          <w:sz w:val="20"/>
        </w:rPr>
        <w:t>discriminación,</w:t>
      </w:r>
      <w:r>
        <w:rPr>
          <w:spacing w:val="-9"/>
          <w:sz w:val="20"/>
        </w:rPr>
        <w:t> </w:t>
      </w:r>
      <w:r>
        <w:rPr>
          <w:sz w:val="20"/>
        </w:rPr>
        <w:t>los Estados deben garantizar el acceso a todas las figuras ya existentes en los ordenamientos jurídicos internos para asegurar la protección de todos los derechos de las familias conformadas por</w:t>
      </w:r>
      <w:r>
        <w:rPr>
          <w:spacing w:val="61"/>
          <w:sz w:val="20"/>
        </w:rPr>
        <w:t> </w:t>
      </w:r>
      <w:r>
        <w:rPr>
          <w:sz w:val="20"/>
        </w:rPr>
        <w:t>parejas</w:t>
      </w:r>
    </w:p>
    <w:p>
      <w:pPr>
        <w:pStyle w:val="BodyText"/>
        <w:spacing w:before="6"/>
      </w:pPr>
      <w:r>
        <w:rPr/>
        <w:pict>
          <v:line style="position:absolute;mso-position-horizontal-relative:page;mso-position-vertical-relative:paragraph;z-index:3136;mso-wrap-distance-left:0;mso-wrap-distance-right:0" from="54pt,14.764129pt" to="198.02pt,14.764129pt" stroked="true" strokeweight=".66pt" strokecolor="#000000">
            <v:stroke dashstyle="solid"/>
            <w10:wrap type="topAndBottom"/>
          </v:line>
        </w:pict>
      </w:r>
    </w:p>
    <w:p>
      <w:pPr>
        <w:tabs>
          <w:tab w:pos="687" w:val="left" w:leader="none"/>
        </w:tabs>
        <w:spacing w:before="76"/>
        <w:ind w:left="120" w:right="117" w:firstLine="0"/>
        <w:jc w:val="both"/>
        <w:rPr>
          <w:sz w:val="16"/>
        </w:rPr>
      </w:pPr>
      <w:r>
        <w:rPr>
          <w:position w:val="6"/>
          <w:sz w:val="10"/>
        </w:rPr>
        <w:t>521</w:t>
        <w:tab/>
      </w:r>
      <w:r>
        <w:rPr>
          <w:i/>
          <w:sz w:val="16"/>
        </w:rPr>
        <w:t>Cfr. </w:t>
      </w:r>
      <w:r>
        <w:rPr>
          <w:sz w:val="16"/>
        </w:rPr>
        <w:t>Principios de Yogyakarta, </w:t>
      </w:r>
      <w:r>
        <w:rPr>
          <w:i/>
          <w:sz w:val="16"/>
        </w:rPr>
        <w:t>supra</w:t>
      </w:r>
      <w:r>
        <w:rPr>
          <w:sz w:val="16"/>
        </w:rPr>
        <w:t>, Principio 9(B). Asimismo, el Manual sobre Reclusos con </w:t>
      </w:r>
      <w:r>
        <w:rPr>
          <w:spacing w:val="21"/>
          <w:sz w:val="16"/>
        </w:rPr>
        <w:t> </w:t>
      </w:r>
      <w:r>
        <w:rPr>
          <w:sz w:val="16"/>
        </w:rPr>
        <w:t>Necesidades</w:t>
      </w:r>
      <w:r>
        <w:rPr>
          <w:spacing w:val="6"/>
          <w:sz w:val="16"/>
        </w:rPr>
        <w:t> </w:t>
      </w:r>
      <w:r>
        <w:rPr>
          <w:sz w:val="16"/>
        </w:rPr>
        <w:t>Especiales</w:t>
      </w:r>
      <w:r>
        <w:rPr>
          <w:w w:val="99"/>
          <w:sz w:val="16"/>
        </w:rPr>
        <w:t> </w:t>
      </w:r>
      <w:r>
        <w:rPr>
          <w:sz w:val="16"/>
        </w:rPr>
        <w:t>recomienda a las autoridades “[c]ubrir las necesidades especiales de la salud de los reclusos homosexuales, bisexuales y transexuales, incluyendo el tratamiento disponible en la comunidad para disforia del sexo, como terapia hormonal, así como la</w:t>
      </w:r>
      <w:r>
        <w:rPr>
          <w:spacing w:val="-9"/>
          <w:sz w:val="16"/>
        </w:rPr>
        <w:t> </w:t>
      </w:r>
      <w:r>
        <w:rPr>
          <w:sz w:val="16"/>
        </w:rPr>
        <w:t>cirugía</w:t>
      </w:r>
      <w:r>
        <w:rPr>
          <w:spacing w:val="-9"/>
          <w:sz w:val="16"/>
        </w:rPr>
        <w:t> </w:t>
      </w:r>
      <w:r>
        <w:rPr>
          <w:sz w:val="16"/>
        </w:rPr>
        <w:t>de</w:t>
      </w:r>
      <w:r>
        <w:rPr>
          <w:spacing w:val="-10"/>
          <w:sz w:val="16"/>
        </w:rPr>
        <w:t> </w:t>
      </w:r>
      <w:r>
        <w:rPr>
          <w:sz w:val="16"/>
        </w:rPr>
        <w:t>reasignación</w:t>
      </w:r>
      <w:r>
        <w:rPr>
          <w:spacing w:val="-8"/>
          <w:sz w:val="16"/>
        </w:rPr>
        <w:t> </w:t>
      </w:r>
      <w:r>
        <w:rPr>
          <w:sz w:val="16"/>
        </w:rPr>
        <w:t>de</w:t>
      </w:r>
      <w:r>
        <w:rPr>
          <w:spacing w:val="-8"/>
          <w:sz w:val="16"/>
        </w:rPr>
        <w:t> </w:t>
      </w:r>
      <w:r>
        <w:rPr>
          <w:sz w:val="16"/>
        </w:rPr>
        <w:t>sexo,</w:t>
      </w:r>
      <w:r>
        <w:rPr>
          <w:spacing w:val="-10"/>
          <w:sz w:val="16"/>
        </w:rPr>
        <w:t> </w:t>
      </w:r>
      <w:r>
        <w:rPr>
          <w:sz w:val="16"/>
        </w:rPr>
        <w:t>si</w:t>
      </w:r>
      <w:r>
        <w:rPr>
          <w:spacing w:val="-10"/>
          <w:sz w:val="16"/>
        </w:rPr>
        <w:t> </w:t>
      </w:r>
      <w:r>
        <w:rPr>
          <w:sz w:val="16"/>
        </w:rPr>
        <w:t>está</w:t>
      </w:r>
      <w:r>
        <w:rPr>
          <w:spacing w:val="-9"/>
          <w:sz w:val="16"/>
        </w:rPr>
        <w:t> </w:t>
      </w:r>
      <w:r>
        <w:rPr>
          <w:sz w:val="16"/>
        </w:rPr>
        <w:t>disponible</w:t>
      </w:r>
      <w:r>
        <w:rPr>
          <w:spacing w:val="-10"/>
          <w:sz w:val="16"/>
        </w:rPr>
        <w:t> </w:t>
      </w:r>
      <w:r>
        <w:rPr>
          <w:sz w:val="16"/>
        </w:rPr>
        <w:t>en</w:t>
      </w:r>
      <w:r>
        <w:rPr>
          <w:spacing w:val="-10"/>
          <w:sz w:val="16"/>
        </w:rPr>
        <w:t> </w:t>
      </w:r>
      <w:r>
        <w:rPr>
          <w:sz w:val="16"/>
        </w:rPr>
        <w:t>la</w:t>
      </w:r>
      <w:r>
        <w:rPr>
          <w:spacing w:val="-8"/>
          <w:sz w:val="16"/>
        </w:rPr>
        <w:t> </w:t>
      </w:r>
      <w:r>
        <w:rPr>
          <w:sz w:val="16"/>
        </w:rPr>
        <w:t>comunidad.</w:t>
      </w:r>
      <w:r>
        <w:rPr>
          <w:spacing w:val="-10"/>
          <w:sz w:val="16"/>
        </w:rPr>
        <w:t> </w:t>
      </w:r>
      <w:r>
        <w:rPr>
          <w:sz w:val="16"/>
        </w:rPr>
        <w:t>Ofrecer</w:t>
      </w:r>
      <w:r>
        <w:rPr>
          <w:spacing w:val="-9"/>
          <w:sz w:val="16"/>
        </w:rPr>
        <w:t> </w:t>
      </w:r>
      <w:r>
        <w:rPr>
          <w:sz w:val="16"/>
        </w:rPr>
        <w:t>programas</w:t>
      </w:r>
      <w:r>
        <w:rPr>
          <w:spacing w:val="-10"/>
          <w:sz w:val="16"/>
        </w:rPr>
        <w:t> </w:t>
      </w:r>
      <w:r>
        <w:rPr>
          <w:sz w:val="16"/>
        </w:rPr>
        <w:t>para</w:t>
      </w:r>
      <w:r>
        <w:rPr>
          <w:spacing w:val="-9"/>
          <w:sz w:val="16"/>
        </w:rPr>
        <w:t> </w:t>
      </w:r>
      <w:r>
        <w:rPr>
          <w:sz w:val="16"/>
        </w:rPr>
        <w:t>la</w:t>
      </w:r>
      <w:r>
        <w:rPr>
          <w:spacing w:val="-9"/>
          <w:sz w:val="16"/>
        </w:rPr>
        <w:t> </w:t>
      </w:r>
      <w:r>
        <w:rPr>
          <w:sz w:val="16"/>
        </w:rPr>
        <w:t>prevención</w:t>
      </w:r>
      <w:r>
        <w:rPr>
          <w:spacing w:val="-10"/>
          <w:sz w:val="16"/>
        </w:rPr>
        <w:t> </w:t>
      </w:r>
      <w:r>
        <w:rPr>
          <w:sz w:val="16"/>
        </w:rPr>
        <w:t>del</w:t>
      </w:r>
      <w:r>
        <w:rPr>
          <w:spacing w:val="-10"/>
          <w:sz w:val="16"/>
        </w:rPr>
        <w:t> </w:t>
      </w:r>
      <w:r>
        <w:rPr>
          <w:sz w:val="16"/>
        </w:rPr>
        <w:t>VIH</w:t>
      </w:r>
      <w:r>
        <w:rPr>
          <w:spacing w:val="-10"/>
          <w:sz w:val="16"/>
        </w:rPr>
        <w:t> </w:t>
      </w:r>
      <w:r>
        <w:rPr>
          <w:sz w:val="16"/>
        </w:rPr>
        <w:t>y</w:t>
      </w:r>
      <w:r>
        <w:rPr>
          <w:spacing w:val="-8"/>
          <w:sz w:val="16"/>
        </w:rPr>
        <w:t> </w:t>
      </w:r>
      <w:r>
        <w:rPr>
          <w:sz w:val="16"/>
        </w:rPr>
        <w:t>folletos informativos acerca de la transmisión del VIH/SIDA y medios de protección a todos los reclusos, incluyendo a los homosexuales, bisexuales y transexuales”. UNODC, Manual de Reclusos con Necesidades Especiales, </w:t>
      </w:r>
      <w:r>
        <w:rPr>
          <w:i/>
          <w:sz w:val="16"/>
        </w:rPr>
        <w:t>supra</w:t>
      </w:r>
      <w:r>
        <w:rPr>
          <w:sz w:val="16"/>
        </w:rPr>
        <w:t>, pág.</w:t>
      </w:r>
      <w:r>
        <w:rPr>
          <w:spacing w:val="-29"/>
          <w:sz w:val="16"/>
        </w:rPr>
        <w:t> </w:t>
      </w:r>
      <w:r>
        <w:rPr>
          <w:sz w:val="16"/>
        </w:rPr>
        <w:t>122.</w:t>
      </w:r>
    </w:p>
    <w:p>
      <w:pPr>
        <w:tabs>
          <w:tab w:pos="687" w:val="left" w:leader="none"/>
        </w:tabs>
        <w:spacing w:before="60"/>
        <w:ind w:left="120" w:right="117" w:firstLine="0"/>
        <w:jc w:val="both"/>
        <w:rPr>
          <w:sz w:val="16"/>
        </w:rPr>
      </w:pPr>
      <w:r>
        <w:rPr>
          <w:position w:val="6"/>
          <w:sz w:val="10"/>
        </w:rPr>
        <w:t>522</w:t>
        <w:tab/>
      </w:r>
      <w:r>
        <w:rPr>
          <w:sz w:val="16"/>
        </w:rPr>
        <w:t>De</w:t>
      </w:r>
      <w:r>
        <w:rPr>
          <w:spacing w:val="-13"/>
          <w:sz w:val="16"/>
        </w:rPr>
        <w:t> </w:t>
      </w:r>
      <w:r>
        <w:rPr>
          <w:sz w:val="16"/>
        </w:rPr>
        <w:t>acuerdo</w:t>
      </w:r>
      <w:r>
        <w:rPr>
          <w:spacing w:val="-12"/>
          <w:sz w:val="16"/>
        </w:rPr>
        <w:t> </w:t>
      </w:r>
      <w:r>
        <w:rPr>
          <w:sz w:val="16"/>
        </w:rPr>
        <w:t>con</w:t>
      </w:r>
      <w:r>
        <w:rPr>
          <w:spacing w:val="-13"/>
          <w:sz w:val="16"/>
        </w:rPr>
        <w:t> </w:t>
      </w:r>
      <w:r>
        <w:rPr>
          <w:sz w:val="16"/>
        </w:rPr>
        <w:t>la</w:t>
      </w:r>
      <w:r>
        <w:rPr>
          <w:spacing w:val="-13"/>
          <w:sz w:val="16"/>
        </w:rPr>
        <w:t> </w:t>
      </w:r>
      <w:r>
        <w:rPr>
          <w:sz w:val="16"/>
        </w:rPr>
        <w:t>Organización</w:t>
      </w:r>
      <w:r>
        <w:rPr>
          <w:spacing w:val="-13"/>
          <w:sz w:val="16"/>
        </w:rPr>
        <w:t> </w:t>
      </w:r>
      <w:r>
        <w:rPr>
          <w:sz w:val="16"/>
        </w:rPr>
        <w:t>Mundial</w:t>
      </w:r>
      <w:r>
        <w:rPr>
          <w:spacing w:val="-14"/>
          <w:sz w:val="16"/>
        </w:rPr>
        <w:t> </w:t>
      </w:r>
      <w:r>
        <w:rPr>
          <w:sz w:val="16"/>
        </w:rPr>
        <w:t>de</w:t>
      </w:r>
      <w:r>
        <w:rPr>
          <w:spacing w:val="-13"/>
          <w:sz w:val="16"/>
        </w:rPr>
        <w:t> </w:t>
      </w:r>
      <w:r>
        <w:rPr>
          <w:sz w:val="16"/>
        </w:rPr>
        <w:t>la</w:t>
      </w:r>
      <w:r>
        <w:rPr>
          <w:spacing w:val="-13"/>
          <w:sz w:val="16"/>
        </w:rPr>
        <w:t> </w:t>
      </w:r>
      <w:r>
        <w:rPr>
          <w:sz w:val="16"/>
        </w:rPr>
        <w:t>Salud</w:t>
      </w:r>
      <w:r>
        <w:rPr>
          <w:spacing w:val="-13"/>
          <w:sz w:val="16"/>
        </w:rPr>
        <w:t> </w:t>
      </w:r>
      <w:r>
        <w:rPr>
          <w:sz w:val="16"/>
        </w:rPr>
        <w:t>(OMS),</w:t>
      </w:r>
      <w:r>
        <w:rPr>
          <w:spacing w:val="-13"/>
          <w:sz w:val="16"/>
        </w:rPr>
        <w:t> </w:t>
      </w:r>
      <w:r>
        <w:rPr>
          <w:sz w:val="16"/>
        </w:rPr>
        <w:t>la</w:t>
      </w:r>
      <w:r>
        <w:rPr>
          <w:spacing w:val="-13"/>
          <w:sz w:val="16"/>
        </w:rPr>
        <w:t> </w:t>
      </w:r>
      <w:r>
        <w:rPr>
          <w:sz w:val="16"/>
        </w:rPr>
        <w:t>salud</w:t>
      </w:r>
      <w:r>
        <w:rPr>
          <w:spacing w:val="-10"/>
          <w:sz w:val="16"/>
        </w:rPr>
        <w:t> </w:t>
      </w:r>
      <w:r>
        <w:rPr>
          <w:sz w:val="16"/>
        </w:rPr>
        <w:t>sexual</w:t>
      </w:r>
      <w:r>
        <w:rPr>
          <w:spacing w:val="-12"/>
          <w:sz w:val="16"/>
        </w:rPr>
        <w:t> </w:t>
      </w:r>
      <w:r>
        <w:rPr>
          <w:sz w:val="16"/>
        </w:rPr>
        <w:t>es</w:t>
      </w:r>
      <w:r>
        <w:rPr>
          <w:spacing w:val="-14"/>
          <w:sz w:val="16"/>
        </w:rPr>
        <w:t> </w:t>
      </w:r>
      <w:r>
        <w:rPr>
          <w:sz w:val="16"/>
        </w:rPr>
        <w:t>“un</w:t>
      </w:r>
      <w:r>
        <w:rPr>
          <w:spacing w:val="-13"/>
          <w:sz w:val="16"/>
        </w:rPr>
        <w:t> </w:t>
      </w:r>
      <w:r>
        <w:rPr>
          <w:sz w:val="16"/>
        </w:rPr>
        <w:t>estado</w:t>
      </w:r>
      <w:r>
        <w:rPr>
          <w:spacing w:val="-11"/>
          <w:sz w:val="16"/>
        </w:rPr>
        <w:t> </w:t>
      </w:r>
      <w:r>
        <w:rPr>
          <w:sz w:val="16"/>
        </w:rPr>
        <w:t>de</w:t>
      </w:r>
      <w:r>
        <w:rPr>
          <w:spacing w:val="-13"/>
          <w:sz w:val="16"/>
        </w:rPr>
        <w:t> </w:t>
      </w:r>
      <w:r>
        <w:rPr>
          <w:sz w:val="16"/>
        </w:rPr>
        <w:t>bienestar</w:t>
      </w:r>
      <w:r>
        <w:rPr>
          <w:spacing w:val="-13"/>
          <w:sz w:val="16"/>
        </w:rPr>
        <w:t> </w:t>
      </w:r>
      <w:r>
        <w:rPr>
          <w:sz w:val="16"/>
        </w:rPr>
        <w:t>físico,</w:t>
      </w:r>
      <w:r>
        <w:rPr>
          <w:spacing w:val="-12"/>
          <w:sz w:val="16"/>
        </w:rPr>
        <w:t> </w:t>
      </w:r>
      <w:r>
        <w:rPr>
          <w:sz w:val="16"/>
        </w:rPr>
        <w:t>emocional,</w:t>
      </w:r>
      <w:r>
        <w:rPr>
          <w:w w:val="99"/>
          <w:sz w:val="16"/>
        </w:rPr>
        <w:t> </w:t>
      </w:r>
      <w:r>
        <w:rPr>
          <w:sz w:val="16"/>
        </w:rPr>
        <w:t>mental y social relacionado con la sexualidad; no es meramente la ausencia de enfermedad, disfunción o debilidad. La salud sexual requiere un acercamiento positivo y respetuoso hacia la sexualidad y las relaciones sexuales, así como la posibilidad de obtener placer y experiencias sexuales seguras, libres de coerción, discriminación y violencia”. </w:t>
      </w:r>
      <w:r>
        <w:rPr>
          <w:i/>
          <w:sz w:val="16"/>
        </w:rPr>
        <w:t>Cfr. </w:t>
      </w:r>
      <w:r>
        <w:rPr>
          <w:sz w:val="16"/>
        </w:rPr>
        <w:t>OMS. Programa de Acción de la Conferencia Internacional sobre Populación y Desarrollo de 1994. Disponible en: ht</w:t>
      </w:r>
      <w:hyperlink r:id="rId94">
        <w:r>
          <w:rPr>
            <w:sz w:val="16"/>
          </w:rPr>
          <w:t>tps://www</w:t>
        </w:r>
      </w:hyperlink>
      <w:r>
        <w:rPr>
          <w:sz w:val="16"/>
        </w:rPr>
        <w:t>.u</w:t>
      </w:r>
      <w:hyperlink r:id="rId94">
        <w:r>
          <w:rPr>
            <w:sz w:val="16"/>
          </w:rPr>
          <w:t>n.org/en/deve</w:t>
        </w:r>
      </w:hyperlink>
      <w:r>
        <w:rPr>
          <w:sz w:val="16"/>
        </w:rPr>
        <w:t>l</w:t>
      </w:r>
      <w:hyperlink r:id="rId94">
        <w:r>
          <w:rPr>
            <w:sz w:val="16"/>
          </w:rPr>
          <w:t>opment/desa/population/publications/ICPD_programme_of_action_es.pdf</w:t>
        </w:r>
      </w:hyperlink>
      <w:r>
        <w:rPr>
          <w:sz w:val="16"/>
        </w:rPr>
        <w:t> Para la UNODC, “el ejercicio de la sexualidad debe ser incluido como parte del derecho a la salud, considerando que la sexualidad responde al desarrollo</w:t>
      </w:r>
      <w:r>
        <w:rPr>
          <w:spacing w:val="-4"/>
          <w:sz w:val="16"/>
        </w:rPr>
        <w:t> </w:t>
      </w:r>
      <w:r>
        <w:rPr>
          <w:sz w:val="16"/>
        </w:rPr>
        <w:t>integral</w:t>
      </w:r>
      <w:r>
        <w:rPr>
          <w:spacing w:val="-6"/>
          <w:sz w:val="16"/>
        </w:rPr>
        <w:t> </w:t>
      </w:r>
      <w:r>
        <w:rPr>
          <w:sz w:val="16"/>
        </w:rPr>
        <w:t>del</w:t>
      </w:r>
      <w:r>
        <w:rPr>
          <w:spacing w:val="-5"/>
          <w:sz w:val="16"/>
        </w:rPr>
        <w:t> </w:t>
      </w:r>
      <w:r>
        <w:rPr>
          <w:sz w:val="16"/>
        </w:rPr>
        <w:t>ser</w:t>
      </w:r>
      <w:r>
        <w:rPr>
          <w:spacing w:val="-5"/>
          <w:sz w:val="16"/>
        </w:rPr>
        <w:t> </w:t>
      </w:r>
      <w:r>
        <w:rPr>
          <w:sz w:val="16"/>
        </w:rPr>
        <w:t>humano”.</w:t>
      </w:r>
      <w:r>
        <w:rPr>
          <w:spacing w:val="-5"/>
          <w:sz w:val="16"/>
        </w:rPr>
        <w:t> </w:t>
      </w:r>
      <w:r>
        <w:rPr>
          <w:i/>
          <w:sz w:val="16"/>
        </w:rPr>
        <w:t>Cfr.</w:t>
      </w:r>
      <w:r>
        <w:rPr>
          <w:i/>
          <w:spacing w:val="-6"/>
          <w:sz w:val="16"/>
        </w:rPr>
        <w:t> </w:t>
      </w:r>
      <w:r>
        <w:rPr>
          <w:sz w:val="16"/>
        </w:rPr>
        <w:t>Oficina</w:t>
      </w:r>
      <w:r>
        <w:rPr>
          <w:spacing w:val="-5"/>
          <w:sz w:val="16"/>
        </w:rPr>
        <w:t> </w:t>
      </w:r>
      <w:r>
        <w:rPr>
          <w:sz w:val="16"/>
        </w:rPr>
        <w:t>de</w:t>
      </w:r>
      <w:r>
        <w:rPr>
          <w:spacing w:val="-5"/>
          <w:sz w:val="16"/>
        </w:rPr>
        <w:t> </w:t>
      </w:r>
      <w:r>
        <w:rPr>
          <w:sz w:val="16"/>
        </w:rPr>
        <w:t>las</w:t>
      </w:r>
      <w:r>
        <w:rPr>
          <w:spacing w:val="-5"/>
          <w:sz w:val="16"/>
        </w:rPr>
        <w:t> </w:t>
      </w:r>
      <w:r>
        <w:rPr>
          <w:sz w:val="16"/>
        </w:rPr>
        <w:t>Naciones</w:t>
      </w:r>
      <w:r>
        <w:rPr>
          <w:spacing w:val="-5"/>
          <w:sz w:val="16"/>
        </w:rPr>
        <w:t> </w:t>
      </w:r>
      <w:r>
        <w:rPr>
          <w:sz w:val="16"/>
        </w:rPr>
        <w:t>Unidas</w:t>
      </w:r>
      <w:r>
        <w:rPr>
          <w:spacing w:val="-5"/>
          <w:sz w:val="16"/>
        </w:rPr>
        <w:t> </w:t>
      </w:r>
      <w:r>
        <w:rPr>
          <w:sz w:val="16"/>
        </w:rPr>
        <w:t>contra</w:t>
      </w:r>
      <w:r>
        <w:rPr>
          <w:spacing w:val="-4"/>
          <w:sz w:val="16"/>
        </w:rPr>
        <w:t> </w:t>
      </w:r>
      <w:r>
        <w:rPr>
          <w:sz w:val="16"/>
        </w:rPr>
        <w:t>la</w:t>
      </w:r>
      <w:r>
        <w:rPr>
          <w:spacing w:val="-5"/>
          <w:sz w:val="16"/>
        </w:rPr>
        <w:t> </w:t>
      </w:r>
      <w:r>
        <w:rPr>
          <w:sz w:val="16"/>
        </w:rPr>
        <w:t>Droga</w:t>
      </w:r>
      <w:r>
        <w:rPr>
          <w:spacing w:val="-4"/>
          <w:sz w:val="16"/>
        </w:rPr>
        <w:t> </w:t>
      </w:r>
      <w:r>
        <w:rPr>
          <w:sz w:val="16"/>
        </w:rPr>
        <w:t>y</w:t>
      </w:r>
      <w:r>
        <w:rPr>
          <w:spacing w:val="-5"/>
          <w:sz w:val="16"/>
        </w:rPr>
        <w:t> </w:t>
      </w:r>
      <w:r>
        <w:rPr>
          <w:sz w:val="16"/>
        </w:rPr>
        <w:t>el</w:t>
      </w:r>
      <w:r>
        <w:rPr>
          <w:spacing w:val="-7"/>
          <w:sz w:val="16"/>
        </w:rPr>
        <w:t> </w:t>
      </w:r>
      <w:r>
        <w:rPr>
          <w:sz w:val="16"/>
        </w:rPr>
        <w:t>Delito</w:t>
      </w:r>
      <w:r>
        <w:rPr>
          <w:spacing w:val="-4"/>
          <w:sz w:val="16"/>
        </w:rPr>
        <w:t> </w:t>
      </w:r>
      <w:r>
        <w:rPr>
          <w:sz w:val="16"/>
        </w:rPr>
        <w:t>(UNODC),</w:t>
      </w:r>
      <w:r>
        <w:rPr>
          <w:spacing w:val="-3"/>
          <w:sz w:val="16"/>
        </w:rPr>
        <w:t> </w:t>
      </w:r>
      <w:r>
        <w:rPr>
          <w:sz w:val="16"/>
        </w:rPr>
        <w:t>Opinión</w:t>
      </w:r>
      <w:r>
        <w:rPr>
          <w:spacing w:val="-3"/>
          <w:sz w:val="16"/>
        </w:rPr>
        <w:t> </w:t>
      </w:r>
      <w:r>
        <w:rPr>
          <w:sz w:val="16"/>
        </w:rPr>
        <w:t>Técnica Consultiva</w:t>
      </w:r>
      <w:r>
        <w:rPr>
          <w:spacing w:val="-4"/>
          <w:sz w:val="16"/>
        </w:rPr>
        <w:t> </w:t>
      </w:r>
      <w:r>
        <w:rPr>
          <w:sz w:val="16"/>
        </w:rPr>
        <w:t>No.</w:t>
      </w:r>
      <w:r>
        <w:rPr>
          <w:spacing w:val="-5"/>
          <w:sz w:val="16"/>
        </w:rPr>
        <w:t> </w:t>
      </w:r>
      <w:r>
        <w:rPr>
          <w:sz w:val="16"/>
        </w:rPr>
        <w:t>003/2013,</w:t>
      </w:r>
      <w:r>
        <w:rPr>
          <w:spacing w:val="-6"/>
          <w:sz w:val="16"/>
        </w:rPr>
        <w:t> </w:t>
      </w:r>
      <w:r>
        <w:rPr>
          <w:sz w:val="16"/>
        </w:rPr>
        <w:t>dirigida</w:t>
      </w:r>
      <w:r>
        <w:rPr>
          <w:spacing w:val="-6"/>
          <w:sz w:val="16"/>
        </w:rPr>
        <w:t> </w:t>
      </w:r>
      <w:r>
        <w:rPr>
          <w:sz w:val="16"/>
        </w:rPr>
        <w:t>a</w:t>
      </w:r>
      <w:r>
        <w:rPr>
          <w:spacing w:val="-5"/>
          <w:sz w:val="16"/>
        </w:rPr>
        <w:t> </w:t>
      </w:r>
      <w:r>
        <w:rPr>
          <w:sz w:val="16"/>
        </w:rPr>
        <w:t>la</w:t>
      </w:r>
      <w:r>
        <w:rPr>
          <w:spacing w:val="-4"/>
          <w:sz w:val="16"/>
        </w:rPr>
        <w:t> </w:t>
      </w:r>
      <w:r>
        <w:rPr>
          <w:sz w:val="16"/>
        </w:rPr>
        <w:t>Dirección</w:t>
      </w:r>
      <w:r>
        <w:rPr>
          <w:spacing w:val="-5"/>
          <w:sz w:val="16"/>
        </w:rPr>
        <w:t> </w:t>
      </w:r>
      <w:r>
        <w:rPr>
          <w:sz w:val="16"/>
        </w:rPr>
        <w:t>General</w:t>
      </w:r>
      <w:r>
        <w:rPr>
          <w:spacing w:val="-6"/>
          <w:sz w:val="16"/>
        </w:rPr>
        <w:t> </w:t>
      </w:r>
      <w:r>
        <w:rPr>
          <w:sz w:val="16"/>
        </w:rPr>
        <w:t>del</w:t>
      </w:r>
      <w:r>
        <w:rPr>
          <w:spacing w:val="-7"/>
          <w:sz w:val="16"/>
        </w:rPr>
        <w:t> </w:t>
      </w:r>
      <w:r>
        <w:rPr>
          <w:sz w:val="16"/>
        </w:rPr>
        <w:t>Sistema</w:t>
      </w:r>
      <w:r>
        <w:rPr>
          <w:spacing w:val="-5"/>
          <w:sz w:val="16"/>
        </w:rPr>
        <w:t> </w:t>
      </w:r>
      <w:r>
        <w:rPr>
          <w:sz w:val="16"/>
        </w:rPr>
        <w:t>Penitenciario</w:t>
      </w:r>
      <w:r>
        <w:rPr>
          <w:spacing w:val="-5"/>
          <w:sz w:val="16"/>
        </w:rPr>
        <w:t> </w:t>
      </w:r>
      <w:r>
        <w:rPr>
          <w:sz w:val="16"/>
        </w:rPr>
        <w:t>de</w:t>
      </w:r>
      <w:r>
        <w:rPr>
          <w:spacing w:val="-5"/>
          <w:sz w:val="16"/>
        </w:rPr>
        <w:t> </w:t>
      </w:r>
      <w:r>
        <w:rPr>
          <w:sz w:val="16"/>
        </w:rPr>
        <w:t>Panamá</w:t>
      </w:r>
      <w:r>
        <w:rPr>
          <w:spacing w:val="-5"/>
          <w:sz w:val="16"/>
        </w:rPr>
        <w:t> </w:t>
      </w:r>
      <w:r>
        <w:rPr>
          <w:sz w:val="16"/>
        </w:rPr>
        <w:t>de</w:t>
      </w:r>
      <w:r>
        <w:rPr>
          <w:spacing w:val="-6"/>
          <w:sz w:val="16"/>
        </w:rPr>
        <w:t> </w:t>
      </w:r>
      <w:r>
        <w:rPr>
          <w:sz w:val="16"/>
        </w:rPr>
        <w:t>26</w:t>
      </w:r>
      <w:r>
        <w:rPr>
          <w:spacing w:val="-6"/>
          <w:sz w:val="16"/>
        </w:rPr>
        <w:t> </w:t>
      </w:r>
      <w:r>
        <w:rPr>
          <w:sz w:val="16"/>
        </w:rPr>
        <w:t>de</w:t>
      </w:r>
      <w:r>
        <w:rPr>
          <w:spacing w:val="-6"/>
          <w:sz w:val="16"/>
        </w:rPr>
        <w:t> </w:t>
      </w:r>
      <w:r>
        <w:rPr>
          <w:sz w:val="16"/>
        </w:rPr>
        <w:t>abril</w:t>
      </w:r>
      <w:r>
        <w:rPr>
          <w:spacing w:val="-6"/>
          <w:sz w:val="16"/>
        </w:rPr>
        <w:t> </w:t>
      </w:r>
      <w:r>
        <w:rPr>
          <w:sz w:val="16"/>
        </w:rPr>
        <w:t>de</w:t>
      </w:r>
      <w:r>
        <w:rPr>
          <w:spacing w:val="-5"/>
          <w:sz w:val="16"/>
        </w:rPr>
        <w:t> </w:t>
      </w:r>
      <w:r>
        <w:rPr>
          <w:sz w:val="16"/>
        </w:rPr>
        <w:t>2013,</w:t>
      </w:r>
      <w:r>
        <w:rPr>
          <w:spacing w:val="-6"/>
          <w:sz w:val="16"/>
        </w:rPr>
        <w:t> </w:t>
      </w:r>
      <w:r>
        <w:rPr>
          <w:sz w:val="16"/>
        </w:rPr>
        <w:t>pág.</w:t>
      </w:r>
      <w:r>
        <w:rPr>
          <w:spacing w:val="-5"/>
          <w:sz w:val="16"/>
        </w:rPr>
        <w:t> </w:t>
      </w:r>
      <w:r>
        <w:rPr>
          <w:sz w:val="16"/>
        </w:rPr>
        <w:t>9.</w:t>
      </w:r>
    </w:p>
    <w:p>
      <w:pPr>
        <w:tabs>
          <w:tab w:pos="687" w:val="left" w:leader="none"/>
        </w:tabs>
        <w:spacing w:before="60"/>
        <w:ind w:left="120" w:right="117" w:firstLine="0"/>
        <w:jc w:val="both"/>
        <w:rPr>
          <w:sz w:val="16"/>
        </w:rPr>
      </w:pPr>
      <w:r>
        <w:rPr>
          <w:position w:val="6"/>
          <w:sz w:val="10"/>
        </w:rPr>
        <w:t>523</w:t>
        <w:tab/>
      </w:r>
      <w:r>
        <w:rPr>
          <w:i/>
          <w:sz w:val="16"/>
        </w:rPr>
        <w:t>Asunto</w:t>
      </w:r>
      <w:r>
        <w:rPr>
          <w:i/>
          <w:spacing w:val="41"/>
          <w:sz w:val="16"/>
        </w:rPr>
        <w:t> </w:t>
      </w:r>
      <w:r>
        <w:rPr>
          <w:i/>
          <w:sz w:val="16"/>
        </w:rPr>
        <w:t>del</w:t>
      </w:r>
      <w:r>
        <w:rPr>
          <w:i/>
          <w:spacing w:val="41"/>
          <w:sz w:val="16"/>
        </w:rPr>
        <w:t> </w:t>
      </w:r>
      <w:r>
        <w:rPr>
          <w:i/>
          <w:sz w:val="16"/>
        </w:rPr>
        <w:t>Complejo</w:t>
      </w:r>
      <w:r>
        <w:rPr>
          <w:i/>
          <w:spacing w:val="41"/>
          <w:sz w:val="16"/>
        </w:rPr>
        <w:t> </w:t>
      </w:r>
      <w:r>
        <w:rPr>
          <w:i/>
          <w:sz w:val="16"/>
        </w:rPr>
        <w:t>Penitenciario</w:t>
      </w:r>
      <w:r>
        <w:rPr>
          <w:i/>
          <w:spacing w:val="41"/>
          <w:sz w:val="16"/>
        </w:rPr>
        <w:t> </w:t>
      </w:r>
      <w:r>
        <w:rPr>
          <w:i/>
          <w:sz w:val="16"/>
        </w:rPr>
        <w:t>de</w:t>
      </w:r>
      <w:r>
        <w:rPr>
          <w:i/>
          <w:spacing w:val="40"/>
          <w:sz w:val="16"/>
        </w:rPr>
        <w:t> </w:t>
      </w:r>
      <w:r>
        <w:rPr>
          <w:i/>
          <w:sz w:val="16"/>
        </w:rPr>
        <w:t>Curado</w:t>
      </w:r>
      <w:r>
        <w:rPr>
          <w:i/>
          <w:spacing w:val="44"/>
          <w:sz w:val="16"/>
        </w:rPr>
        <w:t> </w:t>
      </w:r>
      <w:r>
        <w:rPr>
          <w:i/>
          <w:sz w:val="16"/>
        </w:rPr>
        <w:t>respecto</w:t>
      </w:r>
      <w:r>
        <w:rPr>
          <w:i/>
          <w:spacing w:val="43"/>
          <w:sz w:val="16"/>
        </w:rPr>
        <w:t> </w:t>
      </w:r>
      <w:r>
        <w:rPr>
          <w:i/>
          <w:sz w:val="16"/>
        </w:rPr>
        <w:t>de</w:t>
      </w:r>
      <w:r>
        <w:rPr>
          <w:i/>
          <w:spacing w:val="40"/>
          <w:sz w:val="16"/>
        </w:rPr>
        <w:t> </w:t>
      </w:r>
      <w:r>
        <w:rPr>
          <w:i/>
          <w:sz w:val="16"/>
        </w:rPr>
        <w:t>Brasil.</w:t>
      </w:r>
      <w:r>
        <w:rPr>
          <w:i/>
          <w:spacing w:val="41"/>
          <w:sz w:val="16"/>
        </w:rPr>
        <w:t> </w:t>
      </w:r>
      <w:r>
        <w:rPr>
          <w:i/>
          <w:sz w:val="16"/>
        </w:rPr>
        <w:t>Medidas</w:t>
      </w:r>
      <w:r>
        <w:rPr>
          <w:i/>
          <w:spacing w:val="40"/>
          <w:sz w:val="16"/>
        </w:rPr>
        <w:t> </w:t>
      </w:r>
      <w:r>
        <w:rPr>
          <w:i/>
          <w:sz w:val="16"/>
        </w:rPr>
        <w:t>Provisionales.</w:t>
      </w:r>
      <w:r>
        <w:rPr>
          <w:i/>
          <w:spacing w:val="43"/>
          <w:sz w:val="16"/>
        </w:rPr>
        <w:t> </w:t>
      </w:r>
      <w:r>
        <w:rPr>
          <w:sz w:val="16"/>
        </w:rPr>
        <w:t>Resolución</w:t>
      </w:r>
      <w:r>
        <w:rPr>
          <w:spacing w:val="41"/>
          <w:sz w:val="16"/>
        </w:rPr>
        <w:t> </w:t>
      </w:r>
      <w:r>
        <w:rPr>
          <w:sz w:val="16"/>
        </w:rPr>
        <w:t>de</w:t>
      </w:r>
      <w:r>
        <w:rPr>
          <w:spacing w:val="42"/>
          <w:sz w:val="16"/>
        </w:rPr>
        <w:t> </w:t>
      </w:r>
      <w:r>
        <w:rPr>
          <w:sz w:val="16"/>
        </w:rPr>
        <w:t>la</w:t>
      </w:r>
      <w:r>
        <w:rPr>
          <w:spacing w:val="41"/>
          <w:sz w:val="16"/>
        </w:rPr>
        <w:t> </w:t>
      </w:r>
      <w:r>
        <w:rPr>
          <w:sz w:val="16"/>
        </w:rPr>
        <w:t>Corte</w:t>
      </w:r>
      <w:r>
        <w:rPr>
          <w:w w:val="99"/>
          <w:sz w:val="16"/>
        </w:rPr>
        <w:t> </w:t>
      </w:r>
      <w:r>
        <w:rPr>
          <w:sz w:val="16"/>
        </w:rPr>
        <w:t>Interamericana de Derechos Humanos de 23 de noviembre de 2016, Considerando 58. En este sentido, el Principio 9 (E) de los</w:t>
      </w:r>
      <w:r>
        <w:rPr>
          <w:spacing w:val="-3"/>
          <w:sz w:val="16"/>
        </w:rPr>
        <w:t> </w:t>
      </w:r>
      <w:r>
        <w:rPr>
          <w:sz w:val="16"/>
        </w:rPr>
        <w:t>Principios</w:t>
      </w:r>
      <w:r>
        <w:rPr>
          <w:spacing w:val="-4"/>
          <w:sz w:val="16"/>
        </w:rPr>
        <w:t> </w:t>
      </w:r>
      <w:r>
        <w:rPr>
          <w:sz w:val="16"/>
        </w:rPr>
        <w:t>de</w:t>
      </w:r>
      <w:r>
        <w:rPr>
          <w:spacing w:val="-4"/>
          <w:sz w:val="16"/>
        </w:rPr>
        <w:t> </w:t>
      </w:r>
      <w:r>
        <w:rPr>
          <w:sz w:val="16"/>
        </w:rPr>
        <w:t>Yogyakarta</w:t>
      </w:r>
      <w:r>
        <w:rPr>
          <w:spacing w:val="-3"/>
          <w:sz w:val="16"/>
        </w:rPr>
        <w:t> </w:t>
      </w:r>
      <w:r>
        <w:rPr>
          <w:sz w:val="16"/>
        </w:rPr>
        <w:t>establece</w:t>
      </w:r>
      <w:r>
        <w:rPr>
          <w:spacing w:val="-4"/>
          <w:sz w:val="16"/>
        </w:rPr>
        <w:t> </w:t>
      </w:r>
      <w:r>
        <w:rPr>
          <w:sz w:val="16"/>
        </w:rPr>
        <w:t>que:</w:t>
      </w:r>
      <w:r>
        <w:rPr>
          <w:spacing w:val="-4"/>
          <w:sz w:val="16"/>
        </w:rPr>
        <w:t> </w:t>
      </w:r>
      <w:r>
        <w:rPr>
          <w:sz w:val="16"/>
        </w:rPr>
        <w:t>“Los</w:t>
      </w:r>
      <w:r>
        <w:rPr>
          <w:spacing w:val="-4"/>
          <w:sz w:val="16"/>
        </w:rPr>
        <w:t> </w:t>
      </w:r>
      <w:r>
        <w:rPr>
          <w:sz w:val="16"/>
        </w:rPr>
        <w:t>Estados</w:t>
      </w:r>
      <w:r>
        <w:rPr>
          <w:spacing w:val="-4"/>
          <w:sz w:val="16"/>
        </w:rPr>
        <w:t> </w:t>
      </w:r>
      <w:r>
        <w:rPr>
          <w:sz w:val="16"/>
        </w:rPr>
        <w:t>[…]</w:t>
      </w:r>
      <w:r>
        <w:rPr>
          <w:spacing w:val="-4"/>
          <w:sz w:val="16"/>
        </w:rPr>
        <w:t> </w:t>
      </w:r>
      <w:r>
        <w:rPr>
          <w:sz w:val="16"/>
        </w:rPr>
        <w:t>Asegurarán</w:t>
      </w:r>
      <w:r>
        <w:rPr>
          <w:spacing w:val="-4"/>
          <w:sz w:val="16"/>
        </w:rPr>
        <w:t> </w:t>
      </w:r>
      <w:r>
        <w:rPr>
          <w:sz w:val="16"/>
        </w:rPr>
        <w:t>que</w:t>
      </w:r>
      <w:r>
        <w:rPr>
          <w:spacing w:val="-3"/>
          <w:sz w:val="16"/>
        </w:rPr>
        <w:t> </w:t>
      </w:r>
      <w:r>
        <w:rPr>
          <w:sz w:val="16"/>
        </w:rPr>
        <w:t>las</w:t>
      </w:r>
      <w:r>
        <w:rPr>
          <w:spacing w:val="-4"/>
          <w:sz w:val="16"/>
        </w:rPr>
        <w:t> </w:t>
      </w:r>
      <w:r>
        <w:rPr>
          <w:sz w:val="16"/>
        </w:rPr>
        <w:t>visitas</w:t>
      </w:r>
      <w:r>
        <w:rPr>
          <w:spacing w:val="-3"/>
          <w:sz w:val="16"/>
        </w:rPr>
        <w:t> </w:t>
      </w:r>
      <w:r>
        <w:rPr>
          <w:sz w:val="16"/>
        </w:rPr>
        <w:t>conyugales,</w:t>
      </w:r>
      <w:r>
        <w:rPr>
          <w:spacing w:val="-4"/>
          <w:sz w:val="16"/>
        </w:rPr>
        <w:t> </w:t>
      </w:r>
      <w:r>
        <w:rPr>
          <w:sz w:val="16"/>
        </w:rPr>
        <w:t>donde</w:t>
      </w:r>
      <w:r>
        <w:rPr>
          <w:spacing w:val="-4"/>
          <w:sz w:val="16"/>
        </w:rPr>
        <w:t> </w:t>
      </w:r>
      <w:r>
        <w:rPr>
          <w:sz w:val="16"/>
        </w:rPr>
        <w:t>estén</w:t>
      </w:r>
      <w:r>
        <w:rPr>
          <w:spacing w:val="-4"/>
          <w:sz w:val="16"/>
        </w:rPr>
        <w:t> </w:t>
      </w:r>
      <w:r>
        <w:rPr>
          <w:sz w:val="16"/>
        </w:rPr>
        <w:t>permitidas, sean otorgadas en igualdad de condiciones para todas las personas presas y detenidas, con independencia del sexo de su pareja”. </w:t>
      </w:r>
      <w:r>
        <w:rPr>
          <w:i/>
          <w:sz w:val="16"/>
        </w:rPr>
        <w:t>Cfr., inter alia, </w:t>
      </w:r>
      <w:r>
        <w:rPr>
          <w:sz w:val="16"/>
        </w:rPr>
        <w:t>Reglamento General de los Establecimientos de Reclusión del Orden Nacional, resolución no. 006349 del Instituto Nacional Penitenciario y Carcelario (INPEC) de Colombia, de 19 de diciembre de 2016, artículo 71(1); Ministerio de</w:t>
      </w:r>
      <w:r>
        <w:rPr>
          <w:spacing w:val="-8"/>
          <w:sz w:val="16"/>
        </w:rPr>
        <w:t> </w:t>
      </w:r>
      <w:r>
        <w:rPr>
          <w:sz w:val="16"/>
        </w:rPr>
        <w:t>Justicia</w:t>
      </w:r>
      <w:r>
        <w:rPr>
          <w:spacing w:val="-7"/>
          <w:sz w:val="16"/>
        </w:rPr>
        <w:t> </w:t>
      </w:r>
      <w:r>
        <w:rPr>
          <w:sz w:val="16"/>
        </w:rPr>
        <w:t>y</w:t>
      </w:r>
      <w:r>
        <w:rPr>
          <w:spacing w:val="-8"/>
          <w:sz w:val="16"/>
        </w:rPr>
        <w:t> </w:t>
      </w:r>
      <w:r>
        <w:rPr>
          <w:sz w:val="16"/>
        </w:rPr>
        <w:t>Seguridad</w:t>
      </w:r>
      <w:r>
        <w:rPr>
          <w:spacing w:val="-8"/>
          <w:sz w:val="16"/>
        </w:rPr>
        <w:t> </w:t>
      </w:r>
      <w:r>
        <w:rPr>
          <w:sz w:val="16"/>
        </w:rPr>
        <w:t>Pública</w:t>
      </w:r>
      <w:r>
        <w:rPr>
          <w:spacing w:val="-8"/>
          <w:sz w:val="16"/>
        </w:rPr>
        <w:t> </w:t>
      </w:r>
      <w:r>
        <w:rPr>
          <w:sz w:val="16"/>
        </w:rPr>
        <w:t>de</w:t>
      </w:r>
      <w:r>
        <w:rPr>
          <w:spacing w:val="-8"/>
          <w:sz w:val="16"/>
        </w:rPr>
        <w:t> </w:t>
      </w:r>
      <w:r>
        <w:rPr>
          <w:sz w:val="16"/>
        </w:rPr>
        <w:t>Brasil,</w:t>
      </w:r>
      <w:r>
        <w:rPr>
          <w:spacing w:val="-9"/>
          <w:sz w:val="16"/>
        </w:rPr>
        <w:t> </w:t>
      </w:r>
      <w:r>
        <w:rPr>
          <w:sz w:val="16"/>
        </w:rPr>
        <w:t>Nota</w:t>
      </w:r>
      <w:r>
        <w:rPr>
          <w:spacing w:val="-8"/>
          <w:sz w:val="16"/>
        </w:rPr>
        <w:t> </w:t>
      </w:r>
      <w:r>
        <w:rPr>
          <w:sz w:val="16"/>
        </w:rPr>
        <w:t>Técnica</w:t>
      </w:r>
      <w:r>
        <w:rPr>
          <w:spacing w:val="-9"/>
          <w:sz w:val="16"/>
        </w:rPr>
        <w:t> </w:t>
      </w:r>
      <w:r>
        <w:rPr>
          <w:sz w:val="16"/>
        </w:rPr>
        <w:t>n.º</w:t>
      </w:r>
      <w:r>
        <w:rPr>
          <w:spacing w:val="-8"/>
          <w:sz w:val="16"/>
        </w:rPr>
        <w:t> </w:t>
      </w:r>
      <w:r>
        <w:rPr>
          <w:sz w:val="16"/>
        </w:rPr>
        <w:t>9/2020/DIAMGE/CGCAP/DIRPP/DEPEN/MJ</w:t>
      </w:r>
      <w:r>
        <w:rPr>
          <w:spacing w:val="-9"/>
          <w:sz w:val="16"/>
        </w:rPr>
        <w:t> </w:t>
      </w:r>
      <w:r>
        <w:rPr>
          <w:sz w:val="16"/>
        </w:rPr>
        <w:t>de</w:t>
      </w:r>
      <w:r>
        <w:rPr>
          <w:spacing w:val="-6"/>
          <w:sz w:val="16"/>
        </w:rPr>
        <w:t> </w:t>
      </w:r>
      <w:r>
        <w:rPr>
          <w:sz w:val="16"/>
        </w:rPr>
        <w:t>8</w:t>
      </w:r>
      <w:r>
        <w:rPr>
          <w:spacing w:val="-8"/>
          <w:sz w:val="16"/>
        </w:rPr>
        <w:t> </w:t>
      </w:r>
      <w:r>
        <w:rPr>
          <w:sz w:val="16"/>
        </w:rPr>
        <w:t>de</w:t>
      </w:r>
      <w:r>
        <w:rPr>
          <w:spacing w:val="-8"/>
          <w:sz w:val="16"/>
        </w:rPr>
        <w:t> </w:t>
      </w:r>
      <w:r>
        <w:rPr>
          <w:sz w:val="16"/>
        </w:rPr>
        <w:t>agosto</w:t>
      </w:r>
      <w:r>
        <w:rPr>
          <w:spacing w:val="-8"/>
          <w:sz w:val="16"/>
        </w:rPr>
        <w:t> </w:t>
      </w:r>
      <w:r>
        <w:rPr>
          <w:sz w:val="16"/>
        </w:rPr>
        <w:t>de</w:t>
      </w:r>
      <w:r>
        <w:rPr>
          <w:spacing w:val="-7"/>
          <w:sz w:val="16"/>
        </w:rPr>
        <w:t> </w:t>
      </w:r>
      <w:r>
        <w:rPr>
          <w:sz w:val="16"/>
        </w:rPr>
        <w:t>2021, párr. 48, e Instituto Nacional de Criminología, Circular 01-2019 acerca del “Procedimiento sobre la atención y seguimiento a la población LGBTI del sistema Penitenciario Nacional” de 2019, y Manual de Reclusos con Necesidades Especiales, </w:t>
      </w:r>
      <w:r>
        <w:rPr>
          <w:i/>
          <w:sz w:val="16"/>
        </w:rPr>
        <w:t>supra</w:t>
      </w:r>
      <w:r>
        <w:rPr>
          <w:sz w:val="16"/>
        </w:rPr>
        <w:t>, pág.</w:t>
      </w:r>
      <w:r>
        <w:rPr>
          <w:spacing w:val="-2"/>
          <w:sz w:val="16"/>
        </w:rPr>
        <w:t> </w:t>
      </w:r>
      <w:r>
        <w:rPr>
          <w:sz w:val="16"/>
        </w:rPr>
        <w:t>121.</w:t>
      </w:r>
    </w:p>
    <w:p>
      <w:pPr>
        <w:tabs>
          <w:tab w:pos="687" w:val="left" w:leader="none"/>
        </w:tabs>
        <w:spacing w:before="61"/>
        <w:ind w:left="120" w:right="118" w:firstLine="0"/>
        <w:jc w:val="both"/>
        <w:rPr>
          <w:sz w:val="16"/>
        </w:rPr>
      </w:pPr>
      <w:r>
        <w:rPr>
          <w:position w:val="6"/>
          <w:sz w:val="10"/>
        </w:rPr>
        <w:t>524</w:t>
        <w:tab/>
      </w:r>
      <w:r>
        <w:rPr>
          <w:i/>
          <w:sz w:val="16"/>
        </w:rPr>
        <w:t>Cfr. Caso Rosendo Cantú y otra Vs. México. Excepción Preliminar, Fondo, Reparaciones y Costas. </w:t>
      </w:r>
      <w:r>
        <w:rPr>
          <w:sz w:val="16"/>
        </w:rPr>
        <w:t>Sentencia de</w:t>
      </w:r>
      <w:r>
        <w:rPr>
          <w:spacing w:val="43"/>
          <w:sz w:val="16"/>
        </w:rPr>
        <w:t> </w:t>
      </w:r>
      <w:r>
        <w:rPr>
          <w:sz w:val="16"/>
        </w:rPr>
        <w:t>31</w:t>
      </w:r>
      <w:r>
        <w:rPr>
          <w:spacing w:val="3"/>
          <w:sz w:val="16"/>
        </w:rPr>
        <w:t> </w:t>
      </w:r>
      <w:r>
        <w:rPr>
          <w:sz w:val="16"/>
        </w:rPr>
        <w:t>de</w:t>
      </w:r>
      <w:r>
        <w:rPr>
          <w:w w:val="99"/>
          <w:sz w:val="16"/>
        </w:rPr>
        <w:t> </w:t>
      </w:r>
      <w:r>
        <w:rPr>
          <w:sz w:val="16"/>
        </w:rPr>
        <w:t>agosto de 2010. Serie C No. 216, párr. 119, y </w:t>
      </w:r>
      <w:r>
        <w:rPr>
          <w:i/>
          <w:sz w:val="16"/>
        </w:rPr>
        <w:t>Caso Manuela y otros Vs. El Salvador, supra, </w:t>
      </w:r>
      <w:r>
        <w:rPr>
          <w:sz w:val="16"/>
        </w:rPr>
        <w:t>párr.</w:t>
      </w:r>
      <w:r>
        <w:rPr>
          <w:spacing w:val="-28"/>
          <w:sz w:val="16"/>
        </w:rPr>
        <w:t> </w:t>
      </w:r>
      <w:r>
        <w:rPr>
          <w:sz w:val="16"/>
        </w:rPr>
        <w:t>204.</w:t>
      </w:r>
    </w:p>
    <w:p>
      <w:pPr>
        <w:tabs>
          <w:tab w:pos="687" w:val="left" w:leader="none"/>
        </w:tabs>
        <w:spacing w:before="60"/>
        <w:ind w:left="120" w:right="0" w:firstLine="0"/>
        <w:jc w:val="both"/>
        <w:rPr>
          <w:sz w:val="16"/>
        </w:rPr>
      </w:pPr>
      <w:r>
        <w:rPr>
          <w:position w:val="6"/>
          <w:sz w:val="10"/>
        </w:rPr>
        <w:t>525</w:t>
        <w:tab/>
      </w:r>
      <w:r>
        <w:rPr>
          <w:i/>
          <w:sz w:val="16"/>
        </w:rPr>
        <w:t>Cfr. Caso Gelman Vs. Uruguay, supra</w:t>
      </w:r>
      <w:r>
        <w:rPr>
          <w:sz w:val="16"/>
        </w:rPr>
        <w:t>, párr. 97, y </w:t>
      </w:r>
      <w:r>
        <w:rPr>
          <w:i/>
          <w:sz w:val="16"/>
        </w:rPr>
        <w:t>Caso Pavez Pavez Vs. Chile</w:t>
      </w:r>
      <w:r>
        <w:rPr>
          <w:sz w:val="16"/>
        </w:rPr>
        <w:t>, </w:t>
      </w:r>
      <w:r>
        <w:rPr>
          <w:i/>
          <w:sz w:val="16"/>
        </w:rPr>
        <w:t>supra</w:t>
      </w:r>
      <w:r>
        <w:rPr>
          <w:sz w:val="16"/>
        </w:rPr>
        <w:t>, párr.</w:t>
      </w:r>
      <w:r>
        <w:rPr>
          <w:spacing w:val="-28"/>
          <w:sz w:val="16"/>
        </w:rPr>
        <w:t> </w:t>
      </w:r>
      <w:r>
        <w:rPr>
          <w:sz w:val="16"/>
        </w:rPr>
        <w:t>58.</w:t>
      </w:r>
    </w:p>
    <w:p>
      <w:pPr>
        <w:tabs>
          <w:tab w:pos="687" w:val="left" w:leader="none"/>
        </w:tabs>
        <w:spacing w:before="60"/>
        <w:ind w:left="120" w:right="0" w:firstLine="0"/>
        <w:jc w:val="both"/>
        <w:rPr>
          <w:sz w:val="16"/>
        </w:rPr>
      </w:pPr>
      <w:r>
        <w:rPr>
          <w:position w:val="6"/>
          <w:sz w:val="10"/>
        </w:rPr>
        <w:t>526</w:t>
        <w:tab/>
      </w:r>
      <w:r>
        <w:rPr>
          <w:i/>
          <w:sz w:val="16"/>
        </w:rPr>
        <w:t>Cfr</w:t>
      </w:r>
      <w:r>
        <w:rPr>
          <w:sz w:val="16"/>
        </w:rPr>
        <w:t>. </w:t>
      </w:r>
      <w:r>
        <w:rPr>
          <w:i/>
          <w:sz w:val="16"/>
        </w:rPr>
        <w:t>Caso Atala Riffo y Niñas Vs. Chile</w:t>
      </w:r>
      <w:r>
        <w:rPr>
          <w:sz w:val="16"/>
        </w:rPr>
        <w:t>, </w:t>
      </w:r>
      <w:r>
        <w:rPr>
          <w:i/>
          <w:sz w:val="16"/>
        </w:rPr>
        <w:t>supra, </w:t>
      </w:r>
      <w:r>
        <w:rPr>
          <w:sz w:val="16"/>
        </w:rPr>
        <w:t>párr.</w:t>
      </w:r>
      <w:r>
        <w:rPr>
          <w:spacing w:val="-20"/>
          <w:sz w:val="16"/>
        </w:rPr>
        <w:t> </w:t>
      </w:r>
      <w:r>
        <w:rPr>
          <w:sz w:val="16"/>
        </w:rPr>
        <w:t>167.</w:t>
      </w:r>
    </w:p>
    <w:p>
      <w:pPr>
        <w:tabs>
          <w:tab w:pos="687" w:val="left" w:leader="none"/>
        </w:tabs>
        <w:spacing w:before="60"/>
        <w:ind w:left="120" w:right="117" w:firstLine="0"/>
        <w:jc w:val="both"/>
        <w:rPr>
          <w:sz w:val="16"/>
        </w:rPr>
      </w:pPr>
      <w:r>
        <w:rPr>
          <w:position w:val="6"/>
          <w:sz w:val="10"/>
        </w:rPr>
        <w:t>527</w:t>
        <w:tab/>
      </w:r>
      <w:r>
        <w:rPr>
          <w:i/>
          <w:sz w:val="16"/>
        </w:rPr>
        <w:t>Cfr</w:t>
      </w:r>
      <w:r>
        <w:rPr>
          <w:sz w:val="16"/>
        </w:rPr>
        <w:t>. </w:t>
      </w:r>
      <w:r>
        <w:rPr>
          <w:i/>
          <w:sz w:val="16"/>
        </w:rPr>
        <w:t>Caso Atala Riffo y Niñas Vs. Chile, supra</w:t>
      </w:r>
      <w:r>
        <w:rPr>
          <w:sz w:val="16"/>
        </w:rPr>
        <w:t>, párrs. 136, 167 y 141, y Opinión Consultiva OC-24/17, </w:t>
      </w:r>
      <w:r>
        <w:rPr>
          <w:i/>
          <w:sz w:val="16"/>
        </w:rPr>
        <w:t>supra</w:t>
      </w:r>
      <w:r>
        <w:rPr>
          <w:sz w:val="16"/>
        </w:rPr>
        <w:t>,</w:t>
      </w:r>
      <w:r>
        <w:rPr>
          <w:spacing w:val="-7"/>
          <w:sz w:val="16"/>
        </w:rPr>
        <w:t> </w:t>
      </w:r>
      <w:r>
        <w:rPr>
          <w:sz w:val="16"/>
        </w:rPr>
        <w:t>párr.</w:t>
      </w:r>
      <w:r>
        <w:rPr>
          <w:spacing w:val="-2"/>
          <w:sz w:val="16"/>
        </w:rPr>
        <w:t> </w:t>
      </w:r>
      <w:r>
        <w:rPr>
          <w:sz w:val="16"/>
        </w:rPr>
        <w:t>93.</w:t>
      </w:r>
      <w:r>
        <w:rPr>
          <w:w w:val="99"/>
          <w:sz w:val="16"/>
        </w:rPr>
        <w:t> </w:t>
      </w:r>
      <w:r>
        <w:rPr>
          <w:sz w:val="16"/>
        </w:rPr>
        <w:t>Véase, en sentido similar, Corte Constitucional de Colombia. Sentencia No. T-499 de 12 de junio de</w:t>
      </w:r>
      <w:r>
        <w:rPr>
          <w:spacing w:val="-36"/>
          <w:sz w:val="16"/>
        </w:rPr>
        <w:t> </w:t>
      </w:r>
      <w:r>
        <w:rPr>
          <w:sz w:val="16"/>
        </w:rPr>
        <w:t>2003.</w:t>
      </w:r>
    </w:p>
    <w:p>
      <w:pPr>
        <w:tabs>
          <w:tab w:pos="687" w:val="left" w:leader="none"/>
        </w:tabs>
        <w:spacing w:before="59"/>
        <w:ind w:left="120" w:right="0" w:firstLine="0"/>
        <w:jc w:val="both"/>
        <w:rPr>
          <w:sz w:val="16"/>
        </w:rPr>
      </w:pPr>
      <w:r>
        <w:rPr>
          <w:position w:val="6"/>
          <w:sz w:val="10"/>
        </w:rPr>
        <w:t>528</w:t>
        <w:tab/>
      </w:r>
      <w:r>
        <w:rPr>
          <w:i/>
          <w:sz w:val="16"/>
        </w:rPr>
        <w:t>Cfr</w:t>
      </w:r>
      <w:r>
        <w:rPr>
          <w:sz w:val="16"/>
        </w:rPr>
        <w:t>. </w:t>
      </w:r>
      <w:r>
        <w:rPr>
          <w:i/>
          <w:sz w:val="16"/>
        </w:rPr>
        <w:t>Caso Atala Riffo y Niñas Vs. Chile, supra</w:t>
      </w:r>
      <w:r>
        <w:rPr>
          <w:sz w:val="16"/>
        </w:rPr>
        <w:t>, párr. 142, y Opinión Consultiva OC-24/17, </w:t>
      </w:r>
      <w:r>
        <w:rPr>
          <w:i/>
          <w:sz w:val="16"/>
        </w:rPr>
        <w:t>supra</w:t>
      </w:r>
      <w:r>
        <w:rPr>
          <w:sz w:val="16"/>
        </w:rPr>
        <w:t>, párr.</w:t>
      </w:r>
      <w:r>
        <w:rPr>
          <w:spacing w:val="-35"/>
          <w:sz w:val="16"/>
        </w:rPr>
        <w:t> </w:t>
      </w:r>
      <w:r>
        <w:rPr>
          <w:sz w:val="16"/>
        </w:rPr>
        <w:t>174.</w:t>
      </w:r>
    </w:p>
    <w:p>
      <w:pPr>
        <w:spacing w:after="0"/>
        <w:jc w:val="both"/>
        <w:rPr>
          <w:sz w:val="16"/>
        </w:rPr>
        <w:sectPr>
          <w:pgSz w:w="12240" w:h="15840"/>
          <w:pgMar w:header="0" w:footer="986" w:top="1360" w:bottom="1180" w:left="960" w:right="960"/>
        </w:sectPr>
      </w:pPr>
    </w:p>
    <w:p>
      <w:pPr>
        <w:pStyle w:val="BodyText"/>
        <w:spacing w:before="80"/>
        <w:ind w:left="120"/>
        <w:jc w:val="both"/>
      </w:pPr>
      <w:r>
        <w:rPr/>
        <w:t>del mismo sexo</w:t>
      </w:r>
      <w:r>
        <w:rPr>
          <w:position w:val="7"/>
          <w:sz w:val="13"/>
        </w:rPr>
        <w:t>529</w:t>
      </w:r>
      <w:r>
        <w:rPr/>
        <w:t>.</w:t>
      </w:r>
    </w:p>
    <w:p>
      <w:pPr>
        <w:pStyle w:val="BodyText"/>
        <w:spacing w:before="11"/>
        <w:rPr>
          <w:sz w:val="19"/>
        </w:rPr>
      </w:pPr>
    </w:p>
    <w:p>
      <w:pPr>
        <w:pStyle w:val="ListParagraph"/>
        <w:numPr>
          <w:ilvl w:val="0"/>
          <w:numId w:val="24"/>
        </w:numPr>
        <w:tabs>
          <w:tab w:pos="840" w:val="left" w:leader="none"/>
        </w:tabs>
        <w:spacing w:line="240" w:lineRule="auto" w:before="0" w:after="0"/>
        <w:ind w:left="120" w:right="115" w:firstLine="0"/>
        <w:jc w:val="both"/>
        <w:rPr>
          <w:sz w:val="20"/>
        </w:rPr>
      </w:pPr>
      <w:r>
        <w:rPr>
          <w:sz w:val="20"/>
        </w:rPr>
        <w:t>Frente a la identidad sexual, la Corte ha establecido, además, que la vida afectiva con el cónyuge o compañera permanente, dentro de la que se encuentran, lógicamente, las relaciones sexuales,</w:t>
      </w:r>
      <w:r>
        <w:rPr>
          <w:spacing w:val="-18"/>
          <w:sz w:val="20"/>
        </w:rPr>
        <w:t> </w:t>
      </w:r>
      <w:r>
        <w:rPr>
          <w:sz w:val="20"/>
        </w:rPr>
        <w:t>es</w:t>
      </w:r>
      <w:r>
        <w:rPr>
          <w:spacing w:val="-17"/>
          <w:sz w:val="20"/>
        </w:rPr>
        <w:t> </w:t>
      </w:r>
      <w:r>
        <w:rPr>
          <w:sz w:val="20"/>
        </w:rPr>
        <w:t>uno</w:t>
      </w:r>
      <w:r>
        <w:rPr>
          <w:spacing w:val="-17"/>
          <w:sz w:val="20"/>
        </w:rPr>
        <w:t> </w:t>
      </w:r>
      <w:r>
        <w:rPr>
          <w:sz w:val="20"/>
        </w:rPr>
        <w:t>de</w:t>
      </w:r>
      <w:r>
        <w:rPr>
          <w:spacing w:val="-17"/>
          <w:sz w:val="20"/>
        </w:rPr>
        <w:t> </w:t>
      </w:r>
      <w:r>
        <w:rPr>
          <w:sz w:val="20"/>
        </w:rPr>
        <w:t>los</w:t>
      </w:r>
      <w:r>
        <w:rPr>
          <w:spacing w:val="-18"/>
          <w:sz w:val="20"/>
        </w:rPr>
        <w:t> </w:t>
      </w:r>
      <w:r>
        <w:rPr>
          <w:sz w:val="20"/>
        </w:rPr>
        <w:t>aspectos</w:t>
      </w:r>
      <w:r>
        <w:rPr>
          <w:spacing w:val="-19"/>
          <w:sz w:val="20"/>
        </w:rPr>
        <w:t> </w:t>
      </w:r>
      <w:r>
        <w:rPr>
          <w:sz w:val="20"/>
        </w:rPr>
        <w:t>principales</w:t>
      </w:r>
      <w:r>
        <w:rPr>
          <w:spacing w:val="-17"/>
          <w:sz w:val="20"/>
        </w:rPr>
        <w:t> </w:t>
      </w:r>
      <w:r>
        <w:rPr>
          <w:sz w:val="20"/>
        </w:rPr>
        <w:t>de</w:t>
      </w:r>
      <w:r>
        <w:rPr>
          <w:spacing w:val="-17"/>
          <w:sz w:val="20"/>
        </w:rPr>
        <w:t> </w:t>
      </w:r>
      <w:r>
        <w:rPr>
          <w:sz w:val="20"/>
        </w:rPr>
        <w:t>ese</w:t>
      </w:r>
      <w:r>
        <w:rPr>
          <w:spacing w:val="-16"/>
          <w:sz w:val="20"/>
        </w:rPr>
        <w:t> </w:t>
      </w:r>
      <w:r>
        <w:rPr>
          <w:sz w:val="20"/>
        </w:rPr>
        <w:t>ámbito</w:t>
      </w:r>
      <w:r>
        <w:rPr>
          <w:spacing w:val="-19"/>
          <w:sz w:val="20"/>
        </w:rPr>
        <w:t> </w:t>
      </w:r>
      <w:r>
        <w:rPr>
          <w:sz w:val="20"/>
        </w:rPr>
        <w:t>o</w:t>
      </w:r>
      <w:r>
        <w:rPr>
          <w:spacing w:val="-17"/>
          <w:sz w:val="20"/>
        </w:rPr>
        <w:t> </w:t>
      </w:r>
      <w:r>
        <w:rPr>
          <w:sz w:val="20"/>
        </w:rPr>
        <w:t>círculo</w:t>
      </w:r>
      <w:r>
        <w:rPr>
          <w:spacing w:val="-17"/>
          <w:sz w:val="20"/>
        </w:rPr>
        <w:t> </w:t>
      </w:r>
      <w:r>
        <w:rPr>
          <w:sz w:val="20"/>
        </w:rPr>
        <w:t>de</w:t>
      </w:r>
      <w:r>
        <w:rPr>
          <w:spacing w:val="-18"/>
          <w:sz w:val="20"/>
        </w:rPr>
        <w:t> </w:t>
      </w:r>
      <w:r>
        <w:rPr>
          <w:sz w:val="20"/>
        </w:rPr>
        <w:t>la</w:t>
      </w:r>
      <w:r>
        <w:rPr>
          <w:spacing w:val="-17"/>
          <w:sz w:val="20"/>
        </w:rPr>
        <w:t> </w:t>
      </w:r>
      <w:r>
        <w:rPr>
          <w:sz w:val="20"/>
        </w:rPr>
        <w:t>intimidad,</w:t>
      </w:r>
      <w:r>
        <w:rPr>
          <w:spacing w:val="-17"/>
          <w:sz w:val="20"/>
        </w:rPr>
        <w:t> </w:t>
      </w:r>
      <w:r>
        <w:rPr>
          <w:sz w:val="20"/>
        </w:rPr>
        <w:t>en</w:t>
      </w:r>
      <w:r>
        <w:rPr>
          <w:spacing w:val="-18"/>
          <w:sz w:val="20"/>
        </w:rPr>
        <w:t> </w:t>
      </w:r>
      <w:r>
        <w:rPr>
          <w:sz w:val="20"/>
        </w:rPr>
        <w:t>el</w:t>
      </w:r>
      <w:r>
        <w:rPr>
          <w:spacing w:val="-17"/>
          <w:sz w:val="20"/>
        </w:rPr>
        <w:t> </w:t>
      </w:r>
      <w:r>
        <w:rPr>
          <w:sz w:val="20"/>
        </w:rPr>
        <w:t>que</w:t>
      </w:r>
      <w:r>
        <w:rPr>
          <w:spacing w:val="-17"/>
          <w:sz w:val="20"/>
        </w:rPr>
        <w:t> </w:t>
      </w:r>
      <w:r>
        <w:rPr>
          <w:sz w:val="20"/>
        </w:rPr>
        <w:t>también influye</w:t>
      </w:r>
      <w:r>
        <w:rPr>
          <w:spacing w:val="-10"/>
          <w:sz w:val="20"/>
        </w:rPr>
        <w:t> </w:t>
      </w:r>
      <w:r>
        <w:rPr>
          <w:sz w:val="20"/>
        </w:rPr>
        <w:t>la</w:t>
      </w:r>
      <w:r>
        <w:rPr>
          <w:spacing w:val="-10"/>
          <w:sz w:val="20"/>
        </w:rPr>
        <w:t> </w:t>
      </w:r>
      <w:r>
        <w:rPr>
          <w:sz w:val="20"/>
        </w:rPr>
        <w:t>orientación</w:t>
      </w:r>
      <w:r>
        <w:rPr>
          <w:spacing w:val="-9"/>
          <w:sz w:val="20"/>
        </w:rPr>
        <w:t> </w:t>
      </w:r>
      <w:r>
        <w:rPr>
          <w:sz w:val="20"/>
        </w:rPr>
        <w:t>sexual</w:t>
      </w:r>
      <w:r>
        <w:rPr>
          <w:spacing w:val="-10"/>
          <w:sz w:val="20"/>
        </w:rPr>
        <w:t> </w:t>
      </w:r>
      <w:r>
        <w:rPr>
          <w:sz w:val="20"/>
        </w:rPr>
        <w:t>de</w:t>
      </w:r>
      <w:r>
        <w:rPr>
          <w:spacing w:val="-9"/>
          <w:sz w:val="20"/>
        </w:rPr>
        <w:t> </w:t>
      </w:r>
      <w:r>
        <w:rPr>
          <w:sz w:val="20"/>
        </w:rPr>
        <w:t>la</w:t>
      </w:r>
      <w:r>
        <w:rPr>
          <w:spacing w:val="-11"/>
          <w:sz w:val="20"/>
        </w:rPr>
        <w:t> </w:t>
      </w:r>
      <w:r>
        <w:rPr>
          <w:sz w:val="20"/>
        </w:rPr>
        <w:t>persona,</w:t>
      </w:r>
      <w:r>
        <w:rPr>
          <w:spacing w:val="-11"/>
          <w:sz w:val="20"/>
        </w:rPr>
        <w:t> </w:t>
      </w:r>
      <w:r>
        <w:rPr>
          <w:sz w:val="20"/>
        </w:rPr>
        <w:t>la</w:t>
      </w:r>
      <w:r>
        <w:rPr>
          <w:spacing w:val="-11"/>
          <w:sz w:val="20"/>
        </w:rPr>
        <w:t> </w:t>
      </w:r>
      <w:r>
        <w:rPr>
          <w:sz w:val="20"/>
        </w:rPr>
        <w:t>cual</w:t>
      </w:r>
      <w:r>
        <w:rPr>
          <w:spacing w:val="-9"/>
          <w:sz w:val="20"/>
        </w:rPr>
        <w:t> </w:t>
      </w:r>
      <w:r>
        <w:rPr>
          <w:sz w:val="20"/>
        </w:rPr>
        <w:t>dependerá</w:t>
      </w:r>
      <w:r>
        <w:rPr>
          <w:spacing w:val="-10"/>
          <w:sz w:val="20"/>
        </w:rPr>
        <w:t> </w:t>
      </w:r>
      <w:r>
        <w:rPr>
          <w:sz w:val="20"/>
        </w:rPr>
        <w:t>de</w:t>
      </w:r>
      <w:r>
        <w:rPr>
          <w:spacing w:val="-10"/>
          <w:sz w:val="20"/>
        </w:rPr>
        <w:t> </w:t>
      </w:r>
      <w:r>
        <w:rPr>
          <w:sz w:val="20"/>
        </w:rPr>
        <w:t>cómo</w:t>
      </w:r>
      <w:r>
        <w:rPr>
          <w:spacing w:val="-11"/>
          <w:sz w:val="20"/>
        </w:rPr>
        <w:t> </w:t>
      </w:r>
      <w:r>
        <w:rPr>
          <w:sz w:val="20"/>
        </w:rPr>
        <w:t>ésta</w:t>
      </w:r>
      <w:r>
        <w:rPr>
          <w:spacing w:val="-11"/>
          <w:sz w:val="20"/>
        </w:rPr>
        <w:t> </w:t>
      </w:r>
      <w:r>
        <w:rPr>
          <w:sz w:val="20"/>
        </w:rPr>
        <w:t>se</w:t>
      </w:r>
      <w:r>
        <w:rPr>
          <w:spacing w:val="-9"/>
          <w:sz w:val="20"/>
        </w:rPr>
        <w:t> </w:t>
      </w:r>
      <w:r>
        <w:rPr>
          <w:sz w:val="20"/>
        </w:rPr>
        <w:t>auto-identifique</w:t>
      </w:r>
      <w:r>
        <w:rPr>
          <w:position w:val="7"/>
          <w:sz w:val="13"/>
        </w:rPr>
        <w:t>530</w:t>
      </w:r>
      <w:r>
        <w:rPr>
          <w:sz w:val="20"/>
        </w:rPr>
        <w:t>.</w:t>
      </w:r>
      <w:r>
        <w:rPr>
          <w:spacing w:val="-9"/>
          <w:sz w:val="20"/>
        </w:rPr>
        <w:t> </w:t>
      </w:r>
      <w:r>
        <w:rPr>
          <w:sz w:val="20"/>
        </w:rPr>
        <w:t>En este</w:t>
      </w:r>
      <w:r>
        <w:rPr>
          <w:spacing w:val="-8"/>
          <w:sz w:val="20"/>
        </w:rPr>
        <w:t> </w:t>
      </w:r>
      <w:r>
        <w:rPr>
          <w:sz w:val="20"/>
        </w:rPr>
        <w:t>sentido,</w:t>
      </w:r>
      <w:r>
        <w:rPr>
          <w:spacing w:val="-6"/>
          <w:sz w:val="20"/>
        </w:rPr>
        <w:t> </w:t>
      </w:r>
      <w:r>
        <w:rPr>
          <w:sz w:val="20"/>
        </w:rPr>
        <w:t>la</w:t>
      </w:r>
      <w:r>
        <w:rPr>
          <w:spacing w:val="-8"/>
          <w:sz w:val="20"/>
        </w:rPr>
        <w:t> </w:t>
      </w:r>
      <w:r>
        <w:rPr>
          <w:sz w:val="20"/>
        </w:rPr>
        <w:t>Corte</w:t>
      </w:r>
      <w:r>
        <w:rPr>
          <w:spacing w:val="-7"/>
          <w:sz w:val="20"/>
        </w:rPr>
        <w:t> </w:t>
      </w:r>
      <w:r>
        <w:rPr>
          <w:sz w:val="20"/>
        </w:rPr>
        <w:t>reconoce</w:t>
      </w:r>
      <w:r>
        <w:rPr>
          <w:spacing w:val="-8"/>
          <w:sz w:val="20"/>
        </w:rPr>
        <w:t> </w:t>
      </w:r>
      <w:r>
        <w:rPr>
          <w:sz w:val="20"/>
        </w:rPr>
        <w:t>que</w:t>
      </w:r>
      <w:r>
        <w:rPr>
          <w:spacing w:val="-8"/>
          <w:sz w:val="20"/>
        </w:rPr>
        <w:t> </w:t>
      </w:r>
      <w:r>
        <w:rPr>
          <w:sz w:val="20"/>
        </w:rPr>
        <w:t>el</w:t>
      </w:r>
      <w:r>
        <w:rPr>
          <w:spacing w:val="-7"/>
          <w:sz w:val="20"/>
        </w:rPr>
        <w:t> </w:t>
      </w:r>
      <w:r>
        <w:rPr>
          <w:sz w:val="20"/>
        </w:rPr>
        <w:t>ejercicio</w:t>
      </w:r>
      <w:r>
        <w:rPr>
          <w:spacing w:val="-10"/>
          <w:sz w:val="20"/>
        </w:rPr>
        <w:t> </w:t>
      </w:r>
      <w:r>
        <w:rPr>
          <w:sz w:val="20"/>
        </w:rPr>
        <w:t>de</w:t>
      </w:r>
      <w:r>
        <w:rPr>
          <w:spacing w:val="-7"/>
          <w:sz w:val="20"/>
        </w:rPr>
        <w:t> </w:t>
      </w:r>
      <w:r>
        <w:rPr>
          <w:sz w:val="20"/>
        </w:rPr>
        <w:t>la</w:t>
      </w:r>
      <w:r>
        <w:rPr>
          <w:spacing w:val="-7"/>
          <w:sz w:val="20"/>
        </w:rPr>
        <w:t> </w:t>
      </w:r>
      <w:r>
        <w:rPr>
          <w:sz w:val="20"/>
        </w:rPr>
        <w:t>sexualidad</w:t>
      </w:r>
      <w:r>
        <w:rPr>
          <w:spacing w:val="-7"/>
          <w:sz w:val="20"/>
        </w:rPr>
        <w:t> </w:t>
      </w:r>
      <w:r>
        <w:rPr>
          <w:sz w:val="20"/>
        </w:rPr>
        <w:t>constituye</w:t>
      </w:r>
      <w:r>
        <w:rPr>
          <w:spacing w:val="-7"/>
          <w:sz w:val="20"/>
        </w:rPr>
        <w:t> </w:t>
      </w:r>
      <w:r>
        <w:rPr>
          <w:sz w:val="20"/>
        </w:rPr>
        <w:t>un</w:t>
      </w:r>
      <w:r>
        <w:rPr>
          <w:spacing w:val="-7"/>
          <w:sz w:val="20"/>
        </w:rPr>
        <w:t> </w:t>
      </w:r>
      <w:r>
        <w:rPr>
          <w:sz w:val="20"/>
        </w:rPr>
        <w:t>aspecto</w:t>
      </w:r>
      <w:r>
        <w:rPr>
          <w:spacing w:val="-7"/>
          <w:sz w:val="20"/>
        </w:rPr>
        <w:t> </w:t>
      </w:r>
      <w:r>
        <w:rPr>
          <w:sz w:val="20"/>
        </w:rPr>
        <w:t>principal</w:t>
      </w:r>
      <w:r>
        <w:rPr>
          <w:spacing w:val="-8"/>
          <w:sz w:val="20"/>
        </w:rPr>
        <w:t> </w:t>
      </w:r>
      <w:r>
        <w:rPr>
          <w:sz w:val="20"/>
        </w:rPr>
        <w:t>de</w:t>
      </w:r>
      <w:r>
        <w:rPr>
          <w:spacing w:val="-7"/>
          <w:sz w:val="20"/>
        </w:rPr>
        <w:t> </w:t>
      </w:r>
      <w:r>
        <w:rPr>
          <w:sz w:val="20"/>
        </w:rPr>
        <w:t>la vida afectiva de las personas y, en especial, la de las y los cónyuges y las y los compañeros permanentes</w:t>
      </w:r>
      <w:r>
        <w:rPr>
          <w:position w:val="7"/>
          <w:sz w:val="13"/>
        </w:rPr>
        <w:t>531</w:t>
      </w:r>
      <w:r>
        <w:rPr>
          <w:sz w:val="20"/>
        </w:rPr>
        <w:t>.</w:t>
      </w:r>
    </w:p>
    <w:p>
      <w:pPr>
        <w:pStyle w:val="BodyText"/>
        <w:spacing w:before="11"/>
        <w:rPr>
          <w:sz w:val="19"/>
        </w:rPr>
      </w:pPr>
    </w:p>
    <w:p>
      <w:pPr>
        <w:pStyle w:val="ListParagraph"/>
        <w:numPr>
          <w:ilvl w:val="0"/>
          <w:numId w:val="24"/>
        </w:numPr>
        <w:tabs>
          <w:tab w:pos="840" w:val="left" w:leader="none"/>
        </w:tabs>
        <w:spacing w:line="240" w:lineRule="auto" w:before="0" w:after="0"/>
        <w:ind w:left="120" w:right="115" w:firstLine="0"/>
        <w:jc w:val="both"/>
        <w:rPr>
          <w:sz w:val="20"/>
        </w:rPr>
      </w:pPr>
      <w:r>
        <w:rPr>
          <w:sz w:val="20"/>
        </w:rPr>
        <w:t>En</w:t>
      </w:r>
      <w:r>
        <w:rPr>
          <w:spacing w:val="-11"/>
          <w:sz w:val="20"/>
        </w:rPr>
        <w:t> </w:t>
      </w:r>
      <w:r>
        <w:rPr>
          <w:sz w:val="20"/>
        </w:rPr>
        <w:t>aplicación</w:t>
      </w:r>
      <w:r>
        <w:rPr>
          <w:spacing w:val="-11"/>
          <w:sz w:val="20"/>
        </w:rPr>
        <w:t> </w:t>
      </w:r>
      <w:r>
        <w:rPr>
          <w:sz w:val="20"/>
        </w:rPr>
        <w:t>del</w:t>
      </w:r>
      <w:r>
        <w:rPr>
          <w:spacing w:val="-12"/>
          <w:sz w:val="20"/>
        </w:rPr>
        <w:t> </w:t>
      </w:r>
      <w:r>
        <w:rPr>
          <w:sz w:val="20"/>
        </w:rPr>
        <w:t>principio</w:t>
      </w:r>
      <w:r>
        <w:rPr>
          <w:spacing w:val="-12"/>
          <w:sz w:val="20"/>
        </w:rPr>
        <w:t> </w:t>
      </w:r>
      <w:r>
        <w:rPr>
          <w:sz w:val="20"/>
        </w:rPr>
        <w:t>de</w:t>
      </w:r>
      <w:r>
        <w:rPr>
          <w:spacing w:val="-11"/>
          <w:sz w:val="20"/>
        </w:rPr>
        <w:t> </w:t>
      </w:r>
      <w:r>
        <w:rPr>
          <w:sz w:val="20"/>
        </w:rPr>
        <w:t>igualdad</w:t>
      </w:r>
      <w:r>
        <w:rPr>
          <w:spacing w:val="-12"/>
          <w:sz w:val="20"/>
        </w:rPr>
        <w:t> </w:t>
      </w:r>
      <w:r>
        <w:rPr>
          <w:sz w:val="20"/>
        </w:rPr>
        <w:t>y</w:t>
      </w:r>
      <w:r>
        <w:rPr>
          <w:spacing w:val="-11"/>
          <w:sz w:val="20"/>
        </w:rPr>
        <w:t> </w:t>
      </w:r>
      <w:r>
        <w:rPr>
          <w:sz w:val="20"/>
        </w:rPr>
        <w:t>no</w:t>
      </w:r>
      <w:r>
        <w:rPr>
          <w:spacing w:val="-10"/>
          <w:sz w:val="20"/>
        </w:rPr>
        <w:t> </w:t>
      </w:r>
      <w:r>
        <w:rPr>
          <w:sz w:val="20"/>
        </w:rPr>
        <w:t>discriminación,</w:t>
      </w:r>
      <w:r>
        <w:rPr>
          <w:spacing w:val="-12"/>
          <w:sz w:val="20"/>
        </w:rPr>
        <w:t> </w:t>
      </w:r>
      <w:r>
        <w:rPr>
          <w:sz w:val="20"/>
        </w:rPr>
        <w:t>la</w:t>
      </w:r>
      <w:r>
        <w:rPr>
          <w:spacing w:val="-12"/>
          <w:sz w:val="20"/>
        </w:rPr>
        <w:t> </w:t>
      </w:r>
      <w:r>
        <w:rPr>
          <w:sz w:val="20"/>
        </w:rPr>
        <w:t>Corte</w:t>
      </w:r>
      <w:r>
        <w:rPr>
          <w:spacing w:val="-11"/>
          <w:sz w:val="20"/>
        </w:rPr>
        <w:t> </w:t>
      </w:r>
      <w:r>
        <w:rPr>
          <w:sz w:val="20"/>
        </w:rPr>
        <w:t>reitera</w:t>
      </w:r>
      <w:r>
        <w:rPr>
          <w:spacing w:val="-12"/>
          <w:sz w:val="20"/>
        </w:rPr>
        <w:t> </w:t>
      </w:r>
      <w:r>
        <w:rPr>
          <w:sz w:val="20"/>
        </w:rPr>
        <w:t>que</w:t>
      </w:r>
      <w:r>
        <w:rPr>
          <w:spacing w:val="-11"/>
          <w:sz w:val="20"/>
        </w:rPr>
        <w:t> </w:t>
      </w:r>
      <w:r>
        <w:rPr>
          <w:sz w:val="20"/>
        </w:rPr>
        <w:t>la</w:t>
      </w:r>
      <w:r>
        <w:rPr>
          <w:spacing w:val="-12"/>
          <w:sz w:val="20"/>
        </w:rPr>
        <w:t> </w:t>
      </w:r>
      <w:r>
        <w:rPr>
          <w:sz w:val="20"/>
        </w:rPr>
        <w:t>visita</w:t>
      </w:r>
      <w:r>
        <w:rPr>
          <w:spacing w:val="-9"/>
          <w:sz w:val="20"/>
        </w:rPr>
        <w:t> </w:t>
      </w:r>
      <w:r>
        <w:rPr>
          <w:sz w:val="20"/>
        </w:rPr>
        <w:t>íntima debe ser garantizada a las personas LGBTI privadas de libertad (</w:t>
      </w:r>
      <w:r>
        <w:rPr>
          <w:i/>
          <w:sz w:val="20"/>
        </w:rPr>
        <w:t>supra </w:t>
      </w:r>
      <w:r>
        <w:rPr>
          <w:sz w:val="20"/>
        </w:rPr>
        <w:t>párr. 271). Aquellas disposiciones que prohíben a las personas LGBTI acceder a la visita íntima, además de perpetuar discriminaciones de hecho, no buscan tampoco satisfacer ningún interés legítimo respaldado por la Convención</w:t>
      </w:r>
      <w:r>
        <w:rPr>
          <w:spacing w:val="-7"/>
          <w:sz w:val="20"/>
        </w:rPr>
        <w:t> </w:t>
      </w:r>
      <w:r>
        <w:rPr>
          <w:sz w:val="20"/>
        </w:rPr>
        <w:t>Americana</w:t>
      </w:r>
      <w:r>
        <w:rPr>
          <w:position w:val="7"/>
          <w:sz w:val="13"/>
        </w:rPr>
        <w:t>532</w:t>
      </w:r>
      <w:r>
        <w:rPr>
          <w:sz w:val="20"/>
        </w:rPr>
        <w:t>.</w:t>
      </w:r>
      <w:r>
        <w:rPr>
          <w:spacing w:val="-5"/>
          <w:sz w:val="20"/>
        </w:rPr>
        <w:t> </w:t>
      </w:r>
      <w:r>
        <w:rPr>
          <w:sz w:val="20"/>
        </w:rPr>
        <w:t>En</w:t>
      </w:r>
      <w:r>
        <w:rPr>
          <w:spacing w:val="-5"/>
          <w:sz w:val="20"/>
        </w:rPr>
        <w:t> </w:t>
      </w:r>
      <w:r>
        <w:rPr>
          <w:sz w:val="20"/>
        </w:rPr>
        <w:t>este</w:t>
      </w:r>
      <w:r>
        <w:rPr>
          <w:spacing w:val="-5"/>
          <w:sz w:val="20"/>
        </w:rPr>
        <w:t> </w:t>
      </w:r>
      <w:r>
        <w:rPr>
          <w:sz w:val="20"/>
        </w:rPr>
        <w:t>ámbito,</w:t>
      </w:r>
      <w:r>
        <w:rPr>
          <w:spacing w:val="-5"/>
          <w:sz w:val="20"/>
        </w:rPr>
        <w:t> </w:t>
      </w:r>
      <w:r>
        <w:rPr>
          <w:sz w:val="20"/>
        </w:rPr>
        <w:t>las</w:t>
      </w:r>
      <w:r>
        <w:rPr>
          <w:spacing w:val="-6"/>
          <w:sz w:val="20"/>
        </w:rPr>
        <w:t> </w:t>
      </w:r>
      <w:r>
        <w:rPr>
          <w:sz w:val="20"/>
        </w:rPr>
        <w:t>regulaciones</w:t>
      </w:r>
      <w:r>
        <w:rPr>
          <w:spacing w:val="-6"/>
          <w:sz w:val="20"/>
        </w:rPr>
        <w:t> </w:t>
      </w:r>
      <w:r>
        <w:rPr>
          <w:sz w:val="20"/>
        </w:rPr>
        <w:t>que</w:t>
      </w:r>
      <w:r>
        <w:rPr>
          <w:spacing w:val="-5"/>
          <w:sz w:val="20"/>
        </w:rPr>
        <w:t> </w:t>
      </w:r>
      <w:r>
        <w:rPr>
          <w:sz w:val="20"/>
        </w:rPr>
        <w:t>exijan</w:t>
      </w:r>
      <w:r>
        <w:rPr>
          <w:spacing w:val="-5"/>
          <w:sz w:val="20"/>
        </w:rPr>
        <w:t> </w:t>
      </w:r>
      <w:r>
        <w:rPr>
          <w:sz w:val="20"/>
        </w:rPr>
        <w:t>determinado</w:t>
      </w:r>
      <w:r>
        <w:rPr>
          <w:spacing w:val="-7"/>
          <w:sz w:val="20"/>
        </w:rPr>
        <w:t> </w:t>
      </w:r>
      <w:r>
        <w:rPr>
          <w:sz w:val="20"/>
        </w:rPr>
        <w:t>estado</w:t>
      </w:r>
      <w:r>
        <w:rPr>
          <w:spacing w:val="-6"/>
          <w:sz w:val="20"/>
        </w:rPr>
        <w:t> </w:t>
      </w:r>
      <w:r>
        <w:rPr>
          <w:sz w:val="20"/>
        </w:rPr>
        <w:t>civil</w:t>
      </w:r>
      <w:r>
        <w:rPr>
          <w:spacing w:val="-7"/>
          <w:sz w:val="20"/>
        </w:rPr>
        <w:t> </w:t>
      </w:r>
      <w:r>
        <w:rPr>
          <w:sz w:val="20"/>
        </w:rPr>
        <w:t>para su realización pueden tornarse en limitaciones arbitrarias y discriminatorias de este derecho</w:t>
      </w:r>
      <w:r>
        <w:rPr>
          <w:position w:val="7"/>
          <w:sz w:val="13"/>
        </w:rPr>
        <w:t>533</w:t>
      </w:r>
      <w:r>
        <w:rPr>
          <w:sz w:val="20"/>
        </w:rPr>
        <w:t>. Por lo tanto, resulta necesario los Estados valoren la idoneidad, necesidad y proporcionalidad de las limitaciones que impongan a las visitas íntimas. Como criterio orientador, la Corte considera que el ejercicio</w:t>
      </w:r>
      <w:r>
        <w:rPr>
          <w:spacing w:val="-13"/>
          <w:sz w:val="20"/>
        </w:rPr>
        <w:t> </w:t>
      </w:r>
      <w:r>
        <w:rPr>
          <w:sz w:val="20"/>
        </w:rPr>
        <w:t>libre</w:t>
      </w:r>
      <w:r>
        <w:rPr>
          <w:spacing w:val="-11"/>
          <w:sz w:val="20"/>
        </w:rPr>
        <w:t> </w:t>
      </w:r>
      <w:r>
        <w:rPr>
          <w:sz w:val="20"/>
        </w:rPr>
        <w:t>de</w:t>
      </w:r>
      <w:r>
        <w:rPr>
          <w:spacing w:val="-11"/>
          <w:sz w:val="20"/>
        </w:rPr>
        <w:t> </w:t>
      </w:r>
      <w:r>
        <w:rPr>
          <w:sz w:val="20"/>
        </w:rPr>
        <w:t>la</w:t>
      </w:r>
      <w:r>
        <w:rPr>
          <w:spacing w:val="-12"/>
          <w:sz w:val="20"/>
        </w:rPr>
        <w:t> </w:t>
      </w:r>
      <w:r>
        <w:rPr>
          <w:sz w:val="20"/>
        </w:rPr>
        <w:t>sexualidad</w:t>
      </w:r>
      <w:r>
        <w:rPr>
          <w:spacing w:val="-12"/>
          <w:sz w:val="20"/>
        </w:rPr>
        <w:t> </w:t>
      </w:r>
      <w:r>
        <w:rPr>
          <w:sz w:val="20"/>
        </w:rPr>
        <w:t>humana</w:t>
      </w:r>
      <w:r>
        <w:rPr>
          <w:spacing w:val="-12"/>
          <w:sz w:val="20"/>
        </w:rPr>
        <w:t> </w:t>
      </w:r>
      <w:r>
        <w:rPr>
          <w:sz w:val="20"/>
        </w:rPr>
        <w:t>en</w:t>
      </w:r>
      <w:r>
        <w:rPr>
          <w:spacing w:val="-12"/>
          <w:sz w:val="20"/>
        </w:rPr>
        <w:t> </w:t>
      </w:r>
      <w:r>
        <w:rPr>
          <w:sz w:val="20"/>
        </w:rPr>
        <w:t>el</w:t>
      </w:r>
      <w:r>
        <w:rPr>
          <w:spacing w:val="-10"/>
          <w:sz w:val="20"/>
        </w:rPr>
        <w:t> </w:t>
      </w:r>
      <w:r>
        <w:rPr>
          <w:sz w:val="20"/>
        </w:rPr>
        <w:t>ámbito</w:t>
      </w:r>
      <w:r>
        <w:rPr>
          <w:spacing w:val="-12"/>
          <w:sz w:val="20"/>
        </w:rPr>
        <w:t> </w:t>
      </w:r>
      <w:r>
        <w:rPr>
          <w:sz w:val="20"/>
        </w:rPr>
        <w:t>de</w:t>
      </w:r>
      <w:r>
        <w:rPr>
          <w:spacing w:val="-11"/>
          <w:sz w:val="20"/>
        </w:rPr>
        <w:t> </w:t>
      </w:r>
      <w:r>
        <w:rPr>
          <w:sz w:val="20"/>
        </w:rPr>
        <w:t>la</w:t>
      </w:r>
      <w:r>
        <w:rPr>
          <w:spacing w:val="-12"/>
          <w:sz w:val="20"/>
        </w:rPr>
        <w:t> </w:t>
      </w:r>
      <w:r>
        <w:rPr>
          <w:sz w:val="20"/>
        </w:rPr>
        <w:t>privación</w:t>
      </w:r>
      <w:r>
        <w:rPr>
          <w:spacing w:val="-13"/>
          <w:sz w:val="20"/>
        </w:rPr>
        <w:t> </w:t>
      </w:r>
      <w:r>
        <w:rPr>
          <w:sz w:val="20"/>
        </w:rPr>
        <w:t>de</w:t>
      </w:r>
      <w:r>
        <w:rPr>
          <w:spacing w:val="-12"/>
          <w:sz w:val="20"/>
        </w:rPr>
        <w:t> </w:t>
      </w:r>
      <w:r>
        <w:rPr>
          <w:sz w:val="20"/>
        </w:rPr>
        <w:t>la</w:t>
      </w:r>
      <w:r>
        <w:rPr>
          <w:spacing w:val="-13"/>
          <w:sz w:val="20"/>
        </w:rPr>
        <w:t> </w:t>
      </w:r>
      <w:r>
        <w:rPr>
          <w:sz w:val="20"/>
        </w:rPr>
        <w:t>libertad</w:t>
      </w:r>
      <w:r>
        <w:rPr>
          <w:spacing w:val="-12"/>
          <w:sz w:val="20"/>
        </w:rPr>
        <w:t> </w:t>
      </w:r>
      <w:r>
        <w:rPr>
          <w:sz w:val="20"/>
        </w:rPr>
        <w:t>debería</w:t>
      </w:r>
      <w:r>
        <w:rPr>
          <w:spacing w:val="-13"/>
          <w:sz w:val="20"/>
        </w:rPr>
        <w:t> </w:t>
      </w:r>
      <w:r>
        <w:rPr>
          <w:sz w:val="20"/>
        </w:rPr>
        <w:t>exigir</w:t>
      </w:r>
      <w:r>
        <w:rPr>
          <w:spacing w:val="-12"/>
          <w:sz w:val="20"/>
        </w:rPr>
        <w:t> </w:t>
      </w:r>
      <w:r>
        <w:rPr>
          <w:sz w:val="20"/>
        </w:rPr>
        <w:t>como único</w:t>
      </w:r>
      <w:r>
        <w:rPr>
          <w:spacing w:val="-7"/>
          <w:sz w:val="20"/>
        </w:rPr>
        <w:t> </w:t>
      </w:r>
      <w:r>
        <w:rPr>
          <w:sz w:val="20"/>
        </w:rPr>
        <w:t>requisito,</w:t>
      </w:r>
      <w:r>
        <w:rPr>
          <w:spacing w:val="-8"/>
          <w:sz w:val="20"/>
        </w:rPr>
        <w:t> </w:t>
      </w:r>
      <w:r>
        <w:rPr>
          <w:sz w:val="20"/>
        </w:rPr>
        <w:t>que</w:t>
      </w:r>
      <w:r>
        <w:rPr>
          <w:spacing w:val="-7"/>
          <w:sz w:val="20"/>
        </w:rPr>
        <w:t> </w:t>
      </w:r>
      <w:r>
        <w:rPr>
          <w:sz w:val="20"/>
        </w:rPr>
        <w:t>se</w:t>
      </w:r>
      <w:r>
        <w:rPr>
          <w:spacing w:val="-9"/>
          <w:sz w:val="20"/>
        </w:rPr>
        <w:t> </w:t>
      </w:r>
      <w:r>
        <w:rPr>
          <w:sz w:val="20"/>
        </w:rPr>
        <w:t>demuestre</w:t>
      </w:r>
      <w:r>
        <w:rPr>
          <w:spacing w:val="-9"/>
          <w:sz w:val="20"/>
        </w:rPr>
        <w:t> </w:t>
      </w:r>
      <w:r>
        <w:rPr>
          <w:sz w:val="20"/>
        </w:rPr>
        <w:t>que</w:t>
      </w:r>
      <w:r>
        <w:rPr>
          <w:spacing w:val="-7"/>
          <w:sz w:val="20"/>
        </w:rPr>
        <w:t> </w:t>
      </w:r>
      <w:r>
        <w:rPr>
          <w:sz w:val="20"/>
        </w:rPr>
        <w:t>las</w:t>
      </w:r>
      <w:r>
        <w:rPr>
          <w:spacing w:val="-8"/>
          <w:sz w:val="20"/>
        </w:rPr>
        <w:t> </w:t>
      </w:r>
      <w:r>
        <w:rPr>
          <w:sz w:val="20"/>
        </w:rPr>
        <w:t>personas</w:t>
      </w:r>
      <w:r>
        <w:rPr>
          <w:spacing w:val="-7"/>
          <w:sz w:val="20"/>
        </w:rPr>
        <w:t> </w:t>
      </w:r>
      <w:r>
        <w:rPr>
          <w:sz w:val="20"/>
        </w:rPr>
        <w:t>tienen</w:t>
      </w:r>
      <w:r>
        <w:rPr>
          <w:spacing w:val="-8"/>
          <w:sz w:val="20"/>
        </w:rPr>
        <w:t> </w:t>
      </w:r>
      <w:r>
        <w:rPr>
          <w:sz w:val="20"/>
        </w:rPr>
        <w:t>la</w:t>
      </w:r>
      <w:r>
        <w:rPr>
          <w:spacing w:val="-7"/>
          <w:sz w:val="20"/>
        </w:rPr>
        <w:t> </w:t>
      </w:r>
      <w:r>
        <w:rPr>
          <w:sz w:val="20"/>
        </w:rPr>
        <w:t>única</w:t>
      </w:r>
      <w:r>
        <w:rPr>
          <w:spacing w:val="-8"/>
          <w:sz w:val="20"/>
        </w:rPr>
        <w:t> </w:t>
      </w:r>
      <w:r>
        <w:rPr>
          <w:sz w:val="20"/>
        </w:rPr>
        <w:t>intención</w:t>
      </w:r>
      <w:r>
        <w:rPr>
          <w:spacing w:val="-8"/>
          <w:sz w:val="20"/>
        </w:rPr>
        <w:t> </w:t>
      </w:r>
      <w:r>
        <w:rPr>
          <w:sz w:val="20"/>
        </w:rPr>
        <w:t>de</w:t>
      </w:r>
      <w:r>
        <w:rPr>
          <w:spacing w:val="-6"/>
          <w:sz w:val="20"/>
        </w:rPr>
        <w:t> </w:t>
      </w:r>
      <w:r>
        <w:rPr>
          <w:sz w:val="20"/>
        </w:rPr>
        <w:t>mantener</w:t>
      </w:r>
      <w:r>
        <w:rPr>
          <w:spacing w:val="-7"/>
          <w:sz w:val="20"/>
        </w:rPr>
        <w:t> </w:t>
      </w:r>
      <w:r>
        <w:rPr>
          <w:sz w:val="20"/>
        </w:rPr>
        <w:t>relaciones sexuales</w:t>
      </w:r>
      <w:r>
        <w:rPr>
          <w:position w:val="7"/>
          <w:sz w:val="13"/>
        </w:rPr>
        <w:t>534  </w:t>
      </w:r>
      <w:r>
        <w:rPr>
          <w:sz w:val="20"/>
        </w:rPr>
        <w:t>o que mantienen una relación</w:t>
      </w:r>
      <w:r>
        <w:rPr>
          <w:spacing w:val="-31"/>
          <w:sz w:val="20"/>
        </w:rPr>
        <w:t> </w:t>
      </w:r>
      <w:r>
        <w:rPr>
          <w:sz w:val="20"/>
        </w:rPr>
        <w:t>afectiva</w:t>
      </w:r>
      <w:r>
        <w:rPr>
          <w:position w:val="7"/>
          <w:sz w:val="13"/>
        </w:rPr>
        <w:t>535</w:t>
      </w:r>
      <w:r>
        <w:rPr>
          <w:sz w:val="20"/>
        </w:rPr>
        <w:t>.</w:t>
      </w:r>
    </w:p>
    <w:p>
      <w:pPr>
        <w:pStyle w:val="BodyText"/>
        <w:spacing w:before="11"/>
        <w:rPr>
          <w:sz w:val="19"/>
        </w:rPr>
      </w:pPr>
    </w:p>
    <w:p>
      <w:pPr>
        <w:pStyle w:val="ListParagraph"/>
        <w:numPr>
          <w:ilvl w:val="0"/>
          <w:numId w:val="24"/>
        </w:numPr>
        <w:tabs>
          <w:tab w:pos="840" w:val="left" w:leader="none"/>
        </w:tabs>
        <w:spacing w:line="240" w:lineRule="auto" w:before="0" w:after="0"/>
        <w:ind w:left="120" w:right="116" w:firstLine="0"/>
        <w:jc w:val="both"/>
        <w:rPr>
          <w:sz w:val="20"/>
        </w:rPr>
      </w:pPr>
      <w:r>
        <w:rPr>
          <w:sz w:val="20"/>
        </w:rPr>
        <w:t>Finalmente, para el ejercicio de la visita íntima, los Estados deben garantizar, como mínimo, las</w:t>
      </w:r>
      <w:r>
        <w:rPr>
          <w:spacing w:val="-12"/>
          <w:sz w:val="20"/>
        </w:rPr>
        <w:t> </w:t>
      </w:r>
      <w:r>
        <w:rPr>
          <w:sz w:val="20"/>
        </w:rPr>
        <w:t>mismas</w:t>
      </w:r>
      <w:r>
        <w:rPr>
          <w:spacing w:val="-13"/>
          <w:sz w:val="20"/>
        </w:rPr>
        <w:t> </w:t>
      </w:r>
      <w:r>
        <w:rPr>
          <w:sz w:val="20"/>
        </w:rPr>
        <w:t>condiciones</w:t>
      </w:r>
      <w:r>
        <w:rPr>
          <w:spacing w:val="-13"/>
          <w:sz w:val="20"/>
        </w:rPr>
        <w:t> </w:t>
      </w:r>
      <w:r>
        <w:rPr>
          <w:sz w:val="20"/>
        </w:rPr>
        <w:t>de</w:t>
      </w:r>
      <w:r>
        <w:rPr>
          <w:spacing w:val="-11"/>
          <w:sz w:val="20"/>
        </w:rPr>
        <w:t> </w:t>
      </w:r>
      <w:r>
        <w:rPr>
          <w:sz w:val="20"/>
        </w:rPr>
        <w:t>seguridad,</w:t>
      </w:r>
      <w:r>
        <w:rPr>
          <w:spacing w:val="-12"/>
          <w:sz w:val="20"/>
        </w:rPr>
        <w:t> </w:t>
      </w:r>
      <w:r>
        <w:rPr>
          <w:sz w:val="20"/>
        </w:rPr>
        <w:t>privacidad</w:t>
      </w:r>
      <w:r>
        <w:rPr>
          <w:spacing w:val="-12"/>
          <w:sz w:val="20"/>
        </w:rPr>
        <w:t> </w:t>
      </w:r>
      <w:r>
        <w:rPr>
          <w:sz w:val="20"/>
        </w:rPr>
        <w:t>e</w:t>
      </w:r>
      <w:r>
        <w:rPr>
          <w:spacing w:val="-12"/>
          <w:sz w:val="20"/>
        </w:rPr>
        <w:t> </w:t>
      </w:r>
      <w:r>
        <w:rPr>
          <w:sz w:val="20"/>
        </w:rPr>
        <w:t>higiene</w:t>
      </w:r>
      <w:r>
        <w:rPr>
          <w:spacing w:val="-12"/>
          <w:sz w:val="20"/>
        </w:rPr>
        <w:t> </w:t>
      </w:r>
      <w:r>
        <w:rPr>
          <w:sz w:val="20"/>
        </w:rPr>
        <w:t>con</w:t>
      </w:r>
      <w:r>
        <w:rPr>
          <w:spacing w:val="-12"/>
          <w:sz w:val="20"/>
        </w:rPr>
        <w:t> </w:t>
      </w:r>
      <w:r>
        <w:rPr>
          <w:sz w:val="20"/>
        </w:rPr>
        <w:t>las</w:t>
      </w:r>
      <w:r>
        <w:rPr>
          <w:spacing w:val="-12"/>
          <w:sz w:val="20"/>
        </w:rPr>
        <w:t> </w:t>
      </w:r>
      <w:r>
        <w:rPr>
          <w:sz w:val="20"/>
        </w:rPr>
        <w:t>que</w:t>
      </w:r>
      <w:r>
        <w:rPr>
          <w:spacing w:val="-12"/>
          <w:sz w:val="20"/>
        </w:rPr>
        <w:t> </w:t>
      </w:r>
      <w:r>
        <w:rPr>
          <w:sz w:val="20"/>
        </w:rPr>
        <w:t>cuenta</w:t>
      </w:r>
      <w:r>
        <w:rPr>
          <w:spacing w:val="-13"/>
          <w:sz w:val="20"/>
        </w:rPr>
        <w:t> </w:t>
      </w:r>
      <w:r>
        <w:rPr>
          <w:sz w:val="20"/>
        </w:rPr>
        <w:t>el</w:t>
      </w:r>
      <w:r>
        <w:rPr>
          <w:spacing w:val="-11"/>
          <w:sz w:val="20"/>
        </w:rPr>
        <w:t> </w:t>
      </w:r>
      <w:r>
        <w:rPr>
          <w:sz w:val="20"/>
        </w:rPr>
        <w:t>resto</w:t>
      </w:r>
      <w:r>
        <w:rPr>
          <w:spacing w:val="-12"/>
          <w:sz w:val="20"/>
        </w:rPr>
        <w:t> </w:t>
      </w:r>
      <w:r>
        <w:rPr>
          <w:sz w:val="20"/>
        </w:rPr>
        <w:t>de</w:t>
      </w:r>
      <w:r>
        <w:rPr>
          <w:spacing w:val="-12"/>
          <w:sz w:val="20"/>
        </w:rPr>
        <w:t> </w:t>
      </w:r>
      <w:r>
        <w:rPr>
          <w:sz w:val="20"/>
        </w:rPr>
        <w:t>la</w:t>
      </w:r>
      <w:r>
        <w:rPr>
          <w:spacing w:val="-12"/>
          <w:sz w:val="20"/>
        </w:rPr>
        <w:t> </w:t>
      </w:r>
      <w:r>
        <w:rPr>
          <w:sz w:val="20"/>
        </w:rPr>
        <w:t>población penitenciaria</w:t>
      </w:r>
      <w:r>
        <w:rPr>
          <w:position w:val="7"/>
          <w:sz w:val="13"/>
        </w:rPr>
        <w:t>536</w:t>
      </w:r>
      <w:r>
        <w:rPr>
          <w:sz w:val="20"/>
        </w:rPr>
        <w:t>. Cuando las personas visitantes son trans, los Estados deberán velar porque las requisas y/o inspecciones corporales realizadas a su ingreso sean llevadas a cabo por personal penitenciario del género correspondiente a la identidad de género de la persona visitante</w:t>
      </w:r>
      <w:r>
        <w:rPr>
          <w:position w:val="7"/>
          <w:sz w:val="13"/>
        </w:rPr>
        <w:t>537</w:t>
      </w:r>
      <w:r>
        <w:rPr>
          <w:sz w:val="20"/>
        </w:rPr>
        <w:t>. Si las personas visitantes son intersex o personas trans con identidades de género no binarias, deberán poder escoger el género del personal penitenciario que realice dicha</w:t>
      </w:r>
      <w:r>
        <w:rPr>
          <w:spacing w:val="-18"/>
          <w:sz w:val="20"/>
        </w:rPr>
        <w:t> </w:t>
      </w:r>
      <w:r>
        <w:rPr>
          <w:sz w:val="20"/>
        </w:rPr>
        <w:t>diligencia.</w:t>
      </w:r>
    </w:p>
    <w:p>
      <w:pPr>
        <w:pStyle w:val="BodyText"/>
      </w:pPr>
    </w:p>
    <w:p>
      <w:pPr>
        <w:pStyle w:val="BodyText"/>
      </w:pPr>
    </w:p>
    <w:p>
      <w:pPr>
        <w:pStyle w:val="BodyText"/>
      </w:pPr>
    </w:p>
    <w:p>
      <w:pPr>
        <w:pStyle w:val="BodyText"/>
        <w:spacing w:before="7"/>
        <w:rPr>
          <w:sz w:val="15"/>
        </w:rPr>
      </w:pPr>
      <w:r>
        <w:rPr/>
        <w:pict>
          <v:line style="position:absolute;mso-position-horizontal-relative:page;mso-position-vertical-relative:paragraph;z-index:3160;mso-wrap-distance-left:0;mso-wrap-distance-right:0" from="54pt,11.785718pt" to="198.02pt,11.785718pt" stroked="true" strokeweight=".66pt" strokecolor="#000000">
            <v:stroke dashstyle="solid"/>
            <w10:wrap type="topAndBottom"/>
          </v:line>
        </w:pict>
      </w:r>
    </w:p>
    <w:p>
      <w:pPr>
        <w:tabs>
          <w:tab w:pos="687" w:val="left" w:leader="none"/>
        </w:tabs>
        <w:spacing w:before="76"/>
        <w:ind w:left="120" w:right="0" w:firstLine="0"/>
        <w:jc w:val="both"/>
        <w:rPr>
          <w:sz w:val="16"/>
        </w:rPr>
      </w:pPr>
      <w:r>
        <w:rPr>
          <w:position w:val="6"/>
          <w:sz w:val="10"/>
        </w:rPr>
        <w:t>529</w:t>
        <w:tab/>
      </w:r>
      <w:r>
        <w:rPr>
          <w:i/>
          <w:sz w:val="16"/>
        </w:rPr>
        <w:t>Cfr</w:t>
      </w:r>
      <w:r>
        <w:rPr>
          <w:sz w:val="16"/>
        </w:rPr>
        <w:t>. Opinión Consultiva OC-24/17, </w:t>
      </w:r>
      <w:r>
        <w:rPr>
          <w:i/>
          <w:sz w:val="16"/>
        </w:rPr>
        <w:t>supra</w:t>
      </w:r>
      <w:r>
        <w:rPr>
          <w:sz w:val="16"/>
        </w:rPr>
        <w:t>, Opinión 7 y</w:t>
      </w:r>
      <w:r>
        <w:rPr>
          <w:spacing w:val="-16"/>
          <w:sz w:val="16"/>
        </w:rPr>
        <w:t> </w:t>
      </w:r>
      <w:r>
        <w:rPr>
          <w:sz w:val="16"/>
        </w:rPr>
        <w:t>8.</w:t>
      </w:r>
    </w:p>
    <w:p>
      <w:pPr>
        <w:tabs>
          <w:tab w:pos="687" w:val="left" w:leader="none"/>
        </w:tabs>
        <w:spacing w:before="60"/>
        <w:ind w:left="120" w:right="0" w:firstLine="0"/>
        <w:jc w:val="both"/>
        <w:rPr>
          <w:sz w:val="16"/>
        </w:rPr>
      </w:pPr>
      <w:r>
        <w:rPr>
          <w:position w:val="6"/>
          <w:sz w:val="10"/>
        </w:rPr>
        <w:t>530</w:t>
        <w:tab/>
      </w:r>
      <w:r>
        <w:rPr>
          <w:i/>
          <w:sz w:val="16"/>
        </w:rPr>
        <w:t>Cfr</w:t>
      </w:r>
      <w:r>
        <w:rPr>
          <w:sz w:val="16"/>
        </w:rPr>
        <w:t>. Opinión Consultiva OC-24/17, </w:t>
      </w:r>
      <w:r>
        <w:rPr>
          <w:i/>
          <w:sz w:val="16"/>
        </w:rPr>
        <w:t>supra</w:t>
      </w:r>
      <w:r>
        <w:rPr>
          <w:sz w:val="16"/>
        </w:rPr>
        <w:t>, párr. 93, y </w:t>
      </w:r>
      <w:r>
        <w:rPr>
          <w:i/>
          <w:sz w:val="16"/>
        </w:rPr>
        <w:t>Caso Pavez Pavez Vs. Chile</w:t>
      </w:r>
      <w:r>
        <w:rPr>
          <w:sz w:val="16"/>
        </w:rPr>
        <w:t>, </w:t>
      </w:r>
      <w:r>
        <w:rPr>
          <w:i/>
          <w:sz w:val="16"/>
        </w:rPr>
        <w:t>supra</w:t>
      </w:r>
      <w:r>
        <w:rPr>
          <w:sz w:val="16"/>
        </w:rPr>
        <w:t>, párr.</w:t>
      </w:r>
      <w:r>
        <w:rPr>
          <w:spacing w:val="-28"/>
          <w:sz w:val="16"/>
        </w:rPr>
        <w:t> </w:t>
      </w:r>
      <w:r>
        <w:rPr>
          <w:sz w:val="16"/>
        </w:rPr>
        <w:t>64.</w:t>
      </w:r>
    </w:p>
    <w:p>
      <w:pPr>
        <w:tabs>
          <w:tab w:pos="687" w:val="left" w:leader="none"/>
        </w:tabs>
        <w:spacing w:before="60"/>
        <w:ind w:left="120" w:right="116" w:firstLine="0"/>
        <w:jc w:val="both"/>
        <w:rPr>
          <w:sz w:val="16"/>
        </w:rPr>
      </w:pPr>
      <w:r>
        <w:rPr>
          <w:position w:val="6"/>
          <w:sz w:val="10"/>
        </w:rPr>
        <w:t>531</w:t>
        <w:tab/>
      </w:r>
      <w:r>
        <w:rPr>
          <w:i/>
          <w:sz w:val="16"/>
        </w:rPr>
        <w:t>Cfr. </w:t>
      </w:r>
      <w:r>
        <w:rPr>
          <w:sz w:val="16"/>
        </w:rPr>
        <w:t>Corte Constitucional. Sentencia T-424 de 24 de junio de 1992, y Sala Constitucional de Costa Rica. Voto</w:t>
      </w:r>
      <w:r>
        <w:rPr>
          <w:spacing w:val="-7"/>
          <w:sz w:val="16"/>
        </w:rPr>
        <w:t> </w:t>
      </w:r>
      <w:r>
        <w:rPr>
          <w:sz w:val="16"/>
        </w:rPr>
        <w:t>1401</w:t>
      </w:r>
      <w:r>
        <w:rPr>
          <w:spacing w:val="1"/>
          <w:sz w:val="16"/>
        </w:rPr>
        <w:t> </w:t>
      </w:r>
      <w:r>
        <w:rPr>
          <w:sz w:val="16"/>
        </w:rPr>
        <w:t>de</w:t>
      </w:r>
      <w:r>
        <w:rPr>
          <w:w w:val="99"/>
          <w:sz w:val="16"/>
        </w:rPr>
        <w:t> </w:t>
      </w:r>
      <w:r>
        <w:rPr>
          <w:sz w:val="16"/>
        </w:rPr>
        <w:t>16 de marzo de</w:t>
      </w:r>
      <w:r>
        <w:rPr>
          <w:spacing w:val="-4"/>
          <w:sz w:val="16"/>
        </w:rPr>
        <w:t> </w:t>
      </w:r>
      <w:r>
        <w:rPr>
          <w:sz w:val="16"/>
        </w:rPr>
        <w:t>1994.</w:t>
      </w:r>
    </w:p>
    <w:p>
      <w:pPr>
        <w:tabs>
          <w:tab w:pos="687" w:val="left" w:leader="none"/>
        </w:tabs>
        <w:spacing w:before="60"/>
        <w:ind w:left="120" w:right="123" w:firstLine="0"/>
        <w:jc w:val="both"/>
        <w:rPr>
          <w:sz w:val="16"/>
        </w:rPr>
      </w:pPr>
      <w:r>
        <w:rPr>
          <w:position w:val="6"/>
          <w:sz w:val="10"/>
        </w:rPr>
        <w:t>532</w:t>
        <w:tab/>
      </w:r>
      <w:r>
        <w:rPr>
          <w:sz w:val="16"/>
        </w:rPr>
        <w:t>Véase, en similar sentido, Sala Constitucional de la Corte Suprema de Costa Rica, Sentencia 13800 de 12</w:t>
      </w:r>
      <w:r>
        <w:rPr>
          <w:spacing w:val="39"/>
          <w:sz w:val="16"/>
        </w:rPr>
        <w:t> </w:t>
      </w:r>
      <w:r>
        <w:rPr>
          <w:sz w:val="16"/>
        </w:rPr>
        <w:t>de</w:t>
      </w:r>
      <w:r>
        <w:rPr>
          <w:spacing w:val="1"/>
          <w:sz w:val="16"/>
        </w:rPr>
        <w:t> </w:t>
      </w:r>
      <w:r>
        <w:rPr>
          <w:sz w:val="16"/>
        </w:rPr>
        <w:t>octubre</w:t>
      </w:r>
      <w:r>
        <w:rPr>
          <w:w w:val="99"/>
          <w:sz w:val="16"/>
        </w:rPr>
        <w:t> </w:t>
      </w:r>
      <w:r>
        <w:rPr>
          <w:sz w:val="16"/>
        </w:rPr>
        <w:t>de 2011, Considerando</w:t>
      </w:r>
      <w:r>
        <w:rPr>
          <w:spacing w:val="-8"/>
          <w:sz w:val="16"/>
        </w:rPr>
        <w:t> </w:t>
      </w:r>
      <w:r>
        <w:rPr>
          <w:sz w:val="16"/>
        </w:rPr>
        <w:t>V.</w:t>
      </w:r>
    </w:p>
    <w:p>
      <w:pPr>
        <w:tabs>
          <w:tab w:pos="687" w:val="left" w:leader="none"/>
        </w:tabs>
        <w:spacing w:before="60"/>
        <w:ind w:left="120" w:right="118" w:firstLine="0"/>
        <w:jc w:val="both"/>
        <w:rPr>
          <w:sz w:val="16"/>
        </w:rPr>
      </w:pPr>
      <w:r>
        <w:rPr>
          <w:position w:val="6"/>
          <w:sz w:val="10"/>
        </w:rPr>
        <w:t>533</w:t>
        <w:tab/>
      </w:r>
      <w:r>
        <w:rPr>
          <w:sz w:val="16"/>
        </w:rPr>
        <w:t>En</w:t>
      </w:r>
      <w:r>
        <w:rPr>
          <w:spacing w:val="-16"/>
          <w:sz w:val="16"/>
        </w:rPr>
        <w:t> </w:t>
      </w:r>
      <w:r>
        <w:rPr>
          <w:sz w:val="16"/>
        </w:rPr>
        <w:t>este</w:t>
      </w:r>
      <w:r>
        <w:rPr>
          <w:spacing w:val="-15"/>
          <w:sz w:val="16"/>
        </w:rPr>
        <w:t> </w:t>
      </w:r>
      <w:r>
        <w:rPr>
          <w:sz w:val="16"/>
        </w:rPr>
        <w:t>sentido,</w:t>
      </w:r>
      <w:r>
        <w:rPr>
          <w:spacing w:val="-16"/>
          <w:sz w:val="16"/>
        </w:rPr>
        <w:t> </w:t>
      </w:r>
      <w:r>
        <w:rPr>
          <w:sz w:val="16"/>
        </w:rPr>
        <w:t>el</w:t>
      </w:r>
      <w:r>
        <w:rPr>
          <w:spacing w:val="-15"/>
          <w:sz w:val="16"/>
        </w:rPr>
        <w:t> </w:t>
      </w:r>
      <w:r>
        <w:rPr>
          <w:sz w:val="16"/>
        </w:rPr>
        <w:t>SPT</w:t>
      </w:r>
      <w:r>
        <w:rPr>
          <w:spacing w:val="-16"/>
          <w:sz w:val="16"/>
        </w:rPr>
        <w:t> </w:t>
      </w:r>
      <w:r>
        <w:rPr>
          <w:sz w:val="16"/>
        </w:rPr>
        <w:t>ha</w:t>
      </w:r>
      <w:r>
        <w:rPr>
          <w:spacing w:val="-16"/>
          <w:sz w:val="16"/>
        </w:rPr>
        <w:t> </w:t>
      </w:r>
      <w:r>
        <w:rPr>
          <w:sz w:val="16"/>
        </w:rPr>
        <w:t>señalado</w:t>
      </w:r>
      <w:r>
        <w:rPr>
          <w:spacing w:val="-15"/>
          <w:sz w:val="16"/>
        </w:rPr>
        <w:t> </w:t>
      </w:r>
      <w:r>
        <w:rPr>
          <w:sz w:val="16"/>
        </w:rPr>
        <w:t>los</w:t>
      </w:r>
      <w:r>
        <w:rPr>
          <w:spacing w:val="-15"/>
          <w:sz w:val="16"/>
        </w:rPr>
        <w:t> </w:t>
      </w:r>
      <w:r>
        <w:rPr>
          <w:sz w:val="16"/>
        </w:rPr>
        <w:t>Estados</w:t>
      </w:r>
      <w:r>
        <w:rPr>
          <w:spacing w:val="-16"/>
          <w:sz w:val="16"/>
        </w:rPr>
        <w:t> </w:t>
      </w:r>
      <w:r>
        <w:rPr>
          <w:sz w:val="16"/>
        </w:rPr>
        <w:t>deberían</w:t>
      </w:r>
      <w:r>
        <w:rPr>
          <w:spacing w:val="-16"/>
          <w:sz w:val="16"/>
        </w:rPr>
        <w:t> </w:t>
      </w:r>
      <w:r>
        <w:rPr>
          <w:sz w:val="16"/>
        </w:rPr>
        <w:t>“asegurar</w:t>
      </w:r>
      <w:r>
        <w:rPr>
          <w:spacing w:val="-15"/>
          <w:sz w:val="16"/>
        </w:rPr>
        <w:t> </w:t>
      </w:r>
      <w:r>
        <w:rPr>
          <w:sz w:val="16"/>
        </w:rPr>
        <w:t>que</w:t>
      </w:r>
      <w:r>
        <w:rPr>
          <w:spacing w:val="-15"/>
          <w:sz w:val="16"/>
        </w:rPr>
        <w:t> </w:t>
      </w:r>
      <w:r>
        <w:rPr>
          <w:sz w:val="16"/>
        </w:rPr>
        <w:t>todas</w:t>
      </w:r>
      <w:r>
        <w:rPr>
          <w:spacing w:val="-16"/>
          <w:sz w:val="16"/>
        </w:rPr>
        <w:t> </w:t>
      </w:r>
      <w:r>
        <w:rPr>
          <w:sz w:val="16"/>
        </w:rPr>
        <w:t>las</w:t>
      </w:r>
      <w:r>
        <w:rPr>
          <w:spacing w:val="-16"/>
          <w:sz w:val="16"/>
        </w:rPr>
        <w:t> </w:t>
      </w:r>
      <w:r>
        <w:rPr>
          <w:sz w:val="16"/>
        </w:rPr>
        <w:t>personas</w:t>
      </w:r>
      <w:r>
        <w:rPr>
          <w:spacing w:val="-15"/>
          <w:sz w:val="16"/>
        </w:rPr>
        <w:t> </w:t>
      </w:r>
      <w:r>
        <w:rPr>
          <w:sz w:val="16"/>
        </w:rPr>
        <w:t>privadas</w:t>
      </w:r>
      <w:r>
        <w:rPr>
          <w:spacing w:val="-15"/>
          <w:sz w:val="16"/>
        </w:rPr>
        <w:t> </w:t>
      </w:r>
      <w:r>
        <w:rPr>
          <w:sz w:val="16"/>
        </w:rPr>
        <w:t>de</w:t>
      </w:r>
      <w:r>
        <w:rPr>
          <w:spacing w:val="-15"/>
          <w:sz w:val="16"/>
        </w:rPr>
        <w:t> </w:t>
      </w:r>
      <w:r>
        <w:rPr>
          <w:sz w:val="16"/>
        </w:rPr>
        <w:t>libertad</w:t>
      </w:r>
      <w:r>
        <w:rPr>
          <w:spacing w:val="-15"/>
          <w:sz w:val="16"/>
        </w:rPr>
        <w:t> </w:t>
      </w:r>
      <w:r>
        <w:rPr>
          <w:sz w:val="16"/>
        </w:rPr>
        <w:t>pudieran</w:t>
      </w:r>
      <w:r>
        <w:rPr>
          <w:w w:val="99"/>
          <w:sz w:val="16"/>
        </w:rPr>
        <w:t> </w:t>
      </w:r>
      <w:r>
        <w:rPr>
          <w:sz w:val="16"/>
        </w:rPr>
        <w:t>recibir visitas regulares, sin importar si la pareja está reconocida formalmente por el Estado; dichas visitas no deberían </w:t>
      </w:r>
      <w:r>
        <w:rPr>
          <w:spacing w:val="2"/>
          <w:sz w:val="16"/>
        </w:rPr>
        <w:t>ser </w:t>
      </w:r>
      <w:r>
        <w:rPr>
          <w:sz w:val="16"/>
        </w:rPr>
        <w:t>limitadas por razones de sexo, orientación sexual, como así tampoco por nacionalidad o por cualquier otro motivo discriminatorio”. SPT. Informe de visita a Argentina del Subcomité para la Prevención de la Tortura y Otros Tratos o Penas Crueles, Inhumanos o Degradantes, CAT/OP/ARG/1, </w:t>
      </w:r>
      <w:r>
        <w:rPr>
          <w:i/>
          <w:sz w:val="16"/>
        </w:rPr>
        <w:t>supra</w:t>
      </w:r>
      <w:r>
        <w:rPr>
          <w:sz w:val="16"/>
        </w:rPr>
        <w:t>, párr.</w:t>
      </w:r>
      <w:r>
        <w:rPr>
          <w:spacing w:val="-22"/>
          <w:sz w:val="16"/>
        </w:rPr>
        <w:t> </w:t>
      </w:r>
      <w:r>
        <w:rPr>
          <w:sz w:val="16"/>
        </w:rPr>
        <w:t>70.</w:t>
      </w:r>
    </w:p>
    <w:p>
      <w:pPr>
        <w:tabs>
          <w:tab w:pos="687" w:val="left" w:leader="none"/>
        </w:tabs>
        <w:spacing w:before="60"/>
        <w:ind w:left="120" w:right="124" w:firstLine="0"/>
        <w:jc w:val="both"/>
        <w:rPr>
          <w:sz w:val="16"/>
        </w:rPr>
      </w:pPr>
      <w:r>
        <w:rPr>
          <w:position w:val="6"/>
          <w:sz w:val="10"/>
        </w:rPr>
        <w:t>534</w:t>
        <w:tab/>
      </w:r>
      <w:r>
        <w:rPr>
          <w:sz w:val="16"/>
        </w:rPr>
        <w:t>La normativa uruguaya se ha expresado de esta manera. Así, el artículo 74 de la Resolución 119/08 de  </w:t>
      </w:r>
      <w:r>
        <w:rPr>
          <w:spacing w:val="37"/>
          <w:sz w:val="16"/>
        </w:rPr>
        <w:t> </w:t>
      </w:r>
      <w:r>
        <w:rPr>
          <w:sz w:val="16"/>
        </w:rPr>
        <w:t>la</w:t>
      </w:r>
      <w:r>
        <w:rPr>
          <w:spacing w:val="7"/>
          <w:sz w:val="16"/>
        </w:rPr>
        <w:t> </w:t>
      </w:r>
      <w:r>
        <w:rPr>
          <w:sz w:val="16"/>
        </w:rPr>
        <w:t>Dirección</w:t>
      </w:r>
      <w:r>
        <w:rPr>
          <w:w w:val="99"/>
          <w:sz w:val="16"/>
        </w:rPr>
        <w:t> </w:t>
      </w:r>
      <w:r>
        <w:rPr>
          <w:sz w:val="16"/>
        </w:rPr>
        <w:t>Nacional de Cárceles de Uruguay establece lo siguiente: “Se permitirá la visita íntima entre personas que no tengan otra intención que la de mantener relación</w:t>
      </w:r>
      <w:r>
        <w:rPr>
          <w:spacing w:val="-15"/>
          <w:sz w:val="16"/>
        </w:rPr>
        <w:t> </w:t>
      </w:r>
      <w:r>
        <w:rPr>
          <w:sz w:val="16"/>
        </w:rPr>
        <w:t>sexual”.</w:t>
      </w:r>
    </w:p>
    <w:p>
      <w:pPr>
        <w:tabs>
          <w:tab w:pos="687" w:val="left" w:leader="none"/>
        </w:tabs>
        <w:spacing w:before="60"/>
        <w:ind w:left="120" w:right="117" w:firstLine="0"/>
        <w:jc w:val="both"/>
        <w:rPr>
          <w:sz w:val="16"/>
        </w:rPr>
      </w:pPr>
      <w:r>
        <w:rPr>
          <w:position w:val="6"/>
          <w:sz w:val="10"/>
        </w:rPr>
        <w:t>535</w:t>
        <w:tab/>
      </w:r>
      <w:r>
        <w:rPr>
          <w:sz w:val="16"/>
        </w:rPr>
        <w:t>Sobre</w:t>
      </w:r>
      <w:r>
        <w:rPr>
          <w:spacing w:val="9"/>
          <w:sz w:val="16"/>
        </w:rPr>
        <w:t> </w:t>
      </w:r>
      <w:r>
        <w:rPr>
          <w:sz w:val="16"/>
        </w:rPr>
        <w:t>este</w:t>
      </w:r>
      <w:r>
        <w:rPr>
          <w:spacing w:val="9"/>
          <w:sz w:val="16"/>
        </w:rPr>
        <w:t> </w:t>
      </w:r>
      <w:r>
        <w:rPr>
          <w:sz w:val="16"/>
        </w:rPr>
        <w:t>punto,</w:t>
      </w:r>
      <w:r>
        <w:rPr>
          <w:spacing w:val="11"/>
          <w:sz w:val="16"/>
        </w:rPr>
        <w:t> </w:t>
      </w:r>
      <w:r>
        <w:rPr>
          <w:sz w:val="16"/>
        </w:rPr>
        <w:t>la</w:t>
      </w:r>
      <w:r>
        <w:rPr>
          <w:spacing w:val="9"/>
          <w:sz w:val="16"/>
        </w:rPr>
        <w:t> </w:t>
      </w:r>
      <w:r>
        <w:rPr>
          <w:sz w:val="16"/>
        </w:rPr>
        <w:t>UNODC</w:t>
      </w:r>
      <w:r>
        <w:rPr>
          <w:spacing w:val="10"/>
          <w:sz w:val="16"/>
        </w:rPr>
        <w:t> </w:t>
      </w:r>
      <w:r>
        <w:rPr>
          <w:sz w:val="16"/>
        </w:rPr>
        <w:t>ha</w:t>
      </w:r>
      <w:r>
        <w:rPr>
          <w:spacing w:val="9"/>
          <w:sz w:val="16"/>
        </w:rPr>
        <w:t> </w:t>
      </w:r>
      <w:r>
        <w:rPr>
          <w:sz w:val="16"/>
        </w:rPr>
        <w:t>determinado</w:t>
      </w:r>
      <w:r>
        <w:rPr>
          <w:spacing w:val="10"/>
          <w:sz w:val="16"/>
        </w:rPr>
        <w:t> </w:t>
      </w:r>
      <w:r>
        <w:rPr>
          <w:sz w:val="16"/>
        </w:rPr>
        <w:t>que:</w:t>
      </w:r>
      <w:r>
        <w:rPr>
          <w:spacing w:val="9"/>
          <w:sz w:val="16"/>
        </w:rPr>
        <w:t> </w:t>
      </w:r>
      <w:r>
        <w:rPr>
          <w:sz w:val="16"/>
        </w:rPr>
        <w:t>“[…]</w:t>
      </w:r>
      <w:r>
        <w:rPr>
          <w:spacing w:val="9"/>
          <w:sz w:val="16"/>
        </w:rPr>
        <w:t> </w:t>
      </w:r>
      <w:r>
        <w:rPr>
          <w:sz w:val="16"/>
        </w:rPr>
        <w:t>la</w:t>
      </w:r>
      <w:r>
        <w:rPr>
          <w:spacing w:val="10"/>
          <w:sz w:val="16"/>
        </w:rPr>
        <w:t> </w:t>
      </w:r>
      <w:r>
        <w:rPr>
          <w:sz w:val="16"/>
        </w:rPr>
        <w:t>visita</w:t>
      </w:r>
      <w:r>
        <w:rPr>
          <w:spacing w:val="10"/>
          <w:sz w:val="16"/>
        </w:rPr>
        <w:t> </w:t>
      </w:r>
      <w:r>
        <w:rPr>
          <w:sz w:val="16"/>
        </w:rPr>
        <w:t>íntima</w:t>
      </w:r>
      <w:r>
        <w:rPr>
          <w:spacing w:val="11"/>
          <w:sz w:val="16"/>
        </w:rPr>
        <w:t> </w:t>
      </w:r>
      <w:r>
        <w:rPr>
          <w:sz w:val="16"/>
        </w:rPr>
        <w:t>no</w:t>
      </w:r>
      <w:r>
        <w:rPr>
          <w:spacing w:val="10"/>
          <w:sz w:val="16"/>
        </w:rPr>
        <w:t> </w:t>
      </w:r>
      <w:r>
        <w:rPr>
          <w:sz w:val="16"/>
        </w:rPr>
        <w:t>debe</w:t>
      </w:r>
      <w:r>
        <w:rPr>
          <w:spacing w:val="9"/>
          <w:sz w:val="16"/>
        </w:rPr>
        <w:t> </w:t>
      </w:r>
      <w:r>
        <w:rPr>
          <w:sz w:val="16"/>
        </w:rPr>
        <w:t>estar</w:t>
      </w:r>
      <w:r>
        <w:rPr>
          <w:spacing w:val="11"/>
          <w:sz w:val="16"/>
        </w:rPr>
        <w:t> </w:t>
      </w:r>
      <w:r>
        <w:rPr>
          <w:sz w:val="16"/>
        </w:rPr>
        <w:t>limitada</w:t>
      </w:r>
      <w:r>
        <w:rPr>
          <w:spacing w:val="10"/>
          <w:sz w:val="16"/>
        </w:rPr>
        <w:t> </w:t>
      </w:r>
      <w:r>
        <w:rPr>
          <w:sz w:val="16"/>
        </w:rPr>
        <w:t>al</w:t>
      </w:r>
      <w:r>
        <w:rPr>
          <w:spacing w:val="9"/>
          <w:sz w:val="16"/>
        </w:rPr>
        <w:t> </w:t>
      </w:r>
      <w:r>
        <w:rPr>
          <w:sz w:val="16"/>
        </w:rPr>
        <w:t>vínculo</w:t>
      </w:r>
      <w:r>
        <w:rPr>
          <w:spacing w:val="10"/>
          <w:sz w:val="16"/>
        </w:rPr>
        <w:t> </w:t>
      </w:r>
      <w:r>
        <w:rPr>
          <w:sz w:val="16"/>
        </w:rPr>
        <w:t>conyugal</w:t>
      </w:r>
      <w:r>
        <w:rPr>
          <w:spacing w:val="9"/>
          <w:sz w:val="16"/>
        </w:rPr>
        <w:t> </w:t>
      </w:r>
      <w:r>
        <w:rPr>
          <w:sz w:val="16"/>
        </w:rPr>
        <w:t>o</w:t>
      </w:r>
      <w:r>
        <w:rPr>
          <w:w w:val="99"/>
          <w:sz w:val="16"/>
        </w:rPr>
        <w:t> </w:t>
      </w:r>
      <w:r>
        <w:rPr>
          <w:sz w:val="16"/>
        </w:rPr>
        <w:t>concubinario</w:t>
      </w:r>
      <w:r>
        <w:rPr>
          <w:spacing w:val="-4"/>
          <w:sz w:val="16"/>
        </w:rPr>
        <w:t> </w:t>
      </w:r>
      <w:r>
        <w:rPr>
          <w:sz w:val="16"/>
        </w:rPr>
        <w:t>sino</w:t>
      </w:r>
      <w:r>
        <w:rPr>
          <w:spacing w:val="-4"/>
          <w:sz w:val="16"/>
        </w:rPr>
        <w:t> </w:t>
      </w:r>
      <w:r>
        <w:rPr>
          <w:sz w:val="16"/>
        </w:rPr>
        <w:t>que</w:t>
      </w:r>
      <w:r>
        <w:rPr>
          <w:spacing w:val="-4"/>
          <w:sz w:val="16"/>
        </w:rPr>
        <w:t> </w:t>
      </w:r>
      <w:r>
        <w:rPr>
          <w:sz w:val="16"/>
        </w:rPr>
        <w:t>puede</w:t>
      </w:r>
      <w:r>
        <w:rPr>
          <w:spacing w:val="-3"/>
          <w:sz w:val="16"/>
        </w:rPr>
        <w:t> </w:t>
      </w:r>
      <w:r>
        <w:rPr>
          <w:sz w:val="16"/>
        </w:rPr>
        <w:t>ser</w:t>
      </w:r>
      <w:r>
        <w:rPr>
          <w:spacing w:val="-4"/>
          <w:sz w:val="16"/>
        </w:rPr>
        <w:t> </w:t>
      </w:r>
      <w:r>
        <w:rPr>
          <w:sz w:val="16"/>
        </w:rPr>
        <w:t>mantenida</w:t>
      </w:r>
      <w:r>
        <w:rPr>
          <w:spacing w:val="-3"/>
          <w:sz w:val="16"/>
        </w:rPr>
        <w:t> </w:t>
      </w:r>
      <w:r>
        <w:rPr>
          <w:sz w:val="16"/>
        </w:rPr>
        <w:t>entre</w:t>
      </w:r>
      <w:r>
        <w:rPr>
          <w:spacing w:val="-4"/>
          <w:sz w:val="16"/>
        </w:rPr>
        <w:t> </w:t>
      </w:r>
      <w:r>
        <w:rPr>
          <w:sz w:val="16"/>
        </w:rPr>
        <w:t>dos</w:t>
      </w:r>
      <w:r>
        <w:rPr>
          <w:spacing w:val="-4"/>
          <w:sz w:val="16"/>
        </w:rPr>
        <w:t> </w:t>
      </w:r>
      <w:r>
        <w:rPr>
          <w:sz w:val="16"/>
        </w:rPr>
        <w:t>personas</w:t>
      </w:r>
      <w:r>
        <w:rPr>
          <w:spacing w:val="-4"/>
          <w:sz w:val="16"/>
        </w:rPr>
        <w:t> </w:t>
      </w:r>
      <w:r>
        <w:rPr>
          <w:sz w:val="16"/>
        </w:rPr>
        <w:t>entre</w:t>
      </w:r>
      <w:r>
        <w:rPr>
          <w:spacing w:val="-4"/>
          <w:sz w:val="16"/>
        </w:rPr>
        <w:t> </w:t>
      </w:r>
      <w:r>
        <w:rPr>
          <w:sz w:val="16"/>
        </w:rPr>
        <w:t>las</w:t>
      </w:r>
      <w:r>
        <w:rPr>
          <w:spacing w:val="-3"/>
          <w:sz w:val="16"/>
        </w:rPr>
        <w:t> </w:t>
      </w:r>
      <w:r>
        <w:rPr>
          <w:sz w:val="16"/>
        </w:rPr>
        <w:t>cuales</w:t>
      </w:r>
      <w:r>
        <w:rPr>
          <w:spacing w:val="-4"/>
          <w:sz w:val="16"/>
        </w:rPr>
        <w:t> </w:t>
      </w:r>
      <w:r>
        <w:rPr>
          <w:sz w:val="16"/>
        </w:rPr>
        <w:t>exista</w:t>
      </w:r>
      <w:r>
        <w:rPr>
          <w:spacing w:val="-3"/>
          <w:sz w:val="16"/>
        </w:rPr>
        <w:t> </w:t>
      </w:r>
      <w:r>
        <w:rPr>
          <w:sz w:val="16"/>
        </w:rPr>
        <w:t>un</w:t>
      </w:r>
      <w:r>
        <w:rPr>
          <w:spacing w:val="-4"/>
          <w:sz w:val="16"/>
        </w:rPr>
        <w:t> </w:t>
      </w:r>
      <w:r>
        <w:rPr>
          <w:sz w:val="16"/>
        </w:rPr>
        <w:t>vínculo</w:t>
      </w:r>
      <w:r>
        <w:rPr>
          <w:spacing w:val="-3"/>
          <w:sz w:val="16"/>
        </w:rPr>
        <w:t> </w:t>
      </w:r>
      <w:r>
        <w:rPr>
          <w:sz w:val="16"/>
        </w:rPr>
        <w:t>de</w:t>
      </w:r>
      <w:r>
        <w:rPr>
          <w:spacing w:val="-4"/>
          <w:sz w:val="16"/>
        </w:rPr>
        <w:t> </w:t>
      </w:r>
      <w:r>
        <w:rPr>
          <w:sz w:val="16"/>
        </w:rPr>
        <w:t>afectividad</w:t>
      </w:r>
      <w:r>
        <w:rPr>
          <w:spacing w:val="-1"/>
          <w:sz w:val="16"/>
        </w:rPr>
        <w:t> </w:t>
      </w:r>
      <w:r>
        <w:rPr>
          <w:sz w:val="16"/>
        </w:rPr>
        <w:t>comprobable a través de un informe social”. UNODC, Opinión Técnica Consultiva No. 003/2013, </w:t>
      </w:r>
      <w:r>
        <w:rPr>
          <w:i/>
          <w:sz w:val="16"/>
        </w:rPr>
        <w:t>supra</w:t>
      </w:r>
      <w:r>
        <w:rPr>
          <w:sz w:val="16"/>
        </w:rPr>
        <w:t>, pág.</w:t>
      </w:r>
      <w:r>
        <w:rPr>
          <w:spacing w:val="-28"/>
          <w:sz w:val="16"/>
        </w:rPr>
        <w:t> </w:t>
      </w:r>
      <w:r>
        <w:rPr>
          <w:sz w:val="16"/>
        </w:rPr>
        <w:t>13.</w:t>
      </w:r>
    </w:p>
    <w:p>
      <w:pPr>
        <w:tabs>
          <w:tab w:pos="687" w:val="left" w:leader="none"/>
        </w:tabs>
        <w:spacing w:before="60"/>
        <w:ind w:left="120" w:right="0" w:firstLine="0"/>
        <w:jc w:val="both"/>
        <w:rPr>
          <w:sz w:val="16"/>
        </w:rPr>
      </w:pPr>
      <w:r>
        <w:rPr>
          <w:position w:val="6"/>
          <w:sz w:val="10"/>
        </w:rPr>
        <w:t>536</w:t>
        <w:tab/>
      </w:r>
      <w:r>
        <w:rPr>
          <w:i/>
          <w:sz w:val="16"/>
        </w:rPr>
        <w:t>Cfr. </w:t>
      </w:r>
      <w:r>
        <w:rPr>
          <w:sz w:val="16"/>
        </w:rPr>
        <w:t>UNODC, Opinión Técnica Consultiva No. 003/2013, </w:t>
      </w:r>
      <w:r>
        <w:rPr>
          <w:i/>
          <w:sz w:val="16"/>
        </w:rPr>
        <w:t>supra</w:t>
      </w:r>
      <w:r>
        <w:rPr>
          <w:sz w:val="16"/>
        </w:rPr>
        <w:t>, pág.</w:t>
      </w:r>
      <w:r>
        <w:rPr>
          <w:spacing w:val="-20"/>
          <w:sz w:val="16"/>
        </w:rPr>
        <w:t> </w:t>
      </w:r>
      <w:r>
        <w:rPr>
          <w:sz w:val="16"/>
        </w:rPr>
        <w:t>29.</w:t>
      </w:r>
    </w:p>
    <w:p>
      <w:pPr>
        <w:tabs>
          <w:tab w:pos="687" w:val="left" w:leader="none"/>
        </w:tabs>
        <w:spacing w:before="60"/>
        <w:ind w:left="120" w:right="117" w:firstLine="0"/>
        <w:jc w:val="both"/>
        <w:rPr>
          <w:sz w:val="16"/>
        </w:rPr>
      </w:pPr>
      <w:r>
        <w:rPr>
          <w:position w:val="6"/>
          <w:sz w:val="10"/>
        </w:rPr>
        <w:t>537</w:t>
        <w:tab/>
      </w:r>
      <w:r>
        <w:rPr>
          <w:sz w:val="16"/>
        </w:rPr>
        <w:t>Véase,    por    ejemplo,    Ministerio    de    Justicia    y    Seguridad    Pública    de    Brasil,    Nota    </w:t>
      </w:r>
      <w:r>
        <w:rPr>
          <w:spacing w:val="43"/>
          <w:sz w:val="16"/>
        </w:rPr>
        <w:t> </w:t>
      </w:r>
      <w:r>
        <w:rPr>
          <w:sz w:val="16"/>
        </w:rPr>
        <w:t>Técnica   </w:t>
      </w:r>
      <w:r>
        <w:rPr>
          <w:spacing w:val="8"/>
          <w:sz w:val="16"/>
        </w:rPr>
        <w:t> </w:t>
      </w:r>
      <w:r>
        <w:rPr>
          <w:sz w:val="16"/>
        </w:rPr>
        <w:t>n.º</w:t>
      </w:r>
      <w:r>
        <w:rPr>
          <w:w w:val="99"/>
          <w:sz w:val="16"/>
        </w:rPr>
        <w:t> </w:t>
      </w:r>
      <w:r>
        <w:rPr>
          <w:sz w:val="16"/>
        </w:rPr>
        <w:t>9/2020/DIAMGE/CGCAP/DIRPP/DEPEN/MJ de 8 de agosto de 2021, párr. 46 y Reglamento General de los Establecimientos de</w:t>
      </w:r>
      <w:r>
        <w:rPr>
          <w:spacing w:val="-9"/>
          <w:sz w:val="16"/>
        </w:rPr>
        <w:t> </w:t>
      </w:r>
      <w:r>
        <w:rPr>
          <w:sz w:val="16"/>
        </w:rPr>
        <w:t>Reclusión</w:t>
      </w:r>
      <w:r>
        <w:rPr>
          <w:spacing w:val="-8"/>
          <w:sz w:val="16"/>
        </w:rPr>
        <w:t> </w:t>
      </w:r>
      <w:r>
        <w:rPr>
          <w:sz w:val="16"/>
        </w:rPr>
        <w:t>del</w:t>
      </w:r>
      <w:r>
        <w:rPr>
          <w:spacing w:val="-10"/>
          <w:sz w:val="16"/>
        </w:rPr>
        <w:t> </w:t>
      </w:r>
      <w:r>
        <w:rPr>
          <w:sz w:val="16"/>
        </w:rPr>
        <w:t>Orden</w:t>
      </w:r>
      <w:r>
        <w:rPr>
          <w:spacing w:val="-10"/>
          <w:sz w:val="16"/>
        </w:rPr>
        <w:t> </w:t>
      </w:r>
      <w:r>
        <w:rPr>
          <w:sz w:val="16"/>
        </w:rPr>
        <w:t>Nacional,</w:t>
      </w:r>
      <w:r>
        <w:rPr>
          <w:spacing w:val="-10"/>
          <w:sz w:val="16"/>
        </w:rPr>
        <w:t> </w:t>
      </w:r>
      <w:r>
        <w:rPr>
          <w:sz w:val="16"/>
        </w:rPr>
        <w:t>resolución</w:t>
      </w:r>
      <w:r>
        <w:rPr>
          <w:spacing w:val="-8"/>
          <w:sz w:val="16"/>
        </w:rPr>
        <w:t> </w:t>
      </w:r>
      <w:r>
        <w:rPr>
          <w:sz w:val="16"/>
        </w:rPr>
        <w:t>no.</w:t>
      </w:r>
      <w:r>
        <w:rPr>
          <w:spacing w:val="-10"/>
          <w:sz w:val="16"/>
        </w:rPr>
        <w:t> </w:t>
      </w:r>
      <w:r>
        <w:rPr>
          <w:sz w:val="16"/>
        </w:rPr>
        <w:t>006349</w:t>
      </w:r>
      <w:r>
        <w:rPr>
          <w:spacing w:val="-9"/>
          <w:sz w:val="16"/>
        </w:rPr>
        <w:t> </w:t>
      </w:r>
      <w:r>
        <w:rPr>
          <w:sz w:val="16"/>
        </w:rPr>
        <w:t>del</w:t>
      </w:r>
      <w:r>
        <w:rPr>
          <w:spacing w:val="-10"/>
          <w:sz w:val="16"/>
        </w:rPr>
        <w:t> </w:t>
      </w:r>
      <w:r>
        <w:rPr>
          <w:sz w:val="16"/>
        </w:rPr>
        <w:t>Instituto</w:t>
      </w:r>
      <w:r>
        <w:rPr>
          <w:spacing w:val="-9"/>
          <w:sz w:val="16"/>
        </w:rPr>
        <w:t> </w:t>
      </w:r>
      <w:r>
        <w:rPr>
          <w:sz w:val="16"/>
        </w:rPr>
        <w:t>Nacional</w:t>
      </w:r>
      <w:r>
        <w:rPr>
          <w:spacing w:val="-10"/>
          <w:sz w:val="16"/>
        </w:rPr>
        <w:t> </w:t>
      </w:r>
      <w:r>
        <w:rPr>
          <w:sz w:val="16"/>
        </w:rPr>
        <w:t>Penitenciario</w:t>
      </w:r>
      <w:r>
        <w:rPr>
          <w:spacing w:val="-9"/>
          <w:sz w:val="16"/>
        </w:rPr>
        <w:t> </w:t>
      </w:r>
      <w:r>
        <w:rPr>
          <w:sz w:val="16"/>
        </w:rPr>
        <w:t>y</w:t>
      </w:r>
      <w:r>
        <w:rPr>
          <w:spacing w:val="-9"/>
          <w:sz w:val="16"/>
        </w:rPr>
        <w:t> </w:t>
      </w:r>
      <w:r>
        <w:rPr>
          <w:sz w:val="16"/>
        </w:rPr>
        <w:t>Carcelario</w:t>
      </w:r>
      <w:r>
        <w:rPr>
          <w:spacing w:val="-5"/>
          <w:sz w:val="16"/>
        </w:rPr>
        <w:t> </w:t>
      </w:r>
      <w:r>
        <w:rPr>
          <w:sz w:val="16"/>
        </w:rPr>
        <w:t>(INPEC)</w:t>
      </w:r>
      <w:r>
        <w:rPr>
          <w:spacing w:val="-10"/>
          <w:sz w:val="16"/>
        </w:rPr>
        <w:t> </w:t>
      </w:r>
      <w:r>
        <w:rPr>
          <w:sz w:val="16"/>
        </w:rPr>
        <w:t>de</w:t>
      </w:r>
      <w:r>
        <w:rPr>
          <w:spacing w:val="-9"/>
          <w:sz w:val="16"/>
        </w:rPr>
        <w:t> </w:t>
      </w:r>
      <w:r>
        <w:rPr>
          <w:sz w:val="16"/>
        </w:rPr>
        <w:t>Colombia, de 19 de diciembre de 2016, artículo 68 parágrafo</w:t>
      </w:r>
      <w:r>
        <w:rPr>
          <w:spacing w:val="-17"/>
          <w:sz w:val="16"/>
        </w:rPr>
        <w:t> </w:t>
      </w:r>
      <w:r>
        <w:rPr>
          <w:sz w:val="16"/>
        </w:rPr>
        <w:t>cuatro.</w:t>
      </w:r>
    </w:p>
    <w:p>
      <w:pPr>
        <w:spacing w:after="0"/>
        <w:jc w:val="both"/>
        <w:rPr>
          <w:sz w:val="16"/>
        </w:rPr>
        <w:sectPr>
          <w:pgSz w:w="12240" w:h="15840"/>
          <w:pgMar w:header="0" w:footer="986" w:top="1360" w:bottom="1180" w:left="960" w:right="960"/>
        </w:sectPr>
      </w:pPr>
    </w:p>
    <w:p>
      <w:pPr>
        <w:pStyle w:val="Heading1"/>
        <w:spacing w:line="243" w:lineRule="exact" w:before="80"/>
        <w:ind w:right="138"/>
      </w:pPr>
      <w:bookmarkStart w:name="_bookmark36" w:id="67"/>
      <w:bookmarkEnd w:id="67"/>
      <w:r>
        <w:rPr>
          <w:b w:val="0"/>
        </w:rPr>
      </w:r>
      <w:r>
        <w:rPr/>
        <w:t>VIII</w:t>
      </w:r>
    </w:p>
    <w:p>
      <w:pPr>
        <w:spacing w:before="0"/>
        <w:ind w:left="140" w:right="140" w:firstLine="0"/>
        <w:jc w:val="center"/>
        <w:rPr>
          <w:b/>
          <w:sz w:val="20"/>
        </w:rPr>
      </w:pPr>
      <w:r>
        <w:rPr>
          <w:b/>
          <w:sz w:val="20"/>
        </w:rPr>
        <w:t>ENFOQUES DIFERENCIADOS APLICABLES A LAS PERSONAS PERTENECIENTES A PUEBLOS INDÍGENAS PRIVADAS DE LA LIBERTAD</w:t>
      </w:r>
    </w:p>
    <w:p>
      <w:pPr>
        <w:pStyle w:val="BodyText"/>
        <w:rPr>
          <w:b/>
          <w:sz w:val="25"/>
        </w:rPr>
      </w:pPr>
    </w:p>
    <w:p>
      <w:pPr>
        <w:pStyle w:val="ListParagraph"/>
        <w:numPr>
          <w:ilvl w:val="0"/>
          <w:numId w:val="27"/>
        </w:numPr>
        <w:tabs>
          <w:tab w:pos="840" w:val="left" w:leader="none"/>
        </w:tabs>
        <w:spacing w:line="240" w:lineRule="auto" w:before="0" w:after="0"/>
        <w:ind w:left="120" w:right="116" w:firstLine="0"/>
        <w:jc w:val="both"/>
        <w:rPr>
          <w:sz w:val="20"/>
        </w:rPr>
      </w:pPr>
      <w:r>
        <w:rPr>
          <w:sz w:val="20"/>
        </w:rPr>
        <w:t>En el presente capítulo, el Tribunal abordará las obligaciones específicas que los Estados tienen en la atención de las personas pertenecientes a pueblos indígenas privadas de la libertad, en razón de sus características y necesidades especiales</w:t>
      </w:r>
      <w:r>
        <w:rPr>
          <w:position w:val="7"/>
          <w:sz w:val="13"/>
        </w:rPr>
        <w:t>538</w:t>
      </w:r>
      <w:r>
        <w:rPr>
          <w:sz w:val="20"/>
        </w:rPr>
        <w:t>. Con independencia de la autoridad que en cada Estado le corresponda el juzgamiento de los delitos que involucren a personas pertenecientes a pueblos indígenas, la Corte centrará su abordaje a lo delimitado por la Comisión en su consulta, a saber “la privación de libertad que tiene lugar en el sistema carcelario, bajo autoridades penitenciarias”.</w:t>
      </w:r>
    </w:p>
    <w:p>
      <w:pPr>
        <w:pStyle w:val="BodyText"/>
        <w:spacing w:before="11"/>
        <w:rPr>
          <w:sz w:val="19"/>
        </w:rPr>
      </w:pPr>
    </w:p>
    <w:p>
      <w:pPr>
        <w:pStyle w:val="ListParagraph"/>
        <w:numPr>
          <w:ilvl w:val="0"/>
          <w:numId w:val="27"/>
        </w:numPr>
        <w:tabs>
          <w:tab w:pos="840" w:val="left" w:leader="none"/>
        </w:tabs>
        <w:spacing w:line="240" w:lineRule="auto" w:before="0" w:after="0"/>
        <w:ind w:left="120" w:right="116" w:firstLine="0"/>
        <w:jc w:val="both"/>
        <w:rPr>
          <w:sz w:val="20"/>
        </w:rPr>
      </w:pPr>
      <w:r>
        <w:rPr>
          <w:sz w:val="20"/>
        </w:rPr>
        <w:t>Al brindar respuesta a las interrogantes planteadas por la Comisión, la Corte se referirá a</w:t>
      </w:r>
      <w:r>
        <w:rPr>
          <w:spacing w:val="-31"/>
          <w:sz w:val="20"/>
        </w:rPr>
        <w:t> </w:t>
      </w:r>
      <w:r>
        <w:rPr>
          <w:sz w:val="20"/>
        </w:rPr>
        <w:t>los siguientes</w:t>
      </w:r>
      <w:r>
        <w:rPr>
          <w:spacing w:val="-16"/>
          <w:sz w:val="20"/>
        </w:rPr>
        <w:t> </w:t>
      </w:r>
      <w:r>
        <w:rPr>
          <w:sz w:val="20"/>
        </w:rPr>
        <w:t>puntos:</w:t>
      </w:r>
      <w:r>
        <w:rPr>
          <w:spacing w:val="-16"/>
          <w:sz w:val="20"/>
        </w:rPr>
        <w:t> </w:t>
      </w:r>
      <w:r>
        <w:rPr>
          <w:sz w:val="20"/>
        </w:rPr>
        <w:t>A)</w:t>
      </w:r>
      <w:r>
        <w:rPr>
          <w:spacing w:val="-16"/>
          <w:sz w:val="20"/>
        </w:rPr>
        <w:t> </w:t>
      </w:r>
      <w:r>
        <w:rPr>
          <w:sz w:val="20"/>
        </w:rPr>
        <w:t>consideraciones</w:t>
      </w:r>
      <w:r>
        <w:rPr>
          <w:spacing w:val="-16"/>
          <w:sz w:val="20"/>
        </w:rPr>
        <w:t> </w:t>
      </w:r>
      <w:r>
        <w:rPr>
          <w:sz w:val="20"/>
        </w:rPr>
        <w:t>generales</w:t>
      </w:r>
      <w:r>
        <w:rPr>
          <w:spacing w:val="-16"/>
          <w:sz w:val="20"/>
        </w:rPr>
        <w:t> </w:t>
      </w:r>
      <w:r>
        <w:rPr>
          <w:sz w:val="20"/>
        </w:rPr>
        <w:t>sobre</w:t>
      </w:r>
      <w:r>
        <w:rPr>
          <w:spacing w:val="-18"/>
          <w:sz w:val="20"/>
        </w:rPr>
        <w:t> </w:t>
      </w:r>
      <w:r>
        <w:rPr>
          <w:sz w:val="20"/>
        </w:rPr>
        <w:t>el</w:t>
      </w:r>
      <w:r>
        <w:rPr>
          <w:spacing w:val="-16"/>
          <w:sz w:val="20"/>
        </w:rPr>
        <w:t> </w:t>
      </w:r>
      <w:r>
        <w:rPr>
          <w:sz w:val="20"/>
        </w:rPr>
        <w:t>derecho</w:t>
      </w:r>
      <w:r>
        <w:rPr>
          <w:spacing w:val="-17"/>
          <w:sz w:val="20"/>
        </w:rPr>
        <w:t> </w:t>
      </w:r>
      <w:r>
        <w:rPr>
          <w:sz w:val="20"/>
        </w:rPr>
        <w:t>a</w:t>
      </w:r>
      <w:r>
        <w:rPr>
          <w:spacing w:val="-18"/>
          <w:sz w:val="20"/>
        </w:rPr>
        <w:t> </w:t>
      </w:r>
      <w:r>
        <w:rPr>
          <w:sz w:val="20"/>
        </w:rPr>
        <w:t>la</w:t>
      </w:r>
      <w:r>
        <w:rPr>
          <w:spacing w:val="-17"/>
          <w:sz w:val="20"/>
        </w:rPr>
        <w:t> </w:t>
      </w:r>
      <w:r>
        <w:rPr>
          <w:sz w:val="20"/>
        </w:rPr>
        <w:t>igualdad</w:t>
      </w:r>
      <w:r>
        <w:rPr>
          <w:spacing w:val="-18"/>
          <w:sz w:val="20"/>
        </w:rPr>
        <w:t> </w:t>
      </w:r>
      <w:r>
        <w:rPr>
          <w:sz w:val="20"/>
        </w:rPr>
        <w:t>y</w:t>
      </w:r>
      <w:r>
        <w:rPr>
          <w:spacing w:val="-17"/>
          <w:sz w:val="20"/>
        </w:rPr>
        <w:t> </w:t>
      </w:r>
      <w:r>
        <w:rPr>
          <w:sz w:val="20"/>
        </w:rPr>
        <w:t>la</w:t>
      </w:r>
      <w:r>
        <w:rPr>
          <w:spacing w:val="-17"/>
          <w:sz w:val="20"/>
        </w:rPr>
        <w:t> </w:t>
      </w:r>
      <w:r>
        <w:rPr>
          <w:sz w:val="20"/>
        </w:rPr>
        <w:t>no</w:t>
      </w:r>
      <w:r>
        <w:rPr>
          <w:spacing w:val="-14"/>
          <w:sz w:val="20"/>
        </w:rPr>
        <w:t> </w:t>
      </w:r>
      <w:r>
        <w:rPr>
          <w:sz w:val="20"/>
        </w:rPr>
        <w:t>discriminación, y la situación de las personas indígenas privadas de la libertad; B) la preferencia de penas alternativas</w:t>
      </w:r>
      <w:r>
        <w:rPr>
          <w:spacing w:val="-19"/>
          <w:sz w:val="20"/>
        </w:rPr>
        <w:t> </w:t>
      </w:r>
      <w:r>
        <w:rPr>
          <w:sz w:val="20"/>
        </w:rPr>
        <w:t>a</w:t>
      </w:r>
      <w:r>
        <w:rPr>
          <w:spacing w:val="-19"/>
          <w:sz w:val="20"/>
        </w:rPr>
        <w:t> </w:t>
      </w:r>
      <w:r>
        <w:rPr>
          <w:sz w:val="20"/>
        </w:rPr>
        <w:t>la</w:t>
      </w:r>
      <w:r>
        <w:rPr>
          <w:spacing w:val="-19"/>
          <w:sz w:val="20"/>
        </w:rPr>
        <w:t> </w:t>
      </w:r>
      <w:r>
        <w:rPr>
          <w:sz w:val="20"/>
        </w:rPr>
        <w:t>prisión</w:t>
      </w:r>
      <w:r>
        <w:rPr>
          <w:spacing w:val="-19"/>
          <w:sz w:val="20"/>
        </w:rPr>
        <w:t> </w:t>
      </w:r>
      <w:r>
        <w:rPr>
          <w:sz w:val="20"/>
        </w:rPr>
        <w:t>respecto</w:t>
      </w:r>
      <w:r>
        <w:rPr>
          <w:spacing w:val="-19"/>
          <w:sz w:val="20"/>
        </w:rPr>
        <w:t> </w:t>
      </w:r>
      <w:r>
        <w:rPr>
          <w:sz w:val="20"/>
        </w:rPr>
        <w:t>de</w:t>
      </w:r>
      <w:r>
        <w:rPr>
          <w:spacing w:val="-19"/>
          <w:sz w:val="20"/>
        </w:rPr>
        <w:t> </w:t>
      </w:r>
      <w:r>
        <w:rPr>
          <w:sz w:val="20"/>
        </w:rPr>
        <w:t>las</w:t>
      </w:r>
      <w:r>
        <w:rPr>
          <w:spacing w:val="-18"/>
          <w:sz w:val="20"/>
        </w:rPr>
        <w:t> </w:t>
      </w:r>
      <w:r>
        <w:rPr>
          <w:sz w:val="20"/>
        </w:rPr>
        <w:t>personas</w:t>
      </w:r>
      <w:r>
        <w:rPr>
          <w:spacing w:val="-18"/>
          <w:sz w:val="20"/>
        </w:rPr>
        <w:t> </w:t>
      </w:r>
      <w:r>
        <w:rPr>
          <w:sz w:val="20"/>
        </w:rPr>
        <w:t>indígenas;</w:t>
      </w:r>
      <w:r>
        <w:rPr>
          <w:spacing w:val="-19"/>
          <w:sz w:val="20"/>
        </w:rPr>
        <w:t> </w:t>
      </w:r>
      <w:r>
        <w:rPr>
          <w:sz w:val="20"/>
        </w:rPr>
        <w:t>C)</w:t>
      </w:r>
      <w:r>
        <w:rPr>
          <w:spacing w:val="-19"/>
          <w:sz w:val="20"/>
        </w:rPr>
        <w:t> </w:t>
      </w:r>
      <w:r>
        <w:rPr>
          <w:sz w:val="20"/>
        </w:rPr>
        <w:t>la</w:t>
      </w:r>
      <w:r>
        <w:rPr>
          <w:spacing w:val="-19"/>
          <w:sz w:val="20"/>
        </w:rPr>
        <w:t> </w:t>
      </w:r>
      <w:r>
        <w:rPr>
          <w:sz w:val="20"/>
        </w:rPr>
        <w:t>preservación</w:t>
      </w:r>
      <w:r>
        <w:rPr>
          <w:spacing w:val="-19"/>
          <w:sz w:val="20"/>
        </w:rPr>
        <w:t> </w:t>
      </w:r>
      <w:r>
        <w:rPr>
          <w:sz w:val="20"/>
        </w:rPr>
        <w:t>de</w:t>
      </w:r>
      <w:r>
        <w:rPr>
          <w:spacing w:val="-18"/>
          <w:sz w:val="20"/>
        </w:rPr>
        <w:t> </w:t>
      </w:r>
      <w:r>
        <w:rPr>
          <w:sz w:val="20"/>
        </w:rPr>
        <w:t>la</w:t>
      </w:r>
      <w:r>
        <w:rPr>
          <w:spacing w:val="-19"/>
          <w:sz w:val="20"/>
        </w:rPr>
        <w:t> </w:t>
      </w:r>
      <w:r>
        <w:rPr>
          <w:sz w:val="20"/>
        </w:rPr>
        <w:t>identidad</w:t>
      </w:r>
      <w:r>
        <w:rPr>
          <w:spacing w:val="-19"/>
          <w:sz w:val="20"/>
        </w:rPr>
        <w:t> </w:t>
      </w:r>
      <w:r>
        <w:rPr>
          <w:sz w:val="20"/>
        </w:rPr>
        <w:t>cultural de</w:t>
      </w:r>
      <w:r>
        <w:rPr>
          <w:spacing w:val="-14"/>
          <w:sz w:val="20"/>
        </w:rPr>
        <w:t> </w:t>
      </w:r>
      <w:r>
        <w:rPr>
          <w:sz w:val="20"/>
        </w:rPr>
        <w:t>las</w:t>
      </w:r>
      <w:r>
        <w:rPr>
          <w:spacing w:val="-14"/>
          <w:sz w:val="20"/>
        </w:rPr>
        <w:t> </w:t>
      </w:r>
      <w:r>
        <w:rPr>
          <w:sz w:val="20"/>
        </w:rPr>
        <w:t>personas</w:t>
      </w:r>
      <w:r>
        <w:rPr>
          <w:spacing w:val="-13"/>
          <w:sz w:val="20"/>
        </w:rPr>
        <w:t> </w:t>
      </w:r>
      <w:r>
        <w:rPr>
          <w:sz w:val="20"/>
        </w:rPr>
        <w:t>indígenas</w:t>
      </w:r>
      <w:r>
        <w:rPr>
          <w:spacing w:val="-14"/>
          <w:sz w:val="20"/>
        </w:rPr>
        <w:t> </w:t>
      </w:r>
      <w:r>
        <w:rPr>
          <w:sz w:val="20"/>
        </w:rPr>
        <w:t>privadas</w:t>
      </w:r>
      <w:r>
        <w:rPr>
          <w:spacing w:val="-16"/>
          <w:sz w:val="20"/>
        </w:rPr>
        <w:t> </w:t>
      </w:r>
      <w:r>
        <w:rPr>
          <w:sz w:val="20"/>
        </w:rPr>
        <w:t>de</w:t>
      </w:r>
      <w:r>
        <w:rPr>
          <w:spacing w:val="-14"/>
          <w:sz w:val="20"/>
        </w:rPr>
        <w:t> </w:t>
      </w:r>
      <w:r>
        <w:rPr>
          <w:sz w:val="20"/>
        </w:rPr>
        <w:t>la</w:t>
      </w:r>
      <w:r>
        <w:rPr>
          <w:spacing w:val="-13"/>
          <w:sz w:val="20"/>
        </w:rPr>
        <w:t> </w:t>
      </w:r>
      <w:r>
        <w:rPr>
          <w:sz w:val="20"/>
        </w:rPr>
        <w:t>libertad;</w:t>
      </w:r>
      <w:r>
        <w:rPr>
          <w:spacing w:val="-12"/>
          <w:sz w:val="20"/>
        </w:rPr>
        <w:t> </w:t>
      </w:r>
      <w:r>
        <w:rPr>
          <w:sz w:val="20"/>
        </w:rPr>
        <w:t>D)</w:t>
      </w:r>
      <w:r>
        <w:rPr>
          <w:spacing w:val="-14"/>
          <w:sz w:val="20"/>
        </w:rPr>
        <w:t> </w:t>
      </w:r>
      <w:r>
        <w:rPr>
          <w:sz w:val="20"/>
        </w:rPr>
        <w:t>el</w:t>
      </w:r>
      <w:r>
        <w:rPr>
          <w:spacing w:val="-14"/>
          <w:sz w:val="20"/>
        </w:rPr>
        <w:t> </w:t>
      </w:r>
      <w:r>
        <w:rPr>
          <w:sz w:val="20"/>
        </w:rPr>
        <w:t>uso</w:t>
      </w:r>
      <w:r>
        <w:rPr>
          <w:spacing w:val="-14"/>
          <w:sz w:val="20"/>
        </w:rPr>
        <w:t> </w:t>
      </w:r>
      <w:r>
        <w:rPr>
          <w:sz w:val="20"/>
        </w:rPr>
        <w:t>de</w:t>
      </w:r>
      <w:r>
        <w:rPr>
          <w:spacing w:val="-14"/>
          <w:sz w:val="20"/>
        </w:rPr>
        <w:t> </w:t>
      </w:r>
      <w:r>
        <w:rPr>
          <w:sz w:val="20"/>
        </w:rPr>
        <w:t>la</w:t>
      </w:r>
      <w:r>
        <w:rPr>
          <w:spacing w:val="-13"/>
          <w:sz w:val="20"/>
        </w:rPr>
        <w:t> </w:t>
      </w:r>
      <w:r>
        <w:rPr>
          <w:sz w:val="20"/>
        </w:rPr>
        <w:t>lengua</w:t>
      </w:r>
      <w:r>
        <w:rPr>
          <w:spacing w:val="-14"/>
          <w:sz w:val="20"/>
        </w:rPr>
        <w:t> </w:t>
      </w:r>
      <w:r>
        <w:rPr>
          <w:sz w:val="20"/>
        </w:rPr>
        <w:t>indígena</w:t>
      </w:r>
      <w:r>
        <w:rPr>
          <w:spacing w:val="-13"/>
          <w:sz w:val="20"/>
        </w:rPr>
        <w:t> </w:t>
      </w:r>
      <w:r>
        <w:rPr>
          <w:sz w:val="20"/>
        </w:rPr>
        <w:t>durante</w:t>
      </w:r>
      <w:r>
        <w:rPr>
          <w:spacing w:val="-13"/>
          <w:sz w:val="20"/>
        </w:rPr>
        <w:t> </w:t>
      </w:r>
      <w:r>
        <w:rPr>
          <w:sz w:val="20"/>
        </w:rPr>
        <w:t>la</w:t>
      </w:r>
      <w:r>
        <w:rPr>
          <w:spacing w:val="-13"/>
          <w:sz w:val="20"/>
        </w:rPr>
        <w:t> </w:t>
      </w:r>
      <w:r>
        <w:rPr>
          <w:sz w:val="20"/>
        </w:rPr>
        <w:t>privación de libertad y la adopción de medidas de reinserción e integración culturalmente adecuadas, y E) la prevención de la violencia en contra de las personas indígenas privadas de la</w:t>
      </w:r>
      <w:r>
        <w:rPr>
          <w:spacing w:val="-20"/>
          <w:sz w:val="20"/>
        </w:rPr>
        <w:t> </w:t>
      </w:r>
      <w:r>
        <w:rPr>
          <w:sz w:val="20"/>
        </w:rPr>
        <w:t>libertad.</w:t>
      </w:r>
    </w:p>
    <w:p>
      <w:pPr>
        <w:pStyle w:val="BodyText"/>
        <w:spacing w:before="11"/>
        <w:rPr>
          <w:sz w:val="19"/>
        </w:rPr>
      </w:pPr>
    </w:p>
    <w:p>
      <w:pPr>
        <w:pStyle w:val="ListParagraph"/>
        <w:numPr>
          <w:ilvl w:val="0"/>
          <w:numId w:val="27"/>
        </w:numPr>
        <w:tabs>
          <w:tab w:pos="840" w:val="left" w:leader="none"/>
        </w:tabs>
        <w:spacing w:line="240" w:lineRule="auto" w:before="0" w:after="0"/>
        <w:ind w:left="120" w:right="115" w:firstLine="0"/>
        <w:jc w:val="both"/>
        <w:rPr>
          <w:sz w:val="20"/>
        </w:rPr>
      </w:pPr>
      <w:r>
        <w:rPr>
          <w:sz w:val="20"/>
        </w:rPr>
        <w:t>Conforme</w:t>
      </w:r>
      <w:r>
        <w:rPr>
          <w:spacing w:val="-19"/>
          <w:sz w:val="20"/>
        </w:rPr>
        <w:t> </w:t>
      </w:r>
      <w:r>
        <w:rPr>
          <w:sz w:val="20"/>
        </w:rPr>
        <w:t>a</w:t>
      </w:r>
      <w:r>
        <w:rPr>
          <w:spacing w:val="-23"/>
          <w:sz w:val="20"/>
        </w:rPr>
        <w:t> </w:t>
      </w:r>
      <w:r>
        <w:rPr>
          <w:sz w:val="20"/>
        </w:rPr>
        <w:t>la</w:t>
      </w:r>
      <w:r>
        <w:rPr>
          <w:spacing w:val="-20"/>
          <w:sz w:val="20"/>
        </w:rPr>
        <w:t> </w:t>
      </w:r>
      <w:r>
        <w:rPr>
          <w:sz w:val="20"/>
        </w:rPr>
        <w:t>jurisprudencia</w:t>
      </w:r>
      <w:r>
        <w:rPr>
          <w:spacing w:val="-20"/>
          <w:sz w:val="20"/>
        </w:rPr>
        <w:t> </w:t>
      </w:r>
      <w:r>
        <w:rPr>
          <w:sz w:val="20"/>
        </w:rPr>
        <w:t>del</w:t>
      </w:r>
      <w:r>
        <w:rPr>
          <w:spacing w:val="-20"/>
          <w:sz w:val="20"/>
        </w:rPr>
        <w:t> </w:t>
      </w:r>
      <w:r>
        <w:rPr>
          <w:sz w:val="20"/>
        </w:rPr>
        <w:t>Tribunal,</w:t>
      </w:r>
      <w:r>
        <w:rPr>
          <w:spacing w:val="-21"/>
          <w:sz w:val="20"/>
        </w:rPr>
        <w:t> </w:t>
      </w:r>
      <w:r>
        <w:rPr>
          <w:sz w:val="20"/>
        </w:rPr>
        <w:t>el</w:t>
      </w:r>
      <w:r>
        <w:rPr>
          <w:spacing w:val="-20"/>
          <w:sz w:val="20"/>
        </w:rPr>
        <w:t> </w:t>
      </w:r>
      <w:r>
        <w:rPr>
          <w:sz w:val="20"/>
        </w:rPr>
        <w:t>reconocimiento</w:t>
      </w:r>
      <w:r>
        <w:rPr>
          <w:spacing w:val="-21"/>
          <w:sz w:val="20"/>
        </w:rPr>
        <w:t> </w:t>
      </w:r>
      <w:r>
        <w:rPr>
          <w:sz w:val="20"/>
        </w:rPr>
        <w:t>del</w:t>
      </w:r>
      <w:r>
        <w:rPr>
          <w:spacing w:val="-20"/>
          <w:sz w:val="20"/>
        </w:rPr>
        <w:t> </w:t>
      </w:r>
      <w:r>
        <w:rPr>
          <w:sz w:val="20"/>
        </w:rPr>
        <w:t>derecho</w:t>
      </w:r>
      <w:r>
        <w:rPr>
          <w:spacing w:val="-20"/>
          <w:sz w:val="20"/>
        </w:rPr>
        <w:t> </w:t>
      </w:r>
      <w:r>
        <w:rPr>
          <w:sz w:val="20"/>
        </w:rPr>
        <w:t>a</w:t>
      </w:r>
      <w:r>
        <w:rPr>
          <w:spacing w:val="-20"/>
          <w:sz w:val="20"/>
        </w:rPr>
        <w:t> </w:t>
      </w:r>
      <w:r>
        <w:rPr>
          <w:sz w:val="20"/>
        </w:rPr>
        <w:t>la</w:t>
      </w:r>
      <w:r>
        <w:rPr>
          <w:spacing w:val="-21"/>
          <w:sz w:val="20"/>
        </w:rPr>
        <w:t> </w:t>
      </w:r>
      <w:r>
        <w:rPr>
          <w:sz w:val="20"/>
        </w:rPr>
        <w:t>identidad</w:t>
      </w:r>
      <w:r>
        <w:rPr>
          <w:spacing w:val="-20"/>
          <w:sz w:val="20"/>
        </w:rPr>
        <w:t> </w:t>
      </w:r>
      <w:r>
        <w:rPr>
          <w:sz w:val="20"/>
        </w:rPr>
        <w:t>cultural es ingrediente y vía de interpretación transversal para concebir, respetar y garantizar el goce y ejercicio de los derechos humanos de los pueblos y comunidades indígenas protegidos por la Convención y, según el artículo 29.b) de la misma, también por los ordenamientos jurídicos internos</w:t>
      </w:r>
      <w:r>
        <w:rPr>
          <w:position w:val="7"/>
          <w:sz w:val="13"/>
        </w:rPr>
        <w:t>539</w:t>
      </w:r>
      <w:r>
        <w:rPr>
          <w:sz w:val="20"/>
        </w:rPr>
        <w:t>. Por ello, en la determinación de las referidas obligaciones internacionales, la Corte interpretará las disposiciones de la Convención Americana tomando en consideración las características propias que diferencian a los miembros de los pueblos indígenas de la población en general y que conforman su identidad</w:t>
      </w:r>
      <w:r>
        <w:rPr>
          <w:spacing w:val="-10"/>
          <w:sz w:val="20"/>
        </w:rPr>
        <w:t> </w:t>
      </w:r>
      <w:r>
        <w:rPr>
          <w:sz w:val="20"/>
        </w:rPr>
        <w:t>cultural</w:t>
      </w:r>
      <w:r>
        <w:rPr>
          <w:position w:val="7"/>
          <w:sz w:val="13"/>
        </w:rPr>
        <w:t>540</w:t>
      </w:r>
      <w:r>
        <w:rPr>
          <w:sz w:val="20"/>
        </w:rPr>
        <w:t>.</w:t>
      </w:r>
    </w:p>
    <w:p>
      <w:pPr>
        <w:pStyle w:val="BodyText"/>
        <w:spacing w:before="11"/>
        <w:rPr>
          <w:sz w:val="19"/>
        </w:rPr>
      </w:pPr>
    </w:p>
    <w:p>
      <w:pPr>
        <w:pStyle w:val="Heading2"/>
        <w:numPr>
          <w:ilvl w:val="1"/>
          <w:numId w:val="27"/>
        </w:numPr>
        <w:tabs>
          <w:tab w:pos="1192" w:val="left" w:leader="none"/>
        </w:tabs>
        <w:spacing w:line="240" w:lineRule="auto" w:before="0" w:after="0"/>
        <w:ind w:left="1192" w:right="115" w:hanging="362"/>
        <w:jc w:val="left"/>
      </w:pPr>
      <w:bookmarkStart w:name="_bookmark37" w:id="68"/>
      <w:bookmarkEnd w:id="68"/>
      <w:r>
        <w:rPr>
          <w:b w:val="0"/>
          <w:i w:val="0"/>
        </w:rPr>
      </w:r>
      <w:bookmarkStart w:name="_bookmark37" w:id="69"/>
      <w:bookmarkEnd w:id="69"/>
      <w:r>
        <w:rPr>
          <w:i/>
        </w:rPr>
        <w:t>Co</w:t>
      </w:r>
      <w:r>
        <w:rPr>
          <w:i/>
        </w:rPr>
        <w:t>nsideraciones</w:t>
      </w:r>
      <w:r>
        <w:rPr>
          <w:i/>
          <w:spacing w:val="-6"/>
        </w:rPr>
        <w:t> </w:t>
      </w:r>
      <w:r>
        <w:rPr>
          <w:i/>
        </w:rPr>
        <w:t>generales</w:t>
      </w:r>
      <w:r>
        <w:rPr>
          <w:i/>
          <w:spacing w:val="-6"/>
        </w:rPr>
        <w:t> </w:t>
      </w:r>
      <w:r>
        <w:rPr>
          <w:i/>
        </w:rPr>
        <w:t>sobre</w:t>
      </w:r>
      <w:r>
        <w:rPr>
          <w:i/>
          <w:spacing w:val="-7"/>
        </w:rPr>
        <w:t> </w:t>
      </w:r>
      <w:r>
        <w:rPr>
          <w:i/>
        </w:rPr>
        <w:t>el</w:t>
      </w:r>
      <w:r>
        <w:rPr>
          <w:i/>
          <w:spacing w:val="-7"/>
        </w:rPr>
        <w:t> </w:t>
      </w:r>
      <w:r>
        <w:rPr>
          <w:i/>
        </w:rPr>
        <w:t>derecho</w:t>
      </w:r>
      <w:r>
        <w:rPr>
          <w:i/>
          <w:spacing w:val="-7"/>
        </w:rPr>
        <w:t> </w:t>
      </w:r>
      <w:r>
        <w:rPr>
          <w:i/>
        </w:rPr>
        <w:t>a</w:t>
      </w:r>
      <w:r>
        <w:rPr>
          <w:i/>
          <w:spacing w:val="-5"/>
        </w:rPr>
        <w:t> </w:t>
      </w:r>
      <w:r>
        <w:rPr>
          <w:i/>
        </w:rPr>
        <w:t>la</w:t>
      </w:r>
      <w:r>
        <w:rPr>
          <w:i/>
          <w:spacing w:val="-5"/>
        </w:rPr>
        <w:t> </w:t>
      </w:r>
      <w:r>
        <w:rPr>
          <w:i/>
        </w:rPr>
        <w:t>igualdad</w:t>
      </w:r>
      <w:r>
        <w:rPr>
          <w:i/>
          <w:spacing w:val="-7"/>
        </w:rPr>
        <w:t> </w:t>
      </w:r>
      <w:r>
        <w:rPr>
          <w:i/>
        </w:rPr>
        <w:t>y</w:t>
      </w:r>
      <w:r>
        <w:rPr>
          <w:i/>
          <w:spacing w:val="-5"/>
        </w:rPr>
        <w:t> </w:t>
      </w:r>
      <w:r>
        <w:rPr>
          <w:i/>
        </w:rPr>
        <w:t>la</w:t>
      </w:r>
      <w:r>
        <w:rPr>
          <w:i/>
          <w:spacing w:val="-7"/>
        </w:rPr>
        <w:t> </w:t>
      </w:r>
      <w:r>
        <w:rPr>
          <w:i/>
        </w:rPr>
        <w:t>no</w:t>
      </w:r>
      <w:r>
        <w:rPr>
          <w:i/>
          <w:spacing w:val="-5"/>
        </w:rPr>
        <w:t> </w:t>
      </w:r>
      <w:r>
        <w:rPr>
          <w:i/>
        </w:rPr>
        <w:t>discriminación, </w:t>
      </w:r>
      <w:r>
        <w:rPr/>
        <w:t>y la situación de las personas indígenas privadas de la</w:t>
      </w:r>
      <w:r>
        <w:rPr>
          <w:spacing w:val="-21"/>
        </w:rPr>
        <w:t> </w:t>
      </w:r>
      <w:r>
        <w:rPr/>
        <w:t>libertad</w:t>
      </w:r>
    </w:p>
    <w:p>
      <w:pPr>
        <w:pStyle w:val="BodyText"/>
        <w:spacing w:before="11"/>
        <w:rPr>
          <w:b/>
          <w:i/>
          <w:sz w:val="19"/>
        </w:rPr>
      </w:pPr>
    </w:p>
    <w:p>
      <w:pPr>
        <w:pStyle w:val="ListParagraph"/>
        <w:numPr>
          <w:ilvl w:val="0"/>
          <w:numId w:val="27"/>
        </w:numPr>
        <w:tabs>
          <w:tab w:pos="840" w:val="left" w:leader="none"/>
        </w:tabs>
        <w:spacing w:line="240" w:lineRule="auto" w:before="0" w:after="0"/>
        <w:ind w:left="120" w:right="116" w:firstLine="0"/>
        <w:jc w:val="both"/>
        <w:rPr>
          <w:sz w:val="20"/>
        </w:rPr>
      </w:pPr>
      <w:r>
        <w:rPr>
          <w:sz w:val="20"/>
        </w:rPr>
        <w:t>El origen étnico de las personas es una categoría protegida por la Convención. Por ello, ninguna</w:t>
      </w:r>
      <w:r>
        <w:rPr>
          <w:spacing w:val="-3"/>
          <w:sz w:val="20"/>
        </w:rPr>
        <w:t> </w:t>
      </w:r>
      <w:r>
        <w:rPr>
          <w:sz w:val="20"/>
        </w:rPr>
        <w:t>norma,</w:t>
      </w:r>
      <w:r>
        <w:rPr>
          <w:spacing w:val="-3"/>
          <w:sz w:val="20"/>
        </w:rPr>
        <w:t> </w:t>
      </w:r>
      <w:r>
        <w:rPr>
          <w:sz w:val="20"/>
        </w:rPr>
        <w:t>decisión</w:t>
      </w:r>
      <w:r>
        <w:rPr>
          <w:spacing w:val="-3"/>
          <w:sz w:val="20"/>
        </w:rPr>
        <w:t> </w:t>
      </w:r>
      <w:r>
        <w:rPr>
          <w:sz w:val="20"/>
        </w:rPr>
        <w:t>o</w:t>
      </w:r>
      <w:r>
        <w:rPr>
          <w:spacing w:val="-4"/>
          <w:sz w:val="20"/>
        </w:rPr>
        <w:t> </w:t>
      </w:r>
      <w:r>
        <w:rPr>
          <w:sz w:val="20"/>
        </w:rPr>
        <w:t>práctica</w:t>
      </w:r>
      <w:r>
        <w:rPr>
          <w:spacing w:val="-5"/>
          <w:sz w:val="20"/>
        </w:rPr>
        <w:t> </w:t>
      </w:r>
      <w:r>
        <w:rPr>
          <w:sz w:val="20"/>
        </w:rPr>
        <w:t>de</w:t>
      </w:r>
      <w:r>
        <w:rPr>
          <w:spacing w:val="-4"/>
          <w:sz w:val="20"/>
        </w:rPr>
        <w:t> </w:t>
      </w:r>
      <w:r>
        <w:rPr>
          <w:sz w:val="20"/>
        </w:rPr>
        <w:t>derecho</w:t>
      </w:r>
      <w:r>
        <w:rPr>
          <w:spacing w:val="-3"/>
          <w:sz w:val="20"/>
        </w:rPr>
        <w:t> </w:t>
      </w:r>
      <w:r>
        <w:rPr>
          <w:sz w:val="20"/>
        </w:rPr>
        <w:t>interno,</w:t>
      </w:r>
      <w:r>
        <w:rPr>
          <w:spacing w:val="-3"/>
          <w:sz w:val="20"/>
        </w:rPr>
        <w:t> </w:t>
      </w:r>
      <w:r>
        <w:rPr>
          <w:sz w:val="20"/>
        </w:rPr>
        <w:t>sea</w:t>
      </w:r>
      <w:r>
        <w:rPr>
          <w:spacing w:val="-4"/>
          <w:sz w:val="20"/>
        </w:rPr>
        <w:t> </w:t>
      </w:r>
      <w:r>
        <w:rPr>
          <w:sz w:val="20"/>
        </w:rPr>
        <w:t>por</w:t>
      </w:r>
      <w:r>
        <w:rPr>
          <w:spacing w:val="-4"/>
          <w:sz w:val="20"/>
        </w:rPr>
        <w:t> </w:t>
      </w:r>
      <w:r>
        <w:rPr>
          <w:sz w:val="20"/>
        </w:rPr>
        <w:t>parte</w:t>
      </w:r>
      <w:r>
        <w:rPr>
          <w:spacing w:val="-4"/>
          <w:sz w:val="20"/>
        </w:rPr>
        <w:t> </w:t>
      </w:r>
      <w:r>
        <w:rPr>
          <w:sz w:val="20"/>
        </w:rPr>
        <w:t>de</w:t>
      </w:r>
      <w:r>
        <w:rPr>
          <w:spacing w:val="-3"/>
          <w:sz w:val="20"/>
        </w:rPr>
        <w:t> </w:t>
      </w:r>
      <w:r>
        <w:rPr>
          <w:sz w:val="20"/>
        </w:rPr>
        <w:t>autoridades</w:t>
      </w:r>
      <w:r>
        <w:rPr>
          <w:spacing w:val="-4"/>
          <w:sz w:val="20"/>
        </w:rPr>
        <w:t> </w:t>
      </w:r>
      <w:r>
        <w:rPr>
          <w:sz w:val="20"/>
        </w:rPr>
        <w:t>estatales</w:t>
      </w:r>
      <w:r>
        <w:rPr>
          <w:spacing w:val="-3"/>
          <w:sz w:val="20"/>
        </w:rPr>
        <w:t> </w:t>
      </w:r>
      <w:r>
        <w:rPr>
          <w:sz w:val="20"/>
        </w:rPr>
        <w:t>o</w:t>
      </w:r>
      <w:r>
        <w:rPr>
          <w:spacing w:val="-4"/>
          <w:sz w:val="20"/>
        </w:rPr>
        <w:t> </w:t>
      </w:r>
      <w:r>
        <w:rPr>
          <w:sz w:val="20"/>
        </w:rPr>
        <w:t>por particulares,</w:t>
      </w:r>
      <w:r>
        <w:rPr>
          <w:spacing w:val="-6"/>
          <w:sz w:val="20"/>
        </w:rPr>
        <w:t> </w:t>
      </w:r>
      <w:r>
        <w:rPr>
          <w:sz w:val="20"/>
        </w:rPr>
        <w:t>pueden</w:t>
      </w:r>
      <w:r>
        <w:rPr>
          <w:spacing w:val="-8"/>
          <w:sz w:val="20"/>
        </w:rPr>
        <w:t> </w:t>
      </w:r>
      <w:r>
        <w:rPr>
          <w:sz w:val="20"/>
        </w:rPr>
        <w:t>disminuir</w:t>
      </w:r>
      <w:r>
        <w:rPr>
          <w:spacing w:val="-8"/>
          <w:sz w:val="20"/>
        </w:rPr>
        <w:t> </w:t>
      </w:r>
      <w:r>
        <w:rPr>
          <w:sz w:val="20"/>
        </w:rPr>
        <w:t>o</w:t>
      </w:r>
      <w:r>
        <w:rPr>
          <w:spacing w:val="-7"/>
          <w:sz w:val="20"/>
        </w:rPr>
        <w:t> </w:t>
      </w:r>
      <w:r>
        <w:rPr>
          <w:sz w:val="20"/>
        </w:rPr>
        <w:t>restringir,</w:t>
      </w:r>
      <w:r>
        <w:rPr>
          <w:spacing w:val="-6"/>
          <w:sz w:val="20"/>
        </w:rPr>
        <w:t> </w:t>
      </w:r>
      <w:r>
        <w:rPr>
          <w:sz w:val="20"/>
        </w:rPr>
        <w:t>de</w:t>
      </w:r>
      <w:r>
        <w:rPr>
          <w:spacing w:val="-9"/>
          <w:sz w:val="20"/>
        </w:rPr>
        <w:t> </w:t>
      </w:r>
      <w:r>
        <w:rPr>
          <w:sz w:val="20"/>
        </w:rPr>
        <w:t>modo</w:t>
      </w:r>
      <w:r>
        <w:rPr>
          <w:spacing w:val="-7"/>
          <w:sz w:val="20"/>
        </w:rPr>
        <w:t> </w:t>
      </w:r>
      <w:r>
        <w:rPr>
          <w:sz w:val="20"/>
        </w:rPr>
        <w:t>alguno,</w:t>
      </w:r>
      <w:r>
        <w:rPr>
          <w:spacing w:val="-7"/>
          <w:sz w:val="20"/>
        </w:rPr>
        <w:t> </w:t>
      </w:r>
      <w:r>
        <w:rPr>
          <w:sz w:val="20"/>
        </w:rPr>
        <w:t>los</w:t>
      </w:r>
      <w:r>
        <w:rPr>
          <w:spacing w:val="-8"/>
          <w:sz w:val="20"/>
        </w:rPr>
        <w:t> </w:t>
      </w:r>
      <w:r>
        <w:rPr>
          <w:sz w:val="20"/>
        </w:rPr>
        <w:t>derechos</w:t>
      </w:r>
      <w:r>
        <w:rPr>
          <w:spacing w:val="-7"/>
          <w:sz w:val="20"/>
        </w:rPr>
        <w:t> </w:t>
      </w:r>
      <w:r>
        <w:rPr>
          <w:sz w:val="20"/>
        </w:rPr>
        <w:t>de</w:t>
      </w:r>
      <w:r>
        <w:rPr>
          <w:spacing w:val="-7"/>
          <w:sz w:val="20"/>
        </w:rPr>
        <w:t> </w:t>
      </w:r>
      <w:r>
        <w:rPr>
          <w:sz w:val="20"/>
        </w:rPr>
        <w:t>una</w:t>
      </w:r>
      <w:r>
        <w:rPr>
          <w:spacing w:val="-8"/>
          <w:sz w:val="20"/>
        </w:rPr>
        <w:t> </w:t>
      </w:r>
      <w:r>
        <w:rPr>
          <w:sz w:val="20"/>
        </w:rPr>
        <w:t>persona</w:t>
      </w:r>
      <w:r>
        <w:rPr>
          <w:spacing w:val="-8"/>
          <w:sz w:val="20"/>
        </w:rPr>
        <w:t> </w:t>
      </w:r>
      <w:r>
        <w:rPr>
          <w:sz w:val="20"/>
        </w:rPr>
        <w:t>a</w:t>
      </w:r>
      <w:r>
        <w:rPr>
          <w:spacing w:val="-7"/>
          <w:sz w:val="20"/>
        </w:rPr>
        <w:t> </w:t>
      </w:r>
      <w:r>
        <w:rPr>
          <w:sz w:val="20"/>
        </w:rPr>
        <w:t>partir</w:t>
      </w:r>
      <w:r>
        <w:rPr>
          <w:spacing w:val="-7"/>
          <w:sz w:val="20"/>
        </w:rPr>
        <w:t> </w:t>
      </w:r>
      <w:r>
        <w:rPr>
          <w:sz w:val="20"/>
        </w:rPr>
        <w:t>de su</w:t>
      </w:r>
      <w:r>
        <w:rPr>
          <w:spacing w:val="-8"/>
          <w:sz w:val="20"/>
        </w:rPr>
        <w:t> </w:t>
      </w:r>
      <w:r>
        <w:rPr>
          <w:sz w:val="20"/>
        </w:rPr>
        <w:t>origen</w:t>
      </w:r>
      <w:r>
        <w:rPr>
          <w:spacing w:val="-8"/>
          <w:sz w:val="20"/>
        </w:rPr>
        <w:t> </w:t>
      </w:r>
      <w:r>
        <w:rPr>
          <w:sz w:val="20"/>
        </w:rPr>
        <w:t>étnico</w:t>
      </w:r>
      <w:r>
        <w:rPr>
          <w:position w:val="7"/>
          <w:sz w:val="13"/>
        </w:rPr>
        <w:t>541</w:t>
      </w:r>
      <w:r>
        <w:rPr>
          <w:sz w:val="20"/>
        </w:rPr>
        <w:t>.</w:t>
      </w:r>
      <w:r>
        <w:rPr>
          <w:spacing w:val="-8"/>
          <w:sz w:val="20"/>
        </w:rPr>
        <w:t> </w:t>
      </w:r>
      <w:r>
        <w:rPr>
          <w:sz w:val="20"/>
        </w:rPr>
        <w:t>La</w:t>
      </w:r>
      <w:r>
        <w:rPr>
          <w:spacing w:val="-10"/>
          <w:sz w:val="20"/>
        </w:rPr>
        <w:t> </w:t>
      </w:r>
      <w:r>
        <w:rPr>
          <w:sz w:val="20"/>
        </w:rPr>
        <w:t>Corte</w:t>
      </w:r>
      <w:r>
        <w:rPr>
          <w:spacing w:val="-8"/>
          <w:sz w:val="20"/>
        </w:rPr>
        <w:t> </w:t>
      </w:r>
      <w:r>
        <w:rPr>
          <w:sz w:val="20"/>
        </w:rPr>
        <w:t>ha</w:t>
      </w:r>
      <w:r>
        <w:rPr>
          <w:spacing w:val="-8"/>
          <w:sz w:val="20"/>
        </w:rPr>
        <w:t> </w:t>
      </w:r>
      <w:r>
        <w:rPr>
          <w:sz w:val="20"/>
        </w:rPr>
        <w:t>tomado</w:t>
      </w:r>
      <w:r>
        <w:rPr>
          <w:spacing w:val="-9"/>
          <w:sz w:val="20"/>
        </w:rPr>
        <w:t> </w:t>
      </w:r>
      <w:r>
        <w:rPr>
          <w:sz w:val="20"/>
        </w:rPr>
        <w:t>en</w:t>
      </w:r>
      <w:r>
        <w:rPr>
          <w:spacing w:val="-8"/>
          <w:sz w:val="20"/>
        </w:rPr>
        <w:t> </w:t>
      </w:r>
      <w:r>
        <w:rPr>
          <w:sz w:val="20"/>
        </w:rPr>
        <w:t>cuenta</w:t>
      </w:r>
      <w:r>
        <w:rPr>
          <w:spacing w:val="-9"/>
          <w:sz w:val="20"/>
        </w:rPr>
        <w:t> </w:t>
      </w:r>
      <w:r>
        <w:rPr>
          <w:sz w:val="20"/>
        </w:rPr>
        <w:t>que</w:t>
      </w:r>
      <w:r>
        <w:rPr>
          <w:spacing w:val="-8"/>
          <w:sz w:val="20"/>
        </w:rPr>
        <w:t> </w:t>
      </w:r>
      <w:r>
        <w:rPr>
          <w:sz w:val="20"/>
        </w:rPr>
        <w:t>la</w:t>
      </w:r>
      <w:r>
        <w:rPr>
          <w:spacing w:val="-10"/>
          <w:sz w:val="20"/>
        </w:rPr>
        <w:t> </w:t>
      </w:r>
      <w:r>
        <w:rPr>
          <w:sz w:val="20"/>
        </w:rPr>
        <w:t>etnia</w:t>
      </w:r>
      <w:r>
        <w:rPr>
          <w:spacing w:val="-10"/>
          <w:sz w:val="20"/>
        </w:rPr>
        <w:t> </w:t>
      </w:r>
      <w:r>
        <w:rPr>
          <w:sz w:val="20"/>
        </w:rPr>
        <w:t>se</w:t>
      </w:r>
      <w:r>
        <w:rPr>
          <w:spacing w:val="-8"/>
          <w:sz w:val="20"/>
        </w:rPr>
        <w:t> </w:t>
      </w:r>
      <w:r>
        <w:rPr>
          <w:sz w:val="20"/>
        </w:rPr>
        <w:t>refiere</w:t>
      </w:r>
      <w:r>
        <w:rPr>
          <w:spacing w:val="-9"/>
          <w:sz w:val="20"/>
        </w:rPr>
        <w:t> </w:t>
      </w:r>
      <w:r>
        <w:rPr>
          <w:sz w:val="20"/>
        </w:rPr>
        <w:t>a</w:t>
      </w:r>
      <w:r>
        <w:rPr>
          <w:spacing w:val="-9"/>
          <w:sz w:val="20"/>
        </w:rPr>
        <w:t> </w:t>
      </w:r>
      <w:r>
        <w:rPr>
          <w:sz w:val="20"/>
        </w:rPr>
        <w:t>comunidades</w:t>
      </w:r>
      <w:r>
        <w:rPr>
          <w:spacing w:val="-8"/>
          <w:sz w:val="20"/>
        </w:rPr>
        <w:t> </w:t>
      </w:r>
      <w:r>
        <w:rPr>
          <w:sz w:val="20"/>
        </w:rPr>
        <w:t>de</w:t>
      </w:r>
      <w:r>
        <w:rPr>
          <w:spacing w:val="-9"/>
          <w:sz w:val="20"/>
        </w:rPr>
        <w:t> </w:t>
      </w:r>
      <w:r>
        <w:rPr>
          <w:sz w:val="20"/>
        </w:rPr>
        <w:t>personas que comparten, entre otras, características de naturaleza socio-cultural, tales como afinidades culturales,</w:t>
      </w:r>
      <w:r>
        <w:rPr>
          <w:spacing w:val="-5"/>
          <w:sz w:val="20"/>
        </w:rPr>
        <w:t> </w:t>
      </w:r>
      <w:r>
        <w:rPr>
          <w:sz w:val="20"/>
        </w:rPr>
        <w:t>lingüísticas,</w:t>
      </w:r>
      <w:r>
        <w:rPr>
          <w:spacing w:val="-7"/>
          <w:sz w:val="20"/>
        </w:rPr>
        <w:t> </w:t>
      </w:r>
      <w:r>
        <w:rPr>
          <w:sz w:val="20"/>
        </w:rPr>
        <w:t>espirituales</w:t>
      </w:r>
      <w:r>
        <w:rPr>
          <w:spacing w:val="-7"/>
          <w:sz w:val="20"/>
        </w:rPr>
        <w:t> </w:t>
      </w:r>
      <w:r>
        <w:rPr>
          <w:sz w:val="20"/>
        </w:rPr>
        <w:t>y</w:t>
      </w:r>
      <w:r>
        <w:rPr>
          <w:spacing w:val="-4"/>
          <w:sz w:val="20"/>
        </w:rPr>
        <w:t> </w:t>
      </w:r>
      <w:r>
        <w:rPr>
          <w:sz w:val="20"/>
        </w:rPr>
        <w:t>orígenes</w:t>
      </w:r>
      <w:r>
        <w:rPr>
          <w:spacing w:val="-7"/>
          <w:sz w:val="20"/>
        </w:rPr>
        <w:t> </w:t>
      </w:r>
      <w:r>
        <w:rPr>
          <w:sz w:val="20"/>
        </w:rPr>
        <w:t>históricos</w:t>
      </w:r>
      <w:r>
        <w:rPr>
          <w:spacing w:val="-8"/>
          <w:sz w:val="20"/>
        </w:rPr>
        <w:t> </w:t>
      </w:r>
      <w:r>
        <w:rPr>
          <w:sz w:val="20"/>
        </w:rPr>
        <w:t>y</w:t>
      </w:r>
      <w:r>
        <w:rPr>
          <w:spacing w:val="-5"/>
          <w:sz w:val="20"/>
        </w:rPr>
        <w:t> </w:t>
      </w:r>
      <w:r>
        <w:rPr>
          <w:sz w:val="20"/>
        </w:rPr>
        <w:t>tradicionales.</w:t>
      </w:r>
      <w:r>
        <w:rPr>
          <w:spacing w:val="-5"/>
          <w:sz w:val="20"/>
        </w:rPr>
        <w:t> </w:t>
      </w:r>
      <w:r>
        <w:rPr>
          <w:sz w:val="20"/>
        </w:rPr>
        <w:t>Dentro</w:t>
      </w:r>
      <w:r>
        <w:rPr>
          <w:spacing w:val="-6"/>
          <w:sz w:val="20"/>
        </w:rPr>
        <w:t> </w:t>
      </w:r>
      <w:r>
        <w:rPr>
          <w:sz w:val="20"/>
        </w:rPr>
        <w:t>de</w:t>
      </w:r>
      <w:r>
        <w:rPr>
          <w:spacing w:val="-5"/>
          <w:sz w:val="20"/>
        </w:rPr>
        <w:t> </w:t>
      </w:r>
      <w:r>
        <w:rPr>
          <w:sz w:val="20"/>
        </w:rPr>
        <w:t>esta</w:t>
      </w:r>
      <w:r>
        <w:rPr>
          <w:spacing w:val="-5"/>
          <w:sz w:val="20"/>
        </w:rPr>
        <w:t> </w:t>
      </w:r>
      <w:r>
        <w:rPr>
          <w:sz w:val="20"/>
        </w:rPr>
        <w:t>categoría</w:t>
      </w:r>
      <w:r>
        <w:rPr>
          <w:spacing w:val="-5"/>
          <w:sz w:val="20"/>
        </w:rPr>
        <w:t> </w:t>
      </w:r>
      <w:r>
        <w:rPr>
          <w:sz w:val="20"/>
        </w:rPr>
        <w:t>se encuentran  los  pueblos  indígenas,  respecto  de  los  cuales  la  Corte  ha  reconocido  que</w:t>
      </w:r>
      <w:r>
        <w:rPr>
          <w:spacing w:val="24"/>
          <w:sz w:val="20"/>
        </w:rPr>
        <w:t> </w:t>
      </w:r>
      <w:r>
        <w:rPr>
          <w:sz w:val="20"/>
        </w:rPr>
        <w:t>tienen</w:t>
      </w:r>
    </w:p>
    <w:p>
      <w:pPr>
        <w:pStyle w:val="BodyText"/>
      </w:pPr>
    </w:p>
    <w:p>
      <w:pPr>
        <w:pStyle w:val="BodyText"/>
      </w:pPr>
    </w:p>
    <w:p>
      <w:pPr>
        <w:pStyle w:val="BodyText"/>
        <w:spacing w:before="3"/>
        <w:rPr>
          <w:sz w:val="15"/>
        </w:rPr>
      </w:pPr>
      <w:r>
        <w:rPr/>
        <w:pict>
          <v:line style="position:absolute;mso-position-horizontal-relative:page;mso-position-vertical-relative:paragraph;z-index:3184;mso-wrap-distance-left:0;mso-wrap-distance-right:0" from="54pt,11.585757pt" to="198.02pt,11.585757pt" stroked="true" strokeweight=".65997pt" strokecolor="#000000">
            <v:stroke dashstyle="solid"/>
            <w10:wrap type="topAndBottom"/>
          </v:line>
        </w:pict>
      </w:r>
    </w:p>
    <w:p>
      <w:pPr>
        <w:tabs>
          <w:tab w:pos="687" w:val="left" w:leader="none"/>
        </w:tabs>
        <w:spacing w:before="76"/>
        <w:ind w:left="120" w:right="119" w:firstLine="0"/>
        <w:jc w:val="both"/>
        <w:rPr>
          <w:sz w:val="16"/>
        </w:rPr>
      </w:pPr>
      <w:r>
        <w:rPr>
          <w:position w:val="6"/>
          <w:sz w:val="10"/>
        </w:rPr>
        <w:t>538</w:t>
        <w:tab/>
      </w:r>
      <w:r>
        <w:rPr>
          <w:sz w:val="16"/>
        </w:rPr>
        <w:t>La Corte ha indicado que la jurisprudencia desarrollada en torno a los derechos de los pueblos indígenas “es</w:t>
      </w:r>
      <w:r>
        <w:rPr>
          <w:spacing w:val="-2"/>
          <w:sz w:val="16"/>
        </w:rPr>
        <w:t> </w:t>
      </w:r>
      <w:r>
        <w:rPr>
          <w:sz w:val="16"/>
        </w:rPr>
        <w:t>aplicable</w:t>
      </w:r>
      <w:r>
        <w:rPr>
          <w:w w:val="99"/>
          <w:sz w:val="16"/>
        </w:rPr>
        <w:t> </w:t>
      </w:r>
      <w:r>
        <w:rPr>
          <w:sz w:val="16"/>
        </w:rPr>
        <w:t>a los pueblos tribales dado que comparten características sociales, culturales y económicas distintivas, incluyendo la relación especial con sus territorios ancestrales, que requiere medidas especiales conforme al derecho internacional de los derechos humanos a fin de garantizar la supervivencia física y cultural de dicho pueblo”. </w:t>
      </w:r>
      <w:r>
        <w:rPr>
          <w:i/>
          <w:sz w:val="16"/>
        </w:rPr>
        <w:t>Caso del Pueblo Saramaka Vs. Surinam. </w:t>
      </w:r>
      <w:r>
        <w:rPr>
          <w:i/>
          <w:sz w:val="16"/>
        </w:rPr>
        <w:t>Excepciones Preliminares, Fondo, Reparaciones y Costas. </w:t>
      </w:r>
      <w:r>
        <w:rPr>
          <w:sz w:val="16"/>
        </w:rPr>
        <w:t>Sentencia de 28 de noviembre de 2007. Serie C No. 172, párr.</w:t>
      </w:r>
      <w:r>
        <w:rPr>
          <w:spacing w:val="-38"/>
          <w:sz w:val="16"/>
        </w:rPr>
        <w:t> </w:t>
      </w:r>
      <w:r>
        <w:rPr>
          <w:sz w:val="16"/>
        </w:rPr>
        <w:t>86.</w:t>
      </w:r>
    </w:p>
    <w:p>
      <w:pPr>
        <w:tabs>
          <w:tab w:pos="687" w:val="left" w:leader="none"/>
        </w:tabs>
        <w:spacing w:before="61"/>
        <w:ind w:left="120" w:right="118" w:firstLine="0"/>
        <w:jc w:val="both"/>
        <w:rPr>
          <w:sz w:val="16"/>
        </w:rPr>
      </w:pPr>
      <w:r>
        <w:rPr>
          <w:position w:val="6"/>
          <w:sz w:val="10"/>
        </w:rPr>
        <w:t>539</w:t>
        <w:tab/>
      </w:r>
      <w:r>
        <w:rPr>
          <w:i/>
          <w:sz w:val="16"/>
        </w:rPr>
        <w:t>Cfr.</w:t>
      </w:r>
      <w:r>
        <w:rPr>
          <w:i/>
          <w:spacing w:val="-5"/>
          <w:sz w:val="16"/>
        </w:rPr>
        <w:t> </w:t>
      </w:r>
      <w:r>
        <w:rPr>
          <w:i/>
          <w:sz w:val="16"/>
        </w:rPr>
        <w:t>Caso</w:t>
      </w:r>
      <w:r>
        <w:rPr>
          <w:i/>
          <w:spacing w:val="-4"/>
          <w:sz w:val="16"/>
        </w:rPr>
        <w:t> </w:t>
      </w:r>
      <w:r>
        <w:rPr>
          <w:i/>
          <w:sz w:val="16"/>
        </w:rPr>
        <w:t>Pueblo</w:t>
      </w:r>
      <w:r>
        <w:rPr>
          <w:i/>
          <w:spacing w:val="-4"/>
          <w:sz w:val="16"/>
        </w:rPr>
        <w:t> </w:t>
      </w:r>
      <w:r>
        <w:rPr>
          <w:i/>
          <w:sz w:val="16"/>
        </w:rPr>
        <w:t>Indígena</w:t>
      </w:r>
      <w:r>
        <w:rPr>
          <w:i/>
          <w:spacing w:val="-5"/>
          <w:sz w:val="16"/>
        </w:rPr>
        <w:t> </w:t>
      </w:r>
      <w:r>
        <w:rPr>
          <w:i/>
          <w:sz w:val="16"/>
        </w:rPr>
        <w:t>Kichwa</w:t>
      </w:r>
      <w:r>
        <w:rPr>
          <w:i/>
          <w:spacing w:val="-5"/>
          <w:sz w:val="16"/>
        </w:rPr>
        <w:t> </w:t>
      </w:r>
      <w:r>
        <w:rPr>
          <w:i/>
          <w:sz w:val="16"/>
        </w:rPr>
        <w:t>de</w:t>
      </w:r>
      <w:r>
        <w:rPr>
          <w:i/>
          <w:spacing w:val="-5"/>
          <w:sz w:val="16"/>
        </w:rPr>
        <w:t> </w:t>
      </w:r>
      <w:r>
        <w:rPr>
          <w:i/>
          <w:sz w:val="16"/>
        </w:rPr>
        <w:t>Sarayaku</w:t>
      </w:r>
      <w:r>
        <w:rPr>
          <w:i/>
          <w:spacing w:val="-5"/>
          <w:sz w:val="16"/>
        </w:rPr>
        <w:t> </w:t>
      </w:r>
      <w:r>
        <w:rPr>
          <w:i/>
          <w:sz w:val="16"/>
        </w:rPr>
        <w:t>Vs.</w:t>
      </w:r>
      <w:r>
        <w:rPr>
          <w:i/>
          <w:spacing w:val="-5"/>
          <w:sz w:val="16"/>
        </w:rPr>
        <w:t> </w:t>
      </w:r>
      <w:r>
        <w:rPr>
          <w:i/>
          <w:sz w:val="16"/>
        </w:rPr>
        <w:t>Ecuador.</w:t>
      </w:r>
      <w:r>
        <w:rPr>
          <w:i/>
          <w:spacing w:val="-5"/>
          <w:sz w:val="16"/>
        </w:rPr>
        <w:t> </w:t>
      </w:r>
      <w:r>
        <w:rPr>
          <w:i/>
          <w:sz w:val="16"/>
        </w:rPr>
        <w:t>Fondo</w:t>
      </w:r>
      <w:r>
        <w:rPr>
          <w:i/>
          <w:spacing w:val="-4"/>
          <w:sz w:val="16"/>
        </w:rPr>
        <w:t> </w:t>
      </w:r>
      <w:r>
        <w:rPr>
          <w:i/>
          <w:sz w:val="16"/>
        </w:rPr>
        <w:t>y</w:t>
      </w:r>
      <w:r>
        <w:rPr>
          <w:i/>
          <w:spacing w:val="-4"/>
          <w:sz w:val="16"/>
        </w:rPr>
        <w:t> </w:t>
      </w:r>
      <w:r>
        <w:rPr>
          <w:i/>
          <w:sz w:val="16"/>
        </w:rPr>
        <w:t>Reparaciones.</w:t>
      </w:r>
      <w:r>
        <w:rPr>
          <w:i/>
          <w:spacing w:val="-5"/>
          <w:sz w:val="16"/>
        </w:rPr>
        <w:t> </w:t>
      </w:r>
      <w:r>
        <w:rPr>
          <w:sz w:val="16"/>
        </w:rPr>
        <w:t>Sentencia</w:t>
      </w:r>
      <w:r>
        <w:rPr>
          <w:spacing w:val="-4"/>
          <w:sz w:val="16"/>
        </w:rPr>
        <w:t> </w:t>
      </w:r>
      <w:r>
        <w:rPr>
          <w:sz w:val="16"/>
        </w:rPr>
        <w:t>de</w:t>
      </w:r>
      <w:r>
        <w:rPr>
          <w:spacing w:val="-5"/>
          <w:sz w:val="16"/>
        </w:rPr>
        <w:t> </w:t>
      </w:r>
      <w:r>
        <w:rPr>
          <w:sz w:val="16"/>
        </w:rPr>
        <w:t>27</w:t>
      </w:r>
      <w:r>
        <w:rPr>
          <w:spacing w:val="-4"/>
          <w:sz w:val="16"/>
        </w:rPr>
        <w:t> </w:t>
      </w:r>
      <w:r>
        <w:rPr>
          <w:sz w:val="16"/>
        </w:rPr>
        <w:t>de</w:t>
      </w:r>
      <w:r>
        <w:rPr>
          <w:spacing w:val="-4"/>
          <w:sz w:val="16"/>
        </w:rPr>
        <w:t> </w:t>
      </w:r>
      <w:r>
        <w:rPr>
          <w:sz w:val="16"/>
        </w:rPr>
        <w:t>junio</w:t>
      </w:r>
      <w:r>
        <w:rPr>
          <w:spacing w:val="-5"/>
          <w:sz w:val="16"/>
        </w:rPr>
        <w:t> </w:t>
      </w:r>
      <w:r>
        <w:rPr>
          <w:sz w:val="16"/>
        </w:rPr>
        <w:t>de</w:t>
      </w:r>
      <w:r>
        <w:rPr>
          <w:spacing w:val="-5"/>
          <w:sz w:val="16"/>
        </w:rPr>
        <w:t> </w:t>
      </w:r>
      <w:r>
        <w:rPr>
          <w:sz w:val="16"/>
        </w:rPr>
        <w:t>2012.</w:t>
      </w:r>
      <w:r>
        <w:rPr>
          <w:w w:val="99"/>
          <w:sz w:val="16"/>
        </w:rPr>
        <w:t> </w:t>
      </w:r>
      <w:r>
        <w:rPr>
          <w:sz w:val="16"/>
        </w:rPr>
        <w:t>Serie C No. 245, párr. 213, y </w:t>
      </w:r>
      <w:r>
        <w:rPr>
          <w:i/>
          <w:sz w:val="16"/>
        </w:rPr>
        <w:t>Caso Pueblos Indígenas Maya Kaqchikel de Sumpango y otros Vs. Guatemala. Fondo, </w:t>
      </w:r>
      <w:r>
        <w:rPr>
          <w:i/>
          <w:sz w:val="16"/>
        </w:rPr>
        <w:t>Reparaciones y Costas. </w:t>
      </w:r>
      <w:r>
        <w:rPr>
          <w:sz w:val="16"/>
        </w:rPr>
        <w:t>Sentencia de 6 de octubre de 2021. Serie C No. 440, párr.</w:t>
      </w:r>
      <w:r>
        <w:rPr>
          <w:spacing w:val="-26"/>
          <w:sz w:val="16"/>
        </w:rPr>
        <w:t> </w:t>
      </w:r>
      <w:r>
        <w:rPr>
          <w:sz w:val="16"/>
        </w:rPr>
        <w:t>137.</w:t>
      </w:r>
    </w:p>
    <w:p>
      <w:pPr>
        <w:tabs>
          <w:tab w:pos="687" w:val="left" w:leader="none"/>
        </w:tabs>
        <w:spacing w:before="60"/>
        <w:ind w:left="120" w:right="117" w:firstLine="0"/>
        <w:jc w:val="both"/>
        <w:rPr>
          <w:i/>
          <w:sz w:val="16"/>
        </w:rPr>
      </w:pPr>
      <w:r>
        <w:rPr>
          <w:position w:val="6"/>
          <w:sz w:val="10"/>
        </w:rPr>
        <w:t>540</w:t>
        <w:tab/>
      </w:r>
      <w:r>
        <w:rPr>
          <w:i/>
          <w:sz w:val="16"/>
        </w:rPr>
        <w:t>Cfr</w:t>
      </w:r>
      <w:r>
        <w:rPr>
          <w:sz w:val="16"/>
        </w:rPr>
        <w:t>.</w:t>
      </w:r>
      <w:r>
        <w:rPr>
          <w:spacing w:val="-4"/>
          <w:sz w:val="16"/>
        </w:rPr>
        <w:t> </w:t>
      </w:r>
      <w:r>
        <w:rPr>
          <w:i/>
          <w:sz w:val="16"/>
        </w:rPr>
        <w:t>Caso</w:t>
      </w:r>
      <w:r>
        <w:rPr>
          <w:i/>
          <w:spacing w:val="-2"/>
          <w:sz w:val="16"/>
        </w:rPr>
        <w:t> </w:t>
      </w:r>
      <w:r>
        <w:rPr>
          <w:i/>
          <w:sz w:val="16"/>
        </w:rPr>
        <w:t>Bámaca</w:t>
      </w:r>
      <w:r>
        <w:rPr>
          <w:i/>
          <w:spacing w:val="-4"/>
          <w:sz w:val="16"/>
        </w:rPr>
        <w:t> </w:t>
      </w:r>
      <w:r>
        <w:rPr>
          <w:i/>
          <w:sz w:val="16"/>
        </w:rPr>
        <w:t>Velásquez</w:t>
      </w:r>
      <w:r>
        <w:rPr>
          <w:i/>
          <w:spacing w:val="-3"/>
          <w:sz w:val="16"/>
        </w:rPr>
        <w:t> </w:t>
      </w:r>
      <w:r>
        <w:rPr>
          <w:i/>
          <w:sz w:val="16"/>
        </w:rPr>
        <w:t>Vs.</w:t>
      </w:r>
      <w:r>
        <w:rPr>
          <w:i/>
          <w:spacing w:val="-3"/>
          <w:sz w:val="16"/>
        </w:rPr>
        <w:t> </w:t>
      </w:r>
      <w:r>
        <w:rPr>
          <w:i/>
          <w:sz w:val="16"/>
        </w:rPr>
        <w:t>Guatemala.</w:t>
      </w:r>
      <w:r>
        <w:rPr>
          <w:i/>
          <w:spacing w:val="-4"/>
          <w:sz w:val="16"/>
        </w:rPr>
        <w:t> </w:t>
      </w:r>
      <w:r>
        <w:rPr>
          <w:i/>
          <w:sz w:val="16"/>
        </w:rPr>
        <w:t>Fondo</w:t>
      </w:r>
      <w:r>
        <w:rPr>
          <w:sz w:val="16"/>
        </w:rPr>
        <w:t>.</w:t>
      </w:r>
      <w:r>
        <w:rPr>
          <w:spacing w:val="-4"/>
          <w:sz w:val="16"/>
        </w:rPr>
        <w:t> </w:t>
      </w:r>
      <w:r>
        <w:rPr>
          <w:sz w:val="16"/>
        </w:rPr>
        <w:t>Sentencia</w:t>
      </w:r>
      <w:r>
        <w:rPr>
          <w:spacing w:val="-2"/>
          <w:sz w:val="16"/>
        </w:rPr>
        <w:t> </w:t>
      </w:r>
      <w:r>
        <w:rPr>
          <w:sz w:val="16"/>
        </w:rPr>
        <w:t>de</w:t>
      </w:r>
      <w:r>
        <w:rPr>
          <w:spacing w:val="-4"/>
          <w:sz w:val="16"/>
        </w:rPr>
        <w:t> </w:t>
      </w:r>
      <w:r>
        <w:rPr>
          <w:sz w:val="16"/>
        </w:rPr>
        <w:t>25</w:t>
      </w:r>
      <w:r>
        <w:rPr>
          <w:spacing w:val="-3"/>
          <w:sz w:val="16"/>
        </w:rPr>
        <w:t> </w:t>
      </w:r>
      <w:r>
        <w:rPr>
          <w:sz w:val="16"/>
        </w:rPr>
        <w:t>de</w:t>
      </w:r>
      <w:r>
        <w:rPr>
          <w:spacing w:val="-3"/>
          <w:sz w:val="16"/>
        </w:rPr>
        <w:t> </w:t>
      </w:r>
      <w:r>
        <w:rPr>
          <w:sz w:val="16"/>
        </w:rPr>
        <w:t>noviembre</w:t>
      </w:r>
      <w:r>
        <w:rPr>
          <w:spacing w:val="-2"/>
          <w:sz w:val="16"/>
        </w:rPr>
        <w:t> </w:t>
      </w:r>
      <w:r>
        <w:rPr>
          <w:sz w:val="16"/>
        </w:rPr>
        <w:t>de</w:t>
      </w:r>
      <w:r>
        <w:rPr>
          <w:spacing w:val="-3"/>
          <w:sz w:val="16"/>
        </w:rPr>
        <w:t> </w:t>
      </w:r>
      <w:r>
        <w:rPr>
          <w:sz w:val="16"/>
        </w:rPr>
        <w:t>2000.</w:t>
      </w:r>
      <w:r>
        <w:rPr>
          <w:spacing w:val="-2"/>
          <w:sz w:val="16"/>
        </w:rPr>
        <w:t> </w:t>
      </w:r>
      <w:r>
        <w:rPr>
          <w:sz w:val="16"/>
        </w:rPr>
        <w:t>Serie</w:t>
      </w:r>
      <w:r>
        <w:rPr>
          <w:spacing w:val="-5"/>
          <w:sz w:val="16"/>
        </w:rPr>
        <w:t> </w:t>
      </w:r>
      <w:r>
        <w:rPr>
          <w:sz w:val="16"/>
        </w:rPr>
        <w:t>C</w:t>
      </w:r>
      <w:r>
        <w:rPr>
          <w:spacing w:val="-1"/>
          <w:sz w:val="16"/>
        </w:rPr>
        <w:t> </w:t>
      </w:r>
      <w:r>
        <w:rPr>
          <w:sz w:val="16"/>
        </w:rPr>
        <w:t>No.</w:t>
      </w:r>
      <w:r>
        <w:rPr>
          <w:spacing w:val="-4"/>
          <w:sz w:val="16"/>
        </w:rPr>
        <w:t> </w:t>
      </w:r>
      <w:r>
        <w:rPr>
          <w:sz w:val="16"/>
        </w:rPr>
        <w:t>70,</w:t>
      </w:r>
      <w:r>
        <w:rPr>
          <w:spacing w:val="-4"/>
          <w:sz w:val="16"/>
        </w:rPr>
        <w:t> </w:t>
      </w:r>
      <w:r>
        <w:rPr>
          <w:sz w:val="16"/>
        </w:rPr>
        <w:t>párr.</w:t>
      </w:r>
      <w:r>
        <w:rPr>
          <w:spacing w:val="-4"/>
          <w:sz w:val="16"/>
        </w:rPr>
        <w:t> </w:t>
      </w:r>
      <w:r>
        <w:rPr>
          <w:sz w:val="16"/>
        </w:rPr>
        <w:t>81,</w:t>
      </w:r>
      <w:r>
        <w:rPr>
          <w:w w:val="99"/>
          <w:sz w:val="16"/>
        </w:rPr>
        <w:t> </w:t>
      </w:r>
      <w:r>
        <w:rPr>
          <w:sz w:val="16"/>
        </w:rPr>
        <w:t>y </w:t>
      </w:r>
      <w:r>
        <w:rPr>
          <w:i/>
          <w:sz w:val="16"/>
        </w:rPr>
        <w:t>Caso Pueblos Indígenas Maya Kaqchikel de Sumpango y otros Vs. Guatemala, supra</w:t>
      </w:r>
      <w:r>
        <w:rPr>
          <w:sz w:val="16"/>
        </w:rPr>
        <w:t>, párr.</w:t>
      </w:r>
      <w:r>
        <w:rPr>
          <w:spacing w:val="-20"/>
          <w:sz w:val="16"/>
        </w:rPr>
        <w:t> </w:t>
      </w:r>
      <w:r>
        <w:rPr>
          <w:sz w:val="16"/>
        </w:rPr>
        <w:t>137</w:t>
      </w:r>
      <w:r>
        <w:rPr>
          <w:i/>
          <w:sz w:val="16"/>
        </w:rPr>
        <w:t>.</w:t>
      </w:r>
    </w:p>
    <w:p>
      <w:pPr>
        <w:tabs>
          <w:tab w:pos="687" w:val="left" w:leader="none"/>
        </w:tabs>
        <w:spacing w:before="60"/>
        <w:ind w:left="120" w:right="119" w:firstLine="0"/>
        <w:jc w:val="both"/>
        <w:rPr>
          <w:sz w:val="16"/>
        </w:rPr>
      </w:pPr>
      <w:r>
        <w:rPr>
          <w:position w:val="6"/>
          <w:sz w:val="10"/>
        </w:rPr>
        <w:t>541</w:t>
        <w:tab/>
      </w:r>
      <w:r>
        <w:rPr>
          <w:i/>
          <w:sz w:val="16"/>
        </w:rPr>
        <w:t>Cfr</w:t>
      </w:r>
      <w:r>
        <w:rPr>
          <w:sz w:val="16"/>
        </w:rPr>
        <w:t>. </w:t>
      </w:r>
      <w:r>
        <w:rPr>
          <w:i/>
          <w:sz w:val="16"/>
        </w:rPr>
        <w:t>Caso Norín Catrimán y otros Vs. Chile, supra </w:t>
      </w:r>
      <w:r>
        <w:rPr>
          <w:sz w:val="16"/>
        </w:rPr>
        <w:t>párr. 357, párr. 206, y </w:t>
      </w:r>
      <w:r>
        <w:rPr>
          <w:i/>
          <w:sz w:val="16"/>
        </w:rPr>
        <w:t>Caso Pueblos Indígenas Maya  </w:t>
      </w:r>
      <w:r>
        <w:rPr>
          <w:i/>
          <w:spacing w:val="2"/>
          <w:sz w:val="16"/>
        </w:rPr>
        <w:t> </w:t>
      </w:r>
      <w:r>
        <w:rPr>
          <w:i/>
          <w:sz w:val="16"/>
        </w:rPr>
        <w:t>Kaqchikel</w:t>
      </w:r>
      <w:r>
        <w:rPr>
          <w:i/>
          <w:spacing w:val="6"/>
          <w:sz w:val="16"/>
        </w:rPr>
        <w:t> </w:t>
      </w:r>
      <w:r>
        <w:rPr>
          <w:i/>
          <w:sz w:val="16"/>
        </w:rPr>
        <w:t>de</w:t>
      </w:r>
      <w:r>
        <w:rPr>
          <w:i/>
          <w:w w:val="99"/>
          <w:sz w:val="16"/>
        </w:rPr>
        <w:t> </w:t>
      </w:r>
      <w:r>
        <w:rPr>
          <w:i/>
          <w:sz w:val="16"/>
        </w:rPr>
        <w:t>Sumpango y otros Vs. Guatemala, supra</w:t>
      </w:r>
      <w:r>
        <w:rPr>
          <w:sz w:val="16"/>
        </w:rPr>
        <w:t>, párr.</w:t>
      </w:r>
      <w:r>
        <w:rPr>
          <w:spacing w:val="-13"/>
          <w:sz w:val="16"/>
        </w:rPr>
        <w:t> </w:t>
      </w:r>
      <w:r>
        <w:rPr>
          <w:sz w:val="16"/>
        </w:rPr>
        <w:t>137.</w:t>
      </w:r>
    </w:p>
    <w:p>
      <w:pPr>
        <w:spacing w:after="0"/>
        <w:jc w:val="both"/>
        <w:rPr>
          <w:sz w:val="16"/>
        </w:rPr>
        <w:sectPr>
          <w:footerReference w:type="default" r:id="rId95"/>
          <w:pgSz w:w="12240" w:h="15840"/>
          <w:pgMar w:footer="986" w:header="0" w:top="1360" w:bottom="1180" w:left="960" w:right="960"/>
          <w:pgNumType w:start="100"/>
        </w:sectPr>
      </w:pPr>
    </w:p>
    <w:p>
      <w:pPr>
        <w:pStyle w:val="BodyText"/>
        <w:spacing w:before="80"/>
        <w:ind w:left="120" w:right="115"/>
        <w:jc w:val="both"/>
      </w:pPr>
      <w:r>
        <w:rPr/>
        <w:t>características propias que conforman su identidad cultural</w:t>
      </w:r>
      <w:r>
        <w:rPr>
          <w:position w:val="7"/>
          <w:sz w:val="13"/>
        </w:rPr>
        <w:t>542</w:t>
      </w:r>
      <w:r>
        <w:rPr/>
        <w:t>, tales como su derecho consuetudinario, sus características económicas, sociales, sus valores, usos y costumbres</w:t>
      </w:r>
      <w:r>
        <w:rPr>
          <w:position w:val="7"/>
          <w:sz w:val="13"/>
        </w:rPr>
        <w:t>543</w:t>
      </w:r>
      <w:r>
        <w:rPr/>
        <w:t>. En razón de lo anterior, esta Corte ha estimado indispensable que los Estados, en la protección de los derechos de los pueblos indígenas, tomen en cuenta sus particularidades propias, así como su situación de especial vulnerabilidad</w:t>
      </w:r>
      <w:r>
        <w:rPr>
          <w:position w:val="7"/>
          <w:sz w:val="13"/>
        </w:rPr>
        <w:t>544</w:t>
      </w:r>
      <w:r>
        <w:rPr/>
        <w:t>.</w:t>
      </w:r>
    </w:p>
    <w:p>
      <w:pPr>
        <w:pStyle w:val="BodyText"/>
        <w:spacing w:before="11"/>
        <w:rPr>
          <w:sz w:val="19"/>
        </w:rPr>
      </w:pPr>
    </w:p>
    <w:p>
      <w:pPr>
        <w:pStyle w:val="ListParagraph"/>
        <w:numPr>
          <w:ilvl w:val="0"/>
          <w:numId w:val="27"/>
        </w:numPr>
        <w:tabs>
          <w:tab w:pos="840" w:val="left" w:leader="none"/>
        </w:tabs>
        <w:spacing w:line="240" w:lineRule="auto" w:before="1" w:after="0"/>
        <w:ind w:left="120" w:right="115" w:firstLine="0"/>
        <w:jc w:val="both"/>
        <w:rPr>
          <w:sz w:val="20"/>
        </w:rPr>
      </w:pPr>
      <w:r>
        <w:rPr>
          <w:sz w:val="20"/>
        </w:rPr>
        <w:t>Esta</w:t>
      </w:r>
      <w:r>
        <w:rPr>
          <w:spacing w:val="-19"/>
          <w:sz w:val="20"/>
        </w:rPr>
        <w:t> </w:t>
      </w:r>
      <w:r>
        <w:rPr>
          <w:sz w:val="20"/>
        </w:rPr>
        <w:t>Corte</w:t>
      </w:r>
      <w:r>
        <w:rPr>
          <w:spacing w:val="-18"/>
          <w:sz w:val="20"/>
        </w:rPr>
        <w:t> </w:t>
      </w:r>
      <w:r>
        <w:rPr>
          <w:sz w:val="20"/>
        </w:rPr>
        <w:t>es</w:t>
      </w:r>
      <w:r>
        <w:rPr>
          <w:spacing w:val="-18"/>
          <w:sz w:val="20"/>
        </w:rPr>
        <w:t> </w:t>
      </w:r>
      <w:r>
        <w:rPr>
          <w:sz w:val="20"/>
        </w:rPr>
        <w:t>consciente</w:t>
      </w:r>
      <w:r>
        <w:rPr>
          <w:spacing w:val="-18"/>
          <w:sz w:val="20"/>
        </w:rPr>
        <w:t> </w:t>
      </w:r>
      <w:r>
        <w:rPr>
          <w:sz w:val="20"/>
        </w:rPr>
        <w:t>de</w:t>
      </w:r>
      <w:r>
        <w:rPr>
          <w:spacing w:val="-17"/>
          <w:sz w:val="20"/>
        </w:rPr>
        <w:t> </w:t>
      </w:r>
      <w:r>
        <w:rPr>
          <w:sz w:val="20"/>
        </w:rPr>
        <w:t>la</w:t>
      </w:r>
      <w:r>
        <w:rPr>
          <w:spacing w:val="-18"/>
          <w:sz w:val="20"/>
        </w:rPr>
        <w:t> </w:t>
      </w:r>
      <w:r>
        <w:rPr>
          <w:sz w:val="20"/>
        </w:rPr>
        <w:t>amplia</w:t>
      </w:r>
      <w:r>
        <w:rPr>
          <w:spacing w:val="-18"/>
          <w:sz w:val="20"/>
        </w:rPr>
        <w:t> </w:t>
      </w:r>
      <w:r>
        <w:rPr>
          <w:sz w:val="20"/>
        </w:rPr>
        <w:t>diversidad</w:t>
      </w:r>
      <w:r>
        <w:rPr>
          <w:spacing w:val="-20"/>
          <w:sz w:val="20"/>
        </w:rPr>
        <w:t> </w:t>
      </w:r>
      <w:r>
        <w:rPr>
          <w:sz w:val="20"/>
        </w:rPr>
        <w:t>étnica</w:t>
      </w:r>
      <w:r>
        <w:rPr>
          <w:spacing w:val="-18"/>
          <w:sz w:val="20"/>
        </w:rPr>
        <w:t> </w:t>
      </w:r>
      <w:r>
        <w:rPr>
          <w:sz w:val="20"/>
        </w:rPr>
        <w:t>y</w:t>
      </w:r>
      <w:r>
        <w:rPr>
          <w:spacing w:val="-18"/>
          <w:sz w:val="20"/>
        </w:rPr>
        <w:t> </w:t>
      </w:r>
      <w:r>
        <w:rPr>
          <w:sz w:val="20"/>
        </w:rPr>
        <w:t>cultural</w:t>
      </w:r>
      <w:r>
        <w:rPr>
          <w:spacing w:val="-19"/>
          <w:sz w:val="20"/>
        </w:rPr>
        <w:t> </w:t>
      </w:r>
      <w:r>
        <w:rPr>
          <w:sz w:val="20"/>
        </w:rPr>
        <w:t>de</w:t>
      </w:r>
      <w:r>
        <w:rPr>
          <w:spacing w:val="-17"/>
          <w:sz w:val="20"/>
        </w:rPr>
        <w:t> </w:t>
      </w:r>
      <w:r>
        <w:rPr>
          <w:sz w:val="20"/>
        </w:rPr>
        <w:t>las</w:t>
      </w:r>
      <w:r>
        <w:rPr>
          <w:spacing w:val="-20"/>
          <w:sz w:val="20"/>
        </w:rPr>
        <w:t> </w:t>
      </w:r>
      <w:r>
        <w:rPr>
          <w:sz w:val="20"/>
        </w:rPr>
        <w:t>Américas.</w:t>
      </w:r>
      <w:r>
        <w:rPr>
          <w:spacing w:val="-19"/>
          <w:sz w:val="20"/>
        </w:rPr>
        <w:t> </w:t>
      </w:r>
      <w:r>
        <w:rPr>
          <w:sz w:val="20"/>
        </w:rPr>
        <w:t>En</w:t>
      </w:r>
      <w:r>
        <w:rPr>
          <w:spacing w:val="-17"/>
          <w:sz w:val="20"/>
        </w:rPr>
        <w:t> </w:t>
      </w:r>
      <w:r>
        <w:rPr>
          <w:sz w:val="20"/>
        </w:rPr>
        <w:t>la</w:t>
      </w:r>
      <w:r>
        <w:rPr>
          <w:spacing w:val="-18"/>
          <w:sz w:val="20"/>
        </w:rPr>
        <w:t> </w:t>
      </w:r>
      <w:r>
        <w:rPr>
          <w:sz w:val="20"/>
        </w:rPr>
        <w:t>región, las</w:t>
      </w:r>
      <w:r>
        <w:rPr>
          <w:spacing w:val="-5"/>
          <w:sz w:val="20"/>
        </w:rPr>
        <w:t> </w:t>
      </w:r>
      <w:r>
        <w:rPr>
          <w:sz w:val="20"/>
        </w:rPr>
        <w:t>personas</w:t>
      </w:r>
      <w:r>
        <w:rPr>
          <w:spacing w:val="-5"/>
          <w:sz w:val="20"/>
        </w:rPr>
        <w:t> </w:t>
      </w:r>
      <w:r>
        <w:rPr>
          <w:sz w:val="20"/>
        </w:rPr>
        <w:t>indígenas</w:t>
      </w:r>
      <w:r>
        <w:rPr>
          <w:spacing w:val="-6"/>
          <w:sz w:val="20"/>
        </w:rPr>
        <w:t> </w:t>
      </w:r>
      <w:r>
        <w:rPr>
          <w:sz w:val="20"/>
        </w:rPr>
        <w:t>no</w:t>
      </w:r>
      <w:r>
        <w:rPr>
          <w:spacing w:val="-5"/>
          <w:sz w:val="20"/>
        </w:rPr>
        <w:t> </w:t>
      </w:r>
      <w:r>
        <w:rPr>
          <w:sz w:val="20"/>
        </w:rPr>
        <w:t>han</w:t>
      </w:r>
      <w:r>
        <w:rPr>
          <w:spacing w:val="-5"/>
          <w:sz w:val="20"/>
        </w:rPr>
        <w:t> </w:t>
      </w:r>
      <w:r>
        <w:rPr>
          <w:sz w:val="20"/>
        </w:rPr>
        <w:t>sido</w:t>
      </w:r>
      <w:r>
        <w:rPr>
          <w:spacing w:val="-6"/>
          <w:sz w:val="20"/>
        </w:rPr>
        <w:t> </w:t>
      </w:r>
      <w:r>
        <w:rPr>
          <w:sz w:val="20"/>
        </w:rPr>
        <w:t>ajenas</w:t>
      </w:r>
      <w:r>
        <w:rPr>
          <w:spacing w:val="-6"/>
          <w:sz w:val="20"/>
        </w:rPr>
        <w:t> </w:t>
      </w:r>
      <w:r>
        <w:rPr>
          <w:sz w:val="20"/>
        </w:rPr>
        <w:t>a</w:t>
      </w:r>
      <w:r>
        <w:rPr>
          <w:spacing w:val="-5"/>
          <w:sz w:val="20"/>
        </w:rPr>
        <w:t> </w:t>
      </w:r>
      <w:r>
        <w:rPr>
          <w:sz w:val="20"/>
        </w:rPr>
        <w:t>los</w:t>
      </w:r>
      <w:r>
        <w:rPr>
          <w:spacing w:val="-6"/>
          <w:sz w:val="20"/>
        </w:rPr>
        <w:t> </w:t>
      </w:r>
      <w:r>
        <w:rPr>
          <w:sz w:val="20"/>
        </w:rPr>
        <w:t>procesos</w:t>
      </w:r>
      <w:r>
        <w:rPr>
          <w:spacing w:val="-4"/>
          <w:sz w:val="20"/>
        </w:rPr>
        <w:t> </w:t>
      </w:r>
      <w:r>
        <w:rPr>
          <w:sz w:val="20"/>
        </w:rPr>
        <w:t>de</w:t>
      </w:r>
      <w:r>
        <w:rPr>
          <w:spacing w:val="-4"/>
          <w:sz w:val="20"/>
        </w:rPr>
        <w:t> </w:t>
      </w:r>
      <w:r>
        <w:rPr>
          <w:sz w:val="20"/>
        </w:rPr>
        <w:t>urbanización</w:t>
      </w:r>
      <w:r>
        <w:rPr>
          <w:spacing w:val="-4"/>
          <w:sz w:val="20"/>
        </w:rPr>
        <w:t> </w:t>
      </w:r>
      <w:r>
        <w:rPr>
          <w:sz w:val="20"/>
        </w:rPr>
        <w:t>acelerados</w:t>
      </w:r>
      <w:r>
        <w:rPr>
          <w:position w:val="7"/>
          <w:sz w:val="13"/>
        </w:rPr>
        <w:t>545</w:t>
      </w:r>
      <w:r>
        <w:rPr>
          <w:sz w:val="20"/>
        </w:rPr>
        <w:t>.</w:t>
      </w:r>
      <w:r>
        <w:rPr>
          <w:spacing w:val="-4"/>
          <w:sz w:val="20"/>
        </w:rPr>
        <w:t> </w:t>
      </w:r>
      <w:r>
        <w:rPr>
          <w:sz w:val="20"/>
        </w:rPr>
        <w:t>Al</w:t>
      </w:r>
      <w:r>
        <w:rPr>
          <w:spacing w:val="-5"/>
          <w:sz w:val="20"/>
        </w:rPr>
        <w:t> </w:t>
      </w:r>
      <w:r>
        <w:rPr>
          <w:sz w:val="20"/>
        </w:rPr>
        <w:t>respecto, la Comisión Económica para América Latina y el Caribe (en adelante también “CEPAL”) ha apuntado que, si bien para el 2010 cerca del 50% de la población indígena residía en centros urbanos, este porcentaje fluctúa considerablemente dependiendo de cada Estado</w:t>
      </w:r>
      <w:r>
        <w:rPr>
          <w:position w:val="7"/>
          <w:sz w:val="13"/>
        </w:rPr>
        <w:t>546</w:t>
      </w:r>
      <w:r>
        <w:rPr>
          <w:sz w:val="20"/>
        </w:rPr>
        <w:t>. Varía, asimismo, el grado de contacto que los pueblos indígenas tienen con otras comunidades, existiendo pueblos indígenas</w:t>
      </w:r>
      <w:r>
        <w:rPr>
          <w:spacing w:val="-22"/>
          <w:sz w:val="20"/>
        </w:rPr>
        <w:t> </w:t>
      </w:r>
      <w:r>
        <w:rPr>
          <w:sz w:val="20"/>
        </w:rPr>
        <w:t>que se encuentran en aislamiento y otros que recientemente han iniciado el contacto con la cultura occidental.</w:t>
      </w:r>
      <w:r>
        <w:rPr>
          <w:spacing w:val="-15"/>
          <w:sz w:val="20"/>
        </w:rPr>
        <w:t> </w:t>
      </w:r>
      <w:r>
        <w:rPr>
          <w:sz w:val="20"/>
        </w:rPr>
        <w:t>En</w:t>
      </w:r>
      <w:r>
        <w:rPr>
          <w:spacing w:val="-15"/>
          <w:sz w:val="20"/>
        </w:rPr>
        <w:t> </w:t>
      </w:r>
      <w:r>
        <w:rPr>
          <w:sz w:val="20"/>
        </w:rPr>
        <w:t>este</w:t>
      </w:r>
      <w:r>
        <w:rPr>
          <w:spacing w:val="-14"/>
          <w:sz w:val="20"/>
        </w:rPr>
        <w:t> </w:t>
      </w:r>
      <w:r>
        <w:rPr>
          <w:sz w:val="20"/>
        </w:rPr>
        <w:t>sentido,</w:t>
      </w:r>
      <w:r>
        <w:rPr>
          <w:spacing w:val="-14"/>
          <w:sz w:val="20"/>
        </w:rPr>
        <w:t> </w:t>
      </w:r>
      <w:r>
        <w:rPr>
          <w:sz w:val="20"/>
        </w:rPr>
        <w:t>la</w:t>
      </w:r>
      <w:r>
        <w:rPr>
          <w:spacing w:val="-15"/>
          <w:sz w:val="20"/>
        </w:rPr>
        <w:t> </w:t>
      </w:r>
      <w:r>
        <w:rPr>
          <w:sz w:val="20"/>
        </w:rPr>
        <w:t>Comisión</w:t>
      </w:r>
      <w:r>
        <w:rPr>
          <w:spacing w:val="-14"/>
          <w:sz w:val="20"/>
        </w:rPr>
        <w:t> </w:t>
      </w:r>
      <w:r>
        <w:rPr>
          <w:sz w:val="20"/>
        </w:rPr>
        <w:t>Interamericana</w:t>
      </w:r>
      <w:r>
        <w:rPr>
          <w:spacing w:val="-17"/>
          <w:sz w:val="20"/>
        </w:rPr>
        <w:t> </w:t>
      </w:r>
      <w:r>
        <w:rPr>
          <w:sz w:val="20"/>
        </w:rPr>
        <w:t>ha</w:t>
      </w:r>
      <w:r>
        <w:rPr>
          <w:spacing w:val="-15"/>
          <w:sz w:val="20"/>
        </w:rPr>
        <w:t> </w:t>
      </w:r>
      <w:r>
        <w:rPr>
          <w:sz w:val="20"/>
        </w:rPr>
        <w:t>resaltado</w:t>
      </w:r>
      <w:r>
        <w:rPr>
          <w:spacing w:val="-17"/>
          <w:sz w:val="20"/>
        </w:rPr>
        <w:t> </w:t>
      </w:r>
      <w:r>
        <w:rPr>
          <w:sz w:val="20"/>
        </w:rPr>
        <w:t>que,</w:t>
      </w:r>
      <w:r>
        <w:rPr>
          <w:spacing w:val="-14"/>
          <w:sz w:val="20"/>
        </w:rPr>
        <w:t> </w:t>
      </w:r>
      <w:r>
        <w:rPr>
          <w:sz w:val="20"/>
        </w:rPr>
        <w:t>en</w:t>
      </w:r>
      <w:r>
        <w:rPr>
          <w:spacing w:val="-15"/>
          <w:sz w:val="20"/>
        </w:rPr>
        <w:t> </w:t>
      </w:r>
      <w:r>
        <w:rPr>
          <w:sz w:val="20"/>
        </w:rPr>
        <w:t>el</w:t>
      </w:r>
      <w:r>
        <w:rPr>
          <w:spacing w:val="-14"/>
          <w:sz w:val="20"/>
        </w:rPr>
        <w:t> </w:t>
      </w:r>
      <w:r>
        <w:rPr>
          <w:sz w:val="20"/>
        </w:rPr>
        <w:t>continente</w:t>
      </w:r>
      <w:r>
        <w:rPr>
          <w:spacing w:val="-14"/>
          <w:sz w:val="20"/>
        </w:rPr>
        <w:t> </w:t>
      </w:r>
      <w:r>
        <w:rPr>
          <w:sz w:val="20"/>
        </w:rPr>
        <w:t>americano “habita el mayor número de pueblos indígenas en aislamiento voluntario y contacto inicial en el mundo […] los últimos pueblos que no fueron colonizados y que no tienen relaciones permanentes con las sociedades nacionales prevalecientes en la actualidad. Estos pueblos y sus antepasados han habitado</w:t>
      </w:r>
      <w:r>
        <w:rPr>
          <w:spacing w:val="-7"/>
          <w:sz w:val="20"/>
        </w:rPr>
        <w:t> </w:t>
      </w:r>
      <w:r>
        <w:rPr>
          <w:sz w:val="20"/>
        </w:rPr>
        <w:t>el</w:t>
      </w:r>
      <w:r>
        <w:rPr>
          <w:spacing w:val="-6"/>
          <w:sz w:val="20"/>
        </w:rPr>
        <w:t> </w:t>
      </w:r>
      <w:r>
        <w:rPr>
          <w:sz w:val="20"/>
        </w:rPr>
        <w:t>continente</w:t>
      </w:r>
      <w:r>
        <w:rPr>
          <w:spacing w:val="-5"/>
          <w:sz w:val="20"/>
        </w:rPr>
        <w:t> </w:t>
      </w:r>
      <w:r>
        <w:rPr>
          <w:sz w:val="20"/>
        </w:rPr>
        <w:t>americano</w:t>
      </w:r>
      <w:r>
        <w:rPr>
          <w:spacing w:val="-6"/>
          <w:sz w:val="20"/>
        </w:rPr>
        <w:t> </w:t>
      </w:r>
      <w:r>
        <w:rPr>
          <w:sz w:val="20"/>
        </w:rPr>
        <w:t>desde</w:t>
      </w:r>
      <w:r>
        <w:rPr>
          <w:spacing w:val="-4"/>
          <w:sz w:val="20"/>
        </w:rPr>
        <w:t> </w:t>
      </w:r>
      <w:r>
        <w:rPr>
          <w:sz w:val="20"/>
        </w:rPr>
        <w:t>mucho</w:t>
      </w:r>
      <w:r>
        <w:rPr>
          <w:spacing w:val="-5"/>
          <w:sz w:val="20"/>
        </w:rPr>
        <w:t> </w:t>
      </w:r>
      <w:r>
        <w:rPr>
          <w:sz w:val="20"/>
        </w:rPr>
        <w:t>antes</w:t>
      </w:r>
      <w:r>
        <w:rPr>
          <w:spacing w:val="-5"/>
          <w:sz w:val="20"/>
        </w:rPr>
        <w:t> </w:t>
      </w:r>
      <w:r>
        <w:rPr>
          <w:sz w:val="20"/>
        </w:rPr>
        <w:t>de</w:t>
      </w:r>
      <w:r>
        <w:rPr>
          <w:spacing w:val="-5"/>
          <w:sz w:val="20"/>
        </w:rPr>
        <w:t> </w:t>
      </w:r>
      <w:r>
        <w:rPr>
          <w:sz w:val="20"/>
        </w:rPr>
        <w:t>la</w:t>
      </w:r>
      <w:r>
        <w:rPr>
          <w:spacing w:val="-6"/>
          <w:sz w:val="20"/>
        </w:rPr>
        <w:t> </w:t>
      </w:r>
      <w:r>
        <w:rPr>
          <w:sz w:val="20"/>
        </w:rPr>
        <w:t>existencia</w:t>
      </w:r>
      <w:r>
        <w:rPr>
          <w:spacing w:val="-6"/>
          <w:sz w:val="20"/>
        </w:rPr>
        <w:t> </w:t>
      </w:r>
      <w:r>
        <w:rPr>
          <w:sz w:val="20"/>
        </w:rPr>
        <w:t>de</w:t>
      </w:r>
      <w:r>
        <w:rPr>
          <w:spacing w:val="-4"/>
          <w:sz w:val="20"/>
        </w:rPr>
        <w:t> </w:t>
      </w:r>
      <w:r>
        <w:rPr>
          <w:sz w:val="20"/>
        </w:rPr>
        <w:t>los</w:t>
      </w:r>
      <w:r>
        <w:rPr>
          <w:spacing w:val="-6"/>
          <w:sz w:val="20"/>
        </w:rPr>
        <w:t> </w:t>
      </w:r>
      <w:r>
        <w:rPr>
          <w:sz w:val="20"/>
        </w:rPr>
        <w:t>Estados</w:t>
      </w:r>
      <w:r>
        <w:rPr>
          <w:spacing w:val="-5"/>
          <w:sz w:val="20"/>
        </w:rPr>
        <w:t> </w:t>
      </w:r>
      <w:r>
        <w:rPr>
          <w:sz w:val="20"/>
        </w:rPr>
        <w:t>actuales”</w:t>
      </w:r>
      <w:r>
        <w:rPr>
          <w:position w:val="7"/>
          <w:sz w:val="13"/>
        </w:rPr>
        <w:t>547</w:t>
      </w:r>
      <w:r>
        <w:rPr>
          <w:sz w:val="20"/>
        </w:rPr>
        <w:t>.</w:t>
      </w:r>
      <w:r>
        <w:rPr>
          <w:spacing w:val="-4"/>
          <w:sz w:val="20"/>
        </w:rPr>
        <w:t> </w:t>
      </w:r>
      <w:r>
        <w:rPr>
          <w:sz w:val="20"/>
        </w:rPr>
        <w:t>La Corte considera que estos pueblos indígenas se encuentran en una situación especial de vulnerabilidad que requiere la adopción de medidas específicas para la garantía de sus</w:t>
      </w:r>
      <w:r>
        <w:rPr>
          <w:spacing w:val="-26"/>
          <w:sz w:val="20"/>
        </w:rPr>
        <w:t> </w:t>
      </w:r>
      <w:r>
        <w:rPr>
          <w:sz w:val="20"/>
        </w:rPr>
        <w:t>derechos</w:t>
      </w:r>
      <w:r>
        <w:rPr>
          <w:position w:val="7"/>
          <w:sz w:val="13"/>
        </w:rPr>
        <w:t>548</w:t>
      </w:r>
      <w:r>
        <w:rPr>
          <w:sz w:val="20"/>
        </w:rPr>
        <w:t>.</w:t>
      </w:r>
    </w:p>
    <w:p>
      <w:pPr>
        <w:pStyle w:val="BodyText"/>
        <w:spacing w:before="12"/>
        <w:rPr>
          <w:sz w:val="19"/>
        </w:rPr>
      </w:pPr>
    </w:p>
    <w:p>
      <w:pPr>
        <w:pStyle w:val="ListParagraph"/>
        <w:numPr>
          <w:ilvl w:val="0"/>
          <w:numId w:val="27"/>
        </w:numPr>
        <w:tabs>
          <w:tab w:pos="840" w:val="left" w:leader="none"/>
        </w:tabs>
        <w:spacing w:line="240" w:lineRule="auto" w:before="0" w:after="0"/>
        <w:ind w:left="120" w:right="116" w:firstLine="0"/>
        <w:jc w:val="both"/>
        <w:rPr>
          <w:sz w:val="20"/>
        </w:rPr>
      </w:pPr>
      <w:r>
        <w:rPr>
          <w:sz w:val="20"/>
        </w:rPr>
        <w:t>Dada</w:t>
      </w:r>
      <w:r>
        <w:rPr>
          <w:spacing w:val="-12"/>
          <w:sz w:val="20"/>
        </w:rPr>
        <w:t> </w:t>
      </w:r>
      <w:r>
        <w:rPr>
          <w:sz w:val="20"/>
        </w:rPr>
        <w:t>su</w:t>
      </w:r>
      <w:r>
        <w:rPr>
          <w:spacing w:val="-11"/>
          <w:sz w:val="20"/>
        </w:rPr>
        <w:t> </w:t>
      </w:r>
      <w:r>
        <w:rPr>
          <w:sz w:val="20"/>
        </w:rPr>
        <w:t>especial</w:t>
      </w:r>
      <w:r>
        <w:rPr>
          <w:spacing w:val="-13"/>
          <w:sz w:val="20"/>
        </w:rPr>
        <w:t> </w:t>
      </w:r>
      <w:r>
        <w:rPr>
          <w:sz w:val="20"/>
        </w:rPr>
        <w:t>relación</w:t>
      </w:r>
      <w:r>
        <w:rPr>
          <w:spacing w:val="-11"/>
          <w:sz w:val="20"/>
        </w:rPr>
        <w:t> </w:t>
      </w:r>
      <w:r>
        <w:rPr>
          <w:sz w:val="20"/>
        </w:rPr>
        <w:t>con</w:t>
      </w:r>
      <w:r>
        <w:rPr>
          <w:spacing w:val="-12"/>
          <w:sz w:val="20"/>
        </w:rPr>
        <w:t> </w:t>
      </w:r>
      <w:r>
        <w:rPr>
          <w:sz w:val="20"/>
        </w:rPr>
        <w:t>el</w:t>
      </w:r>
      <w:r>
        <w:rPr>
          <w:spacing w:val="-12"/>
          <w:sz w:val="20"/>
        </w:rPr>
        <w:t> </w:t>
      </w:r>
      <w:r>
        <w:rPr>
          <w:sz w:val="20"/>
        </w:rPr>
        <w:t>territorio</w:t>
      </w:r>
      <w:r>
        <w:rPr>
          <w:spacing w:val="-12"/>
          <w:sz w:val="20"/>
        </w:rPr>
        <w:t> </w:t>
      </w:r>
      <w:r>
        <w:rPr>
          <w:sz w:val="20"/>
        </w:rPr>
        <w:t>y</w:t>
      </w:r>
      <w:r>
        <w:rPr>
          <w:spacing w:val="-11"/>
          <w:sz w:val="20"/>
        </w:rPr>
        <w:t> </w:t>
      </w:r>
      <w:r>
        <w:rPr>
          <w:sz w:val="20"/>
        </w:rPr>
        <w:t>su</w:t>
      </w:r>
      <w:r>
        <w:rPr>
          <w:spacing w:val="-11"/>
          <w:sz w:val="20"/>
        </w:rPr>
        <w:t> </w:t>
      </w:r>
      <w:r>
        <w:rPr>
          <w:sz w:val="20"/>
        </w:rPr>
        <w:t>comunidad,</w:t>
      </w:r>
      <w:r>
        <w:rPr>
          <w:spacing w:val="-11"/>
          <w:sz w:val="20"/>
        </w:rPr>
        <w:t> </w:t>
      </w:r>
      <w:r>
        <w:rPr>
          <w:sz w:val="20"/>
        </w:rPr>
        <w:t>las</w:t>
      </w:r>
      <w:r>
        <w:rPr>
          <w:spacing w:val="-12"/>
          <w:sz w:val="20"/>
        </w:rPr>
        <w:t> </w:t>
      </w:r>
      <w:r>
        <w:rPr>
          <w:sz w:val="20"/>
        </w:rPr>
        <w:t>personas</w:t>
      </w:r>
      <w:r>
        <w:rPr>
          <w:spacing w:val="-13"/>
          <w:sz w:val="20"/>
        </w:rPr>
        <w:t> </w:t>
      </w:r>
      <w:r>
        <w:rPr>
          <w:sz w:val="20"/>
        </w:rPr>
        <w:t>indígenas</w:t>
      </w:r>
      <w:r>
        <w:rPr>
          <w:spacing w:val="-12"/>
          <w:sz w:val="20"/>
        </w:rPr>
        <w:t> </w:t>
      </w:r>
      <w:r>
        <w:rPr>
          <w:sz w:val="20"/>
        </w:rPr>
        <w:t>constituyen un grupo desproporcionadamente afectado por la pena privativa de la libertad. Esta medida representa un obstáculo para el ejercicio pleno del derecho a la identidad cultural de las personas indígenas, cuyos efectos se extienden a toda la comunidad. Al respecto, la Corte ha señalado que</w:t>
      </w:r>
      <w:r>
        <w:rPr>
          <w:spacing w:val="-32"/>
          <w:sz w:val="20"/>
        </w:rPr>
        <w:t> </w:t>
      </w:r>
      <w:r>
        <w:rPr>
          <w:sz w:val="20"/>
        </w:rPr>
        <w:t>la duración prolongada de la prisión preventiva puede afectar de manera diferenciada a los miembros de pueblos indígenas por sus características económicas, sociales y culturales, lo que, en el caso de dirigentes de la comunidad, puede también tener consecuencias negativas en los valores, usos y costumbres de la comunidad o comunidades en que ejerce liderazgo</w:t>
      </w:r>
      <w:r>
        <w:rPr>
          <w:position w:val="7"/>
          <w:sz w:val="13"/>
        </w:rPr>
        <w:t>549</w:t>
      </w:r>
      <w:r>
        <w:rPr>
          <w:sz w:val="20"/>
        </w:rPr>
        <w:t>. Así también, la Relatora Especial de Naciones Unidas sobre los Pueblos Indígenas ha señalado que la privación de la libertad de una persona indígena puede generar “efectos a largo plazo en los medios de vida de la familia, ya que la persona detenida puede ser el principal sostén de la familia o tal vez se vea impedida </w:t>
      </w:r>
      <w:r>
        <w:rPr>
          <w:spacing w:val="46"/>
          <w:sz w:val="20"/>
        </w:rPr>
        <w:t> </w:t>
      </w:r>
      <w:r>
        <w:rPr>
          <w:sz w:val="20"/>
        </w:rPr>
        <w:t>de</w:t>
      </w:r>
    </w:p>
    <w:p>
      <w:pPr>
        <w:pStyle w:val="BodyText"/>
        <w:spacing w:before="6"/>
      </w:pPr>
      <w:r>
        <w:rPr/>
        <w:pict>
          <v:line style="position:absolute;mso-position-horizontal-relative:page;mso-position-vertical-relative:paragraph;z-index:3208;mso-wrap-distance-left:0;mso-wrap-distance-right:0" from="54pt,14.784119pt" to="198.02pt,14.784119pt" stroked="true" strokeweight=".66pt" strokecolor="#000000">
            <v:stroke dashstyle="solid"/>
            <w10:wrap type="topAndBottom"/>
          </v:line>
        </w:pict>
      </w:r>
    </w:p>
    <w:p>
      <w:pPr>
        <w:tabs>
          <w:tab w:pos="687" w:val="left" w:leader="none"/>
        </w:tabs>
        <w:spacing w:before="76"/>
        <w:ind w:left="120" w:right="117" w:firstLine="0"/>
        <w:jc w:val="both"/>
        <w:rPr>
          <w:sz w:val="16"/>
        </w:rPr>
      </w:pPr>
      <w:r>
        <w:rPr>
          <w:position w:val="6"/>
          <w:sz w:val="10"/>
        </w:rPr>
        <w:t>542</w:t>
        <w:tab/>
      </w:r>
      <w:r>
        <w:rPr>
          <w:i/>
          <w:sz w:val="16"/>
        </w:rPr>
        <w:t>Cfr</w:t>
      </w:r>
      <w:r>
        <w:rPr>
          <w:sz w:val="16"/>
        </w:rPr>
        <w:t>. </w:t>
      </w:r>
      <w:r>
        <w:rPr>
          <w:i/>
          <w:sz w:val="16"/>
        </w:rPr>
        <w:t>Caso Comunidad Indígena Yakye Axa Vs. Paraguay. Fondo, Reparaciones y Costas. </w:t>
      </w:r>
      <w:r>
        <w:rPr>
          <w:sz w:val="16"/>
        </w:rPr>
        <w:t>Sentencia de 17 de </w:t>
      </w:r>
      <w:r>
        <w:rPr>
          <w:spacing w:val="49"/>
          <w:sz w:val="16"/>
        </w:rPr>
        <w:t> </w:t>
      </w:r>
      <w:r>
        <w:rPr>
          <w:sz w:val="16"/>
        </w:rPr>
        <w:t>junio</w:t>
      </w:r>
      <w:r>
        <w:rPr>
          <w:spacing w:val="6"/>
          <w:sz w:val="16"/>
        </w:rPr>
        <w:t> </w:t>
      </w:r>
      <w:r>
        <w:rPr>
          <w:sz w:val="16"/>
        </w:rPr>
        <w:t>de</w:t>
      </w:r>
      <w:r>
        <w:rPr>
          <w:w w:val="99"/>
          <w:sz w:val="16"/>
        </w:rPr>
        <w:t> </w:t>
      </w:r>
      <w:r>
        <w:rPr>
          <w:sz w:val="16"/>
        </w:rPr>
        <w:t>2005.</w:t>
      </w:r>
      <w:r>
        <w:rPr>
          <w:spacing w:val="-5"/>
          <w:sz w:val="16"/>
        </w:rPr>
        <w:t> </w:t>
      </w:r>
      <w:r>
        <w:rPr>
          <w:sz w:val="16"/>
        </w:rPr>
        <w:t>Serie</w:t>
      </w:r>
      <w:r>
        <w:rPr>
          <w:spacing w:val="-5"/>
          <w:sz w:val="16"/>
        </w:rPr>
        <w:t> </w:t>
      </w:r>
      <w:r>
        <w:rPr>
          <w:sz w:val="16"/>
        </w:rPr>
        <w:t>C</w:t>
      </w:r>
      <w:r>
        <w:rPr>
          <w:spacing w:val="-3"/>
          <w:sz w:val="16"/>
        </w:rPr>
        <w:t> </w:t>
      </w:r>
      <w:r>
        <w:rPr>
          <w:sz w:val="16"/>
        </w:rPr>
        <w:t>No.</w:t>
      </w:r>
      <w:r>
        <w:rPr>
          <w:spacing w:val="-5"/>
          <w:sz w:val="16"/>
        </w:rPr>
        <w:t> </w:t>
      </w:r>
      <w:r>
        <w:rPr>
          <w:sz w:val="16"/>
        </w:rPr>
        <w:t>125,</w:t>
      </w:r>
      <w:r>
        <w:rPr>
          <w:spacing w:val="-5"/>
          <w:sz w:val="16"/>
        </w:rPr>
        <w:t> </w:t>
      </w:r>
      <w:r>
        <w:rPr>
          <w:sz w:val="16"/>
        </w:rPr>
        <w:t>párr.</w:t>
      </w:r>
      <w:r>
        <w:rPr>
          <w:spacing w:val="-4"/>
          <w:sz w:val="16"/>
        </w:rPr>
        <w:t> </w:t>
      </w:r>
      <w:r>
        <w:rPr>
          <w:sz w:val="16"/>
        </w:rPr>
        <w:t>51,</w:t>
      </w:r>
      <w:r>
        <w:rPr>
          <w:spacing w:val="-2"/>
          <w:sz w:val="16"/>
        </w:rPr>
        <w:t> </w:t>
      </w:r>
      <w:r>
        <w:rPr>
          <w:sz w:val="16"/>
        </w:rPr>
        <w:t>y</w:t>
      </w:r>
      <w:r>
        <w:rPr>
          <w:spacing w:val="-4"/>
          <w:sz w:val="16"/>
        </w:rPr>
        <w:t> </w:t>
      </w:r>
      <w:r>
        <w:rPr>
          <w:i/>
          <w:sz w:val="16"/>
        </w:rPr>
        <w:t>Caso</w:t>
      </w:r>
      <w:r>
        <w:rPr>
          <w:i/>
          <w:spacing w:val="-3"/>
          <w:sz w:val="16"/>
        </w:rPr>
        <w:t> </w:t>
      </w:r>
      <w:r>
        <w:rPr>
          <w:i/>
          <w:sz w:val="16"/>
        </w:rPr>
        <w:t>Pueblos</w:t>
      </w:r>
      <w:r>
        <w:rPr>
          <w:i/>
          <w:spacing w:val="-5"/>
          <w:sz w:val="16"/>
        </w:rPr>
        <w:t> </w:t>
      </w:r>
      <w:r>
        <w:rPr>
          <w:i/>
          <w:sz w:val="16"/>
        </w:rPr>
        <w:t>Indígenas</w:t>
      </w:r>
      <w:r>
        <w:rPr>
          <w:i/>
          <w:spacing w:val="-4"/>
          <w:sz w:val="16"/>
        </w:rPr>
        <w:t> </w:t>
      </w:r>
      <w:r>
        <w:rPr>
          <w:i/>
          <w:sz w:val="16"/>
        </w:rPr>
        <w:t>Maya</w:t>
      </w:r>
      <w:r>
        <w:rPr>
          <w:i/>
          <w:spacing w:val="-4"/>
          <w:sz w:val="16"/>
        </w:rPr>
        <w:t> </w:t>
      </w:r>
      <w:r>
        <w:rPr>
          <w:i/>
          <w:sz w:val="16"/>
        </w:rPr>
        <w:t>Kaqchikel</w:t>
      </w:r>
      <w:r>
        <w:rPr>
          <w:i/>
          <w:spacing w:val="-4"/>
          <w:sz w:val="16"/>
        </w:rPr>
        <w:t> </w:t>
      </w:r>
      <w:r>
        <w:rPr>
          <w:i/>
          <w:sz w:val="16"/>
        </w:rPr>
        <w:t>de</w:t>
      </w:r>
      <w:r>
        <w:rPr>
          <w:i/>
          <w:spacing w:val="-5"/>
          <w:sz w:val="16"/>
        </w:rPr>
        <w:t> </w:t>
      </w:r>
      <w:r>
        <w:rPr>
          <w:i/>
          <w:sz w:val="16"/>
        </w:rPr>
        <w:t>Sumpango</w:t>
      </w:r>
      <w:r>
        <w:rPr>
          <w:i/>
          <w:spacing w:val="-3"/>
          <w:sz w:val="16"/>
        </w:rPr>
        <w:t> </w:t>
      </w:r>
      <w:r>
        <w:rPr>
          <w:i/>
          <w:sz w:val="16"/>
        </w:rPr>
        <w:t>y</w:t>
      </w:r>
      <w:r>
        <w:rPr>
          <w:i/>
          <w:spacing w:val="-4"/>
          <w:sz w:val="16"/>
        </w:rPr>
        <w:t> </w:t>
      </w:r>
      <w:r>
        <w:rPr>
          <w:i/>
          <w:sz w:val="16"/>
        </w:rPr>
        <w:t>otros</w:t>
      </w:r>
      <w:r>
        <w:rPr>
          <w:i/>
          <w:spacing w:val="-5"/>
          <w:sz w:val="16"/>
        </w:rPr>
        <w:t> </w:t>
      </w:r>
      <w:r>
        <w:rPr>
          <w:i/>
          <w:sz w:val="16"/>
        </w:rPr>
        <w:t>Vs.</w:t>
      </w:r>
      <w:r>
        <w:rPr>
          <w:i/>
          <w:spacing w:val="-2"/>
          <w:sz w:val="16"/>
        </w:rPr>
        <w:t> </w:t>
      </w:r>
      <w:r>
        <w:rPr>
          <w:i/>
          <w:sz w:val="16"/>
        </w:rPr>
        <w:t>Guatemala,</w:t>
      </w:r>
      <w:r>
        <w:rPr>
          <w:i/>
          <w:spacing w:val="-4"/>
          <w:sz w:val="16"/>
        </w:rPr>
        <w:t> </w:t>
      </w:r>
      <w:r>
        <w:rPr>
          <w:i/>
          <w:sz w:val="16"/>
        </w:rPr>
        <w:t>supra</w:t>
      </w:r>
      <w:r>
        <w:rPr>
          <w:sz w:val="16"/>
        </w:rPr>
        <w:t>,</w:t>
      </w:r>
      <w:r>
        <w:rPr>
          <w:spacing w:val="-5"/>
          <w:sz w:val="16"/>
        </w:rPr>
        <w:t> </w:t>
      </w:r>
      <w:r>
        <w:rPr>
          <w:sz w:val="16"/>
        </w:rPr>
        <w:t>párr. 138.</w:t>
      </w:r>
    </w:p>
    <w:p>
      <w:pPr>
        <w:tabs>
          <w:tab w:pos="687" w:val="left" w:leader="none"/>
        </w:tabs>
        <w:spacing w:before="60"/>
        <w:ind w:left="120" w:right="120" w:firstLine="0"/>
        <w:jc w:val="both"/>
        <w:rPr>
          <w:sz w:val="16"/>
        </w:rPr>
      </w:pPr>
      <w:r>
        <w:rPr>
          <w:position w:val="6"/>
          <w:sz w:val="10"/>
        </w:rPr>
        <w:t>543</w:t>
        <w:tab/>
      </w:r>
      <w:r>
        <w:rPr>
          <w:i/>
          <w:sz w:val="16"/>
        </w:rPr>
        <w:t>Cfr</w:t>
      </w:r>
      <w:r>
        <w:rPr>
          <w:sz w:val="16"/>
        </w:rPr>
        <w:t>. </w:t>
      </w:r>
      <w:r>
        <w:rPr>
          <w:i/>
          <w:sz w:val="16"/>
        </w:rPr>
        <w:t>Caso Comunidad Indígena Yakye Axa Vs. Paraguay, supra</w:t>
      </w:r>
      <w:r>
        <w:rPr>
          <w:sz w:val="16"/>
        </w:rPr>
        <w:t>, párr. 63, y </w:t>
      </w:r>
      <w:r>
        <w:rPr>
          <w:i/>
          <w:sz w:val="16"/>
        </w:rPr>
        <w:t>Caso de los Buzos Miskitos</w:t>
      </w:r>
      <w:r>
        <w:rPr>
          <w:i/>
          <w:spacing w:val="-17"/>
          <w:sz w:val="16"/>
        </w:rPr>
        <w:t> </w:t>
      </w:r>
      <w:r>
        <w:rPr>
          <w:i/>
          <w:sz w:val="16"/>
        </w:rPr>
        <w:t>(Lemoth</w:t>
      </w:r>
      <w:r>
        <w:rPr>
          <w:i/>
          <w:spacing w:val="-2"/>
          <w:sz w:val="16"/>
        </w:rPr>
        <w:t> </w:t>
      </w:r>
      <w:r>
        <w:rPr>
          <w:i/>
          <w:sz w:val="16"/>
        </w:rPr>
        <w:t>Morris</w:t>
      </w:r>
      <w:r>
        <w:rPr>
          <w:i/>
          <w:w w:val="99"/>
          <w:sz w:val="16"/>
        </w:rPr>
        <w:t> </w:t>
      </w:r>
      <w:r>
        <w:rPr>
          <w:i/>
          <w:sz w:val="16"/>
        </w:rPr>
        <w:t>y otros) Vs. Honduras, supra, </w:t>
      </w:r>
      <w:r>
        <w:rPr>
          <w:sz w:val="16"/>
        </w:rPr>
        <w:t>párr.</w:t>
      </w:r>
      <w:r>
        <w:rPr>
          <w:spacing w:val="-10"/>
          <w:sz w:val="16"/>
        </w:rPr>
        <w:t> </w:t>
      </w:r>
      <w:r>
        <w:rPr>
          <w:sz w:val="16"/>
        </w:rPr>
        <w:t>101.</w:t>
      </w:r>
    </w:p>
    <w:p>
      <w:pPr>
        <w:tabs>
          <w:tab w:pos="687" w:val="left" w:leader="none"/>
        </w:tabs>
        <w:spacing w:before="60"/>
        <w:ind w:left="120" w:right="118" w:firstLine="0"/>
        <w:jc w:val="both"/>
        <w:rPr>
          <w:sz w:val="16"/>
        </w:rPr>
      </w:pPr>
      <w:r>
        <w:rPr>
          <w:position w:val="6"/>
          <w:sz w:val="10"/>
        </w:rPr>
        <w:t>544</w:t>
        <w:tab/>
      </w:r>
      <w:r>
        <w:rPr>
          <w:i/>
          <w:sz w:val="16"/>
        </w:rPr>
        <w:t>Cfr. Caso Comunidad Indígena Yakye Axa Vs. Paraguay, supra</w:t>
      </w:r>
      <w:r>
        <w:rPr>
          <w:sz w:val="16"/>
        </w:rPr>
        <w:t>, párr. 63, y </w:t>
      </w:r>
      <w:r>
        <w:rPr>
          <w:i/>
          <w:sz w:val="16"/>
        </w:rPr>
        <w:t>Caso Pueblos Indígenas Maya</w:t>
      </w:r>
      <w:r>
        <w:rPr>
          <w:i/>
          <w:spacing w:val="-32"/>
          <w:sz w:val="16"/>
        </w:rPr>
        <w:t> </w:t>
      </w:r>
      <w:r>
        <w:rPr>
          <w:i/>
          <w:sz w:val="16"/>
        </w:rPr>
        <w:t>Kaqchikel</w:t>
      </w:r>
      <w:r>
        <w:rPr>
          <w:i/>
          <w:spacing w:val="-2"/>
          <w:sz w:val="16"/>
        </w:rPr>
        <w:t> </w:t>
      </w:r>
      <w:r>
        <w:rPr>
          <w:i/>
          <w:sz w:val="16"/>
        </w:rPr>
        <w:t>de</w:t>
      </w:r>
      <w:r>
        <w:rPr>
          <w:i/>
          <w:w w:val="99"/>
          <w:sz w:val="16"/>
        </w:rPr>
        <w:t> </w:t>
      </w:r>
      <w:r>
        <w:rPr>
          <w:i/>
          <w:sz w:val="16"/>
        </w:rPr>
        <w:t>Sumpango y otros Vs. Guatemala, supra</w:t>
      </w:r>
      <w:r>
        <w:rPr>
          <w:sz w:val="16"/>
        </w:rPr>
        <w:t>, párr.</w:t>
      </w:r>
      <w:r>
        <w:rPr>
          <w:spacing w:val="-13"/>
          <w:sz w:val="16"/>
        </w:rPr>
        <w:t> </w:t>
      </w:r>
      <w:r>
        <w:rPr>
          <w:sz w:val="16"/>
        </w:rPr>
        <w:t>138.</w:t>
      </w:r>
    </w:p>
    <w:p>
      <w:pPr>
        <w:tabs>
          <w:tab w:pos="687" w:val="left" w:leader="none"/>
        </w:tabs>
        <w:spacing w:before="60"/>
        <w:ind w:left="120" w:right="120" w:firstLine="0"/>
        <w:jc w:val="both"/>
        <w:rPr>
          <w:sz w:val="16"/>
        </w:rPr>
      </w:pPr>
      <w:r>
        <w:rPr>
          <w:position w:val="6"/>
          <w:sz w:val="10"/>
        </w:rPr>
        <w:t>545</w:t>
        <w:tab/>
      </w:r>
      <w:r>
        <w:rPr>
          <w:i/>
          <w:sz w:val="16"/>
        </w:rPr>
        <w:t>Cfr.</w:t>
      </w:r>
      <w:r>
        <w:rPr>
          <w:i/>
          <w:spacing w:val="18"/>
          <w:sz w:val="16"/>
        </w:rPr>
        <w:t> </w:t>
      </w:r>
      <w:r>
        <w:rPr>
          <w:sz w:val="16"/>
        </w:rPr>
        <w:t>CEPAL,</w:t>
      </w:r>
      <w:r>
        <w:rPr>
          <w:spacing w:val="17"/>
          <w:sz w:val="16"/>
        </w:rPr>
        <w:t> </w:t>
      </w:r>
      <w:r>
        <w:rPr>
          <w:sz w:val="16"/>
        </w:rPr>
        <w:t>Los</w:t>
      </w:r>
      <w:r>
        <w:rPr>
          <w:spacing w:val="18"/>
          <w:sz w:val="16"/>
        </w:rPr>
        <w:t> </w:t>
      </w:r>
      <w:r>
        <w:rPr>
          <w:sz w:val="16"/>
        </w:rPr>
        <w:t>pueblos</w:t>
      </w:r>
      <w:r>
        <w:rPr>
          <w:spacing w:val="19"/>
          <w:sz w:val="16"/>
        </w:rPr>
        <w:t> </w:t>
      </w:r>
      <w:r>
        <w:rPr>
          <w:sz w:val="16"/>
        </w:rPr>
        <w:t>indígenas</w:t>
      </w:r>
      <w:r>
        <w:rPr>
          <w:spacing w:val="17"/>
          <w:sz w:val="16"/>
        </w:rPr>
        <w:t> </w:t>
      </w:r>
      <w:r>
        <w:rPr>
          <w:sz w:val="16"/>
        </w:rPr>
        <w:t>de</w:t>
      </w:r>
      <w:r>
        <w:rPr>
          <w:spacing w:val="18"/>
          <w:sz w:val="16"/>
        </w:rPr>
        <w:t> </w:t>
      </w:r>
      <w:r>
        <w:rPr>
          <w:sz w:val="16"/>
        </w:rPr>
        <w:t>América</w:t>
      </w:r>
      <w:r>
        <w:rPr>
          <w:spacing w:val="17"/>
          <w:sz w:val="16"/>
        </w:rPr>
        <w:t> </w:t>
      </w:r>
      <w:r>
        <w:rPr>
          <w:sz w:val="16"/>
        </w:rPr>
        <w:t>Latina</w:t>
      </w:r>
      <w:r>
        <w:rPr>
          <w:spacing w:val="21"/>
          <w:sz w:val="16"/>
        </w:rPr>
        <w:t> </w:t>
      </w:r>
      <w:r>
        <w:rPr>
          <w:sz w:val="16"/>
        </w:rPr>
        <w:t>–</w:t>
      </w:r>
      <w:r>
        <w:rPr>
          <w:spacing w:val="19"/>
          <w:sz w:val="16"/>
        </w:rPr>
        <w:t> </w:t>
      </w:r>
      <w:r>
        <w:rPr>
          <w:sz w:val="16"/>
        </w:rPr>
        <w:t>Abya</w:t>
      </w:r>
      <w:r>
        <w:rPr>
          <w:spacing w:val="18"/>
          <w:sz w:val="16"/>
        </w:rPr>
        <w:t> </w:t>
      </w:r>
      <w:r>
        <w:rPr>
          <w:sz w:val="16"/>
        </w:rPr>
        <w:t>Yala</w:t>
      </w:r>
      <w:r>
        <w:rPr>
          <w:spacing w:val="18"/>
          <w:sz w:val="16"/>
        </w:rPr>
        <w:t> </w:t>
      </w:r>
      <w:r>
        <w:rPr>
          <w:sz w:val="16"/>
        </w:rPr>
        <w:t>y</w:t>
      </w:r>
      <w:r>
        <w:rPr>
          <w:spacing w:val="18"/>
          <w:sz w:val="16"/>
        </w:rPr>
        <w:t> </w:t>
      </w:r>
      <w:r>
        <w:rPr>
          <w:sz w:val="16"/>
        </w:rPr>
        <w:t>la</w:t>
      </w:r>
      <w:r>
        <w:rPr>
          <w:spacing w:val="18"/>
          <w:sz w:val="16"/>
        </w:rPr>
        <w:t> </w:t>
      </w:r>
      <w:r>
        <w:rPr>
          <w:sz w:val="16"/>
        </w:rPr>
        <w:t>Agenda</w:t>
      </w:r>
      <w:r>
        <w:rPr>
          <w:spacing w:val="17"/>
          <w:sz w:val="16"/>
        </w:rPr>
        <w:t> </w:t>
      </w:r>
      <w:r>
        <w:rPr>
          <w:sz w:val="16"/>
        </w:rPr>
        <w:t>2030</w:t>
      </w:r>
      <w:r>
        <w:rPr>
          <w:spacing w:val="18"/>
          <w:sz w:val="16"/>
        </w:rPr>
        <w:t> </w:t>
      </w:r>
      <w:r>
        <w:rPr>
          <w:sz w:val="16"/>
        </w:rPr>
        <w:t>para</w:t>
      </w:r>
      <w:r>
        <w:rPr>
          <w:spacing w:val="18"/>
          <w:sz w:val="16"/>
        </w:rPr>
        <w:t> </w:t>
      </w:r>
      <w:r>
        <w:rPr>
          <w:sz w:val="16"/>
        </w:rPr>
        <w:t>el</w:t>
      </w:r>
      <w:r>
        <w:rPr>
          <w:spacing w:val="17"/>
          <w:sz w:val="16"/>
        </w:rPr>
        <w:t> </w:t>
      </w:r>
      <w:r>
        <w:rPr>
          <w:sz w:val="16"/>
        </w:rPr>
        <w:t>Desarrollo</w:t>
      </w:r>
      <w:r>
        <w:rPr>
          <w:spacing w:val="17"/>
          <w:sz w:val="16"/>
        </w:rPr>
        <w:t> </w:t>
      </w:r>
      <w:r>
        <w:rPr>
          <w:sz w:val="16"/>
        </w:rPr>
        <w:t>Sostenible.</w:t>
      </w:r>
      <w:r>
        <w:rPr>
          <w:w w:val="99"/>
          <w:sz w:val="16"/>
        </w:rPr>
        <w:t> </w:t>
      </w:r>
      <w:r>
        <w:rPr>
          <w:sz w:val="16"/>
        </w:rPr>
        <w:t>Tensiones y desafíos desde una perspectiva territorial (patrones en la distribución territorial), 2020, págs. 160 y 161. Disponible en:</w:t>
      </w:r>
      <w:r>
        <w:rPr>
          <w:spacing w:val="-34"/>
          <w:sz w:val="16"/>
        </w:rPr>
        <w:t> </w:t>
      </w:r>
      <w:r>
        <w:rPr>
          <w:sz w:val="16"/>
        </w:rPr>
        <w:t>https://repositorio.cepal.org/bitstream/handle/11362/45664/51/S2000125_es.pdf</w:t>
      </w:r>
    </w:p>
    <w:p>
      <w:pPr>
        <w:tabs>
          <w:tab w:pos="687" w:val="left" w:leader="none"/>
          <w:tab w:pos="1011" w:val="left" w:leader="none"/>
          <w:tab w:pos="1976" w:val="left" w:leader="none"/>
          <w:tab w:pos="3453" w:val="left" w:leader="none"/>
          <w:tab w:pos="4616" w:val="left" w:leader="none"/>
          <w:tab w:pos="5749" w:val="left" w:leader="none"/>
          <w:tab w:pos="6651" w:val="left" w:leader="none"/>
          <w:tab w:pos="7441" w:val="left" w:leader="none"/>
          <w:tab w:pos="8399" w:val="left" w:leader="none"/>
          <w:tab w:pos="9926" w:val="left" w:leader="none"/>
        </w:tabs>
        <w:spacing w:before="60"/>
        <w:ind w:left="120" w:right="119" w:firstLine="0"/>
        <w:jc w:val="both"/>
        <w:rPr>
          <w:sz w:val="16"/>
        </w:rPr>
      </w:pPr>
      <w:r>
        <w:rPr>
          <w:position w:val="6"/>
          <w:sz w:val="10"/>
        </w:rPr>
        <w:t>546</w:t>
        <w:tab/>
      </w:r>
      <w:r>
        <w:rPr>
          <w:i/>
          <w:sz w:val="16"/>
        </w:rPr>
        <w:t>Cfr.</w:t>
      </w:r>
      <w:r>
        <w:rPr>
          <w:i/>
          <w:spacing w:val="-7"/>
          <w:sz w:val="16"/>
        </w:rPr>
        <w:t> </w:t>
      </w:r>
      <w:r>
        <w:rPr>
          <w:sz w:val="16"/>
        </w:rPr>
        <w:t>CEPAL,</w:t>
      </w:r>
      <w:r>
        <w:rPr>
          <w:spacing w:val="-7"/>
          <w:sz w:val="16"/>
        </w:rPr>
        <w:t> </w:t>
      </w:r>
      <w:r>
        <w:rPr>
          <w:sz w:val="16"/>
        </w:rPr>
        <w:t>Los</w:t>
      </w:r>
      <w:r>
        <w:rPr>
          <w:spacing w:val="-7"/>
          <w:sz w:val="16"/>
        </w:rPr>
        <w:t> </w:t>
      </w:r>
      <w:r>
        <w:rPr>
          <w:sz w:val="16"/>
        </w:rPr>
        <w:t>pueblos</w:t>
      </w:r>
      <w:r>
        <w:rPr>
          <w:spacing w:val="-7"/>
          <w:sz w:val="16"/>
        </w:rPr>
        <w:t> </w:t>
      </w:r>
      <w:r>
        <w:rPr>
          <w:sz w:val="16"/>
        </w:rPr>
        <w:t>indígenas</w:t>
      </w:r>
      <w:r>
        <w:rPr>
          <w:spacing w:val="-7"/>
          <w:sz w:val="16"/>
        </w:rPr>
        <w:t> </w:t>
      </w:r>
      <w:r>
        <w:rPr>
          <w:sz w:val="16"/>
        </w:rPr>
        <w:t>en</w:t>
      </w:r>
      <w:r>
        <w:rPr>
          <w:spacing w:val="-7"/>
          <w:sz w:val="16"/>
        </w:rPr>
        <w:t> </w:t>
      </w:r>
      <w:r>
        <w:rPr>
          <w:sz w:val="16"/>
        </w:rPr>
        <w:t>América</w:t>
      </w:r>
      <w:r>
        <w:rPr>
          <w:spacing w:val="-7"/>
          <w:sz w:val="16"/>
        </w:rPr>
        <w:t> </w:t>
      </w:r>
      <w:r>
        <w:rPr>
          <w:sz w:val="16"/>
        </w:rPr>
        <w:t>Latina.</w:t>
      </w:r>
      <w:r>
        <w:rPr>
          <w:spacing w:val="-7"/>
          <w:sz w:val="16"/>
        </w:rPr>
        <w:t> </w:t>
      </w:r>
      <w:r>
        <w:rPr>
          <w:sz w:val="16"/>
        </w:rPr>
        <w:t>Avances</w:t>
      </w:r>
      <w:r>
        <w:rPr>
          <w:spacing w:val="-7"/>
          <w:sz w:val="16"/>
        </w:rPr>
        <w:t> </w:t>
      </w:r>
      <w:r>
        <w:rPr>
          <w:sz w:val="16"/>
        </w:rPr>
        <w:t>en</w:t>
      </w:r>
      <w:r>
        <w:rPr>
          <w:spacing w:val="-7"/>
          <w:sz w:val="16"/>
        </w:rPr>
        <w:t> </w:t>
      </w:r>
      <w:r>
        <w:rPr>
          <w:sz w:val="16"/>
        </w:rPr>
        <w:t>el</w:t>
      </w:r>
      <w:r>
        <w:rPr>
          <w:spacing w:val="-8"/>
          <w:sz w:val="16"/>
        </w:rPr>
        <w:t> </w:t>
      </w:r>
      <w:r>
        <w:rPr>
          <w:sz w:val="16"/>
        </w:rPr>
        <w:t>último</w:t>
      </w:r>
      <w:r>
        <w:rPr>
          <w:spacing w:val="-4"/>
          <w:sz w:val="16"/>
        </w:rPr>
        <w:t> </w:t>
      </w:r>
      <w:r>
        <w:rPr>
          <w:sz w:val="16"/>
        </w:rPr>
        <w:t>decenio</w:t>
      </w:r>
      <w:r>
        <w:rPr>
          <w:spacing w:val="-8"/>
          <w:sz w:val="16"/>
        </w:rPr>
        <w:t> </w:t>
      </w:r>
      <w:r>
        <w:rPr>
          <w:sz w:val="16"/>
        </w:rPr>
        <w:t>y</w:t>
      </w:r>
      <w:r>
        <w:rPr>
          <w:spacing w:val="-7"/>
          <w:sz w:val="16"/>
        </w:rPr>
        <w:t> </w:t>
      </w:r>
      <w:r>
        <w:rPr>
          <w:sz w:val="16"/>
        </w:rPr>
        <w:t>retos</w:t>
      </w:r>
      <w:r>
        <w:rPr>
          <w:spacing w:val="-7"/>
          <w:sz w:val="16"/>
        </w:rPr>
        <w:t> </w:t>
      </w:r>
      <w:r>
        <w:rPr>
          <w:sz w:val="16"/>
        </w:rPr>
        <w:t>pendientes</w:t>
      </w:r>
      <w:r>
        <w:rPr>
          <w:spacing w:val="-7"/>
          <w:sz w:val="16"/>
        </w:rPr>
        <w:t> </w:t>
      </w:r>
      <w:r>
        <w:rPr>
          <w:sz w:val="16"/>
        </w:rPr>
        <w:t>para</w:t>
      </w:r>
      <w:r>
        <w:rPr>
          <w:spacing w:val="-7"/>
          <w:sz w:val="16"/>
        </w:rPr>
        <w:t> </w:t>
      </w:r>
      <w:r>
        <w:rPr>
          <w:sz w:val="16"/>
        </w:rPr>
        <w:t>la</w:t>
      </w:r>
      <w:r>
        <w:rPr>
          <w:spacing w:val="-7"/>
          <w:sz w:val="16"/>
        </w:rPr>
        <w:t> </w:t>
      </w:r>
      <w:r>
        <w:rPr>
          <w:sz w:val="16"/>
        </w:rPr>
        <w:t>garantía</w:t>
      </w:r>
      <w:r>
        <w:rPr>
          <w:spacing w:val="-1"/>
          <w:w w:val="99"/>
          <w:sz w:val="16"/>
        </w:rPr>
        <w:t> </w:t>
      </w:r>
      <w:r>
        <w:rPr>
          <w:sz w:val="16"/>
        </w:rPr>
        <w:t>de</w:t>
        <w:tab/>
        <w:tab/>
        <w:t>sus</w:t>
        <w:tab/>
        <w:t>derechos,</w:t>
        <w:tab/>
        <w:t>2014,</w:t>
        <w:tab/>
        <w:t>págs.</w:t>
        <w:tab/>
        <w:t>64</w:t>
        <w:tab/>
        <w:t>y</w:t>
        <w:tab/>
        <w:t>65.</w:t>
        <w:tab/>
        <w:t>Disponible</w:t>
        <w:tab/>
        <w:t>en: https://repositorio.cepal.org/bitstream/handle/11362/37050/4/S1420783_es.pdf</w:t>
      </w:r>
    </w:p>
    <w:p>
      <w:pPr>
        <w:tabs>
          <w:tab w:pos="687" w:val="left" w:leader="none"/>
        </w:tabs>
        <w:spacing w:before="60"/>
        <w:ind w:left="120" w:right="117" w:firstLine="0"/>
        <w:jc w:val="both"/>
        <w:rPr>
          <w:sz w:val="16"/>
        </w:rPr>
      </w:pPr>
      <w:r>
        <w:rPr>
          <w:position w:val="6"/>
          <w:sz w:val="10"/>
        </w:rPr>
        <w:t>547</w:t>
        <w:tab/>
      </w:r>
      <w:r>
        <w:rPr>
          <w:sz w:val="16"/>
        </w:rPr>
        <w:t>CIDH, Relatoría sobre los Derechos de los Pueblos Indígenas, Pueblos indígenas en aislamiento voluntario</w:t>
      </w:r>
      <w:r>
        <w:rPr>
          <w:spacing w:val="52"/>
          <w:sz w:val="16"/>
        </w:rPr>
        <w:t> </w:t>
      </w:r>
      <w:r>
        <w:rPr>
          <w:sz w:val="16"/>
        </w:rPr>
        <w:t>y</w:t>
      </w:r>
      <w:r>
        <w:rPr>
          <w:spacing w:val="4"/>
          <w:sz w:val="16"/>
        </w:rPr>
        <w:t> </w:t>
      </w:r>
      <w:r>
        <w:rPr>
          <w:sz w:val="16"/>
        </w:rPr>
        <w:t>contacto</w:t>
      </w:r>
      <w:r>
        <w:rPr>
          <w:w w:val="99"/>
          <w:sz w:val="16"/>
        </w:rPr>
        <w:t> </w:t>
      </w:r>
      <w:r>
        <w:rPr>
          <w:sz w:val="16"/>
        </w:rPr>
        <w:t>inicial en las Américas: Recomendaciones para el pleno respeto a sus derechos humanos, OEA/Ser.L/V/II. Doc.47/13, de 30 de diciembre de 2013, párr. 1. Disponible en: </w:t>
      </w:r>
      <w:hyperlink r:id="rId96">
        <w:r>
          <w:rPr>
            <w:sz w:val="16"/>
          </w:rPr>
          <w:t>http://www.oas.org/es/cidh/indigenas/docs/pdf/informe-pueblos-indigenas-</w:t>
        </w:r>
      </w:hyperlink>
      <w:r>
        <w:rPr>
          <w:sz w:val="16"/>
        </w:rPr>
        <w:t> aislamiento-voluntario.pdf</w:t>
      </w:r>
    </w:p>
    <w:p>
      <w:pPr>
        <w:tabs>
          <w:tab w:pos="687" w:val="left" w:leader="none"/>
        </w:tabs>
        <w:spacing w:before="60"/>
        <w:ind w:left="120" w:right="118" w:firstLine="0"/>
        <w:jc w:val="both"/>
        <w:rPr>
          <w:sz w:val="16"/>
        </w:rPr>
      </w:pPr>
      <w:r>
        <w:rPr>
          <w:position w:val="6"/>
          <w:sz w:val="10"/>
        </w:rPr>
        <w:t>548</w:t>
        <w:tab/>
      </w:r>
      <w:r>
        <w:rPr>
          <w:i/>
          <w:sz w:val="16"/>
        </w:rPr>
        <w:t>Cfr.</w:t>
      </w:r>
      <w:r>
        <w:rPr>
          <w:i/>
          <w:spacing w:val="30"/>
          <w:sz w:val="16"/>
        </w:rPr>
        <w:t> </w:t>
      </w:r>
      <w:r>
        <w:rPr>
          <w:sz w:val="16"/>
        </w:rPr>
        <w:t>CIDH,</w:t>
      </w:r>
      <w:r>
        <w:rPr>
          <w:spacing w:val="29"/>
          <w:sz w:val="16"/>
        </w:rPr>
        <w:t> </w:t>
      </w:r>
      <w:r>
        <w:rPr>
          <w:sz w:val="16"/>
        </w:rPr>
        <w:t>Relatoría</w:t>
      </w:r>
      <w:r>
        <w:rPr>
          <w:spacing w:val="29"/>
          <w:sz w:val="16"/>
        </w:rPr>
        <w:t> </w:t>
      </w:r>
      <w:r>
        <w:rPr>
          <w:sz w:val="16"/>
        </w:rPr>
        <w:t>sobre</w:t>
      </w:r>
      <w:r>
        <w:rPr>
          <w:spacing w:val="29"/>
          <w:sz w:val="16"/>
        </w:rPr>
        <w:t> </w:t>
      </w:r>
      <w:r>
        <w:rPr>
          <w:sz w:val="16"/>
        </w:rPr>
        <w:t>los</w:t>
      </w:r>
      <w:r>
        <w:rPr>
          <w:spacing w:val="29"/>
          <w:sz w:val="16"/>
        </w:rPr>
        <w:t> </w:t>
      </w:r>
      <w:r>
        <w:rPr>
          <w:sz w:val="16"/>
        </w:rPr>
        <w:t>Derechos</w:t>
      </w:r>
      <w:r>
        <w:rPr>
          <w:spacing w:val="29"/>
          <w:sz w:val="16"/>
        </w:rPr>
        <w:t> </w:t>
      </w:r>
      <w:r>
        <w:rPr>
          <w:sz w:val="16"/>
        </w:rPr>
        <w:t>de</w:t>
      </w:r>
      <w:r>
        <w:rPr>
          <w:spacing w:val="31"/>
          <w:sz w:val="16"/>
        </w:rPr>
        <w:t> </w:t>
      </w:r>
      <w:r>
        <w:rPr>
          <w:sz w:val="16"/>
        </w:rPr>
        <w:t>los</w:t>
      </w:r>
      <w:r>
        <w:rPr>
          <w:spacing w:val="31"/>
          <w:sz w:val="16"/>
        </w:rPr>
        <w:t> </w:t>
      </w:r>
      <w:r>
        <w:rPr>
          <w:sz w:val="16"/>
        </w:rPr>
        <w:t>Pueblos</w:t>
      </w:r>
      <w:r>
        <w:rPr>
          <w:spacing w:val="29"/>
          <w:sz w:val="16"/>
        </w:rPr>
        <w:t> </w:t>
      </w:r>
      <w:r>
        <w:rPr>
          <w:sz w:val="16"/>
        </w:rPr>
        <w:t>Indígenas,</w:t>
      </w:r>
      <w:r>
        <w:rPr>
          <w:spacing w:val="29"/>
          <w:sz w:val="16"/>
        </w:rPr>
        <w:t> </w:t>
      </w:r>
      <w:r>
        <w:rPr>
          <w:sz w:val="16"/>
        </w:rPr>
        <w:t>Pueblos</w:t>
      </w:r>
      <w:r>
        <w:rPr>
          <w:spacing w:val="29"/>
          <w:sz w:val="16"/>
        </w:rPr>
        <w:t> </w:t>
      </w:r>
      <w:r>
        <w:rPr>
          <w:sz w:val="16"/>
        </w:rPr>
        <w:t>indígenas</w:t>
      </w:r>
      <w:r>
        <w:rPr>
          <w:spacing w:val="30"/>
          <w:sz w:val="16"/>
        </w:rPr>
        <w:t> </w:t>
      </w:r>
      <w:r>
        <w:rPr>
          <w:sz w:val="16"/>
        </w:rPr>
        <w:t>en</w:t>
      </w:r>
      <w:r>
        <w:rPr>
          <w:spacing w:val="29"/>
          <w:sz w:val="16"/>
        </w:rPr>
        <w:t> </w:t>
      </w:r>
      <w:r>
        <w:rPr>
          <w:sz w:val="16"/>
        </w:rPr>
        <w:t>aislamiento</w:t>
      </w:r>
      <w:r>
        <w:rPr>
          <w:spacing w:val="30"/>
          <w:sz w:val="16"/>
        </w:rPr>
        <w:t> </w:t>
      </w:r>
      <w:r>
        <w:rPr>
          <w:sz w:val="16"/>
        </w:rPr>
        <w:t>voluntario</w:t>
      </w:r>
      <w:r>
        <w:rPr>
          <w:spacing w:val="30"/>
          <w:sz w:val="16"/>
        </w:rPr>
        <w:t> </w:t>
      </w:r>
      <w:r>
        <w:rPr>
          <w:sz w:val="16"/>
        </w:rPr>
        <w:t>y</w:t>
      </w:r>
      <w:r>
        <w:rPr>
          <w:w w:val="99"/>
          <w:sz w:val="16"/>
        </w:rPr>
        <w:t> </w:t>
      </w:r>
      <w:r>
        <w:rPr>
          <w:sz w:val="16"/>
        </w:rPr>
        <w:t>contacto</w:t>
      </w:r>
      <w:r>
        <w:rPr>
          <w:spacing w:val="-13"/>
          <w:sz w:val="16"/>
        </w:rPr>
        <w:t> </w:t>
      </w:r>
      <w:r>
        <w:rPr>
          <w:sz w:val="16"/>
        </w:rPr>
        <w:t>inicial</w:t>
      </w:r>
      <w:r>
        <w:rPr>
          <w:spacing w:val="-13"/>
          <w:sz w:val="16"/>
        </w:rPr>
        <w:t> </w:t>
      </w:r>
      <w:r>
        <w:rPr>
          <w:sz w:val="16"/>
        </w:rPr>
        <w:t>en</w:t>
      </w:r>
      <w:r>
        <w:rPr>
          <w:spacing w:val="-14"/>
          <w:sz w:val="16"/>
        </w:rPr>
        <w:t> </w:t>
      </w:r>
      <w:r>
        <w:rPr>
          <w:sz w:val="16"/>
        </w:rPr>
        <w:t>las</w:t>
      </w:r>
      <w:r>
        <w:rPr>
          <w:spacing w:val="-13"/>
          <w:sz w:val="16"/>
        </w:rPr>
        <w:t> </w:t>
      </w:r>
      <w:r>
        <w:rPr>
          <w:sz w:val="16"/>
        </w:rPr>
        <w:t>Américas:</w:t>
      </w:r>
      <w:r>
        <w:rPr>
          <w:spacing w:val="-14"/>
          <w:sz w:val="16"/>
        </w:rPr>
        <w:t> </w:t>
      </w:r>
      <w:r>
        <w:rPr>
          <w:sz w:val="16"/>
        </w:rPr>
        <w:t>Recomendaciones</w:t>
      </w:r>
      <w:r>
        <w:rPr>
          <w:spacing w:val="-13"/>
          <w:sz w:val="16"/>
        </w:rPr>
        <w:t> </w:t>
      </w:r>
      <w:r>
        <w:rPr>
          <w:sz w:val="16"/>
        </w:rPr>
        <w:t>para</w:t>
      </w:r>
      <w:r>
        <w:rPr>
          <w:spacing w:val="-13"/>
          <w:sz w:val="16"/>
        </w:rPr>
        <w:t> </w:t>
      </w:r>
      <w:r>
        <w:rPr>
          <w:sz w:val="16"/>
        </w:rPr>
        <w:t>el</w:t>
      </w:r>
      <w:r>
        <w:rPr>
          <w:spacing w:val="-14"/>
          <w:sz w:val="16"/>
        </w:rPr>
        <w:t> </w:t>
      </w:r>
      <w:r>
        <w:rPr>
          <w:sz w:val="16"/>
        </w:rPr>
        <w:t>pleno</w:t>
      </w:r>
      <w:r>
        <w:rPr>
          <w:spacing w:val="-13"/>
          <w:sz w:val="16"/>
        </w:rPr>
        <w:t> </w:t>
      </w:r>
      <w:r>
        <w:rPr>
          <w:sz w:val="16"/>
        </w:rPr>
        <w:t>respeto</w:t>
      </w:r>
      <w:r>
        <w:rPr>
          <w:spacing w:val="-13"/>
          <w:sz w:val="16"/>
        </w:rPr>
        <w:t> </w:t>
      </w:r>
      <w:r>
        <w:rPr>
          <w:sz w:val="16"/>
        </w:rPr>
        <w:t>a</w:t>
      </w:r>
      <w:r>
        <w:rPr>
          <w:spacing w:val="-13"/>
          <w:sz w:val="16"/>
        </w:rPr>
        <w:t> </w:t>
      </w:r>
      <w:r>
        <w:rPr>
          <w:sz w:val="16"/>
        </w:rPr>
        <w:t>sus</w:t>
      </w:r>
      <w:r>
        <w:rPr>
          <w:spacing w:val="-13"/>
          <w:sz w:val="16"/>
        </w:rPr>
        <w:t> </w:t>
      </w:r>
      <w:r>
        <w:rPr>
          <w:sz w:val="16"/>
        </w:rPr>
        <w:t>derechos</w:t>
      </w:r>
      <w:r>
        <w:rPr>
          <w:spacing w:val="-13"/>
          <w:sz w:val="16"/>
        </w:rPr>
        <w:t> </w:t>
      </w:r>
      <w:r>
        <w:rPr>
          <w:sz w:val="16"/>
        </w:rPr>
        <w:t>humanos,</w:t>
      </w:r>
      <w:r>
        <w:rPr>
          <w:spacing w:val="-14"/>
          <w:sz w:val="16"/>
        </w:rPr>
        <w:t> </w:t>
      </w:r>
      <w:r>
        <w:rPr>
          <w:sz w:val="16"/>
        </w:rPr>
        <w:t>OEA/Ser.L/V/II.</w:t>
      </w:r>
      <w:r>
        <w:rPr>
          <w:spacing w:val="-14"/>
          <w:sz w:val="16"/>
        </w:rPr>
        <w:t> </w:t>
      </w:r>
      <w:r>
        <w:rPr>
          <w:sz w:val="16"/>
        </w:rPr>
        <w:t>Doc.47/13, de 30 de diciembre de 2013, párr. 2. Disponible en: </w:t>
      </w:r>
      <w:hyperlink r:id="rId97">
        <w:r>
          <w:rPr>
            <w:sz w:val="16"/>
          </w:rPr>
          <w:t>http://www.oas.org/es/cidh/indigenas/docs/pdf/informe-pueblos-</w:t>
        </w:r>
      </w:hyperlink>
      <w:r>
        <w:rPr>
          <w:sz w:val="16"/>
        </w:rPr>
        <w:t> indigenas-aislamiento-voluntario.pdf</w:t>
      </w:r>
    </w:p>
    <w:p>
      <w:pPr>
        <w:tabs>
          <w:tab w:pos="687" w:val="left" w:leader="none"/>
        </w:tabs>
        <w:spacing w:before="60"/>
        <w:ind w:left="120" w:right="0" w:firstLine="0"/>
        <w:jc w:val="both"/>
        <w:rPr>
          <w:sz w:val="16"/>
        </w:rPr>
      </w:pPr>
      <w:r>
        <w:rPr>
          <w:position w:val="6"/>
          <w:sz w:val="10"/>
        </w:rPr>
        <w:t>549</w:t>
        <w:tab/>
      </w:r>
      <w:r>
        <w:rPr>
          <w:i/>
          <w:sz w:val="16"/>
        </w:rPr>
        <w:t>Cfr</w:t>
      </w:r>
      <w:r>
        <w:rPr>
          <w:sz w:val="16"/>
        </w:rPr>
        <w:t>. </w:t>
      </w:r>
      <w:r>
        <w:rPr>
          <w:i/>
          <w:sz w:val="16"/>
        </w:rPr>
        <w:t>Caso Norín Catrimán y otros Vs. Chile, supra</w:t>
      </w:r>
      <w:r>
        <w:rPr>
          <w:sz w:val="16"/>
        </w:rPr>
        <w:t>, párr.</w:t>
      </w:r>
      <w:r>
        <w:rPr>
          <w:spacing w:val="-22"/>
          <w:sz w:val="16"/>
        </w:rPr>
        <w:t> </w:t>
      </w:r>
      <w:r>
        <w:rPr>
          <w:sz w:val="16"/>
        </w:rPr>
        <w:t>357.</w:t>
      </w:r>
    </w:p>
    <w:p>
      <w:pPr>
        <w:spacing w:after="0"/>
        <w:jc w:val="both"/>
        <w:rPr>
          <w:sz w:val="16"/>
        </w:rPr>
        <w:sectPr>
          <w:pgSz w:w="12240" w:h="15840"/>
          <w:pgMar w:header="0" w:footer="986" w:top="1360" w:bottom="1180" w:left="960" w:right="960"/>
        </w:sectPr>
      </w:pPr>
    </w:p>
    <w:p>
      <w:pPr>
        <w:pStyle w:val="BodyText"/>
        <w:spacing w:before="80"/>
        <w:ind w:left="120" w:right="117"/>
        <w:jc w:val="both"/>
      </w:pPr>
      <w:r>
        <w:rPr/>
        <w:t>proceder a la siembra o a la recolección [de alimentos]”</w:t>
      </w:r>
      <w:r>
        <w:rPr>
          <w:position w:val="7"/>
          <w:sz w:val="13"/>
        </w:rPr>
        <w:t>550</w:t>
      </w:r>
      <w:r>
        <w:rPr/>
        <w:t>. Además, ha indicado que las personas indígenas privadas de libertad, especialmente las mujeres indígenas, se encuentran sujetas a altos grados de violencia, actos de racismo y discriminación, y a un acceso inadecuado a los servicios de salud</w:t>
      </w:r>
      <w:r>
        <w:rPr>
          <w:position w:val="7"/>
          <w:sz w:val="13"/>
        </w:rPr>
        <w:t>551</w:t>
      </w:r>
      <w:r>
        <w:rPr/>
        <w:t>.</w:t>
      </w:r>
    </w:p>
    <w:p>
      <w:pPr>
        <w:pStyle w:val="BodyText"/>
        <w:spacing w:before="11"/>
        <w:rPr>
          <w:sz w:val="19"/>
        </w:rPr>
      </w:pPr>
    </w:p>
    <w:p>
      <w:pPr>
        <w:pStyle w:val="ListParagraph"/>
        <w:numPr>
          <w:ilvl w:val="0"/>
          <w:numId w:val="27"/>
        </w:numPr>
        <w:tabs>
          <w:tab w:pos="840" w:val="left" w:leader="none"/>
        </w:tabs>
        <w:spacing w:line="240" w:lineRule="auto" w:before="1" w:after="0"/>
        <w:ind w:left="120" w:right="116" w:firstLine="0"/>
        <w:jc w:val="both"/>
        <w:rPr>
          <w:sz w:val="20"/>
        </w:rPr>
      </w:pPr>
      <w:r>
        <w:rPr>
          <w:sz w:val="20"/>
        </w:rPr>
        <w:t>En Colombia, el INPEC ha identificado que, en el caso de personas indígenas encarceladas, los</w:t>
      </w:r>
      <w:r>
        <w:rPr>
          <w:spacing w:val="-11"/>
          <w:sz w:val="20"/>
        </w:rPr>
        <w:t> </w:t>
      </w:r>
      <w:r>
        <w:rPr>
          <w:sz w:val="20"/>
        </w:rPr>
        <w:t>delitos</w:t>
      </w:r>
      <w:r>
        <w:rPr>
          <w:spacing w:val="-13"/>
          <w:sz w:val="20"/>
        </w:rPr>
        <w:t> </w:t>
      </w:r>
      <w:r>
        <w:rPr>
          <w:sz w:val="20"/>
        </w:rPr>
        <w:t>más</w:t>
      </w:r>
      <w:r>
        <w:rPr>
          <w:spacing w:val="-11"/>
          <w:sz w:val="20"/>
        </w:rPr>
        <w:t> </w:t>
      </w:r>
      <w:r>
        <w:rPr>
          <w:sz w:val="20"/>
        </w:rPr>
        <w:t>frecuentes</w:t>
      </w:r>
      <w:r>
        <w:rPr>
          <w:spacing w:val="-10"/>
          <w:sz w:val="20"/>
        </w:rPr>
        <w:t> </w:t>
      </w:r>
      <w:r>
        <w:rPr>
          <w:sz w:val="20"/>
        </w:rPr>
        <w:t>son</w:t>
      </w:r>
      <w:r>
        <w:rPr>
          <w:spacing w:val="-11"/>
          <w:sz w:val="20"/>
        </w:rPr>
        <w:t> </w:t>
      </w:r>
      <w:r>
        <w:rPr>
          <w:sz w:val="20"/>
        </w:rPr>
        <w:t>el</w:t>
      </w:r>
      <w:r>
        <w:rPr>
          <w:spacing w:val="-11"/>
          <w:sz w:val="20"/>
        </w:rPr>
        <w:t> </w:t>
      </w:r>
      <w:r>
        <w:rPr>
          <w:sz w:val="20"/>
        </w:rPr>
        <w:t>tráfico,</w:t>
      </w:r>
      <w:r>
        <w:rPr>
          <w:spacing w:val="-12"/>
          <w:sz w:val="20"/>
        </w:rPr>
        <w:t> </w:t>
      </w:r>
      <w:r>
        <w:rPr>
          <w:sz w:val="20"/>
        </w:rPr>
        <w:t>fabricación</w:t>
      </w:r>
      <w:r>
        <w:rPr>
          <w:spacing w:val="-9"/>
          <w:sz w:val="20"/>
        </w:rPr>
        <w:t> </w:t>
      </w:r>
      <w:r>
        <w:rPr>
          <w:sz w:val="20"/>
        </w:rPr>
        <w:t>o</w:t>
      </w:r>
      <w:r>
        <w:rPr>
          <w:spacing w:val="-12"/>
          <w:sz w:val="20"/>
        </w:rPr>
        <w:t> </w:t>
      </w:r>
      <w:r>
        <w:rPr>
          <w:sz w:val="20"/>
        </w:rPr>
        <w:t>porte</w:t>
      </w:r>
      <w:r>
        <w:rPr>
          <w:spacing w:val="-11"/>
          <w:sz w:val="20"/>
        </w:rPr>
        <w:t> </w:t>
      </w:r>
      <w:r>
        <w:rPr>
          <w:sz w:val="20"/>
        </w:rPr>
        <w:t>de</w:t>
      </w:r>
      <w:r>
        <w:rPr>
          <w:spacing w:val="-11"/>
          <w:sz w:val="20"/>
        </w:rPr>
        <w:t> </w:t>
      </w:r>
      <w:r>
        <w:rPr>
          <w:sz w:val="20"/>
        </w:rPr>
        <w:t>estupefacientes</w:t>
      </w:r>
      <w:r>
        <w:rPr>
          <w:spacing w:val="-11"/>
          <w:sz w:val="20"/>
        </w:rPr>
        <w:t> </w:t>
      </w:r>
      <w:r>
        <w:rPr>
          <w:sz w:val="20"/>
        </w:rPr>
        <w:t>y</w:t>
      </w:r>
      <w:r>
        <w:rPr>
          <w:spacing w:val="-12"/>
          <w:sz w:val="20"/>
        </w:rPr>
        <w:t> </w:t>
      </w:r>
      <w:r>
        <w:rPr>
          <w:sz w:val="20"/>
        </w:rPr>
        <w:t>el</w:t>
      </w:r>
      <w:r>
        <w:rPr>
          <w:spacing w:val="-11"/>
          <w:sz w:val="20"/>
        </w:rPr>
        <w:t> </w:t>
      </w:r>
      <w:r>
        <w:rPr>
          <w:sz w:val="20"/>
        </w:rPr>
        <w:t>homicidio,</w:t>
      </w:r>
      <w:r>
        <w:rPr>
          <w:spacing w:val="-10"/>
          <w:sz w:val="20"/>
        </w:rPr>
        <w:t> </w:t>
      </w:r>
      <w:r>
        <w:rPr>
          <w:sz w:val="20"/>
        </w:rPr>
        <w:t>siendo el primero más común en las mujeres y el segundo más común en los hombres</w:t>
      </w:r>
      <w:r>
        <w:rPr>
          <w:position w:val="7"/>
          <w:sz w:val="13"/>
        </w:rPr>
        <w:t>552</w:t>
      </w:r>
      <w:r>
        <w:rPr>
          <w:sz w:val="20"/>
        </w:rPr>
        <w:t>. En México, el Instituto Nacional de Mujeres constató que los principales delitos por los que son encarceladas las mujeres indígenas son homicidio y “delitos contra la salud”, usualmente relacionados con las drogas</w:t>
      </w:r>
      <w:r>
        <w:rPr>
          <w:position w:val="7"/>
          <w:sz w:val="13"/>
        </w:rPr>
        <w:t>553</w:t>
      </w:r>
      <w:r>
        <w:rPr>
          <w:sz w:val="20"/>
        </w:rPr>
        <w:t>. Al mismo tiempo, la privación de la libertad puede ser utilizada como mecanismo para censurar y criminalizar a las y los líderes indígenas</w:t>
      </w:r>
      <w:r>
        <w:rPr>
          <w:position w:val="7"/>
          <w:sz w:val="13"/>
        </w:rPr>
        <w:t>554</w:t>
      </w:r>
      <w:r>
        <w:rPr>
          <w:sz w:val="20"/>
        </w:rPr>
        <w:t>. En estos casos, el enjuiciamiento de las personas se caracteriza por períodos prolongados de prisión</w:t>
      </w:r>
      <w:r>
        <w:rPr>
          <w:spacing w:val="-13"/>
          <w:sz w:val="20"/>
        </w:rPr>
        <w:t> </w:t>
      </w:r>
      <w:r>
        <w:rPr>
          <w:sz w:val="20"/>
        </w:rPr>
        <w:t>preventiva</w:t>
      </w:r>
      <w:r>
        <w:rPr>
          <w:position w:val="7"/>
          <w:sz w:val="13"/>
        </w:rPr>
        <w:t>555</w:t>
      </w:r>
      <w:r>
        <w:rPr>
          <w:sz w:val="20"/>
        </w:rPr>
        <w:t>.</w:t>
      </w:r>
    </w:p>
    <w:p>
      <w:pPr>
        <w:pStyle w:val="BodyText"/>
        <w:spacing w:before="12"/>
        <w:rPr>
          <w:sz w:val="19"/>
        </w:rPr>
      </w:pPr>
    </w:p>
    <w:p>
      <w:pPr>
        <w:pStyle w:val="ListParagraph"/>
        <w:numPr>
          <w:ilvl w:val="0"/>
          <w:numId w:val="27"/>
        </w:numPr>
        <w:tabs>
          <w:tab w:pos="840" w:val="left" w:leader="none"/>
        </w:tabs>
        <w:spacing w:line="240" w:lineRule="auto" w:before="0" w:after="0"/>
        <w:ind w:left="120" w:right="116" w:firstLine="0"/>
        <w:jc w:val="both"/>
        <w:rPr>
          <w:sz w:val="20"/>
        </w:rPr>
      </w:pPr>
      <w:r>
        <w:rPr>
          <w:sz w:val="20"/>
        </w:rPr>
        <w:t>Se ha resaltado que la sobrerrepresentación de personas indígenas encarceladas a nivel mundial se debe “entre otros factores a la discriminación directa o indirecta presente en las leyes, las políticas, las estrategias de aplicación de la ley y otras prácticas”</w:t>
      </w:r>
      <w:r>
        <w:rPr>
          <w:position w:val="7"/>
          <w:sz w:val="13"/>
        </w:rPr>
        <w:t>556</w:t>
      </w:r>
      <w:r>
        <w:rPr>
          <w:sz w:val="20"/>
        </w:rPr>
        <w:t>. No obstante, la cantidad de personas indígenas privadas de libertad varía considerablemente dependiendo del Estado que se trate. Así, por ejemplo, en Canadá, entre el año 2020 y 2021 el 31% de la población penitenciaria (143.975 personas) correspondía a personas indígenas</w:t>
      </w:r>
      <w:r>
        <w:rPr>
          <w:position w:val="7"/>
          <w:sz w:val="13"/>
        </w:rPr>
        <w:t>557</w:t>
      </w:r>
      <w:r>
        <w:rPr>
          <w:sz w:val="20"/>
        </w:rPr>
        <w:t>. En México, para octubre 2020, alrededor del 3.4% de la población penitenciaria se identificaba como indígena (7.185 personas, 246 mujeres y  6.939  hombres)</w:t>
      </w:r>
      <w:r>
        <w:rPr>
          <w:position w:val="7"/>
          <w:sz w:val="13"/>
        </w:rPr>
        <w:t>558</w:t>
      </w:r>
      <w:r>
        <w:rPr>
          <w:sz w:val="20"/>
        </w:rPr>
        <w:t>.  En  Brasil,  para  el  2020  a  nivel  estadual  1.084  personas  indígenas</w:t>
      </w:r>
      <w:r>
        <w:rPr>
          <w:spacing w:val="48"/>
          <w:sz w:val="20"/>
        </w:rPr>
        <w:t> </w:t>
      </w:r>
      <w:r>
        <w:rPr>
          <w:sz w:val="20"/>
        </w:rPr>
        <w:t>se</w:t>
      </w:r>
    </w:p>
    <w:p>
      <w:pPr>
        <w:pStyle w:val="BodyText"/>
        <w:spacing w:before="6"/>
        <w:rPr>
          <w:sz w:val="28"/>
        </w:rPr>
      </w:pPr>
      <w:r>
        <w:rPr/>
        <w:pict>
          <v:line style="position:absolute;mso-position-horizontal-relative:page;mso-position-vertical-relative:paragraph;z-index:3232;mso-wrap-distance-left:0;mso-wrap-distance-right:0" from="54pt,19.644106pt" to="198.02pt,19.644106pt" stroked="true" strokeweight=".66pt" strokecolor="#000000">
            <v:stroke dashstyle="solid"/>
            <w10:wrap type="topAndBottom"/>
          </v:line>
        </w:pict>
      </w:r>
    </w:p>
    <w:p>
      <w:pPr>
        <w:tabs>
          <w:tab w:pos="687" w:val="left" w:leader="none"/>
        </w:tabs>
        <w:spacing w:before="76"/>
        <w:ind w:left="120" w:right="117" w:firstLine="0"/>
        <w:jc w:val="both"/>
        <w:rPr>
          <w:sz w:val="16"/>
        </w:rPr>
      </w:pPr>
      <w:r>
        <w:rPr>
          <w:position w:val="6"/>
          <w:sz w:val="10"/>
        </w:rPr>
        <w:t>550</w:t>
        <w:tab/>
      </w:r>
      <w:r>
        <w:rPr>
          <w:sz w:val="16"/>
        </w:rPr>
        <w:t>Informe de la Relatora Especial sobre los derechos de los pueblos indígenas, Victoria Tauli Corpuz, </w:t>
      </w:r>
      <w:r>
        <w:rPr>
          <w:spacing w:val="35"/>
          <w:sz w:val="16"/>
        </w:rPr>
        <w:t> </w:t>
      </w:r>
      <w:r>
        <w:rPr>
          <w:sz w:val="16"/>
        </w:rPr>
        <w:t>A/HRC/39/17,</w:t>
      </w:r>
      <w:r>
        <w:rPr>
          <w:spacing w:val="6"/>
          <w:sz w:val="16"/>
        </w:rPr>
        <w:t> </w:t>
      </w:r>
      <w:r>
        <w:rPr>
          <w:sz w:val="16"/>
        </w:rPr>
        <w:t>de</w:t>
      </w:r>
      <w:r>
        <w:rPr>
          <w:w w:val="99"/>
          <w:sz w:val="16"/>
        </w:rPr>
        <w:t> </w:t>
      </w:r>
      <w:r>
        <w:rPr>
          <w:sz w:val="16"/>
        </w:rPr>
        <w:t>10 de agosto de 2018, párr.</w:t>
      </w:r>
      <w:r>
        <w:rPr>
          <w:spacing w:val="-9"/>
          <w:sz w:val="16"/>
        </w:rPr>
        <w:t> </w:t>
      </w:r>
      <w:r>
        <w:rPr>
          <w:sz w:val="16"/>
        </w:rPr>
        <w:t>76.</w:t>
      </w:r>
    </w:p>
    <w:p>
      <w:pPr>
        <w:tabs>
          <w:tab w:pos="687" w:val="left" w:leader="none"/>
        </w:tabs>
        <w:spacing w:before="60"/>
        <w:ind w:left="120" w:right="118" w:firstLine="0"/>
        <w:jc w:val="both"/>
        <w:rPr>
          <w:sz w:val="16"/>
        </w:rPr>
      </w:pPr>
      <w:r>
        <w:rPr>
          <w:position w:val="6"/>
          <w:sz w:val="10"/>
        </w:rPr>
        <w:t>551</w:t>
        <w:tab/>
      </w:r>
      <w:r>
        <w:rPr>
          <w:i/>
          <w:sz w:val="16"/>
        </w:rPr>
        <w:t>Cfr</w:t>
      </w:r>
      <w:r>
        <w:rPr>
          <w:sz w:val="16"/>
        </w:rPr>
        <w:t>. Informe de la Relatora Especial sobre los derechos de los pueblos indígenas, Victoria Tauli</w:t>
      </w:r>
      <w:r>
        <w:rPr>
          <w:spacing w:val="-17"/>
          <w:sz w:val="16"/>
        </w:rPr>
        <w:t> </w:t>
      </w:r>
      <w:r>
        <w:rPr>
          <w:sz w:val="16"/>
        </w:rPr>
        <w:t>Corpuz,</w:t>
      </w:r>
      <w:r>
        <w:rPr>
          <w:spacing w:val="4"/>
          <w:sz w:val="16"/>
        </w:rPr>
        <w:t> </w:t>
      </w:r>
      <w:r>
        <w:rPr>
          <w:sz w:val="16"/>
        </w:rPr>
        <w:t>A/HRC/30/41,</w:t>
      </w:r>
      <w:r>
        <w:rPr>
          <w:w w:val="99"/>
          <w:sz w:val="16"/>
        </w:rPr>
        <w:t> </w:t>
      </w:r>
      <w:r>
        <w:rPr>
          <w:sz w:val="16"/>
        </w:rPr>
        <w:t>párr.</w:t>
      </w:r>
      <w:r>
        <w:rPr>
          <w:spacing w:val="-3"/>
          <w:sz w:val="16"/>
        </w:rPr>
        <w:t> </w:t>
      </w:r>
      <w:r>
        <w:rPr>
          <w:sz w:val="16"/>
        </w:rPr>
        <w:t>42.</w:t>
      </w:r>
    </w:p>
    <w:p>
      <w:pPr>
        <w:tabs>
          <w:tab w:pos="687" w:val="left" w:leader="none"/>
        </w:tabs>
        <w:spacing w:before="60"/>
        <w:ind w:left="120" w:right="0" w:firstLine="0"/>
        <w:jc w:val="both"/>
        <w:rPr>
          <w:sz w:val="16"/>
        </w:rPr>
      </w:pPr>
      <w:r>
        <w:rPr>
          <w:position w:val="6"/>
          <w:sz w:val="10"/>
        </w:rPr>
        <w:t>552</w:t>
        <w:tab/>
      </w:r>
      <w:r>
        <w:rPr>
          <w:i/>
          <w:sz w:val="16"/>
        </w:rPr>
        <w:t>Cfr. </w:t>
      </w:r>
      <w:r>
        <w:rPr>
          <w:sz w:val="16"/>
        </w:rPr>
        <w:t>INPEC (2016). Caracterización de la Población Reclusa Indígena y Afrocolombiana a cargo del INPEC, págs. 31 </w:t>
      </w:r>
      <w:r>
        <w:rPr>
          <w:spacing w:val="14"/>
          <w:sz w:val="16"/>
        </w:rPr>
        <w:t> </w:t>
      </w:r>
      <w:r>
        <w:rPr>
          <w:sz w:val="16"/>
        </w:rPr>
        <w:t>y</w:t>
      </w:r>
    </w:p>
    <w:p>
      <w:pPr>
        <w:spacing w:before="0"/>
        <w:ind w:left="120" w:right="124" w:firstLine="0"/>
        <w:jc w:val="both"/>
        <w:rPr>
          <w:sz w:val="16"/>
        </w:rPr>
      </w:pPr>
      <w:r>
        <w:rPr>
          <w:sz w:val="16"/>
        </w:rPr>
        <w:t>32. Disponible en: https:/</w:t>
      </w:r>
      <w:hyperlink r:id="rId98">
        <w:r>
          <w:rPr>
            <w:sz w:val="16"/>
          </w:rPr>
          <w:t>/www.inpec.gov.co/documents/20143/49294/Estudio+Afrodescendientes+e+Indigenas_0.pdf/</w:t>
        </w:r>
      </w:hyperlink>
      <w:r>
        <w:rPr>
          <w:sz w:val="16"/>
        </w:rPr>
        <w:t> fdf164db-4f07-a741-ba52-1a5bfc58b8bf?version=1.0</w:t>
      </w:r>
    </w:p>
    <w:p>
      <w:pPr>
        <w:tabs>
          <w:tab w:pos="687" w:val="left" w:leader="none"/>
        </w:tabs>
        <w:spacing w:before="59"/>
        <w:ind w:left="120" w:right="122" w:firstLine="0"/>
        <w:jc w:val="both"/>
        <w:rPr>
          <w:sz w:val="16"/>
        </w:rPr>
      </w:pPr>
      <w:r>
        <w:rPr>
          <w:position w:val="6"/>
          <w:sz w:val="10"/>
        </w:rPr>
        <w:t>553</w:t>
        <w:tab/>
      </w:r>
      <w:r>
        <w:rPr>
          <w:i/>
          <w:sz w:val="16"/>
        </w:rPr>
        <w:t>Cfr.    </w:t>
      </w:r>
      <w:r>
        <w:rPr>
          <w:sz w:val="16"/>
        </w:rPr>
        <w:t>INMUJERES    (2012).    Situación    de    las   mujeres    indígenas   privadas    de    su</w:t>
      </w:r>
      <w:r>
        <w:rPr>
          <w:spacing w:val="35"/>
          <w:sz w:val="16"/>
        </w:rPr>
        <w:t> </w:t>
      </w:r>
      <w:r>
        <w:rPr>
          <w:sz w:val="16"/>
        </w:rPr>
        <w:t>libertad.  </w:t>
      </w:r>
      <w:r>
        <w:rPr>
          <w:spacing w:val="32"/>
          <w:sz w:val="16"/>
        </w:rPr>
        <w:t> </w:t>
      </w:r>
      <w:r>
        <w:rPr>
          <w:sz w:val="16"/>
        </w:rPr>
        <w:t>Disponible:</w:t>
      </w:r>
      <w:r>
        <w:rPr>
          <w:w w:val="99"/>
          <w:sz w:val="16"/>
        </w:rPr>
        <w:t> </w:t>
      </w:r>
      <w:hyperlink r:id="rId99">
        <w:r>
          <w:rPr>
            <w:sz w:val="16"/>
          </w:rPr>
          <w:t>http://cedoc.inmujeres.gob.mx/documentos_download/101201.pdf</w:t>
        </w:r>
      </w:hyperlink>
    </w:p>
    <w:p>
      <w:pPr>
        <w:tabs>
          <w:tab w:pos="687" w:val="left" w:leader="none"/>
        </w:tabs>
        <w:spacing w:before="59"/>
        <w:ind w:left="120" w:right="121" w:firstLine="0"/>
        <w:jc w:val="both"/>
        <w:rPr>
          <w:sz w:val="16"/>
        </w:rPr>
      </w:pPr>
      <w:r>
        <w:rPr>
          <w:position w:val="6"/>
          <w:sz w:val="10"/>
        </w:rPr>
        <w:t>554</w:t>
        <w:tab/>
      </w:r>
      <w:r>
        <w:rPr>
          <w:i/>
          <w:sz w:val="16"/>
        </w:rPr>
        <w:t>Cfr</w:t>
      </w:r>
      <w:r>
        <w:rPr>
          <w:sz w:val="16"/>
        </w:rPr>
        <w:t>.</w:t>
      </w:r>
      <w:r>
        <w:rPr>
          <w:spacing w:val="13"/>
          <w:sz w:val="16"/>
        </w:rPr>
        <w:t> </w:t>
      </w:r>
      <w:r>
        <w:rPr>
          <w:sz w:val="16"/>
        </w:rPr>
        <w:t>Informe</w:t>
      </w:r>
      <w:r>
        <w:rPr>
          <w:spacing w:val="13"/>
          <w:sz w:val="16"/>
        </w:rPr>
        <w:t> </w:t>
      </w:r>
      <w:r>
        <w:rPr>
          <w:sz w:val="16"/>
        </w:rPr>
        <w:t>del</w:t>
      </w:r>
      <w:r>
        <w:rPr>
          <w:spacing w:val="12"/>
          <w:sz w:val="16"/>
        </w:rPr>
        <w:t> </w:t>
      </w:r>
      <w:r>
        <w:rPr>
          <w:sz w:val="16"/>
        </w:rPr>
        <w:t>Relator</w:t>
      </w:r>
      <w:r>
        <w:rPr>
          <w:spacing w:val="15"/>
          <w:sz w:val="16"/>
        </w:rPr>
        <w:t> </w:t>
      </w:r>
      <w:r>
        <w:rPr>
          <w:sz w:val="16"/>
        </w:rPr>
        <w:t>Especial</w:t>
      </w:r>
      <w:r>
        <w:rPr>
          <w:spacing w:val="14"/>
          <w:sz w:val="16"/>
        </w:rPr>
        <w:t> </w:t>
      </w:r>
      <w:r>
        <w:rPr>
          <w:sz w:val="16"/>
        </w:rPr>
        <w:t>sobre</w:t>
      </w:r>
      <w:r>
        <w:rPr>
          <w:spacing w:val="14"/>
          <w:sz w:val="16"/>
        </w:rPr>
        <w:t> </w:t>
      </w:r>
      <w:r>
        <w:rPr>
          <w:sz w:val="16"/>
        </w:rPr>
        <w:t>la</w:t>
      </w:r>
      <w:r>
        <w:rPr>
          <w:spacing w:val="15"/>
          <w:sz w:val="16"/>
        </w:rPr>
        <w:t> </w:t>
      </w:r>
      <w:r>
        <w:rPr>
          <w:sz w:val="16"/>
        </w:rPr>
        <w:t>situación</w:t>
      </w:r>
      <w:r>
        <w:rPr>
          <w:spacing w:val="15"/>
          <w:sz w:val="16"/>
        </w:rPr>
        <w:t> </w:t>
      </w:r>
      <w:r>
        <w:rPr>
          <w:sz w:val="16"/>
        </w:rPr>
        <w:t>de</w:t>
      </w:r>
      <w:r>
        <w:rPr>
          <w:spacing w:val="14"/>
          <w:sz w:val="16"/>
        </w:rPr>
        <w:t> </w:t>
      </w:r>
      <w:r>
        <w:rPr>
          <w:sz w:val="16"/>
        </w:rPr>
        <w:t>los</w:t>
      </w:r>
      <w:r>
        <w:rPr>
          <w:spacing w:val="13"/>
          <w:sz w:val="16"/>
        </w:rPr>
        <w:t> </w:t>
      </w:r>
      <w:r>
        <w:rPr>
          <w:sz w:val="16"/>
        </w:rPr>
        <w:t>derechos</w:t>
      </w:r>
      <w:r>
        <w:rPr>
          <w:spacing w:val="13"/>
          <w:sz w:val="16"/>
        </w:rPr>
        <w:t> </w:t>
      </w:r>
      <w:r>
        <w:rPr>
          <w:sz w:val="16"/>
        </w:rPr>
        <w:t>humanos</w:t>
      </w:r>
      <w:r>
        <w:rPr>
          <w:spacing w:val="13"/>
          <w:sz w:val="16"/>
        </w:rPr>
        <w:t> </w:t>
      </w:r>
      <w:r>
        <w:rPr>
          <w:sz w:val="16"/>
        </w:rPr>
        <w:t>y</w:t>
      </w:r>
      <w:r>
        <w:rPr>
          <w:spacing w:val="13"/>
          <w:sz w:val="16"/>
        </w:rPr>
        <w:t> </w:t>
      </w:r>
      <w:r>
        <w:rPr>
          <w:sz w:val="16"/>
        </w:rPr>
        <w:t>las</w:t>
      </w:r>
      <w:r>
        <w:rPr>
          <w:spacing w:val="13"/>
          <w:sz w:val="16"/>
        </w:rPr>
        <w:t> </w:t>
      </w:r>
      <w:r>
        <w:rPr>
          <w:sz w:val="16"/>
        </w:rPr>
        <w:t>libertades</w:t>
      </w:r>
      <w:r>
        <w:rPr>
          <w:spacing w:val="13"/>
          <w:sz w:val="16"/>
        </w:rPr>
        <w:t> </w:t>
      </w:r>
      <w:r>
        <w:rPr>
          <w:sz w:val="16"/>
        </w:rPr>
        <w:t>fundamentales</w:t>
      </w:r>
      <w:r>
        <w:rPr>
          <w:spacing w:val="13"/>
          <w:sz w:val="16"/>
        </w:rPr>
        <w:t> </w:t>
      </w:r>
      <w:r>
        <w:rPr>
          <w:sz w:val="16"/>
        </w:rPr>
        <w:t>de</w:t>
      </w:r>
      <w:r>
        <w:rPr>
          <w:spacing w:val="14"/>
          <w:sz w:val="16"/>
        </w:rPr>
        <w:t> </w:t>
      </w:r>
      <w:r>
        <w:rPr>
          <w:sz w:val="16"/>
        </w:rPr>
        <w:t>los</w:t>
      </w:r>
      <w:r>
        <w:rPr>
          <w:w w:val="99"/>
          <w:sz w:val="16"/>
        </w:rPr>
        <w:t> </w:t>
      </w:r>
      <w:r>
        <w:rPr>
          <w:sz w:val="16"/>
        </w:rPr>
        <w:t>indígenas,</w:t>
      </w:r>
      <w:r>
        <w:rPr>
          <w:spacing w:val="-3"/>
          <w:sz w:val="16"/>
        </w:rPr>
        <w:t> </w:t>
      </w:r>
      <w:r>
        <w:rPr>
          <w:sz w:val="16"/>
        </w:rPr>
        <w:t>Rodolfo</w:t>
      </w:r>
      <w:r>
        <w:rPr>
          <w:spacing w:val="-2"/>
          <w:sz w:val="16"/>
        </w:rPr>
        <w:t> </w:t>
      </w:r>
      <w:r>
        <w:rPr>
          <w:sz w:val="16"/>
        </w:rPr>
        <w:t>Stavenhagen,</w:t>
      </w:r>
      <w:r>
        <w:rPr>
          <w:spacing w:val="-3"/>
          <w:sz w:val="16"/>
        </w:rPr>
        <w:t> </w:t>
      </w:r>
      <w:r>
        <w:rPr>
          <w:sz w:val="16"/>
        </w:rPr>
        <w:t>E/CN.4/2004/80,</w:t>
      </w:r>
      <w:r>
        <w:rPr>
          <w:spacing w:val="-3"/>
          <w:sz w:val="16"/>
        </w:rPr>
        <w:t> </w:t>
      </w:r>
      <w:r>
        <w:rPr>
          <w:sz w:val="16"/>
        </w:rPr>
        <w:t>de</w:t>
      </w:r>
      <w:r>
        <w:rPr>
          <w:spacing w:val="-2"/>
          <w:sz w:val="16"/>
        </w:rPr>
        <w:t> </w:t>
      </w:r>
      <w:r>
        <w:rPr>
          <w:sz w:val="16"/>
        </w:rPr>
        <w:t>26</w:t>
      </w:r>
      <w:r>
        <w:rPr>
          <w:spacing w:val="-2"/>
          <w:sz w:val="16"/>
        </w:rPr>
        <w:t> </w:t>
      </w:r>
      <w:r>
        <w:rPr>
          <w:sz w:val="16"/>
        </w:rPr>
        <w:t>de</w:t>
      </w:r>
      <w:r>
        <w:rPr>
          <w:spacing w:val="-3"/>
          <w:sz w:val="16"/>
        </w:rPr>
        <w:t> </w:t>
      </w:r>
      <w:r>
        <w:rPr>
          <w:sz w:val="16"/>
        </w:rPr>
        <w:t>enero</w:t>
      </w:r>
      <w:r>
        <w:rPr>
          <w:spacing w:val="-3"/>
          <w:sz w:val="16"/>
        </w:rPr>
        <w:t> </w:t>
      </w:r>
      <w:r>
        <w:rPr>
          <w:sz w:val="16"/>
        </w:rPr>
        <w:t>de</w:t>
      </w:r>
      <w:r>
        <w:rPr>
          <w:spacing w:val="-3"/>
          <w:sz w:val="16"/>
        </w:rPr>
        <w:t> </w:t>
      </w:r>
      <w:r>
        <w:rPr>
          <w:sz w:val="16"/>
        </w:rPr>
        <w:t>2004,</w:t>
      </w:r>
      <w:r>
        <w:rPr>
          <w:spacing w:val="-3"/>
          <w:sz w:val="16"/>
        </w:rPr>
        <w:t> </w:t>
      </w:r>
      <w:r>
        <w:rPr>
          <w:sz w:val="16"/>
        </w:rPr>
        <w:t>pág.</w:t>
      </w:r>
      <w:r>
        <w:rPr>
          <w:spacing w:val="-3"/>
          <w:sz w:val="16"/>
        </w:rPr>
        <w:t> </w:t>
      </w:r>
      <w:r>
        <w:rPr>
          <w:sz w:val="16"/>
        </w:rPr>
        <w:t>17,</w:t>
      </w:r>
      <w:r>
        <w:rPr>
          <w:spacing w:val="-3"/>
          <w:sz w:val="16"/>
        </w:rPr>
        <w:t> </w:t>
      </w:r>
      <w:r>
        <w:rPr>
          <w:sz w:val="16"/>
        </w:rPr>
        <w:t>e</w:t>
      </w:r>
      <w:r>
        <w:rPr>
          <w:spacing w:val="-3"/>
          <w:sz w:val="16"/>
        </w:rPr>
        <w:t> </w:t>
      </w:r>
      <w:r>
        <w:rPr>
          <w:sz w:val="16"/>
        </w:rPr>
        <w:t>Informe</w:t>
      </w:r>
      <w:r>
        <w:rPr>
          <w:spacing w:val="-3"/>
          <w:sz w:val="16"/>
        </w:rPr>
        <w:t> </w:t>
      </w:r>
      <w:r>
        <w:rPr>
          <w:sz w:val="16"/>
        </w:rPr>
        <w:t>de</w:t>
      </w:r>
      <w:r>
        <w:rPr>
          <w:spacing w:val="-2"/>
          <w:sz w:val="16"/>
        </w:rPr>
        <w:t> </w:t>
      </w:r>
      <w:r>
        <w:rPr>
          <w:sz w:val="16"/>
        </w:rPr>
        <w:t>la</w:t>
      </w:r>
      <w:r>
        <w:rPr>
          <w:spacing w:val="-2"/>
          <w:sz w:val="16"/>
        </w:rPr>
        <w:t> </w:t>
      </w:r>
      <w:r>
        <w:rPr>
          <w:sz w:val="16"/>
        </w:rPr>
        <w:t>Relatora</w:t>
      </w:r>
      <w:r>
        <w:rPr>
          <w:spacing w:val="-2"/>
          <w:sz w:val="16"/>
        </w:rPr>
        <w:t> </w:t>
      </w:r>
      <w:r>
        <w:rPr>
          <w:sz w:val="16"/>
        </w:rPr>
        <w:t>Especial</w:t>
      </w:r>
      <w:r>
        <w:rPr>
          <w:spacing w:val="-3"/>
          <w:sz w:val="16"/>
        </w:rPr>
        <w:t> </w:t>
      </w:r>
      <w:r>
        <w:rPr>
          <w:sz w:val="16"/>
        </w:rPr>
        <w:t>sobre los derechos de los pueblos indígenas, Victoria Tuali Corpuz, A/HRC/39/17, </w:t>
      </w:r>
      <w:r>
        <w:rPr>
          <w:i/>
          <w:sz w:val="16"/>
        </w:rPr>
        <w:t>supra</w:t>
      </w:r>
      <w:r>
        <w:rPr>
          <w:sz w:val="16"/>
        </w:rPr>
        <w:t>, párr.</w:t>
      </w:r>
      <w:r>
        <w:rPr>
          <w:spacing w:val="-29"/>
          <w:sz w:val="16"/>
        </w:rPr>
        <w:t> </w:t>
      </w:r>
      <w:r>
        <w:rPr>
          <w:sz w:val="16"/>
        </w:rPr>
        <w:t>45.</w:t>
      </w:r>
    </w:p>
    <w:p>
      <w:pPr>
        <w:tabs>
          <w:tab w:pos="687" w:val="left" w:leader="none"/>
        </w:tabs>
        <w:spacing w:before="59"/>
        <w:ind w:left="120" w:right="117" w:firstLine="0"/>
        <w:jc w:val="both"/>
        <w:rPr>
          <w:sz w:val="16"/>
        </w:rPr>
      </w:pPr>
      <w:r>
        <w:rPr>
          <w:position w:val="6"/>
          <w:sz w:val="10"/>
        </w:rPr>
        <w:t>555</w:t>
        <w:tab/>
      </w:r>
      <w:r>
        <w:rPr>
          <w:i/>
          <w:sz w:val="16"/>
        </w:rPr>
        <w:t>Cfr</w:t>
      </w:r>
      <w:r>
        <w:rPr>
          <w:sz w:val="16"/>
        </w:rPr>
        <w:t>. Informe de la Relatora Especial sobre los derechos de los pueblos indígenas, Victoria Tuali</w:t>
      </w:r>
      <w:r>
        <w:rPr>
          <w:spacing w:val="-11"/>
          <w:sz w:val="16"/>
        </w:rPr>
        <w:t> </w:t>
      </w:r>
      <w:r>
        <w:rPr>
          <w:sz w:val="16"/>
        </w:rPr>
        <w:t>Corpuz, A/HRC/39/17,</w:t>
      </w:r>
      <w:r>
        <w:rPr>
          <w:w w:val="99"/>
          <w:sz w:val="16"/>
        </w:rPr>
        <w:t> </w:t>
      </w:r>
      <w:r>
        <w:rPr>
          <w:sz w:val="16"/>
        </w:rPr>
        <w:t>párr. 50; Grupo contra la Detención Arbitraria de las Naciones Unidas. Opinión núm. 53/2020, relativa a Messaoud Leftissi (Algeria);</w:t>
      </w:r>
      <w:r>
        <w:rPr>
          <w:spacing w:val="-6"/>
          <w:sz w:val="16"/>
        </w:rPr>
        <w:t> </w:t>
      </w:r>
      <w:r>
        <w:rPr>
          <w:sz w:val="16"/>
        </w:rPr>
        <w:t>Opinión</w:t>
      </w:r>
      <w:r>
        <w:rPr>
          <w:spacing w:val="-4"/>
          <w:sz w:val="16"/>
        </w:rPr>
        <w:t> </w:t>
      </w:r>
      <w:r>
        <w:rPr>
          <w:sz w:val="16"/>
        </w:rPr>
        <w:t>núm.</w:t>
      </w:r>
      <w:r>
        <w:rPr>
          <w:spacing w:val="-6"/>
          <w:sz w:val="16"/>
        </w:rPr>
        <w:t> </w:t>
      </w:r>
      <w:r>
        <w:rPr>
          <w:sz w:val="16"/>
        </w:rPr>
        <w:t>64/2018,</w:t>
      </w:r>
      <w:r>
        <w:rPr>
          <w:spacing w:val="-6"/>
          <w:sz w:val="16"/>
        </w:rPr>
        <w:t> </w:t>
      </w:r>
      <w:r>
        <w:rPr>
          <w:sz w:val="16"/>
        </w:rPr>
        <w:t>relativa</w:t>
      </w:r>
      <w:r>
        <w:rPr>
          <w:spacing w:val="-4"/>
          <w:sz w:val="16"/>
        </w:rPr>
        <w:t> </w:t>
      </w:r>
      <w:r>
        <w:rPr>
          <w:sz w:val="16"/>
        </w:rPr>
        <w:t>a</w:t>
      </w:r>
      <w:r>
        <w:rPr>
          <w:spacing w:val="-4"/>
          <w:sz w:val="16"/>
        </w:rPr>
        <w:t> </w:t>
      </w:r>
      <w:r>
        <w:rPr>
          <w:sz w:val="16"/>
        </w:rPr>
        <w:t>Francisca</w:t>
      </w:r>
      <w:r>
        <w:rPr>
          <w:spacing w:val="-6"/>
          <w:sz w:val="16"/>
        </w:rPr>
        <w:t> </w:t>
      </w:r>
      <w:r>
        <w:rPr>
          <w:sz w:val="16"/>
        </w:rPr>
        <w:t>Linconao</w:t>
      </w:r>
      <w:r>
        <w:rPr>
          <w:spacing w:val="-6"/>
          <w:sz w:val="16"/>
        </w:rPr>
        <w:t> </w:t>
      </w:r>
      <w:r>
        <w:rPr>
          <w:sz w:val="16"/>
        </w:rPr>
        <w:t>Huircapán</w:t>
      </w:r>
      <w:r>
        <w:rPr>
          <w:spacing w:val="-5"/>
          <w:sz w:val="16"/>
        </w:rPr>
        <w:t> </w:t>
      </w:r>
      <w:r>
        <w:rPr>
          <w:sz w:val="16"/>
        </w:rPr>
        <w:t>(Chile);</w:t>
      </w:r>
      <w:r>
        <w:rPr>
          <w:spacing w:val="-6"/>
          <w:sz w:val="16"/>
        </w:rPr>
        <w:t> </w:t>
      </w:r>
      <w:r>
        <w:rPr>
          <w:sz w:val="16"/>
        </w:rPr>
        <w:t>Opinión</w:t>
      </w:r>
      <w:r>
        <w:rPr>
          <w:spacing w:val="-5"/>
          <w:sz w:val="16"/>
        </w:rPr>
        <w:t> </w:t>
      </w:r>
      <w:r>
        <w:rPr>
          <w:sz w:val="16"/>
        </w:rPr>
        <w:t>núm.</w:t>
      </w:r>
      <w:r>
        <w:rPr>
          <w:spacing w:val="-6"/>
          <w:sz w:val="16"/>
        </w:rPr>
        <w:t> </w:t>
      </w:r>
      <w:r>
        <w:rPr>
          <w:sz w:val="16"/>
        </w:rPr>
        <w:t>19/2017,</w:t>
      </w:r>
      <w:r>
        <w:rPr>
          <w:spacing w:val="-6"/>
          <w:sz w:val="16"/>
        </w:rPr>
        <w:t> </w:t>
      </w:r>
      <w:r>
        <w:rPr>
          <w:sz w:val="16"/>
        </w:rPr>
        <w:t>relativa</w:t>
      </w:r>
      <w:r>
        <w:rPr>
          <w:spacing w:val="-4"/>
          <w:sz w:val="16"/>
        </w:rPr>
        <w:t> </w:t>
      </w:r>
      <w:r>
        <w:rPr>
          <w:sz w:val="16"/>
        </w:rPr>
        <w:t>a</w:t>
      </w:r>
      <w:r>
        <w:rPr>
          <w:spacing w:val="-5"/>
          <w:sz w:val="16"/>
        </w:rPr>
        <w:t> </w:t>
      </w:r>
      <w:r>
        <w:rPr>
          <w:sz w:val="16"/>
        </w:rPr>
        <w:t>los</w:t>
      </w:r>
      <w:r>
        <w:rPr>
          <w:spacing w:val="-6"/>
          <w:sz w:val="16"/>
        </w:rPr>
        <w:t> </w:t>
      </w:r>
      <w:r>
        <w:rPr>
          <w:sz w:val="16"/>
        </w:rPr>
        <w:t>Sres. Pestana</w:t>
      </w:r>
      <w:r>
        <w:rPr>
          <w:spacing w:val="-7"/>
          <w:sz w:val="16"/>
        </w:rPr>
        <w:t> </w:t>
      </w:r>
      <w:r>
        <w:rPr>
          <w:sz w:val="16"/>
        </w:rPr>
        <w:t>Rojas</w:t>
      </w:r>
      <w:r>
        <w:rPr>
          <w:spacing w:val="-7"/>
          <w:sz w:val="16"/>
        </w:rPr>
        <w:t> </w:t>
      </w:r>
      <w:r>
        <w:rPr>
          <w:sz w:val="16"/>
        </w:rPr>
        <w:t>y</w:t>
      </w:r>
      <w:r>
        <w:rPr>
          <w:spacing w:val="-8"/>
          <w:sz w:val="16"/>
        </w:rPr>
        <w:t> </w:t>
      </w:r>
      <w:r>
        <w:rPr>
          <w:sz w:val="16"/>
        </w:rPr>
        <w:t>Martínez</w:t>
      </w:r>
      <w:r>
        <w:rPr>
          <w:spacing w:val="-7"/>
          <w:sz w:val="16"/>
        </w:rPr>
        <w:t> </w:t>
      </w:r>
      <w:r>
        <w:rPr>
          <w:sz w:val="16"/>
        </w:rPr>
        <w:t>Hernández</w:t>
      </w:r>
      <w:r>
        <w:rPr>
          <w:spacing w:val="-7"/>
          <w:sz w:val="16"/>
        </w:rPr>
        <w:t> </w:t>
      </w:r>
      <w:r>
        <w:rPr>
          <w:sz w:val="16"/>
        </w:rPr>
        <w:t>(Colombia);</w:t>
      </w:r>
      <w:r>
        <w:rPr>
          <w:spacing w:val="-9"/>
          <w:sz w:val="16"/>
        </w:rPr>
        <w:t> </w:t>
      </w:r>
      <w:r>
        <w:rPr>
          <w:sz w:val="16"/>
        </w:rPr>
        <w:t>Opinión</w:t>
      </w:r>
      <w:r>
        <w:rPr>
          <w:spacing w:val="-6"/>
          <w:sz w:val="16"/>
        </w:rPr>
        <w:t> </w:t>
      </w:r>
      <w:r>
        <w:rPr>
          <w:sz w:val="16"/>
        </w:rPr>
        <w:t>núm.</w:t>
      </w:r>
      <w:r>
        <w:rPr>
          <w:spacing w:val="-9"/>
          <w:sz w:val="16"/>
        </w:rPr>
        <w:t> </w:t>
      </w:r>
      <w:r>
        <w:rPr>
          <w:sz w:val="16"/>
        </w:rPr>
        <w:t>19/2016,</w:t>
      </w:r>
      <w:r>
        <w:rPr>
          <w:spacing w:val="-7"/>
          <w:sz w:val="16"/>
        </w:rPr>
        <w:t> </w:t>
      </w:r>
      <w:r>
        <w:rPr>
          <w:sz w:val="16"/>
        </w:rPr>
        <w:t>relativa</w:t>
      </w:r>
      <w:r>
        <w:rPr>
          <w:spacing w:val="-7"/>
          <w:sz w:val="16"/>
        </w:rPr>
        <w:t> </w:t>
      </w:r>
      <w:r>
        <w:rPr>
          <w:sz w:val="16"/>
        </w:rPr>
        <w:t>a</w:t>
      </w:r>
      <w:r>
        <w:rPr>
          <w:spacing w:val="-7"/>
          <w:sz w:val="16"/>
        </w:rPr>
        <w:t> </w:t>
      </w:r>
      <w:r>
        <w:rPr>
          <w:sz w:val="16"/>
        </w:rPr>
        <w:t>Mauro</w:t>
      </w:r>
      <w:r>
        <w:rPr>
          <w:spacing w:val="-8"/>
          <w:sz w:val="16"/>
        </w:rPr>
        <w:t> </w:t>
      </w:r>
      <w:r>
        <w:rPr>
          <w:sz w:val="16"/>
        </w:rPr>
        <w:t>Vay</w:t>
      </w:r>
      <w:r>
        <w:rPr>
          <w:spacing w:val="-8"/>
          <w:sz w:val="16"/>
        </w:rPr>
        <w:t> </w:t>
      </w:r>
      <w:r>
        <w:rPr>
          <w:sz w:val="16"/>
        </w:rPr>
        <w:t>Gonon,</w:t>
      </w:r>
      <w:r>
        <w:rPr>
          <w:spacing w:val="-6"/>
          <w:sz w:val="16"/>
        </w:rPr>
        <w:t> </w:t>
      </w:r>
      <w:r>
        <w:rPr>
          <w:sz w:val="16"/>
        </w:rPr>
        <w:t>Mariano</w:t>
      </w:r>
      <w:r>
        <w:rPr>
          <w:spacing w:val="-7"/>
          <w:sz w:val="16"/>
        </w:rPr>
        <w:t> </w:t>
      </w:r>
      <w:r>
        <w:rPr>
          <w:sz w:val="16"/>
        </w:rPr>
        <w:t>García</w:t>
      </w:r>
      <w:r>
        <w:rPr>
          <w:spacing w:val="-7"/>
          <w:sz w:val="16"/>
        </w:rPr>
        <w:t> </w:t>
      </w:r>
      <w:r>
        <w:rPr>
          <w:sz w:val="16"/>
        </w:rPr>
        <w:t>Carrillo y Blanca Julia Ajtun Mejía (Guatemala); Opinión núm. 56/2015, relativa a Nestora Salgado García (México); Opinión núm. 33/2012,</w:t>
      </w:r>
      <w:r>
        <w:rPr>
          <w:spacing w:val="-4"/>
          <w:sz w:val="16"/>
        </w:rPr>
        <w:t> </w:t>
      </w:r>
      <w:r>
        <w:rPr>
          <w:sz w:val="16"/>
        </w:rPr>
        <w:t>relativa</w:t>
      </w:r>
      <w:r>
        <w:rPr>
          <w:spacing w:val="-3"/>
          <w:sz w:val="16"/>
        </w:rPr>
        <w:t> </w:t>
      </w:r>
      <w:r>
        <w:rPr>
          <w:sz w:val="16"/>
        </w:rPr>
        <w:t>a</w:t>
      </w:r>
      <w:r>
        <w:rPr>
          <w:spacing w:val="-3"/>
          <w:sz w:val="16"/>
        </w:rPr>
        <w:t> </w:t>
      </w:r>
      <w:r>
        <w:rPr>
          <w:sz w:val="16"/>
        </w:rPr>
        <w:t>Hugo</w:t>
      </w:r>
      <w:r>
        <w:rPr>
          <w:spacing w:val="-3"/>
          <w:sz w:val="16"/>
        </w:rPr>
        <w:t> </w:t>
      </w:r>
      <w:r>
        <w:rPr>
          <w:sz w:val="16"/>
        </w:rPr>
        <w:t>Sánchez</w:t>
      </w:r>
      <w:r>
        <w:rPr>
          <w:spacing w:val="-3"/>
          <w:sz w:val="16"/>
        </w:rPr>
        <w:t> </w:t>
      </w:r>
      <w:r>
        <w:rPr>
          <w:sz w:val="16"/>
        </w:rPr>
        <w:t>Ramírez</w:t>
      </w:r>
      <w:r>
        <w:rPr>
          <w:spacing w:val="-2"/>
          <w:sz w:val="16"/>
        </w:rPr>
        <w:t> </w:t>
      </w:r>
      <w:r>
        <w:rPr>
          <w:sz w:val="16"/>
        </w:rPr>
        <w:t>(México);</w:t>
      </w:r>
      <w:r>
        <w:rPr>
          <w:spacing w:val="-4"/>
          <w:sz w:val="16"/>
        </w:rPr>
        <w:t> </w:t>
      </w:r>
      <w:r>
        <w:rPr>
          <w:sz w:val="16"/>
        </w:rPr>
        <w:t>Opinión</w:t>
      </w:r>
      <w:r>
        <w:rPr>
          <w:spacing w:val="-3"/>
          <w:sz w:val="16"/>
        </w:rPr>
        <w:t> </w:t>
      </w:r>
      <w:r>
        <w:rPr>
          <w:sz w:val="16"/>
        </w:rPr>
        <w:t>núm.</w:t>
      </w:r>
      <w:r>
        <w:rPr>
          <w:spacing w:val="-4"/>
          <w:sz w:val="16"/>
        </w:rPr>
        <w:t> </w:t>
      </w:r>
      <w:r>
        <w:rPr>
          <w:sz w:val="16"/>
        </w:rPr>
        <w:t>62/2011,</w:t>
      </w:r>
      <w:r>
        <w:rPr>
          <w:spacing w:val="-4"/>
          <w:sz w:val="16"/>
        </w:rPr>
        <w:t> </w:t>
      </w:r>
      <w:r>
        <w:rPr>
          <w:sz w:val="16"/>
        </w:rPr>
        <w:t>relativa</w:t>
      </w:r>
      <w:r>
        <w:rPr>
          <w:spacing w:val="-3"/>
          <w:sz w:val="16"/>
        </w:rPr>
        <w:t> </w:t>
      </w:r>
      <w:r>
        <w:rPr>
          <w:sz w:val="16"/>
        </w:rPr>
        <w:t>a</w:t>
      </w:r>
      <w:r>
        <w:rPr>
          <w:spacing w:val="-3"/>
          <w:sz w:val="16"/>
        </w:rPr>
        <w:t> </w:t>
      </w:r>
      <w:r>
        <w:rPr>
          <w:sz w:val="16"/>
        </w:rPr>
        <w:t>Sabino</w:t>
      </w:r>
      <w:r>
        <w:rPr>
          <w:spacing w:val="-3"/>
          <w:sz w:val="16"/>
        </w:rPr>
        <w:t> </w:t>
      </w:r>
      <w:r>
        <w:rPr>
          <w:sz w:val="16"/>
        </w:rPr>
        <w:t>Romero</w:t>
      </w:r>
      <w:r>
        <w:rPr>
          <w:spacing w:val="-3"/>
          <w:sz w:val="16"/>
        </w:rPr>
        <w:t> </w:t>
      </w:r>
      <w:r>
        <w:rPr>
          <w:sz w:val="16"/>
        </w:rPr>
        <w:t>Izarra</w:t>
      </w:r>
      <w:r>
        <w:rPr>
          <w:spacing w:val="-3"/>
          <w:sz w:val="16"/>
        </w:rPr>
        <w:t> </w:t>
      </w:r>
      <w:r>
        <w:rPr>
          <w:sz w:val="16"/>
        </w:rPr>
        <w:t>(Venezuela),</w:t>
      </w:r>
      <w:r>
        <w:rPr>
          <w:spacing w:val="-4"/>
          <w:sz w:val="16"/>
        </w:rPr>
        <w:t> </w:t>
      </w:r>
      <w:r>
        <w:rPr>
          <w:sz w:val="16"/>
        </w:rPr>
        <w:t>y Opinión núm. 36/2011, relativa a Basilia Ucan Nah</w:t>
      </w:r>
      <w:r>
        <w:rPr>
          <w:spacing w:val="-18"/>
          <w:sz w:val="16"/>
        </w:rPr>
        <w:t> </w:t>
      </w:r>
      <w:r>
        <w:rPr>
          <w:sz w:val="16"/>
        </w:rPr>
        <w:t>(México).</w:t>
      </w:r>
    </w:p>
    <w:p>
      <w:pPr>
        <w:tabs>
          <w:tab w:pos="687" w:val="left" w:leader="none"/>
        </w:tabs>
        <w:spacing w:before="59"/>
        <w:ind w:left="120" w:right="119" w:firstLine="0"/>
        <w:jc w:val="both"/>
        <w:rPr>
          <w:sz w:val="16"/>
        </w:rPr>
      </w:pPr>
      <w:r>
        <w:rPr>
          <w:position w:val="6"/>
          <w:sz w:val="10"/>
        </w:rPr>
        <w:t>556</w:t>
        <w:tab/>
      </w:r>
      <w:r>
        <w:rPr>
          <w:sz w:val="16"/>
        </w:rPr>
        <w:t>Informe de la Relatora Especial sobre los derechos de los pueblos indígenas, Victoria Tuali Corpuz, A/HRC/42/37</w:t>
      </w:r>
      <w:r>
        <w:rPr>
          <w:spacing w:val="-11"/>
          <w:sz w:val="16"/>
        </w:rPr>
        <w:t> </w:t>
      </w:r>
      <w:r>
        <w:rPr>
          <w:sz w:val="16"/>
        </w:rPr>
        <w:t>de</w:t>
      </w:r>
      <w:r>
        <w:rPr>
          <w:spacing w:val="-2"/>
          <w:sz w:val="16"/>
        </w:rPr>
        <w:t> </w:t>
      </w:r>
      <w:r>
        <w:rPr>
          <w:sz w:val="16"/>
        </w:rPr>
        <w:t>2</w:t>
      </w:r>
      <w:r>
        <w:rPr>
          <w:w w:val="99"/>
          <w:sz w:val="16"/>
        </w:rPr>
        <w:t> </w:t>
      </w:r>
      <w:r>
        <w:rPr>
          <w:sz w:val="16"/>
        </w:rPr>
        <w:t>de agosto de 2019, párr.</w:t>
      </w:r>
      <w:r>
        <w:rPr>
          <w:spacing w:val="-9"/>
          <w:sz w:val="16"/>
        </w:rPr>
        <w:t> </w:t>
      </w:r>
      <w:r>
        <w:rPr>
          <w:sz w:val="16"/>
        </w:rPr>
        <w:t>42.</w:t>
      </w:r>
    </w:p>
    <w:p>
      <w:pPr>
        <w:tabs>
          <w:tab w:pos="687" w:val="left" w:leader="none"/>
        </w:tabs>
        <w:spacing w:before="59"/>
        <w:ind w:left="120" w:right="117" w:firstLine="0"/>
        <w:jc w:val="both"/>
        <w:rPr>
          <w:sz w:val="16"/>
        </w:rPr>
      </w:pPr>
      <w:r>
        <w:rPr>
          <w:position w:val="6"/>
          <w:sz w:val="10"/>
        </w:rPr>
        <w:t>557</w:t>
        <w:tab/>
      </w:r>
      <w:r>
        <w:rPr>
          <w:sz w:val="16"/>
        </w:rPr>
        <w:t>Para</w:t>
      </w:r>
      <w:r>
        <w:rPr>
          <w:spacing w:val="42"/>
          <w:sz w:val="16"/>
        </w:rPr>
        <w:t> </w:t>
      </w:r>
      <w:r>
        <w:rPr>
          <w:sz w:val="16"/>
        </w:rPr>
        <w:t>el</w:t>
      </w:r>
      <w:r>
        <w:rPr>
          <w:spacing w:val="41"/>
          <w:sz w:val="16"/>
        </w:rPr>
        <w:t> </w:t>
      </w:r>
      <w:r>
        <w:rPr>
          <w:sz w:val="16"/>
        </w:rPr>
        <w:t>2016,</w:t>
      </w:r>
      <w:r>
        <w:rPr>
          <w:spacing w:val="41"/>
          <w:sz w:val="16"/>
        </w:rPr>
        <w:t> </w:t>
      </w:r>
      <w:r>
        <w:rPr>
          <w:sz w:val="16"/>
        </w:rPr>
        <w:t>se</w:t>
      </w:r>
      <w:r>
        <w:rPr>
          <w:spacing w:val="42"/>
          <w:sz w:val="16"/>
        </w:rPr>
        <w:t> </w:t>
      </w:r>
      <w:r>
        <w:rPr>
          <w:sz w:val="16"/>
        </w:rPr>
        <w:t>calculaba</w:t>
      </w:r>
      <w:r>
        <w:rPr>
          <w:spacing w:val="45"/>
          <w:sz w:val="16"/>
        </w:rPr>
        <w:t> </w:t>
      </w:r>
      <w:r>
        <w:rPr>
          <w:sz w:val="16"/>
        </w:rPr>
        <w:t>que</w:t>
      </w:r>
      <w:r>
        <w:rPr>
          <w:spacing w:val="41"/>
          <w:sz w:val="16"/>
        </w:rPr>
        <w:t> </w:t>
      </w:r>
      <w:r>
        <w:rPr>
          <w:sz w:val="16"/>
        </w:rPr>
        <w:t>vivían</w:t>
      </w:r>
      <w:r>
        <w:rPr>
          <w:spacing w:val="43"/>
          <w:sz w:val="16"/>
        </w:rPr>
        <w:t> </w:t>
      </w:r>
      <w:r>
        <w:rPr>
          <w:sz w:val="16"/>
        </w:rPr>
        <w:t>en</w:t>
      </w:r>
      <w:r>
        <w:rPr>
          <w:spacing w:val="42"/>
          <w:sz w:val="16"/>
        </w:rPr>
        <w:t> </w:t>
      </w:r>
      <w:r>
        <w:rPr>
          <w:sz w:val="16"/>
        </w:rPr>
        <w:t>Canadá</w:t>
      </w:r>
      <w:r>
        <w:rPr>
          <w:spacing w:val="43"/>
          <w:sz w:val="16"/>
        </w:rPr>
        <w:t> </w:t>
      </w:r>
      <w:r>
        <w:rPr>
          <w:sz w:val="16"/>
        </w:rPr>
        <w:t>1.673.785</w:t>
      </w:r>
      <w:r>
        <w:rPr>
          <w:spacing w:val="42"/>
          <w:sz w:val="16"/>
        </w:rPr>
        <w:t> </w:t>
      </w:r>
      <w:r>
        <w:rPr>
          <w:sz w:val="16"/>
        </w:rPr>
        <w:t>de</w:t>
      </w:r>
      <w:r>
        <w:rPr>
          <w:spacing w:val="42"/>
          <w:sz w:val="16"/>
        </w:rPr>
        <w:t> </w:t>
      </w:r>
      <w:r>
        <w:rPr>
          <w:sz w:val="16"/>
        </w:rPr>
        <w:t>personas</w:t>
      </w:r>
      <w:r>
        <w:rPr>
          <w:spacing w:val="43"/>
          <w:sz w:val="16"/>
        </w:rPr>
        <w:t> </w:t>
      </w:r>
      <w:r>
        <w:rPr>
          <w:sz w:val="16"/>
        </w:rPr>
        <w:t>indígenas.</w:t>
      </w:r>
      <w:r>
        <w:rPr>
          <w:spacing w:val="47"/>
          <w:sz w:val="16"/>
        </w:rPr>
        <w:t> </w:t>
      </w:r>
      <w:r>
        <w:rPr>
          <w:i/>
          <w:sz w:val="16"/>
        </w:rPr>
        <w:t>Cfr</w:t>
      </w:r>
      <w:r>
        <w:rPr>
          <w:sz w:val="16"/>
        </w:rPr>
        <w:t>.</w:t>
      </w:r>
      <w:r>
        <w:rPr>
          <w:spacing w:val="42"/>
          <w:sz w:val="16"/>
        </w:rPr>
        <w:t> </w:t>
      </w:r>
      <w:r>
        <w:rPr>
          <w:sz w:val="16"/>
        </w:rPr>
        <w:t>Gobierno</w:t>
      </w:r>
      <w:r>
        <w:rPr>
          <w:spacing w:val="42"/>
          <w:sz w:val="16"/>
        </w:rPr>
        <w:t> </w:t>
      </w:r>
      <w:r>
        <w:rPr>
          <w:sz w:val="16"/>
        </w:rPr>
        <w:t>de</w:t>
      </w:r>
      <w:r>
        <w:rPr>
          <w:spacing w:val="42"/>
          <w:sz w:val="16"/>
        </w:rPr>
        <w:t> </w:t>
      </w:r>
      <w:r>
        <w:rPr>
          <w:sz w:val="16"/>
        </w:rPr>
        <w:t>Canadá,</w:t>
      </w:r>
      <w:r>
        <w:rPr>
          <w:w w:val="99"/>
          <w:sz w:val="16"/>
        </w:rPr>
        <w:t> </w:t>
      </w:r>
      <w:r>
        <w:rPr>
          <w:sz w:val="16"/>
        </w:rPr>
        <w:t>Estadísticas de los Servicios Correccionales, año de referencia 2020 a 2021. Disponible en: https://www150.statcan.gc.ca/n1/pub/71-607-x/71-607-x2019018-eng.htm; Cuadro 35-10-0016-01 Admisiones por custodia de adultos a los servicios penitenciarios por identidad indígena. Disponible en: https://www150.statcan.gc.ca/t1/tbl1/en/tv.action?pid=3510001601, y Estadísticas Sobre los Pueblos Indígenas. Disponible en:</w:t>
      </w:r>
      <w:r>
        <w:rPr>
          <w:spacing w:val="34"/>
          <w:sz w:val="16"/>
        </w:rPr>
        <w:t> </w:t>
      </w:r>
      <w:r>
        <w:rPr>
          <w:sz w:val="16"/>
        </w:rPr>
        <w:t>htt</w:t>
      </w:r>
      <w:hyperlink r:id="rId100">
        <w:r>
          <w:rPr>
            <w:sz w:val="16"/>
          </w:rPr>
          <w:t>ps://w</w:t>
        </w:r>
      </w:hyperlink>
      <w:r>
        <w:rPr>
          <w:sz w:val="16"/>
        </w:rPr>
        <w:t>ww.</w:t>
      </w:r>
      <w:hyperlink r:id="rId100">
        <w:r>
          <w:rPr>
            <w:sz w:val="16"/>
          </w:rPr>
          <w:t>statcan.gc.ca/en/subjects-start/indigenous_peoples</w:t>
        </w:r>
      </w:hyperlink>
    </w:p>
    <w:p>
      <w:pPr>
        <w:tabs>
          <w:tab w:pos="687" w:val="left" w:leader="none"/>
        </w:tabs>
        <w:spacing w:before="61"/>
        <w:ind w:left="120" w:right="117" w:firstLine="0"/>
        <w:jc w:val="both"/>
        <w:rPr>
          <w:sz w:val="16"/>
        </w:rPr>
      </w:pPr>
      <w:r>
        <w:rPr>
          <w:position w:val="6"/>
          <w:sz w:val="10"/>
        </w:rPr>
        <w:t>558</w:t>
        <w:tab/>
      </w:r>
      <w:r>
        <w:rPr>
          <w:sz w:val="16"/>
        </w:rPr>
        <w:t>En México, para el 2019, 25 millones de personas se reconocían como indígenas. </w:t>
      </w:r>
      <w:r>
        <w:rPr>
          <w:i/>
          <w:sz w:val="16"/>
        </w:rPr>
        <w:t>Cfr</w:t>
      </w:r>
      <w:r>
        <w:rPr>
          <w:sz w:val="16"/>
        </w:rPr>
        <w:t>. Comisión Nacional</w:t>
      </w:r>
      <w:r>
        <w:rPr>
          <w:spacing w:val="9"/>
          <w:sz w:val="16"/>
        </w:rPr>
        <w:t> </w:t>
      </w:r>
      <w:r>
        <w:rPr>
          <w:sz w:val="16"/>
        </w:rPr>
        <w:t>de Derechos</w:t>
      </w:r>
      <w:r>
        <w:rPr>
          <w:w w:val="99"/>
          <w:sz w:val="16"/>
        </w:rPr>
        <w:t> </w:t>
      </w:r>
      <w:r>
        <w:rPr>
          <w:sz w:val="16"/>
        </w:rPr>
        <w:t>Humanos</w:t>
      </w:r>
      <w:r>
        <w:rPr>
          <w:spacing w:val="-5"/>
          <w:sz w:val="16"/>
        </w:rPr>
        <w:t> </w:t>
      </w:r>
      <w:r>
        <w:rPr>
          <w:sz w:val="16"/>
        </w:rPr>
        <w:t>de</w:t>
      </w:r>
      <w:r>
        <w:rPr>
          <w:spacing w:val="-4"/>
          <w:sz w:val="16"/>
        </w:rPr>
        <w:t> </w:t>
      </w:r>
      <w:r>
        <w:rPr>
          <w:sz w:val="16"/>
        </w:rPr>
        <w:t>México.</w:t>
      </w:r>
      <w:r>
        <w:rPr>
          <w:spacing w:val="-5"/>
          <w:sz w:val="16"/>
        </w:rPr>
        <w:t> </w:t>
      </w:r>
      <w:r>
        <w:rPr>
          <w:sz w:val="16"/>
        </w:rPr>
        <w:t>Diagnóstico</w:t>
      </w:r>
      <w:r>
        <w:rPr>
          <w:spacing w:val="-5"/>
          <w:sz w:val="16"/>
        </w:rPr>
        <w:t> </w:t>
      </w:r>
      <w:r>
        <w:rPr>
          <w:sz w:val="16"/>
        </w:rPr>
        <w:t>de</w:t>
      </w:r>
      <w:r>
        <w:rPr>
          <w:spacing w:val="-5"/>
          <w:sz w:val="16"/>
        </w:rPr>
        <w:t> </w:t>
      </w:r>
      <w:r>
        <w:rPr>
          <w:sz w:val="16"/>
        </w:rPr>
        <w:t>los</w:t>
      </w:r>
      <w:r>
        <w:rPr>
          <w:spacing w:val="-5"/>
          <w:sz w:val="16"/>
        </w:rPr>
        <w:t> </w:t>
      </w:r>
      <w:r>
        <w:rPr>
          <w:sz w:val="16"/>
        </w:rPr>
        <w:t>Derechos</w:t>
      </w:r>
      <w:r>
        <w:rPr>
          <w:spacing w:val="-5"/>
          <w:sz w:val="16"/>
        </w:rPr>
        <w:t> </w:t>
      </w:r>
      <w:r>
        <w:rPr>
          <w:sz w:val="16"/>
        </w:rPr>
        <w:t>Humanos</w:t>
      </w:r>
      <w:r>
        <w:rPr>
          <w:spacing w:val="-5"/>
          <w:sz w:val="16"/>
        </w:rPr>
        <w:t> </w:t>
      </w:r>
      <w:r>
        <w:rPr>
          <w:sz w:val="16"/>
        </w:rPr>
        <w:t>de</w:t>
      </w:r>
      <w:r>
        <w:rPr>
          <w:spacing w:val="-5"/>
          <w:sz w:val="16"/>
        </w:rPr>
        <w:t> </w:t>
      </w:r>
      <w:r>
        <w:rPr>
          <w:sz w:val="16"/>
        </w:rPr>
        <w:t>las</w:t>
      </w:r>
      <w:r>
        <w:rPr>
          <w:spacing w:val="-5"/>
          <w:sz w:val="16"/>
        </w:rPr>
        <w:t> </w:t>
      </w:r>
      <w:r>
        <w:rPr>
          <w:sz w:val="16"/>
        </w:rPr>
        <w:t>Personas</w:t>
      </w:r>
      <w:r>
        <w:rPr>
          <w:spacing w:val="-5"/>
          <w:sz w:val="16"/>
        </w:rPr>
        <w:t> </w:t>
      </w:r>
      <w:r>
        <w:rPr>
          <w:sz w:val="16"/>
        </w:rPr>
        <w:t>Indígenas</w:t>
      </w:r>
      <w:r>
        <w:rPr>
          <w:spacing w:val="-5"/>
          <w:sz w:val="16"/>
        </w:rPr>
        <w:t> </w:t>
      </w:r>
      <w:r>
        <w:rPr>
          <w:sz w:val="16"/>
        </w:rPr>
        <w:t>Privadas</w:t>
      </w:r>
      <w:r>
        <w:rPr>
          <w:spacing w:val="-5"/>
          <w:sz w:val="16"/>
        </w:rPr>
        <w:t> </w:t>
      </w:r>
      <w:r>
        <w:rPr>
          <w:sz w:val="16"/>
        </w:rPr>
        <w:t>de</w:t>
      </w:r>
      <w:r>
        <w:rPr>
          <w:spacing w:val="-4"/>
          <w:sz w:val="16"/>
        </w:rPr>
        <w:t> </w:t>
      </w:r>
      <w:r>
        <w:rPr>
          <w:sz w:val="16"/>
        </w:rPr>
        <w:t>la</w:t>
      </w:r>
      <w:r>
        <w:rPr>
          <w:spacing w:val="-4"/>
          <w:sz w:val="16"/>
        </w:rPr>
        <w:t> </w:t>
      </w:r>
      <w:r>
        <w:rPr>
          <w:sz w:val="16"/>
        </w:rPr>
        <w:t>Libertad.</w:t>
      </w:r>
      <w:r>
        <w:rPr>
          <w:spacing w:val="-5"/>
          <w:sz w:val="16"/>
        </w:rPr>
        <w:t> </w:t>
      </w:r>
      <w:r>
        <w:rPr>
          <w:sz w:val="16"/>
        </w:rPr>
        <w:t>Disponible</w:t>
      </w:r>
      <w:r>
        <w:rPr>
          <w:spacing w:val="-5"/>
          <w:sz w:val="16"/>
        </w:rPr>
        <w:t> </w:t>
      </w:r>
      <w:r>
        <w:rPr>
          <w:sz w:val="16"/>
        </w:rPr>
        <w:t>en: </w:t>
      </w:r>
      <w:hyperlink r:id="rId101">
        <w:r>
          <w:rPr>
            <w:sz w:val="16"/>
          </w:rPr>
          <w:t>http://informe.cndh.org.mx/menu.aspx?id=60097;</w:t>
        </w:r>
      </w:hyperlink>
      <w:r>
        <w:rPr>
          <w:sz w:val="16"/>
        </w:rPr>
        <w:t> Secretaría de Seguridad y Protección Ciudadana de México. Cuaderno mensual de información estadística penitenciaria nacional, de octubre de 2020. Disponible en: https</w:t>
      </w:r>
      <w:hyperlink r:id="rId102">
        <w:r>
          <w:rPr>
            <w:sz w:val="16"/>
          </w:rPr>
          <w:t>://www</w:t>
        </w:r>
      </w:hyperlink>
      <w:r>
        <w:rPr>
          <w:sz w:val="16"/>
        </w:rPr>
        <w:t>.g</w:t>
      </w:r>
      <w:hyperlink r:id="rId102">
        <w:r>
          <w:rPr>
            <w:sz w:val="16"/>
          </w:rPr>
          <w:t>ob</w:t>
        </w:r>
      </w:hyperlink>
      <w:r>
        <w:rPr>
          <w:sz w:val="16"/>
        </w:rPr>
        <w:t>.</w:t>
      </w:r>
      <w:hyperlink r:id="rId102">
        <w:r>
          <w:rPr>
            <w:sz w:val="16"/>
          </w:rPr>
          <w:t>mx/cms/uploads/attachment/file/594396/CE_2020_OCTUBRE.pdf,</w:t>
        </w:r>
      </w:hyperlink>
      <w:r>
        <w:rPr>
          <w:sz w:val="16"/>
        </w:rPr>
        <w:t> e Instituto Nacional de Lenguas Indígenas de México. Porcentaje de Población Indígena en México. Disponible en: https</w:t>
      </w:r>
      <w:hyperlink r:id="rId103">
        <w:r>
          <w:rPr>
            <w:sz w:val="16"/>
          </w:rPr>
          <w:t>://www</w:t>
        </w:r>
      </w:hyperlink>
      <w:r>
        <w:rPr>
          <w:sz w:val="16"/>
        </w:rPr>
        <w:t>.in</w:t>
      </w:r>
      <w:hyperlink r:id="rId103">
        <w:r>
          <w:rPr>
            <w:sz w:val="16"/>
          </w:rPr>
          <w:t>ali.gob.mx/comunicados/701-2019-02-08-15-22-</w:t>
        </w:r>
      </w:hyperlink>
    </w:p>
    <w:p>
      <w:pPr>
        <w:spacing w:after="0"/>
        <w:jc w:val="both"/>
        <w:rPr>
          <w:sz w:val="16"/>
        </w:rPr>
        <w:sectPr>
          <w:pgSz w:w="12240" w:h="15840"/>
          <w:pgMar w:header="0" w:footer="986" w:top="1360" w:bottom="1180" w:left="960" w:right="960"/>
        </w:sectPr>
      </w:pPr>
    </w:p>
    <w:p>
      <w:pPr>
        <w:pStyle w:val="BodyText"/>
        <w:spacing w:before="80"/>
        <w:ind w:left="120" w:right="116"/>
        <w:jc w:val="both"/>
      </w:pPr>
      <w:r>
        <w:rPr/>
        <w:t>encontraban privadas de libertad (50 mujeres y 1.034 hombres); a nivel federal, había un hombre indígena</w:t>
      </w:r>
      <w:r>
        <w:rPr>
          <w:spacing w:val="-9"/>
        </w:rPr>
        <w:t> </w:t>
      </w:r>
      <w:r>
        <w:rPr/>
        <w:t>privado</w:t>
      </w:r>
      <w:r>
        <w:rPr>
          <w:spacing w:val="-10"/>
        </w:rPr>
        <w:t> </w:t>
      </w:r>
      <w:r>
        <w:rPr/>
        <w:t>de</w:t>
      </w:r>
      <w:r>
        <w:rPr>
          <w:spacing w:val="-10"/>
        </w:rPr>
        <w:t> </w:t>
      </w:r>
      <w:r>
        <w:rPr/>
        <w:t>libertad</w:t>
      </w:r>
      <w:r>
        <w:rPr>
          <w:position w:val="7"/>
          <w:sz w:val="13"/>
        </w:rPr>
        <w:t>559</w:t>
      </w:r>
      <w:r>
        <w:rPr/>
        <w:t>.</w:t>
      </w:r>
      <w:r>
        <w:rPr>
          <w:spacing w:val="-10"/>
        </w:rPr>
        <w:t> </w:t>
      </w:r>
      <w:r>
        <w:rPr/>
        <w:t>En</w:t>
      </w:r>
      <w:r>
        <w:rPr>
          <w:spacing w:val="-10"/>
        </w:rPr>
        <w:t> </w:t>
      </w:r>
      <w:r>
        <w:rPr/>
        <w:t>Panamá,</w:t>
      </w:r>
      <w:r>
        <w:rPr>
          <w:spacing w:val="-9"/>
        </w:rPr>
        <w:t> </w:t>
      </w:r>
      <w:r>
        <w:rPr/>
        <w:t>para</w:t>
      </w:r>
      <w:r>
        <w:rPr>
          <w:spacing w:val="-10"/>
        </w:rPr>
        <w:t> </w:t>
      </w:r>
      <w:r>
        <w:rPr/>
        <w:t>el</w:t>
      </w:r>
      <w:r>
        <w:rPr>
          <w:spacing w:val="-10"/>
        </w:rPr>
        <w:t> </w:t>
      </w:r>
      <w:r>
        <w:rPr/>
        <w:t>2014</w:t>
      </w:r>
      <w:r>
        <w:rPr>
          <w:spacing w:val="-9"/>
        </w:rPr>
        <w:t> </w:t>
      </w:r>
      <w:r>
        <w:rPr/>
        <w:t>las</w:t>
      </w:r>
      <w:r>
        <w:rPr>
          <w:spacing w:val="-11"/>
        </w:rPr>
        <w:t> </w:t>
      </w:r>
      <w:r>
        <w:rPr/>
        <w:t>mujeres</w:t>
      </w:r>
      <w:r>
        <w:rPr>
          <w:spacing w:val="-10"/>
        </w:rPr>
        <w:t> </w:t>
      </w:r>
      <w:r>
        <w:rPr/>
        <w:t>indígenas</w:t>
      </w:r>
      <w:r>
        <w:rPr>
          <w:spacing w:val="-11"/>
        </w:rPr>
        <w:t> </w:t>
      </w:r>
      <w:r>
        <w:rPr/>
        <w:t>representaban</w:t>
      </w:r>
      <w:r>
        <w:rPr>
          <w:spacing w:val="-10"/>
        </w:rPr>
        <w:t> </w:t>
      </w:r>
      <w:r>
        <w:rPr/>
        <w:t>el</w:t>
      </w:r>
      <w:r>
        <w:rPr>
          <w:spacing w:val="-11"/>
        </w:rPr>
        <w:t> </w:t>
      </w:r>
      <w:r>
        <w:rPr/>
        <w:t>4% de la población de mujeres privadas de</w:t>
      </w:r>
      <w:r>
        <w:rPr>
          <w:spacing w:val="-10"/>
        </w:rPr>
        <w:t> </w:t>
      </w:r>
      <w:r>
        <w:rPr/>
        <w:t>libertad</w:t>
      </w:r>
      <w:r>
        <w:rPr>
          <w:position w:val="7"/>
          <w:sz w:val="13"/>
        </w:rPr>
        <w:t>560</w:t>
      </w:r>
      <w:r>
        <w:rPr/>
        <w:t>.</w:t>
      </w:r>
    </w:p>
    <w:p>
      <w:pPr>
        <w:pStyle w:val="BodyText"/>
        <w:spacing w:before="11"/>
        <w:rPr>
          <w:sz w:val="19"/>
        </w:rPr>
      </w:pPr>
    </w:p>
    <w:p>
      <w:pPr>
        <w:pStyle w:val="ListParagraph"/>
        <w:numPr>
          <w:ilvl w:val="0"/>
          <w:numId w:val="28"/>
        </w:numPr>
        <w:tabs>
          <w:tab w:pos="840" w:val="left" w:leader="none"/>
        </w:tabs>
        <w:spacing w:line="240" w:lineRule="auto" w:before="0" w:after="0"/>
        <w:ind w:left="120" w:right="115" w:firstLine="0"/>
        <w:jc w:val="both"/>
        <w:rPr>
          <w:sz w:val="20"/>
        </w:rPr>
      </w:pPr>
      <w:r>
        <w:rPr>
          <w:sz w:val="20"/>
        </w:rPr>
        <w:t>El</w:t>
      </w:r>
      <w:r>
        <w:rPr>
          <w:spacing w:val="-15"/>
          <w:sz w:val="20"/>
        </w:rPr>
        <w:t> </w:t>
      </w:r>
      <w:r>
        <w:rPr>
          <w:sz w:val="20"/>
        </w:rPr>
        <w:t>Convenio</w:t>
      </w:r>
      <w:r>
        <w:rPr>
          <w:spacing w:val="-17"/>
          <w:sz w:val="20"/>
        </w:rPr>
        <w:t> </w:t>
      </w:r>
      <w:r>
        <w:rPr>
          <w:sz w:val="20"/>
        </w:rPr>
        <w:t>número</w:t>
      </w:r>
      <w:r>
        <w:rPr>
          <w:spacing w:val="-16"/>
          <w:sz w:val="20"/>
        </w:rPr>
        <w:t> </w:t>
      </w:r>
      <w:r>
        <w:rPr>
          <w:sz w:val="20"/>
        </w:rPr>
        <w:t>169</w:t>
      </w:r>
      <w:r>
        <w:rPr>
          <w:spacing w:val="-17"/>
          <w:sz w:val="20"/>
        </w:rPr>
        <w:t> </w:t>
      </w:r>
      <w:r>
        <w:rPr>
          <w:sz w:val="20"/>
        </w:rPr>
        <w:t>de</w:t>
      </w:r>
      <w:r>
        <w:rPr>
          <w:spacing w:val="-16"/>
          <w:sz w:val="20"/>
        </w:rPr>
        <w:t> </w:t>
      </w:r>
      <w:r>
        <w:rPr>
          <w:sz w:val="20"/>
        </w:rPr>
        <w:t>la</w:t>
      </w:r>
      <w:r>
        <w:rPr>
          <w:spacing w:val="-16"/>
          <w:sz w:val="20"/>
        </w:rPr>
        <w:t> </w:t>
      </w:r>
      <w:r>
        <w:rPr>
          <w:sz w:val="20"/>
        </w:rPr>
        <w:t>Organización</w:t>
      </w:r>
      <w:r>
        <w:rPr>
          <w:spacing w:val="-16"/>
          <w:sz w:val="20"/>
        </w:rPr>
        <w:t> </w:t>
      </w:r>
      <w:r>
        <w:rPr>
          <w:sz w:val="20"/>
        </w:rPr>
        <w:t>Internacional</w:t>
      </w:r>
      <w:r>
        <w:rPr>
          <w:spacing w:val="-17"/>
          <w:sz w:val="20"/>
        </w:rPr>
        <w:t> </w:t>
      </w:r>
      <w:r>
        <w:rPr>
          <w:sz w:val="20"/>
        </w:rPr>
        <w:t>del</w:t>
      </w:r>
      <w:r>
        <w:rPr>
          <w:spacing w:val="-15"/>
          <w:sz w:val="20"/>
        </w:rPr>
        <w:t> </w:t>
      </w:r>
      <w:r>
        <w:rPr>
          <w:sz w:val="20"/>
        </w:rPr>
        <w:t>Trabajo</w:t>
      </w:r>
      <w:r>
        <w:rPr>
          <w:spacing w:val="-17"/>
          <w:sz w:val="20"/>
        </w:rPr>
        <w:t> </w:t>
      </w:r>
      <w:r>
        <w:rPr>
          <w:sz w:val="20"/>
        </w:rPr>
        <w:t>sobre</w:t>
      </w:r>
      <w:r>
        <w:rPr>
          <w:spacing w:val="-16"/>
          <w:sz w:val="20"/>
        </w:rPr>
        <w:t> </w:t>
      </w:r>
      <w:r>
        <w:rPr>
          <w:sz w:val="20"/>
        </w:rPr>
        <w:t>Pueblos</w:t>
      </w:r>
      <w:r>
        <w:rPr>
          <w:spacing w:val="-18"/>
          <w:sz w:val="20"/>
        </w:rPr>
        <w:t> </w:t>
      </w:r>
      <w:r>
        <w:rPr>
          <w:sz w:val="20"/>
        </w:rPr>
        <w:t>Indígenas y</w:t>
      </w:r>
      <w:r>
        <w:rPr>
          <w:spacing w:val="-9"/>
          <w:sz w:val="20"/>
        </w:rPr>
        <w:t> </w:t>
      </w:r>
      <w:r>
        <w:rPr>
          <w:sz w:val="20"/>
        </w:rPr>
        <w:t>Tribales</w:t>
      </w:r>
      <w:r>
        <w:rPr>
          <w:spacing w:val="-11"/>
          <w:sz w:val="20"/>
        </w:rPr>
        <w:t> </w:t>
      </w:r>
      <w:r>
        <w:rPr>
          <w:sz w:val="20"/>
        </w:rPr>
        <w:t>(en</w:t>
      </w:r>
      <w:r>
        <w:rPr>
          <w:spacing w:val="-10"/>
          <w:sz w:val="20"/>
        </w:rPr>
        <w:t> </w:t>
      </w:r>
      <w:r>
        <w:rPr>
          <w:sz w:val="20"/>
        </w:rPr>
        <w:t>adelante</w:t>
      </w:r>
      <w:r>
        <w:rPr>
          <w:spacing w:val="-10"/>
          <w:sz w:val="20"/>
        </w:rPr>
        <w:t> </w:t>
      </w:r>
      <w:r>
        <w:rPr>
          <w:sz w:val="20"/>
        </w:rPr>
        <w:t>“Convenio</w:t>
      </w:r>
      <w:r>
        <w:rPr>
          <w:spacing w:val="-11"/>
          <w:sz w:val="20"/>
        </w:rPr>
        <w:t> </w:t>
      </w:r>
      <w:r>
        <w:rPr>
          <w:sz w:val="20"/>
        </w:rPr>
        <w:t>169</w:t>
      </w:r>
      <w:r>
        <w:rPr>
          <w:spacing w:val="-10"/>
          <w:sz w:val="20"/>
        </w:rPr>
        <w:t> </w:t>
      </w:r>
      <w:r>
        <w:rPr>
          <w:sz w:val="20"/>
        </w:rPr>
        <w:t>de</w:t>
      </w:r>
      <w:r>
        <w:rPr>
          <w:spacing w:val="-10"/>
          <w:sz w:val="20"/>
        </w:rPr>
        <w:t> </w:t>
      </w:r>
      <w:r>
        <w:rPr>
          <w:sz w:val="20"/>
        </w:rPr>
        <w:t>la</w:t>
      </w:r>
      <w:r>
        <w:rPr>
          <w:spacing w:val="-10"/>
          <w:sz w:val="20"/>
        </w:rPr>
        <w:t> </w:t>
      </w:r>
      <w:r>
        <w:rPr>
          <w:sz w:val="20"/>
        </w:rPr>
        <w:t>OIT”)</w:t>
      </w:r>
      <w:r>
        <w:rPr>
          <w:spacing w:val="-9"/>
          <w:sz w:val="20"/>
        </w:rPr>
        <w:t> </w:t>
      </w:r>
      <w:r>
        <w:rPr>
          <w:sz w:val="20"/>
        </w:rPr>
        <w:t>constituye</w:t>
      </w:r>
      <w:r>
        <w:rPr>
          <w:spacing w:val="-10"/>
          <w:sz w:val="20"/>
        </w:rPr>
        <w:t> </w:t>
      </w:r>
      <w:r>
        <w:rPr>
          <w:sz w:val="20"/>
        </w:rPr>
        <w:t>el</w:t>
      </w:r>
      <w:r>
        <w:rPr>
          <w:spacing w:val="-10"/>
          <w:sz w:val="20"/>
        </w:rPr>
        <w:t> </w:t>
      </w:r>
      <w:r>
        <w:rPr>
          <w:sz w:val="20"/>
        </w:rPr>
        <w:t>único</w:t>
      </w:r>
      <w:r>
        <w:rPr>
          <w:spacing w:val="-11"/>
          <w:sz w:val="20"/>
        </w:rPr>
        <w:t> </w:t>
      </w:r>
      <w:r>
        <w:rPr>
          <w:sz w:val="20"/>
        </w:rPr>
        <w:t>tratado</w:t>
      </w:r>
      <w:r>
        <w:rPr>
          <w:spacing w:val="-10"/>
          <w:sz w:val="20"/>
        </w:rPr>
        <w:t> </w:t>
      </w:r>
      <w:r>
        <w:rPr>
          <w:sz w:val="20"/>
        </w:rPr>
        <w:t>internacional</w:t>
      </w:r>
      <w:r>
        <w:rPr>
          <w:spacing w:val="-12"/>
          <w:sz w:val="20"/>
        </w:rPr>
        <w:t> </w:t>
      </w:r>
      <w:r>
        <w:rPr>
          <w:sz w:val="20"/>
        </w:rPr>
        <w:t>específico sobre los derechos de los pueblos indígenas y tribales. También a nivel universal e interamericano se ha adoptado la Declaración de las Naciones Unidas de Derechos de los Pueblos Indígenas (en adelante “DNUDPI”) y la Declaración Americana sobre los Derechos de los Pueblos Indígenas (en adelante “DADPI”), respectivamente</w:t>
      </w:r>
      <w:r>
        <w:rPr>
          <w:position w:val="7"/>
          <w:sz w:val="13"/>
        </w:rPr>
        <w:t>561</w:t>
      </w:r>
      <w:r>
        <w:rPr>
          <w:sz w:val="20"/>
        </w:rPr>
        <w:t>. La Corte entiende que estos instrumentos contienen el piso mínimo de los estándares internacionales aplicables a la protección de los derechos humanos de las personas indígenas. Como lo ha hecho en su jurisprudencia</w:t>
      </w:r>
      <w:r>
        <w:rPr>
          <w:position w:val="7"/>
          <w:sz w:val="13"/>
        </w:rPr>
        <w:t>562</w:t>
      </w:r>
      <w:r>
        <w:rPr>
          <w:sz w:val="20"/>
        </w:rPr>
        <w:t>, la Corte hará uso de dichos instrumentos internacionales al responder las interrogantes planteadas por la Comisión Interamericana.</w:t>
      </w:r>
    </w:p>
    <w:p>
      <w:pPr>
        <w:pStyle w:val="BodyText"/>
        <w:spacing w:before="11"/>
        <w:rPr>
          <w:sz w:val="19"/>
        </w:rPr>
      </w:pPr>
    </w:p>
    <w:p>
      <w:pPr>
        <w:pStyle w:val="ListParagraph"/>
        <w:numPr>
          <w:ilvl w:val="0"/>
          <w:numId w:val="28"/>
        </w:numPr>
        <w:tabs>
          <w:tab w:pos="840" w:val="left" w:leader="none"/>
        </w:tabs>
        <w:spacing w:line="240" w:lineRule="auto" w:before="0" w:after="0"/>
        <w:ind w:left="120" w:right="117" w:firstLine="0"/>
        <w:jc w:val="both"/>
        <w:rPr>
          <w:sz w:val="20"/>
        </w:rPr>
      </w:pPr>
      <w:r>
        <w:rPr>
          <w:sz w:val="20"/>
        </w:rPr>
        <w:t>La</w:t>
      </w:r>
      <w:r>
        <w:rPr>
          <w:spacing w:val="-11"/>
          <w:sz w:val="20"/>
        </w:rPr>
        <w:t> </w:t>
      </w:r>
      <w:r>
        <w:rPr>
          <w:sz w:val="20"/>
        </w:rPr>
        <w:t>Corte</w:t>
      </w:r>
      <w:r>
        <w:rPr>
          <w:spacing w:val="-10"/>
          <w:sz w:val="20"/>
        </w:rPr>
        <w:t> </w:t>
      </w:r>
      <w:r>
        <w:rPr>
          <w:sz w:val="20"/>
        </w:rPr>
        <w:t>advierte</w:t>
      </w:r>
      <w:r>
        <w:rPr>
          <w:spacing w:val="-11"/>
          <w:sz w:val="20"/>
        </w:rPr>
        <w:t> </w:t>
      </w:r>
      <w:r>
        <w:rPr>
          <w:sz w:val="20"/>
        </w:rPr>
        <w:t>que</w:t>
      </w:r>
      <w:r>
        <w:rPr>
          <w:spacing w:val="-10"/>
          <w:sz w:val="20"/>
        </w:rPr>
        <w:t> </w:t>
      </w:r>
      <w:r>
        <w:rPr>
          <w:sz w:val="20"/>
        </w:rPr>
        <w:t>la</w:t>
      </w:r>
      <w:r>
        <w:rPr>
          <w:spacing w:val="-11"/>
          <w:sz w:val="20"/>
        </w:rPr>
        <w:t> </w:t>
      </w:r>
      <w:r>
        <w:rPr>
          <w:sz w:val="20"/>
        </w:rPr>
        <w:t>mayoría</w:t>
      </w:r>
      <w:r>
        <w:rPr>
          <w:spacing w:val="-11"/>
          <w:sz w:val="20"/>
        </w:rPr>
        <w:t> </w:t>
      </w:r>
      <w:r>
        <w:rPr>
          <w:sz w:val="20"/>
        </w:rPr>
        <w:t>de</w:t>
      </w:r>
      <w:r>
        <w:rPr>
          <w:spacing w:val="-10"/>
          <w:sz w:val="20"/>
        </w:rPr>
        <w:t> </w:t>
      </w:r>
      <w:r>
        <w:rPr>
          <w:sz w:val="20"/>
        </w:rPr>
        <w:t>los</w:t>
      </w:r>
      <w:r>
        <w:rPr>
          <w:spacing w:val="-12"/>
          <w:sz w:val="20"/>
        </w:rPr>
        <w:t> </w:t>
      </w:r>
      <w:r>
        <w:rPr>
          <w:sz w:val="20"/>
        </w:rPr>
        <w:t>Estados</w:t>
      </w:r>
      <w:r>
        <w:rPr>
          <w:spacing w:val="-10"/>
          <w:sz w:val="20"/>
        </w:rPr>
        <w:t> </w:t>
      </w:r>
      <w:r>
        <w:rPr>
          <w:sz w:val="20"/>
        </w:rPr>
        <w:t>Parte</w:t>
      </w:r>
      <w:r>
        <w:rPr>
          <w:spacing w:val="-10"/>
          <w:sz w:val="20"/>
        </w:rPr>
        <w:t> </w:t>
      </w:r>
      <w:r>
        <w:rPr>
          <w:sz w:val="20"/>
        </w:rPr>
        <w:t>de</w:t>
      </w:r>
      <w:r>
        <w:rPr>
          <w:spacing w:val="-10"/>
          <w:sz w:val="20"/>
        </w:rPr>
        <w:t> </w:t>
      </w:r>
      <w:r>
        <w:rPr>
          <w:sz w:val="20"/>
        </w:rPr>
        <w:t>la</w:t>
      </w:r>
      <w:r>
        <w:rPr>
          <w:spacing w:val="-11"/>
          <w:sz w:val="20"/>
        </w:rPr>
        <w:t> </w:t>
      </w:r>
      <w:r>
        <w:rPr>
          <w:sz w:val="20"/>
        </w:rPr>
        <w:t>Convención</w:t>
      </w:r>
      <w:r>
        <w:rPr>
          <w:spacing w:val="-10"/>
          <w:sz w:val="20"/>
        </w:rPr>
        <w:t> </w:t>
      </w:r>
      <w:r>
        <w:rPr>
          <w:sz w:val="20"/>
        </w:rPr>
        <w:t>Americana</w:t>
      </w:r>
      <w:r>
        <w:rPr>
          <w:spacing w:val="-11"/>
          <w:sz w:val="20"/>
        </w:rPr>
        <w:t> </w:t>
      </w:r>
      <w:r>
        <w:rPr>
          <w:sz w:val="20"/>
        </w:rPr>
        <w:t>mantienen un</w:t>
      </w:r>
      <w:r>
        <w:rPr>
          <w:spacing w:val="-10"/>
          <w:sz w:val="20"/>
        </w:rPr>
        <w:t> </w:t>
      </w:r>
      <w:r>
        <w:rPr>
          <w:sz w:val="20"/>
        </w:rPr>
        <w:t>reconocimiento</w:t>
      </w:r>
      <w:r>
        <w:rPr>
          <w:spacing w:val="-11"/>
          <w:sz w:val="20"/>
        </w:rPr>
        <w:t> </w:t>
      </w:r>
      <w:r>
        <w:rPr>
          <w:sz w:val="20"/>
        </w:rPr>
        <w:t>constitucional</w:t>
      </w:r>
      <w:r>
        <w:rPr>
          <w:position w:val="7"/>
          <w:sz w:val="13"/>
        </w:rPr>
        <w:t>563</w:t>
      </w:r>
      <w:r>
        <w:rPr>
          <w:spacing w:val="15"/>
          <w:position w:val="7"/>
          <w:sz w:val="13"/>
        </w:rPr>
        <w:t> </w:t>
      </w:r>
      <w:r>
        <w:rPr>
          <w:sz w:val="20"/>
        </w:rPr>
        <w:t>o</w:t>
      </w:r>
      <w:r>
        <w:rPr>
          <w:spacing w:val="-11"/>
          <w:sz w:val="20"/>
        </w:rPr>
        <w:t> </w:t>
      </w:r>
      <w:r>
        <w:rPr>
          <w:sz w:val="20"/>
        </w:rPr>
        <w:t>legal</w:t>
      </w:r>
      <w:r>
        <w:rPr>
          <w:position w:val="7"/>
          <w:sz w:val="13"/>
        </w:rPr>
        <w:t>564</w:t>
      </w:r>
      <w:r>
        <w:rPr>
          <w:spacing w:val="15"/>
          <w:position w:val="7"/>
          <w:sz w:val="13"/>
        </w:rPr>
        <w:t> </w:t>
      </w:r>
      <w:r>
        <w:rPr>
          <w:sz w:val="20"/>
        </w:rPr>
        <w:t>de</w:t>
      </w:r>
      <w:r>
        <w:rPr>
          <w:spacing w:val="-11"/>
          <w:sz w:val="20"/>
        </w:rPr>
        <w:t> </w:t>
      </w:r>
      <w:r>
        <w:rPr>
          <w:sz w:val="20"/>
        </w:rPr>
        <w:t>los</w:t>
      </w:r>
      <w:r>
        <w:rPr>
          <w:spacing w:val="-12"/>
          <w:sz w:val="20"/>
        </w:rPr>
        <w:t> </w:t>
      </w:r>
      <w:r>
        <w:rPr>
          <w:sz w:val="20"/>
        </w:rPr>
        <w:t>pueblos</w:t>
      </w:r>
      <w:r>
        <w:rPr>
          <w:spacing w:val="-11"/>
          <w:sz w:val="20"/>
        </w:rPr>
        <w:t> </w:t>
      </w:r>
      <w:r>
        <w:rPr>
          <w:sz w:val="20"/>
        </w:rPr>
        <w:t>indígenas</w:t>
      </w:r>
      <w:r>
        <w:rPr>
          <w:spacing w:val="-12"/>
          <w:sz w:val="20"/>
        </w:rPr>
        <w:t> </w:t>
      </w:r>
      <w:r>
        <w:rPr>
          <w:sz w:val="20"/>
        </w:rPr>
        <w:t>que</w:t>
      </w:r>
      <w:r>
        <w:rPr>
          <w:spacing w:val="-11"/>
          <w:sz w:val="20"/>
        </w:rPr>
        <w:t> </w:t>
      </w:r>
      <w:r>
        <w:rPr>
          <w:sz w:val="20"/>
        </w:rPr>
        <w:t>habitan</w:t>
      </w:r>
      <w:r>
        <w:rPr>
          <w:spacing w:val="-12"/>
          <w:sz w:val="20"/>
        </w:rPr>
        <w:t> </w:t>
      </w:r>
      <w:r>
        <w:rPr>
          <w:sz w:val="20"/>
        </w:rPr>
        <w:t>en</w:t>
      </w:r>
      <w:r>
        <w:rPr>
          <w:spacing w:val="-10"/>
          <w:sz w:val="20"/>
        </w:rPr>
        <w:t> </w:t>
      </w:r>
      <w:r>
        <w:rPr>
          <w:sz w:val="20"/>
        </w:rPr>
        <w:t>sus</w:t>
      </w:r>
      <w:r>
        <w:rPr>
          <w:spacing w:val="-10"/>
          <w:sz w:val="20"/>
        </w:rPr>
        <w:t> </w:t>
      </w:r>
      <w:r>
        <w:rPr>
          <w:sz w:val="20"/>
        </w:rPr>
        <w:t>territorios. Asimismo, algunos Estados regulan la actuación de los mecanismos de justicia tradicional de los pueblos indígenas</w:t>
      </w:r>
      <w:r>
        <w:rPr>
          <w:position w:val="7"/>
          <w:sz w:val="13"/>
        </w:rPr>
        <w:t>565</w:t>
      </w:r>
      <w:r>
        <w:rPr>
          <w:sz w:val="20"/>
        </w:rPr>
        <w:t>, así como la observancia de la costumbre indígena en los procedimientos seguidos en la jurisdicción ordinaria</w:t>
      </w:r>
      <w:r>
        <w:rPr>
          <w:position w:val="7"/>
          <w:sz w:val="13"/>
        </w:rPr>
        <w:t>566</w:t>
      </w:r>
      <w:r>
        <w:rPr>
          <w:sz w:val="20"/>
        </w:rPr>
        <w:t>. Asimismo, el Tribunal resalta los avances normativos y de política</w:t>
      </w:r>
      <w:r>
        <w:rPr>
          <w:spacing w:val="-12"/>
          <w:sz w:val="20"/>
        </w:rPr>
        <w:t> </w:t>
      </w:r>
      <w:r>
        <w:rPr>
          <w:sz w:val="20"/>
        </w:rPr>
        <w:t>pública</w:t>
      </w:r>
      <w:r>
        <w:rPr>
          <w:spacing w:val="-12"/>
          <w:sz w:val="20"/>
        </w:rPr>
        <w:t> </w:t>
      </w:r>
      <w:r>
        <w:rPr>
          <w:sz w:val="20"/>
        </w:rPr>
        <w:t>que</w:t>
      </w:r>
      <w:r>
        <w:rPr>
          <w:spacing w:val="-10"/>
          <w:sz w:val="20"/>
        </w:rPr>
        <w:t> </w:t>
      </w:r>
      <w:r>
        <w:rPr>
          <w:sz w:val="20"/>
        </w:rPr>
        <w:t>algunos</w:t>
      </w:r>
      <w:r>
        <w:rPr>
          <w:spacing w:val="-12"/>
          <w:sz w:val="20"/>
        </w:rPr>
        <w:t> </w:t>
      </w:r>
      <w:r>
        <w:rPr>
          <w:sz w:val="20"/>
        </w:rPr>
        <w:t>Estados</w:t>
      </w:r>
      <w:r>
        <w:rPr>
          <w:spacing w:val="-12"/>
          <w:sz w:val="20"/>
        </w:rPr>
        <w:t> </w:t>
      </w:r>
      <w:r>
        <w:rPr>
          <w:sz w:val="20"/>
        </w:rPr>
        <w:t>de</w:t>
      </w:r>
      <w:r>
        <w:rPr>
          <w:spacing w:val="-11"/>
          <w:sz w:val="20"/>
        </w:rPr>
        <w:t> </w:t>
      </w:r>
      <w:r>
        <w:rPr>
          <w:sz w:val="20"/>
        </w:rPr>
        <w:t>la</w:t>
      </w:r>
      <w:r>
        <w:rPr>
          <w:spacing w:val="-12"/>
          <w:sz w:val="20"/>
        </w:rPr>
        <w:t> </w:t>
      </w:r>
      <w:r>
        <w:rPr>
          <w:sz w:val="20"/>
        </w:rPr>
        <w:t>región</w:t>
      </w:r>
      <w:r>
        <w:rPr>
          <w:spacing w:val="-12"/>
          <w:sz w:val="20"/>
        </w:rPr>
        <w:t> </w:t>
      </w:r>
      <w:r>
        <w:rPr>
          <w:sz w:val="20"/>
        </w:rPr>
        <w:t>han</w:t>
      </w:r>
      <w:r>
        <w:rPr>
          <w:spacing w:val="-13"/>
          <w:sz w:val="20"/>
        </w:rPr>
        <w:t> </w:t>
      </w:r>
      <w:r>
        <w:rPr>
          <w:sz w:val="20"/>
        </w:rPr>
        <w:t>emprendido</w:t>
      </w:r>
      <w:r>
        <w:rPr>
          <w:spacing w:val="-12"/>
          <w:sz w:val="20"/>
        </w:rPr>
        <w:t> </w:t>
      </w:r>
      <w:r>
        <w:rPr>
          <w:sz w:val="20"/>
        </w:rPr>
        <w:t>para</w:t>
      </w:r>
      <w:r>
        <w:rPr>
          <w:spacing w:val="-11"/>
          <w:sz w:val="20"/>
        </w:rPr>
        <w:t> </w:t>
      </w:r>
      <w:r>
        <w:rPr>
          <w:sz w:val="20"/>
        </w:rPr>
        <w:t>atender</w:t>
      </w:r>
      <w:r>
        <w:rPr>
          <w:spacing w:val="-12"/>
          <w:sz w:val="20"/>
        </w:rPr>
        <w:t> </w:t>
      </w:r>
      <w:r>
        <w:rPr>
          <w:sz w:val="20"/>
        </w:rPr>
        <w:t>la</w:t>
      </w:r>
      <w:r>
        <w:rPr>
          <w:spacing w:val="-13"/>
          <w:sz w:val="20"/>
        </w:rPr>
        <w:t> </w:t>
      </w:r>
      <w:r>
        <w:rPr>
          <w:sz w:val="20"/>
        </w:rPr>
        <w:t>situación</w:t>
      </w:r>
      <w:r>
        <w:rPr>
          <w:spacing w:val="-13"/>
          <w:sz w:val="20"/>
        </w:rPr>
        <w:t> </w:t>
      </w:r>
      <w:r>
        <w:rPr>
          <w:sz w:val="20"/>
        </w:rPr>
        <w:t>específica de las personas indígenas privadas de libertad</w:t>
      </w:r>
      <w:r>
        <w:rPr>
          <w:position w:val="7"/>
          <w:sz w:val="13"/>
        </w:rPr>
        <w:t>567</w:t>
      </w:r>
      <w:r>
        <w:rPr>
          <w:sz w:val="20"/>
        </w:rPr>
        <w:t>, los cuales serán tomados en cuenta por la </w:t>
      </w:r>
      <w:r>
        <w:rPr>
          <w:spacing w:val="64"/>
          <w:sz w:val="20"/>
        </w:rPr>
        <w:t> </w:t>
      </w:r>
      <w:r>
        <w:rPr>
          <w:sz w:val="20"/>
        </w:rPr>
        <w:t>Corte</w:t>
      </w:r>
    </w:p>
    <w:p>
      <w:pPr>
        <w:pStyle w:val="BodyText"/>
        <w:spacing w:before="6"/>
        <w:rPr>
          <w:sz w:val="12"/>
        </w:rPr>
      </w:pPr>
      <w:r>
        <w:rPr/>
        <w:pict>
          <v:line style="position:absolute;mso-position-horizontal-relative:page;mso-position-vertical-relative:paragraph;z-index:3256;mso-wrap-distance-left:0;mso-wrap-distance-right:0" from="54pt,9.904086pt" to="198.02pt,9.904086pt" stroked="true" strokeweight=".66pt" strokecolor="#000000">
            <v:stroke dashstyle="solid"/>
            <w10:wrap type="topAndBottom"/>
          </v:line>
        </w:pict>
      </w:r>
    </w:p>
    <w:p>
      <w:pPr>
        <w:spacing w:before="76"/>
        <w:ind w:left="120" w:right="0" w:firstLine="0"/>
        <w:jc w:val="both"/>
        <w:rPr>
          <w:sz w:val="16"/>
        </w:rPr>
      </w:pPr>
      <w:r>
        <w:rPr>
          <w:sz w:val="16"/>
        </w:rPr>
        <w:t>50.html#:~:text=%2D%20En%20el%20pa%C3%ADs%2025%20millones,)%2C%20Alma%20Rosa%20Esp%C3%ADndola</w:t>
      </w:r>
    </w:p>
    <w:p>
      <w:pPr>
        <w:spacing w:before="0"/>
        <w:ind w:left="120" w:right="0" w:firstLine="0"/>
        <w:jc w:val="both"/>
        <w:rPr>
          <w:sz w:val="16"/>
        </w:rPr>
      </w:pPr>
      <w:r>
        <w:rPr>
          <w:sz w:val="16"/>
        </w:rPr>
        <w:t>%20Galicia.</w:t>
      </w:r>
    </w:p>
    <w:p>
      <w:pPr>
        <w:tabs>
          <w:tab w:pos="687" w:val="left" w:leader="none"/>
          <w:tab w:pos="2788" w:val="left" w:leader="none"/>
          <w:tab w:pos="4866" w:val="left" w:leader="none"/>
          <w:tab w:pos="7215" w:val="left" w:leader="none"/>
          <w:tab w:pos="9929" w:val="left" w:leader="none"/>
        </w:tabs>
        <w:spacing w:before="60"/>
        <w:ind w:left="120" w:right="116" w:firstLine="0"/>
        <w:jc w:val="left"/>
        <w:rPr>
          <w:sz w:val="16"/>
        </w:rPr>
      </w:pPr>
      <w:r>
        <w:rPr>
          <w:position w:val="6"/>
          <w:sz w:val="10"/>
        </w:rPr>
        <w:t>559</w:t>
        <w:tab/>
      </w:r>
      <w:r>
        <w:rPr>
          <w:sz w:val="16"/>
        </w:rPr>
        <w:t>De</w:t>
      </w:r>
      <w:r>
        <w:rPr>
          <w:spacing w:val="14"/>
          <w:sz w:val="16"/>
        </w:rPr>
        <w:t> </w:t>
      </w:r>
      <w:r>
        <w:rPr>
          <w:sz w:val="16"/>
        </w:rPr>
        <w:t>acuerdo</w:t>
      </w:r>
      <w:r>
        <w:rPr>
          <w:spacing w:val="14"/>
          <w:sz w:val="16"/>
        </w:rPr>
        <w:t> </w:t>
      </w:r>
      <w:r>
        <w:rPr>
          <w:sz w:val="16"/>
        </w:rPr>
        <w:t>con</w:t>
      </w:r>
      <w:r>
        <w:rPr>
          <w:spacing w:val="14"/>
          <w:sz w:val="16"/>
        </w:rPr>
        <w:t> </w:t>
      </w:r>
      <w:r>
        <w:rPr>
          <w:sz w:val="16"/>
        </w:rPr>
        <w:t>datos</w:t>
      </w:r>
      <w:r>
        <w:rPr>
          <w:spacing w:val="16"/>
          <w:sz w:val="16"/>
        </w:rPr>
        <w:t> </w:t>
      </w:r>
      <w:r>
        <w:rPr>
          <w:sz w:val="16"/>
        </w:rPr>
        <w:t>del</w:t>
      </w:r>
      <w:r>
        <w:rPr>
          <w:spacing w:val="14"/>
          <w:sz w:val="16"/>
        </w:rPr>
        <w:t> </w:t>
      </w:r>
      <w:r>
        <w:rPr>
          <w:sz w:val="16"/>
        </w:rPr>
        <w:t>último</w:t>
      </w:r>
      <w:r>
        <w:rPr>
          <w:spacing w:val="15"/>
          <w:sz w:val="16"/>
        </w:rPr>
        <w:t> </w:t>
      </w:r>
      <w:r>
        <w:rPr>
          <w:sz w:val="16"/>
        </w:rPr>
        <w:t>censo</w:t>
      </w:r>
      <w:r>
        <w:rPr>
          <w:spacing w:val="14"/>
          <w:sz w:val="16"/>
        </w:rPr>
        <w:t> </w:t>
      </w:r>
      <w:r>
        <w:rPr>
          <w:sz w:val="16"/>
        </w:rPr>
        <w:t>nacional</w:t>
      </w:r>
      <w:r>
        <w:rPr>
          <w:spacing w:val="14"/>
          <w:sz w:val="16"/>
        </w:rPr>
        <w:t> </w:t>
      </w:r>
      <w:r>
        <w:rPr>
          <w:sz w:val="16"/>
        </w:rPr>
        <w:t>de</w:t>
      </w:r>
      <w:r>
        <w:rPr>
          <w:spacing w:val="14"/>
          <w:sz w:val="16"/>
        </w:rPr>
        <w:t> </w:t>
      </w:r>
      <w:r>
        <w:rPr>
          <w:sz w:val="16"/>
        </w:rPr>
        <w:t>2010,</w:t>
      </w:r>
      <w:r>
        <w:rPr>
          <w:spacing w:val="14"/>
          <w:sz w:val="16"/>
        </w:rPr>
        <w:t> </w:t>
      </w:r>
      <w:r>
        <w:rPr>
          <w:sz w:val="16"/>
        </w:rPr>
        <w:t>en</w:t>
      </w:r>
      <w:r>
        <w:rPr>
          <w:spacing w:val="14"/>
          <w:sz w:val="16"/>
        </w:rPr>
        <w:t> </w:t>
      </w:r>
      <w:r>
        <w:rPr>
          <w:sz w:val="16"/>
        </w:rPr>
        <w:t>Brasil</w:t>
      </w:r>
      <w:r>
        <w:rPr>
          <w:spacing w:val="14"/>
          <w:sz w:val="16"/>
        </w:rPr>
        <w:t> </w:t>
      </w:r>
      <w:r>
        <w:rPr>
          <w:sz w:val="16"/>
        </w:rPr>
        <w:t>se</w:t>
      </w:r>
      <w:r>
        <w:rPr>
          <w:spacing w:val="14"/>
          <w:sz w:val="16"/>
        </w:rPr>
        <w:t> </w:t>
      </w:r>
      <w:r>
        <w:rPr>
          <w:sz w:val="16"/>
        </w:rPr>
        <w:t>calculaba</w:t>
      </w:r>
      <w:r>
        <w:rPr>
          <w:spacing w:val="18"/>
          <w:sz w:val="16"/>
        </w:rPr>
        <w:t> </w:t>
      </w:r>
      <w:r>
        <w:rPr>
          <w:sz w:val="16"/>
        </w:rPr>
        <w:t>la</w:t>
      </w:r>
      <w:r>
        <w:rPr>
          <w:spacing w:val="15"/>
          <w:sz w:val="16"/>
        </w:rPr>
        <w:t> </w:t>
      </w:r>
      <w:r>
        <w:rPr>
          <w:sz w:val="16"/>
        </w:rPr>
        <w:t>existencia</w:t>
      </w:r>
      <w:r>
        <w:rPr>
          <w:spacing w:val="14"/>
          <w:sz w:val="16"/>
        </w:rPr>
        <w:t> </w:t>
      </w:r>
      <w:r>
        <w:rPr>
          <w:sz w:val="16"/>
        </w:rPr>
        <w:t>de</w:t>
      </w:r>
      <w:r>
        <w:rPr>
          <w:spacing w:val="14"/>
          <w:sz w:val="16"/>
        </w:rPr>
        <w:t> </w:t>
      </w:r>
      <w:r>
        <w:rPr>
          <w:sz w:val="16"/>
        </w:rPr>
        <w:t>817.963</w:t>
      </w:r>
      <w:r>
        <w:rPr>
          <w:spacing w:val="15"/>
          <w:sz w:val="16"/>
        </w:rPr>
        <w:t> </w:t>
      </w:r>
      <w:r>
        <w:rPr>
          <w:sz w:val="16"/>
        </w:rPr>
        <w:t>personas</w:t>
      </w:r>
      <w:r>
        <w:rPr>
          <w:w w:val="99"/>
          <w:sz w:val="16"/>
        </w:rPr>
        <w:t> </w:t>
      </w:r>
      <w:r>
        <w:rPr>
          <w:sz w:val="16"/>
        </w:rPr>
        <w:t>indígenas. </w:t>
      </w:r>
      <w:r>
        <w:rPr>
          <w:i/>
          <w:sz w:val="16"/>
        </w:rPr>
        <w:t>Cfr</w:t>
      </w:r>
      <w:r>
        <w:rPr>
          <w:sz w:val="16"/>
        </w:rPr>
        <w:t>. Departamento Penitenciario de Brasil. Composición de la población penitenciaria por raza período de julio a diciembre</w:t>
        <w:tab/>
        <w:t>de</w:t>
        <w:tab/>
        <w:t>2020.</w:t>
        <w:tab/>
        <w:t>Disponible</w:t>
        <w:tab/>
        <w:t>en: https://app.powerbi.com/view?r=eyJrIjoiZmY1NjZlNmMtZmE5YS00MDlhLWEyNGYtYmNiYTkwZTg4ZmQ1IiwidCI6ImViMDkw NDIwLTQ0NGMtNDNmNy05MWYyLTRiOGRhNmJmZThlMSJ9, e Instituto Brasileño de Geografía y Estadística. Resultados del censo poblacional 2010. Disponible en: ht</w:t>
      </w:r>
      <w:hyperlink r:id="rId105">
        <w:r>
          <w:rPr>
            <w:sz w:val="16"/>
          </w:rPr>
          <w:t>tps://www</w:t>
        </w:r>
      </w:hyperlink>
      <w:r>
        <w:rPr>
          <w:sz w:val="16"/>
        </w:rPr>
        <w:t>.ib</w:t>
      </w:r>
      <w:hyperlink r:id="rId105">
        <w:r>
          <w:rPr>
            <w:sz w:val="16"/>
          </w:rPr>
          <w:t>ge.gov.br/estatisticas/sociais/populacao/9662-censo-demografico-</w:t>
        </w:r>
      </w:hyperlink>
      <w:r>
        <w:rPr>
          <w:sz w:val="16"/>
        </w:rPr>
        <w:t> 2010.html?edicao=9665&amp;t=downloads</w:t>
      </w:r>
    </w:p>
    <w:p>
      <w:pPr>
        <w:tabs>
          <w:tab w:pos="687" w:val="left" w:leader="none"/>
        </w:tabs>
        <w:spacing w:before="0"/>
        <w:ind w:left="120" w:right="124" w:firstLine="0"/>
        <w:jc w:val="both"/>
        <w:rPr>
          <w:sz w:val="16"/>
        </w:rPr>
      </w:pPr>
      <w:r>
        <w:rPr>
          <w:position w:val="6"/>
          <w:sz w:val="10"/>
        </w:rPr>
        <w:t>560</w:t>
        <w:tab/>
      </w:r>
      <w:r>
        <w:rPr>
          <w:sz w:val="16"/>
        </w:rPr>
        <w:t>Diagnóstico de la Situación de las Mujeres Privadas de Libertad en Panamá Desde un enfoque de género  </w:t>
      </w:r>
      <w:r>
        <w:rPr>
          <w:spacing w:val="9"/>
          <w:sz w:val="16"/>
        </w:rPr>
        <w:t> </w:t>
      </w:r>
      <w:r>
        <w:rPr>
          <w:sz w:val="16"/>
        </w:rPr>
        <w:t>y</w:t>
      </w:r>
      <w:r>
        <w:rPr>
          <w:spacing w:val="8"/>
          <w:sz w:val="16"/>
        </w:rPr>
        <w:t> </w:t>
      </w:r>
      <w:r>
        <w:rPr>
          <w:sz w:val="16"/>
        </w:rPr>
        <w:t>derechos</w:t>
      </w:r>
      <w:r>
        <w:rPr>
          <w:w w:val="99"/>
          <w:sz w:val="16"/>
        </w:rPr>
        <w:t> </w:t>
      </w:r>
      <w:r>
        <w:rPr>
          <w:sz w:val="16"/>
        </w:rPr>
        <w:t>Panamá, marzo 2015, disponible en:</w:t>
      </w:r>
      <w:r>
        <w:rPr>
          <w:spacing w:val="-31"/>
          <w:sz w:val="16"/>
        </w:rPr>
        <w:t> </w:t>
      </w:r>
      <w:r>
        <w:rPr>
          <w:sz w:val="16"/>
        </w:rPr>
        <w:t>http</w:t>
      </w:r>
      <w:hyperlink r:id="rId43">
        <w:r>
          <w:rPr>
            <w:sz w:val="16"/>
          </w:rPr>
          <w:t>s://www.unodc.</w:t>
        </w:r>
      </w:hyperlink>
      <w:r>
        <w:rPr>
          <w:sz w:val="16"/>
        </w:rPr>
        <w:t>o</w:t>
      </w:r>
      <w:hyperlink r:id="rId43">
        <w:r>
          <w:rPr>
            <w:sz w:val="16"/>
          </w:rPr>
          <w:t>rg/documents/ropan/Diagnostico_MPL_final.pdf</w:t>
        </w:r>
      </w:hyperlink>
    </w:p>
    <w:p>
      <w:pPr>
        <w:tabs>
          <w:tab w:pos="687" w:val="left" w:leader="none"/>
        </w:tabs>
        <w:spacing w:before="60"/>
        <w:ind w:left="120" w:right="118" w:firstLine="0"/>
        <w:jc w:val="both"/>
        <w:rPr>
          <w:sz w:val="16"/>
        </w:rPr>
      </w:pPr>
      <w:r>
        <w:rPr>
          <w:position w:val="6"/>
          <w:sz w:val="10"/>
        </w:rPr>
        <w:t>561</w:t>
        <w:tab/>
      </w:r>
      <w:r>
        <w:rPr>
          <w:sz w:val="16"/>
        </w:rPr>
        <w:t>La</w:t>
      </w:r>
      <w:r>
        <w:rPr>
          <w:spacing w:val="-11"/>
          <w:sz w:val="16"/>
        </w:rPr>
        <w:t> </w:t>
      </w:r>
      <w:r>
        <w:rPr>
          <w:sz w:val="16"/>
        </w:rPr>
        <w:t>Declaración</w:t>
      </w:r>
      <w:r>
        <w:rPr>
          <w:spacing w:val="-8"/>
          <w:sz w:val="16"/>
        </w:rPr>
        <w:t> </w:t>
      </w:r>
      <w:r>
        <w:rPr>
          <w:sz w:val="16"/>
        </w:rPr>
        <w:t>de</w:t>
      </w:r>
      <w:r>
        <w:rPr>
          <w:spacing w:val="-11"/>
          <w:sz w:val="16"/>
        </w:rPr>
        <w:t> </w:t>
      </w:r>
      <w:r>
        <w:rPr>
          <w:sz w:val="16"/>
        </w:rPr>
        <w:t>las</w:t>
      </w:r>
      <w:r>
        <w:rPr>
          <w:spacing w:val="-11"/>
          <w:sz w:val="16"/>
        </w:rPr>
        <w:t> </w:t>
      </w:r>
      <w:r>
        <w:rPr>
          <w:sz w:val="16"/>
        </w:rPr>
        <w:t>Naciones</w:t>
      </w:r>
      <w:r>
        <w:rPr>
          <w:spacing w:val="-11"/>
          <w:sz w:val="16"/>
        </w:rPr>
        <w:t> </w:t>
      </w:r>
      <w:r>
        <w:rPr>
          <w:sz w:val="16"/>
        </w:rPr>
        <w:t>Unidas</w:t>
      </w:r>
      <w:r>
        <w:rPr>
          <w:spacing w:val="-11"/>
          <w:sz w:val="16"/>
        </w:rPr>
        <w:t> </w:t>
      </w:r>
      <w:r>
        <w:rPr>
          <w:sz w:val="16"/>
        </w:rPr>
        <w:t>de</w:t>
      </w:r>
      <w:r>
        <w:rPr>
          <w:spacing w:val="-9"/>
          <w:sz w:val="16"/>
        </w:rPr>
        <w:t> </w:t>
      </w:r>
      <w:r>
        <w:rPr>
          <w:sz w:val="16"/>
        </w:rPr>
        <w:t>Derechos</w:t>
      </w:r>
      <w:r>
        <w:rPr>
          <w:spacing w:val="-11"/>
          <w:sz w:val="16"/>
        </w:rPr>
        <w:t> </w:t>
      </w:r>
      <w:r>
        <w:rPr>
          <w:sz w:val="16"/>
        </w:rPr>
        <w:t>de</w:t>
      </w:r>
      <w:r>
        <w:rPr>
          <w:spacing w:val="-11"/>
          <w:sz w:val="16"/>
        </w:rPr>
        <w:t> </w:t>
      </w:r>
      <w:r>
        <w:rPr>
          <w:sz w:val="16"/>
        </w:rPr>
        <w:t>los</w:t>
      </w:r>
      <w:r>
        <w:rPr>
          <w:spacing w:val="-11"/>
          <w:sz w:val="16"/>
        </w:rPr>
        <w:t> </w:t>
      </w:r>
      <w:r>
        <w:rPr>
          <w:sz w:val="16"/>
        </w:rPr>
        <w:t>Pueblos</w:t>
      </w:r>
      <w:r>
        <w:rPr>
          <w:spacing w:val="-11"/>
          <w:sz w:val="16"/>
        </w:rPr>
        <w:t> </w:t>
      </w:r>
      <w:r>
        <w:rPr>
          <w:sz w:val="16"/>
        </w:rPr>
        <w:t>Indígenas</w:t>
      </w:r>
      <w:r>
        <w:rPr>
          <w:spacing w:val="-9"/>
          <w:sz w:val="16"/>
        </w:rPr>
        <w:t> </w:t>
      </w:r>
      <w:r>
        <w:rPr>
          <w:sz w:val="16"/>
        </w:rPr>
        <w:t>fue</w:t>
      </w:r>
      <w:r>
        <w:rPr>
          <w:spacing w:val="-11"/>
          <w:sz w:val="16"/>
        </w:rPr>
        <w:t> </w:t>
      </w:r>
      <w:r>
        <w:rPr>
          <w:sz w:val="16"/>
        </w:rPr>
        <w:t>adoptada</w:t>
      </w:r>
      <w:r>
        <w:rPr>
          <w:spacing w:val="-11"/>
          <w:sz w:val="16"/>
        </w:rPr>
        <w:t> </w:t>
      </w:r>
      <w:r>
        <w:rPr>
          <w:sz w:val="16"/>
        </w:rPr>
        <w:t>el</w:t>
      </w:r>
      <w:r>
        <w:rPr>
          <w:spacing w:val="-12"/>
          <w:sz w:val="16"/>
        </w:rPr>
        <w:t> </w:t>
      </w:r>
      <w:r>
        <w:rPr>
          <w:sz w:val="16"/>
        </w:rPr>
        <w:t>13</w:t>
      </w:r>
      <w:r>
        <w:rPr>
          <w:spacing w:val="-10"/>
          <w:sz w:val="16"/>
        </w:rPr>
        <w:t> </w:t>
      </w:r>
      <w:r>
        <w:rPr>
          <w:sz w:val="16"/>
        </w:rPr>
        <w:t>de</w:t>
      </w:r>
      <w:r>
        <w:rPr>
          <w:spacing w:val="-11"/>
          <w:sz w:val="16"/>
        </w:rPr>
        <w:t> </w:t>
      </w:r>
      <w:r>
        <w:rPr>
          <w:sz w:val="16"/>
        </w:rPr>
        <w:t>septiembre</w:t>
      </w:r>
      <w:r>
        <w:rPr>
          <w:spacing w:val="-11"/>
          <w:sz w:val="16"/>
        </w:rPr>
        <w:t> </w:t>
      </w:r>
      <w:r>
        <w:rPr>
          <w:sz w:val="16"/>
        </w:rPr>
        <w:t>de</w:t>
      </w:r>
      <w:r>
        <w:rPr>
          <w:spacing w:val="-11"/>
          <w:sz w:val="16"/>
        </w:rPr>
        <w:t> </w:t>
      </w:r>
      <w:r>
        <w:rPr>
          <w:sz w:val="16"/>
        </w:rPr>
        <w:t>2007</w:t>
      </w:r>
      <w:r>
        <w:rPr>
          <w:w w:val="99"/>
          <w:sz w:val="16"/>
        </w:rPr>
        <w:t> </w:t>
      </w:r>
      <w:r>
        <w:rPr>
          <w:sz w:val="16"/>
        </w:rPr>
        <w:t>por</w:t>
      </w:r>
      <w:r>
        <w:rPr>
          <w:spacing w:val="-12"/>
          <w:sz w:val="16"/>
        </w:rPr>
        <w:t> </w:t>
      </w:r>
      <w:r>
        <w:rPr>
          <w:sz w:val="16"/>
        </w:rPr>
        <w:t>la</w:t>
      </w:r>
      <w:r>
        <w:rPr>
          <w:spacing w:val="-12"/>
          <w:sz w:val="16"/>
        </w:rPr>
        <w:t> </w:t>
      </w:r>
      <w:r>
        <w:rPr>
          <w:sz w:val="16"/>
        </w:rPr>
        <w:t>Asamblea</w:t>
      </w:r>
      <w:r>
        <w:rPr>
          <w:spacing w:val="-12"/>
          <w:sz w:val="16"/>
        </w:rPr>
        <w:t> </w:t>
      </w:r>
      <w:r>
        <w:rPr>
          <w:sz w:val="16"/>
        </w:rPr>
        <w:t>General</w:t>
      </w:r>
      <w:r>
        <w:rPr>
          <w:spacing w:val="-12"/>
          <w:sz w:val="16"/>
        </w:rPr>
        <w:t> </w:t>
      </w:r>
      <w:r>
        <w:rPr>
          <w:sz w:val="16"/>
        </w:rPr>
        <w:t>de</w:t>
      </w:r>
      <w:r>
        <w:rPr>
          <w:spacing w:val="-11"/>
          <w:sz w:val="16"/>
        </w:rPr>
        <w:t> </w:t>
      </w:r>
      <w:r>
        <w:rPr>
          <w:sz w:val="16"/>
        </w:rPr>
        <w:t>la</w:t>
      </w:r>
      <w:r>
        <w:rPr>
          <w:spacing w:val="-11"/>
          <w:sz w:val="16"/>
        </w:rPr>
        <w:t> </w:t>
      </w:r>
      <w:r>
        <w:rPr>
          <w:sz w:val="16"/>
        </w:rPr>
        <w:t>Organización</w:t>
      </w:r>
      <w:r>
        <w:rPr>
          <w:spacing w:val="-11"/>
          <w:sz w:val="16"/>
        </w:rPr>
        <w:t> </w:t>
      </w:r>
      <w:r>
        <w:rPr>
          <w:sz w:val="16"/>
        </w:rPr>
        <w:t>de</w:t>
      </w:r>
      <w:r>
        <w:rPr>
          <w:spacing w:val="-12"/>
          <w:sz w:val="16"/>
        </w:rPr>
        <w:t> </w:t>
      </w:r>
      <w:r>
        <w:rPr>
          <w:sz w:val="16"/>
        </w:rPr>
        <w:t>las</w:t>
      </w:r>
      <w:r>
        <w:rPr>
          <w:spacing w:val="-12"/>
          <w:sz w:val="16"/>
        </w:rPr>
        <w:t> </w:t>
      </w:r>
      <w:r>
        <w:rPr>
          <w:sz w:val="16"/>
        </w:rPr>
        <w:t>Naciones</w:t>
      </w:r>
      <w:r>
        <w:rPr>
          <w:spacing w:val="-12"/>
          <w:sz w:val="16"/>
        </w:rPr>
        <w:t> </w:t>
      </w:r>
      <w:r>
        <w:rPr>
          <w:sz w:val="16"/>
        </w:rPr>
        <w:t>Unidas.</w:t>
      </w:r>
      <w:r>
        <w:rPr>
          <w:spacing w:val="-11"/>
          <w:sz w:val="16"/>
        </w:rPr>
        <w:t> </w:t>
      </w:r>
      <w:r>
        <w:rPr>
          <w:sz w:val="16"/>
        </w:rPr>
        <w:t>Por</w:t>
      </w:r>
      <w:r>
        <w:rPr>
          <w:spacing w:val="-12"/>
          <w:sz w:val="16"/>
        </w:rPr>
        <w:t> </w:t>
      </w:r>
      <w:r>
        <w:rPr>
          <w:sz w:val="16"/>
        </w:rPr>
        <w:t>su</w:t>
      </w:r>
      <w:r>
        <w:rPr>
          <w:spacing w:val="-12"/>
          <w:sz w:val="16"/>
        </w:rPr>
        <w:t> </w:t>
      </w:r>
      <w:r>
        <w:rPr>
          <w:sz w:val="16"/>
        </w:rPr>
        <w:t>parte,</w:t>
      </w:r>
      <w:r>
        <w:rPr>
          <w:spacing w:val="-11"/>
          <w:sz w:val="16"/>
        </w:rPr>
        <w:t> </w:t>
      </w:r>
      <w:r>
        <w:rPr>
          <w:sz w:val="16"/>
        </w:rPr>
        <w:t>la</w:t>
      </w:r>
      <w:r>
        <w:rPr>
          <w:spacing w:val="-12"/>
          <w:sz w:val="16"/>
        </w:rPr>
        <w:t> </w:t>
      </w:r>
      <w:r>
        <w:rPr>
          <w:sz w:val="16"/>
        </w:rPr>
        <w:t>Declaración</w:t>
      </w:r>
      <w:r>
        <w:rPr>
          <w:spacing w:val="-12"/>
          <w:sz w:val="16"/>
        </w:rPr>
        <w:t> </w:t>
      </w:r>
      <w:r>
        <w:rPr>
          <w:sz w:val="16"/>
        </w:rPr>
        <w:t>Americana</w:t>
      </w:r>
      <w:r>
        <w:rPr>
          <w:spacing w:val="-12"/>
          <w:sz w:val="16"/>
        </w:rPr>
        <w:t> </w:t>
      </w:r>
      <w:r>
        <w:rPr>
          <w:sz w:val="16"/>
        </w:rPr>
        <w:t>sobre</w:t>
      </w:r>
      <w:r>
        <w:rPr>
          <w:spacing w:val="-11"/>
          <w:sz w:val="16"/>
        </w:rPr>
        <w:t> </w:t>
      </w:r>
      <w:r>
        <w:rPr>
          <w:sz w:val="16"/>
        </w:rPr>
        <w:t>los</w:t>
      </w:r>
      <w:r>
        <w:rPr>
          <w:spacing w:val="-12"/>
          <w:sz w:val="16"/>
        </w:rPr>
        <w:t> </w:t>
      </w:r>
      <w:r>
        <w:rPr>
          <w:sz w:val="16"/>
        </w:rPr>
        <w:t>Derechos de los Pueblos Indígenas fue adoptada por la Organización de los Estados Americanos el 15 de junio de</w:t>
      </w:r>
      <w:r>
        <w:rPr>
          <w:spacing w:val="-21"/>
          <w:sz w:val="16"/>
        </w:rPr>
        <w:t> </w:t>
      </w:r>
      <w:r>
        <w:rPr>
          <w:sz w:val="16"/>
        </w:rPr>
        <w:t>2016.</w:t>
      </w:r>
    </w:p>
    <w:p>
      <w:pPr>
        <w:tabs>
          <w:tab w:pos="687" w:val="left" w:leader="none"/>
        </w:tabs>
        <w:spacing w:before="60"/>
        <w:ind w:left="120" w:right="119" w:firstLine="0"/>
        <w:jc w:val="both"/>
        <w:rPr>
          <w:sz w:val="16"/>
        </w:rPr>
      </w:pPr>
      <w:r>
        <w:rPr>
          <w:position w:val="6"/>
          <w:sz w:val="10"/>
        </w:rPr>
        <w:t>562</w:t>
        <w:tab/>
      </w:r>
      <w:r>
        <w:rPr>
          <w:i/>
          <w:sz w:val="16"/>
        </w:rPr>
        <w:t>Cfr.,</w:t>
      </w:r>
      <w:r>
        <w:rPr>
          <w:i/>
          <w:spacing w:val="-12"/>
          <w:sz w:val="16"/>
        </w:rPr>
        <w:t> </w:t>
      </w:r>
      <w:r>
        <w:rPr>
          <w:i/>
          <w:sz w:val="16"/>
        </w:rPr>
        <w:t>inter</w:t>
      </w:r>
      <w:r>
        <w:rPr>
          <w:i/>
          <w:spacing w:val="-12"/>
          <w:sz w:val="16"/>
        </w:rPr>
        <w:t> </w:t>
      </w:r>
      <w:r>
        <w:rPr>
          <w:i/>
          <w:sz w:val="16"/>
        </w:rPr>
        <w:t>alia,</w:t>
      </w:r>
      <w:r>
        <w:rPr>
          <w:i/>
          <w:spacing w:val="-12"/>
          <w:sz w:val="16"/>
        </w:rPr>
        <w:t> </w:t>
      </w:r>
      <w:r>
        <w:rPr>
          <w:i/>
          <w:sz w:val="16"/>
        </w:rPr>
        <w:t>Caso</w:t>
      </w:r>
      <w:r>
        <w:rPr>
          <w:i/>
          <w:spacing w:val="-11"/>
          <w:sz w:val="16"/>
        </w:rPr>
        <w:t> </w:t>
      </w:r>
      <w:r>
        <w:rPr>
          <w:i/>
          <w:sz w:val="16"/>
        </w:rPr>
        <w:t>Pueblo</w:t>
      </w:r>
      <w:r>
        <w:rPr>
          <w:i/>
          <w:spacing w:val="-12"/>
          <w:sz w:val="16"/>
        </w:rPr>
        <w:t> </w:t>
      </w:r>
      <w:r>
        <w:rPr>
          <w:i/>
          <w:sz w:val="16"/>
        </w:rPr>
        <w:t>Indígena</w:t>
      </w:r>
      <w:r>
        <w:rPr>
          <w:i/>
          <w:spacing w:val="-12"/>
          <w:sz w:val="16"/>
        </w:rPr>
        <w:t> </w:t>
      </w:r>
      <w:r>
        <w:rPr>
          <w:i/>
          <w:sz w:val="16"/>
        </w:rPr>
        <w:t>Xucurú</w:t>
      </w:r>
      <w:r>
        <w:rPr>
          <w:i/>
          <w:spacing w:val="-11"/>
          <w:sz w:val="16"/>
        </w:rPr>
        <w:t> </w:t>
      </w:r>
      <w:r>
        <w:rPr>
          <w:i/>
          <w:sz w:val="16"/>
        </w:rPr>
        <w:t>y</w:t>
      </w:r>
      <w:r>
        <w:rPr>
          <w:i/>
          <w:spacing w:val="-11"/>
          <w:sz w:val="16"/>
        </w:rPr>
        <w:t> </w:t>
      </w:r>
      <w:r>
        <w:rPr>
          <w:i/>
          <w:sz w:val="16"/>
        </w:rPr>
        <w:t>sus</w:t>
      </w:r>
      <w:r>
        <w:rPr>
          <w:i/>
          <w:spacing w:val="-12"/>
          <w:sz w:val="16"/>
        </w:rPr>
        <w:t> </w:t>
      </w:r>
      <w:r>
        <w:rPr>
          <w:i/>
          <w:sz w:val="16"/>
        </w:rPr>
        <w:t>miembros</w:t>
      </w:r>
      <w:r>
        <w:rPr>
          <w:i/>
          <w:spacing w:val="-12"/>
          <w:sz w:val="16"/>
        </w:rPr>
        <w:t> </w:t>
      </w:r>
      <w:r>
        <w:rPr>
          <w:i/>
          <w:sz w:val="16"/>
        </w:rPr>
        <w:t>Vs.</w:t>
      </w:r>
      <w:r>
        <w:rPr>
          <w:i/>
          <w:spacing w:val="-13"/>
          <w:sz w:val="16"/>
        </w:rPr>
        <w:t> </w:t>
      </w:r>
      <w:r>
        <w:rPr>
          <w:i/>
          <w:sz w:val="16"/>
        </w:rPr>
        <w:t>Brasil.</w:t>
      </w:r>
      <w:r>
        <w:rPr>
          <w:i/>
          <w:spacing w:val="-12"/>
          <w:sz w:val="16"/>
        </w:rPr>
        <w:t> </w:t>
      </w:r>
      <w:r>
        <w:rPr>
          <w:i/>
          <w:sz w:val="16"/>
        </w:rPr>
        <w:t>Excepciones</w:t>
      </w:r>
      <w:r>
        <w:rPr>
          <w:i/>
          <w:spacing w:val="-13"/>
          <w:sz w:val="16"/>
        </w:rPr>
        <w:t> </w:t>
      </w:r>
      <w:r>
        <w:rPr>
          <w:i/>
          <w:sz w:val="16"/>
        </w:rPr>
        <w:t>Preliminares,</w:t>
      </w:r>
      <w:r>
        <w:rPr>
          <w:i/>
          <w:spacing w:val="-13"/>
          <w:sz w:val="16"/>
        </w:rPr>
        <w:t> </w:t>
      </w:r>
      <w:r>
        <w:rPr>
          <w:i/>
          <w:sz w:val="16"/>
        </w:rPr>
        <w:t>Fondo,</w:t>
      </w:r>
      <w:r>
        <w:rPr>
          <w:i/>
          <w:spacing w:val="-12"/>
          <w:sz w:val="16"/>
        </w:rPr>
        <w:t> </w:t>
      </w:r>
      <w:r>
        <w:rPr>
          <w:i/>
          <w:sz w:val="16"/>
        </w:rPr>
        <w:t>Reparaciones</w:t>
      </w:r>
      <w:r>
        <w:rPr>
          <w:i/>
          <w:w w:val="99"/>
          <w:sz w:val="16"/>
        </w:rPr>
        <w:t> </w:t>
      </w:r>
      <w:r>
        <w:rPr>
          <w:i/>
          <w:sz w:val="16"/>
        </w:rPr>
        <w:t>y Costa</w:t>
      </w:r>
      <w:r>
        <w:rPr>
          <w:sz w:val="16"/>
        </w:rPr>
        <w:t>s. Sentencia de 5 de febrero de 2018. Serie C No. 346, párr. 116, y </w:t>
      </w:r>
      <w:r>
        <w:rPr>
          <w:i/>
          <w:sz w:val="16"/>
        </w:rPr>
        <w:t>Caso Pueblos Indígenas Maya Kaqchikel de </w:t>
      </w:r>
      <w:r>
        <w:rPr>
          <w:i/>
          <w:sz w:val="16"/>
        </w:rPr>
        <w:t>Sumpango y otros Vs. Guatemala, supra</w:t>
      </w:r>
      <w:r>
        <w:rPr>
          <w:sz w:val="16"/>
        </w:rPr>
        <w:t>, párr.</w:t>
      </w:r>
      <w:r>
        <w:rPr>
          <w:spacing w:val="-13"/>
          <w:sz w:val="16"/>
        </w:rPr>
        <w:t> </w:t>
      </w:r>
      <w:r>
        <w:rPr>
          <w:sz w:val="16"/>
        </w:rPr>
        <w:t>94.</w:t>
      </w:r>
    </w:p>
    <w:p>
      <w:pPr>
        <w:tabs>
          <w:tab w:pos="687" w:val="left" w:leader="none"/>
        </w:tabs>
        <w:spacing w:before="60"/>
        <w:ind w:left="120" w:right="115" w:firstLine="0"/>
        <w:jc w:val="both"/>
        <w:rPr>
          <w:sz w:val="16"/>
        </w:rPr>
      </w:pPr>
      <w:r>
        <w:rPr>
          <w:position w:val="6"/>
          <w:sz w:val="10"/>
        </w:rPr>
        <w:t>563</w:t>
        <w:tab/>
      </w:r>
      <w:r>
        <w:rPr>
          <w:i/>
          <w:sz w:val="16"/>
        </w:rPr>
        <w:t>Cfr</w:t>
      </w:r>
      <w:r>
        <w:rPr>
          <w:sz w:val="16"/>
        </w:rPr>
        <w:t>.</w:t>
      </w:r>
      <w:r>
        <w:rPr>
          <w:spacing w:val="-5"/>
          <w:sz w:val="16"/>
        </w:rPr>
        <w:t> </w:t>
      </w:r>
      <w:r>
        <w:rPr>
          <w:sz w:val="16"/>
        </w:rPr>
        <w:t>Constitución</w:t>
      </w:r>
      <w:r>
        <w:rPr>
          <w:spacing w:val="-5"/>
          <w:sz w:val="16"/>
        </w:rPr>
        <w:t> </w:t>
      </w:r>
      <w:r>
        <w:rPr>
          <w:sz w:val="16"/>
        </w:rPr>
        <w:t>de</w:t>
      </w:r>
      <w:r>
        <w:rPr>
          <w:spacing w:val="-5"/>
          <w:sz w:val="16"/>
        </w:rPr>
        <w:t> </w:t>
      </w:r>
      <w:r>
        <w:rPr>
          <w:sz w:val="16"/>
        </w:rPr>
        <w:t>la</w:t>
      </w:r>
      <w:r>
        <w:rPr>
          <w:spacing w:val="-5"/>
          <w:sz w:val="16"/>
        </w:rPr>
        <w:t> </w:t>
      </w:r>
      <w:r>
        <w:rPr>
          <w:sz w:val="16"/>
        </w:rPr>
        <w:t>Nación</w:t>
      </w:r>
      <w:r>
        <w:rPr>
          <w:spacing w:val="-5"/>
          <w:sz w:val="16"/>
        </w:rPr>
        <w:t> </w:t>
      </w:r>
      <w:r>
        <w:rPr>
          <w:sz w:val="16"/>
        </w:rPr>
        <w:t>Argentina</w:t>
      </w:r>
      <w:r>
        <w:rPr>
          <w:spacing w:val="-2"/>
          <w:sz w:val="16"/>
        </w:rPr>
        <w:t> </w:t>
      </w:r>
      <w:r>
        <w:rPr>
          <w:sz w:val="16"/>
        </w:rPr>
        <w:t>de</w:t>
      </w:r>
      <w:r>
        <w:rPr>
          <w:spacing w:val="-5"/>
          <w:sz w:val="16"/>
        </w:rPr>
        <w:t> </w:t>
      </w:r>
      <w:r>
        <w:rPr>
          <w:sz w:val="16"/>
        </w:rPr>
        <w:t>1994n,</w:t>
      </w:r>
      <w:r>
        <w:rPr>
          <w:spacing w:val="-5"/>
          <w:sz w:val="16"/>
        </w:rPr>
        <w:t> </w:t>
      </w:r>
      <w:r>
        <w:rPr>
          <w:sz w:val="16"/>
        </w:rPr>
        <w:t>artículo</w:t>
      </w:r>
      <w:r>
        <w:rPr>
          <w:spacing w:val="-5"/>
          <w:sz w:val="16"/>
        </w:rPr>
        <w:t> </w:t>
      </w:r>
      <w:r>
        <w:rPr>
          <w:sz w:val="16"/>
        </w:rPr>
        <w:t>75,</w:t>
      </w:r>
      <w:r>
        <w:rPr>
          <w:spacing w:val="-5"/>
          <w:sz w:val="16"/>
        </w:rPr>
        <w:t> </w:t>
      </w:r>
      <w:r>
        <w:rPr>
          <w:sz w:val="16"/>
        </w:rPr>
        <w:t>inciso</w:t>
      </w:r>
      <w:r>
        <w:rPr>
          <w:spacing w:val="-5"/>
          <w:sz w:val="16"/>
        </w:rPr>
        <w:t> </w:t>
      </w:r>
      <w:r>
        <w:rPr>
          <w:sz w:val="16"/>
        </w:rPr>
        <w:t>17;</w:t>
      </w:r>
      <w:r>
        <w:rPr>
          <w:spacing w:val="-5"/>
          <w:sz w:val="16"/>
        </w:rPr>
        <w:t> </w:t>
      </w:r>
      <w:r>
        <w:rPr>
          <w:sz w:val="16"/>
        </w:rPr>
        <w:t>Constitución</w:t>
      </w:r>
      <w:r>
        <w:rPr>
          <w:spacing w:val="-3"/>
          <w:sz w:val="16"/>
        </w:rPr>
        <w:t> </w:t>
      </w:r>
      <w:r>
        <w:rPr>
          <w:sz w:val="16"/>
        </w:rPr>
        <w:t>Política</w:t>
      </w:r>
      <w:r>
        <w:rPr>
          <w:spacing w:val="-4"/>
          <w:sz w:val="16"/>
        </w:rPr>
        <w:t> </w:t>
      </w:r>
      <w:r>
        <w:rPr>
          <w:sz w:val="16"/>
        </w:rPr>
        <w:t>del</w:t>
      </w:r>
      <w:r>
        <w:rPr>
          <w:spacing w:val="-5"/>
          <w:sz w:val="16"/>
        </w:rPr>
        <w:t> </w:t>
      </w:r>
      <w:r>
        <w:rPr>
          <w:sz w:val="16"/>
        </w:rPr>
        <w:t>Estado</w:t>
      </w:r>
      <w:r>
        <w:rPr>
          <w:spacing w:val="-5"/>
          <w:sz w:val="16"/>
        </w:rPr>
        <w:t> </w:t>
      </w:r>
      <w:r>
        <w:rPr>
          <w:sz w:val="16"/>
        </w:rPr>
        <w:t>Plurinacional</w:t>
      </w:r>
      <w:r>
        <w:rPr>
          <w:w w:val="99"/>
          <w:sz w:val="16"/>
        </w:rPr>
        <w:t> </w:t>
      </w:r>
      <w:r>
        <w:rPr>
          <w:sz w:val="16"/>
        </w:rPr>
        <w:t>de</w:t>
      </w:r>
      <w:r>
        <w:rPr>
          <w:spacing w:val="-4"/>
          <w:sz w:val="16"/>
        </w:rPr>
        <w:t> </w:t>
      </w:r>
      <w:r>
        <w:rPr>
          <w:sz w:val="16"/>
        </w:rPr>
        <w:t>Bolivia</w:t>
      </w:r>
      <w:r>
        <w:rPr>
          <w:spacing w:val="-3"/>
          <w:sz w:val="16"/>
        </w:rPr>
        <w:t> </w:t>
      </w:r>
      <w:r>
        <w:rPr>
          <w:sz w:val="16"/>
        </w:rPr>
        <w:t>de</w:t>
      </w:r>
      <w:r>
        <w:rPr>
          <w:spacing w:val="-4"/>
          <w:sz w:val="16"/>
        </w:rPr>
        <w:t> </w:t>
      </w:r>
      <w:r>
        <w:rPr>
          <w:sz w:val="16"/>
        </w:rPr>
        <w:t>22</w:t>
      </w:r>
      <w:r>
        <w:rPr>
          <w:spacing w:val="-3"/>
          <w:sz w:val="16"/>
        </w:rPr>
        <w:t> </w:t>
      </w:r>
      <w:r>
        <w:rPr>
          <w:sz w:val="16"/>
        </w:rPr>
        <w:t>de</w:t>
      </w:r>
      <w:r>
        <w:rPr>
          <w:spacing w:val="-4"/>
          <w:sz w:val="16"/>
        </w:rPr>
        <w:t> </w:t>
      </w:r>
      <w:r>
        <w:rPr>
          <w:sz w:val="16"/>
        </w:rPr>
        <w:t>octubre</w:t>
      </w:r>
      <w:r>
        <w:rPr>
          <w:spacing w:val="-4"/>
          <w:sz w:val="16"/>
        </w:rPr>
        <w:t> </w:t>
      </w:r>
      <w:r>
        <w:rPr>
          <w:sz w:val="16"/>
        </w:rPr>
        <w:t>de</w:t>
      </w:r>
      <w:r>
        <w:rPr>
          <w:spacing w:val="-4"/>
          <w:sz w:val="16"/>
        </w:rPr>
        <w:t> </w:t>
      </w:r>
      <w:r>
        <w:rPr>
          <w:sz w:val="16"/>
        </w:rPr>
        <w:t>2015,</w:t>
      </w:r>
      <w:r>
        <w:rPr>
          <w:spacing w:val="-2"/>
          <w:sz w:val="16"/>
        </w:rPr>
        <w:t> </w:t>
      </w:r>
      <w:r>
        <w:rPr>
          <w:sz w:val="16"/>
        </w:rPr>
        <w:t>artículos</w:t>
      </w:r>
      <w:r>
        <w:rPr>
          <w:spacing w:val="-4"/>
          <w:sz w:val="16"/>
        </w:rPr>
        <w:t> </w:t>
      </w:r>
      <w:r>
        <w:rPr>
          <w:sz w:val="16"/>
        </w:rPr>
        <w:t>2</w:t>
      </w:r>
      <w:r>
        <w:rPr>
          <w:spacing w:val="-3"/>
          <w:sz w:val="16"/>
        </w:rPr>
        <w:t> </w:t>
      </w:r>
      <w:r>
        <w:rPr>
          <w:sz w:val="16"/>
        </w:rPr>
        <w:t>y</w:t>
      </w:r>
      <w:r>
        <w:rPr>
          <w:spacing w:val="-3"/>
          <w:sz w:val="16"/>
        </w:rPr>
        <w:t> </w:t>
      </w:r>
      <w:r>
        <w:rPr>
          <w:sz w:val="16"/>
        </w:rPr>
        <w:t>3;</w:t>
      </w:r>
      <w:r>
        <w:rPr>
          <w:spacing w:val="-3"/>
          <w:sz w:val="16"/>
        </w:rPr>
        <w:t> </w:t>
      </w:r>
      <w:r>
        <w:rPr>
          <w:sz w:val="16"/>
        </w:rPr>
        <w:t>Constitución</w:t>
      </w:r>
      <w:r>
        <w:rPr>
          <w:spacing w:val="-2"/>
          <w:sz w:val="16"/>
        </w:rPr>
        <w:t> </w:t>
      </w:r>
      <w:r>
        <w:rPr>
          <w:sz w:val="16"/>
        </w:rPr>
        <w:t>de</w:t>
      </w:r>
      <w:r>
        <w:rPr>
          <w:spacing w:val="-3"/>
          <w:sz w:val="16"/>
        </w:rPr>
        <w:t> </w:t>
      </w:r>
      <w:r>
        <w:rPr>
          <w:sz w:val="16"/>
        </w:rPr>
        <w:t>la</w:t>
      </w:r>
      <w:r>
        <w:rPr>
          <w:spacing w:val="-2"/>
          <w:sz w:val="16"/>
        </w:rPr>
        <w:t> </w:t>
      </w:r>
      <w:r>
        <w:rPr>
          <w:sz w:val="16"/>
        </w:rPr>
        <w:t>República</w:t>
      </w:r>
      <w:r>
        <w:rPr>
          <w:spacing w:val="-2"/>
          <w:sz w:val="16"/>
        </w:rPr>
        <w:t> </w:t>
      </w:r>
      <w:r>
        <w:rPr>
          <w:sz w:val="16"/>
        </w:rPr>
        <w:t>Federativa</w:t>
      </w:r>
      <w:r>
        <w:rPr>
          <w:spacing w:val="-2"/>
          <w:sz w:val="16"/>
        </w:rPr>
        <w:t> </w:t>
      </w:r>
      <w:r>
        <w:rPr>
          <w:sz w:val="16"/>
        </w:rPr>
        <w:t>de</w:t>
      </w:r>
      <w:r>
        <w:rPr>
          <w:spacing w:val="-2"/>
          <w:sz w:val="16"/>
        </w:rPr>
        <w:t> </w:t>
      </w:r>
      <w:r>
        <w:rPr>
          <w:sz w:val="16"/>
        </w:rPr>
        <w:t>Brasil</w:t>
      </w:r>
      <w:r>
        <w:rPr>
          <w:spacing w:val="-2"/>
          <w:sz w:val="16"/>
        </w:rPr>
        <w:t> </w:t>
      </w:r>
      <w:r>
        <w:rPr>
          <w:sz w:val="16"/>
        </w:rPr>
        <w:t>de</w:t>
      </w:r>
      <w:r>
        <w:rPr>
          <w:spacing w:val="-3"/>
          <w:sz w:val="16"/>
        </w:rPr>
        <w:t> </w:t>
      </w:r>
      <w:r>
        <w:rPr>
          <w:sz w:val="16"/>
        </w:rPr>
        <w:t>1988,</w:t>
      </w:r>
      <w:r>
        <w:rPr>
          <w:spacing w:val="-4"/>
          <w:sz w:val="16"/>
        </w:rPr>
        <w:t> </w:t>
      </w:r>
      <w:r>
        <w:rPr>
          <w:sz w:val="16"/>
        </w:rPr>
        <w:t>artículo</w:t>
      </w:r>
      <w:r>
        <w:rPr>
          <w:spacing w:val="-3"/>
          <w:sz w:val="16"/>
        </w:rPr>
        <w:t> </w:t>
      </w:r>
      <w:r>
        <w:rPr>
          <w:sz w:val="16"/>
        </w:rPr>
        <w:t>231; Constitución</w:t>
      </w:r>
      <w:r>
        <w:rPr>
          <w:spacing w:val="-8"/>
          <w:sz w:val="16"/>
        </w:rPr>
        <w:t> </w:t>
      </w:r>
      <w:r>
        <w:rPr>
          <w:sz w:val="16"/>
        </w:rPr>
        <w:t>de</w:t>
      </w:r>
      <w:r>
        <w:rPr>
          <w:spacing w:val="-10"/>
          <w:sz w:val="16"/>
        </w:rPr>
        <w:t> </w:t>
      </w:r>
      <w:r>
        <w:rPr>
          <w:sz w:val="16"/>
        </w:rPr>
        <w:t>la</w:t>
      </w:r>
      <w:r>
        <w:rPr>
          <w:spacing w:val="-9"/>
          <w:sz w:val="16"/>
        </w:rPr>
        <w:t> </w:t>
      </w:r>
      <w:r>
        <w:rPr>
          <w:sz w:val="16"/>
        </w:rPr>
        <w:t>República</w:t>
      </w:r>
      <w:r>
        <w:rPr>
          <w:spacing w:val="-8"/>
          <w:sz w:val="16"/>
        </w:rPr>
        <w:t> </w:t>
      </w:r>
      <w:r>
        <w:rPr>
          <w:sz w:val="16"/>
        </w:rPr>
        <w:t>de</w:t>
      </w:r>
      <w:r>
        <w:rPr>
          <w:spacing w:val="-10"/>
          <w:sz w:val="16"/>
        </w:rPr>
        <w:t> </w:t>
      </w:r>
      <w:r>
        <w:rPr>
          <w:sz w:val="16"/>
        </w:rPr>
        <w:t>Colombia</w:t>
      </w:r>
      <w:r>
        <w:rPr>
          <w:spacing w:val="-10"/>
          <w:sz w:val="16"/>
        </w:rPr>
        <w:t> </w:t>
      </w:r>
      <w:r>
        <w:rPr>
          <w:sz w:val="16"/>
        </w:rPr>
        <w:t>de</w:t>
      </w:r>
      <w:r>
        <w:rPr>
          <w:spacing w:val="-10"/>
          <w:sz w:val="16"/>
        </w:rPr>
        <w:t> </w:t>
      </w:r>
      <w:r>
        <w:rPr>
          <w:sz w:val="16"/>
        </w:rPr>
        <w:t>4</w:t>
      </w:r>
      <w:r>
        <w:rPr>
          <w:spacing w:val="-9"/>
          <w:sz w:val="16"/>
        </w:rPr>
        <w:t> </w:t>
      </w:r>
      <w:r>
        <w:rPr>
          <w:sz w:val="16"/>
        </w:rPr>
        <w:t>de</w:t>
      </w:r>
      <w:r>
        <w:rPr>
          <w:spacing w:val="-10"/>
          <w:sz w:val="16"/>
        </w:rPr>
        <w:t> </w:t>
      </w:r>
      <w:r>
        <w:rPr>
          <w:sz w:val="16"/>
        </w:rPr>
        <w:t>julio</w:t>
      </w:r>
      <w:r>
        <w:rPr>
          <w:spacing w:val="-9"/>
          <w:sz w:val="16"/>
        </w:rPr>
        <w:t> </w:t>
      </w:r>
      <w:r>
        <w:rPr>
          <w:sz w:val="16"/>
        </w:rPr>
        <w:t>de</w:t>
      </w:r>
      <w:r>
        <w:rPr>
          <w:spacing w:val="-8"/>
          <w:sz w:val="16"/>
        </w:rPr>
        <w:t> </w:t>
      </w:r>
      <w:r>
        <w:rPr>
          <w:sz w:val="16"/>
        </w:rPr>
        <w:t>1991,</w:t>
      </w:r>
      <w:r>
        <w:rPr>
          <w:spacing w:val="-10"/>
          <w:sz w:val="16"/>
        </w:rPr>
        <w:t> </w:t>
      </w:r>
      <w:r>
        <w:rPr>
          <w:sz w:val="16"/>
        </w:rPr>
        <w:t>artículo</w:t>
      </w:r>
      <w:r>
        <w:rPr>
          <w:spacing w:val="-8"/>
          <w:sz w:val="16"/>
        </w:rPr>
        <w:t> </w:t>
      </w:r>
      <w:r>
        <w:rPr>
          <w:sz w:val="16"/>
        </w:rPr>
        <w:t>96;</w:t>
      </w:r>
      <w:r>
        <w:rPr>
          <w:spacing w:val="-10"/>
          <w:sz w:val="16"/>
        </w:rPr>
        <w:t> </w:t>
      </w:r>
      <w:r>
        <w:rPr>
          <w:sz w:val="16"/>
        </w:rPr>
        <w:t>Constitución</w:t>
      </w:r>
      <w:r>
        <w:rPr>
          <w:spacing w:val="-10"/>
          <w:sz w:val="16"/>
        </w:rPr>
        <w:t> </w:t>
      </w:r>
      <w:r>
        <w:rPr>
          <w:sz w:val="16"/>
        </w:rPr>
        <w:t>de</w:t>
      </w:r>
      <w:r>
        <w:rPr>
          <w:spacing w:val="-10"/>
          <w:sz w:val="16"/>
        </w:rPr>
        <w:t> </w:t>
      </w:r>
      <w:r>
        <w:rPr>
          <w:sz w:val="16"/>
        </w:rPr>
        <w:t>la</w:t>
      </w:r>
      <w:r>
        <w:rPr>
          <w:spacing w:val="-9"/>
          <w:sz w:val="16"/>
        </w:rPr>
        <w:t> </w:t>
      </w:r>
      <w:r>
        <w:rPr>
          <w:sz w:val="16"/>
        </w:rPr>
        <w:t>República</w:t>
      </w:r>
      <w:r>
        <w:rPr>
          <w:spacing w:val="-10"/>
          <w:sz w:val="16"/>
        </w:rPr>
        <w:t> </w:t>
      </w:r>
      <w:r>
        <w:rPr>
          <w:sz w:val="16"/>
        </w:rPr>
        <w:t>del</w:t>
      </w:r>
      <w:r>
        <w:rPr>
          <w:spacing w:val="-9"/>
          <w:sz w:val="16"/>
        </w:rPr>
        <w:t> </w:t>
      </w:r>
      <w:r>
        <w:rPr>
          <w:sz w:val="16"/>
        </w:rPr>
        <w:t>Ecuador</w:t>
      </w:r>
      <w:r>
        <w:rPr>
          <w:spacing w:val="-9"/>
          <w:sz w:val="16"/>
        </w:rPr>
        <w:t> </w:t>
      </w:r>
      <w:r>
        <w:rPr>
          <w:sz w:val="16"/>
        </w:rPr>
        <w:t>de</w:t>
      </w:r>
      <w:r>
        <w:rPr>
          <w:spacing w:val="-4"/>
          <w:sz w:val="16"/>
        </w:rPr>
        <w:t> </w:t>
      </w:r>
      <w:r>
        <w:rPr>
          <w:sz w:val="16"/>
        </w:rPr>
        <w:t>2008, artículos</w:t>
      </w:r>
      <w:r>
        <w:rPr>
          <w:spacing w:val="-4"/>
          <w:sz w:val="16"/>
        </w:rPr>
        <w:t> </w:t>
      </w:r>
      <w:r>
        <w:rPr>
          <w:sz w:val="16"/>
        </w:rPr>
        <w:t>56</w:t>
      </w:r>
      <w:r>
        <w:rPr>
          <w:spacing w:val="-4"/>
          <w:sz w:val="16"/>
        </w:rPr>
        <w:t> </w:t>
      </w:r>
      <w:r>
        <w:rPr>
          <w:sz w:val="16"/>
        </w:rPr>
        <w:t>y</w:t>
      </w:r>
      <w:r>
        <w:rPr>
          <w:spacing w:val="-5"/>
          <w:sz w:val="16"/>
        </w:rPr>
        <w:t> </w:t>
      </w:r>
      <w:r>
        <w:rPr>
          <w:sz w:val="16"/>
        </w:rPr>
        <w:t>57;</w:t>
      </w:r>
      <w:r>
        <w:rPr>
          <w:spacing w:val="-3"/>
          <w:sz w:val="16"/>
        </w:rPr>
        <w:t> </w:t>
      </w:r>
      <w:r>
        <w:rPr>
          <w:sz w:val="16"/>
        </w:rPr>
        <w:t>Constitución</w:t>
      </w:r>
      <w:r>
        <w:rPr>
          <w:spacing w:val="-3"/>
          <w:sz w:val="16"/>
        </w:rPr>
        <w:t> </w:t>
      </w:r>
      <w:r>
        <w:rPr>
          <w:sz w:val="16"/>
        </w:rPr>
        <w:t>Política</w:t>
      </w:r>
      <w:r>
        <w:rPr>
          <w:spacing w:val="-4"/>
          <w:sz w:val="16"/>
        </w:rPr>
        <w:t> </w:t>
      </w:r>
      <w:r>
        <w:rPr>
          <w:sz w:val="16"/>
        </w:rPr>
        <w:t>de</w:t>
      </w:r>
      <w:r>
        <w:rPr>
          <w:spacing w:val="-5"/>
          <w:sz w:val="16"/>
        </w:rPr>
        <w:t> </w:t>
      </w:r>
      <w:r>
        <w:rPr>
          <w:sz w:val="16"/>
        </w:rPr>
        <w:t>la</w:t>
      </w:r>
      <w:r>
        <w:rPr>
          <w:spacing w:val="-3"/>
          <w:sz w:val="16"/>
        </w:rPr>
        <w:t> </w:t>
      </w:r>
      <w:r>
        <w:rPr>
          <w:sz w:val="16"/>
        </w:rPr>
        <w:t>República</w:t>
      </w:r>
      <w:r>
        <w:rPr>
          <w:spacing w:val="-4"/>
          <w:sz w:val="16"/>
        </w:rPr>
        <w:t> </w:t>
      </w:r>
      <w:r>
        <w:rPr>
          <w:sz w:val="16"/>
        </w:rPr>
        <w:t>de</w:t>
      </w:r>
      <w:r>
        <w:rPr>
          <w:spacing w:val="-5"/>
          <w:sz w:val="16"/>
        </w:rPr>
        <w:t> </w:t>
      </w:r>
      <w:r>
        <w:rPr>
          <w:sz w:val="16"/>
        </w:rPr>
        <w:t>Guatemala</w:t>
      </w:r>
      <w:r>
        <w:rPr>
          <w:spacing w:val="-4"/>
          <w:sz w:val="16"/>
        </w:rPr>
        <w:t> </w:t>
      </w:r>
      <w:r>
        <w:rPr>
          <w:sz w:val="16"/>
        </w:rPr>
        <w:t>de</w:t>
      </w:r>
      <w:r>
        <w:rPr>
          <w:spacing w:val="-5"/>
          <w:sz w:val="16"/>
        </w:rPr>
        <w:t> </w:t>
      </w:r>
      <w:r>
        <w:rPr>
          <w:sz w:val="16"/>
        </w:rPr>
        <w:t>31</w:t>
      </w:r>
      <w:r>
        <w:rPr>
          <w:spacing w:val="-4"/>
          <w:sz w:val="16"/>
        </w:rPr>
        <w:t> </w:t>
      </w:r>
      <w:r>
        <w:rPr>
          <w:sz w:val="16"/>
        </w:rPr>
        <w:t>de</w:t>
      </w:r>
      <w:r>
        <w:rPr>
          <w:spacing w:val="-5"/>
          <w:sz w:val="16"/>
        </w:rPr>
        <w:t> </w:t>
      </w:r>
      <w:r>
        <w:rPr>
          <w:sz w:val="16"/>
        </w:rPr>
        <w:t>mayo</w:t>
      </w:r>
      <w:r>
        <w:rPr>
          <w:spacing w:val="-4"/>
          <w:sz w:val="16"/>
        </w:rPr>
        <w:t> </w:t>
      </w:r>
      <w:r>
        <w:rPr>
          <w:sz w:val="16"/>
        </w:rPr>
        <w:t>de</w:t>
      </w:r>
      <w:r>
        <w:rPr>
          <w:spacing w:val="-5"/>
          <w:sz w:val="16"/>
        </w:rPr>
        <w:t> </w:t>
      </w:r>
      <w:r>
        <w:rPr>
          <w:sz w:val="16"/>
        </w:rPr>
        <w:t>1985,</w:t>
      </w:r>
      <w:r>
        <w:rPr>
          <w:spacing w:val="-5"/>
          <w:sz w:val="16"/>
        </w:rPr>
        <w:t> </w:t>
      </w:r>
      <w:r>
        <w:rPr>
          <w:sz w:val="16"/>
        </w:rPr>
        <w:t>artículos</w:t>
      </w:r>
      <w:r>
        <w:rPr>
          <w:spacing w:val="-3"/>
          <w:sz w:val="16"/>
        </w:rPr>
        <w:t> </w:t>
      </w:r>
      <w:r>
        <w:rPr>
          <w:sz w:val="16"/>
        </w:rPr>
        <w:t>66</w:t>
      </w:r>
      <w:r>
        <w:rPr>
          <w:spacing w:val="-4"/>
          <w:sz w:val="16"/>
        </w:rPr>
        <w:t> </w:t>
      </w:r>
      <w:r>
        <w:rPr>
          <w:sz w:val="16"/>
        </w:rPr>
        <w:t>a</w:t>
      </w:r>
      <w:r>
        <w:rPr>
          <w:spacing w:val="-5"/>
          <w:sz w:val="16"/>
        </w:rPr>
        <w:t> </w:t>
      </w:r>
      <w:r>
        <w:rPr>
          <w:sz w:val="16"/>
        </w:rPr>
        <w:t>69;</w:t>
      </w:r>
      <w:r>
        <w:rPr>
          <w:spacing w:val="-5"/>
          <w:sz w:val="16"/>
        </w:rPr>
        <w:t> </w:t>
      </w:r>
      <w:r>
        <w:rPr>
          <w:sz w:val="16"/>
        </w:rPr>
        <w:t>Constitución Política</w:t>
      </w:r>
      <w:r>
        <w:rPr>
          <w:spacing w:val="-13"/>
          <w:sz w:val="16"/>
        </w:rPr>
        <w:t> </w:t>
      </w:r>
      <w:r>
        <w:rPr>
          <w:sz w:val="16"/>
        </w:rPr>
        <w:t>de</w:t>
      </w:r>
      <w:r>
        <w:rPr>
          <w:spacing w:val="-13"/>
          <w:sz w:val="16"/>
        </w:rPr>
        <w:t> </w:t>
      </w:r>
      <w:r>
        <w:rPr>
          <w:sz w:val="16"/>
        </w:rPr>
        <w:t>la</w:t>
      </w:r>
      <w:r>
        <w:rPr>
          <w:spacing w:val="-14"/>
          <w:sz w:val="16"/>
        </w:rPr>
        <w:t> </w:t>
      </w:r>
      <w:r>
        <w:rPr>
          <w:sz w:val="16"/>
        </w:rPr>
        <w:t>República</w:t>
      </w:r>
      <w:r>
        <w:rPr>
          <w:spacing w:val="-15"/>
          <w:sz w:val="16"/>
        </w:rPr>
        <w:t> </w:t>
      </w:r>
      <w:r>
        <w:rPr>
          <w:sz w:val="16"/>
        </w:rPr>
        <w:t>de</w:t>
      </w:r>
      <w:r>
        <w:rPr>
          <w:spacing w:val="-15"/>
          <w:sz w:val="16"/>
        </w:rPr>
        <w:t> </w:t>
      </w:r>
      <w:r>
        <w:rPr>
          <w:sz w:val="16"/>
        </w:rPr>
        <w:t>Honduras</w:t>
      </w:r>
      <w:r>
        <w:rPr>
          <w:spacing w:val="-14"/>
          <w:sz w:val="16"/>
        </w:rPr>
        <w:t> </w:t>
      </w:r>
      <w:r>
        <w:rPr>
          <w:sz w:val="16"/>
        </w:rPr>
        <w:t>de</w:t>
      </w:r>
      <w:r>
        <w:rPr>
          <w:spacing w:val="-14"/>
          <w:sz w:val="16"/>
        </w:rPr>
        <w:t> </w:t>
      </w:r>
      <w:r>
        <w:rPr>
          <w:sz w:val="16"/>
        </w:rPr>
        <w:t>4</w:t>
      </w:r>
      <w:r>
        <w:rPr>
          <w:spacing w:val="-13"/>
          <w:sz w:val="16"/>
        </w:rPr>
        <w:t> </w:t>
      </w:r>
      <w:r>
        <w:rPr>
          <w:sz w:val="16"/>
        </w:rPr>
        <w:t>de</w:t>
      </w:r>
      <w:r>
        <w:rPr>
          <w:spacing w:val="-13"/>
          <w:sz w:val="16"/>
        </w:rPr>
        <w:t> </w:t>
      </w:r>
      <w:r>
        <w:rPr>
          <w:sz w:val="16"/>
        </w:rPr>
        <w:t>mayo</w:t>
      </w:r>
      <w:r>
        <w:rPr>
          <w:spacing w:val="-14"/>
          <w:sz w:val="16"/>
        </w:rPr>
        <w:t> </w:t>
      </w:r>
      <w:r>
        <w:rPr>
          <w:sz w:val="16"/>
        </w:rPr>
        <w:t>de</w:t>
      </w:r>
      <w:r>
        <w:rPr>
          <w:spacing w:val="-13"/>
          <w:sz w:val="16"/>
        </w:rPr>
        <w:t> </w:t>
      </w:r>
      <w:r>
        <w:rPr>
          <w:sz w:val="16"/>
        </w:rPr>
        <w:t>2005,</w:t>
      </w:r>
      <w:r>
        <w:rPr>
          <w:spacing w:val="-15"/>
          <w:sz w:val="16"/>
        </w:rPr>
        <w:t> </w:t>
      </w:r>
      <w:r>
        <w:rPr>
          <w:sz w:val="16"/>
        </w:rPr>
        <w:t>artículo</w:t>
      </w:r>
      <w:r>
        <w:rPr>
          <w:spacing w:val="-14"/>
          <w:sz w:val="16"/>
        </w:rPr>
        <w:t> </w:t>
      </w:r>
      <w:r>
        <w:rPr>
          <w:sz w:val="16"/>
        </w:rPr>
        <w:t>346;</w:t>
      </w:r>
      <w:r>
        <w:rPr>
          <w:spacing w:val="-10"/>
          <w:sz w:val="16"/>
        </w:rPr>
        <w:t> </w:t>
      </w:r>
      <w:r>
        <w:rPr>
          <w:sz w:val="16"/>
        </w:rPr>
        <w:t>Constitución</w:t>
      </w:r>
      <w:r>
        <w:rPr>
          <w:spacing w:val="-12"/>
          <w:sz w:val="16"/>
        </w:rPr>
        <w:t> </w:t>
      </w:r>
      <w:r>
        <w:rPr>
          <w:sz w:val="16"/>
        </w:rPr>
        <w:t>Política</w:t>
      </w:r>
      <w:r>
        <w:rPr>
          <w:spacing w:val="-15"/>
          <w:sz w:val="16"/>
        </w:rPr>
        <w:t> </w:t>
      </w:r>
      <w:r>
        <w:rPr>
          <w:sz w:val="16"/>
        </w:rPr>
        <w:t>de</w:t>
      </w:r>
      <w:r>
        <w:rPr>
          <w:spacing w:val="-15"/>
          <w:sz w:val="16"/>
        </w:rPr>
        <w:t> </w:t>
      </w:r>
      <w:r>
        <w:rPr>
          <w:sz w:val="16"/>
        </w:rPr>
        <w:t>los</w:t>
      </w:r>
      <w:r>
        <w:rPr>
          <w:spacing w:val="-13"/>
          <w:sz w:val="16"/>
        </w:rPr>
        <w:t> </w:t>
      </w:r>
      <w:r>
        <w:rPr>
          <w:sz w:val="16"/>
        </w:rPr>
        <w:t>Estados</w:t>
      </w:r>
      <w:r>
        <w:rPr>
          <w:spacing w:val="-15"/>
          <w:sz w:val="16"/>
        </w:rPr>
        <w:t> </w:t>
      </w:r>
      <w:r>
        <w:rPr>
          <w:sz w:val="16"/>
        </w:rPr>
        <w:t>Unidos</w:t>
      </w:r>
      <w:r>
        <w:rPr>
          <w:spacing w:val="-13"/>
          <w:sz w:val="16"/>
        </w:rPr>
        <w:t> </w:t>
      </w:r>
      <w:r>
        <w:rPr>
          <w:sz w:val="16"/>
        </w:rPr>
        <w:t>Mexicanos de 1917, artículo 2; Constitución Política de la República de Nicaragua de 1987, artículos 180 y 181; Constitución Política de la República de Panamá de 1972, artículo 90; Constitución Política de la República del Paraguay de 1992, artículo 62, y Constitución Política del Perú de 1993, artículo</w:t>
      </w:r>
      <w:r>
        <w:rPr>
          <w:spacing w:val="-19"/>
          <w:sz w:val="16"/>
        </w:rPr>
        <w:t> </w:t>
      </w:r>
      <w:r>
        <w:rPr>
          <w:sz w:val="16"/>
        </w:rPr>
        <w:t>89.</w:t>
      </w:r>
    </w:p>
    <w:p>
      <w:pPr>
        <w:tabs>
          <w:tab w:pos="687" w:val="left" w:leader="none"/>
        </w:tabs>
        <w:spacing w:before="60"/>
        <w:ind w:left="120" w:right="125" w:firstLine="0"/>
        <w:jc w:val="both"/>
        <w:rPr>
          <w:sz w:val="16"/>
        </w:rPr>
      </w:pPr>
      <w:r>
        <w:rPr>
          <w:position w:val="6"/>
          <w:sz w:val="10"/>
        </w:rPr>
        <w:t>564</w:t>
        <w:tab/>
      </w:r>
      <w:r>
        <w:rPr>
          <w:i/>
          <w:sz w:val="16"/>
        </w:rPr>
        <w:t>Cfr</w:t>
      </w:r>
      <w:r>
        <w:rPr>
          <w:sz w:val="16"/>
        </w:rPr>
        <w:t>.</w:t>
      </w:r>
      <w:r>
        <w:rPr>
          <w:spacing w:val="13"/>
          <w:sz w:val="16"/>
        </w:rPr>
        <w:t> </w:t>
      </w:r>
      <w:r>
        <w:rPr>
          <w:sz w:val="16"/>
        </w:rPr>
        <w:t>Ley</w:t>
      </w:r>
      <w:r>
        <w:rPr>
          <w:spacing w:val="13"/>
          <w:sz w:val="16"/>
        </w:rPr>
        <w:t> </w:t>
      </w:r>
      <w:r>
        <w:rPr>
          <w:sz w:val="16"/>
        </w:rPr>
        <w:t>Indígena</w:t>
      </w:r>
      <w:r>
        <w:rPr>
          <w:spacing w:val="13"/>
          <w:sz w:val="16"/>
        </w:rPr>
        <w:t> </w:t>
      </w:r>
      <w:r>
        <w:rPr>
          <w:sz w:val="16"/>
        </w:rPr>
        <w:t>de</w:t>
      </w:r>
      <w:r>
        <w:rPr>
          <w:spacing w:val="13"/>
          <w:sz w:val="16"/>
        </w:rPr>
        <w:t> </w:t>
      </w:r>
      <w:r>
        <w:rPr>
          <w:sz w:val="16"/>
        </w:rPr>
        <w:t>Chile,</w:t>
      </w:r>
      <w:r>
        <w:rPr>
          <w:spacing w:val="13"/>
          <w:sz w:val="16"/>
        </w:rPr>
        <w:t> </w:t>
      </w:r>
      <w:r>
        <w:rPr>
          <w:sz w:val="16"/>
        </w:rPr>
        <w:t>No.</w:t>
      </w:r>
      <w:r>
        <w:rPr>
          <w:spacing w:val="13"/>
          <w:sz w:val="16"/>
        </w:rPr>
        <w:t> </w:t>
      </w:r>
      <w:r>
        <w:rPr>
          <w:sz w:val="16"/>
        </w:rPr>
        <w:t>19.253</w:t>
      </w:r>
      <w:r>
        <w:rPr>
          <w:spacing w:val="13"/>
          <w:sz w:val="16"/>
        </w:rPr>
        <w:t> </w:t>
      </w:r>
      <w:r>
        <w:rPr>
          <w:sz w:val="16"/>
        </w:rPr>
        <w:t>de</w:t>
      </w:r>
      <w:r>
        <w:rPr>
          <w:spacing w:val="14"/>
          <w:sz w:val="16"/>
        </w:rPr>
        <w:t> </w:t>
      </w:r>
      <w:r>
        <w:rPr>
          <w:sz w:val="16"/>
        </w:rPr>
        <w:t>5</w:t>
      </w:r>
      <w:r>
        <w:rPr>
          <w:spacing w:val="13"/>
          <w:sz w:val="16"/>
        </w:rPr>
        <w:t> </w:t>
      </w:r>
      <w:r>
        <w:rPr>
          <w:sz w:val="16"/>
        </w:rPr>
        <w:t>de</w:t>
      </w:r>
      <w:r>
        <w:rPr>
          <w:spacing w:val="13"/>
          <w:sz w:val="16"/>
        </w:rPr>
        <w:t> </w:t>
      </w:r>
      <w:r>
        <w:rPr>
          <w:sz w:val="16"/>
        </w:rPr>
        <w:t>octubre</w:t>
      </w:r>
      <w:r>
        <w:rPr>
          <w:spacing w:val="13"/>
          <w:sz w:val="16"/>
        </w:rPr>
        <w:t> </w:t>
      </w:r>
      <w:r>
        <w:rPr>
          <w:sz w:val="16"/>
        </w:rPr>
        <w:t>de</w:t>
      </w:r>
      <w:r>
        <w:rPr>
          <w:spacing w:val="13"/>
          <w:sz w:val="16"/>
        </w:rPr>
        <w:t> </w:t>
      </w:r>
      <w:r>
        <w:rPr>
          <w:sz w:val="16"/>
        </w:rPr>
        <w:t>1993,</w:t>
      </w:r>
      <w:r>
        <w:rPr>
          <w:spacing w:val="13"/>
          <w:sz w:val="16"/>
        </w:rPr>
        <w:t> </w:t>
      </w:r>
      <w:r>
        <w:rPr>
          <w:sz w:val="16"/>
        </w:rPr>
        <w:t>artículo</w:t>
      </w:r>
      <w:r>
        <w:rPr>
          <w:spacing w:val="13"/>
          <w:sz w:val="16"/>
        </w:rPr>
        <w:t> </w:t>
      </w:r>
      <w:r>
        <w:rPr>
          <w:sz w:val="16"/>
        </w:rPr>
        <w:t>1</w:t>
      </w:r>
      <w:r>
        <w:rPr>
          <w:spacing w:val="13"/>
          <w:sz w:val="16"/>
        </w:rPr>
        <w:t> </w:t>
      </w:r>
      <w:r>
        <w:rPr>
          <w:sz w:val="16"/>
        </w:rPr>
        <w:t>y</w:t>
      </w:r>
      <w:r>
        <w:rPr>
          <w:spacing w:val="13"/>
          <w:sz w:val="16"/>
        </w:rPr>
        <w:t> </w:t>
      </w:r>
      <w:r>
        <w:rPr>
          <w:sz w:val="16"/>
        </w:rPr>
        <w:t>Ley</w:t>
      </w:r>
      <w:r>
        <w:rPr>
          <w:spacing w:val="13"/>
          <w:sz w:val="16"/>
        </w:rPr>
        <w:t> </w:t>
      </w:r>
      <w:r>
        <w:rPr>
          <w:sz w:val="16"/>
        </w:rPr>
        <w:t>Indígena</w:t>
      </w:r>
      <w:r>
        <w:rPr>
          <w:spacing w:val="13"/>
          <w:sz w:val="16"/>
        </w:rPr>
        <w:t> </w:t>
      </w:r>
      <w:r>
        <w:rPr>
          <w:sz w:val="16"/>
        </w:rPr>
        <w:t>de</w:t>
      </w:r>
      <w:r>
        <w:rPr>
          <w:spacing w:val="13"/>
          <w:sz w:val="16"/>
        </w:rPr>
        <w:t> </w:t>
      </w:r>
      <w:r>
        <w:rPr>
          <w:sz w:val="16"/>
        </w:rPr>
        <w:t>Costa</w:t>
      </w:r>
      <w:r>
        <w:rPr>
          <w:spacing w:val="14"/>
          <w:sz w:val="16"/>
        </w:rPr>
        <w:t> </w:t>
      </w:r>
      <w:r>
        <w:rPr>
          <w:sz w:val="16"/>
        </w:rPr>
        <w:t>Rica</w:t>
      </w:r>
      <w:r>
        <w:rPr>
          <w:spacing w:val="13"/>
          <w:sz w:val="16"/>
        </w:rPr>
        <w:t> </w:t>
      </w:r>
      <w:r>
        <w:rPr>
          <w:sz w:val="16"/>
        </w:rPr>
        <w:t>de</w:t>
      </w:r>
      <w:r>
        <w:rPr>
          <w:spacing w:val="13"/>
          <w:sz w:val="16"/>
        </w:rPr>
        <w:t> </w:t>
      </w:r>
      <w:r>
        <w:rPr>
          <w:sz w:val="16"/>
        </w:rPr>
        <w:t>29</w:t>
      </w:r>
      <w:r>
        <w:rPr>
          <w:spacing w:val="13"/>
          <w:sz w:val="16"/>
        </w:rPr>
        <w:t> </w:t>
      </w:r>
      <w:r>
        <w:rPr>
          <w:sz w:val="16"/>
        </w:rPr>
        <w:t>de</w:t>
      </w:r>
      <w:r>
        <w:rPr>
          <w:w w:val="99"/>
          <w:sz w:val="16"/>
        </w:rPr>
        <w:t> </w:t>
      </w:r>
      <w:r>
        <w:rPr>
          <w:sz w:val="16"/>
        </w:rPr>
        <w:t>noviembre de 1997, artículos 1 y</w:t>
      </w:r>
      <w:r>
        <w:rPr>
          <w:spacing w:val="-12"/>
          <w:sz w:val="16"/>
        </w:rPr>
        <w:t> </w:t>
      </w:r>
      <w:r>
        <w:rPr>
          <w:sz w:val="16"/>
        </w:rPr>
        <w:t>2.</w:t>
      </w:r>
    </w:p>
    <w:p>
      <w:pPr>
        <w:tabs>
          <w:tab w:pos="687" w:val="left" w:leader="none"/>
        </w:tabs>
        <w:spacing w:before="60"/>
        <w:ind w:left="120" w:right="118" w:firstLine="0"/>
        <w:jc w:val="both"/>
        <w:rPr>
          <w:sz w:val="16"/>
        </w:rPr>
      </w:pPr>
      <w:r>
        <w:rPr>
          <w:position w:val="6"/>
          <w:sz w:val="10"/>
        </w:rPr>
        <w:t>565</w:t>
        <w:tab/>
      </w:r>
      <w:r>
        <w:rPr>
          <w:i/>
          <w:sz w:val="16"/>
        </w:rPr>
        <w:t>Cfr</w:t>
      </w:r>
      <w:r>
        <w:rPr>
          <w:sz w:val="16"/>
        </w:rPr>
        <w:t>.</w:t>
      </w:r>
      <w:r>
        <w:rPr>
          <w:spacing w:val="-4"/>
          <w:sz w:val="16"/>
        </w:rPr>
        <w:t> </w:t>
      </w:r>
      <w:r>
        <w:rPr>
          <w:sz w:val="16"/>
        </w:rPr>
        <w:t>Constitución</w:t>
      </w:r>
      <w:r>
        <w:rPr>
          <w:spacing w:val="-4"/>
          <w:sz w:val="16"/>
        </w:rPr>
        <w:t> </w:t>
      </w:r>
      <w:r>
        <w:rPr>
          <w:sz w:val="16"/>
        </w:rPr>
        <w:t>Política</w:t>
      </w:r>
      <w:r>
        <w:rPr>
          <w:spacing w:val="-4"/>
          <w:sz w:val="16"/>
        </w:rPr>
        <w:t> </w:t>
      </w:r>
      <w:r>
        <w:rPr>
          <w:sz w:val="16"/>
        </w:rPr>
        <w:t>del</w:t>
      </w:r>
      <w:r>
        <w:rPr>
          <w:spacing w:val="-4"/>
          <w:sz w:val="16"/>
        </w:rPr>
        <w:t> </w:t>
      </w:r>
      <w:r>
        <w:rPr>
          <w:sz w:val="16"/>
        </w:rPr>
        <w:t>Estado</w:t>
      </w:r>
      <w:r>
        <w:rPr>
          <w:spacing w:val="-4"/>
          <w:sz w:val="16"/>
        </w:rPr>
        <w:t> </w:t>
      </w:r>
      <w:r>
        <w:rPr>
          <w:sz w:val="16"/>
        </w:rPr>
        <w:t>Plurinacional</w:t>
      </w:r>
      <w:r>
        <w:rPr>
          <w:spacing w:val="-4"/>
          <w:sz w:val="16"/>
        </w:rPr>
        <w:t> </w:t>
      </w:r>
      <w:r>
        <w:rPr>
          <w:sz w:val="16"/>
        </w:rPr>
        <w:t>de</w:t>
      </w:r>
      <w:r>
        <w:rPr>
          <w:spacing w:val="-4"/>
          <w:sz w:val="16"/>
        </w:rPr>
        <w:t> </w:t>
      </w:r>
      <w:r>
        <w:rPr>
          <w:sz w:val="16"/>
        </w:rPr>
        <w:t>Bolivia</w:t>
      </w:r>
      <w:r>
        <w:rPr>
          <w:spacing w:val="-4"/>
          <w:sz w:val="16"/>
        </w:rPr>
        <w:t> </w:t>
      </w:r>
      <w:r>
        <w:rPr>
          <w:sz w:val="16"/>
        </w:rPr>
        <w:t>de</w:t>
      </w:r>
      <w:r>
        <w:rPr>
          <w:spacing w:val="-4"/>
          <w:sz w:val="16"/>
        </w:rPr>
        <w:t> </w:t>
      </w:r>
      <w:r>
        <w:rPr>
          <w:sz w:val="16"/>
        </w:rPr>
        <w:t>22</w:t>
      </w:r>
      <w:r>
        <w:rPr>
          <w:spacing w:val="-4"/>
          <w:sz w:val="16"/>
        </w:rPr>
        <w:t> </w:t>
      </w:r>
      <w:r>
        <w:rPr>
          <w:sz w:val="16"/>
        </w:rPr>
        <w:t>de</w:t>
      </w:r>
      <w:r>
        <w:rPr>
          <w:spacing w:val="-4"/>
          <w:sz w:val="16"/>
        </w:rPr>
        <w:t> </w:t>
      </w:r>
      <w:r>
        <w:rPr>
          <w:sz w:val="16"/>
        </w:rPr>
        <w:t>octubre</w:t>
      </w:r>
      <w:r>
        <w:rPr>
          <w:spacing w:val="-4"/>
          <w:sz w:val="16"/>
        </w:rPr>
        <w:t> </w:t>
      </w:r>
      <w:r>
        <w:rPr>
          <w:sz w:val="16"/>
        </w:rPr>
        <w:t>de</w:t>
      </w:r>
      <w:r>
        <w:rPr>
          <w:spacing w:val="-4"/>
          <w:sz w:val="16"/>
        </w:rPr>
        <w:t> </w:t>
      </w:r>
      <w:r>
        <w:rPr>
          <w:sz w:val="16"/>
        </w:rPr>
        <w:t>2015,</w:t>
      </w:r>
      <w:r>
        <w:rPr>
          <w:spacing w:val="-5"/>
          <w:sz w:val="16"/>
        </w:rPr>
        <w:t> </w:t>
      </w:r>
      <w:r>
        <w:rPr>
          <w:sz w:val="16"/>
        </w:rPr>
        <w:t>artículos 179,</w:t>
      </w:r>
      <w:r>
        <w:rPr>
          <w:spacing w:val="-4"/>
          <w:sz w:val="16"/>
        </w:rPr>
        <w:t> </w:t>
      </w:r>
      <w:r>
        <w:rPr>
          <w:sz w:val="16"/>
        </w:rPr>
        <w:t>190,</w:t>
      </w:r>
      <w:r>
        <w:rPr>
          <w:spacing w:val="-4"/>
          <w:sz w:val="16"/>
        </w:rPr>
        <w:t> </w:t>
      </w:r>
      <w:r>
        <w:rPr>
          <w:sz w:val="16"/>
        </w:rPr>
        <w:t>191,</w:t>
      </w:r>
      <w:r>
        <w:rPr>
          <w:spacing w:val="-4"/>
          <w:sz w:val="16"/>
        </w:rPr>
        <w:t> </w:t>
      </w:r>
      <w:r>
        <w:rPr>
          <w:sz w:val="16"/>
        </w:rPr>
        <w:t>y</w:t>
      </w:r>
      <w:r>
        <w:rPr>
          <w:spacing w:val="-4"/>
          <w:sz w:val="16"/>
        </w:rPr>
        <w:t> </w:t>
      </w:r>
      <w:r>
        <w:rPr>
          <w:sz w:val="16"/>
        </w:rPr>
        <w:t>192;</w:t>
      </w:r>
      <w:r>
        <w:rPr>
          <w:w w:val="99"/>
          <w:sz w:val="16"/>
        </w:rPr>
        <w:t> </w:t>
      </w:r>
      <w:r>
        <w:rPr>
          <w:sz w:val="16"/>
        </w:rPr>
        <w:t>Constitución de la República de Colombia de 4 de julio de 1991, artículo 246; Constitución de la República del Ecuador de 2008, artículo 57(10); Constitución Política de los Estados Unidos Mexicanos de 1917, artículo 2 (A) II; Constitución Política de la República del Paraguay de 1992, artículo 63, y Constitución Política del Perú de 1993, artículo</w:t>
      </w:r>
      <w:r>
        <w:rPr>
          <w:spacing w:val="-34"/>
          <w:sz w:val="16"/>
        </w:rPr>
        <w:t> </w:t>
      </w:r>
      <w:r>
        <w:rPr>
          <w:sz w:val="16"/>
        </w:rPr>
        <w:t>149.</w:t>
      </w:r>
    </w:p>
    <w:p>
      <w:pPr>
        <w:tabs>
          <w:tab w:pos="687" w:val="left" w:leader="none"/>
        </w:tabs>
        <w:spacing w:before="60"/>
        <w:ind w:left="120" w:right="125" w:firstLine="0"/>
        <w:jc w:val="both"/>
        <w:rPr>
          <w:sz w:val="16"/>
        </w:rPr>
      </w:pPr>
      <w:r>
        <w:rPr>
          <w:position w:val="6"/>
          <w:sz w:val="10"/>
        </w:rPr>
        <w:t>566</w:t>
        <w:tab/>
      </w:r>
      <w:r>
        <w:rPr>
          <w:i/>
          <w:sz w:val="16"/>
        </w:rPr>
        <w:t>Cfr</w:t>
      </w:r>
      <w:r>
        <w:rPr>
          <w:sz w:val="16"/>
        </w:rPr>
        <w:t>.</w:t>
      </w:r>
      <w:r>
        <w:rPr>
          <w:spacing w:val="-3"/>
          <w:sz w:val="16"/>
        </w:rPr>
        <w:t> </w:t>
      </w:r>
      <w:r>
        <w:rPr>
          <w:sz w:val="16"/>
        </w:rPr>
        <w:t>Ley</w:t>
      </w:r>
      <w:r>
        <w:rPr>
          <w:spacing w:val="-3"/>
          <w:sz w:val="16"/>
        </w:rPr>
        <w:t> </w:t>
      </w:r>
      <w:r>
        <w:rPr>
          <w:sz w:val="16"/>
        </w:rPr>
        <w:t>Indígena</w:t>
      </w:r>
      <w:r>
        <w:rPr>
          <w:spacing w:val="-3"/>
          <w:sz w:val="16"/>
        </w:rPr>
        <w:t> </w:t>
      </w:r>
      <w:r>
        <w:rPr>
          <w:sz w:val="16"/>
        </w:rPr>
        <w:t>de</w:t>
      </w:r>
      <w:r>
        <w:rPr>
          <w:spacing w:val="-2"/>
          <w:sz w:val="16"/>
        </w:rPr>
        <w:t> </w:t>
      </w:r>
      <w:r>
        <w:rPr>
          <w:sz w:val="16"/>
        </w:rPr>
        <w:t>Chile,</w:t>
      </w:r>
      <w:r>
        <w:rPr>
          <w:spacing w:val="-3"/>
          <w:sz w:val="16"/>
        </w:rPr>
        <w:t> </w:t>
      </w:r>
      <w:r>
        <w:rPr>
          <w:sz w:val="16"/>
        </w:rPr>
        <w:t>No.</w:t>
      </w:r>
      <w:r>
        <w:rPr>
          <w:spacing w:val="-3"/>
          <w:sz w:val="16"/>
        </w:rPr>
        <w:t> </w:t>
      </w:r>
      <w:r>
        <w:rPr>
          <w:sz w:val="16"/>
        </w:rPr>
        <w:t>19.253</w:t>
      </w:r>
      <w:r>
        <w:rPr>
          <w:spacing w:val="-2"/>
          <w:sz w:val="16"/>
        </w:rPr>
        <w:t> </w:t>
      </w:r>
      <w:r>
        <w:rPr>
          <w:sz w:val="16"/>
        </w:rPr>
        <w:t>de</w:t>
      </w:r>
      <w:r>
        <w:rPr>
          <w:spacing w:val="-2"/>
          <w:sz w:val="16"/>
        </w:rPr>
        <w:t> </w:t>
      </w:r>
      <w:r>
        <w:rPr>
          <w:sz w:val="16"/>
        </w:rPr>
        <w:t>5</w:t>
      </w:r>
      <w:r>
        <w:rPr>
          <w:spacing w:val="-2"/>
          <w:sz w:val="16"/>
        </w:rPr>
        <w:t> </w:t>
      </w:r>
      <w:r>
        <w:rPr>
          <w:sz w:val="16"/>
        </w:rPr>
        <w:t>de</w:t>
      </w:r>
      <w:r>
        <w:rPr>
          <w:spacing w:val="-2"/>
          <w:sz w:val="16"/>
        </w:rPr>
        <w:t> </w:t>
      </w:r>
      <w:r>
        <w:rPr>
          <w:sz w:val="16"/>
        </w:rPr>
        <w:t>octubre</w:t>
      </w:r>
      <w:r>
        <w:rPr>
          <w:spacing w:val="-3"/>
          <w:sz w:val="16"/>
        </w:rPr>
        <w:t> </w:t>
      </w:r>
      <w:r>
        <w:rPr>
          <w:sz w:val="16"/>
        </w:rPr>
        <w:t>de</w:t>
      </w:r>
      <w:r>
        <w:rPr>
          <w:spacing w:val="-2"/>
          <w:sz w:val="16"/>
        </w:rPr>
        <w:t> </w:t>
      </w:r>
      <w:r>
        <w:rPr>
          <w:sz w:val="16"/>
        </w:rPr>
        <w:t>1993,</w:t>
      </w:r>
      <w:r>
        <w:rPr>
          <w:spacing w:val="-3"/>
          <w:sz w:val="16"/>
        </w:rPr>
        <w:t> </w:t>
      </w:r>
      <w:r>
        <w:rPr>
          <w:sz w:val="16"/>
        </w:rPr>
        <w:t>artículo</w:t>
      </w:r>
      <w:r>
        <w:rPr>
          <w:spacing w:val="-1"/>
          <w:sz w:val="16"/>
        </w:rPr>
        <w:t> </w:t>
      </w:r>
      <w:r>
        <w:rPr>
          <w:sz w:val="16"/>
        </w:rPr>
        <w:t>54</w:t>
      </w:r>
      <w:r>
        <w:rPr>
          <w:spacing w:val="-2"/>
          <w:sz w:val="16"/>
        </w:rPr>
        <w:t> </w:t>
      </w:r>
      <w:r>
        <w:rPr>
          <w:sz w:val="16"/>
        </w:rPr>
        <w:t>y</w:t>
      </w:r>
      <w:r>
        <w:rPr>
          <w:spacing w:val="-2"/>
          <w:sz w:val="16"/>
        </w:rPr>
        <w:t> </w:t>
      </w:r>
      <w:r>
        <w:rPr>
          <w:sz w:val="16"/>
        </w:rPr>
        <w:t>Constitución</w:t>
      </w:r>
      <w:r>
        <w:rPr>
          <w:spacing w:val="-3"/>
          <w:sz w:val="16"/>
        </w:rPr>
        <w:t> </w:t>
      </w:r>
      <w:r>
        <w:rPr>
          <w:sz w:val="16"/>
        </w:rPr>
        <w:t>Política</w:t>
      </w:r>
      <w:r>
        <w:rPr>
          <w:spacing w:val="-2"/>
          <w:sz w:val="16"/>
        </w:rPr>
        <w:t> </w:t>
      </w:r>
      <w:r>
        <w:rPr>
          <w:sz w:val="16"/>
        </w:rPr>
        <w:t>de</w:t>
      </w:r>
      <w:r>
        <w:rPr>
          <w:spacing w:val="-3"/>
          <w:sz w:val="16"/>
        </w:rPr>
        <w:t> </w:t>
      </w:r>
      <w:r>
        <w:rPr>
          <w:sz w:val="16"/>
        </w:rPr>
        <w:t>la</w:t>
      </w:r>
      <w:r>
        <w:rPr>
          <w:spacing w:val="-2"/>
          <w:sz w:val="16"/>
        </w:rPr>
        <w:t> </w:t>
      </w:r>
      <w:r>
        <w:rPr>
          <w:sz w:val="16"/>
        </w:rPr>
        <w:t>República</w:t>
      </w:r>
      <w:r>
        <w:rPr>
          <w:spacing w:val="-2"/>
          <w:sz w:val="16"/>
        </w:rPr>
        <w:t> </w:t>
      </w:r>
      <w:r>
        <w:rPr>
          <w:sz w:val="16"/>
        </w:rPr>
        <w:t>del</w:t>
      </w:r>
      <w:r>
        <w:rPr>
          <w:w w:val="99"/>
          <w:sz w:val="16"/>
        </w:rPr>
        <w:t> </w:t>
      </w:r>
      <w:r>
        <w:rPr>
          <w:sz w:val="16"/>
        </w:rPr>
        <w:t>Paraguay de 1992, artículo</w:t>
      </w:r>
      <w:r>
        <w:rPr>
          <w:spacing w:val="-7"/>
          <w:sz w:val="16"/>
        </w:rPr>
        <w:t> </w:t>
      </w:r>
      <w:r>
        <w:rPr>
          <w:sz w:val="16"/>
        </w:rPr>
        <w:t>63.</w:t>
      </w:r>
    </w:p>
    <w:p>
      <w:pPr>
        <w:tabs>
          <w:tab w:pos="687" w:val="left" w:leader="none"/>
        </w:tabs>
        <w:spacing w:before="60"/>
        <w:ind w:left="120" w:right="118" w:firstLine="0"/>
        <w:jc w:val="both"/>
        <w:rPr>
          <w:sz w:val="16"/>
        </w:rPr>
      </w:pPr>
      <w:r>
        <w:rPr>
          <w:position w:val="6"/>
          <w:sz w:val="10"/>
        </w:rPr>
        <w:t>567</w:t>
        <w:tab/>
      </w:r>
      <w:r>
        <w:rPr>
          <w:i/>
          <w:sz w:val="16"/>
        </w:rPr>
        <w:t>Cfr., inter alia, </w:t>
      </w:r>
      <w:r>
        <w:rPr>
          <w:sz w:val="16"/>
        </w:rPr>
        <w:t>Argentina, Ley 26.206 de 4 de diciembre de 2006; Brasil, Ministerio de Justicia y  </w:t>
      </w:r>
      <w:r>
        <w:rPr>
          <w:spacing w:val="51"/>
          <w:sz w:val="16"/>
        </w:rPr>
        <w:t> </w:t>
      </w:r>
      <w:r>
        <w:rPr>
          <w:sz w:val="16"/>
        </w:rPr>
        <w:t>Seguridad</w:t>
      </w:r>
      <w:r>
        <w:rPr>
          <w:spacing w:val="8"/>
          <w:sz w:val="16"/>
        </w:rPr>
        <w:t> </w:t>
      </w:r>
      <w:r>
        <w:rPr>
          <w:sz w:val="16"/>
        </w:rPr>
        <w:t>Pública,</w:t>
      </w:r>
      <w:r>
        <w:rPr>
          <w:w w:val="99"/>
          <w:sz w:val="16"/>
        </w:rPr>
        <w:t> </w:t>
      </w:r>
      <w:r>
        <w:rPr>
          <w:sz w:val="16"/>
        </w:rPr>
        <w:t>Nota</w:t>
      </w:r>
      <w:r>
        <w:rPr>
          <w:spacing w:val="-6"/>
          <w:sz w:val="16"/>
        </w:rPr>
        <w:t> </w:t>
      </w:r>
      <w:r>
        <w:rPr>
          <w:sz w:val="16"/>
        </w:rPr>
        <w:t>Técnica</w:t>
      </w:r>
      <w:r>
        <w:rPr>
          <w:spacing w:val="-5"/>
          <w:sz w:val="16"/>
        </w:rPr>
        <w:t> </w:t>
      </w:r>
      <w:r>
        <w:rPr>
          <w:sz w:val="16"/>
        </w:rPr>
        <w:t>n.º</w:t>
      </w:r>
      <w:r>
        <w:rPr>
          <w:spacing w:val="-5"/>
          <w:sz w:val="16"/>
        </w:rPr>
        <w:t> </w:t>
      </w:r>
      <w:r>
        <w:rPr>
          <w:sz w:val="16"/>
        </w:rPr>
        <w:t>53/2019/DIAMGE/CGCAP/DIRPP/DEPEN/MJ,</w:t>
      </w:r>
      <w:r>
        <w:rPr>
          <w:spacing w:val="-5"/>
          <w:sz w:val="16"/>
        </w:rPr>
        <w:t> </w:t>
      </w:r>
      <w:r>
        <w:rPr>
          <w:sz w:val="16"/>
        </w:rPr>
        <w:t>y</w:t>
      </w:r>
      <w:r>
        <w:rPr>
          <w:spacing w:val="-5"/>
          <w:sz w:val="16"/>
        </w:rPr>
        <w:t> </w:t>
      </w:r>
      <w:r>
        <w:rPr>
          <w:sz w:val="16"/>
        </w:rPr>
        <w:t>Consejo</w:t>
      </w:r>
      <w:r>
        <w:rPr>
          <w:spacing w:val="-3"/>
          <w:sz w:val="16"/>
        </w:rPr>
        <w:t> </w:t>
      </w:r>
      <w:r>
        <w:rPr>
          <w:sz w:val="16"/>
        </w:rPr>
        <w:t>Nacional</w:t>
      </w:r>
      <w:r>
        <w:rPr>
          <w:spacing w:val="-6"/>
          <w:sz w:val="16"/>
        </w:rPr>
        <w:t> </w:t>
      </w:r>
      <w:r>
        <w:rPr>
          <w:sz w:val="16"/>
        </w:rPr>
        <w:t>de</w:t>
      </w:r>
      <w:r>
        <w:rPr>
          <w:spacing w:val="-5"/>
          <w:sz w:val="16"/>
        </w:rPr>
        <w:t> </w:t>
      </w:r>
      <w:r>
        <w:rPr>
          <w:sz w:val="16"/>
        </w:rPr>
        <w:t>Justicia de</w:t>
      </w:r>
      <w:r>
        <w:rPr>
          <w:spacing w:val="-6"/>
          <w:sz w:val="16"/>
        </w:rPr>
        <w:t> </w:t>
      </w:r>
      <w:r>
        <w:rPr>
          <w:sz w:val="16"/>
        </w:rPr>
        <w:t>Brasil,</w:t>
      </w:r>
      <w:r>
        <w:rPr>
          <w:spacing w:val="-5"/>
          <w:sz w:val="16"/>
        </w:rPr>
        <w:t> </w:t>
      </w:r>
      <w:r>
        <w:rPr>
          <w:sz w:val="16"/>
        </w:rPr>
        <w:t>Resolución</w:t>
      </w:r>
      <w:r>
        <w:rPr>
          <w:spacing w:val="-4"/>
          <w:sz w:val="16"/>
        </w:rPr>
        <w:t> </w:t>
      </w:r>
      <w:r>
        <w:rPr>
          <w:sz w:val="16"/>
        </w:rPr>
        <w:t>No.</w:t>
      </w:r>
      <w:r>
        <w:rPr>
          <w:spacing w:val="-6"/>
          <w:sz w:val="16"/>
        </w:rPr>
        <w:t> </w:t>
      </w:r>
      <w:r>
        <w:rPr>
          <w:sz w:val="16"/>
        </w:rPr>
        <w:t>287</w:t>
      </w:r>
      <w:r>
        <w:rPr>
          <w:spacing w:val="-5"/>
          <w:sz w:val="16"/>
        </w:rPr>
        <w:t> </w:t>
      </w:r>
      <w:r>
        <w:rPr>
          <w:sz w:val="16"/>
        </w:rPr>
        <w:t>de</w:t>
      </w:r>
    </w:p>
    <w:p>
      <w:pPr>
        <w:pStyle w:val="BodyText"/>
        <w:spacing w:before="9"/>
        <w:rPr>
          <w:sz w:val="13"/>
        </w:rPr>
      </w:pPr>
    </w:p>
    <w:p>
      <w:pPr>
        <w:spacing w:before="100"/>
        <w:ind w:left="140" w:right="139" w:firstLine="0"/>
        <w:jc w:val="center"/>
        <w:rPr>
          <w:sz w:val="16"/>
        </w:rPr>
      </w:pPr>
      <w:r>
        <w:rPr>
          <w:sz w:val="16"/>
        </w:rPr>
        <w:t>103</w:t>
      </w:r>
    </w:p>
    <w:p>
      <w:pPr>
        <w:spacing w:after="0"/>
        <w:jc w:val="center"/>
        <w:rPr>
          <w:sz w:val="16"/>
        </w:rPr>
        <w:sectPr>
          <w:footerReference w:type="default" r:id="rId104"/>
          <w:pgSz w:w="12240" w:h="15840"/>
          <w:pgMar w:footer="0" w:header="0" w:top="1360" w:bottom="280" w:left="960" w:right="960"/>
        </w:sectPr>
      </w:pPr>
    </w:p>
    <w:p>
      <w:pPr>
        <w:pStyle w:val="BodyText"/>
        <w:spacing w:before="80"/>
        <w:ind w:left="120" w:right="117"/>
        <w:jc w:val="both"/>
      </w:pPr>
      <w:r>
        <w:rPr/>
        <w:t>en el desarrollo de sus estándares en el presente capítulo en tanto constituyan buenas prácticas en la ejecución de la pena de este grupo poblacional.</w:t>
      </w:r>
    </w:p>
    <w:p>
      <w:pPr>
        <w:pStyle w:val="BodyText"/>
        <w:spacing w:before="11"/>
        <w:rPr>
          <w:sz w:val="21"/>
        </w:rPr>
      </w:pPr>
    </w:p>
    <w:p>
      <w:pPr>
        <w:pStyle w:val="ListParagraph"/>
        <w:numPr>
          <w:ilvl w:val="0"/>
          <w:numId w:val="29"/>
        </w:numPr>
        <w:tabs>
          <w:tab w:pos="840" w:val="left" w:leader="none"/>
        </w:tabs>
        <w:spacing w:line="240" w:lineRule="auto" w:before="0" w:after="0"/>
        <w:ind w:left="120" w:right="117" w:firstLine="0"/>
        <w:jc w:val="both"/>
        <w:rPr>
          <w:sz w:val="20"/>
        </w:rPr>
      </w:pPr>
      <w:r>
        <w:rPr>
          <w:sz w:val="20"/>
        </w:rPr>
        <w:t>En definitiva, para la Corte resulta fundamental que los Estados tomen en cuenta la heterogeneidad</w:t>
      </w:r>
      <w:r>
        <w:rPr>
          <w:spacing w:val="-3"/>
          <w:sz w:val="20"/>
        </w:rPr>
        <w:t> </w:t>
      </w:r>
      <w:r>
        <w:rPr>
          <w:sz w:val="20"/>
        </w:rPr>
        <w:t>de</w:t>
      </w:r>
      <w:r>
        <w:rPr>
          <w:spacing w:val="-4"/>
          <w:sz w:val="20"/>
        </w:rPr>
        <w:t> </w:t>
      </w:r>
      <w:r>
        <w:rPr>
          <w:sz w:val="20"/>
        </w:rPr>
        <w:t>situaciones</w:t>
      </w:r>
      <w:r>
        <w:rPr>
          <w:spacing w:val="-5"/>
          <w:sz w:val="20"/>
        </w:rPr>
        <w:t> </w:t>
      </w:r>
      <w:r>
        <w:rPr>
          <w:sz w:val="20"/>
        </w:rPr>
        <w:t>de</w:t>
      </w:r>
      <w:r>
        <w:rPr>
          <w:spacing w:val="-3"/>
          <w:sz w:val="20"/>
        </w:rPr>
        <w:t> </w:t>
      </w:r>
      <w:r>
        <w:rPr>
          <w:sz w:val="20"/>
        </w:rPr>
        <w:t>los</w:t>
      </w:r>
      <w:r>
        <w:rPr>
          <w:spacing w:val="-3"/>
          <w:sz w:val="20"/>
        </w:rPr>
        <w:t> </w:t>
      </w:r>
      <w:r>
        <w:rPr>
          <w:sz w:val="20"/>
        </w:rPr>
        <w:t>pueblos</w:t>
      </w:r>
      <w:r>
        <w:rPr>
          <w:spacing w:val="-5"/>
          <w:sz w:val="20"/>
        </w:rPr>
        <w:t> </w:t>
      </w:r>
      <w:r>
        <w:rPr>
          <w:sz w:val="20"/>
        </w:rPr>
        <w:t>indígenas</w:t>
      </w:r>
      <w:r>
        <w:rPr>
          <w:spacing w:val="-6"/>
          <w:sz w:val="20"/>
        </w:rPr>
        <w:t> </w:t>
      </w:r>
      <w:r>
        <w:rPr>
          <w:sz w:val="20"/>
        </w:rPr>
        <w:t>en</w:t>
      </w:r>
      <w:r>
        <w:rPr>
          <w:spacing w:val="-4"/>
          <w:sz w:val="20"/>
        </w:rPr>
        <w:t> </w:t>
      </w:r>
      <w:r>
        <w:rPr>
          <w:sz w:val="20"/>
        </w:rPr>
        <w:t>la</w:t>
      </w:r>
      <w:r>
        <w:rPr>
          <w:spacing w:val="-4"/>
          <w:sz w:val="20"/>
        </w:rPr>
        <w:t> </w:t>
      </w:r>
      <w:r>
        <w:rPr>
          <w:sz w:val="20"/>
        </w:rPr>
        <w:t>región</w:t>
      </w:r>
      <w:r>
        <w:rPr>
          <w:spacing w:val="-5"/>
          <w:sz w:val="20"/>
        </w:rPr>
        <w:t> </w:t>
      </w:r>
      <w:r>
        <w:rPr>
          <w:sz w:val="20"/>
        </w:rPr>
        <w:t>americana,</w:t>
      </w:r>
      <w:r>
        <w:rPr>
          <w:spacing w:val="-3"/>
          <w:sz w:val="20"/>
        </w:rPr>
        <w:t> </w:t>
      </w:r>
      <w:r>
        <w:rPr>
          <w:sz w:val="20"/>
        </w:rPr>
        <w:t>así</w:t>
      </w:r>
      <w:r>
        <w:rPr>
          <w:spacing w:val="-4"/>
          <w:sz w:val="20"/>
        </w:rPr>
        <w:t> </w:t>
      </w:r>
      <w:r>
        <w:rPr>
          <w:sz w:val="20"/>
        </w:rPr>
        <w:t>como</w:t>
      </w:r>
      <w:r>
        <w:rPr>
          <w:spacing w:val="-5"/>
          <w:sz w:val="20"/>
        </w:rPr>
        <w:t> </w:t>
      </w:r>
      <w:r>
        <w:rPr>
          <w:sz w:val="20"/>
        </w:rPr>
        <w:t>el</w:t>
      </w:r>
      <w:r>
        <w:rPr>
          <w:spacing w:val="-4"/>
          <w:sz w:val="20"/>
        </w:rPr>
        <w:t> </w:t>
      </w:r>
      <w:r>
        <w:rPr>
          <w:sz w:val="20"/>
        </w:rPr>
        <w:t>nivel</w:t>
      </w:r>
      <w:r>
        <w:rPr>
          <w:spacing w:val="-4"/>
          <w:sz w:val="20"/>
        </w:rPr>
        <w:t> </w:t>
      </w:r>
      <w:r>
        <w:rPr>
          <w:sz w:val="20"/>
        </w:rPr>
        <w:t>de reconocimiento de sus derechos en la normativa internacional, constitucional y legal, a los fines de la</w:t>
      </w:r>
      <w:r>
        <w:rPr>
          <w:spacing w:val="-5"/>
          <w:sz w:val="20"/>
        </w:rPr>
        <w:t> </w:t>
      </w:r>
      <w:r>
        <w:rPr>
          <w:sz w:val="20"/>
        </w:rPr>
        <w:t>implementación</w:t>
      </w:r>
      <w:r>
        <w:rPr>
          <w:spacing w:val="-4"/>
          <w:sz w:val="20"/>
        </w:rPr>
        <w:t> </w:t>
      </w:r>
      <w:r>
        <w:rPr>
          <w:sz w:val="20"/>
        </w:rPr>
        <w:t>de</w:t>
      </w:r>
      <w:r>
        <w:rPr>
          <w:spacing w:val="-5"/>
          <w:sz w:val="20"/>
        </w:rPr>
        <w:t> </w:t>
      </w:r>
      <w:r>
        <w:rPr>
          <w:sz w:val="20"/>
        </w:rPr>
        <w:t>las</w:t>
      </w:r>
      <w:r>
        <w:rPr>
          <w:spacing w:val="-4"/>
          <w:sz w:val="20"/>
        </w:rPr>
        <w:t> </w:t>
      </w:r>
      <w:r>
        <w:rPr>
          <w:sz w:val="20"/>
        </w:rPr>
        <w:t>obligaciones</w:t>
      </w:r>
      <w:r>
        <w:rPr>
          <w:spacing w:val="-5"/>
          <w:sz w:val="20"/>
        </w:rPr>
        <w:t> </w:t>
      </w:r>
      <w:r>
        <w:rPr>
          <w:sz w:val="20"/>
        </w:rPr>
        <w:t>desarrolladas</w:t>
      </w:r>
      <w:r>
        <w:rPr>
          <w:spacing w:val="-6"/>
          <w:sz w:val="20"/>
        </w:rPr>
        <w:t> </w:t>
      </w:r>
      <w:r>
        <w:rPr>
          <w:sz w:val="20"/>
        </w:rPr>
        <w:t>en</w:t>
      </w:r>
      <w:r>
        <w:rPr>
          <w:spacing w:val="-5"/>
          <w:sz w:val="20"/>
        </w:rPr>
        <w:t> </w:t>
      </w:r>
      <w:r>
        <w:rPr>
          <w:sz w:val="20"/>
        </w:rPr>
        <w:t>el</w:t>
      </w:r>
      <w:r>
        <w:rPr>
          <w:spacing w:val="-6"/>
          <w:sz w:val="20"/>
        </w:rPr>
        <w:t> </w:t>
      </w:r>
      <w:r>
        <w:rPr>
          <w:sz w:val="20"/>
        </w:rPr>
        <w:t>presente</w:t>
      </w:r>
      <w:r>
        <w:rPr>
          <w:spacing w:val="-5"/>
          <w:sz w:val="20"/>
        </w:rPr>
        <w:t> </w:t>
      </w:r>
      <w:r>
        <w:rPr>
          <w:sz w:val="20"/>
        </w:rPr>
        <w:t>capítulo.</w:t>
      </w:r>
      <w:r>
        <w:rPr>
          <w:spacing w:val="-6"/>
          <w:sz w:val="20"/>
        </w:rPr>
        <w:t> </w:t>
      </w:r>
      <w:r>
        <w:rPr>
          <w:sz w:val="20"/>
        </w:rPr>
        <w:t>Como</w:t>
      </w:r>
      <w:r>
        <w:rPr>
          <w:spacing w:val="-5"/>
          <w:sz w:val="20"/>
        </w:rPr>
        <w:t> </w:t>
      </w:r>
      <w:r>
        <w:rPr>
          <w:sz w:val="20"/>
        </w:rPr>
        <w:t>punto</w:t>
      </w:r>
      <w:r>
        <w:rPr>
          <w:spacing w:val="-5"/>
          <w:sz w:val="20"/>
        </w:rPr>
        <w:t> </w:t>
      </w:r>
      <w:r>
        <w:rPr>
          <w:sz w:val="20"/>
        </w:rPr>
        <w:t>de</w:t>
      </w:r>
      <w:r>
        <w:rPr>
          <w:spacing w:val="-5"/>
          <w:sz w:val="20"/>
        </w:rPr>
        <w:t> </w:t>
      </w:r>
      <w:r>
        <w:rPr>
          <w:sz w:val="20"/>
        </w:rPr>
        <w:t>partida, la Corte resalta la necesidad de que los representantes y autoridades de los pueblos indígenas participen activamente en la formulación, implementación y evaluación de la política criminal de los Estados</w:t>
      </w:r>
      <w:r>
        <w:rPr>
          <w:spacing w:val="-15"/>
          <w:sz w:val="20"/>
        </w:rPr>
        <w:t> </w:t>
      </w:r>
      <w:r>
        <w:rPr>
          <w:sz w:val="20"/>
        </w:rPr>
        <w:t>y</w:t>
      </w:r>
      <w:r>
        <w:rPr>
          <w:spacing w:val="-15"/>
          <w:sz w:val="20"/>
        </w:rPr>
        <w:t> </w:t>
      </w:r>
      <w:r>
        <w:rPr>
          <w:sz w:val="20"/>
        </w:rPr>
        <w:t>que</w:t>
      </w:r>
      <w:r>
        <w:rPr>
          <w:spacing w:val="-14"/>
          <w:sz w:val="20"/>
        </w:rPr>
        <w:t> </w:t>
      </w:r>
      <w:r>
        <w:rPr>
          <w:sz w:val="20"/>
        </w:rPr>
        <w:t>se</w:t>
      </w:r>
      <w:r>
        <w:rPr>
          <w:spacing w:val="-15"/>
          <w:sz w:val="20"/>
        </w:rPr>
        <w:t> </w:t>
      </w:r>
      <w:r>
        <w:rPr>
          <w:sz w:val="20"/>
        </w:rPr>
        <w:t>establezcan</w:t>
      </w:r>
      <w:r>
        <w:rPr>
          <w:spacing w:val="-14"/>
          <w:sz w:val="20"/>
        </w:rPr>
        <w:t> </w:t>
      </w:r>
      <w:r>
        <w:rPr>
          <w:sz w:val="20"/>
        </w:rPr>
        <w:t>relaciones</w:t>
      </w:r>
      <w:r>
        <w:rPr>
          <w:spacing w:val="-15"/>
          <w:sz w:val="20"/>
        </w:rPr>
        <w:t> </w:t>
      </w:r>
      <w:r>
        <w:rPr>
          <w:sz w:val="20"/>
        </w:rPr>
        <w:t>de</w:t>
      </w:r>
      <w:r>
        <w:rPr>
          <w:spacing w:val="-13"/>
          <w:sz w:val="20"/>
        </w:rPr>
        <w:t> </w:t>
      </w:r>
      <w:r>
        <w:rPr>
          <w:sz w:val="20"/>
        </w:rPr>
        <w:t>diálogo</w:t>
      </w:r>
      <w:r>
        <w:rPr>
          <w:spacing w:val="-15"/>
          <w:sz w:val="20"/>
        </w:rPr>
        <w:t> </w:t>
      </w:r>
      <w:r>
        <w:rPr>
          <w:sz w:val="20"/>
        </w:rPr>
        <w:t>y</w:t>
      </w:r>
      <w:r>
        <w:rPr>
          <w:spacing w:val="-14"/>
          <w:sz w:val="20"/>
        </w:rPr>
        <w:t> </w:t>
      </w:r>
      <w:r>
        <w:rPr>
          <w:sz w:val="20"/>
        </w:rPr>
        <w:t>cooperación</w:t>
      </w:r>
      <w:r>
        <w:rPr>
          <w:spacing w:val="-15"/>
          <w:sz w:val="20"/>
        </w:rPr>
        <w:t> </w:t>
      </w:r>
      <w:r>
        <w:rPr>
          <w:sz w:val="20"/>
        </w:rPr>
        <w:t>entre</w:t>
      </w:r>
      <w:r>
        <w:rPr>
          <w:spacing w:val="-15"/>
          <w:sz w:val="20"/>
        </w:rPr>
        <w:t> </w:t>
      </w:r>
      <w:r>
        <w:rPr>
          <w:sz w:val="20"/>
        </w:rPr>
        <w:t>estas</w:t>
      </w:r>
      <w:r>
        <w:rPr>
          <w:spacing w:val="-14"/>
          <w:sz w:val="20"/>
        </w:rPr>
        <w:t> </w:t>
      </w:r>
      <w:r>
        <w:rPr>
          <w:sz w:val="20"/>
        </w:rPr>
        <w:t>autoridades</w:t>
      </w:r>
      <w:r>
        <w:rPr>
          <w:spacing w:val="-15"/>
          <w:sz w:val="20"/>
        </w:rPr>
        <w:t> </w:t>
      </w:r>
      <w:r>
        <w:rPr>
          <w:sz w:val="20"/>
        </w:rPr>
        <w:t>y</w:t>
      </w:r>
      <w:r>
        <w:rPr>
          <w:spacing w:val="-15"/>
          <w:sz w:val="20"/>
        </w:rPr>
        <w:t> </w:t>
      </w:r>
      <w:r>
        <w:rPr>
          <w:sz w:val="20"/>
        </w:rPr>
        <w:t>la</w:t>
      </w:r>
      <w:r>
        <w:rPr>
          <w:spacing w:val="-16"/>
          <w:sz w:val="20"/>
        </w:rPr>
        <w:t> </w:t>
      </w:r>
      <w:r>
        <w:rPr>
          <w:sz w:val="20"/>
        </w:rPr>
        <w:t>justicia ordinaria</w:t>
      </w:r>
      <w:r>
        <w:rPr>
          <w:position w:val="7"/>
          <w:sz w:val="13"/>
        </w:rPr>
        <w:t>568</w:t>
      </w:r>
      <w:r>
        <w:rPr>
          <w:sz w:val="20"/>
        </w:rPr>
        <w:t>.</w:t>
      </w:r>
    </w:p>
    <w:p>
      <w:pPr>
        <w:pStyle w:val="BodyText"/>
        <w:spacing w:before="11"/>
        <w:rPr>
          <w:sz w:val="19"/>
        </w:rPr>
      </w:pPr>
    </w:p>
    <w:p>
      <w:pPr>
        <w:pStyle w:val="Heading2"/>
        <w:numPr>
          <w:ilvl w:val="0"/>
          <w:numId w:val="30"/>
        </w:numPr>
        <w:tabs>
          <w:tab w:pos="1192" w:val="left" w:leader="none"/>
        </w:tabs>
        <w:spacing w:line="240" w:lineRule="auto" w:before="1" w:after="0"/>
        <w:ind w:left="1192" w:right="118" w:hanging="362"/>
        <w:jc w:val="left"/>
      </w:pPr>
      <w:bookmarkStart w:name="_bookmark38" w:id="70"/>
      <w:bookmarkEnd w:id="70"/>
      <w:r>
        <w:rPr>
          <w:b w:val="0"/>
          <w:i w:val="0"/>
        </w:rPr>
      </w:r>
      <w:bookmarkStart w:name="_bookmark38" w:id="71"/>
      <w:bookmarkEnd w:id="71"/>
      <w:r>
        <w:rPr>
          <w:i/>
        </w:rPr>
        <w:t>L</w:t>
      </w:r>
      <w:r>
        <w:rPr>
          <w:i/>
        </w:rPr>
        <w:t>a preferencia de penas alternativas a la prisión respecto de las personas </w:t>
      </w:r>
      <w:r>
        <w:rPr/>
        <w:t>indígenas</w:t>
      </w:r>
    </w:p>
    <w:p>
      <w:pPr>
        <w:pStyle w:val="BodyText"/>
        <w:rPr>
          <w:b/>
          <w:i/>
        </w:rPr>
      </w:pPr>
    </w:p>
    <w:p>
      <w:pPr>
        <w:pStyle w:val="ListParagraph"/>
        <w:numPr>
          <w:ilvl w:val="0"/>
          <w:numId w:val="29"/>
        </w:numPr>
        <w:tabs>
          <w:tab w:pos="840" w:val="left" w:leader="none"/>
        </w:tabs>
        <w:spacing w:line="240" w:lineRule="auto" w:before="0" w:after="0"/>
        <w:ind w:left="120" w:right="123" w:firstLine="0"/>
        <w:jc w:val="both"/>
        <w:rPr>
          <w:sz w:val="20"/>
        </w:rPr>
      </w:pPr>
      <w:r>
        <w:rPr>
          <w:sz w:val="20"/>
        </w:rPr>
        <w:t>Respecto de la privación de la libertad de las personas indígenas, el artículo 10 del Convenio 169 de la OIT dispone lo</w:t>
      </w:r>
      <w:r>
        <w:rPr>
          <w:spacing w:val="-7"/>
          <w:sz w:val="20"/>
        </w:rPr>
        <w:t> </w:t>
      </w:r>
      <w:r>
        <w:rPr>
          <w:sz w:val="20"/>
        </w:rPr>
        <w:t>siguiente:</w:t>
      </w:r>
    </w:p>
    <w:p>
      <w:pPr>
        <w:pStyle w:val="BodyText"/>
        <w:spacing w:before="11"/>
        <w:rPr>
          <w:sz w:val="19"/>
        </w:rPr>
      </w:pPr>
    </w:p>
    <w:p>
      <w:pPr>
        <w:pStyle w:val="ListParagraph"/>
        <w:numPr>
          <w:ilvl w:val="1"/>
          <w:numId w:val="29"/>
        </w:numPr>
        <w:tabs>
          <w:tab w:pos="946" w:val="left" w:leader="none"/>
        </w:tabs>
        <w:spacing w:line="240" w:lineRule="auto" w:before="0" w:after="0"/>
        <w:ind w:left="687" w:right="984" w:firstLine="0"/>
        <w:jc w:val="left"/>
        <w:rPr>
          <w:sz w:val="18"/>
        </w:rPr>
      </w:pPr>
      <w:r>
        <w:rPr>
          <w:sz w:val="18"/>
        </w:rPr>
        <w:t>Cuando se impongan sanciones penales previstas por la legislación general a miembros de dichos</w:t>
      </w:r>
      <w:r>
        <w:rPr>
          <w:spacing w:val="-2"/>
          <w:sz w:val="18"/>
        </w:rPr>
        <w:t> </w:t>
      </w:r>
      <w:r>
        <w:rPr>
          <w:sz w:val="18"/>
        </w:rPr>
        <w:t>pueblos</w:t>
      </w:r>
      <w:r>
        <w:rPr>
          <w:spacing w:val="-5"/>
          <w:sz w:val="18"/>
        </w:rPr>
        <w:t> </w:t>
      </w:r>
      <w:r>
        <w:rPr>
          <w:sz w:val="18"/>
        </w:rPr>
        <w:t>deberán</w:t>
      </w:r>
      <w:r>
        <w:rPr>
          <w:spacing w:val="-5"/>
          <w:sz w:val="18"/>
        </w:rPr>
        <w:t> </w:t>
      </w:r>
      <w:r>
        <w:rPr>
          <w:sz w:val="18"/>
        </w:rPr>
        <w:t>tenerse</w:t>
      </w:r>
      <w:r>
        <w:rPr>
          <w:spacing w:val="-5"/>
          <w:sz w:val="18"/>
        </w:rPr>
        <w:t> </w:t>
      </w:r>
      <w:r>
        <w:rPr>
          <w:sz w:val="18"/>
        </w:rPr>
        <w:t>en</w:t>
      </w:r>
      <w:r>
        <w:rPr>
          <w:spacing w:val="-5"/>
          <w:sz w:val="18"/>
        </w:rPr>
        <w:t> </w:t>
      </w:r>
      <w:r>
        <w:rPr>
          <w:sz w:val="18"/>
        </w:rPr>
        <w:t>cuenta</w:t>
      </w:r>
      <w:r>
        <w:rPr>
          <w:spacing w:val="-5"/>
          <w:sz w:val="18"/>
        </w:rPr>
        <w:t> </w:t>
      </w:r>
      <w:r>
        <w:rPr>
          <w:sz w:val="18"/>
        </w:rPr>
        <w:t>sus</w:t>
      </w:r>
      <w:r>
        <w:rPr>
          <w:spacing w:val="-5"/>
          <w:sz w:val="18"/>
        </w:rPr>
        <w:t> </w:t>
      </w:r>
      <w:r>
        <w:rPr>
          <w:sz w:val="18"/>
        </w:rPr>
        <w:t>características</w:t>
      </w:r>
      <w:r>
        <w:rPr>
          <w:spacing w:val="-5"/>
          <w:sz w:val="18"/>
        </w:rPr>
        <w:t> </w:t>
      </w:r>
      <w:r>
        <w:rPr>
          <w:sz w:val="18"/>
        </w:rPr>
        <w:t>económicas,</w:t>
      </w:r>
      <w:r>
        <w:rPr>
          <w:spacing w:val="-5"/>
          <w:sz w:val="18"/>
        </w:rPr>
        <w:t> </w:t>
      </w:r>
      <w:r>
        <w:rPr>
          <w:sz w:val="18"/>
        </w:rPr>
        <w:t>sociales</w:t>
      </w:r>
      <w:r>
        <w:rPr>
          <w:spacing w:val="-6"/>
          <w:sz w:val="18"/>
        </w:rPr>
        <w:t> </w:t>
      </w:r>
      <w:r>
        <w:rPr>
          <w:sz w:val="18"/>
        </w:rPr>
        <w:t>y</w:t>
      </w:r>
      <w:r>
        <w:rPr>
          <w:spacing w:val="-4"/>
          <w:sz w:val="18"/>
        </w:rPr>
        <w:t> </w:t>
      </w:r>
      <w:r>
        <w:rPr>
          <w:sz w:val="18"/>
        </w:rPr>
        <w:t>culturales.</w:t>
      </w:r>
    </w:p>
    <w:p>
      <w:pPr>
        <w:pStyle w:val="ListParagraph"/>
        <w:numPr>
          <w:ilvl w:val="1"/>
          <w:numId w:val="29"/>
        </w:numPr>
        <w:tabs>
          <w:tab w:pos="931" w:val="left" w:leader="none"/>
        </w:tabs>
        <w:spacing w:line="218" w:lineRule="exact" w:before="0" w:after="0"/>
        <w:ind w:left="930" w:right="0" w:hanging="243"/>
        <w:jc w:val="left"/>
        <w:rPr>
          <w:sz w:val="18"/>
        </w:rPr>
      </w:pPr>
      <w:r>
        <w:rPr>
          <w:sz w:val="18"/>
        </w:rPr>
        <w:t>Deberá darse la preferencia a tipos de sanción distintos del</w:t>
      </w:r>
      <w:r>
        <w:rPr>
          <w:spacing w:val="-19"/>
          <w:sz w:val="18"/>
        </w:rPr>
        <w:t> </w:t>
      </w:r>
      <w:r>
        <w:rPr>
          <w:sz w:val="18"/>
        </w:rPr>
        <w:t>encarcelamiento.</w:t>
      </w:r>
    </w:p>
    <w:p>
      <w:pPr>
        <w:pStyle w:val="BodyText"/>
        <w:spacing w:before="12"/>
        <w:rPr>
          <w:sz w:val="19"/>
        </w:rPr>
      </w:pPr>
    </w:p>
    <w:p>
      <w:pPr>
        <w:pStyle w:val="ListParagraph"/>
        <w:numPr>
          <w:ilvl w:val="0"/>
          <w:numId w:val="29"/>
        </w:numPr>
        <w:tabs>
          <w:tab w:pos="840" w:val="left" w:leader="none"/>
        </w:tabs>
        <w:spacing w:line="240" w:lineRule="auto" w:before="0" w:after="0"/>
        <w:ind w:left="120" w:right="116" w:firstLine="0"/>
        <w:jc w:val="both"/>
        <w:rPr>
          <w:sz w:val="20"/>
        </w:rPr>
      </w:pPr>
      <w:r>
        <w:rPr>
          <w:sz w:val="20"/>
        </w:rPr>
        <w:t>En consonancia con lo anterior, los Principios y Buenas Prácticas sobre la Protección de las Personas Privadas de Libertad en las Américas establecen que, “cuando se impongan sanciones penales previstas por la legislación general a miembros de los pueblos indígenas, deberá darse preferencia</w:t>
      </w:r>
      <w:r>
        <w:rPr>
          <w:spacing w:val="-7"/>
          <w:sz w:val="20"/>
        </w:rPr>
        <w:t> </w:t>
      </w:r>
      <w:r>
        <w:rPr>
          <w:sz w:val="20"/>
        </w:rPr>
        <w:t>a</w:t>
      </w:r>
      <w:r>
        <w:rPr>
          <w:spacing w:val="-5"/>
          <w:sz w:val="20"/>
        </w:rPr>
        <w:t> </w:t>
      </w:r>
      <w:r>
        <w:rPr>
          <w:sz w:val="20"/>
        </w:rPr>
        <w:t>tipos</w:t>
      </w:r>
      <w:r>
        <w:rPr>
          <w:spacing w:val="-5"/>
          <w:sz w:val="20"/>
        </w:rPr>
        <w:t> </w:t>
      </w:r>
      <w:r>
        <w:rPr>
          <w:sz w:val="20"/>
        </w:rPr>
        <w:t>de</w:t>
      </w:r>
      <w:r>
        <w:rPr>
          <w:spacing w:val="-4"/>
          <w:sz w:val="20"/>
        </w:rPr>
        <w:t> </w:t>
      </w:r>
      <w:r>
        <w:rPr>
          <w:sz w:val="20"/>
        </w:rPr>
        <w:t>sanción</w:t>
      </w:r>
      <w:r>
        <w:rPr>
          <w:spacing w:val="-6"/>
          <w:sz w:val="20"/>
        </w:rPr>
        <w:t> </w:t>
      </w:r>
      <w:r>
        <w:rPr>
          <w:sz w:val="20"/>
        </w:rPr>
        <w:t>distintos</w:t>
      </w:r>
      <w:r>
        <w:rPr>
          <w:spacing w:val="-1"/>
          <w:sz w:val="20"/>
        </w:rPr>
        <w:t> </w:t>
      </w:r>
      <w:r>
        <w:rPr>
          <w:sz w:val="20"/>
        </w:rPr>
        <w:t>del</w:t>
      </w:r>
      <w:r>
        <w:rPr>
          <w:spacing w:val="-5"/>
          <w:sz w:val="20"/>
        </w:rPr>
        <w:t> </w:t>
      </w:r>
      <w:r>
        <w:rPr>
          <w:sz w:val="20"/>
        </w:rPr>
        <w:t>encarcelamiento</w:t>
      </w:r>
      <w:r>
        <w:rPr>
          <w:spacing w:val="-5"/>
          <w:sz w:val="20"/>
        </w:rPr>
        <w:t> </w:t>
      </w:r>
      <w:r>
        <w:rPr>
          <w:sz w:val="20"/>
        </w:rPr>
        <w:t>conforme</w:t>
      </w:r>
      <w:r>
        <w:rPr>
          <w:spacing w:val="-6"/>
          <w:sz w:val="20"/>
        </w:rPr>
        <w:t> </w:t>
      </w:r>
      <w:r>
        <w:rPr>
          <w:sz w:val="20"/>
        </w:rPr>
        <w:t>a</w:t>
      </w:r>
      <w:r>
        <w:rPr>
          <w:spacing w:val="-5"/>
          <w:sz w:val="20"/>
        </w:rPr>
        <w:t> </w:t>
      </w:r>
      <w:r>
        <w:rPr>
          <w:sz w:val="20"/>
        </w:rPr>
        <w:t>la</w:t>
      </w:r>
      <w:r>
        <w:rPr>
          <w:spacing w:val="-5"/>
          <w:sz w:val="20"/>
        </w:rPr>
        <w:t> </w:t>
      </w:r>
      <w:r>
        <w:rPr>
          <w:sz w:val="20"/>
        </w:rPr>
        <w:t>justicia</w:t>
      </w:r>
      <w:r>
        <w:rPr>
          <w:spacing w:val="-6"/>
          <w:sz w:val="20"/>
        </w:rPr>
        <w:t> </w:t>
      </w:r>
      <w:r>
        <w:rPr>
          <w:sz w:val="20"/>
        </w:rPr>
        <w:t>consuetudinaria</w:t>
      </w:r>
      <w:r>
        <w:rPr>
          <w:spacing w:val="-5"/>
          <w:sz w:val="20"/>
        </w:rPr>
        <w:t> </w:t>
      </w:r>
      <w:r>
        <w:rPr>
          <w:sz w:val="20"/>
        </w:rPr>
        <w:t>y en consonancia con la legislación</w:t>
      </w:r>
      <w:r>
        <w:rPr>
          <w:spacing w:val="-8"/>
          <w:sz w:val="20"/>
        </w:rPr>
        <w:t> </w:t>
      </w:r>
      <w:r>
        <w:rPr>
          <w:sz w:val="20"/>
        </w:rPr>
        <w:t>vigente”</w:t>
      </w:r>
      <w:r>
        <w:rPr>
          <w:position w:val="7"/>
          <w:sz w:val="13"/>
        </w:rPr>
        <w:t>569</w:t>
      </w:r>
      <w:r>
        <w:rPr>
          <w:sz w:val="20"/>
        </w:rPr>
        <w:t>.</w:t>
      </w:r>
    </w:p>
    <w:p>
      <w:pPr>
        <w:pStyle w:val="BodyText"/>
        <w:spacing w:before="1"/>
      </w:pPr>
    </w:p>
    <w:p>
      <w:pPr>
        <w:pStyle w:val="ListParagraph"/>
        <w:numPr>
          <w:ilvl w:val="0"/>
          <w:numId w:val="29"/>
        </w:numPr>
        <w:tabs>
          <w:tab w:pos="840" w:val="left" w:leader="none"/>
        </w:tabs>
        <w:spacing w:line="240" w:lineRule="auto" w:before="0" w:after="0"/>
        <w:ind w:left="120" w:right="116" w:firstLine="0"/>
        <w:jc w:val="both"/>
        <w:rPr>
          <w:sz w:val="20"/>
        </w:rPr>
      </w:pPr>
      <w:r>
        <w:rPr>
          <w:sz w:val="20"/>
        </w:rPr>
        <w:t>Al analizar las consecuencias de la privación de libertad sobre las personas indígenas, el SPT ha explicado que el vínculo de las personas indígenas con su comunidad es “determinante en la estructuración de la identidad individual y colectiva de sus integrantes”</w:t>
      </w:r>
      <w:r>
        <w:rPr>
          <w:position w:val="7"/>
          <w:sz w:val="13"/>
        </w:rPr>
        <w:t>570</w:t>
      </w:r>
      <w:r>
        <w:rPr>
          <w:sz w:val="20"/>
        </w:rPr>
        <w:t>. Por ende, para las personas</w:t>
      </w:r>
      <w:r>
        <w:rPr>
          <w:spacing w:val="-6"/>
          <w:sz w:val="20"/>
        </w:rPr>
        <w:t> </w:t>
      </w:r>
      <w:r>
        <w:rPr>
          <w:sz w:val="20"/>
        </w:rPr>
        <w:t>indígenas,</w:t>
      </w:r>
      <w:r>
        <w:rPr>
          <w:spacing w:val="-6"/>
          <w:sz w:val="20"/>
        </w:rPr>
        <w:t> </w:t>
      </w:r>
      <w:r>
        <w:rPr>
          <w:sz w:val="20"/>
        </w:rPr>
        <w:t>la</w:t>
      </w:r>
      <w:r>
        <w:rPr>
          <w:spacing w:val="-6"/>
          <w:sz w:val="20"/>
        </w:rPr>
        <w:t> </w:t>
      </w:r>
      <w:r>
        <w:rPr>
          <w:sz w:val="20"/>
        </w:rPr>
        <w:t>privación</w:t>
      </w:r>
      <w:r>
        <w:rPr>
          <w:spacing w:val="-6"/>
          <w:sz w:val="20"/>
        </w:rPr>
        <w:t> </w:t>
      </w:r>
      <w:r>
        <w:rPr>
          <w:sz w:val="20"/>
        </w:rPr>
        <w:t>de</w:t>
      </w:r>
      <w:r>
        <w:rPr>
          <w:spacing w:val="-5"/>
          <w:sz w:val="20"/>
        </w:rPr>
        <w:t> </w:t>
      </w:r>
      <w:r>
        <w:rPr>
          <w:sz w:val="20"/>
        </w:rPr>
        <w:t>libertad</w:t>
      </w:r>
      <w:r>
        <w:rPr>
          <w:spacing w:val="-5"/>
          <w:sz w:val="20"/>
        </w:rPr>
        <w:t> </w:t>
      </w:r>
      <w:r>
        <w:rPr>
          <w:sz w:val="20"/>
        </w:rPr>
        <w:t>puede</w:t>
      </w:r>
      <w:r>
        <w:rPr>
          <w:spacing w:val="-4"/>
          <w:sz w:val="20"/>
        </w:rPr>
        <w:t> </w:t>
      </w:r>
      <w:r>
        <w:rPr>
          <w:sz w:val="20"/>
        </w:rPr>
        <w:t>constituir</w:t>
      </w:r>
      <w:r>
        <w:rPr>
          <w:spacing w:val="-5"/>
          <w:sz w:val="20"/>
        </w:rPr>
        <w:t> </w:t>
      </w:r>
      <w:r>
        <w:rPr>
          <w:sz w:val="20"/>
        </w:rPr>
        <w:t>un</w:t>
      </w:r>
      <w:r>
        <w:rPr>
          <w:spacing w:val="-5"/>
          <w:sz w:val="20"/>
        </w:rPr>
        <w:t> </w:t>
      </w:r>
      <w:r>
        <w:rPr>
          <w:sz w:val="20"/>
        </w:rPr>
        <w:t>trato</w:t>
      </w:r>
      <w:r>
        <w:rPr>
          <w:spacing w:val="-5"/>
          <w:sz w:val="20"/>
        </w:rPr>
        <w:t> </w:t>
      </w:r>
      <w:r>
        <w:rPr>
          <w:sz w:val="20"/>
        </w:rPr>
        <w:t>cruel,</w:t>
      </w:r>
      <w:r>
        <w:rPr>
          <w:spacing w:val="-5"/>
          <w:sz w:val="20"/>
        </w:rPr>
        <w:t> </w:t>
      </w:r>
      <w:r>
        <w:rPr>
          <w:sz w:val="20"/>
        </w:rPr>
        <w:t>inhumano</w:t>
      </w:r>
      <w:r>
        <w:rPr>
          <w:spacing w:val="-5"/>
          <w:sz w:val="20"/>
        </w:rPr>
        <w:t> </w:t>
      </w:r>
      <w:r>
        <w:rPr>
          <w:sz w:val="20"/>
        </w:rPr>
        <w:t>y</w:t>
      </w:r>
      <w:r>
        <w:rPr>
          <w:spacing w:val="-4"/>
          <w:sz w:val="20"/>
        </w:rPr>
        <w:t> </w:t>
      </w:r>
      <w:r>
        <w:rPr>
          <w:sz w:val="20"/>
        </w:rPr>
        <w:t>degradante, e inclusive una forma de tortura</w:t>
      </w:r>
      <w:r>
        <w:rPr>
          <w:position w:val="7"/>
          <w:sz w:val="13"/>
        </w:rPr>
        <w:t>571</w:t>
      </w:r>
      <w:r>
        <w:rPr>
          <w:sz w:val="20"/>
        </w:rPr>
        <w:t>. De esto se colige que el Comité para la Eliminación de la Discriminación Racial (en adelante también el “CERD”), el Mecanismo de Expertos Independientes sobre Personas Indígenas y el SPT exijan a los Estados dar preferencia a métodos de rehabilitación sobre el encarcelamiento de las personas</w:t>
      </w:r>
      <w:r>
        <w:rPr>
          <w:spacing w:val="-11"/>
          <w:sz w:val="20"/>
        </w:rPr>
        <w:t> </w:t>
      </w:r>
      <w:r>
        <w:rPr>
          <w:sz w:val="20"/>
        </w:rPr>
        <w:t>indígenas</w:t>
      </w:r>
      <w:r>
        <w:rPr>
          <w:position w:val="7"/>
          <w:sz w:val="13"/>
        </w:rPr>
        <w:t>572</w:t>
      </w:r>
      <w:r>
        <w:rPr>
          <w:sz w:val="20"/>
        </w:rPr>
        <w:t>.</w:t>
      </w:r>
    </w:p>
    <w:p>
      <w:pPr>
        <w:pStyle w:val="BodyText"/>
        <w:spacing w:before="4"/>
        <w:rPr>
          <w:sz w:val="23"/>
        </w:rPr>
      </w:pPr>
      <w:r>
        <w:rPr/>
        <w:pict>
          <v:line style="position:absolute;mso-position-horizontal-relative:page;mso-position-vertical-relative:paragraph;z-index:3280;mso-wrap-distance-left:0;mso-wrap-distance-right:0" from="54pt,16.512699pt" to="198.02pt,16.512699pt" stroked="true" strokeweight=".65997pt" strokecolor="#000000">
            <v:stroke dashstyle="solid"/>
            <w10:wrap type="topAndBottom"/>
          </v:line>
        </w:pict>
      </w:r>
    </w:p>
    <w:p>
      <w:pPr>
        <w:spacing w:before="76"/>
        <w:ind w:left="120" w:right="117" w:firstLine="0"/>
        <w:jc w:val="both"/>
        <w:rPr>
          <w:sz w:val="16"/>
        </w:rPr>
      </w:pPr>
      <w:r>
        <w:rPr>
          <w:sz w:val="16"/>
        </w:rPr>
        <w:t>25 de junio de 2019; Chile, Gendarmería, resolución exenta 3925 de 29 de julio de 2020; Colombia, Instituto Nacional Penitenciario y Carcelario. Reglamento General de los Establecimientos de Reclusión del Orden Nacional de 19 de diciembre de 2016, y Paraguay, Ministerio de Justicia, Protocolo de Atención a Indígenas Privados de Libertad, Resolución N° 480.</w:t>
      </w:r>
    </w:p>
    <w:p>
      <w:pPr>
        <w:tabs>
          <w:tab w:pos="687" w:val="left" w:leader="none"/>
        </w:tabs>
        <w:spacing w:before="60"/>
        <w:ind w:left="120" w:right="116" w:firstLine="0"/>
        <w:jc w:val="both"/>
        <w:rPr>
          <w:sz w:val="16"/>
        </w:rPr>
      </w:pPr>
      <w:r>
        <w:rPr>
          <w:position w:val="6"/>
          <w:sz w:val="10"/>
        </w:rPr>
        <w:t>568</w:t>
        <w:tab/>
      </w:r>
      <w:r>
        <w:rPr>
          <w:sz w:val="16"/>
        </w:rPr>
        <w:t>Del</w:t>
      </w:r>
      <w:r>
        <w:rPr>
          <w:spacing w:val="-9"/>
          <w:sz w:val="16"/>
        </w:rPr>
        <w:t> </w:t>
      </w:r>
      <w:r>
        <w:rPr>
          <w:sz w:val="16"/>
        </w:rPr>
        <w:t>mismo</w:t>
      </w:r>
      <w:r>
        <w:rPr>
          <w:spacing w:val="-8"/>
          <w:sz w:val="16"/>
        </w:rPr>
        <w:t> </w:t>
      </w:r>
      <w:r>
        <w:rPr>
          <w:sz w:val="16"/>
        </w:rPr>
        <w:t>modo,</w:t>
      </w:r>
      <w:r>
        <w:rPr>
          <w:spacing w:val="-10"/>
          <w:sz w:val="16"/>
        </w:rPr>
        <w:t> </w:t>
      </w:r>
      <w:r>
        <w:rPr>
          <w:sz w:val="16"/>
        </w:rPr>
        <w:t>la</w:t>
      </w:r>
      <w:r>
        <w:rPr>
          <w:spacing w:val="-8"/>
          <w:sz w:val="16"/>
        </w:rPr>
        <w:t> </w:t>
      </w:r>
      <w:r>
        <w:rPr>
          <w:sz w:val="16"/>
        </w:rPr>
        <w:t>CEPAL</w:t>
      </w:r>
      <w:r>
        <w:rPr>
          <w:spacing w:val="-10"/>
          <w:sz w:val="16"/>
        </w:rPr>
        <w:t> </w:t>
      </w:r>
      <w:r>
        <w:rPr>
          <w:sz w:val="16"/>
        </w:rPr>
        <w:t>ha</w:t>
      </w:r>
      <w:r>
        <w:rPr>
          <w:spacing w:val="-9"/>
          <w:sz w:val="16"/>
        </w:rPr>
        <w:t> </w:t>
      </w:r>
      <w:r>
        <w:rPr>
          <w:sz w:val="16"/>
        </w:rPr>
        <w:t>recomendado</w:t>
      </w:r>
      <w:r>
        <w:rPr>
          <w:spacing w:val="-9"/>
          <w:sz w:val="16"/>
        </w:rPr>
        <w:t> </w:t>
      </w:r>
      <w:r>
        <w:rPr>
          <w:sz w:val="16"/>
        </w:rPr>
        <w:t>“que</w:t>
      </w:r>
      <w:r>
        <w:rPr>
          <w:spacing w:val="-9"/>
          <w:sz w:val="16"/>
        </w:rPr>
        <w:t> </w:t>
      </w:r>
      <w:r>
        <w:rPr>
          <w:sz w:val="16"/>
        </w:rPr>
        <w:t>en</w:t>
      </w:r>
      <w:r>
        <w:rPr>
          <w:spacing w:val="-9"/>
          <w:sz w:val="16"/>
        </w:rPr>
        <w:t> </w:t>
      </w:r>
      <w:r>
        <w:rPr>
          <w:sz w:val="16"/>
        </w:rPr>
        <w:t>el</w:t>
      </w:r>
      <w:r>
        <w:rPr>
          <w:spacing w:val="-10"/>
          <w:sz w:val="16"/>
        </w:rPr>
        <w:t> </w:t>
      </w:r>
      <w:r>
        <w:rPr>
          <w:sz w:val="16"/>
        </w:rPr>
        <w:t>diseño</w:t>
      </w:r>
      <w:r>
        <w:rPr>
          <w:spacing w:val="-9"/>
          <w:sz w:val="16"/>
        </w:rPr>
        <w:t> </w:t>
      </w:r>
      <w:r>
        <w:rPr>
          <w:sz w:val="16"/>
        </w:rPr>
        <w:t>y</w:t>
      </w:r>
      <w:r>
        <w:rPr>
          <w:spacing w:val="-9"/>
          <w:sz w:val="16"/>
        </w:rPr>
        <w:t> </w:t>
      </w:r>
      <w:r>
        <w:rPr>
          <w:sz w:val="16"/>
        </w:rPr>
        <w:t>la</w:t>
      </w:r>
      <w:r>
        <w:rPr>
          <w:spacing w:val="-9"/>
          <w:sz w:val="16"/>
        </w:rPr>
        <w:t> </w:t>
      </w:r>
      <w:r>
        <w:rPr>
          <w:sz w:val="16"/>
        </w:rPr>
        <w:t>aplicación</w:t>
      </w:r>
      <w:r>
        <w:rPr>
          <w:spacing w:val="-10"/>
          <w:sz w:val="16"/>
        </w:rPr>
        <w:t> </w:t>
      </w:r>
      <w:r>
        <w:rPr>
          <w:sz w:val="16"/>
        </w:rPr>
        <w:t>de</w:t>
      </w:r>
      <w:r>
        <w:rPr>
          <w:spacing w:val="-10"/>
          <w:sz w:val="16"/>
        </w:rPr>
        <w:t> </w:t>
      </w:r>
      <w:r>
        <w:rPr>
          <w:sz w:val="16"/>
        </w:rPr>
        <w:t>políticas</w:t>
      </w:r>
      <w:r>
        <w:rPr>
          <w:spacing w:val="-9"/>
          <w:sz w:val="16"/>
        </w:rPr>
        <w:t> </w:t>
      </w:r>
      <w:r>
        <w:rPr>
          <w:sz w:val="16"/>
        </w:rPr>
        <w:t>públicas</w:t>
      </w:r>
      <w:r>
        <w:rPr>
          <w:spacing w:val="-10"/>
          <w:sz w:val="16"/>
        </w:rPr>
        <w:t> </w:t>
      </w:r>
      <w:r>
        <w:rPr>
          <w:sz w:val="16"/>
        </w:rPr>
        <w:t>de</w:t>
      </w:r>
      <w:r>
        <w:rPr>
          <w:spacing w:val="-9"/>
          <w:sz w:val="16"/>
        </w:rPr>
        <w:t> </w:t>
      </w:r>
      <w:r>
        <w:rPr>
          <w:sz w:val="16"/>
        </w:rPr>
        <w:t>impacto</w:t>
      </w:r>
      <w:r>
        <w:rPr>
          <w:spacing w:val="-3"/>
          <w:sz w:val="16"/>
        </w:rPr>
        <w:t> </w:t>
      </w:r>
      <w:r>
        <w:rPr>
          <w:sz w:val="16"/>
        </w:rPr>
        <w:t>territorial</w:t>
      </w:r>
      <w:r>
        <w:rPr>
          <w:w w:val="99"/>
          <w:sz w:val="16"/>
        </w:rPr>
        <w:t> </w:t>
      </w:r>
      <w:r>
        <w:rPr>
          <w:sz w:val="16"/>
        </w:rPr>
        <w:t>se considere la enorme heterogeneidad de situaciones según los diferentes pueblos indígenas. Garantizar el derecho a la participación</w:t>
      </w:r>
      <w:r>
        <w:rPr>
          <w:spacing w:val="-12"/>
          <w:sz w:val="16"/>
        </w:rPr>
        <w:t> </w:t>
      </w:r>
      <w:r>
        <w:rPr>
          <w:sz w:val="16"/>
        </w:rPr>
        <w:t>de</w:t>
      </w:r>
      <w:r>
        <w:rPr>
          <w:spacing w:val="-12"/>
          <w:sz w:val="16"/>
        </w:rPr>
        <w:t> </w:t>
      </w:r>
      <w:r>
        <w:rPr>
          <w:sz w:val="16"/>
        </w:rPr>
        <w:t>los</w:t>
      </w:r>
      <w:r>
        <w:rPr>
          <w:spacing w:val="-12"/>
          <w:sz w:val="16"/>
        </w:rPr>
        <w:t> </w:t>
      </w:r>
      <w:r>
        <w:rPr>
          <w:sz w:val="16"/>
        </w:rPr>
        <w:t>pueblos</w:t>
      </w:r>
      <w:r>
        <w:rPr>
          <w:spacing w:val="-11"/>
          <w:sz w:val="16"/>
        </w:rPr>
        <w:t> </w:t>
      </w:r>
      <w:r>
        <w:rPr>
          <w:sz w:val="16"/>
        </w:rPr>
        <w:t>indígenas</w:t>
      </w:r>
      <w:r>
        <w:rPr>
          <w:spacing w:val="-12"/>
          <w:sz w:val="16"/>
        </w:rPr>
        <w:t> </w:t>
      </w:r>
      <w:r>
        <w:rPr>
          <w:sz w:val="16"/>
        </w:rPr>
        <w:t>contribuye</w:t>
      </w:r>
      <w:r>
        <w:rPr>
          <w:spacing w:val="-12"/>
          <w:sz w:val="16"/>
        </w:rPr>
        <w:t> </w:t>
      </w:r>
      <w:r>
        <w:rPr>
          <w:sz w:val="16"/>
        </w:rPr>
        <w:t>a</w:t>
      </w:r>
      <w:r>
        <w:rPr>
          <w:spacing w:val="-12"/>
          <w:sz w:val="16"/>
        </w:rPr>
        <w:t> </w:t>
      </w:r>
      <w:r>
        <w:rPr>
          <w:sz w:val="16"/>
        </w:rPr>
        <w:t>que</w:t>
      </w:r>
      <w:r>
        <w:rPr>
          <w:spacing w:val="-11"/>
          <w:sz w:val="16"/>
        </w:rPr>
        <w:t> </w:t>
      </w:r>
      <w:r>
        <w:rPr>
          <w:sz w:val="16"/>
        </w:rPr>
        <w:t>estas</w:t>
      </w:r>
      <w:r>
        <w:rPr>
          <w:spacing w:val="-12"/>
          <w:sz w:val="16"/>
        </w:rPr>
        <w:t> </w:t>
      </w:r>
      <w:r>
        <w:rPr>
          <w:sz w:val="16"/>
        </w:rPr>
        <w:t>políticas</w:t>
      </w:r>
      <w:r>
        <w:rPr>
          <w:spacing w:val="-12"/>
          <w:sz w:val="16"/>
        </w:rPr>
        <w:t> </w:t>
      </w:r>
      <w:r>
        <w:rPr>
          <w:sz w:val="16"/>
        </w:rPr>
        <w:t>sean</w:t>
      </w:r>
      <w:r>
        <w:rPr>
          <w:spacing w:val="-11"/>
          <w:sz w:val="16"/>
        </w:rPr>
        <w:t> </w:t>
      </w:r>
      <w:r>
        <w:rPr>
          <w:sz w:val="16"/>
        </w:rPr>
        <w:t>más</w:t>
      </w:r>
      <w:r>
        <w:rPr>
          <w:spacing w:val="-12"/>
          <w:sz w:val="16"/>
        </w:rPr>
        <w:t> </w:t>
      </w:r>
      <w:r>
        <w:rPr>
          <w:sz w:val="16"/>
        </w:rPr>
        <w:t>realistas</w:t>
      </w:r>
      <w:r>
        <w:rPr>
          <w:spacing w:val="-11"/>
          <w:sz w:val="16"/>
        </w:rPr>
        <w:t> </w:t>
      </w:r>
      <w:r>
        <w:rPr>
          <w:sz w:val="16"/>
        </w:rPr>
        <w:t>y</w:t>
      </w:r>
      <w:r>
        <w:rPr>
          <w:spacing w:val="-12"/>
          <w:sz w:val="16"/>
        </w:rPr>
        <w:t> </w:t>
      </w:r>
      <w:r>
        <w:rPr>
          <w:sz w:val="16"/>
        </w:rPr>
        <w:t>efectivas</w:t>
      </w:r>
      <w:r>
        <w:rPr>
          <w:spacing w:val="-12"/>
          <w:sz w:val="16"/>
        </w:rPr>
        <w:t> </w:t>
      </w:r>
      <w:r>
        <w:rPr>
          <w:sz w:val="16"/>
        </w:rPr>
        <w:t>en</w:t>
      </w:r>
      <w:r>
        <w:rPr>
          <w:spacing w:val="-11"/>
          <w:sz w:val="16"/>
        </w:rPr>
        <w:t> </w:t>
      </w:r>
      <w:r>
        <w:rPr>
          <w:sz w:val="16"/>
        </w:rPr>
        <w:t>los</w:t>
      </w:r>
      <w:r>
        <w:rPr>
          <w:spacing w:val="-12"/>
          <w:sz w:val="16"/>
        </w:rPr>
        <w:t> </w:t>
      </w:r>
      <w:r>
        <w:rPr>
          <w:sz w:val="16"/>
        </w:rPr>
        <w:t>territorios”.</w:t>
      </w:r>
      <w:r>
        <w:rPr>
          <w:spacing w:val="-7"/>
          <w:sz w:val="16"/>
        </w:rPr>
        <w:t> </w:t>
      </w:r>
      <w:r>
        <w:rPr>
          <w:sz w:val="16"/>
        </w:rPr>
        <w:t>CEPAL, Los pueblos indígenas en América Latina Avances en el último decenio y retos pendientes para la garantía de sus derechos, </w:t>
      </w:r>
      <w:r>
        <w:rPr>
          <w:i/>
          <w:sz w:val="16"/>
        </w:rPr>
        <w:t>supra</w:t>
      </w:r>
      <w:r>
        <w:rPr>
          <w:sz w:val="16"/>
        </w:rPr>
        <w:t>, págs. 69 y 70. Disponible en:</w:t>
      </w:r>
      <w:r>
        <w:rPr>
          <w:spacing w:val="-33"/>
          <w:sz w:val="16"/>
        </w:rPr>
        <w:t> </w:t>
      </w:r>
      <w:r>
        <w:rPr>
          <w:sz w:val="16"/>
        </w:rPr>
        <w:t>https://repositorio.cepal.org/bitstream/handle/11362/37050/4/S1420783_es.pdf</w:t>
      </w:r>
    </w:p>
    <w:p>
      <w:pPr>
        <w:tabs>
          <w:tab w:pos="687" w:val="left" w:leader="none"/>
        </w:tabs>
        <w:spacing w:before="60"/>
        <w:ind w:left="120" w:right="0" w:firstLine="0"/>
        <w:jc w:val="both"/>
        <w:rPr>
          <w:sz w:val="16"/>
        </w:rPr>
      </w:pPr>
      <w:r>
        <w:rPr>
          <w:position w:val="6"/>
          <w:sz w:val="10"/>
        </w:rPr>
        <w:t>569</w:t>
        <w:tab/>
      </w:r>
      <w:r>
        <w:rPr>
          <w:sz w:val="16"/>
        </w:rPr>
        <w:t>CIDH, Principios y Buenas Prácticas, </w:t>
      </w:r>
      <w:r>
        <w:rPr>
          <w:i/>
          <w:sz w:val="16"/>
        </w:rPr>
        <w:t>supra, </w:t>
      </w:r>
      <w:r>
        <w:rPr>
          <w:sz w:val="16"/>
        </w:rPr>
        <w:t>Principio III.</w:t>
      </w:r>
      <w:r>
        <w:rPr>
          <w:spacing w:val="-19"/>
          <w:sz w:val="16"/>
        </w:rPr>
        <w:t> </w:t>
      </w:r>
      <w:r>
        <w:rPr>
          <w:sz w:val="16"/>
        </w:rPr>
        <w:t>1.</w:t>
      </w:r>
    </w:p>
    <w:p>
      <w:pPr>
        <w:tabs>
          <w:tab w:pos="687" w:val="left" w:leader="none"/>
        </w:tabs>
        <w:spacing w:before="60"/>
        <w:ind w:left="120" w:right="119" w:firstLine="0"/>
        <w:jc w:val="both"/>
        <w:rPr>
          <w:sz w:val="16"/>
        </w:rPr>
      </w:pPr>
      <w:r>
        <w:rPr>
          <w:position w:val="6"/>
          <w:sz w:val="10"/>
        </w:rPr>
        <w:t>570</w:t>
        <w:tab/>
      </w:r>
      <w:r>
        <w:rPr>
          <w:sz w:val="16"/>
        </w:rPr>
        <w:t>SPT, Sexto informe anual, CAT/C/50/2, de 23 de abril de 2013, párr. 93. De forma similar, el</w:t>
      </w:r>
      <w:r>
        <w:rPr>
          <w:spacing w:val="45"/>
          <w:sz w:val="16"/>
        </w:rPr>
        <w:t> </w:t>
      </w:r>
      <w:r>
        <w:rPr>
          <w:sz w:val="16"/>
        </w:rPr>
        <w:t>Tribunal</w:t>
      </w:r>
      <w:r>
        <w:rPr>
          <w:spacing w:val="3"/>
          <w:sz w:val="16"/>
        </w:rPr>
        <w:t> </w:t>
      </w:r>
      <w:r>
        <w:rPr>
          <w:sz w:val="16"/>
        </w:rPr>
        <w:t>Constitucional</w:t>
      </w:r>
      <w:r>
        <w:rPr>
          <w:w w:val="99"/>
          <w:sz w:val="16"/>
        </w:rPr>
        <w:t> </w:t>
      </w:r>
      <w:r>
        <w:rPr>
          <w:sz w:val="16"/>
        </w:rPr>
        <w:t>Plurinacional de Bolivia ha señalado que la pena privativa de la libertad es una práctica contraria a los valores y cosmovisión de los pueblos indígenas, que genera “la pérdida de un integrante de la comunidad”. Informe técnico 120/2015 del 24 de marzo</w:t>
      </w:r>
      <w:r>
        <w:rPr>
          <w:spacing w:val="-14"/>
          <w:sz w:val="16"/>
        </w:rPr>
        <w:t> </w:t>
      </w:r>
      <w:r>
        <w:rPr>
          <w:sz w:val="16"/>
        </w:rPr>
        <w:t>de</w:t>
      </w:r>
      <w:r>
        <w:rPr>
          <w:spacing w:val="-14"/>
          <w:sz w:val="16"/>
        </w:rPr>
        <w:t> </w:t>
      </w:r>
      <w:r>
        <w:rPr>
          <w:sz w:val="16"/>
        </w:rPr>
        <w:t>2015,</w:t>
      </w:r>
      <w:r>
        <w:rPr>
          <w:spacing w:val="-15"/>
          <w:sz w:val="16"/>
        </w:rPr>
        <w:t> </w:t>
      </w:r>
      <w:r>
        <w:rPr>
          <w:sz w:val="16"/>
        </w:rPr>
        <w:t>de</w:t>
      </w:r>
      <w:r>
        <w:rPr>
          <w:spacing w:val="-14"/>
          <w:sz w:val="16"/>
        </w:rPr>
        <w:t> </w:t>
      </w:r>
      <w:r>
        <w:rPr>
          <w:sz w:val="16"/>
        </w:rPr>
        <w:t>la</w:t>
      </w:r>
      <w:r>
        <w:rPr>
          <w:spacing w:val="-14"/>
          <w:sz w:val="16"/>
        </w:rPr>
        <w:t> </w:t>
      </w:r>
      <w:r>
        <w:rPr>
          <w:sz w:val="16"/>
        </w:rPr>
        <w:t>Secretaría</w:t>
      </w:r>
      <w:r>
        <w:rPr>
          <w:spacing w:val="-14"/>
          <w:sz w:val="16"/>
        </w:rPr>
        <w:t> </w:t>
      </w:r>
      <w:r>
        <w:rPr>
          <w:sz w:val="16"/>
        </w:rPr>
        <w:t>Técnica</w:t>
      </w:r>
      <w:r>
        <w:rPr>
          <w:spacing w:val="-14"/>
          <w:sz w:val="16"/>
        </w:rPr>
        <w:t> </w:t>
      </w:r>
      <w:r>
        <w:rPr>
          <w:sz w:val="16"/>
        </w:rPr>
        <w:t>y</w:t>
      </w:r>
      <w:r>
        <w:rPr>
          <w:spacing w:val="-14"/>
          <w:sz w:val="16"/>
        </w:rPr>
        <w:t> </w:t>
      </w:r>
      <w:r>
        <w:rPr>
          <w:sz w:val="16"/>
        </w:rPr>
        <w:t>Descolonización</w:t>
      </w:r>
      <w:r>
        <w:rPr>
          <w:spacing w:val="-14"/>
          <w:sz w:val="16"/>
        </w:rPr>
        <w:t> </w:t>
      </w:r>
      <w:r>
        <w:rPr>
          <w:sz w:val="16"/>
        </w:rPr>
        <w:t>del</w:t>
      </w:r>
      <w:r>
        <w:rPr>
          <w:spacing w:val="-15"/>
          <w:sz w:val="16"/>
        </w:rPr>
        <w:t> </w:t>
      </w:r>
      <w:r>
        <w:rPr>
          <w:sz w:val="16"/>
        </w:rPr>
        <w:t>Tribunal</w:t>
      </w:r>
      <w:r>
        <w:rPr>
          <w:spacing w:val="-15"/>
          <w:sz w:val="16"/>
        </w:rPr>
        <w:t> </w:t>
      </w:r>
      <w:r>
        <w:rPr>
          <w:sz w:val="16"/>
        </w:rPr>
        <w:t>Constitucional</w:t>
      </w:r>
      <w:r>
        <w:rPr>
          <w:spacing w:val="-15"/>
          <w:sz w:val="16"/>
        </w:rPr>
        <w:t> </w:t>
      </w:r>
      <w:r>
        <w:rPr>
          <w:sz w:val="16"/>
        </w:rPr>
        <w:t>Plurinacional,</w:t>
      </w:r>
      <w:r>
        <w:rPr>
          <w:spacing w:val="-15"/>
          <w:sz w:val="16"/>
        </w:rPr>
        <w:t> </w:t>
      </w:r>
      <w:r>
        <w:rPr>
          <w:sz w:val="16"/>
        </w:rPr>
        <w:t>y</w:t>
      </w:r>
      <w:r>
        <w:rPr>
          <w:spacing w:val="-14"/>
          <w:sz w:val="16"/>
        </w:rPr>
        <w:t> </w:t>
      </w:r>
      <w:r>
        <w:rPr>
          <w:sz w:val="16"/>
        </w:rPr>
        <w:t>Sentencia</w:t>
      </w:r>
      <w:r>
        <w:rPr>
          <w:spacing w:val="-14"/>
          <w:sz w:val="16"/>
        </w:rPr>
        <w:t> </w:t>
      </w:r>
      <w:r>
        <w:rPr>
          <w:sz w:val="16"/>
        </w:rPr>
        <w:t>Constitucional Plurinacional 1189/2017-S1, 24 de octubre de</w:t>
      </w:r>
      <w:r>
        <w:rPr>
          <w:spacing w:val="-13"/>
          <w:sz w:val="16"/>
        </w:rPr>
        <w:t> </w:t>
      </w:r>
      <w:r>
        <w:rPr>
          <w:sz w:val="16"/>
        </w:rPr>
        <w:t>2017.</w:t>
      </w:r>
    </w:p>
    <w:p>
      <w:pPr>
        <w:tabs>
          <w:tab w:pos="687" w:val="left" w:leader="none"/>
        </w:tabs>
        <w:spacing w:before="60"/>
        <w:ind w:left="120" w:right="0" w:firstLine="0"/>
        <w:jc w:val="both"/>
        <w:rPr>
          <w:sz w:val="16"/>
        </w:rPr>
      </w:pPr>
      <w:r>
        <w:rPr>
          <w:position w:val="6"/>
          <w:sz w:val="10"/>
        </w:rPr>
        <w:t>571</w:t>
        <w:tab/>
      </w:r>
      <w:r>
        <w:rPr>
          <w:i/>
          <w:sz w:val="16"/>
        </w:rPr>
        <w:t>Cfr</w:t>
      </w:r>
      <w:r>
        <w:rPr>
          <w:sz w:val="16"/>
        </w:rPr>
        <w:t>. SPT, Sexto informe anual, CAT/C/50/2, </w:t>
      </w:r>
      <w:r>
        <w:rPr>
          <w:i/>
          <w:sz w:val="16"/>
        </w:rPr>
        <w:t>supra</w:t>
      </w:r>
      <w:r>
        <w:rPr>
          <w:sz w:val="16"/>
        </w:rPr>
        <w:t>, párr.</w:t>
      </w:r>
      <w:r>
        <w:rPr>
          <w:spacing w:val="-19"/>
          <w:sz w:val="16"/>
        </w:rPr>
        <w:t> </w:t>
      </w:r>
      <w:r>
        <w:rPr>
          <w:sz w:val="16"/>
        </w:rPr>
        <w:t>93.</w:t>
      </w:r>
    </w:p>
    <w:p>
      <w:pPr>
        <w:tabs>
          <w:tab w:pos="687" w:val="left" w:leader="none"/>
        </w:tabs>
        <w:spacing w:before="60"/>
        <w:ind w:left="120" w:right="119" w:firstLine="0"/>
        <w:jc w:val="both"/>
        <w:rPr>
          <w:sz w:val="16"/>
        </w:rPr>
      </w:pPr>
      <w:r>
        <w:rPr>
          <w:position w:val="6"/>
          <w:sz w:val="10"/>
        </w:rPr>
        <w:t>572</w:t>
        <w:tab/>
      </w:r>
      <w:r>
        <w:rPr>
          <w:i/>
          <w:sz w:val="16"/>
        </w:rPr>
        <w:t>Cfr</w:t>
      </w:r>
      <w:r>
        <w:rPr>
          <w:sz w:val="16"/>
        </w:rPr>
        <w:t>. CERD. Recomendación general No. 31 (2005) sobre la prevención de la discriminación racial en</w:t>
      </w:r>
      <w:r>
        <w:rPr>
          <w:spacing w:val="-2"/>
          <w:sz w:val="16"/>
        </w:rPr>
        <w:t> </w:t>
      </w:r>
      <w:r>
        <w:rPr>
          <w:sz w:val="16"/>
        </w:rPr>
        <w:t>la administración</w:t>
      </w:r>
      <w:r>
        <w:rPr>
          <w:w w:val="99"/>
          <w:sz w:val="16"/>
        </w:rPr>
        <w:t> </w:t>
      </w:r>
      <w:r>
        <w:rPr>
          <w:sz w:val="16"/>
        </w:rPr>
        <w:t>y el funcionamiento de la justicia penal, A/60/18, de 25 de marzo de 2006, párr. 36; Mecanismo de Expertos sobre los derechos de los pueblos indígenas, El acceso  a la  justicia  en la  promoción y  protección de los derechos de   </w:t>
      </w:r>
      <w:r>
        <w:rPr>
          <w:spacing w:val="48"/>
          <w:sz w:val="16"/>
        </w:rPr>
        <w:t> </w:t>
      </w:r>
      <w:r>
        <w:rPr>
          <w:sz w:val="16"/>
        </w:rPr>
        <w:t>los  pueblos</w:t>
      </w:r>
    </w:p>
    <w:p>
      <w:pPr>
        <w:pStyle w:val="BodyText"/>
        <w:spacing w:before="9"/>
        <w:rPr>
          <w:sz w:val="13"/>
        </w:rPr>
      </w:pPr>
    </w:p>
    <w:p>
      <w:pPr>
        <w:spacing w:before="100"/>
        <w:ind w:left="140" w:right="139" w:firstLine="0"/>
        <w:jc w:val="center"/>
        <w:rPr>
          <w:sz w:val="16"/>
        </w:rPr>
      </w:pPr>
      <w:r>
        <w:rPr>
          <w:sz w:val="16"/>
        </w:rPr>
        <w:t>104</w:t>
      </w:r>
    </w:p>
    <w:p>
      <w:pPr>
        <w:spacing w:after="0"/>
        <w:jc w:val="center"/>
        <w:rPr>
          <w:sz w:val="16"/>
        </w:rPr>
        <w:sectPr>
          <w:footerReference w:type="default" r:id="rId106"/>
          <w:pgSz w:w="12240" w:h="15840"/>
          <w:pgMar w:footer="0" w:header="0" w:top="1360" w:bottom="280" w:left="960" w:right="960"/>
        </w:sectPr>
      </w:pPr>
    </w:p>
    <w:p>
      <w:pPr>
        <w:pStyle w:val="ListParagraph"/>
        <w:numPr>
          <w:ilvl w:val="0"/>
          <w:numId w:val="29"/>
        </w:numPr>
        <w:tabs>
          <w:tab w:pos="840" w:val="left" w:leader="none"/>
        </w:tabs>
        <w:spacing w:line="240" w:lineRule="auto" w:before="183" w:after="0"/>
        <w:ind w:left="120" w:right="117" w:firstLine="0"/>
        <w:jc w:val="both"/>
        <w:rPr>
          <w:sz w:val="20"/>
        </w:rPr>
      </w:pPr>
      <w:r>
        <w:rPr>
          <w:sz w:val="20"/>
        </w:rPr>
        <w:t>Esta Corte ha reconocido que la cultura de los miembros de las comunidades indígenas corresponde a una forma de vida particular de ser, ver y actuar en el mundo, constituido a partir</w:t>
      </w:r>
      <w:r>
        <w:rPr>
          <w:spacing w:val="-42"/>
          <w:sz w:val="20"/>
        </w:rPr>
        <w:t> </w:t>
      </w:r>
      <w:r>
        <w:rPr>
          <w:sz w:val="20"/>
        </w:rPr>
        <w:t>de su estrecha relación con sus tierras tradicionales y recursos naturales, no sólo por ser estos su principal medio de subsistencia, sino además porque constituyen un elemento integrante de su cosmovisión,</w:t>
      </w:r>
      <w:r>
        <w:rPr>
          <w:spacing w:val="-4"/>
          <w:sz w:val="20"/>
        </w:rPr>
        <w:t> </w:t>
      </w:r>
      <w:r>
        <w:rPr>
          <w:sz w:val="20"/>
        </w:rPr>
        <w:t>religiosidad</w:t>
      </w:r>
      <w:r>
        <w:rPr>
          <w:spacing w:val="-4"/>
          <w:sz w:val="20"/>
        </w:rPr>
        <w:t> </w:t>
      </w:r>
      <w:r>
        <w:rPr>
          <w:sz w:val="20"/>
        </w:rPr>
        <w:t>y,</w:t>
      </w:r>
      <w:r>
        <w:rPr>
          <w:spacing w:val="-5"/>
          <w:sz w:val="20"/>
        </w:rPr>
        <w:t> </w:t>
      </w:r>
      <w:r>
        <w:rPr>
          <w:sz w:val="20"/>
        </w:rPr>
        <w:t>por</w:t>
      </w:r>
      <w:r>
        <w:rPr>
          <w:spacing w:val="-6"/>
          <w:sz w:val="20"/>
        </w:rPr>
        <w:t> </w:t>
      </w:r>
      <w:r>
        <w:rPr>
          <w:sz w:val="20"/>
        </w:rPr>
        <w:t>ende,</w:t>
      </w:r>
      <w:r>
        <w:rPr>
          <w:spacing w:val="-5"/>
          <w:sz w:val="20"/>
        </w:rPr>
        <w:t> </w:t>
      </w:r>
      <w:r>
        <w:rPr>
          <w:sz w:val="20"/>
        </w:rPr>
        <w:t>de</w:t>
      </w:r>
      <w:r>
        <w:rPr>
          <w:spacing w:val="-5"/>
          <w:sz w:val="20"/>
        </w:rPr>
        <w:t> </w:t>
      </w:r>
      <w:r>
        <w:rPr>
          <w:sz w:val="20"/>
        </w:rPr>
        <w:t>su</w:t>
      </w:r>
      <w:r>
        <w:rPr>
          <w:spacing w:val="-4"/>
          <w:sz w:val="20"/>
        </w:rPr>
        <w:t> </w:t>
      </w:r>
      <w:r>
        <w:rPr>
          <w:sz w:val="20"/>
        </w:rPr>
        <w:t>identidad</w:t>
      </w:r>
      <w:r>
        <w:rPr>
          <w:spacing w:val="-6"/>
          <w:sz w:val="20"/>
        </w:rPr>
        <w:t> </w:t>
      </w:r>
      <w:r>
        <w:rPr>
          <w:sz w:val="20"/>
        </w:rPr>
        <w:t>cultural</w:t>
      </w:r>
      <w:r>
        <w:rPr>
          <w:position w:val="7"/>
          <w:sz w:val="13"/>
        </w:rPr>
        <w:t>573</w:t>
      </w:r>
      <w:r>
        <w:rPr>
          <w:sz w:val="20"/>
        </w:rPr>
        <w:t>.</w:t>
      </w:r>
      <w:r>
        <w:rPr>
          <w:spacing w:val="-4"/>
          <w:sz w:val="20"/>
        </w:rPr>
        <w:t> </w:t>
      </w:r>
      <w:r>
        <w:rPr>
          <w:sz w:val="20"/>
        </w:rPr>
        <w:t>En</w:t>
      </w:r>
      <w:r>
        <w:rPr>
          <w:spacing w:val="-5"/>
          <w:sz w:val="20"/>
        </w:rPr>
        <w:t> </w:t>
      </w:r>
      <w:r>
        <w:rPr>
          <w:sz w:val="20"/>
        </w:rPr>
        <w:t>efecto,</w:t>
      </w:r>
      <w:r>
        <w:rPr>
          <w:spacing w:val="-5"/>
          <w:sz w:val="20"/>
        </w:rPr>
        <w:t> </w:t>
      </w:r>
      <w:r>
        <w:rPr>
          <w:sz w:val="20"/>
        </w:rPr>
        <w:t>la</w:t>
      </w:r>
      <w:r>
        <w:rPr>
          <w:spacing w:val="-6"/>
          <w:sz w:val="20"/>
        </w:rPr>
        <w:t> </w:t>
      </w:r>
      <w:r>
        <w:rPr>
          <w:sz w:val="20"/>
        </w:rPr>
        <w:t>estrecha</w:t>
      </w:r>
      <w:r>
        <w:rPr>
          <w:spacing w:val="-4"/>
          <w:sz w:val="20"/>
        </w:rPr>
        <w:t> </w:t>
      </w:r>
      <w:r>
        <w:rPr>
          <w:sz w:val="20"/>
        </w:rPr>
        <w:t>relación</w:t>
      </w:r>
      <w:r>
        <w:rPr>
          <w:spacing w:val="-7"/>
          <w:sz w:val="20"/>
        </w:rPr>
        <w:t> </w:t>
      </w:r>
      <w:r>
        <w:rPr>
          <w:sz w:val="20"/>
        </w:rPr>
        <w:t>que los</w:t>
      </w:r>
      <w:r>
        <w:rPr>
          <w:spacing w:val="-5"/>
          <w:sz w:val="20"/>
        </w:rPr>
        <w:t> </w:t>
      </w:r>
      <w:r>
        <w:rPr>
          <w:sz w:val="20"/>
        </w:rPr>
        <w:t>indígenas</w:t>
      </w:r>
      <w:r>
        <w:rPr>
          <w:spacing w:val="-4"/>
          <w:sz w:val="20"/>
        </w:rPr>
        <w:t> </w:t>
      </w:r>
      <w:r>
        <w:rPr>
          <w:sz w:val="20"/>
        </w:rPr>
        <w:t>mantienen</w:t>
      </w:r>
      <w:r>
        <w:rPr>
          <w:spacing w:val="-4"/>
          <w:sz w:val="20"/>
        </w:rPr>
        <w:t> </w:t>
      </w:r>
      <w:r>
        <w:rPr>
          <w:sz w:val="20"/>
        </w:rPr>
        <w:t>con</w:t>
      </w:r>
      <w:r>
        <w:rPr>
          <w:spacing w:val="-5"/>
          <w:sz w:val="20"/>
        </w:rPr>
        <w:t> </w:t>
      </w:r>
      <w:r>
        <w:rPr>
          <w:sz w:val="20"/>
        </w:rPr>
        <w:t>sus</w:t>
      </w:r>
      <w:r>
        <w:rPr>
          <w:spacing w:val="-6"/>
          <w:sz w:val="20"/>
        </w:rPr>
        <w:t> </w:t>
      </w:r>
      <w:r>
        <w:rPr>
          <w:sz w:val="20"/>
        </w:rPr>
        <w:t>tierras</w:t>
      </w:r>
      <w:r>
        <w:rPr>
          <w:spacing w:val="-5"/>
          <w:sz w:val="20"/>
        </w:rPr>
        <w:t> </w:t>
      </w:r>
      <w:r>
        <w:rPr>
          <w:sz w:val="20"/>
        </w:rPr>
        <w:t>y</w:t>
      </w:r>
      <w:r>
        <w:rPr>
          <w:spacing w:val="-5"/>
          <w:sz w:val="20"/>
        </w:rPr>
        <w:t> </w:t>
      </w:r>
      <w:r>
        <w:rPr>
          <w:sz w:val="20"/>
        </w:rPr>
        <w:t>territorios</w:t>
      </w:r>
      <w:r>
        <w:rPr>
          <w:spacing w:val="-5"/>
          <w:sz w:val="20"/>
        </w:rPr>
        <w:t> </w:t>
      </w:r>
      <w:r>
        <w:rPr>
          <w:sz w:val="20"/>
        </w:rPr>
        <w:t>constituye</w:t>
      </w:r>
      <w:r>
        <w:rPr>
          <w:spacing w:val="-5"/>
          <w:sz w:val="20"/>
        </w:rPr>
        <w:t> </w:t>
      </w:r>
      <w:r>
        <w:rPr>
          <w:sz w:val="20"/>
        </w:rPr>
        <w:t>la</w:t>
      </w:r>
      <w:r>
        <w:rPr>
          <w:spacing w:val="-6"/>
          <w:sz w:val="20"/>
        </w:rPr>
        <w:t> </w:t>
      </w:r>
      <w:r>
        <w:rPr>
          <w:sz w:val="20"/>
        </w:rPr>
        <w:t>base</w:t>
      </w:r>
      <w:r>
        <w:rPr>
          <w:spacing w:val="-5"/>
          <w:sz w:val="20"/>
        </w:rPr>
        <w:t> </w:t>
      </w:r>
      <w:r>
        <w:rPr>
          <w:sz w:val="20"/>
        </w:rPr>
        <w:t>fundamental</w:t>
      </w:r>
      <w:r>
        <w:rPr>
          <w:spacing w:val="-5"/>
          <w:sz w:val="20"/>
        </w:rPr>
        <w:t> </w:t>
      </w:r>
      <w:r>
        <w:rPr>
          <w:sz w:val="20"/>
        </w:rPr>
        <w:t>de</w:t>
      </w:r>
      <w:r>
        <w:rPr>
          <w:spacing w:val="-5"/>
          <w:sz w:val="20"/>
        </w:rPr>
        <w:t> </w:t>
      </w:r>
      <w:r>
        <w:rPr>
          <w:sz w:val="20"/>
        </w:rPr>
        <w:t>sus</w:t>
      </w:r>
      <w:r>
        <w:rPr>
          <w:spacing w:val="-4"/>
          <w:sz w:val="20"/>
        </w:rPr>
        <w:t> </w:t>
      </w:r>
      <w:r>
        <w:rPr>
          <w:sz w:val="20"/>
        </w:rPr>
        <w:t>culturas, su vida espiritual, su integridad y su supervivencia económica</w:t>
      </w:r>
      <w:r>
        <w:rPr>
          <w:position w:val="7"/>
          <w:sz w:val="13"/>
        </w:rPr>
        <w:t>574</w:t>
      </w:r>
      <w:r>
        <w:rPr>
          <w:sz w:val="20"/>
        </w:rPr>
        <w:t>. Adicionalmente, en reiteradas ocasiones este Tribunal ha resaltado que, como responsable de los establecimientos de detención y reclusión, el Estado tiene el deber de salvaguardar la salud y el bienestar de las personas privadas de libertad, y de garantizar que la manera y el método de privación de libertad no excedan el nivel inevitable de sufrimiento inherente a la</w:t>
      </w:r>
      <w:r>
        <w:rPr>
          <w:spacing w:val="-15"/>
          <w:sz w:val="20"/>
        </w:rPr>
        <w:t> </w:t>
      </w:r>
      <w:r>
        <w:rPr>
          <w:sz w:val="20"/>
        </w:rPr>
        <w:t>detención</w:t>
      </w:r>
      <w:r>
        <w:rPr>
          <w:position w:val="7"/>
          <w:sz w:val="13"/>
        </w:rPr>
        <w:t>575</w:t>
      </w:r>
      <w:r>
        <w:rPr>
          <w:sz w:val="20"/>
        </w:rPr>
        <w:t>.</w:t>
      </w:r>
    </w:p>
    <w:p>
      <w:pPr>
        <w:pStyle w:val="BodyText"/>
        <w:spacing w:before="12"/>
        <w:rPr>
          <w:sz w:val="19"/>
        </w:rPr>
      </w:pPr>
    </w:p>
    <w:p>
      <w:pPr>
        <w:pStyle w:val="ListParagraph"/>
        <w:numPr>
          <w:ilvl w:val="0"/>
          <w:numId w:val="29"/>
        </w:numPr>
        <w:tabs>
          <w:tab w:pos="840" w:val="left" w:leader="none"/>
        </w:tabs>
        <w:spacing w:line="240" w:lineRule="auto" w:before="0" w:after="0"/>
        <w:ind w:left="120" w:right="116" w:firstLine="0"/>
        <w:jc w:val="both"/>
        <w:rPr>
          <w:sz w:val="20"/>
        </w:rPr>
      </w:pPr>
      <w:r>
        <w:rPr>
          <w:sz w:val="20"/>
        </w:rPr>
        <w:t>En vista de lo anterior, la Corte entiende que la separación de la persona indígena de su comunidad</w:t>
      </w:r>
      <w:r>
        <w:rPr>
          <w:spacing w:val="-15"/>
          <w:sz w:val="20"/>
        </w:rPr>
        <w:t> </w:t>
      </w:r>
      <w:r>
        <w:rPr>
          <w:sz w:val="20"/>
        </w:rPr>
        <w:t>y</w:t>
      </w:r>
      <w:r>
        <w:rPr>
          <w:spacing w:val="-11"/>
          <w:sz w:val="20"/>
        </w:rPr>
        <w:t> </w:t>
      </w:r>
      <w:r>
        <w:rPr>
          <w:sz w:val="20"/>
        </w:rPr>
        <w:t>territorio,</w:t>
      </w:r>
      <w:r>
        <w:rPr>
          <w:spacing w:val="-12"/>
          <w:sz w:val="20"/>
        </w:rPr>
        <w:t> </w:t>
      </w:r>
      <w:r>
        <w:rPr>
          <w:sz w:val="20"/>
        </w:rPr>
        <w:t>elementos</w:t>
      </w:r>
      <w:r>
        <w:rPr>
          <w:spacing w:val="-13"/>
          <w:sz w:val="20"/>
        </w:rPr>
        <w:t> </w:t>
      </w:r>
      <w:r>
        <w:rPr>
          <w:sz w:val="20"/>
        </w:rPr>
        <w:t>constitutivos</w:t>
      </w:r>
      <w:r>
        <w:rPr>
          <w:spacing w:val="-13"/>
          <w:sz w:val="20"/>
        </w:rPr>
        <w:t> </w:t>
      </w:r>
      <w:r>
        <w:rPr>
          <w:sz w:val="20"/>
        </w:rPr>
        <w:t>de</w:t>
      </w:r>
      <w:r>
        <w:rPr>
          <w:spacing w:val="-11"/>
          <w:sz w:val="20"/>
        </w:rPr>
        <w:t> </w:t>
      </w:r>
      <w:r>
        <w:rPr>
          <w:sz w:val="20"/>
        </w:rPr>
        <w:t>su</w:t>
      </w:r>
      <w:r>
        <w:rPr>
          <w:spacing w:val="-12"/>
          <w:sz w:val="20"/>
        </w:rPr>
        <w:t> </w:t>
      </w:r>
      <w:r>
        <w:rPr>
          <w:sz w:val="20"/>
        </w:rPr>
        <w:t>identidad</w:t>
      </w:r>
      <w:r>
        <w:rPr>
          <w:spacing w:val="-12"/>
          <w:sz w:val="20"/>
        </w:rPr>
        <w:t> </w:t>
      </w:r>
      <w:r>
        <w:rPr>
          <w:sz w:val="20"/>
        </w:rPr>
        <w:t>cultural,</w:t>
      </w:r>
      <w:r>
        <w:rPr>
          <w:spacing w:val="-11"/>
          <w:sz w:val="20"/>
        </w:rPr>
        <w:t> </w:t>
      </w:r>
      <w:r>
        <w:rPr>
          <w:sz w:val="20"/>
        </w:rPr>
        <w:t>puede</w:t>
      </w:r>
      <w:r>
        <w:rPr>
          <w:spacing w:val="-13"/>
          <w:sz w:val="20"/>
        </w:rPr>
        <w:t> </w:t>
      </w:r>
      <w:r>
        <w:rPr>
          <w:sz w:val="20"/>
        </w:rPr>
        <w:t>conllevar</w:t>
      </w:r>
      <w:r>
        <w:rPr>
          <w:spacing w:val="-13"/>
          <w:sz w:val="20"/>
        </w:rPr>
        <w:t> </w:t>
      </w:r>
      <w:r>
        <w:rPr>
          <w:sz w:val="20"/>
        </w:rPr>
        <w:t>a</w:t>
      </w:r>
      <w:r>
        <w:rPr>
          <w:spacing w:val="-13"/>
          <w:sz w:val="20"/>
        </w:rPr>
        <w:t> </w:t>
      </w:r>
      <w:r>
        <w:rPr>
          <w:sz w:val="20"/>
        </w:rPr>
        <w:t>profundos sufrimientos que sobrepasan aquellos inherentes a la estancia en prisión y tienen un impacto negativo sobre los miembros de la comunidad indígena. Asimismo, y sin ignorar que la prisión preventiva cumple fines procesales distintos aquellos que persigue la pena privativa de la libertad, el Tribunal considera que, en la práctica, ambas medidas tienen el efecto de extraer a la persona indígena</w:t>
      </w:r>
      <w:r>
        <w:rPr>
          <w:spacing w:val="-13"/>
          <w:sz w:val="20"/>
        </w:rPr>
        <w:t> </w:t>
      </w:r>
      <w:r>
        <w:rPr>
          <w:sz w:val="20"/>
        </w:rPr>
        <w:t>de</w:t>
      </w:r>
      <w:r>
        <w:rPr>
          <w:spacing w:val="-13"/>
          <w:sz w:val="20"/>
        </w:rPr>
        <w:t> </w:t>
      </w:r>
      <w:r>
        <w:rPr>
          <w:sz w:val="20"/>
        </w:rPr>
        <w:t>su</w:t>
      </w:r>
      <w:r>
        <w:rPr>
          <w:spacing w:val="-14"/>
          <w:sz w:val="20"/>
        </w:rPr>
        <w:t> </w:t>
      </w:r>
      <w:r>
        <w:rPr>
          <w:sz w:val="20"/>
        </w:rPr>
        <w:t>territorio</w:t>
      </w:r>
      <w:r>
        <w:rPr>
          <w:spacing w:val="-13"/>
          <w:sz w:val="20"/>
        </w:rPr>
        <w:t> </w:t>
      </w:r>
      <w:r>
        <w:rPr>
          <w:sz w:val="20"/>
        </w:rPr>
        <w:t>y</w:t>
      </w:r>
      <w:r>
        <w:rPr>
          <w:spacing w:val="-14"/>
          <w:sz w:val="20"/>
        </w:rPr>
        <w:t> </w:t>
      </w:r>
      <w:r>
        <w:rPr>
          <w:sz w:val="20"/>
        </w:rPr>
        <w:t>comunidad.</w:t>
      </w:r>
      <w:r>
        <w:rPr>
          <w:spacing w:val="-14"/>
          <w:sz w:val="20"/>
        </w:rPr>
        <w:t> </w:t>
      </w:r>
      <w:r>
        <w:rPr>
          <w:sz w:val="20"/>
        </w:rPr>
        <w:t>Por</w:t>
      </w:r>
      <w:r>
        <w:rPr>
          <w:spacing w:val="-13"/>
          <w:sz w:val="20"/>
        </w:rPr>
        <w:t> </w:t>
      </w:r>
      <w:r>
        <w:rPr>
          <w:sz w:val="20"/>
        </w:rPr>
        <w:t>consiguiente,</w:t>
      </w:r>
      <w:r>
        <w:rPr>
          <w:spacing w:val="-12"/>
          <w:sz w:val="20"/>
        </w:rPr>
        <w:t> </w:t>
      </w:r>
      <w:r>
        <w:rPr>
          <w:sz w:val="20"/>
        </w:rPr>
        <w:t>la</w:t>
      </w:r>
      <w:r>
        <w:rPr>
          <w:spacing w:val="-16"/>
          <w:sz w:val="20"/>
        </w:rPr>
        <w:t> </w:t>
      </w:r>
      <w:r>
        <w:rPr>
          <w:sz w:val="20"/>
        </w:rPr>
        <w:t>Corte</w:t>
      </w:r>
      <w:r>
        <w:rPr>
          <w:spacing w:val="-14"/>
          <w:sz w:val="20"/>
        </w:rPr>
        <w:t> </w:t>
      </w:r>
      <w:r>
        <w:rPr>
          <w:sz w:val="20"/>
        </w:rPr>
        <w:t>es</w:t>
      </w:r>
      <w:r>
        <w:rPr>
          <w:spacing w:val="-12"/>
          <w:sz w:val="20"/>
        </w:rPr>
        <w:t> </w:t>
      </w:r>
      <w:r>
        <w:rPr>
          <w:sz w:val="20"/>
        </w:rPr>
        <w:t>de</w:t>
      </w:r>
      <w:r>
        <w:rPr>
          <w:spacing w:val="-15"/>
          <w:sz w:val="20"/>
        </w:rPr>
        <w:t> </w:t>
      </w:r>
      <w:r>
        <w:rPr>
          <w:sz w:val="20"/>
        </w:rPr>
        <w:t>la</w:t>
      </w:r>
      <w:r>
        <w:rPr>
          <w:spacing w:val="-13"/>
          <w:sz w:val="20"/>
        </w:rPr>
        <w:t> </w:t>
      </w:r>
      <w:r>
        <w:rPr>
          <w:sz w:val="20"/>
        </w:rPr>
        <w:t>opinión</w:t>
      </w:r>
      <w:r>
        <w:rPr>
          <w:spacing w:val="-14"/>
          <w:sz w:val="20"/>
        </w:rPr>
        <w:t> </w:t>
      </w:r>
      <w:r>
        <w:rPr>
          <w:sz w:val="20"/>
        </w:rPr>
        <w:t>que,</w:t>
      </w:r>
      <w:r>
        <w:rPr>
          <w:spacing w:val="-13"/>
          <w:sz w:val="20"/>
        </w:rPr>
        <w:t> </w:t>
      </w:r>
      <w:r>
        <w:rPr>
          <w:sz w:val="20"/>
        </w:rPr>
        <w:t>de</w:t>
      </w:r>
      <w:r>
        <w:rPr>
          <w:spacing w:val="-13"/>
          <w:sz w:val="20"/>
        </w:rPr>
        <w:t> </w:t>
      </w:r>
      <w:r>
        <w:rPr>
          <w:sz w:val="20"/>
        </w:rPr>
        <w:t>los</w:t>
      </w:r>
      <w:r>
        <w:rPr>
          <w:spacing w:val="-13"/>
          <w:sz w:val="20"/>
        </w:rPr>
        <w:t> </w:t>
      </w:r>
      <w:r>
        <w:rPr>
          <w:sz w:val="20"/>
        </w:rPr>
        <w:t>artículos 1.1, 5.2 y 5.3 de la Convención Americana, y del </w:t>
      </w:r>
      <w:r>
        <w:rPr>
          <w:i/>
          <w:sz w:val="20"/>
        </w:rPr>
        <w:t>corpus iuris </w:t>
      </w:r>
      <w:r>
        <w:rPr>
          <w:sz w:val="20"/>
        </w:rPr>
        <w:t>especializado en los derechos de los pueblos indígenas, se desprende una obligación internacional de garantizar la excepcionalidad de la privación</w:t>
      </w:r>
      <w:r>
        <w:rPr>
          <w:spacing w:val="-12"/>
          <w:sz w:val="20"/>
        </w:rPr>
        <w:t> </w:t>
      </w:r>
      <w:r>
        <w:rPr>
          <w:sz w:val="20"/>
        </w:rPr>
        <w:t>de</w:t>
      </w:r>
      <w:r>
        <w:rPr>
          <w:spacing w:val="-11"/>
          <w:sz w:val="20"/>
        </w:rPr>
        <w:t> </w:t>
      </w:r>
      <w:r>
        <w:rPr>
          <w:sz w:val="20"/>
        </w:rPr>
        <w:t>la</w:t>
      </w:r>
      <w:r>
        <w:rPr>
          <w:spacing w:val="-11"/>
          <w:sz w:val="20"/>
        </w:rPr>
        <w:t> </w:t>
      </w:r>
      <w:r>
        <w:rPr>
          <w:sz w:val="20"/>
        </w:rPr>
        <w:t>libertad</w:t>
      </w:r>
      <w:r>
        <w:rPr>
          <w:spacing w:val="-13"/>
          <w:sz w:val="20"/>
        </w:rPr>
        <w:t> </w:t>
      </w:r>
      <w:r>
        <w:rPr>
          <w:sz w:val="20"/>
        </w:rPr>
        <w:t>de</w:t>
      </w:r>
      <w:r>
        <w:rPr>
          <w:spacing w:val="-10"/>
          <w:sz w:val="20"/>
        </w:rPr>
        <w:t> </w:t>
      </w:r>
      <w:r>
        <w:rPr>
          <w:sz w:val="20"/>
        </w:rPr>
        <w:t>las</w:t>
      </w:r>
      <w:r>
        <w:rPr>
          <w:spacing w:val="-12"/>
          <w:sz w:val="20"/>
        </w:rPr>
        <w:t> </w:t>
      </w:r>
      <w:r>
        <w:rPr>
          <w:sz w:val="20"/>
        </w:rPr>
        <w:t>personas</w:t>
      </w:r>
      <w:r>
        <w:rPr>
          <w:spacing w:val="-10"/>
          <w:sz w:val="20"/>
        </w:rPr>
        <w:t> </w:t>
      </w:r>
      <w:r>
        <w:rPr>
          <w:sz w:val="20"/>
        </w:rPr>
        <w:t>indígenas</w:t>
      </w:r>
      <w:r>
        <w:rPr>
          <w:position w:val="7"/>
          <w:sz w:val="13"/>
        </w:rPr>
        <w:t>576</w:t>
      </w:r>
      <w:r>
        <w:rPr>
          <w:sz w:val="20"/>
        </w:rPr>
        <w:t>.</w:t>
      </w:r>
      <w:r>
        <w:rPr>
          <w:spacing w:val="-10"/>
          <w:sz w:val="20"/>
        </w:rPr>
        <w:t> </w:t>
      </w:r>
      <w:r>
        <w:rPr>
          <w:sz w:val="20"/>
        </w:rPr>
        <w:t>En</w:t>
      </w:r>
      <w:r>
        <w:rPr>
          <w:spacing w:val="-10"/>
          <w:sz w:val="20"/>
        </w:rPr>
        <w:t> </w:t>
      </w:r>
      <w:r>
        <w:rPr>
          <w:sz w:val="20"/>
        </w:rPr>
        <w:t>cumplimiento</w:t>
      </w:r>
      <w:r>
        <w:rPr>
          <w:spacing w:val="-13"/>
          <w:sz w:val="20"/>
        </w:rPr>
        <w:t> </w:t>
      </w:r>
      <w:r>
        <w:rPr>
          <w:sz w:val="20"/>
        </w:rPr>
        <w:t>de</w:t>
      </w:r>
      <w:r>
        <w:rPr>
          <w:spacing w:val="-12"/>
          <w:sz w:val="20"/>
        </w:rPr>
        <w:t> </w:t>
      </w:r>
      <w:r>
        <w:rPr>
          <w:sz w:val="20"/>
        </w:rPr>
        <w:t>esta</w:t>
      </w:r>
      <w:r>
        <w:rPr>
          <w:spacing w:val="-11"/>
          <w:sz w:val="20"/>
        </w:rPr>
        <w:t> </w:t>
      </w:r>
      <w:r>
        <w:rPr>
          <w:sz w:val="20"/>
        </w:rPr>
        <w:t>obligación,</w:t>
      </w:r>
      <w:r>
        <w:rPr>
          <w:spacing w:val="-11"/>
          <w:sz w:val="20"/>
        </w:rPr>
        <w:t> </w:t>
      </w:r>
      <w:r>
        <w:rPr>
          <w:sz w:val="20"/>
        </w:rPr>
        <w:t>los</w:t>
      </w:r>
      <w:r>
        <w:rPr>
          <w:spacing w:val="-11"/>
          <w:sz w:val="20"/>
        </w:rPr>
        <w:t> </w:t>
      </w:r>
      <w:r>
        <w:rPr>
          <w:sz w:val="20"/>
        </w:rPr>
        <w:t>Estados deben regular las penas alternativas a la prisión, así como las medidas cautelares distintas de la prisión preventiva que son aplicables a las personas indígenas, delimitando aquellas excepciones donde la privación de libertad resulte necesaria</w:t>
      </w:r>
      <w:r>
        <w:rPr>
          <w:position w:val="7"/>
          <w:sz w:val="13"/>
        </w:rPr>
        <w:t>577</w:t>
      </w:r>
      <w:r>
        <w:rPr>
          <w:sz w:val="20"/>
        </w:rPr>
        <w:t>. Si bien lo anterior constituye un reconocimiento a las particularidades de la cultura y forma de vida comunitaria de los pueblos indígenas, la Corte reitera</w:t>
      </w:r>
      <w:r>
        <w:rPr>
          <w:spacing w:val="-15"/>
          <w:sz w:val="20"/>
        </w:rPr>
        <w:t> </w:t>
      </w:r>
      <w:r>
        <w:rPr>
          <w:sz w:val="20"/>
        </w:rPr>
        <w:t>las</w:t>
      </w:r>
      <w:r>
        <w:rPr>
          <w:spacing w:val="-16"/>
          <w:sz w:val="20"/>
        </w:rPr>
        <w:t> </w:t>
      </w:r>
      <w:r>
        <w:rPr>
          <w:sz w:val="20"/>
        </w:rPr>
        <w:t>pautas</w:t>
      </w:r>
      <w:r>
        <w:rPr>
          <w:spacing w:val="-16"/>
          <w:sz w:val="20"/>
        </w:rPr>
        <w:t> </w:t>
      </w:r>
      <w:r>
        <w:rPr>
          <w:sz w:val="20"/>
        </w:rPr>
        <w:t>y</w:t>
      </w:r>
      <w:r>
        <w:rPr>
          <w:spacing w:val="-14"/>
          <w:sz w:val="20"/>
        </w:rPr>
        <w:t> </w:t>
      </w:r>
      <w:r>
        <w:rPr>
          <w:sz w:val="20"/>
        </w:rPr>
        <w:t>reglas</w:t>
      </w:r>
      <w:r>
        <w:rPr>
          <w:spacing w:val="-16"/>
          <w:sz w:val="20"/>
        </w:rPr>
        <w:t> </w:t>
      </w:r>
      <w:r>
        <w:rPr>
          <w:sz w:val="20"/>
        </w:rPr>
        <w:t>de</w:t>
      </w:r>
      <w:r>
        <w:rPr>
          <w:spacing w:val="-16"/>
          <w:sz w:val="20"/>
        </w:rPr>
        <w:t> </w:t>
      </w:r>
      <w:r>
        <w:rPr>
          <w:sz w:val="20"/>
        </w:rPr>
        <w:t>excepcionalidad</w:t>
      </w:r>
      <w:r>
        <w:rPr>
          <w:spacing w:val="-16"/>
          <w:sz w:val="20"/>
        </w:rPr>
        <w:t> </w:t>
      </w:r>
      <w:r>
        <w:rPr>
          <w:sz w:val="20"/>
        </w:rPr>
        <w:t>que</w:t>
      </w:r>
      <w:r>
        <w:rPr>
          <w:spacing w:val="-14"/>
          <w:sz w:val="20"/>
        </w:rPr>
        <w:t> </w:t>
      </w:r>
      <w:r>
        <w:rPr>
          <w:sz w:val="20"/>
        </w:rPr>
        <w:t>rigen</w:t>
      </w:r>
      <w:r>
        <w:rPr>
          <w:spacing w:val="-15"/>
          <w:sz w:val="20"/>
        </w:rPr>
        <w:t> </w:t>
      </w:r>
      <w:r>
        <w:rPr>
          <w:sz w:val="20"/>
        </w:rPr>
        <w:t>la</w:t>
      </w:r>
      <w:r>
        <w:rPr>
          <w:spacing w:val="-15"/>
          <w:sz w:val="20"/>
        </w:rPr>
        <w:t> </w:t>
      </w:r>
      <w:r>
        <w:rPr>
          <w:sz w:val="20"/>
        </w:rPr>
        <w:t>prisión</w:t>
      </w:r>
      <w:r>
        <w:rPr>
          <w:spacing w:val="-15"/>
          <w:sz w:val="20"/>
        </w:rPr>
        <w:t> </w:t>
      </w:r>
      <w:r>
        <w:rPr>
          <w:sz w:val="20"/>
        </w:rPr>
        <w:t>preventiva</w:t>
      </w:r>
      <w:r>
        <w:rPr>
          <w:spacing w:val="-15"/>
          <w:sz w:val="20"/>
        </w:rPr>
        <w:t> </w:t>
      </w:r>
      <w:r>
        <w:rPr>
          <w:sz w:val="20"/>
        </w:rPr>
        <w:t>a</w:t>
      </w:r>
      <w:r>
        <w:rPr>
          <w:spacing w:val="-15"/>
          <w:sz w:val="20"/>
        </w:rPr>
        <w:t> </w:t>
      </w:r>
      <w:r>
        <w:rPr>
          <w:sz w:val="20"/>
        </w:rPr>
        <w:t>las</w:t>
      </w:r>
      <w:r>
        <w:rPr>
          <w:spacing w:val="-14"/>
          <w:sz w:val="20"/>
        </w:rPr>
        <w:t> </w:t>
      </w:r>
      <w:r>
        <w:rPr>
          <w:sz w:val="20"/>
        </w:rPr>
        <w:t>que</w:t>
      </w:r>
      <w:r>
        <w:rPr>
          <w:spacing w:val="-14"/>
          <w:sz w:val="20"/>
        </w:rPr>
        <w:t> </w:t>
      </w:r>
      <w:r>
        <w:rPr>
          <w:sz w:val="20"/>
        </w:rPr>
        <w:t>tienen</w:t>
      </w:r>
      <w:r>
        <w:rPr>
          <w:spacing w:val="-14"/>
          <w:sz w:val="20"/>
        </w:rPr>
        <w:t> </w:t>
      </w:r>
      <w:r>
        <w:rPr>
          <w:sz w:val="20"/>
        </w:rPr>
        <w:t>derecho todas las personas en un estado por igual (</w:t>
      </w:r>
      <w:r>
        <w:rPr>
          <w:i/>
          <w:sz w:val="20"/>
        </w:rPr>
        <w:t>supra </w:t>
      </w:r>
      <w:r>
        <w:rPr>
          <w:sz w:val="20"/>
        </w:rPr>
        <w:t>párr.</w:t>
      </w:r>
      <w:r>
        <w:rPr>
          <w:spacing w:val="-11"/>
          <w:sz w:val="20"/>
        </w:rPr>
        <w:t> </w:t>
      </w:r>
      <w:r>
        <w:rPr>
          <w:sz w:val="20"/>
        </w:rPr>
        <w:t>27).</w:t>
      </w:r>
    </w:p>
    <w:p>
      <w:pPr>
        <w:pStyle w:val="BodyText"/>
        <w:spacing w:before="11"/>
        <w:rPr>
          <w:sz w:val="19"/>
        </w:rPr>
      </w:pPr>
    </w:p>
    <w:p>
      <w:pPr>
        <w:pStyle w:val="ListParagraph"/>
        <w:numPr>
          <w:ilvl w:val="0"/>
          <w:numId w:val="29"/>
        </w:numPr>
        <w:tabs>
          <w:tab w:pos="840" w:val="left" w:leader="none"/>
        </w:tabs>
        <w:spacing w:line="240" w:lineRule="auto" w:before="1" w:after="0"/>
        <w:ind w:left="120" w:right="115" w:firstLine="0"/>
        <w:jc w:val="both"/>
        <w:rPr>
          <w:sz w:val="20"/>
        </w:rPr>
      </w:pPr>
      <w:r>
        <w:rPr>
          <w:sz w:val="20"/>
        </w:rPr>
        <w:t>Por otra parte, este Tribunal recuerda que, cuando se impongan sanciones penales a miembros de los pueblos indígenas, se deberá tener en cuenta sus características económicas, sociales y culturales (</w:t>
      </w:r>
      <w:r>
        <w:rPr>
          <w:i/>
          <w:sz w:val="20"/>
        </w:rPr>
        <w:t>supra </w:t>
      </w:r>
      <w:r>
        <w:rPr>
          <w:sz w:val="20"/>
        </w:rPr>
        <w:t>párr. 288). En atención de lo anterior, en la evaluación de la responsabilidad</w:t>
      </w:r>
      <w:r>
        <w:rPr>
          <w:spacing w:val="22"/>
          <w:sz w:val="20"/>
        </w:rPr>
        <w:t> </w:t>
      </w:r>
      <w:r>
        <w:rPr>
          <w:sz w:val="20"/>
        </w:rPr>
        <w:t>penal</w:t>
      </w:r>
      <w:r>
        <w:rPr>
          <w:spacing w:val="22"/>
          <w:sz w:val="20"/>
        </w:rPr>
        <w:t> </w:t>
      </w:r>
      <w:r>
        <w:rPr>
          <w:sz w:val="20"/>
        </w:rPr>
        <w:t>y</w:t>
      </w:r>
      <w:r>
        <w:rPr>
          <w:spacing w:val="21"/>
          <w:sz w:val="20"/>
        </w:rPr>
        <w:t> </w:t>
      </w:r>
      <w:r>
        <w:rPr>
          <w:sz w:val="20"/>
        </w:rPr>
        <w:t>la</w:t>
      </w:r>
      <w:r>
        <w:rPr>
          <w:spacing w:val="21"/>
          <w:sz w:val="20"/>
        </w:rPr>
        <w:t> </w:t>
      </w:r>
      <w:r>
        <w:rPr>
          <w:sz w:val="20"/>
        </w:rPr>
        <w:t>determinación</w:t>
      </w:r>
      <w:r>
        <w:rPr>
          <w:spacing w:val="21"/>
          <w:sz w:val="20"/>
        </w:rPr>
        <w:t> </w:t>
      </w:r>
      <w:r>
        <w:rPr>
          <w:sz w:val="20"/>
        </w:rPr>
        <w:t>de</w:t>
      </w:r>
      <w:r>
        <w:rPr>
          <w:spacing w:val="22"/>
          <w:sz w:val="20"/>
        </w:rPr>
        <w:t> </w:t>
      </w:r>
      <w:r>
        <w:rPr>
          <w:sz w:val="20"/>
        </w:rPr>
        <w:t>la</w:t>
      </w:r>
      <w:r>
        <w:rPr>
          <w:spacing w:val="21"/>
          <w:sz w:val="20"/>
        </w:rPr>
        <w:t> </w:t>
      </w:r>
      <w:r>
        <w:rPr>
          <w:sz w:val="20"/>
        </w:rPr>
        <w:t>pena</w:t>
      </w:r>
      <w:r>
        <w:rPr>
          <w:spacing w:val="22"/>
          <w:sz w:val="20"/>
        </w:rPr>
        <w:t> </w:t>
      </w:r>
      <w:r>
        <w:rPr>
          <w:sz w:val="20"/>
        </w:rPr>
        <w:t>correspondiente</w:t>
      </w:r>
      <w:r>
        <w:rPr>
          <w:spacing w:val="21"/>
          <w:sz w:val="20"/>
        </w:rPr>
        <w:t> </w:t>
      </w:r>
      <w:r>
        <w:rPr>
          <w:sz w:val="20"/>
        </w:rPr>
        <w:t>a</w:t>
      </w:r>
      <w:r>
        <w:rPr>
          <w:spacing w:val="24"/>
          <w:sz w:val="20"/>
        </w:rPr>
        <w:t> </w:t>
      </w:r>
      <w:r>
        <w:rPr>
          <w:sz w:val="20"/>
        </w:rPr>
        <w:t>una</w:t>
      </w:r>
      <w:r>
        <w:rPr>
          <w:spacing w:val="21"/>
          <w:sz w:val="20"/>
        </w:rPr>
        <w:t> </w:t>
      </w:r>
      <w:r>
        <w:rPr>
          <w:sz w:val="20"/>
        </w:rPr>
        <w:t>persona</w:t>
      </w:r>
      <w:r>
        <w:rPr>
          <w:spacing w:val="21"/>
          <w:sz w:val="20"/>
        </w:rPr>
        <w:t> </w:t>
      </w:r>
      <w:r>
        <w:rPr>
          <w:sz w:val="20"/>
        </w:rPr>
        <w:t>indígena,</w:t>
      </w:r>
      <w:r>
        <w:rPr>
          <w:spacing w:val="22"/>
          <w:sz w:val="20"/>
        </w:rPr>
        <w:t> </w:t>
      </w:r>
      <w:r>
        <w:rPr>
          <w:sz w:val="20"/>
        </w:rPr>
        <w:t>las</w:t>
      </w:r>
    </w:p>
    <w:p>
      <w:pPr>
        <w:pStyle w:val="BodyText"/>
        <w:spacing w:before="5"/>
        <w:rPr>
          <w:sz w:val="22"/>
        </w:rPr>
      </w:pPr>
      <w:r>
        <w:rPr/>
        <w:pict>
          <v:line style="position:absolute;mso-position-horizontal-relative:page;mso-position-vertical-relative:paragraph;z-index:3304;mso-wrap-distance-left:0;mso-wrap-distance-right:0" from="54pt,15.934086pt" to="198.02pt,15.934086pt" stroked="true" strokeweight=".66pt" strokecolor="#000000">
            <v:stroke dashstyle="solid"/>
            <w10:wrap type="topAndBottom"/>
          </v:line>
        </w:pict>
      </w:r>
    </w:p>
    <w:p>
      <w:pPr>
        <w:spacing w:before="76"/>
        <w:ind w:left="120" w:right="118" w:firstLine="0"/>
        <w:jc w:val="both"/>
        <w:rPr>
          <w:sz w:val="16"/>
        </w:rPr>
      </w:pPr>
      <w:r>
        <w:rPr>
          <w:sz w:val="16"/>
        </w:rPr>
        <w:t>indígenas: justicia restaurativa, sistemas jurídicos indígenas y acceso a la justicia para las mujeres, los niños, los jóvenes y las personas con discapacidad indígenas, A/HRC/27/65 de 7 de agosto de 2014, párr. 11, y SPT, Sexto informe anual, CAT/C/50/2, </w:t>
      </w:r>
      <w:r>
        <w:rPr>
          <w:i/>
          <w:sz w:val="16"/>
        </w:rPr>
        <w:t>supra</w:t>
      </w:r>
      <w:r>
        <w:rPr>
          <w:sz w:val="16"/>
        </w:rPr>
        <w:t>, párr. 88.</w:t>
      </w:r>
    </w:p>
    <w:p>
      <w:pPr>
        <w:tabs>
          <w:tab w:pos="687" w:val="left" w:leader="none"/>
        </w:tabs>
        <w:spacing w:before="60"/>
        <w:ind w:left="120" w:right="117" w:firstLine="0"/>
        <w:jc w:val="both"/>
        <w:rPr>
          <w:sz w:val="16"/>
        </w:rPr>
      </w:pPr>
      <w:r>
        <w:rPr>
          <w:position w:val="6"/>
          <w:sz w:val="10"/>
        </w:rPr>
        <w:t>573</w:t>
        <w:tab/>
      </w:r>
      <w:r>
        <w:rPr>
          <w:i/>
          <w:sz w:val="16"/>
        </w:rPr>
        <w:t>Cfr</w:t>
      </w:r>
      <w:r>
        <w:rPr>
          <w:sz w:val="16"/>
        </w:rPr>
        <w:t>.</w:t>
      </w:r>
      <w:r>
        <w:rPr>
          <w:spacing w:val="-10"/>
          <w:sz w:val="16"/>
        </w:rPr>
        <w:t> </w:t>
      </w:r>
      <w:r>
        <w:rPr>
          <w:i/>
          <w:sz w:val="16"/>
        </w:rPr>
        <w:t>Caso</w:t>
      </w:r>
      <w:r>
        <w:rPr>
          <w:i/>
          <w:spacing w:val="-9"/>
          <w:sz w:val="16"/>
        </w:rPr>
        <w:t> </w:t>
      </w:r>
      <w:r>
        <w:rPr>
          <w:i/>
          <w:sz w:val="16"/>
        </w:rPr>
        <w:t>Comunidad</w:t>
      </w:r>
      <w:r>
        <w:rPr>
          <w:i/>
          <w:spacing w:val="-9"/>
          <w:sz w:val="16"/>
        </w:rPr>
        <w:t> </w:t>
      </w:r>
      <w:r>
        <w:rPr>
          <w:i/>
          <w:sz w:val="16"/>
        </w:rPr>
        <w:t>Indígena</w:t>
      </w:r>
      <w:r>
        <w:rPr>
          <w:i/>
          <w:spacing w:val="-9"/>
          <w:sz w:val="16"/>
        </w:rPr>
        <w:t> </w:t>
      </w:r>
      <w:r>
        <w:rPr>
          <w:i/>
          <w:sz w:val="16"/>
        </w:rPr>
        <w:t>Yakye</w:t>
      </w:r>
      <w:r>
        <w:rPr>
          <w:i/>
          <w:spacing w:val="-10"/>
          <w:sz w:val="16"/>
        </w:rPr>
        <w:t> </w:t>
      </w:r>
      <w:r>
        <w:rPr>
          <w:i/>
          <w:sz w:val="16"/>
        </w:rPr>
        <w:t>Axa</w:t>
      </w:r>
      <w:r>
        <w:rPr>
          <w:i/>
          <w:spacing w:val="-9"/>
          <w:sz w:val="16"/>
        </w:rPr>
        <w:t> </w:t>
      </w:r>
      <w:r>
        <w:rPr>
          <w:i/>
          <w:sz w:val="16"/>
        </w:rPr>
        <w:t>Vs.</w:t>
      </w:r>
      <w:r>
        <w:rPr>
          <w:i/>
          <w:spacing w:val="-10"/>
          <w:sz w:val="16"/>
        </w:rPr>
        <w:t> </w:t>
      </w:r>
      <w:r>
        <w:rPr>
          <w:i/>
          <w:sz w:val="16"/>
        </w:rPr>
        <w:t>Paraguay,</w:t>
      </w:r>
      <w:r>
        <w:rPr>
          <w:i/>
          <w:spacing w:val="-10"/>
          <w:sz w:val="16"/>
        </w:rPr>
        <w:t> </w:t>
      </w:r>
      <w:r>
        <w:rPr>
          <w:i/>
          <w:sz w:val="16"/>
        </w:rPr>
        <w:t>supra</w:t>
      </w:r>
      <w:r>
        <w:rPr>
          <w:sz w:val="16"/>
        </w:rPr>
        <w:t>,</w:t>
      </w:r>
      <w:r>
        <w:rPr>
          <w:spacing w:val="-10"/>
          <w:sz w:val="16"/>
        </w:rPr>
        <w:t> </w:t>
      </w:r>
      <w:r>
        <w:rPr>
          <w:sz w:val="16"/>
        </w:rPr>
        <w:t>párr.</w:t>
      </w:r>
      <w:r>
        <w:rPr>
          <w:spacing w:val="-10"/>
          <w:sz w:val="16"/>
        </w:rPr>
        <w:t> </w:t>
      </w:r>
      <w:r>
        <w:rPr>
          <w:sz w:val="16"/>
        </w:rPr>
        <w:t>135,</w:t>
      </w:r>
      <w:r>
        <w:rPr>
          <w:spacing w:val="-11"/>
          <w:sz w:val="16"/>
        </w:rPr>
        <w:t> </w:t>
      </w:r>
      <w:r>
        <w:rPr>
          <w:sz w:val="16"/>
        </w:rPr>
        <w:t>y</w:t>
      </w:r>
      <w:r>
        <w:rPr>
          <w:spacing w:val="-9"/>
          <w:sz w:val="16"/>
        </w:rPr>
        <w:t> </w:t>
      </w:r>
      <w:r>
        <w:rPr>
          <w:i/>
          <w:sz w:val="16"/>
        </w:rPr>
        <w:t>Caso</w:t>
      </w:r>
      <w:r>
        <w:rPr>
          <w:i/>
          <w:spacing w:val="-9"/>
          <w:sz w:val="16"/>
        </w:rPr>
        <w:t> </w:t>
      </w:r>
      <w:r>
        <w:rPr>
          <w:i/>
          <w:sz w:val="16"/>
        </w:rPr>
        <w:t>Pueblos</w:t>
      </w:r>
      <w:r>
        <w:rPr>
          <w:i/>
          <w:spacing w:val="-9"/>
          <w:sz w:val="16"/>
        </w:rPr>
        <w:t> </w:t>
      </w:r>
      <w:r>
        <w:rPr>
          <w:i/>
          <w:sz w:val="16"/>
        </w:rPr>
        <w:t>Kaliña</w:t>
      </w:r>
      <w:r>
        <w:rPr>
          <w:i/>
          <w:spacing w:val="-10"/>
          <w:sz w:val="16"/>
        </w:rPr>
        <w:t> </w:t>
      </w:r>
      <w:r>
        <w:rPr>
          <w:i/>
          <w:sz w:val="16"/>
        </w:rPr>
        <w:t>y</w:t>
      </w:r>
      <w:r>
        <w:rPr>
          <w:i/>
          <w:spacing w:val="-9"/>
          <w:sz w:val="16"/>
        </w:rPr>
        <w:t> </w:t>
      </w:r>
      <w:r>
        <w:rPr>
          <w:i/>
          <w:sz w:val="16"/>
        </w:rPr>
        <w:t>Lokono</w:t>
      </w:r>
      <w:r>
        <w:rPr>
          <w:i/>
          <w:spacing w:val="-9"/>
          <w:sz w:val="16"/>
        </w:rPr>
        <w:t> </w:t>
      </w:r>
      <w:r>
        <w:rPr>
          <w:i/>
          <w:sz w:val="16"/>
        </w:rPr>
        <w:t>Vs.</w:t>
      </w:r>
      <w:r>
        <w:rPr>
          <w:i/>
          <w:spacing w:val="-10"/>
          <w:sz w:val="16"/>
        </w:rPr>
        <w:t> </w:t>
      </w:r>
      <w:r>
        <w:rPr>
          <w:i/>
          <w:sz w:val="16"/>
        </w:rPr>
        <w:t>Surinam.</w:t>
      </w:r>
      <w:r>
        <w:rPr>
          <w:i/>
          <w:w w:val="99"/>
          <w:sz w:val="16"/>
        </w:rPr>
        <w:t> </w:t>
      </w:r>
      <w:r>
        <w:rPr>
          <w:i/>
          <w:sz w:val="16"/>
        </w:rPr>
        <w:t>Fondo, Reparaciones y Costas</w:t>
      </w:r>
      <w:r>
        <w:rPr>
          <w:sz w:val="16"/>
        </w:rPr>
        <w:t>. Sentencia de 25 de noviembre de 2015. Serie C No. 309, párr.</w:t>
      </w:r>
      <w:r>
        <w:rPr>
          <w:spacing w:val="-28"/>
          <w:sz w:val="16"/>
        </w:rPr>
        <w:t> </w:t>
      </w:r>
      <w:r>
        <w:rPr>
          <w:sz w:val="16"/>
        </w:rPr>
        <w:t>130.</w:t>
      </w:r>
    </w:p>
    <w:p>
      <w:pPr>
        <w:tabs>
          <w:tab w:pos="687" w:val="left" w:leader="none"/>
        </w:tabs>
        <w:spacing w:before="60"/>
        <w:ind w:left="120" w:right="117" w:firstLine="0"/>
        <w:jc w:val="both"/>
        <w:rPr>
          <w:sz w:val="16"/>
        </w:rPr>
      </w:pPr>
      <w:r>
        <w:rPr>
          <w:position w:val="6"/>
          <w:sz w:val="10"/>
        </w:rPr>
        <w:t>574</w:t>
        <w:tab/>
      </w:r>
      <w:r>
        <w:rPr>
          <w:i/>
          <w:sz w:val="16"/>
        </w:rPr>
        <w:t>Cfr. Caso de la Comunidad Mayagna (Sumo) Awas Tingni Vs. Nicaragua. Fondo, Reparaciones y Costas.</w:t>
      </w:r>
      <w:r>
        <w:rPr>
          <w:i/>
          <w:spacing w:val="21"/>
          <w:sz w:val="16"/>
        </w:rPr>
        <w:t> </w:t>
      </w:r>
      <w:r>
        <w:rPr>
          <w:sz w:val="16"/>
        </w:rPr>
        <w:t>Sentencia</w:t>
      </w:r>
      <w:r>
        <w:rPr>
          <w:spacing w:val="3"/>
          <w:sz w:val="16"/>
        </w:rPr>
        <w:t> </w:t>
      </w:r>
      <w:r>
        <w:rPr>
          <w:sz w:val="16"/>
        </w:rPr>
        <w:t>de</w:t>
      </w:r>
      <w:r>
        <w:rPr>
          <w:w w:val="99"/>
          <w:sz w:val="16"/>
        </w:rPr>
        <w:t> </w:t>
      </w:r>
      <w:r>
        <w:rPr>
          <w:sz w:val="16"/>
        </w:rPr>
        <w:t>31 de agosto de 2001. Serie C No. 79, párrs. 148, 149 y 151, y </w:t>
      </w:r>
      <w:r>
        <w:rPr>
          <w:i/>
          <w:sz w:val="16"/>
        </w:rPr>
        <w:t>Caso Comunidades Indígenas Miembros de la Asociación </w:t>
      </w:r>
      <w:r>
        <w:rPr>
          <w:i/>
          <w:sz w:val="16"/>
        </w:rPr>
        <w:t>Lhaka Honhat (Nuestra Tierra) Vs. Argentina, supra</w:t>
      </w:r>
      <w:r>
        <w:rPr>
          <w:sz w:val="16"/>
        </w:rPr>
        <w:t>, párr.</w:t>
      </w:r>
      <w:r>
        <w:rPr>
          <w:spacing w:val="-17"/>
          <w:sz w:val="16"/>
        </w:rPr>
        <w:t> </w:t>
      </w:r>
      <w:r>
        <w:rPr>
          <w:sz w:val="16"/>
        </w:rPr>
        <w:t>93.</w:t>
      </w:r>
    </w:p>
    <w:p>
      <w:pPr>
        <w:tabs>
          <w:tab w:pos="687" w:val="left" w:leader="none"/>
        </w:tabs>
        <w:spacing w:before="60"/>
        <w:ind w:left="120" w:right="116" w:firstLine="0"/>
        <w:jc w:val="both"/>
        <w:rPr>
          <w:sz w:val="16"/>
        </w:rPr>
      </w:pPr>
      <w:r>
        <w:rPr>
          <w:position w:val="6"/>
          <w:sz w:val="10"/>
        </w:rPr>
        <w:t>575</w:t>
        <w:tab/>
      </w:r>
      <w:r>
        <w:rPr>
          <w:i/>
          <w:sz w:val="16"/>
        </w:rPr>
        <w:t>Cfr. Caso Quispialaya Vilcapoma Vs. Perú, supra</w:t>
      </w:r>
      <w:r>
        <w:rPr>
          <w:sz w:val="16"/>
        </w:rPr>
        <w:t>, párr. 117. En similar sentido, las Reglas Nelson</w:t>
      </w:r>
      <w:r>
        <w:rPr>
          <w:spacing w:val="18"/>
          <w:sz w:val="16"/>
        </w:rPr>
        <w:t> </w:t>
      </w:r>
      <w:r>
        <w:rPr>
          <w:sz w:val="16"/>
        </w:rPr>
        <w:t>Mandela establecen</w:t>
      </w:r>
      <w:r>
        <w:rPr>
          <w:w w:val="99"/>
          <w:sz w:val="16"/>
        </w:rPr>
        <w:t> </w:t>
      </w:r>
      <w:r>
        <w:rPr>
          <w:sz w:val="16"/>
        </w:rPr>
        <w:t>que la privación de la libertad y otras medidas análogas, “son aflictivas por el hecho mismo de que despojan a esa persona de su derecho a la autodeterminación al privarla de su libertad”, por lo cual “el sistema penitenciario no deberá agravar los sufrimientos inherentes a tal situación”. Reglas Nelson Mandela, </w:t>
      </w:r>
      <w:r>
        <w:rPr>
          <w:i/>
          <w:sz w:val="16"/>
        </w:rPr>
        <w:t>supra</w:t>
      </w:r>
      <w:r>
        <w:rPr>
          <w:sz w:val="16"/>
        </w:rPr>
        <w:t>, Regla</w:t>
      </w:r>
      <w:r>
        <w:rPr>
          <w:spacing w:val="-25"/>
          <w:sz w:val="16"/>
        </w:rPr>
        <w:t> </w:t>
      </w:r>
      <w:r>
        <w:rPr>
          <w:sz w:val="16"/>
        </w:rPr>
        <w:t>3.</w:t>
      </w:r>
    </w:p>
    <w:p>
      <w:pPr>
        <w:tabs>
          <w:tab w:pos="687" w:val="left" w:leader="none"/>
        </w:tabs>
        <w:spacing w:before="60"/>
        <w:ind w:left="120" w:right="120" w:firstLine="0"/>
        <w:jc w:val="both"/>
        <w:rPr>
          <w:sz w:val="16"/>
        </w:rPr>
      </w:pPr>
      <w:r>
        <w:rPr>
          <w:position w:val="6"/>
          <w:sz w:val="10"/>
        </w:rPr>
        <w:t>576</w:t>
        <w:tab/>
      </w:r>
      <w:r>
        <w:rPr>
          <w:sz w:val="16"/>
        </w:rPr>
        <w:t>Esta obligación internacional ha sido integrada en ordenamiento jurídico interno de los Estados miembros de </w:t>
      </w:r>
      <w:r>
        <w:rPr>
          <w:spacing w:val="50"/>
          <w:sz w:val="16"/>
        </w:rPr>
        <w:t> </w:t>
      </w:r>
      <w:r>
        <w:rPr>
          <w:sz w:val="16"/>
        </w:rPr>
        <w:t>la</w:t>
      </w:r>
      <w:r>
        <w:rPr>
          <w:spacing w:val="6"/>
          <w:sz w:val="16"/>
        </w:rPr>
        <w:t> </w:t>
      </w:r>
      <w:r>
        <w:rPr>
          <w:sz w:val="16"/>
        </w:rPr>
        <w:t>OEA</w:t>
      </w:r>
      <w:r>
        <w:rPr>
          <w:w w:val="99"/>
          <w:sz w:val="16"/>
        </w:rPr>
        <w:t> </w:t>
      </w:r>
      <w:r>
        <w:rPr>
          <w:sz w:val="16"/>
        </w:rPr>
        <w:t>que</w:t>
      </w:r>
      <w:r>
        <w:rPr>
          <w:spacing w:val="-6"/>
          <w:sz w:val="16"/>
        </w:rPr>
        <w:t> </w:t>
      </w:r>
      <w:r>
        <w:rPr>
          <w:sz w:val="16"/>
        </w:rPr>
        <w:t>han</w:t>
      </w:r>
      <w:r>
        <w:rPr>
          <w:spacing w:val="-6"/>
          <w:sz w:val="16"/>
        </w:rPr>
        <w:t> </w:t>
      </w:r>
      <w:r>
        <w:rPr>
          <w:sz w:val="16"/>
        </w:rPr>
        <w:t>ratificado</w:t>
      </w:r>
      <w:r>
        <w:rPr>
          <w:spacing w:val="-5"/>
          <w:sz w:val="16"/>
        </w:rPr>
        <w:t> </w:t>
      </w:r>
      <w:r>
        <w:rPr>
          <w:sz w:val="16"/>
        </w:rPr>
        <w:t>el</w:t>
      </w:r>
      <w:r>
        <w:rPr>
          <w:spacing w:val="-7"/>
          <w:sz w:val="16"/>
        </w:rPr>
        <w:t> </w:t>
      </w:r>
      <w:r>
        <w:rPr>
          <w:sz w:val="16"/>
        </w:rPr>
        <w:t>Convenio</w:t>
      </w:r>
      <w:r>
        <w:rPr>
          <w:spacing w:val="-6"/>
          <w:sz w:val="16"/>
        </w:rPr>
        <w:t> </w:t>
      </w:r>
      <w:r>
        <w:rPr>
          <w:sz w:val="16"/>
        </w:rPr>
        <w:t>169</w:t>
      </w:r>
      <w:r>
        <w:rPr>
          <w:spacing w:val="-6"/>
          <w:sz w:val="16"/>
        </w:rPr>
        <w:t> </w:t>
      </w:r>
      <w:r>
        <w:rPr>
          <w:sz w:val="16"/>
        </w:rPr>
        <w:t>de</w:t>
      </w:r>
      <w:r>
        <w:rPr>
          <w:spacing w:val="-6"/>
          <w:sz w:val="16"/>
        </w:rPr>
        <w:t> </w:t>
      </w:r>
      <w:r>
        <w:rPr>
          <w:sz w:val="16"/>
        </w:rPr>
        <w:t>la</w:t>
      </w:r>
      <w:r>
        <w:rPr>
          <w:spacing w:val="-6"/>
          <w:sz w:val="16"/>
        </w:rPr>
        <w:t> </w:t>
      </w:r>
      <w:r>
        <w:rPr>
          <w:sz w:val="16"/>
        </w:rPr>
        <w:t>OIT.</w:t>
      </w:r>
      <w:r>
        <w:rPr>
          <w:spacing w:val="-6"/>
          <w:sz w:val="16"/>
        </w:rPr>
        <w:t> </w:t>
      </w:r>
      <w:r>
        <w:rPr>
          <w:sz w:val="16"/>
        </w:rPr>
        <w:t>Además,</w:t>
      </w:r>
      <w:r>
        <w:rPr>
          <w:spacing w:val="-6"/>
          <w:sz w:val="16"/>
        </w:rPr>
        <w:t> </w:t>
      </w:r>
      <w:r>
        <w:rPr>
          <w:sz w:val="16"/>
        </w:rPr>
        <w:t>varios</w:t>
      </w:r>
      <w:r>
        <w:rPr>
          <w:spacing w:val="-5"/>
          <w:sz w:val="16"/>
        </w:rPr>
        <w:t> </w:t>
      </w:r>
      <w:r>
        <w:rPr>
          <w:sz w:val="16"/>
        </w:rPr>
        <w:t>tribunales</w:t>
      </w:r>
      <w:r>
        <w:rPr>
          <w:spacing w:val="-7"/>
          <w:sz w:val="16"/>
        </w:rPr>
        <w:t> </w:t>
      </w:r>
      <w:r>
        <w:rPr>
          <w:sz w:val="16"/>
        </w:rPr>
        <w:t>internos</w:t>
      </w:r>
      <w:r>
        <w:rPr>
          <w:spacing w:val="-6"/>
          <w:sz w:val="16"/>
        </w:rPr>
        <w:t> </w:t>
      </w:r>
      <w:r>
        <w:rPr>
          <w:sz w:val="16"/>
        </w:rPr>
        <w:t>han</w:t>
      </w:r>
      <w:r>
        <w:rPr>
          <w:spacing w:val="-3"/>
          <w:sz w:val="16"/>
        </w:rPr>
        <w:t> </w:t>
      </w:r>
      <w:r>
        <w:rPr>
          <w:sz w:val="16"/>
        </w:rPr>
        <w:t>hecho</w:t>
      </w:r>
      <w:r>
        <w:rPr>
          <w:spacing w:val="-6"/>
          <w:sz w:val="16"/>
        </w:rPr>
        <w:t> </w:t>
      </w:r>
      <w:r>
        <w:rPr>
          <w:sz w:val="16"/>
        </w:rPr>
        <w:t>hincapié</w:t>
      </w:r>
      <w:r>
        <w:rPr>
          <w:spacing w:val="-6"/>
          <w:sz w:val="16"/>
        </w:rPr>
        <w:t> </w:t>
      </w:r>
      <w:r>
        <w:rPr>
          <w:sz w:val="16"/>
        </w:rPr>
        <w:t>en</w:t>
      </w:r>
      <w:r>
        <w:rPr>
          <w:spacing w:val="-6"/>
          <w:sz w:val="16"/>
        </w:rPr>
        <w:t> </w:t>
      </w:r>
      <w:r>
        <w:rPr>
          <w:sz w:val="16"/>
        </w:rPr>
        <w:t>la</w:t>
      </w:r>
      <w:r>
        <w:rPr>
          <w:spacing w:val="-6"/>
          <w:sz w:val="16"/>
        </w:rPr>
        <w:t> </w:t>
      </w:r>
      <w:r>
        <w:rPr>
          <w:sz w:val="16"/>
        </w:rPr>
        <w:t>aplicación</w:t>
      </w:r>
      <w:r>
        <w:rPr>
          <w:spacing w:val="-6"/>
          <w:sz w:val="16"/>
        </w:rPr>
        <w:t> </w:t>
      </w:r>
      <w:r>
        <w:rPr>
          <w:sz w:val="16"/>
        </w:rPr>
        <w:t>de</w:t>
      </w:r>
      <w:r>
        <w:rPr>
          <w:spacing w:val="-6"/>
          <w:sz w:val="16"/>
        </w:rPr>
        <w:t> </w:t>
      </w:r>
      <w:r>
        <w:rPr>
          <w:sz w:val="16"/>
        </w:rPr>
        <w:t>dicho precepto.</w:t>
      </w:r>
      <w:r>
        <w:rPr>
          <w:spacing w:val="-2"/>
          <w:sz w:val="16"/>
        </w:rPr>
        <w:t> </w:t>
      </w:r>
      <w:r>
        <w:rPr>
          <w:i/>
          <w:sz w:val="16"/>
        </w:rPr>
        <w:t>Cfr</w:t>
      </w:r>
      <w:r>
        <w:rPr>
          <w:sz w:val="16"/>
        </w:rPr>
        <w:t>.,</w:t>
      </w:r>
      <w:r>
        <w:rPr>
          <w:spacing w:val="-2"/>
          <w:sz w:val="16"/>
        </w:rPr>
        <w:t> </w:t>
      </w:r>
      <w:r>
        <w:rPr>
          <w:i/>
          <w:sz w:val="16"/>
        </w:rPr>
        <w:t>inter</w:t>
      </w:r>
      <w:r>
        <w:rPr>
          <w:i/>
          <w:spacing w:val="-3"/>
          <w:sz w:val="16"/>
        </w:rPr>
        <w:t> </w:t>
      </w:r>
      <w:r>
        <w:rPr>
          <w:i/>
          <w:sz w:val="16"/>
        </w:rPr>
        <w:t>alia</w:t>
      </w:r>
      <w:r>
        <w:rPr>
          <w:sz w:val="16"/>
        </w:rPr>
        <w:t>,</w:t>
      </w:r>
      <w:r>
        <w:rPr>
          <w:spacing w:val="-3"/>
          <w:sz w:val="16"/>
        </w:rPr>
        <w:t> </w:t>
      </w:r>
      <w:r>
        <w:rPr>
          <w:sz w:val="16"/>
        </w:rPr>
        <w:t>Corte</w:t>
      </w:r>
      <w:r>
        <w:rPr>
          <w:spacing w:val="-3"/>
          <w:sz w:val="16"/>
        </w:rPr>
        <w:t> </w:t>
      </w:r>
      <w:r>
        <w:rPr>
          <w:sz w:val="16"/>
        </w:rPr>
        <w:t>Constitucional</w:t>
      </w:r>
      <w:r>
        <w:rPr>
          <w:spacing w:val="-3"/>
          <w:sz w:val="16"/>
        </w:rPr>
        <w:t> </w:t>
      </w:r>
      <w:r>
        <w:rPr>
          <w:sz w:val="16"/>
        </w:rPr>
        <w:t>del</w:t>
      </w:r>
      <w:r>
        <w:rPr>
          <w:spacing w:val="-3"/>
          <w:sz w:val="16"/>
        </w:rPr>
        <w:t> </w:t>
      </w:r>
      <w:r>
        <w:rPr>
          <w:sz w:val="16"/>
        </w:rPr>
        <w:t>Ecuador,</w:t>
      </w:r>
      <w:r>
        <w:rPr>
          <w:spacing w:val="-2"/>
          <w:sz w:val="16"/>
        </w:rPr>
        <w:t> </w:t>
      </w:r>
      <w:r>
        <w:rPr>
          <w:sz w:val="16"/>
        </w:rPr>
        <w:t>Sentencia</w:t>
      </w:r>
      <w:r>
        <w:rPr>
          <w:spacing w:val="-2"/>
          <w:sz w:val="16"/>
        </w:rPr>
        <w:t> </w:t>
      </w:r>
      <w:r>
        <w:rPr>
          <w:sz w:val="16"/>
        </w:rPr>
        <w:t>No.</w:t>
      </w:r>
      <w:r>
        <w:rPr>
          <w:spacing w:val="-2"/>
          <w:sz w:val="16"/>
        </w:rPr>
        <w:t> </w:t>
      </w:r>
      <w:r>
        <w:rPr>
          <w:sz w:val="16"/>
        </w:rPr>
        <w:t>113-14-SEP-CC</w:t>
      </w:r>
      <w:r>
        <w:rPr>
          <w:spacing w:val="-3"/>
          <w:sz w:val="16"/>
        </w:rPr>
        <w:t> </w:t>
      </w:r>
      <w:r>
        <w:rPr>
          <w:sz w:val="16"/>
        </w:rPr>
        <w:t>de</w:t>
      </w:r>
      <w:r>
        <w:rPr>
          <w:spacing w:val="-3"/>
          <w:sz w:val="16"/>
        </w:rPr>
        <w:t> </w:t>
      </w:r>
      <w:r>
        <w:rPr>
          <w:sz w:val="16"/>
        </w:rPr>
        <w:t>30</w:t>
      </w:r>
      <w:r>
        <w:rPr>
          <w:spacing w:val="-2"/>
          <w:sz w:val="16"/>
        </w:rPr>
        <w:t> </w:t>
      </w:r>
      <w:r>
        <w:rPr>
          <w:sz w:val="16"/>
        </w:rPr>
        <w:t>de</w:t>
      </w:r>
      <w:r>
        <w:rPr>
          <w:spacing w:val="-2"/>
          <w:sz w:val="16"/>
        </w:rPr>
        <w:t> </w:t>
      </w:r>
      <w:r>
        <w:rPr>
          <w:sz w:val="16"/>
        </w:rPr>
        <w:t>julio</w:t>
      </w:r>
      <w:r>
        <w:rPr>
          <w:spacing w:val="-2"/>
          <w:sz w:val="16"/>
        </w:rPr>
        <w:t> </w:t>
      </w:r>
      <w:r>
        <w:rPr>
          <w:sz w:val="16"/>
        </w:rPr>
        <w:t>de</w:t>
      </w:r>
      <w:r>
        <w:rPr>
          <w:spacing w:val="-2"/>
          <w:sz w:val="16"/>
        </w:rPr>
        <w:t> </w:t>
      </w:r>
      <w:r>
        <w:rPr>
          <w:sz w:val="16"/>
        </w:rPr>
        <w:t>2014,</w:t>
      </w:r>
      <w:r>
        <w:rPr>
          <w:spacing w:val="-3"/>
          <w:sz w:val="16"/>
        </w:rPr>
        <w:t> </w:t>
      </w:r>
      <w:r>
        <w:rPr>
          <w:sz w:val="16"/>
        </w:rPr>
        <w:t>pág.</w:t>
      </w:r>
      <w:r>
        <w:rPr>
          <w:spacing w:val="-3"/>
          <w:sz w:val="16"/>
        </w:rPr>
        <w:t> </w:t>
      </w:r>
      <w:r>
        <w:rPr>
          <w:sz w:val="16"/>
        </w:rPr>
        <w:t>30.</w:t>
      </w:r>
    </w:p>
    <w:p>
      <w:pPr>
        <w:tabs>
          <w:tab w:pos="687" w:val="left" w:leader="none"/>
        </w:tabs>
        <w:spacing w:before="60"/>
        <w:ind w:left="120" w:right="116" w:firstLine="0"/>
        <w:jc w:val="both"/>
        <w:rPr>
          <w:sz w:val="16"/>
        </w:rPr>
      </w:pPr>
      <w:r>
        <w:rPr>
          <w:position w:val="6"/>
          <w:sz w:val="10"/>
        </w:rPr>
        <w:t>577</w:t>
        <w:tab/>
      </w:r>
      <w:r>
        <w:rPr>
          <w:sz w:val="16"/>
        </w:rPr>
        <w:t>En</w:t>
      </w:r>
      <w:r>
        <w:rPr>
          <w:spacing w:val="17"/>
          <w:sz w:val="16"/>
        </w:rPr>
        <w:t> </w:t>
      </w:r>
      <w:r>
        <w:rPr>
          <w:sz w:val="16"/>
        </w:rPr>
        <w:t>Brasil</w:t>
      </w:r>
      <w:r>
        <w:rPr>
          <w:spacing w:val="16"/>
          <w:sz w:val="16"/>
        </w:rPr>
        <w:t> </w:t>
      </w:r>
      <w:r>
        <w:rPr>
          <w:sz w:val="16"/>
        </w:rPr>
        <w:t>y</w:t>
      </w:r>
      <w:r>
        <w:rPr>
          <w:spacing w:val="18"/>
          <w:sz w:val="16"/>
        </w:rPr>
        <w:t> </w:t>
      </w:r>
      <w:r>
        <w:rPr>
          <w:sz w:val="16"/>
        </w:rPr>
        <w:t>Ecuador,</w:t>
      </w:r>
      <w:r>
        <w:rPr>
          <w:spacing w:val="16"/>
          <w:sz w:val="16"/>
        </w:rPr>
        <w:t> </w:t>
      </w:r>
      <w:r>
        <w:rPr>
          <w:sz w:val="16"/>
        </w:rPr>
        <w:t>por</w:t>
      </w:r>
      <w:r>
        <w:rPr>
          <w:spacing w:val="18"/>
          <w:sz w:val="16"/>
        </w:rPr>
        <w:t> </w:t>
      </w:r>
      <w:r>
        <w:rPr>
          <w:sz w:val="16"/>
        </w:rPr>
        <w:t>ejemplo,</w:t>
      </w:r>
      <w:r>
        <w:rPr>
          <w:spacing w:val="17"/>
          <w:sz w:val="16"/>
        </w:rPr>
        <w:t> </w:t>
      </w:r>
      <w:r>
        <w:rPr>
          <w:sz w:val="16"/>
        </w:rPr>
        <w:t>las</w:t>
      </w:r>
      <w:r>
        <w:rPr>
          <w:spacing w:val="18"/>
          <w:sz w:val="16"/>
        </w:rPr>
        <w:t> </w:t>
      </w:r>
      <w:r>
        <w:rPr>
          <w:sz w:val="16"/>
        </w:rPr>
        <w:t>autoridades</w:t>
      </w:r>
      <w:r>
        <w:rPr>
          <w:spacing w:val="18"/>
          <w:sz w:val="16"/>
        </w:rPr>
        <w:t> </w:t>
      </w:r>
      <w:r>
        <w:rPr>
          <w:sz w:val="16"/>
        </w:rPr>
        <w:t>internas</w:t>
      </w:r>
      <w:r>
        <w:rPr>
          <w:spacing w:val="16"/>
          <w:sz w:val="16"/>
        </w:rPr>
        <w:t> </w:t>
      </w:r>
      <w:r>
        <w:rPr>
          <w:sz w:val="16"/>
        </w:rPr>
        <w:t>han</w:t>
      </w:r>
      <w:r>
        <w:rPr>
          <w:spacing w:val="16"/>
          <w:sz w:val="16"/>
        </w:rPr>
        <w:t> </w:t>
      </w:r>
      <w:r>
        <w:rPr>
          <w:sz w:val="16"/>
        </w:rPr>
        <w:t>adoptado</w:t>
      </w:r>
      <w:r>
        <w:rPr>
          <w:spacing w:val="17"/>
          <w:sz w:val="16"/>
        </w:rPr>
        <w:t> </w:t>
      </w:r>
      <w:r>
        <w:rPr>
          <w:sz w:val="16"/>
        </w:rPr>
        <w:t>medidas</w:t>
      </w:r>
      <w:r>
        <w:rPr>
          <w:spacing w:val="16"/>
          <w:sz w:val="16"/>
        </w:rPr>
        <w:t> </w:t>
      </w:r>
      <w:r>
        <w:rPr>
          <w:sz w:val="16"/>
        </w:rPr>
        <w:t>que</w:t>
      </w:r>
      <w:r>
        <w:rPr>
          <w:spacing w:val="16"/>
          <w:sz w:val="16"/>
        </w:rPr>
        <w:t> </w:t>
      </w:r>
      <w:r>
        <w:rPr>
          <w:sz w:val="16"/>
        </w:rPr>
        <w:t>permiten,</w:t>
      </w:r>
      <w:r>
        <w:rPr>
          <w:spacing w:val="17"/>
          <w:sz w:val="16"/>
        </w:rPr>
        <w:t> </w:t>
      </w:r>
      <w:r>
        <w:rPr>
          <w:sz w:val="16"/>
        </w:rPr>
        <w:t>en</w:t>
      </w:r>
      <w:r>
        <w:rPr>
          <w:spacing w:val="17"/>
          <w:sz w:val="16"/>
        </w:rPr>
        <w:t> </w:t>
      </w:r>
      <w:r>
        <w:rPr>
          <w:sz w:val="16"/>
        </w:rPr>
        <w:t>el</w:t>
      </w:r>
      <w:r>
        <w:rPr>
          <w:spacing w:val="17"/>
          <w:sz w:val="16"/>
        </w:rPr>
        <w:t> </w:t>
      </w:r>
      <w:r>
        <w:rPr>
          <w:sz w:val="16"/>
        </w:rPr>
        <w:t>caso</w:t>
      </w:r>
      <w:r>
        <w:rPr>
          <w:spacing w:val="17"/>
          <w:sz w:val="16"/>
        </w:rPr>
        <w:t> </w:t>
      </w:r>
      <w:r>
        <w:rPr>
          <w:sz w:val="16"/>
        </w:rPr>
        <w:t>de</w:t>
      </w:r>
      <w:r>
        <w:rPr>
          <w:spacing w:val="16"/>
          <w:sz w:val="16"/>
        </w:rPr>
        <w:t> </w:t>
      </w:r>
      <w:r>
        <w:rPr>
          <w:sz w:val="16"/>
        </w:rPr>
        <w:t>las</w:t>
      </w:r>
      <w:r>
        <w:rPr>
          <w:w w:val="99"/>
          <w:sz w:val="16"/>
        </w:rPr>
        <w:t> </w:t>
      </w:r>
      <w:r>
        <w:rPr>
          <w:sz w:val="16"/>
        </w:rPr>
        <w:t>personas indígenas, la aplicación de penas distintas al encarcelamiento de forma preferente, o bien de un régimen de “semi- libertad”.</w:t>
      </w:r>
      <w:r>
        <w:rPr>
          <w:spacing w:val="-9"/>
          <w:sz w:val="16"/>
        </w:rPr>
        <w:t> </w:t>
      </w:r>
      <w:r>
        <w:rPr>
          <w:i/>
          <w:sz w:val="16"/>
        </w:rPr>
        <w:t>Cfr</w:t>
      </w:r>
      <w:r>
        <w:rPr>
          <w:sz w:val="16"/>
        </w:rPr>
        <w:t>.</w:t>
      </w:r>
      <w:r>
        <w:rPr>
          <w:spacing w:val="-8"/>
          <w:sz w:val="16"/>
        </w:rPr>
        <w:t> </w:t>
      </w:r>
      <w:r>
        <w:rPr>
          <w:sz w:val="16"/>
        </w:rPr>
        <w:t>Consejo</w:t>
      </w:r>
      <w:r>
        <w:rPr>
          <w:spacing w:val="-8"/>
          <w:sz w:val="16"/>
        </w:rPr>
        <w:t> </w:t>
      </w:r>
      <w:r>
        <w:rPr>
          <w:sz w:val="16"/>
        </w:rPr>
        <w:t>Nacional</w:t>
      </w:r>
      <w:r>
        <w:rPr>
          <w:spacing w:val="-9"/>
          <w:sz w:val="16"/>
        </w:rPr>
        <w:t> </w:t>
      </w:r>
      <w:r>
        <w:rPr>
          <w:sz w:val="16"/>
        </w:rPr>
        <w:t>de</w:t>
      </w:r>
      <w:r>
        <w:rPr>
          <w:spacing w:val="-7"/>
          <w:sz w:val="16"/>
        </w:rPr>
        <w:t> </w:t>
      </w:r>
      <w:r>
        <w:rPr>
          <w:sz w:val="16"/>
        </w:rPr>
        <w:t>Justicia</w:t>
      </w:r>
      <w:r>
        <w:rPr>
          <w:spacing w:val="-8"/>
          <w:sz w:val="16"/>
        </w:rPr>
        <w:t> </w:t>
      </w:r>
      <w:r>
        <w:rPr>
          <w:sz w:val="16"/>
        </w:rPr>
        <w:t>de</w:t>
      </w:r>
      <w:r>
        <w:rPr>
          <w:spacing w:val="-8"/>
          <w:sz w:val="16"/>
        </w:rPr>
        <w:t> </w:t>
      </w:r>
      <w:r>
        <w:rPr>
          <w:sz w:val="16"/>
        </w:rPr>
        <w:t>Brasil,</w:t>
      </w:r>
      <w:r>
        <w:rPr>
          <w:spacing w:val="-8"/>
          <w:sz w:val="16"/>
        </w:rPr>
        <w:t> </w:t>
      </w:r>
      <w:r>
        <w:rPr>
          <w:sz w:val="16"/>
        </w:rPr>
        <w:t>Resolución</w:t>
      </w:r>
      <w:r>
        <w:rPr>
          <w:spacing w:val="-8"/>
          <w:sz w:val="16"/>
        </w:rPr>
        <w:t> </w:t>
      </w:r>
      <w:r>
        <w:rPr>
          <w:sz w:val="16"/>
        </w:rPr>
        <w:t>No.</w:t>
      </w:r>
      <w:r>
        <w:rPr>
          <w:spacing w:val="-8"/>
          <w:sz w:val="16"/>
        </w:rPr>
        <w:t> </w:t>
      </w:r>
      <w:r>
        <w:rPr>
          <w:sz w:val="16"/>
        </w:rPr>
        <w:t>287,</w:t>
      </w:r>
      <w:r>
        <w:rPr>
          <w:spacing w:val="-8"/>
          <w:sz w:val="16"/>
        </w:rPr>
        <w:t> </w:t>
      </w:r>
      <w:r>
        <w:rPr>
          <w:sz w:val="16"/>
        </w:rPr>
        <w:t>de</w:t>
      </w:r>
      <w:r>
        <w:rPr>
          <w:spacing w:val="-8"/>
          <w:sz w:val="16"/>
        </w:rPr>
        <w:t> </w:t>
      </w:r>
      <w:r>
        <w:rPr>
          <w:sz w:val="16"/>
        </w:rPr>
        <w:t>2019</w:t>
      </w:r>
      <w:r>
        <w:rPr>
          <w:spacing w:val="-8"/>
          <w:sz w:val="16"/>
        </w:rPr>
        <w:t> </w:t>
      </w:r>
      <w:r>
        <w:rPr>
          <w:sz w:val="16"/>
        </w:rPr>
        <w:t>de</w:t>
      </w:r>
      <w:r>
        <w:rPr>
          <w:spacing w:val="-8"/>
          <w:sz w:val="16"/>
        </w:rPr>
        <w:t> </w:t>
      </w:r>
      <w:r>
        <w:rPr>
          <w:sz w:val="16"/>
        </w:rPr>
        <w:t>25</w:t>
      </w:r>
      <w:r>
        <w:rPr>
          <w:spacing w:val="-9"/>
          <w:sz w:val="16"/>
        </w:rPr>
        <w:t> </w:t>
      </w:r>
      <w:r>
        <w:rPr>
          <w:sz w:val="16"/>
        </w:rPr>
        <w:t>de</w:t>
      </w:r>
      <w:r>
        <w:rPr>
          <w:spacing w:val="-8"/>
          <w:sz w:val="16"/>
        </w:rPr>
        <w:t> </w:t>
      </w:r>
      <w:r>
        <w:rPr>
          <w:sz w:val="16"/>
        </w:rPr>
        <w:t>junio</w:t>
      </w:r>
      <w:r>
        <w:rPr>
          <w:spacing w:val="-8"/>
          <w:sz w:val="16"/>
        </w:rPr>
        <w:t> </w:t>
      </w:r>
      <w:r>
        <w:rPr>
          <w:sz w:val="16"/>
        </w:rPr>
        <w:t>de</w:t>
      </w:r>
      <w:r>
        <w:rPr>
          <w:spacing w:val="-8"/>
          <w:sz w:val="16"/>
        </w:rPr>
        <w:t> </w:t>
      </w:r>
      <w:r>
        <w:rPr>
          <w:sz w:val="16"/>
        </w:rPr>
        <w:t>2019,</w:t>
      </w:r>
      <w:r>
        <w:rPr>
          <w:spacing w:val="-9"/>
          <w:sz w:val="16"/>
        </w:rPr>
        <w:t> </w:t>
      </w:r>
      <w:r>
        <w:rPr>
          <w:sz w:val="16"/>
        </w:rPr>
        <w:t>artículo</w:t>
      </w:r>
      <w:r>
        <w:rPr>
          <w:spacing w:val="-9"/>
          <w:sz w:val="16"/>
        </w:rPr>
        <w:t> </w:t>
      </w:r>
      <w:r>
        <w:rPr>
          <w:sz w:val="16"/>
        </w:rPr>
        <w:t>10,</w:t>
      </w:r>
      <w:r>
        <w:rPr>
          <w:spacing w:val="-8"/>
          <w:sz w:val="16"/>
        </w:rPr>
        <w:t> </w:t>
      </w:r>
      <w:r>
        <w:rPr>
          <w:sz w:val="16"/>
        </w:rPr>
        <w:t>y</w:t>
      </w:r>
      <w:r>
        <w:rPr>
          <w:spacing w:val="-8"/>
          <w:sz w:val="16"/>
        </w:rPr>
        <w:t> </w:t>
      </w:r>
      <w:r>
        <w:rPr>
          <w:sz w:val="16"/>
        </w:rPr>
        <w:t>Corte Constitucional del Ecuador, Sentencia 113-14-SEP-CC de 30 de julio de 2004, pág. 29. En similar sentido, véase, Corte Constitucional de Colombia, Sentencia T-975 de 18 de diciembre de</w:t>
      </w:r>
      <w:r>
        <w:rPr>
          <w:spacing w:val="-25"/>
          <w:sz w:val="16"/>
        </w:rPr>
        <w:t> </w:t>
      </w:r>
      <w:r>
        <w:rPr>
          <w:sz w:val="16"/>
        </w:rPr>
        <w:t>2014.</w:t>
      </w:r>
    </w:p>
    <w:p>
      <w:pPr>
        <w:pStyle w:val="BodyText"/>
        <w:spacing w:before="9"/>
        <w:rPr>
          <w:sz w:val="18"/>
        </w:rPr>
      </w:pPr>
    </w:p>
    <w:p>
      <w:pPr>
        <w:spacing w:before="100"/>
        <w:ind w:left="140" w:right="139" w:firstLine="0"/>
        <w:jc w:val="center"/>
        <w:rPr>
          <w:sz w:val="16"/>
        </w:rPr>
      </w:pPr>
      <w:r>
        <w:rPr>
          <w:sz w:val="16"/>
        </w:rPr>
        <w:t>105</w:t>
      </w:r>
    </w:p>
    <w:p>
      <w:pPr>
        <w:spacing w:after="0"/>
        <w:jc w:val="center"/>
        <w:rPr>
          <w:sz w:val="16"/>
        </w:rPr>
        <w:sectPr>
          <w:footerReference w:type="default" r:id="rId107"/>
          <w:pgSz w:w="12240" w:h="15840"/>
          <w:pgMar w:footer="0" w:header="0" w:top="1500" w:bottom="280" w:left="960" w:right="960"/>
        </w:sectPr>
      </w:pPr>
    </w:p>
    <w:p>
      <w:pPr>
        <w:pStyle w:val="BodyText"/>
        <w:spacing w:before="80"/>
        <w:ind w:left="120" w:right="116"/>
        <w:jc w:val="both"/>
      </w:pPr>
      <w:r>
        <w:rPr/>
        <w:t>autoridades judiciales del sistema penal ordinario deben: (i) analizar la condición particular de cada persona, su rol e integración con su respectiva comunidad</w:t>
      </w:r>
      <w:r>
        <w:rPr>
          <w:position w:val="7"/>
          <w:sz w:val="13"/>
        </w:rPr>
        <w:t>578</w:t>
      </w:r>
      <w:r>
        <w:rPr/>
        <w:t>, así como su autoidentificación como persona indígena</w:t>
      </w:r>
      <w:r>
        <w:rPr>
          <w:position w:val="7"/>
          <w:sz w:val="13"/>
        </w:rPr>
        <w:t>579 </w:t>
      </w:r>
      <w:r>
        <w:rPr/>
        <w:t>y las características y condiciones específicas del pueblo indígena al que pertenece; (ii) determinar, en cada caso, si en razón de las característica económicas, sociales y culturales de la persona aplica alguna causa de inimputabilidad, justificación o exculpación</w:t>
      </w:r>
      <w:r>
        <w:rPr>
          <w:position w:val="7"/>
          <w:sz w:val="13"/>
        </w:rPr>
        <w:t>580</w:t>
      </w:r>
      <w:r>
        <w:rPr/>
        <w:t>; (iii) considerar, desde la perspectiva de la cultura indígena, el impacto que tendría la privación de la libertad sobre la persona y la comunidad indígena, y (iv) aplicar, de forma preferente, sanciones y medidas cautelares que no impliquen la privación de la libertad</w:t>
      </w:r>
      <w:r>
        <w:rPr>
          <w:position w:val="7"/>
          <w:sz w:val="13"/>
        </w:rPr>
        <w:t>581</w:t>
      </w:r>
      <w:r>
        <w:rPr/>
        <w:t>. Para lograr una aproximación intercultural en la administración de justicia penal, resulta fundamental, además, evaluar las características</w:t>
      </w:r>
      <w:r>
        <w:rPr>
          <w:spacing w:val="-10"/>
        </w:rPr>
        <w:t> </w:t>
      </w:r>
      <w:r>
        <w:rPr/>
        <w:t>de</w:t>
      </w:r>
      <w:r>
        <w:rPr>
          <w:spacing w:val="-10"/>
        </w:rPr>
        <w:t> </w:t>
      </w:r>
      <w:r>
        <w:rPr/>
        <w:t>la</w:t>
      </w:r>
      <w:r>
        <w:rPr>
          <w:spacing w:val="-10"/>
        </w:rPr>
        <w:t> </w:t>
      </w:r>
      <w:r>
        <w:rPr/>
        <w:t>persona</w:t>
      </w:r>
      <w:r>
        <w:rPr>
          <w:spacing w:val="-10"/>
        </w:rPr>
        <w:t> </w:t>
      </w:r>
      <w:r>
        <w:rPr/>
        <w:t>sujeta</w:t>
      </w:r>
      <w:r>
        <w:rPr>
          <w:spacing w:val="-11"/>
        </w:rPr>
        <w:t> </w:t>
      </w:r>
      <w:r>
        <w:rPr/>
        <w:t>al</w:t>
      </w:r>
      <w:r>
        <w:rPr>
          <w:spacing w:val="-10"/>
        </w:rPr>
        <w:t> </w:t>
      </w:r>
      <w:r>
        <w:rPr/>
        <w:t>proceso</w:t>
      </w:r>
      <w:r>
        <w:rPr>
          <w:spacing w:val="-10"/>
        </w:rPr>
        <w:t> </w:t>
      </w:r>
      <w:r>
        <w:rPr/>
        <w:t>a</w:t>
      </w:r>
      <w:r>
        <w:rPr>
          <w:spacing w:val="-11"/>
        </w:rPr>
        <w:t> </w:t>
      </w:r>
      <w:r>
        <w:rPr/>
        <w:t>partir</w:t>
      </w:r>
      <w:r>
        <w:rPr>
          <w:spacing w:val="-10"/>
        </w:rPr>
        <w:t> </w:t>
      </w:r>
      <w:r>
        <w:rPr/>
        <w:t>de</w:t>
      </w:r>
      <w:r>
        <w:rPr>
          <w:spacing w:val="-10"/>
        </w:rPr>
        <w:t> </w:t>
      </w:r>
      <w:r>
        <w:rPr/>
        <w:t>su</w:t>
      </w:r>
      <w:r>
        <w:rPr>
          <w:spacing w:val="-10"/>
        </w:rPr>
        <w:t> </w:t>
      </w:r>
      <w:r>
        <w:rPr/>
        <w:t>propia</w:t>
      </w:r>
      <w:r>
        <w:rPr>
          <w:spacing w:val="-10"/>
        </w:rPr>
        <w:t> </w:t>
      </w:r>
      <w:r>
        <w:rPr/>
        <w:t>cultura,</w:t>
      </w:r>
      <w:r>
        <w:rPr>
          <w:spacing w:val="-10"/>
        </w:rPr>
        <w:t> </w:t>
      </w:r>
      <w:r>
        <w:rPr/>
        <w:t>con</w:t>
      </w:r>
      <w:r>
        <w:rPr>
          <w:spacing w:val="-10"/>
        </w:rPr>
        <w:t> </w:t>
      </w:r>
      <w:r>
        <w:rPr/>
        <w:t>el</w:t>
      </w:r>
      <w:r>
        <w:rPr>
          <w:spacing w:val="-10"/>
        </w:rPr>
        <w:t> </w:t>
      </w:r>
      <w:r>
        <w:rPr/>
        <w:t>apoyo</w:t>
      </w:r>
      <w:r>
        <w:rPr>
          <w:spacing w:val="-10"/>
        </w:rPr>
        <w:t> </w:t>
      </w:r>
      <w:r>
        <w:rPr/>
        <w:t>de</w:t>
      </w:r>
      <w:r>
        <w:rPr>
          <w:spacing w:val="-10"/>
        </w:rPr>
        <w:t> </w:t>
      </w:r>
      <w:r>
        <w:rPr/>
        <w:t>peritajes antropológicos y sociológicos, intérpretes y visitas </w:t>
      </w:r>
      <w:r>
        <w:rPr>
          <w:i/>
        </w:rPr>
        <w:t>in situ</w:t>
      </w:r>
      <w:r>
        <w:rPr/>
        <w:t>, entre otros</w:t>
      </w:r>
      <w:r>
        <w:rPr>
          <w:position w:val="7"/>
          <w:sz w:val="13"/>
        </w:rPr>
        <w:t>582</w:t>
      </w:r>
      <w:r>
        <w:rPr/>
        <w:t>. Ello exige también que las autoridades jurisdiccionales establezcan una relación de diálogo y coordinación con los representantes de la comunidad indígena (</w:t>
      </w:r>
      <w:r>
        <w:rPr>
          <w:i/>
        </w:rPr>
        <w:t>supra </w:t>
      </w:r>
      <w:r>
        <w:rPr/>
        <w:t>párr.</w:t>
      </w:r>
      <w:r>
        <w:rPr>
          <w:spacing w:val="-14"/>
        </w:rPr>
        <w:t> </w:t>
      </w:r>
      <w:r>
        <w:rPr/>
        <w:t>287).</w:t>
      </w:r>
    </w:p>
    <w:p>
      <w:pPr>
        <w:pStyle w:val="BodyText"/>
        <w:spacing w:before="11"/>
        <w:rPr>
          <w:sz w:val="19"/>
        </w:rPr>
      </w:pPr>
    </w:p>
    <w:p>
      <w:pPr>
        <w:pStyle w:val="BodyText"/>
        <w:ind w:left="120" w:right="116"/>
        <w:jc w:val="both"/>
      </w:pPr>
      <w:r>
        <w:rPr/>
        <w:t>294.</w:t>
      </w:r>
      <w:r>
        <w:rPr>
          <w:spacing w:val="13"/>
        </w:rPr>
        <w:t> </w:t>
      </w:r>
      <w:r>
        <w:rPr/>
        <w:t>Ahora bien, la Corte resalta que, en el caso de los pueblos indígenas, la excepcionalidad de la privación</w:t>
      </w:r>
      <w:r>
        <w:rPr>
          <w:spacing w:val="-6"/>
        </w:rPr>
        <w:t> </w:t>
      </w:r>
      <w:r>
        <w:rPr/>
        <w:t>de</w:t>
      </w:r>
      <w:r>
        <w:rPr>
          <w:spacing w:val="-5"/>
        </w:rPr>
        <w:t> </w:t>
      </w:r>
      <w:r>
        <w:rPr/>
        <w:t>la</w:t>
      </w:r>
      <w:r>
        <w:rPr>
          <w:spacing w:val="-6"/>
        </w:rPr>
        <w:t> </w:t>
      </w:r>
      <w:r>
        <w:rPr/>
        <w:t>libertad</w:t>
      </w:r>
      <w:r>
        <w:rPr>
          <w:spacing w:val="-7"/>
        </w:rPr>
        <w:t> </w:t>
      </w:r>
      <w:r>
        <w:rPr/>
        <w:t>como</w:t>
      </w:r>
      <w:r>
        <w:rPr>
          <w:spacing w:val="-5"/>
        </w:rPr>
        <w:t> </w:t>
      </w:r>
      <w:r>
        <w:rPr/>
        <w:t>pena</w:t>
      </w:r>
      <w:r>
        <w:rPr>
          <w:spacing w:val="-6"/>
        </w:rPr>
        <w:t> </w:t>
      </w:r>
      <w:r>
        <w:rPr/>
        <w:t>o</w:t>
      </w:r>
      <w:r>
        <w:rPr>
          <w:spacing w:val="-5"/>
        </w:rPr>
        <w:t> </w:t>
      </w:r>
      <w:r>
        <w:rPr/>
        <w:t>medida</w:t>
      </w:r>
      <w:r>
        <w:rPr>
          <w:spacing w:val="-5"/>
        </w:rPr>
        <w:t> </w:t>
      </w:r>
      <w:r>
        <w:rPr/>
        <w:t>cautelar</w:t>
      </w:r>
      <w:r>
        <w:rPr>
          <w:spacing w:val="-5"/>
        </w:rPr>
        <w:t> </w:t>
      </w:r>
      <w:r>
        <w:rPr/>
        <w:t>tiene</w:t>
      </w:r>
      <w:r>
        <w:rPr>
          <w:spacing w:val="-6"/>
        </w:rPr>
        <w:t> </w:t>
      </w:r>
      <w:r>
        <w:rPr/>
        <w:t>unas</w:t>
      </w:r>
      <w:r>
        <w:rPr>
          <w:spacing w:val="-6"/>
        </w:rPr>
        <w:t> </w:t>
      </w:r>
      <w:r>
        <w:rPr/>
        <w:t>connotaciones</w:t>
      </w:r>
      <w:r>
        <w:rPr>
          <w:spacing w:val="-6"/>
        </w:rPr>
        <w:t> </w:t>
      </w:r>
      <w:r>
        <w:rPr/>
        <w:t>adicionales</w:t>
      </w:r>
      <w:r>
        <w:rPr>
          <w:spacing w:val="-4"/>
        </w:rPr>
        <w:t> </w:t>
      </w:r>
      <w:r>
        <w:rPr/>
        <w:t>a</w:t>
      </w:r>
      <w:r>
        <w:rPr>
          <w:spacing w:val="-6"/>
        </w:rPr>
        <w:t> </w:t>
      </w:r>
      <w:r>
        <w:rPr/>
        <w:t>la</w:t>
      </w:r>
      <w:r>
        <w:rPr>
          <w:spacing w:val="-7"/>
        </w:rPr>
        <w:t> </w:t>
      </w:r>
      <w:r>
        <w:rPr/>
        <w:t>de</w:t>
      </w:r>
      <w:r>
        <w:rPr>
          <w:spacing w:val="-5"/>
        </w:rPr>
        <w:t> </w:t>
      </w:r>
      <w:r>
        <w:rPr/>
        <w:t>la presunción de inocencia</w:t>
      </w:r>
      <w:r>
        <w:rPr>
          <w:position w:val="7"/>
          <w:sz w:val="13"/>
        </w:rPr>
        <w:t>583</w:t>
      </w:r>
      <w:r>
        <w:rPr/>
        <w:t>, por el impacto en el desarraigo, impacto cultural y riesgo de doble sanción. En casos de pueblos en aislamiento o de reciente contacto, la excepcionalidad de la pena de prisión resulta más rigurosa por su falta de integración con la comunidad occidental y falta de conciencia del contenido ilícito de la acción por estar culturalmente</w:t>
      </w:r>
      <w:r>
        <w:rPr>
          <w:spacing w:val="-25"/>
        </w:rPr>
        <w:t> </w:t>
      </w:r>
      <w:r>
        <w:rPr/>
        <w:t>condicionada</w:t>
      </w:r>
      <w:r>
        <w:rPr>
          <w:position w:val="7"/>
          <w:sz w:val="13"/>
        </w:rPr>
        <w:t>584</w:t>
      </w:r>
      <w:r>
        <w:rPr/>
        <w:t>.</w:t>
      </w:r>
    </w:p>
    <w:p>
      <w:pPr>
        <w:pStyle w:val="BodyText"/>
        <w:spacing w:before="11"/>
        <w:rPr>
          <w:sz w:val="19"/>
        </w:rPr>
      </w:pPr>
    </w:p>
    <w:p>
      <w:pPr>
        <w:pStyle w:val="Heading2"/>
        <w:numPr>
          <w:ilvl w:val="0"/>
          <w:numId w:val="30"/>
        </w:numPr>
        <w:tabs>
          <w:tab w:pos="1192" w:val="left" w:leader="none"/>
        </w:tabs>
        <w:spacing w:line="240" w:lineRule="auto" w:before="0" w:after="0"/>
        <w:ind w:left="1192" w:right="116" w:hanging="362"/>
        <w:jc w:val="left"/>
      </w:pPr>
      <w:bookmarkStart w:name="_bookmark39" w:id="72"/>
      <w:bookmarkEnd w:id="72"/>
      <w:r>
        <w:rPr>
          <w:b w:val="0"/>
          <w:i w:val="0"/>
        </w:rPr>
      </w:r>
      <w:bookmarkStart w:name="_bookmark39" w:id="73"/>
      <w:bookmarkEnd w:id="73"/>
      <w:r>
        <w:rPr>
          <w:i/>
        </w:rPr>
        <w:t>Preser</w:t>
      </w:r>
      <w:r>
        <w:rPr>
          <w:i/>
        </w:rPr>
        <w:t>vación de la identidad cultural de las personas indígenas privadas de la </w:t>
      </w:r>
      <w:r>
        <w:rPr/>
        <w:t>libertad</w:t>
      </w:r>
    </w:p>
    <w:p>
      <w:pPr>
        <w:pStyle w:val="BodyText"/>
        <w:spacing w:before="4"/>
        <w:rPr>
          <w:b/>
          <w:i/>
          <w:sz w:val="29"/>
        </w:rPr>
      </w:pPr>
      <w:r>
        <w:rPr/>
        <w:pict>
          <v:line style="position:absolute;mso-position-horizontal-relative:page;mso-position-vertical-relative:paragraph;z-index:3328;mso-wrap-distance-left:0;mso-wrap-distance-right:0" from="54pt,20.164093pt" to="198.02pt,20.164093pt" stroked="true" strokeweight=".66pt" strokecolor="#000000">
            <v:stroke dashstyle="solid"/>
            <w10:wrap type="topAndBottom"/>
          </v:line>
        </w:pict>
      </w:r>
    </w:p>
    <w:p>
      <w:pPr>
        <w:tabs>
          <w:tab w:pos="687" w:val="left" w:leader="none"/>
        </w:tabs>
        <w:spacing w:before="76"/>
        <w:ind w:left="120" w:right="117" w:firstLine="0"/>
        <w:jc w:val="both"/>
        <w:rPr>
          <w:sz w:val="16"/>
        </w:rPr>
      </w:pPr>
      <w:r>
        <w:rPr>
          <w:position w:val="6"/>
          <w:sz w:val="10"/>
        </w:rPr>
        <w:t>578</w:t>
        <w:tab/>
      </w:r>
      <w:r>
        <w:rPr>
          <w:i/>
          <w:sz w:val="16"/>
        </w:rPr>
        <w:t>Cfr</w:t>
      </w:r>
      <w:r>
        <w:rPr>
          <w:sz w:val="16"/>
        </w:rPr>
        <w:t>.</w:t>
      </w:r>
      <w:r>
        <w:rPr>
          <w:spacing w:val="-6"/>
          <w:sz w:val="16"/>
        </w:rPr>
        <w:t> </w:t>
      </w:r>
      <w:r>
        <w:rPr>
          <w:i/>
          <w:sz w:val="16"/>
        </w:rPr>
        <w:t>Caso</w:t>
      </w:r>
      <w:r>
        <w:rPr>
          <w:i/>
          <w:spacing w:val="-5"/>
          <w:sz w:val="16"/>
        </w:rPr>
        <w:t> </w:t>
      </w:r>
      <w:r>
        <w:rPr>
          <w:i/>
          <w:sz w:val="16"/>
        </w:rPr>
        <w:t>Norín</w:t>
      </w:r>
      <w:r>
        <w:rPr>
          <w:i/>
          <w:spacing w:val="-6"/>
          <w:sz w:val="16"/>
        </w:rPr>
        <w:t> </w:t>
      </w:r>
      <w:r>
        <w:rPr>
          <w:i/>
          <w:sz w:val="16"/>
        </w:rPr>
        <w:t>Catrimán</w:t>
      </w:r>
      <w:r>
        <w:rPr>
          <w:i/>
          <w:spacing w:val="-6"/>
          <w:sz w:val="16"/>
        </w:rPr>
        <w:t> </w:t>
      </w:r>
      <w:r>
        <w:rPr>
          <w:i/>
          <w:sz w:val="16"/>
        </w:rPr>
        <w:t>y</w:t>
      </w:r>
      <w:r>
        <w:rPr>
          <w:i/>
          <w:spacing w:val="-5"/>
          <w:sz w:val="16"/>
        </w:rPr>
        <w:t> </w:t>
      </w:r>
      <w:r>
        <w:rPr>
          <w:i/>
          <w:sz w:val="16"/>
        </w:rPr>
        <w:t>otros</w:t>
      </w:r>
      <w:r>
        <w:rPr>
          <w:i/>
          <w:spacing w:val="-5"/>
          <w:sz w:val="16"/>
        </w:rPr>
        <w:t> </w:t>
      </w:r>
      <w:r>
        <w:rPr>
          <w:i/>
          <w:sz w:val="16"/>
        </w:rPr>
        <w:t>Vs.</w:t>
      </w:r>
      <w:r>
        <w:rPr>
          <w:i/>
          <w:spacing w:val="-7"/>
          <w:sz w:val="16"/>
        </w:rPr>
        <w:t> </w:t>
      </w:r>
      <w:r>
        <w:rPr>
          <w:i/>
          <w:sz w:val="16"/>
        </w:rPr>
        <w:t>Chile,</w:t>
      </w:r>
      <w:r>
        <w:rPr>
          <w:i/>
          <w:spacing w:val="-6"/>
          <w:sz w:val="16"/>
        </w:rPr>
        <w:t> </w:t>
      </w:r>
      <w:r>
        <w:rPr>
          <w:i/>
          <w:sz w:val="16"/>
        </w:rPr>
        <w:t>supra,</w:t>
      </w:r>
      <w:r>
        <w:rPr>
          <w:i/>
          <w:spacing w:val="-6"/>
          <w:sz w:val="16"/>
        </w:rPr>
        <w:t> </w:t>
      </w:r>
      <w:r>
        <w:rPr>
          <w:sz w:val="16"/>
        </w:rPr>
        <w:t>párr.</w:t>
      </w:r>
      <w:r>
        <w:rPr>
          <w:spacing w:val="-6"/>
          <w:sz w:val="16"/>
        </w:rPr>
        <w:t> </w:t>
      </w:r>
      <w:r>
        <w:rPr>
          <w:sz w:val="16"/>
        </w:rPr>
        <w:t>357,</w:t>
      </w:r>
      <w:r>
        <w:rPr>
          <w:spacing w:val="-5"/>
          <w:sz w:val="16"/>
        </w:rPr>
        <w:t> </w:t>
      </w:r>
      <w:r>
        <w:rPr>
          <w:sz w:val="16"/>
        </w:rPr>
        <w:t>y</w:t>
      </w:r>
      <w:r>
        <w:rPr>
          <w:spacing w:val="-6"/>
          <w:sz w:val="16"/>
        </w:rPr>
        <w:t> </w:t>
      </w:r>
      <w:r>
        <w:rPr>
          <w:i/>
          <w:sz w:val="16"/>
        </w:rPr>
        <w:t>Caso</w:t>
      </w:r>
      <w:r>
        <w:rPr>
          <w:i/>
          <w:spacing w:val="-5"/>
          <w:sz w:val="16"/>
        </w:rPr>
        <w:t> </w:t>
      </w:r>
      <w:r>
        <w:rPr>
          <w:i/>
          <w:sz w:val="16"/>
        </w:rPr>
        <w:t>Pueblo</w:t>
      </w:r>
      <w:r>
        <w:rPr>
          <w:i/>
          <w:spacing w:val="-4"/>
          <w:sz w:val="16"/>
        </w:rPr>
        <w:t> </w:t>
      </w:r>
      <w:r>
        <w:rPr>
          <w:i/>
          <w:sz w:val="16"/>
        </w:rPr>
        <w:t>Indígena</w:t>
      </w:r>
      <w:r>
        <w:rPr>
          <w:i/>
          <w:spacing w:val="-6"/>
          <w:sz w:val="16"/>
        </w:rPr>
        <w:t> </w:t>
      </w:r>
      <w:r>
        <w:rPr>
          <w:i/>
          <w:sz w:val="16"/>
        </w:rPr>
        <w:t>Kichwa</w:t>
      </w:r>
      <w:r>
        <w:rPr>
          <w:i/>
          <w:spacing w:val="-6"/>
          <w:sz w:val="16"/>
        </w:rPr>
        <w:t> </w:t>
      </w:r>
      <w:r>
        <w:rPr>
          <w:i/>
          <w:sz w:val="16"/>
        </w:rPr>
        <w:t>de</w:t>
      </w:r>
      <w:r>
        <w:rPr>
          <w:i/>
          <w:spacing w:val="-6"/>
          <w:sz w:val="16"/>
        </w:rPr>
        <w:t> </w:t>
      </w:r>
      <w:r>
        <w:rPr>
          <w:i/>
          <w:sz w:val="16"/>
        </w:rPr>
        <w:t>Sarayaku</w:t>
      </w:r>
      <w:r>
        <w:rPr>
          <w:i/>
          <w:spacing w:val="-5"/>
          <w:sz w:val="16"/>
        </w:rPr>
        <w:t> </w:t>
      </w:r>
      <w:r>
        <w:rPr>
          <w:i/>
          <w:sz w:val="16"/>
        </w:rPr>
        <w:t>Vs.</w:t>
      </w:r>
      <w:r>
        <w:rPr>
          <w:i/>
          <w:spacing w:val="-7"/>
          <w:sz w:val="16"/>
        </w:rPr>
        <w:t> </w:t>
      </w:r>
      <w:r>
        <w:rPr>
          <w:i/>
          <w:sz w:val="16"/>
        </w:rPr>
        <w:t>Ecuador,</w:t>
      </w:r>
      <w:r>
        <w:rPr>
          <w:i/>
          <w:w w:val="99"/>
          <w:sz w:val="16"/>
        </w:rPr>
        <w:t> </w:t>
      </w:r>
      <w:r>
        <w:rPr>
          <w:i/>
          <w:sz w:val="16"/>
        </w:rPr>
        <w:t>supra, </w:t>
      </w:r>
      <w:r>
        <w:rPr>
          <w:sz w:val="16"/>
        </w:rPr>
        <w:t>párr. 162. Véase</w:t>
      </w:r>
      <w:r>
        <w:rPr>
          <w:i/>
          <w:sz w:val="16"/>
        </w:rPr>
        <w:t>, </w:t>
      </w:r>
      <w:r>
        <w:rPr>
          <w:sz w:val="16"/>
        </w:rPr>
        <w:t>en el mismo sentido, Corte Constitucional del Ecuador, Sentencia 113-14-SEP-CC de 30 de julio de 2004, pág.</w:t>
      </w:r>
      <w:r>
        <w:rPr>
          <w:spacing w:val="-5"/>
          <w:sz w:val="16"/>
        </w:rPr>
        <w:t> </w:t>
      </w:r>
      <w:r>
        <w:rPr>
          <w:sz w:val="16"/>
        </w:rPr>
        <w:t>29.</w:t>
      </w:r>
    </w:p>
    <w:p>
      <w:pPr>
        <w:tabs>
          <w:tab w:pos="687" w:val="left" w:leader="none"/>
        </w:tabs>
        <w:spacing w:before="60"/>
        <w:ind w:left="120" w:right="118" w:firstLine="0"/>
        <w:jc w:val="both"/>
        <w:rPr>
          <w:sz w:val="16"/>
        </w:rPr>
      </w:pPr>
      <w:r>
        <w:rPr>
          <w:position w:val="6"/>
          <w:sz w:val="10"/>
        </w:rPr>
        <w:t>579</w:t>
        <w:tab/>
      </w:r>
      <w:r>
        <w:rPr>
          <w:i/>
          <w:sz w:val="16"/>
        </w:rPr>
        <w:t>Cfr</w:t>
      </w:r>
      <w:r>
        <w:rPr>
          <w:sz w:val="16"/>
        </w:rPr>
        <w:t>. DADPI, artículo I.2. Véase</w:t>
      </w:r>
      <w:r>
        <w:rPr>
          <w:i/>
          <w:sz w:val="16"/>
        </w:rPr>
        <w:t>, </w:t>
      </w:r>
      <w:r>
        <w:rPr>
          <w:sz w:val="16"/>
        </w:rPr>
        <w:t>asimismo, Consejo Nacional de Justicia de Brasil, Resolución No. 287, de 2019</w:t>
      </w:r>
      <w:r>
        <w:rPr>
          <w:spacing w:val="51"/>
          <w:sz w:val="16"/>
        </w:rPr>
        <w:t> </w:t>
      </w:r>
      <w:r>
        <w:rPr>
          <w:sz w:val="16"/>
        </w:rPr>
        <w:t>de</w:t>
      </w:r>
      <w:r>
        <w:rPr>
          <w:spacing w:val="2"/>
          <w:sz w:val="16"/>
        </w:rPr>
        <w:t> </w:t>
      </w:r>
      <w:r>
        <w:rPr>
          <w:sz w:val="16"/>
        </w:rPr>
        <w:t>25</w:t>
      </w:r>
      <w:r>
        <w:rPr>
          <w:w w:val="99"/>
          <w:sz w:val="16"/>
        </w:rPr>
        <w:t> </w:t>
      </w:r>
      <w:r>
        <w:rPr>
          <w:sz w:val="16"/>
        </w:rPr>
        <w:t>de junio de 2019, artículo</w:t>
      </w:r>
      <w:r>
        <w:rPr>
          <w:spacing w:val="-12"/>
          <w:sz w:val="16"/>
        </w:rPr>
        <w:t> </w:t>
      </w:r>
      <w:r>
        <w:rPr>
          <w:sz w:val="16"/>
        </w:rPr>
        <w:t>3.</w:t>
      </w:r>
    </w:p>
    <w:p>
      <w:pPr>
        <w:tabs>
          <w:tab w:pos="687" w:val="left" w:leader="none"/>
        </w:tabs>
        <w:spacing w:before="59"/>
        <w:ind w:left="120" w:right="117" w:firstLine="0"/>
        <w:jc w:val="both"/>
        <w:rPr>
          <w:sz w:val="16"/>
        </w:rPr>
      </w:pPr>
      <w:r>
        <w:rPr>
          <w:position w:val="6"/>
          <w:sz w:val="10"/>
        </w:rPr>
        <w:t>580</w:t>
        <w:tab/>
      </w:r>
      <w:r>
        <w:rPr>
          <w:sz w:val="16"/>
        </w:rPr>
        <w:t>Al</w:t>
      </w:r>
      <w:r>
        <w:rPr>
          <w:spacing w:val="9"/>
          <w:sz w:val="16"/>
        </w:rPr>
        <w:t> </w:t>
      </w:r>
      <w:r>
        <w:rPr>
          <w:sz w:val="16"/>
        </w:rPr>
        <w:t>respecto,</w:t>
      </w:r>
      <w:r>
        <w:rPr>
          <w:spacing w:val="9"/>
          <w:sz w:val="16"/>
        </w:rPr>
        <w:t> </w:t>
      </w:r>
      <w:r>
        <w:rPr>
          <w:sz w:val="16"/>
        </w:rPr>
        <w:t>el</w:t>
      </w:r>
      <w:r>
        <w:rPr>
          <w:spacing w:val="12"/>
          <w:sz w:val="16"/>
        </w:rPr>
        <w:t> </w:t>
      </w:r>
      <w:r>
        <w:rPr>
          <w:sz w:val="16"/>
        </w:rPr>
        <w:t>SPT</w:t>
      </w:r>
      <w:r>
        <w:rPr>
          <w:spacing w:val="9"/>
          <w:sz w:val="16"/>
        </w:rPr>
        <w:t> </w:t>
      </w:r>
      <w:r>
        <w:rPr>
          <w:sz w:val="16"/>
        </w:rPr>
        <w:t>ha</w:t>
      </w:r>
      <w:r>
        <w:rPr>
          <w:spacing w:val="9"/>
          <w:sz w:val="16"/>
        </w:rPr>
        <w:t> </w:t>
      </w:r>
      <w:r>
        <w:rPr>
          <w:sz w:val="16"/>
        </w:rPr>
        <w:t>señalado</w:t>
      </w:r>
      <w:r>
        <w:rPr>
          <w:spacing w:val="10"/>
          <w:sz w:val="16"/>
        </w:rPr>
        <w:t> </w:t>
      </w:r>
      <w:r>
        <w:rPr>
          <w:sz w:val="16"/>
        </w:rPr>
        <w:t>que</w:t>
      </w:r>
      <w:r>
        <w:rPr>
          <w:spacing w:val="9"/>
          <w:sz w:val="16"/>
        </w:rPr>
        <w:t> </w:t>
      </w:r>
      <w:r>
        <w:rPr>
          <w:sz w:val="16"/>
        </w:rPr>
        <w:t>“[p]ara</w:t>
      </w:r>
      <w:r>
        <w:rPr>
          <w:spacing w:val="11"/>
          <w:sz w:val="16"/>
        </w:rPr>
        <w:t> </w:t>
      </w:r>
      <w:r>
        <w:rPr>
          <w:sz w:val="16"/>
        </w:rPr>
        <w:t>los</w:t>
      </w:r>
      <w:r>
        <w:rPr>
          <w:spacing w:val="10"/>
          <w:sz w:val="16"/>
        </w:rPr>
        <w:t> </w:t>
      </w:r>
      <w:r>
        <w:rPr>
          <w:sz w:val="16"/>
        </w:rPr>
        <w:t>supuestos</w:t>
      </w:r>
      <w:r>
        <w:rPr>
          <w:spacing w:val="10"/>
          <w:sz w:val="16"/>
        </w:rPr>
        <w:t> </w:t>
      </w:r>
      <w:r>
        <w:rPr>
          <w:sz w:val="16"/>
        </w:rPr>
        <w:t>en</w:t>
      </w:r>
      <w:r>
        <w:rPr>
          <w:spacing w:val="9"/>
          <w:sz w:val="16"/>
        </w:rPr>
        <w:t> </w:t>
      </w:r>
      <w:r>
        <w:rPr>
          <w:sz w:val="16"/>
        </w:rPr>
        <w:t>los</w:t>
      </w:r>
      <w:r>
        <w:rPr>
          <w:spacing w:val="10"/>
          <w:sz w:val="16"/>
        </w:rPr>
        <w:t> </w:t>
      </w:r>
      <w:r>
        <w:rPr>
          <w:sz w:val="16"/>
        </w:rPr>
        <w:t>que</w:t>
      </w:r>
      <w:r>
        <w:rPr>
          <w:spacing w:val="9"/>
          <w:sz w:val="16"/>
        </w:rPr>
        <w:t> </w:t>
      </w:r>
      <w:r>
        <w:rPr>
          <w:sz w:val="16"/>
        </w:rPr>
        <w:t>sea</w:t>
      </w:r>
      <w:r>
        <w:rPr>
          <w:spacing w:val="10"/>
          <w:sz w:val="16"/>
        </w:rPr>
        <w:t> </w:t>
      </w:r>
      <w:r>
        <w:rPr>
          <w:sz w:val="16"/>
        </w:rPr>
        <w:t>la</w:t>
      </w:r>
      <w:r>
        <w:rPr>
          <w:spacing w:val="10"/>
          <w:sz w:val="16"/>
        </w:rPr>
        <w:t> </w:t>
      </w:r>
      <w:r>
        <w:rPr>
          <w:sz w:val="16"/>
        </w:rPr>
        <w:t>misma</w:t>
      </w:r>
      <w:r>
        <w:rPr>
          <w:spacing w:val="10"/>
          <w:sz w:val="16"/>
        </w:rPr>
        <w:t> </w:t>
      </w:r>
      <w:r>
        <w:rPr>
          <w:sz w:val="16"/>
        </w:rPr>
        <w:t>justicia</w:t>
      </w:r>
      <w:r>
        <w:rPr>
          <w:spacing w:val="10"/>
          <w:sz w:val="16"/>
        </w:rPr>
        <w:t> </w:t>
      </w:r>
      <w:r>
        <w:rPr>
          <w:sz w:val="16"/>
        </w:rPr>
        <w:t>estatal</w:t>
      </w:r>
      <w:r>
        <w:rPr>
          <w:spacing w:val="9"/>
          <w:sz w:val="16"/>
        </w:rPr>
        <w:t> </w:t>
      </w:r>
      <w:r>
        <w:rPr>
          <w:sz w:val="16"/>
        </w:rPr>
        <w:t>la</w:t>
      </w:r>
      <w:r>
        <w:rPr>
          <w:spacing w:val="11"/>
          <w:sz w:val="16"/>
        </w:rPr>
        <w:t> </w:t>
      </w:r>
      <w:r>
        <w:rPr>
          <w:sz w:val="16"/>
        </w:rPr>
        <w:t>encargada</w:t>
      </w:r>
      <w:r>
        <w:rPr>
          <w:spacing w:val="10"/>
          <w:sz w:val="16"/>
        </w:rPr>
        <w:t> </w:t>
      </w:r>
      <w:r>
        <w:rPr>
          <w:sz w:val="16"/>
        </w:rPr>
        <w:t>del</w:t>
      </w:r>
      <w:r>
        <w:rPr>
          <w:w w:val="99"/>
          <w:sz w:val="16"/>
        </w:rPr>
        <w:t> </w:t>
      </w:r>
      <w:r>
        <w:rPr>
          <w:sz w:val="16"/>
        </w:rPr>
        <w:t>juzgamiento de personas con pautas culturales diferentes, es necesario que cuente con los suficientes instrumentos legales que</w:t>
      </w:r>
      <w:r>
        <w:rPr>
          <w:spacing w:val="-15"/>
          <w:sz w:val="16"/>
        </w:rPr>
        <w:t> </w:t>
      </w:r>
      <w:r>
        <w:rPr>
          <w:sz w:val="16"/>
        </w:rPr>
        <w:t>le</w:t>
      </w:r>
      <w:r>
        <w:rPr>
          <w:spacing w:val="-15"/>
          <w:sz w:val="16"/>
        </w:rPr>
        <w:t> </w:t>
      </w:r>
      <w:r>
        <w:rPr>
          <w:sz w:val="16"/>
        </w:rPr>
        <w:t>permitan,</w:t>
      </w:r>
      <w:r>
        <w:rPr>
          <w:spacing w:val="-15"/>
          <w:sz w:val="16"/>
        </w:rPr>
        <w:t> </w:t>
      </w:r>
      <w:r>
        <w:rPr>
          <w:sz w:val="16"/>
        </w:rPr>
        <w:t>cuando</w:t>
      </w:r>
      <w:r>
        <w:rPr>
          <w:spacing w:val="-14"/>
          <w:sz w:val="16"/>
        </w:rPr>
        <w:t> </w:t>
      </w:r>
      <w:r>
        <w:rPr>
          <w:sz w:val="16"/>
        </w:rPr>
        <w:t>sea</w:t>
      </w:r>
      <w:r>
        <w:rPr>
          <w:spacing w:val="-13"/>
          <w:sz w:val="16"/>
        </w:rPr>
        <w:t> </w:t>
      </w:r>
      <w:r>
        <w:rPr>
          <w:sz w:val="16"/>
        </w:rPr>
        <w:t>el</w:t>
      </w:r>
      <w:r>
        <w:rPr>
          <w:spacing w:val="-15"/>
          <w:sz w:val="16"/>
        </w:rPr>
        <w:t> </w:t>
      </w:r>
      <w:r>
        <w:rPr>
          <w:sz w:val="16"/>
        </w:rPr>
        <w:t>caso,</w:t>
      </w:r>
      <w:r>
        <w:rPr>
          <w:spacing w:val="-15"/>
          <w:sz w:val="16"/>
        </w:rPr>
        <w:t> </w:t>
      </w:r>
      <w:r>
        <w:rPr>
          <w:sz w:val="16"/>
        </w:rPr>
        <w:t>evaluar</w:t>
      </w:r>
      <w:r>
        <w:rPr>
          <w:spacing w:val="-14"/>
          <w:sz w:val="16"/>
        </w:rPr>
        <w:t> </w:t>
      </w:r>
      <w:r>
        <w:rPr>
          <w:sz w:val="16"/>
        </w:rPr>
        <w:t>la</w:t>
      </w:r>
      <w:r>
        <w:rPr>
          <w:spacing w:val="-14"/>
          <w:sz w:val="16"/>
        </w:rPr>
        <w:t> </w:t>
      </w:r>
      <w:r>
        <w:rPr>
          <w:sz w:val="16"/>
        </w:rPr>
        <w:t>responsabilidad</w:t>
      </w:r>
      <w:r>
        <w:rPr>
          <w:spacing w:val="-12"/>
          <w:sz w:val="16"/>
        </w:rPr>
        <w:t> </w:t>
      </w:r>
      <w:r>
        <w:rPr>
          <w:sz w:val="16"/>
        </w:rPr>
        <w:t>de</w:t>
      </w:r>
      <w:r>
        <w:rPr>
          <w:spacing w:val="-14"/>
          <w:sz w:val="16"/>
        </w:rPr>
        <w:t> </w:t>
      </w:r>
      <w:r>
        <w:rPr>
          <w:sz w:val="16"/>
        </w:rPr>
        <w:t>aquellas</w:t>
      </w:r>
      <w:r>
        <w:rPr>
          <w:spacing w:val="-15"/>
          <w:sz w:val="16"/>
        </w:rPr>
        <w:t> </w:t>
      </w:r>
      <w:r>
        <w:rPr>
          <w:sz w:val="16"/>
        </w:rPr>
        <w:t>personas</w:t>
      </w:r>
      <w:r>
        <w:rPr>
          <w:spacing w:val="-15"/>
          <w:sz w:val="16"/>
        </w:rPr>
        <w:t> </w:t>
      </w:r>
      <w:r>
        <w:rPr>
          <w:sz w:val="16"/>
        </w:rPr>
        <w:t>(por</w:t>
      </w:r>
      <w:r>
        <w:rPr>
          <w:spacing w:val="-14"/>
          <w:sz w:val="16"/>
        </w:rPr>
        <w:t> </w:t>
      </w:r>
      <w:r>
        <w:rPr>
          <w:sz w:val="16"/>
        </w:rPr>
        <w:t>ejemplo,</w:t>
      </w:r>
      <w:r>
        <w:rPr>
          <w:spacing w:val="-13"/>
          <w:sz w:val="16"/>
        </w:rPr>
        <w:t> </w:t>
      </w:r>
      <w:r>
        <w:rPr>
          <w:sz w:val="16"/>
        </w:rPr>
        <w:t>error</w:t>
      </w:r>
      <w:r>
        <w:rPr>
          <w:spacing w:val="-14"/>
          <w:sz w:val="16"/>
        </w:rPr>
        <w:t> </w:t>
      </w:r>
      <w:r>
        <w:rPr>
          <w:sz w:val="16"/>
        </w:rPr>
        <w:t>cultural</w:t>
      </w:r>
      <w:r>
        <w:rPr>
          <w:spacing w:val="-14"/>
          <w:sz w:val="16"/>
        </w:rPr>
        <w:t> </w:t>
      </w:r>
      <w:r>
        <w:rPr>
          <w:sz w:val="16"/>
        </w:rPr>
        <w:t>condicionado, causas</w:t>
      </w:r>
      <w:r>
        <w:rPr>
          <w:spacing w:val="-6"/>
          <w:sz w:val="16"/>
        </w:rPr>
        <w:t> </w:t>
      </w:r>
      <w:r>
        <w:rPr>
          <w:sz w:val="16"/>
        </w:rPr>
        <w:t>de</w:t>
      </w:r>
      <w:r>
        <w:rPr>
          <w:spacing w:val="-6"/>
          <w:sz w:val="16"/>
        </w:rPr>
        <w:t> </w:t>
      </w:r>
      <w:r>
        <w:rPr>
          <w:sz w:val="16"/>
        </w:rPr>
        <w:t>justificación</w:t>
      </w:r>
      <w:r>
        <w:rPr>
          <w:spacing w:val="-4"/>
          <w:sz w:val="16"/>
        </w:rPr>
        <w:t> </w:t>
      </w:r>
      <w:r>
        <w:rPr>
          <w:sz w:val="16"/>
        </w:rPr>
        <w:t>u</w:t>
      </w:r>
      <w:r>
        <w:rPr>
          <w:spacing w:val="-6"/>
          <w:sz w:val="16"/>
        </w:rPr>
        <w:t> </w:t>
      </w:r>
      <w:r>
        <w:rPr>
          <w:sz w:val="16"/>
        </w:rPr>
        <w:t>otras</w:t>
      </w:r>
      <w:r>
        <w:rPr>
          <w:spacing w:val="-5"/>
          <w:sz w:val="16"/>
        </w:rPr>
        <w:t> </w:t>
      </w:r>
      <w:r>
        <w:rPr>
          <w:sz w:val="16"/>
        </w:rPr>
        <w:t>que</w:t>
      </w:r>
      <w:r>
        <w:rPr>
          <w:spacing w:val="-6"/>
          <w:sz w:val="16"/>
        </w:rPr>
        <w:t> </w:t>
      </w:r>
      <w:r>
        <w:rPr>
          <w:sz w:val="16"/>
        </w:rPr>
        <w:t>permitan</w:t>
      </w:r>
      <w:r>
        <w:rPr>
          <w:spacing w:val="-5"/>
          <w:sz w:val="16"/>
        </w:rPr>
        <w:t> </w:t>
      </w:r>
      <w:r>
        <w:rPr>
          <w:sz w:val="16"/>
        </w:rPr>
        <w:t>excluir</w:t>
      </w:r>
      <w:r>
        <w:rPr>
          <w:spacing w:val="-5"/>
          <w:sz w:val="16"/>
        </w:rPr>
        <w:t> </w:t>
      </w:r>
      <w:r>
        <w:rPr>
          <w:sz w:val="16"/>
        </w:rPr>
        <w:t>la</w:t>
      </w:r>
      <w:r>
        <w:rPr>
          <w:spacing w:val="-6"/>
          <w:sz w:val="16"/>
        </w:rPr>
        <w:t> </w:t>
      </w:r>
      <w:r>
        <w:rPr>
          <w:sz w:val="16"/>
        </w:rPr>
        <w:t>responsabilidad</w:t>
      </w:r>
      <w:r>
        <w:rPr>
          <w:spacing w:val="-4"/>
          <w:sz w:val="16"/>
        </w:rPr>
        <w:t> </w:t>
      </w:r>
      <w:r>
        <w:rPr>
          <w:sz w:val="16"/>
        </w:rPr>
        <w:t>penal).</w:t>
      </w:r>
      <w:r>
        <w:rPr>
          <w:spacing w:val="-6"/>
          <w:sz w:val="16"/>
        </w:rPr>
        <w:t> </w:t>
      </w:r>
      <w:r>
        <w:rPr>
          <w:sz w:val="16"/>
        </w:rPr>
        <w:t>En</w:t>
      </w:r>
      <w:r>
        <w:rPr>
          <w:spacing w:val="-5"/>
          <w:sz w:val="16"/>
        </w:rPr>
        <w:t> </w:t>
      </w:r>
      <w:r>
        <w:rPr>
          <w:sz w:val="16"/>
        </w:rPr>
        <w:t>esos</w:t>
      </w:r>
      <w:r>
        <w:rPr>
          <w:spacing w:val="-6"/>
          <w:sz w:val="16"/>
        </w:rPr>
        <w:t> </w:t>
      </w:r>
      <w:r>
        <w:rPr>
          <w:sz w:val="16"/>
        </w:rPr>
        <w:t>casos,</w:t>
      </w:r>
      <w:r>
        <w:rPr>
          <w:spacing w:val="-6"/>
          <w:sz w:val="16"/>
        </w:rPr>
        <w:t> </w:t>
      </w:r>
      <w:r>
        <w:rPr>
          <w:sz w:val="16"/>
        </w:rPr>
        <w:t>siempre</w:t>
      </w:r>
      <w:r>
        <w:rPr>
          <w:spacing w:val="-6"/>
          <w:sz w:val="16"/>
        </w:rPr>
        <w:t> </w:t>
      </w:r>
      <w:r>
        <w:rPr>
          <w:sz w:val="16"/>
        </w:rPr>
        <w:t>será</w:t>
      </w:r>
      <w:r>
        <w:rPr>
          <w:spacing w:val="-6"/>
          <w:sz w:val="16"/>
        </w:rPr>
        <w:t> </w:t>
      </w:r>
      <w:r>
        <w:rPr>
          <w:sz w:val="16"/>
        </w:rPr>
        <w:t>recomendable</w:t>
      </w:r>
      <w:r>
        <w:rPr>
          <w:spacing w:val="-7"/>
          <w:sz w:val="16"/>
        </w:rPr>
        <w:t> </w:t>
      </w:r>
      <w:r>
        <w:rPr>
          <w:sz w:val="16"/>
        </w:rPr>
        <w:t>que sea la misma justicia indígena la que conozca del caso”. SPT, Sexto informe anual, CAT/C/50/2, </w:t>
      </w:r>
      <w:r>
        <w:rPr>
          <w:i/>
          <w:sz w:val="16"/>
        </w:rPr>
        <w:t>supra</w:t>
      </w:r>
      <w:r>
        <w:rPr>
          <w:sz w:val="16"/>
        </w:rPr>
        <w:t>, párr. 87. En similar sentido</w:t>
      </w:r>
      <w:r>
        <w:rPr>
          <w:spacing w:val="-4"/>
          <w:sz w:val="16"/>
        </w:rPr>
        <w:t> </w:t>
      </w:r>
      <w:r>
        <w:rPr>
          <w:sz w:val="16"/>
        </w:rPr>
        <w:t>se</w:t>
      </w:r>
      <w:r>
        <w:rPr>
          <w:spacing w:val="-6"/>
          <w:sz w:val="16"/>
        </w:rPr>
        <w:t> </w:t>
      </w:r>
      <w:r>
        <w:rPr>
          <w:sz w:val="16"/>
        </w:rPr>
        <w:t>ha</w:t>
      </w:r>
      <w:r>
        <w:rPr>
          <w:spacing w:val="-7"/>
          <w:sz w:val="16"/>
        </w:rPr>
        <w:t> </w:t>
      </w:r>
      <w:r>
        <w:rPr>
          <w:sz w:val="16"/>
        </w:rPr>
        <w:t>pronunciado</w:t>
      </w:r>
      <w:r>
        <w:rPr>
          <w:spacing w:val="-3"/>
          <w:sz w:val="16"/>
        </w:rPr>
        <w:t> </w:t>
      </w:r>
      <w:r>
        <w:rPr>
          <w:sz w:val="16"/>
        </w:rPr>
        <w:t>la</w:t>
      </w:r>
      <w:r>
        <w:rPr>
          <w:spacing w:val="-5"/>
          <w:sz w:val="16"/>
        </w:rPr>
        <w:t> </w:t>
      </w:r>
      <w:r>
        <w:rPr>
          <w:sz w:val="16"/>
        </w:rPr>
        <w:t>Corte</w:t>
      </w:r>
      <w:r>
        <w:rPr>
          <w:spacing w:val="-7"/>
          <w:sz w:val="16"/>
        </w:rPr>
        <w:t> </w:t>
      </w:r>
      <w:r>
        <w:rPr>
          <w:sz w:val="16"/>
        </w:rPr>
        <w:t>Constitucional</w:t>
      </w:r>
      <w:r>
        <w:rPr>
          <w:spacing w:val="-7"/>
          <w:sz w:val="16"/>
        </w:rPr>
        <w:t> </w:t>
      </w:r>
      <w:r>
        <w:rPr>
          <w:sz w:val="16"/>
        </w:rPr>
        <w:t>de</w:t>
      </w:r>
      <w:r>
        <w:rPr>
          <w:spacing w:val="-7"/>
          <w:sz w:val="16"/>
        </w:rPr>
        <w:t> </w:t>
      </w:r>
      <w:r>
        <w:rPr>
          <w:sz w:val="16"/>
        </w:rPr>
        <w:t>Colombia.</w:t>
      </w:r>
      <w:r>
        <w:rPr>
          <w:spacing w:val="-5"/>
          <w:sz w:val="16"/>
        </w:rPr>
        <w:t> </w:t>
      </w:r>
      <w:r>
        <w:rPr>
          <w:i/>
          <w:sz w:val="16"/>
        </w:rPr>
        <w:t>Cfr</w:t>
      </w:r>
      <w:r>
        <w:rPr>
          <w:sz w:val="16"/>
        </w:rPr>
        <w:t>.</w:t>
      </w:r>
      <w:r>
        <w:rPr>
          <w:spacing w:val="-7"/>
          <w:sz w:val="16"/>
        </w:rPr>
        <w:t> </w:t>
      </w:r>
      <w:r>
        <w:rPr>
          <w:i/>
          <w:sz w:val="16"/>
        </w:rPr>
        <w:t>inter</w:t>
      </w:r>
      <w:r>
        <w:rPr>
          <w:i/>
          <w:spacing w:val="-6"/>
          <w:sz w:val="16"/>
        </w:rPr>
        <w:t> </w:t>
      </w:r>
      <w:r>
        <w:rPr>
          <w:i/>
          <w:sz w:val="16"/>
        </w:rPr>
        <w:t>alia</w:t>
      </w:r>
      <w:r>
        <w:rPr>
          <w:sz w:val="16"/>
        </w:rPr>
        <w:t>,</w:t>
      </w:r>
      <w:r>
        <w:rPr>
          <w:spacing w:val="-7"/>
          <w:sz w:val="16"/>
        </w:rPr>
        <w:t> </w:t>
      </w:r>
      <w:r>
        <w:rPr>
          <w:sz w:val="16"/>
        </w:rPr>
        <w:t>Corte</w:t>
      </w:r>
      <w:r>
        <w:rPr>
          <w:spacing w:val="-7"/>
          <w:sz w:val="16"/>
        </w:rPr>
        <w:t> </w:t>
      </w:r>
      <w:r>
        <w:rPr>
          <w:sz w:val="16"/>
        </w:rPr>
        <w:t>Constitucional</w:t>
      </w:r>
      <w:r>
        <w:rPr>
          <w:spacing w:val="-7"/>
          <w:sz w:val="16"/>
        </w:rPr>
        <w:t> </w:t>
      </w:r>
      <w:r>
        <w:rPr>
          <w:sz w:val="16"/>
        </w:rPr>
        <w:t>de</w:t>
      </w:r>
      <w:r>
        <w:rPr>
          <w:spacing w:val="-6"/>
          <w:sz w:val="16"/>
        </w:rPr>
        <w:t> </w:t>
      </w:r>
      <w:r>
        <w:rPr>
          <w:sz w:val="16"/>
        </w:rPr>
        <w:t>Colombia,</w:t>
      </w:r>
      <w:r>
        <w:rPr>
          <w:spacing w:val="-6"/>
          <w:sz w:val="16"/>
        </w:rPr>
        <w:t> </w:t>
      </w:r>
      <w:r>
        <w:rPr>
          <w:sz w:val="16"/>
        </w:rPr>
        <w:t>Sentencia</w:t>
      </w:r>
      <w:r>
        <w:rPr>
          <w:spacing w:val="-7"/>
          <w:sz w:val="16"/>
        </w:rPr>
        <w:t> </w:t>
      </w:r>
      <w:r>
        <w:rPr>
          <w:sz w:val="16"/>
        </w:rPr>
        <w:t>T- 975 de 18 de diciembre de 2014, párrs. 5.2.2.1 a</w:t>
      </w:r>
      <w:r>
        <w:rPr>
          <w:spacing w:val="-20"/>
          <w:sz w:val="16"/>
        </w:rPr>
        <w:t> </w:t>
      </w:r>
      <w:r>
        <w:rPr>
          <w:sz w:val="16"/>
        </w:rPr>
        <w:t>5.2.2.2.</w:t>
      </w:r>
    </w:p>
    <w:p>
      <w:pPr>
        <w:tabs>
          <w:tab w:pos="687" w:val="left" w:leader="none"/>
        </w:tabs>
        <w:spacing w:before="59"/>
        <w:ind w:left="120" w:right="117" w:firstLine="0"/>
        <w:jc w:val="both"/>
        <w:rPr>
          <w:sz w:val="16"/>
        </w:rPr>
      </w:pPr>
      <w:r>
        <w:rPr>
          <w:position w:val="6"/>
          <w:sz w:val="10"/>
        </w:rPr>
        <w:t>581</w:t>
        <w:tab/>
      </w:r>
      <w:r>
        <w:rPr>
          <w:i/>
          <w:sz w:val="16"/>
        </w:rPr>
        <w:t>Cfr</w:t>
      </w:r>
      <w:r>
        <w:rPr>
          <w:sz w:val="16"/>
        </w:rPr>
        <w:t>. SPT, Sexto informe anual, CAT/C/50/2, </w:t>
      </w:r>
      <w:r>
        <w:rPr>
          <w:i/>
          <w:sz w:val="16"/>
        </w:rPr>
        <w:t>supra</w:t>
      </w:r>
      <w:r>
        <w:rPr>
          <w:sz w:val="16"/>
        </w:rPr>
        <w:t>, párr. 88, y Consejo Nacional de Justicia de Brasil, </w:t>
      </w:r>
      <w:r>
        <w:rPr>
          <w:spacing w:val="25"/>
          <w:sz w:val="16"/>
        </w:rPr>
        <w:t> </w:t>
      </w:r>
      <w:r>
        <w:rPr>
          <w:sz w:val="16"/>
        </w:rPr>
        <w:t>Resolución</w:t>
      </w:r>
      <w:r>
        <w:rPr>
          <w:spacing w:val="10"/>
          <w:sz w:val="16"/>
        </w:rPr>
        <w:t> </w:t>
      </w:r>
      <w:r>
        <w:rPr>
          <w:sz w:val="16"/>
        </w:rPr>
        <w:t>No.</w:t>
      </w:r>
      <w:r>
        <w:rPr>
          <w:w w:val="99"/>
          <w:sz w:val="16"/>
        </w:rPr>
        <w:t> </w:t>
      </w:r>
      <w:r>
        <w:rPr>
          <w:sz w:val="16"/>
        </w:rPr>
        <w:t>287, de 2019 de 25 de junio de 2019, artículo 10. En el caso de Canadá, su Código Penal dispone que los tribunales penales deberán</w:t>
      </w:r>
      <w:r>
        <w:rPr>
          <w:spacing w:val="-8"/>
          <w:sz w:val="16"/>
        </w:rPr>
        <w:t> </w:t>
      </w:r>
      <w:r>
        <w:rPr>
          <w:sz w:val="16"/>
        </w:rPr>
        <w:t>procurar</w:t>
      </w:r>
      <w:r>
        <w:rPr>
          <w:spacing w:val="-9"/>
          <w:sz w:val="16"/>
        </w:rPr>
        <w:t> </w:t>
      </w:r>
      <w:r>
        <w:rPr>
          <w:sz w:val="16"/>
        </w:rPr>
        <w:t>que</w:t>
      </w:r>
      <w:r>
        <w:rPr>
          <w:spacing w:val="-9"/>
          <w:sz w:val="16"/>
        </w:rPr>
        <w:t> </w:t>
      </w:r>
      <w:r>
        <w:rPr>
          <w:sz w:val="16"/>
        </w:rPr>
        <w:t>“todas</w:t>
      </w:r>
      <w:r>
        <w:rPr>
          <w:spacing w:val="-9"/>
          <w:sz w:val="16"/>
        </w:rPr>
        <w:t> </w:t>
      </w:r>
      <w:r>
        <w:rPr>
          <w:sz w:val="16"/>
        </w:rPr>
        <w:t>las</w:t>
      </w:r>
      <w:r>
        <w:rPr>
          <w:spacing w:val="-10"/>
          <w:sz w:val="16"/>
        </w:rPr>
        <w:t> </w:t>
      </w:r>
      <w:r>
        <w:rPr>
          <w:sz w:val="16"/>
        </w:rPr>
        <w:t>sanciones</w:t>
      </w:r>
      <w:r>
        <w:rPr>
          <w:spacing w:val="-10"/>
          <w:sz w:val="16"/>
        </w:rPr>
        <w:t> </w:t>
      </w:r>
      <w:r>
        <w:rPr>
          <w:sz w:val="16"/>
        </w:rPr>
        <w:t>disponibles,</w:t>
      </w:r>
      <w:r>
        <w:rPr>
          <w:spacing w:val="-9"/>
          <w:sz w:val="16"/>
        </w:rPr>
        <w:t> </w:t>
      </w:r>
      <w:r>
        <w:rPr>
          <w:sz w:val="16"/>
        </w:rPr>
        <w:t>excepto</w:t>
      </w:r>
      <w:r>
        <w:rPr>
          <w:spacing w:val="-10"/>
          <w:sz w:val="16"/>
        </w:rPr>
        <w:t> </w:t>
      </w:r>
      <w:r>
        <w:rPr>
          <w:sz w:val="16"/>
        </w:rPr>
        <w:t>el</w:t>
      </w:r>
      <w:r>
        <w:rPr>
          <w:spacing w:val="-10"/>
          <w:sz w:val="16"/>
        </w:rPr>
        <w:t> </w:t>
      </w:r>
      <w:r>
        <w:rPr>
          <w:sz w:val="16"/>
        </w:rPr>
        <w:t>encarcelamiento,</w:t>
      </w:r>
      <w:r>
        <w:rPr>
          <w:spacing w:val="-10"/>
          <w:sz w:val="16"/>
        </w:rPr>
        <w:t> </w:t>
      </w:r>
      <w:r>
        <w:rPr>
          <w:sz w:val="16"/>
        </w:rPr>
        <w:t>que</w:t>
      </w:r>
      <w:r>
        <w:rPr>
          <w:spacing w:val="-9"/>
          <w:sz w:val="16"/>
        </w:rPr>
        <w:t> </w:t>
      </w:r>
      <w:r>
        <w:rPr>
          <w:sz w:val="16"/>
        </w:rPr>
        <w:t>sean</w:t>
      </w:r>
      <w:r>
        <w:rPr>
          <w:spacing w:val="-10"/>
          <w:sz w:val="16"/>
        </w:rPr>
        <w:t> </w:t>
      </w:r>
      <w:r>
        <w:rPr>
          <w:sz w:val="16"/>
        </w:rPr>
        <w:t>razonables</w:t>
      </w:r>
      <w:r>
        <w:rPr>
          <w:spacing w:val="-9"/>
          <w:sz w:val="16"/>
        </w:rPr>
        <w:t> </w:t>
      </w:r>
      <w:r>
        <w:rPr>
          <w:sz w:val="16"/>
        </w:rPr>
        <w:t>en</w:t>
      </w:r>
      <w:r>
        <w:rPr>
          <w:spacing w:val="-9"/>
          <w:sz w:val="16"/>
        </w:rPr>
        <w:t> </w:t>
      </w:r>
      <w:r>
        <w:rPr>
          <w:sz w:val="16"/>
        </w:rPr>
        <w:t>las</w:t>
      </w:r>
      <w:r>
        <w:rPr>
          <w:spacing w:val="-9"/>
          <w:sz w:val="16"/>
        </w:rPr>
        <w:t> </w:t>
      </w:r>
      <w:r>
        <w:rPr>
          <w:sz w:val="16"/>
        </w:rPr>
        <w:t>circunstancias y</w:t>
      </w:r>
      <w:r>
        <w:rPr>
          <w:spacing w:val="-14"/>
          <w:sz w:val="16"/>
        </w:rPr>
        <w:t> </w:t>
      </w:r>
      <w:r>
        <w:rPr>
          <w:sz w:val="16"/>
        </w:rPr>
        <w:t>consistentes</w:t>
      </w:r>
      <w:r>
        <w:rPr>
          <w:spacing w:val="-13"/>
          <w:sz w:val="16"/>
        </w:rPr>
        <w:t> </w:t>
      </w:r>
      <w:r>
        <w:rPr>
          <w:sz w:val="16"/>
        </w:rPr>
        <w:t>con</w:t>
      </w:r>
      <w:r>
        <w:rPr>
          <w:spacing w:val="-14"/>
          <w:sz w:val="16"/>
        </w:rPr>
        <w:t> </w:t>
      </w:r>
      <w:r>
        <w:rPr>
          <w:sz w:val="16"/>
        </w:rPr>
        <w:t>el</w:t>
      </w:r>
      <w:r>
        <w:rPr>
          <w:spacing w:val="-15"/>
          <w:sz w:val="16"/>
        </w:rPr>
        <w:t> </w:t>
      </w:r>
      <w:r>
        <w:rPr>
          <w:sz w:val="16"/>
        </w:rPr>
        <w:t>daño</w:t>
      </w:r>
      <w:r>
        <w:rPr>
          <w:spacing w:val="-14"/>
          <w:sz w:val="16"/>
        </w:rPr>
        <w:t> </w:t>
      </w:r>
      <w:r>
        <w:rPr>
          <w:sz w:val="16"/>
        </w:rPr>
        <w:t>causado</w:t>
      </w:r>
      <w:r>
        <w:rPr>
          <w:spacing w:val="-14"/>
          <w:sz w:val="16"/>
        </w:rPr>
        <w:t> </w:t>
      </w:r>
      <w:r>
        <w:rPr>
          <w:sz w:val="16"/>
        </w:rPr>
        <w:t>a</w:t>
      </w:r>
      <w:r>
        <w:rPr>
          <w:spacing w:val="-14"/>
          <w:sz w:val="16"/>
        </w:rPr>
        <w:t> </w:t>
      </w:r>
      <w:r>
        <w:rPr>
          <w:sz w:val="16"/>
        </w:rPr>
        <w:t>las</w:t>
      </w:r>
      <w:r>
        <w:rPr>
          <w:spacing w:val="-15"/>
          <w:sz w:val="16"/>
        </w:rPr>
        <w:t> </w:t>
      </w:r>
      <w:r>
        <w:rPr>
          <w:sz w:val="16"/>
        </w:rPr>
        <w:t>víctimas</w:t>
      </w:r>
      <w:r>
        <w:rPr>
          <w:spacing w:val="-15"/>
          <w:sz w:val="16"/>
        </w:rPr>
        <w:t> </w:t>
      </w:r>
      <w:r>
        <w:rPr>
          <w:sz w:val="16"/>
        </w:rPr>
        <w:t>o</w:t>
      </w:r>
      <w:r>
        <w:rPr>
          <w:spacing w:val="-14"/>
          <w:sz w:val="16"/>
        </w:rPr>
        <w:t> </w:t>
      </w:r>
      <w:r>
        <w:rPr>
          <w:sz w:val="16"/>
        </w:rPr>
        <w:t>la</w:t>
      </w:r>
      <w:r>
        <w:rPr>
          <w:spacing w:val="-14"/>
          <w:sz w:val="16"/>
        </w:rPr>
        <w:t> </w:t>
      </w:r>
      <w:r>
        <w:rPr>
          <w:sz w:val="16"/>
        </w:rPr>
        <w:t>comunidad</w:t>
      </w:r>
      <w:r>
        <w:rPr>
          <w:spacing w:val="-14"/>
          <w:sz w:val="16"/>
        </w:rPr>
        <w:t> </w:t>
      </w:r>
      <w:r>
        <w:rPr>
          <w:sz w:val="16"/>
        </w:rPr>
        <w:t>[sean]</w:t>
      </w:r>
      <w:r>
        <w:rPr>
          <w:spacing w:val="-14"/>
          <w:sz w:val="16"/>
        </w:rPr>
        <w:t> </w:t>
      </w:r>
      <w:r>
        <w:rPr>
          <w:sz w:val="16"/>
        </w:rPr>
        <w:t>consideradas</w:t>
      </w:r>
      <w:r>
        <w:rPr>
          <w:spacing w:val="-15"/>
          <w:sz w:val="16"/>
        </w:rPr>
        <w:t> </w:t>
      </w:r>
      <w:r>
        <w:rPr>
          <w:sz w:val="16"/>
        </w:rPr>
        <w:t>para</w:t>
      </w:r>
      <w:r>
        <w:rPr>
          <w:spacing w:val="-14"/>
          <w:sz w:val="16"/>
        </w:rPr>
        <w:t> </w:t>
      </w:r>
      <w:r>
        <w:rPr>
          <w:sz w:val="16"/>
        </w:rPr>
        <w:t>todos</w:t>
      </w:r>
      <w:r>
        <w:rPr>
          <w:spacing w:val="-14"/>
          <w:sz w:val="16"/>
        </w:rPr>
        <w:t> </w:t>
      </w:r>
      <w:r>
        <w:rPr>
          <w:sz w:val="16"/>
        </w:rPr>
        <w:t>los</w:t>
      </w:r>
      <w:r>
        <w:rPr>
          <w:spacing w:val="-15"/>
          <w:sz w:val="16"/>
        </w:rPr>
        <w:t> </w:t>
      </w:r>
      <w:r>
        <w:rPr>
          <w:sz w:val="16"/>
        </w:rPr>
        <w:t>delincuentes,</w:t>
      </w:r>
      <w:r>
        <w:rPr>
          <w:spacing w:val="-15"/>
          <w:sz w:val="16"/>
        </w:rPr>
        <w:t> </w:t>
      </w:r>
      <w:r>
        <w:rPr>
          <w:sz w:val="16"/>
        </w:rPr>
        <w:t>con</w:t>
      </w:r>
      <w:r>
        <w:rPr>
          <w:spacing w:val="-13"/>
          <w:sz w:val="16"/>
        </w:rPr>
        <w:t> </w:t>
      </w:r>
      <w:r>
        <w:rPr>
          <w:sz w:val="16"/>
        </w:rPr>
        <w:t>especial atención a las circunstancias de los delincuentes aborígenes”. Código Penal de Canadá de 1985, Sección 718.2 (e). Respecto de la aplicación de este precepto, véase, Corte Suprema de Canadá, </w:t>
      </w:r>
      <w:r>
        <w:rPr>
          <w:i/>
          <w:sz w:val="16"/>
        </w:rPr>
        <w:t>Caso R. Vs. Glaude </w:t>
      </w:r>
      <w:r>
        <w:rPr>
          <w:sz w:val="16"/>
        </w:rPr>
        <w:t>de 23 de abril de 1999 (expediente de jurisprudencia, folio</w:t>
      </w:r>
      <w:r>
        <w:rPr>
          <w:spacing w:val="-12"/>
          <w:sz w:val="16"/>
        </w:rPr>
        <w:t> </w:t>
      </w:r>
      <w:r>
        <w:rPr>
          <w:sz w:val="16"/>
        </w:rPr>
        <w:t>1080).</w:t>
      </w:r>
    </w:p>
    <w:p>
      <w:pPr>
        <w:tabs>
          <w:tab w:pos="687" w:val="left" w:leader="none"/>
        </w:tabs>
        <w:spacing w:before="59"/>
        <w:ind w:left="120" w:right="123" w:firstLine="0"/>
        <w:jc w:val="both"/>
        <w:rPr>
          <w:sz w:val="16"/>
        </w:rPr>
      </w:pPr>
      <w:r>
        <w:rPr>
          <w:position w:val="6"/>
          <w:sz w:val="10"/>
        </w:rPr>
        <w:t>582</w:t>
        <w:tab/>
      </w:r>
      <w:r>
        <w:rPr>
          <w:i/>
          <w:sz w:val="16"/>
        </w:rPr>
        <w:t>Cfr., inter alia</w:t>
      </w:r>
      <w:r>
        <w:rPr>
          <w:sz w:val="16"/>
        </w:rPr>
        <w:t>, Corte Constitucional del Ecuador, Sentencia No. 112-14-JH/21 de 21 de julio de 2021, párrs. 96,</w:t>
      </w:r>
      <w:r>
        <w:rPr>
          <w:spacing w:val="6"/>
          <w:sz w:val="16"/>
        </w:rPr>
        <w:t> </w:t>
      </w:r>
      <w:r>
        <w:rPr>
          <w:sz w:val="16"/>
        </w:rPr>
        <w:t>97</w:t>
      </w:r>
      <w:r>
        <w:rPr>
          <w:spacing w:val="1"/>
          <w:sz w:val="16"/>
        </w:rPr>
        <w:t> </w:t>
      </w:r>
      <w:r>
        <w:rPr>
          <w:sz w:val="16"/>
        </w:rPr>
        <w:t>y</w:t>
      </w:r>
      <w:r>
        <w:rPr>
          <w:w w:val="99"/>
          <w:sz w:val="16"/>
        </w:rPr>
        <w:t> </w:t>
      </w:r>
      <w:r>
        <w:rPr>
          <w:sz w:val="16"/>
        </w:rPr>
        <w:t>152.</w:t>
      </w:r>
    </w:p>
    <w:p>
      <w:pPr>
        <w:tabs>
          <w:tab w:pos="687" w:val="left" w:leader="none"/>
        </w:tabs>
        <w:spacing w:before="59"/>
        <w:ind w:left="120" w:right="117" w:firstLine="0"/>
        <w:jc w:val="both"/>
        <w:rPr>
          <w:sz w:val="16"/>
        </w:rPr>
      </w:pPr>
      <w:r>
        <w:rPr>
          <w:position w:val="6"/>
          <w:sz w:val="10"/>
        </w:rPr>
        <w:t>583</w:t>
        <w:tab/>
      </w:r>
      <w:r>
        <w:rPr>
          <w:sz w:val="16"/>
        </w:rPr>
        <w:t>Sobre estos pueblos, la Comisión Interamericana ha resaltado lo siguiente: “[l[os pueblos indígenas   </w:t>
      </w:r>
      <w:r>
        <w:rPr>
          <w:spacing w:val="9"/>
          <w:sz w:val="16"/>
        </w:rPr>
        <w:t> </w:t>
      </w:r>
      <w:r>
        <w:rPr>
          <w:sz w:val="16"/>
        </w:rPr>
        <w:t>en</w:t>
      </w:r>
      <w:r>
        <w:rPr>
          <w:spacing w:val="13"/>
          <w:sz w:val="16"/>
        </w:rPr>
        <w:t> </w:t>
      </w:r>
      <w:r>
        <w:rPr>
          <w:sz w:val="16"/>
        </w:rPr>
        <w:t>aislamiento</w:t>
      </w:r>
      <w:r>
        <w:rPr>
          <w:w w:val="99"/>
          <w:sz w:val="16"/>
        </w:rPr>
        <w:t> </w:t>
      </w:r>
      <w:r>
        <w:rPr>
          <w:sz w:val="16"/>
        </w:rPr>
        <w:t>voluntario y contacto inicial son titulares de derechos humanos en una situación única de vulnerabilidad, y unos de los pocos que no pueden abogar por sus propios derechos. Esta realidad hace que asegurar el respeto a sus derechos cobre una importancia especial. Ante la imposibilidad de defender sus propios derechos, los Estados, organismos internacionales, integrantes de la sociedad civil, y otros actores en la defensa de los derechos humanos son quienes deben asegurar </w:t>
      </w:r>
      <w:r>
        <w:rPr>
          <w:spacing w:val="2"/>
          <w:sz w:val="16"/>
        </w:rPr>
        <w:t>que </w:t>
      </w:r>
      <w:r>
        <w:rPr>
          <w:sz w:val="16"/>
        </w:rPr>
        <w:t>sus derechos humanos sean respetados de la misma manera que los de todas y todos los habitantes de las Américas, tomando en</w:t>
      </w:r>
      <w:r>
        <w:rPr>
          <w:spacing w:val="-15"/>
          <w:sz w:val="16"/>
        </w:rPr>
        <w:t> </w:t>
      </w:r>
      <w:r>
        <w:rPr>
          <w:sz w:val="16"/>
        </w:rPr>
        <w:t>cuenta</w:t>
      </w:r>
      <w:r>
        <w:rPr>
          <w:spacing w:val="-13"/>
          <w:sz w:val="16"/>
        </w:rPr>
        <w:t> </w:t>
      </w:r>
      <w:r>
        <w:rPr>
          <w:sz w:val="16"/>
        </w:rPr>
        <w:t>las</w:t>
      </w:r>
      <w:r>
        <w:rPr>
          <w:spacing w:val="-15"/>
          <w:sz w:val="16"/>
        </w:rPr>
        <w:t> </w:t>
      </w:r>
      <w:r>
        <w:rPr>
          <w:sz w:val="16"/>
        </w:rPr>
        <w:t>particularidades</w:t>
      </w:r>
      <w:r>
        <w:rPr>
          <w:spacing w:val="-14"/>
          <w:sz w:val="16"/>
        </w:rPr>
        <w:t> </w:t>
      </w:r>
      <w:r>
        <w:rPr>
          <w:sz w:val="16"/>
        </w:rPr>
        <w:t>de</w:t>
      </w:r>
      <w:r>
        <w:rPr>
          <w:spacing w:val="-15"/>
          <w:sz w:val="16"/>
        </w:rPr>
        <w:t> </w:t>
      </w:r>
      <w:r>
        <w:rPr>
          <w:sz w:val="16"/>
        </w:rPr>
        <w:t>su</w:t>
      </w:r>
      <w:r>
        <w:rPr>
          <w:spacing w:val="-15"/>
          <w:sz w:val="16"/>
        </w:rPr>
        <w:t> </w:t>
      </w:r>
      <w:r>
        <w:rPr>
          <w:sz w:val="16"/>
        </w:rPr>
        <w:t>situación”.</w:t>
      </w:r>
      <w:r>
        <w:rPr>
          <w:spacing w:val="-15"/>
          <w:sz w:val="16"/>
        </w:rPr>
        <w:t> </w:t>
      </w:r>
      <w:r>
        <w:rPr>
          <w:sz w:val="16"/>
        </w:rPr>
        <w:t>CIDH,</w:t>
      </w:r>
      <w:r>
        <w:rPr>
          <w:spacing w:val="-15"/>
          <w:sz w:val="16"/>
        </w:rPr>
        <w:t> </w:t>
      </w:r>
      <w:r>
        <w:rPr>
          <w:sz w:val="16"/>
        </w:rPr>
        <w:t>Relatoría</w:t>
      </w:r>
      <w:r>
        <w:rPr>
          <w:spacing w:val="-14"/>
          <w:sz w:val="16"/>
        </w:rPr>
        <w:t> </w:t>
      </w:r>
      <w:r>
        <w:rPr>
          <w:sz w:val="16"/>
        </w:rPr>
        <w:t>sobre</w:t>
      </w:r>
      <w:r>
        <w:rPr>
          <w:spacing w:val="-15"/>
          <w:sz w:val="16"/>
        </w:rPr>
        <w:t> </w:t>
      </w:r>
      <w:r>
        <w:rPr>
          <w:sz w:val="16"/>
        </w:rPr>
        <w:t>los</w:t>
      </w:r>
      <w:r>
        <w:rPr>
          <w:spacing w:val="-15"/>
          <w:sz w:val="16"/>
        </w:rPr>
        <w:t> </w:t>
      </w:r>
      <w:r>
        <w:rPr>
          <w:sz w:val="16"/>
        </w:rPr>
        <w:t>Derechos</w:t>
      </w:r>
      <w:r>
        <w:rPr>
          <w:spacing w:val="-15"/>
          <w:sz w:val="16"/>
        </w:rPr>
        <w:t> </w:t>
      </w:r>
      <w:r>
        <w:rPr>
          <w:sz w:val="16"/>
        </w:rPr>
        <w:t>de</w:t>
      </w:r>
      <w:r>
        <w:rPr>
          <w:spacing w:val="-14"/>
          <w:sz w:val="16"/>
        </w:rPr>
        <w:t> </w:t>
      </w:r>
      <w:r>
        <w:rPr>
          <w:sz w:val="16"/>
        </w:rPr>
        <w:t>los</w:t>
      </w:r>
      <w:r>
        <w:rPr>
          <w:spacing w:val="-14"/>
          <w:sz w:val="16"/>
        </w:rPr>
        <w:t> </w:t>
      </w:r>
      <w:r>
        <w:rPr>
          <w:sz w:val="16"/>
        </w:rPr>
        <w:t>Pueblos</w:t>
      </w:r>
      <w:r>
        <w:rPr>
          <w:spacing w:val="-15"/>
          <w:sz w:val="16"/>
        </w:rPr>
        <w:t> </w:t>
      </w:r>
      <w:r>
        <w:rPr>
          <w:sz w:val="16"/>
        </w:rPr>
        <w:t>Indígenas,</w:t>
      </w:r>
      <w:r>
        <w:rPr>
          <w:spacing w:val="-14"/>
          <w:sz w:val="16"/>
        </w:rPr>
        <w:t> </w:t>
      </w:r>
      <w:r>
        <w:rPr>
          <w:sz w:val="16"/>
        </w:rPr>
        <w:t>Pueblos</w:t>
      </w:r>
      <w:r>
        <w:rPr>
          <w:spacing w:val="-14"/>
          <w:sz w:val="16"/>
        </w:rPr>
        <w:t> </w:t>
      </w:r>
      <w:r>
        <w:rPr>
          <w:sz w:val="16"/>
        </w:rPr>
        <w:t>indígenas en</w:t>
      </w:r>
      <w:r>
        <w:rPr>
          <w:spacing w:val="-10"/>
          <w:sz w:val="16"/>
        </w:rPr>
        <w:t> </w:t>
      </w:r>
      <w:r>
        <w:rPr>
          <w:sz w:val="16"/>
        </w:rPr>
        <w:t>aislamiento</w:t>
      </w:r>
      <w:r>
        <w:rPr>
          <w:spacing w:val="-8"/>
          <w:sz w:val="16"/>
        </w:rPr>
        <w:t> </w:t>
      </w:r>
      <w:r>
        <w:rPr>
          <w:sz w:val="16"/>
        </w:rPr>
        <w:t>voluntario</w:t>
      </w:r>
      <w:r>
        <w:rPr>
          <w:spacing w:val="-10"/>
          <w:sz w:val="16"/>
        </w:rPr>
        <w:t> </w:t>
      </w:r>
      <w:r>
        <w:rPr>
          <w:sz w:val="16"/>
        </w:rPr>
        <w:t>y</w:t>
      </w:r>
      <w:r>
        <w:rPr>
          <w:spacing w:val="-9"/>
          <w:sz w:val="16"/>
        </w:rPr>
        <w:t> </w:t>
      </w:r>
      <w:r>
        <w:rPr>
          <w:sz w:val="16"/>
        </w:rPr>
        <w:t>contacto</w:t>
      </w:r>
      <w:r>
        <w:rPr>
          <w:spacing w:val="-9"/>
          <w:sz w:val="16"/>
        </w:rPr>
        <w:t> </w:t>
      </w:r>
      <w:r>
        <w:rPr>
          <w:sz w:val="16"/>
        </w:rPr>
        <w:t>inicial</w:t>
      </w:r>
      <w:r>
        <w:rPr>
          <w:spacing w:val="-10"/>
          <w:sz w:val="16"/>
        </w:rPr>
        <w:t> </w:t>
      </w:r>
      <w:r>
        <w:rPr>
          <w:sz w:val="16"/>
        </w:rPr>
        <w:t>en</w:t>
      </w:r>
      <w:r>
        <w:rPr>
          <w:spacing w:val="-10"/>
          <w:sz w:val="16"/>
        </w:rPr>
        <w:t> </w:t>
      </w:r>
      <w:r>
        <w:rPr>
          <w:sz w:val="16"/>
        </w:rPr>
        <w:t>las</w:t>
      </w:r>
      <w:r>
        <w:rPr>
          <w:spacing w:val="-10"/>
          <w:sz w:val="16"/>
        </w:rPr>
        <w:t> </w:t>
      </w:r>
      <w:r>
        <w:rPr>
          <w:sz w:val="16"/>
        </w:rPr>
        <w:t>Américas:</w:t>
      </w:r>
      <w:r>
        <w:rPr>
          <w:spacing w:val="-10"/>
          <w:sz w:val="16"/>
        </w:rPr>
        <w:t> </w:t>
      </w:r>
      <w:r>
        <w:rPr>
          <w:sz w:val="16"/>
        </w:rPr>
        <w:t>Recomendaciones</w:t>
      </w:r>
      <w:r>
        <w:rPr>
          <w:spacing w:val="-10"/>
          <w:sz w:val="16"/>
        </w:rPr>
        <w:t> </w:t>
      </w:r>
      <w:r>
        <w:rPr>
          <w:sz w:val="16"/>
        </w:rPr>
        <w:t>para</w:t>
      </w:r>
      <w:r>
        <w:rPr>
          <w:spacing w:val="-9"/>
          <w:sz w:val="16"/>
        </w:rPr>
        <w:t> </w:t>
      </w:r>
      <w:r>
        <w:rPr>
          <w:sz w:val="16"/>
        </w:rPr>
        <w:t>el</w:t>
      </w:r>
      <w:r>
        <w:rPr>
          <w:spacing w:val="-10"/>
          <w:sz w:val="16"/>
        </w:rPr>
        <w:t> </w:t>
      </w:r>
      <w:r>
        <w:rPr>
          <w:sz w:val="16"/>
        </w:rPr>
        <w:t>pleno</w:t>
      </w:r>
      <w:r>
        <w:rPr>
          <w:spacing w:val="-9"/>
          <w:sz w:val="16"/>
        </w:rPr>
        <w:t> </w:t>
      </w:r>
      <w:r>
        <w:rPr>
          <w:sz w:val="16"/>
        </w:rPr>
        <w:t>respeto</w:t>
      </w:r>
      <w:r>
        <w:rPr>
          <w:spacing w:val="-9"/>
          <w:sz w:val="16"/>
        </w:rPr>
        <w:t> </w:t>
      </w:r>
      <w:r>
        <w:rPr>
          <w:sz w:val="16"/>
        </w:rPr>
        <w:t>a</w:t>
      </w:r>
      <w:r>
        <w:rPr>
          <w:spacing w:val="-8"/>
          <w:sz w:val="16"/>
        </w:rPr>
        <w:t> </w:t>
      </w:r>
      <w:r>
        <w:rPr>
          <w:sz w:val="16"/>
        </w:rPr>
        <w:t>sus</w:t>
      </w:r>
      <w:r>
        <w:rPr>
          <w:spacing w:val="-10"/>
          <w:sz w:val="16"/>
        </w:rPr>
        <w:t> </w:t>
      </w:r>
      <w:r>
        <w:rPr>
          <w:sz w:val="16"/>
        </w:rPr>
        <w:t>derechos</w:t>
      </w:r>
      <w:r>
        <w:rPr>
          <w:spacing w:val="-10"/>
          <w:sz w:val="16"/>
        </w:rPr>
        <w:t> </w:t>
      </w:r>
      <w:r>
        <w:rPr>
          <w:sz w:val="16"/>
        </w:rPr>
        <w:t>humanos, </w:t>
      </w:r>
      <w:r>
        <w:rPr>
          <w:i/>
          <w:sz w:val="16"/>
        </w:rPr>
        <w:t>supra</w:t>
      </w:r>
      <w:r>
        <w:rPr>
          <w:sz w:val="16"/>
        </w:rPr>
        <w:t>, párr.</w:t>
      </w:r>
      <w:r>
        <w:rPr>
          <w:spacing w:val="-5"/>
          <w:sz w:val="16"/>
        </w:rPr>
        <w:t> </w:t>
      </w:r>
      <w:r>
        <w:rPr>
          <w:sz w:val="16"/>
        </w:rPr>
        <w:t>2.</w:t>
      </w:r>
    </w:p>
    <w:p>
      <w:pPr>
        <w:tabs>
          <w:tab w:pos="687" w:val="left" w:leader="none"/>
        </w:tabs>
        <w:spacing w:before="60"/>
        <w:ind w:left="120" w:right="118" w:firstLine="0"/>
        <w:jc w:val="both"/>
        <w:rPr>
          <w:sz w:val="16"/>
        </w:rPr>
      </w:pPr>
      <w:r>
        <w:rPr>
          <w:position w:val="6"/>
          <w:sz w:val="10"/>
        </w:rPr>
        <w:t>584</w:t>
        <w:tab/>
      </w:r>
      <w:r>
        <w:rPr>
          <w:i/>
          <w:sz w:val="16"/>
        </w:rPr>
        <w:t>Cfr.</w:t>
      </w:r>
      <w:r>
        <w:rPr>
          <w:i/>
          <w:spacing w:val="-11"/>
          <w:sz w:val="16"/>
        </w:rPr>
        <w:t> </w:t>
      </w:r>
      <w:r>
        <w:rPr>
          <w:sz w:val="16"/>
        </w:rPr>
        <w:t>Corte</w:t>
      </w:r>
      <w:r>
        <w:rPr>
          <w:spacing w:val="-10"/>
          <w:sz w:val="16"/>
        </w:rPr>
        <w:t> </w:t>
      </w:r>
      <w:r>
        <w:rPr>
          <w:sz w:val="16"/>
        </w:rPr>
        <w:t>Constitucional</w:t>
      </w:r>
      <w:r>
        <w:rPr>
          <w:spacing w:val="-11"/>
          <w:sz w:val="16"/>
        </w:rPr>
        <w:t> </w:t>
      </w:r>
      <w:r>
        <w:rPr>
          <w:sz w:val="16"/>
        </w:rPr>
        <w:t>del</w:t>
      </w:r>
      <w:r>
        <w:rPr>
          <w:spacing w:val="-11"/>
          <w:sz w:val="16"/>
        </w:rPr>
        <w:t> </w:t>
      </w:r>
      <w:r>
        <w:rPr>
          <w:sz w:val="16"/>
        </w:rPr>
        <w:t>Ecuador,</w:t>
      </w:r>
      <w:r>
        <w:rPr>
          <w:spacing w:val="-10"/>
          <w:sz w:val="16"/>
        </w:rPr>
        <w:t> </w:t>
      </w:r>
      <w:r>
        <w:rPr>
          <w:sz w:val="16"/>
        </w:rPr>
        <w:t>Sentencia</w:t>
      </w:r>
      <w:r>
        <w:rPr>
          <w:spacing w:val="-11"/>
          <w:sz w:val="16"/>
        </w:rPr>
        <w:t> </w:t>
      </w:r>
      <w:r>
        <w:rPr>
          <w:sz w:val="16"/>
        </w:rPr>
        <w:t>No.</w:t>
      </w:r>
      <w:r>
        <w:rPr>
          <w:spacing w:val="-11"/>
          <w:sz w:val="16"/>
        </w:rPr>
        <w:t> </w:t>
      </w:r>
      <w:r>
        <w:rPr>
          <w:sz w:val="16"/>
        </w:rPr>
        <w:t>112-14-JH/21</w:t>
      </w:r>
      <w:r>
        <w:rPr>
          <w:spacing w:val="-10"/>
          <w:sz w:val="16"/>
        </w:rPr>
        <w:t> </w:t>
      </w:r>
      <w:r>
        <w:rPr>
          <w:sz w:val="16"/>
        </w:rPr>
        <w:t>de</w:t>
      </w:r>
      <w:r>
        <w:rPr>
          <w:spacing w:val="-11"/>
          <w:sz w:val="16"/>
        </w:rPr>
        <w:t> </w:t>
      </w:r>
      <w:r>
        <w:rPr>
          <w:sz w:val="16"/>
        </w:rPr>
        <w:t>21</w:t>
      </w:r>
      <w:r>
        <w:rPr>
          <w:spacing w:val="-10"/>
          <w:sz w:val="16"/>
        </w:rPr>
        <w:t> </w:t>
      </w:r>
      <w:r>
        <w:rPr>
          <w:sz w:val="16"/>
        </w:rPr>
        <w:t>de</w:t>
      </w:r>
      <w:r>
        <w:rPr>
          <w:spacing w:val="-11"/>
          <w:sz w:val="16"/>
        </w:rPr>
        <w:t> </w:t>
      </w:r>
      <w:r>
        <w:rPr>
          <w:sz w:val="16"/>
        </w:rPr>
        <w:t>julio</w:t>
      </w:r>
      <w:r>
        <w:rPr>
          <w:spacing w:val="-10"/>
          <w:sz w:val="16"/>
        </w:rPr>
        <w:t> </w:t>
      </w:r>
      <w:r>
        <w:rPr>
          <w:sz w:val="16"/>
        </w:rPr>
        <w:t>de</w:t>
      </w:r>
      <w:r>
        <w:rPr>
          <w:spacing w:val="-11"/>
          <w:sz w:val="16"/>
        </w:rPr>
        <w:t> </w:t>
      </w:r>
      <w:r>
        <w:rPr>
          <w:sz w:val="16"/>
        </w:rPr>
        <w:t>2021,</w:t>
      </w:r>
      <w:r>
        <w:rPr>
          <w:spacing w:val="-11"/>
          <w:sz w:val="16"/>
        </w:rPr>
        <w:t> </w:t>
      </w:r>
      <w:r>
        <w:rPr>
          <w:sz w:val="16"/>
        </w:rPr>
        <w:t>párr.</w:t>
      </w:r>
      <w:r>
        <w:rPr>
          <w:spacing w:val="-11"/>
          <w:sz w:val="16"/>
        </w:rPr>
        <w:t> </w:t>
      </w:r>
      <w:r>
        <w:rPr>
          <w:sz w:val="16"/>
        </w:rPr>
        <w:t>159,</w:t>
      </w:r>
      <w:r>
        <w:rPr>
          <w:spacing w:val="-10"/>
          <w:sz w:val="16"/>
        </w:rPr>
        <w:t> </w:t>
      </w:r>
      <w:r>
        <w:rPr>
          <w:sz w:val="16"/>
        </w:rPr>
        <w:t>e</w:t>
      </w:r>
      <w:r>
        <w:rPr>
          <w:spacing w:val="-11"/>
          <w:sz w:val="16"/>
        </w:rPr>
        <w:t> </w:t>
      </w:r>
      <w:r>
        <w:rPr>
          <w:sz w:val="16"/>
        </w:rPr>
        <w:t>Informe</w:t>
      </w:r>
      <w:r>
        <w:rPr>
          <w:spacing w:val="-10"/>
          <w:sz w:val="16"/>
        </w:rPr>
        <w:t> </w:t>
      </w:r>
      <w:r>
        <w:rPr>
          <w:sz w:val="16"/>
        </w:rPr>
        <w:t>técnico</w:t>
      </w:r>
      <w:r>
        <w:rPr>
          <w:w w:val="99"/>
          <w:sz w:val="16"/>
        </w:rPr>
        <w:t> </w:t>
      </w:r>
      <w:r>
        <w:rPr>
          <w:sz w:val="16"/>
        </w:rPr>
        <w:t>120/2015 del 24 de marzo de 2015, de la Secretaría Técnica y Descolonización del Tribunal Constitucional Plurinacional, y Sentencia Constitucional Plurinacional 1189/2017-S1, 24 de octubre de</w:t>
      </w:r>
      <w:r>
        <w:rPr>
          <w:spacing w:val="-23"/>
          <w:sz w:val="16"/>
        </w:rPr>
        <w:t> </w:t>
      </w:r>
      <w:r>
        <w:rPr>
          <w:sz w:val="16"/>
        </w:rPr>
        <w:t>2017.</w:t>
      </w:r>
    </w:p>
    <w:p>
      <w:pPr>
        <w:pStyle w:val="BodyText"/>
        <w:spacing w:before="9"/>
        <w:rPr>
          <w:sz w:val="18"/>
        </w:rPr>
      </w:pPr>
    </w:p>
    <w:p>
      <w:pPr>
        <w:spacing w:before="99"/>
        <w:ind w:left="140" w:right="139" w:firstLine="0"/>
        <w:jc w:val="center"/>
        <w:rPr>
          <w:sz w:val="16"/>
        </w:rPr>
      </w:pPr>
      <w:r>
        <w:rPr>
          <w:sz w:val="16"/>
        </w:rPr>
        <w:t>106</w:t>
      </w:r>
    </w:p>
    <w:p>
      <w:pPr>
        <w:spacing w:after="0"/>
        <w:jc w:val="center"/>
        <w:rPr>
          <w:sz w:val="16"/>
        </w:rPr>
        <w:sectPr>
          <w:footerReference w:type="default" r:id="rId108"/>
          <w:pgSz w:w="12240" w:h="15840"/>
          <w:pgMar w:footer="0" w:header="0" w:top="1360" w:bottom="280" w:left="960" w:right="960"/>
        </w:sectPr>
      </w:pPr>
    </w:p>
    <w:p>
      <w:pPr>
        <w:pStyle w:val="ListParagraph"/>
        <w:numPr>
          <w:ilvl w:val="0"/>
          <w:numId w:val="31"/>
        </w:numPr>
        <w:tabs>
          <w:tab w:pos="840" w:val="left" w:leader="none"/>
        </w:tabs>
        <w:spacing w:line="240" w:lineRule="auto" w:before="80" w:after="0"/>
        <w:ind w:left="120" w:right="116" w:firstLine="0"/>
        <w:jc w:val="both"/>
        <w:rPr>
          <w:sz w:val="20"/>
        </w:rPr>
      </w:pPr>
      <w:r>
        <w:rPr>
          <w:sz w:val="20"/>
        </w:rPr>
        <w:t>Tal</w:t>
      </w:r>
      <w:r>
        <w:rPr>
          <w:spacing w:val="-6"/>
          <w:sz w:val="20"/>
        </w:rPr>
        <w:t> </w:t>
      </w:r>
      <w:r>
        <w:rPr>
          <w:sz w:val="20"/>
        </w:rPr>
        <w:t>como</w:t>
      </w:r>
      <w:r>
        <w:rPr>
          <w:spacing w:val="-7"/>
          <w:sz w:val="20"/>
        </w:rPr>
        <w:t> </w:t>
      </w:r>
      <w:r>
        <w:rPr>
          <w:sz w:val="20"/>
        </w:rPr>
        <w:t>fue</w:t>
      </w:r>
      <w:r>
        <w:rPr>
          <w:spacing w:val="-6"/>
          <w:sz w:val="20"/>
        </w:rPr>
        <w:t> </w:t>
      </w:r>
      <w:r>
        <w:rPr>
          <w:sz w:val="20"/>
        </w:rPr>
        <w:t>afirmado</w:t>
      </w:r>
      <w:r>
        <w:rPr>
          <w:spacing w:val="-8"/>
          <w:sz w:val="20"/>
        </w:rPr>
        <w:t> </w:t>
      </w:r>
      <w:r>
        <w:rPr>
          <w:sz w:val="20"/>
        </w:rPr>
        <w:t>por</w:t>
      </w:r>
      <w:r>
        <w:rPr>
          <w:spacing w:val="-6"/>
          <w:sz w:val="20"/>
        </w:rPr>
        <w:t> </w:t>
      </w:r>
      <w:r>
        <w:rPr>
          <w:sz w:val="20"/>
        </w:rPr>
        <w:t>este</w:t>
      </w:r>
      <w:r>
        <w:rPr>
          <w:spacing w:val="-6"/>
          <w:sz w:val="20"/>
        </w:rPr>
        <w:t> </w:t>
      </w:r>
      <w:r>
        <w:rPr>
          <w:sz w:val="20"/>
        </w:rPr>
        <w:t>Tribunal</w:t>
      </w:r>
      <w:r>
        <w:rPr>
          <w:spacing w:val="-8"/>
          <w:sz w:val="20"/>
        </w:rPr>
        <w:t> </w:t>
      </w:r>
      <w:r>
        <w:rPr>
          <w:sz w:val="20"/>
        </w:rPr>
        <w:t>en</w:t>
      </w:r>
      <w:r>
        <w:rPr>
          <w:spacing w:val="-6"/>
          <w:sz w:val="20"/>
        </w:rPr>
        <w:t> </w:t>
      </w:r>
      <w:r>
        <w:rPr>
          <w:sz w:val="20"/>
        </w:rPr>
        <w:t>los</w:t>
      </w:r>
      <w:r>
        <w:rPr>
          <w:spacing w:val="-7"/>
          <w:sz w:val="20"/>
        </w:rPr>
        <w:t> </w:t>
      </w:r>
      <w:r>
        <w:rPr>
          <w:sz w:val="20"/>
        </w:rPr>
        <w:t>casos</w:t>
      </w:r>
      <w:r>
        <w:rPr>
          <w:spacing w:val="-6"/>
          <w:sz w:val="20"/>
        </w:rPr>
        <w:t> </w:t>
      </w:r>
      <w:r>
        <w:rPr>
          <w:i/>
          <w:sz w:val="20"/>
        </w:rPr>
        <w:t>Comunidades</w:t>
      </w:r>
      <w:r>
        <w:rPr>
          <w:i/>
          <w:spacing w:val="-6"/>
          <w:sz w:val="20"/>
        </w:rPr>
        <w:t> </w:t>
      </w:r>
      <w:r>
        <w:rPr>
          <w:i/>
          <w:sz w:val="20"/>
        </w:rPr>
        <w:t>Indígenas</w:t>
      </w:r>
      <w:r>
        <w:rPr>
          <w:i/>
          <w:spacing w:val="-7"/>
          <w:sz w:val="20"/>
        </w:rPr>
        <w:t> </w:t>
      </w:r>
      <w:r>
        <w:rPr>
          <w:i/>
          <w:sz w:val="20"/>
        </w:rPr>
        <w:t>Miembros</w:t>
      </w:r>
      <w:r>
        <w:rPr>
          <w:i/>
          <w:spacing w:val="-7"/>
          <w:sz w:val="20"/>
        </w:rPr>
        <w:t> </w:t>
      </w:r>
      <w:r>
        <w:rPr>
          <w:i/>
          <w:sz w:val="20"/>
        </w:rPr>
        <w:t>de</w:t>
      </w:r>
      <w:r>
        <w:rPr>
          <w:i/>
          <w:spacing w:val="-6"/>
          <w:sz w:val="20"/>
        </w:rPr>
        <w:t> </w:t>
      </w:r>
      <w:r>
        <w:rPr>
          <w:i/>
          <w:sz w:val="20"/>
        </w:rPr>
        <w:t>la </w:t>
      </w:r>
      <w:r>
        <w:rPr>
          <w:i/>
          <w:sz w:val="20"/>
        </w:rPr>
        <w:t>Asociación Lhaka Honhat (Nuestra Tierra) Vs. Argentina </w:t>
      </w:r>
      <w:r>
        <w:rPr>
          <w:sz w:val="20"/>
        </w:rPr>
        <w:t>y </w:t>
      </w:r>
      <w:r>
        <w:rPr>
          <w:i/>
          <w:sz w:val="20"/>
        </w:rPr>
        <w:t>Pueblos Indígenas Maya Kaqchikel de </w:t>
      </w:r>
      <w:r>
        <w:rPr>
          <w:i/>
          <w:sz w:val="20"/>
        </w:rPr>
        <w:t>Sumpango</w:t>
      </w:r>
      <w:r>
        <w:rPr>
          <w:i/>
          <w:spacing w:val="-9"/>
          <w:sz w:val="20"/>
        </w:rPr>
        <w:t> </w:t>
      </w:r>
      <w:r>
        <w:rPr>
          <w:i/>
          <w:sz w:val="20"/>
        </w:rPr>
        <w:t>y</w:t>
      </w:r>
      <w:r>
        <w:rPr>
          <w:i/>
          <w:spacing w:val="-8"/>
          <w:sz w:val="20"/>
        </w:rPr>
        <w:t> </w:t>
      </w:r>
      <w:r>
        <w:rPr>
          <w:i/>
          <w:sz w:val="20"/>
        </w:rPr>
        <w:t>otros</w:t>
      </w:r>
      <w:r>
        <w:rPr>
          <w:i/>
          <w:spacing w:val="-8"/>
          <w:sz w:val="20"/>
        </w:rPr>
        <w:t> </w:t>
      </w:r>
      <w:r>
        <w:rPr>
          <w:i/>
          <w:sz w:val="20"/>
        </w:rPr>
        <w:t>Vs.</w:t>
      </w:r>
      <w:r>
        <w:rPr>
          <w:i/>
          <w:spacing w:val="-9"/>
          <w:sz w:val="20"/>
        </w:rPr>
        <w:t> </w:t>
      </w:r>
      <w:r>
        <w:rPr>
          <w:i/>
          <w:sz w:val="20"/>
        </w:rPr>
        <w:t>Guatemala</w:t>
      </w:r>
      <w:r>
        <w:rPr>
          <w:sz w:val="20"/>
        </w:rPr>
        <w:t>,</w:t>
      </w:r>
      <w:r>
        <w:rPr>
          <w:spacing w:val="-8"/>
          <w:sz w:val="20"/>
        </w:rPr>
        <w:t> </w:t>
      </w:r>
      <w:r>
        <w:rPr>
          <w:sz w:val="20"/>
        </w:rPr>
        <w:t>el</w:t>
      </w:r>
      <w:r>
        <w:rPr>
          <w:spacing w:val="-8"/>
          <w:sz w:val="20"/>
        </w:rPr>
        <w:t> </w:t>
      </w:r>
      <w:r>
        <w:rPr>
          <w:sz w:val="20"/>
        </w:rPr>
        <w:t>derecho</w:t>
      </w:r>
      <w:r>
        <w:rPr>
          <w:spacing w:val="-8"/>
          <w:sz w:val="20"/>
        </w:rPr>
        <w:t> </w:t>
      </w:r>
      <w:r>
        <w:rPr>
          <w:sz w:val="20"/>
        </w:rPr>
        <w:t>a</w:t>
      </w:r>
      <w:r>
        <w:rPr>
          <w:spacing w:val="-8"/>
          <w:sz w:val="20"/>
        </w:rPr>
        <w:t> </w:t>
      </w:r>
      <w:r>
        <w:rPr>
          <w:sz w:val="20"/>
        </w:rPr>
        <w:t>participar</w:t>
      </w:r>
      <w:r>
        <w:rPr>
          <w:spacing w:val="-9"/>
          <w:sz w:val="20"/>
        </w:rPr>
        <w:t> </w:t>
      </w:r>
      <w:r>
        <w:rPr>
          <w:sz w:val="20"/>
        </w:rPr>
        <w:t>en</w:t>
      </w:r>
      <w:r>
        <w:rPr>
          <w:spacing w:val="-8"/>
          <w:sz w:val="20"/>
        </w:rPr>
        <w:t> </w:t>
      </w:r>
      <w:r>
        <w:rPr>
          <w:sz w:val="20"/>
        </w:rPr>
        <w:t>la</w:t>
      </w:r>
      <w:r>
        <w:rPr>
          <w:spacing w:val="-9"/>
          <w:sz w:val="20"/>
        </w:rPr>
        <w:t> </w:t>
      </w:r>
      <w:r>
        <w:rPr>
          <w:sz w:val="20"/>
        </w:rPr>
        <w:t>vida</w:t>
      </w:r>
      <w:r>
        <w:rPr>
          <w:spacing w:val="-9"/>
          <w:sz w:val="20"/>
        </w:rPr>
        <w:t> </w:t>
      </w:r>
      <w:r>
        <w:rPr>
          <w:sz w:val="20"/>
        </w:rPr>
        <w:t>cultural,</w:t>
      </w:r>
      <w:r>
        <w:rPr>
          <w:spacing w:val="-8"/>
          <w:sz w:val="20"/>
        </w:rPr>
        <w:t> </w:t>
      </w:r>
      <w:r>
        <w:rPr>
          <w:sz w:val="20"/>
        </w:rPr>
        <w:t>derivado</w:t>
      </w:r>
      <w:r>
        <w:rPr>
          <w:spacing w:val="-8"/>
          <w:sz w:val="20"/>
        </w:rPr>
        <w:t> </w:t>
      </w:r>
      <w:r>
        <w:rPr>
          <w:sz w:val="20"/>
        </w:rPr>
        <w:t>del</w:t>
      </w:r>
      <w:r>
        <w:rPr>
          <w:spacing w:val="-8"/>
          <w:sz w:val="20"/>
        </w:rPr>
        <w:t> </w:t>
      </w:r>
      <w:r>
        <w:rPr>
          <w:sz w:val="20"/>
        </w:rPr>
        <w:t>artículo</w:t>
      </w:r>
      <w:r>
        <w:rPr>
          <w:spacing w:val="-8"/>
          <w:sz w:val="20"/>
        </w:rPr>
        <w:t> </w:t>
      </w:r>
      <w:r>
        <w:rPr>
          <w:sz w:val="20"/>
        </w:rPr>
        <w:t>26 de la Convención Americana, incluye el derecho a la identidad cultural</w:t>
      </w:r>
      <w:r>
        <w:rPr>
          <w:position w:val="7"/>
          <w:sz w:val="13"/>
        </w:rPr>
        <w:t>585</w:t>
      </w:r>
      <w:r>
        <w:rPr>
          <w:sz w:val="20"/>
        </w:rPr>
        <w:t>. Este derecho también se encuentra reconocido en el artículo XIII de la</w:t>
      </w:r>
      <w:r>
        <w:rPr>
          <w:spacing w:val="-12"/>
          <w:sz w:val="20"/>
        </w:rPr>
        <w:t> </w:t>
      </w:r>
      <w:r>
        <w:rPr>
          <w:sz w:val="20"/>
        </w:rPr>
        <w:t>DADPI.</w:t>
      </w:r>
    </w:p>
    <w:p>
      <w:pPr>
        <w:pStyle w:val="BodyText"/>
        <w:spacing w:before="11"/>
        <w:rPr>
          <w:sz w:val="19"/>
        </w:rPr>
      </w:pPr>
    </w:p>
    <w:p>
      <w:pPr>
        <w:pStyle w:val="ListParagraph"/>
        <w:numPr>
          <w:ilvl w:val="0"/>
          <w:numId w:val="31"/>
        </w:numPr>
        <w:tabs>
          <w:tab w:pos="840" w:val="left" w:leader="none"/>
        </w:tabs>
        <w:spacing w:line="240" w:lineRule="auto" w:before="1" w:after="0"/>
        <w:ind w:left="120" w:right="115" w:firstLine="0"/>
        <w:jc w:val="both"/>
        <w:rPr>
          <w:sz w:val="20"/>
        </w:rPr>
      </w:pPr>
      <w:r>
        <w:rPr>
          <w:sz w:val="20"/>
        </w:rPr>
        <w:t>A</w:t>
      </w:r>
      <w:r>
        <w:rPr>
          <w:spacing w:val="-11"/>
          <w:sz w:val="20"/>
        </w:rPr>
        <w:t> </w:t>
      </w:r>
      <w:r>
        <w:rPr>
          <w:sz w:val="20"/>
        </w:rPr>
        <w:t>su</w:t>
      </w:r>
      <w:r>
        <w:rPr>
          <w:spacing w:val="-11"/>
          <w:sz w:val="20"/>
        </w:rPr>
        <w:t> </w:t>
      </w:r>
      <w:r>
        <w:rPr>
          <w:sz w:val="20"/>
        </w:rPr>
        <w:t>vez,</w:t>
      </w:r>
      <w:r>
        <w:rPr>
          <w:spacing w:val="-13"/>
          <w:sz w:val="20"/>
        </w:rPr>
        <w:t> </w:t>
      </w:r>
      <w:r>
        <w:rPr>
          <w:sz w:val="20"/>
        </w:rPr>
        <w:t>el</w:t>
      </w:r>
      <w:r>
        <w:rPr>
          <w:spacing w:val="-12"/>
          <w:sz w:val="20"/>
        </w:rPr>
        <w:t> </w:t>
      </w:r>
      <w:r>
        <w:rPr>
          <w:sz w:val="20"/>
        </w:rPr>
        <w:t>PIDESC,</w:t>
      </w:r>
      <w:r>
        <w:rPr>
          <w:spacing w:val="-11"/>
          <w:sz w:val="20"/>
        </w:rPr>
        <w:t> </w:t>
      </w:r>
      <w:r>
        <w:rPr>
          <w:sz w:val="20"/>
        </w:rPr>
        <w:t>prevé</w:t>
      </w:r>
      <w:r>
        <w:rPr>
          <w:spacing w:val="-11"/>
          <w:sz w:val="20"/>
        </w:rPr>
        <w:t> </w:t>
      </w:r>
      <w:r>
        <w:rPr>
          <w:sz w:val="20"/>
        </w:rPr>
        <w:t>“el</w:t>
      </w:r>
      <w:r>
        <w:rPr>
          <w:spacing w:val="-10"/>
          <w:sz w:val="20"/>
        </w:rPr>
        <w:t> </w:t>
      </w:r>
      <w:r>
        <w:rPr>
          <w:sz w:val="20"/>
        </w:rPr>
        <w:t>derecho</w:t>
      </w:r>
      <w:r>
        <w:rPr>
          <w:spacing w:val="-11"/>
          <w:sz w:val="20"/>
        </w:rPr>
        <w:t> </w:t>
      </w:r>
      <w:r>
        <w:rPr>
          <w:sz w:val="20"/>
        </w:rPr>
        <w:t>de</w:t>
      </w:r>
      <w:r>
        <w:rPr>
          <w:spacing w:val="-11"/>
          <w:sz w:val="20"/>
        </w:rPr>
        <w:t> </w:t>
      </w:r>
      <w:r>
        <w:rPr>
          <w:sz w:val="20"/>
        </w:rPr>
        <w:t>toda</w:t>
      </w:r>
      <w:r>
        <w:rPr>
          <w:spacing w:val="-14"/>
          <w:sz w:val="20"/>
        </w:rPr>
        <w:t> </w:t>
      </w:r>
      <w:r>
        <w:rPr>
          <w:sz w:val="20"/>
        </w:rPr>
        <w:t>persona</w:t>
      </w:r>
      <w:r>
        <w:rPr>
          <w:spacing w:val="-12"/>
          <w:sz w:val="20"/>
        </w:rPr>
        <w:t> </w:t>
      </w:r>
      <w:r>
        <w:rPr>
          <w:sz w:val="20"/>
        </w:rPr>
        <w:t>a</w:t>
      </w:r>
      <w:r>
        <w:rPr>
          <w:spacing w:val="-12"/>
          <w:sz w:val="20"/>
        </w:rPr>
        <w:t> </w:t>
      </w:r>
      <w:r>
        <w:rPr>
          <w:sz w:val="20"/>
        </w:rPr>
        <w:t>[…]</w:t>
      </w:r>
      <w:r>
        <w:rPr>
          <w:spacing w:val="-11"/>
          <w:sz w:val="20"/>
        </w:rPr>
        <w:t> </w:t>
      </w:r>
      <w:r>
        <w:rPr>
          <w:sz w:val="20"/>
        </w:rPr>
        <w:t>participar</w:t>
      </w:r>
      <w:r>
        <w:rPr>
          <w:spacing w:val="-11"/>
          <w:sz w:val="20"/>
        </w:rPr>
        <w:t> </w:t>
      </w:r>
      <w:r>
        <w:rPr>
          <w:sz w:val="20"/>
        </w:rPr>
        <w:t>en</w:t>
      </w:r>
      <w:r>
        <w:rPr>
          <w:spacing w:val="-11"/>
          <w:sz w:val="20"/>
        </w:rPr>
        <w:t> </w:t>
      </w:r>
      <w:r>
        <w:rPr>
          <w:sz w:val="20"/>
        </w:rPr>
        <w:t>la</w:t>
      </w:r>
      <w:r>
        <w:rPr>
          <w:spacing w:val="-12"/>
          <w:sz w:val="20"/>
        </w:rPr>
        <w:t> </w:t>
      </w:r>
      <w:r>
        <w:rPr>
          <w:sz w:val="20"/>
        </w:rPr>
        <w:t>vida</w:t>
      </w:r>
      <w:r>
        <w:rPr>
          <w:spacing w:val="-13"/>
          <w:sz w:val="20"/>
        </w:rPr>
        <w:t> </w:t>
      </w:r>
      <w:r>
        <w:rPr>
          <w:sz w:val="20"/>
        </w:rPr>
        <w:t>cultural”</w:t>
      </w:r>
      <w:r>
        <w:rPr>
          <w:position w:val="7"/>
          <w:sz w:val="13"/>
        </w:rPr>
        <w:t>586</w:t>
      </w:r>
      <w:r>
        <w:rPr>
          <w:sz w:val="20"/>
        </w:rPr>
        <w:t>. Del mismo modo, el Convenio 169 de la OIT también enuncia el derecho a la cultura e identifica su importancia para los pueblos indígenas, incluyendo la protección de las lenguas indígenas</w:t>
      </w:r>
      <w:r>
        <w:rPr>
          <w:position w:val="7"/>
          <w:sz w:val="13"/>
        </w:rPr>
        <w:t>587</w:t>
      </w:r>
      <w:r>
        <w:rPr>
          <w:sz w:val="20"/>
        </w:rPr>
        <w:t>. Tanto la DADPI, como la DNUDPI, identifican como parte del “derecho a la cultura”, un derecho a “practicar”, un derecho a “difundir” y que les sea asegurado a los pueblos indígenas el acceso y la participación</w:t>
      </w:r>
      <w:r>
        <w:rPr>
          <w:spacing w:val="-5"/>
          <w:sz w:val="20"/>
        </w:rPr>
        <w:t> </w:t>
      </w:r>
      <w:r>
        <w:rPr>
          <w:sz w:val="20"/>
        </w:rPr>
        <w:t>en</w:t>
      </w:r>
      <w:r>
        <w:rPr>
          <w:spacing w:val="-5"/>
          <w:sz w:val="20"/>
        </w:rPr>
        <w:t> </w:t>
      </w:r>
      <w:r>
        <w:rPr>
          <w:sz w:val="20"/>
        </w:rPr>
        <w:t>la</w:t>
      </w:r>
      <w:r>
        <w:rPr>
          <w:spacing w:val="-6"/>
          <w:sz w:val="20"/>
        </w:rPr>
        <w:t> </w:t>
      </w:r>
      <w:r>
        <w:rPr>
          <w:sz w:val="20"/>
        </w:rPr>
        <w:t>vida</w:t>
      </w:r>
      <w:r>
        <w:rPr>
          <w:spacing w:val="-6"/>
          <w:sz w:val="20"/>
        </w:rPr>
        <w:t> </w:t>
      </w:r>
      <w:r>
        <w:rPr>
          <w:sz w:val="20"/>
        </w:rPr>
        <w:t>cultural.</w:t>
      </w:r>
      <w:r>
        <w:rPr>
          <w:spacing w:val="-6"/>
          <w:sz w:val="20"/>
        </w:rPr>
        <w:t> </w:t>
      </w:r>
      <w:r>
        <w:rPr>
          <w:sz w:val="20"/>
        </w:rPr>
        <w:t>Igualmente,</w:t>
      </w:r>
      <w:r>
        <w:rPr>
          <w:spacing w:val="-5"/>
          <w:sz w:val="20"/>
        </w:rPr>
        <w:t> </w:t>
      </w:r>
      <w:r>
        <w:rPr>
          <w:sz w:val="20"/>
        </w:rPr>
        <w:t>ambos</w:t>
      </w:r>
      <w:r>
        <w:rPr>
          <w:spacing w:val="-5"/>
          <w:sz w:val="20"/>
        </w:rPr>
        <w:t> </w:t>
      </w:r>
      <w:r>
        <w:rPr>
          <w:sz w:val="20"/>
        </w:rPr>
        <w:t>instrumentos</w:t>
      </w:r>
      <w:r>
        <w:rPr>
          <w:spacing w:val="-5"/>
          <w:sz w:val="20"/>
        </w:rPr>
        <w:t> </w:t>
      </w:r>
      <w:r>
        <w:rPr>
          <w:sz w:val="20"/>
        </w:rPr>
        <w:t>protegen</w:t>
      </w:r>
      <w:r>
        <w:rPr>
          <w:spacing w:val="-6"/>
          <w:sz w:val="20"/>
        </w:rPr>
        <w:t> </w:t>
      </w:r>
      <w:r>
        <w:rPr>
          <w:sz w:val="20"/>
        </w:rPr>
        <w:t>el</w:t>
      </w:r>
      <w:r>
        <w:rPr>
          <w:spacing w:val="-5"/>
          <w:sz w:val="20"/>
        </w:rPr>
        <w:t> </w:t>
      </w:r>
      <w:r>
        <w:rPr>
          <w:sz w:val="20"/>
        </w:rPr>
        <w:t>derecho</w:t>
      </w:r>
      <w:r>
        <w:rPr>
          <w:spacing w:val="-6"/>
          <w:sz w:val="20"/>
        </w:rPr>
        <w:t> </w:t>
      </w:r>
      <w:r>
        <w:rPr>
          <w:sz w:val="20"/>
        </w:rPr>
        <w:t>a</w:t>
      </w:r>
      <w:r>
        <w:rPr>
          <w:spacing w:val="-6"/>
          <w:sz w:val="20"/>
        </w:rPr>
        <w:t> </w:t>
      </w:r>
      <w:r>
        <w:rPr>
          <w:sz w:val="20"/>
        </w:rPr>
        <w:t>preservar</w:t>
      </w:r>
      <w:r>
        <w:rPr>
          <w:spacing w:val="-6"/>
          <w:sz w:val="20"/>
        </w:rPr>
        <w:t> </w:t>
      </w:r>
      <w:r>
        <w:rPr>
          <w:sz w:val="20"/>
        </w:rPr>
        <w:t>y revitalizar la cultura y las</w:t>
      </w:r>
      <w:r>
        <w:rPr>
          <w:spacing w:val="-8"/>
          <w:sz w:val="20"/>
        </w:rPr>
        <w:t> </w:t>
      </w:r>
      <w:r>
        <w:rPr>
          <w:sz w:val="20"/>
        </w:rPr>
        <w:t>lenguas.</w:t>
      </w:r>
    </w:p>
    <w:p>
      <w:pPr>
        <w:pStyle w:val="BodyText"/>
        <w:spacing w:before="12"/>
        <w:rPr>
          <w:sz w:val="19"/>
        </w:rPr>
      </w:pPr>
    </w:p>
    <w:p>
      <w:pPr>
        <w:pStyle w:val="ListParagraph"/>
        <w:numPr>
          <w:ilvl w:val="0"/>
          <w:numId w:val="31"/>
        </w:numPr>
        <w:tabs>
          <w:tab w:pos="840" w:val="left" w:leader="none"/>
        </w:tabs>
        <w:spacing w:line="240" w:lineRule="auto" w:before="0" w:after="0"/>
        <w:ind w:left="120" w:right="116" w:firstLine="0"/>
        <w:jc w:val="both"/>
        <w:rPr>
          <w:sz w:val="20"/>
        </w:rPr>
      </w:pPr>
      <w:r>
        <w:rPr>
          <w:sz w:val="20"/>
        </w:rPr>
        <w:t>En el caso de las personas indígenas, el derecho a participar en la vida cultural puede manifestarse, sin perjuicio de otros aspectos, en un modo particular de vida relacionado con el uso de recursos terrestres y el derecho a vivir en reservas protegidas por la ley</w:t>
      </w:r>
      <w:r>
        <w:rPr>
          <w:position w:val="7"/>
          <w:sz w:val="13"/>
        </w:rPr>
        <w:t>588</w:t>
      </w:r>
      <w:r>
        <w:rPr>
          <w:sz w:val="20"/>
        </w:rPr>
        <w:t>. El Comité DESC ha establecido</w:t>
      </w:r>
      <w:r>
        <w:rPr>
          <w:spacing w:val="-16"/>
          <w:sz w:val="20"/>
        </w:rPr>
        <w:t> </w:t>
      </w:r>
      <w:r>
        <w:rPr>
          <w:sz w:val="20"/>
        </w:rPr>
        <w:t>que</w:t>
      </w:r>
      <w:r>
        <w:rPr>
          <w:spacing w:val="-16"/>
          <w:sz w:val="20"/>
        </w:rPr>
        <w:t> </w:t>
      </w:r>
      <w:r>
        <w:rPr>
          <w:sz w:val="20"/>
        </w:rPr>
        <w:t>el</w:t>
      </w:r>
      <w:r>
        <w:rPr>
          <w:spacing w:val="-14"/>
          <w:sz w:val="20"/>
        </w:rPr>
        <w:t> </w:t>
      </w:r>
      <w:r>
        <w:rPr>
          <w:sz w:val="20"/>
        </w:rPr>
        <w:t>“tomar</w:t>
      </w:r>
      <w:r>
        <w:rPr>
          <w:spacing w:val="-15"/>
          <w:sz w:val="20"/>
        </w:rPr>
        <w:t> </w:t>
      </w:r>
      <w:r>
        <w:rPr>
          <w:sz w:val="20"/>
        </w:rPr>
        <w:t>parte</w:t>
      </w:r>
      <w:r>
        <w:rPr>
          <w:spacing w:val="-15"/>
          <w:sz w:val="20"/>
        </w:rPr>
        <w:t> </w:t>
      </w:r>
      <w:r>
        <w:rPr>
          <w:sz w:val="20"/>
        </w:rPr>
        <w:t>en</w:t>
      </w:r>
      <w:r>
        <w:rPr>
          <w:spacing w:val="-15"/>
          <w:sz w:val="20"/>
        </w:rPr>
        <w:t> </w:t>
      </w:r>
      <w:r>
        <w:rPr>
          <w:sz w:val="20"/>
        </w:rPr>
        <w:t>la</w:t>
      </w:r>
      <w:r>
        <w:rPr>
          <w:spacing w:val="-15"/>
          <w:sz w:val="20"/>
        </w:rPr>
        <w:t> </w:t>
      </w:r>
      <w:r>
        <w:rPr>
          <w:sz w:val="20"/>
        </w:rPr>
        <w:t>vida</w:t>
      </w:r>
      <w:r>
        <w:rPr>
          <w:spacing w:val="-16"/>
          <w:sz w:val="20"/>
        </w:rPr>
        <w:t> </w:t>
      </w:r>
      <w:r>
        <w:rPr>
          <w:sz w:val="20"/>
        </w:rPr>
        <w:t>cultural”</w:t>
      </w:r>
      <w:r>
        <w:rPr>
          <w:spacing w:val="-15"/>
          <w:sz w:val="20"/>
        </w:rPr>
        <w:t> </w:t>
      </w:r>
      <w:r>
        <w:rPr>
          <w:sz w:val="20"/>
        </w:rPr>
        <w:t>implica</w:t>
      </w:r>
      <w:r>
        <w:rPr>
          <w:spacing w:val="-16"/>
          <w:sz w:val="20"/>
        </w:rPr>
        <w:t> </w:t>
      </w:r>
      <w:r>
        <w:rPr>
          <w:sz w:val="20"/>
        </w:rPr>
        <w:t>la</w:t>
      </w:r>
      <w:r>
        <w:rPr>
          <w:spacing w:val="-15"/>
          <w:sz w:val="20"/>
        </w:rPr>
        <w:t> </w:t>
      </w:r>
      <w:r>
        <w:rPr>
          <w:sz w:val="20"/>
        </w:rPr>
        <w:t>participación,</w:t>
      </w:r>
      <w:r>
        <w:rPr>
          <w:spacing w:val="-15"/>
          <w:sz w:val="20"/>
        </w:rPr>
        <w:t> </w:t>
      </w:r>
      <w:r>
        <w:rPr>
          <w:sz w:val="20"/>
        </w:rPr>
        <w:t>el</w:t>
      </w:r>
      <w:r>
        <w:rPr>
          <w:spacing w:val="-14"/>
          <w:sz w:val="20"/>
        </w:rPr>
        <w:t> </w:t>
      </w:r>
      <w:r>
        <w:rPr>
          <w:sz w:val="20"/>
        </w:rPr>
        <w:t>acceso</w:t>
      </w:r>
      <w:r>
        <w:rPr>
          <w:spacing w:val="-15"/>
          <w:sz w:val="20"/>
        </w:rPr>
        <w:t> </w:t>
      </w:r>
      <w:r>
        <w:rPr>
          <w:sz w:val="20"/>
        </w:rPr>
        <w:t>y</w:t>
      </w:r>
      <w:r>
        <w:rPr>
          <w:spacing w:val="-15"/>
          <w:sz w:val="20"/>
        </w:rPr>
        <w:t> </w:t>
      </w:r>
      <w:r>
        <w:rPr>
          <w:sz w:val="20"/>
        </w:rPr>
        <w:t>la</w:t>
      </w:r>
      <w:r>
        <w:rPr>
          <w:spacing w:val="-16"/>
          <w:sz w:val="20"/>
        </w:rPr>
        <w:t> </w:t>
      </w:r>
      <w:r>
        <w:rPr>
          <w:sz w:val="20"/>
        </w:rPr>
        <w:t>contribución en la vida cultural, ya sea de forma individual o como una comunidad, para el caso de los pueblos indígenas</w:t>
      </w:r>
      <w:r>
        <w:rPr>
          <w:position w:val="7"/>
          <w:sz w:val="13"/>
        </w:rPr>
        <w:t>589</w:t>
      </w:r>
      <w:r>
        <w:rPr>
          <w:sz w:val="20"/>
        </w:rPr>
        <w:t>.</w:t>
      </w:r>
    </w:p>
    <w:p>
      <w:pPr>
        <w:pStyle w:val="BodyText"/>
        <w:spacing w:before="11"/>
        <w:rPr>
          <w:sz w:val="19"/>
        </w:rPr>
      </w:pPr>
    </w:p>
    <w:p>
      <w:pPr>
        <w:pStyle w:val="ListParagraph"/>
        <w:numPr>
          <w:ilvl w:val="0"/>
          <w:numId w:val="31"/>
        </w:numPr>
        <w:tabs>
          <w:tab w:pos="840" w:val="left" w:leader="none"/>
        </w:tabs>
        <w:spacing w:line="240" w:lineRule="auto" w:before="1" w:after="0"/>
        <w:ind w:left="120" w:right="116" w:firstLine="0"/>
        <w:jc w:val="both"/>
        <w:rPr>
          <w:sz w:val="20"/>
        </w:rPr>
      </w:pPr>
      <w:r>
        <w:rPr>
          <w:sz w:val="20"/>
        </w:rPr>
        <w:t>En</w:t>
      </w:r>
      <w:r>
        <w:rPr>
          <w:spacing w:val="-14"/>
          <w:sz w:val="20"/>
        </w:rPr>
        <w:t> </w:t>
      </w:r>
      <w:r>
        <w:rPr>
          <w:sz w:val="20"/>
        </w:rPr>
        <w:t>su</w:t>
      </w:r>
      <w:r>
        <w:rPr>
          <w:spacing w:val="-15"/>
          <w:sz w:val="20"/>
        </w:rPr>
        <w:t> </w:t>
      </w:r>
      <w:r>
        <w:rPr>
          <w:sz w:val="20"/>
        </w:rPr>
        <w:t>jurisprudencia,</w:t>
      </w:r>
      <w:r>
        <w:rPr>
          <w:spacing w:val="-15"/>
          <w:sz w:val="20"/>
        </w:rPr>
        <w:t> </w:t>
      </w:r>
      <w:r>
        <w:rPr>
          <w:sz w:val="20"/>
        </w:rPr>
        <w:t>la</w:t>
      </w:r>
      <w:r>
        <w:rPr>
          <w:spacing w:val="-16"/>
          <w:sz w:val="20"/>
        </w:rPr>
        <w:t> </w:t>
      </w:r>
      <w:r>
        <w:rPr>
          <w:sz w:val="20"/>
        </w:rPr>
        <w:t>Corte</w:t>
      </w:r>
      <w:r>
        <w:rPr>
          <w:spacing w:val="-16"/>
          <w:sz w:val="20"/>
        </w:rPr>
        <w:t> </w:t>
      </w:r>
      <w:r>
        <w:rPr>
          <w:sz w:val="20"/>
        </w:rPr>
        <w:t>ha</w:t>
      </w:r>
      <w:r>
        <w:rPr>
          <w:spacing w:val="-15"/>
          <w:sz w:val="20"/>
        </w:rPr>
        <w:t> </w:t>
      </w:r>
      <w:r>
        <w:rPr>
          <w:sz w:val="20"/>
        </w:rPr>
        <w:t>señalado</w:t>
      </w:r>
      <w:r>
        <w:rPr>
          <w:spacing w:val="-16"/>
          <w:sz w:val="20"/>
        </w:rPr>
        <w:t> </w:t>
      </w:r>
      <w:r>
        <w:rPr>
          <w:sz w:val="20"/>
        </w:rPr>
        <w:t>que</w:t>
      </w:r>
      <w:r>
        <w:rPr>
          <w:spacing w:val="-16"/>
          <w:sz w:val="20"/>
        </w:rPr>
        <w:t> </w:t>
      </w:r>
      <w:r>
        <w:rPr>
          <w:sz w:val="20"/>
        </w:rPr>
        <w:t>el</w:t>
      </w:r>
      <w:r>
        <w:rPr>
          <w:spacing w:val="-14"/>
          <w:sz w:val="20"/>
        </w:rPr>
        <w:t> </w:t>
      </w:r>
      <w:r>
        <w:rPr>
          <w:sz w:val="20"/>
        </w:rPr>
        <w:t>derecho</w:t>
      </w:r>
      <w:r>
        <w:rPr>
          <w:spacing w:val="-15"/>
          <w:sz w:val="20"/>
        </w:rPr>
        <w:t> </w:t>
      </w:r>
      <w:r>
        <w:rPr>
          <w:sz w:val="20"/>
        </w:rPr>
        <w:t>a</w:t>
      </w:r>
      <w:r>
        <w:rPr>
          <w:spacing w:val="-16"/>
          <w:sz w:val="20"/>
        </w:rPr>
        <w:t> </w:t>
      </w:r>
      <w:r>
        <w:rPr>
          <w:sz w:val="20"/>
        </w:rPr>
        <w:t>la</w:t>
      </w:r>
      <w:r>
        <w:rPr>
          <w:spacing w:val="-16"/>
          <w:sz w:val="20"/>
        </w:rPr>
        <w:t> </w:t>
      </w:r>
      <w:r>
        <w:rPr>
          <w:sz w:val="20"/>
        </w:rPr>
        <w:t>identidad</w:t>
      </w:r>
      <w:r>
        <w:rPr>
          <w:spacing w:val="-16"/>
          <w:sz w:val="20"/>
        </w:rPr>
        <w:t> </w:t>
      </w:r>
      <w:r>
        <w:rPr>
          <w:sz w:val="20"/>
        </w:rPr>
        <w:t>cultural</w:t>
      </w:r>
      <w:r>
        <w:rPr>
          <w:spacing w:val="-16"/>
          <w:sz w:val="20"/>
        </w:rPr>
        <w:t> </w:t>
      </w:r>
      <w:r>
        <w:rPr>
          <w:sz w:val="20"/>
        </w:rPr>
        <w:t>es</w:t>
      </w:r>
      <w:r>
        <w:rPr>
          <w:spacing w:val="-15"/>
          <w:sz w:val="20"/>
        </w:rPr>
        <w:t> </w:t>
      </w:r>
      <w:r>
        <w:rPr>
          <w:sz w:val="20"/>
        </w:rPr>
        <w:t>un</w:t>
      </w:r>
      <w:r>
        <w:rPr>
          <w:spacing w:val="-14"/>
          <w:sz w:val="20"/>
        </w:rPr>
        <w:t> </w:t>
      </w:r>
      <w:r>
        <w:rPr>
          <w:sz w:val="20"/>
        </w:rPr>
        <w:t>derecho fundamental</w:t>
      </w:r>
      <w:r>
        <w:rPr>
          <w:spacing w:val="-10"/>
          <w:sz w:val="20"/>
        </w:rPr>
        <w:t> </w:t>
      </w:r>
      <w:r>
        <w:rPr>
          <w:sz w:val="20"/>
        </w:rPr>
        <w:t>y</w:t>
      </w:r>
      <w:r>
        <w:rPr>
          <w:spacing w:val="-9"/>
          <w:sz w:val="20"/>
        </w:rPr>
        <w:t> </w:t>
      </w:r>
      <w:r>
        <w:rPr>
          <w:sz w:val="20"/>
        </w:rPr>
        <w:t>de</w:t>
      </w:r>
      <w:r>
        <w:rPr>
          <w:spacing w:val="-10"/>
          <w:sz w:val="20"/>
        </w:rPr>
        <w:t> </w:t>
      </w:r>
      <w:r>
        <w:rPr>
          <w:sz w:val="20"/>
        </w:rPr>
        <w:t>naturaleza</w:t>
      </w:r>
      <w:r>
        <w:rPr>
          <w:spacing w:val="-11"/>
          <w:sz w:val="20"/>
        </w:rPr>
        <w:t> </w:t>
      </w:r>
      <w:r>
        <w:rPr>
          <w:sz w:val="20"/>
        </w:rPr>
        <w:t>colectiva</w:t>
      </w:r>
      <w:r>
        <w:rPr>
          <w:spacing w:val="-10"/>
          <w:sz w:val="20"/>
        </w:rPr>
        <w:t> </w:t>
      </w:r>
      <w:r>
        <w:rPr>
          <w:sz w:val="20"/>
        </w:rPr>
        <w:t>de</w:t>
      </w:r>
      <w:r>
        <w:rPr>
          <w:spacing w:val="-10"/>
          <w:sz w:val="20"/>
        </w:rPr>
        <w:t> </w:t>
      </w:r>
      <w:r>
        <w:rPr>
          <w:sz w:val="20"/>
        </w:rPr>
        <w:t>las</w:t>
      </w:r>
      <w:r>
        <w:rPr>
          <w:spacing w:val="-11"/>
          <w:sz w:val="20"/>
        </w:rPr>
        <w:t> </w:t>
      </w:r>
      <w:r>
        <w:rPr>
          <w:sz w:val="20"/>
        </w:rPr>
        <w:t>comunidades</w:t>
      </w:r>
      <w:r>
        <w:rPr>
          <w:spacing w:val="-10"/>
          <w:sz w:val="20"/>
        </w:rPr>
        <w:t> </w:t>
      </w:r>
      <w:r>
        <w:rPr>
          <w:sz w:val="20"/>
        </w:rPr>
        <w:t>indígenas,</w:t>
      </w:r>
      <w:r>
        <w:rPr>
          <w:spacing w:val="-9"/>
          <w:sz w:val="20"/>
        </w:rPr>
        <w:t> </w:t>
      </w:r>
      <w:r>
        <w:rPr>
          <w:sz w:val="20"/>
        </w:rPr>
        <w:t>que</w:t>
      </w:r>
      <w:r>
        <w:rPr>
          <w:spacing w:val="-10"/>
          <w:sz w:val="20"/>
        </w:rPr>
        <w:t> </w:t>
      </w:r>
      <w:r>
        <w:rPr>
          <w:sz w:val="20"/>
        </w:rPr>
        <w:t>debe</w:t>
      </w:r>
      <w:r>
        <w:rPr>
          <w:spacing w:val="-10"/>
          <w:sz w:val="20"/>
        </w:rPr>
        <w:t> </w:t>
      </w:r>
      <w:r>
        <w:rPr>
          <w:sz w:val="20"/>
        </w:rPr>
        <w:t>ser</w:t>
      </w:r>
      <w:r>
        <w:rPr>
          <w:spacing w:val="-10"/>
          <w:sz w:val="20"/>
        </w:rPr>
        <w:t> </w:t>
      </w:r>
      <w:r>
        <w:rPr>
          <w:sz w:val="20"/>
        </w:rPr>
        <w:t>respetado</w:t>
      </w:r>
      <w:r>
        <w:rPr>
          <w:spacing w:val="-12"/>
          <w:sz w:val="20"/>
        </w:rPr>
        <w:t> </w:t>
      </w:r>
      <w:r>
        <w:rPr>
          <w:sz w:val="20"/>
        </w:rPr>
        <w:t>en</w:t>
      </w:r>
      <w:r>
        <w:rPr>
          <w:spacing w:val="-9"/>
          <w:sz w:val="20"/>
        </w:rPr>
        <w:t> </w:t>
      </w:r>
      <w:r>
        <w:rPr>
          <w:sz w:val="20"/>
        </w:rPr>
        <w:t>una sociedad multicultural, pluralista y democrática. Esto implica la obligación de los Estados de garantizar a los pueblos indígenas que sean debidamente consultados sobre asuntos que inciden o pueden incidir en su vida cultural y social, de acuerdo con sus valores, usos, costumbres y formas de organización</w:t>
      </w:r>
      <w:r>
        <w:rPr>
          <w:position w:val="7"/>
          <w:sz w:val="13"/>
        </w:rPr>
        <w:t>590</w:t>
      </w:r>
      <w:r>
        <w:rPr>
          <w:sz w:val="20"/>
        </w:rPr>
        <w:t>. Entonces, es fundamental que, como criterio orientador, los Estados garanticen la participación de las autoridades indígenas en el desarrollo e implementación de políticas públicas atingentes a la privación de la libertad de miembros de su comunidad (</w:t>
      </w:r>
      <w:r>
        <w:rPr>
          <w:i/>
          <w:sz w:val="20"/>
        </w:rPr>
        <w:t>supra </w:t>
      </w:r>
      <w:r>
        <w:rPr>
          <w:sz w:val="20"/>
        </w:rPr>
        <w:t>párr. 287), así como de usos propios del ejercicio de su autonomía que haga complementaria la norma de la justicia ordinaria penal con las prácticas, usos y costumbres de los pueblos indígenas, en relación con medidas de privación de la libertad y que no necesariamente están relacionadas con la reclusión en centros</w:t>
      </w:r>
      <w:r>
        <w:rPr>
          <w:spacing w:val="-2"/>
          <w:sz w:val="20"/>
        </w:rPr>
        <w:t> </w:t>
      </w:r>
      <w:r>
        <w:rPr>
          <w:sz w:val="20"/>
        </w:rPr>
        <w:t>carcelarios.</w:t>
      </w:r>
    </w:p>
    <w:p>
      <w:pPr>
        <w:pStyle w:val="BodyText"/>
        <w:spacing w:before="12"/>
        <w:rPr>
          <w:sz w:val="19"/>
        </w:rPr>
      </w:pPr>
    </w:p>
    <w:p>
      <w:pPr>
        <w:pStyle w:val="ListParagraph"/>
        <w:numPr>
          <w:ilvl w:val="0"/>
          <w:numId w:val="31"/>
        </w:numPr>
        <w:tabs>
          <w:tab w:pos="840" w:val="left" w:leader="none"/>
        </w:tabs>
        <w:spacing w:line="240" w:lineRule="auto" w:before="0" w:after="0"/>
        <w:ind w:left="120" w:right="119" w:firstLine="0"/>
        <w:jc w:val="both"/>
        <w:rPr>
          <w:sz w:val="20"/>
        </w:rPr>
      </w:pPr>
      <w:r>
        <w:rPr>
          <w:sz w:val="20"/>
        </w:rPr>
        <w:t>Asimismo, es pertinente que los Estados emprendan políticas para la articulación de las necesidades de las personas indígenas con la administración de justicia y la administración penitenciaria. Sobre este punto, la Corte resalta las buenas prácticas adoptadas en Chile y en el estado mexicano de Oaxaca. En Chile, los “facilitadores interculturales” son personas indígenas que articulan las necesidades de otras personas indígenas sujetas a un proceso penal con varias instituciones del Estado, como el Poder Judicial y el sistema de salud. Así, por ejemplo, se exige la presencia del facilitador intercultural junto con la del defensor, cuando el imputado pertenezca a</w:t>
      </w:r>
      <w:r>
        <w:rPr>
          <w:spacing w:val="-2"/>
          <w:sz w:val="20"/>
        </w:rPr>
        <w:t> </w:t>
      </w:r>
      <w:r>
        <w:rPr>
          <w:sz w:val="20"/>
        </w:rPr>
        <w:t>un</w:t>
      </w:r>
    </w:p>
    <w:p>
      <w:pPr>
        <w:pStyle w:val="BodyText"/>
      </w:pPr>
    </w:p>
    <w:p>
      <w:pPr>
        <w:pStyle w:val="BodyText"/>
      </w:pPr>
    </w:p>
    <w:p>
      <w:pPr>
        <w:pStyle w:val="BodyText"/>
        <w:spacing w:before="4"/>
        <w:rPr>
          <w:sz w:val="18"/>
        </w:rPr>
      </w:pPr>
      <w:r>
        <w:rPr/>
        <w:pict>
          <v:line style="position:absolute;mso-position-horizontal-relative:page;mso-position-vertical-relative:paragraph;z-index:3352;mso-wrap-distance-left:0;mso-wrap-distance-right:0" from="54pt,13.457443pt" to="198.02pt,13.457443pt" stroked="true" strokeweight=".66003pt" strokecolor="#000000">
            <v:stroke dashstyle="solid"/>
            <w10:wrap type="topAndBottom"/>
          </v:line>
        </w:pict>
      </w:r>
    </w:p>
    <w:p>
      <w:pPr>
        <w:tabs>
          <w:tab w:pos="687" w:val="left" w:leader="none"/>
        </w:tabs>
        <w:spacing w:before="76"/>
        <w:ind w:left="120" w:right="118" w:firstLine="0"/>
        <w:jc w:val="left"/>
        <w:rPr>
          <w:sz w:val="16"/>
        </w:rPr>
      </w:pPr>
      <w:r>
        <w:rPr>
          <w:position w:val="6"/>
          <w:sz w:val="10"/>
        </w:rPr>
        <w:t>585</w:t>
        <w:tab/>
      </w:r>
      <w:r>
        <w:rPr>
          <w:i/>
          <w:sz w:val="16"/>
        </w:rPr>
        <w:t>Cfr.</w:t>
      </w:r>
      <w:r>
        <w:rPr>
          <w:i/>
          <w:spacing w:val="-11"/>
          <w:sz w:val="16"/>
        </w:rPr>
        <w:t> </w:t>
      </w:r>
      <w:r>
        <w:rPr>
          <w:i/>
          <w:sz w:val="16"/>
        </w:rPr>
        <w:t>Caso</w:t>
      </w:r>
      <w:r>
        <w:rPr>
          <w:i/>
          <w:spacing w:val="-10"/>
          <w:sz w:val="16"/>
        </w:rPr>
        <w:t> </w:t>
      </w:r>
      <w:r>
        <w:rPr>
          <w:i/>
          <w:sz w:val="16"/>
        </w:rPr>
        <w:t>Comunidades</w:t>
      </w:r>
      <w:r>
        <w:rPr>
          <w:i/>
          <w:spacing w:val="-10"/>
          <w:sz w:val="16"/>
        </w:rPr>
        <w:t> </w:t>
      </w:r>
      <w:r>
        <w:rPr>
          <w:i/>
          <w:sz w:val="16"/>
        </w:rPr>
        <w:t>Indígenas</w:t>
      </w:r>
      <w:r>
        <w:rPr>
          <w:i/>
          <w:spacing w:val="-10"/>
          <w:sz w:val="16"/>
        </w:rPr>
        <w:t> </w:t>
      </w:r>
      <w:r>
        <w:rPr>
          <w:i/>
          <w:sz w:val="16"/>
        </w:rPr>
        <w:t>Miembros</w:t>
      </w:r>
      <w:r>
        <w:rPr>
          <w:i/>
          <w:spacing w:val="-10"/>
          <w:sz w:val="16"/>
        </w:rPr>
        <w:t> </w:t>
      </w:r>
      <w:r>
        <w:rPr>
          <w:i/>
          <w:sz w:val="16"/>
        </w:rPr>
        <w:t>de</w:t>
      </w:r>
      <w:r>
        <w:rPr>
          <w:i/>
          <w:spacing w:val="-11"/>
          <w:sz w:val="16"/>
        </w:rPr>
        <w:t> </w:t>
      </w:r>
      <w:r>
        <w:rPr>
          <w:i/>
          <w:sz w:val="16"/>
        </w:rPr>
        <w:t>la</w:t>
      </w:r>
      <w:r>
        <w:rPr>
          <w:i/>
          <w:spacing w:val="-11"/>
          <w:sz w:val="16"/>
        </w:rPr>
        <w:t> </w:t>
      </w:r>
      <w:r>
        <w:rPr>
          <w:i/>
          <w:sz w:val="16"/>
        </w:rPr>
        <w:t>Asociación</w:t>
      </w:r>
      <w:r>
        <w:rPr>
          <w:i/>
          <w:spacing w:val="-11"/>
          <w:sz w:val="16"/>
        </w:rPr>
        <w:t> </w:t>
      </w:r>
      <w:r>
        <w:rPr>
          <w:i/>
          <w:sz w:val="16"/>
        </w:rPr>
        <w:t>Lhaka</w:t>
      </w:r>
      <w:r>
        <w:rPr>
          <w:i/>
          <w:spacing w:val="-11"/>
          <w:sz w:val="16"/>
        </w:rPr>
        <w:t> </w:t>
      </w:r>
      <w:r>
        <w:rPr>
          <w:i/>
          <w:sz w:val="16"/>
        </w:rPr>
        <w:t>Honhat</w:t>
      </w:r>
      <w:r>
        <w:rPr>
          <w:i/>
          <w:spacing w:val="-11"/>
          <w:sz w:val="16"/>
        </w:rPr>
        <w:t> </w:t>
      </w:r>
      <w:r>
        <w:rPr>
          <w:i/>
          <w:sz w:val="16"/>
        </w:rPr>
        <w:t>(Nuestra</w:t>
      </w:r>
      <w:r>
        <w:rPr>
          <w:i/>
          <w:spacing w:val="-10"/>
          <w:sz w:val="16"/>
        </w:rPr>
        <w:t> </w:t>
      </w:r>
      <w:r>
        <w:rPr>
          <w:i/>
          <w:sz w:val="16"/>
        </w:rPr>
        <w:t>Tierra)</w:t>
      </w:r>
      <w:r>
        <w:rPr>
          <w:i/>
          <w:spacing w:val="-11"/>
          <w:sz w:val="16"/>
        </w:rPr>
        <w:t> </w:t>
      </w:r>
      <w:r>
        <w:rPr>
          <w:i/>
          <w:sz w:val="16"/>
        </w:rPr>
        <w:t>Vs.</w:t>
      </w:r>
      <w:r>
        <w:rPr>
          <w:i/>
          <w:spacing w:val="-11"/>
          <w:sz w:val="16"/>
        </w:rPr>
        <w:t> </w:t>
      </w:r>
      <w:r>
        <w:rPr>
          <w:i/>
          <w:sz w:val="16"/>
        </w:rPr>
        <w:t>Argentina,</w:t>
      </w:r>
      <w:r>
        <w:rPr>
          <w:i/>
          <w:spacing w:val="-10"/>
          <w:sz w:val="16"/>
        </w:rPr>
        <w:t> </w:t>
      </w:r>
      <w:r>
        <w:rPr>
          <w:i/>
          <w:sz w:val="16"/>
        </w:rPr>
        <w:t>supra</w:t>
      </w:r>
      <w:r>
        <w:rPr>
          <w:sz w:val="16"/>
        </w:rPr>
        <w:t>,</w:t>
      </w:r>
      <w:r>
        <w:rPr>
          <w:spacing w:val="-11"/>
          <w:sz w:val="16"/>
        </w:rPr>
        <w:t> </w:t>
      </w:r>
      <w:r>
        <w:rPr>
          <w:sz w:val="16"/>
        </w:rPr>
        <w:t>párr.</w:t>
      </w:r>
      <w:r>
        <w:rPr>
          <w:w w:val="99"/>
          <w:sz w:val="16"/>
        </w:rPr>
        <w:t> </w:t>
      </w:r>
      <w:r>
        <w:rPr>
          <w:sz w:val="16"/>
        </w:rPr>
        <w:t>231, y </w:t>
      </w:r>
      <w:r>
        <w:rPr>
          <w:i/>
          <w:sz w:val="16"/>
        </w:rPr>
        <w:t>Caso Pueblos Indígenas Maya Kaqchikel de Sumpango y otros Vs. Guatemala, supra</w:t>
      </w:r>
      <w:r>
        <w:rPr>
          <w:sz w:val="16"/>
        </w:rPr>
        <w:t>, párr.</w:t>
      </w:r>
      <w:r>
        <w:rPr>
          <w:spacing w:val="-29"/>
          <w:sz w:val="16"/>
        </w:rPr>
        <w:t> </w:t>
      </w:r>
      <w:r>
        <w:rPr>
          <w:sz w:val="16"/>
        </w:rPr>
        <w:t>120.</w:t>
      </w:r>
    </w:p>
    <w:p>
      <w:pPr>
        <w:tabs>
          <w:tab w:pos="687" w:val="left" w:leader="none"/>
        </w:tabs>
        <w:spacing w:before="61"/>
        <w:ind w:left="120" w:right="0" w:firstLine="0"/>
        <w:jc w:val="left"/>
        <w:rPr>
          <w:sz w:val="16"/>
        </w:rPr>
      </w:pPr>
      <w:r>
        <w:rPr>
          <w:position w:val="6"/>
          <w:sz w:val="10"/>
        </w:rPr>
        <w:t>586</w:t>
        <w:tab/>
      </w:r>
      <w:r>
        <w:rPr>
          <w:sz w:val="16"/>
        </w:rPr>
        <w:t>PIDESC, artículo</w:t>
      </w:r>
      <w:r>
        <w:rPr>
          <w:spacing w:val="-4"/>
          <w:sz w:val="16"/>
        </w:rPr>
        <w:t> </w:t>
      </w:r>
      <w:r>
        <w:rPr>
          <w:sz w:val="16"/>
        </w:rPr>
        <w:t>15.</w:t>
      </w:r>
    </w:p>
    <w:p>
      <w:pPr>
        <w:tabs>
          <w:tab w:pos="687" w:val="left" w:leader="none"/>
        </w:tabs>
        <w:spacing w:before="60"/>
        <w:ind w:left="120" w:right="0" w:firstLine="0"/>
        <w:jc w:val="left"/>
        <w:rPr>
          <w:sz w:val="16"/>
        </w:rPr>
      </w:pPr>
      <w:r>
        <w:rPr>
          <w:position w:val="6"/>
          <w:sz w:val="10"/>
        </w:rPr>
        <w:t>587</w:t>
        <w:tab/>
      </w:r>
      <w:r>
        <w:rPr>
          <w:i/>
          <w:sz w:val="16"/>
        </w:rPr>
        <w:t>Cfr. </w:t>
      </w:r>
      <w:r>
        <w:rPr>
          <w:sz w:val="16"/>
        </w:rPr>
        <w:t>Convenio 169 de la OIT, artículo</w:t>
      </w:r>
      <w:r>
        <w:rPr>
          <w:spacing w:val="-14"/>
          <w:sz w:val="16"/>
        </w:rPr>
        <w:t> </w:t>
      </w:r>
      <w:r>
        <w:rPr>
          <w:sz w:val="16"/>
        </w:rPr>
        <w:t>28.3.</w:t>
      </w:r>
    </w:p>
    <w:p>
      <w:pPr>
        <w:tabs>
          <w:tab w:pos="687" w:val="left" w:leader="none"/>
        </w:tabs>
        <w:spacing w:before="60"/>
        <w:ind w:left="120" w:right="118" w:firstLine="0"/>
        <w:jc w:val="left"/>
        <w:rPr>
          <w:sz w:val="16"/>
        </w:rPr>
      </w:pPr>
      <w:r>
        <w:rPr>
          <w:position w:val="6"/>
          <w:sz w:val="10"/>
        </w:rPr>
        <w:t>588</w:t>
        <w:tab/>
      </w:r>
      <w:r>
        <w:rPr>
          <w:i/>
          <w:sz w:val="16"/>
        </w:rPr>
        <w:t>Cfr.</w:t>
      </w:r>
      <w:r>
        <w:rPr>
          <w:i/>
          <w:spacing w:val="-11"/>
          <w:sz w:val="16"/>
        </w:rPr>
        <w:t> </w:t>
      </w:r>
      <w:r>
        <w:rPr>
          <w:i/>
          <w:sz w:val="16"/>
        </w:rPr>
        <w:t>Caso</w:t>
      </w:r>
      <w:r>
        <w:rPr>
          <w:i/>
          <w:spacing w:val="-10"/>
          <w:sz w:val="16"/>
        </w:rPr>
        <w:t> </w:t>
      </w:r>
      <w:r>
        <w:rPr>
          <w:i/>
          <w:sz w:val="16"/>
        </w:rPr>
        <w:t>Comunidades</w:t>
      </w:r>
      <w:r>
        <w:rPr>
          <w:i/>
          <w:spacing w:val="-10"/>
          <w:sz w:val="16"/>
        </w:rPr>
        <w:t> </w:t>
      </w:r>
      <w:r>
        <w:rPr>
          <w:i/>
          <w:sz w:val="16"/>
        </w:rPr>
        <w:t>Indígenas</w:t>
      </w:r>
      <w:r>
        <w:rPr>
          <w:i/>
          <w:spacing w:val="-10"/>
          <w:sz w:val="16"/>
        </w:rPr>
        <w:t> </w:t>
      </w:r>
      <w:r>
        <w:rPr>
          <w:i/>
          <w:sz w:val="16"/>
        </w:rPr>
        <w:t>Miembros</w:t>
      </w:r>
      <w:r>
        <w:rPr>
          <w:i/>
          <w:spacing w:val="-10"/>
          <w:sz w:val="16"/>
        </w:rPr>
        <w:t> </w:t>
      </w:r>
      <w:r>
        <w:rPr>
          <w:i/>
          <w:sz w:val="16"/>
        </w:rPr>
        <w:t>de</w:t>
      </w:r>
      <w:r>
        <w:rPr>
          <w:i/>
          <w:spacing w:val="-11"/>
          <w:sz w:val="16"/>
        </w:rPr>
        <w:t> </w:t>
      </w:r>
      <w:r>
        <w:rPr>
          <w:i/>
          <w:sz w:val="16"/>
        </w:rPr>
        <w:t>la</w:t>
      </w:r>
      <w:r>
        <w:rPr>
          <w:i/>
          <w:spacing w:val="-11"/>
          <w:sz w:val="16"/>
        </w:rPr>
        <w:t> </w:t>
      </w:r>
      <w:r>
        <w:rPr>
          <w:i/>
          <w:sz w:val="16"/>
        </w:rPr>
        <w:t>Asociación</w:t>
      </w:r>
      <w:r>
        <w:rPr>
          <w:i/>
          <w:spacing w:val="-11"/>
          <w:sz w:val="16"/>
        </w:rPr>
        <w:t> </w:t>
      </w:r>
      <w:r>
        <w:rPr>
          <w:i/>
          <w:sz w:val="16"/>
        </w:rPr>
        <w:t>Lhaka</w:t>
      </w:r>
      <w:r>
        <w:rPr>
          <w:i/>
          <w:spacing w:val="-11"/>
          <w:sz w:val="16"/>
        </w:rPr>
        <w:t> </w:t>
      </w:r>
      <w:r>
        <w:rPr>
          <w:i/>
          <w:sz w:val="16"/>
        </w:rPr>
        <w:t>Honhat</w:t>
      </w:r>
      <w:r>
        <w:rPr>
          <w:i/>
          <w:spacing w:val="-11"/>
          <w:sz w:val="16"/>
        </w:rPr>
        <w:t> </w:t>
      </w:r>
      <w:r>
        <w:rPr>
          <w:i/>
          <w:sz w:val="16"/>
        </w:rPr>
        <w:t>(Nuestra</w:t>
      </w:r>
      <w:r>
        <w:rPr>
          <w:i/>
          <w:spacing w:val="-10"/>
          <w:sz w:val="16"/>
        </w:rPr>
        <w:t> </w:t>
      </w:r>
      <w:r>
        <w:rPr>
          <w:i/>
          <w:sz w:val="16"/>
        </w:rPr>
        <w:t>Tierra)</w:t>
      </w:r>
      <w:r>
        <w:rPr>
          <w:i/>
          <w:spacing w:val="-11"/>
          <w:sz w:val="16"/>
        </w:rPr>
        <w:t> </w:t>
      </w:r>
      <w:r>
        <w:rPr>
          <w:i/>
          <w:sz w:val="16"/>
        </w:rPr>
        <w:t>Vs.</w:t>
      </w:r>
      <w:r>
        <w:rPr>
          <w:i/>
          <w:spacing w:val="-11"/>
          <w:sz w:val="16"/>
        </w:rPr>
        <w:t> </w:t>
      </w:r>
      <w:r>
        <w:rPr>
          <w:i/>
          <w:sz w:val="16"/>
        </w:rPr>
        <w:t>Argentina,</w:t>
      </w:r>
      <w:r>
        <w:rPr>
          <w:i/>
          <w:spacing w:val="-10"/>
          <w:sz w:val="16"/>
        </w:rPr>
        <w:t> </w:t>
      </w:r>
      <w:r>
        <w:rPr>
          <w:i/>
          <w:sz w:val="16"/>
        </w:rPr>
        <w:t>supra</w:t>
      </w:r>
      <w:r>
        <w:rPr>
          <w:sz w:val="16"/>
        </w:rPr>
        <w:t>,</w:t>
      </w:r>
      <w:r>
        <w:rPr>
          <w:spacing w:val="-11"/>
          <w:sz w:val="16"/>
        </w:rPr>
        <w:t> </w:t>
      </w:r>
      <w:r>
        <w:rPr>
          <w:sz w:val="16"/>
        </w:rPr>
        <w:t>párr.</w:t>
      </w:r>
      <w:r>
        <w:rPr>
          <w:w w:val="99"/>
          <w:sz w:val="16"/>
        </w:rPr>
        <w:t> </w:t>
      </w:r>
      <w:r>
        <w:rPr>
          <w:sz w:val="16"/>
        </w:rPr>
        <w:t>240, y Comité de Derechos Humanos. Observación General No. 23. Derecho de las minorías (artículo 27), párr.</w:t>
      </w:r>
      <w:r>
        <w:rPr>
          <w:spacing w:val="-32"/>
          <w:sz w:val="16"/>
        </w:rPr>
        <w:t> </w:t>
      </w:r>
      <w:r>
        <w:rPr>
          <w:sz w:val="16"/>
        </w:rPr>
        <w:t>7.</w:t>
      </w:r>
    </w:p>
    <w:p>
      <w:pPr>
        <w:tabs>
          <w:tab w:pos="687" w:val="left" w:leader="none"/>
        </w:tabs>
        <w:spacing w:before="60"/>
        <w:ind w:left="120" w:right="0" w:firstLine="0"/>
        <w:jc w:val="left"/>
        <w:rPr>
          <w:sz w:val="16"/>
        </w:rPr>
      </w:pPr>
      <w:r>
        <w:rPr>
          <w:position w:val="6"/>
          <w:sz w:val="10"/>
        </w:rPr>
        <w:t>589</w:t>
        <w:tab/>
      </w:r>
      <w:r>
        <w:rPr>
          <w:i/>
          <w:sz w:val="16"/>
        </w:rPr>
        <w:t>Cfr. </w:t>
      </w:r>
      <w:r>
        <w:rPr>
          <w:sz w:val="16"/>
        </w:rPr>
        <w:t>Comité DESC</w:t>
      </w:r>
      <w:r>
        <w:rPr>
          <w:i/>
          <w:sz w:val="16"/>
        </w:rPr>
        <w:t>. </w:t>
      </w:r>
      <w:r>
        <w:rPr>
          <w:sz w:val="16"/>
        </w:rPr>
        <w:t>Observación General No. 21</w:t>
      </w:r>
      <w:r>
        <w:rPr>
          <w:i/>
          <w:sz w:val="16"/>
        </w:rPr>
        <w:t>, supra</w:t>
      </w:r>
      <w:r>
        <w:rPr>
          <w:sz w:val="16"/>
        </w:rPr>
        <w:t>, párr.</w:t>
      </w:r>
      <w:r>
        <w:rPr>
          <w:spacing w:val="-23"/>
          <w:sz w:val="16"/>
        </w:rPr>
        <w:t> </w:t>
      </w:r>
      <w:r>
        <w:rPr>
          <w:sz w:val="16"/>
        </w:rPr>
        <w:t>15.</w:t>
      </w:r>
    </w:p>
    <w:p>
      <w:pPr>
        <w:tabs>
          <w:tab w:pos="687" w:val="left" w:leader="none"/>
        </w:tabs>
        <w:spacing w:before="59"/>
        <w:ind w:left="120" w:right="117" w:firstLine="0"/>
        <w:jc w:val="left"/>
        <w:rPr>
          <w:sz w:val="16"/>
        </w:rPr>
      </w:pPr>
      <w:r>
        <w:rPr>
          <w:position w:val="6"/>
          <w:sz w:val="10"/>
        </w:rPr>
        <w:t>590</w:t>
        <w:tab/>
      </w:r>
      <w:r>
        <w:rPr>
          <w:i/>
          <w:sz w:val="16"/>
        </w:rPr>
        <w:t>Cfr. Caso Pueblo Indígena Kichwa de Sarayaku Vs. Ecuador</w:t>
      </w:r>
      <w:r>
        <w:rPr>
          <w:sz w:val="16"/>
        </w:rPr>
        <w:t>, </w:t>
      </w:r>
      <w:r>
        <w:rPr>
          <w:i/>
          <w:sz w:val="16"/>
        </w:rPr>
        <w:t>supra</w:t>
      </w:r>
      <w:r>
        <w:rPr>
          <w:sz w:val="16"/>
        </w:rPr>
        <w:t>, párr. 217, y Opinión Consultiva</w:t>
      </w:r>
      <w:r>
        <w:rPr>
          <w:spacing w:val="26"/>
          <w:sz w:val="16"/>
        </w:rPr>
        <w:t> </w:t>
      </w:r>
      <w:r>
        <w:rPr>
          <w:sz w:val="16"/>
        </w:rPr>
        <w:t>OC-23/17,</w:t>
      </w:r>
      <w:r>
        <w:rPr>
          <w:spacing w:val="1"/>
          <w:sz w:val="16"/>
        </w:rPr>
        <w:t> </w:t>
      </w:r>
      <w:r>
        <w:rPr>
          <w:i/>
          <w:sz w:val="16"/>
        </w:rPr>
        <w:t>supra</w:t>
      </w:r>
      <w:r>
        <w:rPr>
          <w:sz w:val="16"/>
        </w:rPr>
        <w:t>,</w:t>
      </w:r>
      <w:r>
        <w:rPr>
          <w:w w:val="99"/>
          <w:sz w:val="16"/>
        </w:rPr>
        <w:t> </w:t>
      </w:r>
      <w:r>
        <w:rPr>
          <w:sz w:val="16"/>
        </w:rPr>
        <w:t>párr.</w:t>
      </w:r>
      <w:r>
        <w:rPr>
          <w:spacing w:val="-3"/>
          <w:sz w:val="16"/>
        </w:rPr>
        <w:t> </w:t>
      </w:r>
      <w:r>
        <w:rPr>
          <w:sz w:val="16"/>
        </w:rPr>
        <w:t>113.</w:t>
      </w:r>
    </w:p>
    <w:p>
      <w:pPr>
        <w:spacing w:after="0"/>
        <w:jc w:val="left"/>
        <w:rPr>
          <w:sz w:val="16"/>
        </w:rPr>
        <w:sectPr>
          <w:footerReference w:type="default" r:id="rId109"/>
          <w:pgSz w:w="12240" w:h="15840"/>
          <w:pgMar w:footer="986" w:header="0" w:top="1360" w:bottom="1180" w:left="960" w:right="960"/>
          <w:pgNumType w:start="107"/>
        </w:sectPr>
      </w:pPr>
    </w:p>
    <w:p>
      <w:pPr>
        <w:pStyle w:val="BodyText"/>
        <w:spacing w:before="80"/>
        <w:ind w:left="120" w:right="114"/>
        <w:jc w:val="both"/>
      </w:pPr>
      <w:r>
        <w:rPr/>
        <w:t>pueblo originario y presente dificultades en la comunicación en idioma castellano</w:t>
      </w:r>
      <w:r>
        <w:rPr>
          <w:position w:val="7"/>
          <w:sz w:val="13"/>
        </w:rPr>
        <w:t>591</w:t>
      </w:r>
      <w:r>
        <w:rPr/>
        <w:t>. En Oaxaca, se destacan las visitas periódicas de los “promotores culturales”, las cuales han contribuido a que las personas indígenas privadas de la libertad mantengan comunicación y convivencia cultural y lingüística con sus comunidades. Los promotores culturales ingresan a los recintos penitenciarios para convivir con las personas indígenas privadas de libertad, conversar en su lengua, consumir productos y alimentos tradicionales, y realizar rituales cuando hay celebraciones en la comunidad para poder mantener una conexión espiritual con sus seres queridos</w:t>
      </w:r>
      <w:r>
        <w:rPr>
          <w:position w:val="7"/>
          <w:sz w:val="13"/>
        </w:rPr>
        <w:t>592</w:t>
      </w:r>
      <w:r>
        <w:rPr/>
        <w:t>.</w:t>
      </w:r>
    </w:p>
    <w:p>
      <w:pPr>
        <w:pStyle w:val="BodyText"/>
        <w:spacing w:before="11"/>
        <w:rPr>
          <w:sz w:val="19"/>
        </w:rPr>
      </w:pPr>
    </w:p>
    <w:p>
      <w:pPr>
        <w:pStyle w:val="ListParagraph"/>
        <w:numPr>
          <w:ilvl w:val="0"/>
          <w:numId w:val="31"/>
        </w:numPr>
        <w:tabs>
          <w:tab w:pos="840" w:val="left" w:leader="none"/>
        </w:tabs>
        <w:spacing w:line="240" w:lineRule="auto" w:before="0" w:after="0"/>
        <w:ind w:left="120" w:right="115" w:firstLine="0"/>
        <w:jc w:val="both"/>
        <w:rPr>
          <w:sz w:val="20"/>
        </w:rPr>
      </w:pPr>
      <w:r>
        <w:rPr>
          <w:sz w:val="20"/>
        </w:rPr>
        <w:t>Como se expuso, la privación de la libertad de las personas indígenas puede causar sufrimientos desproporcionados como consecuencia de la separación del individuo de las relaciones que mantiene con su comunidad y sus tierras, que constituyen la base fundamental de sus</w:t>
      </w:r>
      <w:r>
        <w:rPr>
          <w:spacing w:val="-44"/>
          <w:sz w:val="20"/>
        </w:rPr>
        <w:t> </w:t>
      </w:r>
      <w:r>
        <w:rPr>
          <w:sz w:val="20"/>
        </w:rPr>
        <w:t>culturas, su vida espiritual, su integridad y su supervivencia económica (</w:t>
      </w:r>
      <w:r>
        <w:rPr>
          <w:i/>
          <w:sz w:val="20"/>
        </w:rPr>
        <w:t>supra </w:t>
      </w:r>
      <w:r>
        <w:rPr>
          <w:sz w:val="20"/>
        </w:rPr>
        <w:t>párrs. 291 y 292). Así, resulta indispensable que los Estados otorguen una protección efectiva que tome en cuenta las particularidades</w:t>
      </w:r>
      <w:r>
        <w:rPr>
          <w:spacing w:val="-16"/>
          <w:sz w:val="20"/>
        </w:rPr>
        <w:t> </w:t>
      </w:r>
      <w:r>
        <w:rPr>
          <w:sz w:val="20"/>
        </w:rPr>
        <w:t>propias</w:t>
      </w:r>
      <w:r>
        <w:rPr>
          <w:spacing w:val="-15"/>
          <w:sz w:val="20"/>
        </w:rPr>
        <w:t> </w:t>
      </w:r>
      <w:r>
        <w:rPr>
          <w:sz w:val="20"/>
        </w:rPr>
        <w:t>de</w:t>
      </w:r>
      <w:r>
        <w:rPr>
          <w:spacing w:val="-16"/>
          <w:sz w:val="20"/>
        </w:rPr>
        <w:t> </w:t>
      </w:r>
      <w:r>
        <w:rPr>
          <w:sz w:val="20"/>
        </w:rPr>
        <w:t>los</w:t>
      </w:r>
      <w:r>
        <w:rPr>
          <w:spacing w:val="-16"/>
          <w:sz w:val="20"/>
        </w:rPr>
        <w:t> </w:t>
      </w:r>
      <w:r>
        <w:rPr>
          <w:sz w:val="20"/>
        </w:rPr>
        <w:t>pueblos</w:t>
      </w:r>
      <w:r>
        <w:rPr>
          <w:spacing w:val="-16"/>
          <w:sz w:val="20"/>
        </w:rPr>
        <w:t> </w:t>
      </w:r>
      <w:r>
        <w:rPr>
          <w:sz w:val="20"/>
        </w:rPr>
        <w:t>indígenas,</w:t>
      </w:r>
      <w:r>
        <w:rPr>
          <w:spacing w:val="-15"/>
          <w:sz w:val="20"/>
        </w:rPr>
        <w:t> </w:t>
      </w:r>
      <w:r>
        <w:rPr>
          <w:sz w:val="20"/>
        </w:rPr>
        <w:t>sus</w:t>
      </w:r>
      <w:r>
        <w:rPr>
          <w:spacing w:val="-16"/>
          <w:sz w:val="20"/>
        </w:rPr>
        <w:t> </w:t>
      </w:r>
      <w:r>
        <w:rPr>
          <w:sz w:val="20"/>
        </w:rPr>
        <w:t>características</w:t>
      </w:r>
      <w:r>
        <w:rPr>
          <w:spacing w:val="-19"/>
          <w:sz w:val="20"/>
        </w:rPr>
        <w:t> </w:t>
      </w:r>
      <w:r>
        <w:rPr>
          <w:sz w:val="20"/>
        </w:rPr>
        <w:t>económicas</w:t>
      </w:r>
      <w:r>
        <w:rPr>
          <w:spacing w:val="-16"/>
          <w:sz w:val="20"/>
        </w:rPr>
        <w:t> </w:t>
      </w:r>
      <w:r>
        <w:rPr>
          <w:sz w:val="20"/>
        </w:rPr>
        <w:t>y</w:t>
      </w:r>
      <w:r>
        <w:rPr>
          <w:spacing w:val="-16"/>
          <w:sz w:val="20"/>
        </w:rPr>
        <w:t> </w:t>
      </w:r>
      <w:r>
        <w:rPr>
          <w:sz w:val="20"/>
        </w:rPr>
        <w:t>sociales,</w:t>
      </w:r>
      <w:r>
        <w:rPr>
          <w:spacing w:val="-16"/>
          <w:sz w:val="20"/>
        </w:rPr>
        <w:t> </w:t>
      </w:r>
      <w:r>
        <w:rPr>
          <w:sz w:val="20"/>
        </w:rPr>
        <w:t>así</w:t>
      </w:r>
      <w:r>
        <w:rPr>
          <w:spacing w:val="-12"/>
          <w:sz w:val="20"/>
        </w:rPr>
        <w:t> </w:t>
      </w:r>
      <w:r>
        <w:rPr>
          <w:sz w:val="20"/>
        </w:rPr>
        <w:t>como su situación de especial vulnerabilidad, su derecho consuetudinario, valores, usos y</w:t>
      </w:r>
      <w:r>
        <w:rPr>
          <w:spacing w:val="-17"/>
          <w:sz w:val="20"/>
        </w:rPr>
        <w:t> </w:t>
      </w:r>
      <w:r>
        <w:rPr>
          <w:sz w:val="20"/>
        </w:rPr>
        <w:t>costumbres</w:t>
      </w:r>
      <w:r>
        <w:rPr>
          <w:position w:val="7"/>
          <w:sz w:val="13"/>
        </w:rPr>
        <w:t>593</w:t>
      </w:r>
      <w:r>
        <w:rPr>
          <w:sz w:val="20"/>
        </w:rPr>
        <w:t>.</w:t>
      </w:r>
    </w:p>
    <w:p>
      <w:pPr>
        <w:pStyle w:val="BodyText"/>
        <w:spacing w:before="11"/>
        <w:rPr>
          <w:sz w:val="19"/>
        </w:rPr>
      </w:pPr>
    </w:p>
    <w:p>
      <w:pPr>
        <w:pStyle w:val="ListParagraph"/>
        <w:numPr>
          <w:ilvl w:val="0"/>
          <w:numId w:val="31"/>
        </w:numPr>
        <w:tabs>
          <w:tab w:pos="840" w:val="left" w:leader="none"/>
        </w:tabs>
        <w:spacing w:line="240" w:lineRule="auto" w:before="0" w:after="0"/>
        <w:ind w:left="120" w:right="117" w:firstLine="0"/>
        <w:jc w:val="both"/>
        <w:rPr>
          <w:sz w:val="20"/>
        </w:rPr>
      </w:pPr>
      <w:r>
        <w:rPr>
          <w:sz w:val="20"/>
        </w:rPr>
        <w:t>En consecuencia, los Estados deben tomar en consideración los datos que diferencian a los miembros</w:t>
      </w:r>
      <w:r>
        <w:rPr>
          <w:spacing w:val="-5"/>
          <w:sz w:val="20"/>
        </w:rPr>
        <w:t> </w:t>
      </w:r>
      <w:r>
        <w:rPr>
          <w:sz w:val="20"/>
        </w:rPr>
        <w:t>de</w:t>
      </w:r>
      <w:r>
        <w:rPr>
          <w:spacing w:val="-4"/>
          <w:sz w:val="20"/>
        </w:rPr>
        <w:t> </w:t>
      </w:r>
      <w:r>
        <w:rPr>
          <w:sz w:val="20"/>
        </w:rPr>
        <w:t>pueblos</w:t>
      </w:r>
      <w:r>
        <w:rPr>
          <w:spacing w:val="-5"/>
          <w:sz w:val="20"/>
        </w:rPr>
        <w:t> </w:t>
      </w:r>
      <w:r>
        <w:rPr>
          <w:sz w:val="20"/>
        </w:rPr>
        <w:t>indígenas</w:t>
      </w:r>
      <w:r>
        <w:rPr>
          <w:spacing w:val="-5"/>
          <w:sz w:val="20"/>
        </w:rPr>
        <w:t> </w:t>
      </w:r>
      <w:r>
        <w:rPr>
          <w:sz w:val="20"/>
        </w:rPr>
        <w:t>de</w:t>
      </w:r>
      <w:r>
        <w:rPr>
          <w:spacing w:val="-4"/>
          <w:sz w:val="20"/>
        </w:rPr>
        <w:t> </w:t>
      </w:r>
      <w:r>
        <w:rPr>
          <w:sz w:val="20"/>
        </w:rPr>
        <w:t>la</w:t>
      </w:r>
      <w:r>
        <w:rPr>
          <w:spacing w:val="-6"/>
          <w:sz w:val="20"/>
        </w:rPr>
        <w:t> </w:t>
      </w:r>
      <w:r>
        <w:rPr>
          <w:sz w:val="20"/>
        </w:rPr>
        <w:t>población</w:t>
      </w:r>
      <w:r>
        <w:rPr>
          <w:spacing w:val="-6"/>
          <w:sz w:val="20"/>
        </w:rPr>
        <w:t> </w:t>
      </w:r>
      <w:r>
        <w:rPr>
          <w:sz w:val="20"/>
        </w:rPr>
        <w:t>en</w:t>
      </w:r>
      <w:r>
        <w:rPr>
          <w:spacing w:val="-4"/>
          <w:sz w:val="20"/>
        </w:rPr>
        <w:t> </w:t>
      </w:r>
      <w:r>
        <w:rPr>
          <w:sz w:val="20"/>
        </w:rPr>
        <w:t>general,</w:t>
      </w:r>
      <w:r>
        <w:rPr>
          <w:spacing w:val="-6"/>
          <w:sz w:val="20"/>
        </w:rPr>
        <w:t> </w:t>
      </w:r>
      <w:r>
        <w:rPr>
          <w:sz w:val="20"/>
        </w:rPr>
        <w:t>y</w:t>
      </w:r>
      <w:r>
        <w:rPr>
          <w:spacing w:val="-2"/>
          <w:sz w:val="20"/>
        </w:rPr>
        <w:t> </w:t>
      </w:r>
      <w:r>
        <w:rPr>
          <w:sz w:val="20"/>
        </w:rPr>
        <w:t>que</w:t>
      </w:r>
      <w:r>
        <w:rPr>
          <w:spacing w:val="-4"/>
          <w:sz w:val="20"/>
        </w:rPr>
        <w:t> </w:t>
      </w:r>
      <w:r>
        <w:rPr>
          <w:sz w:val="20"/>
        </w:rPr>
        <w:t>conforman</w:t>
      </w:r>
      <w:r>
        <w:rPr>
          <w:spacing w:val="-5"/>
          <w:sz w:val="20"/>
        </w:rPr>
        <w:t> </w:t>
      </w:r>
      <w:r>
        <w:rPr>
          <w:sz w:val="20"/>
        </w:rPr>
        <w:t>la</w:t>
      </w:r>
      <w:r>
        <w:rPr>
          <w:spacing w:val="-5"/>
          <w:sz w:val="20"/>
        </w:rPr>
        <w:t> </w:t>
      </w:r>
      <w:r>
        <w:rPr>
          <w:sz w:val="20"/>
        </w:rPr>
        <w:t>identidad</w:t>
      </w:r>
      <w:r>
        <w:rPr>
          <w:spacing w:val="-5"/>
          <w:sz w:val="20"/>
        </w:rPr>
        <w:t> </w:t>
      </w:r>
      <w:r>
        <w:rPr>
          <w:sz w:val="20"/>
        </w:rPr>
        <w:t>cultural</w:t>
      </w:r>
      <w:r>
        <w:rPr>
          <w:spacing w:val="-5"/>
          <w:sz w:val="20"/>
        </w:rPr>
        <w:t> </w:t>
      </w:r>
      <w:r>
        <w:rPr>
          <w:sz w:val="20"/>
        </w:rPr>
        <w:t>de aquéllos</w:t>
      </w:r>
      <w:r>
        <w:rPr>
          <w:position w:val="7"/>
          <w:sz w:val="13"/>
        </w:rPr>
        <w:t>594</w:t>
      </w:r>
      <w:r>
        <w:rPr>
          <w:sz w:val="20"/>
        </w:rPr>
        <w:t>. De ello se desprende que, en aquellos casos excepcionales en los que la privación de la libertad de una persona indígena sea necesaria, las instalaciones y servicios otorgados en prisión</w:t>
      </w:r>
      <w:r>
        <w:rPr>
          <w:spacing w:val="-32"/>
          <w:sz w:val="20"/>
        </w:rPr>
        <w:t> </w:t>
      </w:r>
      <w:r>
        <w:rPr>
          <w:sz w:val="20"/>
        </w:rPr>
        <w:t>se adecúen,</w:t>
      </w:r>
      <w:r>
        <w:rPr>
          <w:spacing w:val="-18"/>
          <w:sz w:val="20"/>
        </w:rPr>
        <w:t> </w:t>
      </w:r>
      <w:r>
        <w:rPr>
          <w:sz w:val="20"/>
        </w:rPr>
        <w:t>en</w:t>
      </w:r>
      <w:r>
        <w:rPr>
          <w:spacing w:val="-18"/>
          <w:sz w:val="20"/>
        </w:rPr>
        <w:t> </w:t>
      </w:r>
      <w:r>
        <w:rPr>
          <w:sz w:val="20"/>
        </w:rPr>
        <w:t>la</w:t>
      </w:r>
      <w:r>
        <w:rPr>
          <w:spacing w:val="-17"/>
          <w:sz w:val="20"/>
        </w:rPr>
        <w:t> </w:t>
      </w:r>
      <w:r>
        <w:rPr>
          <w:sz w:val="20"/>
        </w:rPr>
        <w:t>mayor</w:t>
      </w:r>
      <w:r>
        <w:rPr>
          <w:spacing w:val="-19"/>
          <w:sz w:val="20"/>
        </w:rPr>
        <w:t> </w:t>
      </w:r>
      <w:r>
        <w:rPr>
          <w:sz w:val="20"/>
        </w:rPr>
        <w:t>medida</w:t>
      </w:r>
      <w:r>
        <w:rPr>
          <w:spacing w:val="-19"/>
          <w:sz w:val="20"/>
        </w:rPr>
        <w:t> </w:t>
      </w:r>
      <w:r>
        <w:rPr>
          <w:sz w:val="20"/>
        </w:rPr>
        <w:t>posible,</w:t>
      </w:r>
      <w:r>
        <w:rPr>
          <w:spacing w:val="-18"/>
          <w:sz w:val="20"/>
        </w:rPr>
        <w:t> </w:t>
      </w:r>
      <w:r>
        <w:rPr>
          <w:sz w:val="20"/>
        </w:rPr>
        <w:t>a</w:t>
      </w:r>
      <w:r>
        <w:rPr>
          <w:spacing w:val="-18"/>
          <w:sz w:val="20"/>
        </w:rPr>
        <w:t> </w:t>
      </w:r>
      <w:r>
        <w:rPr>
          <w:sz w:val="20"/>
        </w:rPr>
        <w:t>las</w:t>
      </w:r>
      <w:r>
        <w:rPr>
          <w:spacing w:val="-19"/>
          <w:sz w:val="20"/>
        </w:rPr>
        <w:t> </w:t>
      </w:r>
      <w:r>
        <w:rPr>
          <w:sz w:val="20"/>
        </w:rPr>
        <w:t>exigencias</w:t>
      </w:r>
      <w:r>
        <w:rPr>
          <w:spacing w:val="-18"/>
          <w:sz w:val="20"/>
        </w:rPr>
        <w:t> </w:t>
      </w:r>
      <w:r>
        <w:rPr>
          <w:sz w:val="20"/>
        </w:rPr>
        <w:t>del</w:t>
      </w:r>
      <w:r>
        <w:rPr>
          <w:spacing w:val="-18"/>
          <w:sz w:val="20"/>
        </w:rPr>
        <w:t> </w:t>
      </w:r>
      <w:r>
        <w:rPr>
          <w:sz w:val="20"/>
        </w:rPr>
        <w:t>correcto</w:t>
      </w:r>
      <w:r>
        <w:rPr>
          <w:spacing w:val="-19"/>
          <w:sz w:val="20"/>
        </w:rPr>
        <w:t> </w:t>
      </w:r>
      <w:r>
        <w:rPr>
          <w:sz w:val="20"/>
        </w:rPr>
        <w:t>ejercicio</w:t>
      </w:r>
      <w:r>
        <w:rPr>
          <w:spacing w:val="-18"/>
          <w:sz w:val="20"/>
        </w:rPr>
        <w:t> </w:t>
      </w:r>
      <w:r>
        <w:rPr>
          <w:sz w:val="20"/>
        </w:rPr>
        <w:t>del</w:t>
      </w:r>
      <w:r>
        <w:rPr>
          <w:spacing w:val="-18"/>
          <w:sz w:val="20"/>
        </w:rPr>
        <w:t> </w:t>
      </w:r>
      <w:r>
        <w:rPr>
          <w:sz w:val="20"/>
        </w:rPr>
        <w:t>derecho</w:t>
      </w:r>
      <w:r>
        <w:rPr>
          <w:spacing w:val="-19"/>
          <w:sz w:val="20"/>
        </w:rPr>
        <w:t> </w:t>
      </w:r>
      <w:r>
        <w:rPr>
          <w:sz w:val="20"/>
        </w:rPr>
        <w:t>a</w:t>
      </w:r>
      <w:r>
        <w:rPr>
          <w:spacing w:val="-18"/>
          <w:sz w:val="20"/>
        </w:rPr>
        <w:t> </w:t>
      </w:r>
      <w:r>
        <w:rPr>
          <w:sz w:val="20"/>
        </w:rPr>
        <w:t>la</w:t>
      </w:r>
      <w:r>
        <w:rPr>
          <w:spacing w:val="-19"/>
          <w:sz w:val="20"/>
        </w:rPr>
        <w:t> </w:t>
      </w:r>
      <w:r>
        <w:rPr>
          <w:sz w:val="20"/>
        </w:rPr>
        <w:t>identidad cultural.</w:t>
      </w:r>
    </w:p>
    <w:p>
      <w:pPr>
        <w:pStyle w:val="BodyText"/>
        <w:spacing w:before="11"/>
        <w:rPr>
          <w:sz w:val="19"/>
        </w:rPr>
      </w:pPr>
    </w:p>
    <w:p>
      <w:pPr>
        <w:pStyle w:val="ListParagraph"/>
        <w:numPr>
          <w:ilvl w:val="0"/>
          <w:numId w:val="31"/>
        </w:numPr>
        <w:tabs>
          <w:tab w:pos="840" w:val="left" w:leader="none"/>
        </w:tabs>
        <w:spacing w:line="240" w:lineRule="auto" w:before="0" w:after="0"/>
        <w:ind w:left="120" w:right="115" w:firstLine="0"/>
        <w:jc w:val="both"/>
        <w:rPr>
          <w:sz w:val="20"/>
        </w:rPr>
      </w:pPr>
      <w:r>
        <w:rPr>
          <w:sz w:val="20"/>
        </w:rPr>
        <w:t>En su solicitud, la Comisión planteó la siguiente interrogante: “¿Qué obligaciones específicas deben</w:t>
      </w:r>
      <w:r>
        <w:rPr>
          <w:spacing w:val="-19"/>
          <w:sz w:val="20"/>
        </w:rPr>
        <w:t> </w:t>
      </w:r>
      <w:r>
        <w:rPr>
          <w:sz w:val="20"/>
        </w:rPr>
        <w:t>adoptar</w:t>
      </w:r>
      <w:r>
        <w:rPr>
          <w:spacing w:val="-19"/>
          <w:sz w:val="20"/>
        </w:rPr>
        <w:t> </w:t>
      </w:r>
      <w:r>
        <w:rPr>
          <w:sz w:val="20"/>
        </w:rPr>
        <w:t>los</w:t>
      </w:r>
      <w:r>
        <w:rPr>
          <w:spacing w:val="-21"/>
          <w:sz w:val="20"/>
        </w:rPr>
        <w:t> </w:t>
      </w:r>
      <w:r>
        <w:rPr>
          <w:sz w:val="20"/>
        </w:rPr>
        <w:t>Estados</w:t>
      </w:r>
      <w:r>
        <w:rPr>
          <w:spacing w:val="-19"/>
          <w:sz w:val="20"/>
        </w:rPr>
        <w:t> </w:t>
      </w:r>
      <w:r>
        <w:rPr>
          <w:sz w:val="20"/>
        </w:rPr>
        <w:t>para</w:t>
      </w:r>
      <w:r>
        <w:rPr>
          <w:spacing w:val="-19"/>
          <w:sz w:val="20"/>
        </w:rPr>
        <w:t> </w:t>
      </w:r>
      <w:r>
        <w:rPr>
          <w:sz w:val="20"/>
        </w:rPr>
        <w:t>asegurar</w:t>
      </w:r>
      <w:r>
        <w:rPr>
          <w:spacing w:val="-19"/>
          <w:sz w:val="20"/>
        </w:rPr>
        <w:t> </w:t>
      </w:r>
      <w:r>
        <w:rPr>
          <w:sz w:val="20"/>
        </w:rPr>
        <w:t>que</w:t>
      </w:r>
      <w:r>
        <w:rPr>
          <w:spacing w:val="-19"/>
          <w:sz w:val="20"/>
        </w:rPr>
        <w:t> </w:t>
      </w:r>
      <w:r>
        <w:rPr>
          <w:sz w:val="20"/>
        </w:rPr>
        <w:t>las</w:t>
      </w:r>
      <w:r>
        <w:rPr>
          <w:spacing w:val="-18"/>
          <w:sz w:val="20"/>
        </w:rPr>
        <w:t> </w:t>
      </w:r>
      <w:r>
        <w:rPr>
          <w:sz w:val="20"/>
        </w:rPr>
        <w:t>personas</w:t>
      </w:r>
      <w:r>
        <w:rPr>
          <w:spacing w:val="-20"/>
          <w:sz w:val="20"/>
        </w:rPr>
        <w:t> </w:t>
      </w:r>
      <w:r>
        <w:rPr>
          <w:sz w:val="20"/>
        </w:rPr>
        <w:t>indígenas</w:t>
      </w:r>
      <w:r>
        <w:rPr>
          <w:spacing w:val="-20"/>
          <w:sz w:val="20"/>
        </w:rPr>
        <w:t> </w:t>
      </w:r>
      <w:r>
        <w:rPr>
          <w:sz w:val="20"/>
        </w:rPr>
        <w:t>privadas</w:t>
      </w:r>
      <w:r>
        <w:rPr>
          <w:spacing w:val="-19"/>
          <w:sz w:val="20"/>
        </w:rPr>
        <w:t> </w:t>
      </w:r>
      <w:r>
        <w:rPr>
          <w:sz w:val="20"/>
        </w:rPr>
        <w:t>de</w:t>
      </w:r>
      <w:r>
        <w:rPr>
          <w:spacing w:val="-18"/>
          <w:sz w:val="20"/>
        </w:rPr>
        <w:t> </w:t>
      </w:r>
      <w:r>
        <w:rPr>
          <w:sz w:val="20"/>
        </w:rPr>
        <w:t>la</w:t>
      </w:r>
      <w:r>
        <w:rPr>
          <w:spacing w:val="-20"/>
          <w:sz w:val="20"/>
        </w:rPr>
        <w:t> </w:t>
      </w:r>
      <w:r>
        <w:rPr>
          <w:sz w:val="20"/>
        </w:rPr>
        <w:t>libertad</w:t>
      </w:r>
      <w:r>
        <w:rPr>
          <w:spacing w:val="-21"/>
          <w:sz w:val="20"/>
        </w:rPr>
        <w:t> </w:t>
      </w:r>
      <w:r>
        <w:rPr>
          <w:sz w:val="20"/>
        </w:rPr>
        <w:t>preserven su</w:t>
      </w:r>
      <w:r>
        <w:rPr>
          <w:spacing w:val="-16"/>
          <w:sz w:val="20"/>
        </w:rPr>
        <w:t> </w:t>
      </w:r>
      <w:r>
        <w:rPr>
          <w:sz w:val="20"/>
        </w:rPr>
        <w:t>identidad</w:t>
      </w:r>
      <w:r>
        <w:rPr>
          <w:spacing w:val="-18"/>
          <w:sz w:val="20"/>
        </w:rPr>
        <w:t> </w:t>
      </w:r>
      <w:r>
        <w:rPr>
          <w:sz w:val="20"/>
        </w:rPr>
        <w:t>cultural,</w:t>
      </w:r>
      <w:r>
        <w:rPr>
          <w:spacing w:val="-17"/>
          <w:sz w:val="20"/>
        </w:rPr>
        <w:t> </w:t>
      </w:r>
      <w:r>
        <w:rPr>
          <w:sz w:val="20"/>
        </w:rPr>
        <w:t>en</w:t>
      </w:r>
      <w:r>
        <w:rPr>
          <w:spacing w:val="-17"/>
          <w:sz w:val="20"/>
        </w:rPr>
        <w:t> </w:t>
      </w:r>
      <w:r>
        <w:rPr>
          <w:sz w:val="20"/>
        </w:rPr>
        <w:t>particular</w:t>
      </w:r>
      <w:r>
        <w:rPr>
          <w:spacing w:val="-17"/>
          <w:sz w:val="20"/>
        </w:rPr>
        <w:t> </w:t>
      </w:r>
      <w:r>
        <w:rPr>
          <w:sz w:val="20"/>
        </w:rPr>
        <w:t>sus</w:t>
      </w:r>
      <w:r>
        <w:rPr>
          <w:spacing w:val="-16"/>
          <w:sz w:val="20"/>
        </w:rPr>
        <w:t> </w:t>
      </w:r>
      <w:r>
        <w:rPr>
          <w:sz w:val="20"/>
        </w:rPr>
        <w:t>costumbres,</w:t>
      </w:r>
      <w:r>
        <w:rPr>
          <w:spacing w:val="-16"/>
          <w:sz w:val="20"/>
        </w:rPr>
        <w:t> </w:t>
      </w:r>
      <w:r>
        <w:rPr>
          <w:sz w:val="20"/>
        </w:rPr>
        <w:t>rituales</w:t>
      </w:r>
      <w:r>
        <w:rPr>
          <w:spacing w:val="-18"/>
          <w:sz w:val="20"/>
        </w:rPr>
        <w:t> </w:t>
      </w:r>
      <w:r>
        <w:rPr>
          <w:sz w:val="20"/>
        </w:rPr>
        <w:t>y</w:t>
      </w:r>
      <w:r>
        <w:rPr>
          <w:spacing w:val="-16"/>
          <w:sz w:val="20"/>
        </w:rPr>
        <w:t> </w:t>
      </w:r>
      <w:r>
        <w:rPr>
          <w:sz w:val="20"/>
        </w:rPr>
        <w:t>alimentación?”.</w:t>
      </w:r>
      <w:r>
        <w:rPr>
          <w:spacing w:val="-16"/>
          <w:sz w:val="20"/>
        </w:rPr>
        <w:t> </w:t>
      </w:r>
      <w:r>
        <w:rPr>
          <w:sz w:val="20"/>
        </w:rPr>
        <w:t>A</w:t>
      </w:r>
      <w:r>
        <w:rPr>
          <w:spacing w:val="-17"/>
          <w:sz w:val="20"/>
        </w:rPr>
        <w:t> </w:t>
      </w:r>
      <w:r>
        <w:rPr>
          <w:sz w:val="20"/>
        </w:rPr>
        <w:t>continuación,</w:t>
      </w:r>
      <w:r>
        <w:rPr>
          <w:spacing w:val="-18"/>
          <w:sz w:val="20"/>
        </w:rPr>
        <w:t> </w:t>
      </w:r>
      <w:r>
        <w:rPr>
          <w:sz w:val="20"/>
        </w:rPr>
        <w:t>la</w:t>
      </w:r>
      <w:r>
        <w:rPr>
          <w:spacing w:val="-17"/>
          <w:sz w:val="20"/>
        </w:rPr>
        <w:t> </w:t>
      </w:r>
      <w:r>
        <w:rPr>
          <w:sz w:val="20"/>
        </w:rPr>
        <w:t>Corte procederá a identificar las obligaciones internacionales relativas a: (1) la ubicación de las personas indígenas</w:t>
      </w:r>
      <w:r>
        <w:rPr>
          <w:spacing w:val="-13"/>
          <w:sz w:val="20"/>
        </w:rPr>
        <w:t> </w:t>
      </w:r>
      <w:r>
        <w:rPr>
          <w:sz w:val="20"/>
        </w:rPr>
        <w:t>privadas</w:t>
      </w:r>
      <w:r>
        <w:rPr>
          <w:spacing w:val="-13"/>
          <w:sz w:val="20"/>
        </w:rPr>
        <w:t> </w:t>
      </w:r>
      <w:r>
        <w:rPr>
          <w:sz w:val="20"/>
        </w:rPr>
        <w:t>de</w:t>
      </w:r>
      <w:r>
        <w:rPr>
          <w:spacing w:val="-13"/>
          <w:sz w:val="20"/>
        </w:rPr>
        <w:t> </w:t>
      </w:r>
      <w:r>
        <w:rPr>
          <w:sz w:val="20"/>
        </w:rPr>
        <w:t>libertad;</w:t>
      </w:r>
      <w:r>
        <w:rPr>
          <w:spacing w:val="-14"/>
          <w:sz w:val="20"/>
        </w:rPr>
        <w:t> </w:t>
      </w:r>
      <w:r>
        <w:rPr>
          <w:sz w:val="20"/>
        </w:rPr>
        <w:t>(2)</w:t>
      </w:r>
      <w:r>
        <w:rPr>
          <w:spacing w:val="-13"/>
          <w:sz w:val="20"/>
        </w:rPr>
        <w:t> </w:t>
      </w:r>
      <w:r>
        <w:rPr>
          <w:sz w:val="20"/>
        </w:rPr>
        <w:t>la</w:t>
      </w:r>
      <w:r>
        <w:rPr>
          <w:spacing w:val="-14"/>
          <w:sz w:val="20"/>
        </w:rPr>
        <w:t> </w:t>
      </w:r>
      <w:r>
        <w:rPr>
          <w:sz w:val="20"/>
        </w:rPr>
        <w:t>preservación</w:t>
      </w:r>
      <w:r>
        <w:rPr>
          <w:spacing w:val="-12"/>
          <w:sz w:val="20"/>
        </w:rPr>
        <w:t> </w:t>
      </w:r>
      <w:r>
        <w:rPr>
          <w:sz w:val="20"/>
        </w:rPr>
        <w:t>de</w:t>
      </w:r>
      <w:r>
        <w:rPr>
          <w:spacing w:val="-12"/>
          <w:sz w:val="20"/>
        </w:rPr>
        <w:t> </w:t>
      </w:r>
      <w:r>
        <w:rPr>
          <w:sz w:val="20"/>
        </w:rPr>
        <w:t>las</w:t>
      </w:r>
      <w:r>
        <w:rPr>
          <w:spacing w:val="-13"/>
          <w:sz w:val="20"/>
        </w:rPr>
        <w:t> </w:t>
      </w:r>
      <w:r>
        <w:rPr>
          <w:sz w:val="20"/>
        </w:rPr>
        <w:t>tradiciones</w:t>
      </w:r>
      <w:r>
        <w:rPr>
          <w:spacing w:val="-13"/>
          <w:sz w:val="20"/>
        </w:rPr>
        <w:t> </w:t>
      </w:r>
      <w:r>
        <w:rPr>
          <w:sz w:val="20"/>
        </w:rPr>
        <w:t>y</w:t>
      </w:r>
      <w:r>
        <w:rPr>
          <w:spacing w:val="-14"/>
          <w:sz w:val="20"/>
        </w:rPr>
        <w:t> </w:t>
      </w:r>
      <w:r>
        <w:rPr>
          <w:sz w:val="20"/>
        </w:rPr>
        <w:t>costumbres</w:t>
      </w:r>
      <w:r>
        <w:rPr>
          <w:spacing w:val="-14"/>
          <w:sz w:val="20"/>
        </w:rPr>
        <w:t> </w:t>
      </w:r>
      <w:r>
        <w:rPr>
          <w:sz w:val="20"/>
        </w:rPr>
        <w:t>indígenas</w:t>
      </w:r>
      <w:r>
        <w:rPr>
          <w:spacing w:val="-13"/>
          <w:sz w:val="20"/>
        </w:rPr>
        <w:t> </w:t>
      </w:r>
      <w:r>
        <w:rPr>
          <w:sz w:val="20"/>
        </w:rPr>
        <w:t>durante la privación de la libertad, (3) el acceso a alimentos culturalmente adecuados durante la privación de la libertad, y (4) el uso de prácticas y medicinas</w:t>
      </w:r>
      <w:r>
        <w:rPr>
          <w:spacing w:val="-16"/>
          <w:sz w:val="20"/>
        </w:rPr>
        <w:t> </w:t>
      </w:r>
      <w:r>
        <w:rPr>
          <w:sz w:val="20"/>
        </w:rPr>
        <w:t>tradicionales.</w:t>
      </w:r>
    </w:p>
    <w:p>
      <w:pPr>
        <w:pStyle w:val="BodyText"/>
        <w:spacing w:before="11"/>
        <w:rPr>
          <w:sz w:val="19"/>
        </w:rPr>
      </w:pPr>
    </w:p>
    <w:p>
      <w:pPr>
        <w:pStyle w:val="ListParagraph"/>
        <w:numPr>
          <w:ilvl w:val="1"/>
          <w:numId w:val="32"/>
        </w:numPr>
        <w:tabs>
          <w:tab w:pos="1560" w:val="left" w:leader="none"/>
          <w:tab w:pos="1561" w:val="left" w:leader="none"/>
        </w:tabs>
        <w:spacing w:line="240" w:lineRule="auto" w:before="0" w:after="0"/>
        <w:ind w:left="828" w:right="0" w:firstLine="0"/>
        <w:jc w:val="left"/>
        <w:rPr>
          <w:i/>
          <w:sz w:val="20"/>
        </w:rPr>
      </w:pPr>
      <w:r>
        <w:rPr>
          <w:i/>
          <w:sz w:val="20"/>
        </w:rPr>
        <w:t>La ubicación de las personas indígenas privadas de</w:t>
      </w:r>
      <w:r>
        <w:rPr>
          <w:i/>
          <w:spacing w:val="-21"/>
          <w:sz w:val="20"/>
        </w:rPr>
        <w:t> </w:t>
      </w:r>
      <w:r>
        <w:rPr>
          <w:i/>
          <w:sz w:val="20"/>
        </w:rPr>
        <w:t>libertad</w:t>
      </w:r>
    </w:p>
    <w:p>
      <w:pPr>
        <w:pStyle w:val="BodyText"/>
        <w:spacing w:before="11"/>
        <w:rPr>
          <w:i/>
          <w:sz w:val="19"/>
        </w:rPr>
      </w:pPr>
    </w:p>
    <w:p>
      <w:pPr>
        <w:pStyle w:val="ListParagraph"/>
        <w:numPr>
          <w:ilvl w:val="0"/>
          <w:numId w:val="31"/>
        </w:numPr>
        <w:tabs>
          <w:tab w:pos="840" w:val="left" w:leader="none"/>
        </w:tabs>
        <w:spacing w:line="240" w:lineRule="auto" w:before="0" w:after="0"/>
        <w:ind w:left="120" w:right="116" w:firstLine="0"/>
        <w:jc w:val="both"/>
        <w:rPr>
          <w:sz w:val="20"/>
        </w:rPr>
      </w:pPr>
      <w:r>
        <w:rPr>
          <w:sz w:val="20"/>
        </w:rPr>
        <w:t>La Corte considera oportuno realizar consideraciones sobre la ubicación de las personas indígenas</w:t>
      </w:r>
      <w:r>
        <w:rPr>
          <w:spacing w:val="-3"/>
          <w:sz w:val="20"/>
        </w:rPr>
        <w:t> </w:t>
      </w:r>
      <w:r>
        <w:rPr>
          <w:sz w:val="20"/>
        </w:rPr>
        <w:t>cuando</w:t>
      </w:r>
      <w:r>
        <w:rPr>
          <w:spacing w:val="-4"/>
          <w:sz w:val="20"/>
        </w:rPr>
        <w:t> </w:t>
      </w:r>
      <w:r>
        <w:rPr>
          <w:sz w:val="20"/>
        </w:rPr>
        <w:t>son</w:t>
      </w:r>
      <w:r>
        <w:rPr>
          <w:spacing w:val="-5"/>
          <w:sz w:val="20"/>
        </w:rPr>
        <w:t> </w:t>
      </w:r>
      <w:r>
        <w:rPr>
          <w:sz w:val="20"/>
        </w:rPr>
        <w:t>privadas</w:t>
      </w:r>
      <w:r>
        <w:rPr>
          <w:spacing w:val="-4"/>
          <w:sz w:val="20"/>
        </w:rPr>
        <w:t> </w:t>
      </w:r>
      <w:r>
        <w:rPr>
          <w:sz w:val="20"/>
        </w:rPr>
        <w:t>de</w:t>
      </w:r>
      <w:r>
        <w:rPr>
          <w:spacing w:val="-4"/>
          <w:sz w:val="20"/>
        </w:rPr>
        <w:t> </w:t>
      </w:r>
      <w:r>
        <w:rPr>
          <w:sz w:val="20"/>
        </w:rPr>
        <w:t>su</w:t>
      </w:r>
      <w:r>
        <w:rPr>
          <w:spacing w:val="-3"/>
          <w:sz w:val="20"/>
        </w:rPr>
        <w:t> </w:t>
      </w:r>
      <w:r>
        <w:rPr>
          <w:sz w:val="20"/>
        </w:rPr>
        <w:t>libertad,</w:t>
      </w:r>
      <w:r>
        <w:rPr>
          <w:spacing w:val="-4"/>
          <w:sz w:val="20"/>
        </w:rPr>
        <w:t> </w:t>
      </w:r>
      <w:r>
        <w:rPr>
          <w:sz w:val="20"/>
        </w:rPr>
        <w:t>en</w:t>
      </w:r>
      <w:r>
        <w:rPr>
          <w:spacing w:val="-3"/>
          <w:sz w:val="20"/>
        </w:rPr>
        <w:t> </w:t>
      </w:r>
      <w:r>
        <w:rPr>
          <w:sz w:val="20"/>
        </w:rPr>
        <w:t>atención</w:t>
      </w:r>
      <w:r>
        <w:rPr>
          <w:spacing w:val="-3"/>
          <w:sz w:val="20"/>
        </w:rPr>
        <w:t> </w:t>
      </w:r>
      <w:r>
        <w:rPr>
          <w:sz w:val="20"/>
        </w:rPr>
        <w:t>de</w:t>
      </w:r>
      <w:r>
        <w:rPr>
          <w:spacing w:val="-4"/>
          <w:sz w:val="20"/>
        </w:rPr>
        <w:t> </w:t>
      </w:r>
      <w:r>
        <w:rPr>
          <w:sz w:val="20"/>
        </w:rPr>
        <w:t>las</w:t>
      </w:r>
      <w:r>
        <w:rPr>
          <w:spacing w:val="-4"/>
          <w:sz w:val="20"/>
        </w:rPr>
        <w:t> </w:t>
      </w:r>
      <w:r>
        <w:rPr>
          <w:sz w:val="20"/>
        </w:rPr>
        <w:t>especiales</w:t>
      </w:r>
      <w:r>
        <w:rPr>
          <w:spacing w:val="-3"/>
          <w:sz w:val="20"/>
        </w:rPr>
        <w:t> </w:t>
      </w:r>
      <w:r>
        <w:rPr>
          <w:sz w:val="20"/>
        </w:rPr>
        <w:t>implicancias</w:t>
      </w:r>
      <w:r>
        <w:rPr>
          <w:spacing w:val="-4"/>
          <w:sz w:val="20"/>
        </w:rPr>
        <w:t> </w:t>
      </w:r>
      <w:r>
        <w:rPr>
          <w:sz w:val="20"/>
        </w:rPr>
        <w:t>que</w:t>
      </w:r>
      <w:r>
        <w:rPr>
          <w:spacing w:val="-4"/>
          <w:sz w:val="20"/>
        </w:rPr>
        <w:t> </w:t>
      </w:r>
      <w:r>
        <w:rPr>
          <w:sz w:val="20"/>
        </w:rPr>
        <w:t>genera la</w:t>
      </w:r>
      <w:r>
        <w:rPr>
          <w:spacing w:val="-4"/>
          <w:sz w:val="20"/>
        </w:rPr>
        <w:t> </w:t>
      </w:r>
      <w:r>
        <w:rPr>
          <w:sz w:val="20"/>
        </w:rPr>
        <w:t>separación</w:t>
      </w:r>
      <w:r>
        <w:rPr>
          <w:spacing w:val="-3"/>
          <w:sz w:val="20"/>
        </w:rPr>
        <w:t> </w:t>
      </w:r>
      <w:r>
        <w:rPr>
          <w:sz w:val="20"/>
        </w:rPr>
        <w:t>de</w:t>
      </w:r>
      <w:r>
        <w:rPr>
          <w:spacing w:val="-4"/>
          <w:sz w:val="20"/>
        </w:rPr>
        <w:t> </w:t>
      </w:r>
      <w:r>
        <w:rPr>
          <w:sz w:val="20"/>
        </w:rPr>
        <w:t>las</w:t>
      </w:r>
      <w:r>
        <w:rPr>
          <w:spacing w:val="-5"/>
          <w:sz w:val="20"/>
        </w:rPr>
        <w:t> </w:t>
      </w:r>
      <w:r>
        <w:rPr>
          <w:sz w:val="20"/>
        </w:rPr>
        <w:t>personas</w:t>
      </w:r>
      <w:r>
        <w:rPr>
          <w:spacing w:val="-5"/>
          <w:sz w:val="20"/>
        </w:rPr>
        <w:t> </w:t>
      </w:r>
      <w:r>
        <w:rPr>
          <w:sz w:val="20"/>
        </w:rPr>
        <w:t>indígenas</w:t>
      </w:r>
      <w:r>
        <w:rPr>
          <w:spacing w:val="-5"/>
          <w:sz w:val="20"/>
        </w:rPr>
        <w:t> </w:t>
      </w:r>
      <w:r>
        <w:rPr>
          <w:sz w:val="20"/>
        </w:rPr>
        <w:t>de</w:t>
      </w:r>
      <w:r>
        <w:rPr>
          <w:spacing w:val="-4"/>
          <w:sz w:val="20"/>
        </w:rPr>
        <w:t> </w:t>
      </w:r>
      <w:r>
        <w:rPr>
          <w:sz w:val="20"/>
        </w:rPr>
        <w:t>su</w:t>
      </w:r>
      <w:r>
        <w:rPr>
          <w:spacing w:val="-5"/>
          <w:sz w:val="20"/>
        </w:rPr>
        <w:t> </w:t>
      </w:r>
      <w:r>
        <w:rPr>
          <w:sz w:val="20"/>
        </w:rPr>
        <w:t>comunidad</w:t>
      </w:r>
      <w:r>
        <w:rPr>
          <w:spacing w:val="-6"/>
          <w:sz w:val="20"/>
        </w:rPr>
        <w:t> </w:t>
      </w:r>
      <w:r>
        <w:rPr>
          <w:sz w:val="20"/>
        </w:rPr>
        <w:t>y</w:t>
      </w:r>
      <w:r>
        <w:rPr>
          <w:spacing w:val="-3"/>
          <w:sz w:val="20"/>
        </w:rPr>
        <w:t> </w:t>
      </w:r>
      <w:r>
        <w:rPr>
          <w:sz w:val="20"/>
        </w:rPr>
        <w:t>territorio</w:t>
      </w:r>
      <w:r>
        <w:rPr>
          <w:spacing w:val="-6"/>
          <w:sz w:val="20"/>
        </w:rPr>
        <w:t> </w:t>
      </w:r>
      <w:r>
        <w:rPr>
          <w:sz w:val="20"/>
        </w:rPr>
        <w:t>(</w:t>
      </w:r>
      <w:r>
        <w:rPr>
          <w:i/>
          <w:sz w:val="20"/>
        </w:rPr>
        <w:t>supra</w:t>
      </w:r>
      <w:r>
        <w:rPr>
          <w:i/>
          <w:spacing w:val="-5"/>
          <w:sz w:val="20"/>
        </w:rPr>
        <w:t> </w:t>
      </w:r>
      <w:r>
        <w:rPr>
          <w:sz w:val="20"/>
        </w:rPr>
        <w:t>párrs.</w:t>
      </w:r>
      <w:r>
        <w:rPr>
          <w:spacing w:val="-3"/>
          <w:sz w:val="20"/>
        </w:rPr>
        <w:t> </w:t>
      </w:r>
      <w:r>
        <w:rPr>
          <w:sz w:val="20"/>
        </w:rPr>
        <w:t>282</w:t>
      </w:r>
      <w:r>
        <w:rPr>
          <w:spacing w:val="-5"/>
          <w:sz w:val="20"/>
        </w:rPr>
        <w:t> </w:t>
      </w:r>
      <w:r>
        <w:rPr>
          <w:sz w:val="20"/>
        </w:rPr>
        <w:t>y</w:t>
      </w:r>
      <w:r>
        <w:rPr>
          <w:spacing w:val="-4"/>
          <w:sz w:val="20"/>
        </w:rPr>
        <w:t> </w:t>
      </w:r>
      <w:r>
        <w:rPr>
          <w:sz w:val="20"/>
        </w:rPr>
        <w:t>292).</w:t>
      </w:r>
      <w:r>
        <w:rPr>
          <w:spacing w:val="-4"/>
          <w:sz w:val="20"/>
        </w:rPr>
        <w:t> </w:t>
      </w:r>
      <w:r>
        <w:rPr>
          <w:sz w:val="20"/>
        </w:rPr>
        <w:t>En</w:t>
      </w:r>
      <w:r>
        <w:rPr>
          <w:spacing w:val="-4"/>
          <w:sz w:val="20"/>
        </w:rPr>
        <w:t> </w:t>
      </w:r>
      <w:r>
        <w:rPr>
          <w:sz w:val="20"/>
        </w:rPr>
        <w:t>el </w:t>
      </w:r>
      <w:r>
        <w:rPr>
          <w:i/>
          <w:sz w:val="20"/>
        </w:rPr>
        <w:t>caso Norín Catrimán y otros Vs. Chile</w:t>
      </w:r>
      <w:r>
        <w:rPr>
          <w:sz w:val="20"/>
        </w:rPr>
        <w:t>, esta Corte resaltó que, dada la importancia del vínculo que tienen</w:t>
      </w:r>
      <w:r>
        <w:rPr>
          <w:spacing w:val="-13"/>
          <w:sz w:val="20"/>
        </w:rPr>
        <w:t> </w:t>
      </w:r>
      <w:r>
        <w:rPr>
          <w:sz w:val="20"/>
        </w:rPr>
        <w:t>las</w:t>
      </w:r>
      <w:r>
        <w:rPr>
          <w:spacing w:val="-14"/>
          <w:sz w:val="20"/>
        </w:rPr>
        <w:t> </w:t>
      </w:r>
      <w:r>
        <w:rPr>
          <w:sz w:val="20"/>
        </w:rPr>
        <w:t>personas</w:t>
      </w:r>
      <w:r>
        <w:rPr>
          <w:spacing w:val="-15"/>
          <w:sz w:val="20"/>
        </w:rPr>
        <w:t> </w:t>
      </w:r>
      <w:r>
        <w:rPr>
          <w:sz w:val="20"/>
        </w:rPr>
        <w:t>indígenas</w:t>
      </w:r>
      <w:r>
        <w:rPr>
          <w:spacing w:val="-14"/>
          <w:sz w:val="20"/>
        </w:rPr>
        <w:t> </w:t>
      </w:r>
      <w:r>
        <w:rPr>
          <w:sz w:val="20"/>
        </w:rPr>
        <w:t>con</w:t>
      </w:r>
      <w:r>
        <w:rPr>
          <w:spacing w:val="-14"/>
          <w:sz w:val="20"/>
        </w:rPr>
        <w:t> </w:t>
      </w:r>
      <w:r>
        <w:rPr>
          <w:sz w:val="20"/>
        </w:rPr>
        <w:t>su</w:t>
      </w:r>
      <w:r>
        <w:rPr>
          <w:spacing w:val="-12"/>
          <w:sz w:val="20"/>
        </w:rPr>
        <w:t> </w:t>
      </w:r>
      <w:r>
        <w:rPr>
          <w:sz w:val="20"/>
        </w:rPr>
        <w:t>lugar</w:t>
      </w:r>
      <w:r>
        <w:rPr>
          <w:spacing w:val="-15"/>
          <w:sz w:val="20"/>
        </w:rPr>
        <w:t> </w:t>
      </w:r>
      <w:r>
        <w:rPr>
          <w:sz w:val="20"/>
        </w:rPr>
        <w:t>de</w:t>
      </w:r>
      <w:r>
        <w:rPr>
          <w:spacing w:val="-12"/>
          <w:sz w:val="20"/>
        </w:rPr>
        <w:t> </w:t>
      </w:r>
      <w:r>
        <w:rPr>
          <w:sz w:val="20"/>
        </w:rPr>
        <w:t>origen</w:t>
      </w:r>
      <w:r>
        <w:rPr>
          <w:spacing w:val="-14"/>
          <w:sz w:val="20"/>
        </w:rPr>
        <w:t> </w:t>
      </w:r>
      <w:r>
        <w:rPr>
          <w:sz w:val="20"/>
        </w:rPr>
        <w:t>o</w:t>
      </w:r>
      <w:r>
        <w:rPr>
          <w:spacing w:val="-14"/>
          <w:sz w:val="20"/>
        </w:rPr>
        <w:t> </w:t>
      </w:r>
      <w:r>
        <w:rPr>
          <w:sz w:val="20"/>
        </w:rPr>
        <w:t>sus</w:t>
      </w:r>
      <w:r>
        <w:rPr>
          <w:spacing w:val="-14"/>
          <w:sz w:val="20"/>
        </w:rPr>
        <w:t> </w:t>
      </w:r>
      <w:r>
        <w:rPr>
          <w:sz w:val="20"/>
        </w:rPr>
        <w:t>comunidades,</w:t>
      </w:r>
      <w:r>
        <w:rPr>
          <w:spacing w:val="-12"/>
          <w:sz w:val="20"/>
        </w:rPr>
        <w:t> </w:t>
      </w:r>
      <w:r>
        <w:rPr>
          <w:sz w:val="20"/>
        </w:rPr>
        <w:t>reviste</w:t>
      </w:r>
      <w:r>
        <w:rPr>
          <w:spacing w:val="-13"/>
          <w:sz w:val="20"/>
        </w:rPr>
        <w:t> </w:t>
      </w:r>
      <w:r>
        <w:rPr>
          <w:sz w:val="20"/>
        </w:rPr>
        <w:t>especial</w:t>
      </w:r>
      <w:r>
        <w:rPr>
          <w:spacing w:val="-14"/>
          <w:sz w:val="20"/>
        </w:rPr>
        <w:t> </w:t>
      </w:r>
      <w:r>
        <w:rPr>
          <w:sz w:val="20"/>
        </w:rPr>
        <w:t>importancia que los Estados, en la medida de lo posible, faciliten el traslado de los reclusos a los centros penitenciarios más cercanos a la localidad donde residan sus</w:t>
      </w:r>
      <w:r>
        <w:rPr>
          <w:spacing w:val="-20"/>
          <w:sz w:val="20"/>
        </w:rPr>
        <w:t> </w:t>
      </w:r>
      <w:r>
        <w:rPr>
          <w:sz w:val="20"/>
        </w:rPr>
        <w:t>familiares</w:t>
      </w:r>
      <w:r>
        <w:rPr>
          <w:position w:val="7"/>
          <w:sz w:val="13"/>
        </w:rPr>
        <w:t>595</w:t>
      </w:r>
      <w:r>
        <w:rPr>
          <w:sz w:val="20"/>
        </w:rPr>
        <w:t>.</w:t>
      </w:r>
    </w:p>
    <w:p>
      <w:pPr>
        <w:pStyle w:val="BodyText"/>
        <w:spacing w:before="11"/>
        <w:rPr>
          <w:sz w:val="19"/>
        </w:rPr>
      </w:pPr>
    </w:p>
    <w:p>
      <w:pPr>
        <w:pStyle w:val="ListParagraph"/>
        <w:numPr>
          <w:ilvl w:val="0"/>
          <w:numId w:val="31"/>
        </w:numPr>
        <w:tabs>
          <w:tab w:pos="840" w:val="left" w:leader="none"/>
        </w:tabs>
        <w:spacing w:line="240" w:lineRule="auto" w:before="0" w:after="0"/>
        <w:ind w:left="120" w:right="120" w:firstLine="0"/>
        <w:jc w:val="both"/>
        <w:rPr>
          <w:sz w:val="20"/>
        </w:rPr>
      </w:pPr>
      <w:r>
        <w:rPr>
          <w:sz w:val="20"/>
        </w:rPr>
        <w:t>Por lo tanto, esta Corte considera que, cuando las condiciones lo permitan, los Estados deberán ubicar a las personas indígenas privadas de la libertad en los centros penitenciarios más cercanos   a   sus   comunidades,   consultando   para   tal   fin   a   las   autoridades      </w:t>
      </w:r>
      <w:r>
        <w:rPr>
          <w:spacing w:val="25"/>
          <w:sz w:val="20"/>
        </w:rPr>
        <w:t> </w:t>
      </w:r>
      <w:r>
        <w:rPr>
          <w:sz w:val="20"/>
        </w:rPr>
        <w:t>indígenas</w:t>
      </w:r>
    </w:p>
    <w:p>
      <w:pPr>
        <w:pStyle w:val="BodyText"/>
        <w:spacing w:before="3"/>
        <w:rPr>
          <w:sz w:val="19"/>
        </w:rPr>
      </w:pPr>
      <w:r>
        <w:rPr/>
        <w:pict>
          <v:line style="position:absolute;mso-position-horizontal-relative:page;mso-position-vertical-relative:paragraph;z-index:3376;mso-wrap-distance-left:0;mso-wrap-distance-right:0" from="54pt,14.044111pt" to="198.02pt,14.044111pt" stroked="true" strokeweight=".65997pt" strokecolor="#000000">
            <v:stroke dashstyle="solid"/>
            <w10:wrap type="topAndBottom"/>
          </v:line>
        </w:pict>
      </w:r>
    </w:p>
    <w:p>
      <w:pPr>
        <w:tabs>
          <w:tab w:pos="687" w:val="left" w:leader="none"/>
        </w:tabs>
        <w:spacing w:before="76"/>
        <w:ind w:left="120" w:right="120" w:firstLine="0"/>
        <w:jc w:val="left"/>
        <w:rPr>
          <w:sz w:val="16"/>
        </w:rPr>
      </w:pPr>
      <w:r>
        <w:rPr>
          <w:position w:val="6"/>
          <w:sz w:val="10"/>
        </w:rPr>
        <w:t>591</w:t>
        <w:tab/>
      </w:r>
      <w:r>
        <w:rPr>
          <w:i/>
          <w:sz w:val="16"/>
        </w:rPr>
        <w:t>Cfr</w:t>
      </w:r>
      <w:r>
        <w:rPr>
          <w:sz w:val="16"/>
        </w:rPr>
        <w:t>.</w:t>
      </w:r>
      <w:r>
        <w:rPr>
          <w:spacing w:val="20"/>
          <w:sz w:val="16"/>
        </w:rPr>
        <w:t> </w:t>
      </w:r>
      <w:r>
        <w:rPr>
          <w:sz w:val="16"/>
        </w:rPr>
        <w:t>Defensoría</w:t>
      </w:r>
      <w:r>
        <w:rPr>
          <w:spacing w:val="20"/>
          <w:sz w:val="16"/>
        </w:rPr>
        <w:t> </w:t>
      </w:r>
      <w:r>
        <w:rPr>
          <w:sz w:val="16"/>
        </w:rPr>
        <w:t>Pública</w:t>
      </w:r>
      <w:r>
        <w:rPr>
          <w:spacing w:val="20"/>
          <w:sz w:val="16"/>
        </w:rPr>
        <w:t> </w:t>
      </w:r>
      <w:r>
        <w:rPr>
          <w:sz w:val="16"/>
        </w:rPr>
        <w:t>de</w:t>
      </w:r>
      <w:r>
        <w:rPr>
          <w:spacing w:val="20"/>
          <w:sz w:val="16"/>
        </w:rPr>
        <w:t> </w:t>
      </w:r>
      <w:r>
        <w:rPr>
          <w:sz w:val="16"/>
        </w:rPr>
        <w:t>Chile.</w:t>
      </w:r>
      <w:r>
        <w:rPr>
          <w:spacing w:val="20"/>
          <w:sz w:val="16"/>
        </w:rPr>
        <w:t> </w:t>
      </w:r>
      <w:r>
        <w:rPr>
          <w:sz w:val="16"/>
        </w:rPr>
        <w:t>Resolución</w:t>
      </w:r>
      <w:r>
        <w:rPr>
          <w:spacing w:val="20"/>
          <w:sz w:val="16"/>
        </w:rPr>
        <w:t> </w:t>
      </w:r>
      <w:r>
        <w:rPr>
          <w:sz w:val="16"/>
        </w:rPr>
        <w:t>exenta</w:t>
      </w:r>
      <w:r>
        <w:rPr>
          <w:spacing w:val="20"/>
          <w:sz w:val="16"/>
        </w:rPr>
        <w:t> </w:t>
      </w:r>
      <w:r>
        <w:rPr>
          <w:sz w:val="16"/>
        </w:rPr>
        <w:t>No.</w:t>
      </w:r>
      <w:r>
        <w:rPr>
          <w:spacing w:val="20"/>
          <w:sz w:val="16"/>
        </w:rPr>
        <w:t> </w:t>
      </w:r>
      <w:r>
        <w:rPr>
          <w:sz w:val="16"/>
        </w:rPr>
        <w:t>529</w:t>
      </w:r>
      <w:r>
        <w:rPr>
          <w:spacing w:val="21"/>
          <w:sz w:val="16"/>
        </w:rPr>
        <w:t> </w:t>
      </w:r>
      <w:r>
        <w:rPr>
          <w:sz w:val="16"/>
        </w:rPr>
        <w:t>de</w:t>
      </w:r>
      <w:r>
        <w:rPr>
          <w:spacing w:val="20"/>
          <w:sz w:val="16"/>
        </w:rPr>
        <w:t> </w:t>
      </w:r>
      <w:r>
        <w:rPr>
          <w:sz w:val="16"/>
        </w:rPr>
        <w:t>27</w:t>
      </w:r>
      <w:r>
        <w:rPr>
          <w:spacing w:val="20"/>
          <w:sz w:val="16"/>
        </w:rPr>
        <w:t> </w:t>
      </w:r>
      <w:r>
        <w:rPr>
          <w:sz w:val="16"/>
        </w:rPr>
        <w:t>de</w:t>
      </w:r>
      <w:r>
        <w:rPr>
          <w:spacing w:val="20"/>
          <w:sz w:val="16"/>
        </w:rPr>
        <w:t> </w:t>
      </w:r>
      <w:r>
        <w:rPr>
          <w:sz w:val="16"/>
        </w:rPr>
        <w:t>agosto</w:t>
      </w:r>
      <w:r>
        <w:rPr>
          <w:spacing w:val="21"/>
          <w:sz w:val="16"/>
        </w:rPr>
        <w:t> </w:t>
      </w:r>
      <w:r>
        <w:rPr>
          <w:sz w:val="16"/>
        </w:rPr>
        <w:t>de</w:t>
      </w:r>
      <w:r>
        <w:rPr>
          <w:spacing w:val="20"/>
          <w:sz w:val="16"/>
        </w:rPr>
        <w:t> </w:t>
      </w:r>
      <w:r>
        <w:rPr>
          <w:sz w:val="16"/>
        </w:rPr>
        <w:t>2014,</w:t>
      </w:r>
      <w:r>
        <w:rPr>
          <w:spacing w:val="20"/>
          <w:sz w:val="16"/>
        </w:rPr>
        <w:t> </w:t>
      </w:r>
      <w:r>
        <w:rPr>
          <w:sz w:val="16"/>
        </w:rPr>
        <w:t>artículo</w:t>
      </w:r>
      <w:r>
        <w:rPr>
          <w:spacing w:val="21"/>
          <w:sz w:val="16"/>
        </w:rPr>
        <w:t> </w:t>
      </w:r>
      <w:r>
        <w:rPr>
          <w:sz w:val="16"/>
        </w:rPr>
        <w:t>11</w:t>
      </w:r>
      <w:r>
        <w:rPr>
          <w:spacing w:val="21"/>
          <w:sz w:val="16"/>
        </w:rPr>
        <w:t> </w:t>
      </w:r>
      <w:r>
        <w:rPr>
          <w:sz w:val="16"/>
        </w:rPr>
        <w:t>(expediente</w:t>
      </w:r>
      <w:r>
        <w:rPr>
          <w:spacing w:val="20"/>
          <w:sz w:val="16"/>
        </w:rPr>
        <w:t> </w:t>
      </w:r>
      <w:r>
        <w:rPr>
          <w:sz w:val="16"/>
        </w:rPr>
        <w:t>de</w:t>
      </w:r>
      <w:r>
        <w:rPr>
          <w:w w:val="99"/>
          <w:sz w:val="16"/>
        </w:rPr>
        <w:t> </w:t>
      </w:r>
      <w:r>
        <w:rPr>
          <w:sz w:val="16"/>
        </w:rPr>
        <w:t>observaciones, folio</w:t>
      </w:r>
      <w:r>
        <w:rPr>
          <w:spacing w:val="-11"/>
          <w:sz w:val="16"/>
        </w:rPr>
        <w:t> </w:t>
      </w:r>
      <w:r>
        <w:rPr>
          <w:sz w:val="16"/>
        </w:rPr>
        <w:t>2181).</w:t>
      </w:r>
    </w:p>
    <w:p>
      <w:pPr>
        <w:tabs>
          <w:tab w:pos="687" w:val="left" w:leader="none"/>
        </w:tabs>
        <w:spacing w:before="60"/>
        <w:ind w:left="120" w:right="125" w:firstLine="0"/>
        <w:jc w:val="left"/>
        <w:rPr>
          <w:sz w:val="16"/>
        </w:rPr>
      </w:pPr>
      <w:r>
        <w:rPr>
          <w:position w:val="6"/>
          <w:sz w:val="10"/>
        </w:rPr>
        <w:t>592</w:t>
        <w:tab/>
      </w:r>
      <w:r>
        <w:rPr>
          <w:i/>
          <w:sz w:val="16"/>
        </w:rPr>
        <w:t>Cfr</w:t>
      </w:r>
      <w:r>
        <w:rPr>
          <w:sz w:val="16"/>
        </w:rPr>
        <w:t>. Observaciones escritas de la Defensoría Pública del Estado de Oaxaca, México (expediente de</w:t>
      </w:r>
      <w:r>
        <w:rPr>
          <w:spacing w:val="-7"/>
          <w:sz w:val="16"/>
        </w:rPr>
        <w:t> </w:t>
      </w:r>
      <w:r>
        <w:rPr>
          <w:sz w:val="16"/>
        </w:rPr>
        <w:t>observaciones</w:t>
      </w:r>
      <w:r>
        <w:rPr>
          <w:spacing w:val="-2"/>
          <w:sz w:val="16"/>
        </w:rPr>
        <w:t> </w:t>
      </w:r>
      <w:r>
        <w:rPr>
          <w:sz w:val="16"/>
        </w:rPr>
        <w:t>folio</w:t>
      </w:r>
      <w:r>
        <w:rPr>
          <w:spacing w:val="-1"/>
          <w:w w:val="99"/>
          <w:sz w:val="16"/>
        </w:rPr>
        <w:t> </w:t>
      </w:r>
      <w:r>
        <w:rPr>
          <w:sz w:val="16"/>
        </w:rPr>
        <w:t>2639).</w:t>
      </w:r>
    </w:p>
    <w:p>
      <w:pPr>
        <w:tabs>
          <w:tab w:pos="687" w:val="left" w:leader="none"/>
        </w:tabs>
        <w:spacing w:before="60"/>
        <w:ind w:left="120" w:right="118" w:firstLine="0"/>
        <w:jc w:val="left"/>
        <w:rPr>
          <w:sz w:val="16"/>
        </w:rPr>
      </w:pPr>
      <w:r>
        <w:rPr>
          <w:position w:val="6"/>
          <w:sz w:val="10"/>
        </w:rPr>
        <w:t>593</w:t>
        <w:tab/>
      </w:r>
      <w:r>
        <w:rPr>
          <w:i/>
          <w:sz w:val="16"/>
        </w:rPr>
        <w:t>Cfr</w:t>
      </w:r>
      <w:r>
        <w:rPr>
          <w:sz w:val="16"/>
        </w:rPr>
        <w:t>. </w:t>
      </w:r>
      <w:r>
        <w:rPr>
          <w:i/>
          <w:sz w:val="16"/>
        </w:rPr>
        <w:t>Caso de la Comunidad Indígena Yakye Axa Vs. Paraguay</w:t>
      </w:r>
      <w:r>
        <w:rPr>
          <w:sz w:val="16"/>
        </w:rPr>
        <w:t>, </w:t>
      </w:r>
      <w:r>
        <w:rPr>
          <w:i/>
          <w:sz w:val="16"/>
        </w:rPr>
        <w:t>supra</w:t>
      </w:r>
      <w:r>
        <w:rPr>
          <w:sz w:val="16"/>
        </w:rPr>
        <w:t>, párr. 63, y </w:t>
      </w:r>
      <w:r>
        <w:rPr>
          <w:i/>
          <w:sz w:val="16"/>
        </w:rPr>
        <w:t>Comunidad </w:t>
      </w:r>
      <w:r>
        <w:rPr>
          <w:i/>
          <w:spacing w:val="25"/>
          <w:sz w:val="16"/>
        </w:rPr>
        <w:t> </w:t>
      </w:r>
      <w:r>
        <w:rPr>
          <w:i/>
          <w:sz w:val="16"/>
        </w:rPr>
        <w:t>Indígena</w:t>
      </w:r>
      <w:r>
        <w:rPr>
          <w:i/>
          <w:spacing w:val="6"/>
          <w:sz w:val="16"/>
        </w:rPr>
        <w:t> </w:t>
      </w:r>
      <w:r>
        <w:rPr>
          <w:i/>
          <w:sz w:val="16"/>
        </w:rPr>
        <w:t>Sawhoyamaxa</w:t>
      </w:r>
      <w:r>
        <w:rPr>
          <w:i/>
          <w:w w:val="99"/>
          <w:sz w:val="16"/>
        </w:rPr>
        <w:t> </w:t>
      </w:r>
      <w:r>
        <w:rPr>
          <w:i/>
          <w:sz w:val="16"/>
        </w:rPr>
        <w:t>Vs. Paraguay, supra</w:t>
      </w:r>
      <w:r>
        <w:rPr>
          <w:sz w:val="16"/>
        </w:rPr>
        <w:t>, párrs. 82 y</w:t>
      </w:r>
      <w:r>
        <w:rPr>
          <w:spacing w:val="-7"/>
          <w:sz w:val="16"/>
        </w:rPr>
        <w:t> </w:t>
      </w:r>
      <w:r>
        <w:rPr>
          <w:sz w:val="16"/>
        </w:rPr>
        <w:t>83.</w:t>
      </w:r>
    </w:p>
    <w:p>
      <w:pPr>
        <w:tabs>
          <w:tab w:pos="687" w:val="left" w:leader="none"/>
        </w:tabs>
        <w:spacing w:before="60"/>
        <w:ind w:left="120" w:right="0" w:firstLine="0"/>
        <w:jc w:val="left"/>
        <w:rPr>
          <w:sz w:val="16"/>
        </w:rPr>
      </w:pPr>
      <w:r>
        <w:rPr>
          <w:position w:val="6"/>
          <w:sz w:val="10"/>
        </w:rPr>
        <w:t>594</w:t>
        <w:tab/>
      </w:r>
      <w:r>
        <w:rPr>
          <w:i/>
          <w:sz w:val="16"/>
        </w:rPr>
        <w:t>Cfr. Caso de la Comunidad Indígena Yakye Axa Vs. Paraguay, supra, </w:t>
      </w:r>
      <w:r>
        <w:rPr>
          <w:sz w:val="16"/>
        </w:rPr>
        <w:t>párr.</w:t>
      </w:r>
      <w:r>
        <w:rPr>
          <w:spacing w:val="-23"/>
          <w:sz w:val="16"/>
        </w:rPr>
        <w:t> </w:t>
      </w:r>
      <w:r>
        <w:rPr>
          <w:sz w:val="16"/>
        </w:rPr>
        <w:t>51.</w:t>
      </w:r>
    </w:p>
    <w:p>
      <w:pPr>
        <w:tabs>
          <w:tab w:pos="687" w:val="left" w:leader="none"/>
        </w:tabs>
        <w:spacing w:before="60"/>
        <w:ind w:left="120" w:right="0" w:firstLine="0"/>
        <w:jc w:val="left"/>
        <w:rPr>
          <w:sz w:val="16"/>
        </w:rPr>
      </w:pPr>
      <w:r>
        <w:rPr>
          <w:position w:val="6"/>
          <w:sz w:val="10"/>
        </w:rPr>
        <w:t>595</w:t>
        <w:tab/>
      </w:r>
      <w:r>
        <w:rPr>
          <w:i/>
          <w:sz w:val="16"/>
        </w:rPr>
        <w:t>Cfr. Caso Norín Catrimán y otros Vs. Chile</w:t>
      </w:r>
      <w:r>
        <w:rPr>
          <w:sz w:val="16"/>
        </w:rPr>
        <w:t>, </w:t>
      </w:r>
      <w:r>
        <w:rPr>
          <w:i/>
          <w:sz w:val="16"/>
        </w:rPr>
        <w:t>supra</w:t>
      </w:r>
      <w:r>
        <w:rPr>
          <w:sz w:val="16"/>
        </w:rPr>
        <w:t>, párr.</w:t>
      </w:r>
      <w:r>
        <w:rPr>
          <w:spacing w:val="-22"/>
          <w:sz w:val="16"/>
        </w:rPr>
        <w:t> </w:t>
      </w:r>
      <w:r>
        <w:rPr>
          <w:sz w:val="16"/>
        </w:rPr>
        <w:t>408.</w:t>
      </w:r>
    </w:p>
    <w:p>
      <w:pPr>
        <w:spacing w:after="0"/>
        <w:jc w:val="left"/>
        <w:rPr>
          <w:sz w:val="16"/>
        </w:rPr>
        <w:sectPr>
          <w:pgSz w:w="12240" w:h="15840"/>
          <w:pgMar w:header="0" w:footer="986" w:top="1360" w:bottom="1180" w:left="960" w:right="960"/>
        </w:sectPr>
      </w:pPr>
    </w:p>
    <w:p>
      <w:pPr>
        <w:pStyle w:val="BodyText"/>
        <w:spacing w:before="80"/>
        <w:ind w:left="120" w:right="116"/>
        <w:jc w:val="both"/>
      </w:pPr>
      <w:r>
        <w:rPr/>
        <w:t>correspondientes</w:t>
      </w:r>
      <w:r>
        <w:rPr>
          <w:position w:val="7"/>
          <w:sz w:val="13"/>
        </w:rPr>
        <w:t>596</w:t>
      </w:r>
      <w:r>
        <w:rPr/>
        <w:t>. Cuando ello no sea posible, los Estados deben brindar a las personas</w:t>
      </w:r>
      <w:r>
        <w:rPr>
          <w:spacing w:val="-32"/>
        </w:rPr>
        <w:t> </w:t>
      </w:r>
      <w:r>
        <w:rPr/>
        <w:t>indígenas horarios de visitas más flexibles, que permitan visitas periódicas con sus familiares e integrantes</w:t>
      </w:r>
      <w:r>
        <w:rPr>
          <w:spacing w:val="-33"/>
        </w:rPr>
        <w:t> </w:t>
      </w:r>
      <w:r>
        <w:rPr/>
        <w:t>de la</w:t>
      </w:r>
      <w:r>
        <w:rPr>
          <w:spacing w:val="-5"/>
        </w:rPr>
        <w:t> </w:t>
      </w:r>
      <w:r>
        <w:rPr/>
        <w:t>comunidad</w:t>
      </w:r>
      <w:r>
        <w:rPr>
          <w:position w:val="7"/>
          <w:sz w:val="13"/>
        </w:rPr>
        <w:t>597</w:t>
      </w:r>
      <w:r>
        <w:rPr/>
        <w:t>.</w:t>
      </w:r>
    </w:p>
    <w:p>
      <w:pPr>
        <w:pStyle w:val="BodyText"/>
        <w:spacing w:before="11"/>
        <w:rPr>
          <w:sz w:val="19"/>
        </w:rPr>
      </w:pPr>
    </w:p>
    <w:p>
      <w:pPr>
        <w:pStyle w:val="ListParagraph"/>
        <w:numPr>
          <w:ilvl w:val="1"/>
          <w:numId w:val="32"/>
        </w:numPr>
        <w:tabs>
          <w:tab w:pos="1560" w:val="left" w:leader="none"/>
          <w:tab w:pos="1561" w:val="left" w:leader="none"/>
        </w:tabs>
        <w:spacing w:line="240" w:lineRule="auto" w:before="0" w:after="0"/>
        <w:ind w:left="828" w:right="118" w:firstLine="0"/>
        <w:jc w:val="left"/>
        <w:rPr>
          <w:i/>
          <w:sz w:val="20"/>
        </w:rPr>
      </w:pPr>
      <w:r>
        <w:rPr>
          <w:i/>
          <w:sz w:val="20"/>
        </w:rPr>
        <w:t>La preservación de las tradiciones y costumbres indígenas durante la privación de la </w:t>
      </w:r>
      <w:r>
        <w:rPr>
          <w:i/>
          <w:sz w:val="20"/>
        </w:rPr>
        <w:t>libertad</w:t>
      </w:r>
    </w:p>
    <w:p>
      <w:pPr>
        <w:pStyle w:val="BodyText"/>
        <w:spacing w:before="11"/>
        <w:rPr>
          <w:i/>
          <w:sz w:val="19"/>
        </w:rPr>
      </w:pPr>
    </w:p>
    <w:p>
      <w:pPr>
        <w:pStyle w:val="ListParagraph"/>
        <w:numPr>
          <w:ilvl w:val="0"/>
          <w:numId w:val="31"/>
        </w:numPr>
        <w:tabs>
          <w:tab w:pos="840" w:val="left" w:leader="none"/>
        </w:tabs>
        <w:spacing w:line="240" w:lineRule="auto" w:before="0" w:after="0"/>
        <w:ind w:left="120" w:right="118" w:firstLine="0"/>
        <w:jc w:val="both"/>
        <w:rPr>
          <w:sz w:val="20"/>
        </w:rPr>
      </w:pPr>
      <w:r>
        <w:rPr>
          <w:sz w:val="20"/>
        </w:rPr>
        <w:t>En</w:t>
      </w:r>
      <w:r>
        <w:rPr>
          <w:spacing w:val="-14"/>
          <w:sz w:val="20"/>
        </w:rPr>
        <w:t> </w:t>
      </w:r>
      <w:r>
        <w:rPr>
          <w:sz w:val="20"/>
        </w:rPr>
        <w:t>su</w:t>
      </w:r>
      <w:r>
        <w:rPr>
          <w:spacing w:val="-15"/>
          <w:sz w:val="20"/>
        </w:rPr>
        <w:t> </w:t>
      </w:r>
      <w:r>
        <w:rPr>
          <w:sz w:val="20"/>
        </w:rPr>
        <w:t>consulta,</w:t>
      </w:r>
      <w:r>
        <w:rPr>
          <w:spacing w:val="-16"/>
          <w:sz w:val="20"/>
        </w:rPr>
        <w:t> </w:t>
      </w:r>
      <w:r>
        <w:rPr>
          <w:sz w:val="20"/>
        </w:rPr>
        <w:t>la</w:t>
      </w:r>
      <w:r>
        <w:rPr>
          <w:spacing w:val="-16"/>
          <w:sz w:val="20"/>
        </w:rPr>
        <w:t> </w:t>
      </w:r>
      <w:r>
        <w:rPr>
          <w:sz w:val="20"/>
        </w:rPr>
        <w:t>Comisión</w:t>
      </w:r>
      <w:r>
        <w:rPr>
          <w:spacing w:val="-15"/>
          <w:sz w:val="20"/>
        </w:rPr>
        <w:t> </w:t>
      </w:r>
      <w:r>
        <w:rPr>
          <w:sz w:val="20"/>
        </w:rPr>
        <w:t>solicitó</w:t>
      </w:r>
      <w:r>
        <w:rPr>
          <w:spacing w:val="-17"/>
          <w:sz w:val="20"/>
        </w:rPr>
        <w:t> </w:t>
      </w:r>
      <w:r>
        <w:rPr>
          <w:sz w:val="20"/>
        </w:rPr>
        <w:t>a</w:t>
      </w:r>
      <w:r>
        <w:rPr>
          <w:spacing w:val="-14"/>
          <w:sz w:val="20"/>
        </w:rPr>
        <w:t> </w:t>
      </w:r>
      <w:r>
        <w:rPr>
          <w:sz w:val="20"/>
        </w:rPr>
        <w:t>la</w:t>
      </w:r>
      <w:r>
        <w:rPr>
          <w:spacing w:val="-16"/>
          <w:sz w:val="20"/>
        </w:rPr>
        <w:t> </w:t>
      </w:r>
      <w:r>
        <w:rPr>
          <w:sz w:val="20"/>
        </w:rPr>
        <w:t>Corte</w:t>
      </w:r>
      <w:r>
        <w:rPr>
          <w:spacing w:val="-15"/>
          <w:sz w:val="20"/>
        </w:rPr>
        <w:t> </w:t>
      </w:r>
      <w:r>
        <w:rPr>
          <w:sz w:val="20"/>
        </w:rPr>
        <w:t>determinar</w:t>
      </w:r>
      <w:r>
        <w:rPr>
          <w:spacing w:val="-16"/>
          <w:sz w:val="20"/>
        </w:rPr>
        <w:t> </w:t>
      </w:r>
      <w:r>
        <w:rPr>
          <w:sz w:val="20"/>
        </w:rPr>
        <w:t>las</w:t>
      </w:r>
      <w:r>
        <w:rPr>
          <w:spacing w:val="-14"/>
          <w:sz w:val="20"/>
        </w:rPr>
        <w:t> </w:t>
      </w:r>
      <w:r>
        <w:rPr>
          <w:sz w:val="20"/>
        </w:rPr>
        <w:t>obligaciones</w:t>
      </w:r>
      <w:r>
        <w:rPr>
          <w:spacing w:val="-15"/>
          <w:sz w:val="20"/>
        </w:rPr>
        <w:t> </w:t>
      </w:r>
      <w:r>
        <w:rPr>
          <w:sz w:val="20"/>
        </w:rPr>
        <w:t>internacionales</w:t>
      </w:r>
      <w:r>
        <w:rPr>
          <w:spacing w:val="-15"/>
          <w:sz w:val="20"/>
        </w:rPr>
        <w:t> </w:t>
      </w:r>
      <w:r>
        <w:rPr>
          <w:sz w:val="20"/>
        </w:rPr>
        <w:t>para asegurar que las personas indígenas privadas de su libertad “preserven su identidad cultural, en particular</w:t>
      </w:r>
      <w:r>
        <w:rPr>
          <w:spacing w:val="-15"/>
          <w:sz w:val="20"/>
        </w:rPr>
        <w:t> </w:t>
      </w:r>
      <w:r>
        <w:rPr>
          <w:sz w:val="20"/>
        </w:rPr>
        <w:t>sus</w:t>
      </w:r>
      <w:r>
        <w:rPr>
          <w:spacing w:val="-14"/>
          <w:sz w:val="20"/>
        </w:rPr>
        <w:t> </w:t>
      </w:r>
      <w:r>
        <w:rPr>
          <w:sz w:val="20"/>
        </w:rPr>
        <w:t>costumbres,</w:t>
      </w:r>
      <w:r>
        <w:rPr>
          <w:spacing w:val="-14"/>
          <w:sz w:val="20"/>
        </w:rPr>
        <w:t> </w:t>
      </w:r>
      <w:r>
        <w:rPr>
          <w:sz w:val="20"/>
        </w:rPr>
        <w:t>rituales</w:t>
      </w:r>
      <w:r>
        <w:rPr>
          <w:spacing w:val="-16"/>
          <w:sz w:val="20"/>
        </w:rPr>
        <w:t> </w:t>
      </w:r>
      <w:r>
        <w:rPr>
          <w:sz w:val="20"/>
        </w:rPr>
        <w:t>y</w:t>
      </w:r>
      <w:r>
        <w:rPr>
          <w:spacing w:val="-14"/>
          <w:sz w:val="20"/>
        </w:rPr>
        <w:t> </w:t>
      </w:r>
      <w:r>
        <w:rPr>
          <w:sz w:val="20"/>
        </w:rPr>
        <w:t>alimentación”.</w:t>
      </w:r>
      <w:r>
        <w:rPr>
          <w:spacing w:val="-15"/>
          <w:sz w:val="20"/>
        </w:rPr>
        <w:t> </w:t>
      </w:r>
      <w:r>
        <w:rPr>
          <w:sz w:val="20"/>
        </w:rPr>
        <w:t>En</w:t>
      </w:r>
      <w:r>
        <w:rPr>
          <w:spacing w:val="-14"/>
          <w:sz w:val="20"/>
        </w:rPr>
        <w:t> </w:t>
      </w:r>
      <w:r>
        <w:rPr>
          <w:sz w:val="20"/>
        </w:rPr>
        <w:t>lo</w:t>
      </w:r>
      <w:r>
        <w:rPr>
          <w:spacing w:val="-15"/>
          <w:sz w:val="20"/>
        </w:rPr>
        <w:t> </w:t>
      </w:r>
      <w:r>
        <w:rPr>
          <w:sz w:val="20"/>
        </w:rPr>
        <w:t>que</w:t>
      </w:r>
      <w:r>
        <w:rPr>
          <w:spacing w:val="-13"/>
          <w:sz w:val="20"/>
        </w:rPr>
        <w:t> </w:t>
      </w:r>
      <w:r>
        <w:rPr>
          <w:sz w:val="20"/>
        </w:rPr>
        <w:t>respecta</w:t>
      </w:r>
      <w:r>
        <w:rPr>
          <w:spacing w:val="-16"/>
          <w:sz w:val="20"/>
        </w:rPr>
        <w:t> </w:t>
      </w:r>
      <w:r>
        <w:rPr>
          <w:sz w:val="20"/>
        </w:rPr>
        <w:t>a</w:t>
      </w:r>
      <w:r>
        <w:rPr>
          <w:spacing w:val="-15"/>
          <w:sz w:val="20"/>
        </w:rPr>
        <w:t> </w:t>
      </w:r>
      <w:r>
        <w:rPr>
          <w:sz w:val="20"/>
        </w:rPr>
        <w:t>las</w:t>
      </w:r>
      <w:r>
        <w:rPr>
          <w:spacing w:val="-15"/>
          <w:sz w:val="20"/>
        </w:rPr>
        <w:t> </w:t>
      </w:r>
      <w:r>
        <w:rPr>
          <w:sz w:val="20"/>
        </w:rPr>
        <w:t>“costumbres”</w:t>
      </w:r>
      <w:r>
        <w:rPr>
          <w:spacing w:val="-15"/>
          <w:sz w:val="20"/>
        </w:rPr>
        <w:t> </w:t>
      </w:r>
      <w:r>
        <w:rPr>
          <w:sz w:val="20"/>
        </w:rPr>
        <w:t>y</w:t>
      </w:r>
      <w:r>
        <w:rPr>
          <w:spacing w:val="-14"/>
          <w:sz w:val="20"/>
        </w:rPr>
        <w:t> </w:t>
      </w:r>
      <w:r>
        <w:rPr>
          <w:sz w:val="20"/>
        </w:rPr>
        <w:t>“rituales” de las personas indígenas, la Corte entiende que dichas manifestaciones de la cultura indígena se encuentran</w:t>
      </w:r>
      <w:r>
        <w:rPr>
          <w:spacing w:val="-14"/>
          <w:sz w:val="20"/>
        </w:rPr>
        <w:t> </w:t>
      </w:r>
      <w:r>
        <w:rPr>
          <w:sz w:val="20"/>
        </w:rPr>
        <w:t>protegidas</w:t>
      </w:r>
      <w:r>
        <w:rPr>
          <w:spacing w:val="-14"/>
          <w:sz w:val="20"/>
        </w:rPr>
        <w:t> </w:t>
      </w:r>
      <w:r>
        <w:rPr>
          <w:sz w:val="20"/>
        </w:rPr>
        <w:t>tanto</w:t>
      </w:r>
      <w:r>
        <w:rPr>
          <w:spacing w:val="-14"/>
          <w:sz w:val="20"/>
        </w:rPr>
        <w:t> </w:t>
      </w:r>
      <w:r>
        <w:rPr>
          <w:sz w:val="20"/>
        </w:rPr>
        <w:t>por</w:t>
      </w:r>
      <w:r>
        <w:rPr>
          <w:spacing w:val="-14"/>
          <w:sz w:val="20"/>
        </w:rPr>
        <w:t> </w:t>
      </w:r>
      <w:r>
        <w:rPr>
          <w:sz w:val="20"/>
        </w:rPr>
        <w:t>el</w:t>
      </w:r>
      <w:r>
        <w:rPr>
          <w:spacing w:val="-14"/>
          <w:sz w:val="20"/>
        </w:rPr>
        <w:t> </w:t>
      </w:r>
      <w:r>
        <w:rPr>
          <w:sz w:val="20"/>
        </w:rPr>
        <w:t>derecho</w:t>
      </w:r>
      <w:r>
        <w:rPr>
          <w:spacing w:val="-13"/>
          <w:sz w:val="20"/>
        </w:rPr>
        <w:t> </w:t>
      </w:r>
      <w:r>
        <w:rPr>
          <w:sz w:val="20"/>
        </w:rPr>
        <w:t>a</w:t>
      </w:r>
      <w:r>
        <w:rPr>
          <w:spacing w:val="-12"/>
          <w:sz w:val="20"/>
        </w:rPr>
        <w:t> </w:t>
      </w:r>
      <w:r>
        <w:rPr>
          <w:sz w:val="20"/>
        </w:rPr>
        <w:t>la</w:t>
      </w:r>
      <w:r>
        <w:rPr>
          <w:spacing w:val="-15"/>
          <w:sz w:val="20"/>
        </w:rPr>
        <w:t> </w:t>
      </w:r>
      <w:r>
        <w:rPr>
          <w:sz w:val="20"/>
        </w:rPr>
        <w:t>libertad</w:t>
      </w:r>
      <w:r>
        <w:rPr>
          <w:spacing w:val="-13"/>
          <w:sz w:val="20"/>
        </w:rPr>
        <w:t> </w:t>
      </w:r>
      <w:r>
        <w:rPr>
          <w:sz w:val="20"/>
        </w:rPr>
        <w:t>de</w:t>
      </w:r>
      <w:r>
        <w:rPr>
          <w:spacing w:val="-14"/>
          <w:sz w:val="20"/>
        </w:rPr>
        <w:t> </w:t>
      </w:r>
      <w:r>
        <w:rPr>
          <w:sz w:val="20"/>
        </w:rPr>
        <w:t>conciencia</w:t>
      </w:r>
      <w:r>
        <w:rPr>
          <w:spacing w:val="-13"/>
          <w:sz w:val="20"/>
        </w:rPr>
        <w:t> </w:t>
      </w:r>
      <w:r>
        <w:rPr>
          <w:sz w:val="20"/>
        </w:rPr>
        <w:t>y</w:t>
      </w:r>
      <w:r>
        <w:rPr>
          <w:spacing w:val="-14"/>
          <w:sz w:val="20"/>
        </w:rPr>
        <w:t> </w:t>
      </w:r>
      <w:r>
        <w:rPr>
          <w:sz w:val="20"/>
        </w:rPr>
        <w:t>religión,</w:t>
      </w:r>
      <w:r>
        <w:rPr>
          <w:spacing w:val="-14"/>
          <w:sz w:val="20"/>
        </w:rPr>
        <w:t> </w:t>
      </w:r>
      <w:r>
        <w:rPr>
          <w:sz w:val="20"/>
        </w:rPr>
        <w:t>como</w:t>
      </w:r>
      <w:r>
        <w:rPr>
          <w:spacing w:val="-13"/>
          <w:sz w:val="20"/>
        </w:rPr>
        <w:t> </w:t>
      </w:r>
      <w:r>
        <w:rPr>
          <w:sz w:val="20"/>
        </w:rPr>
        <w:t>por</w:t>
      </w:r>
      <w:r>
        <w:rPr>
          <w:spacing w:val="-14"/>
          <w:sz w:val="20"/>
        </w:rPr>
        <w:t> </w:t>
      </w:r>
      <w:r>
        <w:rPr>
          <w:sz w:val="20"/>
        </w:rPr>
        <w:t>el</w:t>
      </w:r>
      <w:r>
        <w:rPr>
          <w:spacing w:val="-13"/>
          <w:sz w:val="20"/>
        </w:rPr>
        <w:t> </w:t>
      </w:r>
      <w:r>
        <w:rPr>
          <w:sz w:val="20"/>
        </w:rPr>
        <w:t>derecho a la identidad</w:t>
      </w:r>
      <w:r>
        <w:rPr>
          <w:spacing w:val="-5"/>
          <w:sz w:val="20"/>
        </w:rPr>
        <w:t> </w:t>
      </w:r>
      <w:r>
        <w:rPr>
          <w:sz w:val="20"/>
        </w:rPr>
        <w:t>cultural.</w:t>
      </w:r>
    </w:p>
    <w:p>
      <w:pPr>
        <w:pStyle w:val="BodyText"/>
        <w:spacing w:before="11"/>
        <w:rPr>
          <w:sz w:val="19"/>
        </w:rPr>
      </w:pPr>
    </w:p>
    <w:p>
      <w:pPr>
        <w:pStyle w:val="ListParagraph"/>
        <w:numPr>
          <w:ilvl w:val="0"/>
          <w:numId w:val="31"/>
        </w:numPr>
        <w:tabs>
          <w:tab w:pos="840" w:val="left" w:leader="none"/>
        </w:tabs>
        <w:spacing w:line="240" w:lineRule="auto" w:before="0" w:after="0"/>
        <w:ind w:left="120" w:right="116" w:firstLine="0"/>
        <w:jc w:val="both"/>
        <w:rPr>
          <w:sz w:val="20"/>
        </w:rPr>
      </w:pPr>
      <w:r>
        <w:rPr>
          <w:sz w:val="20"/>
        </w:rPr>
        <w:t>El derecho a la libertad de conciencia y religión, contemplado en el artículo 12 de la Convención Americana, permite que las personas conserven cambien, profesen y divulguen su religión o sus creencias. Este derecho es uno de los cimientos de la sociedad democrática. En su dimensión religiosa, constituye un elemento trascendental en la protección de las convicciones de los creyentes y en su forma de vida</w:t>
      </w:r>
      <w:r>
        <w:rPr>
          <w:position w:val="7"/>
          <w:sz w:val="13"/>
        </w:rPr>
        <w:t>598</w:t>
      </w:r>
      <w:r>
        <w:rPr>
          <w:sz w:val="20"/>
        </w:rPr>
        <w:t>. Este derecho se encuentra, asimismo, reconocido en el Convenio 169 de la OIT, la DADPI y la DNUDPI, y su ejercicio por parte de los pueblos indígenas implica: (i) mantener y proteger sus lugares religiosos y culturales, y acceder a ellos</w:t>
      </w:r>
      <w:r>
        <w:rPr>
          <w:spacing w:val="-22"/>
          <w:sz w:val="20"/>
        </w:rPr>
        <w:t> </w:t>
      </w:r>
      <w:r>
        <w:rPr>
          <w:sz w:val="20"/>
        </w:rPr>
        <w:t>privadamente,</w:t>
      </w:r>
    </w:p>
    <w:p>
      <w:pPr>
        <w:pStyle w:val="BodyText"/>
        <w:spacing w:line="242" w:lineRule="exact"/>
        <w:ind w:left="120"/>
        <w:jc w:val="both"/>
      </w:pPr>
      <w:r>
        <w:rPr/>
        <w:t>(ii) utilizar y controlar sus objetos de culto, y (iii) obtener la repatriación de sus restos humanos</w:t>
      </w:r>
      <w:r>
        <w:rPr>
          <w:position w:val="7"/>
          <w:sz w:val="13"/>
        </w:rPr>
        <w:t>599</w:t>
      </w:r>
      <w:r>
        <w:rPr/>
        <w:t>.</w:t>
      </w:r>
    </w:p>
    <w:p>
      <w:pPr>
        <w:pStyle w:val="BodyText"/>
      </w:pPr>
    </w:p>
    <w:p>
      <w:pPr>
        <w:pStyle w:val="ListParagraph"/>
        <w:numPr>
          <w:ilvl w:val="0"/>
          <w:numId w:val="31"/>
        </w:numPr>
        <w:tabs>
          <w:tab w:pos="840" w:val="left" w:leader="none"/>
        </w:tabs>
        <w:spacing w:line="240" w:lineRule="auto" w:before="0" w:after="0"/>
        <w:ind w:left="120" w:right="117" w:firstLine="0"/>
        <w:jc w:val="both"/>
        <w:rPr>
          <w:sz w:val="20"/>
        </w:rPr>
      </w:pPr>
      <w:r>
        <w:rPr>
          <w:sz w:val="20"/>
        </w:rPr>
        <w:t>En el marco de la privación de la libertad, el ejercicio del derecho a la libertad de conciencia y religión exige medidas específicas por parte de los Estados. Al respecto, los Principios y Buenas Prácticas sobre la Protección de las Personas Privadas de Libertad en las Américas disponen que los Estados deben garantizar el derecho a la libertad de conciencia y religión de las personas privadas de</w:t>
      </w:r>
      <w:r>
        <w:rPr>
          <w:spacing w:val="-10"/>
          <w:sz w:val="20"/>
        </w:rPr>
        <w:t> </w:t>
      </w:r>
      <w:r>
        <w:rPr>
          <w:sz w:val="20"/>
        </w:rPr>
        <w:t>libertad,</w:t>
      </w:r>
      <w:r>
        <w:rPr>
          <w:spacing w:val="-12"/>
          <w:sz w:val="20"/>
        </w:rPr>
        <w:t> </w:t>
      </w:r>
      <w:r>
        <w:rPr>
          <w:sz w:val="20"/>
        </w:rPr>
        <w:t>lo</w:t>
      </w:r>
      <w:r>
        <w:rPr>
          <w:spacing w:val="-11"/>
          <w:sz w:val="20"/>
        </w:rPr>
        <w:t> </w:t>
      </w:r>
      <w:r>
        <w:rPr>
          <w:sz w:val="20"/>
        </w:rPr>
        <w:t>que</w:t>
      </w:r>
      <w:r>
        <w:rPr>
          <w:spacing w:val="-10"/>
          <w:sz w:val="20"/>
        </w:rPr>
        <w:t> </w:t>
      </w:r>
      <w:r>
        <w:rPr>
          <w:sz w:val="20"/>
        </w:rPr>
        <w:t>incluye:</w:t>
      </w:r>
      <w:r>
        <w:rPr>
          <w:spacing w:val="-11"/>
          <w:sz w:val="20"/>
        </w:rPr>
        <w:t> </w:t>
      </w:r>
      <w:r>
        <w:rPr>
          <w:sz w:val="20"/>
        </w:rPr>
        <w:t>(i)</w:t>
      </w:r>
      <w:r>
        <w:rPr>
          <w:spacing w:val="-11"/>
          <w:sz w:val="20"/>
        </w:rPr>
        <w:t> </w:t>
      </w:r>
      <w:r>
        <w:rPr>
          <w:sz w:val="20"/>
        </w:rPr>
        <w:t>profesar,</w:t>
      </w:r>
      <w:r>
        <w:rPr>
          <w:spacing w:val="-10"/>
          <w:sz w:val="20"/>
        </w:rPr>
        <w:t> </w:t>
      </w:r>
      <w:r>
        <w:rPr>
          <w:sz w:val="20"/>
        </w:rPr>
        <w:t>manifestar,</w:t>
      </w:r>
      <w:r>
        <w:rPr>
          <w:spacing w:val="-10"/>
          <w:sz w:val="20"/>
        </w:rPr>
        <w:t> </w:t>
      </w:r>
      <w:r>
        <w:rPr>
          <w:sz w:val="20"/>
        </w:rPr>
        <w:t>practicar,</w:t>
      </w:r>
      <w:r>
        <w:rPr>
          <w:spacing w:val="-10"/>
          <w:sz w:val="20"/>
        </w:rPr>
        <w:t> </w:t>
      </w:r>
      <w:r>
        <w:rPr>
          <w:sz w:val="20"/>
        </w:rPr>
        <w:t>conservar</w:t>
      </w:r>
      <w:r>
        <w:rPr>
          <w:spacing w:val="-11"/>
          <w:sz w:val="20"/>
        </w:rPr>
        <w:t> </w:t>
      </w:r>
      <w:r>
        <w:rPr>
          <w:sz w:val="20"/>
        </w:rPr>
        <w:t>y</w:t>
      </w:r>
      <w:r>
        <w:rPr>
          <w:spacing w:val="-10"/>
          <w:sz w:val="20"/>
        </w:rPr>
        <w:t> </w:t>
      </w:r>
      <w:r>
        <w:rPr>
          <w:sz w:val="20"/>
        </w:rPr>
        <w:t>cambiar</w:t>
      </w:r>
      <w:r>
        <w:rPr>
          <w:spacing w:val="-11"/>
          <w:sz w:val="20"/>
        </w:rPr>
        <w:t> </w:t>
      </w:r>
      <w:r>
        <w:rPr>
          <w:sz w:val="20"/>
        </w:rPr>
        <w:t>su</w:t>
      </w:r>
      <w:r>
        <w:rPr>
          <w:spacing w:val="-10"/>
          <w:sz w:val="20"/>
        </w:rPr>
        <w:t> </w:t>
      </w:r>
      <w:r>
        <w:rPr>
          <w:sz w:val="20"/>
        </w:rPr>
        <w:t>religión,</w:t>
      </w:r>
      <w:r>
        <w:rPr>
          <w:spacing w:val="-10"/>
          <w:sz w:val="20"/>
        </w:rPr>
        <w:t> </w:t>
      </w:r>
      <w:r>
        <w:rPr>
          <w:sz w:val="20"/>
        </w:rPr>
        <w:t>según sus creencias; (ii) participar en actividades religiosas y espirituales, y ejercer sus prácticas tradicionales, y (iii) recibir visitas de sus representantes religiosos o</w:t>
      </w:r>
      <w:r>
        <w:rPr>
          <w:spacing w:val="-22"/>
          <w:sz w:val="20"/>
        </w:rPr>
        <w:t> </w:t>
      </w:r>
      <w:r>
        <w:rPr>
          <w:sz w:val="20"/>
        </w:rPr>
        <w:t>espirituales</w:t>
      </w:r>
      <w:r>
        <w:rPr>
          <w:position w:val="7"/>
          <w:sz w:val="13"/>
        </w:rPr>
        <w:t>600</w:t>
      </w:r>
      <w:r>
        <w:rPr>
          <w:sz w:val="20"/>
        </w:rPr>
        <w:t>.</w:t>
      </w:r>
    </w:p>
    <w:p>
      <w:pPr>
        <w:pStyle w:val="BodyText"/>
        <w:spacing w:before="11"/>
        <w:rPr>
          <w:sz w:val="19"/>
        </w:rPr>
      </w:pPr>
    </w:p>
    <w:p>
      <w:pPr>
        <w:pStyle w:val="ListParagraph"/>
        <w:numPr>
          <w:ilvl w:val="0"/>
          <w:numId w:val="31"/>
        </w:numPr>
        <w:tabs>
          <w:tab w:pos="840" w:val="left" w:leader="none"/>
        </w:tabs>
        <w:spacing w:line="240" w:lineRule="auto" w:before="0" w:after="0"/>
        <w:ind w:left="120" w:right="116" w:firstLine="0"/>
        <w:jc w:val="both"/>
        <w:rPr>
          <w:sz w:val="20"/>
        </w:rPr>
      </w:pPr>
      <w:r>
        <w:rPr>
          <w:sz w:val="20"/>
        </w:rPr>
        <w:t>A</w:t>
      </w:r>
      <w:r>
        <w:rPr>
          <w:spacing w:val="-8"/>
          <w:sz w:val="20"/>
        </w:rPr>
        <w:t> </w:t>
      </w:r>
      <w:r>
        <w:rPr>
          <w:sz w:val="20"/>
        </w:rPr>
        <w:t>este</w:t>
      </w:r>
      <w:r>
        <w:rPr>
          <w:spacing w:val="-9"/>
          <w:sz w:val="20"/>
        </w:rPr>
        <w:t> </w:t>
      </w:r>
      <w:r>
        <w:rPr>
          <w:sz w:val="20"/>
        </w:rPr>
        <w:t>respecto,</w:t>
      </w:r>
      <w:r>
        <w:rPr>
          <w:spacing w:val="-10"/>
          <w:sz w:val="20"/>
        </w:rPr>
        <w:t> </w:t>
      </w:r>
      <w:r>
        <w:rPr>
          <w:sz w:val="20"/>
        </w:rPr>
        <w:t>las</w:t>
      </w:r>
      <w:r>
        <w:rPr>
          <w:spacing w:val="-10"/>
          <w:sz w:val="20"/>
        </w:rPr>
        <w:t> </w:t>
      </w:r>
      <w:r>
        <w:rPr>
          <w:sz w:val="20"/>
        </w:rPr>
        <w:t>Reglas</w:t>
      </w:r>
      <w:r>
        <w:rPr>
          <w:spacing w:val="-7"/>
          <w:sz w:val="20"/>
        </w:rPr>
        <w:t> </w:t>
      </w:r>
      <w:r>
        <w:rPr>
          <w:sz w:val="20"/>
        </w:rPr>
        <w:t>Nelson</w:t>
      </w:r>
      <w:r>
        <w:rPr>
          <w:spacing w:val="-9"/>
          <w:sz w:val="20"/>
        </w:rPr>
        <w:t> </w:t>
      </w:r>
      <w:r>
        <w:rPr>
          <w:sz w:val="20"/>
        </w:rPr>
        <w:t>Mandela</w:t>
      </w:r>
      <w:r>
        <w:rPr>
          <w:spacing w:val="-10"/>
          <w:sz w:val="20"/>
        </w:rPr>
        <w:t> </w:t>
      </w:r>
      <w:r>
        <w:rPr>
          <w:sz w:val="20"/>
        </w:rPr>
        <w:t>disponen</w:t>
      </w:r>
      <w:r>
        <w:rPr>
          <w:spacing w:val="-8"/>
          <w:sz w:val="20"/>
        </w:rPr>
        <w:t> </w:t>
      </w:r>
      <w:r>
        <w:rPr>
          <w:sz w:val="20"/>
        </w:rPr>
        <w:t>que,</w:t>
      </w:r>
      <w:r>
        <w:rPr>
          <w:spacing w:val="-9"/>
          <w:sz w:val="20"/>
        </w:rPr>
        <w:t> </w:t>
      </w:r>
      <w:r>
        <w:rPr>
          <w:sz w:val="20"/>
        </w:rPr>
        <w:t>en</w:t>
      </w:r>
      <w:r>
        <w:rPr>
          <w:spacing w:val="-8"/>
          <w:sz w:val="20"/>
        </w:rPr>
        <w:t> </w:t>
      </w:r>
      <w:r>
        <w:rPr>
          <w:sz w:val="20"/>
        </w:rPr>
        <w:t>la</w:t>
      </w:r>
      <w:r>
        <w:rPr>
          <w:spacing w:val="-9"/>
          <w:sz w:val="20"/>
        </w:rPr>
        <w:t> </w:t>
      </w:r>
      <w:r>
        <w:rPr>
          <w:sz w:val="20"/>
        </w:rPr>
        <w:t>medida</w:t>
      </w:r>
      <w:r>
        <w:rPr>
          <w:spacing w:val="-9"/>
          <w:sz w:val="20"/>
        </w:rPr>
        <w:t> </w:t>
      </w:r>
      <w:r>
        <w:rPr>
          <w:sz w:val="20"/>
        </w:rPr>
        <w:t>de</w:t>
      </w:r>
      <w:r>
        <w:rPr>
          <w:spacing w:val="-9"/>
          <w:sz w:val="20"/>
        </w:rPr>
        <w:t> </w:t>
      </w:r>
      <w:r>
        <w:rPr>
          <w:sz w:val="20"/>
        </w:rPr>
        <w:t>lo</w:t>
      </w:r>
      <w:r>
        <w:rPr>
          <w:spacing w:val="-9"/>
          <w:sz w:val="20"/>
        </w:rPr>
        <w:t> </w:t>
      </w:r>
      <w:r>
        <w:rPr>
          <w:sz w:val="20"/>
        </w:rPr>
        <w:t>posible,</w:t>
      </w:r>
      <w:r>
        <w:rPr>
          <w:spacing w:val="-8"/>
          <w:sz w:val="20"/>
        </w:rPr>
        <w:t> </w:t>
      </w:r>
      <w:r>
        <w:rPr>
          <w:sz w:val="20"/>
        </w:rPr>
        <w:t>se</w:t>
      </w:r>
      <w:r>
        <w:rPr>
          <w:spacing w:val="-8"/>
          <w:sz w:val="20"/>
        </w:rPr>
        <w:t> </w:t>
      </w:r>
      <w:r>
        <w:rPr>
          <w:sz w:val="20"/>
        </w:rPr>
        <w:t>debe autorizar</w:t>
      </w:r>
      <w:r>
        <w:rPr>
          <w:spacing w:val="-7"/>
          <w:sz w:val="20"/>
        </w:rPr>
        <w:t> </w:t>
      </w:r>
      <w:r>
        <w:rPr>
          <w:sz w:val="20"/>
        </w:rPr>
        <w:t>a</w:t>
      </w:r>
      <w:r>
        <w:rPr>
          <w:spacing w:val="-7"/>
          <w:sz w:val="20"/>
        </w:rPr>
        <w:t> </w:t>
      </w:r>
      <w:r>
        <w:rPr>
          <w:sz w:val="20"/>
        </w:rPr>
        <w:t>las</w:t>
      </w:r>
      <w:r>
        <w:rPr>
          <w:spacing w:val="-6"/>
          <w:sz w:val="20"/>
        </w:rPr>
        <w:t> </w:t>
      </w:r>
      <w:r>
        <w:rPr>
          <w:sz w:val="20"/>
        </w:rPr>
        <w:t>personas</w:t>
      </w:r>
      <w:r>
        <w:rPr>
          <w:spacing w:val="-7"/>
          <w:sz w:val="20"/>
        </w:rPr>
        <w:t> </w:t>
      </w:r>
      <w:r>
        <w:rPr>
          <w:sz w:val="20"/>
        </w:rPr>
        <w:t>privadas</w:t>
      </w:r>
      <w:r>
        <w:rPr>
          <w:spacing w:val="-7"/>
          <w:sz w:val="20"/>
        </w:rPr>
        <w:t> </w:t>
      </w:r>
      <w:r>
        <w:rPr>
          <w:sz w:val="20"/>
        </w:rPr>
        <w:t>de</w:t>
      </w:r>
      <w:r>
        <w:rPr>
          <w:spacing w:val="-6"/>
          <w:sz w:val="20"/>
        </w:rPr>
        <w:t> </w:t>
      </w:r>
      <w:r>
        <w:rPr>
          <w:sz w:val="20"/>
        </w:rPr>
        <w:t>libertad</w:t>
      </w:r>
      <w:r>
        <w:rPr>
          <w:spacing w:val="-6"/>
          <w:sz w:val="20"/>
        </w:rPr>
        <w:t> </w:t>
      </w:r>
      <w:r>
        <w:rPr>
          <w:sz w:val="20"/>
        </w:rPr>
        <w:t>a</w:t>
      </w:r>
      <w:r>
        <w:rPr>
          <w:spacing w:val="-9"/>
          <w:sz w:val="20"/>
        </w:rPr>
        <w:t> </w:t>
      </w:r>
      <w:r>
        <w:rPr>
          <w:sz w:val="20"/>
        </w:rPr>
        <w:t>“cumplir</w:t>
      </w:r>
      <w:r>
        <w:rPr>
          <w:spacing w:val="-7"/>
          <w:sz w:val="20"/>
        </w:rPr>
        <w:t> </w:t>
      </w:r>
      <w:r>
        <w:rPr>
          <w:sz w:val="20"/>
        </w:rPr>
        <w:t>los</w:t>
      </w:r>
      <w:r>
        <w:rPr>
          <w:spacing w:val="-9"/>
          <w:sz w:val="20"/>
        </w:rPr>
        <w:t> </w:t>
      </w:r>
      <w:r>
        <w:rPr>
          <w:sz w:val="20"/>
        </w:rPr>
        <w:t>preceptos</w:t>
      </w:r>
      <w:r>
        <w:rPr>
          <w:spacing w:val="-7"/>
          <w:sz w:val="20"/>
        </w:rPr>
        <w:t> </w:t>
      </w:r>
      <w:r>
        <w:rPr>
          <w:sz w:val="20"/>
        </w:rPr>
        <w:t>de</w:t>
      </w:r>
      <w:r>
        <w:rPr>
          <w:spacing w:val="-6"/>
          <w:sz w:val="20"/>
        </w:rPr>
        <w:t> </w:t>
      </w:r>
      <w:r>
        <w:rPr>
          <w:sz w:val="20"/>
        </w:rPr>
        <w:t>su</w:t>
      </w:r>
      <w:r>
        <w:rPr>
          <w:spacing w:val="-7"/>
          <w:sz w:val="20"/>
        </w:rPr>
        <w:t> </w:t>
      </w:r>
      <w:r>
        <w:rPr>
          <w:sz w:val="20"/>
        </w:rPr>
        <w:t>religión,</w:t>
      </w:r>
      <w:r>
        <w:rPr>
          <w:spacing w:val="-5"/>
          <w:sz w:val="20"/>
        </w:rPr>
        <w:t> </w:t>
      </w:r>
      <w:r>
        <w:rPr>
          <w:sz w:val="20"/>
        </w:rPr>
        <w:t>permitiéndosele participar en los servicios organizados en el establecimiento penitenciario y tener en su poder libros de observancia e instrucción religiosas de su confesión”</w:t>
      </w:r>
      <w:r>
        <w:rPr>
          <w:position w:val="7"/>
          <w:sz w:val="13"/>
        </w:rPr>
        <w:t>601</w:t>
      </w:r>
      <w:r>
        <w:rPr>
          <w:sz w:val="20"/>
        </w:rPr>
        <w:t>. Dicho instrumento dispone además </w:t>
      </w:r>
      <w:r>
        <w:rPr>
          <w:spacing w:val="12"/>
          <w:sz w:val="20"/>
        </w:rPr>
        <w:t> </w:t>
      </w:r>
      <w:r>
        <w:rPr>
          <w:sz w:val="20"/>
        </w:rPr>
        <w:t>que</w:t>
      </w:r>
    </w:p>
    <w:p>
      <w:pPr>
        <w:pStyle w:val="BodyText"/>
        <w:ind w:left="120" w:right="118"/>
        <w:jc w:val="both"/>
      </w:pPr>
      <w:r>
        <w:rPr/>
        <w:t>(i) si existen suficientes reclusos que profesan la misma religión podrán nombrar un representante del</w:t>
      </w:r>
      <w:r>
        <w:rPr>
          <w:spacing w:val="-6"/>
        </w:rPr>
        <w:t> </w:t>
      </w:r>
      <w:r>
        <w:rPr/>
        <w:t>culto,</w:t>
      </w:r>
      <w:r>
        <w:rPr>
          <w:spacing w:val="-7"/>
        </w:rPr>
        <w:t> </w:t>
      </w:r>
      <w:r>
        <w:rPr/>
        <w:t>quién</w:t>
      </w:r>
      <w:r>
        <w:rPr>
          <w:spacing w:val="-7"/>
        </w:rPr>
        <w:t> </w:t>
      </w:r>
      <w:r>
        <w:rPr/>
        <w:t>estará</w:t>
      </w:r>
      <w:r>
        <w:rPr>
          <w:spacing w:val="-7"/>
        </w:rPr>
        <w:t> </w:t>
      </w:r>
      <w:r>
        <w:rPr/>
        <w:t>autorizado</w:t>
      </w:r>
      <w:r>
        <w:rPr>
          <w:spacing w:val="-7"/>
        </w:rPr>
        <w:t> </w:t>
      </w:r>
      <w:r>
        <w:rPr/>
        <w:t>a</w:t>
      </w:r>
      <w:r>
        <w:rPr>
          <w:spacing w:val="-6"/>
        </w:rPr>
        <w:t> </w:t>
      </w:r>
      <w:r>
        <w:rPr/>
        <w:t>organizar</w:t>
      </w:r>
      <w:r>
        <w:rPr>
          <w:spacing w:val="-8"/>
        </w:rPr>
        <w:t> </w:t>
      </w:r>
      <w:r>
        <w:rPr/>
        <w:t>periódicamente</w:t>
      </w:r>
      <w:r>
        <w:rPr>
          <w:spacing w:val="-5"/>
        </w:rPr>
        <w:t> </w:t>
      </w:r>
      <w:r>
        <w:rPr/>
        <w:t>servicios</w:t>
      </w:r>
      <w:r>
        <w:rPr>
          <w:spacing w:val="-6"/>
        </w:rPr>
        <w:t> </w:t>
      </w:r>
      <w:r>
        <w:rPr/>
        <w:t>religiosos</w:t>
      </w:r>
      <w:r>
        <w:rPr>
          <w:spacing w:val="-7"/>
        </w:rPr>
        <w:t> </w:t>
      </w:r>
      <w:r>
        <w:rPr/>
        <w:t>y</w:t>
      </w:r>
      <w:r>
        <w:rPr>
          <w:spacing w:val="-5"/>
        </w:rPr>
        <w:t> </w:t>
      </w:r>
      <w:r>
        <w:rPr/>
        <w:t>a</w:t>
      </w:r>
      <w:r>
        <w:rPr>
          <w:spacing w:val="-7"/>
        </w:rPr>
        <w:t> </w:t>
      </w:r>
      <w:r>
        <w:rPr/>
        <w:t>efectuar</w:t>
      </w:r>
      <w:r>
        <w:rPr>
          <w:spacing w:val="-7"/>
        </w:rPr>
        <w:t> </w:t>
      </w:r>
      <w:r>
        <w:rPr/>
        <w:t>visitas</w:t>
      </w:r>
    </w:p>
    <w:p>
      <w:pPr>
        <w:pStyle w:val="BodyText"/>
        <w:spacing w:before="4"/>
        <w:rPr>
          <w:sz w:val="10"/>
        </w:rPr>
      </w:pPr>
      <w:r>
        <w:rPr/>
        <w:pict>
          <v:line style="position:absolute;mso-position-horizontal-relative:page;mso-position-vertical-relative:paragraph;z-index:3400;mso-wrap-distance-left:0;mso-wrap-distance-right:0" from="54pt,8.616648pt" to="198.02pt,8.616648pt" stroked="true" strokeweight=".66003pt" strokecolor="#000000">
            <v:stroke dashstyle="solid"/>
            <w10:wrap type="topAndBottom"/>
          </v:line>
        </w:pict>
      </w:r>
    </w:p>
    <w:p>
      <w:pPr>
        <w:tabs>
          <w:tab w:pos="687" w:val="left" w:leader="none"/>
        </w:tabs>
        <w:spacing w:before="76"/>
        <w:ind w:left="120" w:right="120" w:firstLine="0"/>
        <w:jc w:val="both"/>
        <w:rPr>
          <w:sz w:val="16"/>
        </w:rPr>
      </w:pPr>
      <w:r>
        <w:rPr>
          <w:position w:val="6"/>
          <w:sz w:val="10"/>
        </w:rPr>
        <w:t>596</w:t>
        <w:tab/>
      </w:r>
      <w:r>
        <w:rPr>
          <w:sz w:val="16"/>
        </w:rPr>
        <w:t>Así,</w:t>
      </w:r>
      <w:r>
        <w:rPr>
          <w:spacing w:val="-12"/>
          <w:sz w:val="16"/>
        </w:rPr>
        <w:t> </w:t>
      </w:r>
      <w:r>
        <w:rPr>
          <w:sz w:val="16"/>
        </w:rPr>
        <w:t>por</w:t>
      </w:r>
      <w:r>
        <w:rPr>
          <w:spacing w:val="-10"/>
          <w:sz w:val="16"/>
        </w:rPr>
        <w:t> </w:t>
      </w:r>
      <w:r>
        <w:rPr>
          <w:sz w:val="16"/>
        </w:rPr>
        <w:t>ejemplo,</w:t>
      </w:r>
      <w:r>
        <w:rPr>
          <w:spacing w:val="-12"/>
          <w:sz w:val="16"/>
        </w:rPr>
        <w:t> </w:t>
      </w:r>
      <w:r>
        <w:rPr>
          <w:sz w:val="16"/>
        </w:rPr>
        <w:t>la</w:t>
      </w:r>
      <w:r>
        <w:rPr>
          <w:spacing w:val="-11"/>
          <w:sz w:val="16"/>
        </w:rPr>
        <w:t> </w:t>
      </w:r>
      <w:r>
        <w:rPr>
          <w:sz w:val="16"/>
        </w:rPr>
        <w:t>Ley</w:t>
      </w:r>
      <w:r>
        <w:rPr>
          <w:spacing w:val="-10"/>
          <w:sz w:val="16"/>
        </w:rPr>
        <w:t> </w:t>
      </w:r>
      <w:r>
        <w:rPr>
          <w:sz w:val="16"/>
        </w:rPr>
        <w:t>de</w:t>
      </w:r>
      <w:r>
        <w:rPr>
          <w:spacing w:val="-11"/>
          <w:sz w:val="16"/>
        </w:rPr>
        <w:t> </w:t>
      </w:r>
      <w:r>
        <w:rPr>
          <w:sz w:val="16"/>
        </w:rPr>
        <w:t>Ejecución</w:t>
      </w:r>
      <w:r>
        <w:rPr>
          <w:spacing w:val="-11"/>
          <w:sz w:val="16"/>
        </w:rPr>
        <w:t> </w:t>
      </w:r>
      <w:r>
        <w:rPr>
          <w:sz w:val="16"/>
        </w:rPr>
        <w:t>Penal</w:t>
      </w:r>
      <w:r>
        <w:rPr>
          <w:spacing w:val="-11"/>
          <w:sz w:val="16"/>
        </w:rPr>
        <w:t> </w:t>
      </w:r>
      <w:r>
        <w:rPr>
          <w:sz w:val="16"/>
        </w:rPr>
        <w:t>y</w:t>
      </w:r>
      <w:r>
        <w:rPr>
          <w:spacing w:val="-10"/>
          <w:sz w:val="16"/>
        </w:rPr>
        <w:t> </w:t>
      </w:r>
      <w:r>
        <w:rPr>
          <w:sz w:val="16"/>
        </w:rPr>
        <w:t>Supervisión</w:t>
      </w:r>
      <w:r>
        <w:rPr>
          <w:spacing w:val="-12"/>
          <w:sz w:val="16"/>
        </w:rPr>
        <w:t> </w:t>
      </w:r>
      <w:r>
        <w:rPr>
          <w:sz w:val="16"/>
        </w:rPr>
        <w:t>boliviana</w:t>
      </w:r>
      <w:r>
        <w:rPr>
          <w:spacing w:val="-12"/>
          <w:sz w:val="16"/>
        </w:rPr>
        <w:t> </w:t>
      </w:r>
      <w:r>
        <w:rPr>
          <w:sz w:val="16"/>
        </w:rPr>
        <w:t>dispone</w:t>
      </w:r>
      <w:r>
        <w:rPr>
          <w:spacing w:val="-11"/>
          <w:sz w:val="16"/>
        </w:rPr>
        <w:t> </w:t>
      </w:r>
      <w:r>
        <w:rPr>
          <w:sz w:val="16"/>
        </w:rPr>
        <w:t>que</w:t>
      </w:r>
      <w:r>
        <w:rPr>
          <w:spacing w:val="-12"/>
          <w:sz w:val="16"/>
        </w:rPr>
        <w:t> </w:t>
      </w:r>
      <w:r>
        <w:rPr>
          <w:sz w:val="16"/>
        </w:rPr>
        <w:t>“[…]</w:t>
      </w:r>
      <w:r>
        <w:rPr>
          <w:spacing w:val="-12"/>
          <w:sz w:val="16"/>
        </w:rPr>
        <w:t> </w:t>
      </w:r>
      <w:r>
        <w:rPr>
          <w:sz w:val="16"/>
        </w:rPr>
        <w:t>cuando</w:t>
      </w:r>
      <w:r>
        <w:rPr>
          <w:spacing w:val="-12"/>
          <w:sz w:val="16"/>
        </w:rPr>
        <w:t> </w:t>
      </w:r>
      <w:r>
        <w:rPr>
          <w:sz w:val="16"/>
        </w:rPr>
        <w:t>el</w:t>
      </w:r>
      <w:r>
        <w:rPr>
          <w:spacing w:val="-11"/>
          <w:sz w:val="16"/>
        </w:rPr>
        <w:t> </w:t>
      </w:r>
      <w:r>
        <w:rPr>
          <w:sz w:val="16"/>
        </w:rPr>
        <w:t>condenado</w:t>
      </w:r>
      <w:r>
        <w:rPr>
          <w:spacing w:val="-10"/>
          <w:sz w:val="16"/>
        </w:rPr>
        <w:t> </w:t>
      </w:r>
      <w:r>
        <w:rPr>
          <w:sz w:val="16"/>
        </w:rPr>
        <w:t>sea</w:t>
      </w:r>
      <w:r>
        <w:rPr>
          <w:spacing w:val="-11"/>
          <w:sz w:val="16"/>
        </w:rPr>
        <w:t> </w:t>
      </w:r>
      <w:r>
        <w:rPr>
          <w:sz w:val="16"/>
        </w:rPr>
        <w:t>miembro</w:t>
      </w:r>
      <w:r>
        <w:rPr>
          <w:w w:val="99"/>
          <w:sz w:val="16"/>
        </w:rPr>
        <w:t> </w:t>
      </w:r>
      <w:r>
        <w:rPr>
          <w:sz w:val="16"/>
        </w:rPr>
        <w:t>de una comunidad indígena o campesina, a momento de la clasificación, se considerará la opinión de la autoridad originaria de la comunidad a la que pertenece, con el objeto de que la ejecución de la condena cumpla más eficazmente las finalidades de la pena y respete la identidad cultural del condenado”. Estado Plurinacional de Bolivia, Ley No. 2298 de 20 de diciembre de</w:t>
      </w:r>
      <w:r>
        <w:rPr>
          <w:spacing w:val="-11"/>
          <w:sz w:val="16"/>
        </w:rPr>
        <w:t> </w:t>
      </w:r>
      <w:r>
        <w:rPr>
          <w:sz w:val="16"/>
        </w:rPr>
        <w:t>2001,</w:t>
      </w:r>
      <w:r>
        <w:rPr>
          <w:spacing w:val="-11"/>
          <w:sz w:val="16"/>
        </w:rPr>
        <w:t> </w:t>
      </w:r>
      <w:r>
        <w:rPr>
          <w:sz w:val="16"/>
        </w:rPr>
        <w:t>artículo</w:t>
      </w:r>
      <w:r>
        <w:rPr>
          <w:spacing w:val="-10"/>
          <w:sz w:val="16"/>
        </w:rPr>
        <w:t> </w:t>
      </w:r>
      <w:r>
        <w:rPr>
          <w:sz w:val="16"/>
        </w:rPr>
        <w:t>159.</w:t>
      </w:r>
      <w:r>
        <w:rPr>
          <w:spacing w:val="-11"/>
          <w:sz w:val="16"/>
        </w:rPr>
        <w:t> </w:t>
      </w:r>
      <w:r>
        <w:rPr>
          <w:sz w:val="16"/>
        </w:rPr>
        <w:t>En</w:t>
      </w:r>
      <w:r>
        <w:rPr>
          <w:spacing w:val="-11"/>
          <w:sz w:val="16"/>
        </w:rPr>
        <w:t> </w:t>
      </w:r>
      <w:r>
        <w:rPr>
          <w:sz w:val="16"/>
        </w:rPr>
        <w:t>similar</w:t>
      </w:r>
      <w:r>
        <w:rPr>
          <w:spacing w:val="-10"/>
          <w:sz w:val="16"/>
        </w:rPr>
        <w:t> </w:t>
      </w:r>
      <w:r>
        <w:rPr>
          <w:sz w:val="16"/>
        </w:rPr>
        <w:t>sentido,</w:t>
      </w:r>
      <w:r>
        <w:rPr>
          <w:spacing w:val="-11"/>
          <w:sz w:val="16"/>
        </w:rPr>
        <w:t> </w:t>
      </w:r>
      <w:r>
        <w:rPr>
          <w:sz w:val="16"/>
        </w:rPr>
        <w:t>véase</w:t>
      </w:r>
      <w:r>
        <w:rPr>
          <w:spacing w:val="-11"/>
          <w:sz w:val="16"/>
        </w:rPr>
        <w:t> </w:t>
      </w:r>
      <w:r>
        <w:rPr>
          <w:sz w:val="16"/>
        </w:rPr>
        <w:t>Ministerio</w:t>
      </w:r>
      <w:r>
        <w:rPr>
          <w:spacing w:val="-11"/>
          <w:sz w:val="16"/>
        </w:rPr>
        <w:t> </w:t>
      </w:r>
      <w:r>
        <w:rPr>
          <w:sz w:val="16"/>
        </w:rPr>
        <w:t>de</w:t>
      </w:r>
      <w:r>
        <w:rPr>
          <w:spacing w:val="-11"/>
          <w:sz w:val="16"/>
        </w:rPr>
        <w:t> </w:t>
      </w:r>
      <w:r>
        <w:rPr>
          <w:sz w:val="16"/>
        </w:rPr>
        <w:t>Justicia</w:t>
      </w:r>
      <w:r>
        <w:rPr>
          <w:spacing w:val="-10"/>
          <w:sz w:val="16"/>
        </w:rPr>
        <w:t> </w:t>
      </w:r>
      <w:r>
        <w:rPr>
          <w:sz w:val="16"/>
        </w:rPr>
        <w:t>de</w:t>
      </w:r>
      <w:r>
        <w:rPr>
          <w:spacing w:val="-11"/>
          <w:sz w:val="16"/>
        </w:rPr>
        <w:t> </w:t>
      </w:r>
      <w:r>
        <w:rPr>
          <w:sz w:val="16"/>
        </w:rPr>
        <w:t>Paraguay,</w:t>
      </w:r>
      <w:r>
        <w:rPr>
          <w:spacing w:val="-11"/>
          <w:sz w:val="16"/>
        </w:rPr>
        <w:t> </w:t>
      </w:r>
      <w:r>
        <w:rPr>
          <w:sz w:val="16"/>
        </w:rPr>
        <w:t>Protocolo</w:t>
      </w:r>
      <w:r>
        <w:rPr>
          <w:spacing w:val="-11"/>
          <w:sz w:val="16"/>
        </w:rPr>
        <w:t> </w:t>
      </w:r>
      <w:r>
        <w:rPr>
          <w:sz w:val="16"/>
        </w:rPr>
        <w:t>de</w:t>
      </w:r>
      <w:r>
        <w:rPr>
          <w:spacing w:val="-11"/>
          <w:sz w:val="16"/>
        </w:rPr>
        <w:t> </w:t>
      </w:r>
      <w:r>
        <w:rPr>
          <w:sz w:val="16"/>
        </w:rPr>
        <w:t>Atención</w:t>
      </w:r>
      <w:r>
        <w:rPr>
          <w:spacing w:val="-9"/>
          <w:sz w:val="16"/>
        </w:rPr>
        <w:t> </w:t>
      </w:r>
      <w:r>
        <w:rPr>
          <w:sz w:val="16"/>
        </w:rPr>
        <w:t>a</w:t>
      </w:r>
      <w:r>
        <w:rPr>
          <w:spacing w:val="-11"/>
          <w:sz w:val="16"/>
        </w:rPr>
        <w:t> </w:t>
      </w:r>
      <w:r>
        <w:rPr>
          <w:sz w:val="16"/>
        </w:rPr>
        <w:t>Indígenas</w:t>
      </w:r>
      <w:r>
        <w:rPr>
          <w:spacing w:val="-11"/>
          <w:sz w:val="16"/>
        </w:rPr>
        <w:t> </w:t>
      </w:r>
      <w:r>
        <w:rPr>
          <w:sz w:val="16"/>
        </w:rPr>
        <w:t>Privados de Libertad, Resolución N° 480, artículo</w:t>
      </w:r>
      <w:r>
        <w:rPr>
          <w:spacing w:val="-17"/>
          <w:sz w:val="16"/>
        </w:rPr>
        <w:t> </w:t>
      </w:r>
      <w:r>
        <w:rPr>
          <w:sz w:val="16"/>
        </w:rPr>
        <w:t>3.1.11</w:t>
      </w:r>
    </w:p>
    <w:p>
      <w:pPr>
        <w:tabs>
          <w:tab w:pos="687" w:val="left" w:leader="none"/>
        </w:tabs>
        <w:spacing w:before="60"/>
        <w:ind w:left="120" w:right="118" w:firstLine="0"/>
        <w:jc w:val="both"/>
        <w:rPr>
          <w:sz w:val="16"/>
        </w:rPr>
      </w:pPr>
      <w:r>
        <w:rPr>
          <w:position w:val="6"/>
          <w:sz w:val="10"/>
        </w:rPr>
        <w:t>597</w:t>
        <w:tab/>
      </w:r>
      <w:r>
        <w:rPr>
          <w:sz w:val="16"/>
        </w:rPr>
        <w:t>Sobre este punto, el Manual de Reclusos con Necesidades Especiales recomienda a los Estados “intentar ubicar </w:t>
      </w:r>
      <w:r>
        <w:rPr>
          <w:spacing w:val="27"/>
          <w:sz w:val="16"/>
        </w:rPr>
        <w:t> </w:t>
      </w:r>
      <w:r>
        <w:rPr>
          <w:sz w:val="16"/>
        </w:rPr>
        <w:t>a</w:t>
      </w:r>
      <w:r>
        <w:rPr>
          <w:spacing w:val="5"/>
          <w:sz w:val="16"/>
        </w:rPr>
        <w:t> </w:t>
      </w:r>
      <w:r>
        <w:rPr>
          <w:sz w:val="16"/>
        </w:rPr>
        <w:t>los</w:t>
      </w:r>
      <w:r>
        <w:rPr>
          <w:w w:val="99"/>
          <w:sz w:val="16"/>
        </w:rPr>
        <w:t> </w:t>
      </w:r>
      <w:r>
        <w:rPr>
          <w:sz w:val="16"/>
        </w:rPr>
        <w:t>delincuentes de los grupos minoritarios y pueblos indígenas tan cerca como sea posible de sus hogares y aumentar las oportunidades de mantener los vínculos con sus familias y sus comunidad” y, cuando esto no es posible, “permitir horarios de visita extendidos para compensar el menor número de visitas; permitir llamadas telefónicas adicionales y, cuando lo permitan los recursos, cubrir el costo de las llamadas”. UNODC, Manual sobre Reclusos con necesidades especiales, </w:t>
      </w:r>
      <w:r>
        <w:rPr>
          <w:i/>
          <w:sz w:val="16"/>
        </w:rPr>
        <w:t>supra, </w:t>
      </w:r>
      <w:r>
        <w:rPr>
          <w:sz w:val="16"/>
        </w:rPr>
        <w:t>pág. 77. </w:t>
      </w:r>
      <w:r>
        <w:rPr>
          <w:i/>
          <w:sz w:val="16"/>
        </w:rPr>
        <w:t>Cfr., mutatis mutandis, Caso López y otros Vs. Argentina, supra</w:t>
      </w:r>
      <w:r>
        <w:rPr>
          <w:sz w:val="16"/>
        </w:rPr>
        <w:t>, párr.</w:t>
      </w:r>
      <w:r>
        <w:rPr>
          <w:spacing w:val="-24"/>
          <w:sz w:val="16"/>
        </w:rPr>
        <w:t> </w:t>
      </w:r>
      <w:r>
        <w:rPr>
          <w:sz w:val="16"/>
        </w:rPr>
        <w:t>102.</w:t>
      </w:r>
    </w:p>
    <w:p>
      <w:pPr>
        <w:tabs>
          <w:tab w:pos="687" w:val="left" w:leader="none"/>
        </w:tabs>
        <w:spacing w:before="60"/>
        <w:ind w:left="120" w:right="0" w:firstLine="0"/>
        <w:jc w:val="both"/>
        <w:rPr>
          <w:sz w:val="16"/>
        </w:rPr>
      </w:pPr>
      <w:r>
        <w:rPr>
          <w:position w:val="6"/>
          <w:sz w:val="10"/>
        </w:rPr>
        <w:t>598</w:t>
        <w:tab/>
      </w:r>
      <w:r>
        <w:rPr>
          <w:i/>
          <w:sz w:val="16"/>
        </w:rPr>
        <w:t>Cfr. Caso Masacres de Río Negro Vs. Guatemala</w:t>
      </w:r>
      <w:r>
        <w:rPr>
          <w:sz w:val="16"/>
        </w:rPr>
        <w:t>, </w:t>
      </w:r>
      <w:r>
        <w:rPr>
          <w:i/>
          <w:sz w:val="16"/>
        </w:rPr>
        <w:t>supra</w:t>
      </w:r>
      <w:r>
        <w:rPr>
          <w:sz w:val="16"/>
        </w:rPr>
        <w:t>, párr. 154, y </w:t>
      </w:r>
      <w:r>
        <w:rPr>
          <w:i/>
          <w:sz w:val="16"/>
        </w:rPr>
        <w:t>Caso Pavez Pavez Vs. Chile</w:t>
      </w:r>
      <w:r>
        <w:rPr>
          <w:sz w:val="16"/>
        </w:rPr>
        <w:t>, </w:t>
      </w:r>
      <w:r>
        <w:rPr>
          <w:i/>
          <w:sz w:val="16"/>
        </w:rPr>
        <w:t>supra</w:t>
      </w:r>
      <w:r>
        <w:rPr>
          <w:sz w:val="16"/>
        </w:rPr>
        <w:t>, párr.</w:t>
      </w:r>
      <w:r>
        <w:rPr>
          <w:spacing w:val="-38"/>
          <w:sz w:val="16"/>
        </w:rPr>
        <w:t> </w:t>
      </w:r>
      <w:r>
        <w:rPr>
          <w:sz w:val="16"/>
        </w:rPr>
        <w:t>75.</w:t>
      </w:r>
    </w:p>
    <w:p>
      <w:pPr>
        <w:tabs>
          <w:tab w:pos="687" w:val="left" w:leader="none"/>
        </w:tabs>
        <w:spacing w:before="60"/>
        <w:ind w:left="120" w:right="0" w:firstLine="0"/>
        <w:jc w:val="both"/>
        <w:rPr>
          <w:sz w:val="16"/>
        </w:rPr>
      </w:pPr>
      <w:r>
        <w:rPr>
          <w:position w:val="6"/>
          <w:sz w:val="10"/>
        </w:rPr>
        <w:t>599</w:t>
        <w:tab/>
      </w:r>
      <w:r>
        <w:rPr>
          <w:i/>
          <w:sz w:val="16"/>
        </w:rPr>
        <w:t>Cfr. </w:t>
      </w:r>
      <w:r>
        <w:rPr>
          <w:sz w:val="16"/>
        </w:rPr>
        <w:t>Convenio 169 de la OIT, artículo 5(a); DADPI, artículo XVI, y DNUDPI, artículo</w:t>
      </w:r>
      <w:r>
        <w:rPr>
          <w:spacing w:val="-25"/>
          <w:sz w:val="16"/>
        </w:rPr>
        <w:t> </w:t>
      </w:r>
      <w:r>
        <w:rPr>
          <w:sz w:val="16"/>
        </w:rPr>
        <w:t>12.</w:t>
      </w:r>
    </w:p>
    <w:p>
      <w:pPr>
        <w:tabs>
          <w:tab w:pos="687" w:val="left" w:leader="none"/>
        </w:tabs>
        <w:spacing w:before="60"/>
        <w:ind w:left="120" w:right="119" w:firstLine="0"/>
        <w:jc w:val="both"/>
        <w:rPr>
          <w:sz w:val="16"/>
        </w:rPr>
      </w:pPr>
      <w:r>
        <w:rPr>
          <w:position w:val="6"/>
          <w:sz w:val="10"/>
        </w:rPr>
        <w:t>600</w:t>
        <w:tab/>
      </w:r>
      <w:r>
        <w:rPr>
          <w:i/>
          <w:sz w:val="16"/>
        </w:rPr>
        <w:t>Cfr</w:t>
      </w:r>
      <w:r>
        <w:rPr>
          <w:sz w:val="16"/>
        </w:rPr>
        <w:t>.</w:t>
      </w:r>
      <w:r>
        <w:rPr>
          <w:spacing w:val="-12"/>
          <w:sz w:val="16"/>
        </w:rPr>
        <w:t> </w:t>
      </w:r>
      <w:r>
        <w:rPr>
          <w:sz w:val="16"/>
        </w:rPr>
        <w:t>CIDH,</w:t>
      </w:r>
      <w:r>
        <w:rPr>
          <w:spacing w:val="-11"/>
          <w:sz w:val="16"/>
        </w:rPr>
        <w:t> </w:t>
      </w:r>
      <w:r>
        <w:rPr>
          <w:sz w:val="16"/>
        </w:rPr>
        <w:t>Principios</w:t>
      </w:r>
      <w:r>
        <w:rPr>
          <w:spacing w:val="-11"/>
          <w:sz w:val="16"/>
        </w:rPr>
        <w:t> </w:t>
      </w:r>
      <w:r>
        <w:rPr>
          <w:sz w:val="16"/>
        </w:rPr>
        <w:t>y</w:t>
      </w:r>
      <w:r>
        <w:rPr>
          <w:spacing w:val="-10"/>
          <w:sz w:val="16"/>
        </w:rPr>
        <w:t> </w:t>
      </w:r>
      <w:r>
        <w:rPr>
          <w:sz w:val="16"/>
        </w:rPr>
        <w:t>Buenas</w:t>
      </w:r>
      <w:r>
        <w:rPr>
          <w:spacing w:val="-12"/>
          <w:sz w:val="16"/>
        </w:rPr>
        <w:t> </w:t>
      </w:r>
      <w:r>
        <w:rPr>
          <w:sz w:val="16"/>
        </w:rPr>
        <w:t>Prácticas,</w:t>
      </w:r>
      <w:r>
        <w:rPr>
          <w:spacing w:val="-10"/>
          <w:sz w:val="16"/>
        </w:rPr>
        <w:t> </w:t>
      </w:r>
      <w:r>
        <w:rPr>
          <w:i/>
          <w:sz w:val="16"/>
        </w:rPr>
        <w:t>supra,</w:t>
      </w:r>
      <w:r>
        <w:rPr>
          <w:i/>
          <w:spacing w:val="-12"/>
          <w:sz w:val="16"/>
        </w:rPr>
        <w:t> </w:t>
      </w:r>
      <w:r>
        <w:rPr>
          <w:sz w:val="16"/>
        </w:rPr>
        <w:t>Principio</w:t>
      </w:r>
      <w:r>
        <w:rPr>
          <w:spacing w:val="-11"/>
          <w:sz w:val="16"/>
        </w:rPr>
        <w:t> </w:t>
      </w:r>
      <w:r>
        <w:rPr>
          <w:sz w:val="16"/>
        </w:rPr>
        <w:t>XV.</w:t>
      </w:r>
      <w:r>
        <w:rPr>
          <w:spacing w:val="-12"/>
          <w:sz w:val="16"/>
        </w:rPr>
        <w:t> </w:t>
      </w:r>
      <w:r>
        <w:rPr>
          <w:sz w:val="16"/>
        </w:rPr>
        <w:t>Véase,</w:t>
      </w:r>
      <w:r>
        <w:rPr>
          <w:spacing w:val="-11"/>
          <w:sz w:val="16"/>
        </w:rPr>
        <w:t> </w:t>
      </w:r>
      <w:r>
        <w:rPr>
          <w:sz w:val="16"/>
        </w:rPr>
        <w:t>en</w:t>
      </w:r>
      <w:r>
        <w:rPr>
          <w:spacing w:val="-11"/>
          <w:sz w:val="16"/>
        </w:rPr>
        <w:t> </w:t>
      </w:r>
      <w:r>
        <w:rPr>
          <w:sz w:val="16"/>
        </w:rPr>
        <w:t>similar</w:t>
      </w:r>
      <w:r>
        <w:rPr>
          <w:spacing w:val="-9"/>
          <w:sz w:val="16"/>
        </w:rPr>
        <w:t> </w:t>
      </w:r>
      <w:r>
        <w:rPr>
          <w:sz w:val="16"/>
        </w:rPr>
        <w:t>sentido,</w:t>
      </w:r>
      <w:r>
        <w:rPr>
          <w:spacing w:val="-9"/>
          <w:sz w:val="16"/>
        </w:rPr>
        <w:t> </w:t>
      </w:r>
      <w:r>
        <w:rPr>
          <w:sz w:val="16"/>
        </w:rPr>
        <w:t>TEDH,</w:t>
      </w:r>
      <w:r>
        <w:rPr>
          <w:spacing w:val="-10"/>
          <w:sz w:val="16"/>
        </w:rPr>
        <w:t> </w:t>
      </w:r>
      <w:r>
        <w:rPr>
          <w:i/>
          <w:sz w:val="16"/>
        </w:rPr>
        <w:t>Caso</w:t>
      </w:r>
      <w:r>
        <w:rPr>
          <w:i/>
          <w:spacing w:val="-11"/>
          <w:sz w:val="16"/>
        </w:rPr>
        <w:t> </w:t>
      </w:r>
      <w:r>
        <w:rPr>
          <w:i/>
          <w:sz w:val="16"/>
        </w:rPr>
        <w:t>Mozer</w:t>
      </w:r>
      <w:r>
        <w:rPr>
          <w:i/>
          <w:spacing w:val="-12"/>
          <w:sz w:val="16"/>
        </w:rPr>
        <w:t> </w:t>
      </w:r>
      <w:r>
        <w:rPr>
          <w:i/>
          <w:sz w:val="16"/>
        </w:rPr>
        <w:t>Vs.</w:t>
      </w:r>
      <w:r>
        <w:rPr>
          <w:i/>
          <w:spacing w:val="-12"/>
          <w:sz w:val="16"/>
        </w:rPr>
        <w:t> </w:t>
      </w:r>
      <w:r>
        <w:rPr>
          <w:i/>
          <w:sz w:val="16"/>
        </w:rPr>
        <w:t>Moldavia</w:t>
      </w:r>
      <w:r>
        <w:rPr>
          <w:i/>
          <w:w w:val="99"/>
          <w:sz w:val="16"/>
        </w:rPr>
        <w:t> </w:t>
      </w:r>
      <w:r>
        <w:rPr>
          <w:i/>
          <w:sz w:val="16"/>
        </w:rPr>
        <w:t>y Rusia </w:t>
      </w:r>
      <w:r>
        <w:rPr>
          <w:sz w:val="16"/>
        </w:rPr>
        <w:t>[GS], No. 11138/10. Sentencia de 23 de febrero de 2016, párr.</w:t>
      </w:r>
      <w:r>
        <w:rPr>
          <w:spacing w:val="-18"/>
          <w:sz w:val="16"/>
        </w:rPr>
        <w:t> </w:t>
      </w:r>
      <w:r>
        <w:rPr>
          <w:sz w:val="16"/>
        </w:rPr>
        <w:t>201.</w:t>
      </w:r>
    </w:p>
    <w:p>
      <w:pPr>
        <w:tabs>
          <w:tab w:pos="687" w:val="left" w:leader="none"/>
        </w:tabs>
        <w:spacing w:before="59"/>
        <w:ind w:left="120" w:right="0" w:firstLine="0"/>
        <w:jc w:val="both"/>
        <w:rPr>
          <w:sz w:val="16"/>
        </w:rPr>
      </w:pPr>
      <w:r>
        <w:rPr>
          <w:position w:val="6"/>
          <w:sz w:val="10"/>
        </w:rPr>
        <w:t>601</w:t>
        <w:tab/>
      </w:r>
      <w:r>
        <w:rPr>
          <w:sz w:val="16"/>
        </w:rPr>
        <w:t>Reglas Nelson Mandela, </w:t>
      </w:r>
      <w:r>
        <w:rPr>
          <w:i/>
          <w:sz w:val="16"/>
        </w:rPr>
        <w:t>supra</w:t>
      </w:r>
      <w:r>
        <w:rPr>
          <w:sz w:val="16"/>
        </w:rPr>
        <w:t>, Regla</w:t>
      </w:r>
      <w:r>
        <w:rPr>
          <w:spacing w:val="-13"/>
          <w:sz w:val="16"/>
        </w:rPr>
        <w:t> </w:t>
      </w:r>
      <w:r>
        <w:rPr>
          <w:sz w:val="16"/>
        </w:rPr>
        <w:t>66.</w:t>
      </w:r>
    </w:p>
    <w:p>
      <w:pPr>
        <w:spacing w:after="0"/>
        <w:jc w:val="both"/>
        <w:rPr>
          <w:sz w:val="16"/>
        </w:rPr>
        <w:sectPr>
          <w:footerReference w:type="default" r:id="rId110"/>
          <w:pgSz w:w="12240" w:h="15840"/>
          <w:pgMar w:footer="986" w:header="0" w:top="1360" w:bottom="1180" w:left="960" w:right="960"/>
          <w:pgNumType w:start="109"/>
        </w:sectPr>
      </w:pPr>
    </w:p>
    <w:p>
      <w:pPr>
        <w:pStyle w:val="BodyText"/>
        <w:spacing w:before="80"/>
        <w:ind w:left="120" w:right="119"/>
        <w:jc w:val="both"/>
      </w:pPr>
      <w:r>
        <w:rPr/>
        <w:t>en privado a los reclusos de su religión</w:t>
      </w:r>
      <w:r>
        <w:rPr>
          <w:position w:val="7"/>
          <w:sz w:val="13"/>
        </w:rPr>
        <w:t>602</w:t>
      </w:r>
      <w:r>
        <w:rPr/>
        <w:t>; (ii) nunca podrá negarse el derecho a comunicarse con un representante de su religión</w:t>
      </w:r>
      <w:r>
        <w:rPr>
          <w:position w:val="7"/>
          <w:sz w:val="13"/>
        </w:rPr>
        <w:t>603</w:t>
      </w:r>
      <w:r>
        <w:rPr/>
        <w:t>, y (iii) deberá respetarse la decisión de las personas privadas de libertad de ser o no visitadas por un representante de su religión</w:t>
      </w:r>
      <w:r>
        <w:rPr>
          <w:position w:val="7"/>
          <w:sz w:val="13"/>
        </w:rPr>
        <w:t>604</w:t>
      </w:r>
      <w:r>
        <w:rPr/>
        <w:t>.</w:t>
      </w:r>
    </w:p>
    <w:p>
      <w:pPr>
        <w:pStyle w:val="BodyText"/>
        <w:spacing w:before="11"/>
        <w:rPr>
          <w:sz w:val="19"/>
        </w:rPr>
      </w:pPr>
    </w:p>
    <w:p>
      <w:pPr>
        <w:pStyle w:val="ListParagraph"/>
        <w:numPr>
          <w:ilvl w:val="0"/>
          <w:numId w:val="31"/>
        </w:numPr>
        <w:tabs>
          <w:tab w:pos="840" w:val="left" w:leader="none"/>
        </w:tabs>
        <w:spacing w:line="240" w:lineRule="auto" w:before="0" w:after="0"/>
        <w:ind w:left="120" w:right="118" w:firstLine="0"/>
        <w:jc w:val="both"/>
        <w:rPr>
          <w:sz w:val="20"/>
        </w:rPr>
      </w:pPr>
      <w:r>
        <w:rPr>
          <w:sz w:val="20"/>
        </w:rPr>
        <w:t>Por</w:t>
      </w:r>
      <w:r>
        <w:rPr>
          <w:spacing w:val="-18"/>
          <w:sz w:val="20"/>
        </w:rPr>
        <w:t> </w:t>
      </w:r>
      <w:r>
        <w:rPr>
          <w:sz w:val="20"/>
        </w:rPr>
        <w:t>su</w:t>
      </w:r>
      <w:r>
        <w:rPr>
          <w:spacing w:val="-17"/>
          <w:sz w:val="20"/>
        </w:rPr>
        <w:t> </w:t>
      </w:r>
      <w:r>
        <w:rPr>
          <w:sz w:val="20"/>
        </w:rPr>
        <w:t>parte,</w:t>
      </w:r>
      <w:r>
        <w:rPr>
          <w:spacing w:val="-17"/>
          <w:sz w:val="20"/>
        </w:rPr>
        <w:t> </w:t>
      </w:r>
      <w:r>
        <w:rPr>
          <w:sz w:val="20"/>
        </w:rPr>
        <w:t>las</w:t>
      </w:r>
      <w:r>
        <w:rPr>
          <w:spacing w:val="-18"/>
          <w:sz w:val="20"/>
        </w:rPr>
        <w:t> </w:t>
      </w:r>
      <w:r>
        <w:rPr>
          <w:sz w:val="20"/>
        </w:rPr>
        <w:t>Reglas</w:t>
      </w:r>
      <w:r>
        <w:rPr>
          <w:spacing w:val="-19"/>
          <w:sz w:val="20"/>
        </w:rPr>
        <w:t> </w:t>
      </w:r>
      <w:r>
        <w:rPr>
          <w:sz w:val="20"/>
        </w:rPr>
        <w:t>de</w:t>
      </w:r>
      <w:r>
        <w:rPr>
          <w:spacing w:val="-18"/>
          <w:sz w:val="20"/>
        </w:rPr>
        <w:t> </w:t>
      </w:r>
      <w:r>
        <w:rPr>
          <w:sz w:val="20"/>
        </w:rPr>
        <w:t>Bangkok</w:t>
      </w:r>
      <w:r>
        <w:rPr>
          <w:spacing w:val="-19"/>
          <w:sz w:val="20"/>
        </w:rPr>
        <w:t> </w:t>
      </w:r>
      <w:r>
        <w:rPr>
          <w:sz w:val="20"/>
        </w:rPr>
        <w:t>señalan</w:t>
      </w:r>
      <w:r>
        <w:rPr>
          <w:spacing w:val="-18"/>
          <w:sz w:val="20"/>
        </w:rPr>
        <w:t> </w:t>
      </w:r>
      <w:r>
        <w:rPr>
          <w:sz w:val="20"/>
        </w:rPr>
        <w:t>que</w:t>
      </w:r>
      <w:r>
        <w:rPr>
          <w:spacing w:val="-18"/>
          <w:sz w:val="20"/>
        </w:rPr>
        <w:t> </w:t>
      </w:r>
      <w:r>
        <w:rPr>
          <w:sz w:val="20"/>
        </w:rPr>
        <w:t>“[l]as</w:t>
      </w:r>
      <w:r>
        <w:rPr>
          <w:spacing w:val="-18"/>
          <w:sz w:val="20"/>
        </w:rPr>
        <w:t> </w:t>
      </w:r>
      <w:r>
        <w:rPr>
          <w:sz w:val="20"/>
        </w:rPr>
        <w:t>autoridades</w:t>
      </w:r>
      <w:r>
        <w:rPr>
          <w:spacing w:val="-19"/>
          <w:sz w:val="20"/>
        </w:rPr>
        <w:t> </w:t>
      </w:r>
      <w:r>
        <w:rPr>
          <w:sz w:val="20"/>
        </w:rPr>
        <w:t>penitenciarias</w:t>
      </w:r>
      <w:r>
        <w:rPr>
          <w:spacing w:val="-18"/>
          <w:sz w:val="20"/>
        </w:rPr>
        <w:t> </w:t>
      </w:r>
      <w:r>
        <w:rPr>
          <w:sz w:val="20"/>
        </w:rPr>
        <w:t>reconocerán que</w:t>
      </w:r>
      <w:r>
        <w:rPr>
          <w:spacing w:val="-6"/>
          <w:sz w:val="20"/>
        </w:rPr>
        <w:t> </w:t>
      </w:r>
      <w:r>
        <w:rPr>
          <w:sz w:val="20"/>
        </w:rPr>
        <w:t>las</w:t>
      </w:r>
      <w:r>
        <w:rPr>
          <w:spacing w:val="-6"/>
          <w:sz w:val="20"/>
        </w:rPr>
        <w:t> </w:t>
      </w:r>
      <w:r>
        <w:rPr>
          <w:sz w:val="20"/>
        </w:rPr>
        <w:t>reclusas</w:t>
      </w:r>
      <w:r>
        <w:rPr>
          <w:spacing w:val="-7"/>
          <w:sz w:val="20"/>
        </w:rPr>
        <w:t> </w:t>
      </w:r>
      <w:r>
        <w:rPr>
          <w:sz w:val="20"/>
        </w:rPr>
        <w:t>de</w:t>
      </w:r>
      <w:r>
        <w:rPr>
          <w:spacing w:val="-5"/>
          <w:sz w:val="20"/>
        </w:rPr>
        <w:t> </w:t>
      </w:r>
      <w:r>
        <w:rPr>
          <w:sz w:val="20"/>
        </w:rPr>
        <w:t>diversas</w:t>
      </w:r>
      <w:r>
        <w:rPr>
          <w:spacing w:val="-6"/>
          <w:sz w:val="20"/>
        </w:rPr>
        <w:t> </w:t>
      </w:r>
      <w:r>
        <w:rPr>
          <w:sz w:val="20"/>
        </w:rPr>
        <w:t>tradiciones</w:t>
      </w:r>
      <w:r>
        <w:rPr>
          <w:spacing w:val="-7"/>
          <w:sz w:val="20"/>
        </w:rPr>
        <w:t> </w:t>
      </w:r>
      <w:r>
        <w:rPr>
          <w:sz w:val="20"/>
        </w:rPr>
        <w:t>religiosas</w:t>
      </w:r>
      <w:r>
        <w:rPr>
          <w:spacing w:val="-6"/>
          <w:sz w:val="20"/>
        </w:rPr>
        <w:t> </w:t>
      </w:r>
      <w:r>
        <w:rPr>
          <w:sz w:val="20"/>
        </w:rPr>
        <w:t>y</w:t>
      </w:r>
      <w:r>
        <w:rPr>
          <w:spacing w:val="-6"/>
          <w:sz w:val="20"/>
        </w:rPr>
        <w:t> </w:t>
      </w:r>
      <w:r>
        <w:rPr>
          <w:sz w:val="20"/>
        </w:rPr>
        <w:t>culturales</w:t>
      </w:r>
      <w:r>
        <w:rPr>
          <w:spacing w:val="-7"/>
          <w:sz w:val="20"/>
        </w:rPr>
        <w:t> </w:t>
      </w:r>
      <w:r>
        <w:rPr>
          <w:sz w:val="20"/>
        </w:rPr>
        <w:t>tienen</w:t>
      </w:r>
      <w:r>
        <w:rPr>
          <w:spacing w:val="-8"/>
          <w:sz w:val="20"/>
        </w:rPr>
        <w:t> </w:t>
      </w:r>
      <w:r>
        <w:rPr>
          <w:sz w:val="20"/>
        </w:rPr>
        <w:t>distintas</w:t>
      </w:r>
      <w:r>
        <w:rPr>
          <w:spacing w:val="-7"/>
          <w:sz w:val="20"/>
        </w:rPr>
        <w:t> </w:t>
      </w:r>
      <w:r>
        <w:rPr>
          <w:sz w:val="20"/>
        </w:rPr>
        <w:t>necesidades</w:t>
      </w:r>
      <w:r>
        <w:rPr>
          <w:spacing w:val="-6"/>
          <w:sz w:val="20"/>
        </w:rPr>
        <w:t> </w:t>
      </w:r>
      <w:r>
        <w:rPr>
          <w:sz w:val="20"/>
        </w:rPr>
        <w:t>y</w:t>
      </w:r>
      <w:r>
        <w:rPr>
          <w:spacing w:val="-7"/>
          <w:sz w:val="20"/>
        </w:rPr>
        <w:t> </w:t>
      </w:r>
      <w:r>
        <w:rPr>
          <w:sz w:val="20"/>
        </w:rPr>
        <w:t>pueden afrontar múltiples formas de discriminación que les impidan el acceso a programas y servicios que tengan en cuenta su género y cultura. Por ello, deberán prever programas y servicios amplios en que se atiendan esas necesidades, en consulta con las propias reclusas y con los grupos correspondientes”</w:t>
      </w:r>
      <w:r>
        <w:rPr>
          <w:position w:val="7"/>
          <w:sz w:val="13"/>
        </w:rPr>
        <w:t>605</w:t>
      </w:r>
      <w:r>
        <w:rPr>
          <w:sz w:val="20"/>
        </w:rPr>
        <w:t>.</w:t>
      </w:r>
    </w:p>
    <w:p>
      <w:pPr>
        <w:pStyle w:val="BodyText"/>
        <w:spacing w:before="11"/>
        <w:rPr>
          <w:sz w:val="19"/>
        </w:rPr>
      </w:pPr>
    </w:p>
    <w:p>
      <w:pPr>
        <w:pStyle w:val="ListParagraph"/>
        <w:numPr>
          <w:ilvl w:val="0"/>
          <w:numId w:val="31"/>
        </w:numPr>
        <w:tabs>
          <w:tab w:pos="840" w:val="left" w:leader="none"/>
        </w:tabs>
        <w:spacing w:line="240" w:lineRule="auto" w:before="0" w:after="0"/>
        <w:ind w:left="120" w:right="115" w:firstLine="0"/>
        <w:jc w:val="both"/>
        <w:rPr>
          <w:sz w:val="20"/>
        </w:rPr>
      </w:pPr>
      <w:r>
        <w:rPr>
          <w:sz w:val="20"/>
        </w:rPr>
        <w:t>En</w:t>
      </w:r>
      <w:r>
        <w:rPr>
          <w:spacing w:val="-16"/>
          <w:sz w:val="20"/>
        </w:rPr>
        <w:t> </w:t>
      </w:r>
      <w:r>
        <w:rPr>
          <w:sz w:val="20"/>
        </w:rPr>
        <w:t>vista</w:t>
      </w:r>
      <w:r>
        <w:rPr>
          <w:spacing w:val="-17"/>
          <w:sz w:val="20"/>
        </w:rPr>
        <w:t> </w:t>
      </w:r>
      <w:r>
        <w:rPr>
          <w:sz w:val="20"/>
        </w:rPr>
        <w:t>de</w:t>
      </w:r>
      <w:r>
        <w:rPr>
          <w:spacing w:val="-17"/>
          <w:sz w:val="20"/>
        </w:rPr>
        <w:t> </w:t>
      </w:r>
      <w:r>
        <w:rPr>
          <w:sz w:val="20"/>
        </w:rPr>
        <w:t>su</w:t>
      </w:r>
      <w:r>
        <w:rPr>
          <w:spacing w:val="-15"/>
          <w:sz w:val="20"/>
        </w:rPr>
        <w:t> </w:t>
      </w:r>
      <w:r>
        <w:rPr>
          <w:sz w:val="20"/>
        </w:rPr>
        <w:t>propia</w:t>
      </w:r>
      <w:r>
        <w:rPr>
          <w:spacing w:val="-17"/>
          <w:sz w:val="20"/>
        </w:rPr>
        <w:t> </w:t>
      </w:r>
      <w:r>
        <w:rPr>
          <w:sz w:val="20"/>
        </w:rPr>
        <w:t>jurisprudencia,</w:t>
      </w:r>
      <w:r>
        <w:rPr>
          <w:spacing w:val="-15"/>
          <w:sz w:val="20"/>
        </w:rPr>
        <w:t> </w:t>
      </w:r>
      <w:r>
        <w:rPr>
          <w:sz w:val="20"/>
        </w:rPr>
        <w:t>así</w:t>
      </w:r>
      <w:r>
        <w:rPr>
          <w:spacing w:val="-16"/>
          <w:sz w:val="20"/>
        </w:rPr>
        <w:t> </w:t>
      </w:r>
      <w:r>
        <w:rPr>
          <w:sz w:val="20"/>
        </w:rPr>
        <w:t>como</w:t>
      </w:r>
      <w:r>
        <w:rPr>
          <w:spacing w:val="-17"/>
          <w:sz w:val="20"/>
        </w:rPr>
        <w:t> </w:t>
      </w:r>
      <w:r>
        <w:rPr>
          <w:sz w:val="20"/>
        </w:rPr>
        <w:t>los</w:t>
      </w:r>
      <w:r>
        <w:rPr>
          <w:spacing w:val="-16"/>
          <w:sz w:val="20"/>
        </w:rPr>
        <w:t> </w:t>
      </w:r>
      <w:r>
        <w:rPr>
          <w:sz w:val="20"/>
        </w:rPr>
        <w:t>estándares</w:t>
      </w:r>
      <w:r>
        <w:rPr>
          <w:spacing w:val="-15"/>
          <w:sz w:val="20"/>
        </w:rPr>
        <w:t> </w:t>
      </w:r>
      <w:r>
        <w:rPr>
          <w:sz w:val="20"/>
        </w:rPr>
        <w:t>internacionales</w:t>
      </w:r>
      <w:r>
        <w:rPr>
          <w:spacing w:val="-17"/>
          <w:sz w:val="20"/>
        </w:rPr>
        <w:t> </w:t>
      </w:r>
      <w:r>
        <w:rPr>
          <w:sz w:val="20"/>
        </w:rPr>
        <w:t>sobre</w:t>
      </w:r>
      <w:r>
        <w:rPr>
          <w:spacing w:val="-15"/>
          <w:sz w:val="20"/>
        </w:rPr>
        <w:t> </w:t>
      </w:r>
      <w:r>
        <w:rPr>
          <w:sz w:val="20"/>
        </w:rPr>
        <w:t>la</w:t>
      </w:r>
      <w:r>
        <w:rPr>
          <w:spacing w:val="-16"/>
          <w:sz w:val="20"/>
        </w:rPr>
        <w:t> </w:t>
      </w:r>
      <w:r>
        <w:rPr>
          <w:sz w:val="20"/>
        </w:rPr>
        <w:t>materia, la Corte considera que, a partir de los artículos 5.2 y 12 de la Convención Americana, los Estados cuentan con la obligación de permitir a las personas indígenas privadas de su libertad ejercer sus prácticas</w:t>
      </w:r>
      <w:r>
        <w:rPr>
          <w:spacing w:val="-13"/>
          <w:sz w:val="20"/>
        </w:rPr>
        <w:t> </w:t>
      </w:r>
      <w:r>
        <w:rPr>
          <w:sz w:val="20"/>
        </w:rPr>
        <w:t>culturales</w:t>
      </w:r>
      <w:r>
        <w:rPr>
          <w:spacing w:val="-12"/>
          <w:sz w:val="20"/>
        </w:rPr>
        <w:t> </w:t>
      </w:r>
      <w:r>
        <w:rPr>
          <w:sz w:val="20"/>
        </w:rPr>
        <w:t>y</w:t>
      </w:r>
      <w:r>
        <w:rPr>
          <w:spacing w:val="-13"/>
          <w:sz w:val="20"/>
        </w:rPr>
        <w:t> </w:t>
      </w:r>
      <w:r>
        <w:rPr>
          <w:sz w:val="20"/>
        </w:rPr>
        <w:t>religiosas</w:t>
      </w:r>
      <w:r>
        <w:rPr>
          <w:spacing w:val="-14"/>
          <w:sz w:val="20"/>
        </w:rPr>
        <w:t> </w:t>
      </w:r>
      <w:r>
        <w:rPr>
          <w:sz w:val="20"/>
        </w:rPr>
        <w:t>en</w:t>
      </w:r>
      <w:r>
        <w:rPr>
          <w:spacing w:val="-13"/>
          <w:sz w:val="20"/>
        </w:rPr>
        <w:t> </w:t>
      </w:r>
      <w:r>
        <w:rPr>
          <w:sz w:val="20"/>
        </w:rPr>
        <w:t>el</w:t>
      </w:r>
      <w:r>
        <w:rPr>
          <w:spacing w:val="-13"/>
          <w:sz w:val="20"/>
        </w:rPr>
        <w:t> </w:t>
      </w:r>
      <w:r>
        <w:rPr>
          <w:sz w:val="20"/>
        </w:rPr>
        <w:t>entorno</w:t>
      </w:r>
      <w:r>
        <w:rPr>
          <w:spacing w:val="-13"/>
          <w:sz w:val="20"/>
        </w:rPr>
        <w:t> </w:t>
      </w:r>
      <w:r>
        <w:rPr>
          <w:sz w:val="20"/>
        </w:rPr>
        <w:t>penitenciario</w:t>
      </w:r>
      <w:r>
        <w:rPr>
          <w:position w:val="7"/>
          <w:sz w:val="13"/>
        </w:rPr>
        <w:t>606</w:t>
      </w:r>
      <w:r>
        <w:rPr>
          <w:sz w:val="20"/>
        </w:rPr>
        <w:t>.</w:t>
      </w:r>
      <w:r>
        <w:rPr>
          <w:spacing w:val="-12"/>
          <w:sz w:val="20"/>
        </w:rPr>
        <w:t> </w:t>
      </w:r>
      <w:r>
        <w:rPr>
          <w:sz w:val="20"/>
        </w:rPr>
        <w:t>Ello</w:t>
      </w:r>
      <w:r>
        <w:rPr>
          <w:spacing w:val="-13"/>
          <w:sz w:val="20"/>
        </w:rPr>
        <w:t> </w:t>
      </w:r>
      <w:r>
        <w:rPr>
          <w:sz w:val="20"/>
        </w:rPr>
        <w:t>implica</w:t>
      </w:r>
      <w:r>
        <w:rPr>
          <w:spacing w:val="-14"/>
          <w:sz w:val="20"/>
        </w:rPr>
        <w:t> </w:t>
      </w:r>
      <w:r>
        <w:rPr>
          <w:sz w:val="20"/>
        </w:rPr>
        <w:t>que</w:t>
      </w:r>
      <w:r>
        <w:rPr>
          <w:spacing w:val="-13"/>
          <w:sz w:val="20"/>
        </w:rPr>
        <w:t> </w:t>
      </w:r>
      <w:r>
        <w:rPr>
          <w:sz w:val="20"/>
        </w:rPr>
        <w:t>los</w:t>
      </w:r>
      <w:r>
        <w:rPr>
          <w:spacing w:val="-13"/>
          <w:sz w:val="20"/>
        </w:rPr>
        <w:t> </w:t>
      </w:r>
      <w:r>
        <w:rPr>
          <w:sz w:val="20"/>
        </w:rPr>
        <w:t>Estados</w:t>
      </w:r>
      <w:r>
        <w:rPr>
          <w:spacing w:val="-13"/>
          <w:sz w:val="20"/>
        </w:rPr>
        <w:t> </w:t>
      </w:r>
      <w:r>
        <w:rPr>
          <w:sz w:val="20"/>
        </w:rPr>
        <w:t>garanticen que estas personas puedan: a) profesar, manifestar, practicar, conservar y cambiar su religión, según sus creencias; b) participar en rituales religiosos y espirituales, y ejercer sus prácticas tradicionales</w:t>
      </w:r>
      <w:r>
        <w:rPr>
          <w:position w:val="7"/>
          <w:sz w:val="13"/>
        </w:rPr>
        <w:t>607</w:t>
      </w:r>
      <w:r>
        <w:rPr>
          <w:sz w:val="20"/>
        </w:rPr>
        <w:t>; c) elegir a sus representantes dentro de la población penitenciaria, quienes podrán organizar</w:t>
      </w:r>
      <w:r>
        <w:rPr>
          <w:spacing w:val="-16"/>
          <w:sz w:val="20"/>
        </w:rPr>
        <w:t> </w:t>
      </w:r>
      <w:r>
        <w:rPr>
          <w:sz w:val="20"/>
        </w:rPr>
        <w:t>ceremonias</w:t>
      </w:r>
      <w:r>
        <w:rPr>
          <w:spacing w:val="-16"/>
          <w:sz w:val="20"/>
        </w:rPr>
        <w:t> </w:t>
      </w:r>
      <w:r>
        <w:rPr>
          <w:sz w:val="20"/>
        </w:rPr>
        <w:t>de</w:t>
      </w:r>
      <w:r>
        <w:rPr>
          <w:spacing w:val="-15"/>
          <w:sz w:val="20"/>
        </w:rPr>
        <w:t> </w:t>
      </w:r>
      <w:r>
        <w:rPr>
          <w:sz w:val="20"/>
        </w:rPr>
        <w:t>forma</w:t>
      </w:r>
      <w:r>
        <w:rPr>
          <w:spacing w:val="-15"/>
          <w:sz w:val="20"/>
        </w:rPr>
        <w:t> </w:t>
      </w:r>
      <w:r>
        <w:rPr>
          <w:sz w:val="20"/>
        </w:rPr>
        <w:t>periódica,</w:t>
      </w:r>
      <w:r>
        <w:rPr>
          <w:spacing w:val="-16"/>
          <w:sz w:val="20"/>
        </w:rPr>
        <w:t> </w:t>
      </w:r>
      <w:r>
        <w:rPr>
          <w:sz w:val="20"/>
        </w:rPr>
        <w:t>y</w:t>
      </w:r>
      <w:r>
        <w:rPr>
          <w:spacing w:val="-15"/>
          <w:sz w:val="20"/>
        </w:rPr>
        <w:t> </w:t>
      </w:r>
      <w:r>
        <w:rPr>
          <w:sz w:val="20"/>
        </w:rPr>
        <w:t>visitar</w:t>
      </w:r>
      <w:r>
        <w:rPr>
          <w:spacing w:val="-15"/>
          <w:sz w:val="20"/>
        </w:rPr>
        <w:t> </w:t>
      </w:r>
      <w:r>
        <w:rPr>
          <w:sz w:val="20"/>
        </w:rPr>
        <w:t>a</w:t>
      </w:r>
      <w:r>
        <w:rPr>
          <w:spacing w:val="-15"/>
          <w:sz w:val="20"/>
        </w:rPr>
        <w:t> </w:t>
      </w:r>
      <w:r>
        <w:rPr>
          <w:sz w:val="20"/>
        </w:rPr>
        <w:t>los</w:t>
      </w:r>
      <w:r>
        <w:rPr>
          <w:spacing w:val="-16"/>
          <w:sz w:val="20"/>
        </w:rPr>
        <w:t> </w:t>
      </w:r>
      <w:r>
        <w:rPr>
          <w:sz w:val="20"/>
        </w:rPr>
        <w:t>prisioneros</w:t>
      </w:r>
      <w:r>
        <w:rPr>
          <w:spacing w:val="-15"/>
          <w:sz w:val="20"/>
        </w:rPr>
        <w:t> </w:t>
      </w:r>
      <w:r>
        <w:rPr>
          <w:sz w:val="20"/>
        </w:rPr>
        <w:t>que</w:t>
      </w:r>
      <w:r>
        <w:rPr>
          <w:spacing w:val="-15"/>
          <w:sz w:val="20"/>
        </w:rPr>
        <w:t> </w:t>
      </w:r>
      <w:r>
        <w:rPr>
          <w:sz w:val="20"/>
        </w:rPr>
        <w:t>lo</w:t>
      </w:r>
      <w:r>
        <w:rPr>
          <w:spacing w:val="-15"/>
          <w:sz w:val="20"/>
        </w:rPr>
        <w:t> </w:t>
      </w:r>
      <w:r>
        <w:rPr>
          <w:sz w:val="20"/>
        </w:rPr>
        <w:t>requieran;</w:t>
      </w:r>
      <w:r>
        <w:rPr>
          <w:spacing w:val="-11"/>
          <w:sz w:val="20"/>
        </w:rPr>
        <w:t> </w:t>
      </w:r>
      <w:r>
        <w:rPr>
          <w:sz w:val="20"/>
        </w:rPr>
        <w:t>d)</w:t>
      </w:r>
      <w:r>
        <w:rPr>
          <w:spacing w:val="-15"/>
          <w:sz w:val="20"/>
        </w:rPr>
        <w:t> </w:t>
      </w:r>
      <w:r>
        <w:rPr>
          <w:sz w:val="20"/>
        </w:rPr>
        <w:t>recibir</w:t>
      </w:r>
      <w:r>
        <w:rPr>
          <w:spacing w:val="-16"/>
          <w:sz w:val="20"/>
        </w:rPr>
        <w:t> </w:t>
      </w:r>
      <w:r>
        <w:rPr>
          <w:sz w:val="20"/>
        </w:rPr>
        <w:t>visitas externas de representantes de su religión y de su comunidad</w:t>
      </w:r>
      <w:r>
        <w:rPr>
          <w:position w:val="7"/>
          <w:sz w:val="13"/>
        </w:rPr>
        <w:t>608</w:t>
      </w:r>
      <w:r>
        <w:rPr>
          <w:sz w:val="20"/>
        </w:rPr>
        <w:t>; e) en la medida de lo posible, acceder a lugares específicos para practicar su culto, y f) portar sus vestimentas tradicionales, y mantener la longitud de su</w:t>
      </w:r>
      <w:r>
        <w:rPr>
          <w:spacing w:val="-7"/>
          <w:sz w:val="20"/>
        </w:rPr>
        <w:t> </w:t>
      </w:r>
      <w:r>
        <w:rPr>
          <w:sz w:val="20"/>
        </w:rPr>
        <w:t>cabello.</w:t>
      </w:r>
    </w:p>
    <w:p>
      <w:pPr>
        <w:pStyle w:val="BodyText"/>
        <w:spacing w:before="11"/>
        <w:rPr>
          <w:sz w:val="19"/>
        </w:rPr>
      </w:pPr>
    </w:p>
    <w:p>
      <w:pPr>
        <w:pStyle w:val="ListParagraph"/>
        <w:numPr>
          <w:ilvl w:val="1"/>
          <w:numId w:val="32"/>
        </w:numPr>
        <w:tabs>
          <w:tab w:pos="1560" w:val="left" w:leader="none"/>
          <w:tab w:pos="1561" w:val="left" w:leader="none"/>
        </w:tabs>
        <w:spacing w:line="240" w:lineRule="auto" w:before="0" w:after="0"/>
        <w:ind w:left="1560" w:right="0" w:hanging="731"/>
        <w:jc w:val="left"/>
        <w:rPr>
          <w:i/>
          <w:sz w:val="20"/>
        </w:rPr>
      </w:pPr>
      <w:r>
        <w:rPr>
          <w:i/>
          <w:sz w:val="20"/>
        </w:rPr>
        <w:t>El acceso a alimentos culturalmente adecuados durante la privación de la</w:t>
      </w:r>
      <w:r>
        <w:rPr>
          <w:i/>
          <w:spacing w:val="-22"/>
          <w:sz w:val="20"/>
        </w:rPr>
        <w:t> </w:t>
      </w:r>
      <w:r>
        <w:rPr>
          <w:i/>
          <w:sz w:val="20"/>
        </w:rPr>
        <w:t>libertad</w:t>
      </w:r>
    </w:p>
    <w:p>
      <w:pPr>
        <w:pStyle w:val="BodyText"/>
        <w:spacing w:before="11"/>
        <w:rPr>
          <w:i/>
          <w:sz w:val="19"/>
        </w:rPr>
      </w:pPr>
    </w:p>
    <w:p>
      <w:pPr>
        <w:pStyle w:val="ListParagraph"/>
        <w:numPr>
          <w:ilvl w:val="0"/>
          <w:numId w:val="31"/>
        </w:numPr>
        <w:tabs>
          <w:tab w:pos="840" w:val="left" w:leader="none"/>
        </w:tabs>
        <w:spacing w:line="240" w:lineRule="auto" w:before="0" w:after="0"/>
        <w:ind w:left="120" w:right="117" w:firstLine="0"/>
        <w:jc w:val="both"/>
        <w:rPr>
          <w:sz w:val="20"/>
        </w:rPr>
      </w:pPr>
      <w:r>
        <w:rPr>
          <w:sz w:val="20"/>
        </w:rPr>
        <w:t>En seguimiento de su jurisprudencia, la Corte entiende que el derecho a la alimentación de las</w:t>
      </w:r>
      <w:r>
        <w:rPr>
          <w:spacing w:val="-11"/>
          <w:sz w:val="20"/>
        </w:rPr>
        <w:t> </w:t>
      </w:r>
      <w:r>
        <w:rPr>
          <w:sz w:val="20"/>
        </w:rPr>
        <w:t>personas</w:t>
      </w:r>
      <w:r>
        <w:rPr>
          <w:spacing w:val="-10"/>
          <w:sz w:val="20"/>
        </w:rPr>
        <w:t> </w:t>
      </w:r>
      <w:r>
        <w:rPr>
          <w:sz w:val="20"/>
        </w:rPr>
        <w:t>indígenas</w:t>
      </w:r>
      <w:r>
        <w:rPr>
          <w:spacing w:val="-12"/>
          <w:sz w:val="20"/>
        </w:rPr>
        <w:t> </w:t>
      </w:r>
      <w:r>
        <w:rPr>
          <w:sz w:val="20"/>
        </w:rPr>
        <w:t>está</w:t>
      </w:r>
      <w:r>
        <w:rPr>
          <w:spacing w:val="-12"/>
          <w:sz w:val="20"/>
        </w:rPr>
        <w:t> </w:t>
      </w:r>
      <w:r>
        <w:rPr>
          <w:sz w:val="20"/>
        </w:rPr>
        <w:t>tutelado</w:t>
      </w:r>
      <w:r>
        <w:rPr>
          <w:spacing w:val="-11"/>
          <w:sz w:val="20"/>
        </w:rPr>
        <w:t> </w:t>
      </w:r>
      <w:r>
        <w:rPr>
          <w:sz w:val="20"/>
        </w:rPr>
        <w:t>por</w:t>
      </w:r>
      <w:r>
        <w:rPr>
          <w:spacing w:val="-12"/>
          <w:sz w:val="20"/>
        </w:rPr>
        <w:t> </w:t>
      </w:r>
      <w:r>
        <w:rPr>
          <w:sz w:val="20"/>
        </w:rPr>
        <w:t>el</w:t>
      </w:r>
      <w:r>
        <w:rPr>
          <w:spacing w:val="-11"/>
          <w:sz w:val="20"/>
        </w:rPr>
        <w:t> </w:t>
      </w:r>
      <w:r>
        <w:rPr>
          <w:sz w:val="20"/>
        </w:rPr>
        <w:t>artículo</w:t>
      </w:r>
      <w:r>
        <w:rPr>
          <w:spacing w:val="-11"/>
          <w:sz w:val="20"/>
        </w:rPr>
        <w:t> </w:t>
      </w:r>
      <w:r>
        <w:rPr>
          <w:sz w:val="20"/>
        </w:rPr>
        <w:t>26</w:t>
      </w:r>
      <w:r>
        <w:rPr>
          <w:spacing w:val="-12"/>
          <w:sz w:val="20"/>
        </w:rPr>
        <w:t> </w:t>
      </w:r>
      <w:r>
        <w:rPr>
          <w:sz w:val="20"/>
        </w:rPr>
        <w:t>de</w:t>
      </w:r>
      <w:r>
        <w:rPr>
          <w:spacing w:val="-12"/>
          <w:sz w:val="20"/>
        </w:rPr>
        <w:t> </w:t>
      </w:r>
      <w:r>
        <w:rPr>
          <w:sz w:val="20"/>
        </w:rPr>
        <w:t>la</w:t>
      </w:r>
      <w:r>
        <w:rPr>
          <w:spacing w:val="-11"/>
          <w:sz w:val="20"/>
        </w:rPr>
        <w:t> </w:t>
      </w:r>
      <w:r>
        <w:rPr>
          <w:sz w:val="20"/>
        </w:rPr>
        <w:t>Convención,</w:t>
      </w:r>
      <w:r>
        <w:rPr>
          <w:spacing w:val="-11"/>
          <w:sz w:val="20"/>
        </w:rPr>
        <w:t> </w:t>
      </w:r>
      <w:r>
        <w:rPr>
          <w:sz w:val="20"/>
        </w:rPr>
        <w:t>y</w:t>
      </w:r>
      <w:r>
        <w:rPr>
          <w:spacing w:val="-11"/>
          <w:sz w:val="20"/>
        </w:rPr>
        <w:t> </w:t>
      </w:r>
      <w:r>
        <w:rPr>
          <w:sz w:val="20"/>
        </w:rPr>
        <w:t>se</w:t>
      </w:r>
      <w:r>
        <w:rPr>
          <w:spacing w:val="-11"/>
          <w:sz w:val="20"/>
        </w:rPr>
        <w:t> </w:t>
      </w:r>
      <w:r>
        <w:rPr>
          <w:sz w:val="20"/>
        </w:rPr>
        <w:t>encuentra</w:t>
      </w:r>
      <w:r>
        <w:rPr>
          <w:spacing w:val="-11"/>
          <w:sz w:val="20"/>
        </w:rPr>
        <w:t> </w:t>
      </w:r>
      <w:r>
        <w:rPr>
          <w:sz w:val="20"/>
        </w:rPr>
        <w:t>íntimamente relacionado con los derechos a la vida digna y a participar en la vida</w:t>
      </w:r>
      <w:r>
        <w:rPr>
          <w:spacing w:val="-21"/>
          <w:sz w:val="20"/>
        </w:rPr>
        <w:t> </w:t>
      </w:r>
      <w:r>
        <w:rPr>
          <w:sz w:val="20"/>
        </w:rPr>
        <w:t>cultural</w:t>
      </w:r>
      <w:r>
        <w:rPr>
          <w:position w:val="7"/>
          <w:sz w:val="13"/>
        </w:rPr>
        <w:t>609</w:t>
      </w:r>
      <w:r>
        <w:rPr>
          <w:sz w:val="20"/>
        </w:rPr>
        <w:t>.</w:t>
      </w:r>
    </w:p>
    <w:p>
      <w:pPr>
        <w:pStyle w:val="BodyText"/>
        <w:spacing w:before="11"/>
        <w:rPr>
          <w:sz w:val="19"/>
        </w:rPr>
      </w:pPr>
    </w:p>
    <w:p>
      <w:pPr>
        <w:pStyle w:val="ListParagraph"/>
        <w:numPr>
          <w:ilvl w:val="0"/>
          <w:numId w:val="31"/>
        </w:numPr>
        <w:tabs>
          <w:tab w:pos="840" w:val="left" w:leader="none"/>
        </w:tabs>
        <w:spacing w:line="240" w:lineRule="auto" w:before="0" w:after="0"/>
        <w:ind w:left="120" w:right="117" w:firstLine="0"/>
        <w:jc w:val="both"/>
        <w:rPr>
          <w:sz w:val="20"/>
        </w:rPr>
      </w:pPr>
      <w:r>
        <w:rPr>
          <w:sz w:val="20"/>
        </w:rPr>
        <w:t>En</w:t>
      </w:r>
      <w:r>
        <w:rPr>
          <w:spacing w:val="-9"/>
          <w:sz w:val="20"/>
        </w:rPr>
        <w:t> </w:t>
      </w:r>
      <w:r>
        <w:rPr>
          <w:sz w:val="20"/>
        </w:rPr>
        <w:t>cuanto</w:t>
      </w:r>
      <w:r>
        <w:rPr>
          <w:spacing w:val="-8"/>
          <w:sz w:val="20"/>
        </w:rPr>
        <w:t> </w:t>
      </w:r>
      <w:r>
        <w:rPr>
          <w:sz w:val="20"/>
        </w:rPr>
        <w:t>a</w:t>
      </w:r>
      <w:r>
        <w:rPr>
          <w:spacing w:val="-10"/>
          <w:sz w:val="20"/>
        </w:rPr>
        <w:t> </w:t>
      </w:r>
      <w:r>
        <w:rPr>
          <w:sz w:val="20"/>
        </w:rPr>
        <w:t>los</w:t>
      </w:r>
      <w:r>
        <w:rPr>
          <w:spacing w:val="-9"/>
          <w:sz w:val="20"/>
        </w:rPr>
        <w:t> </w:t>
      </w:r>
      <w:r>
        <w:rPr>
          <w:sz w:val="20"/>
        </w:rPr>
        <w:t>estándares</w:t>
      </w:r>
      <w:r>
        <w:rPr>
          <w:spacing w:val="-9"/>
          <w:sz w:val="20"/>
        </w:rPr>
        <w:t> </w:t>
      </w:r>
      <w:r>
        <w:rPr>
          <w:sz w:val="20"/>
        </w:rPr>
        <w:t>específicos</w:t>
      </w:r>
      <w:r>
        <w:rPr>
          <w:spacing w:val="-9"/>
          <w:sz w:val="20"/>
        </w:rPr>
        <w:t> </w:t>
      </w:r>
      <w:r>
        <w:rPr>
          <w:sz w:val="20"/>
        </w:rPr>
        <w:t>en</w:t>
      </w:r>
      <w:r>
        <w:rPr>
          <w:spacing w:val="-8"/>
          <w:sz w:val="20"/>
        </w:rPr>
        <w:t> </w:t>
      </w:r>
      <w:r>
        <w:rPr>
          <w:sz w:val="20"/>
        </w:rPr>
        <w:t>materia</w:t>
      </w:r>
      <w:r>
        <w:rPr>
          <w:spacing w:val="-9"/>
          <w:sz w:val="20"/>
        </w:rPr>
        <w:t> </w:t>
      </w:r>
      <w:r>
        <w:rPr>
          <w:sz w:val="20"/>
        </w:rPr>
        <w:t>de</w:t>
      </w:r>
      <w:r>
        <w:rPr>
          <w:spacing w:val="-7"/>
          <w:sz w:val="20"/>
        </w:rPr>
        <w:t> </w:t>
      </w:r>
      <w:r>
        <w:rPr>
          <w:sz w:val="20"/>
        </w:rPr>
        <w:t>la</w:t>
      </w:r>
      <w:r>
        <w:rPr>
          <w:spacing w:val="-9"/>
          <w:sz w:val="20"/>
        </w:rPr>
        <w:t> </w:t>
      </w:r>
      <w:r>
        <w:rPr>
          <w:sz w:val="20"/>
        </w:rPr>
        <w:t>alimentación</w:t>
      </w:r>
      <w:r>
        <w:rPr>
          <w:spacing w:val="-10"/>
          <w:sz w:val="20"/>
        </w:rPr>
        <w:t> </w:t>
      </w:r>
      <w:r>
        <w:rPr>
          <w:sz w:val="20"/>
        </w:rPr>
        <w:t>de</w:t>
      </w:r>
      <w:r>
        <w:rPr>
          <w:spacing w:val="-10"/>
          <w:sz w:val="20"/>
        </w:rPr>
        <w:t> </w:t>
      </w:r>
      <w:r>
        <w:rPr>
          <w:sz w:val="20"/>
        </w:rPr>
        <w:t>personas</w:t>
      </w:r>
      <w:r>
        <w:rPr>
          <w:spacing w:val="-10"/>
          <w:sz w:val="20"/>
        </w:rPr>
        <w:t> </w:t>
      </w:r>
      <w:r>
        <w:rPr>
          <w:sz w:val="20"/>
        </w:rPr>
        <w:t>privadas</w:t>
      </w:r>
      <w:r>
        <w:rPr>
          <w:spacing w:val="-8"/>
          <w:sz w:val="20"/>
        </w:rPr>
        <w:t> </w:t>
      </w:r>
      <w:r>
        <w:rPr>
          <w:sz w:val="20"/>
        </w:rPr>
        <w:t>de la</w:t>
      </w:r>
      <w:r>
        <w:rPr>
          <w:spacing w:val="-5"/>
          <w:sz w:val="20"/>
        </w:rPr>
        <w:t> </w:t>
      </w:r>
      <w:r>
        <w:rPr>
          <w:sz w:val="20"/>
        </w:rPr>
        <w:t>libertad,</w:t>
      </w:r>
      <w:r>
        <w:rPr>
          <w:spacing w:val="-6"/>
          <w:sz w:val="20"/>
        </w:rPr>
        <w:t> </w:t>
      </w:r>
      <w:r>
        <w:rPr>
          <w:sz w:val="20"/>
        </w:rPr>
        <w:t>las</w:t>
      </w:r>
      <w:r>
        <w:rPr>
          <w:spacing w:val="-5"/>
          <w:sz w:val="20"/>
        </w:rPr>
        <w:t> </w:t>
      </w:r>
      <w:r>
        <w:rPr>
          <w:sz w:val="20"/>
        </w:rPr>
        <w:t>Reglas</w:t>
      </w:r>
      <w:r>
        <w:rPr>
          <w:spacing w:val="-5"/>
          <w:sz w:val="20"/>
        </w:rPr>
        <w:t> </w:t>
      </w:r>
      <w:r>
        <w:rPr>
          <w:sz w:val="20"/>
        </w:rPr>
        <w:t>Nelson</w:t>
      </w:r>
      <w:r>
        <w:rPr>
          <w:spacing w:val="-4"/>
          <w:sz w:val="20"/>
        </w:rPr>
        <w:t> </w:t>
      </w:r>
      <w:r>
        <w:rPr>
          <w:sz w:val="20"/>
        </w:rPr>
        <w:t>Mandela</w:t>
      </w:r>
      <w:r>
        <w:rPr>
          <w:spacing w:val="-5"/>
          <w:sz w:val="20"/>
        </w:rPr>
        <w:t> </w:t>
      </w:r>
      <w:r>
        <w:rPr>
          <w:sz w:val="20"/>
        </w:rPr>
        <w:t>disponen</w:t>
      </w:r>
      <w:r>
        <w:rPr>
          <w:spacing w:val="-4"/>
          <w:sz w:val="20"/>
        </w:rPr>
        <w:t> </w:t>
      </w:r>
      <w:r>
        <w:rPr>
          <w:sz w:val="20"/>
        </w:rPr>
        <w:t>que</w:t>
      </w:r>
      <w:r>
        <w:rPr>
          <w:spacing w:val="-5"/>
          <w:sz w:val="20"/>
        </w:rPr>
        <w:t> </w:t>
      </w:r>
      <w:r>
        <w:rPr>
          <w:sz w:val="20"/>
        </w:rPr>
        <w:t>“[d]entro</w:t>
      </w:r>
      <w:r>
        <w:rPr>
          <w:spacing w:val="-5"/>
          <w:sz w:val="20"/>
        </w:rPr>
        <w:t> </w:t>
      </w:r>
      <w:r>
        <w:rPr>
          <w:sz w:val="20"/>
        </w:rPr>
        <w:t>de</w:t>
      </w:r>
      <w:r>
        <w:rPr>
          <w:spacing w:val="-4"/>
          <w:sz w:val="20"/>
        </w:rPr>
        <w:t> </w:t>
      </w:r>
      <w:r>
        <w:rPr>
          <w:sz w:val="20"/>
        </w:rPr>
        <w:t>los</w:t>
      </w:r>
      <w:r>
        <w:rPr>
          <w:spacing w:val="-5"/>
          <w:sz w:val="20"/>
        </w:rPr>
        <w:t> </w:t>
      </w:r>
      <w:r>
        <w:rPr>
          <w:sz w:val="20"/>
        </w:rPr>
        <w:t>límites</w:t>
      </w:r>
      <w:r>
        <w:rPr>
          <w:spacing w:val="-5"/>
          <w:sz w:val="20"/>
        </w:rPr>
        <w:t> </w:t>
      </w:r>
      <w:r>
        <w:rPr>
          <w:sz w:val="20"/>
        </w:rPr>
        <w:t>compatibles</w:t>
      </w:r>
      <w:r>
        <w:rPr>
          <w:spacing w:val="-4"/>
          <w:sz w:val="20"/>
        </w:rPr>
        <w:t> </w:t>
      </w:r>
      <w:r>
        <w:rPr>
          <w:sz w:val="20"/>
        </w:rPr>
        <w:t>con</w:t>
      </w:r>
      <w:r>
        <w:rPr>
          <w:spacing w:val="-6"/>
          <w:sz w:val="20"/>
        </w:rPr>
        <w:t> </w:t>
      </w:r>
      <w:r>
        <w:rPr>
          <w:sz w:val="20"/>
        </w:rPr>
        <w:t>el</w:t>
      </w:r>
      <w:r>
        <w:rPr>
          <w:spacing w:val="-4"/>
          <w:sz w:val="20"/>
        </w:rPr>
        <w:t> </w:t>
      </w:r>
      <w:r>
        <w:rPr>
          <w:sz w:val="20"/>
        </w:rPr>
        <w:t>buen orden del establecimiento, los reclusos en espera de juicio podrán, si lo desean, alimentarse por su propia cuenta procurándose alimentos del exterior por conducto de la administración, de su</w:t>
      </w:r>
      <w:r>
        <w:rPr>
          <w:spacing w:val="68"/>
          <w:sz w:val="20"/>
        </w:rPr>
        <w:t> </w:t>
      </w:r>
      <w:r>
        <w:rPr>
          <w:sz w:val="20"/>
        </w:rPr>
        <w:t>familia</w:t>
      </w:r>
    </w:p>
    <w:p>
      <w:pPr>
        <w:pStyle w:val="BodyText"/>
      </w:pPr>
    </w:p>
    <w:p>
      <w:pPr>
        <w:pStyle w:val="BodyText"/>
        <w:spacing w:before="6"/>
        <w:rPr>
          <w:sz w:val="12"/>
        </w:rPr>
      </w:pPr>
      <w:r>
        <w:rPr/>
        <w:pict>
          <v:line style="position:absolute;mso-position-horizontal-relative:page;mso-position-vertical-relative:paragraph;z-index:3424;mso-wrap-distance-left:0;mso-wrap-distance-right:0" from="54pt,9.932444pt" to="198.02pt,9.932444pt" stroked="true" strokeweight=".66pt" strokecolor="#000000">
            <v:stroke dashstyle="solid"/>
            <w10:wrap type="topAndBottom"/>
          </v:line>
        </w:pict>
      </w:r>
    </w:p>
    <w:p>
      <w:pPr>
        <w:tabs>
          <w:tab w:pos="687" w:val="left" w:leader="none"/>
        </w:tabs>
        <w:spacing w:before="76"/>
        <w:ind w:left="120" w:right="0" w:firstLine="0"/>
        <w:jc w:val="both"/>
        <w:rPr>
          <w:sz w:val="16"/>
        </w:rPr>
      </w:pPr>
      <w:r>
        <w:rPr>
          <w:position w:val="6"/>
          <w:sz w:val="10"/>
        </w:rPr>
        <w:t>602</w:t>
        <w:tab/>
      </w:r>
      <w:r>
        <w:rPr>
          <w:i/>
          <w:sz w:val="16"/>
        </w:rPr>
        <w:t>Cfr</w:t>
      </w:r>
      <w:r>
        <w:rPr>
          <w:sz w:val="16"/>
        </w:rPr>
        <w:t>. Reglas Nelson Mandela, </w:t>
      </w:r>
      <w:r>
        <w:rPr>
          <w:i/>
          <w:sz w:val="16"/>
        </w:rPr>
        <w:t>supra</w:t>
      </w:r>
      <w:r>
        <w:rPr>
          <w:sz w:val="16"/>
        </w:rPr>
        <w:t>, Reglas 65.1 y</w:t>
      </w:r>
      <w:r>
        <w:rPr>
          <w:spacing w:val="-16"/>
          <w:sz w:val="16"/>
        </w:rPr>
        <w:t> </w:t>
      </w:r>
      <w:r>
        <w:rPr>
          <w:sz w:val="16"/>
        </w:rPr>
        <w:t>65.2.</w:t>
      </w:r>
    </w:p>
    <w:p>
      <w:pPr>
        <w:tabs>
          <w:tab w:pos="687" w:val="left" w:leader="none"/>
        </w:tabs>
        <w:spacing w:before="60"/>
        <w:ind w:left="120" w:right="0" w:firstLine="0"/>
        <w:jc w:val="both"/>
        <w:rPr>
          <w:sz w:val="16"/>
        </w:rPr>
      </w:pPr>
      <w:r>
        <w:rPr>
          <w:position w:val="6"/>
          <w:sz w:val="10"/>
        </w:rPr>
        <w:t>603</w:t>
        <w:tab/>
      </w:r>
      <w:r>
        <w:rPr>
          <w:i/>
          <w:sz w:val="16"/>
        </w:rPr>
        <w:t>Cfr</w:t>
      </w:r>
      <w:r>
        <w:rPr>
          <w:sz w:val="16"/>
        </w:rPr>
        <w:t>. Reglas Nelson Mandela, </w:t>
      </w:r>
      <w:r>
        <w:rPr>
          <w:i/>
          <w:sz w:val="16"/>
        </w:rPr>
        <w:t>supra</w:t>
      </w:r>
      <w:r>
        <w:rPr>
          <w:sz w:val="16"/>
        </w:rPr>
        <w:t>, Regla</w:t>
      </w:r>
      <w:r>
        <w:rPr>
          <w:spacing w:val="-15"/>
          <w:sz w:val="16"/>
        </w:rPr>
        <w:t> </w:t>
      </w:r>
      <w:r>
        <w:rPr>
          <w:sz w:val="16"/>
        </w:rPr>
        <w:t>65.3.</w:t>
      </w:r>
    </w:p>
    <w:p>
      <w:pPr>
        <w:tabs>
          <w:tab w:pos="687" w:val="left" w:leader="none"/>
        </w:tabs>
        <w:spacing w:before="60"/>
        <w:ind w:left="120" w:right="121" w:firstLine="0"/>
        <w:jc w:val="both"/>
        <w:rPr>
          <w:sz w:val="16"/>
        </w:rPr>
      </w:pPr>
      <w:r>
        <w:rPr>
          <w:position w:val="6"/>
          <w:sz w:val="10"/>
        </w:rPr>
        <w:t>604</w:t>
        <w:tab/>
      </w:r>
      <w:r>
        <w:rPr>
          <w:i/>
          <w:sz w:val="16"/>
        </w:rPr>
        <w:t>Cfr</w:t>
      </w:r>
      <w:r>
        <w:rPr>
          <w:sz w:val="16"/>
        </w:rPr>
        <w:t>. Reglas Nelson Mandela, </w:t>
      </w:r>
      <w:r>
        <w:rPr>
          <w:i/>
          <w:sz w:val="16"/>
        </w:rPr>
        <w:t>supra</w:t>
      </w:r>
      <w:r>
        <w:rPr>
          <w:sz w:val="16"/>
        </w:rPr>
        <w:t>, Regla 65.3. En similar sentido, el Manual de Reclusos con</w:t>
      </w:r>
      <w:r>
        <w:rPr>
          <w:spacing w:val="22"/>
          <w:sz w:val="16"/>
        </w:rPr>
        <w:t> </w:t>
      </w:r>
      <w:r>
        <w:rPr>
          <w:sz w:val="16"/>
        </w:rPr>
        <w:t>Necesidades Especiales</w:t>
      </w:r>
      <w:r>
        <w:rPr>
          <w:w w:val="99"/>
          <w:sz w:val="16"/>
        </w:rPr>
        <w:t> </w:t>
      </w:r>
      <w:r>
        <w:rPr>
          <w:sz w:val="16"/>
        </w:rPr>
        <w:t>señala</w:t>
      </w:r>
      <w:r>
        <w:rPr>
          <w:spacing w:val="-8"/>
          <w:sz w:val="16"/>
        </w:rPr>
        <w:t> </w:t>
      </w:r>
      <w:r>
        <w:rPr>
          <w:sz w:val="16"/>
        </w:rPr>
        <w:t>que</w:t>
      </w:r>
      <w:r>
        <w:rPr>
          <w:spacing w:val="-8"/>
          <w:sz w:val="16"/>
        </w:rPr>
        <w:t> </w:t>
      </w:r>
      <w:r>
        <w:rPr>
          <w:sz w:val="16"/>
        </w:rPr>
        <w:t>los</w:t>
      </w:r>
      <w:r>
        <w:rPr>
          <w:spacing w:val="-7"/>
          <w:sz w:val="16"/>
        </w:rPr>
        <w:t> </w:t>
      </w:r>
      <w:r>
        <w:rPr>
          <w:sz w:val="16"/>
        </w:rPr>
        <w:t>Estados</w:t>
      </w:r>
      <w:r>
        <w:rPr>
          <w:spacing w:val="-9"/>
          <w:sz w:val="16"/>
        </w:rPr>
        <w:t> </w:t>
      </w:r>
      <w:r>
        <w:rPr>
          <w:sz w:val="16"/>
        </w:rPr>
        <w:t>deben</w:t>
      </w:r>
      <w:r>
        <w:rPr>
          <w:spacing w:val="-8"/>
          <w:sz w:val="16"/>
        </w:rPr>
        <w:t> </w:t>
      </w:r>
      <w:r>
        <w:rPr>
          <w:sz w:val="16"/>
        </w:rPr>
        <w:t>“asegurar</w:t>
      </w:r>
      <w:r>
        <w:rPr>
          <w:spacing w:val="-8"/>
          <w:sz w:val="16"/>
        </w:rPr>
        <w:t> </w:t>
      </w:r>
      <w:r>
        <w:rPr>
          <w:sz w:val="16"/>
        </w:rPr>
        <w:t>que</w:t>
      </w:r>
      <w:r>
        <w:rPr>
          <w:spacing w:val="-7"/>
          <w:sz w:val="16"/>
        </w:rPr>
        <w:t> </w:t>
      </w:r>
      <w:r>
        <w:rPr>
          <w:sz w:val="16"/>
        </w:rPr>
        <w:t>las</w:t>
      </w:r>
      <w:r>
        <w:rPr>
          <w:spacing w:val="-9"/>
          <w:sz w:val="16"/>
        </w:rPr>
        <w:t> </w:t>
      </w:r>
      <w:r>
        <w:rPr>
          <w:sz w:val="16"/>
        </w:rPr>
        <w:t>necesidades</w:t>
      </w:r>
      <w:r>
        <w:rPr>
          <w:spacing w:val="-8"/>
          <w:sz w:val="16"/>
        </w:rPr>
        <w:t> </w:t>
      </w:r>
      <w:r>
        <w:rPr>
          <w:sz w:val="16"/>
        </w:rPr>
        <w:t>espirituales/religiosas</w:t>
      </w:r>
      <w:r>
        <w:rPr>
          <w:spacing w:val="-9"/>
          <w:sz w:val="16"/>
        </w:rPr>
        <w:t> </w:t>
      </w:r>
      <w:r>
        <w:rPr>
          <w:sz w:val="16"/>
        </w:rPr>
        <w:t>de</w:t>
      </w:r>
      <w:r>
        <w:rPr>
          <w:spacing w:val="-7"/>
          <w:sz w:val="16"/>
        </w:rPr>
        <w:t> </w:t>
      </w:r>
      <w:r>
        <w:rPr>
          <w:sz w:val="16"/>
        </w:rPr>
        <w:t>los</w:t>
      </w:r>
      <w:r>
        <w:rPr>
          <w:spacing w:val="-7"/>
          <w:sz w:val="16"/>
        </w:rPr>
        <w:t> </w:t>
      </w:r>
      <w:r>
        <w:rPr>
          <w:sz w:val="16"/>
        </w:rPr>
        <w:t>presos</w:t>
      </w:r>
      <w:r>
        <w:rPr>
          <w:spacing w:val="-7"/>
          <w:sz w:val="16"/>
        </w:rPr>
        <w:t> </w:t>
      </w:r>
      <w:r>
        <w:rPr>
          <w:sz w:val="16"/>
        </w:rPr>
        <w:t>[…]</w:t>
      </w:r>
      <w:r>
        <w:rPr>
          <w:spacing w:val="-9"/>
          <w:sz w:val="16"/>
        </w:rPr>
        <w:t> </w:t>
      </w:r>
      <w:r>
        <w:rPr>
          <w:sz w:val="16"/>
        </w:rPr>
        <w:t>indígenas</w:t>
      </w:r>
      <w:r>
        <w:rPr>
          <w:spacing w:val="-8"/>
          <w:sz w:val="16"/>
        </w:rPr>
        <w:t> </w:t>
      </w:r>
      <w:r>
        <w:rPr>
          <w:sz w:val="16"/>
        </w:rPr>
        <w:t>sean</w:t>
      </w:r>
      <w:r>
        <w:rPr>
          <w:spacing w:val="-9"/>
          <w:sz w:val="16"/>
        </w:rPr>
        <w:t> </w:t>
      </w:r>
      <w:r>
        <w:rPr>
          <w:sz w:val="16"/>
        </w:rPr>
        <w:t>cubiertas incluyendo el acceso de ministros de su propia fe, lugares para oración, dietas especiales y disposiciones de dietas e higiene cuando así sea relevante”. UNODC, Manual sobre Reclusos con necesidades especiales, </w:t>
      </w:r>
      <w:r>
        <w:rPr>
          <w:i/>
          <w:sz w:val="16"/>
        </w:rPr>
        <w:t>supra</w:t>
      </w:r>
      <w:r>
        <w:rPr>
          <w:sz w:val="16"/>
        </w:rPr>
        <w:t>, pág.</w:t>
      </w:r>
      <w:r>
        <w:rPr>
          <w:spacing w:val="-24"/>
          <w:sz w:val="16"/>
        </w:rPr>
        <w:t> </w:t>
      </w:r>
      <w:r>
        <w:rPr>
          <w:sz w:val="16"/>
        </w:rPr>
        <w:t>73.</w:t>
      </w:r>
    </w:p>
    <w:p>
      <w:pPr>
        <w:tabs>
          <w:tab w:pos="687" w:val="left" w:leader="none"/>
        </w:tabs>
        <w:spacing w:before="60"/>
        <w:ind w:left="120" w:right="0" w:firstLine="0"/>
        <w:jc w:val="both"/>
        <w:rPr>
          <w:sz w:val="16"/>
        </w:rPr>
      </w:pPr>
      <w:r>
        <w:rPr>
          <w:position w:val="6"/>
          <w:sz w:val="10"/>
        </w:rPr>
        <w:t>605</w:t>
        <w:tab/>
      </w:r>
      <w:r>
        <w:rPr>
          <w:sz w:val="16"/>
        </w:rPr>
        <w:t>Reglas de Bangkok, </w:t>
      </w:r>
      <w:r>
        <w:rPr>
          <w:i/>
          <w:sz w:val="16"/>
        </w:rPr>
        <w:t>supra</w:t>
      </w:r>
      <w:r>
        <w:rPr>
          <w:sz w:val="16"/>
        </w:rPr>
        <w:t>, Regla</w:t>
      </w:r>
      <w:r>
        <w:rPr>
          <w:spacing w:val="-11"/>
          <w:sz w:val="16"/>
        </w:rPr>
        <w:t> </w:t>
      </w:r>
      <w:r>
        <w:rPr>
          <w:sz w:val="16"/>
        </w:rPr>
        <w:t>54.</w:t>
      </w:r>
    </w:p>
    <w:p>
      <w:pPr>
        <w:tabs>
          <w:tab w:pos="687" w:val="left" w:leader="none"/>
        </w:tabs>
        <w:spacing w:before="60"/>
        <w:ind w:left="120" w:right="118" w:firstLine="0"/>
        <w:jc w:val="both"/>
        <w:rPr>
          <w:sz w:val="16"/>
        </w:rPr>
      </w:pPr>
      <w:r>
        <w:rPr>
          <w:position w:val="6"/>
          <w:sz w:val="10"/>
        </w:rPr>
        <w:t>606</w:t>
        <w:tab/>
      </w:r>
      <w:r>
        <w:rPr>
          <w:sz w:val="16"/>
        </w:rPr>
        <w:t>Sobre</w:t>
      </w:r>
      <w:r>
        <w:rPr>
          <w:spacing w:val="24"/>
          <w:sz w:val="16"/>
        </w:rPr>
        <w:t> </w:t>
      </w:r>
      <w:r>
        <w:rPr>
          <w:sz w:val="16"/>
        </w:rPr>
        <w:t>este</w:t>
      </w:r>
      <w:r>
        <w:rPr>
          <w:spacing w:val="24"/>
          <w:sz w:val="16"/>
        </w:rPr>
        <w:t> </w:t>
      </w:r>
      <w:r>
        <w:rPr>
          <w:sz w:val="16"/>
        </w:rPr>
        <w:t>punto,</w:t>
      </w:r>
      <w:r>
        <w:rPr>
          <w:spacing w:val="24"/>
          <w:sz w:val="16"/>
        </w:rPr>
        <w:t> </w:t>
      </w:r>
      <w:r>
        <w:rPr>
          <w:sz w:val="16"/>
        </w:rPr>
        <w:t>el</w:t>
      </w:r>
      <w:r>
        <w:rPr>
          <w:spacing w:val="24"/>
          <w:sz w:val="16"/>
        </w:rPr>
        <w:t> </w:t>
      </w:r>
      <w:r>
        <w:rPr>
          <w:sz w:val="16"/>
        </w:rPr>
        <w:t>CERD</w:t>
      </w:r>
      <w:r>
        <w:rPr>
          <w:spacing w:val="24"/>
          <w:sz w:val="16"/>
        </w:rPr>
        <w:t> </w:t>
      </w:r>
      <w:r>
        <w:rPr>
          <w:sz w:val="16"/>
        </w:rPr>
        <w:t>ha</w:t>
      </w:r>
      <w:r>
        <w:rPr>
          <w:spacing w:val="24"/>
          <w:sz w:val="16"/>
        </w:rPr>
        <w:t> </w:t>
      </w:r>
      <w:r>
        <w:rPr>
          <w:sz w:val="16"/>
        </w:rPr>
        <w:t>hecho</w:t>
      </w:r>
      <w:r>
        <w:rPr>
          <w:spacing w:val="24"/>
          <w:sz w:val="16"/>
        </w:rPr>
        <w:t> </w:t>
      </w:r>
      <w:r>
        <w:rPr>
          <w:sz w:val="16"/>
        </w:rPr>
        <w:t>hincapié</w:t>
      </w:r>
      <w:r>
        <w:rPr>
          <w:spacing w:val="24"/>
          <w:sz w:val="16"/>
        </w:rPr>
        <w:t> </w:t>
      </w:r>
      <w:r>
        <w:rPr>
          <w:sz w:val="16"/>
        </w:rPr>
        <w:t>en</w:t>
      </w:r>
      <w:r>
        <w:rPr>
          <w:spacing w:val="23"/>
          <w:sz w:val="16"/>
        </w:rPr>
        <w:t> </w:t>
      </w:r>
      <w:r>
        <w:rPr>
          <w:sz w:val="16"/>
        </w:rPr>
        <w:t>que,</w:t>
      </w:r>
      <w:r>
        <w:rPr>
          <w:spacing w:val="23"/>
          <w:sz w:val="16"/>
        </w:rPr>
        <w:t> </w:t>
      </w:r>
      <w:r>
        <w:rPr>
          <w:sz w:val="16"/>
        </w:rPr>
        <w:t>como</w:t>
      </w:r>
      <w:r>
        <w:rPr>
          <w:spacing w:val="24"/>
          <w:sz w:val="16"/>
        </w:rPr>
        <w:t> </w:t>
      </w:r>
      <w:r>
        <w:rPr>
          <w:sz w:val="16"/>
        </w:rPr>
        <w:t>medida</w:t>
      </w:r>
      <w:r>
        <w:rPr>
          <w:spacing w:val="24"/>
          <w:sz w:val="16"/>
        </w:rPr>
        <w:t> </w:t>
      </w:r>
      <w:r>
        <w:rPr>
          <w:sz w:val="16"/>
        </w:rPr>
        <w:t>para</w:t>
      </w:r>
      <w:r>
        <w:rPr>
          <w:spacing w:val="24"/>
          <w:sz w:val="16"/>
        </w:rPr>
        <w:t> </w:t>
      </w:r>
      <w:r>
        <w:rPr>
          <w:sz w:val="16"/>
        </w:rPr>
        <w:t>combatir</w:t>
      </w:r>
      <w:r>
        <w:rPr>
          <w:spacing w:val="24"/>
          <w:sz w:val="16"/>
        </w:rPr>
        <w:t> </w:t>
      </w:r>
      <w:r>
        <w:rPr>
          <w:sz w:val="16"/>
        </w:rPr>
        <w:t>la</w:t>
      </w:r>
      <w:r>
        <w:rPr>
          <w:spacing w:val="24"/>
          <w:sz w:val="16"/>
        </w:rPr>
        <w:t> </w:t>
      </w:r>
      <w:r>
        <w:rPr>
          <w:sz w:val="16"/>
        </w:rPr>
        <w:t>discriminación</w:t>
      </w:r>
      <w:r>
        <w:rPr>
          <w:spacing w:val="24"/>
          <w:sz w:val="16"/>
        </w:rPr>
        <w:t> </w:t>
      </w:r>
      <w:r>
        <w:rPr>
          <w:sz w:val="16"/>
        </w:rPr>
        <w:t>racial</w:t>
      </w:r>
      <w:r>
        <w:rPr>
          <w:spacing w:val="23"/>
          <w:sz w:val="16"/>
        </w:rPr>
        <w:t> </w:t>
      </w:r>
      <w:r>
        <w:rPr>
          <w:sz w:val="16"/>
        </w:rPr>
        <w:t>en</w:t>
      </w:r>
      <w:r>
        <w:rPr>
          <w:spacing w:val="23"/>
          <w:sz w:val="16"/>
        </w:rPr>
        <w:t> </w:t>
      </w:r>
      <w:r>
        <w:rPr>
          <w:sz w:val="16"/>
        </w:rPr>
        <w:t>los</w:t>
      </w:r>
      <w:r>
        <w:rPr>
          <w:spacing w:val="-1"/>
          <w:w w:val="99"/>
          <w:sz w:val="16"/>
        </w:rPr>
        <w:t> </w:t>
      </w:r>
      <w:r>
        <w:rPr>
          <w:sz w:val="16"/>
        </w:rPr>
        <w:t>sistemas</w:t>
      </w:r>
      <w:r>
        <w:rPr>
          <w:spacing w:val="-9"/>
          <w:sz w:val="16"/>
        </w:rPr>
        <w:t> </w:t>
      </w:r>
      <w:r>
        <w:rPr>
          <w:sz w:val="16"/>
        </w:rPr>
        <w:t>de</w:t>
      </w:r>
      <w:r>
        <w:rPr>
          <w:spacing w:val="-8"/>
          <w:sz w:val="16"/>
        </w:rPr>
        <w:t> </w:t>
      </w:r>
      <w:r>
        <w:rPr>
          <w:sz w:val="16"/>
        </w:rPr>
        <w:t>administración</w:t>
      </w:r>
      <w:r>
        <w:rPr>
          <w:spacing w:val="-9"/>
          <w:sz w:val="16"/>
        </w:rPr>
        <w:t> </w:t>
      </w:r>
      <w:r>
        <w:rPr>
          <w:sz w:val="16"/>
        </w:rPr>
        <w:t>de</w:t>
      </w:r>
      <w:r>
        <w:rPr>
          <w:spacing w:val="-7"/>
          <w:sz w:val="16"/>
        </w:rPr>
        <w:t> </w:t>
      </w:r>
      <w:r>
        <w:rPr>
          <w:sz w:val="16"/>
        </w:rPr>
        <w:t>justicia</w:t>
      </w:r>
      <w:r>
        <w:rPr>
          <w:spacing w:val="-8"/>
          <w:sz w:val="16"/>
        </w:rPr>
        <w:t> </w:t>
      </w:r>
      <w:r>
        <w:rPr>
          <w:sz w:val="16"/>
        </w:rPr>
        <w:t>penal,</w:t>
      </w:r>
      <w:r>
        <w:rPr>
          <w:spacing w:val="-8"/>
          <w:sz w:val="16"/>
        </w:rPr>
        <w:t> </w:t>
      </w:r>
      <w:r>
        <w:rPr>
          <w:sz w:val="16"/>
        </w:rPr>
        <w:t>los</w:t>
      </w:r>
      <w:r>
        <w:rPr>
          <w:spacing w:val="-9"/>
          <w:sz w:val="16"/>
        </w:rPr>
        <w:t> </w:t>
      </w:r>
      <w:r>
        <w:rPr>
          <w:sz w:val="16"/>
        </w:rPr>
        <w:t>Estados</w:t>
      </w:r>
      <w:r>
        <w:rPr>
          <w:spacing w:val="-9"/>
          <w:sz w:val="16"/>
        </w:rPr>
        <w:t> </w:t>
      </w:r>
      <w:r>
        <w:rPr>
          <w:sz w:val="16"/>
        </w:rPr>
        <w:t>deben</w:t>
      </w:r>
      <w:r>
        <w:rPr>
          <w:spacing w:val="-9"/>
          <w:sz w:val="16"/>
        </w:rPr>
        <w:t> </w:t>
      </w:r>
      <w:r>
        <w:rPr>
          <w:sz w:val="16"/>
        </w:rPr>
        <w:t>“introducir</w:t>
      </w:r>
      <w:r>
        <w:rPr>
          <w:spacing w:val="-7"/>
          <w:sz w:val="16"/>
        </w:rPr>
        <w:t> </w:t>
      </w:r>
      <w:r>
        <w:rPr>
          <w:sz w:val="16"/>
        </w:rPr>
        <w:t>los</w:t>
      </w:r>
      <w:r>
        <w:rPr>
          <w:spacing w:val="-9"/>
          <w:sz w:val="16"/>
        </w:rPr>
        <w:t> </w:t>
      </w:r>
      <w:r>
        <w:rPr>
          <w:sz w:val="16"/>
        </w:rPr>
        <w:t>cambios</w:t>
      </w:r>
      <w:r>
        <w:rPr>
          <w:spacing w:val="-9"/>
          <w:sz w:val="16"/>
        </w:rPr>
        <w:t> </w:t>
      </w:r>
      <w:r>
        <w:rPr>
          <w:sz w:val="16"/>
        </w:rPr>
        <w:t>necesarios</w:t>
      </w:r>
      <w:r>
        <w:rPr>
          <w:spacing w:val="-9"/>
          <w:sz w:val="16"/>
        </w:rPr>
        <w:t> </w:t>
      </w:r>
      <w:r>
        <w:rPr>
          <w:sz w:val="16"/>
        </w:rPr>
        <w:t>en</w:t>
      </w:r>
      <w:r>
        <w:rPr>
          <w:spacing w:val="-8"/>
          <w:sz w:val="16"/>
        </w:rPr>
        <w:t> </w:t>
      </w:r>
      <w:r>
        <w:rPr>
          <w:sz w:val="16"/>
        </w:rPr>
        <w:t>el</w:t>
      </w:r>
      <w:r>
        <w:rPr>
          <w:spacing w:val="-8"/>
          <w:sz w:val="16"/>
        </w:rPr>
        <w:t> </w:t>
      </w:r>
      <w:r>
        <w:rPr>
          <w:sz w:val="16"/>
        </w:rPr>
        <w:t>régimen</w:t>
      </w:r>
      <w:r>
        <w:rPr>
          <w:spacing w:val="-9"/>
          <w:sz w:val="16"/>
        </w:rPr>
        <w:t> </w:t>
      </w:r>
      <w:r>
        <w:rPr>
          <w:sz w:val="16"/>
        </w:rPr>
        <w:t>penitenciario de los reclusos […] a fin de que se tengan en cuenta sobre todo sus prácticas culturales y religiosas”. CERD, Recomendación general</w:t>
      </w:r>
      <w:r>
        <w:rPr>
          <w:spacing w:val="-4"/>
          <w:sz w:val="16"/>
        </w:rPr>
        <w:t> </w:t>
      </w:r>
      <w:r>
        <w:rPr>
          <w:sz w:val="16"/>
        </w:rPr>
        <w:t>No.</w:t>
      </w:r>
      <w:r>
        <w:rPr>
          <w:spacing w:val="-3"/>
          <w:sz w:val="16"/>
        </w:rPr>
        <w:t> </w:t>
      </w:r>
      <w:r>
        <w:rPr>
          <w:sz w:val="16"/>
        </w:rPr>
        <w:t>XXXI</w:t>
      </w:r>
      <w:r>
        <w:rPr>
          <w:spacing w:val="-4"/>
          <w:sz w:val="16"/>
        </w:rPr>
        <w:t> </w:t>
      </w:r>
      <w:r>
        <w:rPr>
          <w:sz w:val="16"/>
        </w:rPr>
        <w:t>sobre</w:t>
      </w:r>
      <w:r>
        <w:rPr>
          <w:spacing w:val="-2"/>
          <w:sz w:val="16"/>
        </w:rPr>
        <w:t> </w:t>
      </w:r>
      <w:r>
        <w:rPr>
          <w:sz w:val="16"/>
        </w:rPr>
        <w:t>la</w:t>
      </w:r>
      <w:r>
        <w:rPr>
          <w:spacing w:val="-3"/>
          <w:sz w:val="16"/>
        </w:rPr>
        <w:t> </w:t>
      </w:r>
      <w:r>
        <w:rPr>
          <w:sz w:val="16"/>
        </w:rPr>
        <w:t>prevención</w:t>
      </w:r>
      <w:r>
        <w:rPr>
          <w:spacing w:val="-2"/>
          <w:sz w:val="16"/>
        </w:rPr>
        <w:t> </w:t>
      </w:r>
      <w:r>
        <w:rPr>
          <w:sz w:val="16"/>
        </w:rPr>
        <w:t>de</w:t>
      </w:r>
      <w:r>
        <w:rPr>
          <w:spacing w:val="-4"/>
          <w:sz w:val="16"/>
        </w:rPr>
        <w:t> </w:t>
      </w:r>
      <w:r>
        <w:rPr>
          <w:sz w:val="16"/>
        </w:rPr>
        <w:t>la</w:t>
      </w:r>
      <w:r>
        <w:rPr>
          <w:spacing w:val="-3"/>
          <w:sz w:val="16"/>
        </w:rPr>
        <w:t> </w:t>
      </w:r>
      <w:r>
        <w:rPr>
          <w:sz w:val="16"/>
        </w:rPr>
        <w:t>discriminación</w:t>
      </w:r>
      <w:r>
        <w:rPr>
          <w:spacing w:val="-2"/>
          <w:sz w:val="16"/>
        </w:rPr>
        <w:t> </w:t>
      </w:r>
      <w:r>
        <w:rPr>
          <w:sz w:val="16"/>
        </w:rPr>
        <w:t>racial</w:t>
      </w:r>
      <w:r>
        <w:rPr>
          <w:spacing w:val="-4"/>
          <w:sz w:val="16"/>
        </w:rPr>
        <w:t> </w:t>
      </w:r>
      <w:r>
        <w:rPr>
          <w:sz w:val="16"/>
        </w:rPr>
        <w:t>en</w:t>
      </w:r>
      <w:r>
        <w:rPr>
          <w:spacing w:val="-4"/>
          <w:sz w:val="16"/>
        </w:rPr>
        <w:t> </w:t>
      </w:r>
      <w:r>
        <w:rPr>
          <w:sz w:val="16"/>
        </w:rPr>
        <w:t>la</w:t>
      </w:r>
      <w:r>
        <w:rPr>
          <w:spacing w:val="-3"/>
          <w:sz w:val="16"/>
        </w:rPr>
        <w:t> </w:t>
      </w:r>
      <w:r>
        <w:rPr>
          <w:sz w:val="16"/>
        </w:rPr>
        <w:t>administración</w:t>
      </w:r>
      <w:r>
        <w:rPr>
          <w:spacing w:val="-2"/>
          <w:sz w:val="16"/>
        </w:rPr>
        <w:t> </w:t>
      </w:r>
      <w:r>
        <w:rPr>
          <w:sz w:val="16"/>
        </w:rPr>
        <w:t>y</w:t>
      </w:r>
      <w:r>
        <w:rPr>
          <w:spacing w:val="-3"/>
          <w:sz w:val="16"/>
        </w:rPr>
        <w:t> </w:t>
      </w:r>
      <w:r>
        <w:rPr>
          <w:sz w:val="16"/>
        </w:rPr>
        <w:t>el</w:t>
      </w:r>
      <w:r>
        <w:rPr>
          <w:spacing w:val="-3"/>
          <w:sz w:val="16"/>
        </w:rPr>
        <w:t> </w:t>
      </w:r>
      <w:r>
        <w:rPr>
          <w:sz w:val="16"/>
        </w:rPr>
        <w:t>funcionamiento</w:t>
      </w:r>
      <w:r>
        <w:rPr>
          <w:spacing w:val="-3"/>
          <w:sz w:val="16"/>
        </w:rPr>
        <w:t> </w:t>
      </w:r>
      <w:r>
        <w:rPr>
          <w:sz w:val="16"/>
        </w:rPr>
        <w:t>de</w:t>
      </w:r>
      <w:r>
        <w:rPr>
          <w:spacing w:val="-4"/>
          <w:sz w:val="16"/>
        </w:rPr>
        <w:t> </w:t>
      </w:r>
      <w:r>
        <w:rPr>
          <w:sz w:val="16"/>
        </w:rPr>
        <w:t>la</w:t>
      </w:r>
      <w:r>
        <w:rPr>
          <w:spacing w:val="-3"/>
          <w:sz w:val="16"/>
        </w:rPr>
        <w:t> </w:t>
      </w:r>
      <w:r>
        <w:rPr>
          <w:sz w:val="16"/>
        </w:rPr>
        <w:t>justicia</w:t>
      </w:r>
      <w:r>
        <w:rPr>
          <w:spacing w:val="-2"/>
          <w:sz w:val="16"/>
        </w:rPr>
        <w:t> </w:t>
      </w:r>
      <w:r>
        <w:rPr>
          <w:sz w:val="16"/>
        </w:rPr>
        <w:t>penal, aprobado en su 65º período de sesiones (2005), Recomendación</w:t>
      </w:r>
      <w:r>
        <w:rPr>
          <w:spacing w:val="-16"/>
          <w:sz w:val="16"/>
        </w:rPr>
        <w:t> </w:t>
      </w:r>
      <w:r>
        <w:rPr>
          <w:sz w:val="16"/>
        </w:rPr>
        <w:t>5(f).</w:t>
      </w:r>
    </w:p>
    <w:p>
      <w:pPr>
        <w:tabs>
          <w:tab w:pos="687" w:val="left" w:leader="none"/>
        </w:tabs>
        <w:spacing w:before="60"/>
        <w:ind w:left="120" w:right="123" w:firstLine="0"/>
        <w:jc w:val="both"/>
        <w:rPr>
          <w:sz w:val="16"/>
        </w:rPr>
      </w:pPr>
      <w:r>
        <w:rPr>
          <w:position w:val="6"/>
          <w:sz w:val="10"/>
        </w:rPr>
        <w:t>607</w:t>
        <w:tab/>
      </w:r>
      <w:r>
        <w:rPr>
          <w:i/>
          <w:sz w:val="16"/>
        </w:rPr>
        <w:t>Cfr.,   inter   alia,   </w:t>
      </w:r>
      <w:r>
        <w:rPr>
          <w:sz w:val="16"/>
        </w:rPr>
        <w:t>Ministerio   de   Justicia   y   Seguridad   Pública   de   Brasil,   Nota   Técnica   Nota </w:t>
      </w:r>
      <w:r>
        <w:rPr>
          <w:spacing w:val="13"/>
          <w:sz w:val="16"/>
        </w:rPr>
        <w:t> </w:t>
      </w:r>
      <w:r>
        <w:rPr>
          <w:sz w:val="16"/>
        </w:rPr>
        <w:t>Técnica </w:t>
      </w:r>
      <w:r>
        <w:rPr>
          <w:spacing w:val="53"/>
          <w:sz w:val="16"/>
        </w:rPr>
        <w:t> </w:t>
      </w:r>
      <w:r>
        <w:rPr>
          <w:sz w:val="16"/>
        </w:rPr>
        <w:t>n.º</w:t>
      </w:r>
      <w:r>
        <w:rPr>
          <w:w w:val="99"/>
          <w:sz w:val="16"/>
        </w:rPr>
        <w:t> </w:t>
      </w:r>
      <w:r>
        <w:rPr>
          <w:sz w:val="16"/>
        </w:rPr>
        <w:t>53/2019/DIAMGE/CGCAP/DIRPP/DEPEN/MJ, artículo 32, e Instituto Nacional Penitenciario y Carcelario de Colombia, Reglamento General de los Establecimientos de Reclusión del Orden Nacional de 19 de diciembre de 2016, artículo</w:t>
      </w:r>
      <w:r>
        <w:rPr>
          <w:spacing w:val="-32"/>
          <w:sz w:val="16"/>
        </w:rPr>
        <w:t> </w:t>
      </w:r>
      <w:r>
        <w:rPr>
          <w:sz w:val="16"/>
        </w:rPr>
        <w:t>19.1.</w:t>
      </w:r>
    </w:p>
    <w:p>
      <w:pPr>
        <w:tabs>
          <w:tab w:pos="687" w:val="left" w:leader="none"/>
        </w:tabs>
        <w:spacing w:before="60"/>
        <w:ind w:left="120" w:right="119" w:firstLine="0"/>
        <w:jc w:val="both"/>
        <w:rPr>
          <w:sz w:val="16"/>
        </w:rPr>
      </w:pPr>
      <w:r>
        <w:rPr>
          <w:position w:val="6"/>
          <w:sz w:val="10"/>
        </w:rPr>
        <w:t>608</w:t>
        <w:tab/>
      </w:r>
      <w:r>
        <w:rPr>
          <w:i/>
          <w:sz w:val="16"/>
        </w:rPr>
        <w:t>Cfr.,</w:t>
      </w:r>
      <w:r>
        <w:rPr>
          <w:i/>
          <w:spacing w:val="9"/>
          <w:sz w:val="16"/>
        </w:rPr>
        <w:t> </w:t>
      </w:r>
      <w:r>
        <w:rPr>
          <w:i/>
          <w:sz w:val="16"/>
        </w:rPr>
        <w:t>inter</w:t>
      </w:r>
      <w:r>
        <w:rPr>
          <w:i/>
          <w:spacing w:val="9"/>
          <w:sz w:val="16"/>
        </w:rPr>
        <w:t> </w:t>
      </w:r>
      <w:r>
        <w:rPr>
          <w:i/>
          <w:sz w:val="16"/>
        </w:rPr>
        <w:t>alia</w:t>
      </w:r>
      <w:r>
        <w:rPr>
          <w:sz w:val="16"/>
        </w:rPr>
        <w:t>,</w:t>
      </w:r>
      <w:r>
        <w:rPr>
          <w:spacing w:val="10"/>
          <w:sz w:val="16"/>
        </w:rPr>
        <w:t> </w:t>
      </w:r>
      <w:r>
        <w:rPr>
          <w:sz w:val="16"/>
        </w:rPr>
        <w:t>Consejo</w:t>
      </w:r>
      <w:r>
        <w:rPr>
          <w:spacing w:val="10"/>
          <w:sz w:val="16"/>
        </w:rPr>
        <w:t> </w:t>
      </w:r>
      <w:r>
        <w:rPr>
          <w:sz w:val="16"/>
        </w:rPr>
        <w:t>Nacional</w:t>
      </w:r>
      <w:r>
        <w:rPr>
          <w:spacing w:val="9"/>
          <w:sz w:val="16"/>
        </w:rPr>
        <w:t> </w:t>
      </w:r>
      <w:r>
        <w:rPr>
          <w:sz w:val="16"/>
        </w:rPr>
        <w:t>de</w:t>
      </w:r>
      <w:r>
        <w:rPr>
          <w:spacing w:val="9"/>
          <w:sz w:val="16"/>
        </w:rPr>
        <w:t> </w:t>
      </w:r>
      <w:r>
        <w:rPr>
          <w:sz w:val="16"/>
        </w:rPr>
        <w:t>Justicia</w:t>
      </w:r>
      <w:r>
        <w:rPr>
          <w:spacing w:val="11"/>
          <w:sz w:val="16"/>
        </w:rPr>
        <w:t> </w:t>
      </w:r>
      <w:r>
        <w:rPr>
          <w:sz w:val="16"/>
        </w:rPr>
        <w:t>de</w:t>
      </w:r>
      <w:r>
        <w:rPr>
          <w:spacing w:val="9"/>
          <w:sz w:val="16"/>
        </w:rPr>
        <w:t> </w:t>
      </w:r>
      <w:r>
        <w:rPr>
          <w:sz w:val="16"/>
        </w:rPr>
        <w:t>Brasil,</w:t>
      </w:r>
      <w:r>
        <w:rPr>
          <w:spacing w:val="12"/>
          <w:sz w:val="16"/>
        </w:rPr>
        <w:t> </w:t>
      </w:r>
      <w:r>
        <w:rPr>
          <w:sz w:val="16"/>
        </w:rPr>
        <w:t>Resolución</w:t>
      </w:r>
      <w:r>
        <w:rPr>
          <w:spacing w:val="12"/>
          <w:sz w:val="16"/>
        </w:rPr>
        <w:t> </w:t>
      </w:r>
      <w:r>
        <w:rPr>
          <w:sz w:val="16"/>
        </w:rPr>
        <w:t>No.</w:t>
      </w:r>
      <w:r>
        <w:rPr>
          <w:spacing w:val="10"/>
          <w:sz w:val="16"/>
        </w:rPr>
        <w:t> </w:t>
      </w:r>
      <w:r>
        <w:rPr>
          <w:sz w:val="16"/>
        </w:rPr>
        <w:t>287</w:t>
      </w:r>
      <w:r>
        <w:rPr>
          <w:spacing w:val="10"/>
          <w:sz w:val="16"/>
        </w:rPr>
        <w:t> </w:t>
      </w:r>
      <w:r>
        <w:rPr>
          <w:sz w:val="16"/>
        </w:rPr>
        <w:t>de</w:t>
      </w:r>
      <w:r>
        <w:rPr>
          <w:spacing w:val="9"/>
          <w:sz w:val="16"/>
        </w:rPr>
        <w:t> </w:t>
      </w:r>
      <w:r>
        <w:rPr>
          <w:sz w:val="16"/>
        </w:rPr>
        <w:t>25</w:t>
      </w:r>
      <w:r>
        <w:rPr>
          <w:spacing w:val="10"/>
          <w:sz w:val="16"/>
        </w:rPr>
        <w:t> </w:t>
      </w:r>
      <w:r>
        <w:rPr>
          <w:sz w:val="16"/>
        </w:rPr>
        <w:t>de</w:t>
      </w:r>
      <w:r>
        <w:rPr>
          <w:spacing w:val="9"/>
          <w:sz w:val="16"/>
        </w:rPr>
        <w:t> </w:t>
      </w:r>
      <w:r>
        <w:rPr>
          <w:sz w:val="16"/>
        </w:rPr>
        <w:t>junio</w:t>
      </w:r>
      <w:r>
        <w:rPr>
          <w:spacing w:val="10"/>
          <w:sz w:val="16"/>
        </w:rPr>
        <w:t> </w:t>
      </w:r>
      <w:r>
        <w:rPr>
          <w:sz w:val="16"/>
        </w:rPr>
        <w:t>de</w:t>
      </w:r>
      <w:r>
        <w:rPr>
          <w:spacing w:val="9"/>
          <w:sz w:val="16"/>
        </w:rPr>
        <w:t> </w:t>
      </w:r>
      <w:r>
        <w:rPr>
          <w:sz w:val="16"/>
        </w:rPr>
        <w:t>2019,</w:t>
      </w:r>
      <w:r>
        <w:rPr>
          <w:spacing w:val="9"/>
          <w:sz w:val="16"/>
        </w:rPr>
        <w:t> </w:t>
      </w:r>
      <w:r>
        <w:rPr>
          <w:sz w:val="16"/>
        </w:rPr>
        <w:t>artículo</w:t>
      </w:r>
      <w:r>
        <w:rPr>
          <w:spacing w:val="10"/>
          <w:sz w:val="16"/>
        </w:rPr>
        <w:t> </w:t>
      </w:r>
      <w:r>
        <w:rPr>
          <w:sz w:val="16"/>
        </w:rPr>
        <w:t>14.IV,</w:t>
      </w:r>
      <w:r>
        <w:rPr>
          <w:spacing w:val="10"/>
          <w:sz w:val="16"/>
        </w:rPr>
        <w:t> </w:t>
      </w:r>
      <w:r>
        <w:rPr>
          <w:sz w:val="16"/>
        </w:rPr>
        <w:t>e</w:t>
      </w:r>
      <w:r>
        <w:rPr>
          <w:w w:val="99"/>
          <w:sz w:val="16"/>
        </w:rPr>
        <w:t> </w:t>
      </w:r>
      <w:r>
        <w:rPr>
          <w:sz w:val="16"/>
        </w:rPr>
        <w:t>Instituto</w:t>
      </w:r>
      <w:r>
        <w:rPr>
          <w:spacing w:val="-9"/>
          <w:sz w:val="16"/>
        </w:rPr>
        <w:t> </w:t>
      </w:r>
      <w:r>
        <w:rPr>
          <w:sz w:val="16"/>
        </w:rPr>
        <w:t>Nacional</w:t>
      </w:r>
      <w:r>
        <w:rPr>
          <w:spacing w:val="-10"/>
          <w:sz w:val="16"/>
        </w:rPr>
        <w:t> </w:t>
      </w:r>
      <w:r>
        <w:rPr>
          <w:sz w:val="16"/>
        </w:rPr>
        <w:t>Penitenciario</w:t>
      </w:r>
      <w:r>
        <w:rPr>
          <w:spacing w:val="-9"/>
          <w:sz w:val="16"/>
        </w:rPr>
        <w:t> </w:t>
      </w:r>
      <w:r>
        <w:rPr>
          <w:sz w:val="16"/>
        </w:rPr>
        <w:t>y</w:t>
      </w:r>
      <w:r>
        <w:rPr>
          <w:spacing w:val="-9"/>
          <w:sz w:val="16"/>
        </w:rPr>
        <w:t> </w:t>
      </w:r>
      <w:r>
        <w:rPr>
          <w:sz w:val="16"/>
        </w:rPr>
        <w:t>Carcelario</w:t>
      </w:r>
      <w:r>
        <w:rPr>
          <w:spacing w:val="-9"/>
          <w:sz w:val="16"/>
        </w:rPr>
        <w:t> </w:t>
      </w:r>
      <w:r>
        <w:rPr>
          <w:sz w:val="16"/>
        </w:rPr>
        <w:t>de</w:t>
      </w:r>
      <w:r>
        <w:rPr>
          <w:spacing w:val="-9"/>
          <w:sz w:val="16"/>
        </w:rPr>
        <w:t> </w:t>
      </w:r>
      <w:r>
        <w:rPr>
          <w:sz w:val="16"/>
        </w:rPr>
        <w:t>Colombia.</w:t>
      </w:r>
      <w:r>
        <w:rPr>
          <w:spacing w:val="-10"/>
          <w:sz w:val="16"/>
        </w:rPr>
        <w:t> </w:t>
      </w:r>
      <w:r>
        <w:rPr>
          <w:sz w:val="16"/>
        </w:rPr>
        <w:t>Reglamento</w:t>
      </w:r>
      <w:r>
        <w:rPr>
          <w:spacing w:val="-9"/>
          <w:sz w:val="16"/>
        </w:rPr>
        <w:t> </w:t>
      </w:r>
      <w:r>
        <w:rPr>
          <w:sz w:val="16"/>
        </w:rPr>
        <w:t>General</w:t>
      </w:r>
      <w:r>
        <w:rPr>
          <w:spacing w:val="-10"/>
          <w:sz w:val="16"/>
        </w:rPr>
        <w:t> </w:t>
      </w:r>
      <w:r>
        <w:rPr>
          <w:sz w:val="16"/>
        </w:rPr>
        <w:t>de</w:t>
      </w:r>
      <w:r>
        <w:rPr>
          <w:spacing w:val="-8"/>
          <w:sz w:val="16"/>
        </w:rPr>
        <w:t> </w:t>
      </w:r>
      <w:r>
        <w:rPr>
          <w:sz w:val="16"/>
        </w:rPr>
        <w:t>los</w:t>
      </w:r>
      <w:r>
        <w:rPr>
          <w:spacing w:val="-8"/>
          <w:sz w:val="16"/>
        </w:rPr>
        <w:t> </w:t>
      </w:r>
      <w:r>
        <w:rPr>
          <w:sz w:val="16"/>
        </w:rPr>
        <w:t>Establecimientos</w:t>
      </w:r>
      <w:r>
        <w:rPr>
          <w:spacing w:val="-9"/>
          <w:sz w:val="16"/>
        </w:rPr>
        <w:t> </w:t>
      </w:r>
      <w:r>
        <w:rPr>
          <w:sz w:val="16"/>
        </w:rPr>
        <w:t>de</w:t>
      </w:r>
      <w:r>
        <w:rPr>
          <w:spacing w:val="-10"/>
          <w:sz w:val="16"/>
        </w:rPr>
        <w:t> </w:t>
      </w:r>
      <w:r>
        <w:rPr>
          <w:sz w:val="16"/>
        </w:rPr>
        <w:t>Reclusión</w:t>
      </w:r>
      <w:r>
        <w:rPr>
          <w:spacing w:val="-8"/>
          <w:sz w:val="16"/>
        </w:rPr>
        <w:t> </w:t>
      </w:r>
      <w:r>
        <w:rPr>
          <w:sz w:val="16"/>
        </w:rPr>
        <w:t>del</w:t>
      </w:r>
      <w:r>
        <w:rPr>
          <w:spacing w:val="-9"/>
          <w:sz w:val="16"/>
        </w:rPr>
        <w:t> </w:t>
      </w:r>
      <w:r>
        <w:rPr>
          <w:sz w:val="16"/>
        </w:rPr>
        <w:t>Orden Nacional de 19 de diciembre de 2016, artículos 68 (6) y</w:t>
      </w:r>
      <w:r>
        <w:rPr>
          <w:spacing w:val="-14"/>
          <w:sz w:val="16"/>
        </w:rPr>
        <w:t> </w:t>
      </w:r>
      <w:r>
        <w:rPr>
          <w:sz w:val="16"/>
        </w:rPr>
        <w:t>83.</w:t>
      </w:r>
    </w:p>
    <w:p>
      <w:pPr>
        <w:tabs>
          <w:tab w:pos="687" w:val="left" w:leader="none"/>
        </w:tabs>
        <w:spacing w:before="60"/>
        <w:ind w:left="120" w:right="119" w:firstLine="0"/>
        <w:jc w:val="both"/>
        <w:rPr>
          <w:sz w:val="16"/>
        </w:rPr>
      </w:pPr>
      <w:r>
        <w:rPr>
          <w:position w:val="6"/>
          <w:sz w:val="10"/>
        </w:rPr>
        <w:t>609</w:t>
        <w:tab/>
      </w:r>
      <w:r>
        <w:rPr>
          <w:i/>
          <w:sz w:val="16"/>
        </w:rPr>
        <w:t>Cfr. Caso Comunidad Indígena Yakye Axa Vs. Paraguay, supra, </w:t>
      </w:r>
      <w:r>
        <w:rPr>
          <w:sz w:val="16"/>
        </w:rPr>
        <w:t>párr. 167, y </w:t>
      </w:r>
      <w:r>
        <w:rPr>
          <w:i/>
          <w:sz w:val="16"/>
        </w:rPr>
        <w:t>Caso Comunidades </w:t>
      </w:r>
      <w:r>
        <w:rPr>
          <w:i/>
          <w:spacing w:val="50"/>
          <w:sz w:val="16"/>
        </w:rPr>
        <w:t> </w:t>
      </w:r>
      <w:r>
        <w:rPr>
          <w:i/>
          <w:sz w:val="16"/>
        </w:rPr>
        <w:t>Indígenas</w:t>
      </w:r>
      <w:r>
        <w:rPr>
          <w:i/>
          <w:spacing w:val="8"/>
          <w:sz w:val="16"/>
        </w:rPr>
        <w:t> </w:t>
      </w:r>
      <w:r>
        <w:rPr>
          <w:i/>
          <w:sz w:val="16"/>
        </w:rPr>
        <w:t>Miembros</w:t>
      </w:r>
      <w:r>
        <w:rPr>
          <w:i/>
          <w:w w:val="99"/>
          <w:sz w:val="16"/>
        </w:rPr>
        <w:t> </w:t>
      </w:r>
      <w:r>
        <w:rPr>
          <w:i/>
          <w:sz w:val="16"/>
        </w:rPr>
        <w:t>de la Asociación Lhaka Honhat (Nuestra Tierra) Vs. Argentina, supra</w:t>
      </w:r>
      <w:r>
        <w:rPr>
          <w:sz w:val="16"/>
        </w:rPr>
        <w:t>, párr.</w:t>
      </w:r>
      <w:r>
        <w:rPr>
          <w:spacing w:val="-19"/>
          <w:sz w:val="16"/>
        </w:rPr>
        <w:t> </w:t>
      </w:r>
      <w:r>
        <w:rPr>
          <w:sz w:val="16"/>
        </w:rPr>
        <w:t>220.</w:t>
      </w:r>
    </w:p>
    <w:p>
      <w:pPr>
        <w:spacing w:after="0"/>
        <w:jc w:val="both"/>
        <w:rPr>
          <w:sz w:val="16"/>
        </w:rPr>
        <w:sectPr>
          <w:pgSz w:w="12240" w:h="15840"/>
          <w:pgMar w:header="0" w:footer="986" w:top="1360" w:bottom="1180" w:left="960" w:right="960"/>
        </w:sectPr>
      </w:pPr>
    </w:p>
    <w:p>
      <w:pPr>
        <w:pStyle w:val="BodyText"/>
        <w:spacing w:before="80"/>
        <w:ind w:left="120" w:right="115"/>
        <w:jc w:val="both"/>
      </w:pPr>
      <w:r>
        <w:rPr/>
        <w:t>o de sus amigos. En caso contrario, la administración les proporcionará alimentos”</w:t>
      </w:r>
      <w:r>
        <w:rPr>
          <w:position w:val="7"/>
          <w:sz w:val="13"/>
        </w:rPr>
        <w:t>610</w:t>
      </w:r>
      <w:r>
        <w:rPr/>
        <w:t>. Específicamente, los Principios y Buenas Prácticas sobre la Protección de las Personas Privadas de Libertad en las Américas disponen que las personas privadas de libertad tienen derecho a recibir “una alimentación que responda, en cantidad, calidad y condiciones de higiene, a una nutrición adecuada y suficiente, y tome en consideración las cuestiones culturales y religiosas de dichas personas”</w:t>
      </w:r>
      <w:r>
        <w:rPr>
          <w:position w:val="7"/>
          <w:sz w:val="13"/>
        </w:rPr>
        <w:t>611</w:t>
      </w:r>
      <w:r>
        <w:rPr/>
        <w:t>.</w:t>
      </w:r>
    </w:p>
    <w:p>
      <w:pPr>
        <w:pStyle w:val="BodyText"/>
        <w:spacing w:before="11"/>
        <w:rPr>
          <w:sz w:val="19"/>
        </w:rPr>
      </w:pPr>
    </w:p>
    <w:p>
      <w:pPr>
        <w:pStyle w:val="ListParagraph"/>
        <w:numPr>
          <w:ilvl w:val="0"/>
          <w:numId w:val="31"/>
        </w:numPr>
        <w:tabs>
          <w:tab w:pos="840" w:val="left" w:leader="none"/>
        </w:tabs>
        <w:spacing w:line="240" w:lineRule="auto" w:before="0" w:after="0"/>
        <w:ind w:left="120" w:right="115" w:firstLine="0"/>
        <w:jc w:val="both"/>
        <w:rPr>
          <w:sz w:val="20"/>
        </w:rPr>
      </w:pPr>
      <w:r>
        <w:rPr>
          <w:sz w:val="20"/>
        </w:rPr>
        <w:t>La Corte ha establecido que hay factores que deben tomarse en cuenta, en adición a los nutricionales,</w:t>
      </w:r>
      <w:r>
        <w:rPr>
          <w:spacing w:val="-8"/>
          <w:sz w:val="20"/>
        </w:rPr>
        <w:t> </w:t>
      </w:r>
      <w:r>
        <w:rPr>
          <w:sz w:val="20"/>
        </w:rPr>
        <w:t>para</w:t>
      </w:r>
      <w:r>
        <w:rPr>
          <w:spacing w:val="-8"/>
          <w:sz w:val="20"/>
        </w:rPr>
        <w:t> </w:t>
      </w:r>
      <w:r>
        <w:rPr>
          <w:sz w:val="20"/>
        </w:rPr>
        <w:t>considerar</w:t>
      </w:r>
      <w:r>
        <w:rPr>
          <w:spacing w:val="-9"/>
          <w:sz w:val="20"/>
        </w:rPr>
        <w:t> </w:t>
      </w:r>
      <w:r>
        <w:rPr>
          <w:sz w:val="20"/>
        </w:rPr>
        <w:t>que</w:t>
      </w:r>
      <w:r>
        <w:rPr>
          <w:spacing w:val="-7"/>
          <w:sz w:val="20"/>
        </w:rPr>
        <w:t> </w:t>
      </w:r>
      <w:r>
        <w:rPr>
          <w:sz w:val="20"/>
        </w:rPr>
        <w:t>la</w:t>
      </w:r>
      <w:r>
        <w:rPr>
          <w:spacing w:val="-9"/>
          <w:sz w:val="20"/>
        </w:rPr>
        <w:t> </w:t>
      </w:r>
      <w:r>
        <w:rPr>
          <w:sz w:val="20"/>
        </w:rPr>
        <w:t>alimentación</w:t>
      </w:r>
      <w:r>
        <w:rPr>
          <w:spacing w:val="-8"/>
          <w:sz w:val="20"/>
        </w:rPr>
        <w:t> </w:t>
      </w:r>
      <w:r>
        <w:rPr>
          <w:sz w:val="20"/>
        </w:rPr>
        <w:t>es</w:t>
      </w:r>
      <w:r>
        <w:rPr>
          <w:spacing w:val="-8"/>
          <w:sz w:val="20"/>
        </w:rPr>
        <w:t> </w:t>
      </w:r>
      <w:r>
        <w:rPr>
          <w:sz w:val="20"/>
        </w:rPr>
        <w:t>“adecuada”</w:t>
      </w:r>
      <w:r>
        <w:rPr>
          <w:position w:val="7"/>
          <w:sz w:val="13"/>
        </w:rPr>
        <w:t>612</w:t>
      </w:r>
      <w:r>
        <w:rPr>
          <w:sz w:val="20"/>
        </w:rPr>
        <w:t>.</w:t>
      </w:r>
      <w:r>
        <w:rPr>
          <w:spacing w:val="-8"/>
          <w:sz w:val="20"/>
        </w:rPr>
        <w:t> </w:t>
      </w:r>
      <w:r>
        <w:rPr>
          <w:sz w:val="20"/>
        </w:rPr>
        <w:t>En</w:t>
      </w:r>
      <w:r>
        <w:rPr>
          <w:spacing w:val="-9"/>
          <w:sz w:val="20"/>
        </w:rPr>
        <w:t> </w:t>
      </w:r>
      <w:r>
        <w:rPr>
          <w:sz w:val="20"/>
        </w:rPr>
        <w:t>este</w:t>
      </w:r>
      <w:r>
        <w:rPr>
          <w:spacing w:val="-8"/>
          <w:sz w:val="20"/>
        </w:rPr>
        <w:t> </w:t>
      </w:r>
      <w:r>
        <w:rPr>
          <w:sz w:val="20"/>
        </w:rPr>
        <w:t>sentido,</w:t>
      </w:r>
      <w:r>
        <w:rPr>
          <w:spacing w:val="-9"/>
          <w:sz w:val="20"/>
        </w:rPr>
        <w:t> </w:t>
      </w:r>
      <w:r>
        <w:rPr>
          <w:sz w:val="20"/>
        </w:rPr>
        <w:t>en</w:t>
      </w:r>
      <w:r>
        <w:rPr>
          <w:spacing w:val="-9"/>
          <w:sz w:val="20"/>
        </w:rPr>
        <w:t> </w:t>
      </w:r>
      <w:r>
        <w:rPr>
          <w:sz w:val="20"/>
        </w:rPr>
        <w:t>el</w:t>
      </w:r>
      <w:r>
        <w:rPr>
          <w:spacing w:val="-8"/>
          <w:sz w:val="20"/>
        </w:rPr>
        <w:t> </w:t>
      </w:r>
      <w:r>
        <w:rPr>
          <w:sz w:val="20"/>
        </w:rPr>
        <w:t>desarrollo de</w:t>
      </w:r>
      <w:r>
        <w:rPr>
          <w:spacing w:val="-8"/>
          <w:sz w:val="20"/>
        </w:rPr>
        <w:t> </w:t>
      </w:r>
      <w:r>
        <w:rPr>
          <w:sz w:val="20"/>
        </w:rPr>
        <w:t>su</w:t>
      </w:r>
      <w:r>
        <w:rPr>
          <w:spacing w:val="-8"/>
          <w:sz w:val="20"/>
        </w:rPr>
        <w:t> </w:t>
      </w:r>
      <w:r>
        <w:rPr>
          <w:sz w:val="20"/>
        </w:rPr>
        <w:t>jurisprudencia</w:t>
      </w:r>
      <w:r>
        <w:rPr>
          <w:spacing w:val="-9"/>
          <w:sz w:val="20"/>
        </w:rPr>
        <w:t> </w:t>
      </w:r>
      <w:r>
        <w:rPr>
          <w:sz w:val="20"/>
        </w:rPr>
        <w:t>sobre</w:t>
      </w:r>
      <w:r>
        <w:rPr>
          <w:spacing w:val="-8"/>
          <w:sz w:val="20"/>
        </w:rPr>
        <w:t> </w:t>
      </w:r>
      <w:r>
        <w:rPr>
          <w:sz w:val="20"/>
        </w:rPr>
        <w:t>el</w:t>
      </w:r>
      <w:r>
        <w:rPr>
          <w:spacing w:val="-7"/>
          <w:sz w:val="20"/>
        </w:rPr>
        <w:t> </w:t>
      </w:r>
      <w:r>
        <w:rPr>
          <w:sz w:val="20"/>
        </w:rPr>
        <w:t>tema,</w:t>
      </w:r>
      <w:r>
        <w:rPr>
          <w:spacing w:val="-8"/>
          <w:sz w:val="20"/>
        </w:rPr>
        <w:t> </w:t>
      </w:r>
      <w:r>
        <w:rPr>
          <w:sz w:val="20"/>
        </w:rPr>
        <w:t>la</w:t>
      </w:r>
      <w:r>
        <w:rPr>
          <w:spacing w:val="-9"/>
          <w:sz w:val="20"/>
        </w:rPr>
        <w:t> </w:t>
      </w:r>
      <w:r>
        <w:rPr>
          <w:sz w:val="20"/>
        </w:rPr>
        <w:t>Corte</w:t>
      </w:r>
      <w:r>
        <w:rPr>
          <w:spacing w:val="-8"/>
          <w:sz w:val="20"/>
        </w:rPr>
        <w:t> </w:t>
      </w:r>
      <w:r>
        <w:rPr>
          <w:sz w:val="20"/>
        </w:rPr>
        <w:t>ha</w:t>
      </w:r>
      <w:r>
        <w:rPr>
          <w:spacing w:val="-8"/>
          <w:sz w:val="20"/>
        </w:rPr>
        <w:t> </w:t>
      </w:r>
      <w:r>
        <w:rPr>
          <w:sz w:val="20"/>
        </w:rPr>
        <w:t>hecho</w:t>
      </w:r>
      <w:r>
        <w:rPr>
          <w:spacing w:val="-7"/>
          <w:sz w:val="20"/>
        </w:rPr>
        <w:t> </w:t>
      </w:r>
      <w:r>
        <w:rPr>
          <w:sz w:val="20"/>
        </w:rPr>
        <w:t>referencia</w:t>
      </w:r>
      <w:r>
        <w:rPr>
          <w:spacing w:val="-7"/>
          <w:sz w:val="20"/>
        </w:rPr>
        <w:t> </w:t>
      </w:r>
      <w:r>
        <w:rPr>
          <w:sz w:val="20"/>
        </w:rPr>
        <w:t>a</w:t>
      </w:r>
      <w:r>
        <w:rPr>
          <w:spacing w:val="-9"/>
          <w:sz w:val="20"/>
        </w:rPr>
        <w:t> </w:t>
      </w:r>
      <w:r>
        <w:rPr>
          <w:sz w:val="20"/>
        </w:rPr>
        <w:t>la</w:t>
      </w:r>
      <w:r>
        <w:rPr>
          <w:spacing w:val="-5"/>
          <w:sz w:val="20"/>
        </w:rPr>
        <w:t> </w:t>
      </w:r>
      <w:r>
        <w:rPr>
          <w:i/>
          <w:sz w:val="20"/>
        </w:rPr>
        <w:t>Observación</w:t>
      </w:r>
      <w:r>
        <w:rPr>
          <w:i/>
          <w:spacing w:val="-9"/>
          <w:sz w:val="20"/>
        </w:rPr>
        <w:t> </w:t>
      </w:r>
      <w:r>
        <w:rPr>
          <w:i/>
          <w:sz w:val="20"/>
        </w:rPr>
        <w:t>General</w:t>
      </w:r>
      <w:r>
        <w:rPr>
          <w:i/>
          <w:spacing w:val="-8"/>
          <w:sz w:val="20"/>
        </w:rPr>
        <w:t> </w:t>
      </w:r>
      <w:r>
        <w:rPr>
          <w:i/>
          <w:sz w:val="20"/>
        </w:rPr>
        <w:t>No.</w:t>
      </w:r>
      <w:r>
        <w:rPr>
          <w:i/>
          <w:spacing w:val="-8"/>
          <w:sz w:val="20"/>
        </w:rPr>
        <w:t> </w:t>
      </w:r>
      <w:r>
        <w:rPr>
          <w:i/>
          <w:sz w:val="20"/>
        </w:rPr>
        <w:t>12</w:t>
      </w:r>
      <w:r>
        <w:rPr>
          <w:i/>
          <w:spacing w:val="-7"/>
          <w:sz w:val="20"/>
        </w:rPr>
        <w:t> </w:t>
      </w:r>
      <w:r>
        <w:rPr>
          <w:sz w:val="20"/>
        </w:rPr>
        <w:t>del Comité DESC. En dicho documento, el Comité enfatizó que, para que los alimentos sean aceptables para una cultura, se deben tomar en cuenta, en la medida de lo posible “los valores no</w:t>
      </w:r>
      <w:r>
        <w:rPr>
          <w:spacing w:val="-39"/>
          <w:sz w:val="20"/>
        </w:rPr>
        <w:t> </w:t>
      </w:r>
      <w:r>
        <w:rPr>
          <w:sz w:val="20"/>
        </w:rPr>
        <w:t>relacionados con la nutrición que se asocian a los alimentos y el consumo de alimentos, así como las preocupaciones fundamentadas de los consumidores acerca de la naturaleza de los alimentos disponibles”</w:t>
      </w:r>
      <w:r>
        <w:rPr>
          <w:position w:val="7"/>
          <w:sz w:val="13"/>
        </w:rPr>
        <w:t>613</w:t>
      </w:r>
      <w:r>
        <w:rPr>
          <w:sz w:val="20"/>
        </w:rPr>
        <w:t>.</w:t>
      </w:r>
    </w:p>
    <w:p>
      <w:pPr>
        <w:pStyle w:val="BodyText"/>
        <w:spacing w:before="11"/>
        <w:rPr>
          <w:sz w:val="19"/>
        </w:rPr>
      </w:pPr>
    </w:p>
    <w:p>
      <w:pPr>
        <w:pStyle w:val="ListParagraph"/>
        <w:numPr>
          <w:ilvl w:val="0"/>
          <w:numId w:val="31"/>
        </w:numPr>
        <w:tabs>
          <w:tab w:pos="840" w:val="left" w:leader="none"/>
        </w:tabs>
        <w:spacing w:line="240" w:lineRule="auto" w:before="0" w:after="0"/>
        <w:ind w:left="120" w:right="116" w:firstLine="0"/>
        <w:jc w:val="both"/>
        <w:rPr>
          <w:sz w:val="20"/>
        </w:rPr>
      </w:pPr>
      <w:r>
        <w:rPr>
          <w:sz w:val="20"/>
        </w:rPr>
        <w:t>En seguimiento de lo anterior, la Corte considera que, del artículo 26 de la Convención, se desprende una obligación internacional de proveer a las personas indígenas alimentación que, además de cumplir con los requerimientos nutricionales necesarios para el mantenimiento de su salud,</w:t>
      </w:r>
      <w:r>
        <w:rPr>
          <w:spacing w:val="-16"/>
          <w:sz w:val="20"/>
        </w:rPr>
        <w:t> </w:t>
      </w:r>
      <w:r>
        <w:rPr>
          <w:sz w:val="20"/>
        </w:rPr>
        <w:t>se</w:t>
      </w:r>
      <w:r>
        <w:rPr>
          <w:spacing w:val="-15"/>
          <w:sz w:val="20"/>
        </w:rPr>
        <w:t> </w:t>
      </w:r>
      <w:r>
        <w:rPr>
          <w:sz w:val="20"/>
        </w:rPr>
        <w:t>adecúe</w:t>
      </w:r>
      <w:r>
        <w:rPr>
          <w:spacing w:val="-15"/>
          <w:sz w:val="20"/>
        </w:rPr>
        <w:t> </w:t>
      </w:r>
      <w:r>
        <w:rPr>
          <w:sz w:val="20"/>
        </w:rPr>
        <w:t>a</w:t>
      </w:r>
      <w:r>
        <w:rPr>
          <w:spacing w:val="-17"/>
          <w:sz w:val="20"/>
        </w:rPr>
        <w:t> </w:t>
      </w:r>
      <w:r>
        <w:rPr>
          <w:sz w:val="20"/>
        </w:rPr>
        <w:t>los</w:t>
      </w:r>
      <w:r>
        <w:rPr>
          <w:spacing w:val="-17"/>
          <w:sz w:val="20"/>
        </w:rPr>
        <w:t> </w:t>
      </w:r>
      <w:r>
        <w:rPr>
          <w:sz w:val="20"/>
        </w:rPr>
        <w:t>valores</w:t>
      </w:r>
      <w:r>
        <w:rPr>
          <w:spacing w:val="-17"/>
          <w:sz w:val="20"/>
        </w:rPr>
        <w:t> </w:t>
      </w:r>
      <w:r>
        <w:rPr>
          <w:sz w:val="20"/>
        </w:rPr>
        <w:t>y</w:t>
      </w:r>
      <w:r>
        <w:rPr>
          <w:spacing w:val="-16"/>
          <w:sz w:val="20"/>
        </w:rPr>
        <w:t> </w:t>
      </w:r>
      <w:r>
        <w:rPr>
          <w:sz w:val="20"/>
        </w:rPr>
        <w:t>tradiciones</w:t>
      </w:r>
      <w:r>
        <w:rPr>
          <w:spacing w:val="-16"/>
          <w:sz w:val="20"/>
        </w:rPr>
        <w:t> </w:t>
      </w:r>
      <w:r>
        <w:rPr>
          <w:sz w:val="20"/>
        </w:rPr>
        <w:t>de</w:t>
      </w:r>
      <w:r>
        <w:rPr>
          <w:spacing w:val="-17"/>
          <w:sz w:val="20"/>
        </w:rPr>
        <w:t> </w:t>
      </w:r>
      <w:r>
        <w:rPr>
          <w:sz w:val="20"/>
        </w:rPr>
        <w:t>su</w:t>
      </w:r>
      <w:r>
        <w:rPr>
          <w:spacing w:val="-15"/>
          <w:sz w:val="20"/>
        </w:rPr>
        <w:t> </w:t>
      </w:r>
      <w:r>
        <w:rPr>
          <w:sz w:val="20"/>
        </w:rPr>
        <w:t>cultura.</w:t>
      </w:r>
      <w:r>
        <w:rPr>
          <w:spacing w:val="-17"/>
          <w:sz w:val="20"/>
        </w:rPr>
        <w:t> </w:t>
      </w:r>
      <w:r>
        <w:rPr>
          <w:sz w:val="20"/>
        </w:rPr>
        <w:t>Así,</w:t>
      </w:r>
      <w:r>
        <w:rPr>
          <w:spacing w:val="-16"/>
          <w:sz w:val="20"/>
        </w:rPr>
        <w:t> </w:t>
      </w:r>
      <w:r>
        <w:rPr>
          <w:sz w:val="20"/>
        </w:rPr>
        <w:t>los</w:t>
      </w:r>
      <w:r>
        <w:rPr>
          <w:spacing w:val="-17"/>
          <w:sz w:val="20"/>
        </w:rPr>
        <w:t> </w:t>
      </w:r>
      <w:r>
        <w:rPr>
          <w:sz w:val="20"/>
        </w:rPr>
        <w:t>Estados</w:t>
      </w:r>
      <w:r>
        <w:rPr>
          <w:spacing w:val="-16"/>
          <w:sz w:val="20"/>
        </w:rPr>
        <w:t> </w:t>
      </w:r>
      <w:r>
        <w:rPr>
          <w:sz w:val="20"/>
        </w:rPr>
        <w:t>deben</w:t>
      </w:r>
      <w:r>
        <w:rPr>
          <w:spacing w:val="-15"/>
          <w:sz w:val="20"/>
        </w:rPr>
        <w:t> </w:t>
      </w:r>
      <w:r>
        <w:rPr>
          <w:sz w:val="20"/>
        </w:rPr>
        <w:t>permitir</w:t>
      </w:r>
      <w:r>
        <w:rPr>
          <w:spacing w:val="-17"/>
          <w:sz w:val="20"/>
        </w:rPr>
        <w:t> </w:t>
      </w:r>
      <w:r>
        <w:rPr>
          <w:sz w:val="20"/>
        </w:rPr>
        <w:t>que,</w:t>
      </w:r>
      <w:r>
        <w:rPr>
          <w:spacing w:val="-17"/>
          <w:sz w:val="20"/>
        </w:rPr>
        <w:t> </w:t>
      </w:r>
      <w:r>
        <w:rPr>
          <w:sz w:val="20"/>
        </w:rPr>
        <w:t>cuando sea posible, las personas indígenas privadas de su libertad puedan preparar sus propios alimentos, de conformidad con sus pautas culturales. También resulta necesario que los Estados faciliten que otros miembros de la comunidad indígena, así como organizaciones que velan por los derechos de los pueblos indígenas, puedan brindar alimentos a la persona privada de</w:t>
      </w:r>
      <w:r>
        <w:rPr>
          <w:spacing w:val="-20"/>
          <w:sz w:val="20"/>
        </w:rPr>
        <w:t> </w:t>
      </w:r>
      <w:r>
        <w:rPr>
          <w:sz w:val="20"/>
        </w:rPr>
        <w:t>libertad</w:t>
      </w:r>
      <w:r>
        <w:rPr>
          <w:position w:val="7"/>
          <w:sz w:val="13"/>
        </w:rPr>
        <w:t>614</w:t>
      </w:r>
      <w:r>
        <w:rPr>
          <w:sz w:val="20"/>
        </w:rPr>
        <w:t>.</w:t>
      </w:r>
    </w:p>
    <w:p>
      <w:pPr>
        <w:pStyle w:val="BodyText"/>
        <w:spacing w:before="11"/>
        <w:rPr>
          <w:sz w:val="19"/>
        </w:rPr>
      </w:pPr>
    </w:p>
    <w:p>
      <w:pPr>
        <w:pStyle w:val="ListParagraph"/>
        <w:numPr>
          <w:ilvl w:val="1"/>
          <w:numId w:val="32"/>
        </w:numPr>
        <w:tabs>
          <w:tab w:pos="1560" w:val="left" w:leader="none"/>
          <w:tab w:pos="1561" w:val="left" w:leader="none"/>
        </w:tabs>
        <w:spacing w:line="240" w:lineRule="auto" w:before="0" w:after="0"/>
        <w:ind w:left="1560" w:right="0" w:hanging="731"/>
        <w:jc w:val="left"/>
        <w:rPr>
          <w:i/>
          <w:sz w:val="20"/>
        </w:rPr>
      </w:pPr>
      <w:r>
        <w:rPr>
          <w:i/>
          <w:sz w:val="20"/>
        </w:rPr>
        <w:t>El uso de prácticas y medicinas</w:t>
      </w:r>
      <w:r>
        <w:rPr>
          <w:i/>
          <w:spacing w:val="-12"/>
          <w:sz w:val="20"/>
        </w:rPr>
        <w:t> </w:t>
      </w:r>
      <w:r>
        <w:rPr>
          <w:i/>
          <w:sz w:val="20"/>
        </w:rPr>
        <w:t>tradicionales</w:t>
      </w:r>
    </w:p>
    <w:p>
      <w:pPr>
        <w:pStyle w:val="BodyText"/>
        <w:rPr>
          <w:i/>
        </w:rPr>
      </w:pPr>
    </w:p>
    <w:p>
      <w:pPr>
        <w:pStyle w:val="ListParagraph"/>
        <w:numPr>
          <w:ilvl w:val="0"/>
          <w:numId w:val="31"/>
        </w:numPr>
        <w:tabs>
          <w:tab w:pos="840" w:val="left" w:leader="none"/>
        </w:tabs>
        <w:spacing w:line="240" w:lineRule="auto" w:before="1" w:after="0"/>
        <w:ind w:left="120" w:right="119" w:firstLine="0"/>
        <w:jc w:val="both"/>
        <w:rPr>
          <w:sz w:val="20"/>
        </w:rPr>
      </w:pPr>
      <w:r>
        <w:rPr>
          <w:sz w:val="20"/>
        </w:rPr>
        <w:t>En su solicitud, la Comisión Interamericana planteó la siguiente interrogante: “¿Cuáles son los deberes del Estado en relación con la atención médica de las personas indígenas privadas de la libertad, en particular respecto a sus prácticas medicinales y medicinas tradicionales?”. Para responder</w:t>
      </w:r>
      <w:r>
        <w:rPr>
          <w:spacing w:val="-19"/>
          <w:sz w:val="20"/>
        </w:rPr>
        <w:t> </w:t>
      </w:r>
      <w:r>
        <w:rPr>
          <w:sz w:val="20"/>
        </w:rPr>
        <w:t>esta</w:t>
      </w:r>
      <w:r>
        <w:rPr>
          <w:spacing w:val="-18"/>
          <w:sz w:val="20"/>
        </w:rPr>
        <w:t> </w:t>
      </w:r>
      <w:r>
        <w:rPr>
          <w:sz w:val="20"/>
        </w:rPr>
        <w:t>pregunta,</w:t>
      </w:r>
      <w:r>
        <w:rPr>
          <w:spacing w:val="-18"/>
          <w:sz w:val="20"/>
        </w:rPr>
        <w:t> </w:t>
      </w:r>
      <w:r>
        <w:rPr>
          <w:sz w:val="20"/>
        </w:rPr>
        <w:t>la</w:t>
      </w:r>
      <w:r>
        <w:rPr>
          <w:spacing w:val="-18"/>
          <w:sz w:val="20"/>
        </w:rPr>
        <w:t> </w:t>
      </w:r>
      <w:r>
        <w:rPr>
          <w:sz w:val="20"/>
        </w:rPr>
        <w:t>Corte</w:t>
      </w:r>
      <w:r>
        <w:rPr>
          <w:spacing w:val="-17"/>
          <w:sz w:val="20"/>
        </w:rPr>
        <w:t> </w:t>
      </w:r>
      <w:r>
        <w:rPr>
          <w:sz w:val="20"/>
        </w:rPr>
        <w:t>recurrirá</w:t>
      </w:r>
      <w:r>
        <w:rPr>
          <w:spacing w:val="-18"/>
          <w:sz w:val="20"/>
        </w:rPr>
        <w:t> </w:t>
      </w:r>
      <w:r>
        <w:rPr>
          <w:sz w:val="20"/>
        </w:rPr>
        <w:t>a</w:t>
      </w:r>
      <w:r>
        <w:rPr>
          <w:spacing w:val="-19"/>
          <w:sz w:val="20"/>
        </w:rPr>
        <w:t> </w:t>
      </w:r>
      <w:r>
        <w:rPr>
          <w:sz w:val="20"/>
        </w:rPr>
        <w:t>las</w:t>
      </w:r>
      <w:r>
        <w:rPr>
          <w:spacing w:val="-18"/>
          <w:sz w:val="20"/>
        </w:rPr>
        <w:t> </w:t>
      </w:r>
      <w:r>
        <w:rPr>
          <w:sz w:val="20"/>
        </w:rPr>
        <w:t>obligaciones</w:t>
      </w:r>
      <w:r>
        <w:rPr>
          <w:spacing w:val="-17"/>
          <w:sz w:val="20"/>
        </w:rPr>
        <w:t> </w:t>
      </w:r>
      <w:r>
        <w:rPr>
          <w:sz w:val="20"/>
        </w:rPr>
        <w:t>y</w:t>
      </w:r>
      <w:r>
        <w:rPr>
          <w:spacing w:val="-19"/>
          <w:sz w:val="20"/>
        </w:rPr>
        <w:t> </w:t>
      </w:r>
      <w:r>
        <w:rPr>
          <w:sz w:val="20"/>
        </w:rPr>
        <w:t>estándares</w:t>
      </w:r>
      <w:r>
        <w:rPr>
          <w:spacing w:val="-17"/>
          <w:sz w:val="20"/>
        </w:rPr>
        <w:t> </w:t>
      </w:r>
      <w:r>
        <w:rPr>
          <w:sz w:val="20"/>
        </w:rPr>
        <w:t>internacionales</w:t>
      </w:r>
      <w:r>
        <w:rPr>
          <w:spacing w:val="-17"/>
          <w:sz w:val="20"/>
        </w:rPr>
        <w:t> </w:t>
      </w:r>
      <w:r>
        <w:rPr>
          <w:sz w:val="20"/>
        </w:rPr>
        <w:t>aplicables, así como a los desarrollos de su propia</w:t>
      </w:r>
      <w:r>
        <w:rPr>
          <w:spacing w:val="-17"/>
          <w:sz w:val="20"/>
        </w:rPr>
        <w:t> </w:t>
      </w:r>
      <w:r>
        <w:rPr>
          <w:sz w:val="20"/>
        </w:rPr>
        <w:t>jurisprudencia.</w:t>
      </w:r>
    </w:p>
    <w:p>
      <w:pPr>
        <w:pStyle w:val="BodyText"/>
        <w:spacing w:before="12"/>
        <w:rPr>
          <w:sz w:val="19"/>
        </w:rPr>
      </w:pPr>
    </w:p>
    <w:p>
      <w:pPr>
        <w:pStyle w:val="ListParagraph"/>
        <w:numPr>
          <w:ilvl w:val="0"/>
          <w:numId w:val="31"/>
        </w:numPr>
        <w:tabs>
          <w:tab w:pos="840" w:val="left" w:leader="none"/>
        </w:tabs>
        <w:spacing w:line="240" w:lineRule="auto" w:before="0" w:after="0"/>
        <w:ind w:left="120" w:right="115" w:firstLine="0"/>
        <w:jc w:val="both"/>
        <w:rPr>
          <w:sz w:val="20"/>
        </w:rPr>
      </w:pPr>
      <w:r>
        <w:rPr>
          <w:sz w:val="20"/>
        </w:rPr>
        <w:t>De acuerdo con la OMS, la medicina tradicional consiste en “la suma total de los conocimientos, capacidades y prácticas basadas en las teorías, creencias y experiencias propias de las diferentes culturas, bien sean explicables o no, utilizadas para mantener la salud y prevenir, diagnosticar, mejorar o tratar las enfermedades físicas o mentales”</w:t>
      </w:r>
      <w:r>
        <w:rPr>
          <w:position w:val="7"/>
          <w:sz w:val="13"/>
        </w:rPr>
        <w:t>615</w:t>
      </w:r>
      <w:r>
        <w:rPr>
          <w:sz w:val="20"/>
        </w:rPr>
        <w:t>. Así, dentro de las comunidades indígenas determinadas personas se dedican a tratar y curar padecimientos físicos, mentales y espirituales, en ocasiones haciendo uso de plantas con propiedades medicinales</w:t>
      </w:r>
      <w:r>
        <w:rPr>
          <w:position w:val="7"/>
          <w:sz w:val="13"/>
        </w:rPr>
        <w:t>616</w:t>
      </w:r>
      <w:r>
        <w:rPr>
          <w:sz w:val="20"/>
        </w:rPr>
        <w:t>.</w:t>
      </w:r>
      <w:r>
        <w:rPr>
          <w:spacing w:val="-5"/>
          <w:sz w:val="20"/>
        </w:rPr>
        <w:t> </w:t>
      </w:r>
      <w:r>
        <w:rPr>
          <w:sz w:val="20"/>
        </w:rPr>
        <w:t>Para</w:t>
      </w:r>
    </w:p>
    <w:p>
      <w:pPr>
        <w:pStyle w:val="BodyText"/>
        <w:spacing w:before="4"/>
        <w:rPr>
          <w:sz w:val="18"/>
        </w:rPr>
      </w:pPr>
      <w:r>
        <w:rPr/>
        <w:pict>
          <v:line style="position:absolute;mso-position-horizontal-relative:page;mso-position-vertical-relative:paragraph;z-index:3448;mso-wrap-distance-left:0;mso-wrap-distance-right:0" from="54pt,13.467986pt" to="198.02pt,13.467986pt" stroked="true" strokeweight=".65997pt" strokecolor="#000000">
            <v:stroke dashstyle="solid"/>
            <w10:wrap type="topAndBottom"/>
          </v:line>
        </w:pict>
      </w:r>
    </w:p>
    <w:p>
      <w:pPr>
        <w:tabs>
          <w:tab w:pos="687" w:val="left" w:leader="none"/>
        </w:tabs>
        <w:spacing w:before="76"/>
        <w:ind w:left="120" w:right="0" w:firstLine="0"/>
        <w:jc w:val="both"/>
        <w:rPr>
          <w:sz w:val="16"/>
        </w:rPr>
      </w:pPr>
      <w:r>
        <w:rPr>
          <w:position w:val="6"/>
          <w:sz w:val="10"/>
        </w:rPr>
        <w:t>610</w:t>
        <w:tab/>
      </w:r>
      <w:r>
        <w:rPr>
          <w:sz w:val="16"/>
        </w:rPr>
        <w:t>Reglas Nelson Mandela, </w:t>
      </w:r>
      <w:r>
        <w:rPr>
          <w:i/>
          <w:sz w:val="16"/>
        </w:rPr>
        <w:t>supra</w:t>
      </w:r>
      <w:r>
        <w:rPr>
          <w:sz w:val="16"/>
        </w:rPr>
        <w:t>, Regla</w:t>
      </w:r>
      <w:r>
        <w:rPr>
          <w:spacing w:val="-13"/>
          <w:sz w:val="16"/>
        </w:rPr>
        <w:t> </w:t>
      </w:r>
      <w:r>
        <w:rPr>
          <w:sz w:val="16"/>
        </w:rPr>
        <w:t>114.</w:t>
      </w:r>
    </w:p>
    <w:p>
      <w:pPr>
        <w:tabs>
          <w:tab w:pos="687" w:val="left" w:leader="none"/>
        </w:tabs>
        <w:spacing w:before="60"/>
        <w:ind w:left="120" w:right="0" w:firstLine="0"/>
        <w:jc w:val="both"/>
        <w:rPr>
          <w:sz w:val="16"/>
        </w:rPr>
      </w:pPr>
      <w:r>
        <w:rPr>
          <w:position w:val="6"/>
          <w:sz w:val="10"/>
        </w:rPr>
        <w:t>611</w:t>
        <w:tab/>
      </w:r>
      <w:r>
        <w:rPr>
          <w:sz w:val="16"/>
        </w:rPr>
        <w:t>CIDH, Principios y Buenas Prácticas, </w:t>
      </w:r>
      <w:r>
        <w:rPr>
          <w:i/>
          <w:sz w:val="16"/>
        </w:rPr>
        <w:t>supra, </w:t>
      </w:r>
      <w:r>
        <w:rPr>
          <w:sz w:val="16"/>
        </w:rPr>
        <w:t>Principio</w:t>
      </w:r>
      <w:r>
        <w:rPr>
          <w:spacing w:val="-19"/>
          <w:sz w:val="16"/>
        </w:rPr>
        <w:t> </w:t>
      </w:r>
      <w:r>
        <w:rPr>
          <w:sz w:val="16"/>
        </w:rPr>
        <w:t>XI.1.</w:t>
      </w:r>
    </w:p>
    <w:p>
      <w:pPr>
        <w:tabs>
          <w:tab w:pos="687" w:val="left" w:leader="none"/>
        </w:tabs>
        <w:spacing w:before="60"/>
        <w:ind w:left="120" w:right="115" w:firstLine="0"/>
        <w:jc w:val="both"/>
        <w:rPr>
          <w:sz w:val="16"/>
        </w:rPr>
      </w:pPr>
      <w:r>
        <w:rPr>
          <w:position w:val="6"/>
          <w:sz w:val="10"/>
        </w:rPr>
        <w:t>612</w:t>
        <w:tab/>
      </w:r>
      <w:r>
        <w:rPr>
          <w:i/>
          <w:sz w:val="16"/>
        </w:rPr>
        <w:t>Cfr.</w:t>
      </w:r>
      <w:r>
        <w:rPr>
          <w:i/>
          <w:spacing w:val="-11"/>
          <w:sz w:val="16"/>
        </w:rPr>
        <w:t> </w:t>
      </w:r>
      <w:r>
        <w:rPr>
          <w:i/>
          <w:sz w:val="16"/>
        </w:rPr>
        <w:t>Caso</w:t>
      </w:r>
      <w:r>
        <w:rPr>
          <w:i/>
          <w:spacing w:val="-10"/>
          <w:sz w:val="16"/>
        </w:rPr>
        <w:t> </w:t>
      </w:r>
      <w:r>
        <w:rPr>
          <w:i/>
          <w:sz w:val="16"/>
        </w:rPr>
        <w:t>Comunidades</w:t>
      </w:r>
      <w:r>
        <w:rPr>
          <w:i/>
          <w:spacing w:val="-10"/>
          <w:sz w:val="16"/>
        </w:rPr>
        <w:t> </w:t>
      </w:r>
      <w:r>
        <w:rPr>
          <w:i/>
          <w:sz w:val="16"/>
        </w:rPr>
        <w:t>Indígenas</w:t>
      </w:r>
      <w:r>
        <w:rPr>
          <w:i/>
          <w:spacing w:val="-10"/>
          <w:sz w:val="16"/>
        </w:rPr>
        <w:t> </w:t>
      </w:r>
      <w:r>
        <w:rPr>
          <w:i/>
          <w:sz w:val="16"/>
        </w:rPr>
        <w:t>Miembros</w:t>
      </w:r>
      <w:r>
        <w:rPr>
          <w:i/>
          <w:spacing w:val="-10"/>
          <w:sz w:val="16"/>
        </w:rPr>
        <w:t> </w:t>
      </w:r>
      <w:r>
        <w:rPr>
          <w:i/>
          <w:sz w:val="16"/>
        </w:rPr>
        <w:t>de</w:t>
      </w:r>
      <w:r>
        <w:rPr>
          <w:i/>
          <w:spacing w:val="-11"/>
          <w:sz w:val="16"/>
        </w:rPr>
        <w:t> </w:t>
      </w:r>
      <w:r>
        <w:rPr>
          <w:i/>
          <w:sz w:val="16"/>
        </w:rPr>
        <w:t>la</w:t>
      </w:r>
      <w:r>
        <w:rPr>
          <w:i/>
          <w:spacing w:val="-11"/>
          <w:sz w:val="16"/>
        </w:rPr>
        <w:t> </w:t>
      </w:r>
      <w:r>
        <w:rPr>
          <w:i/>
          <w:sz w:val="16"/>
        </w:rPr>
        <w:t>Asociación</w:t>
      </w:r>
      <w:r>
        <w:rPr>
          <w:i/>
          <w:spacing w:val="-11"/>
          <w:sz w:val="16"/>
        </w:rPr>
        <w:t> </w:t>
      </w:r>
      <w:r>
        <w:rPr>
          <w:i/>
          <w:sz w:val="16"/>
        </w:rPr>
        <w:t>Lhaka</w:t>
      </w:r>
      <w:r>
        <w:rPr>
          <w:i/>
          <w:spacing w:val="-11"/>
          <w:sz w:val="16"/>
        </w:rPr>
        <w:t> </w:t>
      </w:r>
      <w:r>
        <w:rPr>
          <w:i/>
          <w:sz w:val="16"/>
        </w:rPr>
        <w:t>Honhat</w:t>
      </w:r>
      <w:r>
        <w:rPr>
          <w:i/>
          <w:spacing w:val="-11"/>
          <w:sz w:val="16"/>
        </w:rPr>
        <w:t> </w:t>
      </w:r>
      <w:r>
        <w:rPr>
          <w:i/>
          <w:sz w:val="16"/>
        </w:rPr>
        <w:t>(Nuestra</w:t>
      </w:r>
      <w:r>
        <w:rPr>
          <w:i/>
          <w:spacing w:val="-10"/>
          <w:sz w:val="16"/>
        </w:rPr>
        <w:t> </w:t>
      </w:r>
      <w:r>
        <w:rPr>
          <w:i/>
          <w:sz w:val="16"/>
        </w:rPr>
        <w:t>Tierra)</w:t>
      </w:r>
      <w:r>
        <w:rPr>
          <w:i/>
          <w:spacing w:val="-11"/>
          <w:sz w:val="16"/>
        </w:rPr>
        <w:t> </w:t>
      </w:r>
      <w:r>
        <w:rPr>
          <w:i/>
          <w:sz w:val="16"/>
        </w:rPr>
        <w:t>Vs.</w:t>
      </w:r>
      <w:r>
        <w:rPr>
          <w:i/>
          <w:spacing w:val="-11"/>
          <w:sz w:val="16"/>
        </w:rPr>
        <w:t> </w:t>
      </w:r>
      <w:r>
        <w:rPr>
          <w:i/>
          <w:sz w:val="16"/>
        </w:rPr>
        <w:t>Argentina,</w:t>
      </w:r>
      <w:r>
        <w:rPr>
          <w:i/>
          <w:spacing w:val="-10"/>
          <w:sz w:val="16"/>
        </w:rPr>
        <w:t> </w:t>
      </w:r>
      <w:r>
        <w:rPr>
          <w:i/>
          <w:sz w:val="16"/>
        </w:rPr>
        <w:t>supra</w:t>
      </w:r>
      <w:r>
        <w:rPr>
          <w:sz w:val="16"/>
        </w:rPr>
        <w:t>,</w:t>
      </w:r>
      <w:r>
        <w:rPr>
          <w:spacing w:val="-11"/>
          <w:sz w:val="16"/>
        </w:rPr>
        <w:t> </w:t>
      </w:r>
      <w:r>
        <w:rPr>
          <w:sz w:val="16"/>
        </w:rPr>
        <w:t>párr.</w:t>
      </w:r>
      <w:r>
        <w:rPr>
          <w:w w:val="99"/>
          <w:sz w:val="16"/>
        </w:rPr>
        <w:t> </w:t>
      </w:r>
      <w:r>
        <w:rPr>
          <w:sz w:val="16"/>
        </w:rPr>
        <w:t>274.</w:t>
      </w:r>
    </w:p>
    <w:p>
      <w:pPr>
        <w:tabs>
          <w:tab w:pos="687" w:val="left" w:leader="none"/>
        </w:tabs>
        <w:spacing w:before="60"/>
        <w:ind w:left="120" w:right="0" w:firstLine="0"/>
        <w:jc w:val="both"/>
        <w:rPr>
          <w:sz w:val="16"/>
        </w:rPr>
      </w:pPr>
      <w:r>
        <w:rPr>
          <w:position w:val="6"/>
          <w:sz w:val="10"/>
        </w:rPr>
        <w:t>613</w:t>
        <w:tab/>
      </w:r>
      <w:r>
        <w:rPr>
          <w:sz w:val="16"/>
        </w:rPr>
        <w:t>Comité DESC, Observación General No. 12, </w:t>
      </w:r>
      <w:r>
        <w:rPr>
          <w:i/>
          <w:sz w:val="16"/>
        </w:rPr>
        <w:t>supra</w:t>
      </w:r>
      <w:r>
        <w:rPr>
          <w:sz w:val="16"/>
        </w:rPr>
        <w:t>, párr.</w:t>
      </w:r>
      <w:r>
        <w:rPr>
          <w:spacing w:val="-16"/>
          <w:sz w:val="16"/>
        </w:rPr>
        <w:t> </w:t>
      </w:r>
      <w:r>
        <w:rPr>
          <w:sz w:val="16"/>
        </w:rPr>
        <w:t>11.</w:t>
      </w:r>
    </w:p>
    <w:p>
      <w:pPr>
        <w:tabs>
          <w:tab w:pos="687" w:val="left" w:leader="none"/>
        </w:tabs>
        <w:spacing w:before="60"/>
        <w:ind w:left="120" w:right="118" w:firstLine="0"/>
        <w:jc w:val="both"/>
        <w:rPr>
          <w:sz w:val="16"/>
        </w:rPr>
      </w:pPr>
      <w:r>
        <w:rPr>
          <w:position w:val="6"/>
          <w:sz w:val="10"/>
        </w:rPr>
        <w:t>614</w:t>
        <w:tab/>
      </w:r>
      <w:r>
        <w:rPr>
          <w:sz w:val="16"/>
        </w:rPr>
        <w:t>Al    respecto,    véase,    Ministerio    de    Justicia    y    Seguridad    Pública    de    Brasil,    Nota      </w:t>
      </w:r>
      <w:r>
        <w:rPr>
          <w:spacing w:val="7"/>
          <w:sz w:val="16"/>
        </w:rPr>
        <w:t> </w:t>
      </w:r>
      <w:r>
        <w:rPr>
          <w:sz w:val="16"/>
        </w:rPr>
        <w:t>Técnica   </w:t>
      </w:r>
      <w:r>
        <w:rPr>
          <w:spacing w:val="15"/>
          <w:sz w:val="16"/>
        </w:rPr>
        <w:t> </w:t>
      </w:r>
      <w:r>
        <w:rPr>
          <w:sz w:val="16"/>
        </w:rPr>
        <w:t>n.º</w:t>
      </w:r>
      <w:r>
        <w:rPr>
          <w:w w:val="99"/>
          <w:sz w:val="16"/>
        </w:rPr>
        <w:t> </w:t>
      </w:r>
      <w:r>
        <w:rPr>
          <w:sz w:val="16"/>
        </w:rPr>
        <w:t>53/2019/DIAMGE/CGCAP/DIRPP/DEPEN/MJ, artículo 29, y Consejo Nacional de Justicia de Brasil, Resolución No. 287 de 25 de junio de 2019, artículo 14.</w:t>
      </w:r>
      <w:r>
        <w:rPr>
          <w:spacing w:val="-14"/>
          <w:sz w:val="16"/>
        </w:rPr>
        <w:t> </w:t>
      </w:r>
      <w:r>
        <w:rPr>
          <w:sz w:val="16"/>
        </w:rPr>
        <w:t>(II).</w:t>
      </w:r>
    </w:p>
    <w:p>
      <w:pPr>
        <w:tabs>
          <w:tab w:pos="687" w:val="left" w:leader="none"/>
        </w:tabs>
        <w:spacing w:before="60"/>
        <w:ind w:left="120" w:right="120" w:firstLine="0"/>
        <w:jc w:val="both"/>
        <w:rPr>
          <w:sz w:val="16"/>
        </w:rPr>
      </w:pPr>
      <w:r>
        <w:rPr>
          <w:position w:val="6"/>
          <w:sz w:val="10"/>
        </w:rPr>
        <w:t>615</w:t>
        <w:tab/>
      </w:r>
      <w:r>
        <w:rPr>
          <w:sz w:val="16"/>
        </w:rPr>
        <w:t>OMS.    Estrategia    de    la    OMS    sobre    medicina    tradicional    2014-2023,    pág.    15.     </w:t>
      </w:r>
      <w:r>
        <w:rPr>
          <w:spacing w:val="52"/>
          <w:sz w:val="16"/>
        </w:rPr>
        <w:t> </w:t>
      </w:r>
      <w:r>
        <w:rPr>
          <w:sz w:val="16"/>
        </w:rPr>
        <w:t>Disponible   </w:t>
      </w:r>
      <w:r>
        <w:rPr>
          <w:spacing w:val="16"/>
          <w:sz w:val="16"/>
        </w:rPr>
        <w:t> </w:t>
      </w:r>
      <w:r>
        <w:rPr>
          <w:sz w:val="16"/>
        </w:rPr>
        <w:t>en:</w:t>
      </w:r>
      <w:r>
        <w:rPr>
          <w:w w:val="99"/>
          <w:sz w:val="16"/>
        </w:rPr>
        <w:t> </w:t>
      </w:r>
      <w:r>
        <w:rPr>
          <w:sz w:val="16"/>
        </w:rPr>
        <w:t>https://apps.who.int/iris/bitstream/handle/10665/95008/9789243506098_spa.pdf?sequence=1</w:t>
      </w:r>
    </w:p>
    <w:p>
      <w:pPr>
        <w:tabs>
          <w:tab w:pos="687" w:val="left" w:leader="none"/>
        </w:tabs>
        <w:spacing w:before="60"/>
        <w:ind w:left="120" w:right="118" w:firstLine="0"/>
        <w:jc w:val="both"/>
        <w:rPr>
          <w:sz w:val="16"/>
        </w:rPr>
      </w:pPr>
      <w:r>
        <w:rPr>
          <w:position w:val="6"/>
          <w:sz w:val="10"/>
        </w:rPr>
        <w:t>616</w:t>
        <w:tab/>
      </w:r>
      <w:r>
        <w:rPr>
          <w:sz w:val="16"/>
        </w:rPr>
        <w:t>Para la OMS, se trata de “especialistas locales cuya capacidad de curar se dice que es su patrimonio. En </w:t>
      </w:r>
      <w:r>
        <w:rPr>
          <w:spacing w:val="29"/>
          <w:sz w:val="16"/>
        </w:rPr>
        <w:t> </w:t>
      </w:r>
      <w:r>
        <w:rPr>
          <w:sz w:val="16"/>
        </w:rPr>
        <w:t>general,</w:t>
      </w:r>
      <w:r>
        <w:rPr>
          <w:spacing w:val="3"/>
          <w:sz w:val="16"/>
        </w:rPr>
        <w:t> </w:t>
      </w:r>
      <w:r>
        <w:rPr>
          <w:sz w:val="16"/>
        </w:rPr>
        <w:t>los</w:t>
      </w:r>
      <w:r>
        <w:rPr>
          <w:w w:val="99"/>
          <w:sz w:val="16"/>
        </w:rPr>
        <w:t> </w:t>
      </w:r>
      <w:r>
        <w:rPr>
          <w:sz w:val="16"/>
        </w:rPr>
        <w:t>curanderos comienzan a capacitar y trabajar a una edad temprana; algunos pueden descubrir sus capacidades en etapas posteriores de la vida como resultado de una enfermedad grave o una experiencia de muerte cercana; otros pueden ayunar o emprender la búsqueda de visiones, a lo largo de la cual sus dones y responsabilidades les son revelados y explicados</w:t>
      </w:r>
      <w:r>
        <w:rPr>
          <w:spacing w:val="31"/>
          <w:sz w:val="16"/>
        </w:rPr>
        <w:t> </w:t>
      </w:r>
      <w:r>
        <w:rPr>
          <w:sz w:val="16"/>
        </w:rPr>
        <w:t>por</w:t>
      </w:r>
    </w:p>
    <w:p>
      <w:pPr>
        <w:spacing w:after="0"/>
        <w:jc w:val="both"/>
        <w:rPr>
          <w:sz w:val="16"/>
        </w:rPr>
        <w:sectPr>
          <w:footerReference w:type="default" r:id="rId111"/>
          <w:pgSz w:w="12240" w:h="15840"/>
          <w:pgMar w:footer="986" w:header="0" w:top="1360" w:bottom="1180" w:left="960" w:right="960"/>
          <w:pgNumType w:start="111"/>
        </w:sectPr>
      </w:pPr>
    </w:p>
    <w:p>
      <w:pPr>
        <w:pStyle w:val="BodyText"/>
        <w:spacing w:before="80"/>
        <w:ind w:left="120" w:right="118"/>
        <w:jc w:val="both"/>
      </w:pPr>
      <w:r>
        <w:rPr/>
        <w:t>el</w:t>
      </w:r>
      <w:r>
        <w:rPr>
          <w:spacing w:val="-12"/>
        </w:rPr>
        <w:t> </w:t>
      </w:r>
      <w:r>
        <w:rPr/>
        <w:t>2006,</w:t>
      </w:r>
      <w:r>
        <w:rPr>
          <w:spacing w:val="-12"/>
        </w:rPr>
        <w:t> </w:t>
      </w:r>
      <w:r>
        <w:rPr/>
        <w:t>la</w:t>
      </w:r>
      <w:r>
        <w:rPr>
          <w:spacing w:val="-16"/>
        </w:rPr>
        <w:t> </w:t>
      </w:r>
      <w:r>
        <w:rPr/>
        <w:t>OMS</w:t>
      </w:r>
      <w:r>
        <w:rPr>
          <w:spacing w:val="-13"/>
        </w:rPr>
        <w:t> </w:t>
      </w:r>
      <w:r>
        <w:rPr/>
        <w:t>calculaba</w:t>
      </w:r>
      <w:r>
        <w:rPr>
          <w:spacing w:val="-13"/>
        </w:rPr>
        <w:t> </w:t>
      </w:r>
      <w:r>
        <w:rPr/>
        <w:t>que</w:t>
      </w:r>
      <w:r>
        <w:rPr>
          <w:spacing w:val="-13"/>
        </w:rPr>
        <w:t> </w:t>
      </w:r>
      <w:r>
        <w:rPr/>
        <w:t>el</w:t>
      </w:r>
      <w:r>
        <w:rPr>
          <w:spacing w:val="-12"/>
        </w:rPr>
        <w:t> </w:t>
      </w:r>
      <w:r>
        <w:rPr/>
        <w:t>80%</w:t>
      </w:r>
      <w:r>
        <w:rPr>
          <w:spacing w:val="-13"/>
        </w:rPr>
        <w:t> </w:t>
      </w:r>
      <w:r>
        <w:rPr/>
        <w:t>de</w:t>
      </w:r>
      <w:r>
        <w:rPr>
          <w:spacing w:val="-12"/>
        </w:rPr>
        <w:t> </w:t>
      </w:r>
      <w:r>
        <w:rPr/>
        <w:t>la</w:t>
      </w:r>
      <w:r>
        <w:rPr>
          <w:spacing w:val="-14"/>
        </w:rPr>
        <w:t> </w:t>
      </w:r>
      <w:r>
        <w:rPr/>
        <w:t>población</w:t>
      </w:r>
      <w:r>
        <w:rPr>
          <w:spacing w:val="-15"/>
        </w:rPr>
        <w:t> </w:t>
      </w:r>
      <w:r>
        <w:rPr/>
        <w:t>indígena</w:t>
      </w:r>
      <w:r>
        <w:rPr>
          <w:spacing w:val="-14"/>
        </w:rPr>
        <w:t> </w:t>
      </w:r>
      <w:r>
        <w:rPr/>
        <w:t>en</w:t>
      </w:r>
      <w:r>
        <w:rPr>
          <w:spacing w:val="-12"/>
        </w:rPr>
        <w:t> </w:t>
      </w:r>
      <w:r>
        <w:rPr/>
        <w:t>las</w:t>
      </w:r>
      <w:r>
        <w:rPr>
          <w:spacing w:val="-14"/>
        </w:rPr>
        <w:t> </w:t>
      </w:r>
      <w:r>
        <w:rPr/>
        <w:t>Américas</w:t>
      </w:r>
      <w:r>
        <w:rPr>
          <w:spacing w:val="-14"/>
        </w:rPr>
        <w:t> </w:t>
      </w:r>
      <w:r>
        <w:rPr/>
        <w:t>dependía</w:t>
      </w:r>
      <w:r>
        <w:rPr>
          <w:spacing w:val="-13"/>
        </w:rPr>
        <w:t> </w:t>
      </w:r>
      <w:r>
        <w:rPr/>
        <w:t>de</w:t>
      </w:r>
      <w:r>
        <w:rPr>
          <w:spacing w:val="-8"/>
        </w:rPr>
        <w:t> </w:t>
      </w:r>
      <w:r>
        <w:rPr/>
        <w:t>personas que practican la medicina tradicional como sus principales prestadores de asistencia</w:t>
      </w:r>
      <w:r>
        <w:rPr>
          <w:spacing w:val="-22"/>
        </w:rPr>
        <w:t> </w:t>
      </w:r>
      <w:r>
        <w:rPr/>
        <w:t>sanitaria</w:t>
      </w:r>
      <w:r>
        <w:rPr>
          <w:position w:val="7"/>
          <w:sz w:val="13"/>
        </w:rPr>
        <w:t>617</w:t>
      </w:r>
      <w:r>
        <w:rPr/>
        <w:t>.</w:t>
      </w:r>
    </w:p>
    <w:p>
      <w:pPr>
        <w:pStyle w:val="BodyText"/>
        <w:spacing w:before="11"/>
        <w:rPr>
          <w:sz w:val="19"/>
        </w:rPr>
      </w:pPr>
    </w:p>
    <w:p>
      <w:pPr>
        <w:pStyle w:val="ListParagraph"/>
        <w:numPr>
          <w:ilvl w:val="0"/>
          <w:numId w:val="31"/>
        </w:numPr>
        <w:tabs>
          <w:tab w:pos="840" w:val="left" w:leader="none"/>
        </w:tabs>
        <w:spacing w:line="240" w:lineRule="auto" w:before="0" w:after="0"/>
        <w:ind w:left="120" w:right="115" w:firstLine="0"/>
        <w:jc w:val="both"/>
        <w:rPr>
          <w:sz w:val="20"/>
        </w:rPr>
      </w:pPr>
      <w:r>
        <w:rPr>
          <w:sz w:val="20"/>
        </w:rPr>
        <w:t>El derecho internacional de los derechos humanos reconoce claramente el derecho de los pueblos indígenas a hacer uso de sus propias prácticas medicinales. Este derecho se encuentra expresamente reconocido en el Convenio 169 de la OIT</w:t>
      </w:r>
      <w:r>
        <w:rPr>
          <w:position w:val="7"/>
          <w:sz w:val="13"/>
        </w:rPr>
        <w:t>618</w:t>
      </w:r>
      <w:r>
        <w:rPr>
          <w:sz w:val="20"/>
        </w:rPr>
        <w:t>, la DNUDPI</w:t>
      </w:r>
      <w:r>
        <w:rPr>
          <w:position w:val="7"/>
          <w:sz w:val="13"/>
        </w:rPr>
        <w:t>619 </w:t>
      </w:r>
      <w:r>
        <w:rPr>
          <w:sz w:val="20"/>
        </w:rPr>
        <w:t>y la DADPI</w:t>
      </w:r>
      <w:r>
        <w:rPr>
          <w:position w:val="7"/>
          <w:sz w:val="13"/>
        </w:rPr>
        <w:t>620</w:t>
      </w:r>
      <w:r>
        <w:rPr>
          <w:sz w:val="20"/>
        </w:rPr>
        <w:t>. De acuerdo con este último instrumento, en la práctica de la medicina tradicional, las personas indígenas</w:t>
      </w:r>
      <w:r>
        <w:rPr>
          <w:spacing w:val="-44"/>
          <w:sz w:val="20"/>
        </w:rPr>
        <w:t> </w:t>
      </w:r>
      <w:r>
        <w:rPr>
          <w:sz w:val="20"/>
        </w:rPr>
        <w:t>tienen el derecho de hacer “uso y la protección de las plantas, animales, minerales de interés vital, y otros recursos naturales de uso medicinal en sus tierras y territorios</w:t>
      </w:r>
      <w:r>
        <w:rPr>
          <w:spacing w:val="-13"/>
          <w:sz w:val="20"/>
        </w:rPr>
        <w:t> </w:t>
      </w:r>
      <w:r>
        <w:rPr>
          <w:sz w:val="20"/>
        </w:rPr>
        <w:t>ancestrales”</w:t>
      </w:r>
      <w:r>
        <w:rPr>
          <w:position w:val="7"/>
          <w:sz w:val="13"/>
        </w:rPr>
        <w:t>621</w:t>
      </w:r>
      <w:r>
        <w:rPr>
          <w:sz w:val="20"/>
        </w:rPr>
        <w:t>.</w:t>
      </w:r>
    </w:p>
    <w:p>
      <w:pPr>
        <w:pStyle w:val="BodyText"/>
        <w:spacing w:before="11"/>
        <w:rPr>
          <w:sz w:val="19"/>
        </w:rPr>
      </w:pPr>
    </w:p>
    <w:p>
      <w:pPr>
        <w:pStyle w:val="ListParagraph"/>
        <w:numPr>
          <w:ilvl w:val="0"/>
          <w:numId w:val="31"/>
        </w:numPr>
        <w:tabs>
          <w:tab w:pos="840" w:val="left" w:leader="none"/>
        </w:tabs>
        <w:spacing w:line="240" w:lineRule="auto" w:before="0" w:after="0"/>
        <w:ind w:left="120" w:right="118" w:firstLine="0"/>
        <w:jc w:val="both"/>
        <w:rPr>
          <w:sz w:val="20"/>
        </w:rPr>
      </w:pPr>
      <w:r>
        <w:rPr>
          <w:sz w:val="20"/>
        </w:rPr>
        <w:t>El Comité DESC ha especificado que, para que los servicios de salud sean apropiados desde el punto de vista cultural, es fundamental que se tengan en cuenta “los cuidados preventivos, las prácticas</w:t>
      </w:r>
      <w:r>
        <w:rPr>
          <w:spacing w:val="-5"/>
          <w:sz w:val="20"/>
        </w:rPr>
        <w:t> </w:t>
      </w:r>
      <w:r>
        <w:rPr>
          <w:sz w:val="20"/>
        </w:rPr>
        <w:t>curativas</w:t>
      </w:r>
      <w:r>
        <w:rPr>
          <w:spacing w:val="-5"/>
          <w:sz w:val="20"/>
        </w:rPr>
        <w:t> </w:t>
      </w:r>
      <w:r>
        <w:rPr>
          <w:sz w:val="20"/>
        </w:rPr>
        <w:t>y</w:t>
      </w:r>
      <w:r>
        <w:rPr>
          <w:spacing w:val="-6"/>
          <w:sz w:val="20"/>
        </w:rPr>
        <w:t> </w:t>
      </w:r>
      <w:r>
        <w:rPr>
          <w:sz w:val="20"/>
        </w:rPr>
        <w:t>las</w:t>
      </w:r>
      <w:r>
        <w:rPr>
          <w:spacing w:val="-5"/>
          <w:sz w:val="20"/>
        </w:rPr>
        <w:t> </w:t>
      </w:r>
      <w:r>
        <w:rPr>
          <w:sz w:val="20"/>
        </w:rPr>
        <w:t>medicinas</w:t>
      </w:r>
      <w:r>
        <w:rPr>
          <w:spacing w:val="-6"/>
          <w:sz w:val="20"/>
        </w:rPr>
        <w:t> </w:t>
      </w:r>
      <w:r>
        <w:rPr>
          <w:sz w:val="20"/>
        </w:rPr>
        <w:t>tradicionales”.</w:t>
      </w:r>
      <w:r>
        <w:rPr>
          <w:spacing w:val="-5"/>
          <w:sz w:val="20"/>
        </w:rPr>
        <w:t> </w:t>
      </w:r>
      <w:r>
        <w:rPr>
          <w:sz w:val="20"/>
        </w:rPr>
        <w:t>En</w:t>
      </w:r>
      <w:r>
        <w:rPr>
          <w:spacing w:val="-5"/>
          <w:sz w:val="20"/>
        </w:rPr>
        <w:t> </w:t>
      </w:r>
      <w:r>
        <w:rPr>
          <w:sz w:val="20"/>
        </w:rPr>
        <w:t>el</w:t>
      </w:r>
      <w:r>
        <w:rPr>
          <w:spacing w:val="-4"/>
          <w:sz w:val="20"/>
        </w:rPr>
        <w:t> </w:t>
      </w:r>
      <w:r>
        <w:rPr>
          <w:sz w:val="20"/>
        </w:rPr>
        <w:t>caso</w:t>
      </w:r>
      <w:r>
        <w:rPr>
          <w:spacing w:val="-5"/>
          <w:sz w:val="20"/>
        </w:rPr>
        <w:t> </w:t>
      </w:r>
      <w:r>
        <w:rPr>
          <w:sz w:val="20"/>
        </w:rPr>
        <w:t>de</w:t>
      </w:r>
      <w:r>
        <w:rPr>
          <w:spacing w:val="-4"/>
          <w:sz w:val="20"/>
        </w:rPr>
        <w:t> </w:t>
      </w:r>
      <w:r>
        <w:rPr>
          <w:sz w:val="20"/>
        </w:rPr>
        <w:t>los</w:t>
      </w:r>
      <w:r>
        <w:rPr>
          <w:spacing w:val="-6"/>
          <w:sz w:val="20"/>
        </w:rPr>
        <w:t> </w:t>
      </w:r>
      <w:r>
        <w:rPr>
          <w:sz w:val="20"/>
        </w:rPr>
        <w:t>pueblos</w:t>
      </w:r>
      <w:r>
        <w:rPr>
          <w:spacing w:val="-5"/>
          <w:sz w:val="20"/>
        </w:rPr>
        <w:t> </w:t>
      </w:r>
      <w:r>
        <w:rPr>
          <w:sz w:val="20"/>
        </w:rPr>
        <w:t>indígenas,</w:t>
      </w:r>
      <w:r>
        <w:rPr>
          <w:spacing w:val="-4"/>
          <w:sz w:val="20"/>
        </w:rPr>
        <w:t> </w:t>
      </w:r>
      <w:r>
        <w:rPr>
          <w:sz w:val="20"/>
        </w:rPr>
        <w:t>se</w:t>
      </w:r>
      <w:r>
        <w:rPr>
          <w:spacing w:val="-4"/>
          <w:sz w:val="20"/>
        </w:rPr>
        <w:t> </w:t>
      </w:r>
      <w:r>
        <w:rPr>
          <w:sz w:val="20"/>
        </w:rPr>
        <w:t>exige</w:t>
      </w:r>
      <w:r>
        <w:rPr>
          <w:spacing w:val="-5"/>
          <w:sz w:val="20"/>
        </w:rPr>
        <w:t> </w:t>
      </w:r>
      <w:r>
        <w:rPr>
          <w:sz w:val="20"/>
        </w:rPr>
        <w:t>a</w:t>
      </w:r>
      <w:r>
        <w:rPr>
          <w:spacing w:val="-5"/>
          <w:sz w:val="20"/>
        </w:rPr>
        <w:t> </w:t>
      </w:r>
      <w:r>
        <w:rPr>
          <w:sz w:val="20"/>
        </w:rPr>
        <w:t>los Estados que proporcionen recursos para que aquellos “establezcan, organicen y controlen esos servicios de suerte que puedan disfrutar del más alto nivel posible de salud física y mental” y que protejan</w:t>
      </w:r>
      <w:r>
        <w:rPr>
          <w:spacing w:val="-7"/>
          <w:sz w:val="20"/>
        </w:rPr>
        <w:t> </w:t>
      </w:r>
      <w:r>
        <w:rPr>
          <w:sz w:val="20"/>
        </w:rPr>
        <w:t>“las</w:t>
      </w:r>
      <w:r>
        <w:rPr>
          <w:spacing w:val="-6"/>
          <w:sz w:val="20"/>
        </w:rPr>
        <w:t> </w:t>
      </w:r>
      <w:r>
        <w:rPr>
          <w:sz w:val="20"/>
        </w:rPr>
        <w:t>plantas</w:t>
      </w:r>
      <w:r>
        <w:rPr>
          <w:spacing w:val="-6"/>
          <w:sz w:val="20"/>
        </w:rPr>
        <w:t> </w:t>
      </w:r>
      <w:r>
        <w:rPr>
          <w:sz w:val="20"/>
        </w:rPr>
        <w:t>medicinales,</w:t>
      </w:r>
      <w:r>
        <w:rPr>
          <w:spacing w:val="-5"/>
          <w:sz w:val="20"/>
        </w:rPr>
        <w:t> </w:t>
      </w:r>
      <w:r>
        <w:rPr>
          <w:sz w:val="20"/>
        </w:rPr>
        <w:t>los</w:t>
      </w:r>
      <w:r>
        <w:rPr>
          <w:spacing w:val="-6"/>
          <w:sz w:val="20"/>
        </w:rPr>
        <w:t> </w:t>
      </w:r>
      <w:r>
        <w:rPr>
          <w:sz w:val="20"/>
        </w:rPr>
        <w:t>animales</w:t>
      </w:r>
      <w:r>
        <w:rPr>
          <w:spacing w:val="-6"/>
          <w:sz w:val="20"/>
        </w:rPr>
        <w:t> </w:t>
      </w:r>
      <w:r>
        <w:rPr>
          <w:sz w:val="20"/>
        </w:rPr>
        <w:t>y</w:t>
      </w:r>
      <w:r>
        <w:rPr>
          <w:spacing w:val="-7"/>
          <w:sz w:val="20"/>
        </w:rPr>
        <w:t> </w:t>
      </w:r>
      <w:r>
        <w:rPr>
          <w:sz w:val="20"/>
        </w:rPr>
        <w:t>los</w:t>
      </w:r>
      <w:r>
        <w:rPr>
          <w:spacing w:val="-6"/>
          <w:sz w:val="20"/>
        </w:rPr>
        <w:t> </w:t>
      </w:r>
      <w:r>
        <w:rPr>
          <w:sz w:val="20"/>
        </w:rPr>
        <w:t>minerales</w:t>
      </w:r>
      <w:r>
        <w:rPr>
          <w:spacing w:val="-7"/>
          <w:sz w:val="20"/>
        </w:rPr>
        <w:t> </w:t>
      </w:r>
      <w:r>
        <w:rPr>
          <w:sz w:val="20"/>
        </w:rPr>
        <w:t>que</w:t>
      </w:r>
      <w:r>
        <w:rPr>
          <w:spacing w:val="-5"/>
          <w:sz w:val="20"/>
        </w:rPr>
        <w:t> </w:t>
      </w:r>
      <w:r>
        <w:rPr>
          <w:sz w:val="20"/>
        </w:rPr>
        <w:t>resultan</w:t>
      </w:r>
      <w:r>
        <w:rPr>
          <w:spacing w:val="-7"/>
          <w:sz w:val="20"/>
        </w:rPr>
        <w:t> </w:t>
      </w:r>
      <w:r>
        <w:rPr>
          <w:sz w:val="20"/>
        </w:rPr>
        <w:t>necesarios</w:t>
      </w:r>
      <w:r>
        <w:rPr>
          <w:spacing w:val="-6"/>
          <w:sz w:val="20"/>
        </w:rPr>
        <w:t> </w:t>
      </w:r>
      <w:r>
        <w:rPr>
          <w:sz w:val="20"/>
        </w:rPr>
        <w:t>para</w:t>
      </w:r>
      <w:r>
        <w:rPr>
          <w:spacing w:val="-7"/>
          <w:sz w:val="20"/>
        </w:rPr>
        <w:t> </w:t>
      </w:r>
      <w:r>
        <w:rPr>
          <w:sz w:val="20"/>
        </w:rPr>
        <w:t>el</w:t>
      </w:r>
      <w:r>
        <w:rPr>
          <w:spacing w:val="-5"/>
          <w:sz w:val="20"/>
        </w:rPr>
        <w:t> </w:t>
      </w:r>
      <w:r>
        <w:rPr>
          <w:sz w:val="20"/>
        </w:rPr>
        <w:t>pleno disfrute de la salud de los pueblos</w:t>
      </w:r>
      <w:r>
        <w:rPr>
          <w:spacing w:val="-8"/>
          <w:sz w:val="20"/>
        </w:rPr>
        <w:t> </w:t>
      </w:r>
      <w:r>
        <w:rPr>
          <w:sz w:val="20"/>
        </w:rPr>
        <w:t>indígenas”</w:t>
      </w:r>
      <w:r>
        <w:rPr>
          <w:position w:val="7"/>
          <w:sz w:val="13"/>
        </w:rPr>
        <w:t>622</w:t>
      </w:r>
      <w:r>
        <w:rPr>
          <w:sz w:val="20"/>
        </w:rPr>
        <w:t>.</w:t>
      </w:r>
    </w:p>
    <w:p>
      <w:pPr>
        <w:pStyle w:val="BodyText"/>
      </w:pPr>
    </w:p>
    <w:p>
      <w:pPr>
        <w:pStyle w:val="ListParagraph"/>
        <w:numPr>
          <w:ilvl w:val="0"/>
          <w:numId w:val="31"/>
        </w:numPr>
        <w:tabs>
          <w:tab w:pos="840" w:val="left" w:leader="none"/>
        </w:tabs>
        <w:spacing w:line="240" w:lineRule="auto" w:before="0" w:after="0"/>
        <w:ind w:left="120" w:right="116" w:firstLine="0"/>
        <w:jc w:val="both"/>
        <w:rPr>
          <w:sz w:val="20"/>
        </w:rPr>
      </w:pPr>
      <w:r>
        <w:rPr>
          <w:sz w:val="20"/>
        </w:rPr>
        <w:t>Por</w:t>
      </w:r>
      <w:r>
        <w:rPr>
          <w:spacing w:val="-7"/>
          <w:sz w:val="20"/>
        </w:rPr>
        <w:t> </w:t>
      </w:r>
      <w:r>
        <w:rPr>
          <w:sz w:val="20"/>
        </w:rPr>
        <w:t>su</w:t>
      </w:r>
      <w:r>
        <w:rPr>
          <w:spacing w:val="-8"/>
          <w:sz w:val="20"/>
        </w:rPr>
        <w:t> </w:t>
      </w:r>
      <w:r>
        <w:rPr>
          <w:sz w:val="20"/>
        </w:rPr>
        <w:t>parte,</w:t>
      </w:r>
      <w:r>
        <w:rPr>
          <w:spacing w:val="-7"/>
          <w:sz w:val="20"/>
        </w:rPr>
        <w:t> </w:t>
      </w:r>
      <w:r>
        <w:rPr>
          <w:sz w:val="20"/>
        </w:rPr>
        <w:t>la</w:t>
      </w:r>
      <w:r>
        <w:rPr>
          <w:spacing w:val="-8"/>
          <w:sz w:val="20"/>
        </w:rPr>
        <w:t> </w:t>
      </w:r>
      <w:r>
        <w:rPr>
          <w:sz w:val="20"/>
        </w:rPr>
        <w:t>DADPI</w:t>
      </w:r>
      <w:r>
        <w:rPr>
          <w:spacing w:val="-8"/>
          <w:sz w:val="20"/>
        </w:rPr>
        <w:t> </w:t>
      </w:r>
      <w:r>
        <w:rPr>
          <w:sz w:val="20"/>
        </w:rPr>
        <w:t>establece</w:t>
      </w:r>
      <w:r>
        <w:rPr>
          <w:spacing w:val="-7"/>
          <w:sz w:val="20"/>
        </w:rPr>
        <w:t> </w:t>
      </w:r>
      <w:r>
        <w:rPr>
          <w:sz w:val="20"/>
        </w:rPr>
        <w:t>que</w:t>
      </w:r>
      <w:r>
        <w:rPr>
          <w:spacing w:val="-8"/>
          <w:sz w:val="20"/>
        </w:rPr>
        <w:t> </w:t>
      </w:r>
      <w:r>
        <w:rPr>
          <w:sz w:val="20"/>
        </w:rPr>
        <w:t>los</w:t>
      </w:r>
      <w:r>
        <w:rPr>
          <w:spacing w:val="-9"/>
          <w:sz w:val="20"/>
        </w:rPr>
        <w:t> </w:t>
      </w:r>
      <w:r>
        <w:rPr>
          <w:sz w:val="20"/>
        </w:rPr>
        <w:t>Estados,</w:t>
      </w:r>
      <w:r>
        <w:rPr>
          <w:spacing w:val="-8"/>
          <w:sz w:val="20"/>
        </w:rPr>
        <w:t> </w:t>
      </w:r>
      <w:r>
        <w:rPr>
          <w:sz w:val="20"/>
        </w:rPr>
        <w:t>“en</w:t>
      </w:r>
      <w:r>
        <w:rPr>
          <w:spacing w:val="-8"/>
          <w:sz w:val="20"/>
        </w:rPr>
        <w:t> </w:t>
      </w:r>
      <w:r>
        <w:rPr>
          <w:sz w:val="20"/>
        </w:rPr>
        <w:t>consulta</w:t>
      </w:r>
      <w:r>
        <w:rPr>
          <w:spacing w:val="-7"/>
          <w:sz w:val="20"/>
        </w:rPr>
        <w:t> </w:t>
      </w:r>
      <w:r>
        <w:rPr>
          <w:sz w:val="20"/>
        </w:rPr>
        <w:t>y</w:t>
      </w:r>
      <w:r>
        <w:rPr>
          <w:spacing w:val="-8"/>
          <w:sz w:val="20"/>
        </w:rPr>
        <w:t> </w:t>
      </w:r>
      <w:r>
        <w:rPr>
          <w:sz w:val="20"/>
        </w:rPr>
        <w:t>coordinación</w:t>
      </w:r>
      <w:r>
        <w:rPr>
          <w:spacing w:val="-8"/>
          <w:sz w:val="20"/>
        </w:rPr>
        <w:t> </w:t>
      </w:r>
      <w:r>
        <w:rPr>
          <w:sz w:val="20"/>
        </w:rPr>
        <w:t>con</w:t>
      </w:r>
      <w:r>
        <w:rPr>
          <w:spacing w:val="-8"/>
          <w:sz w:val="20"/>
        </w:rPr>
        <w:t> </w:t>
      </w:r>
      <w:r>
        <w:rPr>
          <w:sz w:val="20"/>
        </w:rPr>
        <w:t>los</w:t>
      </w:r>
      <w:r>
        <w:rPr>
          <w:spacing w:val="-7"/>
          <w:sz w:val="20"/>
        </w:rPr>
        <w:t> </w:t>
      </w:r>
      <w:r>
        <w:rPr>
          <w:sz w:val="20"/>
        </w:rPr>
        <w:t>pueblos indígenas promoverán sistemas o prácticas interculturales en los servicios médicos y sanitarios que se provean en las comunidades indígenas, incluyendo la formación de técnicos y profesionales indígenas</w:t>
      </w:r>
      <w:r>
        <w:rPr>
          <w:spacing w:val="-18"/>
          <w:sz w:val="20"/>
        </w:rPr>
        <w:t> </w:t>
      </w:r>
      <w:r>
        <w:rPr>
          <w:sz w:val="20"/>
        </w:rPr>
        <w:t>de</w:t>
      </w:r>
      <w:r>
        <w:rPr>
          <w:spacing w:val="-17"/>
          <w:sz w:val="20"/>
        </w:rPr>
        <w:t> </w:t>
      </w:r>
      <w:r>
        <w:rPr>
          <w:sz w:val="20"/>
        </w:rPr>
        <w:t>salud”</w:t>
      </w:r>
      <w:r>
        <w:rPr>
          <w:position w:val="7"/>
          <w:sz w:val="13"/>
        </w:rPr>
        <w:t>623</w:t>
      </w:r>
      <w:r>
        <w:rPr>
          <w:sz w:val="20"/>
        </w:rPr>
        <w:t>.</w:t>
      </w:r>
      <w:r>
        <w:rPr>
          <w:spacing w:val="-17"/>
          <w:sz w:val="20"/>
        </w:rPr>
        <w:t> </w:t>
      </w:r>
      <w:r>
        <w:rPr>
          <w:sz w:val="20"/>
        </w:rPr>
        <w:t>Al</w:t>
      </w:r>
      <w:r>
        <w:rPr>
          <w:spacing w:val="-19"/>
          <w:sz w:val="20"/>
        </w:rPr>
        <w:t> </w:t>
      </w:r>
      <w:r>
        <w:rPr>
          <w:sz w:val="20"/>
        </w:rPr>
        <w:t>respecto,</w:t>
      </w:r>
      <w:r>
        <w:rPr>
          <w:spacing w:val="-19"/>
          <w:sz w:val="20"/>
        </w:rPr>
        <w:t> </w:t>
      </w:r>
      <w:r>
        <w:rPr>
          <w:sz w:val="20"/>
        </w:rPr>
        <w:t>la</w:t>
      </w:r>
      <w:r>
        <w:rPr>
          <w:spacing w:val="-19"/>
          <w:sz w:val="20"/>
        </w:rPr>
        <w:t> </w:t>
      </w:r>
      <w:r>
        <w:rPr>
          <w:sz w:val="20"/>
        </w:rPr>
        <w:t>OMS</w:t>
      </w:r>
      <w:r>
        <w:rPr>
          <w:spacing w:val="-18"/>
          <w:sz w:val="20"/>
        </w:rPr>
        <w:t> </w:t>
      </w:r>
      <w:r>
        <w:rPr>
          <w:sz w:val="20"/>
        </w:rPr>
        <w:t>ha</w:t>
      </w:r>
      <w:r>
        <w:rPr>
          <w:spacing w:val="-19"/>
          <w:sz w:val="20"/>
        </w:rPr>
        <w:t> </w:t>
      </w:r>
      <w:r>
        <w:rPr>
          <w:sz w:val="20"/>
        </w:rPr>
        <w:t>urgido</w:t>
      </w:r>
      <w:r>
        <w:rPr>
          <w:spacing w:val="-18"/>
          <w:sz w:val="20"/>
        </w:rPr>
        <w:t> </w:t>
      </w:r>
      <w:r>
        <w:rPr>
          <w:sz w:val="20"/>
        </w:rPr>
        <w:t>a</w:t>
      </w:r>
      <w:r>
        <w:rPr>
          <w:spacing w:val="-18"/>
          <w:sz w:val="20"/>
        </w:rPr>
        <w:t> </w:t>
      </w:r>
      <w:r>
        <w:rPr>
          <w:sz w:val="20"/>
        </w:rPr>
        <w:t>los</w:t>
      </w:r>
      <w:r>
        <w:rPr>
          <w:spacing w:val="-19"/>
          <w:sz w:val="20"/>
        </w:rPr>
        <w:t> </w:t>
      </w:r>
      <w:r>
        <w:rPr>
          <w:sz w:val="20"/>
        </w:rPr>
        <w:t>Estados</w:t>
      </w:r>
      <w:r>
        <w:rPr>
          <w:spacing w:val="-18"/>
          <w:sz w:val="20"/>
        </w:rPr>
        <w:t> </w:t>
      </w:r>
      <w:r>
        <w:rPr>
          <w:sz w:val="20"/>
        </w:rPr>
        <w:t>a</w:t>
      </w:r>
      <w:r>
        <w:rPr>
          <w:spacing w:val="-18"/>
          <w:sz w:val="20"/>
        </w:rPr>
        <w:t> </w:t>
      </w:r>
      <w:r>
        <w:rPr>
          <w:sz w:val="20"/>
        </w:rPr>
        <w:t>desarrollar</w:t>
      </w:r>
      <w:r>
        <w:rPr>
          <w:spacing w:val="-18"/>
          <w:sz w:val="20"/>
        </w:rPr>
        <w:t> </w:t>
      </w:r>
      <w:r>
        <w:rPr>
          <w:sz w:val="20"/>
        </w:rPr>
        <w:t>e</w:t>
      </w:r>
      <w:r>
        <w:rPr>
          <w:spacing w:val="-17"/>
          <w:sz w:val="20"/>
        </w:rPr>
        <w:t> </w:t>
      </w:r>
      <w:r>
        <w:rPr>
          <w:sz w:val="20"/>
        </w:rPr>
        <w:t>implementar</w:t>
      </w:r>
      <w:r>
        <w:rPr>
          <w:spacing w:val="-19"/>
          <w:sz w:val="20"/>
        </w:rPr>
        <w:t> </w:t>
      </w:r>
      <w:r>
        <w:rPr>
          <w:sz w:val="20"/>
        </w:rPr>
        <w:t>planes de</w:t>
      </w:r>
      <w:r>
        <w:rPr>
          <w:spacing w:val="-11"/>
          <w:sz w:val="20"/>
        </w:rPr>
        <w:t> </w:t>
      </w:r>
      <w:r>
        <w:rPr>
          <w:sz w:val="20"/>
        </w:rPr>
        <w:t>trabajo</w:t>
      </w:r>
      <w:r>
        <w:rPr>
          <w:spacing w:val="-12"/>
          <w:sz w:val="20"/>
        </w:rPr>
        <w:t> </w:t>
      </w:r>
      <w:r>
        <w:rPr>
          <w:sz w:val="20"/>
        </w:rPr>
        <w:t>para</w:t>
      </w:r>
      <w:r>
        <w:rPr>
          <w:spacing w:val="-11"/>
          <w:sz w:val="20"/>
        </w:rPr>
        <w:t> </w:t>
      </w:r>
      <w:r>
        <w:rPr>
          <w:sz w:val="20"/>
        </w:rPr>
        <w:t>integrar</w:t>
      </w:r>
      <w:r>
        <w:rPr>
          <w:spacing w:val="-12"/>
          <w:sz w:val="20"/>
        </w:rPr>
        <w:t> </w:t>
      </w:r>
      <w:r>
        <w:rPr>
          <w:sz w:val="20"/>
        </w:rPr>
        <w:t>la</w:t>
      </w:r>
      <w:r>
        <w:rPr>
          <w:spacing w:val="-11"/>
          <w:sz w:val="20"/>
        </w:rPr>
        <w:t> </w:t>
      </w:r>
      <w:r>
        <w:rPr>
          <w:sz w:val="20"/>
        </w:rPr>
        <w:t>medicina</w:t>
      </w:r>
      <w:r>
        <w:rPr>
          <w:spacing w:val="-12"/>
          <w:sz w:val="20"/>
        </w:rPr>
        <w:t> </w:t>
      </w:r>
      <w:r>
        <w:rPr>
          <w:sz w:val="20"/>
        </w:rPr>
        <w:t>tradicional</w:t>
      </w:r>
      <w:r>
        <w:rPr>
          <w:spacing w:val="-13"/>
          <w:sz w:val="20"/>
        </w:rPr>
        <w:t> </w:t>
      </w:r>
      <w:r>
        <w:rPr>
          <w:sz w:val="20"/>
        </w:rPr>
        <w:t>a</w:t>
      </w:r>
      <w:r>
        <w:rPr>
          <w:spacing w:val="-11"/>
          <w:sz w:val="20"/>
        </w:rPr>
        <w:t> </w:t>
      </w:r>
      <w:r>
        <w:rPr>
          <w:sz w:val="20"/>
        </w:rPr>
        <w:t>los</w:t>
      </w:r>
      <w:r>
        <w:rPr>
          <w:spacing w:val="-11"/>
          <w:sz w:val="20"/>
        </w:rPr>
        <w:t> </w:t>
      </w:r>
      <w:r>
        <w:rPr>
          <w:sz w:val="20"/>
        </w:rPr>
        <w:t>servicios</w:t>
      </w:r>
      <w:r>
        <w:rPr>
          <w:spacing w:val="-10"/>
          <w:sz w:val="20"/>
        </w:rPr>
        <w:t> </w:t>
      </w:r>
      <w:r>
        <w:rPr>
          <w:sz w:val="20"/>
        </w:rPr>
        <w:t>de</w:t>
      </w:r>
      <w:r>
        <w:rPr>
          <w:spacing w:val="-11"/>
          <w:sz w:val="20"/>
        </w:rPr>
        <w:t> </w:t>
      </w:r>
      <w:r>
        <w:rPr>
          <w:sz w:val="20"/>
        </w:rPr>
        <w:t>salud,</w:t>
      </w:r>
      <w:r>
        <w:rPr>
          <w:spacing w:val="-11"/>
          <w:sz w:val="20"/>
        </w:rPr>
        <w:t> </w:t>
      </w:r>
      <w:r>
        <w:rPr>
          <w:sz w:val="20"/>
        </w:rPr>
        <w:t>principalmente</w:t>
      </w:r>
      <w:r>
        <w:rPr>
          <w:spacing w:val="-11"/>
          <w:sz w:val="20"/>
        </w:rPr>
        <w:t> </w:t>
      </w:r>
      <w:r>
        <w:rPr>
          <w:sz w:val="20"/>
        </w:rPr>
        <w:t>en</w:t>
      </w:r>
      <w:r>
        <w:rPr>
          <w:spacing w:val="-11"/>
          <w:sz w:val="20"/>
        </w:rPr>
        <w:t> </w:t>
      </w:r>
      <w:r>
        <w:rPr>
          <w:sz w:val="20"/>
        </w:rPr>
        <w:t>los</w:t>
      </w:r>
      <w:r>
        <w:rPr>
          <w:spacing w:val="-12"/>
          <w:sz w:val="20"/>
        </w:rPr>
        <w:t> </w:t>
      </w:r>
      <w:r>
        <w:rPr>
          <w:sz w:val="20"/>
        </w:rPr>
        <w:t>niveles primarios de atención médica</w:t>
      </w:r>
      <w:r>
        <w:rPr>
          <w:position w:val="7"/>
          <w:sz w:val="13"/>
        </w:rPr>
        <w:t>624</w:t>
      </w:r>
      <w:r>
        <w:rPr>
          <w:sz w:val="20"/>
        </w:rPr>
        <w:t>. Del mismo modo, la entonces Relatora Especial sobre los</w:t>
      </w:r>
      <w:r>
        <w:rPr>
          <w:spacing w:val="-29"/>
          <w:sz w:val="20"/>
        </w:rPr>
        <w:t> </w:t>
      </w:r>
      <w:r>
        <w:rPr>
          <w:sz w:val="20"/>
        </w:rPr>
        <w:t>derechos de</w:t>
      </w:r>
      <w:r>
        <w:rPr>
          <w:spacing w:val="25"/>
          <w:sz w:val="20"/>
        </w:rPr>
        <w:t> </w:t>
      </w:r>
      <w:r>
        <w:rPr>
          <w:sz w:val="20"/>
        </w:rPr>
        <w:t>los</w:t>
      </w:r>
      <w:r>
        <w:rPr>
          <w:spacing w:val="25"/>
          <w:sz w:val="20"/>
        </w:rPr>
        <w:t> </w:t>
      </w:r>
      <w:r>
        <w:rPr>
          <w:sz w:val="20"/>
        </w:rPr>
        <w:t>pueblos</w:t>
      </w:r>
      <w:r>
        <w:rPr>
          <w:spacing w:val="25"/>
          <w:sz w:val="20"/>
        </w:rPr>
        <w:t> </w:t>
      </w:r>
      <w:r>
        <w:rPr>
          <w:sz w:val="20"/>
        </w:rPr>
        <w:t>indígenas</w:t>
      </w:r>
      <w:r>
        <w:rPr>
          <w:spacing w:val="25"/>
          <w:sz w:val="20"/>
        </w:rPr>
        <w:t> </w:t>
      </w:r>
      <w:r>
        <w:rPr>
          <w:sz w:val="20"/>
        </w:rPr>
        <w:t>ha</w:t>
      </w:r>
      <w:r>
        <w:rPr>
          <w:spacing w:val="24"/>
          <w:sz w:val="20"/>
        </w:rPr>
        <w:t> </w:t>
      </w:r>
      <w:r>
        <w:rPr>
          <w:sz w:val="20"/>
        </w:rPr>
        <w:t>destacado</w:t>
      </w:r>
      <w:r>
        <w:rPr>
          <w:spacing w:val="24"/>
          <w:sz w:val="20"/>
        </w:rPr>
        <w:t> </w:t>
      </w:r>
      <w:r>
        <w:rPr>
          <w:sz w:val="20"/>
        </w:rPr>
        <w:t>que</w:t>
      </w:r>
      <w:r>
        <w:rPr>
          <w:spacing w:val="25"/>
          <w:sz w:val="20"/>
        </w:rPr>
        <w:t> </w:t>
      </w:r>
      <w:r>
        <w:rPr>
          <w:sz w:val="20"/>
        </w:rPr>
        <w:t>los</w:t>
      </w:r>
      <w:r>
        <w:rPr>
          <w:spacing w:val="25"/>
          <w:sz w:val="20"/>
        </w:rPr>
        <w:t> </w:t>
      </w:r>
      <w:r>
        <w:rPr>
          <w:sz w:val="20"/>
        </w:rPr>
        <w:t>servicios</w:t>
      </w:r>
      <w:r>
        <w:rPr>
          <w:spacing w:val="24"/>
          <w:sz w:val="20"/>
        </w:rPr>
        <w:t> </w:t>
      </w:r>
      <w:r>
        <w:rPr>
          <w:sz w:val="20"/>
        </w:rPr>
        <w:t>de</w:t>
      </w:r>
      <w:r>
        <w:rPr>
          <w:spacing w:val="25"/>
          <w:sz w:val="20"/>
        </w:rPr>
        <w:t> </w:t>
      </w:r>
      <w:r>
        <w:rPr>
          <w:sz w:val="20"/>
        </w:rPr>
        <w:t>salud</w:t>
      </w:r>
      <w:r>
        <w:rPr>
          <w:spacing w:val="25"/>
          <w:sz w:val="20"/>
        </w:rPr>
        <w:t> </w:t>
      </w:r>
      <w:r>
        <w:rPr>
          <w:sz w:val="20"/>
        </w:rPr>
        <w:t>deben</w:t>
      </w:r>
      <w:r>
        <w:rPr>
          <w:spacing w:val="25"/>
          <w:sz w:val="20"/>
        </w:rPr>
        <w:t> </w:t>
      </w:r>
      <w:r>
        <w:rPr>
          <w:sz w:val="20"/>
        </w:rPr>
        <w:t>“incorporar</w:t>
      </w:r>
      <w:r>
        <w:rPr>
          <w:spacing w:val="24"/>
          <w:sz w:val="20"/>
        </w:rPr>
        <w:t> </w:t>
      </w:r>
      <w:r>
        <w:rPr>
          <w:sz w:val="20"/>
        </w:rPr>
        <w:t>y</w:t>
      </w:r>
      <w:r>
        <w:rPr>
          <w:spacing w:val="25"/>
          <w:sz w:val="20"/>
        </w:rPr>
        <w:t> </w:t>
      </w:r>
      <w:r>
        <w:rPr>
          <w:sz w:val="20"/>
        </w:rPr>
        <w:t>reforzar</w:t>
      </w:r>
      <w:r>
        <w:rPr>
          <w:spacing w:val="25"/>
          <w:sz w:val="20"/>
        </w:rPr>
        <w:t> </w:t>
      </w:r>
      <w:r>
        <w:rPr>
          <w:sz w:val="20"/>
        </w:rPr>
        <w:t>la</w:t>
      </w:r>
    </w:p>
    <w:p>
      <w:pPr>
        <w:pStyle w:val="BodyText"/>
        <w:spacing w:before="6"/>
        <w:rPr>
          <w:sz w:val="11"/>
        </w:rPr>
      </w:pPr>
      <w:r>
        <w:rPr/>
        <w:pict>
          <v:line style="position:absolute;mso-position-horizontal-relative:page;mso-position-vertical-relative:paragraph;z-index:3472;mso-wrap-distance-left:0;mso-wrap-distance-right:0" from="54pt,9.303342pt" to="198.02pt,9.303342pt" stroked="true" strokeweight=".66pt" strokecolor="#000000">
            <v:stroke dashstyle="solid"/>
            <w10:wrap type="topAndBottom"/>
          </v:line>
        </w:pict>
      </w:r>
    </w:p>
    <w:p>
      <w:pPr>
        <w:spacing w:before="76"/>
        <w:ind w:left="120" w:right="124" w:firstLine="0"/>
        <w:jc w:val="both"/>
        <w:rPr>
          <w:sz w:val="16"/>
        </w:rPr>
      </w:pPr>
      <w:r>
        <w:rPr>
          <w:sz w:val="16"/>
        </w:rPr>
        <w:t>los espíritus. Algunos curanderos trabajan con plantas, otros dan consejos y algunos curan con las manos y durante ceremonias […]”. OMS/PAHO, Resolución sobre la Salud de los Pueblos Indígenas de las Américas, Adoptada por el 47.o Consejo Directivo en la 58.a Sesión del Comité Regional, Washington, D.C., EUA, 25 al 29 de septiembre de 2006, Glosario.</w:t>
      </w:r>
    </w:p>
    <w:p>
      <w:pPr>
        <w:tabs>
          <w:tab w:pos="687" w:val="left" w:leader="none"/>
        </w:tabs>
        <w:spacing w:before="60"/>
        <w:ind w:left="120" w:right="0" w:firstLine="0"/>
        <w:jc w:val="both"/>
        <w:rPr>
          <w:sz w:val="16"/>
        </w:rPr>
      </w:pPr>
      <w:r>
        <w:rPr>
          <w:position w:val="6"/>
          <w:sz w:val="10"/>
        </w:rPr>
        <w:t>617</w:t>
        <w:tab/>
      </w:r>
      <w:r>
        <w:rPr>
          <w:i/>
          <w:sz w:val="16"/>
        </w:rPr>
        <w:t>Cfr. </w:t>
      </w:r>
      <w:r>
        <w:rPr>
          <w:sz w:val="16"/>
        </w:rPr>
        <w:t>Resolución sobre la Salud de los Pueblos Indígenas de las Américas, </w:t>
      </w:r>
      <w:r>
        <w:rPr>
          <w:i/>
          <w:sz w:val="16"/>
        </w:rPr>
        <w:t>supra</w:t>
      </w:r>
      <w:r>
        <w:rPr>
          <w:sz w:val="16"/>
        </w:rPr>
        <w:t>, párrafo</w:t>
      </w:r>
      <w:r>
        <w:rPr>
          <w:spacing w:val="-27"/>
          <w:sz w:val="16"/>
        </w:rPr>
        <w:t> </w:t>
      </w:r>
      <w:r>
        <w:rPr>
          <w:sz w:val="16"/>
        </w:rPr>
        <w:t>4.</w:t>
      </w:r>
    </w:p>
    <w:p>
      <w:pPr>
        <w:tabs>
          <w:tab w:pos="687" w:val="left" w:leader="none"/>
        </w:tabs>
        <w:spacing w:before="60"/>
        <w:ind w:left="120" w:right="118" w:firstLine="0"/>
        <w:jc w:val="both"/>
        <w:rPr>
          <w:sz w:val="16"/>
        </w:rPr>
      </w:pPr>
      <w:r>
        <w:rPr>
          <w:position w:val="6"/>
          <w:sz w:val="10"/>
        </w:rPr>
        <w:t>618</w:t>
        <w:tab/>
      </w:r>
      <w:r>
        <w:rPr>
          <w:sz w:val="16"/>
        </w:rPr>
        <w:t>Artículo</w:t>
      </w:r>
      <w:r>
        <w:rPr>
          <w:spacing w:val="12"/>
          <w:sz w:val="16"/>
        </w:rPr>
        <w:t> </w:t>
      </w:r>
      <w:r>
        <w:rPr>
          <w:sz w:val="16"/>
        </w:rPr>
        <w:t>25</w:t>
      </w:r>
      <w:r>
        <w:rPr>
          <w:spacing w:val="12"/>
          <w:sz w:val="16"/>
        </w:rPr>
        <w:t> </w:t>
      </w:r>
      <w:r>
        <w:rPr>
          <w:sz w:val="16"/>
        </w:rPr>
        <w:t>1.</w:t>
      </w:r>
      <w:r>
        <w:rPr>
          <w:spacing w:val="10"/>
          <w:sz w:val="16"/>
        </w:rPr>
        <w:t> </w:t>
      </w:r>
      <w:r>
        <w:rPr>
          <w:sz w:val="16"/>
        </w:rPr>
        <w:t>Los</w:t>
      </w:r>
      <w:r>
        <w:rPr>
          <w:spacing w:val="12"/>
          <w:sz w:val="16"/>
        </w:rPr>
        <w:t> </w:t>
      </w:r>
      <w:r>
        <w:rPr>
          <w:sz w:val="16"/>
        </w:rPr>
        <w:t>gobiernos</w:t>
      </w:r>
      <w:r>
        <w:rPr>
          <w:spacing w:val="13"/>
          <w:sz w:val="16"/>
        </w:rPr>
        <w:t> </w:t>
      </w:r>
      <w:r>
        <w:rPr>
          <w:sz w:val="16"/>
        </w:rPr>
        <w:t>deberán</w:t>
      </w:r>
      <w:r>
        <w:rPr>
          <w:spacing w:val="12"/>
          <w:sz w:val="16"/>
        </w:rPr>
        <w:t> </w:t>
      </w:r>
      <w:r>
        <w:rPr>
          <w:sz w:val="16"/>
        </w:rPr>
        <w:t>velar</w:t>
      </w:r>
      <w:r>
        <w:rPr>
          <w:spacing w:val="15"/>
          <w:sz w:val="16"/>
        </w:rPr>
        <w:t> </w:t>
      </w:r>
      <w:r>
        <w:rPr>
          <w:sz w:val="16"/>
        </w:rPr>
        <w:t>por</w:t>
      </w:r>
      <w:r>
        <w:rPr>
          <w:spacing w:val="12"/>
          <w:sz w:val="16"/>
        </w:rPr>
        <w:t> </w:t>
      </w:r>
      <w:r>
        <w:rPr>
          <w:sz w:val="16"/>
        </w:rPr>
        <w:t>que</w:t>
      </w:r>
      <w:r>
        <w:rPr>
          <w:spacing w:val="12"/>
          <w:sz w:val="16"/>
        </w:rPr>
        <w:t> </w:t>
      </w:r>
      <w:r>
        <w:rPr>
          <w:sz w:val="16"/>
        </w:rPr>
        <w:t>se</w:t>
      </w:r>
      <w:r>
        <w:rPr>
          <w:spacing w:val="11"/>
          <w:sz w:val="16"/>
        </w:rPr>
        <w:t> </w:t>
      </w:r>
      <w:r>
        <w:rPr>
          <w:sz w:val="16"/>
        </w:rPr>
        <w:t>pongan</w:t>
      </w:r>
      <w:r>
        <w:rPr>
          <w:spacing w:val="12"/>
          <w:sz w:val="16"/>
        </w:rPr>
        <w:t> </w:t>
      </w:r>
      <w:r>
        <w:rPr>
          <w:sz w:val="16"/>
        </w:rPr>
        <w:t>a</w:t>
      </w:r>
      <w:r>
        <w:rPr>
          <w:spacing w:val="12"/>
          <w:sz w:val="16"/>
        </w:rPr>
        <w:t> </w:t>
      </w:r>
      <w:r>
        <w:rPr>
          <w:sz w:val="16"/>
        </w:rPr>
        <w:t>disposición</w:t>
      </w:r>
      <w:r>
        <w:rPr>
          <w:spacing w:val="12"/>
          <w:sz w:val="16"/>
        </w:rPr>
        <w:t> </w:t>
      </w:r>
      <w:r>
        <w:rPr>
          <w:sz w:val="16"/>
        </w:rPr>
        <w:t>de</w:t>
      </w:r>
      <w:r>
        <w:rPr>
          <w:spacing w:val="12"/>
          <w:sz w:val="16"/>
        </w:rPr>
        <w:t> </w:t>
      </w:r>
      <w:r>
        <w:rPr>
          <w:sz w:val="16"/>
        </w:rPr>
        <w:t>los</w:t>
      </w:r>
      <w:r>
        <w:rPr>
          <w:spacing w:val="13"/>
          <w:sz w:val="16"/>
        </w:rPr>
        <w:t> </w:t>
      </w:r>
      <w:r>
        <w:rPr>
          <w:sz w:val="16"/>
        </w:rPr>
        <w:t>pueblos</w:t>
      </w:r>
      <w:r>
        <w:rPr>
          <w:spacing w:val="12"/>
          <w:sz w:val="16"/>
        </w:rPr>
        <w:t> </w:t>
      </w:r>
      <w:r>
        <w:rPr>
          <w:sz w:val="16"/>
        </w:rPr>
        <w:t>interesados</w:t>
      </w:r>
      <w:r>
        <w:rPr>
          <w:spacing w:val="11"/>
          <w:sz w:val="16"/>
        </w:rPr>
        <w:t> </w:t>
      </w:r>
      <w:r>
        <w:rPr>
          <w:sz w:val="16"/>
        </w:rPr>
        <w:t>servicios</w:t>
      </w:r>
      <w:r>
        <w:rPr>
          <w:spacing w:val="11"/>
          <w:sz w:val="16"/>
        </w:rPr>
        <w:t> </w:t>
      </w:r>
      <w:r>
        <w:rPr>
          <w:sz w:val="16"/>
        </w:rPr>
        <w:t>de</w:t>
      </w:r>
      <w:r>
        <w:rPr>
          <w:w w:val="99"/>
          <w:sz w:val="16"/>
        </w:rPr>
        <w:t> </w:t>
      </w:r>
      <w:r>
        <w:rPr>
          <w:sz w:val="16"/>
        </w:rPr>
        <w:t>salud</w:t>
      </w:r>
      <w:r>
        <w:rPr>
          <w:spacing w:val="-12"/>
          <w:sz w:val="16"/>
        </w:rPr>
        <w:t> </w:t>
      </w:r>
      <w:r>
        <w:rPr>
          <w:sz w:val="16"/>
        </w:rPr>
        <w:t>adecuados</w:t>
      </w:r>
      <w:r>
        <w:rPr>
          <w:spacing w:val="-12"/>
          <w:sz w:val="16"/>
        </w:rPr>
        <w:t> </w:t>
      </w:r>
      <w:r>
        <w:rPr>
          <w:sz w:val="16"/>
        </w:rPr>
        <w:t>o</w:t>
      </w:r>
      <w:r>
        <w:rPr>
          <w:spacing w:val="-12"/>
          <w:sz w:val="16"/>
        </w:rPr>
        <w:t> </w:t>
      </w:r>
      <w:r>
        <w:rPr>
          <w:sz w:val="16"/>
        </w:rPr>
        <w:t>proporcionar</w:t>
      </w:r>
      <w:r>
        <w:rPr>
          <w:spacing w:val="-12"/>
          <w:sz w:val="16"/>
        </w:rPr>
        <w:t> </w:t>
      </w:r>
      <w:r>
        <w:rPr>
          <w:sz w:val="16"/>
        </w:rPr>
        <w:t>a</w:t>
      </w:r>
      <w:r>
        <w:rPr>
          <w:spacing w:val="-12"/>
          <w:sz w:val="16"/>
        </w:rPr>
        <w:t> </w:t>
      </w:r>
      <w:r>
        <w:rPr>
          <w:sz w:val="16"/>
        </w:rPr>
        <w:t>dichos</w:t>
      </w:r>
      <w:r>
        <w:rPr>
          <w:spacing w:val="-12"/>
          <w:sz w:val="16"/>
        </w:rPr>
        <w:t> </w:t>
      </w:r>
      <w:r>
        <w:rPr>
          <w:sz w:val="16"/>
        </w:rPr>
        <w:t>pueblos</w:t>
      </w:r>
      <w:r>
        <w:rPr>
          <w:spacing w:val="-12"/>
          <w:sz w:val="16"/>
        </w:rPr>
        <w:t> </w:t>
      </w:r>
      <w:r>
        <w:rPr>
          <w:sz w:val="16"/>
        </w:rPr>
        <w:t>los</w:t>
      </w:r>
      <w:r>
        <w:rPr>
          <w:spacing w:val="-12"/>
          <w:sz w:val="16"/>
        </w:rPr>
        <w:t> </w:t>
      </w:r>
      <w:r>
        <w:rPr>
          <w:sz w:val="16"/>
        </w:rPr>
        <w:t>medios</w:t>
      </w:r>
      <w:r>
        <w:rPr>
          <w:spacing w:val="-11"/>
          <w:sz w:val="16"/>
        </w:rPr>
        <w:t> </w:t>
      </w:r>
      <w:r>
        <w:rPr>
          <w:sz w:val="16"/>
        </w:rPr>
        <w:t>que</w:t>
      </w:r>
      <w:r>
        <w:rPr>
          <w:spacing w:val="-12"/>
          <w:sz w:val="16"/>
        </w:rPr>
        <w:t> </w:t>
      </w:r>
      <w:r>
        <w:rPr>
          <w:sz w:val="16"/>
        </w:rPr>
        <w:t>les</w:t>
      </w:r>
      <w:r>
        <w:rPr>
          <w:spacing w:val="-9"/>
          <w:sz w:val="16"/>
        </w:rPr>
        <w:t> </w:t>
      </w:r>
      <w:r>
        <w:rPr>
          <w:sz w:val="16"/>
        </w:rPr>
        <w:t>permitan</w:t>
      </w:r>
      <w:r>
        <w:rPr>
          <w:spacing w:val="-12"/>
          <w:sz w:val="16"/>
        </w:rPr>
        <w:t> </w:t>
      </w:r>
      <w:r>
        <w:rPr>
          <w:sz w:val="16"/>
        </w:rPr>
        <w:t>organizar</w:t>
      </w:r>
      <w:r>
        <w:rPr>
          <w:spacing w:val="-12"/>
          <w:sz w:val="16"/>
        </w:rPr>
        <w:t> </w:t>
      </w:r>
      <w:r>
        <w:rPr>
          <w:sz w:val="16"/>
        </w:rPr>
        <w:t>y</w:t>
      </w:r>
      <w:r>
        <w:rPr>
          <w:spacing w:val="-10"/>
          <w:sz w:val="16"/>
        </w:rPr>
        <w:t> </w:t>
      </w:r>
      <w:r>
        <w:rPr>
          <w:sz w:val="16"/>
        </w:rPr>
        <w:t>prestar</w:t>
      </w:r>
      <w:r>
        <w:rPr>
          <w:spacing w:val="-10"/>
          <w:sz w:val="16"/>
        </w:rPr>
        <w:t> </w:t>
      </w:r>
      <w:r>
        <w:rPr>
          <w:sz w:val="16"/>
        </w:rPr>
        <w:t>tales</w:t>
      </w:r>
      <w:r>
        <w:rPr>
          <w:spacing w:val="-13"/>
          <w:sz w:val="16"/>
        </w:rPr>
        <w:t> </w:t>
      </w:r>
      <w:r>
        <w:rPr>
          <w:sz w:val="16"/>
        </w:rPr>
        <w:t>servicios</w:t>
      </w:r>
      <w:r>
        <w:rPr>
          <w:spacing w:val="-12"/>
          <w:sz w:val="16"/>
        </w:rPr>
        <w:t> </w:t>
      </w:r>
      <w:r>
        <w:rPr>
          <w:sz w:val="16"/>
        </w:rPr>
        <w:t>bajo</w:t>
      </w:r>
      <w:r>
        <w:rPr>
          <w:spacing w:val="-12"/>
          <w:sz w:val="16"/>
        </w:rPr>
        <w:t> </w:t>
      </w:r>
      <w:r>
        <w:rPr>
          <w:sz w:val="16"/>
        </w:rPr>
        <w:t>su</w:t>
      </w:r>
      <w:r>
        <w:rPr>
          <w:spacing w:val="-11"/>
          <w:sz w:val="16"/>
        </w:rPr>
        <w:t> </w:t>
      </w:r>
      <w:r>
        <w:rPr>
          <w:sz w:val="16"/>
        </w:rPr>
        <w:t>propia responsabilidad y control, a fin de que puedan gozar del máximo nivel posible de salud física y mental. 2. Los servicios de salud</w:t>
      </w:r>
      <w:r>
        <w:rPr>
          <w:spacing w:val="-6"/>
          <w:sz w:val="16"/>
        </w:rPr>
        <w:t> </w:t>
      </w:r>
      <w:r>
        <w:rPr>
          <w:sz w:val="16"/>
        </w:rPr>
        <w:t>deberán</w:t>
      </w:r>
      <w:r>
        <w:rPr>
          <w:spacing w:val="-6"/>
          <w:sz w:val="16"/>
        </w:rPr>
        <w:t> </w:t>
      </w:r>
      <w:r>
        <w:rPr>
          <w:sz w:val="16"/>
        </w:rPr>
        <w:t>organizarse,</w:t>
      </w:r>
      <w:r>
        <w:rPr>
          <w:spacing w:val="-7"/>
          <w:sz w:val="16"/>
        </w:rPr>
        <w:t> </w:t>
      </w:r>
      <w:r>
        <w:rPr>
          <w:sz w:val="16"/>
        </w:rPr>
        <w:t>en</w:t>
      </w:r>
      <w:r>
        <w:rPr>
          <w:spacing w:val="-6"/>
          <w:sz w:val="16"/>
        </w:rPr>
        <w:t> </w:t>
      </w:r>
      <w:r>
        <w:rPr>
          <w:sz w:val="16"/>
        </w:rPr>
        <w:t>la</w:t>
      </w:r>
      <w:r>
        <w:rPr>
          <w:spacing w:val="-6"/>
          <w:sz w:val="16"/>
        </w:rPr>
        <w:t> </w:t>
      </w:r>
      <w:r>
        <w:rPr>
          <w:sz w:val="16"/>
        </w:rPr>
        <w:t>medida</w:t>
      </w:r>
      <w:r>
        <w:rPr>
          <w:spacing w:val="-6"/>
          <w:sz w:val="16"/>
        </w:rPr>
        <w:t> </w:t>
      </w:r>
      <w:r>
        <w:rPr>
          <w:sz w:val="16"/>
        </w:rPr>
        <w:t>de</w:t>
      </w:r>
      <w:r>
        <w:rPr>
          <w:spacing w:val="-5"/>
          <w:sz w:val="16"/>
        </w:rPr>
        <w:t> </w:t>
      </w:r>
      <w:r>
        <w:rPr>
          <w:sz w:val="16"/>
        </w:rPr>
        <w:t>lo</w:t>
      </w:r>
      <w:r>
        <w:rPr>
          <w:spacing w:val="-5"/>
          <w:sz w:val="16"/>
        </w:rPr>
        <w:t> </w:t>
      </w:r>
      <w:r>
        <w:rPr>
          <w:sz w:val="16"/>
        </w:rPr>
        <w:t>posible,</w:t>
      </w:r>
      <w:r>
        <w:rPr>
          <w:spacing w:val="-6"/>
          <w:sz w:val="16"/>
        </w:rPr>
        <w:t> </w:t>
      </w:r>
      <w:r>
        <w:rPr>
          <w:sz w:val="16"/>
        </w:rPr>
        <w:t>a</w:t>
      </w:r>
      <w:r>
        <w:rPr>
          <w:spacing w:val="-6"/>
          <w:sz w:val="16"/>
        </w:rPr>
        <w:t> </w:t>
      </w:r>
      <w:r>
        <w:rPr>
          <w:sz w:val="16"/>
        </w:rPr>
        <w:t>nivel</w:t>
      </w:r>
      <w:r>
        <w:rPr>
          <w:spacing w:val="-7"/>
          <w:sz w:val="16"/>
        </w:rPr>
        <w:t> </w:t>
      </w:r>
      <w:r>
        <w:rPr>
          <w:sz w:val="16"/>
        </w:rPr>
        <w:t>comunitario.</w:t>
      </w:r>
      <w:r>
        <w:rPr>
          <w:spacing w:val="-6"/>
          <w:sz w:val="16"/>
        </w:rPr>
        <w:t> </w:t>
      </w:r>
      <w:r>
        <w:rPr>
          <w:sz w:val="16"/>
        </w:rPr>
        <w:t>Estos</w:t>
      </w:r>
      <w:r>
        <w:rPr>
          <w:spacing w:val="-6"/>
          <w:sz w:val="16"/>
        </w:rPr>
        <w:t> </w:t>
      </w:r>
      <w:r>
        <w:rPr>
          <w:sz w:val="16"/>
        </w:rPr>
        <w:t>servicios</w:t>
      </w:r>
      <w:r>
        <w:rPr>
          <w:spacing w:val="-6"/>
          <w:sz w:val="16"/>
        </w:rPr>
        <w:t> </w:t>
      </w:r>
      <w:r>
        <w:rPr>
          <w:sz w:val="16"/>
        </w:rPr>
        <w:t>deberán</w:t>
      </w:r>
      <w:r>
        <w:rPr>
          <w:spacing w:val="-6"/>
          <w:sz w:val="16"/>
        </w:rPr>
        <w:t> </w:t>
      </w:r>
      <w:r>
        <w:rPr>
          <w:sz w:val="16"/>
        </w:rPr>
        <w:t>planearse</w:t>
      </w:r>
      <w:r>
        <w:rPr>
          <w:spacing w:val="-6"/>
          <w:sz w:val="16"/>
        </w:rPr>
        <w:t> </w:t>
      </w:r>
      <w:r>
        <w:rPr>
          <w:sz w:val="16"/>
        </w:rPr>
        <w:t>y</w:t>
      </w:r>
      <w:r>
        <w:rPr>
          <w:spacing w:val="-6"/>
          <w:sz w:val="16"/>
        </w:rPr>
        <w:t> </w:t>
      </w:r>
      <w:r>
        <w:rPr>
          <w:sz w:val="16"/>
        </w:rPr>
        <w:t>administrarse en</w:t>
      </w:r>
      <w:r>
        <w:rPr>
          <w:spacing w:val="-4"/>
          <w:sz w:val="16"/>
        </w:rPr>
        <w:t> </w:t>
      </w:r>
      <w:r>
        <w:rPr>
          <w:sz w:val="16"/>
        </w:rPr>
        <w:t>cooperación</w:t>
      </w:r>
      <w:r>
        <w:rPr>
          <w:spacing w:val="-2"/>
          <w:sz w:val="16"/>
        </w:rPr>
        <w:t> </w:t>
      </w:r>
      <w:r>
        <w:rPr>
          <w:sz w:val="16"/>
        </w:rPr>
        <w:t>con</w:t>
      </w:r>
      <w:r>
        <w:rPr>
          <w:spacing w:val="-4"/>
          <w:sz w:val="16"/>
        </w:rPr>
        <w:t> </w:t>
      </w:r>
      <w:r>
        <w:rPr>
          <w:sz w:val="16"/>
        </w:rPr>
        <w:t>los</w:t>
      </w:r>
      <w:r>
        <w:rPr>
          <w:spacing w:val="-4"/>
          <w:sz w:val="16"/>
        </w:rPr>
        <w:t> </w:t>
      </w:r>
      <w:r>
        <w:rPr>
          <w:sz w:val="16"/>
        </w:rPr>
        <w:t>pueblos</w:t>
      </w:r>
      <w:r>
        <w:rPr>
          <w:spacing w:val="-4"/>
          <w:sz w:val="16"/>
        </w:rPr>
        <w:t> </w:t>
      </w:r>
      <w:r>
        <w:rPr>
          <w:sz w:val="16"/>
        </w:rPr>
        <w:t>interesados</w:t>
      </w:r>
      <w:r>
        <w:rPr>
          <w:spacing w:val="-4"/>
          <w:sz w:val="16"/>
        </w:rPr>
        <w:t> </w:t>
      </w:r>
      <w:r>
        <w:rPr>
          <w:sz w:val="16"/>
        </w:rPr>
        <w:t>y</w:t>
      </w:r>
      <w:r>
        <w:rPr>
          <w:spacing w:val="-2"/>
          <w:sz w:val="16"/>
        </w:rPr>
        <w:t> </w:t>
      </w:r>
      <w:r>
        <w:rPr>
          <w:sz w:val="16"/>
        </w:rPr>
        <w:t>tener</w:t>
      </w:r>
      <w:r>
        <w:rPr>
          <w:spacing w:val="-4"/>
          <w:sz w:val="16"/>
        </w:rPr>
        <w:t> </w:t>
      </w:r>
      <w:r>
        <w:rPr>
          <w:sz w:val="16"/>
        </w:rPr>
        <w:t>en</w:t>
      </w:r>
      <w:r>
        <w:rPr>
          <w:spacing w:val="-4"/>
          <w:sz w:val="16"/>
        </w:rPr>
        <w:t> </w:t>
      </w:r>
      <w:r>
        <w:rPr>
          <w:sz w:val="16"/>
        </w:rPr>
        <w:t>cuenta</w:t>
      </w:r>
      <w:r>
        <w:rPr>
          <w:spacing w:val="-3"/>
          <w:sz w:val="16"/>
        </w:rPr>
        <w:t> </w:t>
      </w:r>
      <w:r>
        <w:rPr>
          <w:sz w:val="16"/>
        </w:rPr>
        <w:t>sus</w:t>
      </w:r>
      <w:r>
        <w:rPr>
          <w:spacing w:val="-4"/>
          <w:sz w:val="16"/>
        </w:rPr>
        <w:t> </w:t>
      </w:r>
      <w:r>
        <w:rPr>
          <w:sz w:val="16"/>
        </w:rPr>
        <w:t>condiciones</w:t>
      </w:r>
      <w:r>
        <w:rPr>
          <w:spacing w:val="-3"/>
          <w:sz w:val="16"/>
        </w:rPr>
        <w:t> </w:t>
      </w:r>
      <w:r>
        <w:rPr>
          <w:sz w:val="16"/>
        </w:rPr>
        <w:t>económicas,</w:t>
      </w:r>
      <w:r>
        <w:rPr>
          <w:spacing w:val="-4"/>
          <w:sz w:val="16"/>
        </w:rPr>
        <w:t> </w:t>
      </w:r>
      <w:r>
        <w:rPr>
          <w:sz w:val="16"/>
        </w:rPr>
        <w:t>geográficas,</w:t>
      </w:r>
      <w:r>
        <w:rPr>
          <w:spacing w:val="-3"/>
          <w:sz w:val="16"/>
        </w:rPr>
        <w:t> </w:t>
      </w:r>
      <w:r>
        <w:rPr>
          <w:sz w:val="16"/>
        </w:rPr>
        <w:t>sociales</w:t>
      </w:r>
      <w:r>
        <w:rPr>
          <w:spacing w:val="-4"/>
          <w:sz w:val="16"/>
        </w:rPr>
        <w:t> </w:t>
      </w:r>
      <w:r>
        <w:rPr>
          <w:sz w:val="16"/>
        </w:rPr>
        <w:t>y</w:t>
      </w:r>
      <w:r>
        <w:rPr>
          <w:spacing w:val="-2"/>
          <w:sz w:val="16"/>
        </w:rPr>
        <w:t> </w:t>
      </w:r>
      <w:r>
        <w:rPr>
          <w:sz w:val="16"/>
        </w:rPr>
        <w:t>culturales, así como sus métodos de prevención, prácticas curativas y medicamentos</w:t>
      </w:r>
      <w:r>
        <w:rPr>
          <w:spacing w:val="-25"/>
          <w:sz w:val="16"/>
        </w:rPr>
        <w:t> </w:t>
      </w:r>
      <w:r>
        <w:rPr>
          <w:sz w:val="16"/>
        </w:rPr>
        <w:t>tradicionales.</w:t>
      </w:r>
    </w:p>
    <w:p>
      <w:pPr>
        <w:tabs>
          <w:tab w:pos="687" w:val="left" w:leader="none"/>
        </w:tabs>
        <w:spacing w:before="60"/>
        <w:ind w:left="120" w:right="116" w:firstLine="0"/>
        <w:jc w:val="both"/>
        <w:rPr>
          <w:sz w:val="16"/>
        </w:rPr>
      </w:pPr>
      <w:r>
        <w:rPr>
          <w:position w:val="6"/>
          <w:sz w:val="10"/>
        </w:rPr>
        <w:t>619</w:t>
        <w:tab/>
      </w:r>
      <w:r>
        <w:rPr>
          <w:sz w:val="16"/>
        </w:rPr>
        <w:t>Artículo 24: 1. Los pueblos indígenas tienen derecho a sus propias medicinas tradicionales y a mantener</w:t>
      </w:r>
      <w:r>
        <w:rPr>
          <w:spacing w:val="-37"/>
          <w:sz w:val="16"/>
        </w:rPr>
        <w:t> </w:t>
      </w:r>
      <w:r>
        <w:rPr>
          <w:sz w:val="16"/>
        </w:rPr>
        <w:t>sus</w:t>
      </w:r>
      <w:r>
        <w:rPr>
          <w:spacing w:val="-3"/>
          <w:sz w:val="16"/>
        </w:rPr>
        <w:t> </w:t>
      </w:r>
      <w:r>
        <w:rPr>
          <w:sz w:val="16"/>
        </w:rPr>
        <w:t>prácticas</w:t>
      </w:r>
      <w:r>
        <w:rPr>
          <w:w w:val="99"/>
          <w:sz w:val="16"/>
        </w:rPr>
        <w:t> </w:t>
      </w:r>
      <w:r>
        <w:rPr>
          <w:sz w:val="16"/>
        </w:rPr>
        <w:t>de salud, incluida la conservación de sus plantas medicinales, animales y minerales de interés vital. Las personas indígenas también tienen derecho de acceso, sin discriminación alguna, a todos los servicios sociales y de salud. 2. Las personas indígenas</w:t>
      </w:r>
      <w:r>
        <w:rPr>
          <w:spacing w:val="-9"/>
          <w:sz w:val="16"/>
        </w:rPr>
        <w:t> </w:t>
      </w:r>
      <w:r>
        <w:rPr>
          <w:sz w:val="16"/>
        </w:rPr>
        <w:t>tienen</w:t>
      </w:r>
      <w:r>
        <w:rPr>
          <w:spacing w:val="-9"/>
          <w:sz w:val="16"/>
        </w:rPr>
        <w:t> </w:t>
      </w:r>
      <w:r>
        <w:rPr>
          <w:sz w:val="16"/>
        </w:rPr>
        <w:t>igual</w:t>
      </w:r>
      <w:r>
        <w:rPr>
          <w:spacing w:val="-9"/>
          <w:sz w:val="16"/>
        </w:rPr>
        <w:t> </w:t>
      </w:r>
      <w:r>
        <w:rPr>
          <w:sz w:val="16"/>
        </w:rPr>
        <w:t>derecho</w:t>
      </w:r>
      <w:r>
        <w:rPr>
          <w:spacing w:val="-7"/>
          <w:sz w:val="16"/>
        </w:rPr>
        <w:t> </w:t>
      </w:r>
      <w:r>
        <w:rPr>
          <w:sz w:val="16"/>
        </w:rPr>
        <w:t>a</w:t>
      </w:r>
      <w:r>
        <w:rPr>
          <w:spacing w:val="-8"/>
          <w:sz w:val="16"/>
        </w:rPr>
        <w:t> </w:t>
      </w:r>
      <w:r>
        <w:rPr>
          <w:sz w:val="16"/>
        </w:rPr>
        <w:t>disfrutar</w:t>
      </w:r>
      <w:r>
        <w:rPr>
          <w:spacing w:val="-8"/>
          <w:sz w:val="16"/>
        </w:rPr>
        <w:t> </w:t>
      </w:r>
      <w:r>
        <w:rPr>
          <w:sz w:val="16"/>
        </w:rPr>
        <w:t>del</w:t>
      </w:r>
      <w:r>
        <w:rPr>
          <w:spacing w:val="-8"/>
          <w:sz w:val="16"/>
        </w:rPr>
        <w:t> </w:t>
      </w:r>
      <w:r>
        <w:rPr>
          <w:sz w:val="16"/>
        </w:rPr>
        <w:t>nivel</w:t>
      </w:r>
      <w:r>
        <w:rPr>
          <w:spacing w:val="-9"/>
          <w:sz w:val="16"/>
        </w:rPr>
        <w:t> </w:t>
      </w:r>
      <w:r>
        <w:rPr>
          <w:sz w:val="16"/>
        </w:rPr>
        <w:t>más</w:t>
      </w:r>
      <w:r>
        <w:rPr>
          <w:spacing w:val="-9"/>
          <w:sz w:val="16"/>
        </w:rPr>
        <w:t> </w:t>
      </w:r>
      <w:r>
        <w:rPr>
          <w:sz w:val="16"/>
        </w:rPr>
        <w:t>alto</w:t>
      </w:r>
      <w:r>
        <w:rPr>
          <w:spacing w:val="-7"/>
          <w:sz w:val="16"/>
        </w:rPr>
        <w:t> </w:t>
      </w:r>
      <w:r>
        <w:rPr>
          <w:sz w:val="16"/>
        </w:rPr>
        <w:t>posible</w:t>
      </w:r>
      <w:r>
        <w:rPr>
          <w:spacing w:val="-9"/>
          <w:sz w:val="16"/>
        </w:rPr>
        <w:t> </w:t>
      </w:r>
      <w:r>
        <w:rPr>
          <w:sz w:val="16"/>
        </w:rPr>
        <w:t>de</w:t>
      </w:r>
      <w:r>
        <w:rPr>
          <w:spacing w:val="-8"/>
          <w:sz w:val="16"/>
        </w:rPr>
        <w:t> </w:t>
      </w:r>
      <w:r>
        <w:rPr>
          <w:sz w:val="16"/>
        </w:rPr>
        <w:t>salud</w:t>
      </w:r>
      <w:r>
        <w:rPr>
          <w:spacing w:val="-8"/>
          <w:sz w:val="16"/>
        </w:rPr>
        <w:t> </w:t>
      </w:r>
      <w:r>
        <w:rPr>
          <w:sz w:val="16"/>
        </w:rPr>
        <w:t>física</w:t>
      </w:r>
      <w:r>
        <w:rPr>
          <w:spacing w:val="-9"/>
          <w:sz w:val="16"/>
        </w:rPr>
        <w:t> </w:t>
      </w:r>
      <w:r>
        <w:rPr>
          <w:sz w:val="16"/>
        </w:rPr>
        <w:t>y</w:t>
      </w:r>
      <w:r>
        <w:rPr>
          <w:spacing w:val="-8"/>
          <w:sz w:val="16"/>
        </w:rPr>
        <w:t> </w:t>
      </w:r>
      <w:r>
        <w:rPr>
          <w:sz w:val="16"/>
        </w:rPr>
        <w:t>mental.</w:t>
      </w:r>
      <w:r>
        <w:rPr>
          <w:spacing w:val="-9"/>
          <w:sz w:val="16"/>
        </w:rPr>
        <w:t> </w:t>
      </w:r>
      <w:r>
        <w:rPr>
          <w:sz w:val="16"/>
        </w:rPr>
        <w:t>Los</w:t>
      </w:r>
      <w:r>
        <w:rPr>
          <w:spacing w:val="-9"/>
          <w:sz w:val="16"/>
        </w:rPr>
        <w:t> </w:t>
      </w:r>
      <w:r>
        <w:rPr>
          <w:sz w:val="16"/>
        </w:rPr>
        <w:t>Estados</w:t>
      </w:r>
      <w:r>
        <w:rPr>
          <w:spacing w:val="-8"/>
          <w:sz w:val="16"/>
        </w:rPr>
        <w:t> </w:t>
      </w:r>
      <w:r>
        <w:rPr>
          <w:sz w:val="16"/>
        </w:rPr>
        <w:t>tomarán</w:t>
      </w:r>
      <w:r>
        <w:rPr>
          <w:spacing w:val="-8"/>
          <w:sz w:val="16"/>
        </w:rPr>
        <w:t> </w:t>
      </w:r>
      <w:r>
        <w:rPr>
          <w:sz w:val="16"/>
        </w:rPr>
        <w:t>las</w:t>
      </w:r>
      <w:r>
        <w:rPr>
          <w:spacing w:val="-9"/>
          <w:sz w:val="16"/>
        </w:rPr>
        <w:t> </w:t>
      </w:r>
      <w:r>
        <w:rPr>
          <w:sz w:val="16"/>
        </w:rPr>
        <w:t>medidas que sean necesarias para lograr progresivamente que este derecho se haga plenamente</w:t>
      </w:r>
      <w:r>
        <w:rPr>
          <w:spacing w:val="-32"/>
          <w:sz w:val="16"/>
        </w:rPr>
        <w:t> </w:t>
      </w:r>
      <w:r>
        <w:rPr>
          <w:sz w:val="16"/>
        </w:rPr>
        <w:t>efectivo.</w:t>
      </w:r>
    </w:p>
    <w:p>
      <w:pPr>
        <w:tabs>
          <w:tab w:pos="687" w:val="left" w:leader="none"/>
        </w:tabs>
        <w:spacing w:before="60"/>
        <w:ind w:left="120" w:right="120" w:firstLine="0"/>
        <w:jc w:val="both"/>
        <w:rPr>
          <w:sz w:val="16"/>
        </w:rPr>
      </w:pPr>
      <w:r>
        <w:rPr>
          <w:position w:val="6"/>
          <w:sz w:val="10"/>
        </w:rPr>
        <w:t>620</w:t>
        <w:tab/>
      </w:r>
      <w:r>
        <w:rPr>
          <w:sz w:val="16"/>
        </w:rPr>
        <w:t>Artículo XVIII. Salud 1. Los pueblos indígenas tienen derecho en forma colectiva e individual al disfrute del </w:t>
      </w:r>
      <w:r>
        <w:rPr>
          <w:spacing w:val="46"/>
          <w:sz w:val="16"/>
        </w:rPr>
        <w:t> </w:t>
      </w:r>
      <w:r>
        <w:rPr>
          <w:sz w:val="16"/>
        </w:rPr>
        <w:t>más</w:t>
      </w:r>
      <w:r>
        <w:rPr>
          <w:spacing w:val="6"/>
          <w:sz w:val="16"/>
        </w:rPr>
        <w:t> </w:t>
      </w:r>
      <w:r>
        <w:rPr>
          <w:sz w:val="16"/>
        </w:rPr>
        <w:t>alto</w:t>
      </w:r>
      <w:r>
        <w:rPr>
          <w:w w:val="99"/>
          <w:sz w:val="16"/>
        </w:rPr>
        <w:t> </w:t>
      </w:r>
      <w:r>
        <w:rPr>
          <w:sz w:val="16"/>
        </w:rPr>
        <w:t>nivel posible de salud física, mental y espiritual. 2. Los pueblos indígenas tienen derecho a sus propios sistemas y prácticas de salud, así como al uso y la protección de las plantas, animales, minerales de interés vital, y otros recursos naturales de uso</w:t>
      </w:r>
      <w:r>
        <w:rPr>
          <w:spacing w:val="-10"/>
          <w:sz w:val="16"/>
        </w:rPr>
        <w:t> </w:t>
      </w:r>
      <w:r>
        <w:rPr>
          <w:sz w:val="16"/>
        </w:rPr>
        <w:t>medicinal</w:t>
      </w:r>
      <w:r>
        <w:rPr>
          <w:spacing w:val="-10"/>
          <w:sz w:val="16"/>
        </w:rPr>
        <w:t> </w:t>
      </w:r>
      <w:r>
        <w:rPr>
          <w:sz w:val="16"/>
        </w:rPr>
        <w:t>en</w:t>
      </w:r>
      <w:r>
        <w:rPr>
          <w:spacing w:val="-11"/>
          <w:sz w:val="16"/>
        </w:rPr>
        <w:t> </w:t>
      </w:r>
      <w:r>
        <w:rPr>
          <w:sz w:val="16"/>
        </w:rPr>
        <w:t>sus</w:t>
      </w:r>
      <w:r>
        <w:rPr>
          <w:spacing w:val="-11"/>
          <w:sz w:val="16"/>
        </w:rPr>
        <w:t> </w:t>
      </w:r>
      <w:r>
        <w:rPr>
          <w:sz w:val="16"/>
        </w:rPr>
        <w:t>tierras</w:t>
      </w:r>
      <w:r>
        <w:rPr>
          <w:spacing w:val="-11"/>
          <w:sz w:val="16"/>
        </w:rPr>
        <w:t> </w:t>
      </w:r>
      <w:r>
        <w:rPr>
          <w:sz w:val="16"/>
        </w:rPr>
        <w:t>y</w:t>
      </w:r>
      <w:r>
        <w:rPr>
          <w:spacing w:val="-9"/>
          <w:sz w:val="16"/>
        </w:rPr>
        <w:t> </w:t>
      </w:r>
      <w:r>
        <w:rPr>
          <w:sz w:val="16"/>
        </w:rPr>
        <w:t>territorios</w:t>
      </w:r>
      <w:r>
        <w:rPr>
          <w:spacing w:val="-11"/>
          <w:sz w:val="16"/>
        </w:rPr>
        <w:t> </w:t>
      </w:r>
      <w:r>
        <w:rPr>
          <w:sz w:val="16"/>
        </w:rPr>
        <w:t>ancestrales.</w:t>
      </w:r>
      <w:r>
        <w:rPr>
          <w:spacing w:val="-11"/>
          <w:sz w:val="16"/>
        </w:rPr>
        <w:t> </w:t>
      </w:r>
      <w:r>
        <w:rPr>
          <w:sz w:val="16"/>
        </w:rPr>
        <w:t>3.</w:t>
      </w:r>
      <w:r>
        <w:rPr>
          <w:spacing w:val="-11"/>
          <w:sz w:val="16"/>
        </w:rPr>
        <w:t> </w:t>
      </w:r>
      <w:r>
        <w:rPr>
          <w:sz w:val="16"/>
        </w:rPr>
        <w:t>Los</w:t>
      </w:r>
      <w:r>
        <w:rPr>
          <w:spacing w:val="-10"/>
          <w:sz w:val="16"/>
        </w:rPr>
        <w:t> </w:t>
      </w:r>
      <w:r>
        <w:rPr>
          <w:sz w:val="16"/>
        </w:rPr>
        <w:t>Estados</w:t>
      </w:r>
      <w:r>
        <w:rPr>
          <w:spacing w:val="-11"/>
          <w:sz w:val="16"/>
        </w:rPr>
        <w:t> </w:t>
      </w:r>
      <w:r>
        <w:rPr>
          <w:sz w:val="16"/>
        </w:rPr>
        <w:t>tomarán</w:t>
      </w:r>
      <w:r>
        <w:rPr>
          <w:spacing w:val="-11"/>
          <w:sz w:val="16"/>
        </w:rPr>
        <w:t> </w:t>
      </w:r>
      <w:r>
        <w:rPr>
          <w:sz w:val="16"/>
        </w:rPr>
        <w:t>medidas</w:t>
      </w:r>
      <w:r>
        <w:rPr>
          <w:spacing w:val="-11"/>
          <w:sz w:val="16"/>
        </w:rPr>
        <w:t> </w:t>
      </w:r>
      <w:r>
        <w:rPr>
          <w:sz w:val="16"/>
        </w:rPr>
        <w:t>para</w:t>
      </w:r>
      <w:r>
        <w:rPr>
          <w:spacing w:val="-10"/>
          <w:sz w:val="16"/>
        </w:rPr>
        <w:t> </w:t>
      </w:r>
      <w:r>
        <w:rPr>
          <w:sz w:val="16"/>
        </w:rPr>
        <w:t>prevenir</w:t>
      </w:r>
      <w:r>
        <w:rPr>
          <w:spacing w:val="-10"/>
          <w:sz w:val="16"/>
        </w:rPr>
        <w:t> </w:t>
      </w:r>
      <w:r>
        <w:rPr>
          <w:sz w:val="16"/>
        </w:rPr>
        <w:t>y</w:t>
      </w:r>
      <w:r>
        <w:rPr>
          <w:spacing w:val="-10"/>
          <w:sz w:val="16"/>
        </w:rPr>
        <w:t> </w:t>
      </w:r>
      <w:r>
        <w:rPr>
          <w:sz w:val="16"/>
        </w:rPr>
        <w:t>prohibir</w:t>
      </w:r>
      <w:r>
        <w:rPr>
          <w:spacing w:val="-10"/>
          <w:sz w:val="16"/>
        </w:rPr>
        <w:t> </w:t>
      </w:r>
      <w:r>
        <w:rPr>
          <w:sz w:val="16"/>
        </w:rPr>
        <w:t>que</w:t>
      </w:r>
      <w:r>
        <w:rPr>
          <w:spacing w:val="-10"/>
          <w:sz w:val="16"/>
        </w:rPr>
        <w:t> </w:t>
      </w:r>
      <w:r>
        <w:rPr>
          <w:sz w:val="16"/>
        </w:rPr>
        <w:t>los</w:t>
      </w:r>
      <w:r>
        <w:rPr>
          <w:spacing w:val="-9"/>
          <w:sz w:val="16"/>
        </w:rPr>
        <w:t> </w:t>
      </w:r>
      <w:r>
        <w:rPr>
          <w:sz w:val="16"/>
        </w:rPr>
        <w:t>pueblos y las personas indígenas sean objeto de programas de investigación, experimentación biológica o médica, así como la esterilización</w:t>
      </w:r>
      <w:r>
        <w:rPr>
          <w:spacing w:val="-2"/>
          <w:sz w:val="16"/>
        </w:rPr>
        <w:t> </w:t>
      </w:r>
      <w:r>
        <w:rPr>
          <w:sz w:val="16"/>
        </w:rPr>
        <w:t>sin</w:t>
      </w:r>
      <w:r>
        <w:rPr>
          <w:spacing w:val="-4"/>
          <w:sz w:val="16"/>
        </w:rPr>
        <w:t> </w:t>
      </w:r>
      <w:r>
        <w:rPr>
          <w:sz w:val="16"/>
        </w:rPr>
        <w:t>su</w:t>
      </w:r>
      <w:r>
        <w:rPr>
          <w:spacing w:val="-4"/>
          <w:sz w:val="16"/>
        </w:rPr>
        <w:t> </w:t>
      </w:r>
      <w:r>
        <w:rPr>
          <w:sz w:val="16"/>
        </w:rPr>
        <w:t>consentimiento</w:t>
      </w:r>
      <w:r>
        <w:rPr>
          <w:spacing w:val="-3"/>
          <w:sz w:val="16"/>
        </w:rPr>
        <w:t> </w:t>
      </w:r>
      <w:r>
        <w:rPr>
          <w:sz w:val="16"/>
        </w:rPr>
        <w:t>previo</w:t>
      </w:r>
      <w:r>
        <w:rPr>
          <w:spacing w:val="-3"/>
          <w:sz w:val="16"/>
        </w:rPr>
        <w:t> </w:t>
      </w:r>
      <w:r>
        <w:rPr>
          <w:sz w:val="16"/>
        </w:rPr>
        <w:t>libre</w:t>
      </w:r>
      <w:r>
        <w:rPr>
          <w:spacing w:val="-4"/>
          <w:sz w:val="16"/>
        </w:rPr>
        <w:t> </w:t>
      </w:r>
      <w:r>
        <w:rPr>
          <w:sz w:val="16"/>
        </w:rPr>
        <w:t>e</w:t>
      </w:r>
      <w:r>
        <w:rPr>
          <w:spacing w:val="-4"/>
          <w:sz w:val="16"/>
        </w:rPr>
        <w:t> </w:t>
      </w:r>
      <w:r>
        <w:rPr>
          <w:sz w:val="16"/>
        </w:rPr>
        <w:t>informado. Asimismo,</w:t>
      </w:r>
      <w:r>
        <w:rPr>
          <w:spacing w:val="-2"/>
          <w:sz w:val="16"/>
        </w:rPr>
        <w:t> </w:t>
      </w:r>
      <w:r>
        <w:rPr>
          <w:sz w:val="16"/>
        </w:rPr>
        <w:t>los</w:t>
      </w:r>
      <w:r>
        <w:rPr>
          <w:spacing w:val="-2"/>
          <w:sz w:val="16"/>
        </w:rPr>
        <w:t> </w:t>
      </w:r>
      <w:r>
        <w:rPr>
          <w:sz w:val="16"/>
        </w:rPr>
        <w:t>pueblos</w:t>
      </w:r>
      <w:r>
        <w:rPr>
          <w:spacing w:val="-4"/>
          <w:sz w:val="16"/>
        </w:rPr>
        <w:t> </w:t>
      </w:r>
      <w:r>
        <w:rPr>
          <w:sz w:val="16"/>
        </w:rPr>
        <w:t>y</w:t>
      </w:r>
      <w:r>
        <w:rPr>
          <w:spacing w:val="-4"/>
          <w:sz w:val="16"/>
        </w:rPr>
        <w:t> </w:t>
      </w:r>
      <w:r>
        <w:rPr>
          <w:sz w:val="16"/>
        </w:rPr>
        <w:t>las</w:t>
      </w:r>
      <w:r>
        <w:rPr>
          <w:spacing w:val="-1"/>
          <w:sz w:val="16"/>
        </w:rPr>
        <w:t> </w:t>
      </w:r>
      <w:r>
        <w:rPr>
          <w:sz w:val="16"/>
        </w:rPr>
        <w:t>personas</w:t>
      </w:r>
      <w:r>
        <w:rPr>
          <w:spacing w:val="-4"/>
          <w:sz w:val="16"/>
        </w:rPr>
        <w:t> </w:t>
      </w:r>
      <w:r>
        <w:rPr>
          <w:sz w:val="16"/>
        </w:rPr>
        <w:t>indígenas</w:t>
      </w:r>
      <w:r>
        <w:rPr>
          <w:spacing w:val="-3"/>
          <w:sz w:val="16"/>
        </w:rPr>
        <w:t> </w:t>
      </w:r>
      <w:r>
        <w:rPr>
          <w:sz w:val="16"/>
        </w:rPr>
        <w:t>tienen</w:t>
      </w:r>
      <w:r>
        <w:rPr>
          <w:spacing w:val="-4"/>
          <w:sz w:val="16"/>
        </w:rPr>
        <w:t> </w:t>
      </w:r>
      <w:r>
        <w:rPr>
          <w:sz w:val="16"/>
        </w:rPr>
        <w:t>derecho, según</w:t>
      </w:r>
      <w:r>
        <w:rPr>
          <w:spacing w:val="-13"/>
          <w:sz w:val="16"/>
        </w:rPr>
        <w:t> </w:t>
      </w:r>
      <w:r>
        <w:rPr>
          <w:sz w:val="16"/>
        </w:rPr>
        <w:t>sea</w:t>
      </w:r>
      <w:r>
        <w:rPr>
          <w:spacing w:val="-13"/>
          <w:sz w:val="16"/>
        </w:rPr>
        <w:t> </w:t>
      </w:r>
      <w:r>
        <w:rPr>
          <w:sz w:val="16"/>
        </w:rPr>
        <w:t>el</w:t>
      </w:r>
      <w:r>
        <w:rPr>
          <w:spacing w:val="-14"/>
          <w:sz w:val="16"/>
        </w:rPr>
        <w:t> </w:t>
      </w:r>
      <w:r>
        <w:rPr>
          <w:sz w:val="16"/>
        </w:rPr>
        <w:t>caso,</w:t>
      </w:r>
      <w:r>
        <w:rPr>
          <w:spacing w:val="-14"/>
          <w:sz w:val="16"/>
        </w:rPr>
        <w:t> </w:t>
      </w:r>
      <w:r>
        <w:rPr>
          <w:sz w:val="16"/>
        </w:rPr>
        <w:t>al</w:t>
      </w:r>
      <w:r>
        <w:rPr>
          <w:spacing w:val="-14"/>
          <w:sz w:val="16"/>
        </w:rPr>
        <w:t> </w:t>
      </w:r>
      <w:r>
        <w:rPr>
          <w:sz w:val="16"/>
        </w:rPr>
        <w:t>acceso</w:t>
      </w:r>
      <w:r>
        <w:rPr>
          <w:spacing w:val="-13"/>
          <w:sz w:val="16"/>
        </w:rPr>
        <w:t> </w:t>
      </w:r>
      <w:r>
        <w:rPr>
          <w:sz w:val="16"/>
        </w:rPr>
        <w:t>a</w:t>
      </w:r>
      <w:r>
        <w:rPr>
          <w:spacing w:val="-12"/>
          <w:sz w:val="16"/>
        </w:rPr>
        <w:t> </w:t>
      </w:r>
      <w:r>
        <w:rPr>
          <w:sz w:val="16"/>
        </w:rPr>
        <w:t>sus</w:t>
      </w:r>
      <w:r>
        <w:rPr>
          <w:spacing w:val="-13"/>
          <w:sz w:val="16"/>
        </w:rPr>
        <w:t> </w:t>
      </w:r>
      <w:r>
        <w:rPr>
          <w:sz w:val="16"/>
        </w:rPr>
        <w:t>propios</w:t>
      </w:r>
      <w:r>
        <w:rPr>
          <w:spacing w:val="-12"/>
          <w:sz w:val="16"/>
        </w:rPr>
        <w:t> </w:t>
      </w:r>
      <w:r>
        <w:rPr>
          <w:sz w:val="16"/>
        </w:rPr>
        <w:t>datos,</w:t>
      </w:r>
      <w:r>
        <w:rPr>
          <w:spacing w:val="-14"/>
          <w:sz w:val="16"/>
        </w:rPr>
        <w:t> </w:t>
      </w:r>
      <w:r>
        <w:rPr>
          <w:sz w:val="16"/>
        </w:rPr>
        <w:t>expedientes</w:t>
      </w:r>
      <w:r>
        <w:rPr>
          <w:spacing w:val="-13"/>
          <w:sz w:val="16"/>
        </w:rPr>
        <w:t> </w:t>
      </w:r>
      <w:r>
        <w:rPr>
          <w:sz w:val="16"/>
        </w:rPr>
        <w:t>médicos</w:t>
      </w:r>
      <w:r>
        <w:rPr>
          <w:spacing w:val="-14"/>
          <w:sz w:val="16"/>
        </w:rPr>
        <w:t> </w:t>
      </w:r>
      <w:r>
        <w:rPr>
          <w:sz w:val="16"/>
        </w:rPr>
        <w:t>y</w:t>
      </w:r>
      <w:r>
        <w:rPr>
          <w:spacing w:val="-13"/>
          <w:sz w:val="16"/>
        </w:rPr>
        <w:t> </w:t>
      </w:r>
      <w:r>
        <w:rPr>
          <w:sz w:val="16"/>
        </w:rPr>
        <w:t>documentos</w:t>
      </w:r>
      <w:r>
        <w:rPr>
          <w:spacing w:val="-13"/>
          <w:sz w:val="16"/>
        </w:rPr>
        <w:t> </w:t>
      </w:r>
      <w:r>
        <w:rPr>
          <w:sz w:val="16"/>
        </w:rPr>
        <w:t>de</w:t>
      </w:r>
      <w:r>
        <w:rPr>
          <w:spacing w:val="-13"/>
          <w:sz w:val="16"/>
        </w:rPr>
        <w:t> </w:t>
      </w:r>
      <w:r>
        <w:rPr>
          <w:sz w:val="16"/>
        </w:rPr>
        <w:t>investigación</w:t>
      </w:r>
      <w:r>
        <w:rPr>
          <w:spacing w:val="-12"/>
          <w:sz w:val="16"/>
        </w:rPr>
        <w:t> </w:t>
      </w:r>
      <w:r>
        <w:rPr>
          <w:sz w:val="16"/>
        </w:rPr>
        <w:t>conducidos</w:t>
      </w:r>
      <w:r>
        <w:rPr>
          <w:spacing w:val="-11"/>
          <w:sz w:val="16"/>
        </w:rPr>
        <w:t> </w:t>
      </w:r>
      <w:r>
        <w:rPr>
          <w:sz w:val="16"/>
        </w:rPr>
        <w:t>por</w:t>
      </w:r>
      <w:r>
        <w:rPr>
          <w:spacing w:val="-13"/>
          <w:sz w:val="16"/>
        </w:rPr>
        <w:t> </w:t>
      </w:r>
      <w:r>
        <w:rPr>
          <w:sz w:val="16"/>
        </w:rPr>
        <w:t>personas e instituciones públicas o privadas. 4. Los pueblos indígenas tienen derecho a utilizar, sin discriminación alguna, todas las instituciones y servicios de salud y atención médica accesibles a la población en general. Los Estados en consulta y coordinación con los pueblos indígenas promoverán sistemas o prácticas interculturales en los servicios médicos y sanitarios que</w:t>
      </w:r>
      <w:r>
        <w:rPr>
          <w:spacing w:val="-4"/>
          <w:sz w:val="16"/>
        </w:rPr>
        <w:t> </w:t>
      </w:r>
      <w:r>
        <w:rPr>
          <w:sz w:val="16"/>
        </w:rPr>
        <w:t>se</w:t>
      </w:r>
      <w:r>
        <w:rPr>
          <w:spacing w:val="-4"/>
          <w:sz w:val="16"/>
        </w:rPr>
        <w:t> </w:t>
      </w:r>
      <w:r>
        <w:rPr>
          <w:sz w:val="16"/>
        </w:rPr>
        <w:t>provean</w:t>
      </w:r>
      <w:r>
        <w:rPr>
          <w:spacing w:val="-5"/>
          <w:sz w:val="16"/>
        </w:rPr>
        <w:t> </w:t>
      </w:r>
      <w:r>
        <w:rPr>
          <w:sz w:val="16"/>
        </w:rPr>
        <w:t>en</w:t>
      </w:r>
      <w:r>
        <w:rPr>
          <w:spacing w:val="-5"/>
          <w:sz w:val="16"/>
        </w:rPr>
        <w:t> </w:t>
      </w:r>
      <w:r>
        <w:rPr>
          <w:sz w:val="16"/>
        </w:rPr>
        <w:t>las</w:t>
      </w:r>
      <w:r>
        <w:rPr>
          <w:spacing w:val="-4"/>
          <w:sz w:val="16"/>
        </w:rPr>
        <w:t> </w:t>
      </w:r>
      <w:r>
        <w:rPr>
          <w:sz w:val="16"/>
        </w:rPr>
        <w:t>comunidades</w:t>
      </w:r>
      <w:r>
        <w:rPr>
          <w:spacing w:val="-4"/>
          <w:sz w:val="16"/>
        </w:rPr>
        <w:t> </w:t>
      </w:r>
      <w:r>
        <w:rPr>
          <w:sz w:val="16"/>
        </w:rPr>
        <w:t>indígenas,</w:t>
      </w:r>
      <w:r>
        <w:rPr>
          <w:spacing w:val="-4"/>
          <w:sz w:val="16"/>
        </w:rPr>
        <w:t> </w:t>
      </w:r>
      <w:r>
        <w:rPr>
          <w:sz w:val="16"/>
        </w:rPr>
        <w:t>incluyendo</w:t>
      </w:r>
      <w:r>
        <w:rPr>
          <w:spacing w:val="-3"/>
          <w:sz w:val="16"/>
        </w:rPr>
        <w:t> </w:t>
      </w:r>
      <w:r>
        <w:rPr>
          <w:sz w:val="16"/>
        </w:rPr>
        <w:t>la</w:t>
      </w:r>
      <w:r>
        <w:rPr>
          <w:spacing w:val="-4"/>
          <w:sz w:val="16"/>
        </w:rPr>
        <w:t> </w:t>
      </w:r>
      <w:r>
        <w:rPr>
          <w:sz w:val="16"/>
        </w:rPr>
        <w:t>formación</w:t>
      </w:r>
      <w:r>
        <w:rPr>
          <w:spacing w:val="-4"/>
          <w:sz w:val="16"/>
        </w:rPr>
        <w:t> </w:t>
      </w:r>
      <w:r>
        <w:rPr>
          <w:sz w:val="16"/>
        </w:rPr>
        <w:t>de</w:t>
      </w:r>
      <w:r>
        <w:rPr>
          <w:spacing w:val="-5"/>
          <w:sz w:val="16"/>
        </w:rPr>
        <w:t> </w:t>
      </w:r>
      <w:r>
        <w:rPr>
          <w:sz w:val="16"/>
        </w:rPr>
        <w:t>técnicos</w:t>
      </w:r>
      <w:r>
        <w:rPr>
          <w:spacing w:val="-5"/>
          <w:sz w:val="16"/>
        </w:rPr>
        <w:t> </w:t>
      </w:r>
      <w:r>
        <w:rPr>
          <w:sz w:val="16"/>
        </w:rPr>
        <w:t>y</w:t>
      </w:r>
      <w:r>
        <w:rPr>
          <w:spacing w:val="-3"/>
          <w:sz w:val="16"/>
        </w:rPr>
        <w:t> </w:t>
      </w:r>
      <w:r>
        <w:rPr>
          <w:sz w:val="16"/>
        </w:rPr>
        <w:t>profesionales</w:t>
      </w:r>
      <w:r>
        <w:rPr>
          <w:spacing w:val="-4"/>
          <w:sz w:val="16"/>
        </w:rPr>
        <w:t> </w:t>
      </w:r>
      <w:r>
        <w:rPr>
          <w:sz w:val="16"/>
        </w:rPr>
        <w:t>indígenas</w:t>
      </w:r>
      <w:r>
        <w:rPr>
          <w:spacing w:val="-5"/>
          <w:sz w:val="16"/>
        </w:rPr>
        <w:t> </w:t>
      </w:r>
      <w:r>
        <w:rPr>
          <w:sz w:val="16"/>
        </w:rPr>
        <w:t>de</w:t>
      </w:r>
      <w:r>
        <w:rPr>
          <w:spacing w:val="-4"/>
          <w:sz w:val="16"/>
        </w:rPr>
        <w:t> </w:t>
      </w:r>
      <w:r>
        <w:rPr>
          <w:sz w:val="16"/>
        </w:rPr>
        <w:t>salud.</w:t>
      </w:r>
      <w:r>
        <w:rPr>
          <w:spacing w:val="-5"/>
          <w:sz w:val="16"/>
        </w:rPr>
        <w:t> </w:t>
      </w:r>
      <w:r>
        <w:rPr>
          <w:sz w:val="16"/>
        </w:rPr>
        <w:t>5.</w:t>
      </w:r>
      <w:r>
        <w:rPr>
          <w:spacing w:val="-4"/>
          <w:sz w:val="16"/>
        </w:rPr>
        <w:t> </w:t>
      </w:r>
      <w:r>
        <w:rPr>
          <w:sz w:val="16"/>
        </w:rPr>
        <w:t>Los Estados garantizarán el ejercicio efectivo de los derechos contenidos en este</w:t>
      </w:r>
      <w:r>
        <w:rPr>
          <w:spacing w:val="-29"/>
          <w:sz w:val="16"/>
        </w:rPr>
        <w:t> </w:t>
      </w:r>
      <w:r>
        <w:rPr>
          <w:sz w:val="16"/>
        </w:rPr>
        <w:t>artículo.</w:t>
      </w:r>
    </w:p>
    <w:p>
      <w:pPr>
        <w:tabs>
          <w:tab w:pos="687" w:val="left" w:leader="none"/>
        </w:tabs>
        <w:spacing w:before="60"/>
        <w:ind w:left="120" w:right="0" w:firstLine="0"/>
        <w:jc w:val="both"/>
        <w:rPr>
          <w:sz w:val="16"/>
        </w:rPr>
      </w:pPr>
      <w:r>
        <w:rPr>
          <w:position w:val="6"/>
          <w:sz w:val="10"/>
        </w:rPr>
        <w:t>621</w:t>
        <w:tab/>
      </w:r>
      <w:r>
        <w:rPr>
          <w:sz w:val="16"/>
        </w:rPr>
        <w:t>DADPI, artículo</w:t>
      </w:r>
      <w:r>
        <w:rPr>
          <w:spacing w:val="-8"/>
          <w:sz w:val="16"/>
        </w:rPr>
        <w:t> </w:t>
      </w:r>
      <w:r>
        <w:rPr>
          <w:sz w:val="16"/>
        </w:rPr>
        <w:t>XVIII.</w:t>
      </w:r>
    </w:p>
    <w:p>
      <w:pPr>
        <w:tabs>
          <w:tab w:pos="687" w:val="left" w:leader="none"/>
        </w:tabs>
        <w:spacing w:before="60"/>
        <w:ind w:left="120" w:right="0" w:firstLine="0"/>
        <w:jc w:val="both"/>
        <w:rPr>
          <w:sz w:val="16"/>
        </w:rPr>
      </w:pPr>
      <w:r>
        <w:rPr>
          <w:position w:val="6"/>
          <w:sz w:val="10"/>
        </w:rPr>
        <w:t>622</w:t>
        <w:tab/>
      </w:r>
      <w:r>
        <w:rPr>
          <w:sz w:val="16"/>
        </w:rPr>
        <w:t>Comité DESC. Observación General No. 14, </w:t>
      </w:r>
      <w:r>
        <w:rPr>
          <w:i/>
          <w:sz w:val="16"/>
        </w:rPr>
        <w:t>supra</w:t>
      </w:r>
      <w:r>
        <w:rPr>
          <w:sz w:val="16"/>
        </w:rPr>
        <w:t>, párr.</w:t>
      </w:r>
      <w:r>
        <w:rPr>
          <w:spacing w:val="-17"/>
          <w:sz w:val="16"/>
        </w:rPr>
        <w:t> </w:t>
      </w:r>
      <w:r>
        <w:rPr>
          <w:sz w:val="16"/>
        </w:rPr>
        <w:t>27.</w:t>
      </w:r>
    </w:p>
    <w:p>
      <w:pPr>
        <w:tabs>
          <w:tab w:pos="687" w:val="left" w:leader="none"/>
        </w:tabs>
        <w:spacing w:before="59"/>
        <w:ind w:left="120" w:right="0" w:firstLine="0"/>
        <w:jc w:val="both"/>
        <w:rPr>
          <w:sz w:val="16"/>
        </w:rPr>
      </w:pPr>
      <w:r>
        <w:rPr>
          <w:position w:val="6"/>
          <w:sz w:val="10"/>
        </w:rPr>
        <w:t>623</w:t>
        <w:tab/>
      </w:r>
      <w:r>
        <w:rPr>
          <w:sz w:val="16"/>
        </w:rPr>
        <w:t>DADPI, artículo</w:t>
      </w:r>
      <w:r>
        <w:rPr>
          <w:spacing w:val="-8"/>
          <w:sz w:val="16"/>
        </w:rPr>
        <w:t> </w:t>
      </w:r>
      <w:r>
        <w:rPr>
          <w:sz w:val="16"/>
        </w:rPr>
        <w:t>XVIII.4.</w:t>
      </w:r>
    </w:p>
    <w:p>
      <w:pPr>
        <w:tabs>
          <w:tab w:pos="687" w:val="left" w:leader="none"/>
        </w:tabs>
        <w:spacing w:before="59"/>
        <w:ind w:left="120" w:right="0" w:firstLine="0"/>
        <w:jc w:val="both"/>
        <w:rPr>
          <w:sz w:val="16"/>
        </w:rPr>
      </w:pPr>
      <w:r>
        <w:rPr>
          <w:position w:val="6"/>
          <w:sz w:val="10"/>
        </w:rPr>
        <w:t>624</w:t>
        <w:tab/>
      </w:r>
      <w:r>
        <w:rPr>
          <w:i/>
          <w:sz w:val="16"/>
        </w:rPr>
        <w:t>Cfr. </w:t>
      </w:r>
      <w:r>
        <w:rPr>
          <w:sz w:val="16"/>
        </w:rPr>
        <w:t>OMS. Resolución WHA67.18 de la Asamblea Mundial de la Salud, de 24 de mayo de 2014, punto</w:t>
      </w:r>
      <w:r>
        <w:rPr>
          <w:spacing w:val="-36"/>
          <w:sz w:val="16"/>
        </w:rPr>
        <w:t> </w:t>
      </w:r>
      <w:r>
        <w:rPr>
          <w:sz w:val="16"/>
        </w:rPr>
        <w:t>2(2).</w:t>
      </w:r>
    </w:p>
    <w:p>
      <w:pPr>
        <w:spacing w:after="0"/>
        <w:jc w:val="both"/>
        <w:rPr>
          <w:sz w:val="16"/>
        </w:rPr>
        <w:sectPr>
          <w:pgSz w:w="12240" w:h="15840"/>
          <w:pgMar w:header="0" w:footer="986" w:top="1360" w:bottom="1180" w:left="960" w:right="960"/>
        </w:sectPr>
      </w:pPr>
    </w:p>
    <w:p>
      <w:pPr>
        <w:pStyle w:val="BodyText"/>
        <w:spacing w:before="80"/>
        <w:ind w:left="120"/>
        <w:jc w:val="both"/>
      </w:pPr>
      <w:r>
        <w:rPr/>
        <w:t>medicina y las prácticas tradicionales de salud de los pueblos indígenas”</w:t>
      </w:r>
      <w:r>
        <w:rPr>
          <w:position w:val="7"/>
          <w:sz w:val="13"/>
        </w:rPr>
        <w:t>625</w:t>
      </w:r>
      <w:r>
        <w:rPr/>
        <w:t>.</w:t>
      </w:r>
    </w:p>
    <w:p>
      <w:pPr>
        <w:pStyle w:val="BodyText"/>
        <w:spacing w:before="11"/>
        <w:rPr>
          <w:sz w:val="19"/>
        </w:rPr>
      </w:pPr>
    </w:p>
    <w:p>
      <w:pPr>
        <w:pStyle w:val="ListParagraph"/>
        <w:numPr>
          <w:ilvl w:val="0"/>
          <w:numId w:val="31"/>
        </w:numPr>
        <w:tabs>
          <w:tab w:pos="840" w:val="left" w:leader="none"/>
        </w:tabs>
        <w:spacing w:line="240" w:lineRule="auto" w:before="0" w:after="0"/>
        <w:ind w:left="120" w:right="115" w:firstLine="0"/>
        <w:jc w:val="both"/>
        <w:rPr>
          <w:sz w:val="20"/>
        </w:rPr>
      </w:pPr>
      <w:r>
        <w:rPr>
          <w:sz w:val="20"/>
        </w:rPr>
        <w:t>La Corte ha señalado que el personal de salud deberá tener en cuenta las particularidades y necesidades del paciente, como por ejemplo su cultura, religión, estilos de vida, así como su nivel de educación, lo cual hace parte del deber de brindar una atención en salud culturalmente aceptable</w:t>
      </w:r>
      <w:r>
        <w:rPr>
          <w:position w:val="7"/>
          <w:sz w:val="13"/>
        </w:rPr>
        <w:t>626</w:t>
      </w:r>
      <w:r>
        <w:rPr>
          <w:sz w:val="20"/>
        </w:rPr>
        <w:t>. Al respecto, el Tribunal ha coincidido con el Comité DESC al señalar que, al garantizar el derecho a la salud, los Estados deben, </w:t>
      </w:r>
      <w:r>
        <w:rPr>
          <w:i/>
          <w:sz w:val="20"/>
        </w:rPr>
        <w:t>inter alia</w:t>
      </w:r>
      <w:r>
        <w:rPr>
          <w:sz w:val="20"/>
        </w:rPr>
        <w:t>, asegurar que los establecimientos y servicios de salud deberán respetar los criterios culturalmente</w:t>
      </w:r>
      <w:r>
        <w:rPr>
          <w:spacing w:val="-12"/>
          <w:sz w:val="20"/>
        </w:rPr>
        <w:t> </w:t>
      </w:r>
      <w:r>
        <w:rPr>
          <w:sz w:val="20"/>
        </w:rPr>
        <w:t>apropiados</w:t>
      </w:r>
      <w:r>
        <w:rPr>
          <w:position w:val="7"/>
          <w:sz w:val="13"/>
        </w:rPr>
        <w:t>627</w:t>
      </w:r>
      <w:r>
        <w:rPr>
          <w:sz w:val="20"/>
        </w:rPr>
        <w:t>.</w:t>
      </w:r>
    </w:p>
    <w:p>
      <w:pPr>
        <w:pStyle w:val="BodyText"/>
      </w:pPr>
    </w:p>
    <w:p>
      <w:pPr>
        <w:pStyle w:val="ListParagraph"/>
        <w:numPr>
          <w:ilvl w:val="0"/>
          <w:numId w:val="31"/>
        </w:numPr>
        <w:tabs>
          <w:tab w:pos="840" w:val="left" w:leader="none"/>
        </w:tabs>
        <w:spacing w:line="240" w:lineRule="auto" w:before="0" w:after="0"/>
        <w:ind w:left="120" w:right="115" w:firstLine="0"/>
        <w:jc w:val="both"/>
        <w:rPr>
          <w:sz w:val="20"/>
        </w:rPr>
      </w:pPr>
      <w:r>
        <w:rPr>
          <w:sz w:val="20"/>
        </w:rPr>
        <w:t>Este Tribunal reafirma, por lo tanto, que, del deber estatal de salvaguardar la salud y el bienestar de los reclusos, se desprende la obligación de brindar tratamiento médico culturalmente adecuado a las personas indígenas privadas de libertad</w:t>
      </w:r>
      <w:r>
        <w:rPr>
          <w:position w:val="7"/>
          <w:sz w:val="13"/>
        </w:rPr>
        <w:t>628</w:t>
      </w:r>
      <w:r>
        <w:rPr>
          <w:sz w:val="20"/>
        </w:rPr>
        <w:t>. Respecto de este deber, la Corte ha señalado que, con base en el principio de no discriminación, el derecho a la salud de las personas privadas de libertad implica la provisión de revisión médica regular y, cuando así se requiera, de un tratamiento médico adecuado, oportuno y, en su caso, especializado y acorde a las especiales necesidades de atención que requieran las personas detenidas en cuestión (</w:t>
      </w:r>
      <w:r>
        <w:rPr>
          <w:i/>
          <w:sz w:val="20"/>
        </w:rPr>
        <w:t>supra </w:t>
      </w:r>
      <w:r>
        <w:rPr>
          <w:sz w:val="20"/>
        </w:rPr>
        <w:t>párr.</w:t>
      </w:r>
      <w:r>
        <w:rPr>
          <w:spacing w:val="-19"/>
          <w:sz w:val="20"/>
        </w:rPr>
        <w:t> </w:t>
      </w:r>
      <w:r>
        <w:rPr>
          <w:sz w:val="20"/>
        </w:rPr>
        <w:t>77).</w:t>
      </w:r>
    </w:p>
    <w:p>
      <w:pPr>
        <w:pStyle w:val="BodyText"/>
        <w:spacing w:before="11"/>
        <w:rPr>
          <w:sz w:val="21"/>
        </w:rPr>
      </w:pPr>
    </w:p>
    <w:p>
      <w:pPr>
        <w:pStyle w:val="ListParagraph"/>
        <w:numPr>
          <w:ilvl w:val="0"/>
          <w:numId w:val="31"/>
        </w:numPr>
        <w:tabs>
          <w:tab w:pos="840" w:val="left" w:leader="none"/>
        </w:tabs>
        <w:spacing w:line="240" w:lineRule="auto" w:before="0" w:after="0"/>
        <w:ind w:left="120" w:right="115" w:firstLine="0"/>
        <w:jc w:val="both"/>
        <w:rPr>
          <w:sz w:val="20"/>
        </w:rPr>
      </w:pPr>
      <w:r>
        <w:rPr>
          <w:sz w:val="20"/>
        </w:rPr>
        <w:t>En el caso de las personas indígenas, entonces, el tratamiento médico adecuado, oportuno, que atienda sus “especiales necesidades de atención”, requerirá en virtud de su cosmovisión, el</w:t>
      </w:r>
      <w:r>
        <w:rPr>
          <w:spacing w:val="-17"/>
          <w:sz w:val="20"/>
        </w:rPr>
        <w:t> </w:t>
      </w:r>
      <w:r>
        <w:rPr>
          <w:sz w:val="20"/>
        </w:rPr>
        <w:t>uso de prácticas y medicinas tradicionales. En virtud de lo anterior, la Corte considera que los Estados cuentan</w:t>
      </w:r>
      <w:r>
        <w:rPr>
          <w:spacing w:val="-7"/>
          <w:sz w:val="20"/>
        </w:rPr>
        <w:t> </w:t>
      </w:r>
      <w:r>
        <w:rPr>
          <w:sz w:val="20"/>
        </w:rPr>
        <w:t>con</w:t>
      </w:r>
      <w:r>
        <w:rPr>
          <w:spacing w:val="-8"/>
          <w:sz w:val="20"/>
        </w:rPr>
        <w:t> </w:t>
      </w:r>
      <w:r>
        <w:rPr>
          <w:sz w:val="20"/>
        </w:rPr>
        <w:t>las</w:t>
      </w:r>
      <w:r>
        <w:rPr>
          <w:spacing w:val="-8"/>
          <w:sz w:val="20"/>
        </w:rPr>
        <w:t> </w:t>
      </w:r>
      <w:r>
        <w:rPr>
          <w:sz w:val="20"/>
        </w:rPr>
        <w:t>siguientes</w:t>
      </w:r>
      <w:r>
        <w:rPr>
          <w:spacing w:val="-7"/>
          <w:sz w:val="20"/>
        </w:rPr>
        <w:t> </w:t>
      </w:r>
      <w:r>
        <w:rPr>
          <w:sz w:val="20"/>
        </w:rPr>
        <w:t>obligaciones</w:t>
      </w:r>
      <w:r>
        <w:rPr>
          <w:spacing w:val="-8"/>
          <w:sz w:val="20"/>
        </w:rPr>
        <w:t> </w:t>
      </w:r>
      <w:r>
        <w:rPr>
          <w:sz w:val="20"/>
        </w:rPr>
        <w:t>específicas:</w:t>
      </w:r>
      <w:r>
        <w:rPr>
          <w:spacing w:val="-7"/>
          <w:sz w:val="20"/>
        </w:rPr>
        <w:t> </w:t>
      </w:r>
      <w:r>
        <w:rPr>
          <w:sz w:val="20"/>
        </w:rPr>
        <w:t>a)</w:t>
      </w:r>
      <w:r>
        <w:rPr>
          <w:spacing w:val="-7"/>
          <w:sz w:val="20"/>
        </w:rPr>
        <w:t> </w:t>
      </w:r>
      <w:r>
        <w:rPr>
          <w:sz w:val="20"/>
        </w:rPr>
        <w:t>promover</w:t>
      </w:r>
      <w:r>
        <w:rPr>
          <w:spacing w:val="-7"/>
          <w:sz w:val="20"/>
        </w:rPr>
        <w:t> </w:t>
      </w:r>
      <w:r>
        <w:rPr>
          <w:sz w:val="20"/>
        </w:rPr>
        <w:t>sistemas</w:t>
      </w:r>
      <w:r>
        <w:rPr>
          <w:spacing w:val="-8"/>
          <w:sz w:val="20"/>
        </w:rPr>
        <w:t> </w:t>
      </w:r>
      <w:r>
        <w:rPr>
          <w:sz w:val="20"/>
        </w:rPr>
        <w:t>o</w:t>
      </w:r>
      <w:r>
        <w:rPr>
          <w:spacing w:val="-7"/>
          <w:sz w:val="20"/>
        </w:rPr>
        <w:t> </w:t>
      </w:r>
      <w:r>
        <w:rPr>
          <w:sz w:val="20"/>
        </w:rPr>
        <w:t>prácticas</w:t>
      </w:r>
      <w:r>
        <w:rPr>
          <w:spacing w:val="-7"/>
          <w:sz w:val="20"/>
        </w:rPr>
        <w:t> </w:t>
      </w:r>
      <w:r>
        <w:rPr>
          <w:sz w:val="20"/>
        </w:rPr>
        <w:t>interculturales en los servicios médicos, de forma tal que el tratamiento médico brindado a las personas indígenas tome</w:t>
      </w:r>
      <w:r>
        <w:rPr>
          <w:spacing w:val="-19"/>
          <w:sz w:val="20"/>
        </w:rPr>
        <w:t> </w:t>
      </w:r>
      <w:r>
        <w:rPr>
          <w:sz w:val="20"/>
        </w:rPr>
        <w:t>en</w:t>
      </w:r>
      <w:r>
        <w:rPr>
          <w:spacing w:val="-18"/>
          <w:sz w:val="20"/>
        </w:rPr>
        <w:t> </w:t>
      </w:r>
      <w:r>
        <w:rPr>
          <w:sz w:val="20"/>
        </w:rPr>
        <w:t>consideración</w:t>
      </w:r>
      <w:r>
        <w:rPr>
          <w:spacing w:val="-20"/>
          <w:sz w:val="20"/>
        </w:rPr>
        <w:t> </w:t>
      </w:r>
      <w:r>
        <w:rPr>
          <w:sz w:val="20"/>
        </w:rPr>
        <w:t>sus</w:t>
      </w:r>
      <w:r>
        <w:rPr>
          <w:spacing w:val="-19"/>
          <w:sz w:val="20"/>
        </w:rPr>
        <w:t> </w:t>
      </w:r>
      <w:r>
        <w:rPr>
          <w:sz w:val="20"/>
        </w:rPr>
        <w:t>pautas</w:t>
      </w:r>
      <w:r>
        <w:rPr>
          <w:spacing w:val="-20"/>
          <w:sz w:val="20"/>
        </w:rPr>
        <w:t> </w:t>
      </w:r>
      <w:r>
        <w:rPr>
          <w:sz w:val="20"/>
        </w:rPr>
        <w:t>culturales;</w:t>
      </w:r>
      <w:r>
        <w:rPr>
          <w:spacing w:val="-19"/>
          <w:sz w:val="20"/>
        </w:rPr>
        <w:t> </w:t>
      </w:r>
      <w:r>
        <w:rPr>
          <w:sz w:val="20"/>
        </w:rPr>
        <w:t>b)</w:t>
      </w:r>
      <w:r>
        <w:rPr>
          <w:spacing w:val="-19"/>
          <w:sz w:val="20"/>
        </w:rPr>
        <w:t> </w:t>
      </w:r>
      <w:r>
        <w:rPr>
          <w:sz w:val="20"/>
        </w:rPr>
        <w:t>permitir</w:t>
      </w:r>
      <w:r>
        <w:rPr>
          <w:spacing w:val="-20"/>
          <w:sz w:val="20"/>
        </w:rPr>
        <w:t> </w:t>
      </w:r>
      <w:r>
        <w:rPr>
          <w:sz w:val="20"/>
        </w:rPr>
        <w:t>a</w:t>
      </w:r>
      <w:r>
        <w:rPr>
          <w:spacing w:val="-20"/>
          <w:sz w:val="20"/>
        </w:rPr>
        <w:t> </w:t>
      </w:r>
      <w:r>
        <w:rPr>
          <w:sz w:val="20"/>
        </w:rPr>
        <w:t>las</w:t>
      </w:r>
      <w:r>
        <w:rPr>
          <w:spacing w:val="-19"/>
          <w:sz w:val="20"/>
        </w:rPr>
        <w:t> </w:t>
      </w:r>
      <w:r>
        <w:rPr>
          <w:sz w:val="20"/>
        </w:rPr>
        <w:t>personas</w:t>
      </w:r>
      <w:r>
        <w:rPr>
          <w:spacing w:val="-21"/>
          <w:sz w:val="20"/>
        </w:rPr>
        <w:t> </w:t>
      </w:r>
      <w:r>
        <w:rPr>
          <w:sz w:val="20"/>
        </w:rPr>
        <w:t>indígenas</w:t>
      </w:r>
      <w:r>
        <w:rPr>
          <w:spacing w:val="-20"/>
          <w:sz w:val="20"/>
        </w:rPr>
        <w:t> </w:t>
      </w:r>
      <w:r>
        <w:rPr>
          <w:sz w:val="20"/>
        </w:rPr>
        <w:t>privadas</w:t>
      </w:r>
      <w:r>
        <w:rPr>
          <w:spacing w:val="-18"/>
          <w:sz w:val="20"/>
        </w:rPr>
        <w:t> </w:t>
      </w:r>
      <w:r>
        <w:rPr>
          <w:sz w:val="20"/>
        </w:rPr>
        <w:t>de</w:t>
      </w:r>
      <w:r>
        <w:rPr>
          <w:spacing w:val="-19"/>
          <w:sz w:val="20"/>
        </w:rPr>
        <w:t> </w:t>
      </w:r>
      <w:r>
        <w:rPr>
          <w:sz w:val="20"/>
        </w:rPr>
        <w:t>libertad introducir al recinto penitenciario aquellas plantas y medicamentos tradicionales, siempre que no representen un peligro para su salud o la de terceros, y c) permitir el ingreso de personas que apliquen la medicina tradicional de la comunidad indígena a los recintos penitenciarios para la atención médica de la persona</w:t>
      </w:r>
      <w:r>
        <w:rPr>
          <w:spacing w:val="-12"/>
          <w:sz w:val="20"/>
        </w:rPr>
        <w:t> </w:t>
      </w:r>
      <w:r>
        <w:rPr>
          <w:sz w:val="20"/>
        </w:rPr>
        <w:t>indígena</w:t>
      </w:r>
      <w:r>
        <w:rPr>
          <w:position w:val="7"/>
          <w:sz w:val="13"/>
        </w:rPr>
        <w:t>629</w:t>
      </w:r>
      <w:r>
        <w:rPr>
          <w:sz w:val="20"/>
        </w:rPr>
        <w:t>.</w:t>
      </w:r>
    </w:p>
    <w:p>
      <w:pPr>
        <w:pStyle w:val="BodyText"/>
        <w:spacing w:before="1"/>
        <w:rPr>
          <w:sz w:val="22"/>
        </w:rPr>
      </w:pPr>
    </w:p>
    <w:p>
      <w:pPr>
        <w:pStyle w:val="Heading2"/>
        <w:numPr>
          <w:ilvl w:val="0"/>
          <w:numId w:val="30"/>
        </w:numPr>
        <w:tabs>
          <w:tab w:pos="1192" w:val="left" w:leader="none"/>
        </w:tabs>
        <w:spacing w:line="240" w:lineRule="auto" w:before="0" w:after="0"/>
        <w:ind w:left="1192" w:right="120" w:hanging="362"/>
        <w:jc w:val="left"/>
      </w:pPr>
      <w:bookmarkStart w:name="_bookmark40" w:id="74"/>
      <w:bookmarkEnd w:id="74"/>
      <w:r>
        <w:rPr>
          <w:b w:val="0"/>
          <w:i w:val="0"/>
        </w:rPr>
      </w:r>
      <w:bookmarkStart w:name="_bookmark40" w:id="75"/>
      <w:bookmarkEnd w:id="75"/>
      <w:r>
        <w:rPr>
          <w:i/>
        </w:rPr>
        <w:t>E</w:t>
      </w:r>
      <w:r>
        <w:rPr>
          <w:i/>
        </w:rPr>
        <w:t>l uso de la lengua indígena durante la privación de libertad y la adopción de </w:t>
      </w:r>
      <w:r>
        <w:rPr/>
        <w:t>medidas de reinserción e integración culturalmente</w:t>
      </w:r>
      <w:r>
        <w:rPr>
          <w:spacing w:val="-27"/>
        </w:rPr>
        <w:t> </w:t>
      </w:r>
      <w:r>
        <w:rPr/>
        <w:t>adecuadas</w:t>
      </w:r>
    </w:p>
    <w:p>
      <w:pPr>
        <w:pStyle w:val="BodyText"/>
        <w:spacing w:before="12"/>
        <w:rPr>
          <w:b/>
          <w:i/>
          <w:sz w:val="19"/>
        </w:rPr>
      </w:pPr>
    </w:p>
    <w:p>
      <w:pPr>
        <w:pStyle w:val="ListParagraph"/>
        <w:numPr>
          <w:ilvl w:val="0"/>
          <w:numId w:val="31"/>
        </w:numPr>
        <w:tabs>
          <w:tab w:pos="840" w:val="left" w:leader="none"/>
        </w:tabs>
        <w:spacing w:line="240" w:lineRule="auto" w:before="0" w:after="0"/>
        <w:ind w:left="120" w:right="115" w:firstLine="0"/>
        <w:jc w:val="both"/>
        <w:rPr>
          <w:sz w:val="20"/>
        </w:rPr>
      </w:pPr>
      <w:r>
        <w:rPr>
          <w:sz w:val="20"/>
        </w:rPr>
        <w:t>La Comisión consultó a la Corte sobre “¿Qué medidas especiales tendrían los Estados que adoptar en relación con las actividades o programas desarrollados en el ámbito carcelario, así como las</w:t>
      </w:r>
      <w:r>
        <w:rPr>
          <w:spacing w:val="-19"/>
          <w:sz w:val="20"/>
        </w:rPr>
        <w:t> </w:t>
      </w:r>
      <w:r>
        <w:rPr>
          <w:sz w:val="20"/>
        </w:rPr>
        <w:t>audiencias</w:t>
      </w:r>
      <w:r>
        <w:rPr>
          <w:spacing w:val="-19"/>
          <w:sz w:val="20"/>
        </w:rPr>
        <w:t> </w:t>
      </w:r>
      <w:r>
        <w:rPr>
          <w:sz w:val="20"/>
        </w:rPr>
        <w:t>disciplinarias,</w:t>
      </w:r>
      <w:r>
        <w:rPr>
          <w:spacing w:val="-19"/>
          <w:sz w:val="20"/>
        </w:rPr>
        <w:t> </w:t>
      </w:r>
      <w:r>
        <w:rPr>
          <w:sz w:val="20"/>
        </w:rPr>
        <w:t>atendiendo</w:t>
      </w:r>
      <w:r>
        <w:rPr>
          <w:spacing w:val="-20"/>
          <w:sz w:val="20"/>
        </w:rPr>
        <w:t> </w:t>
      </w:r>
      <w:r>
        <w:rPr>
          <w:sz w:val="20"/>
        </w:rPr>
        <w:t>a</w:t>
      </w:r>
      <w:r>
        <w:rPr>
          <w:spacing w:val="-20"/>
          <w:sz w:val="20"/>
        </w:rPr>
        <w:t> </w:t>
      </w:r>
      <w:r>
        <w:rPr>
          <w:sz w:val="20"/>
        </w:rPr>
        <w:t>las</w:t>
      </w:r>
      <w:r>
        <w:rPr>
          <w:spacing w:val="-20"/>
          <w:sz w:val="20"/>
        </w:rPr>
        <w:t> </w:t>
      </w:r>
      <w:r>
        <w:rPr>
          <w:sz w:val="20"/>
        </w:rPr>
        <w:t>particularidades</w:t>
      </w:r>
      <w:r>
        <w:rPr>
          <w:spacing w:val="-19"/>
          <w:sz w:val="20"/>
        </w:rPr>
        <w:t> </w:t>
      </w:r>
      <w:r>
        <w:rPr>
          <w:sz w:val="20"/>
        </w:rPr>
        <w:t>culturales</w:t>
      </w:r>
      <w:r>
        <w:rPr>
          <w:spacing w:val="-19"/>
          <w:sz w:val="20"/>
        </w:rPr>
        <w:t> </w:t>
      </w:r>
      <w:r>
        <w:rPr>
          <w:sz w:val="20"/>
        </w:rPr>
        <w:t>y</w:t>
      </w:r>
      <w:r>
        <w:rPr>
          <w:spacing w:val="-20"/>
          <w:sz w:val="20"/>
        </w:rPr>
        <w:t> </w:t>
      </w:r>
      <w:r>
        <w:rPr>
          <w:sz w:val="20"/>
        </w:rPr>
        <w:t>lingüísticas</w:t>
      </w:r>
      <w:r>
        <w:rPr>
          <w:spacing w:val="-19"/>
          <w:sz w:val="20"/>
        </w:rPr>
        <w:t> </w:t>
      </w:r>
      <w:r>
        <w:rPr>
          <w:sz w:val="20"/>
        </w:rPr>
        <w:t>de</w:t>
      </w:r>
      <w:r>
        <w:rPr>
          <w:spacing w:val="-19"/>
          <w:sz w:val="20"/>
        </w:rPr>
        <w:t> </w:t>
      </w:r>
      <w:r>
        <w:rPr>
          <w:sz w:val="20"/>
        </w:rPr>
        <w:t>las</w:t>
      </w:r>
      <w:r>
        <w:rPr>
          <w:spacing w:val="-20"/>
          <w:sz w:val="20"/>
        </w:rPr>
        <w:t> </w:t>
      </w:r>
      <w:r>
        <w:rPr>
          <w:sz w:val="20"/>
        </w:rPr>
        <w:t>personas indígenas?” En razón de la complejidad de la pregunta planteada, la Corte dividirá su análisis en las obligaciones relativas a: (1) el uso de la lengua indígena durante la privación de libertad, y (2) las medidas de reinserción e integración culturalmente</w:t>
      </w:r>
      <w:r>
        <w:rPr>
          <w:spacing w:val="-9"/>
          <w:sz w:val="20"/>
        </w:rPr>
        <w:t> </w:t>
      </w:r>
      <w:r>
        <w:rPr>
          <w:sz w:val="20"/>
        </w:rPr>
        <w:t>adecuadas.</w:t>
      </w:r>
    </w:p>
    <w:p>
      <w:pPr>
        <w:pStyle w:val="BodyText"/>
      </w:pPr>
    </w:p>
    <w:p>
      <w:pPr>
        <w:pStyle w:val="BodyText"/>
        <w:spacing w:before="4"/>
        <w:rPr>
          <w:sz w:val="23"/>
        </w:rPr>
      </w:pPr>
      <w:r>
        <w:rPr/>
        <w:pict>
          <v:line style="position:absolute;mso-position-horizontal-relative:page;mso-position-vertical-relative:paragraph;z-index:3496;mso-wrap-distance-left:0;mso-wrap-distance-right:0" from="54pt,16.496962pt" to="198.02pt,16.496962pt" stroked="true" strokeweight=".66003pt" strokecolor="#000000">
            <v:stroke dashstyle="solid"/>
            <w10:wrap type="topAndBottom"/>
          </v:line>
        </w:pict>
      </w:r>
    </w:p>
    <w:p>
      <w:pPr>
        <w:tabs>
          <w:tab w:pos="687" w:val="left" w:leader="none"/>
        </w:tabs>
        <w:spacing w:before="76"/>
        <w:ind w:left="120" w:right="118" w:firstLine="0"/>
        <w:jc w:val="both"/>
        <w:rPr>
          <w:sz w:val="16"/>
        </w:rPr>
      </w:pPr>
      <w:r>
        <w:rPr>
          <w:position w:val="6"/>
          <w:sz w:val="10"/>
        </w:rPr>
        <w:t>625</w:t>
        <w:tab/>
      </w:r>
      <w:r>
        <w:rPr>
          <w:sz w:val="16"/>
        </w:rPr>
        <w:t>Informe de la Relatora Especial sobre los derechos de los pueblos indígenas, Victoria Tauli Corpuz, A/69/267, de</w:t>
      </w:r>
      <w:r>
        <w:rPr>
          <w:spacing w:val="-2"/>
          <w:sz w:val="16"/>
        </w:rPr>
        <w:t> </w:t>
      </w:r>
      <w:r>
        <w:rPr>
          <w:sz w:val="16"/>
        </w:rPr>
        <w:t>6</w:t>
      </w:r>
      <w:r>
        <w:rPr>
          <w:spacing w:val="-1"/>
          <w:sz w:val="16"/>
        </w:rPr>
        <w:t> </w:t>
      </w:r>
      <w:r>
        <w:rPr>
          <w:sz w:val="16"/>
        </w:rPr>
        <w:t>de</w:t>
      </w:r>
      <w:r>
        <w:rPr>
          <w:w w:val="99"/>
          <w:sz w:val="16"/>
        </w:rPr>
        <w:t> </w:t>
      </w:r>
      <w:r>
        <w:rPr>
          <w:sz w:val="16"/>
        </w:rPr>
        <w:t>agosto de 2014, párr.</w:t>
      </w:r>
      <w:r>
        <w:rPr>
          <w:spacing w:val="-6"/>
          <w:sz w:val="16"/>
        </w:rPr>
        <w:t> </w:t>
      </w:r>
      <w:r>
        <w:rPr>
          <w:sz w:val="16"/>
        </w:rPr>
        <w:t>19.</w:t>
      </w:r>
    </w:p>
    <w:p>
      <w:pPr>
        <w:tabs>
          <w:tab w:pos="687" w:val="left" w:leader="none"/>
        </w:tabs>
        <w:spacing w:before="60"/>
        <w:ind w:left="120" w:right="0" w:firstLine="0"/>
        <w:jc w:val="both"/>
        <w:rPr>
          <w:sz w:val="16"/>
        </w:rPr>
      </w:pPr>
      <w:r>
        <w:rPr>
          <w:position w:val="6"/>
          <w:sz w:val="10"/>
        </w:rPr>
        <w:t>626</w:t>
        <w:tab/>
      </w:r>
      <w:r>
        <w:rPr>
          <w:i/>
          <w:sz w:val="16"/>
        </w:rPr>
        <w:t>Cfr. Caso I.V. Vs. Bolivia</w:t>
      </w:r>
      <w:r>
        <w:rPr>
          <w:sz w:val="16"/>
        </w:rPr>
        <w:t>, </w:t>
      </w:r>
      <w:r>
        <w:rPr>
          <w:i/>
          <w:sz w:val="16"/>
        </w:rPr>
        <w:t>supra</w:t>
      </w:r>
      <w:r>
        <w:rPr>
          <w:sz w:val="16"/>
        </w:rPr>
        <w:t>, párr.</w:t>
      </w:r>
      <w:r>
        <w:rPr>
          <w:spacing w:val="-15"/>
          <w:sz w:val="16"/>
        </w:rPr>
        <w:t> </w:t>
      </w:r>
      <w:r>
        <w:rPr>
          <w:sz w:val="16"/>
        </w:rPr>
        <w:t>192.</w:t>
      </w:r>
    </w:p>
    <w:p>
      <w:pPr>
        <w:tabs>
          <w:tab w:pos="687" w:val="left" w:leader="none"/>
        </w:tabs>
        <w:spacing w:before="60"/>
        <w:ind w:left="120" w:right="0" w:firstLine="0"/>
        <w:jc w:val="both"/>
        <w:rPr>
          <w:sz w:val="16"/>
        </w:rPr>
      </w:pPr>
      <w:r>
        <w:rPr>
          <w:position w:val="6"/>
          <w:sz w:val="10"/>
        </w:rPr>
        <w:t>627</w:t>
        <w:tab/>
      </w:r>
      <w:r>
        <w:rPr>
          <w:i/>
          <w:sz w:val="16"/>
        </w:rPr>
        <w:t>Cfr. Caso Poblete Vilches y otros Vs. Chile, supra</w:t>
      </w:r>
      <w:r>
        <w:rPr>
          <w:sz w:val="16"/>
        </w:rPr>
        <w:t>, párr. 121 (d), citando Comité DESC, Observación General No. </w:t>
      </w:r>
      <w:r>
        <w:rPr>
          <w:spacing w:val="45"/>
          <w:sz w:val="16"/>
        </w:rPr>
        <w:t> </w:t>
      </w:r>
      <w:r>
        <w:rPr>
          <w:sz w:val="16"/>
        </w:rPr>
        <w:t>14,</w:t>
      </w:r>
    </w:p>
    <w:p>
      <w:pPr>
        <w:spacing w:before="0"/>
        <w:ind w:left="120" w:right="0" w:firstLine="0"/>
        <w:jc w:val="both"/>
        <w:rPr>
          <w:sz w:val="16"/>
        </w:rPr>
      </w:pPr>
      <w:r>
        <w:rPr>
          <w:i/>
          <w:sz w:val="16"/>
        </w:rPr>
        <w:t>supra</w:t>
      </w:r>
      <w:r>
        <w:rPr>
          <w:sz w:val="16"/>
        </w:rPr>
        <w:t>, párr. 12.</w:t>
      </w:r>
    </w:p>
    <w:p>
      <w:pPr>
        <w:tabs>
          <w:tab w:pos="687" w:val="left" w:leader="none"/>
        </w:tabs>
        <w:spacing w:before="60"/>
        <w:ind w:left="120" w:right="118" w:firstLine="0"/>
        <w:jc w:val="both"/>
        <w:rPr>
          <w:sz w:val="16"/>
        </w:rPr>
      </w:pPr>
      <w:r>
        <w:rPr>
          <w:position w:val="6"/>
          <w:sz w:val="10"/>
        </w:rPr>
        <w:t>628</w:t>
        <w:tab/>
      </w:r>
      <w:r>
        <w:rPr>
          <w:sz w:val="16"/>
        </w:rPr>
        <w:t>En atención de esta obligación, el Manual de Reclusos con Necesidades Especiales dispone que se</w:t>
      </w:r>
      <w:r>
        <w:rPr>
          <w:spacing w:val="45"/>
          <w:sz w:val="16"/>
        </w:rPr>
        <w:t> </w:t>
      </w:r>
      <w:r>
        <w:rPr>
          <w:sz w:val="16"/>
        </w:rPr>
        <w:t>deberá</w:t>
      </w:r>
      <w:r>
        <w:rPr>
          <w:spacing w:val="2"/>
          <w:sz w:val="16"/>
        </w:rPr>
        <w:t> </w:t>
      </w:r>
      <w:r>
        <w:rPr>
          <w:sz w:val="16"/>
        </w:rPr>
        <w:t>“garantizar</w:t>
      </w:r>
      <w:r>
        <w:rPr>
          <w:w w:val="99"/>
          <w:sz w:val="16"/>
        </w:rPr>
        <w:t> </w:t>
      </w:r>
      <w:r>
        <w:rPr>
          <w:sz w:val="16"/>
        </w:rPr>
        <w:t>que</w:t>
      </w:r>
      <w:r>
        <w:rPr>
          <w:spacing w:val="-5"/>
          <w:sz w:val="16"/>
        </w:rPr>
        <w:t> </w:t>
      </w:r>
      <w:r>
        <w:rPr>
          <w:sz w:val="16"/>
        </w:rPr>
        <w:t>el</w:t>
      </w:r>
      <w:r>
        <w:rPr>
          <w:spacing w:val="-5"/>
          <w:sz w:val="16"/>
        </w:rPr>
        <w:t> </w:t>
      </w:r>
      <w:r>
        <w:rPr>
          <w:sz w:val="16"/>
        </w:rPr>
        <w:t>cuidado</w:t>
      </w:r>
      <w:r>
        <w:rPr>
          <w:spacing w:val="-4"/>
          <w:sz w:val="16"/>
        </w:rPr>
        <w:t> </w:t>
      </w:r>
      <w:r>
        <w:rPr>
          <w:sz w:val="16"/>
        </w:rPr>
        <w:t>de</w:t>
      </w:r>
      <w:r>
        <w:rPr>
          <w:spacing w:val="-5"/>
          <w:sz w:val="16"/>
        </w:rPr>
        <w:t> </w:t>
      </w:r>
      <w:r>
        <w:rPr>
          <w:sz w:val="16"/>
        </w:rPr>
        <w:t>la</w:t>
      </w:r>
      <w:r>
        <w:rPr>
          <w:spacing w:val="-3"/>
          <w:sz w:val="16"/>
        </w:rPr>
        <w:t> </w:t>
      </w:r>
      <w:r>
        <w:rPr>
          <w:sz w:val="16"/>
        </w:rPr>
        <w:t>salud</w:t>
      </w:r>
      <w:r>
        <w:rPr>
          <w:spacing w:val="-5"/>
          <w:sz w:val="16"/>
        </w:rPr>
        <w:t> </w:t>
      </w:r>
      <w:r>
        <w:rPr>
          <w:sz w:val="16"/>
        </w:rPr>
        <w:t>ofrecido</w:t>
      </w:r>
      <w:r>
        <w:rPr>
          <w:spacing w:val="-4"/>
          <w:sz w:val="16"/>
        </w:rPr>
        <w:t> </w:t>
      </w:r>
      <w:r>
        <w:rPr>
          <w:sz w:val="16"/>
        </w:rPr>
        <w:t>en</w:t>
      </w:r>
      <w:r>
        <w:rPr>
          <w:spacing w:val="-4"/>
          <w:sz w:val="16"/>
        </w:rPr>
        <w:t> </w:t>
      </w:r>
      <w:r>
        <w:rPr>
          <w:sz w:val="16"/>
        </w:rPr>
        <w:t>la</w:t>
      </w:r>
      <w:r>
        <w:rPr>
          <w:spacing w:val="-4"/>
          <w:sz w:val="16"/>
        </w:rPr>
        <w:t> </w:t>
      </w:r>
      <w:r>
        <w:rPr>
          <w:sz w:val="16"/>
        </w:rPr>
        <w:t>prisión</w:t>
      </w:r>
      <w:r>
        <w:rPr>
          <w:spacing w:val="-4"/>
          <w:sz w:val="16"/>
        </w:rPr>
        <w:t> </w:t>
      </w:r>
      <w:r>
        <w:rPr>
          <w:sz w:val="16"/>
        </w:rPr>
        <w:t>considere</w:t>
      </w:r>
      <w:r>
        <w:rPr>
          <w:spacing w:val="-1"/>
          <w:sz w:val="16"/>
        </w:rPr>
        <w:t> </w:t>
      </w:r>
      <w:r>
        <w:rPr>
          <w:sz w:val="16"/>
        </w:rPr>
        <w:t>los</w:t>
      </w:r>
      <w:r>
        <w:rPr>
          <w:spacing w:val="-5"/>
          <w:sz w:val="16"/>
        </w:rPr>
        <w:t> </w:t>
      </w:r>
      <w:r>
        <w:rPr>
          <w:sz w:val="16"/>
        </w:rPr>
        <w:t>antecedentes</w:t>
      </w:r>
      <w:r>
        <w:rPr>
          <w:spacing w:val="-5"/>
          <w:sz w:val="16"/>
        </w:rPr>
        <w:t> </w:t>
      </w:r>
      <w:r>
        <w:rPr>
          <w:sz w:val="16"/>
        </w:rPr>
        <w:t>culturales</w:t>
      </w:r>
      <w:r>
        <w:rPr>
          <w:spacing w:val="-5"/>
          <w:sz w:val="16"/>
        </w:rPr>
        <w:t> </w:t>
      </w:r>
      <w:r>
        <w:rPr>
          <w:sz w:val="16"/>
        </w:rPr>
        <w:t>de</w:t>
      </w:r>
      <w:r>
        <w:rPr>
          <w:spacing w:val="-4"/>
          <w:sz w:val="16"/>
        </w:rPr>
        <w:t> </w:t>
      </w:r>
      <w:r>
        <w:rPr>
          <w:sz w:val="16"/>
        </w:rPr>
        <w:t>los</w:t>
      </w:r>
      <w:r>
        <w:rPr>
          <w:spacing w:val="-5"/>
          <w:sz w:val="16"/>
        </w:rPr>
        <w:t> </w:t>
      </w:r>
      <w:r>
        <w:rPr>
          <w:sz w:val="16"/>
        </w:rPr>
        <w:t>reclusos”.</w:t>
      </w:r>
      <w:r>
        <w:rPr>
          <w:spacing w:val="-3"/>
          <w:sz w:val="16"/>
        </w:rPr>
        <w:t> </w:t>
      </w:r>
      <w:r>
        <w:rPr>
          <w:sz w:val="16"/>
        </w:rPr>
        <w:t>UNODC,</w:t>
      </w:r>
      <w:r>
        <w:rPr>
          <w:spacing w:val="-5"/>
          <w:sz w:val="16"/>
        </w:rPr>
        <w:t> </w:t>
      </w:r>
      <w:r>
        <w:rPr>
          <w:sz w:val="16"/>
        </w:rPr>
        <w:t>Manual</w:t>
      </w:r>
      <w:r>
        <w:rPr>
          <w:spacing w:val="-5"/>
          <w:sz w:val="16"/>
        </w:rPr>
        <w:t> </w:t>
      </w:r>
      <w:r>
        <w:rPr>
          <w:sz w:val="16"/>
        </w:rPr>
        <w:t>sobre Reclusos con necesidades especiales, </w:t>
      </w:r>
      <w:r>
        <w:rPr>
          <w:i/>
          <w:sz w:val="16"/>
        </w:rPr>
        <w:t>supra</w:t>
      </w:r>
      <w:r>
        <w:rPr>
          <w:sz w:val="16"/>
        </w:rPr>
        <w:t>, pág.</w:t>
      </w:r>
      <w:r>
        <w:rPr>
          <w:spacing w:val="-14"/>
          <w:sz w:val="16"/>
        </w:rPr>
        <w:t> </w:t>
      </w:r>
      <w:r>
        <w:rPr>
          <w:sz w:val="16"/>
        </w:rPr>
        <w:t>78.</w:t>
      </w:r>
    </w:p>
    <w:p>
      <w:pPr>
        <w:tabs>
          <w:tab w:pos="687" w:val="left" w:leader="none"/>
        </w:tabs>
        <w:spacing w:before="61"/>
        <w:ind w:left="120" w:right="119" w:firstLine="0"/>
        <w:jc w:val="both"/>
        <w:rPr>
          <w:sz w:val="16"/>
        </w:rPr>
      </w:pPr>
      <w:r>
        <w:rPr>
          <w:position w:val="6"/>
          <w:sz w:val="10"/>
        </w:rPr>
        <w:t>629</w:t>
        <w:tab/>
      </w:r>
      <w:r>
        <w:rPr>
          <w:sz w:val="16"/>
        </w:rPr>
        <w:t>Así,</w:t>
      </w:r>
      <w:r>
        <w:rPr>
          <w:spacing w:val="-10"/>
          <w:sz w:val="16"/>
        </w:rPr>
        <w:t> </w:t>
      </w:r>
      <w:r>
        <w:rPr>
          <w:sz w:val="16"/>
        </w:rPr>
        <w:t>por</w:t>
      </w:r>
      <w:r>
        <w:rPr>
          <w:spacing w:val="-9"/>
          <w:sz w:val="16"/>
        </w:rPr>
        <w:t> </w:t>
      </w:r>
      <w:r>
        <w:rPr>
          <w:sz w:val="16"/>
        </w:rPr>
        <w:t>ejemplo,</w:t>
      </w:r>
      <w:r>
        <w:rPr>
          <w:spacing w:val="-10"/>
          <w:sz w:val="16"/>
        </w:rPr>
        <w:t> </w:t>
      </w:r>
      <w:r>
        <w:rPr>
          <w:sz w:val="16"/>
        </w:rPr>
        <w:t>en</w:t>
      </w:r>
      <w:r>
        <w:rPr>
          <w:spacing w:val="-9"/>
          <w:sz w:val="16"/>
        </w:rPr>
        <w:t> </w:t>
      </w:r>
      <w:r>
        <w:rPr>
          <w:sz w:val="16"/>
        </w:rPr>
        <w:t>Colombia</w:t>
      </w:r>
      <w:r>
        <w:rPr>
          <w:spacing w:val="-9"/>
          <w:sz w:val="16"/>
        </w:rPr>
        <w:t> </w:t>
      </w:r>
      <w:r>
        <w:rPr>
          <w:sz w:val="16"/>
        </w:rPr>
        <w:t>se</w:t>
      </w:r>
      <w:r>
        <w:rPr>
          <w:spacing w:val="-10"/>
          <w:sz w:val="16"/>
        </w:rPr>
        <w:t> </w:t>
      </w:r>
      <w:r>
        <w:rPr>
          <w:sz w:val="16"/>
        </w:rPr>
        <w:t>autoriza</w:t>
      </w:r>
      <w:r>
        <w:rPr>
          <w:spacing w:val="-8"/>
          <w:sz w:val="16"/>
        </w:rPr>
        <w:t> </w:t>
      </w:r>
      <w:r>
        <w:rPr>
          <w:sz w:val="16"/>
        </w:rPr>
        <w:t>a</w:t>
      </w:r>
      <w:r>
        <w:rPr>
          <w:spacing w:val="-8"/>
          <w:sz w:val="16"/>
        </w:rPr>
        <w:t> </w:t>
      </w:r>
      <w:r>
        <w:rPr>
          <w:sz w:val="16"/>
        </w:rPr>
        <w:t>los</w:t>
      </w:r>
      <w:r>
        <w:rPr>
          <w:spacing w:val="-10"/>
          <w:sz w:val="16"/>
        </w:rPr>
        <w:t> </w:t>
      </w:r>
      <w:r>
        <w:rPr>
          <w:sz w:val="16"/>
        </w:rPr>
        <w:t>directores</w:t>
      </w:r>
      <w:r>
        <w:rPr>
          <w:spacing w:val="-10"/>
          <w:sz w:val="16"/>
        </w:rPr>
        <w:t> </w:t>
      </w:r>
      <w:r>
        <w:rPr>
          <w:sz w:val="16"/>
        </w:rPr>
        <w:t>de</w:t>
      </w:r>
      <w:r>
        <w:rPr>
          <w:spacing w:val="-10"/>
          <w:sz w:val="16"/>
        </w:rPr>
        <w:t> </w:t>
      </w:r>
      <w:r>
        <w:rPr>
          <w:sz w:val="16"/>
        </w:rPr>
        <w:t>los</w:t>
      </w:r>
      <w:r>
        <w:rPr>
          <w:spacing w:val="-10"/>
          <w:sz w:val="16"/>
        </w:rPr>
        <w:t> </w:t>
      </w:r>
      <w:r>
        <w:rPr>
          <w:sz w:val="16"/>
        </w:rPr>
        <w:t>establecimientos</w:t>
      </w:r>
      <w:r>
        <w:rPr>
          <w:spacing w:val="-10"/>
          <w:sz w:val="16"/>
        </w:rPr>
        <w:t> </w:t>
      </w:r>
      <w:r>
        <w:rPr>
          <w:sz w:val="16"/>
        </w:rPr>
        <w:t>penitenciarios</w:t>
      </w:r>
      <w:r>
        <w:rPr>
          <w:spacing w:val="-8"/>
          <w:sz w:val="16"/>
        </w:rPr>
        <w:t> </w:t>
      </w:r>
      <w:r>
        <w:rPr>
          <w:sz w:val="16"/>
        </w:rPr>
        <w:t>a</w:t>
      </w:r>
      <w:r>
        <w:rPr>
          <w:spacing w:val="-9"/>
          <w:sz w:val="16"/>
        </w:rPr>
        <w:t> </w:t>
      </w:r>
      <w:r>
        <w:rPr>
          <w:sz w:val="16"/>
        </w:rPr>
        <w:t>realizar,</w:t>
      </w:r>
      <w:r>
        <w:rPr>
          <w:spacing w:val="-10"/>
          <w:sz w:val="16"/>
        </w:rPr>
        <w:t> </w:t>
      </w:r>
      <w:r>
        <w:rPr>
          <w:sz w:val="16"/>
        </w:rPr>
        <w:t>en</w:t>
      </w:r>
      <w:r>
        <w:rPr>
          <w:spacing w:val="-9"/>
          <w:sz w:val="16"/>
        </w:rPr>
        <w:t> </w:t>
      </w:r>
      <w:r>
        <w:rPr>
          <w:sz w:val="16"/>
        </w:rPr>
        <w:t>conjunto</w:t>
      </w:r>
      <w:r>
        <w:rPr>
          <w:w w:val="99"/>
          <w:sz w:val="16"/>
        </w:rPr>
        <w:t> </w:t>
      </w:r>
      <w:r>
        <w:rPr>
          <w:sz w:val="16"/>
        </w:rPr>
        <w:t>con</w:t>
      </w:r>
      <w:r>
        <w:rPr>
          <w:spacing w:val="-9"/>
          <w:sz w:val="16"/>
        </w:rPr>
        <w:t> </w:t>
      </w:r>
      <w:r>
        <w:rPr>
          <w:sz w:val="16"/>
        </w:rPr>
        <w:t>las</w:t>
      </w:r>
      <w:r>
        <w:rPr>
          <w:spacing w:val="-9"/>
          <w:sz w:val="16"/>
        </w:rPr>
        <w:t> </w:t>
      </w:r>
      <w:r>
        <w:rPr>
          <w:sz w:val="16"/>
        </w:rPr>
        <w:t>comunidades</w:t>
      </w:r>
      <w:r>
        <w:rPr>
          <w:spacing w:val="-7"/>
          <w:sz w:val="16"/>
        </w:rPr>
        <w:t> </w:t>
      </w:r>
      <w:r>
        <w:rPr>
          <w:sz w:val="16"/>
        </w:rPr>
        <w:t>indígenas</w:t>
      </w:r>
      <w:r>
        <w:rPr>
          <w:spacing w:val="-9"/>
          <w:sz w:val="16"/>
        </w:rPr>
        <w:t> </w:t>
      </w:r>
      <w:r>
        <w:rPr>
          <w:sz w:val="16"/>
        </w:rPr>
        <w:t>“brigadas</w:t>
      </w:r>
      <w:r>
        <w:rPr>
          <w:spacing w:val="-9"/>
          <w:sz w:val="16"/>
        </w:rPr>
        <w:t> </w:t>
      </w:r>
      <w:r>
        <w:rPr>
          <w:sz w:val="16"/>
        </w:rPr>
        <w:t>de</w:t>
      </w:r>
      <w:r>
        <w:rPr>
          <w:spacing w:val="-7"/>
          <w:sz w:val="16"/>
        </w:rPr>
        <w:t> </w:t>
      </w:r>
      <w:r>
        <w:rPr>
          <w:sz w:val="16"/>
        </w:rPr>
        <w:t>salud</w:t>
      </w:r>
      <w:r>
        <w:rPr>
          <w:spacing w:val="-8"/>
          <w:sz w:val="16"/>
        </w:rPr>
        <w:t> </w:t>
      </w:r>
      <w:r>
        <w:rPr>
          <w:sz w:val="16"/>
        </w:rPr>
        <w:t>tradicional</w:t>
      </w:r>
      <w:r>
        <w:rPr>
          <w:spacing w:val="-8"/>
          <w:sz w:val="16"/>
        </w:rPr>
        <w:t> </w:t>
      </w:r>
      <w:r>
        <w:rPr>
          <w:sz w:val="16"/>
        </w:rPr>
        <w:t>para</w:t>
      </w:r>
      <w:r>
        <w:rPr>
          <w:spacing w:val="-8"/>
          <w:sz w:val="16"/>
        </w:rPr>
        <w:t> </w:t>
      </w:r>
      <w:r>
        <w:rPr>
          <w:sz w:val="16"/>
        </w:rPr>
        <w:t>la</w:t>
      </w:r>
      <w:r>
        <w:rPr>
          <w:spacing w:val="-8"/>
          <w:sz w:val="16"/>
        </w:rPr>
        <w:t> </w:t>
      </w:r>
      <w:r>
        <w:rPr>
          <w:sz w:val="16"/>
        </w:rPr>
        <w:t>atención</w:t>
      </w:r>
      <w:r>
        <w:rPr>
          <w:spacing w:val="-8"/>
          <w:sz w:val="16"/>
        </w:rPr>
        <w:t> </w:t>
      </w:r>
      <w:r>
        <w:rPr>
          <w:sz w:val="16"/>
        </w:rPr>
        <w:t>de</w:t>
      </w:r>
      <w:r>
        <w:rPr>
          <w:spacing w:val="-9"/>
          <w:sz w:val="16"/>
        </w:rPr>
        <w:t> </w:t>
      </w:r>
      <w:r>
        <w:rPr>
          <w:sz w:val="16"/>
        </w:rPr>
        <w:t>la</w:t>
      </w:r>
      <w:r>
        <w:rPr>
          <w:spacing w:val="-8"/>
          <w:sz w:val="16"/>
        </w:rPr>
        <w:t> </w:t>
      </w:r>
      <w:r>
        <w:rPr>
          <w:sz w:val="16"/>
        </w:rPr>
        <w:t>población</w:t>
      </w:r>
      <w:r>
        <w:rPr>
          <w:spacing w:val="-7"/>
          <w:sz w:val="16"/>
        </w:rPr>
        <w:t> </w:t>
      </w:r>
      <w:r>
        <w:rPr>
          <w:sz w:val="16"/>
        </w:rPr>
        <w:t>indígena</w:t>
      </w:r>
      <w:r>
        <w:rPr>
          <w:spacing w:val="-7"/>
          <w:sz w:val="16"/>
        </w:rPr>
        <w:t> </w:t>
      </w:r>
      <w:r>
        <w:rPr>
          <w:sz w:val="16"/>
        </w:rPr>
        <w:t>recluída</w:t>
      </w:r>
      <w:r>
        <w:rPr>
          <w:spacing w:val="-7"/>
          <w:sz w:val="16"/>
        </w:rPr>
        <w:t> </w:t>
      </w:r>
      <w:r>
        <w:rPr>
          <w:sz w:val="16"/>
        </w:rPr>
        <w:t>[…]”.</w:t>
      </w:r>
      <w:r>
        <w:rPr>
          <w:spacing w:val="-5"/>
          <w:sz w:val="16"/>
        </w:rPr>
        <w:t> </w:t>
      </w:r>
      <w:r>
        <w:rPr>
          <w:sz w:val="16"/>
        </w:rPr>
        <w:t>Instituto Nacional</w:t>
      </w:r>
      <w:r>
        <w:rPr>
          <w:spacing w:val="-10"/>
          <w:sz w:val="16"/>
        </w:rPr>
        <w:t> </w:t>
      </w:r>
      <w:r>
        <w:rPr>
          <w:sz w:val="16"/>
        </w:rPr>
        <w:t>Penitenciario</w:t>
      </w:r>
      <w:r>
        <w:rPr>
          <w:spacing w:val="-9"/>
          <w:sz w:val="16"/>
        </w:rPr>
        <w:t> </w:t>
      </w:r>
      <w:r>
        <w:rPr>
          <w:sz w:val="16"/>
        </w:rPr>
        <w:t>y</w:t>
      </w:r>
      <w:r>
        <w:rPr>
          <w:spacing w:val="-9"/>
          <w:sz w:val="16"/>
        </w:rPr>
        <w:t> </w:t>
      </w:r>
      <w:r>
        <w:rPr>
          <w:sz w:val="16"/>
        </w:rPr>
        <w:t>Carcelario</w:t>
      </w:r>
      <w:r>
        <w:rPr>
          <w:spacing w:val="-9"/>
          <w:sz w:val="16"/>
        </w:rPr>
        <w:t> </w:t>
      </w:r>
      <w:r>
        <w:rPr>
          <w:sz w:val="16"/>
        </w:rPr>
        <w:t>de</w:t>
      </w:r>
      <w:r>
        <w:rPr>
          <w:spacing w:val="-9"/>
          <w:sz w:val="16"/>
        </w:rPr>
        <w:t> </w:t>
      </w:r>
      <w:r>
        <w:rPr>
          <w:sz w:val="16"/>
        </w:rPr>
        <w:t>Colombia.</w:t>
      </w:r>
      <w:r>
        <w:rPr>
          <w:spacing w:val="-9"/>
          <w:sz w:val="16"/>
        </w:rPr>
        <w:t> </w:t>
      </w:r>
      <w:r>
        <w:rPr>
          <w:sz w:val="16"/>
        </w:rPr>
        <w:t>Reglamento</w:t>
      </w:r>
      <w:r>
        <w:rPr>
          <w:spacing w:val="-8"/>
          <w:sz w:val="16"/>
        </w:rPr>
        <w:t> </w:t>
      </w:r>
      <w:r>
        <w:rPr>
          <w:sz w:val="16"/>
        </w:rPr>
        <w:t>General</w:t>
      </w:r>
      <w:r>
        <w:rPr>
          <w:spacing w:val="-10"/>
          <w:sz w:val="16"/>
        </w:rPr>
        <w:t> </w:t>
      </w:r>
      <w:r>
        <w:rPr>
          <w:sz w:val="16"/>
        </w:rPr>
        <w:t>de</w:t>
      </w:r>
      <w:r>
        <w:rPr>
          <w:spacing w:val="-8"/>
          <w:sz w:val="16"/>
        </w:rPr>
        <w:t> </w:t>
      </w:r>
      <w:r>
        <w:rPr>
          <w:sz w:val="16"/>
        </w:rPr>
        <w:t>los</w:t>
      </w:r>
      <w:r>
        <w:rPr>
          <w:spacing w:val="-8"/>
          <w:sz w:val="16"/>
        </w:rPr>
        <w:t> </w:t>
      </w:r>
      <w:r>
        <w:rPr>
          <w:sz w:val="16"/>
        </w:rPr>
        <w:t>Establecimientos</w:t>
      </w:r>
      <w:r>
        <w:rPr>
          <w:spacing w:val="-9"/>
          <w:sz w:val="16"/>
        </w:rPr>
        <w:t> </w:t>
      </w:r>
      <w:r>
        <w:rPr>
          <w:sz w:val="16"/>
        </w:rPr>
        <w:t>de</w:t>
      </w:r>
      <w:r>
        <w:rPr>
          <w:spacing w:val="-9"/>
          <w:sz w:val="16"/>
        </w:rPr>
        <w:t> </w:t>
      </w:r>
      <w:r>
        <w:rPr>
          <w:sz w:val="16"/>
        </w:rPr>
        <w:t>Reclusión</w:t>
      </w:r>
      <w:r>
        <w:rPr>
          <w:spacing w:val="-10"/>
          <w:sz w:val="16"/>
        </w:rPr>
        <w:t> </w:t>
      </w:r>
      <w:r>
        <w:rPr>
          <w:sz w:val="16"/>
        </w:rPr>
        <w:t>del</w:t>
      </w:r>
      <w:r>
        <w:rPr>
          <w:spacing w:val="-10"/>
          <w:sz w:val="16"/>
        </w:rPr>
        <w:t> </w:t>
      </w:r>
      <w:r>
        <w:rPr>
          <w:sz w:val="16"/>
        </w:rPr>
        <w:t>Orden</w:t>
      </w:r>
      <w:r>
        <w:rPr>
          <w:spacing w:val="-10"/>
          <w:sz w:val="16"/>
        </w:rPr>
        <w:t> </w:t>
      </w:r>
      <w:r>
        <w:rPr>
          <w:sz w:val="16"/>
        </w:rPr>
        <w:t>Nacional de 19 de diciembre de 2016, artículo 93, parágrafo 1. Véase, en similar sentido, Gendarmería de Chile, resolución exenta 3925 de 29 de julio de 2020, artículo IV, y Ministerio de Justicia y Seguridad Pública Brasil, Nota Técnica n.º 53/2019/DIAMGE/CGCAP/DIRPP/DEPEN/MJ, artículo 27, en relación con la resolución no. 254 de 31 de junio de 2002 del Ministerio de Salud de</w:t>
      </w:r>
      <w:r>
        <w:rPr>
          <w:spacing w:val="-9"/>
          <w:sz w:val="16"/>
        </w:rPr>
        <w:t> </w:t>
      </w:r>
      <w:r>
        <w:rPr>
          <w:sz w:val="16"/>
        </w:rPr>
        <w:t>Brasil.</w:t>
      </w:r>
    </w:p>
    <w:p>
      <w:pPr>
        <w:spacing w:after="0"/>
        <w:jc w:val="both"/>
        <w:rPr>
          <w:sz w:val="16"/>
        </w:rPr>
        <w:sectPr>
          <w:pgSz w:w="12240" w:h="15840"/>
          <w:pgMar w:header="0" w:footer="986" w:top="1360" w:bottom="1180" w:left="960" w:right="960"/>
        </w:sectPr>
      </w:pPr>
    </w:p>
    <w:p>
      <w:pPr>
        <w:pStyle w:val="ListParagraph"/>
        <w:numPr>
          <w:ilvl w:val="1"/>
          <w:numId w:val="33"/>
        </w:numPr>
        <w:tabs>
          <w:tab w:pos="1560" w:val="left" w:leader="none"/>
          <w:tab w:pos="1561" w:val="left" w:leader="none"/>
        </w:tabs>
        <w:spacing w:line="240" w:lineRule="auto" w:before="80" w:after="0"/>
        <w:ind w:left="1560" w:right="0" w:hanging="731"/>
        <w:jc w:val="left"/>
        <w:rPr>
          <w:i/>
          <w:sz w:val="20"/>
        </w:rPr>
      </w:pPr>
      <w:r>
        <w:rPr>
          <w:i/>
          <w:sz w:val="20"/>
        </w:rPr>
        <w:t>El uso de la lengua indígena durante la privación de</w:t>
      </w:r>
      <w:r>
        <w:rPr>
          <w:i/>
          <w:spacing w:val="-19"/>
          <w:sz w:val="20"/>
        </w:rPr>
        <w:t> </w:t>
      </w:r>
      <w:r>
        <w:rPr>
          <w:i/>
          <w:sz w:val="20"/>
        </w:rPr>
        <w:t>libertad</w:t>
      </w:r>
    </w:p>
    <w:p>
      <w:pPr>
        <w:pStyle w:val="BodyText"/>
        <w:spacing w:before="11"/>
        <w:rPr>
          <w:i/>
          <w:sz w:val="19"/>
        </w:rPr>
      </w:pPr>
    </w:p>
    <w:p>
      <w:pPr>
        <w:pStyle w:val="ListParagraph"/>
        <w:numPr>
          <w:ilvl w:val="0"/>
          <w:numId w:val="31"/>
        </w:numPr>
        <w:tabs>
          <w:tab w:pos="840" w:val="left" w:leader="none"/>
        </w:tabs>
        <w:spacing w:line="240" w:lineRule="auto" w:before="0" w:after="0"/>
        <w:ind w:left="120" w:right="118" w:firstLine="0"/>
        <w:jc w:val="both"/>
        <w:rPr>
          <w:sz w:val="20"/>
        </w:rPr>
      </w:pPr>
      <w:r>
        <w:rPr>
          <w:sz w:val="20"/>
        </w:rPr>
        <w:t>Los</w:t>
      </w:r>
      <w:r>
        <w:rPr>
          <w:spacing w:val="-7"/>
          <w:sz w:val="20"/>
        </w:rPr>
        <w:t> </w:t>
      </w:r>
      <w:r>
        <w:rPr>
          <w:sz w:val="20"/>
        </w:rPr>
        <w:t>pueblos</w:t>
      </w:r>
      <w:r>
        <w:rPr>
          <w:spacing w:val="-8"/>
          <w:sz w:val="20"/>
        </w:rPr>
        <w:t> </w:t>
      </w:r>
      <w:r>
        <w:rPr>
          <w:sz w:val="20"/>
        </w:rPr>
        <w:t>indígenas</w:t>
      </w:r>
      <w:r>
        <w:rPr>
          <w:spacing w:val="-7"/>
          <w:sz w:val="20"/>
        </w:rPr>
        <w:t> </w:t>
      </w:r>
      <w:r>
        <w:rPr>
          <w:sz w:val="20"/>
        </w:rPr>
        <w:t>tienen</w:t>
      </w:r>
      <w:r>
        <w:rPr>
          <w:spacing w:val="-6"/>
          <w:sz w:val="20"/>
        </w:rPr>
        <w:t> </w:t>
      </w:r>
      <w:r>
        <w:rPr>
          <w:sz w:val="20"/>
        </w:rPr>
        <w:t>derecho</w:t>
      </w:r>
      <w:r>
        <w:rPr>
          <w:spacing w:val="-7"/>
          <w:sz w:val="20"/>
        </w:rPr>
        <w:t> </w:t>
      </w:r>
      <w:r>
        <w:rPr>
          <w:sz w:val="20"/>
        </w:rPr>
        <w:t>a</w:t>
      </w:r>
      <w:r>
        <w:rPr>
          <w:spacing w:val="-7"/>
          <w:sz w:val="20"/>
        </w:rPr>
        <w:t> </w:t>
      </w:r>
      <w:r>
        <w:rPr>
          <w:sz w:val="20"/>
        </w:rPr>
        <w:t>expresarse</w:t>
      </w:r>
      <w:r>
        <w:rPr>
          <w:spacing w:val="-6"/>
          <w:sz w:val="20"/>
        </w:rPr>
        <w:t> </w:t>
      </w:r>
      <w:r>
        <w:rPr>
          <w:sz w:val="20"/>
        </w:rPr>
        <w:t>y</w:t>
      </w:r>
      <w:r>
        <w:rPr>
          <w:spacing w:val="-7"/>
          <w:sz w:val="20"/>
        </w:rPr>
        <w:t> </w:t>
      </w:r>
      <w:r>
        <w:rPr>
          <w:sz w:val="20"/>
        </w:rPr>
        <w:t>recibir</w:t>
      </w:r>
      <w:r>
        <w:rPr>
          <w:spacing w:val="-9"/>
          <w:sz w:val="20"/>
        </w:rPr>
        <w:t> </w:t>
      </w:r>
      <w:r>
        <w:rPr>
          <w:sz w:val="20"/>
        </w:rPr>
        <w:t>información</w:t>
      </w:r>
      <w:r>
        <w:rPr>
          <w:spacing w:val="-6"/>
          <w:sz w:val="20"/>
        </w:rPr>
        <w:t> </w:t>
      </w:r>
      <w:r>
        <w:rPr>
          <w:sz w:val="20"/>
        </w:rPr>
        <w:t>en</w:t>
      </w:r>
      <w:r>
        <w:rPr>
          <w:spacing w:val="-6"/>
          <w:sz w:val="20"/>
        </w:rPr>
        <w:t> </w:t>
      </w:r>
      <w:r>
        <w:rPr>
          <w:sz w:val="20"/>
        </w:rPr>
        <w:t>su</w:t>
      </w:r>
      <w:r>
        <w:rPr>
          <w:spacing w:val="-6"/>
          <w:sz w:val="20"/>
        </w:rPr>
        <w:t> </w:t>
      </w:r>
      <w:r>
        <w:rPr>
          <w:sz w:val="20"/>
        </w:rPr>
        <w:t>idioma,</w:t>
      </w:r>
      <w:r>
        <w:rPr>
          <w:spacing w:val="-6"/>
          <w:sz w:val="20"/>
        </w:rPr>
        <w:t> </w:t>
      </w:r>
      <w:r>
        <w:rPr>
          <w:sz w:val="20"/>
        </w:rPr>
        <w:t>el</w:t>
      </w:r>
      <w:r>
        <w:rPr>
          <w:spacing w:val="-7"/>
          <w:sz w:val="20"/>
        </w:rPr>
        <w:t> </w:t>
      </w:r>
      <w:r>
        <w:rPr>
          <w:sz w:val="20"/>
        </w:rPr>
        <w:t>cual se encuentra protegido por el derecho a la libertad de pensamiento y de expresión, consagrado en el artículo 13 de la Convención Americana. Al respecto, la Corte ha señalado que “la lengua es uno de los más importantes elementos de identidad de un pueblo, precisamente porque garantiza la expresión,</w:t>
      </w:r>
      <w:r>
        <w:rPr>
          <w:spacing w:val="-19"/>
          <w:sz w:val="20"/>
        </w:rPr>
        <w:t> </w:t>
      </w:r>
      <w:r>
        <w:rPr>
          <w:sz w:val="20"/>
        </w:rPr>
        <w:t>difusión</w:t>
      </w:r>
      <w:r>
        <w:rPr>
          <w:spacing w:val="-20"/>
          <w:sz w:val="20"/>
        </w:rPr>
        <w:t> </w:t>
      </w:r>
      <w:r>
        <w:rPr>
          <w:sz w:val="20"/>
        </w:rPr>
        <w:t>y</w:t>
      </w:r>
      <w:r>
        <w:rPr>
          <w:spacing w:val="-17"/>
          <w:sz w:val="20"/>
        </w:rPr>
        <w:t> </w:t>
      </w:r>
      <w:r>
        <w:rPr>
          <w:sz w:val="20"/>
        </w:rPr>
        <w:t>transmisión</w:t>
      </w:r>
      <w:r>
        <w:rPr>
          <w:spacing w:val="-18"/>
          <w:sz w:val="20"/>
        </w:rPr>
        <w:t> </w:t>
      </w:r>
      <w:r>
        <w:rPr>
          <w:sz w:val="20"/>
        </w:rPr>
        <w:t>de</w:t>
      </w:r>
      <w:r>
        <w:rPr>
          <w:spacing w:val="-19"/>
          <w:sz w:val="20"/>
        </w:rPr>
        <w:t> </w:t>
      </w:r>
      <w:r>
        <w:rPr>
          <w:sz w:val="20"/>
        </w:rPr>
        <w:t>su</w:t>
      </w:r>
      <w:r>
        <w:rPr>
          <w:spacing w:val="-20"/>
          <w:sz w:val="20"/>
        </w:rPr>
        <w:t> </w:t>
      </w:r>
      <w:r>
        <w:rPr>
          <w:sz w:val="20"/>
        </w:rPr>
        <w:t>cultura”</w:t>
      </w:r>
      <w:r>
        <w:rPr>
          <w:position w:val="7"/>
          <w:sz w:val="13"/>
        </w:rPr>
        <w:t>630</w:t>
      </w:r>
      <w:r>
        <w:rPr>
          <w:sz w:val="20"/>
        </w:rPr>
        <w:t>.</w:t>
      </w:r>
      <w:r>
        <w:rPr>
          <w:spacing w:val="-20"/>
          <w:sz w:val="20"/>
        </w:rPr>
        <w:t> </w:t>
      </w:r>
      <w:r>
        <w:rPr>
          <w:sz w:val="20"/>
        </w:rPr>
        <w:t>En</w:t>
      </w:r>
      <w:r>
        <w:rPr>
          <w:spacing w:val="-20"/>
          <w:sz w:val="20"/>
        </w:rPr>
        <w:t> </w:t>
      </w:r>
      <w:r>
        <w:rPr>
          <w:sz w:val="20"/>
        </w:rPr>
        <w:t>este</w:t>
      </w:r>
      <w:r>
        <w:rPr>
          <w:spacing w:val="-19"/>
          <w:sz w:val="20"/>
        </w:rPr>
        <w:t> </w:t>
      </w:r>
      <w:r>
        <w:rPr>
          <w:sz w:val="20"/>
        </w:rPr>
        <w:t>sentido,</w:t>
      </w:r>
      <w:r>
        <w:rPr>
          <w:spacing w:val="-20"/>
          <w:sz w:val="20"/>
        </w:rPr>
        <w:t> </w:t>
      </w:r>
      <w:r>
        <w:rPr>
          <w:sz w:val="20"/>
        </w:rPr>
        <w:t>el</w:t>
      </w:r>
      <w:r>
        <w:rPr>
          <w:spacing w:val="-19"/>
          <w:sz w:val="20"/>
        </w:rPr>
        <w:t> </w:t>
      </w:r>
      <w:r>
        <w:rPr>
          <w:sz w:val="20"/>
        </w:rPr>
        <w:t>Convenio</w:t>
      </w:r>
      <w:r>
        <w:rPr>
          <w:spacing w:val="-19"/>
          <w:sz w:val="20"/>
        </w:rPr>
        <w:t> </w:t>
      </w:r>
      <w:r>
        <w:rPr>
          <w:sz w:val="20"/>
        </w:rPr>
        <w:t>169</w:t>
      </w:r>
      <w:r>
        <w:rPr>
          <w:spacing w:val="-20"/>
          <w:sz w:val="20"/>
        </w:rPr>
        <w:t> </w:t>
      </w:r>
      <w:r>
        <w:rPr>
          <w:sz w:val="20"/>
        </w:rPr>
        <w:t>de</w:t>
      </w:r>
      <w:r>
        <w:rPr>
          <w:spacing w:val="-18"/>
          <w:sz w:val="20"/>
        </w:rPr>
        <w:t> </w:t>
      </w:r>
      <w:r>
        <w:rPr>
          <w:sz w:val="20"/>
        </w:rPr>
        <w:t>la</w:t>
      </w:r>
      <w:r>
        <w:rPr>
          <w:spacing w:val="-20"/>
          <w:sz w:val="20"/>
        </w:rPr>
        <w:t> </w:t>
      </w:r>
      <w:r>
        <w:rPr>
          <w:sz w:val="20"/>
        </w:rPr>
        <w:t>OIT</w:t>
      </w:r>
      <w:r>
        <w:rPr>
          <w:spacing w:val="-19"/>
          <w:sz w:val="20"/>
        </w:rPr>
        <w:t> </w:t>
      </w:r>
      <w:r>
        <w:rPr>
          <w:sz w:val="20"/>
        </w:rPr>
        <w:t>dispone lo siguiente en su artículo</w:t>
      </w:r>
      <w:r>
        <w:rPr>
          <w:spacing w:val="-7"/>
          <w:sz w:val="20"/>
        </w:rPr>
        <w:t> </w:t>
      </w:r>
      <w:r>
        <w:rPr>
          <w:sz w:val="20"/>
        </w:rPr>
        <w:t>13:</w:t>
      </w:r>
    </w:p>
    <w:p>
      <w:pPr>
        <w:pStyle w:val="BodyText"/>
        <w:spacing w:before="12"/>
        <w:rPr>
          <w:sz w:val="19"/>
        </w:rPr>
      </w:pPr>
    </w:p>
    <w:p>
      <w:pPr>
        <w:pStyle w:val="ListParagraph"/>
        <w:numPr>
          <w:ilvl w:val="1"/>
          <w:numId w:val="31"/>
        </w:numPr>
        <w:tabs>
          <w:tab w:pos="905" w:val="left" w:leader="none"/>
        </w:tabs>
        <w:spacing w:line="240" w:lineRule="auto" w:before="0" w:after="0"/>
        <w:ind w:left="687" w:right="705" w:firstLine="0"/>
        <w:jc w:val="both"/>
        <w:rPr>
          <w:sz w:val="16"/>
        </w:rPr>
      </w:pPr>
      <w:r>
        <w:rPr>
          <w:sz w:val="16"/>
        </w:rPr>
        <w:t>Los pueblos indígenas tienen derecho a revitalizar, utilizar, fomentar y transmitir a las generaciones futuras sus historias, idiomas, tradiciones orales, filosofías, sistemas de escritura y literaturas, y a atribuir nombres a sus comunidades, lugares y personas y</w:t>
      </w:r>
      <w:r>
        <w:rPr>
          <w:spacing w:val="-18"/>
          <w:sz w:val="16"/>
        </w:rPr>
        <w:t> </w:t>
      </w:r>
      <w:r>
        <w:rPr>
          <w:sz w:val="16"/>
        </w:rPr>
        <w:t>mantenerlos.</w:t>
      </w:r>
    </w:p>
    <w:p>
      <w:pPr>
        <w:pStyle w:val="ListParagraph"/>
        <w:numPr>
          <w:ilvl w:val="1"/>
          <w:numId w:val="31"/>
        </w:numPr>
        <w:tabs>
          <w:tab w:pos="940" w:val="left" w:leader="none"/>
        </w:tabs>
        <w:spacing w:line="240" w:lineRule="auto" w:before="0" w:after="0"/>
        <w:ind w:left="687" w:right="704" w:firstLine="0"/>
        <w:jc w:val="both"/>
        <w:rPr>
          <w:sz w:val="16"/>
        </w:rPr>
      </w:pPr>
      <w:r>
        <w:rPr>
          <w:sz w:val="16"/>
        </w:rPr>
        <w:t>Los Estados adoptarán medidas eficaces para garantizar la protección de ese derecho y también para asegurar que los pueblos indígenas puedan entender y hacerse entender en las actuaciones políticas, jurídicas y administrativas, proporcionando para ello, cuando sea necesario, servicios de interpretación u otros medios adecuados.</w:t>
      </w:r>
    </w:p>
    <w:p>
      <w:pPr>
        <w:pStyle w:val="BodyText"/>
      </w:pPr>
    </w:p>
    <w:p>
      <w:pPr>
        <w:pStyle w:val="ListParagraph"/>
        <w:numPr>
          <w:ilvl w:val="0"/>
          <w:numId w:val="31"/>
        </w:numPr>
        <w:tabs>
          <w:tab w:pos="840" w:val="left" w:leader="none"/>
        </w:tabs>
        <w:spacing w:line="240" w:lineRule="auto" w:before="0" w:after="0"/>
        <w:ind w:left="120" w:right="118" w:firstLine="0"/>
        <w:jc w:val="both"/>
        <w:rPr>
          <w:sz w:val="20"/>
        </w:rPr>
      </w:pPr>
      <w:r>
        <w:rPr>
          <w:sz w:val="20"/>
        </w:rPr>
        <w:t>En consonancia con lo anterior, la DADPI dispone que “[l]os Estados, en conjunto con los pueblos indígenas, realizarán esfuerzos para que dichos pueblos puedan comprender y hacerse comprender</w:t>
      </w:r>
      <w:r>
        <w:rPr>
          <w:spacing w:val="-10"/>
          <w:sz w:val="20"/>
        </w:rPr>
        <w:t> </w:t>
      </w:r>
      <w:r>
        <w:rPr>
          <w:sz w:val="20"/>
        </w:rPr>
        <w:t>en</w:t>
      </w:r>
      <w:r>
        <w:rPr>
          <w:spacing w:val="-8"/>
          <w:sz w:val="20"/>
        </w:rPr>
        <w:t> </w:t>
      </w:r>
      <w:r>
        <w:rPr>
          <w:sz w:val="20"/>
        </w:rPr>
        <w:t>sus</w:t>
      </w:r>
      <w:r>
        <w:rPr>
          <w:spacing w:val="-9"/>
          <w:sz w:val="20"/>
        </w:rPr>
        <w:t> </w:t>
      </w:r>
      <w:r>
        <w:rPr>
          <w:sz w:val="20"/>
        </w:rPr>
        <w:t>propias</w:t>
      </w:r>
      <w:r>
        <w:rPr>
          <w:spacing w:val="-10"/>
          <w:sz w:val="20"/>
        </w:rPr>
        <w:t> </w:t>
      </w:r>
      <w:r>
        <w:rPr>
          <w:sz w:val="20"/>
        </w:rPr>
        <w:t>lenguas</w:t>
      </w:r>
      <w:r>
        <w:rPr>
          <w:spacing w:val="-9"/>
          <w:sz w:val="20"/>
        </w:rPr>
        <w:t> </w:t>
      </w:r>
      <w:r>
        <w:rPr>
          <w:sz w:val="20"/>
        </w:rPr>
        <w:t>en</w:t>
      </w:r>
      <w:r>
        <w:rPr>
          <w:spacing w:val="-8"/>
          <w:sz w:val="20"/>
        </w:rPr>
        <w:t> </w:t>
      </w:r>
      <w:r>
        <w:rPr>
          <w:sz w:val="20"/>
        </w:rPr>
        <w:t>procesos</w:t>
      </w:r>
      <w:r>
        <w:rPr>
          <w:spacing w:val="-8"/>
          <w:sz w:val="20"/>
        </w:rPr>
        <w:t> </w:t>
      </w:r>
      <w:r>
        <w:rPr>
          <w:sz w:val="20"/>
        </w:rPr>
        <w:t>administrativos,</w:t>
      </w:r>
      <w:r>
        <w:rPr>
          <w:spacing w:val="-9"/>
          <w:sz w:val="20"/>
        </w:rPr>
        <w:t> </w:t>
      </w:r>
      <w:r>
        <w:rPr>
          <w:sz w:val="20"/>
        </w:rPr>
        <w:t>políticos</w:t>
      </w:r>
      <w:r>
        <w:rPr>
          <w:spacing w:val="-8"/>
          <w:sz w:val="20"/>
        </w:rPr>
        <w:t> </w:t>
      </w:r>
      <w:r>
        <w:rPr>
          <w:sz w:val="20"/>
        </w:rPr>
        <w:t>y</w:t>
      </w:r>
      <w:r>
        <w:rPr>
          <w:spacing w:val="-10"/>
          <w:sz w:val="20"/>
        </w:rPr>
        <w:t> </w:t>
      </w:r>
      <w:r>
        <w:rPr>
          <w:sz w:val="20"/>
        </w:rPr>
        <w:t>judiciales,</w:t>
      </w:r>
      <w:r>
        <w:rPr>
          <w:spacing w:val="-9"/>
          <w:sz w:val="20"/>
        </w:rPr>
        <w:t> </w:t>
      </w:r>
      <w:r>
        <w:rPr>
          <w:sz w:val="20"/>
        </w:rPr>
        <w:t>facilitándoles, si fuere necesario, intérpretes u otros medios</w:t>
      </w:r>
      <w:r>
        <w:rPr>
          <w:spacing w:val="-9"/>
          <w:sz w:val="20"/>
        </w:rPr>
        <w:t> </w:t>
      </w:r>
      <w:r>
        <w:rPr>
          <w:sz w:val="20"/>
        </w:rPr>
        <w:t>eficaces”</w:t>
      </w:r>
      <w:r>
        <w:rPr>
          <w:position w:val="7"/>
          <w:sz w:val="13"/>
        </w:rPr>
        <w:t>631</w:t>
      </w:r>
      <w:r>
        <w:rPr>
          <w:sz w:val="20"/>
        </w:rPr>
        <w:t>.</w:t>
      </w:r>
    </w:p>
    <w:p>
      <w:pPr>
        <w:pStyle w:val="BodyText"/>
        <w:spacing w:before="11"/>
        <w:rPr>
          <w:sz w:val="19"/>
        </w:rPr>
      </w:pPr>
    </w:p>
    <w:p>
      <w:pPr>
        <w:pStyle w:val="ListParagraph"/>
        <w:numPr>
          <w:ilvl w:val="0"/>
          <w:numId w:val="31"/>
        </w:numPr>
        <w:tabs>
          <w:tab w:pos="840" w:val="left" w:leader="none"/>
        </w:tabs>
        <w:spacing w:line="240" w:lineRule="auto" w:before="1" w:after="0"/>
        <w:ind w:left="120" w:right="115" w:firstLine="0"/>
        <w:jc w:val="both"/>
        <w:rPr>
          <w:sz w:val="20"/>
        </w:rPr>
      </w:pPr>
      <w:r>
        <w:rPr>
          <w:sz w:val="20"/>
        </w:rPr>
        <w:t>En el marco de la privación de la libertad, la interpretación se convierte en un mecanismo habilitador</w:t>
      </w:r>
      <w:r>
        <w:rPr>
          <w:spacing w:val="-10"/>
          <w:sz w:val="20"/>
        </w:rPr>
        <w:t> </w:t>
      </w:r>
      <w:r>
        <w:rPr>
          <w:sz w:val="20"/>
        </w:rPr>
        <w:t>de</w:t>
      </w:r>
      <w:r>
        <w:rPr>
          <w:spacing w:val="-9"/>
          <w:sz w:val="20"/>
        </w:rPr>
        <w:t> </w:t>
      </w:r>
      <w:r>
        <w:rPr>
          <w:sz w:val="20"/>
        </w:rPr>
        <w:t>una</w:t>
      </w:r>
      <w:r>
        <w:rPr>
          <w:spacing w:val="-10"/>
          <w:sz w:val="20"/>
        </w:rPr>
        <w:t> </w:t>
      </w:r>
      <w:r>
        <w:rPr>
          <w:sz w:val="20"/>
        </w:rPr>
        <w:t>multiplicidad</w:t>
      </w:r>
      <w:r>
        <w:rPr>
          <w:spacing w:val="-8"/>
          <w:sz w:val="20"/>
        </w:rPr>
        <w:t> </w:t>
      </w:r>
      <w:r>
        <w:rPr>
          <w:sz w:val="20"/>
        </w:rPr>
        <w:t>de</w:t>
      </w:r>
      <w:r>
        <w:rPr>
          <w:spacing w:val="-9"/>
          <w:sz w:val="20"/>
        </w:rPr>
        <w:t> </w:t>
      </w:r>
      <w:r>
        <w:rPr>
          <w:sz w:val="20"/>
        </w:rPr>
        <w:t>derechos</w:t>
      </w:r>
      <w:r>
        <w:rPr>
          <w:spacing w:val="-9"/>
          <w:sz w:val="20"/>
        </w:rPr>
        <w:t> </w:t>
      </w:r>
      <w:r>
        <w:rPr>
          <w:sz w:val="20"/>
        </w:rPr>
        <w:t>de</w:t>
      </w:r>
      <w:r>
        <w:rPr>
          <w:spacing w:val="-9"/>
          <w:sz w:val="20"/>
        </w:rPr>
        <w:t> </w:t>
      </w:r>
      <w:r>
        <w:rPr>
          <w:sz w:val="20"/>
        </w:rPr>
        <w:t>la</w:t>
      </w:r>
      <w:r>
        <w:rPr>
          <w:spacing w:val="-9"/>
          <w:sz w:val="20"/>
        </w:rPr>
        <w:t> </w:t>
      </w:r>
      <w:r>
        <w:rPr>
          <w:sz w:val="20"/>
        </w:rPr>
        <w:t>población</w:t>
      </w:r>
      <w:r>
        <w:rPr>
          <w:spacing w:val="-8"/>
          <w:sz w:val="20"/>
        </w:rPr>
        <w:t> </w:t>
      </w:r>
      <w:r>
        <w:rPr>
          <w:sz w:val="20"/>
        </w:rPr>
        <w:t>indígena,</w:t>
      </w:r>
      <w:r>
        <w:rPr>
          <w:spacing w:val="-9"/>
          <w:sz w:val="20"/>
        </w:rPr>
        <w:t> </w:t>
      </w:r>
      <w:r>
        <w:rPr>
          <w:sz w:val="20"/>
        </w:rPr>
        <w:t>lo</w:t>
      </w:r>
      <w:r>
        <w:rPr>
          <w:spacing w:val="-9"/>
          <w:sz w:val="20"/>
        </w:rPr>
        <w:t> </w:t>
      </w:r>
      <w:r>
        <w:rPr>
          <w:sz w:val="20"/>
        </w:rPr>
        <w:t>cual</w:t>
      </w:r>
      <w:r>
        <w:rPr>
          <w:spacing w:val="-9"/>
          <w:sz w:val="20"/>
        </w:rPr>
        <w:t> </w:t>
      </w:r>
      <w:r>
        <w:rPr>
          <w:sz w:val="20"/>
        </w:rPr>
        <w:t>requiere</w:t>
      </w:r>
      <w:r>
        <w:rPr>
          <w:spacing w:val="-9"/>
          <w:sz w:val="20"/>
        </w:rPr>
        <w:t> </w:t>
      </w:r>
      <w:r>
        <w:rPr>
          <w:sz w:val="20"/>
        </w:rPr>
        <w:t>la</w:t>
      </w:r>
      <w:r>
        <w:rPr>
          <w:spacing w:val="-9"/>
          <w:sz w:val="20"/>
        </w:rPr>
        <w:t> </w:t>
      </w:r>
      <w:r>
        <w:rPr>
          <w:sz w:val="20"/>
        </w:rPr>
        <w:t>adopción</w:t>
      </w:r>
      <w:r>
        <w:rPr>
          <w:spacing w:val="-8"/>
          <w:sz w:val="20"/>
        </w:rPr>
        <w:t> </w:t>
      </w:r>
      <w:r>
        <w:rPr>
          <w:sz w:val="20"/>
        </w:rPr>
        <w:t>de medidas positivas por parte de los Estados, especialmente en lo que atiene a la provisión de intérpretes y facilitadores culturales, y recibir información en su idioma sobre sus derechos</w:t>
      </w:r>
      <w:r>
        <w:rPr>
          <w:position w:val="7"/>
          <w:sz w:val="13"/>
        </w:rPr>
        <w:t>632</w:t>
      </w:r>
      <w:r>
        <w:rPr>
          <w:sz w:val="20"/>
        </w:rPr>
        <w:t>. De este</w:t>
      </w:r>
      <w:r>
        <w:rPr>
          <w:spacing w:val="-18"/>
          <w:sz w:val="20"/>
        </w:rPr>
        <w:t> </w:t>
      </w:r>
      <w:r>
        <w:rPr>
          <w:sz w:val="20"/>
        </w:rPr>
        <w:t>modo,</w:t>
      </w:r>
      <w:r>
        <w:rPr>
          <w:spacing w:val="-20"/>
          <w:sz w:val="20"/>
        </w:rPr>
        <w:t> </w:t>
      </w:r>
      <w:r>
        <w:rPr>
          <w:sz w:val="20"/>
        </w:rPr>
        <w:t>el</w:t>
      </w:r>
      <w:r>
        <w:rPr>
          <w:spacing w:val="-18"/>
          <w:sz w:val="20"/>
        </w:rPr>
        <w:t> </w:t>
      </w:r>
      <w:r>
        <w:rPr>
          <w:sz w:val="20"/>
        </w:rPr>
        <w:t>Manual</w:t>
      </w:r>
      <w:r>
        <w:rPr>
          <w:spacing w:val="-18"/>
          <w:sz w:val="20"/>
        </w:rPr>
        <w:t> </w:t>
      </w:r>
      <w:r>
        <w:rPr>
          <w:sz w:val="20"/>
        </w:rPr>
        <w:t>de</w:t>
      </w:r>
      <w:r>
        <w:rPr>
          <w:spacing w:val="-17"/>
          <w:sz w:val="20"/>
        </w:rPr>
        <w:t> </w:t>
      </w:r>
      <w:r>
        <w:rPr>
          <w:sz w:val="20"/>
        </w:rPr>
        <w:t>Reclusos</w:t>
      </w:r>
      <w:r>
        <w:rPr>
          <w:spacing w:val="-19"/>
          <w:sz w:val="20"/>
        </w:rPr>
        <w:t> </w:t>
      </w:r>
      <w:r>
        <w:rPr>
          <w:sz w:val="20"/>
        </w:rPr>
        <w:t>con</w:t>
      </w:r>
      <w:r>
        <w:rPr>
          <w:spacing w:val="-18"/>
          <w:sz w:val="20"/>
        </w:rPr>
        <w:t> </w:t>
      </w:r>
      <w:r>
        <w:rPr>
          <w:sz w:val="20"/>
        </w:rPr>
        <w:t>Necesidades</w:t>
      </w:r>
      <w:r>
        <w:rPr>
          <w:spacing w:val="-18"/>
          <w:sz w:val="20"/>
        </w:rPr>
        <w:t> </w:t>
      </w:r>
      <w:r>
        <w:rPr>
          <w:sz w:val="20"/>
        </w:rPr>
        <w:t>Especiales</w:t>
      </w:r>
      <w:r>
        <w:rPr>
          <w:spacing w:val="-15"/>
          <w:sz w:val="20"/>
        </w:rPr>
        <w:t> </w:t>
      </w:r>
      <w:r>
        <w:rPr>
          <w:sz w:val="20"/>
        </w:rPr>
        <w:t>de</w:t>
      </w:r>
      <w:r>
        <w:rPr>
          <w:spacing w:val="-18"/>
          <w:sz w:val="20"/>
        </w:rPr>
        <w:t> </w:t>
      </w:r>
      <w:r>
        <w:rPr>
          <w:sz w:val="20"/>
        </w:rPr>
        <w:t>la</w:t>
      </w:r>
      <w:r>
        <w:rPr>
          <w:spacing w:val="-18"/>
          <w:sz w:val="20"/>
        </w:rPr>
        <w:t> </w:t>
      </w:r>
      <w:r>
        <w:rPr>
          <w:sz w:val="20"/>
        </w:rPr>
        <w:t>Oficina</w:t>
      </w:r>
      <w:r>
        <w:rPr>
          <w:spacing w:val="-17"/>
          <w:sz w:val="20"/>
        </w:rPr>
        <w:t> </w:t>
      </w:r>
      <w:r>
        <w:rPr>
          <w:sz w:val="20"/>
        </w:rPr>
        <w:t>de</w:t>
      </w:r>
      <w:r>
        <w:rPr>
          <w:spacing w:val="-17"/>
          <w:sz w:val="20"/>
        </w:rPr>
        <w:t> </w:t>
      </w:r>
      <w:r>
        <w:rPr>
          <w:sz w:val="20"/>
        </w:rPr>
        <w:t>Naciones</w:t>
      </w:r>
      <w:r>
        <w:rPr>
          <w:spacing w:val="-19"/>
          <w:sz w:val="20"/>
        </w:rPr>
        <w:t> </w:t>
      </w:r>
      <w:r>
        <w:rPr>
          <w:sz w:val="20"/>
        </w:rPr>
        <w:t>Unidas</w:t>
      </w:r>
      <w:r>
        <w:rPr>
          <w:spacing w:val="-19"/>
          <w:sz w:val="20"/>
        </w:rPr>
        <w:t> </w:t>
      </w:r>
      <w:r>
        <w:rPr>
          <w:sz w:val="20"/>
        </w:rPr>
        <w:t>contra la Droga y el Delito (UNODC) dispone que los Estados deben: (i) “[a]segurar que se cumplan los requerimientos lingüísticos de los grupos minoritarios y pueblos indígenas, incluyendo la traducción de</w:t>
      </w:r>
      <w:r>
        <w:rPr>
          <w:spacing w:val="-15"/>
          <w:sz w:val="20"/>
        </w:rPr>
        <w:t> </w:t>
      </w:r>
      <w:r>
        <w:rPr>
          <w:sz w:val="20"/>
        </w:rPr>
        <w:t>las</w:t>
      </w:r>
      <w:r>
        <w:rPr>
          <w:spacing w:val="-16"/>
          <w:sz w:val="20"/>
        </w:rPr>
        <w:t> </w:t>
      </w:r>
      <w:r>
        <w:rPr>
          <w:sz w:val="20"/>
        </w:rPr>
        <w:t>reglas</w:t>
      </w:r>
      <w:r>
        <w:rPr>
          <w:spacing w:val="-15"/>
          <w:sz w:val="20"/>
        </w:rPr>
        <w:t> </w:t>
      </w:r>
      <w:r>
        <w:rPr>
          <w:sz w:val="20"/>
        </w:rPr>
        <w:t>y</w:t>
      </w:r>
      <w:r>
        <w:rPr>
          <w:spacing w:val="-15"/>
          <w:sz w:val="20"/>
        </w:rPr>
        <w:t> </w:t>
      </w:r>
      <w:r>
        <w:rPr>
          <w:sz w:val="20"/>
        </w:rPr>
        <w:t>normas</w:t>
      </w:r>
      <w:r>
        <w:rPr>
          <w:spacing w:val="-17"/>
          <w:sz w:val="20"/>
        </w:rPr>
        <w:t> </w:t>
      </w:r>
      <w:r>
        <w:rPr>
          <w:sz w:val="20"/>
        </w:rPr>
        <w:t>del</w:t>
      </w:r>
      <w:r>
        <w:rPr>
          <w:spacing w:val="-15"/>
          <w:sz w:val="20"/>
        </w:rPr>
        <w:t> </w:t>
      </w:r>
      <w:r>
        <w:rPr>
          <w:sz w:val="20"/>
        </w:rPr>
        <w:t>recinto</w:t>
      </w:r>
      <w:r>
        <w:rPr>
          <w:spacing w:val="-17"/>
          <w:sz w:val="20"/>
        </w:rPr>
        <w:t> </w:t>
      </w:r>
      <w:r>
        <w:rPr>
          <w:sz w:val="20"/>
        </w:rPr>
        <w:t>penitenciario,</w:t>
      </w:r>
      <w:r>
        <w:rPr>
          <w:spacing w:val="-15"/>
          <w:sz w:val="20"/>
        </w:rPr>
        <w:t> </w:t>
      </w:r>
      <w:r>
        <w:rPr>
          <w:sz w:val="20"/>
        </w:rPr>
        <w:t>la</w:t>
      </w:r>
      <w:r>
        <w:rPr>
          <w:spacing w:val="-16"/>
          <w:sz w:val="20"/>
        </w:rPr>
        <w:t> </w:t>
      </w:r>
      <w:r>
        <w:rPr>
          <w:sz w:val="20"/>
        </w:rPr>
        <w:t>interpretación</w:t>
      </w:r>
      <w:r>
        <w:rPr>
          <w:spacing w:val="-15"/>
          <w:sz w:val="20"/>
        </w:rPr>
        <w:t> </w:t>
      </w:r>
      <w:r>
        <w:rPr>
          <w:sz w:val="20"/>
        </w:rPr>
        <w:t>durante</w:t>
      </w:r>
      <w:r>
        <w:rPr>
          <w:spacing w:val="-16"/>
          <w:sz w:val="20"/>
        </w:rPr>
        <w:t> </w:t>
      </w:r>
      <w:r>
        <w:rPr>
          <w:sz w:val="20"/>
        </w:rPr>
        <w:t>las</w:t>
      </w:r>
      <w:r>
        <w:rPr>
          <w:spacing w:val="-16"/>
          <w:sz w:val="20"/>
        </w:rPr>
        <w:t> </w:t>
      </w:r>
      <w:r>
        <w:rPr>
          <w:sz w:val="20"/>
        </w:rPr>
        <w:t>audiencias</w:t>
      </w:r>
      <w:r>
        <w:rPr>
          <w:spacing w:val="-16"/>
          <w:sz w:val="20"/>
        </w:rPr>
        <w:t> </w:t>
      </w:r>
      <w:r>
        <w:rPr>
          <w:sz w:val="20"/>
        </w:rPr>
        <w:t>disciplinarias y programas penitenciarios, así como la provisión de materiales de lectura en los idiomas de las minorías”; (ii) asegurar que las reglas del recinto penitenciario sean explicadas de forma verbal, sin importar si éstas han sido proporcionadas por escrito o no, y (iii) “[n]o penalizar a los miembros de grupos minoritarios y pueblos indígenas por usar su propio idioma en prisión y en su correspondencia”</w:t>
      </w:r>
      <w:r>
        <w:rPr>
          <w:position w:val="7"/>
          <w:sz w:val="13"/>
        </w:rPr>
        <w:t>633</w:t>
      </w:r>
      <w:r>
        <w:rPr>
          <w:sz w:val="20"/>
        </w:rPr>
        <w:t>.</w:t>
      </w:r>
    </w:p>
    <w:p>
      <w:pPr>
        <w:pStyle w:val="BodyText"/>
        <w:spacing w:before="12"/>
        <w:rPr>
          <w:sz w:val="19"/>
        </w:rPr>
      </w:pPr>
    </w:p>
    <w:p>
      <w:pPr>
        <w:pStyle w:val="ListParagraph"/>
        <w:numPr>
          <w:ilvl w:val="0"/>
          <w:numId w:val="31"/>
        </w:numPr>
        <w:tabs>
          <w:tab w:pos="840" w:val="left" w:leader="none"/>
        </w:tabs>
        <w:spacing w:line="240" w:lineRule="auto" w:before="0" w:after="0"/>
        <w:ind w:left="120" w:right="116" w:firstLine="0"/>
        <w:jc w:val="both"/>
        <w:rPr>
          <w:sz w:val="20"/>
        </w:rPr>
      </w:pPr>
      <w:r>
        <w:rPr>
          <w:sz w:val="20"/>
        </w:rPr>
        <w:t>A la luz de las normas y estándares anteriormente expuestos, la Corte considera que el ejercicio</w:t>
      </w:r>
      <w:r>
        <w:rPr>
          <w:spacing w:val="-8"/>
          <w:sz w:val="20"/>
        </w:rPr>
        <w:t> </w:t>
      </w:r>
      <w:r>
        <w:rPr>
          <w:sz w:val="20"/>
        </w:rPr>
        <w:t>de</w:t>
      </w:r>
      <w:r>
        <w:rPr>
          <w:spacing w:val="-6"/>
          <w:sz w:val="20"/>
        </w:rPr>
        <w:t> </w:t>
      </w:r>
      <w:r>
        <w:rPr>
          <w:sz w:val="20"/>
        </w:rPr>
        <w:t>los</w:t>
      </w:r>
      <w:r>
        <w:rPr>
          <w:spacing w:val="-6"/>
          <w:sz w:val="20"/>
        </w:rPr>
        <w:t> </w:t>
      </w:r>
      <w:r>
        <w:rPr>
          <w:sz w:val="20"/>
        </w:rPr>
        <w:t>derechos</w:t>
      </w:r>
      <w:r>
        <w:rPr>
          <w:spacing w:val="-6"/>
          <w:sz w:val="20"/>
        </w:rPr>
        <w:t> </w:t>
      </w:r>
      <w:r>
        <w:rPr>
          <w:sz w:val="20"/>
        </w:rPr>
        <w:t>tutelados</w:t>
      </w:r>
      <w:r>
        <w:rPr>
          <w:spacing w:val="-7"/>
          <w:sz w:val="20"/>
        </w:rPr>
        <w:t> </w:t>
      </w:r>
      <w:r>
        <w:rPr>
          <w:sz w:val="20"/>
        </w:rPr>
        <w:t>por</w:t>
      </w:r>
      <w:r>
        <w:rPr>
          <w:spacing w:val="-7"/>
          <w:sz w:val="20"/>
        </w:rPr>
        <w:t> </w:t>
      </w:r>
      <w:r>
        <w:rPr>
          <w:sz w:val="20"/>
        </w:rPr>
        <w:t>la</w:t>
      </w:r>
      <w:r>
        <w:rPr>
          <w:spacing w:val="-6"/>
          <w:sz w:val="20"/>
        </w:rPr>
        <w:t> </w:t>
      </w:r>
      <w:r>
        <w:rPr>
          <w:sz w:val="20"/>
        </w:rPr>
        <w:t>Convención</w:t>
      </w:r>
      <w:r>
        <w:rPr>
          <w:spacing w:val="-6"/>
          <w:sz w:val="20"/>
        </w:rPr>
        <w:t> </w:t>
      </w:r>
      <w:r>
        <w:rPr>
          <w:sz w:val="20"/>
        </w:rPr>
        <w:t>Americana</w:t>
      </w:r>
      <w:r>
        <w:rPr>
          <w:spacing w:val="-7"/>
          <w:sz w:val="20"/>
        </w:rPr>
        <w:t> </w:t>
      </w:r>
      <w:r>
        <w:rPr>
          <w:sz w:val="20"/>
        </w:rPr>
        <w:t>por</w:t>
      </w:r>
      <w:r>
        <w:rPr>
          <w:spacing w:val="-7"/>
          <w:sz w:val="20"/>
        </w:rPr>
        <w:t> </w:t>
      </w:r>
      <w:r>
        <w:rPr>
          <w:sz w:val="20"/>
        </w:rPr>
        <w:t>parte</w:t>
      </w:r>
      <w:r>
        <w:rPr>
          <w:spacing w:val="-5"/>
          <w:sz w:val="20"/>
        </w:rPr>
        <w:t> </w:t>
      </w:r>
      <w:r>
        <w:rPr>
          <w:sz w:val="20"/>
        </w:rPr>
        <w:t>de</w:t>
      </w:r>
      <w:r>
        <w:rPr>
          <w:spacing w:val="-5"/>
          <w:sz w:val="20"/>
        </w:rPr>
        <w:t> </w:t>
      </w:r>
      <w:r>
        <w:rPr>
          <w:sz w:val="20"/>
        </w:rPr>
        <w:t>las</w:t>
      </w:r>
      <w:r>
        <w:rPr>
          <w:spacing w:val="-9"/>
          <w:sz w:val="20"/>
        </w:rPr>
        <w:t> </w:t>
      </w:r>
      <w:r>
        <w:rPr>
          <w:sz w:val="20"/>
        </w:rPr>
        <w:t>personas</w:t>
      </w:r>
      <w:r>
        <w:rPr>
          <w:spacing w:val="-7"/>
          <w:sz w:val="20"/>
        </w:rPr>
        <w:t> </w:t>
      </w:r>
      <w:r>
        <w:rPr>
          <w:sz w:val="20"/>
        </w:rPr>
        <w:t>indígenas privadas de libertad exige como presupuesto que ellas puedan expresarse y recibir información en su idioma o lengua. Consecuentemente, los Estados deben: a) garantizar que cualquier información brindada</w:t>
      </w:r>
      <w:r>
        <w:rPr>
          <w:spacing w:val="-7"/>
          <w:sz w:val="20"/>
        </w:rPr>
        <w:t> </w:t>
      </w:r>
      <w:r>
        <w:rPr>
          <w:sz w:val="20"/>
        </w:rPr>
        <w:t>al</w:t>
      </w:r>
      <w:r>
        <w:rPr>
          <w:spacing w:val="-7"/>
          <w:sz w:val="20"/>
        </w:rPr>
        <w:t> </w:t>
      </w:r>
      <w:r>
        <w:rPr>
          <w:sz w:val="20"/>
        </w:rPr>
        <w:t>resto</w:t>
      </w:r>
      <w:r>
        <w:rPr>
          <w:spacing w:val="-6"/>
          <w:sz w:val="20"/>
        </w:rPr>
        <w:t> </w:t>
      </w:r>
      <w:r>
        <w:rPr>
          <w:sz w:val="20"/>
        </w:rPr>
        <w:t>de</w:t>
      </w:r>
      <w:r>
        <w:rPr>
          <w:spacing w:val="-5"/>
          <w:sz w:val="20"/>
        </w:rPr>
        <w:t> </w:t>
      </w:r>
      <w:r>
        <w:rPr>
          <w:sz w:val="20"/>
        </w:rPr>
        <w:t>la</w:t>
      </w:r>
      <w:r>
        <w:rPr>
          <w:spacing w:val="-7"/>
          <w:sz w:val="20"/>
        </w:rPr>
        <w:t> </w:t>
      </w:r>
      <w:r>
        <w:rPr>
          <w:sz w:val="20"/>
        </w:rPr>
        <w:t>población</w:t>
      </w:r>
      <w:r>
        <w:rPr>
          <w:spacing w:val="-6"/>
          <w:sz w:val="20"/>
        </w:rPr>
        <w:t> </w:t>
      </w:r>
      <w:r>
        <w:rPr>
          <w:sz w:val="20"/>
        </w:rPr>
        <w:t>penitenciaria,</w:t>
      </w:r>
      <w:r>
        <w:rPr>
          <w:spacing w:val="-6"/>
          <w:sz w:val="20"/>
        </w:rPr>
        <w:t> </w:t>
      </w:r>
      <w:r>
        <w:rPr>
          <w:sz w:val="20"/>
        </w:rPr>
        <w:t>en</w:t>
      </w:r>
      <w:r>
        <w:rPr>
          <w:spacing w:val="-7"/>
          <w:sz w:val="20"/>
        </w:rPr>
        <w:t> </w:t>
      </w:r>
      <w:r>
        <w:rPr>
          <w:sz w:val="20"/>
        </w:rPr>
        <w:t>especial</w:t>
      </w:r>
      <w:r>
        <w:rPr>
          <w:spacing w:val="-6"/>
          <w:sz w:val="20"/>
        </w:rPr>
        <w:t> </w:t>
      </w:r>
      <w:r>
        <w:rPr>
          <w:sz w:val="20"/>
        </w:rPr>
        <w:t>aquella</w:t>
      </w:r>
      <w:r>
        <w:rPr>
          <w:spacing w:val="-6"/>
          <w:sz w:val="20"/>
        </w:rPr>
        <w:t> </w:t>
      </w:r>
      <w:r>
        <w:rPr>
          <w:sz w:val="20"/>
        </w:rPr>
        <w:t>relativa</w:t>
      </w:r>
      <w:r>
        <w:rPr>
          <w:spacing w:val="-6"/>
          <w:sz w:val="20"/>
        </w:rPr>
        <w:t> </w:t>
      </w:r>
      <w:r>
        <w:rPr>
          <w:sz w:val="20"/>
        </w:rPr>
        <w:t>a</w:t>
      </w:r>
      <w:r>
        <w:rPr>
          <w:spacing w:val="-6"/>
          <w:sz w:val="20"/>
        </w:rPr>
        <w:t> </w:t>
      </w:r>
      <w:r>
        <w:rPr>
          <w:sz w:val="20"/>
        </w:rPr>
        <w:t>sus</w:t>
      </w:r>
      <w:r>
        <w:rPr>
          <w:spacing w:val="-7"/>
          <w:sz w:val="20"/>
        </w:rPr>
        <w:t> </w:t>
      </w:r>
      <w:r>
        <w:rPr>
          <w:sz w:val="20"/>
        </w:rPr>
        <w:t>derechos,</w:t>
      </w:r>
      <w:r>
        <w:rPr>
          <w:spacing w:val="-5"/>
          <w:sz w:val="20"/>
        </w:rPr>
        <w:t> </w:t>
      </w:r>
      <w:r>
        <w:rPr>
          <w:sz w:val="20"/>
        </w:rPr>
        <w:t>el</w:t>
      </w:r>
      <w:r>
        <w:rPr>
          <w:spacing w:val="-7"/>
          <w:sz w:val="20"/>
        </w:rPr>
        <w:t> </w:t>
      </w:r>
      <w:r>
        <w:rPr>
          <w:sz w:val="20"/>
        </w:rPr>
        <w:t>estado de su proceso, y el tratamiento médico recibido, sea traducido al idioma de las personas indígenas. Si estas no saben leer, deberán ser leídas a ellas por parte de intérpretes; b) brindar</w:t>
      </w:r>
      <w:r>
        <w:rPr>
          <w:spacing w:val="15"/>
          <w:sz w:val="20"/>
        </w:rPr>
        <w:t> </w:t>
      </w:r>
      <w:r>
        <w:rPr>
          <w:sz w:val="20"/>
        </w:rPr>
        <w:t>interpretación</w:t>
      </w:r>
    </w:p>
    <w:p>
      <w:pPr>
        <w:pStyle w:val="BodyText"/>
        <w:spacing w:before="3"/>
        <w:rPr>
          <w:sz w:val="24"/>
        </w:rPr>
      </w:pPr>
      <w:r>
        <w:rPr/>
        <w:pict>
          <v:line style="position:absolute;mso-position-horizontal-relative:page;mso-position-vertical-relative:paragraph;z-index:3520;mso-wrap-distance-left:0;mso-wrap-distance-right:0" from="54pt,17.067335pt" to="198.02pt,17.067335pt" stroked="true" strokeweight=".66003pt" strokecolor="#000000">
            <v:stroke dashstyle="solid"/>
            <w10:wrap type="topAndBottom"/>
          </v:line>
        </w:pict>
      </w:r>
    </w:p>
    <w:p>
      <w:pPr>
        <w:tabs>
          <w:tab w:pos="687" w:val="left" w:leader="none"/>
        </w:tabs>
        <w:spacing w:before="76"/>
        <w:ind w:left="120" w:right="120" w:firstLine="0"/>
        <w:jc w:val="both"/>
        <w:rPr>
          <w:sz w:val="16"/>
        </w:rPr>
      </w:pPr>
      <w:r>
        <w:rPr>
          <w:position w:val="6"/>
          <w:sz w:val="10"/>
        </w:rPr>
        <w:t>630</w:t>
        <w:tab/>
      </w:r>
      <w:r>
        <w:rPr>
          <w:i/>
          <w:sz w:val="16"/>
        </w:rPr>
        <w:t>Caso López Álvarez Vs. Honduras, supra</w:t>
      </w:r>
      <w:r>
        <w:rPr>
          <w:sz w:val="16"/>
        </w:rPr>
        <w:t>, párr. 171, y </w:t>
      </w:r>
      <w:r>
        <w:rPr>
          <w:i/>
          <w:sz w:val="16"/>
        </w:rPr>
        <w:t>Caso Pueblos Indígenas Maya Kaqchikel de Sumpango </w:t>
      </w:r>
      <w:r>
        <w:rPr>
          <w:i/>
          <w:spacing w:val="49"/>
          <w:sz w:val="16"/>
        </w:rPr>
        <w:t> </w:t>
      </w:r>
      <w:r>
        <w:rPr>
          <w:i/>
          <w:sz w:val="16"/>
        </w:rPr>
        <w:t>y</w:t>
      </w:r>
      <w:r>
        <w:rPr>
          <w:i/>
          <w:spacing w:val="6"/>
          <w:sz w:val="16"/>
        </w:rPr>
        <w:t> </w:t>
      </w:r>
      <w:r>
        <w:rPr>
          <w:i/>
          <w:sz w:val="16"/>
        </w:rPr>
        <w:t>otros</w:t>
      </w:r>
      <w:r>
        <w:rPr>
          <w:i/>
          <w:w w:val="99"/>
          <w:sz w:val="16"/>
        </w:rPr>
        <w:t> </w:t>
      </w:r>
      <w:r>
        <w:rPr>
          <w:i/>
          <w:sz w:val="16"/>
        </w:rPr>
        <w:t>Vs. Guatemala</w:t>
      </w:r>
      <w:r>
        <w:rPr>
          <w:sz w:val="16"/>
        </w:rPr>
        <w:t>, </w:t>
      </w:r>
      <w:r>
        <w:rPr>
          <w:i/>
          <w:sz w:val="16"/>
        </w:rPr>
        <w:t>supra</w:t>
      </w:r>
      <w:r>
        <w:rPr>
          <w:sz w:val="16"/>
        </w:rPr>
        <w:t>, párr.</w:t>
      </w:r>
      <w:r>
        <w:rPr>
          <w:spacing w:val="-8"/>
          <w:sz w:val="16"/>
        </w:rPr>
        <w:t> </w:t>
      </w:r>
      <w:r>
        <w:rPr>
          <w:sz w:val="16"/>
        </w:rPr>
        <w:t>127.</w:t>
      </w:r>
    </w:p>
    <w:p>
      <w:pPr>
        <w:tabs>
          <w:tab w:pos="687" w:val="left" w:leader="none"/>
        </w:tabs>
        <w:spacing w:before="60"/>
        <w:ind w:left="120" w:right="0" w:firstLine="0"/>
        <w:jc w:val="both"/>
        <w:rPr>
          <w:sz w:val="16"/>
        </w:rPr>
      </w:pPr>
      <w:r>
        <w:rPr>
          <w:position w:val="6"/>
          <w:sz w:val="10"/>
        </w:rPr>
        <w:t>631</w:t>
        <w:tab/>
      </w:r>
      <w:r>
        <w:rPr>
          <w:sz w:val="16"/>
        </w:rPr>
        <w:t>DADPI, artículo</w:t>
      </w:r>
      <w:r>
        <w:rPr>
          <w:spacing w:val="-9"/>
          <w:sz w:val="16"/>
        </w:rPr>
        <w:t> </w:t>
      </w:r>
      <w:r>
        <w:rPr>
          <w:sz w:val="16"/>
        </w:rPr>
        <w:t>XIV.4.</w:t>
      </w:r>
    </w:p>
    <w:p>
      <w:pPr>
        <w:tabs>
          <w:tab w:pos="687" w:val="left" w:leader="none"/>
        </w:tabs>
        <w:spacing w:before="60"/>
        <w:ind w:left="120" w:right="115" w:firstLine="0"/>
        <w:jc w:val="both"/>
        <w:rPr>
          <w:sz w:val="16"/>
        </w:rPr>
      </w:pPr>
      <w:r>
        <w:rPr>
          <w:position w:val="6"/>
          <w:sz w:val="10"/>
        </w:rPr>
        <w:t>632</w:t>
        <w:tab/>
      </w:r>
      <w:r>
        <w:rPr>
          <w:sz w:val="16"/>
        </w:rPr>
        <w:t>Así, las Reglas Nelson Mandela disponen que, si la persona privada de libertad no habla los idiomas más comunes,</w:t>
      </w:r>
      <w:r>
        <w:rPr>
          <w:spacing w:val="-1"/>
          <w:sz w:val="16"/>
        </w:rPr>
        <w:t> </w:t>
      </w:r>
      <w:r>
        <w:rPr>
          <w:sz w:val="16"/>
        </w:rPr>
        <w:t>se</w:t>
      </w:r>
      <w:r>
        <w:rPr>
          <w:w w:val="99"/>
          <w:sz w:val="16"/>
        </w:rPr>
        <w:t> </w:t>
      </w:r>
      <w:r>
        <w:rPr>
          <w:sz w:val="16"/>
        </w:rPr>
        <w:t>le brindará un intérprete para el conocimiento de toda aquella información relativa a sus derechos, obligaciones y toda otra cuestión relativa a la vida en prisión. A su vez, los Principios y Buenas Prácticas sobre la Protección de las Personas Privadas de Libertad en las Américas disponen que las personas indígenas privadas de la libertad tienen derecho a ser informadas, en un</w:t>
      </w:r>
      <w:r>
        <w:rPr>
          <w:spacing w:val="-16"/>
          <w:sz w:val="16"/>
        </w:rPr>
        <w:t> </w:t>
      </w:r>
      <w:r>
        <w:rPr>
          <w:sz w:val="16"/>
        </w:rPr>
        <w:t>idioma</w:t>
      </w:r>
      <w:r>
        <w:rPr>
          <w:spacing w:val="-15"/>
          <w:sz w:val="16"/>
        </w:rPr>
        <w:t> </w:t>
      </w:r>
      <w:r>
        <w:rPr>
          <w:sz w:val="16"/>
        </w:rPr>
        <w:t>o</w:t>
      </w:r>
      <w:r>
        <w:rPr>
          <w:spacing w:val="-15"/>
          <w:sz w:val="16"/>
        </w:rPr>
        <w:t> </w:t>
      </w:r>
      <w:r>
        <w:rPr>
          <w:sz w:val="16"/>
        </w:rPr>
        <w:t>lenguaje</w:t>
      </w:r>
      <w:r>
        <w:rPr>
          <w:spacing w:val="-15"/>
          <w:sz w:val="16"/>
        </w:rPr>
        <w:t> </w:t>
      </w:r>
      <w:r>
        <w:rPr>
          <w:sz w:val="16"/>
        </w:rPr>
        <w:t>que</w:t>
      </w:r>
      <w:r>
        <w:rPr>
          <w:spacing w:val="-16"/>
          <w:sz w:val="16"/>
        </w:rPr>
        <w:t> </w:t>
      </w:r>
      <w:r>
        <w:rPr>
          <w:sz w:val="16"/>
        </w:rPr>
        <w:t>comprendan,</w:t>
      </w:r>
      <w:r>
        <w:rPr>
          <w:spacing w:val="-16"/>
          <w:sz w:val="16"/>
        </w:rPr>
        <w:t> </w:t>
      </w:r>
      <w:r>
        <w:rPr>
          <w:sz w:val="16"/>
        </w:rPr>
        <w:t>sobre</w:t>
      </w:r>
      <w:r>
        <w:rPr>
          <w:spacing w:val="-14"/>
          <w:sz w:val="16"/>
        </w:rPr>
        <w:t> </w:t>
      </w:r>
      <w:r>
        <w:rPr>
          <w:sz w:val="16"/>
        </w:rPr>
        <w:t>sus</w:t>
      </w:r>
      <w:r>
        <w:rPr>
          <w:spacing w:val="-16"/>
          <w:sz w:val="16"/>
        </w:rPr>
        <w:t> </w:t>
      </w:r>
      <w:r>
        <w:rPr>
          <w:sz w:val="16"/>
        </w:rPr>
        <w:t>derechos</w:t>
      </w:r>
      <w:r>
        <w:rPr>
          <w:spacing w:val="-16"/>
          <w:sz w:val="16"/>
        </w:rPr>
        <w:t> </w:t>
      </w:r>
      <w:r>
        <w:rPr>
          <w:sz w:val="16"/>
        </w:rPr>
        <w:t>y</w:t>
      </w:r>
      <w:r>
        <w:rPr>
          <w:spacing w:val="-14"/>
          <w:sz w:val="16"/>
        </w:rPr>
        <w:t> </w:t>
      </w:r>
      <w:r>
        <w:rPr>
          <w:sz w:val="16"/>
        </w:rPr>
        <w:t>garantías,</w:t>
      </w:r>
      <w:r>
        <w:rPr>
          <w:spacing w:val="-16"/>
          <w:sz w:val="16"/>
        </w:rPr>
        <w:t> </w:t>
      </w:r>
      <w:r>
        <w:rPr>
          <w:sz w:val="16"/>
        </w:rPr>
        <w:t>las</w:t>
      </w:r>
      <w:r>
        <w:rPr>
          <w:spacing w:val="-16"/>
          <w:sz w:val="16"/>
        </w:rPr>
        <w:t> </w:t>
      </w:r>
      <w:r>
        <w:rPr>
          <w:sz w:val="16"/>
        </w:rPr>
        <w:t>razones</w:t>
      </w:r>
      <w:r>
        <w:rPr>
          <w:spacing w:val="-16"/>
          <w:sz w:val="16"/>
        </w:rPr>
        <w:t> </w:t>
      </w:r>
      <w:r>
        <w:rPr>
          <w:sz w:val="16"/>
        </w:rPr>
        <w:t>de</w:t>
      </w:r>
      <w:r>
        <w:rPr>
          <w:spacing w:val="-16"/>
          <w:sz w:val="16"/>
        </w:rPr>
        <w:t> </w:t>
      </w:r>
      <w:r>
        <w:rPr>
          <w:sz w:val="16"/>
        </w:rPr>
        <w:t>su</w:t>
      </w:r>
      <w:r>
        <w:rPr>
          <w:spacing w:val="-16"/>
          <w:sz w:val="16"/>
        </w:rPr>
        <w:t> </w:t>
      </w:r>
      <w:r>
        <w:rPr>
          <w:sz w:val="16"/>
        </w:rPr>
        <w:t>detención,</w:t>
      </w:r>
      <w:r>
        <w:rPr>
          <w:spacing w:val="-16"/>
          <w:sz w:val="16"/>
        </w:rPr>
        <w:t> </w:t>
      </w:r>
      <w:r>
        <w:rPr>
          <w:sz w:val="16"/>
        </w:rPr>
        <w:t>y</w:t>
      </w:r>
      <w:r>
        <w:rPr>
          <w:spacing w:val="-15"/>
          <w:sz w:val="16"/>
        </w:rPr>
        <w:t> </w:t>
      </w:r>
      <w:r>
        <w:rPr>
          <w:sz w:val="16"/>
        </w:rPr>
        <w:t>de</w:t>
      </w:r>
      <w:r>
        <w:rPr>
          <w:spacing w:val="-16"/>
          <w:sz w:val="16"/>
        </w:rPr>
        <w:t> </w:t>
      </w:r>
      <w:r>
        <w:rPr>
          <w:sz w:val="16"/>
        </w:rPr>
        <w:t>los</w:t>
      </w:r>
      <w:r>
        <w:rPr>
          <w:spacing w:val="-16"/>
          <w:sz w:val="16"/>
        </w:rPr>
        <w:t> </w:t>
      </w:r>
      <w:r>
        <w:rPr>
          <w:sz w:val="16"/>
        </w:rPr>
        <w:t>cargos</w:t>
      </w:r>
      <w:r>
        <w:rPr>
          <w:spacing w:val="-15"/>
          <w:sz w:val="16"/>
        </w:rPr>
        <w:t> </w:t>
      </w:r>
      <w:r>
        <w:rPr>
          <w:sz w:val="16"/>
        </w:rPr>
        <w:t>formulados contra ellas, así como a disponer de un traductor e intérprete durante el proceso. </w:t>
      </w:r>
      <w:r>
        <w:rPr>
          <w:i/>
          <w:sz w:val="16"/>
        </w:rPr>
        <w:t>Cfr</w:t>
      </w:r>
      <w:r>
        <w:rPr>
          <w:sz w:val="16"/>
        </w:rPr>
        <w:t>. Reglas Nelson Mandela, </w:t>
      </w:r>
      <w:r>
        <w:rPr>
          <w:i/>
          <w:sz w:val="16"/>
        </w:rPr>
        <w:t>supra, </w:t>
      </w:r>
      <w:r>
        <w:rPr>
          <w:sz w:val="16"/>
        </w:rPr>
        <w:t>Reglas 54 y 55, y CIDH, Principios y Buenas Prácticas, </w:t>
      </w:r>
      <w:r>
        <w:rPr>
          <w:i/>
          <w:sz w:val="16"/>
        </w:rPr>
        <w:t>supra, </w:t>
      </w:r>
      <w:r>
        <w:rPr>
          <w:sz w:val="16"/>
        </w:rPr>
        <w:t>Principio</w:t>
      </w:r>
      <w:r>
        <w:rPr>
          <w:spacing w:val="-19"/>
          <w:sz w:val="16"/>
        </w:rPr>
        <w:t> </w:t>
      </w:r>
      <w:r>
        <w:rPr>
          <w:sz w:val="16"/>
        </w:rPr>
        <w:t>V.</w:t>
      </w:r>
    </w:p>
    <w:p>
      <w:pPr>
        <w:tabs>
          <w:tab w:pos="687" w:val="left" w:leader="none"/>
        </w:tabs>
        <w:spacing w:before="60"/>
        <w:ind w:left="120" w:right="0" w:firstLine="0"/>
        <w:jc w:val="both"/>
        <w:rPr>
          <w:sz w:val="16"/>
        </w:rPr>
      </w:pPr>
      <w:r>
        <w:rPr>
          <w:position w:val="6"/>
          <w:sz w:val="10"/>
        </w:rPr>
        <w:t>633</w:t>
        <w:tab/>
      </w:r>
      <w:r>
        <w:rPr>
          <w:sz w:val="16"/>
        </w:rPr>
        <w:t>UNODC, Manual sobre Reclusos con necesidades especiales, </w:t>
      </w:r>
      <w:r>
        <w:rPr>
          <w:i/>
          <w:sz w:val="16"/>
        </w:rPr>
        <w:t>supra</w:t>
      </w:r>
      <w:r>
        <w:rPr>
          <w:sz w:val="16"/>
        </w:rPr>
        <w:t>, pág.</w:t>
      </w:r>
      <w:r>
        <w:rPr>
          <w:spacing w:val="-22"/>
          <w:sz w:val="16"/>
        </w:rPr>
        <w:t> </w:t>
      </w:r>
      <w:r>
        <w:rPr>
          <w:sz w:val="16"/>
        </w:rPr>
        <w:t>78.</w:t>
      </w:r>
    </w:p>
    <w:p>
      <w:pPr>
        <w:spacing w:after="0"/>
        <w:jc w:val="both"/>
        <w:rPr>
          <w:sz w:val="16"/>
        </w:rPr>
        <w:sectPr>
          <w:pgSz w:w="12240" w:h="15840"/>
          <w:pgMar w:header="0" w:footer="986" w:top="1360" w:bottom="1180" w:left="960" w:right="960"/>
        </w:sectPr>
      </w:pPr>
    </w:p>
    <w:p>
      <w:pPr>
        <w:pStyle w:val="BodyText"/>
        <w:spacing w:before="80"/>
        <w:ind w:left="120" w:right="116"/>
        <w:jc w:val="both"/>
      </w:pPr>
      <w:r>
        <w:rPr/>
        <w:t>en aquellos procedimientos y diligencias administrativas y judiciales que puedan afectar sus derechos,</w:t>
      </w:r>
      <w:r>
        <w:rPr>
          <w:spacing w:val="-12"/>
        </w:rPr>
        <w:t> </w:t>
      </w:r>
      <w:r>
        <w:rPr/>
        <w:t>cuando</w:t>
      </w:r>
      <w:r>
        <w:rPr>
          <w:spacing w:val="-13"/>
        </w:rPr>
        <w:t> </w:t>
      </w:r>
      <w:r>
        <w:rPr/>
        <w:t>las</w:t>
      </w:r>
      <w:r>
        <w:rPr>
          <w:spacing w:val="-13"/>
        </w:rPr>
        <w:t> </w:t>
      </w:r>
      <w:r>
        <w:rPr/>
        <w:t>personas</w:t>
      </w:r>
      <w:r>
        <w:rPr>
          <w:spacing w:val="-13"/>
        </w:rPr>
        <w:t> </w:t>
      </w:r>
      <w:r>
        <w:rPr/>
        <w:t>indígenas</w:t>
      </w:r>
      <w:r>
        <w:rPr>
          <w:spacing w:val="-14"/>
        </w:rPr>
        <w:t> </w:t>
      </w:r>
      <w:r>
        <w:rPr/>
        <w:t>no</w:t>
      </w:r>
      <w:r>
        <w:rPr>
          <w:spacing w:val="-13"/>
        </w:rPr>
        <w:t> </w:t>
      </w:r>
      <w:r>
        <w:rPr/>
        <w:t>hablen</w:t>
      </w:r>
      <w:r>
        <w:rPr>
          <w:spacing w:val="-12"/>
        </w:rPr>
        <w:t> </w:t>
      </w:r>
      <w:r>
        <w:rPr/>
        <w:t>el</w:t>
      </w:r>
      <w:r>
        <w:rPr>
          <w:spacing w:val="-13"/>
        </w:rPr>
        <w:t> </w:t>
      </w:r>
      <w:r>
        <w:rPr/>
        <w:t>idioma</w:t>
      </w:r>
      <w:r>
        <w:rPr>
          <w:spacing w:val="-13"/>
        </w:rPr>
        <w:t> </w:t>
      </w:r>
      <w:r>
        <w:rPr/>
        <w:t>en</w:t>
      </w:r>
      <w:r>
        <w:rPr>
          <w:spacing w:val="-12"/>
        </w:rPr>
        <w:t> </w:t>
      </w:r>
      <w:r>
        <w:rPr/>
        <w:t>que</w:t>
      </w:r>
      <w:r>
        <w:rPr>
          <w:spacing w:val="-13"/>
        </w:rPr>
        <w:t> </w:t>
      </w:r>
      <w:r>
        <w:rPr/>
        <w:t>tales</w:t>
      </w:r>
      <w:r>
        <w:rPr>
          <w:spacing w:val="-13"/>
        </w:rPr>
        <w:t> </w:t>
      </w:r>
      <w:r>
        <w:rPr/>
        <w:t>procesos</w:t>
      </w:r>
      <w:r>
        <w:rPr>
          <w:spacing w:val="-12"/>
        </w:rPr>
        <w:t> </w:t>
      </w:r>
      <w:r>
        <w:rPr/>
        <w:t>sean</w:t>
      </w:r>
      <w:r>
        <w:rPr>
          <w:spacing w:val="-12"/>
        </w:rPr>
        <w:t> </w:t>
      </w:r>
      <w:r>
        <w:rPr/>
        <w:t>conducidos, o cuando soliciten expresarse en el idioma propio, y c) abstenerse de prohibir a las personas indígenas privadas de libertad expresarse en el idioma de su elección, lo cual constituye un trato discriminatorio contrario a la Convención</w:t>
      </w:r>
      <w:r>
        <w:rPr>
          <w:spacing w:val="-13"/>
        </w:rPr>
        <w:t> </w:t>
      </w:r>
      <w:r>
        <w:rPr/>
        <w:t>Americana</w:t>
      </w:r>
      <w:r>
        <w:rPr>
          <w:position w:val="7"/>
          <w:sz w:val="13"/>
        </w:rPr>
        <w:t>634</w:t>
      </w:r>
      <w:r>
        <w:rPr/>
        <w:t>.</w:t>
      </w:r>
    </w:p>
    <w:p>
      <w:pPr>
        <w:pStyle w:val="BodyText"/>
        <w:spacing w:before="11"/>
        <w:rPr>
          <w:sz w:val="19"/>
        </w:rPr>
      </w:pPr>
    </w:p>
    <w:p>
      <w:pPr>
        <w:pStyle w:val="ListParagraph"/>
        <w:numPr>
          <w:ilvl w:val="1"/>
          <w:numId w:val="33"/>
        </w:numPr>
        <w:tabs>
          <w:tab w:pos="1560" w:val="left" w:leader="none"/>
          <w:tab w:pos="1561" w:val="left" w:leader="none"/>
        </w:tabs>
        <w:spacing w:line="240" w:lineRule="auto" w:before="1" w:after="0"/>
        <w:ind w:left="1560" w:right="0" w:hanging="732"/>
        <w:jc w:val="left"/>
        <w:rPr>
          <w:i/>
          <w:sz w:val="20"/>
        </w:rPr>
      </w:pPr>
      <w:r>
        <w:rPr>
          <w:i/>
          <w:sz w:val="20"/>
        </w:rPr>
        <w:t>Las medidas de reinserción e integración culturalmente</w:t>
      </w:r>
      <w:r>
        <w:rPr>
          <w:i/>
          <w:spacing w:val="-21"/>
          <w:sz w:val="20"/>
        </w:rPr>
        <w:t> </w:t>
      </w:r>
      <w:r>
        <w:rPr>
          <w:i/>
          <w:sz w:val="20"/>
        </w:rPr>
        <w:t>adecuadas</w:t>
      </w:r>
    </w:p>
    <w:p>
      <w:pPr>
        <w:pStyle w:val="BodyText"/>
        <w:spacing w:before="12"/>
        <w:rPr>
          <w:i/>
          <w:sz w:val="19"/>
        </w:rPr>
      </w:pPr>
    </w:p>
    <w:p>
      <w:pPr>
        <w:pStyle w:val="ListParagraph"/>
        <w:numPr>
          <w:ilvl w:val="0"/>
          <w:numId w:val="31"/>
        </w:numPr>
        <w:tabs>
          <w:tab w:pos="840" w:val="left" w:leader="none"/>
        </w:tabs>
        <w:spacing w:line="240" w:lineRule="auto" w:before="0" w:after="0"/>
        <w:ind w:left="120" w:right="114" w:firstLine="0"/>
        <w:jc w:val="both"/>
        <w:rPr>
          <w:sz w:val="20"/>
        </w:rPr>
      </w:pPr>
      <w:r>
        <w:rPr>
          <w:sz w:val="20"/>
        </w:rPr>
        <w:t>Este Tribunal advierte que la concreción de los fines del régimen de ejecución de la pena privativa de libertad (</w:t>
      </w:r>
      <w:r>
        <w:rPr>
          <w:i/>
          <w:sz w:val="20"/>
        </w:rPr>
        <w:t>supra </w:t>
      </w:r>
      <w:r>
        <w:rPr>
          <w:sz w:val="20"/>
        </w:rPr>
        <w:t>párrs. 51 y 52) adquiere un significado especial cuando las personas privadas de libertad son indígenas. Ello exige la adopción de medidas que sean culturalmente apropiadas, en concertación con los pueblos indígenas, atendiendo al vínculo que la persona mantenga con su territorio y comunidad. De igual forma, dichos programas deberán atender las condiciones</w:t>
      </w:r>
      <w:r>
        <w:rPr>
          <w:spacing w:val="-8"/>
          <w:sz w:val="20"/>
        </w:rPr>
        <w:t> </w:t>
      </w:r>
      <w:r>
        <w:rPr>
          <w:sz w:val="20"/>
        </w:rPr>
        <w:t>de</w:t>
      </w:r>
      <w:r>
        <w:rPr>
          <w:spacing w:val="-7"/>
          <w:sz w:val="20"/>
        </w:rPr>
        <w:t> </w:t>
      </w:r>
      <w:r>
        <w:rPr>
          <w:sz w:val="20"/>
        </w:rPr>
        <w:t>exclusión</w:t>
      </w:r>
      <w:r>
        <w:rPr>
          <w:spacing w:val="-6"/>
          <w:sz w:val="20"/>
        </w:rPr>
        <w:t> </w:t>
      </w:r>
      <w:r>
        <w:rPr>
          <w:sz w:val="20"/>
        </w:rPr>
        <w:t>socioeconómica</w:t>
      </w:r>
      <w:r>
        <w:rPr>
          <w:spacing w:val="-7"/>
          <w:sz w:val="20"/>
        </w:rPr>
        <w:t> </w:t>
      </w:r>
      <w:r>
        <w:rPr>
          <w:sz w:val="20"/>
        </w:rPr>
        <w:t>y</w:t>
      </w:r>
      <w:r>
        <w:rPr>
          <w:spacing w:val="-7"/>
          <w:sz w:val="20"/>
        </w:rPr>
        <w:t> </w:t>
      </w:r>
      <w:r>
        <w:rPr>
          <w:sz w:val="20"/>
        </w:rPr>
        <w:t>los</w:t>
      </w:r>
      <w:r>
        <w:rPr>
          <w:spacing w:val="-8"/>
          <w:sz w:val="20"/>
        </w:rPr>
        <w:t> </w:t>
      </w:r>
      <w:r>
        <w:rPr>
          <w:sz w:val="20"/>
        </w:rPr>
        <w:t>efectos</w:t>
      </w:r>
      <w:r>
        <w:rPr>
          <w:spacing w:val="-8"/>
          <w:sz w:val="20"/>
        </w:rPr>
        <w:t> </w:t>
      </w:r>
      <w:r>
        <w:rPr>
          <w:sz w:val="20"/>
        </w:rPr>
        <w:t>de</w:t>
      </w:r>
      <w:r>
        <w:rPr>
          <w:spacing w:val="-6"/>
          <w:sz w:val="20"/>
        </w:rPr>
        <w:t> </w:t>
      </w:r>
      <w:r>
        <w:rPr>
          <w:sz w:val="20"/>
        </w:rPr>
        <w:t>la</w:t>
      </w:r>
      <w:r>
        <w:rPr>
          <w:spacing w:val="-8"/>
          <w:sz w:val="20"/>
        </w:rPr>
        <w:t> </w:t>
      </w:r>
      <w:r>
        <w:rPr>
          <w:sz w:val="20"/>
        </w:rPr>
        <w:t>discriminación</w:t>
      </w:r>
      <w:r>
        <w:rPr>
          <w:spacing w:val="-7"/>
          <w:sz w:val="20"/>
        </w:rPr>
        <w:t> </w:t>
      </w:r>
      <w:r>
        <w:rPr>
          <w:sz w:val="20"/>
        </w:rPr>
        <w:t>que</w:t>
      </w:r>
      <w:r>
        <w:rPr>
          <w:spacing w:val="-6"/>
          <w:sz w:val="20"/>
        </w:rPr>
        <w:t> </w:t>
      </w:r>
      <w:r>
        <w:rPr>
          <w:sz w:val="20"/>
        </w:rPr>
        <w:t>afecta</w:t>
      </w:r>
      <w:r>
        <w:rPr>
          <w:spacing w:val="-7"/>
          <w:sz w:val="20"/>
        </w:rPr>
        <w:t> </w:t>
      </w:r>
      <w:r>
        <w:rPr>
          <w:sz w:val="20"/>
        </w:rPr>
        <w:t>a</w:t>
      </w:r>
      <w:r>
        <w:rPr>
          <w:spacing w:val="-7"/>
          <w:sz w:val="20"/>
        </w:rPr>
        <w:t> </w:t>
      </w:r>
      <w:r>
        <w:rPr>
          <w:sz w:val="20"/>
        </w:rPr>
        <w:t>las</w:t>
      </w:r>
      <w:r>
        <w:rPr>
          <w:spacing w:val="-8"/>
          <w:sz w:val="20"/>
        </w:rPr>
        <w:t> </w:t>
      </w:r>
      <w:r>
        <w:rPr>
          <w:sz w:val="20"/>
        </w:rPr>
        <w:t>personas pertenecientes a las comunidades</w:t>
      </w:r>
      <w:r>
        <w:rPr>
          <w:spacing w:val="-12"/>
          <w:sz w:val="20"/>
        </w:rPr>
        <w:t> </w:t>
      </w:r>
      <w:r>
        <w:rPr>
          <w:sz w:val="20"/>
        </w:rPr>
        <w:t>indígenas.</w:t>
      </w:r>
    </w:p>
    <w:p>
      <w:pPr>
        <w:pStyle w:val="BodyText"/>
        <w:spacing w:before="11"/>
        <w:rPr>
          <w:sz w:val="19"/>
        </w:rPr>
      </w:pPr>
    </w:p>
    <w:p>
      <w:pPr>
        <w:pStyle w:val="ListParagraph"/>
        <w:numPr>
          <w:ilvl w:val="0"/>
          <w:numId w:val="31"/>
        </w:numPr>
        <w:tabs>
          <w:tab w:pos="840" w:val="left" w:leader="none"/>
        </w:tabs>
        <w:spacing w:line="240" w:lineRule="auto" w:before="1" w:after="0"/>
        <w:ind w:left="120" w:right="116" w:firstLine="0"/>
        <w:jc w:val="both"/>
        <w:rPr>
          <w:sz w:val="20"/>
        </w:rPr>
      </w:pPr>
      <w:r>
        <w:rPr>
          <w:sz w:val="20"/>
        </w:rPr>
        <w:t>La DADPI dispone, respecto del acceso a la educación, que “los Estados, en conjunto con los pueblos indígenas, adoptarán medidas eficaces para que las personas indígenas […] que viven</w:t>
      </w:r>
      <w:r>
        <w:rPr>
          <w:spacing w:val="-49"/>
          <w:sz w:val="20"/>
        </w:rPr>
        <w:t> </w:t>
      </w:r>
      <w:r>
        <w:rPr>
          <w:sz w:val="20"/>
        </w:rPr>
        <w:t>fuera de sus comunidades puedan tener acceso a la educación en sus propias lenguas y culturas”</w:t>
      </w:r>
      <w:r>
        <w:rPr>
          <w:position w:val="7"/>
          <w:sz w:val="13"/>
        </w:rPr>
        <w:t>635</w:t>
      </w:r>
      <w:r>
        <w:rPr>
          <w:sz w:val="20"/>
        </w:rPr>
        <w:t>. La Corte</w:t>
      </w:r>
      <w:r>
        <w:rPr>
          <w:spacing w:val="-10"/>
          <w:sz w:val="20"/>
        </w:rPr>
        <w:t> </w:t>
      </w:r>
      <w:r>
        <w:rPr>
          <w:sz w:val="20"/>
        </w:rPr>
        <w:t>ha</w:t>
      </w:r>
      <w:r>
        <w:rPr>
          <w:spacing w:val="-9"/>
          <w:sz w:val="20"/>
        </w:rPr>
        <w:t> </w:t>
      </w:r>
      <w:r>
        <w:rPr>
          <w:sz w:val="20"/>
        </w:rPr>
        <w:t>reconocido</w:t>
      </w:r>
      <w:r>
        <w:rPr>
          <w:spacing w:val="-10"/>
          <w:sz w:val="20"/>
        </w:rPr>
        <w:t> </w:t>
      </w:r>
      <w:r>
        <w:rPr>
          <w:sz w:val="20"/>
        </w:rPr>
        <w:t>que</w:t>
      </w:r>
      <w:r>
        <w:rPr>
          <w:spacing w:val="-9"/>
          <w:sz w:val="20"/>
        </w:rPr>
        <w:t> </w:t>
      </w:r>
      <w:r>
        <w:rPr>
          <w:sz w:val="20"/>
        </w:rPr>
        <w:t>los</w:t>
      </w:r>
      <w:r>
        <w:rPr>
          <w:spacing w:val="-11"/>
          <w:sz w:val="20"/>
        </w:rPr>
        <w:t> </w:t>
      </w:r>
      <w:r>
        <w:rPr>
          <w:sz w:val="20"/>
        </w:rPr>
        <w:t>Estados</w:t>
      </w:r>
      <w:r>
        <w:rPr>
          <w:spacing w:val="-10"/>
          <w:sz w:val="20"/>
        </w:rPr>
        <w:t> </w:t>
      </w:r>
      <w:r>
        <w:rPr>
          <w:sz w:val="20"/>
        </w:rPr>
        <w:t>tienen</w:t>
      </w:r>
      <w:r>
        <w:rPr>
          <w:spacing w:val="-10"/>
          <w:sz w:val="20"/>
        </w:rPr>
        <w:t> </w:t>
      </w:r>
      <w:r>
        <w:rPr>
          <w:sz w:val="20"/>
        </w:rPr>
        <w:t>el</w:t>
      </w:r>
      <w:r>
        <w:rPr>
          <w:spacing w:val="-9"/>
          <w:sz w:val="20"/>
        </w:rPr>
        <w:t> </w:t>
      </w:r>
      <w:r>
        <w:rPr>
          <w:sz w:val="20"/>
        </w:rPr>
        <w:t>deber</w:t>
      </w:r>
      <w:r>
        <w:rPr>
          <w:spacing w:val="-9"/>
          <w:sz w:val="20"/>
        </w:rPr>
        <w:t> </w:t>
      </w:r>
      <w:r>
        <w:rPr>
          <w:sz w:val="20"/>
        </w:rPr>
        <w:t>de</w:t>
      </w:r>
      <w:r>
        <w:rPr>
          <w:spacing w:val="-9"/>
          <w:sz w:val="20"/>
        </w:rPr>
        <w:t> </w:t>
      </w:r>
      <w:r>
        <w:rPr>
          <w:sz w:val="20"/>
        </w:rPr>
        <w:t>garantizar</w:t>
      </w:r>
      <w:r>
        <w:rPr>
          <w:spacing w:val="-11"/>
          <w:sz w:val="20"/>
        </w:rPr>
        <w:t> </w:t>
      </w:r>
      <w:r>
        <w:rPr>
          <w:sz w:val="20"/>
        </w:rPr>
        <w:t>la</w:t>
      </w:r>
      <w:r>
        <w:rPr>
          <w:spacing w:val="-10"/>
          <w:sz w:val="20"/>
        </w:rPr>
        <w:t> </w:t>
      </w:r>
      <w:r>
        <w:rPr>
          <w:sz w:val="20"/>
        </w:rPr>
        <w:t>accesibilidad</w:t>
      </w:r>
      <w:r>
        <w:rPr>
          <w:spacing w:val="-9"/>
          <w:sz w:val="20"/>
        </w:rPr>
        <w:t> </w:t>
      </w:r>
      <w:r>
        <w:rPr>
          <w:sz w:val="20"/>
        </w:rPr>
        <w:t>a</w:t>
      </w:r>
      <w:r>
        <w:rPr>
          <w:spacing w:val="-11"/>
          <w:sz w:val="20"/>
        </w:rPr>
        <w:t> </w:t>
      </w:r>
      <w:r>
        <w:rPr>
          <w:sz w:val="20"/>
        </w:rPr>
        <w:t>educación</w:t>
      </w:r>
      <w:r>
        <w:rPr>
          <w:spacing w:val="-10"/>
          <w:sz w:val="20"/>
        </w:rPr>
        <w:t> </w:t>
      </w:r>
      <w:r>
        <w:rPr>
          <w:sz w:val="20"/>
        </w:rPr>
        <w:t>básica gratuita y la sostenibilidad de la misma</w:t>
      </w:r>
      <w:r>
        <w:rPr>
          <w:position w:val="7"/>
          <w:sz w:val="13"/>
        </w:rPr>
        <w:t>636</w:t>
      </w:r>
      <w:r>
        <w:rPr>
          <w:sz w:val="20"/>
        </w:rPr>
        <w:t>. En particular, cuando se trata de satisfacer el derecho a la educación básica en el seno de comunidades indígenas, el Estado debe propiciar dicho derecho con una perspectiva etno-educativa</w:t>
      </w:r>
      <w:r>
        <w:rPr>
          <w:position w:val="7"/>
          <w:sz w:val="13"/>
        </w:rPr>
        <w:t>637</w:t>
      </w:r>
      <w:r>
        <w:rPr>
          <w:sz w:val="20"/>
        </w:rPr>
        <w:t>. Lo anterior implica adoptar medidas positivas para que la educación sea culturalmente aceptable desde una perspectiva étnica diferenciada</w:t>
      </w:r>
      <w:r>
        <w:rPr>
          <w:position w:val="7"/>
          <w:sz w:val="13"/>
        </w:rPr>
        <w:t>638</w:t>
      </w:r>
      <w:r>
        <w:rPr>
          <w:sz w:val="20"/>
        </w:rPr>
        <w:t>. Más aún, las personas indígenas cuentan con el derecho a “revitalizar, utilizar, fomentar y transmitir a las generaciones futuras sus historias, idiomas, tradiciones orales, filosofías, sistemas de escritura y literaturas”</w:t>
      </w:r>
      <w:r>
        <w:rPr>
          <w:position w:val="7"/>
          <w:sz w:val="13"/>
        </w:rPr>
        <w:t>639</w:t>
      </w:r>
      <w:r>
        <w:rPr>
          <w:sz w:val="20"/>
        </w:rPr>
        <w:t>.</w:t>
      </w:r>
    </w:p>
    <w:p>
      <w:pPr>
        <w:pStyle w:val="BodyText"/>
      </w:pPr>
    </w:p>
    <w:p>
      <w:pPr>
        <w:pStyle w:val="ListParagraph"/>
        <w:numPr>
          <w:ilvl w:val="0"/>
          <w:numId w:val="31"/>
        </w:numPr>
        <w:tabs>
          <w:tab w:pos="840" w:val="left" w:leader="none"/>
        </w:tabs>
        <w:spacing w:line="240" w:lineRule="auto" w:before="0" w:after="0"/>
        <w:ind w:left="120" w:right="117" w:firstLine="0"/>
        <w:jc w:val="both"/>
        <w:rPr>
          <w:sz w:val="20"/>
        </w:rPr>
      </w:pPr>
      <w:r>
        <w:rPr>
          <w:sz w:val="20"/>
        </w:rPr>
        <w:t>En</w:t>
      </w:r>
      <w:r>
        <w:rPr>
          <w:spacing w:val="-15"/>
          <w:sz w:val="20"/>
        </w:rPr>
        <w:t> </w:t>
      </w:r>
      <w:r>
        <w:rPr>
          <w:sz w:val="20"/>
        </w:rPr>
        <w:t>consecuencia,</w:t>
      </w:r>
      <w:r>
        <w:rPr>
          <w:spacing w:val="-17"/>
          <w:sz w:val="20"/>
        </w:rPr>
        <w:t> </w:t>
      </w:r>
      <w:r>
        <w:rPr>
          <w:sz w:val="20"/>
        </w:rPr>
        <w:t>la</w:t>
      </w:r>
      <w:r>
        <w:rPr>
          <w:spacing w:val="-17"/>
          <w:sz w:val="20"/>
        </w:rPr>
        <w:t> </w:t>
      </w:r>
      <w:r>
        <w:rPr>
          <w:sz w:val="20"/>
        </w:rPr>
        <w:t>Corte</w:t>
      </w:r>
      <w:r>
        <w:rPr>
          <w:spacing w:val="-16"/>
          <w:sz w:val="20"/>
        </w:rPr>
        <w:t> </w:t>
      </w:r>
      <w:r>
        <w:rPr>
          <w:sz w:val="20"/>
        </w:rPr>
        <w:t>interpreta</w:t>
      </w:r>
      <w:r>
        <w:rPr>
          <w:spacing w:val="-16"/>
          <w:sz w:val="20"/>
        </w:rPr>
        <w:t> </w:t>
      </w:r>
      <w:r>
        <w:rPr>
          <w:sz w:val="20"/>
        </w:rPr>
        <w:t>que</w:t>
      </w:r>
      <w:r>
        <w:rPr>
          <w:spacing w:val="-16"/>
          <w:sz w:val="20"/>
        </w:rPr>
        <w:t> </w:t>
      </w:r>
      <w:r>
        <w:rPr>
          <w:sz w:val="20"/>
        </w:rPr>
        <w:t>la</w:t>
      </w:r>
      <w:r>
        <w:rPr>
          <w:spacing w:val="-16"/>
          <w:sz w:val="20"/>
        </w:rPr>
        <w:t> </w:t>
      </w:r>
      <w:r>
        <w:rPr>
          <w:sz w:val="20"/>
        </w:rPr>
        <w:t>concreción</w:t>
      </w:r>
      <w:r>
        <w:rPr>
          <w:spacing w:val="-15"/>
          <w:sz w:val="20"/>
        </w:rPr>
        <w:t> </w:t>
      </w:r>
      <w:r>
        <w:rPr>
          <w:sz w:val="20"/>
        </w:rPr>
        <w:t>de</w:t>
      </w:r>
      <w:r>
        <w:rPr>
          <w:spacing w:val="-16"/>
          <w:sz w:val="20"/>
        </w:rPr>
        <w:t> </w:t>
      </w:r>
      <w:r>
        <w:rPr>
          <w:sz w:val="20"/>
        </w:rPr>
        <w:t>la</w:t>
      </w:r>
      <w:r>
        <w:rPr>
          <w:spacing w:val="-16"/>
          <w:sz w:val="20"/>
        </w:rPr>
        <w:t> </w:t>
      </w:r>
      <w:r>
        <w:rPr>
          <w:sz w:val="20"/>
        </w:rPr>
        <w:t>finalidad</w:t>
      </w:r>
      <w:r>
        <w:rPr>
          <w:spacing w:val="-17"/>
          <w:sz w:val="20"/>
        </w:rPr>
        <w:t> </w:t>
      </w:r>
      <w:r>
        <w:rPr>
          <w:sz w:val="20"/>
        </w:rPr>
        <w:t>del</w:t>
      </w:r>
      <w:r>
        <w:rPr>
          <w:spacing w:val="-16"/>
          <w:sz w:val="20"/>
        </w:rPr>
        <w:t> </w:t>
      </w:r>
      <w:r>
        <w:rPr>
          <w:sz w:val="20"/>
        </w:rPr>
        <w:t>régimen</w:t>
      </w:r>
      <w:r>
        <w:rPr>
          <w:spacing w:val="-16"/>
          <w:sz w:val="20"/>
        </w:rPr>
        <w:t> </w:t>
      </w:r>
      <w:r>
        <w:rPr>
          <w:sz w:val="20"/>
        </w:rPr>
        <w:t>de</w:t>
      </w:r>
      <w:r>
        <w:rPr>
          <w:spacing w:val="-16"/>
          <w:sz w:val="20"/>
        </w:rPr>
        <w:t> </w:t>
      </w:r>
      <w:r>
        <w:rPr>
          <w:sz w:val="20"/>
        </w:rPr>
        <w:t>ejecución de</w:t>
      </w:r>
      <w:r>
        <w:rPr>
          <w:spacing w:val="-10"/>
          <w:sz w:val="20"/>
        </w:rPr>
        <w:t> </w:t>
      </w:r>
      <w:r>
        <w:rPr>
          <w:sz w:val="20"/>
        </w:rPr>
        <w:t>la</w:t>
      </w:r>
      <w:r>
        <w:rPr>
          <w:spacing w:val="-11"/>
          <w:sz w:val="20"/>
        </w:rPr>
        <w:t> </w:t>
      </w:r>
      <w:r>
        <w:rPr>
          <w:sz w:val="20"/>
        </w:rPr>
        <w:t>pena</w:t>
      </w:r>
      <w:r>
        <w:rPr>
          <w:spacing w:val="-10"/>
          <w:sz w:val="20"/>
        </w:rPr>
        <w:t> </w:t>
      </w:r>
      <w:r>
        <w:rPr>
          <w:sz w:val="20"/>
        </w:rPr>
        <w:t>privativa</w:t>
      </w:r>
      <w:r>
        <w:rPr>
          <w:spacing w:val="-12"/>
          <w:sz w:val="20"/>
        </w:rPr>
        <w:t> </w:t>
      </w:r>
      <w:r>
        <w:rPr>
          <w:sz w:val="20"/>
        </w:rPr>
        <w:t>de</w:t>
      </w:r>
      <w:r>
        <w:rPr>
          <w:spacing w:val="-11"/>
          <w:sz w:val="20"/>
        </w:rPr>
        <w:t> </w:t>
      </w:r>
      <w:r>
        <w:rPr>
          <w:sz w:val="20"/>
        </w:rPr>
        <w:t>libertad,</w:t>
      </w:r>
      <w:r>
        <w:rPr>
          <w:spacing w:val="-10"/>
          <w:sz w:val="20"/>
        </w:rPr>
        <w:t> </w:t>
      </w:r>
      <w:r>
        <w:rPr>
          <w:sz w:val="20"/>
        </w:rPr>
        <w:t>prevista</w:t>
      </w:r>
      <w:r>
        <w:rPr>
          <w:spacing w:val="-12"/>
          <w:sz w:val="20"/>
        </w:rPr>
        <w:t> </w:t>
      </w:r>
      <w:r>
        <w:rPr>
          <w:sz w:val="20"/>
        </w:rPr>
        <w:t>en</w:t>
      </w:r>
      <w:r>
        <w:rPr>
          <w:spacing w:val="-11"/>
          <w:sz w:val="20"/>
        </w:rPr>
        <w:t> </w:t>
      </w:r>
      <w:r>
        <w:rPr>
          <w:sz w:val="20"/>
        </w:rPr>
        <w:t>el</w:t>
      </w:r>
      <w:r>
        <w:rPr>
          <w:spacing w:val="-11"/>
          <w:sz w:val="20"/>
        </w:rPr>
        <w:t> </w:t>
      </w:r>
      <w:r>
        <w:rPr>
          <w:sz w:val="20"/>
        </w:rPr>
        <w:t>artículo</w:t>
      </w:r>
      <w:r>
        <w:rPr>
          <w:spacing w:val="-11"/>
          <w:sz w:val="20"/>
        </w:rPr>
        <w:t> </w:t>
      </w:r>
      <w:r>
        <w:rPr>
          <w:sz w:val="20"/>
        </w:rPr>
        <w:t>5.6</w:t>
      </w:r>
      <w:r>
        <w:rPr>
          <w:spacing w:val="-10"/>
          <w:sz w:val="20"/>
        </w:rPr>
        <w:t> </w:t>
      </w:r>
      <w:r>
        <w:rPr>
          <w:sz w:val="20"/>
        </w:rPr>
        <w:t>de</w:t>
      </w:r>
      <w:r>
        <w:rPr>
          <w:spacing w:val="-10"/>
          <w:sz w:val="20"/>
        </w:rPr>
        <w:t> </w:t>
      </w:r>
      <w:r>
        <w:rPr>
          <w:sz w:val="20"/>
        </w:rPr>
        <w:t>la</w:t>
      </w:r>
      <w:r>
        <w:rPr>
          <w:spacing w:val="-12"/>
          <w:sz w:val="20"/>
        </w:rPr>
        <w:t> </w:t>
      </w:r>
      <w:r>
        <w:rPr>
          <w:sz w:val="20"/>
        </w:rPr>
        <w:t>Convención,</w:t>
      </w:r>
      <w:r>
        <w:rPr>
          <w:spacing w:val="-10"/>
          <w:sz w:val="20"/>
        </w:rPr>
        <w:t> </w:t>
      </w:r>
      <w:r>
        <w:rPr>
          <w:sz w:val="20"/>
        </w:rPr>
        <w:t>requiere</w:t>
      </w:r>
      <w:r>
        <w:rPr>
          <w:spacing w:val="-10"/>
          <w:sz w:val="20"/>
        </w:rPr>
        <w:t> </w:t>
      </w:r>
      <w:r>
        <w:rPr>
          <w:sz w:val="20"/>
        </w:rPr>
        <w:t>que,</w:t>
      </w:r>
      <w:r>
        <w:rPr>
          <w:spacing w:val="-11"/>
          <w:sz w:val="20"/>
        </w:rPr>
        <w:t> </w:t>
      </w:r>
      <w:r>
        <w:rPr>
          <w:sz w:val="20"/>
        </w:rPr>
        <w:t>en</w:t>
      </w:r>
      <w:r>
        <w:rPr>
          <w:spacing w:val="-11"/>
          <w:sz w:val="20"/>
        </w:rPr>
        <w:t> </w:t>
      </w:r>
      <w:r>
        <w:rPr>
          <w:sz w:val="20"/>
        </w:rPr>
        <w:t>el</w:t>
      </w:r>
      <w:r>
        <w:rPr>
          <w:spacing w:val="-11"/>
          <w:sz w:val="20"/>
        </w:rPr>
        <w:t> </w:t>
      </w:r>
      <w:r>
        <w:rPr>
          <w:sz w:val="20"/>
        </w:rPr>
        <w:t>caso de las personas indígenas, los Estados adopten medidas que permitan el acceso a conocimientos tradicionales,</w:t>
      </w:r>
      <w:r>
        <w:rPr>
          <w:spacing w:val="-17"/>
          <w:sz w:val="20"/>
        </w:rPr>
        <w:t> </w:t>
      </w:r>
      <w:r>
        <w:rPr>
          <w:sz w:val="20"/>
        </w:rPr>
        <w:t>educación</w:t>
      </w:r>
      <w:r>
        <w:rPr>
          <w:spacing w:val="-17"/>
          <w:sz w:val="20"/>
        </w:rPr>
        <w:t> </w:t>
      </w:r>
      <w:r>
        <w:rPr>
          <w:sz w:val="20"/>
        </w:rPr>
        <w:t>y</w:t>
      </w:r>
      <w:r>
        <w:rPr>
          <w:spacing w:val="-16"/>
          <w:sz w:val="20"/>
        </w:rPr>
        <w:t> </w:t>
      </w:r>
      <w:r>
        <w:rPr>
          <w:sz w:val="20"/>
        </w:rPr>
        <w:t>material</w:t>
      </w:r>
      <w:r>
        <w:rPr>
          <w:spacing w:val="-18"/>
          <w:sz w:val="20"/>
        </w:rPr>
        <w:t> </w:t>
      </w:r>
      <w:r>
        <w:rPr>
          <w:sz w:val="20"/>
        </w:rPr>
        <w:t>educativo</w:t>
      </w:r>
      <w:r>
        <w:rPr>
          <w:spacing w:val="-18"/>
          <w:sz w:val="20"/>
        </w:rPr>
        <w:t> </w:t>
      </w:r>
      <w:r>
        <w:rPr>
          <w:sz w:val="20"/>
        </w:rPr>
        <w:t>intercultural</w:t>
      </w:r>
      <w:r>
        <w:rPr>
          <w:spacing w:val="-19"/>
          <w:sz w:val="20"/>
        </w:rPr>
        <w:t> </w:t>
      </w:r>
      <w:r>
        <w:rPr>
          <w:sz w:val="20"/>
        </w:rPr>
        <w:t>y</w:t>
      </w:r>
      <w:r>
        <w:rPr>
          <w:spacing w:val="-16"/>
          <w:sz w:val="20"/>
        </w:rPr>
        <w:t> </w:t>
      </w:r>
      <w:r>
        <w:rPr>
          <w:sz w:val="20"/>
        </w:rPr>
        <w:t>bilingüe</w:t>
      </w:r>
      <w:r>
        <w:rPr>
          <w:position w:val="7"/>
          <w:sz w:val="13"/>
        </w:rPr>
        <w:t>640</w:t>
      </w:r>
      <w:r>
        <w:rPr>
          <w:sz w:val="20"/>
        </w:rPr>
        <w:t>.</w:t>
      </w:r>
      <w:r>
        <w:rPr>
          <w:spacing w:val="-16"/>
          <w:sz w:val="20"/>
        </w:rPr>
        <w:t> </w:t>
      </w:r>
      <w:r>
        <w:rPr>
          <w:sz w:val="20"/>
        </w:rPr>
        <w:t>Así,</w:t>
      </w:r>
      <w:r>
        <w:rPr>
          <w:spacing w:val="-17"/>
          <w:sz w:val="20"/>
        </w:rPr>
        <w:t> </w:t>
      </w:r>
      <w:r>
        <w:rPr>
          <w:sz w:val="20"/>
        </w:rPr>
        <w:t>los</w:t>
      </w:r>
      <w:r>
        <w:rPr>
          <w:spacing w:val="-18"/>
          <w:sz w:val="20"/>
        </w:rPr>
        <w:t> </w:t>
      </w:r>
      <w:r>
        <w:rPr>
          <w:sz w:val="20"/>
        </w:rPr>
        <w:t>programas</w:t>
      </w:r>
      <w:r>
        <w:rPr>
          <w:spacing w:val="-16"/>
          <w:sz w:val="20"/>
        </w:rPr>
        <w:t> </w:t>
      </w:r>
      <w:r>
        <w:rPr>
          <w:sz w:val="20"/>
        </w:rPr>
        <w:t>y</w:t>
      </w:r>
      <w:r>
        <w:rPr>
          <w:spacing w:val="-17"/>
          <w:sz w:val="20"/>
        </w:rPr>
        <w:t> </w:t>
      </w:r>
      <w:r>
        <w:rPr>
          <w:sz w:val="20"/>
        </w:rPr>
        <w:t>servicios penitenciarios deberán ser apropiados, accesibles y atender las necesidades culturales de cada persona con enfoque interseccional</w:t>
      </w:r>
      <w:r>
        <w:rPr>
          <w:position w:val="7"/>
          <w:sz w:val="13"/>
        </w:rPr>
        <w:t>641</w:t>
      </w:r>
      <w:r>
        <w:rPr>
          <w:sz w:val="20"/>
        </w:rPr>
        <w:t>. Para implementar tales medidas, la Corte resalta que los Estados   deberán   trabajar   en   conjunto   con   las   comunidades   y   autoridades     </w:t>
      </w:r>
      <w:r>
        <w:rPr>
          <w:spacing w:val="13"/>
          <w:sz w:val="20"/>
        </w:rPr>
        <w:t> </w:t>
      </w:r>
      <w:r>
        <w:rPr>
          <w:sz w:val="20"/>
        </w:rPr>
        <w:t>indígenas</w:t>
      </w:r>
    </w:p>
    <w:p>
      <w:pPr>
        <w:pStyle w:val="BodyText"/>
      </w:pPr>
    </w:p>
    <w:p>
      <w:pPr>
        <w:pStyle w:val="BodyText"/>
        <w:spacing w:before="6"/>
      </w:pPr>
      <w:r>
        <w:rPr/>
        <w:pict>
          <v:line style="position:absolute;mso-position-horizontal-relative:page;mso-position-vertical-relative:paragraph;z-index:3544;mso-wrap-distance-left:0;mso-wrap-distance-right:0" from="54pt,14.798416pt" to="198.02pt,14.798416pt" stroked="true" strokeweight=".66003pt" strokecolor="#000000">
            <v:stroke dashstyle="solid"/>
            <w10:wrap type="topAndBottom"/>
          </v:line>
        </w:pict>
      </w:r>
    </w:p>
    <w:p>
      <w:pPr>
        <w:tabs>
          <w:tab w:pos="687" w:val="left" w:leader="none"/>
        </w:tabs>
        <w:spacing w:before="76"/>
        <w:ind w:left="120" w:right="0" w:firstLine="0"/>
        <w:jc w:val="both"/>
        <w:rPr>
          <w:sz w:val="16"/>
        </w:rPr>
      </w:pPr>
      <w:r>
        <w:rPr>
          <w:position w:val="6"/>
          <w:sz w:val="10"/>
        </w:rPr>
        <w:t>634</w:t>
        <w:tab/>
      </w:r>
      <w:r>
        <w:rPr>
          <w:i/>
          <w:sz w:val="16"/>
        </w:rPr>
        <w:t>Cfr</w:t>
      </w:r>
      <w:r>
        <w:rPr>
          <w:sz w:val="16"/>
        </w:rPr>
        <w:t>., </w:t>
      </w:r>
      <w:r>
        <w:rPr>
          <w:i/>
          <w:sz w:val="16"/>
        </w:rPr>
        <w:t>mutatis mutandis</w:t>
      </w:r>
      <w:r>
        <w:rPr>
          <w:sz w:val="16"/>
        </w:rPr>
        <w:t>, </w:t>
      </w:r>
      <w:r>
        <w:rPr>
          <w:i/>
          <w:sz w:val="16"/>
        </w:rPr>
        <w:t>Caso López Álvarez Vs. Honduras, supra</w:t>
      </w:r>
      <w:r>
        <w:rPr>
          <w:sz w:val="16"/>
        </w:rPr>
        <w:t>, párr.</w:t>
      </w:r>
      <w:r>
        <w:rPr>
          <w:spacing w:val="-22"/>
          <w:sz w:val="16"/>
        </w:rPr>
        <w:t> </w:t>
      </w:r>
      <w:r>
        <w:rPr>
          <w:sz w:val="16"/>
        </w:rPr>
        <w:t>173.</w:t>
      </w:r>
    </w:p>
    <w:p>
      <w:pPr>
        <w:tabs>
          <w:tab w:pos="687" w:val="left" w:leader="none"/>
        </w:tabs>
        <w:spacing w:before="60"/>
        <w:ind w:left="120" w:right="0" w:firstLine="0"/>
        <w:jc w:val="both"/>
        <w:rPr>
          <w:sz w:val="16"/>
        </w:rPr>
      </w:pPr>
      <w:r>
        <w:rPr>
          <w:position w:val="6"/>
          <w:sz w:val="10"/>
        </w:rPr>
        <w:t>635</w:t>
        <w:tab/>
      </w:r>
      <w:r>
        <w:rPr>
          <w:sz w:val="16"/>
        </w:rPr>
        <w:t>DADPI, artículo</w:t>
      </w:r>
      <w:r>
        <w:rPr>
          <w:spacing w:val="-7"/>
          <w:sz w:val="16"/>
        </w:rPr>
        <w:t> </w:t>
      </w:r>
      <w:r>
        <w:rPr>
          <w:sz w:val="16"/>
        </w:rPr>
        <w:t>XV.4.</w:t>
      </w:r>
    </w:p>
    <w:p>
      <w:pPr>
        <w:tabs>
          <w:tab w:pos="687" w:val="left" w:leader="none"/>
        </w:tabs>
        <w:spacing w:before="60"/>
        <w:ind w:left="120" w:right="119" w:firstLine="0"/>
        <w:jc w:val="both"/>
        <w:rPr>
          <w:sz w:val="16"/>
        </w:rPr>
      </w:pPr>
      <w:r>
        <w:rPr>
          <w:position w:val="6"/>
          <w:sz w:val="10"/>
        </w:rPr>
        <w:t>636</w:t>
        <w:tab/>
      </w:r>
      <w:r>
        <w:rPr>
          <w:i/>
          <w:sz w:val="16"/>
        </w:rPr>
        <w:t>Cfr</w:t>
      </w:r>
      <w:r>
        <w:rPr>
          <w:sz w:val="16"/>
        </w:rPr>
        <w:t>. </w:t>
      </w:r>
      <w:r>
        <w:rPr>
          <w:i/>
          <w:sz w:val="16"/>
        </w:rPr>
        <w:t>Caso Comunidad Indígena Xákmok Kásek Vs. Paraguay, supra</w:t>
      </w:r>
      <w:r>
        <w:rPr>
          <w:sz w:val="16"/>
        </w:rPr>
        <w:t>, párr. 211. En el mismo sentido, el</w:t>
      </w:r>
      <w:r>
        <w:rPr>
          <w:spacing w:val="6"/>
          <w:sz w:val="16"/>
        </w:rPr>
        <w:t> </w:t>
      </w:r>
      <w:r>
        <w:rPr>
          <w:sz w:val="16"/>
        </w:rPr>
        <w:t>artículo 13.3.a</w:t>
      </w:r>
      <w:r>
        <w:rPr>
          <w:w w:val="99"/>
          <w:sz w:val="16"/>
        </w:rPr>
        <w:t> </w:t>
      </w:r>
      <w:r>
        <w:rPr>
          <w:sz w:val="16"/>
        </w:rPr>
        <w:t>del</w:t>
      </w:r>
      <w:r>
        <w:rPr>
          <w:spacing w:val="-3"/>
          <w:sz w:val="16"/>
        </w:rPr>
        <w:t> </w:t>
      </w:r>
      <w:r>
        <w:rPr>
          <w:sz w:val="16"/>
        </w:rPr>
        <w:t>Protocolo</w:t>
      </w:r>
      <w:r>
        <w:rPr>
          <w:spacing w:val="-3"/>
          <w:sz w:val="16"/>
        </w:rPr>
        <w:t> </w:t>
      </w:r>
      <w:r>
        <w:rPr>
          <w:sz w:val="16"/>
        </w:rPr>
        <w:t>de</w:t>
      </w:r>
      <w:r>
        <w:rPr>
          <w:spacing w:val="-4"/>
          <w:sz w:val="16"/>
        </w:rPr>
        <w:t> </w:t>
      </w:r>
      <w:r>
        <w:rPr>
          <w:sz w:val="16"/>
        </w:rPr>
        <w:t>San</w:t>
      </w:r>
      <w:r>
        <w:rPr>
          <w:spacing w:val="-3"/>
          <w:sz w:val="16"/>
        </w:rPr>
        <w:t> </w:t>
      </w:r>
      <w:r>
        <w:rPr>
          <w:sz w:val="16"/>
        </w:rPr>
        <w:t>Salvador,</w:t>
      </w:r>
      <w:r>
        <w:rPr>
          <w:spacing w:val="-4"/>
          <w:sz w:val="16"/>
        </w:rPr>
        <w:t> </w:t>
      </w:r>
      <w:r>
        <w:rPr>
          <w:sz w:val="16"/>
        </w:rPr>
        <w:t>sobre</w:t>
      </w:r>
      <w:r>
        <w:rPr>
          <w:spacing w:val="-4"/>
          <w:sz w:val="16"/>
        </w:rPr>
        <w:t> </w:t>
      </w:r>
      <w:r>
        <w:rPr>
          <w:sz w:val="16"/>
        </w:rPr>
        <w:t>Derechos</w:t>
      </w:r>
      <w:r>
        <w:rPr>
          <w:spacing w:val="-4"/>
          <w:sz w:val="16"/>
        </w:rPr>
        <w:t> </w:t>
      </w:r>
      <w:r>
        <w:rPr>
          <w:sz w:val="16"/>
        </w:rPr>
        <w:t>Económicos</w:t>
      </w:r>
      <w:r>
        <w:rPr>
          <w:spacing w:val="-3"/>
          <w:sz w:val="16"/>
        </w:rPr>
        <w:t> </w:t>
      </w:r>
      <w:r>
        <w:rPr>
          <w:sz w:val="16"/>
        </w:rPr>
        <w:t>Sociales</w:t>
      </w:r>
      <w:r>
        <w:rPr>
          <w:spacing w:val="-4"/>
          <w:sz w:val="16"/>
        </w:rPr>
        <w:t> </w:t>
      </w:r>
      <w:r>
        <w:rPr>
          <w:sz w:val="16"/>
        </w:rPr>
        <w:t>y</w:t>
      </w:r>
      <w:r>
        <w:rPr>
          <w:spacing w:val="-3"/>
          <w:sz w:val="16"/>
        </w:rPr>
        <w:t> </w:t>
      </w:r>
      <w:r>
        <w:rPr>
          <w:sz w:val="16"/>
        </w:rPr>
        <w:t>Culturales,</w:t>
      </w:r>
      <w:r>
        <w:rPr>
          <w:spacing w:val="-3"/>
          <w:sz w:val="16"/>
        </w:rPr>
        <w:t> </w:t>
      </w:r>
      <w:r>
        <w:rPr>
          <w:sz w:val="16"/>
        </w:rPr>
        <w:t>indica</w:t>
      </w:r>
      <w:r>
        <w:rPr>
          <w:spacing w:val="-1"/>
          <w:sz w:val="16"/>
        </w:rPr>
        <w:t> </w:t>
      </w:r>
      <w:r>
        <w:rPr>
          <w:sz w:val="16"/>
        </w:rPr>
        <w:t>que</w:t>
      </w:r>
      <w:r>
        <w:rPr>
          <w:spacing w:val="-4"/>
          <w:sz w:val="16"/>
        </w:rPr>
        <w:t> </w:t>
      </w:r>
      <w:r>
        <w:rPr>
          <w:sz w:val="16"/>
        </w:rPr>
        <w:t>“la</w:t>
      </w:r>
      <w:r>
        <w:rPr>
          <w:spacing w:val="-2"/>
          <w:sz w:val="16"/>
        </w:rPr>
        <w:t> </w:t>
      </w:r>
      <w:r>
        <w:rPr>
          <w:sz w:val="16"/>
        </w:rPr>
        <w:t>enseñanza</w:t>
      </w:r>
      <w:r>
        <w:rPr>
          <w:spacing w:val="-4"/>
          <w:sz w:val="16"/>
        </w:rPr>
        <w:t> </w:t>
      </w:r>
      <w:r>
        <w:rPr>
          <w:sz w:val="16"/>
        </w:rPr>
        <w:t>primaria</w:t>
      </w:r>
      <w:r>
        <w:rPr>
          <w:spacing w:val="-3"/>
          <w:sz w:val="16"/>
        </w:rPr>
        <w:t> </w:t>
      </w:r>
      <w:r>
        <w:rPr>
          <w:sz w:val="16"/>
        </w:rPr>
        <w:t>debe</w:t>
      </w:r>
      <w:r>
        <w:rPr>
          <w:spacing w:val="-3"/>
          <w:sz w:val="16"/>
        </w:rPr>
        <w:t> </w:t>
      </w:r>
      <w:r>
        <w:rPr>
          <w:sz w:val="16"/>
        </w:rPr>
        <w:t>ser obligatoria y asequible a todos</w:t>
      </w:r>
      <w:r>
        <w:rPr>
          <w:spacing w:val="-14"/>
          <w:sz w:val="16"/>
        </w:rPr>
        <w:t> </w:t>
      </w:r>
      <w:r>
        <w:rPr>
          <w:sz w:val="16"/>
        </w:rPr>
        <w:t>gratuitamente”.</w:t>
      </w:r>
    </w:p>
    <w:p>
      <w:pPr>
        <w:tabs>
          <w:tab w:pos="687" w:val="left" w:leader="none"/>
        </w:tabs>
        <w:spacing w:before="60"/>
        <w:ind w:left="120" w:right="121" w:firstLine="0"/>
        <w:jc w:val="both"/>
        <w:rPr>
          <w:sz w:val="16"/>
        </w:rPr>
      </w:pPr>
      <w:r>
        <w:rPr>
          <w:position w:val="6"/>
          <w:sz w:val="10"/>
        </w:rPr>
        <w:t>637</w:t>
        <w:tab/>
      </w:r>
      <w:r>
        <w:rPr>
          <w:i/>
          <w:sz w:val="16"/>
        </w:rPr>
        <w:t>Cfr</w:t>
      </w:r>
      <w:r>
        <w:rPr>
          <w:sz w:val="16"/>
        </w:rPr>
        <w:t>. </w:t>
      </w:r>
      <w:r>
        <w:rPr>
          <w:i/>
          <w:sz w:val="16"/>
        </w:rPr>
        <w:t>Caso Comunidad Indígena Xákmok Kásek Vs. Paraguay, supra</w:t>
      </w:r>
      <w:r>
        <w:rPr>
          <w:sz w:val="16"/>
        </w:rPr>
        <w:t>, párr. 211. Véase, asimismo, el artículo  </w:t>
      </w:r>
      <w:r>
        <w:rPr>
          <w:spacing w:val="30"/>
          <w:sz w:val="16"/>
        </w:rPr>
        <w:t> </w:t>
      </w:r>
      <w:r>
        <w:rPr>
          <w:sz w:val="16"/>
        </w:rPr>
        <w:t>27.1</w:t>
      </w:r>
      <w:r>
        <w:rPr>
          <w:spacing w:val="10"/>
          <w:sz w:val="16"/>
        </w:rPr>
        <w:t> </w:t>
      </w:r>
      <w:r>
        <w:rPr>
          <w:sz w:val="16"/>
        </w:rPr>
        <w:t>del</w:t>
      </w:r>
      <w:r>
        <w:rPr>
          <w:w w:val="99"/>
          <w:sz w:val="16"/>
        </w:rPr>
        <w:t> </w:t>
      </w:r>
      <w:r>
        <w:rPr>
          <w:sz w:val="16"/>
        </w:rPr>
        <w:t>Convenio 169 de la</w:t>
      </w:r>
      <w:r>
        <w:rPr>
          <w:spacing w:val="-7"/>
          <w:sz w:val="16"/>
        </w:rPr>
        <w:t> </w:t>
      </w:r>
      <w:r>
        <w:rPr>
          <w:sz w:val="16"/>
        </w:rPr>
        <w:t>OIT.</w:t>
      </w:r>
    </w:p>
    <w:p>
      <w:pPr>
        <w:tabs>
          <w:tab w:pos="687" w:val="left" w:leader="none"/>
        </w:tabs>
        <w:spacing w:before="60"/>
        <w:ind w:left="120" w:right="116" w:firstLine="0"/>
        <w:jc w:val="both"/>
        <w:rPr>
          <w:sz w:val="16"/>
        </w:rPr>
      </w:pPr>
      <w:r>
        <w:rPr>
          <w:position w:val="6"/>
          <w:sz w:val="10"/>
        </w:rPr>
        <w:t>638</w:t>
        <w:tab/>
      </w:r>
      <w:r>
        <w:rPr>
          <w:i/>
          <w:sz w:val="16"/>
        </w:rPr>
        <w:t>Cfr</w:t>
      </w:r>
      <w:r>
        <w:rPr>
          <w:sz w:val="16"/>
        </w:rPr>
        <w:t>. </w:t>
      </w:r>
      <w:r>
        <w:rPr>
          <w:i/>
          <w:sz w:val="16"/>
        </w:rPr>
        <w:t>Caso Comunidad Indígena Xákmok Kásek Vs. Paraguay, supra</w:t>
      </w:r>
      <w:r>
        <w:rPr>
          <w:sz w:val="16"/>
        </w:rPr>
        <w:t>, párr. 211. En similar sentido se ha</w:t>
      </w:r>
      <w:r>
        <w:rPr>
          <w:spacing w:val="-30"/>
          <w:sz w:val="16"/>
        </w:rPr>
        <w:t> </w:t>
      </w:r>
      <w:r>
        <w:rPr>
          <w:sz w:val="16"/>
        </w:rPr>
        <w:t>pronunciado el</w:t>
      </w:r>
      <w:r>
        <w:rPr>
          <w:w w:val="99"/>
          <w:sz w:val="16"/>
        </w:rPr>
        <w:t> </w:t>
      </w:r>
      <w:r>
        <w:rPr>
          <w:sz w:val="16"/>
        </w:rPr>
        <w:t>Comité DESC en su Observación General No. 13, </w:t>
      </w:r>
      <w:r>
        <w:rPr>
          <w:i/>
          <w:sz w:val="16"/>
        </w:rPr>
        <w:t>supra</w:t>
      </w:r>
      <w:r>
        <w:rPr>
          <w:sz w:val="16"/>
        </w:rPr>
        <w:t>, párr.</w:t>
      </w:r>
      <w:r>
        <w:rPr>
          <w:spacing w:val="-21"/>
          <w:sz w:val="16"/>
        </w:rPr>
        <w:t> </w:t>
      </w:r>
      <w:r>
        <w:rPr>
          <w:sz w:val="16"/>
        </w:rPr>
        <w:t>50.</w:t>
      </w:r>
    </w:p>
    <w:p>
      <w:pPr>
        <w:tabs>
          <w:tab w:pos="687" w:val="left" w:leader="none"/>
        </w:tabs>
        <w:spacing w:before="60"/>
        <w:ind w:left="120" w:right="0" w:firstLine="0"/>
        <w:jc w:val="both"/>
        <w:rPr>
          <w:sz w:val="16"/>
        </w:rPr>
      </w:pPr>
      <w:r>
        <w:rPr>
          <w:position w:val="6"/>
          <w:sz w:val="10"/>
        </w:rPr>
        <w:t>639</w:t>
        <w:tab/>
      </w:r>
      <w:r>
        <w:rPr>
          <w:sz w:val="16"/>
        </w:rPr>
        <w:t>Convenio 169 de la OIT, artículo</w:t>
      </w:r>
      <w:r>
        <w:rPr>
          <w:spacing w:val="-13"/>
          <w:sz w:val="16"/>
        </w:rPr>
        <w:t> </w:t>
      </w:r>
      <w:r>
        <w:rPr>
          <w:sz w:val="16"/>
        </w:rPr>
        <w:t>13.1.</w:t>
      </w:r>
    </w:p>
    <w:p>
      <w:pPr>
        <w:tabs>
          <w:tab w:pos="687" w:val="left" w:leader="none"/>
        </w:tabs>
        <w:spacing w:before="61"/>
        <w:ind w:left="120" w:right="119" w:firstLine="0"/>
        <w:jc w:val="both"/>
        <w:rPr>
          <w:sz w:val="16"/>
        </w:rPr>
      </w:pPr>
      <w:r>
        <w:rPr>
          <w:position w:val="6"/>
          <w:sz w:val="10"/>
        </w:rPr>
        <w:t>640</w:t>
        <w:tab/>
      </w:r>
      <w:r>
        <w:rPr>
          <w:i/>
          <w:sz w:val="16"/>
        </w:rPr>
        <w:t>Cfr</w:t>
      </w:r>
      <w:r>
        <w:rPr>
          <w:sz w:val="16"/>
        </w:rPr>
        <w:t>.</w:t>
      </w:r>
      <w:r>
        <w:rPr>
          <w:spacing w:val="29"/>
          <w:sz w:val="16"/>
        </w:rPr>
        <w:t> </w:t>
      </w:r>
      <w:r>
        <w:rPr>
          <w:sz w:val="16"/>
        </w:rPr>
        <w:t>UNODC,</w:t>
      </w:r>
      <w:r>
        <w:rPr>
          <w:spacing w:val="30"/>
          <w:sz w:val="16"/>
        </w:rPr>
        <w:t> </w:t>
      </w:r>
      <w:r>
        <w:rPr>
          <w:sz w:val="16"/>
        </w:rPr>
        <w:t>Manual</w:t>
      </w:r>
      <w:r>
        <w:rPr>
          <w:spacing w:val="28"/>
          <w:sz w:val="16"/>
        </w:rPr>
        <w:t> </w:t>
      </w:r>
      <w:r>
        <w:rPr>
          <w:sz w:val="16"/>
        </w:rPr>
        <w:t>sobre</w:t>
      </w:r>
      <w:r>
        <w:rPr>
          <w:spacing w:val="28"/>
          <w:sz w:val="16"/>
        </w:rPr>
        <w:t> </w:t>
      </w:r>
      <w:r>
        <w:rPr>
          <w:sz w:val="16"/>
        </w:rPr>
        <w:t>Reclusos</w:t>
      </w:r>
      <w:r>
        <w:rPr>
          <w:spacing w:val="30"/>
          <w:sz w:val="16"/>
        </w:rPr>
        <w:t> </w:t>
      </w:r>
      <w:r>
        <w:rPr>
          <w:sz w:val="16"/>
        </w:rPr>
        <w:t>con</w:t>
      </w:r>
      <w:r>
        <w:rPr>
          <w:spacing w:val="29"/>
          <w:sz w:val="16"/>
        </w:rPr>
        <w:t> </w:t>
      </w:r>
      <w:r>
        <w:rPr>
          <w:sz w:val="16"/>
        </w:rPr>
        <w:t>necesidades</w:t>
      </w:r>
      <w:r>
        <w:rPr>
          <w:spacing w:val="28"/>
          <w:sz w:val="16"/>
        </w:rPr>
        <w:t> </w:t>
      </w:r>
      <w:r>
        <w:rPr>
          <w:sz w:val="16"/>
        </w:rPr>
        <w:t>especiales,</w:t>
      </w:r>
      <w:r>
        <w:rPr>
          <w:spacing w:val="28"/>
          <w:sz w:val="16"/>
        </w:rPr>
        <w:t> </w:t>
      </w:r>
      <w:r>
        <w:rPr>
          <w:i/>
          <w:sz w:val="16"/>
        </w:rPr>
        <w:t>supra</w:t>
      </w:r>
      <w:r>
        <w:rPr>
          <w:sz w:val="16"/>
        </w:rPr>
        <w:t>,</w:t>
      </w:r>
      <w:r>
        <w:rPr>
          <w:spacing w:val="28"/>
          <w:sz w:val="16"/>
        </w:rPr>
        <w:t> </w:t>
      </w:r>
      <w:r>
        <w:rPr>
          <w:sz w:val="16"/>
        </w:rPr>
        <w:t>pág.</w:t>
      </w:r>
      <w:r>
        <w:rPr>
          <w:spacing w:val="28"/>
          <w:sz w:val="16"/>
        </w:rPr>
        <w:t> </w:t>
      </w:r>
      <w:r>
        <w:rPr>
          <w:sz w:val="16"/>
        </w:rPr>
        <w:t>77.</w:t>
      </w:r>
      <w:r>
        <w:rPr>
          <w:spacing w:val="28"/>
          <w:sz w:val="16"/>
        </w:rPr>
        <w:t> </w:t>
      </w:r>
      <w:r>
        <w:rPr>
          <w:sz w:val="16"/>
        </w:rPr>
        <w:t>En</w:t>
      </w:r>
      <w:r>
        <w:rPr>
          <w:spacing w:val="28"/>
          <w:sz w:val="16"/>
        </w:rPr>
        <w:t> </w:t>
      </w:r>
      <w:r>
        <w:rPr>
          <w:sz w:val="16"/>
        </w:rPr>
        <w:t>la</w:t>
      </w:r>
      <w:r>
        <w:rPr>
          <w:spacing w:val="29"/>
          <w:sz w:val="16"/>
        </w:rPr>
        <w:t> </w:t>
      </w:r>
      <w:r>
        <w:rPr>
          <w:sz w:val="16"/>
        </w:rPr>
        <w:t>región,</w:t>
      </w:r>
      <w:r>
        <w:rPr>
          <w:spacing w:val="28"/>
          <w:sz w:val="16"/>
        </w:rPr>
        <w:t> </w:t>
      </w:r>
      <w:r>
        <w:rPr>
          <w:sz w:val="16"/>
        </w:rPr>
        <w:t>ver,</w:t>
      </w:r>
      <w:r>
        <w:rPr>
          <w:spacing w:val="28"/>
          <w:sz w:val="16"/>
        </w:rPr>
        <w:t> </w:t>
      </w:r>
      <w:r>
        <w:rPr>
          <w:sz w:val="16"/>
        </w:rPr>
        <w:t>por</w:t>
      </w:r>
      <w:r>
        <w:rPr>
          <w:spacing w:val="29"/>
          <w:sz w:val="16"/>
        </w:rPr>
        <w:t> </w:t>
      </w:r>
      <w:r>
        <w:rPr>
          <w:sz w:val="16"/>
        </w:rPr>
        <w:t>ejemplo,</w:t>
      </w:r>
      <w:r>
        <w:rPr>
          <w:w w:val="99"/>
          <w:sz w:val="16"/>
        </w:rPr>
        <w:t> </w:t>
      </w:r>
      <w:r>
        <w:rPr>
          <w:sz w:val="16"/>
        </w:rPr>
        <w:t>Argentina, Ley 26.206 de 4 de diciembre de 2006, artículos 52 y 55; Chile, Gendarmería, resolución exenta 3925 de 29 de julio de 2020, artículo I; Brasil, Ministerio de Justicia y Seguridad Pública, Nota Técnica Nota Técnica n.º 53/2019/DIAMGE/CGCAP/DIRPP/DEPEN/MJ, párr. 40; Consejo Nacional de Justicia de Brasil, Resolución No. 287 de 25 de junio de 2019, artículo</w:t>
      </w:r>
      <w:r>
        <w:rPr>
          <w:spacing w:val="-15"/>
          <w:sz w:val="16"/>
        </w:rPr>
        <w:t> </w:t>
      </w:r>
      <w:r>
        <w:rPr>
          <w:sz w:val="16"/>
        </w:rPr>
        <w:t>14.VI.</w:t>
      </w:r>
    </w:p>
    <w:p>
      <w:pPr>
        <w:tabs>
          <w:tab w:pos="687" w:val="left" w:leader="none"/>
        </w:tabs>
        <w:spacing w:before="59"/>
        <w:ind w:left="120" w:right="117" w:firstLine="0"/>
        <w:jc w:val="both"/>
        <w:rPr>
          <w:sz w:val="16"/>
        </w:rPr>
      </w:pPr>
      <w:r>
        <w:rPr>
          <w:position w:val="6"/>
          <w:sz w:val="10"/>
        </w:rPr>
        <w:t>641</w:t>
        <w:tab/>
      </w:r>
      <w:r>
        <w:rPr>
          <w:i/>
          <w:sz w:val="16"/>
        </w:rPr>
        <w:t>Cfr</w:t>
      </w:r>
      <w:r>
        <w:rPr>
          <w:sz w:val="16"/>
        </w:rPr>
        <w:t>. Reglas de Bangkok, </w:t>
      </w:r>
      <w:r>
        <w:rPr>
          <w:i/>
          <w:sz w:val="16"/>
        </w:rPr>
        <w:t>supra</w:t>
      </w:r>
      <w:r>
        <w:rPr>
          <w:sz w:val="16"/>
        </w:rPr>
        <w:t>, Regla 54, y UNODC, Manual sobre Reclusos con necesidades especiales,  </w:t>
      </w:r>
      <w:r>
        <w:rPr>
          <w:spacing w:val="17"/>
          <w:sz w:val="16"/>
        </w:rPr>
        <w:t> </w:t>
      </w:r>
      <w:r>
        <w:rPr>
          <w:i/>
          <w:sz w:val="16"/>
        </w:rPr>
        <w:t>supra</w:t>
      </w:r>
      <w:r>
        <w:rPr>
          <w:sz w:val="16"/>
        </w:rPr>
        <w:t>,</w:t>
      </w:r>
      <w:r>
        <w:rPr>
          <w:spacing w:val="8"/>
          <w:sz w:val="16"/>
        </w:rPr>
        <w:t> </w:t>
      </w:r>
      <w:r>
        <w:rPr>
          <w:sz w:val="16"/>
        </w:rPr>
        <w:t>pág.</w:t>
      </w:r>
      <w:r>
        <w:rPr>
          <w:w w:val="99"/>
          <w:sz w:val="16"/>
        </w:rPr>
        <w:t> </w:t>
      </w:r>
      <w:r>
        <w:rPr>
          <w:sz w:val="16"/>
        </w:rPr>
        <w:t>77.</w:t>
      </w:r>
    </w:p>
    <w:p>
      <w:pPr>
        <w:spacing w:after="0"/>
        <w:jc w:val="both"/>
        <w:rPr>
          <w:sz w:val="16"/>
        </w:rPr>
        <w:sectPr>
          <w:pgSz w:w="12240" w:h="15840"/>
          <w:pgMar w:header="0" w:footer="986" w:top="1360" w:bottom="1180" w:left="960" w:right="960"/>
        </w:sectPr>
      </w:pPr>
    </w:p>
    <w:p>
      <w:pPr>
        <w:pStyle w:val="BodyText"/>
        <w:spacing w:before="80"/>
        <w:ind w:left="120"/>
        <w:jc w:val="both"/>
      </w:pPr>
      <w:r>
        <w:rPr/>
        <w:t>correspondientes</w:t>
      </w:r>
      <w:r>
        <w:rPr>
          <w:position w:val="7"/>
          <w:sz w:val="13"/>
        </w:rPr>
        <w:t>642</w:t>
      </w:r>
      <w:r>
        <w:rPr/>
        <w:t>.</w:t>
      </w:r>
    </w:p>
    <w:p>
      <w:pPr>
        <w:pStyle w:val="BodyText"/>
        <w:spacing w:before="11"/>
        <w:rPr>
          <w:sz w:val="19"/>
        </w:rPr>
      </w:pPr>
    </w:p>
    <w:p>
      <w:pPr>
        <w:pStyle w:val="Heading2"/>
        <w:numPr>
          <w:ilvl w:val="0"/>
          <w:numId w:val="30"/>
        </w:numPr>
        <w:tabs>
          <w:tab w:pos="1192" w:val="left" w:leader="none"/>
        </w:tabs>
        <w:spacing w:line="240" w:lineRule="auto" w:before="0" w:after="0"/>
        <w:ind w:left="1192" w:right="0" w:hanging="362"/>
        <w:jc w:val="left"/>
        <w:rPr>
          <w:i/>
        </w:rPr>
      </w:pPr>
      <w:bookmarkStart w:name="_bookmark41" w:id="76"/>
      <w:bookmarkEnd w:id="76"/>
      <w:r>
        <w:rPr>
          <w:b w:val="0"/>
          <w:i w:val="0"/>
        </w:rPr>
      </w:r>
      <w:bookmarkStart w:name="_bookmark41" w:id="77"/>
      <w:bookmarkEnd w:id="77"/>
      <w:r>
        <w:rPr>
          <w:i/>
        </w:rPr>
        <w:t>Pre</w:t>
      </w:r>
      <w:r>
        <w:rPr>
          <w:i/>
        </w:rPr>
        <w:t>vención de la violencia contra las personas indígenas privadas de la</w:t>
      </w:r>
      <w:r>
        <w:rPr>
          <w:i/>
          <w:spacing w:val="-32"/>
        </w:rPr>
        <w:t> </w:t>
      </w:r>
      <w:r>
        <w:rPr>
          <w:i/>
        </w:rPr>
        <w:t>libertad</w:t>
      </w:r>
    </w:p>
    <w:p>
      <w:pPr>
        <w:pStyle w:val="BodyText"/>
        <w:spacing w:before="11"/>
        <w:rPr>
          <w:b/>
          <w:i/>
          <w:sz w:val="19"/>
        </w:rPr>
      </w:pPr>
    </w:p>
    <w:p>
      <w:pPr>
        <w:pStyle w:val="ListParagraph"/>
        <w:numPr>
          <w:ilvl w:val="0"/>
          <w:numId w:val="31"/>
        </w:numPr>
        <w:tabs>
          <w:tab w:pos="840" w:val="left" w:leader="none"/>
        </w:tabs>
        <w:spacing w:line="240" w:lineRule="auto" w:before="0" w:after="0"/>
        <w:ind w:left="120" w:right="121" w:firstLine="0"/>
        <w:jc w:val="both"/>
        <w:rPr>
          <w:sz w:val="20"/>
        </w:rPr>
      </w:pPr>
      <w:r>
        <w:rPr>
          <w:sz w:val="20"/>
        </w:rPr>
        <w:t>Por último, la Comisión consultó a la Corte sobre las obligaciones particulares que tienen los Estados “para la prevención de todo acto de violencia respecto de las personas indígenas privadas de la</w:t>
      </w:r>
      <w:r>
        <w:rPr>
          <w:spacing w:val="-1"/>
          <w:sz w:val="20"/>
        </w:rPr>
        <w:t> </w:t>
      </w:r>
      <w:r>
        <w:rPr>
          <w:sz w:val="20"/>
        </w:rPr>
        <w:t>libertad”.</w:t>
      </w:r>
    </w:p>
    <w:p>
      <w:pPr>
        <w:pStyle w:val="BodyText"/>
        <w:spacing w:before="11"/>
        <w:rPr>
          <w:sz w:val="19"/>
        </w:rPr>
      </w:pPr>
    </w:p>
    <w:p>
      <w:pPr>
        <w:pStyle w:val="ListParagraph"/>
        <w:numPr>
          <w:ilvl w:val="0"/>
          <w:numId w:val="31"/>
        </w:numPr>
        <w:tabs>
          <w:tab w:pos="840" w:val="left" w:leader="none"/>
        </w:tabs>
        <w:spacing w:line="240" w:lineRule="auto" w:before="0" w:after="0"/>
        <w:ind w:left="120" w:right="114" w:firstLine="0"/>
        <w:jc w:val="both"/>
        <w:rPr>
          <w:sz w:val="20"/>
        </w:rPr>
      </w:pPr>
      <w:r>
        <w:rPr>
          <w:sz w:val="20"/>
        </w:rPr>
        <w:t>Al</w:t>
      </w:r>
      <w:r>
        <w:rPr>
          <w:spacing w:val="-15"/>
          <w:sz w:val="20"/>
        </w:rPr>
        <w:t> </w:t>
      </w:r>
      <w:r>
        <w:rPr>
          <w:sz w:val="20"/>
        </w:rPr>
        <w:t>respecto,</w:t>
      </w:r>
      <w:r>
        <w:rPr>
          <w:spacing w:val="-15"/>
          <w:sz w:val="20"/>
        </w:rPr>
        <w:t> </w:t>
      </w:r>
      <w:r>
        <w:rPr>
          <w:sz w:val="20"/>
        </w:rPr>
        <w:t>la</w:t>
      </w:r>
      <w:r>
        <w:rPr>
          <w:spacing w:val="-16"/>
          <w:sz w:val="20"/>
        </w:rPr>
        <w:t> </w:t>
      </w:r>
      <w:r>
        <w:rPr>
          <w:sz w:val="20"/>
        </w:rPr>
        <w:t>Corte</w:t>
      </w:r>
      <w:r>
        <w:rPr>
          <w:spacing w:val="-15"/>
          <w:sz w:val="20"/>
        </w:rPr>
        <w:t> </w:t>
      </w:r>
      <w:r>
        <w:rPr>
          <w:sz w:val="20"/>
        </w:rPr>
        <w:t>reitera</w:t>
      </w:r>
      <w:r>
        <w:rPr>
          <w:spacing w:val="-12"/>
          <w:sz w:val="20"/>
        </w:rPr>
        <w:t> </w:t>
      </w:r>
      <w:r>
        <w:rPr>
          <w:sz w:val="20"/>
        </w:rPr>
        <w:t>que</w:t>
      </w:r>
      <w:r>
        <w:rPr>
          <w:spacing w:val="-15"/>
          <w:sz w:val="20"/>
        </w:rPr>
        <w:t> </w:t>
      </w:r>
      <w:r>
        <w:rPr>
          <w:sz w:val="20"/>
        </w:rPr>
        <w:t>los</w:t>
      </w:r>
      <w:r>
        <w:rPr>
          <w:spacing w:val="-17"/>
          <w:sz w:val="20"/>
        </w:rPr>
        <w:t> </w:t>
      </w:r>
      <w:r>
        <w:rPr>
          <w:sz w:val="20"/>
        </w:rPr>
        <w:t>Estados</w:t>
      </w:r>
      <w:r>
        <w:rPr>
          <w:spacing w:val="-15"/>
          <w:sz w:val="20"/>
        </w:rPr>
        <w:t> </w:t>
      </w:r>
      <w:r>
        <w:rPr>
          <w:sz w:val="20"/>
        </w:rPr>
        <w:t>tienen</w:t>
      </w:r>
      <w:r>
        <w:rPr>
          <w:spacing w:val="-15"/>
          <w:sz w:val="20"/>
        </w:rPr>
        <w:t> </w:t>
      </w:r>
      <w:r>
        <w:rPr>
          <w:sz w:val="20"/>
        </w:rPr>
        <w:t>el</w:t>
      </w:r>
      <w:r>
        <w:rPr>
          <w:spacing w:val="-15"/>
          <w:sz w:val="20"/>
        </w:rPr>
        <w:t> </w:t>
      </w:r>
      <w:r>
        <w:rPr>
          <w:sz w:val="20"/>
        </w:rPr>
        <w:t>deber</w:t>
      </w:r>
      <w:r>
        <w:rPr>
          <w:spacing w:val="-16"/>
          <w:sz w:val="20"/>
        </w:rPr>
        <w:t> </w:t>
      </w:r>
      <w:r>
        <w:rPr>
          <w:sz w:val="20"/>
        </w:rPr>
        <w:t>de</w:t>
      </w:r>
      <w:r>
        <w:rPr>
          <w:spacing w:val="-15"/>
          <w:sz w:val="20"/>
        </w:rPr>
        <w:t> </w:t>
      </w:r>
      <w:r>
        <w:rPr>
          <w:sz w:val="20"/>
        </w:rPr>
        <w:t>adoptar</w:t>
      </w:r>
      <w:r>
        <w:rPr>
          <w:spacing w:val="-15"/>
          <w:sz w:val="20"/>
        </w:rPr>
        <w:t> </w:t>
      </w:r>
      <w:r>
        <w:rPr>
          <w:sz w:val="20"/>
        </w:rPr>
        <w:t>las</w:t>
      </w:r>
      <w:r>
        <w:rPr>
          <w:spacing w:val="-15"/>
          <w:sz w:val="20"/>
        </w:rPr>
        <w:t> </w:t>
      </w:r>
      <w:r>
        <w:rPr>
          <w:sz w:val="20"/>
        </w:rPr>
        <w:t>medidas</w:t>
      </w:r>
      <w:r>
        <w:rPr>
          <w:spacing w:val="-16"/>
          <w:sz w:val="20"/>
        </w:rPr>
        <w:t> </w:t>
      </w:r>
      <w:r>
        <w:rPr>
          <w:sz w:val="20"/>
        </w:rPr>
        <w:t>necesarias para</w:t>
      </w:r>
      <w:r>
        <w:rPr>
          <w:spacing w:val="-9"/>
          <w:sz w:val="20"/>
        </w:rPr>
        <w:t> </w:t>
      </w:r>
      <w:r>
        <w:rPr>
          <w:sz w:val="20"/>
        </w:rPr>
        <w:t>proteger</w:t>
      </w:r>
      <w:r>
        <w:rPr>
          <w:spacing w:val="-8"/>
          <w:sz w:val="20"/>
        </w:rPr>
        <w:t> </w:t>
      </w:r>
      <w:r>
        <w:rPr>
          <w:sz w:val="20"/>
        </w:rPr>
        <w:t>y</w:t>
      </w:r>
      <w:r>
        <w:rPr>
          <w:spacing w:val="-9"/>
          <w:sz w:val="20"/>
        </w:rPr>
        <w:t> </w:t>
      </w:r>
      <w:r>
        <w:rPr>
          <w:sz w:val="20"/>
        </w:rPr>
        <w:t>garantizar</w:t>
      </w:r>
      <w:r>
        <w:rPr>
          <w:spacing w:val="-8"/>
          <w:sz w:val="20"/>
        </w:rPr>
        <w:t> </w:t>
      </w:r>
      <w:r>
        <w:rPr>
          <w:sz w:val="20"/>
        </w:rPr>
        <w:t>los</w:t>
      </w:r>
      <w:r>
        <w:rPr>
          <w:spacing w:val="-8"/>
          <w:sz w:val="20"/>
        </w:rPr>
        <w:t> </w:t>
      </w:r>
      <w:r>
        <w:rPr>
          <w:sz w:val="20"/>
        </w:rPr>
        <w:t>derechos</w:t>
      </w:r>
      <w:r>
        <w:rPr>
          <w:spacing w:val="-8"/>
          <w:sz w:val="20"/>
        </w:rPr>
        <w:t> </w:t>
      </w:r>
      <w:r>
        <w:rPr>
          <w:sz w:val="20"/>
        </w:rPr>
        <w:t>a</w:t>
      </w:r>
      <w:r>
        <w:rPr>
          <w:spacing w:val="-9"/>
          <w:sz w:val="20"/>
        </w:rPr>
        <w:t> </w:t>
      </w:r>
      <w:r>
        <w:rPr>
          <w:sz w:val="20"/>
        </w:rPr>
        <w:t>la</w:t>
      </w:r>
      <w:r>
        <w:rPr>
          <w:spacing w:val="-10"/>
          <w:sz w:val="20"/>
        </w:rPr>
        <w:t> </w:t>
      </w:r>
      <w:r>
        <w:rPr>
          <w:sz w:val="20"/>
        </w:rPr>
        <w:t>vida</w:t>
      </w:r>
      <w:r>
        <w:rPr>
          <w:spacing w:val="-10"/>
          <w:sz w:val="20"/>
        </w:rPr>
        <w:t> </w:t>
      </w:r>
      <w:r>
        <w:rPr>
          <w:sz w:val="20"/>
        </w:rPr>
        <w:t>y</w:t>
      </w:r>
      <w:r>
        <w:rPr>
          <w:spacing w:val="-8"/>
          <w:sz w:val="20"/>
        </w:rPr>
        <w:t> </w:t>
      </w:r>
      <w:r>
        <w:rPr>
          <w:sz w:val="20"/>
        </w:rPr>
        <w:t>a</w:t>
      </w:r>
      <w:r>
        <w:rPr>
          <w:spacing w:val="-9"/>
          <w:sz w:val="20"/>
        </w:rPr>
        <w:t> </w:t>
      </w:r>
      <w:r>
        <w:rPr>
          <w:sz w:val="20"/>
        </w:rPr>
        <w:t>la</w:t>
      </w:r>
      <w:r>
        <w:rPr>
          <w:spacing w:val="-10"/>
          <w:sz w:val="20"/>
        </w:rPr>
        <w:t> </w:t>
      </w:r>
      <w:r>
        <w:rPr>
          <w:sz w:val="20"/>
        </w:rPr>
        <w:t>integridad</w:t>
      </w:r>
      <w:r>
        <w:rPr>
          <w:spacing w:val="-10"/>
          <w:sz w:val="20"/>
        </w:rPr>
        <w:t> </w:t>
      </w:r>
      <w:r>
        <w:rPr>
          <w:sz w:val="20"/>
        </w:rPr>
        <w:t>personal</w:t>
      </w:r>
      <w:r>
        <w:rPr>
          <w:spacing w:val="-8"/>
          <w:sz w:val="20"/>
        </w:rPr>
        <w:t> </w:t>
      </w:r>
      <w:r>
        <w:rPr>
          <w:sz w:val="20"/>
        </w:rPr>
        <w:t>de</w:t>
      </w:r>
      <w:r>
        <w:rPr>
          <w:spacing w:val="-8"/>
          <w:sz w:val="20"/>
        </w:rPr>
        <w:t> </w:t>
      </w:r>
      <w:r>
        <w:rPr>
          <w:sz w:val="20"/>
        </w:rPr>
        <w:t>quienes</w:t>
      </w:r>
      <w:r>
        <w:rPr>
          <w:spacing w:val="-10"/>
          <w:sz w:val="20"/>
        </w:rPr>
        <w:t> </w:t>
      </w:r>
      <w:r>
        <w:rPr>
          <w:sz w:val="20"/>
        </w:rPr>
        <w:t>se</w:t>
      </w:r>
      <w:r>
        <w:rPr>
          <w:spacing w:val="-9"/>
          <w:sz w:val="20"/>
        </w:rPr>
        <w:t> </w:t>
      </w:r>
      <w:r>
        <w:rPr>
          <w:sz w:val="20"/>
        </w:rPr>
        <w:t>encuentran privados de la libertad y de abstenerse, bajo cualquier circunstancia, de actuar de manera tal que éstos</w:t>
      </w:r>
      <w:r>
        <w:rPr>
          <w:spacing w:val="-9"/>
          <w:sz w:val="20"/>
        </w:rPr>
        <w:t> </w:t>
      </w:r>
      <w:r>
        <w:rPr>
          <w:sz w:val="20"/>
        </w:rPr>
        <w:t>derechos</w:t>
      </w:r>
      <w:r>
        <w:rPr>
          <w:spacing w:val="-8"/>
          <w:sz w:val="20"/>
        </w:rPr>
        <w:t> </w:t>
      </w:r>
      <w:r>
        <w:rPr>
          <w:sz w:val="20"/>
        </w:rPr>
        <w:t>se</w:t>
      </w:r>
      <w:r>
        <w:rPr>
          <w:spacing w:val="-8"/>
          <w:sz w:val="20"/>
        </w:rPr>
        <w:t> </w:t>
      </w:r>
      <w:r>
        <w:rPr>
          <w:sz w:val="20"/>
        </w:rPr>
        <w:t>vulneren</w:t>
      </w:r>
      <w:r>
        <w:rPr>
          <w:position w:val="7"/>
          <w:sz w:val="13"/>
        </w:rPr>
        <w:t>643</w:t>
      </w:r>
      <w:r>
        <w:rPr>
          <w:sz w:val="20"/>
        </w:rPr>
        <w:t>.</w:t>
      </w:r>
      <w:r>
        <w:rPr>
          <w:spacing w:val="-8"/>
          <w:sz w:val="20"/>
        </w:rPr>
        <w:t> </w:t>
      </w:r>
      <w:r>
        <w:rPr>
          <w:sz w:val="20"/>
        </w:rPr>
        <w:t>Por</w:t>
      </w:r>
      <w:r>
        <w:rPr>
          <w:spacing w:val="-9"/>
          <w:sz w:val="20"/>
        </w:rPr>
        <w:t> </w:t>
      </w:r>
      <w:r>
        <w:rPr>
          <w:sz w:val="20"/>
        </w:rPr>
        <w:t>ende,</w:t>
      </w:r>
      <w:r>
        <w:rPr>
          <w:spacing w:val="-8"/>
          <w:sz w:val="20"/>
        </w:rPr>
        <w:t> </w:t>
      </w:r>
      <w:r>
        <w:rPr>
          <w:sz w:val="20"/>
        </w:rPr>
        <w:t>las</w:t>
      </w:r>
      <w:r>
        <w:rPr>
          <w:spacing w:val="-8"/>
          <w:sz w:val="20"/>
        </w:rPr>
        <w:t> </w:t>
      </w:r>
      <w:r>
        <w:rPr>
          <w:sz w:val="20"/>
        </w:rPr>
        <w:t>obligaciones</w:t>
      </w:r>
      <w:r>
        <w:rPr>
          <w:spacing w:val="-9"/>
          <w:sz w:val="20"/>
        </w:rPr>
        <w:t> </w:t>
      </w:r>
      <w:r>
        <w:rPr>
          <w:sz w:val="20"/>
        </w:rPr>
        <w:t>que</w:t>
      </w:r>
      <w:r>
        <w:rPr>
          <w:spacing w:val="-8"/>
          <w:sz w:val="20"/>
        </w:rPr>
        <w:t> </w:t>
      </w:r>
      <w:r>
        <w:rPr>
          <w:sz w:val="20"/>
        </w:rPr>
        <w:t>el</w:t>
      </w:r>
      <w:r>
        <w:rPr>
          <w:spacing w:val="-8"/>
          <w:sz w:val="20"/>
        </w:rPr>
        <w:t> </w:t>
      </w:r>
      <w:r>
        <w:rPr>
          <w:sz w:val="20"/>
        </w:rPr>
        <w:t>Estado</w:t>
      </w:r>
      <w:r>
        <w:rPr>
          <w:spacing w:val="-9"/>
          <w:sz w:val="20"/>
        </w:rPr>
        <w:t> </w:t>
      </w:r>
      <w:r>
        <w:rPr>
          <w:sz w:val="20"/>
        </w:rPr>
        <w:t>ineludiblemente</w:t>
      </w:r>
      <w:r>
        <w:rPr>
          <w:spacing w:val="-8"/>
          <w:sz w:val="20"/>
        </w:rPr>
        <w:t> </w:t>
      </w:r>
      <w:r>
        <w:rPr>
          <w:sz w:val="20"/>
        </w:rPr>
        <w:t>debe</w:t>
      </w:r>
      <w:r>
        <w:rPr>
          <w:spacing w:val="-8"/>
          <w:sz w:val="20"/>
        </w:rPr>
        <w:t> </w:t>
      </w:r>
      <w:r>
        <w:rPr>
          <w:sz w:val="20"/>
        </w:rPr>
        <w:t>asumir en su posición de garante, incluyen la adopción de las medidas que puedan favorecer al mantenimiento</w:t>
      </w:r>
      <w:r>
        <w:rPr>
          <w:spacing w:val="-12"/>
          <w:sz w:val="20"/>
        </w:rPr>
        <w:t> </w:t>
      </w:r>
      <w:r>
        <w:rPr>
          <w:sz w:val="20"/>
        </w:rPr>
        <w:t>de</w:t>
      </w:r>
      <w:r>
        <w:rPr>
          <w:spacing w:val="-11"/>
          <w:sz w:val="20"/>
        </w:rPr>
        <w:t> </w:t>
      </w:r>
      <w:r>
        <w:rPr>
          <w:sz w:val="20"/>
        </w:rPr>
        <w:t>un</w:t>
      </w:r>
      <w:r>
        <w:rPr>
          <w:spacing w:val="-11"/>
          <w:sz w:val="20"/>
        </w:rPr>
        <w:t> </w:t>
      </w:r>
      <w:r>
        <w:rPr>
          <w:sz w:val="20"/>
        </w:rPr>
        <w:t>clima</w:t>
      </w:r>
      <w:r>
        <w:rPr>
          <w:spacing w:val="-11"/>
          <w:sz w:val="20"/>
        </w:rPr>
        <w:t> </w:t>
      </w:r>
      <w:r>
        <w:rPr>
          <w:sz w:val="20"/>
        </w:rPr>
        <w:t>de</w:t>
      </w:r>
      <w:r>
        <w:rPr>
          <w:spacing w:val="-11"/>
          <w:sz w:val="20"/>
        </w:rPr>
        <w:t> </w:t>
      </w:r>
      <w:r>
        <w:rPr>
          <w:sz w:val="20"/>
        </w:rPr>
        <w:t>respeto</w:t>
      </w:r>
      <w:r>
        <w:rPr>
          <w:spacing w:val="-12"/>
          <w:sz w:val="20"/>
        </w:rPr>
        <w:t> </w:t>
      </w:r>
      <w:r>
        <w:rPr>
          <w:sz w:val="20"/>
        </w:rPr>
        <w:t>de</w:t>
      </w:r>
      <w:r>
        <w:rPr>
          <w:spacing w:val="-11"/>
          <w:sz w:val="20"/>
        </w:rPr>
        <w:t> </w:t>
      </w:r>
      <w:r>
        <w:rPr>
          <w:sz w:val="20"/>
        </w:rPr>
        <w:t>los</w:t>
      </w:r>
      <w:r>
        <w:rPr>
          <w:spacing w:val="-12"/>
          <w:sz w:val="20"/>
        </w:rPr>
        <w:t> </w:t>
      </w:r>
      <w:r>
        <w:rPr>
          <w:sz w:val="20"/>
        </w:rPr>
        <w:t>derechos</w:t>
      </w:r>
      <w:r>
        <w:rPr>
          <w:spacing w:val="-12"/>
          <w:sz w:val="20"/>
        </w:rPr>
        <w:t> </w:t>
      </w:r>
      <w:r>
        <w:rPr>
          <w:sz w:val="20"/>
        </w:rPr>
        <w:t>humanos</w:t>
      </w:r>
      <w:r>
        <w:rPr>
          <w:spacing w:val="-11"/>
          <w:sz w:val="20"/>
        </w:rPr>
        <w:t> </w:t>
      </w:r>
      <w:r>
        <w:rPr>
          <w:sz w:val="20"/>
        </w:rPr>
        <w:t>de</w:t>
      </w:r>
      <w:r>
        <w:rPr>
          <w:spacing w:val="-11"/>
          <w:sz w:val="20"/>
        </w:rPr>
        <w:t> </w:t>
      </w:r>
      <w:r>
        <w:rPr>
          <w:sz w:val="20"/>
        </w:rPr>
        <w:t>las</w:t>
      </w:r>
      <w:r>
        <w:rPr>
          <w:spacing w:val="-11"/>
          <w:sz w:val="20"/>
        </w:rPr>
        <w:t> </w:t>
      </w:r>
      <w:r>
        <w:rPr>
          <w:sz w:val="20"/>
        </w:rPr>
        <w:t>personas</w:t>
      </w:r>
      <w:r>
        <w:rPr>
          <w:spacing w:val="-14"/>
          <w:sz w:val="20"/>
        </w:rPr>
        <w:t> </w:t>
      </w:r>
      <w:r>
        <w:rPr>
          <w:sz w:val="20"/>
        </w:rPr>
        <w:t>privadas</w:t>
      </w:r>
      <w:r>
        <w:rPr>
          <w:spacing w:val="-12"/>
          <w:sz w:val="20"/>
        </w:rPr>
        <w:t> </w:t>
      </w:r>
      <w:r>
        <w:rPr>
          <w:sz w:val="20"/>
        </w:rPr>
        <w:t>de</w:t>
      </w:r>
      <w:r>
        <w:rPr>
          <w:spacing w:val="-10"/>
          <w:sz w:val="20"/>
        </w:rPr>
        <w:t> </w:t>
      </w:r>
      <w:r>
        <w:rPr>
          <w:sz w:val="20"/>
        </w:rPr>
        <w:t>libertad entre sí, reducir el hacinamiento, y procurar que las condiciones de detención mínimas sean compatibles con su dignidad, lo que implica proveer suficiente personal capacitado para asegurar el adecuado y efectivo control, custodia y vigilancia del centro penitenciario. Además, dadas las características de los centros de detención, el Estado debe proteger a los reclusos de la violencia que,</w:t>
      </w:r>
      <w:r>
        <w:rPr>
          <w:spacing w:val="-8"/>
          <w:sz w:val="20"/>
        </w:rPr>
        <w:t> </w:t>
      </w:r>
      <w:r>
        <w:rPr>
          <w:sz w:val="20"/>
        </w:rPr>
        <w:t>en</w:t>
      </w:r>
      <w:r>
        <w:rPr>
          <w:spacing w:val="-8"/>
          <w:sz w:val="20"/>
        </w:rPr>
        <w:t> </w:t>
      </w:r>
      <w:r>
        <w:rPr>
          <w:sz w:val="20"/>
        </w:rPr>
        <w:t>la</w:t>
      </w:r>
      <w:r>
        <w:rPr>
          <w:spacing w:val="-7"/>
          <w:sz w:val="20"/>
        </w:rPr>
        <w:t> </w:t>
      </w:r>
      <w:r>
        <w:rPr>
          <w:sz w:val="20"/>
        </w:rPr>
        <w:t>ausencia</w:t>
      </w:r>
      <w:r>
        <w:rPr>
          <w:spacing w:val="-9"/>
          <w:sz w:val="20"/>
        </w:rPr>
        <w:t> </w:t>
      </w:r>
      <w:r>
        <w:rPr>
          <w:sz w:val="20"/>
        </w:rPr>
        <w:t>de</w:t>
      </w:r>
      <w:r>
        <w:rPr>
          <w:spacing w:val="-9"/>
          <w:sz w:val="20"/>
        </w:rPr>
        <w:t> </w:t>
      </w:r>
      <w:r>
        <w:rPr>
          <w:sz w:val="20"/>
        </w:rPr>
        <w:t>control</w:t>
      </w:r>
      <w:r>
        <w:rPr>
          <w:spacing w:val="-8"/>
          <w:sz w:val="20"/>
        </w:rPr>
        <w:t> </w:t>
      </w:r>
      <w:r>
        <w:rPr>
          <w:sz w:val="20"/>
        </w:rPr>
        <w:t>estatal,</w:t>
      </w:r>
      <w:r>
        <w:rPr>
          <w:spacing w:val="-8"/>
          <w:sz w:val="20"/>
        </w:rPr>
        <w:t> </w:t>
      </w:r>
      <w:r>
        <w:rPr>
          <w:sz w:val="20"/>
        </w:rPr>
        <w:t>pueda</w:t>
      </w:r>
      <w:r>
        <w:rPr>
          <w:spacing w:val="-8"/>
          <w:sz w:val="20"/>
        </w:rPr>
        <w:t> </w:t>
      </w:r>
      <w:r>
        <w:rPr>
          <w:sz w:val="20"/>
        </w:rPr>
        <w:t>ocurrir</w:t>
      </w:r>
      <w:r>
        <w:rPr>
          <w:spacing w:val="-9"/>
          <w:sz w:val="20"/>
        </w:rPr>
        <w:t> </w:t>
      </w:r>
      <w:r>
        <w:rPr>
          <w:sz w:val="20"/>
        </w:rPr>
        <w:t>entre</w:t>
      </w:r>
      <w:r>
        <w:rPr>
          <w:spacing w:val="-9"/>
          <w:sz w:val="20"/>
        </w:rPr>
        <w:t> </w:t>
      </w:r>
      <w:r>
        <w:rPr>
          <w:sz w:val="20"/>
        </w:rPr>
        <w:t>los</w:t>
      </w:r>
      <w:r>
        <w:rPr>
          <w:spacing w:val="-7"/>
          <w:sz w:val="20"/>
        </w:rPr>
        <w:t> </w:t>
      </w:r>
      <w:r>
        <w:rPr>
          <w:sz w:val="20"/>
        </w:rPr>
        <w:t>privados</w:t>
      </w:r>
      <w:r>
        <w:rPr>
          <w:spacing w:val="-8"/>
          <w:sz w:val="20"/>
        </w:rPr>
        <w:t> </w:t>
      </w:r>
      <w:r>
        <w:rPr>
          <w:sz w:val="20"/>
        </w:rPr>
        <w:t>de</w:t>
      </w:r>
      <w:r>
        <w:rPr>
          <w:spacing w:val="-8"/>
          <w:sz w:val="20"/>
        </w:rPr>
        <w:t> </w:t>
      </w:r>
      <w:r>
        <w:rPr>
          <w:sz w:val="20"/>
        </w:rPr>
        <w:t>libertad</w:t>
      </w:r>
      <w:r>
        <w:rPr>
          <w:spacing w:val="-7"/>
          <w:sz w:val="20"/>
        </w:rPr>
        <w:t> </w:t>
      </w:r>
      <w:r>
        <w:rPr>
          <w:sz w:val="20"/>
        </w:rPr>
        <w:t>(</w:t>
      </w:r>
      <w:r>
        <w:rPr>
          <w:i/>
          <w:sz w:val="20"/>
        </w:rPr>
        <w:t>supra</w:t>
      </w:r>
      <w:r>
        <w:rPr>
          <w:i/>
          <w:spacing w:val="-9"/>
          <w:sz w:val="20"/>
        </w:rPr>
        <w:t> </w:t>
      </w:r>
      <w:r>
        <w:rPr>
          <w:sz w:val="20"/>
        </w:rPr>
        <w:t>párr.</w:t>
      </w:r>
      <w:r>
        <w:rPr>
          <w:spacing w:val="-8"/>
          <w:sz w:val="20"/>
        </w:rPr>
        <w:t> </w:t>
      </w:r>
      <w:r>
        <w:rPr>
          <w:sz w:val="20"/>
        </w:rPr>
        <w:t>108).</w:t>
      </w:r>
    </w:p>
    <w:p>
      <w:pPr>
        <w:pStyle w:val="BodyText"/>
        <w:spacing w:before="11"/>
        <w:rPr>
          <w:sz w:val="19"/>
        </w:rPr>
      </w:pPr>
    </w:p>
    <w:p>
      <w:pPr>
        <w:pStyle w:val="ListParagraph"/>
        <w:numPr>
          <w:ilvl w:val="0"/>
          <w:numId w:val="31"/>
        </w:numPr>
        <w:tabs>
          <w:tab w:pos="840" w:val="left" w:leader="none"/>
        </w:tabs>
        <w:spacing w:line="240" w:lineRule="auto" w:before="0" w:after="0"/>
        <w:ind w:left="120" w:right="116" w:firstLine="0"/>
        <w:jc w:val="both"/>
        <w:rPr>
          <w:sz w:val="20"/>
        </w:rPr>
      </w:pPr>
      <w:r>
        <w:rPr>
          <w:sz w:val="20"/>
        </w:rPr>
        <w:t>En el ámbito penitenciario, los Estados deben, </w:t>
      </w:r>
      <w:r>
        <w:rPr>
          <w:i/>
          <w:sz w:val="20"/>
        </w:rPr>
        <w:t>inter alia</w:t>
      </w:r>
      <w:r>
        <w:rPr>
          <w:sz w:val="20"/>
        </w:rPr>
        <w:t>, crear mecanismos adecuados para inspeccionar las instituciones, presentar, investigar y resolver quejas y establecer procedimientos disciplinarios o judiciales apropiados para casos de conducta profesional indebida o de violación de los derechos de las personas privadas de libertad (</w:t>
      </w:r>
      <w:r>
        <w:rPr>
          <w:i/>
          <w:sz w:val="20"/>
        </w:rPr>
        <w:t>supra </w:t>
      </w:r>
      <w:r>
        <w:rPr>
          <w:sz w:val="20"/>
        </w:rPr>
        <w:t>párr. 264). En el caso de las personas indígenas, los Estados miembros de la OEA han declarado que “adoptarán las medidas necesarias, en conjunto con los pueblos indígenas, para prevenir y erradicar todas las formas de violencia y discriminación, en particular contra las mujeres, las niñas y los niños</w:t>
      </w:r>
      <w:r>
        <w:rPr>
          <w:spacing w:val="-20"/>
          <w:sz w:val="20"/>
        </w:rPr>
        <w:t> </w:t>
      </w:r>
      <w:r>
        <w:rPr>
          <w:sz w:val="20"/>
        </w:rPr>
        <w:t>indígenas”</w:t>
      </w:r>
      <w:r>
        <w:rPr>
          <w:position w:val="7"/>
          <w:sz w:val="13"/>
        </w:rPr>
        <w:t>644</w:t>
      </w:r>
      <w:r>
        <w:rPr>
          <w:sz w:val="20"/>
        </w:rPr>
        <w:t>.</w:t>
      </w:r>
    </w:p>
    <w:p>
      <w:pPr>
        <w:pStyle w:val="BodyText"/>
        <w:spacing w:before="11"/>
        <w:rPr>
          <w:sz w:val="19"/>
        </w:rPr>
      </w:pPr>
    </w:p>
    <w:p>
      <w:pPr>
        <w:pStyle w:val="ListParagraph"/>
        <w:numPr>
          <w:ilvl w:val="0"/>
          <w:numId w:val="31"/>
        </w:numPr>
        <w:tabs>
          <w:tab w:pos="840" w:val="left" w:leader="none"/>
        </w:tabs>
        <w:spacing w:line="240" w:lineRule="auto" w:before="1" w:after="0"/>
        <w:ind w:left="120" w:right="116" w:firstLine="0"/>
        <w:jc w:val="both"/>
        <w:rPr>
          <w:sz w:val="20"/>
        </w:rPr>
      </w:pPr>
      <w:r>
        <w:rPr>
          <w:sz w:val="20"/>
        </w:rPr>
        <w:t>Sobre este punto, el Manual de Reclusos con Necesidades Especiales recomienda a los Estados:</w:t>
      </w:r>
      <w:r>
        <w:rPr>
          <w:spacing w:val="-11"/>
          <w:sz w:val="20"/>
        </w:rPr>
        <w:t> </w:t>
      </w:r>
      <w:r>
        <w:rPr>
          <w:sz w:val="20"/>
        </w:rPr>
        <w:t>(i)</w:t>
      </w:r>
      <w:r>
        <w:rPr>
          <w:spacing w:val="-11"/>
          <w:sz w:val="20"/>
        </w:rPr>
        <w:t> </w:t>
      </w:r>
      <w:r>
        <w:rPr>
          <w:sz w:val="20"/>
        </w:rPr>
        <w:t>sensibilizar</w:t>
      </w:r>
      <w:r>
        <w:rPr>
          <w:spacing w:val="-12"/>
          <w:sz w:val="20"/>
        </w:rPr>
        <w:t> </w:t>
      </w:r>
      <w:r>
        <w:rPr>
          <w:sz w:val="20"/>
        </w:rPr>
        <w:t>a</w:t>
      </w:r>
      <w:r>
        <w:rPr>
          <w:spacing w:val="-11"/>
          <w:sz w:val="20"/>
        </w:rPr>
        <w:t> </w:t>
      </w:r>
      <w:r>
        <w:rPr>
          <w:sz w:val="20"/>
        </w:rPr>
        <w:t>sus</w:t>
      </w:r>
      <w:r>
        <w:rPr>
          <w:spacing w:val="-11"/>
          <w:sz w:val="20"/>
        </w:rPr>
        <w:t> </w:t>
      </w:r>
      <w:r>
        <w:rPr>
          <w:sz w:val="20"/>
        </w:rPr>
        <w:t>agentes</w:t>
      </w:r>
      <w:r>
        <w:rPr>
          <w:spacing w:val="-11"/>
          <w:sz w:val="20"/>
        </w:rPr>
        <w:t> </w:t>
      </w:r>
      <w:r>
        <w:rPr>
          <w:sz w:val="20"/>
        </w:rPr>
        <w:t>para</w:t>
      </w:r>
      <w:r>
        <w:rPr>
          <w:spacing w:val="-12"/>
          <w:sz w:val="20"/>
        </w:rPr>
        <w:t> </w:t>
      </w:r>
      <w:r>
        <w:rPr>
          <w:sz w:val="20"/>
        </w:rPr>
        <w:t>eliminar</w:t>
      </w:r>
      <w:r>
        <w:rPr>
          <w:spacing w:val="-12"/>
          <w:sz w:val="20"/>
        </w:rPr>
        <w:t> </w:t>
      </w:r>
      <w:r>
        <w:rPr>
          <w:sz w:val="20"/>
        </w:rPr>
        <w:t>los</w:t>
      </w:r>
      <w:r>
        <w:rPr>
          <w:spacing w:val="-11"/>
          <w:sz w:val="20"/>
        </w:rPr>
        <w:t> </w:t>
      </w:r>
      <w:r>
        <w:rPr>
          <w:sz w:val="20"/>
        </w:rPr>
        <w:t>sesgos</w:t>
      </w:r>
      <w:r>
        <w:rPr>
          <w:spacing w:val="-11"/>
          <w:sz w:val="20"/>
        </w:rPr>
        <w:t> </w:t>
      </w:r>
      <w:r>
        <w:rPr>
          <w:sz w:val="20"/>
        </w:rPr>
        <w:t>raciales;</w:t>
      </w:r>
      <w:r>
        <w:rPr>
          <w:spacing w:val="-8"/>
          <w:sz w:val="20"/>
        </w:rPr>
        <w:t> </w:t>
      </w:r>
      <w:r>
        <w:rPr>
          <w:sz w:val="20"/>
        </w:rPr>
        <w:t>(ii)</w:t>
      </w:r>
      <w:r>
        <w:rPr>
          <w:spacing w:val="-11"/>
          <w:sz w:val="20"/>
        </w:rPr>
        <w:t> </w:t>
      </w:r>
      <w:r>
        <w:rPr>
          <w:sz w:val="20"/>
        </w:rPr>
        <w:t>formalizar</w:t>
      </w:r>
      <w:r>
        <w:rPr>
          <w:spacing w:val="-12"/>
          <w:sz w:val="20"/>
        </w:rPr>
        <w:t> </w:t>
      </w:r>
      <w:r>
        <w:rPr>
          <w:sz w:val="20"/>
        </w:rPr>
        <w:t>la</w:t>
      </w:r>
      <w:r>
        <w:rPr>
          <w:spacing w:val="-12"/>
          <w:sz w:val="20"/>
        </w:rPr>
        <w:t> </w:t>
      </w:r>
      <w:r>
        <w:rPr>
          <w:sz w:val="20"/>
        </w:rPr>
        <w:t>cooperación con</w:t>
      </w:r>
      <w:r>
        <w:rPr>
          <w:spacing w:val="-5"/>
          <w:sz w:val="20"/>
        </w:rPr>
        <w:t> </w:t>
      </w:r>
      <w:r>
        <w:rPr>
          <w:sz w:val="20"/>
        </w:rPr>
        <w:t>representantes</w:t>
      </w:r>
      <w:r>
        <w:rPr>
          <w:spacing w:val="-5"/>
          <w:sz w:val="20"/>
        </w:rPr>
        <w:t> </w:t>
      </w:r>
      <w:r>
        <w:rPr>
          <w:sz w:val="20"/>
        </w:rPr>
        <w:t>de</w:t>
      </w:r>
      <w:r>
        <w:rPr>
          <w:spacing w:val="-5"/>
          <w:sz w:val="20"/>
        </w:rPr>
        <w:t> </w:t>
      </w:r>
      <w:r>
        <w:rPr>
          <w:sz w:val="20"/>
        </w:rPr>
        <w:t>pueblos</w:t>
      </w:r>
      <w:r>
        <w:rPr>
          <w:spacing w:val="-6"/>
          <w:sz w:val="20"/>
        </w:rPr>
        <w:t> </w:t>
      </w:r>
      <w:r>
        <w:rPr>
          <w:sz w:val="20"/>
        </w:rPr>
        <w:t>indígenas</w:t>
      </w:r>
      <w:r>
        <w:rPr>
          <w:spacing w:val="-5"/>
          <w:sz w:val="20"/>
        </w:rPr>
        <w:t> </w:t>
      </w:r>
      <w:r>
        <w:rPr>
          <w:sz w:val="20"/>
        </w:rPr>
        <w:t>en</w:t>
      </w:r>
      <w:r>
        <w:rPr>
          <w:spacing w:val="-5"/>
          <w:sz w:val="20"/>
        </w:rPr>
        <w:t> </w:t>
      </w:r>
      <w:r>
        <w:rPr>
          <w:sz w:val="20"/>
        </w:rPr>
        <w:t>la</w:t>
      </w:r>
      <w:r>
        <w:rPr>
          <w:spacing w:val="-6"/>
          <w:sz w:val="20"/>
        </w:rPr>
        <w:t> </w:t>
      </w:r>
      <w:r>
        <w:rPr>
          <w:sz w:val="20"/>
        </w:rPr>
        <w:t>comunidad,</w:t>
      </w:r>
      <w:r>
        <w:rPr>
          <w:spacing w:val="-6"/>
          <w:sz w:val="20"/>
        </w:rPr>
        <w:t> </w:t>
      </w:r>
      <w:r>
        <w:rPr>
          <w:sz w:val="20"/>
        </w:rPr>
        <w:t>y</w:t>
      </w:r>
      <w:r>
        <w:rPr>
          <w:spacing w:val="-4"/>
          <w:sz w:val="20"/>
        </w:rPr>
        <w:t> </w:t>
      </w:r>
      <w:r>
        <w:rPr>
          <w:sz w:val="20"/>
        </w:rPr>
        <w:t>recomendar</w:t>
      </w:r>
      <w:r>
        <w:rPr>
          <w:spacing w:val="-5"/>
          <w:sz w:val="20"/>
        </w:rPr>
        <w:t> </w:t>
      </w:r>
      <w:r>
        <w:rPr>
          <w:sz w:val="20"/>
        </w:rPr>
        <w:t>la</w:t>
      </w:r>
      <w:r>
        <w:rPr>
          <w:spacing w:val="-5"/>
          <w:sz w:val="20"/>
        </w:rPr>
        <w:t> </w:t>
      </w:r>
      <w:r>
        <w:rPr>
          <w:sz w:val="20"/>
        </w:rPr>
        <w:t>introducción</w:t>
      </w:r>
      <w:r>
        <w:rPr>
          <w:spacing w:val="-4"/>
          <w:sz w:val="20"/>
        </w:rPr>
        <w:t> </w:t>
      </w:r>
      <w:r>
        <w:rPr>
          <w:sz w:val="20"/>
        </w:rPr>
        <w:t>de</w:t>
      </w:r>
      <w:r>
        <w:rPr>
          <w:spacing w:val="-6"/>
          <w:sz w:val="20"/>
        </w:rPr>
        <w:t> </w:t>
      </w:r>
      <w:r>
        <w:rPr>
          <w:sz w:val="20"/>
        </w:rPr>
        <w:t>políticas y reglas adecuadas para erradicar la discriminación; (iii) establecer mecanismos para el monitoreo constante de la discriminación por etnicidad, raza y ascendencia; (iv) asegurar que las personas indígenas</w:t>
      </w:r>
      <w:r>
        <w:rPr>
          <w:spacing w:val="-13"/>
          <w:sz w:val="20"/>
        </w:rPr>
        <w:t> </w:t>
      </w:r>
      <w:r>
        <w:rPr>
          <w:sz w:val="20"/>
        </w:rPr>
        <w:t>sean</w:t>
      </w:r>
      <w:r>
        <w:rPr>
          <w:spacing w:val="-14"/>
          <w:sz w:val="20"/>
        </w:rPr>
        <w:t> </w:t>
      </w:r>
      <w:r>
        <w:rPr>
          <w:sz w:val="20"/>
        </w:rPr>
        <w:t>alojadas</w:t>
      </w:r>
      <w:r>
        <w:rPr>
          <w:spacing w:val="-13"/>
          <w:sz w:val="20"/>
        </w:rPr>
        <w:t> </w:t>
      </w:r>
      <w:r>
        <w:rPr>
          <w:sz w:val="20"/>
        </w:rPr>
        <w:t>en</w:t>
      </w:r>
      <w:r>
        <w:rPr>
          <w:spacing w:val="-13"/>
          <w:sz w:val="20"/>
        </w:rPr>
        <w:t> </w:t>
      </w:r>
      <w:r>
        <w:rPr>
          <w:sz w:val="20"/>
        </w:rPr>
        <w:t>espacios</w:t>
      </w:r>
      <w:r>
        <w:rPr>
          <w:spacing w:val="-13"/>
          <w:sz w:val="20"/>
        </w:rPr>
        <w:t> </w:t>
      </w:r>
      <w:r>
        <w:rPr>
          <w:sz w:val="20"/>
        </w:rPr>
        <w:t>que</w:t>
      </w:r>
      <w:r>
        <w:rPr>
          <w:spacing w:val="-13"/>
          <w:sz w:val="20"/>
        </w:rPr>
        <w:t> </w:t>
      </w:r>
      <w:r>
        <w:rPr>
          <w:sz w:val="20"/>
        </w:rPr>
        <w:t>ofrezcan</w:t>
      </w:r>
      <w:r>
        <w:rPr>
          <w:spacing w:val="-13"/>
          <w:sz w:val="20"/>
        </w:rPr>
        <w:t> </w:t>
      </w:r>
      <w:r>
        <w:rPr>
          <w:sz w:val="20"/>
        </w:rPr>
        <w:t>protección</w:t>
      </w:r>
      <w:r>
        <w:rPr>
          <w:spacing w:val="-12"/>
          <w:sz w:val="20"/>
        </w:rPr>
        <w:t> </w:t>
      </w:r>
      <w:r>
        <w:rPr>
          <w:sz w:val="20"/>
        </w:rPr>
        <w:t>de</w:t>
      </w:r>
      <w:r>
        <w:rPr>
          <w:spacing w:val="-13"/>
          <w:sz w:val="20"/>
        </w:rPr>
        <w:t> </w:t>
      </w:r>
      <w:r>
        <w:rPr>
          <w:sz w:val="20"/>
        </w:rPr>
        <w:t>personas</w:t>
      </w:r>
      <w:r>
        <w:rPr>
          <w:spacing w:val="-13"/>
          <w:sz w:val="20"/>
        </w:rPr>
        <w:t> </w:t>
      </w:r>
      <w:r>
        <w:rPr>
          <w:sz w:val="20"/>
        </w:rPr>
        <w:t>privadas</w:t>
      </w:r>
      <w:r>
        <w:rPr>
          <w:spacing w:val="-16"/>
          <w:sz w:val="20"/>
        </w:rPr>
        <w:t> </w:t>
      </w:r>
      <w:r>
        <w:rPr>
          <w:sz w:val="20"/>
        </w:rPr>
        <w:t>de</w:t>
      </w:r>
      <w:r>
        <w:rPr>
          <w:spacing w:val="-13"/>
          <w:sz w:val="20"/>
        </w:rPr>
        <w:t> </w:t>
      </w:r>
      <w:r>
        <w:rPr>
          <w:sz w:val="20"/>
        </w:rPr>
        <w:t>libertad</w:t>
      </w:r>
      <w:r>
        <w:rPr>
          <w:spacing w:val="-15"/>
          <w:sz w:val="20"/>
        </w:rPr>
        <w:t> </w:t>
      </w:r>
      <w:r>
        <w:rPr>
          <w:sz w:val="20"/>
        </w:rPr>
        <w:t>de</w:t>
      </w:r>
      <w:r>
        <w:rPr>
          <w:spacing w:val="-12"/>
          <w:sz w:val="20"/>
        </w:rPr>
        <w:t> </w:t>
      </w:r>
      <w:r>
        <w:rPr>
          <w:sz w:val="20"/>
        </w:rPr>
        <w:t>alto riesgo, pero que sean de igual calidad que el de la mayoría de la población penitenciaria, e v) investigar diligentemente las quejas por discriminación con base en etnicidad, raza y ascendencia, así</w:t>
      </w:r>
      <w:r>
        <w:rPr>
          <w:spacing w:val="-15"/>
          <w:sz w:val="20"/>
        </w:rPr>
        <w:t> </w:t>
      </w:r>
      <w:r>
        <w:rPr>
          <w:sz w:val="20"/>
        </w:rPr>
        <w:t>como</w:t>
      </w:r>
      <w:r>
        <w:rPr>
          <w:spacing w:val="-15"/>
          <w:sz w:val="20"/>
        </w:rPr>
        <w:t> </w:t>
      </w:r>
      <w:r>
        <w:rPr>
          <w:sz w:val="20"/>
        </w:rPr>
        <w:t>por</w:t>
      </w:r>
      <w:r>
        <w:rPr>
          <w:spacing w:val="-15"/>
          <w:sz w:val="20"/>
        </w:rPr>
        <w:t> </w:t>
      </w:r>
      <w:r>
        <w:rPr>
          <w:sz w:val="20"/>
        </w:rPr>
        <w:t>acoso</w:t>
      </w:r>
      <w:r>
        <w:rPr>
          <w:spacing w:val="-15"/>
          <w:sz w:val="20"/>
        </w:rPr>
        <w:t> </w:t>
      </w:r>
      <w:r>
        <w:rPr>
          <w:sz w:val="20"/>
        </w:rPr>
        <w:t>y</w:t>
      </w:r>
      <w:r>
        <w:rPr>
          <w:spacing w:val="-14"/>
          <w:sz w:val="20"/>
        </w:rPr>
        <w:t> </w:t>
      </w:r>
      <w:r>
        <w:rPr>
          <w:sz w:val="20"/>
        </w:rPr>
        <w:t>abuso</w:t>
      </w:r>
      <w:r>
        <w:rPr>
          <w:spacing w:val="-16"/>
          <w:sz w:val="20"/>
        </w:rPr>
        <w:t> </w:t>
      </w:r>
      <w:r>
        <w:rPr>
          <w:sz w:val="20"/>
        </w:rPr>
        <w:t>por</w:t>
      </w:r>
      <w:r>
        <w:rPr>
          <w:spacing w:val="-15"/>
          <w:sz w:val="20"/>
        </w:rPr>
        <w:t> </w:t>
      </w:r>
      <w:r>
        <w:rPr>
          <w:sz w:val="20"/>
        </w:rPr>
        <w:t>parte</w:t>
      </w:r>
      <w:r>
        <w:rPr>
          <w:spacing w:val="-14"/>
          <w:sz w:val="20"/>
        </w:rPr>
        <w:t> </w:t>
      </w:r>
      <w:r>
        <w:rPr>
          <w:sz w:val="20"/>
        </w:rPr>
        <w:t>de</w:t>
      </w:r>
      <w:r>
        <w:rPr>
          <w:spacing w:val="-14"/>
          <w:sz w:val="20"/>
        </w:rPr>
        <w:t> </w:t>
      </w:r>
      <w:r>
        <w:rPr>
          <w:sz w:val="20"/>
        </w:rPr>
        <w:t>miembros</w:t>
      </w:r>
      <w:r>
        <w:rPr>
          <w:spacing w:val="-14"/>
          <w:sz w:val="20"/>
        </w:rPr>
        <w:t> </w:t>
      </w:r>
      <w:r>
        <w:rPr>
          <w:sz w:val="20"/>
        </w:rPr>
        <w:t>del</w:t>
      </w:r>
      <w:r>
        <w:rPr>
          <w:spacing w:val="-14"/>
          <w:sz w:val="20"/>
        </w:rPr>
        <w:t> </w:t>
      </w:r>
      <w:r>
        <w:rPr>
          <w:sz w:val="20"/>
        </w:rPr>
        <w:t>personal</w:t>
      </w:r>
      <w:r>
        <w:rPr>
          <w:spacing w:val="-15"/>
          <w:sz w:val="20"/>
        </w:rPr>
        <w:t> </w:t>
      </w:r>
      <w:r>
        <w:rPr>
          <w:sz w:val="20"/>
        </w:rPr>
        <w:t>u</w:t>
      </w:r>
      <w:r>
        <w:rPr>
          <w:spacing w:val="-14"/>
          <w:sz w:val="20"/>
        </w:rPr>
        <w:t> </w:t>
      </w:r>
      <w:r>
        <w:rPr>
          <w:sz w:val="20"/>
        </w:rPr>
        <w:t>otros</w:t>
      </w:r>
      <w:r>
        <w:rPr>
          <w:spacing w:val="-16"/>
          <w:sz w:val="20"/>
        </w:rPr>
        <w:t> </w:t>
      </w:r>
      <w:r>
        <w:rPr>
          <w:sz w:val="20"/>
        </w:rPr>
        <w:t>reclusos,</w:t>
      </w:r>
      <w:r>
        <w:rPr>
          <w:spacing w:val="-17"/>
          <w:sz w:val="20"/>
        </w:rPr>
        <w:t> </w:t>
      </w:r>
      <w:r>
        <w:rPr>
          <w:sz w:val="20"/>
        </w:rPr>
        <w:t>y</w:t>
      </w:r>
      <w:r>
        <w:rPr>
          <w:spacing w:val="-15"/>
          <w:sz w:val="20"/>
        </w:rPr>
        <w:t> </w:t>
      </w:r>
      <w:r>
        <w:rPr>
          <w:sz w:val="20"/>
        </w:rPr>
        <w:t>tomar</w:t>
      </w:r>
      <w:r>
        <w:rPr>
          <w:spacing w:val="-15"/>
          <w:sz w:val="20"/>
        </w:rPr>
        <w:t> </w:t>
      </w:r>
      <w:r>
        <w:rPr>
          <w:sz w:val="20"/>
        </w:rPr>
        <w:t>las</w:t>
      </w:r>
      <w:r>
        <w:rPr>
          <w:spacing w:val="-15"/>
          <w:sz w:val="20"/>
        </w:rPr>
        <w:t> </w:t>
      </w:r>
      <w:r>
        <w:rPr>
          <w:sz w:val="20"/>
        </w:rPr>
        <w:t>medidas disciplinarias</w:t>
      </w:r>
      <w:r>
        <w:rPr>
          <w:spacing w:val="-5"/>
          <w:sz w:val="20"/>
        </w:rPr>
        <w:t> </w:t>
      </w:r>
      <w:r>
        <w:rPr>
          <w:sz w:val="20"/>
        </w:rPr>
        <w:t>apropiadas</w:t>
      </w:r>
      <w:r>
        <w:rPr>
          <w:position w:val="7"/>
          <w:sz w:val="13"/>
        </w:rPr>
        <w:t>645</w:t>
      </w:r>
      <w:r>
        <w:rPr>
          <w:sz w:val="20"/>
        </w:rPr>
        <w:t>.</w:t>
      </w:r>
    </w:p>
    <w:p>
      <w:pPr>
        <w:pStyle w:val="BodyText"/>
        <w:spacing w:before="12"/>
        <w:rPr>
          <w:sz w:val="19"/>
        </w:rPr>
      </w:pPr>
    </w:p>
    <w:p>
      <w:pPr>
        <w:pStyle w:val="ListParagraph"/>
        <w:numPr>
          <w:ilvl w:val="0"/>
          <w:numId w:val="31"/>
        </w:numPr>
        <w:tabs>
          <w:tab w:pos="840" w:val="left" w:leader="none"/>
        </w:tabs>
        <w:spacing w:line="240" w:lineRule="auto" w:before="0" w:after="0"/>
        <w:ind w:left="840" w:right="0" w:hanging="720"/>
        <w:jc w:val="both"/>
        <w:rPr>
          <w:sz w:val="20"/>
        </w:rPr>
      </w:pPr>
      <w:r>
        <w:rPr>
          <w:sz w:val="20"/>
        </w:rPr>
        <w:t>De</w:t>
      </w:r>
      <w:r>
        <w:rPr>
          <w:spacing w:val="30"/>
          <w:sz w:val="20"/>
        </w:rPr>
        <w:t> </w:t>
      </w:r>
      <w:r>
        <w:rPr>
          <w:sz w:val="20"/>
        </w:rPr>
        <w:t>igual</w:t>
      </w:r>
      <w:r>
        <w:rPr>
          <w:spacing w:val="30"/>
          <w:sz w:val="20"/>
        </w:rPr>
        <w:t> </w:t>
      </w:r>
      <w:r>
        <w:rPr>
          <w:sz w:val="20"/>
        </w:rPr>
        <w:t>manera,</w:t>
      </w:r>
      <w:r>
        <w:rPr>
          <w:spacing w:val="28"/>
          <w:sz w:val="20"/>
        </w:rPr>
        <w:t> </w:t>
      </w:r>
      <w:r>
        <w:rPr>
          <w:sz w:val="20"/>
        </w:rPr>
        <w:t>el</w:t>
      </w:r>
      <w:r>
        <w:rPr>
          <w:spacing w:val="29"/>
          <w:sz w:val="20"/>
        </w:rPr>
        <w:t> </w:t>
      </w:r>
      <w:r>
        <w:rPr>
          <w:sz w:val="20"/>
        </w:rPr>
        <w:t>CERD</w:t>
      </w:r>
      <w:r>
        <w:rPr>
          <w:spacing w:val="32"/>
          <w:sz w:val="20"/>
        </w:rPr>
        <w:t> </w:t>
      </w:r>
      <w:r>
        <w:rPr>
          <w:sz w:val="20"/>
        </w:rPr>
        <w:t>ha</w:t>
      </w:r>
      <w:r>
        <w:rPr>
          <w:spacing w:val="29"/>
          <w:sz w:val="20"/>
        </w:rPr>
        <w:t> </w:t>
      </w:r>
      <w:r>
        <w:rPr>
          <w:sz w:val="20"/>
        </w:rPr>
        <w:t>recomendado</w:t>
      </w:r>
      <w:r>
        <w:rPr>
          <w:spacing w:val="27"/>
          <w:sz w:val="20"/>
        </w:rPr>
        <w:t> </w:t>
      </w:r>
      <w:r>
        <w:rPr>
          <w:sz w:val="20"/>
        </w:rPr>
        <w:t>“[g]arantizar</w:t>
      </w:r>
      <w:r>
        <w:rPr>
          <w:spacing w:val="30"/>
          <w:sz w:val="20"/>
        </w:rPr>
        <w:t> </w:t>
      </w:r>
      <w:r>
        <w:rPr>
          <w:sz w:val="20"/>
        </w:rPr>
        <w:t>a</w:t>
      </w:r>
      <w:r>
        <w:rPr>
          <w:spacing w:val="30"/>
          <w:sz w:val="20"/>
        </w:rPr>
        <w:t> </w:t>
      </w:r>
      <w:r>
        <w:rPr>
          <w:sz w:val="20"/>
        </w:rPr>
        <w:t>todo</w:t>
      </w:r>
      <w:r>
        <w:rPr>
          <w:spacing w:val="28"/>
          <w:sz w:val="20"/>
        </w:rPr>
        <w:t> </w:t>
      </w:r>
      <w:r>
        <w:rPr>
          <w:sz w:val="20"/>
        </w:rPr>
        <w:t>detenido</w:t>
      </w:r>
      <w:r>
        <w:rPr>
          <w:spacing w:val="28"/>
          <w:sz w:val="20"/>
        </w:rPr>
        <w:t> </w:t>
      </w:r>
      <w:r>
        <w:rPr>
          <w:sz w:val="20"/>
        </w:rPr>
        <w:t>cuyos</w:t>
      </w:r>
      <w:r>
        <w:rPr>
          <w:spacing w:val="30"/>
          <w:sz w:val="20"/>
        </w:rPr>
        <w:t> </w:t>
      </w:r>
      <w:r>
        <w:rPr>
          <w:sz w:val="20"/>
        </w:rPr>
        <w:t>derechos</w:t>
      </w:r>
    </w:p>
    <w:p>
      <w:pPr>
        <w:pStyle w:val="BodyText"/>
        <w:ind w:left="120"/>
        <w:jc w:val="both"/>
      </w:pPr>
      <w:r>
        <w:rPr/>
        <w:t>hayan sido violados el derecho a un recurso efectivo ante una autoridad independiente e imparcial”;</w:t>
      </w:r>
    </w:p>
    <w:p>
      <w:pPr>
        <w:pStyle w:val="BodyText"/>
        <w:spacing w:before="2"/>
      </w:pPr>
      <w:r>
        <w:rPr/>
        <w:pict>
          <v:line style="position:absolute;mso-position-horizontal-relative:page;mso-position-vertical-relative:paragraph;z-index:3568;mso-wrap-distance-left:0;mso-wrap-distance-right:0" from="54pt,14.59003pt" to="198.02pt,14.59003pt" stroked="true" strokeweight=".65997pt" strokecolor="#000000">
            <v:stroke dashstyle="solid"/>
            <w10:wrap type="topAndBottom"/>
          </v:line>
        </w:pict>
      </w:r>
    </w:p>
    <w:p>
      <w:pPr>
        <w:tabs>
          <w:tab w:pos="687" w:val="left" w:leader="none"/>
        </w:tabs>
        <w:spacing w:before="76"/>
        <w:ind w:left="120" w:right="118" w:firstLine="0"/>
        <w:jc w:val="both"/>
        <w:rPr>
          <w:sz w:val="16"/>
        </w:rPr>
      </w:pPr>
      <w:r>
        <w:rPr>
          <w:position w:val="6"/>
          <w:sz w:val="10"/>
        </w:rPr>
        <w:t>642</w:t>
        <w:tab/>
      </w:r>
      <w:r>
        <w:rPr>
          <w:sz w:val="16"/>
        </w:rPr>
        <w:t>En</w:t>
      </w:r>
      <w:r>
        <w:rPr>
          <w:spacing w:val="45"/>
          <w:sz w:val="16"/>
        </w:rPr>
        <w:t> </w:t>
      </w:r>
      <w:r>
        <w:rPr>
          <w:sz w:val="16"/>
        </w:rPr>
        <w:t>la</w:t>
      </w:r>
      <w:r>
        <w:rPr>
          <w:spacing w:val="45"/>
          <w:sz w:val="16"/>
        </w:rPr>
        <w:t> </w:t>
      </w:r>
      <w:r>
        <w:rPr>
          <w:sz w:val="16"/>
        </w:rPr>
        <w:t>aplicación</w:t>
      </w:r>
      <w:r>
        <w:rPr>
          <w:spacing w:val="45"/>
          <w:sz w:val="16"/>
        </w:rPr>
        <w:t> </w:t>
      </w:r>
      <w:r>
        <w:rPr>
          <w:sz w:val="16"/>
        </w:rPr>
        <w:t>de</w:t>
      </w:r>
      <w:r>
        <w:rPr>
          <w:spacing w:val="45"/>
          <w:sz w:val="16"/>
        </w:rPr>
        <w:t> </w:t>
      </w:r>
      <w:r>
        <w:rPr>
          <w:sz w:val="16"/>
        </w:rPr>
        <w:t>este</w:t>
      </w:r>
      <w:r>
        <w:rPr>
          <w:spacing w:val="46"/>
          <w:sz w:val="16"/>
        </w:rPr>
        <w:t> </w:t>
      </w:r>
      <w:r>
        <w:rPr>
          <w:sz w:val="16"/>
        </w:rPr>
        <w:t>criterio,</w:t>
      </w:r>
      <w:r>
        <w:rPr>
          <w:spacing w:val="46"/>
          <w:sz w:val="16"/>
        </w:rPr>
        <w:t> </w:t>
      </w:r>
      <w:r>
        <w:rPr>
          <w:sz w:val="16"/>
        </w:rPr>
        <w:t>es</w:t>
      </w:r>
      <w:r>
        <w:rPr>
          <w:spacing w:val="44"/>
          <w:sz w:val="16"/>
        </w:rPr>
        <w:t> </w:t>
      </w:r>
      <w:r>
        <w:rPr>
          <w:sz w:val="16"/>
        </w:rPr>
        <w:t>oportuno</w:t>
      </w:r>
      <w:r>
        <w:rPr>
          <w:spacing w:val="45"/>
          <w:sz w:val="16"/>
        </w:rPr>
        <w:t> </w:t>
      </w:r>
      <w:r>
        <w:rPr>
          <w:sz w:val="16"/>
        </w:rPr>
        <w:t>observar</w:t>
      </w:r>
      <w:r>
        <w:rPr>
          <w:spacing w:val="47"/>
          <w:sz w:val="16"/>
        </w:rPr>
        <w:t> </w:t>
      </w:r>
      <w:r>
        <w:rPr>
          <w:sz w:val="16"/>
        </w:rPr>
        <w:t>que</w:t>
      </w:r>
      <w:r>
        <w:rPr>
          <w:spacing w:val="45"/>
          <w:sz w:val="16"/>
        </w:rPr>
        <w:t> </w:t>
      </w:r>
      <w:r>
        <w:rPr>
          <w:sz w:val="16"/>
        </w:rPr>
        <w:t>“[l]os</w:t>
      </w:r>
      <w:r>
        <w:rPr>
          <w:spacing w:val="45"/>
          <w:sz w:val="16"/>
        </w:rPr>
        <w:t> </w:t>
      </w:r>
      <w:r>
        <w:rPr>
          <w:sz w:val="16"/>
        </w:rPr>
        <w:t>principios</w:t>
      </w:r>
      <w:r>
        <w:rPr>
          <w:spacing w:val="45"/>
          <w:sz w:val="16"/>
        </w:rPr>
        <w:t> </w:t>
      </w:r>
      <w:r>
        <w:rPr>
          <w:sz w:val="16"/>
        </w:rPr>
        <w:t>de</w:t>
      </w:r>
      <w:r>
        <w:rPr>
          <w:spacing w:val="46"/>
          <w:sz w:val="16"/>
        </w:rPr>
        <w:t> </w:t>
      </w:r>
      <w:r>
        <w:rPr>
          <w:sz w:val="16"/>
        </w:rPr>
        <w:t>la</w:t>
      </w:r>
      <w:r>
        <w:rPr>
          <w:spacing w:val="46"/>
          <w:sz w:val="16"/>
        </w:rPr>
        <w:t> </w:t>
      </w:r>
      <w:r>
        <w:rPr>
          <w:sz w:val="16"/>
        </w:rPr>
        <w:t>libre</w:t>
      </w:r>
      <w:r>
        <w:rPr>
          <w:spacing w:val="45"/>
          <w:sz w:val="16"/>
        </w:rPr>
        <w:t> </w:t>
      </w:r>
      <w:r>
        <w:rPr>
          <w:sz w:val="16"/>
        </w:rPr>
        <w:t>determinación</w:t>
      </w:r>
      <w:r>
        <w:rPr>
          <w:spacing w:val="45"/>
          <w:sz w:val="16"/>
        </w:rPr>
        <w:t> </w:t>
      </w:r>
      <w:r>
        <w:rPr>
          <w:sz w:val="16"/>
        </w:rPr>
        <w:t>y</w:t>
      </w:r>
      <w:r>
        <w:rPr>
          <w:spacing w:val="45"/>
          <w:sz w:val="16"/>
        </w:rPr>
        <w:t> </w:t>
      </w:r>
      <w:r>
        <w:rPr>
          <w:sz w:val="16"/>
        </w:rPr>
        <w:t>la</w:t>
      </w:r>
      <w:r>
        <w:rPr>
          <w:spacing w:val="45"/>
          <w:sz w:val="16"/>
        </w:rPr>
        <w:t> </w:t>
      </w:r>
      <w:r>
        <w:rPr>
          <w:sz w:val="16"/>
        </w:rPr>
        <w:t>no</w:t>
      </w:r>
      <w:r>
        <w:rPr>
          <w:w w:val="99"/>
          <w:sz w:val="16"/>
        </w:rPr>
        <w:t> </w:t>
      </w:r>
      <w:r>
        <w:rPr>
          <w:sz w:val="16"/>
        </w:rPr>
        <w:t>discriminación</w:t>
      </w:r>
      <w:r>
        <w:rPr>
          <w:spacing w:val="-6"/>
          <w:sz w:val="16"/>
        </w:rPr>
        <w:t> </w:t>
      </w:r>
      <w:r>
        <w:rPr>
          <w:sz w:val="16"/>
        </w:rPr>
        <w:t>impregnan</w:t>
      </w:r>
      <w:r>
        <w:rPr>
          <w:spacing w:val="-7"/>
          <w:sz w:val="16"/>
        </w:rPr>
        <w:t> </w:t>
      </w:r>
      <w:r>
        <w:rPr>
          <w:sz w:val="16"/>
        </w:rPr>
        <w:t>la</w:t>
      </w:r>
      <w:r>
        <w:rPr>
          <w:spacing w:val="-7"/>
          <w:sz w:val="16"/>
        </w:rPr>
        <w:t> </w:t>
      </w:r>
      <w:r>
        <w:rPr>
          <w:sz w:val="16"/>
        </w:rPr>
        <w:t>amplia</w:t>
      </w:r>
      <w:r>
        <w:rPr>
          <w:spacing w:val="-7"/>
          <w:sz w:val="16"/>
        </w:rPr>
        <w:t> </w:t>
      </w:r>
      <w:r>
        <w:rPr>
          <w:sz w:val="16"/>
        </w:rPr>
        <w:t>gama</w:t>
      </w:r>
      <w:r>
        <w:rPr>
          <w:spacing w:val="-6"/>
          <w:sz w:val="16"/>
        </w:rPr>
        <w:t> </w:t>
      </w:r>
      <w:r>
        <w:rPr>
          <w:sz w:val="16"/>
        </w:rPr>
        <w:t>de</w:t>
      </w:r>
      <w:r>
        <w:rPr>
          <w:spacing w:val="-6"/>
          <w:sz w:val="16"/>
        </w:rPr>
        <w:t> </w:t>
      </w:r>
      <w:r>
        <w:rPr>
          <w:sz w:val="16"/>
        </w:rPr>
        <w:t>derechos</w:t>
      </w:r>
      <w:r>
        <w:rPr>
          <w:spacing w:val="-6"/>
          <w:sz w:val="16"/>
        </w:rPr>
        <w:t> </w:t>
      </w:r>
      <w:r>
        <w:rPr>
          <w:sz w:val="16"/>
        </w:rPr>
        <w:t>económicos</w:t>
      </w:r>
      <w:r>
        <w:rPr>
          <w:spacing w:val="-7"/>
          <w:sz w:val="16"/>
        </w:rPr>
        <w:t> </w:t>
      </w:r>
      <w:r>
        <w:rPr>
          <w:sz w:val="16"/>
        </w:rPr>
        <w:t>y</w:t>
      </w:r>
      <w:r>
        <w:rPr>
          <w:spacing w:val="-6"/>
          <w:sz w:val="16"/>
        </w:rPr>
        <w:t> </w:t>
      </w:r>
      <w:r>
        <w:rPr>
          <w:sz w:val="16"/>
        </w:rPr>
        <w:t>sociales”,</w:t>
      </w:r>
      <w:r>
        <w:rPr>
          <w:spacing w:val="-8"/>
          <w:sz w:val="16"/>
        </w:rPr>
        <w:t> </w:t>
      </w:r>
      <w:r>
        <w:rPr>
          <w:sz w:val="16"/>
        </w:rPr>
        <w:t>así</w:t>
      </w:r>
      <w:r>
        <w:rPr>
          <w:spacing w:val="-6"/>
          <w:sz w:val="16"/>
        </w:rPr>
        <w:t> </w:t>
      </w:r>
      <w:r>
        <w:rPr>
          <w:sz w:val="16"/>
        </w:rPr>
        <w:t>“en</w:t>
      </w:r>
      <w:r>
        <w:rPr>
          <w:spacing w:val="-7"/>
          <w:sz w:val="16"/>
        </w:rPr>
        <w:t> </w:t>
      </w:r>
      <w:r>
        <w:rPr>
          <w:sz w:val="16"/>
        </w:rPr>
        <w:t>la</w:t>
      </w:r>
      <w:r>
        <w:rPr>
          <w:spacing w:val="-5"/>
          <w:sz w:val="16"/>
        </w:rPr>
        <w:t> </w:t>
      </w:r>
      <w:r>
        <w:rPr>
          <w:sz w:val="16"/>
        </w:rPr>
        <w:t>esfera</w:t>
      </w:r>
      <w:r>
        <w:rPr>
          <w:spacing w:val="-6"/>
          <w:sz w:val="16"/>
        </w:rPr>
        <w:t> </w:t>
      </w:r>
      <w:r>
        <w:rPr>
          <w:sz w:val="16"/>
        </w:rPr>
        <w:t>de</w:t>
      </w:r>
      <w:r>
        <w:rPr>
          <w:spacing w:val="-6"/>
          <w:sz w:val="16"/>
        </w:rPr>
        <w:t> </w:t>
      </w:r>
      <w:r>
        <w:rPr>
          <w:sz w:val="16"/>
        </w:rPr>
        <w:t>la</w:t>
      </w:r>
      <w:r>
        <w:rPr>
          <w:spacing w:val="-6"/>
          <w:sz w:val="16"/>
        </w:rPr>
        <w:t> </w:t>
      </w:r>
      <w:r>
        <w:rPr>
          <w:sz w:val="16"/>
        </w:rPr>
        <w:t>educación,</w:t>
      </w:r>
      <w:r>
        <w:rPr>
          <w:spacing w:val="-8"/>
          <w:sz w:val="16"/>
        </w:rPr>
        <w:t> </w:t>
      </w:r>
      <w:r>
        <w:rPr>
          <w:sz w:val="16"/>
        </w:rPr>
        <w:t>unas</w:t>
      </w:r>
      <w:r>
        <w:rPr>
          <w:spacing w:val="-5"/>
          <w:sz w:val="16"/>
        </w:rPr>
        <w:t> </w:t>
      </w:r>
      <w:r>
        <w:rPr>
          <w:sz w:val="16"/>
        </w:rPr>
        <w:t>normas generales y contextualizadas garantizan la igualdad de derechos de las personas indígenas a la educación sin</w:t>
      </w:r>
      <w:r>
        <w:rPr>
          <w:spacing w:val="-35"/>
          <w:sz w:val="16"/>
        </w:rPr>
        <w:t> </w:t>
      </w:r>
      <w:r>
        <w:rPr>
          <w:sz w:val="16"/>
        </w:rPr>
        <w:t>discriminación, así como el derecho a establecer sus propias instituciones educativas, de acuerdo con sus convicciones. Además, el derecho al trabajo consagrado en varios instrumentos de aplicación general abarca el derecho de los pueblos indígenas a dedicarse a ocupaciones</w:t>
      </w:r>
      <w:r>
        <w:rPr>
          <w:spacing w:val="-5"/>
          <w:sz w:val="16"/>
        </w:rPr>
        <w:t> </w:t>
      </w:r>
      <w:r>
        <w:rPr>
          <w:sz w:val="16"/>
        </w:rPr>
        <w:t>tradicionales,</w:t>
      </w:r>
      <w:r>
        <w:rPr>
          <w:spacing w:val="-6"/>
          <w:sz w:val="16"/>
        </w:rPr>
        <w:t> </w:t>
      </w:r>
      <w:r>
        <w:rPr>
          <w:sz w:val="16"/>
        </w:rPr>
        <w:t>como</w:t>
      </w:r>
      <w:r>
        <w:rPr>
          <w:spacing w:val="-4"/>
          <w:sz w:val="16"/>
        </w:rPr>
        <w:t> </w:t>
      </w:r>
      <w:r>
        <w:rPr>
          <w:sz w:val="16"/>
        </w:rPr>
        <w:t>el</w:t>
      </w:r>
      <w:r>
        <w:rPr>
          <w:spacing w:val="-6"/>
          <w:sz w:val="16"/>
        </w:rPr>
        <w:t> </w:t>
      </w:r>
      <w:r>
        <w:rPr>
          <w:sz w:val="16"/>
        </w:rPr>
        <w:t>pastoreo,</w:t>
      </w:r>
      <w:r>
        <w:rPr>
          <w:spacing w:val="-5"/>
          <w:sz w:val="16"/>
        </w:rPr>
        <w:t> </w:t>
      </w:r>
      <w:r>
        <w:rPr>
          <w:sz w:val="16"/>
        </w:rPr>
        <w:t>la</w:t>
      </w:r>
      <w:r>
        <w:rPr>
          <w:spacing w:val="-4"/>
          <w:sz w:val="16"/>
        </w:rPr>
        <w:t> </w:t>
      </w:r>
      <w:r>
        <w:rPr>
          <w:sz w:val="16"/>
        </w:rPr>
        <w:t>caza,</w:t>
      </w:r>
      <w:r>
        <w:rPr>
          <w:spacing w:val="-5"/>
          <w:sz w:val="16"/>
        </w:rPr>
        <w:t> </w:t>
      </w:r>
      <w:r>
        <w:rPr>
          <w:sz w:val="16"/>
        </w:rPr>
        <w:t>la</w:t>
      </w:r>
      <w:r>
        <w:rPr>
          <w:spacing w:val="-4"/>
          <w:sz w:val="16"/>
        </w:rPr>
        <w:t> </w:t>
      </w:r>
      <w:r>
        <w:rPr>
          <w:sz w:val="16"/>
        </w:rPr>
        <w:t>recolección,</w:t>
      </w:r>
      <w:r>
        <w:rPr>
          <w:spacing w:val="-6"/>
          <w:sz w:val="16"/>
        </w:rPr>
        <w:t> </w:t>
      </w:r>
      <w:r>
        <w:rPr>
          <w:sz w:val="16"/>
        </w:rPr>
        <w:t>la</w:t>
      </w:r>
      <w:r>
        <w:rPr>
          <w:spacing w:val="-4"/>
          <w:sz w:val="16"/>
        </w:rPr>
        <w:t> </w:t>
      </w:r>
      <w:r>
        <w:rPr>
          <w:sz w:val="16"/>
        </w:rPr>
        <w:t>pesca</w:t>
      </w:r>
      <w:r>
        <w:rPr>
          <w:spacing w:val="-5"/>
          <w:sz w:val="16"/>
        </w:rPr>
        <w:t> </w:t>
      </w:r>
      <w:r>
        <w:rPr>
          <w:sz w:val="16"/>
        </w:rPr>
        <w:t>y</w:t>
      </w:r>
      <w:r>
        <w:rPr>
          <w:spacing w:val="-4"/>
          <w:sz w:val="16"/>
        </w:rPr>
        <w:t> </w:t>
      </w:r>
      <w:r>
        <w:rPr>
          <w:sz w:val="16"/>
        </w:rPr>
        <w:t>la</w:t>
      </w:r>
      <w:r>
        <w:rPr>
          <w:spacing w:val="-4"/>
          <w:sz w:val="16"/>
        </w:rPr>
        <w:t> </w:t>
      </w:r>
      <w:r>
        <w:rPr>
          <w:sz w:val="16"/>
        </w:rPr>
        <w:t>rotación</w:t>
      </w:r>
      <w:r>
        <w:rPr>
          <w:spacing w:val="-5"/>
          <w:sz w:val="16"/>
        </w:rPr>
        <w:t> </w:t>
      </w:r>
      <w:r>
        <w:rPr>
          <w:sz w:val="16"/>
        </w:rPr>
        <w:t>de</w:t>
      </w:r>
      <w:r>
        <w:rPr>
          <w:spacing w:val="-5"/>
          <w:sz w:val="16"/>
        </w:rPr>
        <w:t> </w:t>
      </w:r>
      <w:r>
        <w:rPr>
          <w:sz w:val="16"/>
        </w:rPr>
        <w:t>cultivos</w:t>
      </w:r>
      <w:r>
        <w:rPr>
          <w:spacing w:val="-5"/>
          <w:sz w:val="16"/>
        </w:rPr>
        <w:t> </w:t>
      </w:r>
      <w:r>
        <w:rPr>
          <w:sz w:val="16"/>
        </w:rPr>
        <w:t>sostenibles,</w:t>
      </w:r>
      <w:r>
        <w:rPr>
          <w:spacing w:val="-6"/>
          <w:sz w:val="16"/>
        </w:rPr>
        <w:t> </w:t>
      </w:r>
      <w:r>
        <w:rPr>
          <w:sz w:val="16"/>
        </w:rPr>
        <w:t>así</w:t>
      </w:r>
      <w:r>
        <w:rPr>
          <w:spacing w:val="-5"/>
          <w:sz w:val="16"/>
        </w:rPr>
        <w:t> </w:t>
      </w:r>
      <w:r>
        <w:rPr>
          <w:sz w:val="16"/>
        </w:rPr>
        <w:t>como</w:t>
      </w:r>
      <w:r>
        <w:rPr>
          <w:spacing w:val="-4"/>
          <w:sz w:val="16"/>
        </w:rPr>
        <w:t> </w:t>
      </w:r>
      <w:r>
        <w:rPr>
          <w:sz w:val="16"/>
        </w:rPr>
        <w:t>la igualdad de acceso para dedicarse a esas ocupaciones”. Informe de la Relatora Especial sobre los derechos de los pueblos indígenas, Victoria Tauli-Corpuz, A/69/267, </w:t>
      </w:r>
      <w:r>
        <w:rPr>
          <w:i/>
          <w:sz w:val="16"/>
        </w:rPr>
        <w:t>supra</w:t>
      </w:r>
      <w:r>
        <w:rPr>
          <w:sz w:val="16"/>
        </w:rPr>
        <w:t>, párr.</w:t>
      </w:r>
      <w:r>
        <w:rPr>
          <w:spacing w:val="-20"/>
          <w:sz w:val="16"/>
        </w:rPr>
        <w:t> </w:t>
      </w:r>
      <w:r>
        <w:rPr>
          <w:sz w:val="16"/>
        </w:rPr>
        <w:t>19.</w:t>
      </w:r>
    </w:p>
    <w:p>
      <w:pPr>
        <w:tabs>
          <w:tab w:pos="687" w:val="left" w:leader="none"/>
        </w:tabs>
        <w:spacing w:before="60"/>
        <w:ind w:left="120" w:right="119" w:firstLine="0"/>
        <w:jc w:val="both"/>
        <w:rPr>
          <w:sz w:val="16"/>
        </w:rPr>
      </w:pPr>
      <w:r>
        <w:rPr>
          <w:position w:val="6"/>
          <w:sz w:val="10"/>
        </w:rPr>
        <w:t>643</w:t>
        <w:tab/>
      </w:r>
      <w:r>
        <w:rPr>
          <w:i/>
          <w:sz w:val="16"/>
        </w:rPr>
        <w:t>Cfr., inter alia, Asunto del Complejo Penitenciario de Curado respecto de Brasil. Medidas Provisionales</w:t>
      </w:r>
      <w:r>
        <w:rPr>
          <w:sz w:val="16"/>
        </w:rPr>
        <w:t>.</w:t>
      </w:r>
      <w:r>
        <w:rPr>
          <w:spacing w:val="31"/>
          <w:sz w:val="16"/>
        </w:rPr>
        <w:t> </w:t>
      </w:r>
      <w:r>
        <w:rPr>
          <w:sz w:val="16"/>
        </w:rPr>
        <w:t>Resolución</w:t>
      </w:r>
      <w:r>
        <w:rPr>
          <w:spacing w:val="2"/>
          <w:sz w:val="16"/>
        </w:rPr>
        <w:t> </w:t>
      </w:r>
      <w:r>
        <w:rPr>
          <w:sz w:val="16"/>
        </w:rPr>
        <w:t>de</w:t>
      </w:r>
      <w:r>
        <w:rPr>
          <w:w w:val="99"/>
          <w:sz w:val="16"/>
        </w:rPr>
        <w:t> </w:t>
      </w:r>
      <w:r>
        <w:rPr>
          <w:sz w:val="16"/>
        </w:rPr>
        <w:t>la Corte Interamericana de 22 de mayo de 2014, Considerando</w:t>
      </w:r>
      <w:r>
        <w:rPr>
          <w:spacing w:val="-11"/>
          <w:sz w:val="16"/>
        </w:rPr>
        <w:t> </w:t>
      </w:r>
      <w:r>
        <w:rPr>
          <w:sz w:val="16"/>
        </w:rPr>
        <w:t>15.</w:t>
      </w:r>
    </w:p>
    <w:p>
      <w:pPr>
        <w:tabs>
          <w:tab w:pos="687" w:val="left" w:leader="none"/>
        </w:tabs>
        <w:spacing w:before="60"/>
        <w:ind w:left="120" w:right="0" w:firstLine="0"/>
        <w:jc w:val="both"/>
        <w:rPr>
          <w:sz w:val="16"/>
        </w:rPr>
      </w:pPr>
      <w:r>
        <w:rPr>
          <w:position w:val="6"/>
          <w:sz w:val="10"/>
        </w:rPr>
        <w:t>644</w:t>
        <w:tab/>
      </w:r>
      <w:r>
        <w:rPr>
          <w:sz w:val="16"/>
        </w:rPr>
        <w:t>DADPI, artículo</w:t>
      </w:r>
      <w:r>
        <w:rPr>
          <w:spacing w:val="-8"/>
          <w:sz w:val="16"/>
        </w:rPr>
        <w:t> </w:t>
      </w:r>
      <w:r>
        <w:rPr>
          <w:sz w:val="16"/>
        </w:rPr>
        <w:t>VII.3.</w:t>
      </w:r>
    </w:p>
    <w:p>
      <w:pPr>
        <w:tabs>
          <w:tab w:pos="687" w:val="left" w:leader="none"/>
        </w:tabs>
        <w:spacing w:before="60"/>
        <w:ind w:left="120" w:right="0" w:firstLine="0"/>
        <w:jc w:val="both"/>
        <w:rPr>
          <w:sz w:val="16"/>
        </w:rPr>
      </w:pPr>
      <w:r>
        <w:rPr>
          <w:position w:val="6"/>
          <w:sz w:val="10"/>
        </w:rPr>
        <w:t>645</w:t>
        <w:tab/>
      </w:r>
      <w:r>
        <w:rPr>
          <w:i/>
          <w:sz w:val="16"/>
        </w:rPr>
        <w:t>Cfr</w:t>
      </w:r>
      <w:r>
        <w:rPr>
          <w:sz w:val="16"/>
        </w:rPr>
        <w:t>. UNODC, Manual sobre Reclusos con necesidades especiales, </w:t>
      </w:r>
      <w:r>
        <w:rPr>
          <w:i/>
          <w:sz w:val="16"/>
        </w:rPr>
        <w:t>supra</w:t>
      </w:r>
      <w:r>
        <w:rPr>
          <w:sz w:val="16"/>
        </w:rPr>
        <w:t>, págs. 76 a</w:t>
      </w:r>
      <w:r>
        <w:rPr>
          <w:spacing w:val="-23"/>
          <w:sz w:val="16"/>
        </w:rPr>
        <w:t> </w:t>
      </w:r>
      <w:r>
        <w:rPr>
          <w:sz w:val="16"/>
        </w:rPr>
        <w:t>79.</w:t>
      </w:r>
    </w:p>
    <w:p>
      <w:pPr>
        <w:spacing w:after="0"/>
        <w:jc w:val="both"/>
        <w:rPr>
          <w:sz w:val="16"/>
        </w:rPr>
        <w:sectPr>
          <w:pgSz w:w="12240" w:h="15840"/>
          <w:pgMar w:header="0" w:footer="986" w:top="1360" w:bottom="1180" w:left="960" w:right="960"/>
        </w:sectPr>
      </w:pPr>
    </w:p>
    <w:p>
      <w:pPr>
        <w:pStyle w:val="BodyText"/>
        <w:spacing w:before="80"/>
        <w:ind w:left="120" w:right="115"/>
        <w:jc w:val="both"/>
      </w:pPr>
      <w:r>
        <w:rPr/>
        <w:t>que “las autoridades independientes que se ocupan en los Estados Partes de supervisar las instituciones penitenciarias deberían contar con personal experimentado en materia de discriminación racial y con un conocimiento apropiado de los problemas de los grupos raciales y étnicos”, las cuales “deberían disponer de un mecanismo eficaz de visitas y quejas, si procede”</w:t>
      </w:r>
      <w:r>
        <w:rPr>
          <w:position w:val="7"/>
          <w:sz w:val="13"/>
        </w:rPr>
        <w:t>646</w:t>
      </w:r>
      <w:r>
        <w:rPr/>
        <w:t>. Por su parte, el Comité de Derechos Humanos ha indicado que las medidas de protección jamás deberán implicar el aislamiento, el cual afecta desproporcionadamente a las personas indígenas</w:t>
      </w:r>
      <w:r>
        <w:rPr>
          <w:position w:val="7"/>
          <w:sz w:val="13"/>
        </w:rPr>
        <w:t>647</w:t>
      </w:r>
      <w:r>
        <w:rPr/>
        <w:t>.</w:t>
      </w:r>
    </w:p>
    <w:p>
      <w:pPr>
        <w:pStyle w:val="BodyText"/>
        <w:spacing w:before="11"/>
        <w:rPr>
          <w:sz w:val="19"/>
        </w:rPr>
      </w:pPr>
    </w:p>
    <w:p>
      <w:pPr>
        <w:pStyle w:val="ListParagraph"/>
        <w:numPr>
          <w:ilvl w:val="0"/>
          <w:numId w:val="31"/>
        </w:numPr>
        <w:tabs>
          <w:tab w:pos="840" w:val="left" w:leader="none"/>
        </w:tabs>
        <w:spacing w:line="240" w:lineRule="auto" w:before="0" w:after="0"/>
        <w:ind w:left="120" w:right="115" w:firstLine="0"/>
        <w:jc w:val="both"/>
        <w:rPr>
          <w:sz w:val="20"/>
        </w:rPr>
      </w:pPr>
      <w:r>
        <w:rPr>
          <w:sz w:val="20"/>
        </w:rPr>
        <w:t>En suma, la Corte considera que, de los artículos 1.1, 4, 5.1, 5.2 y 5.6 de la Convención Americana se desprenden las siguientes obligaciones específicas para la prevención de la violencia en</w:t>
      </w:r>
      <w:r>
        <w:rPr>
          <w:spacing w:val="-12"/>
          <w:sz w:val="20"/>
        </w:rPr>
        <w:t> </w:t>
      </w:r>
      <w:r>
        <w:rPr>
          <w:sz w:val="20"/>
        </w:rPr>
        <w:t>contra</w:t>
      </w:r>
      <w:r>
        <w:rPr>
          <w:spacing w:val="-12"/>
          <w:sz w:val="20"/>
        </w:rPr>
        <w:t> </w:t>
      </w:r>
      <w:r>
        <w:rPr>
          <w:sz w:val="20"/>
        </w:rPr>
        <w:t>de</w:t>
      </w:r>
      <w:r>
        <w:rPr>
          <w:spacing w:val="-11"/>
          <w:sz w:val="20"/>
        </w:rPr>
        <w:t> </w:t>
      </w:r>
      <w:r>
        <w:rPr>
          <w:sz w:val="20"/>
        </w:rPr>
        <w:t>las</w:t>
      </w:r>
      <w:r>
        <w:rPr>
          <w:spacing w:val="-14"/>
          <w:sz w:val="20"/>
        </w:rPr>
        <w:t> </w:t>
      </w:r>
      <w:r>
        <w:rPr>
          <w:sz w:val="20"/>
        </w:rPr>
        <w:t>personas</w:t>
      </w:r>
      <w:r>
        <w:rPr>
          <w:spacing w:val="-12"/>
          <w:sz w:val="20"/>
        </w:rPr>
        <w:t> </w:t>
      </w:r>
      <w:r>
        <w:rPr>
          <w:sz w:val="20"/>
        </w:rPr>
        <w:t>indígenas</w:t>
      </w:r>
      <w:r>
        <w:rPr>
          <w:spacing w:val="-12"/>
          <w:sz w:val="20"/>
        </w:rPr>
        <w:t> </w:t>
      </w:r>
      <w:r>
        <w:rPr>
          <w:sz w:val="20"/>
        </w:rPr>
        <w:t>privadas</w:t>
      </w:r>
      <w:r>
        <w:rPr>
          <w:spacing w:val="-12"/>
          <w:sz w:val="20"/>
        </w:rPr>
        <w:t> </w:t>
      </w:r>
      <w:r>
        <w:rPr>
          <w:sz w:val="20"/>
        </w:rPr>
        <w:t>de</w:t>
      </w:r>
      <w:r>
        <w:rPr>
          <w:spacing w:val="-11"/>
          <w:sz w:val="20"/>
        </w:rPr>
        <w:t> </w:t>
      </w:r>
      <w:r>
        <w:rPr>
          <w:sz w:val="20"/>
        </w:rPr>
        <w:t>libertad:</w:t>
      </w:r>
      <w:r>
        <w:rPr>
          <w:spacing w:val="-10"/>
          <w:sz w:val="20"/>
        </w:rPr>
        <w:t> </w:t>
      </w:r>
      <w:r>
        <w:rPr>
          <w:sz w:val="20"/>
        </w:rPr>
        <w:t>a)</w:t>
      </w:r>
      <w:r>
        <w:rPr>
          <w:spacing w:val="-12"/>
          <w:sz w:val="20"/>
        </w:rPr>
        <w:t> </w:t>
      </w:r>
      <w:r>
        <w:rPr>
          <w:sz w:val="20"/>
        </w:rPr>
        <w:t>capacitar</w:t>
      </w:r>
      <w:r>
        <w:rPr>
          <w:spacing w:val="-13"/>
          <w:sz w:val="20"/>
        </w:rPr>
        <w:t> </w:t>
      </w:r>
      <w:r>
        <w:rPr>
          <w:sz w:val="20"/>
        </w:rPr>
        <w:t>y</w:t>
      </w:r>
      <w:r>
        <w:rPr>
          <w:spacing w:val="-12"/>
          <w:sz w:val="20"/>
        </w:rPr>
        <w:t> </w:t>
      </w:r>
      <w:r>
        <w:rPr>
          <w:sz w:val="20"/>
        </w:rPr>
        <w:t>sensibilizar</w:t>
      </w:r>
      <w:r>
        <w:rPr>
          <w:spacing w:val="-12"/>
          <w:sz w:val="20"/>
        </w:rPr>
        <w:t> </w:t>
      </w:r>
      <w:r>
        <w:rPr>
          <w:sz w:val="20"/>
        </w:rPr>
        <w:t>a</w:t>
      </w:r>
      <w:r>
        <w:rPr>
          <w:spacing w:val="-12"/>
          <w:sz w:val="20"/>
        </w:rPr>
        <w:t> </w:t>
      </w:r>
      <w:r>
        <w:rPr>
          <w:sz w:val="20"/>
        </w:rPr>
        <w:t>los</w:t>
      </w:r>
      <w:r>
        <w:rPr>
          <w:spacing w:val="-12"/>
          <w:sz w:val="20"/>
        </w:rPr>
        <w:t> </w:t>
      </w:r>
      <w:r>
        <w:rPr>
          <w:sz w:val="20"/>
        </w:rPr>
        <w:t>funcionarios penitenciarios sobre las particularidades de las culturas indígenas; b) establecer mecanismos de supervisión penitenciaria, así como de denuncia e investigación de violaciones a los derechos humanos que sean independientes, y que cuenten con personal culturalmente sensible y</w:t>
      </w:r>
      <w:r>
        <w:rPr>
          <w:spacing w:val="-26"/>
          <w:sz w:val="20"/>
        </w:rPr>
        <w:t> </w:t>
      </w:r>
      <w:r>
        <w:rPr>
          <w:sz w:val="20"/>
        </w:rPr>
        <w:t>capacitado en la investigación de la violencia contra las personas indígenas; c) incrementar el número de funcionarios</w:t>
      </w:r>
      <w:r>
        <w:rPr>
          <w:spacing w:val="-11"/>
          <w:sz w:val="20"/>
        </w:rPr>
        <w:t> </w:t>
      </w:r>
      <w:r>
        <w:rPr>
          <w:sz w:val="20"/>
        </w:rPr>
        <w:t>penitenciarios</w:t>
      </w:r>
      <w:r>
        <w:rPr>
          <w:spacing w:val="-10"/>
          <w:sz w:val="20"/>
        </w:rPr>
        <w:t> </w:t>
      </w:r>
      <w:r>
        <w:rPr>
          <w:sz w:val="20"/>
        </w:rPr>
        <w:t>indígenas;</w:t>
      </w:r>
      <w:r>
        <w:rPr>
          <w:spacing w:val="-7"/>
          <w:sz w:val="20"/>
        </w:rPr>
        <w:t> </w:t>
      </w:r>
      <w:r>
        <w:rPr>
          <w:sz w:val="20"/>
        </w:rPr>
        <w:t>d)</w:t>
      </w:r>
      <w:r>
        <w:rPr>
          <w:spacing w:val="-10"/>
          <w:sz w:val="20"/>
        </w:rPr>
        <w:t> </w:t>
      </w:r>
      <w:r>
        <w:rPr>
          <w:sz w:val="20"/>
        </w:rPr>
        <w:t>desarrollar,</w:t>
      </w:r>
      <w:r>
        <w:rPr>
          <w:spacing w:val="-10"/>
          <w:sz w:val="20"/>
        </w:rPr>
        <w:t> </w:t>
      </w:r>
      <w:r>
        <w:rPr>
          <w:sz w:val="20"/>
        </w:rPr>
        <w:t>en</w:t>
      </w:r>
      <w:r>
        <w:rPr>
          <w:spacing w:val="-10"/>
          <w:sz w:val="20"/>
        </w:rPr>
        <w:t> </w:t>
      </w:r>
      <w:r>
        <w:rPr>
          <w:sz w:val="20"/>
        </w:rPr>
        <w:t>conjunto</w:t>
      </w:r>
      <w:r>
        <w:rPr>
          <w:spacing w:val="-10"/>
          <w:sz w:val="20"/>
        </w:rPr>
        <w:t> </w:t>
      </w:r>
      <w:r>
        <w:rPr>
          <w:sz w:val="20"/>
        </w:rPr>
        <w:t>con</w:t>
      </w:r>
      <w:r>
        <w:rPr>
          <w:spacing w:val="-10"/>
          <w:sz w:val="20"/>
        </w:rPr>
        <w:t> </w:t>
      </w:r>
      <w:r>
        <w:rPr>
          <w:sz w:val="20"/>
        </w:rPr>
        <w:t>las</w:t>
      </w:r>
      <w:r>
        <w:rPr>
          <w:spacing w:val="-9"/>
          <w:sz w:val="20"/>
        </w:rPr>
        <w:t> </w:t>
      </w:r>
      <w:r>
        <w:rPr>
          <w:sz w:val="20"/>
        </w:rPr>
        <w:t>comunidades</w:t>
      </w:r>
      <w:r>
        <w:rPr>
          <w:spacing w:val="-11"/>
          <w:sz w:val="20"/>
        </w:rPr>
        <w:t> </w:t>
      </w:r>
      <w:r>
        <w:rPr>
          <w:sz w:val="20"/>
        </w:rPr>
        <w:t>y</w:t>
      </w:r>
      <w:r>
        <w:rPr>
          <w:spacing w:val="-10"/>
          <w:sz w:val="20"/>
        </w:rPr>
        <w:t> </w:t>
      </w:r>
      <w:r>
        <w:rPr>
          <w:sz w:val="20"/>
        </w:rPr>
        <w:t>autoridades indígenas políticas penitenciarias para atender la violencia y discriminación, y e) asegurar que las medidas</w:t>
      </w:r>
      <w:r>
        <w:rPr>
          <w:spacing w:val="-9"/>
          <w:sz w:val="20"/>
        </w:rPr>
        <w:t> </w:t>
      </w:r>
      <w:r>
        <w:rPr>
          <w:sz w:val="20"/>
        </w:rPr>
        <w:t>adoptadas</w:t>
      </w:r>
      <w:r>
        <w:rPr>
          <w:spacing w:val="-9"/>
          <w:sz w:val="20"/>
        </w:rPr>
        <w:t> </w:t>
      </w:r>
      <w:r>
        <w:rPr>
          <w:sz w:val="20"/>
        </w:rPr>
        <w:t>para</w:t>
      </w:r>
      <w:r>
        <w:rPr>
          <w:spacing w:val="-9"/>
          <w:sz w:val="20"/>
        </w:rPr>
        <w:t> </w:t>
      </w:r>
      <w:r>
        <w:rPr>
          <w:sz w:val="20"/>
        </w:rPr>
        <w:t>proteger</w:t>
      </w:r>
      <w:r>
        <w:rPr>
          <w:spacing w:val="-8"/>
          <w:sz w:val="20"/>
        </w:rPr>
        <w:t> </w:t>
      </w:r>
      <w:r>
        <w:rPr>
          <w:sz w:val="20"/>
        </w:rPr>
        <w:t>a</w:t>
      </w:r>
      <w:r>
        <w:rPr>
          <w:spacing w:val="-10"/>
          <w:sz w:val="20"/>
        </w:rPr>
        <w:t> </w:t>
      </w:r>
      <w:r>
        <w:rPr>
          <w:sz w:val="20"/>
        </w:rPr>
        <w:t>las</w:t>
      </w:r>
      <w:r>
        <w:rPr>
          <w:spacing w:val="-9"/>
          <w:sz w:val="20"/>
        </w:rPr>
        <w:t> </w:t>
      </w:r>
      <w:r>
        <w:rPr>
          <w:sz w:val="20"/>
        </w:rPr>
        <w:t>personas</w:t>
      </w:r>
      <w:r>
        <w:rPr>
          <w:spacing w:val="-8"/>
          <w:sz w:val="20"/>
        </w:rPr>
        <w:t> </w:t>
      </w:r>
      <w:r>
        <w:rPr>
          <w:sz w:val="20"/>
        </w:rPr>
        <w:t>indígenas</w:t>
      </w:r>
      <w:r>
        <w:rPr>
          <w:spacing w:val="-9"/>
          <w:sz w:val="20"/>
        </w:rPr>
        <w:t> </w:t>
      </w:r>
      <w:r>
        <w:rPr>
          <w:sz w:val="20"/>
        </w:rPr>
        <w:t>no</w:t>
      </w:r>
      <w:r>
        <w:rPr>
          <w:spacing w:val="-8"/>
          <w:sz w:val="20"/>
        </w:rPr>
        <w:t> </w:t>
      </w:r>
      <w:r>
        <w:rPr>
          <w:sz w:val="20"/>
        </w:rPr>
        <w:t>impliquen</w:t>
      </w:r>
      <w:r>
        <w:rPr>
          <w:spacing w:val="-8"/>
          <w:sz w:val="20"/>
        </w:rPr>
        <w:t> </w:t>
      </w:r>
      <w:r>
        <w:rPr>
          <w:sz w:val="20"/>
        </w:rPr>
        <w:t>un</w:t>
      </w:r>
      <w:r>
        <w:rPr>
          <w:spacing w:val="-8"/>
          <w:sz w:val="20"/>
        </w:rPr>
        <w:t> </w:t>
      </w:r>
      <w:r>
        <w:rPr>
          <w:sz w:val="20"/>
        </w:rPr>
        <w:t>trato</w:t>
      </w:r>
      <w:r>
        <w:rPr>
          <w:spacing w:val="-9"/>
          <w:sz w:val="20"/>
        </w:rPr>
        <w:t> </w:t>
      </w:r>
      <w:r>
        <w:rPr>
          <w:sz w:val="20"/>
        </w:rPr>
        <w:t>inferior</w:t>
      </w:r>
      <w:r>
        <w:rPr>
          <w:spacing w:val="-9"/>
          <w:sz w:val="20"/>
        </w:rPr>
        <w:t> </w:t>
      </w:r>
      <w:r>
        <w:rPr>
          <w:sz w:val="20"/>
        </w:rPr>
        <w:t>al</w:t>
      </w:r>
      <w:r>
        <w:rPr>
          <w:spacing w:val="-8"/>
          <w:sz w:val="20"/>
        </w:rPr>
        <w:t> </w:t>
      </w:r>
      <w:r>
        <w:rPr>
          <w:sz w:val="20"/>
        </w:rPr>
        <w:t>brindado a las otras personas privadas de libertad, ni el</w:t>
      </w:r>
      <w:r>
        <w:rPr>
          <w:spacing w:val="-18"/>
          <w:sz w:val="20"/>
        </w:rPr>
        <w:t> </w:t>
      </w:r>
      <w:r>
        <w:rPr>
          <w:sz w:val="20"/>
        </w:rPr>
        <w:t>aislamiento.</w:t>
      </w:r>
    </w:p>
    <w:p>
      <w:pPr>
        <w:pStyle w:val="BodyText"/>
        <w:spacing w:before="11"/>
        <w:rPr>
          <w:sz w:val="19"/>
        </w:rPr>
      </w:pPr>
    </w:p>
    <w:p>
      <w:pPr>
        <w:pStyle w:val="Heading1"/>
        <w:ind w:right="139"/>
      </w:pPr>
      <w:bookmarkStart w:name="_bookmark42" w:id="78"/>
      <w:bookmarkEnd w:id="78"/>
      <w:r>
        <w:rPr>
          <w:b w:val="0"/>
        </w:rPr>
      </w:r>
      <w:r>
        <w:rPr/>
        <w:t>IX</w:t>
      </w:r>
    </w:p>
    <w:p>
      <w:pPr>
        <w:spacing w:before="0"/>
        <w:ind w:left="140" w:right="139" w:firstLine="0"/>
        <w:jc w:val="center"/>
        <w:rPr>
          <w:b/>
          <w:sz w:val="20"/>
        </w:rPr>
      </w:pPr>
      <w:r>
        <w:rPr>
          <w:b/>
          <w:sz w:val="20"/>
        </w:rPr>
        <w:t>ENFOQUES DIFERENCIADOS APLICABLES A PERSONAS MAYORES PRIVADAS DE LA LIBERTAD</w:t>
      </w:r>
    </w:p>
    <w:p>
      <w:pPr>
        <w:pStyle w:val="BodyText"/>
        <w:spacing w:before="10"/>
        <w:rPr>
          <w:b/>
          <w:sz w:val="24"/>
        </w:rPr>
      </w:pPr>
    </w:p>
    <w:p>
      <w:pPr>
        <w:pStyle w:val="ListParagraph"/>
        <w:numPr>
          <w:ilvl w:val="0"/>
          <w:numId w:val="31"/>
        </w:numPr>
        <w:tabs>
          <w:tab w:pos="840" w:val="left" w:leader="none"/>
        </w:tabs>
        <w:spacing w:line="240" w:lineRule="auto" w:before="0" w:after="0"/>
        <w:ind w:left="120" w:right="115" w:firstLine="0"/>
        <w:jc w:val="both"/>
        <w:rPr>
          <w:sz w:val="20"/>
        </w:rPr>
      </w:pPr>
      <w:r>
        <w:rPr>
          <w:sz w:val="20"/>
        </w:rPr>
        <w:t>Para desarrollar el contenido del artículo 5.2 de la Convención Americana en relación con las personas mayores, la Corte utilizará, entre otros instrumentos, la Convención Interamericana sobre la Protección de los Derechos Humanos de las Personas Mayores (en adelante también</w:t>
      </w:r>
      <w:r>
        <w:rPr>
          <w:spacing w:val="-27"/>
          <w:sz w:val="20"/>
        </w:rPr>
        <w:t> </w:t>
      </w:r>
      <w:r>
        <w:rPr>
          <w:sz w:val="20"/>
        </w:rPr>
        <w:t>“CIPDHPM”). Conforme a este último instrumento, se considera “persona mayor” a quien han cumplido 60 años, salvo que la ley interna determine una edad distinta, siempre que no sea superior a los 65 años</w:t>
      </w:r>
      <w:r>
        <w:rPr>
          <w:position w:val="7"/>
          <w:sz w:val="13"/>
        </w:rPr>
        <w:t>648</w:t>
      </w:r>
      <w:r>
        <w:rPr>
          <w:sz w:val="20"/>
        </w:rPr>
        <w:t>. Sin</w:t>
      </w:r>
      <w:r>
        <w:rPr>
          <w:spacing w:val="-6"/>
          <w:sz w:val="20"/>
        </w:rPr>
        <w:t> </w:t>
      </w:r>
      <w:r>
        <w:rPr>
          <w:sz w:val="20"/>
        </w:rPr>
        <w:t>perjuicio</w:t>
      </w:r>
      <w:r>
        <w:rPr>
          <w:spacing w:val="-6"/>
          <w:sz w:val="20"/>
        </w:rPr>
        <w:t> </w:t>
      </w:r>
      <w:r>
        <w:rPr>
          <w:sz w:val="20"/>
        </w:rPr>
        <w:t>de</w:t>
      </w:r>
      <w:r>
        <w:rPr>
          <w:spacing w:val="-6"/>
          <w:sz w:val="20"/>
        </w:rPr>
        <w:t> </w:t>
      </w:r>
      <w:r>
        <w:rPr>
          <w:sz w:val="20"/>
        </w:rPr>
        <w:t>que</w:t>
      </w:r>
      <w:r>
        <w:rPr>
          <w:spacing w:val="-5"/>
          <w:sz w:val="20"/>
        </w:rPr>
        <w:t> </w:t>
      </w:r>
      <w:r>
        <w:rPr>
          <w:sz w:val="20"/>
        </w:rPr>
        <w:t>la</w:t>
      </w:r>
      <w:r>
        <w:rPr>
          <w:spacing w:val="-9"/>
          <w:sz w:val="20"/>
        </w:rPr>
        <w:t> </w:t>
      </w:r>
      <w:r>
        <w:rPr>
          <w:sz w:val="20"/>
        </w:rPr>
        <w:t>Comisión</w:t>
      </w:r>
      <w:r>
        <w:rPr>
          <w:spacing w:val="-7"/>
          <w:sz w:val="20"/>
        </w:rPr>
        <w:t> </w:t>
      </w:r>
      <w:r>
        <w:rPr>
          <w:sz w:val="20"/>
        </w:rPr>
        <w:t>no</w:t>
      </w:r>
      <w:r>
        <w:rPr>
          <w:spacing w:val="-6"/>
          <w:sz w:val="20"/>
        </w:rPr>
        <w:t> </w:t>
      </w:r>
      <w:r>
        <w:rPr>
          <w:sz w:val="20"/>
        </w:rPr>
        <w:t>sometió</w:t>
      </w:r>
      <w:r>
        <w:rPr>
          <w:spacing w:val="-7"/>
          <w:sz w:val="20"/>
        </w:rPr>
        <w:t> </w:t>
      </w:r>
      <w:r>
        <w:rPr>
          <w:sz w:val="20"/>
        </w:rPr>
        <w:t>preguntas</w:t>
      </w:r>
      <w:r>
        <w:rPr>
          <w:spacing w:val="-7"/>
          <w:sz w:val="20"/>
        </w:rPr>
        <w:t> </w:t>
      </w:r>
      <w:r>
        <w:rPr>
          <w:sz w:val="20"/>
        </w:rPr>
        <w:t>específicas</w:t>
      </w:r>
      <w:r>
        <w:rPr>
          <w:spacing w:val="-7"/>
          <w:sz w:val="20"/>
        </w:rPr>
        <w:t> </w:t>
      </w:r>
      <w:r>
        <w:rPr>
          <w:sz w:val="20"/>
        </w:rPr>
        <w:t>relacionadas</w:t>
      </w:r>
      <w:r>
        <w:rPr>
          <w:spacing w:val="-6"/>
          <w:sz w:val="20"/>
        </w:rPr>
        <w:t> </w:t>
      </w:r>
      <w:r>
        <w:rPr>
          <w:sz w:val="20"/>
        </w:rPr>
        <w:t>con</w:t>
      </w:r>
      <w:r>
        <w:rPr>
          <w:spacing w:val="-6"/>
          <w:sz w:val="20"/>
        </w:rPr>
        <w:t> </w:t>
      </w:r>
      <w:r>
        <w:rPr>
          <w:sz w:val="20"/>
        </w:rPr>
        <w:t>las</w:t>
      </w:r>
      <w:r>
        <w:rPr>
          <w:spacing w:val="-8"/>
          <w:sz w:val="20"/>
        </w:rPr>
        <w:t> </w:t>
      </w:r>
      <w:r>
        <w:rPr>
          <w:sz w:val="20"/>
        </w:rPr>
        <w:t>personas</w:t>
      </w:r>
      <w:r>
        <w:rPr>
          <w:spacing w:val="-6"/>
          <w:sz w:val="20"/>
        </w:rPr>
        <w:t> </w:t>
      </w:r>
      <w:r>
        <w:rPr>
          <w:sz w:val="20"/>
        </w:rPr>
        <w:t>con discapacidad, la Corte nota que el proceso de envejecimiento puede derivar en situaciones de discapacidad (</w:t>
      </w:r>
      <w:r>
        <w:rPr>
          <w:i/>
          <w:sz w:val="20"/>
        </w:rPr>
        <w:t>infra </w:t>
      </w:r>
      <w:r>
        <w:rPr>
          <w:sz w:val="20"/>
        </w:rPr>
        <w:t>párrs. 341, 354 y 355), por lo que estima pertinente incluir consideraciones al respecto en el desarrollo de este</w:t>
      </w:r>
      <w:r>
        <w:rPr>
          <w:spacing w:val="-12"/>
          <w:sz w:val="20"/>
        </w:rPr>
        <w:t> </w:t>
      </w:r>
      <w:r>
        <w:rPr>
          <w:sz w:val="20"/>
        </w:rPr>
        <w:t>Capítulo.</w:t>
      </w:r>
    </w:p>
    <w:p>
      <w:pPr>
        <w:pStyle w:val="BodyText"/>
        <w:spacing w:before="11"/>
        <w:rPr>
          <w:sz w:val="19"/>
        </w:rPr>
      </w:pPr>
    </w:p>
    <w:p>
      <w:pPr>
        <w:pStyle w:val="ListParagraph"/>
        <w:numPr>
          <w:ilvl w:val="0"/>
          <w:numId w:val="31"/>
        </w:numPr>
        <w:tabs>
          <w:tab w:pos="840" w:val="left" w:leader="none"/>
        </w:tabs>
        <w:spacing w:line="240" w:lineRule="auto" w:before="1" w:after="0"/>
        <w:ind w:left="120" w:right="119" w:firstLine="0"/>
        <w:jc w:val="both"/>
        <w:rPr>
          <w:sz w:val="20"/>
        </w:rPr>
      </w:pPr>
      <w:r>
        <w:rPr>
          <w:sz w:val="20"/>
        </w:rPr>
        <w:t>A continuación, el Tribunal delimitará las obligaciones específicas a cargo de los Estados a efecto</w:t>
      </w:r>
      <w:r>
        <w:rPr>
          <w:spacing w:val="-6"/>
          <w:sz w:val="20"/>
        </w:rPr>
        <w:t> </w:t>
      </w:r>
      <w:r>
        <w:rPr>
          <w:sz w:val="20"/>
        </w:rPr>
        <w:t>de</w:t>
      </w:r>
      <w:r>
        <w:rPr>
          <w:spacing w:val="-5"/>
          <w:sz w:val="20"/>
        </w:rPr>
        <w:t> </w:t>
      </w:r>
      <w:r>
        <w:rPr>
          <w:sz w:val="20"/>
        </w:rPr>
        <w:t>asegurar</w:t>
      </w:r>
      <w:r>
        <w:rPr>
          <w:spacing w:val="-6"/>
          <w:sz w:val="20"/>
        </w:rPr>
        <w:t> </w:t>
      </w:r>
      <w:r>
        <w:rPr>
          <w:sz w:val="20"/>
        </w:rPr>
        <w:t>los</w:t>
      </w:r>
      <w:r>
        <w:rPr>
          <w:spacing w:val="-7"/>
          <w:sz w:val="20"/>
        </w:rPr>
        <w:t> </w:t>
      </w:r>
      <w:r>
        <w:rPr>
          <w:sz w:val="20"/>
        </w:rPr>
        <w:t>derechos</w:t>
      </w:r>
      <w:r>
        <w:rPr>
          <w:spacing w:val="-6"/>
          <w:sz w:val="20"/>
        </w:rPr>
        <w:t> </w:t>
      </w:r>
      <w:r>
        <w:rPr>
          <w:sz w:val="20"/>
        </w:rPr>
        <w:t>de</w:t>
      </w:r>
      <w:r>
        <w:rPr>
          <w:spacing w:val="-5"/>
          <w:sz w:val="20"/>
        </w:rPr>
        <w:t> </w:t>
      </w:r>
      <w:r>
        <w:rPr>
          <w:sz w:val="20"/>
        </w:rPr>
        <w:t>las</w:t>
      </w:r>
      <w:r>
        <w:rPr>
          <w:spacing w:val="-6"/>
          <w:sz w:val="20"/>
        </w:rPr>
        <w:t> </w:t>
      </w:r>
      <w:r>
        <w:rPr>
          <w:sz w:val="20"/>
        </w:rPr>
        <w:t>personas</w:t>
      </w:r>
      <w:r>
        <w:rPr>
          <w:spacing w:val="-7"/>
          <w:sz w:val="20"/>
        </w:rPr>
        <w:t> </w:t>
      </w:r>
      <w:r>
        <w:rPr>
          <w:sz w:val="20"/>
        </w:rPr>
        <w:t>mayores</w:t>
      </w:r>
      <w:r>
        <w:rPr>
          <w:spacing w:val="-5"/>
          <w:sz w:val="20"/>
        </w:rPr>
        <w:t> </w:t>
      </w:r>
      <w:r>
        <w:rPr>
          <w:sz w:val="20"/>
        </w:rPr>
        <w:t>privadas</w:t>
      </w:r>
      <w:r>
        <w:rPr>
          <w:spacing w:val="-6"/>
          <w:sz w:val="20"/>
        </w:rPr>
        <w:t> </w:t>
      </w:r>
      <w:r>
        <w:rPr>
          <w:sz w:val="20"/>
        </w:rPr>
        <w:t>de</w:t>
      </w:r>
      <w:r>
        <w:rPr>
          <w:spacing w:val="-5"/>
          <w:sz w:val="20"/>
        </w:rPr>
        <w:t> </w:t>
      </w:r>
      <w:r>
        <w:rPr>
          <w:sz w:val="20"/>
        </w:rPr>
        <w:t>libertad</w:t>
      </w:r>
      <w:r>
        <w:rPr>
          <w:spacing w:val="-5"/>
          <w:sz w:val="20"/>
        </w:rPr>
        <w:t> </w:t>
      </w:r>
      <w:r>
        <w:rPr>
          <w:sz w:val="20"/>
        </w:rPr>
        <w:t>en</w:t>
      </w:r>
      <w:r>
        <w:rPr>
          <w:spacing w:val="-5"/>
          <w:sz w:val="20"/>
        </w:rPr>
        <w:t> </w:t>
      </w:r>
      <w:r>
        <w:rPr>
          <w:sz w:val="20"/>
        </w:rPr>
        <w:t>el</w:t>
      </w:r>
      <w:r>
        <w:rPr>
          <w:spacing w:val="-7"/>
          <w:sz w:val="20"/>
        </w:rPr>
        <w:t> </w:t>
      </w:r>
      <w:r>
        <w:rPr>
          <w:sz w:val="20"/>
        </w:rPr>
        <w:t>orden</w:t>
      </w:r>
      <w:r>
        <w:rPr>
          <w:spacing w:val="-6"/>
          <w:sz w:val="20"/>
        </w:rPr>
        <w:t> </w:t>
      </w:r>
      <w:r>
        <w:rPr>
          <w:sz w:val="20"/>
        </w:rPr>
        <w:t>siguiente:</w:t>
      </w:r>
    </w:p>
    <w:p>
      <w:pPr>
        <w:pStyle w:val="ListParagraph"/>
        <w:numPr>
          <w:ilvl w:val="0"/>
          <w:numId w:val="34"/>
        </w:numPr>
        <w:tabs>
          <w:tab w:pos="441" w:val="left" w:leader="none"/>
        </w:tabs>
        <w:spacing w:line="240" w:lineRule="auto" w:before="0" w:after="0"/>
        <w:ind w:left="120" w:right="116" w:firstLine="0"/>
        <w:jc w:val="both"/>
        <w:rPr>
          <w:sz w:val="20"/>
        </w:rPr>
      </w:pPr>
      <w:r>
        <w:rPr>
          <w:sz w:val="20"/>
        </w:rPr>
        <w:t>la necesidad de adoptar medidas especiales para hacer efectivos los derechos de las personas mayores</w:t>
      </w:r>
      <w:r>
        <w:rPr>
          <w:spacing w:val="-9"/>
          <w:sz w:val="20"/>
        </w:rPr>
        <w:t> </w:t>
      </w:r>
      <w:r>
        <w:rPr>
          <w:sz w:val="20"/>
        </w:rPr>
        <w:t>privadas</w:t>
      </w:r>
      <w:r>
        <w:rPr>
          <w:spacing w:val="-10"/>
          <w:sz w:val="20"/>
        </w:rPr>
        <w:t> </w:t>
      </w:r>
      <w:r>
        <w:rPr>
          <w:sz w:val="20"/>
        </w:rPr>
        <w:t>de</w:t>
      </w:r>
      <w:r>
        <w:rPr>
          <w:spacing w:val="-10"/>
          <w:sz w:val="20"/>
        </w:rPr>
        <w:t> </w:t>
      </w:r>
      <w:r>
        <w:rPr>
          <w:sz w:val="20"/>
        </w:rPr>
        <w:t>libertad;</w:t>
      </w:r>
      <w:r>
        <w:rPr>
          <w:spacing w:val="-11"/>
          <w:sz w:val="20"/>
        </w:rPr>
        <w:t> </w:t>
      </w:r>
      <w:r>
        <w:rPr>
          <w:sz w:val="20"/>
        </w:rPr>
        <w:t>B)</w:t>
      </w:r>
      <w:r>
        <w:rPr>
          <w:spacing w:val="-10"/>
          <w:sz w:val="20"/>
        </w:rPr>
        <w:t> </w:t>
      </w:r>
      <w:r>
        <w:rPr>
          <w:sz w:val="20"/>
        </w:rPr>
        <w:t>la</w:t>
      </w:r>
      <w:r>
        <w:rPr>
          <w:spacing w:val="-10"/>
          <w:sz w:val="20"/>
        </w:rPr>
        <w:t> </w:t>
      </w:r>
      <w:r>
        <w:rPr>
          <w:sz w:val="20"/>
        </w:rPr>
        <w:t>procedencia</w:t>
      </w:r>
      <w:r>
        <w:rPr>
          <w:spacing w:val="-11"/>
          <w:sz w:val="20"/>
        </w:rPr>
        <w:t> </w:t>
      </w:r>
      <w:r>
        <w:rPr>
          <w:sz w:val="20"/>
        </w:rPr>
        <w:t>de</w:t>
      </w:r>
      <w:r>
        <w:rPr>
          <w:spacing w:val="-10"/>
          <w:sz w:val="20"/>
        </w:rPr>
        <w:t> </w:t>
      </w:r>
      <w:r>
        <w:rPr>
          <w:sz w:val="20"/>
        </w:rPr>
        <w:t>medidas</w:t>
      </w:r>
      <w:r>
        <w:rPr>
          <w:spacing w:val="-11"/>
          <w:sz w:val="20"/>
        </w:rPr>
        <w:t> </w:t>
      </w:r>
      <w:r>
        <w:rPr>
          <w:sz w:val="20"/>
        </w:rPr>
        <w:t>sustitutivas</w:t>
      </w:r>
      <w:r>
        <w:rPr>
          <w:spacing w:val="-11"/>
          <w:sz w:val="20"/>
        </w:rPr>
        <w:t> </w:t>
      </w:r>
      <w:r>
        <w:rPr>
          <w:sz w:val="20"/>
        </w:rPr>
        <w:t>o</w:t>
      </w:r>
      <w:r>
        <w:rPr>
          <w:spacing w:val="-10"/>
          <w:sz w:val="20"/>
        </w:rPr>
        <w:t> </w:t>
      </w:r>
      <w:r>
        <w:rPr>
          <w:sz w:val="20"/>
        </w:rPr>
        <w:t>alternativas</w:t>
      </w:r>
      <w:r>
        <w:rPr>
          <w:spacing w:val="-10"/>
          <w:sz w:val="20"/>
        </w:rPr>
        <w:t> </w:t>
      </w:r>
      <w:r>
        <w:rPr>
          <w:sz w:val="20"/>
        </w:rPr>
        <w:t>a</w:t>
      </w:r>
      <w:r>
        <w:rPr>
          <w:spacing w:val="-10"/>
          <w:sz w:val="20"/>
        </w:rPr>
        <w:t> </w:t>
      </w:r>
      <w:r>
        <w:rPr>
          <w:sz w:val="20"/>
        </w:rPr>
        <w:t>la</w:t>
      </w:r>
      <w:r>
        <w:rPr>
          <w:spacing w:val="-11"/>
          <w:sz w:val="20"/>
        </w:rPr>
        <w:t> </w:t>
      </w:r>
      <w:r>
        <w:rPr>
          <w:sz w:val="20"/>
        </w:rPr>
        <w:t>ejecución de las penas privativas de libertad en favor de las personas mayores; C) los derechos a la accesibilidad</w:t>
      </w:r>
      <w:r>
        <w:rPr>
          <w:spacing w:val="-3"/>
          <w:sz w:val="20"/>
        </w:rPr>
        <w:t> </w:t>
      </w:r>
      <w:r>
        <w:rPr>
          <w:sz w:val="20"/>
        </w:rPr>
        <w:t>y</w:t>
      </w:r>
      <w:r>
        <w:rPr>
          <w:spacing w:val="-4"/>
          <w:sz w:val="20"/>
        </w:rPr>
        <w:t> </w:t>
      </w:r>
      <w:r>
        <w:rPr>
          <w:sz w:val="20"/>
        </w:rPr>
        <w:t>a</w:t>
      </w:r>
      <w:r>
        <w:rPr>
          <w:spacing w:val="-5"/>
          <w:sz w:val="20"/>
        </w:rPr>
        <w:t> </w:t>
      </w:r>
      <w:r>
        <w:rPr>
          <w:sz w:val="20"/>
        </w:rPr>
        <w:t>la</w:t>
      </w:r>
      <w:r>
        <w:rPr>
          <w:spacing w:val="-5"/>
          <w:sz w:val="20"/>
        </w:rPr>
        <w:t> </w:t>
      </w:r>
      <w:r>
        <w:rPr>
          <w:sz w:val="20"/>
        </w:rPr>
        <w:t>movilidad</w:t>
      </w:r>
      <w:r>
        <w:rPr>
          <w:spacing w:val="-5"/>
          <w:sz w:val="20"/>
        </w:rPr>
        <w:t> </w:t>
      </w:r>
      <w:r>
        <w:rPr>
          <w:sz w:val="20"/>
        </w:rPr>
        <w:t>de</w:t>
      </w:r>
      <w:r>
        <w:rPr>
          <w:spacing w:val="-4"/>
          <w:sz w:val="20"/>
        </w:rPr>
        <w:t> </w:t>
      </w:r>
      <w:r>
        <w:rPr>
          <w:sz w:val="20"/>
        </w:rPr>
        <w:t>las</w:t>
      </w:r>
      <w:r>
        <w:rPr>
          <w:spacing w:val="-3"/>
          <w:sz w:val="20"/>
        </w:rPr>
        <w:t> </w:t>
      </w:r>
      <w:r>
        <w:rPr>
          <w:sz w:val="20"/>
        </w:rPr>
        <w:t>personas</w:t>
      </w:r>
      <w:r>
        <w:rPr>
          <w:spacing w:val="-6"/>
          <w:sz w:val="20"/>
        </w:rPr>
        <w:t> </w:t>
      </w:r>
      <w:r>
        <w:rPr>
          <w:sz w:val="20"/>
        </w:rPr>
        <w:t>mayores</w:t>
      </w:r>
      <w:r>
        <w:rPr>
          <w:spacing w:val="-4"/>
          <w:sz w:val="20"/>
        </w:rPr>
        <w:t> </w:t>
      </w:r>
      <w:r>
        <w:rPr>
          <w:sz w:val="20"/>
        </w:rPr>
        <w:t>privadas</w:t>
      </w:r>
      <w:r>
        <w:rPr>
          <w:spacing w:val="-3"/>
          <w:sz w:val="20"/>
        </w:rPr>
        <w:t> </w:t>
      </w:r>
      <w:r>
        <w:rPr>
          <w:sz w:val="20"/>
        </w:rPr>
        <w:t>de</w:t>
      </w:r>
      <w:r>
        <w:rPr>
          <w:spacing w:val="-4"/>
          <w:sz w:val="20"/>
        </w:rPr>
        <w:t> </w:t>
      </w:r>
      <w:r>
        <w:rPr>
          <w:sz w:val="20"/>
        </w:rPr>
        <w:t>libertad;</w:t>
      </w:r>
      <w:r>
        <w:rPr>
          <w:spacing w:val="-3"/>
          <w:sz w:val="20"/>
        </w:rPr>
        <w:t> </w:t>
      </w:r>
      <w:r>
        <w:rPr>
          <w:sz w:val="20"/>
        </w:rPr>
        <w:t>D)</w:t>
      </w:r>
      <w:r>
        <w:rPr>
          <w:spacing w:val="-4"/>
          <w:sz w:val="20"/>
        </w:rPr>
        <w:t> </w:t>
      </w:r>
      <w:r>
        <w:rPr>
          <w:sz w:val="20"/>
        </w:rPr>
        <w:t>el</w:t>
      </w:r>
      <w:r>
        <w:rPr>
          <w:spacing w:val="-4"/>
          <w:sz w:val="20"/>
        </w:rPr>
        <w:t> </w:t>
      </w:r>
      <w:r>
        <w:rPr>
          <w:sz w:val="20"/>
        </w:rPr>
        <w:t>derecho</w:t>
      </w:r>
      <w:r>
        <w:rPr>
          <w:spacing w:val="-5"/>
          <w:sz w:val="20"/>
        </w:rPr>
        <w:t> </w:t>
      </w:r>
      <w:r>
        <w:rPr>
          <w:sz w:val="20"/>
        </w:rPr>
        <w:t>a</w:t>
      </w:r>
      <w:r>
        <w:rPr>
          <w:spacing w:val="-4"/>
          <w:sz w:val="20"/>
        </w:rPr>
        <w:t> </w:t>
      </w:r>
      <w:r>
        <w:rPr>
          <w:sz w:val="20"/>
        </w:rPr>
        <w:t>la</w:t>
      </w:r>
      <w:r>
        <w:rPr>
          <w:spacing w:val="-4"/>
          <w:sz w:val="20"/>
        </w:rPr>
        <w:t> </w:t>
      </w:r>
      <w:r>
        <w:rPr>
          <w:sz w:val="20"/>
        </w:rPr>
        <w:t>salud de las personas mayores privadas de libertad; E) el derecho de las personas mayores privadas de libertad</w:t>
      </w:r>
      <w:r>
        <w:rPr>
          <w:spacing w:val="-13"/>
          <w:sz w:val="20"/>
        </w:rPr>
        <w:t> </w:t>
      </w:r>
      <w:r>
        <w:rPr>
          <w:sz w:val="20"/>
        </w:rPr>
        <w:t>al</w:t>
      </w:r>
      <w:r>
        <w:rPr>
          <w:spacing w:val="-13"/>
          <w:sz w:val="20"/>
        </w:rPr>
        <w:t> </w:t>
      </w:r>
      <w:r>
        <w:rPr>
          <w:sz w:val="20"/>
        </w:rPr>
        <w:t>contacto</w:t>
      </w:r>
      <w:r>
        <w:rPr>
          <w:spacing w:val="-15"/>
          <w:sz w:val="20"/>
        </w:rPr>
        <w:t> </w:t>
      </w:r>
      <w:r>
        <w:rPr>
          <w:sz w:val="20"/>
        </w:rPr>
        <w:t>exterior</w:t>
      </w:r>
      <w:r>
        <w:rPr>
          <w:spacing w:val="-14"/>
          <w:sz w:val="20"/>
        </w:rPr>
        <w:t> </w:t>
      </w:r>
      <w:r>
        <w:rPr>
          <w:sz w:val="20"/>
        </w:rPr>
        <w:t>con</w:t>
      </w:r>
      <w:r>
        <w:rPr>
          <w:spacing w:val="-13"/>
          <w:sz w:val="20"/>
        </w:rPr>
        <w:t> </w:t>
      </w:r>
      <w:r>
        <w:rPr>
          <w:sz w:val="20"/>
        </w:rPr>
        <w:t>sus</w:t>
      </w:r>
      <w:r>
        <w:rPr>
          <w:spacing w:val="-13"/>
          <w:sz w:val="20"/>
        </w:rPr>
        <w:t> </w:t>
      </w:r>
      <w:r>
        <w:rPr>
          <w:sz w:val="20"/>
        </w:rPr>
        <w:t>familias,</w:t>
      </w:r>
      <w:r>
        <w:rPr>
          <w:spacing w:val="-13"/>
          <w:sz w:val="20"/>
        </w:rPr>
        <w:t> </w:t>
      </w:r>
      <w:r>
        <w:rPr>
          <w:sz w:val="20"/>
        </w:rPr>
        <w:t>y</w:t>
      </w:r>
      <w:r>
        <w:rPr>
          <w:spacing w:val="-12"/>
          <w:sz w:val="20"/>
        </w:rPr>
        <w:t> </w:t>
      </w:r>
      <w:r>
        <w:rPr>
          <w:sz w:val="20"/>
        </w:rPr>
        <w:t>F)</w:t>
      </w:r>
      <w:r>
        <w:rPr>
          <w:spacing w:val="-13"/>
          <w:sz w:val="20"/>
        </w:rPr>
        <w:t> </w:t>
      </w:r>
      <w:r>
        <w:rPr>
          <w:sz w:val="20"/>
        </w:rPr>
        <w:t>la</w:t>
      </w:r>
      <w:r>
        <w:rPr>
          <w:spacing w:val="-13"/>
          <w:sz w:val="20"/>
        </w:rPr>
        <w:t> </w:t>
      </w:r>
      <w:r>
        <w:rPr>
          <w:sz w:val="20"/>
        </w:rPr>
        <w:t>reinserción</w:t>
      </w:r>
      <w:r>
        <w:rPr>
          <w:spacing w:val="-14"/>
          <w:sz w:val="20"/>
        </w:rPr>
        <w:t> </w:t>
      </w:r>
      <w:r>
        <w:rPr>
          <w:sz w:val="20"/>
        </w:rPr>
        <w:t>y</w:t>
      </w:r>
      <w:r>
        <w:rPr>
          <w:spacing w:val="-13"/>
          <w:sz w:val="20"/>
        </w:rPr>
        <w:t> </w:t>
      </w:r>
      <w:r>
        <w:rPr>
          <w:sz w:val="20"/>
        </w:rPr>
        <w:t>reintegración</w:t>
      </w:r>
      <w:r>
        <w:rPr>
          <w:spacing w:val="-15"/>
          <w:sz w:val="20"/>
        </w:rPr>
        <w:t> </w:t>
      </w:r>
      <w:r>
        <w:rPr>
          <w:sz w:val="20"/>
        </w:rPr>
        <w:t>social</w:t>
      </w:r>
      <w:r>
        <w:rPr>
          <w:spacing w:val="-13"/>
          <w:sz w:val="20"/>
        </w:rPr>
        <w:t> </w:t>
      </w:r>
      <w:r>
        <w:rPr>
          <w:sz w:val="20"/>
        </w:rPr>
        <w:t>de</w:t>
      </w:r>
      <w:r>
        <w:rPr>
          <w:spacing w:val="-14"/>
          <w:sz w:val="20"/>
        </w:rPr>
        <w:t> </w:t>
      </w:r>
      <w:r>
        <w:rPr>
          <w:sz w:val="20"/>
        </w:rPr>
        <w:t>las</w:t>
      </w:r>
      <w:r>
        <w:rPr>
          <w:spacing w:val="-14"/>
          <w:sz w:val="20"/>
        </w:rPr>
        <w:t> </w:t>
      </w:r>
      <w:r>
        <w:rPr>
          <w:sz w:val="20"/>
        </w:rPr>
        <w:t>personas mayores privadas de</w:t>
      </w:r>
      <w:r>
        <w:rPr>
          <w:spacing w:val="-7"/>
          <w:sz w:val="20"/>
        </w:rPr>
        <w:t> </w:t>
      </w:r>
      <w:r>
        <w:rPr>
          <w:sz w:val="20"/>
        </w:rPr>
        <w:t>libertad.</w:t>
      </w:r>
    </w:p>
    <w:p>
      <w:pPr>
        <w:pStyle w:val="BodyText"/>
        <w:spacing w:before="11"/>
        <w:rPr>
          <w:sz w:val="19"/>
        </w:rPr>
      </w:pPr>
    </w:p>
    <w:p>
      <w:pPr>
        <w:pStyle w:val="Heading2"/>
        <w:numPr>
          <w:ilvl w:val="1"/>
          <w:numId w:val="34"/>
        </w:numPr>
        <w:tabs>
          <w:tab w:pos="1192" w:val="left" w:leader="none"/>
        </w:tabs>
        <w:spacing w:line="240" w:lineRule="auto" w:before="0" w:after="0"/>
        <w:ind w:left="1192" w:right="119" w:hanging="362"/>
        <w:jc w:val="left"/>
      </w:pPr>
      <w:bookmarkStart w:name="_bookmark43" w:id="79"/>
      <w:bookmarkEnd w:id="79"/>
      <w:r>
        <w:rPr>
          <w:b w:val="0"/>
          <w:i w:val="0"/>
        </w:rPr>
      </w:r>
      <w:bookmarkStart w:name="_bookmark43" w:id="80"/>
      <w:bookmarkEnd w:id="80"/>
      <w:r>
        <w:rPr>
          <w:i/>
        </w:rPr>
        <w:t>L</w:t>
      </w:r>
      <w:r>
        <w:rPr>
          <w:i/>
        </w:rPr>
        <w:t>a necesidad de adoptar medidas especiales para hacer efectivos los derechos </w:t>
      </w:r>
      <w:r>
        <w:rPr/>
        <w:t>de las personas mayores privadas de</w:t>
      </w:r>
      <w:r>
        <w:rPr>
          <w:spacing w:val="-15"/>
        </w:rPr>
        <w:t> </w:t>
      </w:r>
      <w:r>
        <w:rPr/>
        <w:t>libertad</w:t>
      </w:r>
    </w:p>
    <w:p>
      <w:pPr>
        <w:pStyle w:val="BodyText"/>
        <w:spacing w:before="3"/>
        <w:rPr>
          <w:b/>
          <w:i/>
        </w:rPr>
      </w:pPr>
      <w:r>
        <w:rPr/>
        <w:pict>
          <v:line style="position:absolute;mso-position-horizontal-relative:page;mso-position-vertical-relative:paragraph;z-index:3592;mso-wrap-distance-left:0;mso-wrap-distance-right:0" from="54pt,14.647329pt" to="198.02pt,14.647329pt" stroked="true" strokeweight=".66003pt" strokecolor="#000000">
            <v:stroke dashstyle="solid"/>
            <w10:wrap type="topAndBottom"/>
          </v:line>
        </w:pict>
      </w:r>
    </w:p>
    <w:p>
      <w:pPr>
        <w:tabs>
          <w:tab w:pos="687" w:val="left" w:leader="none"/>
        </w:tabs>
        <w:spacing w:before="76"/>
        <w:ind w:left="120" w:right="120" w:firstLine="0"/>
        <w:jc w:val="both"/>
        <w:rPr>
          <w:sz w:val="16"/>
        </w:rPr>
      </w:pPr>
      <w:r>
        <w:rPr>
          <w:position w:val="6"/>
          <w:sz w:val="10"/>
        </w:rPr>
        <w:t>646</w:t>
        <w:tab/>
      </w:r>
      <w:r>
        <w:rPr>
          <w:sz w:val="16"/>
        </w:rPr>
        <w:t>CERD,</w:t>
      </w:r>
      <w:r>
        <w:rPr>
          <w:spacing w:val="23"/>
          <w:sz w:val="16"/>
        </w:rPr>
        <w:t> </w:t>
      </w:r>
      <w:r>
        <w:rPr>
          <w:sz w:val="16"/>
        </w:rPr>
        <w:t>Recomendación</w:t>
      </w:r>
      <w:r>
        <w:rPr>
          <w:spacing w:val="25"/>
          <w:sz w:val="16"/>
        </w:rPr>
        <w:t> </w:t>
      </w:r>
      <w:r>
        <w:rPr>
          <w:sz w:val="16"/>
        </w:rPr>
        <w:t>General</w:t>
      </w:r>
      <w:r>
        <w:rPr>
          <w:spacing w:val="23"/>
          <w:sz w:val="16"/>
        </w:rPr>
        <w:t> </w:t>
      </w:r>
      <w:r>
        <w:rPr>
          <w:sz w:val="16"/>
        </w:rPr>
        <w:t>No.</w:t>
      </w:r>
      <w:r>
        <w:rPr>
          <w:spacing w:val="24"/>
          <w:sz w:val="16"/>
        </w:rPr>
        <w:t> </w:t>
      </w:r>
      <w:r>
        <w:rPr>
          <w:sz w:val="16"/>
        </w:rPr>
        <w:t>XXXI</w:t>
      </w:r>
      <w:r>
        <w:rPr>
          <w:spacing w:val="24"/>
          <w:sz w:val="16"/>
        </w:rPr>
        <w:t> </w:t>
      </w:r>
      <w:r>
        <w:rPr>
          <w:sz w:val="16"/>
        </w:rPr>
        <w:t>sobre</w:t>
      </w:r>
      <w:r>
        <w:rPr>
          <w:spacing w:val="23"/>
          <w:sz w:val="16"/>
        </w:rPr>
        <w:t> </w:t>
      </w:r>
      <w:r>
        <w:rPr>
          <w:sz w:val="16"/>
        </w:rPr>
        <w:t>la</w:t>
      </w:r>
      <w:r>
        <w:rPr>
          <w:spacing w:val="23"/>
          <w:sz w:val="16"/>
        </w:rPr>
        <w:t> </w:t>
      </w:r>
      <w:r>
        <w:rPr>
          <w:sz w:val="16"/>
        </w:rPr>
        <w:t>prevención</w:t>
      </w:r>
      <w:r>
        <w:rPr>
          <w:spacing w:val="24"/>
          <w:sz w:val="16"/>
        </w:rPr>
        <w:t> </w:t>
      </w:r>
      <w:r>
        <w:rPr>
          <w:sz w:val="16"/>
        </w:rPr>
        <w:t>de</w:t>
      </w:r>
      <w:r>
        <w:rPr>
          <w:spacing w:val="27"/>
          <w:sz w:val="16"/>
        </w:rPr>
        <w:t> </w:t>
      </w:r>
      <w:r>
        <w:rPr>
          <w:sz w:val="16"/>
        </w:rPr>
        <w:t>la</w:t>
      </w:r>
      <w:r>
        <w:rPr>
          <w:spacing w:val="23"/>
          <w:sz w:val="16"/>
        </w:rPr>
        <w:t> </w:t>
      </w:r>
      <w:r>
        <w:rPr>
          <w:sz w:val="16"/>
        </w:rPr>
        <w:t>discriminación</w:t>
      </w:r>
      <w:r>
        <w:rPr>
          <w:spacing w:val="23"/>
          <w:sz w:val="16"/>
        </w:rPr>
        <w:t> </w:t>
      </w:r>
      <w:r>
        <w:rPr>
          <w:sz w:val="16"/>
        </w:rPr>
        <w:t>racial</w:t>
      </w:r>
      <w:r>
        <w:rPr>
          <w:spacing w:val="23"/>
          <w:sz w:val="16"/>
        </w:rPr>
        <w:t> </w:t>
      </w:r>
      <w:r>
        <w:rPr>
          <w:sz w:val="16"/>
        </w:rPr>
        <w:t>en</w:t>
      </w:r>
      <w:r>
        <w:rPr>
          <w:spacing w:val="23"/>
          <w:sz w:val="16"/>
        </w:rPr>
        <w:t> </w:t>
      </w:r>
      <w:r>
        <w:rPr>
          <w:sz w:val="16"/>
        </w:rPr>
        <w:t>la</w:t>
      </w:r>
      <w:r>
        <w:rPr>
          <w:spacing w:val="24"/>
          <w:sz w:val="16"/>
        </w:rPr>
        <w:t> </w:t>
      </w:r>
      <w:r>
        <w:rPr>
          <w:sz w:val="16"/>
        </w:rPr>
        <w:t>administración</w:t>
      </w:r>
      <w:r>
        <w:rPr>
          <w:spacing w:val="24"/>
          <w:sz w:val="16"/>
        </w:rPr>
        <w:t> </w:t>
      </w:r>
      <w:r>
        <w:rPr>
          <w:sz w:val="16"/>
        </w:rPr>
        <w:t>y</w:t>
      </w:r>
      <w:r>
        <w:rPr>
          <w:spacing w:val="24"/>
          <w:sz w:val="16"/>
        </w:rPr>
        <w:t> </w:t>
      </w:r>
      <w:r>
        <w:rPr>
          <w:sz w:val="16"/>
        </w:rPr>
        <w:t>el</w:t>
      </w:r>
      <w:r>
        <w:rPr>
          <w:w w:val="99"/>
          <w:sz w:val="16"/>
        </w:rPr>
        <w:t> </w:t>
      </w:r>
      <w:r>
        <w:rPr>
          <w:sz w:val="16"/>
        </w:rPr>
        <w:t>funcionamiento de la justicia penal, </w:t>
      </w:r>
      <w:r>
        <w:rPr>
          <w:i/>
          <w:sz w:val="16"/>
        </w:rPr>
        <w:t>supra</w:t>
      </w:r>
      <w:r>
        <w:rPr>
          <w:sz w:val="16"/>
        </w:rPr>
        <w:t>, párr.</w:t>
      </w:r>
      <w:r>
        <w:rPr>
          <w:spacing w:val="-17"/>
          <w:sz w:val="16"/>
        </w:rPr>
        <w:t> </w:t>
      </w:r>
      <w:r>
        <w:rPr>
          <w:sz w:val="16"/>
        </w:rPr>
        <w:t>38.</w:t>
      </w:r>
    </w:p>
    <w:p>
      <w:pPr>
        <w:tabs>
          <w:tab w:pos="687" w:val="left" w:leader="none"/>
        </w:tabs>
        <w:spacing w:before="60"/>
        <w:ind w:left="120" w:right="120" w:firstLine="0"/>
        <w:jc w:val="both"/>
        <w:rPr>
          <w:sz w:val="16"/>
        </w:rPr>
      </w:pPr>
      <w:r>
        <w:rPr>
          <w:position w:val="6"/>
          <w:sz w:val="10"/>
        </w:rPr>
        <w:t>647</w:t>
        <w:tab/>
      </w:r>
      <w:r>
        <w:rPr>
          <w:i/>
          <w:sz w:val="16"/>
        </w:rPr>
        <w:t>Cfr</w:t>
      </w:r>
      <w:r>
        <w:rPr>
          <w:sz w:val="16"/>
        </w:rPr>
        <w:t>.</w:t>
      </w:r>
      <w:r>
        <w:rPr>
          <w:spacing w:val="-6"/>
          <w:sz w:val="16"/>
        </w:rPr>
        <w:t> </w:t>
      </w:r>
      <w:r>
        <w:rPr>
          <w:sz w:val="16"/>
        </w:rPr>
        <w:t>Comité</w:t>
      </w:r>
      <w:r>
        <w:rPr>
          <w:spacing w:val="-6"/>
          <w:sz w:val="16"/>
        </w:rPr>
        <w:t> </w:t>
      </w:r>
      <w:r>
        <w:rPr>
          <w:sz w:val="16"/>
        </w:rPr>
        <w:t>de</w:t>
      </w:r>
      <w:r>
        <w:rPr>
          <w:spacing w:val="-5"/>
          <w:sz w:val="16"/>
        </w:rPr>
        <w:t> </w:t>
      </w:r>
      <w:r>
        <w:rPr>
          <w:sz w:val="16"/>
        </w:rPr>
        <w:t>Derechos</w:t>
      </w:r>
      <w:r>
        <w:rPr>
          <w:spacing w:val="-6"/>
          <w:sz w:val="16"/>
        </w:rPr>
        <w:t> </w:t>
      </w:r>
      <w:r>
        <w:rPr>
          <w:sz w:val="16"/>
        </w:rPr>
        <w:t>Humanos.</w:t>
      </w:r>
      <w:r>
        <w:rPr>
          <w:spacing w:val="-3"/>
          <w:sz w:val="16"/>
        </w:rPr>
        <w:t> </w:t>
      </w:r>
      <w:r>
        <w:rPr>
          <w:i/>
          <w:sz w:val="16"/>
        </w:rPr>
        <w:t>Caso</w:t>
      </w:r>
      <w:r>
        <w:rPr>
          <w:i/>
          <w:spacing w:val="-4"/>
          <w:sz w:val="16"/>
        </w:rPr>
        <w:t> </w:t>
      </w:r>
      <w:r>
        <w:rPr>
          <w:i/>
          <w:sz w:val="16"/>
        </w:rPr>
        <w:t>Brough</w:t>
      </w:r>
      <w:r>
        <w:rPr>
          <w:i/>
          <w:spacing w:val="-6"/>
          <w:sz w:val="16"/>
        </w:rPr>
        <w:t> </w:t>
      </w:r>
      <w:r>
        <w:rPr>
          <w:i/>
          <w:sz w:val="16"/>
        </w:rPr>
        <w:t>Vs.</w:t>
      </w:r>
      <w:r>
        <w:rPr>
          <w:i/>
          <w:spacing w:val="-6"/>
          <w:sz w:val="16"/>
        </w:rPr>
        <w:t> </w:t>
      </w:r>
      <w:r>
        <w:rPr>
          <w:i/>
          <w:sz w:val="16"/>
        </w:rPr>
        <w:t>Australia</w:t>
      </w:r>
      <w:r>
        <w:rPr>
          <w:sz w:val="16"/>
        </w:rPr>
        <w:t>,</w:t>
      </w:r>
      <w:r>
        <w:rPr>
          <w:spacing w:val="-6"/>
          <w:sz w:val="16"/>
        </w:rPr>
        <w:t> </w:t>
      </w:r>
      <w:r>
        <w:rPr>
          <w:sz w:val="16"/>
        </w:rPr>
        <w:t>U.N.</w:t>
      </w:r>
      <w:r>
        <w:rPr>
          <w:spacing w:val="-6"/>
          <w:sz w:val="16"/>
        </w:rPr>
        <w:t> </w:t>
      </w:r>
      <w:r>
        <w:rPr>
          <w:sz w:val="16"/>
        </w:rPr>
        <w:t>Doc.</w:t>
      </w:r>
      <w:r>
        <w:rPr>
          <w:spacing w:val="-6"/>
          <w:sz w:val="16"/>
        </w:rPr>
        <w:t> </w:t>
      </w:r>
      <w:r>
        <w:rPr>
          <w:sz w:val="16"/>
        </w:rPr>
        <w:t>CCPR/C/86/D/1184/2003,</w:t>
      </w:r>
      <w:r>
        <w:rPr>
          <w:spacing w:val="-6"/>
          <w:sz w:val="16"/>
        </w:rPr>
        <w:t> </w:t>
      </w:r>
      <w:r>
        <w:rPr>
          <w:sz w:val="16"/>
        </w:rPr>
        <w:t>Comunicación</w:t>
      </w:r>
      <w:r>
        <w:rPr>
          <w:spacing w:val="-5"/>
          <w:sz w:val="16"/>
        </w:rPr>
        <w:t> </w:t>
      </w:r>
      <w:r>
        <w:rPr>
          <w:sz w:val="16"/>
        </w:rPr>
        <w:t>No.</w:t>
      </w:r>
      <w:r>
        <w:rPr>
          <w:w w:val="99"/>
          <w:sz w:val="16"/>
        </w:rPr>
        <w:t> </w:t>
      </w:r>
      <w:r>
        <w:rPr>
          <w:sz w:val="16"/>
        </w:rPr>
        <w:t>1184/2003 de 17 de marzo de 2006, párr.</w:t>
      </w:r>
      <w:r>
        <w:rPr>
          <w:spacing w:val="-10"/>
          <w:sz w:val="16"/>
        </w:rPr>
        <w:t> </w:t>
      </w:r>
      <w:r>
        <w:rPr>
          <w:sz w:val="16"/>
        </w:rPr>
        <w:t>9.4.</w:t>
      </w:r>
    </w:p>
    <w:p>
      <w:pPr>
        <w:tabs>
          <w:tab w:pos="687" w:val="left" w:leader="none"/>
        </w:tabs>
        <w:spacing w:before="60"/>
        <w:ind w:left="120" w:right="123" w:firstLine="0"/>
        <w:jc w:val="both"/>
        <w:rPr>
          <w:sz w:val="16"/>
        </w:rPr>
      </w:pPr>
      <w:r>
        <w:rPr>
          <w:position w:val="6"/>
          <w:sz w:val="10"/>
        </w:rPr>
        <w:t>648</w:t>
        <w:tab/>
      </w:r>
      <w:r>
        <w:rPr>
          <w:sz w:val="16"/>
        </w:rPr>
        <w:t>CIPDHPM,</w:t>
      </w:r>
      <w:r>
        <w:rPr>
          <w:spacing w:val="12"/>
          <w:sz w:val="16"/>
        </w:rPr>
        <w:t> </w:t>
      </w:r>
      <w:r>
        <w:rPr>
          <w:sz w:val="16"/>
        </w:rPr>
        <w:t>artículo</w:t>
      </w:r>
      <w:r>
        <w:rPr>
          <w:spacing w:val="13"/>
          <w:sz w:val="16"/>
        </w:rPr>
        <w:t> </w:t>
      </w:r>
      <w:r>
        <w:rPr>
          <w:sz w:val="16"/>
        </w:rPr>
        <w:t>2.</w:t>
      </w:r>
      <w:r>
        <w:rPr>
          <w:spacing w:val="13"/>
          <w:sz w:val="16"/>
        </w:rPr>
        <w:t> </w:t>
      </w:r>
      <w:r>
        <w:rPr>
          <w:sz w:val="16"/>
        </w:rPr>
        <w:t>En</w:t>
      </w:r>
      <w:r>
        <w:rPr>
          <w:spacing w:val="13"/>
          <w:sz w:val="16"/>
        </w:rPr>
        <w:t> </w:t>
      </w:r>
      <w:r>
        <w:rPr>
          <w:sz w:val="16"/>
        </w:rPr>
        <w:t>congruencia</w:t>
      </w:r>
      <w:r>
        <w:rPr>
          <w:spacing w:val="13"/>
          <w:sz w:val="16"/>
        </w:rPr>
        <w:t> </w:t>
      </w:r>
      <w:r>
        <w:rPr>
          <w:sz w:val="16"/>
        </w:rPr>
        <w:t>con</w:t>
      </w:r>
      <w:r>
        <w:rPr>
          <w:spacing w:val="13"/>
          <w:sz w:val="16"/>
        </w:rPr>
        <w:t> </w:t>
      </w:r>
      <w:r>
        <w:rPr>
          <w:sz w:val="16"/>
        </w:rPr>
        <w:t>la</w:t>
      </w:r>
      <w:r>
        <w:rPr>
          <w:spacing w:val="12"/>
          <w:sz w:val="16"/>
        </w:rPr>
        <w:t> </w:t>
      </w:r>
      <w:r>
        <w:rPr>
          <w:sz w:val="16"/>
        </w:rPr>
        <w:t>CIPDHPM,</w:t>
      </w:r>
      <w:r>
        <w:rPr>
          <w:spacing w:val="12"/>
          <w:sz w:val="16"/>
        </w:rPr>
        <w:t> </w:t>
      </w:r>
      <w:r>
        <w:rPr>
          <w:sz w:val="16"/>
        </w:rPr>
        <w:t>en</w:t>
      </w:r>
      <w:r>
        <w:rPr>
          <w:spacing w:val="12"/>
          <w:sz w:val="16"/>
        </w:rPr>
        <w:t> </w:t>
      </w:r>
      <w:r>
        <w:rPr>
          <w:sz w:val="16"/>
        </w:rPr>
        <w:t>esta</w:t>
      </w:r>
      <w:r>
        <w:rPr>
          <w:spacing w:val="12"/>
          <w:sz w:val="16"/>
        </w:rPr>
        <w:t> </w:t>
      </w:r>
      <w:r>
        <w:rPr>
          <w:sz w:val="16"/>
        </w:rPr>
        <w:t>Opinión</w:t>
      </w:r>
      <w:r>
        <w:rPr>
          <w:spacing w:val="13"/>
          <w:sz w:val="16"/>
        </w:rPr>
        <w:t> </w:t>
      </w:r>
      <w:r>
        <w:rPr>
          <w:sz w:val="16"/>
        </w:rPr>
        <w:t>Consultiva</w:t>
      </w:r>
      <w:r>
        <w:rPr>
          <w:spacing w:val="13"/>
          <w:sz w:val="16"/>
        </w:rPr>
        <w:t> </w:t>
      </w:r>
      <w:r>
        <w:rPr>
          <w:sz w:val="16"/>
        </w:rPr>
        <w:t>se</w:t>
      </w:r>
      <w:r>
        <w:rPr>
          <w:spacing w:val="12"/>
          <w:sz w:val="16"/>
        </w:rPr>
        <w:t> </w:t>
      </w:r>
      <w:r>
        <w:rPr>
          <w:sz w:val="16"/>
        </w:rPr>
        <w:t>emplea</w:t>
      </w:r>
      <w:r>
        <w:rPr>
          <w:spacing w:val="12"/>
          <w:sz w:val="16"/>
        </w:rPr>
        <w:t> </w:t>
      </w:r>
      <w:r>
        <w:rPr>
          <w:sz w:val="16"/>
        </w:rPr>
        <w:t>el</w:t>
      </w:r>
      <w:r>
        <w:rPr>
          <w:spacing w:val="13"/>
          <w:sz w:val="16"/>
        </w:rPr>
        <w:t> </w:t>
      </w:r>
      <w:r>
        <w:rPr>
          <w:sz w:val="16"/>
        </w:rPr>
        <w:t>concepto</w:t>
      </w:r>
      <w:r>
        <w:rPr>
          <w:spacing w:val="13"/>
          <w:sz w:val="16"/>
        </w:rPr>
        <w:t> </w:t>
      </w:r>
      <w:r>
        <w:rPr>
          <w:sz w:val="16"/>
        </w:rPr>
        <w:t>“personas</w:t>
      </w:r>
      <w:r>
        <w:rPr>
          <w:w w:val="99"/>
          <w:sz w:val="16"/>
        </w:rPr>
        <w:t> </w:t>
      </w:r>
      <w:r>
        <w:rPr>
          <w:sz w:val="16"/>
        </w:rPr>
        <w:t>mayores”, que comprende los relativos a “personas de edad” y “personas adultas mayores”. De igual forma, se utiliza el parámetro de los 60 años, sin perjuicio de la disparidad de criterios que pueda existir a nivel</w:t>
      </w:r>
      <w:r>
        <w:rPr>
          <w:spacing w:val="-31"/>
          <w:sz w:val="16"/>
        </w:rPr>
        <w:t> </w:t>
      </w:r>
      <w:r>
        <w:rPr>
          <w:sz w:val="16"/>
        </w:rPr>
        <w:t>internacional.</w:t>
      </w:r>
    </w:p>
    <w:p>
      <w:pPr>
        <w:spacing w:after="0"/>
        <w:jc w:val="both"/>
        <w:rPr>
          <w:sz w:val="16"/>
        </w:rPr>
        <w:sectPr>
          <w:pgSz w:w="12240" w:h="15840"/>
          <w:pgMar w:header="0" w:footer="986" w:top="1360" w:bottom="1180" w:left="960" w:right="960"/>
        </w:sectPr>
      </w:pPr>
    </w:p>
    <w:p>
      <w:pPr>
        <w:pStyle w:val="ListParagraph"/>
        <w:numPr>
          <w:ilvl w:val="0"/>
          <w:numId w:val="31"/>
        </w:numPr>
        <w:tabs>
          <w:tab w:pos="840" w:val="left" w:leader="none"/>
        </w:tabs>
        <w:spacing w:line="240" w:lineRule="auto" w:before="183" w:after="0"/>
        <w:ind w:left="120" w:right="118" w:firstLine="0"/>
        <w:jc w:val="both"/>
        <w:rPr>
          <w:sz w:val="20"/>
        </w:rPr>
      </w:pPr>
      <w:r>
        <w:rPr>
          <w:sz w:val="20"/>
        </w:rPr>
        <w:t>Las estadísticas penitenciarias revelan que, en el universo de la población penitenciaria, las personas mayores son una minoría</w:t>
      </w:r>
      <w:r>
        <w:rPr>
          <w:position w:val="7"/>
          <w:sz w:val="13"/>
        </w:rPr>
        <w:t>649 </w:t>
      </w:r>
      <w:r>
        <w:rPr>
          <w:sz w:val="20"/>
        </w:rPr>
        <w:t>y, a su vez, en el conjunto de estas, las mujeres mayores representan una proporción aún menor, es decir, son “una minoría dentro de una</w:t>
      </w:r>
      <w:r>
        <w:rPr>
          <w:spacing w:val="-13"/>
          <w:sz w:val="20"/>
        </w:rPr>
        <w:t> </w:t>
      </w:r>
      <w:r>
        <w:rPr>
          <w:sz w:val="20"/>
        </w:rPr>
        <w:t>minoría”</w:t>
      </w:r>
      <w:r>
        <w:rPr>
          <w:position w:val="7"/>
          <w:sz w:val="13"/>
        </w:rPr>
        <w:t>650</w:t>
      </w:r>
      <w:r>
        <w:rPr>
          <w:sz w:val="20"/>
        </w:rPr>
        <w:t>.</w:t>
      </w:r>
    </w:p>
    <w:p>
      <w:pPr>
        <w:pStyle w:val="BodyText"/>
      </w:pPr>
    </w:p>
    <w:p>
      <w:pPr>
        <w:pStyle w:val="ListParagraph"/>
        <w:numPr>
          <w:ilvl w:val="0"/>
          <w:numId w:val="31"/>
        </w:numPr>
        <w:tabs>
          <w:tab w:pos="840" w:val="left" w:leader="none"/>
        </w:tabs>
        <w:spacing w:line="240" w:lineRule="auto" w:before="0" w:after="0"/>
        <w:ind w:left="120" w:right="116" w:firstLine="0"/>
        <w:jc w:val="both"/>
        <w:rPr>
          <w:sz w:val="20"/>
        </w:rPr>
      </w:pPr>
      <w:r>
        <w:rPr>
          <w:sz w:val="20"/>
        </w:rPr>
        <w:t>No obstante, según UNODC, el número de personas mayores privadas de libertad se encuentra</w:t>
      </w:r>
      <w:r>
        <w:rPr>
          <w:spacing w:val="-21"/>
          <w:sz w:val="20"/>
        </w:rPr>
        <w:t> </w:t>
      </w:r>
      <w:r>
        <w:rPr>
          <w:sz w:val="20"/>
        </w:rPr>
        <w:t>en</w:t>
      </w:r>
      <w:r>
        <w:rPr>
          <w:spacing w:val="-18"/>
          <w:sz w:val="20"/>
        </w:rPr>
        <w:t> </w:t>
      </w:r>
      <w:r>
        <w:rPr>
          <w:sz w:val="20"/>
        </w:rPr>
        <w:t>aumento,</w:t>
      </w:r>
      <w:r>
        <w:rPr>
          <w:spacing w:val="-21"/>
          <w:sz w:val="20"/>
        </w:rPr>
        <w:t> </w:t>
      </w:r>
      <w:r>
        <w:rPr>
          <w:sz w:val="20"/>
        </w:rPr>
        <w:t>debido,</w:t>
      </w:r>
      <w:r>
        <w:rPr>
          <w:spacing w:val="-20"/>
          <w:sz w:val="20"/>
        </w:rPr>
        <w:t> </w:t>
      </w:r>
      <w:r>
        <w:rPr>
          <w:sz w:val="20"/>
        </w:rPr>
        <w:t>entre</w:t>
      </w:r>
      <w:r>
        <w:rPr>
          <w:spacing w:val="-18"/>
          <w:sz w:val="20"/>
        </w:rPr>
        <w:t> </w:t>
      </w:r>
      <w:r>
        <w:rPr>
          <w:sz w:val="20"/>
        </w:rPr>
        <w:t>otras</w:t>
      </w:r>
      <w:r>
        <w:rPr>
          <w:spacing w:val="-19"/>
          <w:sz w:val="20"/>
        </w:rPr>
        <w:t> </w:t>
      </w:r>
      <w:r>
        <w:rPr>
          <w:sz w:val="20"/>
        </w:rPr>
        <w:t>razones,</w:t>
      </w:r>
      <w:r>
        <w:rPr>
          <w:spacing w:val="-18"/>
          <w:sz w:val="20"/>
        </w:rPr>
        <w:t> </w:t>
      </w:r>
      <w:r>
        <w:rPr>
          <w:sz w:val="20"/>
        </w:rPr>
        <w:t>al</w:t>
      </w:r>
      <w:r>
        <w:rPr>
          <w:spacing w:val="-20"/>
          <w:sz w:val="20"/>
        </w:rPr>
        <w:t> </w:t>
      </w:r>
      <w:r>
        <w:rPr>
          <w:sz w:val="20"/>
        </w:rPr>
        <w:t>incremento</w:t>
      </w:r>
      <w:r>
        <w:rPr>
          <w:spacing w:val="-20"/>
          <w:sz w:val="20"/>
        </w:rPr>
        <w:t> </w:t>
      </w:r>
      <w:r>
        <w:rPr>
          <w:sz w:val="20"/>
        </w:rPr>
        <w:t>de</w:t>
      </w:r>
      <w:r>
        <w:rPr>
          <w:spacing w:val="-19"/>
          <w:sz w:val="20"/>
        </w:rPr>
        <w:t> </w:t>
      </w:r>
      <w:r>
        <w:rPr>
          <w:sz w:val="20"/>
        </w:rPr>
        <w:t>la</w:t>
      </w:r>
      <w:r>
        <w:rPr>
          <w:spacing w:val="-20"/>
          <w:sz w:val="20"/>
        </w:rPr>
        <w:t> </w:t>
      </w:r>
      <w:r>
        <w:rPr>
          <w:sz w:val="20"/>
        </w:rPr>
        <w:t>esperanza</w:t>
      </w:r>
      <w:r>
        <w:rPr>
          <w:spacing w:val="-19"/>
          <w:sz w:val="20"/>
        </w:rPr>
        <w:t> </w:t>
      </w:r>
      <w:r>
        <w:rPr>
          <w:sz w:val="20"/>
        </w:rPr>
        <w:t>de</w:t>
      </w:r>
      <w:r>
        <w:rPr>
          <w:spacing w:val="-19"/>
          <w:sz w:val="20"/>
        </w:rPr>
        <w:t> </w:t>
      </w:r>
      <w:r>
        <w:rPr>
          <w:sz w:val="20"/>
        </w:rPr>
        <w:t>vida</w:t>
      </w:r>
      <w:r>
        <w:rPr>
          <w:spacing w:val="-20"/>
          <w:sz w:val="20"/>
        </w:rPr>
        <w:t> </w:t>
      </w:r>
      <w:r>
        <w:rPr>
          <w:sz w:val="20"/>
        </w:rPr>
        <w:t>en</w:t>
      </w:r>
      <w:r>
        <w:rPr>
          <w:spacing w:val="-20"/>
          <w:sz w:val="20"/>
        </w:rPr>
        <w:t> </w:t>
      </w:r>
      <w:r>
        <w:rPr>
          <w:sz w:val="20"/>
        </w:rPr>
        <w:t>algunos países</w:t>
      </w:r>
      <w:r>
        <w:rPr>
          <w:spacing w:val="-8"/>
          <w:sz w:val="20"/>
        </w:rPr>
        <w:t> </w:t>
      </w:r>
      <w:r>
        <w:rPr>
          <w:sz w:val="20"/>
        </w:rPr>
        <w:t>y</w:t>
      </w:r>
      <w:r>
        <w:rPr>
          <w:spacing w:val="-8"/>
          <w:sz w:val="20"/>
        </w:rPr>
        <w:t> </w:t>
      </w:r>
      <w:r>
        <w:rPr>
          <w:sz w:val="20"/>
        </w:rPr>
        <w:t>a</w:t>
      </w:r>
      <w:r>
        <w:rPr>
          <w:spacing w:val="-9"/>
          <w:sz w:val="20"/>
        </w:rPr>
        <w:t> </w:t>
      </w:r>
      <w:r>
        <w:rPr>
          <w:sz w:val="20"/>
        </w:rPr>
        <w:t>la</w:t>
      </w:r>
      <w:r>
        <w:rPr>
          <w:spacing w:val="-8"/>
          <w:sz w:val="20"/>
        </w:rPr>
        <w:t> </w:t>
      </w:r>
      <w:r>
        <w:rPr>
          <w:sz w:val="20"/>
        </w:rPr>
        <w:t>tendencia</w:t>
      </w:r>
      <w:r>
        <w:rPr>
          <w:spacing w:val="-10"/>
          <w:sz w:val="20"/>
        </w:rPr>
        <w:t> </w:t>
      </w:r>
      <w:r>
        <w:rPr>
          <w:sz w:val="20"/>
        </w:rPr>
        <w:t>hacia</w:t>
      </w:r>
      <w:r>
        <w:rPr>
          <w:spacing w:val="-9"/>
          <w:sz w:val="20"/>
        </w:rPr>
        <w:t> </w:t>
      </w:r>
      <w:r>
        <w:rPr>
          <w:sz w:val="20"/>
        </w:rPr>
        <w:t>la</w:t>
      </w:r>
      <w:r>
        <w:rPr>
          <w:spacing w:val="-7"/>
          <w:sz w:val="20"/>
        </w:rPr>
        <w:t> </w:t>
      </w:r>
      <w:r>
        <w:rPr>
          <w:sz w:val="20"/>
        </w:rPr>
        <w:t>aplicación</w:t>
      </w:r>
      <w:r>
        <w:rPr>
          <w:spacing w:val="-8"/>
          <w:sz w:val="20"/>
        </w:rPr>
        <w:t> </w:t>
      </w:r>
      <w:r>
        <w:rPr>
          <w:sz w:val="20"/>
        </w:rPr>
        <w:t>de</w:t>
      </w:r>
      <w:r>
        <w:rPr>
          <w:spacing w:val="-8"/>
          <w:sz w:val="20"/>
        </w:rPr>
        <w:t> </w:t>
      </w:r>
      <w:r>
        <w:rPr>
          <w:sz w:val="20"/>
        </w:rPr>
        <w:t>penas</w:t>
      </w:r>
      <w:r>
        <w:rPr>
          <w:spacing w:val="-9"/>
          <w:sz w:val="20"/>
        </w:rPr>
        <w:t> </w:t>
      </w:r>
      <w:r>
        <w:rPr>
          <w:sz w:val="20"/>
        </w:rPr>
        <w:t>más</w:t>
      </w:r>
      <w:r>
        <w:rPr>
          <w:spacing w:val="-8"/>
          <w:sz w:val="20"/>
        </w:rPr>
        <w:t> </w:t>
      </w:r>
      <w:r>
        <w:rPr>
          <w:sz w:val="20"/>
        </w:rPr>
        <w:t>prolongadas</w:t>
      </w:r>
      <w:r>
        <w:rPr>
          <w:spacing w:val="-8"/>
          <w:sz w:val="20"/>
        </w:rPr>
        <w:t> </w:t>
      </w:r>
      <w:r>
        <w:rPr>
          <w:sz w:val="20"/>
        </w:rPr>
        <w:t>y</w:t>
      </w:r>
      <w:r>
        <w:rPr>
          <w:spacing w:val="-8"/>
          <w:sz w:val="20"/>
        </w:rPr>
        <w:t> </w:t>
      </w:r>
      <w:r>
        <w:rPr>
          <w:sz w:val="20"/>
        </w:rPr>
        <w:t>condenas</w:t>
      </w:r>
      <w:r>
        <w:rPr>
          <w:spacing w:val="-8"/>
          <w:sz w:val="20"/>
        </w:rPr>
        <w:t> </w:t>
      </w:r>
      <w:r>
        <w:rPr>
          <w:sz w:val="20"/>
        </w:rPr>
        <w:t>más</w:t>
      </w:r>
      <w:r>
        <w:rPr>
          <w:spacing w:val="-7"/>
          <w:sz w:val="20"/>
        </w:rPr>
        <w:t> </w:t>
      </w:r>
      <w:r>
        <w:rPr>
          <w:sz w:val="20"/>
        </w:rPr>
        <w:t>severas,</w:t>
      </w:r>
      <w:r>
        <w:rPr>
          <w:spacing w:val="-7"/>
          <w:sz w:val="20"/>
        </w:rPr>
        <w:t> </w:t>
      </w:r>
      <w:r>
        <w:rPr>
          <w:sz w:val="20"/>
        </w:rPr>
        <w:t>como la</w:t>
      </w:r>
      <w:r>
        <w:rPr>
          <w:spacing w:val="-5"/>
          <w:sz w:val="20"/>
        </w:rPr>
        <w:t> </w:t>
      </w:r>
      <w:r>
        <w:rPr>
          <w:sz w:val="20"/>
        </w:rPr>
        <w:t>cadena</w:t>
      </w:r>
      <w:r>
        <w:rPr>
          <w:spacing w:val="-6"/>
          <w:sz w:val="20"/>
        </w:rPr>
        <w:t> </w:t>
      </w:r>
      <w:r>
        <w:rPr>
          <w:sz w:val="20"/>
        </w:rPr>
        <w:t>perpetua</w:t>
      </w:r>
      <w:r>
        <w:rPr>
          <w:position w:val="7"/>
          <w:sz w:val="13"/>
        </w:rPr>
        <w:t>651</w:t>
      </w:r>
      <w:r>
        <w:rPr>
          <w:sz w:val="20"/>
        </w:rPr>
        <w:t>.</w:t>
      </w:r>
      <w:r>
        <w:rPr>
          <w:spacing w:val="-5"/>
          <w:sz w:val="20"/>
        </w:rPr>
        <w:t> </w:t>
      </w:r>
      <w:r>
        <w:rPr>
          <w:sz w:val="20"/>
        </w:rPr>
        <w:t>En</w:t>
      </w:r>
      <w:r>
        <w:rPr>
          <w:spacing w:val="-5"/>
          <w:sz w:val="20"/>
        </w:rPr>
        <w:t> </w:t>
      </w:r>
      <w:r>
        <w:rPr>
          <w:sz w:val="20"/>
        </w:rPr>
        <w:t>tal</w:t>
      </w:r>
      <w:r>
        <w:rPr>
          <w:spacing w:val="-5"/>
          <w:sz w:val="20"/>
        </w:rPr>
        <w:t> </w:t>
      </w:r>
      <w:r>
        <w:rPr>
          <w:sz w:val="20"/>
        </w:rPr>
        <w:t>sentido,</w:t>
      </w:r>
      <w:r>
        <w:rPr>
          <w:spacing w:val="-6"/>
          <w:sz w:val="20"/>
        </w:rPr>
        <w:t> </w:t>
      </w:r>
      <w:r>
        <w:rPr>
          <w:sz w:val="20"/>
        </w:rPr>
        <w:t>las</w:t>
      </w:r>
      <w:r>
        <w:rPr>
          <w:spacing w:val="-5"/>
          <w:sz w:val="20"/>
        </w:rPr>
        <w:t> </w:t>
      </w:r>
      <w:r>
        <w:rPr>
          <w:sz w:val="20"/>
        </w:rPr>
        <w:t>personas</w:t>
      </w:r>
      <w:r>
        <w:rPr>
          <w:spacing w:val="-4"/>
          <w:sz w:val="20"/>
        </w:rPr>
        <w:t> </w:t>
      </w:r>
      <w:r>
        <w:rPr>
          <w:sz w:val="20"/>
        </w:rPr>
        <w:t>mayores</w:t>
      </w:r>
      <w:r>
        <w:rPr>
          <w:spacing w:val="-5"/>
          <w:sz w:val="20"/>
        </w:rPr>
        <w:t> </w:t>
      </w:r>
      <w:r>
        <w:rPr>
          <w:sz w:val="20"/>
        </w:rPr>
        <w:t>pueden</w:t>
      </w:r>
      <w:r>
        <w:rPr>
          <w:spacing w:val="-5"/>
          <w:sz w:val="20"/>
        </w:rPr>
        <w:t> </w:t>
      </w:r>
      <w:r>
        <w:rPr>
          <w:sz w:val="20"/>
        </w:rPr>
        <w:t>encontrarse</w:t>
      </w:r>
      <w:r>
        <w:rPr>
          <w:spacing w:val="-5"/>
          <w:sz w:val="20"/>
        </w:rPr>
        <w:t> </w:t>
      </w:r>
      <w:r>
        <w:rPr>
          <w:sz w:val="20"/>
        </w:rPr>
        <w:t>internas</w:t>
      </w:r>
      <w:r>
        <w:rPr>
          <w:spacing w:val="-6"/>
          <w:sz w:val="20"/>
        </w:rPr>
        <w:t> </w:t>
      </w:r>
      <w:r>
        <w:rPr>
          <w:sz w:val="20"/>
        </w:rPr>
        <w:t>en</w:t>
      </w:r>
      <w:r>
        <w:rPr>
          <w:spacing w:val="-5"/>
          <w:sz w:val="20"/>
        </w:rPr>
        <w:t> </w:t>
      </w:r>
      <w:r>
        <w:rPr>
          <w:sz w:val="20"/>
        </w:rPr>
        <w:t>centros penitenciarios en razón de alguna de las situaciones siguientes: a) por haber sido condenadas durante</w:t>
      </w:r>
      <w:r>
        <w:rPr>
          <w:spacing w:val="-16"/>
          <w:sz w:val="20"/>
        </w:rPr>
        <w:t> </w:t>
      </w:r>
      <w:r>
        <w:rPr>
          <w:sz w:val="20"/>
        </w:rPr>
        <w:t>edades</w:t>
      </w:r>
      <w:r>
        <w:rPr>
          <w:spacing w:val="-16"/>
          <w:sz w:val="20"/>
        </w:rPr>
        <w:t> </w:t>
      </w:r>
      <w:r>
        <w:rPr>
          <w:sz w:val="20"/>
        </w:rPr>
        <w:t>tempranas</w:t>
      </w:r>
      <w:r>
        <w:rPr>
          <w:spacing w:val="-16"/>
          <w:sz w:val="20"/>
        </w:rPr>
        <w:t> </w:t>
      </w:r>
      <w:r>
        <w:rPr>
          <w:sz w:val="20"/>
        </w:rPr>
        <w:t>a</w:t>
      </w:r>
      <w:r>
        <w:rPr>
          <w:spacing w:val="-17"/>
          <w:sz w:val="20"/>
        </w:rPr>
        <w:t> </w:t>
      </w:r>
      <w:r>
        <w:rPr>
          <w:sz w:val="20"/>
        </w:rPr>
        <w:t>penas</w:t>
      </w:r>
      <w:r>
        <w:rPr>
          <w:spacing w:val="-17"/>
          <w:sz w:val="20"/>
        </w:rPr>
        <w:t> </w:t>
      </w:r>
      <w:r>
        <w:rPr>
          <w:sz w:val="20"/>
        </w:rPr>
        <w:t>de</w:t>
      </w:r>
      <w:r>
        <w:rPr>
          <w:spacing w:val="-16"/>
          <w:sz w:val="20"/>
        </w:rPr>
        <w:t> </w:t>
      </w:r>
      <w:r>
        <w:rPr>
          <w:sz w:val="20"/>
        </w:rPr>
        <w:t>larga</w:t>
      </w:r>
      <w:r>
        <w:rPr>
          <w:spacing w:val="-16"/>
          <w:sz w:val="20"/>
        </w:rPr>
        <w:t> </w:t>
      </w:r>
      <w:r>
        <w:rPr>
          <w:sz w:val="20"/>
        </w:rPr>
        <w:t>duración,</w:t>
      </w:r>
      <w:r>
        <w:rPr>
          <w:spacing w:val="-16"/>
          <w:sz w:val="20"/>
        </w:rPr>
        <w:t> </w:t>
      </w:r>
      <w:r>
        <w:rPr>
          <w:sz w:val="20"/>
        </w:rPr>
        <w:t>de</w:t>
      </w:r>
      <w:r>
        <w:rPr>
          <w:spacing w:val="-16"/>
          <w:sz w:val="20"/>
        </w:rPr>
        <w:t> </w:t>
      </w:r>
      <w:r>
        <w:rPr>
          <w:sz w:val="20"/>
        </w:rPr>
        <w:t>manera</w:t>
      </w:r>
      <w:r>
        <w:rPr>
          <w:spacing w:val="-17"/>
          <w:sz w:val="20"/>
        </w:rPr>
        <w:t> </w:t>
      </w:r>
      <w:r>
        <w:rPr>
          <w:sz w:val="20"/>
        </w:rPr>
        <w:t>que,</w:t>
      </w:r>
      <w:r>
        <w:rPr>
          <w:spacing w:val="-15"/>
          <w:sz w:val="20"/>
        </w:rPr>
        <w:t> </w:t>
      </w:r>
      <w:r>
        <w:rPr>
          <w:sz w:val="20"/>
        </w:rPr>
        <w:t>con</w:t>
      </w:r>
      <w:r>
        <w:rPr>
          <w:spacing w:val="-15"/>
          <w:sz w:val="20"/>
        </w:rPr>
        <w:t> </w:t>
      </w:r>
      <w:r>
        <w:rPr>
          <w:sz w:val="20"/>
        </w:rPr>
        <w:t>los</w:t>
      </w:r>
      <w:r>
        <w:rPr>
          <w:spacing w:val="-16"/>
          <w:sz w:val="20"/>
        </w:rPr>
        <w:t> </w:t>
      </w:r>
      <w:r>
        <w:rPr>
          <w:sz w:val="20"/>
        </w:rPr>
        <w:t>años,</w:t>
      </w:r>
      <w:r>
        <w:rPr>
          <w:spacing w:val="-16"/>
          <w:sz w:val="20"/>
        </w:rPr>
        <w:t> </w:t>
      </w:r>
      <w:r>
        <w:rPr>
          <w:sz w:val="20"/>
        </w:rPr>
        <w:t>se</w:t>
      </w:r>
      <w:r>
        <w:rPr>
          <w:spacing w:val="-16"/>
          <w:sz w:val="20"/>
        </w:rPr>
        <w:t> </w:t>
      </w:r>
      <w:r>
        <w:rPr>
          <w:sz w:val="20"/>
        </w:rPr>
        <w:t>han</w:t>
      </w:r>
      <w:r>
        <w:rPr>
          <w:spacing w:val="-16"/>
          <w:sz w:val="20"/>
        </w:rPr>
        <w:t> </w:t>
      </w:r>
      <w:r>
        <w:rPr>
          <w:sz w:val="20"/>
        </w:rPr>
        <w:t>habituado a la vida en prisión, pero cuya reinserción social resulta compleja; b) por haber sido condenadas en más de una ocasión, de forma que han estado fuera y dentro de prisión, incluso en múltiples ocasiones, pudiendo igualmente habituarse a esta, pero también con dificultades para su readaptación, y c) por haber sido condenadas durante edades avanzadas, con múltiples inconvenientes para adaptarse a la vida en prisión y, en ocasiones, sufriendo discriminación y violencia por parte de otras personas</w:t>
      </w:r>
      <w:r>
        <w:rPr>
          <w:spacing w:val="-12"/>
          <w:sz w:val="20"/>
        </w:rPr>
        <w:t> </w:t>
      </w:r>
      <w:r>
        <w:rPr>
          <w:sz w:val="20"/>
        </w:rPr>
        <w:t>internas</w:t>
      </w:r>
      <w:r>
        <w:rPr>
          <w:position w:val="7"/>
          <w:sz w:val="13"/>
        </w:rPr>
        <w:t>652</w:t>
      </w:r>
      <w:r>
        <w:rPr>
          <w:sz w:val="20"/>
        </w:rPr>
        <w:t>.</w:t>
      </w:r>
    </w:p>
    <w:p>
      <w:pPr>
        <w:pStyle w:val="BodyText"/>
      </w:pPr>
    </w:p>
    <w:p>
      <w:pPr>
        <w:pStyle w:val="ListParagraph"/>
        <w:numPr>
          <w:ilvl w:val="0"/>
          <w:numId w:val="31"/>
        </w:numPr>
        <w:tabs>
          <w:tab w:pos="840" w:val="left" w:leader="none"/>
        </w:tabs>
        <w:spacing w:line="240" w:lineRule="auto" w:before="0" w:after="0"/>
        <w:ind w:left="120" w:right="117" w:firstLine="0"/>
        <w:jc w:val="both"/>
        <w:rPr>
          <w:sz w:val="20"/>
        </w:rPr>
      </w:pPr>
      <w:r>
        <w:rPr>
          <w:sz w:val="20"/>
        </w:rPr>
        <w:t>En</w:t>
      </w:r>
      <w:r>
        <w:rPr>
          <w:spacing w:val="-8"/>
          <w:sz w:val="20"/>
        </w:rPr>
        <w:t> </w:t>
      </w:r>
      <w:r>
        <w:rPr>
          <w:sz w:val="20"/>
        </w:rPr>
        <w:t>todo</w:t>
      </w:r>
      <w:r>
        <w:rPr>
          <w:spacing w:val="-10"/>
          <w:sz w:val="20"/>
        </w:rPr>
        <w:t> </w:t>
      </w:r>
      <w:r>
        <w:rPr>
          <w:sz w:val="20"/>
        </w:rPr>
        <w:t>caso,</w:t>
      </w:r>
      <w:r>
        <w:rPr>
          <w:spacing w:val="-8"/>
          <w:sz w:val="20"/>
        </w:rPr>
        <w:t> </w:t>
      </w:r>
      <w:r>
        <w:rPr>
          <w:sz w:val="20"/>
        </w:rPr>
        <w:t>las</w:t>
      </w:r>
      <w:r>
        <w:rPr>
          <w:spacing w:val="-10"/>
          <w:sz w:val="20"/>
        </w:rPr>
        <w:t> </w:t>
      </w:r>
      <w:r>
        <w:rPr>
          <w:sz w:val="20"/>
        </w:rPr>
        <w:t>personas</w:t>
      </w:r>
      <w:r>
        <w:rPr>
          <w:spacing w:val="-9"/>
          <w:sz w:val="20"/>
        </w:rPr>
        <w:t> </w:t>
      </w:r>
      <w:r>
        <w:rPr>
          <w:sz w:val="20"/>
        </w:rPr>
        <w:t>mayores</w:t>
      </w:r>
      <w:r>
        <w:rPr>
          <w:spacing w:val="-8"/>
          <w:sz w:val="20"/>
        </w:rPr>
        <w:t> </w:t>
      </w:r>
      <w:r>
        <w:rPr>
          <w:sz w:val="20"/>
        </w:rPr>
        <w:t>privadas</w:t>
      </w:r>
      <w:r>
        <w:rPr>
          <w:spacing w:val="-8"/>
          <w:sz w:val="20"/>
        </w:rPr>
        <w:t> </w:t>
      </w:r>
      <w:r>
        <w:rPr>
          <w:sz w:val="20"/>
        </w:rPr>
        <w:t>de</w:t>
      </w:r>
      <w:r>
        <w:rPr>
          <w:spacing w:val="-8"/>
          <w:sz w:val="20"/>
        </w:rPr>
        <w:t> </w:t>
      </w:r>
      <w:r>
        <w:rPr>
          <w:sz w:val="20"/>
        </w:rPr>
        <w:t>libertad</w:t>
      </w:r>
      <w:r>
        <w:rPr>
          <w:spacing w:val="-10"/>
          <w:sz w:val="20"/>
        </w:rPr>
        <w:t> </w:t>
      </w:r>
      <w:r>
        <w:rPr>
          <w:sz w:val="20"/>
        </w:rPr>
        <w:t>conforman</w:t>
      </w:r>
      <w:r>
        <w:rPr>
          <w:spacing w:val="-9"/>
          <w:sz w:val="20"/>
        </w:rPr>
        <w:t> </w:t>
      </w:r>
      <w:r>
        <w:rPr>
          <w:sz w:val="20"/>
        </w:rPr>
        <w:t>un</w:t>
      </w:r>
      <w:r>
        <w:rPr>
          <w:spacing w:val="-8"/>
          <w:sz w:val="20"/>
        </w:rPr>
        <w:t> </w:t>
      </w:r>
      <w:r>
        <w:rPr>
          <w:sz w:val="20"/>
        </w:rPr>
        <w:t>grupo</w:t>
      </w:r>
      <w:r>
        <w:rPr>
          <w:spacing w:val="-10"/>
          <w:sz w:val="20"/>
        </w:rPr>
        <w:t> </w:t>
      </w:r>
      <w:r>
        <w:rPr>
          <w:sz w:val="20"/>
        </w:rPr>
        <w:t>heterogéneo</w:t>
      </w:r>
      <w:r>
        <w:rPr>
          <w:spacing w:val="-9"/>
          <w:sz w:val="20"/>
        </w:rPr>
        <w:t> </w:t>
      </w:r>
      <w:r>
        <w:rPr>
          <w:sz w:val="20"/>
        </w:rPr>
        <w:t>en orden a sus necesidades, las que dependen de distintos factores asociados con el curso de la vida, las condiciones de salud de la persona y las discapacidades que puedan sobrevenir, entre otros. En línea</w:t>
      </w:r>
      <w:r>
        <w:rPr>
          <w:spacing w:val="-7"/>
          <w:sz w:val="20"/>
        </w:rPr>
        <w:t> </w:t>
      </w:r>
      <w:r>
        <w:rPr>
          <w:sz w:val="20"/>
        </w:rPr>
        <w:t>con</w:t>
      </w:r>
      <w:r>
        <w:rPr>
          <w:spacing w:val="-8"/>
          <w:sz w:val="20"/>
        </w:rPr>
        <w:t> </w:t>
      </w:r>
      <w:r>
        <w:rPr>
          <w:sz w:val="20"/>
        </w:rPr>
        <w:t>lo</w:t>
      </w:r>
      <w:r>
        <w:rPr>
          <w:spacing w:val="-9"/>
          <w:sz w:val="20"/>
        </w:rPr>
        <w:t> </w:t>
      </w:r>
      <w:r>
        <w:rPr>
          <w:sz w:val="20"/>
        </w:rPr>
        <w:t>anterior,</w:t>
      </w:r>
      <w:r>
        <w:rPr>
          <w:spacing w:val="-8"/>
          <w:sz w:val="20"/>
        </w:rPr>
        <w:t> </w:t>
      </w:r>
      <w:r>
        <w:rPr>
          <w:sz w:val="20"/>
        </w:rPr>
        <w:t>la</w:t>
      </w:r>
      <w:r>
        <w:rPr>
          <w:spacing w:val="-9"/>
          <w:sz w:val="20"/>
        </w:rPr>
        <w:t> </w:t>
      </w:r>
      <w:r>
        <w:rPr>
          <w:sz w:val="20"/>
        </w:rPr>
        <w:t>CIPDHPM</w:t>
      </w:r>
      <w:r>
        <w:rPr>
          <w:spacing w:val="-8"/>
          <w:sz w:val="20"/>
        </w:rPr>
        <w:t> </w:t>
      </w:r>
      <w:r>
        <w:rPr>
          <w:sz w:val="20"/>
        </w:rPr>
        <w:t>refiere</w:t>
      </w:r>
      <w:r>
        <w:rPr>
          <w:spacing w:val="-8"/>
          <w:sz w:val="20"/>
        </w:rPr>
        <w:t> </w:t>
      </w:r>
      <w:r>
        <w:rPr>
          <w:sz w:val="20"/>
        </w:rPr>
        <w:t>que</w:t>
      </w:r>
      <w:r>
        <w:rPr>
          <w:spacing w:val="-8"/>
          <w:sz w:val="20"/>
        </w:rPr>
        <w:t> </w:t>
      </w:r>
      <w:r>
        <w:rPr>
          <w:sz w:val="20"/>
        </w:rPr>
        <w:t>el</w:t>
      </w:r>
      <w:r>
        <w:rPr>
          <w:spacing w:val="-8"/>
          <w:sz w:val="20"/>
        </w:rPr>
        <w:t> </w:t>
      </w:r>
      <w:r>
        <w:rPr>
          <w:sz w:val="20"/>
        </w:rPr>
        <w:t>envejecimiento</w:t>
      </w:r>
      <w:r>
        <w:rPr>
          <w:spacing w:val="-7"/>
          <w:sz w:val="20"/>
        </w:rPr>
        <w:t> </w:t>
      </w:r>
      <w:r>
        <w:rPr>
          <w:sz w:val="20"/>
        </w:rPr>
        <w:t>consiste</w:t>
      </w:r>
      <w:r>
        <w:rPr>
          <w:spacing w:val="-7"/>
          <w:sz w:val="20"/>
        </w:rPr>
        <w:t> </w:t>
      </w:r>
      <w:r>
        <w:rPr>
          <w:sz w:val="20"/>
        </w:rPr>
        <w:t>en</w:t>
      </w:r>
      <w:r>
        <w:rPr>
          <w:spacing w:val="-8"/>
          <w:sz w:val="20"/>
        </w:rPr>
        <w:t> </w:t>
      </w:r>
      <w:r>
        <w:rPr>
          <w:sz w:val="20"/>
        </w:rPr>
        <w:t>el</w:t>
      </w:r>
      <w:r>
        <w:rPr>
          <w:spacing w:val="-7"/>
          <w:sz w:val="20"/>
        </w:rPr>
        <w:t> </w:t>
      </w:r>
      <w:r>
        <w:rPr>
          <w:sz w:val="20"/>
        </w:rPr>
        <w:t>“[p]roceso</w:t>
      </w:r>
      <w:r>
        <w:rPr>
          <w:spacing w:val="-8"/>
          <w:sz w:val="20"/>
        </w:rPr>
        <w:t> </w:t>
      </w:r>
      <w:r>
        <w:rPr>
          <w:sz w:val="20"/>
        </w:rPr>
        <w:t>gradual</w:t>
      </w:r>
      <w:r>
        <w:rPr>
          <w:spacing w:val="-7"/>
          <w:sz w:val="20"/>
        </w:rPr>
        <w:t> </w:t>
      </w:r>
      <w:r>
        <w:rPr>
          <w:sz w:val="20"/>
        </w:rPr>
        <w:t>que se</w:t>
      </w:r>
      <w:r>
        <w:rPr>
          <w:spacing w:val="-4"/>
          <w:sz w:val="20"/>
        </w:rPr>
        <w:t> </w:t>
      </w:r>
      <w:r>
        <w:rPr>
          <w:sz w:val="20"/>
        </w:rPr>
        <w:t>desarrolla</w:t>
      </w:r>
      <w:r>
        <w:rPr>
          <w:spacing w:val="-6"/>
          <w:sz w:val="20"/>
        </w:rPr>
        <w:t> </w:t>
      </w:r>
      <w:r>
        <w:rPr>
          <w:sz w:val="20"/>
        </w:rPr>
        <w:t>durante</w:t>
      </w:r>
      <w:r>
        <w:rPr>
          <w:spacing w:val="-5"/>
          <w:sz w:val="20"/>
        </w:rPr>
        <w:t> </w:t>
      </w:r>
      <w:r>
        <w:rPr>
          <w:sz w:val="20"/>
        </w:rPr>
        <w:t>el</w:t>
      </w:r>
      <w:r>
        <w:rPr>
          <w:spacing w:val="-5"/>
          <w:sz w:val="20"/>
        </w:rPr>
        <w:t> </w:t>
      </w:r>
      <w:r>
        <w:rPr>
          <w:sz w:val="20"/>
        </w:rPr>
        <w:t>curso</w:t>
      </w:r>
      <w:r>
        <w:rPr>
          <w:spacing w:val="-5"/>
          <w:sz w:val="20"/>
        </w:rPr>
        <w:t> </w:t>
      </w:r>
      <w:r>
        <w:rPr>
          <w:sz w:val="20"/>
        </w:rPr>
        <w:t>de</w:t>
      </w:r>
      <w:r>
        <w:rPr>
          <w:spacing w:val="-5"/>
          <w:sz w:val="20"/>
        </w:rPr>
        <w:t> </w:t>
      </w:r>
      <w:r>
        <w:rPr>
          <w:sz w:val="20"/>
        </w:rPr>
        <w:t>vida</w:t>
      </w:r>
      <w:r>
        <w:rPr>
          <w:spacing w:val="-6"/>
          <w:sz w:val="20"/>
        </w:rPr>
        <w:t> </w:t>
      </w:r>
      <w:r>
        <w:rPr>
          <w:sz w:val="20"/>
        </w:rPr>
        <w:t>y</w:t>
      </w:r>
      <w:r>
        <w:rPr>
          <w:spacing w:val="-4"/>
          <w:sz w:val="20"/>
        </w:rPr>
        <w:t> </w:t>
      </w:r>
      <w:r>
        <w:rPr>
          <w:sz w:val="20"/>
        </w:rPr>
        <w:t>que</w:t>
      </w:r>
      <w:r>
        <w:rPr>
          <w:spacing w:val="-4"/>
          <w:sz w:val="20"/>
        </w:rPr>
        <w:t> </w:t>
      </w:r>
      <w:r>
        <w:rPr>
          <w:sz w:val="20"/>
        </w:rPr>
        <w:t>conlleva</w:t>
      </w:r>
      <w:r>
        <w:rPr>
          <w:spacing w:val="-2"/>
          <w:sz w:val="20"/>
        </w:rPr>
        <w:t> </w:t>
      </w:r>
      <w:r>
        <w:rPr>
          <w:sz w:val="20"/>
        </w:rPr>
        <w:t>cambios</w:t>
      </w:r>
      <w:r>
        <w:rPr>
          <w:spacing w:val="-5"/>
          <w:sz w:val="20"/>
        </w:rPr>
        <w:t> </w:t>
      </w:r>
      <w:r>
        <w:rPr>
          <w:sz w:val="20"/>
        </w:rPr>
        <w:t>biológicos,</w:t>
      </w:r>
      <w:r>
        <w:rPr>
          <w:spacing w:val="-5"/>
          <w:sz w:val="20"/>
        </w:rPr>
        <w:t> </w:t>
      </w:r>
      <w:r>
        <w:rPr>
          <w:sz w:val="20"/>
        </w:rPr>
        <w:t>fisiológicos,</w:t>
      </w:r>
      <w:r>
        <w:rPr>
          <w:spacing w:val="-5"/>
          <w:sz w:val="20"/>
        </w:rPr>
        <w:t> </w:t>
      </w:r>
      <w:r>
        <w:rPr>
          <w:sz w:val="20"/>
        </w:rPr>
        <w:t>psicosociales</w:t>
      </w:r>
      <w:r>
        <w:rPr>
          <w:spacing w:val="-6"/>
          <w:sz w:val="20"/>
        </w:rPr>
        <w:t> </w:t>
      </w:r>
      <w:r>
        <w:rPr>
          <w:sz w:val="20"/>
        </w:rPr>
        <w:t>y funcionales de variadas consecuencias” (artículo 2). Tales cambios, pueden afectar la salud</w:t>
      </w:r>
      <w:r>
        <w:rPr>
          <w:position w:val="7"/>
          <w:sz w:val="13"/>
        </w:rPr>
        <w:t>653 </w:t>
      </w:r>
      <w:r>
        <w:rPr>
          <w:sz w:val="20"/>
        </w:rPr>
        <w:t>o las condiciones</w:t>
      </w:r>
      <w:r>
        <w:rPr>
          <w:spacing w:val="-6"/>
          <w:sz w:val="20"/>
        </w:rPr>
        <w:t> </w:t>
      </w:r>
      <w:r>
        <w:rPr>
          <w:sz w:val="20"/>
        </w:rPr>
        <w:t>psicosociales</w:t>
      </w:r>
      <w:r>
        <w:rPr>
          <w:position w:val="7"/>
          <w:sz w:val="13"/>
        </w:rPr>
        <w:t>654</w:t>
      </w:r>
      <w:r>
        <w:rPr>
          <w:spacing w:val="19"/>
          <w:position w:val="7"/>
          <w:sz w:val="13"/>
        </w:rPr>
        <w:t> </w:t>
      </w:r>
      <w:r>
        <w:rPr>
          <w:sz w:val="20"/>
        </w:rPr>
        <w:t>de</w:t>
      </w:r>
      <w:r>
        <w:rPr>
          <w:spacing w:val="-6"/>
          <w:sz w:val="20"/>
        </w:rPr>
        <w:t> </w:t>
      </w:r>
      <w:r>
        <w:rPr>
          <w:sz w:val="20"/>
        </w:rPr>
        <w:t>la</w:t>
      </w:r>
      <w:r>
        <w:rPr>
          <w:spacing w:val="-6"/>
          <w:sz w:val="20"/>
        </w:rPr>
        <w:t> </w:t>
      </w:r>
      <w:r>
        <w:rPr>
          <w:sz w:val="20"/>
        </w:rPr>
        <w:t>persona,</w:t>
      </w:r>
      <w:r>
        <w:rPr>
          <w:spacing w:val="-7"/>
          <w:sz w:val="20"/>
        </w:rPr>
        <w:t> </w:t>
      </w:r>
      <w:r>
        <w:rPr>
          <w:sz w:val="20"/>
        </w:rPr>
        <w:t>e</w:t>
      </w:r>
      <w:r>
        <w:rPr>
          <w:spacing w:val="-6"/>
          <w:sz w:val="20"/>
        </w:rPr>
        <w:t> </w:t>
      </w:r>
      <w:r>
        <w:rPr>
          <w:sz w:val="20"/>
        </w:rPr>
        <w:t>incidir</w:t>
      </w:r>
      <w:r>
        <w:rPr>
          <w:spacing w:val="-4"/>
          <w:sz w:val="20"/>
        </w:rPr>
        <w:t> </w:t>
      </w:r>
      <w:r>
        <w:rPr>
          <w:sz w:val="20"/>
        </w:rPr>
        <w:t>en</w:t>
      </w:r>
      <w:r>
        <w:rPr>
          <w:spacing w:val="-6"/>
          <w:sz w:val="20"/>
        </w:rPr>
        <w:t> </w:t>
      </w:r>
      <w:r>
        <w:rPr>
          <w:sz w:val="20"/>
        </w:rPr>
        <w:t>el</w:t>
      </w:r>
      <w:r>
        <w:rPr>
          <w:spacing w:val="-6"/>
          <w:sz w:val="20"/>
        </w:rPr>
        <w:t> </w:t>
      </w:r>
      <w:r>
        <w:rPr>
          <w:sz w:val="20"/>
        </w:rPr>
        <w:t>deterioro</w:t>
      </w:r>
      <w:r>
        <w:rPr>
          <w:spacing w:val="-7"/>
          <w:sz w:val="20"/>
        </w:rPr>
        <w:t> </w:t>
      </w:r>
      <w:r>
        <w:rPr>
          <w:sz w:val="20"/>
        </w:rPr>
        <w:t>de</w:t>
      </w:r>
      <w:r>
        <w:rPr>
          <w:spacing w:val="-5"/>
          <w:sz w:val="20"/>
        </w:rPr>
        <w:t> </w:t>
      </w:r>
      <w:r>
        <w:rPr>
          <w:sz w:val="20"/>
        </w:rPr>
        <w:t>distintas</w:t>
      </w:r>
      <w:r>
        <w:rPr>
          <w:spacing w:val="-7"/>
          <w:sz w:val="20"/>
        </w:rPr>
        <w:t> </w:t>
      </w:r>
      <w:r>
        <w:rPr>
          <w:sz w:val="20"/>
        </w:rPr>
        <w:t>funciones</w:t>
      </w:r>
      <w:r>
        <w:rPr>
          <w:spacing w:val="-6"/>
          <w:sz w:val="20"/>
        </w:rPr>
        <w:t> </w:t>
      </w:r>
      <w:r>
        <w:rPr>
          <w:sz w:val="20"/>
        </w:rPr>
        <w:t>del</w:t>
      </w:r>
      <w:r>
        <w:rPr>
          <w:spacing w:val="-5"/>
          <w:sz w:val="20"/>
        </w:rPr>
        <w:t> </w:t>
      </w:r>
      <w:r>
        <w:rPr>
          <w:sz w:val="20"/>
        </w:rPr>
        <w:t>cuerpo, incluidas las de movilidad, sensoriales o cognitivas</w:t>
      </w:r>
      <w:r>
        <w:rPr>
          <w:position w:val="7"/>
          <w:sz w:val="13"/>
        </w:rPr>
        <w:t>655</w:t>
      </w:r>
      <w:r>
        <w:rPr>
          <w:sz w:val="20"/>
        </w:rPr>
        <w:t>. A ello se suman las necesidades  </w:t>
      </w:r>
      <w:r>
        <w:rPr>
          <w:spacing w:val="43"/>
          <w:sz w:val="20"/>
        </w:rPr>
        <w:t> </w:t>
      </w:r>
      <w:r>
        <w:rPr>
          <w:sz w:val="20"/>
        </w:rPr>
        <w:t>específicas</w:t>
      </w:r>
    </w:p>
    <w:p>
      <w:pPr>
        <w:pStyle w:val="BodyText"/>
        <w:spacing w:before="4"/>
        <w:rPr>
          <w:sz w:val="22"/>
        </w:rPr>
      </w:pPr>
      <w:r>
        <w:rPr/>
        <w:pict>
          <v:line style="position:absolute;mso-position-horizontal-relative:page;mso-position-vertical-relative:paragraph;z-index:3616;mso-wrap-distance-left:0;mso-wrap-distance-right:0" from="54pt,15.894107pt" to="198.02pt,15.894107pt" stroked="true" strokeweight=".66pt" strokecolor="#000000">
            <v:stroke dashstyle="solid"/>
            <w10:wrap type="topAndBottom"/>
          </v:line>
        </w:pict>
      </w:r>
    </w:p>
    <w:p>
      <w:pPr>
        <w:tabs>
          <w:tab w:pos="687" w:val="left" w:leader="none"/>
        </w:tabs>
        <w:spacing w:before="76"/>
        <w:ind w:left="120" w:right="122" w:firstLine="0"/>
        <w:jc w:val="both"/>
        <w:rPr>
          <w:sz w:val="16"/>
        </w:rPr>
      </w:pPr>
      <w:r>
        <w:rPr>
          <w:position w:val="6"/>
          <w:sz w:val="10"/>
        </w:rPr>
        <w:t>649</w:t>
        <w:tab/>
      </w:r>
      <w:r>
        <w:rPr>
          <w:sz w:val="16"/>
        </w:rPr>
        <w:t>De</w:t>
      </w:r>
      <w:r>
        <w:rPr>
          <w:spacing w:val="-11"/>
          <w:sz w:val="16"/>
        </w:rPr>
        <w:t> </w:t>
      </w:r>
      <w:r>
        <w:rPr>
          <w:sz w:val="16"/>
        </w:rPr>
        <w:t>acuerdo</w:t>
      </w:r>
      <w:r>
        <w:rPr>
          <w:spacing w:val="-10"/>
          <w:sz w:val="16"/>
        </w:rPr>
        <w:t> </w:t>
      </w:r>
      <w:r>
        <w:rPr>
          <w:sz w:val="16"/>
        </w:rPr>
        <w:t>con</w:t>
      </w:r>
      <w:r>
        <w:rPr>
          <w:spacing w:val="-11"/>
          <w:sz w:val="16"/>
        </w:rPr>
        <w:t> </w:t>
      </w:r>
      <w:r>
        <w:rPr>
          <w:sz w:val="16"/>
        </w:rPr>
        <w:t>información</w:t>
      </w:r>
      <w:r>
        <w:rPr>
          <w:spacing w:val="-11"/>
          <w:sz w:val="16"/>
        </w:rPr>
        <w:t> </w:t>
      </w:r>
      <w:r>
        <w:rPr>
          <w:sz w:val="16"/>
        </w:rPr>
        <w:t>del</w:t>
      </w:r>
      <w:r>
        <w:rPr>
          <w:spacing w:val="-11"/>
          <w:sz w:val="16"/>
        </w:rPr>
        <w:t> </w:t>
      </w:r>
      <w:r>
        <w:rPr>
          <w:sz w:val="16"/>
        </w:rPr>
        <w:t>Banco</w:t>
      </w:r>
      <w:r>
        <w:rPr>
          <w:spacing w:val="-10"/>
          <w:sz w:val="16"/>
        </w:rPr>
        <w:t> </w:t>
      </w:r>
      <w:r>
        <w:rPr>
          <w:sz w:val="16"/>
        </w:rPr>
        <w:t>Interamericano</w:t>
      </w:r>
      <w:r>
        <w:rPr>
          <w:spacing w:val="-10"/>
          <w:sz w:val="16"/>
        </w:rPr>
        <w:t> </w:t>
      </w:r>
      <w:r>
        <w:rPr>
          <w:sz w:val="16"/>
        </w:rPr>
        <w:t>de</w:t>
      </w:r>
      <w:r>
        <w:rPr>
          <w:spacing w:val="-11"/>
          <w:sz w:val="16"/>
        </w:rPr>
        <w:t> </w:t>
      </w:r>
      <w:r>
        <w:rPr>
          <w:sz w:val="16"/>
        </w:rPr>
        <w:t>Desarrollo</w:t>
      </w:r>
      <w:r>
        <w:rPr>
          <w:spacing w:val="-10"/>
          <w:sz w:val="16"/>
        </w:rPr>
        <w:t> </w:t>
      </w:r>
      <w:r>
        <w:rPr>
          <w:sz w:val="16"/>
        </w:rPr>
        <w:t>(BID),</w:t>
      </w:r>
      <w:r>
        <w:rPr>
          <w:spacing w:val="-11"/>
          <w:sz w:val="16"/>
        </w:rPr>
        <w:t> </w:t>
      </w:r>
      <w:r>
        <w:rPr>
          <w:sz w:val="16"/>
        </w:rPr>
        <w:t>la</w:t>
      </w:r>
      <w:r>
        <w:rPr>
          <w:spacing w:val="-10"/>
          <w:sz w:val="16"/>
        </w:rPr>
        <w:t> </w:t>
      </w:r>
      <w:r>
        <w:rPr>
          <w:sz w:val="16"/>
        </w:rPr>
        <w:t>situación</w:t>
      </w:r>
      <w:r>
        <w:rPr>
          <w:spacing w:val="-9"/>
          <w:sz w:val="16"/>
        </w:rPr>
        <w:t> </w:t>
      </w:r>
      <w:r>
        <w:rPr>
          <w:sz w:val="16"/>
        </w:rPr>
        <w:t>penitenciaria</w:t>
      </w:r>
      <w:r>
        <w:rPr>
          <w:spacing w:val="-11"/>
          <w:sz w:val="16"/>
        </w:rPr>
        <w:t> </w:t>
      </w:r>
      <w:r>
        <w:rPr>
          <w:sz w:val="16"/>
        </w:rPr>
        <w:t>en</w:t>
      </w:r>
      <w:r>
        <w:rPr>
          <w:spacing w:val="-11"/>
          <w:sz w:val="16"/>
        </w:rPr>
        <w:t> </w:t>
      </w:r>
      <w:r>
        <w:rPr>
          <w:sz w:val="16"/>
        </w:rPr>
        <w:t>América</w:t>
      </w:r>
      <w:r>
        <w:rPr>
          <w:spacing w:val="-10"/>
          <w:sz w:val="16"/>
        </w:rPr>
        <w:t> </w:t>
      </w:r>
      <w:r>
        <w:rPr>
          <w:sz w:val="16"/>
        </w:rPr>
        <w:t>Latina</w:t>
      </w:r>
      <w:r>
        <w:rPr>
          <w:w w:val="99"/>
          <w:sz w:val="16"/>
        </w:rPr>
        <w:t> </w:t>
      </w:r>
      <w:r>
        <w:rPr>
          <w:sz w:val="16"/>
        </w:rPr>
        <w:t>y El Caribe da cuenta que, en promedio, el 92% de las personas privadas de libertad son hombres, cuya edad media es de 34 años. Por su parte, las personas de 65 años o más, en distintos Estados, representan un porcentaje significativamente menor:</w:t>
      </w:r>
      <w:r>
        <w:rPr>
          <w:spacing w:val="-6"/>
          <w:sz w:val="16"/>
        </w:rPr>
        <w:t> </w:t>
      </w:r>
      <w:r>
        <w:rPr>
          <w:sz w:val="16"/>
        </w:rPr>
        <w:t>Argentina,</w:t>
      </w:r>
      <w:r>
        <w:rPr>
          <w:spacing w:val="-6"/>
          <w:sz w:val="16"/>
        </w:rPr>
        <w:t> </w:t>
      </w:r>
      <w:r>
        <w:rPr>
          <w:sz w:val="16"/>
        </w:rPr>
        <w:t>5,3%;</w:t>
      </w:r>
      <w:r>
        <w:rPr>
          <w:spacing w:val="-5"/>
          <w:sz w:val="16"/>
        </w:rPr>
        <w:t> </w:t>
      </w:r>
      <w:r>
        <w:rPr>
          <w:sz w:val="16"/>
        </w:rPr>
        <w:t>Bahamas,</w:t>
      </w:r>
      <w:r>
        <w:rPr>
          <w:spacing w:val="-6"/>
          <w:sz w:val="16"/>
        </w:rPr>
        <w:t> </w:t>
      </w:r>
      <w:r>
        <w:rPr>
          <w:sz w:val="16"/>
        </w:rPr>
        <w:t>3%;</w:t>
      </w:r>
      <w:r>
        <w:rPr>
          <w:spacing w:val="-5"/>
          <w:sz w:val="16"/>
        </w:rPr>
        <w:t> </w:t>
      </w:r>
      <w:r>
        <w:rPr>
          <w:sz w:val="16"/>
        </w:rPr>
        <w:t>Barbados,</w:t>
      </w:r>
      <w:r>
        <w:rPr>
          <w:spacing w:val="-7"/>
          <w:sz w:val="16"/>
        </w:rPr>
        <w:t> </w:t>
      </w:r>
      <w:r>
        <w:rPr>
          <w:sz w:val="16"/>
        </w:rPr>
        <w:t>3,4%;</w:t>
      </w:r>
      <w:r>
        <w:rPr>
          <w:spacing w:val="-4"/>
          <w:sz w:val="16"/>
        </w:rPr>
        <w:t> </w:t>
      </w:r>
      <w:r>
        <w:rPr>
          <w:sz w:val="16"/>
        </w:rPr>
        <w:t>Brasil,</w:t>
      </w:r>
      <w:r>
        <w:rPr>
          <w:spacing w:val="-6"/>
          <w:sz w:val="16"/>
        </w:rPr>
        <w:t> </w:t>
      </w:r>
      <w:r>
        <w:rPr>
          <w:sz w:val="16"/>
        </w:rPr>
        <w:t>4,8%;</w:t>
      </w:r>
      <w:r>
        <w:rPr>
          <w:spacing w:val="-6"/>
          <w:sz w:val="16"/>
        </w:rPr>
        <w:t> </w:t>
      </w:r>
      <w:r>
        <w:rPr>
          <w:sz w:val="16"/>
        </w:rPr>
        <w:t>Chile,</w:t>
      </w:r>
      <w:r>
        <w:rPr>
          <w:spacing w:val="-5"/>
          <w:sz w:val="16"/>
        </w:rPr>
        <w:t> </w:t>
      </w:r>
      <w:r>
        <w:rPr>
          <w:sz w:val="16"/>
        </w:rPr>
        <w:t>5,6%;</w:t>
      </w:r>
      <w:r>
        <w:rPr>
          <w:spacing w:val="-6"/>
          <w:sz w:val="16"/>
        </w:rPr>
        <w:t> </w:t>
      </w:r>
      <w:r>
        <w:rPr>
          <w:sz w:val="16"/>
        </w:rPr>
        <w:t>Costa</w:t>
      </w:r>
      <w:r>
        <w:rPr>
          <w:spacing w:val="-6"/>
          <w:sz w:val="16"/>
        </w:rPr>
        <w:t> </w:t>
      </w:r>
      <w:r>
        <w:rPr>
          <w:sz w:val="16"/>
        </w:rPr>
        <w:t>Rica,</w:t>
      </w:r>
      <w:r>
        <w:rPr>
          <w:spacing w:val="-6"/>
          <w:sz w:val="16"/>
        </w:rPr>
        <w:t> </w:t>
      </w:r>
      <w:r>
        <w:rPr>
          <w:sz w:val="16"/>
        </w:rPr>
        <w:t>7,39%;</w:t>
      </w:r>
      <w:r>
        <w:rPr>
          <w:spacing w:val="-5"/>
          <w:sz w:val="16"/>
        </w:rPr>
        <w:t> </w:t>
      </w:r>
      <w:r>
        <w:rPr>
          <w:sz w:val="16"/>
        </w:rPr>
        <w:t>El</w:t>
      </w:r>
      <w:r>
        <w:rPr>
          <w:spacing w:val="-5"/>
          <w:sz w:val="16"/>
        </w:rPr>
        <w:t> </w:t>
      </w:r>
      <w:r>
        <w:rPr>
          <w:sz w:val="16"/>
        </w:rPr>
        <w:t>Salvador,</w:t>
      </w:r>
      <w:r>
        <w:rPr>
          <w:spacing w:val="-6"/>
          <w:sz w:val="16"/>
        </w:rPr>
        <w:t> </w:t>
      </w:r>
      <w:r>
        <w:rPr>
          <w:sz w:val="16"/>
        </w:rPr>
        <w:t>4,9%;</w:t>
      </w:r>
    </w:p>
    <w:p>
      <w:pPr>
        <w:spacing w:before="0"/>
        <w:ind w:left="120" w:right="117" w:firstLine="0"/>
        <w:jc w:val="both"/>
        <w:rPr>
          <w:sz w:val="16"/>
        </w:rPr>
      </w:pPr>
      <w:r>
        <w:rPr>
          <w:sz w:val="16"/>
        </w:rPr>
        <w:t>Guyana,</w:t>
      </w:r>
      <w:r>
        <w:rPr>
          <w:spacing w:val="-15"/>
          <w:sz w:val="16"/>
        </w:rPr>
        <w:t> </w:t>
      </w:r>
      <w:r>
        <w:rPr>
          <w:sz w:val="16"/>
        </w:rPr>
        <w:t>5,5%;</w:t>
      </w:r>
      <w:r>
        <w:rPr>
          <w:spacing w:val="-14"/>
          <w:sz w:val="16"/>
        </w:rPr>
        <w:t> </w:t>
      </w:r>
      <w:r>
        <w:rPr>
          <w:sz w:val="16"/>
        </w:rPr>
        <w:t>Honduras,</w:t>
      </w:r>
      <w:r>
        <w:rPr>
          <w:spacing w:val="-15"/>
          <w:sz w:val="16"/>
        </w:rPr>
        <w:t> </w:t>
      </w:r>
      <w:r>
        <w:rPr>
          <w:sz w:val="16"/>
        </w:rPr>
        <w:t>9,3%;</w:t>
      </w:r>
      <w:r>
        <w:rPr>
          <w:spacing w:val="-15"/>
          <w:sz w:val="16"/>
        </w:rPr>
        <w:t> </w:t>
      </w:r>
      <w:r>
        <w:rPr>
          <w:sz w:val="16"/>
        </w:rPr>
        <w:t>Jamaica,</w:t>
      </w:r>
      <w:r>
        <w:rPr>
          <w:spacing w:val="-15"/>
          <w:sz w:val="16"/>
        </w:rPr>
        <w:t> </w:t>
      </w:r>
      <w:r>
        <w:rPr>
          <w:sz w:val="16"/>
        </w:rPr>
        <w:t>5,4%;</w:t>
      </w:r>
      <w:r>
        <w:rPr>
          <w:spacing w:val="-15"/>
          <w:sz w:val="16"/>
        </w:rPr>
        <w:t> </w:t>
      </w:r>
      <w:r>
        <w:rPr>
          <w:sz w:val="16"/>
        </w:rPr>
        <w:t>Perú,</w:t>
      </w:r>
      <w:r>
        <w:rPr>
          <w:spacing w:val="-15"/>
          <w:sz w:val="16"/>
        </w:rPr>
        <w:t> </w:t>
      </w:r>
      <w:r>
        <w:rPr>
          <w:sz w:val="16"/>
        </w:rPr>
        <w:t>7,4%,</w:t>
      </w:r>
      <w:r>
        <w:rPr>
          <w:spacing w:val="-15"/>
          <w:sz w:val="16"/>
        </w:rPr>
        <w:t> </w:t>
      </w:r>
      <w:r>
        <w:rPr>
          <w:sz w:val="16"/>
        </w:rPr>
        <w:t>Surinam,</w:t>
      </w:r>
      <w:r>
        <w:rPr>
          <w:spacing w:val="-15"/>
          <w:sz w:val="16"/>
        </w:rPr>
        <w:t> </w:t>
      </w:r>
      <w:r>
        <w:rPr>
          <w:sz w:val="16"/>
        </w:rPr>
        <w:t>3,9%,</w:t>
      </w:r>
      <w:r>
        <w:rPr>
          <w:spacing w:val="-15"/>
          <w:sz w:val="16"/>
        </w:rPr>
        <w:t> </w:t>
      </w:r>
      <w:r>
        <w:rPr>
          <w:sz w:val="16"/>
        </w:rPr>
        <w:t>y</w:t>
      </w:r>
      <w:r>
        <w:rPr>
          <w:spacing w:val="-14"/>
          <w:sz w:val="16"/>
        </w:rPr>
        <w:t> </w:t>
      </w:r>
      <w:r>
        <w:rPr>
          <w:sz w:val="16"/>
        </w:rPr>
        <w:t>Trinidad</w:t>
      </w:r>
      <w:r>
        <w:rPr>
          <w:spacing w:val="-14"/>
          <w:sz w:val="16"/>
        </w:rPr>
        <w:t> </w:t>
      </w:r>
      <w:r>
        <w:rPr>
          <w:sz w:val="16"/>
        </w:rPr>
        <w:t>y</w:t>
      </w:r>
      <w:r>
        <w:rPr>
          <w:spacing w:val="-14"/>
          <w:sz w:val="16"/>
        </w:rPr>
        <w:t> </w:t>
      </w:r>
      <w:r>
        <w:rPr>
          <w:sz w:val="16"/>
        </w:rPr>
        <w:t>Tobago,</w:t>
      </w:r>
      <w:r>
        <w:rPr>
          <w:spacing w:val="-15"/>
          <w:sz w:val="16"/>
        </w:rPr>
        <w:t> </w:t>
      </w:r>
      <w:r>
        <w:rPr>
          <w:sz w:val="16"/>
        </w:rPr>
        <w:t>7,5%.</w:t>
      </w:r>
      <w:r>
        <w:rPr>
          <w:spacing w:val="-15"/>
          <w:sz w:val="16"/>
        </w:rPr>
        <w:t> </w:t>
      </w:r>
      <w:r>
        <w:rPr>
          <w:sz w:val="16"/>
        </w:rPr>
        <w:t>Estos</w:t>
      </w:r>
      <w:r>
        <w:rPr>
          <w:spacing w:val="-14"/>
          <w:sz w:val="16"/>
        </w:rPr>
        <w:t> </w:t>
      </w:r>
      <w:r>
        <w:rPr>
          <w:sz w:val="16"/>
        </w:rPr>
        <w:t>datos</w:t>
      </w:r>
      <w:r>
        <w:rPr>
          <w:spacing w:val="-13"/>
          <w:sz w:val="16"/>
        </w:rPr>
        <w:t> </w:t>
      </w:r>
      <w:r>
        <w:rPr>
          <w:sz w:val="16"/>
        </w:rPr>
        <w:t>reflejan que, en promedio, aproximadamente el 6% de las personas privadas de libertad en la región tendrían 65 años o más. </w:t>
      </w:r>
      <w:r>
        <w:rPr>
          <w:i/>
          <w:sz w:val="16"/>
        </w:rPr>
        <w:t>Cfr</w:t>
      </w:r>
      <w:r>
        <w:rPr>
          <w:sz w:val="16"/>
        </w:rPr>
        <w:t>. Banco Interamericano de Desarrollo, </w:t>
      </w:r>
      <w:r>
        <w:rPr>
          <w:i/>
          <w:sz w:val="16"/>
        </w:rPr>
        <w:t>Dentro de las prisiones de América Latina y el Caribe: Una mirada al otro lado de las </w:t>
      </w:r>
      <w:r>
        <w:rPr>
          <w:i/>
          <w:sz w:val="16"/>
        </w:rPr>
        <w:t>rejas</w:t>
      </w:r>
      <w:r>
        <w:rPr>
          <w:sz w:val="16"/>
        </w:rPr>
        <w:t>, Estados Unidos de América, 2019, pág. 10, y </w:t>
      </w:r>
      <w:r>
        <w:rPr>
          <w:i/>
          <w:sz w:val="16"/>
        </w:rPr>
        <w:t>Las cárceles de América Latina y el Caribe ante la crisis sanitaria del </w:t>
      </w:r>
      <w:r>
        <w:rPr>
          <w:i/>
          <w:sz w:val="16"/>
        </w:rPr>
        <w:t>COVID-19</w:t>
      </w:r>
      <w:r>
        <w:rPr>
          <w:sz w:val="16"/>
        </w:rPr>
        <w:t>, Estados Unidos de América, 2020, pág. 5. Por su parte, en Canadá, durante el periodo 2018-2019, de 4.749 personas ingresadas a cárceles federales, 251 eran mayores de 60 años (5,29%), de las cuales 12 eran mujeres (0,25% del total</w:t>
      </w:r>
      <w:r>
        <w:rPr>
          <w:spacing w:val="-16"/>
          <w:sz w:val="16"/>
        </w:rPr>
        <w:t> </w:t>
      </w:r>
      <w:r>
        <w:rPr>
          <w:sz w:val="16"/>
        </w:rPr>
        <w:t>y</w:t>
      </w:r>
      <w:r>
        <w:rPr>
          <w:spacing w:val="-15"/>
          <w:sz w:val="16"/>
        </w:rPr>
        <w:t> </w:t>
      </w:r>
      <w:r>
        <w:rPr>
          <w:sz w:val="16"/>
        </w:rPr>
        <w:t>4,78%</w:t>
      </w:r>
      <w:r>
        <w:rPr>
          <w:spacing w:val="-16"/>
          <w:sz w:val="16"/>
        </w:rPr>
        <w:t> </w:t>
      </w:r>
      <w:r>
        <w:rPr>
          <w:sz w:val="16"/>
        </w:rPr>
        <w:t>del</w:t>
      </w:r>
      <w:r>
        <w:rPr>
          <w:spacing w:val="-16"/>
          <w:sz w:val="16"/>
        </w:rPr>
        <w:t> </w:t>
      </w:r>
      <w:r>
        <w:rPr>
          <w:sz w:val="16"/>
        </w:rPr>
        <w:t>conjunto</w:t>
      </w:r>
      <w:r>
        <w:rPr>
          <w:spacing w:val="-15"/>
          <w:sz w:val="16"/>
        </w:rPr>
        <w:t> </w:t>
      </w:r>
      <w:r>
        <w:rPr>
          <w:sz w:val="16"/>
        </w:rPr>
        <w:t>de</w:t>
      </w:r>
      <w:r>
        <w:rPr>
          <w:spacing w:val="-14"/>
          <w:sz w:val="16"/>
        </w:rPr>
        <w:t> </w:t>
      </w:r>
      <w:r>
        <w:rPr>
          <w:sz w:val="16"/>
        </w:rPr>
        <w:t>las</w:t>
      </w:r>
      <w:r>
        <w:rPr>
          <w:spacing w:val="-16"/>
          <w:sz w:val="16"/>
        </w:rPr>
        <w:t> </w:t>
      </w:r>
      <w:r>
        <w:rPr>
          <w:sz w:val="16"/>
        </w:rPr>
        <w:t>personas</w:t>
      </w:r>
      <w:r>
        <w:rPr>
          <w:spacing w:val="-15"/>
          <w:sz w:val="16"/>
        </w:rPr>
        <w:t> </w:t>
      </w:r>
      <w:r>
        <w:rPr>
          <w:sz w:val="16"/>
        </w:rPr>
        <w:t>mayores)</w:t>
      </w:r>
      <w:r>
        <w:rPr>
          <w:spacing w:val="-16"/>
          <w:sz w:val="16"/>
        </w:rPr>
        <w:t> </w:t>
      </w:r>
      <w:r>
        <w:rPr>
          <w:sz w:val="16"/>
        </w:rPr>
        <w:t>y</w:t>
      </w:r>
      <w:r>
        <w:rPr>
          <w:spacing w:val="-15"/>
          <w:sz w:val="16"/>
        </w:rPr>
        <w:t> </w:t>
      </w:r>
      <w:r>
        <w:rPr>
          <w:sz w:val="16"/>
        </w:rPr>
        <w:t>239</w:t>
      </w:r>
      <w:r>
        <w:rPr>
          <w:spacing w:val="-15"/>
          <w:sz w:val="16"/>
        </w:rPr>
        <w:t> </w:t>
      </w:r>
      <w:r>
        <w:rPr>
          <w:sz w:val="16"/>
        </w:rPr>
        <w:t>hombres</w:t>
      </w:r>
      <w:r>
        <w:rPr>
          <w:spacing w:val="-16"/>
          <w:sz w:val="16"/>
        </w:rPr>
        <w:t> </w:t>
      </w:r>
      <w:r>
        <w:rPr>
          <w:sz w:val="16"/>
        </w:rPr>
        <w:t>(5,03%</w:t>
      </w:r>
      <w:r>
        <w:rPr>
          <w:spacing w:val="-16"/>
          <w:sz w:val="16"/>
        </w:rPr>
        <w:t> </w:t>
      </w:r>
      <w:r>
        <w:rPr>
          <w:sz w:val="16"/>
        </w:rPr>
        <w:t>y</w:t>
      </w:r>
      <w:r>
        <w:rPr>
          <w:spacing w:val="-15"/>
          <w:sz w:val="16"/>
        </w:rPr>
        <w:t> </w:t>
      </w:r>
      <w:r>
        <w:rPr>
          <w:sz w:val="16"/>
        </w:rPr>
        <w:t>95,22%).</w:t>
      </w:r>
      <w:r>
        <w:rPr>
          <w:spacing w:val="-10"/>
          <w:sz w:val="16"/>
        </w:rPr>
        <w:t> </w:t>
      </w:r>
      <w:r>
        <w:rPr>
          <w:i/>
          <w:sz w:val="16"/>
        </w:rPr>
        <w:t>Cfr</w:t>
      </w:r>
      <w:r>
        <w:rPr>
          <w:sz w:val="16"/>
        </w:rPr>
        <w:t>.</w:t>
      </w:r>
      <w:r>
        <w:rPr>
          <w:spacing w:val="-16"/>
          <w:sz w:val="16"/>
        </w:rPr>
        <w:t> </w:t>
      </w:r>
      <w:r>
        <w:rPr>
          <w:i/>
          <w:sz w:val="16"/>
        </w:rPr>
        <w:t>Public</w:t>
      </w:r>
      <w:r>
        <w:rPr>
          <w:i/>
          <w:spacing w:val="-16"/>
          <w:sz w:val="16"/>
        </w:rPr>
        <w:t> </w:t>
      </w:r>
      <w:r>
        <w:rPr>
          <w:i/>
          <w:sz w:val="16"/>
        </w:rPr>
        <w:t>Safety</w:t>
      </w:r>
      <w:r>
        <w:rPr>
          <w:i/>
          <w:spacing w:val="-15"/>
          <w:sz w:val="16"/>
        </w:rPr>
        <w:t> </w:t>
      </w:r>
      <w:r>
        <w:rPr>
          <w:i/>
          <w:sz w:val="16"/>
        </w:rPr>
        <w:t>Canada</w:t>
      </w:r>
      <w:r>
        <w:rPr>
          <w:sz w:val="16"/>
        </w:rPr>
        <w:t>,</w:t>
      </w:r>
      <w:r>
        <w:rPr>
          <w:spacing w:val="-16"/>
          <w:sz w:val="16"/>
        </w:rPr>
        <w:t> </w:t>
      </w:r>
      <w:r>
        <w:rPr>
          <w:i/>
          <w:sz w:val="16"/>
        </w:rPr>
        <w:t>Corrections </w:t>
      </w:r>
      <w:r>
        <w:rPr>
          <w:i/>
          <w:sz w:val="16"/>
        </w:rPr>
        <w:t>and Conditional Release Statistical Overview 2019</w:t>
      </w:r>
      <w:r>
        <w:rPr>
          <w:sz w:val="16"/>
        </w:rPr>
        <w:t>, Canadá, 2020, pág. 50. En el caso de México, hasta agosto de 2021, las prisiones de los fueros federal y común albergaban a 222.018 personas, de las cuales 7.502 tenían 60 años o más (3,38%). De esta últimas, 283 eran mujeres (0,13% de la población penitenciaria general y 3,77% del total de personas mayores)  </w:t>
      </w:r>
      <w:r>
        <w:rPr>
          <w:spacing w:val="1"/>
          <w:sz w:val="16"/>
        </w:rPr>
        <w:t> </w:t>
      </w:r>
      <w:r>
        <w:rPr>
          <w:sz w:val="16"/>
        </w:rPr>
        <w:t>y</w:t>
      </w:r>
    </w:p>
    <w:p>
      <w:pPr>
        <w:spacing w:before="0"/>
        <w:ind w:left="120" w:right="122" w:firstLine="0"/>
        <w:jc w:val="both"/>
        <w:rPr>
          <w:sz w:val="16"/>
        </w:rPr>
      </w:pPr>
      <w:r>
        <w:rPr>
          <w:sz w:val="16"/>
        </w:rPr>
        <w:t>7.219 hombres (3,25% y 96,23%). </w:t>
      </w:r>
      <w:r>
        <w:rPr>
          <w:i/>
          <w:sz w:val="16"/>
        </w:rPr>
        <w:t>Cfr</w:t>
      </w:r>
      <w:r>
        <w:rPr>
          <w:sz w:val="16"/>
        </w:rPr>
        <w:t>. Secretaría de Seguridad y Protección Ciudadana, Gobierno de los Estados Unidos Mexicanos, </w:t>
      </w:r>
      <w:r>
        <w:rPr>
          <w:i/>
          <w:sz w:val="16"/>
        </w:rPr>
        <w:t>Cuaderno mensual de información estadística penitencia nacional</w:t>
      </w:r>
      <w:r>
        <w:rPr>
          <w:sz w:val="16"/>
        </w:rPr>
        <w:t>, agosto 2021, págs. 42 y 44.</w:t>
      </w:r>
    </w:p>
    <w:p>
      <w:pPr>
        <w:tabs>
          <w:tab w:pos="687" w:val="left" w:leader="none"/>
        </w:tabs>
        <w:spacing w:before="59"/>
        <w:ind w:left="120" w:right="117" w:firstLine="0"/>
        <w:jc w:val="both"/>
        <w:rPr>
          <w:sz w:val="16"/>
        </w:rPr>
      </w:pPr>
      <w:r>
        <w:rPr>
          <w:position w:val="6"/>
          <w:sz w:val="10"/>
        </w:rPr>
        <w:t>650</w:t>
        <w:tab/>
      </w:r>
      <w:r>
        <w:rPr>
          <w:i/>
          <w:sz w:val="16"/>
        </w:rPr>
        <w:t>Cfr</w:t>
      </w:r>
      <w:r>
        <w:rPr>
          <w:sz w:val="16"/>
        </w:rPr>
        <w:t>.</w:t>
      </w:r>
      <w:r>
        <w:rPr>
          <w:spacing w:val="36"/>
          <w:sz w:val="16"/>
        </w:rPr>
        <w:t> </w:t>
      </w:r>
      <w:r>
        <w:rPr>
          <w:sz w:val="16"/>
        </w:rPr>
        <w:t>OMS,</w:t>
      </w:r>
      <w:r>
        <w:rPr>
          <w:spacing w:val="35"/>
          <w:sz w:val="16"/>
        </w:rPr>
        <w:t> </w:t>
      </w:r>
      <w:r>
        <w:rPr>
          <w:sz w:val="16"/>
        </w:rPr>
        <w:t>Oficina</w:t>
      </w:r>
      <w:r>
        <w:rPr>
          <w:spacing w:val="37"/>
          <w:sz w:val="16"/>
        </w:rPr>
        <w:t> </w:t>
      </w:r>
      <w:r>
        <w:rPr>
          <w:sz w:val="16"/>
        </w:rPr>
        <w:t>Regional</w:t>
      </w:r>
      <w:r>
        <w:rPr>
          <w:spacing w:val="35"/>
          <w:sz w:val="16"/>
        </w:rPr>
        <w:t> </w:t>
      </w:r>
      <w:r>
        <w:rPr>
          <w:sz w:val="16"/>
        </w:rPr>
        <w:t>para</w:t>
      </w:r>
      <w:r>
        <w:rPr>
          <w:spacing w:val="36"/>
          <w:sz w:val="16"/>
        </w:rPr>
        <w:t> </w:t>
      </w:r>
      <w:r>
        <w:rPr>
          <w:sz w:val="16"/>
        </w:rPr>
        <w:t>Europa,</w:t>
      </w:r>
      <w:r>
        <w:rPr>
          <w:spacing w:val="37"/>
          <w:sz w:val="16"/>
        </w:rPr>
        <w:t> </w:t>
      </w:r>
      <w:r>
        <w:rPr>
          <w:i/>
          <w:sz w:val="16"/>
        </w:rPr>
        <w:t>Women’s</w:t>
      </w:r>
      <w:r>
        <w:rPr>
          <w:i/>
          <w:spacing w:val="35"/>
          <w:sz w:val="16"/>
        </w:rPr>
        <w:t> </w:t>
      </w:r>
      <w:r>
        <w:rPr>
          <w:i/>
          <w:sz w:val="16"/>
        </w:rPr>
        <w:t>health</w:t>
      </w:r>
      <w:r>
        <w:rPr>
          <w:i/>
          <w:spacing w:val="36"/>
          <w:sz w:val="16"/>
        </w:rPr>
        <w:t> </w:t>
      </w:r>
      <w:r>
        <w:rPr>
          <w:i/>
          <w:sz w:val="16"/>
        </w:rPr>
        <w:t>in</w:t>
      </w:r>
      <w:r>
        <w:rPr>
          <w:i/>
          <w:spacing w:val="36"/>
          <w:sz w:val="16"/>
        </w:rPr>
        <w:t> </w:t>
      </w:r>
      <w:r>
        <w:rPr>
          <w:i/>
          <w:sz w:val="16"/>
        </w:rPr>
        <w:t>prison:</w:t>
      </w:r>
      <w:r>
        <w:rPr>
          <w:i/>
          <w:spacing w:val="36"/>
          <w:sz w:val="16"/>
        </w:rPr>
        <w:t> </w:t>
      </w:r>
      <w:r>
        <w:rPr>
          <w:i/>
          <w:sz w:val="16"/>
        </w:rPr>
        <w:t>correcting</w:t>
      </w:r>
      <w:r>
        <w:rPr>
          <w:i/>
          <w:spacing w:val="36"/>
          <w:sz w:val="16"/>
        </w:rPr>
        <w:t> </w:t>
      </w:r>
      <w:r>
        <w:rPr>
          <w:i/>
          <w:sz w:val="16"/>
        </w:rPr>
        <w:t>gender</w:t>
      </w:r>
      <w:r>
        <w:rPr>
          <w:i/>
          <w:spacing w:val="36"/>
          <w:sz w:val="16"/>
        </w:rPr>
        <w:t> </w:t>
      </w:r>
      <w:r>
        <w:rPr>
          <w:i/>
          <w:sz w:val="16"/>
        </w:rPr>
        <w:t>inequity</w:t>
      </w:r>
      <w:r>
        <w:rPr>
          <w:i/>
          <w:spacing w:val="36"/>
          <w:sz w:val="16"/>
        </w:rPr>
        <w:t> </w:t>
      </w:r>
      <w:r>
        <w:rPr>
          <w:i/>
          <w:sz w:val="16"/>
        </w:rPr>
        <w:t>in</w:t>
      </w:r>
      <w:r>
        <w:rPr>
          <w:i/>
          <w:spacing w:val="36"/>
          <w:sz w:val="16"/>
        </w:rPr>
        <w:t> </w:t>
      </w:r>
      <w:r>
        <w:rPr>
          <w:i/>
          <w:sz w:val="16"/>
        </w:rPr>
        <w:t>prison</w:t>
      </w:r>
      <w:r>
        <w:rPr>
          <w:i/>
          <w:spacing w:val="35"/>
          <w:sz w:val="16"/>
        </w:rPr>
        <w:t> </w:t>
      </w:r>
      <w:r>
        <w:rPr>
          <w:i/>
          <w:sz w:val="16"/>
        </w:rPr>
        <w:t>health</w:t>
      </w:r>
      <w:r>
        <w:rPr>
          <w:sz w:val="16"/>
        </w:rPr>
        <w:t>,</w:t>
      </w:r>
      <w:r>
        <w:rPr>
          <w:w w:val="99"/>
          <w:sz w:val="16"/>
        </w:rPr>
        <w:t> </w:t>
      </w:r>
      <w:r>
        <w:rPr>
          <w:sz w:val="16"/>
        </w:rPr>
        <w:t>Dinamarca, 2009, pág.</w:t>
      </w:r>
      <w:r>
        <w:rPr>
          <w:spacing w:val="-10"/>
          <w:sz w:val="16"/>
        </w:rPr>
        <w:t> </w:t>
      </w:r>
      <w:r>
        <w:rPr>
          <w:sz w:val="16"/>
        </w:rPr>
        <w:t>16.</w:t>
      </w:r>
    </w:p>
    <w:p>
      <w:pPr>
        <w:tabs>
          <w:tab w:pos="687" w:val="left" w:leader="none"/>
        </w:tabs>
        <w:spacing w:before="59"/>
        <w:ind w:left="120" w:right="117" w:firstLine="0"/>
        <w:jc w:val="both"/>
        <w:rPr>
          <w:sz w:val="16"/>
        </w:rPr>
      </w:pPr>
      <w:r>
        <w:rPr>
          <w:position w:val="6"/>
          <w:sz w:val="10"/>
        </w:rPr>
        <w:t>651</w:t>
        <w:tab/>
      </w:r>
      <w:r>
        <w:rPr>
          <w:i/>
          <w:sz w:val="16"/>
        </w:rPr>
        <w:t>Cfr</w:t>
      </w:r>
      <w:r>
        <w:rPr>
          <w:sz w:val="16"/>
        </w:rPr>
        <w:t>.</w:t>
      </w:r>
      <w:r>
        <w:rPr>
          <w:spacing w:val="-8"/>
          <w:sz w:val="16"/>
        </w:rPr>
        <w:t> </w:t>
      </w:r>
      <w:r>
        <w:rPr>
          <w:sz w:val="16"/>
        </w:rPr>
        <w:t>UNODC,</w:t>
      </w:r>
      <w:r>
        <w:rPr>
          <w:spacing w:val="-5"/>
          <w:sz w:val="16"/>
        </w:rPr>
        <w:t> </w:t>
      </w:r>
      <w:r>
        <w:rPr>
          <w:sz w:val="16"/>
        </w:rPr>
        <w:t>Manual</w:t>
      </w:r>
      <w:r>
        <w:rPr>
          <w:spacing w:val="-7"/>
          <w:sz w:val="16"/>
        </w:rPr>
        <w:t> </w:t>
      </w:r>
      <w:r>
        <w:rPr>
          <w:sz w:val="16"/>
        </w:rPr>
        <w:t>sobre</w:t>
      </w:r>
      <w:r>
        <w:rPr>
          <w:spacing w:val="-6"/>
          <w:sz w:val="16"/>
        </w:rPr>
        <w:t> </w:t>
      </w:r>
      <w:r>
        <w:rPr>
          <w:sz w:val="16"/>
        </w:rPr>
        <w:t>Reclusos</w:t>
      </w:r>
      <w:r>
        <w:rPr>
          <w:spacing w:val="-6"/>
          <w:sz w:val="16"/>
        </w:rPr>
        <w:t> </w:t>
      </w:r>
      <w:r>
        <w:rPr>
          <w:sz w:val="16"/>
        </w:rPr>
        <w:t>con</w:t>
      </w:r>
      <w:r>
        <w:rPr>
          <w:spacing w:val="-6"/>
          <w:sz w:val="16"/>
        </w:rPr>
        <w:t> </w:t>
      </w:r>
      <w:r>
        <w:rPr>
          <w:sz w:val="16"/>
        </w:rPr>
        <w:t>necesidades</w:t>
      </w:r>
      <w:r>
        <w:rPr>
          <w:spacing w:val="-7"/>
          <w:sz w:val="16"/>
        </w:rPr>
        <w:t> </w:t>
      </w:r>
      <w:r>
        <w:rPr>
          <w:sz w:val="16"/>
        </w:rPr>
        <w:t>especiales,</w:t>
      </w:r>
      <w:r>
        <w:rPr>
          <w:spacing w:val="-4"/>
          <w:sz w:val="16"/>
        </w:rPr>
        <w:t> </w:t>
      </w:r>
      <w:r>
        <w:rPr>
          <w:i/>
          <w:sz w:val="16"/>
        </w:rPr>
        <w:t>supra</w:t>
      </w:r>
      <w:r>
        <w:rPr>
          <w:sz w:val="16"/>
        </w:rPr>
        <w:t>,</w:t>
      </w:r>
      <w:r>
        <w:rPr>
          <w:spacing w:val="-8"/>
          <w:sz w:val="16"/>
        </w:rPr>
        <w:t> </w:t>
      </w:r>
      <w:r>
        <w:rPr>
          <w:sz w:val="16"/>
        </w:rPr>
        <w:t>págs.</w:t>
      </w:r>
      <w:r>
        <w:rPr>
          <w:spacing w:val="-8"/>
          <w:sz w:val="16"/>
        </w:rPr>
        <w:t> </w:t>
      </w:r>
      <w:r>
        <w:rPr>
          <w:sz w:val="16"/>
        </w:rPr>
        <w:t>126</w:t>
      </w:r>
      <w:r>
        <w:rPr>
          <w:spacing w:val="-7"/>
          <w:sz w:val="16"/>
        </w:rPr>
        <w:t> </w:t>
      </w:r>
      <w:r>
        <w:rPr>
          <w:sz w:val="16"/>
        </w:rPr>
        <w:t>y</w:t>
      </w:r>
      <w:r>
        <w:rPr>
          <w:spacing w:val="-7"/>
          <w:sz w:val="16"/>
        </w:rPr>
        <w:t> </w:t>
      </w:r>
      <w:r>
        <w:rPr>
          <w:sz w:val="16"/>
        </w:rPr>
        <w:t>128,</w:t>
      </w:r>
      <w:r>
        <w:rPr>
          <w:spacing w:val="-6"/>
          <w:sz w:val="16"/>
        </w:rPr>
        <w:t> </w:t>
      </w:r>
      <w:r>
        <w:rPr>
          <w:sz w:val="16"/>
        </w:rPr>
        <w:t>y</w:t>
      </w:r>
      <w:r>
        <w:rPr>
          <w:spacing w:val="-5"/>
          <w:sz w:val="16"/>
        </w:rPr>
        <w:t> </w:t>
      </w:r>
      <w:r>
        <w:rPr>
          <w:sz w:val="16"/>
        </w:rPr>
        <w:t>OMS,</w:t>
      </w:r>
      <w:r>
        <w:rPr>
          <w:spacing w:val="-8"/>
          <w:sz w:val="16"/>
        </w:rPr>
        <w:t> </w:t>
      </w:r>
      <w:r>
        <w:rPr>
          <w:sz w:val="16"/>
        </w:rPr>
        <w:t>Oficina</w:t>
      </w:r>
      <w:r>
        <w:rPr>
          <w:spacing w:val="-6"/>
          <w:sz w:val="16"/>
        </w:rPr>
        <w:t> </w:t>
      </w:r>
      <w:r>
        <w:rPr>
          <w:sz w:val="16"/>
        </w:rPr>
        <w:t>Regional</w:t>
      </w:r>
      <w:r>
        <w:rPr>
          <w:spacing w:val="-8"/>
          <w:sz w:val="16"/>
        </w:rPr>
        <w:t> </w:t>
      </w:r>
      <w:r>
        <w:rPr>
          <w:sz w:val="16"/>
        </w:rPr>
        <w:t>para</w:t>
      </w:r>
      <w:r>
        <w:rPr>
          <w:w w:val="99"/>
          <w:sz w:val="16"/>
        </w:rPr>
        <w:t> </w:t>
      </w:r>
      <w:r>
        <w:rPr>
          <w:sz w:val="16"/>
        </w:rPr>
        <w:t>Europa, </w:t>
      </w:r>
      <w:r>
        <w:rPr>
          <w:i/>
          <w:sz w:val="16"/>
        </w:rPr>
        <w:t>Prisons and Health</w:t>
      </w:r>
      <w:r>
        <w:rPr>
          <w:sz w:val="16"/>
        </w:rPr>
        <w:t>, Dinamarca, 2014, pág.</w:t>
      </w:r>
      <w:r>
        <w:rPr>
          <w:spacing w:val="-25"/>
          <w:sz w:val="16"/>
        </w:rPr>
        <w:t> </w:t>
      </w:r>
      <w:r>
        <w:rPr>
          <w:sz w:val="16"/>
        </w:rPr>
        <w:t>165.</w:t>
      </w:r>
    </w:p>
    <w:p>
      <w:pPr>
        <w:tabs>
          <w:tab w:pos="687" w:val="left" w:leader="none"/>
        </w:tabs>
        <w:spacing w:before="59"/>
        <w:ind w:left="120" w:right="0" w:firstLine="0"/>
        <w:jc w:val="both"/>
        <w:rPr>
          <w:sz w:val="16"/>
        </w:rPr>
      </w:pPr>
      <w:r>
        <w:rPr>
          <w:position w:val="6"/>
          <w:sz w:val="10"/>
        </w:rPr>
        <w:t>652</w:t>
        <w:tab/>
      </w:r>
      <w:r>
        <w:rPr>
          <w:i/>
          <w:sz w:val="16"/>
        </w:rPr>
        <w:t>Cfr</w:t>
      </w:r>
      <w:r>
        <w:rPr>
          <w:sz w:val="16"/>
        </w:rPr>
        <w:t>. UNODC, Manual sobre Reclusos con necesidades especiales, </w:t>
      </w:r>
      <w:r>
        <w:rPr>
          <w:i/>
          <w:sz w:val="16"/>
        </w:rPr>
        <w:t>supra</w:t>
      </w:r>
      <w:r>
        <w:rPr>
          <w:sz w:val="16"/>
        </w:rPr>
        <w:t>, pág.</w:t>
      </w:r>
      <w:r>
        <w:rPr>
          <w:spacing w:val="-22"/>
          <w:sz w:val="16"/>
        </w:rPr>
        <w:t> </w:t>
      </w:r>
      <w:r>
        <w:rPr>
          <w:sz w:val="16"/>
        </w:rPr>
        <w:t>128.</w:t>
      </w:r>
    </w:p>
    <w:p>
      <w:pPr>
        <w:tabs>
          <w:tab w:pos="687" w:val="left" w:leader="none"/>
        </w:tabs>
        <w:spacing w:before="59"/>
        <w:ind w:left="120" w:right="117" w:firstLine="0"/>
        <w:jc w:val="both"/>
        <w:rPr>
          <w:sz w:val="16"/>
        </w:rPr>
      </w:pPr>
      <w:r>
        <w:rPr>
          <w:position w:val="6"/>
          <w:sz w:val="10"/>
        </w:rPr>
        <w:t>653</w:t>
        <w:tab/>
      </w:r>
      <w:r>
        <w:rPr>
          <w:sz w:val="16"/>
        </w:rPr>
        <w:t>De</w:t>
      </w:r>
      <w:r>
        <w:rPr>
          <w:spacing w:val="40"/>
          <w:sz w:val="16"/>
        </w:rPr>
        <w:t> </w:t>
      </w:r>
      <w:r>
        <w:rPr>
          <w:sz w:val="16"/>
        </w:rPr>
        <w:t>acuerdo</w:t>
      </w:r>
      <w:r>
        <w:rPr>
          <w:spacing w:val="41"/>
          <w:sz w:val="16"/>
        </w:rPr>
        <w:t> </w:t>
      </w:r>
      <w:r>
        <w:rPr>
          <w:sz w:val="16"/>
        </w:rPr>
        <w:t>con</w:t>
      </w:r>
      <w:r>
        <w:rPr>
          <w:spacing w:val="42"/>
          <w:sz w:val="16"/>
        </w:rPr>
        <w:t> </w:t>
      </w:r>
      <w:r>
        <w:rPr>
          <w:sz w:val="16"/>
        </w:rPr>
        <w:t>la</w:t>
      </w:r>
      <w:r>
        <w:rPr>
          <w:spacing w:val="41"/>
          <w:sz w:val="16"/>
        </w:rPr>
        <w:t> </w:t>
      </w:r>
      <w:r>
        <w:rPr>
          <w:sz w:val="16"/>
        </w:rPr>
        <w:t>OMS,</w:t>
      </w:r>
      <w:r>
        <w:rPr>
          <w:spacing w:val="41"/>
          <w:sz w:val="16"/>
        </w:rPr>
        <w:t> </w:t>
      </w:r>
      <w:r>
        <w:rPr>
          <w:sz w:val="16"/>
        </w:rPr>
        <w:t>el</w:t>
      </w:r>
      <w:r>
        <w:rPr>
          <w:spacing w:val="41"/>
          <w:sz w:val="16"/>
        </w:rPr>
        <w:t> </w:t>
      </w:r>
      <w:r>
        <w:rPr>
          <w:sz w:val="16"/>
        </w:rPr>
        <w:t>envejecimiento</w:t>
      </w:r>
      <w:r>
        <w:rPr>
          <w:spacing w:val="41"/>
          <w:sz w:val="16"/>
        </w:rPr>
        <w:t> </w:t>
      </w:r>
      <w:r>
        <w:rPr>
          <w:sz w:val="16"/>
        </w:rPr>
        <w:t>está</w:t>
      </w:r>
      <w:r>
        <w:rPr>
          <w:spacing w:val="41"/>
          <w:sz w:val="16"/>
        </w:rPr>
        <w:t> </w:t>
      </w:r>
      <w:r>
        <w:rPr>
          <w:sz w:val="16"/>
        </w:rPr>
        <w:t>asociado</w:t>
      </w:r>
      <w:r>
        <w:rPr>
          <w:spacing w:val="41"/>
          <w:sz w:val="16"/>
        </w:rPr>
        <w:t> </w:t>
      </w:r>
      <w:r>
        <w:rPr>
          <w:sz w:val="16"/>
        </w:rPr>
        <w:t>con</w:t>
      </w:r>
      <w:r>
        <w:rPr>
          <w:spacing w:val="40"/>
          <w:sz w:val="16"/>
        </w:rPr>
        <w:t> </w:t>
      </w:r>
      <w:r>
        <w:rPr>
          <w:sz w:val="16"/>
        </w:rPr>
        <w:t>“la</w:t>
      </w:r>
      <w:r>
        <w:rPr>
          <w:spacing w:val="40"/>
          <w:sz w:val="16"/>
        </w:rPr>
        <w:t> </w:t>
      </w:r>
      <w:r>
        <w:rPr>
          <w:sz w:val="16"/>
        </w:rPr>
        <w:t>acumulación</w:t>
      </w:r>
      <w:r>
        <w:rPr>
          <w:spacing w:val="41"/>
          <w:sz w:val="16"/>
        </w:rPr>
        <w:t> </w:t>
      </w:r>
      <w:r>
        <w:rPr>
          <w:sz w:val="16"/>
        </w:rPr>
        <w:t>de</w:t>
      </w:r>
      <w:r>
        <w:rPr>
          <w:spacing w:val="40"/>
          <w:sz w:val="16"/>
        </w:rPr>
        <w:t> </w:t>
      </w:r>
      <w:r>
        <w:rPr>
          <w:sz w:val="16"/>
        </w:rPr>
        <w:t>una</w:t>
      </w:r>
      <w:r>
        <w:rPr>
          <w:spacing w:val="40"/>
          <w:sz w:val="16"/>
        </w:rPr>
        <w:t> </w:t>
      </w:r>
      <w:r>
        <w:rPr>
          <w:sz w:val="16"/>
        </w:rPr>
        <w:t>gran</w:t>
      </w:r>
      <w:r>
        <w:rPr>
          <w:spacing w:val="45"/>
          <w:sz w:val="16"/>
        </w:rPr>
        <w:t> </w:t>
      </w:r>
      <w:r>
        <w:rPr>
          <w:sz w:val="16"/>
        </w:rPr>
        <w:t>variedad</w:t>
      </w:r>
      <w:r>
        <w:rPr>
          <w:spacing w:val="40"/>
          <w:sz w:val="16"/>
        </w:rPr>
        <w:t> </w:t>
      </w:r>
      <w:r>
        <w:rPr>
          <w:sz w:val="16"/>
        </w:rPr>
        <w:t>de</w:t>
      </w:r>
      <w:r>
        <w:rPr>
          <w:spacing w:val="40"/>
          <w:sz w:val="16"/>
        </w:rPr>
        <w:t> </w:t>
      </w:r>
      <w:r>
        <w:rPr>
          <w:sz w:val="16"/>
        </w:rPr>
        <w:t>daños</w:t>
      </w:r>
      <w:r>
        <w:rPr>
          <w:w w:val="99"/>
          <w:sz w:val="16"/>
        </w:rPr>
        <w:t> </w:t>
      </w:r>
      <w:r>
        <w:rPr>
          <w:sz w:val="16"/>
        </w:rPr>
        <w:t>moleculares y celulares”, los cuales, con el tiempo, “reducen gradualmente las reservas fisiológicas” con el consecuente “deterioro generalizado y progresivo de muchas funciones del cuerpo, mayor vulnerabilidad […] y mayor riesgo de enfermedad”. </w:t>
      </w:r>
      <w:r>
        <w:rPr>
          <w:i/>
          <w:sz w:val="16"/>
        </w:rPr>
        <w:t>Cfr</w:t>
      </w:r>
      <w:r>
        <w:rPr>
          <w:sz w:val="16"/>
        </w:rPr>
        <w:t>. OMS</w:t>
      </w:r>
      <w:r>
        <w:rPr>
          <w:i/>
          <w:sz w:val="16"/>
        </w:rPr>
        <w:t>, Informe mundial sobre el envejecimiento y la salud</w:t>
      </w:r>
      <w:r>
        <w:rPr>
          <w:sz w:val="16"/>
        </w:rPr>
        <w:t>, </w:t>
      </w:r>
      <w:r>
        <w:rPr>
          <w:i/>
          <w:sz w:val="16"/>
        </w:rPr>
        <w:t>supra</w:t>
      </w:r>
      <w:r>
        <w:rPr>
          <w:sz w:val="16"/>
        </w:rPr>
        <w:t>, pág.</w:t>
      </w:r>
      <w:r>
        <w:rPr>
          <w:spacing w:val="-21"/>
          <w:sz w:val="16"/>
        </w:rPr>
        <w:t> </w:t>
      </w:r>
      <w:r>
        <w:rPr>
          <w:sz w:val="16"/>
        </w:rPr>
        <w:t>27.</w:t>
      </w:r>
    </w:p>
    <w:p>
      <w:pPr>
        <w:tabs>
          <w:tab w:pos="687" w:val="left" w:leader="none"/>
        </w:tabs>
        <w:spacing w:before="59"/>
        <w:ind w:left="120" w:right="0" w:firstLine="0"/>
        <w:jc w:val="both"/>
        <w:rPr>
          <w:sz w:val="16"/>
        </w:rPr>
      </w:pPr>
      <w:r>
        <w:rPr>
          <w:position w:val="6"/>
          <w:sz w:val="10"/>
        </w:rPr>
        <w:t>654</w:t>
        <w:tab/>
      </w:r>
      <w:r>
        <w:rPr>
          <w:sz w:val="16"/>
        </w:rPr>
        <w:t>La vejez –entendida como una “[c]onstrucción social de la última etapa del curso de vida”, artículo 2 de la</w:t>
      </w:r>
      <w:r>
        <w:rPr>
          <w:spacing w:val="-2"/>
          <w:sz w:val="16"/>
        </w:rPr>
        <w:t> </w:t>
      </w:r>
      <w:r>
        <w:rPr>
          <w:sz w:val="16"/>
        </w:rPr>
        <w:t>CIPDHPM–</w:t>
      </w:r>
    </w:p>
    <w:p>
      <w:pPr>
        <w:spacing w:before="0"/>
        <w:ind w:left="120" w:right="120" w:firstLine="0"/>
        <w:jc w:val="both"/>
        <w:rPr>
          <w:sz w:val="16"/>
        </w:rPr>
      </w:pPr>
      <w:r>
        <w:rPr>
          <w:sz w:val="16"/>
        </w:rPr>
        <w:t>, con frecuencia conlleva variados cambios de importancia a nivel psicosocial, referidos a los roles y posiciones sociales, así como</w:t>
      </w:r>
      <w:r>
        <w:rPr>
          <w:spacing w:val="-13"/>
          <w:sz w:val="16"/>
        </w:rPr>
        <w:t> </w:t>
      </w:r>
      <w:r>
        <w:rPr>
          <w:sz w:val="16"/>
        </w:rPr>
        <w:t>a</w:t>
      </w:r>
      <w:r>
        <w:rPr>
          <w:spacing w:val="-13"/>
          <w:sz w:val="16"/>
        </w:rPr>
        <w:t> </w:t>
      </w:r>
      <w:r>
        <w:rPr>
          <w:sz w:val="16"/>
        </w:rPr>
        <w:t>“la</w:t>
      </w:r>
      <w:r>
        <w:rPr>
          <w:spacing w:val="-12"/>
          <w:sz w:val="16"/>
        </w:rPr>
        <w:t> </w:t>
      </w:r>
      <w:r>
        <w:rPr>
          <w:sz w:val="16"/>
        </w:rPr>
        <w:t>necesidad</w:t>
      </w:r>
      <w:r>
        <w:rPr>
          <w:spacing w:val="-13"/>
          <w:sz w:val="16"/>
        </w:rPr>
        <w:t> </w:t>
      </w:r>
      <w:r>
        <w:rPr>
          <w:sz w:val="16"/>
        </w:rPr>
        <w:t>de</w:t>
      </w:r>
      <w:r>
        <w:rPr>
          <w:spacing w:val="-12"/>
          <w:sz w:val="16"/>
        </w:rPr>
        <w:t> </w:t>
      </w:r>
      <w:r>
        <w:rPr>
          <w:sz w:val="16"/>
        </w:rPr>
        <w:t>hacer</w:t>
      </w:r>
      <w:r>
        <w:rPr>
          <w:spacing w:val="-13"/>
          <w:sz w:val="16"/>
        </w:rPr>
        <w:t> </w:t>
      </w:r>
      <w:r>
        <w:rPr>
          <w:sz w:val="16"/>
        </w:rPr>
        <w:t>frente</w:t>
      </w:r>
      <w:r>
        <w:rPr>
          <w:spacing w:val="-13"/>
          <w:sz w:val="16"/>
        </w:rPr>
        <w:t> </w:t>
      </w:r>
      <w:r>
        <w:rPr>
          <w:sz w:val="16"/>
        </w:rPr>
        <w:t>a</w:t>
      </w:r>
      <w:r>
        <w:rPr>
          <w:spacing w:val="-13"/>
          <w:sz w:val="16"/>
        </w:rPr>
        <w:t> </w:t>
      </w:r>
      <w:r>
        <w:rPr>
          <w:sz w:val="16"/>
        </w:rPr>
        <w:t>la</w:t>
      </w:r>
      <w:r>
        <w:rPr>
          <w:spacing w:val="-12"/>
          <w:sz w:val="16"/>
        </w:rPr>
        <w:t> </w:t>
      </w:r>
      <w:r>
        <w:rPr>
          <w:sz w:val="16"/>
        </w:rPr>
        <w:t>pérdida</w:t>
      </w:r>
      <w:r>
        <w:rPr>
          <w:spacing w:val="-13"/>
          <w:sz w:val="16"/>
        </w:rPr>
        <w:t> </w:t>
      </w:r>
      <w:r>
        <w:rPr>
          <w:sz w:val="16"/>
        </w:rPr>
        <w:t>de</w:t>
      </w:r>
      <w:r>
        <w:rPr>
          <w:spacing w:val="-13"/>
          <w:sz w:val="16"/>
        </w:rPr>
        <w:t> </w:t>
      </w:r>
      <w:r>
        <w:rPr>
          <w:sz w:val="16"/>
        </w:rPr>
        <w:t>relaciones</w:t>
      </w:r>
      <w:r>
        <w:rPr>
          <w:spacing w:val="-12"/>
          <w:sz w:val="16"/>
        </w:rPr>
        <w:t> </w:t>
      </w:r>
      <w:r>
        <w:rPr>
          <w:sz w:val="16"/>
        </w:rPr>
        <w:t>estrechas”.</w:t>
      </w:r>
      <w:r>
        <w:rPr>
          <w:spacing w:val="-10"/>
          <w:sz w:val="16"/>
        </w:rPr>
        <w:t> </w:t>
      </w:r>
      <w:r>
        <w:rPr>
          <w:i/>
          <w:sz w:val="16"/>
        </w:rPr>
        <w:t>Cfr</w:t>
      </w:r>
      <w:r>
        <w:rPr>
          <w:sz w:val="16"/>
        </w:rPr>
        <w:t>.</w:t>
      </w:r>
      <w:r>
        <w:rPr>
          <w:spacing w:val="-14"/>
          <w:sz w:val="16"/>
        </w:rPr>
        <w:t> </w:t>
      </w:r>
      <w:r>
        <w:rPr>
          <w:sz w:val="16"/>
        </w:rPr>
        <w:t>OMS</w:t>
      </w:r>
      <w:r>
        <w:rPr>
          <w:i/>
          <w:sz w:val="16"/>
        </w:rPr>
        <w:t>,</w:t>
      </w:r>
      <w:r>
        <w:rPr>
          <w:i/>
          <w:spacing w:val="-14"/>
          <w:sz w:val="16"/>
        </w:rPr>
        <w:t> </w:t>
      </w:r>
      <w:r>
        <w:rPr>
          <w:i/>
          <w:sz w:val="16"/>
        </w:rPr>
        <w:t>Informe</w:t>
      </w:r>
      <w:r>
        <w:rPr>
          <w:i/>
          <w:spacing w:val="-13"/>
          <w:sz w:val="16"/>
        </w:rPr>
        <w:t> </w:t>
      </w:r>
      <w:r>
        <w:rPr>
          <w:i/>
          <w:sz w:val="16"/>
        </w:rPr>
        <w:t>mundial</w:t>
      </w:r>
      <w:r>
        <w:rPr>
          <w:i/>
          <w:spacing w:val="-13"/>
          <w:sz w:val="16"/>
        </w:rPr>
        <w:t> </w:t>
      </w:r>
      <w:r>
        <w:rPr>
          <w:i/>
          <w:sz w:val="16"/>
        </w:rPr>
        <w:t>sobre</w:t>
      </w:r>
      <w:r>
        <w:rPr>
          <w:i/>
          <w:spacing w:val="-13"/>
          <w:sz w:val="16"/>
        </w:rPr>
        <w:t> </w:t>
      </w:r>
      <w:r>
        <w:rPr>
          <w:i/>
          <w:sz w:val="16"/>
        </w:rPr>
        <w:t>el</w:t>
      </w:r>
      <w:r>
        <w:rPr>
          <w:i/>
          <w:spacing w:val="-13"/>
          <w:sz w:val="16"/>
        </w:rPr>
        <w:t> </w:t>
      </w:r>
      <w:r>
        <w:rPr>
          <w:i/>
          <w:sz w:val="16"/>
        </w:rPr>
        <w:t>envejecimiento </w:t>
      </w:r>
      <w:r>
        <w:rPr>
          <w:i/>
          <w:sz w:val="16"/>
        </w:rPr>
        <w:t>y la salud</w:t>
      </w:r>
      <w:r>
        <w:rPr>
          <w:sz w:val="16"/>
        </w:rPr>
        <w:t>, Estados Unidos de América, 2015, pág.</w:t>
      </w:r>
      <w:r>
        <w:rPr>
          <w:spacing w:val="-20"/>
          <w:sz w:val="16"/>
        </w:rPr>
        <w:t> </w:t>
      </w:r>
      <w:r>
        <w:rPr>
          <w:sz w:val="16"/>
        </w:rPr>
        <w:t>27.</w:t>
      </w:r>
    </w:p>
    <w:p>
      <w:pPr>
        <w:tabs>
          <w:tab w:pos="687" w:val="left" w:leader="none"/>
        </w:tabs>
        <w:spacing w:before="60"/>
        <w:ind w:left="120" w:right="0" w:firstLine="0"/>
        <w:jc w:val="both"/>
        <w:rPr>
          <w:sz w:val="16"/>
        </w:rPr>
      </w:pPr>
      <w:r>
        <w:rPr>
          <w:position w:val="6"/>
          <w:sz w:val="10"/>
        </w:rPr>
        <w:t>655</w:t>
        <w:tab/>
      </w:r>
      <w:r>
        <w:rPr>
          <w:sz w:val="16"/>
        </w:rPr>
        <w:t>La</w:t>
      </w:r>
      <w:r>
        <w:rPr>
          <w:spacing w:val="11"/>
          <w:sz w:val="16"/>
        </w:rPr>
        <w:t> </w:t>
      </w:r>
      <w:r>
        <w:rPr>
          <w:sz w:val="16"/>
        </w:rPr>
        <w:t>OMS</w:t>
      </w:r>
      <w:r>
        <w:rPr>
          <w:spacing w:val="11"/>
          <w:sz w:val="16"/>
        </w:rPr>
        <w:t> </w:t>
      </w:r>
      <w:r>
        <w:rPr>
          <w:sz w:val="16"/>
        </w:rPr>
        <w:t>señala</w:t>
      </w:r>
      <w:r>
        <w:rPr>
          <w:spacing w:val="11"/>
          <w:sz w:val="16"/>
        </w:rPr>
        <w:t> </w:t>
      </w:r>
      <w:r>
        <w:rPr>
          <w:sz w:val="16"/>
        </w:rPr>
        <w:t>que,</w:t>
      </w:r>
      <w:r>
        <w:rPr>
          <w:spacing w:val="13"/>
          <w:sz w:val="16"/>
        </w:rPr>
        <w:t> </w:t>
      </w:r>
      <w:r>
        <w:rPr>
          <w:sz w:val="16"/>
        </w:rPr>
        <w:t>con</w:t>
      </w:r>
      <w:r>
        <w:rPr>
          <w:spacing w:val="10"/>
          <w:sz w:val="16"/>
        </w:rPr>
        <w:t> </w:t>
      </w:r>
      <w:r>
        <w:rPr>
          <w:sz w:val="16"/>
        </w:rPr>
        <w:t>la</w:t>
      </w:r>
      <w:r>
        <w:rPr>
          <w:spacing w:val="12"/>
          <w:sz w:val="16"/>
        </w:rPr>
        <w:t> </w:t>
      </w:r>
      <w:r>
        <w:rPr>
          <w:sz w:val="16"/>
        </w:rPr>
        <w:t>edad,</w:t>
      </w:r>
      <w:r>
        <w:rPr>
          <w:spacing w:val="11"/>
          <w:sz w:val="16"/>
        </w:rPr>
        <w:t> </w:t>
      </w:r>
      <w:r>
        <w:rPr>
          <w:sz w:val="16"/>
        </w:rPr>
        <w:t>la</w:t>
      </w:r>
      <w:r>
        <w:rPr>
          <w:spacing w:val="11"/>
          <w:sz w:val="16"/>
        </w:rPr>
        <w:t> </w:t>
      </w:r>
      <w:r>
        <w:rPr>
          <w:sz w:val="16"/>
        </w:rPr>
        <w:t>“masa</w:t>
      </w:r>
      <w:r>
        <w:rPr>
          <w:spacing w:val="11"/>
          <w:sz w:val="16"/>
        </w:rPr>
        <w:t> </w:t>
      </w:r>
      <w:r>
        <w:rPr>
          <w:sz w:val="16"/>
        </w:rPr>
        <w:t>muscular</w:t>
      </w:r>
      <w:r>
        <w:rPr>
          <w:spacing w:val="11"/>
          <w:sz w:val="16"/>
        </w:rPr>
        <w:t> </w:t>
      </w:r>
      <w:r>
        <w:rPr>
          <w:sz w:val="16"/>
        </w:rPr>
        <w:t>tiende</w:t>
      </w:r>
      <w:r>
        <w:rPr>
          <w:spacing w:val="10"/>
          <w:sz w:val="16"/>
        </w:rPr>
        <w:t> </w:t>
      </w:r>
      <w:r>
        <w:rPr>
          <w:sz w:val="16"/>
        </w:rPr>
        <w:t>a</w:t>
      </w:r>
      <w:r>
        <w:rPr>
          <w:spacing w:val="11"/>
          <w:sz w:val="16"/>
        </w:rPr>
        <w:t> </w:t>
      </w:r>
      <w:r>
        <w:rPr>
          <w:sz w:val="16"/>
        </w:rPr>
        <w:t>disminuir”,</w:t>
      </w:r>
      <w:r>
        <w:rPr>
          <w:spacing w:val="11"/>
          <w:sz w:val="16"/>
        </w:rPr>
        <w:t> </w:t>
      </w:r>
      <w:r>
        <w:rPr>
          <w:sz w:val="16"/>
        </w:rPr>
        <w:t>cuestión</w:t>
      </w:r>
      <w:r>
        <w:rPr>
          <w:spacing w:val="11"/>
          <w:sz w:val="16"/>
        </w:rPr>
        <w:t> </w:t>
      </w:r>
      <w:r>
        <w:rPr>
          <w:sz w:val="16"/>
        </w:rPr>
        <w:t>que</w:t>
      </w:r>
      <w:r>
        <w:rPr>
          <w:spacing w:val="12"/>
          <w:sz w:val="16"/>
        </w:rPr>
        <w:t> </w:t>
      </w:r>
      <w:r>
        <w:rPr>
          <w:sz w:val="16"/>
        </w:rPr>
        <w:t>puede</w:t>
      </w:r>
      <w:r>
        <w:rPr>
          <w:spacing w:val="11"/>
          <w:sz w:val="16"/>
        </w:rPr>
        <w:t> </w:t>
      </w:r>
      <w:r>
        <w:rPr>
          <w:sz w:val="16"/>
        </w:rPr>
        <w:t>estar</w:t>
      </w:r>
      <w:r>
        <w:rPr>
          <w:spacing w:val="11"/>
          <w:sz w:val="16"/>
        </w:rPr>
        <w:t> </w:t>
      </w:r>
      <w:r>
        <w:rPr>
          <w:sz w:val="16"/>
        </w:rPr>
        <w:t>asociada</w:t>
      </w:r>
      <w:r>
        <w:rPr>
          <w:spacing w:val="11"/>
          <w:sz w:val="16"/>
        </w:rPr>
        <w:t> </w:t>
      </w:r>
      <w:r>
        <w:rPr>
          <w:sz w:val="16"/>
        </w:rPr>
        <w:t>“con</w:t>
      </w:r>
      <w:r>
        <w:rPr>
          <w:spacing w:val="10"/>
          <w:sz w:val="16"/>
        </w:rPr>
        <w:t> </w:t>
      </w:r>
      <w:r>
        <w:rPr>
          <w:sz w:val="16"/>
        </w:rPr>
        <w:t>el</w:t>
      </w:r>
    </w:p>
    <w:p>
      <w:pPr>
        <w:spacing w:after="0"/>
        <w:jc w:val="both"/>
        <w:rPr>
          <w:sz w:val="16"/>
        </w:rPr>
        <w:sectPr>
          <w:pgSz w:w="12240" w:h="15840"/>
          <w:pgMar w:header="0" w:footer="986" w:top="1500" w:bottom="1180" w:left="960" w:right="960"/>
        </w:sectPr>
      </w:pPr>
    </w:p>
    <w:p>
      <w:pPr>
        <w:pStyle w:val="BodyText"/>
        <w:spacing w:before="80"/>
        <w:ind w:left="120" w:right="117"/>
        <w:jc w:val="both"/>
      </w:pPr>
      <w:r>
        <w:rPr/>
        <w:t>determinadas</w:t>
      </w:r>
      <w:r>
        <w:rPr>
          <w:spacing w:val="-10"/>
        </w:rPr>
        <w:t> </w:t>
      </w:r>
      <w:r>
        <w:rPr/>
        <w:t>por</w:t>
      </w:r>
      <w:r>
        <w:rPr>
          <w:spacing w:val="-11"/>
        </w:rPr>
        <w:t> </w:t>
      </w:r>
      <w:r>
        <w:rPr/>
        <w:t>el</w:t>
      </w:r>
      <w:r>
        <w:rPr>
          <w:spacing w:val="-10"/>
        </w:rPr>
        <w:t> </w:t>
      </w:r>
      <w:r>
        <w:rPr/>
        <w:t>género</w:t>
      </w:r>
      <w:r>
        <w:rPr>
          <w:spacing w:val="-11"/>
        </w:rPr>
        <w:t> </w:t>
      </w:r>
      <w:r>
        <w:rPr/>
        <w:t>de</w:t>
      </w:r>
      <w:r>
        <w:rPr>
          <w:spacing w:val="-10"/>
        </w:rPr>
        <w:t> </w:t>
      </w:r>
      <w:r>
        <w:rPr/>
        <w:t>la</w:t>
      </w:r>
      <w:r>
        <w:rPr>
          <w:spacing w:val="-10"/>
        </w:rPr>
        <w:t> </w:t>
      </w:r>
      <w:r>
        <w:rPr/>
        <w:t>persona,</w:t>
      </w:r>
      <w:r>
        <w:rPr>
          <w:spacing w:val="-12"/>
        </w:rPr>
        <w:t> </w:t>
      </w:r>
      <w:r>
        <w:rPr/>
        <w:t>factor</w:t>
      </w:r>
      <w:r>
        <w:rPr>
          <w:spacing w:val="-10"/>
        </w:rPr>
        <w:t> </w:t>
      </w:r>
      <w:r>
        <w:rPr/>
        <w:t>que</w:t>
      </w:r>
      <w:r>
        <w:rPr>
          <w:spacing w:val="-10"/>
        </w:rPr>
        <w:t> </w:t>
      </w:r>
      <w:r>
        <w:rPr/>
        <w:t>también</w:t>
      </w:r>
      <w:r>
        <w:rPr>
          <w:spacing w:val="-10"/>
        </w:rPr>
        <w:t> </w:t>
      </w:r>
      <w:r>
        <w:rPr/>
        <w:t>incide</w:t>
      </w:r>
      <w:r>
        <w:rPr>
          <w:spacing w:val="-11"/>
        </w:rPr>
        <w:t> </w:t>
      </w:r>
      <w:r>
        <w:rPr/>
        <w:t>en</w:t>
      </w:r>
      <w:r>
        <w:rPr>
          <w:spacing w:val="-10"/>
        </w:rPr>
        <w:t> </w:t>
      </w:r>
      <w:r>
        <w:rPr/>
        <w:t>los</w:t>
      </w:r>
      <w:r>
        <w:rPr>
          <w:spacing w:val="-11"/>
        </w:rPr>
        <w:t> </w:t>
      </w:r>
      <w:r>
        <w:rPr/>
        <w:t>cambios</w:t>
      </w:r>
      <w:r>
        <w:rPr>
          <w:spacing w:val="-9"/>
        </w:rPr>
        <w:t> </w:t>
      </w:r>
      <w:r>
        <w:rPr/>
        <w:t>que</w:t>
      </w:r>
      <w:r>
        <w:rPr>
          <w:spacing w:val="-10"/>
        </w:rPr>
        <w:t> </w:t>
      </w:r>
      <w:r>
        <w:rPr/>
        <w:t>se</w:t>
      </w:r>
      <w:r>
        <w:rPr>
          <w:spacing w:val="-10"/>
        </w:rPr>
        <w:t> </w:t>
      </w:r>
      <w:r>
        <w:rPr/>
        <w:t>producen con el</w:t>
      </w:r>
      <w:r>
        <w:rPr>
          <w:spacing w:val="-5"/>
        </w:rPr>
        <w:t> </w:t>
      </w:r>
      <w:r>
        <w:rPr/>
        <w:t>envejecimiento</w:t>
      </w:r>
      <w:r>
        <w:rPr>
          <w:position w:val="7"/>
          <w:sz w:val="13"/>
        </w:rPr>
        <w:t>656</w:t>
      </w:r>
      <w:r>
        <w:rPr/>
        <w:t>.</w:t>
      </w:r>
    </w:p>
    <w:p>
      <w:pPr>
        <w:pStyle w:val="BodyText"/>
        <w:spacing w:before="11"/>
        <w:rPr>
          <w:sz w:val="19"/>
        </w:rPr>
      </w:pPr>
    </w:p>
    <w:p>
      <w:pPr>
        <w:pStyle w:val="ListParagraph"/>
        <w:numPr>
          <w:ilvl w:val="0"/>
          <w:numId w:val="31"/>
        </w:numPr>
        <w:tabs>
          <w:tab w:pos="840" w:val="left" w:leader="none"/>
        </w:tabs>
        <w:spacing w:line="240" w:lineRule="auto" w:before="0" w:after="0"/>
        <w:ind w:left="120" w:right="116" w:firstLine="0"/>
        <w:jc w:val="both"/>
        <w:rPr>
          <w:sz w:val="20"/>
        </w:rPr>
      </w:pPr>
      <w:r>
        <w:rPr>
          <w:sz w:val="20"/>
        </w:rPr>
        <w:t>La</w:t>
      </w:r>
      <w:r>
        <w:rPr>
          <w:spacing w:val="-6"/>
          <w:sz w:val="20"/>
        </w:rPr>
        <w:t> </w:t>
      </w:r>
      <w:r>
        <w:rPr>
          <w:sz w:val="20"/>
        </w:rPr>
        <w:t>Corte</w:t>
      </w:r>
      <w:r>
        <w:rPr>
          <w:spacing w:val="-5"/>
          <w:sz w:val="20"/>
        </w:rPr>
        <w:t> </w:t>
      </w:r>
      <w:r>
        <w:rPr>
          <w:sz w:val="20"/>
        </w:rPr>
        <w:t>ha</w:t>
      </w:r>
      <w:r>
        <w:rPr>
          <w:spacing w:val="-7"/>
          <w:sz w:val="20"/>
        </w:rPr>
        <w:t> </w:t>
      </w:r>
      <w:r>
        <w:rPr>
          <w:sz w:val="20"/>
        </w:rPr>
        <w:t>“resalta[do]</w:t>
      </w:r>
      <w:r>
        <w:rPr>
          <w:spacing w:val="-7"/>
          <w:sz w:val="20"/>
        </w:rPr>
        <w:t> </w:t>
      </w:r>
      <w:r>
        <w:rPr>
          <w:sz w:val="20"/>
        </w:rPr>
        <w:t>la</w:t>
      </w:r>
      <w:r>
        <w:rPr>
          <w:spacing w:val="-6"/>
          <w:sz w:val="20"/>
        </w:rPr>
        <w:t> </w:t>
      </w:r>
      <w:r>
        <w:rPr>
          <w:sz w:val="20"/>
        </w:rPr>
        <w:t>importancia</w:t>
      </w:r>
      <w:r>
        <w:rPr>
          <w:spacing w:val="-6"/>
          <w:sz w:val="20"/>
        </w:rPr>
        <w:t> </w:t>
      </w:r>
      <w:r>
        <w:rPr>
          <w:sz w:val="20"/>
        </w:rPr>
        <w:t>de</w:t>
      </w:r>
      <w:r>
        <w:rPr>
          <w:spacing w:val="-6"/>
          <w:sz w:val="20"/>
        </w:rPr>
        <w:t> </w:t>
      </w:r>
      <w:r>
        <w:rPr>
          <w:sz w:val="20"/>
        </w:rPr>
        <w:t>visibilizar</w:t>
      </w:r>
      <w:r>
        <w:rPr>
          <w:spacing w:val="-7"/>
          <w:sz w:val="20"/>
        </w:rPr>
        <w:t> </w:t>
      </w:r>
      <w:r>
        <w:rPr>
          <w:sz w:val="20"/>
        </w:rPr>
        <w:t>a</w:t>
      </w:r>
      <w:r>
        <w:rPr>
          <w:spacing w:val="-6"/>
          <w:sz w:val="20"/>
        </w:rPr>
        <w:t> </w:t>
      </w:r>
      <w:r>
        <w:rPr>
          <w:sz w:val="20"/>
        </w:rPr>
        <w:t>las</w:t>
      </w:r>
      <w:r>
        <w:rPr>
          <w:spacing w:val="-6"/>
          <w:sz w:val="20"/>
        </w:rPr>
        <w:t> </w:t>
      </w:r>
      <w:r>
        <w:rPr>
          <w:sz w:val="20"/>
        </w:rPr>
        <w:t>personas</w:t>
      </w:r>
      <w:r>
        <w:rPr>
          <w:spacing w:val="-4"/>
          <w:sz w:val="20"/>
        </w:rPr>
        <w:t> </w:t>
      </w:r>
      <w:r>
        <w:rPr>
          <w:sz w:val="20"/>
        </w:rPr>
        <w:t>mayores</w:t>
      </w:r>
      <w:r>
        <w:rPr>
          <w:spacing w:val="-5"/>
          <w:sz w:val="20"/>
        </w:rPr>
        <w:t> </w:t>
      </w:r>
      <w:r>
        <w:rPr>
          <w:sz w:val="20"/>
        </w:rPr>
        <w:t>como</w:t>
      </w:r>
      <w:r>
        <w:rPr>
          <w:spacing w:val="-6"/>
          <w:sz w:val="20"/>
        </w:rPr>
        <w:t> </w:t>
      </w:r>
      <w:r>
        <w:rPr>
          <w:sz w:val="20"/>
        </w:rPr>
        <w:t>sujetos</w:t>
      </w:r>
      <w:r>
        <w:rPr>
          <w:spacing w:val="-6"/>
          <w:sz w:val="20"/>
        </w:rPr>
        <w:t> </w:t>
      </w:r>
      <w:r>
        <w:rPr>
          <w:sz w:val="20"/>
        </w:rPr>
        <w:t>de derechos” que requieren “especial protección” y, consecuentemente, “cuidado integral”, “con el respeto de su autonomía e independencia”</w:t>
      </w:r>
      <w:r>
        <w:rPr>
          <w:position w:val="7"/>
          <w:sz w:val="13"/>
        </w:rPr>
        <w:t>657</w:t>
      </w:r>
      <w:r>
        <w:rPr>
          <w:sz w:val="20"/>
        </w:rPr>
        <w:t>. Es imperativa la adopción de medidas positivas, determinables</w:t>
      </w:r>
      <w:r>
        <w:rPr>
          <w:spacing w:val="-12"/>
          <w:sz w:val="20"/>
        </w:rPr>
        <w:t> </w:t>
      </w:r>
      <w:r>
        <w:rPr>
          <w:sz w:val="20"/>
        </w:rPr>
        <w:t>en</w:t>
      </w:r>
      <w:r>
        <w:rPr>
          <w:spacing w:val="-11"/>
          <w:sz w:val="20"/>
        </w:rPr>
        <w:t> </w:t>
      </w:r>
      <w:r>
        <w:rPr>
          <w:sz w:val="20"/>
        </w:rPr>
        <w:t>función</w:t>
      </w:r>
      <w:r>
        <w:rPr>
          <w:spacing w:val="-10"/>
          <w:sz w:val="20"/>
        </w:rPr>
        <w:t> </w:t>
      </w:r>
      <w:r>
        <w:rPr>
          <w:sz w:val="20"/>
        </w:rPr>
        <w:t>de</w:t>
      </w:r>
      <w:r>
        <w:rPr>
          <w:spacing w:val="-10"/>
          <w:sz w:val="20"/>
        </w:rPr>
        <w:t> </w:t>
      </w:r>
      <w:r>
        <w:rPr>
          <w:sz w:val="20"/>
        </w:rPr>
        <w:t>las</w:t>
      </w:r>
      <w:r>
        <w:rPr>
          <w:spacing w:val="-11"/>
          <w:sz w:val="20"/>
        </w:rPr>
        <w:t> </w:t>
      </w:r>
      <w:r>
        <w:rPr>
          <w:sz w:val="20"/>
        </w:rPr>
        <w:t>particulares</w:t>
      </w:r>
      <w:r>
        <w:rPr>
          <w:spacing w:val="-11"/>
          <w:sz w:val="20"/>
        </w:rPr>
        <w:t> </w:t>
      </w:r>
      <w:r>
        <w:rPr>
          <w:sz w:val="20"/>
        </w:rPr>
        <w:t>necesidades</w:t>
      </w:r>
      <w:r>
        <w:rPr>
          <w:spacing w:val="-11"/>
          <w:sz w:val="20"/>
        </w:rPr>
        <w:t> </w:t>
      </w:r>
      <w:r>
        <w:rPr>
          <w:sz w:val="20"/>
        </w:rPr>
        <w:t>de</w:t>
      </w:r>
      <w:r>
        <w:rPr>
          <w:spacing w:val="-10"/>
          <w:sz w:val="20"/>
        </w:rPr>
        <w:t> </w:t>
      </w:r>
      <w:r>
        <w:rPr>
          <w:sz w:val="20"/>
        </w:rPr>
        <w:t>protección</w:t>
      </w:r>
      <w:r>
        <w:rPr>
          <w:spacing w:val="-11"/>
          <w:sz w:val="20"/>
        </w:rPr>
        <w:t> </w:t>
      </w:r>
      <w:r>
        <w:rPr>
          <w:sz w:val="20"/>
        </w:rPr>
        <w:t>del</w:t>
      </w:r>
      <w:r>
        <w:rPr>
          <w:spacing w:val="-11"/>
          <w:sz w:val="20"/>
        </w:rPr>
        <w:t> </w:t>
      </w:r>
      <w:r>
        <w:rPr>
          <w:sz w:val="20"/>
        </w:rPr>
        <w:t>sujeto</w:t>
      </w:r>
      <w:r>
        <w:rPr>
          <w:spacing w:val="-11"/>
          <w:sz w:val="20"/>
        </w:rPr>
        <w:t> </w:t>
      </w:r>
      <w:r>
        <w:rPr>
          <w:sz w:val="20"/>
        </w:rPr>
        <w:t>de</w:t>
      </w:r>
      <w:r>
        <w:rPr>
          <w:spacing w:val="-10"/>
          <w:sz w:val="20"/>
        </w:rPr>
        <w:t> </w:t>
      </w:r>
      <w:r>
        <w:rPr>
          <w:sz w:val="20"/>
        </w:rPr>
        <w:t>derecho,</w:t>
      </w:r>
      <w:r>
        <w:rPr>
          <w:spacing w:val="-12"/>
          <w:sz w:val="20"/>
        </w:rPr>
        <w:t> </w:t>
      </w:r>
      <w:r>
        <w:rPr>
          <w:sz w:val="20"/>
        </w:rPr>
        <w:t>ya</w:t>
      </w:r>
      <w:r>
        <w:rPr>
          <w:spacing w:val="-11"/>
          <w:sz w:val="20"/>
        </w:rPr>
        <w:t> </w:t>
      </w:r>
      <w:r>
        <w:rPr>
          <w:sz w:val="20"/>
        </w:rPr>
        <w:t>sea por su condición personal o por la situación específica en que se encuentre</w:t>
      </w:r>
      <w:r>
        <w:rPr>
          <w:position w:val="7"/>
          <w:sz w:val="13"/>
        </w:rPr>
        <w:t>658</w:t>
      </w:r>
      <w:r>
        <w:rPr>
          <w:sz w:val="20"/>
        </w:rPr>
        <w:t>, como sucede, precisamente, con las personas</w:t>
      </w:r>
      <w:r>
        <w:rPr>
          <w:spacing w:val="-8"/>
          <w:sz w:val="20"/>
        </w:rPr>
        <w:t> </w:t>
      </w:r>
      <w:r>
        <w:rPr>
          <w:sz w:val="20"/>
        </w:rPr>
        <w:t>mayores</w:t>
      </w:r>
      <w:r>
        <w:rPr>
          <w:position w:val="7"/>
          <w:sz w:val="13"/>
        </w:rPr>
        <w:t>659</w:t>
      </w:r>
      <w:r>
        <w:rPr>
          <w:sz w:val="20"/>
        </w:rPr>
        <w:t>.</w:t>
      </w:r>
    </w:p>
    <w:p>
      <w:pPr>
        <w:pStyle w:val="BodyText"/>
        <w:spacing w:before="11"/>
        <w:rPr>
          <w:sz w:val="19"/>
        </w:rPr>
      </w:pPr>
    </w:p>
    <w:p>
      <w:pPr>
        <w:pStyle w:val="ListParagraph"/>
        <w:numPr>
          <w:ilvl w:val="0"/>
          <w:numId w:val="31"/>
        </w:numPr>
        <w:tabs>
          <w:tab w:pos="840" w:val="left" w:leader="none"/>
        </w:tabs>
        <w:spacing w:line="240" w:lineRule="auto" w:before="0" w:after="0"/>
        <w:ind w:left="840" w:right="0" w:hanging="720"/>
        <w:jc w:val="both"/>
        <w:rPr>
          <w:sz w:val="20"/>
        </w:rPr>
      </w:pPr>
      <w:r>
        <w:rPr>
          <w:sz w:val="20"/>
        </w:rPr>
        <w:t>Asimismo, la Corte recuerda que la edad es también una categoría protegida por el </w:t>
      </w:r>
      <w:r>
        <w:rPr>
          <w:spacing w:val="54"/>
          <w:sz w:val="20"/>
        </w:rPr>
        <w:t> </w:t>
      </w:r>
      <w:r>
        <w:rPr>
          <w:sz w:val="20"/>
        </w:rPr>
        <w:t>artículo</w:t>
      </w:r>
    </w:p>
    <w:p>
      <w:pPr>
        <w:pStyle w:val="BodyText"/>
        <w:ind w:left="120" w:right="117"/>
        <w:jc w:val="both"/>
      </w:pPr>
      <w:r>
        <w:rPr/>
        <w:t>1.1</w:t>
      </w:r>
      <w:r>
        <w:rPr>
          <w:spacing w:val="-4"/>
        </w:rPr>
        <w:t> </w:t>
      </w:r>
      <w:r>
        <w:rPr/>
        <w:t>de</w:t>
      </w:r>
      <w:r>
        <w:rPr>
          <w:spacing w:val="-3"/>
        </w:rPr>
        <w:t> </w:t>
      </w:r>
      <w:r>
        <w:rPr/>
        <w:t>la</w:t>
      </w:r>
      <w:r>
        <w:rPr>
          <w:spacing w:val="-5"/>
        </w:rPr>
        <w:t> </w:t>
      </w:r>
      <w:r>
        <w:rPr/>
        <w:t>Convención</w:t>
      </w:r>
      <w:r>
        <w:rPr>
          <w:spacing w:val="-3"/>
        </w:rPr>
        <w:t> </w:t>
      </w:r>
      <w:r>
        <w:rPr/>
        <w:t>Americana,</w:t>
      </w:r>
      <w:r>
        <w:rPr>
          <w:spacing w:val="-3"/>
        </w:rPr>
        <w:t> </w:t>
      </w:r>
      <w:r>
        <w:rPr/>
        <w:t>la</w:t>
      </w:r>
      <w:r>
        <w:rPr>
          <w:spacing w:val="-4"/>
        </w:rPr>
        <w:t> </w:t>
      </w:r>
      <w:r>
        <w:rPr/>
        <w:t>que</w:t>
      </w:r>
      <w:r>
        <w:rPr>
          <w:spacing w:val="-3"/>
        </w:rPr>
        <w:t> </w:t>
      </w:r>
      <w:r>
        <w:rPr/>
        <w:t>se</w:t>
      </w:r>
      <w:r>
        <w:rPr>
          <w:spacing w:val="-4"/>
        </w:rPr>
        <w:t> </w:t>
      </w:r>
      <w:r>
        <w:rPr/>
        <w:t>incorpora</w:t>
      </w:r>
      <w:r>
        <w:rPr>
          <w:spacing w:val="-4"/>
        </w:rPr>
        <w:t> </w:t>
      </w:r>
      <w:r>
        <w:rPr/>
        <w:t>en</w:t>
      </w:r>
      <w:r>
        <w:rPr>
          <w:spacing w:val="-4"/>
        </w:rPr>
        <w:t> </w:t>
      </w:r>
      <w:r>
        <w:rPr/>
        <w:t>el</w:t>
      </w:r>
      <w:r>
        <w:rPr>
          <w:spacing w:val="-3"/>
        </w:rPr>
        <w:t> </w:t>
      </w:r>
      <w:r>
        <w:rPr/>
        <w:t>término</w:t>
      </w:r>
      <w:r>
        <w:rPr>
          <w:spacing w:val="-4"/>
        </w:rPr>
        <w:t> </w:t>
      </w:r>
      <w:r>
        <w:rPr/>
        <w:t>abierto</w:t>
      </w:r>
      <w:r>
        <w:rPr>
          <w:spacing w:val="-4"/>
        </w:rPr>
        <w:t> </w:t>
      </w:r>
      <w:r>
        <w:rPr/>
        <w:t>referido</w:t>
      </w:r>
      <w:r>
        <w:rPr>
          <w:spacing w:val="-4"/>
        </w:rPr>
        <w:t> </w:t>
      </w:r>
      <w:r>
        <w:rPr/>
        <w:t>a</w:t>
      </w:r>
      <w:r>
        <w:rPr>
          <w:spacing w:val="-4"/>
        </w:rPr>
        <w:t> </w:t>
      </w:r>
      <w:r>
        <w:rPr/>
        <w:t>“otra</w:t>
      </w:r>
      <w:r>
        <w:rPr>
          <w:spacing w:val="-4"/>
        </w:rPr>
        <w:t> </w:t>
      </w:r>
      <w:r>
        <w:rPr/>
        <w:t>condición social” que recoge dicho precepto</w:t>
      </w:r>
      <w:r>
        <w:rPr>
          <w:position w:val="7"/>
          <w:sz w:val="13"/>
        </w:rPr>
        <w:t>660</w:t>
      </w:r>
      <w:r>
        <w:rPr/>
        <w:t>. Por consiguiente, la prohibición de discriminación relacionada con la edad, cuando se trata de personas mayores, se encuentra igualmente tutelada por la Convención. Esto determina, entre otras cosas, la aplicación de políticas inclusivas para la totalidad de la población y un fácil acceso a los servicios</w:t>
      </w:r>
      <w:r>
        <w:rPr>
          <w:spacing w:val="-12"/>
        </w:rPr>
        <w:t> </w:t>
      </w:r>
      <w:r>
        <w:rPr/>
        <w:t>públicos</w:t>
      </w:r>
      <w:r>
        <w:rPr>
          <w:position w:val="7"/>
          <w:sz w:val="13"/>
        </w:rPr>
        <w:t>661</w:t>
      </w:r>
      <w:r>
        <w:rPr/>
        <w:t>.</w:t>
      </w:r>
    </w:p>
    <w:p>
      <w:pPr>
        <w:pStyle w:val="BodyText"/>
        <w:spacing w:before="11"/>
        <w:rPr>
          <w:sz w:val="21"/>
        </w:rPr>
      </w:pPr>
    </w:p>
    <w:p>
      <w:pPr>
        <w:pStyle w:val="ListParagraph"/>
        <w:numPr>
          <w:ilvl w:val="0"/>
          <w:numId w:val="31"/>
        </w:numPr>
        <w:tabs>
          <w:tab w:pos="840" w:val="left" w:leader="none"/>
        </w:tabs>
        <w:spacing w:line="240" w:lineRule="auto" w:before="0" w:after="0"/>
        <w:ind w:left="120" w:right="115" w:firstLine="0"/>
        <w:jc w:val="both"/>
        <w:rPr>
          <w:sz w:val="20"/>
        </w:rPr>
      </w:pPr>
      <w:r>
        <w:rPr>
          <w:sz w:val="20"/>
        </w:rPr>
        <w:t>En</w:t>
      </w:r>
      <w:r>
        <w:rPr>
          <w:spacing w:val="-13"/>
          <w:sz w:val="20"/>
        </w:rPr>
        <w:t> </w:t>
      </w:r>
      <w:r>
        <w:rPr>
          <w:sz w:val="20"/>
        </w:rPr>
        <w:t>el</w:t>
      </w:r>
      <w:r>
        <w:rPr>
          <w:spacing w:val="-12"/>
          <w:sz w:val="20"/>
        </w:rPr>
        <w:t> </w:t>
      </w:r>
      <w:r>
        <w:rPr>
          <w:sz w:val="20"/>
        </w:rPr>
        <w:t>caso</w:t>
      </w:r>
      <w:r>
        <w:rPr>
          <w:spacing w:val="-14"/>
          <w:sz w:val="20"/>
        </w:rPr>
        <w:t> </w:t>
      </w:r>
      <w:r>
        <w:rPr>
          <w:sz w:val="20"/>
        </w:rPr>
        <w:t>particular</w:t>
      </w:r>
      <w:r>
        <w:rPr>
          <w:spacing w:val="-14"/>
          <w:sz w:val="20"/>
        </w:rPr>
        <w:t> </w:t>
      </w:r>
      <w:r>
        <w:rPr>
          <w:sz w:val="20"/>
        </w:rPr>
        <w:t>de</w:t>
      </w:r>
      <w:r>
        <w:rPr>
          <w:spacing w:val="-13"/>
          <w:sz w:val="20"/>
        </w:rPr>
        <w:t> </w:t>
      </w:r>
      <w:r>
        <w:rPr>
          <w:sz w:val="20"/>
        </w:rPr>
        <w:t>las</w:t>
      </w:r>
      <w:r>
        <w:rPr>
          <w:spacing w:val="-13"/>
          <w:sz w:val="20"/>
        </w:rPr>
        <w:t> </w:t>
      </w:r>
      <w:r>
        <w:rPr>
          <w:sz w:val="20"/>
        </w:rPr>
        <w:t>personas</w:t>
      </w:r>
      <w:r>
        <w:rPr>
          <w:spacing w:val="-13"/>
          <w:sz w:val="20"/>
        </w:rPr>
        <w:t> </w:t>
      </w:r>
      <w:r>
        <w:rPr>
          <w:sz w:val="20"/>
        </w:rPr>
        <w:t>mayores</w:t>
      </w:r>
      <w:r>
        <w:rPr>
          <w:spacing w:val="-12"/>
          <w:sz w:val="20"/>
        </w:rPr>
        <w:t> </w:t>
      </w:r>
      <w:r>
        <w:rPr>
          <w:sz w:val="20"/>
        </w:rPr>
        <w:t>privadas</w:t>
      </w:r>
      <w:r>
        <w:rPr>
          <w:spacing w:val="-14"/>
          <w:sz w:val="20"/>
        </w:rPr>
        <w:t> </w:t>
      </w:r>
      <w:r>
        <w:rPr>
          <w:sz w:val="20"/>
        </w:rPr>
        <w:t>de</w:t>
      </w:r>
      <w:r>
        <w:rPr>
          <w:spacing w:val="-13"/>
          <w:sz w:val="20"/>
        </w:rPr>
        <w:t> </w:t>
      </w:r>
      <w:r>
        <w:rPr>
          <w:sz w:val="20"/>
        </w:rPr>
        <w:t>libertad,</w:t>
      </w:r>
      <w:r>
        <w:rPr>
          <w:spacing w:val="-12"/>
          <w:sz w:val="20"/>
        </w:rPr>
        <w:t> </w:t>
      </w:r>
      <w:r>
        <w:rPr>
          <w:sz w:val="20"/>
        </w:rPr>
        <w:t>las</w:t>
      </w:r>
      <w:r>
        <w:rPr>
          <w:spacing w:val="-15"/>
          <w:sz w:val="20"/>
        </w:rPr>
        <w:t> </w:t>
      </w:r>
      <w:r>
        <w:rPr>
          <w:sz w:val="20"/>
        </w:rPr>
        <w:t>necesidades</w:t>
      </w:r>
      <w:r>
        <w:rPr>
          <w:spacing w:val="-13"/>
          <w:sz w:val="20"/>
        </w:rPr>
        <w:t> </w:t>
      </w:r>
      <w:r>
        <w:rPr>
          <w:sz w:val="20"/>
        </w:rPr>
        <w:t>especiales derivadas del proceso de envejecimiento se ven agravadas por las propias condiciones de vulnerabilidad en que se encuentra la población carcelaria. Así, la Corte destaca que, en el caso de este grupo poblacional, confluyen en forma interseccional distintos factores de discriminación,</w:t>
      </w:r>
      <w:r>
        <w:rPr>
          <w:spacing w:val="-34"/>
          <w:sz w:val="20"/>
        </w:rPr>
        <w:t> </w:t>
      </w:r>
      <w:r>
        <w:rPr>
          <w:sz w:val="20"/>
        </w:rPr>
        <w:t>como el sexo, el género, la orientación sexual, el origen étnico, y la condición migratoria, que agravan la vulnerabilidad asociada al ciclo de vida y la situación de privación de</w:t>
      </w:r>
      <w:r>
        <w:rPr>
          <w:spacing w:val="-21"/>
          <w:sz w:val="20"/>
        </w:rPr>
        <w:t> </w:t>
      </w:r>
      <w:r>
        <w:rPr>
          <w:sz w:val="20"/>
        </w:rPr>
        <w:t>libertad</w:t>
      </w:r>
      <w:r>
        <w:rPr>
          <w:position w:val="7"/>
          <w:sz w:val="13"/>
        </w:rPr>
        <w:t>662</w:t>
      </w:r>
      <w:r>
        <w:rPr>
          <w:sz w:val="20"/>
        </w:rPr>
        <w:t>.</w:t>
      </w:r>
    </w:p>
    <w:p>
      <w:pPr>
        <w:pStyle w:val="BodyText"/>
        <w:spacing w:before="11"/>
        <w:rPr>
          <w:sz w:val="19"/>
        </w:rPr>
      </w:pPr>
    </w:p>
    <w:p>
      <w:pPr>
        <w:pStyle w:val="ListParagraph"/>
        <w:numPr>
          <w:ilvl w:val="0"/>
          <w:numId w:val="31"/>
        </w:numPr>
        <w:tabs>
          <w:tab w:pos="840" w:val="left" w:leader="none"/>
        </w:tabs>
        <w:spacing w:line="240" w:lineRule="auto" w:before="0" w:after="0"/>
        <w:ind w:left="120" w:right="120" w:firstLine="0"/>
        <w:jc w:val="both"/>
        <w:rPr>
          <w:sz w:val="20"/>
        </w:rPr>
      </w:pPr>
      <w:r>
        <w:rPr>
          <w:sz w:val="20"/>
        </w:rPr>
        <w:t>En este punto, la Corte resalta la importancia de que los Estados cuenten con información, datos</w:t>
      </w:r>
      <w:r>
        <w:rPr>
          <w:spacing w:val="51"/>
          <w:sz w:val="20"/>
        </w:rPr>
        <w:t> </w:t>
      </w:r>
      <w:r>
        <w:rPr>
          <w:sz w:val="20"/>
        </w:rPr>
        <w:t>y</w:t>
      </w:r>
      <w:r>
        <w:rPr>
          <w:spacing w:val="49"/>
          <w:sz w:val="20"/>
        </w:rPr>
        <w:t> </w:t>
      </w:r>
      <w:r>
        <w:rPr>
          <w:sz w:val="20"/>
        </w:rPr>
        <w:t>estadísticas</w:t>
      </w:r>
      <w:r>
        <w:rPr>
          <w:spacing w:val="50"/>
          <w:sz w:val="20"/>
        </w:rPr>
        <w:t> </w:t>
      </w:r>
      <w:r>
        <w:rPr>
          <w:sz w:val="20"/>
        </w:rPr>
        <w:t>actualizadas</w:t>
      </w:r>
      <w:r>
        <w:rPr>
          <w:spacing w:val="49"/>
          <w:sz w:val="20"/>
        </w:rPr>
        <w:t> </w:t>
      </w:r>
      <w:r>
        <w:rPr>
          <w:sz w:val="20"/>
        </w:rPr>
        <w:t>y</w:t>
      </w:r>
      <w:r>
        <w:rPr>
          <w:spacing w:val="52"/>
          <w:sz w:val="20"/>
        </w:rPr>
        <w:t> </w:t>
      </w:r>
      <w:r>
        <w:rPr>
          <w:sz w:val="20"/>
        </w:rPr>
        <w:t>confiables</w:t>
      </w:r>
      <w:r>
        <w:rPr>
          <w:spacing w:val="51"/>
          <w:sz w:val="20"/>
        </w:rPr>
        <w:t> </w:t>
      </w:r>
      <w:r>
        <w:rPr>
          <w:sz w:val="20"/>
        </w:rPr>
        <w:t>acerca</w:t>
      </w:r>
      <w:r>
        <w:rPr>
          <w:spacing w:val="51"/>
          <w:sz w:val="20"/>
        </w:rPr>
        <w:t> </w:t>
      </w:r>
      <w:r>
        <w:rPr>
          <w:sz w:val="20"/>
        </w:rPr>
        <w:t>de</w:t>
      </w:r>
      <w:r>
        <w:rPr>
          <w:spacing w:val="51"/>
          <w:sz w:val="20"/>
        </w:rPr>
        <w:t> </w:t>
      </w:r>
      <w:r>
        <w:rPr>
          <w:sz w:val="20"/>
        </w:rPr>
        <w:t>las</w:t>
      </w:r>
      <w:r>
        <w:rPr>
          <w:spacing w:val="51"/>
          <w:sz w:val="20"/>
        </w:rPr>
        <w:t> </w:t>
      </w:r>
      <w:r>
        <w:rPr>
          <w:sz w:val="20"/>
        </w:rPr>
        <w:t>realidades</w:t>
      </w:r>
      <w:r>
        <w:rPr>
          <w:spacing w:val="50"/>
          <w:sz w:val="20"/>
        </w:rPr>
        <w:t> </w:t>
      </w:r>
      <w:r>
        <w:rPr>
          <w:sz w:val="20"/>
        </w:rPr>
        <w:t>que</w:t>
      </w:r>
      <w:r>
        <w:rPr>
          <w:spacing w:val="51"/>
          <w:sz w:val="20"/>
        </w:rPr>
        <w:t> </w:t>
      </w:r>
      <w:r>
        <w:rPr>
          <w:sz w:val="20"/>
        </w:rPr>
        <w:t>viven</w:t>
      </w:r>
      <w:r>
        <w:rPr>
          <w:spacing w:val="50"/>
          <w:sz w:val="20"/>
        </w:rPr>
        <w:t> </w:t>
      </w:r>
      <w:r>
        <w:rPr>
          <w:sz w:val="20"/>
        </w:rPr>
        <w:t>las</w:t>
      </w:r>
      <w:r>
        <w:rPr>
          <w:spacing w:val="50"/>
          <w:sz w:val="20"/>
        </w:rPr>
        <w:t> </w:t>
      </w:r>
      <w:r>
        <w:rPr>
          <w:sz w:val="20"/>
        </w:rPr>
        <w:t>personas</w:t>
      </w:r>
    </w:p>
    <w:p>
      <w:pPr>
        <w:pStyle w:val="BodyText"/>
        <w:spacing w:before="6"/>
        <w:rPr>
          <w:sz w:val="26"/>
        </w:rPr>
      </w:pPr>
      <w:r>
        <w:rPr/>
        <w:pict>
          <v:line style="position:absolute;mso-position-horizontal-relative:page;mso-position-vertical-relative:paragraph;z-index:3640;mso-wrap-distance-left:0;mso-wrap-distance-right:0" from="54pt,18.434629pt" to="198.02pt,18.434629pt" stroked="true" strokeweight=".66pt" strokecolor="#000000">
            <v:stroke dashstyle="solid"/>
            <w10:wrap type="topAndBottom"/>
          </v:line>
        </w:pict>
      </w:r>
    </w:p>
    <w:p>
      <w:pPr>
        <w:spacing w:before="76"/>
        <w:ind w:left="120" w:right="117" w:firstLine="0"/>
        <w:jc w:val="both"/>
        <w:rPr>
          <w:sz w:val="16"/>
        </w:rPr>
      </w:pPr>
      <w:r>
        <w:rPr>
          <w:sz w:val="16"/>
        </w:rPr>
        <w:t>deterioro de la fuerza y la función musculoesquelética”. Además, el envejecimiento suele tener relación “con la disminución de la visión y la audición”, aunque tales deterioros son distintos en cada persona. En cuanto a las funciones cognitivas, el envejecimiento “está asociado con una menor capacidad para hacer frente a tareas complejas que requieren atender varias cuestiones</w:t>
      </w:r>
      <w:r>
        <w:rPr>
          <w:spacing w:val="-5"/>
          <w:sz w:val="16"/>
        </w:rPr>
        <w:t> </w:t>
      </w:r>
      <w:r>
        <w:rPr>
          <w:sz w:val="16"/>
        </w:rPr>
        <w:t>al</w:t>
      </w:r>
      <w:r>
        <w:rPr>
          <w:spacing w:val="-4"/>
          <w:sz w:val="16"/>
        </w:rPr>
        <w:t> </w:t>
      </w:r>
      <w:r>
        <w:rPr>
          <w:sz w:val="16"/>
        </w:rPr>
        <w:t>mismo</w:t>
      </w:r>
      <w:r>
        <w:rPr>
          <w:spacing w:val="-3"/>
          <w:sz w:val="16"/>
        </w:rPr>
        <w:t> </w:t>
      </w:r>
      <w:r>
        <w:rPr>
          <w:sz w:val="16"/>
        </w:rPr>
        <w:t>tiempo</w:t>
      </w:r>
      <w:r>
        <w:rPr>
          <w:spacing w:val="-4"/>
          <w:sz w:val="16"/>
        </w:rPr>
        <w:t> </w:t>
      </w:r>
      <w:r>
        <w:rPr>
          <w:sz w:val="16"/>
        </w:rPr>
        <w:t>o</w:t>
      </w:r>
      <w:r>
        <w:rPr>
          <w:spacing w:val="-4"/>
          <w:sz w:val="16"/>
        </w:rPr>
        <w:t> </w:t>
      </w:r>
      <w:r>
        <w:rPr>
          <w:sz w:val="16"/>
        </w:rPr>
        <w:t>cambiar</w:t>
      </w:r>
      <w:r>
        <w:rPr>
          <w:spacing w:val="-5"/>
          <w:sz w:val="16"/>
        </w:rPr>
        <w:t> </w:t>
      </w:r>
      <w:r>
        <w:rPr>
          <w:sz w:val="16"/>
        </w:rPr>
        <w:t>de</w:t>
      </w:r>
      <w:r>
        <w:rPr>
          <w:spacing w:val="-4"/>
          <w:sz w:val="16"/>
        </w:rPr>
        <w:t> </w:t>
      </w:r>
      <w:r>
        <w:rPr>
          <w:sz w:val="16"/>
        </w:rPr>
        <w:t>centro</w:t>
      </w:r>
      <w:r>
        <w:rPr>
          <w:spacing w:val="-4"/>
          <w:sz w:val="16"/>
        </w:rPr>
        <w:t> </w:t>
      </w:r>
      <w:r>
        <w:rPr>
          <w:sz w:val="16"/>
        </w:rPr>
        <w:t>de</w:t>
      </w:r>
      <w:r>
        <w:rPr>
          <w:spacing w:val="-5"/>
          <w:sz w:val="16"/>
        </w:rPr>
        <w:t> </w:t>
      </w:r>
      <w:r>
        <w:rPr>
          <w:sz w:val="16"/>
        </w:rPr>
        <w:t>atención”.</w:t>
      </w:r>
      <w:r>
        <w:rPr>
          <w:spacing w:val="-3"/>
          <w:sz w:val="16"/>
        </w:rPr>
        <w:t> </w:t>
      </w:r>
      <w:r>
        <w:rPr>
          <w:i/>
          <w:sz w:val="16"/>
        </w:rPr>
        <w:t>Cfr</w:t>
      </w:r>
      <w:r>
        <w:rPr>
          <w:sz w:val="16"/>
        </w:rPr>
        <w:t>.</w:t>
      </w:r>
      <w:r>
        <w:rPr>
          <w:spacing w:val="-5"/>
          <w:sz w:val="16"/>
        </w:rPr>
        <w:t> </w:t>
      </w:r>
      <w:r>
        <w:rPr>
          <w:sz w:val="16"/>
        </w:rPr>
        <w:t>OMS</w:t>
      </w:r>
      <w:r>
        <w:rPr>
          <w:i/>
          <w:sz w:val="16"/>
        </w:rPr>
        <w:t>,</w:t>
      </w:r>
      <w:r>
        <w:rPr>
          <w:i/>
          <w:spacing w:val="-4"/>
          <w:sz w:val="16"/>
        </w:rPr>
        <w:t> </w:t>
      </w:r>
      <w:r>
        <w:rPr>
          <w:i/>
          <w:sz w:val="16"/>
        </w:rPr>
        <w:t>Informe</w:t>
      </w:r>
      <w:r>
        <w:rPr>
          <w:i/>
          <w:spacing w:val="-4"/>
          <w:sz w:val="16"/>
        </w:rPr>
        <w:t> </w:t>
      </w:r>
      <w:r>
        <w:rPr>
          <w:i/>
          <w:sz w:val="16"/>
        </w:rPr>
        <w:t>mundial</w:t>
      </w:r>
      <w:r>
        <w:rPr>
          <w:i/>
          <w:spacing w:val="-4"/>
          <w:sz w:val="16"/>
        </w:rPr>
        <w:t> </w:t>
      </w:r>
      <w:r>
        <w:rPr>
          <w:i/>
          <w:sz w:val="16"/>
        </w:rPr>
        <w:t>sobre</w:t>
      </w:r>
      <w:r>
        <w:rPr>
          <w:i/>
          <w:spacing w:val="-5"/>
          <w:sz w:val="16"/>
        </w:rPr>
        <w:t> </w:t>
      </w:r>
      <w:r>
        <w:rPr>
          <w:i/>
          <w:sz w:val="16"/>
        </w:rPr>
        <w:t>el</w:t>
      </w:r>
      <w:r>
        <w:rPr>
          <w:i/>
          <w:spacing w:val="-4"/>
          <w:sz w:val="16"/>
        </w:rPr>
        <w:t> </w:t>
      </w:r>
      <w:r>
        <w:rPr>
          <w:i/>
          <w:sz w:val="16"/>
        </w:rPr>
        <w:t>envejecimiento</w:t>
      </w:r>
      <w:r>
        <w:rPr>
          <w:i/>
          <w:spacing w:val="-4"/>
          <w:sz w:val="16"/>
        </w:rPr>
        <w:t> </w:t>
      </w:r>
      <w:r>
        <w:rPr>
          <w:i/>
          <w:sz w:val="16"/>
        </w:rPr>
        <w:t>y</w:t>
      </w:r>
      <w:r>
        <w:rPr>
          <w:i/>
          <w:spacing w:val="-4"/>
          <w:sz w:val="16"/>
        </w:rPr>
        <w:t> </w:t>
      </w:r>
      <w:r>
        <w:rPr>
          <w:i/>
          <w:sz w:val="16"/>
        </w:rPr>
        <w:t>la</w:t>
      </w:r>
      <w:r>
        <w:rPr>
          <w:i/>
          <w:spacing w:val="-5"/>
          <w:sz w:val="16"/>
        </w:rPr>
        <w:t> </w:t>
      </w:r>
      <w:r>
        <w:rPr>
          <w:i/>
          <w:sz w:val="16"/>
        </w:rPr>
        <w:t>salud</w:t>
      </w:r>
      <w:r>
        <w:rPr>
          <w:sz w:val="16"/>
        </w:rPr>
        <w:t>, </w:t>
      </w:r>
      <w:r>
        <w:rPr>
          <w:i/>
          <w:sz w:val="16"/>
        </w:rPr>
        <w:t>supra</w:t>
      </w:r>
      <w:r>
        <w:rPr>
          <w:sz w:val="16"/>
        </w:rPr>
        <w:t>, págs. 55 a</w:t>
      </w:r>
      <w:r>
        <w:rPr>
          <w:spacing w:val="-5"/>
          <w:sz w:val="16"/>
        </w:rPr>
        <w:t> </w:t>
      </w:r>
      <w:r>
        <w:rPr>
          <w:sz w:val="16"/>
        </w:rPr>
        <w:t>58.</w:t>
      </w:r>
    </w:p>
    <w:p>
      <w:pPr>
        <w:tabs>
          <w:tab w:pos="687" w:val="left" w:leader="none"/>
        </w:tabs>
        <w:spacing w:before="59"/>
        <w:ind w:left="120" w:right="119" w:firstLine="0"/>
        <w:jc w:val="both"/>
        <w:rPr>
          <w:sz w:val="16"/>
        </w:rPr>
      </w:pPr>
      <w:r>
        <w:rPr>
          <w:position w:val="6"/>
          <w:sz w:val="10"/>
        </w:rPr>
        <w:t>656</w:t>
        <w:tab/>
      </w:r>
      <w:r>
        <w:rPr>
          <w:sz w:val="16"/>
        </w:rPr>
        <w:t>Según el Comité para la Eliminación de la Discriminación contra la mujer, “[l]as afecciones y enfermedades  </w:t>
      </w:r>
      <w:r>
        <w:rPr>
          <w:spacing w:val="1"/>
          <w:sz w:val="16"/>
        </w:rPr>
        <w:t> </w:t>
      </w:r>
      <w:r>
        <w:rPr>
          <w:sz w:val="16"/>
        </w:rPr>
        <w:t>físicas</w:t>
      </w:r>
      <w:r>
        <w:rPr>
          <w:spacing w:val="6"/>
          <w:sz w:val="16"/>
        </w:rPr>
        <w:t> </w:t>
      </w:r>
      <w:r>
        <w:rPr>
          <w:sz w:val="16"/>
        </w:rPr>
        <w:t>y</w:t>
      </w:r>
      <w:r>
        <w:rPr>
          <w:w w:val="99"/>
          <w:sz w:val="16"/>
        </w:rPr>
        <w:t> </w:t>
      </w:r>
      <w:r>
        <w:rPr>
          <w:sz w:val="16"/>
        </w:rPr>
        <w:t>mentales […] relacionadas con la edad y específicas de la mujer, tienden a pasarse por alto”, por lo que es esencial adoptar “una política integral de atención de la salud orientada a proteger [sus] necesidades”. CEDAW, Recomendación General No. 27</w:t>
      </w:r>
      <w:r>
        <w:rPr>
          <w:spacing w:val="-12"/>
          <w:sz w:val="16"/>
        </w:rPr>
        <w:t> </w:t>
      </w:r>
      <w:r>
        <w:rPr>
          <w:sz w:val="16"/>
        </w:rPr>
        <w:t>sobre</w:t>
      </w:r>
      <w:r>
        <w:rPr>
          <w:spacing w:val="-12"/>
          <w:sz w:val="16"/>
        </w:rPr>
        <w:t> </w:t>
      </w:r>
      <w:r>
        <w:rPr>
          <w:sz w:val="16"/>
        </w:rPr>
        <w:t>las</w:t>
      </w:r>
      <w:r>
        <w:rPr>
          <w:spacing w:val="-11"/>
          <w:sz w:val="16"/>
        </w:rPr>
        <w:t> </w:t>
      </w:r>
      <w:r>
        <w:rPr>
          <w:sz w:val="16"/>
        </w:rPr>
        <w:t>mujeres</w:t>
      </w:r>
      <w:r>
        <w:rPr>
          <w:spacing w:val="-13"/>
          <w:sz w:val="16"/>
        </w:rPr>
        <w:t> </w:t>
      </w:r>
      <w:r>
        <w:rPr>
          <w:sz w:val="16"/>
        </w:rPr>
        <w:t>de</w:t>
      </w:r>
      <w:r>
        <w:rPr>
          <w:spacing w:val="-12"/>
          <w:sz w:val="16"/>
        </w:rPr>
        <w:t> </w:t>
      </w:r>
      <w:r>
        <w:rPr>
          <w:sz w:val="16"/>
        </w:rPr>
        <w:t>edad</w:t>
      </w:r>
      <w:r>
        <w:rPr>
          <w:spacing w:val="-11"/>
          <w:sz w:val="16"/>
        </w:rPr>
        <w:t> </w:t>
      </w:r>
      <w:r>
        <w:rPr>
          <w:sz w:val="16"/>
        </w:rPr>
        <w:t>y</w:t>
      </w:r>
      <w:r>
        <w:rPr>
          <w:spacing w:val="-12"/>
          <w:sz w:val="16"/>
        </w:rPr>
        <w:t> </w:t>
      </w:r>
      <w:r>
        <w:rPr>
          <w:sz w:val="16"/>
        </w:rPr>
        <w:t>la</w:t>
      </w:r>
      <w:r>
        <w:rPr>
          <w:spacing w:val="-12"/>
          <w:sz w:val="16"/>
        </w:rPr>
        <w:t> </w:t>
      </w:r>
      <w:r>
        <w:rPr>
          <w:sz w:val="16"/>
        </w:rPr>
        <w:t>protección</w:t>
      </w:r>
      <w:r>
        <w:rPr>
          <w:spacing w:val="-10"/>
          <w:sz w:val="16"/>
        </w:rPr>
        <w:t> </w:t>
      </w:r>
      <w:r>
        <w:rPr>
          <w:sz w:val="16"/>
        </w:rPr>
        <w:t>de</w:t>
      </w:r>
      <w:r>
        <w:rPr>
          <w:spacing w:val="-12"/>
          <w:sz w:val="16"/>
        </w:rPr>
        <w:t> </w:t>
      </w:r>
      <w:r>
        <w:rPr>
          <w:sz w:val="16"/>
        </w:rPr>
        <w:t>sus</w:t>
      </w:r>
      <w:r>
        <w:rPr>
          <w:spacing w:val="-12"/>
          <w:sz w:val="16"/>
        </w:rPr>
        <w:t> </w:t>
      </w:r>
      <w:r>
        <w:rPr>
          <w:sz w:val="16"/>
        </w:rPr>
        <w:t>derechos</w:t>
      </w:r>
      <w:r>
        <w:rPr>
          <w:spacing w:val="-12"/>
          <w:sz w:val="16"/>
        </w:rPr>
        <w:t> </w:t>
      </w:r>
      <w:r>
        <w:rPr>
          <w:sz w:val="16"/>
        </w:rPr>
        <w:t>humanos,</w:t>
      </w:r>
      <w:r>
        <w:rPr>
          <w:spacing w:val="-13"/>
          <w:sz w:val="16"/>
        </w:rPr>
        <w:t> </w:t>
      </w:r>
      <w:r>
        <w:rPr>
          <w:sz w:val="16"/>
        </w:rPr>
        <w:t>16</w:t>
      </w:r>
      <w:r>
        <w:rPr>
          <w:spacing w:val="-12"/>
          <w:sz w:val="16"/>
        </w:rPr>
        <w:t> </w:t>
      </w:r>
      <w:r>
        <w:rPr>
          <w:sz w:val="16"/>
        </w:rPr>
        <w:t>de</w:t>
      </w:r>
      <w:r>
        <w:rPr>
          <w:spacing w:val="-12"/>
          <w:sz w:val="16"/>
        </w:rPr>
        <w:t> </w:t>
      </w:r>
      <w:r>
        <w:rPr>
          <w:sz w:val="16"/>
        </w:rPr>
        <w:t>diciembre</w:t>
      </w:r>
      <w:r>
        <w:rPr>
          <w:spacing w:val="-12"/>
          <w:sz w:val="16"/>
        </w:rPr>
        <w:t> </w:t>
      </w:r>
      <w:r>
        <w:rPr>
          <w:sz w:val="16"/>
        </w:rPr>
        <w:t>de</w:t>
      </w:r>
      <w:r>
        <w:rPr>
          <w:spacing w:val="-12"/>
          <w:sz w:val="16"/>
        </w:rPr>
        <w:t> </w:t>
      </w:r>
      <w:r>
        <w:rPr>
          <w:sz w:val="16"/>
        </w:rPr>
        <w:t>2010,</w:t>
      </w:r>
      <w:r>
        <w:rPr>
          <w:spacing w:val="-12"/>
          <w:sz w:val="16"/>
        </w:rPr>
        <w:t> </w:t>
      </w:r>
      <w:r>
        <w:rPr>
          <w:sz w:val="16"/>
        </w:rPr>
        <w:t>U.N.</w:t>
      </w:r>
      <w:r>
        <w:rPr>
          <w:spacing w:val="-12"/>
          <w:sz w:val="16"/>
        </w:rPr>
        <w:t> </w:t>
      </w:r>
      <w:r>
        <w:rPr>
          <w:sz w:val="16"/>
        </w:rPr>
        <w:t>Doc.</w:t>
      </w:r>
      <w:r>
        <w:rPr>
          <w:spacing w:val="-12"/>
          <w:sz w:val="16"/>
        </w:rPr>
        <w:t> </w:t>
      </w:r>
      <w:r>
        <w:rPr>
          <w:sz w:val="16"/>
        </w:rPr>
        <w:t>CEDAW/C/GC/27, párrs. 21, 45 y</w:t>
      </w:r>
      <w:r>
        <w:rPr>
          <w:spacing w:val="-6"/>
          <w:sz w:val="16"/>
        </w:rPr>
        <w:t> </w:t>
      </w:r>
      <w:r>
        <w:rPr>
          <w:sz w:val="16"/>
        </w:rPr>
        <w:t>46.</w:t>
      </w:r>
    </w:p>
    <w:p>
      <w:pPr>
        <w:tabs>
          <w:tab w:pos="687" w:val="left" w:leader="none"/>
        </w:tabs>
        <w:spacing w:before="59"/>
        <w:ind w:left="120" w:right="0" w:firstLine="0"/>
        <w:jc w:val="both"/>
        <w:rPr>
          <w:sz w:val="16"/>
        </w:rPr>
      </w:pPr>
      <w:r>
        <w:rPr>
          <w:position w:val="6"/>
          <w:sz w:val="10"/>
        </w:rPr>
        <w:t>657</w:t>
        <w:tab/>
      </w:r>
      <w:r>
        <w:rPr>
          <w:i/>
          <w:sz w:val="16"/>
        </w:rPr>
        <w:t>Cfr</w:t>
      </w:r>
      <w:r>
        <w:rPr>
          <w:sz w:val="16"/>
        </w:rPr>
        <w:t>. </w:t>
      </w:r>
      <w:r>
        <w:rPr>
          <w:i/>
          <w:sz w:val="16"/>
        </w:rPr>
        <w:t>Caso Poblete Vilches y otros Vs. Chile, supra</w:t>
      </w:r>
      <w:r>
        <w:rPr>
          <w:sz w:val="16"/>
        </w:rPr>
        <w:t>, párr.</w:t>
      </w:r>
      <w:r>
        <w:rPr>
          <w:spacing w:val="-18"/>
          <w:sz w:val="16"/>
        </w:rPr>
        <w:t> </w:t>
      </w:r>
      <w:r>
        <w:rPr>
          <w:sz w:val="16"/>
        </w:rPr>
        <w:t>132.</w:t>
      </w:r>
    </w:p>
    <w:p>
      <w:pPr>
        <w:tabs>
          <w:tab w:pos="687" w:val="left" w:leader="none"/>
        </w:tabs>
        <w:spacing w:before="59"/>
        <w:ind w:left="120" w:right="118" w:firstLine="0"/>
        <w:jc w:val="both"/>
        <w:rPr>
          <w:sz w:val="16"/>
        </w:rPr>
      </w:pPr>
      <w:r>
        <w:rPr>
          <w:position w:val="6"/>
          <w:sz w:val="10"/>
        </w:rPr>
        <w:t>658</w:t>
        <w:tab/>
      </w:r>
      <w:r>
        <w:rPr>
          <w:i/>
          <w:sz w:val="16"/>
        </w:rPr>
        <w:t>Cfr</w:t>
      </w:r>
      <w:r>
        <w:rPr>
          <w:sz w:val="16"/>
        </w:rPr>
        <w:t>. </w:t>
      </w:r>
      <w:r>
        <w:rPr>
          <w:i/>
          <w:sz w:val="16"/>
        </w:rPr>
        <w:t>Caso Ximenes Lopes Vs. Brasil, supra</w:t>
      </w:r>
      <w:r>
        <w:rPr>
          <w:sz w:val="16"/>
        </w:rPr>
        <w:t>, párr. 103, y </w:t>
      </w:r>
      <w:r>
        <w:rPr>
          <w:i/>
          <w:sz w:val="16"/>
        </w:rPr>
        <w:t>Caso Guachalá Chimbo y otros Vs. Ecuador, supra</w:t>
      </w:r>
      <w:r>
        <w:rPr>
          <w:sz w:val="16"/>
        </w:rPr>
        <w:t>, </w:t>
      </w:r>
      <w:r>
        <w:rPr>
          <w:spacing w:val="46"/>
          <w:sz w:val="16"/>
        </w:rPr>
        <w:t> </w:t>
      </w:r>
      <w:r>
        <w:rPr>
          <w:sz w:val="16"/>
        </w:rPr>
        <w:t>párr.</w:t>
      </w:r>
      <w:r>
        <w:rPr>
          <w:spacing w:val="4"/>
          <w:sz w:val="16"/>
        </w:rPr>
        <w:t> </w:t>
      </w:r>
      <w:r>
        <w:rPr>
          <w:sz w:val="16"/>
        </w:rPr>
        <w:t>86.</w:t>
      </w:r>
      <w:r>
        <w:rPr>
          <w:w w:val="99"/>
          <w:sz w:val="16"/>
        </w:rPr>
        <w:t> </w:t>
      </w:r>
      <w:r>
        <w:rPr>
          <w:sz w:val="16"/>
        </w:rPr>
        <w:t>También</w:t>
      </w:r>
      <w:r>
        <w:rPr>
          <w:spacing w:val="-6"/>
          <w:sz w:val="16"/>
        </w:rPr>
        <w:t> </w:t>
      </w:r>
      <w:r>
        <w:rPr>
          <w:sz w:val="16"/>
        </w:rPr>
        <w:t>el</w:t>
      </w:r>
      <w:r>
        <w:rPr>
          <w:spacing w:val="-8"/>
          <w:sz w:val="16"/>
        </w:rPr>
        <w:t> </w:t>
      </w:r>
      <w:r>
        <w:rPr>
          <w:sz w:val="16"/>
        </w:rPr>
        <w:t>Comité</w:t>
      </w:r>
      <w:r>
        <w:rPr>
          <w:spacing w:val="-6"/>
          <w:sz w:val="16"/>
        </w:rPr>
        <w:t> </w:t>
      </w:r>
      <w:r>
        <w:rPr>
          <w:sz w:val="16"/>
        </w:rPr>
        <w:t>DESC</w:t>
      </w:r>
      <w:r>
        <w:rPr>
          <w:spacing w:val="-7"/>
          <w:sz w:val="16"/>
        </w:rPr>
        <w:t> </w:t>
      </w:r>
      <w:r>
        <w:rPr>
          <w:sz w:val="16"/>
        </w:rPr>
        <w:t>ha</w:t>
      </w:r>
      <w:r>
        <w:rPr>
          <w:spacing w:val="-5"/>
          <w:sz w:val="16"/>
        </w:rPr>
        <w:t> </w:t>
      </w:r>
      <w:r>
        <w:rPr>
          <w:sz w:val="16"/>
        </w:rPr>
        <w:t>destacado</w:t>
      </w:r>
      <w:r>
        <w:rPr>
          <w:spacing w:val="-7"/>
          <w:sz w:val="16"/>
        </w:rPr>
        <w:t> </w:t>
      </w:r>
      <w:r>
        <w:rPr>
          <w:sz w:val="16"/>
        </w:rPr>
        <w:t>que</w:t>
      </w:r>
      <w:r>
        <w:rPr>
          <w:spacing w:val="-6"/>
          <w:sz w:val="16"/>
        </w:rPr>
        <w:t> </w:t>
      </w:r>
      <w:r>
        <w:rPr>
          <w:sz w:val="16"/>
        </w:rPr>
        <w:t>“el</w:t>
      </w:r>
      <w:r>
        <w:rPr>
          <w:spacing w:val="-8"/>
          <w:sz w:val="16"/>
        </w:rPr>
        <w:t> </w:t>
      </w:r>
      <w:r>
        <w:rPr>
          <w:sz w:val="16"/>
        </w:rPr>
        <w:t>respeto</w:t>
      </w:r>
      <w:r>
        <w:rPr>
          <w:spacing w:val="-7"/>
          <w:sz w:val="16"/>
        </w:rPr>
        <w:t> </w:t>
      </w:r>
      <w:r>
        <w:rPr>
          <w:sz w:val="16"/>
        </w:rPr>
        <w:t>de</w:t>
      </w:r>
      <w:r>
        <w:rPr>
          <w:spacing w:val="-6"/>
          <w:sz w:val="16"/>
        </w:rPr>
        <w:t> </w:t>
      </w:r>
      <w:r>
        <w:rPr>
          <w:sz w:val="16"/>
        </w:rPr>
        <w:t>los</w:t>
      </w:r>
      <w:r>
        <w:rPr>
          <w:spacing w:val="-7"/>
          <w:sz w:val="16"/>
        </w:rPr>
        <w:t> </w:t>
      </w:r>
      <w:r>
        <w:rPr>
          <w:sz w:val="16"/>
        </w:rPr>
        <w:t>derechos</w:t>
      </w:r>
      <w:r>
        <w:rPr>
          <w:spacing w:val="-7"/>
          <w:sz w:val="16"/>
        </w:rPr>
        <w:t> </w:t>
      </w:r>
      <w:r>
        <w:rPr>
          <w:sz w:val="16"/>
        </w:rPr>
        <w:t>de</w:t>
      </w:r>
      <w:r>
        <w:rPr>
          <w:spacing w:val="-6"/>
          <w:sz w:val="16"/>
        </w:rPr>
        <w:t> </w:t>
      </w:r>
      <w:r>
        <w:rPr>
          <w:sz w:val="16"/>
        </w:rPr>
        <w:t>las</w:t>
      </w:r>
      <w:r>
        <w:rPr>
          <w:spacing w:val="-6"/>
          <w:sz w:val="16"/>
        </w:rPr>
        <w:t> </w:t>
      </w:r>
      <w:r>
        <w:rPr>
          <w:sz w:val="16"/>
        </w:rPr>
        <w:t>personas</w:t>
      </w:r>
      <w:r>
        <w:rPr>
          <w:spacing w:val="-8"/>
          <w:sz w:val="16"/>
        </w:rPr>
        <w:t> </w:t>
      </w:r>
      <w:r>
        <w:rPr>
          <w:sz w:val="16"/>
        </w:rPr>
        <w:t>de</w:t>
      </w:r>
      <w:r>
        <w:rPr>
          <w:spacing w:val="-7"/>
          <w:sz w:val="16"/>
        </w:rPr>
        <w:t> </w:t>
      </w:r>
      <w:r>
        <w:rPr>
          <w:sz w:val="16"/>
        </w:rPr>
        <w:t>edad</w:t>
      </w:r>
      <w:r>
        <w:rPr>
          <w:spacing w:val="-6"/>
          <w:sz w:val="16"/>
        </w:rPr>
        <w:t> </w:t>
      </w:r>
      <w:r>
        <w:rPr>
          <w:sz w:val="16"/>
        </w:rPr>
        <w:t>exige</w:t>
      </w:r>
      <w:r>
        <w:rPr>
          <w:spacing w:val="-6"/>
          <w:sz w:val="16"/>
        </w:rPr>
        <w:t> </w:t>
      </w:r>
      <w:r>
        <w:rPr>
          <w:sz w:val="16"/>
        </w:rPr>
        <w:t>la</w:t>
      </w:r>
      <w:r>
        <w:rPr>
          <w:spacing w:val="-6"/>
          <w:sz w:val="16"/>
        </w:rPr>
        <w:t> </w:t>
      </w:r>
      <w:r>
        <w:rPr>
          <w:sz w:val="16"/>
        </w:rPr>
        <w:t>adopción</w:t>
      </w:r>
      <w:r>
        <w:rPr>
          <w:spacing w:val="-7"/>
          <w:sz w:val="16"/>
        </w:rPr>
        <w:t> </w:t>
      </w:r>
      <w:r>
        <w:rPr>
          <w:sz w:val="16"/>
        </w:rPr>
        <w:t>de</w:t>
      </w:r>
      <w:r>
        <w:rPr>
          <w:spacing w:val="-6"/>
          <w:sz w:val="16"/>
        </w:rPr>
        <w:t> </w:t>
      </w:r>
      <w:r>
        <w:rPr>
          <w:sz w:val="16"/>
        </w:rPr>
        <w:t>medidas especiales”.</w:t>
      </w:r>
      <w:r>
        <w:rPr>
          <w:spacing w:val="-6"/>
          <w:sz w:val="16"/>
        </w:rPr>
        <w:t> </w:t>
      </w:r>
      <w:r>
        <w:rPr>
          <w:i/>
          <w:sz w:val="16"/>
        </w:rPr>
        <w:t>Cfr</w:t>
      </w:r>
      <w:r>
        <w:rPr>
          <w:sz w:val="16"/>
        </w:rPr>
        <w:t>.</w:t>
      </w:r>
      <w:r>
        <w:rPr>
          <w:spacing w:val="-6"/>
          <w:sz w:val="16"/>
        </w:rPr>
        <w:t> </w:t>
      </w:r>
      <w:r>
        <w:rPr>
          <w:sz w:val="16"/>
        </w:rPr>
        <w:t>Comité</w:t>
      </w:r>
      <w:r>
        <w:rPr>
          <w:spacing w:val="-6"/>
          <w:sz w:val="16"/>
        </w:rPr>
        <w:t> </w:t>
      </w:r>
      <w:r>
        <w:rPr>
          <w:sz w:val="16"/>
        </w:rPr>
        <w:t>de</w:t>
      </w:r>
      <w:r>
        <w:rPr>
          <w:spacing w:val="-6"/>
          <w:sz w:val="16"/>
        </w:rPr>
        <w:t> </w:t>
      </w:r>
      <w:r>
        <w:rPr>
          <w:sz w:val="16"/>
        </w:rPr>
        <w:t>DESC,</w:t>
      </w:r>
      <w:r>
        <w:rPr>
          <w:spacing w:val="-6"/>
          <w:sz w:val="16"/>
        </w:rPr>
        <w:t> </w:t>
      </w:r>
      <w:r>
        <w:rPr>
          <w:sz w:val="16"/>
        </w:rPr>
        <w:t>Observación</w:t>
      </w:r>
      <w:r>
        <w:rPr>
          <w:spacing w:val="-6"/>
          <w:sz w:val="16"/>
        </w:rPr>
        <w:t> </w:t>
      </w:r>
      <w:r>
        <w:rPr>
          <w:sz w:val="16"/>
        </w:rPr>
        <w:t>General</w:t>
      </w:r>
      <w:r>
        <w:rPr>
          <w:spacing w:val="-6"/>
          <w:sz w:val="16"/>
        </w:rPr>
        <w:t> </w:t>
      </w:r>
      <w:r>
        <w:rPr>
          <w:sz w:val="16"/>
        </w:rPr>
        <w:t>No.</w:t>
      </w:r>
      <w:r>
        <w:rPr>
          <w:spacing w:val="-6"/>
          <w:sz w:val="16"/>
        </w:rPr>
        <w:t> </w:t>
      </w:r>
      <w:r>
        <w:rPr>
          <w:sz w:val="16"/>
        </w:rPr>
        <w:t>6,</w:t>
      </w:r>
      <w:r>
        <w:rPr>
          <w:spacing w:val="-6"/>
          <w:sz w:val="16"/>
        </w:rPr>
        <w:t> </w:t>
      </w:r>
      <w:r>
        <w:rPr>
          <w:sz w:val="16"/>
        </w:rPr>
        <w:t>Los</w:t>
      </w:r>
      <w:r>
        <w:rPr>
          <w:spacing w:val="-6"/>
          <w:sz w:val="16"/>
        </w:rPr>
        <w:t> </w:t>
      </w:r>
      <w:r>
        <w:rPr>
          <w:sz w:val="16"/>
        </w:rPr>
        <w:t>derechos</w:t>
      </w:r>
      <w:r>
        <w:rPr>
          <w:spacing w:val="-6"/>
          <w:sz w:val="16"/>
        </w:rPr>
        <w:t> </w:t>
      </w:r>
      <w:r>
        <w:rPr>
          <w:sz w:val="16"/>
        </w:rPr>
        <w:t>económicos,</w:t>
      </w:r>
      <w:r>
        <w:rPr>
          <w:spacing w:val="-6"/>
          <w:sz w:val="16"/>
        </w:rPr>
        <w:t> </w:t>
      </w:r>
      <w:r>
        <w:rPr>
          <w:sz w:val="16"/>
        </w:rPr>
        <w:t>sociales</w:t>
      </w:r>
      <w:r>
        <w:rPr>
          <w:spacing w:val="-7"/>
          <w:sz w:val="16"/>
        </w:rPr>
        <w:t> </w:t>
      </w:r>
      <w:r>
        <w:rPr>
          <w:sz w:val="16"/>
        </w:rPr>
        <w:t>y</w:t>
      </w:r>
      <w:r>
        <w:rPr>
          <w:spacing w:val="-6"/>
          <w:sz w:val="16"/>
        </w:rPr>
        <w:t> </w:t>
      </w:r>
      <w:r>
        <w:rPr>
          <w:sz w:val="16"/>
        </w:rPr>
        <w:t>culturales</w:t>
      </w:r>
      <w:r>
        <w:rPr>
          <w:spacing w:val="-7"/>
          <w:sz w:val="16"/>
        </w:rPr>
        <w:t> </w:t>
      </w:r>
      <w:r>
        <w:rPr>
          <w:sz w:val="16"/>
        </w:rPr>
        <w:t>de</w:t>
      </w:r>
      <w:r>
        <w:rPr>
          <w:spacing w:val="-6"/>
          <w:sz w:val="16"/>
        </w:rPr>
        <w:t> </w:t>
      </w:r>
      <w:r>
        <w:rPr>
          <w:sz w:val="16"/>
        </w:rPr>
        <w:t>las</w:t>
      </w:r>
      <w:r>
        <w:rPr>
          <w:spacing w:val="-6"/>
          <w:sz w:val="16"/>
        </w:rPr>
        <w:t> </w:t>
      </w:r>
      <w:r>
        <w:rPr>
          <w:sz w:val="16"/>
        </w:rPr>
        <w:t>personas mayores, E/C.12/1995/16/Rev.1, 8 de diciembre de 1995, párr.</w:t>
      </w:r>
      <w:r>
        <w:rPr>
          <w:spacing w:val="-17"/>
          <w:sz w:val="16"/>
        </w:rPr>
        <w:t> </w:t>
      </w:r>
      <w:r>
        <w:rPr>
          <w:sz w:val="16"/>
        </w:rPr>
        <w:t>10.</w:t>
      </w:r>
    </w:p>
    <w:p>
      <w:pPr>
        <w:tabs>
          <w:tab w:pos="687" w:val="left" w:leader="none"/>
        </w:tabs>
        <w:spacing w:before="59"/>
        <w:ind w:left="120" w:right="233" w:firstLine="0"/>
        <w:jc w:val="both"/>
        <w:rPr>
          <w:sz w:val="16"/>
        </w:rPr>
      </w:pPr>
      <w:r>
        <w:rPr>
          <w:position w:val="6"/>
          <w:sz w:val="10"/>
        </w:rPr>
        <w:t>659</w:t>
        <w:tab/>
      </w:r>
      <w:r>
        <w:rPr>
          <w:sz w:val="16"/>
        </w:rPr>
        <w:t>La CIPDHPM exige desarrollar “enfoques específicos en [la]s políticas, planes y legislaciones sobre</w:t>
      </w:r>
      <w:r>
        <w:rPr>
          <w:spacing w:val="18"/>
          <w:sz w:val="16"/>
        </w:rPr>
        <w:t> </w:t>
      </w:r>
      <w:r>
        <w:rPr>
          <w:sz w:val="16"/>
        </w:rPr>
        <w:t>envejecimiento</w:t>
      </w:r>
      <w:r>
        <w:rPr>
          <w:spacing w:val="1"/>
          <w:sz w:val="16"/>
        </w:rPr>
        <w:t> </w:t>
      </w:r>
      <w:r>
        <w:rPr>
          <w:sz w:val="16"/>
        </w:rPr>
        <w:t>y</w:t>
      </w:r>
      <w:r>
        <w:rPr>
          <w:w w:val="99"/>
          <w:sz w:val="16"/>
        </w:rPr>
        <w:t> </w:t>
      </w:r>
      <w:r>
        <w:rPr>
          <w:sz w:val="16"/>
        </w:rPr>
        <w:t>vejez”,</w:t>
      </w:r>
      <w:r>
        <w:rPr>
          <w:spacing w:val="-7"/>
          <w:sz w:val="16"/>
        </w:rPr>
        <w:t> </w:t>
      </w:r>
      <w:r>
        <w:rPr>
          <w:sz w:val="16"/>
        </w:rPr>
        <w:t>máxime</w:t>
      </w:r>
      <w:r>
        <w:rPr>
          <w:spacing w:val="-7"/>
          <w:sz w:val="16"/>
        </w:rPr>
        <w:t> </w:t>
      </w:r>
      <w:r>
        <w:rPr>
          <w:sz w:val="16"/>
        </w:rPr>
        <w:t>en</w:t>
      </w:r>
      <w:r>
        <w:rPr>
          <w:spacing w:val="-7"/>
          <w:sz w:val="16"/>
        </w:rPr>
        <w:t> </w:t>
      </w:r>
      <w:r>
        <w:rPr>
          <w:sz w:val="16"/>
        </w:rPr>
        <w:t>el</w:t>
      </w:r>
      <w:r>
        <w:rPr>
          <w:spacing w:val="-7"/>
          <w:sz w:val="16"/>
        </w:rPr>
        <w:t> </w:t>
      </w:r>
      <w:r>
        <w:rPr>
          <w:sz w:val="16"/>
        </w:rPr>
        <w:t>caso</w:t>
      </w:r>
      <w:r>
        <w:rPr>
          <w:spacing w:val="-7"/>
          <w:sz w:val="16"/>
        </w:rPr>
        <w:t> </w:t>
      </w:r>
      <w:r>
        <w:rPr>
          <w:sz w:val="16"/>
        </w:rPr>
        <w:t>de</w:t>
      </w:r>
      <w:r>
        <w:rPr>
          <w:spacing w:val="-6"/>
          <w:sz w:val="16"/>
        </w:rPr>
        <w:t> </w:t>
      </w:r>
      <w:r>
        <w:rPr>
          <w:sz w:val="16"/>
        </w:rPr>
        <w:t>las</w:t>
      </w:r>
      <w:r>
        <w:rPr>
          <w:spacing w:val="-7"/>
          <w:sz w:val="16"/>
        </w:rPr>
        <w:t> </w:t>
      </w:r>
      <w:r>
        <w:rPr>
          <w:sz w:val="16"/>
        </w:rPr>
        <w:t>personas</w:t>
      </w:r>
      <w:r>
        <w:rPr>
          <w:spacing w:val="-5"/>
          <w:sz w:val="16"/>
        </w:rPr>
        <w:t> </w:t>
      </w:r>
      <w:r>
        <w:rPr>
          <w:sz w:val="16"/>
        </w:rPr>
        <w:t>mayores</w:t>
      </w:r>
      <w:r>
        <w:rPr>
          <w:spacing w:val="-7"/>
          <w:sz w:val="16"/>
        </w:rPr>
        <w:t> </w:t>
      </w:r>
      <w:r>
        <w:rPr>
          <w:sz w:val="16"/>
        </w:rPr>
        <w:t>que</w:t>
      </w:r>
      <w:r>
        <w:rPr>
          <w:spacing w:val="-7"/>
          <w:sz w:val="16"/>
        </w:rPr>
        <w:t> </w:t>
      </w:r>
      <w:r>
        <w:rPr>
          <w:sz w:val="16"/>
        </w:rPr>
        <w:t>son</w:t>
      </w:r>
      <w:r>
        <w:rPr>
          <w:spacing w:val="-7"/>
          <w:sz w:val="16"/>
        </w:rPr>
        <w:t> </w:t>
      </w:r>
      <w:r>
        <w:rPr>
          <w:sz w:val="16"/>
        </w:rPr>
        <w:t>víctimas</w:t>
      </w:r>
      <w:r>
        <w:rPr>
          <w:spacing w:val="-7"/>
          <w:sz w:val="16"/>
        </w:rPr>
        <w:t> </w:t>
      </w:r>
      <w:r>
        <w:rPr>
          <w:sz w:val="16"/>
        </w:rPr>
        <w:t>de</w:t>
      </w:r>
      <w:r>
        <w:rPr>
          <w:spacing w:val="-6"/>
          <w:sz w:val="16"/>
        </w:rPr>
        <w:t> </w:t>
      </w:r>
      <w:r>
        <w:rPr>
          <w:sz w:val="16"/>
        </w:rPr>
        <w:t>discriminación</w:t>
      </w:r>
      <w:r>
        <w:rPr>
          <w:spacing w:val="-6"/>
          <w:sz w:val="16"/>
        </w:rPr>
        <w:t> </w:t>
      </w:r>
      <w:r>
        <w:rPr>
          <w:sz w:val="16"/>
        </w:rPr>
        <w:t>múltiple</w:t>
      </w:r>
      <w:r>
        <w:rPr>
          <w:spacing w:val="-1"/>
          <w:sz w:val="16"/>
        </w:rPr>
        <w:t> </w:t>
      </w:r>
      <w:r>
        <w:rPr>
          <w:sz w:val="16"/>
        </w:rPr>
        <w:t>(artículo</w:t>
      </w:r>
      <w:r>
        <w:rPr>
          <w:spacing w:val="-7"/>
          <w:sz w:val="16"/>
        </w:rPr>
        <w:t> </w:t>
      </w:r>
      <w:r>
        <w:rPr>
          <w:sz w:val="16"/>
        </w:rPr>
        <w:t>5).</w:t>
      </w:r>
      <w:r>
        <w:rPr>
          <w:spacing w:val="-7"/>
          <w:sz w:val="16"/>
        </w:rPr>
        <w:t> </w:t>
      </w:r>
      <w:r>
        <w:rPr>
          <w:sz w:val="16"/>
        </w:rPr>
        <w:t>En</w:t>
      </w:r>
      <w:r>
        <w:rPr>
          <w:spacing w:val="-7"/>
          <w:sz w:val="16"/>
        </w:rPr>
        <w:t> </w:t>
      </w:r>
      <w:r>
        <w:rPr>
          <w:sz w:val="16"/>
        </w:rPr>
        <w:t>congruencia con</w:t>
      </w:r>
      <w:r>
        <w:rPr>
          <w:spacing w:val="-10"/>
          <w:sz w:val="16"/>
        </w:rPr>
        <w:t> </w:t>
      </w:r>
      <w:r>
        <w:rPr>
          <w:sz w:val="16"/>
        </w:rPr>
        <w:t>lo</w:t>
      </w:r>
      <w:r>
        <w:rPr>
          <w:spacing w:val="-10"/>
          <w:sz w:val="16"/>
        </w:rPr>
        <w:t> </w:t>
      </w:r>
      <w:r>
        <w:rPr>
          <w:sz w:val="16"/>
        </w:rPr>
        <w:t>indicado,</w:t>
      </w:r>
      <w:r>
        <w:rPr>
          <w:spacing w:val="-10"/>
          <w:sz w:val="16"/>
        </w:rPr>
        <w:t> </w:t>
      </w:r>
      <w:r>
        <w:rPr>
          <w:sz w:val="16"/>
        </w:rPr>
        <w:t>el</w:t>
      </w:r>
      <w:r>
        <w:rPr>
          <w:spacing w:val="-10"/>
          <w:sz w:val="16"/>
        </w:rPr>
        <w:t> </w:t>
      </w:r>
      <w:r>
        <w:rPr>
          <w:sz w:val="16"/>
        </w:rPr>
        <w:t>Protocolo</w:t>
      </w:r>
      <w:r>
        <w:rPr>
          <w:spacing w:val="-10"/>
          <w:sz w:val="16"/>
        </w:rPr>
        <w:t> </w:t>
      </w:r>
      <w:r>
        <w:rPr>
          <w:sz w:val="16"/>
        </w:rPr>
        <w:t>de</w:t>
      </w:r>
      <w:r>
        <w:rPr>
          <w:spacing w:val="-10"/>
          <w:sz w:val="16"/>
        </w:rPr>
        <w:t> </w:t>
      </w:r>
      <w:r>
        <w:rPr>
          <w:sz w:val="16"/>
        </w:rPr>
        <w:t>San</w:t>
      </w:r>
      <w:r>
        <w:rPr>
          <w:spacing w:val="-10"/>
          <w:sz w:val="16"/>
        </w:rPr>
        <w:t> </w:t>
      </w:r>
      <w:r>
        <w:rPr>
          <w:sz w:val="16"/>
        </w:rPr>
        <w:t>Salvador,</w:t>
      </w:r>
      <w:r>
        <w:rPr>
          <w:spacing w:val="-10"/>
          <w:sz w:val="16"/>
        </w:rPr>
        <w:t> </w:t>
      </w:r>
      <w:r>
        <w:rPr>
          <w:sz w:val="16"/>
        </w:rPr>
        <w:t>señala</w:t>
      </w:r>
      <w:r>
        <w:rPr>
          <w:spacing w:val="-10"/>
          <w:sz w:val="16"/>
        </w:rPr>
        <w:t> </w:t>
      </w:r>
      <w:r>
        <w:rPr>
          <w:sz w:val="16"/>
        </w:rPr>
        <w:t>en</w:t>
      </w:r>
      <w:r>
        <w:rPr>
          <w:spacing w:val="-10"/>
          <w:sz w:val="16"/>
        </w:rPr>
        <w:t> </w:t>
      </w:r>
      <w:r>
        <w:rPr>
          <w:sz w:val="16"/>
        </w:rPr>
        <w:t>su</w:t>
      </w:r>
      <w:r>
        <w:rPr>
          <w:spacing w:val="-10"/>
          <w:sz w:val="16"/>
        </w:rPr>
        <w:t> </w:t>
      </w:r>
      <w:r>
        <w:rPr>
          <w:sz w:val="16"/>
        </w:rPr>
        <w:t>artículo</w:t>
      </w:r>
      <w:r>
        <w:rPr>
          <w:spacing w:val="-10"/>
          <w:sz w:val="16"/>
        </w:rPr>
        <w:t> </w:t>
      </w:r>
      <w:r>
        <w:rPr>
          <w:sz w:val="16"/>
        </w:rPr>
        <w:t>7</w:t>
      </w:r>
      <w:r>
        <w:rPr>
          <w:spacing w:val="-10"/>
          <w:sz w:val="16"/>
        </w:rPr>
        <w:t> </w:t>
      </w:r>
      <w:r>
        <w:rPr>
          <w:sz w:val="16"/>
        </w:rPr>
        <w:t>que</w:t>
      </w:r>
      <w:r>
        <w:rPr>
          <w:spacing w:val="-10"/>
          <w:sz w:val="16"/>
        </w:rPr>
        <w:t> </w:t>
      </w:r>
      <w:r>
        <w:rPr>
          <w:sz w:val="16"/>
        </w:rPr>
        <w:t>“[t]oda</w:t>
      </w:r>
      <w:r>
        <w:rPr>
          <w:spacing w:val="-10"/>
          <w:sz w:val="16"/>
        </w:rPr>
        <w:t> </w:t>
      </w:r>
      <w:r>
        <w:rPr>
          <w:sz w:val="16"/>
        </w:rPr>
        <w:t>persona</w:t>
      </w:r>
      <w:r>
        <w:rPr>
          <w:spacing w:val="-10"/>
          <w:sz w:val="16"/>
        </w:rPr>
        <w:t> </w:t>
      </w:r>
      <w:r>
        <w:rPr>
          <w:sz w:val="16"/>
        </w:rPr>
        <w:t>tiene</w:t>
      </w:r>
      <w:r>
        <w:rPr>
          <w:spacing w:val="-10"/>
          <w:sz w:val="16"/>
        </w:rPr>
        <w:t> </w:t>
      </w:r>
      <w:r>
        <w:rPr>
          <w:sz w:val="16"/>
        </w:rPr>
        <w:t>derecho</w:t>
      </w:r>
      <w:r>
        <w:rPr>
          <w:spacing w:val="-10"/>
          <w:sz w:val="16"/>
        </w:rPr>
        <w:t> </w:t>
      </w:r>
      <w:r>
        <w:rPr>
          <w:sz w:val="16"/>
        </w:rPr>
        <w:t>a</w:t>
      </w:r>
      <w:r>
        <w:rPr>
          <w:spacing w:val="-10"/>
          <w:sz w:val="16"/>
        </w:rPr>
        <w:t> </w:t>
      </w:r>
      <w:r>
        <w:rPr>
          <w:sz w:val="16"/>
        </w:rPr>
        <w:t>protección</w:t>
      </w:r>
      <w:r>
        <w:rPr>
          <w:spacing w:val="-10"/>
          <w:sz w:val="16"/>
        </w:rPr>
        <w:t> </w:t>
      </w:r>
      <w:r>
        <w:rPr>
          <w:sz w:val="16"/>
        </w:rPr>
        <w:t>especial durante su</w:t>
      </w:r>
      <w:r>
        <w:rPr>
          <w:spacing w:val="-5"/>
          <w:sz w:val="16"/>
        </w:rPr>
        <w:t> </w:t>
      </w:r>
      <w:r>
        <w:rPr>
          <w:sz w:val="16"/>
        </w:rPr>
        <w:t>ancianidad”.</w:t>
      </w:r>
    </w:p>
    <w:p>
      <w:pPr>
        <w:tabs>
          <w:tab w:pos="687" w:val="left" w:leader="none"/>
        </w:tabs>
        <w:spacing w:before="59"/>
        <w:ind w:left="120" w:right="0" w:firstLine="0"/>
        <w:jc w:val="both"/>
        <w:rPr>
          <w:sz w:val="16"/>
        </w:rPr>
      </w:pPr>
      <w:r>
        <w:rPr>
          <w:position w:val="6"/>
          <w:sz w:val="10"/>
        </w:rPr>
        <w:t>660</w:t>
        <w:tab/>
      </w:r>
      <w:r>
        <w:rPr>
          <w:i/>
          <w:sz w:val="16"/>
        </w:rPr>
        <w:t>Cfr</w:t>
      </w:r>
      <w:r>
        <w:rPr>
          <w:sz w:val="16"/>
        </w:rPr>
        <w:t>. Opinión Consultiva OC-18/03, </w:t>
      </w:r>
      <w:r>
        <w:rPr>
          <w:i/>
          <w:sz w:val="16"/>
        </w:rPr>
        <w:t>supra</w:t>
      </w:r>
      <w:r>
        <w:rPr>
          <w:sz w:val="16"/>
        </w:rPr>
        <w:t>, párr. 101, y </w:t>
      </w:r>
      <w:r>
        <w:rPr>
          <w:i/>
          <w:sz w:val="16"/>
        </w:rPr>
        <w:t>Caso Poblete Vilches y otros Vs. Chile</w:t>
      </w:r>
      <w:r>
        <w:rPr>
          <w:sz w:val="16"/>
        </w:rPr>
        <w:t>, </w:t>
      </w:r>
      <w:r>
        <w:rPr>
          <w:i/>
          <w:sz w:val="16"/>
        </w:rPr>
        <w:t>supra</w:t>
      </w:r>
      <w:r>
        <w:rPr>
          <w:sz w:val="16"/>
        </w:rPr>
        <w:t>, párr.</w:t>
      </w:r>
      <w:r>
        <w:rPr>
          <w:spacing w:val="-34"/>
          <w:sz w:val="16"/>
        </w:rPr>
        <w:t> </w:t>
      </w:r>
      <w:r>
        <w:rPr>
          <w:sz w:val="16"/>
        </w:rPr>
        <w:t>122.</w:t>
      </w:r>
    </w:p>
    <w:p>
      <w:pPr>
        <w:tabs>
          <w:tab w:pos="687" w:val="left" w:leader="none"/>
        </w:tabs>
        <w:spacing w:before="59"/>
        <w:ind w:left="120" w:right="116" w:firstLine="0"/>
        <w:jc w:val="both"/>
        <w:rPr>
          <w:sz w:val="16"/>
        </w:rPr>
      </w:pPr>
      <w:r>
        <w:rPr>
          <w:position w:val="6"/>
          <w:sz w:val="10"/>
        </w:rPr>
        <w:t>661</w:t>
        <w:tab/>
      </w:r>
      <w:r>
        <w:rPr>
          <w:i/>
          <w:sz w:val="16"/>
        </w:rPr>
        <w:t>Cfr</w:t>
      </w:r>
      <w:r>
        <w:rPr>
          <w:sz w:val="16"/>
        </w:rPr>
        <w:t>. </w:t>
      </w:r>
      <w:r>
        <w:rPr>
          <w:i/>
          <w:sz w:val="16"/>
        </w:rPr>
        <w:t>Caso  Poblete Vilches y  otros Vs. Chile</w:t>
      </w:r>
      <w:r>
        <w:rPr>
          <w:sz w:val="16"/>
        </w:rPr>
        <w:t>, </w:t>
      </w:r>
      <w:r>
        <w:rPr>
          <w:i/>
          <w:sz w:val="16"/>
        </w:rPr>
        <w:t>supra</w:t>
      </w:r>
      <w:r>
        <w:rPr>
          <w:sz w:val="16"/>
        </w:rPr>
        <w:t>, párr. 122.  Como  complemento,  la  CIPDHPM  exige  </w:t>
      </w:r>
      <w:r>
        <w:rPr>
          <w:spacing w:val="36"/>
          <w:sz w:val="16"/>
        </w:rPr>
        <w:t> </w:t>
      </w:r>
      <w:r>
        <w:rPr>
          <w:sz w:val="16"/>
        </w:rPr>
        <w:t>adoptar</w:t>
      </w:r>
      <w:r>
        <w:rPr>
          <w:spacing w:val="35"/>
          <w:sz w:val="16"/>
        </w:rPr>
        <w:t> </w:t>
      </w:r>
      <w:r>
        <w:rPr>
          <w:sz w:val="16"/>
        </w:rPr>
        <w:t>e</w:t>
      </w:r>
      <w:r>
        <w:rPr>
          <w:w w:val="99"/>
          <w:sz w:val="16"/>
        </w:rPr>
        <w:t> </w:t>
      </w:r>
      <w:r>
        <w:rPr>
          <w:sz w:val="16"/>
        </w:rPr>
        <w:t>implementar medidas y ajustes específicos a nivel de la normativa y las políticas públicas aplicables a las personas mayores a fin de garantizar un “[e]nvejecimiento activo y saludable”, entendido como la “optimiza[ció]n [de] las oportunidades de bienestar físico, mental y social” (artículo 2). Véase, Comité de DESC, Observación General No. 20, </w:t>
      </w:r>
      <w:r>
        <w:rPr>
          <w:i/>
          <w:sz w:val="16"/>
        </w:rPr>
        <w:t>supra</w:t>
      </w:r>
      <w:r>
        <w:rPr>
          <w:sz w:val="16"/>
        </w:rPr>
        <w:t>, párr. 29, y Declaración Política y Plan de Acción Internacional de Madrid sobre el Envejecimiento, Segunda Asamblea Mundial sobre el Envejecimiento, Madrid, España, 8 a 12 de abril de 2002, pág.</w:t>
      </w:r>
      <w:r>
        <w:rPr>
          <w:spacing w:val="-20"/>
          <w:sz w:val="16"/>
        </w:rPr>
        <w:t> </w:t>
      </w:r>
      <w:r>
        <w:rPr>
          <w:sz w:val="16"/>
        </w:rPr>
        <w:t>11.</w:t>
      </w:r>
    </w:p>
    <w:p>
      <w:pPr>
        <w:tabs>
          <w:tab w:pos="687" w:val="left" w:leader="none"/>
        </w:tabs>
        <w:spacing w:before="60"/>
        <w:ind w:left="120" w:right="116" w:firstLine="0"/>
        <w:jc w:val="both"/>
        <w:rPr>
          <w:sz w:val="16"/>
        </w:rPr>
      </w:pPr>
      <w:r>
        <w:rPr>
          <w:position w:val="6"/>
          <w:sz w:val="10"/>
        </w:rPr>
        <w:t>662</w:t>
        <w:tab/>
      </w:r>
      <w:r>
        <w:rPr>
          <w:sz w:val="16"/>
        </w:rPr>
        <w:t>Véase,</w:t>
      </w:r>
      <w:r>
        <w:rPr>
          <w:spacing w:val="-11"/>
          <w:sz w:val="16"/>
        </w:rPr>
        <w:t> </w:t>
      </w:r>
      <w:r>
        <w:rPr>
          <w:sz w:val="16"/>
        </w:rPr>
        <w:t>Informe</w:t>
      </w:r>
      <w:r>
        <w:rPr>
          <w:spacing w:val="-10"/>
          <w:sz w:val="16"/>
        </w:rPr>
        <w:t> </w:t>
      </w:r>
      <w:r>
        <w:rPr>
          <w:sz w:val="16"/>
        </w:rPr>
        <w:t>de</w:t>
      </w:r>
      <w:r>
        <w:rPr>
          <w:spacing w:val="-11"/>
          <w:sz w:val="16"/>
        </w:rPr>
        <w:t> </w:t>
      </w:r>
      <w:r>
        <w:rPr>
          <w:sz w:val="16"/>
        </w:rPr>
        <w:t>la</w:t>
      </w:r>
      <w:r>
        <w:rPr>
          <w:spacing w:val="-10"/>
          <w:sz w:val="16"/>
        </w:rPr>
        <w:t> </w:t>
      </w:r>
      <w:r>
        <w:rPr>
          <w:sz w:val="16"/>
        </w:rPr>
        <w:t>Experta</w:t>
      </w:r>
      <w:r>
        <w:rPr>
          <w:spacing w:val="-10"/>
          <w:sz w:val="16"/>
        </w:rPr>
        <w:t> </w:t>
      </w:r>
      <w:r>
        <w:rPr>
          <w:sz w:val="16"/>
        </w:rPr>
        <w:t>Independiente</w:t>
      </w:r>
      <w:r>
        <w:rPr>
          <w:spacing w:val="-11"/>
          <w:sz w:val="16"/>
        </w:rPr>
        <w:t> </w:t>
      </w:r>
      <w:r>
        <w:rPr>
          <w:sz w:val="16"/>
        </w:rPr>
        <w:t>sobre</w:t>
      </w:r>
      <w:r>
        <w:rPr>
          <w:spacing w:val="-11"/>
          <w:sz w:val="16"/>
        </w:rPr>
        <w:t> </w:t>
      </w:r>
      <w:r>
        <w:rPr>
          <w:sz w:val="16"/>
        </w:rPr>
        <w:t>el</w:t>
      </w:r>
      <w:r>
        <w:rPr>
          <w:spacing w:val="-12"/>
          <w:sz w:val="16"/>
        </w:rPr>
        <w:t> </w:t>
      </w:r>
      <w:r>
        <w:rPr>
          <w:sz w:val="16"/>
        </w:rPr>
        <w:t>disfrute</w:t>
      </w:r>
      <w:r>
        <w:rPr>
          <w:spacing w:val="-10"/>
          <w:sz w:val="16"/>
        </w:rPr>
        <w:t> </w:t>
      </w:r>
      <w:r>
        <w:rPr>
          <w:sz w:val="16"/>
        </w:rPr>
        <w:t>de</w:t>
      </w:r>
      <w:r>
        <w:rPr>
          <w:spacing w:val="-9"/>
          <w:sz w:val="16"/>
        </w:rPr>
        <w:t> </w:t>
      </w:r>
      <w:r>
        <w:rPr>
          <w:sz w:val="16"/>
        </w:rPr>
        <w:t>todos</w:t>
      </w:r>
      <w:r>
        <w:rPr>
          <w:spacing w:val="-11"/>
          <w:sz w:val="16"/>
        </w:rPr>
        <w:t> </w:t>
      </w:r>
      <w:r>
        <w:rPr>
          <w:sz w:val="16"/>
        </w:rPr>
        <w:t>los</w:t>
      </w:r>
      <w:r>
        <w:rPr>
          <w:spacing w:val="-10"/>
          <w:sz w:val="16"/>
        </w:rPr>
        <w:t> </w:t>
      </w:r>
      <w:r>
        <w:rPr>
          <w:sz w:val="16"/>
        </w:rPr>
        <w:t>derechos</w:t>
      </w:r>
      <w:r>
        <w:rPr>
          <w:spacing w:val="-11"/>
          <w:sz w:val="16"/>
        </w:rPr>
        <w:t> </w:t>
      </w:r>
      <w:r>
        <w:rPr>
          <w:sz w:val="16"/>
        </w:rPr>
        <w:t>humanos</w:t>
      </w:r>
      <w:r>
        <w:rPr>
          <w:spacing w:val="-11"/>
          <w:sz w:val="16"/>
        </w:rPr>
        <w:t> </w:t>
      </w:r>
      <w:r>
        <w:rPr>
          <w:sz w:val="16"/>
        </w:rPr>
        <w:t>por</w:t>
      </w:r>
      <w:r>
        <w:rPr>
          <w:spacing w:val="-10"/>
          <w:sz w:val="16"/>
        </w:rPr>
        <w:t> </w:t>
      </w:r>
      <w:r>
        <w:rPr>
          <w:sz w:val="16"/>
        </w:rPr>
        <w:t>las</w:t>
      </w:r>
      <w:r>
        <w:rPr>
          <w:spacing w:val="-11"/>
          <w:sz w:val="16"/>
        </w:rPr>
        <w:t> </w:t>
      </w:r>
      <w:r>
        <w:rPr>
          <w:sz w:val="16"/>
        </w:rPr>
        <w:t>personas</w:t>
      </w:r>
      <w:r>
        <w:rPr>
          <w:spacing w:val="-11"/>
          <w:sz w:val="16"/>
        </w:rPr>
        <w:t> </w:t>
      </w:r>
      <w:r>
        <w:rPr>
          <w:sz w:val="16"/>
        </w:rPr>
        <w:t>de</w:t>
      </w:r>
      <w:r>
        <w:rPr>
          <w:spacing w:val="-11"/>
          <w:sz w:val="16"/>
        </w:rPr>
        <w:t> </w:t>
      </w:r>
      <w:r>
        <w:rPr>
          <w:sz w:val="16"/>
        </w:rPr>
        <w:t>edad,</w:t>
      </w:r>
      <w:r>
        <w:rPr>
          <w:w w:val="99"/>
          <w:sz w:val="16"/>
        </w:rPr>
        <w:t> </w:t>
      </w:r>
      <w:r>
        <w:rPr>
          <w:sz w:val="16"/>
        </w:rPr>
        <w:t>Claudia</w:t>
      </w:r>
      <w:r>
        <w:rPr>
          <w:spacing w:val="-6"/>
          <w:sz w:val="16"/>
        </w:rPr>
        <w:t> </w:t>
      </w:r>
      <w:r>
        <w:rPr>
          <w:sz w:val="16"/>
        </w:rPr>
        <w:t>Mahler,</w:t>
      </w:r>
      <w:r>
        <w:rPr>
          <w:spacing w:val="-7"/>
          <w:sz w:val="16"/>
        </w:rPr>
        <w:t> </w:t>
      </w:r>
      <w:r>
        <w:rPr>
          <w:sz w:val="16"/>
        </w:rPr>
        <w:t>Derechos</w:t>
      </w:r>
      <w:r>
        <w:rPr>
          <w:spacing w:val="-6"/>
          <w:sz w:val="16"/>
        </w:rPr>
        <w:t> </w:t>
      </w:r>
      <w:r>
        <w:rPr>
          <w:sz w:val="16"/>
        </w:rPr>
        <w:t>humanos</w:t>
      </w:r>
      <w:r>
        <w:rPr>
          <w:spacing w:val="-6"/>
          <w:sz w:val="16"/>
        </w:rPr>
        <w:t> </w:t>
      </w:r>
      <w:r>
        <w:rPr>
          <w:sz w:val="16"/>
        </w:rPr>
        <w:t>de</w:t>
      </w:r>
      <w:r>
        <w:rPr>
          <w:spacing w:val="-6"/>
          <w:sz w:val="16"/>
        </w:rPr>
        <w:t> </w:t>
      </w:r>
      <w:r>
        <w:rPr>
          <w:sz w:val="16"/>
        </w:rPr>
        <w:t>mujeres</w:t>
      </w:r>
      <w:r>
        <w:rPr>
          <w:spacing w:val="-7"/>
          <w:sz w:val="16"/>
        </w:rPr>
        <w:t> </w:t>
      </w:r>
      <w:r>
        <w:rPr>
          <w:sz w:val="16"/>
        </w:rPr>
        <w:t>de</w:t>
      </w:r>
      <w:r>
        <w:rPr>
          <w:spacing w:val="-6"/>
          <w:sz w:val="16"/>
        </w:rPr>
        <w:t> </w:t>
      </w:r>
      <w:r>
        <w:rPr>
          <w:sz w:val="16"/>
        </w:rPr>
        <w:t>edad:</w:t>
      </w:r>
      <w:r>
        <w:rPr>
          <w:spacing w:val="-6"/>
          <w:sz w:val="16"/>
        </w:rPr>
        <w:t> </w:t>
      </w:r>
      <w:r>
        <w:rPr>
          <w:sz w:val="16"/>
        </w:rPr>
        <w:t>la</w:t>
      </w:r>
      <w:r>
        <w:rPr>
          <w:spacing w:val="-6"/>
          <w:sz w:val="16"/>
        </w:rPr>
        <w:t> </w:t>
      </w:r>
      <w:r>
        <w:rPr>
          <w:sz w:val="16"/>
        </w:rPr>
        <w:t>intersección</w:t>
      </w:r>
      <w:r>
        <w:rPr>
          <w:spacing w:val="-5"/>
          <w:sz w:val="16"/>
        </w:rPr>
        <w:t> </w:t>
      </w:r>
      <w:r>
        <w:rPr>
          <w:sz w:val="16"/>
        </w:rPr>
        <w:t>entre</w:t>
      </w:r>
      <w:r>
        <w:rPr>
          <w:spacing w:val="-6"/>
          <w:sz w:val="16"/>
        </w:rPr>
        <w:t> </w:t>
      </w:r>
      <w:r>
        <w:rPr>
          <w:sz w:val="16"/>
        </w:rPr>
        <w:t>el</w:t>
      </w:r>
      <w:r>
        <w:rPr>
          <w:spacing w:val="-6"/>
          <w:sz w:val="16"/>
        </w:rPr>
        <w:t> </w:t>
      </w:r>
      <w:r>
        <w:rPr>
          <w:sz w:val="16"/>
        </w:rPr>
        <w:t>envejecimiento</w:t>
      </w:r>
      <w:r>
        <w:rPr>
          <w:spacing w:val="-6"/>
          <w:sz w:val="16"/>
        </w:rPr>
        <w:t> </w:t>
      </w:r>
      <w:r>
        <w:rPr>
          <w:sz w:val="16"/>
        </w:rPr>
        <w:t>y</w:t>
      </w:r>
      <w:r>
        <w:rPr>
          <w:spacing w:val="-6"/>
          <w:sz w:val="16"/>
        </w:rPr>
        <w:t> </w:t>
      </w:r>
      <w:r>
        <w:rPr>
          <w:sz w:val="16"/>
        </w:rPr>
        <w:t>el</w:t>
      </w:r>
      <w:r>
        <w:rPr>
          <w:spacing w:val="-7"/>
          <w:sz w:val="16"/>
        </w:rPr>
        <w:t> </w:t>
      </w:r>
      <w:r>
        <w:rPr>
          <w:sz w:val="16"/>
        </w:rPr>
        <w:t>género,</w:t>
      </w:r>
      <w:r>
        <w:rPr>
          <w:spacing w:val="-2"/>
          <w:sz w:val="16"/>
        </w:rPr>
        <w:t> </w:t>
      </w:r>
      <w:r>
        <w:rPr>
          <w:sz w:val="16"/>
        </w:rPr>
        <w:t>A/76/157,</w:t>
      </w:r>
      <w:r>
        <w:rPr>
          <w:spacing w:val="-6"/>
          <w:sz w:val="16"/>
        </w:rPr>
        <w:t> </w:t>
      </w:r>
      <w:r>
        <w:rPr>
          <w:sz w:val="16"/>
        </w:rPr>
        <w:t>de</w:t>
      </w:r>
      <w:r>
        <w:rPr>
          <w:spacing w:val="-6"/>
          <w:sz w:val="16"/>
        </w:rPr>
        <w:t> </w:t>
      </w:r>
      <w:r>
        <w:rPr>
          <w:sz w:val="16"/>
        </w:rPr>
        <w:t>16 de julio de 2021, párr.</w:t>
      </w:r>
      <w:r>
        <w:rPr>
          <w:spacing w:val="-11"/>
          <w:sz w:val="16"/>
        </w:rPr>
        <w:t> </w:t>
      </w:r>
      <w:r>
        <w:rPr>
          <w:sz w:val="16"/>
        </w:rPr>
        <w:t>15.</w:t>
      </w:r>
    </w:p>
    <w:p>
      <w:pPr>
        <w:spacing w:after="0"/>
        <w:jc w:val="both"/>
        <w:rPr>
          <w:sz w:val="16"/>
        </w:rPr>
        <w:sectPr>
          <w:pgSz w:w="12240" w:h="15840"/>
          <w:pgMar w:header="0" w:footer="986" w:top="1360" w:bottom="1180" w:left="960" w:right="960"/>
        </w:sectPr>
      </w:pPr>
    </w:p>
    <w:p>
      <w:pPr>
        <w:pStyle w:val="BodyText"/>
        <w:spacing w:before="80"/>
        <w:ind w:left="120" w:right="118"/>
        <w:jc w:val="both"/>
      </w:pPr>
      <w:r>
        <w:rPr/>
        <w:t>mayores y, en específico, las personas mayores privadas de libertad, como sustento y fundamento para</w:t>
      </w:r>
      <w:r>
        <w:rPr>
          <w:spacing w:val="-17"/>
        </w:rPr>
        <w:t> </w:t>
      </w:r>
      <w:r>
        <w:rPr/>
        <w:t>la</w:t>
      </w:r>
      <w:r>
        <w:rPr>
          <w:spacing w:val="-18"/>
        </w:rPr>
        <w:t> </w:t>
      </w:r>
      <w:r>
        <w:rPr/>
        <w:t>formulación,</w:t>
      </w:r>
      <w:r>
        <w:rPr>
          <w:spacing w:val="-17"/>
        </w:rPr>
        <w:t> </w:t>
      </w:r>
      <w:r>
        <w:rPr/>
        <w:t>adopción</w:t>
      </w:r>
      <w:r>
        <w:rPr>
          <w:spacing w:val="-18"/>
        </w:rPr>
        <w:t> </w:t>
      </w:r>
      <w:r>
        <w:rPr/>
        <w:t>y</w:t>
      </w:r>
      <w:r>
        <w:rPr>
          <w:spacing w:val="-19"/>
        </w:rPr>
        <w:t> </w:t>
      </w:r>
      <w:r>
        <w:rPr/>
        <w:t>ejecución</w:t>
      </w:r>
      <w:r>
        <w:rPr>
          <w:spacing w:val="-18"/>
        </w:rPr>
        <w:t> </w:t>
      </w:r>
      <w:r>
        <w:rPr/>
        <w:t>de</w:t>
      </w:r>
      <w:r>
        <w:rPr>
          <w:spacing w:val="-17"/>
        </w:rPr>
        <w:t> </w:t>
      </w:r>
      <w:r>
        <w:rPr/>
        <w:t>decisiones,</w:t>
      </w:r>
      <w:r>
        <w:rPr>
          <w:spacing w:val="-17"/>
        </w:rPr>
        <w:t> </w:t>
      </w:r>
      <w:r>
        <w:rPr/>
        <w:t>políticas</w:t>
      </w:r>
      <w:r>
        <w:rPr>
          <w:spacing w:val="-18"/>
        </w:rPr>
        <w:t> </w:t>
      </w:r>
      <w:r>
        <w:rPr/>
        <w:t>públicas</w:t>
      </w:r>
      <w:r>
        <w:rPr>
          <w:spacing w:val="-17"/>
        </w:rPr>
        <w:t> </w:t>
      </w:r>
      <w:r>
        <w:rPr/>
        <w:t>y</w:t>
      </w:r>
      <w:r>
        <w:rPr>
          <w:spacing w:val="-14"/>
        </w:rPr>
        <w:t> </w:t>
      </w:r>
      <w:r>
        <w:rPr/>
        <w:t>medidas</w:t>
      </w:r>
      <w:r>
        <w:rPr>
          <w:spacing w:val="-16"/>
        </w:rPr>
        <w:t> </w:t>
      </w:r>
      <w:r>
        <w:rPr/>
        <w:t>dirigidas</w:t>
      </w:r>
      <w:r>
        <w:rPr>
          <w:spacing w:val="-18"/>
        </w:rPr>
        <w:t> </w:t>
      </w:r>
      <w:r>
        <w:rPr/>
        <w:t>a</w:t>
      </w:r>
      <w:r>
        <w:rPr>
          <w:spacing w:val="-18"/>
        </w:rPr>
        <w:t> </w:t>
      </w:r>
      <w:r>
        <w:rPr/>
        <w:t>hacer efectivos</w:t>
      </w:r>
      <w:r>
        <w:rPr>
          <w:spacing w:val="-11"/>
        </w:rPr>
        <w:t> </w:t>
      </w:r>
      <w:r>
        <w:rPr/>
        <w:t>sus</w:t>
      </w:r>
      <w:r>
        <w:rPr>
          <w:spacing w:val="-11"/>
        </w:rPr>
        <w:t> </w:t>
      </w:r>
      <w:r>
        <w:rPr/>
        <w:t>derechos.</w:t>
      </w:r>
      <w:r>
        <w:rPr>
          <w:spacing w:val="-12"/>
        </w:rPr>
        <w:t> </w:t>
      </w:r>
      <w:r>
        <w:rPr/>
        <w:t>Tales</w:t>
      </w:r>
      <w:r>
        <w:rPr>
          <w:spacing w:val="-12"/>
        </w:rPr>
        <w:t> </w:t>
      </w:r>
      <w:r>
        <w:rPr/>
        <w:t>datos</w:t>
      </w:r>
      <w:r>
        <w:rPr>
          <w:spacing w:val="-12"/>
        </w:rPr>
        <w:t> </w:t>
      </w:r>
      <w:r>
        <w:rPr/>
        <w:t>deben</w:t>
      </w:r>
      <w:r>
        <w:rPr>
          <w:spacing w:val="-11"/>
        </w:rPr>
        <w:t> </w:t>
      </w:r>
      <w:r>
        <w:rPr/>
        <w:t>basarse</w:t>
      </w:r>
      <w:r>
        <w:rPr>
          <w:spacing w:val="-12"/>
        </w:rPr>
        <w:t> </w:t>
      </w:r>
      <w:r>
        <w:rPr/>
        <w:t>en</w:t>
      </w:r>
      <w:r>
        <w:rPr>
          <w:spacing w:val="-10"/>
        </w:rPr>
        <w:t> </w:t>
      </w:r>
      <w:r>
        <w:rPr/>
        <w:t>metodologías</w:t>
      </w:r>
      <w:r>
        <w:rPr>
          <w:spacing w:val="-11"/>
        </w:rPr>
        <w:t> </w:t>
      </w:r>
      <w:r>
        <w:rPr/>
        <w:t>apropiadas</w:t>
      </w:r>
      <w:r>
        <w:rPr>
          <w:spacing w:val="-11"/>
        </w:rPr>
        <w:t> </w:t>
      </w:r>
      <w:r>
        <w:rPr/>
        <w:t>que</w:t>
      </w:r>
      <w:r>
        <w:rPr>
          <w:spacing w:val="-11"/>
        </w:rPr>
        <w:t> </w:t>
      </w:r>
      <w:r>
        <w:rPr/>
        <w:t>permitan</w:t>
      </w:r>
      <w:r>
        <w:rPr>
          <w:spacing w:val="-10"/>
        </w:rPr>
        <w:t> </w:t>
      </w:r>
      <w:r>
        <w:rPr/>
        <w:t>reflejar la heterogeneidad de este grupo poblacional, para atender de mejor manera sus necesidades específicas</w:t>
      </w:r>
      <w:r>
        <w:rPr>
          <w:position w:val="7"/>
          <w:sz w:val="13"/>
        </w:rPr>
        <w:t>663</w:t>
      </w:r>
      <w:r>
        <w:rPr/>
        <w:t>.</w:t>
      </w:r>
    </w:p>
    <w:p>
      <w:pPr>
        <w:pStyle w:val="BodyText"/>
        <w:spacing w:before="11"/>
        <w:rPr>
          <w:sz w:val="19"/>
        </w:rPr>
      </w:pPr>
    </w:p>
    <w:p>
      <w:pPr>
        <w:pStyle w:val="ListParagraph"/>
        <w:numPr>
          <w:ilvl w:val="0"/>
          <w:numId w:val="31"/>
        </w:numPr>
        <w:tabs>
          <w:tab w:pos="840" w:val="left" w:leader="none"/>
        </w:tabs>
        <w:spacing w:line="240" w:lineRule="auto" w:before="1" w:after="0"/>
        <w:ind w:left="120" w:right="116" w:firstLine="0"/>
        <w:jc w:val="both"/>
        <w:rPr>
          <w:sz w:val="20"/>
        </w:rPr>
      </w:pPr>
      <w:r>
        <w:rPr>
          <w:sz w:val="20"/>
        </w:rPr>
        <w:t>En</w:t>
      </w:r>
      <w:r>
        <w:rPr>
          <w:spacing w:val="-13"/>
          <w:sz w:val="20"/>
        </w:rPr>
        <w:t> </w:t>
      </w:r>
      <w:r>
        <w:rPr>
          <w:sz w:val="20"/>
        </w:rPr>
        <w:t>suma,</w:t>
      </w:r>
      <w:r>
        <w:rPr>
          <w:spacing w:val="-14"/>
          <w:sz w:val="20"/>
        </w:rPr>
        <w:t> </w:t>
      </w:r>
      <w:r>
        <w:rPr>
          <w:sz w:val="20"/>
        </w:rPr>
        <w:t>dadas</w:t>
      </w:r>
      <w:r>
        <w:rPr>
          <w:spacing w:val="-13"/>
          <w:sz w:val="20"/>
        </w:rPr>
        <w:t> </w:t>
      </w:r>
      <w:r>
        <w:rPr>
          <w:sz w:val="20"/>
        </w:rPr>
        <w:t>las</w:t>
      </w:r>
      <w:r>
        <w:rPr>
          <w:spacing w:val="-15"/>
          <w:sz w:val="20"/>
        </w:rPr>
        <w:t> </w:t>
      </w:r>
      <w:r>
        <w:rPr>
          <w:sz w:val="20"/>
        </w:rPr>
        <w:t>condiciones</w:t>
      </w:r>
      <w:r>
        <w:rPr>
          <w:spacing w:val="-14"/>
          <w:sz w:val="20"/>
        </w:rPr>
        <w:t> </w:t>
      </w:r>
      <w:r>
        <w:rPr>
          <w:sz w:val="20"/>
        </w:rPr>
        <w:t>imperantes</w:t>
      </w:r>
      <w:r>
        <w:rPr>
          <w:spacing w:val="-14"/>
          <w:sz w:val="20"/>
        </w:rPr>
        <w:t> </w:t>
      </w:r>
      <w:r>
        <w:rPr>
          <w:sz w:val="20"/>
        </w:rPr>
        <w:t>a</w:t>
      </w:r>
      <w:r>
        <w:rPr>
          <w:spacing w:val="-16"/>
          <w:sz w:val="20"/>
        </w:rPr>
        <w:t> </w:t>
      </w:r>
      <w:r>
        <w:rPr>
          <w:sz w:val="20"/>
        </w:rPr>
        <w:t>nivel</w:t>
      </w:r>
      <w:r>
        <w:rPr>
          <w:spacing w:val="-13"/>
          <w:sz w:val="20"/>
        </w:rPr>
        <w:t> </w:t>
      </w:r>
      <w:r>
        <w:rPr>
          <w:sz w:val="20"/>
        </w:rPr>
        <w:t>de</w:t>
      </w:r>
      <w:r>
        <w:rPr>
          <w:spacing w:val="-14"/>
          <w:sz w:val="20"/>
        </w:rPr>
        <w:t> </w:t>
      </w:r>
      <w:r>
        <w:rPr>
          <w:sz w:val="20"/>
        </w:rPr>
        <w:t>los</w:t>
      </w:r>
      <w:r>
        <w:rPr>
          <w:spacing w:val="-16"/>
          <w:sz w:val="20"/>
        </w:rPr>
        <w:t> </w:t>
      </w:r>
      <w:r>
        <w:rPr>
          <w:sz w:val="20"/>
        </w:rPr>
        <w:t>sistemas</w:t>
      </w:r>
      <w:r>
        <w:rPr>
          <w:spacing w:val="-15"/>
          <w:sz w:val="20"/>
        </w:rPr>
        <w:t> </w:t>
      </w:r>
      <w:r>
        <w:rPr>
          <w:sz w:val="20"/>
        </w:rPr>
        <w:t>penitenciarios</w:t>
      </w:r>
      <w:r>
        <w:rPr>
          <w:spacing w:val="-17"/>
          <w:sz w:val="20"/>
        </w:rPr>
        <w:t> </w:t>
      </w:r>
      <w:r>
        <w:rPr>
          <w:sz w:val="20"/>
        </w:rPr>
        <w:t>de</w:t>
      </w:r>
      <w:r>
        <w:rPr>
          <w:spacing w:val="-14"/>
          <w:sz w:val="20"/>
        </w:rPr>
        <w:t> </w:t>
      </w:r>
      <w:r>
        <w:rPr>
          <w:sz w:val="20"/>
        </w:rPr>
        <w:t>la</w:t>
      </w:r>
      <w:r>
        <w:rPr>
          <w:spacing w:val="-15"/>
          <w:sz w:val="20"/>
        </w:rPr>
        <w:t> </w:t>
      </w:r>
      <w:r>
        <w:rPr>
          <w:sz w:val="20"/>
        </w:rPr>
        <w:t>región, aunado a que, en principio, estos no han sido concebidos en atención a las características y necesidades de las personas mayores</w:t>
      </w:r>
      <w:r>
        <w:rPr>
          <w:position w:val="7"/>
          <w:sz w:val="13"/>
        </w:rPr>
        <w:t>664</w:t>
      </w:r>
      <w:r>
        <w:rPr>
          <w:sz w:val="20"/>
        </w:rPr>
        <w:t>, los Estados están obligados a implementar políticas y programas,</w:t>
      </w:r>
      <w:r>
        <w:rPr>
          <w:spacing w:val="-9"/>
          <w:sz w:val="20"/>
        </w:rPr>
        <w:t> </w:t>
      </w:r>
      <w:r>
        <w:rPr>
          <w:sz w:val="20"/>
        </w:rPr>
        <w:t>e</w:t>
      </w:r>
      <w:r>
        <w:rPr>
          <w:spacing w:val="-9"/>
          <w:sz w:val="20"/>
        </w:rPr>
        <w:t> </w:t>
      </w:r>
      <w:r>
        <w:rPr>
          <w:sz w:val="20"/>
        </w:rPr>
        <w:t>incorporar</w:t>
      </w:r>
      <w:r>
        <w:rPr>
          <w:spacing w:val="-9"/>
          <w:sz w:val="20"/>
        </w:rPr>
        <w:t> </w:t>
      </w:r>
      <w:r>
        <w:rPr>
          <w:sz w:val="20"/>
        </w:rPr>
        <w:t>ajustes</w:t>
      </w:r>
      <w:r>
        <w:rPr>
          <w:spacing w:val="-9"/>
          <w:sz w:val="20"/>
        </w:rPr>
        <w:t> </w:t>
      </w:r>
      <w:r>
        <w:rPr>
          <w:sz w:val="20"/>
        </w:rPr>
        <w:t>razonables,</w:t>
      </w:r>
      <w:r>
        <w:rPr>
          <w:spacing w:val="-10"/>
          <w:sz w:val="20"/>
        </w:rPr>
        <w:t> </w:t>
      </w:r>
      <w:r>
        <w:rPr>
          <w:sz w:val="20"/>
        </w:rPr>
        <w:t>que</w:t>
      </w:r>
      <w:r>
        <w:rPr>
          <w:spacing w:val="-9"/>
          <w:sz w:val="20"/>
        </w:rPr>
        <w:t> </w:t>
      </w:r>
      <w:r>
        <w:rPr>
          <w:sz w:val="20"/>
        </w:rPr>
        <w:t>respondan</w:t>
      </w:r>
      <w:r>
        <w:rPr>
          <w:spacing w:val="-9"/>
          <w:sz w:val="20"/>
        </w:rPr>
        <w:t> </w:t>
      </w:r>
      <w:r>
        <w:rPr>
          <w:sz w:val="20"/>
        </w:rPr>
        <w:t>a</w:t>
      </w:r>
      <w:r>
        <w:rPr>
          <w:spacing w:val="-10"/>
          <w:sz w:val="20"/>
        </w:rPr>
        <w:t> </w:t>
      </w:r>
      <w:r>
        <w:rPr>
          <w:sz w:val="20"/>
        </w:rPr>
        <w:t>aquellas</w:t>
      </w:r>
      <w:r>
        <w:rPr>
          <w:spacing w:val="-11"/>
          <w:sz w:val="20"/>
        </w:rPr>
        <w:t> </w:t>
      </w:r>
      <w:r>
        <w:rPr>
          <w:sz w:val="20"/>
        </w:rPr>
        <w:t>particularidades</w:t>
      </w:r>
      <w:r>
        <w:rPr>
          <w:spacing w:val="-11"/>
          <w:sz w:val="20"/>
        </w:rPr>
        <w:t> </w:t>
      </w:r>
      <w:r>
        <w:rPr>
          <w:sz w:val="20"/>
        </w:rPr>
        <w:t>y</w:t>
      </w:r>
      <w:r>
        <w:rPr>
          <w:spacing w:val="-10"/>
          <w:sz w:val="20"/>
        </w:rPr>
        <w:t> </w:t>
      </w:r>
      <w:r>
        <w:rPr>
          <w:sz w:val="20"/>
        </w:rPr>
        <w:t>exigencias. Todo ello repercute en obligaciones específicas que deben satisfacer, precisamente, las necesidades especiales derivadas de los cambios asociados al envejecimiento</w:t>
      </w:r>
      <w:r>
        <w:rPr>
          <w:position w:val="7"/>
          <w:sz w:val="13"/>
        </w:rPr>
        <w:t>665</w:t>
      </w:r>
      <w:r>
        <w:rPr>
          <w:sz w:val="20"/>
        </w:rPr>
        <w:t>, para así observar el respeto debido</w:t>
      </w:r>
      <w:r>
        <w:rPr>
          <w:spacing w:val="-15"/>
          <w:sz w:val="20"/>
        </w:rPr>
        <w:t> </w:t>
      </w:r>
      <w:r>
        <w:rPr>
          <w:sz w:val="20"/>
        </w:rPr>
        <w:t>a</w:t>
      </w:r>
      <w:r>
        <w:rPr>
          <w:spacing w:val="-13"/>
          <w:sz w:val="20"/>
        </w:rPr>
        <w:t> </w:t>
      </w:r>
      <w:r>
        <w:rPr>
          <w:sz w:val="20"/>
        </w:rPr>
        <w:t>la</w:t>
      </w:r>
      <w:r>
        <w:rPr>
          <w:spacing w:val="-15"/>
          <w:sz w:val="20"/>
        </w:rPr>
        <w:t> </w:t>
      </w:r>
      <w:r>
        <w:rPr>
          <w:sz w:val="20"/>
        </w:rPr>
        <w:t>dignidad</w:t>
      </w:r>
      <w:r>
        <w:rPr>
          <w:spacing w:val="-14"/>
          <w:sz w:val="20"/>
        </w:rPr>
        <w:t> </w:t>
      </w:r>
      <w:r>
        <w:rPr>
          <w:sz w:val="20"/>
        </w:rPr>
        <w:t>humana</w:t>
      </w:r>
      <w:r>
        <w:rPr>
          <w:spacing w:val="-14"/>
          <w:sz w:val="20"/>
        </w:rPr>
        <w:t> </w:t>
      </w:r>
      <w:r>
        <w:rPr>
          <w:sz w:val="20"/>
        </w:rPr>
        <w:t>que,</w:t>
      </w:r>
      <w:r>
        <w:rPr>
          <w:spacing w:val="-14"/>
          <w:sz w:val="20"/>
        </w:rPr>
        <w:t> </w:t>
      </w:r>
      <w:r>
        <w:rPr>
          <w:sz w:val="20"/>
        </w:rPr>
        <w:t>a</w:t>
      </w:r>
      <w:r>
        <w:rPr>
          <w:spacing w:val="-13"/>
          <w:sz w:val="20"/>
        </w:rPr>
        <w:t> </w:t>
      </w:r>
      <w:r>
        <w:rPr>
          <w:sz w:val="20"/>
        </w:rPr>
        <w:t>toda</w:t>
      </w:r>
      <w:r>
        <w:rPr>
          <w:spacing w:val="-14"/>
          <w:sz w:val="20"/>
        </w:rPr>
        <w:t> </w:t>
      </w:r>
      <w:r>
        <w:rPr>
          <w:sz w:val="20"/>
        </w:rPr>
        <w:t>persona</w:t>
      </w:r>
      <w:r>
        <w:rPr>
          <w:spacing w:val="-13"/>
          <w:sz w:val="20"/>
        </w:rPr>
        <w:t> </w:t>
      </w:r>
      <w:r>
        <w:rPr>
          <w:sz w:val="20"/>
        </w:rPr>
        <w:t>privada</w:t>
      </w:r>
      <w:r>
        <w:rPr>
          <w:spacing w:val="-15"/>
          <w:sz w:val="20"/>
        </w:rPr>
        <w:t> </w:t>
      </w:r>
      <w:r>
        <w:rPr>
          <w:sz w:val="20"/>
        </w:rPr>
        <w:t>de</w:t>
      </w:r>
      <w:r>
        <w:rPr>
          <w:spacing w:val="-14"/>
          <w:sz w:val="20"/>
        </w:rPr>
        <w:t> </w:t>
      </w:r>
      <w:r>
        <w:rPr>
          <w:sz w:val="20"/>
        </w:rPr>
        <w:t>libertad,</w:t>
      </w:r>
      <w:r>
        <w:rPr>
          <w:spacing w:val="-14"/>
          <w:sz w:val="20"/>
        </w:rPr>
        <w:t> </w:t>
      </w:r>
      <w:r>
        <w:rPr>
          <w:sz w:val="20"/>
        </w:rPr>
        <w:t>reconoce</w:t>
      </w:r>
      <w:r>
        <w:rPr>
          <w:spacing w:val="-14"/>
          <w:sz w:val="20"/>
        </w:rPr>
        <w:t> </w:t>
      </w:r>
      <w:r>
        <w:rPr>
          <w:sz w:val="20"/>
        </w:rPr>
        <w:t>y</w:t>
      </w:r>
      <w:r>
        <w:rPr>
          <w:spacing w:val="-14"/>
          <w:sz w:val="20"/>
        </w:rPr>
        <w:t> </w:t>
      </w:r>
      <w:r>
        <w:rPr>
          <w:sz w:val="20"/>
        </w:rPr>
        <w:t>garantiza</w:t>
      </w:r>
      <w:r>
        <w:rPr>
          <w:spacing w:val="-14"/>
          <w:sz w:val="20"/>
        </w:rPr>
        <w:t> </w:t>
      </w:r>
      <w:r>
        <w:rPr>
          <w:sz w:val="20"/>
        </w:rPr>
        <w:t>el</w:t>
      </w:r>
      <w:r>
        <w:rPr>
          <w:spacing w:val="-14"/>
          <w:sz w:val="20"/>
        </w:rPr>
        <w:t> </w:t>
      </w:r>
      <w:r>
        <w:rPr>
          <w:sz w:val="20"/>
        </w:rPr>
        <w:t>artículo</w:t>
      </w:r>
    </w:p>
    <w:p>
      <w:pPr>
        <w:pStyle w:val="BodyText"/>
        <w:ind w:left="120"/>
        <w:jc w:val="both"/>
      </w:pPr>
      <w:r>
        <w:rPr/>
        <w:t>5.2 de la Convención Americana.</w:t>
      </w:r>
    </w:p>
    <w:p>
      <w:pPr>
        <w:pStyle w:val="BodyText"/>
        <w:spacing w:before="11"/>
        <w:rPr>
          <w:sz w:val="19"/>
        </w:rPr>
      </w:pPr>
    </w:p>
    <w:p>
      <w:pPr>
        <w:pStyle w:val="Heading2"/>
        <w:numPr>
          <w:ilvl w:val="1"/>
          <w:numId w:val="34"/>
        </w:numPr>
        <w:tabs>
          <w:tab w:pos="1192" w:val="left" w:leader="none"/>
        </w:tabs>
        <w:spacing w:line="240" w:lineRule="auto" w:before="0" w:after="0"/>
        <w:ind w:left="1192" w:right="116" w:hanging="362"/>
        <w:jc w:val="left"/>
      </w:pPr>
      <w:bookmarkStart w:name="_bookmark44" w:id="81"/>
      <w:bookmarkEnd w:id="81"/>
      <w:r>
        <w:rPr>
          <w:b w:val="0"/>
          <w:i w:val="0"/>
        </w:rPr>
      </w:r>
      <w:bookmarkStart w:name="_bookmark44" w:id="82"/>
      <w:bookmarkEnd w:id="82"/>
      <w:r>
        <w:rPr>
          <w:i/>
        </w:rPr>
        <w:t>L</w:t>
      </w:r>
      <w:r>
        <w:rPr>
          <w:i/>
        </w:rPr>
        <w:t>a</w:t>
      </w:r>
      <w:r>
        <w:rPr>
          <w:i/>
          <w:spacing w:val="-12"/>
        </w:rPr>
        <w:t> </w:t>
      </w:r>
      <w:r>
        <w:rPr>
          <w:i/>
        </w:rPr>
        <w:t>procedencia</w:t>
      </w:r>
      <w:r>
        <w:rPr>
          <w:i/>
          <w:spacing w:val="-11"/>
        </w:rPr>
        <w:t> </w:t>
      </w:r>
      <w:r>
        <w:rPr>
          <w:i/>
        </w:rPr>
        <w:t>de</w:t>
      </w:r>
      <w:r>
        <w:rPr>
          <w:i/>
          <w:spacing w:val="-12"/>
        </w:rPr>
        <w:t> </w:t>
      </w:r>
      <w:r>
        <w:rPr>
          <w:i/>
        </w:rPr>
        <w:t>medidas</w:t>
      </w:r>
      <w:r>
        <w:rPr>
          <w:i/>
          <w:spacing w:val="-12"/>
        </w:rPr>
        <w:t> </w:t>
      </w:r>
      <w:r>
        <w:rPr>
          <w:i/>
        </w:rPr>
        <w:t>sustitutivas</w:t>
      </w:r>
      <w:r>
        <w:rPr>
          <w:i/>
          <w:spacing w:val="-13"/>
        </w:rPr>
        <w:t> </w:t>
      </w:r>
      <w:r>
        <w:rPr>
          <w:i/>
        </w:rPr>
        <w:t>o</w:t>
      </w:r>
      <w:r>
        <w:rPr>
          <w:i/>
          <w:spacing w:val="-11"/>
        </w:rPr>
        <w:t> </w:t>
      </w:r>
      <w:r>
        <w:rPr>
          <w:i/>
        </w:rPr>
        <w:t>alternativas</w:t>
      </w:r>
      <w:r>
        <w:rPr>
          <w:i/>
          <w:spacing w:val="-13"/>
        </w:rPr>
        <w:t> </w:t>
      </w:r>
      <w:r>
        <w:rPr>
          <w:i/>
        </w:rPr>
        <w:t>a</w:t>
      </w:r>
      <w:r>
        <w:rPr>
          <w:i/>
          <w:spacing w:val="-11"/>
        </w:rPr>
        <w:t> </w:t>
      </w:r>
      <w:r>
        <w:rPr>
          <w:i/>
        </w:rPr>
        <w:t>la</w:t>
      </w:r>
      <w:r>
        <w:rPr>
          <w:i/>
          <w:spacing w:val="-13"/>
        </w:rPr>
        <w:t> </w:t>
      </w:r>
      <w:r>
        <w:rPr>
          <w:i/>
        </w:rPr>
        <w:t>ejecución</w:t>
      </w:r>
      <w:r>
        <w:rPr>
          <w:i/>
          <w:spacing w:val="-11"/>
        </w:rPr>
        <w:t> </w:t>
      </w:r>
      <w:r>
        <w:rPr>
          <w:i/>
        </w:rPr>
        <w:t>de</w:t>
      </w:r>
      <w:r>
        <w:rPr>
          <w:i/>
          <w:spacing w:val="-12"/>
        </w:rPr>
        <w:t> </w:t>
      </w:r>
      <w:r>
        <w:rPr>
          <w:i/>
        </w:rPr>
        <w:t>las</w:t>
      </w:r>
      <w:r>
        <w:rPr>
          <w:i/>
          <w:spacing w:val="-13"/>
        </w:rPr>
        <w:t> </w:t>
      </w:r>
      <w:r>
        <w:rPr>
          <w:i/>
        </w:rPr>
        <w:t>penas </w:t>
      </w:r>
      <w:r>
        <w:rPr/>
        <w:t>privativas de libertad en favor de las personas</w:t>
      </w:r>
      <w:r>
        <w:rPr>
          <w:spacing w:val="-25"/>
        </w:rPr>
        <w:t> </w:t>
      </w:r>
      <w:r>
        <w:rPr/>
        <w:t>mayores</w:t>
      </w:r>
    </w:p>
    <w:p>
      <w:pPr>
        <w:pStyle w:val="BodyText"/>
        <w:rPr>
          <w:b/>
          <w:i/>
        </w:rPr>
      </w:pPr>
    </w:p>
    <w:p>
      <w:pPr>
        <w:pStyle w:val="ListParagraph"/>
        <w:numPr>
          <w:ilvl w:val="0"/>
          <w:numId w:val="31"/>
        </w:numPr>
        <w:tabs>
          <w:tab w:pos="840" w:val="left" w:leader="none"/>
        </w:tabs>
        <w:spacing w:line="240" w:lineRule="auto" w:before="0" w:after="0"/>
        <w:ind w:left="120" w:right="117" w:firstLine="0"/>
        <w:jc w:val="both"/>
        <w:rPr>
          <w:sz w:val="20"/>
        </w:rPr>
      </w:pPr>
      <w:r>
        <w:rPr>
          <w:sz w:val="20"/>
        </w:rPr>
        <w:t>El Tribunal es consciente de que las necesidades especiales de las personas mayores, la afectación</w:t>
      </w:r>
      <w:r>
        <w:rPr>
          <w:spacing w:val="-12"/>
          <w:sz w:val="20"/>
        </w:rPr>
        <w:t> </w:t>
      </w:r>
      <w:r>
        <w:rPr>
          <w:sz w:val="20"/>
        </w:rPr>
        <w:t>diferenciada</w:t>
      </w:r>
      <w:r>
        <w:rPr>
          <w:spacing w:val="-14"/>
          <w:sz w:val="20"/>
        </w:rPr>
        <w:t> </w:t>
      </w:r>
      <w:r>
        <w:rPr>
          <w:sz w:val="20"/>
        </w:rPr>
        <w:t>que</w:t>
      </w:r>
      <w:r>
        <w:rPr>
          <w:spacing w:val="-11"/>
          <w:sz w:val="20"/>
        </w:rPr>
        <w:t> </w:t>
      </w:r>
      <w:r>
        <w:rPr>
          <w:sz w:val="20"/>
        </w:rPr>
        <w:t>para</w:t>
      </w:r>
      <w:r>
        <w:rPr>
          <w:spacing w:val="-12"/>
          <w:sz w:val="20"/>
        </w:rPr>
        <w:t> </w:t>
      </w:r>
      <w:r>
        <w:rPr>
          <w:sz w:val="20"/>
        </w:rPr>
        <w:t>estas</w:t>
      </w:r>
      <w:r>
        <w:rPr>
          <w:spacing w:val="-11"/>
          <w:sz w:val="20"/>
        </w:rPr>
        <w:t> </w:t>
      </w:r>
      <w:r>
        <w:rPr>
          <w:sz w:val="20"/>
        </w:rPr>
        <w:t>puede</w:t>
      </w:r>
      <w:r>
        <w:rPr>
          <w:spacing w:val="-12"/>
          <w:sz w:val="20"/>
        </w:rPr>
        <w:t> </w:t>
      </w:r>
      <w:r>
        <w:rPr>
          <w:sz w:val="20"/>
        </w:rPr>
        <w:t>conllevar</w:t>
      </w:r>
      <w:r>
        <w:rPr>
          <w:spacing w:val="-12"/>
          <w:sz w:val="20"/>
        </w:rPr>
        <w:t> </w:t>
      </w:r>
      <w:r>
        <w:rPr>
          <w:sz w:val="20"/>
        </w:rPr>
        <w:t>la</w:t>
      </w:r>
      <w:r>
        <w:rPr>
          <w:spacing w:val="-11"/>
          <w:sz w:val="20"/>
        </w:rPr>
        <w:t> </w:t>
      </w:r>
      <w:r>
        <w:rPr>
          <w:sz w:val="20"/>
        </w:rPr>
        <w:t>privación</w:t>
      </w:r>
      <w:r>
        <w:rPr>
          <w:spacing w:val="-12"/>
          <w:sz w:val="20"/>
        </w:rPr>
        <w:t> </w:t>
      </w:r>
      <w:r>
        <w:rPr>
          <w:sz w:val="20"/>
        </w:rPr>
        <w:t>de</w:t>
      </w:r>
      <w:r>
        <w:rPr>
          <w:spacing w:val="-11"/>
          <w:sz w:val="20"/>
        </w:rPr>
        <w:t> </w:t>
      </w:r>
      <w:r>
        <w:rPr>
          <w:sz w:val="20"/>
        </w:rPr>
        <w:t>libertad</w:t>
      </w:r>
      <w:r>
        <w:rPr>
          <w:spacing w:val="-13"/>
          <w:sz w:val="20"/>
        </w:rPr>
        <w:t> </w:t>
      </w:r>
      <w:r>
        <w:rPr>
          <w:sz w:val="20"/>
        </w:rPr>
        <w:t>y</w:t>
      </w:r>
      <w:r>
        <w:rPr>
          <w:spacing w:val="-12"/>
          <w:sz w:val="20"/>
        </w:rPr>
        <w:t> </w:t>
      </w:r>
      <w:r>
        <w:rPr>
          <w:sz w:val="20"/>
        </w:rPr>
        <w:t>la</w:t>
      </w:r>
      <w:r>
        <w:rPr>
          <w:spacing w:val="-13"/>
          <w:sz w:val="20"/>
        </w:rPr>
        <w:t> </w:t>
      </w:r>
      <w:r>
        <w:rPr>
          <w:sz w:val="20"/>
        </w:rPr>
        <w:t>posibilidad</w:t>
      </w:r>
      <w:r>
        <w:rPr>
          <w:spacing w:val="-12"/>
          <w:sz w:val="20"/>
        </w:rPr>
        <w:t> </w:t>
      </w:r>
      <w:r>
        <w:rPr>
          <w:sz w:val="20"/>
        </w:rPr>
        <w:t>de</w:t>
      </w:r>
      <w:r>
        <w:rPr>
          <w:spacing w:val="-11"/>
          <w:sz w:val="20"/>
        </w:rPr>
        <w:t> </w:t>
      </w:r>
      <w:r>
        <w:rPr>
          <w:sz w:val="20"/>
        </w:rPr>
        <w:t>que los sistemas penitenciarios no atiendan de manera adecuada sus múltiples necesidades han determinado que se recomienda la posibilidad de aplicar, a dicho grupo poblacional, penas no privativas de libertad o que se priorice su libertad anticipada</w:t>
      </w:r>
      <w:r>
        <w:rPr>
          <w:position w:val="7"/>
          <w:sz w:val="13"/>
        </w:rPr>
        <w:t>666</w:t>
      </w:r>
      <w:r>
        <w:rPr>
          <w:sz w:val="20"/>
        </w:rPr>
        <w:t>, lo cual debe atender a las necesidades de reinserción y reintegración social</w:t>
      </w:r>
      <w:r>
        <w:rPr>
          <w:position w:val="7"/>
          <w:sz w:val="13"/>
        </w:rPr>
        <w:t>667</w:t>
      </w:r>
      <w:r>
        <w:rPr>
          <w:sz w:val="20"/>
        </w:rPr>
        <w:t>, así como a evitar la reiteración</w:t>
      </w:r>
      <w:r>
        <w:rPr>
          <w:spacing w:val="-21"/>
          <w:sz w:val="20"/>
        </w:rPr>
        <w:t> </w:t>
      </w:r>
      <w:r>
        <w:rPr>
          <w:sz w:val="20"/>
        </w:rPr>
        <w:t>delictiva</w:t>
      </w:r>
      <w:r>
        <w:rPr>
          <w:position w:val="7"/>
          <w:sz w:val="13"/>
        </w:rPr>
        <w:t>668</w:t>
      </w:r>
      <w:r>
        <w:rPr>
          <w:sz w:val="20"/>
        </w:rPr>
        <w:t>.</w:t>
      </w:r>
    </w:p>
    <w:p>
      <w:pPr>
        <w:pStyle w:val="BodyText"/>
        <w:spacing w:before="3"/>
        <w:rPr>
          <w:sz w:val="19"/>
        </w:rPr>
      </w:pPr>
      <w:r>
        <w:rPr/>
        <w:pict>
          <v:line style="position:absolute;mso-position-horizontal-relative:page;mso-position-vertical-relative:paragraph;z-index:3664;mso-wrap-distance-left:0;mso-wrap-distance-right:0" from="54pt,14.036127pt" to="198.02pt,14.036127pt" stroked="true" strokeweight=".66pt" strokecolor="#000000">
            <v:stroke dashstyle="solid"/>
            <w10:wrap type="topAndBottom"/>
          </v:line>
        </w:pict>
      </w:r>
    </w:p>
    <w:p>
      <w:pPr>
        <w:tabs>
          <w:tab w:pos="687" w:val="left" w:leader="none"/>
        </w:tabs>
        <w:spacing w:before="76"/>
        <w:ind w:left="120" w:right="120" w:firstLine="0"/>
        <w:jc w:val="both"/>
        <w:rPr>
          <w:sz w:val="16"/>
        </w:rPr>
      </w:pPr>
      <w:r>
        <w:rPr>
          <w:position w:val="6"/>
          <w:sz w:val="10"/>
        </w:rPr>
        <w:t>663</w:t>
        <w:tab/>
      </w:r>
      <w:r>
        <w:rPr>
          <w:i/>
          <w:sz w:val="16"/>
        </w:rPr>
        <w:t>Cfr</w:t>
      </w:r>
      <w:r>
        <w:rPr>
          <w:sz w:val="16"/>
        </w:rPr>
        <w:t>. Informe de la Experta Independiente sobre el disfrute de todos los derechos humanos por las personas</w:t>
      </w:r>
      <w:r>
        <w:rPr>
          <w:spacing w:val="47"/>
          <w:sz w:val="16"/>
        </w:rPr>
        <w:t> </w:t>
      </w:r>
      <w:r>
        <w:rPr>
          <w:sz w:val="16"/>
        </w:rPr>
        <w:t>de</w:t>
      </w:r>
      <w:r>
        <w:rPr>
          <w:spacing w:val="2"/>
          <w:sz w:val="16"/>
        </w:rPr>
        <w:t> </w:t>
      </w:r>
      <w:r>
        <w:rPr>
          <w:sz w:val="16"/>
        </w:rPr>
        <w:t>edad,</w:t>
      </w:r>
      <w:r>
        <w:rPr>
          <w:w w:val="99"/>
          <w:sz w:val="16"/>
        </w:rPr>
        <w:t> </w:t>
      </w:r>
      <w:r>
        <w:rPr>
          <w:sz w:val="16"/>
        </w:rPr>
        <w:t>Claudia Mahler, A/HRC/45/14, 9 de julio de 2020, párrs. 80 y</w:t>
      </w:r>
      <w:r>
        <w:rPr>
          <w:spacing w:val="-18"/>
          <w:sz w:val="16"/>
        </w:rPr>
        <w:t> </w:t>
      </w:r>
      <w:r>
        <w:rPr>
          <w:sz w:val="16"/>
        </w:rPr>
        <w:t>83.</w:t>
      </w:r>
    </w:p>
    <w:p>
      <w:pPr>
        <w:tabs>
          <w:tab w:pos="687" w:val="left" w:leader="none"/>
        </w:tabs>
        <w:spacing w:before="60"/>
        <w:ind w:left="120" w:right="0" w:firstLine="0"/>
        <w:jc w:val="both"/>
        <w:rPr>
          <w:sz w:val="16"/>
        </w:rPr>
      </w:pPr>
      <w:r>
        <w:rPr>
          <w:position w:val="6"/>
          <w:sz w:val="10"/>
        </w:rPr>
        <w:t>664</w:t>
        <w:tab/>
      </w:r>
      <w:r>
        <w:rPr>
          <w:i/>
          <w:sz w:val="16"/>
        </w:rPr>
        <w:t>Cfr</w:t>
      </w:r>
      <w:r>
        <w:rPr>
          <w:sz w:val="16"/>
        </w:rPr>
        <w:t>. OMS, Oficina Regional para Europa, </w:t>
      </w:r>
      <w:r>
        <w:rPr>
          <w:i/>
          <w:sz w:val="16"/>
        </w:rPr>
        <w:t>Prisons and Health</w:t>
      </w:r>
      <w:r>
        <w:rPr>
          <w:sz w:val="16"/>
        </w:rPr>
        <w:t>, Dinamarca, </w:t>
      </w:r>
      <w:r>
        <w:rPr>
          <w:i/>
          <w:sz w:val="16"/>
        </w:rPr>
        <w:t>supra</w:t>
      </w:r>
      <w:r>
        <w:rPr>
          <w:sz w:val="16"/>
        </w:rPr>
        <w:t>, pág.</w:t>
      </w:r>
      <w:r>
        <w:rPr>
          <w:spacing w:val="-27"/>
          <w:sz w:val="16"/>
        </w:rPr>
        <w:t> </w:t>
      </w:r>
      <w:r>
        <w:rPr>
          <w:sz w:val="16"/>
        </w:rPr>
        <w:t>165.</w:t>
      </w:r>
    </w:p>
    <w:p>
      <w:pPr>
        <w:tabs>
          <w:tab w:pos="687" w:val="left" w:leader="none"/>
        </w:tabs>
        <w:spacing w:before="59"/>
        <w:ind w:left="120" w:right="117" w:firstLine="0"/>
        <w:jc w:val="both"/>
        <w:rPr>
          <w:sz w:val="16"/>
        </w:rPr>
      </w:pPr>
      <w:r>
        <w:rPr>
          <w:position w:val="6"/>
          <w:sz w:val="10"/>
        </w:rPr>
        <w:t>665</w:t>
        <w:tab/>
      </w:r>
      <w:r>
        <w:rPr>
          <w:sz w:val="16"/>
        </w:rPr>
        <w:t>Véase,</w:t>
      </w:r>
      <w:r>
        <w:rPr>
          <w:spacing w:val="18"/>
          <w:sz w:val="16"/>
        </w:rPr>
        <w:t> </w:t>
      </w:r>
      <w:r>
        <w:rPr>
          <w:sz w:val="16"/>
        </w:rPr>
        <w:t>Reglas</w:t>
      </w:r>
      <w:r>
        <w:rPr>
          <w:spacing w:val="20"/>
          <w:sz w:val="16"/>
        </w:rPr>
        <w:t> </w:t>
      </w:r>
      <w:r>
        <w:rPr>
          <w:sz w:val="16"/>
        </w:rPr>
        <w:t>Nelson</w:t>
      </w:r>
      <w:r>
        <w:rPr>
          <w:spacing w:val="19"/>
          <w:sz w:val="16"/>
        </w:rPr>
        <w:t> </w:t>
      </w:r>
      <w:r>
        <w:rPr>
          <w:sz w:val="16"/>
        </w:rPr>
        <w:t>Mandela,</w:t>
      </w:r>
      <w:r>
        <w:rPr>
          <w:spacing w:val="18"/>
          <w:sz w:val="16"/>
        </w:rPr>
        <w:t> </w:t>
      </w:r>
      <w:r>
        <w:rPr>
          <w:i/>
          <w:sz w:val="16"/>
        </w:rPr>
        <w:t>supra</w:t>
      </w:r>
      <w:r>
        <w:rPr>
          <w:sz w:val="16"/>
        </w:rPr>
        <w:t>,</w:t>
      </w:r>
      <w:r>
        <w:rPr>
          <w:spacing w:val="18"/>
          <w:sz w:val="16"/>
        </w:rPr>
        <w:t> </w:t>
      </w:r>
      <w:r>
        <w:rPr>
          <w:sz w:val="16"/>
        </w:rPr>
        <w:t>Regla</w:t>
      </w:r>
      <w:r>
        <w:rPr>
          <w:spacing w:val="18"/>
          <w:sz w:val="16"/>
        </w:rPr>
        <w:t> </w:t>
      </w:r>
      <w:r>
        <w:rPr>
          <w:sz w:val="16"/>
        </w:rPr>
        <w:t>2.2.</w:t>
      </w:r>
      <w:r>
        <w:rPr>
          <w:spacing w:val="18"/>
          <w:sz w:val="16"/>
        </w:rPr>
        <w:t> </w:t>
      </w:r>
      <w:r>
        <w:rPr>
          <w:sz w:val="16"/>
        </w:rPr>
        <w:t>Conforme</w:t>
      </w:r>
      <w:r>
        <w:rPr>
          <w:spacing w:val="18"/>
          <w:sz w:val="16"/>
        </w:rPr>
        <w:t> </w:t>
      </w:r>
      <w:r>
        <w:rPr>
          <w:sz w:val="16"/>
        </w:rPr>
        <w:t>a</w:t>
      </w:r>
      <w:r>
        <w:rPr>
          <w:spacing w:val="19"/>
          <w:sz w:val="16"/>
        </w:rPr>
        <w:t> </w:t>
      </w:r>
      <w:r>
        <w:rPr>
          <w:sz w:val="16"/>
        </w:rPr>
        <w:t>la</w:t>
      </w:r>
      <w:r>
        <w:rPr>
          <w:spacing w:val="20"/>
          <w:sz w:val="16"/>
        </w:rPr>
        <w:t> </w:t>
      </w:r>
      <w:r>
        <w:rPr>
          <w:sz w:val="16"/>
        </w:rPr>
        <w:t>información</w:t>
      </w:r>
      <w:r>
        <w:rPr>
          <w:spacing w:val="19"/>
          <w:sz w:val="16"/>
        </w:rPr>
        <w:t> </w:t>
      </w:r>
      <w:r>
        <w:rPr>
          <w:sz w:val="16"/>
        </w:rPr>
        <w:t>proporcionada,</w:t>
      </w:r>
      <w:r>
        <w:rPr>
          <w:spacing w:val="18"/>
          <w:sz w:val="16"/>
        </w:rPr>
        <w:t> </w:t>
      </w:r>
      <w:r>
        <w:rPr>
          <w:sz w:val="16"/>
        </w:rPr>
        <w:t>determinados</w:t>
      </w:r>
      <w:r>
        <w:rPr>
          <w:spacing w:val="19"/>
          <w:sz w:val="16"/>
        </w:rPr>
        <w:t> </w:t>
      </w:r>
      <w:r>
        <w:rPr>
          <w:sz w:val="16"/>
        </w:rPr>
        <w:t>Estados</w:t>
      </w:r>
      <w:r>
        <w:rPr>
          <w:w w:val="99"/>
          <w:sz w:val="16"/>
        </w:rPr>
        <w:t> </w:t>
      </w:r>
      <w:r>
        <w:rPr>
          <w:sz w:val="16"/>
        </w:rPr>
        <w:t>miembros de la OEA han reconocido la necesidad de brindar una atención a las personas mayores privadas de libertad que responda a sus necesidades especiales, pudiendo citar los ejemplos siguientes: a) en Argentina el Servicio Penitenciario Federal ha previsto la implementación del “Programa de asistencia integral para personas de la tercera edad privadas de la libertad”, cuyo objetivo sería la “promoción y atención primaria de [su] salud y demás necesidades”; b) en Costa Rica, el Reglamento del Sistema Penitenciario Nacional, No. 40849-JP, de 9 de enero de 2018, establece en su artículo 40 el “Nivel de Atención a la Población Adulta Mayor”, a fin de “desarrollar procesos y procedimientos que atiendan a las</w:t>
      </w:r>
      <w:r>
        <w:rPr>
          <w:spacing w:val="-35"/>
          <w:sz w:val="16"/>
        </w:rPr>
        <w:t> </w:t>
      </w:r>
      <w:r>
        <w:rPr>
          <w:sz w:val="16"/>
        </w:rPr>
        <w:t>particularidades de esta población”; y c) en Ecuador, el Reglamento del sistema de rehabilitación social, Resolución No. SNAI-SNAI-2020- 0031-R de 30 de julio de 2020, dispone en su artículo 98 la atención prioritaria para personas mayores privadas de</w:t>
      </w:r>
      <w:r>
        <w:rPr>
          <w:spacing w:val="-30"/>
          <w:sz w:val="16"/>
        </w:rPr>
        <w:t> </w:t>
      </w:r>
      <w:r>
        <w:rPr>
          <w:sz w:val="16"/>
        </w:rPr>
        <w:t>libertad.</w:t>
      </w:r>
    </w:p>
    <w:p>
      <w:pPr>
        <w:tabs>
          <w:tab w:pos="687" w:val="left" w:leader="none"/>
        </w:tabs>
        <w:spacing w:before="59"/>
        <w:ind w:left="120" w:right="118" w:firstLine="0"/>
        <w:jc w:val="both"/>
        <w:rPr>
          <w:sz w:val="16"/>
        </w:rPr>
      </w:pPr>
      <w:r>
        <w:rPr>
          <w:position w:val="6"/>
          <w:sz w:val="10"/>
        </w:rPr>
        <w:t>666</w:t>
        <w:tab/>
      </w:r>
      <w:r>
        <w:rPr>
          <w:sz w:val="16"/>
        </w:rPr>
        <w:t>Los</w:t>
      </w:r>
      <w:r>
        <w:rPr>
          <w:spacing w:val="19"/>
          <w:sz w:val="16"/>
        </w:rPr>
        <w:t> </w:t>
      </w:r>
      <w:r>
        <w:rPr>
          <w:sz w:val="16"/>
        </w:rPr>
        <w:t>ordenamientos</w:t>
      </w:r>
      <w:r>
        <w:rPr>
          <w:spacing w:val="19"/>
          <w:sz w:val="16"/>
        </w:rPr>
        <w:t> </w:t>
      </w:r>
      <w:r>
        <w:rPr>
          <w:sz w:val="16"/>
        </w:rPr>
        <w:t>jurídicos</w:t>
      </w:r>
      <w:r>
        <w:rPr>
          <w:spacing w:val="20"/>
          <w:sz w:val="16"/>
        </w:rPr>
        <w:t> </w:t>
      </w:r>
      <w:r>
        <w:rPr>
          <w:sz w:val="16"/>
        </w:rPr>
        <w:t>de</w:t>
      </w:r>
      <w:r>
        <w:rPr>
          <w:spacing w:val="19"/>
          <w:sz w:val="16"/>
        </w:rPr>
        <w:t> </w:t>
      </w:r>
      <w:r>
        <w:rPr>
          <w:sz w:val="16"/>
        </w:rPr>
        <w:t>distintos</w:t>
      </w:r>
      <w:r>
        <w:rPr>
          <w:spacing w:val="19"/>
          <w:sz w:val="16"/>
        </w:rPr>
        <w:t> </w:t>
      </w:r>
      <w:r>
        <w:rPr>
          <w:sz w:val="16"/>
        </w:rPr>
        <w:t>Estados</w:t>
      </w:r>
      <w:r>
        <w:rPr>
          <w:spacing w:val="19"/>
          <w:sz w:val="16"/>
        </w:rPr>
        <w:t> </w:t>
      </w:r>
      <w:r>
        <w:rPr>
          <w:sz w:val="16"/>
        </w:rPr>
        <w:t>miembros</w:t>
      </w:r>
      <w:r>
        <w:rPr>
          <w:spacing w:val="19"/>
          <w:sz w:val="16"/>
        </w:rPr>
        <w:t> </w:t>
      </w:r>
      <w:r>
        <w:rPr>
          <w:sz w:val="16"/>
        </w:rPr>
        <w:t>de</w:t>
      </w:r>
      <w:r>
        <w:rPr>
          <w:spacing w:val="19"/>
          <w:sz w:val="16"/>
        </w:rPr>
        <w:t> </w:t>
      </w:r>
      <w:r>
        <w:rPr>
          <w:sz w:val="16"/>
        </w:rPr>
        <w:t>la</w:t>
      </w:r>
      <w:r>
        <w:rPr>
          <w:spacing w:val="20"/>
          <w:sz w:val="16"/>
        </w:rPr>
        <w:t> </w:t>
      </w:r>
      <w:r>
        <w:rPr>
          <w:sz w:val="16"/>
        </w:rPr>
        <w:t>OEA</w:t>
      </w:r>
      <w:r>
        <w:rPr>
          <w:spacing w:val="20"/>
          <w:sz w:val="16"/>
        </w:rPr>
        <w:t> </w:t>
      </w:r>
      <w:r>
        <w:rPr>
          <w:sz w:val="16"/>
        </w:rPr>
        <w:t>prevén</w:t>
      </w:r>
      <w:r>
        <w:rPr>
          <w:spacing w:val="19"/>
          <w:sz w:val="16"/>
        </w:rPr>
        <w:t> </w:t>
      </w:r>
      <w:r>
        <w:rPr>
          <w:sz w:val="16"/>
        </w:rPr>
        <w:t>la</w:t>
      </w:r>
      <w:r>
        <w:rPr>
          <w:spacing w:val="20"/>
          <w:sz w:val="16"/>
        </w:rPr>
        <w:t> </w:t>
      </w:r>
      <w:r>
        <w:rPr>
          <w:sz w:val="16"/>
        </w:rPr>
        <w:t>posibilidad</w:t>
      </w:r>
      <w:r>
        <w:rPr>
          <w:spacing w:val="22"/>
          <w:sz w:val="16"/>
        </w:rPr>
        <w:t> </w:t>
      </w:r>
      <w:r>
        <w:rPr>
          <w:sz w:val="16"/>
        </w:rPr>
        <w:t>de</w:t>
      </w:r>
      <w:r>
        <w:rPr>
          <w:spacing w:val="19"/>
          <w:sz w:val="16"/>
        </w:rPr>
        <w:t> </w:t>
      </w:r>
      <w:r>
        <w:rPr>
          <w:sz w:val="16"/>
        </w:rPr>
        <w:t>aplicar</w:t>
      </w:r>
      <w:r>
        <w:rPr>
          <w:spacing w:val="19"/>
          <w:sz w:val="16"/>
        </w:rPr>
        <w:t> </w:t>
      </w:r>
      <w:r>
        <w:rPr>
          <w:sz w:val="16"/>
        </w:rPr>
        <w:t>medidas</w:t>
      </w:r>
      <w:r>
        <w:rPr>
          <w:spacing w:val="21"/>
          <w:sz w:val="16"/>
        </w:rPr>
        <w:t> </w:t>
      </w:r>
      <w:r>
        <w:rPr>
          <w:sz w:val="16"/>
        </w:rPr>
        <w:t>no</w:t>
      </w:r>
      <w:r>
        <w:rPr>
          <w:w w:val="99"/>
          <w:sz w:val="16"/>
        </w:rPr>
        <w:t> </w:t>
      </w:r>
      <w:r>
        <w:rPr>
          <w:sz w:val="16"/>
        </w:rPr>
        <w:t>privativas de libertad o, incluso, extinguir la pena a personas mayores, personas con discapacidad o personas con determinados padecimientos de salud. Véase a) Argentina, Ley No. 26.660, Ley de Ejecución de la Pena Privativa de la Libertad, de 8 de julio de 1996, artículo 32, incisos a, b, c y d; b) Bolivia, (i) Ley No. 2298, Ley de Ejecución Penal y Supervisión,</w:t>
      </w:r>
      <w:r>
        <w:rPr>
          <w:spacing w:val="-6"/>
          <w:sz w:val="16"/>
        </w:rPr>
        <w:t> </w:t>
      </w:r>
      <w:r>
        <w:rPr>
          <w:sz w:val="16"/>
        </w:rPr>
        <w:t>de</w:t>
      </w:r>
      <w:r>
        <w:rPr>
          <w:spacing w:val="-4"/>
          <w:sz w:val="16"/>
        </w:rPr>
        <w:t> </w:t>
      </w:r>
      <w:r>
        <w:rPr>
          <w:sz w:val="16"/>
        </w:rPr>
        <w:t>20</w:t>
      </w:r>
      <w:r>
        <w:rPr>
          <w:spacing w:val="-4"/>
          <w:sz w:val="16"/>
        </w:rPr>
        <w:t> </w:t>
      </w:r>
      <w:r>
        <w:rPr>
          <w:sz w:val="16"/>
        </w:rPr>
        <w:t>de</w:t>
      </w:r>
      <w:r>
        <w:rPr>
          <w:spacing w:val="-5"/>
          <w:sz w:val="16"/>
        </w:rPr>
        <w:t> </w:t>
      </w:r>
      <w:r>
        <w:rPr>
          <w:sz w:val="16"/>
        </w:rPr>
        <w:t>diciembre</w:t>
      </w:r>
      <w:r>
        <w:rPr>
          <w:spacing w:val="-5"/>
          <w:sz w:val="16"/>
        </w:rPr>
        <w:t> </w:t>
      </w:r>
      <w:r>
        <w:rPr>
          <w:sz w:val="16"/>
        </w:rPr>
        <w:t>de</w:t>
      </w:r>
      <w:r>
        <w:rPr>
          <w:spacing w:val="-5"/>
          <w:sz w:val="16"/>
        </w:rPr>
        <w:t> </w:t>
      </w:r>
      <w:r>
        <w:rPr>
          <w:sz w:val="16"/>
        </w:rPr>
        <w:t>2001,</w:t>
      </w:r>
      <w:r>
        <w:rPr>
          <w:spacing w:val="-5"/>
          <w:sz w:val="16"/>
        </w:rPr>
        <w:t> </w:t>
      </w:r>
      <w:r>
        <w:rPr>
          <w:sz w:val="16"/>
        </w:rPr>
        <w:t>artículo</w:t>
      </w:r>
      <w:r>
        <w:rPr>
          <w:spacing w:val="-6"/>
          <w:sz w:val="16"/>
        </w:rPr>
        <w:t> </w:t>
      </w:r>
      <w:r>
        <w:rPr>
          <w:sz w:val="16"/>
        </w:rPr>
        <w:t>196,</w:t>
      </w:r>
      <w:r>
        <w:rPr>
          <w:spacing w:val="-5"/>
          <w:sz w:val="16"/>
        </w:rPr>
        <w:t> </w:t>
      </w:r>
      <w:r>
        <w:rPr>
          <w:sz w:val="16"/>
        </w:rPr>
        <w:t>(ii)</w:t>
      </w:r>
      <w:r>
        <w:rPr>
          <w:spacing w:val="-4"/>
          <w:sz w:val="16"/>
        </w:rPr>
        <w:t> </w:t>
      </w:r>
      <w:r>
        <w:rPr>
          <w:sz w:val="16"/>
        </w:rPr>
        <w:t>Ley</w:t>
      </w:r>
      <w:r>
        <w:rPr>
          <w:spacing w:val="-5"/>
          <w:sz w:val="16"/>
        </w:rPr>
        <w:t> </w:t>
      </w:r>
      <w:r>
        <w:rPr>
          <w:sz w:val="16"/>
        </w:rPr>
        <w:t>No.</w:t>
      </w:r>
      <w:r>
        <w:rPr>
          <w:spacing w:val="-5"/>
          <w:sz w:val="16"/>
        </w:rPr>
        <w:t> </w:t>
      </w:r>
      <w:r>
        <w:rPr>
          <w:sz w:val="16"/>
        </w:rPr>
        <w:t>1970,</w:t>
      </w:r>
      <w:r>
        <w:rPr>
          <w:spacing w:val="-5"/>
          <w:sz w:val="16"/>
        </w:rPr>
        <w:t> </w:t>
      </w:r>
      <w:r>
        <w:rPr>
          <w:sz w:val="16"/>
        </w:rPr>
        <w:t>Código</w:t>
      </w:r>
      <w:r>
        <w:rPr>
          <w:spacing w:val="-5"/>
          <w:sz w:val="16"/>
        </w:rPr>
        <w:t> </w:t>
      </w:r>
      <w:r>
        <w:rPr>
          <w:sz w:val="16"/>
        </w:rPr>
        <w:t>del</w:t>
      </w:r>
      <w:r>
        <w:rPr>
          <w:spacing w:val="-5"/>
          <w:sz w:val="16"/>
        </w:rPr>
        <w:t> </w:t>
      </w:r>
      <w:r>
        <w:rPr>
          <w:sz w:val="16"/>
        </w:rPr>
        <w:t>Procedimiento</w:t>
      </w:r>
      <w:r>
        <w:rPr>
          <w:spacing w:val="-4"/>
          <w:sz w:val="16"/>
        </w:rPr>
        <w:t> </w:t>
      </w:r>
      <w:r>
        <w:rPr>
          <w:sz w:val="16"/>
        </w:rPr>
        <w:t>Penal,</w:t>
      </w:r>
      <w:r>
        <w:rPr>
          <w:spacing w:val="-6"/>
          <w:sz w:val="16"/>
        </w:rPr>
        <w:t> </w:t>
      </w:r>
      <w:r>
        <w:rPr>
          <w:sz w:val="16"/>
        </w:rPr>
        <w:t>de</w:t>
      </w:r>
      <w:r>
        <w:rPr>
          <w:spacing w:val="-5"/>
          <w:sz w:val="16"/>
        </w:rPr>
        <w:t> </w:t>
      </w:r>
      <w:r>
        <w:rPr>
          <w:sz w:val="16"/>
        </w:rPr>
        <w:t>25</w:t>
      </w:r>
      <w:r>
        <w:rPr>
          <w:spacing w:val="-4"/>
          <w:sz w:val="16"/>
        </w:rPr>
        <w:t> </w:t>
      </w:r>
      <w:r>
        <w:rPr>
          <w:sz w:val="16"/>
        </w:rPr>
        <w:t>de</w:t>
      </w:r>
      <w:r>
        <w:rPr>
          <w:spacing w:val="-5"/>
          <w:sz w:val="16"/>
        </w:rPr>
        <w:t> </w:t>
      </w:r>
      <w:r>
        <w:rPr>
          <w:sz w:val="16"/>
        </w:rPr>
        <w:t>marzo</w:t>
      </w:r>
      <w:r>
        <w:rPr>
          <w:spacing w:val="-4"/>
          <w:sz w:val="16"/>
        </w:rPr>
        <w:t> </w:t>
      </w:r>
      <w:r>
        <w:rPr>
          <w:sz w:val="16"/>
        </w:rPr>
        <w:t>de 1999, artículo 433.a, b y c, y (iii) Ley No. 2298, Ley de Ejecución Penal y Supervisión, de 20 de diciembre de 2001, artículo 174.1; c) Brasil, Ley No. 7210, Ley de Ejecución Penal, de 11 de julio de 1984, artículo 117.1 y 2; d) Colombia, Ley No. 65, Código</w:t>
      </w:r>
      <w:r>
        <w:rPr>
          <w:spacing w:val="-9"/>
          <w:sz w:val="16"/>
        </w:rPr>
        <w:t> </w:t>
      </w:r>
      <w:r>
        <w:rPr>
          <w:sz w:val="16"/>
        </w:rPr>
        <w:t>Penitenciario</w:t>
      </w:r>
      <w:r>
        <w:rPr>
          <w:spacing w:val="-9"/>
          <w:sz w:val="16"/>
        </w:rPr>
        <w:t> </w:t>
      </w:r>
      <w:r>
        <w:rPr>
          <w:sz w:val="16"/>
        </w:rPr>
        <w:t>y</w:t>
      </w:r>
      <w:r>
        <w:rPr>
          <w:spacing w:val="-9"/>
          <w:sz w:val="16"/>
        </w:rPr>
        <w:t> </w:t>
      </w:r>
      <w:r>
        <w:rPr>
          <w:sz w:val="16"/>
        </w:rPr>
        <w:t>Carcelario,</w:t>
      </w:r>
      <w:r>
        <w:rPr>
          <w:spacing w:val="-10"/>
          <w:sz w:val="16"/>
        </w:rPr>
        <w:t> </w:t>
      </w:r>
      <w:r>
        <w:rPr>
          <w:sz w:val="16"/>
        </w:rPr>
        <w:t>de</w:t>
      </w:r>
      <w:r>
        <w:rPr>
          <w:spacing w:val="-9"/>
          <w:sz w:val="16"/>
        </w:rPr>
        <w:t> </w:t>
      </w:r>
      <w:r>
        <w:rPr>
          <w:sz w:val="16"/>
        </w:rPr>
        <w:t>20</w:t>
      </w:r>
      <w:r>
        <w:rPr>
          <w:spacing w:val="-9"/>
          <w:sz w:val="16"/>
        </w:rPr>
        <w:t> </w:t>
      </w:r>
      <w:r>
        <w:rPr>
          <w:sz w:val="16"/>
        </w:rPr>
        <w:t>de</w:t>
      </w:r>
      <w:r>
        <w:rPr>
          <w:spacing w:val="-9"/>
          <w:sz w:val="16"/>
        </w:rPr>
        <w:t> </w:t>
      </w:r>
      <w:r>
        <w:rPr>
          <w:sz w:val="16"/>
        </w:rPr>
        <w:t>agosto</w:t>
      </w:r>
      <w:r>
        <w:rPr>
          <w:spacing w:val="-9"/>
          <w:sz w:val="16"/>
        </w:rPr>
        <w:t> </w:t>
      </w:r>
      <w:r>
        <w:rPr>
          <w:sz w:val="16"/>
        </w:rPr>
        <w:t>de</w:t>
      </w:r>
      <w:r>
        <w:rPr>
          <w:spacing w:val="-9"/>
          <w:sz w:val="16"/>
        </w:rPr>
        <w:t> </w:t>
      </w:r>
      <w:r>
        <w:rPr>
          <w:sz w:val="16"/>
        </w:rPr>
        <w:t>1993,</w:t>
      </w:r>
      <w:r>
        <w:rPr>
          <w:spacing w:val="-10"/>
          <w:sz w:val="16"/>
        </w:rPr>
        <w:t> </w:t>
      </w:r>
      <w:r>
        <w:rPr>
          <w:sz w:val="16"/>
        </w:rPr>
        <w:t>artículo</w:t>
      </w:r>
      <w:r>
        <w:rPr>
          <w:spacing w:val="-9"/>
          <w:sz w:val="16"/>
        </w:rPr>
        <w:t> </w:t>
      </w:r>
      <w:r>
        <w:rPr>
          <w:sz w:val="16"/>
        </w:rPr>
        <w:t>106;</w:t>
      </w:r>
      <w:r>
        <w:rPr>
          <w:spacing w:val="-6"/>
          <w:sz w:val="16"/>
        </w:rPr>
        <w:t> </w:t>
      </w:r>
      <w:r>
        <w:rPr>
          <w:sz w:val="16"/>
        </w:rPr>
        <w:t>e)</w:t>
      </w:r>
      <w:r>
        <w:rPr>
          <w:spacing w:val="-10"/>
          <w:sz w:val="16"/>
        </w:rPr>
        <w:t> </w:t>
      </w:r>
      <w:r>
        <w:rPr>
          <w:sz w:val="16"/>
        </w:rPr>
        <w:t>Costa</w:t>
      </w:r>
      <w:r>
        <w:rPr>
          <w:spacing w:val="-9"/>
          <w:sz w:val="16"/>
        </w:rPr>
        <w:t> </w:t>
      </w:r>
      <w:r>
        <w:rPr>
          <w:sz w:val="16"/>
        </w:rPr>
        <w:t>Rica,</w:t>
      </w:r>
      <w:r>
        <w:rPr>
          <w:spacing w:val="-10"/>
          <w:sz w:val="16"/>
        </w:rPr>
        <w:t> </w:t>
      </w:r>
      <w:r>
        <w:rPr>
          <w:sz w:val="16"/>
        </w:rPr>
        <w:t>Reglamento</w:t>
      </w:r>
      <w:r>
        <w:rPr>
          <w:spacing w:val="-9"/>
          <w:sz w:val="16"/>
        </w:rPr>
        <w:t> </w:t>
      </w:r>
      <w:r>
        <w:rPr>
          <w:sz w:val="16"/>
        </w:rPr>
        <w:t>del</w:t>
      </w:r>
      <w:r>
        <w:rPr>
          <w:spacing w:val="-10"/>
          <w:sz w:val="16"/>
        </w:rPr>
        <w:t> </w:t>
      </w:r>
      <w:r>
        <w:rPr>
          <w:sz w:val="16"/>
        </w:rPr>
        <w:t>Sistema</w:t>
      </w:r>
      <w:r>
        <w:rPr>
          <w:spacing w:val="-9"/>
          <w:sz w:val="16"/>
        </w:rPr>
        <w:t> </w:t>
      </w:r>
      <w:r>
        <w:rPr>
          <w:sz w:val="16"/>
        </w:rPr>
        <w:t>Penitenciario Nacional, No. 40849-JP, de 9 de enero de 2018, artículo 134; f) Ecuador, Reglamento del sistema de rehabilitación social, Resolución No. SNAI-SNAI-2020-0031-R de 30 de julio de 2020, artículo 268; g) El Salvador, Decreto Legislativo No. 1027, Ley</w:t>
      </w:r>
      <w:r>
        <w:rPr>
          <w:spacing w:val="-10"/>
          <w:sz w:val="16"/>
        </w:rPr>
        <w:t> </w:t>
      </w:r>
      <w:r>
        <w:rPr>
          <w:sz w:val="16"/>
        </w:rPr>
        <w:t>Penitenciaria,</w:t>
      </w:r>
      <w:r>
        <w:rPr>
          <w:spacing w:val="-11"/>
          <w:sz w:val="16"/>
        </w:rPr>
        <w:t> </w:t>
      </w:r>
      <w:r>
        <w:rPr>
          <w:sz w:val="16"/>
        </w:rPr>
        <w:t>de</w:t>
      </w:r>
      <w:r>
        <w:rPr>
          <w:spacing w:val="-10"/>
          <w:sz w:val="16"/>
        </w:rPr>
        <w:t> </w:t>
      </w:r>
      <w:r>
        <w:rPr>
          <w:sz w:val="16"/>
        </w:rPr>
        <w:t>24</w:t>
      </w:r>
      <w:r>
        <w:rPr>
          <w:spacing w:val="-9"/>
          <w:sz w:val="16"/>
        </w:rPr>
        <w:t> </w:t>
      </w:r>
      <w:r>
        <w:rPr>
          <w:sz w:val="16"/>
        </w:rPr>
        <w:t>de</w:t>
      </w:r>
      <w:r>
        <w:rPr>
          <w:spacing w:val="-10"/>
          <w:sz w:val="16"/>
        </w:rPr>
        <w:t> </w:t>
      </w:r>
      <w:r>
        <w:rPr>
          <w:sz w:val="16"/>
        </w:rPr>
        <w:t>abril</w:t>
      </w:r>
      <w:r>
        <w:rPr>
          <w:spacing w:val="-11"/>
          <w:sz w:val="16"/>
        </w:rPr>
        <w:t> </w:t>
      </w:r>
      <w:r>
        <w:rPr>
          <w:sz w:val="16"/>
        </w:rPr>
        <w:t>de</w:t>
      </w:r>
      <w:r>
        <w:rPr>
          <w:spacing w:val="-8"/>
          <w:sz w:val="16"/>
        </w:rPr>
        <w:t> </w:t>
      </w:r>
      <w:r>
        <w:rPr>
          <w:sz w:val="16"/>
        </w:rPr>
        <w:t>1997,</w:t>
      </w:r>
      <w:r>
        <w:rPr>
          <w:spacing w:val="-10"/>
          <w:sz w:val="16"/>
        </w:rPr>
        <w:t> </w:t>
      </w:r>
      <w:r>
        <w:rPr>
          <w:sz w:val="16"/>
        </w:rPr>
        <w:t>artículos</w:t>
      </w:r>
      <w:r>
        <w:rPr>
          <w:spacing w:val="-9"/>
          <w:sz w:val="16"/>
        </w:rPr>
        <w:t> </w:t>
      </w:r>
      <w:r>
        <w:rPr>
          <w:sz w:val="16"/>
        </w:rPr>
        <w:t>39-A,</w:t>
      </w:r>
      <w:r>
        <w:rPr>
          <w:spacing w:val="-10"/>
          <w:sz w:val="16"/>
        </w:rPr>
        <w:t> </w:t>
      </w:r>
      <w:r>
        <w:rPr>
          <w:sz w:val="16"/>
        </w:rPr>
        <w:t>39-C,</w:t>
      </w:r>
      <w:r>
        <w:rPr>
          <w:spacing w:val="-10"/>
          <w:sz w:val="16"/>
        </w:rPr>
        <w:t> </w:t>
      </w:r>
      <w:r>
        <w:rPr>
          <w:sz w:val="16"/>
        </w:rPr>
        <w:t>y</w:t>
      </w:r>
      <w:r>
        <w:rPr>
          <w:spacing w:val="-9"/>
          <w:sz w:val="16"/>
        </w:rPr>
        <w:t> </w:t>
      </w:r>
      <w:r>
        <w:rPr>
          <w:sz w:val="16"/>
        </w:rPr>
        <w:t>artículo</w:t>
      </w:r>
      <w:r>
        <w:rPr>
          <w:spacing w:val="-9"/>
          <w:sz w:val="16"/>
        </w:rPr>
        <w:t> </w:t>
      </w:r>
      <w:r>
        <w:rPr>
          <w:sz w:val="16"/>
        </w:rPr>
        <w:t>39-E;</w:t>
      </w:r>
      <w:r>
        <w:rPr>
          <w:spacing w:val="-10"/>
          <w:sz w:val="16"/>
        </w:rPr>
        <w:t> </w:t>
      </w:r>
      <w:r>
        <w:rPr>
          <w:sz w:val="16"/>
        </w:rPr>
        <w:t>h)</w:t>
      </w:r>
      <w:r>
        <w:rPr>
          <w:spacing w:val="-10"/>
          <w:sz w:val="16"/>
        </w:rPr>
        <w:t> </w:t>
      </w:r>
      <w:r>
        <w:rPr>
          <w:sz w:val="16"/>
        </w:rPr>
        <w:t>Estados</w:t>
      </w:r>
      <w:r>
        <w:rPr>
          <w:spacing w:val="-10"/>
          <w:sz w:val="16"/>
        </w:rPr>
        <w:t> </w:t>
      </w:r>
      <w:r>
        <w:rPr>
          <w:sz w:val="16"/>
        </w:rPr>
        <w:t>Unidos</w:t>
      </w:r>
      <w:r>
        <w:rPr>
          <w:spacing w:val="-8"/>
          <w:sz w:val="16"/>
        </w:rPr>
        <w:t> </w:t>
      </w:r>
      <w:r>
        <w:rPr>
          <w:sz w:val="16"/>
        </w:rPr>
        <w:t>de</w:t>
      </w:r>
      <w:r>
        <w:rPr>
          <w:spacing w:val="-10"/>
          <w:sz w:val="16"/>
        </w:rPr>
        <w:t> </w:t>
      </w:r>
      <w:r>
        <w:rPr>
          <w:sz w:val="16"/>
        </w:rPr>
        <w:t>América,</w:t>
      </w:r>
      <w:r>
        <w:rPr>
          <w:spacing w:val="-9"/>
          <w:sz w:val="16"/>
        </w:rPr>
        <w:t> </w:t>
      </w:r>
      <w:r>
        <w:rPr>
          <w:i/>
          <w:sz w:val="16"/>
        </w:rPr>
        <w:t>Second</w:t>
      </w:r>
      <w:r>
        <w:rPr>
          <w:i/>
          <w:spacing w:val="-9"/>
          <w:sz w:val="16"/>
        </w:rPr>
        <w:t> </w:t>
      </w:r>
      <w:r>
        <w:rPr>
          <w:i/>
          <w:sz w:val="16"/>
        </w:rPr>
        <w:t>Chance </w:t>
      </w:r>
      <w:r>
        <w:rPr>
          <w:i/>
          <w:sz w:val="16"/>
        </w:rPr>
        <w:t>Act of 2007: Community Safety Through Recidivism Prevention </w:t>
      </w:r>
      <w:r>
        <w:rPr>
          <w:sz w:val="16"/>
        </w:rPr>
        <w:t>(434 U.S.C. 60541), sección 231 (g); i) Guatemala, Decreto No.</w:t>
      </w:r>
      <w:r>
        <w:rPr>
          <w:spacing w:val="-8"/>
          <w:sz w:val="16"/>
        </w:rPr>
        <w:t> </w:t>
      </w:r>
      <w:r>
        <w:rPr>
          <w:sz w:val="16"/>
        </w:rPr>
        <w:t>33-2006,</w:t>
      </w:r>
      <w:r>
        <w:rPr>
          <w:spacing w:val="-9"/>
          <w:sz w:val="16"/>
        </w:rPr>
        <w:t> </w:t>
      </w:r>
      <w:r>
        <w:rPr>
          <w:sz w:val="16"/>
        </w:rPr>
        <w:t>Ley</w:t>
      </w:r>
      <w:r>
        <w:rPr>
          <w:spacing w:val="-8"/>
          <w:sz w:val="16"/>
        </w:rPr>
        <w:t> </w:t>
      </w:r>
      <w:r>
        <w:rPr>
          <w:sz w:val="16"/>
        </w:rPr>
        <w:t>del</w:t>
      </w:r>
      <w:r>
        <w:rPr>
          <w:spacing w:val="-9"/>
          <w:sz w:val="16"/>
        </w:rPr>
        <w:t> </w:t>
      </w:r>
      <w:r>
        <w:rPr>
          <w:sz w:val="16"/>
        </w:rPr>
        <w:t>Régimen</w:t>
      </w:r>
      <w:r>
        <w:rPr>
          <w:spacing w:val="-9"/>
          <w:sz w:val="16"/>
        </w:rPr>
        <w:t> </w:t>
      </w:r>
      <w:r>
        <w:rPr>
          <w:sz w:val="16"/>
        </w:rPr>
        <w:t>Penitenciario,</w:t>
      </w:r>
      <w:r>
        <w:rPr>
          <w:spacing w:val="-9"/>
          <w:sz w:val="16"/>
        </w:rPr>
        <w:t> </w:t>
      </w:r>
      <w:r>
        <w:rPr>
          <w:sz w:val="16"/>
        </w:rPr>
        <w:t>de</w:t>
      </w:r>
      <w:r>
        <w:rPr>
          <w:spacing w:val="-8"/>
          <w:sz w:val="16"/>
        </w:rPr>
        <w:t> </w:t>
      </w:r>
      <w:r>
        <w:rPr>
          <w:sz w:val="16"/>
        </w:rPr>
        <w:t>5</w:t>
      </w:r>
      <w:r>
        <w:rPr>
          <w:spacing w:val="-5"/>
          <w:sz w:val="16"/>
        </w:rPr>
        <w:t> </w:t>
      </w:r>
      <w:r>
        <w:rPr>
          <w:sz w:val="16"/>
        </w:rPr>
        <w:t>de</w:t>
      </w:r>
      <w:r>
        <w:rPr>
          <w:spacing w:val="-8"/>
          <w:sz w:val="16"/>
        </w:rPr>
        <w:t> </w:t>
      </w:r>
      <w:r>
        <w:rPr>
          <w:sz w:val="16"/>
        </w:rPr>
        <w:t>septiembre</w:t>
      </w:r>
      <w:r>
        <w:rPr>
          <w:spacing w:val="-8"/>
          <w:sz w:val="16"/>
        </w:rPr>
        <w:t> </w:t>
      </w:r>
      <w:r>
        <w:rPr>
          <w:sz w:val="16"/>
        </w:rPr>
        <w:t>de</w:t>
      </w:r>
      <w:r>
        <w:rPr>
          <w:spacing w:val="-9"/>
          <w:sz w:val="16"/>
        </w:rPr>
        <w:t> </w:t>
      </w:r>
      <w:r>
        <w:rPr>
          <w:sz w:val="16"/>
        </w:rPr>
        <w:t>2006,</w:t>
      </w:r>
      <w:r>
        <w:rPr>
          <w:spacing w:val="-9"/>
          <w:sz w:val="16"/>
        </w:rPr>
        <w:t> </w:t>
      </w:r>
      <w:r>
        <w:rPr>
          <w:sz w:val="16"/>
        </w:rPr>
        <w:t>artículo;</w:t>
      </w:r>
      <w:r>
        <w:rPr>
          <w:spacing w:val="-6"/>
          <w:sz w:val="16"/>
        </w:rPr>
        <w:t> </w:t>
      </w:r>
      <w:r>
        <w:rPr>
          <w:sz w:val="16"/>
        </w:rPr>
        <w:t>j)</w:t>
      </w:r>
      <w:r>
        <w:rPr>
          <w:spacing w:val="-9"/>
          <w:sz w:val="16"/>
        </w:rPr>
        <w:t> </w:t>
      </w:r>
      <w:r>
        <w:rPr>
          <w:sz w:val="16"/>
        </w:rPr>
        <w:t>México,</w:t>
      </w:r>
      <w:r>
        <w:rPr>
          <w:spacing w:val="-9"/>
          <w:sz w:val="16"/>
        </w:rPr>
        <w:t> </w:t>
      </w:r>
      <w:r>
        <w:rPr>
          <w:sz w:val="16"/>
        </w:rPr>
        <w:t>Ley</w:t>
      </w:r>
      <w:r>
        <w:rPr>
          <w:spacing w:val="-9"/>
          <w:sz w:val="16"/>
        </w:rPr>
        <w:t> </w:t>
      </w:r>
      <w:r>
        <w:rPr>
          <w:sz w:val="16"/>
        </w:rPr>
        <w:t>Nacional</w:t>
      </w:r>
      <w:r>
        <w:rPr>
          <w:spacing w:val="-9"/>
          <w:sz w:val="16"/>
        </w:rPr>
        <w:t> </w:t>
      </w:r>
      <w:r>
        <w:rPr>
          <w:sz w:val="16"/>
        </w:rPr>
        <w:t>de</w:t>
      </w:r>
      <w:r>
        <w:rPr>
          <w:spacing w:val="-8"/>
          <w:sz w:val="16"/>
        </w:rPr>
        <w:t> </w:t>
      </w:r>
      <w:r>
        <w:rPr>
          <w:sz w:val="16"/>
        </w:rPr>
        <w:t>Ejecución</w:t>
      </w:r>
      <w:r>
        <w:rPr>
          <w:spacing w:val="-8"/>
          <w:sz w:val="16"/>
        </w:rPr>
        <w:t> </w:t>
      </w:r>
      <w:r>
        <w:rPr>
          <w:sz w:val="16"/>
        </w:rPr>
        <w:t>Penal de 16 de julio de 2016, artículo 146; k) Paraguay, Ley No. 5162, Código de Ejecución Penal, de 17 de octubre de 2014, artículo 239, y k) República Dominicana, Ley No. 24.660, Ley de Ejecución de la Pena Privativa de la Libertad, de 8 de julio de 1996, artículo</w:t>
      </w:r>
      <w:r>
        <w:rPr>
          <w:spacing w:val="-6"/>
          <w:sz w:val="16"/>
        </w:rPr>
        <w:t> </w:t>
      </w:r>
      <w:r>
        <w:rPr>
          <w:sz w:val="16"/>
        </w:rPr>
        <w:t>33.</w:t>
      </w:r>
    </w:p>
    <w:p>
      <w:pPr>
        <w:tabs>
          <w:tab w:pos="687" w:val="left" w:leader="none"/>
        </w:tabs>
        <w:spacing w:before="59"/>
        <w:ind w:left="120" w:right="117" w:firstLine="0"/>
        <w:jc w:val="both"/>
        <w:rPr>
          <w:sz w:val="16"/>
        </w:rPr>
      </w:pPr>
      <w:r>
        <w:rPr>
          <w:position w:val="6"/>
          <w:sz w:val="10"/>
        </w:rPr>
        <w:t>667</w:t>
        <w:tab/>
      </w:r>
      <w:r>
        <w:rPr>
          <w:sz w:val="16"/>
        </w:rPr>
        <w:t>Así</w:t>
      </w:r>
      <w:r>
        <w:rPr>
          <w:spacing w:val="-9"/>
          <w:sz w:val="16"/>
        </w:rPr>
        <w:t> </w:t>
      </w:r>
      <w:r>
        <w:rPr>
          <w:sz w:val="16"/>
        </w:rPr>
        <w:t>lo</w:t>
      </w:r>
      <w:r>
        <w:rPr>
          <w:spacing w:val="-8"/>
          <w:sz w:val="16"/>
        </w:rPr>
        <w:t> </w:t>
      </w:r>
      <w:r>
        <w:rPr>
          <w:sz w:val="16"/>
        </w:rPr>
        <w:t>ponen</w:t>
      </w:r>
      <w:r>
        <w:rPr>
          <w:spacing w:val="-9"/>
          <w:sz w:val="16"/>
        </w:rPr>
        <w:t> </w:t>
      </w:r>
      <w:r>
        <w:rPr>
          <w:sz w:val="16"/>
        </w:rPr>
        <w:t>de</w:t>
      </w:r>
      <w:r>
        <w:rPr>
          <w:spacing w:val="-7"/>
          <w:sz w:val="16"/>
        </w:rPr>
        <w:t> </w:t>
      </w:r>
      <w:r>
        <w:rPr>
          <w:sz w:val="16"/>
        </w:rPr>
        <w:t>manifiesto</w:t>
      </w:r>
      <w:r>
        <w:rPr>
          <w:spacing w:val="-8"/>
          <w:sz w:val="16"/>
        </w:rPr>
        <w:t> </w:t>
      </w:r>
      <w:r>
        <w:rPr>
          <w:sz w:val="16"/>
        </w:rPr>
        <w:t>las</w:t>
      </w:r>
      <w:r>
        <w:rPr>
          <w:spacing w:val="-6"/>
          <w:sz w:val="16"/>
        </w:rPr>
        <w:t> </w:t>
      </w:r>
      <w:r>
        <w:rPr>
          <w:sz w:val="16"/>
        </w:rPr>
        <w:t>Reglas</w:t>
      </w:r>
      <w:r>
        <w:rPr>
          <w:spacing w:val="-9"/>
          <w:sz w:val="16"/>
        </w:rPr>
        <w:t> </w:t>
      </w:r>
      <w:r>
        <w:rPr>
          <w:sz w:val="16"/>
        </w:rPr>
        <w:t>de</w:t>
      </w:r>
      <w:r>
        <w:rPr>
          <w:spacing w:val="-8"/>
          <w:sz w:val="16"/>
        </w:rPr>
        <w:t> </w:t>
      </w:r>
      <w:r>
        <w:rPr>
          <w:sz w:val="16"/>
        </w:rPr>
        <w:t>Tokio,</w:t>
      </w:r>
      <w:r>
        <w:rPr>
          <w:spacing w:val="-8"/>
          <w:sz w:val="16"/>
        </w:rPr>
        <w:t> </w:t>
      </w:r>
      <w:r>
        <w:rPr>
          <w:sz w:val="16"/>
        </w:rPr>
        <w:t>al</w:t>
      </w:r>
      <w:r>
        <w:rPr>
          <w:spacing w:val="-8"/>
          <w:sz w:val="16"/>
        </w:rPr>
        <w:t> </w:t>
      </w:r>
      <w:r>
        <w:rPr>
          <w:sz w:val="16"/>
        </w:rPr>
        <w:t>señalar</w:t>
      </w:r>
      <w:r>
        <w:rPr>
          <w:spacing w:val="-8"/>
          <w:sz w:val="16"/>
        </w:rPr>
        <w:t> </w:t>
      </w:r>
      <w:r>
        <w:rPr>
          <w:sz w:val="16"/>
        </w:rPr>
        <w:t>que</w:t>
      </w:r>
      <w:r>
        <w:rPr>
          <w:spacing w:val="-9"/>
          <w:sz w:val="16"/>
        </w:rPr>
        <w:t> </w:t>
      </w:r>
      <w:r>
        <w:rPr>
          <w:sz w:val="16"/>
        </w:rPr>
        <w:t>la</w:t>
      </w:r>
      <w:r>
        <w:rPr>
          <w:spacing w:val="-8"/>
          <w:sz w:val="16"/>
        </w:rPr>
        <w:t> </w:t>
      </w:r>
      <w:r>
        <w:rPr>
          <w:sz w:val="16"/>
        </w:rPr>
        <w:t>implementación</w:t>
      </w:r>
      <w:r>
        <w:rPr>
          <w:spacing w:val="-8"/>
          <w:sz w:val="16"/>
        </w:rPr>
        <w:t> </w:t>
      </w:r>
      <w:r>
        <w:rPr>
          <w:sz w:val="16"/>
        </w:rPr>
        <w:t>de</w:t>
      </w:r>
      <w:r>
        <w:rPr>
          <w:spacing w:val="-8"/>
          <w:sz w:val="16"/>
        </w:rPr>
        <w:t> </w:t>
      </w:r>
      <w:r>
        <w:rPr>
          <w:sz w:val="16"/>
        </w:rPr>
        <w:t>este</w:t>
      </w:r>
      <w:r>
        <w:rPr>
          <w:spacing w:val="-8"/>
          <w:sz w:val="16"/>
        </w:rPr>
        <w:t> </w:t>
      </w:r>
      <w:r>
        <w:rPr>
          <w:sz w:val="16"/>
        </w:rPr>
        <w:t>tipo</w:t>
      </w:r>
      <w:r>
        <w:rPr>
          <w:spacing w:val="-8"/>
          <w:sz w:val="16"/>
        </w:rPr>
        <w:t> </w:t>
      </w:r>
      <w:r>
        <w:rPr>
          <w:sz w:val="16"/>
        </w:rPr>
        <w:t>de</w:t>
      </w:r>
      <w:r>
        <w:rPr>
          <w:spacing w:val="-7"/>
          <w:sz w:val="16"/>
        </w:rPr>
        <w:t> </w:t>
      </w:r>
      <w:r>
        <w:rPr>
          <w:sz w:val="16"/>
        </w:rPr>
        <w:t>medidas</w:t>
      </w:r>
      <w:r>
        <w:rPr>
          <w:spacing w:val="-9"/>
          <w:sz w:val="16"/>
        </w:rPr>
        <w:t> </w:t>
      </w:r>
      <w:r>
        <w:rPr>
          <w:sz w:val="16"/>
        </w:rPr>
        <w:t>debe</w:t>
      </w:r>
      <w:r>
        <w:rPr>
          <w:spacing w:val="-9"/>
          <w:sz w:val="16"/>
        </w:rPr>
        <w:t> </w:t>
      </w:r>
      <w:r>
        <w:rPr>
          <w:sz w:val="16"/>
        </w:rPr>
        <w:t>“ten[er]</w:t>
      </w:r>
      <w:r>
        <w:rPr>
          <w:w w:val="99"/>
          <w:sz w:val="16"/>
        </w:rPr>
        <w:t> </w:t>
      </w:r>
      <w:r>
        <w:rPr>
          <w:sz w:val="16"/>
        </w:rPr>
        <w:t>en cuenta el respeto de los derechos humanos, las exigencias de la justicia social y las necesidades de rehabilitación del delincuente”. Reglas de Tokio, </w:t>
      </w:r>
      <w:r>
        <w:rPr>
          <w:i/>
          <w:sz w:val="16"/>
        </w:rPr>
        <w:t>supra</w:t>
      </w:r>
      <w:r>
        <w:rPr>
          <w:sz w:val="16"/>
        </w:rPr>
        <w:t>, Regla</w:t>
      </w:r>
      <w:r>
        <w:rPr>
          <w:spacing w:val="-16"/>
          <w:sz w:val="16"/>
        </w:rPr>
        <w:t> </w:t>
      </w:r>
      <w:r>
        <w:rPr>
          <w:sz w:val="16"/>
        </w:rPr>
        <w:t>1.5.</w:t>
      </w:r>
    </w:p>
    <w:p>
      <w:pPr>
        <w:tabs>
          <w:tab w:pos="687" w:val="left" w:leader="none"/>
        </w:tabs>
        <w:spacing w:before="59"/>
        <w:ind w:left="120" w:right="117" w:firstLine="0"/>
        <w:jc w:val="both"/>
        <w:rPr>
          <w:sz w:val="16"/>
        </w:rPr>
      </w:pPr>
      <w:r>
        <w:rPr>
          <w:position w:val="6"/>
          <w:sz w:val="10"/>
        </w:rPr>
        <w:t>668</w:t>
        <w:tab/>
      </w:r>
      <w:r>
        <w:rPr>
          <w:i/>
          <w:sz w:val="16"/>
        </w:rPr>
        <w:t>Cfr</w:t>
      </w:r>
      <w:r>
        <w:rPr>
          <w:sz w:val="16"/>
        </w:rPr>
        <w:t>.</w:t>
      </w:r>
      <w:r>
        <w:rPr>
          <w:spacing w:val="14"/>
          <w:sz w:val="16"/>
        </w:rPr>
        <w:t> </w:t>
      </w:r>
      <w:r>
        <w:rPr>
          <w:sz w:val="16"/>
        </w:rPr>
        <w:t>UNODC,</w:t>
      </w:r>
      <w:r>
        <w:rPr>
          <w:spacing w:val="16"/>
          <w:sz w:val="16"/>
        </w:rPr>
        <w:t> </w:t>
      </w:r>
      <w:r>
        <w:rPr>
          <w:sz w:val="16"/>
        </w:rPr>
        <w:t>Manual</w:t>
      </w:r>
      <w:r>
        <w:rPr>
          <w:spacing w:val="14"/>
          <w:sz w:val="16"/>
        </w:rPr>
        <w:t> </w:t>
      </w:r>
      <w:r>
        <w:rPr>
          <w:sz w:val="16"/>
        </w:rPr>
        <w:t>sobre</w:t>
      </w:r>
      <w:r>
        <w:rPr>
          <w:spacing w:val="15"/>
          <w:sz w:val="16"/>
        </w:rPr>
        <w:t> </w:t>
      </w:r>
      <w:r>
        <w:rPr>
          <w:sz w:val="16"/>
        </w:rPr>
        <w:t>Reclusos</w:t>
      </w:r>
      <w:r>
        <w:rPr>
          <w:spacing w:val="15"/>
          <w:sz w:val="16"/>
        </w:rPr>
        <w:t> </w:t>
      </w:r>
      <w:r>
        <w:rPr>
          <w:sz w:val="16"/>
        </w:rPr>
        <w:t>con</w:t>
      </w:r>
      <w:r>
        <w:rPr>
          <w:spacing w:val="15"/>
          <w:sz w:val="16"/>
        </w:rPr>
        <w:t> </w:t>
      </w:r>
      <w:r>
        <w:rPr>
          <w:sz w:val="16"/>
        </w:rPr>
        <w:t>necesidades</w:t>
      </w:r>
      <w:r>
        <w:rPr>
          <w:spacing w:val="14"/>
          <w:sz w:val="16"/>
        </w:rPr>
        <w:t> </w:t>
      </w:r>
      <w:r>
        <w:rPr>
          <w:sz w:val="16"/>
        </w:rPr>
        <w:t>especiales,</w:t>
      </w:r>
      <w:r>
        <w:rPr>
          <w:spacing w:val="15"/>
          <w:sz w:val="16"/>
        </w:rPr>
        <w:t> </w:t>
      </w:r>
      <w:r>
        <w:rPr>
          <w:i/>
          <w:sz w:val="16"/>
        </w:rPr>
        <w:t>supra</w:t>
      </w:r>
      <w:r>
        <w:rPr>
          <w:sz w:val="16"/>
        </w:rPr>
        <w:t>,</w:t>
      </w:r>
      <w:r>
        <w:rPr>
          <w:spacing w:val="14"/>
          <w:sz w:val="16"/>
        </w:rPr>
        <w:t> </w:t>
      </w:r>
      <w:r>
        <w:rPr>
          <w:sz w:val="16"/>
        </w:rPr>
        <w:t>págs.</w:t>
      </w:r>
      <w:r>
        <w:rPr>
          <w:spacing w:val="14"/>
          <w:sz w:val="16"/>
        </w:rPr>
        <w:t> </w:t>
      </w:r>
      <w:r>
        <w:rPr>
          <w:sz w:val="16"/>
        </w:rPr>
        <w:t>135,</w:t>
      </w:r>
      <w:r>
        <w:rPr>
          <w:spacing w:val="15"/>
          <w:sz w:val="16"/>
        </w:rPr>
        <w:t> </w:t>
      </w:r>
      <w:r>
        <w:rPr>
          <w:sz w:val="16"/>
        </w:rPr>
        <w:t>136,</w:t>
      </w:r>
      <w:r>
        <w:rPr>
          <w:spacing w:val="14"/>
          <w:sz w:val="16"/>
        </w:rPr>
        <w:t> </w:t>
      </w:r>
      <w:r>
        <w:rPr>
          <w:sz w:val="16"/>
        </w:rPr>
        <w:t>138</w:t>
      </w:r>
      <w:r>
        <w:rPr>
          <w:spacing w:val="15"/>
          <w:sz w:val="16"/>
        </w:rPr>
        <w:t> </w:t>
      </w:r>
      <w:r>
        <w:rPr>
          <w:sz w:val="16"/>
        </w:rPr>
        <w:t>y</w:t>
      </w:r>
      <w:r>
        <w:rPr>
          <w:spacing w:val="15"/>
          <w:sz w:val="16"/>
        </w:rPr>
        <w:t> </w:t>
      </w:r>
      <w:r>
        <w:rPr>
          <w:sz w:val="16"/>
        </w:rPr>
        <w:t>141.</w:t>
      </w:r>
      <w:r>
        <w:rPr>
          <w:spacing w:val="17"/>
          <w:sz w:val="16"/>
        </w:rPr>
        <w:t> </w:t>
      </w:r>
      <w:r>
        <w:rPr>
          <w:sz w:val="16"/>
        </w:rPr>
        <w:t>Véase,</w:t>
      </w:r>
      <w:r>
        <w:rPr>
          <w:spacing w:val="14"/>
          <w:sz w:val="16"/>
        </w:rPr>
        <w:t> </w:t>
      </w:r>
      <w:r>
        <w:rPr>
          <w:sz w:val="16"/>
        </w:rPr>
        <w:t>Comité</w:t>
      </w:r>
      <w:r>
        <w:rPr>
          <w:w w:val="99"/>
          <w:sz w:val="16"/>
        </w:rPr>
        <w:t> </w:t>
      </w:r>
      <w:r>
        <w:rPr>
          <w:sz w:val="16"/>
        </w:rPr>
        <w:t>Europeo</w:t>
      </w:r>
      <w:r>
        <w:rPr>
          <w:spacing w:val="10"/>
          <w:sz w:val="16"/>
        </w:rPr>
        <w:t> </w:t>
      </w:r>
      <w:r>
        <w:rPr>
          <w:sz w:val="16"/>
        </w:rPr>
        <w:t>para</w:t>
      </w:r>
      <w:r>
        <w:rPr>
          <w:spacing w:val="9"/>
          <w:sz w:val="16"/>
        </w:rPr>
        <w:t> </w:t>
      </w:r>
      <w:r>
        <w:rPr>
          <w:sz w:val="16"/>
        </w:rPr>
        <w:t>la</w:t>
      </w:r>
      <w:r>
        <w:rPr>
          <w:spacing w:val="10"/>
          <w:sz w:val="16"/>
        </w:rPr>
        <w:t> </w:t>
      </w:r>
      <w:r>
        <w:rPr>
          <w:sz w:val="16"/>
        </w:rPr>
        <w:t>Prevención</w:t>
      </w:r>
      <w:r>
        <w:rPr>
          <w:spacing w:val="10"/>
          <w:sz w:val="16"/>
        </w:rPr>
        <w:t> </w:t>
      </w:r>
      <w:r>
        <w:rPr>
          <w:sz w:val="16"/>
        </w:rPr>
        <w:t>de</w:t>
      </w:r>
      <w:r>
        <w:rPr>
          <w:spacing w:val="8"/>
          <w:sz w:val="16"/>
        </w:rPr>
        <w:t> </w:t>
      </w:r>
      <w:r>
        <w:rPr>
          <w:sz w:val="16"/>
        </w:rPr>
        <w:t>la</w:t>
      </w:r>
      <w:r>
        <w:rPr>
          <w:spacing w:val="9"/>
          <w:sz w:val="16"/>
        </w:rPr>
        <w:t> </w:t>
      </w:r>
      <w:r>
        <w:rPr>
          <w:sz w:val="16"/>
        </w:rPr>
        <w:t>Tortura</w:t>
      </w:r>
      <w:r>
        <w:rPr>
          <w:spacing w:val="9"/>
          <w:sz w:val="16"/>
        </w:rPr>
        <w:t> </w:t>
      </w:r>
      <w:r>
        <w:rPr>
          <w:sz w:val="16"/>
        </w:rPr>
        <w:t>y</w:t>
      </w:r>
      <w:r>
        <w:rPr>
          <w:spacing w:val="9"/>
          <w:sz w:val="16"/>
        </w:rPr>
        <w:t> </w:t>
      </w:r>
      <w:r>
        <w:rPr>
          <w:sz w:val="16"/>
        </w:rPr>
        <w:t>de</w:t>
      </w:r>
      <w:r>
        <w:rPr>
          <w:spacing w:val="8"/>
          <w:sz w:val="16"/>
        </w:rPr>
        <w:t> </w:t>
      </w:r>
      <w:r>
        <w:rPr>
          <w:sz w:val="16"/>
        </w:rPr>
        <w:t>las</w:t>
      </w:r>
      <w:r>
        <w:rPr>
          <w:spacing w:val="9"/>
          <w:sz w:val="16"/>
        </w:rPr>
        <w:t> </w:t>
      </w:r>
      <w:r>
        <w:rPr>
          <w:sz w:val="16"/>
        </w:rPr>
        <w:t>Penas</w:t>
      </w:r>
      <w:r>
        <w:rPr>
          <w:spacing w:val="8"/>
          <w:sz w:val="16"/>
        </w:rPr>
        <w:t> </w:t>
      </w:r>
      <w:r>
        <w:rPr>
          <w:sz w:val="16"/>
        </w:rPr>
        <w:t>o</w:t>
      </w:r>
      <w:r>
        <w:rPr>
          <w:spacing w:val="10"/>
          <w:sz w:val="16"/>
        </w:rPr>
        <w:t> </w:t>
      </w:r>
      <w:r>
        <w:rPr>
          <w:sz w:val="16"/>
        </w:rPr>
        <w:t>Tratos</w:t>
      </w:r>
      <w:r>
        <w:rPr>
          <w:spacing w:val="9"/>
          <w:sz w:val="16"/>
        </w:rPr>
        <w:t> </w:t>
      </w:r>
      <w:r>
        <w:rPr>
          <w:sz w:val="16"/>
        </w:rPr>
        <w:t>Inhumanos</w:t>
      </w:r>
      <w:r>
        <w:rPr>
          <w:spacing w:val="8"/>
          <w:sz w:val="16"/>
        </w:rPr>
        <w:t> </w:t>
      </w:r>
      <w:r>
        <w:rPr>
          <w:sz w:val="16"/>
        </w:rPr>
        <w:t>o</w:t>
      </w:r>
      <w:r>
        <w:rPr>
          <w:spacing w:val="9"/>
          <w:sz w:val="16"/>
        </w:rPr>
        <w:t> </w:t>
      </w:r>
      <w:r>
        <w:rPr>
          <w:sz w:val="16"/>
        </w:rPr>
        <w:t>Degradantes</w:t>
      </w:r>
      <w:r>
        <w:rPr>
          <w:spacing w:val="8"/>
          <w:sz w:val="16"/>
        </w:rPr>
        <w:t> </w:t>
      </w:r>
      <w:r>
        <w:rPr>
          <w:sz w:val="16"/>
        </w:rPr>
        <w:t>(CPT),</w:t>
      </w:r>
      <w:r>
        <w:rPr>
          <w:spacing w:val="8"/>
          <w:sz w:val="16"/>
        </w:rPr>
        <w:t> </w:t>
      </w:r>
      <w:r>
        <w:rPr>
          <w:sz w:val="16"/>
        </w:rPr>
        <w:t>Servicios</w:t>
      </w:r>
      <w:r>
        <w:rPr>
          <w:spacing w:val="9"/>
          <w:sz w:val="16"/>
        </w:rPr>
        <w:t> </w:t>
      </w:r>
      <w:r>
        <w:rPr>
          <w:sz w:val="16"/>
        </w:rPr>
        <w:t>de</w:t>
      </w:r>
      <w:r>
        <w:rPr>
          <w:spacing w:val="8"/>
          <w:sz w:val="16"/>
        </w:rPr>
        <w:t> </w:t>
      </w:r>
      <w:r>
        <w:rPr>
          <w:sz w:val="16"/>
        </w:rPr>
        <w:t>asistencia</w:t>
      </w:r>
    </w:p>
    <w:p>
      <w:pPr>
        <w:pStyle w:val="BodyText"/>
        <w:spacing w:before="9"/>
        <w:rPr>
          <w:sz w:val="13"/>
        </w:rPr>
      </w:pPr>
    </w:p>
    <w:p>
      <w:pPr>
        <w:spacing w:before="100"/>
        <w:ind w:left="140" w:right="139" w:firstLine="0"/>
        <w:jc w:val="center"/>
        <w:rPr>
          <w:sz w:val="16"/>
        </w:rPr>
      </w:pPr>
      <w:r>
        <w:rPr>
          <w:sz w:val="16"/>
        </w:rPr>
        <w:t>120</w:t>
      </w:r>
    </w:p>
    <w:p>
      <w:pPr>
        <w:spacing w:after="0"/>
        <w:jc w:val="center"/>
        <w:rPr>
          <w:sz w:val="16"/>
        </w:rPr>
        <w:sectPr>
          <w:footerReference w:type="default" r:id="rId112"/>
          <w:pgSz w:w="12240" w:h="15840"/>
          <w:pgMar w:footer="0" w:header="0" w:top="1360" w:bottom="280" w:left="960" w:right="960"/>
        </w:sectPr>
      </w:pPr>
    </w:p>
    <w:p>
      <w:pPr>
        <w:pStyle w:val="ListParagraph"/>
        <w:numPr>
          <w:ilvl w:val="0"/>
          <w:numId w:val="35"/>
        </w:numPr>
        <w:tabs>
          <w:tab w:pos="840" w:val="left" w:leader="none"/>
        </w:tabs>
        <w:spacing w:line="240" w:lineRule="auto" w:before="183" w:after="0"/>
        <w:ind w:left="120" w:right="117" w:firstLine="0"/>
        <w:jc w:val="both"/>
        <w:rPr>
          <w:sz w:val="20"/>
        </w:rPr>
      </w:pPr>
      <w:r>
        <w:rPr>
          <w:sz w:val="20"/>
        </w:rPr>
        <w:t>La</w:t>
      </w:r>
      <w:r>
        <w:rPr>
          <w:spacing w:val="-6"/>
          <w:sz w:val="20"/>
        </w:rPr>
        <w:t> </w:t>
      </w:r>
      <w:r>
        <w:rPr>
          <w:sz w:val="20"/>
        </w:rPr>
        <w:t>Corte</w:t>
      </w:r>
      <w:r>
        <w:rPr>
          <w:spacing w:val="-5"/>
          <w:sz w:val="20"/>
        </w:rPr>
        <w:t> </w:t>
      </w:r>
      <w:r>
        <w:rPr>
          <w:sz w:val="20"/>
        </w:rPr>
        <w:t>advierte</w:t>
      </w:r>
      <w:r>
        <w:rPr>
          <w:spacing w:val="-6"/>
          <w:sz w:val="20"/>
        </w:rPr>
        <w:t> </w:t>
      </w:r>
      <w:r>
        <w:rPr>
          <w:sz w:val="20"/>
        </w:rPr>
        <w:t>que,</w:t>
      </w:r>
      <w:r>
        <w:rPr>
          <w:spacing w:val="-7"/>
          <w:sz w:val="20"/>
        </w:rPr>
        <w:t> </w:t>
      </w:r>
      <w:r>
        <w:rPr>
          <w:sz w:val="20"/>
        </w:rPr>
        <w:t>para</w:t>
      </w:r>
      <w:r>
        <w:rPr>
          <w:spacing w:val="-6"/>
          <w:sz w:val="20"/>
        </w:rPr>
        <w:t> </w:t>
      </w:r>
      <w:r>
        <w:rPr>
          <w:sz w:val="20"/>
        </w:rPr>
        <w:t>determinar</w:t>
      </w:r>
      <w:r>
        <w:rPr>
          <w:spacing w:val="-7"/>
          <w:sz w:val="20"/>
        </w:rPr>
        <w:t> </w:t>
      </w:r>
      <w:r>
        <w:rPr>
          <w:sz w:val="20"/>
        </w:rPr>
        <w:t>la</w:t>
      </w:r>
      <w:r>
        <w:rPr>
          <w:spacing w:val="-7"/>
          <w:sz w:val="20"/>
        </w:rPr>
        <w:t> </w:t>
      </w:r>
      <w:r>
        <w:rPr>
          <w:sz w:val="20"/>
        </w:rPr>
        <w:t>viabilidad</w:t>
      </w:r>
      <w:r>
        <w:rPr>
          <w:spacing w:val="-8"/>
          <w:sz w:val="20"/>
        </w:rPr>
        <w:t> </w:t>
      </w:r>
      <w:r>
        <w:rPr>
          <w:sz w:val="20"/>
        </w:rPr>
        <w:t>de</w:t>
      </w:r>
      <w:r>
        <w:rPr>
          <w:spacing w:val="-6"/>
          <w:sz w:val="20"/>
        </w:rPr>
        <w:t> </w:t>
      </w:r>
      <w:r>
        <w:rPr>
          <w:sz w:val="20"/>
        </w:rPr>
        <w:t>la</w:t>
      </w:r>
      <w:r>
        <w:rPr>
          <w:spacing w:val="-7"/>
          <w:sz w:val="20"/>
        </w:rPr>
        <w:t> </w:t>
      </w:r>
      <w:r>
        <w:rPr>
          <w:sz w:val="20"/>
        </w:rPr>
        <w:t>aplicación</w:t>
      </w:r>
      <w:r>
        <w:rPr>
          <w:spacing w:val="-7"/>
          <w:sz w:val="20"/>
        </w:rPr>
        <w:t> </w:t>
      </w:r>
      <w:r>
        <w:rPr>
          <w:sz w:val="20"/>
        </w:rPr>
        <w:t>de</w:t>
      </w:r>
      <w:r>
        <w:rPr>
          <w:spacing w:val="-5"/>
          <w:sz w:val="20"/>
        </w:rPr>
        <w:t> </w:t>
      </w:r>
      <w:r>
        <w:rPr>
          <w:sz w:val="20"/>
        </w:rPr>
        <w:t>medidas</w:t>
      </w:r>
      <w:r>
        <w:rPr>
          <w:spacing w:val="-8"/>
          <w:sz w:val="20"/>
        </w:rPr>
        <w:t> </w:t>
      </w:r>
      <w:r>
        <w:rPr>
          <w:sz w:val="20"/>
        </w:rPr>
        <w:t>no</w:t>
      </w:r>
      <w:r>
        <w:rPr>
          <w:spacing w:val="-6"/>
          <w:sz w:val="20"/>
        </w:rPr>
        <w:t> </w:t>
      </w:r>
      <w:r>
        <w:rPr>
          <w:sz w:val="20"/>
        </w:rPr>
        <w:t>privativas de</w:t>
      </w:r>
      <w:r>
        <w:rPr>
          <w:spacing w:val="-8"/>
          <w:sz w:val="20"/>
        </w:rPr>
        <w:t> </w:t>
      </w:r>
      <w:r>
        <w:rPr>
          <w:sz w:val="20"/>
        </w:rPr>
        <w:t>libertad</w:t>
      </w:r>
      <w:r>
        <w:rPr>
          <w:spacing w:val="-10"/>
          <w:sz w:val="20"/>
        </w:rPr>
        <w:t> </w:t>
      </w:r>
      <w:r>
        <w:rPr>
          <w:sz w:val="20"/>
        </w:rPr>
        <w:t>en</w:t>
      </w:r>
      <w:r>
        <w:rPr>
          <w:spacing w:val="-8"/>
          <w:sz w:val="20"/>
        </w:rPr>
        <w:t> </w:t>
      </w:r>
      <w:r>
        <w:rPr>
          <w:sz w:val="20"/>
        </w:rPr>
        <w:t>favor</w:t>
      </w:r>
      <w:r>
        <w:rPr>
          <w:spacing w:val="-9"/>
          <w:sz w:val="20"/>
        </w:rPr>
        <w:t> </w:t>
      </w:r>
      <w:r>
        <w:rPr>
          <w:sz w:val="20"/>
        </w:rPr>
        <w:t>de</w:t>
      </w:r>
      <w:r>
        <w:rPr>
          <w:spacing w:val="-9"/>
          <w:sz w:val="20"/>
        </w:rPr>
        <w:t> </w:t>
      </w:r>
      <w:r>
        <w:rPr>
          <w:sz w:val="20"/>
        </w:rPr>
        <w:t>las</w:t>
      </w:r>
      <w:r>
        <w:rPr>
          <w:spacing w:val="-8"/>
          <w:sz w:val="20"/>
        </w:rPr>
        <w:t> </w:t>
      </w:r>
      <w:r>
        <w:rPr>
          <w:sz w:val="20"/>
        </w:rPr>
        <w:t>personas</w:t>
      </w:r>
      <w:r>
        <w:rPr>
          <w:spacing w:val="-7"/>
          <w:sz w:val="20"/>
        </w:rPr>
        <w:t> </w:t>
      </w:r>
      <w:r>
        <w:rPr>
          <w:sz w:val="20"/>
        </w:rPr>
        <w:t>mayores,</w:t>
      </w:r>
      <w:r>
        <w:rPr>
          <w:spacing w:val="-9"/>
          <w:sz w:val="20"/>
        </w:rPr>
        <w:t> </w:t>
      </w:r>
      <w:r>
        <w:rPr>
          <w:sz w:val="20"/>
        </w:rPr>
        <w:t>así</w:t>
      </w:r>
      <w:r>
        <w:rPr>
          <w:spacing w:val="-7"/>
          <w:sz w:val="20"/>
        </w:rPr>
        <w:t> </w:t>
      </w:r>
      <w:r>
        <w:rPr>
          <w:sz w:val="20"/>
        </w:rPr>
        <w:t>como</w:t>
      </w:r>
      <w:r>
        <w:rPr>
          <w:spacing w:val="-9"/>
          <w:sz w:val="20"/>
        </w:rPr>
        <w:t> </w:t>
      </w:r>
      <w:r>
        <w:rPr>
          <w:sz w:val="20"/>
        </w:rPr>
        <w:t>la</w:t>
      </w:r>
      <w:r>
        <w:rPr>
          <w:spacing w:val="-10"/>
          <w:sz w:val="20"/>
        </w:rPr>
        <w:t> </w:t>
      </w:r>
      <w:r>
        <w:rPr>
          <w:sz w:val="20"/>
        </w:rPr>
        <w:t>definición</w:t>
      </w:r>
      <w:r>
        <w:rPr>
          <w:spacing w:val="-7"/>
          <w:sz w:val="20"/>
        </w:rPr>
        <w:t> </w:t>
      </w:r>
      <w:r>
        <w:rPr>
          <w:sz w:val="20"/>
        </w:rPr>
        <w:t>del</w:t>
      </w:r>
      <w:r>
        <w:rPr>
          <w:spacing w:val="-7"/>
          <w:sz w:val="20"/>
        </w:rPr>
        <w:t> </w:t>
      </w:r>
      <w:r>
        <w:rPr>
          <w:sz w:val="20"/>
        </w:rPr>
        <w:t>tipo</w:t>
      </w:r>
      <w:r>
        <w:rPr>
          <w:spacing w:val="-8"/>
          <w:sz w:val="20"/>
        </w:rPr>
        <w:t> </w:t>
      </w:r>
      <w:r>
        <w:rPr>
          <w:sz w:val="20"/>
        </w:rPr>
        <w:t>de</w:t>
      </w:r>
      <w:r>
        <w:rPr>
          <w:spacing w:val="-8"/>
          <w:sz w:val="20"/>
        </w:rPr>
        <w:t> </w:t>
      </w:r>
      <w:r>
        <w:rPr>
          <w:sz w:val="20"/>
        </w:rPr>
        <w:t>medida,</w:t>
      </w:r>
      <w:r>
        <w:rPr>
          <w:spacing w:val="-8"/>
          <w:sz w:val="20"/>
        </w:rPr>
        <w:t> </w:t>
      </w:r>
      <w:r>
        <w:rPr>
          <w:sz w:val="20"/>
        </w:rPr>
        <w:t>es</w:t>
      </w:r>
      <w:r>
        <w:rPr>
          <w:spacing w:val="-9"/>
          <w:sz w:val="20"/>
        </w:rPr>
        <w:t> </w:t>
      </w:r>
      <w:r>
        <w:rPr>
          <w:sz w:val="20"/>
        </w:rPr>
        <w:t>necesario ponderar distintos factores, incluidos el tipo y la gravedad del delito cometido, la personalidad y los antecedentes de la persona condenada, la situación de salud de la persona, el riesgo para su vida sobre la base de informes médicos</w:t>
      </w:r>
      <w:r>
        <w:rPr>
          <w:position w:val="7"/>
          <w:sz w:val="13"/>
        </w:rPr>
        <w:t>669</w:t>
      </w:r>
      <w:r>
        <w:rPr>
          <w:sz w:val="20"/>
        </w:rPr>
        <w:t>, las condiciones de detención y las facilidades para que sea atendida adecuadamente, los objetivos de la pena impuesta y los derechos de las</w:t>
      </w:r>
      <w:r>
        <w:rPr>
          <w:spacing w:val="-21"/>
          <w:sz w:val="20"/>
        </w:rPr>
        <w:t> </w:t>
      </w:r>
      <w:r>
        <w:rPr>
          <w:sz w:val="20"/>
        </w:rPr>
        <w:t>víctimas</w:t>
      </w:r>
      <w:r>
        <w:rPr>
          <w:position w:val="7"/>
          <w:sz w:val="13"/>
        </w:rPr>
        <w:t>670</w:t>
      </w:r>
      <w:r>
        <w:rPr>
          <w:sz w:val="20"/>
        </w:rPr>
        <w:t>.</w:t>
      </w:r>
    </w:p>
    <w:p>
      <w:pPr>
        <w:pStyle w:val="BodyText"/>
        <w:spacing w:before="12"/>
        <w:rPr>
          <w:sz w:val="19"/>
        </w:rPr>
      </w:pPr>
    </w:p>
    <w:p>
      <w:pPr>
        <w:pStyle w:val="ListParagraph"/>
        <w:numPr>
          <w:ilvl w:val="0"/>
          <w:numId w:val="35"/>
        </w:numPr>
        <w:tabs>
          <w:tab w:pos="840" w:val="left" w:leader="none"/>
        </w:tabs>
        <w:spacing w:line="240" w:lineRule="auto" w:before="0" w:after="0"/>
        <w:ind w:left="120" w:right="118" w:firstLine="0"/>
        <w:jc w:val="both"/>
        <w:rPr>
          <w:sz w:val="20"/>
        </w:rPr>
      </w:pPr>
      <w:r>
        <w:rPr>
          <w:sz w:val="20"/>
        </w:rPr>
        <w:t>De esa cuenta, ante delitos no violentos o de menor gravedad cometidos por personas mayores, las penas alternativas a la prisión pueden resultar idóneas, en la medida en que se implemente un apropiado programa de acompañamiento y supervisión, el que puede incluir determinadas</w:t>
      </w:r>
      <w:r>
        <w:rPr>
          <w:spacing w:val="-5"/>
          <w:sz w:val="20"/>
        </w:rPr>
        <w:t> </w:t>
      </w:r>
      <w:r>
        <w:rPr>
          <w:sz w:val="20"/>
        </w:rPr>
        <w:t>condiciones</w:t>
      </w:r>
      <w:r>
        <w:rPr>
          <w:spacing w:val="-6"/>
          <w:sz w:val="20"/>
        </w:rPr>
        <w:t> </w:t>
      </w:r>
      <w:r>
        <w:rPr>
          <w:sz w:val="20"/>
        </w:rPr>
        <w:t>u</w:t>
      </w:r>
      <w:r>
        <w:rPr>
          <w:spacing w:val="-5"/>
          <w:sz w:val="20"/>
        </w:rPr>
        <w:t> </w:t>
      </w:r>
      <w:r>
        <w:rPr>
          <w:sz w:val="20"/>
        </w:rPr>
        <w:t>obligaciones</w:t>
      </w:r>
      <w:r>
        <w:rPr>
          <w:spacing w:val="-4"/>
          <w:sz w:val="20"/>
        </w:rPr>
        <w:t> </w:t>
      </w:r>
      <w:r>
        <w:rPr>
          <w:sz w:val="20"/>
        </w:rPr>
        <w:t>impuestas</w:t>
      </w:r>
      <w:r>
        <w:rPr>
          <w:spacing w:val="-6"/>
          <w:sz w:val="20"/>
        </w:rPr>
        <w:t> </w:t>
      </w:r>
      <w:r>
        <w:rPr>
          <w:sz w:val="20"/>
        </w:rPr>
        <w:t>a</w:t>
      </w:r>
      <w:r>
        <w:rPr>
          <w:spacing w:val="-5"/>
          <w:sz w:val="20"/>
        </w:rPr>
        <w:t> </w:t>
      </w:r>
      <w:r>
        <w:rPr>
          <w:sz w:val="20"/>
        </w:rPr>
        <w:t>la</w:t>
      </w:r>
      <w:r>
        <w:rPr>
          <w:spacing w:val="-6"/>
          <w:sz w:val="20"/>
        </w:rPr>
        <w:t> </w:t>
      </w:r>
      <w:r>
        <w:rPr>
          <w:sz w:val="20"/>
        </w:rPr>
        <w:t>persona,</w:t>
      </w:r>
      <w:r>
        <w:rPr>
          <w:spacing w:val="-6"/>
          <w:sz w:val="20"/>
        </w:rPr>
        <w:t> </w:t>
      </w:r>
      <w:r>
        <w:rPr>
          <w:sz w:val="20"/>
        </w:rPr>
        <w:t>siempre</w:t>
      </w:r>
      <w:r>
        <w:rPr>
          <w:spacing w:val="-4"/>
          <w:sz w:val="20"/>
        </w:rPr>
        <w:t> </w:t>
      </w:r>
      <w:r>
        <w:rPr>
          <w:sz w:val="20"/>
        </w:rPr>
        <w:t>que</w:t>
      </w:r>
      <w:r>
        <w:rPr>
          <w:spacing w:val="-5"/>
          <w:sz w:val="20"/>
        </w:rPr>
        <w:t> </w:t>
      </w:r>
      <w:r>
        <w:rPr>
          <w:sz w:val="20"/>
        </w:rPr>
        <w:t>sean</w:t>
      </w:r>
      <w:r>
        <w:rPr>
          <w:spacing w:val="-5"/>
          <w:sz w:val="20"/>
        </w:rPr>
        <w:t> </w:t>
      </w:r>
      <w:r>
        <w:rPr>
          <w:sz w:val="20"/>
        </w:rPr>
        <w:t>acordes</w:t>
      </w:r>
      <w:r>
        <w:rPr>
          <w:spacing w:val="-6"/>
          <w:sz w:val="20"/>
        </w:rPr>
        <w:t> </w:t>
      </w:r>
      <w:r>
        <w:rPr>
          <w:sz w:val="20"/>
        </w:rPr>
        <w:t>con</w:t>
      </w:r>
      <w:r>
        <w:rPr>
          <w:spacing w:val="-4"/>
          <w:sz w:val="20"/>
        </w:rPr>
        <w:t> </w:t>
      </w:r>
      <w:r>
        <w:rPr>
          <w:sz w:val="20"/>
        </w:rPr>
        <w:t>sus capacidades y aptitudes, y sin descuidar la asistencia psicológico y social que pueda</w:t>
      </w:r>
      <w:r>
        <w:rPr>
          <w:spacing w:val="-20"/>
          <w:sz w:val="20"/>
        </w:rPr>
        <w:t> </w:t>
      </w:r>
      <w:r>
        <w:rPr>
          <w:sz w:val="20"/>
        </w:rPr>
        <w:t>requerir</w:t>
      </w:r>
      <w:r>
        <w:rPr>
          <w:position w:val="7"/>
          <w:sz w:val="13"/>
        </w:rPr>
        <w:t>671</w:t>
      </w:r>
      <w:r>
        <w:rPr>
          <w:sz w:val="20"/>
        </w:rPr>
        <w:t>.</w:t>
      </w:r>
    </w:p>
    <w:p>
      <w:pPr>
        <w:pStyle w:val="BodyText"/>
        <w:rPr>
          <w:sz w:val="22"/>
        </w:rPr>
      </w:pPr>
    </w:p>
    <w:p>
      <w:pPr>
        <w:pStyle w:val="ListParagraph"/>
        <w:numPr>
          <w:ilvl w:val="0"/>
          <w:numId w:val="35"/>
        </w:numPr>
        <w:tabs>
          <w:tab w:pos="840" w:val="left" w:leader="none"/>
        </w:tabs>
        <w:spacing w:line="240" w:lineRule="auto" w:before="0" w:after="0"/>
        <w:ind w:left="120" w:right="114" w:firstLine="0"/>
        <w:jc w:val="both"/>
        <w:rPr>
          <w:sz w:val="20"/>
        </w:rPr>
      </w:pPr>
      <w:r>
        <w:rPr>
          <w:sz w:val="20"/>
        </w:rPr>
        <w:t>Por otra parte, en cuanto a personas condenadas por la comisión de delitos constitutivos de graves violaciones a los derechos humanos, la Corte reitera que, durante la ejecución de penas privativas de la libertad en establecimientos penitenciarios, el Estado debe garantizar una atención médica adecuada, especializada y continua. En el análisis de la procedencia de medidas</w:t>
      </w:r>
      <w:r>
        <w:rPr>
          <w:spacing w:val="-45"/>
          <w:sz w:val="20"/>
        </w:rPr>
        <w:t> </w:t>
      </w:r>
      <w:r>
        <w:rPr>
          <w:sz w:val="20"/>
        </w:rPr>
        <w:t>alternativas o sustitutivas de la pena privativa de libertad que permitan continuar el cumplimiento de la pena bajo</w:t>
      </w:r>
      <w:r>
        <w:rPr>
          <w:spacing w:val="-8"/>
          <w:sz w:val="20"/>
        </w:rPr>
        <w:t> </w:t>
      </w:r>
      <w:r>
        <w:rPr>
          <w:sz w:val="20"/>
        </w:rPr>
        <w:t>otras</w:t>
      </w:r>
      <w:r>
        <w:rPr>
          <w:spacing w:val="-9"/>
          <w:sz w:val="20"/>
        </w:rPr>
        <w:t> </w:t>
      </w:r>
      <w:r>
        <w:rPr>
          <w:sz w:val="20"/>
        </w:rPr>
        <w:t>condiciones</w:t>
      </w:r>
      <w:r>
        <w:rPr>
          <w:spacing w:val="-10"/>
          <w:sz w:val="20"/>
        </w:rPr>
        <w:t> </w:t>
      </w:r>
      <w:r>
        <w:rPr>
          <w:sz w:val="20"/>
        </w:rPr>
        <w:t>fuera</w:t>
      </w:r>
      <w:r>
        <w:rPr>
          <w:spacing w:val="-10"/>
          <w:sz w:val="20"/>
        </w:rPr>
        <w:t> </w:t>
      </w:r>
      <w:r>
        <w:rPr>
          <w:sz w:val="20"/>
        </w:rPr>
        <w:t>del</w:t>
      </w:r>
      <w:r>
        <w:rPr>
          <w:spacing w:val="-8"/>
          <w:sz w:val="20"/>
        </w:rPr>
        <w:t> </w:t>
      </w:r>
      <w:r>
        <w:rPr>
          <w:sz w:val="20"/>
        </w:rPr>
        <w:t>centro</w:t>
      </w:r>
      <w:r>
        <w:rPr>
          <w:spacing w:val="-9"/>
          <w:sz w:val="20"/>
        </w:rPr>
        <w:t> </w:t>
      </w:r>
      <w:r>
        <w:rPr>
          <w:sz w:val="20"/>
        </w:rPr>
        <w:t>penitenciario,</w:t>
      </w:r>
      <w:r>
        <w:rPr>
          <w:spacing w:val="-8"/>
          <w:sz w:val="20"/>
        </w:rPr>
        <w:t> </w:t>
      </w:r>
      <w:r>
        <w:rPr>
          <w:sz w:val="20"/>
        </w:rPr>
        <w:t>pero</w:t>
      </w:r>
      <w:r>
        <w:rPr>
          <w:spacing w:val="-9"/>
          <w:sz w:val="20"/>
        </w:rPr>
        <w:t> </w:t>
      </w:r>
      <w:r>
        <w:rPr>
          <w:sz w:val="20"/>
        </w:rPr>
        <w:t>que</w:t>
      </w:r>
      <w:r>
        <w:rPr>
          <w:spacing w:val="-9"/>
          <w:sz w:val="20"/>
        </w:rPr>
        <w:t> </w:t>
      </w:r>
      <w:r>
        <w:rPr>
          <w:sz w:val="20"/>
        </w:rPr>
        <w:t>no</w:t>
      </w:r>
      <w:r>
        <w:rPr>
          <w:spacing w:val="-8"/>
          <w:sz w:val="20"/>
        </w:rPr>
        <w:t> </w:t>
      </w:r>
      <w:r>
        <w:rPr>
          <w:sz w:val="20"/>
        </w:rPr>
        <w:t>impliquen</w:t>
      </w:r>
      <w:r>
        <w:rPr>
          <w:spacing w:val="-9"/>
          <w:sz w:val="20"/>
        </w:rPr>
        <w:t> </w:t>
      </w:r>
      <w:r>
        <w:rPr>
          <w:sz w:val="20"/>
        </w:rPr>
        <w:t>la</w:t>
      </w:r>
      <w:r>
        <w:rPr>
          <w:spacing w:val="-10"/>
          <w:sz w:val="20"/>
        </w:rPr>
        <w:t> </w:t>
      </w:r>
      <w:r>
        <w:rPr>
          <w:sz w:val="20"/>
        </w:rPr>
        <w:t>extinción</w:t>
      </w:r>
      <w:r>
        <w:rPr>
          <w:spacing w:val="-9"/>
          <w:sz w:val="20"/>
        </w:rPr>
        <w:t> </w:t>
      </w:r>
      <w:r>
        <w:rPr>
          <w:sz w:val="20"/>
        </w:rPr>
        <w:t>o</w:t>
      </w:r>
      <w:r>
        <w:rPr>
          <w:spacing w:val="-10"/>
          <w:sz w:val="20"/>
        </w:rPr>
        <w:t> </w:t>
      </w:r>
      <w:r>
        <w:rPr>
          <w:sz w:val="20"/>
        </w:rPr>
        <w:t>perdón</w:t>
      </w:r>
      <w:r>
        <w:rPr>
          <w:spacing w:val="-8"/>
          <w:sz w:val="20"/>
        </w:rPr>
        <w:t> </w:t>
      </w:r>
      <w:r>
        <w:rPr>
          <w:sz w:val="20"/>
        </w:rPr>
        <w:t>de la</w:t>
      </w:r>
      <w:r>
        <w:rPr>
          <w:spacing w:val="-19"/>
          <w:sz w:val="20"/>
        </w:rPr>
        <w:t> </w:t>
      </w:r>
      <w:r>
        <w:rPr>
          <w:sz w:val="20"/>
        </w:rPr>
        <w:t>pena,</w:t>
      </w:r>
      <w:r>
        <w:rPr>
          <w:spacing w:val="-20"/>
          <w:sz w:val="20"/>
        </w:rPr>
        <w:t> </w:t>
      </w:r>
      <w:r>
        <w:rPr>
          <w:sz w:val="20"/>
        </w:rPr>
        <w:t>las</w:t>
      </w:r>
      <w:r>
        <w:rPr>
          <w:spacing w:val="-21"/>
          <w:sz w:val="20"/>
        </w:rPr>
        <w:t> </w:t>
      </w:r>
      <w:r>
        <w:rPr>
          <w:sz w:val="20"/>
        </w:rPr>
        <w:t>autoridades</w:t>
      </w:r>
      <w:r>
        <w:rPr>
          <w:spacing w:val="-19"/>
          <w:sz w:val="20"/>
        </w:rPr>
        <w:t> </w:t>
      </w:r>
      <w:r>
        <w:rPr>
          <w:sz w:val="20"/>
        </w:rPr>
        <w:t>competentes</w:t>
      </w:r>
      <w:r>
        <w:rPr>
          <w:spacing w:val="-19"/>
          <w:sz w:val="20"/>
        </w:rPr>
        <w:t> </w:t>
      </w:r>
      <w:r>
        <w:rPr>
          <w:sz w:val="20"/>
        </w:rPr>
        <w:t>deben</w:t>
      </w:r>
      <w:r>
        <w:rPr>
          <w:spacing w:val="-20"/>
          <w:sz w:val="20"/>
        </w:rPr>
        <w:t> </w:t>
      </w:r>
      <w:r>
        <w:rPr>
          <w:sz w:val="20"/>
        </w:rPr>
        <w:t>ponderar</w:t>
      </w:r>
      <w:r>
        <w:rPr>
          <w:spacing w:val="-20"/>
          <w:sz w:val="20"/>
        </w:rPr>
        <w:t> </w:t>
      </w:r>
      <w:r>
        <w:rPr>
          <w:sz w:val="20"/>
        </w:rPr>
        <w:t>además</w:t>
      </w:r>
      <w:r>
        <w:rPr>
          <w:spacing w:val="-19"/>
          <w:sz w:val="20"/>
        </w:rPr>
        <w:t> </w:t>
      </w:r>
      <w:r>
        <w:rPr>
          <w:sz w:val="20"/>
        </w:rPr>
        <w:t>de</w:t>
      </w:r>
      <w:r>
        <w:rPr>
          <w:spacing w:val="-19"/>
          <w:sz w:val="20"/>
        </w:rPr>
        <w:t> </w:t>
      </w:r>
      <w:r>
        <w:rPr>
          <w:sz w:val="20"/>
        </w:rPr>
        <w:t>la</w:t>
      </w:r>
      <w:r>
        <w:rPr>
          <w:spacing w:val="-19"/>
          <w:sz w:val="20"/>
        </w:rPr>
        <w:t> </w:t>
      </w:r>
      <w:r>
        <w:rPr>
          <w:sz w:val="20"/>
        </w:rPr>
        <w:t>situación</w:t>
      </w:r>
      <w:r>
        <w:rPr>
          <w:spacing w:val="-18"/>
          <w:sz w:val="20"/>
        </w:rPr>
        <w:t> </w:t>
      </w:r>
      <w:r>
        <w:rPr>
          <w:sz w:val="20"/>
        </w:rPr>
        <w:t>de</w:t>
      </w:r>
      <w:r>
        <w:rPr>
          <w:spacing w:val="-19"/>
          <w:sz w:val="20"/>
        </w:rPr>
        <w:t> </w:t>
      </w:r>
      <w:r>
        <w:rPr>
          <w:sz w:val="20"/>
        </w:rPr>
        <w:t>salud</w:t>
      </w:r>
      <w:r>
        <w:rPr>
          <w:spacing w:val="-20"/>
          <w:sz w:val="20"/>
        </w:rPr>
        <w:t> </w:t>
      </w:r>
      <w:r>
        <w:rPr>
          <w:sz w:val="20"/>
        </w:rPr>
        <w:t>del</w:t>
      </w:r>
      <w:r>
        <w:rPr>
          <w:spacing w:val="-20"/>
          <w:sz w:val="20"/>
        </w:rPr>
        <w:t> </w:t>
      </w:r>
      <w:r>
        <w:rPr>
          <w:sz w:val="20"/>
        </w:rPr>
        <w:t>condenado, sus condiciones de detención y facilidades para ser atendido adecuadamente (ya sea en el centro penal</w:t>
      </w:r>
      <w:r>
        <w:rPr>
          <w:spacing w:val="-18"/>
          <w:sz w:val="20"/>
        </w:rPr>
        <w:t> </w:t>
      </w:r>
      <w:r>
        <w:rPr>
          <w:sz w:val="20"/>
        </w:rPr>
        <w:t>o</w:t>
      </w:r>
      <w:r>
        <w:rPr>
          <w:spacing w:val="-19"/>
          <w:sz w:val="20"/>
        </w:rPr>
        <w:t> </w:t>
      </w:r>
      <w:r>
        <w:rPr>
          <w:sz w:val="20"/>
        </w:rPr>
        <w:t>mediante</w:t>
      </w:r>
      <w:r>
        <w:rPr>
          <w:spacing w:val="-18"/>
          <w:sz w:val="20"/>
        </w:rPr>
        <w:t> </w:t>
      </w:r>
      <w:r>
        <w:rPr>
          <w:sz w:val="20"/>
        </w:rPr>
        <w:t>traslado</w:t>
      </w:r>
      <w:r>
        <w:rPr>
          <w:spacing w:val="-18"/>
          <w:sz w:val="20"/>
        </w:rPr>
        <w:t> </w:t>
      </w:r>
      <w:r>
        <w:rPr>
          <w:sz w:val="20"/>
        </w:rPr>
        <w:t>a</w:t>
      </w:r>
      <w:r>
        <w:rPr>
          <w:spacing w:val="-19"/>
          <w:sz w:val="20"/>
        </w:rPr>
        <w:t> </w:t>
      </w:r>
      <w:r>
        <w:rPr>
          <w:sz w:val="20"/>
        </w:rPr>
        <w:t>un</w:t>
      </w:r>
      <w:r>
        <w:rPr>
          <w:spacing w:val="-17"/>
          <w:sz w:val="20"/>
        </w:rPr>
        <w:t> </w:t>
      </w:r>
      <w:r>
        <w:rPr>
          <w:sz w:val="20"/>
        </w:rPr>
        <w:t>centro</w:t>
      </w:r>
      <w:r>
        <w:rPr>
          <w:spacing w:val="-18"/>
          <w:sz w:val="20"/>
        </w:rPr>
        <w:t> </w:t>
      </w:r>
      <w:r>
        <w:rPr>
          <w:sz w:val="20"/>
        </w:rPr>
        <w:t>médico),</w:t>
      </w:r>
      <w:r>
        <w:rPr>
          <w:spacing w:val="-20"/>
          <w:sz w:val="20"/>
        </w:rPr>
        <w:t> </w:t>
      </w:r>
      <w:r>
        <w:rPr>
          <w:sz w:val="20"/>
        </w:rPr>
        <w:t>y</w:t>
      </w:r>
      <w:r>
        <w:rPr>
          <w:spacing w:val="-17"/>
          <w:sz w:val="20"/>
        </w:rPr>
        <w:t> </w:t>
      </w:r>
      <w:r>
        <w:rPr>
          <w:sz w:val="20"/>
        </w:rPr>
        <w:t>la</w:t>
      </w:r>
      <w:r>
        <w:rPr>
          <w:spacing w:val="-19"/>
          <w:sz w:val="20"/>
        </w:rPr>
        <w:t> </w:t>
      </w:r>
      <w:r>
        <w:rPr>
          <w:sz w:val="20"/>
        </w:rPr>
        <w:t>afectación</w:t>
      </w:r>
      <w:r>
        <w:rPr>
          <w:spacing w:val="-18"/>
          <w:sz w:val="20"/>
        </w:rPr>
        <w:t> </w:t>
      </w:r>
      <w:r>
        <w:rPr>
          <w:sz w:val="20"/>
        </w:rPr>
        <w:t>que</w:t>
      </w:r>
      <w:r>
        <w:rPr>
          <w:spacing w:val="-17"/>
          <w:sz w:val="20"/>
        </w:rPr>
        <w:t> </w:t>
      </w:r>
      <w:r>
        <w:rPr>
          <w:sz w:val="20"/>
        </w:rPr>
        <w:t>ocasione</w:t>
      </w:r>
      <w:r>
        <w:rPr>
          <w:spacing w:val="-17"/>
          <w:sz w:val="20"/>
        </w:rPr>
        <w:t> </w:t>
      </w:r>
      <w:r>
        <w:rPr>
          <w:sz w:val="20"/>
        </w:rPr>
        <w:t>tal</w:t>
      </w:r>
      <w:r>
        <w:rPr>
          <w:spacing w:val="-18"/>
          <w:sz w:val="20"/>
        </w:rPr>
        <w:t> </w:t>
      </w:r>
      <w:r>
        <w:rPr>
          <w:sz w:val="20"/>
        </w:rPr>
        <w:t>medida</w:t>
      </w:r>
      <w:r>
        <w:rPr>
          <w:spacing w:val="-17"/>
          <w:sz w:val="20"/>
        </w:rPr>
        <w:t> </w:t>
      </w:r>
      <w:r>
        <w:rPr>
          <w:sz w:val="20"/>
        </w:rPr>
        <w:t>a</w:t>
      </w:r>
      <w:r>
        <w:rPr>
          <w:spacing w:val="-19"/>
          <w:sz w:val="20"/>
        </w:rPr>
        <w:t> </w:t>
      </w:r>
      <w:r>
        <w:rPr>
          <w:sz w:val="20"/>
        </w:rPr>
        <w:t>los</w:t>
      </w:r>
      <w:r>
        <w:rPr>
          <w:spacing w:val="-19"/>
          <w:sz w:val="20"/>
        </w:rPr>
        <w:t> </w:t>
      </w:r>
      <w:r>
        <w:rPr>
          <w:sz w:val="20"/>
        </w:rPr>
        <w:t>derechos de las víctimas y sus familiares. En esta línea, resulta necesario que en dicha evaluación se tomen en cuenta y valoren otros factores o criterios tales como: que se haya cumplido una parte considerable de la pena privativa de libertad y se haya pagado la reparación civil impuesta en la condena; la conducta del condenado respecto al esclarecimiento de la verdad; el reconocimiento de la gravedad de los delitos perpetrados y su rehabilitación; y los efectos que su liberación anticipada tendría a nivel social y sobre las víctimas y sus</w:t>
      </w:r>
      <w:r>
        <w:rPr>
          <w:spacing w:val="-12"/>
          <w:sz w:val="20"/>
        </w:rPr>
        <w:t> </w:t>
      </w:r>
      <w:r>
        <w:rPr>
          <w:sz w:val="20"/>
        </w:rPr>
        <w:t>familiares</w:t>
      </w:r>
      <w:r>
        <w:rPr>
          <w:position w:val="7"/>
          <w:sz w:val="13"/>
        </w:rPr>
        <w:t>672</w:t>
      </w:r>
      <w:r>
        <w:rPr>
          <w:sz w:val="20"/>
        </w:rPr>
        <w:t>.</w:t>
      </w:r>
    </w:p>
    <w:p>
      <w:pPr>
        <w:pStyle w:val="BodyText"/>
        <w:spacing w:before="11"/>
        <w:rPr>
          <w:sz w:val="19"/>
        </w:rPr>
      </w:pPr>
    </w:p>
    <w:p>
      <w:pPr>
        <w:pStyle w:val="Heading2"/>
        <w:numPr>
          <w:ilvl w:val="1"/>
          <w:numId w:val="34"/>
        </w:numPr>
        <w:tabs>
          <w:tab w:pos="1192" w:val="left" w:leader="none"/>
        </w:tabs>
        <w:spacing w:line="240" w:lineRule="auto" w:before="0" w:after="0"/>
        <w:ind w:left="1192" w:right="117" w:hanging="362"/>
        <w:jc w:val="left"/>
      </w:pPr>
      <w:bookmarkStart w:name="_bookmark45" w:id="83"/>
      <w:bookmarkEnd w:id="83"/>
      <w:r>
        <w:rPr>
          <w:b w:val="0"/>
          <w:i w:val="0"/>
        </w:rPr>
      </w:r>
      <w:bookmarkStart w:name="_bookmark45" w:id="84"/>
      <w:bookmarkEnd w:id="84"/>
      <w:r>
        <w:rPr>
          <w:i/>
        </w:rPr>
        <w:t>L</w:t>
      </w:r>
      <w:r>
        <w:rPr>
          <w:i/>
        </w:rPr>
        <w:t>os</w:t>
      </w:r>
      <w:r>
        <w:rPr>
          <w:i/>
          <w:spacing w:val="-14"/>
        </w:rPr>
        <w:t> </w:t>
      </w:r>
      <w:r>
        <w:rPr>
          <w:i/>
        </w:rPr>
        <w:t>derechos</w:t>
      </w:r>
      <w:r>
        <w:rPr>
          <w:i/>
          <w:spacing w:val="-15"/>
        </w:rPr>
        <w:t> </w:t>
      </w:r>
      <w:r>
        <w:rPr>
          <w:i/>
        </w:rPr>
        <w:t>a</w:t>
      </w:r>
      <w:r>
        <w:rPr>
          <w:i/>
          <w:spacing w:val="-14"/>
        </w:rPr>
        <w:t> </w:t>
      </w:r>
      <w:r>
        <w:rPr>
          <w:i/>
        </w:rPr>
        <w:t>la</w:t>
      </w:r>
      <w:r>
        <w:rPr>
          <w:i/>
          <w:spacing w:val="-16"/>
        </w:rPr>
        <w:t> </w:t>
      </w:r>
      <w:r>
        <w:rPr>
          <w:i/>
        </w:rPr>
        <w:t>accesibilidad</w:t>
      </w:r>
      <w:r>
        <w:rPr>
          <w:i/>
          <w:spacing w:val="-16"/>
        </w:rPr>
        <w:t> </w:t>
      </w:r>
      <w:r>
        <w:rPr>
          <w:i/>
        </w:rPr>
        <w:t>y</w:t>
      </w:r>
      <w:r>
        <w:rPr>
          <w:i/>
          <w:spacing w:val="-14"/>
        </w:rPr>
        <w:t> </w:t>
      </w:r>
      <w:r>
        <w:rPr>
          <w:i/>
        </w:rPr>
        <w:t>a</w:t>
      </w:r>
      <w:r>
        <w:rPr>
          <w:i/>
          <w:spacing w:val="-14"/>
        </w:rPr>
        <w:t> </w:t>
      </w:r>
      <w:r>
        <w:rPr>
          <w:i/>
        </w:rPr>
        <w:t>la</w:t>
      </w:r>
      <w:r>
        <w:rPr>
          <w:i/>
          <w:spacing w:val="-15"/>
        </w:rPr>
        <w:t> </w:t>
      </w:r>
      <w:r>
        <w:rPr>
          <w:i/>
        </w:rPr>
        <w:t>movilidad</w:t>
      </w:r>
      <w:r>
        <w:rPr>
          <w:i/>
          <w:spacing w:val="-14"/>
        </w:rPr>
        <w:t> </w:t>
      </w:r>
      <w:r>
        <w:rPr>
          <w:i/>
        </w:rPr>
        <w:t>de</w:t>
      </w:r>
      <w:r>
        <w:rPr>
          <w:i/>
          <w:spacing w:val="-15"/>
        </w:rPr>
        <w:t> </w:t>
      </w:r>
      <w:r>
        <w:rPr>
          <w:i/>
        </w:rPr>
        <w:t>las</w:t>
      </w:r>
      <w:r>
        <w:rPr>
          <w:i/>
          <w:spacing w:val="-15"/>
        </w:rPr>
        <w:t> </w:t>
      </w:r>
      <w:r>
        <w:rPr>
          <w:i/>
        </w:rPr>
        <w:t>personas</w:t>
      </w:r>
      <w:r>
        <w:rPr>
          <w:i/>
          <w:spacing w:val="-16"/>
        </w:rPr>
        <w:t> </w:t>
      </w:r>
      <w:r>
        <w:rPr>
          <w:i/>
        </w:rPr>
        <w:t>mayores</w:t>
      </w:r>
      <w:r>
        <w:rPr>
          <w:i/>
          <w:spacing w:val="-16"/>
        </w:rPr>
        <w:t> </w:t>
      </w:r>
      <w:r>
        <w:rPr>
          <w:i/>
        </w:rPr>
        <w:t>privadas </w:t>
      </w:r>
      <w:r>
        <w:rPr/>
        <w:t>de</w:t>
      </w:r>
      <w:r>
        <w:rPr>
          <w:spacing w:val="-2"/>
        </w:rPr>
        <w:t> </w:t>
      </w:r>
      <w:r>
        <w:rPr/>
        <w:t>libertad</w:t>
      </w:r>
    </w:p>
    <w:p>
      <w:pPr>
        <w:pStyle w:val="BodyText"/>
        <w:spacing w:before="11"/>
        <w:rPr>
          <w:b/>
          <w:i/>
          <w:sz w:val="19"/>
        </w:rPr>
      </w:pPr>
    </w:p>
    <w:p>
      <w:pPr>
        <w:pStyle w:val="ListParagraph"/>
        <w:numPr>
          <w:ilvl w:val="0"/>
          <w:numId w:val="35"/>
        </w:numPr>
        <w:tabs>
          <w:tab w:pos="840" w:val="left" w:leader="none"/>
        </w:tabs>
        <w:spacing w:line="240" w:lineRule="auto" w:before="0" w:after="0"/>
        <w:ind w:left="120" w:right="117" w:firstLine="0"/>
        <w:jc w:val="both"/>
        <w:rPr>
          <w:sz w:val="20"/>
        </w:rPr>
      </w:pPr>
      <w:r>
        <w:rPr>
          <w:sz w:val="20"/>
        </w:rPr>
        <w:t>La</w:t>
      </w:r>
      <w:r>
        <w:rPr>
          <w:spacing w:val="-14"/>
          <w:sz w:val="20"/>
        </w:rPr>
        <w:t> </w:t>
      </w:r>
      <w:r>
        <w:rPr>
          <w:sz w:val="20"/>
        </w:rPr>
        <w:t>Corte</w:t>
      </w:r>
      <w:r>
        <w:rPr>
          <w:spacing w:val="-13"/>
          <w:sz w:val="20"/>
        </w:rPr>
        <w:t> </w:t>
      </w:r>
      <w:r>
        <w:rPr>
          <w:sz w:val="20"/>
        </w:rPr>
        <w:t>recuerda</w:t>
      </w:r>
      <w:r>
        <w:rPr>
          <w:spacing w:val="-15"/>
          <w:sz w:val="20"/>
        </w:rPr>
        <w:t> </w:t>
      </w:r>
      <w:r>
        <w:rPr>
          <w:sz w:val="20"/>
        </w:rPr>
        <w:t>que</w:t>
      </w:r>
      <w:r>
        <w:rPr>
          <w:spacing w:val="-14"/>
          <w:sz w:val="20"/>
        </w:rPr>
        <w:t> </w:t>
      </w:r>
      <w:r>
        <w:rPr>
          <w:sz w:val="20"/>
        </w:rPr>
        <w:t>el</w:t>
      </w:r>
      <w:r>
        <w:rPr>
          <w:spacing w:val="-14"/>
          <w:sz w:val="20"/>
        </w:rPr>
        <w:t> </w:t>
      </w:r>
      <w:r>
        <w:rPr>
          <w:sz w:val="20"/>
        </w:rPr>
        <w:t>artículo</w:t>
      </w:r>
      <w:r>
        <w:rPr>
          <w:spacing w:val="-14"/>
          <w:sz w:val="20"/>
        </w:rPr>
        <w:t> </w:t>
      </w:r>
      <w:r>
        <w:rPr>
          <w:sz w:val="20"/>
        </w:rPr>
        <w:t>5.2</w:t>
      </w:r>
      <w:r>
        <w:rPr>
          <w:spacing w:val="-14"/>
          <w:sz w:val="20"/>
        </w:rPr>
        <w:t> </w:t>
      </w:r>
      <w:r>
        <w:rPr>
          <w:sz w:val="20"/>
        </w:rPr>
        <w:t>de</w:t>
      </w:r>
      <w:r>
        <w:rPr>
          <w:spacing w:val="-14"/>
          <w:sz w:val="20"/>
        </w:rPr>
        <w:t> </w:t>
      </w:r>
      <w:r>
        <w:rPr>
          <w:sz w:val="20"/>
        </w:rPr>
        <w:t>la</w:t>
      </w:r>
      <w:r>
        <w:rPr>
          <w:spacing w:val="-14"/>
          <w:sz w:val="20"/>
        </w:rPr>
        <w:t> </w:t>
      </w:r>
      <w:r>
        <w:rPr>
          <w:sz w:val="20"/>
        </w:rPr>
        <w:t>Convención</w:t>
      </w:r>
      <w:r>
        <w:rPr>
          <w:spacing w:val="-14"/>
          <w:sz w:val="20"/>
        </w:rPr>
        <w:t> </w:t>
      </w:r>
      <w:r>
        <w:rPr>
          <w:sz w:val="20"/>
        </w:rPr>
        <w:t>Americana</w:t>
      </w:r>
      <w:r>
        <w:rPr>
          <w:spacing w:val="-14"/>
          <w:sz w:val="20"/>
        </w:rPr>
        <w:t> </w:t>
      </w:r>
      <w:r>
        <w:rPr>
          <w:sz w:val="20"/>
        </w:rPr>
        <w:t>garantiza</w:t>
      </w:r>
      <w:r>
        <w:rPr>
          <w:spacing w:val="-14"/>
          <w:sz w:val="20"/>
        </w:rPr>
        <w:t> </w:t>
      </w:r>
      <w:r>
        <w:rPr>
          <w:sz w:val="20"/>
        </w:rPr>
        <w:t>“el</w:t>
      </w:r>
      <w:r>
        <w:rPr>
          <w:spacing w:val="-13"/>
          <w:sz w:val="20"/>
        </w:rPr>
        <w:t> </w:t>
      </w:r>
      <w:r>
        <w:rPr>
          <w:sz w:val="20"/>
        </w:rPr>
        <w:t>respeto</w:t>
      </w:r>
      <w:r>
        <w:rPr>
          <w:spacing w:val="-14"/>
          <w:sz w:val="20"/>
        </w:rPr>
        <w:t> </w:t>
      </w:r>
      <w:r>
        <w:rPr>
          <w:sz w:val="20"/>
        </w:rPr>
        <w:t>debido a la dignidad” de toda persona privada de libertad, lo que incluye proveer, a lo interno del centro penitenciario,</w:t>
      </w:r>
      <w:r>
        <w:rPr>
          <w:spacing w:val="-5"/>
          <w:sz w:val="20"/>
        </w:rPr>
        <w:t> </w:t>
      </w:r>
      <w:r>
        <w:rPr>
          <w:sz w:val="20"/>
        </w:rPr>
        <w:t>las</w:t>
      </w:r>
      <w:r>
        <w:rPr>
          <w:spacing w:val="-7"/>
          <w:sz w:val="20"/>
        </w:rPr>
        <w:t> </w:t>
      </w:r>
      <w:r>
        <w:rPr>
          <w:sz w:val="20"/>
        </w:rPr>
        <w:t>condiciones</w:t>
      </w:r>
      <w:r>
        <w:rPr>
          <w:spacing w:val="-5"/>
          <w:sz w:val="20"/>
        </w:rPr>
        <w:t> </w:t>
      </w:r>
      <w:r>
        <w:rPr>
          <w:sz w:val="20"/>
        </w:rPr>
        <w:t>de</w:t>
      </w:r>
      <w:r>
        <w:rPr>
          <w:spacing w:val="-6"/>
          <w:sz w:val="20"/>
        </w:rPr>
        <w:t> </w:t>
      </w:r>
      <w:r>
        <w:rPr>
          <w:sz w:val="20"/>
        </w:rPr>
        <w:t>infraestructura</w:t>
      </w:r>
      <w:r>
        <w:rPr>
          <w:spacing w:val="-6"/>
          <w:sz w:val="20"/>
        </w:rPr>
        <w:t> </w:t>
      </w:r>
      <w:r>
        <w:rPr>
          <w:sz w:val="20"/>
        </w:rPr>
        <w:t>y</w:t>
      </w:r>
      <w:r>
        <w:rPr>
          <w:spacing w:val="-5"/>
          <w:sz w:val="20"/>
        </w:rPr>
        <w:t> </w:t>
      </w:r>
      <w:r>
        <w:rPr>
          <w:sz w:val="20"/>
        </w:rPr>
        <w:t>de</w:t>
      </w:r>
      <w:r>
        <w:rPr>
          <w:spacing w:val="-6"/>
          <w:sz w:val="20"/>
        </w:rPr>
        <w:t> </w:t>
      </w:r>
      <w:r>
        <w:rPr>
          <w:sz w:val="20"/>
        </w:rPr>
        <w:t>acceso</w:t>
      </w:r>
      <w:r>
        <w:rPr>
          <w:spacing w:val="-6"/>
          <w:sz w:val="20"/>
        </w:rPr>
        <w:t> </w:t>
      </w:r>
      <w:r>
        <w:rPr>
          <w:sz w:val="20"/>
        </w:rPr>
        <w:t>para</w:t>
      </w:r>
      <w:r>
        <w:rPr>
          <w:spacing w:val="-6"/>
          <w:sz w:val="20"/>
        </w:rPr>
        <w:t> </w:t>
      </w:r>
      <w:r>
        <w:rPr>
          <w:sz w:val="20"/>
        </w:rPr>
        <w:t>que</w:t>
      </w:r>
      <w:r>
        <w:rPr>
          <w:spacing w:val="-6"/>
          <w:sz w:val="20"/>
        </w:rPr>
        <w:t> </w:t>
      </w:r>
      <w:r>
        <w:rPr>
          <w:sz w:val="20"/>
        </w:rPr>
        <w:t>la</w:t>
      </w:r>
      <w:r>
        <w:rPr>
          <w:spacing w:val="-6"/>
          <w:sz w:val="20"/>
        </w:rPr>
        <w:t> </w:t>
      </w:r>
      <w:r>
        <w:rPr>
          <w:sz w:val="20"/>
        </w:rPr>
        <w:t>persona</w:t>
      </w:r>
      <w:r>
        <w:rPr>
          <w:spacing w:val="-9"/>
          <w:sz w:val="20"/>
        </w:rPr>
        <w:t> </w:t>
      </w:r>
      <w:r>
        <w:rPr>
          <w:sz w:val="20"/>
        </w:rPr>
        <w:t>desarrolle</w:t>
      </w:r>
      <w:r>
        <w:rPr>
          <w:spacing w:val="-7"/>
          <w:sz w:val="20"/>
        </w:rPr>
        <w:t> </w:t>
      </w:r>
      <w:r>
        <w:rPr>
          <w:sz w:val="20"/>
        </w:rPr>
        <w:t>una</w:t>
      </w:r>
      <w:r>
        <w:rPr>
          <w:spacing w:val="-6"/>
          <w:sz w:val="20"/>
        </w:rPr>
        <w:t> </w:t>
      </w:r>
      <w:r>
        <w:rPr>
          <w:sz w:val="20"/>
        </w:rPr>
        <w:t>vida digna, en atención a sus condiciones y</w:t>
      </w:r>
      <w:r>
        <w:rPr>
          <w:spacing w:val="-14"/>
          <w:sz w:val="20"/>
        </w:rPr>
        <w:t> </w:t>
      </w:r>
      <w:r>
        <w:rPr>
          <w:sz w:val="20"/>
        </w:rPr>
        <w:t>necesidades</w:t>
      </w:r>
      <w:r>
        <w:rPr>
          <w:position w:val="7"/>
          <w:sz w:val="13"/>
        </w:rPr>
        <w:t>673</w:t>
      </w:r>
      <w:r>
        <w:rPr>
          <w:sz w:val="20"/>
        </w:rPr>
        <w:t>.</w:t>
      </w:r>
    </w:p>
    <w:p>
      <w:pPr>
        <w:pStyle w:val="BodyText"/>
        <w:spacing w:before="3"/>
        <w:rPr>
          <w:sz w:val="13"/>
        </w:rPr>
      </w:pPr>
      <w:r>
        <w:rPr/>
        <w:pict>
          <v:line style="position:absolute;mso-position-horizontal-relative:page;mso-position-vertical-relative:paragraph;z-index:3688;mso-wrap-distance-left:0;mso-wrap-distance-right:0" from="54pt,10.377097pt" to="198.02pt,10.377097pt" stroked="true" strokeweight=".66003pt" strokecolor="#000000">
            <v:stroke dashstyle="solid"/>
            <w10:wrap type="topAndBottom"/>
          </v:line>
        </w:pict>
      </w:r>
    </w:p>
    <w:p>
      <w:pPr>
        <w:spacing w:before="76"/>
        <w:ind w:left="120" w:right="0" w:firstLine="0"/>
        <w:jc w:val="both"/>
        <w:rPr>
          <w:sz w:val="16"/>
        </w:rPr>
      </w:pPr>
      <w:r>
        <w:rPr>
          <w:sz w:val="16"/>
        </w:rPr>
        <w:t>sanitaria en las prisiones, Extracto del 3er Informe General, 1993, párr. 70.</w:t>
      </w:r>
    </w:p>
    <w:p>
      <w:pPr>
        <w:tabs>
          <w:tab w:pos="687" w:val="left" w:leader="none"/>
        </w:tabs>
        <w:spacing w:before="60"/>
        <w:ind w:left="120" w:right="118" w:firstLine="0"/>
        <w:jc w:val="both"/>
        <w:rPr>
          <w:sz w:val="16"/>
        </w:rPr>
      </w:pPr>
      <w:r>
        <w:rPr>
          <w:position w:val="6"/>
          <w:sz w:val="10"/>
        </w:rPr>
        <w:t>669</w:t>
        <w:tab/>
      </w:r>
      <w:r>
        <w:rPr>
          <w:i/>
          <w:sz w:val="16"/>
        </w:rPr>
        <w:t>Cfr</w:t>
      </w:r>
      <w:r>
        <w:rPr>
          <w:sz w:val="16"/>
        </w:rPr>
        <w:t>.</w:t>
      </w:r>
      <w:r>
        <w:rPr>
          <w:spacing w:val="-5"/>
          <w:sz w:val="16"/>
        </w:rPr>
        <w:t> </w:t>
      </w:r>
      <w:r>
        <w:rPr>
          <w:i/>
          <w:sz w:val="16"/>
        </w:rPr>
        <w:t>Caso</w:t>
      </w:r>
      <w:r>
        <w:rPr>
          <w:i/>
          <w:spacing w:val="-4"/>
          <w:sz w:val="16"/>
        </w:rPr>
        <w:t> </w:t>
      </w:r>
      <w:r>
        <w:rPr>
          <w:i/>
          <w:sz w:val="16"/>
        </w:rPr>
        <w:t>Barrios</w:t>
      </w:r>
      <w:r>
        <w:rPr>
          <w:i/>
          <w:spacing w:val="-5"/>
          <w:sz w:val="16"/>
        </w:rPr>
        <w:t> </w:t>
      </w:r>
      <w:r>
        <w:rPr>
          <w:i/>
          <w:sz w:val="16"/>
        </w:rPr>
        <w:t>Altos</w:t>
      </w:r>
      <w:r>
        <w:rPr>
          <w:i/>
          <w:spacing w:val="-5"/>
          <w:sz w:val="16"/>
        </w:rPr>
        <w:t> </w:t>
      </w:r>
      <w:r>
        <w:rPr>
          <w:i/>
          <w:sz w:val="16"/>
        </w:rPr>
        <w:t>y</w:t>
      </w:r>
      <w:r>
        <w:rPr>
          <w:i/>
          <w:spacing w:val="-4"/>
          <w:sz w:val="16"/>
        </w:rPr>
        <w:t> </w:t>
      </w:r>
      <w:r>
        <w:rPr>
          <w:i/>
          <w:sz w:val="16"/>
        </w:rPr>
        <w:t>Caso</w:t>
      </w:r>
      <w:r>
        <w:rPr>
          <w:i/>
          <w:spacing w:val="-5"/>
          <w:sz w:val="16"/>
        </w:rPr>
        <w:t> </w:t>
      </w:r>
      <w:r>
        <w:rPr>
          <w:i/>
          <w:sz w:val="16"/>
        </w:rPr>
        <w:t>La</w:t>
      </w:r>
      <w:r>
        <w:rPr>
          <w:i/>
          <w:spacing w:val="-4"/>
          <w:sz w:val="16"/>
        </w:rPr>
        <w:t> </w:t>
      </w:r>
      <w:r>
        <w:rPr>
          <w:i/>
          <w:sz w:val="16"/>
        </w:rPr>
        <w:t>Cantuta</w:t>
      </w:r>
      <w:r>
        <w:rPr>
          <w:i/>
          <w:spacing w:val="-4"/>
          <w:sz w:val="16"/>
        </w:rPr>
        <w:t> </w:t>
      </w:r>
      <w:r>
        <w:rPr>
          <w:i/>
          <w:sz w:val="16"/>
        </w:rPr>
        <w:t>Vs.</w:t>
      </w:r>
      <w:r>
        <w:rPr>
          <w:i/>
          <w:spacing w:val="-5"/>
          <w:sz w:val="16"/>
        </w:rPr>
        <w:t> </w:t>
      </w:r>
      <w:r>
        <w:rPr>
          <w:i/>
          <w:sz w:val="16"/>
        </w:rPr>
        <w:t>Perú.</w:t>
      </w:r>
      <w:r>
        <w:rPr>
          <w:i/>
          <w:spacing w:val="-5"/>
          <w:sz w:val="16"/>
        </w:rPr>
        <w:t> </w:t>
      </w:r>
      <w:r>
        <w:rPr>
          <w:i/>
          <w:sz w:val="16"/>
        </w:rPr>
        <w:t>Supervisión</w:t>
      </w:r>
      <w:r>
        <w:rPr>
          <w:i/>
          <w:spacing w:val="-5"/>
          <w:sz w:val="16"/>
        </w:rPr>
        <w:t> </w:t>
      </w:r>
      <w:r>
        <w:rPr>
          <w:i/>
          <w:sz w:val="16"/>
        </w:rPr>
        <w:t>de</w:t>
      </w:r>
      <w:r>
        <w:rPr>
          <w:i/>
          <w:spacing w:val="-5"/>
          <w:sz w:val="16"/>
        </w:rPr>
        <w:t> </w:t>
      </w:r>
      <w:r>
        <w:rPr>
          <w:i/>
          <w:sz w:val="16"/>
        </w:rPr>
        <w:t>Cumplimiento</w:t>
      </w:r>
      <w:r>
        <w:rPr>
          <w:i/>
          <w:spacing w:val="-4"/>
          <w:sz w:val="16"/>
        </w:rPr>
        <w:t> </w:t>
      </w:r>
      <w:r>
        <w:rPr>
          <w:i/>
          <w:sz w:val="16"/>
        </w:rPr>
        <w:t>de</w:t>
      </w:r>
      <w:r>
        <w:rPr>
          <w:i/>
          <w:spacing w:val="-5"/>
          <w:sz w:val="16"/>
        </w:rPr>
        <w:t> </w:t>
      </w:r>
      <w:r>
        <w:rPr>
          <w:i/>
          <w:sz w:val="16"/>
        </w:rPr>
        <w:t>Sentencia</w:t>
      </w:r>
      <w:r>
        <w:rPr>
          <w:sz w:val="16"/>
        </w:rPr>
        <w:t>.</w:t>
      </w:r>
      <w:r>
        <w:rPr>
          <w:spacing w:val="-5"/>
          <w:sz w:val="16"/>
        </w:rPr>
        <w:t> </w:t>
      </w:r>
      <w:r>
        <w:rPr>
          <w:sz w:val="16"/>
        </w:rPr>
        <w:t>Resolución</w:t>
      </w:r>
      <w:r>
        <w:rPr>
          <w:spacing w:val="-3"/>
          <w:sz w:val="16"/>
        </w:rPr>
        <w:t> </w:t>
      </w:r>
      <w:r>
        <w:rPr>
          <w:sz w:val="16"/>
        </w:rPr>
        <w:t>de</w:t>
      </w:r>
      <w:r>
        <w:rPr>
          <w:spacing w:val="-5"/>
          <w:sz w:val="16"/>
        </w:rPr>
        <w:t> </w:t>
      </w:r>
      <w:r>
        <w:rPr>
          <w:sz w:val="16"/>
        </w:rPr>
        <w:t>la</w:t>
      </w:r>
      <w:r>
        <w:rPr>
          <w:spacing w:val="-4"/>
          <w:sz w:val="16"/>
        </w:rPr>
        <w:t> </w:t>
      </w:r>
      <w:r>
        <w:rPr>
          <w:sz w:val="16"/>
        </w:rPr>
        <w:t>Corte</w:t>
      </w:r>
      <w:r>
        <w:rPr>
          <w:w w:val="99"/>
          <w:sz w:val="16"/>
        </w:rPr>
        <w:t> </w:t>
      </w:r>
      <w:r>
        <w:rPr>
          <w:sz w:val="16"/>
        </w:rPr>
        <w:t>Interamericana</w:t>
      </w:r>
      <w:r>
        <w:rPr>
          <w:spacing w:val="-7"/>
          <w:sz w:val="16"/>
        </w:rPr>
        <w:t> </w:t>
      </w:r>
      <w:r>
        <w:rPr>
          <w:sz w:val="16"/>
        </w:rPr>
        <w:t>de</w:t>
      </w:r>
      <w:r>
        <w:rPr>
          <w:spacing w:val="-7"/>
          <w:sz w:val="16"/>
        </w:rPr>
        <w:t> </w:t>
      </w:r>
      <w:r>
        <w:rPr>
          <w:sz w:val="16"/>
        </w:rPr>
        <w:t>Derechos</w:t>
      </w:r>
      <w:r>
        <w:rPr>
          <w:spacing w:val="-6"/>
          <w:sz w:val="16"/>
        </w:rPr>
        <w:t> </w:t>
      </w:r>
      <w:r>
        <w:rPr>
          <w:sz w:val="16"/>
        </w:rPr>
        <w:t>Humanos</w:t>
      </w:r>
      <w:r>
        <w:rPr>
          <w:spacing w:val="-7"/>
          <w:sz w:val="16"/>
        </w:rPr>
        <w:t> </w:t>
      </w:r>
      <w:r>
        <w:rPr>
          <w:sz w:val="16"/>
        </w:rPr>
        <w:t>de</w:t>
      </w:r>
      <w:r>
        <w:rPr>
          <w:spacing w:val="-7"/>
          <w:sz w:val="16"/>
        </w:rPr>
        <w:t> </w:t>
      </w:r>
      <w:r>
        <w:rPr>
          <w:sz w:val="16"/>
        </w:rPr>
        <w:t>30</w:t>
      </w:r>
      <w:r>
        <w:rPr>
          <w:spacing w:val="-7"/>
          <w:sz w:val="16"/>
        </w:rPr>
        <w:t> </w:t>
      </w:r>
      <w:r>
        <w:rPr>
          <w:sz w:val="16"/>
        </w:rPr>
        <w:t>de</w:t>
      </w:r>
      <w:r>
        <w:rPr>
          <w:spacing w:val="-7"/>
          <w:sz w:val="16"/>
        </w:rPr>
        <w:t> </w:t>
      </w:r>
      <w:r>
        <w:rPr>
          <w:sz w:val="16"/>
        </w:rPr>
        <w:t>mayo</w:t>
      </w:r>
      <w:r>
        <w:rPr>
          <w:spacing w:val="-6"/>
          <w:sz w:val="16"/>
        </w:rPr>
        <w:t> </w:t>
      </w:r>
      <w:r>
        <w:rPr>
          <w:sz w:val="16"/>
        </w:rPr>
        <w:t>de</w:t>
      </w:r>
      <w:r>
        <w:rPr>
          <w:spacing w:val="-6"/>
          <w:sz w:val="16"/>
        </w:rPr>
        <w:t> </w:t>
      </w:r>
      <w:r>
        <w:rPr>
          <w:sz w:val="16"/>
        </w:rPr>
        <w:t>2018,</w:t>
      </w:r>
      <w:r>
        <w:rPr>
          <w:spacing w:val="-5"/>
          <w:sz w:val="16"/>
        </w:rPr>
        <w:t> </w:t>
      </w:r>
      <w:r>
        <w:rPr>
          <w:sz w:val="16"/>
        </w:rPr>
        <w:t>Considerando</w:t>
      </w:r>
      <w:r>
        <w:rPr>
          <w:spacing w:val="-6"/>
          <w:sz w:val="16"/>
        </w:rPr>
        <w:t> </w:t>
      </w:r>
      <w:r>
        <w:rPr>
          <w:sz w:val="16"/>
        </w:rPr>
        <w:t>52.</w:t>
      </w:r>
      <w:r>
        <w:rPr>
          <w:spacing w:val="-7"/>
          <w:sz w:val="16"/>
        </w:rPr>
        <w:t> </w:t>
      </w:r>
      <w:r>
        <w:rPr>
          <w:sz w:val="16"/>
        </w:rPr>
        <w:t>Véase,</w:t>
      </w:r>
      <w:r>
        <w:rPr>
          <w:spacing w:val="-7"/>
          <w:sz w:val="16"/>
        </w:rPr>
        <w:t> </w:t>
      </w:r>
      <w:r>
        <w:rPr>
          <w:sz w:val="16"/>
        </w:rPr>
        <w:t>Consejo</w:t>
      </w:r>
      <w:r>
        <w:rPr>
          <w:spacing w:val="-6"/>
          <w:sz w:val="16"/>
        </w:rPr>
        <w:t> </w:t>
      </w:r>
      <w:r>
        <w:rPr>
          <w:sz w:val="16"/>
        </w:rPr>
        <w:t>de</w:t>
      </w:r>
      <w:r>
        <w:rPr>
          <w:spacing w:val="-6"/>
          <w:sz w:val="16"/>
        </w:rPr>
        <w:t> </w:t>
      </w:r>
      <w:r>
        <w:rPr>
          <w:sz w:val="16"/>
        </w:rPr>
        <w:t>Europa,</w:t>
      </w:r>
      <w:r>
        <w:rPr>
          <w:spacing w:val="-7"/>
          <w:sz w:val="16"/>
        </w:rPr>
        <w:t> </w:t>
      </w:r>
      <w:r>
        <w:rPr>
          <w:sz w:val="16"/>
        </w:rPr>
        <w:t>Recomendación No. R(98)7 del Comité de Ministros a los Estados miembros sobre los aspectos éticos y organizativos de la atención médica en prisión, adoptada el 8 de abril de 1998, párr.</w:t>
      </w:r>
      <w:r>
        <w:rPr>
          <w:spacing w:val="-14"/>
          <w:sz w:val="16"/>
        </w:rPr>
        <w:t> </w:t>
      </w:r>
      <w:r>
        <w:rPr>
          <w:sz w:val="16"/>
        </w:rPr>
        <w:t>51.</w:t>
      </w:r>
    </w:p>
    <w:p>
      <w:pPr>
        <w:tabs>
          <w:tab w:pos="687" w:val="left" w:leader="none"/>
        </w:tabs>
        <w:spacing w:before="60"/>
        <w:ind w:left="120" w:right="0" w:firstLine="0"/>
        <w:jc w:val="both"/>
        <w:rPr>
          <w:sz w:val="16"/>
        </w:rPr>
      </w:pPr>
      <w:r>
        <w:rPr>
          <w:position w:val="6"/>
          <w:sz w:val="10"/>
        </w:rPr>
        <w:t>670</w:t>
        <w:tab/>
      </w:r>
      <w:r>
        <w:rPr>
          <w:i/>
          <w:sz w:val="16"/>
        </w:rPr>
        <w:t>Cfr</w:t>
      </w:r>
      <w:r>
        <w:rPr>
          <w:sz w:val="16"/>
        </w:rPr>
        <w:t>. Reglas de Tokio, </w:t>
      </w:r>
      <w:r>
        <w:rPr>
          <w:i/>
          <w:sz w:val="16"/>
        </w:rPr>
        <w:t>supra</w:t>
      </w:r>
      <w:r>
        <w:rPr>
          <w:sz w:val="16"/>
        </w:rPr>
        <w:t>, Regla 3.2, y CIDHPM, artículo</w:t>
      </w:r>
      <w:r>
        <w:rPr>
          <w:spacing w:val="-24"/>
          <w:sz w:val="16"/>
        </w:rPr>
        <w:t> </w:t>
      </w:r>
      <w:r>
        <w:rPr>
          <w:sz w:val="16"/>
        </w:rPr>
        <w:t>13.</w:t>
      </w:r>
    </w:p>
    <w:p>
      <w:pPr>
        <w:tabs>
          <w:tab w:pos="687" w:val="left" w:leader="none"/>
        </w:tabs>
        <w:spacing w:before="60"/>
        <w:ind w:left="120" w:right="0" w:firstLine="0"/>
        <w:jc w:val="both"/>
        <w:rPr>
          <w:sz w:val="16"/>
        </w:rPr>
      </w:pPr>
      <w:r>
        <w:rPr>
          <w:position w:val="6"/>
          <w:sz w:val="10"/>
        </w:rPr>
        <w:t>671</w:t>
        <w:tab/>
      </w:r>
      <w:r>
        <w:rPr>
          <w:i/>
          <w:sz w:val="16"/>
        </w:rPr>
        <w:t>Cfr</w:t>
      </w:r>
      <w:r>
        <w:rPr>
          <w:sz w:val="16"/>
        </w:rPr>
        <w:t>. Reglas de Tokio, </w:t>
      </w:r>
      <w:r>
        <w:rPr>
          <w:i/>
          <w:sz w:val="16"/>
        </w:rPr>
        <w:t>supra</w:t>
      </w:r>
      <w:r>
        <w:rPr>
          <w:sz w:val="16"/>
        </w:rPr>
        <w:t>, Reglas 10, 12 y 13. Véase, UNODC, Manual sobre Reclusos con necesidades   especiales,</w:t>
      </w:r>
    </w:p>
    <w:p>
      <w:pPr>
        <w:spacing w:before="0"/>
        <w:ind w:left="120" w:right="0" w:firstLine="0"/>
        <w:jc w:val="both"/>
        <w:rPr>
          <w:sz w:val="16"/>
        </w:rPr>
      </w:pPr>
      <w:r>
        <w:rPr>
          <w:i/>
          <w:sz w:val="16"/>
        </w:rPr>
        <w:t>supra</w:t>
      </w:r>
      <w:r>
        <w:rPr>
          <w:sz w:val="16"/>
        </w:rPr>
        <w:t>, págs. 135 y 136.</w:t>
      </w:r>
    </w:p>
    <w:p>
      <w:pPr>
        <w:tabs>
          <w:tab w:pos="687" w:val="left" w:leader="none"/>
        </w:tabs>
        <w:spacing w:before="60"/>
        <w:ind w:left="120" w:right="118" w:firstLine="0"/>
        <w:jc w:val="both"/>
        <w:rPr>
          <w:sz w:val="16"/>
        </w:rPr>
      </w:pPr>
      <w:r>
        <w:rPr>
          <w:position w:val="6"/>
          <w:sz w:val="10"/>
        </w:rPr>
        <w:t>672</w:t>
        <w:tab/>
      </w:r>
      <w:r>
        <w:rPr>
          <w:i/>
          <w:sz w:val="16"/>
        </w:rPr>
        <w:t>Cfr.</w:t>
      </w:r>
      <w:r>
        <w:rPr>
          <w:i/>
          <w:spacing w:val="-5"/>
          <w:sz w:val="16"/>
        </w:rPr>
        <w:t> </w:t>
      </w:r>
      <w:r>
        <w:rPr>
          <w:i/>
          <w:sz w:val="16"/>
        </w:rPr>
        <w:t>Caso</w:t>
      </w:r>
      <w:r>
        <w:rPr>
          <w:i/>
          <w:spacing w:val="-4"/>
          <w:sz w:val="16"/>
        </w:rPr>
        <w:t> </w:t>
      </w:r>
      <w:r>
        <w:rPr>
          <w:i/>
          <w:sz w:val="16"/>
        </w:rPr>
        <w:t>Barrios</w:t>
      </w:r>
      <w:r>
        <w:rPr>
          <w:i/>
          <w:spacing w:val="-5"/>
          <w:sz w:val="16"/>
        </w:rPr>
        <w:t> </w:t>
      </w:r>
      <w:r>
        <w:rPr>
          <w:i/>
          <w:sz w:val="16"/>
        </w:rPr>
        <w:t>Altos</w:t>
      </w:r>
      <w:r>
        <w:rPr>
          <w:i/>
          <w:spacing w:val="-5"/>
          <w:sz w:val="16"/>
        </w:rPr>
        <w:t> </w:t>
      </w:r>
      <w:r>
        <w:rPr>
          <w:i/>
          <w:sz w:val="16"/>
        </w:rPr>
        <w:t>y</w:t>
      </w:r>
      <w:r>
        <w:rPr>
          <w:i/>
          <w:spacing w:val="-4"/>
          <w:sz w:val="16"/>
        </w:rPr>
        <w:t> </w:t>
      </w:r>
      <w:r>
        <w:rPr>
          <w:i/>
          <w:sz w:val="16"/>
        </w:rPr>
        <w:t>Caso</w:t>
      </w:r>
      <w:r>
        <w:rPr>
          <w:i/>
          <w:spacing w:val="-5"/>
          <w:sz w:val="16"/>
        </w:rPr>
        <w:t> </w:t>
      </w:r>
      <w:r>
        <w:rPr>
          <w:i/>
          <w:sz w:val="16"/>
        </w:rPr>
        <w:t>La</w:t>
      </w:r>
      <w:r>
        <w:rPr>
          <w:i/>
          <w:spacing w:val="-4"/>
          <w:sz w:val="16"/>
        </w:rPr>
        <w:t> </w:t>
      </w:r>
      <w:r>
        <w:rPr>
          <w:i/>
          <w:sz w:val="16"/>
        </w:rPr>
        <w:t>Cantuta</w:t>
      </w:r>
      <w:r>
        <w:rPr>
          <w:i/>
          <w:spacing w:val="-4"/>
          <w:sz w:val="16"/>
        </w:rPr>
        <w:t> </w:t>
      </w:r>
      <w:r>
        <w:rPr>
          <w:i/>
          <w:sz w:val="16"/>
        </w:rPr>
        <w:t>Vs.</w:t>
      </w:r>
      <w:r>
        <w:rPr>
          <w:i/>
          <w:spacing w:val="-5"/>
          <w:sz w:val="16"/>
        </w:rPr>
        <w:t> </w:t>
      </w:r>
      <w:r>
        <w:rPr>
          <w:i/>
          <w:sz w:val="16"/>
        </w:rPr>
        <w:t>Perú.</w:t>
      </w:r>
      <w:r>
        <w:rPr>
          <w:i/>
          <w:spacing w:val="-5"/>
          <w:sz w:val="16"/>
        </w:rPr>
        <w:t> </w:t>
      </w:r>
      <w:r>
        <w:rPr>
          <w:i/>
          <w:sz w:val="16"/>
        </w:rPr>
        <w:t>Supervisión</w:t>
      </w:r>
      <w:r>
        <w:rPr>
          <w:i/>
          <w:spacing w:val="-5"/>
          <w:sz w:val="16"/>
        </w:rPr>
        <w:t> </w:t>
      </w:r>
      <w:r>
        <w:rPr>
          <w:i/>
          <w:sz w:val="16"/>
        </w:rPr>
        <w:t>de</w:t>
      </w:r>
      <w:r>
        <w:rPr>
          <w:i/>
          <w:spacing w:val="-5"/>
          <w:sz w:val="16"/>
        </w:rPr>
        <w:t> </w:t>
      </w:r>
      <w:r>
        <w:rPr>
          <w:i/>
          <w:sz w:val="16"/>
        </w:rPr>
        <w:t>Cumplimiento</w:t>
      </w:r>
      <w:r>
        <w:rPr>
          <w:i/>
          <w:spacing w:val="-4"/>
          <w:sz w:val="16"/>
        </w:rPr>
        <w:t> </w:t>
      </w:r>
      <w:r>
        <w:rPr>
          <w:i/>
          <w:sz w:val="16"/>
        </w:rPr>
        <w:t>de</w:t>
      </w:r>
      <w:r>
        <w:rPr>
          <w:i/>
          <w:spacing w:val="-5"/>
          <w:sz w:val="16"/>
        </w:rPr>
        <w:t> </w:t>
      </w:r>
      <w:r>
        <w:rPr>
          <w:i/>
          <w:sz w:val="16"/>
        </w:rPr>
        <w:t>Sentencia.</w:t>
      </w:r>
      <w:r>
        <w:rPr>
          <w:i/>
          <w:spacing w:val="-2"/>
          <w:sz w:val="16"/>
        </w:rPr>
        <w:t> </w:t>
      </w:r>
      <w:r>
        <w:rPr>
          <w:sz w:val="16"/>
        </w:rPr>
        <w:t>Resolución</w:t>
      </w:r>
      <w:r>
        <w:rPr>
          <w:spacing w:val="-3"/>
          <w:sz w:val="16"/>
        </w:rPr>
        <w:t> </w:t>
      </w:r>
      <w:r>
        <w:rPr>
          <w:sz w:val="16"/>
        </w:rPr>
        <w:t>de</w:t>
      </w:r>
      <w:r>
        <w:rPr>
          <w:spacing w:val="-5"/>
          <w:sz w:val="16"/>
        </w:rPr>
        <w:t> </w:t>
      </w:r>
      <w:r>
        <w:rPr>
          <w:sz w:val="16"/>
        </w:rPr>
        <w:t>la</w:t>
      </w:r>
      <w:r>
        <w:rPr>
          <w:spacing w:val="-4"/>
          <w:sz w:val="16"/>
        </w:rPr>
        <w:t> </w:t>
      </w:r>
      <w:r>
        <w:rPr>
          <w:sz w:val="16"/>
        </w:rPr>
        <w:t>Corte</w:t>
      </w:r>
      <w:r>
        <w:rPr>
          <w:w w:val="99"/>
          <w:sz w:val="16"/>
        </w:rPr>
        <w:t> </w:t>
      </w:r>
      <w:r>
        <w:rPr>
          <w:sz w:val="16"/>
        </w:rPr>
        <w:t>Interamericana</w:t>
      </w:r>
      <w:r>
        <w:rPr>
          <w:spacing w:val="-3"/>
          <w:sz w:val="16"/>
        </w:rPr>
        <w:t> </w:t>
      </w:r>
      <w:r>
        <w:rPr>
          <w:sz w:val="16"/>
        </w:rPr>
        <w:t>de</w:t>
      </w:r>
      <w:r>
        <w:rPr>
          <w:spacing w:val="-4"/>
          <w:sz w:val="16"/>
        </w:rPr>
        <w:t> </w:t>
      </w:r>
      <w:r>
        <w:rPr>
          <w:sz w:val="16"/>
        </w:rPr>
        <w:t>Derechos</w:t>
      </w:r>
      <w:r>
        <w:rPr>
          <w:spacing w:val="-3"/>
          <w:sz w:val="16"/>
        </w:rPr>
        <w:t> </w:t>
      </w:r>
      <w:r>
        <w:rPr>
          <w:sz w:val="16"/>
        </w:rPr>
        <w:t>Humanos</w:t>
      </w:r>
      <w:r>
        <w:rPr>
          <w:spacing w:val="-4"/>
          <w:sz w:val="16"/>
        </w:rPr>
        <w:t> </w:t>
      </w:r>
      <w:r>
        <w:rPr>
          <w:sz w:val="16"/>
        </w:rPr>
        <w:t>de</w:t>
      </w:r>
      <w:r>
        <w:rPr>
          <w:spacing w:val="-4"/>
          <w:sz w:val="16"/>
        </w:rPr>
        <w:t> </w:t>
      </w:r>
      <w:r>
        <w:rPr>
          <w:sz w:val="16"/>
        </w:rPr>
        <w:t>30</w:t>
      </w:r>
      <w:r>
        <w:rPr>
          <w:spacing w:val="-3"/>
          <w:sz w:val="16"/>
        </w:rPr>
        <w:t> </w:t>
      </w:r>
      <w:r>
        <w:rPr>
          <w:sz w:val="16"/>
        </w:rPr>
        <w:t>de</w:t>
      </w:r>
      <w:r>
        <w:rPr>
          <w:spacing w:val="-4"/>
          <w:sz w:val="16"/>
        </w:rPr>
        <w:t> </w:t>
      </w:r>
      <w:r>
        <w:rPr>
          <w:sz w:val="16"/>
        </w:rPr>
        <w:t>mayo</w:t>
      </w:r>
      <w:r>
        <w:rPr>
          <w:spacing w:val="-3"/>
          <w:sz w:val="16"/>
        </w:rPr>
        <w:t> </w:t>
      </w:r>
      <w:r>
        <w:rPr>
          <w:sz w:val="16"/>
        </w:rPr>
        <w:t>de</w:t>
      </w:r>
      <w:r>
        <w:rPr>
          <w:spacing w:val="-2"/>
          <w:sz w:val="16"/>
        </w:rPr>
        <w:t> </w:t>
      </w:r>
      <w:r>
        <w:rPr>
          <w:sz w:val="16"/>
        </w:rPr>
        <w:t>2018,</w:t>
      </w:r>
      <w:r>
        <w:rPr>
          <w:spacing w:val="-4"/>
          <w:sz w:val="16"/>
        </w:rPr>
        <w:t> </w:t>
      </w:r>
      <w:r>
        <w:rPr>
          <w:sz w:val="16"/>
        </w:rPr>
        <w:t>y</w:t>
      </w:r>
      <w:r>
        <w:rPr>
          <w:spacing w:val="-3"/>
          <w:sz w:val="16"/>
        </w:rPr>
        <w:t> </w:t>
      </w:r>
      <w:r>
        <w:rPr>
          <w:i/>
          <w:sz w:val="16"/>
        </w:rPr>
        <w:t>Caso</w:t>
      </w:r>
      <w:r>
        <w:rPr>
          <w:i/>
          <w:spacing w:val="-3"/>
          <w:sz w:val="16"/>
        </w:rPr>
        <w:t> </w:t>
      </w:r>
      <w:r>
        <w:rPr>
          <w:i/>
          <w:sz w:val="16"/>
        </w:rPr>
        <w:t>Barrios</w:t>
      </w:r>
      <w:r>
        <w:rPr>
          <w:i/>
          <w:spacing w:val="-4"/>
          <w:sz w:val="16"/>
        </w:rPr>
        <w:t> </w:t>
      </w:r>
      <w:r>
        <w:rPr>
          <w:i/>
          <w:sz w:val="16"/>
        </w:rPr>
        <w:t>Altos</w:t>
      </w:r>
      <w:r>
        <w:rPr>
          <w:i/>
          <w:spacing w:val="-4"/>
          <w:sz w:val="16"/>
        </w:rPr>
        <w:t> </w:t>
      </w:r>
      <w:r>
        <w:rPr>
          <w:i/>
          <w:sz w:val="16"/>
        </w:rPr>
        <w:t>y</w:t>
      </w:r>
      <w:r>
        <w:rPr>
          <w:i/>
          <w:spacing w:val="-3"/>
          <w:sz w:val="16"/>
        </w:rPr>
        <w:t> </w:t>
      </w:r>
      <w:r>
        <w:rPr>
          <w:i/>
          <w:sz w:val="16"/>
        </w:rPr>
        <w:t>Caso</w:t>
      </w:r>
      <w:r>
        <w:rPr>
          <w:i/>
          <w:spacing w:val="-3"/>
          <w:sz w:val="16"/>
        </w:rPr>
        <w:t> </w:t>
      </w:r>
      <w:r>
        <w:rPr>
          <w:i/>
          <w:sz w:val="16"/>
        </w:rPr>
        <w:t>La</w:t>
      </w:r>
      <w:r>
        <w:rPr>
          <w:i/>
          <w:spacing w:val="-3"/>
          <w:sz w:val="16"/>
        </w:rPr>
        <w:t> </w:t>
      </w:r>
      <w:r>
        <w:rPr>
          <w:i/>
          <w:sz w:val="16"/>
        </w:rPr>
        <w:t>Cantuta</w:t>
      </w:r>
      <w:r>
        <w:rPr>
          <w:i/>
          <w:spacing w:val="-2"/>
          <w:sz w:val="16"/>
        </w:rPr>
        <w:t> </w:t>
      </w:r>
      <w:r>
        <w:rPr>
          <w:i/>
          <w:sz w:val="16"/>
        </w:rPr>
        <w:t>Vs.</w:t>
      </w:r>
      <w:r>
        <w:rPr>
          <w:i/>
          <w:spacing w:val="-4"/>
          <w:sz w:val="16"/>
        </w:rPr>
        <w:t> </w:t>
      </w:r>
      <w:r>
        <w:rPr>
          <w:i/>
          <w:sz w:val="16"/>
        </w:rPr>
        <w:t>Perú.</w:t>
      </w:r>
      <w:r>
        <w:rPr>
          <w:i/>
          <w:spacing w:val="-4"/>
          <w:sz w:val="16"/>
        </w:rPr>
        <w:t> </w:t>
      </w:r>
      <w:r>
        <w:rPr>
          <w:i/>
          <w:sz w:val="16"/>
        </w:rPr>
        <w:t>Solicitud</w:t>
      </w:r>
      <w:r>
        <w:rPr>
          <w:i/>
          <w:spacing w:val="-4"/>
          <w:sz w:val="16"/>
        </w:rPr>
        <w:t> </w:t>
      </w:r>
      <w:r>
        <w:rPr>
          <w:i/>
          <w:sz w:val="16"/>
        </w:rPr>
        <w:t>de </w:t>
      </w:r>
      <w:r>
        <w:rPr>
          <w:i/>
          <w:sz w:val="16"/>
        </w:rPr>
        <w:t>Medidas Provisionales y Supervisión de Cumplimiento de Sentencia. </w:t>
      </w:r>
      <w:r>
        <w:rPr>
          <w:sz w:val="16"/>
        </w:rPr>
        <w:t>Resolución de la Corte Interamericana de Derechos Humanos de 7 de abril de</w:t>
      </w:r>
      <w:r>
        <w:rPr>
          <w:spacing w:val="-9"/>
          <w:sz w:val="16"/>
        </w:rPr>
        <w:t> </w:t>
      </w:r>
      <w:r>
        <w:rPr>
          <w:sz w:val="16"/>
        </w:rPr>
        <w:t>2022.</w:t>
      </w:r>
    </w:p>
    <w:p>
      <w:pPr>
        <w:tabs>
          <w:tab w:pos="687" w:val="left" w:leader="none"/>
        </w:tabs>
        <w:spacing w:before="60"/>
        <w:ind w:left="120" w:right="119" w:firstLine="0"/>
        <w:jc w:val="both"/>
        <w:rPr>
          <w:sz w:val="16"/>
        </w:rPr>
      </w:pPr>
      <w:r>
        <w:rPr>
          <w:position w:val="6"/>
          <w:sz w:val="10"/>
        </w:rPr>
        <w:t>673</w:t>
        <w:tab/>
      </w:r>
      <w:r>
        <w:rPr>
          <w:i/>
          <w:sz w:val="16"/>
        </w:rPr>
        <w:t>Cfr</w:t>
      </w:r>
      <w:r>
        <w:rPr>
          <w:sz w:val="16"/>
        </w:rPr>
        <w:t>.</w:t>
      </w:r>
      <w:r>
        <w:rPr>
          <w:spacing w:val="29"/>
          <w:sz w:val="16"/>
        </w:rPr>
        <w:t> </w:t>
      </w:r>
      <w:r>
        <w:rPr>
          <w:sz w:val="16"/>
        </w:rPr>
        <w:t>CIPDHPM,</w:t>
      </w:r>
      <w:r>
        <w:rPr>
          <w:spacing w:val="30"/>
          <w:sz w:val="16"/>
        </w:rPr>
        <w:t> </w:t>
      </w:r>
      <w:r>
        <w:rPr>
          <w:sz w:val="16"/>
        </w:rPr>
        <w:t>artículo</w:t>
      </w:r>
      <w:r>
        <w:rPr>
          <w:spacing w:val="30"/>
          <w:sz w:val="16"/>
        </w:rPr>
        <w:t> </w:t>
      </w:r>
      <w:r>
        <w:rPr>
          <w:sz w:val="16"/>
        </w:rPr>
        <w:t>7.1.</w:t>
      </w:r>
      <w:r>
        <w:rPr>
          <w:spacing w:val="31"/>
          <w:sz w:val="16"/>
        </w:rPr>
        <w:t> </w:t>
      </w:r>
      <w:r>
        <w:rPr>
          <w:sz w:val="16"/>
        </w:rPr>
        <w:t>Véase,</w:t>
      </w:r>
      <w:r>
        <w:rPr>
          <w:spacing w:val="32"/>
          <w:sz w:val="16"/>
        </w:rPr>
        <w:t> </w:t>
      </w:r>
      <w:r>
        <w:rPr>
          <w:sz w:val="16"/>
        </w:rPr>
        <w:t>Informe</w:t>
      </w:r>
      <w:r>
        <w:rPr>
          <w:spacing w:val="29"/>
          <w:sz w:val="16"/>
        </w:rPr>
        <w:t> </w:t>
      </w:r>
      <w:r>
        <w:rPr>
          <w:sz w:val="16"/>
        </w:rPr>
        <w:t>de</w:t>
      </w:r>
      <w:r>
        <w:rPr>
          <w:spacing w:val="31"/>
          <w:sz w:val="16"/>
        </w:rPr>
        <w:t> </w:t>
      </w:r>
      <w:r>
        <w:rPr>
          <w:sz w:val="16"/>
        </w:rPr>
        <w:t>la</w:t>
      </w:r>
      <w:r>
        <w:rPr>
          <w:spacing w:val="31"/>
          <w:sz w:val="16"/>
        </w:rPr>
        <w:t> </w:t>
      </w:r>
      <w:r>
        <w:rPr>
          <w:sz w:val="16"/>
        </w:rPr>
        <w:t>Experta</w:t>
      </w:r>
      <w:r>
        <w:rPr>
          <w:spacing w:val="30"/>
          <w:sz w:val="16"/>
        </w:rPr>
        <w:t> </w:t>
      </w:r>
      <w:r>
        <w:rPr>
          <w:sz w:val="16"/>
        </w:rPr>
        <w:t>Independiente</w:t>
      </w:r>
      <w:r>
        <w:rPr>
          <w:spacing w:val="31"/>
          <w:sz w:val="16"/>
        </w:rPr>
        <w:t> </w:t>
      </w:r>
      <w:r>
        <w:rPr>
          <w:sz w:val="16"/>
        </w:rPr>
        <w:t>sobre</w:t>
      </w:r>
      <w:r>
        <w:rPr>
          <w:spacing w:val="31"/>
          <w:sz w:val="16"/>
        </w:rPr>
        <w:t> </w:t>
      </w:r>
      <w:r>
        <w:rPr>
          <w:sz w:val="16"/>
        </w:rPr>
        <w:t>el</w:t>
      </w:r>
      <w:r>
        <w:rPr>
          <w:spacing w:val="30"/>
          <w:sz w:val="16"/>
        </w:rPr>
        <w:t> </w:t>
      </w:r>
      <w:r>
        <w:rPr>
          <w:sz w:val="16"/>
        </w:rPr>
        <w:t>disfrute</w:t>
      </w:r>
      <w:r>
        <w:rPr>
          <w:spacing w:val="29"/>
          <w:sz w:val="16"/>
        </w:rPr>
        <w:t> </w:t>
      </w:r>
      <w:r>
        <w:rPr>
          <w:sz w:val="16"/>
        </w:rPr>
        <w:t>de</w:t>
      </w:r>
      <w:r>
        <w:rPr>
          <w:spacing w:val="34"/>
          <w:sz w:val="16"/>
        </w:rPr>
        <w:t> </w:t>
      </w:r>
      <w:r>
        <w:rPr>
          <w:sz w:val="16"/>
        </w:rPr>
        <w:t>todos</w:t>
      </w:r>
      <w:r>
        <w:rPr>
          <w:spacing w:val="29"/>
          <w:sz w:val="16"/>
        </w:rPr>
        <w:t> </w:t>
      </w:r>
      <w:r>
        <w:rPr>
          <w:sz w:val="16"/>
        </w:rPr>
        <w:t>los</w:t>
      </w:r>
      <w:r>
        <w:rPr>
          <w:spacing w:val="29"/>
          <w:sz w:val="16"/>
        </w:rPr>
        <w:t> </w:t>
      </w:r>
      <w:r>
        <w:rPr>
          <w:sz w:val="16"/>
        </w:rPr>
        <w:t>derechos</w:t>
      </w:r>
      <w:r>
        <w:rPr>
          <w:w w:val="99"/>
          <w:sz w:val="16"/>
        </w:rPr>
        <w:t> </w:t>
      </w:r>
      <w:r>
        <w:rPr>
          <w:sz w:val="16"/>
        </w:rPr>
        <w:t>humanos por las personas de edad, Rosa Kornfeld-Matte, A/HRC/30/43, de 13 de agosto de 2015, párrs. 45, 46 y 60. Asimismo,</w:t>
      </w:r>
      <w:r>
        <w:rPr>
          <w:spacing w:val="-9"/>
          <w:sz w:val="16"/>
        </w:rPr>
        <w:t> </w:t>
      </w:r>
      <w:r>
        <w:rPr>
          <w:sz w:val="16"/>
        </w:rPr>
        <w:t>los</w:t>
      </w:r>
      <w:r>
        <w:rPr>
          <w:spacing w:val="-9"/>
          <w:sz w:val="16"/>
        </w:rPr>
        <w:t> </w:t>
      </w:r>
      <w:r>
        <w:rPr>
          <w:sz w:val="16"/>
        </w:rPr>
        <w:t>Principios</w:t>
      </w:r>
      <w:r>
        <w:rPr>
          <w:spacing w:val="-9"/>
          <w:sz w:val="16"/>
        </w:rPr>
        <w:t> </w:t>
      </w:r>
      <w:r>
        <w:rPr>
          <w:sz w:val="16"/>
        </w:rPr>
        <w:t>de</w:t>
      </w:r>
      <w:r>
        <w:rPr>
          <w:spacing w:val="-7"/>
          <w:sz w:val="16"/>
        </w:rPr>
        <w:t> </w:t>
      </w:r>
      <w:r>
        <w:rPr>
          <w:sz w:val="16"/>
        </w:rPr>
        <w:t>las</w:t>
      </w:r>
      <w:r>
        <w:rPr>
          <w:spacing w:val="-9"/>
          <w:sz w:val="16"/>
        </w:rPr>
        <w:t> </w:t>
      </w:r>
      <w:r>
        <w:rPr>
          <w:sz w:val="16"/>
        </w:rPr>
        <w:t>Naciones</w:t>
      </w:r>
      <w:r>
        <w:rPr>
          <w:spacing w:val="-9"/>
          <w:sz w:val="16"/>
        </w:rPr>
        <w:t> </w:t>
      </w:r>
      <w:r>
        <w:rPr>
          <w:sz w:val="16"/>
        </w:rPr>
        <w:t>Unidas</w:t>
      </w:r>
      <w:r>
        <w:rPr>
          <w:spacing w:val="-8"/>
          <w:sz w:val="16"/>
        </w:rPr>
        <w:t> </w:t>
      </w:r>
      <w:r>
        <w:rPr>
          <w:sz w:val="16"/>
        </w:rPr>
        <w:t>en</w:t>
      </w:r>
      <w:r>
        <w:rPr>
          <w:spacing w:val="-9"/>
          <w:sz w:val="16"/>
        </w:rPr>
        <w:t> </w:t>
      </w:r>
      <w:r>
        <w:rPr>
          <w:sz w:val="16"/>
        </w:rPr>
        <w:t>favor</w:t>
      </w:r>
      <w:r>
        <w:rPr>
          <w:spacing w:val="-8"/>
          <w:sz w:val="16"/>
        </w:rPr>
        <w:t> </w:t>
      </w:r>
      <w:r>
        <w:rPr>
          <w:sz w:val="16"/>
        </w:rPr>
        <w:t>de</w:t>
      </w:r>
      <w:r>
        <w:rPr>
          <w:spacing w:val="-8"/>
          <w:sz w:val="16"/>
        </w:rPr>
        <w:t> </w:t>
      </w:r>
      <w:r>
        <w:rPr>
          <w:sz w:val="16"/>
        </w:rPr>
        <w:t>las</w:t>
      </w:r>
      <w:r>
        <w:rPr>
          <w:spacing w:val="-9"/>
          <w:sz w:val="16"/>
        </w:rPr>
        <w:t> </w:t>
      </w:r>
      <w:r>
        <w:rPr>
          <w:sz w:val="16"/>
        </w:rPr>
        <w:t>personas</w:t>
      </w:r>
      <w:r>
        <w:rPr>
          <w:spacing w:val="-8"/>
          <w:sz w:val="16"/>
        </w:rPr>
        <w:t> </w:t>
      </w:r>
      <w:r>
        <w:rPr>
          <w:sz w:val="16"/>
        </w:rPr>
        <w:t>de</w:t>
      </w:r>
      <w:r>
        <w:rPr>
          <w:spacing w:val="-8"/>
          <w:sz w:val="16"/>
        </w:rPr>
        <w:t> </w:t>
      </w:r>
      <w:r>
        <w:rPr>
          <w:sz w:val="16"/>
        </w:rPr>
        <w:t>edad</w:t>
      </w:r>
      <w:r>
        <w:rPr>
          <w:spacing w:val="-8"/>
          <w:sz w:val="16"/>
        </w:rPr>
        <w:t> </w:t>
      </w:r>
      <w:r>
        <w:rPr>
          <w:sz w:val="16"/>
        </w:rPr>
        <w:t>señalan</w:t>
      </w:r>
      <w:r>
        <w:rPr>
          <w:spacing w:val="-9"/>
          <w:sz w:val="16"/>
        </w:rPr>
        <w:t> </w:t>
      </w:r>
      <w:r>
        <w:rPr>
          <w:sz w:val="16"/>
        </w:rPr>
        <w:t>que</w:t>
      </w:r>
      <w:r>
        <w:rPr>
          <w:spacing w:val="-9"/>
          <w:sz w:val="16"/>
        </w:rPr>
        <w:t> </w:t>
      </w:r>
      <w:r>
        <w:rPr>
          <w:sz w:val="16"/>
        </w:rPr>
        <w:t>dichas</w:t>
      </w:r>
      <w:r>
        <w:rPr>
          <w:spacing w:val="-9"/>
          <w:sz w:val="16"/>
        </w:rPr>
        <w:t> </w:t>
      </w:r>
      <w:r>
        <w:rPr>
          <w:sz w:val="16"/>
        </w:rPr>
        <w:t>personas</w:t>
      </w:r>
      <w:r>
        <w:rPr>
          <w:spacing w:val="-9"/>
          <w:sz w:val="16"/>
        </w:rPr>
        <w:t> </w:t>
      </w:r>
      <w:r>
        <w:rPr>
          <w:sz w:val="16"/>
        </w:rPr>
        <w:t>“deberán</w:t>
      </w:r>
      <w:r>
        <w:rPr>
          <w:spacing w:val="-8"/>
          <w:sz w:val="16"/>
        </w:rPr>
        <w:t> </w:t>
      </w:r>
      <w:r>
        <w:rPr>
          <w:sz w:val="16"/>
        </w:rPr>
        <w:t>tener la posibilidad de vivir en entornos seguros y adaptables […] a sus capacidades en continuo cambio”. </w:t>
      </w:r>
      <w:r>
        <w:rPr>
          <w:i/>
          <w:sz w:val="16"/>
        </w:rPr>
        <w:t>Cfr. </w:t>
      </w:r>
      <w:r>
        <w:rPr>
          <w:sz w:val="16"/>
        </w:rPr>
        <w:t>Principios de las Naciones</w:t>
      </w:r>
      <w:r>
        <w:rPr>
          <w:spacing w:val="-11"/>
          <w:sz w:val="16"/>
        </w:rPr>
        <w:t> </w:t>
      </w:r>
      <w:r>
        <w:rPr>
          <w:sz w:val="16"/>
        </w:rPr>
        <w:t>Unidas</w:t>
      </w:r>
      <w:r>
        <w:rPr>
          <w:spacing w:val="-12"/>
          <w:sz w:val="16"/>
        </w:rPr>
        <w:t> </w:t>
      </w:r>
      <w:r>
        <w:rPr>
          <w:sz w:val="16"/>
        </w:rPr>
        <w:t>en</w:t>
      </w:r>
      <w:r>
        <w:rPr>
          <w:spacing w:val="-11"/>
          <w:sz w:val="16"/>
        </w:rPr>
        <w:t> </w:t>
      </w:r>
      <w:r>
        <w:rPr>
          <w:sz w:val="16"/>
        </w:rPr>
        <w:t>favor</w:t>
      </w:r>
      <w:r>
        <w:rPr>
          <w:spacing w:val="-11"/>
          <w:sz w:val="16"/>
        </w:rPr>
        <w:t> </w:t>
      </w:r>
      <w:r>
        <w:rPr>
          <w:sz w:val="16"/>
        </w:rPr>
        <w:t>de</w:t>
      </w:r>
      <w:r>
        <w:rPr>
          <w:spacing w:val="-11"/>
          <w:sz w:val="16"/>
        </w:rPr>
        <w:t> </w:t>
      </w:r>
      <w:r>
        <w:rPr>
          <w:sz w:val="16"/>
        </w:rPr>
        <w:t>las</w:t>
      </w:r>
      <w:r>
        <w:rPr>
          <w:spacing w:val="-12"/>
          <w:sz w:val="16"/>
        </w:rPr>
        <w:t> </w:t>
      </w:r>
      <w:r>
        <w:rPr>
          <w:sz w:val="16"/>
        </w:rPr>
        <w:t>personas</w:t>
      </w:r>
      <w:r>
        <w:rPr>
          <w:spacing w:val="-11"/>
          <w:sz w:val="16"/>
        </w:rPr>
        <w:t> </w:t>
      </w:r>
      <w:r>
        <w:rPr>
          <w:sz w:val="16"/>
        </w:rPr>
        <w:t>de</w:t>
      </w:r>
      <w:r>
        <w:rPr>
          <w:spacing w:val="-11"/>
          <w:sz w:val="16"/>
        </w:rPr>
        <w:t> </w:t>
      </w:r>
      <w:r>
        <w:rPr>
          <w:sz w:val="16"/>
        </w:rPr>
        <w:t>edad,</w:t>
      </w:r>
      <w:r>
        <w:rPr>
          <w:spacing w:val="-13"/>
          <w:sz w:val="16"/>
        </w:rPr>
        <w:t> </w:t>
      </w:r>
      <w:r>
        <w:rPr>
          <w:sz w:val="16"/>
        </w:rPr>
        <w:t>adoptados</w:t>
      </w:r>
      <w:r>
        <w:rPr>
          <w:spacing w:val="-12"/>
          <w:sz w:val="16"/>
        </w:rPr>
        <w:t> </w:t>
      </w:r>
      <w:r>
        <w:rPr>
          <w:sz w:val="16"/>
        </w:rPr>
        <w:t>por</w:t>
      </w:r>
      <w:r>
        <w:rPr>
          <w:spacing w:val="-12"/>
          <w:sz w:val="16"/>
        </w:rPr>
        <w:t> </w:t>
      </w:r>
      <w:r>
        <w:rPr>
          <w:sz w:val="16"/>
        </w:rPr>
        <w:t>la</w:t>
      </w:r>
      <w:r>
        <w:rPr>
          <w:spacing w:val="-11"/>
          <w:sz w:val="16"/>
        </w:rPr>
        <w:t> </w:t>
      </w:r>
      <w:r>
        <w:rPr>
          <w:sz w:val="16"/>
        </w:rPr>
        <w:t>Asamblea</w:t>
      </w:r>
      <w:r>
        <w:rPr>
          <w:spacing w:val="-11"/>
          <w:sz w:val="16"/>
        </w:rPr>
        <w:t> </w:t>
      </w:r>
      <w:r>
        <w:rPr>
          <w:sz w:val="16"/>
        </w:rPr>
        <w:t>General</w:t>
      </w:r>
      <w:r>
        <w:rPr>
          <w:spacing w:val="-13"/>
          <w:sz w:val="16"/>
        </w:rPr>
        <w:t> </w:t>
      </w:r>
      <w:r>
        <w:rPr>
          <w:sz w:val="16"/>
        </w:rPr>
        <w:t>el</w:t>
      </w:r>
      <w:r>
        <w:rPr>
          <w:spacing w:val="-12"/>
          <w:sz w:val="16"/>
        </w:rPr>
        <w:t> </w:t>
      </w:r>
      <w:r>
        <w:rPr>
          <w:sz w:val="16"/>
        </w:rPr>
        <w:t>16</w:t>
      </w:r>
      <w:r>
        <w:rPr>
          <w:spacing w:val="-12"/>
          <w:sz w:val="16"/>
        </w:rPr>
        <w:t> </w:t>
      </w:r>
      <w:r>
        <w:rPr>
          <w:sz w:val="16"/>
        </w:rPr>
        <w:t>de</w:t>
      </w:r>
      <w:r>
        <w:rPr>
          <w:spacing w:val="-12"/>
          <w:sz w:val="16"/>
        </w:rPr>
        <w:t> </w:t>
      </w:r>
      <w:r>
        <w:rPr>
          <w:sz w:val="16"/>
        </w:rPr>
        <w:t>diciembre</w:t>
      </w:r>
      <w:r>
        <w:rPr>
          <w:spacing w:val="-12"/>
          <w:sz w:val="16"/>
        </w:rPr>
        <w:t> </w:t>
      </w:r>
      <w:r>
        <w:rPr>
          <w:sz w:val="16"/>
        </w:rPr>
        <w:t>de</w:t>
      </w:r>
      <w:r>
        <w:rPr>
          <w:spacing w:val="-12"/>
          <w:sz w:val="16"/>
        </w:rPr>
        <w:t> </w:t>
      </w:r>
      <w:r>
        <w:rPr>
          <w:sz w:val="16"/>
        </w:rPr>
        <w:t>1991,</w:t>
      </w:r>
      <w:r>
        <w:rPr>
          <w:spacing w:val="-12"/>
          <w:sz w:val="16"/>
        </w:rPr>
        <w:t> </w:t>
      </w:r>
      <w:r>
        <w:rPr>
          <w:sz w:val="16"/>
        </w:rPr>
        <w:t>Resolución</w:t>
      </w:r>
    </w:p>
    <w:p>
      <w:pPr>
        <w:pStyle w:val="BodyText"/>
        <w:spacing w:before="9"/>
        <w:rPr>
          <w:sz w:val="13"/>
        </w:rPr>
      </w:pPr>
    </w:p>
    <w:p>
      <w:pPr>
        <w:spacing w:before="100"/>
        <w:ind w:left="140" w:right="139" w:firstLine="0"/>
        <w:jc w:val="center"/>
        <w:rPr>
          <w:sz w:val="16"/>
        </w:rPr>
      </w:pPr>
      <w:r>
        <w:rPr>
          <w:sz w:val="16"/>
        </w:rPr>
        <w:t>121</w:t>
      </w:r>
    </w:p>
    <w:p>
      <w:pPr>
        <w:spacing w:after="0"/>
        <w:jc w:val="center"/>
        <w:rPr>
          <w:sz w:val="16"/>
        </w:rPr>
        <w:sectPr>
          <w:footerReference w:type="default" r:id="rId113"/>
          <w:pgSz w:w="12240" w:h="15840"/>
          <w:pgMar w:footer="0" w:header="0" w:top="1500" w:bottom="280" w:left="960" w:right="960"/>
        </w:sectPr>
      </w:pPr>
    </w:p>
    <w:p>
      <w:pPr>
        <w:pStyle w:val="ListParagraph"/>
        <w:numPr>
          <w:ilvl w:val="0"/>
          <w:numId w:val="36"/>
        </w:numPr>
        <w:tabs>
          <w:tab w:pos="840" w:val="left" w:leader="none"/>
        </w:tabs>
        <w:spacing w:line="240" w:lineRule="auto" w:before="183" w:after="0"/>
        <w:ind w:left="120" w:right="115" w:firstLine="0"/>
        <w:jc w:val="both"/>
        <w:rPr>
          <w:sz w:val="20"/>
        </w:rPr>
      </w:pPr>
      <w:r>
        <w:rPr>
          <w:sz w:val="20"/>
        </w:rPr>
        <w:t>Respecto del espacio físico en el que las personas mayores serán ubicadas en el centro penitenciario, resulta esencial que el alojamiento sea seguro y de fácil acceso</w:t>
      </w:r>
      <w:r>
        <w:rPr>
          <w:position w:val="7"/>
          <w:sz w:val="13"/>
        </w:rPr>
        <w:t>674</w:t>
      </w:r>
      <w:r>
        <w:rPr>
          <w:sz w:val="20"/>
        </w:rPr>
        <w:t>. Al respecto, esta Corte,</w:t>
      </w:r>
      <w:r>
        <w:rPr>
          <w:spacing w:val="-8"/>
          <w:sz w:val="20"/>
        </w:rPr>
        <w:t> </w:t>
      </w:r>
      <w:r>
        <w:rPr>
          <w:sz w:val="20"/>
        </w:rPr>
        <w:t>ante</w:t>
      </w:r>
      <w:r>
        <w:rPr>
          <w:spacing w:val="-10"/>
          <w:sz w:val="20"/>
        </w:rPr>
        <w:t> </w:t>
      </w:r>
      <w:r>
        <w:rPr>
          <w:sz w:val="20"/>
        </w:rPr>
        <w:t>específicas</w:t>
      </w:r>
      <w:r>
        <w:rPr>
          <w:spacing w:val="-10"/>
          <w:sz w:val="20"/>
        </w:rPr>
        <w:t> </w:t>
      </w:r>
      <w:r>
        <w:rPr>
          <w:sz w:val="20"/>
        </w:rPr>
        <w:t>situaciones</w:t>
      </w:r>
      <w:r>
        <w:rPr>
          <w:spacing w:val="-9"/>
          <w:sz w:val="20"/>
        </w:rPr>
        <w:t> </w:t>
      </w:r>
      <w:r>
        <w:rPr>
          <w:sz w:val="20"/>
        </w:rPr>
        <w:t>de</w:t>
      </w:r>
      <w:r>
        <w:rPr>
          <w:spacing w:val="-8"/>
          <w:sz w:val="20"/>
        </w:rPr>
        <w:t> </w:t>
      </w:r>
      <w:r>
        <w:rPr>
          <w:sz w:val="20"/>
        </w:rPr>
        <w:t>riesgo</w:t>
      </w:r>
      <w:r>
        <w:rPr>
          <w:spacing w:val="-10"/>
          <w:sz w:val="20"/>
        </w:rPr>
        <w:t> </w:t>
      </w:r>
      <w:r>
        <w:rPr>
          <w:sz w:val="20"/>
        </w:rPr>
        <w:t>existentes</w:t>
      </w:r>
      <w:r>
        <w:rPr>
          <w:spacing w:val="-9"/>
          <w:sz w:val="20"/>
        </w:rPr>
        <w:t> </w:t>
      </w:r>
      <w:r>
        <w:rPr>
          <w:sz w:val="20"/>
        </w:rPr>
        <w:t>para</w:t>
      </w:r>
      <w:r>
        <w:rPr>
          <w:spacing w:val="-9"/>
          <w:sz w:val="20"/>
        </w:rPr>
        <w:t> </w:t>
      </w:r>
      <w:r>
        <w:rPr>
          <w:sz w:val="20"/>
        </w:rPr>
        <w:t>las</w:t>
      </w:r>
      <w:r>
        <w:rPr>
          <w:spacing w:val="-9"/>
          <w:sz w:val="20"/>
        </w:rPr>
        <w:t> </w:t>
      </w:r>
      <w:r>
        <w:rPr>
          <w:sz w:val="20"/>
        </w:rPr>
        <w:t>personas</w:t>
      </w:r>
      <w:r>
        <w:rPr>
          <w:spacing w:val="-9"/>
          <w:sz w:val="20"/>
        </w:rPr>
        <w:t> </w:t>
      </w:r>
      <w:r>
        <w:rPr>
          <w:sz w:val="20"/>
        </w:rPr>
        <w:t>mayores</w:t>
      </w:r>
      <w:r>
        <w:rPr>
          <w:spacing w:val="-9"/>
          <w:sz w:val="20"/>
        </w:rPr>
        <w:t> </w:t>
      </w:r>
      <w:r>
        <w:rPr>
          <w:sz w:val="20"/>
        </w:rPr>
        <w:t>y</w:t>
      </w:r>
      <w:r>
        <w:rPr>
          <w:spacing w:val="-8"/>
          <w:sz w:val="20"/>
        </w:rPr>
        <w:t> </w:t>
      </w:r>
      <w:r>
        <w:rPr>
          <w:sz w:val="20"/>
        </w:rPr>
        <w:t>otros</w:t>
      </w:r>
      <w:r>
        <w:rPr>
          <w:spacing w:val="-8"/>
          <w:sz w:val="20"/>
        </w:rPr>
        <w:t> </w:t>
      </w:r>
      <w:r>
        <w:rPr>
          <w:sz w:val="20"/>
        </w:rPr>
        <w:t>grupos</w:t>
      </w:r>
      <w:r>
        <w:rPr>
          <w:spacing w:val="-9"/>
          <w:sz w:val="20"/>
        </w:rPr>
        <w:t> </w:t>
      </w:r>
      <w:r>
        <w:rPr>
          <w:sz w:val="20"/>
        </w:rPr>
        <w:t>en condiciones de vulnerabilidad, ha señalado la necesidad de acondicionar “alas” o “secciones separadas”</w:t>
      </w:r>
      <w:r>
        <w:rPr>
          <w:spacing w:val="-13"/>
          <w:sz w:val="20"/>
        </w:rPr>
        <w:t> </w:t>
      </w:r>
      <w:r>
        <w:rPr>
          <w:sz w:val="20"/>
        </w:rPr>
        <w:t>en</w:t>
      </w:r>
      <w:r>
        <w:rPr>
          <w:spacing w:val="-11"/>
          <w:sz w:val="20"/>
        </w:rPr>
        <w:t> </w:t>
      </w:r>
      <w:r>
        <w:rPr>
          <w:sz w:val="20"/>
        </w:rPr>
        <w:t>los</w:t>
      </w:r>
      <w:r>
        <w:rPr>
          <w:spacing w:val="-11"/>
          <w:sz w:val="20"/>
        </w:rPr>
        <w:t> </w:t>
      </w:r>
      <w:r>
        <w:rPr>
          <w:sz w:val="20"/>
        </w:rPr>
        <w:t>centros</w:t>
      </w:r>
      <w:r>
        <w:rPr>
          <w:spacing w:val="-11"/>
          <w:sz w:val="20"/>
        </w:rPr>
        <w:t> </w:t>
      </w:r>
      <w:r>
        <w:rPr>
          <w:sz w:val="20"/>
        </w:rPr>
        <w:t>penitenciarios</w:t>
      </w:r>
      <w:r>
        <w:rPr>
          <w:spacing w:val="-11"/>
          <w:sz w:val="20"/>
        </w:rPr>
        <w:t> </w:t>
      </w:r>
      <w:r>
        <w:rPr>
          <w:sz w:val="20"/>
        </w:rPr>
        <w:t>destinadas,</w:t>
      </w:r>
      <w:r>
        <w:rPr>
          <w:spacing w:val="-10"/>
          <w:sz w:val="20"/>
        </w:rPr>
        <w:t> </w:t>
      </w:r>
      <w:r>
        <w:rPr>
          <w:sz w:val="20"/>
        </w:rPr>
        <w:t>exclusivamente,</w:t>
      </w:r>
      <w:r>
        <w:rPr>
          <w:spacing w:val="-11"/>
          <w:sz w:val="20"/>
        </w:rPr>
        <w:t> </w:t>
      </w:r>
      <w:r>
        <w:rPr>
          <w:sz w:val="20"/>
        </w:rPr>
        <w:t>para</w:t>
      </w:r>
      <w:r>
        <w:rPr>
          <w:spacing w:val="-11"/>
          <w:sz w:val="20"/>
        </w:rPr>
        <w:t> </w:t>
      </w:r>
      <w:r>
        <w:rPr>
          <w:sz w:val="20"/>
        </w:rPr>
        <w:t>tales</w:t>
      </w:r>
      <w:r>
        <w:rPr>
          <w:spacing w:val="-12"/>
          <w:sz w:val="20"/>
        </w:rPr>
        <w:t> </w:t>
      </w:r>
      <w:r>
        <w:rPr>
          <w:sz w:val="20"/>
        </w:rPr>
        <w:t>personas</w:t>
      </w:r>
      <w:r>
        <w:rPr>
          <w:position w:val="7"/>
          <w:sz w:val="13"/>
        </w:rPr>
        <w:t>675</w:t>
      </w:r>
      <w:r>
        <w:rPr>
          <w:sz w:val="20"/>
        </w:rPr>
        <w:t>.</w:t>
      </w:r>
      <w:r>
        <w:rPr>
          <w:spacing w:val="-10"/>
          <w:sz w:val="20"/>
        </w:rPr>
        <w:t> </w:t>
      </w:r>
      <w:r>
        <w:rPr>
          <w:sz w:val="20"/>
        </w:rPr>
        <w:t>En</w:t>
      </w:r>
      <w:r>
        <w:rPr>
          <w:spacing w:val="-11"/>
          <w:sz w:val="20"/>
        </w:rPr>
        <w:t> </w:t>
      </w:r>
      <w:r>
        <w:rPr>
          <w:sz w:val="20"/>
        </w:rPr>
        <w:t>todo caso, la permanencia en los centros penitenciarios de las personas privadas de libertad debe proveerles un ambiente y condiciones que “redu[zcan] al mínimo las diferencias entre la vida en prisión y la vida en libertad”</w:t>
      </w:r>
      <w:r>
        <w:rPr>
          <w:position w:val="7"/>
          <w:sz w:val="13"/>
        </w:rPr>
        <w:t>676</w:t>
      </w:r>
      <w:r>
        <w:rPr>
          <w:sz w:val="20"/>
        </w:rPr>
        <w:t>, lo que ha determinado que se advierta contraproducente, como norma general, la segregación de las personas mayores del resto de la población carcelaria</w:t>
      </w:r>
      <w:r>
        <w:rPr>
          <w:position w:val="7"/>
          <w:sz w:val="13"/>
        </w:rPr>
        <w:t>677</w:t>
      </w:r>
      <w:r>
        <w:rPr>
          <w:sz w:val="20"/>
        </w:rPr>
        <w:t>, a fin de evitar su</w:t>
      </w:r>
      <w:r>
        <w:rPr>
          <w:spacing w:val="-8"/>
          <w:sz w:val="20"/>
        </w:rPr>
        <w:t> </w:t>
      </w:r>
      <w:r>
        <w:rPr>
          <w:sz w:val="20"/>
        </w:rPr>
        <w:t>aislamiento</w:t>
      </w:r>
      <w:r>
        <w:rPr>
          <w:position w:val="7"/>
          <w:sz w:val="13"/>
        </w:rPr>
        <w:t>678</w:t>
      </w:r>
      <w:r>
        <w:rPr>
          <w:sz w:val="20"/>
        </w:rPr>
        <w:t>.</w:t>
      </w:r>
    </w:p>
    <w:p>
      <w:pPr>
        <w:pStyle w:val="BodyText"/>
        <w:spacing w:before="12"/>
        <w:rPr>
          <w:sz w:val="19"/>
        </w:rPr>
      </w:pPr>
    </w:p>
    <w:p>
      <w:pPr>
        <w:pStyle w:val="ListParagraph"/>
        <w:numPr>
          <w:ilvl w:val="0"/>
          <w:numId w:val="36"/>
        </w:numPr>
        <w:tabs>
          <w:tab w:pos="840" w:val="left" w:leader="none"/>
        </w:tabs>
        <w:spacing w:line="240" w:lineRule="auto" w:before="0" w:after="0"/>
        <w:ind w:left="120" w:right="116" w:firstLine="0"/>
        <w:jc w:val="both"/>
        <w:rPr>
          <w:sz w:val="20"/>
        </w:rPr>
      </w:pPr>
      <w:r>
        <w:rPr>
          <w:sz w:val="20"/>
        </w:rPr>
        <w:t>Así, la decisión acerca de alojar o no a las personas mayores privadas de libertad junto al resto</w:t>
      </w:r>
      <w:r>
        <w:rPr>
          <w:spacing w:val="-11"/>
          <w:sz w:val="20"/>
        </w:rPr>
        <w:t> </w:t>
      </w:r>
      <w:r>
        <w:rPr>
          <w:sz w:val="20"/>
        </w:rPr>
        <w:t>de</w:t>
      </w:r>
      <w:r>
        <w:rPr>
          <w:spacing w:val="-10"/>
          <w:sz w:val="20"/>
        </w:rPr>
        <w:t> </w:t>
      </w:r>
      <w:r>
        <w:rPr>
          <w:sz w:val="20"/>
        </w:rPr>
        <w:t>la</w:t>
      </w:r>
      <w:r>
        <w:rPr>
          <w:spacing w:val="-11"/>
          <w:sz w:val="20"/>
        </w:rPr>
        <w:t> </w:t>
      </w:r>
      <w:r>
        <w:rPr>
          <w:sz w:val="20"/>
        </w:rPr>
        <w:t>población</w:t>
      </w:r>
      <w:r>
        <w:rPr>
          <w:spacing w:val="-11"/>
          <w:sz w:val="20"/>
        </w:rPr>
        <w:t> </w:t>
      </w:r>
      <w:r>
        <w:rPr>
          <w:sz w:val="20"/>
        </w:rPr>
        <w:t>penitenciaria</w:t>
      </w:r>
      <w:r>
        <w:rPr>
          <w:spacing w:val="-11"/>
          <w:sz w:val="20"/>
        </w:rPr>
        <w:t> </w:t>
      </w:r>
      <w:r>
        <w:rPr>
          <w:sz w:val="20"/>
        </w:rPr>
        <w:t>debe</w:t>
      </w:r>
      <w:r>
        <w:rPr>
          <w:spacing w:val="-9"/>
          <w:sz w:val="20"/>
        </w:rPr>
        <w:t> </w:t>
      </w:r>
      <w:r>
        <w:rPr>
          <w:sz w:val="20"/>
        </w:rPr>
        <w:t>ponderar,</w:t>
      </w:r>
      <w:r>
        <w:rPr>
          <w:spacing w:val="-9"/>
          <w:sz w:val="20"/>
        </w:rPr>
        <w:t> </w:t>
      </w:r>
      <w:r>
        <w:rPr>
          <w:sz w:val="20"/>
        </w:rPr>
        <w:t>por</w:t>
      </w:r>
      <w:r>
        <w:rPr>
          <w:spacing w:val="-10"/>
          <w:sz w:val="20"/>
        </w:rPr>
        <w:t> </w:t>
      </w:r>
      <w:r>
        <w:rPr>
          <w:sz w:val="20"/>
        </w:rPr>
        <w:t>un</w:t>
      </w:r>
      <w:r>
        <w:rPr>
          <w:spacing w:val="-9"/>
          <w:sz w:val="20"/>
        </w:rPr>
        <w:t> </w:t>
      </w:r>
      <w:r>
        <w:rPr>
          <w:sz w:val="20"/>
        </w:rPr>
        <w:t>lado,</w:t>
      </w:r>
      <w:r>
        <w:rPr>
          <w:spacing w:val="-10"/>
          <w:sz w:val="20"/>
        </w:rPr>
        <w:t> </w:t>
      </w:r>
      <w:r>
        <w:rPr>
          <w:sz w:val="20"/>
        </w:rPr>
        <w:t>el</w:t>
      </w:r>
      <w:r>
        <w:rPr>
          <w:spacing w:val="-10"/>
          <w:sz w:val="20"/>
        </w:rPr>
        <w:t> </w:t>
      </w:r>
      <w:r>
        <w:rPr>
          <w:sz w:val="20"/>
        </w:rPr>
        <w:t>interés</w:t>
      </w:r>
      <w:r>
        <w:rPr>
          <w:spacing w:val="-9"/>
          <w:sz w:val="20"/>
        </w:rPr>
        <w:t> </w:t>
      </w:r>
      <w:r>
        <w:rPr>
          <w:sz w:val="20"/>
        </w:rPr>
        <w:t>por</w:t>
      </w:r>
      <w:r>
        <w:rPr>
          <w:spacing w:val="-11"/>
          <w:sz w:val="20"/>
        </w:rPr>
        <w:t> </w:t>
      </w:r>
      <w:r>
        <w:rPr>
          <w:sz w:val="20"/>
        </w:rPr>
        <w:t>proveerles</w:t>
      </w:r>
      <w:r>
        <w:rPr>
          <w:spacing w:val="-10"/>
          <w:sz w:val="20"/>
        </w:rPr>
        <w:t> </w:t>
      </w:r>
      <w:r>
        <w:rPr>
          <w:sz w:val="20"/>
        </w:rPr>
        <w:t>un</w:t>
      </w:r>
      <w:r>
        <w:rPr>
          <w:spacing w:val="-9"/>
          <w:sz w:val="20"/>
        </w:rPr>
        <w:t> </w:t>
      </w:r>
      <w:r>
        <w:rPr>
          <w:sz w:val="20"/>
        </w:rPr>
        <w:t>ambiente equiparable con la vida fuera de prisión y los beneficios que para tales personas conlleva la convivencia con las demás personas internas</w:t>
      </w:r>
      <w:r>
        <w:rPr>
          <w:position w:val="7"/>
          <w:sz w:val="13"/>
        </w:rPr>
        <w:t>679 </w:t>
      </w:r>
      <w:r>
        <w:rPr>
          <w:sz w:val="20"/>
        </w:rPr>
        <w:t>y, por el otro, las condiciones existentes de seguridad, en atención al riesgo que para su integridad personal o vida, pueda derivar de su convivencia diaria con el conjunto de la población penitenciaria. En consecuencia, se tratará de una decisión que las autoridades competentes deberán tomar en función de las condiciones del centro penitenciario</w:t>
      </w:r>
      <w:r>
        <w:rPr>
          <w:spacing w:val="-10"/>
          <w:sz w:val="20"/>
        </w:rPr>
        <w:t> </w:t>
      </w:r>
      <w:r>
        <w:rPr>
          <w:sz w:val="20"/>
        </w:rPr>
        <w:t>y</w:t>
      </w:r>
      <w:r>
        <w:rPr>
          <w:spacing w:val="-9"/>
          <w:sz w:val="20"/>
        </w:rPr>
        <w:t> </w:t>
      </w:r>
      <w:r>
        <w:rPr>
          <w:sz w:val="20"/>
        </w:rPr>
        <w:t>del</w:t>
      </w:r>
      <w:r>
        <w:rPr>
          <w:spacing w:val="-8"/>
          <w:sz w:val="20"/>
        </w:rPr>
        <w:t> </w:t>
      </w:r>
      <w:r>
        <w:rPr>
          <w:sz w:val="20"/>
        </w:rPr>
        <w:t>nivel</w:t>
      </w:r>
      <w:r>
        <w:rPr>
          <w:spacing w:val="-10"/>
          <w:sz w:val="20"/>
        </w:rPr>
        <w:t> </w:t>
      </w:r>
      <w:r>
        <w:rPr>
          <w:sz w:val="20"/>
        </w:rPr>
        <w:t>de</w:t>
      </w:r>
      <w:r>
        <w:rPr>
          <w:spacing w:val="-9"/>
          <w:sz w:val="20"/>
        </w:rPr>
        <w:t> </w:t>
      </w:r>
      <w:r>
        <w:rPr>
          <w:sz w:val="20"/>
        </w:rPr>
        <w:t>riesgo</w:t>
      </w:r>
      <w:r>
        <w:rPr>
          <w:spacing w:val="-10"/>
          <w:sz w:val="20"/>
        </w:rPr>
        <w:t> </w:t>
      </w:r>
      <w:r>
        <w:rPr>
          <w:sz w:val="20"/>
        </w:rPr>
        <w:t>que</w:t>
      </w:r>
      <w:r>
        <w:rPr>
          <w:spacing w:val="-10"/>
          <w:sz w:val="20"/>
        </w:rPr>
        <w:t> </w:t>
      </w:r>
      <w:r>
        <w:rPr>
          <w:sz w:val="20"/>
        </w:rPr>
        <w:t>pueda</w:t>
      </w:r>
      <w:r>
        <w:rPr>
          <w:spacing w:val="-11"/>
          <w:sz w:val="20"/>
        </w:rPr>
        <w:t> </w:t>
      </w:r>
      <w:r>
        <w:rPr>
          <w:sz w:val="20"/>
        </w:rPr>
        <w:t>existir</w:t>
      </w:r>
      <w:r>
        <w:rPr>
          <w:spacing w:val="-10"/>
          <w:sz w:val="20"/>
        </w:rPr>
        <w:t> </w:t>
      </w:r>
      <w:r>
        <w:rPr>
          <w:sz w:val="20"/>
        </w:rPr>
        <w:t>para</w:t>
      </w:r>
      <w:r>
        <w:rPr>
          <w:spacing w:val="-10"/>
          <w:sz w:val="20"/>
        </w:rPr>
        <w:t> </w:t>
      </w:r>
      <w:r>
        <w:rPr>
          <w:sz w:val="20"/>
        </w:rPr>
        <w:t>las</w:t>
      </w:r>
      <w:r>
        <w:rPr>
          <w:spacing w:val="-9"/>
          <w:sz w:val="20"/>
        </w:rPr>
        <w:t> </w:t>
      </w:r>
      <w:r>
        <w:rPr>
          <w:sz w:val="20"/>
        </w:rPr>
        <w:t>personas</w:t>
      </w:r>
      <w:r>
        <w:rPr>
          <w:spacing w:val="-11"/>
          <w:sz w:val="20"/>
        </w:rPr>
        <w:t> </w:t>
      </w:r>
      <w:r>
        <w:rPr>
          <w:sz w:val="20"/>
        </w:rPr>
        <w:t>mayores</w:t>
      </w:r>
      <w:r>
        <w:rPr>
          <w:position w:val="7"/>
          <w:sz w:val="13"/>
        </w:rPr>
        <w:t>680</w:t>
      </w:r>
      <w:r>
        <w:rPr>
          <w:sz w:val="20"/>
        </w:rPr>
        <w:t>.</w:t>
      </w:r>
      <w:r>
        <w:rPr>
          <w:spacing w:val="-9"/>
          <w:sz w:val="20"/>
        </w:rPr>
        <w:t> </w:t>
      </w:r>
      <w:r>
        <w:rPr>
          <w:sz w:val="20"/>
        </w:rPr>
        <w:t>En</w:t>
      </w:r>
      <w:r>
        <w:rPr>
          <w:spacing w:val="-9"/>
          <w:sz w:val="20"/>
        </w:rPr>
        <w:t> </w:t>
      </w:r>
      <w:r>
        <w:rPr>
          <w:sz w:val="20"/>
        </w:rPr>
        <w:t>cualquier</w:t>
      </w:r>
      <w:r>
        <w:rPr>
          <w:spacing w:val="-10"/>
          <w:sz w:val="20"/>
        </w:rPr>
        <w:t> </w:t>
      </w:r>
      <w:r>
        <w:rPr>
          <w:sz w:val="20"/>
        </w:rPr>
        <w:t>caso, si se opta por que tales personas convivan con el resto de la población carcelaria, es imperativo garantizar su seguridad, vida e integridad</w:t>
      </w:r>
      <w:r>
        <w:rPr>
          <w:spacing w:val="-16"/>
          <w:sz w:val="20"/>
        </w:rPr>
        <w:t> </w:t>
      </w:r>
      <w:r>
        <w:rPr>
          <w:sz w:val="20"/>
        </w:rPr>
        <w:t>personal</w:t>
      </w:r>
      <w:r>
        <w:rPr>
          <w:position w:val="7"/>
          <w:sz w:val="13"/>
        </w:rPr>
        <w:t>681</w:t>
      </w:r>
      <w:r>
        <w:rPr>
          <w:sz w:val="20"/>
        </w:rPr>
        <w:t>.</w:t>
      </w:r>
    </w:p>
    <w:p>
      <w:pPr>
        <w:pStyle w:val="BodyText"/>
        <w:spacing w:before="11"/>
        <w:rPr>
          <w:sz w:val="19"/>
        </w:rPr>
      </w:pPr>
    </w:p>
    <w:p>
      <w:pPr>
        <w:pStyle w:val="ListParagraph"/>
        <w:numPr>
          <w:ilvl w:val="0"/>
          <w:numId w:val="36"/>
        </w:numPr>
        <w:tabs>
          <w:tab w:pos="840" w:val="left" w:leader="none"/>
        </w:tabs>
        <w:spacing w:line="240" w:lineRule="auto" w:before="1" w:after="0"/>
        <w:ind w:left="120" w:right="115" w:firstLine="0"/>
        <w:jc w:val="both"/>
        <w:rPr>
          <w:sz w:val="20"/>
        </w:rPr>
      </w:pPr>
      <w:r>
        <w:rPr>
          <w:sz w:val="20"/>
        </w:rPr>
        <w:t>Sin perjuicio de lo anterior, es preciso que el lugar físico en el que se aloje a las personas mayores</w:t>
      </w:r>
      <w:r>
        <w:rPr>
          <w:spacing w:val="-15"/>
          <w:sz w:val="20"/>
        </w:rPr>
        <w:t> </w:t>
      </w:r>
      <w:r>
        <w:rPr>
          <w:sz w:val="20"/>
        </w:rPr>
        <w:t>privadas</w:t>
      </w:r>
      <w:r>
        <w:rPr>
          <w:spacing w:val="-16"/>
          <w:sz w:val="20"/>
        </w:rPr>
        <w:t> </w:t>
      </w:r>
      <w:r>
        <w:rPr>
          <w:sz w:val="20"/>
        </w:rPr>
        <w:t>de</w:t>
      </w:r>
      <w:r>
        <w:rPr>
          <w:spacing w:val="-16"/>
          <w:sz w:val="20"/>
        </w:rPr>
        <w:t> </w:t>
      </w:r>
      <w:r>
        <w:rPr>
          <w:sz w:val="20"/>
        </w:rPr>
        <w:t>libertad</w:t>
      </w:r>
      <w:r>
        <w:rPr>
          <w:spacing w:val="-17"/>
          <w:sz w:val="20"/>
        </w:rPr>
        <w:t> </w:t>
      </w:r>
      <w:r>
        <w:rPr>
          <w:sz w:val="20"/>
        </w:rPr>
        <w:t>sea</w:t>
      </w:r>
      <w:r>
        <w:rPr>
          <w:spacing w:val="-16"/>
          <w:sz w:val="20"/>
        </w:rPr>
        <w:t> </w:t>
      </w:r>
      <w:r>
        <w:rPr>
          <w:sz w:val="20"/>
        </w:rPr>
        <w:t>acorde</w:t>
      </w:r>
      <w:r>
        <w:rPr>
          <w:spacing w:val="-15"/>
          <w:sz w:val="20"/>
        </w:rPr>
        <w:t> </w:t>
      </w:r>
      <w:r>
        <w:rPr>
          <w:sz w:val="20"/>
        </w:rPr>
        <w:t>con</w:t>
      </w:r>
      <w:r>
        <w:rPr>
          <w:spacing w:val="-15"/>
          <w:sz w:val="20"/>
        </w:rPr>
        <w:t> </w:t>
      </w:r>
      <w:r>
        <w:rPr>
          <w:sz w:val="20"/>
        </w:rPr>
        <w:t>sus</w:t>
      </w:r>
      <w:r>
        <w:rPr>
          <w:spacing w:val="-15"/>
          <w:sz w:val="20"/>
        </w:rPr>
        <w:t> </w:t>
      </w:r>
      <w:r>
        <w:rPr>
          <w:sz w:val="20"/>
        </w:rPr>
        <w:t>necesidades</w:t>
      </w:r>
      <w:r>
        <w:rPr>
          <w:spacing w:val="-16"/>
          <w:sz w:val="20"/>
        </w:rPr>
        <w:t> </w:t>
      </w:r>
      <w:r>
        <w:rPr>
          <w:sz w:val="20"/>
        </w:rPr>
        <w:t>especiales,</w:t>
      </w:r>
      <w:r>
        <w:rPr>
          <w:spacing w:val="-16"/>
          <w:sz w:val="20"/>
        </w:rPr>
        <w:t> </w:t>
      </w:r>
      <w:r>
        <w:rPr>
          <w:sz w:val="20"/>
        </w:rPr>
        <w:t>de</w:t>
      </w:r>
      <w:r>
        <w:rPr>
          <w:spacing w:val="-15"/>
          <w:sz w:val="20"/>
        </w:rPr>
        <w:t> </w:t>
      </w:r>
      <w:r>
        <w:rPr>
          <w:sz w:val="20"/>
        </w:rPr>
        <w:t>manera</w:t>
      </w:r>
      <w:r>
        <w:rPr>
          <w:spacing w:val="-16"/>
          <w:sz w:val="20"/>
        </w:rPr>
        <w:t> </w:t>
      </w:r>
      <w:r>
        <w:rPr>
          <w:sz w:val="20"/>
        </w:rPr>
        <w:t>que</w:t>
      </w:r>
      <w:r>
        <w:rPr>
          <w:spacing w:val="-15"/>
          <w:sz w:val="20"/>
        </w:rPr>
        <w:t> </w:t>
      </w:r>
      <w:r>
        <w:rPr>
          <w:sz w:val="20"/>
        </w:rPr>
        <w:t>se</w:t>
      </w:r>
      <w:r>
        <w:rPr>
          <w:spacing w:val="-16"/>
          <w:sz w:val="20"/>
        </w:rPr>
        <w:t> </w:t>
      </w:r>
      <w:r>
        <w:rPr>
          <w:sz w:val="20"/>
        </w:rPr>
        <w:t>garantice su</w:t>
      </w:r>
      <w:r>
        <w:rPr>
          <w:spacing w:val="-10"/>
          <w:sz w:val="20"/>
        </w:rPr>
        <w:t> </w:t>
      </w:r>
      <w:r>
        <w:rPr>
          <w:sz w:val="20"/>
        </w:rPr>
        <w:t>accesibilidad</w:t>
      </w:r>
      <w:r>
        <w:rPr>
          <w:spacing w:val="-11"/>
          <w:sz w:val="20"/>
        </w:rPr>
        <w:t> </w:t>
      </w:r>
      <w:r>
        <w:rPr>
          <w:sz w:val="20"/>
        </w:rPr>
        <w:t>y</w:t>
      </w:r>
      <w:r>
        <w:rPr>
          <w:spacing w:val="-10"/>
          <w:sz w:val="20"/>
        </w:rPr>
        <w:t> </w:t>
      </w:r>
      <w:r>
        <w:rPr>
          <w:sz w:val="20"/>
        </w:rPr>
        <w:t>movilidad</w:t>
      </w:r>
      <w:r>
        <w:rPr>
          <w:spacing w:val="-11"/>
          <w:sz w:val="20"/>
        </w:rPr>
        <w:t> </w:t>
      </w:r>
      <w:r>
        <w:rPr>
          <w:sz w:val="20"/>
        </w:rPr>
        <w:t>y,</w:t>
      </w:r>
      <w:r>
        <w:rPr>
          <w:spacing w:val="-10"/>
          <w:sz w:val="20"/>
        </w:rPr>
        <w:t> </w:t>
      </w:r>
      <w:r>
        <w:rPr>
          <w:sz w:val="20"/>
        </w:rPr>
        <w:t>con</w:t>
      </w:r>
      <w:r>
        <w:rPr>
          <w:spacing w:val="-10"/>
          <w:sz w:val="20"/>
        </w:rPr>
        <w:t> </w:t>
      </w:r>
      <w:r>
        <w:rPr>
          <w:sz w:val="20"/>
        </w:rPr>
        <w:t>ello,</w:t>
      </w:r>
      <w:r>
        <w:rPr>
          <w:spacing w:val="-11"/>
          <w:sz w:val="20"/>
        </w:rPr>
        <w:t> </w:t>
      </w:r>
      <w:r>
        <w:rPr>
          <w:sz w:val="20"/>
        </w:rPr>
        <w:t>una</w:t>
      </w:r>
      <w:r>
        <w:rPr>
          <w:spacing w:val="-11"/>
          <w:sz w:val="20"/>
        </w:rPr>
        <w:t> </w:t>
      </w:r>
      <w:r>
        <w:rPr>
          <w:sz w:val="20"/>
        </w:rPr>
        <w:t>vida</w:t>
      </w:r>
      <w:r>
        <w:rPr>
          <w:spacing w:val="-12"/>
          <w:sz w:val="20"/>
        </w:rPr>
        <w:t> </w:t>
      </w:r>
      <w:r>
        <w:rPr>
          <w:sz w:val="20"/>
        </w:rPr>
        <w:t>autónoma</w:t>
      </w:r>
      <w:r>
        <w:rPr>
          <w:spacing w:val="-12"/>
          <w:sz w:val="20"/>
        </w:rPr>
        <w:t> </w:t>
      </w:r>
      <w:r>
        <w:rPr>
          <w:sz w:val="20"/>
        </w:rPr>
        <w:t>e</w:t>
      </w:r>
      <w:r>
        <w:rPr>
          <w:spacing w:val="-10"/>
          <w:sz w:val="20"/>
        </w:rPr>
        <w:t> </w:t>
      </w:r>
      <w:r>
        <w:rPr>
          <w:sz w:val="20"/>
        </w:rPr>
        <w:t>independiente</w:t>
      </w:r>
      <w:r>
        <w:rPr>
          <w:spacing w:val="-11"/>
          <w:sz w:val="20"/>
        </w:rPr>
        <w:t> </w:t>
      </w:r>
      <w:r>
        <w:rPr>
          <w:sz w:val="20"/>
        </w:rPr>
        <w:t>que</w:t>
      </w:r>
      <w:r>
        <w:rPr>
          <w:spacing w:val="-10"/>
          <w:sz w:val="20"/>
        </w:rPr>
        <w:t> </w:t>
      </w:r>
      <w:r>
        <w:rPr>
          <w:sz w:val="20"/>
        </w:rPr>
        <w:t>le</w:t>
      </w:r>
      <w:r>
        <w:rPr>
          <w:spacing w:val="-11"/>
          <w:sz w:val="20"/>
        </w:rPr>
        <w:t> </w:t>
      </w:r>
      <w:r>
        <w:rPr>
          <w:sz w:val="20"/>
        </w:rPr>
        <w:t>permita</w:t>
      </w:r>
      <w:r>
        <w:rPr>
          <w:spacing w:val="-11"/>
          <w:sz w:val="20"/>
        </w:rPr>
        <w:t> </w:t>
      </w:r>
      <w:r>
        <w:rPr>
          <w:sz w:val="20"/>
        </w:rPr>
        <w:t>participar plenamente</w:t>
      </w:r>
      <w:r>
        <w:rPr>
          <w:spacing w:val="-10"/>
          <w:sz w:val="20"/>
        </w:rPr>
        <w:t> </w:t>
      </w:r>
      <w:r>
        <w:rPr>
          <w:sz w:val="20"/>
        </w:rPr>
        <w:t>en</w:t>
      </w:r>
      <w:r>
        <w:rPr>
          <w:spacing w:val="-9"/>
          <w:sz w:val="20"/>
        </w:rPr>
        <w:t> </w:t>
      </w:r>
      <w:r>
        <w:rPr>
          <w:sz w:val="20"/>
        </w:rPr>
        <w:t>todos</w:t>
      </w:r>
      <w:r>
        <w:rPr>
          <w:spacing w:val="-11"/>
          <w:sz w:val="20"/>
        </w:rPr>
        <w:t> </w:t>
      </w:r>
      <w:r>
        <w:rPr>
          <w:sz w:val="20"/>
        </w:rPr>
        <w:t>los</w:t>
      </w:r>
      <w:r>
        <w:rPr>
          <w:spacing w:val="-9"/>
          <w:sz w:val="20"/>
        </w:rPr>
        <w:t> </w:t>
      </w:r>
      <w:r>
        <w:rPr>
          <w:sz w:val="20"/>
        </w:rPr>
        <w:t>aspectos</w:t>
      </w:r>
      <w:r>
        <w:rPr>
          <w:spacing w:val="-11"/>
          <w:sz w:val="20"/>
        </w:rPr>
        <w:t> </w:t>
      </w:r>
      <w:r>
        <w:rPr>
          <w:sz w:val="20"/>
        </w:rPr>
        <w:t>de</w:t>
      </w:r>
      <w:r>
        <w:rPr>
          <w:spacing w:val="-9"/>
          <w:sz w:val="20"/>
        </w:rPr>
        <w:t> </w:t>
      </w:r>
      <w:r>
        <w:rPr>
          <w:sz w:val="20"/>
        </w:rPr>
        <w:t>la</w:t>
      </w:r>
      <w:r>
        <w:rPr>
          <w:spacing w:val="-11"/>
          <w:sz w:val="20"/>
        </w:rPr>
        <w:t> </w:t>
      </w:r>
      <w:r>
        <w:rPr>
          <w:sz w:val="20"/>
        </w:rPr>
        <w:t>vida</w:t>
      </w:r>
      <w:r>
        <w:rPr>
          <w:spacing w:val="-11"/>
          <w:sz w:val="20"/>
        </w:rPr>
        <w:t> </w:t>
      </w:r>
      <w:r>
        <w:rPr>
          <w:sz w:val="20"/>
        </w:rPr>
        <w:t>diaria</w:t>
      </w:r>
      <w:r>
        <w:rPr>
          <w:spacing w:val="-10"/>
          <w:sz w:val="20"/>
        </w:rPr>
        <w:t> </w:t>
      </w:r>
      <w:r>
        <w:rPr>
          <w:sz w:val="20"/>
        </w:rPr>
        <w:t>del</w:t>
      </w:r>
      <w:r>
        <w:rPr>
          <w:spacing w:val="-10"/>
          <w:sz w:val="20"/>
        </w:rPr>
        <w:t> </w:t>
      </w:r>
      <w:r>
        <w:rPr>
          <w:sz w:val="20"/>
        </w:rPr>
        <w:t>centro</w:t>
      </w:r>
      <w:r>
        <w:rPr>
          <w:spacing w:val="-10"/>
          <w:sz w:val="20"/>
        </w:rPr>
        <w:t> </w:t>
      </w:r>
      <w:r>
        <w:rPr>
          <w:sz w:val="20"/>
        </w:rPr>
        <w:t>de</w:t>
      </w:r>
      <w:r>
        <w:rPr>
          <w:spacing w:val="-10"/>
          <w:sz w:val="20"/>
        </w:rPr>
        <w:t> </w:t>
      </w:r>
      <w:r>
        <w:rPr>
          <w:sz w:val="20"/>
        </w:rPr>
        <w:t>detención</w:t>
      </w:r>
      <w:r>
        <w:rPr>
          <w:position w:val="7"/>
          <w:sz w:val="13"/>
        </w:rPr>
        <w:t>682</w:t>
      </w:r>
      <w:r>
        <w:rPr>
          <w:sz w:val="20"/>
        </w:rPr>
        <w:t>.</w:t>
      </w:r>
      <w:r>
        <w:rPr>
          <w:spacing w:val="-9"/>
          <w:sz w:val="20"/>
        </w:rPr>
        <w:t> </w:t>
      </w:r>
      <w:r>
        <w:rPr>
          <w:sz w:val="20"/>
        </w:rPr>
        <w:t>Aunado</w:t>
      </w:r>
      <w:r>
        <w:rPr>
          <w:spacing w:val="-10"/>
          <w:sz w:val="20"/>
        </w:rPr>
        <w:t> </w:t>
      </w:r>
      <w:r>
        <w:rPr>
          <w:sz w:val="20"/>
        </w:rPr>
        <w:t>a</w:t>
      </w:r>
      <w:r>
        <w:rPr>
          <w:spacing w:val="-10"/>
          <w:sz w:val="20"/>
        </w:rPr>
        <w:t> </w:t>
      </w:r>
      <w:r>
        <w:rPr>
          <w:sz w:val="20"/>
        </w:rPr>
        <w:t>ello,</w:t>
      </w:r>
      <w:r>
        <w:rPr>
          <w:spacing w:val="-10"/>
          <w:sz w:val="20"/>
        </w:rPr>
        <w:t> </w:t>
      </w:r>
      <w:r>
        <w:rPr>
          <w:sz w:val="20"/>
        </w:rPr>
        <w:t>la</w:t>
      </w:r>
      <w:r>
        <w:rPr>
          <w:spacing w:val="-11"/>
          <w:sz w:val="20"/>
        </w:rPr>
        <w:t> </w:t>
      </w:r>
      <w:r>
        <w:rPr>
          <w:sz w:val="20"/>
        </w:rPr>
        <w:t>Corte</w:t>
      </w:r>
    </w:p>
    <w:p>
      <w:pPr>
        <w:pStyle w:val="BodyText"/>
        <w:spacing w:before="8"/>
        <w:rPr>
          <w:sz w:val="19"/>
        </w:rPr>
      </w:pPr>
      <w:r>
        <w:rPr/>
        <w:pict>
          <v:line style="position:absolute;mso-position-horizontal-relative:page;mso-position-vertical-relative:paragraph;z-index:3712;mso-wrap-distance-left:0;mso-wrap-distance-right:0" from="54pt,14.274153pt" to="198.02pt,14.274153pt" stroked="true" strokeweight=".66pt" strokecolor="#000000">
            <v:stroke dashstyle="solid"/>
            <w10:wrap type="topAndBottom"/>
          </v:line>
        </w:pict>
      </w:r>
    </w:p>
    <w:p>
      <w:pPr>
        <w:spacing w:before="76"/>
        <w:ind w:left="120" w:right="0" w:firstLine="0"/>
        <w:jc w:val="both"/>
        <w:rPr>
          <w:sz w:val="16"/>
        </w:rPr>
      </w:pPr>
      <w:r>
        <w:rPr>
          <w:sz w:val="16"/>
        </w:rPr>
        <w:t>46/91, Principio 5.</w:t>
      </w:r>
    </w:p>
    <w:p>
      <w:pPr>
        <w:tabs>
          <w:tab w:pos="687" w:val="left" w:leader="none"/>
        </w:tabs>
        <w:spacing w:before="60"/>
        <w:ind w:left="120" w:right="0" w:firstLine="0"/>
        <w:jc w:val="both"/>
        <w:rPr>
          <w:sz w:val="16"/>
        </w:rPr>
      </w:pPr>
      <w:r>
        <w:rPr>
          <w:position w:val="6"/>
          <w:sz w:val="10"/>
        </w:rPr>
        <w:t>674</w:t>
        <w:tab/>
      </w:r>
      <w:r>
        <w:rPr>
          <w:i/>
          <w:sz w:val="16"/>
        </w:rPr>
        <w:t>Cfr</w:t>
      </w:r>
      <w:r>
        <w:rPr>
          <w:sz w:val="16"/>
        </w:rPr>
        <w:t>. UNODC, Manual sobre Reclusos con necesidades especiales, </w:t>
      </w:r>
      <w:r>
        <w:rPr>
          <w:i/>
          <w:sz w:val="16"/>
        </w:rPr>
        <w:t>supra</w:t>
      </w:r>
      <w:r>
        <w:rPr>
          <w:sz w:val="16"/>
        </w:rPr>
        <w:t>, pág.</w:t>
      </w:r>
      <w:r>
        <w:rPr>
          <w:spacing w:val="-23"/>
          <w:sz w:val="16"/>
        </w:rPr>
        <w:t> </w:t>
      </w:r>
      <w:r>
        <w:rPr>
          <w:sz w:val="16"/>
        </w:rPr>
        <w:t>137.</w:t>
      </w:r>
    </w:p>
    <w:p>
      <w:pPr>
        <w:tabs>
          <w:tab w:pos="687" w:val="left" w:leader="none"/>
        </w:tabs>
        <w:spacing w:before="60"/>
        <w:ind w:left="120" w:right="117" w:firstLine="0"/>
        <w:jc w:val="both"/>
        <w:rPr>
          <w:sz w:val="16"/>
        </w:rPr>
      </w:pPr>
      <w:r>
        <w:rPr>
          <w:position w:val="6"/>
          <w:sz w:val="10"/>
        </w:rPr>
        <w:t>675</w:t>
        <w:tab/>
      </w:r>
      <w:r>
        <w:rPr>
          <w:i/>
          <w:sz w:val="16"/>
        </w:rPr>
        <w:t>Cfr</w:t>
      </w:r>
      <w:r>
        <w:rPr>
          <w:sz w:val="16"/>
        </w:rPr>
        <w:t>. </w:t>
      </w:r>
      <w:r>
        <w:rPr>
          <w:i/>
          <w:sz w:val="16"/>
        </w:rPr>
        <w:t>Asunto  del Complejo  Penitenciario  Curado  respecto  de Brasil. Medidas Provisionales.  </w:t>
      </w:r>
      <w:r>
        <w:rPr>
          <w:sz w:val="16"/>
        </w:rPr>
        <w:t>Resolución  de</w:t>
      </w:r>
      <w:r>
        <w:rPr>
          <w:spacing w:val="54"/>
          <w:sz w:val="16"/>
        </w:rPr>
        <w:t> </w:t>
      </w:r>
      <w:r>
        <w:rPr>
          <w:sz w:val="16"/>
        </w:rPr>
        <w:t>la</w:t>
      </w:r>
      <w:r>
        <w:rPr>
          <w:spacing w:val="34"/>
          <w:sz w:val="16"/>
        </w:rPr>
        <w:t> </w:t>
      </w:r>
      <w:r>
        <w:rPr>
          <w:sz w:val="16"/>
        </w:rPr>
        <w:t>Corte</w:t>
      </w:r>
      <w:r>
        <w:rPr>
          <w:w w:val="99"/>
          <w:sz w:val="16"/>
        </w:rPr>
        <w:t> </w:t>
      </w:r>
      <w:r>
        <w:rPr>
          <w:sz w:val="16"/>
        </w:rPr>
        <w:t>Interamericana de Derechos Humanos de 23 de noviembre de 2016, Considerandos 4, 5 y 38, y </w:t>
      </w:r>
      <w:r>
        <w:rPr>
          <w:i/>
          <w:sz w:val="16"/>
        </w:rPr>
        <w:t>Asunto del Instituto Penal </w:t>
      </w:r>
      <w:r>
        <w:rPr>
          <w:i/>
          <w:sz w:val="16"/>
        </w:rPr>
        <w:t>Plácido</w:t>
      </w:r>
      <w:r>
        <w:rPr>
          <w:i/>
          <w:spacing w:val="-14"/>
          <w:sz w:val="16"/>
        </w:rPr>
        <w:t> </w:t>
      </w:r>
      <w:r>
        <w:rPr>
          <w:i/>
          <w:sz w:val="16"/>
        </w:rPr>
        <w:t>de</w:t>
      </w:r>
      <w:r>
        <w:rPr>
          <w:i/>
          <w:spacing w:val="-14"/>
          <w:sz w:val="16"/>
        </w:rPr>
        <w:t> </w:t>
      </w:r>
      <w:r>
        <w:rPr>
          <w:i/>
          <w:sz w:val="16"/>
        </w:rPr>
        <w:t>Sá</w:t>
      </w:r>
      <w:r>
        <w:rPr>
          <w:i/>
          <w:spacing w:val="-14"/>
          <w:sz w:val="16"/>
        </w:rPr>
        <w:t> </w:t>
      </w:r>
      <w:r>
        <w:rPr>
          <w:i/>
          <w:sz w:val="16"/>
        </w:rPr>
        <w:t>Carvalho</w:t>
      </w:r>
      <w:r>
        <w:rPr>
          <w:i/>
          <w:spacing w:val="-14"/>
          <w:sz w:val="16"/>
        </w:rPr>
        <w:t> </w:t>
      </w:r>
      <w:r>
        <w:rPr>
          <w:i/>
          <w:sz w:val="16"/>
        </w:rPr>
        <w:t>respecto</w:t>
      </w:r>
      <w:r>
        <w:rPr>
          <w:i/>
          <w:spacing w:val="-14"/>
          <w:sz w:val="16"/>
        </w:rPr>
        <w:t> </w:t>
      </w:r>
      <w:r>
        <w:rPr>
          <w:i/>
          <w:sz w:val="16"/>
        </w:rPr>
        <w:t>de</w:t>
      </w:r>
      <w:r>
        <w:rPr>
          <w:i/>
          <w:spacing w:val="-13"/>
          <w:sz w:val="16"/>
        </w:rPr>
        <w:t> </w:t>
      </w:r>
      <w:r>
        <w:rPr>
          <w:i/>
          <w:sz w:val="16"/>
        </w:rPr>
        <w:t>Brasil.</w:t>
      </w:r>
      <w:r>
        <w:rPr>
          <w:i/>
          <w:spacing w:val="-15"/>
          <w:sz w:val="16"/>
        </w:rPr>
        <w:t> </w:t>
      </w:r>
      <w:r>
        <w:rPr>
          <w:i/>
          <w:sz w:val="16"/>
        </w:rPr>
        <w:t>Medidas</w:t>
      </w:r>
      <w:r>
        <w:rPr>
          <w:i/>
          <w:spacing w:val="-14"/>
          <w:sz w:val="16"/>
        </w:rPr>
        <w:t> </w:t>
      </w:r>
      <w:r>
        <w:rPr>
          <w:i/>
          <w:sz w:val="16"/>
        </w:rPr>
        <w:t>Provisionales.</w:t>
      </w:r>
      <w:r>
        <w:rPr>
          <w:i/>
          <w:spacing w:val="-12"/>
          <w:sz w:val="16"/>
        </w:rPr>
        <w:t> </w:t>
      </w:r>
      <w:r>
        <w:rPr>
          <w:sz w:val="16"/>
        </w:rPr>
        <w:t>Resolución</w:t>
      </w:r>
      <w:r>
        <w:rPr>
          <w:spacing w:val="-14"/>
          <w:sz w:val="16"/>
        </w:rPr>
        <w:t> </w:t>
      </w:r>
      <w:r>
        <w:rPr>
          <w:sz w:val="16"/>
        </w:rPr>
        <w:t>de</w:t>
      </w:r>
      <w:r>
        <w:rPr>
          <w:spacing w:val="-13"/>
          <w:sz w:val="16"/>
        </w:rPr>
        <w:t> </w:t>
      </w:r>
      <w:r>
        <w:rPr>
          <w:sz w:val="16"/>
        </w:rPr>
        <w:t>la</w:t>
      </w:r>
      <w:r>
        <w:rPr>
          <w:spacing w:val="-14"/>
          <w:sz w:val="16"/>
        </w:rPr>
        <w:t> </w:t>
      </w:r>
      <w:r>
        <w:rPr>
          <w:sz w:val="16"/>
        </w:rPr>
        <w:t>Corte</w:t>
      </w:r>
      <w:r>
        <w:rPr>
          <w:spacing w:val="-15"/>
          <w:sz w:val="16"/>
        </w:rPr>
        <w:t> </w:t>
      </w:r>
      <w:r>
        <w:rPr>
          <w:sz w:val="16"/>
        </w:rPr>
        <w:t>Interamericana</w:t>
      </w:r>
      <w:r>
        <w:rPr>
          <w:spacing w:val="-14"/>
          <w:sz w:val="16"/>
        </w:rPr>
        <w:t> </w:t>
      </w:r>
      <w:r>
        <w:rPr>
          <w:sz w:val="16"/>
        </w:rPr>
        <w:t>de</w:t>
      </w:r>
      <w:r>
        <w:rPr>
          <w:spacing w:val="-15"/>
          <w:sz w:val="16"/>
        </w:rPr>
        <w:t> </w:t>
      </w:r>
      <w:r>
        <w:rPr>
          <w:sz w:val="16"/>
        </w:rPr>
        <w:t>Derechos</w:t>
      </w:r>
      <w:r>
        <w:rPr>
          <w:spacing w:val="-13"/>
          <w:sz w:val="16"/>
        </w:rPr>
        <w:t> </w:t>
      </w:r>
      <w:r>
        <w:rPr>
          <w:sz w:val="16"/>
        </w:rPr>
        <w:t>Humanos de 22 de noviembre de 2018, Considerando 66. En el mismo sentido se encuentra previsto en diversos instrumentos internacionales, como la Regla 11 de las Reglas Nelson Mandela y el Principio XIX de los Principios y Buenas Prácticas sobre la Protección de las Personas Privadas de Libertad en las</w:t>
      </w:r>
      <w:r>
        <w:rPr>
          <w:spacing w:val="-21"/>
          <w:sz w:val="16"/>
        </w:rPr>
        <w:t> </w:t>
      </w:r>
      <w:r>
        <w:rPr>
          <w:sz w:val="16"/>
        </w:rPr>
        <w:t>Américas.</w:t>
      </w:r>
    </w:p>
    <w:p>
      <w:pPr>
        <w:tabs>
          <w:tab w:pos="687" w:val="left" w:leader="none"/>
        </w:tabs>
        <w:spacing w:before="60"/>
        <w:ind w:left="120" w:right="0" w:firstLine="0"/>
        <w:jc w:val="both"/>
        <w:rPr>
          <w:sz w:val="16"/>
        </w:rPr>
      </w:pPr>
      <w:r>
        <w:rPr>
          <w:position w:val="6"/>
          <w:sz w:val="10"/>
        </w:rPr>
        <w:t>676</w:t>
        <w:tab/>
      </w:r>
      <w:r>
        <w:rPr>
          <w:i/>
          <w:sz w:val="16"/>
        </w:rPr>
        <w:t>Cfr</w:t>
      </w:r>
      <w:r>
        <w:rPr>
          <w:sz w:val="16"/>
        </w:rPr>
        <w:t>. Reglas Nelson Mandela, </w:t>
      </w:r>
      <w:r>
        <w:rPr>
          <w:i/>
          <w:sz w:val="16"/>
        </w:rPr>
        <w:t>supra</w:t>
      </w:r>
      <w:r>
        <w:rPr>
          <w:sz w:val="16"/>
        </w:rPr>
        <w:t>, Regla</w:t>
      </w:r>
      <w:r>
        <w:rPr>
          <w:spacing w:val="-13"/>
          <w:sz w:val="16"/>
        </w:rPr>
        <w:t> </w:t>
      </w:r>
      <w:r>
        <w:rPr>
          <w:sz w:val="16"/>
        </w:rPr>
        <w:t>5.1.</w:t>
      </w:r>
    </w:p>
    <w:p>
      <w:pPr>
        <w:tabs>
          <w:tab w:pos="687" w:val="left" w:leader="none"/>
        </w:tabs>
        <w:spacing w:before="60"/>
        <w:ind w:left="120" w:right="116" w:firstLine="0"/>
        <w:jc w:val="both"/>
        <w:rPr>
          <w:sz w:val="16"/>
        </w:rPr>
      </w:pPr>
      <w:r>
        <w:rPr>
          <w:position w:val="6"/>
          <w:sz w:val="10"/>
        </w:rPr>
        <w:t>677</w:t>
        <w:tab/>
      </w:r>
      <w:r>
        <w:rPr>
          <w:sz w:val="16"/>
        </w:rPr>
        <w:t>Así</w:t>
      </w:r>
      <w:r>
        <w:rPr>
          <w:spacing w:val="-6"/>
          <w:sz w:val="16"/>
        </w:rPr>
        <w:t> </w:t>
      </w:r>
      <w:r>
        <w:rPr>
          <w:sz w:val="16"/>
        </w:rPr>
        <w:t>lo</w:t>
      </w:r>
      <w:r>
        <w:rPr>
          <w:spacing w:val="-6"/>
          <w:sz w:val="16"/>
        </w:rPr>
        <w:t> </w:t>
      </w:r>
      <w:r>
        <w:rPr>
          <w:sz w:val="16"/>
        </w:rPr>
        <w:t>ha</w:t>
      </w:r>
      <w:r>
        <w:rPr>
          <w:spacing w:val="-6"/>
          <w:sz w:val="16"/>
        </w:rPr>
        <w:t> </w:t>
      </w:r>
      <w:r>
        <w:rPr>
          <w:sz w:val="16"/>
        </w:rPr>
        <w:t>indicado</w:t>
      </w:r>
      <w:r>
        <w:rPr>
          <w:spacing w:val="-6"/>
          <w:sz w:val="16"/>
        </w:rPr>
        <w:t> </w:t>
      </w:r>
      <w:r>
        <w:rPr>
          <w:sz w:val="16"/>
        </w:rPr>
        <w:t>el</w:t>
      </w:r>
      <w:r>
        <w:rPr>
          <w:spacing w:val="-6"/>
          <w:sz w:val="16"/>
        </w:rPr>
        <w:t> </w:t>
      </w:r>
      <w:r>
        <w:rPr>
          <w:sz w:val="16"/>
        </w:rPr>
        <w:t>Comité</w:t>
      </w:r>
      <w:r>
        <w:rPr>
          <w:spacing w:val="-6"/>
          <w:sz w:val="16"/>
        </w:rPr>
        <w:t> </w:t>
      </w:r>
      <w:r>
        <w:rPr>
          <w:sz w:val="16"/>
        </w:rPr>
        <w:t>de</w:t>
      </w:r>
      <w:r>
        <w:rPr>
          <w:spacing w:val="-6"/>
          <w:sz w:val="16"/>
        </w:rPr>
        <w:t> </w:t>
      </w:r>
      <w:r>
        <w:rPr>
          <w:sz w:val="16"/>
        </w:rPr>
        <w:t>Ministros</w:t>
      </w:r>
      <w:r>
        <w:rPr>
          <w:spacing w:val="-6"/>
          <w:sz w:val="16"/>
        </w:rPr>
        <w:t> </w:t>
      </w:r>
      <w:r>
        <w:rPr>
          <w:sz w:val="16"/>
        </w:rPr>
        <w:t>del</w:t>
      </w:r>
      <w:r>
        <w:rPr>
          <w:spacing w:val="-6"/>
          <w:sz w:val="16"/>
        </w:rPr>
        <w:t> </w:t>
      </w:r>
      <w:r>
        <w:rPr>
          <w:sz w:val="16"/>
        </w:rPr>
        <w:t>Consejo</w:t>
      </w:r>
      <w:r>
        <w:rPr>
          <w:spacing w:val="-6"/>
          <w:sz w:val="16"/>
        </w:rPr>
        <w:t> </w:t>
      </w:r>
      <w:r>
        <w:rPr>
          <w:sz w:val="16"/>
        </w:rPr>
        <w:t>de</w:t>
      </w:r>
      <w:r>
        <w:rPr>
          <w:spacing w:val="-6"/>
          <w:sz w:val="16"/>
        </w:rPr>
        <w:t> </w:t>
      </w:r>
      <w:r>
        <w:rPr>
          <w:sz w:val="16"/>
        </w:rPr>
        <w:t>Europa:</w:t>
      </w:r>
      <w:r>
        <w:rPr>
          <w:spacing w:val="-6"/>
          <w:sz w:val="16"/>
        </w:rPr>
        <w:t> </w:t>
      </w:r>
      <w:r>
        <w:rPr>
          <w:sz w:val="16"/>
        </w:rPr>
        <w:t>“Los</w:t>
      </w:r>
      <w:r>
        <w:rPr>
          <w:spacing w:val="-6"/>
          <w:sz w:val="16"/>
        </w:rPr>
        <w:t> </w:t>
      </w:r>
      <w:r>
        <w:rPr>
          <w:sz w:val="16"/>
        </w:rPr>
        <w:t>presos</w:t>
      </w:r>
      <w:r>
        <w:rPr>
          <w:spacing w:val="-6"/>
          <w:sz w:val="16"/>
        </w:rPr>
        <w:t> </w:t>
      </w:r>
      <w:r>
        <w:rPr>
          <w:sz w:val="16"/>
        </w:rPr>
        <w:t>con</w:t>
      </w:r>
      <w:r>
        <w:rPr>
          <w:spacing w:val="-6"/>
          <w:sz w:val="16"/>
        </w:rPr>
        <w:t> </w:t>
      </w:r>
      <w:r>
        <w:rPr>
          <w:sz w:val="16"/>
        </w:rPr>
        <w:t>discapacidades</w:t>
      </w:r>
      <w:r>
        <w:rPr>
          <w:spacing w:val="-7"/>
          <w:sz w:val="16"/>
        </w:rPr>
        <w:t> </w:t>
      </w:r>
      <w:r>
        <w:rPr>
          <w:sz w:val="16"/>
        </w:rPr>
        <w:t>físicas</w:t>
      </w:r>
      <w:r>
        <w:rPr>
          <w:spacing w:val="-5"/>
          <w:sz w:val="16"/>
        </w:rPr>
        <w:t> </w:t>
      </w:r>
      <w:r>
        <w:rPr>
          <w:sz w:val="16"/>
        </w:rPr>
        <w:t>graves</w:t>
      </w:r>
      <w:r>
        <w:rPr>
          <w:spacing w:val="-6"/>
          <w:sz w:val="16"/>
        </w:rPr>
        <w:t> </w:t>
      </w:r>
      <w:r>
        <w:rPr>
          <w:sz w:val="16"/>
        </w:rPr>
        <w:t>y</w:t>
      </w:r>
      <w:r>
        <w:rPr>
          <w:spacing w:val="-6"/>
          <w:sz w:val="16"/>
        </w:rPr>
        <w:t> </w:t>
      </w:r>
      <w:r>
        <w:rPr>
          <w:sz w:val="16"/>
        </w:rPr>
        <w:t>los</w:t>
      </w:r>
      <w:r>
        <w:rPr>
          <w:spacing w:val="-5"/>
          <w:sz w:val="16"/>
        </w:rPr>
        <w:t> </w:t>
      </w:r>
      <w:r>
        <w:rPr>
          <w:sz w:val="16"/>
        </w:rPr>
        <w:t>de</w:t>
      </w:r>
      <w:r>
        <w:rPr>
          <w:w w:val="99"/>
          <w:sz w:val="16"/>
        </w:rPr>
        <w:t> </w:t>
      </w:r>
      <w:r>
        <w:rPr>
          <w:sz w:val="16"/>
        </w:rPr>
        <w:t>edad</w:t>
      </w:r>
      <w:r>
        <w:rPr>
          <w:spacing w:val="-4"/>
          <w:sz w:val="16"/>
        </w:rPr>
        <w:t> </w:t>
      </w:r>
      <w:r>
        <w:rPr>
          <w:sz w:val="16"/>
        </w:rPr>
        <w:t>avanzada</w:t>
      </w:r>
      <w:r>
        <w:rPr>
          <w:spacing w:val="-2"/>
          <w:sz w:val="16"/>
        </w:rPr>
        <w:t> </w:t>
      </w:r>
      <w:r>
        <w:rPr>
          <w:sz w:val="16"/>
        </w:rPr>
        <w:t>deben</w:t>
      </w:r>
      <w:r>
        <w:rPr>
          <w:spacing w:val="-4"/>
          <w:sz w:val="16"/>
        </w:rPr>
        <w:t> </w:t>
      </w:r>
      <w:r>
        <w:rPr>
          <w:sz w:val="16"/>
        </w:rPr>
        <w:t>ser</w:t>
      </w:r>
      <w:r>
        <w:rPr>
          <w:spacing w:val="-4"/>
          <w:sz w:val="16"/>
        </w:rPr>
        <w:t> </w:t>
      </w:r>
      <w:r>
        <w:rPr>
          <w:sz w:val="16"/>
        </w:rPr>
        <w:t>alojados</w:t>
      </w:r>
      <w:r>
        <w:rPr>
          <w:spacing w:val="-4"/>
          <w:sz w:val="16"/>
        </w:rPr>
        <w:t> </w:t>
      </w:r>
      <w:r>
        <w:rPr>
          <w:sz w:val="16"/>
        </w:rPr>
        <w:t>de</w:t>
      </w:r>
      <w:r>
        <w:rPr>
          <w:spacing w:val="-4"/>
          <w:sz w:val="16"/>
        </w:rPr>
        <w:t> </w:t>
      </w:r>
      <w:r>
        <w:rPr>
          <w:sz w:val="16"/>
        </w:rPr>
        <w:t>manera</w:t>
      </w:r>
      <w:r>
        <w:rPr>
          <w:spacing w:val="-3"/>
          <w:sz w:val="16"/>
        </w:rPr>
        <w:t> </w:t>
      </w:r>
      <w:r>
        <w:rPr>
          <w:sz w:val="16"/>
        </w:rPr>
        <w:t>que</w:t>
      </w:r>
      <w:r>
        <w:rPr>
          <w:spacing w:val="-4"/>
          <w:sz w:val="16"/>
        </w:rPr>
        <w:t> </w:t>
      </w:r>
      <w:r>
        <w:rPr>
          <w:sz w:val="16"/>
        </w:rPr>
        <w:t>se</w:t>
      </w:r>
      <w:r>
        <w:rPr>
          <w:spacing w:val="-4"/>
          <w:sz w:val="16"/>
        </w:rPr>
        <w:t> </w:t>
      </w:r>
      <w:r>
        <w:rPr>
          <w:sz w:val="16"/>
        </w:rPr>
        <w:t>les</w:t>
      </w:r>
      <w:r>
        <w:rPr>
          <w:spacing w:val="-4"/>
          <w:sz w:val="16"/>
        </w:rPr>
        <w:t> </w:t>
      </w:r>
      <w:r>
        <w:rPr>
          <w:sz w:val="16"/>
        </w:rPr>
        <w:t>permita</w:t>
      </w:r>
      <w:r>
        <w:rPr>
          <w:spacing w:val="-3"/>
          <w:sz w:val="16"/>
        </w:rPr>
        <w:t> </w:t>
      </w:r>
      <w:r>
        <w:rPr>
          <w:sz w:val="16"/>
        </w:rPr>
        <w:t>una</w:t>
      </w:r>
      <w:r>
        <w:rPr>
          <w:spacing w:val="-4"/>
          <w:sz w:val="16"/>
        </w:rPr>
        <w:t> </w:t>
      </w:r>
      <w:r>
        <w:rPr>
          <w:sz w:val="16"/>
        </w:rPr>
        <w:t>vida</w:t>
      </w:r>
      <w:r>
        <w:rPr>
          <w:spacing w:val="-3"/>
          <w:sz w:val="16"/>
        </w:rPr>
        <w:t> </w:t>
      </w:r>
      <w:r>
        <w:rPr>
          <w:sz w:val="16"/>
        </w:rPr>
        <w:t>lo</w:t>
      </w:r>
      <w:r>
        <w:rPr>
          <w:spacing w:val="-3"/>
          <w:sz w:val="16"/>
        </w:rPr>
        <w:t> </w:t>
      </w:r>
      <w:r>
        <w:rPr>
          <w:sz w:val="16"/>
        </w:rPr>
        <w:t>más</w:t>
      </w:r>
      <w:r>
        <w:rPr>
          <w:spacing w:val="-4"/>
          <w:sz w:val="16"/>
        </w:rPr>
        <w:t> </w:t>
      </w:r>
      <w:r>
        <w:rPr>
          <w:sz w:val="16"/>
        </w:rPr>
        <w:t>normal</w:t>
      </w:r>
      <w:r>
        <w:rPr>
          <w:spacing w:val="-4"/>
          <w:sz w:val="16"/>
        </w:rPr>
        <w:t> </w:t>
      </w:r>
      <w:r>
        <w:rPr>
          <w:sz w:val="16"/>
        </w:rPr>
        <w:t>posible</w:t>
      </w:r>
      <w:r>
        <w:rPr>
          <w:spacing w:val="-4"/>
          <w:sz w:val="16"/>
        </w:rPr>
        <w:t> </w:t>
      </w:r>
      <w:r>
        <w:rPr>
          <w:sz w:val="16"/>
        </w:rPr>
        <w:t>y</w:t>
      </w:r>
      <w:r>
        <w:rPr>
          <w:spacing w:val="-3"/>
          <w:sz w:val="16"/>
        </w:rPr>
        <w:t> </w:t>
      </w:r>
      <w:r>
        <w:rPr>
          <w:sz w:val="16"/>
        </w:rPr>
        <w:t>no</w:t>
      </w:r>
      <w:r>
        <w:rPr>
          <w:spacing w:val="-4"/>
          <w:sz w:val="16"/>
        </w:rPr>
        <w:t> </w:t>
      </w:r>
      <w:r>
        <w:rPr>
          <w:sz w:val="16"/>
        </w:rPr>
        <w:t>estar</w:t>
      </w:r>
      <w:r>
        <w:rPr>
          <w:spacing w:val="-3"/>
          <w:sz w:val="16"/>
        </w:rPr>
        <w:t> </w:t>
      </w:r>
      <w:r>
        <w:rPr>
          <w:sz w:val="16"/>
        </w:rPr>
        <w:t>segregados</w:t>
      </w:r>
      <w:r>
        <w:rPr>
          <w:spacing w:val="-3"/>
          <w:sz w:val="16"/>
        </w:rPr>
        <w:t> </w:t>
      </w:r>
      <w:r>
        <w:rPr>
          <w:sz w:val="16"/>
        </w:rPr>
        <w:t>de</w:t>
      </w:r>
      <w:r>
        <w:rPr>
          <w:spacing w:val="-4"/>
          <w:sz w:val="16"/>
        </w:rPr>
        <w:t> </w:t>
      </w:r>
      <w:r>
        <w:rPr>
          <w:sz w:val="16"/>
        </w:rPr>
        <w:t>la población carcelaria en general”. </w:t>
      </w:r>
      <w:r>
        <w:rPr>
          <w:i/>
          <w:sz w:val="16"/>
        </w:rPr>
        <w:t>Cfr</w:t>
      </w:r>
      <w:r>
        <w:rPr>
          <w:sz w:val="16"/>
        </w:rPr>
        <w:t>. Consejo de Europa, Recomendación No. R(98)7 del Comité de Ministros a los Estados miembros sobre los aspectos éticos y organizativos de la atención médica en prisión, adoptada el 8 de  </w:t>
      </w:r>
      <w:r>
        <w:rPr>
          <w:spacing w:val="46"/>
          <w:sz w:val="16"/>
        </w:rPr>
        <w:t> </w:t>
      </w:r>
      <w:r>
        <w:rPr>
          <w:sz w:val="16"/>
        </w:rPr>
        <w:t>abril de 1998, párr.</w:t>
      </w:r>
    </w:p>
    <w:p>
      <w:pPr>
        <w:spacing w:before="0"/>
        <w:ind w:left="120" w:right="118" w:firstLine="0"/>
        <w:jc w:val="both"/>
        <w:rPr>
          <w:sz w:val="16"/>
        </w:rPr>
      </w:pPr>
      <w:r>
        <w:rPr>
          <w:sz w:val="16"/>
        </w:rPr>
        <w:t>50.</w:t>
      </w:r>
      <w:r>
        <w:rPr>
          <w:spacing w:val="-4"/>
          <w:sz w:val="16"/>
        </w:rPr>
        <w:t> </w:t>
      </w:r>
      <w:r>
        <w:rPr>
          <w:sz w:val="16"/>
        </w:rPr>
        <w:t>Véase,</w:t>
      </w:r>
      <w:r>
        <w:rPr>
          <w:spacing w:val="-4"/>
          <w:sz w:val="16"/>
        </w:rPr>
        <w:t> </w:t>
      </w:r>
      <w:r>
        <w:rPr>
          <w:sz w:val="16"/>
        </w:rPr>
        <w:t>además,</w:t>
      </w:r>
      <w:r>
        <w:rPr>
          <w:spacing w:val="-3"/>
          <w:sz w:val="16"/>
        </w:rPr>
        <w:t> </w:t>
      </w:r>
      <w:r>
        <w:rPr>
          <w:sz w:val="16"/>
        </w:rPr>
        <w:t>Human</w:t>
      </w:r>
      <w:r>
        <w:rPr>
          <w:spacing w:val="-4"/>
          <w:sz w:val="16"/>
        </w:rPr>
        <w:t> </w:t>
      </w:r>
      <w:r>
        <w:rPr>
          <w:sz w:val="16"/>
        </w:rPr>
        <w:t>Rights</w:t>
      </w:r>
      <w:r>
        <w:rPr>
          <w:spacing w:val="-4"/>
          <w:sz w:val="16"/>
        </w:rPr>
        <w:t> </w:t>
      </w:r>
      <w:r>
        <w:rPr>
          <w:sz w:val="16"/>
        </w:rPr>
        <w:t>Watch,</w:t>
      </w:r>
      <w:r>
        <w:rPr>
          <w:spacing w:val="-3"/>
          <w:sz w:val="16"/>
        </w:rPr>
        <w:t> </w:t>
      </w:r>
      <w:r>
        <w:rPr>
          <w:i/>
          <w:sz w:val="16"/>
        </w:rPr>
        <w:t>Old</w:t>
      </w:r>
      <w:r>
        <w:rPr>
          <w:i/>
          <w:spacing w:val="-3"/>
          <w:sz w:val="16"/>
        </w:rPr>
        <w:t> </w:t>
      </w:r>
      <w:r>
        <w:rPr>
          <w:i/>
          <w:sz w:val="16"/>
        </w:rPr>
        <w:t>behind</w:t>
      </w:r>
      <w:r>
        <w:rPr>
          <w:i/>
          <w:spacing w:val="-3"/>
          <w:sz w:val="16"/>
        </w:rPr>
        <w:t> </w:t>
      </w:r>
      <w:r>
        <w:rPr>
          <w:i/>
          <w:sz w:val="16"/>
        </w:rPr>
        <w:t>bars:</w:t>
      </w:r>
      <w:r>
        <w:rPr>
          <w:i/>
          <w:spacing w:val="-3"/>
          <w:sz w:val="16"/>
        </w:rPr>
        <w:t> </w:t>
      </w:r>
      <w:r>
        <w:rPr>
          <w:i/>
          <w:sz w:val="16"/>
        </w:rPr>
        <w:t>The</w:t>
      </w:r>
      <w:r>
        <w:rPr>
          <w:i/>
          <w:spacing w:val="-4"/>
          <w:sz w:val="16"/>
        </w:rPr>
        <w:t> </w:t>
      </w:r>
      <w:r>
        <w:rPr>
          <w:i/>
          <w:sz w:val="16"/>
        </w:rPr>
        <w:t>aging</w:t>
      </w:r>
      <w:r>
        <w:rPr>
          <w:i/>
          <w:spacing w:val="-3"/>
          <w:sz w:val="16"/>
        </w:rPr>
        <w:t> </w:t>
      </w:r>
      <w:r>
        <w:rPr>
          <w:i/>
          <w:sz w:val="16"/>
        </w:rPr>
        <w:t>prison</w:t>
      </w:r>
      <w:r>
        <w:rPr>
          <w:i/>
          <w:spacing w:val="-3"/>
          <w:sz w:val="16"/>
        </w:rPr>
        <w:t> </w:t>
      </w:r>
      <w:r>
        <w:rPr>
          <w:i/>
          <w:sz w:val="16"/>
        </w:rPr>
        <w:t>population</w:t>
      </w:r>
      <w:r>
        <w:rPr>
          <w:i/>
          <w:spacing w:val="-4"/>
          <w:sz w:val="16"/>
        </w:rPr>
        <w:t> </w:t>
      </w:r>
      <w:r>
        <w:rPr>
          <w:i/>
          <w:sz w:val="16"/>
        </w:rPr>
        <w:t>in</w:t>
      </w:r>
      <w:r>
        <w:rPr>
          <w:i/>
          <w:spacing w:val="-4"/>
          <w:sz w:val="16"/>
        </w:rPr>
        <w:t> </w:t>
      </w:r>
      <w:r>
        <w:rPr>
          <w:i/>
          <w:sz w:val="16"/>
        </w:rPr>
        <w:t>the</w:t>
      </w:r>
      <w:r>
        <w:rPr>
          <w:i/>
          <w:spacing w:val="-3"/>
          <w:sz w:val="16"/>
        </w:rPr>
        <w:t> </w:t>
      </w:r>
      <w:r>
        <w:rPr>
          <w:i/>
          <w:sz w:val="16"/>
        </w:rPr>
        <w:t>United</w:t>
      </w:r>
      <w:r>
        <w:rPr>
          <w:i/>
          <w:spacing w:val="-4"/>
          <w:sz w:val="16"/>
        </w:rPr>
        <w:t> </w:t>
      </w:r>
      <w:r>
        <w:rPr>
          <w:i/>
          <w:sz w:val="16"/>
        </w:rPr>
        <w:t>States</w:t>
      </w:r>
      <w:r>
        <w:rPr>
          <w:sz w:val="16"/>
        </w:rPr>
        <w:t>,</w:t>
      </w:r>
      <w:r>
        <w:rPr>
          <w:spacing w:val="-4"/>
          <w:sz w:val="16"/>
        </w:rPr>
        <w:t> </w:t>
      </w:r>
      <w:r>
        <w:rPr>
          <w:sz w:val="16"/>
        </w:rPr>
        <w:t>Estados</w:t>
      </w:r>
      <w:r>
        <w:rPr>
          <w:spacing w:val="-3"/>
          <w:sz w:val="16"/>
        </w:rPr>
        <w:t> </w:t>
      </w:r>
      <w:r>
        <w:rPr>
          <w:sz w:val="16"/>
        </w:rPr>
        <w:t>Unidos de América, 2012, págs. 55 y</w:t>
      </w:r>
      <w:r>
        <w:rPr>
          <w:spacing w:val="-7"/>
          <w:sz w:val="16"/>
        </w:rPr>
        <w:t> </w:t>
      </w:r>
      <w:r>
        <w:rPr>
          <w:sz w:val="16"/>
        </w:rPr>
        <w:t>56.</w:t>
      </w:r>
    </w:p>
    <w:p>
      <w:pPr>
        <w:tabs>
          <w:tab w:pos="687" w:val="left" w:leader="none"/>
        </w:tabs>
        <w:spacing w:before="60"/>
        <w:ind w:left="120" w:right="116" w:firstLine="0"/>
        <w:jc w:val="both"/>
        <w:rPr>
          <w:sz w:val="16"/>
        </w:rPr>
      </w:pPr>
      <w:r>
        <w:rPr>
          <w:position w:val="6"/>
          <w:sz w:val="10"/>
        </w:rPr>
        <w:t>678</w:t>
        <w:tab/>
      </w:r>
      <w:r>
        <w:rPr>
          <w:sz w:val="16"/>
        </w:rPr>
        <w:t>La</w:t>
      </w:r>
      <w:r>
        <w:rPr>
          <w:spacing w:val="9"/>
          <w:sz w:val="16"/>
        </w:rPr>
        <w:t> </w:t>
      </w:r>
      <w:r>
        <w:rPr>
          <w:sz w:val="16"/>
        </w:rPr>
        <w:t>CIPDHPM</w:t>
      </w:r>
      <w:r>
        <w:rPr>
          <w:spacing w:val="11"/>
          <w:sz w:val="16"/>
        </w:rPr>
        <w:t> </w:t>
      </w:r>
      <w:r>
        <w:rPr>
          <w:sz w:val="16"/>
        </w:rPr>
        <w:t>califica</w:t>
      </w:r>
      <w:r>
        <w:rPr>
          <w:spacing w:val="11"/>
          <w:sz w:val="16"/>
        </w:rPr>
        <w:t> </w:t>
      </w:r>
      <w:r>
        <w:rPr>
          <w:sz w:val="16"/>
        </w:rPr>
        <w:t>en</w:t>
      </w:r>
      <w:r>
        <w:rPr>
          <w:spacing w:val="10"/>
          <w:sz w:val="16"/>
        </w:rPr>
        <w:t> </w:t>
      </w:r>
      <w:r>
        <w:rPr>
          <w:sz w:val="16"/>
        </w:rPr>
        <w:t>su</w:t>
      </w:r>
      <w:r>
        <w:rPr>
          <w:spacing w:val="10"/>
          <w:sz w:val="16"/>
        </w:rPr>
        <w:t> </w:t>
      </w:r>
      <w:r>
        <w:rPr>
          <w:sz w:val="16"/>
        </w:rPr>
        <w:t>artículo</w:t>
      </w:r>
      <w:r>
        <w:rPr>
          <w:spacing w:val="10"/>
          <w:sz w:val="16"/>
        </w:rPr>
        <w:t> </w:t>
      </w:r>
      <w:r>
        <w:rPr>
          <w:sz w:val="16"/>
        </w:rPr>
        <w:t>4,</w:t>
      </w:r>
      <w:r>
        <w:rPr>
          <w:spacing w:val="10"/>
          <w:sz w:val="16"/>
        </w:rPr>
        <w:t> </w:t>
      </w:r>
      <w:r>
        <w:rPr>
          <w:sz w:val="16"/>
        </w:rPr>
        <w:t>inciso</w:t>
      </w:r>
      <w:r>
        <w:rPr>
          <w:spacing w:val="11"/>
          <w:sz w:val="16"/>
        </w:rPr>
        <w:t> </w:t>
      </w:r>
      <w:r>
        <w:rPr>
          <w:sz w:val="16"/>
        </w:rPr>
        <w:t>a,</w:t>
      </w:r>
      <w:r>
        <w:rPr>
          <w:spacing w:val="10"/>
          <w:sz w:val="16"/>
        </w:rPr>
        <w:t> </w:t>
      </w:r>
      <w:r>
        <w:rPr>
          <w:sz w:val="16"/>
        </w:rPr>
        <w:t>el</w:t>
      </w:r>
      <w:r>
        <w:rPr>
          <w:spacing w:val="10"/>
          <w:sz w:val="16"/>
        </w:rPr>
        <w:t> </w:t>
      </w:r>
      <w:r>
        <w:rPr>
          <w:sz w:val="16"/>
        </w:rPr>
        <w:t>“aislamiento”</w:t>
      </w:r>
      <w:r>
        <w:rPr>
          <w:spacing w:val="11"/>
          <w:sz w:val="16"/>
        </w:rPr>
        <w:t> </w:t>
      </w:r>
      <w:r>
        <w:rPr>
          <w:sz w:val="16"/>
        </w:rPr>
        <w:t>de</w:t>
      </w:r>
      <w:r>
        <w:rPr>
          <w:spacing w:val="11"/>
          <w:sz w:val="16"/>
        </w:rPr>
        <w:t> </w:t>
      </w:r>
      <w:r>
        <w:rPr>
          <w:sz w:val="16"/>
        </w:rPr>
        <w:t>las</w:t>
      </w:r>
      <w:r>
        <w:rPr>
          <w:spacing w:val="9"/>
          <w:sz w:val="16"/>
        </w:rPr>
        <w:t> </w:t>
      </w:r>
      <w:r>
        <w:rPr>
          <w:sz w:val="16"/>
        </w:rPr>
        <w:t>personas</w:t>
      </w:r>
      <w:r>
        <w:rPr>
          <w:spacing w:val="10"/>
          <w:sz w:val="16"/>
        </w:rPr>
        <w:t> </w:t>
      </w:r>
      <w:r>
        <w:rPr>
          <w:sz w:val="16"/>
        </w:rPr>
        <w:t>mayores</w:t>
      </w:r>
      <w:r>
        <w:rPr>
          <w:spacing w:val="17"/>
          <w:sz w:val="16"/>
        </w:rPr>
        <w:t> </w:t>
      </w:r>
      <w:r>
        <w:rPr>
          <w:sz w:val="16"/>
        </w:rPr>
        <w:t>como</w:t>
      </w:r>
      <w:r>
        <w:rPr>
          <w:spacing w:val="11"/>
          <w:sz w:val="16"/>
        </w:rPr>
        <w:t> </w:t>
      </w:r>
      <w:r>
        <w:rPr>
          <w:sz w:val="16"/>
        </w:rPr>
        <w:t>una</w:t>
      </w:r>
      <w:r>
        <w:rPr>
          <w:spacing w:val="10"/>
          <w:sz w:val="16"/>
        </w:rPr>
        <w:t> </w:t>
      </w:r>
      <w:r>
        <w:rPr>
          <w:sz w:val="16"/>
        </w:rPr>
        <w:t>de</w:t>
      </w:r>
      <w:r>
        <w:rPr>
          <w:spacing w:val="9"/>
          <w:sz w:val="16"/>
        </w:rPr>
        <w:t> </w:t>
      </w:r>
      <w:r>
        <w:rPr>
          <w:sz w:val="16"/>
        </w:rPr>
        <w:t>las</w:t>
      </w:r>
      <w:r>
        <w:rPr>
          <w:spacing w:val="9"/>
          <w:sz w:val="16"/>
        </w:rPr>
        <w:t> </w:t>
      </w:r>
      <w:r>
        <w:rPr>
          <w:sz w:val="16"/>
        </w:rPr>
        <w:t>“prácticas</w:t>
      </w:r>
      <w:r>
        <w:rPr>
          <w:w w:val="99"/>
          <w:sz w:val="16"/>
        </w:rPr>
        <w:t> </w:t>
      </w:r>
      <w:r>
        <w:rPr>
          <w:sz w:val="16"/>
        </w:rPr>
        <w:t>contrarias” a los derechos que reconoce dicho instrumento</w:t>
      </w:r>
      <w:r>
        <w:rPr>
          <w:spacing w:val="-21"/>
          <w:sz w:val="16"/>
        </w:rPr>
        <w:t> </w:t>
      </w:r>
      <w:r>
        <w:rPr>
          <w:sz w:val="16"/>
        </w:rPr>
        <w:t>internacional.</w:t>
      </w:r>
    </w:p>
    <w:p>
      <w:pPr>
        <w:tabs>
          <w:tab w:pos="687" w:val="left" w:leader="none"/>
        </w:tabs>
        <w:spacing w:before="60"/>
        <w:ind w:left="120" w:right="117" w:firstLine="0"/>
        <w:jc w:val="both"/>
        <w:rPr>
          <w:sz w:val="16"/>
        </w:rPr>
      </w:pPr>
      <w:r>
        <w:rPr>
          <w:position w:val="6"/>
          <w:sz w:val="10"/>
        </w:rPr>
        <w:t>679</w:t>
        <w:tab/>
      </w:r>
      <w:r>
        <w:rPr>
          <w:sz w:val="16"/>
        </w:rPr>
        <w:t>Según</w:t>
      </w:r>
      <w:r>
        <w:rPr>
          <w:spacing w:val="40"/>
          <w:sz w:val="16"/>
        </w:rPr>
        <w:t> </w:t>
      </w:r>
      <w:r>
        <w:rPr>
          <w:sz w:val="16"/>
        </w:rPr>
        <w:t>la</w:t>
      </w:r>
      <w:r>
        <w:rPr>
          <w:spacing w:val="40"/>
          <w:sz w:val="16"/>
        </w:rPr>
        <w:t> </w:t>
      </w:r>
      <w:r>
        <w:rPr>
          <w:sz w:val="16"/>
        </w:rPr>
        <w:t>OMS,</w:t>
      </w:r>
      <w:r>
        <w:rPr>
          <w:spacing w:val="40"/>
          <w:sz w:val="16"/>
        </w:rPr>
        <w:t> </w:t>
      </w:r>
      <w:r>
        <w:rPr>
          <w:sz w:val="16"/>
        </w:rPr>
        <w:t>“permitir</w:t>
      </w:r>
      <w:r>
        <w:rPr>
          <w:spacing w:val="39"/>
          <w:sz w:val="16"/>
        </w:rPr>
        <w:t> </w:t>
      </w:r>
      <w:r>
        <w:rPr>
          <w:sz w:val="16"/>
        </w:rPr>
        <w:t>a</w:t>
      </w:r>
      <w:r>
        <w:rPr>
          <w:spacing w:val="39"/>
          <w:sz w:val="16"/>
        </w:rPr>
        <w:t> </w:t>
      </w:r>
      <w:r>
        <w:rPr>
          <w:sz w:val="16"/>
        </w:rPr>
        <w:t>los</w:t>
      </w:r>
      <w:r>
        <w:rPr>
          <w:spacing w:val="39"/>
          <w:sz w:val="16"/>
        </w:rPr>
        <w:t> </w:t>
      </w:r>
      <w:r>
        <w:rPr>
          <w:sz w:val="16"/>
        </w:rPr>
        <w:t>presos</w:t>
      </w:r>
      <w:r>
        <w:rPr>
          <w:spacing w:val="40"/>
          <w:sz w:val="16"/>
        </w:rPr>
        <w:t> </w:t>
      </w:r>
      <w:r>
        <w:rPr>
          <w:sz w:val="16"/>
        </w:rPr>
        <w:t>mayores</w:t>
      </w:r>
      <w:r>
        <w:rPr>
          <w:spacing w:val="39"/>
          <w:sz w:val="16"/>
        </w:rPr>
        <w:t> </w:t>
      </w:r>
      <w:r>
        <w:rPr>
          <w:sz w:val="16"/>
        </w:rPr>
        <w:t>vivir</w:t>
      </w:r>
      <w:r>
        <w:rPr>
          <w:spacing w:val="40"/>
          <w:sz w:val="16"/>
        </w:rPr>
        <w:t> </w:t>
      </w:r>
      <w:r>
        <w:rPr>
          <w:sz w:val="16"/>
        </w:rPr>
        <w:t>con</w:t>
      </w:r>
      <w:r>
        <w:rPr>
          <w:spacing w:val="39"/>
          <w:sz w:val="16"/>
        </w:rPr>
        <w:t> </w:t>
      </w:r>
      <w:r>
        <w:rPr>
          <w:sz w:val="16"/>
        </w:rPr>
        <w:t>la</w:t>
      </w:r>
      <w:r>
        <w:rPr>
          <w:spacing w:val="39"/>
          <w:sz w:val="16"/>
        </w:rPr>
        <w:t> </w:t>
      </w:r>
      <w:r>
        <w:rPr>
          <w:sz w:val="16"/>
        </w:rPr>
        <w:t>población</w:t>
      </w:r>
      <w:r>
        <w:rPr>
          <w:spacing w:val="40"/>
          <w:sz w:val="16"/>
        </w:rPr>
        <w:t> </w:t>
      </w:r>
      <w:r>
        <w:rPr>
          <w:sz w:val="16"/>
        </w:rPr>
        <w:t>carcelaria</w:t>
      </w:r>
      <w:r>
        <w:rPr>
          <w:spacing w:val="39"/>
          <w:sz w:val="16"/>
        </w:rPr>
        <w:t> </w:t>
      </w:r>
      <w:r>
        <w:rPr>
          <w:sz w:val="16"/>
        </w:rPr>
        <w:t>en</w:t>
      </w:r>
      <w:r>
        <w:rPr>
          <w:spacing w:val="40"/>
          <w:sz w:val="16"/>
        </w:rPr>
        <w:t> </w:t>
      </w:r>
      <w:r>
        <w:rPr>
          <w:sz w:val="16"/>
        </w:rPr>
        <w:t>general</w:t>
      </w:r>
      <w:r>
        <w:rPr>
          <w:spacing w:val="41"/>
          <w:sz w:val="16"/>
        </w:rPr>
        <w:t> </w:t>
      </w:r>
      <w:r>
        <w:rPr>
          <w:sz w:val="16"/>
        </w:rPr>
        <w:t>es</w:t>
      </w:r>
      <w:r>
        <w:rPr>
          <w:spacing w:val="39"/>
          <w:sz w:val="16"/>
        </w:rPr>
        <w:t> </w:t>
      </w:r>
      <w:r>
        <w:rPr>
          <w:sz w:val="16"/>
        </w:rPr>
        <w:t>importante</w:t>
      </w:r>
      <w:r>
        <w:rPr>
          <w:spacing w:val="39"/>
          <w:sz w:val="16"/>
        </w:rPr>
        <w:t> </w:t>
      </w:r>
      <w:r>
        <w:rPr>
          <w:sz w:val="16"/>
        </w:rPr>
        <w:t>para</w:t>
      </w:r>
      <w:r>
        <w:rPr>
          <w:w w:val="99"/>
          <w:sz w:val="16"/>
        </w:rPr>
        <w:t> </w:t>
      </w:r>
      <w:r>
        <w:rPr>
          <w:sz w:val="16"/>
        </w:rPr>
        <w:t>protegerlos</w:t>
      </w:r>
      <w:r>
        <w:rPr>
          <w:spacing w:val="-4"/>
          <w:sz w:val="16"/>
        </w:rPr>
        <w:t> </w:t>
      </w:r>
      <w:r>
        <w:rPr>
          <w:sz w:val="16"/>
        </w:rPr>
        <w:t>del</w:t>
      </w:r>
      <w:r>
        <w:rPr>
          <w:spacing w:val="-4"/>
          <w:sz w:val="16"/>
        </w:rPr>
        <w:t> </w:t>
      </w:r>
      <w:r>
        <w:rPr>
          <w:sz w:val="16"/>
        </w:rPr>
        <w:t>aislamiento</w:t>
      </w:r>
      <w:r>
        <w:rPr>
          <w:spacing w:val="-6"/>
          <w:sz w:val="16"/>
        </w:rPr>
        <w:t> </w:t>
      </w:r>
      <w:r>
        <w:rPr>
          <w:sz w:val="16"/>
        </w:rPr>
        <w:t>y</w:t>
      </w:r>
      <w:r>
        <w:rPr>
          <w:spacing w:val="-4"/>
          <w:sz w:val="16"/>
        </w:rPr>
        <w:t> </w:t>
      </w:r>
      <w:r>
        <w:rPr>
          <w:sz w:val="16"/>
        </w:rPr>
        <w:t>asegurar</w:t>
      </w:r>
      <w:r>
        <w:rPr>
          <w:spacing w:val="-4"/>
          <w:sz w:val="16"/>
        </w:rPr>
        <w:t> </w:t>
      </w:r>
      <w:r>
        <w:rPr>
          <w:sz w:val="16"/>
        </w:rPr>
        <w:t>su</w:t>
      </w:r>
      <w:r>
        <w:rPr>
          <w:spacing w:val="-5"/>
          <w:sz w:val="16"/>
        </w:rPr>
        <w:t> </w:t>
      </w:r>
      <w:r>
        <w:rPr>
          <w:sz w:val="16"/>
        </w:rPr>
        <w:t>acceso</w:t>
      </w:r>
      <w:r>
        <w:rPr>
          <w:spacing w:val="-5"/>
          <w:sz w:val="16"/>
        </w:rPr>
        <w:t> </w:t>
      </w:r>
      <w:r>
        <w:rPr>
          <w:sz w:val="16"/>
        </w:rPr>
        <w:t>a</w:t>
      </w:r>
      <w:r>
        <w:rPr>
          <w:spacing w:val="-5"/>
          <w:sz w:val="16"/>
        </w:rPr>
        <w:t> </w:t>
      </w:r>
      <w:r>
        <w:rPr>
          <w:sz w:val="16"/>
        </w:rPr>
        <w:t>todos</w:t>
      </w:r>
      <w:r>
        <w:rPr>
          <w:spacing w:val="-5"/>
          <w:sz w:val="16"/>
        </w:rPr>
        <w:t> </w:t>
      </w:r>
      <w:r>
        <w:rPr>
          <w:sz w:val="16"/>
        </w:rPr>
        <w:t>los</w:t>
      </w:r>
      <w:r>
        <w:rPr>
          <w:spacing w:val="-6"/>
          <w:sz w:val="16"/>
        </w:rPr>
        <w:t> </w:t>
      </w:r>
      <w:r>
        <w:rPr>
          <w:sz w:val="16"/>
        </w:rPr>
        <w:t>programas</w:t>
      </w:r>
      <w:r>
        <w:rPr>
          <w:spacing w:val="-5"/>
          <w:sz w:val="16"/>
        </w:rPr>
        <w:t> </w:t>
      </w:r>
      <w:r>
        <w:rPr>
          <w:sz w:val="16"/>
        </w:rPr>
        <w:t>y</w:t>
      </w:r>
      <w:r>
        <w:rPr>
          <w:spacing w:val="-4"/>
          <w:sz w:val="16"/>
        </w:rPr>
        <w:t> </w:t>
      </w:r>
      <w:r>
        <w:rPr>
          <w:sz w:val="16"/>
        </w:rPr>
        <w:t>actividades</w:t>
      </w:r>
      <w:r>
        <w:rPr>
          <w:spacing w:val="-6"/>
          <w:sz w:val="16"/>
        </w:rPr>
        <w:t> </w:t>
      </w:r>
      <w:r>
        <w:rPr>
          <w:sz w:val="16"/>
        </w:rPr>
        <w:t>que</w:t>
      </w:r>
      <w:r>
        <w:rPr>
          <w:spacing w:val="-5"/>
          <w:sz w:val="16"/>
        </w:rPr>
        <w:t> </w:t>
      </w:r>
      <w:r>
        <w:rPr>
          <w:sz w:val="16"/>
        </w:rPr>
        <w:t>se</w:t>
      </w:r>
      <w:r>
        <w:rPr>
          <w:spacing w:val="-7"/>
          <w:sz w:val="16"/>
        </w:rPr>
        <w:t> </w:t>
      </w:r>
      <w:r>
        <w:rPr>
          <w:sz w:val="16"/>
        </w:rPr>
        <w:t>ofrecen</w:t>
      </w:r>
      <w:r>
        <w:rPr>
          <w:spacing w:val="-5"/>
          <w:sz w:val="16"/>
        </w:rPr>
        <w:t> </w:t>
      </w:r>
      <w:r>
        <w:rPr>
          <w:sz w:val="16"/>
        </w:rPr>
        <w:t>en</w:t>
      </w:r>
      <w:r>
        <w:rPr>
          <w:spacing w:val="-4"/>
          <w:sz w:val="16"/>
        </w:rPr>
        <w:t> </w:t>
      </w:r>
      <w:r>
        <w:rPr>
          <w:sz w:val="16"/>
        </w:rPr>
        <w:t>la</w:t>
      </w:r>
      <w:r>
        <w:rPr>
          <w:spacing w:val="-6"/>
          <w:sz w:val="16"/>
        </w:rPr>
        <w:t> </w:t>
      </w:r>
      <w:r>
        <w:rPr>
          <w:sz w:val="16"/>
        </w:rPr>
        <w:t>prisión”.</w:t>
      </w:r>
      <w:r>
        <w:rPr>
          <w:spacing w:val="-2"/>
          <w:sz w:val="16"/>
        </w:rPr>
        <w:t> </w:t>
      </w:r>
      <w:r>
        <w:rPr>
          <w:i/>
          <w:sz w:val="16"/>
        </w:rPr>
        <w:t>Cfr</w:t>
      </w:r>
      <w:r>
        <w:rPr>
          <w:sz w:val="16"/>
        </w:rPr>
        <w:t>.</w:t>
      </w:r>
      <w:r>
        <w:rPr>
          <w:spacing w:val="-6"/>
          <w:sz w:val="16"/>
        </w:rPr>
        <w:t> </w:t>
      </w:r>
      <w:r>
        <w:rPr>
          <w:sz w:val="16"/>
        </w:rPr>
        <w:t>OMS, Oficina Regional para Europa, </w:t>
      </w:r>
      <w:r>
        <w:rPr>
          <w:i/>
          <w:sz w:val="16"/>
        </w:rPr>
        <w:t>Prisons and Health</w:t>
      </w:r>
      <w:r>
        <w:rPr>
          <w:sz w:val="16"/>
        </w:rPr>
        <w:t>, </w:t>
      </w:r>
      <w:r>
        <w:rPr>
          <w:i/>
          <w:sz w:val="16"/>
        </w:rPr>
        <w:t>supra</w:t>
      </w:r>
      <w:r>
        <w:rPr>
          <w:sz w:val="16"/>
        </w:rPr>
        <w:t>, pág.</w:t>
      </w:r>
      <w:r>
        <w:rPr>
          <w:spacing w:val="-20"/>
          <w:sz w:val="16"/>
        </w:rPr>
        <w:t> </w:t>
      </w:r>
      <w:r>
        <w:rPr>
          <w:sz w:val="16"/>
        </w:rPr>
        <w:t>157.</w:t>
      </w:r>
    </w:p>
    <w:p>
      <w:pPr>
        <w:tabs>
          <w:tab w:pos="687" w:val="left" w:leader="none"/>
        </w:tabs>
        <w:spacing w:before="60"/>
        <w:ind w:left="120" w:right="0" w:firstLine="0"/>
        <w:jc w:val="both"/>
        <w:rPr>
          <w:sz w:val="16"/>
        </w:rPr>
      </w:pPr>
      <w:r>
        <w:rPr>
          <w:position w:val="6"/>
          <w:sz w:val="10"/>
        </w:rPr>
        <w:t>680</w:t>
        <w:tab/>
      </w:r>
      <w:r>
        <w:rPr>
          <w:i/>
          <w:sz w:val="16"/>
        </w:rPr>
        <w:t>Cfr</w:t>
      </w:r>
      <w:r>
        <w:rPr>
          <w:sz w:val="16"/>
        </w:rPr>
        <w:t>. UNODC, Manual sobre Reclusos con necesidades especiales, </w:t>
      </w:r>
      <w:r>
        <w:rPr>
          <w:i/>
          <w:sz w:val="16"/>
        </w:rPr>
        <w:t>supra</w:t>
      </w:r>
      <w:r>
        <w:rPr>
          <w:sz w:val="16"/>
        </w:rPr>
        <w:t>, págs. 129 y</w:t>
      </w:r>
      <w:r>
        <w:rPr>
          <w:spacing w:val="-24"/>
          <w:sz w:val="16"/>
        </w:rPr>
        <w:t> </w:t>
      </w:r>
      <w:r>
        <w:rPr>
          <w:sz w:val="16"/>
        </w:rPr>
        <w:t>130.</w:t>
      </w:r>
    </w:p>
    <w:p>
      <w:pPr>
        <w:tabs>
          <w:tab w:pos="687" w:val="left" w:leader="none"/>
        </w:tabs>
        <w:spacing w:before="61"/>
        <w:ind w:left="120" w:right="117" w:firstLine="0"/>
        <w:jc w:val="both"/>
        <w:rPr>
          <w:sz w:val="16"/>
        </w:rPr>
      </w:pPr>
      <w:r>
        <w:rPr>
          <w:position w:val="6"/>
          <w:sz w:val="10"/>
        </w:rPr>
        <w:t>681</w:t>
        <w:tab/>
      </w:r>
      <w:r>
        <w:rPr>
          <w:sz w:val="16"/>
        </w:rPr>
        <w:t>También</w:t>
      </w:r>
      <w:r>
        <w:rPr>
          <w:spacing w:val="15"/>
          <w:sz w:val="16"/>
        </w:rPr>
        <w:t> </w:t>
      </w:r>
      <w:r>
        <w:rPr>
          <w:sz w:val="16"/>
        </w:rPr>
        <w:t>el</w:t>
      </w:r>
      <w:r>
        <w:rPr>
          <w:spacing w:val="15"/>
          <w:sz w:val="16"/>
        </w:rPr>
        <w:t> </w:t>
      </w:r>
      <w:r>
        <w:rPr>
          <w:sz w:val="16"/>
        </w:rPr>
        <w:t>Comité</w:t>
      </w:r>
      <w:r>
        <w:rPr>
          <w:spacing w:val="14"/>
          <w:sz w:val="16"/>
        </w:rPr>
        <w:t> </w:t>
      </w:r>
      <w:r>
        <w:rPr>
          <w:sz w:val="16"/>
        </w:rPr>
        <w:t>de</w:t>
      </w:r>
      <w:r>
        <w:rPr>
          <w:spacing w:val="14"/>
          <w:sz w:val="16"/>
        </w:rPr>
        <w:t> </w:t>
      </w:r>
      <w:r>
        <w:rPr>
          <w:sz w:val="16"/>
        </w:rPr>
        <w:t>Ministros</w:t>
      </w:r>
      <w:r>
        <w:rPr>
          <w:spacing w:val="14"/>
          <w:sz w:val="16"/>
        </w:rPr>
        <w:t> </w:t>
      </w:r>
      <w:r>
        <w:rPr>
          <w:sz w:val="16"/>
        </w:rPr>
        <w:t>del</w:t>
      </w:r>
      <w:r>
        <w:rPr>
          <w:spacing w:val="15"/>
          <w:sz w:val="16"/>
        </w:rPr>
        <w:t> </w:t>
      </w:r>
      <w:r>
        <w:rPr>
          <w:sz w:val="16"/>
        </w:rPr>
        <w:t>Consejo</w:t>
      </w:r>
      <w:r>
        <w:rPr>
          <w:spacing w:val="15"/>
          <w:sz w:val="16"/>
        </w:rPr>
        <w:t> </w:t>
      </w:r>
      <w:r>
        <w:rPr>
          <w:sz w:val="16"/>
        </w:rPr>
        <w:t>de</w:t>
      </w:r>
      <w:r>
        <w:rPr>
          <w:spacing w:val="14"/>
          <w:sz w:val="16"/>
        </w:rPr>
        <w:t> </w:t>
      </w:r>
      <w:r>
        <w:rPr>
          <w:sz w:val="16"/>
        </w:rPr>
        <w:t>Europa</w:t>
      </w:r>
      <w:r>
        <w:rPr>
          <w:spacing w:val="16"/>
          <w:sz w:val="16"/>
        </w:rPr>
        <w:t> </w:t>
      </w:r>
      <w:r>
        <w:rPr>
          <w:sz w:val="16"/>
        </w:rPr>
        <w:t>ha</w:t>
      </w:r>
      <w:r>
        <w:rPr>
          <w:spacing w:val="14"/>
          <w:sz w:val="16"/>
        </w:rPr>
        <w:t> </w:t>
      </w:r>
      <w:r>
        <w:rPr>
          <w:sz w:val="16"/>
        </w:rPr>
        <w:t>indicado</w:t>
      </w:r>
      <w:r>
        <w:rPr>
          <w:spacing w:val="15"/>
          <w:sz w:val="16"/>
        </w:rPr>
        <w:t> </w:t>
      </w:r>
      <w:r>
        <w:rPr>
          <w:sz w:val="16"/>
        </w:rPr>
        <w:t>que</w:t>
      </w:r>
      <w:r>
        <w:rPr>
          <w:spacing w:val="15"/>
          <w:sz w:val="16"/>
        </w:rPr>
        <w:t> </w:t>
      </w:r>
      <w:r>
        <w:rPr>
          <w:sz w:val="16"/>
        </w:rPr>
        <w:t>“las</w:t>
      </w:r>
      <w:r>
        <w:rPr>
          <w:spacing w:val="14"/>
          <w:sz w:val="16"/>
        </w:rPr>
        <w:t> </w:t>
      </w:r>
      <w:r>
        <w:rPr>
          <w:sz w:val="16"/>
        </w:rPr>
        <w:t>autoridades</w:t>
      </w:r>
      <w:r>
        <w:rPr>
          <w:spacing w:val="14"/>
          <w:sz w:val="16"/>
        </w:rPr>
        <w:t> </w:t>
      </w:r>
      <w:r>
        <w:rPr>
          <w:sz w:val="16"/>
        </w:rPr>
        <w:t>penitenciarias</w:t>
      </w:r>
      <w:r>
        <w:rPr>
          <w:spacing w:val="14"/>
          <w:sz w:val="16"/>
        </w:rPr>
        <w:t> </w:t>
      </w:r>
      <w:r>
        <w:rPr>
          <w:sz w:val="16"/>
        </w:rPr>
        <w:t>se</w:t>
      </w:r>
      <w:r>
        <w:rPr>
          <w:spacing w:val="15"/>
          <w:sz w:val="16"/>
        </w:rPr>
        <w:t> </w:t>
      </w:r>
      <w:r>
        <w:rPr>
          <w:sz w:val="16"/>
        </w:rPr>
        <w:t>deberían</w:t>
      </w:r>
      <w:r>
        <w:rPr>
          <w:w w:val="99"/>
          <w:sz w:val="16"/>
        </w:rPr>
        <w:t> </w:t>
      </w:r>
      <w:r>
        <w:rPr>
          <w:sz w:val="16"/>
        </w:rPr>
        <w:t>esforzar en crear entornos en los que todos los reclusos estuvieran seguros y protegidos de los abusos”, a fin de “permiti[r] que todos los reclusos se mezclaran unos con otros”. </w:t>
      </w:r>
      <w:r>
        <w:rPr>
          <w:i/>
          <w:sz w:val="16"/>
        </w:rPr>
        <w:t>Cfr</w:t>
      </w:r>
      <w:r>
        <w:rPr>
          <w:sz w:val="16"/>
        </w:rPr>
        <w:t>. Consejo de Europa, Comentario revisado a la Recomendación R(2006)2</w:t>
      </w:r>
      <w:r>
        <w:rPr>
          <w:spacing w:val="-6"/>
          <w:sz w:val="16"/>
        </w:rPr>
        <w:t> </w:t>
      </w:r>
      <w:r>
        <w:rPr>
          <w:sz w:val="16"/>
        </w:rPr>
        <w:t>del</w:t>
      </w:r>
      <w:r>
        <w:rPr>
          <w:spacing w:val="-7"/>
          <w:sz w:val="16"/>
        </w:rPr>
        <w:t> </w:t>
      </w:r>
      <w:r>
        <w:rPr>
          <w:sz w:val="16"/>
        </w:rPr>
        <w:t>Comité</w:t>
      </w:r>
      <w:r>
        <w:rPr>
          <w:spacing w:val="-6"/>
          <w:sz w:val="16"/>
        </w:rPr>
        <w:t> </w:t>
      </w:r>
      <w:r>
        <w:rPr>
          <w:sz w:val="16"/>
        </w:rPr>
        <w:t>de</w:t>
      </w:r>
      <w:r>
        <w:rPr>
          <w:spacing w:val="-6"/>
          <w:sz w:val="16"/>
        </w:rPr>
        <w:t> </w:t>
      </w:r>
      <w:r>
        <w:rPr>
          <w:sz w:val="16"/>
        </w:rPr>
        <w:t>Ministros</w:t>
      </w:r>
      <w:r>
        <w:rPr>
          <w:spacing w:val="-6"/>
          <w:sz w:val="16"/>
        </w:rPr>
        <w:t> </w:t>
      </w:r>
      <w:r>
        <w:rPr>
          <w:sz w:val="16"/>
        </w:rPr>
        <w:t>a</w:t>
      </w:r>
      <w:r>
        <w:rPr>
          <w:spacing w:val="-6"/>
          <w:sz w:val="16"/>
        </w:rPr>
        <w:t> </w:t>
      </w:r>
      <w:r>
        <w:rPr>
          <w:sz w:val="16"/>
        </w:rPr>
        <w:t>los</w:t>
      </w:r>
      <w:r>
        <w:rPr>
          <w:spacing w:val="-6"/>
          <w:sz w:val="16"/>
        </w:rPr>
        <w:t> </w:t>
      </w:r>
      <w:r>
        <w:rPr>
          <w:sz w:val="16"/>
        </w:rPr>
        <w:t>Estados</w:t>
      </w:r>
      <w:r>
        <w:rPr>
          <w:spacing w:val="-6"/>
          <w:sz w:val="16"/>
        </w:rPr>
        <w:t> </w:t>
      </w:r>
      <w:r>
        <w:rPr>
          <w:sz w:val="16"/>
        </w:rPr>
        <w:t>miembros</w:t>
      </w:r>
      <w:r>
        <w:rPr>
          <w:spacing w:val="-5"/>
          <w:sz w:val="16"/>
        </w:rPr>
        <w:t> </w:t>
      </w:r>
      <w:r>
        <w:rPr>
          <w:sz w:val="16"/>
        </w:rPr>
        <w:t>sobre</w:t>
      </w:r>
      <w:r>
        <w:rPr>
          <w:spacing w:val="-6"/>
          <w:sz w:val="16"/>
        </w:rPr>
        <w:t> </w:t>
      </w:r>
      <w:r>
        <w:rPr>
          <w:sz w:val="16"/>
        </w:rPr>
        <w:t>las</w:t>
      </w:r>
      <w:r>
        <w:rPr>
          <w:spacing w:val="-6"/>
          <w:sz w:val="16"/>
        </w:rPr>
        <w:t> </w:t>
      </w:r>
      <w:r>
        <w:rPr>
          <w:sz w:val="16"/>
        </w:rPr>
        <w:t>normas</w:t>
      </w:r>
      <w:r>
        <w:rPr>
          <w:spacing w:val="-6"/>
          <w:sz w:val="16"/>
        </w:rPr>
        <w:t> </w:t>
      </w:r>
      <w:r>
        <w:rPr>
          <w:sz w:val="16"/>
        </w:rPr>
        <w:t>penitenciarias</w:t>
      </w:r>
      <w:r>
        <w:rPr>
          <w:spacing w:val="-6"/>
          <w:sz w:val="16"/>
        </w:rPr>
        <w:t> </w:t>
      </w:r>
      <w:r>
        <w:rPr>
          <w:sz w:val="16"/>
        </w:rPr>
        <w:t>europeas,</w:t>
      </w:r>
      <w:r>
        <w:rPr>
          <w:spacing w:val="-6"/>
          <w:sz w:val="16"/>
        </w:rPr>
        <w:t> </w:t>
      </w:r>
      <w:r>
        <w:rPr>
          <w:sz w:val="16"/>
        </w:rPr>
        <w:t>Consejo</w:t>
      </w:r>
      <w:r>
        <w:rPr>
          <w:spacing w:val="-6"/>
          <w:sz w:val="16"/>
        </w:rPr>
        <w:t> </w:t>
      </w:r>
      <w:r>
        <w:rPr>
          <w:sz w:val="16"/>
        </w:rPr>
        <w:t>de</w:t>
      </w:r>
      <w:r>
        <w:rPr>
          <w:spacing w:val="-6"/>
          <w:sz w:val="16"/>
        </w:rPr>
        <w:t> </w:t>
      </w:r>
      <w:r>
        <w:rPr>
          <w:sz w:val="16"/>
        </w:rPr>
        <w:t>Cooperación Penológica, 2017-2018, comentario a la Regla</w:t>
      </w:r>
      <w:r>
        <w:rPr>
          <w:spacing w:val="-16"/>
          <w:sz w:val="16"/>
        </w:rPr>
        <w:t> </w:t>
      </w:r>
      <w:r>
        <w:rPr>
          <w:sz w:val="16"/>
        </w:rPr>
        <w:t>52.</w:t>
      </w:r>
    </w:p>
    <w:p>
      <w:pPr>
        <w:tabs>
          <w:tab w:pos="687" w:val="left" w:leader="none"/>
        </w:tabs>
        <w:spacing w:before="60"/>
        <w:ind w:left="120" w:right="118" w:firstLine="0"/>
        <w:jc w:val="both"/>
        <w:rPr>
          <w:sz w:val="16"/>
        </w:rPr>
      </w:pPr>
      <w:r>
        <w:rPr>
          <w:position w:val="6"/>
          <w:sz w:val="10"/>
        </w:rPr>
        <w:t>682</w:t>
        <w:tab/>
      </w:r>
      <w:r>
        <w:rPr>
          <w:sz w:val="16"/>
        </w:rPr>
        <w:t>Véase, en este sentido, la CIPDHPM que en su artículo 7 reconoce el derecho de la persona mayor a  </w:t>
      </w:r>
      <w:r>
        <w:rPr>
          <w:spacing w:val="13"/>
          <w:sz w:val="16"/>
        </w:rPr>
        <w:t> </w:t>
      </w:r>
      <w:r>
        <w:rPr>
          <w:sz w:val="16"/>
        </w:rPr>
        <w:t>desarrollar</w:t>
      </w:r>
      <w:r>
        <w:rPr>
          <w:spacing w:val="7"/>
          <w:sz w:val="16"/>
        </w:rPr>
        <w:t> </w:t>
      </w:r>
      <w:r>
        <w:rPr>
          <w:sz w:val="16"/>
        </w:rPr>
        <w:t>una</w:t>
      </w:r>
      <w:r>
        <w:rPr>
          <w:w w:val="99"/>
          <w:sz w:val="16"/>
        </w:rPr>
        <w:t> </w:t>
      </w:r>
      <w:r>
        <w:rPr>
          <w:sz w:val="16"/>
        </w:rPr>
        <w:t>vida autónoma e independiente y dispone en el artículo 26 que la  persona mayor tiene derecho a la accesibilidad al</w:t>
      </w:r>
      <w:r>
        <w:rPr>
          <w:spacing w:val="3"/>
          <w:sz w:val="16"/>
        </w:rPr>
        <w:t> </w:t>
      </w:r>
      <w:r>
        <w:rPr>
          <w:sz w:val="16"/>
        </w:rPr>
        <w:t>entorno</w:t>
      </w:r>
    </w:p>
    <w:p>
      <w:pPr>
        <w:pStyle w:val="BodyText"/>
        <w:spacing w:before="10"/>
        <w:rPr>
          <w:sz w:val="13"/>
        </w:rPr>
      </w:pPr>
    </w:p>
    <w:p>
      <w:pPr>
        <w:spacing w:before="99"/>
        <w:ind w:left="140" w:right="139" w:firstLine="0"/>
        <w:jc w:val="center"/>
        <w:rPr>
          <w:sz w:val="16"/>
        </w:rPr>
      </w:pPr>
      <w:r>
        <w:rPr>
          <w:sz w:val="16"/>
        </w:rPr>
        <w:t>122</w:t>
      </w:r>
    </w:p>
    <w:p>
      <w:pPr>
        <w:spacing w:after="0"/>
        <w:jc w:val="center"/>
        <w:rPr>
          <w:sz w:val="16"/>
        </w:rPr>
        <w:sectPr>
          <w:footerReference w:type="default" r:id="rId114"/>
          <w:pgSz w:w="12240" w:h="15840"/>
          <w:pgMar w:footer="0" w:header="0" w:top="1500" w:bottom="280" w:left="960" w:right="960"/>
        </w:sectPr>
      </w:pPr>
    </w:p>
    <w:p>
      <w:pPr>
        <w:pStyle w:val="BodyText"/>
        <w:spacing w:before="80"/>
        <w:ind w:left="120" w:right="117"/>
        <w:jc w:val="both"/>
      </w:pPr>
      <w:r>
        <w:rPr/>
        <w:t>reitera</w:t>
      </w:r>
      <w:r>
        <w:rPr>
          <w:spacing w:val="-6"/>
        </w:rPr>
        <w:t> </w:t>
      </w:r>
      <w:r>
        <w:rPr/>
        <w:t>la</w:t>
      </w:r>
      <w:r>
        <w:rPr>
          <w:spacing w:val="-6"/>
        </w:rPr>
        <w:t> </w:t>
      </w:r>
      <w:r>
        <w:rPr/>
        <w:t>necesidad</w:t>
      </w:r>
      <w:r>
        <w:rPr>
          <w:spacing w:val="-6"/>
        </w:rPr>
        <w:t> </w:t>
      </w:r>
      <w:r>
        <w:rPr/>
        <w:t>de</w:t>
      </w:r>
      <w:r>
        <w:rPr>
          <w:spacing w:val="-6"/>
        </w:rPr>
        <w:t> </w:t>
      </w:r>
      <w:r>
        <w:rPr/>
        <w:t>evitar</w:t>
      </w:r>
      <w:r>
        <w:rPr>
          <w:spacing w:val="-6"/>
        </w:rPr>
        <w:t> </w:t>
      </w:r>
      <w:r>
        <w:rPr/>
        <w:t>el</w:t>
      </w:r>
      <w:r>
        <w:rPr>
          <w:spacing w:val="-6"/>
        </w:rPr>
        <w:t> </w:t>
      </w:r>
      <w:r>
        <w:rPr/>
        <w:t>hacinamiento</w:t>
      </w:r>
      <w:r>
        <w:rPr>
          <w:spacing w:val="-6"/>
        </w:rPr>
        <w:t> </w:t>
      </w:r>
      <w:r>
        <w:rPr/>
        <w:t>en</w:t>
      </w:r>
      <w:r>
        <w:rPr>
          <w:spacing w:val="-5"/>
        </w:rPr>
        <w:t> </w:t>
      </w:r>
      <w:r>
        <w:rPr/>
        <w:t>los</w:t>
      </w:r>
      <w:r>
        <w:rPr>
          <w:spacing w:val="-6"/>
        </w:rPr>
        <w:t> </w:t>
      </w:r>
      <w:r>
        <w:rPr/>
        <w:t>centros</w:t>
      </w:r>
      <w:r>
        <w:rPr>
          <w:spacing w:val="-5"/>
        </w:rPr>
        <w:t> </w:t>
      </w:r>
      <w:r>
        <w:rPr/>
        <w:t>penitenciarios</w:t>
      </w:r>
      <w:r>
        <w:rPr>
          <w:spacing w:val="-5"/>
        </w:rPr>
        <w:t> </w:t>
      </w:r>
      <w:r>
        <w:rPr/>
        <w:t>(</w:t>
      </w:r>
      <w:r>
        <w:rPr>
          <w:i/>
        </w:rPr>
        <w:t>supra</w:t>
      </w:r>
      <w:r>
        <w:rPr>
          <w:i/>
          <w:spacing w:val="-6"/>
        </w:rPr>
        <w:t> </w:t>
      </w:r>
      <w:r>
        <w:rPr/>
        <w:t>párr.</w:t>
      </w:r>
      <w:r>
        <w:rPr>
          <w:spacing w:val="-6"/>
        </w:rPr>
        <w:t> </w:t>
      </w:r>
      <w:r>
        <w:rPr/>
        <w:t>107),</w:t>
      </w:r>
      <w:r>
        <w:rPr>
          <w:spacing w:val="-5"/>
        </w:rPr>
        <w:t> </w:t>
      </w:r>
      <w:r>
        <w:rPr/>
        <w:t>lo</w:t>
      </w:r>
      <w:r>
        <w:rPr>
          <w:spacing w:val="-6"/>
        </w:rPr>
        <w:t> </w:t>
      </w:r>
      <w:r>
        <w:rPr/>
        <w:t>que agrava la situación de riesgo para las personas mayores dadas las condiciones de vulnerabilidad propias del envejecimiento. En este punto cabe recordar que los cambios derivados del envejecimiento pueden provocar el deterioro de distintas funciones del cuerpo, incluidas las de movilidad, sensoriales o cognitivas (</w:t>
      </w:r>
      <w:r>
        <w:rPr>
          <w:i/>
        </w:rPr>
        <w:t>supra </w:t>
      </w:r>
      <w:r>
        <w:rPr/>
        <w:t>párr. 341). Por ende, dependiendo de las condiciones y necesidades de cada persona mayor privada de libertad, podrían también ser exigibles los derechos de las personas con</w:t>
      </w:r>
      <w:r>
        <w:rPr>
          <w:spacing w:val="-8"/>
        </w:rPr>
        <w:t> </w:t>
      </w:r>
      <w:r>
        <w:rPr/>
        <w:t>discapacidad</w:t>
      </w:r>
      <w:r>
        <w:rPr>
          <w:position w:val="7"/>
          <w:sz w:val="13"/>
        </w:rPr>
        <w:t>683</w:t>
      </w:r>
      <w:r>
        <w:rPr/>
        <w:t>.</w:t>
      </w:r>
    </w:p>
    <w:p>
      <w:pPr>
        <w:pStyle w:val="BodyText"/>
        <w:spacing w:before="11"/>
        <w:rPr>
          <w:sz w:val="19"/>
        </w:rPr>
      </w:pPr>
    </w:p>
    <w:p>
      <w:pPr>
        <w:pStyle w:val="ListParagraph"/>
        <w:numPr>
          <w:ilvl w:val="0"/>
          <w:numId w:val="37"/>
        </w:numPr>
        <w:tabs>
          <w:tab w:pos="840" w:val="left" w:leader="none"/>
        </w:tabs>
        <w:spacing w:line="240" w:lineRule="auto" w:before="0" w:after="0"/>
        <w:ind w:left="120" w:right="116" w:firstLine="0"/>
        <w:jc w:val="both"/>
        <w:rPr>
          <w:sz w:val="20"/>
        </w:rPr>
      </w:pPr>
      <w:r>
        <w:rPr>
          <w:sz w:val="20"/>
        </w:rPr>
        <w:t>Por consiguiente, la interpretación del contenido del artículo 5.2 de la Convención</w:t>
      </w:r>
      <w:r>
        <w:rPr>
          <w:spacing w:val="-19"/>
          <w:sz w:val="20"/>
        </w:rPr>
        <w:t> </w:t>
      </w:r>
      <w:r>
        <w:rPr>
          <w:sz w:val="20"/>
        </w:rPr>
        <w:t>Americana en esta materia determina también la utilidad de la Convención Interamericana para la Eliminación de</w:t>
      </w:r>
      <w:r>
        <w:rPr>
          <w:spacing w:val="-16"/>
          <w:sz w:val="20"/>
        </w:rPr>
        <w:t> </w:t>
      </w:r>
      <w:r>
        <w:rPr>
          <w:sz w:val="20"/>
        </w:rPr>
        <w:t>todas</w:t>
      </w:r>
      <w:r>
        <w:rPr>
          <w:spacing w:val="-17"/>
          <w:sz w:val="20"/>
        </w:rPr>
        <w:t> </w:t>
      </w:r>
      <w:r>
        <w:rPr>
          <w:sz w:val="20"/>
        </w:rPr>
        <w:t>las</w:t>
      </w:r>
      <w:r>
        <w:rPr>
          <w:spacing w:val="-18"/>
          <w:sz w:val="20"/>
        </w:rPr>
        <w:t> </w:t>
      </w:r>
      <w:r>
        <w:rPr>
          <w:sz w:val="20"/>
        </w:rPr>
        <w:t>Formas</w:t>
      </w:r>
      <w:r>
        <w:rPr>
          <w:spacing w:val="-17"/>
          <w:sz w:val="20"/>
        </w:rPr>
        <w:t> </w:t>
      </w:r>
      <w:r>
        <w:rPr>
          <w:sz w:val="20"/>
        </w:rPr>
        <w:t>de</w:t>
      </w:r>
      <w:r>
        <w:rPr>
          <w:spacing w:val="-17"/>
          <w:sz w:val="20"/>
        </w:rPr>
        <w:t> </w:t>
      </w:r>
      <w:r>
        <w:rPr>
          <w:sz w:val="20"/>
        </w:rPr>
        <w:t>Discriminación</w:t>
      </w:r>
      <w:r>
        <w:rPr>
          <w:spacing w:val="-17"/>
          <w:sz w:val="20"/>
        </w:rPr>
        <w:t> </w:t>
      </w:r>
      <w:r>
        <w:rPr>
          <w:sz w:val="20"/>
        </w:rPr>
        <w:t>contra</w:t>
      </w:r>
      <w:r>
        <w:rPr>
          <w:spacing w:val="-17"/>
          <w:sz w:val="20"/>
        </w:rPr>
        <w:t> </w:t>
      </w:r>
      <w:r>
        <w:rPr>
          <w:sz w:val="20"/>
        </w:rPr>
        <w:t>las</w:t>
      </w:r>
      <w:r>
        <w:rPr>
          <w:spacing w:val="-17"/>
          <w:sz w:val="20"/>
        </w:rPr>
        <w:t> </w:t>
      </w:r>
      <w:r>
        <w:rPr>
          <w:sz w:val="20"/>
        </w:rPr>
        <w:t>Personas</w:t>
      </w:r>
      <w:r>
        <w:rPr>
          <w:spacing w:val="-17"/>
          <w:sz w:val="20"/>
        </w:rPr>
        <w:t> </w:t>
      </w:r>
      <w:r>
        <w:rPr>
          <w:sz w:val="20"/>
        </w:rPr>
        <w:t>con</w:t>
      </w:r>
      <w:r>
        <w:rPr>
          <w:spacing w:val="-17"/>
          <w:sz w:val="20"/>
        </w:rPr>
        <w:t> </w:t>
      </w:r>
      <w:r>
        <w:rPr>
          <w:sz w:val="20"/>
        </w:rPr>
        <w:t>Discapacidad</w:t>
      </w:r>
      <w:r>
        <w:rPr>
          <w:spacing w:val="-17"/>
          <w:sz w:val="20"/>
        </w:rPr>
        <w:t> </w:t>
      </w:r>
      <w:r>
        <w:rPr>
          <w:sz w:val="20"/>
        </w:rPr>
        <w:t>(en</w:t>
      </w:r>
      <w:r>
        <w:rPr>
          <w:spacing w:val="-17"/>
          <w:sz w:val="20"/>
        </w:rPr>
        <w:t> </w:t>
      </w:r>
      <w:r>
        <w:rPr>
          <w:sz w:val="20"/>
        </w:rPr>
        <w:t>adelante</w:t>
      </w:r>
      <w:r>
        <w:rPr>
          <w:spacing w:val="-17"/>
          <w:sz w:val="20"/>
        </w:rPr>
        <w:t> </w:t>
      </w:r>
      <w:r>
        <w:rPr>
          <w:sz w:val="20"/>
        </w:rPr>
        <w:t>“CIADDIS”) y de la Convención sobre los Derechos de las Personas con Discapacidad (en adelante “CDPD”). Respecto</w:t>
      </w:r>
      <w:r>
        <w:rPr>
          <w:spacing w:val="-6"/>
          <w:sz w:val="20"/>
        </w:rPr>
        <w:t> </w:t>
      </w:r>
      <w:r>
        <w:rPr>
          <w:sz w:val="20"/>
        </w:rPr>
        <w:t>de</w:t>
      </w:r>
      <w:r>
        <w:rPr>
          <w:spacing w:val="-5"/>
          <w:sz w:val="20"/>
        </w:rPr>
        <w:t> </w:t>
      </w:r>
      <w:r>
        <w:rPr>
          <w:sz w:val="20"/>
        </w:rPr>
        <w:t>ambos</w:t>
      </w:r>
      <w:r>
        <w:rPr>
          <w:spacing w:val="-5"/>
          <w:sz w:val="20"/>
        </w:rPr>
        <w:t> </w:t>
      </w:r>
      <w:r>
        <w:rPr>
          <w:sz w:val="20"/>
        </w:rPr>
        <w:t>instrumentos,</w:t>
      </w:r>
      <w:r>
        <w:rPr>
          <w:spacing w:val="-5"/>
          <w:sz w:val="20"/>
        </w:rPr>
        <w:t> </w:t>
      </w:r>
      <w:r>
        <w:rPr>
          <w:sz w:val="20"/>
        </w:rPr>
        <w:t>este</w:t>
      </w:r>
      <w:r>
        <w:rPr>
          <w:spacing w:val="-5"/>
          <w:sz w:val="20"/>
        </w:rPr>
        <w:t> </w:t>
      </w:r>
      <w:r>
        <w:rPr>
          <w:sz w:val="20"/>
        </w:rPr>
        <w:t>Tribunal</w:t>
      </w:r>
      <w:r>
        <w:rPr>
          <w:spacing w:val="-6"/>
          <w:sz w:val="20"/>
        </w:rPr>
        <w:t> </w:t>
      </w:r>
      <w:r>
        <w:rPr>
          <w:sz w:val="20"/>
        </w:rPr>
        <w:t>ha</w:t>
      </w:r>
      <w:r>
        <w:rPr>
          <w:spacing w:val="-5"/>
          <w:sz w:val="20"/>
        </w:rPr>
        <w:t> </w:t>
      </w:r>
      <w:r>
        <w:rPr>
          <w:sz w:val="20"/>
        </w:rPr>
        <w:t>tenido</w:t>
      </w:r>
      <w:r>
        <w:rPr>
          <w:spacing w:val="-5"/>
          <w:sz w:val="20"/>
        </w:rPr>
        <w:t> </w:t>
      </w:r>
      <w:r>
        <w:rPr>
          <w:sz w:val="20"/>
        </w:rPr>
        <w:t>oportunidad</w:t>
      </w:r>
      <w:r>
        <w:rPr>
          <w:spacing w:val="-6"/>
          <w:sz w:val="20"/>
        </w:rPr>
        <w:t> </w:t>
      </w:r>
      <w:r>
        <w:rPr>
          <w:sz w:val="20"/>
        </w:rPr>
        <w:t>de</w:t>
      </w:r>
      <w:r>
        <w:rPr>
          <w:spacing w:val="-4"/>
          <w:sz w:val="20"/>
        </w:rPr>
        <w:t> </w:t>
      </w:r>
      <w:r>
        <w:rPr>
          <w:sz w:val="20"/>
        </w:rPr>
        <w:t>señalar</w:t>
      </w:r>
      <w:r>
        <w:rPr>
          <w:spacing w:val="-6"/>
          <w:sz w:val="20"/>
        </w:rPr>
        <w:t> </w:t>
      </w:r>
      <w:r>
        <w:rPr>
          <w:sz w:val="20"/>
        </w:rPr>
        <w:t>que</w:t>
      </w:r>
      <w:r>
        <w:rPr>
          <w:spacing w:val="-5"/>
          <w:sz w:val="20"/>
        </w:rPr>
        <w:t> </w:t>
      </w:r>
      <w:r>
        <w:rPr>
          <w:sz w:val="20"/>
        </w:rPr>
        <w:t>incorporan</w:t>
      </w:r>
      <w:r>
        <w:rPr>
          <w:spacing w:val="-4"/>
          <w:sz w:val="20"/>
        </w:rPr>
        <w:t> </w:t>
      </w:r>
      <w:r>
        <w:rPr>
          <w:sz w:val="20"/>
        </w:rPr>
        <w:t>“el modelo social para abordar la discapacidad”, es decir, que la discapacidad se define, más que por</w:t>
      </w:r>
      <w:r>
        <w:rPr>
          <w:spacing w:val="-30"/>
          <w:sz w:val="20"/>
        </w:rPr>
        <w:t> </w:t>
      </w:r>
      <w:r>
        <w:rPr>
          <w:sz w:val="20"/>
        </w:rPr>
        <w:t>la presencia de una deficiencia física, mental, intelectual o sensorial, por “las barreras o limitaciones que</w:t>
      </w:r>
      <w:r>
        <w:rPr>
          <w:spacing w:val="-10"/>
          <w:sz w:val="20"/>
        </w:rPr>
        <w:t> </w:t>
      </w:r>
      <w:r>
        <w:rPr>
          <w:sz w:val="20"/>
        </w:rPr>
        <w:t>socialmente</w:t>
      </w:r>
      <w:r>
        <w:rPr>
          <w:spacing w:val="-10"/>
          <w:sz w:val="20"/>
        </w:rPr>
        <w:t> </w:t>
      </w:r>
      <w:r>
        <w:rPr>
          <w:sz w:val="20"/>
        </w:rPr>
        <w:t>existen</w:t>
      </w:r>
      <w:r>
        <w:rPr>
          <w:spacing w:val="-10"/>
          <w:sz w:val="20"/>
        </w:rPr>
        <w:t> </w:t>
      </w:r>
      <w:r>
        <w:rPr>
          <w:sz w:val="20"/>
        </w:rPr>
        <w:t>para</w:t>
      </w:r>
      <w:r>
        <w:rPr>
          <w:spacing w:val="-10"/>
          <w:sz w:val="20"/>
        </w:rPr>
        <w:t> </w:t>
      </w:r>
      <w:r>
        <w:rPr>
          <w:sz w:val="20"/>
        </w:rPr>
        <w:t>que</w:t>
      </w:r>
      <w:r>
        <w:rPr>
          <w:spacing w:val="-9"/>
          <w:sz w:val="20"/>
        </w:rPr>
        <w:t> </w:t>
      </w:r>
      <w:r>
        <w:rPr>
          <w:sz w:val="20"/>
        </w:rPr>
        <w:t>las</w:t>
      </w:r>
      <w:r>
        <w:rPr>
          <w:spacing w:val="-9"/>
          <w:sz w:val="20"/>
        </w:rPr>
        <w:t> </w:t>
      </w:r>
      <w:r>
        <w:rPr>
          <w:sz w:val="20"/>
        </w:rPr>
        <w:t>personas</w:t>
      </w:r>
      <w:r>
        <w:rPr>
          <w:spacing w:val="-11"/>
          <w:sz w:val="20"/>
        </w:rPr>
        <w:t> </w:t>
      </w:r>
      <w:r>
        <w:rPr>
          <w:sz w:val="20"/>
        </w:rPr>
        <w:t>puedan</w:t>
      </w:r>
      <w:r>
        <w:rPr>
          <w:spacing w:val="-10"/>
          <w:sz w:val="20"/>
        </w:rPr>
        <w:t> </w:t>
      </w:r>
      <w:r>
        <w:rPr>
          <w:sz w:val="20"/>
        </w:rPr>
        <w:t>ejercer</w:t>
      </w:r>
      <w:r>
        <w:rPr>
          <w:spacing w:val="-9"/>
          <w:sz w:val="20"/>
        </w:rPr>
        <w:t> </w:t>
      </w:r>
      <w:r>
        <w:rPr>
          <w:sz w:val="20"/>
        </w:rPr>
        <w:t>sus</w:t>
      </w:r>
      <w:r>
        <w:rPr>
          <w:spacing w:val="-9"/>
          <w:sz w:val="20"/>
        </w:rPr>
        <w:t> </w:t>
      </w:r>
      <w:r>
        <w:rPr>
          <w:sz w:val="20"/>
        </w:rPr>
        <w:t>derechos</w:t>
      </w:r>
      <w:r>
        <w:rPr>
          <w:spacing w:val="-10"/>
          <w:sz w:val="20"/>
        </w:rPr>
        <w:t> </w:t>
      </w:r>
      <w:r>
        <w:rPr>
          <w:sz w:val="20"/>
        </w:rPr>
        <w:t>de</w:t>
      </w:r>
      <w:r>
        <w:rPr>
          <w:spacing w:val="-9"/>
          <w:sz w:val="20"/>
        </w:rPr>
        <w:t> </w:t>
      </w:r>
      <w:r>
        <w:rPr>
          <w:sz w:val="20"/>
        </w:rPr>
        <w:t>manera</w:t>
      </w:r>
      <w:r>
        <w:rPr>
          <w:spacing w:val="-11"/>
          <w:sz w:val="20"/>
        </w:rPr>
        <w:t> </w:t>
      </w:r>
      <w:r>
        <w:rPr>
          <w:sz w:val="20"/>
        </w:rPr>
        <w:t>efectiva”.</w:t>
      </w:r>
      <w:r>
        <w:rPr>
          <w:spacing w:val="-10"/>
          <w:sz w:val="20"/>
        </w:rPr>
        <w:t> </w:t>
      </w:r>
      <w:r>
        <w:rPr>
          <w:sz w:val="20"/>
        </w:rPr>
        <w:t>De este modo, las personas con discapacidad encuentran distintos tipos de límites o barreras, incluidas las físicas o arquitectónicas, comunicativas, actitudinales o socioeconómicas</w:t>
      </w:r>
      <w:r>
        <w:rPr>
          <w:position w:val="7"/>
          <w:sz w:val="13"/>
        </w:rPr>
        <w:t>684</w:t>
      </w:r>
      <w:r>
        <w:rPr>
          <w:sz w:val="20"/>
        </w:rPr>
        <w:t>, las que el Estado está obligado a identificar y remover mediante la promoción de prácticas de inclusión social y la adopción de medidas de diferenciación</w:t>
      </w:r>
      <w:r>
        <w:rPr>
          <w:spacing w:val="-10"/>
          <w:sz w:val="20"/>
        </w:rPr>
        <w:t> </w:t>
      </w:r>
      <w:r>
        <w:rPr>
          <w:sz w:val="20"/>
        </w:rPr>
        <w:t>positiva</w:t>
      </w:r>
      <w:r>
        <w:rPr>
          <w:position w:val="7"/>
          <w:sz w:val="13"/>
        </w:rPr>
        <w:t>685</w:t>
      </w:r>
      <w:r>
        <w:rPr>
          <w:sz w:val="20"/>
        </w:rPr>
        <w:t>.</w:t>
      </w:r>
    </w:p>
    <w:p>
      <w:pPr>
        <w:pStyle w:val="BodyText"/>
        <w:spacing w:before="11"/>
        <w:rPr>
          <w:sz w:val="19"/>
        </w:rPr>
      </w:pPr>
    </w:p>
    <w:p>
      <w:pPr>
        <w:pStyle w:val="ListParagraph"/>
        <w:numPr>
          <w:ilvl w:val="0"/>
          <w:numId w:val="37"/>
        </w:numPr>
        <w:tabs>
          <w:tab w:pos="840" w:val="left" w:leader="none"/>
        </w:tabs>
        <w:spacing w:line="240" w:lineRule="auto" w:before="0" w:after="0"/>
        <w:ind w:left="120" w:right="116" w:firstLine="0"/>
        <w:jc w:val="both"/>
        <w:rPr>
          <w:sz w:val="20"/>
        </w:rPr>
      </w:pPr>
      <w:r>
        <w:rPr>
          <w:sz w:val="20"/>
        </w:rPr>
        <w:t>La Corte ha señalado que, una aplicación del modelo social para atender la discapacidad en los</w:t>
      </w:r>
      <w:r>
        <w:rPr>
          <w:spacing w:val="-7"/>
          <w:sz w:val="20"/>
        </w:rPr>
        <w:t> </w:t>
      </w:r>
      <w:r>
        <w:rPr>
          <w:sz w:val="20"/>
        </w:rPr>
        <w:t>entornos</w:t>
      </w:r>
      <w:r>
        <w:rPr>
          <w:spacing w:val="-7"/>
          <w:sz w:val="20"/>
        </w:rPr>
        <w:t> </w:t>
      </w:r>
      <w:r>
        <w:rPr>
          <w:sz w:val="20"/>
        </w:rPr>
        <w:t>penitenciarios</w:t>
      </w:r>
      <w:r>
        <w:rPr>
          <w:spacing w:val="-7"/>
          <w:sz w:val="20"/>
        </w:rPr>
        <w:t> </w:t>
      </w:r>
      <w:r>
        <w:rPr>
          <w:sz w:val="20"/>
        </w:rPr>
        <w:t>requiere</w:t>
      </w:r>
      <w:r>
        <w:rPr>
          <w:spacing w:val="-6"/>
          <w:sz w:val="20"/>
        </w:rPr>
        <w:t> </w:t>
      </w:r>
      <w:r>
        <w:rPr>
          <w:sz w:val="20"/>
        </w:rPr>
        <w:t>“garantizar</w:t>
      </w:r>
      <w:r>
        <w:rPr>
          <w:spacing w:val="-7"/>
          <w:sz w:val="20"/>
        </w:rPr>
        <w:t> </w:t>
      </w:r>
      <w:r>
        <w:rPr>
          <w:sz w:val="20"/>
        </w:rPr>
        <w:t>accesibilidad</w:t>
      </w:r>
      <w:r>
        <w:rPr>
          <w:spacing w:val="-7"/>
          <w:sz w:val="20"/>
        </w:rPr>
        <w:t> </w:t>
      </w:r>
      <w:r>
        <w:rPr>
          <w:sz w:val="20"/>
        </w:rPr>
        <w:t>a</w:t>
      </w:r>
      <w:r>
        <w:rPr>
          <w:spacing w:val="-7"/>
          <w:sz w:val="20"/>
        </w:rPr>
        <w:t> </w:t>
      </w:r>
      <w:r>
        <w:rPr>
          <w:sz w:val="20"/>
        </w:rPr>
        <w:t>las</w:t>
      </w:r>
      <w:r>
        <w:rPr>
          <w:spacing w:val="-7"/>
          <w:sz w:val="20"/>
        </w:rPr>
        <w:t> </w:t>
      </w:r>
      <w:r>
        <w:rPr>
          <w:sz w:val="20"/>
        </w:rPr>
        <w:t>personas</w:t>
      </w:r>
      <w:r>
        <w:rPr>
          <w:spacing w:val="-7"/>
          <w:sz w:val="20"/>
        </w:rPr>
        <w:t> </w:t>
      </w:r>
      <w:r>
        <w:rPr>
          <w:sz w:val="20"/>
        </w:rPr>
        <w:t>con</w:t>
      </w:r>
      <w:r>
        <w:rPr>
          <w:spacing w:val="-7"/>
          <w:sz w:val="20"/>
        </w:rPr>
        <w:t> </w:t>
      </w:r>
      <w:r>
        <w:rPr>
          <w:sz w:val="20"/>
        </w:rPr>
        <w:t>discapacidad</w:t>
      </w:r>
      <w:r>
        <w:rPr>
          <w:spacing w:val="-9"/>
          <w:sz w:val="20"/>
        </w:rPr>
        <w:t> </w:t>
      </w:r>
      <w:r>
        <w:rPr>
          <w:sz w:val="20"/>
        </w:rPr>
        <w:t>que</w:t>
      </w:r>
      <w:r>
        <w:rPr>
          <w:spacing w:val="-8"/>
          <w:sz w:val="20"/>
        </w:rPr>
        <w:t> </w:t>
      </w:r>
      <w:r>
        <w:rPr>
          <w:sz w:val="20"/>
        </w:rPr>
        <w:t>se vean privadas de su libertad […] de conformidad con el principio de no discriminación y con los elementos interrelacionados de la protección a la salud, a saber, disponibilidad, accesibilidad, aceptabilidad  y  calidad,  incluida  la  realización  de  ajustes  razonables  necesarios  en  el</w:t>
      </w:r>
      <w:r>
        <w:rPr>
          <w:spacing w:val="44"/>
          <w:sz w:val="20"/>
        </w:rPr>
        <w:t> </w:t>
      </w:r>
      <w:r>
        <w:rPr>
          <w:sz w:val="20"/>
        </w:rPr>
        <w:t>centro</w:t>
      </w:r>
    </w:p>
    <w:p>
      <w:pPr>
        <w:pStyle w:val="BodyText"/>
        <w:spacing w:before="3"/>
        <w:rPr>
          <w:sz w:val="16"/>
        </w:rPr>
      </w:pPr>
      <w:r>
        <w:rPr/>
        <w:pict>
          <v:line style="position:absolute;mso-position-horizontal-relative:page;mso-position-vertical-relative:paragraph;z-index:3736;mso-wrap-distance-left:0;mso-wrap-distance-right:0" from="54pt,12.184079pt" to="198.02pt,12.184079pt" stroked="true" strokeweight=".66pt" strokecolor="#000000">
            <v:stroke dashstyle="solid"/>
            <w10:wrap type="topAndBottom"/>
          </v:line>
        </w:pict>
      </w:r>
    </w:p>
    <w:p>
      <w:pPr>
        <w:spacing w:before="76"/>
        <w:ind w:left="120" w:right="118" w:firstLine="0"/>
        <w:jc w:val="both"/>
        <w:rPr>
          <w:sz w:val="16"/>
        </w:rPr>
      </w:pPr>
      <w:r>
        <w:rPr>
          <w:sz w:val="16"/>
        </w:rPr>
        <w:t>físico, social, económico y cultural, y a su movilidad personal. De acuerdo con la Experta Independiente sobre el disfrute de todos los derechos humanos por las personas de edad, para lograr que las personas de edad estén en condiciones de vivir una vida autónoma en la mayor medida posible, es necesario “promover […] entornos que sean sensibles a las necesidades de</w:t>
      </w:r>
      <w:r>
        <w:rPr>
          <w:spacing w:val="-4"/>
          <w:sz w:val="16"/>
        </w:rPr>
        <w:t> </w:t>
      </w:r>
      <w:r>
        <w:rPr>
          <w:sz w:val="16"/>
        </w:rPr>
        <w:t>las</w:t>
      </w:r>
      <w:r>
        <w:rPr>
          <w:spacing w:val="-4"/>
          <w:sz w:val="16"/>
        </w:rPr>
        <w:t> </w:t>
      </w:r>
      <w:r>
        <w:rPr>
          <w:sz w:val="16"/>
        </w:rPr>
        <w:t>personas</w:t>
      </w:r>
      <w:r>
        <w:rPr>
          <w:spacing w:val="-4"/>
          <w:sz w:val="16"/>
        </w:rPr>
        <w:t> </w:t>
      </w:r>
      <w:r>
        <w:rPr>
          <w:sz w:val="16"/>
        </w:rPr>
        <w:t>de</w:t>
      </w:r>
      <w:r>
        <w:rPr>
          <w:spacing w:val="-4"/>
          <w:sz w:val="16"/>
        </w:rPr>
        <w:t> </w:t>
      </w:r>
      <w:r>
        <w:rPr>
          <w:sz w:val="16"/>
        </w:rPr>
        <w:t>edad</w:t>
      </w:r>
      <w:r>
        <w:rPr>
          <w:spacing w:val="-4"/>
          <w:sz w:val="16"/>
        </w:rPr>
        <w:t> </w:t>
      </w:r>
      <w:r>
        <w:rPr>
          <w:sz w:val="16"/>
        </w:rPr>
        <w:t>y</w:t>
      </w:r>
      <w:r>
        <w:rPr>
          <w:spacing w:val="-3"/>
          <w:sz w:val="16"/>
        </w:rPr>
        <w:t> </w:t>
      </w:r>
      <w:r>
        <w:rPr>
          <w:sz w:val="16"/>
        </w:rPr>
        <w:t>ayuden</w:t>
      </w:r>
      <w:r>
        <w:rPr>
          <w:spacing w:val="-4"/>
          <w:sz w:val="16"/>
        </w:rPr>
        <w:t> </w:t>
      </w:r>
      <w:r>
        <w:rPr>
          <w:sz w:val="16"/>
        </w:rPr>
        <w:t>a</w:t>
      </w:r>
      <w:r>
        <w:rPr>
          <w:spacing w:val="-3"/>
          <w:sz w:val="16"/>
        </w:rPr>
        <w:t> </w:t>
      </w:r>
      <w:r>
        <w:rPr>
          <w:sz w:val="16"/>
        </w:rPr>
        <w:t>estas</w:t>
      </w:r>
      <w:r>
        <w:rPr>
          <w:spacing w:val="-3"/>
          <w:sz w:val="16"/>
        </w:rPr>
        <w:t> </w:t>
      </w:r>
      <w:r>
        <w:rPr>
          <w:sz w:val="16"/>
        </w:rPr>
        <w:t>personas</w:t>
      </w:r>
      <w:r>
        <w:rPr>
          <w:spacing w:val="-4"/>
          <w:sz w:val="16"/>
        </w:rPr>
        <w:t> </w:t>
      </w:r>
      <w:r>
        <w:rPr>
          <w:sz w:val="16"/>
        </w:rPr>
        <w:t>a</w:t>
      </w:r>
      <w:r>
        <w:rPr>
          <w:spacing w:val="-3"/>
          <w:sz w:val="16"/>
        </w:rPr>
        <w:t> </w:t>
      </w:r>
      <w:r>
        <w:rPr>
          <w:sz w:val="16"/>
        </w:rPr>
        <w:t>mantenerse</w:t>
      </w:r>
      <w:r>
        <w:rPr>
          <w:spacing w:val="-4"/>
          <w:sz w:val="16"/>
        </w:rPr>
        <w:t> </w:t>
      </w:r>
      <w:r>
        <w:rPr>
          <w:sz w:val="16"/>
        </w:rPr>
        <w:t>autónomas</w:t>
      </w:r>
      <w:r>
        <w:rPr>
          <w:spacing w:val="-4"/>
          <w:sz w:val="16"/>
        </w:rPr>
        <w:t> </w:t>
      </w:r>
      <w:r>
        <w:rPr>
          <w:sz w:val="16"/>
        </w:rPr>
        <w:t>y</w:t>
      </w:r>
      <w:r>
        <w:rPr>
          <w:spacing w:val="-3"/>
          <w:sz w:val="16"/>
        </w:rPr>
        <w:t> </w:t>
      </w:r>
      <w:r>
        <w:rPr>
          <w:sz w:val="16"/>
        </w:rPr>
        <w:t>activas</w:t>
      </w:r>
      <w:r>
        <w:rPr>
          <w:spacing w:val="-1"/>
          <w:sz w:val="16"/>
        </w:rPr>
        <w:t> </w:t>
      </w:r>
      <w:r>
        <w:rPr>
          <w:sz w:val="16"/>
        </w:rPr>
        <w:t>y</w:t>
      </w:r>
      <w:r>
        <w:rPr>
          <w:spacing w:val="-3"/>
          <w:sz w:val="16"/>
        </w:rPr>
        <w:t> </w:t>
      </w:r>
      <w:r>
        <w:rPr>
          <w:sz w:val="16"/>
        </w:rPr>
        <w:t>a</w:t>
      </w:r>
      <w:r>
        <w:rPr>
          <w:spacing w:val="-3"/>
          <w:sz w:val="16"/>
        </w:rPr>
        <w:t> </w:t>
      </w:r>
      <w:r>
        <w:rPr>
          <w:sz w:val="16"/>
        </w:rPr>
        <w:t>participar</w:t>
      </w:r>
      <w:r>
        <w:rPr>
          <w:spacing w:val="-1"/>
          <w:sz w:val="16"/>
        </w:rPr>
        <w:t> </w:t>
      </w:r>
      <w:r>
        <w:rPr>
          <w:sz w:val="16"/>
        </w:rPr>
        <w:t>efectivamente</w:t>
      </w:r>
      <w:r>
        <w:rPr>
          <w:spacing w:val="-3"/>
          <w:sz w:val="16"/>
        </w:rPr>
        <w:t> </w:t>
      </w:r>
      <w:r>
        <w:rPr>
          <w:sz w:val="16"/>
        </w:rPr>
        <w:t>en</w:t>
      </w:r>
      <w:r>
        <w:rPr>
          <w:spacing w:val="-4"/>
          <w:sz w:val="16"/>
        </w:rPr>
        <w:t> </w:t>
      </w:r>
      <w:r>
        <w:rPr>
          <w:sz w:val="16"/>
        </w:rPr>
        <w:t>todos los aspectos de la vida”, de forma que “el disfrute de todos sus derechos humanos por parte de las personas de edad pase a ser parte integrante de la totalidad de las políticas y los programas que las afectan, incluidas la planificación y la prestación de</w:t>
      </w:r>
      <w:r>
        <w:rPr>
          <w:spacing w:val="-4"/>
          <w:sz w:val="16"/>
        </w:rPr>
        <w:t> </w:t>
      </w:r>
      <w:r>
        <w:rPr>
          <w:sz w:val="16"/>
        </w:rPr>
        <w:t>los</w:t>
      </w:r>
      <w:r>
        <w:rPr>
          <w:spacing w:val="-4"/>
          <w:sz w:val="16"/>
        </w:rPr>
        <w:t> </w:t>
      </w:r>
      <w:r>
        <w:rPr>
          <w:sz w:val="16"/>
        </w:rPr>
        <w:t>cuidados”.</w:t>
      </w:r>
      <w:r>
        <w:rPr>
          <w:spacing w:val="-4"/>
          <w:sz w:val="16"/>
        </w:rPr>
        <w:t> </w:t>
      </w:r>
      <w:r>
        <w:rPr>
          <w:i/>
          <w:sz w:val="16"/>
        </w:rPr>
        <w:t>Cfr.</w:t>
      </w:r>
      <w:r>
        <w:rPr>
          <w:i/>
          <w:spacing w:val="-4"/>
          <w:sz w:val="16"/>
        </w:rPr>
        <w:t> </w:t>
      </w:r>
      <w:r>
        <w:rPr>
          <w:sz w:val="16"/>
        </w:rPr>
        <w:t>Informe</w:t>
      </w:r>
      <w:r>
        <w:rPr>
          <w:spacing w:val="-4"/>
          <w:sz w:val="16"/>
        </w:rPr>
        <w:t> </w:t>
      </w:r>
      <w:r>
        <w:rPr>
          <w:sz w:val="16"/>
        </w:rPr>
        <w:t>de</w:t>
      </w:r>
      <w:r>
        <w:rPr>
          <w:spacing w:val="-2"/>
          <w:sz w:val="16"/>
        </w:rPr>
        <w:t> </w:t>
      </w:r>
      <w:r>
        <w:rPr>
          <w:sz w:val="16"/>
        </w:rPr>
        <w:t>la</w:t>
      </w:r>
      <w:r>
        <w:rPr>
          <w:spacing w:val="-3"/>
          <w:sz w:val="16"/>
        </w:rPr>
        <w:t> </w:t>
      </w:r>
      <w:r>
        <w:rPr>
          <w:sz w:val="16"/>
        </w:rPr>
        <w:t>Experta</w:t>
      </w:r>
      <w:r>
        <w:rPr>
          <w:spacing w:val="-2"/>
          <w:sz w:val="16"/>
        </w:rPr>
        <w:t> </w:t>
      </w:r>
      <w:r>
        <w:rPr>
          <w:sz w:val="16"/>
        </w:rPr>
        <w:t>Independiente</w:t>
      </w:r>
      <w:r>
        <w:rPr>
          <w:spacing w:val="-3"/>
          <w:sz w:val="16"/>
        </w:rPr>
        <w:t> </w:t>
      </w:r>
      <w:r>
        <w:rPr>
          <w:sz w:val="16"/>
        </w:rPr>
        <w:t>sobre</w:t>
      </w:r>
      <w:r>
        <w:rPr>
          <w:spacing w:val="-3"/>
          <w:sz w:val="16"/>
        </w:rPr>
        <w:t> </w:t>
      </w:r>
      <w:r>
        <w:rPr>
          <w:sz w:val="16"/>
        </w:rPr>
        <w:t>el</w:t>
      </w:r>
      <w:r>
        <w:rPr>
          <w:spacing w:val="-4"/>
          <w:sz w:val="16"/>
        </w:rPr>
        <w:t> </w:t>
      </w:r>
      <w:r>
        <w:rPr>
          <w:sz w:val="16"/>
        </w:rPr>
        <w:t>disfrute</w:t>
      </w:r>
      <w:r>
        <w:rPr>
          <w:spacing w:val="-4"/>
          <w:sz w:val="16"/>
        </w:rPr>
        <w:t> </w:t>
      </w:r>
      <w:r>
        <w:rPr>
          <w:sz w:val="16"/>
        </w:rPr>
        <w:t>de</w:t>
      </w:r>
      <w:r>
        <w:rPr>
          <w:spacing w:val="-4"/>
          <w:sz w:val="16"/>
        </w:rPr>
        <w:t> </w:t>
      </w:r>
      <w:r>
        <w:rPr>
          <w:sz w:val="16"/>
        </w:rPr>
        <w:t>todos</w:t>
      </w:r>
      <w:r>
        <w:rPr>
          <w:spacing w:val="-4"/>
          <w:sz w:val="16"/>
        </w:rPr>
        <w:t> </w:t>
      </w:r>
      <w:r>
        <w:rPr>
          <w:sz w:val="16"/>
        </w:rPr>
        <w:t>los</w:t>
      </w:r>
      <w:r>
        <w:rPr>
          <w:spacing w:val="-3"/>
          <w:sz w:val="16"/>
        </w:rPr>
        <w:t> </w:t>
      </w:r>
      <w:r>
        <w:rPr>
          <w:sz w:val="16"/>
        </w:rPr>
        <w:t>derechos</w:t>
      </w:r>
      <w:r>
        <w:rPr>
          <w:spacing w:val="-3"/>
          <w:sz w:val="16"/>
        </w:rPr>
        <w:t> </w:t>
      </w:r>
      <w:r>
        <w:rPr>
          <w:sz w:val="16"/>
        </w:rPr>
        <w:t>humanos</w:t>
      </w:r>
      <w:r>
        <w:rPr>
          <w:spacing w:val="-4"/>
          <w:sz w:val="16"/>
        </w:rPr>
        <w:t> </w:t>
      </w:r>
      <w:r>
        <w:rPr>
          <w:sz w:val="16"/>
        </w:rPr>
        <w:t>por</w:t>
      </w:r>
      <w:r>
        <w:rPr>
          <w:spacing w:val="-3"/>
          <w:sz w:val="16"/>
        </w:rPr>
        <w:t> </w:t>
      </w:r>
      <w:r>
        <w:rPr>
          <w:sz w:val="16"/>
        </w:rPr>
        <w:t>las</w:t>
      </w:r>
      <w:r>
        <w:rPr>
          <w:spacing w:val="-2"/>
          <w:sz w:val="16"/>
        </w:rPr>
        <w:t> </w:t>
      </w:r>
      <w:r>
        <w:rPr>
          <w:sz w:val="16"/>
        </w:rPr>
        <w:t>personas de</w:t>
      </w:r>
      <w:r>
        <w:rPr>
          <w:spacing w:val="-4"/>
          <w:sz w:val="16"/>
        </w:rPr>
        <w:t> </w:t>
      </w:r>
      <w:r>
        <w:rPr>
          <w:sz w:val="16"/>
        </w:rPr>
        <w:t>edad,</w:t>
      </w:r>
      <w:r>
        <w:rPr>
          <w:spacing w:val="-4"/>
          <w:sz w:val="16"/>
        </w:rPr>
        <w:t> </w:t>
      </w:r>
      <w:r>
        <w:rPr>
          <w:sz w:val="16"/>
        </w:rPr>
        <w:t>Rosa</w:t>
      </w:r>
      <w:r>
        <w:rPr>
          <w:spacing w:val="-3"/>
          <w:sz w:val="16"/>
        </w:rPr>
        <w:t> </w:t>
      </w:r>
      <w:r>
        <w:rPr>
          <w:sz w:val="16"/>
        </w:rPr>
        <w:t>Kornfeld-Matte,</w:t>
      </w:r>
      <w:r>
        <w:rPr>
          <w:spacing w:val="-4"/>
          <w:sz w:val="16"/>
        </w:rPr>
        <w:t> </w:t>
      </w:r>
      <w:r>
        <w:rPr>
          <w:sz w:val="16"/>
        </w:rPr>
        <w:t>El</w:t>
      </w:r>
      <w:r>
        <w:rPr>
          <w:spacing w:val="-4"/>
          <w:sz w:val="16"/>
        </w:rPr>
        <w:t> </w:t>
      </w:r>
      <w:r>
        <w:rPr>
          <w:sz w:val="16"/>
        </w:rPr>
        <w:t>derecho</w:t>
      </w:r>
      <w:r>
        <w:rPr>
          <w:spacing w:val="-3"/>
          <w:sz w:val="16"/>
        </w:rPr>
        <w:t> </w:t>
      </w:r>
      <w:r>
        <w:rPr>
          <w:sz w:val="16"/>
        </w:rPr>
        <w:t>a</w:t>
      </w:r>
      <w:r>
        <w:rPr>
          <w:spacing w:val="-3"/>
          <w:sz w:val="16"/>
        </w:rPr>
        <w:t> </w:t>
      </w:r>
      <w:r>
        <w:rPr>
          <w:sz w:val="16"/>
        </w:rPr>
        <w:t>la</w:t>
      </w:r>
      <w:r>
        <w:rPr>
          <w:spacing w:val="-3"/>
          <w:sz w:val="16"/>
        </w:rPr>
        <w:t> </w:t>
      </w:r>
      <w:r>
        <w:rPr>
          <w:sz w:val="16"/>
        </w:rPr>
        <w:t>autonomía</w:t>
      </w:r>
      <w:r>
        <w:rPr>
          <w:spacing w:val="-3"/>
          <w:sz w:val="16"/>
        </w:rPr>
        <w:t> </w:t>
      </w:r>
      <w:r>
        <w:rPr>
          <w:sz w:val="16"/>
        </w:rPr>
        <w:t>y</w:t>
      </w:r>
      <w:r>
        <w:rPr>
          <w:spacing w:val="-3"/>
          <w:sz w:val="16"/>
        </w:rPr>
        <w:t> </w:t>
      </w:r>
      <w:r>
        <w:rPr>
          <w:sz w:val="16"/>
        </w:rPr>
        <w:t>los</w:t>
      </w:r>
      <w:r>
        <w:rPr>
          <w:spacing w:val="-3"/>
          <w:sz w:val="16"/>
        </w:rPr>
        <w:t> </w:t>
      </w:r>
      <w:r>
        <w:rPr>
          <w:sz w:val="16"/>
        </w:rPr>
        <w:t>cuidados,</w:t>
      </w:r>
      <w:r>
        <w:rPr>
          <w:spacing w:val="-4"/>
          <w:sz w:val="16"/>
        </w:rPr>
        <w:t> </w:t>
      </w:r>
      <w:r>
        <w:rPr>
          <w:sz w:val="16"/>
        </w:rPr>
        <w:t>A/HRC/30/43,</w:t>
      </w:r>
      <w:r>
        <w:rPr>
          <w:spacing w:val="-2"/>
          <w:sz w:val="16"/>
        </w:rPr>
        <w:t> </w:t>
      </w:r>
      <w:r>
        <w:rPr>
          <w:i/>
          <w:sz w:val="16"/>
        </w:rPr>
        <w:t>supra</w:t>
      </w:r>
      <w:r>
        <w:rPr>
          <w:sz w:val="16"/>
        </w:rPr>
        <w:t>,</w:t>
      </w:r>
      <w:r>
        <w:rPr>
          <w:spacing w:val="-4"/>
          <w:sz w:val="16"/>
        </w:rPr>
        <w:t> </w:t>
      </w:r>
      <w:r>
        <w:rPr>
          <w:sz w:val="16"/>
        </w:rPr>
        <w:t>y</w:t>
      </w:r>
      <w:r>
        <w:rPr>
          <w:spacing w:val="-3"/>
          <w:sz w:val="16"/>
        </w:rPr>
        <w:t> </w:t>
      </w:r>
      <w:r>
        <w:rPr>
          <w:sz w:val="16"/>
        </w:rPr>
        <w:t>Observaciones</w:t>
      </w:r>
      <w:r>
        <w:rPr>
          <w:spacing w:val="-4"/>
          <w:sz w:val="16"/>
        </w:rPr>
        <w:t> </w:t>
      </w:r>
      <w:r>
        <w:rPr>
          <w:sz w:val="16"/>
        </w:rPr>
        <w:t>escritas</w:t>
      </w:r>
      <w:r>
        <w:rPr>
          <w:spacing w:val="-4"/>
          <w:sz w:val="16"/>
        </w:rPr>
        <w:t> </w:t>
      </w:r>
      <w:r>
        <w:rPr>
          <w:sz w:val="16"/>
        </w:rPr>
        <w:t>de</w:t>
      </w:r>
      <w:r>
        <w:rPr>
          <w:spacing w:val="-4"/>
          <w:sz w:val="16"/>
        </w:rPr>
        <w:t> </w:t>
      </w:r>
      <w:r>
        <w:rPr>
          <w:sz w:val="16"/>
        </w:rPr>
        <w:t>la Experta Independiente sobre el disfrute de todos los derechos humanos por las personas de edad (expediente de observaciones,</w:t>
      </w:r>
      <w:r>
        <w:rPr>
          <w:spacing w:val="-15"/>
          <w:sz w:val="16"/>
        </w:rPr>
        <w:t> </w:t>
      </w:r>
      <w:r>
        <w:rPr>
          <w:sz w:val="16"/>
        </w:rPr>
        <w:t>folio</w:t>
      </w:r>
      <w:r>
        <w:rPr>
          <w:spacing w:val="-15"/>
          <w:sz w:val="16"/>
        </w:rPr>
        <w:t> </w:t>
      </w:r>
      <w:r>
        <w:rPr>
          <w:sz w:val="16"/>
        </w:rPr>
        <w:t>526).</w:t>
      </w:r>
      <w:r>
        <w:rPr>
          <w:spacing w:val="-15"/>
          <w:sz w:val="16"/>
        </w:rPr>
        <w:t> </w:t>
      </w:r>
      <w:r>
        <w:rPr>
          <w:sz w:val="16"/>
        </w:rPr>
        <w:t>Además,</w:t>
      </w:r>
      <w:r>
        <w:rPr>
          <w:spacing w:val="-16"/>
          <w:sz w:val="16"/>
        </w:rPr>
        <w:t> </w:t>
      </w:r>
      <w:r>
        <w:rPr>
          <w:sz w:val="16"/>
        </w:rPr>
        <w:t>resulta</w:t>
      </w:r>
      <w:r>
        <w:rPr>
          <w:spacing w:val="-14"/>
          <w:sz w:val="16"/>
        </w:rPr>
        <w:t> </w:t>
      </w:r>
      <w:r>
        <w:rPr>
          <w:sz w:val="16"/>
        </w:rPr>
        <w:t>de</w:t>
      </w:r>
      <w:r>
        <w:rPr>
          <w:spacing w:val="-14"/>
          <w:sz w:val="16"/>
        </w:rPr>
        <w:t> </w:t>
      </w:r>
      <w:r>
        <w:rPr>
          <w:sz w:val="16"/>
        </w:rPr>
        <w:t>especial</w:t>
      </w:r>
      <w:r>
        <w:rPr>
          <w:spacing w:val="-15"/>
          <w:sz w:val="16"/>
        </w:rPr>
        <w:t> </w:t>
      </w:r>
      <w:r>
        <w:rPr>
          <w:sz w:val="16"/>
        </w:rPr>
        <w:t>importancia</w:t>
      </w:r>
      <w:r>
        <w:rPr>
          <w:spacing w:val="-14"/>
          <w:sz w:val="16"/>
        </w:rPr>
        <w:t> </w:t>
      </w:r>
      <w:r>
        <w:rPr>
          <w:sz w:val="16"/>
        </w:rPr>
        <w:t>lo</w:t>
      </w:r>
      <w:r>
        <w:rPr>
          <w:spacing w:val="-15"/>
          <w:sz w:val="16"/>
        </w:rPr>
        <w:t> </w:t>
      </w:r>
      <w:r>
        <w:rPr>
          <w:sz w:val="16"/>
        </w:rPr>
        <w:t>referido</w:t>
      </w:r>
      <w:r>
        <w:rPr>
          <w:spacing w:val="-15"/>
          <w:sz w:val="16"/>
        </w:rPr>
        <w:t> </w:t>
      </w:r>
      <w:r>
        <w:rPr>
          <w:sz w:val="16"/>
        </w:rPr>
        <w:t>por</w:t>
      </w:r>
      <w:r>
        <w:rPr>
          <w:spacing w:val="-15"/>
          <w:sz w:val="16"/>
        </w:rPr>
        <w:t> </w:t>
      </w:r>
      <w:r>
        <w:rPr>
          <w:sz w:val="16"/>
        </w:rPr>
        <w:t>el</w:t>
      </w:r>
      <w:r>
        <w:rPr>
          <w:spacing w:val="-16"/>
          <w:sz w:val="16"/>
        </w:rPr>
        <w:t> </w:t>
      </w:r>
      <w:r>
        <w:rPr>
          <w:sz w:val="16"/>
        </w:rPr>
        <w:t>Comité</w:t>
      </w:r>
      <w:r>
        <w:rPr>
          <w:spacing w:val="-16"/>
          <w:sz w:val="16"/>
        </w:rPr>
        <w:t> </w:t>
      </w:r>
      <w:r>
        <w:rPr>
          <w:sz w:val="16"/>
        </w:rPr>
        <w:t>sobre</w:t>
      </w:r>
      <w:r>
        <w:rPr>
          <w:spacing w:val="-16"/>
          <w:sz w:val="16"/>
        </w:rPr>
        <w:t> </w:t>
      </w:r>
      <w:r>
        <w:rPr>
          <w:sz w:val="16"/>
        </w:rPr>
        <w:t>los</w:t>
      </w:r>
      <w:r>
        <w:rPr>
          <w:spacing w:val="-16"/>
          <w:sz w:val="16"/>
        </w:rPr>
        <w:t> </w:t>
      </w:r>
      <w:r>
        <w:rPr>
          <w:sz w:val="16"/>
        </w:rPr>
        <w:t>Derechos</w:t>
      </w:r>
      <w:r>
        <w:rPr>
          <w:spacing w:val="-16"/>
          <w:sz w:val="16"/>
        </w:rPr>
        <w:t> </w:t>
      </w:r>
      <w:r>
        <w:rPr>
          <w:sz w:val="16"/>
        </w:rPr>
        <w:t>de</w:t>
      </w:r>
      <w:r>
        <w:rPr>
          <w:spacing w:val="-14"/>
          <w:sz w:val="16"/>
        </w:rPr>
        <w:t> </w:t>
      </w:r>
      <w:r>
        <w:rPr>
          <w:sz w:val="16"/>
        </w:rPr>
        <w:t>las</w:t>
      </w:r>
      <w:r>
        <w:rPr>
          <w:spacing w:val="-15"/>
          <w:sz w:val="16"/>
        </w:rPr>
        <w:t> </w:t>
      </w:r>
      <w:r>
        <w:rPr>
          <w:sz w:val="16"/>
        </w:rPr>
        <w:t>Personas con Discapacidad, que, al examinar la situación de una persona con discapacidad privada de su libertad, señaló “[e]l Estado […] tiene la obligación de garantizar que sus centros penitenciarios permitan la accesibilidad de todas las personas con discapacidad</w:t>
      </w:r>
      <w:r>
        <w:rPr>
          <w:spacing w:val="-8"/>
          <w:sz w:val="16"/>
        </w:rPr>
        <w:t> </w:t>
      </w:r>
      <w:r>
        <w:rPr>
          <w:sz w:val="16"/>
        </w:rPr>
        <w:t>que</w:t>
      </w:r>
      <w:r>
        <w:rPr>
          <w:spacing w:val="-9"/>
          <w:sz w:val="16"/>
        </w:rPr>
        <w:t> </w:t>
      </w:r>
      <w:r>
        <w:rPr>
          <w:sz w:val="16"/>
        </w:rPr>
        <w:t>lleguen</w:t>
      </w:r>
      <w:r>
        <w:rPr>
          <w:spacing w:val="-9"/>
          <w:sz w:val="16"/>
        </w:rPr>
        <w:t> </w:t>
      </w:r>
      <w:r>
        <w:rPr>
          <w:sz w:val="16"/>
        </w:rPr>
        <w:t>a</w:t>
      </w:r>
      <w:r>
        <w:rPr>
          <w:spacing w:val="-8"/>
          <w:sz w:val="16"/>
        </w:rPr>
        <w:t> </w:t>
      </w:r>
      <w:r>
        <w:rPr>
          <w:sz w:val="16"/>
        </w:rPr>
        <w:t>ser</w:t>
      </w:r>
      <w:r>
        <w:rPr>
          <w:spacing w:val="-8"/>
          <w:sz w:val="16"/>
        </w:rPr>
        <w:t> </w:t>
      </w:r>
      <w:r>
        <w:rPr>
          <w:sz w:val="16"/>
        </w:rPr>
        <w:t>privadas</w:t>
      </w:r>
      <w:r>
        <w:rPr>
          <w:spacing w:val="-8"/>
          <w:sz w:val="16"/>
        </w:rPr>
        <w:t> </w:t>
      </w:r>
      <w:r>
        <w:rPr>
          <w:sz w:val="16"/>
        </w:rPr>
        <w:t>de</w:t>
      </w:r>
      <w:r>
        <w:rPr>
          <w:spacing w:val="-8"/>
          <w:sz w:val="16"/>
        </w:rPr>
        <w:t> </w:t>
      </w:r>
      <w:r>
        <w:rPr>
          <w:sz w:val="16"/>
        </w:rPr>
        <w:t>su</w:t>
      </w:r>
      <w:r>
        <w:rPr>
          <w:spacing w:val="-9"/>
          <w:sz w:val="16"/>
        </w:rPr>
        <w:t> </w:t>
      </w:r>
      <w:r>
        <w:rPr>
          <w:sz w:val="16"/>
        </w:rPr>
        <w:t>libertad”,</w:t>
      </w:r>
      <w:r>
        <w:rPr>
          <w:spacing w:val="-9"/>
          <w:sz w:val="16"/>
        </w:rPr>
        <w:t> </w:t>
      </w:r>
      <w:r>
        <w:rPr>
          <w:sz w:val="16"/>
        </w:rPr>
        <w:t>lo</w:t>
      </w:r>
      <w:r>
        <w:rPr>
          <w:spacing w:val="-7"/>
          <w:sz w:val="16"/>
        </w:rPr>
        <w:t> </w:t>
      </w:r>
      <w:r>
        <w:rPr>
          <w:sz w:val="16"/>
        </w:rPr>
        <w:t>que</w:t>
      </w:r>
      <w:r>
        <w:rPr>
          <w:spacing w:val="-9"/>
          <w:sz w:val="16"/>
        </w:rPr>
        <w:t> </w:t>
      </w:r>
      <w:r>
        <w:rPr>
          <w:sz w:val="16"/>
        </w:rPr>
        <w:t>incluye</w:t>
      </w:r>
      <w:r>
        <w:rPr>
          <w:spacing w:val="-9"/>
          <w:sz w:val="16"/>
        </w:rPr>
        <w:t> </w:t>
      </w:r>
      <w:r>
        <w:rPr>
          <w:sz w:val="16"/>
        </w:rPr>
        <w:t>“la</w:t>
      </w:r>
      <w:r>
        <w:rPr>
          <w:spacing w:val="-7"/>
          <w:sz w:val="16"/>
        </w:rPr>
        <w:t> </w:t>
      </w:r>
      <w:r>
        <w:rPr>
          <w:sz w:val="16"/>
        </w:rPr>
        <w:t>identificación</w:t>
      </w:r>
      <w:r>
        <w:rPr>
          <w:spacing w:val="-7"/>
          <w:sz w:val="16"/>
        </w:rPr>
        <w:t> </w:t>
      </w:r>
      <w:r>
        <w:rPr>
          <w:sz w:val="16"/>
        </w:rPr>
        <w:t>y</w:t>
      </w:r>
      <w:r>
        <w:rPr>
          <w:spacing w:val="-7"/>
          <w:sz w:val="16"/>
        </w:rPr>
        <w:t> </w:t>
      </w:r>
      <w:r>
        <w:rPr>
          <w:sz w:val="16"/>
        </w:rPr>
        <w:t>eliminación</w:t>
      </w:r>
      <w:r>
        <w:rPr>
          <w:spacing w:val="-8"/>
          <w:sz w:val="16"/>
        </w:rPr>
        <w:t> </w:t>
      </w:r>
      <w:r>
        <w:rPr>
          <w:sz w:val="16"/>
        </w:rPr>
        <w:t>de</w:t>
      </w:r>
      <w:r>
        <w:rPr>
          <w:spacing w:val="-7"/>
          <w:sz w:val="16"/>
        </w:rPr>
        <w:t> </w:t>
      </w:r>
      <w:r>
        <w:rPr>
          <w:sz w:val="16"/>
        </w:rPr>
        <w:t>obstáculos</w:t>
      </w:r>
      <w:r>
        <w:rPr>
          <w:spacing w:val="-9"/>
          <w:sz w:val="16"/>
        </w:rPr>
        <w:t> </w:t>
      </w:r>
      <w:r>
        <w:rPr>
          <w:sz w:val="16"/>
        </w:rPr>
        <w:t>y</w:t>
      </w:r>
      <w:r>
        <w:rPr>
          <w:spacing w:val="-8"/>
          <w:sz w:val="16"/>
        </w:rPr>
        <w:t> </w:t>
      </w:r>
      <w:r>
        <w:rPr>
          <w:sz w:val="16"/>
        </w:rPr>
        <w:t>barreras de acceso, a fin de que las personas con discapacidad […] puedan vivir en forma independiente y participar plenamente en todos</w:t>
      </w:r>
      <w:r>
        <w:rPr>
          <w:spacing w:val="-6"/>
          <w:sz w:val="16"/>
        </w:rPr>
        <w:t> </w:t>
      </w:r>
      <w:r>
        <w:rPr>
          <w:sz w:val="16"/>
        </w:rPr>
        <w:t>los</w:t>
      </w:r>
      <w:r>
        <w:rPr>
          <w:spacing w:val="-7"/>
          <w:sz w:val="16"/>
        </w:rPr>
        <w:t> </w:t>
      </w:r>
      <w:r>
        <w:rPr>
          <w:sz w:val="16"/>
        </w:rPr>
        <w:t>aspectos</w:t>
      </w:r>
      <w:r>
        <w:rPr>
          <w:spacing w:val="-7"/>
          <w:sz w:val="16"/>
        </w:rPr>
        <w:t> </w:t>
      </w:r>
      <w:r>
        <w:rPr>
          <w:sz w:val="16"/>
        </w:rPr>
        <w:t>de</w:t>
      </w:r>
      <w:r>
        <w:rPr>
          <w:spacing w:val="-7"/>
          <w:sz w:val="16"/>
        </w:rPr>
        <w:t> </w:t>
      </w:r>
      <w:r>
        <w:rPr>
          <w:sz w:val="16"/>
        </w:rPr>
        <w:t>la</w:t>
      </w:r>
      <w:r>
        <w:rPr>
          <w:spacing w:val="-6"/>
          <w:sz w:val="16"/>
        </w:rPr>
        <w:t> </w:t>
      </w:r>
      <w:r>
        <w:rPr>
          <w:sz w:val="16"/>
        </w:rPr>
        <w:t>vida</w:t>
      </w:r>
      <w:r>
        <w:rPr>
          <w:spacing w:val="-6"/>
          <w:sz w:val="16"/>
        </w:rPr>
        <w:t> </w:t>
      </w:r>
      <w:r>
        <w:rPr>
          <w:sz w:val="16"/>
        </w:rPr>
        <w:t>diaria</w:t>
      </w:r>
      <w:r>
        <w:rPr>
          <w:spacing w:val="-7"/>
          <w:sz w:val="16"/>
        </w:rPr>
        <w:t> </w:t>
      </w:r>
      <w:r>
        <w:rPr>
          <w:sz w:val="16"/>
        </w:rPr>
        <w:t>del</w:t>
      </w:r>
      <w:r>
        <w:rPr>
          <w:spacing w:val="-7"/>
          <w:sz w:val="16"/>
        </w:rPr>
        <w:t> </w:t>
      </w:r>
      <w:r>
        <w:rPr>
          <w:sz w:val="16"/>
        </w:rPr>
        <w:t>lugar</w:t>
      </w:r>
      <w:r>
        <w:rPr>
          <w:spacing w:val="-6"/>
          <w:sz w:val="16"/>
        </w:rPr>
        <w:t> </w:t>
      </w:r>
      <w:r>
        <w:rPr>
          <w:sz w:val="16"/>
        </w:rPr>
        <w:t>de</w:t>
      </w:r>
      <w:r>
        <w:rPr>
          <w:spacing w:val="-7"/>
          <w:sz w:val="16"/>
        </w:rPr>
        <w:t> </w:t>
      </w:r>
      <w:r>
        <w:rPr>
          <w:sz w:val="16"/>
        </w:rPr>
        <w:t>detención”.</w:t>
      </w:r>
      <w:r>
        <w:rPr>
          <w:spacing w:val="-4"/>
          <w:sz w:val="16"/>
        </w:rPr>
        <w:t> </w:t>
      </w:r>
      <w:r>
        <w:rPr>
          <w:i/>
          <w:sz w:val="16"/>
        </w:rPr>
        <w:t>Cfr</w:t>
      </w:r>
      <w:r>
        <w:rPr>
          <w:sz w:val="16"/>
        </w:rPr>
        <w:t>.</w:t>
      </w:r>
      <w:r>
        <w:rPr>
          <w:spacing w:val="-8"/>
          <w:sz w:val="16"/>
        </w:rPr>
        <w:t> </w:t>
      </w:r>
      <w:r>
        <w:rPr>
          <w:sz w:val="16"/>
        </w:rPr>
        <w:t>Comité</w:t>
      </w:r>
      <w:r>
        <w:rPr>
          <w:spacing w:val="-7"/>
          <w:sz w:val="16"/>
        </w:rPr>
        <w:t> </w:t>
      </w:r>
      <w:r>
        <w:rPr>
          <w:sz w:val="16"/>
        </w:rPr>
        <w:t>sobre</w:t>
      </w:r>
      <w:r>
        <w:rPr>
          <w:spacing w:val="-7"/>
          <w:sz w:val="16"/>
        </w:rPr>
        <w:t> </w:t>
      </w:r>
      <w:r>
        <w:rPr>
          <w:sz w:val="16"/>
        </w:rPr>
        <w:t>los</w:t>
      </w:r>
      <w:r>
        <w:rPr>
          <w:spacing w:val="-7"/>
          <w:sz w:val="16"/>
        </w:rPr>
        <w:t> </w:t>
      </w:r>
      <w:r>
        <w:rPr>
          <w:sz w:val="16"/>
        </w:rPr>
        <w:t>Derechos</w:t>
      </w:r>
      <w:r>
        <w:rPr>
          <w:spacing w:val="-7"/>
          <w:sz w:val="16"/>
        </w:rPr>
        <w:t> </w:t>
      </w:r>
      <w:r>
        <w:rPr>
          <w:sz w:val="16"/>
        </w:rPr>
        <w:t>de</w:t>
      </w:r>
      <w:r>
        <w:rPr>
          <w:spacing w:val="-6"/>
          <w:sz w:val="16"/>
        </w:rPr>
        <w:t> </w:t>
      </w:r>
      <w:r>
        <w:rPr>
          <w:sz w:val="16"/>
        </w:rPr>
        <w:t>las</w:t>
      </w:r>
      <w:r>
        <w:rPr>
          <w:spacing w:val="-6"/>
          <w:sz w:val="16"/>
        </w:rPr>
        <w:t> </w:t>
      </w:r>
      <w:r>
        <w:rPr>
          <w:sz w:val="16"/>
        </w:rPr>
        <w:t>Personas</w:t>
      </w:r>
      <w:r>
        <w:rPr>
          <w:spacing w:val="-6"/>
          <w:sz w:val="16"/>
        </w:rPr>
        <w:t> </w:t>
      </w:r>
      <w:r>
        <w:rPr>
          <w:sz w:val="16"/>
        </w:rPr>
        <w:t>con</w:t>
      </w:r>
      <w:r>
        <w:rPr>
          <w:spacing w:val="-7"/>
          <w:sz w:val="16"/>
        </w:rPr>
        <w:t> </w:t>
      </w:r>
      <w:r>
        <w:rPr>
          <w:sz w:val="16"/>
        </w:rPr>
        <w:t>Discapacidad, </w:t>
      </w:r>
      <w:r>
        <w:rPr>
          <w:i/>
          <w:sz w:val="16"/>
        </w:rPr>
        <w:t>X Vs. Argentina</w:t>
      </w:r>
      <w:r>
        <w:rPr>
          <w:sz w:val="16"/>
        </w:rPr>
        <w:t>, CRPD/C/11/D/8/2012, Comunicación No. 8/2012, 18 de junio de 2014, párr.</w:t>
      </w:r>
      <w:r>
        <w:rPr>
          <w:spacing w:val="-31"/>
          <w:sz w:val="16"/>
        </w:rPr>
        <w:t> </w:t>
      </w:r>
      <w:r>
        <w:rPr>
          <w:sz w:val="16"/>
        </w:rPr>
        <w:t>8.5.</w:t>
      </w:r>
    </w:p>
    <w:p>
      <w:pPr>
        <w:tabs>
          <w:tab w:pos="687" w:val="left" w:leader="none"/>
        </w:tabs>
        <w:spacing w:before="59"/>
        <w:ind w:left="120" w:right="116" w:firstLine="0"/>
        <w:jc w:val="both"/>
        <w:rPr>
          <w:sz w:val="16"/>
        </w:rPr>
      </w:pPr>
      <w:r>
        <w:rPr>
          <w:position w:val="6"/>
          <w:sz w:val="10"/>
        </w:rPr>
        <w:t>683</w:t>
        <w:tab/>
      </w:r>
      <w:r>
        <w:rPr>
          <w:sz w:val="16"/>
        </w:rPr>
        <w:t>La Corte ha señalado que una persona de “edad avanzada [con] una discapacidad permanente” se “encuentra</w:t>
      </w:r>
      <w:r>
        <w:rPr>
          <w:spacing w:val="-1"/>
          <w:sz w:val="16"/>
        </w:rPr>
        <w:t> </w:t>
      </w:r>
      <w:r>
        <w:rPr>
          <w:sz w:val="16"/>
        </w:rPr>
        <w:t>en</w:t>
      </w:r>
      <w:r>
        <w:rPr>
          <w:spacing w:val="-2"/>
          <w:sz w:val="16"/>
        </w:rPr>
        <w:t> </w:t>
      </w:r>
      <w:r>
        <w:rPr>
          <w:sz w:val="16"/>
        </w:rPr>
        <w:t>una</w:t>
      </w:r>
      <w:r>
        <w:rPr>
          <w:w w:val="99"/>
          <w:sz w:val="16"/>
        </w:rPr>
        <w:t> </w:t>
      </w:r>
      <w:r>
        <w:rPr>
          <w:sz w:val="16"/>
        </w:rPr>
        <w:t>situación de especial vulnerabilidad”. </w:t>
      </w:r>
      <w:r>
        <w:rPr>
          <w:i/>
          <w:sz w:val="16"/>
        </w:rPr>
        <w:t>Cfr</w:t>
      </w:r>
      <w:r>
        <w:rPr>
          <w:sz w:val="16"/>
        </w:rPr>
        <w:t>. </w:t>
      </w:r>
      <w:r>
        <w:rPr>
          <w:i/>
          <w:sz w:val="16"/>
        </w:rPr>
        <w:t>Caso García Lucero y otras Vs. Chile. Excepción Preliminar, Fondo y Reparaciones, </w:t>
      </w:r>
      <w:r>
        <w:rPr>
          <w:i/>
          <w:sz w:val="16"/>
        </w:rPr>
        <w:t>supra</w:t>
      </w:r>
      <w:r>
        <w:rPr>
          <w:sz w:val="16"/>
        </w:rPr>
        <w:t>, párr. 231. Según la OMS, “la mayor carga de la discapacidad” que afecta a las personas mayores proviene de las deficiencias sensoriales, los dolores de espalda y cuello, la enfermedad pulmonar obstructiva crónica, los trastornos depresivos, las caídas, la diabetes, la demencia y la artrosis. </w:t>
      </w:r>
      <w:r>
        <w:rPr>
          <w:i/>
          <w:sz w:val="16"/>
        </w:rPr>
        <w:t>Cfr</w:t>
      </w:r>
      <w:r>
        <w:rPr>
          <w:sz w:val="16"/>
        </w:rPr>
        <w:t>. OMS</w:t>
      </w:r>
      <w:r>
        <w:rPr>
          <w:i/>
          <w:sz w:val="16"/>
        </w:rPr>
        <w:t>, Informe mundial sobre el envejecimiento y la salud</w:t>
      </w:r>
      <w:r>
        <w:rPr>
          <w:sz w:val="16"/>
        </w:rPr>
        <w:t>, </w:t>
      </w:r>
      <w:r>
        <w:rPr>
          <w:i/>
          <w:sz w:val="16"/>
        </w:rPr>
        <w:t>supra</w:t>
      </w:r>
      <w:r>
        <w:rPr>
          <w:sz w:val="16"/>
        </w:rPr>
        <w:t>, págs. 60 y</w:t>
      </w:r>
      <w:r>
        <w:rPr>
          <w:spacing w:val="-5"/>
          <w:sz w:val="16"/>
        </w:rPr>
        <w:t> </w:t>
      </w:r>
      <w:r>
        <w:rPr>
          <w:sz w:val="16"/>
        </w:rPr>
        <w:t>61.</w:t>
      </w:r>
    </w:p>
    <w:p>
      <w:pPr>
        <w:tabs>
          <w:tab w:pos="687" w:val="left" w:leader="none"/>
        </w:tabs>
        <w:spacing w:before="59"/>
        <w:ind w:left="120" w:right="116" w:firstLine="0"/>
        <w:jc w:val="both"/>
        <w:rPr>
          <w:sz w:val="16"/>
        </w:rPr>
      </w:pPr>
      <w:r>
        <w:rPr>
          <w:position w:val="6"/>
          <w:sz w:val="10"/>
        </w:rPr>
        <w:t>684</w:t>
        <w:tab/>
      </w:r>
      <w:r>
        <w:rPr>
          <w:i/>
          <w:sz w:val="16"/>
        </w:rPr>
        <w:t>Cfr</w:t>
      </w:r>
      <w:r>
        <w:rPr>
          <w:sz w:val="16"/>
        </w:rPr>
        <w:t>. </w:t>
      </w:r>
      <w:r>
        <w:rPr>
          <w:i/>
          <w:sz w:val="16"/>
        </w:rPr>
        <w:t>Caso Furlán y familiares Vs. Argentina, supra</w:t>
      </w:r>
      <w:r>
        <w:rPr>
          <w:sz w:val="16"/>
        </w:rPr>
        <w:t>, párr. 133; </w:t>
      </w:r>
      <w:r>
        <w:rPr>
          <w:i/>
          <w:sz w:val="16"/>
        </w:rPr>
        <w:t>Caso Chinchilla Sandoval y otros Vs.</w:t>
      </w:r>
      <w:r>
        <w:rPr>
          <w:i/>
          <w:spacing w:val="8"/>
          <w:sz w:val="16"/>
        </w:rPr>
        <w:t> </w:t>
      </w:r>
      <w:r>
        <w:rPr>
          <w:i/>
          <w:sz w:val="16"/>
        </w:rPr>
        <w:t>Guatemala,</w:t>
      </w:r>
      <w:r>
        <w:rPr>
          <w:i/>
          <w:spacing w:val="1"/>
          <w:sz w:val="16"/>
        </w:rPr>
        <w:t> </w:t>
      </w:r>
      <w:r>
        <w:rPr>
          <w:i/>
          <w:sz w:val="16"/>
        </w:rPr>
        <w:t>supra</w:t>
      </w:r>
      <w:r>
        <w:rPr>
          <w:sz w:val="16"/>
        </w:rPr>
        <w:t>,</w:t>
      </w:r>
      <w:r>
        <w:rPr>
          <w:w w:val="99"/>
          <w:sz w:val="16"/>
        </w:rPr>
        <w:t> </w:t>
      </w:r>
      <w:r>
        <w:rPr>
          <w:sz w:val="16"/>
        </w:rPr>
        <w:t>párr. 207, y </w:t>
      </w:r>
      <w:r>
        <w:rPr>
          <w:i/>
          <w:sz w:val="16"/>
        </w:rPr>
        <w:t>Caso Guachalá Chimbo y otros Vs. Ecuador</w:t>
      </w:r>
      <w:r>
        <w:rPr>
          <w:sz w:val="16"/>
        </w:rPr>
        <w:t>, </w:t>
      </w:r>
      <w:r>
        <w:rPr>
          <w:i/>
          <w:sz w:val="16"/>
        </w:rPr>
        <w:t>supra</w:t>
      </w:r>
      <w:r>
        <w:rPr>
          <w:sz w:val="16"/>
        </w:rPr>
        <w:t>, párr.</w:t>
      </w:r>
      <w:r>
        <w:rPr>
          <w:spacing w:val="-21"/>
          <w:sz w:val="16"/>
        </w:rPr>
        <w:t> </w:t>
      </w:r>
      <w:r>
        <w:rPr>
          <w:sz w:val="16"/>
        </w:rPr>
        <w:t>85.</w:t>
      </w:r>
    </w:p>
    <w:p>
      <w:pPr>
        <w:tabs>
          <w:tab w:pos="687" w:val="left" w:leader="none"/>
        </w:tabs>
        <w:spacing w:before="60"/>
        <w:ind w:left="120" w:right="116" w:firstLine="0"/>
        <w:jc w:val="both"/>
        <w:rPr>
          <w:sz w:val="16"/>
        </w:rPr>
      </w:pPr>
      <w:r>
        <w:rPr>
          <w:position w:val="6"/>
          <w:sz w:val="10"/>
        </w:rPr>
        <w:t>685</w:t>
        <w:tab/>
      </w:r>
      <w:r>
        <w:rPr>
          <w:i/>
          <w:sz w:val="16"/>
        </w:rPr>
        <w:t>Cfr</w:t>
      </w:r>
      <w:r>
        <w:rPr>
          <w:sz w:val="16"/>
        </w:rPr>
        <w:t>. </w:t>
      </w:r>
      <w:r>
        <w:rPr>
          <w:i/>
          <w:sz w:val="16"/>
        </w:rPr>
        <w:t>Caso Furlán y familiares Vs. Argentina</w:t>
      </w:r>
      <w:r>
        <w:rPr>
          <w:sz w:val="16"/>
        </w:rPr>
        <w:t>, </w:t>
      </w:r>
      <w:r>
        <w:rPr>
          <w:i/>
          <w:sz w:val="16"/>
        </w:rPr>
        <w:t>supra</w:t>
      </w:r>
      <w:r>
        <w:rPr>
          <w:sz w:val="16"/>
        </w:rPr>
        <w:t>, párr. 108; </w:t>
      </w:r>
      <w:r>
        <w:rPr>
          <w:i/>
          <w:sz w:val="16"/>
        </w:rPr>
        <w:t>Caso Chinchilla Sandoval y otros Vs.</w:t>
      </w:r>
      <w:r>
        <w:rPr>
          <w:i/>
          <w:spacing w:val="8"/>
          <w:sz w:val="16"/>
        </w:rPr>
        <w:t> </w:t>
      </w:r>
      <w:r>
        <w:rPr>
          <w:i/>
          <w:sz w:val="16"/>
        </w:rPr>
        <w:t>Guatemala</w:t>
      </w:r>
      <w:r>
        <w:rPr>
          <w:sz w:val="16"/>
        </w:rPr>
        <w:t>,</w:t>
      </w:r>
      <w:r>
        <w:rPr>
          <w:spacing w:val="1"/>
          <w:sz w:val="16"/>
        </w:rPr>
        <w:t> </w:t>
      </w:r>
      <w:r>
        <w:rPr>
          <w:i/>
          <w:sz w:val="16"/>
        </w:rPr>
        <w:t>supra</w:t>
      </w:r>
      <w:r>
        <w:rPr>
          <w:sz w:val="16"/>
        </w:rPr>
        <w:t>,</w:t>
      </w:r>
      <w:r>
        <w:rPr>
          <w:w w:val="99"/>
          <w:sz w:val="16"/>
        </w:rPr>
        <w:t> </w:t>
      </w:r>
      <w:r>
        <w:rPr>
          <w:sz w:val="16"/>
        </w:rPr>
        <w:t>párr. 208, y </w:t>
      </w:r>
      <w:r>
        <w:rPr>
          <w:i/>
          <w:sz w:val="16"/>
        </w:rPr>
        <w:t>Caso Guachalá Chimbo y otros Vs. Ecuador</w:t>
      </w:r>
      <w:r>
        <w:rPr>
          <w:sz w:val="16"/>
        </w:rPr>
        <w:t>, </w:t>
      </w:r>
      <w:r>
        <w:rPr>
          <w:i/>
          <w:sz w:val="16"/>
        </w:rPr>
        <w:t>supra</w:t>
      </w:r>
      <w:r>
        <w:rPr>
          <w:sz w:val="16"/>
        </w:rPr>
        <w:t>, párr. 86. Véase, CPDHPM, artículos 4, inciso a, y 26; CDPD, artículos 5, numerales 3 y 4, 9 y 20, y CIADDIS, artículo III. Al respecto, el Comité de Derechos Económicos, Sociales y Culturales ha señalado que corresponde a los Estados “adoptar medidas positivas para reducir las desventajas estructurales y para dar el trato preferente apropiado a las personas con discapacidad, a fin de conseguir los objetivos de la plena participación</w:t>
      </w:r>
      <w:r>
        <w:rPr>
          <w:spacing w:val="-10"/>
          <w:sz w:val="16"/>
        </w:rPr>
        <w:t> </w:t>
      </w:r>
      <w:r>
        <w:rPr>
          <w:sz w:val="16"/>
        </w:rPr>
        <w:t>e</w:t>
      </w:r>
      <w:r>
        <w:rPr>
          <w:spacing w:val="-10"/>
          <w:sz w:val="16"/>
        </w:rPr>
        <w:t> </w:t>
      </w:r>
      <w:r>
        <w:rPr>
          <w:sz w:val="16"/>
        </w:rPr>
        <w:t>igualdad</w:t>
      </w:r>
      <w:r>
        <w:rPr>
          <w:spacing w:val="-9"/>
          <w:sz w:val="16"/>
        </w:rPr>
        <w:t> </w:t>
      </w:r>
      <w:r>
        <w:rPr>
          <w:sz w:val="16"/>
        </w:rPr>
        <w:t>dentro</w:t>
      </w:r>
      <w:r>
        <w:rPr>
          <w:spacing w:val="-9"/>
          <w:sz w:val="16"/>
        </w:rPr>
        <w:t> </w:t>
      </w:r>
      <w:r>
        <w:rPr>
          <w:sz w:val="16"/>
        </w:rPr>
        <w:t>de</w:t>
      </w:r>
      <w:r>
        <w:rPr>
          <w:spacing w:val="-10"/>
          <w:sz w:val="16"/>
        </w:rPr>
        <w:t> </w:t>
      </w:r>
      <w:r>
        <w:rPr>
          <w:sz w:val="16"/>
        </w:rPr>
        <w:t>la</w:t>
      </w:r>
      <w:r>
        <w:rPr>
          <w:spacing w:val="-10"/>
          <w:sz w:val="16"/>
        </w:rPr>
        <w:t> </w:t>
      </w:r>
      <w:r>
        <w:rPr>
          <w:sz w:val="16"/>
        </w:rPr>
        <w:t>sociedad</w:t>
      </w:r>
      <w:r>
        <w:rPr>
          <w:spacing w:val="-9"/>
          <w:sz w:val="16"/>
        </w:rPr>
        <w:t> </w:t>
      </w:r>
      <w:r>
        <w:rPr>
          <w:sz w:val="16"/>
        </w:rPr>
        <w:t>para</w:t>
      </w:r>
      <w:r>
        <w:rPr>
          <w:spacing w:val="-9"/>
          <w:sz w:val="16"/>
        </w:rPr>
        <w:t> </w:t>
      </w:r>
      <w:r>
        <w:rPr>
          <w:sz w:val="16"/>
        </w:rPr>
        <w:t>todas</w:t>
      </w:r>
      <w:r>
        <w:rPr>
          <w:spacing w:val="-10"/>
          <w:sz w:val="16"/>
        </w:rPr>
        <w:t> </w:t>
      </w:r>
      <w:r>
        <w:rPr>
          <w:sz w:val="16"/>
        </w:rPr>
        <w:t>ellas”.</w:t>
      </w:r>
      <w:r>
        <w:rPr>
          <w:spacing w:val="-7"/>
          <w:sz w:val="16"/>
        </w:rPr>
        <w:t> </w:t>
      </w:r>
      <w:r>
        <w:rPr>
          <w:i/>
          <w:sz w:val="16"/>
        </w:rPr>
        <w:t>Cfr</w:t>
      </w:r>
      <w:r>
        <w:rPr>
          <w:sz w:val="16"/>
        </w:rPr>
        <w:t>.</w:t>
      </w:r>
      <w:r>
        <w:rPr>
          <w:spacing w:val="-10"/>
          <w:sz w:val="16"/>
        </w:rPr>
        <w:t> </w:t>
      </w:r>
      <w:r>
        <w:rPr>
          <w:sz w:val="16"/>
        </w:rPr>
        <w:t>Comité</w:t>
      </w:r>
      <w:r>
        <w:rPr>
          <w:spacing w:val="-10"/>
          <w:sz w:val="16"/>
        </w:rPr>
        <w:t> </w:t>
      </w:r>
      <w:r>
        <w:rPr>
          <w:sz w:val="16"/>
        </w:rPr>
        <w:t>de</w:t>
      </w:r>
      <w:r>
        <w:rPr>
          <w:spacing w:val="-9"/>
          <w:sz w:val="16"/>
        </w:rPr>
        <w:t> </w:t>
      </w:r>
      <w:r>
        <w:rPr>
          <w:sz w:val="16"/>
        </w:rPr>
        <w:t>DESC,</w:t>
      </w:r>
      <w:r>
        <w:rPr>
          <w:spacing w:val="-10"/>
          <w:sz w:val="16"/>
        </w:rPr>
        <w:t> </w:t>
      </w:r>
      <w:r>
        <w:rPr>
          <w:sz w:val="16"/>
        </w:rPr>
        <w:t>Observación</w:t>
      </w:r>
      <w:r>
        <w:rPr>
          <w:spacing w:val="-8"/>
          <w:sz w:val="16"/>
        </w:rPr>
        <w:t> </w:t>
      </w:r>
      <w:r>
        <w:rPr>
          <w:sz w:val="16"/>
        </w:rPr>
        <w:t>General</w:t>
      </w:r>
      <w:r>
        <w:rPr>
          <w:spacing w:val="-10"/>
          <w:sz w:val="16"/>
        </w:rPr>
        <w:t> </w:t>
      </w:r>
      <w:r>
        <w:rPr>
          <w:sz w:val="16"/>
        </w:rPr>
        <w:t>No.</w:t>
      </w:r>
      <w:r>
        <w:rPr>
          <w:spacing w:val="-10"/>
          <w:sz w:val="16"/>
        </w:rPr>
        <w:t> </w:t>
      </w:r>
      <w:r>
        <w:rPr>
          <w:sz w:val="16"/>
        </w:rPr>
        <w:t>5,</w:t>
      </w:r>
      <w:r>
        <w:rPr>
          <w:spacing w:val="-10"/>
          <w:sz w:val="16"/>
        </w:rPr>
        <w:t> </w:t>
      </w:r>
      <w:r>
        <w:rPr>
          <w:i/>
          <w:sz w:val="16"/>
        </w:rPr>
        <w:t>supra</w:t>
      </w:r>
      <w:r>
        <w:rPr>
          <w:sz w:val="16"/>
        </w:rPr>
        <w:t>,</w:t>
      </w:r>
      <w:r>
        <w:rPr>
          <w:spacing w:val="-10"/>
          <w:sz w:val="16"/>
        </w:rPr>
        <w:t> </w:t>
      </w:r>
      <w:r>
        <w:rPr>
          <w:sz w:val="16"/>
        </w:rPr>
        <w:t>párr. 9.</w:t>
      </w:r>
    </w:p>
    <w:p>
      <w:pPr>
        <w:pStyle w:val="BodyText"/>
        <w:spacing w:before="8"/>
        <w:rPr>
          <w:sz w:val="18"/>
        </w:rPr>
      </w:pPr>
    </w:p>
    <w:p>
      <w:pPr>
        <w:spacing w:before="100"/>
        <w:ind w:left="140" w:right="139" w:firstLine="0"/>
        <w:jc w:val="center"/>
        <w:rPr>
          <w:sz w:val="16"/>
        </w:rPr>
      </w:pPr>
      <w:r>
        <w:rPr>
          <w:sz w:val="16"/>
        </w:rPr>
        <w:t>123</w:t>
      </w:r>
    </w:p>
    <w:p>
      <w:pPr>
        <w:spacing w:after="0"/>
        <w:jc w:val="center"/>
        <w:rPr>
          <w:sz w:val="16"/>
        </w:rPr>
        <w:sectPr>
          <w:footerReference w:type="default" r:id="rId115"/>
          <w:pgSz w:w="12240" w:h="15840"/>
          <w:pgMar w:footer="0" w:header="0" w:top="1360" w:bottom="280" w:left="960" w:right="960"/>
        </w:sectPr>
      </w:pPr>
    </w:p>
    <w:p>
      <w:pPr>
        <w:pStyle w:val="BodyText"/>
        <w:spacing w:line="243" w:lineRule="exact" w:before="80"/>
        <w:ind w:left="120"/>
        <w:jc w:val="both"/>
      </w:pPr>
      <w:r>
        <w:rPr/>
        <w:t>penitenciario, para permitir que [puedan] vivir con la mayor independencia posible y en igualdad de</w:t>
      </w:r>
    </w:p>
    <w:p>
      <w:pPr>
        <w:pStyle w:val="BodyText"/>
        <w:spacing w:line="243" w:lineRule="exact"/>
        <w:ind w:left="120"/>
        <w:jc w:val="both"/>
      </w:pPr>
      <w:r>
        <w:rPr/>
        <w:t>condiciones con otras personas en situación de privación de libertad”</w:t>
      </w:r>
      <w:r>
        <w:rPr>
          <w:position w:val="7"/>
          <w:sz w:val="13"/>
        </w:rPr>
        <w:t>686</w:t>
      </w:r>
      <w:r>
        <w:rPr/>
        <w:t>.</w:t>
      </w:r>
    </w:p>
    <w:p>
      <w:pPr>
        <w:pStyle w:val="BodyText"/>
      </w:pPr>
    </w:p>
    <w:p>
      <w:pPr>
        <w:pStyle w:val="ListParagraph"/>
        <w:numPr>
          <w:ilvl w:val="0"/>
          <w:numId w:val="38"/>
        </w:numPr>
        <w:tabs>
          <w:tab w:pos="840" w:val="left" w:leader="none"/>
        </w:tabs>
        <w:spacing w:line="240" w:lineRule="auto" w:before="0" w:after="0"/>
        <w:ind w:left="120" w:right="116" w:firstLine="0"/>
        <w:jc w:val="both"/>
        <w:rPr>
          <w:sz w:val="20"/>
        </w:rPr>
      </w:pPr>
      <w:r>
        <w:rPr>
          <w:sz w:val="20"/>
        </w:rPr>
        <w:t>Así, ante una eventual discapacidad que sobrevenga a partir de los cambios inherentes al envejecimiento, de conformidad con el modelo social para abordar la discapacidad</w:t>
      </w:r>
      <w:r>
        <w:rPr>
          <w:position w:val="7"/>
          <w:sz w:val="13"/>
        </w:rPr>
        <w:t>687</w:t>
      </w:r>
      <w:r>
        <w:rPr>
          <w:sz w:val="20"/>
        </w:rPr>
        <w:t>, los Estados deben, </w:t>
      </w:r>
      <w:r>
        <w:rPr>
          <w:i/>
          <w:sz w:val="20"/>
        </w:rPr>
        <w:t>inter alia</w:t>
      </w:r>
      <w:r>
        <w:rPr>
          <w:sz w:val="20"/>
        </w:rPr>
        <w:t>, “ajustar un entorno en el que un[a persona] con cualquier limitación pued[a] funcionar</w:t>
      </w:r>
      <w:r>
        <w:rPr>
          <w:spacing w:val="-14"/>
          <w:sz w:val="20"/>
        </w:rPr>
        <w:t> </w:t>
      </w:r>
      <w:r>
        <w:rPr>
          <w:sz w:val="20"/>
        </w:rPr>
        <w:t>y</w:t>
      </w:r>
      <w:r>
        <w:rPr>
          <w:spacing w:val="-13"/>
          <w:sz w:val="20"/>
        </w:rPr>
        <w:t> </w:t>
      </w:r>
      <w:r>
        <w:rPr>
          <w:sz w:val="20"/>
        </w:rPr>
        <w:t>gozar</w:t>
      </w:r>
      <w:r>
        <w:rPr>
          <w:spacing w:val="-13"/>
          <w:sz w:val="20"/>
        </w:rPr>
        <w:t> </w:t>
      </w:r>
      <w:r>
        <w:rPr>
          <w:sz w:val="20"/>
        </w:rPr>
        <w:t>de</w:t>
      </w:r>
      <w:r>
        <w:rPr>
          <w:spacing w:val="-11"/>
          <w:sz w:val="20"/>
        </w:rPr>
        <w:t> </w:t>
      </w:r>
      <w:r>
        <w:rPr>
          <w:sz w:val="20"/>
        </w:rPr>
        <w:t>la</w:t>
      </w:r>
      <w:r>
        <w:rPr>
          <w:spacing w:val="-15"/>
          <w:sz w:val="20"/>
        </w:rPr>
        <w:t> </w:t>
      </w:r>
      <w:r>
        <w:rPr>
          <w:sz w:val="20"/>
        </w:rPr>
        <w:t>mayor</w:t>
      </w:r>
      <w:r>
        <w:rPr>
          <w:spacing w:val="-12"/>
          <w:sz w:val="20"/>
        </w:rPr>
        <w:t> </w:t>
      </w:r>
      <w:r>
        <w:rPr>
          <w:sz w:val="20"/>
        </w:rPr>
        <w:t>independencia</w:t>
      </w:r>
      <w:r>
        <w:rPr>
          <w:spacing w:val="-13"/>
          <w:sz w:val="20"/>
        </w:rPr>
        <w:t> </w:t>
      </w:r>
      <w:r>
        <w:rPr>
          <w:sz w:val="20"/>
        </w:rPr>
        <w:t>posible,</w:t>
      </w:r>
      <w:r>
        <w:rPr>
          <w:spacing w:val="-11"/>
          <w:sz w:val="20"/>
        </w:rPr>
        <w:t> </w:t>
      </w:r>
      <w:r>
        <w:rPr>
          <w:sz w:val="20"/>
        </w:rPr>
        <w:t>a</w:t>
      </w:r>
      <w:r>
        <w:rPr>
          <w:spacing w:val="-13"/>
          <w:sz w:val="20"/>
        </w:rPr>
        <w:t> </w:t>
      </w:r>
      <w:r>
        <w:rPr>
          <w:sz w:val="20"/>
        </w:rPr>
        <w:t>efectos</w:t>
      </w:r>
      <w:r>
        <w:rPr>
          <w:spacing w:val="-13"/>
          <w:sz w:val="20"/>
        </w:rPr>
        <w:t> </w:t>
      </w:r>
      <w:r>
        <w:rPr>
          <w:sz w:val="20"/>
        </w:rPr>
        <w:t>de</w:t>
      </w:r>
      <w:r>
        <w:rPr>
          <w:spacing w:val="-12"/>
          <w:sz w:val="20"/>
        </w:rPr>
        <w:t> </w:t>
      </w:r>
      <w:r>
        <w:rPr>
          <w:sz w:val="20"/>
        </w:rPr>
        <w:t>que</w:t>
      </w:r>
      <w:r>
        <w:rPr>
          <w:spacing w:val="-12"/>
          <w:sz w:val="20"/>
        </w:rPr>
        <w:t> </w:t>
      </w:r>
      <w:r>
        <w:rPr>
          <w:sz w:val="20"/>
        </w:rPr>
        <w:t>participe</w:t>
      </w:r>
      <w:r>
        <w:rPr>
          <w:spacing w:val="-11"/>
          <w:sz w:val="20"/>
        </w:rPr>
        <w:t> </w:t>
      </w:r>
      <w:r>
        <w:rPr>
          <w:sz w:val="20"/>
        </w:rPr>
        <w:t>plenamente</w:t>
      </w:r>
      <w:r>
        <w:rPr>
          <w:spacing w:val="-12"/>
          <w:sz w:val="20"/>
        </w:rPr>
        <w:t> </w:t>
      </w:r>
      <w:r>
        <w:rPr>
          <w:sz w:val="20"/>
        </w:rPr>
        <w:t>en</w:t>
      </w:r>
      <w:r>
        <w:rPr>
          <w:spacing w:val="-12"/>
          <w:sz w:val="20"/>
        </w:rPr>
        <w:t> </w:t>
      </w:r>
      <w:r>
        <w:rPr>
          <w:sz w:val="20"/>
        </w:rPr>
        <w:t>todos los aspectos de la vida en igualdad de condiciones”; “identificar los obstáculos y las barreras de acceso”, a partir de lo cual debe “proceder a eliminarlos o adecuarlos, asegurando con ello la accesibilidad de las personas con discapacidad”</w:t>
      </w:r>
      <w:r>
        <w:rPr>
          <w:position w:val="7"/>
          <w:sz w:val="13"/>
        </w:rPr>
        <w:t>688</w:t>
      </w:r>
      <w:r>
        <w:rPr>
          <w:sz w:val="20"/>
        </w:rPr>
        <w:t>, y adaptar las instalaciones de los centros penitenciarios en atención a las necesidades especiales de las personas con discapacidad, lo que incluye efectuar los ajustes razonables en la infraestructura de tales centros, en lo que atañe a los distintos servicios que presta, para hacerlos accesibles a dichas</w:t>
      </w:r>
      <w:r>
        <w:rPr>
          <w:spacing w:val="-14"/>
          <w:sz w:val="20"/>
        </w:rPr>
        <w:t> </w:t>
      </w:r>
      <w:r>
        <w:rPr>
          <w:sz w:val="20"/>
        </w:rPr>
        <w:t>personas</w:t>
      </w:r>
      <w:r>
        <w:rPr>
          <w:position w:val="7"/>
          <w:sz w:val="13"/>
        </w:rPr>
        <w:t>689</w:t>
      </w:r>
      <w:r>
        <w:rPr>
          <w:sz w:val="20"/>
        </w:rPr>
        <w:t>.</w:t>
      </w:r>
    </w:p>
    <w:p>
      <w:pPr>
        <w:pStyle w:val="BodyText"/>
        <w:spacing w:before="11"/>
        <w:rPr>
          <w:sz w:val="19"/>
        </w:rPr>
      </w:pPr>
    </w:p>
    <w:p>
      <w:pPr>
        <w:pStyle w:val="ListParagraph"/>
        <w:numPr>
          <w:ilvl w:val="0"/>
          <w:numId w:val="38"/>
        </w:numPr>
        <w:tabs>
          <w:tab w:pos="840" w:val="left" w:leader="none"/>
        </w:tabs>
        <w:spacing w:line="240" w:lineRule="auto" w:before="0" w:after="0"/>
        <w:ind w:left="120" w:right="117" w:firstLine="0"/>
        <w:jc w:val="both"/>
        <w:rPr>
          <w:sz w:val="20"/>
        </w:rPr>
      </w:pPr>
      <w:r>
        <w:rPr>
          <w:sz w:val="20"/>
        </w:rPr>
        <w:t>De igual forma, para eliminar las barreras que enfrentan las personas con discapacidad privadas de libertad, los Estados deben facilitar el acceso a los medios necesarios para lograr su rehabilitación</w:t>
      </w:r>
      <w:r>
        <w:rPr>
          <w:position w:val="7"/>
          <w:sz w:val="13"/>
        </w:rPr>
        <w:t>690</w:t>
      </w:r>
      <w:r>
        <w:rPr>
          <w:sz w:val="20"/>
        </w:rPr>
        <w:t>. En este último punto, cabe acotar que la efectividad de los derechos a la accesibilidad y a la movilidad exige igualmente medidas para garantizar la “habilitación y rehabilitación”</w:t>
      </w:r>
      <w:r>
        <w:rPr>
          <w:position w:val="7"/>
          <w:sz w:val="13"/>
        </w:rPr>
        <w:t>691 </w:t>
      </w:r>
      <w:r>
        <w:rPr>
          <w:sz w:val="20"/>
        </w:rPr>
        <w:t>de las personas con discapacidad, a fin de que logren su máxima independencia y capacidad física, haciendo efectiva su inclusión y participación plena en todos los aspectos de la vida</w:t>
      </w:r>
      <w:r>
        <w:rPr>
          <w:position w:val="7"/>
          <w:sz w:val="13"/>
        </w:rPr>
        <w:t>692</w:t>
      </w:r>
      <w:r>
        <w:rPr>
          <w:sz w:val="20"/>
        </w:rPr>
        <w:t>.</w:t>
      </w:r>
    </w:p>
    <w:p>
      <w:pPr>
        <w:pStyle w:val="BodyText"/>
        <w:spacing w:before="11"/>
        <w:rPr>
          <w:sz w:val="19"/>
        </w:rPr>
      </w:pPr>
    </w:p>
    <w:p>
      <w:pPr>
        <w:pStyle w:val="ListParagraph"/>
        <w:numPr>
          <w:ilvl w:val="0"/>
          <w:numId w:val="38"/>
        </w:numPr>
        <w:tabs>
          <w:tab w:pos="840" w:val="left" w:leader="none"/>
        </w:tabs>
        <w:spacing w:line="240" w:lineRule="auto" w:before="0" w:after="0"/>
        <w:ind w:left="120" w:right="115" w:firstLine="0"/>
        <w:jc w:val="both"/>
        <w:rPr>
          <w:sz w:val="20"/>
        </w:rPr>
      </w:pPr>
      <w:r>
        <w:rPr>
          <w:sz w:val="20"/>
        </w:rPr>
        <w:t>Por</w:t>
      </w:r>
      <w:r>
        <w:rPr>
          <w:spacing w:val="-6"/>
          <w:sz w:val="20"/>
        </w:rPr>
        <w:t> </w:t>
      </w:r>
      <w:r>
        <w:rPr>
          <w:sz w:val="20"/>
        </w:rPr>
        <w:t>ende,</w:t>
      </w:r>
      <w:r>
        <w:rPr>
          <w:spacing w:val="-5"/>
          <w:sz w:val="20"/>
        </w:rPr>
        <w:t> </w:t>
      </w:r>
      <w:r>
        <w:rPr>
          <w:sz w:val="20"/>
        </w:rPr>
        <w:t>es</w:t>
      </w:r>
      <w:r>
        <w:rPr>
          <w:spacing w:val="-6"/>
          <w:sz w:val="20"/>
        </w:rPr>
        <w:t> </w:t>
      </w:r>
      <w:r>
        <w:rPr>
          <w:sz w:val="20"/>
        </w:rPr>
        <w:t>especialmente</w:t>
      </w:r>
      <w:r>
        <w:rPr>
          <w:spacing w:val="-5"/>
          <w:sz w:val="20"/>
        </w:rPr>
        <w:t> </w:t>
      </w:r>
      <w:r>
        <w:rPr>
          <w:sz w:val="20"/>
        </w:rPr>
        <w:t>importante</w:t>
      </w:r>
      <w:r>
        <w:rPr>
          <w:spacing w:val="-6"/>
          <w:sz w:val="20"/>
        </w:rPr>
        <w:t> </w:t>
      </w:r>
      <w:r>
        <w:rPr>
          <w:sz w:val="20"/>
        </w:rPr>
        <w:t>la</w:t>
      </w:r>
      <w:r>
        <w:rPr>
          <w:spacing w:val="-5"/>
          <w:sz w:val="20"/>
        </w:rPr>
        <w:t> </w:t>
      </w:r>
      <w:r>
        <w:rPr>
          <w:sz w:val="20"/>
        </w:rPr>
        <w:t>obligación</w:t>
      </w:r>
      <w:r>
        <w:rPr>
          <w:spacing w:val="-7"/>
          <w:sz w:val="20"/>
        </w:rPr>
        <w:t> </w:t>
      </w:r>
      <w:r>
        <w:rPr>
          <w:sz w:val="20"/>
        </w:rPr>
        <w:t>estipulada</w:t>
      </w:r>
      <w:r>
        <w:rPr>
          <w:spacing w:val="-7"/>
          <w:sz w:val="20"/>
        </w:rPr>
        <w:t> </w:t>
      </w:r>
      <w:r>
        <w:rPr>
          <w:sz w:val="20"/>
        </w:rPr>
        <w:t>en</w:t>
      </w:r>
      <w:r>
        <w:rPr>
          <w:spacing w:val="-5"/>
          <w:sz w:val="20"/>
        </w:rPr>
        <w:t> </w:t>
      </w:r>
      <w:r>
        <w:rPr>
          <w:sz w:val="20"/>
        </w:rPr>
        <w:t>cuanto</w:t>
      </w:r>
      <w:r>
        <w:rPr>
          <w:spacing w:val="-6"/>
          <w:sz w:val="20"/>
        </w:rPr>
        <w:t> </w:t>
      </w:r>
      <w:r>
        <w:rPr>
          <w:sz w:val="20"/>
        </w:rPr>
        <w:t>a</w:t>
      </w:r>
      <w:r>
        <w:rPr>
          <w:spacing w:val="-5"/>
          <w:sz w:val="20"/>
        </w:rPr>
        <w:t> </w:t>
      </w:r>
      <w:r>
        <w:rPr>
          <w:sz w:val="20"/>
        </w:rPr>
        <w:t>que,</w:t>
      </w:r>
      <w:r>
        <w:rPr>
          <w:spacing w:val="-4"/>
          <w:sz w:val="20"/>
        </w:rPr>
        <w:t> </w:t>
      </w:r>
      <w:r>
        <w:rPr>
          <w:sz w:val="20"/>
        </w:rPr>
        <w:t>al</w:t>
      </w:r>
      <w:r>
        <w:rPr>
          <w:spacing w:val="-5"/>
          <w:sz w:val="20"/>
        </w:rPr>
        <w:t> </w:t>
      </w:r>
      <w:r>
        <w:rPr>
          <w:sz w:val="20"/>
        </w:rPr>
        <w:t>momento de su ingreso al centro penitenciario, las personas mayores sean sometidas a una valoración inicial de salud, con el objeto de identificar sus necesidades específicas, incluidos los aspectos de su salud física</w:t>
      </w:r>
      <w:r>
        <w:rPr>
          <w:spacing w:val="-13"/>
          <w:sz w:val="20"/>
        </w:rPr>
        <w:t> </w:t>
      </w:r>
      <w:r>
        <w:rPr>
          <w:sz w:val="20"/>
        </w:rPr>
        <w:t>y</w:t>
      </w:r>
      <w:r>
        <w:rPr>
          <w:spacing w:val="-12"/>
          <w:sz w:val="20"/>
        </w:rPr>
        <w:t> </w:t>
      </w:r>
      <w:r>
        <w:rPr>
          <w:sz w:val="20"/>
        </w:rPr>
        <w:t>mental</w:t>
      </w:r>
      <w:r>
        <w:rPr>
          <w:spacing w:val="-12"/>
          <w:sz w:val="20"/>
        </w:rPr>
        <w:t> </w:t>
      </w:r>
      <w:r>
        <w:rPr>
          <w:sz w:val="20"/>
        </w:rPr>
        <w:t>(</w:t>
      </w:r>
      <w:r>
        <w:rPr>
          <w:i/>
          <w:sz w:val="20"/>
        </w:rPr>
        <w:t>supra</w:t>
      </w:r>
      <w:r>
        <w:rPr>
          <w:i/>
          <w:spacing w:val="-12"/>
          <w:sz w:val="20"/>
        </w:rPr>
        <w:t> </w:t>
      </w:r>
      <w:r>
        <w:rPr>
          <w:sz w:val="20"/>
        </w:rPr>
        <w:t>párr.</w:t>
      </w:r>
      <w:r>
        <w:rPr>
          <w:spacing w:val="-12"/>
          <w:sz w:val="20"/>
        </w:rPr>
        <w:t> </w:t>
      </w:r>
      <w:r>
        <w:rPr>
          <w:sz w:val="20"/>
        </w:rPr>
        <w:t>85</w:t>
      </w:r>
      <w:r>
        <w:rPr>
          <w:spacing w:val="-12"/>
          <w:sz w:val="20"/>
        </w:rPr>
        <w:t> </w:t>
      </w:r>
      <w:r>
        <w:rPr>
          <w:sz w:val="20"/>
        </w:rPr>
        <w:t>e</w:t>
      </w:r>
      <w:r>
        <w:rPr>
          <w:spacing w:val="-11"/>
          <w:sz w:val="20"/>
        </w:rPr>
        <w:t> </w:t>
      </w:r>
      <w:r>
        <w:rPr>
          <w:i/>
          <w:sz w:val="20"/>
        </w:rPr>
        <w:t>infra</w:t>
      </w:r>
      <w:r>
        <w:rPr>
          <w:i/>
          <w:spacing w:val="-12"/>
          <w:sz w:val="20"/>
        </w:rPr>
        <w:t> </w:t>
      </w:r>
      <w:r>
        <w:rPr>
          <w:sz w:val="20"/>
        </w:rPr>
        <w:t>párr.</w:t>
      </w:r>
      <w:r>
        <w:rPr>
          <w:spacing w:val="-12"/>
          <w:sz w:val="20"/>
        </w:rPr>
        <w:t> </w:t>
      </w:r>
      <w:r>
        <w:rPr>
          <w:sz w:val="20"/>
        </w:rPr>
        <w:t>378),</w:t>
      </w:r>
      <w:r>
        <w:rPr>
          <w:spacing w:val="-11"/>
          <w:sz w:val="20"/>
        </w:rPr>
        <w:t> </w:t>
      </w:r>
      <w:r>
        <w:rPr>
          <w:sz w:val="20"/>
        </w:rPr>
        <w:t>así</w:t>
      </w:r>
      <w:r>
        <w:rPr>
          <w:spacing w:val="-12"/>
          <w:sz w:val="20"/>
        </w:rPr>
        <w:t> </w:t>
      </w:r>
      <w:r>
        <w:rPr>
          <w:sz w:val="20"/>
        </w:rPr>
        <w:t>como</w:t>
      </w:r>
      <w:r>
        <w:rPr>
          <w:spacing w:val="-13"/>
          <w:sz w:val="20"/>
        </w:rPr>
        <w:t> </w:t>
      </w:r>
      <w:r>
        <w:rPr>
          <w:sz w:val="20"/>
        </w:rPr>
        <w:t>posibles</w:t>
      </w:r>
      <w:r>
        <w:rPr>
          <w:spacing w:val="-12"/>
          <w:sz w:val="20"/>
        </w:rPr>
        <w:t> </w:t>
      </w:r>
      <w:r>
        <w:rPr>
          <w:sz w:val="20"/>
        </w:rPr>
        <w:t>problemas</w:t>
      </w:r>
      <w:r>
        <w:rPr>
          <w:spacing w:val="-12"/>
          <w:sz w:val="20"/>
        </w:rPr>
        <w:t> </w:t>
      </w:r>
      <w:r>
        <w:rPr>
          <w:sz w:val="20"/>
        </w:rPr>
        <w:t>de</w:t>
      </w:r>
      <w:r>
        <w:rPr>
          <w:spacing w:val="-12"/>
          <w:sz w:val="20"/>
        </w:rPr>
        <w:t> </w:t>
      </w:r>
      <w:r>
        <w:rPr>
          <w:sz w:val="20"/>
        </w:rPr>
        <w:t>movilidad,</w:t>
      </w:r>
      <w:r>
        <w:rPr>
          <w:spacing w:val="-11"/>
          <w:sz w:val="20"/>
        </w:rPr>
        <w:t> </w:t>
      </w:r>
      <w:r>
        <w:rPr>
          <w:sz w:val="20"/>
        </w:rPr>
        <w:t>audición o visión</w:t>
      </w:r>
      <w:r>
        <w:rPr>
          <w:position w:val="7"/>
          <w:sz w:val="13"/>
        </w:rPr>
        <w:t>693</w:t>
      </w:r>
      <w:r>
        <w:rPr>
          <w:sz w:val="20"/>
        </w:rPr>
        <w:t>, lo cual adquiere especial relevancia por las razones expuestas</w:t>
      </w:r>
      <w:r>
        <w:rPr>
          <w:spacing w:val="-18"/>
          <w:sz w:val="20"/>
        </w:rPr>
        <w:t> </w:t>
      </w:r>
      <w:r>
        <w:rPr>
          <w:sz w:val="20"/>
        </w:rPr>
        <w:t>previamente.</w:t>
      </w:r>
    </w:p>
    <w:p>
      <w:pPr>
        <w:pStyle w:val="BodyText"/>
        <w:spacing w:before="12"/>
        <w:rPr>
          <w:sz w:val="19"/>
        </w:rPr>
      </w:pPr>
    </w:p>
    <w:p>
      <w:pPr>
        <w:pStyle w:val="ListParagraph"/>
        <w:numPr>
          <w:ilvl w:val="0"/>
          <w:numId w:val="38"/>
        </w:numPr>
        <w:tabs>
          <w:tab w:pos="840" w:val="left" w:leader="none"/>
        </w:tabs>
        <w:spacing w:line="240" w:lineRule="auto" w:before="0" w:after="0"/>
        <w:ind w:left="120" w:right="117" w:firstLine="0"/>
        <w:jc w:val="both"/>
        <w:rPr>
          <w:sz w:val="20"/>
        </w:rPr>
      </w:pPr>
      <w:r>
        <w:rPr>
          <w:sz w:val="20"/>
        </w:rPr>
        <w:t>Con fundamento en lo antes considerado, en lo que concierne a las obligaciones a cargo de los Estados para asegurar efectivamente los derechos a la accesibilidad y a la movilidad de las personas mayores privadas de libertad, deviene imperativo diseñar los distintos espacios de los centros penitenciarios conforme a directrices técnicas que garanticen la accesibilidad de todas las personas,</w:t>
      </w:r>
      <w:r>
        <w:rPr>
          <w:spacing w:val="-16"/>
          <w:sz w:val="20"/>
        </w:rPr>
        <w:t> </w:t>
      </w:r>
      <w:r>
        <w:rPr>
          <w:sz w:val="20"/>
        </w:rPr>
        <w:t>así</w:t>
      </w:r>
      <w:r>
        <w:rPr>
          <w:spacing w:val="-17"/>
          <w:sz w:val="20"/>
        </w:rPr>
        <w:t> </w:t>
      </w:r>
      <w:r>
        <w:rPr>
          <w:sz w:val="20"/>
        </w:rPr>
        <w:t>como</w:t>
      </w:r>
      <w:r>
        <w:rPr>
          <w:spacing w:val="-17"/>
          <w:sz w:val="20"/>
        </w:rPr>
        <w:t> </w:t>
      </w:r>
      <w:r>
        <w:rPr>
          <w:sz w:val="20"/>
        </w:rPr>
        <w:t>identificación,</w:t>
      </w:r>
      <w:r>
        <w:rPr>
          <w:spacing w:val="-17"/>
          <w:sz w:val="20"/>
        </w:rPr>
        <w:t> </w:t>
      </w:r>
      <w:r>
        <w:rPr>
          <w:sz w:val="20"/>
        </w:rPr>
        <w:t>eliminación</w:t>
      </w:r>
      <w:r>
        <w:rPr>
          <w:spacing w:val="-17"/>
          <w:sz w:val="20"/>
        </w:rPr>
        <w:t> </w:t>
      </w:r>
      <w:r>
        <w:rPr>
          <w:sz w:val="20"/>
        </w:rPr>
        <w:t>o</w:t>
      </w:r>
      <w:r>
        <w:rPr>
          <w:spacing w:val="-17"/>
          <w:sz w:val="20"/>
        </w:rPr>
        <w:t> </w:t>
      </w:r>
      <w:r>
        <w:rPr>
          <w:sz w:val="20"/>
        </w:rPr>
        <w:t>adecuación</w:t>
      </w:r>
      <w:r>
        <w:rPr>
          <w:spacing w:val="-17"/>
          <w:sz w:val="20"/>
        </w:rPr>
        <w:t> </w:t>
      </w:r>
      <w:r>
        <w:rPr>
          <w:sz w:val="20"/>
        </w:rPr>
        <w:t>de</w:t>
      </w:r>
      <w:r>
        <w:rPr>
          <w:spacing w:val="-17"/>
          <w:sz w:val="20"/>
        </w:rPr>
        <w:t> </w:t>
      </w:r>
      <w:r>
        <w:rPr>
          <w:sz w:val="20"/>
        </w:rPr>
        <w:t>los</w:t>
      </w:r>
      <w:r>
        <w:rPr>
          <w:spacing w:val="-14"/>
          <w:sz w:val="20"/>
        </w:rPr>
        <w:t> </w:t>
      </w:r>
      <w:r>
        <w:rPr>
          <w:sz w:val="20"/>
        </w:rPr>
        <w:t>obstáculos</w:t>
      </w:r>
      <w:r>
        <w:rPr>
          <w:spacing w:val="-18"/>
          <w:sz w:val="20"/>
        </w:rPr>
        <w:t> </w:t>
      </w:r>
      <w:r>
        <w:rPr>
          <w:sz w:val="20"/>
        </w:rPr>
        <w:t>y</w:t>
      </w:r>
      <w:r>
        <w:rPr>
          <w:spacing w:val="-16"/>
          <w:sz w:val="20"/>
        </w:rPr>
        <w:t> </w:t>
      </w:r>
      <w:r>
        <w:rPr>
          <w:sz w:val="20"/>
        </w:rPr>
        <w:t>las</w:t>
      </w:r>
      <w:r>
        <w:rPr>
          <w:spacing w:val="-18"/>
          <w:sz w:val="20"/>
        </w:rPr>
        <w:t> </w:t>
      </w:r>
      <w:r>
        <w:rPr>
          <w:sz w:val="20"/>
        </w:rPr>
        <w:t>barreras</w:t>
      </w:r>
      <w:r>
        <w:rPr>
          <w:spacing w:val="-17"/>
          <w:sz w:val="20"/>
        </w:rPr>
        <w:t> </w:t>
      </w:r>
      <w:r>
        <w:rPr>
          <w:sz w:val="20"/>
        </w:rPr>
        <w:t>de</w:t>
      </w:r>
      <w:r>
        <w:rPr>
          <w:spacing w:val="-17"/>
          <w:sz w:val="20"/>
        </w:rPr>
        <w:t> </w:t>
      </w:r>
      <w:r>
        <w:rPr>
          <w:sz w:val="20"/>
        </w:rPr>
        <w:t>acceso que puedan existir en tales</w:t>
      </w:r>
      <w:r>
        <w:rPr>
          <w:spacing w:val="-9"/>
          <w:sz w:val="20"/>
        </w:rPr>
        <w:t> </w:t>
      </w:r>
      <w:r>
        <w:rPr>
          <w:sz w:val="20"/>
        </w:rPr>
        <w:t>centros</w:t>
      </w:r>
      <w:r>
        <w:rPr>
          <w:position w:val="7"/>
          <w:sz w:val="13"/>
        </w:rPr>
        <w:t>694</w:t>
      </w:r>
      <w:r>
        <w:rPr>
          <w:sz w:val="20"/>
        </w:rPr>
        <w:t>.</w:t>
      </w:r>
    </w:p>
    <w:p>
      <w:pPr>
        <w:pStyle w:val="BodyText"/>
      </w:pPr>
    </w:p>
    <w:p>
      <w:pPr>
        <w:pStyle w:val="BodyText"/>
        <w:spacing w:before="7"/>
        <w:rPr>
          <w:sz w:val="19"/>
        </w:rPr>
      </w:pPr>
      <w:r>
        <w:rPr/>
        <w:pict>
          <v:line style="position:absolute;mso-position-horizontal-relative:page;mso-position-vertical-relative:paragraph;z-index:3760;mso-wrap-distance-left:0;mso-wrap-distance-right:0" from="54pt,14.215687pt" to="198.02pt,14.215687pt" stroked="true" strokeweight=".66pt" strokecolor="#000000">
            <v:stroke dashstyle="solid"/>
            <w10:wrap type="topAndBottom"/>
          </v:line>
        </w:pict>
      </w:r>
    </w:p>
    <w:p>
      <w:pPr>
        <w:tabs>
          <w:tab w:pos="687" w:val="left" w:leader="none"/>
        </w:tabs>
        <w:spacing w:before="76"/>
        <w:ind w:left="120" w:right="0" w:firstLine="0"/>
        <w:jc w:val="both"/>
        <w:rPr>
          <w:sz w:val="16"/>
        </w:rPr>
      </w:pPr>
      <w:r>
        <w:rPr>
          <w:position w:val="6"/>
          <w:sz w:val="10"/>
        </w:rPr>
        <w:t>686</w:t>
        <w:tab/>
      </w:r>
      <w:r>
        <w:rPr>
          <w:i/>
          <w:sz w:val="16"/>
        </w:rPr>
        <w:t>Caso Chinchilla Sandoval y otros Vs. Guatemala, supra</w:t>
      </w:r>
      <w:r>
        <w:rPr>
          <w:sz w:val="16"/>
        </w:rPr>
        <w:t>, párr.</w:t>
      </w:r>
      <w:r>
        <w:rPr>
          <w:spacing w:val="-19"/>
          <w:sz w:val="16"/>
        </w:rPr>
        <w:t> </w:t>
      </w:r>
      <w:r>
        <w:rPr>
          <w:sz w:val="16"/>
        </w:rPr>
        <w:t>215.</w:t>
      </w:r>
    </w:p>
    <w:p>
      <w:pPr>
        <w:tabs>
          <w:tab w:pos="687" w:val="left" w:leader="none"/>
        </w:tabs>
        <w:spacing w:before="60"/>
        <w:ind w:left="120" w:right="0" w:firstLine="0"/>
        <w:jc w:val="both"/>
        <w:rPr>
          <w:sz w:val="16"/>
        </w:rPr>
      </w:pPr>
      <w:r>
        <w:rPr>
          <w:position w:val="6"/>
          <w:sz w:val="10"/>
        </w:rPr>
        <w:t>687</w:t>
        <w:tab/>
      </w:r>
      <w:r>
        <w:rPr>
          <w:i/>
          <w:sz w:val="16"/>
        </w:rPr>
        <w:t>Cfr</w:t>
      </w:r>
      <w:r>
        <w:rPr>
          <w:sz w:val="16"/>
        </w:rPr>
        <w:t>. </w:t>
      </w:r>
      <w:r>
        <w:rPr>
          <w:i/>
          <w:sz w:val="16"/>
        </w:rPr>
        <w:t>Guachalá Chimbo y otros Vs. Ecuador</w:t>
      </w:r>
      <w:r>
        <w:rPr>
          <w:sz w:val="16"/>
        </w:rPr>
        <w:t>, </w:t>
      </w:r>
      <w:r>
        <w:rPr>
          <w:i/>
          <w:sz w:val="16"/>
        </w:rPr>
        <w:t>supra</w:t>
      </w:r>
      <w:r>
        <w:rPr>
          <w:sz w:val="16"/>
        </w:rPr>
        <w:t>, párr.</w:t>
      </w:r>
      <w:r>
        <w:rPr>
          <w:spacing w:val="-18"/>
          <w:sz w:val="16"/>
        </w:rPr>
        <w:t> </w:t>
      </w:r>
      <w:r>
        <w:rPr>
          <w:sz w:val="16"/>
        </w:rPr>
        <w:t>116.</w:t>
      </w:r>
    </w:p>
    <w:p>
      <w:pPr>
        <w:tabs>
          <w:tab w:pos="687" w:val="left" w:leader="none"/>
        </w:tabs>
        <w:spacing w:before="60"/>
        <w:ind w:left="120" w:right="0" w:firstLine="0"/>
        <w:jc w:val="both"/>
        <w:rPr>
          <w:sz w:val="16"/>
        </w:rPr>
      </w:pPr>
      <w:r>
        <w:rPr>
          <w:position w:val="6"/>
          <w:sz w:val="10"/>
        </w:rPr>
        <w:t>688</w:t>
        <w:tab/>
      </w:r>
      <w:r>
        <w:rPr>
          <w:i/>
          <w:sz w:val="16"/>
        </w:rPr>
        <w:t>Caso Chinchilla Sandoval y otros Vs. Guatemala</w:t>
      </w:r>
      <w:r>
        <w:rPr>
          <w:sz w:val="16"/>
        </w:rPr>
        <w:t>, </w:t>
      </w:r>
      <w:r>
        <w:rPr>
          <w:i/>
          <w:sz w:val="16"/>
        </w:rPr>
        <w:t>supra</w:t>
      </w:r>
      <w:r>
        <w:rPr>
          <w:sz w:val="16"/>
        </w:rPr>
        <w:t>, párr.</w:t>
      </w:r>
      <w:r>
        <w:rPr>
          <w:spacing w:val="-19"/>
          <w:sz w:val="16"/>
        </w:rPr>
        <w:t> </w:t>
      </w:r>
      <w:r>
        <w:rPr>
          <w:sz w:val="16"/>
        </w:rPr>
        <w:t>214.</w:t>
      </w:r>
    </w:p>
    <w:p>
      <w:pPr>
        <w:tabs>
          <w:tab w:pos="687" w:val="left" w:leader="none"/>
        </w:tabs>
        <w:spacing w:before="60"/>
        <w:ind w:left="120" w:right="0" w:firstLine="0"/>
        <w:jc w:val="both"/>
        <w:rPr>
          <w:sz w:val="16"/>
        </w:rPr>
      </w:pPr>
      <w:r>
        <w:rPr>
          <w:position w:val="6"/>
          <w:sz w:val="10"/>
        </w:rPr>
        <w:t>689</w:t>
        <w:tab/>
      </w:r>
      <w:r>
        <w:rPr>
          <w:i/>
          <w:sz w:val="16"/>
        </w:rPr>
        <w:t>Cfr</w:t>
      </w:r>
      <w:r>
        <w:rPr>
          <w:sz w:val="16"/>
        </w:rPr>
        <w:t>. </w:t>
      </w:r>
      <w:r>
        <w:rPr>
          <w:i/>
          <w:sz w:val="16"/>
        </w:rPr>
        <w:t>Caso Chinchilla Sandoval y otros Vs. Guatemala</w:t>
      </w:r>
      <w:r>
        <w:rPr>
          <w:sz w:val="16"/>
        </w:rPr>
        <w:t>, </w:t>
      </w:r>
      <w:r>
        <w:rPr>
          <w:i/>
          <w:sz w:val="16"/>
        </w:rPr>
        <w:t>supra</w:t>
      </w:r>
      <w:r>
        <w:rPr>
          <w:sz w:val="16"/>
        </w:rPr>
        <w:t>, párr.</w:t>
      </w:r>
      <w:r>
        <w:rPr>
          <w:spacing w:val="-20"/>
          <w:sz w:val="16"/>
        </w:rPr>
        <w:t> </w:t>
      </w:r>
      <w:r>
        <w:rPr>
          <w:sz w:val="16"/>
        </w:rPr>
        <w:t>217.</w:t>
      </w:r>
    </w:p>
    <w:p>
      <w:pPr>
        <w:tabs>
          <w:tab w:pos="687" w:val="left" w:leader="none"/>
        </w:tabs>
        <w:spacing w:before="60"/>
        <w:ind w:left="120" w:right="0" w:firstLine="0"/>
        <w:jc w:val="both"/>
        <w:rPr>
          <w:sz w:val="16"/>
        </w:rPr>
      </w:pPr>
      <w:r>
        <w:rPr>
          <w:position w:val="6"/>
          <w:sz w:val="10"/>
        </w:rPr>
        <w:t>690</w:t>
        <w:tab/>
      </w:r>
      <w:r>
        <w:rPr>
          <w:i/>
          <w:sz w:val="16"/>
        </w:rPr>
        <w:t>Cfr</w:t>
      </w:r>
      <w:r>
        <w:rPr>
          <w:sz w:val="16"/>
        </w:rPr>
        <w:t>. </w:t>
      </w:r>
      <w:r>
        <w:rPr>
          <w:i/>
          <w:sz w:val="16"/>
        </w:rPr>
        <w:t>Caso Chinchilla Sandoval y otros Vs. Guatemala</w:t>
      </w:r>
      <w:r>
        <w:rPr>
          <w:sz w:val="16"/>
        </w:rPr>
        <w:t>, </w:t>
      </w:r>
      <w:r>
        <w:rPr>
          <w:i/>
          <w:sz w:val="16"/>
        </w:rPr>
        <w:t>supra</w:t>
      </w:r>
      <w:r>
        <w:rPr>
          <w:sz w:val="16"/>
        </w:rPr>
        <w:t>, párr. 216. Véase, CIPDHPM, artículos 13 y</w:t>
      </w:r>
      <w:r>
        <w:rPr>
          <w:spacing w:val="-26"/>
          <w:sz w:val="16"/>
        </w:rPr>
        <w:t> </w:t>
      </w:r>
      <w:r>
        <w:rPr>
          <w:sz w:val="16"/>
        </w:rPr>
        <w:t>19.</w:t>
      </w:r>
    </w:p>
    <w:p>
      <w:pPr>
        <w:tabs>
          <w:tab w:pos="687" w:val="left" w:leader="none"/>
        </w:tabs>
        <w:spacing w:before="60"/>
        <w:ind w:left="120" w:right="117" w:firstLine="0"/>
        <w:jc w:val="both"/>
        <w:rPr>
          <w:sz w:val="16"/>
        </w:rPr>
      </w:pPr>
      <w:r>
        <w:rPr>
          <w:position w:val="6"/>
          <w:sz w:val="10"/>
        </w:rPr>
        <w:t>691</w:t>
        <w:tab/>
      </w:r>
      <w:r>
        <w:rPr>
          <w:sz w:val="16"/>
        </w:rPr>
        <w:t>Según la OMS, el término “rehabilitación” comprende “un conjunto de medidas que ayudan a las personas</w:t>
      </w:r>
      <w:r>
        <w:rPr>
          <w:spacing w:val="5"/>
          <w:sz w:val="16"/>
        </w:rPr>
        <w:t> </w:t>
      </w:r>
      <w:r>
        <w:rPr>
          <w:sz w:val="16"/>
        </w:rPr>
        <w:t>que</w:t>
      </w:r>
      <w:r>
        <w:rPr>
          <w:spacing w:val="-1"/>
          <w:sz w:val="16"/>
        </w:rPr>
        <w:t> </w:t>
      </w:r>
      <w:r>
        <w:rPr>
          <w:sz w:val="16"/>
        </w:rPr>
        <w:t>tienen</w:t>
      </w:r>
      <w:r>
        <w:rPr>
          <w:w w:val="99"/>
          <w:sz w:val="16"/>
        </w:rPr>
        <w:t> </w:t>
      </w:r>
      <w:r>
        <w:rPr>
          <w:sz w:val="16"/>
        </w:rPr>
        <w:t>o</w:t>
      </w:r>
      <w:r>
        <w:rPr>
          <w:spacing w:val="-13"/>
          <w:sz w:val="16"/>
        </w:rPr>
        <w:t> </w:t>
      </w:r>
      <w:r>
        <w:rPr>
          <w:sz w:val="16"/>
        </w:rPr>
        <w:t>probablemente</w:t>
      </w:r>
      <w:r>
        <w:rPr>
          <w:spacing w:val="-13"/>
          <w:sz w:val="16"/>
        </w:rPr>
        <w:t> </w:t>
      </w:r>
      <w:r>
        <w:rPr>
          <w:sz w:val="16"/>
        </w:rPr>
        <w:t>tendrán</w:t>
      </w:r>
      <w:r>
        <w:rPr>
          <w:spacing w:val="-13"/>
          <w:sz w:val="16"/>
        </w:rPr>
        <w:t> </w:t>
      </w:r>
      <w:r>
        <w:rPr>
          <w:sz w:val="16"/>
        </w:rPr>
        <w:t>una</w:t>
      </w:r>
      <w:r>
        <w:rPr>
          <w:spacing w:val="-12"/>
          <w:sz w:val="16"/>
        </w:rPr>
        <w:t> </w:t>
      </w:r>
      <w:r>
        <w:rPr>
          <w:sz w:val="16"/>
        </w:rPr>
        <w:t>discapacidad</w:t>
      </w:r>
      <w:r>
        <w:rPr>
          <w:spacing w:val="-13"/>
          <w:sz w:val="16"/>
        </w:rPr>
        <w:t> </w:t>
      </w:r>
      <w:r>
        <w:rPr>
          <w:sz w:val="16"/>
        </w:rPr>
        <w:t>a</w:t>
      </w:r>
      <w:r>
        <w:rPr>
          <w:spacing w:val="-12"/>
          <w:sz w:val="16"/>
        </w:rPr>
        <w:t> </w:t>
      </w:r>
      <w:r>
        <w:rPr>
          <w:sz w:val="16"/>
        </w:rPr>
        <w:t>conseguir</w:t>
      </w:r>
      <w:r>
        <w:rPr>
          <w:spacing w:val="-13"/>
          <w:sz w:val="16"/>
        </w:rPr>
        <w:t> </w:t>
      </w:r>
      <w:r>
        <w:rPr>
          <w:sz w:val="16"/>
        </w:rPr>
        <w:t>y</w:t>
      </w:r>
      <w:r>
        <w:rPr>
          <w:spacing w:val="-13"/>
          <w:sz w:val="16"/>
        </w:rPr>
        <w:t> </w:t>
      </w:r>
      <w:r>
        <w:rPr>
          <w:sz w:val="16"/>
        </w:rPr>
        <w:t>mantener</w:t>
      </w:r>
      <w:r>
        <w:rPr>
          <w:spacing w:val="-13"/>
          <w:sz w:val="16"/>
        </w:rPr>
        <w:t> </w:t>
      </w:r>
      <w:r>
        <w:rPr>
          <w:sz w:val="16"/>
        </w:rPr>
        <w:t>el</w:t>
      </w:r>
      <w:r>
        <w:rPr>
          <w:spacing w:val="-13"/>
          <w:sz w:val="16"/>
        </w:rPr>
        <w:t> </w:t>
      </w:r>
      <w:r>
        <w:rPr>
          <w:sz w:val="16"/>
        </w:rPr>
        <w:t>funcionamiento</w:t>
      </w:r>
      <w:r>
        <w:rPr>
          <w:spacing w:val="-13"/>
          <w:sz w:val="16"/>
        </w:rPr>
        <w:t> </w:t>
      </w:r>
      <w:r>
        <w:rPr>
          <w:sz w:val="16"/>
        </w:rPr>
        <w:t>óptimo</w:t>
      </w:r>
      <w:r>
        <w:rPr>
          <w:spacing w:val="-13"/>
          <w:sz w:val="16"/>
        </w:rPr>
        <w:t> </w:t>
      </w:r>
      <w:r>
        <w:rPr>
          <w:sz w:val="16"/>
        </w:rPr>
        <w:t>en</w:t>
      </w:r>
      <w:r>
        <w:rPr>
          <w:spacing w:val="-12"/>
          <w:sz w:val="16"/>
        </w:rPr>
        <w:t> </w:t>
      </w:r>
      <w:r>
        <w:rPr>
          <w:sz w:val="16"/>
        </w:rPr>
        <w:t>interacción</w:t>
      </w:r>
      <w:r>
        <w:rPr>
          <w:spacing w:val="-13"/>
          <w:sz w:val="16"/>
        </w:rPr>
        <w:t> </w:t>
      </w:r>
      <w:r>
        <w:rPr>
          <w:sz w:val="16"/>
        </w:rPr>
        <w:t>con</w:t>
      </w:r>
      <w:r>
        <w:rPr>
          <w:spacing w:val="-12"/>
          <w:sz w:val="16"/>
        </w:rPr>
        <w:t> </w:t>
      </w:r>
      <w:r>
        <w:rPr>
          <w:sz w:val="16"/>
        </w:rPr>
        <w:t>su</w:t>
      </w:r>
      <w:r>
        <w:rPr>
          <w:spacing w:val="-14"/>
          <w:sz w:val="16"/>
        </w:rPr>
        <w:t> </w:t>
      </w:r>
      <w:r>
        <w:rPr>
          <w:sz w:val="16"/>
        </w:rPr>
        <w:t>ambiente”. En ocasiones se distingue del término “habilitación”, con el objeto de referirse “a quienes tienen una discapacidad congénita o</w:t>
      </w:r>
      <w:r>
        <w:rPr>
          <w:spacing w:val="-2"/>
          <w:sz w:val="16"/>
        </w:rPr>
        <w:t> </w:t>
      </w:r>
      <w:r>
        <w:rPr>
          <w:sz w:val="16"/>
        </w:rPr>
        <w:t>adquirida</w:t>
      </w:r>
      <w:r>
        <w:rPr>
          <w:spacing w:val="-2"/>
          <w:sz w:val="16"/>
        </w:rPr>
        <w:t> </w:t>
      </w:r>
      <w:r>
        <w:rPr>
          <w:sz w:val="16"/>
        </w:rPr>
        <w:t>durante</w:t>
      </w:r>
      <w:r>
        <w:rPr>
          <w:spacing w:val="-3"/>
          <w:sz w:val="16"/>
        </w:rPr>
        <w:t> </w:t>
      </w:r>
      <w:r>
        <w:rPr>
          <w:sz w:val="16"/>
        </w:rPr>
        <w:t>las</w:t>
      </w:r>
      <w:r>
        <w:rPr>
          <w:spacing w:val="-3"/>
          <w:sz w:val="16"/>
        </w:rPr>
        <w:t> </w:t>
      </w:r>
      <w:r>
        <w:rPr>
          <w:sz w:val="16"/>
        </w:rPr>
        <w:t>primeras</w:t>
      </w:r>
      <w:r>
        <w:rPr>
          <w:spacing w:val="-3"/>
          <w:sz w:val="16"/>
        </w:rPr>
        <w:t> </w:t>
      </w:r>
      <w:r>
        <w:rPr>
          <w:sz w:val="16"/>
        </w:rPr>
        <w:t>etapas</w:t>
      </w:r>
      <w:r>
        <w:rPr>
          <w:spacing w:val="-3"/>
          <w:sz w:val="16"/>
        </w:rPr>
        <w:t> </w:t>
      </w:r>
      <w:r>
        <w:rPr>
          <w:sz w:val="16"/>
        </w:rPr>
        <w:t>de</w:t>
      </w:r>
      <w:r>
        <w:rPr>
          <w:spacing w:val="-3"/>
          <w:sz w:val="16"/>
        </w:rPr>
        <w:t> </w:t>
      </w:r>
      <w:r>
        <w:rPr>
          <w:sz w:val="16"/>
        </w:rPr>
        <w:t>la</w:t>
      </w:r>
      <w:r>
        <w:rPr>
          <w:spacing w:val="-2"/>
          <w:sz w:val="16"/>
        </w:rPr>
        <w:t> </w:t>
      </w:r>
      <w:r>
        <w:rPr>
          <w:sz w:val="16"/>
        </w:rPr>
        <w:t>vida</w:t>
      </w:r>
      <w:r>
        <w:rPr>
          <w:spacing w:val="-3"/>
          <w:sz w:val="16"/>
        </w:rPr>
        <w:t> </w:t>
      </w:r>
      <w:r>
        <w:rPr>
          <w:sz w:val="16"/>
        </w:rPr>
        <w:t>que</w:t>
      </w:r>
      <w:r>
        <w:rPr>
          <w:spacing w:val="-3"/>
          <w:sz w:val="16"/>
        </w:rPr>
        <w:t> </w:t>
      </w:r>
      <w:r>
        <w:rPr>
          <w:sz w:val="16"/>
        </w:rPr>
        <w:t>les</w:t>
      </w:r>
      <w:r>
        <w:rPr>
          <w:spacing w:val="-3"/>
          <w:sz w:val="16"/>
        </w:rPr>
        <w:t> </w:t>
      </w:r>
      <w:r>
        <w:rPr>
          <w:sz w:val="16"/>
        </w:rPr>
        <w:t>impide</w:t>
      </w:r>
      <w:r>
        <w:rPr>
          <w:spacing w:val="-3"/>
          <w:sz w:val="16"/>
        </w:rPr>
        <w:t> </w:t>
      </w:r>
      <w:r>
        <w:rPr>
          <w:sz w:val="16"/>
        </w:rPr>
        <w:t>lograr</w:t>
      </w:r>
      <w:r>
        <w:rPr>
          <w:spacing w:val="-3"/>
          <w:sz w:val="16"/>
        </w:rPr>
        <w:t> </w:t>
      </w:r>
      <w:r>
        <w:rPr>
          <w:sz w:val="16"/>
        </w:rPr>
        <w:t>el</w:t>
      </w:r>
      <w:r>
        <w:rPr>
          <w:spacing w:val="-2"/>
          <w:sz w:val="16"/>
        </w:rPr>
        <w:t> </w:t>
      </w:r>
      <w:r>
        <w:rPr>
          <w:sz w:val="16"/>
        </w:rPr>
        <w:t>nivel</w:t>
      </w:r>
      <w:r>
        <w:rPr>
          <w:spacing w:val="-3"/>
          <w:sz w:val="16"/>
        </w:rPr>
        <w:t> </w:t>
      </w:r>
      <w:r>
        <w:rPr>
          <w:sz w:val="16"/>
        </w:rPr>
        <w:t>máximo</w:t>
      </w:r>
      <w:r>
        <w:rPr>
          <w:spacing w:val="-2"/>
          <w:sz w:val="16"/>
        </w:rPr>
        <w:t> </w:t>
      </w:r>
      <w:r>
        <w:rPr>
          <w:sz w:val="16"/>
        </w:rPr>
        <w:t>de</w:t>
      </w:r>
      <w:r>
        <w:rPr>
          <w:spacing w:val="-3"/>
          <w:sz w:val="16"/>
        </w:rPr>
        <w:t> </w:t>
      </w:r>
      <w:r>
        <w:rPr>
          <w:sz w:val="16"/>
        </w:rPr>
        <w:t>funcionamiento”,</w:t>
      </w:r>
      <w:r>
        <w:rPr>
          <w:spacing w:val="-3"/>
          <w:sz w:val="16"/>
        </w:rPr>
        <w:t> </w:t>
      </w:r>
      <w:r>
        <w:rPr>
          <w:sz w:val="16"/>
        </w:rPr>
        <w:t>de</w:t>
      </w:r>
      <w:r>
        <w:rPr>
          <w:spacing w:val="-3"/>
          <w:sz w:val="16"/>
        </w:rPr>
        <w:t> </w:t>
      </w:r>
      <w:r>
        <w:rPr>
          <w:sz w:val="16"/>
        </w:rPr>
        <w:t>manera</w:t>
      </w:r>
      <w:r>
        <w:rPr>
          <w:spacing w:val="-3"/>
          <w:sz w:val="16"/>
        </w:rPr>
        <w:t> </w:t>
      </w:r>
      <w:r>
        <w:rPr>
          <w:sz w:val="16"/>
        </w:rPr>
        <w:t>que la “rehabilitación” tendría relación con quienes “han experimentado una pérdida de funcionamiento y reciben ayuda para recuperar el funcionamiento máximo”. No obstante, el último término citado puede “comprende[r] los dos tipos de intervención”. </w:t>
      </w:r>
      <w:r>
        <w:rPr>
          <w:i/>
          <w:sz w:val="16"/>
        </w:rPr>
        <w:t>Cfr</w:t>
      </w:r>
      <w:r>
        <w:rPr>
          <w:sz w:val="16"/>
        </w:rPr>
        <w:t>. OMS</w:t>
      </w:r>
      <w:r>
        <w:rPr>
          <w:i/>
          <w:sz w:val="16"/>
        </w:rPr>
        <w:t>, Informe mundial sobre la discapacidad</w:t>
      </w:r>
      <w:r>
        <w:rPr>
          <w:sz w:val="16"/>
        </w:rPr>
        <w:t>, </w:t>
      </w:r>
      <w:r>
        <w:rPr>
          <w:i/>
          <w:sz w:val="16"/>
        </w:rPr>
        <w:t>supra</w:t>
      </w:r>
      <w:r>
        <w:rPr>
          <w:sz w:val="16"/>
        </w:rPr>
        <w:t>, pág.</w:t>
      </w:r>
      <w:r>
        <w:rPr>
          <w:spacing w:val="-20"/>
          <w:sz w:val="16"/>
        </w:rPr>
        <w:t> </w:t>
      </w:r>
      <w:r>
        <w:rPr>
          <w:sz w:val="16"/>
        </w:rPr>
        <w:t>108.</w:t>
      </w:r>
    </w:p>
    <w:p>
      <w:pPr>
        <w:tabs>
          <w:tab w:pos="687" w:val="left" w:leader="none"/>
        </w:tabs>
        <w:spacing w:before="60"/>
        <w:ind w:left="120" w:right="0" w:firstLine="0"/>
        <w:jc w:val="both"/>
        <w:rPr>
          <w:sz w:val="16"/>
        </w:rPr>
      </w:pPr>
      <w:r>
        <w:rPr>
          <w:position w:val="6"/>
          <w:sz w:val="10"/>
        </w:rPr>
        <w:t>692</w:t>
        <w:tab/>
      </w:r>
      <w:r>
        <w:rPr>
          <w:i/>
          <w:sz w:val="16"/>
        </w:rPr>
        <w:t>Cfr</w:t>
      </w:r>
      <w:r>
        <w:rPr>
          <w:sz w:val="16"/>
        </w:rPr>
        <w:t>. CDPD, artículo</w:t>
      </w:r>
      <w:r>
        <w:rPr>
          <w:spacing w:val="-9"/>
          <w:sz w:val="16"/>
        </w:rPr>
        <w:t> </w:t>
      </w:r>
      <w:r>
        <w:rPr>
          <w:sz w:val="16"/>
        </w:rPr>
        <w:t>26.</w:t>
      </w:r>
    </w:p>
    <w:p>
      <w:pPr>
        <w:tabs>
          <w:tab w:pos="687" w:val="left" w:leader="none"/>
        </w:tabs>
        <w:spacing w:before="60"/>
        <w:ind w:left="120" w:right="118" w:firstLine="0"/>
        <w:jc w:val="both"/>
        <w:rPr>
          <w:sz w:val="16"/>
        </w:rPr>
      </w:pPr>
      <w:r>
        <w:rPr>
          <w:position w:val="6"/>
          <w:sz w:val="10"/>
        </w:rPr>
        <w:t>693</w:t>
        <w:tab/>
      </w:r>
      <w:r>
        <w:rPr>
          <w:i/>
          <w:sz w:val="16"/>
        </w:rPr>
        <w:t>Cfr</w:t>
      </w:r>
      <w:r>
        <w:rPr>
          <w:sz w:val="16"/>
        </w:rPr>
        <w:t>.</w:t>
      </w:r>
      <w:r>
        <w:rPr>
          <w:spacing w:val="21"/>
          <w:sz w:val="16"/>
        </w:rPr>
        <w:t> </w:t>
      </w:r>
      <w:r>
        <w:rPr>
          <w:sz w:val="16"/>
        </w:rPr>
        <w:t>Reglas</w:t>
      </w:r>
      <w:r>
        <w:rPr>
          <w:spacing w:val="21"/>
          <w:sz w:val="16"/>
        </w:rPr>
        <w:t> </w:t>
      </w:r>
      <w:r>
        <w:rPr>
          <w:sz w:val="16"/>
        </w:rPr>
        <w:t>Nelson</w:t>
      </w:r>
      <w:r>
        <w:rPr>
          <w:spacing w:val="24"/>
          <w:sz w:val="16"/>
        </w:rPr>
        <w:t> </w:t>
      </w:r>
      <w:r>
        <w:rPr>
          <w:sz w:val="16"/>
        </w:rPr>
        <w:t>Mandela,</w:t>
      </w:r>
      <w:r>
        <w:rPr>
          <w:spacing w:val="22"/>
          <w:sz w:val="16"/>
        </w:rPr>
        <w:t> </w:t>
      </w:r>
      <w:r>
        <w:rPr>
          <w:i/>
          <w:sz w:val="16"/>
        </w:rPr>
        <w:t>supra</w:t>
      </w:r>
      <w:r>
        <w:rPr>
          <w:sz w:val="16"/>
        </w:rPr>
        <w:t>,</w:t>
      </w:r>
      <w:r>
        <w:rPr>
          <w:spacing w:val="21"/>
          <w:sz w:val="16"/>
        </w:rPr>
        <w:t> </w:t>
      </w:r>
      <w:r>
        <w:rPr>
          <w:sz w:val="16"/>
        </w:rPr>
        <w:t>Reglas</w:t>
      </w:r>
      <w:r>
        <w:rPr>
          <w:spacing w:val="22"/>
          <w:sz w:val="16"/>
        </w:rPr>
        <w:t> </w:t>
      </w:r>
      <w:r>
        <w:rPr>
          <w:sz w:val="16"/>
        </w:rPr>
        <w:t>7</w:t>
      </w:r>
      <w:r>
        <w:rPr>
          <w:spacing w:val="22"/>
          <w:sz w:val="16"/>
        </w:rPr>
        <w:t> </w:t>
      </w:r>
      <w:r>
        <w:rPr>
          <w:sz w:val="16"/>
        </w:rPr>
        <w:t>(d,</w:t>
      </w:r>
      <w:r>
        <w:rPr>
          <w:spacing w:val="21"/>
          <w:sz w:val="16"/>
        </w:rPr>
        <w:t> </w:t>
      </w:r>
      <w:r>
        <w:rPr>
          <w:sz w:val="16"/>
        </w:rPr>
        <w:t>f</w:t>
      </w:r>
      <w:r>
        <w:rPr>
          <w:spacing w:val="22"/>
          <w:sz w:val="16"/>
        </w:rPr>
        <w:t> </w:t>
      </w:r>
      <w:r>
        <w:rPr>
          <w:sz w:val="16"/>
        </w:rPr>
        <w:t>y</w:t>
      </w:r>
      <w:r>
        <w:rPr>
          <w:spacing w:val="22"/>
          <w:sz w:val="16"/>
        </w:rPr>
        <w:t> </w:t>
      </w:r>
      <w:r>
        <w:rPr>
          <w:sz w:val="16"/>
        </w:rPr>
        <w:t>g),</w:t>
      </w:r>
      <w:r>
        <w:rPr>
          <w:spacing w:val="21"/>
          <w:sz w:val="16"/>
        </w:rPr>
        <w:t> </w:t>
      </w:r>
      <w:r>
        <w:rPr>
          <w:sz w:val="16"/>
        </w:rPr>
        <w:t>y</w:t>
      </w:r>
      <w:r>
        <w:rPr>
          <w:spacing w:val="23"/>
          <w:sz w:val="16"/>
        </w:rPr>
        <w:t> </w:t>
      </w:r>
      <w:r>
        <w:rPr>
          <w:sz w:val="16"/>
        </w:rPr>
        <w:t>8</w:t>
      </w:r>
      <w:r>
        <w:rPr>
          <w:spacing w:val="22"/>
          <w:sz w:val="16"/>
        </w:rPr>
        <w:t> </w:t>
      </w:r>
      <w:r>
        <w:rPr>
          <w:sz w:val="16"/>
        </w:rPr>
        <w:t>(b);</w:t>
      </w:r>
      <w:r>
        <w:rPr>
          <w:spacing w:val="24"/>
          <w:sz w:val="16"/>
        </w:rPr>
        <w:t> </w:t>
      </w:r>
      <w:r>
        <w:rPr>
          <w:sz w:val="16"/>
        </w:rPr>
        <w:t>UNODC,</w:t>
      </w:r>
      <w:r>
        <w:rPr>
          <w:spacing w:val="22"/>
          <w:sz w:val="16"/>
        </w:rPr>
        <w:t> </w:t>
      </w:r>
      <w:r>
        <w:rPr>
          <w:sz w:val="16"/>
        </w:rPr>
        <w:t>Manual</w:t>
      </w:r>
      <w:r>
        <w:rPr>
          <w:spacing w:val="22"/>
          <w:sz w:val="16"/>
        </w:rPr>
        <w:t> </w:t>
      </w:r>
      <w:r>
        <w:rPr>
          <w:sz w:val="16"/>
        </w:rPr>
        <w:t>sobre</w:t>
      </w:r>
      <w:r>
        <w:rPr>
          <w:spacing w:val="21"/>
          <w:sz w:val="16"/>
        </w:rPr>
        <w:t> </w:t>
      </w:r>
      <w:r>
        <w:rPr>
          <w:sz w:val="16"/>
        </w:rPr>
        <w:t>Reclusos</w:t>
      </w:r>
      <w:r>
        <w:rPr>
          <w:spacing w:val="21"/>
          <w:sz w:val="16"/>
        </w:rPr>
        <w:t> </w:t>
      </w:r>
      <w:r>
        <w:rPr>
          <w:sz w:val="16"/>
        </w:rPr>
        <w:t>con</w:t>
      </w:r>
      <w:r>
        <w:rPr>
          <w:spacing w:val="21"/>
          <w:sz w:val="16"/>
        </w:rPr>
        <w:t> </w:t>
      </w:r>
      <w:r>
        <w:rPr>
          <w:sz w:val="16"/>
        </w:rPr>
        <w:t>necesidades</w:t>
      </w:r>
      <w:r>
        <w:rPr>
          <w:w w:val="99"/>
          <w:sz w:val="16"/>
        </w:rPr>
        <w:t> </w:t>
      </w:r>
      <w:r>
        <w:rPr>
          <w:sz w:val="16"/>
        </w:rPr>
        <w:t>especiales, </w:t>
      </w:r>
      <w:r>
        <w:rPr>
          <w:i/>
          <w:sz w:val="16"/>
        </w:rPr>
        <w:t>supra</w:t>
      </w:r>
      <w:r>
        <w:rPr>
          <w:sz w:val="16"/>
        </w:rPr>
        <w:t>, pág. 137, y OMS, Oficina Regional para Europa, </w:t>
      </w:r>
      <w:r>
        <w:rPr>
          <w:i/>
          <w:sz w:val="16"/>
        </w:rPr>
        <w:t>Prisons and Health</w:t>
      </w:r>
      <w:r>
        <w:rPr>
          <w:sz w:val="16"/>
        </w:rPr>
        <w:t>, </w:t>
      </w:r>
      <w:r>
        <w:rPr>
          <w:i/>
          <w:sz w:val="16"/>
        </w:rPr>
        <w:t>supra</w:t>
      </w:r>
      <w:r>
        <w:rPr>
          <w:sz w:val="16"/>
        </w:rPr>
        <w:t>, pág.</w:t>
      </w:r>
      <w:r>
        <w:rPr>
          <w:spacing w:val="-32"/>
          <w:sz w:val="16"/>
        </w:rPr>
        <w:t> </w:t>
      </w:r>
      <w:r>
        <w:rPr>
          <w:sz w:val="16"/>
        </w:rPr>
        <w:t>157.</w:t>
      </w:r>
    </w:p>
    <w:p>
      <w:pPr>
        <w:tabs>
          <w:tab w:pos="687" w:val="left" w:leader="none"/>
        </w:tabs>
        <w:spacing w:before="60"/>
        <w:ind w:left="120" w:right="117" w:firstLine="0"/>
        <w:jc w:val="both"/>
        <w:rPr>
          <w:sz w:val="16"/>
        </w:rPr>
      </w:pPr>
      <w:r>
        <w:rPr>
          <w:position w:val="6"/>
          <w:sz w:val="10"/>
        </w:rPr>
        <w:t>694</w:t>
        <w:tab/>
      </w:r>
      <w:r>
        <w:rPr>
          <w:i/>
          <w:sz w:val="16"/>
        </w:rPr>
        <w:t>Cfr</w:t>
      </w:r>
      <w:r>
        <w:rPr>
          <w:sz w:val="16"/>
        </w:rPr>
        <w:t>.</w:t>
      </w:r>
      <w:r>
        <w:rPr>
          <w:spacing w:val="19"/>
          <w:sz w:val="16"/>
        </w:rPr>
        <w:t> </w:t>
      </w:r>
      <w:r>
        <w:rPr>
          <w:i/>
          <w:sz w:val="16"/>
        </w:rPr>
        <w:t>Caso</w:t>
      </w:r>
      <w:r>
        <w:rPr>
          <w:i/>
          <w:spacing w:val="20"/>
          <w:sz w:val="16"/>
        </w:rPr>
        <w:t> </w:t>
      </w:r>
      <w:r>
        <w:rPr>
          <w:i/>
          <w:sz w:val="16"/>
        </w:rPr>
        <w:t>Chinchilla</w:t>
      </w:r>
      <w:r>
        <w:rPr>
          <w:i/>
          <w:spacing w:val="19"/>
          <w:sz w:val="16"/>
        </w:rPr>
        <w:t> </w:t>
      </w:r>
      <w:r>
        <w:rPr>
          <w:i/>
          <w:sz w:val="16"/>
        </w:rPr>
        <w:t>Sandoval</w:t>
      </w:r>
      <w:r>
        <w:rPr>
          <w:i/>
          <w:spacing w:val="19"/>
          <w:sz w:val="16"/>
        </w:rPr>
        <w:t> </w:t>
      </w:r>
      <w:r>
        <w:rPr>
          <w:i/>
          <w:sz w:val="16"/>
        </w:rPr>
        <w:t>y</w:t>
      </w:r>
      <w:r>
        <w:rPr>
          <w:i/>
          <w:spacing w:val="20"/>
          <w:sz w:val="16"/>
        </w:rPr>
        <w:t> </w:t>
      </w:r>
      <w:r>
        <w:rPr>
          <w:i/>
          <w:sz w:val="16"/>
        </w:rPr>
        <w:t>otros</w:t>
      </w:r>
      <w:r>
        <w:rPr>
          <w:i/>
          <w:spacing w:val="19"/>
          <w:sz w:val="16"/>
        </w:rPr>
        <w:t> </w:t>
      </w:r>
      <w:r>
        <w:rPr>
          <w:i/>
          <w:sz w:val="16"/>
        </w:rPr>
        <w:t>Vs.</w:t>
      </w:r>
      <w:r>
        <w:rPr>
          <w:i/>
          <w:spacing w:val="21"/>
          <w:sz w:val="16"/>
        </w:rPr>
        <w:t> </w:t>
      </w:r>
      <w:r>
        <w:rPr>
          <w:i/>
          <w:sz w:val="16"/>
        </w:rPr>
        <w:t>Guatemala</w:t>
      </w:r>
      <w:r>
        <w:rPr>
          <w:sz w:val="16"/>
        </w:rPr>
        <w:t>,</w:t>
      </w:r>
      <w:r>
        <w:rPr>
          <w:spacing w:val="20"/>
          <w:sz w:val="16"/>
        </w:rPr>
        <w:t> </w:t>
      </w:r>
      <w:r>
        <w:rPr>
          <w:i/>
          <w:sz w:val="16"/>
        </w:rPr>
        <w:t>supra</w:t>
      </w:r>
      <w:r>
        <w:rPr>
          <w:sz w:val="16"/>
        </w:rPr>
        <w:t>,</w:t>
      </w:r>
      <w:r>
        <w:rPr>
          <w:spacing w:val="19"/>
          <w:sz w:val="16"/>
        </w:rPr>
        <w:t> </w:t>
      </w:r>
      <w:r>
        <w:rPr>
          <w:sz w:val="16"/>
        </w:rPr>
        <w:t>párrs.</w:t>
      </w:r>
      <w:r>
        <w:rPr>
          <w:spacing w:val="19"/>
          <w:sz w:val="16"/>
        </w:rPr>
        <w:t> </w:t>
      </w:r>
      <w:r>
        <w:rPr>
          <w:sz w:val="16"/>
        </w:rPr>
        <w:t>214,</w:t>
      </w:r>
      <w:r>
        <w:rPr>
          <w:spacing w:val="20"/>
          <w:sz w:val="16"/>
        </w:rPr>
        <w:t> </w:t>
      </w:r>
      <w:r>
        <w:rPr>
          <w:sz w:val="16"/>
        </w:rPr>
        <w:t>216</w:t>
      </w:r>
      <w:r>
        <w:rPr>
          <w:spacing w:val="20"/>
          <w:sz w:val="16"/>
        </w:rPr>
        <w:t> </w:t>
      </w:r>
      <w:r>
        <w:rPr>
          <w:sz w:val="16"/>
        </w:rPr>
        <w:t>y</w:t>
      </w:r>
      <w:r>
        <w:rPr>
          <w:spacing w:val="18"/>
          <w:sz w:val="16"/>
        </w:rPr>
        <w:t> </w:t>
      </w:r>
      <w:r>
        <w:rPr>
          <w:sz w:val="16"/>
        </w:rPr>
        <w:t>217.</w:t>
      </w:r>
      <w:r>
        <w:rPr>
          <w:spacing w:val="19"/>
          <w:sz w:val="16"/>
        </w:rPr>
        <w:t> </w:t>
      </w:r>
      <w:r>
        <w:rPr>
          <w:sz w:val="16"/>
        </w:rPr>
        <w:t>Véase,</w:t>
      </w:r>
      <w:r>
        <w:rPr>
          <w:spacing w:val="19"/>
          <w:sz w:val="16"/>
        </w:rPr>
        <w:t> </w:t>
      </w:r>
      <w:r>
        <w:rPr>
          <w:sz w:val="16"/>
        </w:rPr>
        <w:t>Informe</w:t>
      </w:r>
      <w:r>
        <w:rPr>
          <w:spacing w:val="20"/>
          <w:sz w:val="16"/>
        </w:rPr>
        <w:t> </w:t>
      </w:r>
      <w:r>
        <w:rPr>
          <w:sz w:val="16"/>
        </w:rPr>
        <w:t>de</w:t>
      </w:r>
      <w:r>
        <w:rPr>
          <w:spacing w:val="19"/>
          <w:sz w:val="16"/>
        </w:rPr>
        <w:t> </w:t>
      </w:r>
      <w:r>
        <w:rPr>
          <w:sz w:val="16"/>
        </w:rPr>
        <w:t>la</w:t>
      </w:r>
      <w:r>
        <w:rPr>
          <w:spacing w:val="19"/>
          <w:sz w:val="16"/>
        </w:rPr>
        <w:t> </w:t>
      </w:r>
      <w:r>
        <w:rPr>
          <w:sz w:val="16"/>
        </w:rPr>
        <w:t>Experta</w:t>
      </w:r>
      <w:r>
        <w:rPr>
          <w:w w:val="99"/>
          <w:sz w:val="16"/>
        </w:rPr>
        <w:t> </w:t>
      </w:r>
      <w:r>
        <w:rPr>
          <w:sz w:val="16"/>
        </w:rPr>
        <w:t>Independiente</w:t>
      </w:r>
      <w:r>
        <w:rPr>
          <w:spacing w:val="-10"/>
          <w:sz w:val="16"/>
        </w:rPr>
        <w:t> </w:t>
      </w:r>
      <w:r>
        <w:rPr>
          <w:sz w:val="16"/>
        </w:rPr>
        <w:t>sobre</w:t>
      </w:r>
      <w:r>
        <w:rPr>
          <w:spacing w:val="-11"/>
          <w:sz w:val="16"/>
        </w:rPr>
        <w:t> </w:t>
      </w:r>
      <w:r>
        <w:rPr>
          <w:sz w:val="16"/>
        </w:rPr>
        <w:t>el</w:t>
      </w:r>
      <w:r>
        <w:rPr>
          <w:spacing w:val="-11"/>
          <w:sz w:val="16"/>
        </w:rPr>
        <w:t> </w:t>
      </w:r>
      <w:r>
        <w:rPr>
          <w:sz w:val="16"/>
        </w:rPr>
        <w:t>disfrute</w:t>
      </w:r>
      <w:r>
        <w:rPr>
          <w:spacing w:val="-11"/>
          <w:sz w:val="16"/>
        </w:rPr>
        <w:t> </w:t>
      </w:r>
      <w:r>
        <w:rPr>
          <w:sz w:val="16"/>
        </w:rPr>
        <w:t>de</w:t>
      </w:r>
      <w:r>
        <w:rPr>
          <w:spacing w:val="-8"/>
          <w:sz w:val="16"/>
        </w:rPr>
        <w:t> </w:t>
      </w:r>
      <w:r>
        <w:rPr>
          <w:sz w:val="16"/>
        </w:rPr>
        <w:t>todos</w:t>
      </w:r>
      <w:r>
        <w:rPr>
          <w:spacing w:val="-10"/>
          <w:sz w:val="16"/>
        </w:rPr>
        <w:t> </w:t>
      </w:r>
      <w:r>
        <w:rPr>
          <w:sz w:val="16"/>
        </w:rPr>
        <w:t>los</w:t>
      </w:r>
      <w:r>
        <w:rPr>
          <w:spacing w:val="-8"/>
          <w:sz w:val="16"/>
        </w:rPr>
        <w:t> </w:t>
      </w:r>
      <w:r>
        <w:rPr>
          <w:sz w:val="16"/>
        </w:rPr>
        <w:t>derechos</w:t>
      </w:r>
      <w:r>
        <w:rPr>
          <w:spacing w:val="-10"/>
          <w:sz w:val="16"/>
        </w:rPr>
        <w:t> </w:t>
      </w:r>
      <w:r>
        <w:rPr>
          <w:sz w:val="16"/>
        </w:rPr>
        <w:t>humanos</w:t>
      </w:r>
      <w:r>
        <w:rPr>
          <w:spacing w:val="-11"/>
          <w:sz w:val="16"/>
        </w:rPr>
        <w:t> </w:t>
      </w:r>
      <w:r>
        <w:rPr>
          <w:sz w:val="16"/>
        </w:rPr>
        <w:t>por</w:t>
      </w:r>
      <w:r>
        <w:rPr>
          <w:spacing w:val="-9"/>
          <w:sz w:val="16"/>
        </w:rPr>
        <w:t> </w:t>
      </w:r>
      <w:r>
        <w:rPr>
          <w:sz w:val="16"/>
        </w:rPr>
        <w:t>las</w:t>
      </w:r>
      <w:r>
        <w:rPr>
          <w:spacing w:val="-11"/>
          <w:sz w:val="16"/>
        </w:rPr>
        <w:t> </w:t>
      </w:r>
      <w:r>
        <w:rPr>
          <w:sz w:val="16"/>
        </w:rPr>
        <w:t>personas</w:t>
      </w:r>
      <w:r>
        <w:rPr>
          <w:spacing w:val="-10"/>
          <w:sz w:val="16"/>
        </w:rPr>
        <w:t> </w:t>
      </w:r>
      <w:r>
        <w:rPr>
          <w:sz w:val="16"/>
        </w:rPr>
        <w:t>de</w:t>
      </w:r>
      <w:r>
        <w:rPr>
          <w:spacing w:val="-10"/>
          <w:sz w:val="16"/>
        </w:rPr>
        <w:t> </w:t>
      </w:r>
      <w:r>
        <w:rPr>
          <w:sz w:val="16"/>
        </w:rPr>
        <w:t>edad,</w:t>
      </w:r>
      <w:r>
        <w:rPr>
          <w:spacing w:val="-8"/>
          <w:sz w:val="16"/>
        </w:rPr>
        <w:t> </w:t>
      </w:r>
      <w:r>
        <w:rPr>
          <w:sz w:val="16"/>
        </w:rPr>
        <w:t>Rosa</w:t>
      </w:r>
      <w:r>
        <w:rPr>
          <w:spacing w:val="-11"/>
          <w:sz w:val="16"/>
        </w:rPr>
        <w:t> </w:t>
      </w:r>
      <w:r>
        <w:rPr>
          <w:sz w:val="16"/>
        </w:rPr>
        <w:t>Kornfeld-Matte,</w:t>
      </w:r>
      <w:r>
        <w:rPr>
          <w:spacing w:val="-11"/>
          <w:sz w:val="16"/>
        </w:rPr>
        <w:t> </w:t>
      </w:r>
      <w:r>
        <w:rPr>
          <w:sz w:val="16"/>
        </w:rPr>
        <w:t>A/HRC/33/44, 8 de julio de 2016, párrs. 79 y 80, y OMS</w:t>
      </w:r>
      <w:r>
        <w:rPr>
          <w:i/>
          <w:sz w:val="16"/>
        </w:rPr>
        <w:t>, Informe mundial sobre la discapacidad</w:t>
      </w:r>
      <w:r>
        <w:rPr>
          <w:sz w:val="16"/>
        </w:rPr>
        <w:t>, </w:t>
      </w:r>
      <w:r>
        <w:rPr>
          <w:i/>
          <w:sz w:val="16"/>
        </w:rPr>
        <w:t>supra</w:t>
      </w:r>
      <w:r>
        <w:rPr>
          <w:sz w:val="16"/>
        </w:rPr>
        <w:t>, pág.</w:t>
      </w:r>
      <w:r>
        <w:rPr>
          <w:spacing w:val="-23"/>
          <w:sz w:val="16"/>
        </w:rPr>
        <w:t> </w:t>
      </w:r>
      <w:r>
        <w:rPr>
          <w:sz w:val="16"/>
        </w:rPr>
        <w:t>16.</w:t>
      </w:r>
    </w:p>
    <w:p>
      <w:pPr>
        <w:spacing w:after="0"/>
        <w:jc w:val="both"/>
        <w:rPr>
          <w:sz w:val="16"/>
        </w:rPr>
        <w:sectPr>
          <w:footerReference w:type="default" r:id="rId116"/>
          <w:pgSz w:w="12240" w:h="15840"/>
          <w:pgMar w:footer="986" w:header="0" w:top="1360" w:bottom="1180" w:left="960" w:right="960"/>
          <w:pgNumType w:start="124"/>
        </w:sectPr>
      </w:pPr>
    </w:p>
    <w:p>
      <w:pPr>
        <w:pStyle w:val="ListParagraph"/>
        <w:numPr>
          <w:ilvl w:val="0"/>
          <w:numId w:val="38"/>
        </w:numPr>
        <w:tabs>
          <w:tab w:pos="839" w:val="left" w:leader="none"/>
          <w:tab w:pos="840" w:val="left" w:leader="none"/>
        </w:tabs>
        <w:spacing w:line="240" w:lineRule="auto" w:before="80" w:after="0"/>
        <w:ind w:left="120" w:right="117" w:firstLine="0"/>
        <w:jc w:val="left"/>
        <w:rPr>
          <w:sz w:val="20"/>
        </w:rPr>
      </w:pPr>
      <w:r>
        <w:rPr>
          <w:sz w:val="20"/>
        </w:rPr>
        <w:t>En específico, la Corte concluye que resulta necesario atender los aspectos siguientes, dirigidos a garantizar la accesibilidad y movilidad de las personas</w:t>
      </w:r>
      <w:r>
        <w:rPr>
          <w:spacing w:val="-20"/>
          <w:sz w:val="20"/>
        </w:rPr>
        <w:t> </w:t>
      </w:r>
      <w:r>
        <w:rPr>
          <w:sz w:val="20"/>
        </w:rPr>
        <w:t>mayores:</w:t>
      </w:r>
    </w:p>
    <w:p>
      <w:pPr>
        <w:pStyle w:val="BodyText"/>
        <w:spacing w:before="11"/>
        <w:rPr>
          <w:sz w:val="19"/>
        </w:rPr>
      </w:pPr>
    </w:p>
    <w:p>
      <w:pPr>
        <w:pStyle w:val="ListParagraph"/>
        <w:numPr>
          <w:ilvl w:val="1"/>
          <w:numId w:val="38"/>
        </w:numPr>
        <w:tabs>
          <w:tab w:pos="840" w:val="left" w:leader="none"/>
        </w:tabs>
        <w:spacing w:line="240" w:lineRule="auto" w:before="0" w:after="0"/>
        <w:ind w:left="840" w:right="118" w:hanging="360"/>
        <w:jc w:val="both"/>
        <w:rPr>
          <w:sz w:val="20"/>
        </w:rPr>
      </w:pPr>
      <w:r>
        <w:rPr>
          <w:sz w:val="20"/>
        </w:rPr>
        <w:t>su alojamiento deberá ser en dormitorios o celdas ubicadas en plantas bajas, para reducir al máximo la necesidad de usar</w:t>
      </w:r>
      <w:r>
        <w:rPr>
          <w:spacing w:val="-8"/>
          <w:sz w:val="20"/>
        </w:rPr>
        <w:t> </w:t>
      </w:r>
      <w:r>
        <w:rPr>
          <w:sz w:val="20"/>
        </w:rPr>
        <w:t>escalones</w:t>
      </w:r>
      <w:r>
        <w:rPr>
          <w:position w:val="7"/>
          <w:sz w:val="13"/>
        </w:rPr>
        <w:t>695</w:t>
      </w:r>
      <w:r>
        <w:rPr>
          <w:sz w:val="20"/>
        </w:rPr>
        <w:t>;</w:t>
      </w:r>
    </w:p>
    <w:p>
      <w:pPr>
        <w:pStyle w:val="ListParagraph"/>
        <w:numPr>
          <w:ilvl w:val="1"/>
          <w:numId w:val="38"/>
        </w:numPr>
        <w:tabs>
          <w:tab w:pos="840" w:val="left" w:leader="none"/>
        </w:tabs>
        <w:spacing w:line="243" w:lineRule="exact" w:before="0" w:after="0"/>
        <w:ind w:left="840" w:right="0" w:hanging="360"/>
        <w:jc w:val="left"/>
        <w:rPr>
          <w:sz w:val="20"/>
        </w:rPr>
      </w:pPr>
      <w:r>
        <w:rPr>
          <w:sz w:val="20"/>
        </w:rPr>
        <w:t>deberán preferirse las camas de un nivel, descartando la utilización de</w:t>
      </w:r>
      <w:r>
        <w:rPr>
          <w:spacing w:val="-20"/>
          <w:sz w:val="20"/>
        </w:rPr>
        <w:t> </w:t>
      </w:r>
      <w:r>
        <w:rPr>
          <w:sz w:val="20"/>
        </w:rPr>
        <w:t>literas</w:t>
      </w:r>
      <w:r>
        <w:rPr>
          <w:position w:val="7"/>
          <w:sz w:val="13"/>
        </w:rPr>
        <w:t>696</w:t>
      </w:r>
      <w:r>
        <w:rPr>
          <w:sz w:val="20"/>
        </w:rPr>
        <w:t>;</w:t>
      </w:r>
    </w:p>
    <w:p>
      <w:pPr>
        <w:pStyle w:val="ListParagraph"/>
        <w:numPr>
          <w:ilvl w:val="1"/>
          <w:numId w:val="38"/>
        </w:numPr>
        <w:tabs>
          <w:tab w:pos="840" w:val="left" w:leader="none"/>
        </w:tabs>
        <w:spacing w:line="240" w:lineRule="auto" w:before="1" w:after="0"/>
        <w:ind w:left="840" w:right="114" w:hanging="360"/>
        <w:jc w:val="both"/>
        <w:rPr>
          <w:sz w:val="20"/>
        </w:rPr>
      </w:pPr>
      <w:r>
        <w:rPr>
          <w:sz w:val="20"/>
        </w:rPr>
        <w:t>resulta imprescindible garantizar el fácil acceso y utilización, en igualdad de condiciones con las demás personas privadas de libertad, de las instalaciones sanitarias y espacios de aseo e higiene personal, los deben contar con medidas de seguridad adecuadas (pasamanos, barandillas,</w:t>
      </w:r>
      <w:r>
        <w:rPr>
          <w:spacing w:val="-7"/>
          <w:sz w:val="20"/>
        </w:rPr>
        <w:t> </w:t>
      </w:r>
      <w:r>
        <w:rPr>
          <w:sz w:val="20"/>
        </w:rPr>
        <w:t>asideros</w:t>
      </w:r>
      <w:r>
        <w:rPr>
          <w:spacing w:val="-6"/>
          <w:sz w:val="20"/>
        </w:rPr>
        <w:t> </w:t>
      </w:r>
      <w:r>
        <w:rPr>
          <w:sz w:val="20"/>
        </w:rPr>
        <w:t>y</w:t>
      </w:r>
      <w:r>
        <w:rPr>
          <w:spacing w:val="-8"/>
          <w:sz w:val="20"/>
        </w:rPr>
        <w:t> </w:t>
      </w:r>
      <w:r>
        <w:rPr>
          <w:sz w:val="20"/>
        </w:rPr>
        <w:t>barras</w:t>
      </w:r>
      <w:r>
        <w:rPr>
          <w:spacing w:val="-6"/>
          <w:sz w:val="20"/>
        </w:rPr>
        <w:t> </w:t>
      </w:r>
      <w:r>
        <w:rPr>
          <w:sz w:val="20"/>
        </w:rPr>
        <w:t>de</w:t>
      </w:r>
      <w:r>
        <w:rPr>
          <w:spacing w:val="-5"/>
          <w:sz w:val="20"/>
        </w:rPr>
        <w:t> </w:t>
      </w:r>
      <w:r>
        <w:rPr>
          <w:sz w:val="20"/>
        </w:rPr>
        <w:t>apoyo</w:t>
      </w:r>
      <w:r>
        <w:rPr>
          <w:spacing w:val="-6"/>
          <w:sz w:val="20"/>
        </w:rPr>
        <w:t> </w:t>
      </w:r>
      <w:r>
        <w:rPr>
          <w:sz w:val="20"/>
        </w:rPr>
        <w:t>o</w:t>
      </w:r>
      <w:r>
        <w:rPr>
          <w:spacing w:val="-6"/>
          <w:sz w:val="20"/>
        </w:rPr>
        <w:t> </w:t>
      </w:r>
      <w:r>
        <w:rPr>
          <w:sz w:val="20"/>
        </w:rPr>
        <w:t>sujeción</w:t>
      </w:r>
      <w:r>
        <w:rPr>
          <w:spacing w:val="-6"/>
          <w:sz w:val="20"/>
        </w:rPr>
        <w:t> </w:t>
      </w:r>
      <w:r>
        <w:rPr>
          <w:sz w:val="20"/>
        </w:rPr>
        <w:t>antideslizantes,</w:t>
      </w:r>
      <w:r>
        <w:rPr>
          <w:spacing w:val="-4"/>
          <w:sz w:val="20"/>
        </w:rPr>
        <w:t> </w:t>
      </w:r>
      <w:r>
        <w:rPr>
          <w:sz w:val="20"/>
        </w:rPr>
        <w:t>entre</w:t>
      </w:r>
      <w:r>
        <w:rPr>
          <w:spacing w:val="-5"/>
          <w:sz w:val="20"/>
        </w:rPr>
        <w:t> </w:t>
      </w:r>
      <w:r>
        <w:rPr>
          <w:sz w:val="20"/>
        </w:rPr>
        <w:t>otras),</w:t>
      </w:r>
      <w:r>
        <w:rPr>
          <w:spacing w:val="-5"/>
          <w:sz w:val="20"/>
        </w:rPr>
        <w:t> </w:t>
      </w:r>
      <w:r>
        <w:rPr>
          <w:sz w:val="20"/>
        </w:rPr>
        <w:t>así</w:t>
      </w:r>
      <w:r>
        <w:rPr>
          <w:spacing w:val="-6"/>
          <w:sz w:val="20"/>
        </w:rPr>
        <w:t> </w:t>
      </w:r>
      <w:r>
        <w:rPr>
          <w:sz w:val="20"/>
        </w:rPr>
        <w:t>como</w:t>
      </w:r>
      <w:r>
        <w:rPr>
          <w:spacing w:val="-6"/>
          <w:sz w:val="20"/>
        </w:rPr>
        <w:t> </w:t>
      </w:r>
      <w:r>
        <w:rPr>
          <w:sz w:val="20"/>
        </w:rPr>
        <w:t>con equipo que facilite su uso (duchas de mano con manguera, asientos de baño, sillas de ducha y grifos de palanca, entre</w:t>
      </w:r>
      <w:r>
        <w:rPr>
          <w:spacing w:val="-8"/>
          <w:sz w:val="20"/>
        </w:rPr>
        <w:t> </w:t>
      </w:r>
      <w:r>
        <w:rPr>
          <w:sz w:val="20"/>
        </w:rPr>
        <w:t>otros)</w:t>
      </w:r>
      <w:r>
        <w:rPr>
          <w:position w:val="7"/>
          <w:sz w:val="13"/>
        </w:rPr>
        <w:t>697</w:t>
      </w:r>
      <w:r>
        <w:rPr>
          <w:sz w:val="20"/>
        </w:rPr>
        <w:t>;</w:t>
      </w:r>
    </w:p>
    <w:p>
      <w:pPr>
        <w:pStyle w:val="ListParagraph"/>
        <w:numPr>
          <w:ilvl w:val="1"/>
          <w:numId w:val="38"/>
        </w:numPr>
        <w:tabs>
          <w:tab w:pos="840" w:val="left" w:leader="none"/>
        </w:tabs>
        <w:spacing w:line="240" w:lineRule="auto" w:before="0" w:after="0"/>
        <w:ind w:left="840" w:right="116" w:hanging="360"/>
        <w:jc w:val="both"/>
        <w:rPr>
          <w:sz w:val="20"/>
        </w:rPr>
      </w:pPr>
      <w:r>
        <w:rPr>
          <w:sz w:val="20"/>
        </w:rPr>
        <w:t>deberá garantizarse también, en igualdad de condiciones con las demás personas, el acceso a los espacios físicos y servicios del centro penitenciario, incluidos patios, bibliotecas, comedores,</w:t>
      </w:r>
      <w:r>
        <w:rPr>
          <w:spacing w:val="-19"/>
          <w:sz w:val="20"/>
        </w:rPr>
        <w:t> </w:t>
      </w:r>
      <w:r>
        <w:rPr>
          <w:sz w:val="20"/>
        </w:rPr>
        <w:t>talleres</w:t>
      </w:r>
      <w:r>
        <w:rPr>
          <w:spacing w:val="-17"/>
          <w:sz w:val="20"/>
        </w:rPr>
        <w:t> </w:t>
      </w:r>
      <w:r>
        <w:rPr>
          <w:sz w:val="20"/>
        </w:rPr>
        <w:t>de</w:t>
      </w:r>
      <w:r>
        <w:rPr>
          <w:spacing w:val="-18"/>
          <w:sz w:val="20"/>
        </w:rPr>
        <w:t> </w:t>
      </w:r>
      <w:r>
        <w:rPr>
          <w:sz w:val="20"/>
        </w:rPr>
        <w:t>estudio</w:t>
      </w:r>
      <w:r>
        <w:rPr>
          <w:spacing w:val="-18"/>
          <w:sz w:val="20"/>
        </w:rPr>
        <w:t> </w:t>
      </w:r>
      <w:r>
        <w:rPr>
          <w:sz w:val="20"/>
        </w:rPr>
        <w:t>o</w:t>
      </w:r>
      <w:r>
        <w:rPr>
          <w:spacing w:val="-18"/>
          <w:sz w:val="20"/>
        </w:rPr>
        <w:t> </w:t>
      </w:r>
      <w:r>
        <w:rPr>
          <w:sz w:val="20"/>
        </w:rPr>
        <w:t>trabajo,</w:t>
      </w:r>
      <w:r>
        <w:rPr>
          <w:spacing w:val="-18"/>
          <w:sz w:val="20"/>
        </w:rPr>
        <w:t> </w:t>
      </w:r>
      <w:r>
        <w:rPr>
          <w:sz w:val="20"/>
        </w:rPr>
        <w:t>áreas</w:t>
      </w:r>
      <w:r>
        <w:rPr>
          <w:spacing w:val="-19"/>
          <w:sz w:val="20"/>
        </w:rPr>
        <w:t> </w:t>
      </w:r>
      <w:r>
        <w:rPr>
          <w:sz w:val="20"/>
        </w:rPr>
        <w:t>de</w:t>
      </w:r>
      <w:r>
        <w:rPr>
          <w:spacing w:val="-17"/>
          <w:sz w:val="20"/>
        </w:rPr>
        <w:t> </w:t>
      </w:r>
      <w:r>
        <w:rPr>
          <w:sz w:val="20"/>
        </w:rPr>
        <w:t>uso</w:t>
      </w:r>
      <w:r>
        <w:rPr>
          <w:spacing w:val="-18"/>
          <w:sz w:val="20"/>
        </w:rPr>
        <w:t> </w:t>
      </w:r>
      <w:r>
        <w:rPr>
          <w:sz w:val="20"/>
        </w:rPr>
        <w:t>común,</w:t>
      </w:r>
      <w:r>
        <w:rPr>
          <w:spacing w:val="-19"/>
          <w:sz w:val="20"/>
        </w:rPr>
        <w:t> </w:t>
      </w:r>
      <w:r>
        <w:rPr>
          <w:sz w:val="20"/>
        </w:rPr>
        <w:t>servicios</w:t>
      </w:r>
      <w:r>
        <w:rPr>
          <w:spacing w:val="-18"/>
          <w:sz w:val="20"/>
        </w:rPr>
        <w:t> </w:t>
      </w:r>
      <w:r>
        <w:rPr>
          <w:sz w:val="20"/>
        </w:rPr>
        <w:t>médicos,</w:t>
      </w:r>
      <w:r>
        <w:rPr>
          <w:spacing w:val="-19"/>
          <w:sz w:val="20"/>
        </w:rPr>
        <w:t> </w:t>
      </w:r>
      <w:r>
        <w:rPr>
          <w:sz w:val="20"/>
        </w:rPr>
        <w:t>psicológicos, psiquiátricos,</w:t>
      </w:r>
      <w:r>
        <w:rPr>
          <w:spacing w:val="-8"/>
          <w:sz w:val="20"/>
        </w:rPr>
        <w:t> </w:t>
      </w:r>
      <w:r>
        <w:rPr>
          <w:sz w:val="20"/>
        </w:rPr>
        <w:t>sociales</w:t>
      </w:r>
      <w:r>
        <w:rPr>
          <w:spacing w:val="-8"/>
          <w:sz w:val="20"/>
        </w:rPr>
        <w:t> </w:t>
      </w:r>
      <w:r>
        <w:rPr>
          <w:sz w:val="20"/>
        </w:rPr>
        <w:t>o</w:t>
      </w:r>
      <w:r>
        <w:rPr>
          <w:spacing w:val="-10"/>
          <w:sz w:val="20"/>
        </w:rPr>
        <w:t> </w:t>
      </w:r>
      <w:r>
        <w:rPr>
          <w:sz w:val="20"/>
        </w:rPr>
        <w:t>legales;</w:t>
      </w:r>
      <w:r>
        <w:rPr>
          <w:spacing w:val="-10"/>
          <w:sz w:val="20"/>
        </w:rPr>
        <w:t> </w:t>
      </w:r>
      <w:r>
        <w:rPr>
          <w:sz w:val="20"/>
        </w:rPr>
        <w:t>para</w:t>
      </w:r>
      <w:r>
        <w:rPr>
          <w:spacing w:val="-7"/>
          <w:sz w:val="20"/>
        </w:rPr>
        <w:t> </w:t>
      </w:r>
      <w:r>
        <w:rPr>
          <w:sz w:val="20"/>
        </w:rPr>
        <w:t>tal</w:t>
      </w:r>
      <w:r>
        <w:rPr>
          <w:spacing w:val="-9"/>
          <w:sz w:val="20"/>
        </w:rPr>
        <w:t> </w:t>
      </w:r>
      <w:r>
        <w:rPr>
          <w:sz w:val="20"/>
        </w:rPr>
        <w:t>efecto,</w:t>
      </w:r>
      <w:r>
        <w:rPr>
          <w:spacing w:val="-8"/>
          <w:sz w:val="20"/>
        </w:rPr>
        <w:t> </w:t>
      </w:r>
      <w:r>
        <w:rPr>
          <w:sz w:val="20"/>
        </w:rPr>
        <w:t>debe</w:t>
      </w:r>
      <w:r>
        <w:rPr>
          <w:spacing w:val="-7"/>
          <w:sz w:val="20"/>
        </w:rPr>
        <w:t> </w:t>
      </w:r>
      <w:r>
        <w:rPr>
          <w:sz w:val="20"/>
        </w:rPr>
        <w:t>preverse</w:t>
      </w:r>
      <w:r>
        <w:rPr>
          <w:spacing w:val="-9"/>
          <w:sz w:val="20"/>
        </w:rPr>
        <w:t> </w:t>
      </w:r>
      <w:r>
        <w:rPr>
          <w:sz w:val="20"/>
        </w:rPr>
        <w:t>una</w:t>
      </w:r>
      <w:r>
        <w:rPr>
          <w:spacing w:val="-9"/>
          <w:sz w:val="20"/>
        </w:rPr>
        <w:t> </w:t>
      </w:r>
      <w:r>
        <w:rPr>
          <w:sz w:val="20"/>
        </w:rPr>
        <w:t>distancia</w:t>
      </w:r>
      <w:r>
        <w:rPr>
          <w:spacing w:val="-9"/>
          <w:sz w:val="20"/>
        </w:rPr>
        <w:t> </w:t>
      </w:r>
      <w:r>
        <w:rPr>
          <w:sz w:val="20"/>
        </w:rPr>
        <w:t>razonablemente cercana entre el espacio de alojamiento y las áreas en que se desarrollan las diferentes actividades en el centro</w:t>
      </w:r>
      <w:r>
        <w:rPr>
          <w:spacing w:val="-8"/>
          <w:sz w:val="20"/>
        </w:rPr>
        <w:t> </w:t>
      </w:r>
      <w:r>
        <w:rPr>
          <w:sz w:val="20"/>
        </w:rPr>
        <w:t>penitenciario</w:t>
      </w:r>
      <w:r>
        <w:rPr>
          <w:position w:val="7"/>
          <w:sz w:val="13"/>
        </w:rPr>
        <w:t>698</w:t>
      </w:r>
      <w:r>
        <w:rPr>
          <w:sz w:val="20"/>
        </w:rPr>
        <w:t>;</w:t>
      </w:r>
    </w:p>
    <w:p>
      <w:pPr>
        <w:pStyle w:val="ListParagraph"/>
        <w:numPr>
          <w:ilvl w:val="1"/>
          <w:numId w:val="38"/>
        </w:numPr>
        <w:tabs>
          <w:tab w:pos="840" w:val="left" w:leader="none"/>
        </w:tabs>
        <w:spacing w:line="240" w:lineRule="auto" w:before="1" w:after="0"/>
        <w:ind w:left="840" w:right="115" w:hanging="360"/>
        <w:jc w:val="both"/>
        <w:rPr>
          <w:sz w:val="20"/>
        </w:rPr>
      </w:pPr>
      <w:r>
        <w:rPr>
          <w:sz w:val="20"/>
        </w:rPr>
        <w:t>los distintos espacios físicos y los servicios del centro penitenciario deben adaptarse para garantizar</w:t>
      </w:r>
      <w:r>
        <w:rPr>
          <w:spacing w:val="-11"/>
          <w:sz w:val="20"/>
        </w:rPr>
        <w:t> </w:t>
      </w:r>
      <w:r>
        <w:rPr>
          <w:sz w:val="20"/>
        </w:rPr>
        <w:t>su</w:t>
      </w:r>
      <w:r>
        <w:rPr>
          <w:spacing w:val="-10"/>
          <w:sz w:val="20"/>
        </w:rPr>
        <w:t> </w:t>
      </w:r>
      <w:r>
        <w:rPr>
          <w:sz w:val="20"/>
        </w:rPr>
        <w:t>fácil</w:t>
      </w:r>
      <w:r>
        <w:rPr>
          <w:spacing w:val="-10"/>
          <w:sz w:val="20"/>
        </w:rPr>
        <w:t> </w:t>
      </w:r>
      <w:r>
        <w:rPr>
          <w:sz w:val="20"/>
        </w:rPr>
        <w:t>acceso</w:t>
      </w:r>
      <w:r>
        <w:rPr>
          <w:spacing w:val="-10"/>
          <w:sz w:val="20"/>
        </w:rPr>
        <w:t> </w:t>
      </w:r>
      <w:r>
        <w:rPr>
          <w:sz w:val="20"/>
        </w:rPr>
        <w:t>y</w:t>
      </w:r>
      <w:r>
        <w:rPr>
          <w:spacing w:val="-10"/>
          <w:sz w:val="20"/>
        </w:rPr>
        <w:t> </w:t>
      </w:r>
      <w:r>
        <w:rPr>
          <w:sz w:val="20"/>
        </w:rPr>
        <w:t>utilización,</w:t>
      </w:r>
      <w:r>
        <w:rPr>
          <w:spacing w:val="-9"/>
          <w:sz w:val="20"/>
        </w:rPr>
        <w:t> </w:t>
      </w:r>
      <w:r>
        <w:rPr>
          <w:sz w:val="20"/>
        </w:rPr>
        <w:t>así</w:t>
      </w:r>
      <w:r>
        <w:rPr>
          <w:spacing w:val="-9"/>
          <w:sz w:val="20"/>
        </w:rPr>
        <w:t> </w:t>
      </w:r>
      <w:r>
        <w:rPr>
          <w:sz w:val="20"/>
        </w:rPr>
        <w:t>como</w:t>
      </w:r>
      <w:r>
        <w:rPr>
          <w:spacing w:val="-10"/>
          <w:sz w:val="20"/>
        </w:rPr>
        <w:t> </w:t>
      </w:r>
      <w:r>
        <w:rPr>
          <w:sz w:val="20"/>
        </w:rPr>
        <w:t>para</w:t>
      </w:r>
      <w:r>
        <w:rPr>
          <w:spacing w:val="-11"/>
          <w:sz w:val="20"/>
        </w:rPr>
        <w:t> </w:t>
      </w:r>
      <w:r>
        <w:rPr>
          <w:sz w:val="20"/>
        </w:rPr>
        <w:t>evitar</w:t>
      </w:r>
      <w:r>
        <w:rPr>
          <w:spacing w:val="-9"/>
          <w:sz w:val="20"/>
        </w:rPr>
        <w:t> </w:t>
      </w:r>
      <w:r>
        <w:rPr>
          <w:sz w:val="20"/>
        </w:rPr>
        <w:t>accidentes</w:t>
      </w:r>
      <w:r>
        <w:rPr>
          <w:spacing w:val="-10"/>
          <w:sz w:val="20"/>
        </w:rPr>
        <w:t> </w:t>
      </w:r>
      <w:r>
        <w:rPr>
          <w:sz w:val="20"/>
        </w:rPr>
        <w:t>y</w:t>
      </w:r>
      <w:r>
        <w:rPr>
          <w:spacing w:val="-10"/>
          <w:sz w:val="20"/>
        </w:rPr>
        <w:t> </w:t>
      </w:r>
      <w:r>
        <w:rPr>
          <w:sz w:val="20"/>
        </w:rPr>
        <w:t>caídas</w:t>
      </w:r>
      <w:r>
        <w:rPr>
          <w:position w:val="7"/>
          <w:sz w:val="13"/>
        </w:rPr>
        <w:t>699</w:t>
      </w:r>
      <w:r>
        <w:rPr>
          <w:sz w:val="20"/>
        </w:rPr>
        <w:t>;</w:t>
      </w:r>
      <w:r>
        <w:rPr>
          <w:spacing w:val="-9"/>
          <w:sz w:val="20"/>
        </w:rPr>
        <w:t> </w:t>
      </w:r>
      <w:r>
        <w:rPr>
          <w:sz w:val="20"/>
        </w:rPr>
        <w:t>lo</w:t>
      </w:r>
      <w:r>
        <w:rPr>
          <w:spacing w:val="-11"/>
          <w:sz w:val="20"/>
        </w:rPr>
        <w:t> </w:t>
      </w:r>
      <w:r>
        <w:rPr>
          <w:sz w:val="20"/>
        </w:rPr>
        <w:t>anterior incluye una adecuada iluminación, instalar rampas y ascensores, prever espacios que permitan</w:t>
      </w:r>
      <w:r>
        <w:rPr>
          <w:spacing w:val="-5"/>
          <w:sz w:val="20"/>
        </w:rPr>
        <w:t> </w:t>
      </w:r>
      <w:r>
        <w:rPr>
          <w:sz w:val="20"/>
        </w:rPr>
        <w:t>el</w:t>
      </w:r>
      <w:r>
        <w:rPr>
          <w:spacing w:val="-6"/>
          <w:sz w:val="20"/>
        </w:rPr>
        <w:t> </w:t>
      </w:r>
      <w:r>
        <w:rPr>
          <w:sz w:val="20"/>
        </w:rPr>
        <w:t>uso</w:t>
      </w:r>
      <w:r>
        <w:rPr>
          <w:spacing w:val="-6"/>
          <w:sz w:val="20"/>
        </w:rPr>
        <w:t> </w:t>
      </w:r>
      <w:r>
        <w:rPr>
          <w:sz w:val="20"/>
        </w:rPr>
        <w:t>de</w:t>
      </w:r>
      <w:r>
        <w:rPr>
          <w:spacing w:val="-5"/>
          <w:sz w:val="20"/>
        </w:rPr>
        <w:t> </w:t>
      </w:r>
      <w:r>
        <w:rPr>
          <w:sz w:val="20"/>
        </w:rPr>
        <w:t>sillas</w:t>
      </w:r>
      <w:r>
        <w:rPr>
          <w:spacing w:val="-6"/>
          <w:sz w:val="20"/>
        </w:rPr>
        <w:t> </w:t>
      </w:r>
      <w:r>
        <w:rPr>
          <w:sz w:val="20"/>
        </w:rPr>
        <w:t>de</w:t>
      </w:r>
      <w:r>
        <w:rPr>
          <w:spacing w:val="-4"/>
          <w:sz w:val="20"/>
        </w:rPr>
        <w:t> </w:t>
      </w:r>
      <w:r>
        <w:rPr>
          <w:sz w:val="20"/>
        </w:rPr>
        <w:t>ruedas,</w:t>
      </w:r>
      <w:r>
        <w:rPr>
          <w:spacing w:val="-7"/>
          <w:sz w:val="20"/>
        </w:rPr>
        <w:t> </w:t>
      </w:r>
      <w:r>
        <w:rPr>
          <w:sz w:val="20"/>
        </w:rPr>
        <w:t>determinar</w:t>
      </w:r>
      <w:r>
        <w:rPr>
          <w:spacing w:val="-6"/>
          <w:sz w:val="20"/>
        </w:rPr>
        <w:t> </w:t>
      </w:r>
      <w:r>
        <w:rPr>
          <w:sz w:val="20"/>
        </w:rPr>
        <w:t>la</w:t>
      </w:r>
      <w:r>
        <w:rPr>
          <w:spacing w:val="-5"/>
          <w:sz w:val="20"/>
        </w:rPr>
        <w:t> </w:t>
      </w:r>
      <w:r>
        <w:rPr>
          <w:sz w:val="20"/>
        </w:rPr>
        <w:t>altura</w:t>
      </w:r>
      <w:r>
        <w:rPr>
          <w:spacing w:val="-6"/>
          <w:sz w:val="20"/>
        </w:rPr>
        <w:t> </w:t>
      </w:r>
      <w:r>
        <w:rPr>
          <w:sz w:val="20"/>
        </w:rPr>
        <w:t>idónea</w:t>
      </w:r>
      <w:r>
        <w:rPr>
          <w:spacing w:val="-6"/>
          <w:sz w:val="20"/>
        </w:rPr>
        <w:t> </w:t>
      </w:r>
      <w:r>
        <w:rPr>
          <w:sz w:val="20"/>
        </w:rPr>
        <w:t>de</w:t>
      </w:r>
      <w:r>
        <w:rPr>
          <w:spacing w:val="-5"/>
          <w:sz w:val="20"/>
        </w:rPr>
        <w:t> </w:t>
      </w:r>
      <w:r>
        <w:rPr>
          <w:sz w:val="20"/>
        </w:rPr>
        <w:t>las</w:t>
      </w:r>
      <w:r>
        <w:rPr>
          <w:spacing w:val="-6"/>
          <w:sz w:val="20"/>
        </w:rPr>
        <w:t> </w:t>
      </w:r>
      <w:r>
        <w:rPr>
          <w:sz w:val="20"/>
        </w:rPr>
        <w:t>distintas</w:t>
      </w:r>
      <w:r>
        <w:rPr>
          <w:spacing w:val="-6"/>
          <w:sz w:val="20"/>
        </w:rPr>
        <w:t> </w:t>
      </w:r>
      <w:r>
        <w:rPr>
          <w:sz w:val="20"/>
        </w:rPr>
        <w:t>instalaciones, colocar equipos e implementos de uso accesible (puertas corredizas y superficie podotáctil, entre otros), e instalar medidas de seguridad adecuadas (pasamanos, barandillas, asideros</w:t>
      </w:r>
      <w:r>
        <w:rPr>
          <w:spacing w:val="-46"/>
          <w:sz w:val="20"/>
        </w:rPr>
        <w:t> </w:t>
      </w:r>
      <w:r>
        <w:rPr>
          <w:sz w:val="20"/>
        </w:rPr>
        <w:t>y barras de apoyo o sujeción antideslizantes, entre</w:t>
      </w:r>
      <w:r>
        <w:rPr>
          <w:spacing w:val="-15"/>
          <w:sz w:val="20"/>
        </w:rPr>
        <w:t> </w:t>
      </w:r>
      <w:r>
        <w:rPr>
          <w:sz w:val="20"/>
        </w:rPr>
        <w:t>otras)</w:t>
      </w:r>
      <w:r>
        <w:rPr>
          <w:position w:val="7"/>
          <w:sz w:val="13"/>
        </w:rPr>
        <w:t>700</w:t>
      </w:r>
      <w:r>
        <w:rPr>
          <w:sz w:val="20"/>
        </w:rPr>
        <w:t>;</w:t>
      </w:r>
    </w:p>
    <w:p>
      <w:pPr>
        <w:pStyle w:val="ListParagraph"/>
        <w:numPr>
          <w:ilvl w:val="1"/>
          <w:numId w:val="38"/>
        </w:numPr>
        <w:tabs>
          <w:tab w:pos="840" w:val="left" w:leader="none"/>
        </w:tabs>
        <w:spacing w:line="240" w:lineRule="auto" w:before="0" w:after="0"/>
        <w:ind w:left="840" w:right="118" w:hanging="360"/>
        <w:jc w:val="both"/>
        <w:rPr>
          <w:sz w:val="20"/>
        </w:rPr>
      </w:pPr>
      <w:r>
        <w:rPr>
          <w:sz w:val="20"/>
        </w:rPr>
        <w:t>es</w:t>
      </w:r>
      <w:r>
        <w:rPr>
          <w:spacing w:val="-14"/>
          <w:sz w:val="20"/>
        </w:rPr>
        <w:t> </w:t>
      </w:r>
      <w:r>
        <w:rPr>
          <w:sz w:val="20"/>
        </w:rPr>
        <w:t>preciso</w:t>
      </w:r>
      <w:r>
        <w:rPr>
          <w:spacing w:val="-14"/>
          <w:sz w:val="20"/>
        </w:rPr>
        <w:t> </w:t>
      </w:r>
      <w:r>
        <w:rPr>
          <w:sz w:val="20"/>
        </w:rPr>
        <w:t>señalizar</w:t>
      </w:r>
      <w:r>
        <w:rPr>
          <w:spacing w:val="-14"/>
          <w:sz w:val="20"/>
        </w:rPr>
        <w:t> </w:t>
      </w:r>
      <w:r>
        <w:rPr>
          <w:sz w:val="20"/>
        </w:rPr>
        <w:t>las</w:t>
      </w:r>
      <w:r>
        <w:rPr>
          <w:spacing w:val="-16"/>
          <w:sz w:val="20"/>
        </w:rPr>
        <w:t> </w:t>
      </w:r>
      <w:r>
        <w:rPr>
          <w:sz w:val="20"/>
        </w:rPr>
        <w:t>instalaciones</w:t>
      </w:r>
      <w:r>
        <w:rPr>
          <w:spacing w:val="-14"/>
          <w:sz w:val="20"/>
        </w:rPr>
        <w:t> </w:t>
      </w:r>
      <w:r>
        <w:rPr>
          <w:sz w:val="20"/>
        </w:rPr>
        <w:t>del</w:t>
      </w:r>
      <w:r>
        <w:rPr>
          <w:spacing w:val="-15"/>
          <w:sz w:val="20"/>
        </w:rPr>
        <w:t> </w:t>
      </w:r>
      <w:r>
        <w:rPr>
          <w:sz w:val="20"/>
        </w:rPr>
        <w:t>centro</w:t>
      </w:r>
      <w:r>
        <w:rPr>
          <w:spacing w:val="-16"/>
          <w:sz w:val="20"/>
        </w:rPr>
        <w:t> </w:t>
      </w:r>
      <w:r>
        <w:rPr>
          <w:sz w:val="20"/>
        </w:rPr>
        <w:t>penitenciario</w:t>
      </w:r>
      <w:r>
        <w:rPr>
          <w:spacing w:val="-15"/>
          <w:sz w:val="20"/>
        </w:rPr>
        <w:t> </w:t>
      </w:r>
      <w:r>
        <w:rPr>
          <w:sz w:val="20"/>
        </w:rPr>
        <w:t>con</w:t>
      </w:r>
      <w:r>
        <w:rPr>
          <w:spacing w:val="-14"/>
          <w:sz w:val="20"/>
        </w:rPr>
        <w:t> </w:t>
      </w:r>
      <w:r>
        <w:rPr>
          <w:sz w:val="20"/>
        </w:rPr>
        <w:t>formatos</w:t>
      </w:r>
      <w:r>
        <w:rPr>
          <w:spacing w:val="-14"/>
          <w:sz w:val="20"/>
        </w:rPr>
        <w:t> </w:t>
      </w:r>
      <w:r>
        <w:rPr>
          <w:sz w:val="20"/>
        </w:rPr>
        <w:t>adecuados,</w:t>
      </w:r>
      <w:r>
        <w:rPr>
          <w:spacing w:val="-14"/>
          <w:sz w:val="20"/>
        </w:rPr>
        <w:t> </w:t>
      </w:r>
      <w:r>
        <w:rPr>
          <w:sz w:val="20"/>
        </w:rPr>
        <w:t>de</w:t>
      </w:r>
      <w:r>
        <w:rPr>
          <w:spacing w:val="-15"/>
          <w:sz w:val="20"/>
        </w:rPr>
        <w:t> </w:t>
      </w:r>
      <w:r>
        <w:rPr>
          <w:sz w:val="20"/>
        </w:rPr>
        <w:t>fácil lectura y comprensibles para todas las personas, lo que incluye la utilización de sistema Braille</w:t>
      </w:r>
      <w:r>
        <w:rPr>
          <w:position w:val="7"/>
          <w:sz w:val="13"/>
        </w:rPr>
        <w:t>701</w:t>
      </w:r>
      <w:r>
        <w:rPr>
          <w:sz w:val="20"/>
        </w:rPr>
        <w:t>;</w:t>
      </w:r>
    </w:p>
    <w:p>
      <w:pPr>
        <w:pStyle w:val="ListParagraph"/>
        <w:numPr>
          <w:ilvl w:val="1"/>
          <w:numId w:val="38"/>
        </w:numPr>
        <w:tabs>
          <w:tab w:pos="840" w:val="left" w:leader="none"/>
        </w:tabs>
        <w:spacing w:line="240" w:lineRule="auto" w:before="0" w:after="0"/>
        <w:ind w:left="840" w:right="119" w:hanging="360"/>
        <w:jc w:val="both"/>
        <w:rPr>
          <w:sz w:val="20"/>
        </w:rPr>
      </w:pPr>
      <w:r>
        <w:rPr>
          <w:sz w:val="20"/>
        </w:rPr>
        <w:t>en</w:t>
      </w:r>
      <w:r>
        <w:rPr>
          <w:spacing w:val="-5"/>
          <w:sz w:val="20"/>
        </w:rPr>
        <w:t> </w:t>
      </w:r>
      <w:r>
        <w:rPr>
          <w:sz w:val="20"/>
        </w:rPr>
        <w:t>caso</w:t>
      </w:r>
      <w:r>
        <w:rPr>
          <w:spacing w:val="-5"/>
          <w:sz w:val="20"/>
        </w:rPr>
        <w:t> </w:t>
      </w:r>
      <w:r>
        <w:rPr>
          <w:sz w:val="20"/>
        </w:rPr>
        <w:t>de</w:t>
      </w:r>
      <w:r>
        <w:rPr>
          <w:spacing w:val="-5"/>
          <w:sz w:val="20"/>
        </w:rPr>
        <w:t> </w:t>
      </w:r>
      <w:r>
        <w:rPr>
          <w:sz w:val="20"/>
        </w:rPr>
        <w:t>ser</w:t>
      </w:r>
      <w:r>
        <w:rPr>
          <w:spacing w:val="-5"/>
          <w:sz w:val="20"/>
        </w:rPr>
        <w:t> </w:t>
      </w:r>
      <w:r>
        <w:rPr>
          <w:sz w:val="20"/>
        </w:rPr>
        <w:t>necesario</w:t>
      </w:r>
      <w:r>
        <w:rPr>
          <w:spacing w:val="-5"/>
          <w:sz w:val="20"/>
        </w:rPr>
        <w:t> </w:t>
      </w:r>
      <w:r>
        <w:rPr>
          <w:sz w:val="20"/>
        </w:rPr>
        <w:t>para</w:t>
      </w:r>
      <w:r>
        <w:rPr>
          <w:spacing w:val="-5"/>
          <w:sz w:val="20"/>
        </w:rPr>
        <w:t> </w:t>
      </w:r>
      <w:r>
        <w:rPr>
          <w:sz w:val="20"/>
        </w:rPr>
        <w:t>garantizar</w:t>
      </w:r>
      <w:r>
        <w:rPr>
          <w:spacing w:val="-6"/>
          <w:sz w:val="20"/>
        </w:rPr>
        <w:t> </w:t>
      </w:r>
      <w:r>
        <w:rPr>
          <w:sz w:val="20"/>
        </w:rPr>
        <w:t>la</w:t>
      </w:r>
      <w:r>
        <w:rPr>
          <w:spacing w:val="-4"/>
          <w:sz w:val="20"/>
        </w:rPr>
        <w:t> </w:t>
      </w:r>
      <w:r>
        <w:rPr>
          <w:sz w:val="20"/>
        </w:rPr>
        <w:t>accesibilidad</w:t>
      </w:r>
      <w:r>
        <w:rPr>
          <w:spacing w:val="-6"/>
          <w:sz w:val="20"/>
        </w:rPr>
        <w:t> </w:t>
      </w:r>
      <w:r>
        <w:rPr>
          <w:sz w:val="20"/>
        </w:rPr>
        <w:t>y</w:t>
      </w:r>
      <w:r>
        <w:rPr>
          <w:spacing w:val="-5"/>
          <w:sz w:val="20"/>
        </w:rPr>
        <w:t> </w:t>
      </w:r>
      <w:r>
        <w:rPr>
          <w:sz w:val="20"/>
        </w:rPr>
        <w:t>movilidad,</w:t>
      </w:r>
      <w:r>
        <w:rPr>
          <w:spacing w:val="-5"/>
          <w:sz w:val="20"/>
        </w:rPr>
        <w:t> </w:t>
      </w:r>
      <w:r>
        <w:rPr>
          <w:sz w:val="20"/>
        </w:rPr>
        <w:t>debe</w:t>
      </w:r>
      <w:r>
        <w:rPr>
          <w:spacing w:val="-4"/>
          <w:sz w:val="20"/>
        </w:rPr>
        <w:t> </w:t>
      </w:r>
      <w:r>
        <w:rPr>
          <w:sz w:val="20"/>
        </w:rPr>
        <w:t>autorizarse</w:t>
      </w:r>
      <w:r>
        <w:rPr>
          <w:spacing w:val="-5"/>
          <w:sz w:val="20"/>
        </w:rPr>
        <w:t> </w:t>
      </w:r>
      <w:r>
        <w:rPr>
          <w:sz w:val="20"/>
        </w:rPr>
        <w:t>el</w:t>
      </w:r>
      <w:r>
        <w:rPr>
          <w:spacing w:val="-5"/>
          <w:sz w:val="20"/>
        </w:rPr>
        <w:t> </w:t>
      </w:r>
      <w:r>
        <w:rPr>
          <w:sz w:val="20"/>
        </w:rPr>
        <w:t>uso de dispositivos y equipos técnicos como sillas de ruedas, caminadores, bastones, muletas, equipos auditivos o anteojos, entre otros; si la persona no pudiera proveérselos por sus propios medios, las autoridades penitenciarias deberán proporcionarlos</w:t>
      </w:r>
      <w:r>
        <w:rPr>
          <w:position w:val="7"/>
          <w:sz w:val="13"/>
        </w:rPr>
        <w:t>702  </w:t>
      </w:r>
      <w:r>
        <w:rPr>
          <w:sz w:val="20"/>
        </w:rPr>
        <w:t>(</w:t>
      </w:r>
      <w:r>
        <w:rPr>
          <w:i/>
          <w:sz w:val="20"/>
        </w:rPr>
        <w:t>infra </w:t>
      </w:r>
      <w:r>
        <w:rPr>
          <w:sz w:val="20"/>
        </w:rPr>
        <w:t>párr.</w:t>
      </w:r>
      <w:r>
        <w:rPr>
          <w:spacing w:val="-33"/>
          <w:sz w:val="20"/>
        </w:rPr>
        <w:t> </w:t>
      </w:r>
      <w:r>
        <w:rPr>
          <w:sz w:val="20"/>
        </w:rPr>
        <w:t>370);</w:t>
      </w:r>
    </w:p>
    <w:p>
      <w:pPr>
        <w:pStyle w:val="ListParagraph"/>
        <w:numPr>
          <w:ilvl w:val="1"/>
          <w:numId w:val="38"/>
        </w:numPr>
        <w:tabs>
          <w:tab w:pos="840" w:val="left" w:leader="none"/>
        </w:tabs>
        <w:spacing w:line="242" w:lineRule="exact" w:before="0" w:after="0"/>
        <w:ind w:left="840" w:right="0" w:hanging="360"/>
        <w:jc w:val="left"/>
        <w:rPr>
          <w:sz w:val="20"/>
        </w:rPr>
      </w:pPr>
      <w:r>
        <w:rPr>
          <w:sz w:val="20"/>
        </w:rPr>
        <w:t>solo en casos excepcionales, por motivos de seguridad debidamente justificados, se   </w:t>
      </w:r>
      <w:r>
        <w:rPr>
          <w:spacing w:val="25"/>
          <w:sz w:val="20"/>
        </w:rPr>
        <w:t> </w:t>
      </w:r>
      <w:r>
        <w:rPr>
          <w:sz w:val="20"/>
        </w:rPr>
        <w:t>podrá</w:t>
      </w:r>
    </w:p>
    <w:p>
      <w:pPr>
        <w:pStyle w:val="BodyText"/>
        <w:spacing w:before="7"/>
        <w:rPr>
          <w:sz w:val="16"/>
        </w:rPr>
      </w:pPr>
      <w:r>
        <w:rPr/>
        <w:pict>
          <v:line style="position:absolute;mso-position-horizontal-relative:page;mso-position-vertical-relative:paragraph;z-index:3784;mso-wrap-distance-left:0;mso-wrap-distance-right:0" from="54pt,12.401756pt" to="198.02pt,12.401756pt" stroked="true" strokeweight=".66pt" strokecolor="#000000">
            <v:stroke dashstyle="solid"/>
            <w10:wrap type="topAndBottom"/>
          </v:line>
        </w:pict>
      </w:r>
    </w:p>
    <w:p>
      <w:pPr>
        <w:tabs>
          <w:tab w:pos="687" w:val="left" w:leader="none"/>
        </w:tabs>
        <w:spacing w:before="76"/>
        <w:ind w:left="120" w:right="0" w:firstLine="0"/>
        <w:jc w:val="both"/>
        <w:rPr>
          <w:sz w:val="16"/>
        </w:rPr>
      </w:pPr>
      <w:r>
        <w:rPr>
          <w:position w:val="6"/>
          <w:sz w:val="10"/>
        </w:rPr>
        <w:t>695</w:t>
        <w:tab/>
      </w:r>
      <w:r>
        <w:rPr>
          <w:i/>
          <w:sz w:val="16"/>
        </w:rPr>
        <w:t>Cfr</w:t>
      </w:r>
      <w:r>
        <w:rPr>
          <w:sz w:val="16"/>
        </w:rPr>
        <w:t>. UNODC, Manual sobre Reclusos con necesidades especiales, </w:t>
      </w:r>
      <w:r>
        <w:rPr>
          <w:i/>
          <w:sz w:val="16"/>
        </w:rPr>
        <w:t>supra</w:t>
      </w:r>
      <w:r>
        <w:rPr>
          <w:sz w:val="16"/>
        </w:rPr>
        <w:t>, pág.</w:t>
      </w:r>
      <w:r>
        <w:rPr>
          <w:spacing w:val="-22"/>
          <w:sz w:val="16"/>
        </w:rPr>
        <w:t> </w:t>
      </w:r>
      <w:r>
        <w:rPr>
          <w:sz w:val="16"/>
        </w:rPr>
        <w:t>138.</w:t>
      </w:r>
    </w:p>
    <w:p>
      <w:pPr>
        <w:tabs>
          <w:tab w:pos="687" w:val="left" w:leader="none"/>
        </w:tabs>
        <w:spacing w:before="60"/>
        <w:ind w:left="120" w:right="0" w:firstLine="0"/>
        <w:jc w:val="both"/>
        <w:rPr>
          <w:sz w:val="16"/>
        </w:rPr>
      </w:pPr>
      <w:r>
        <w:rPr>
          <w:position w:val="6"/>
          <w:sz w:val="10"/>
        </w:rPr>
        <w:t>696</w:t>
        <w:tab/>
      </w:r>
      <w:r>
        <w:rPr>
          <w:i/>
          <w:sz w:val="16"/>
        </w:rPr>
        <w:t>Cfr</w:t>
      </w:r>
      <w:r>
        <w:rPr>
          <w:sz w:val="16"/>
        </w:rPr>
        <w:t>.</w:t>
      </w:r>
      <w:r>
        <w:rPr>
          <w:spacing w:val="-13"/>
          <w:sz w:val="16"/>
        </w:rPr>
        <w:t> </w:t>
      </w:r>
      <w:r>
        <w:rPr>
          <w:sz w:val="16"/>
        </w:rPr>
        <w:t>UNODC,</w:t>
      </w:r>
      <w:r>
        <w:rPr>
          <w:spacing w:val="-12"/>
          <w:sz w:val="16"/>
        </w:rPr>
        <w:t> </w:t>
      </w:r>
      <w:r>
        <w:rPr>
          <w:sz w:val="16"/>
        </w:rPr>
        <w:t>Manual</w:t>
      </w:r>
      <w:r>
        <w:rPr>
          <w:spacing w:val="-13"/>
          <w:sz w:val="16"/>
        </w:rPr>
        <w:t> </w:t>
      </w:r>
      <w:r>
        <w:rPr>
          <w:sz w:val="16"/>
        </w:rPr>
        <w:t>sobre</w:t>
      </w:r>
      <w:r>
        <w:rPr>
          <w:spacing w:val="-13"/>
          <w:sz w:val="16"/>
        </w:rPr>
        <w:t> </w:t>
      </w:r>
      <w:r>
        <w:rPr>
          <w:sz w:val="16"/>
        </w:rPr>
        <w:t>Reclusos</w:t>
      </w:r>
      <w:r>
        <w:rPr>
          <w:spacing w:val="-13"/>
          <w:sz w:val="16"/>
        </w:rPr>
        <w:t> </w:t>
      </w:r>
      <w:r>
        <w:rPr>
          <w:sz w:val="16"/>
        </w:rPr>
        <w:t>con</w:t>
      </w:r>
      <w:r>
        <w:rPr>
          <w:spacing w:val="-13"/>
          <w:sz w:val="16"/>
        </w:rPr>
        <w:t> </w:t>
      </w:r>
      <w:r>
        <w:rPr>
          <w:sz w:val="16"/>
        </w:rPr>
        <w:t>necesidades</w:t>
      </w:r>
      <w:r>
        <w:rPr>
          <w:spacing w:val="-13"/>
          <w:sz w:val="16"/>
        </w:rPr>
        <w:t> </w:t>
      </w:r>
      <w:r>
        <w:rPr>
          <w:sz w:val="16"/>
        </w:rPr>
        <w:t>especiales,</w:t>
      </w:r>
      <w:r>
        <w:rPr>
          <w:spacing w:val="-11"/>
          <w:sz w:val="16"/>
        </w:rPr>
        <w:t> </w:t>
      </w:r>
      <w:r>
        <w:rPr>
          <w:i/>
          <w:sz w:val="16"/>
        </w:rPr>
        <w:t>supra</w:t>
      </w:r>
      <w:r>
        <w:rPr>
          <w:sz w:val="16"/>
        </w:rPr>
        <w:t>,</w:t>
      </w:r>
      <w:r>
        <w:rPr>
          <w:spacing w:val="-13"/>
          <w:sz w:val="16"/>
        </w:rPr>
        <w:t> </w:t>
      </w:r>
      <w:r>
        <w:rPr>
          <w:sz w:val="16"/>
        </w:rPr>
        <w:t>pág.</w:t>
      </w:r>
      <w:r>
        <w:rPr>
          <w:spacing w:val="-13"/>
          <w:sz w:val="16"/>
        </w:rPr>
        <w:t> </w:t>
      </w:r>
      <w:r>
        <w:rPr>
          <w:sz w:val="16"/>
        </w:rPr>
        <w:t>138,</w:t>
      </w:r>
      <w:r>
        <w:rPr>
          <w:spacing w:val="-13"/>
          <w:sz w:val="16"/>
        </w:rPr>
        <w:t> </w:t>
      </w:r>
      <w:r>
        <w:rPr>
          <w:sz w:val="16"/>
        </w:rPr>
        <w:t>y</w:t>
      </w:r>
      <w:r>
        <w:rPr>
          <w:spacing w:val="-12"/>
          <w:sz w:val="16"/>
        </w:rPr>
        <w:t> </w:t>
      </w:r>
      <w:r>
        <w:rPr>
          <w:sz w:val="16"/>
        </w:rPr>
        <w:t>OMS,</w:t>
      </w:r>
      <w:r>
        <w:rPr>
          <w:spacing w:val="-13"/>
          <w:sz w:val="16"/>
        </w:rPr>
        <w:t> </w:t>
      </w:r>
      <w:r>
        <w:rPr>
          <w:sz w:val="16"/>
        </w:rPr>
        <w:t>Oficina</w:t>
      </w:r>
      <w:r>
        <w:rPr>
          <w:spacing w:val="-13"/>
          <w:sz w:val="16"/>
        </w:rPr>
        <w:t> </w:t>
      </w:r>
      <w:r>
        <w:rPr>
          <w:sz w:val="16"/>
        </w:rPr>
        <w:t>Regional</w:t>
      </w:r>
      <w:r>
        <w:rPr>
          <w:spacing w:val="-14"/>
          <w:sz w:val="16"/>
        </w:rPr>
        <w:t> </w:t>
      </w:r>
      <w:r>
        <w:rPr>
          <w:sz w:val="16"/>
        </w:rPr>
        <w:t>para</w:t>
      </w:r>
      <w:r>
        <w:rPr>
          <w:spacing w:val="-13"/>
          <w:sz w:val="16"/>
        </w:rPr>
        <w:t> </w:t>
      </w:r>
      <w:r>
        <w:rPr>
          <w:sz w:val="16"/>
        </w:rPr>
        <w:t>Europa,</w:t>
      </w:r>
    </w:p>
    <w:p>
      <w:pPr>
        <w:spacing w:before="0"/>
        <w:ind w:left="120" w:right="0" w:firstLine="0"/>
        <w:jc w:val="both"/>
        <w:rPr>
          <w:sz w:val="16"/>
        </w:rPr>
      </w:pPr>
      <w:r>
        <w:rPr>
          <w:i/>
          <w:sz w:val="16"/>
        </w:rPr>
        <w:t>Prisons and Health</w:t>
      </w:r>
      <w:r>
        <w:rPr>
          <w:sz w:val="16"/>
        </w:rPr>
        <w:t>, </w:t>
      </w:r>
      <w:r>
        <w:rPr>
          <w:i/>
          <w:sz w:val="16"/>
        </w:rPr>
        <w:t>supra</w:t>
      </w:r>
      <w:r>
        <w:rPr>
          <w:sz w:val="16"/>
        </w:rPr>
        <w:t>, pág. 165.</w:t>
      </w:r>
    </w:p>
    <w:p>
      <w:pPr>
        <w:tabs>
          <w:tab w:pos="687" w:val="left" w:leader="none"/>
        </w:tabs>
        <w:spacing w:before="60"/>
        <w:ind w:left="120" w:right="116" w:firstLine="0"/>
        <w:jc w:val="both"/>
        <w:rPr>
          <w:sz w:val="16"/>
        </w:rPr>
      </w:pPr>
      <w:r>
        <w:rPr>
          <w:position w:val="6"/>
          <w:sz w:val="10"/>
        </w:rPr>
        <w:t>697</w:t>
        <w:tab/>
      </w:r>
      <w:r>
        <w:rPr>
          <w:i/>
          <w:sz w:val="16"/>
        </w:rPr>
        <w:t>Cfr</w:t>
      </w:r>
      <w:r>
        <w:rPr>
          <w:sz w:val="16"/>
        </w:rPr>
        <w:t>. </w:t>
      </w:r>
      <w:r>
        <w:rPr>
          <w:i/>
          <w:sz w:val="16"/>
        </w:rPr>
        <w:t>Caso Chinchilla Sandoval y otros Vs. Guatemala</w:t>
      </w:r>
      <w:r>
        <w:rPr>
          <w:sz w:val="16"/>
        </w:rPr>
        <w:t>, </w:t>
      </w:r>
      <w:r>
        <w:rPr>
          <w:i/>
          <w:sz w:val="16"/>
        </w:rPr>
        <w:t>supra</w:t>
      </w:r>
      <w:r>
        <w:rPr>
          <w:sz w:val="16"/>
        </w:rPr>
        <w:t>, párr. 216. Véase, Reglas Nelson Mandela, </w:t>
      </w:r>
      <w:r>
        <w:rPr>
          <w:spacing w:val="10"/>
          <w:sz w:val="16"/>
        </w:rPr>
        <w:t> </w:t>
      </w:r>
      <w:r>
        <w:rPr>
          <w:i/>
          <w:sz w:val="16"/>
        </w:rPr>
        <w:t>supra</w:t>
      </w:r>
      <w:r>
        <w:rPr>
          <w:sz w:val="16"/>
        </w:rPr>
        <w:t>,</w:t>
      </w:r>
      <w:r>
        <w:rPr>
          <w:spacing w:val="3"/>
          <w:sz w:val="16"/>
        </w:rPr>
        <w:t> </w:t>
      </w:r>
      <w:r>
        <w:rPr>
          <w:sz w:val="16"/>
        </w:rPr>
        <w:t>Reglas</w:t>
      </w:r>
      <w:r>
        <w:rPr>
          <w:w w:val="99"/>
          <w:sz w:val="16"/>
        </w:rPr>
        <w:t> </w:t>
      </w:r>
      <w:r>
        <w:rPr>
          <w:sz w:val="16"/>
        </w:rPr>
        <w:t>15</w:t>
      </w:r>
      <w:r>
        <w:rPr>
          <w:spacing w:val="-15"/>
          <w:sz w:val="16"/>
        </w:rPr>
        <w:t> </w:t>
      </w:r>
      <w:r>
        <w:rPr>
          <w:sz w:val="16"/>
        </w:rPr>
        <w:t>y</w:t>
      </w:r>
      <w:r>
        <w:rPr>
          <w:spacing w:val="-15"/>
          <w:sz w:val="16"/>
        </w:rPr>
        <w:t> </w:t>
      </w:r>
      <w:r>
        <w:rPr>
          <w:sz w:val="16"/>
        </w:rPr>
        <w:t>16,</w:t>
      </w:r>
      <w:r>
        <w:rPr>
          <w:spacing w:val="-16"/>
          <w:sz w:val="16"/>
        </w:rPr>
        <w:t> </w:t>
      </w:r>
      <w:r>
        <w:rPr>
          <w:sz w:val="16"/>
        </w:rPr>
        <w:t>y</w:t>
      </w:r>
      <w:r>
        <w:rPr>
          <w:spacing w:val="-15"/>
          <w:sz w:val="16"/>
        </w:rPr>
        <w:t> </w:t>
      </w:r>
      <w:r>
        <w:rPr>
          <w:sz w:val="16"/>
        </w:rPr>
        <w:t>UNODC,</w:t>
      </w:r>
      <w:r>
        <w:rPr>
          <w:spacing w:val="-15"/>
          <w:sz w:val="16"/>
        </w:rPr>
        <w:t> </w:t>
      </w:r>
      <w:r>
        <w:rPr>
          <w:sz w:val="16"/>
        </w:rPr>
        <w:t>Manual</w:t>
      </w:r>
      <w:r>
        <w:rPr>
          <w:spacing w:val="-15"/>
          <w:sz w:val="16"/>
        </w:rPr>
        <w:t> </w:t>
      </w:r>
      <w:r>
        <w:rPr>
          <w:sz w:val="16"/>
        </w:rPr>
        <w:t>sobre</w:t>
      </w:r>
      <w:r>
        <w:rPr>
          <w:spacing w:val="-15"/>
          <w:sz w:val="16"/>
        </w:rPr>
        <w:t> </w:t>
      </w:r>
      <w:r>
        <w:rPr>
          <w:sz w:val="16"/>
        </w:rPr>
        <w:t>Reclusos</w:t>
      </w:r>
      <w:r>
        <w:rPr>
          <w:spacing w:val="-16"/>
          <w:sz w:val="16"/>
        </w:rPr>
        <w:t> </w:t>
      </w:r>
      <w:r>
        <w:rPr>
          <w:sz w:val="16"/>
        </w:rPr>
        <w:t>con</w:t>
      </w:r>
      <w:r>
        <w:rPr>
          <w:spacing w:val="-15"/>
          <w:sz w:val="16"/>
        </w:rPr>
        <w:t> </w:t>
      </w:r>
      <w:r>
        <w:rPr>
          <w:sz w:val="16"/>
        </w:rPr>
        <w:t>necesidades</w:t>
      </w:r>
      <w:r>
        <w:rPr>
          <w:spacing w:val="-13"/>
          <w:sz w:val="16"/>
        </w:rPr>
        <w:t> </w:t>
      </w:r>
      <w:r>
        <w:rPr>
          <w:sz w:val="16"/>
        </w:rPr>
        <w:t>especiales,</w:t>
      </w:r>
      <w:r>
        <w:rPr>
          <w:spacing w:val="-15"/>
          <w:sz w:val="16"/>
        </w:rPr>
        <w:t> </w:t>
      </w:r>
      <w:r>
        <w:rPr>
          <w:i/>
          <w:sz w:val="16"/>
        </w:rPr>
        <w:t>supra</w:t>
      </w:r>
      <w:r>
        <w:rPr>
          <w:sz w:val="16"/>
        </w:rPr>
        <w:t>,</w:t>
      </w:r>
      <w:r>
        <w:rPr>
          <w:spacing w:val="-16"/>
          <w:sz w:val="16"/>
        </w:rPr>
        <w:t> </w:t>
      </w:r>
      <w:r>
        <w:rPr>
          <w:sz w:val="16"/>
        </w:rPr>
        <w:t>pág.</w:t>
      </w:r>
      <w:r>
        <w:rPr>
          <w:spacing w:val="-16"/>
          <w:sz w:val="16"/>
        </w:rPr>
        <w:t> </w:t>
      </w:r>
      <w:r>
        <w:rPr>
          <w:sz w:val="16"/>
        </w:rPr>
        <w:t>138.</w:t>
      </w:r>
      <w:r>
        <w:rPr>
          <w:spacing w:val="-15"/>
          <w:sz w:val="16"/>
        </w:rPr>
        <w:t> </w:t>
      </w:r>
      <w:r>
        <w:rPr>
          <w:sz w:val="16"/>
        </w:rPr>
        <w:t>El</w:t>
      </w:r>
      <w:r>
        <w:rPr>
          <w:spacing w:val="-16"/>
          <w:sz w:val="16"/>
        </w:rPr>
        <w:t> </w:t>
      </w:r>
      <w:r>
        <w:rPr>
          <w:sz w:val="16"/>
        </w:rPr>
        <w:t>TEDH</w:t>
      </w:r>
      <w:r>
        <w:rPr>
          <w:spacing w:val="-14"/>
          <w:sz w:val="16"/>
        </w:rPr>
        <w:t> </w:t>
      </w:r>
      <w:r>
        <w:rPr>
          <w:sz w:val="16"/>
        </w:rPr>
        <w:t>calificó</w:t>
      </w:r>
      <w:r>
        <w:rPr>
          <w:spacing w:val="-14"/>
          <w:sz w:val="16"/>
        </w:rPr>
        <w:t> </w:t>
      </w:r>
      <w:r>
        <w:rPr>
          <w:sz w:val="16"/>
        </w:rPr>
        <w:t>como</w:t>
      </w:r>
      <w:r>
        <w:rPr>
          <w:spacing w:val="-14"/>
          <w:sz w:val="16"/>
        </w:rPr>
        <w:t> </w:t>
      </w:r>
      <w:r>
        <w:rPr>
          <w:sz w:val="16"/>
        </w:rPr>
        <w:t>trato</w:t>
      </w:r>
      <w:r>
        <w:rPr>
          <w:spacing w:val="-15"/>
          <w:sz w:val="16"/>
        </w:rPr>
        <w:t> </w:t>
      </w:r>
      <w:r>
        <w:rPr>
          <w:sz w:val="16"/>
        </w:rPr>
        <w:t>degradante la situación de una persona con discapacidad que, entre otras circunstancias, debido a las condiciones del centro donde se encontraba</w:t>
      </w:r>
      <w:r>
        <w:rPr>
          <w:spacing w:val="-7"/>
          <w:sz w:val="16"/>
        </w:rPr>
        <w:t> </w:t>
      </w:r>
      <w:r>
        <w:rPr>
          <w:sz w:val="16"/>
        </w:rPr>
        <w:t>detenida,</w:t>
      </w:r>
      <w:r>
        <w:rPr>
          <w:spacing w:val="-7"/>
          <w:sz w:val="16"/>
        </w:rPr>
        <w:t> </w:t>
      </w:r>
      <w:r>
        <w:rPr>
          <w:sz w:val="16"/>
        </w:rPr>
        <w:t>no</w:t>
      </w:r>
      <w:r>
        <w:rPr>
          <w:spacing w:val="-8"/>
          <w:sz w:val="16"/>
        </w:rPr>
        <w:t> </w:t>
      </w:r>
      <w:r>
        <w:rPr>
          <w:sz w:val="16"/>
        </w:rPr>
        <w:t>podía</w:t>
      </w:r>
      <w:r>
        <w:rPr>
          <w:spacing w:val="-8"/>
          <w:sz w:val="16"/>
        </w:rPr>
        <w:t> </w:t>
      </w:r>
      <w:r>
        <w:rPr>
          <w:sz w:val="16"/>
        </w:rPr>
        <w:t>ir</w:t>
      </w:r>
      <w:r>
        <w:rPr>
          <w:spacing w:val="-8"/>
          <w:sz w:val="16"/>
        </w:rPr>
        <w:t> </w:t>
      </w:r>
      <w:r>
        <w:rPr>
          <w:sz w:val="16"/>
        </w:rPr>
        <w:t>al</w:t>
      </w:r>
      <w:r>
        <w:rPr>
          <w:spacing w:val="-9"/>
          <w:sz w:val="16"/>
        </w:rPr>
        <w:t> </w:t>
      </w:r>
      <w:r>
        <w:rPr>
          <w:sz w:val="16"/>
        </w:rPr>
        <w:t>baño</w:t>
      </w:r>
      <w:r>
        <w:rPr>
          <w:spacing w:val="-8"/>
          <w:sz w:val="16"/>
        </w:rPr>
        <w:t> </w:t>
      </w:r>
      <w:r>
        <w:rPr>
          <w:sz w:val="16"/>
        </w:rPr>
        <w:t>y</w:t>
      </w:r>
      <w:r>
        <w:rPr>
          <w:spacing w:val="-7"/>
          <w:sz w:val="16"/>
        </w:rPr>
        <w:t> </w:t>
      </w:r>
      <w:r>
        <w:rPr>
          <w:sz w:val="16"/>
        </w:rPr>
        <w:t>mantenerse</w:t>
      </w:r>
      <w:r>
        <w:rPr>
          <w:spacing w:val="-7"/>
          <w:sz w:val="16"/>
        </w:rPr>
        <w:t> </w:t>
      </w:r>
      <w:r>
        <w:rPr>
          <w:sz w:val="16"/>
        </w:rPr>
        <w:t>limpia</w:t>
      </w:r>
      <w:r>
        <w:rPr>
          <w:spacing w:val="-7"/>
          <w:sz w:val="16"/>
        </w:rPr>
        <w:t> </w:t>
      </w:r>
      <w:r>
        <w:rPr>
          <w:sz w:val="16"/>
        </w:rPr>
        <w:t>“sin</w:t>
      </w:r>
      <w:r>
        <w:rPr>
          <w:spacing w:val="-4"/>
          <w:sz w:val="16"/>
        </w:rPr>
        <w:t> </w:t>
      </w:r>
      <w:r>
        <w:rPr>
          <w:sz w:val="16"/>
        </w:rPr>
        <w:t>la</w:t>
      </w:r>
      <w:r>
        <w:rPr>
          <w:spacing w:val="-7"/>
          <w:sz w:val="16"/>
        </w:rPr>
        <w:t> </w:t>
      </w:r>
      <w:r>
        <w:rPr>
          <w:sz w:val="16"/>
        </w:rPr>
        <w:t>mayor</w:t>
      </w:r>
      <w:r>
        <w:rPr>
          <w:spacing w:val="-8"/>
          <w:sz w:val="16"/>
        </w:rPr>
        <w:t> </w:t>
      </w:r>
      <w:r>
        <w:rPr>
          <w:sz w:val="16"/>
        </w:rPr>
        <w:t>dificultad”.</w:t>
      </w:r>
      <w:r>
        <w:rPr>
          <w:spacing w:val="-8"/>
          <w:sz w:val="16"/>
        </w:rPr>
        <w:t> </w:t>
      </w:r>
      <w:r>
        <w:rPr>
          <w:i/>
          <w:sz w:val="16"/>
        </w:rPr>
        <w:t>Cfr</w:t>
      </w:r>
      <w:r>
        <w:rPr>
          <w:sz w:val="16"/>
        </w:rPr>
        <w:t>.</w:t>
      </w:r>
      <w:r>
        <w:rPr>
          <w:spacing w:val="-8"/>
          <w:sz w:val="16"/>
        </w:rPr>
        <w:t> </w:t>
      </w:r>
      <w:r>
        <w:rPr>
          <w:sz w:val="16"/>
        </w:rPr>
        <w:t>TEDH,</w:t>
      </w:r>
      <w:r>
        <w:rPr>
          <w:spacing w:val="-17"/>
          <w:sz w:val="16"/>
        </w:rPr>
        <w:t> </w:t>
      </w:r>
      <w:r>
        <w:rPr>
          <w:i/>
          <w:sz w:val="16"/>
        </w:rPr>
        <w:t>Caso</w:t>
      </w:r>
      <w:r>
        <w:rPr>
          <w:i/>
          <w:spacing w:val="-8"/>
          <w:sz w:val="16"/>
        </w:rPr>
        <w:t> </w:t>
      </w:r>
      <w:r>
        <w:rPr>
          <w:i/>
          <w:sz w:val="16"/>
        </w:rPr>
        <w:t>Price</w:t>
      </w:r>
      <w:r>
        <w:rPr>
          <w:i/>
          <w:spacing w:val="-9"/>
          <w:sz w:val="16"/>
        </w:rPr>
        <w:t> </w:t>
      </w:r>
      <w:r>
        <w:rPr>
          <w:i/>
          <w:sz w:val="16"/>
        </w:rPr>
        <w:t>Vs.</w:t>
      </w:r>
      <w:r>
        <w:rPr>
          <w:i/>
          <w:spacing w:val="-9"/>
          <w:sz w:val="16"/>
        </w:rPr>
        <w:t> </w:t>
      </w:r>
      <w:r>
        <w:rPr>
          <w:i/>
          <w:sz w:val="16"/>
        </w:rPr>
        <w:t>Reino</w:t>
      </w:r>
      <w:r>
        <w:rPr>
          <w:i/>
          <w:spacing w:val="-8"/>
          <w:sz w:val="16"/>
        </w:rPr>
        <w:t> </w:t>
      </w:r>
      <w:r>
        <w:rPr>
          <w:i/>
          <w:sz w:val="16"/>
        </w:rPr>
        <w:t>Unido</w:t>
      </w:r>
      <w:r>
        <w:rPr>
          <w:sz w:val="16"/>
        </w:rPr>
        <w:t>, No.</w:t>
      </w:r>
      <w:r>
        <w:rPr>
          <w:spacing w:val="-4"/>
          <w:sz w:val="16"/>
        </w:rPr>
        <w:t> </w:t>
      </w:r>
      <w:r>
        <w:rPr>
          <w:sz w:val="16"/>
        </w:rPr>
        <w:t>33395/96.</w:t>
      </w:r>
      <w:r>
        <w:rPr>
          <w:spacing w:val="-4"/>
          <w:sz w:val="16"/>
        </w:rPr>
        <w:t> </w:t>
      </w:r>
      <w:r>
        <w:rPr>
          <w:sz w:val="16"/>
        </w:rPr>
        <w:t>Sentencia</w:t>
      </w:r>
      <w:r>
        <w:rPr>
          <w:spacing w:val="-3"/>
          <w:sz w:val="16"/>
        </w:rPr>
        <w:t> </w:t>
      </w:r>
      <w:r>
        <w:rPr>
          <w:sz w:val="16"/>
        </w:rPr>
        <w:t>de</w:t>
      </w:r>
      <w:r>
        <w:rPr>
          <w:spacing w:val="-2"/>
          <w:sz w:val="16"/>
        </w:rPr>
        <w:t> </w:t>
      </w:r>
      <w:r>
        <w:rPr>
          <w:sz w:val="16"/>
        </w:rPr>
        <w:t>10</w:t>
      </w:r>
      <w:r>
        <w:rPr>
          <w:spacing w:val="-3"/>
          <w:sz w:val="16"/>
        </w:rPr>
        <w:t> </w:t>
      </w:r>
      <w:r>
        <w:rPr>
          <w:sz w:val="16"/>
        </w:rPr>
        <w:t>de</w:t>
      </w:r>
      <w:r>
        <w:rPr>
          <w:spacing w:val="-4"/>
          <w:sz w:val="16"/>
        </w:rPr>
        <w:t> </w:t>
      </w:r>
      <w:r>
        <w:rPr>
          <w:sz w:val="16"/>
        </w:rPr>
        <w:t>julio</w:t>
      </w:r>
      <w:r>
        <w:rPr>
          <w:spacing w:val="-3"/>
          <w:sz w:val="16"/>
        </w:rPr>
        <w:t> </w:t>
      </w:r>
      <w:r>
        <w:rPr>
          <w:sz w:val="16"/>
        </w:rPr>
        <w:t>de</w:t>
      </w:r>
      <w:r>
        <w:rPr>
          <w:spacing w:val="-2"/>
          <w:sz w:val="16"/>
        </w:rPr>
        <w:t> </w:t>
      </w:r>
      <w:r>
        <w:rPr>
          <w:sz w:val="16"/>
        </w:rPr>
        <w:t>2001,</w:t>
      </w:r>
      <w:r>
        <w:rPr>
          <w:spacing w:val="-4"/>
          <w:sz w:val="16"/>
        </w:rPr>
        <w:t> </w:t>
      </w:r>
      <w:r>
        <w:rPr>
          <w:sz w:val="16"/>
        </w:rPr>
        <w:t>párr.</w:t>
      </w:r>
      <w:r>
        <w:rPr>
          <w:spacing w:val="-4"/>
          <w:sz w:val="16"/>
        </w:rPr>
        <w:t> </w:t>
      </w:r>
      <w:r>
        <w:rPr>
          <w:sz w:val="16"/>
        </w:rPr>
        <w:t>30.</w:t>
      </w:r>
      <w:r>
        <w:rPr>
          <w:spacing w:val="-4"/>
          <w:sz w:val="16"/>
        </w:rPr>
        <w:t> </w:t>
      </w:r>
      <w:r>
        <w:rPr>
          <w:sz w:val="16"/>
        </w:rPr>
        <w:t>Véase,</w:t>
      </w:r>
      <w:r>
        <w:rPr>
          <w:spacing w:val="-4"/>
          <w:sz w:val="16"/>
        </w:rPr>
        <w:t> </w:t>
      </w:r>
      <w:r>
        <w:rPr>
          <w:sz w:val="16"/>
        </w:rPr>
        <w:t>además,</w:t>
      </w:r>
      <w:r>
        <w:rPr>
          <w:spacing w:val="-4"/>
          <w:sz w:val="16"/>
        </w:rPr>
        <w:t> </w:t>
      </w:r>
      <w:r>
        <w:rPr>
          <w:sz w:val="16"/>
        </w:rPr>
        <w:t>TEDH,</w:t>
      </w:r>
      <w:r>
        <w:rPr>
          <w:spacing w:val="-1"/>
          <w:sz w:val="16"/>
        </w:rPr>
        <w:t> </w:t>
      </w:r>
      <w:r>
        <w:rPr>
          <w:i/>
          <w:sz w:val="16"/>
        </w:rPr>
        <w:t>Caso</w:t>
      </w:r>
      <w:r>
        <w:rPr>
          <w:i/>
          <w:spacing w:val="-3"/>
          <w:sz w:val="16"/>
        </w:rPr>
        <w:t> </w:t>
      </w:r>
      <w:r>
        <w:rPr>
          <w:i/>
          <w:sz w:val="16"/>
        </w:rPr>
        <w:t>Grimailovs</w:t>
      </w:r>
      <w:r>
        <w:rPr>
          <w:i/>
          <w:spacing w:val="-4"/>
          <w:sz w:val="16"/>
        </w:rPr>
        <w:t> </w:t>
      </w:r>
      <w:r>
        <w:rPr>
          <w:i/>
          <w:sz w:val="16"/>
        </w:rPr>
        <w:t>Vs.</w:t>
      </w:r>
      <w:r>
        <w:rPr>
          <w:i/>
          <w:spacing w:val="-2"/>
          <w:sz w:val="16"/>
        </w:rPr>
        <w:t> </w:t>
      </w:r>
      <w:r>
        <w:rPr>
          <w:i/>
          <w:sz w:val="16"/>
        </w:rPr>
        <w:t>Letonia</w:t>
      </w:r>
      <w:r>
        <w:rPr>
          <w:sz w:val="16"/>
        </w:rPr>
        <w:t>,</w:t>
      </w:r>
      <w:r>
        <w:rPr>
          <w:spacing w:val="-4"/>
          <w:sz w:val="16"/>
        </w:rPr>
        <w:t> </w:t>
      </w:r>
      <w:r>
        <w:rPr>
          <w:sz w:val="16"/>
        </w:rPr>
        <w:t>No.</w:t>
      </w:r>
      <w:r>
        <w:rPr>
          <w:spacing w:val="-4"/>
          <w:sz w:val="16"/>
        </w:rPr>
        <w:t> </w:t>
      </w:r>
      <w:r>
        <w:rPr>
          <w:sz w:val="16"/>
        </w:rPr>
        <w:t>6087/03. Sentencia de 25 de junio de 2013, párrs. 158 y 159; </w:t>
      </w:r>
      <w:r>
        <w:rPr>
          <w:i/>
          <w:sz w:val="16"/>
        </w:rPr>
        <w:t>Caso Mircea Dumitrescu Vs. Rumania</w:t>
      </w:r>
      <w:r>
        <w:rPr>
          <w:sz w:val="16"/>
        </w:rPr>
        <w:t>, No. 14609/10. Sentencia de 30 de julio de 2013, párr. 59, y </w:t>
      </w:r>
      <w:r>
        <w:rPr>
          <w:i/>
          <w:sz w:val="16"/>
        </w:rPr>
        <w:t>Caso Semikhvostov Vs. Rusia</w:t>
      </w:r>
      <w:r>
        <w:rPr>
          <w:sz w:val="16"/>
        </w:rPr>
        <w:t>, No. 2689/12. Sentencia de 6 de febrero de 2014, párr.</w:t>
      </w:r>
      <w:r>
        <w:rPr>
          <w:spacing w:val="-35"/>
          <w:sz w:val="16"/>
        </w:rPr>
        <w:t> </w:t>
      </w:r>
      <w:r>
        <w:rPr>
          <w:sz w:val="16"/>
        </w:rPr>
        <w:t>81.</w:t>
      </w:r>
    </w:p>
    <w:p>
      <w:pPr>
        <w:tabs>
          <w:tab w:pos="687" w:val="left" w:leader="none"/>
        </w:tabs>
        <w:spacing w:before="60"/>
        <w:ind w:left="120" w:right="0" w:firstLine="0"/>
        <w:jc w:val="both"/>
        <w:rPr>
          <w:sz w:val="16"/>
        </w:rPr>
      </w:pPr>
      <w:r>
        <w:rPr>
          <w:position w:val="6"/>
          <w:sz w:val="10"/>
        </w:rPr>
        <w:t>698</w:t>
        <w:tab/>
      </w:r>
      <w:r>
        <w:rPr>
          <w:i/>
          <w:sz w:val="16"/>
        </w:rPr>
        <w:t>Cfr</w:t>
      </w:r>
      <w:r>
        <w:rPr>
          <w:sz w:val="16"/>
        </w:rPr>
        <w:t>.</w:t>
      </w:r>
      <w:r>
        <w:rPr>
          <w:spacing w:val="-11"/>
          <w:sz w:val="16"/>
        </w:rPr>
        <w:t> </w:t>
      </w:r>
      <w:r>
        <w:rPr>
          <w:sz w:val="16"/>
        </w:rPr>
        <w:t>Comité</w:t>
      </w:r>
      <w:r>
        <w:rPr>
          <w:spacing w:val="-11"/>
          <w:sz w:val="16"/>
        </w:rPr>
        <w:t> </w:t>
      </w:r>
      <w:r>
        <w:rPr>
          <w:sz w:val="16"/>
        </w:rPr>
        <w:t>sobre</w:t>
      </w:r>
      <w:r>
        <w:rPr>
          <w:spacing w:val="-10"/>
          <w:sz w:val="16"/>
        </w:rPr>
        <w:t> </w:t>
      </w:r>
      <w:r>
        <w:rPr>
          <w:sz w:val="16"/>
        </w:rPr>
        <w:t>Derechos</w:t>
      </w:r>
      <w:r>
        <w:rPr>
          <w:spacing w:val="-9"/>
          <w:sz w:val="16"/>
        </w:rPr>
        <w:t> </w:t>
      </w:r>
      <w:r>
        <w:rPr>
          <w:sz w:val="16"/>
        </w:rPr>
        <w:t>de</w:t>
      </w:r>
      <w:r>
        <w:rPr>
          <w:spacing w:val="-11"/>
          <w:sz w:val="16"/>
        </w:rPr>
        <w:t> </w:t>
      </w:r>
      <w:r>
        <w:rPr>
          <w:sz w:val="16"/>
        </w:rPr>
        <w:t>las</w:t>
      </w:r>
      <w:r>
        <w:rPr>
          <w:spacing w:val="-11"/>
          <w:sz w:val="16"/>
        </w:rPr>
        <w:t> </w:t>
      </w:r>
      <w:r>
        <w:rPr>
          <w:sz w:val="16"/>
        </w:rPr>
        <w:t>Personas</w:t>
      </w:r>
      <w:r>
        <w:rPr>
          <w:spacing w:val="-10"/>
          <w:sz w:val="16"/>
        </w:rPr>
        <w:t> </w:t>
      </w:r>
      <w:r>
        <w:rPr>
          <w:sz w:val="16"/>
        </w:rPr>
        <w:t>con</w:t>
      </w:r>
      <w:r>
        <w:rPr>
          <w:spacing w:val="-11"/>
          <w:sz w:val="16"/>
        </w:rPr>
        <w:t> </w:t>
      </w:r>
      <w:r>
        <w:rPr>
          <w:sz w:val="16"/>
        </w:rPr>
        <w:t>Discapacidad,</w:t>
      </w:r>
      <w:r>
        <w:rPr>
          <w:spacing w:val="-9"/>
          <w:sz w:val="16"/>
        </w:rPr>
        <w:t> </w:t>
      </w:r>
      <w:r>
        <w:rPr>
          <w:i/>
          <w:sz w:val="16"/>
        </w:rPr>
        <w:t>X</w:t>
      </w:r>
      <w:r>
        <w:rPr>
          <w:i/>
          <w:spacing w:val="-11"/>
          <w:sz w:val="16"/>
        </w:rPr>
        <w:t> </w:t>
      </w:r>
      <w:r>
        <w:rPr>
          <w:i/>
          <w:sz w:val="16"/>
        </w:rPr>
        <w:t>Vs.</w:t>
      </w:r>
      <w:r>
        <w:rPr>
          <w:i/>
          <w:spacing w:val="-11"/>
          <w:sz w:val="16"/>
        </w:rPr>
        <w:t> </w:t>
      </w:r>
      <w:r>
        <w:rPr>
          <w:i/>
          <w:sz w:val="16"/>
        </w:rPr>
        <w:t>Argentina</w:t>
      </w:r>
      <w:r>
        <w:rPr>
          <w:sz w:val="16"/>
        </w:rPr>
        <w:t>,</w:t>
      </w:r>
      <w:r>
        <w:rPr>
          <w:spacing w:val="-11"/>
          <w:sz w:val="16"/>
        </w:rPr>
        <w:t> </w:t>
      </w:r>
      <w:r>
        <w:rPr>
          <w:i/>
          <w:sz w:val="16"/>
        </w:rPr>
        <w:t>supra</w:t>
      </w:r>
      <w:r>
        <w:rPr>
          <w:sz w:val="16"/>
        </w:rPr>
        <w:t>,</w:t>
      </w:r>
      <w:r>
        <w:rPr>
          <w:spacing w:val="-11"/>
          <w:sz w:val="16"/>
        </w:rPr>
        <w:t> </w:t>
      </w:r>
      <w:r>
        <w:rPr>
          <w:sz w:val="16"/>
        </w:rPr>
        <w:t>párr.</w:t>
      </w:r>
      <w:r>
        <w:rPr>
          <w:spacing w:val="-11"/>
          <w:sz w:val="16"/>
        </w:rPr>
        <w:t> </w:t>
      </w:r>
      <w:r>
        <w:rPr>
          <w:sz w:val="16"/>
        </w:rPr>
        <w:t>8.5.</w:t>
      </w:r>
      <w:r>
        <w:rPr>
          <w:spacing w:val="-11"/>
          <w:sz w:val="16"/>
        </w:rPr>
        <w:t> </w:t>
      </w:r>
      <w:r>
        <w:rPr>
          <w:sz w:val="16"/>
        </w:rPr>
        <w:t>Véase</w:t>
      </w:r>
      <w:r>
        <w:rPr>
          <w:spacing w:val="-9"/>
          <w:sz w:val="16"/>
        </w:rPr>
        <w:t> </w:t>
      </w:r>
      <w:r>
        <w:rPr>
          <w:sz w:val="16"/>
        </w:rPr>
        <w:t>también,</w:t>
      </w:r>
      <w:r>
        <w:rPr>
          <w:spacing w:val="-11"/>
          <w:sz w:val="16"/>
        </w:rPr>
        <w:t> </w:t>
      </w:r>
      <w:r>
        <w:rPr>
          <w:sz w:val="16"/>
        </w:rPr>
        <w:t>TEDH,</w:t>
      </w:r>
    </w:p>
    <w:p>
      <w:pPr>
        <w:spacing w:before="0"/>
        <w:ind w:left="120" w:right="0" w:firstLine="0"/>
        <w:jc w:val="both"/>
        <w:rPr>
          <w:sz w:val="16"/>
        </w:rPr>
      </w:pPr>
      <w:r>
        <w:rPr>
          <w:i/>
          <w:sz w:val="16"/>
        </w:rPr>
        <w:t>Caso Grimailovs Vs. Letonia</w:t>
      </w:r>
      <w:r>
        <w:rPr>
          <w:sz w:val="16"/>
        </w:rPr>
        <w:t>, </w:t>
      </w:r>
      <w:r>
        <w:rPr>
          <w:i/>
          <w:sz w:val="16"/>
        </w:rPr>
        <w:t>supra</w:t>
      </w:r>
      <w:r>
        <w:rPr>
          <w:sz w:val="16"/>
        </w:rPr>
        <w:t>, párr. 157.</w:t>
      </w:r>
    </w:p>
    <w:p>
      <w:pPr>
        <w:tabs>
          <w:tab w:pos="687" w:val="left" w:leader="none"/>
        </w:tabs>
        <w:spacing w:before="60"/>
        <w:ind w:left="120" w:right="0" w:firstLine="0"/>
        <w:jc w:val="both"/>
        <w:rPr>
          <w:sz w:val="16"/>
        </w:rPr>
      </w:pPr>
      <w:r>
        <w:rPr>
          <w:position w:val="6"/>
          <w:sz w:val="10"/>
        </w:rPr>
        <w:t>699</w:t>
        <w:tab/>
      </w:r>
      <w:r>
        <w:rPr>
          <w:i/>
          <w:sz w:val="16"/>
        </w:rPr>
        <w:t>Cfr</w:t>
      </w:r>
      <w:r>
        <w:rPr>
          <w:sz w:val="16"/>
        </w:rPr>
        <w:t>. OMS, Oficina Regional para Europa, </w:t>
      </w:r>
      <w:r>
        <w:rPr>
          <w:i/>
          <w:sz w:val="16"/>
        </w:rPr>
        <w:t>Prisons and Health</w:t>
      </w:r>
      <w:r>
        <w:rPr>
          <w:sz w:val="16"/>
        </w:rPr>
        <w:t>, </w:t>
      </w:r>
      <w:r>
        <w:rPr>
          <w:i/>
          <w:sz w:val="16"/>
        </w:rPr>
        <w:t>supra</w:t>
      </w:r>
      <w:r>
        <w:rPr>
          <w:sz w:val="16"/>
        </w:rPr>
        <w:t>, pág.</w:t>
      </w:r>
      <w:r>
        <w:rPr>
          <w:spacing w:val="-23"/>
          <w:sz w:val="16"/>
        </w:rPr>
        <w:t> </w:t>
      </w:r>
      <w:r>
        <w:rPr>
          <w:sz w:val="16"/>
        </w:rPr>
        <w:t>165.</w:t>
      </w:r>
    </w:p>
    <w:p>
      <w:pPr>
        <w:tabs>
          <w:tab w:pos="687" w:val="left" w:leader="none"/>
        </w:tabs>
        <w:spacing w:before="60"/>
        <w:ind w:left="120" w:right="118" w:firstLine="0"/>
        <w:jc w:val="both"/>
        <w:rPr>
          <w:sz w:val="16"/>
        </w:rPr>
      </w:pPr>
      <w:r>
        <w:rPr>
          <w:position w:val="6"/>
          <w:sz w:val="10"/>
        </w:rPr>
        <w:t>700</w:t>
        <w:tab/>
      </w:r>
      <w:r>
        <w:rPr>
          <w:i/>
          <w:sz w:val="16"/>
        </w:rPr>
        <w:t>Cfr</w:t>
      </w:r>
      <w:r>
        <w:rPr>
          <w:sz w:val="16"/>
        </w:rPr>
        <w:t>.</w:t>
      </w:r>
      <w:r>
        <w:rPr>
          <w:spacing w:val="-4"/>
          <w:sz w:val="16"/>
        </w:rPr>
        <w:t> </w:t>
      </w:r>
      <w:r>
        <w:rPr>
          <w:i/>
          <w:sz w:val="16"/>
        </w:rPr>
        <w:t>Caso</w:t>
      </w:r>
      <w:r>
        <w:rPr>
          <w:i/>
          <w:spacing w:val="-3"/>
          <w:sz w:val="16"/>
        </w:rPr>
        <w:t> </w:t>
      </w:r>
      <w:r>
        <w:rPr>
          <w:i/>
          <w:sz w:val="16"/>
        </w:rPr>
        <w:t>Chinchilla</w:t>
      </w:r>
      <w:r>
        <w:rPr>
          <w:i/>
          <w:spacing w:val="-2"/>
          <w:sz w:val="16"/>
        </w:rPr>
        <w:t> </w:t>
      </w:r>
      <w:r>
        <w:rPr>
          <w:i/>
          <w:sz w:val="16"/>
        </w:rPr>
        <w:t>Sandoval</w:t>
      </w:r>
      <w:r>
        <w:rPr>
          <w:i/>
          <w:spacing w:val="-3"/>
          <w:sz w:val="16"/>
        </w:rPr>
        <w:t> </w:t>
      </w:r>
      <w:r>
        <w:rPr>
          <w:i/>
          <w:sz w:val="16"/>
        </w:rPr>
        <w:t>y</w:t>
      </w:r>
      <w:r>
        <w:rPr>
          <w:i/>
          <w:spacing w:val="-3"/>
          <w:sz w:val="16"/>
        </w:rPr>
        <w:t> </w:t>
      </w:r>
      <w:r>
        <w:rPr>
          <w:i/>
          <w:sz w:val="16"/>
        </w:rPr>
        <w:t>otros</w:t>
      </w:r>
      <w:r>
        <w:rPr>
          <w:i/>
          <w:spacing w:val="-4"/>
          <w:sz w:val="16"/>
        </w:rPr>
        <w:t> </w:t>
      </w:r>
      <w:r>
        <w:rPr>
          <w:i/>
          <w:sz w:val="16"/>
        </w:rPr>
        <w:t>Vs.</w:t>
      </w:r>
      <w:r>
        <w:rPr>
          <w:i/>
          <w:spacing w:val="-3"/>
          <w:sz w:val="16"/>
        </w:rPr>
        <w:t> </w:t>
      </w:r>
      <w:r>
        <w:rPr>
          <w:i/>
          <w:sz w:val="16"/>
        </w:rPr>
        <w:t>Guatemala</w:t>
      </w:r>
      <w:r>
        <w:rPr>
          <w:sz w:val="16"/>
        </w:rPr>
        <w:t>,</w:t>
      </w:r>
      <w:r>
        <w:rPr>
          <w:spacing w:val="-3"/>
          <w:sz w:val="16"/>
        </w:rPr>
        <w:t> </w:t>
      </w:r>
      <w:r>
        <w:rPr>
          <w:i/>
          <w:sz w:val="16"/>
        </w:rPr>
        <w:t>supra</w:t>
      </w:r>
      <w:r>
        <w:rPr>
          <w:sz w:val="16"/>
        </w:rPr>
        <w:t>,</w:t>
      </w:r>
      <w:r>
        <w:rPr>
          <w:spacing w:val="-4"/>
          <w:sz w:val="16"/>
        </w:rPr>
        <w:t> </w:t>
      </w:r>
      <w:r>
        <w:rPr>
          <w:sz w:val="16"/>
        </w:rPr>
        <w:t>párr.</w:t>
      </w:r>
      <w:r>
        <w:rPr>
          <w:spacing w:val="-4"/>
          <w:sz w:val="16"/>
        </w:rPr>
        <w:t> </w:t>
      </w:r>
      <w:r>
        <w:rPr>
          <w:sz w:val="16"/>
        </w:rPr>
        <w:t>216.</w:t>
      </w:r>
      <w:r>
        <w:rPr>
          <w:spacing w:val="-4"/>
          <w:sz w:val="16"/>
        </w:rPr>
        <w:t> </w:t>
      </w:r>
      <w:r>
        <w:rPr>
          <w:sz w:val="16"/>
        </w:rPr>
        <w:t>Véase,</w:t>
      </w:r>
      <w:r>
        <w:rPr>
          <w:spacing w:val="-2"/>
          <w:sz w:val="16"/>
        </w:rPr>
        <w:t> </w:t>
      </w:r>
      <w:r>
        <w:rPr>
          <w:sz w:val="16"/>
        </w:rPr>
        <w:t>Comité</w:t>
      </w:r>
      <w:r>
        <w:rPr>
          <w:spacing w:val="-3"/>
          <w:sz w:val="16"/>
        </w:rPr>
        <w:t> </w:t>
      </w:r>
      <w:r>
        <w:rPr>
          <w:sz w:val="16"/>
        </w:rPr>
        <w:t>sobre</w:t>
      </w:r>
      <w:r>
        <w:rPr>
          <w:spacing w:val="-3"/>
          <w:sz w:val="16"/>
        </w:rPr>
        <w:t> </w:t>
      </w:r>
      <w:r>
        <w:rPr>
          <w:sz w:val="16"/>
        </w:rPr>
        <w:t>Derechos</w:t>
      </w:r>
      <w:r>
        <w:rPr>
          <w:spacing w:val="-4"/>
          <w:sz w:val="16"/>
        </w:rPr>
        <w:t> </w:t>
      </w:r>
      <w:r>
        <w:rPr>
          <w:sz w:val="16"/>
        </w:rPr>
        <w:t>de</w:t>
      </w:r>
      <w:r>
        <w:rPr>
          <w:spacing w:val="-4"/>
          <w:sz w:val="16"/>
        </w:rPr>
        <w:t> </w:t>
      </w:r>
      <w:r>
        <w:rPr>
          <w:sz w:val="16"/>
        </w:rPr>
        <w:t>las</w:t>
      </w:r>
      <w:r>
        <w:rPr>
          <w:spacing w:val="-4"/>
          <w:sz w:val="16"/>
        </w:rPr>
        <w:t> </w:t>
      </w:r>
      <w:r>
        <w:rPr>
          <w:sz w:val="16"/>
        </w:rPr>
        <w:t>Personas</w:t>
      </w:r>
      <w:r>
        <w:rPr>
          <w:w w:val="99"/>
          <w:sz w:val="16"/>
        </w:rPr>
        <w:t> </w:t>
      </w:r>
      <w:r>
        <w:rPr>
          <w:sz w:val="16"/>
        </w:rPr>
        <w:t>con Discapacidad, </w:t>
      </w:r>
      <w:r>
        <w:rPr>
          <w:i/>
          <w:sz w:val="16"/>
        </w:rPr>
        <w:t>X Vs. Argentina</w:t>
      </w:r>
      <w:r>
        <w:rPr>
          <w:sz w:val="16"/>
        </w:rPr>
        <w:t>, </w:t>
      </w:r>
      <w:r>
        <w:rPr>
          <w:i/>
          <w:sz w:val="16"/>
        </w:rPr>
        <w:t>supra</w:t>
      </w:r>
      <w:r>
        <w:rPr>
          <w:sz w:val="16"/>
        </w:rPr>
        <w:t>, párr. 8.5. El TEDH calificó como “degradante y humillante” la situación de una persona mayor privada de libertad que utilizaba silla de ruedas, quien no podía salir de su celda y moverse por las áreas del centro</w:t>
      </w:r>
      <w:r>
        <w:rPr>
          <w:spacing w:val="-8"/>
          <w:sz w:val="16"/>
        </w:rPr>
        <w:t> </w:t>
      </w:r>
      <w:r>
        <w:rPr>
          <w:sz w:val="16"/>
        </w:rPr>
        <w:t>penitenciario</w:t>
      </w:r>
      <w:r>
        <w:rPr>
          <w:spacing w:val="-8"/>
          <w:sz w:val="16"/>
        </w:rPr>
        <w:t> </w:t>
      </w:r>
      <w:r>
        <w:rPr>
          <w:sz w:val="16"/>
        </w:rPr>
        <w:t>“por</w:t>
      </w:r>
      <w:r>
        <w:rPr>
          <w:spacing w:val="-8"/>
          <w:sz w:val="16"/>
        </w:rPr>
        <w:t> </w:t>
      </w:r>
      <w:r>
        <w:rPr>
          <w:sz w:val="16"/>
        </w:rPr>
        <w:t>sus</w:t>
      </w:r>
      <w:r>
        <w:rPr>
          <w:spacing w:val="-8"/>
          <w:sz w:val="16"/>
        </w:rPr>
        <w:t> </w:t>
      </w:r>
      <w:r>
        <w:rPr>
          <w:sz w:val="16"/>
        </w:rPr>
        <w:t>propios</w:t>
      </w:r>
      <w:r>
        <w:rPr>
          <w:spacing w:val="-7"/>
          <w:sz w:val="16"/>
        </w:rPr>
        <w:t> </w:t>
      </w:r>
      <w:r>
        <w:rPr>
          <w:sz w:val="16"/>
        </w:rPr>
        <w:t>medios”,</w:t>
      </w:r>
      <w:r>
        <w:rPr>
          <w:spacing w:val="-9"/>
          <w:sz w:val="16"/>
        </w:rPr>
        <w:t> </w:t>
      </w:r>
      <w:r>
        <w:rPr>
          <w:sz w:val="16"/>
        </w:rPr>
        <w:t>pues</w:t>
      </w:r>
      <w:r>
        <w:rPr>
          <w:spacing w:val="-7"/>
          <w:sz w:val="16"/>
        </w:rPr>
        <w:t> </w:t>
      </w:r>
      <w:r>
        <w:rPr>
          <w:sz w:val="16"/>
        </w:rPr>
        <w:t>por</w:t>
      </w:r>
      <w:r>
        <w:rPr>
          <w:spacing w:val="-7"/>
          <w:sz w:val="16"/>
        </w:rPr>
        <w:t> </w:t>
      </w:r>
      <w:r>
        <w:rPr>
          <w:sz w:val="16"/>
        </w:rPr>
        <w:t>la</w:t>
      </w:r>
      <w:r>
        <w:rPr>
          <w:spacing w:val="-8"/>
          <w:sz w:val="16"/>
        </w:rPr>
        <w:t> </w:t>
      </w:r>
      <w:r>
        <w:rPr>
          <w:sz w:val="16"/>
        </w:rPr>
        <w:t>falta</w:t>
      </w:r>
      <w:r>
        <w:rPr>
          <w:spacing w:val="-8"/>
          <w:sz w:val="16"/>
        </w:rPr>
        <w:t> </w:t>
      </w:r>
      <w:r>
        <w:rPr>
          <w:sz w:val="16"/>
        </w:rPr>
        <w:t>de</w:t>
      </w:r>
      <w:r>
        <w:rPr>
          <w:spacing w:val="-9"/>
          <w:sz w:val="16"/>
        </w:rPr>
        <w:t> </w:t>
      </w:r>
      <w:r>
        <w:rPr>
          <w:sz w:val="16"/>
        </w:rPr>
        <w:t>adaptación</w:t>
      </w:r>
      <w:r>
        <w:rPr>
          <w:spacing w:val="-8"/>
          <w:sz w:val="16"/>
        </w:rPr>
        <w:t> </w:t>
      </w:r>
      <w:r>
        <w:rPr>
          <w:sz w:val="16"/>
        </w:rPr>
        <w:t>de</w:t>
      </w:r>
      <w:r>
        <w:rPr>
          <w:spacing w:val="-7"/>
          <w:sz w:val="16"/>
        </w:rPr>
        <w:t> </w:t>
      </w:r>
      <w:r>
        <w:rPr>
          <w:sz w:val="16"/>
        </w:rPr>
        <w:t>las</w:t>
      </w:r>
      <w:r>
        <w:rPr>
          <w:spacing w:val="-7"/>
          <w:sz w:val="16"/>
        </w:rPr>
        <w:t> </w:t>
      </w:r>
      <w:r>
        <w:rPr>
          <w:sz w:val="16"/>
        </w:rPr>
        <w:t>instalaciones</w:t>
      </w:r>
      <w:r>
        <w:rPr>
          <w:spacing w:val="-9"/>
          <w:sz w:val="16"/>
        </w:rPr>
        <w:t> </w:t>
      </w:r>
      <w:r>
        <w:rPr>
          <w:sz w:val="16"/>
        </w:rPr>
        <w:t>a</w:t>
      </w:r>
      <w:r>
        <w:rPr>
          <w:spacing w:val="-7"/>
          <w:sz w:val="16"/>
        </w:rPr>
        <w:t> </w:t>
      </w:r>
      <w:r>
        <w:rPr>
          <w:sz w:val="16"/>
        </w:rPr>
        <w:t>sus</w:t>
      </w:r>
      <w:r>
        <w:rPr>
          <w:spacing w:val="-8"/>
          <w:sz w:val="16"/>
        </w:rPr>
        <w:t> </w:t>
      </w:r>
      <w:r>
        <w:rPr>
          <w:sz w:val="16"/>
        </w:rPr>
        <w:t>necesidades,</w:t>
      </w:r>
      <w:r>
        <w:rPr>
          <w:spacing w:val="-9"/>
          <w:sz w:val="16"/>
        </w:rPr>
        <w:t> </w:t>
      </w:r>
      <w:r>
        <w:rPr>
          <w:sz w:val="16"/>
        </w:rPr>
        <w:t>requería el</w:t>
      </w:r>
      <w:r>
        <w:rPr>
          <w:spacing w:val="9"/>
          <w:sz w:val="16"/>
        </w:rPr>
        <w:t> </w:t>
      </w:r>
      <w:r>
        <w:rPr>
          <w:sz w:val="16"/>
        </w:rPr>
        <w:t>apoyo</w:t>
      </w:r>
      <w:r>
        <w:rPr>
          <w:spacing w:val="10"/>
          <w:sz w:val="16"/>
        </w:rPr>
        <w:t> </w:t>
      </w:r>
      <w:r>
        <w:rPr>
          <w:sz w:val="16"/>
        </w:rPr>
        <w:t>de</w:t>
      </w:r>
      <w:r>
        <w:rPr>
          <w:spacing w:val="9"/>
          <w:sz w:val="16"/>
        </w:rPr>
        <w:t> </w:t>
      </w:r>
      <w:r>
        <w:rPr>
          <w:sz w:val="16"/>
        </w:rPr>
        <w:t>otras</w:t>
      </w:r>
      <w:r>
        <w:rPr>
          <w:spacing w:val="9"/>
          <w:sz w:val="16"/>
        </w:rPr>
        <w:t> </w:t>
      </w:r>
      <w:r>
        <w:rPr>
          <w:sz w:val="16"/>
        </w:rPr>
        <w:t>personas.</w:t>
      </w:r>
      <w:r>
        <w:rPr>
          <w:spacing w:val="11"/>
          <w:sz w:val="16"/>
        </w:rPr>
        <w:t> </w:t>
      </w:r>
      <w:r>
        <w:rPr>
          <w:i/>
          <w:sz w:val="16"/>
        </w:rPr>
        <w:t>Cfr</w:t>
      </w:r>
      <w:r>
        <w:rPr>
          <w:sz w:val="16"/>
        </w:rPr>
        <w:t>.</w:t>
      </w:r>
      <w:r>
        <w:rPr>
          <w:spacing w:val="9"/>
          <w:sz w:val="16"/>
        </w:rPr>
        <w:t> </w:t>
      </w:r>
      <w:r>
        <w:rPr>
          <w:sz w:val="16"/>
        </w:rPr>
        <w:t>TEDH,</w:t>
      </w:r>
      <w:r>
        <w:rPr>
          <w:spacing w:val="-4"/>
          <w:sz w:val="16"/>
        </w:rPr>
        <w:t> </w:t>
      </w:r>
      <w:r>
        <w:rPr>
          <w:i/>
          <w:sz w:val="16"/>
        </w:rPr>
        <w:t>Caso</w:t>
      </w:r>
      <w:r>
        <w:rPr>
          <w:i/>
          <w:spacing w:val="10"/>
          <w:sz w:val="16"/>
        </w:rPr>
        <w:t> </w:t>
      </w:r>
      <w:r>
        <w:rPr>
          <w:i/>
          <w:sz w:val="16"/>
        </w:rPr>
        <w:t>Vincent</w:t>
      </w:r>
      <w:r>
        <w:rPr>
          <w:i/>
          <w:spacing w:val="9"/>
          <w:sz w:val="16"/>
        </w:rPr>
        <w:t> </w:t>
      </w:r>
      <w:r>
        <w:rPr>
          <w:i/>
          <w:sz w:val="16"/>
        </w:rPr>
        <w:t>Vs.</w:t>
      </w:r>
      <w:r>
        <w:rPr>
          <w:i/>
          <w:spacing w:val="9"/>
          <w:sz w:val="16"/>
        </w:rPr>
        <w:t> </w:t>
      </w:r>
      <w:r>
        <w:rPr>
          <w:i/>
          <w:sz w:val="16"/>
        </w:rPr>
        <w:t>Francia</w:t>
      </w:r>
      <w:r>
        <w:rPr>
          <w:sz w:val="16"/>
        </w:rPr>
        <w:t>,</w:t>
      </w:r>
      <w:r>
        <w:rPr>
          <w:spacing w:val="9"/>
          <w:sz w:val="16"/>
        </w:rPr>
        <w:t> </w:t>
      </w:r>
      <w:r>
        <w:rPr>
          <w:sz w:val="16"/>
        </w:rPr>
        <w:t>No.</w:t>
      </w:r>
      <w:r>
        <w:rPr>
          <w:spacing w:val="9"/>
          <w:sz w:val="16"/>
        </w:rPr>
        <w:t> </w:t>
      </w:r>
      <w:r>
        <w:rPr>
          <w:sz w:val="16"/>
        </w:rPr>
        <w:t>6253/03.</w:t>
      </w:r>
      <w:r>
        <w:rPr>
          <w:spacing w:val="9"/>
          <w:sz w:val="16"/>
        </w:rPr>
        <w:t> </w:t>
      </w:r>
      <w:r>
        <w:rPr>
          <w:sz w:val="16"/>
        </w:rPr>
        <w:t>Sentencia</w:t>
      </w:r>
      <w:r>
        <w:rPr>
          <w:spacing w:val="10"/>
          <w:sz w:val="16"/>
        </w:rPr>
        <w:t> </w:t>
      </w:r>
      <w:r>
        <w:rPr>
          <w:sz w:val="16"/>
        </w:rPr>
        <w:t>de</w:t>
      </w:r>
      <w:r>
        <w:rPr>
          <w:spacing w:val="9"/>
          <w:sz w:val="16"/>
        </w:rPr>
        <w:t> </w:t>
      </w:r>
      <w:r>
        <w:rPr>
          <w:sz w:val="16"/>
        </w:rPr>
        <w:t>24</w:t>
      </w:r>
      <w:r>
        <w:rPr>
          <w:spacing w:val="10"/>
          <w:sz w:val="16"/>
        </w:rPr>
        <w:t> </w:t>
      </w:r>
      <w:r>
        <w:rPr>
          <w:sz w:val="16"/>
        </w:rPr>
        <w:t>de</w:t>
      </w:r>
      <w:r>
        <w:rPr>
          <w:spacing w:val="9"/>
          <w:sz w:val="16"/>
        </w:rPr>
        <w:t> </w:t>
      </w:r>
      <w:r>
        <w:rPr>
          <w:sz w:val="16"/>
        </w:rPr>
        <w:t>octubre</w:t>
      </w:r>
      <w:r>
        <w:rPr>
          <w:spacing w:val="9"/>
          <w:sz w:val="16"/>
        </w:rPr>
        <w:t> </w:t>
      </w:r>
      <w:r>
        <w:rPr>
          <w:sz w:val="16"/>
        </w:rPr>
        <w:t>de</w:t>
      </w:r>
      <w:r>
        <w:rPr>
          <w:spacing w:val="9"/>
          <w:sz w:val="16"/>
        </w:rPr>
        <w:t> </w:t>
      </w:r>
      <w:r>
        <w:rPr>
          <w:sz w:val="16"/>
        </w:rPr>
        <w:t>2006,</w:t>
      </w:r>
      <w:r>
        <w:rPr>
          <w:spacing w:val="9"/>
          <w:sz w:val="16"/>
        </w:rPr>
        <w:t> </w:t>
      </w:r>
      <w:r>
        <w:rPr>
          <w:sz w:val="16"/>
        </w:rPr>
        <w:t>párr.</w:t>
      </w:r>
    </w:p>
    <w:p>
      <w:pPr>
        <w:pStyle w:val="ListParagraph"/>
        <w:numPr>
          <w:ilvl w:val="0"/>
          <w:numId w:val="39"/>
        </w:numPr>
        <w:tabs>
          <w:tab w:pos="540" w:val="left" w:leader="none"/>
        </w:tabs>
        <w:spacing w:line="240" w:lineRule="auto" w:before="0" w:after="0"/>
        <w:ind w:left="539" w:right="0" w:hanging="419"/>
        <w:jc w:val="both"/>
        <w:rPr>
          <w:sz w:val="16"/>
        </w:rPr>
      </w:pPr>
      <w:r>
        <w:rPr>
          <w:sz w:val="16"/>
        </w:rPr>
        <w:t>Véase, además, TEDH, </w:t>
      </w:r>
      <w:r>
        <w:rPr>
          <w:i/>
          <w:sz w:val="16"/>
        </w:rPr>
        <w:t>Caso Semikhvostov Vs. Rusia</w:t>
      </w:r>
      <w:r>
        <w:rPr>
          <w:sz w:val="16"/>
        </w:rPr>
        <w:t>, </w:t>
      </w:r>
      <w:r>
        <w:rPr>
          <w:i/>
          <w:sz w:val="16"/>
        </w:rPr>
        <w:t>supra</w:t>
      </w:r>
      <w:r>
        <w:rPr>
          <w:sz w:val="16"/>
        </w:rPr>
        <w:t>, párr.</w:t>
      </w:r>
      <w:r>
        <w:rPr>
          <w:spacing w:val="-20"/>
          <w:sz w:val="16"/>
        </w:rPr>
        <w:t> </w:t>
      </w:r>
      <w:r>
        <w:rPr>
          <w:sz w:val="16"/>
        </w:rPr>
        <w:t>85.</w:t>
      </w:r>
    </w:p>
    <w:p>
      <w:pPr>
        <w:tabs>
          <w:tab w:pos="687" w:val="left" w:leader="none"/>
        </w:tabs>
        <w:spacing w:before="59"/>
        <w:ind w:left="120" w:right="0" w:firstLine="0"/>
        <w:jc w:val="both"/>
        <w:rPr>
          <w:sz w:val="16"/>
        </w:rPr>
      </w:pPr>
      <w:r>
        <w:rPr>
          <w:position w:val="6"/>
          <w:sz w:val="10"/>
        </w:rPr>
        <w:t>701</w:t>
        <w:tab/>
      </w:r>
      <w:r>
        <w:rPr>
          <w:i/>
          <w:sz w:val="16"/>
        </w:rPr>
        <w:t>Cfr</w:t>
      </w:r>
      <w:r>
        <w:rPr>
          <w:sz w:val="16"/>
        </w:rPr>
        <w:t>. CIPDHPM, artículo</w:t>
      </w:r>
      <w:r>
        <w:rPr>
          <w:spacing w:val="-11"/>
          <w:sz w:val="16"/>
        </w:rPr>
        <w:t> </w:t>
      </w:r>
      <w:r>
        <w:rPr>
          <w:sz w:val="16"/>
        </w:rPr>
        <w:t>26.</w:t>
      </w:r>
    </w:p>
    <w:p>
      <w:pPr>
        <w:tabs>
          <w:tab w:pos="687" w:val="left" w:leader="none"/>
        </w:tabs>
        <w:spacing w:before="59"/>
        <w:ind w:left="120" w:right="0" w:firstLine="0"/>
        <w:jc w:val="both"/>
        <w:rPr>
          <w:sz w:val="16"/>
        </w:rPr>
      </w:pPr>
      <w:r>
        <w:rPr>
          <w:position w:val="6"/>
          <w:sz w:val="10"/>
        </w:rPr>
        <w:t>702</w:t>
        <w:tab/>
      </w:r>
      <w:r>
        <w:rPr>
          <w:i/>
          <w:sz w:val="16"/>
        </w:rPr>
        <w:t>Cfr</w:t>
      </w:r>
      <w:r>
        <w:rPr>
          <w:sz w:val="16"/>
        </w:rPr>
        <w:t>. CDPD, artículo 20, inciso b, y UNODC, Manual sobre Reclusos con necesidades especiales, </w:t>
      </w:r>
      <w:r>
        <w:rPr>
          <w:i/>
          <w:sz w:val="16"/>
        </w:rPr>
        <w:t>supra</w:t>
      </w:r>
      <w:r>
        <w:rPr>
          <w:sz w:val="16"/>
        </w:rPr>
        <w:t>, pág.</w:t>
      </w:r>
      <w:r>
        <w:rPr>
          <w:spacing w:val="-32"/>
          <w:sz w:val="16"/>
        </w:rPr>
        <w:t> </w:t>
      </w:r>
      <w:r>
        <w:rPr>
          <w:sz w:val="16"/>
        </w:rPr>
        <w:t>52.</w:t>
      </w:r>
    </w:p>
    <w:p>
      <w:pPr>
        <w:spacing w:after="0"/>
        <w:jc w:val="both"/>
        <w:rPr>
          <w:sz w:val="16"/>
        </w:rPr>
        <w:sectPr>
          <w:pgSz w:w="12240" w:h="15840"/>
          <w:pgMar w:header="0" w:footer="986" w:top="1360" w:bottom="1180" w:left="960" w:right="960"/>
        </w:sectPr>
      </w:pPr>
    </w:p>
    <w:p>
      <w:pPr>
        <w:pStyle w:val="BodyText"/>
        <w:spacing w:before="80"/>
        <w:ind w:left="840" w:right="125"/>
      </w:pPr>
      <w:r>
        <w:rPr/>
        <w:t>negar lo indicado en el inciso anterior, ante lo cual las autoridades penitenciarias deberán proporcionar alternativas apropiadas</w:t>
      </w:r>
      <w:r>
        <w:rPr>
          <w:position w:val="7"/>
          <w:sz w:val="13"/>
        </w:rPr>
        <w:t>703</w:t>
      </w:r>
      <w:r>
        <w:rPr/>
        <w:t>;</w:t>
      </w:r>
    </w:p>
    <w:p>
      <w:pPr>
        <w:pStyle w:val="ListParagraph"/>
        <w:numPr>
          <w:ilvl w:val="1"/>
          <w:numId w:val="39"/>
        </w:numPr>
        <w:tabs>
          <w:tab w:pos="840" w:val="left" w:leader="none"/>
        </w:tabs>
        <w:spacing w:line="240" w:lineRule="auto" w:before="0" w:after="0"/>
        <w:ind w:left="840" w:right="115" w:hanging="360"/>
        <w:jc w:val="both"/>
        <w:rPr>
          <w:sz w:val="20"/>
        </w:rPr>
      </w:pPr>
      <w:r>
        <w:rPr>
          <w:sz w:val="20"/>
        </w:rPr>
        <w:t>si aún observando las obligaciones específicas antes descritas no fuera posible garantizar la movilidad de la persona, las autoridades deberán facilitar el acceso a formas de asistencia con personal capacitado o, en su caso, con animales adiestrados especialmente para ello</w:t>
      </w:r>
      <w:r>
        <w:rPr>
          <w:position w:val="7"/>
          <w:sz w:val="13"/>
        </w:rPr>
        <w:t>704</w:t>
      </w:r>
      <w:r>
        <w:rPr>
          <w:sz w:val="20"/>
        </w:rPr>
        <w:t>, y</w:t>
      </w:r>
    </w:p>
    <w:p>
      <w:pPr>
        <w:pStyle w:val="BodyText"/>
        <w:ind w:left="840" w:right="121" w:hanging="360"/>
        <w:jc w:val="both"/>
      </w:pPr>
      <w:r>
        <w:rPr/>
        <w:t>j) si lo anterior no resultare adecuado y suficiente para garantizar la accesibilidad y movilidad  de una persona, dada su particular situación y condición, deberán efectuarse los ajustes razonables que el caso concreto</w:t>
      </w:r>
      <w:r>
        <w:rPr>
          <w:spacing w:val="-12"/>
        </w:rPr>
        <w:t> </w:t>
      </w:r>
      <w:r>
        <w:rPr/>
        <w:t>amerite</w:t>
      </w:r>
      <w:r>
        <w:rPr>
          <w:position w:val="7"/>
          <w:sz w:val="13"/>
        </w:rPr>
        <w:t>705</w:t>
      </w:r>
      <w:r>
        <w:rPr/>
        <w:t>.</w:t>
      </w:r>
    </w:p>
    <w:p>
      <w:pPr>
        <w:pStyle w:val="BodyText"/>
        <w:spacing w:before="11"/>
        <w:rPr>
          <w:sz w:val="19"/>
        </w:rPr>
      </w:pPr>
    </w:p>
    <w:p>
      <w:pPr>
        <w:pStyle w:val="Heading2"/>
        <w:numPr>
          <w:ilvl w:val="1"/>
          <w:numId w:val="34"/>
        </w:numPr>
        <w:tabs>
          <w:tab w:pos="1192" w:val="left" w:leader="none"/>
        </w:tabs>
        <w:spacing w:line="240" w:lineRule="auto" w:before="0" w:after="0"/>
        <w:ind w:left="1192" w:right="0" w:hanging="362"/>
        <w:jc w:val="left"/>
        <w:rPr>
          <w:i/>
        </w:rPr>
      </w:pPr>
      <w:bookmarkStart w:name="_bookmark46" w:id="85"/>
      <w:bookmarkEnd w:id="85"/>
      <w:r>
        <w:rPr>
          <w:b w:val="0"/>
          <w:i w:val="0"/>
        </w:rPr>
      </w:r>
      <w:bookmarkStart w:name="_bookmark46" w:id="86"/>
      <w:bookmarkEnd w:id="86"/>
      <w:r>
        <w:rPr>
          <w:i/>
        </w:rPr>
        <w:t>E</w:t>
      </w:r>
      <w:r>
        <w:rPr>
          <w:i/>
        </w:rPr>
        <w:t>l derecho a la salud de las personas mayores privadas de</w:t>
      </w:r>
      <w:r>
        <w:rPr>
          <w:i/>
          <w:spacing w:val="-21"/>
        </w:rPr>
        <w:t> </w:t>
      </w:r>
      <w:r>
        <w:rPr>
          <w:i/>
        </w:rPr>
        <w:t>libertad</w:t>
      </w:r>
    </w:p>
    <w:p>
      <w:pPr>
        <w:pStyle w:val="BodyText"/>
        <w:spacing w:before="11"/>
        <w:rPr>
          <w:b/>
          <w:i/>
          <w:sz w:val="19"/>
        </w:rPr>
      </w:pPr>
    </w:p>
    <w:p>
      <w:pPr>
        <w:pStyle w:val="ListParagraph"/>
        <w:numPr>
          <w:ilvl w:val="0"/>
          <w:numId w:val="40"/>
        </w:numPr>
        <w:tabs>
          <w:tab w:pos="840" w:val="left" w:leader="none"/>
        </w:tabs>
        <w:spacing w:line="240" w:lineRule="auto" w:before="0" w:after="0"/>
        <w:ind w:left="120" w:right="115" w:firstLine="0"/>
        <w:jc w:val="both"/>
        <w:rPr>
          <w:sz w:val="20"/>
        </w:rPr>
      </w:pPr>
      <w:r>
        <w:rPr>
          <w:sz w:val="20"/>
        </w:rPr>
        <w:t>La Corte ya ha determinado que los derechos a la salud y a la alimentación se encuentran reconocidos en términos generales por el artículo 26 de la Convención Americana, y que la alimentación</w:t>
      </w:r>
      <w:r>
        <w:rPr>
          <w:spacing w:val="-12"/>
          <w:sz w:val="20"/>
        </w:rPr>
        <w:t> </w:t>
      </w:r>
      <w:r>
        <w:rPr>
          <w:sz w:val="20"/>
        </w:rPr>
        <w:t>y</w:t>
      </w:r>
      <w:r>
        <w:rPr>
          <w:spacing w:val="-13"/>
          <w:sz w:val="20"/>
        </w:rPr>
        <w:t> </w:t>
      </w:r>
      <w:r>
        <w:rPr>
          <w:sz w:val="20"/>
        </w:rPr>
        <w:t>nutrición</w:t>
      </w:r>
      <w:r>
        <w:rPr>
          <w:spacing w:val="-12"/>
          <w:sz w:val="20"/>
        </w:rPr>
        <w:t> </w:t>
      </w:r>
      <w:r>
        <w:rPr>
          <w:sz w:val="20"/>
        </w:rPr>
        <w:t>adecuada</w:t>
      </w:r>
      <w:r>
        <w:rPr>
          <w:spacing w:val="-14"/>
          <w:sz w:val="20"/>
        </w:rPr>
        <w:t> </w:t>
      </w:r>
      <w:r>
        <w:rPr>
          <w:sz w:val="20"/>
        </w:rPr>
        <w:t>se</w:t>
      </w:r>
      <w:r>
        <w:rPr>
          <w:spacing w:val="-13"/>
          <w:sz w:val="20"/>
        </w:rPr>
        <w:t> </w:t>
      </w:r>
      <w:r>
        <w:rPr>
          <w:sz w:val="20"/>
        </w:rPr>
        <w:t>encuentra</w:t>
      </w:r>
      <w:r>
        <w:rPr>
          <w:spacing w:val="-13"/>
          <w:sz w:val="20"/>
        </w:rPr>
        <w:t> </w:t>
      </w:r>
      <w:r>
        <w:rPr>
          <w:sz w:val="20"/>
        </w:rPr>
        <w:t>entre</w:t>
      </w:r>
      <w:r>
        <w:rPr>
          <w:spacing w:val="-13"/>
          <w:sz w:val="20"/>
        </w:rPr>
        <w:t> </w:t>
      </w:r>
      <w:r>
        <w:rPr>
          <w:sz w:val="20"/>
        </w:rPr>
        <w:t>los</w:t>
      </w:r>
      <w:r>
        <w:rPr>
          <w:spacing w:val="-14"/>
          <w:sz w:val="20"/>
        </w:rPr>
        <w:t> </w:t>
      </w:r>
      <w:r>
        <w:rPr>
          <w:sz w:val="20"/>
        </w:rPr>
        <w:t>factores</w:t>
      </w:r>
      <w:r>
        <w:rPr>
          <w:spacing w:val="-13"/>
          <w:sz w:val="20"/>
        </w:rPr>
        <w:t> </w:t>
      </w:r>
      <w:r>
        <w:rPr>
          <w:sz w:val="20"/>
        </w:rPr>
        <w:t>básicos</w:t>
      </w:r>
      <w:r>
        <w:rPr>
          <w:spacing w:val="-13"/>
          <w:sz w:val="20"/>
        </w:rPr>
        <w:t> </w:t>
      </w:r>
      <w:r>
        <w:rPr>
          <w:sz w:val="20"/>
        </w:rPr>
        <w:t>determinantes</w:t>
      </w:r>
      <w:r>
        <w:rPr>
          <w:spacing w:val="-12"/>
          <w:sz w:val="20"/>
        </w:rPr>
        <w:t> </w:t>
      </w:r>
      <w:r>
        <w:rPr>
          <w:sz w:val="20"/>
        </w:rPr>
        <w:t>del</w:t>
      </w:r>
      <w:r>
        <w:rPr>
          <w:spacing w:val="-14"/>
          <w:sz w:val="20"/>
        </w:rPr>
        <w:t> </w:t>
      </w:r>
      <w:r>
        <w:rPr>
          <w:sz w:val="20"/>
        </w:rPr>
        <w:t>derecho a la salud (</w:t>
      </w:r>
      <w:r>
        <w:rPr>
          <w:i/>
          <w:sz w:val="20"/>
        </w:rPr>
        <w:t>supra </w:t>
      </w:r>
      <w:r>
        <w:rPr>
          <w:sz w:val="20"/>
        </w:rPr>
        <w:t>párrs. 80 y 87). Por ende, un primer aspecto que debe salvaguardarse es la necesidad de garantizar el acceso a agua potable para su consumo y aseo personal, así como a artículos de aseo indispensables para la salud e higiene</w:t>
      </w:r>
      <w:r>
        <w:rPr>
          <w:position w:val="7"/>
          <w:sz w:val="13"/>
        </w:rPr>
        <w:t>706</w:t>
      </w:r>
      <w:r>
        <w:rPr>
          <w:sz w:val="20"/>
        </w:rPr>
        <w:t>, incluidos aquellos necesarios en caso de incontinencia</w:t>
      </w:r>
      <w:r>
        <w:rPr>
          <w:spacing w:val="-6"/>
          <w:sz w:val="20"/>
        </w:rPr>
        <w:t> </w:t>
      </w:r>
      <w:r>
        <w:rPr>
          <w:sz w:val="20"/>
        </w:rPr>
        <w:t>urinaria.</w:t>
      </w:r>
      <w:r>
        <w:rPr>
          <w:spacing w:val="-5"/>
          <w:sz w:val="20"/>
        </w:rPr>
        <w:t> </w:t>
      </w:r>
      <w:r>
        <w:rPr>
          <w:sz w:val="20"/>
        </w:rPr>
        <w:t>De</w:t>
      </w:r>
      <w:r>
        <w:rPr>
          <w:spacing w:val="-5"/>
          <w:sz w:val="20"/>
        </w:rPr>
        <w:t> </w:t>
      </w:r>
      <w:r>
        <w:rPr>
          <w:sz w:val="20"/>
        </w:rPr>
        <w:t>igual</w:t>
      </w:r>
      <w:r>
        <w:rPr>
          <w:spacing w:val="-5"/>
          <w:sz w:val="20"/>
        </w:rPr>
        <w:t> </w:t>
      </w:r>
      <w:r>
        <w:rPr>
          <w:sz w:val="20"/>
        </w:rPr>
        <w:t>forma,</w:t>
      </w:r>
      <w:r>
        <w:rPr>
          <w:spacing w:val="-4"/>
          <w:sz w:val="20"/>
        </w:rPr>
        <w:t> </w:t>
      </w:r>
      <w:r>
        <w:rPr>
          <w:sz w:val="20"/>
        </w:rPr>
        <w:t>resulta</w:t>
      </w:r>
      <w:r>
        <w:rPr>
          <w:spacing w:val="-6"/>
          <w:sz w:val="20"/>
        </w:rPr>
        <w:t> </w:t>
      </w:r>
      <w:r>
        <w:rPr>
          <w:sz w:val="20"/>
        </w:rPr>
        <w:t>esencial</w:t>
      </w:r>
      <w:r>
        <w:rPr>
          <w:spacing w:val="-3"/>
          <w:sz w:val="20"/>
        </w:rPr>
        <w:t> </w:t>
      </w:r>
      <w:r>
        <w:rPr>
          <w:sz w:val="20"/>
        </w:rPr>
        <w:t>proveer</w:t>
      </w:r>
      <w:r>
        <w:rPr>
          <w:spacing w:val="-5"/>
          <w:sz w:val="20"/>
        </w:rPr>
        <w:t> </w:t>
      </w:r>
      <w:r>
        <w:rPr>
          <w:sz w:val="20"/>
        </w:rPr>
        <w:t>a</w:t>
      </w:r>
      <w:r>
        <w:rPr>
          <w:spacing w:val="-5"/>
          <w:sz w:val="20"/>
        </w:rPr>
        <w:t> </w:t>
      </w:r>
      <w:r>
        <w:rPr>
          <w:sz w:val="20"/>
        </w:rPr>
        <w:t>las</w:t>
      </w:r>
      <w:r>
        <w:rPr>
          <w:spacing w:val="-6"/>
          <w:sz w:val="20"/>
        </w:rPr>
        <w:t> </w:t>
      </w:r>
      <w:r>
        <w:rPr>
          <w:sz w:val="20"/>
        </w:rPr>
        <w:t>personas</w:t>
      </w:r>
      <w:r>
        <w:rPr>
          <w:spacing w:val="-5"/>
          <w:sz w:val="20"/>
        </w:rPr>
        <w:t> </w:t>
      </w:r>
      <w:r>
        <w:rPr>
          <w:sz w:val="20"/>
        </w:rPr>
        <w:t>mayores</w:t>
      </w:r>
      <w:r>
        <w:rPr>
          <w:spacing w:val="-4"/>
          <w:sz w:val="20"/>
        </w:rPr>
        <w:t> </w:t>
      </w:r>
      <w:r>
        <w:rPr>
          <w:sz w:val="20"/>
        </w:rPr>
        <w:t>reclusas</w:t>
      </w:r>
      <w:r>
        <w:rPr>
          <w:spacing w:val="-5"/>
          <w:sz w:val="20"/>
        </w:rPr>
        <w:t> </w:t>
      </w:r>
      <w:r>
        <w:rPr>
          <w:sz w:val="20"/>
        </w:rPr>
        <w:t>una alimentación de calidad, balanceada y que aporte un valor nutritivo suficiente</w:t>
      </w:r>
      <w:r>
        <w:rPr>
          <w:position w:val="7"/>
          <w:sz w:val="13"/>
        </w:rPr>
        <w:t>707</w:t>
      </w:r>
      <w:r>
        <w:rPr>
          <w:sz w:val="20"/>
        </w:rPr>
        <w:t>, que atienda a sus necesidades</w:t>
      </w:r>
      <w:r>
        <w:rPr>
          <w:spacing w:val="-17"/>
          <w:sz w:val="20"/>
        </w:rPr>
        <w:t> </w:t>
      </w:r>
      <w:r>
        <w:rPr>
          <w:sz w:val="20"/>
        </w:rPr>
        <w:t>dietéticas</w:t>
      </w:r>
      <w:r>
        <w:rPr>
          <w:spacing w:val="-18"/>
          <w:sz w:val="20"/>
        </w:rPr>
        <w:t> </w:t>
      </w:r>
      <w:r>
        <w:rPr>
          <w:sz w:val="20"/>
        </w:rPr>
        <w:t>especiales</w:t>
      </w:r>
      <w:r>
        <w:rPr>
          <w:position w:val="7"/>
          <w:sz w:val="13"/>
        </w:rPr>
        <w:t>708</w:t>
      </w:r>
      <w:r>
        <w:rPr>
          <w:sz w:val="20"/>
        </w:rPr>
        <w:t>,</w:t>
      </w:r>
      <w:r>
        <w:rPr>
          <w:spacing w:val="-16"/>
          <w:sz w:val="20"/>
        </w:rPr>
        <w:t> </w:t>
      </w:r>
      <w:r>
        <w:rPr>
          <w:sz w:val="20"/>
        </w:rPr>
        <w:t>según</w:t>
      </w:r>
      <w:r>
        <w:rPr>
          <w:spacing w:val="-16"/>
          <w:sz w:val="20"/>
        </w:rPr>
        <w:t> </w:t>
      </w:r>
      <w:r>
        <w:rPr>
          <w:sz w:val="20"/>
        </w:rPr>
        <w:t>su</w:t>
      </w:r>
      <w:r>
        <w:rPr>
          <w:spacing w:val="-16"/>
          <w:sz w:val="20"/>
        </w:rPr>
        <w:t> </w:t>
      </w:r>
      <w:r>
        <w:rPr>
          <w:sz w:val="20"/>
        </w:rPr>
        <w:t>condición</w:t>
      </w:r>
      <w:r>
        <w:rPr>
          <w:spacing w:val="-18"/>
          <w:sz w:val="20"/>
        </w:rPr>
        <w:t> </w:t>
      </w:r>
      <w:r>
        <w:rPr>
          <w:sz w:val="20"/>
        </w:rPr>
        <w:t>y</w:t>
      </w:r>
      <w:r>
        <w:rPr>
          <w:spacing w:val="-16"/>
          <w:sz w:val="20"/>
        </w:rPr>
        <w:t> </w:t>
      </w:r>
      <w:r>
        <w:rPr>
          <w:sz w:val="20"/>
        </w:rPr>
        <w:t>lo</w:t>
      </w:r>
      <w:r>
        <w:rPr>
          <w:spacing w:val="-17"/>
          <w:sz w:val="20"/>
        </w:rPr>
        <w:t> </w:t>
      </w:r>
      <w:r>
        <w:rPr>
          <w:sz w:val="20"/>
        </w:rPr>
        <w:t>que</w:t>
      </w:r>
      <w:r>
        <w:rPr>
          <w:spacing w:val="-17"/>
          <w:sz w:val="20"/>
        </w:rPr>
        <w:t> </w:t>
      </w:r>
      <w:r>
        <w:rPr>
          <w:sz w:val="20"/>
        </w:rPr>
        <w:t>haya</w:t>
      </w:r>
      <w:r>
        <w:rPr>
          <w:spacing w:val="-17"/>
          <w:sz w:val="20"/>
        </w:rPr>
        <w:t> </w:t>
      </w:r>
      <w:r>
        <w:rPr>
          <w:sz w:val="20"/>
        </w:rPr>
        <w:t>sido</w:t>
      </w:r>
      <w:r>
        <w:rPr>
          <w:spacing w:val="-17"/>
          <w:sz w:val="20"/>
        </w:rPr>
        <w:t> </w:t>
      </w:r>
      <w:r>
        <w:rPr>
          <w:sz w:val="20"/>
        </w:rPr>
        <w:t>prescrito</w:t>
      </w:r>
      <w:r>
        <w:rPr>
          <w:spacing w:val="-17"/>
          <w:sz w:val="20"/>
        </w:rPr>
        <w:t> </w:t>
      </w:r>
      <w:r>
        <w:rPr>
          <w:sz w:val="20"/>
        </w:rPr>
        <w:t>médicamente</w:t>
      </w:r>
      <w:r>
        <w:rPr>
          <w:position w:val="7"/>
          <w:sz w:val="13"/>
        </w:rPr>
        <w:t>709</w:t>
      </w:r>
      <w:r>
        <w:rPr>
          <w:sz w:val="20"/>
        </w:rPr>
        <w:t>.</w:t>
      </w:r>
    </w:p>
    <w:p>
      <w:pPr>
        <w:pStyle w:val="BodyText"/>
        <w:spacing w:before="11"/>
        <w:rPr>
          <w:sz w:val="19"/>
        </w:rPr>
      </w:pPr>
    </w:p>
    <w:p>
      <w:pPr>
        <w:pStyle w:val="ListParagraph"/>
        <w:numPr>
          <w:ilvl w:val="0"/>
          <w:numId w:val="40"/>
        </w:numPr>
        <w:tabs>
          <w:tab w:pos="840" w:val="left" w:leader="none"/>
        </w:tabs>
        <w:spacing w:line="240" w:lineRule="auto" w:before="0" w:after="0"/>
        <w:ind w:left="120" w:right="116" w:firstLine="0"/>
        <w:jc w:val="both"/>
        <w:rPr>
          <w:sz w:val="20"/>
        </w:rPr>
      </w:pPr>
      <w:r>
        <w:rPr>
          <w:sz w:val="20"/>
        </w:rPr>
        <w:t>Ahora</w:t>
      </w:r>
      <w:r>
        <w:rPr>
          <w:spacing w:val="-10"/>
          <w:sz w:val="20"/>
        </w:rPr>
        <w:t> </w:t>
      </w:r>
      <w:r>
        <w:rPr>
          <w:sz w:val="20"/>
        </w:rPr>
        <w:t>bien,</w:t>
      </w:r>
      <w:r>
        <w:rPr>
          <w:spacing w:val="-10"/>
          <w:sz w:val="20"/>
        </w:rPr>
        <w:t> </w:t>
      </w:r>
      <w:r>
        <w:rPr>
          <w:sz w:val="20"/>
        </w:rPr>
        <w:t>la</w:t>
      </w:r>
      <w:r>
        <w:rPr>
          <w:spacing w:val="-10"/>
          <w:sz w:val="20"/>
        </w:rPr>
        <w:t> </w:t>
      </w:r>
      <w:r>
        <w:rPr>
          <w:sz w:val="20"/>
        </w:rPr>
        <w:t>propia</w:t>
      </w:r>
      <w:r>
        <w:rPr>
          <w:spacing w:val="-10"/>
          <w:sz w:val="20"/>
        </w:rPr>
        <w:t> </w:t>
      </w:r>
      <w:r>
        <w:rPr>
          <w:sz w:val="20"/>
        </w:rPr>
        <w:t>situación</w:t>
      </w:r>
      <w:r>
        <w:rPr>
          <w:spacing w:val="-11"/>
          <w:sz w:val="20"/>
        </w:rPr>
        <w:t> </w:t>
      </w:r>
      <w:r>
        <w:rPr>
          <w:sz w:val="20"/>
        </w:rPr>
        <w:t>de</w:t>
      </w:r>
      <w:r>
        <w:rPr>
          <w:spacing w:val="-10"/>
          <w:sz w:val="20"/>
        </w:rPr>
        <w:t> </w:t>
      </w:r>
      <w:r>
        <w:rPr>
          <w:sz w:val="20"/>
        </w:rPr>
        <w:t>encarcelamiento</w:t>
      </w:r>
      <w:r>
        <w:rPr>
          <w:spacing w:val="-9"/>
          <w:sz w:val="20"/>
        </w:rPr>
        <w:t> </w:t>
      </w:r>
      <w:r>
        <w:rPr>
          <w:sz w:val="20"/>
        </w:rPr>
        <w:t>puede</w:t>
      </w:r>
      <w:r>
        <w:rPr>
          <w:spacing w:val="-9"/>
          <w:sz w:val="20"/>
        </w:rPr>
        <w:t> </w:t>
      </w:r>
      <w:r>
        <w:rPr>
          <w:sz w:val="20"/>
        </w:rPr>
        <w:t>agravar</w:t>
      </w:r>
      <w:r>
        <w:rPr>
          <w:spacing w:val="-10"/>
          <w:sz w:val="20"/>
        </w:rPr>
        <w:t> </w:t>
      </w:r>
      <w:r>
        <w:rPr>
          <w:sz w:val="20"/>
        </w:rPr>
        <w:t>la</w:t>
      </w:r>
      <w:r>
        <w:rPr>
          <w:spacing w:val="-10"/>
          <w:sz w:val="20"/>
        </w:rPr>
        <w:t> </w:t>
      </w:r>
      <w:r>
        <w:rPr>
          <w:sz w:val="20"/>
        </w:rPr>
        <w:t>condición</w:t>
      </w:r>
      <w:r>
        <w:rPr>
          <w:spacing w:val="-9"/>
          <w:sz w:val="20"/>
        </w:rPr>
        <w:t> </w:t>
      </w:r>
      <w:r>
        <w:rPr>
          <w:sz w:val="20"/>
        </w:rPr>
        <w:t>de</w:t>
      </w:r>
      <w:r>
        <w:rPr>
          <w:spacing w:val="-10"/>
          <w:sz w:val="20"/>
        </w:rPr>
        <w:t> </w:t>
      </w:r>
      <w:r>
        <w:rPr>
          <w:sz w:val="20"/>
        </w:rPr>
        <w:t>salud</w:t>
      </w:r>
      <w:r>
        <w:rPr>
          <w:spacing w:val="-10"/>
          <w:sz w:val="20"/>
        </w:rPr>
        <w:t> </w:t>
      </w:r>
      <w:r>
        <w:rPr>
          <w:sz w:val="20"/>
        </w:rPr>
        <w:t>de</w:t>
      </w:r>
      <w:r>
        <w:rPr>
          <w:spacing w:val="-10"/>
          <w:sz w:val="20"/>
        </w:rPr>
        <w:t> </w:t>
      </w:r>
      <w:r>
        <w:rPr>
          <w:sz w:val="20"/>
        </w:rPr>
        <w:t>las personas</w:t>
      </w:r>
      <w:r>
        <w:rPr>
          <w:spacing w:val="-6"/>
          <w:sz w:val="20"/>
        </w:rPr>
        <w:t> </w:t>
      </w:r>
      <w:r>
        <w:rPr>
          <w:sz w:val="20"/>
        </w:rPr>
        <w:t>mayores</w:t>
      </w:r>
      <w:r>
        <w:rPr>
          <w:position w:val="7"/>
          <w:sz w:val="13"/>
        </w:rPr>
        <w:t>710</w:t>
      </w:r>
      <w:r>
        <w:rPr>
          <w:sz w:val="20"/>
        </w:rPr>
        <w:t>.</w:t>
      </w:r>
      <w:r>
        <w:rPr>
          <w:spacing w:val="-4"/>
          <w:sz w:val="20"/>
        </w:rPr>
        <w:t> </w:t>
      </w:r>
      <w:r>
        <w:rPr>
          <w:sz w:val="20"/>
        </w:rPr>
        <w:t>De</w:t>
      </w:r>
      <w:r>
        <w:rPr>
          <w:spacing w:val="-5"/>
          <w:sz w:val="20"/>
        </w:rPr>
        <w:t> </w:t>
      </w:r>
      <w:r>
        <w:rPr>
          <w:sz w:val="20"/>
        </w:rPr>
        <w:t>esa</w:t>
      </w:r>
      <w:r>
        <w:rPr>
          <w:spacing w:val="-5"/>
          <w:sz w:val="20"/>
        </w:rPr>
        <w:t> </w:t>
      </w:r>
      <w:r>
        <w:rPr>
          <w:sz w:val="20"/>
        </w:rPr>
        <w:t>cuenta,</w:t>
      </w:r>
      <w:r>
        <w:rPr>
          <w:spacing w:val="-6"/>
          <w:sz w:val="20"/>
        </w:rPr>
        <w:t> </w:t>
      </w:r>
      <w:r>
        <w:rPr>
          <w:sz w:val="20"/>
        </w:rPr>
        <w:t>teniendo</w:t>
      </w:r>
      <w:r>
        <w:rPr>
          <w:spacing w:val="-6"/>
          <w:sz w:val="20"/>
        </w:rPr>
        <w:t> </w:t>
      </w:r>
      <w:r>
        <w:rPr>
          <w:sz w:val="20"/>
        </w:rPr>
        <w:t>en</w:t>
      </w:r>
      <w:r>
        <w:rPr>
          <w:spacing w:val="-6"/>
          <w:sz w:val="20"/>
        </w:rPr>
        <w:t> </w:t>
      </w:r>
      <w:r>
        <w:rPr>
          <w:sz w:val="20"/>
        </w:rPr>
        <w:t>cuenta</w:t>
      </w:r>
      <w:r>
        <w:rPr>
          <w:spacing w:val="-6"/>
          <w:sz w:val="20"/>
        </w:rPr>
        <w:t> </w:t>
      </w:r>
      <w:r>
        <w:rPr>
          <w:sz w:val="20"/>
        </w:rPr>
        <w:t>el</w:t>
      </w:r>
      <w:r>
        <w:rPr>
          <w:spacing w:val="-5"/>
          <w:sz w:val="20"/>
        </w:rPr>
        <w:t> </w:t>
      </w:r>
      <w:r>
        <w:rPr>
          <w:sz w:val="20"/>
        </w:rPr>
        <w:t>contenido</w:t>
      </w:r>
      <w:r>
        <w:rPr>
          <w:spacing w:val="-6"/>
          <w:sz w:val="20"/>
        </w:rPr>
        <w:t> </w:t>
      </w:r>
      <w:r>
        <w:rPr>
          <w:sz w:val="20"/>
        </w:rPr>
        <w:t>específico</w:t>
      </w:r>
      <w:r>
        <w:rPr>
          <w:spacing w:val="-5"/>
          <w:sz w:val="20"/>
        </w:rPr>
        <w:t> </w:t>
      </w:r>
      <w:r>
        <w:rPr>
          <w:sz w:val="20"/>
        </w:rPr>
        <w:t>del</w:t>
      </w:r>
      <w:r>
        <w:rPr>
          <w:spacing w:val="-6"/>
          <w:sz w:val="20"/>
        </w:rPr>
        <w:t> </w:t>
      </w:r>
      <w:r>
        <w:rPr>
          <w:sz w:val="20"/>
        </w:rPr>
        <w:t>artículo</w:t>
      </w:r>
      <w:r>
        <w:rPr>
          <w:spacing w:val="-5"/>
          <w:sz w:val="20"/>
        </w:rPr>
        <w:t> </w:t>
      </w:r>
      <w:r>
        <w:rPr>
          <w:sz w:val="20"/>
        </w:rPr>
        <w:t>19</w:t>
      </w:r>
      <w:r>
        <w:rPr>
          <w:spacing w:val="-8"/>
          <w:sz w:val="20"/>
        </w:rPr>
        <w:t> </w:t>
      </w:r>
      <w:r>
        <w:rPr>
          <w:sz w:val="20"/>
        </w:rPr>
        <w:t>de</w:t>
      </w:r>
      <w:r>
        <w:rPr>
          <w:spacing w:val="-4"/>
          <w:sz w:val="20"/>
        </w:rPr>
        <w:t> </w:t>
      </w:r>
      <w:r>
        <w:rPr>
          <w:sz w:val="20"/>
        </w:rPr>
        <w:t>la</w:t>
      </w:r>
    </w:p>
    <w:p>
      <w:pPr>
        <w:pStyle w:val="BodyText"/>
        <w:spacing w:before="5"/>
        <w:rPr>
          <w:sz w:val="9"/>
        </w:rPr>
      </w:pPr>
      <w:r>
        <w:rPr/>
        <w:pict>
          <v:line style="position:absolute;mso-position-horizontal-relative:page;mso-position-vertical-relative:paragraph;z-index:3808;mso-wrap-distance-left:0;mso-wrap-distance-right:0" from="54pt,8.045758pt" to="198.02pt,8.045758pt" stroked="true" strokeweight=".66pt" strokecolor="#000000">
            <v:stroke dashstyle="solid"/>
            <w10:wrap type="topAndBottom"/>
          </v:line>
        </w:pict>
      </w:r>
    </w:p>
    <w:p>
      <w:pPr>
        <w:tabs>
          <w:tab w:pos="687" w:val="left" w:leader="none"/>
        </w:tabs>
        <w:spacing w:before="76"/>
        <w:ind w:left="120" w:right="0" w:firstLine="0"/>
        <w:jc w:val="both"/>
        <w:rPr>
          <w:sz w:val="16"/>
        </w:rPr>
      </w:pPr>
      <w:r>
        <w:rPr>
          <w:position w:val="6"/>
          <w:sz w:val="10"/>
        </w:rPr>
        <w:t>703</w:t>
        <w:tab/>
      </w:r>
      <w:r>
        <w:rPr>
          <w:i/>
          <w:sz w:val="16"/>
        </w:rPr>
        <w:t>Cfr</w:t>
      </w:r>
      <w:r>
        <w:rPr>
          <w:sz w:val="16"/>
        </w:rPr>
        <w:t>. UNODC, Manual sobre Reclusos con necesidades especiales, </w:t>
      </w:r>
      <w:r>
        <w:rPr>
          <w:i/>
          <w:sz w:val="16"/>
        </w:rPr>
        <w:t>supra</w:t>
      </w:r>
      <w:r>
        <w:rPr>
          <w:sz w:val="16"/>
        </w:rPr>
        <w:t>, pág.</w:t>
      </w:r>
      <w:r>
        <w:rPr>
          <w:spacing w:val="-21"/>
          <w:sz w:val="16"/>
        </w:rPr>
        <w:t> </w:t>
      </w:r>
      <w:r>
        <w:rPr>
          <w:sz w:val="16"/>
        </w:rPr>
        <w:t>51.</w:t>
      </w:r>
    </w:p>
    <w:p>
      <w:pPr>
        <w:tabs>
          <w:tab w:pos="687" w:val="left" w:leader="none"/>
        </w:tabs>
        <w:spacing w:before="60"/>
        <w:ind w:left="120" w:right="117" w:firstLine="0"/>
        <w:jc w:val="both"/>
        <w:rPr>
          <w:sz w:val="16"/>
        </w:rPr>
      </w:pPr>
      <w:r>
        <w:rPr>
          <w:position w:val="6"/>
          <w:sz w:val="10"/>
        </w:rPr>
        <w:t>704</w:t>
        <w:tab/>
      </w:r>
      <w:r>
        <w:rPr>
          <w:i/>
          <w:sz w:val="16"/>
        </w:rPr>
        <w:t>Cfr</w:t>
      </w:r>
      <w:r>
        <w:rPr>
          <w:sz w:val="16"/>
        </w:rPr>
        <w:t>.</w:t>
      </w:r>
      <w:r>
        <w:rPr>
          <w:spacing w:val="-6"/>
          <w:sz w:val="16"/>
        </w:rPr>
        <w:t> </w:t>
      </w:r>
      <w:r>
        <w:rPr>
          <w:sz w:val="16"/>
        </w:rPr>
        <w:t>CDPD,</w:t>
      </w:r>
      <w:r>
        <w:rPr>
          <w:spacing w:val="-6"/>
          <w:sz w:val="16"/>
        </w:rPr>
        <w:t> </w:t>
      </w:r>
      <w:r>
        <w:rPr>
          <w:sz w:val="16"/>
        </w:rPr>
        <w:t>artículo</w:t>
      </w:r>
      <w:r>
        <w:rPr>
          <w:spacing w:val="-5"/>
          <w:sz w:val="16"/>
        </w:rPr>
        <w:t> </w:t>
      </w:r>
      <w:r>
        <w:rPr>
          <w:sz w:val="16"/>
        </w:rPr>
        <w:t>20,</w:t>
      </w:r>
      <w:r>
        <w:rPr>
          <w:spacing w:val="-5"/>
          <w:sz w:val="16"/>
        </w:rPr>
        <w:t> </w:t>
      </w:r>
      <w:r>
        <w:rPr>
          <w:sz w:val="16"/>
        </w:rPr>
        <w:t>inciso</w:t>
      </w:r>
      <w:r>
        <w:rPr>
          <w:spacing w:val="-6"/>
          <w:sz w:val="16"/>
        </w:rPr>
        <w:t> </w:t>
      </w:r>
      <w:r>
        <w:rPr>
          <w:sz w:val="16"/>
        </w:rPr>
        <w:t>c,</w:t>
      </w:r>
      <w:r>
        <w:rPr>
          <w:spacing w:val="-7"/>
          <w:sz w:val="16"/>
        </w:rPr>
        <w:t> </w:t>
      </w:r>
      <w:r>
        <w:rPr>
          <w:sz w:val="16"/>
        </w:rPr>
        <w:t>y</w:t>
      </w:r>
      <w:r>
        <w:rPr>
          <w:spacing w:val="-4"/>
          <w:sz w:val="16"/>
        </w:rPr>
        <w:t> </w:t>
      </w:r>
      <w:r>
        <w:rPr>
          <w:sz w:val="16"/>
        </w:rPr>
        <w:t>UNODC,</w:t>
      </w:r>
      <w:r>
        <w:rPr>
          <w:spacing w:val="-5"/>
          <w:sz w:val="16"/>
        </w:rPr>
        <w:t> </w:t>
      </w:r>
      <w:r>
        <w:rPr>
          <w:sz w:val="16"/>
        </w:rPr>
        <w:t>Manual</w:t>
      </w:r>
      <w:r>
        <w:rPr>
          <w:spacing w:val="-6"/>
          <w:sz w:val="16"/>
        </w:rPr>
        <w:t> </w:t>
      </w:r>
      <w:r>
        <w:rPr>
          <w:sz w:val="16"/>
        </w:rPr>
        <w:t>sobre</w:t>
      </w:r>
      <w:r>
        <w:rPr>
          <w:spacing w:val="-6"/>
          <w:sz w:val="16"/>
        </w:rPr>
        <w:t> </w:t>
      </w:r>
      <w:r>
        <w:rPr>
          <w:sz w:val="16"/>
        </w:rPr>
        <w:t>Reclusos</w:t>
      </w:r>
      <w:r>
        <w:rPr>
          <w:spacing w:val="-5"/>
          <w:sz w:val="16"/>
        </w:rPr>
        <w:t> </w:t>
      </w:r>
      <w:r>
        <w:rPr>
          <w:sz w:val="16"/>
        </w:rPr>
        <w:t>con</w:t>
      </w:r>
      <w:r>
        <w:rPr>
          <w:spacing w:val="-6"/>
          <w:sz w:val="16"/>
        </w:rPr>
        <w:t> </w:t>
      </w:r>
      <w:r>
        <w:rPr>
          <w:sz w:val="16"/>
        </w:rPr>
        <w:t>necesidades</w:t>
      </w:r>
      <w:r>
        <w:rPr>
          <w:spacing w:val="-6"/>
          <w:sz w:val="16"/>
        </w:rPr>
        <w:t> </w:t>
      </w:r>
      <w:r>
        <w:rPr>
          <w:sz w:val="16"/>
        </w:rPr>
        <w:t>especiales,</w:t>
      </w:r>
      <w:r>
        <w:rPr>
          <w:spacing w:val="-4"/>
          <w:sz w:val="16"/>
        </w:rPr>
        <w:t> </w:t>
      </w:r>
      <w:r>
        <w:rPr>
          <w:i/>
          <w:sz w:val="16"/>
        </w:rPr>
        <w:t>supra</w:t>
      </w:r>
      <w:r>
        <w:rPr>
          <w:sz w:val="16"/>
        </w:rPr>
        <w:t>,</w:t>
      </w:r>
      <w:r>
        <w:rPr>
          <w:spacing w:val="-6"/>
          <w:sz w:val="16"/>
        </w:rPr>
        <w:t> </w:t>
      </w:r>
      <w:r>
        <w:rPr>
          <w:sz w:val="16"/>
        </w:rPr>
        <w:t>págs.</w:t>
      </w:r>
      <w:r>
        <w:rPr>
          <w:spacing w:val="-7"/>
          <w:sz w:val="16"/>
        </w:rPr>
        <w:t> </w:t>
      </w:r>
      <w:r>
        <w:rPr>
          <w:sz w:val="16"/>
        </w:rPr>
        <w:t>51</w:t>
      </w:r>
      <w:r>
        <w:rPr>
          <w:spacing w:val="-6"/>
          <w:sz w:val="16"/>
        </w:rPr>
        <w:t> </w:t>
      </w:r>
      <w:r>
        <w:rPr>
          <w:sz w:val="16"/>
        </w:rPr>
        <w:t>y</w:t>
      </w:r>
      <w:r>
        <w:rPr>
          <w:spacing w:val="-6"/>
          <w:sz w:val="16"/>
        </w:rPr>
        <w:t> </w:t>
      </w:r>
      <w:r>
        <w:rPr>
          <w:sz w:val="16"/>
        </w:rPr>
        <w:t>52.</w:t>
      </w:r>
      <w:r>
        <w:rPr>
          <w:spacing w:val="-6"/>
          <w:sz w:val="16"/>
        </w:rPr>
        <w:t> </w:t>
      </w:r>
      <w:r>
        <w:rPr>
          <w:sz w:val="16"/>
        </w:rPr>
        <w:t>El</w:t>
      </w:r>
      <w:r>
        <w:rPr>
          <w:spacing w:val="-1"/>
          <w:w w:val="99"/>
          <w:sz w:val="16"/>
        </w:rPr>
        <w:t> </w:t>
      </w:r>
      <w:r>
        <w:rPr>
          <w:sz w:val="16"/>
        </w:rPr>
        <w:t>TEDH ha señalado que la obligación del Estado de asegurar condiciones adecuadas de detención incluye la atención a necesidades especiales de las personas con discapacidad física, lo que determina que las autoridades “no puede[n] simplemente</w:t>
      </w:r>
      <w:r>
        <w:rPr>
          <w:spacing w:val="-11"/>
          <w:sz w:val="16"/>
        </w:rPr>
        <w:t> </w:t>
      </w:r>
      <w:r>
        <w:rPr>
          <w:sz w:val="16"/>
        </w:rPr>
        <w:t>eximirse</w:t>
      </w:r>
      <w:r>
        <w:rPr>
          <w:spacing w:val="-12"/>
          <w:sz w:val="16"/>
        </w:rPr>
        <w:t> </w:t>
      </w:r>
      <w:r>
        <w:rPr>
          <w:sz w:val="16"/>
        </w:rPr>
        <w:t>de</w:t>
      </w:r>
      <w:r>
        <w:rPr>
          <w:spacing w:val="-11"/>
          <w:sz w:val="16"/>
        </w:rPr>
        <w:t> </w:t>
      </w:r>
      <w:r>
        <w:rPr>
          <w:sz w:val="16"/>
        </w:rPr>
        <w:t>esa</w:t>
      </w:r>
      <w:r>
        <w:rPr>
          <w:spacing w:val="-11"/>
          <w:sz w:val="16"/>
        </w:rPr>
        <w:t> </w:t>
      </w:r>
      <w:r>
        <w:rPr>
          <w:sz w:val="16"/>
        </w:rPr>
        <w:t>obligación</w:t>
      </w:r>
      <w:r>
        <w:rPr>
          <w:spacing w:val="-11"/>
          <w:sz w:val="16"/>
        </w:rPr>
        <w:t> </w:t>
      </w:r>
      <w:r>
        <w:rPr>
          <w:sz w:val="16"/>
        </w:rPr>
        <w:t>trasladando</w:t>
      </w:r>
      <w:r>
        <w:rPr>
          <w:spacing w:val="-11"/>
          <w:sz w:val="16"/>
        </w:rPr>
        <w:t> </w:t>
      </w:r>
      <w:r>
        <w:rPr>
          <w:sz w:val="16"/>
        </w:rPr>
        <w:t>la</w:t>
      </w:r>
      <w:r>
        <w:rPr>
          <w:spacing w:val="-12"/>
          <w:sz w:val="16"/>
        </w:rPr>
        <w:t> </w:t>
      </w:r>
      <w:r>
        <w:rPr>
          <w:sz w:val="16"/>
        </w:rPr>
        <w:t>responsabilidad”</w:t>
      </w:r>
      <w:r>
        <w:rPr>
          <w:spacing w:val="-12"/>
          <w:sz w:val="16"/>
        </w:rPr>
        <w:t> </w:t>
      </w:r>
      <w:r>
        <w:rPr>
          <w:sz w:val="16"/>
        </w:rPr>
        <w:t>a</w:t>
      </w:r>
      <w:r>
        <w:rPr>
          <w:spacing w:val="-10"/>
          <w:sz w:val="16"/>
        </w:rPr>
        <w:t> </w:t>
      </w:r>
      <w:r>
        <w:rPr>
          <w:sz w:val="16"/>
        </w:rPr>
        <w:t>otras</w:t>
      </w:r>
      <w:r>
        <w:rPr>
          <w:spacing w:val="-12"/>
          <w:sz w:val="16"/>
        </w:rPr>
        <w:t> </w:t>
      </w:r>
      <w:r>
        <w:rPr>
          <w:sz w:val="16"/>
        </w:rPr>
        <w:t>personas</w:t>
      </w:r>
      <w:r>
        <w:rPr>
          <w:spacing w:val="-11"/>
          <w:sz w:val="16"/>
        </w:rPr>
        <w:t> </w:t>
      </w:r>
      <w:r>
        <w:rPr>
          <w:sz w:val="16"/>
        </w:rPr>
        <w:t>internas.</w:t>
      </w:r>
      <w:r>
        <w:rPr>
          <w:spacing w:val="-7"/>
          <w:sz w:val="16"/>
        </w:rPr>
        <w:t> </w:t>
      </w:r>
      <w:r>
        <w:rPr>
          <w:i/>
          <w:sz w:val="16"/>
        </w:rPr>
        <w:t>Cfr</w:t>
      </w:r>
      <w:r>
        <w:rPr>
          <w:sz w:val="16"/>
        </w:rPr>
        <w:t>.</w:t>
      </w:r>
      <w:r>
        <w:rPr>
          <w:spacing w:val="-12"/>
          <w:sz w:val="16"/>
        </w:rPr>
        <w:t> </w:t>
      </w:r>
      <w:r>
        <w:rPr>
          <w:sz w:val="16"/>
        </w:rPr>
        <w:t>TEDH,</w:t>
      </w:r>
      <w:r>
        <w:rPr>
          <w:spacing w:val="-12"/>
          <w:sz w:val="16"/>
        </w:rPr>
        <w:t> </w:t>
      </w:r>
      <w:r>
        <w:rPr>
          <w:i/>
          <w:sz w:val="16"/>
        </w:rPr>
        <w:t>Caso</w:t>
      </w:r>
      <w:r>
        <w:rPr>
          <w:i/>
          <w:spacing w:val="-12"/>
          <w:sz w:val="16"/>
        </w:rPr>
        <w:t> </w:t>
      </w:r>
      <w:r>
        <w:rPr>
          <w:i/>
          <w:sz w:val="16"/>
        </w:rPr>
        <w:t>Grimailovs </w:t>
      </w:r>
      <w:r>
        <w:rPr>
          <w:i/>
          <w:sz w:val="16"/>
        </w:rPr>
        <w:t>Vs. Letonia</w:t>
      </w:r>
      <w:r>
        <w:rPr>
          <w:sz w:val="16"/>
        </w:rPr>
        <w:t>, </w:t>
      </w:r>
      <w:r>
        <w:rPr>
          <w:i/>
          <w:sz w:val="16"/>
        </w:rPr>
        <w:t>supra</w:t>
      </w:r>
      <w:r>
        <w:rPr>
          <w:sz w:val="16"/>
        </w:rPr>
        <w:t>, párrs. 161 y 162. Véase, además, TEDH, </w:t>
      </w:r>
      <w:r>
        <w:rPr>
          <w:i/>
          <w:sz w:val="16"/>
        </w:rPr>
        <w:t>Caso Farbtuhs Vs. Letonia</w:t>
      </w:r>
      <w:r>
        <w:rPr>
          <w:sz w:val="16"/>
        </w:rPr>
        <w:t>, No. 4672/02. Sentencia de 2 de diciembre de 2004, párr. 60, y </w:t>
      </w:r>
      <w:r>
        <w:rPr>
          <w:i/>
          <w:sz w:val="16"/>
        </w:rPr>
        <w:t>Caso Semikhvostov Vs. Rusia</w:t>
      </w:r>
      <w:r>
        <w:rPr>
          <w:sz w:val="16"/>
        </w:rPr>
        <w:t>, </w:t>
      </w:r>
      <w:r>
        <w:rPr>
          <w:i/>
          <w:sz w:val="16"/>
        </w:rPr>
        <w:t>supra</w:t>
      </w:r>
      <w:r>
        <w:rPr>
          <w:sz w:val="16"/>
        </w:rPr>
        <w:t>, párrs. 84 y</w:t>
      </w:r>
      <w:r>
        <w:rPr>
          <w:spacing w:val="-26"/>
          <w:sz w:val="16"/>
        </w:rPr>
        <w:t> </w:t>
      </w:r>
      <w:r>
        <w:rPr>
          <w:sz w:val="16"/>
        </w:rPr>
        <w:t>85.</w:t>
      </w:r>
    </w:p>
    <w:p>
      <w:pPr>
        <w:tabs>
          <w:tab w:pos="687" w:val="left" w:leader="none"/>
        </w:tabs>
        <w:spacing w:before="60"/>
        <w:ind w:left="120" w:right="118" w:firstLine="0"/>
        <w:jc w:val="both"/>
        <w:rPr>
          <w:sz w:val="16"/>
        </w:rPr>
      </w:pPr>
      <w:r>
        <w:rPr>
          <w:position w:val="6"/>
          <w:sz w:val="10"/>
        </w:rPr>
        <w:t>705</w:t>
        <w:tab/>
      </w:r>
      <w:r>
        <w:rPr>
          <w:sz w:val="16"/>
        </w:rPr>
        <w:t>El</w:t>
      </w:r>
      <w:r>
        <w:rPr>
          <w:spacing w:val="16"/>
          <w:sz w:val="16"/>
        </w:rPr>
        <w:t> </w:t>
      </w:r>
      <w:r>
        <w:rPr>
          <w:sz w:val="16"/>
        </w:rPr>
        <w:t>Comité</w:t>
      </w:r>
      <w:r>
        <w:rPr>
          <w:spacing w:val="17"/>
          <w:sz w:val="16"/>
        </w:rPr>
        <w:t> </w:t>
      </w:r>
      <w:r>
        <w:rPr>
          <w:sz w:val="16"/>
        </w:rPr>
        <w:t>sobre</w:t>
      </w:r>
      <w:r>
        <w:rPr>
          <w:spacing w:val="17"/>
          <w:sz w:val="16"/>
        </w:rPr>
        <w:t> </w:t>
      </w:r>
      <w:r>
        <w:rPr>
          <w:sz w:val="16"/>
        </w:rPr>
        <w:t>los</w:t>
      </w:r>
      <w:r>
        <w:rPr>
          <w:spacing w:val="18"/>
          <w:sz w:val="16"/>
        </w:rPr>
        <w:t> </w:t>
      </w:r>
      <w:r>
        <w:rPr>
          <w:sz w:val="16"/>
        </w:rPr>
        <w:t>Derechos</w:t>
      </w:r>
      <w:r>
        <w:rPr>
          <w:spacing w:val="18"/>
          <w:sz w:val="16"/>
        </w:rPr>
        <w:t> </w:t>
      </w:r>
      <w:r>
        <w:rPr>
          <w:sz w:val="16"/>
        </w:rPr>
        <w:t>de</w:t>
      </w:r>
      <w:r>
        <w:rPr>
          <w:spacing w:val="17"/>
          <w:sz w:val="16"/>
        </w:rPr>
        <w:t> </w:t>
      </w:r>
      <w:r>
        <w:rPr>
          <w:sz w:val="16"/>
        </w:rPr>
        <w:t>las</w:t>
      </w:r>
      <w:r>
        <w:rPr>
          <w:spacing w:val="17"/>
          <w:sz w:val="16"/>
        </w:rPr>
        <w:t> </w:t>
      </w:r>
      <w:r>
        <w:rPr>
          <w:sz w:val="16"/>
        </w:rPr>
        <w:t>Personas</w:t>
      </w:r>
      <w:r>
        <w:rPr>
          <w:spacing w:val="17"/>
          <w:sz w:val="16"/>
        </w:rPr>
        <w:t> </w:t>
      </w:r>
      <w:r>
        <w:rPr>
          <w:sz w:val="16"/>
        </w:rPr>
        <w:t>con</w:t>
      </w:r>
      <w:r>
        <w:rPr>
          <w:spacing w:val="17"/>
          <w:sz w:val="16"/>
        </w:rPr>
        <w:t> </w:t>
      </w:r>
      <w:r>
        <w:rPr>
          <w:sz w:val="16"/>
        </w:rPr>
        <w:t>Discapacidad</w:t>
      </w:r>
      <w:r>
        <w:rPr>
          <w:spacing w:val="17"/>
          <w:sz w:val="16"/>
        </w:rPr>
        <w:t> </w:t>
      </w:r>
      <w:r>
        <w:rPr>
          <w:sz w:val="16"/>
        </w:rPr>
        <w:t>ha</w:t>
      </w:r>
      <w:r>
        <w:rPr>
          <w:spacing w:val="17"/>
          <w:sz w:val="16"/>
        </w:rPr>
        <w:t> </w:t>
      </w:r>
      <w:r>
        <w:rPr>
          <w:sz w:val="16"/>
        </w:rPr>
        <w:t>indicado</w:t>
      </w:r>
      <w:r>
        <w:rPr>
          <w:spacing w:val="17"/>
          <w:sz w:val="16"/>
        </w:rPr>
        <w:t> </w:t>
      </w:r>
      <w:r>
        <w:rPr>
          <w:sz w:val="16"/>
        </w:rPr>
        <w:t>que</w:t>
      </w:r>
      <w:r>
        <w:rPr>
          <w:spacing w:val="17"/>
          <w:sz w:val="16"/>
        </w:rPr>
        <w:t> </w:t>
      </w:r>
      <w:r>
        <w:rPr>
          <w:sz w:val="16"/>
        </w:rPr>
        <w:t>la</w:t>
      </w:r>
      <w:r>
        <w:rPr>
          <w:spacing w:val="17"/>
          <w:sz w:val="16"/>
        </w:rPr>
        <w:t> </w:t>
      </w:r>
      <w:r>
        <w:rPr>
          <w:sz w:val="16"/>
        </w:rPr>
        <w:t>accesibilidad</w:t>
      </w:r>
      <w:r>
        <w:rPr>
          <w:spacing w:val="19"/>
          <w:sz w:val="16"/>
        </w:rPr>
        <w:t> </w:t>
      </w:r>
      <w:r>
        <w:rPr>
          <w:sz w:val="16"/>
        </w:rPr>
        <w:t>tiene</w:t>
      </w:r>
      <w:r>
        <w:rPr>
          <w:spacing w:val="17"/>
          <w:sz w:val="16"/>
        </w:rPr>
        <w:t> </w:t>
      </w:r>
      <w:r>
        <w:rPr>
          <w:sz w:val="16"/>
        </w:rPr>
        <w:t>que</w:t>
      </w:r>
      <w:r>
        <w:rPr>
          <w:spacing w:val="17"/>
          <w:sz w:val="16"/>
        </w:rPr>
        <w:t> </w:t>
      </w:r>
      <w:r>
        <w:rPr>
          <w:sz w:val="16"/>
        </w:rPr>
        <w:t>ver</w:t>
      </w:r>
      <w:r>
        <w:rPr>
          <w:spacing w:val="17"/>
          <w:sz w:val="16"/>
        </w:rPr>
        <w:t> </w:t>
      </w:r>
      <w:r>
        <w:rPr>
          <w:sz w:val="16"/>
        </w:rPr>
        <w:t>con</w:t>
      </w:r>
      <w:r>
        <w:rPr>
          <w:w w:val="99"/>
          <w:sz w:val="16"/>
        </w:rPr>
        <w:t> </w:t>
      </w:r>
      <w:r>
        <w:rPr>
          <w:sz w:val="16"/>
        </w:rPr>
        <w:t>grupos de personas, en tanto que los ajustes razonables se refieren a casos individuales. Así, los Estados están obligados a proporcionar accesibilidad, lo que incluye identificar y eliminar los obstáculos y barreras que la impidan, antes de recibir una solicitud sobre un caso concreto. Por su parte, los ajustes razonables dan respuesta, precisamente, a la necesidad de garantizar accesibilidad a una persona que se encuentra en una situación particular que no esté comprendida en aquella primera</w:t>
      </w:r>
      <w:r>
        <w:rPr>
          <w:spacing w:val="-7"/>
          <w:sz w:val="16"/>
        </w:rPr>
        <w:t> </w:t>
      </w:r>
      <w:r>
        <w:rPr>
          <w:sz w:val="16"/>
        </w:rPr>
        <w:t>obligación.</w:t>
      </w:r>
      <w:r>
        <w:rPr>
          <w:spacing w:val="-7"/>
          <w:sz w:val="16"/>
        </w:rPr>
        <w:t> </w:t>
      </w:r>
      <w:r>
        <w:rPr>
          <w:sz w:val="16"/>
        </w:rPr>
        <w:t>Por</w:t>
      </w:r>
      <w:r>
        <w:rPr>
          <w:spacing w:val="-7"/>
          <w:sz w:val="16"/>
        </w:rPr>
        <w:t> </w:t>
      </w:r>
      <w:r>
        <w:rPr>
          <w:sz w:val="16"/>
        </w:rPr>
        <w:t>último,</w:t>
      </w:r>
      <w:r>
        <w:rPr>
          <w:spacing w:val="-7"/>
          <w:sz w:val="16"/>
        </w:rPr>
        <w:t> </w:t>
      </w:r>
      <w:r>
        <w:rPr>
          <w:sz w:val="16"/>
        </w:rPr>
        <w:t>la</w:t>
      </w:r>
      <w:r>
        <w:rPr>
          <w:spacing w:val="-7"/>
          <w:sz w:val="16"/>
        </w:rPr>
        <w:t> </w:t>
      </w:r>
      <w:r>
        <w:rPr>
          <w:sz w:val="16"/>
        </w:rPr>
        <w:t>obligación</w:t>
      </w:r>
      <w:r>
        <w:rPr>
          <w:spacing w:val="-6"/>
          <w:sz w:val="16"/>
        </w:rPr>
        <w:t> </w:t>
      </w:r>
      <w:r>
        <w:rPr>
          <w:sz w:val="16"/>
        </w:rPr>
        <w:t>de</w:t>
      </w:r>
      <w:r>
        <w:rPr>
          <w:spacing w:val="-7"/>
          <w:sz w:val="16"/>
        </w:rPr>
        <w:t> </w:t>
      </w:r>
      <w:r>
        <w:rPr>
          <w:sz w:val="16"/>
        </w:rPr>
        <w:t>proveer</w:t>
      </w:r>
      <w:r>
        <w:rPr>
          <w:spacing w:val="-7"/>
          <w:sz w:val="16"/>
        </w:rPr>
        <w:t> </w:t>
      </w:r>
      <w:r>
        <w:rPr>
          <w:sz w:val="16"/>
        </w:rPr>
        <w:t>accesibilidad</w:t>
      </w:r>
      <w:r>
        <w:rPr>
          <w:spacing w:val="-5"/>
          <w:sz w:val="16"/>
        </w:rPr>
        <w:t> </w:t>
      </w:r>
      <w:r>
        <w:rPr>
          <w:sz w:val="16"/>
        </w:rPr>
        <w:t>es</w:t>
      </w:r>
      <w:r>
        <w:rPr>
          <w:spacing w:val="-6"/>
          <w:sz w:val="16"/>
        </w:rPr>
        <w:t> </w:t>
      </w:r>
      <w:r>
        <w:rPr>
          <w:sz w:val="16"/>
        </w:rPr>
        <w:t>incondicional,</w:t>
      </w:r>
      <w:r>
        <w:rPr>
          <w:spacing w:val="-8"/>
          <w:sz w:val="16"/>
        </w:rPr>
        <w:t> </w:t>
      </w:r>
      <w:r>
        <w:rPr>
          <w:sz w:val="16"/>
        </w:rPr>
        <w:t>en</w:t>
      </w:r>
      <w:r>
        <w:rPr>
          <w:spacing w:val="-7"/>
          <w:sz w:val="16"/>
        </w:rPr>
        <w:t> </w:t>
      </w:r>
      <w:r>
        <w:rPr>
          <w:sz w:val="16"/>
        </w:rPr>
        <w:t>el</w:t>
      </w:r>
      <w:r>
        <w:rPr>
          <w:spacing w:val="-8"/>
          <w:sz w:val="16"/>
        </w:rPr>
        <w:t> </w:t>
      </w:r>
      <w:r>
        <w:rPr>
          <w:sz w:val="16"/>
        </w:rPr>
        <w:t>sentido</w:t>
      </w:r>
      <w:r>
        <w:rPr>
          <w:spacing w:val="-7"/>
          <w:sz w:val="16"/>
        </w:rPr>
        <w:t> </w:t>
      </w:r>
      <w:r>
        <w:rPr>
          <w:sz w:val="16"/>
        </w:rPr>
        <w:t>que</w:t>
      </w:r>
      <w:r>
        <w:rPr>
          <w:spacing w:val="-7"/>
          <w:sz w:val="16"/>
        </w:rPr>
        <w:t> </w:t>
      </w:r>
      <w:r>
        <w:rPr>
          <w:sz w:val="16"/>
        </w:rPr>
        <w:t>no</w:t>
      </w:r>
      <w:r>
        <w:rPr>
          <w:spacing w:val="-7"/>
          <w:sz w:val="16"/>
        </w:rPr>
        <w:t> </w:t>
      </w:r>
      <w:r>
        <w:rPr>
          <w:sz w:val="16"/>
        </w:rPr>
        <w:t>es</w:t>
      </w:r>
      <w:r>
        <w:rPr>
          <w:spacing w:val="-8"/>
          <w:sz w:val="16"/>
        </w:rPr>
        <w:t> </w:t>
      </w:r>
      <w:r>
        <w:rPr>
          <w:sz w:val="16"/>
        </w:rPr>
        <w:t>posible</w:t>
      </w:r>
      <w:r>
        <w:rPr>
          <w:spacing w:val="-6"/>
          <w:sz w:val="16"/>
        </w:rPr>
        <w:t> </w:t>
      </w:r>
      <w:r>
        <w:rPr>
          <w:sz w:val="16"/>
        </w:rPr>
        <w:t>excusar su incumplimiento en que supone una carga desproporcionada, mientras que el deber de realizar ajustes razonables ante situaciones individuales procederá cuando “no represent[e] una carga indebida”. </w:t>
      </w:r>
      <w:r>
        <w:rPr>
          <w:i/>
          <w:sz w:val="16"/>
        </w:rPr>
        <w:t>Cfr</w:t>
      </w:r>
      <w:r>
        <w:rPr>
          <w:sz w:val="16"/>
        </w:rPr>
        <w:t>. Comité sobre los Derechos de las Personas con Discapacidad, Observación General No. 2, Artículo 9: Accesibilidad, 22 de mayo de 2014, U.N. Doc. CRPD/C/GC/2, párrs. 25 y</w:t>
      </w:r>
      <w:r>
        <w:rPr>
          <w:spacing w:val="-10"/>
          <w:sz w:val="16"/>
        </w:rPr>
        <w:t> </w:t>
      </w:r>
      <w:r>
        <w:rPr>
          <w:sz w:val="16"/>
        </w:rPr>
        <w:t>26.</w:t>
      </w:r>
    </w:p>
    <w:p>
      <w:pPr>
        <w:tabs>
          <w:tab w:pos="687" w:val="left" w:leader="none"/>
        </w:tabs>
        <w:spacing w:before="60"/>
        <w:ind w:left="120" w:right="0" w:firstLine="0"/>
        <w:jc w:val="both"/>
        <w:rPr>
          <w:sz w:val="16"/>
        </w:rPr>
      </w:pPr>
      <w:r>
        <w:rPr>
          <w:position w:val="6"/>
          <w:sz w:val="10"/>
        </w:rPr>
        <w:t>706</w:t>
        <w:tab/>
      </w:r>
      <w:r>
        <w:rPr>
          <w:i/>
          <w:sz w:val="16"/>
        </w:rPr>
        <w:t>Cfr</w:t>
      </w:r>
      <w:r>
        <w:rPr>
          <w:sz w:val="16"/>
        </w:rPr>
        <w:t>. Reglas Nelson Mandela, </w:t>
      </w:r>
      <w:r>
        <w:rPr>
          <w:i/>
          <w:sz w:val="16"/>
        </w:rPr>
        <w:t>supra</w:t>
      </w:r>
      <w:r>
        <w:rPr>
          <w:sz w:val="16"/>
        </w:rPr>
        <w:t>, Regla</w:t>
      </w:r>
      <w:r>
        <w:rPr>
          <w:spacing w:val="-14"/>
          <w:sz w:val="16"/>
        </w:rPr>
        <w:t> </w:t>
      </w:r>
      <w:r>
        <w:rPr>
          <w:sz w:val="16"/>
        </w:rPr>
        <w:t>18.</w:t>
      </w:r>
    </w:p>
    <w:p>
      <w:pPr>
        <w:tabs>
          <w:tab w:pos="687" w:val="left" w:leader="none"/>
        </w:tabs>
        <w:spacing w:before="60"/>
        <w:ind w:left="120" w:right="0" w:firstLine="0"/>
        <w:jc w:val="both"/>
        <w:rPr>
          <w:sz w:val="16"/>
        </w:rPr>
      </w:pPr>
      <w:r>
        <w:rPr>
          <w:position w:val="6"/>
          <w:sz w:val="10"/>
        </w:rPr>
        <w:t>707</w:t>
        <w:tab/>
      </w:r>
      <w:r>
        <w:rPr>
          <w:i/>
          <w:sz w:val="16"/>
        </w:rPr>
        <w:t>Cfr</w:t>
      </w:r>
      <w:r>
        <w:rPr>
          <w:sz w:val="16"/>
        </w:rPr>
        <w:t>.</w:t>
      </w:r>
      <w:r>
        <w:rPr>
          <w:spacing w:val="-3"/>
          <w:sz w:val="16"/>
        </w:rPr>
        <w:t> </w:t>
      </w:r>
      <w:r>
        <w:rPr>
          <w:i/>
          <w:sz w:val="16"/>
        </w:rPr>
        <w:t>Caso</w:t>
      </w:r>
      <w:r>
        <w:rPr>
          <w:i/>
          <w:spacing w:val="-2"/>
          <w:sz w:val="16"/>
        </w:rPr>
        <w:t> </w:t>
      </w:r>
      <w:r>
        <w:rPr>
          <w:i/>
          <w:sz w:val="16"/>
        </w:rPr>
        <w:t>López</w:t>
      </w:r>
      <w:r>
        <w:rPr>
          <w:i/>
          <w:spacing w:val="-3"/>
          <w:sz w:val="16"/>
        </w:rPr>
        <w:t> </w:t>
      </w:r>
      <w:r>
        <w:rPr>
          <w:i/>
          <w:sz w:val="16"/>
        </w:rPr>
        <w:t>Álvarez</w:t>
      </w:r>
      <w:r>
        <w:rPr>
          <w:i/>
          <w:spacing w:val="-3"/>
          <w:sz w:val="16"/>
        </w:rPr>
        <w:t> </w:t>
      </w:r>
      <w:r>
        <w:rPr>
          <w:i/>
          <w:sz w:val="16"/>
        </w:rPr>
        <w:t>Vs.</w:t>
      </w:r>
      <w:r>
        <w:rPr>
          <w:i/>
          <w:spacing w:val="-3"/>
          <w:sz w:val="16"/>
        </w:rPr>
        <w:t> </w:t>
      </w:r>
      <w:r>
        <w:rPr>
          <w:i/>
          <w:sz w:val="16"/>
        </w:rPr>
        <w:t>Honduras,</w:t>
      </w:r>
      <w:r>
        <w:rPr>
          <w:i/>
          <w:spacing w:val="-3"/>
          <w:sz w:val="16"/>
        </w:rPr>
        <w:t> </w:t>
      </w:r>
      <w:r>
        <w:rPr>
          <w:i/>
          <w:sz w:val="16"/>
        </w:rPr>
        <w:t>supra</w:t>
      </w:r>
      <w:r>
        <w:rPr>
          <w:sz w:val="16"/>
        </w:rPr>
        <w:t>,</w:t>
      </w:r>
      <w:r>
        <w:rPr>
          <w:spacing w:val="-3"/>
          <w:sz w:val="16"/>
        </w:rPr>
        <w:t> </w:t>
      </w:r>
      <w:r>
        <w:rPr>
          <w:sz w:val="16"/>
        </w:rPr>
        <w:t>párr.</w:t>
      </w:r>
      <w:r>
        <w:rPr>
          <w:spacing w:val="-3"/>
          <w:sz w:val="16"/>
        </w:rPr>
        <w:t> </w:t>
      </w:r>
      <w:r>
        <w:rPr>
          <w:sz w:val="16"/>
        </w:rPr>
        <w:t>209,</w:t>
      </w:r>
      <w:r>
        <w:rPr>
          <w:spacing w:val="-3"/>
          <w:sz w:val="16"/>
        </w:rPr>
        <w:t> </w:t>
      </w:r>
      <w:r>
        <w:rPr>
          <w:sz w:val="16"/>
        </w:rPr>
        <w:t>y</w:t>
      </w:r>
      <w:r>
        <w:rPr>
          <w:spacing w:val="-3"/>
          <w:sz w:val="16"/>
        </w:rPr>
        <w:t> </w:t>
      </w:r>
      <w:r>
        <w:rPr>
          <w:i/>
          <w:sz w:val="16"/>
        </w:rPr>
        <w:t>Caso</w:t>
      </w:r>
      <w:r>
        <w:rPr>
          <w:i/>
          <w:spacing w:val="-2"/>
          <w:sz w:val="16"/>
        </w:rPr>
        <w:t> </w:t>
      </w:r>
      <w:r>
        <w:rPr>
          <w:i/>
          <w:sz w:val="16"/>
        </w:rPr>
        <w:t>Pacheco</w:t>
      </w:r>
      <w:r>
        <w:rPr>
          <w:i/>
          <w:spacing w:val="-1"/>
          <w:sz w:val="16"/>
        </w:rPr>
        <w:t> </w:t>
      </w:r>
      <w:r>
        <w:rPr>
          <w:i/>
          <w:sz w:val="16"/>
        </w:rPr>
        <w:t>Teruel</w:t>
      </w:r>
      <w:r>
        <w:rPr>
          <w:i/>
          <w:spacing w:val="-2"/>
          <w:sz w:val="16"/>
        </w:rPr>
        <w:t> </w:t>
      </w:r>
      <w:r>
        <w:rPr>
          <w:i/>
          <w:sz w:val="16"/>
        </w:rPr>
        <w:t>y</w:t>
      </w:r>
      <w:r>
        <w:rPr>
          <w:i/>
          <w:spacing w:val="-2"/>
          <w:sz w:val="16"/>
        </w:rPr>
        <w:t> </w:t>
      </w:r>
      <w:r>
        <w:rPr>
          <w:i/>
          <w:sz w:val="16"/>
        </w:rPr>
        <w:t>otros</w:t>
      </w:r>
      <w:r>
        <w:rPr>
          <w:i/>
          <w:spacing w:val="-3"/>
          <w:sz w:val="16"/>
        </w:rPr>
        <w:t> </w:t>
      </w:r>
      <w:r>
        <w:rPr>
          <w:i/>
          <w:sz w:val="16"/>
        </w:rPr>
        <w:t>Vs.</w:t>
      </w:r>
      <w:r>
        <w:rPr>
          <w:i/>
          <w:spacing w:val="-3"/>
          <w:sz w:val="16"/>
        </w:rPr>
        <w:t> </w:t>
      </w:r>
      <w:r>
        <w:rPr>
          <w:i/>
          <w:sz w:val="16"/>
        </w:rPr>
        <w:t>Honduras</w:t>
      </w:r>
      <w:r>
        <w:rPr>
          <w:sz w:val="16"/>
        </w:rPr>
        <w:t>,</w:t>
      </w:r>
      <w:r>
        <w:rPr>
          <w:spacing w:val="-2"/>
          <w:sz w:val="16"/>
        </w:rPr>
        <w:t> </w:t>
      </w:r>
      <w:r>
        <w:rPr>
          <w:i/>
          <w:sz w:val="16"/>
        </w:rPr>
        <w:t>supra</w:t>
      </w:r>
      <w:r>
        <w:rPr>
          <w:sz w:val="16"/>
        </w:rPr>
        <w:t>,</w:t>
      </w:r>
      <w:r>
        <w:rPr>
          <w:spacing w:val="-3"/>
          <w:sz w:val="16"/>
        </w:rPr>
        <w:t> </w:t>
      </w:r>
      <w:r>
        <w:rPr>
          <w:sz w:val="16"/>
        </w:rPr>
        <w:t>párr.</w:t>
      </w:r>
      <w:r>
        <w:rPr>
          <w:spacing w:val="-3"/>
          <w:sz w:val="16"/>
        </w:rPr>
        <w:t> </w:t>
      </w:r>
      <w:r>
        <w:rPr>
          <w:sz w:val="16"/>
        </w:rPr>
        <w:t>67.</w:t>
      </w:r>
    </w:p>
    <w:p>
      <w:pPr>
        <w:tabs>
          <w:tab w:pos="687" w:val="left" w:leader="none"/>
        </w:tabs>
        <w:spacing w:before="60"/>
        <w:ind w:left="120" w:right="118" w:firstLine="0"/>
        <w:jc w:val="both"/>
        <w:rPr>
          <w:sz w:val="16"/>
        </w:rPr>
      </w:pPr>
      <w:r>
        <w:rPr>
          <w:position w:val="6"/>
          <w:sz w:val="10"/>
        </w:rPr>
        <w:t>708</w:t>
        <w:tab/>
      </w:r>
      <w:r>
        <w:rPr>
          <w:sz w:val="16"/>
        </w:rPr>
        <w:t>En el Ecuador, el Reglamento del sistema de rehabilitación social, Resolución No. SNAI-SNAI-2020-0031-R de </w:t>
      </w:r>
      <w:r>
        <w:rPr>
          <w:spacing w:val="33"/>
          <w:sz w:val="16"/>
        </w:rPr>
        <w:t> </w:t>
      </w:r>
      <w:r>
        <w:rPr>
          <w:sz w:val="16"/>
        </w:rPr>
        <w:t>30</w:t>
      </w:r>
      <w:r>
        <w:rPr>
          <w:spacing w:val="6"/>
          <w:sz w:val="16"/>
        </w:rPr>
        <w:t> </w:t>
      </w:r>
      <w:r>
        <w:rPr>
          <w:sz w:val="16"/>
        </w:rPr>
        <w:t>de</w:t>
      </w:r>
      <w:r>
        <w:rPr>
          <w:w w:val="99"/>
          <w:sz w:val="16"/>
        </w:rPr>
        <w:t> </w:t>
      </w:r>
      <w:r>
        <w:rPr>
          <w:sz w:val="16"/>
        </w:rPr>
        <w:t>julio</w:t>
      </w:r>
      <w:r>
        <w:rPr>
          <w:spacing w:val="-5"/>
          <w:sz w:val="16"/>
        </w:rPr>
        <w:t> </w:t>
      </w:r>
      <w:r>
        <w:rPr>
          <w:sz w:val="16"/>
        </w:rPr>
        <w:t>de</w:t>
      </w:r>
      <w:r>
        <w:rPr>
          <w:spacing w:val="-5"/>
          <w:sz w:val="16"/>
        </w:rPr>
        <w:t> </w:t>
      </w:r>
      <w:r>
        <w:rPr>
          <w:sz w:val="16"/>
        </w:rPr>
        <w:t>2020,</w:t>
      </w:r>
      <w:r>
        <w:rPr>
          <w:spacing w:val="-5"/>
          <w:sz w:val="16"/>
        </w:rPr>
        <w:t> </w:t>
      </w:r>
      <w:r>
        <w:rPr>
          <w:sz w:val="16"/>
        </w:rPr>
        <w:t>establece</w:t>
      </w:r>
      <w:r>
        <w:rPr>
          <w:spacing w:val="-4"/>
          <w:sz w:val="16"/>
        </w:rPr>
        <w:t> </w:t>
      </w:r>
      <w:r>
        <w:rPr>
          <w:sz w:val="16"/>
        </w:rPr>
        <w:t>en</w:t>
      </w:r>
      <w:r>
        <w:rPr>
          <w:spacing w:val="-4"/>
          <w:sz w:val="16"/>
        </w:rPr>
        <w:t> </w:t>
      </w:r>
      <w:r>
        <w:rPr>
          <w:sz w:val="16"/>
        </w:rPr>
        <w:t>su</w:t>
      </w:r>
      <w:r>
        <w:rPr>
          <w:spacing w:val="-5"/>
          <w:sz w:val="16"/>
        </w:rPr>
        <w:t> </w:t>
      </w:r>
      <w:r>
        <w:rPr>
          <w:sz w:val="16"/>
        </w:rPr>
        <w:t>artículo</w:t>
      </w:r>
      <w:r>
        <w:rPr>
          <w:spacing w:val="-4"/>
          <w:sz w:val="16"/>
        </w:rPr>
        <w:t> </w:t>
      </w:r>
      <w:r>
        <w:rPr>
          <w:sz w:val="16"/>
        </w:rPr>
        <w:t>51</w:t>
      </w:r>
      <w:r>
        <w:rPr>
          <w:spacing w:val="-4"/>
          <w:sz w:val="16"/>
        </w:rPr>
        <w:t> </w:t>
      </w:r>
      <w:r>
        <w:rPr>
          <w:sz w:val="16"/>
        </w:rPr>
        <w:t>que</w:t>
      </w:r>
      <w:r>
        <w:rPr>
          <w:spacing w:val="-5"/>
          <w:sz w:val="16"/>
        </w:rPr>
        <w:t> </w:t>
      </w:r>
      <w:r>
        <w:rPr>
          <w:sz w:val="16"/>
        </w:rPr>
        <w:t>se</w:t>
      </w:r>
      <w:r>
        <w:rPr>
          <w:spacing w:val="-5"/>
          <w:sz w:val="16"/>
        </w:rPr>
        <w:t> </w:t>
      </w:r>
      <w:r>
        <w:rPr>
          <w:sz w:val="16"/>
        </w:rPr>
        <w:t>proveerá</w:t>
      </w:r>
      <w:r>
        <w:rPr>
          <w:spacing w:val="-4"/>
          <w:sz w:val="16"/>
        </w:rPr>
        <w:t> </w:t>
      </w:r>
      <w:r>
        <w:rPr>
          <w:sz w:val="16"/>
        </w:rPr>
        <w:t>dietas</w:t>
      </w:r>
      <w:r>
        <w:rPr>
          <w:spacing w:val="-1"/>
          <w:sz w:val="16"/>
        </w:rPr>
        <w:t> </w:t>
      </w:r>
      <w:r>
        <w:rPr>
          <w:sz w:val="16"/>
        </w:rPr>
        <w:t>especiales</w:t>
      </w:r>
      <w:r>
        <w:rPr>
          <w:spacing w:val="-4"/>
          <w:sz w:val="16"/>
        </w:rPr>
        <w:t> </w:t>
      </w:r>
      <w:r>
        <w:rPr>
          <w:sz w:val="16"/>
        </w:rPr>
        <w:t>a</w:t>
      </w:r>
      <w:r>
        <w:rPr>
          <w:spacing w:val="-5"/>
          <w:sz w:val="16"/>
        </w:rPr>
        <w:t> </w:t>
      </w:r>
      <w:r>
        <w:rPr>
          <w:sz w:val="16"/>
        </w:rPr>
        <w:t>las</w:t>
      </w:r>
      <w:r>
        <w:rPr>
          <w:spacing w:val="-5"/>
          <w:sz w:val="16"/>
        </w:rPr>
        <w:t> </w:t>
      </w:r>
      <w:r>
        <w:rPr>
          <w:sz w:val="16"/>
        </w:rPr>
        <w:t>personas</w:t>
      </w:r>
      <w:r>
        <w:rPr>
          <w:spacing w:val="-4"/>
          <w:sz w:val="16"/>
        </w:rPr>
        <w:t> </w:t>
      </w:r>
      <w:r>
        <w:rPr>
          <w:sz w:val="16"/>
        </w:rPr>
        <w:t>mayores.</w:t>
      </w:r>
      <w:r>
        <w:rPr>
          <w:spacing w:val="-4"/>
          <w:sz w:val="16"/>
        </w:rPr>
        <w:t> </w:t>
      </w:r>
      <w:r>
        <w:rPr>
          <w:sz w:val="16"/>
        </w:rPr>
        <w:t>Asimismo,</w:t>
      </w:r>
      <w:r>
        <w:rPr>
          <w:spacing w:val="-5"/>
          <w:sz w:val="16"/>
        </w:rPr>
        <w:t> </w:t>
      </w:r>
      <w:r>
        <w:rPr>
          <w:sz w:val="16"/>
        </w:rPr>
        <w:t>en</w:t>
      </w:r>
      <w:r>
        <w:rPr>
          <w:spacing w:val="-4"/>
          <w:sz w:val="16"/>
        </w:rPr>
        <w:t> </w:t>
      </w:r>
      <w:r>
        <w:rPr>
          <w:sz w:val="16"/>
        </w:rPr>
        <w:t>el</w:t>
      </w:r>
      <w:r>
        <w:rPr>
          <w:spacing w:val="-6"/>
          <w:sz w:val="16"/>
        </w:rPr>
        <w:t> </w:t>
      </w:r>
      <w:r>
        <w:rPr>
          <w:sz w:val="16"/>
        </w:rPr>
        <w:t>Perú,</w:t>
      </w:r>
      <w:r>
        <w:rPr>
          <w:spacing w:val="-5"/>
          <w:sz w:val="16"/>
        </w:rPr>
        <w:t> </w:t>
      </w:r>
      <w:r>
        <w:rPr>
          <w:sz w:val="16"/>
        </w:rPr>
        <w:t>el Decreto</w:t>
      </w:r>
      <w:r>
        <w:rPr>
          <w:spacing w:val="-2"/>
          <w:sz w:val="16"/>
        </w:rPr>
        <w:t> </w:t>
      </w:r>
      <w:r>
        <w:rPr>
          <w:sz w:val="16"/>
        </w:rPr>
        <w:t>Supremo</w:t>
      </w:r>
      <w:r>
        <w:rPr>
          <w:spacing w:val="-2"/>
          <w:sz w:val="16"/>
        </w:rPr>
        <w:t> </w:t>
      </w:r>
      <w:r>
        <w:rPr>
          <w:sz w:val="16"/>
        </w:rPr>
        <w:t>No.</w:t>
      </w:r>
      <w:r>
        <w:rPr>
          <w:spacing w:val="-3"/>
          <w:sz w:val="16"/>
        </w:rPr>
        <w:t> </w:t>
      </w:r>
      <w:r>
        <w:rPr>
          <w:sz w:val="16"/>
        </w:rPr>
        <w:t>015-2003-JUS,</w:t>
      </w:r>
      <w:r>
        <w:rPr>
          <w:spacing w:val="-3"/>
          <w:sz w:val="16"/>
        </w:rPr>
        <w:t> </w:t>
      </w:r>
      <w:r>
        <w:rPr>
          <w:sz w:val="16"/>
        </w:rPr>
        <w:t>Reglamento</w:t>
      </w:r>
      <w:r>
        <w:rPr>
          <w:spacing w:val="-2"/>
          <w:sz w:val="16"/>
        </w:rPr>
        <w:t> </w:t>
      </w:r>
      <w:r>
        <w:rPr>
          <w:sz w:val="16"/>
        </w:rPr>
        <w:t>del</w:t>
      </w:r>
      <w:r>
        <w:rPr>
          <w:spacing w:val="-3"/>
          <w:sz w:val="16"/>
        </w:rPr>
        <w:t> </w:t>
      </w:r>
      <w:r>
        <w:rPr>
          <w:sz w:val="16"/>
        </w:rPr>
        <w:t>Código</w:t>
      </w:r>
      <w:r>
        <w:rPr>
          <w:spacing w:val="-2"/>
          <w:sz w:val="16"/>
        </w:rPr>
        <w:t> </w:t>
      </w:r>
      <w:r>
        <w:rPr>
          <w:sz w:val="16"/>
        </w:rPr>
        <w:t>de</w:t>
      </w:r>
      <w:r>
        <w:rPr>
          <w:spacing w:val="-2"/>
          <w:sz w:val="16"/>
        </w:rPr>
        <w:t> </w:t>
      </w:r>
      <w:r>
        <w:rPr>
          <w:sz w:val="16"/>
        </w:rPr>
        <w:t>Ejecución</w:t>
      </w:r>
      <w:r>
        <w:rPr>
          <w:spacing w:val="-3"/>
          <w:sz w:val="16"/>
        </w:rPr>
        <w:t> </w:t>
      </w:r>
      <w:r>
        <w:rPr>
          <w:sz w:val="16"/>
        </w:rPr>
        <w:t>Penal</w:t>
      </w:r>
      <w:r>
        <w:rPr>
          <w:spacing w:val="-3"/>
          <w:sz w:val="16"/>
        </w:rPr>
        <w:t> </w:t>
      </w:r>
      <w:r>
        <w:rPr>
          <w:sz w:val="16"/>
        </w:rPr>
        <w:t>de</w:t>
      </w:r>
      <w:r>
        <w:rPr>
          <w:spacing w:val="-2"/>
          <w:sz w:val="16"/>
        </w:rPr>
        <w:t> </w:t>
      </w:r>
      <w:r>
        <w:rPr>
          <w:sz w:val="16"/>
        </w:rPr>
        <w:t>2</w:t>
      </w:r>
      <w:r>
        <w:rPr>
          <w:spacing w:val="-2"/>
          <w:sz w:val="16"/>
        </w:rPr>
        <w:t> </w:t>
      </w:r>
      <w:r>
        <w:rPr>
          <w:sz w:val="16"/>
        </w:rPr>
        <w:t>de</w:t>
      </w:r>
      <w:r>
        <w:rPr>
          <w:spacing w:val="-3"/>
          <w:sz w:val="16"/>
        </w:rPr>
        <w:t> </w:t>
      </w:r>
      <w:r>
        <w:rPr>
          <w:sz w:val="16"/>
        </w:rPr>
        <w:t>octubre</w:t>
      </w:r>
      <w:r>
        <w:rPr>
          <w:spacing w:val="-3"/>
          <w:sz w:val="16"/>
        </w:rPr>
        <w:t> </w:t>
      </w:r>
      <w:r>
        <w:rPr>
          <w:sz w:val="16"/>
        </w:rPr>
        <w:t>de</w:t>
      </w:r>
      <w:r>
        <w:rPr>
          <w:spacing w:val="-2"/>
          <w:sz w:val="16"/>
        </w:rPr>
        <w:t> </w:t>
      </w:r>
      <w:r>
        <w:rPr>
          <w:sz w:val="16"/>
        </w:rPr>
        <w:t>2013,</w:t>
      </w:r>
      <w:r>
        <w:rPr>
          <w:spacing w:val="-3"/>
          <w:sz w:val="16"/>
        </w:rPr>
        <w:t> </w:t>
      </w:r>
      <w:r>
        <w:rPr>
          <w:sz w:val="16"/>
        </w:rPr>
        <w:t>en</w:t>
      </w:r>
      <w:r>
        <w:rPr>
          <w:spacing w:val="-3"/>
          <w:sz w:val="16"/>
        </w:rPr>
        <w:t> </w:t>
      </w:r>
      <w:r>
        <w:rPr>
          <w:sz w:val="16"/>
        </w:rPr>
        <w:t>su</w:t>
      </w:r>
      <w:r>
        <w:rPr>
          <w:spacing w:val="-3"/>
          <w:sz w:val="16"/>
        </w:rPr>
        <w:t> </w:t>
      </w:r>
      <w:r>
        <w:rPr>
          <w:sz w:val="16"/>
        </w:rPr>
        <w:t>artículo</w:t>
      </w:r>
      <w:r>
        <w:rPr>
          <w:spacing w:val="-2"/>
          <w:sz w:val="16"/>
        </w:rPr>
        <w:t> </w:t>
      </w:r>
      <w:r>
        <w:rPr>
          <w:sz w:val="16"/>
        </w:rPr>
        <w:t>136 dispone que se proporcionará “ración alimenticia especial” a las personas</w:t>
      </w:r>
      <w:r>
        <w:rPr>
          <w:spacing w:val="-19"/>
          <w:sz w:val="16"/>
        </w:rPr>
        <w:t> </w:t>
      </w:r>
      <w:r>
        <w:rPr>
          <w:sz w:val="16"/>
        </w:rPr>
        <w:t>mayores.</w:t>
      </w:r>
    </w:p>
    <w:p>
      <w:pPr>
        <w:tabs>
          <w:tab w:pos="687" w:val="left" w:leader="none"/>
        </w:tabs>
        <w:spacing w:before="60"/>
        <w:ind w:left="120" w:right="117" w:firstLine="0"/>
        <w:jc w:val="both"/>
        <w:rPr>
          <w:sz w:val="16"/>
        </w:rPr>
      </w:pPr>
      <w:r>
        <w:rPr>
          <w:position w:val="6"/>
          <w:sz w:val="10"/>
        </w:rPr>
        <w:t>709</w:t>
        <w:tab/>
      </w:r>
      <w:r>
        <w:rPr>
          <w:sz w:val="16"/>
        </w:rPr>
        <w:t>La</w:t>
      </w:r>
      <w:r>
        <w:rPr>
          <w:spacing w:val="-7"/>
          <w:sz w:val="16"/>
        </w:rPr>
        <w:t> </w:t>
      </w:r>
      <w:r>
        <w:rPr>
          <w:sz w:val="16"/>
        </w:rPr>
        <w:t>Corte</w:t>
      </w:r>
      <w:r>
        <w:rPr>
          <w:spacing w:val="-8"/>
          <w:sz w:val="16"/>
        </w:rPr>
        <w:t> </w:t>
      </w:r>
      <w:r>
        <w:rPr>
          <w:sz w:val="16"/>
        </w:rPr>
        <w:t>ha</w:t>
      </w:r>
      <w:r>
        <w:rPr>
          <w:spacing w:val="-7"/>
          <w:sz w:val="16"/>
        </w:rPr>
        <w:t> </w:t>
      </w:r>
      <w:r>
        <w:rPr>
          <w:sz w:val="16"/>
        </w:rPr>
        <w:t>considerado</w:t>
      </w:r>
      <w:r>
        <w:rPr>
          <w:spacing w:val="-7"/>
          <w:sz w:val="16"/>
        </w:rPr>
        <w:t> </w:t>
      </w:r>
      <w:r>
        <w:rPr>
          <w:sz w:val="16"/>
        </w:rPr>
        <w:t>que</w:t>
      </w:r>
      <w:r>
        <w:rPr>
          <w:spacing w:val="-7"/>
          <w:sz w:val="16"/>
        </w:rPr>
        <w:t> </w:t>
      </w:r>
      <w:r>
        <w:rPr>
          <w:sz w:val="16"/>
        </w:rPr>
        <w:t>“el</w:t>
      </w:r>
      <w:r>
        <w:rPr>
          <w:spacing w:val="-8"/>
          <w:sz w:val="16"/>
        </w:rPr>
        <w:t> </w:t>
      </w:r>
      <w:r>
        <w:rPr>
          <w:sz w:val="16"/>
        </w:rPr>
        <w:t>Estado</w:t>
      </w:r>
      <w:r>
        <w:rPr>
          <w:spacing w:val="-7"/>
          <w:sz w:val="16"/>
        </w:rPr>
        <w:t> </w:t>
      </w:r>
      <w:r>
        <w:rPr>
          <w:sz w:val="16"/>
        </w:rPr>
        <w:t>debe</w:t>
      </w:r>
      <w:r>
        <w:rPr>
          <w:spacing w:val="-7"/>
          <w:sz w:val="16"/>
        </w:rPr>
        <w:t> </w:t>
      </w:r>
      <w:r>
        <w:rPr>
          <w:sz w:val="16"/>
        </w:rPr>
        <w:t>suministrar</w:t>
      </w:r>
      <w:r>
        <w:rPr>
          <w:spacing w:val="-7"/>
          <w:sz w:val="16"/>
        </w:rPr>
        <w:t> </w:t>
      </w:r>
      <w:r>
        <w:rPr>
          <w:sz w:val="16"/>
        </w:rPr>
        <w:t>alimentos</w:t>
      </w:r>
      <w:r>
        <w:rPr>
          <w:spacing w:val="-7"/>
          <w:sz w:val="16"/>
        </w:rPr>
        <w:t> </w:t>
      </w:r>
      <w:r>
        <w:rPr>
          <w:sz w:val="16"/>
        </w:rPr>
        <w:t>adecuados</w:t>
      </w:r>
      <w:r>
        <w:rPr>
          <w:spacing w:val="-7"/>
          <w:sz w:val="16"/>
        </w:rPr>
        <w:t> </w:t>
      </w:r>
      <w:r>
        <w:rPr>
          <w:sz w:val="16"/>
        </w:rPr>
        <w:t>y</w:t>
      </w:r>
      <w:r>
        <w:rPr>
          <w:spacing w:val="-7"/>
          <w:sz w:val="16"/>
        </w:rPr>
        <w:t> </w:t>
      </w:r>
      <w:r>
        <w:rPr>
          <w:sz w:val="16"/>
        </w:rPr>
        <w:t>las</w:t>
      </w:r>
      <w:r>
        <w:rPr>
          <w:spacing w:val="-7"/>
          <w:sz w:val="16"/>
        </w:rPr>
        <w:t> </w:t>
      </w:r>
      <w:r>
        <w:rPr>
          <w:sz w:val="16"/>
        </w:rPr>
        <w:t>dietas</w:t>
      </w:r>
      <w:r>
        <w:rPr>
          <w:spacing w:val="-7"/>
          <w:sz w:val="16"/>
        </w:rPr>
        <w:t> </w:t>
      </w:r>
      <w:r>
        <w:rPr>
          <w:sz w:val="16"/>
        </w:rPr>
        <w:t>establecidas</w:t>
      </w:r>
      <w:r>
        <w:rPr>
          <w:spacing w:val="-7"/>
          <w:sz w:val="16"/>
        </w:rPr>
        <w:t> </w:t>
      </w:r>
      <w:r>
        <w:rPr>
          <w:sz w:val="16"/>
        </w:rPr>
        <w:t>para</w:t>
      </w:r>
      <w:r>
        <w:rPr>
          <w:spacing w:val="-7"/>
          <w:sz w:val="16"/>
        </w:rPr>
        <w:t> </w:t>
      </w:r>
      <w:r>
        <w:rPr>
          <w:sz w:val="16"/>
        </w:rPr>
        <w:t>cada</w:t>
      </w:r>
      <w:r>
        <w:rPr>
          <w:spacing w:val="-7"/>
          <w:sz w:val="16"/>
        </w:rPr>
        <w:t> </w:t>
      </w:r>
      <w:r>
        <w:rPr>
          <w:sz w:val="16"/>
        </w:rPr>
        <w:t>caso</w:t>
      </w:r>
      <w:r>
        <w:rPr>
          <w:w w:val="99"/>
          <w:sz w:val="16"/>
        </w:rPr>
        <w:t> </w:t>
      </w:r>
      <w:r>
        <w:rPr>
          <w:sz w:val="16"/>
        </w:rPr>
        <w:t>respecto de personas que padecen […] enfermedades”, por lo que “[l]os procesos de alimentación deben ser controlados por el</w:t>
      </w:r>
      <w:r>
        <w:rPr>
          <w:spacing w:val="-7"/>
          <w:sz w:val="16"/>
        </w:rPr>
        <w:t> </w:t>
      </w:r>
      <w:r>
        <w:rPr>
          <w:sz w:val="16"/>
        </w:rPr>
        <w:t>personal</w:t>
      </w:r>
      <w:r>
        <w:rPr>
          <w:spacing w:val="-6"/>
          <w:sz w:val="16"/>
        </w:rPr>
        <w:t> </w:t>
      </w:r>
      <w:r>
        <w:rPr>
          <w:sz w:val="16"/>
        </w:rPr>
        <w:t>del</w:t>
      </w:r>
      <w:r>
        <w:rPr>
          <w:spacing w:val="-5"/>
          <w:sz w:val="16"/>
        </w:rPr>
        <w:t> </w:t>
      </w:r>
      <w:r>
        <w:rPr>
          <w:sz w:val="16"/>
        </w:rPr>
        <w:t>sistema</w:t>
      </w:r>
      <w:r>
        <w:rPr>
          <w:spacing w:val="-6"/>
          <w:sz w:val="16"/>
        </w:rPr>
        <w:t> </w:t>
      </w:r>
      <w:r>
        <w:rPr>
          <w:sz w:val="16"/>
        </w:rPr>
        <w:t>penitenciario,</w:t>
      </w:r>
      <w:r>
        <w:rPr>
          <w:spacing w:val="-5"/>
          <w:sz w:val="16"/>
        </w:rPr>
        <w:t> </w:t>
      </w:r>
      <w:r>
        <w:rPr>
          <w:sz w:val="16"/>
        </w:rPr>
        <w:t>de</w:t>
      </w:r>
      <w:r>
        <w:rPr>
          <w:spacing w:val="-6"/>
          <w:sz w:val="16"/>
        </w:rPr>
        <w:t> </w:t>
      </w:r>
      <w:r>
        <w:rPr>
          <w:sz w:val="16"/>
        </w:rPr>
        <w:t>conformidad</w:t>
      </w:r>
      <w:r>
        <w:rPr>
          <w:spacing w:val="-5"/>
          <w:sz w:val="16"/>
        </w:rPr>
        <w:t> </w:t>
      </w:r>
      <w:r>
        <w:rPr>
          <w:sz w:val="16"/>
        </w:rPr>
        <w:t>con</w:t>
      </w:r>
      <w:r>
        <w:rPr>
          <w:spacing w:val="-5"/>
          <w:sz w:val="16"/>
        </w:rPr>
        <w:t> </w:t>
      </w:r>
      <w:r>
        <w:rPr>
          <w:sz w:val="16"/>
        </w:rPr>
        <w:t>la</w:t>
      </w:r>
      <w:r>
        <w:rPr>
          <w:spacing w:val="-6"/>
          <w:sz w:val="16"/>
        </w:rPr>
        <w:t> </w:t>
      </w:r>
      <w:r>
        <w:rPr>
          <w:sz w:val="16"/>
        </w:rPr>
        <w:t>dieta</w:t>
      </w:r>
      <w:r>
        <w:rPr>
          <w:spacing w:val="-6"/>
          <w:sz w:val="16"/>
        </w:rPr>
        <w:t> </w:t>
      </w:r>
      <w:r>
        <w:rPr>
          <w:sz w:val="16"/>
        </w:rPr>
        <w:t>prescrita</w:t>
      </w:r>
      <w:r>
        <w:rPr>
          <w:spacing w:val="-6"/>
          <w:sz w:val="16"/>
        </w:rPr>
        <w:t> </w:t>
      </w:r>
      <w:r>
        <w:rPr>
          <w:sz w:val="16"/>
        </w:rPr>
        <w:t>por</w:t>
      </w:r>
      <w:r>
        <w:rPr>
          <w:spacing w:val="-6"/>
          <w:sz w:val="16"/>
        </w:rPr>
        <w:t> </w:t>
      </w:r>
      <w:r>
        <w:rPr>
          <w:sz w:val="16"/>
        </w:rPr>
        <w:t>el</w:t>
      </w:r>
      <w:r>
        <w:rPr>
          <w:spacing w:val="-6"/>
          <w:sz w:val="16"/>
        </w:rPr>
        <w:t> </w:t>
      </w:r>
      <w:r>
        <w:rPr>
          <w:sz w:val="16"/>
        </w:rPr>
        <w:t>personal</w:t>
      </w:r>
      <w:r>
        <w:rPr>
          <w:spacing w:val="-6"/>
          <w:sz w:val="16"/>
        </w:rPr>
        <w:t> </w:t>
      </w:r>
      <w:r>
        <w:rPr>
          <w:sz w:val="16"/>
        </w:rPr>
        <w:t>médico”.</w:t>
      </w:r>
      <w:r>
        <w:rPr>
          <w:spacing w:val="-2"/>
          <w:sz w:val="16"/>
        </w:rPr>
        <w:t> </w:t>
      </w:r>
      <w:r>
        <w:rPr>
          <w:i/>
          <w:sz w:val="16"/>
        </w:rPr>
        <w:t>Caso</w:t>
      </w:r>
      <w:r>
        <w:rPr>
          <w:i/>
          <w:spacing w:val="-6"/>
          <w:sz w:val="16"/>
        </w:rPr>
        <w:t> </w:t>
      </w:r>
      <w:r>
        <w:rPr>
          <w:i/>
          <w:sz w:val="16"/>
        </w:rPr>
        <w:t>Chinchilla</w:t>
      </w:r>
      <w:r>
        <w:rPr>
          <w:i/>
          <w:spacing w:val="-6"/>
          <w:sz w:val="16"/>
        </w:rPr>
        <w:t> </w:t>
      </w:r>
      <w:r>
        <w:rPr>
          <w:i/>
          <w:sz w:val="16"/>
        </w:rPr>
        <w:t>Sandoval </w:t>
      </w:r>
      <w:r>
        <w:rPr>
          <w:i/>
          <w:sz w:val="16"/>
        </w:rPr>
        <w:t>y otros Vs. Guatemala</w:t>
      </w:r>
      <w:r>
        <w:rPr>
          <w:sz w:val="16"/>
        </w:rPr>
        <w:t>, </w:t>
      </w:r>
      <w:r>
        <w:rPr>
          <w:i/>
          <w:sz w:val="16"/>
        </w:rPr>
        <w:t>supra</w:t>
      </w:r>
      <w:r>
        <w:rPr>
          <w:sz w:val="16"/>
        </w:rPr>
        <w:t>, párr. 186. Véase, OMS, Oficina Regional para Europa, </w:t>
      </w:r>
      <w:r>
        <w:rPr>
          <w:i/>
          <w:sz w:val="16"/>
        </w:rPr>
        <w:t>Prisons and Health, supra, </w:t>
      </w:r>
      <w:r>
        <w:rPr>
          <w:sz w:val="16"/>
        </w:rPr>
        <w:t>pág.</w:t>
      </w:r>
      <w:r>
        <w:rPr>
          <w:spacing w:val="-32"/>
          <w:sz w:val="16"/>
        </w:rPr>
        <w:t> </w:t>
      </w:r>
      <w:r>
        <w:rPr>
          <w:sz w:val="16"/>
        </w:rPr>
        <w:t>177.</w:t>
      </w:r>
    </w:p>
    <w:p>
      <w:pPr>
        <w:tabs>
          <w:tab w:pos="687" w:val="left" w:leader="none"/>
        </w:tabs>
        <w:spacing w:before="60"/>
        <w:ind w:left="120" w:right="121" w:firstLine="0"/>
        <w:jc w:val="both"/>
        <w:rPr>
          <w:sz w:val="16"/>
        </w:rPr>
      </w:pPr>
      <w:r>
        <w:rPr>
          <w:position w:val="6"/>
          <w:sz w:val="10"/>
        </w:rPr>
        <w:t>710</w:t>
        <w:tab/>
      </w:r>
      <w:r>
        <w:rPr>
          <w:sz w:val="16"/>
        </w:rPr>
        <w:t>Según</w:t>
      </w:r>
      <w:r>
        <w:rPr>
          <w:spacing w:val="-4"/>
          <w:sz w:val="16"/>
        </w:rPr>
        <w:t> </w:t>
      </w:r>
      <w:r>
        <w:rPr>
          <w:sz w:val="16"/>
        </w:rPr>
        <w:t>la</w:t>
      </w:r>
      <w:r>
        <w:rPr>
          <w:spacing w:val="-4"/>
          <w:sz w:val="16"/>
        </w:rPr>
        <w:t> </w:t>
      </w:r>
      <w:r>
        <w:rPr>
          <w:sz w:val="16"/>
        </w:rPr>
        <w:t>OMS,</w:t>
      </w:r>
      <w:r>
        <w:rPr>
          <w:spacing w:val="-3"/>
          <w:sz w:val="16"/>
        </w:rPr>
        <w:t> </w:t>
      </w:r>
      <w:r>
        <w:rPr>
          <w:sz w:val="16"/>
        </w:rPr>
        <w:t>muchas</w:t>
      </w:r>
      <w:r>
        <w:rPr>
          <w:spacing w:val="-5"/>
          <w:sz w:val="16"/>
        </w:rPr>
        <w:t> </w:t>
      </w:r>
      <w:r>
        <w:rPr>
          <w:sz w:val="16"/>
        </w:rPr>
        <w:t>personas</w:t>
      </w:r>
      <w:r>
        <w:rPr>
          <w:spacing w:val="-5"/>
          <w:sz w:val="16"/>
        </w:rPr>
        <w:t> </w:t>
      </w:r>
      <w:r>
        <w:rPr>
          <w:sz w:val="16"/>
        </w:rPr>
        <w:t>privadas</w:t>
      </w:r>
      <w:r>
        <w:rPr>
          <w:spacing w:val="-5"/>
          <w:sz w:val="16"/>
        </w:rPr>
        <w:t> </w:t>
      </w:r>
      <w:r>
        <w:rPr>
          <w:sz w:val="16"/>
        </w:rPr>
        <w:t>de</w:t>
      </w:r>
      <w:r>
        <w:rPr>
          <w:spacing w:val="-5"/>
          <w:sz w:val="16"/>
        </w:rPr>
        <w:t> </w:t>
      </w:r>
      <w:r>
        <w:rPr>
          <w:sz w:val="16"/>
        </w:rPr>
        <w:t>libertad</w:t>
      </w:r>
      <w:r>
        <w:rPr>
          <w:spacing w:val="-4"/>
          <w:sz w:val="16"/>
        </w:rPr>
        <w:t> </w:t>
      </w:r>
      <w:r>
        <w:rPr>
          <w:sz w:val="16"/>
        </w:rPr>
        <w:t>experimentan</w:t>
      </w:r>
      <w:r>
        <w:rPr>
          <w:spacing w:val="-5"/>
          <w:sz w:val="16"/>
        </w:rPr>
        <w:t> </w:t>
      </w:r>
      <w:r>
        <w:rPr>
          <w:sz w:val="16"/>
        </w:rPr>
        <w:t>“envejecimiento</w:t>
      </w:r>
      <w:r>
        <w:rPr>
          <w:spacing w:val="-4"/>
          <w:sz w:val="16"/>
        </w:rPr>
        <w:t> </w:t>
      </w:r>
      <w:r>
        <w:rPr>
          <w:sz w:val="16"/>
        </w:rPr>
        <w:t>acelerado”,</w:t>
      </w:r>
      <w:r>
        <w:rPr>
          <w:spacing w:val="-5"/>
          <w:sz w:val="16"/>
        </w:rPr>
        <w:t> </w:t>
      </w:r>
      <w:r>
        <w:rPr>
          <w:sz w:val="16"/>
        </w:rPr>
        <w:t>en</w:t>
      </w:r>
      <w:r>
        <w:rPr>
          <w:spacing w:val="-4"/>
          <w:sz w:val="16"/>
        </w:rPr>
        <w:t> </w:t>
      </w:r>
      <w:r>
        <w:rPr>
          <w:sz w:val="16"/>
        </w:rPr>
        <w:t>tanto</w:t>
      </w:r>
      <w:r>
        <w:rPr>
          <w:spacing w:val="-4"/>
          <w:sz w:val="16"/>
        </w:rPr>
        <w:t> </w:t>
      </w:r>
      <w:r>
        <w:rPr>
          <w:sz w:val="16"/>
        </w:rPr>
        <w:t>“desarrollan</w:t>
      </w:r>
      <w:r>
        <w:rPr>
          <w:w w:val="99"/>
          <w:sz w:val="16"/>
        </w:rPr>
        <w:t> </w:t>
      </w:r>
      <w:r>
        <w:rPr>
          <w:sz w:val="16"/>
        </w:rPr>
        <w:t>enfermedades crónicas y discapacidad” aproximadamente 10 o 15 años antes que el resto de la población. Ello se encuentra determinado por el estilo de vida de cada persona, sus circunstancias socioeconómicas, la escasa o inadecuada atención médica</w:t>
      </w:r>
      <w:r>
        <w:rPr>
          <w:spacing w:val="-3"/>
          <w:sz w:val="16"/>
        </w:rPr>
        <w:t> </w:t>
      </w:r>
      <w:r>
        <w:rPr>
          <w:sz w:val="16"/>
        </w:rPr>
        <w:t>o</w:t>
      </w:r>
      <w:r>
        <w:rPr>
          <w:spacing w:val="-2"/>
          <w:sz w:val="16"/>
        </w:rPr>
        <w:t> </w:t>
      </w:r>
      <w:r>
        <w:rPr>
          <w:sz w:val="16"/>
        </w:rPr>
        <w:t>el</w:t>
      </w:r>
      <w:r>
        <w:rPr>
          <w:spacing w:val="-3"/>
          <w:sz w:val="16"/>
        </w:rPr>
        <w:t> </w:t>
      </w:r>
      <w:r>
        <w:rPr>
          <w:sz w:val="16"/>
        </w:rPr>
        <w:t>uso</w:t>
      </w:r>
      <w:r>
        <w:rPr>
          <w:spacing w:val="-2"/>
          <w:sz w:val="16"/>
        </w:rPr>
        <w:t> </w:t>
      </w:r>
      <w:r>
        <w:rPr>
          <w:sz w:val="16"/>
        </w:rPr>
        <w:t>de</w:t>
      </w:r>
      <w:r>
        <w:rPr>
          <w:spacing w:val="-3"/>
          <w:sz w:val="16"/>
        </w:rPr>
        <w:t> </w:t>
      </w:r>
      <w:r>
        <w:rPr>
          <w:sz w:val="16"/>
        </w:rPr>
        <w:t>substancias,</w:t>
      </w:r>
      <w:r>
        <w:rPr>
          <w:spacing w:val="-3"/>
          <w:sz w:val="16"/>
        </w:rPr>
        <w:t> </w:t>
      </w:r>
      <w:r>
        <w:rPr>
          <w:sz w:val="16"/>
        </w:rPr>
        <w:t>entre</w:t>
      </w:r>
      <w:r>
        <w:rPr>
          <w:spacing w:val="-3"/>
          <w:sz w:val="16"/>
        </w:rPr>
        <w:t> </w:t>
      </w:r>
      <w:r>
        <w:rPr>
          <w:sz w:val="16"/>
        </w:rPr>
        <w:t>otros</w:t>
      </w:r>
      <w:r>
        <w:rPr>
          <w:spacing w:val="-2"/>
          <w:sz w:val="16"/>
        </w:rPr>
        <w:t> </w:t>
      </w:r>
      <w:r>
        <w:rPr>
          <w:sz w:val="16"/>
        </w:rPr>
        <w:t>factores,</w:t>
      </w:r>
      <w:r>
        <w:rPr>
          <w:spacing w:val="-3"/>
          <w:sz w:val="16"/>
        </w:rPr>
        <w:t> </w:t>
      </w:r>
      <w:r>
        <w:rPr>
          <w:sz w:val="16"/>
        </w:rPr>
        <w:t>aunado</w:t>
      </w:r>
      <w:r>
        <w:rPr>
          <w:spacing w:val="-2"/>
          <w:sz w:val="16"/>
        </w:rPr>
        <w:t> </w:t>
      </w:r>
      <w:r>
        <w:rPr>
          <w:sz w:val="16"/>
        </w:rPr>
        <w:t>a</w:t>
      </w:r>
      <w:r>
        <w:rPr>
          <w:spacing w:val="-2"/>
          <w:sz w:val="16"/>
        </w:rPr>
        <w:t> </w:t>
      </w:r>
      <w:r>
        <w:rPr>
          <w:sz w:val="16"/>
        </w:rPr>
        <w:t>que</w:t>
      </w:r>
      <w:r>
        <w:rPr>
          <w:spacing w:val="-3"/>
          <w:sz w:val="16"/>
        </w:rPr>
        <w:t> </w:t>
      </w:r>
      <w:r>
        <w:rPr>
          <w:sz w:val="16"/>
        </w:rPr>
        <w:t>“la</w:t>
      </w:r>
      <w:r>
        <w:rPr>
          <w:spacing w:val="-3"/>
          <w:sz w:val="16"/>
        </w:rPr>
        <w:t> </w:t>
      </w:r>
      <w:r>
        <w:rPr>
          <w:sz w:val="16"/>
        </w:rPr>
        <w:t>depresión</w:t>
      </w:r>
      <w:r>
        <w:rPr>
          <w:spacing w:val="-3"/>
          <w:sz w:val="16"/>
        </w:rPr>
        <w:t> </w:t>
      </w:r>
      <w:r>
        <w:rPr>
          <w:sz w:val="16"/>
        </w:rPr>
        <w:t>y</w:t>
      </w:r>
      <w:r>
        <w:rPr>
          <w:spacing w:val="-2"/>
          <w:sz w:val="16"/>
        </w:rPr>
        <w:t> </w:t>
      </w:r>
      <w:r>
        <w:rPr>
          <w:sz w:val="16"/>
        </w:rPr>
        <w:t>el</w:t>
      </w:r>
      <w:r>
        <w:rPr>
          <w:spacing w:val="-3"/>
          <w:sz w:val="16"/>
        </w:rPr>
        <w:t> </w:t>
      </w:r>
      <w:r>
        <w:rPr>
          <w:sz w:val="16"/>
        </w:rPr>
        <w:t>miedo</w:t>
      </w:r>
      <w:r>
        <w:rPr>
          <w:spacing w:val="-3"/>
          <w:sz w:val="16"/>
        </w:rPr>
        <w:t> </w:t>
      </w:r>
      <w:r>
        <w:rPr>
          <w:sz w:val="16"/>
        </w:rPr>
        <w:t>a</w:t>
      </w:r>
      <w:r>
        <w:rPr>
          <w:spacing w:val="-2"/>
          <w:sz w:val="16"/>
        </w:rPr>
        <w:t> </w:t>
      </w:r>
      <w:r>
        <w:rPr>
          <w:sz w:val="16"/>
        </w:rPr>
        <w:t>morir,</w:t>
      </w:r>
      <w:r>
        <w:rPr>
          <w:spacing w:val="-3"/>
          <w:sz w:val="16"/>
        </w:rPr>
        <w:t> </w:t>
      </w:r>
      <w:r>
        <w:rPr>
          <w:sz w:val="16"/>
        </w:rPr>
        <w:t>y</w:t>
      </w:r>
      <w:r>
        <w:rPr>
          <w:spacing w:val="-1"/>
          <w:sz w:val="16"/>
        </w:rPr>
        <w:t> </w:t>
      </w:r>
      <w:r>
        <w:rPr>
          <w:sz w:val="16"/>
        </w:rPr>
        <w:t>en</w:t>
      </w:r>
      <w:r>
        <w:rPr>
          <w:spacing w:val="-3"/>
          <w:sz w:val="16"/>
        </w:rPr>
        <w:t> </w:t>
      </w:r>
      <w:r>
        <w:rPr>
          <w:sz w:val="16"/>
        </w:rPr>
        <w:t>particular</w:t>
      </w:r>
      <w:r>
        <w:rPr>
          <w:spacing w:val="-3"/>
          <w:sz w:val="16"/>
        </w:rPr>
        <w:t> </w:t>
      </w:r>
      <w:r>
        <w:rPr>
          <w:sz w:val="16"/>
        </w:rPr>
        <w:t>morir</w:t>
      </w:r>
      <w:r>
        <w:rPr>
          <w:spacing w:val="-3"/>
          <w:sz w:val="16"/>
        </w:rPr>
        <w:t> </w:t>
      </w:r>
      <w:r>
        <w:rPr>
          <w:sz w:val="16"/>
        </w:rPr>
        <w:t>en prisión, afectan el bienestar mental” de dichas personas, sin dejar de lado la violencia de la que puedan ser víctimas, la ansiedad</w:t>
      </w:r>
      <w:r>
        <w:rPr>
          <w:spacing w:val="14"/>
          <w:sz w:val="16"/>
        </w:rPr>
        <w:t> </w:t>
      </w:r>
      <w:r>
        <w:rPr>
          <w:sz w:val="16"/>
        </w:rPr>
        <w:t>de</w:t>
      </w:r>
      <w:r>
        <w:rPr>
          <w:spacing w:val="15"/>
          <w:sz w:val="16"/>
        </w:rPr>
        <w:t> </w:t>
      </w:r>
      <w:r>
        <w:rPr>
          <w:sz w:val="16"/>
        </w:rPr>
        <w:t>la</w:t>
      </w:r>
      <w:r>
        <w:rPr>
          <w:spacing w:val="15"/>
          <w:sz w:val="16"/>
        </w:rPr>
        <w:t> </w:t>
      </w:r>
      <w:r>
        <w:rPr>
          <w:sz w:val="16"/>
        </w:rPr>
        <w:t>vida</w:t>
      </w:r>
      <w:r>
        <w:rPr>
          <w:spacing w:val="14"/>
          <w:sz w:val="16"/>
        </w:rPr>
        <w:t> </w:t>
      </w:r>
      <w:r>
        <w:rPr>
          <w:sz w:val="16"/>
        </w:rPr>
        <w:t>penitenciaria</w:t>
      </w:r>
      <w:r>
        <w:rPr>
          <w:spacing w:val="14"/>
          <w:sz w:val="16"/>
        </w:rPr>
        <w:t> </w:t>
      </w:r>
      <w:r>
        <w:rPr>
          <w:sz w:val="16"/>
        </w:rPr>
        <w:t>y</w:t>
      </w:r>
      <w:r>
        <w:rPr>
          <w:spacing w:val="15"/>
          <w:sz w:val="16"/>
        </w:rPr>
        <w:t> </w:t>
      </w:r>
      <w:r>
        <w:rPr>
          <w:sz w:val="16"/>
        </w:rPr>
        <w:t>el</w:t>
      </w:r>
      <w:r>
        <w:rPr>
          <w:spacing w:val="14"/>
          <w:sz w:val="16"/>
        </w:rPr>
        <w:t> </w:t>
      </w:r>
      <w:r>
        <w:rPr>
          <w:sz w:val="16"/>
        </w:rPr>
        <w:t>aislamiento</w:t>
      </w:r>
      <w:r>
        <w:rPr>
          <w:spacing w:val="15"/>
          <w:sz w:val="16"/>
        </w:rPr>
        <w:t> </w:t>
      </w:r>
      <w:r>
        <w:rPr>
          <w:sz w:val="16"/>
        </w:rPr>
        <w:t>que</w:t>
      </w:r>
      <w:r>
        <w:rPr>
          <w:spacing w:val="14"/>
          <w:sz w:val="16"/>
        </w:rPr>
        <w:t> </w:t>
      </w:r>
      <w:r>
        <w:rPr>
          <w:sz w:val="16"/>
        </w:rPr>
        <w:t>puede</w:t>
      </w:r>
      <w:r>
        <w:rPr>
          <w:spacing w:val="14"/>
          <w:sz w:val="16"/>
        </w:rPr>
        <w:t> </w:t>
      </w:r>
      <w:r>
        <w:rPr>
          <w:sz w:val="16"/>
        </w:rPr>
        <w:t>derivar</w:t>
      </w:r>
      <w:r>
        <w:rPr>
          <w:spacing w:val="17"/>
          <w:sz w:val="16"/>
        </w:rPr>
        <w:t> </w:t>
      </w:r>
      <w:r>
        <w:rPr>
          <w:sz w:val="16"/>
        </w:rPr>
        <w:t>de</w:t>
      </w:r>
      <w:r>
        <w:rPr>
          <w:spacing w:val="15"/>
          <w:sz w:val="16"/>
        </w:rPr>
        <w:t> </w:t>
      </w:r>
      <w:r>
        <w:rPr>
          <w:sz w:val="16"/>
        </w:rPr>
        <w:t>la</w:t>
      </w:r>
      <w:r>
        <w:rPr>
          <w:spacing w:val="15"/>
          <w:sz w:val="16"/>
        </w:rPr>
        <w:t> </w:t>
      </w:r>
      <w:r>
        <w:rPr>
          <w:sz w:val="16"/>
        </w:rPr>
        <w:t>pérdida</w:t>
      </w:r>
      <w:r>
        <w:rPr>
          <w:spacing w:val="15"/>
          <w:sz w:val="16"/>
        </w:rPr>
        <w:t> </w:t>
      </w:r>
      <w:r>
        <w:rPr>
          <w:sz w:val="16"/>
        </w:rPr>
        <w:t>de</w:t>
      </w:r>
      <w:r>
        <w:rPr>
          <w:spacing w:val="15"/>
          <w:sz w:val="16"/>
        </w:rPr>
        <w:t> </w:t>
      </w:r>
      <w:r>
        <w:rPr>
          <w:sz w:val="16"/>
        </w:rPr>
        <w:t>relación</w:t>
      </w:r>
      <w:r>
        <w:rPr>
          <w:spacing w:val="15"/>
          <w:sz w:val="16"/>
        </w:rPr>
        <w:t> </w:t>
      </w:r>
      <w:r>
        <w:rPr>
          <w:sz w:val="16"/>
        </w:rPr>
        <w:t>y</w:t>
      </w:r>
      <w:r>
        <w:rPr>
          <w:spacing w:val="15"/>
          <w:sz w:val="16"/>
        </w:rPr>
        <w:t> </w:t>
      </w:r>
      <w:r>
        <w:rPr>
          <w:sz w:val="16"/>
        </w:rPr>
        <w:t>contacto</w:t>
      </w:r>
      <w:r>
        <w:rPr>
          <w:spacing w:val="15"/>
          <w:sz w:val="16"/>
        </w:rPr>
        <w:t> </w:t>
      </w:r>
      <w:r>
        <w:rPr>
          <w:sz w:val="16"/>
        </w:rPr>
        <w:t>con</w:t>
      </w:r>
      <w:r>
        <w:rPr>
          <w:spacing w:val="14"/>
          <w:sz w:val="16"/>
        </w:rPr>
        <w:t> </w:t>
      </w:r>
      <w:r>
        <w:rPr>
          <w:sz w:val="16"/>
        </w:rPr>
        <w:t>familiares</w:t>
      </w:r>
      <w:r>
        <w:rPr>
          <w:spacing w:val="16"/>
          <w:sz w:val="16"/>
        </w:rPr>
        <w:t> </w:t>
      </w:r>
      <w:r>
        <w:rPr>
          <w:sz w:val="16"/>
        </w:rPr>
        <w:t>y</w:t>
      </w:r>
    </w:p>
    <w:p>
      <w:pPr>
        <w:spacing w:after="0"/>
        <w:jc w:val="both"/>
        <w:rPr>
          <w:sz w:val="16"/>
        </w:rPr>
        <w:sectPr>
          <w:pgSz w:w="12240" w:h="15840"/>
          <w:pgMar w:header="0" w:footer="986" w:top="1360" w:bottom="1180" w:left="960" w:right="960"/>
        </w:sectPr>
      </w:pPr>
    </w:p>
    <w:p>
      <w:pPr>
        <w:pStyle w:val="BodyText"/>
        <w:spacing w:before="80"/>
        <w:ind w:left="120" w:right="116"/>
        <w:jc w:val="both"/>
      </w:pPr>
      <w:r>
        <w:rPr/>
        <w:t>CIPDHPM, la atención médica y los servicios de salud que se dispongan para las personas mayores privadas de libertad deben tomar en cuenta sus circunstancias particulares y los diferentes cambios que</w:t>
      </w:r>
      <w:r>
        <w:rPr>
          <w:spacing w:val="-11"/>
        </w:rPr>
        <w:t> </w:t>
      </w:r>
      <w:r>
        <w:rPr/>
        <w:t>pueden</w:t>
      </w:r>
      <w:r>
        <w:rPr>
          <w:spacing w:val="-11"/>
        </w:rPr>
        <w:t> </w:t>
      </w:r>
      <w:r>
        <w:rPr/>
        <w:t>sobrevenir</w:t>
      </w:r>
      <w:r>
        <w:rPr>
          <w:spacing w:val="-12"/>
        </w:rPr>
        <w:t> </w:t>
      </w:r>
      <w:r>
        <w:rPr/>
        <w:t>con</w:t>
      </w:r>
      <w:r>
        <w:rPr>
          <w:spacing w:val="-11"/>
        </w:rPr>
        <w:t> </w:t>
      </w:r>
      <w:r>
        <w:rPr/>
        <w:t>el</w:t>
      </w:r>
      <w:r>
        <w:rPr>
          <w:spacing w:val="-11"/>
        </w:rPr>
        <w:t> </w:t>
      </w:r>
      <w:r>
        <w:rPr/>
        <w:t>envejecimiento,</w:t>
      </w:r>
      <w:r>
        <w:rPr>
          <w:spacing w:val="-12"/>
        </w:rPr>
        <w:t> </w:t>
      </w:r>
      <w:r>
        <w:rPr/>
        <w:t>de</w:t>
      </w:r>
      <w:r>
        <w:rPr>
          <w:spacing w:val="-10"/>
        </w:rPr>
        <w:t> </w:t>
      </w:r>
      <w:r>
        <w:rPr/>
        <w:t>manera</w:t>
      </w:r>
      <w:r>
        <w:rPr>
          <w:spacing w:val="-12"/>
        </w:rPr>
        <w:t> </w:t>
      </w:r>
      <w:r>
        <w:rPr/>
        <w:t>que</w:t>
      </w:r>
      <w:r>
        <w:rPr>
          <w:spacing w:val="-11"/>
        </w:rPr>
        <w:t> </w:t>
      </w:r>
      <w:r>
        <w:rPr/>
        <w:t>provean</w:t>
      </w:r>
      <w:r>
        <w:rPr>
          <w:spacing w:val="-10"/>
        </w:rPr>
        <w:t> </w:t>
      </w:r>
      <w:r>
        <w:rPr/>
        <w:t>a</w:t>
      </w:r>
      <w:r>
        <w:rPr>
          <w:spacing w:val="-11"/>
        </w:rPr>
        <w:t> </w:t>
      </w:r>
      <w:r>
        <w:rPr/>
        <w:t>dicho</w:t>
      </w:r>
      <w:r>
        <w:rPr>
          <w:spacing w:val="-11"/>
        </w:rPr>
        <w:t> </w:t>
      </w:r>
      <w:r>
        <w:rPr/>
        <w:t>grupo</w:t>
      </w:r>
      <w:r>
        <w:rPr>
          <w:spacing w:val="-11"/>
        </w:rPr>
        <w:t> </w:t>
      </w:r>
      <w:r>
        <w:rPr/>
        <w:t>poblacional</w:t>
      </w:r>
      <w:r>
        <w:rPr>
          <w:spacing w:val="-11"/>
        </w:rPr>
        <w:t> </w:t>
      </w:r>
      <w:r>
        <w:rPr/>
        <w:t>una atención</w:t>
      </w:r>
      <w:r>
        <w:rPr>
          <w:spacing w:val="-4"/>
        </w:rPr>
        <w:t> </w:t>
      </w:r>
      <w:r>
        <w:rPr/>
        <w:t>integral</w:t>
      </w:r>
      <w:r>
        <w:rPr>
          <w:position w:val="7"/>
          <w:sz w:val="13"/>
        </w:rPr>
        <w:t>711</w:t>
      </w:r>
      <w:r>
        <w:rPr/>
        <w:t>.</w:t>
      </w:r>
    </w:p>
    <w:p>
      <w:pPr>
        <w:pStyle w:val="BodyText"/>
        <w:spacing w:before="11"/>
        <w:rPr>
          <w:sz w:val="19"/>
        </w:rPr>
      </w:pPr>
    </w:p>
    <w:p>
      <w:pPr>
        <w:pStyle w:val="ListParagraph"/>
        <w:numPr>
          <w:ilvl w:val="0"/>
          <w:numId w:val="40"/>
        </w:numPr>
        <w:tabs>
          <w:tab w:pos="840" w:val="left" w:leader="none"/>
        </w:tabs>
        <w:spacing w:line="240" w:lineRule="auto" w:before="1" w:after="0"/>
        <w:ind w:left="120" w:right="115" w:firstLine="0"/>
        <w:jc w:val="both"/>
        <w:rPr>
          <w:sz w:val="20"/>
        </w:rPr>
      </w:pPr>
      <w:r>
        <w:rPr>
          <w:sz w:val="20"/>
        </w:rPr>
        <w:t>Conforme a lo indicado, si fuera necesario, deben garantizarse tratamientos pertinentes</w:t>
      </w:r>
      <w:r>
        <w:rPr>
          <w:spacing w:val="-46"/>
          <w:sz w:val="20"/>
        </w:rPr>
        <w:t> </w:t>
      </w:r>
      <w:r>
        <w:rPr>
          <w:sz w:val="20"/>
        </w:rPr>
        <w:t>ante el abuso del alcohol, o el uso de drogas u otras substancias</w:t>
      </w:r>
      <w:r>
        <w:rPr>
          <w:position w:val="7"/>
          <w:sz w:val="13"/>
        </w:rPr>
        <w:t>712</w:t>
      </w:r>
      <w:r>
        <w:rPr>
          <w:sz w:val="20"/>
        </w:rPr>
        <w:t>. Asimismo, es menester atender</w:t>
      </w:r>
      <w:r>
        <w:rPr>
          <w:spacing w:val="-37"/>
          <w:sz w:val="20"/>
        </w:rPr>
        <w:t> </w:t>
      </w:r>
      <w:r>
        <w:rPr>
          <w:sz w:val="20"/>
        </w:rPr>
        <w:t>todo lo</w:t>
      </w:r>
      <w:r>
        <w:rPr>
          <w:spacing w:val="-17"/>
          <w:sz w:val="20"/>
        </w:rPr>
        <w:t> </w:t>
      </w:r>
      <w:r>
        <w:rPr>
          <w:sz w:val="20"/>
        </w:rPr>
        <w:t>relativo</w:t>
      </w:r>
      <w:r>
        <w:rPr>
          <w:spacing w:val="-18"/>
          <w:sz w:val="20"/>
        </w:rPr>
        <w:t> </w:t>
      </w:r>
      <w:r>
        <w:rPr>
          <w:sz w:val="20"/>
        </w:rPr>
        <w:t>a</w:t>
      </w:r>
      <w:r>
        <w:rPr>
          <w:spacing w:val="-18"/>
          <w:sz w:val="20"/>
        </w:rPr>
        <w:t> </w:t>
      </w:r>
      <w:r>
        <w:rPr>
          <w:sz w:val="20"/>
        </w:rPr>
        <w:t>la</w:t>
      </w:r>
      <w:r>
        <w:rPr>
          <w:spacing w:val="-17"/>
          <w:sz w:val="20"/>
        </w:rPr>
        <w:t> </w:t>
      </w:r>
      <w:r>
        <w:rPr>
          <w:sz w:val="20"/>
        </w:rPr>
        <w:t>salud</w:t>
      </w:r>
      <w:r>
        <w:rPr>
          <w:spacing w:val="-17"/>
          <w:sz w:val="20"/>
        </w:rPr>
        <w:t> </w:t>
      </w:r>
      <w:r>
        <w:rPr>
          <w:sz w:val="20"/>
        </w:rPr>
        <w:t>mental</w:t>
      </w:r>
      <w:r>
        <w:rPr>
          <w:spacing w:val="-18"/>
          <w:sz w:val="20"/>
        </w:rPr>
        <w:t> </w:t>
      </w:r>
      <w:r>
        <w:rPr>
          <w:sz w:val="20"/>
        </w:rPr>
        <w:t>de</w:t>
      </w:r>
      <w:r>
        <w:rPr>
          <w:spacing w:val="-17"/>
          <w:sz w:val="20"/>
        </w:rPr>
        <w:t> </w:t>
      </w:r>
      <w:r>
        <w:rPr>
          <w:sz w:val="20"/>
        </w:rPr>
        <w:t>las</w:t>
      </w:r>
      <w:r>
        <w:rPr>
          <w:spacing w:val="-18"/>
          <w:sz w:val="20"/>
        </w:rPr>
        <w:t> </w:t>
      </w:r>
      <w:r>
        <w:rPr>
          <w:sz w:val="20"/>
        </w:rPr>
        <w:t>personas</w:t>
      </w:r>
      <w:r>
        <w:rPr>
          <w:spacing w:val="-18"/>
          <w:sz w:val="20"/>
        </w:rPr>
        <w:t> </w:t>
      </w:r>
      <w:r>
        <w:rPr>
          <w:sz w:val="20"/>
        </w:rPr>
        <w:t>mayores</w:t>
      </w:r>
      <w:r>
        <w:rPr>
          <w:spacing w:val="-17"/>
          <w:sz w:val="20"/>
        </w:rPr>
        <w:t> </w:t>
      </w:r>
      <w:r>
        <w:rPr>
          <w:sz w:val="20"/>
        </w:rPr>
        <w:t>privadas</w:t>
      </w:r>
      <w:r>
        <w:rPr>
          <w:spacing w:val="-17"/>
          <w:sz w:val="20"/>
        </w:rPr>
        <w:t> </w:t>
      </w:r>
      <w:r>
        <w:rPr>
          <w:sz w:val="20"/>
        </w:rPr>
        <w:t>de</w:t>
      </w:r>
      <w:r>
        <w:rPr>
          <w:spacing w:val="-16"/>
          <w:sz w:val="20"/>
        </w:rPr>
        <w:t> </w:t>
      </w:r>
      <w:r>
        <w:rPr>
          <w:sz w:val="20"/>
        </w:rPr>
        <w:t>libertad,</w:t>
      </w:r>
      <w:r>
        <w:rPr>
          <w:spacing w:val="-17"/>
          <w:sz w:val="20"/>
        </w:rPr>
        <w:t> </w:t>
      </w:r>
      <w:r>
        <w:rPr>
          <w:sz w:val="20"/>
        </w:rPr>
        <w:t>lo</w:t>
      </w:r>
      <w:r>
        <w:rPr>
          <w:spacing w:val="-18"/>
          <w:sz w:val="20"/>
        </w:rPr>
        <w:t> </w:t>
      </w:r>
      <w:r>
        <w:rPr>
          <w:sz w:val="20"/>
        </w:rPr>
        <w:t>que</w:t>
      </w:r>
      <w:r>
        <w:rPr>
          <w:spacing w:val="-17"/>
          <w:sz w:val="20"/>
        </w:rPr>
        <w:t> </w:t>
      </w:r>
      <w:r>
        <w:rPr>
          <w:sz w:val="20"/>
        </w:rPr>
        <w:t>incluye</w:t>
      </w:r>
      <w:r>
        <w:rPr>
          <w:spacing w:val="-13"/>
          <w:sz w:val="20"/>
        </w:rPr>
        <w:t> </w:t>
      </w:r>
      <w:r>
        <w:rPr>
          <w:sz w:val="20"/>
        </w:rPr>
        <w:t>la</w:t>
      </w:r>
      <w:r>
        <w:rPr>
          <w:spacing w:val="-17"/>
          <w:sz w:val="20"/>
        </w:rPr>
        <w:t> </w:t>
      </w:r>
      <w:r>
        <w:rPr>
          <w:sz w:val="20"/>
        </w:rPr>
        <w:t>depresión, el aislamiento, la ansiedad y el miedo a la muerte, siendo necesario definir los programas individualizados pertinentes</w:t>
      </w:r>
      <w:r>
        <w:rPr>
          <w:position w:val="7"/>
          <w:sz w:val="13"/>
        </w:rPr>
        <w:t>713</w:t>
      </w:r>
      <w:r>
        <w:rPr>
          <w:sz w:val="20"/>
        </w:rPr>
        <w:t>. En tal sentido, las autoridades penitenciaras deben desarrollar estrategias</w:t>
      </w:r>
      <w:r>
        <w:rPr>
          <w:spacing w:val="-19"/>
          <w:sz w:val="20"/>
        </w:rPr>
        <w:t> </w:t>
      </w:r>
      <w:r>
        <w:rPr>
          <w:sz w:val="20"/>
        </w:rPr>
        <w:t>para</w:t>
      </w:r>
      <w:r>
        <w:rPr>
          <w:spacing w:val="-18"/>
          <w:sz w:val="20"/>
        </w:rPr>
        <w:t> </w:t>
      </w:r>
      <w:r>
        <w:rPr>
          <w:sz w:val="20"/>
        </w:rPr>
        <w:t>prevenir</w:t>
      </w:r>
      <w:r>
        <w:rPr>
          <w:spacing w:val="-19"/>
          <w:sz w:val="20"/>
        </w:rPr>
        <w:t> </w:t>
      </w:r>
      <w:r>
        <w:rPr>
          <w:sz w:val="20"/>
        </w:rPr>
        <w:t>el</w:t>
      </w:r>
      <w:r>
        <w:rPr>
          <w:spacing w:val="-18"/>
          <w:sz w:val="20"/>
        </w:rPr>
        <w:t> </w:t>
      </w:r>
      <w:r>
        <w:rPr>
          <w:sz w:val="20"/>
        </w:rPr>
        <w:t>suicidio</w:t>
      </w:r>
      <w:r>
        <w:rPr>
          <w:spacing w:val="-19"/>
          <w:sz w:val="20"/>
        </w:rPr>
        <w:t> </w:t>
      </w:r>
      <w:r>
        <w:rPr>
          <w:sz w:val="20"/>
        </w:rPr>
        <w:t>y</w:t>
      </w:r>
      <w:r>
        <w:rPr>
          <w:spacing w:val="-19"/>
          <w:sz w:val="20"/>
        </w:rPr>
        <w:t> </w:t>
      </w:r>
      <w:r>
        <w:rPr>
          <w:sz w:val="20"/>
        </w:rPr>
        <w:t>la</w:t>
      </w:r>
      <w:r>
        <w:rPr>
          <w:spacing w:val="-18"/>
          <w:sz w:val="20"/>
        </w:rPr>
        <w:t> </w:t>
      </w:r>
      <w:r>
        <w:rPr>
          <w:sz w:val="20"/>
        </w:rPr>
        <w:t>autolesión</w:t>
      </w:r>
      <w:r>
        <w:rPr>
          <w:spacing w:val="-17"/>
          <w:sz w:val="20"/>
        </w:rPr>
        <w:t> </w:t>
      </w:r>
      <w:r>
        <w:rPr>
          <w:sz w:val="20"/>
        </w:rPr>
        <w:t>de</w:t>
      </w:r>
      <w:r>
        <w:rPr>
          <w:spacing w:val="-18"/>
          <w:sz w:val="20"/>
        </w:rPr>
        <w:t> </w:t>
      </w:r>
      <w:r>
        <w:rPr>
          <w:sz w:val="20"/>
        </w:rPr>
        <w:t>las</w:t>
      </w:r>
      <w:r>
        <w:rPr>
          <w:spacing w:val="-16"/>
          <w:sz w:val="20"/>
        </w:rPr>
        <w:t> </w:t>
      </w:r>
      <w:r>
        <w:rPr>
          <w:sz w:val="20"/>
        </w:rPr>
        <w:t>personas</w:t>
      </w:r>
      <w:r>
        <w:rPr>
          <w:spacing w:val="-18"/>
          <w:sz w:val="20"/>
        </w:rPr>
        <w:t> </w:t>
      </w:r>
      <w:r>
        <w:rPr>
          <w:sz w:val="20"/>
        </w:rPr>
        <w:t>mayores</w:t>
      </w:r>
      <w:r>
        <w:rPr>
          <w:spacing w:val="-18"/>
          <w:sz w:val="20"/>
        </w:rPr>
        <w:t> </w:t>
      </w:r>
      <w:r>
        <w:rPr>
          <w:sz w:val="20"/>
        </w:rPr>
        <w:t>internas,</w:t>
      </w:r>
      <w:r>
        <w:rPr>
          <w:spacing w:val="-18"/>
          <w:sz w:val="20"/>
        </w:rPr>
        <w:t> </w:t>
      </w:r>
      <w:r>
        <w:rPr>
          <w:sz w:val="20"/>
        </w:rPr>
        <w:t>proporcionando el tratamiento psicológico y/o</w:t>
      </w:r>
      <w:r>
        <w:rPr>
          <w:spacing w:val="-10"/>
          <w:sz w:val="20"/>
        </w:rPr>
        <w:t> </w:t>
      </w:r>
      <w:r>
        <w:rPr>
          <w:sz w:val="20"/>
        </w:rPr>
        <w:t>psiquiátrico</w:t>
      </w:r>
      <w:r>
        <w:rPr>
          <w:position w:val="7"/>
          <w:sz w:val="13"/>
        </w:rPr>
        <w:t>714</w:t>
      </w:r>
      <w:r>
        <w:rPr>
          <w:sz w:val="20"/>
        </w:rPr>
        <w:t>.</w:t>
      </w:r>
    </w:p>
    <w:p>
      <w:pPr>
        <w:pStyle w:val="BodyText"/>
        <w:spacing w:before="12"/>
        <w:rPr>
          <w:sz w:val="19"/>
        </w:rPr>
      </w:pPr>
    </w:p>
    <w:p>
      <w:pPr>
        <w:pStyle w:val="ListParagraph"/>
        <w:numPr>
          <w:ilvl w:val="0"/>
          <w:numId w:val="40"/>
        </w:numPr>
        <w:tabs>
          <w:tab w:pos="840" w:val="left" w:leader="none"/>
        </w:tabs>
        <w:spacing w:line="240" w:lineRule="auto" w:before="0" w:after="0"/>
        <w:ind w:left="120" w:right="115" w:firstLine="0"/>
        <w:jc w:val="both"/>
        <w:rPr>
          <w:sz w:val="20"/>
        </w:rPr>
      </w:pPr>
      <w:r>
        <w:rPr>
          <w:sz w:val="20"/>
        </w:rPr>
        <w:t>La necesidad de proveer servicios de salud de un nivel equivalente al que se garantiza fuera de la prisión, determina que, en el caso de las personas mayores internas, aquellos servicios se dirijan también a fomentar “un envejecimiento activo y saludable”</w:t>
      </w:r>
      <w:r>
        <w:rPr>
          <w:position w:val="7"/>
          <w:sz w:val="13"/>
        </w:rPr>
        <w:t>715</w:t>
      </w:r>
      <w:r>
        <w:rPr>
          <w:sz w:val="20"/>
        </w:rPr>
        <w:t>, el cual se entiende como el proceso de optimización de “las oportunidades de bienestar físico, mental y social”, de participación y de contar con protección, seguridad y atención, “con el objetivo de ampliar la esperanza de vida saludable y la calidad de vida”</w:t>
      </w:r>
      <w:r>
        <w:rPr>
          <w:position w:val="7"/>
          <w:sz w:val="13"/>
        </w:rPr>
        <w:t>716</w:t>
      </w:r>
      <w:r>
        <w:rPr>
          <w:sz w:val="20"/>
        </w:rPr>
        <w:t>. Por ello, los servicios de salud, en atención a las necesidades de las personas mayores, además de considerar “estrategias que contrarresten las pérdidas asociadas con la edad avanzada”, también deben dirigirse a reforzar “la recuperación, la adaptación y el crecimiento psicosocial” de dichas personas, todo lo cual propende a que puedan hacer frente a los problemas de salud que a menudo sobrevienen con el envejecimiento y, a la postre, a proveerles bienestar, en el sentido más amplio</w:t>
      </w:r>
      <w:r>
        <w:rPr>
          <w:spacing w:val="-8"/>
          <w:sz w:val="20"/>
        </w:rPr>
        <w:t> </w:t>
      </w:r>
      <w:r>
        <w:rPr>
          <w:sz w:val="20"/>
        </w:rPr>
        <w:t>posible</w:t>
      </w:r>
      <w:r>
        <w:rPr>
          <w:position w:val="7"/>
          <w:sz w:val="13"/>
        </w:rPr>
        <w:t>717</w:t>
      </w:r>
      <w:r>
        <w:rPr>
          <w:sz w:val="20"/>
        </w:rPr>
        <w:t>.</w:t>
      </w:r>
    </w:p>
    <w:p>
      <w:pPr>
        <w:pStyle w:val="BodyText"/>
        <w:spacing w:before="11"/>
        <w:rPr>
          <w:sz w:val="19"/>
        </w:rPr>
      </w:pPr>
    </w:p>
    <w:p>
      <w:pPr>
        <w:pStyle w:val="ListParagraph"/>
        <w:numPr>
          <w:ilvl w:val="0"/>
          <w:numId w:val="40"/>
        </w:numPr>
        <w:tabs>
          <w:tab w:pos="840" w:val="left" w:leader="none"/>
        </w:tabs>
        <w:spacing w:line="240" w:lineRule="auto" w:before="1" w:after="0"/>
        <w:ind w:left="120" w:right="116" w:firstLine="0"/>
        <w:jc w:val="both"/>
        <w:rPr>
          <w:sz w:val="20"/>
        </w:rPr>
      </w:pPr>
      <w:r>
        <w:rPr>
          <w:sz w:val="20"/>
        </w:rPr>
        <w:t>En términos generales, es imprescindible que las autoridades penitenciarias formulen e implementen políticas integrales y estrategias para fomentar un envejecimiento activo y saludable, propiciando ambientes adecuados para las personas mayores internas, adaptando las actividades y servicios a sus necesidades, y definiendo programas individuales, según las condiciones de cada persona</w:t>
      </w:r>
      <w:r>
        <w:rPr>
          <w:position w:val="7"/>
          <w:sz w:val="13"/>
        </w:rPr>
        <w:t>718</w:t>
      </w:r>
      <w:r>
        <w:rPr>
          <w:sz w:val="20"/>
        </w:rPr>
        <w:t>. En tal sentido, es responsabilidad del Estado proveer a las personas mayores privadas de libertad programas que incluyan actividades físicas, deporte y ejercicio al aire libre, condiciones adecuadas para su recreación y descanso, y un acompañamiento médico constante, de acuerdo a sus necesidades</w:t>
      </w:r>
      <w:r>
        <w:rPr>
          <w:spacing w:val="-6"/>
          <w:sz w:val="20"/>
        </w:rPr>
        <w:t> </w:t>
      </w:r>
      <w:r>
        <w:rPr>
          <w:sz w:val="20"/>
        </w:rPr>
        <w:t>particulares</w:t>
      </w:r>
      <w:r>
        <w:rPr>
          <w:position w:val="7"/>
          <w:sz w:val="13"/>
        </w:rPr>
        <w:t>719</w:t>
      </w:r>
      <w:r>
        <w:rPr>
          <w:sz w:val="20"/>
        </w:rPr>
        <w:t>.</w:t>
      </w:r>
    </w:p>
    <w:p>
      <w:pPr>
        <w:pStyle w:val="BodyText"/>
        <w:spacing w:before="12"/>
        <w:rPr>
          <w:sz w:val="19"/>
        </w:rPr>
      </w:pPr>
    </w:p>
    <w:p>
      <w:pPr>
        <w:pStyle w:val="ListParagraph"/>
        <w:numPr>
          <w:ilvl w:val="0"/>
          <w:numId w:val="40"/>
        </w:numPr>
        <w:tabs>
          <w:tab w:pos="840" w:val="left" w:leader="none"/>
        </w:tabs>
        <w:spacing w:line="240" w:lineRule="auto" w:before="0" w:after="0"/>
        <w:ind w:left="120" w:right="115" w:firstLine="0"/>
        <w:jc w:val="both"/>
        <w:rPr>
          <w:sz w:val="20"/>
        </w:rPr>
      </w:pPr>
      <w:r>
        <w:rPr>
          <w:sz w:val="20"/>
        </w:rPr>
        <w:t>Pues</w:t>
      </w:r>
      <w:r>
        <w:rPr>
          <w:spacing w:val="-3"/>
          <w:sz w:val="20"/>
        </w:rPr>
        <w:t> </w:t>
      </w:r>
      <w:r>
        <w:rPr>
          <w:sz w:val="20"/>
        </w:rPr>
        <w:t>bien,</w:t>
      </w:r>
      <w:r>
        <w:rPr>
          <w:spacing w:val="-3"/>
          <w:sz w:val="20"/>
        </w:rPr>
        <w:t> </w:t>
      </w:r>
      <w:r>
        <w:rPr>
          <w:sz w:val="20"/>
        </w:rPr>
        <w:t>la</w:t>
      </w:r>
      <w:r>
        <w:rPr>
          <w:spacing w:val="-3"/>
          <w:sz w:val="20"/>
        </w:rPr>
        <w:t> </w:t>
      </w:r>
      <w:r>
        <w:rPr>
          <w:sz w:val="20"/>
        </w:rPr>
        <w:t>disponibilidad</w:t>
      </w:r>
      <w:r>
        <w:rPr>
          <w:spacing w:val="-2"/>
          <w:sz w:val="20"/>
        </w:rPr>
        <w:t> </w:t>
      </w:r>
      <w:r>
        <w:rPr>
          <w:sz w:val="20"/>
        </w:rPr>
        <w:t>de</w:t>
      </w:r>
      <w:r>
        <w:rPr>
          <w:spacing w:val="-3"/>
          <w:sz w:val="20"/>
        </w:rPr>
        <w:t> </w:t>
      </w:r>
      <w:r>
        <w:rPr>
          <w:sz w:val="20"/>
        </w:rPr>
        <w:t>la</w:t>
      </w:r>
      <w:r>
        <w:rPr>
          <w:spacing w:val="-4"/>
          <w:sz w:val="20"/>
        </w:rPr>
        <w:t> </w:t>
      </w:r>
      <w:r>
        <w:rPr>
          <w:sz w:val="20"/>
        </w:rPr>
        <w:t>atención</w:t>
      </w:r>
      <w:r>
        <w:rPr>
          <w:spacing w:val="-3"/>
          <w:sz w:val="20"/>
        </w:rPr>
        <w:t> </w:t>
      </w:r>
      <w:r>
        <w:rPr>
          <w:sz w:val="20"/>
        </w:rPr>
        <w:t>y</w:t>
      </w:r>
      <w:r>
        <w:rPr>
          <w:spacing w:val="-3"/>
          <w:sz w:val="20"/>
        </w:rPr>
        <w:t> </w:t>
      </w:r>
      <w:r>
        <w:rPr>
          <w:sz w:val="20"/>
        </w:rPr>
        <w:t>los</w:t>
      </w:r>
      <w:r>
        <w:rPr>
          <w:spacing w:val="-4"/>
          <w:sz w:val="20"/>
        </w:rPr>
        <w:t> </w:t>
      </w:r>
      <w:r>
        <w:rPr>
          <w:sz w:val="20"/>
        </w:rPr>
        <w:t>servicios</w:t>
      </w:r>
      <w:r>
        <w:rPr>
          <w:spacing w:val="-4"/>
          <w:sz w:val="20"/>
        </w:rPr>
        <w:t> </w:t>
      </w:r>
      <w:r>
        <w:rPr>
          <w:sz w:val="20"/>
        </w:rPr>
        <w:t>de</w:t>
      </w:r>
      <w:r>
        <w:rPr>
          <w:spacing w:val="-3"/>
          <w:sz w:val="20"/>
        </w:rPr>
        <w:t> </w:t>
      </w:r>
      <w:r>
        <w:rPr>
          <w:sz w:val="20"/>
        </w:rPr>
        <w:t>salud,</w:t>
      </w:r>
      <w:r>
        <w:rPr>
          <w:spacing w:val="-4"/>
          <w:sz w:val="20"/>
        </w:rPr>
        <w:t> </w:t>
      </w:r>
      <w:r>
        <w:rPr>
          <w:sz w:val="20"/>
        </w:rPr>
        <w:t>en</w:t>
      </w:r>
      <w:r>
        <w:rPr>
          <w:spacing w:val="-4"/>
          <w:sz w:val="20"/>
        </w:rPr>
        <w:t> </w:t>
      </w:r>
      <w:r>
        <w:rPr>
          <w:sz w:val="20"/>
        </w:rPr>
        <w:t>el</w:t>
      </w:r>
      <w:r>
        <w:rPr>
          <w:spacing w:val="-3"/>
          <w:sz w:val="20"/>
        </w:rPr>
        <w:t> </w:t>
      </w:r>
      <w:r>
        <w:rPr>
          <w:sz w:val="20"/>
        </w:rPr>
        <w:t>caso</w:t>
      </w:r>
      <w:r>
        <w:rPr>
          <w:spacing w:val="-4"/>
          <w:sz w:val="20"/>
        </w:rPr>
        <w:t> </w:t>
      </w:r>
      <w:r>
        <w:rPr>
          <w:sz w:val="20"/>
        </w:rPr>
        <w:t>de</w:t>
      </w:r>
      <w:r>
        <w:rPr>
          <w:spacing w:val="-3"/>
          <w:sz w:val="20"/>
        </w:rPr>
        <w:t> </w:t>
      </w:r>
      <w:r>
        <w:rPr>
          <w:sz w:val="20"/>
        </w:rPr>
        <w:t>las</w:t>
      </w:r>
      <w:r>
        <w:rPr>
          <w:spacing w:val="-2"/>
          <w:sz w:val="20"/>
        </w:rPr>
        <w:t> </w:t>
      </w:r>
      <w:r>
        <w:rPr>
          <w:sz w:val="20"/>
        </w:rPr>
        <w:t>personas mayores privadas de libertad, implica también tener en cuenta el grado de satisfacción de sus necesidades de salud específicas</w:t>
      </w:r>
      <w:r>
        <w:rPr>
          <w:position w:val="7"/>
          <w:sz w:val="13"/>
        </w:rPr>
        <w:t>720</w:t>
      </w:r>
      <w:r>
        <w:rPr>
          <w:sz w:val="20"/>
        </w:rPr>
        <w:t>. Por ende, el Estado debe proveer y organizar  </w:t>
      </w:r>
      <w:r>
        <w:rPr>
          <w:spacing w:val="13"/>
          <w:sz w:val="20"/>
        </w:rPr>
        <w:t> </w:t>
      </w:r>
      <w:r>
        <w:rPr>
          <w:sz w:val="20"/>
        </w:rPr>
        <w:t>adecuadamente</w:t>
      </w:r>
    </w:p>
    <w:p>
      <w:pPr>
        <w:pStyle w:val="BodyText"/>
        <w:spacing w:before="8"/>
        <w:rPr>
          <w:sz w:val="17"/>
        </w:rPr>
      </w:pPr>
      <w:r>
        <w:rPr/>
        <w:pict>
          <v:line style="position:absolute;mso-position-horizontal-relative:page;mso-position-vertical-relative:paragraph;z-index:3832;mso-wrap-distance-left:0;mso-wrap-distance-right:0" from="54pt,13.044105pt" to="198.02pt,13.044105pt" stroked="true" strokeweight=".66003pt" strokecolor="#000000">
            <v:stroke dashstyle="solid"/>
            <w10:wrap type="topAndBottom"/>
          </v:line>
        </w:pict>
      </w:r>
    </w:p>
    <w:p>
      <w:pPr>
        <w:spacing w:before="76"/>
        <w:ind w:left="120" w:right="125" w:firstLine="0"/>
        <w:jc w:val="left"/>
        <w:rPr>
          <w:sz w:val="16"/>
        </w:rPr>
      </w:pPr>
      <w:r>
        <w:rPr>
          <w:sz w:val="16"/>
        </w:rPr>
        <w:t>personas</w:t>
      </w:r>
      <w:r>
        <w:rPr>
          <w:spacing w:val="-11"/>
          <w:sz w:val="16"/>
        </w:rPr>
        <w:t> </w:t>
      </w:r>
      <w:r>
        <w:rPr>
          <w:sz w:val="16"/>
        </w:rPr>
        <w:t>cercanas.</w:t>
      </w:r>
      <w:r>
        <w:rPr>
          <w:spacing w:val="-10"/>
          <w:sz w:val="16"/>
        </w:rPr>
        <w:t> </w:t>
      </w:r>
      <w:r>
        <w:rPr>
          <w:i/>
          <w:sz w:val="16"/>
        </w:rPr>
        <w:t>Cfr</w:t>
      </w:r>
      <w:r>
        <w:rPr>
          <w:sz w:val="16"/>
        </w:rPr>
        <w:t>.</w:t>
      </w:r>
      <w:r>
        <w:rPr>
          <w:spacing w:val="-11"/>
          <w:sz w:val="16"/>
        </w:rPr>
        <w:t> </w:t>
      </w:r>
      <w:r>
        <w:rPr>
          <w:sz w:val="16"/>
        </w:rPr>
        <w:t>OMS,</w:t>
      </w:r>
      <w:r>
        <w:rPr>
          <w:spacing w:val="-11"/>
          <w:sz w:val="16"/>
        </w:rPr>
        <w:t> </w:t>
      </w:r>
      <w:r>
        <w:rPr>
          <w:sz w:val="16"/>
        </w:rPr>
        <w:t>Oficina</w:t>
      </w:r>
      <w:r>
        <w:rPr>
          <w:spacing w:val="-11"/>
          <w:sz w:val="16"/>
        </w:rPr>
        <w:t> </w:t>
      </w:r>
      <w:r>
        <w:rPr>
          <w:sz w:val="16"/>
        </w:rPr>
        <w:t>Regional</w:t>
      </w:r>
      <w:r>
        <w:rPr>
          <w:spacing w:val="-11"/>
          <w:sz w:val="16"/>
        </w:rPr>
        <w:t> </w:t>
      </w:r>
      <w:r>
        <w:rPr>
          <w:sz w:val="16"/>
        </w:rPr>
        <w:t>para</w:t>
      </w:r>
      <w:r>
        <w:rPr>
          <w:spacing w:val="-10"/>
          <w:sz w:val="16"/>
        </w:rPr>
        <w:t> </w:t>
      </w:r>
      <w:r>
        <w:rPr>
          <w:sz w:val="16"/>
        </w:rPr>
        <w:t>Europa,</w:t>
      </w:r>
      <w:r>
        <w:rPr>
          <w:spacing w:val="-9"/>
          <w:sz w:val="16"/>
        </w:rPr>
        <w:t> </w:t>
      </w:r>
      <w:r>
        <w:rPr>
          <w:i/>
          <w:sz w:val="16"/>
        </w:rPr>
        <w:t>Prisons</w:t>
      </w:r>
      <w:r>
        <w:rPr>
          <w:i/>
          <w:spacing w:val="-11"/>
          <w:sz w:val="16"/>
        </w:rPr>
        <w:t> </w:t>
      </w:r>
      <w:r>
        <w:rPr>
          <w:i/>
          <w:sz w:val="16"/>
        </w:rPr>
        <w:t>and</w:t>
      </w:r>
      <w:r>
        <w:rPr>
          <w:i/>
          <w:spacing w:val="-11"/>
          <w:sz w:val="16"/>
        </w:rPr>
        <w:t> </w:t>
      </w:r>
      <w:r>
        <w:rPr>
          <w:i/>
          <w:sz w:val="16"/>
        </w:rPr>
        <w:t>Health,</w:t>
      </w:r>
      <w:r>
        <w:rPr>
          <w:i/>
          <w:spacing w:val="-10"/>
          <w:sz w:val="16"/>
        </w:rPr>
        <w:t> </w:t>
      </w:r>
      <w:r>
        <w:rPr>
          <w:i/>
          <w:sz w:val="16"/>
        </w:rPr>
        <w:t>supra,</w:t>
      </w:r>
      <w:r>
        <w:rPr>
          <w:i/>
          <w:spacing w:val="-10"/>
          <w:sz w:val="16"/>
        </w:rPr>
        <w:t> </w:t>
      </w:r>
      <w:r>
        <w:rPr>
          <w:sz w:val="16"/>
        </w:rPr>
        <w:t>págs.</w:t>
      </w:r>
      <w:r>
        <w:rPr>
          <w:spacing w:val="-11"/>
          <w:sz w:val="16"/>
        </w:rPr>
        <w:t> </w:t>
      </w:r>
      <w:r>
        <w:rPr>
          <w:sz w:val="16"/>
        </w:rPr>
        <w:t>156</w:t>
      </w:r>
      <w:r>
        <w:rPr>
          <w:spacing w:val="-10"/>
          <w:sz w:val="16"/>
        </w:rPr>
        <w:t> </w:t>
      </w:r>
      <w:r>
        <w:rPr>
          <w:sz w:val="16"/>
        </w:rPr>
        <w:t>y</w:t>
      </w:r>
      <w:r>
        <w:rPr>
          <w:spacing w:val="-10"/>
          <w:sz w:val="16"/>
        </w:rPr>
        <w:t> </w:t>
      </w:r>
      <w:r>
        <w:rPr>
          <w:sz w:val="16"/>
        </w:rPr>
        <w:t>166.</w:t>
      </w:r>
      <w:r>
        <w:rPr>
          <w:spacing w:val="-11"/>
          <w:sz w:val="16"/>
        </w:rPr>
        <w:t> </w:t>
      </w:r>
      <w:r>
        <w:rPr>
          <w:sz w:val="16"/>
        </w:rPr>
        <w:t>Véase,</w:t>
      </w:r>
      <w:r>
        <w:rPr>
          <w:spacing w:val="-10"/>
          <w:sz w:val="16"/>
        </w:rPr>
        <w:t> </w:t>
      </w:r>
      <w:r>
        <w:rPr>
          <w:sz w:val="16"/>
        </w:rPr>
        <w:t>Human</w:t>
      </w:r>
      <w:r>
        <w:rPr>
          <w:spacing w:val="-11"/>
          <w:sz w:val="16"/>
        </w:rPr>
        <w:t> </w:t>
      </w:r>
      <w:r>
        <w:rPr>
          <w:sz w:val="16"/>
        </w:rPr>
        <w:t>Rights Watch, </w:t>
      </w:r>
      <w:r>
        <w:rPr>
          <w:i/>
          <w:sz w:val="16"/>
        </w:rPr>
        <w:t>Old behind bars: The aging prison population in the United States, supra</w:t>
      </w:r>
      <w:r>
        <w:rPr>
          <w:sz w:val="16"/>
        </w:rPr>
        <w:t>, pág.</w:t>
      </w:r>
      <w:r>
        <w:rPr>
          <w:spacing w:val="-26"/>
          <w:sz w:val="16"/>
        </w:rPr>
        <w:t> </w:t>
      </w:r>
      <w:r>
        <w:rPr>
          <w:sz w:val="16"/>
        </w:rPr>
        <w:t>17.</w:t>
      </w:r>
    </w:p>
    <w:p>
      <w:pPr>
        <w:tabs>
          <w:tab w:pos="687" w:val="left" w:leader="none"/>
        </w:tabs>
        <w:spacing w:before="60"/>
        <w:ind w:left="120" w:right="0" w:firstLine="0"/>
        <w:jc w:val="left"/>
        <w:rPr>
          <w:sz w:val="16"/>
        </w:rPr>
      </w:pPr>
      <w:r>
        <w:rPr>
          <w:position w:val="6"/>
          <w:sz w:val="10"/>
        </w:rPr>
        <w:t>711</w:t>
        <w:tab/>
      </w:r>
      <w:r>
        <w:rPr>
          <w:i/>
          <w:sz w:val="16"/>
        </w:rPr>
        <w:t>Cfr</w:t>
      </w:r>
      <w:r>
        <w:rPr>
          <w:sz w:val="16"/>
        </w:rPr>
        <w:t>.</w:t>
      </w:r>
      <w:r>
        <w:rPr>
          <w:spacing w:val="-6"/>
          <w:sz w:val="16"/>
        </w:rPr>
        <w:t> </w:t>
      </w:r>
      <w:r>
        <w:rPr>
          <w:sz w:val="16"/>
        </w:rPr>
        <w:t>CIPDHPM,</w:t>
      </w:r>
      <w:r>
        <w:rPr>
          <w:spacing w:val="-5"/>
          <w:sz w:val="16"/>
        </w:rPr>
        <w:t> </w:t>
      </w:r>
      <w:r>
        <w:rPr>
          <w:sz w:val="16"/>
        </w:rPr>
        <w:t>artículos</w:t>
      </w:r>
      <w:r>
        <w:rPr>
          <w:spacing w:val="-5"/>
          <w:sz w:val="16"/>
        </w:rPr>
        <w:t> </w:t>
      </w:r>
      <w:r>
        <w:rPr>
          <w:sz w:val="16"/>
        </w:rPr>
        <w:t>12</w:t>
      </w:r>
      <w:r>
        <w:rPr>
          <w:spacing w:val="-6"/>
          <w:sz w:val="16"/>
        </w:rPr>
        <w:t> </w:t>
      </w:r>
      <w:r>
        <w:rPr>
          <w:sz w:val="16"/>
        </w:rPr>
        <w:t>y</w:t>
      </w:r>
      <w:r>
        <w:rPr>
          <w:spacing w:val="-6"/>
          <w:sz w:val="16"/>
        </w:rPr>
        <w:t> </w:t>
      </w:r>
      <w:r>
        <w:rPr>
          <w:sz w:val="16"/>
        </w:rPr>
        <w:t>19,</w:t>
      </w:r>
      <w:r>
        <w:rPr>
          <w:spacing w:val="-6"/>
          <w:sz w:val="16"/>
        </w:rPr>
        <w:t> </w:t>
      </w:r>
      <w:r>
        <w:rPr>
          <w:sz w:val="16"/>
        </w:rPr>
        <w:t>y</w:t>
      </w:r>
      <w:r>
        <w:rPr>
          <w:spacing w:val="-4"/>
          <w:sz w:val="16"/>
        </w:rPr>
        <w:t> </w:t>
      </w:r>
      <w:r>
        <w:rPr>
          <w:sz w:val="16"/>
        </w:rPr>
        <w:t>Principios</w:t>
      </w:r>
      <w:r>
        <w:rPr>
          <w:spacing w:val="-5"/>
          <w:sz w:val="16"/>
        </w:rPr>
        <w:t> </w:t>
      </w:r>
      <w:r>
        <w:rPr>
          <w:sz w:val="16"/>
        </w:rPr>
        <w:t>de</w:t>
      </w:r>
      <w:r>
        <w:rPr>
          <w:spacing w:val="-6"/>
          <w:sz w:val="16"/>
        </w:rPr>
        <w:t> </w:t>
      </w:r>
      <w:r>
        <w:rPr>
          <w:sz w:val="16"/>
        </w:rPr>
        <w:t>las</w:t>
      </w:r>
      <w:r>
        <w:rPr>
          <w:spacing w:val="-6"/>
          <w:sz w:val="16"/>
        </w:rPr>
        <w:t> </w:t>
      </w:r>
      <w:r>
        <w:rPr>
          <w:sz w:val="16"/>
        </w:rPr>
        <w:t>Naciones</w:t>
      </w:r>
      <w:r>
        <w:rPr>
          <w:spacing w:val="-6"/>
          <w:sz w:val="16"/>
        </w:rPr>
        <w:t> </w:t>
      </w:r>
      <w:r>
        <w:rPr>
          <w:sz w:val="16"/>
        </w:rPr>
        <w:t>Unidas</w:t>
      </w:r>
      <w:r>
        <w:rPr>
          <w:spacing w:val="-6"/>
          <w:sz w:val="16"/>
        </w:rPr>
        <w:t> </w:t>
      </w:r>
      <w:r>
        <w:rPr>
          <w:sz w:val="16"/>
        </w:rPr>
        <w:t>en</w:t>
      </w:r>
      <w:r>
        <w:rPr>
          <w:spacing w:val="-6"/>
          <w:sz w:val="16"/>
        </w:rPr>
        <w:t> </w:t>
      </w:r>
      <w:r>
        <w:rPr>
          <w:sz w:val="16"/>
        </w:rPr>
        <w:t>favor</w:t>
      </w:r>
      <w:r>
        <w:rPr>
          <w:spacing w:val="-5"/>
          <w:sz w:val="16"/>
        </w:rPr>
        <w:t> </w:t>
      </w:r>
      <w:r>
        <w:rPr>
          <w:sz w:val="16"/>
        </w:rPr>
        <w:t>de</w:t>
      </w:r>
      <w:r>
        <w:rPr>
          <w:spacing w:val="-4"/>
          <w:sz w:val="16"/>
        </w:rPr>
        <w:t> </w:t>
      </w:r>
      <w:r>
        <w:rPr>
          <w:sz w:val="16"/>
        </w:rPr>
        <w:t>las</w:t>
      </w:r>
      <w:r>
        <w:rPr>
          <w:spacing w:val="-6"/>
          <w:sz w:val="16"/>
        </w:rPr>
        <w:t> </w:t>
      </w:r>
      <w:r>
        <w:rPr>
          <w:sz w:val="16"/>
        </w:rPr>
        <w:t>personas</w:t>
      </w:r>
      <w:r>
        <w:rPr>
          <w:spacing w:val="-6"/>
          <w:sz w:val="16"/>
        </w:rPr>
        <w:t> </w:t>
      </w:r>
      <w:r>
        <w:rPr>
          <w:sz w:val="16"/>
        </w:rPr>
        <w:t>de</w:t>
      </w:r>
      <w:r>
        <w:rPr>
          <w:spacing w:val="-5"/>
          <w:sz w:val="16"/>
        </w:rPr>
        <w:t> </w:t>
      </w:r>
      <w:r>
        <w:rPr>
          <w:sz w:val="16"/>
        </w:rPr>
        <w:t>edad,</w:t>
      </w:r>
      <w:r>
        <w:rPr>
          <w:spacing w:val="-5"/>
          <w:sz w:val="16"/>
        </w:rPr>
        <w:t> </w:t>
      </w:r>
      <w:r>
        <w:rPr>
          <w:i/>
          <w:sz w:val="16"/>
        </w:rPr>
        <w:t>supra</w:t>
      </w:r>
      <w:r>
        <w:rPr>
          <w:sz w:val="16"/>
        </w:rPr>
        <w:t>,</w:t>
      </w:r>
      <w:r>
        <w:rPr>
          <w:spacing w:val="-6"/>
          <w:sz w:val="16"/>
        </w:rPr>
        <w:t> </w:t>
      </w:r>
      <w:r>
        <w:rPr>
          <w:sz w:val="16"/>
        </w:rPr>
        <w:t>Principio</w:t>
      </w:r>
    </w:p>
    <w:p>
      <w:pPr>
        <w:spacing w:before="0"/>
        <w:ind w:left="120" w:right="125" w:firstLine="0"/>
        <w:jc w:val="left"/>
        <w:rPr>
          <w:sz w:val="16"/>
        </w:rPr>
      </w:pPr>
      <w:r>
        <w:rPr>
          <w:sz w:val="16"/>
        </w:rPr>
        <w:t>11. Véase también, Carta de San José sobre los derechos de las personas mayores de América Latina y el Caribe, adoptada en la tercera Conferencia intergubernamental sobre envejecimiento en América Latina y el Caribe de 2012.</w:t>
      </w:r>
    </w:p>
    <w:p>
      <w:pPr>
        <w:tabs>
          <w:tab w:pos="687" w:val="left" w:leader="none"/>
        </w:tabs>
        <w:spacing w:before="60"/>
        <w:ind w:left="120" w:right="0" w:firstLine="0"/>
        <w:jc w:val="left"/>
        <w:rPr>
          <w:sz w:val="16"/>
        </w:rPr>
      </w:pPr>
      <w:r>
        <w:rPr>
          <w:position w:val="6"/>
          <w:sz w:val="10"/>
        </w:rPr>
        <w:t>712</w:t>
        <w:tab/>
      </w:r>
      <w:r>
        <w:rPr>
          <w:i/>
          <w:sz w:val="16"/>
        </w:rPr>
        <w:t>Cfr</w:t>
      </w:r>
      <w:r>
        <w:rPr>
          <w:sz w:val="16"/>
        </w:rPr>
        <w:t>. Reglas Nelson Mandela, </w:t>
      </w:r>
      <w:r>
        <w:rPr>
          <w:i/>
          <w:sz w:val="16"/>
        </w:rPr>
        <w:t>supra</w:t>
      </w:r>
      <w:r>
        <w:rPr>
          <w:sz w:val="16"/>
        </w:rPr>
        <w:t>, Regla 30, y Reglas de Bangkok, </w:t>
      </w:r>
      <w:r>
        <w:rPr>
          <w:i/>
          <w:sz w:val="16"/>
        </w:rPr>
        <w:t>supra</w:t>
      </w:r>
      <w:r>
        <w:rPr>
          <w:sz w:val="16"/>
        </w:rPr>
        <w:t>, Regla</w:t>
      </w:r>
      <w:r>
        <w:rPr>
          <w:spacing w:val="-24"/>
          <w:sz w:val="16"/>
        </w:rPr>
        <w:t> </w:t>
      </w:r>
      <w:r>
        <w:rPr>
          <w:sz w:val="16"/>
        </w:rPr>
        <w:t>15.</w:t>
      </w:r>
    </w:p>
    <w:p>
      <w:pPr>
        <w:tabs>
          <w:tab w:pos="687" w:val="left" w:leader="none"/>
        </w:tabs>
        <w:spacing w:before="60"/>
        <w:ind w:left="120" w:right="0" w:firstLine="0"/>
        <w:jc w:val="left"/>
        <w:rPr>
          <w:sz w:val="16"/>
        </w:rPr>
      </w:pPr>
      <w:r>
        <w:rPr>
          <w:position w:val="6"/>
          <w:sz w:val="10"/>
        </w:rPr>
        <w:t>713</w:t>
        <w:tab/>
      </w:r>
      <w:r>
        <w:rPr>
          <w:i/>
          <w:sz w:val="16"/>
        </w:rPr>
        <w:t>Cfr</w:t>
      </w:r>
      <w:r>
        <w:rPr>
          <w:sz w:val="16"/>
        </w:rPr>
        <w:t>. CIPDHPM, artículo 6. Véase, Reglas Nelson Mandela, </w:t>
      </w:r>
      <w:r>
        <w:rPr>
          <w:i/>
          <w:sz w:val="16"/>
        </w:rPr>
        <w:t>supra</w:t>
      </w:r>
      <w:r>
        <w:rPr>
          <w:sz w:val="16"/>
        </w:rPr>
        <w:t>, Regla</w:t>
      </w:r>
      <w:r>
        <w:rPr>
          <w:spacing w:val="-21"/>
          <w:sz w:val="16"/>
        </w:rPr>
        <w:t> </w:t>
      </w:r>
      <w:r>
        <w:rPr>
          <w:sz w:val="16"/>
        </w:rPr>
        <w:t>25.1.</w:t>
      </w:r>
    </w:p>
    <w:p>
      <w:pPr>
        <w:tabs>
          <w:tab w:pos="687" w:val="left" w:leader="none"/>
        </w:tabs>
        <w:spacing w:before="60"/>
        <w:ind w:left="120" w:right="116" w:firstLine="0"/>
        <w:jc w:val="left"/>
        <w:rPr>
          <w:sz w:val="16"/>
        </w:rPr>
      </w:pPr>
      <w:r>
        <w:rPr>
          <w:position w:val="6"/>
          <w:sz w:val="10"/>
        </w:rPr>
        <w:t>714</w:t>
        <w:tab/>
      </w:r>
      <w:r>
        <w:rPr>
          <w:i/>
          <w:sz w:val="16"/>
        </w:rPr>
        <w:t>Cfr</w:t>
      </w:r>
      <w:r>
        <w:rPr>
          <w:sz w:val="16"/>
        </w:rPr>
        <w:t>.</w:t>
      </w:r>
      <w:r>
        <w:rPr>
          <w:spacing w:val="14"/>
          <w:sz w:val="16"/>
        </w:rPr>
        <w:t> </w:t>
      </w:r>
      <w:r>
        <w:rPr>
          <w:sz w:val="16"/>
        </w:rPr>
        <w:t>Reglas</w:t>
      </w:r>
      <w:r>
        <w:rPr>
          <w:spacing w:val="14"/>
          <w:sz w:val="16"/>
        </w:rPr>
        <w:t> </w:t>
      </w:r>
      <w:r>
        <w:rPr>
          <w:sz w:val="16"/>
        </w:rPr>
        <w:t>Nelson</w:t>
      </w:r>
      <w:r>
        <w:rPr>
          <w:spacing w:val="16"/>
          <w:sz w:val="16"/>
        </w:rPr>
        <w:t> </w:t>
      </w:r>
      <w:r>
        <w:rPr>
          <w:sz w:val="16"/>
        </w:rPr>
        <w:t>Mandela,</w:t>
      </w:r>
      <w:r>
        <w:rPr>
          <w:spacing w:val="17"/>
          <w:sz w:val="16"/>
        </w:rPr>
        <w:t> </w:t>
      </w:r>
      <w:r>
        <w:rPr>
          <w:i/>
          <w:sz w:val="16"/>
        </w:rPr>
        <w:t>supra</w:t>
      </w:r>
      <w:r>
        <w:rPr>
          <w:sz w:val="16"/>
        </w:rPr>
        <w:t>,</w:t>
      </w:r>
      <w:r>
        <w:rPr>
          <w:spacing w:val="14"/>
          <w:sz w:val="16"/>
        </w:rPr>
        <w:t> </w:t>
      </w:r>
      <w:r>
        <w:rPr>
          <w:sz w:val="16"/>
        </w:rPr>
        <w:t>Regla</w:t>
      </w:r>
      <w:r>
        <w:rPr>
          <w:spacing w:val="13"/>
          <w:sz w:val="16"/>
        </w:rPr>
        <w:t> </w:t>
      </w:r>
      <w:r>
        <w:rPr>
          <w:sz w:val="16"/>
        </w:rPr>
        <w:t>16,</w:t>
      </w:r>
      <w:r>
        <w:rPr>
          <w:spacing w:val="14"/>
          <w:sz w:val="16"/>
        </w:rPr>
        <w:t> </w:t>
      </w:r>
      <w:r>
        <w:rPr>
          <w:sz w:val="16"/>
        </w:rPr>
        <w:t>y</w:t>
      </w:r>
      <w:r>
        <w:rPr>
          <w:spacing w:val="15"/>
          <w:sz w:val="16"/>
        </w:rPr>
        <w:t> </w:t>
      </w:r>
      <w:r>
        <w:rPr>
          <w:sz w:val="16"/>
        </w:rPr>
        <w:t>UNODC,</w:t>
      </w:r>
      <w:r>
        <w:rPr>
          <w:spacing w:val="16"/>
          <w:sz w:val="16"/>
        </w:rPr>
        <w:t> </w:t>
      </w:r>
      <w:r>
        <w:rPr>
          <w:sz w:val="16"/>
        </w:rPr>
        <w:t>Manual</w:t>
      </w:r>
      <w:r>
        <w:rPr>
          <w:spacing w:val="14"/>
          <w:sz w:val="16"/>
        </w:rPr>
        <w:t> </w:t>
      </w:r>
      <w:r>
        <w:rPr>
          <w:sz w:val="16"/>
        </w:rPr>
        <w:t>sobre</w:t>
      </w:r>
      <w:r>
        <w:rPr>
          <w:spacing w:val="15"/>
          <w:sz w:val="16"/>
        </w:rPr>
        <w:t> </w:t>
      </w:r>
      <w:r>
        <w:rPr>
          <w:sz w:val="16"/>
        </w:rPr>
        <w:t>Reclusos</w:t>
      </w:r>
      <w:r>
        <w:rPr>
          <w:spacing w:val="15"/>
          <w:sz w:val="16"/>
        </w:rPr>
        <w:t> </w:t>
      </w:r>
      <w:r>
        <w:rPr>
          <w:sz w:val="16"/>
        </w:rPr>
        <w:t>con</w:t>
      </w:r>
      <w:r>
        <w:rPr>
          <w:spacing w:val="15"/>
          <w:sz w:val="16"/>
        </w:rPr>
        <w:t> </w:t>
      </w:r>
      <w:r>
        <w:rPr>
          <w:sz w:val="16"/>
        </w:rPr>
        <w:t>necesidades</w:t>
      </w:r>
      <w:r>
        <w:rPr>
          <w:spacing w:val="14"/>
          <w:sz w:val="16"/>
        </w:rPr>
        <w:t> </w:t>
      </w:r>
      <w:r>
        <w:rPr>
          <w:sz w:val="16"/>
        </w:rPr>
        <w:t>especiales,</w:t>
      </w:r>
      <w:r>
        <w:rPr>
          <w:spacing w:val="17"/>
          <w:sz w:val="16"/>
        </w:rPr>
        <w:t> </w:t>
      </w:r>
      <w:r>
        <w:rPr>
          <w:i/>
          <w:sz w:val="16"/>
        </w:rPr>
        <w:t>supra</w:t>
      </w:r>
      <w:r>
        <w:rPr>
          <w:sz w:val="16"/>
        </w:rPr>
        <w:t>,</w:t>
      </w:r>
      <w:r>
        <w:rPr>
          <w:w w:val="99"/>
          <w:sz w:val="16"/>
        </w:rPr>
        <w:t> </w:t>
      </w:r>
      <w:r>
        <w:rPr>
          <w:sz w:val="16"/>
        </w:rPr>
        <w:t>pág.</w:t>
      </w:r>
      <w:r>
        <w:rPr>
          <w:spacing w:val="-2"/>
          <w:sz w:val="16"/>
        </w:rPr>
        <w:t> </w:t>
      </w:r>
      <w:r>
        <w:rPr>
          <w:sz w:val="16"/>
        </w:rPr>
        <w:t>31.</w:t>
      </w:r>
    </w:p>
    <w:p>
      <w:pPr>
        <w:tabs>
          <w:tab w:pos="687" w:val="left" w:leader="none"/>
        </w:tabs>
        <w:spacing w:before="60"/>
        <w:ind w:left="120" w:right="0" w:firstLine="0"/>
        <w:jc w:val="left"/>
        <w:rPr>
          <w:sz w:val="16"/>
        </w:rPr>
      </w:pPr>
      <w:r>
        <w:rPr>
          <w:position w:val="6"/>
          <w:sz w:val="10"/>
        </w:rPr>
        <w:t>715</w:t>
        <w:tab/>
      </w:r>
      <w:r>
        <w:rPr>
          <w:i/>
          <w:sz w:val="16"/>
        </w:rPr>
        <w:t>Cfr</w:t>
      </w:r>
      <w:r>
        <w:rPr>
          <w:sz w:val="16"/>
        </w:rPr>
        <w:t>. CIPDHPM, artículos 2 y 19, inciso</w:t>
      </w:r>
      <w:r>
        <w:rPr>
          <w:spacing w:val="-17"/>
          <w:sz w:val="16"/>
        </w:rPr>
        <w:t> </w:t>
      </w:r>
      <w:r>
        <w:rPr>
          <w:sz w:val="16"/>
        </w:rPr>
        <w:t>b.</w:t>
      </w:r>
    </w:p>
    <w:p>
      <w:pPr>
        <w:tabs>
          <w:tab w:pos="687" w:val="left" w:leader="none"/>
        </w:tabs>
        <w:spacing w:before="60"/>
        <w:ind w:left="120" w:right="0" w:firstLine="0"/>
        <w:jc w:val="left"/>
        <w:rPr>
          <w:sz w:val="16"/>
        </w:rPr>
      </w:pPr>
      <w:r>
        <w:rPr>
          <w:position w:val="6"/>
          <w:sz w:val="10"/>
        </w:rPr>
        <w:t>716</w:t>
        <w:tab/>
      </w:r>
      <w:r>
        <w:rPr>
          <w:i/>
          <w:sz w:val="16"/>
        </w:rPr>
        <w:t>Cfr</w:t>
      </w:r>
      <w:r>
        <w:rPr>
          <w:sz w:val="16"/>
        </w:rPr>
        <w:t>. CIPDHPM, artículo</w:t>
      </w:r>
      <w:r>
        <w:rPr>
          <w:spacing w:val="-11"/>
          <w:sz w:val="16"/>
        </w:rPr>
        <w:t> </w:t>
      </w:r>
      <w:r>
        <w:rPr>
          <w:sz w:val="16"/>
        </w:rPr>
        <w:t>2.</w:t>
      </w:r>
    </w:p>
    <w:p>
      <w:pPr>
        <w:tabs>
          <w:tab w:pos="687" w:val="left" w:leader="none"/>
        </w:tabs>
        <w:spacing w:before="60"/>
        <w:ind w:left="120" w:right="0" w:firstLine="0"/>
        <w:jc w:val="left"/>
        <w:rPr>
          <w:sz w:val="16"/>
        </w:rPr>
      </w:pPr>
      <w:r>
        <w:rPr>
          <w:position w:val="6"/>
          <w:sz w:val="10"/>
        </w:rPr>
        <w:t>717</w:t>
        <w:tab/>
      </w:r>
      <w:r>
        <w:rPr>
          <w:i/>
          <w:sz w:val="16"/>
        </w:rPr>
        <w:t>Cfr</w:t>
      </w:r>
      <w:r>
        <w:rPr>
          <w:sz w:val="16"/>
        </w:rPr>
        <w:t>. OMS</w:t>
      </w:r>
      <w:r>
        <w:rPr>
          <w:i/>
          <w:sz w:val="16"/>
        </w:rPr>
        <w:t>, Informe mundial sobre el envejecimiento y la salud</w:t>
      </w:r>
      <w:r>
        <w:rPr>
          <w:sz w:val="16"/>
        </w:rPr>
        <w:t>, </w:t>
      </w:r>
      <w:r>
        <w:rPr>
          <w:i/>
          <w:sz w:val="16"/>
        </w:rPr>
        <w:t>supra</w:t>
      </w:r>
      <w:r>
        <w:rPr>
          <w:sz w:val="16"/>
        </w:rPr>
        <w:t>, págs. 5, 27, 28, 30 y</w:t>
      </w:r>
      <w:r>
        <w:rPr>
          <w:spacing w:val="-24"/>
          <w:sz w:val="16"/>
        </w:rPr>
        <w:t> </w:t>
      </w:r>
      <w:r>
        <w:rPr>
          <w:sz w:val="16"/>
        </w:rPr>
        <w:t>31.</w:t>
      </w:r>
    </w:p>
    <w:p>
      <w:pPr>
        <w:tabs>
          <w:tab w:pos="687" w:val="left" w:leader="none"/>
        </w:tabs>
        <w:spacing w:before="60"/>
        <w:ind w:left="120" w:right="0" w:firstLine="0"/>
        <w:jc w:val="left"/>
        <w:rPr>
          <w:sz w:val="16"/>
        </w:rPr>
      </w:pPr>
      <w:r>
        <w:rPr>
          <w:position w:val="6"/>
          <w:sz w:val="10"/>
        </w:rPr>
        <w:t>718</w:t>
        <w:tab/>
      </w:r>
      <w:r>
        <w:rPr>
          <w:i/>
          <w:sz w:val="16"/>
        </w:rPr>
        <w:t>Cfr</w:t>
      </w:r>
      <w:r>
        <w:rPr>
          <w:sz w:val="16"/>
        </w:rPr>
        <w:t>. UNODC, Manual sobre Reclusos con necesidades especiales, </w:t>
      </w:r>
      <w:r>
        <w:rPr>
          <w:i/>
          <w:sz w:val="16"/>
        </w:rPr>
        <w:t>supra</w:t>
      </w:r>
      <w:r>
        <w:rPr>
          <w:sz w:val="16"/>
        </w:rPr>
        <w:t>, págs. 131 y</w:t>
      </w:r>
      <w:r>
        <w:rPr>
          <w:spacing w:val="-24"/>
          <w:sz w:val="16"/>
        </w:rPr>
        <w:t> </w:t>
      </w:r>
      <w:r>
        <w:rPr>
          <w:sz w:val="16"/>
        </w:rPr>
        <w:t>158.</w:t>
      </w:r>
    </w:p>
    <w:p>
      <w:pPr>
        <w:tabs>
          <w:tab w:pos="687" w:val="left" w:leader="none"/>
        </w:tabs>
        <w:spacing w:before="59"/>
        <w:ind w:left="120" w:right="0" w:firstLine="0"/>
        <w:jc w:val="left"/>
        <w:rPr>
          <w:sz w:val="16"/>
        </w:rPr>
      </w:pPr>
      <w:r>
        <w:rPr>
          <w:position w:val="6"/>
          <w:sz w:val="10"/>
        </w:rPr>
        <w:t>719</w:t>
        <w:tab/>
      </w:r>
      <w:r>
        <w:rPr>
          <w:i/>
          <w:sz w:val="16"/>
        </w:rPr>
        <w:t>Cfr</w:t>
      </w:r>
      <w:r>
        <w:rPr>
          <w:sz w:val="16"/>
        </w:rPr>
        <w:t>. Reglas Nelson Mandela, </w:t>
      </w:r>
      <w:r>
        <w:rPr>
          <w:i/>
          <w:sz w:val="16"/>
        </w:rPr>
        <w:t>supra</w:t>
      </w:r>
      <w:r>
        <w:rPr>
          <w:sz w:val="16"/>
        </w:rPr>
        <w:t>, Reglas 23 y</w:t>
      </w:r>
      <w:r>
        <w:rPr>
          <w:spacing w:val="-16"/>
          <w:sz w:val="16"/>
        </w:rPr>
        <w:t> </w:t>
      </w:r>
      <w:r>
        <w:rPr>
          <w:sz w:val="16"/>
        </w:rPr>
        <w:t>42.</w:t>
      </w:r>
    </w:p>
    <w:p>
      <w:pPr>
        <w:tabs>
          <w:tab w:pos="687" w:val="left" w:leader="none"/>
        </w:tabs>
        <w:spacing w:before="59"/>
        <w:ind w:left="120" w:right="0" w:firstLine="0"/>
        <w:jc w:val="left"/>
        <w:rPr>
          <w:sz w:val="16"/>
        </w:rPr>
      </w:pPr>
      <w:r>
        <w:rPr>
          <w:position w:val="6"/>
          <w:sz w:val="10"/>
        </w:rPr>
        <w:t>720</w:t>
        <w:tab/>
      </w:r>
      <w:r>
        <w:rPr>
          <w:i/>
          <w:sz w:val="16"/>
        </w:rPr>
        <w:t>Cfr</w:t>
      </w:r>
      <w:r>
        <w:rPr>
          <w:sz w:val="16"/>
        </w:rPr>
        <w:t>. OMS</w:t>
      </w:r>
      <w:r>
        <w:rPr>
          <w:i/>
          <w:sz w:val="16"/>
        </w:rPr>
        <w:t>, Informe mundial sobre el envejecimiento y la salud</w:t>
      </w:r>
      <w:r>
        <w:rPr>
          <w:sz w:val="16"/>
        </w:rPr>
        <w:t>, </w:t>
      </w:r>
      <w:r>
        <w:rPr>
          <w:i/>
          <w:sz w:val="16"/>
        </w:rPr>
        <w:t>supra</w:t>
      </w:r>
      <w:r>
        <w:rPr>
          <w:sz w:val="16"/>
        </w:rPr>
        <w:t>, pág.</w:t>
      </w:r>
      <w:r>
        <w:rPr>
          <w:spacing w:val="-20"/>
          <w:sz w:val="16"/>
        </w:rPr>
        <w:t> </w:t>
      </w:r>
      <w:r>
        <w:rPr>
          <w:sz w:val="16"/>
        </w:rPr>
        <w:t>16.</w:t>
      </w:r>
    </w:p>
    <w:p>
      <w:pPr>
        <w:spacing w:after="0"/>
        <w:jc w:val="left"/>
        <w:rPr>
          <w:sz w:val="16"/>
        </w:rPr>
        <w:sectPr>
          <w:pgSz w:w="12240" w:h="15840"/>
          <w:pgMar w:header="0" w:footer="986" w:top="1360" w:bottom="1180" w:left="960" w:right="960"/>
        </w:sectPr>
      </w:pPr>
    </w:p>
    <w:p>
      <w:pPr>
        <w:pStyle w:val="BodyText"/>
        <w:spacing w:before="80"/>
        <w:ind w:left="120" w:right="115"/>
        <w:jc w:val="both"/>
      </w:pPr>
      <w:r>
        <w:rPr/>
        <w:t>los insumos, equipos, servicios y personal necesarios para “evaluar, promover, proteger y mejorar” la salud física y mental de dichas personas</w:t>
      </w:r>
      <w:r>
        <w:rPr>
          <w:position w:val="7"/>
          <w:sz w:val="13"/>
        </w:rPr>
        <w:t>721</w:t>
      </w:r>
      <w:r>
        <w:rPr/>
        <w:t>, incluida la salud bucodental</w:t>
      </w:r>
      <w:r>
        <w:rPr>
          <w:position w:val="7"/>
          <w:sz w:val="13"/>
        </w:rPr>
        <w:t>722</w:t>
      </w:r>
      <w:r>
        <w:rPr/>
        <w:t>. Ello incluye una valoración</w:t>
      </w:r>
      <w:r>
        <w:rPr>
          <w:spacing w:val="-10"/>
        </w:rPr>
        <w:t> </w:t>
      </w:r>
      <w:r>
        <w:rPr/>
        <w:t>médica</w:t>
      </w:r>
      <w:r>
        <w:rPr>
          <w:spacing w:val="-10"/>
        </w:rPr>
        <w:t> </w:t>
      </w:r>
      <w:r>
        <w:rPr/>
        <w:t>al</w:t>
      </w:r>
      <w:r>
        <w:rPr>
          <w:spacing w:val="-10"/>
        </w:rPr>
        <w:t> </w:t>
      </w:r>
      <w:r>
        <w:rPr/>
        <w:t>momento</w:t>
      </w:r>
      <w:r>
        <w:rPr>
          <w:spacing w:val="-9"/>
        </w:rPr>
        <w:t> </w:t>
      </w:r>
      <w:r>
        <w:rPr/>
        <w:t>del</w:t>
      </w:r>
      <w:r>
        <w:rPr>
          <w:spacing w:val="-10"/>
        </w:rPr>
        <w:t> </w:t>
      </w:r>
      <w:r>
        <w:rPr/>
        <w:t>ingreso</w:t>
      </w:r>
      <w:r>
        <w:rPr>
          <w:spacing w:val="-8"/>
        </w:rPr>
        <w:t> </w:t>
      </w:r>
      <w:r>
        <w:rPr/>
        <w:t>al</w:t>
      </w:r>
      <w:r>
        <w:rPr>
          <w:spacing w:val="-10"/>
        </w:rPr>
        <w:t> </w:t>
      </w:r>
      <w:r>
        <w:rPr/>
        <w:t>centro</w:t>
      </w:r>
      <w:r>
        <w:rPr>
          <w:spacing w:val="-9"/>
        </w:rPr>
        <w:t> </w:t>
      </w:r>
      <w:r>
        <w:rPr/>
        <w:t>penitenciario</w:t>
      </w:r>
      <w:r>
        <w:rPr>
          <w:spacing w:val="-9"/>
        </w:rPr>
        <w:t> </w:t>
      </w:r>
      <w:r>
        <w:rPr/>
        <w:t>(</w:t>
      </w:r>
      <w:r>
        <w:rPr>
          <w:i/>
        </w:rPr>
        <w:t>supra</w:t>
      </w:r>
      <w:r>
        <w:rPr>
          <w:i/>
          <w:spacing w:val="-9"/>
        </w:rPr>
        <w:t> </w:t>
      </w:r>
      <w:r>
        <w:rPr/>
        <w:t>párrs.</w:t>
      </w:r>
      <w:r>
        <w:rPr>
          <w:spacing w:val="-8"/>
        </w:rPr>
        <w:t> </w:t>
      </w:r>
      <w:r>
        <w:rPr/>
        <w:t>85</w:t>
      </w:r>
      <w:r>
        <w:rPr>
          <w:spacing w:val="-10"/>
        </w:rPr>
        <w:t> </w:t>
      </w:r>
      <w:r>
        <w:rPr/>
        <w:t>y</w:t>
      </w:r>
      <w:r>
        <w:rPr>
          <w:spacing w:val="-9"/>
        </w:rPr>
        <w:t> </w:t>
      </w:r>
      <w:r>
        <w:rPr/>
        <w:t>359</w:t>
      </w:r>
      <w:r>
        <w:rPr>
          <w:spacing w:val="-10"/>
        </w:rPr>
        <w:t> </w:t>
      </w:r>
      <w:r>
        <w:rPr/>
        <w:t>e</w:t>
      </w:r>
      <w:r>
        <w:rPr>
          <w:spacing w:val="-9"/>
        </w:rPr>
        <w:t> </w:t>
      </w:r>
      <w:r>
        <w:rPr>
          <w:i/>
        </w:rPr>
        <w:t>infra</w:t>
      </w:r>
      <w:r>
        <w:rPr>
          <w:i/>
          <w:spacing w:val="-8"/>
        </w:rPr>
        <w:t> </w:t>
      </w:r>
      <w:r>
        <w:rPr/>
        <w:t>párr. 378),</w:t>
      </w:r>
      <w:r>
        <w:rPr>
          <w:spacing w:val="-5"/>
        </w:rPr>
        <w:t> </w:t>
      </w:r>
      <w:r>
        <w:rPr/>
        <w:t>así</w:t>
      </w:r>
      <w:r>
        <w:rPr>
          <w:spacing w:val="-7"/>
        </w:rPr>
        <w:t> </w:t>
      </w:r>
      <w:r>
        <w:rPr/>
        <w:t>como</w:t>
      </w:r>
      <w:r>
        <w:rPr>
          <w:spacing w:val="-7"/>
        </w:rPr>
        <w:t> </w:t>
      </w:r>
      <w:r>
        <w:rPr/>
        <w:t>valoraciones</w:t>
      </w:r>
      <w:r>
        <w:rPr>
          <w:spacing w:val="-7"/>
        </w:rPr>
        <w:t> </w:t>
      </w:r>
      <w:r>
        <w:rPr/>
        <w:t>continuas</w:t>
      </w:r>
      <w:r>
        <w:rPr>
          <w:spacing w:val="-6"/>
        </w:rPr>
        <w:t> </w:t>
      </w:r>
      <w:r>
        <w:rPr/>
        <w:t>y</w:t>
      </w:r>
      <w:r>
        <w:rPr>
          <w:spacing w:val="-7"/>
        </w:rPr>
        <w:t> </w:t>
      </w:r>
      <w:r>
        <w:rPr/>
        <w:t>periódicas</w:t>
      </w:r>
      <w:r>
        <w:rPr>
          <w:spacing w:val="-7"/>
        </w:rPr>
        <w:t> </w:t>
      </w:r>
      <w:r>
        <w:rPr/>
        <w:t>posteriores,</w:t>
      </w:r>
      <w:r>
        <w:rPr>
          <w:spacing w:val="-6"/>
        </w:rPr>
        <w:t> </w:t>
      </w:r>
      <w:r>
        <w:rPr/>
        <w:t>con</w:t>
      </w:r>
      <w:r>
        <w:rPr>
          <w:spacing w:val="-7"/>
        </w:rPr>
        <w:t> </w:t>
      </w:r>
      <w:r>
        <w:rPr/>
        <w:t>el</w:t>
      </w:r>
      <w:r>
        <w:rPr>
          <w:spacing w:val="-6"/>
        </w:rPr>
        <w:t> </w:t>
      </w:r>
      <w:r>
        <w:rPr/>
        <w:t>objetivo</w:t>
      </w:r>
      <w:r>
        <w:rPr>
          <w:spacing w:val="-6"/>
        </w:rPr>
        <w:t> </w:t>
      </w:r>
      <w:r>
        <w:rPr/>
        <w:t>de</w:t>
      </w:r>
      <w:r>
        <w:rPr>
          <w:spacing w:val="-6"/>
        </w:rPr>
        <w:t> </w:t>
      </w:r>
      <w:r>
        <w:rPr/>
        <w:t>identificar</w:t>
      </w:r>
      <w:r>
        <w:rPr>
          <w:spacing w:val="-8"/>
        </w:rPr>
        <w:t> </w:t>
      </w:r>
      <w:r>
        <w:rPr/>
        <w:t>y</w:t>
      </w:r>
      <w:r>
        <w:rPr>
          <w:spacing w:val="-6"/>
        </w:rPr>
        <w:t> </w:t>
      </w:r>
      <w:r>
        <w:rPr/>
        <w:t>tratar cualquier padecimiento o enfermedad y, a su vez, prevenir su aparición o</w:t>
      </w:r>
      <w:r>
        <w:rPr>
          <w:spacing w:val="-17"/>
        </w:rPr>
        <w:t> </w:t>
      </w:r>
      <w:r>
        <w:rPr/>
        <w:t>agravamiento</w:t>
      </w:r>
      <w:r>
        <w:rPr>
          <w:position w:val="7"/>
          <w:sz w:val="13"/>
        </w:rPr>
        <w:t>723</w:t>
      </w:r>
      <w:r>
        <w:rPr/>
        <w:t>.</w:t>
      </w:r>
    </w:p>
    <w:p>
      <w:pPr>
        <w:pStyle w:val="BodyText"/>
        <w:spacing w:before="11"/>
        <w:rPr>
          <w:sz w:val="19"/>
        </w:rPr>
      </w:pPr>
    </w:p>
    <w:p>
      <w:pPr>
        <w:pStyle w:val="ListParagraph"/>
        <w:numPr>
          <w:ilvl w:val="0"/>
          <w:numId w:val="41"/>
        </w:numPr>
        <w:tabs>
          <w:tab w:pos="840" w:val="left" w:leader="none"/>
        </w:tabs>
        <w:spacing w:line="240" w:lineRule="auto" w:before="1" w:after="0"/>
        <w:ind w:left="120" w:right="116" w:firstLine="0"/>
        <w:jc w:val="both"/>
        <w:rPr>
          <w:sz w:val="20"/>
        </w:rPr>
      </w:pPr>
      <w:r>
        <w:rPr>
          <w:sz w:val="20"/>
        </w:rPr>
        <w:t>En tal sentido, debe garantizarse el acceso de las personas mayores privadas de libertad a los servicios de atención médica en cada oportunidad que lo consideren necesario</w:t>
      </w:r>
      <w:r>
        <w:rPr>
          <w:position w:val="7"/>
          <w:sz w:val="13"/>
        </w:rPr>
        <w:t>724</w:t>
      </w:r>
      <w:r>
        <w:rPr>
          <w:sz w:val="20"/>
        </w:rPr>
        <w:t>, lo cual exige que</w:t>
      </w:r>
      <w:r>
        <w:rPr>
          <w:spacing w:val="-13"/>
          <w:sz w:val="20"/>
        </w:rPr>
        <w:t> </w:t>
      </w:r>
      <w:r>
        <w:rPr>
          <w:sz w:val="20"/>
        </w:rPr>
        <w:t>las</w:t>
      </w:r>
      <w:r>
        <w:rPr>
          <w:spacing w:val="-12"/>
          <w:sz w:val="20"/>
        </w:rPr>
        <w:t> </w:t>
      </w:r>
      <w:r>
        <w:rPr>
          <w:sz w:val="20"/>
        </w:rPr>
        <w:t>autoridades</w:t>
      </w:r>
      <w:r>
        <w:rPr>
          <w:spacing w:val="-13"/>
          <w:sz w:val="20"/>
        </w:rPr>
        <w:t> </w:t>
      </w:r>
      <w:r>
        <w:rPr>
          <w:sz w:val="20"/>
        </w:rPr>
        <w:t>penitenciarias</w:t>
      </w:r>
      <w:r>
        <w:rPr>
          <w:spacing w:val="-16"/>
          <w:sz w:val="20"/>
        </w:rPr>
        <w:t> </w:t>
      </w:r>
      <w:r>
        <w:rPr>
          <w:sz w:val="20"/>
        </w:rPr>
        <w:t>estén</w:t>
      </w:r>
      <w:r>
        <w:rPr>
          <w:spacing w:val="-13"/>
          <w:sz w:val="20"/>
        </w:rPr>
        <w:t> </w:t>
      </w:r>
      <w:r>
        <w:rPr>
          <w:sz w:val="20"/>
        </w:rPr>
        <w:t>atentas</w:t>
      </w:r>
      <w:r>
        <w:rPr>
          <w:spacing w:val="-12"/>
          <w:sz w:val="20"/>
        </w:rPr>
        <w:t> </w:t>
      </w:r>
      <w:r>
        <w:rPr>
          <w:sz w:val="20"/>
        </w:rPr>
        <w:t>a</w:t>
      </w:r>
      <w:r>
        <w:rPr>
          <w:spacing w:val="-13"/>
          <w:sz w:val="20"/>
        </w:rPr>
        <w:t> </w:t>
      </w:r>
      <w:r>
        <w:rPr>
          <w:sz w:val="20"/>
        </w:rPr>
        <w:t>su</w:t>
      </w:r>
      <w:r>
        <w:rPr>
          <w:spacing w:val="-14"/>
          <w:sz w:val="20"/>
        </w:rPr>
        <w:t> </w:t>
      </w:r>
      <w:r>
        <w:rPr>
          <w:sz w:val="20"/>
        </w:rPr>
        <w:t>estado</w:t>
      </w:r>
      <w:r>
        <w:rPr>
          <w:spacing w:val="-12"/>
          <w:sz w:val="20"/>
        </w:rPr>
        <w:t> </w:t>
      </w:r>
      <w:r>
        <w:rPr>
          <w:sz w:val="20"/>
        </w:rPr>
        <w:t>de</w:t>
      </w:r>
      <w:r>
        <w:rPr>
          <w:spacing w:val="-12"/>
          <w:sz w:val="20"/>
        </w:rPr>
        <w:t> </w:t>
      </w:r>
      <w:r>
        <w:rPr>
          <w:sz w:val="20"/>
        </w:rPr>
        <w:t>salud,</w:t>
      </w:r>
      <w:r>
        <w:rPr>
          <w:spacing w:val="-14"/>
          <w:sz w:val="20"/>
        </w:rPr>
        <w:t> </w:t>
      </w:r>
      <w:r>
        <w:rPr>
          <w:sz w:val="20"/>
        </w:rPr>
        <w:t>y</w:t>
      </w:r>
      <w:r>
        <w:rPr>
          <w:spacing w:val="-12"/>
          <w:sz w:val="20"/>
        </w:rPr>
        <w:t> </w:t>
      </w:r>
      <w:r>
        <w:rPr>
          <w:sz w:val="20"/>
        </w:rPr>
        <w:t>que</w:t>
      </w:r>
      <w:r>
        <w:rPr>
          <w:spacing w:val="-12"/>
          <w:sz w:val="20"/>
        </w:rPr>
        <w:t> </w:t>
      </w:r>
      <w:r>
        <w:rPr>
          <w:sz w:val="20"/>
        </w:rPr>
        <w:t>pongan</w:t>
      </w:r>
      <w:r>
        <w:rPr>
          <w:spacing w:val="-10"/>
          <w:sz w:val="20"/>
        </w:rPr>
        <w:t> </w:t>
      </w:r>
      <w:r>
        <w:rPr>
          <w:sz w:val="20"/>
        </w:rPr>
        <w:t>a</w:t>
      </w:r>
      <w:r>
        <w:rPr>
          <w:spacing w:val="-13"/>
          <w:sz w:val="20"/>
        </w:rPr>
        <w:t> </w:t>
      </w:r>
      <w:r>
        <w:rPr>
          <w:sz w:val="20"/>
        </w:rPr>
        <w:t>su</w:t>
      </w:r>
      <w:r>
        <w:rPr>
          <w:spacing w:val="-13"/>
          <w:sz w:val="20"/>
        </w:rPr>
        <w:t> </w:t>
      </w:r>
      <w:r>
        <w:rPr>
          <w:sz w:val="20"/>
        </w:rPr>
        <w:t>disposición, según corresponda, la atención médica necesaria, incluso en el supuesto de que aquellas no la soliciten, lo que exigirá, a su vez, respetar el derecho al consentimiento informado de las personas internas (</w:t>
      </w:r>
      <w:r>
        <w:rPr>
          <w:i/>
          <w:sz w:val="20"/>
        </w:rPr>
        <w:t>infra </w:t>
      </w:r>
      <w:r>
        <w:rPr>
          <w:sz w:val="20"/>
        </w:rPr>
        <w:t>párr. 375). Lo anterior cobra mayor relevancia en el caso de las personas mayores privadas de libertad, dado que, por su eventual estado de salud, podrían no encontrarse en condiciones de solicitar expresamente la atención, sin que esto exima al Estado de sus obligaciones</w:t>
      </w:r>
      <w:r>
        <w:rPr>
          <w:position w:val="7"/>
          <w:sz w:val="13"/>
        </w:rPr>
        <w:t>725</w:t>
      </w:r>
      <w:r>
        <w:rPr>
          <w:sz w:val="20"/>
        </w:rPr>
        <w:t>.</w:t>
      </w:r>
    </w:p>
    <w:p>
      <w:pPr>
        <w:pStyle w:val="BodyText"/>
        <w:spacing w:before="12"/>
        <w:rPr>
          <w:sz w:val="19"/>
        </w:rPr>
      </w:pPr>
    </w:p>
    <w:p>
      <w:pPr>
        <w:pStyle w:val="ListParagraph"/>
        <w:numPr>
          <w:ilvl w:val="0"/>
          <w:numId w:val="41"/>
        </w:numPr>
        <w:tabs>
          <w:tab w:pos="840" w:val="left" w:leader="none"/>
        </w:tabs>
        <w:spacing w:line="240" w:lineRule="auto" w:before="0" w:after="0"/>
        <w:ind w:left="120" w:right="115" w:firstLine="0"/>
        <w:jc w:val="both"/>
        <w:rPr>
          <w:sz w:val="20"/>
        </w:rPr>
      </w:pPr>
      <w:r>
        <w:rPr>
          <w:sz w:val="20"/>
        </w:rPr>
        <w:t>En atención a las necesidades especiales de las personas mayores, la coordinación con los servicios de salud debe incluir la formulación y ejecución de programas de prevención de</w:t>
      </w:r>
      <w:r>
        <w:rPr>
          <w:spacing w:val="-36"/>
          <w:sz w:val="20"/>
        </w:rPr>
        <w:t> </w:t>
      </w:r>
      <w:r>
        <w:rPr>
          <w:sz w:val="20"/>
        </w:rPr>
        <w:t>afecciones específicas determinadas por los cambios que sobrevienen con el envejecimiento</w:t>
      </w:r>
      <w:r>
        <w:rPr>
          <w:position w:val="7"/>
          <w:sz w:val="13"/>
        </w:rPr>
        <w:t>726</w:t>
      </w:r>
      <w:r>
        <w:rPr>
          <w:sz w:val="20"/>
        </w:rPr>
        <w:t>. Así, la</w:t>
      </w:r>
      <w:r>
        <w:rPr>
          <w:spacing w:val="-29"/>
          <w:sz w:val="20"/>
        </w:rPr>
        <w:t> </w:t>
      </w:r>
      <w:r>
        <w:rPr>
          <w:sz w:val="20"/>
        </w:rPr>
        <w:t>atención médica y los servicios de salud previstos para las personas mayores privadas de libertad deben adaptarse a los parámetros definidos por la geriatría y la</w:t>
      </w:r>
      <w:r>
        <w:rPr>
          <w:spacing w:val="-17"/>
          <w:sz w:val="20"/>
        </w:rPr>
        <w:t> </w:t>
      </w:r>
      <w:r>
        <w:rPr>
          <w:sz w:val="20"/>
        </w:rPr>
        <w:t>gerontología</w:t>
      </w:r>
      <w:r>
        <w:rPr>
          <w:position w:val="7"/>
          <w:sz w:val="13"/>
        </w:rPr>
        <w:t>727</w:t>
      </w:r>
      <w:r>
        <w:rPr>
          <w:sz w:val="20"/>
        </w:rPr>
        <w:t>.</w:t>
      </w:r>
    </w:p>
    <w:p>
      <w:pPr>
        <w:pStyle w:val="BodyText"/>
        <w:spacing w:before="11"/>
        <w:rPr>
          <w:sz w:val="19"/>
        </w:rPr>
      </w:pPr>
    </w:p>
    <w:p>
      <w:pPr>
        <w:pStyle w:val="ListParagraph"/>
        <w:numPr>
          <w:ilvl w:val="0"/>
          <w:numId w:val="41"/>
        </w:numPr>
        <w:tabs>
          <w:tab w:pos="840" w:val="left" w:leader="none"/>
        </w:tabs>
        <w:spacing w:line="240" w:lineRule="auto" w:before="1" w:after="0"/>
        <w:ind w:left="120" w:right="116" w:firstLine="0"/>
        <w:jc w:val="both"/>
        <w:rPr>
          <w:sz w:val="20"/>
        </w:rPr>
      </w:pPr>
      <w:r>
        <w:rPr>
          <w:sz w:val="20"/>
        </w:rPr>
        <w:t>De igual forma, en el caso de alguna discapacidad, las autoridades penitenciarias deben proveer los cuidados correspondientes, incluidas fisioterapia, terapia ocupacional o de lenguaje, y tratamientos</w:t>
      </w:r>
      <w:r>
        <w:rPr>
          <w:spacing w:val="-12"/>
          <w:sz w:val="20"/>
        </w:rPr>
        <w:t> </w:t>
      </w:r>
      <w:r>
        <w:rPr>
          <w:sz w:val="20"/>
        </w:rPr>
        <w:t>para</w:t>
      </w:r>
      <w:r>
        <w:rPr>
          <w:spacing w:val="-12"/>
          <w:sz w:val="20"/>
        </w:rPr>
        <w:t> </w:t>
      </w:r>
      <w:r>
        <w:rPr>
          <w:sz w:val="20"/>
        </w:rPr>
        <w:t>deficiencias</w:t>
      </w:r>
      <w:r>
        <w:rPr>
          <w:spacing w:val="-12"/>
          <w:sz w:val="20"/>
        </w:rPr>
        <w:t> </w:t>
      </w:r>
      <w:r>
        <w:rPr>
          <w:sz w:val="20"/>
        </w:rPr>
        <w:t>sensoriales,</w:t>
      </w:r>
      <w:r>
        <w:rPr>
          <w:spacing w:val="-13"/>
          <w:sz w:val="20"/>
        </w:rPr>
        <w:t> </w:t>
      </w:r>
      <w:r>
        <w:rPr>
          <w:sz w:val="20"/>
        </w:rPr>
        <w:t>así</w:t>
      </w:r>
      <w:r>
        <w:rPr>
          <w:spacing w:val="-14"/>
          <w:sz w:val="20"/>
        </w:rPr>
        <w:t> </w:t>
      </w:r>
      <w:r>
        <w:rPr>
          <w:sz w:val="20"/>
        </w:rPr>
        <w:t>como</w:t>
      </w:r>
      <w:r>
        <w:rPr>
          <w:spacing w:val="-12"/>
          <w:sz w:val="20"/>
        </w:rPr>
        <w:t> </w:t>
      </w:r>
      <w:r>
        <w:rPr>
          <w:sz w:val="20"/>
        </w:rPr>
        <w:t>garantizar</w:t>
      </w:r>
      <w:r>
        <w:rPr>
          <w:spacing w:val="-12"/>
          <w:sz w:val="20"/>
        </w:rPr>
        <w:t> </w:t>
      </w:r>
      <w:r>
        <w:rPr>
          <w:sz w:val="20"/>
        </w:rPr>
        <w:t>acceso,</w:t>
      </w:r>
      <w:r>
        <w:rPr>
          <w:spacing w:val="-11"/>
          <w:sz w:val="20"/>
        </w:rPr>
        <w:t> </w:t>
      </w:r>
      <w:r>
        <w:rPr>
          <w:sz w:val="20"/>
        </w:rPr>
        <w:t>según</w:t>
      </w:r>
      <w:r>
        <w:rPr>
          <w:spacing w:val="-13"/>
          <w:sz w:val="20"/>
        </w:rPr>
        <w:t> </w:t>
      </w:r>
      <w:r>
        <w:rPr>
          <w:sz w:val="20"/>
        </w:rPr>
        <w:t>sea</w:t>
      </w:r>
      <w:r>
        <w:rPr>
          <w:spacing w:val="-14"/>
          <w:sz w:val="20"/>
        </w:rPr>
        <w:t> </w:t>
      </w:r>
      <w:r>
        <w:rPr>
          <w:sz w:val="20"/>
        </w:rPr>
        <w:t>el</w:t>
      </w:r>
      <w:r>
        <w:rPr>
          <w:spacing w:val="-12"/>
          <w:sz w:val="20"/>
        </w:rPr>
        <w:t> </w:t>
      </w:r>
      <w:r>
        <w:rPr>
          <w:sz w:val="20"/>
        </w:rPr>
        <w:t>caso,</w:t>
      </w:r>
      <w:r>
        <w:rPr>
          <w:spacing w:val="-11"/>
          <w:sz w:val="20"/>
        </w:rPr>
        <w:t> </w:t>
      </w:r>
      <w:r>
        <w:rPr>
          <w:sz w:val="20"/>
        </w:rPr>
        <w:t>a</w:t>
      </w:r>
      <w:r>
        <w:rPr>
          <w:spacing w:val="-13"/>
          <w:sz w:val="20"/>
        </w:rPr>
        <w:t> </w:t>
      </w:r>
      <w:r>
        <w:rPr>
          <w:sz w:val="20"/>
        </w:rPr>
        <w:t>prótesis, sillas de ruedas, caminadores, bastones, muletas, equipos auditivos o</w:t>
      </w:r>
      <w:r>
        <w:rPr>
          <w:spacing w:val="-20"/>
          <w:sz w:val="20"/>
        </w:rPr>
        <w:t> </w:t>
      </w:r>
      <w:r>
        <w:rPr>
          <w:sz w:val="20"/>
        </w:rPr>
        <w:t>anteojos</w:t>
      </w:r>
      <w:r>
        <w:rPr>
          <w:position w:val="7"/>
          <w:sz w:val="13"/>
        </w:rPr>
        <w:t>728</w:t>
      </w:r>
      <w:r>
        <w:rPr>
          <w:sz w:val="20"/>
        </w:rPr>
        <w:t>.</w:t>
      </w:r>
    </w:p>
    <w:p>
      <w:pPr>
        <w:pStyle w:val="BodyText"/>
        <w:spacing w:before="1"/>
      </w:pPr>
    </w:p>
    <w:p>
      <w:pPr>
        <w:pStyle w:val="ListParagraph"/>
        <w:numPr>
          <w:ilvl w:val="0"/>
          <w:numId w:val="41"/>
        </w:numPr>
        <w:tabs>
          <w:tab w:pos="840" w:val="left" w:leader="none"/>
        </w:tabs>
        <w:spacing w:line="240" w:lineRule="auto" w:before="0" w:after="0"/>
        <w:ind w:left="120" w:right="117" w:firstLine="0"/>
        <w:jc w:val="both"/>
        <w:rPr>
          <w:sz w:val="20"/>
        </w:rPr>
      </w:pPr>
      <w:r>
        <w:rPr>
          <w:sz w:val="20"/>
        </w:rPr>
        <w:t>También</w:t>
      </w:r>
      <w:r>
        <w:rPr>
          <w:spacing w:val="-9"/>
          <w:sz w:val="20"/>
        </w:rPr>
        <w:t> </w:t>
      </w:r>
      <w:r>
        <w:rPr>
          <w:sz w:val="20"/>
        </w:rPr>
        <w:t>esta</w:t>
      </w:r>
      <w:r>
        <w:rPr>
          <w:spacing w:val="-8"/>
          <w:sz w:val="20"/>
        </w:rPr>
        <w:t> </w:t>
      </w:r>
      <w:r>
        <w:rPr>
          <w:sz w:val="20"/>
        </w:rPr>
        <w:t>Corte</w:t>
      </w:r>
      <w:r>
        <w:rPr>
          <w:spacing w:val="-9"/>
          <w:sz w:val="20"/>
        </w:rPr>
        <w:t> </w:t>
      </w:r>
      <w:r>
        <w:rPr>
          <w:sz w:val="20"/>
        </w:rPr>
        <w:t>ha</w:t>
      </w:r>
      <w:r>
        <w:rPr>
          <w:spacing w:val="-9"/>
          <w:sz w:val="20"/>
        </w:rPr>
        <w:t> </w:t>
      </w:r>
      <w:r>
        <w:rPr>
          <w:sz w:val="20"/>
        </w:rPr>
        <w:t>indicado</w:t>
      </w:r>
      <w:r>
        <w:rPr>
          <w:spacing w:val="-10"/>
          <w:sz w:val="20"/>
        </w:rPr>
        <w:t> </w:t>
      </w:r>
      <w:r>
        <w:rPr>
          <w:sz w:val="20"/>
        </w:rPr>
        <w:t>que</w:t>
      </w:r>
      <w:r>
        <w:rPr>
          <w:spacing w:val="-8"/>
          <w:sz w:val="20"/>
        </w:rPr>
        <w:t> </w:t>
      </w:r>
      <w:r>
        <w:rPr>
          <w:sz w:val="20"/>
        </w:rPr>
        <w:t>la</w:t>
      </w:r>
      <w:r>
        <w:rPr>
          <w:spacing w:val="-10"/>
          <w:sz w:val="20"/>
        </w:rPr>
        <w:t> </w:t>
      </w:r>
      <w:r>
        <w:rPr>
          <w:sz w:val="20"/>
        </w:rPr>
        <w:t>necesidad</w:t>
      </w:r>
      <w:r>
        <w:rPr>
          <w:spacing w:val="-9"/>
          <w:sz w:val="20"/>
        </w:rPr>
        <w:t> </w:t>
      </w:r>
      <w:r>
        <w:rPr>
          <w:sz w:val="20"/>
        </w:rPr>
        <w:t>de</w:t>
      </w:r>
      <w:r>
        <w:rPr>
          <w:spacing w:val="-9"/>
          <w:sz w:val="20"/>
        </w:rPr>
        <w:t> </w:t>
      </w:r>
      <w:r>
        <w:rPr>
          <w:sz w:val="20"/>
        </w:rPr>
        <w:t>protección</w:t>
      </w:r>
      <w:r>
        <w:rPr>
          <w:spacing w:val="-9"/>
          <w:sz w:val="20"/>
        </w:rPr>
        <w:t> </w:t>
      </w:r>
      <w:r>
        <w:rPr>
          <w:sz w:val="20"/>
        </w:rPr>
        <w:t>de</w:t>
      </w:r>
      <w:r>
        <w:rPr>
          <w:spacing w:val="-9"/>
          <w:sz w:val="20"/>
        </w:rPr>
        <w:t> </w:t>
      </w:r>
      <w:r>
        <w:rPr>
          <w:sz w:val="20"/>
        </w:rPr>
        <w:t>la</w:t>
      </w:r>
      <w:r>
        <w:rPr>
          <w:spacing w:val="-9"/>
          <w:sz w:val="20"/>
        </w:rPr>
        <w:t> </w:t>
      </w:r>
      <w:r>
        <w:rPr>
          <w:sz w:val="20"/>
        </w:rPr>
        <w:t>salud,</w:t>
      </w:r>
      <w:r>
        <w:rPr>
          <w:spacing w:val="-10"/>
          <w:sz w:val="20"/>
        </w:rPr>
        <w:t> </w:t>
      </w:r>
      <w:r>
        <w:rPr>
          <w:sz w:val="20"/>
        </w:rPr>
        <w:t>como</w:t>
      </w:r>
      <w:r>
        <w:rPr>
          <w:spacing w:val="-10"/>
          <w:sz w:val="20"/>
        </w:rPr>
        <w:t> </w:t>
      </w:r>
      <w:r>
        <w:rPr>
          <w:sz w:val="20"/>
        </w:rPr>
        <w:t>parte</w:t>
      </w:r>
      <w:r>
        <w:rPr>
          <w:spacing w:val="-9"/>
          <w:sz w:val="20"/>
        </w:rPr>
        <w:t> </w:t>
      </w:r>
      <w:r>
        <w:rPr>
          <w:sz w:val="20"/>
        </w:rPr>
        <w:t>de</w:t>
      </w:r>
      <w:r>
        <w:rPr>
          <w:spacing w:val="-9"/>
          <w:sz w:val="20"/>
        </w:rPr>
        <w:t> </w:t>
      </w:r>
      <w:r>
        <w:rPr>
          <w:sz w:val="20"/>
        </w:rPr>
        <w:t>las obligaciones</w:t>
      </w:r>
      <w:r>
        <w:rPr>
          <w:spacing w:val="-5"/>
          <w:sz w:val="20"/>
        </w:rPr>
        <w:t> </w:t>
      </w:r>
      <w:r>
        <w:rPr>
          <w:sz w:val="20"/>
        </w:rPr>
        <w:t>del</w:t>
      </w:r>
      <w:r>
        <w:rPr>
          <w:spacing w:val="-5"/>
          <w:sz w:val="20"/>
        </w:rPr>
        <w:t> </w:t>
      </w:r>
      <w:r>
        <w:rPr>
          <w:sz w:val="20"/>
        </w:rPr>
        <w:t>Estado,</w:t>
      </w:r>
      <w:r>
        <w:rPr>
          <w:spacing w:val="-4"/>
          <w:sz w:val="20"/>
        </w:rPr>
        <w:t> </w:t>
      </w:r>
      <w:r>
        <w:rPr>
          <w:sz w:val="20"/>
        </w:rPr>
        <w:t>se</w:t>
      </w:r>
      <w:r>
        <w:rPr>
          <w:spacing w:val="-5"/>
          <w:sz w:val="20"/>
        </w:rPr>
        <w:t> </w:t>
      </w:r>
      <w:r>
        <w:rPr>
          <w:sz w:val="20"/>
        </w:rPr>
        <w:t>incrementa</w:t>
      </w:r>
      <w:r>
        <w:rPr>
          <w:spacing w:val="-5"/>
          <w:sz w:val="20"/>
        </w:rPr>
        <w:t> </w:t>
      </w:r>
      <w:r>
        <w:rPr>
          <w:sz w:val="20"/>
        </w:rPr>
        <w:t>respecto</w:t>
      </w:r>
      <w:r>
        <w:rPr>
          <w:spacing w:val="-5"/>
          <w:sz w:val="20"/>
        </w:rPr>
        <w:t> </w:t>
      </w:r>
      <w:r>
        <w:rPr>
          <w:sz w:val="20"/>
        </w:rPr>
        <w:t>de</w:t>
      </w:r>
      <w:r>
        <w:rPr>
          <w:spacing w:val="-5"/>
          <w:sz w:val="20"/>
        </w:rPr>
        <w:t> </w:t>
      </w:r>
      <w:r>
        <w:rPr>
          <w:sz w:val="20"/>
        </w:rPr>
        <w:t>una</w:t>
      </w:r>
      <w:r>
        <w:rPr>
          <w:spacing w:val="-5"/>
          <w:sz w:val="20"/>
        </w:rPr>
        <w:t> </w:t>
      </w:r>
      <w:r>
        <w:rPr>
          <w:sz w:val="20"/>
        </w:rPr>
        <w:t>persona</w:t>
      </w:r>
      <w:r>
        <w:rPr>
          <w:spacing w:val="-5"/>
          <w:sz w:val="20"/>
        </w:rPr>
        <w:t> </w:t>
      </w:r>
      <w:r>
        <w:rPr>
          <w:sz w:val="20"/>
        </w:rPr>
        <w:t>que</w:t>
      </w:r>
      <w:r>
        <w:rPr>
          <w:spacing w:val="-5"/>
          <w:sz w:val="20"/>
        </w:rPr>
        <w:t> </w:t>
      </w:r>
      <w:r>
        <w:rPr>
          <w:sz w:val="20"/>
        </w:rPr>
        <w:t>padece</w:t>
      </w:r>
      <w:r>
        <w:rPr>
          <w:spacing w:val="-5"/>
          <w:sz w:val="20"/>
        </w:rPr>
        <w:t> </w:t>
      </w:r>
      <w:r>
        <w:rPr>
          <w:sz w:val="20"/>
        </w:rPr>
        <w:t>enfermedades</w:t>
      </w:r>
      <w:r>
        <w:rPr>
          <w:spacing w:val="-5"/>
          <w:sz w:val="20"/>
        </w:rPr>
        <w:t> </w:t>
      </w:r>
      <w:r>
        <w:rPr>
          <w:sz w:val="20"/>
        </w:rPr>
        <w:t>graves</w:t>
      </w:r>
      <w:r>
        <w:rPr>
          <w:spacing w:val="-5"/>
          <w:sz w:val="20"/>
        </w:rPr>
        <w:t> </w:t>
      </w:r>
      <w:r>
        <w:rPr>
          <w:sz w:val="20"/>
        </w:rPr>
        <w:t>o crónicas cuando su salud se puede deteriorar de manera progresiva, lo que adquiere particular relevancia en el caso de las personas privadas de libertad</w:t>
      </w:r>
      <w:r>
        <w:rPr>
          <w:position w:val="7"/>
          <w:sz w:val="13"/>
        </w:rPr>
        <w:t>729</w:t>
      </w:r>
      <w:r>
        <w:rPr>
          <w:sz w:val="20"/>
        </w:rPr>
        <w:t>. De este modo, las autoridades penitenciarias</w:t>
      </w:r>
      <w:r>
        <w:rPr>
          <w:spacing w:val="38"/>
          <w:sz w:val="20"/>
        </w:rPr>
        <w:t> </w:t>
      </w:r>
      <w:r>
        <w:rPr>
          <w:sz w:val="20"/>
        </w:rPr>
        <w:t>deben</w:t>
      </w:r>
      <w:r>
        <w:rPr>
          <w:spacing w:val="39"/>
          <w:sz w:val="20"/>
        </w:rPr>
        <w:t> </w:t>
      </w:r>
      <w:r>
        <w:rPr>
          <w:sz w:val="20"/>
        </w:rPr>
        <w:t>optimizar</w:t>
      </w:r>
      <w:r>
        <w:rPr>
          <w:spacing w:val="37"/>
          <w:sz w:val="20"/>
        </w:rPr>
        <w:t> </w:t>
      </w:r>
      <w:r>
        <w:rPr>
          <w:sz w:val="20"/>
        </w:rPr>
        <w:t>su</w:t>
      </w:r>
      <w:r>
        <w:rPr>
          <w:spacing w:val="37"/>
          <w:sz w:val="20"/>
        </w:rPr>
        <w:t> </w:t>
      </w:r>
      <w:r>
        <w:rPr>
          <w:sz w:val="20"/>
        </w:rPr>
        <w:t>capacidad</w:t>
      </w:r>
      <w:r>
        <w:rPr>
          <w:spacing w:val="36"/>
          <w:sz w:val="20"/>
        </w:rPr>
        <w:t> </w:t>
      </w:r>
      <w:r>
        <w:rPr>
          <w:sz w:val="20"/>
        </w:rPr>
        <w:t>de</w:t>
      </w:r>
      <w:r>
        <w:rPr>
          <w:spacing w:val="39"/>
          <w:sz w:val="20"/>
        </w:rPr>
        <w:t> </w:t>
      </w:r>
      <w:r>
        <w:rPr>
          <w:sz w:val="20"/>
        </w:rPr>
        <w:t>atención</w:t>
      </w:r>
      <w:r>
        <w:rPr>
          <w:spacing w:val="36"/>
          <w:sz w:val="20"/>
        </w:rPr>
        <w:t> </w:t>
      </w:r>
      <w:r>
        <w:rPr>
          <w:sz w:val="20"/>
        </w:rPr>
        <w:t>para</w:t>
      </w:r>
      <w:r>
        <w:rPr>
          <w:spacing w:val="38"/>
          <w:sz w:val="20"/>
        </w:rPr>
        <w:t> </w:t>
      </w:r>
      <w:r>
        <w:rPr>
          <w:sz w:val="20"/>
        </w:rPr>
        <w:t>administrar</w:t>
      </w:r>
      <w:r>
        <w:rPr>
          <w:spacing w:val="37"/>
          <w:sz w:val="20"/>
        </w:rPr>
        <w:t> </w:t>
      </w:r>
      <w:r>
        <w:rPr>
          <w:sz w:val="20"/>
        </w:rPr>
        <w:t>tratamientos</w:t>
      </w:r>
      <w:r>
        <w:rPr>
          <w:spacing w:val="37"/>
          <w:sz w:val="20"/>
        </w:rPr>
        <w:t> </w:t>
      </w:r>
      <w:r>
        <w:rPr>
          <w:sz w:val="20"/>
        </w:rPr>
        <w:t>médicos</w:t>
      </w:r>
    </w:p>
    <w:p>
      <w:pPr>
        <w:pStyle w:val="BodyText"/>
      </w:pPr>
    </w:p>
    <w:p>
      <w:pPr>
        <w:pStyle w:val="BodyText"/>
        <w:spacing w:before="6"/>
        <w:rPr>
          <w:sz w:val="11"/>
        </w:rPr>
      </w:pPr>
      <w:r>
        <w:rPr/>
        <w:pict>
          <v:line style="position:absolute;mso-position-horizontal-relative:page;mso-position-vertical-relative:paragraph;z-index:3856;mso-wrap-distance-left:0;mso-wrap-distance-right:0" from="54pt,9.328447pt" to="198.02pt,9.328447pt" stroked="true" strokeweight=".66pt" strokecolor="#000000">
            <v:stroke dashstyle="solid"/>
            <w10:wrap type="topAndBottom"/>
          </v:line>
        </w:pict>
      </w:r>
    </w:p>
    <w:p>
      <w:pPr>
        <w:tabs>
          <w:tab w:pos="687" w:val="left" w:leader="none"/>
        </w:tabs>
        <w:spacing w:before="76"/>
        <w:ind w:left="120" w:right="116" w:firstLine="0"/>
        <w:jc w:val="both"/>
        <w:rPr>
          <w:sz w:val="16"/>
        </w:rPr>
      </w:pPr>
      <w:r>
        <w:rPr>
          <w:position w:val="6"/>
          <w:sz w:val="10"/>
        </w:rPr>
        <w:t>721</w:t>
        <w:tab/>
      </w:r>
      <w:r>
        <w:rPr>
          <w:i/>
          <w:sz w:val="16"/>
        </w:rPr>
        <w:t>Cfr</w:t>
      </w:r>
      <w:r>
        <w:rPr>
          <w:sz w:val="16"/>
        </w:rPr>
        <w:t>.</w:t>
      </w:r>
      <w:r>
        <w:rPr>
          <w:spacing w:val="-6"/>
          <w:sz w:val="16"/>
        </w:rPr>
        <w:t> </w:t>
      </w:r>
      <w:r>
        <w:rPr>
          <w:sz w:val="16"/>
        </w:rPr>
        <w:t>Reglas</w:t>
      </w:r>
      <w:r>
        <w:rPr>
          <w:spacing w:val="-6"/>
          <w:sz w:val="16"/>
        </w:rPr>
        <w:t> </w:t>
      </w:r>
      <w:r>
        <w:rPr>
          <w:sz w:val="16"/>
        </w:rPr>
        <w:t>Nelson</w:t>
      </w:r>
      <w:r>
        <w:rPr>
          <w:spacing w:val="-6"/>
          <w:sz w:val="16"/>
        </w:rPr>
        <w:t> </w:t>
      </w:r>
      <w:r>
        <w:rPr>
          <w:sz w:val="16"/>
        </w:rPr>
        <w:t>Mandela,</w:t>
      </w:r>
      <w:r>
        <w:rPr>
          <w:spacing w:val="-5"/>
          <w:sz w:val="16"/>
        </w:rPr>
        <w:t> </w:t>
      </w:r>
      <w:r>
        <w:rPr>
          <w:i/>
          <w:sz w:val="16"/>
        </w:rPr>
        <w:t>supra</w:t>
      </w:r>
      <w:r>
        <w:rPr>
          <w:sz w:val="16"/>
        </w:rPr>
        <w:t>,</w:t>
      </w:r>
      <w:r>
        <w:rPr>
          <w:spacing w:val="-6"/>
          <w:sz w:val="16"/>
        </w:rPr>
        <w:t> </w:t>
      </w:r>
      <w:r>
        <w:rPr>
          <w:sz w:val="16"/>
        </w:rPr>
        <w:t>Regla</w:t>
      </w:r>
      <w:r>
        <w:rPr>
          <w:spacing w:val="-6"/>
          <w:sz w:val="16"/>
        </w:rPr>
        <w:t> </w:t>
      </w:r>
      <w:r>
        <w:rPr>
          <w:sz w:val="16"/>
        </w:rPr>
        <w:t>25.1,</w:t>
      </w:r>
      <w:r>
        <w:rPr>
          <w:spacing w:val="-6"/>
          <w:sz w:val="16"/>
        </w:rPr>
        <w:t> </w:t>
      </w:r>
      <w:r>
        <w:rPr>
          <w:sz w:val="16"/>
        </w:rPr>
        <w:t>y</w:t>
      </w:r>
      <w:r>
        <w:rPr>
          <w:spacing w:val="-6"/>
          <w:sz w:val="16"/>
        </w:rPr>
        <w:t> </w:t>
      </w:r>
      <w:r>
        <w:rPr>
          <w:sz w:val="16"/>
        </w:rPr>
        <w:t>OMS,</w:t>
      </w:r>
      <w:r>
        <w:rPr>
          <w:spacing w:val="-5"/>
          <w:sz w:val="16"/>
        </w:rPr>
        <w:t> </w:t>
      </w:r>
      <w:r>
        <w:rPr>
          <w:sz w:val="16"/>
        </w:rPr>
        <w:t>Oficina</w:t>
      </w:r>
      <w:r>
        <w:rPr>
          <w:spacing w:val="-5"/>
          <w:sz w:val="16"/>
        </w:rPr>
        <w:t> </w:t>
      </w:r>
      <w:r>
        <w:rPr>
          <w:sz w:val="16"/>
        </w:rPr>
        <w:t>Regional</w:t>
      </w:r>
      <w:r>
        <w:rPr>
          <w:spacing w:val="-5"/>
          <w:sz w:val="16"/>
        </w:rPr>
        <w:t> </w:t>
      </w:r>
      <w:r>
        <w:rPr>
          <w:sz w:val="16"/>
        </w:rPr>
        <w:t>para</w:t>
      </w:r>
      <w:r>
        <w:rPr>
          <w:spacing w:val="-6"/>
          <w:sz w:val="16"/>
        </w:rPr>
        <w:t> </w:t>
      </w:r>
      <w:r>
        <w:rPr>
          <w:sz w:val="16"/>
        </w:rPr>
        <w:t>Europa,</w:t>
      </w:r>
      <w:r>
        <w:rPr>
          <w:spacing w:val="-5"/>
          <w:sz w:val="16"/>
        </w:rPr>
        <w:t> </w:t>
      </w:r>
      <w:r>
        <w:rPr>
          <w:i/>
          <w:sz w:val="16"/>
        </w:rPr>
        <w:t>Health</w:t>
      </w:r>
      <w:r>
        <w:rPr>
          <w:i/>
          <w:spacing w:val="-6"/>
          <w:sz w:val="16"/>
        </w:rPr>
        <w:t> </w:t>
      </w:r>
      <w:r>
        <w:rPr>
          <w:i/>
          <w:sz w:val="16"/>
        </w:rPr>
        <w:t>in</w:t>
      </w:r>
      <w:r>
        <w:rPr>
          <w:i/>
          <w:spacing w:val="-6"/>
          <w:sz w:val="16"/>
        </w:rPr>
        <w:t> </w:t>
      </w:r>
      <w:r>
        <w:rPr>
          <w:i/>
          <w:sz w:val="16"/>
        </w:rPr>
        <w:t>prisons</w:t>
      </w:r>
      <w:r>
        <w:rPr>
          <w:sz w:val="16"/>
        </w:rPr>
        <w:t>,</w:t>
      </w:r>
      <w:r>
        <w:rPr>
          <w:spacing w:val="-5"/>
          <w:sz w:val="16"/>
        </w:rPr>
        <w:t> </w:t>
      </w:r>
      <w:r>
        <w:rPr>
          <w:i/>
          <w:sz w:val="16"/>
        </w:rPr>
        <w:t>supra</w:t>
      </w:r>
      <w:r>
        <w:rPr>
          <w:sz w:val="16"/>
        </w:rPr>
        <w:t>,</w:t>
      </w:r>
      <w:r>
        <w:rPr>
          <w:spacing w:val="-6"/>
          <w:sz w:val="16"/>
        </w:rPr>
        <w:t> </w:t>
      </w:r>
      <w:r>
        <w:rPr>
          <w:sz w:val="16"/>
        </w:rPr>
        <w:t>págs.</w:t>
      </w:r>
      <w:r>
        <w:rPr>
          <w:spacing w:val="-6"/>
          <w:sz w:val="16"/>
        </w:rPr>
        <w:t> </w:t>
      </w:r>
      <w:r>
        <w:rPr>
          <w:sz w:val="16"/>
        </w:rPr>
        <w:t>7</w:t>
      </w:r>
      <w:r>
        <w:rPr>
          <w:w w:val="99"/>
          <w:sz w:val="16"/>
        </w:rPr>
        <w:t> </w:t>
      </w:r>
      <w:r>
        <w:rPr>
          <w:sz w:val="16"/>
        </w:rPr>
        <w:t>y</w:t>
      </w:r>
      <w:r>
        <w:rPr>
          <w:spacing w:val="-7"/>
          <w:sz w:val="16"/>
        </w:rPr>
        <w:t> </w:t>
      </w:r>
      <w:r>
        <w:rPr>
          <w:sz w:val="16"/>
        </w:rPr>
        <w:t>8.</w:t>
      </w:r>
      <w:r>
        <w:rPr>
          <w:spacing w:val="-8"/>
          <w:sz w:val="16"/>
        </w:rPr>
        <w:t> </w:t>
      </w:r>
      <w:r>
        <w:rPr>
          <w:sz w:val="16"/>
        </w:rPr>
        <w:t>Véase,</w:t>
      </w:r>
      <w:r>
        <w:rPr>
          <w:spacing w:val="-7"/>
          <w:sz w:val="16"/>
        </w:rPr>
        <w:t> </w:t>
      </w:r>
      <w:r>
        <w:rPr>
          <w:sz w:val="16"/>
        </w:rPr>
        <w:t>además,</w:t>
      </w:r>
      <w:r>
        <w:rPr>
          <w:spacing w:val="-7"/>
          <w:sz w:val="16"/>
        </w:rPr>
        <w:t> </w:t>
      </w:r>
      <w:r>
        <w:rPr>
          <w:sz w:val="16"/>
        </w:rPr>
        <w:t>TEDH,</w:t>
      </w:r>
      <w:r>
        <w:rPr>
          <w:spacing w:val="-16"/>
          <w:sz w:val="16"/>
        </w:rPr>
        <w:t> </w:t>
      </w:r>
      <w:r>
        <w:rPr>
          <w:i/>
          <w:sz w:val="16"/>
        </w:rPr>
        <w:t>Caso</w:t>
      </w:r>
      <w:r>
        <w:rPr>
          <w:i/>
          <w:spacing w:val="-7"/>
          <w:sz w:val="16"/>
        </w:rPr>
        <w:t> </w:t>
      </w:r>
      <w:r>
        <w:rPr>
          <w:i/>
          <w:sz w:val="16"/>
        </w:rPr>
        <w:t>Mouisel</w:t>
      </w:r>
      <w:r>
        <w:rPr>
          <w:i/>
          <w:spacing w:val="-7"/>
          <w:sz w:val="16"/>
        </w:rPr>
        <w:t> </w:t>
      </w:r>
      <w:r>
        <w:rPr>
          <w:i/>
          <w:sz w:val="16"/>
        </w:rPr>
        <w:t>Vs.</w:t>
      </w:r>
      <w:r>
        <w:rPr>
          <w:i/>
          <w:spacing w:val="-8"/>
          <w:sz w:val="16"/>
        </w:rPr>
        <w:t> </w:t>
      </w:r>
      <w:r>
        <w:rPr>
          <w:i/>
          <w:sz w:val="16"/>
        </w:rPr>
        <w:t>Francia</w:t>
      </w:r>
      <w:r>
        <w:rPr>
          <w:sz w:val="16"/>
        </w:rPr>
        <w:t>,</w:t>
      </w:r>
      <w:r>
        <w:rPr>
          <w:spacing w:val="-8"/>
          <w:sz w:val="16"/>
        </w:rPr>
        <w:t> </w:t>
      </w:r>
      <w:r>
        <w:rPr>
          <w:sz w:val="16"/>
        </w:rPr>
        <w:t>No.</w:t>
      </w:r>
      <w:r>
        <w:rPr>
          <w:spacing w:val="-6"/>
          <w:sz w:val="16"/>
        </w:rPr>
        <w:t> </w:t>
      </w:r>
      <w:r>
        <w:rPr>
          <w:sz w:val="16"/>
        </w:rPr>
        <w:t>67263/01.</w:t>
      </w:r>
      <w:r>
        <w:rPr>
          <w:spacing w:val="-8"/>
          <w:sz w:val="16"/>
        </w:rPr>
        <w:t> </w:t>
      </w:r>
      <w:r>
        <w:rPr>
          <w:sz w:val="16"/>
        </w:rPr>
        <w:t>Sentencia</w:t>
      </w:r>
      <w:r>
        <w:rPr>
          <w:spacing w:val="-6"/>
          <w:sz w:val="16"/>
        </w:rPr>
        <w:t> </w:t>
      </w:r>
      <w:r>
        <w:rPr>
          <w:sz w:val="16"/>
        </w:rPr>
        <w:t>de</w:t>
      </w:r>
      <w:r>
        <w:rPr>
          <w:spacing w:val="-7"/>
          <w:sz w:val="16"/>
        </w:rPr>
        <w:t> </w:t>
      </w:r>
      <w:r>
        <w:rPr>
          <w:sz w:val="16"/>
        </w:rPr>
        <w:t>14</w:t>
      </w:r>
      <w:r>
        <w:rPr>
          <w:spacing w:val="-7"/>
          <w:sz w:val="16"/>
        </w:rPr>
        <w:t> </w:t>
      </w:r>
      <w:r>
        <w:rPr>
          <w:sz w:val="16"/>
        </w:rPr>
        <w:t>de</w:t>
      </w:r>
      <w:r>
        <w:rPr>
          <w:spacing w:val="-7"/>
          <w:sz w:val="16"/>
        </w:rPr>
        <w:t> </w:t>
      </w:r>
      <w:r>
        <w:rPr>
          <w:sz w:val="16"/>
        </w:rPr>
        <w:t>noviembre</w:t>
      </w:r>
      <w:r>
        <w:rPr>
          <w:spacing w:val="-7"/>
          <w:sz w:val="16"/>
        </w:rPr>
        <w:t> </w:t>
      </w:r>
      <w:r>
        <w:rPr>
          <w:sz w:val="16"/>
        </w:rPr>
        <w:t>de</w:t>
      </w:r>
      <w:r>
        <w:rPr>
          <w:spacing w:val="-7"/>
          <w:sz w:val="16"/>
        </w:rPr>
        <w:t> </w:t>
      </w:r>
      <w:r>
        <w:rPr>
          <w:sz w:val="16"/>
        </w:rPr>
        <w:t>2002,</w:t>
      </w:r>
      <w:r>
        <w:rPr>
          <w:spacing w:val="-8"/>
          <w:sz w:val="16"/>
        </w:rPr>
        <w:t> </w:t>
      </w:r>
      <w:r>
        <w:rPr>
          <w:sz w:val="16"/>
        </w:rPr>
        <w:t>párr.</w:t>
      </w:r>
      <w:r>
        <w:rPr>
          <w:spacing w:val="-7"/>
          <w:sz w:val="16"/>
        </w:rPr>
        <w:t> </w:t>
      </w:r>
      <w:r>
        <w:rPr>
          <w:sz w:val="16"/>
        </w:rPr>
        <w:t>39,</w:t>
      </w:r>
      <w:r>
        <w:rPr>
          <w:spacing w:val="-8"/>
          <w:sz w:val="16"/>
        </w:rPr>
        <w:t> </w:t>
      </w:r>
      <w:r>
        <w:rPr>
          <w:sz w:val="16"/>
        </w:rPr>
        <w:t>y</w:t>
      </w:r>
      <w:r>
        <w:rPr>
          <w:spacing w:val="-4"/>
          <w:sz w:val="16"/>
        </w:rPr>
        <w:t> </w:t>
      </w:r>
      <w:r>
        <w:rPr>
          <w:i/>
          <w:sz w:val="16"/>
        </w:rPr>
        <w:t>Caso </w:t>
      </w:r>
      <w:r>
        <w:rPr>
          <w:i/>
          <w:sz w:val="16"/>
        </w:rPr>
        <w:t>McGlinchey y otros Vs. Reino Unido</w:t>
      </w:r>
      <w:r>
        <w:rPr>
          <w:sz w:val="16"/>
        </w:rPr>
        <w:t>, No. 50390/99. Sentencia de 29 de julio de 2003, párr.</w:t>
      </w:r>
      <w:r>
        <w:rPr>
          <w:spacing w:val="-27"/>
          <w:sz w:val="16"/>
        </w:rPr>
        <w:t> </w:t>
      </w:r>
      <w:r>
        <w:rPr>
          <w:sz w:val="16"/>
        </w:rPr>
        <w:t>57.</w:t>
      </w:r>
    </w:p>
    <w:p>
      <w:pPr>
        <w:tabs>
          <w:tab w:pos="687" w:val="left" w:leader="none"/>
        </w:tabs>
        <w:spacing w:before="60"/>
        <w:ind w:left="120" w:right="117" w:firstLine="0"/>
        <w:jc w:val="both"/>
        <w:rPr>
          <w:sz w:val="16"/>
        </w:rPr>
      </w:pPr>
      <w:r>
        <w:rPr>
          <w:position w:val="6"/>
          <w:sz w:val="10"/>
        </w:rPr>
        <w:t>722</w:t>
        <w:tab/>
      </w:r>
      <w:r>
        <w:rPr>
          <w:i/>
          <w:sz w:val="16"/>
        </w:rPr>
        <w:t>Cfr</w:t>
      </w:r>
      <w:r>
        <w:rPr>
          <w:sz w:val="16"/>
        </w:rPr>
        <w:t>. Reglas Nelson Mandela, </w:t>
      </w:r>
      <w:r>
        <w:rPr>
          <w:i/>
          <w:sz w:val="16"/>
        </w:rPr>
        <w:t>supra</w:t>
      </w:r>
      <w:r>
        <w:rPr>
          <w:sz w:val="16"/>
        </w:rPr>
        <w:t>, Regla 25.2, y OMS, Oficina Regional para Europa, </w:t>
      </w:r>
      <w:r>
        <w:rPr>
          <w:i/>
          <w:sz w:val="16"/>
        </w:rPr>
        <w:t>Prisons and Health</w:t>
      </w:r>
      <w:r>
        <w:rPr>
          <w:sz w:val="16"/>
        </w:rPr>
        <w:t>,</w:t>
      </w:r>
      <w:r>
        <w:rPr>
          <w:spacing w:val="6"/>
          <w:sz w:val="16"/>
        </w:rPr>
        <w:t> </w:t>
      </w:r>
      <w:r>
        <w:rPr>
          <w:i/>
          <w:sz w:val="16"/>
        </w:rPr>
        <w:t>supra</w:t>
      </w:r>
      <w:r>
        <w:rPr>
          <w:sz w:val="16"/>
        </w:rPr>
        <w:t>,</w:t>
      </w:r>
      <w:r>
        <w:rPr>
          <w:spacing w:val="-1"/>
          <w:sz w:val="16"/>
        </w:rPr>
        <w:t> </w:t>
      </w:r>
      <w:r>
        <w:rPr>
          <w:sz w:val="16"/>
        </w:rPr>
        <w:t>pág.</w:t>
      </w:r>
      <w:r>
        <w:rPr>
          <w:w w:val="99"/>
          <w:sz w:val="16"/>
        </w:rPr>
        <w:t> </w:t>
      </w:r>
      <w:r>
        <w:rPr>
          <w:sz w:val="16"/>
        </w:rPr>
        <w:t>173.</w:t>
      </w:r>
    </w:p>
    <w:p>
      <w:pPr>
        <w:tabs>
          <w:tab w:pos="687" w:val="left" w:leader="none"/>
        </w:tabs>
        <w:spacing w:before="60"/>
        <w:ind w:left="120" w:right="116" w:firstLine="0"/>
        <w:jc w:val="both"/>
        <w:rPr>
          <w:sz w:val="16"/>
        </w:rPr>
      </w:pPr>
      <w:r>
        <w:rPr>
          <w:position w:val="6"/>
          <w:sz w:val="10"/>
        </w:rPr>
        <w:t>723</w:t>
        <w:tab/>
      </w:r>
      <w:r>
        <w:rPr>
          <w:i/>
          <w:sz w:val="16"/>
        </w:rPr>
        <w:t>Cfr</w:t>
      </w:r>
      <w:r>
        <w:rPr>
          <w:sz w:val="16"/>
        </w:rPr>
        <w:t>. Reglas Nelson Mandela, </w:t>
      </w:r>
      <w:r>
        <w:rPr>
          <w:i/>
          <w:sz w:val="16"/>
        </w:rPr>
        <w:t>supra</w:t>
      </w:r>
      <w:r>
        <w:rPr>
          <w:sz w:val="16"/>
        </w:rPr>
        <w:t>, Regla 30, y Reglas de Bangkok, </w:t>
      </w:r>
      <w:r>
        <w:rPr>
          <w:i/>
          <w:sz w:val="16"/>
        </w:rPr>
        <w:t>supra</w:t>
      </w:r>
      <w:r>
        <w:rPr>
          <w:sz w:val="16"/>
        </w:rPr>
        <w:t>, Regla 6. Véase, TEDH, </w:t>
      </w:r>
      <w:r>
        <w:rPr>
          <w:i/>
          <w:sz w:val="16"/>
        </w:rPr>
        <w:t>Caso</w:t>
      </w:r>
      <w:r>
        <w:rPr>
          <w:i/>
          <w:spacing w:val="17"/>
          <w:sz w:val="16"/>
        </w:rPr>
        <w:t> </w:t>
      </w:r>
      <w:r>
        <w:rPr>
          <w:i/>
          <w:sz w:val="16"/>
        </w:rPr>
        <w:t>Iacov</w:t>
      </w:r>
      <w:r>
        <w:rPr>
          <w:i/>
          <w:spacing w:val="1"/>
          <w:sz w:val="16"/>
        </w:rPr>
        <w:t> </w:t>
      </w:r>
      <w:r>
        <w:rPr>
          <w:i/>
          <w:sz w:val="16"/>
        </w:rPr>
        <w:t>Stanciu</w:t>
      </w:r>
      <w:r>
        <w:rPr>
          <w:i/>
          <w:w w:val="99"/>
          <w:sz w:val="16"/>
        </w:rPr>
        <w:t> </w:t>
      </w:r>
      <w:r>
        <w:rPr>
          <w:i/>
          <w:sz w:val="16"/>
        </w:rPr>
        <w:t>Vs. Rumani</w:t>
      </w:r>
      <w:r>
        <w:rPr>
          <w:sz w:val="16"/>
        </w:rPr>
        <w:t>, No. 35972/05. Sentencia de 24 de julio de 2012, párrs. 180 a</w:t>
      </w:r>
      <w:r>
        <w:rPr>
          <w:spacing w:val="-21"/>
          <w:sz w:val="16"/>
        </w:rPr>
        <w:t> </w:t>
      </w:r>
      <w:r>
        <w:rPr>
          <w:sz w:val="16"/>
        </w:rPr>
        <w:t>186.</w:t>
      </w:r>
    </w:p>
    <w:p>
      <w:pPr>
        <w:tabs>
          <w:tab w:pos="687" w:val="left" w:leader="none"/>
        </w:tabs>
        <w:spacing w:before="60"/>
        <w:ind w:left="120" w:right="0" w:firstLine="0"/>
        <w:jc w:val="both"/>
        <w:rPr>
          <w:sz w:val="16"/>
        </w:rPr>
      </w:pPr>
      <w:r>
        <w:rPr>
          <w:position w:val="6"/>
          <w:sz w:val="10"/>
        </w:rPr>
        <w:t>724</w:t>
        <w:tab/>
      </w:r>
      <w:r>
        <w:rPr>
          <w:i/>
          <w:sz w:val="16"/>
        </w:rPr>
        <w:t>Cfr</w:t>
      </w:r>
      <w:r>
        <w:rPr>
          <w:sz w:val="16"/>
        </w:rPr>
        <w:t>. Reglas Nelson Mandela, </w:t>
      </w:r>
      <w:r>
        <w:rPr>
          <w:i/>
          <w:sz w:val="16"/>
        </w:rPr>
        <w:t>supra</w:t>
      </w:r>
      <w:r>
        <w:rPr>
          <w:sz w:val="16"/>
        </w:rPr>
        <w:t>, Regla</w:t>
      </w:r>
      <w:r>
        <w:rPr>
          <w:spacing w:val="-14"/>
          <w:sz w:val="16"/>
        </w:rPr>
        <w:t> </w:t>
      </w:r>
      <w:r>
        <w:rPr>
          <w:sz w:val="16"/>
        </w:rPr>
        <w:t>31.</w:t>
      </w:r>
    </w:p>
    <w:p>
      <w:pPr>
        <w:tabs>
          <w:tab w:pos="687" w:val="left" w:leader="none"/>
        </w:tabs>
        <w:spacing w:before="60"/>
        <w:ind w:left="120" w:right="119" w:firstLine="0"/>
        <w:jc w:val="both"/>
        <w:rPr>
          <w:sz w:val="16"/>
        </w:rPr>
      </w:pPr>
      <w:r>
        <w:rPr>
          <w:position w:val="6"/>
          <w:sz w:val="10"/>
        </w:rPr>
        <w:t>725</w:t>
        <w:tab/>
      </w:r>
      <w:r>
        <w:rPr>
          <w:i/>
          <w:sz w:val="16"/>
        </w:rPr>
        <w:t>Cfr</w:t>
      </w:r>
      <w:r>
        <w:rPr>
          <w:sz w:val="16"/>
        </w:rPr>
        <w:t>.   Comité   de   Derechos   Humanos,   </w:t>
      </w:r>
      <w:r>
        <w:rPr>
          <w:i/>
          <w:sz w:val="16"/>
        </w:rPr>
        <w:t>Lantsova   Vs.   Federación   de   Rusia</w:t>
      </w:r>
      <w:r>
        <w:rPr>
          <w:sz w:val="16"/>
        </w:rPr>
        <w:t>,   Comunicación   </w:t>
      </w:r>
      <w:r>
        <w:rPr>
          <w:spacing w:val="17"/>
          <w:sz w:val="16"/>
        </w:rPr>
        <w:t> </w:t>
      </w:r>
      <w:r>
        <w:rPr>
          <w:sz w:val="16"/>
        </w:rPr>
        <w:t>No.  </w:t>
      </w:r>
      <w:r>
        <w:rPr>
          <w:spacing w:val="5"/>
          <w:sz w:val="16"/>
        </w:rPr>
        <w:t> </w:t>
      </w:r>
      <w:r>
        <w:rPr>
          <w:sz w:val="16"/>
        </w:rPr>
        <w:t>763/1997,</w:t>
      </w:r>
      <w:r>
        <w:rPr>
          <w:w w:val="99"/>
          <w:sz w:val="16"/>
        </w:rPr>
        <w:t> </w:t>
      </w:r>
      <w:r>
        <w:rPr>
          <w:sz w:val="16"/>
        </w:rPr>
        <w:t>CCPR/C/74/D/763/1997, de 26 de marzo de 2002, párr. 9.2. Al respecto, el Comité señaló que “incumbe a los Estados garantizar el derecho a la vida de los detenidos, y no a estos solicitar protección”, y agregó que “el Estado […], al arrestar y detener</w:t>
      </w:r>
      <w:r>
        <w:rPr>
          <w:spacing w:val="-4"/>
          <w:sz w:val="16"/>
        </w:rPr>
        <w:t> </w:t>
      </w:r>
      <w:r>
        <w:rPr>
          <w:sz w:val="16"/>
        </w:rPr>
        <w:t>a</w:t>
      </w:r>
      <w:r>
        <w:rPr>
          <w:spacing w:val="-5"/>
          <w:sz w:val="16"/>
        </w:rPr>
        <w:t> </w:t>
      </w:r>
      <w:r>
        <w:rPr>
          <w:sz w:val="16"/>
        </w:rPr>
        <w:t>una</w:t>
      </w:r>
      <w:r>
        <w:rPr>
          <w:spacing w:val="-4"/>
          <w:sz w:val="16"/>
        </w:rPr>
        <w:t> </w:t>
      </w:r>
      <w:r>
        <w:rPr>
          <w:sz w:val="16"/>
        </w:rPr>
        <w:t>persona,</w:t>
      </w:r>
      <w:r>
        <w:rPr>
          <w:spacing w:val="-5"/>
          <w:sz w:val="16"/>
        </w:rPr>
        <w:t> </w:t>
      </w:r>
      <w:r>
        <w:rPr>
          <w:sz w:val="16"/>
        </w:rPr>
        <w:t>se</w:t>
      </w:r>
      <w:r>
        <w:rPr>
          <w:spacing w:val="-5"/>
          <w:sz w:val="16"/>
        </w:rPr>
        <w:t> </w:t>
      </w:r>
      <w:r>
        <w:rPr>
          <w:sz w:val="16"/>
        </w:rPr>
        <w:t>hace</w:t>
      </w:r>
      <w:r>
        <w:rPr>
          <w:spacing w:val="-5"/>
          <w:sz w:val="16"/>
        </w:rPr>
        <w:t> </w:t>
      </w:r>
      <w:r>
        <w:rPr>
          <w:sz w:val="16"/>
        </w:rPr>
        <w:t>responsable</w:t>
      </w:r>
      <w:r>
        <w:rPr>
          <w:spacing w:val="-4"/>
          <w:sz w:val="16"/>
        </w:rPr>
        <w:t> </w:t>
      </w:r>
      <w:r>
        <w:rPr>
          <w:sz w:val="16"/>
        </w:rPr>
        <w:t>por</w:t>
      </w:r>
      <w:r>
        <w:rPr>
          <w:spacing w:val="-4"/>
          <w:sz w:val="16"/>
        </w:rPr>
        <w:t> </w:t>
      </w:r>
      <w:r>
        <w:rPr>
          <w:sz w:val="16"/>
        </w:rPr>
        <w:t>proteger</w:t>
      </w:r>
      <w:r>
        <w:rPr>
          <w:spacing w:val="-5"/>
          <w:sz w:val="16"/>
        </w:rPr>
        <w:t> </w:t>
      </w:r>
      <w:r>
        <w:rPr>
          <w:sz w:val="16"/>
        </w:rPr>
        <w:t>su</w:t>
      </w:r>
      <w:r>
        <w:rPr>
          <w:spacing w:val="-5"/>
          <w:sz w:val="16"/>
        </w:rPr>
        <w:t> </w:t>
      </w:r>
      <w:r>
        <w:rPr>
          <w:sz w:val="16"/>
        </w:rPr>
        <w:t>vida”,</w:t>
      </w:r>
      <w:r>
        <w:rPr>
          <w:spacing w:val="-5"/>
          <w:sz w:val="16"/>
        </w:rPr>
        <w:t> </w:t>
      </w:r>
      <w:r>
        <w:rPr>
          <w:sz w:val="16"/>
        </w:rPr>
        <w:t>por</w:t>
      </w:r>
      <w:r>
        <w:rPr>
          <w:spacing w:val="-4"/>
          <w:sz w:val="16"/>
        </w:rPr>
        <w:t> </w:t>
      </w:r>
      <w:r>
        <w:rPr>
          <w:sz w:val="16"/>
        </w:rPr>
        <w:t>lo</w:t>
      </w:r>
      <w:r>
        <w:rPr>
          <w:spacing w:val="-3"/>
          <w:sz w:val="16"/>
        </w:rPr>
        <w:t> </w:t>
      </w:r>
      <w:r>
        <w:rPr>
          <w:sz w:val="16"/>
        </w:rPr>
        <w:t>que</w:t>
      </w:r>
      <w:r>
        <w:rPr>
          <w:spacing w:val="-5"/>
          <w:sz w:val="16"/>
        </w:rPr>
        <w:t> </w:t>
      </w:r>
      <w:r>
        <w:rPr>
          <w:sz w:val="16"/>
        </w:rPr>
        <w:t>le</w:t>
      </w:r>
      <w:r>
        <w:rPr>
          <w:spacing w:val="-5"/>
          <w:sz w:val="16"/>
        </w:rPr>
        <w:t> </w:t>
      </w:r>
      <w:r>
        <w:rPr>
          <w:sz w:val="16"/>
        </w:rPr>
        <w:t>“[c]orresponde</w:t>
      </w:r>
      <w:r>
        <w:rPr>
          <w:spacing w:val="-4"/>
          <w:sz w:val="16"/>
        </w:rPr>
        <w:t> </w:t>
      </w:r>
      <w:r>
        <w:rPr>
          <w:sz w:val="16"/>
        </w:rPr>
        <w:t>[…]</w:t>
      </w:r>
      <w:r>
        <w:rPr>
          <w:spacing w:val="-4"/>
          <w:sz w:val="16"/>
        </w:rPr>
        <w:t> </w:t>
      </w:r>
      <w:r>
        <w:rPr>
          <w:sz w:val="16"/>
        </w:rPr>
        <w:t>mediante</w:t>
      </w:r>
      <w:r>
        <w:rPr>
          <w:spacing w:val="-5"/>
          <w:sz w:val="16"/>
        </w:rPr>
        <w:t> </w:t>
      </w:r>
      <w:r>
        <w:rPr>
          <w:sz w:val="16"/>
        </w:rPr>
        <w:t>la</w:t>
      </w:r>
      <w:r>
        <w:rPr>
          <w:spacing w:val="-5"/>
          <w:sz w:val="16"/>
        </w:rPr>
        <w:t> </w:t>
      </w:r>
      <w:r>
        <w:rPr>
          <w:sz w:val="16"/>
        </w:rPr>
        <w:t>organización de sus instalaciones de detención, tener un conocimiento razonable del estado de salud de los</w:t>
      </w:r>
      <w:r>
        <w:rPr>
          <w:spacing w:val="-27"/>
          <w:sz w:val="16"/>
        </w:rPr>
        <w:t> </w:t>
      </w:r>
      <w:r>
        <w:rPr>
          <w:sz w:val="16"/>
        </w:rPr>
        <w:t>detenidos”.</w:t>
      </w:r>
    </w:p>
    <w:p>
      <w:pPr>
        <w:tabs>
          <w:tab w:pos="687" w:val="left" w:leader="none"/>
        </w:tabs>
        <w:spacing w:before="60"/>
        <w:ind w:left="120" w:right="116" w:firstLine="0"/>
        <w:jc w:val="both"/>
        <w:rPr>
          <w:sz w:val="16"/>
        </w:rPr>
      </w:pPr>
      <w:r>
        <w:rPr>
          <w:position w:val="6"/>
          <w:sz w:val="10"/>
        </w:rPr>
        <w:t>726</w:t>
        <w:tab/>
      </w:r>
      <w:r>
        <w:rPr>
          <w:i/>
          <w:sz w:val="16"/>
        </w:rPr>
        <w:t>Cfr</w:t>
      </w:r>
      <w:r>
        <w:rPr>
          <w:sz w:val="16"/>
        </w:rPr>
        <w:t>.</w:t>
      </w:r>
      <w:r>
        <w:rPr>
          <w:spacing w:val="23"/>
          <w:sz w:val="16"/>
        </w:rPr>
        <w:t> </w:t>
      </w:r>
      <w:r>
        <w:rPr>
          <w:sz w:val="16"/>
        </w:rPr>
        <w:t>CIPDHPM,</w:t>
      </w:r>
      <w:r>
        <w:rPr>
          <w:spacing w:val="23"/>
          <w:sz w:val="16"/>
        </w:rPr>
        <w:t> </w:t>
      </w:r>
      <w:r>
        <w:rPr>
          <w:sz w:val="16"/>
        </w:rPr>
        <w:t>artículo</w:t>
      </w:r>
      <w:r>
        <w:rPr>
          <w:spacing w:val="23"/>
          <w:sz w:val="16"/>
        </w:rPr>
        <w:t> </w:t>
      </w:r>
      <w:r>
        <w:rPr>
          <w:sz w:val="16"/>
        </w:rPr>
        <w:t>19,</w:t>
      </w:r>
      <w:r>
        <w:rPr>
          <w:spacing w:val="24"/>
          <w:sz w:val="16"/>
        </w:rPr>
        <w:t> </w:t>
      </w:r>
      <w:r>
        <w:rPr>
          <w:sz w:val="16"/>
        </w:rPr>
        <w:t>incisos</w:t>
      </w:r>
      <w:r>
        <w:rPr>
          <w:spacing w:val="23"/>
          <w:sz w:val="16"/>
        </w:rPr>
        <w:t> </w:t>
      </w:r>
      <w:r>
        <w:rPr>
          <w:sz w:val="16"/>
        </w:rPr>
        <w:t>a,</w:t>
      </w:r>
      <w:r>
        <w:rPr>
          <w:spacing w:val="22"/>
          <w:sz w:val="16"/>
        </w:rPr>
        <w:t> </w:t>
      </w:r>
      <w:r>
        <w:rPr>
          <w:sz w:val="16"/>
        </w:rPr>
        <w:t>b</w:t>
      </w:r>
      <w:r>
        <w:rPr>
          <w:spacing w:val="23"/>
          <w:sz w:val="16"/>
        </w:rPr>
        <w:t> </w:t>
      </w:r>
      <w:r>
        <w:rPr>
          <w:sz w:val="16"/>
        </w:rPr>
        <w:t>y</w:t>
      </w:r>
      <w:r>
        <w:rPr>
          <w:spacing w:val="25"/>
          <w:sz w:val="16"/>
        </w:rPr>
        <w:t> </w:t>
      </w:r>
      <w:r>
        <w:rPr>
          <w:sz w:val="16"/>
        </w:rPr>
        <w:t>e;</w:t>
      </w:r>
      <w:r>
        <w:rPr>
          <w:spacing w:val="25"/>
          <w:sz w:val="16"/>
        </w:rPr>
        <w:t> </w:t>
      </w:r>
      <w:r>
        <w:rPr>
          <w:sz w:val="16"/>
        </w:rPr>
        <w:t>Comité</w:t>
      </w:r>
      <w:r>
        <w:rPr>
          <w:spacing w:val="24"/>
          <w:sz w:val="16"/>
        </w:rPr>
        <w:t> </w:t>
      </w:r>
      <w:r>
        <w:rPr>
          <w:sz w:val="16"/>
        </w:rPr>
        <w:t>DESC,</w:t>
      </w:r>
      <w:r>
        <w:rPr>
          <w:spacing w:val="22"/>
          <w:sz w:val="16"/>
        </w:rPr>
        <w:t> </w:t>
      </w:r>
      <w:r>
        <w:rPr>
          <w:sz w:val="16"/>
        </w:rPr>
        <w:t>Observación</w:t>
      </w:r>
      <w:r>
        <w:rPr>
          <w:spacing w:val="23"/>
          <w:sz w:val="16"/>
        </w:rPr>
        <w:t> </w:t>
      </w:r>
      <w:r>
        <w:rPr>
          <w:sz w:val="16"/>
        </w:rPr>
        <w:t>General</w:t>
      </w:r>
      <w:r>
        <w:rPr>
          <w:spacing w:val="22"/>
          <w:sz w:val="16"/>
        </w:rPr>
        <w:t> </w:t>
      </w:r>
      <w:r>
        <w:rPr>
          <w:sz w:val="16"/>
        </w:rPr>
        <w:t>No.</w:t>
      </w:r>
      <w:r>
        <w:rPr>
          <w:spacing w:val="23"/>
          <w:sz w:val="16"/>
        </w:rPr>
        <w:t> </w:t>
      </w:r>
      <w:r>
        <w:rPr>
          <w:sz w:val="16"/>
        </w:rPr>
        <w:t>6,</w:t>
      </w:r>
      <w:r>
        <w:rPr>
          <w:spacing w:val="22"/>
          <w:sz w:val="16"/>
        </w:rPr>
        <w:t> </w:t>
      </w:r>
      <w:r>
        <w:rPr>
          <w:sz w:val="16"/>
        </w:rPr>
        <w:t>Los</w:t>
      </w:r>
      <w:r>
        <w:rPr>
          <w:spacing w:val="22"/>
          <w:sz w:val="16"/>
        </w:rPr>
        <w:t> </w:t>
      </w:r>
      <w:r>
        <w:rPr>
          <w:sz w:val="16"/>
        </w:rPr>
        <w:t>derechos</w:t>
      </w:r>
      <w:r>
        <w:rPr>
          <w:spacing w:val="22"/>
          <w:sz w:val="16"/>
        </w:rPr>
        <w:t> </w:t>
      </w:r>
      <w:r>
        <w:rPr>
          <w:sz w:val="16"/>
        </w:rPr>
        <w:t>económicos,</w:t>
      </w:r>
      <w:r>
        <w:rPr>
          <w:w w:val="99"/>
          <w:sz w:val="16"/>
        </w:rPr>
        <w:t> </w:t>
      </w:r>
      <w:r>
        <w:rPr>
          <w:sz w:val="16"/>
        </w:rPr>
        <w:t>sociales</w:t>
      </w:r>
      <w:r>
        <w:rPr>
          <w:spacing w:val="-14"/>
          <w:sz w:val="16"/>
        </w:rPr>
        <w:t> </w:t>
      </w:r>
      <w:r>
        <w:rPr>
          <w:sz w:val="16"/>
        </w:rPr>
        <w:t>y</w:t>
      </w:r>
      <w:r>
        <w:rPr>
          <w:spacing w:val="-13"/>
          <w:sz w:val="16"/>
        </w:rPr>
        <w:t> </w:t>
      </w:r>
      <w:r>
        <w:rPr>
          <w:sz w:val="16"/>
        </w:rPr>
        <w:t>culturales</w:t>
      </w:r>
      <w:r>
        <w:rPr>
          <w:spacing w:val="-14"/>
          <w:sz w:val="16"/>
        </w:rPr>
        <w:t> </w:t>
      </w:r>
      <w:r>
        <w:rPr>
          <w:sz w:val="16"/>
        </w:rPr>
        <w:t>de</w:t>
      </w:r>
      <w:r>
        <w:rPr>
          <w:spacing w:val="-13"/>
          <w:sz w:val="16"/>
        </w:rPr>
        <w:t> </w:t>
      </w:r>
      <w:r>
        <w:rPr>
          <w:sz w:val="16"/>
        </w:rPr>
        <w:t>las</w:t>
      </w:r>
      <w:r>
        <w:rPr>
          <w:spacing w:val="-13"/>
          <w:sz w:val="16"/>
        </w:rPr>
        <w:t> </w:t>
      </w:r>
      <w:r>
        <w:rPr>
          <w:sz w:val="16"/>
        </w:rPr>
        <w:t>personas</w:t>
      </w:r>
      <w:r>
        <w:rPr>
          <w:spacing w:val="-13"/>
          <w:sz w:val="16"/>
        </w:rPr>
        <w:t> </w:t>
      </w:r>
      <w:r>
        <w:rPr>
          <w:sz w:val="16"/>
        </w:rPr>
        <w:t>mayores,</w:t>
      </w:r>
      <w:r>
        <w:rPr>
          <w:spacing w:val="-14"/>
          <w:sz w:val="16"/>
        </w:rPr>
        <w:t> </w:t>
      </w:r>
      <w:r>
        <w:rPr>
          <w:sz w:val="16"/>
        </w:rPr>
        <w:t>8</w:t>
      </w:r>
      <w:r>
        <w:rPr>
          <w:spacing w:val="-13"/>
          <w:sz w:val="16"/>
        </w:rPr>
        <w:t> </w:t>
      </w:r>
      <w:r>
        <w:rPr>
          <w:sz w:val="16"/>
        </w:rPr>
        <w:t>de</w:t>
      </w:r>
      <w:r>
        <w:rPr>
          <w:spacing w:val="-13"/>
          <w:sz w:val="16"/>
        </w:rPr>
        <w:t> </w:t>
      </w:r>
      <w:r>
        <w:rPr>
          <w:sz w:val="16"/>
        </w:rPr>
        <w:t>diciembre</w:t>
      </w:r>
      <w:r>
        <w:rPr>
          <w:spacing w:val="-13"/>
          <w:sz w:val="16"/>
        </w:rPr>
        <w:t> </w:t>
      </w:r>
      <w:r>
        <w:rPr>
          <w:sz w:val="16"/>
        </w:rPr>
        <w:t>de</w:t>
      </w:r>
      <w:r>
        <w:rPr>
          <w:spacing w:val="-13"/>
          <w:sz w:val="16"/>
        </w:rPr>
        <w:t> </w:t>
      </w:r>
      <w:r>
        <w:rPr>
          <w:sz w:val="16"/>
        </w:rPr>
        <w:t>1995,</w:t>
      </w:r>
      <w:r>
        <w:rPr>
          <w:spacing w:val="-14"/>
          <w:sz w:val="16"/>
        </w:rPr>
        <w:t> </w:t>
      </w:r>
      <w:r>
        <w:rPr>
          <w:sz w:val="16"/>
        </w:rPr>
        <w:t>E/C.12/1995/16/Rev.1,</w:t>
      </w:r>
      <w:r>
        <w:rPr>
          <w:spacing w:val="-13"/>
          <w:sz w:val="16"/>
        </w:rPr>
        <w:t> </w:t>
      </w:r>
      <w:r>
        <w:rPr>
          <w:sz w:val="16"/>
        </w:rPr>
        <w:t>párrs.</w:t>
      </w:r>
      <w:r>
        <w:rPr>
          <w:spacing w:val="-14"/>
          <w:sz w:val="16"/>
        </w:rPr>
        <w:t> </w:t>
      </w:r>
      <w:r>
        <w:rPr>
          <w:sz w:val="16"/>
        </w:rPr>
        <w:t>34</w:t>
      </w:r>
      <w:r>
        <w:rPr>
          <w:spacing w:val="-13"/>
          <w:sz w:val="16"/>
        </w:rPr>
        <w:t> </w:t>
      </w:r>
      <w:r>
        <w:rPr>
          <w:sz w:val="16"/>
        </w:rPr>
        <w:t>y</w:t>
      </w:r>
      <w:r>
        <w:rPr>
          <w:spacing w:val="-13"/>
          <w:sz w:val="16"/>
        </w:rPr>
        <w:t> </w:t>
      </w:r>
      <w:r>
        <w:rPr>
          <w:sz w:val="16"/>
        </w:rPr>
        <w:t>35,</w:t>
      </w:r>
      <w:r>
        <w:rPr>
          <w:spacing w:val="-14"/>
          <w:sz w:val="16"/>
        </w:rPr>
        <w:t> </w:t>
      </w:r>
      <w:r>
        <w:rPr>
          <w:sz w:val="16"/>
        </w:rPr>
        <w:t>y</w:t>
      </w:r>
      <w:r>
        <w:rPr>
          <w:spacing w:val="-11"/>
          <w:sz w:val="16"/>
        </w:rPr>
        <w:t> </w:t>
      </w:r>
      <w:r>
        <w:rPr>
          <w:sz w:val="16"/>
        </w:rPr>
        <w:t>OMS</w:t>
      </w:r>
      <w:r>
        <w:rPr>
          <w:i/>
          <w:sz w:val="16"/>
        </w:rPr>
        <w:t>,</w:t>
      </w:r>
      <w:r>
        <w:rPr>
          <w:i/>
          <w:spacing w:val="-14"/>
          <w:sz w:val="16"/>
        </w:rPr>
        <w:t> </w:t>
      </w:r>
      <w:r>
        <w:rPr>
          <w:i/>
          <w:sz w:val="16"/>
        </w:rPr>
        <w:t>Informe </w:t>
      </w:r>
      <w:r>
        <w:rPr>
          <w:i/>
          <w:sz w:val="16"/>
        </w:rPr>
        <w:t>mundial sobre el envejecimiento y la salud</w:t>
      </w:r>
      <w:r>
        <w:rPr>
          <w:sz w:val="16"/>
        </w:rPr>
        <w:t>, </w:t>
      </w:r>
      <w:r>
        <w:rPr>
          <w:i/>
          <w:sz w:val="16"/>
        </w:rPr>
        <w:t>supra</w:t>
      </w:r>
      <w:r>
        <w:rPr>
          <w:sz w:val="16"/>
        </w:rPr>
        <w:t>, págs. 32 y</w:t>
      </w:r>
      <w:r>
        <w:rPr>
          <w:spacing w:val="-14"/>
          <w:sz w:val="16"/>
        </w:rPr>
        <w:t> </w:t>
      </w:r>
      <w:r>
        <w:rPr>
          <w:sz w:val="16"/>
        </w:rPr>
        <w:t>187.</w:t>
      </w:r>
    </w:p>
    <w:p>
      <w:pPr>
        <w:tabs>
          <w:tab w:pos="687" w:val="left" w:leader="none"/>
        </w:tabs>
        <w:spacing w:before="60"/>
        <w:ind w:left="120" w:right="118" w:firstLine="0"/>
        <w:jc w:val="both"/>
        <w:rPr>
          <w:sz w:val="16"/>
        </w:rPr>
      </w:pPr>
      <w:r>
        <w:rPr>
          <w:position w:val="6"/>
          <w:sz w:val="10"/>
        </w:rPr>
        <w:t>727</w:t>
        <w:tab/>
      </w:r>
      <w:r>
        <w:rPr>
          <w:i/>
          <w:sz w:val="16"/>
        </w:rPr>
        <w:t>Cfr</w:t>
      </w:r>
      <w:r>
        <w:rPr>
          <w:sz w:val="16"/>
        </w:rPr>
        <w:t>. Informe de la Experta Independiente sobre el disfrute de todos los derechos humanos por las personas</w:t>
      </w:r>
      <w:r>
        <w:rPr>
          <w:spacing w:val="47"/>
          <w:sz w:val="16"/>
        </w:rPr>
        <w:t> </w:t>
      </w:r>
      <w:r>
        <w:rPr>
          <w:sz w:val="16"/>
        </w:rPr>
        <w:t>de</w:t>
      </w:r>
      <w:r>
        <w:rPr>
          <w:spacing w:val="2"/>
          <w:sz w:val="16"/>
        </w:rPr>
        <w:t> </w:t>
      </w:r>
      <w:r>
        <w:rPr>
          <w:sz w:val="16"/>
        </w:rPr>
        <w:t>edad,</w:t>
      </w:r>
      <w:r>
        <w:rPr>
          <w:w w:val="99"/>
          <w:sz w:val="16"/>
        </w:rPr>
        <w:t> </w:t>
      </w:r>
      <w:r>
        <w:rPr>
          <w:sz w:val="16"/>
        </w:rPr>
        <w:t>Rosa</w:t>
      </w:r>
      <w:r>
        <w:rPr>
          <w:spacing w:val="-15"/>
          <w:sz w:val="16"/>
        </w:rPr>
        <w:t> </w:t>
      </w:r>
      <w:r>
        <w:rPr>
          <w:sz w:val="16"/>
        </w:rPr>
        <w:t>Kornfeld-Matte,</w:t>
      </w:r>
      <w:r>
        <w:rPr>
          <w:spacing w:val="-16"/>
          <w:sz w:val="16"/>
        </w:rPr>
        <w:t> </w:t>
      </w:r>
      <w:r>
        <w:rPr>
          <w:sz w:val="16"/>
        </w:rPr>
        <w:t>A/HRC/30/43,</w:t>
      </w:r>
      <w:r>
        <w:rPr>
          <w:spacing w:val="-16"/>
          <w:sz w:val="16"/>
        </w:rPr>
        <w:t> </w:t>
      </w:r>
      <w:r>
        <w:rPr>
          <w:i/>
          <w:sz w:val="16"/>
        </w:rPr>
        <w:t>supra</w:t>
      </w:r>
      <w:r>
        <w:rPr>
          <w:sz w:val="16"/>
        </w:rPr>
        <w:t>,</w:t>
      </w:r>
      <w:r>
        <w:rPr>
          <w:spacing w:val="-15"/>
          <w:sz w:val="16"/>
        </w:rPr>
        <w:t> </w:t>
      </w:r>
      <w:r>
        <w:rPr>
          <w:sz w:val="16"/>
        </w:rPr>
        <w:t>párr.</w:t>
      </w:r>
      <w:r>
        <w:rPr>
          <w:spacing w:val="-16"/>
          <w:sz w:val="16"/>
        </w:rPr>
        <w:t> </w:t>
      </w:r>
      <w:r>
        <w:rPr>
          <w:sz w:val="16"/>
        </w:rPr>
        <w:t>76</w:t>
      </w:r>
      <w:r>
        <w:rPr>
          <w:spacing w:val="-15"/>
          <w:sz w:val="16"/>
        </w:rPr>
        <w:t> </w:t>
      </w:r>
      <w:r>
        <w:rPr>
          <w:sz w:val="16"/>
        </w:rPr>
        <w:t>y</w:t>
      </w:r>
      <w:r>
        <w:rPr>
          <w:spacing w:val="-15"/>
          <w:sz w:val="16"/>
        </w:rPr>
        <w:t> </w:t>
      </w:r>
      <w:r>
        <w:rPr>
          <w:sz w:val="16"/>
        </w:rPr>
        <w:t>77,</w:t>
      </w:r>
      <w:r>
        <w:rPr>
          <w:spacing w:val="-16"/>
          <w:sz w:val="16"/>
        </w:rPr>
        <w:t> </w:t>
      </w:r>
      <w:r>
        <w:rPr>
          <w:sz w:val="16"/>
        </w:rPr>
        <w:t>y</w:t>
      </w:r>
      <w:r>
        <w:rPr>
          <w:spacing w:val="-15"/>
          <w:sz w:val="16"/>
        </w:rPr>
        <w:t> </w:t>
      </w:r>
      <w:r>
        <w:rPr>
          <w:sz w:val="16"/>
        </w:rPr>
        <w:t>OMS,</w:t>
      </w:r>
      <w:r>
        <w:rPr>
          <w:spacing w:val="-16"/>
          <w:sz w:val="16"/>
        </w:rPr>
        <w:t> </w:t>
      </w:r>
      <w:r>
        <w:rPr>
          <w:sz w:val="16"/>
        </w:rPr>
        <w:t>Oficina</w:t>
      </w:r>
      <w:r>
        <w:rPr>
          <w:spacing w:val="-15"/>
          <w:sz w:val="16"/>
        </w:rPr>
        <w:t> </w:t>
      </w:r>
      <w:r>
        <w:rPr>
          <w:sz w:val="16"/>
        </w:rPr>
        <w:t>Regional</w:t>
      </w:r>
      <w:r>
        <w:rPr>
          <w:spacing w:val="-16"/>
          <w:sz w:val="16"/>
        </w:rPr>
        <w:t> </w:t>
      </w:r>
      <w:r>
        <w:rPr>
          <w:sz w:val="16"/>
        </w:rPr>
        <w:t>para</w:t>
      </w:r>
      <w:r>
        <w:rPr>
          <w:spacing w:val="-15"/>
          <w:sz w:val="16"/>
        </w:rPr>
        <w:t> </w:t>
      </w:r>
      <w:r>
        <w:rPr>
          <w:sz w:val="16"/>
        </w:rPr>
        <w:t>Europa,</w:t>
      </w:r>
      <w:r>
        <w:rPr>
          <w:spacing w:val="-14"/>
          <w:sz w:val="16"/>
        </w:rPr>
        <w:t> </w:t>
      </w:r>
      <w:r>
        <w:rPr>
          <w:i/>
          <w:sz w:val="16"/>
        </w:rPr>
        <w:t>Prisons</w:t>
      </w:r>
      <w:r>
        <w:rPr>
          <w:i/>
          <w:spacing w:val="-16"/>
          <w:sz w:val="16"/>
        </w:rPr>
        <w:t> </w:t>
      </w:r>
      <w:r>
        <w:rPr>
          <w:i/>
          <w:sz w:val="16"/>
        </w:rPr>
        <w:t>and</w:t>
      </w:r>
      <w:r>
        <w:rPr>
          <w:i/>
          <w:spacing w:val="-16"/>
          <w:sz w:val="16"/>
        </w:rPr>
        <w:t> </w:t>
      </w:r>
      <w:r>
        <w:rPr>
          <w:i/>
          <w:sz w:val="16"/>
        </w:rPr>
        <w:t>Health</w:t>
      </w:r>
      <w:r>
        <w:rPr>
          <w:sz w:val="16"/>
        </w:rPr>
        <w:t>,</w:t>
      </w:r>
      <w:r>
        <w:rPr>
          <w:spacing w:val="-16"/>
          <w:sz w:val="16"/>
        </w:rPr>
        <w:t> </w:t>
      </w:r>
      <w:r>
        <w:rPr>
          <w:sz w:val="16"/>
        </w:rPr>
        <w:t>Dinamarca, 2014, pág.</w:t>
      </w:r>
      <w:r>
        <w:rPr>
          <w:spacing w:val="-5"/>
          <w:sz w:val="16"/>
        </w:rPr>
        <w:t> </w:t>
      </w:r>
      <w:r>
        <w:rPr>
          <w:sz w:val="16"/>
        </w:rPr>
        <w:t>166.</w:t>
      </w:r>
    </w:p>
    <w:p>
      <w:pPr>
        <w:tabs>
          <w:tab w:pos="687" w:val="left" w:leader="none"/>
        </w:tabs>
        <w:spacing w:before="60"/>
        <w:ind w:left="120" w:right="0" w:firstLine="0"/>
        <w:jc w:val="both"/>
        <w:rPr>
          <w:sz w:val="16"/>
        </w:rPr>
      </w:pPr>
      <w:r>
        <w:rPr>
          <w:position w:val="6"/>
          <w:sz w:val="10"/>
        </w:rPr>
        <w:t>728</w:t>
        <w:tab/>
      </w:r>
      <w:r>
        <w:rPr>
          <w:i/>
          <w:sz w:val="16"/>
        </w:rPr>
        <w:t>Cfr</w:t>
      </w:r>
      <w:r>
        <w:rPr>
          <w:sz w:val="16"/>
        </w:rPr>
        <w:t>. CDPD, artículos 4.1, inciso g; 20, inciso b; 25 y 26, y CIADDIS, artículo III.2, inciso</w:t>
      </w:r>
      <w:r>
        <w:rPr>
          <w:spacing w:val="-26"/>
          <w:sz w:val="16"/>
        </w:rPr>
        <w:t> </w:t>
      </w:r>
      <w:r>
        <w:rPr>
          <w:sz w:val="16"/>
        </w:rPr>
        <w:t>b.</w:t>
      </w:r>
    </w:p>
    <w:p>
      <w:pPr>
        <w:tabs>
          <w:tab w:pos="687" w:val="left" w:leader="none"/>
        </w:tabs>
        <w:spacing w:before="60"/>
        <w:ind w:left="120" w:right="0" w:firstLine="0"/>
        <w:jc w:val="both"/>
        <w:rPr>
          <w:sz w:val="16"/>
        </w:rPr>
      </w:pPr>
      <w:r>
        <w:rPr>
          <w:position w:val="6"/>
          <w:sz w:val="10"/>
        </w:rPr>
        <w:t>729</w:t>
        <w:tab/>
      </w:r>
      <w:r>
        <w:rPr>
          <w:i/>
          <w:sz w:val="16"/>
        </w:rPr>
        <w:t>Cfr</w:t>
      </w:r>
      <w:r>
        <w:rPr>
          <w:sz w:val="16"/>
        </w:rPr>
        <w:t>. </w:t>
      </w:r>
      <w:r>
        <w:rPr>
          <w:i/>
          <w:sz w:val="16"/>
        </w:rPr>
        <w:t>Caso Chinchilla Sandoval y otros Vs. Guatemala</w:t>
      </w:r>
      <w:r>
        <w:rPr>
          <w:sz w:val="16"/>
        </w:rPr>
        <w:t>, </w:t>
      </w:r>
      <w:r>
        <w:rPr>
          <w:i/>
          <w:sz w:val="16"/>
        </w:rPr>
        <w:t>supra</w:t>
      </w:r>
      <w:r>
        <w:rPr>
          <w:sz w:val="16"/>
        </w:rPr>
        <w:t>, párr.</w:t>
      </w:r>
      <w:r>
        <w:rPr>
          <w:spacing w:val="-17"/>
          <w:sz w:val="16"/>
        </w:rPr>
        <w:t> </w:t>
      </w:r>
      <w:r>
        <w:rPr>
          <w:sz w:val="16"/>
        </w:rPr>
        <w:t>188.</w:t>
      </w:r>
    </w:p>
    <w:p>
      <w:pPr>
        <w:pStyle w:val="BodyText"/>
        <w:spacing w:before="9"/>
        <w:rPr>
          <w:sz w:val="18"/>
        </w:rPr>
      </w:pPr>
    </w:p>
    <w:p>
      <w:pPr>
        <w:spacing w:before="99"/>
        <w:ind w:left="140" w:right="139" w:firstLine="0"/>
        <w:jc w:val="center"/>
        <w:rPr>
          <w:sz w:val="16"/>
        </w:rPr>
      </w:pPr>
      <w:r>
        <w:rPr>
          <w:sz w:val="16"/>
        </w:rPr>
        <w:t>128</w:t>
      </w:r>
    </w:p>
    <w:p>
      <w:pPr>
        <w:spacing w:after="0"/>
        <w:jc w:val="center"/>
        <w:rPr>
          <w:sz w:val="16"/>
        </w:rPr>
        <w:sectPr>
          <w:footerReference w:type="default" r:id="rId117"/>
          <w:pgSz w:w="12240" w:h="15840"/>
          <w:pgMar w:footer="0" w:header="0" w:top="1360" w:bottom="280" w:left="960" w:right="960"/>
        </w:sectPr>
      </w:pPr>
    </w:p>
    <w:p>
      <w:pPr>
        <w:pStyle w:val="BodyText"/>
        <w:spacing w:before="80"/>
        <w:ind w:left="120" w:right="117"/>
        <w:jc w:val="both"/>
      </w:pPr>
      <w:r>
        <w:rPr/>
        <w:t>crónicos complejos</w:t>
      </w:r>
      <w:r>
        <w:rPr>
          <w:position w:val="7"/>
          <w:sz w:val="13"/>
        </w:rPr>
        <w:t>730</w:t>
      </w:r>
      <w:r>
        <w:rPr/>
        <w:t>, en la medida en que el estado de salud de la persona y las condiciones del establecimiento penitenciario lo permitan, así como mantener una estrecha cooperación y coordinación</w:t>
      </w:r>
      <w:r>
        <w:rPr>
          <w:spacing w:val="-8"/>
        </w:rPr>
        <w:t> </w:t>
      </w:r>
      <w:r>
        <w:rPr/>
        <w:t>con</w:t>
      </w:r>
      <w:r>
        <w:rPr>
          <w:spacing w:val="-10"/>
        </w:rPr>
        <w:t> </w:t>
      </w:r>
      <w:r>
        <w:rPr/>
        <w:t>los</w:t>
      </w:r>
      <w:r>
        <w:rPr>
          <w:spacing w:val="-9"/>
        </w:rPr>
        <w:t> </w:t>
      </w:r>
      <w:r>
        <w:rPr/>
        <w:t>servicios</w:t>
      </w:r>
      <w:r>
        <w:rPr>
          <w:spacing w:val="-9"/>
        </w:rPr>
        <w:t> </w:t>
      </w:r>
      <w:r>
        <w:rPr/>
        <w:t>de</w:t>
      </w:r>
      <w:r>
        <w:rPr>
          <w:spacing w:val="-9"/>
        </w:rPr>
        <w:t> </w:t>
      </w:r>
      <w:r>
        <w:rPr/>
        <w:t>salud</w:t>
      </w:r>
      <w:r>
        <w:rPr>
          <w:spacing w:val="-10"/>
        </w:rPr>
        <w:t> </w:t>
      </w:r>
      <w:r>
        <w:rPr/>
        <w:t>externos,</w:t>
      </w:r>
      <w:r>
        <w:rPr>
          <w:spacing w:val="-8"/>
        </w:rPr>
        <w:t> </w:t>
      </w:r>
      <w:r>
        <w:rPr/>
        <w:t>a</w:t>
      </w:r>
      <w:r>
        <w:rPr>
          <w:spacing w:val="-9"/>
        </w:rPr>
        <w:t> </w:t>
      </w:r>
      <w:r>
        <w:rPr/>
        <w:t>fin</w:t>
      </w:r>
      <w:r>
        <w:rPr>
          <w:spacing w:val="-9"/>
        </w:rPr>
        <w:t> </w:t>
      </w:r>
      <w:r>
        <w:rPr/>
        <w:t>de</w:t>
      </w:r>
      <w:r>
        <w:rPr>
          <w:spacing w:val="-9"/>
        </w:rPr>
        <w:t> </w:t>
      </w:r>
      <w:r>
        <w:rPr/>
        <w:t>garantizar</w:t>
      </w:r>
      <w:r>
        <w:rPr>
          <w:spacing w:val="-10"/>
        </w:rPr>
        <w:t> </w:t>
      </w:r>
      <w:r>
        <w:rPr/>
        <w:t>la</w:t>
      </w:r>
      <w:r>
        <w:rPr>
          <w:spacing w:val="-9"/>
        </w:rPr>
        <w:t> </w:t>
      </w:r>
      <w:r>
        <w:rPr/>
        <w:t>atención</w:t>
      </w:r>
      <w:r>
        <w:rPr>
          <w:spacing w:val="-7"/>
        </w:rPr>
        <w:t> </w:t>
      </w:r>
      <w:r>
        <w:rPr/>
        <w:t>oportuna</w:t>
      </w:r>
      <w:r>
        <w:rPr>
          <w:spacing w:val="-10"/>
        </w:rPr>
        <w:t> </w:t>
      </w:r>
      <w:r>
        <w:rPr/>
        <w:t>y</w:t>
      </w:r>
      <w:r>
        <w:rPr>
          <w:spacing w:val="-8"/>
        </w:rPr>
        <w:t> </w:t>
      </w:r>
      <w:r>
        <w:rPr/>
        <w:t>adecuada de cada</w:t>
      </w:r>
      <w:r>
        <w:rPr>
          <w:spacing w:val="-3"/>
        </w:rPr>
        <w:t> </w:t>
      </w:r>
      <w:r>
        <w:rPr/>
        <w:t>persona</w:t>
      </w:r>
      <w:r>
        <w:rPr>
          <w:position w:val="7"/>
          <w:sz w:val="13"/>
        </w:rPr>
        <w:t>731</w:t>
      </w:r>
      <w:r>
        <w:rPr/>
        <w:t>.</w:t>
      </w:r>
    </w:p>
    <w:p>
      <w:pPr>
        <w:pStyle w:val="BodyText"/>
        <w:spacing w:before="11"/>
        <w:rPr>
          <w:sz w:val="19"/>
        </w:rPr>
      </w:pPr>
    </w:p>
    <w:p>
      <w:pPr>
        <w:pStyle w:val="ListParagraph"/>
        <w:numPr>
          <w:ilvl w:val="0"/>
          <w:numId w:val="42"/>
        </w:numPr>
        <w:tabs>
          <w:tab w:pos="840" w:val="left" w:leader="none"/>
        </w:tabs>
        <w:spacing w:line="240" w:lineRule="auto" w:before="1" w:after="0"/>
        <w:ind w:left="120" w:right="115" w:firstLine="0"/>
        <w:jc w:val="both"/>
        <w:rPr>
          <w:sz w:val="20"/>
        </w:rPr>
      </w:pPr>
      <w:r>
        <w:rPr>
          <w:sz w:val="20"/>
        </w:rPr>
        <w:t>De</w:t>
      </w:r>
      <w:r>
        <w:rPr>
          <w:spacing w:val="-5"/>
          <w:sz w:val="20"/>
        </w:rPr>
        <w:t> </w:t>
      </w:r>
      <w:r>
        <w:rPr>
          <w:sz w:val="20"/>
        </w:rPr>
        <w:t>igual</w:t>
      </w:r>
      <w:r>
        <w:rPr>
          <w:spacing w:val="-6"/>
          <w:sz w:val="20"/>
        </w:rPr>
        <w:t> </w:t>
      </w:r>
      <w:r>
        <w:rPr>
          <w:sz w:val="20"/>
        </w:rPr>
        <w:t>forma,</w:t>
      </w:r>
      <w:r>
        <w:rPr>
          <w:spacing w:val="-5"/>
          <w:sz w:val="20"/>
        </w:rPr>
        <w:t> </w:t>
      </w:r>
      <w:r>
        <w:rPr>
          <w:sz w:val="20"/>
        </w:rPr>
        <w:t>la</w:t>
      </w:r>
      <w:r>
        <w:rPr>
          <w:spacing w:val="-5"/>
          <w:sz w:val="20"/>
        </w:rPr>
        <w:t> </w:t>
      </w:r>
      <w:r>
        <w:rPr>
          <w:sz w:val="20"/>
        </w:rPr>
        <w:t>incorporación</w:t>
      </w:r>
      <w:r>
        <w:rPr>
          <w:spacing w:val="-5"/>
          <w:sz w:val="20"/>
        </w:rPr>
        <w:t> </w:t>
      </w:r>
      <w:r>
        <w:rPr>
          <w:sz w:val="20"/>
        </w:rPr>
        <w:t>de</w:t>
      </w:r>
      <w:r>
        <w:rPr>
          <w:spacing w:val="-5"/>
          <w:sz w:val="20"/>
        </w:rPr>
        <w:t> </w:t>
      </w:r>
      <w:r>
        <w:rPr>
          <w:sz w:val="20"/>
        </w:rPr>
        <w:t>la</w:t>
      </w:r>
      <w:r>
        <w:rPr>
          <w:spacing w:val="-5"/>
          <w:sz w:val="20"/>
        </w:rPr>
        <w:t> </w:t>
      </w:r>
      <w:r>
        <w:rPr>
          <w:sz w:val="20"/>
        </w:rPr>
        <w:t>perspectiva</w:t>
      </w:r>
      <w:r>
        <w:rPr>
          <w:spacing w:val="-2"/>
          <w:sz w:val="20"/>
        </w:rPr>
        <w:t> </w:t>
      </w:r>
      <w:r>
        <w:rPr>
          <w:sz w:val="20"/>
        </w:rPr>
        <w:t>de</w:t>
      </w:r>
      <w:r>
        <w:rPr>
          <w:spacing w:val="-4"/>
          <w:sz w:val="20"/>
        </w:rPr>
        <w:t> </w:t>
      </w:r>
      <w:r>
        <w:rPr>
          <w:sz w:val="20"/>
        </w:rPr>
        <w:t>género</w:t>
      </w:r>
      <w:r>
        <w:rPr>
          <w:spacing w:val="-5"/>
          <w:sz w:val="20"/>
        </w:rPr>
        <w:t> </w:t>
      </w:r>
      <w:r>
        <w:rPr>
          <w:sz w:val="20"/>
        </w:rPr>
        <w:t>hace</w:t>
      </w:r>
      <w:r>
        <w:rPr>
          <w:spacing w:val="-4"/>
          <w:sz w:val="20"/>
        </w:rPr>
        <w:t> </w:t>
      </w:r>
      <w:r>
        <w:rPr>
          <w:sz w:val="20"/>
        </w:rPr>
        <w:t>imprescindible</w:t>
      </w:r>
      <w:r>
        <w:rPr>
          <w:spacing w:val="-5"/>
          <w:sz w:val="20"/>
        </w:rPr>
        <w:t> </w:t>
      </w:r>
      <w:r>
        <w:rPr>
          <w:sz w:val="20"/>
        </w:rPr>
        <w:t>identificar</w:t>
      </w:r>
      <w:r>
        <w:rPr>
          <w:spacing w:val="-5"/>
          <w:sz w:val="20"/>
        </w:rPr>
        <w:t> </w:t>
      </w:r>
      <w:r>
        <w:rPr>
          <w:sz w:val="20"/>
        </w:rPr>
        <w:t>y prever las necesidades de atención en salud específicas de las mujeres mayores</w:t>
      </w:r>
      <w:r>
        <w:rPr>
          <w:position w:val="7"/>
          <w:sz w:val="13"/>
        </w:rPr>
        <w:t>732 </w:t>
      </w:r>
      <w:r>
        <w:rPr>
          <w:sz w:val="20"/>
        </w:rPr>
        <w:t>y, a su vez, la heterogeneidad de dichas necesidades derivado de las condiciones específicas de cada persona</w:t>
      </w:r>
      <w:r>
        <w:rPr>
          <w:position w:val="7"/>
          <w:sz w:val="13"/>
        </w:rPr>
        <w:t>733</w:t>
      </w:r>
      <w:r>
        <w:rPr>
          <w:sz w:val="20"/>
        </w:rPr>
        <w:t>. En tal sentido, los servicios de atención de salud deben estar “orientados expresamente a la mujer”</w:t>
      </w:r>
      <w:r>
        <w:rPr>
          <w:position w:val="7"/>
          <w:sz w:val="13"/>
        </w:rPr>
        <w:t>734</w:t>
      </w:r>
      <w:r>
        <w:rPr>
          <w:sz w:val="20"/>
        </w:rPr>
        <w:t>,</w:t>
      </w:r>
      <w:r>
        <w:rPr>
          <w:spacing w:val="-4"/>
          <w:sz w:val="20"/>
        </w:rPr>
        <w:t> </w:t>
      </w:r>
      <w:r>
        <w:rPr>
          <w:sz w:val="20"/>
        </w:rPr>
        <w:t>lo</w:t>
      </w:r>
      <w:r>
        <w:rPr>
          <w:spacing w:val="-5"/>
          <w:sz w:val="20"/>
        </w:rPr>
        <w:t> </w:t>
      </w:r>
      <w:r>
        <w:rPr>
          <w:sz w:val="20"/>
        </w:rPr>
        <w:t>que</w:t>
      </w:r>
      <w:r>
        <w:rPr>
          <w:spacing w:val="-5"/>
          <w:sz w:val="20"/>
        </w:rPr>
        <w:t> </w:t>
      </w:r>
      <w:r>
        <w:rPr>
          <w:sz w:val="20"/>
        </w:rPr>
        <w:t>incluye</w:t>
      </w:r>
      <w:r>
        <w:rPr>
          <w:spacing w:val="-4"/>
          <w:sz w:val="20"/>
        </w:rPr>
        <w:t> </w:t>
      </w:r>
      <w:r>
        <w:rPr>
          <w:sz w:val="20"/>
        </w:rPr>
        <w:t>atención</w:t>
      </w:r>
      <w:r>
        <w:rPr>
          <w:spacing w:val="-6"/>
          <w:sz w:val="20"/>
        </w:rPr>
        <w:t> </w:t>
      </w:r>
      <w:r>
        <w:rPr>
          <w:sz w:val="20"/>
        </w:rPr>
        <w:t>preventiva,</w:t>
      </w:r>
      <w:r>
        <w:rPr>
          <w:spacing w:val="-4"/>
          <w:sz w:val="20"/>
        </w:rPr>
        <w:t> </w:t>
      </w:r>
      <w:r>
        <w:rPr>
          <w:sz w:val="20"/>
        </w:rPr>
        <w:t>pruebas</w:t>
      </w:r>
      <w:r>
        <w:rPr>
          <w:spacing w:val="-5"/>
          <w:sz w:val="20"/>
        </w:rPr>
        <w:t> </w:t>
      </w:r>
      <w:r>
        <w:rPr>
          <w:sz w:val="20"/>
        </w:rPr>
        <w:t>de</w:t>
      </w:r>
      <w:r>
        <w:rPr>
          <w:spacing w:val="-5"/>
          <w:sz w:val="20"/>
        </w:rPr>
        <w:t> </w:t>
      </w:r>
      <w:r>
        <w:rPr>
          <w:sz w:val="20"/>
        </w:rPr>
        <w:t>Papanicolau</w:t>
      </w:r>
      <w:r>
        <w:rPr>
          <w:spacing w:val="-6"/>
          <w:sz w:val="20"/>
        </w:rPr>
        <w:t> </w:t>
      </w:r>
      <w:r>
        <w:rPr>
          <w:sz w:val="20"/>
        </w:rPr>
        <w:t>y</w:t>
      </w:r>
      <w:r>
        <w:rPr>
          <w:spacing w:val="-6"/>
          <w:sz w:val="20"/>
        </w:rPr>
        <w:t> </w:t>
      </w:r>
      <w:r>
        <w:rPr>
          <w:sz w:val="20"/>
        </w:rPr>
        <w:t>exámenes</w:t>
      </w:r>
      <w:r>
        <w:rPr>
          <w:spacing w:val="-6"/>
          <w:sz w:val="20"/>
        </w:rPr>
        <w:t> </w:t>
      </w:r>
      <w:r>
        <w:rPr>
          <w:sz w:val="20"/>
        </w:rPr>
        <w:t>para</w:t>
      </w:r>
      <w:r>
        <w:rPr>
          <w:spacing w:val="-5"/>
          <w:sz w:val="20"/>
        </w:rPr>
        <w:t> </w:t>
      </w:r>
      <w:r>
        <w:rPr>
          <w:sz w:val="20"/>
        </w:rPr>
        <w:t>la</w:t>
      </w:r>
      <w:r>
        <w:rPr>
          <w:spacing w:val="-5"/>
          <w:sz w:val="20"/>
        </w:rPr>
        <w:t> </w:t>
      </w:r>
      <w:r>
        <w:rPr>
          <w:sz w:val="20"/>
        </w:rPr>
        <w:t>detección de</w:t>
      </w:r>
      <w:r>
        <w:rPr>
          <w:spacing w:val="-4"/>
          <w:sz w:val="20"/>
        </w:rPr>
        <w:t> </w:t>
      </w:r>
      <w:r>
        <w:rPr>
          <w:sz w:val="20"/>
        </w:rPr>
        <w:t>cáncer</w:t>
      </w:r>
      <w:r>
        <w:rPr>
          <w:spacing w:val="-4"/>
          <w:sz w:val="20"/>
        </w:rPr>
        <w:t> </w:t>
      </w:r>
      <w:r>
        <w:rPr>
          <w:sz w:val="20"/>
        </w:rPr>
        <w:t>de</w:t>
      </w:r>
      <w:r>
        <w:rPr>
          <w:spacing w:val="-4"/>
          <w:sz w:val="20"/>
        </w:rPr>
        <w:t> </w:t>
      </w:r>
      <w:r>
        <w:rPr>
          <w:sz w:val="20"/>
        </w:rPr>
        <w:t>mama,</w:t>
      </w:r>
      <w:r>
        <w:rPr>
          <w:spacing w:val="-4"/>
          <w:sz w:val="20"/>
        </w:rPr>
        <w:t> </w:t>
      </w:r>
      <w:r>
        <w:rPr>
          <w:sz w:val="20"/>
        </w:rPr>
        <w:t>de</w:t>
      </w:r>
      <w:r>
        <w:rPr>
          <w:spacing w:val="-5"/>
          <w:sz w:val="20"/>
        </w:rPr>
        <w:t> </w:t>
      </w:r>
      <w:r>
        <w:rPr>
          <w:sz w:val="20"/>
        </w:rPr>
        <w:t>cuello</w:t>
      </w:r>
      <w:r>
        <w:rPr>
          <w:spacing w:val="-6"/>
          <w:sz w:val="20"/>
        </w:rPr>
        <w:t> </w:t>
      </w:r>
      <w:r>
        <w:rPr>
          <w:sz w:val="20"/>
        </w:rPr>
        <w:t>uterino</w:t>
      </w:r>
      <w:r>
        <w:rPr>
          <w:spacing w:val="-6"/>
          <w:sz w:val="20"/>
        </w:rPr>
        <w:t> </w:t>
      </w:r>
      <w:r>
        <w:rPr>
          <w:sz w:val="20"/>
        </w:rPr>
        <w:t>y</w:t>
      </w:r>
      <w:r>
        <w:rPr>
          <w:spacing w:val="-4"/>
          <w:sz w:val="20"/>
        </w:rPr>
        <w:t> </w:t>
      </w:r>
      <w:r>
        <w:rPr>
          <w:sz w:val="20"/>
        </w:rPr>
        <w:t>otros</w:t>
      </w:r>
      <w:r>
        <w:rPr>
          <w:spacing w:val="-6"/>
          <w:sz w:val="20"/>
        </w:rPr>
        <w:t> </w:t>
      </w:r>
      <w:r>
        <w:rPr>
          <w:sz w:val="20"/>
        </w:rPr>
        <w:t>tipos</w:t>
      </w:r>
      <w:r>
        <w:rPr>
          <w:spacing w:val="-5"/>
          <w:sz w:val="20"/>
        </w:rPr>
        <w:t> </w:t>
      </w:r>
      <w:r>
        <w:rPr>
          <w:sz w:val="20"/>
        </w:rPr>
        <w:t>de</w:t>
      </w:r>
      <w:r>
        <w:rPr>
          <w:spacing w:val="-5"/>
          <w:sz w:val="20"/>
        </w:rPr>
        <w:t> </w:t>
      </w:r>
      <w:r>
        <w:rPr>
          <w:sz w:val="20"/>
        </w:rPr>
        <w:t>cáncer</w:t>
      </w:r>
      <w:r>
        <w:rPr>
          <w:spacing w:val="-4"/>
          <w:sz w:val="20"/>
        </w:rPr>
        <w:t> </w:t>
      </w:r>
      <w:r>
        <w:rPr>
          <w:sz w:val="20"/>
        </w:rPr>
        <w:t>que</w:t>
      </w:r>
      <w:r>
        <w:rPr>
          <w:spacing w:val="-5"/>
          <w:sz w:val="20"/>
        </w:rPr>
        <w:t> </w:t>
      </w:r>
      <w:r>
        <w:rPr>
          <w:sz w:val="20"/>
        </w:rPr>
        <w:t>afectan</w:t>
      </w:r>
      <w:r>
        <w:rPr>
          <w:spacing w:val="-4"/>
          <w:sz w:val="20"/>
        </w:rPr>
        <w:t> </w:t>
      </w:r>
      <w:r>
        <w:rPr>
          <w:sz w:val="20"/>
        </w:rPr>
        <w:t>a</w:t>
      </w:r>
      <w:r>
        <w:rPr>
          <w:spacing w:val="-5"/>
          <w:sz w:val="20"/>
        </w:rPr>
        <w:t> </w:t>
      </w:r>
      <w:r>
        <w:rPr>
          <w:sz w:val="20"/>
        </w:rPr>
        <w:t>la</w:t>
      </w:r>
      <w:r>
        <w:rPr>
          <w:spacing w:val="-5"/>
          <w:sz w:val="20"/>
        </w:rPr>
        <w:t> </w:t>
      </w:r>
      <w:r>
        <w:rPr>
          <w:sz w:val="20"/>
        </w:rPr>
        <w:t>mujer</w:t>
      </w:r>
      <w:r>
        <w:rPr>
          <w:position w:val="7"/>
          <w:sz w:val="13"/>
        </w:rPr>
        <w:t>735</w:t>
      </w:r>
      <w:r>
        <w:rPr>
          <w:sz w:val="20"/>
        </w:rPr>
        <w:t>.</w:t>
      </w:r>
      <w:r>
        <w:rPr>
          <w:spacing w:val="-4"/>
          <w:sz w:val="20"/>
        </w:rPr>
        <w:t> </w:t>
      </w:r>
      <w:r>
        <w:rPr>
          <w:sz w:val="20"/>
        </w:rPr>
        <w:t>Además,</w:t>
      </w:r>
      <w:r>
        <w:rPr>
          <w:spacing w:val="-6"/>
          <w:sz w:val="20"/>
        </w:rPr>
        <w:t> </w:t>
      </w:r>
      <w:r>
        <w:rPr>
          <w:sz w:val="20"/>
        </w:rPr>
        <w:t>los programas y servicios de salud deben garantizar una atención apropiada frente a los cambios asociados al envejecimiento y propios de la mujer, como aquellos relacionados con eventuales afecciones y enfermedades físicas o mentales posmenopáusicas y</w:t>
      </w:r>
      <w:r>
        <w:rPr>
          <w:spacing w:val="-12"/>
          <w:sz w:val="20"/>
        </w:rPr>
        <w:t> </w:t>
      </w:r>
      <w:r>
        <w:rPr>
          <w:sz w:val="20"/>
        </w:rPr>
        <w:t>posreproductivas</w:t>
      </w:r>
      <w:r>
        <w:rPr>
          <w:position w:val="7"/>
          <w:sz w:val="13"/>
        </w:rPr>
        <w:t>736</w:t>
      </w:r>
      <w:r>
        <w:rPr>
          <w:sz w:val="20"/>
        </w:rPr>
        <w:t>.</w:t>
      </w:r>
    </w:p>
    <w:p>
      <w:pPr>
        <w:pStyle w:val="BodyText"/>
        <w:spacing w:before="12"/>
        <w:rPr>
          <w:sz w:val="19"/>
        </w:rPr>
      </w:pPr>
    </w:p>
    <w:p>
      <w:pPr>
        <w:pStyle w:val="ListParagraph"/>
        <w:numPr>
          <w:ilvl w:val="0"/>
          <w:numId w:val="42"/>
        </w:numPr>
        <w:tabs>
          <w:tab w:pos="840" w:val="left" w:leader="none"/>
        </w:tabs>
        <w:spacing w:line="240" w:lineRule="auto" w:before="0" w:after="0"/>
        <w:ind w:left="120" w:right="117" w:firstLine="0"/>
        <w:jc w:val="both"/>
        <w:rPr>
          <w:sz w:val="20"/>
        </w:rPr>
      </w:pPr>
      <w:r>
        <w:rPr>
          <w:sz w:val="20"/>
        </w:rPr>
        <w:t>Dada</w:t>
      </w:r>
      <w:r>
        <w:rPr>
          <w:spacing w:val="-10"/>
          <w:sz w:val="20"/>
        </w:rPr>
        <w:t> </w:t>
      </w:r>
      <w:r>
        <w:rPr>
          <w:sz w:val="20"/>
        </w:rPr>
        <w:t>la</w:t>
      </w:r>
      <w:r>
        <w:rPr>
          <w:spacing w:val="-8"/>
          <w:sz w:val="20"/>
        </w:rPr>
        <w:t> </w:t>
      </w:r>
      <w:r>
        <w:rPr>
          <w:sz w:val="20"/>
        </w:rPr>
        <w:t>mayor</w:t>
      </w:r>
      <w:r>
        <w:rPr>
          <w:spacing w:val="-9"/>
          <w:sz w:val="20"/>
        </w:rPr>
        <w:t> </w:t>
      </w:r>
      <w:r>
        <w:rPr>
          <w:sz w:val="20"/>
        </w:rPr>
        <w:t>afectación</w:t>
      </w:r>
      <w:r>
        <w:rPr>
          <w:spacing w:val="-8"/>
          <w:sz w:val="20"/>
        </w:rPr>
        <w:t> </w:t>
      </w:r>
      <w:r>
        <w:rPr>
          <w:sz w:val="20"/>
        </w:rPr>
        <w:t>que</w:t>
      </w:r>
      <w:r>
        <w:rPr>
          <w:spacing w:val="-9"/>
          <w:sz w:val="20"/>
        </w:rPr>
        <w:t> </w:t>
      </w:r>
      <w:r>
        <w:rPr>
          <w:sz w:val="20"/>
        </w:rPr>
        <w:t>puede</w:t>
      </w:r>
      <w:r>
        <w:rPr>
          <w:spacing w:val="-9"/>
          <w:sz w:val="20"/>
        </w:rPr>
        <w:t> </w:t>
      </w:r>
      <w:r>
        <w:rPr>
          <w:sz w:val="20"/>
        </w:rPr>
        <w:t>causar</w:t>
      </w:r>
      <w:r>
        <w:rPr>
          <w:spacing w:val="-11"/>
          <w:sz w:val="20"/>
        </w:rPr>
        <w:t> </w:t>
      </w:r>
      <w:r>
        <w:rPr>
          <w:sz w:val="20"/>
        </w:rPr>
        <w:t>el</w:t>
      </w:r>
      <w:r>
        <w:rPr>
          <w:spacing w:val="-8"/>
          <w:sz w:val="20"/>
        </w:rPr>
        <w:t> </w:t>
      </w:r>
      <w:r>
        <w:rPr>
          <w:sz w:val="20"/>
        </w:rPr>
        <w:t>encarcelamiento</w:t>
      </w:r>
      <w:r>
        <w:rPr>
          <w:spacing w:val="-6"/>
          <w:sz w:val="20"/>
        </w:rPr>
        <w:t> </w:t>
      </w:r>
      <w:r>
        <w:rPr>
          <w:sz w:val="20"/>
        </w:rPr>
        <w:t>a</w:t>
      </w:r>
      <w:r>
        <w:rPr>
          <w:spacing w:val="-10"/>
          <w:sz w:val="20"/>
        </w:rPr>
        <w:t> </w:t>
      </w:r>
      <w:r>
        <w:rPr>
          <w:sz w:val="20"/>
        </w:rPr>
        <w:t>las</w:t>
      </w:r>
      <w:r>
        <w:rPr>
          <w:spacing w:val="-8"/>
          <w:sz w:val="20"/>
        </w:rPr>
        <w:t> </w:t>
      </w:r>
      <w:r>
        <w:rPr>
          <w:sz w:val="20"/>
        </w:rPr>
        <w:t>personas</w:t>
      </w:r>
      <w:r>
        <w:rPr>
          <w:spacing w:val="-10"/>
          <w:sz w:val="20"/>
        </w:rPr>
        <w:t> </w:t>
      </w:r>
      <w:r>
        <w:rPr>
          <w:sz w:val="20"/>
        </w:rPr>
        <w:t>mayores</w:t>
      </w:r>
      <w:r>
        <w:rPr>
          <w:spacing w:val="-9"/>
          <w:sz w:val="20"/>
        </w:rPr>
        <w:t> </w:t>
      </w:r>
      <w:r>
        <w:rPr>
          <w:sz w:val="20"/>
        </w:rPr>
        <w:t>en</w:t>
      </w:r>
      <w:r>
        <w:rPr>
          <w:spacing w:val="-9"/>
          <w:sz w:val="20"/>
        </w:rPr>
        <w:t> </w:t>
      </w:r>
      <w:r>
        <w:rPr>
          <w:sz w:val="20"/>
        </w:rPr>
        <w:t>su salud mental, los servicios de salud y el personal penitenciario en general deben estar atentos para identificar síntomas de angustia mental, a efecto de atenderlos adecuadamente y brindar el apoyo especializado</w:t>
      </w:r>
      <w:r>
        <w:rPr>
          <w:spacing w:val="-10"/>
          <w:sz w:val="20"/>
        </w:rPr>
        <w:t> </w:t>
      </w:r>
      <w:r>
        <w:rPr>
          <w:sz w:val="20"/>
        </w:rPr>
        <w:t>correspondiente</w:t>
      </w:r>
      <w:r>
        <w:rPr>
          <w:position w:val="7"/>
          <w:sz w:val="13"/>
        </w:rPr>
        <w:t>737</w:t>
      </w:r>
      <w:r>
        <w:rPr>
          <w:sz w:val="20"/>
        </w:rPr>
        <w:t>.</w:t>
      </w:r>
    </w:p>
    <w:p>
      <w:pPr>
        <w:pStyle w:val="BodyText"/>
        <w:spacing w:before="11"/>
        <w:rPr>
          <w:sz w:val="19"/>
        </w:rPr>
      </w:pPr>
    </w:p>
    <w:p>
      <w:pPr>
        <w:pStyle w:val="ListParagraph"/>
        <w:numPr>
          <w:ilvl w:val="0"/>
          <w:numId w:val="42"/>
        </w:numPr>
        <w:tabs>
          <w:tab w:pos="840" w:val="left" w:leader="none"/>
        </w:tabs>
        <w:spacing w:line="240" w:lineRule="auto" w:before="1" w:after="0"/>
        <w:ind w:left="120" w:right="118" w:firstLine="0"/>
        <w:jc w:val="both"/>
        <w:rPr>
          <w:sz w:val="20"/>
        </w:rPr>
      </w:pPr>
      <w:r>
        <w:rPr>
          <w:sz w:val="20"/>
        </w:rPr>
        <w:t>Así, los servicios de atención sanitaria para personas mayores privadas de libertad deben contar</w:t>
      </w:r>
      <w:r>
        <w:rPr>
          <w:spacing w:val="-5"/>
          <w:sz w:val="20"/>
        </w:rPr>
        <w:t> </w:t>
      </w:r>
      <w:r>
        <w:rPr>
          <w:sz w:val="20"/>
        </w:rPr>
        <w:t>con</w:t>
      </w:r>
      <w:r>
        <w:rPr>
          <w:spacing w:val="-7"/>
          <w:sz w:val="20"/>
        </w:rPr>
        <w:t> </w:t>
      </w:r>
      <w:r>
        <w:rPr>
          <w:sz w:val="20"/>
        </w:rPr>
        <w:t>un</w:t>
      </w:r>
      <w:r>
        <w:rPr>
          <w:spacing w:val="-5"/>
          <w:sz w:val="20"/>
        </w:rPr>
        <w:t> </w:t>
      </w:r>
      <w:r>
        <w:rPr>
          <w:sz w:val="20"/>
        </w:rPr>
        <w:t>equipo</w:t>
      </w:r>
      <w:r>
        <w:rPr>
          <w:spacing w:val="-6"/>
          <w:sz w:val="20"/>
        </w:rPr>
        <w:t> </w:t>
      </w:r>
      <w:r>
        <w:rPr>
          <w:sz w:val="20"/>
        </w:rPr>
        <w:t>multidisciplinario</w:t>
      </w:r>
      <w:r>
        <w:rPr>
          <w:spacing w:val="-5"/>
          <w:sz w:val="20"/>
        </w:rPr>
        <w:t> </w:t>
      </w:r>
      <w:r>
        <w:rPr>
          <w:sz w:val="20"/>
        </w:rPr>
        <w:t>de</w:t>
      </w:r>
      <w:r>
        <w:rPr>
          <w:spacing w:val="-4"/>
          <w:sz w:val="20"/>
        </w:rPr>
        <w:t> </w:t>
      </w:r>
      <w:r>
        <w:rPr>
          <w:sz w:val="20"/>
        </w:rPr>
        <w:t>personal</w:t>
      </w:r>
      <w:r>
        <w:rPr>
          <w:spacing w:val="-5"/>
          <w:sz w:val="20"/>
        </w:rPr>
        <w:t> </w:t>
      </w:r>
      <w:r>
        <w:rPr>
          <w:sz w:val="20"/>
        </w:rPr>
        <w:t>médico</w:t>
      </w:r>
      <w:r>
        <w:rPr>
          <w:spacing w:val="-5"/>
          <w:sz w:val="20"/>
        </w:rPr>
        <w:t> </w:t>
      </w:r>
      <w:r>
        <w:rPr>
          <w:sz w:val="20"/>
        </w:rPr>
        <w:t>y</w:t>
      </w:r>
      <w:r>
        <w:rPr>
          <w:spacing w:val="-4"/>
          <w:sz w:val="20"/>
        </w:rPr>
        <w:t> </w:t>
      </w:r>
      <w:r>
        <w:rPr>
          <w:sz w:val="20"/>
        </w:rPr>
        <w:t>de</w:t>
      </w:r>
      <w:r>
        <w:rPr>
          <w:spacing w:val="-5"/>
          <w:sz w:val="20"/>
        </w:rPr>
        <w:t> </w:t>
      </w:r>
      <w:r>
        <w:rPr>
          <w:sz w:val="20"/>
        </w:rPr>
        <w:t>enfermería</w:t>
      </w:r>
      <w:r>
        <w:rPr>
          <w:spacing w:val="-5"/>
          <w:sz w:val="20"/>
        </w:rPr>
        <w:t> </w:t>
      </w:r>
      <w:r>
        <w:rPr>
          <w:sz w:val="20"/>
        </w:rPr>
        <w:t>debidamente</w:t>
      </w:r>
      <w:r>
        <w:rPr>
          <w:spacing w:val="-5"/>
          <w:sz w:val="20"/>
        </w:rPr>
        <w:t> </w:t>
      </w:r>
      <w:r>
        <w:rPr>
          <w:sz w:val="20"/>
        </w:rPr>
        <w:t>capacitado y</w:t>
      </w:r>
      <w:r>
        <w:rPr>
          <w:spacing w:val="-17"/>
          <w:sz w:val="20"/>
        </w:rPr>
        <w:t> </w:t>
      </w:r>
      <w:r>
        <w:rPr>
          <w:sz w:val="20"/>
        </w:rPr>
        <w:t>en</w:t>
      </w:r>
      <w:r>
        <w:rPr>
          <w:spacing w:val="-17"/>
          <w:sz w:val="20"/>
        </w:rPr>
        <w:t> </w:t>
      </w:r>
      <w:r>
        <w:rPr>
          <w:sz w:val="20"/>
        </w:rPr>
        <w:t>cantidad</w:t>
      </w:r>
      <w:r>
        <w:rPr>
          <w:spacing w:val="-18"/>
          <w:sz w:val="20"/>
        </w:rPr>
        <w:t> </w:t>
      </w:r>
      <w:r>
        <w:rPr>
          <w:sz w:val="20"/>
        </w:rPr>
        <w:t>suficiente,</w:t>
      </w:r>
      <w:r>
        <w:rPr>
          <w:spacing w:val="-19"/>
          <w:sz w:val="20"/>
        </w:rPr>
        <w:t> </w:t>
      </w:r>
      <w:r>
        <w:rPr>
          <w:sz w:val="20"/>
        </w:rPr>
        <w:t>que</w:t>
      </w:r>
      <w:r>
        <w:rPr>
          <w:spacing w:val="-17"/>
          <w:sz w:val="20"/>
        </w:rPr>
        <w:t> </w:t>
      </w:r>
      <w:r>
        <w:rPr>
          <w:sz w:val="20"/>
        </w:rPr>
        <w:t>actúe</w:t>
      </w:r>
      <w:r>
        <w:rPr>
          <w:spacing w:val="-18"/>
          <w:sz w:val="20"/>
        </w:rPr>
        <w:t> </w:t>
      </w:r>
      <w:r>
        <w:rPr>
          <w:sz w:val="20"/>
        </w:rPr>
        <w:t>con</w:t>
      </w:r>
      <w:r>
        <w:rPr>
          <w:spacing w:val="-18"/>
          <w:sz w:val="20"/>
        </w:rPr>
        <w:t> </w:t>
      </w:r>
      <w:r>
        <w:rPr>
          <w:sz w:val="20"/>
        </w:rPr>
        <w:t>plena</w:t>
      </w:r>
      <w:r>
        <w:rPr>
          <w:spacing w:val="-18"/>
          <w:sz w:val="20"/>
        </w:rPr>
        <w:t> </w:t>
      </w:r>
      <w:r>
        <w:rPr>
          <w:sz w:val="20"/>
        </w:rPr>
        <w:t>independencia</w:t>
      </w:r>
      <w:r>
        <w:rPr>
          <w:spacing w:val="-19"/>
          <w:sz w:val="20"/>
        </w:rPr>
        <w:t> </w:t>
      </w:r>
      <w:r>
        <w:rPr>
          <w:sz w:val="20"/>
        </w:rPr>
        <w:t>clínica,</w:t>
      </w:r>
      <w:r>
        <w:rPr>
          <w:spacing w:val="-18"/>
          <w:sz w:val="20"/>
        </w:rPr>
        <w:t> </w:t>
      </w:r>
      <w:r>
        <w:rPr>
          <w:sz w:val="20"/>
        </w:rPr>
        <w:t>con</w:t>
      </w:r>
      <w:r>
        <w:rPr>
          <w:spacing w:val="-18"/>
          <w:sz w:val="20"/>
        </w:rPr>
        <w:t> </w:t>
      </w:r>
      <w:r>
        <w:rPr>
          <w:sz w:val="20"/>
        </w:rPr>
        <w:t>conocimientos</w:t>
      </w:r>
      <w:r>
        <w:rPr>
          <w:spacing w:val="-18"/>
          <w:sz w:val="20"/>
        </w:rPr>
        <w:t> </w:t>
      </w:r>
      <w:r>
        <w:rPr>
          <w:sz w:val="20"/>
        </w:rPr>
        <w:t>especializados en psicología, psiquiatría y geriatría</w:t>
      </w:r>
      <w:r>
        <w:rPr>
          <w:position w:val="7"/>
          <w:sz w:val="13"/>
        </w:rPr>
        <w:t>738</w:t>
      </w:r>
      <w:r>
        <w:rPr>
          <w:sz w:val="20"/>
        </w:rPr>
        <w:t>, y en el caso de la atención a mujeres mayores, también en temas de salud femenina, incluida la</w:t>
      </w:r>
      <w:r>
        <w:rPr>
          <w:spacing w:val="-11"/>
          <w:sz w:val="20"/>
        </w:rPr>
        <w:t> </w:t>
      </w:r>
      <w:r>
        <w:rPr>
          <w:sz w:val="20"/>
        </w:rPr>
        <w:t>ginecología</w:t>
      </w:r>
      <w:r>
        <w:rPr>
          <w:position w:val="7"/>
          <w:sz w:val="13"/>
        </w:rPr>
        <w:t>739</w:t>
      </w:r>
      <w:r>
        <w:rPr>
          <w:sz w:val="20"/>
        </w:rPr>
        <w:t>.</w:t>
      </w:r>
    </w:p>
    <w:p>
      <w:pPr>
        <w:pStyle w:val="BodyText"/>
        <w:spacing w:before="6"/>
        <w:rPr>
          <w:sz w:val="27"/>
        </w:rPr>
      </w:pPr>
      <w:r>
        <w:rPr/>
        <w:pict>
          <v:line style="position:absolute;mso-position-horizontal-relative:page;mso-position-vertical-relative:paragraph;z-index:3880;mso-wrap-distance-left:0;mso-wrap-distance-right:0" from="54pt,19.055624pt" to="198.02pt,19.055624pt" stroked="true" strokeweight=".66pt" strokecolor="#000000">
            <v:stroke dashstyle="solid"/>
            <w10:wrap type="topAndBottom"/>
          </v:line>
        </w:pict>
      </w:r>
    </w:p>
    <w:p>
      <w:pPr>
        <w:tabs>
          <w:tab w:pos="687" w:val="left" w:leader="none"/>
        </w:tabs>
        <w:spacing w:before="76"/>
        <w:ind w:left="120" w:right="118" w:firstLine="0"/>
        <w:jc w:val="both"/>
        <w:rPr>
          <w:sz w:val="16"/>
        </w:rPr>
      </w:pPr>
      <w:r>
        <w:rPr>
          <w:position w:val="6"/>
          <w:sz w:val="10"/>
        </w:rPr>
        <w:t>730</w:t>
        <w:tab/>
      </w:r>
      <w:r>
        <w:rPr>
          <w:sz w:val="16"/>
        </w:rPr>
        <w:t>Esto incluye, entre otras afecciones, problemas cardíacos y pulmonares, diabetes, hipertensión, </w:t>
      </w:r>
      <w:r>
        <w:rPr>
          <w:spacing w:val="33"/>
          <w:sz w:val="16"/>
        </w:rPr>
        <w:t> </w:t>
      </w:r>
      <w:r>
        <w:rPr>
          <w:sz w:val="16"/>
        </w:rPr>
        <w:t>cáncer,</w:t>
      </w:r>
      <w:r>
        <w:rPr>
          <w:spacing w:val="7"/>
          <w:sz w:val="16"/>
        </w:rPr>
        <w:t> </w:t>
      </w:r>
      <w:r>
        <w:rPr>
          <w:sz w:val="16"/>
        </w:rPr>
        <w:t>enfermedad</w:t>
      </w:r>
      <w:r>
        <w:rPr>
          <w:w w:val="99"/>
          <w:sz w:val="16"/>
        </w:rPr>
        <w:t> </w:t>
      </w:r>
      <w:r>
        <w:rPr>
          <w:sz w:val="16"/>
        </w:rPr>
        <w:t>de</w:t>
      </w:r>
      <w:r>
        <w:rPr>
          <w:spacing w:val="-7"/>
          <w:sz w:val="16"/>
        </w:rPr>
        <w:t> </w:t>
      </w:r>
      <w:r>
        <w:rPr>
          <w:sz w:val="16"/>
        </w:rPr>
        <w:t>Alzheimer,</w:t>
      </w:r>
      <w:r>
        <w:rPr>
          <w:spacing w:val="-7"/>
          <w:sz w:val="16"/>
        </w:rPr>
        <w:t> </w:t>
      </w:r>
      <w:r>
        <w:rPr>
          <w:sz w:val="16"/>
        </w:rPr>
        <w:t>enfermedad</w:t>
      </w:r>
      <w:r>
        <w:rPr>
          <w:spacing w:val="-7"/>
          <w:sz w:val="16"/>
        </w:rPr>
        <w:t> </w:t>
      </w:r>
      <w:r>
        <w:rPr>
          <w:sz w:val="16"/>
        </w:rPr>
        <w:t>de</w:t>
      </w:r>
      <w:r>
        <w:rPr>
          <w:spacing w:val="-6"/>
          <w:sz w:val="16"/>
        </w:rPr>
        <w:t> </w:t>
      </w:r>
      <w:r>
        <w:rPr>
          <w:sz w:val="16"/>
        </w:rPr>
        <w:t>Parkinson.</w:t>
      </w:r>
      <w:r>
        <w:rPr>
          <w:spacing w:val="-5"/>
          <w:sz w:val="16"/>
        </w:rPr>
        <w:t> </w:t>
      </w:r>
      <w:r>
        <w:rPr>
          <w:i/>
          <w:sz w:val="16"/>
        </w:rPr>
        <w:t>Cfr</w:t>
      </w:r>
      <w:r>
        <w:rPr>
          <w:sz w:val="16"/>
        </w:rPr>
        <w:t>.</w:t>
      </w:r>
      <w:r>
        <w:rPr>
          <w:spacing w:val="-8"/>
          <w:sz w:val="16"/>
        </w:rPr>
        <w:t> </w:t>
      </w:r>
      <w:r>
        <w:rPr>
          <w:sz w:val="16"/>
        </w:rPr>
        <w:t>OMS,</w:t>
      </w:r>
      <w:r>
        <w:rPr>
          <w:spacing w:val="-8"/>
          <w:sz w:val="16"/>
        </w:rPr>
        <w:t> </w:t>
      </w:r>
      <w:r>
        <w:rPr>
          <w:sz w:val="16"/>
        </w:rPr>
        <w:t>Oficina</w:t>
      </w:r>
      <w:r>
        <w:rPr>
          <w:spacing w:val="-5"/>
          <w:sz w:val="16"/>
        </w:rPr>
        <w:t> </w:t>
      </w:r>
      <w:r>
        <w:rPr>
          <w:sz w:val="16"/>
        </w:rPr>
        <w:t>Regional</w:t>
      </w:r>
      <w:r>
        <w:rPr>
          <w:spacing w:val="-8"/>
          <w:sz w:val="16"/>
        </w:rPr>
        <w:t> </w:t>
      </w:r>
      <w:r>
        <w:rPr>
          <w:sz w:val="16"/>
        </w:rPr>
        <w:t>para</w:t>
      </w:r>
      <w:r>
        <w:rPr>
          <w:spacing w:val="-6"/>
          <w:sz w:val="16"/>
        </w:rPr>
        <w:t> </w:t>
      </w:r>
      <w:r>
        <w:rPr>
          <w:sz w:val="16"/>
        </w:rPr>
        <w:t>Europa,</w:t>
      </w:r>
      <w:r>
        <w:rPr>
          <w:spacing w:val="-5"/>
          <w:sz w:val="16"/>
        </w:rPr>
        <w:t> </w:t>
      </w:r>
      <w:r>
        <w:rPr>
          <w:i/>
          <w:sz w:val="16"/>
        </w:rPr>
        <w:t>Prisons</w:t>
      </w:r>
      <w:r>
        <w:rPr>
          <w:i/>
          <w:spacing w:val="-7"/>
          <w:sz w:val="16"/>
        </w:rPr>
        <w:t> </w:t>
      </w:r>
      <w:r>
        <w:rPr>
          <w:i/>
          <w:sz w:val="16"/>
        </w:rPr>
        <w:t>and</w:t>
      </w:r>
      <w:r>
        <w:rPr>
          <w:i/>
          <w:spacing w:val="-7"/>
          <w:sz w:val="16"/>
        </w:rPr>
        <w:t> </w:t>
      </w:r>
      <w:r>
        <w:rPr>
          <w:i/>
          <w:sz w:val="16"/>
        </w:rPr>
        <w:t>Health,</w:t>
      </w:r>
      <w:r>
        <w:rPr>
          <w:i/>
          <w:spacing w:val="-8"/>
          <w:sz w:val="16"/>
        </w:rPr>
        <w:t> </w:t>
      </w:r>
      <w:r>
        <w:rPr>
          <w:i/>
          <w:sz w:val="16"/>
        </w:rPr>
        <w:t>supra,</w:t>
      </w:r>
      <w:r>
        <w:rPr>
          <w:i/>
          <w:spacing w:val="-7"/>
          <w:sz w:val="16"/>
        </w:rPr>
        <w:t> </w:t>
      </w:r>
      <w:r>
        <w:rPr>
          <w:sz w:val="16"/>
        </w:rPr>
        <w:t>pág.</w:t>
      </w:r>
      <w:r>
        <w:rPr>
          <w:spacing w:val="-8"/>
          <w:sz w:val="16"/>
        </w:rPr>
        <w:t> </w:t>
      </w:r>
      <w:r>
        <w:rPr>
          <w:sz w:val="16"/>
        </w:rPr>
        <w:t>157.</w:t>
      </w:r>
      <w:r>
        <w:rPr>
          <w:spacing w:val="-7"/>
          <w:sz w:val="16"/>
        </w:rPr>
        <w:t> </w:t>
      </w:r>
      <w:r>
        <w:rPr>
          <w:sz w:val="16"/>
        </w:rPr>
        <w:t>Véase, Informe</w:t>
      </w:r>
      <w:r>
        <w:rPr>
          <w:spacing w:val="-16"/>
          <w:sz w:val="16"/>
        </w:rPr>
        <w:t> </w:t>
      </w:r>
      <w:r>
        <w:rPr>
          <w:sz w:val="16"/>
        </w:rPr>
        <w:t>de</w:t>
      </w:r>
      <w:r>
        <w:rPr>
          <w:spacing w:val="-16"/>
          <w:sz w:val="16"/>
        </w:rPr>
        <w:t> </w:t>
      </w:r>
      <w:r>
        <w:rPr>
          <w:sz w:val="16"/>
        </w:rPr>
        <w:t>la</w:t>
      </w:r>
      <w:r>
        <w:rPr>
          <w:spacing w:val="-15"/>
          <w:sz w:val="16"/>
        </w:rPr>
        <w:t> </w:t>
      </w:r>
      <w:r>
        <w:rPr>
          <w:sz w:val="16"/>
        </w:rPr>
        <w:t>Experta</w:t>
      </w:r>
      <w:r>
        <w:rPr>
          <w:spacing w:val="-15"/>
          <w:sz w:val="16"/>
        </w:rPr>
        <w:t> </w:t>
      </w:r>
      <w:r>
        <w:rPr>
          <w:sz w:val="16"/>
        </w:rPr>
        <w:t>Independiente</w:t>
      </w:r>
      <w:r>
        <w:rPr>
          <w:spacing w:val="-16"/>
          <w:sz w:val="16"/>
        </w:rPr>
        <w:t> </w:t>
      </w:r>
      <w:r>
        <w:rPr>
          <w:sz w:val="16"/>
        </w:rPr>
        <w:t>sobre</w:t>
      </w:r>
      <w:r>
        <w:rPr>
          <w:spacing w:val="-16"/>
          <w:sz w:val="16"/>
        </w:rPr>
        <w:t> </w:t>
      </w:r>
      <w:r>
        <w:rPr>
          <w:sz w:val="16"/>
        </w:rPr>
        <w:t>el</w:t>
      </w:r>
      <w:r>
        <w:rPr>
          <w:spacing w:val="-15"/>
          <w:sz w:val="16"/>
        </w:rPr>
        <w:t> </w:t>
      </w:r>
      <w:r>
        <w:rPr>
          <w:sz w:val="16"/>
        </w:rPr>
        <w:t>disfrute</w:t>
      </w:r>
      <w:r>
        <w:rPr>
          <w:spacing w:val="-16"/>
          <w:sz w:val="16"/>
        </w:rPr>
        <w:t> </w:t>
      </w:r>
      <w:r>
        <w:rPr>
          <w:sz w:val="16"/>
        </w:rPr>
        <w:t>de</w:t>
      </w:r>
      <w:r>
        <w:rPr>
          <w:spacing w:val="-1"/>
          <w:sz w:val="16"/>
        </w:rPr>
        <w:t> </w:t>
      </w:r>
      <w:r>
        <w:rPr>
          <w:sz w:val="16"/>
        </w:rPr>
        <w:t>todos</w:t>
      </w:r>
      <w:r>
        <w:rPr>
          <w:spacing w:val="-16"/>
          <w:sz w:val="16"/>
        </w:rPr>
        <w:t> </w:t>
      </w:r>
      <w:r>
        <w:rPr>
          <w:sz w:val="16"/>
        </w:rPr>
        <w:t>los</w:t>
      </w:r>
      <w:r>
        <w:rPr>
          <w:spacing w:val="-15"/>
          <w:sz w:val="16"/>
        </w:rPr>
        <w:t> </w:t>
      </w:r>
      <w:r>
        <w:rPr>
          <w:sz w:val="16"/>
        </w:rPr>
        <w:t>derechos</w:t>
      </w:r>
      <w:r>
        <w:rPr>
          <w:spacing w:val="-15"/>
          <w:sz w:val="16"/>
        </w:rPr>
        <w:t> </w:t>
      </w:r>
      <w:r>
        <w:rPr>
          <w:sz w:val="16"/>
        </w:rPr>
        <w:t>humanos</w:t>
      </w:r>
      <w:r>
        <w:rPr>
          <w:spacing w:val="-16"/>
          <w:sz w:val="16"/>
        </w:rPr>
        <w:t> </w:t>
      </w:r>
      <w:r>
        <w:rPr>
          <w:sz w:val="16"/>
        </w:rPr>
        <w:t>por</w:t>
      </w:r>
      <w:r>
        <w:rPr>
          <w:spacing w:val="-15"/>
          <w:sz w:val="16"/>
        </w:rPr>
        <w:t> </w:t>
      </w:r>
      <w:r>
        <w:rPr>
          <w:sz w:val="16"/>
        </w:rPr>
        <w:t>las</w:t>
      </w:r>
      <w:r>
        <w:rPr>
          <w:spacing w:val="-16"/>
          <w:sz w:val="16"/>
        </w:rPr>
        <w:t> </w:t>
      </w:r>
      <w:r>
        <w:rPr>
          <w:sz w:val="16"/>
        </w:rPr>
        <w:t>personas</w:t>
      </w:r>
      <w:r>
        <w:rPr>
          <w:spacing w:val="-16"/>
          <w:sz w:val="16"/>
        </w:rPr>
        <w:t> </w:t>
      </w:r>
      <w:r>
        <w:rPr>
          <w:sz w:val="16"/>
        </w:rPr>
        <w:t>de</w:t>
      </w:r>
      <w:r>
        <w:rPr>
          <w:spacing w:val="-16"/>
          <w:sz w:val="16"/>
        </w:rPr>
        <w:t> </w:t>
      </w:r>
      <w:r>
        <w:rPr>
          <w:sz w:val="16"/>
        </w:rPr>
        <w:t>edad,</w:t>
      </w:r>
      <w:r>
        <w:rPr>
          <w:spacing w:val="-16"/>
          <w:sz w:val="16"/>
        </w:rPr>
        <w:t> </w:t>
      </w:r>
      <w:r>
        <w:rPr>
          <w:sz w:val="16"/>
        </w:rPr>
        <w:t>Rosa</w:t>
      </w:r>
      <w:r>
        <w:rPr>
          <w:spacing w:val="-14"/>
          <w:sz w:val="16"/>
        </w:rPr>
        <w:t> </w:t>
      </w:r>
      <w:r>
        <w:rPr>
          <w:sz w:val="16"/>
        </w:rPr>
        <w:t>Kornfeld- Matte, A/HRC/30/43, </w:t>
      </w:r>
      <w:r>
        <w:rPr>
          <w:i/>
          <w:sz w:val="16"/>
        </w:rPr>
        <w:t>supra</w:t>
      </w:r>
      <w:r>
        <w:rPr>
          <w:sz w:val="16"/>
        </w:rPr>
        <w:t>, párr.</w:t>
      </w:r>
      <w:r>
        <w:rPr>
          <w:spacing w:val="-10"/>
          <w:sz w:val="16"/>
        </w:rPr>
        <w:t> </w:t>
      </w:r>
      <w:r>
        <w:rPr>
          <w:sz w:val="16"/>
        </w:rPr>
        <w:t>88.</w:t>
      </w:r>
    </w:p>
    <w:p>
      <w:pPr>
        <w:tabs>
          <w:tab w:pos="687" w:val="left" w:leader="none"/>
        </w:tabs>
        <w:spacing w:before="60"/>
        <w:ind w:left="120" w:right="115" w:firstLine="0"/>
        <w:jc w:val="both"/>
        <w:rPr>
          <w:sz w:val="16"/>
        </w:rPr>
      </w:pPr>
      <w:r>
        <w:rPr>
          <w:position w:val="6"/>
          <w:sz w:val="10"/>
        </w:rPr>
        <w:t>731</w:t>
        <w:tab/>
      </w:r>
      <w:r>
        <w:rPr>
          <w:i/>
          <w:sz w:val="16"/>
        </w:rPr>
        <w:t>Cfr</w:t>
      </w:r>
      <w:r>
        <w:rPr>
          <w:sz w:val="16"/>
        </w:rPr>
        <w:t>.</w:t>
      </w:r>
      <w:r>
        <w:rPr>
          <w:spacing w:val="37"/>
          <w:sz w:val="16"/>
        </w:rPr>
        <w:t> </w:t>
      </w:r>
      <w:r>
        <w:rPr>
          <w:sz w:val="16"/>
        </w:rPr>
        <w:t>Reglas</w:t>
      </w:r>
      <w:r>
        <w:rPr>
          <w:spacing w:val="36"/>
          <w:sz w:val="16"/>
        </w:rPr>
        <w:t> </w:t>
      </w:r>
      <w:r>
        <w:rPr>
          <w:sz w:val="16"/>
        </w:rPr>
        <w:t>Nelson</w:t>
      </w:r>
      <w:r>
        <w:rPr>
          <w:spacing w:val="37"/>
          <w:sz w:val="16"/>
        </w:rPr>
        <w:t> </w:t>
      </w:r>
      <w:r>
        <w:rPr>
          <w:sz w:val="16"/>
        </w:rPr>
        <w:t>Mandela,</w:t>
      </w:r>
      <w:r>
        <w:rPr>
          <w:spacing w:val="38"/>
          <w:sz w:val="16"/>
        </w:rPr>
        <w:t> </w:t>
      </w:r>
      <w:r>
        <w:rPr>
          <w:i/>
          <w:sz w:val="16"/>
        </w:rPr>
        <w:t>supra</w:t>
      </w:r>
      <w:r>
        <w:rPr>
          <w:sz w:val="16"/>
        </w:rPr>
        <w:t>,</w:t>
      </w:r>
      <w:r>
        <w:rPr>
          <w:spacing w:val="37"/>
          <w:sz w:val="16"/>
        </w:rPr>
        <w:t> </w:t>
      </w:r>
      <w:r>
        <w:rPr>
          <w:sz w:val="16"/>
        </w:rPr>
        <w:t>Reglas</w:t>
      </w:r>
      <w:r>
        <w:rPr>
          <w:spacing w:val="36"/>
          <w:sz w:val="16"/>
        </w:rPr>
        <w:t> </w:t>
      </w:r>
      <w:r>
        <w:rPr>
          <w:sz w:val="16"/>
        </w:rPr>
        <w:t>24</w:t>
      </w:r>
      <w:r>
        <w:rPr>
          <w:spacing w:val="37"/>
          <w:sz w:val="16"/>
        </w:rPr>
        <w:t> </w:t>
      </w:r>
      <w:r>
        <w:rPr>
          <w:sz w:val="16"/>
        </w:rPr>
        <w:t>y</w:t>
      </w:r>
      <w:r>
        <w:rPr>
          <w:spacing w:val="37"/>
          <w:sz w:val="16"/>
        </w:rPr>
        <w:t> </w:t>
      </w:r>
      <w:r>
        <w:rPr>
          <w:sz w:val="16"/>
        </w:rPr>
        <w:t>27,</w:t>
      </w:r>
      <w:r>
        <w:rPr>
          <w:spacing w:val="36"/>
          <w:sz w:val="16"/>
        </w:rPr>
        <w:t> </w:t>
      </w:r>
      <w:r>
        <w:rPr>
          <w:sz w:val="16"/>
        </w:rPr>
        <w:t>y</w:t>
      </w:r>
      <w:r>
        <w:rPr>
          <w:spacing w:val="39"/>
          <w:sz w:val="16"/>
        </w:rPr>
        <w:t> </w:t>
      </w:r>
      <w:r>
        <w:rPr>
          <w:sz w:val="16"/>
        </w:rPr>
        <w:t>OMS,</w:t>
      </w:r>
      <w:r>
        <w:rPr>
          <w:spacing w:val="36"/>
          <w:sz w:val="16"/>
        </w:rPr>
        <w:t> </w:t>
      </w:r>
      <w:r>
        <w:rPr>
          <w:sz w:val="16"/>
        </w:rPr>
        <w:t>Oficina</w:t>
      </w:r>
      <w:r>
        <w:rPr>
          <w:spacing w:val="38"/>
          <w:sz w:val="16"/>
        </w:rPr>
        <w:t> </w:t>
      </w:r>
      <w:r>
        <w:rPr>
          <w:sz w:val="16"/>
        </w:rPr>
        <w:t>Regional</w:t>
      </w:r>
      <w:r>
        <w:rPr>
          <w:spacing w:val="36"/>
          <w:sz w:val="16"/>
        </w:rPr>
        <w:t> </w:t>
      </w:r>
      <w:r>
        <w:rPr>
          <w:sz w:val="16"/>
        </w:rPr>
        <w:t>para</w:t>
      </w:r>
      <w:r>
        <w:rPr>
          <w:spacing w:val="38"/>
          <w:sz w:val="16"/>
        </w:rPr>
        <w:t> </w:t>
      </w:r>
      <w:r>
        <w:rPr>
          <w:sz w:val="16"/>
        </w:rPr>
        <w:t>Europa,</w:t>
      </w:r>
      <w:r>
        <w:rPr>
          <w:spacing w:val="40"/>
          <w:sz w:val="16"/>
        </w:rPr>
        <w:t> </w:t>
      </w:r>
      <w:r>
        <w:rPr>
          <w:i/>
          <w:sz w:val="16"/>
        </w:rPr>
        <w:t>Prisons</w:t>
      </w:r>
      <w:r>
        <w:rPr>
          <w:i/>
          <w:spacing w:val="36"/>
          <w:sz w:val="16"/>
        </w:rPr>
        <w:t> </w:t>
      </w:r>
      <w:r>
        <w:rPr>
          <w:i/>
          <w:sz w:val="16"/>
        </w:rPr>
        <w:t>and</w:t>
      </w:r>
      <w:r>
        <w:rPr>
          <w:i/>
          <w:spacing w:val="38"/>
          <w:sz w:val="16"/>
        </w:rPr>
        <w:t> </w:t>
      </w:r>
      <w:r>
        <w:rPr>
          <w:i/>
          <w:sz w:val="16"/>
        </w:rPr>
        <w:t>Health</w:t>
      </w:r>
      <w:r>
        <w:rPr>
          <w:sz w:val="16"/>
        </w:rPr>
        <w:t>,</w:t>
      </w:r>
      <w:r>
        <w:rPr>
          <w:w w:val="99"/>
          <w:sz w:val="16"/>
        </w:rPr>
        <w:t> </w:t>
      </w:r>
      <w:r>
        <w:rPr>
          <w:sz w:val="16"/>
        </w:rPr>
        <w:t>Dinamarca, 2014, pág. 166. Véase, </w:t>
      </w:r>
      <w:r>
        <w:rPr>
          <w:i/>
          <w:sz w:val="16"/>
        </w:rPr>
        <w:t>Caso Chinchilla Sandoval y otros Vs. Guatemala</w:t>
      </w:r>
      <w:r>
        <w:rPr>
          <w:sz w:val="16"/>
        </w:rPr>
        <w:t>, </w:t>
      </w:r>
      <w:r>
        <w:rPr>
          <w:i/>
          <w:sz w:val="16"/>
        </w:rPr>
        <w:t>supra</w:t>
      </w:r>
      <w:r>
        <w:rPr>
          <w:sz w:val="16"/>
        </w:rPr>
        <w:t>, párr.</w:t>
      </w:r>
      <w:r>
        <w:rPr>
          <w:spacing w:val="-36"/>
          <w:sz w:val="16"/>
        </w:rPr>
        <w:t> </w:t>
      </w:r>
      <w:r>
        <w:rPr>
          <w:sz w:val="16"/>
        </w:rPr>
        <w:t>189.</w:t>
      </w:r>
    </w:p>
    <w:p>
      <w:pPr>
        <w:tabs>
          <w:tab w:pos="687" w:val="left" w:leader="none"/>
        </w:tabs>
        <w:spacing w:before="60"/>
        <w:ind w:left="120" w:right="117" w:firstLine="0"/>
        <w:jc w:val="both"/>
        <w:rPr>
          <w:sz w:val="16"/>
        </w:rPr>
      </w:pPr>
      <w:r>
        <w:rPr>
          <w:position w:val="6"/>
          <w:sz w:val="10"/>
        </w:rPr>
        <w:t>732</w:t>
        <w:tab/>
      </w:r>
      <w:r>
        <w:rPr>
          <w:i/>
          <w:sz w:val="16"/>
        </w:rPr>
        <w:t>Cfr</w:t>
      </w:r>
      <w:r>
        <w:rPr>
          <w:sz w:val="16"/>
        </w:rPr>
        <w:t>. Reglas de Bangkok, </w:t>
      </w:r>
      <w:r>
        <w:rPr>
          <w:i/>
          <w:sz w:val="16"/>
        </w:rPr>
        <w:t>supra</w:t>
      </w:r>
      <w:r>
        <w:rPr>
          <w:sz w:val="16"/>
        </w:rPr>
        <w:t>, Regla 1; Informe de la Experta Independiente sobre el disfrute de todos</w:t>
      </w:r>
      <w:r>
        <w:rPr>
          <w:spacing w:val="41"/>
          <w:sz w:val="16"/>
        </w:rPr>
        <w:t> </w:t>
      </w:r>
      <w:r>
        <w:rPr>
          <w:sz w:val="16"/>
        </w:rPr>
        <w:t>los</w:t>
      </w:r>
      <w:r>
        <w:rPr>
          <w:spacing w:val="1"/>
          <w:sz w:val="16"/>
        </w:rPr>
        <w:t> </w:t>
      </w:r>
      <w:r>
        <w:rPr>
          <w:sz w:val="16"/>
        </w:rPr>
        <w:t>derechos</w:t>
      </w:r>
      <w:r>
        <w:rPr>
          <w:w w:val="99"/>
          <w:sz w:val="16"/>
        </w:rPr>
        <w:t> </w:t>
      </w:r>
      <w:r>
        <w:rPr>
          <w:sz w:val="16"/>
        </w:rPr>
        <w:t>humanos por las personas de edad, Rosa Kornfeld-Matte, A/HRC/30/43, </w:t>
      </w:r>
      <w:r>
        <w:rPr>
          <w:i/>
          <w:sz w:val="16"/>
        </w:rPr>
        <w:t>supra</w:t>
      </w:r>
      <w:r>
        <w:rPr>
          <w:sz w:val="16"/>
        </w:rPr>
        <w:t>, párr. 88, e Informe de la Experta Independiente</w:t>
      </w:r>
      <w:r>
        <w:rPr>
          <w:spacing w:val="-6"/>
          <w:sz w:val="16"/>
        </w:rPr>
        <w:t> </w:t>
      </w:r>
      <w:r>
        <w:rPr>
          <w:sz w:val="16"/>
        </w:rPr>
        <w:t>sobre</w:t>
      </w:r>
      <w:r>
        <w:rPr>
          <w:spacing w:val="-7"/>
          <w:sz w:val="16"/>
        </w:rPr>
        <w:t> </w:t>
      </w:r>
      <w:r>
        <w:rPr>
          <w:sz w:val="16"/>
        </w:rPr>
        <w:t>el</w:t>
      </w:r>
      <w:r>
        <w:rPr>
          <w:spacing w:val="-8"/>
          <w:sz w:val="16"/>
        </w:rPr>
        <w:t> </w:t>
      </w:r>
      <w:r>
        <w:rPr>
          <w:sz w:val="16"/>
        </w:rPr>
        <w:t>disfrute</w:t>
      </w:r>
      <w:r>
        <w:rPr>
          <w:spacing w:val="-7"/>
          <w:sz w:val="16"/>
        </w:rPr>
        <w:t> </w:t>
      </w:r>
      <w:r>
        <w:rPr>
          <w:sz w:val="16"/>
        </w:rPr>
        <w:t>de</w:t>
      </w:r>
      <w:r>
        <w:rPr>
          <w:spacing w:val="-6"/>
          <w:sz w:val="16"/>
        </w:rPr>
        <w:t> </w:t>
      </w:r>
      <w:r>
        <w:rPr>
          <w:sz w:val="16"/>
        </w:rPr>
        <w:t>todos</w:t>
      </w:r>
      <w:r>
        <w:rPr>
          <w:spacing w:val="-7"/>
          <w:sz w:val="16"/>
        </w:rPr>
        <w:t> </w:t>
      </w:r>
      <w:r>
        <w:rPr>
          <w:sz w:val="16"/>
        </w:rPr>
        <w:t>los</w:t>
      </w:r>
      <w:r>
        <w:rPr>
          <w:spacing w:val="-6"/>
          <w:sz w:val="16"/>
        </w:rPr>
        <w:t> </w:t>
      </w:r>
      <w:r>
        <w:rPr>
          <w:sz w:val="16"/>
        </w:rPr>
        <w:t>derechos</w:t>
      </w:r>
      <w:r>
        <w:rPr>
          <w:spacing w:val="-7"/>
          <w:sz w:val="16"/>
        </w:rPr>
        <w:t> </w:t>
      </w:r>
      <w:r>
        <w:rPr>
          <w:sz w:val="16"/>
        </w:rPr>
        <w:t>humanos</w:t>
      </w:r>
      <w:r>
        <w:rPr>
          <w:spacing w:val="-8"/>
          <w:sz w:val="16"/>
        </w:rPr>
        <w:t> </w:t>
      </w:r>
      <w:r>
        <w:rPr>
          <w:sz w:val="16"/>
        </w:rPr>
        <w:t>por</w:t>
      </w:r>
      <w:r>
        <w:rPr>
          <w:spacing w:val="-7"/>
          <w:sz w:val="16"/>
        </w:rPr>
        <w:t> </w:t>
      </w:r>
      <w:r>
        <w:rPr>
          <w:sz w:val="16"/>
        </w:rPr>
        <w:t>las</w:t>
      </w:r>
      <w:r>
        <w:rPr>
          <w:spacing w:val="-7"/>
          <w:sz w:val="16"/>
        </w:rPr>
        <w:t> </w:t>
      </w:r>
      <w:r>
        <w:rPr>
          <w:sz w:val="16"/>
        </w:rPr>
        <w:t>personas</w:t>
      </w:r>
      <w:r>
        <w:rPr>
          <w:spacing w:val="-8"/>
          <w:sz w:val="16"/>
        </w:rPr>
        <w:t> </w:t>
      </w:r>
      <w:r>
        <w:rPr>
          <w:sz w:val="16"/>
        </w:rPr>
        <w:t>de</w:t>
      </w:r>
      <w:r>
        <w:rPr>
          <w:spacing w:val="-7"/>
          <w:sz w:val="16"/>
        </w:rPr>
        <w:t> </w:t>
      </w:r>
      <w:r>
        <w:rPr>
          <w:sz w:val="16"/>
        </w:rPr>
        <w:t>edad,</w:t>
      </w:r>
      <w:r>
        <w:rPr>
          <w:spacing w:val="-8"/>
          <w:sz w:val="16"/>
        </w:rPr>
        <w:t> </w:t>
      </w:r>
      <w:r>
        <w:rPr>
          <w:sz w:val="16"/>
        </w:rPr>
        <w:t>Claudia</w:t>
      </w:r>
      <w:r>
        <w:rPr>
          <w:spacing w:val="-7"/>
          <w:sz w:val="16"/>
        </w:rPr>
        <w:t> </w:t>
      </w:r>
      <w:r>
        <w:rPr>
          <w:sz w:val="16"/>
        </w:rPr>
        <w:t>Mahler,</w:t>
      </w:r>
      <w:r>
        <w:rPr>
          <w:spacing w:val="-7"/>
          <w:sz w:val="16"/>
        </w:rPr>
        <w:t> </w:t>
      </w:r>
      <w:r>
        <w:rPr>
          <w:sz w:val="16"/>
        </w:rPr>
        <w:t>Derechos</w:t>
      </w:r>
      <w:r>
        <w:rPr>
          <w:spacing w:val="-6"/>
          <w:sz w:val="16"/>
        </w:rPr>
        <w:t> </w:t>
      </w:r>
      <w:r>
        <w:rPr>
          <w:sz w:val="16"/>
        </w:rPr>
        <w:t>humanos de mujeres de edad: la intersección entre el envejecimiento y el género, A/76/157, </w:t>
      </w:r>
      <w:r>
        <w:rPr>
          <w:i/>
          <w:sz w:val="16"/>
        </w:rPr>
        <w:t>supra</w:t>
      </w:r>
      <w:r>
        <w:rPr>
          <w:sz w:val="16"/>
        </w:rPr>
        <w:t>, párr. 84, inciso</w:t>
      </w:r>
      <w:r>
        <w:rPr>
          <w:spacing w:val="-27"/>
          <w:sz w:val="16"/>
        </w:rPr>
        <w:t> </w:t>
      </w:r>
      <w:r>
        <w:rPr>
          <w:sz w:val="16"/>
        </w:rPr>
        <w:t>j.</w:t>
      </w:r>
    </w:p>
    <w:p>
      <w:pPr>
        <w:tabs>
          <w:tab w:pos="687" w:val="left" w:leader="none"/>
        </w:tabs>
        <w:spacing w:before="60"/>
        <w:ind w:left="120" w:right="0" w:firstLine="0"/>
        <w:jc w:val="both"/>
        <w:rPr>
          <w:sz w:val="16"/>
        </w:rPr>
      </w:pPr>
      <w:r>
        <w:rPr>
          <w:position w:val="6"/>
          <w:sz w:val="10"/>
        </w:rPr>
        <w:t>733</w:t>
        <w:tab/>
      </w:r>
      <w:r>
        <w:rPr>
          <w:i/>
          <w:sz w:val="16"/>
        </w:rPr>
        <w:t>Cfr</w:t>
      </w:r>
      <w:r>
        <w:rPr>
          <w:sz w:val="16"/>
        </w:rPr>
        <w:t>. CIPDHPM, artículo 5. Véase, Reglas Nelson Mandela, </w:t>
      </w:r>
      <w:r>
        <w:rPr>
          <w:i/>
          <w:sz w:val="16"/>
        </w:rPr>
        <w:t>supra</w:t>
      </w:r>
      <w:r>
        <w:rPr>
          <w:sz w:val="16"/>
        </w:rPr>
        <w:t>, Regla</w:t>
      </w:r>
      <w:r>
        <w:rPr>
          <w:spacing w:val="-23"/>
          <w:sz w:val="16"/>
        </w:rPr>
        <w:t> </w:t>
      </w:r>
      <w:r>
        <w:rPr>
          <w:sz w:val="16"/>
        </w:rPr>
        <w:t>25.1.</w:t>
      </w:r>
    </w:p>
    <w:p>
      <w:pPr>
        <w:tabs>
          <w:tab w:pos="687" w:val="left" w:leader="none"/>
        </w:tabs>
        <w:spacing w:before="60"/>
        <w:ind w:left="120" w:right="123" w:firstLine="0"/>
        <w:jc w:val="both"/>
        <w:rPr>
          <w:sz w:val="16"/>
        </w:rPr>
      </w:pPr>
      <w:r>
        <w:rPr>
          <w:position w:val="6"/>
          <w:sz w:val="10"/>
        </w:rPr>
        <w:t>734</w:t>
        <w:tab/>
      </w:r>
      <w:r>
        <w:rPr>
          <w:i/>
          <w:sz w:val="16"/>
        </w:rPr>
        <w:t>Cfr</w:t>
      </w:r>
      <w:r>
        <w:rPr>
          <w:sz w:val="16"/>
        </w:rPr>
        <w:t>.</w:t>
      </w:r>
      <w:r>
        <w:rPr>
          <w:spacing w:val="9"/>
          <w:sz w:val="16"/>
        </w:rPr>
        <w:t> </w:t>
      </w:r>
      <w:r>
        <w:rPr>
          <w:sz w:val="16"/>
        </w:rPr>
        <w:t>Reglas</w:t>
      </w:r>
      <w:r>
        <w:rPr>
          <w:spacing w:val="9"/>
          <w:sz w:val="16"/>
        </w:rPr>
        <w:t> </w:t>
      </w:r>
      <w:r>
        <w:rPr>
          <w:sz w:val="16"/>
        </w:rPr>
        <w:t>de</w:t>
      </w:r>
      <w:r>
        <w:rPr>
          <w:spacing w:val="10"/>
          <w:sz w:val="16"/>
        </w:rPr>
        <w:t> </w:t>
      </w:r>
      <w:r>
        <w:rPr>
          <w:sz w:val="16"/>
        </w:rPr>
        <w:t>Bangkok,</w:t>
      </w:r>
      <w:r>
        <w:rPr>
          <w:spacing w:val="12"/>
          <w:sz w:val="16"/>
        </w:rPr>
        <w:t> </w:t>
      </w:r>
      <w:r>
        <w:rPr>
          <w:i/>
          <w:sz w:val="16"/>
        </w:rPr>
        <w:t>supra</w:t>
      </w:r>
      <w:r>
        <w:rPr>
          <w:sz w:val="16"/>
        </w:rPr>
        <w:t>,</w:t>
      </w:r>
      <w:r>
        <w:rPr>
          <w:spacing w:val="9"/>
          <w:sz w:val="16"/>
        </w:rPr>
        <w:t> </w:t>
      </w:r>
      <w:r>
        <w:rPr>
          <w:sz w:val="16"/>
        </w:rPr>
        <w:t>Regla</w:t>
      </w:r>
      <w:r>
        <w:rPr>
          <w:spacing w:val="10"/>
          <w:sz w:val="16"/>
        </w:rPr>
        <w:t> </w:t>
      </w:r>
      <w:r>
        <w:rPr>
          <w:sz w:val="16"/>
        </w:rPr>
        <w:t>10.</w:t>
      </w:r>
      <w:r>
        <w:rPr>
          <w:spacing w:val="10"/>
          <w:sz w:val="16"/>
        </w:rPr>
        <w:t> </w:t>
      </w:r>
      <w:r>
        <w:rPr>
          <w:sz w:val="16"/>
        </w:rPr>
        <w:t>Véase,</w:t>
      </w:r>
      <w:r>
        <w:rPr>
          <w:spacing w:val="10"/>
          <w:sz w:val="16"/>
        </w:rPr>
        <w:t> </w:t>
      </w:r>
      <w:r>
        <w:rPr>
          <w:sz w:val="16"/>
        </w:rPr>
        <w:t>Comité</w:t>
      </w:r>
      <w:r>
        <w:rPr>
          <w:spacing w:val="12"/>
          <w:sz w:val="16"/>
        </w:rPr>
        <w:t> </w:t>
      </w:r>
      <w:r>
        <w:rPr>
          <w:sz w:val="16"/>
        </w:rPr>
        <w:t>Europeo</w:t>
      </w:r>
      <w:r>
        <w:rPr>
          <w:spacing w:val="11"/>
          <w:sz w:val="16"/>
        </w:rPr>
        <w:t> </w:t>
      </w:r>
      <w:r>
        <w:rPr>
          <w:sz w:val="16"/>
        </w:rPr>
        <w:t>para</w:t>
      </w:r>
      <w:r>
        <w:rPr>
          <w:spacing w:val="11"/>
          <w:sz w:val="16"/>
        </w:rPr>
        <w:t> </w:t>
      </w:r>
      <w:r>
        <w:rPr>
          <w:sz w:val="16"/>
        </w:rPr>
        <w:t>la</w:t>
      </w:r>
      <w:r>
        <w:rPr>
          <w:spacing w:val="10"/>
          <w:sz w:val="16"/>
        </w:rPr>
        <w:t> </w:t>
      </w:r>
      <w:r>
        <w:rPr>
          <w:sz w:val="16"/>
        </w:rPr>
        <w:t>Prevención</w:t>
      </w:r>
      <w:r>
        <w:rPr>
          <w:spacing w:val="11"/>
          <w:sz w:val="16"/>
        </w:rPr>
        <w:t> </w:t>
      </w:r>
      <w:r>
        <w:rPr>
          <w:sz w:val="16"/>
        </w:rPr>
        <w:t>de</w:t>
      </w:r>
      <w:r>
        <w:rPr>
          <w:spacing w:val="9"/>
          <w:sz w:val="16"/>
        </w:rPr>
        <w:t> </w:t>
      </w:r>
      <w:r>
        <w:rPr>
          <w:sz w:val="16"/>
        </w:rPr>
        <w:t>la</w:t>
      </w:r>
      <w:r>
        <w:rPr>
          <w:spacing w:val="11"/>
          <w:sz w:val="16"/>
        </w:rPr>
        <w:t> </w:t>
      </w:r>
      <w:r>
        <w:rPr>
          <w:sz w:val="16"/>
        </w:rPr>
        <w:t>Tortura</w:t>
      </w:r>
      <w:r>
        <w:rPr>
          <w:spacing w:val="10"/>
          <w:sz w:val="16"/>
        </w:rPr>
        <w:t> </w:t>
      </w:r>
      <w:r>
        <w:rPr>
          <w:sz w:val="16"/>
        </w:rPr>
        <w:t>y</w:t>
      </w:r>
      <w:r>
        <w:rPr>
          <w:spacing w:val="11"/>
          <w:sz w:val="16"/>
        </w:rPr>
        <w:t> </w:t>
      </w:r>
      <w:r>
        <w:rPr>
          <w:sz w:val="16"/>
        </w:rPr>
        <w:t>de</w:t>
      </w:r>
      <w:r>
        <w:rPr>
          <w:spacing w:val="9"/>
          <w:sz w:val="16"/>
        </w:rPr>
        <w:t> </w:t>
      </w:r>
      <w:r>
        <w:rPr>
          <w:sz w:val="16"/>
        </w:rPr>
        <w:t>las</w:t>
      </w:r>
      <w:r>
        <w:rPr>
          <w:spacing w:val="10"/>
          <w:sz w:val="16"/>
        </w:rPr>
        <w:t> </w:t>
      </w:r>
      <w:r>
        <w:rPr>
          <w:sz w:val="16"/>
        </w:rPr>
        <w:t>Penas</w:t>
      </w:r>
      <w:r>
        <w:rPr>
          <w:spacing w:val="9"/>
          <w:sz w:val="16"/>
        </w:rPr>
        <w:t> </w:t>
      </w:r>
      <w:r>
        <w:rPr>
          <w:sz w:val="16"/>
        </w:rPr>
        <w:t>o</w:t>
      </w:r>
      <w:r>
        <w:rPr>
          <w:w w:val="99"/>
          <w:sz w:val="16"/>
        </w:rPr>
        <w:t> </w:t>
      </w:r>
      <w:r>
        <w:rPr>
          <w:sz w:val="16"/>
        </w:rPr>
        <w:t>Tratos</w:t>
      </w:r>
      <w:r>
        <w:rPr>
          <w:spacing w:val="-3"/>
          <w:sz w:val="16"/>
        </w:rPr>
        <w:t> </w:t>
      </w:r>
      <w:r>
        <w:rPr>
          <w:sz w:val="16"/>
        </w:rPr>
        <w:t>Inhumanos</w:t>
      </w:r>
      <w:r>
        <w:rPr>
          <w:spacing w:val="-4"/>
          <w:sz w:val="16"/>
        </w:rPr>
        <w:t> </w:t>
      </w:r>
      <w:r>
        <w:rPr>
          <w:sz w:val="16"/>
        </w:rPr>
        <w:t>o</w:t>
      </w:r>
      <w:r>
        <w:rPr>
          <w:spacing w:val="-3"/>
          <w:sz w:val="16"/>
        </w:rPr>
        <w:t> </w:t>
      </w:r>
      <w:r>
        <w:rPr>
          <w:sz w:val="16"/>
        </w:rPr>
        <w:t>Degradantes</w:t>
      </w:r>
      <w:r>
        <w:rPr>
          <w:spacing w:val="-4"/>
          <w:sz w:val="16"/>
        </w:rPr>
        <w:t> </w:t>
      </w:r>
      <w:r>
        <w:rPr>
          <w:sz w:val="16"/>
        </w:rPr>
        <w:t>(CPT),</w:t>
      </w:r>
      <w:r>
        <w:rPr>
          <w:spacing w:val="-4"/>
          <w:sz w:val="16"/>
        </w:rPr>
        <w:t> </w:t>
      </w:r>
      <w:r>
        <w:rPr>
          <w:sz w:val="16"/>
        </w:rPr>
        <w:t>Mujeres</w:t>
      </w:r>
      <w:r>
        <w:rPr>
          <w:spacing w:val="-3"/>
          <w:sz w:val="16"/>
        </w:rPr>
        <w:t> </w:t>
      </w:r>
      <w:r>
        <w:rPr>
          <w:sz w:val="16"/>
        </w:rPr>
        <w:t>privadas</w:t>
      </w:r>
      <w:r>
        <w:rPr>
          <w:spacing w:val="1"/>
          <w:sz w:val="16"/>
        </w:rPr>
        <w:t> </w:t>
      </w:r>
      <w:r>
        <w:rPr>
          <w:sz w:val="16"/>
        </w:rPr>
        <w:t>de</w:t>
      </w:r>
      <w:r>
        <w:rPr>
          <w:spacing w:val="-3"/>
          <w:sz w:val="16"/>
        </w:rPr>
        <w:t> </w:t>
      </w:r>
      <w:r>
        <w:rPr>
          <w:sz w:val="16"/>
        </w:rPr>
        <w:t>libertad,</w:t>
      </w:r>
      <w:r>
        <w:rPr>
          <w:spacing w:val="-4"/>
          <w:sz w:val="16"/>
        </w:rPr>
        <w:t> </w:t>
      </w:r>
      <w:r>
        <w:rPr>
          <w:sz w:val="16"/>
        </w:rPr>
        <w:t>Extracto</w:t>
      </w:r>
      <w:r>
        <w:rPr>
          <w:spacing w:val="-3"/>
          <w:sz w:val="16"/>
        </w:rPr>
        <w:t> </w:t>
      </w:r>
      <w:r>
        <w:rPr>
          <w:sz w:val="16"/>
        </w:rPr>
        <w:t>del</w:t>
      </w:r>
      <w:r>
        <w:rPr>
          <w:spacing w:val="-4"/>
          <w:sz w:val="16"/>
        </w:rPr>
        <w:t> </w:t>
      </w:r>
      <w:r>
        <w:rPr>
          <w:sz w:val="16"/>
        </w:rPr>
        <w:t>10°</w:t>
      </w:r>
      <w:r>
        <w:rPr>
          <w:spacing w:val="-2"/>
          <w:sz w:val="16"/>
        </w:rPr>
        <w:t> </w:t>
      </w:r>
      <w:r>
        <w:rPr>
          <w:sz w:val="16"/>
        </w:rPr>
        <w:t>Informe</w:t>
      </w:r>
      <w:r>
        <w:rPr>
          <w:spacing w:val="-3"/>
          <w:sz w:val="16"/>
        </w:rPr>
        <w:t> </w:t>
      </w:r>
      <w:r>
        <w:rPr>
          <w:sz w:val="16"/>
        </w:rPr>
        <w:t>General,</w:t>
      </w:r>
      <w:r>
        <w:rPr>
          <w:spacing w:val="-5"/>
          <w:sz w:val="16"/>
        </w:rPr>
        <w:t> </w:t>
      </w:r>
      <w:r>
        <w:rPr>
          <w:sz w:val="16"/>
        </w:rPr>
        <w:t>2000,</w:t>
      </w:r>
      <w:r>
        <w:rPr>
          <w:spacing w:val="-4"/>
          <w:sz w:val="16"/>
        </w:rPr>
        <w:t> </w:t>
      </w:r>
      <w:r>
        <w:rPr>
          <w:sz w:val="16"/>
        </w:rPr>
        <w:t>párr.</w:t>
      </w:r>
      <w:r>
        <w:rPr>
          <w:spacing w:val="-3"/>
          <w:sz w:val="16"/>
        </w:rPr>
        <w:t> </w:t>
      </w:r>
      <w:r>
        <w:rPr>
          <w:sz w:val="16"/>
        </w:rPr>
        <w:t>30.</w:t>
      </w:r>
    </w:p>
    <w:p>
      <w:pPr>
        <w:tabs>
          <w:tab w:pos="687" w:val="left" w:leader="none"/>
        </w:tabs>
        <w:spacing w:before="60"/>
        <w:ind w:left="120" w:right="0" w:firstLine="0"/>
        <w:jc w:val="both"/>
        <w:rPr>
          <w:sz w:val="16"/>
        </w:rPr>
      </w:pPr>
      <w:r>
        <w:rPr>
          <w:position w:val="6"/>
          <w:sz w:val="10"/>
        </w:rPr>
        <w:t>735</w:t>
        <w:tab/>
      </w:r>
      <w:r>
        <w:rPr>
          <w:i/>
          <w:sz w:val="16"/>
        </w:rPr>
        <w:t>Cfr</w:t>
      </w:r>
      <w:r>
        <w:rPr>
          <w:sz w:val="16"/>
        </w:rPr>
        <w:t>. Reglas de Bangkok, </w:t>
      </w:r>
      <w:r>
        <w:rPr>
          <w:i/>
          <w:sz w:val="16"/>
        </w:rPr>
        <w:t>supra</w:t>
      </w:r>
      <w:r>
        <w:rPr>
          <w:sz w:val="16"/>
        </w:rPr>
        <w:t>, Regla 18, y OMS, Oficina Regional para Europa, </w:t>
      </w:r>
      <w:r>
        <w:rPr>
          <w:i/>
          <w:sz w:val="16"/>
        </w:rPr>
        <w:t>Prisons and Health, supra</w:t>
      </w:r>
      <w:r>
        <w:rPr>
          <w:sz w:val="16"/>
        </w:rPr>
        <w:t>, pág.</w:t>
      </w:r>
      <w:r>
        <w:rPr>
          <w:spacing w:val="-30"/>
          <w:sz w:val="16"/>
        </w:rPr>
        <w:t> </w:t>
      </w:r>
      <w:r>
        <w:rPr>
          <w:sz w:val="16"/>
        </w:rPr>
        <w:t>161.</w:t>
      </w:r>
    </w:p>
    <w:p>
      <w:pPr>
        <w:tabs>
          <w:tab w:pos="687" w:val="left" w:leader="none"/>
        </w:tabs>
        <w:spacing w:before="60"/>
        <w:ind w:left="120" w:right="117" w:firstLine="0"/>
        <w:jc w:val="both"/>
        <w:rPr>
          <w:sz w:val="16"/>
        </w:rPr>
      </w:pPr>
      <w:r>
        <w:rPr>
          <w:position w:val="6"/>
          <w:sz w:val="10"/>
        </w:rPr>
        <w:t>736</w:t>
        <w:tab/>
      </w:r>
      <w:r>
        <w:rPr>
          <w:i/>
          <w:sz w:val="16"/>
        </w:rPr>
        <w:t>Cfr</w:t>
      </w:r>
      <w:r>
        <w:rPr>
          <w:sz w:val="16"/>
        </w:rPr>
        <w:t>. OMS, Oficina Regional para Europa, </w:t>
      </w:r>
      <w:r>
        <w:rPr>
          <w:i/>
          <w:sz w:val="16"/>
        </w:rPr>
        <w:t>Prisons and Health, supra</w:t>
      </w:r>
      <w:r>
        <w:rPr>
          <w:sz w:val="16"/>
        </w:rPr>
        <w:t>, pág. 161, y OMS, Oficina Regional  </w:t>
      </w:r>
      <w:r>
        <w:rPr>
          <w:spacing w:val="35"/>
          <w:sz w:val="16"/>
        </w:rPr>
        <w:t> </w:t>
      </w:r>
      <w:r>
        <w:rPr>
          <w:sz w:val="16"/>
        </w:rPr>
        <w:t>para</w:t>
      </w:r>
      <w:r>
        <w:rPr>
          <w:spacing w:val="9"/>
          <w:sz w:val="16"/>
        </w:rPr>
        <w:t> </w:t>
      </w:r>
      <w:r>
        <w:rPr>
          <w:sz w:val="16"/>
        </w:rPr>
        <w:t>Europa,</w:t>
      </w:r>
      <w:r>
        <w:rPr>
          <w:w w:val="99"/>
          <w:sz w:val="16"/>
        </w:rPr>
        <w:t> </w:t>
      </w:r>
      <w:r>
        <w:rPr>
          <w:i/>
          <w:sz w:val="16"/>
        </w:rPr>
        <w:t>Women’s health in prison: correcting gender inequity in prison health, supra</w:t>
      </w:r>
      <w:r>
        <w:rPr>
          <w:sz w:val="16"/>
        </w:rPr>
        <w:t>, pág. 16. Véase, Comité para la Eliminación de la Discriminación contra la Mujer, Recomendación General No. 27 sobre las mujeres de edad y la protección de sus derechos humanos, 16 de diciembre de 2010, CEDAW/C/GC/27, párr. 46, y Asamblea General, Informe de la Experta Independiente sobre el disfrute de todos los derechos humanos por las personas de edad, Claudia Mahler, sobre los derechos humanos de mujeres de edad: la intersección entre el envejecimiento y el género, A/76/157, </w:t>
      </w:r>
      <w:r>
        <w:rPr>
          <w:i/>
          <w:sz w:val="16"/>
        </w:rPr>
        <w:t>supra</w:t>
      </w:r>
      <w:r>
        <w:rPr>
          <w:sz w:val="16"/>
        </w:rPr>
        <w:t>, párr.</w:t>
      </w:r>
      <w:r>
        <w:rPr>
          <w:spacing w:val="-26"/>
          <w:sz w:val="16"/>
        </w:rPr>
        <w:t> </w:t>
      </w:r>
      <w:r>
        <w:rPr>
          <w:sz w:val="16"/>
        </w:rPr>
        <w:t>36.</w:t>
      </w:r>
    </w:p>
    <w:p>
      <w:pPr>
        <w:tabs>
          <w:tab w:pos="687" w:val="left" w:leader="none"/>
        </w:tabs>
        <w:spacing w:before="60"/>
        <w:ind w:left="120" w:right="120" w:firstLine="0"/>
        <w:jc w:val="both"/>
        <w:rPr>
          <w:sz w:val="16"/>
        </w:rPr>
      </w:pPr>
      <w:r>
        <w:rPr>
          <w:position w:val="6"/>
          <w:sz w:val="10"/>
        </w:rPr>
        <w:t>737</w:t>
        <w:tab/>
      </w:r>
      <w:r>
        <w:rPr>
          <w:i/>
          <w:sz w:val="16"/>
        </w:rPr>
        <w:t>Cfr</w:t>
      </w:r>
      <w:r>
        <w:rPr>
          <w:sz w:val="16"/>
        </w:rPr>
        <w:t>.</w:t>
      </w:r>
      <w:r>
        <w:rPr>
          <w:spacing w:val="-8"/>
          <w:sz w:val="16"/>
        </w:rPr>
        <w:t> </w:t>
      </w:r>
      <w:r>
        <w:rPr>
          <w:sz w:val="16"/>
        </w:rPr>
        <w:t>Reglas</w:t>
      </w:r>
      <w:r>
        <w:rPr>
          <w:spacing w:val="-7"/>
          <w:sz w:val="16"/>
        </w:rPr>
        <w:t> </w:t>
      </w:r>
      <w:r>
        <w:rPr>
          <w:sz w:val="16"/>
        </w:rPr>
        <w:t>de</w:t>
      </w:r>
      <w:r>
        <w:rPr>
          <w:spacing w:val="-6"/>
          <w:sz w:val="16"/>
        </w:rPr>
        <w:t> </w:t>
      </w:r>
      <w:r>
        <w:rPr>
          <w:sz w:val="16"/>
        </w:rPr>
        <w:t>Bangkok,</w:t>
      </w:r>
      <w:r>
        <w:rPr>
          <w:spacing w:val="-5"/>
          <w:sz w:val="16"/>
        </w:rPr>
        <w:t> </w:t>
      </w:r>
      <w:r>
        <w:rPr>
          <w:i/>
          <w:sz w:val="16"/>
        </w:rPr>
        <w:t>supra</w:t>
      </w:r>
      <w:r>
        <w:rPr>
          <w:sz w:val="16"/>
        </w:rPr>
        <w:t>,</w:t>
      </w:r>
      <w:r>
        <w:rPr>
          <w:spacing w:val="-8"/>
          <w:sz w:val="16"/>
        </w:rPr>
        <w:t> </w:t>
      </w:r>
      <w:r>
        <w:rPr>
          <w:sz w:val="16"/>
        </w:rPr>
        <w:t>Regla</w:t>
      </w:r>
      <w:r>
        <w:rPr>
          <w:spacing w:val="-8"/>
          <w:sz w:val="16"/>
        </w:rPr>
        <w:t> </w:t>
      </w:r>
      <w:r>
        <w:rPr>
          <w:sz w:val="16"/>
        </w:rPr>
        <w:t>13.</w:t>
      </w:r>
      <w:r>
        <w:rPr>
          <w:spacing w:val="-6"/>
          <w:sz w:val="16"/>
        </w:rPr>
        <w:t> </w:t>
      </w:r>
      <w:r>
        <w:rPr>
          <w:sz w:val="16"/>
        </w:rPr>
        <w:t>Según</w:t>
      </w:r>
      <w:r>
        <w:rPr>
          <w:spacing w:val="-7"/>
          <w:sz w:val="16"/>
        </w:rPr>
        <w:t> </w:t>
      </w:r>
      <w:r>
        <w:rPr>
          <w:sz w:val="16"/>
        </w:rPr>
        <w:t>UNODC,</w:t>
      </w:r>
      <w:r>
        <w:rPr>
          <w:spacing w:val="-5"/>
          <w:sz w:val="16"/>
        </w:rPr>
        <w:t> </w:t>
      </w:r>
      <w:r>
        <w:rPr>
          <w:sz w:val="16"/>
        </w:rPr>
        <w:t>la</w:t>
      </w:r>
      <w:r>
        <w:rPr>
          <w:spacing w:val="-6"/>
          <w:sz w:val="16"/>
        </w:rPr>
        <w:t> </w:t>
      </w:r>
      <w:r>
        <w:rPr>
          <w:sz w:val="16"/>
        </w:rPr>
        <w:t>pérdida</w:t>
      </w:r>
      <w:r>
        <w:rPr>
          <w:spacing w:val="-7"/>
          <w:sz w:val="16"/>
        </w:rPr>
        <w:t> </w:t>
      </w:r>
      <w:r>
        <w:rPr>
          <w:sz w:val="16"/>
        </w:rPr>
        <w:t>de</w:t>
      </w:r>
      <w:r>
        <w:rPr>
          <w:spacing w:val="-7"/>
          <w:sz w:val="16"/>
        </w:rPr>
        <w:t> </w:t>
      </w:r>
      <w:r>
        <w:rPr>
          <w:sz w:val="16"/>
        </w:rPr>
        <w:t>los</w:t>
      </w:r>
      <w:r>
        <w:rPr>
          <w:spacing w:val="-7"/>
          <w:sz w:val="16"/>
        </w:rPr>
        <w:t> </w:t>
      </w:r>
      <w:r>
        <w:rPr>
          <w:sz w:val="16"/>
        </w:rPr>
        <w:t>vínculos</w:t>
      </w:r>
      <w:r>
        <w:rPr>
          <w:spacing w:val="-7"/>
          <w:sz w:val="16"/>
        </w:rPr>
        <w:t> </w:t>
      </w:r>
      <w:r>
        <w:rPr>
          <w:sz w:val="16"/>
        </w:rPr>
        <w:t>familiares</w:t>
      </w:r>
      <w:r>
        <w:rPr>
          <w:spacing w:val="-8"/>
          <w:sz w:val="16"/>
        </w:rPr>
        <w:t> </w:t>
      </w:r>
      <w:r>
        <w:rPr>
          <w:sz w:val="16"/>
        </w:rPr>
        <w:t>y</w:t>
      </w:r>
      <w:r>
        <w:rPr>
          <w:spacing w:val="-7"/>
          <w:sz w:val="16"/>
        </w:rPr>
        <w:t> </w:t>
      </w:r>
      <w:r>
        <w:rPr>
          <w:sz w:val="16"/>
        </w:rPr>
        <w:t>la</w:t>
      </w:r>
      <w:r>
        <w:rPr>
          <w:spacing w:val="-6"/>
          <w:sz w:val="16"/>
        </w:rPr>
        <w:t> </w:t>
      </w:r>
      <w:r>
        <w:rPr>
          <w:sz w:val="16"/>
        </w:rPr>
        <w:t>muerte</w:t>
      </w:r>
      <w:r>
        <w:rPr>
          <w:spacing w:val="-7"/>
          <w:sz w:val="16"/>
        </w:rPr>
        <w:t> </w:t>
      </w:r>
      <w:r>
        <w:rPr>
          <w:sz w:val="16"/>
        </w:rPr>
        <w:t>de</w:t>
      </w:r>
      <w:r>
        <w:rPr>
          <w:spacing w:val="-7"/>
          <w:sz w:val="16"/>
        </w:rPr>
        <w:t> </w:t>
      </w:r>
      <w:r>
        <w:rPr>
          <w:sz w:val="16"/>
        </w:rPr>
        <w:t>familiares</w:t>
      </w:r>
      <w:r>
        <w:rPr>
          <w:w w:val="99"/>
          <w:sz w:val="16"/>
        </w:rPr>
        <w:t> </w:t>
      </w:r>
      <w:r>
        <w:rPr>
          <w:sz w:val="16"/>
        </w:rPr>
        <w:t>y</w:t>
      </w:r>
      <w:r>
        <w:rPr>
          <w:spacing w:val="-10"/>
          <w:sz w:val="16"/>
        </w:rPr>
        <w:t> </w:t>
      </w:r>
      <w:r>
        <w:rPr>
          <w:sz w:val="16"/>
        </w:rPr>
        <w:t>amigos</w:t>
      </w:r>
      <w:r>
        <w:rPr>
          <w:spacing w:val="-11"/>
          <w:sz w:val="16"/>
        </w:rPr>
        <w:t> </w:t>
      </w:r>
      <w:r>
        <w:rPr>
          <w:sz w:val="16"/>
        </w:rPr>
        <w:t>influyen</w:t>
      </w:r>
      <w:r>
        <w:rPr>
          <w:spacing w:val="-11"/>
          <w:sz w:val="16"/>
        </w:rPr>
        <w:t> </w:t>
      </w:r>
      <w:r>
        <w:rPr>
          <w:sz w:val="16"/>
        </w:rPr>
        <w:t>en</w:t>
      </w:r>
      <w:r>
        <w:rPr>
          <w:spacing w:val="-11"/>
          <w:sz w:val="16"/>
        </w:rPr>
        <w:t> </w:t>
      </w:r>
      <w:r>
        <w:rPr>
          <w:sz w:val="16"/>
        </w:rPr>
        <w:t>el</w:t>
      </w:r>
      <w:r>
        <w:rPr>
          <w:spacing w:val="-11"/>
          <w:sz w:val="16"/>
        </w:rPr>
        <w:t> </w:t>
      </w:r>
      <w:r>
        <w:rPr>
          <w:sz w:val="16"/>
        </w:rPr>
        <w:t>bienestar</w:t>
      </w:r>
      <w:r>
        <w:rPr>
          <w:spacing w:val="-10"/>
          <w:sz w:val="16"/>
        </w:rPr>
        <w:t> </w:t>
      </w:r>
      <w:r>
        <w:rPr>
          <w:sz w:val="16"/>
        </w:rPr>
        <w:t>mental</w:t>
      </w:r>
      <w:r>
        <w:rPr>
          <w:spacing w:val="-11"/>
          <w:sz w:val="16"/>
        </w:rPr>
        <w:t> </w:t>
      </w:r>
      <w:r>
        <w:rPr>
          <w:sz w:val="16"/>
        </w:rPr>
        <w:t>de</w:t>
      </w:r>
      <w:r>
        <w:rPr>
          <w:spacing w:val="-11"/>
          <w:sz w:val="16"/>
        </w:rPr>
        <w:t> </w:t>
      </w:r>
      <w:r>
        <w:rPr>
          <w:sz w:val="16"/>
        </w:rPr>
        <w:t>las</w:t>
      </w:r>
      <w:r>
        <w:rPr>
          <w:spacing w:val="-11"/>
          <w:sz w:val="16"/>
        </w:rPr>
        <w:t> </w:t>
      </w:r>
      <w:r>
        <w:rPr>
          <w:sz w:val="16"/>
        </w:rPr>
        <w:t>personas</w:t>
      </w:r>
      <w:r>
        <w:rPr>
          <w:spacing w:val="-10"/>
          <w:sz w:val="16"/>
        </w:rPr>
        <w:t> </w:t>
      </w:r>
      <w:r>
        <w:rPr>
          <w:sz w:val="16"/>
        </w:rPr>
        <w:t>mayores</w:t>
      </w:r>
      <w:r>
        <w:rPr>
          <w:spacing w:val="-11"/>
          <w:sz w:val="16"/>
        </w:rPr>
        <w:t> </w:t>
      </w:r>
      <w:r>
        <w:rPr>
          <w:sz w:val="16"/>
        </w:rPr>
        <w:t>internas,</w:t>
      </w:r>
      <w:r>
        <w:rPr>
          <w:spacing w:val="-10"/>
          <w:sz w:val="16"/>
        </w:rPr>
        <w:t> </w:t>
      </w:r>
      <w:r>
        <w:rPr>
          <w:sz w:val="16"/>
        </w:rPr>
        <w:t>con</w:t>
      </w:r>
      <w:r>
        <w:rPr>
          <w:spacing w:val="-11"/>
          <w:sz w:val="16"/>
        </w:rPr>
        <w:t> </w:t>
      </w:r>
      <w:r>
        <w:rPr>
          <w:sz w:val="16"/>
        </w:rPr>
        <w:t>especial</w:t>
      </w:r>
      <w:r>
        <w:rPr>
          <w:spacing w:val="-10"/>
          <w:sz w:val="16"/>
        </w:rPr>
        <w:t> </w:t>
      </w:r>
      <w:r>
        <w:rPr>
          <w:sz w:val="16"/>
        </w:rPr>
        <w:t>afectación</w:t>
      </w:r>
      <w:r>
        <w:rPr>
          <w:spacing w:val="-11"/>
          <w:sz w:val="16"/>
        </w:rPr>
        <w:t> </w:t>
      </w:r>
      <w:r>
        <w:rPr>
          <w:sz w:val="16"/>
        </w:rPr>
        <w:t>para</w:t>
      </w:r>
      <w:r>
        <w:rPr>
          <w:spacing w:val="-10"/>
          <w:sz w:val="16"/>
        </w:rPr>
        <w:t> </w:t>
      </w:r>
      <w:r>
        <w:rPr>
          <w:sz w:val="16"/>
        </w:rPr>
        <w:t>las</w:t>
      </w:r>
      <w:r>
        <w:rPr>
          <w:spacing w:val="-10"/>
          <w:sz w:val="16"/>
        </w:rPr>
        <w:t> </w:t>
      </w:r>
      <w:r>
        <w:rPr>
          <w:sz w:val="16"/>
        </w:rPr>
        <w:t>mujeres</w:t>
      </w:r>
      <w:r>
        <w:rPr>
          <w:spacing w:val="-10"/>
          <w:sz w:val="16"/>
        </w:rPr>
        <w:t> </w:t>
      </w:r>
      <w:r>
        <w:rPr>
          <w:sz w:val="16"/>
        </w:rPr>
        <w:t>mayores. </w:t>
      </w:r>
      <w:r>
        <w:rPr>
          <w:i/>
          <w:sz w:val="16"/>
        </w:rPr>
        <w:t>Cfr</w:t>
      </w:r>
      <w:r>
        <w:rPr>
          <w:sz w:val="16"/>
        </w:rPr>
        <w:t>. UNODC, Manual sobre Reclusos con necesidades especiales</w:t>
      </w:r>
      <w:r>
        <w:rPr>
          <w:i/>
          <w:sz w:val="16"/>
        </w:rPr>
        <w:t>, supra</w:t>
      </w:r>
      <w:r>
        <w:rPr>
          <w:sz w:val="16"/>
        </w:rPr>
        <w:t>, pág.</w:t>
      </w:r>
      <w:r>
        <w:rPr>
          <w:spacing w:val="-22"/>
          <w:sz w:val="16"/>
        </w:rPr>
        <w:t> </w:t>
      </w:r>
      <w:r>
        <w:rPr>
          <w:sz w:val="16"/>
        </w:rPr>
        <w:t>131.</w:t>
      </w:r>
    </w:p>
    <w:p>
      <w:pPr>
        <w:tabs>
          <w:tab w:pos="687" w:val="left" w:leader="none"/>
        </w:tabs>
        <w:spacing w:before="61"/>
        <w:ind w:left="120" w:right="119" w:firstLine="0"/>
        <w:jc w:val="both"/>
        <w:rPr>
          <w:sz w:val="16"/>
        </w:rPr>
      </w:pPr>
      <w:r>
        <w:rPr>
          <w:position w:val="6"/>
          <w:sz w:val="10"/>
        </w:rPr>
        <w:t>738</w:t>
        <w:tab/>
      </w:r>
      <w:r>
        <w:rPr>
          <w:i/>
          <w:sz w:val="16"/>
        </w:rPr>
        <w:t>Cfr</w:t>
      </w:r>
      <w:r>
        <w:rPr>
          <w:sz w:val="16"/>
        </w:rPr>
        <w:t>.</w:t>
      </w:r>
      <w:r>
        <w:rPr>
          <w:spacing w:val="-6"/>
          <w:sz w:val="16"/>
        </w:rPr>
        <w:t> </w:t>
      </w:r>
      <w:r>
        <w:rPr>
          <w:sz w:val="16"/>
        </w:rPr>
        <w:t>CIPDHPM,</w:t>
      </w:r>
      <w:r>
        <w:rPr>
          <w:spacing w:val="-6"/>
          <w:sz w:val="16"/>
        </w:rPr>
        <w:t> </w:t>
      </w:r>
      <w:r>
        <w:rPr>
          <w:sz w:val="16"/>
        </w:rPr>
        <w:t>artículo</w:t>
      </w:r>
      <w:r>
        <w:rPr>
          <w:spacing w:val="-5"/>
          <w:sz w:val="16"/>
        </w:rPr>
        <w:t> </w:t>
      </w:r>
      <w:r>
        <w:rPr>
          <w:sz w:val="16"/>
        </w:rPr>
        <w:t>19,</w:t>
      </w:r>
      <w:r>
        <w:rPr>
          <w:spacing w:val="-6"/>
          <w:sz w:val="16"/>
        </w:rPr>
        <w:t> </w:t>
      </w:r>
      <w:r>
        <w:rPr>
          <w:sz w:val="16"/>
        </w:rPr>
        <w:t>inciso</w:t>
      </w:r>
      <w:r>
        <w:rPr>
          <w:spacing w:val="-3"/>
          <w:sz w:val="16"/>
        </w:rPr>
        <w:t> </w:t>
      </w:r>
      <w:r>
        <w:rPr>
          <w:sz w:val="16"/>
        </w:rPr>
        <w:t>i.</w:t>
      </w:r>
      <w:r>
        <w:rPr>
          <w:spacing w:val="-6"/>
          <w:sz w:val="16"/>
        </w:rPr>
        <w:t> </w:t>
      </w:r>
      <w:r>
        <w:rPr>
          <w:sz w:val="16"/>
        </w:rPr>
        <w:t>Véase,</w:t>
      </w:r>
      <w:r>
        <w:rPr>
          <w:spacing w:val="-4"/>
          <w:sz w:val="16"/>
        </w:rPr>
        <w:t> </w:t>
      </w:r>
      <w:r>
        <w:rPr>
          <w:sz w:val="16"/>
        </w:rPr>
        <w:t>Reglas</w:t>
      </w:r>
      <w:r>
        <w:rPr>
          <w:spacing w:val="-6"/>
          <w:sz w:val="16"/>
        </w:rPr>
        <w:t> </w:t>
      </w:r>
      <w:r>
        <w:rPr>
          <w:sz w:val="16"/>
        </w:rPr>
        <w:t>Nelson</w:t>
      </w:r>
      <w:r>
        <w:rPr>
          <w:spacing w:val="-6"/>
          <w:sz w:val="16"/>
        </w:rPr>
        <w:t> </w:t>
      </w:r>
      <w:r>
        <w:rPr>
          <w:sz w:val="16"/>
        </w:rPr>
        <w:t>Mandela,</w:t>
      </w:r>
      <w:r>
        <w:rPr>
          <w:spacing w:val="-5"/>
          <w:sz w:val="16"/>
        </w:rPr>
        <w:t> </w:t>
      </w:r>
      <w:r>
        <w:rPr>
          <w:i/>
          <w:sz w:val="16"/>
        </w:rPr>
        <w:t>supra</w:t>
      </w:r>
      <w:r>
        <w:rPr>
          <w:sz w:val="16"/>
        </w:rPr>
        <w:t>,</w:t>
      </w:r>
      <w:r>
        <w:rPr>
          <w:spacing w:val="-6"/>
          <w:sz w:val="16"/>
        </w:rPr>
        <w:t> </w:t>
      </w:r>
      <w:r>
        <w:rPr>
          <w:sz w:val="16"/>
        </w:rPr>
        <w:t>Regla</w:t>
      </w:r>
      <w:r>
        <w:rPr>
          <w:spacing w:val="-7"/>
          <w:sz w:val="16"/>
        </w:rPr>
        <w:t> </w:t>
      </w:r>
      <w:r>
        <w:rPr>
          <w:sz w:val="16"/>
        </w:rPr>
        <w:t>25.2;</w:t>
      </w:r>
      <w:r>
        <w:rPr>
          <w:spacing w:val="-6"/>
          <w:sz w:val="16"/>
        </w:rPr>
        <w:t> </w:t>
      </w:r>
      <w:r>
        <w:rPr>
          <w:sz w:val="16"/>
        </w:rPr>
        <w:t>Comité</w:t>
      </w:r>
      <w:r>
        <w:rPr>
          <w:spacing w:val="-6"/>
          <w:sz w:val="16"/>
        </w:rPr>
        <w:t> </w:t>
      </w:r>
      <w:r>
        <w:rPr>
          <w:sz w:val="16"/>
        </w:rPr>
        <w:t>para</w:t>
      </w:r>
      <w:r>
        <w:rPr>
          <w:spacing w:val="-6"/>
          <w:sz w:val="16"/>
        </w:rPr>
        <w:t> </w:t>
      </w:r>
      <w:r>
        <w:rPr>
          <w:sz w:val="16"/>
        </w:rPr>
        <w:t>la</w:t>
      </w:r>
      <w:r>
        <w:rPr>
          <w:spacing w:val="-5"/>
          <w:sz w:val="16"/>
        </w:rPr>
        <w:t> </w:t>
      </w:r>
      <w:r>
        <w:rPr>
          <w:sz w:val="16"/>
        </w:rPr>
        <w:t>Eliminación</w:t>
      </w:r>
      <w:r>
        <w:rPr>
          <w:spacing w:val="-5"/>
          <w:sz w:val="16"/>
        </w:rPr>
        <w:t> </w:t>
      </w:r>
      <w:r>
        <w:rPr>
          <w:sz w:val="16"/>
        </w:rPr>
        <w:t>de</w:t>
      </w:r>
      <w:r>
        <w:rPr>
          <w:spacing w:val="-6"/>
          <w:sz w:val="16"/>
        </w:rPr>
        <w:t> </w:t>
      </w:r>
      <w:r>
        <w:rPr>
          <w:sz w:val="16"/>
        </w:rPr>
        <w:t>la</w:t>
      </w:r>
      <w:r>
        <w:rPr>
          <w:w w:val="99"/>
          <w:sz w:val="16"/>
        </w:rPr>
        <w:t> </w:t>
      </w:r>
      <w:r>
        <w:rPr>
          <w:sz w:val="16"/>
        </w:rPr>
        <w:t>Discriminación contra la Mujer, Recomendación General No. 27 sobre las mujeres de edad y la protección de sus derechos humanos, 16 de diciembre de 2010, CEDAW/C/GC/27, párr. 45; Informe de la Experta Independiente sobre el disfrute de todos los derechos humanos por las personas de edad, Rosa Kornfeld-Matte, A/HRC/30/43, </w:t>
      </w:r>
      <w:r>
        <w:rPr>
          <w:i/>
          <w:sz w:val="16"/>
        </w:rPr>
        <w:t>supra</w:t>
      </w:r>
      <w:r>
        <w:rPr>
          <w:sz w:val="16"/>
        </w:rPr>
        <w:t>, párr. 85, y Asamblea General, Informe de la Experta Independiente sobre el disfrute de todos los derechos humanos por las personas de edad, Rosa Kornfeld-Matte, A/HRC/33/44, 8 de julio de 2016, párr.</w:t>
      </w:r>
      <w:r>
        <w:rPr>
          <w:spacing w:val="-14"/>
          <w:sz w:val="16"/>
        </w:rPr>
        <w:t> </w:t>
      </w:r>
      <w:r>
        <w:rPr>
          <w:sz w:val="16"/>
        </w:rPr>
        <w:t>47.</w:t>
      </w:r>
    </w:p>
    <w:p>
      <w:pPr>
        <w:tabs>
          <w:tab w:pos="687" w:val="left" w:leader="none"/>
        </w:tabs>
        <w:spacing w:before="59"/>
        <w:ind w:left="120" w:right="0" w:firstLine="0"/>
        <w:jc w:val="both"/>
        <w:rPr>
          <w:sz w:val="16"/>
        </w:rPr>
      </w:pPr>
      <w:r>
        <w:rPr>
          <w:position w:val="6"/>
          <w:sz w:val="10"/>
        </w:rPr>
        <w:t>739</w:t>
        <w:tab/>
      </w:r>
      <w:r>
        <w:rPr>
          <w:sz w:val="16"/>
        </w:rPr>
        <w:t>Véase,</w:t>
      </w:r>
      <w:r>
        <w:rPr>
          <w:spacing w:val="14"/>
          <w:sz w:val="16"/>
        </w:rPr>
        <w:t> </w:t>
      </w:r>
      <w:r>
        <w:rPr>
          <w:sz w:val="16"/>
        </w:rPr>
        <w:t>Comité</w:t>
      </w:r>
      <w:r>
        <w:rPr>
          <w:spacing w:val="15"/>
          <w:sz w:val="16"/>
        </w:rPr>
        <w:t> </w:t>
      </w:r>
      <w:r>
        <w:rPr>
          <w:sz w:val="16"/>
        </w:rPr>
        <w:t>Europeo</w:t>
      </w:r>
      <w:r>
        <w:rPr>
          <w:spacing w:val="15"/>
          <w:sz w:val="16"/>
        </w:rPr>
        <w:t> </w:t>
      </w:r>
      <w:r>
        <w:rPr>
          <w:sz w:val="16"/>
        </w:rPr>
        <w:t>para</w:t>
      </w:r>
      <w:r>
        <w:rPr>
          <w:spacing w:val="16"/>
          <w:sz w:val="16"/>
        </w:rPr>
        <w:t> </w:t>
      </w:r>
      <w:r>
        <w:rPr>
          <w:sz w:val="16"/>
        </w:rPr>
        <w:t>la</w:t>
      </w:r>
      <w:r>
        <w:rPr>
          <w:spacing w:val="15"/>
          <w:sz w:val="16"/>
        </w:rPr>
        <w:t> </w:t>
      </w:r>
      <w:r>
        <w:rPr>
          <w:sz w:val="16"/>
        </w:rPr>
        <w:t>Prevención</w:t>
      </w:r>
      <w:r>
        <w:rPr>
          <w:spacing w:val="15"/>
          <w:sz w:val="16"/>
        </w:rPr>
        <w:t> </w:t>
      </w:r>
      <w:r>
        <w:rPr>
          <w:sz w:val="16"/>
        </w:rPr>
        <w:t>de</w:t>
      </w:r>
      <w:r>
        <w:rPr>
          <w:spacing w:val="14"/>
          <w:sz w:val="16"/>
        </w:rPr>
        <w:t> </w:t>
      </w:r>
      <w:r>
        <w:rPr>
          <w:sz w:val="16"/>
        </w:rPr>
        <w:t>la</w:t>
      </w:r>
      <w:r>
        <w:rPr>
          <w:spacing w:val="14"/>
          <w:sz w:val="16"/>
        </w:rPr>
        <w:t> </w:t>
      </w:r>
      <w:r>
        <w:rPr>
          <w:sz w:val="16"/>
        </w:rPr>
        <w:t>Tortura</w:t>
      </w:r>
      <w:r>
        <w:rPr>
          <w:spacing w:val="16"/>
          <w:sz w:val="16"/>
        </w:rPr>
        <w:t> </w:t>
      </w:r>
      <w:r>
        <w:rPr>
          <w:sz w:val="16"/>
        </w:rPr>
        <w:t>y</w:t>
      </w:r>
      <w:r>
        <w:rPr>
          <w:spacing w:val="15"/>
          <w:sz w:val="16"/>
        </w:rPr>
        <w:t> </w:t>
      </w:r>
      <w:r>
        <w:rPr>
          <w:sz w:val="16"/>
        </w:rPr>
        <w:t>de</w:t>
      </w:r>
      <w:r>
        <w:rPr>
          <w:spacing w:val="14"/>
          <w:sz w:val="16"/>
        </w:rPr>
        <w:t> </w:t>
      </w:r>
      <w:r>
        <w:rPr>
          <w:sz w:val="16"/>
        </w:rPr>
        <w:t>las</w:t>
      </w:r>
      <w:r>
        <w:rPr>
          <w:spacing w:val="14"/>
          <w:sz w:val="16"/>
        </w:rPr>
        <w:t> </w:t>
      </w:r>
      <w:r>
        <w:rPr>
          <w:sz w:val="16"/>
        </w:rPr>
        <w:t>Penas</w:t>
      </w:r>
      <w:r>
        <w:rPr>
          <w:spacing w:val="15"/>
          <w:sz w:val="16"/>
        </w:rPr>
        <w:t> </w:t>
      </w:r>
      <w:r>
        <w:rPr>
          <w:sz w:val="16"/>
        </w:rPr>
        <w:t>o</w:t>
      </w:r>
      <w:r>
        <w:rPr>
          <w:spacing w:val="15"/>
          <w:sz w:val="16"/>
        </w:rPr>
        <w:t> </w:t>
      </w:r>
      <w:r>
        <w:rPr>
          <w:sz w:val="16"/>
        </w:rPr>
        <w:t>Tratos</w:t>
      </w:r>
      <w:r>
        <w:rPr>
          <w:spacing w:val="16"/>
          <w:sz w:val="16"/>
        </w:rPr>
        <w:t> </w:t>
      </w:r>
      <w:r>
        <w:rPr>
          <w:sz w:val="16"/>
        </w:rPr>
        <w:t>Inhumanos</w:t>
      </w:r>
      <w:r>
        <w:rPr>
          <w:spacing w:val="14"/>
          <w:sz w:val="16"/>
        </w:rPr>
        <w:t> </w:t>
      </w:r>
      <w:r>
        <w:rPr>
          <w:sz w:val="16"/>
        </w:rPr>
        <w:t>o</w:t>
      </w:r>
      <w:r>
        <w:rPr>
          <w:spacing w:val="15"/>
          <w:sz w:val="16"/>
        </w:rPr>
        <w:t> </w:t>
      </w:r>
      <w:r>
        <w:rPr>
          <w:sz w:val="16"/>
        </w:rPr>
        <w:t>Degradantes</w:t>
      </w:r>
      <w:r>
        <w:rPr>
          <w:spacing w:val="15"/>
          <w:sz w:val="16"/>
        </w:rPr>
        <w:t> </w:t>
      </w:r>
      <w:r>
        <w:rPr>
          <w:sz w:val="16"/>
        </w:rPr>
        <w:t>(CPT),</w:t>
      </w:r>
    </w:p>
    <w:p>
      <w:pPr>
        <w:spacing w:after="0"/>
        <w:jc w:val="both"/>
        <w:rPr>
          <w:sz w:val="16"/>
        </w:rPr>
        <w:sectPr>
          <w:footerReference w:type="default" r:id="rId118"/>
          <w:pgSz w:w="12240" w:h="15840"/>
          <w:pgMar w:footer="986" w:header="0" w:top="1360" w:bottom="1180" w:left="960" w:right="960"/>
          <w:pgNumType w:start="129"/>
        </w:sectPr>
      </w:pPr>
    </w:p>
    <w:p>
      <w:pPr>
        <w:pStyle w:val="ListParagraph"/>
        <w:numPr>
          <w:ilvl w:val="0"/>
          <w:numId w:val="42"/>
        </w:numPr>
        <w:tabs>
          <w:tab w:pos="840" w:val="left" w:leader="none"/>
        </w:tabs>
        <w:spacing w:line="240" w:lineRule="auto" w:before="183" w:after="0"/>
        <w:ind w:left="120" w:right="115" w:firstLine="0"/>
        <w:jc w:val="both"/>
        <w:rPr>
          <w:sz w:val="20"/>
        </w:rPr>
      </w:pPr>
      <w:r>
        <w:rPr>
          <w:sz w:val="20"/>
        </w:rPr>
        <w:t>Por</w:t>
      </w:r>
      <w:r>
        <w:rPr>
          <w:spacing w:val="-14"/>
          <w:sz w:val="20"/>
        </w:rPr>
        <w:t> </w:t>
      </w:r>
      <w:r>
        <w:rPr>
          <w:sz w:val="20"/>
        </w:rPr>
        <w:t>otro</w:t>
      </w:r>
      <w:r>
        <w:rPr>
          <w:spacing w:val="-14"/>
          <w:sz w:val="20"/>
        </w:rPr>
        <w:t> </w:t>
      </w:r>
      <w:r>
        <w:rPr>
          <w:sz w:val="20"/>
        </w:rPr>
        <w:t>lado,</w:t>
      </w:r>
      <w:r>
        <w:rPr>
          <w:spacing w:val="-14"/>
          <w:sz w:val="20"/>
        </w:rPr>
        <w:t> </w:t>
      </w:r>
      <w:r>
        <w:rPr>
          <w:sz w:val="20"/>
        </w:rPr>
        <w:t>la</w:t>
      </w:r>
      <w:r>
        <w:rPr>
          <w:spacing w:val="-14"/>
          <w:sz w:val="20"/>
        </w:rPr>
        <w:t> </w:t>
      </w:r>
      <w:r>
        <w:rPr>
          <w:sz w:val="20"/>
        </w:rPr>
        <w:t>Corte</w:t>
      </w:r>
      <w:r>
        <w:rPr>
          <w:spacing w:val="-13"/>
          <w:sz w:val="20"/>
        </w:rPr>
        <w:t> </w:t>
      </w:r>
      <w:r>
        <w:rPr>
          <w:sz w:val="20"/>
        </w:rPr>
        <w:t>recuerda</w:t>
      </w:r>
      <w:r>
        <w:rPr>
          <w:spacing w:val="-14"/>
          <w:sz w:val="20"/>
        </w:rPr>
        <w:t> </w:t>
      </w:r>
      <w:r>
        <w:rPr>
          <w:sz w:val="20"/>
        </w:rPr>
        <w:t>que</w:t>
      </w:r>
      <w:r>
        <w:rPr>
          <w:spacing w:val="-14"/>
          <w:sz w:val="20"/>
        </w:rPr>
        <w:t> </w:t>
      </w:r>
      <w:r>
        <w:rPr>
          <w:sz w:val="20"/>
        </w:rPr>
        <w:t>el</w:t>
      </w:r>
      <w:r>
        <w:rPr>
          <w:spacing w:val="-14"/>
          <w:sz w:val="20"/>
        </w:rPr>
        <w:t> </w:t>
      </w:r>
      <w:r>
        <w:rPr>
          <w:sz w:val="20"/>
        </w:rPr>
        <w:t>consentimiento</w:t>
      </w:r>
      <w:r>
        <w:rPr>
          <w:spacing w:val="-14"/>
          <w:sz w:val="20"/>
        </w:rPr>
        <w:t> </w:t>
      </w:r>
      <w:r>
        <w:rPr>
          <w:sz w:val="20"/>
        </w:rPr>
        <w:t>informado</w:t>
      </w:r>
      <w:r>
        <w:rPr>
          <w:spacing w:val="-12"/>
          <w:sz w:val="20"/>
        </w:rPr>
        <w:t> </w:t>
      </w:r>
      <w:r>
        <w:rPr>
          <w:sz w:val="20"/>
        </w:rPr>
        <w:t>es</w:t>
      </w:r>
      <w:r>
        <w:rPr>
          <w:spacing w:val="-14"/>
          <w:sz w:val="20"/>
        </w:rPr>
        <w:t> </w:t>
      </w:r>
      <w:r>
        <w:rPr>
          <w:sz w:val="20"/>
        </w:rPr>
        <w:t>un</w:t>
      </w:r>
      <w:r>
        <w:rPr>
          <w:spacing w:val="-14"/>
          <w:sz w:val="20"/>
        </w:rPr>
        <w:t> </w:t>
      </w:r>
      <w:r>
        <w:rPr>
          <w:sz w:val="20"/>
        </w:rPr>
        <w:t>elemento</w:t>
      </w:r>
      <w:r>
        <w:rPr>
          <w:spacing w:val="-14"/>
          <w:sz w:val="20"/>
        </w:rPr>
        <w:t> </w:t>
      </w:r>
      <w:r>
        <w:rPr>
          <w:sz w:val="20"/>
        </w:rPr>
        <w:t>fundamental del derecho a la salud</w:t>
      </w:r>
      <w:r>
        <w:rPr>
          <w:position w:val="7"/>
          <w:sz w:val="13"/>
        </w:rPr>
        <w:t>740</w:t>
      </w:r>
      <w:r>
        <w:rPr>
          <w:sz w:val="20"/>
        </w:rPr>
        <w:t>, por lo que las personas mayores privadas de libertad tienen derecho a manifestar</w:t>
      </w:r>
      <w:r>
        <w:rPr>
          <w:spacing w:val="-17"/>
          <w:sz w:val="20"/>
        </w:rPr>
        <w:t> </w:t>
      </w:r>
      <w:r>
        <w:rPr>
          <w:sz w:val="20"/>
        </w:rPr>
        <w:t>su</w:t>
      </w:r>
      <w:r>
        <w:rPr>
          <w:spacing w:val="-15"/>
          <w:sz w:val="20"/>
        </w:rPr>
        <w:t> </w:t>
      </w:r>
      <w:r>
        <w:rPr>
          <w:sz w:val="20"/>
        </w:rPr>
        <w:t>consentimiento</w:t>
      </w:r>
      <w:r>
        <w:rPr>
          <w:spacing w:val="-16"/>
          <w:sz w:val="20"/>
        </w:rPr>
        <w:t> </w:t>
      </w:r>
      <w:r>
        <w:rPr>
          <w:sz w:val="20"/>
        </w:rPr>
        <w:t>libre</w:t>
      </w:r>
      <w:r>
        <w:rPr>
          <w:spacing w:val="-16"/>
          <w:sz w:val="20"/>
        </w:rPr>
        <w:t> </w:t>
      </w:r>
      <w:r>
        <w:rPr>
          <w:sz w:val="20"/>
        </w:rPr>
        <w:t>e</w:t>
      </w:r>
      <w:r>
        <w:rPr>
          <w:spacing w:val="-15"/>
          <w:sz w:val="20"/>
        </w:rPr>
        <w:t> </w:t>
      </w:r>
      <w:r>
        <w:rPr>
          <w:sz w:val="20"/>
        </w:rPr>
        <w:t>informado,</w:t>
      </w:r>
      <w:r>
        <w:rPr>
          <w:spacing w:val="-16"/>
          <w:sz w:val="20"/>
        </w:rPr>
        <w:t> </w:t>
      </w:r>
      <w:r>
        <w:rPr>
          <w:sz w:val="20"/>
        </w:rPr>
        <w:t>de</w:t>
      </w:r>
      <w:r>
        <w:rPr>
          <w:spacing w:val="-15"/>
          <w:sz w:val="20"/>
        </w:rPr>
        <w:t> </w:t>
      </w:r>
      <w:r>
        <w:rPr>
          <w:sz w:val="20"/>
        </w:rPr>
        <w:t>manera</w:t>
      </w:r>
      <w:r>
        <w:rPr>
          <w:spacing w:val="-16"/>
          <w:sz w:val="20"/>
        </w:rPr>
        <w:t> </w:t>
      </w:r>
      <w:r>
        <w:rPr>
          <w:sz w:val="20"/>
        </w:rPr>
        <w:t>previa,</w:t>
      </w:r>
      <w:r>
        <w:rPr>
          <w:spacing w:val="-15"/>
          <w:sz w:val="20"/>
        </w:rPr>
        <w:t> </w:t>
      </w:r>
      <w:r>
        <w:rPr>
          <w:sz w:val="20"/>
        </w:rPr>
        <w:t>voluntaria</w:t>
      </w:r>
      <w:r>
        <w:rPr>
          <w:spacing w:val="-17"/>
          <w:sz w:val="20"/>
        </w:rPr>
        <w:t> </w:t>
      </w:r>
      <w:r>
        <w:rPr>
          <w:sz w:val="20"/>
        </w:rPr>
        <w:t>y</w:t>
      </w:r>
      <w:r>
        <w:rPr>
          <w:spacing w:val="-16"/>
          <w:sz w:val="20"/>
        </w:rPr>
        <w:t> </w:t>
      </w:r>
      <w:r>
        <w:rPr>
          <w:sz w:val="20"/>
        </w:rPr>
        <w:t>expresa,</w:t>
      </w:r>
      <w:r>
        <w:rPr>
          <w:spacing w:val="-16"/>
          <w:sz w:val="20"/>
        </w:rPr>
        <w:t> </w:t>
      </w:r>
      <w:r>
        <w:rPr>
          <w:sz w:val="20"/>
        </w:rPr>
        <w:t>en</w:t>
      </w:r>
      <w:r>
        <w:rPr>
          <w:spacing w:val="-16"/>
          <w:sz w:val="20"/>
        </w:rPr>
        <w:t> </w:t>
      </w:r>
      <w:r>
        <w:rPr>
          <w:sz w:val="20"/>
        </w:rPr>
        <w:t>el</w:t>
      </w:r>
      <w:r>
        <w:rPr>
          <w:spacing w:val="-16"/>
          <w:sz w:val="20"/>
        </w:rPr>
        <w:t> </w:t>
      </w:r>
      <w:r>
        <w:rPr>
          <w:sz w:val="20"/>
        </w:rPr>
        <w:t>ámbito de la salud, con relación a cualquier tratamiento, intervención o investigación, y sin el cual las autoridades</w:t>
      </w:r>
      <w:r>
        <w:rPr>
          <w:spacing w:val="-17"/>
          <w:sz w:val="20"/>
        </w:rPr>
        <w:t> </w:t>
      </w:r>
      <w:r>
        <w:rPr>
          <w:sz w:val="20"/>
        </w:rPr>
        <w:t>correspondientes</w:t>
      </w:r>
      <w:r>
        <w:rPr>
          <w:spacing w:val="-18"/>
          <w:sz w:val="20"/>
        </w:rPr>
        <w:t> </w:t>
      </w:r>
      <w:r>
        <w:rPr>
          <w:sz w:val="20"/>
        </w:rPr>
        <w:t>y</w:t>
      </w:r>
      <w:r>
        <w:rPr>
          <w:spacing w:val="-17"/>
          <w:sz w:val="20"/>
        </w:rPr>
        <w:t> </w:t>
      </w:r>
      <w:r>
        <w:rPr>
          <w:sz w:val="20"/>
        </w:rPr>
        <w:t>los</w:t>
      </w:r>
      <w:r>
        <w:rPr>
          <w:spacing w:val="-18"/>
          <w:sz w:val="20"/>
        </w:rPr>
        <w:t> </w:t>
      </w:r>
      <w:r>
        <w:rPr>
          <w:sz w:val="20"/>
        </w:rPr>
        <w:t>profesionales</w:t>
      </w:r>
      <w:r>
        <w:rPr>
          <w:spacing w:val="-16"/>
          <w:sz w:val="20"/>
        </w:rPr>
        <w:t> </w:t>
      </w:r>
      <w:r>
        <w:rPr>
          <w:sz w:val="20"/>
        </w:rPr>
        <w:t>de</w:t>
      </w:r>
      <w:r>
        <w:rPr>
          <w:spacing w:val="-16"/>
          <w:sz w:val="20"/>
        </w:rPr>
        <w:t> </w:t>
      </w:r>
      <w:r>
        <w:rPr>
          <w:sz w:val="20"/>
        </w:rPr>
        <w:t>la</w:t>
      </w:r>
      <w:r>
        <w:rPr>
          <w:spacing w:val="-18"/>
          <w:sz w:val="20"/>
        </w:rPr>
        <w:t> </w:t>
      </w:r>
      <w:r>
        <w:rPr>
          <w:sz w:val="20"/>
        </w:rPr>
        <w:t>salud</w:t>
      </w:r>
      <w:r>
        <w:rPr>
          <w:spacing w:val="-18"/>
          <w:sz w:val="20"/>
        </w:rPr>
        <w:t> </w:t>
      </w:r>
      <w:r>
        <w:rPr>
          <w:sz w:val="20"/>
        </w:rPr>
        <w:t>no</w:t>
      </w:r>
      <w:r>
        <w:rPr>
          <w:spacing w:val="-17"/>
          <w:sz w:val="20"/>
        </w:rPr>
        <w:t> </w:t>
      </w:r>
      <w:r>
        <w:rPr>
          <w:sz w:val="20"/>
        </w:rPr>
        <w:t>pueden</w:t>
      </w:r>
      <w:r>
        <w:rPr>
          <w:spacing w:val="-18"/>
          <w:sz w:val="20"/>
        </w:rPr>
        <w:t> </w:t>
      </w:r>
      <w:r>
        <w:rPr>
          <w:sz w:val="20"/>
        </w:rPr>
        <w:t>administrarlos</w:t>
      </w:r>
      <w:r>
        <w:rPr>
          <w:position w:val="7"/>
          <w:sz w:val="13"/>
        </w:rPr>
        <w:t>741</w:t>
      </w:r>
      <w:r>
        <w:rPr>
          <w:sz w:val="20"/>
        </w:rPr>
        <w:t>.</w:t>
      </w:r>
      <w:r>
        <w:rPr>
          <w:spacing w:val="-16"/>
          <w:sz w:val="20"/>
        </w:rPr>
        <w:t> </w:t>
      </w:r>
      <w:r>
        <w:rPr>
          <w:sz w:val="20"/>
        </w:rPr>
        <w:t>Lo</w:t>
      </w:r>
      <w:r>
        <w:rPr>
          <w:spacing w:val="-17"/>
          <w:sz w:val="20"/>
        </w:rPr>
        <w:t> </w:t>
      </w:r>
      <w:r>
        <w:rPr>
          <w:sz w:val="20"/>
        </w:rPr>
        <w:t>anterior, se basa en el respeto a la autonomía del paciente y a su libertad para tomar sus propias decisiones de acuerdo a su plan de existencia</w:t>
      </w:r>
      <w:r>
        <w:rPr>
          <w:position w:val="7"/>
          <w:sz w:val="13"/>
        </w:rPr>
        <w:t>742</w:t>
      </w:r>
      <w:r>
        <w:rPr>
          <w:sz w:val="20"/>
        </w:rPr>
        <w:t>, con clara incidencia en el reconocimiento a la dignidad, autonomía e independencia de las personas mayores</w:t>
      </w:r>
      <w:r>
        <w:rPr>
          <w:position w:val="7"/>
          <w:sz w:val="13"/>
        </w:rPr>
        <w:t>743</w:t>
      </w:r>
      <w:r>
        <w:rPr>
          <w:sz w:val="20"/>
        </w:rPr>
        <w:t>. Ello incluye la posibilidad de manifestar expresamente la voluntad anticipada e instrucciones específicas de la persona mayor con relación a cualquier intervención en materia de atención de la salud, incluidos los cuidados</w:t>
      </w:r>
      <w:r>
        <w:rPr>
          <w:spacing w:val="-21"/>
          <w:sz w:val="20"/>
        </w:rPr>
        <w:t> </w:t>
      </w:r>
      <w:r>
        <w:rPr>
          <w:sz w:val="20"/>
        </w:rPr>
        <w:t>paliativos</w:t>
      </w:r>
      <w:r>
        <w:rPr>
          <w:position w:val="7"/>
          <w:sz w:val="13"/>
        </w:rPr>
        <w:t>744</w:t>
      </w:r>
      <w:r>
        <w:rPr>
          <w:sz w:val="20"/>
        </w:rPr>
        <w:t>.</w:t>
      </w:r>
    </w:p>
    <w:p>
      <w:pPr>
        <w:pStyle w:val="BodyText"/>
        <w:spacing w:before="11"/>
        <w:rPr>
          <w:sz w:val="21"/>
        </w:rPr>
      </w:pPr>
    </w:p>
    <w:p>
      <w:pPr>
        <w:pStyle w:val="ListParagraph"/>
        <w:numPr>
          <w:ilvl w:val="0"/>
          <w:numId w:val="42"/>
        </w:numPr>
        <w:tabs>
          <w:tab w:pos="840" w:val="left" w:leader="none"/>
        </w:tabs>
        <w:spacing w:line="240" w:lineRule="auto" w:before="0" w:after="0"/>
        <w:ind w:left="120" w:right="116" w:firstLine="0"/>
        <w:jc w:val="both"/>
        <w:rPr>
          <w:sz w:val="20"/>
        </w:rPr>
      </w:pPr>
      <w:r>
        <w:rPr>
          <w:sz w:val="20"/>
        </w:rPr>
        <w:t>Para hacer efectivo dicho derecho, la información brindada para recabar el consentimiento debe ser adecuada, clara, oportuna, y comprensible, de acuerdo con la identidad cultural, el nivel educativo</w:t>
      </w:r>
      <w:r>
        <w:rPr>
          <w:spacing w:val="-6"/>
          <w:sz w:val="20"/>
        </w:rPr>
        <w:t> </w:t>
      </w:r>
      <w:r>
        <w:rPr>
          <w:sz w:val="20"/>
        </w:rPr>
        <w:t>y</w:t>
      </w:r>
      <w:r>
        <w:rPr>
          <w:spacing w:val="-7"/>
          <w:sz w:val="20"/>
        </w:rPr>
        <w:t> </w:t>
      </w:r>
      <w:r>
        <w:rPr>
          <w:sz w:val="20"/>
        </w:rPr>
        <w:t>las</w:t>
      </w:r>
      <w:r>
        <w:rPr>
          <w:spacing w:val="-5"/>
          <w:sz w:val="20"/>
        </w:rPr>
        <w:t> </w:t>
      </w:r>
      <w:r>
        <w:rPr>
          <w:sz w:val="20"/>
        </w:rPr>
        <w:t>necesidades</w:t>
      </w:r>
      <w:r>
        <w:rPr>
          <w:spacing w:val="-7"/>
          <w:sz w:val="20"/>
        </w:rPr>
        <w:t> </w:t>
      </w:r>
      <w:r>
        <w:rPr>
          <w:sz w:val="20"/>
        </w:rPr>
        <w:t>de</w:t>
      </w:r>
      <w:r>
        <w:rPr>
          <w:spacing w:val="-5"/>
          <w:sz w:val="20"/>
        </w:rPr>
        <w:t> </w:t>
      </w:r>
      <w:r>
        <w:rPr>
          <w:sz w:val="20"/>
        </w:rPr>
        <w:t>comunicación</w:t>
      </w:r>
      <w:r>
        <w:rPr>
          <w:spacing w:val="-6"/>
          <w:sz w:val="20"/>
        </w:rPr>
        <w:t> </w:t>
      </w:r>
      <w:r>
        <w:rPr>
          <w:sz w:val="20"/>
        </w:rPr>
        <w:t>de</w:t>
      </w:r>
      <w:r>
        <w:rPr>
          <w:spacing w:val="-4"/>
          <w:sz w:val="20"/>
        </w:rPr>
        <w:t> </w:t>
      </w:r>
      <w:r>
        <w:rPr>
          <w:sz w:val="20"/>
        </w:rPr>
        <w:t>la</w:t>
      </w:r>
      <w:r>
        <w:rPr>
          <w:spacing w:val="-6"/>
          <w:sz w:val="20"/>
        </w:rPr>
        <w:t> </w:t>
      </w:r>
      <w:r>
        <w:rPr>
          <w:sz w:val="20"/>
        </w:rPr>
        <w:t>persona</w:t>
      </w:r>
      <w:r>
        <w:rPr>
          <w:spacing w:val="-5"/>
          <w:sz w:val="20"/>
        </w:rPr>
        <w:t> </w:t>
      </w:r>
      <w:r>
        <w:rPr>
          <w:sz w:val="20"/>
        </w:rPr>
        <w:t>mayor,</w:t>
      </w:r>
      <w:r>
        <w:rPr>
          <w:spacing w:val="-4"/>
          <w:sz w:val="20"/>
        </w:rPr>
        <w:t> </w:t>
      </w:r>
      <w:r>
        <w:rPr>
          <w:sz w:val="20"/>
        </w:rPr>
        <w:t>lo</w:t>
      </w:r>
      <w:r>
        <w:rPr>
          <w:spacing w:val="-7"/>
          <w:sz w:val="20"/>
        </w:rPr>
        <w:t> </w:t>
      </w:r>
      <w:r>
        <w:rPr>
          <w:sz w:val="20"/>
        </w:rPr>
        <w:t>que</w:t>
      </w:r>
      <w:r>
        <w:rPr>
          <w:spacing w:val="-2"/>
          <w:sz w:val="20"/>
        </w:rPr>
        <w:t> </w:t>
      </w:r>
      <w:r>
        <w:rPr>
          <w:sz w:val="20"/>
        </w:rPr>
        <w:t>incluye</w:t>
      </w:r>
      <w:r>
        <w:rPr>
          <w:spacing w:val="-5"/>
          <w:sz w:val="20"/>
        </w:rPr>
        <w:t> </w:t>
      </w:r>
      <w:r>
        <w:rPr>
          <w:sz w:val="20"/>
        </w:rPr>
        <w:t>el</w:t>
      </w:r>
      <w:r>
        <w:rPr>
          <w:spacing w:val="-5"/>
          <w:sz w:val="20"/>
        </w:rPr>
        <w:t> </w:t>
      </w:r>
      <w:r>
        <w:rPr>
          <w:sz w:val="20"/>
        </w:rPr>
        <w:t>derecho</w:t>
      </w:r>
      <w:r>
        <w:rPr>
          <w:spacing w:val="-6"/>
          <w:sz w:val="20"/>
        </w:rPr>
        <w:t> </w:t>
      </w:r>
      <w:r>
        <w:rPr>
          <w:sz w:val="20"/>
        </w:rPr>
        <w:t>de</w:t>
      </w:r>
      <w:r>
        <w:rPr>
          <w:spacing w:val="-5"/>
          <w:sz w:val="20"/>
        </w:rPr>
        <w:t> </w:t>
      </w:r>
      <w:r>
        <w:rPr>
          <w:sz w:val="20"/>
        </w:rPr>
        <w:t>esta a “recibir información clara y oportuna sobre las posibles consecuencias y los riesgos” de la</w:t>
      </w:r>
      <w:r>
        <w:rPr>
          <w:spacing w:val="-30"/>
          <w:sz w:val="20"/>
        </w:rPr>
        <w:t> </w:t>
      </w:r>
      <w:r>
        <w:rPr>
          <w:sz w:val="20"/>
        </w:rPr>
        <w:t>decisión que tome</w:t>
      </w:r>
      <w:r>
        <w:rPr>
          <w:position w:val="7"/>
          <w:sz w:val="13"/>
        </w:rPr>
        <w:t>745</w:t>
      </w:r>
      <w:r>
        <w:rPr>
          <w:sz w:val="20"/>
        </w:rPr>
        <w:t>. En el caso de las personas con discapacidad, el personal médico deberá examinar la condición actual del paciente, y brindar el apoyo necesario para que tome una decisión propia e informada</w:t>
      </w:r>
      <w:r>
        <w:rPr>
          <w:position w:val="7"/>
          <w:sz w:val="13"/>
        </w:rPr>
        <w:t>746</w:t>
      </w:r>
      <w:r>
        <w:rPr>
          <w:sz w:val="20"/>
        </w:rPr>
        <w:t>. En todo caso, conforme a la jurisprudencia de esta Corte, existen excepciones a la obligación de contar con el consentimiento previo, referidos a casos en los que la persona no pueda brindarlo y sea necesario un tratamiento médico o quirúrgico inmediato, de urgencia o de emergencia, ante un grave riesgo contra su vida o</w:t>
      </w:r>
      <w:r>
        <w:rPr>
          <w:spacing w:val="-12"/>
          <w:sz w:val="20"/>
        </w:rPr>
        <w:t> </w:t>
      </w:r>
      <w:r>
        <w:rPr>
          <w:sz w:val="20"/>
        </w:rPr>
        <w:t>salud</w:t>
      </w:r>
      <w:r>
        <w:rPr>
          <w:position w:val="7"/>
          <w:sz w:val="13"/>
        </w:rPr>
        <w:t>747</w:t>
      </w:r>
      <w:r>
        <w:rPr>
          <w:sz w:val="20"/>
        </w:rPr>
        <w:t>.</w:t>
      </w:r>
    </w:p>
    <w:p>
      <w:pPr>
        <w:pStyle w:val="BodyText"/>
      </w:pPr>
    </w:p>
    <w:p>
      <w:pPr>
        <w:pStyle w:val="ListParagraph"/>
        <w:numPr>
          <w:ilvl w:val="0"/>
          <w:numId w:val="42"/>
        </w:numPr>
        <w:tabs>
          <w:tab w:pos="840" w:val="left" w:leader="none"/>
        </w:tabs>
        <w:spacing w:line="240" w:lineRule="auto" w:before="0" w:after="0"/>
        <w:ind w:left="120" w:right="118" w:firstLine="0"/>
        <w:jc w:val="both"/>
        <w:rPr>
          <w:sz w:val="20"/>
        </w:rPr>
      </w:pPr>
      <w:r>
        <w:rPr>
          <w:sz w:val="20"/>
        </w:rPr>
        <w:t>Asimismo, las personas que padecen un deterioro importante de su capacidad intrínseca</w:t>
      </w:r>
      <w:r>
        <w:rPr>
          <w:position w:val="7"/>
          <w:sz w:val="13"/>
        </w:rPr>
        <w:t>748</w:t>
      </w:r>
      <w:r>
        <w:rPr>
          <w:sz w:val="20"/>
        </w:rPr>
        <w:t>, con</w:t>
      </w:r>
      <w:r>
        <w:rPr>
          <w:spacing w:val="-12"/>
          <w:sz w:val="20"/>
        </w:rPr>
        <w:t> </w:t>
      </w:r>
      <w:r>
        <w:rPr>
          <w:sz w:val="20"/>
        </w:rPr>
        <w:t>esperanza</w:t>
      </w:r>
      <w:r>
        <w:rPr>
          <w:spacing w:val="-12"/>
          <w:sz w:val="20"/>
        </w:rPr>
        <w:t> </w:t>
      </w:r>
      <w:r>
        <w:rPr>
          <w:sz w:val="20"/>
        </w:rPr>
        <w:t>de</w:t>
      </w:r>
      <w:r>
        <w:rPr>
          <w:spacing w:val="-11"/>
          <w:sz w:val="20"/>
        </w:rPr>
        <w:t> </w:t>
      </w:r>
      <w:r>
        <w:rPr>
          <w:sz w:val="20"/>
        </w:rPr>
        <w:t>vida</w:t>
      </w:r>
      <w:r>
        <w:rPr>
          <w:spacing w:val="-12"/>
          <w:sz w:val="20"/>
        </w:rPr>
        <w:t> </w:t>
      </w:r>
      <w:r>
        <w:rPr>
          <w:sz w:val="20"/>
        </w:rPr>
        <w:t>limitada,</w:t>
      </w:r>
      <w:r>
        <w:rPr>
          <w:spacing w:val="-11"/>
          <w:sz w:val="20"/>
        </w:rPr>
        <w:t> </w:t>
      </w:r>
      <w:r>
        <w:rPr>
          <w:sz w:val="20"/>
        </w:rPr>
        <w:t>tienen</w:t>
      </w:r>
      <w:r>
        <w:rPr>
          <w:spacing w:val="-11"/>
          <w:sz w:val="20"/>
        </w:rPr>
        <w:t> </w:t>
      </w:r>
      <w:r>
        <w:rPr>
          <w:sz w:val="20"/>
        </w:rPr>
        <w:t>derecho</w:t>
      </w:r>
      <w:r>
        <w:rPr>
          <w:spacing w:val="-13"/>
          <w:sz w:val="20"/>
        </w:rPr>
        <w:t> </w:t>
      </w:r>
      <w:r>
        <w:rPr>
          <w:sz w:val="20"/>
        </w:rPr>
        <w:t>a</w:t>
      </w:r>
      <w:r>
        <w:rPr>
          <w:spacing w:val="-12"/>
          <w:sz w:val="20"/>
        </w:rPr>
        <w:t> </w:t>
      </w:r>
      <w:r>
        <w:rPr>
          <w:sz w:val="20"/>
        </w:rPr>
        <w:t>cuidados</w:t>
      </w:r>
      <w:r>
        <w:rPr>
          <w:spacing w:val="-13"/>
          <w:sz w:val="20"/>
        </w:rPr>
        <w:t> </w:t>
      </w:r>
      <w:r>
        <w:rPr>
          <w:sz w:val="20"/>
        </w:rPr>
        <w:t>paliativos</w:t>
      </w:r>
      <w:r>
        <w:rPr>
          <w:position w:val="7"/>
          <w:sz w:val="13"/>
        </w:rPr>
        <w:t>749</w:t>
      </w:r>
      <w:r>
        <w:rPr>
          <w:spacing w:val="13"/>
          <w:position w:val="7"/>
          <w:sz w:val="13"/>
        </w:rPr>
        <w:t> </w:t>
      </w:r>
      <w:r>
        <w:rPr>
          <w:sz w:val="20"/>
        </w:rPr>
        <w:t>dirigidos</w:t>
      </w:r>
      <w:r>
        <w:rPr>
          <w:spacing w:val="-12"/>
          <w:sz w:val="20"/>
        </w:rPr>
        <w:t> </w:t>
      </w:r>
      <w:r>
        <w:rPr>
          <w:sz w:val="20"/>
        </w:rPr>
        <w:t>a</w:t>
      </w:r>
      <w:r>
        <w:rPr>
          <w:spacing w:val="-12"/>
          <w:sz w:val="20"/>
        </w:rPr>
        <w:t> </w:t>
      </w:r>
      <w:r>
        <w:rPr>
          <w:sz w:val="20"/>
        </w:rPr>
        <w:t>mejorar</w:t>
      </w:r>
      <w:r>
        <w:rPr>
          <w:spacing w:val="-13"/>
          <w:sz w:val="20"/>
        </w:rPr>
        <w:t> </w:t>
      </w:r>
      <w:r>
        <w:rPr>
          <w:sz w:val="20"/>
        </w:rPr>
        <w:t>su</w:t>
      </w:r>
      <w:r>
        <w:rPr>
          <w:spacing w:val="-11"/>
          <w:sz w:val="20"/>
        </w:rPr>
        <w:t> </w:t>
      </w:r>
      <w:r>
        <w:rPr>
          <w:sz w:val="20"/>
        </w:rPr>
        <w:t>calidad</w:t>
      </w:r>
    </w:p>
    <w:p>
      <w:pPr>
        <w:pStyle w:val="BodyText"/>
        <w:spacing w:before="7"/>
      </w:pPr>
      <w:r>
        <w:rPr/>
        <w:pict>
          <v:line style="position:absolute;mso-position-horizontal-relative:page;mso-position-vertical-relative:paragraph;z-index:3904;mso-wrap-distance-left:0;mso-wrap-distance-right:0" from="54pt,14.836447pt" to="198.02pt,14.836447pt" stroked="true" strokeweight=".66pt" strokecolor="#000000">
            <v:stroke dashstyle="solid"/>
            <w10:wrap type="topAndBottom"/>
          </v:line>
        </w:pict>
      </w:r>
    </w:p>
    <w:p>
      <w:pPr>
        <w:spacing w:before="76"/>
        <w:ind w:left="120" w:right="0" w:firstLine="0"/>
        <w:jc w:val="both"/>
        <w:rPr>
          <w:sz w:val="16"/>
        </w:rPr>
      </w:pPr>
      <w:r>
        <w:rPr>
          <w:sz w:val="16"/>
        </w:rPr>
        <w:t>Mujeres privadas de libertad, Extracto del 10° Informe General, 2000, párr. 32.</w:t>
      </w:r>
    </w:p>
    <w:p>
      <w:pPr>
        <w:tabs>
          <w:tab w:pos="687" w:val="left" w:leader="none"/>
        </w:tabs>
        <w:spacing w:before="61"/>
        <w:ind w:left="120" w:right="0" w:firstLine="0"/>
        <w:jc w:val="both"/>
        <w:rPr>
          <w:sz w:val="16"/>
        </w:rPr>
      </w:pPr>
      <w:r>
        <w:rPr>
          <w:position w:val="6"/>
          <w:sz w:val="10"/>
        </w:rPr>
        <w:t>740</w:t>
        <w:tab/>
      </w:r>
      <w:r>
        <w:rPr>
          <w:i/>
          <w:sz w:val="16"/>
        </w:rPr>
        <w:t>Cfr</w:t>
      </w:r>
      <w:r>
        <w:rPr>
          <w:sz w:val="16"/>
        </w:rPr>
        <w:t>.</w:t>
      </w:r>
      <w:r>
        <w:rPr>
          <w:spacing w:val="-8"/>
          <w:sz w:val="16"/>
        </w:rPr>
        <w:t> </w:t>
      </w:r>
      <w:r>
        <w:rPr>
          <w:i/>
          <w:sz w:val="16"/>
        </w:rPr>
        <w:t>Caso</w:t>
      </w:r>
      <w:r>
        <w:rPr>
          <w:i/>
          <w:spacing w:val="-7"/>
          <w:sz w:val="16"/>
        </w:rPr>
        <w:t> </w:t>
      </w:r>
      <w:r>
        <w:rPr>
          <w:i/>
          <w:sz w:val="16"/>
        </w:rPr>
        <w:t>Poblete</w:t>
      </w:r>
      <w:r>
        <w:rPr>
          <w:i/>
          <w:spacing w:val="-7"/>
          <w:sz w:val="16"/>
        </w:rPr>
        <w:t> </w:t>
      </w:r>
      <w:r>
        <w:rPr>
          <w:i/>
          <w:sz w:val="16"/>
        </w:rPr>
        <w:t>Vilches</w:t>
      </w:r>
      <w:r>
        <w:rPr>
          <w:i/>
          <w:spacing w:val="-8"/>
          <w:sz w:val="16"/>
        </w:rPr>
        <w:t> </w:t>
      </w:r>
      <w:r>
        <w:rPr>
          <w:i/>
          <w:sz w:val="16"/>
        </w:rPr>
        <w:t>y</w:t>
      </w:r>
      <w:r>
        <w:rPr>
          <w:i/>
          <w:spacing w:val="-7"/>
          <w:sz w:val="16"/>
        </w:rPr>
        <w:t> </w:t>
      </w:r>
      <w:r>
        <w:rPr>
          <w:i/>
          <w:sz w:val="16"/>
        </w:rPr>
        <w:t>otros</w:t>
      </w:r>
      <w:r>
        <w:rPr>
          <w:i/>
          <w:spacing w:val="-7"/>
          <w:sz w:val="16"/>
        </w:rPr>
        <w:t> </w:t>
      </w:r>
      <w:r>
        <w:rPr>
          <w:i/>
          <w:sz w:val="16"/>
        </w:rPr>
        <w:t>Vs.</w:t>
      </w:r>
      <w:r>
        <w:rPr>
          <w:i/>
          <w:spacing w:val="-8"/>
          <w:sz w:val="16"/>
        </w:rPr>
        <w:t> </w:t>
      </w:r>
      <w:r>
        <w:rPr>
          <w:i/>
          <w:sz w:val="16"/>
        </w:rPr>
        <w:t>Chile</w:t>
      </w:r>
      <w:r>
        <w:rPr>
          <w:sz w:val="16"/>
        </w:rPr>
        <w:t>,</w:t>
      </w:r>
      <w:r>
        <w:rPr>
          <w:spacing w:val="-8"/>
          <w:sz w:val="16"/>
        </w:rPr>
        <w:t> </w:t>
      </w:r>
      <w:r>
        <w:rPr>
          <w:i/>
          <w:sz w:val="16"/>
        </w:rPr>
        <w:t>supra</w:t>
      </w:r>
      <w:r>
        <w:rPr>
          <w:sz w:val="16"/>
        </w:rPr>
        <w:t>,</w:t>
      </w:r>
      <w:r>
        <w:rPr>
          <w:spacing w:val="-8"/>
          <w:sz w:val="16"/>
        </w:rPr>
        <w:t> </w:t>
      </w:r>
      <w:r>
        <w:rPr>
          <w:sz w:val="16"/>
        </w:rPr>
        <w:t>párr.</w:t>
      </w:r>
      <w:r>
        <w:rPr>
          <w:spacing w:val="-7"/>
          <w:sz w:val="16"/>
        </w:rPr>
        <w:t> </w:t>
      </w:r>
      <w:r>
        <w:rPr>
          <w:sz w:val="16"/>
        </w:rPr>
        <w:t>160,</w:t>
      </w:r>
      <w:r>
        <w:rPr>
          <w:spacing w:val="-8"/>
          <w:sz w:val="16"/>
        </w:rPr>
        <w:t> </w:t>
      </w:r>
      <w:r>
        <w:rPr>
          <w:sz w:val="16"/>
        </w:rPr>
        <w:t>y</w:t>
      </w:r>
      <w:r>
        <w:rPr>
          <w:spacing w:val="-6"/>
          <w:sz w:val="16"/>
        </w:rPr>
        <w:t> </w:t>
      </w:r>
      <w:r>
        <w:rPr>
          <w:i/>
          <w:sz w:val="16"/>
        </w:rPr>
        <w:t>Caso</w:t>
      </w:r>
      <w:r>
        <w:rPr>
          <w:i/>
          <w:spacing w:val="-7"/>
          <w:sz w:val="16"/>
        </w:rPr>
        <w:t> </w:t>
      </w:r>
      <w:r>
        <w:rPr>
          <w:i/>
          <w:sz w:val="16"/>
        </w:rPr>
        <w:t>Guachalá</w:t>
      </w:r>
      <w:r>
        <w:rPr>
          <w:i/>
          <w:spacing w:val="-7"/>
          <w:sz w:val="16"/>
        </w:rPr>
        <w:t> </w:t>
      </w:r>
      <w:r>
        <w:rPr>
          <w:i/>
          <w:sz w:val="16"/>
        </w:rPr>
        <w:t>Chimbo</w:t>
      </w:r>
      <w:r>
        <w:rPr>
          <w:i/>
          <w:spacing w:val="-7"/>
          <w:sz w:val="16"/>
        </w:rPr>
        <w:t> </w:t>
      </w:r>
      <w:r>
        <w:rPr>
          <w:i/>
          <w:sz w:val="16"/>
        </w:rPr>
        <w:t>y</w:t>
      </w:r>
      <w:r>
        <w:rPr>
          <w:i/>
          <w:spacing w:val="-7"/>
          <w:sz w:val="16"/>
        </w:rPr>
        <w:t> </w:t>
      </w:r>
      <w:r>
        <w:rPr>
          <w:i/>
          <w:sz w:val="16"/>
        </w:rPr>
        <w:t>otros</w:t>
      </w:r>
      <w:r>
        <w:rPr>
          <w:i/>
          <w:spacing w:val="-7"/>
          <w:sz w:val="16"/>
        </w:rPr>
        <w:t> </w:t>
      </w:r>
      <w:r>
        <w:rPr>
          <w:i/>
          <w:sz w:val="16"/>
        </w:rPr>
        <w:t>Vs.</w:t>
      </w:r>
      <w:r>
        <w:rPr>
          <w:i/>
          <w:spacing w:val="-8"/>
          <w:sz w:val="16"/>
        </w:rPr>
        <w:t> </w:t>
      </w:r>
      <w:r>
        <w:rPr>
          <w:i/>
          <w:sz w:val="16"/>
        </w:rPr>
        <w:t>Ecuador</w:t>
      </w:r>
      <w:r>
        <w:rPr>
          <w:sz w:val="16"/>
        </w:rPr>
        <w:t>,</w:t>
      </w:r>
      <w:r>
        <w:rPr>
          <w:spacing w:val="-8"/>
          <w:sz w:val="16"/>
        </w:rPr>
        <w:t> </w:t>
      </w:r>
      <w:r>
        <w:rPr>
          <w:i/>
          <w:sz w:val="16"/>
        </w:rPr>
        <w:t>supra</w:t>
      </w:r>
      <w:r>
        <w:rPr>
          <w:sz w:val="16"/>
        </w:rPr>
        <w:t>,</w:t>
      </w:r>
      <w:r>
        <w:rPr>
          <w:spacing w:val="-8"/>
          <w:sz w:val="16"/>
        </w:rPr>
        <w:t> </w:t>
      </w:r>
      <w:r>
        <w:rPr>
          <w:sz w:val="16"/>
        </w:rPr>
        <w:t>párr.</w:t>
      </w:r>
    </w:p>
    <w:p>
      <w:pPr>
        <w:spacing w:before="0"/>
        <w:ind w:left="120" w:right="117" w:firstLine="0"/>
        <w:jc w:val="both"/>
        <w:rPr>
          <w:sz w:val="16"/>
        </w:rPr>
      </w:pPr>
      <w:r>
        <w:rPr>
          <w:sz w:val="16"/>
        </w:rPr>
        <w:t>110. La Corte ha indicado que la violación del derecho al consentimiento informado implica no solo una violación del derecho a la salud, sino también al derecho a la libertad personal, el derecho a la dignidad y la vida privada, y el derecho al acceso a la información. </w:t>
      </w:r>
      <w:r>
        <w:rPr>
          <w:i/>
          <w:sz w:val="16"/>
        </w:rPr>
        <w:t>Cfr</w:t>
      </w:r>
      <w:r>
        <w:rPr>
          <w:sz w:val="16"/>
        </w:rPr>
        <w:t>. </w:t>
      </w:r>
      <w:r>
        <w:rPr>
          <w:i/>
          <w:sz w:val="16"/>
        </w:rPr>
        <w:t>Caso I.V. Vs. Bolivia</w:t>
      </w:r>
      <w:r>
        <w:rPr>
          <w:sz w:val="16"/>
        </w:rPr>
        <w:t>, </w:t>
      </w:r>
      <w:r>
        <w:rPr>
          <w:i/>
          <w:sz w:val="16"/>
        </w:rPr>
        <w:t>supra</w:t>
      </w:r>
      <w:r>
        <w:rPr>
          <w:sz w:val="16"/>
        </w:rPr>
        <w:t>, párrs. 163 y 165, y </w:t>
      </w:r>
      <w:r>
        <w:rPr>
          <w:i/>
          <w:sz w:val="16"/>
        </w:rPr>
        <w:t>Caso Guachalá Chimbo y otros Vs. Ecuador</w:t>
      </w:r>
      <w:r>
        <w:rPr>
          <w:sz w:val="16"/>
        </w:rPr>
        <w:t>, </w:t>
      </w:r>
      <w:r>
        <w:rPr>
          <w:i/>
          <w:sz w:val="16"/>
        </w:rPr>
        <w:t>supra</w:t>
      </w:r>
      <w:r>
        <w:rPr>
          <w:sz w:val="16"/>
        </w:rPr>
        <w:t>, párr.</w:t>
      </w:r>
    </w:p>
    <w:p>
      <w:pPr>
        <w:spacing w:before="0"/>
        <w:ind w:left="120" w:right="118" w:firstLine="0"/>
        <w:jc w:val="both"/>
        <w:rPr>
          <w:sz w:val="16"/>
        </w:rPr>
      </w:pPr>
      <w:r>
        <w:rPr>
          <w:sz w:val="16"/>
        </w:rPr>
        <w:t>110. Véase, además, Informe del Relator Especial sobre el derecho de toda persona al disfrute del más alto nivel posible de salud física y mental, Anand Grover, A/64/272, 10 de agosto de 2009, párrs. 8, 9 y 18.</w:t>
      </w:r>
    </w:p>
    <w:p>
      <w:pPr>
        <w:tabs>
          <w:tab w:pos="687" w:val="left" w:leader="none"/>
        </w:tabs>
        <w:spacing w:before="59"/>
        <w:ind w:left="120" w:right="121" w:firstLine="0"/>
        <w:jc w:val="both"/>
        <w:rPr>
          <w:sz w:val="16"/>
        </w:rPr>
      </w:pPr>
      <w:r>
        <w:rPr>
          <w:position w:val="6"/>
          <w:sz w:val="10"/>
        </w:rPr>
        <w:t>741</w:t>
        <w:tab/>
      </w:r>
      <w:r>
        <w:rPr>
          <w:i/>
          <w:sz w:val="16"/>
        </w:rPr>
        <w:t>Cfr</w:t>
      </w:r>
      <w:r>
        <w:rPr>
          <w:sz w:val="16"/>
        </w:rPr>
        <w:t>. Reglas Nelson Mandela, </w:t>
      </w:r>
      <w:r>
        <w:rPr>
          <w:i/>
          <w:sz w:val="16"/>
        </w:rPr>
        <w:t>supra</w:t>
      </w:r>
      <w:r>
        <w:rPr>
          <w:sz w:val="16"/>
        </w:rPr>
        <w:t>, Regla 32.1.b, e Informe del Relator Especial sobre el derecho de toda </w:t>
      </w:r>
      <w:r>
        <w:rPr>
          <w:spacing w:val="31"/>
          <w:sz w:val="16"/>
        </w:rPr>
        <w:t> </w:t>
      </w:r>
      <w:r>
        <w:rPr>
          <w:sz w:val="16"/>
        </w:rPr>
        <w:t>persona</w:t>
      </w:r>
      <w:r>
        <w:rPr>
          <w:spacing w:val="5"/>
          <w:sz w:val="16"/>
        </w:rPr>
        <w:t> </w:t>
      </w:r>
      <w:r>
        <w:rPr>
          <w:sz w:val="16"/>
        </w:rPr>
        <w:t>al</w:t>
      </w:r>
      <w:r>
        <w:rPr>
          <w:w w:val="99"/>
          <w:sz w:val="16"/>
        </w:rPr>
        <w:t> </w:t>
      </w:r>
      <w:r>
        <w:rPr>
          <w:sz w:val="16"/>
        </w:rPr>
        <w:t>disfrute del más alto nivel posible de salud física y mental, Anand Grover, A/64/272, </w:t>
      </w:r>
      <w:r>
        <w:rPr>
          <w:i/>
          <w:sz w:val="16"/>
        </w:rPr>
        <w:t>supra</w:t>
      </w:r>
      <w:r>
        <w:rPr>
          <w:sz w:val="16"/>
        </w:rPr>
        <w:t>, párrs. 51 a 53, y</w:t>
      </w:r>
      <w:r>
        <w:rPr>
          <w:spacing w:val="-31"/>
          <w:sz w:val="16"/>
        </w:rPr>
        <w:t> </w:t>
      </w:r>
      <w:r>
        <w:rPr>
          <w:sz w:val="16"/>
        </w:rPr>
        <w:t>80.</w:t>
      </w:r>
    </w:p>
    <w:p>
      <w:pPr>
        <w:tabs>
          <w:tab w:pos="687" w:val="left" w:leader="none"/>
        </w:tabs>
        <w:spacing w:before="59"/>
        <w:ind w:left="120" w:right="0" w:firstLine="0"/>
        <w:jc w:val="both"/>
        <w:rPr>
          <w:sz w:val="16"/>
        </w:rPr>
      </w:pPr>
      <w:r>
        <w:rPr>
          <w:position w:val="6"/>
          <w:sz w:val="10"/>
        </w:rPr>
        <w:t>742</w:t>
        <w:tab/>
      </w:r>
      <w:r>
        <w:rPr>
          <w:i/>
          <w:sz w:val="16"/>
        </w:rPr>
        <w:t>Cfr</w:t>
      </w:r>
      <w:r>
        <w:rPr>
          <w:sz w:val="16"/>
        </w:rPr>
        <w:t>. </w:t>
      </w:r>
      <w:r>
        <w:rPr>
          <w:i/>
          <w:sz w:val="16"/>
        </w:rPr>
        <w:t>Caso I.V. Vs. Bolivia</w:t>
      </w:r>
      <w:r>
        <w:rPr>
          <w:sz w:val="16"/>
        </w:rPr>
        <w:t>, </w:t>
      </w:r>
      <w:r>
        <w:rPr>
          <w:i/>
          <w:sz w:val="16"/>
        </w:rPr>
        <w:t>supra</w:t>
      </w:r>
      <w:r>
        <w:rPr>
          <w:sz w:val="16"/>
        </w:rPr>
        <w:t>, párr. 159, y </w:t>
      </w:r>
      <w:r>
        <w:rPr>
          <w:i/>
          <w:sz w:val="16"/>
        </w:rPr>
        <w:t>Caso Guachalá Chimbo y otros Vs. Ecuador</w:t>
      </w:r>
      <w:r>
        <w:rPr>
          <w:sz w:val="16"/>
        </w:rPr>
        <w:t>, </w:t>
      </w:r>
      <w:r>
        <w:rPr>
          <w:i/>
          <w:sz w:val="16"/>
        </w:rPr>
        <w:t>supra</w:t>
      </w:r>
      <w:r>
        <w:rPr>
          <w:sz w:val="16"/>
        </w:rPr>
        <w:t>, párr.</w:t>
      </w:r>
      <w:r>
        <w:rPr>
          <w:spacing w:val="-38"/>
          <w:sz w:val="16"/>
        </w:rPr>
        <w:t> </w:t>
      </w:r>
      <w:r>
        <w:rPr>
          <w:sz w:val="16"/>
        </w:rPr>
        <w:t>118.</w:t>
      </w:r>
    </w:p>
    <w:p>
      <w:pPr>
        <w:tabs>
          <w:tab w:pos="687" w:val="left" w:leader="none"/>
        </w:tabs>
        <w:spacing w:before="59"/>
        <w:ind w:left="120" w:right="122" w:firstLine="0"/>
        <w:jc w:val="both"/>
        <w:rPr>
          <w:sz w:val="16"/>
        </w:rPr>
      </w:pPr>
      <w:r>
        <w:rPr>
          <w:position w:val="6"/>
          <w:sz w:val="10"/>
        </w:rPr>
        <w:t>743</w:t>
        <w:tab/>
      </w:r>
      <w:r>
        <w:rPr>
          <w:i/>
          <w:sz w:val="16"/>
        </w:rPr>
        <w:t>Cfr</w:t>
      </w:r>
      <w:r>
        <w:rPr>
          <w:sz w:val="16"/>
        </w:rPr>
        <w:t>.</w:t>
      </w:r>
      <w:r>
        <w:rPr>
          <w:spacing w:val="-14"/>
          <w:sz w:val="16"/>
        </w:rPr>
        <w:t> </w:t>
      </w:r>
      <w:r>
        <w:rPr>
          <w:sz w:val="16"/>
        </w:rPr>
        <w:t>CIPDHPM,</w:t>
      </w:r>
      <w:r>
        <w:rPr>
          <w:spacing w:val="-13"/>
          <w:sz w:val="16"/>
        </w:rPr>
        <w:t> </w:t>
      </w:r>
      <w:r>
        <w:rPr>
          <w:sz w:val="16"/>
        </w:rPr>
        <w:t>artículos</w:t>
      </w:r>
      <w:r>
        <w:rPr>
          <w:spacing w:val="-12"/>
          <w:sz w:val="16"/>
        </w:rPr>
        <w:t> </w:t>
      </w:r>
      <w:r>
        <w:rPr>
          <w:sz w:val="16"/>
        </w:rPr>
        <w:t>3,</w:t>
      </w:r>
      <w:r>
        <w:rPr>
          <w:spacing w:val="-12"/>
          <w:sz w:val="16"/>
        </w:rPr>
        <w:t> </w:t>
      </w:r>
      <w:r>
        <w:rPr>
          <w:sz w:val="16"/>
        </w:rPr>
        <w:t>inciso</w:t>
      </w:r>
      <w:r>
        <w:rPr>
          <w:spacing w:val="-13"/>
          <w:sz w:val="16"/>
        </w:rPr>
        <w:t> </w:t>
      </w:r>
      <w:r>
        <w:rPr>
          <w:sz w:val="16"/>
        </w:rPr>
        <w:t>c,</w:t>
      </w:r>
      <w:r>
        <w:rPr>
          <w:spacing w:val="-13"/>
          <w:sz w:val="16"/>
        </w:rPr>
        <w:t> </w:t>
      </w:r>
      <w:r>
        <w:rPr>
          <w:sz w:val="16"/>
        </w:rPr>
        <w:t>y</w:t>
      </w:r>
      <w:r>
        <w:rPr>
          <w:spacing w:val="-13"/>
          <w:sz w:val="16"/>
        </w:rPr>
        <w:t> </w:t>
      </w:r>
      <w:r>
        <w:rPr>
          <w:sz w:val="16"/>
        </w:rPr>
        <w:t>7.</w:t>
      </w:r>
      <w:r>
        <w:rPr>
          <w:spacing w:val="-14"/>
          <w:sz w:val="16"/>
        </w:rPr>
        <w:t> </w:t>
      </w:r>
      <w:r>
        <w:rPr>
          <w:sz w:val="16"/>
        </w:rPr>
        <w:t>Véase,</w:t>
      </w:r>
      <w:r>
        <w:rPr>
          <w:spacing w:val="-14"/>
          <w:sz w:val="16"/>
        </w:rPr>
        <w:t> </w:t>
      </w:r>
      <w:r>
        <w:rPr>
          <w:sz w:val="16"/>
        </w:rPr>
        <w:t>Informe</w:t>
      </w:r>
      <w:r>
        <w:rPr>
          <w:spacing w:val="-12"/>
          <w:sz w:val="16"/>
        </w:rPr>
        <w:t> </w:t>
      </w:r>
      <w:r>
        <w:rPr>
          <w:sz w:val="16"/>
        </w:rPr>
        <w:t>del</w:t>
      </w:r>
      <w:r>
        <w:rPr>
          <w:spacing w:val="-13"/>
          <w:sz w:val="16"/>
        </w:rPr>
        <w:t> </w:t>
      </w:r>
      <w:r>
        <w:rPr>
          <w:sz w:val="16"/>
        </w:rPr>
        <w:t>Relator</w:t>
      </w:r>
      <w:r>
        <w:rPr>
          <w:spacing w:val="-12"/>
          <w:sz w:val="16"/>
        </w:rPr>
        <w:t> </w:t>
      </w:r>
      <w:r>
        <w:rPr>
          <w:sz w:val="16"/>
        </w:rPr>
        <w:t>Especial</w:t>
      </w:r>
      <w:r>
        <w:rPr>
          <w:spacing w:val="-14"/>
          <w:sz w:val="16"/>
        </w:rPr>
        <w:t> </w:t>
      </w:r>
      <w:r>
        <w:rPr>
          <w:sz w:val="16"/>
        </w:rPr>
        <w:t>sobre</w:t>
      </w:r>
      <w:r>
        <w:rPr>
          <w:spacing w:val="-12"/>
          <w:sz w:val="16"/>
        </w:rPr>
        <w:t> </w:t>
      </w:r>
      <w:r>
        <w:rPr>
          <w:sz w:val="16"/>
        </w:rPr>
        <w:t>el</w:t>
      </w:r>
      <w:r>
        <w:rPr>
          <w:spacing w:val="-14"/>
          <w:sz w:val="16"/>
        </w:rPr>
        <w:t> </w:t>
      </w:r>
      <w:r>
        <w:rPr>
          <w:sz w:val="16"/>
        </w:rPr>
        <w:t>derecho</w:t>
      </w:r>
      <w:r>
        <w:rPr>
          <w:spacing w:val="-13"/>
          <w:sz w:val="16"/>
        </w:rPr>
        <w:t> </w:t>
      </w:r>
      <w:r>
        <w:rPr>
          <w:sz w:val="16"/>
        </w:rPr>
        <w:t>de</w:t>
      </w:r>
      <w:r>
        <w:rPr>
          <w:spacing w:val="-12"/>
          <w:sz w:val="16"/>
        </w:rPr>
        <w:t> </w:t>
      </w:r>
      <w:r>
        <w:rPr>
          <w:sz w:val="16"/>
        </w:rPr>
        <w:t>toda</w:t>
      </w:r>
      <w:r>
        <w:rPr>
          <w:spacing w:val="-13"/>
          <w:sz w:val="16"/>
        </w:rPr>
        <w:t> </w:t>
      </w:r>
      <w:r>
        <w:rPr>
          <w:sz w:val="16"/>
        </w:rPr>
        <w:t>persona</w:t>
      </w:r>
      <w:r>
        <w:rPr>
          <w:spacing w:val="-13"/>
          <w:sz w:val="16"/>
        </w:rPr>
        <w:t> </w:t>
      </w:r>
      <w:r>
        <w:rPr>
          <w:sz w:val="16"/>
        </w:rPr>
        <w:t>al</w:t>
      </w:r>
      <w:r>
        <w:rPr>
          <w:spacing w:val="-14"/>
          <w:sz w:val="16"/>
        </w:rPr>
        <w:t> </w:t>
      </w:r>
      <w:r>
        <w:rPr>
          <w:sz w:val="16"/>
        </w:rPr>
        <w:t>disfrute</w:t>
      </w:r>
      <w:r>
        <w:rPr>
          <w:w w:val="99"/>
          <w:sz w:val="16"/>
        </w:rPr>
        <w:t> </w:t>
      </w:r>
      <w:r>
        <w:rPr>
          <w:sz w:val="16"/>
        </w:rPr>
        <w:t>del más alto nivel posible de salud física y mental, Anand Grover, A/64/272, </w:t>
      </w:r>
      <w:r>
        <w:rPr>
          <w:i/>
          <w:sz w:val="16"/>
        </w:rPr>
        <w:t>supra</w:t>
      </w:r>
      <w:r>
        <w:rPr>
          <w:sz w:val="16"/>
        </w:rPr>
        <w:t>, párrs. 18 y</w:t>
      </w:r>
      <w:r>
        <w:rPr>
          <w:spacing w:val="-32"/>
          <w:sz w:val="16"/>
        </w:rPr>
        <w:t> </w:t>
      </w:r>
      <w:r>
        <w:rPr>
          <w:sz w:val="16"/>
        </w:rPr>
        <w:t>52.</w:t>
      </w:r>
    </w:p>
    <w:p>
      <w:pPr>
        <w:tabs>
          <w:tab w:pos="687" w:val="left" w:leader="none"/>
        </w:tabs>
        <w:spacing w:before="59"/>
        <w:ind w:left="120" w:right="118" w:firstLine="0"/>
        <w:jc w:val="both"/>
        <w:rPr>
          <w:sz w:val="16"/>
        </w:rPr>
      </w:pPr>
      <w:r>
        <w:rPr>
          <w:position w:val="6"/>
          <w:sz w:val="10"/>
        </w:rPr>
        <w:t>744</w:t>
        <w:tab/>
      </w:r>
      <w:r>
        <w:rPr>
          <w:sz w:val="16"/>
        </w:rPr>
        <w:t>Esta voluntad podrá ser expresada, modificada o ampliada en cualquier momento solo por dicha  </w:t>
      </w:r>
      <w:r>
        <w:rPr>
          <w:spacing w:val="21"/>
          <w:sz w:val="16"/>
        </w:rPr>
        <w:t> </w:t>
      </w:r>
      <w:r>
        <w:rPr>
          <w:sz w:val="16"/>
        </w:rPr>
        <w:t>persona,</w:t>
      </w:r>
      <w:r>
        <w:rPr>
          <w:spacing w:val="9"/>
          <w:sz w:val="16"/>
        </w:rPr>
        <w:t> </w:t>
      </w:r>
      <w:r>
        <w:rPr>
          <w:sz w:val="16"/>
        </w:rPr>
        <w:t>mediante</w:t>
      </w:r>
      <w:r>
        <w:rPr>
          <w:w w:val="99"/>
          <w:sz w:val="16"/>
        </w:rPr>
        <w:t> </w:t>
      </w:r>
      <w:r>
        <w:rPr>
          <w:sz w:val="16"/>
        </w:rPr>
        <w:t>instrumentos jurídicamente vinculantes, conforme a la legislación interna. </w:t>
      </w:r>
      <w:r>
        <w:rPr>
          <w:i/>
          <w:sz w:val="16"/>
        </w:rPr>
        <w:t>Cfr</w:t>
      </w:r>
      <w:r>
        <w:rPr>
          <w:sz w:val="16"/>
        </w:rPr>
        <w:t>. CIPDHPM, artículo 11. Véase, Informe del Relator</w:t>
      </w:r>
      <w:r>
        <w:rPr>
          <w:spacing w:val="-10"/>
          <w:sz w:val="16"/>
        </w:rPr>
        <w:t> </w:t>
      </w:r>
      <w:r>
        <w:rPr>
          <w:sz w:val="16"/>
        </w:rPr>
        <w:t>Especial</w:t>
      </w:r>
      <w:r>
        <w:rPr>
          <w:spacing w:val="-10"/>
          <w:sz w:val="16"/>
        </w:rPr>
        <w:t> </w:t>
      </w:r>
      <w:r>
        <w:rPr>
          <w:sz w:val="16"/>
        </w:rPr>
        <w:t>sobre</w:t>
      </w:r>
      <w:r>
        <w:rPr>
          <w:spacing w:val="-9"/>
          <w:sz w:val="16"/>
        </w:rPr>
        <w:t> </w:t>
      </w:r>
      <w:r>
        <w:rPr>
          <w:sz w:val="16"/>
        </w:rPr>
        <w:t>el</w:t>
      </w:r>
      <w:r>
        <w:rPr>
          <w:spacing w:val="-10"/>
          <w:sz w:val="16"/>
        </w:rPr>
        <w:t> </w:t>
      </w:r>
      <w:r>
        <w:rPr>
          <w:sz w:val="16"/>
        </w:rPr>
        <w:t>derecho</w:t>
      </w:r>
      <w:r>
        <w:rPr>
          <w:spacing w:val="-9"/>
          <w:sz w:val="16"/>
        </w:rPr>
        <w:t> </w:t>
      </w:r>
      <w:r>
        <w:rPr>
          <w:sz w:val="16"/>
        </w:rPr>
        <w:t>de</w:t>
      </w:r>
      <w:r>
        <w:rPr>
          <w:spacing w:val="-10"/>
          <w:sz w:val="16"/>
        </w:rPr>
        <w:t> </w:t>
      </w:r>
      <w:r>
        <w:rPr>
          <w:sz w:val="16"/>
        </w:rPr>
        <w:t>toda</w:t>
      </w:r>
      <w:r>
        <w:rPr>
          <w:spacing w:val="-9"/>
          <w:sz w:val="16"/>
        </w:rPr>
        <w:t> </w:t>
      </w:r>
      <w:r>
        <w:rPr>
          <w:sz w:val="16"/>
        </w:rPr>
        <w:t>persona</w:t>
      </w:r>
      <w:r>
        <w:rPr>
          <w:spacing w:val="-10"/>
          <w:sz w:val="16"/>
        </w:rPr>
        <w:t> </w:t>
      </w:r>
      <w:r>
        <w:rPr>
          <w:sz w:val="16"/>
        </w:rPr>
        <w:t>al</w:t>
      </w:r>
      <w:r>
        <w:rPr>
          <w:spacing w:val="-10"/>
          <w:sz w:val="16"/>
        </w:rPr>
        <w:t> </w:t>
      </w:r>
      <w:r>
        <w:rPr>
          <w:sz w:val="16"/>
        </w:rPr>
        <w:t>disfrute</w:t>
      </w:r>
      <w:r>
        <w:rPr>
          <w:spacing w:val="-9"/>
          <w:sz w:val="16"/>
        </w:rPr>
        <w:t> </w:t>
      </w:r>
      <w:r>
        <w:rPr>
          <w:sz w:val="16"/>
        </w:rPr>
        <w:t>del</w:t>
      </w:r>
      <w:r>
        <w:rPr>
          <w:spacing w:val="-10"/>
          <w:sz w:val="16"/>
        </w:rPr>
        <w:t> </w:t>
      </w:r>
      <w:r>
        <w:rPr>
          <w:sz w:val="16"/>
        </w:rPr>
        <w:t>más</w:t>
      </w:r>
      <w:r>
        <w:rPr>
          <w:spacing w:val="-10"/>
          <w:sz w:val="16"/>
        </w:rPr>
        <w:t> </w:t>
      </w:r>
      <w:r>
        <w:rPr>
          <w:sz w:val="16"/>
        </w:rPr>
        <w:t>alto</w:t>
      </w:r>
      <w:r>
        <w:rPr>
          <w:spacing w:val="-9"/>
          <w:sz w:val="16"/>
        </w:rPr>
        <w:t> </w:t>
      </w:r>
      <w:r>
        <w:rPr>
          <w:sz w:val="16"/>
        </w:rPr>
        <w:t>nivel</w:t>
      </w:r>
      <w:r>
        <w:rPr>
          <w:spacing w:val="-10"/>
          <w:sz w:val="16"/>
        </w:rPr>
        <w:t> </w:t>
      </w:r>
      <w:r>
        <w:rPr>
          <w:sz w:val="16"/>
        </w:rPr>
        <w:t>posible</w:t>
      </w:r>
      <w:r>
        <w:rPr>
          <w:spacing w:val="-10"/>
          <w:sz w:val="16"/>
        </w:rPr>
        <w:t> </w:t>
      </w:r>
      <w:r>
        <w:rPr>
          <w:sz w:val="16"/>
        </w:rPr>
        <w:t>de</w:t>
      </w:r>
      <w:r>
        <w:rPr>
          <w:spacing w:val="-10"/>
          <w:sz w:val="16"/>
        </w:rPr>
        <w:t> </w:t>
      </w:r>
      <w:r>
        <w:rPr>
          <w:sz w:val="16"/>
        </w:rPr>
        <w:t>salud</w:t>
      </w:r>
      <w:r>
        <w:rPr>
          <w:spacing w:val="-10"/>
          <w:sz w:val="16"/>
        </w:rPr>
        <w:t> </w:t>
      </w:r>
      <w:r>
        <w:rPr>
          <w:sz w:val="16"/>
        </w:rPr>
        <w:t>física</w:t>
      </w:r>
      <w:r>
        <w:rPr>
          <w:spacing w:val="-10"/>
          <w:sz w:val="16"/>
        </w:rPr>
        <w:t> </w:t>
      </w:r>
      <w:r>
        <w:rPr>
          <w:sz w:val="16"/>
        </w:rPr>
        <w:t>y</w:t>
      </w:r>
      <w:r>
        <w:rPr>
          <w:spacing w:val="-9"/>
          <w:sz w:val="16"/>
        </w:rPr>
        <w:t> </w:t>
      </w:r>
      <w:r>
        <w:rPr>
          <w:sz w:val="16"/>
        </w:rPr>
        <w:t>mental,</w:t>
      </w:r>
      <w:r>
        <w:rPr>
          <w:spacing w:val="-10"/>
          <w:sz w:val="16"/>
        </w:rPr>
        <w:t> </w:t>
      </w:r>
      <w:r>
        <w:rPr>
          <w:sz w:val="16"/>
        </w:rPr>
        <w:t>Anand</w:t>
      </w:r>
      <w:r>
        <w:rPr>
          <w:spacing w:val="-10"/>
          <w:sz w:val="16"/>
        </w:rPr>
        <w:t> </w:t>
      </w:r>
      <w:r>
        <w:rPr>
          <w:sz w:val="16"/>
        </w:rPr>
        <w:t>Grover, A/64/272, </w:t>
      </w:r>
      <w:r>
        <w:rPr>
          <w:i/>
          <w:sz w:val="16"/>
        </w:rPr>
        <w:t>supra</w:t>
      </w:r>
      <w:r>
        <w:rPr>
          <w:sz w:val="16"/>
        </w:rPr>
        <w:t>, párrs. 9 y</w:t>
      </w:r>
      <w:r>
        <w:rPr>
          <w:spacing w:val="-9"/>
          <w:sz w:val="16"/>
        </w:rPr>
        <w:t> </w:t>
      </w:r>
      <w:r>
        <w:rPr>
          <w:sz w:val="16"/>
        </w:rPr>
        <w:t>15.</w:t>
      </w:r>
    </w:p>
    <w:p>
      <w:pPr>
        <w:tabs>
          <w:tab w:pos="687" w:val="left" w:leader="none"/>
        </w:tabs>
        <w:spacing w:before="59"/>
        <w:ind w:left="120" w:right="121" w:firstLine="0"/>
        <w:jc w:val="both"/>
        <w:rPr>
          <w:sz w:val="16"/>
        </w:rPr>
      </w:pPr>
      <w:r>
        <w:rPr>
          <w:position w:val="6"/>
          <w:sz w:val="10"/>
        </w:rPr>
        <w:t>745</w:t>
        <w:tab/>
      </w:r>
      <w:r>
        <w:rPr>
          <w:sz w:val="16"/>
        </w:rPr>
        <w:t>Véase, CIPDHPM, artículo 11, e Informe del Relator Especial sobre el derecho de toda persona al disfrute del</w:t>
      </w:r>
      <w:r>
        <w:rPr>
          <w:spacing w:val="-29"/>
          <w:sz w:val="16"/>
        </w:rPr>
        <w:t> </w:t>
      </w:r>
      <w:r>
        <w:rPr>
          <w:sz w:val="16"/>
        </w:rPr>
        <w:t>más</w:t>
      </w:r>
      <w:r>
        <w:rPr>
          <w:spacing w:val="-2"/>
          <w:sz w:val="16"/>
        </w:rPr>
        <w:t> </w:t>
      </w:r>
      <w:r>
        <w:rPr>
          <w:sz w:val="16"/>
        </w:rPr>
        <w:t>alto</w:t>
      </w:r>
      <w:r>
        <w:rPr>
          <w:w w:val="99"/>
          <w:sz w:val="16"/>
        </w:rPr>
        <w:t> </w:t>
      </w:r>
      <w:r>
        <w:rPr>
          <w:sz w:val="16"/>
        </w:rPr>
        <w:t>nivel posible de salud física y mental, Anand Grover, A/64/272, </w:t>
      </w:r>
      <w:r>
        <w:rPr>
          <w:i/>
          <w:sz w:val="16"/>
        </w:rPr>
        <w:t>supra</w:t>
      </w:r>
      <w:r>
        <w:rPr>
          <w:sz w:val="16"/>
        </w:rPr>
        <w:t>, párrs. 15 a 17. y</w:t>
      </w:r>
      <w:r>
        <w:rPr>
          <w:spacing w:val="-24"/>
          <w:sz w:val="16"/>
        </w:rPr>
        <w:t> </w:t>
      </w:r>
      <w:r>
        <w:rPr>
          <w:sz w:val="16"/>
        </w:rPr>
        <w:t>23.</w:t>
      </w:r>
    </w:p>
    <w:p>
      <w:pPr>
        <w:tabs>
          <w:tab w:pos="687" w:val="left" w:leader="none"/>
        </w:tabs>
        <w:spacing w:before="59"/>
        <w:ind w:left="120" w:right="0" w:firstLine="0"/>
        <w:jc w:val="both"/>
        <w:rPr>
          <w:sz w:val="16"/>
        </w:rPr>
      </w:pPr>
      <w:r>
        <w:rPr>
          <w:position w:val="6"/>
          <w:sz w:val="10"/>
        </w:rPr>
        <w:t>746</w:t>
        <w:tab/>
      </w:r>
      <w:r>
        <w:rPr>
          <w:i/>
          <w:sz w:val="16"/>
        </w:rPr>
        <w:t>Cfr</w:t>
      </w:r>
      <w:r>
        <w:rPr>
          <w:sz w:val="16"/>
        </w:rPr>
        <w:t>. </w:t>
      </w:r>
      <w:r>
        <w:rPr>
          <w:i/>
          <w:sz w:val="16"/>
        </w:rPr>
        <w:t>Caso Guachalá Chimbo y otros Vs. Ecuador</w:t>
      </w:r>
      <w:r>
        <w:rPr>
          <w:sz w:val="16"/>
        </w:rPr>
        <w:t>, </w:t>
      </w:r>
      <w:r>
        <w:rPr>
          <w:i/>
          <w:sz w:val="16"/>
        </w:rPr>
        <w:t>supra</w:t>
      </w:r>
      <w:r>
        <w:rPr>
          <w:sz w:val="16"/>
        </w:rPr>
        <w:t>, párr. 121. Véase, CDPD, artículo 25, inciso</w:t>
      </w:r>
      <w:r>
        <w:rPr>
          <w:spacing w:val="-32"/>
          <w:sz w:val="16"/>
        </w:rPr>
        <w:t> </w:t>
      </w:r>
      <w:r>
        <w:rPr>
          <w:sz w:val="16"/>
        </w:rPr>
        <w:t>d.</w:t>
      </w:r>
    </w:p>
    <w:p>
      <w:pPr>
        <w:tabs>
          <w:tab w:pos="687" w:val="left" w:leader="none"/>
        </w:tabs>
        <w:spacing w:before="59"/>
        <w:ind w:left="120" w:right="116" w:firstLine="0"/>
        <w:jc w:val="both"/>
        <w:rPr>
          <w:sz w:val="16"/>
        </w:rPr>
      </w:pPr>
      <w:r>
        <w:rPr>
          <w:position w:val="6"/>
          <w:sz w:val="10"/>
        </w:rPr>
        <w:t>747</w:t>
        <w:tab/>
      </w:r>
      <w:r>
        <w:rPr>
          <w:i/>
          <w:sz w:val="16"/>
        </w:rPr>
        <w:t>Cfr</w:t>
      </w:r>
      <w:r>
        <w:rPr>
          <w:sz w:val="16"/>
        </w:rPr>
        <w:t>.</w:t>
      </w:r>
      <w:r>
        <w:rPr>
          <w:spacing w:val="-5"/>
          <w:sz w:val="16"/>
        </w:rPr>
        <w:t> </w:t>
      </w:r>
      <w:r>
        <w:rPr>
          <w:i/>
          <w:sz w:val="16"/>
        </w:rPr>
        <w:t>Caso</w:t>
      </w:r>
      <w:r>
        <w:rPr>
          <w:i/>
          <w:spacing w:val="-3"/>
          <w:sz w:val="16"/>
        </w:rPr>
        <w:t> </w:t>
      </w:r>
      <w:r>
        <w:rPr>
          <w:i/>
          <w:sz w:val="16"/>
        </w:rPr>
        <w:t>I.V.</w:t>
      </w:r>
      <w:r>
        <w:rPr>
          <w:i/>
          <w:spacing w:val="-4"/>
          <w:sz w:val="16"/>
        </w:rPr>
        <w:t> </w:t>
      </w:r>
      <w:r>
        <w:rPr>
          <w:i/>
          <w:sz w:val="16"/>
        </w:rPr>
        <w:t>Vs.</w:t>
      </w:r>
      <w:r>
        <w:rPr>
          <w:i/>
          <w:spacing w:val="-4"/>
          <w:sz w:val="16"/>
        </w:rPr>
        <w:t> </w:t>
      </w:r>
      <w:r>
        <w:rPr>
          <w:i/>
          <w:sz w:val="16"/>
        </w:rPr>
        <w:t>Bolivia</w:t>
      </w:r>
      <w:r>
        <w:rPr>
          <w:sz w:val="16"/>
        </w:rPr>
        <w:t>,</w:t>
      </w:r>
      <w:r>
        <w:rPr>
          <w:spacing w:val="-5"/>
          <w:sz w:val="16"/>
        </w:rPr>
        <w:t> </w:t>
      </w:r>
      <w:r>
        <w:rPr>
          <w:i/>
          <w:sz w:val="16"/>
        </w:rPr>
        <w:t>supra</w:t>
      </w:r>
      <w:r>
        <w:rPr>
          <w:sz w:val="16"/>
        </w:rPr>
        <w:t>,</w:t>
      </w:r>
      <w:r>
        <w:rPr>
          <w:spacing w:val="-5"/>
          <w:sz w:val="16"/>
        </w:rPr>
        <w:t> </w:t>
      </w:r>
      <w:r>
        <w:rPr>
          <w:sz w:val="16"/>
        </w:rPr>
        <w:t>párr.</w:t>
      </w:r>
      <w:r>
        <w:rPr>
          <w:spacing w:val="-5"/>
          <w:sz w:val="16"/>
        </w:rPr>
        <w:t> </w:t>
      </w:r>
      <w:r>
        <w:rPr>
          <w:sz w:val="16"/>
        </w:rPr>
        <w:t>177,</w:t>
      </w:r>
      <w:r>
        <w:rPr>
          <w:spacing w:val="-3"/>
          <w:sz w:val="16"/>
        </w:rPr>
        <w:t> </w:t>
      </w:r>
      <w:r>
        <w:rPr>
          <w:sz w:val="16"/>
        </w:rPr>
        <w:t>y</w:t>
      </w:r>
      <w:r>
        <w:rPr>
          <w:spacing w:val="-4"/>
          <w:sz w:val="16"/>
        </w:rPr>
        <w:t> </w:t>
      </w:r>
      <w:r>
        <w:rPr>
          <w:i/>
          <w:sz w:val="16"/>
        </w:rPr>
        <w:t>Caso</w:t>
      </w:r>
      <w:r>
        <w:rPr>
          <w:i/>
          <w:spacing w:val="-3"/>
          <w:sz w:val="16"/>
        </w:rPr>
        <w:t> </w:t>
      </w:r>
      <w:r>
        <w:rPr>
          <w:i/>
          <w:sz w:val="16"/>
        </w:rPr>
        <w:t>Guachalá</w:t>
      </w:r>
      <w:r>
        <w:rPr>
          <w:i/>
          <w:spacing w:val="-5"/>
          <w:sz w:val="16"/>
        </w:rPr>
        <w:t> </w:t>
      </w:r>
      <w:r>
        <w:rPr>
          <w:i/>
          <w:sz w:val="16"/>
        </w:rPr>
        <w:t>Chimbo</w:t>
      </w:r>
      <w:r>
        <w:rPr>
          <w:i/>
          <w:spacing w:val="-4"/>
          <w:sz w:val="16"/>
        </w:rPr>
        <w:t> </w:t>
      </w:r>
      <w:r>
        <w:rPr>
          <w:i/>
          <w:sz w:val="16"/>
        </w:rPr>
        <w:t>y</w:t>
      </w:r>
      <w:r>
        <w:rPr>
          <w:i/>
          <w:spacing w:val="-4"/>
          <w:sz w:val="16"/>
        </w:rPr>
        <w:t> </w:t>
      </w:r>
      <w:r>
        <w:rPr>
          <w:i/>
          <w:sz w:val="16"/>
        </w:rPr>
        <w:t>otros</w:t>
      </w:r>
      <w:r>
        <w:rPr>
          <w:i/>
          <w:spacing w:val="-5"/>
          <w:sz w:val="16"/>
        </w:rPr>
        <w:t> </w:t>
      </w:r>
      <w:r>
        <w:rPr>
          <w:i/>
          <w:sz w:val="16"/>
        </w:rPr>
        <w:t>Vs.</w:t>
      </w:r>
      <w:r>
        <w:rPr>
          <w:i/>
          <w:spacing w:val="-4"/>
          <w:sz w:val="16"/>
        </w:rPr>
        <w:t> </w:t>
      </w:r>
      <w:r>
        <w:rPr>
          <w:i/>
          <w:sz w:val="16"/>
        </w:rPr>
        <w:t>Ecuador</w:t>
      </w:r>
      <w:r>
        <w:rPr>
          <w:sz w:val="16"/>
        </w:rPr>
        <w:t>,</w:t>
      </w:r>
      <w:r>
        <w:rPr>
          <w:spacing w:val="-5"/>
          <w:sz w:val="16"/>
        </w:rPr>
        <w:t> </w:t>
      </w:r>
      <w:r>
        <w:rPr>
          <w:i/>
          <w:sz w:val="16"/>
        </w:rPr>
        <w:t>supra</w:t>
      </w:r>
      <w:r>
        <w:rPr>
          <w:sz w:val="16"/>
        </w:rPr>
        <w:t>,</w:t>
      </w:r>
      <w:r>
        <w:rPr>
          <w:spacing w:val="-5"/>
          <w:sz w:val="16"/>
        </w:rPr>
        <w:t> </w:t>
      </w:r>
      <w:r>
        <w:rPr>
          <w:sz w:val="16"/>
        </w:rPr>
        <w:t>párr.</w:t>
      </w:r>
      <w:r>
        <w:rPr>
          <w:spacing w:val="-5"/>
          <w:sz w:val="16"/>
        </w:rPr>
        <w:t> </w:t>
      </w:r>
      <w:r>
        <w:rPr>
          <w:sz w:val="16"/>
        </w:rPr>
        <w:t>132.</w:t>
      </w:r>
      <w:r>
        <w:rPr>
          <w:spacing w:val="-4"/>
          <w:sz w:val="16"/>
        </w:rPr>
        <w:t> </w:t>
      </w:r>
      <w:r>
        <w:rPr>
          <w:sz w:val="16"/>
        </w:rPr>
        <w:t>El</w:t>
      </w:r>
      <w:r>
        <w:rPr>
          <w:spacing w:val="-5"/>
          <w:sz w:val="16"/>
        </w:rPr>
        <w:t> </w:t>
      </w:r>
      <w:r>
        <w:rPr>
          <w:sz w:val="16"/>
        </w:rPr>
        <w:t>Tribunal</w:t>
      </w:r>
      <w:r>
        <w:rPr>
          <w:w w:val="99"/>
          <w:sz w:val="16"/>
        </w:rPr>
        <w:t> </w:t>
      </w:r>
      <w:r>
        <w:rPr>
          <w:sz w:val="16"/>
        </w:rPr>
        <w:t>ha considerado que la urgencia o emergencia se refiere a la inminencia de un riesgo y, por ende, a una situación en que la intervención</w:t>
      </w:r>
      <w:r>
        <w:rPr>
          <w:spacing w:val="-12"/>
          <w:sz w:val="16"/>
        </w:rPr>
        <w:t> </w:t>
      </w:r>
      <w:r>
        <w:rPr>
          <w:sz w:val="16"/>
        </w:rPr>
        <w:t>es</w:t>
      </w:r>
      <w:r>
        <w:rPr>
          <w:spacing w:val="-12"/>
          <w:sz w:val="16"/>
        </w:rPr>
        <w:t> </w:t>
      </w:r>
      <w:r>
        <w:rPr>
          <w:sz w:val="16"/>
        </w:rPr>
        <w:t>necesaria</w:t>
      </w:r>
      <w:r>
        <w:rPr>
          <w:spacing w:val="-13"/>
          <w:sz w:val="16"/>
        </w:rPr>
        <w:t> </w:t>
      </w:r>
      <w:r>
        <w:rPr>
          <w:sz w:val="16"/>
        </w:rPr>
        <w:t>ya</w:t>
      </w:r>
      <w:r>
        <w:rPr>
          <w:spacing w:val="-13"/>
          <w:sz w:val="16"/>
        </w:rPr>
        <w:t> </w:t>
      </w:r>
      <w:r>
        <w:rPr>
          <w:sz w:val="16"/>
        </w:rPr>
        <w:t>que</w:t>
      </w:r>
      <w:r>
        <w:rPr>
          <w:spacing w:val="-14"/>
          <w:sz w:val="16"/>
        </w:rPr>
        <w:t> </w:t>
      </w:r>
      <w:r>
        <w:rPr>
          <w:sz w:val="16"/>
        </w:rPr>
        <w:t>no</w:t>
      </w:r>
      <w:r>
        <w:rPr>
          <w:spacing w:val="-13"/>
          <w:sz w:val="16"/>
        </w:rPr>
        <w:t> </w:t>
      </w:r>
      <w:r>
        <w:rPr>
          <w:sz w:val="16"/>
        </w:rPr>
        <w:t>puede</w:t>
      </w:r>
      <w:r>
        <w:rPr>
          <w:spacing w:val="-13"/>
          <w:sz w:val="16"/>
        </w:rPr>
        <w:t> </w:t>
      </w:r>
      <w:r>
        <w:rPr>
          <w:sz w:val="16"/>
        </w:rPr>
        <w:t>ser</w:t>
      </w:r>
      <w:r>
        <w:rPr>
          <w:spacing w:val="-13"/>
          <w:sz w:val="16"/>
        </w:rPr>
        <w:t> </w:t>
      </w:r>
      <w:r>
        <w:rPr>
          <w:sz w:val="16"/>
        </w:rPr>
        <w:t>pospuesta,</w:t>
      </w:r>
      <w:r>
        <w:rPr>
          <w:spacing w:val="-14"/>
          <w:sz w:val="16"/>
        </w:rPr>
        <w:t> </w:t>
      </w:r>
      <w:r>
        <w:rPr>
          <w:sz w:val="16"/>
        </w:rPr>
        <w:t>excluyendo</w:t>
      </w:r>
      <w:r>
        <w:rPr>
          <w:spacing w:val="-13"/>
          <w:sz w:val="16"/>
        </w:rPr>
        <w:t> </w:t>
      </w:r>
      <w:r>
        <w:rPr>
          <w:sz w:val="16"/>
        </w:rPr>
        <w:t>aquellos</w:t>
      </w:r>
      <w:r>
        <w:rPr>
          <w:spacing w:val="-12"/>
          <w:sz w:val="16"/>
        </w:rPr>
        <w:t> </w:t>
      </w:r>
      <w:r>
        <w:rPr>
          <w:sz w:val="16"/>
        </w:rPr>
        <w:t>casos</w:t>
      </w:r>
      <w:r>
        <w:rPr>
          <w:spacing w:val="-12"/>
          <w:sz w:val="16"/>
        </w:rPr>
        <w:t> </w:t>
      </w:r>
      <w:r>
        <w:rPr>
          <w:sz w:val="16"/>
        </w:rPr>
        <w:t>en</w:t>
      </w:r>
      <w:r>
        <w:rPr>
          <w:spacing w:val="-12"/>
          <w:sz w:val="16"/>
        </w:rPr>
        <w:t> </w:t>
      </w:r>
      <w:r>
        <w:rPr>
          <w:sz w:val="16"/>
        </w:rPr>
        <w:t>los</w:t>
      </w:r>
      <w:r>
        <w:rPr>
          <w:spacing w:val="-12"/>
          <w:sz w:val="16"/>
        </w:rPr>
        <w:t> </w:t>
      </w:r>
      <w:r>
        <w:rPr>
          <w:sz w:val="16"/>
        </w:rPr>
        <w:t>que</w:t>
      </w:r>
      <w:r>
        <w:rPr>
          <w:spacing w:val="-13"/>
          <w:sz w:val="16"/>
        </w:rPr>
        <w:t> </w:t>
      </w:r>
      <w:r>
        <w:rPr>
          <w:sz w:val="16"/>
        </w:rPr>
        <w:t>se</w:t>
      </w:r>
      <w:r>
        <w:rPr>
          <w:spacing w:val="-13"/>
          <w:sz w:val="16"/>
        </w:rPr>
        <w:t> </w:t>
      </w:r>
      <w:r>
        <w:rPr>
          <w:sz w:val="16"/>
        </w:rPr>
        <w:t>puede</w:t>
      </w:r>
      <w:r>
        <w:rPr>
          <w:spacing w:val="-12"/>
          <w:sz w:val="16"/>
        </w:rPr>
        <w:t> </w:t>
      </w:r>
      <w:r>
        <w:rPr>
          <w:sz w:val="16"/>
        </w:rPr>
        <w:t>esperar</w:t>
      </w:r>
      <w:r>
        <w:rPr>
          <w:spacing w:val="-13"/>
          <w:sz w:val="16"/>
        </w:rPr>
        <w:t> </w:t>
      </w:r>
      <w:r>
        <w:rPr>
          <w:sz w:val="16"/>
        </w:rPr>
        <w:t>para</w:t>
      </w:r>
      <w:r>
        <w:rPr>
          <w:spacing w:val="-13"/>
          <w:sz w:val="16"/>
        </w:rPr>
        <w:t> </w:t>
      </w:r>
      <w:r>
        <w:rPr>
          <w:sz w:val="16"/>
        </w:rPr>
        <w:t>obtener el consentimiento. Véase, CIPDHPM, artículo</w:t>
      </w:r>
      <w:r>
        <w:rPr>
          <w:spacing w:val="-16"/>
          <w:sz w:val="16"/>
        </w:rPr>
        <w:t> </w:t>
      </w:r>
      <w:r>
        <w:rPr>
          <w:sz w:val="16"/>
        </w:rPr>
        <w:t>11.</w:t>
      </w:r>
    </w:p>
    <w:p>
      <w:pPr>
        <w:tabs>
          <w:tab w:pos="687" w:val="left" w:leader="none"/>
        </w:tabs>
        <w:spacing w:before="60"/>
        <w:ind w:left="120" w:right="119" w:firstLine="0"/>
        <w:jc w:val="both"/>
        <w:rPr>
          <w:sz w:val="16"/>
        </w:rPr>
      </w:pPr>
      <w:r>
        <w:rPr>
          <w:position w:val="6"/>
          <w:sz w:val="10"/>
        </w:rPr>
        <w:t>748</w:t>
        <w:tab/>
      </w:r>
      <w:r>
        <w:rPr>
          <w:sz w:val="16"/>
        </w:rPr>
        <w:t>De</w:t>
      </w:r>
      <w:r>
        <w:rPr>
          <w:spacing w:val="-15"/>
          <w:sz w:val="16"/>
        </w:rPr>
        <w:t> </w:t>
      </w:r>
      <w:r>
        <w:rPr>
          <w:sz w:val="16"/>
        </w:rPr>
        <w:t>acuerdo</w:t>
      </w:r>
      <w:r>
        <w:rPr>
          <w:spacing w:val="-14"/>
          <w:sz w:val="16"/>
        </w:rPr>
        <w:t> </w:t>
      </w:r>
      <w:r>
        <w:rPr>
          <w:sz w:val="16"/>
        </w:rPr>
        <w:t>con</w:t>
      </w:r>
      <w:r>
        <w:rPr>
          <w:spacing w:val="-15"/>
          <w:sz w:val="16"/>
        </w:rPr>
        <w:t> </w:t>
      </w:r>
      <w:r>
        <w:rPr>
          <w:sz w:val="16"/>
        </w:rPr>
        <w:t>la</w:t>
      </w:r>
      <w:r>
        <w:rPr>
          <w:spacing w:val="-15"/>
          <w:sz w:val="16"/>
        </w:rPr>
        <w:t> </w:t>
      </w:r>
      <w:r>
        <w:rPr>
          <w:sz w:val="16"/>
        </w:rPr>
        <w:t>OMS,</w:t>
      </w:r>
      <w:r>
        <w:rPr>
          <w:spacing w:val="-15"/>
          <w:sz w:val="16"/>
        </w:rPr>
        <w:t> </w:t>
      </w:r>
      <w:r>
        <w:rPr>
          <w:sz w:val="16"/>
        </w:rPr>
        <w:t>la</w:t>
      </w:r>
      <w:r>
        <w:rPr>
          <w:spacing w:val="-15"/>
          <w:sz w:val="16"/>
        </w:rPr>
        <w:t> </w:t>
      </w:r>
      <w:r>
        <w:rPr>
          <w:sz w:val="16"/>
        </w:rPr>
        <w:t>“capacidad</w:t>
      </w:r>
      <w:r>
        <w:rPr>
          <w:spacing w:val="-14"/>
          <w:sz w:val="16"/>
        </w:rPr>
        <w:t> </w:t>
      </w:r>
      <w:r>
        <w:rPr>
          <w:sz w:val="16"/>
        </w:rPr>
        <w:t>intrínseca”</w:t>
      </w:r>
      <w:r>
        <w:rPr>
          <w:spacing w:val="-13"/>
          <w:sz w:val="16"/>
        </w:rPr>
        <w:t> </w:t>
      </w:r>
      <w:r>
        <w:rPr>
          <w:sz w:val="16"/>
        </w:rPr>
        <w:t>constituye</w:t>
      </w:r>
      <w:r>
        <w:rPr>
          <w:spacing w:val="-14"/>
          <w:sz w:val="16"/>
        </w:rPr>
        <w:t> </w:t>
      </w:r>
      <w:r>
        <w:rPr>
          <w:sz w:val="16"/>
        </w:rPr>
        <w:t>“la</w:t>
      </w:r>
      <w:r>
        <w:rPr>
          <w:spacing w:val="-15"/>
          <w:sz w:val="16"/>
        </w:rPr>
        <w:t> </w:t>
      </w:r>
      <w:r>
        <w:rPr>
          <w:sz w:val="16"/>
        </w:rPr>
        <w:t>combinación</w:t>
      </w:r>
      <w:r>
        <w:rPr>
          <w:spacing w:val="-14"/>
          <w:sz w:val="16"/>
        </w:rPr>
        <w:t> </w:t>
      </w:r>
      <w:r>
        <w:rPr>
          <w:sz w:val="16"/>
        </w:rPr>
        <w:t>de</w:t>
      </w:r>
      <w:r>
        <w:rPr>
          <w:spacing w:val="-15"/>
          <w:sz w:val="16"/>
        </w:rPr>
        <w:t> </w:t>
      </w:r>
      <w:r>
        <w:rPr>
          <w:sz w:val="16"/>
        </w:rPr>
        <w:t>todas</w:t>
      </w:r>
      <w:r>
        <w:rPr>
          <w:spacing w:val="-15"/>
          <w:sz w:val="16"/>
        </w:rPr>
        <w:t> </w:t>
      </w:r>
      <w:r>
        <w:rPr>
          <w:sz w:val="16"/>
        </w:rPr>
        <w:t>las</w:t>
      </w:r>
      <w:r>
        <w:rPr>
          <w:spacing w:val="-14"/>
          <w:sz w:val="16"/>
        </w:rPr>
        <w:t> </w:t>
      </w:r>
      <w:r>
        <w:rPr>
          <w:sz w:val="16"/>
        </w:rPr>
        <w:t>capacidades</w:t>
      </w:r>
      <w:r>
        <w:rPr>
          <w:spacing w:val="-15"/>
          <w:sz w:val="16"/>
        </w:rPr>
        <w:t> </w:t>
      </w:r>
      <w:r>
        <w:rPr>
          <w:sz w:val="16"/>
        </w:rPr>
        <w:t>físicas</w:t>
      </w:r>
      <w:r>
        <w:rPr>
          <w:spacing w:val="-15"/>
          <w:sz w:val="16"/>
        </w:rPr>
        <w:t> </w:t>
      </w:r>
      <w:r>
        <w:rPr>
          <w:sz w:val="16"/>
        </w:rPr>
        <w:t>y</w:t>
      </w:r>
      <w:r>
        <w:rPr>
          <w:spacing w:val="-14"/>
          <w:sz w:val="16"/>
        </w:rPr>
        <w:t> </w:t>
      </w:r>
      <w:r>
        <w:rPr>
          <w:sz w:val="16"/>
        </w:rPr>
        <w:t>mentales</w:t>
      </w:r>
      <w:r>
        <w:rPr>
          <w:w w:val="99"/>
          <w:sz w:val="16"/>
        </w:rPr>
        <w:t> </w:t>
      </w:r>
      <w:r>
        <w:rPr>
          <w:sz w:val="16"/>
        </w:rPr>
        <w:t>con las que cuenta una persona”. OMS, Informe mundial sobre el envejecimiento y la salud, </w:t>
      </w:r>
      <w:r>
        <w:rPr>
          <w:i/>
          <w:sz w:val="16"/>
        </w:rPr>
        <w:t>supra</w:t>
      </w:r>
      <w:r>
        <w:rPr>
          <w:sz w:val="16"/>
        </w:rPr>
        <w:t>, pág.</w:t>
      </w:r>
      <w:r>
        <w:rPr>
          <w:spacing w:val="-28"/>
          <w:sz w:val="16"/>
        </w:rPr>
        <w:t> </w:t>
      </w:r>
      <w:r>
        <w:rPr>
          <w:sz w:val="16"/>
        </w:rPr>
        <w:t>30.</w:t>
      </w:r>
    </w:p>
    <w:p>
      <w:pPr>
        <w:tabs>
          <w:tab w:pos="687" w:val="left" w:leader="none"/>
        </w:tabs>
        <w:spacing w:before="59"/>
        <w:ind w:left="120" w:right="118" w:firstLine="0"/>
        <w:jc w:val="both"/>
        <w:rPr>
          <w:sz w:val="16"/>
        </w:rPr>
      </w:pPr>
      <w:r>
        <w:rPr>
          <w:position w:val="6"/>
          <w:sz w:val="10"/>
        </w:rPr>
        <w:t>749</w:t>
        <w:tab/>
      </w:r>
      <w:r>
        <w:rPr>
          <w:sz w:val="16"/>
        </w:rPr>
        <w:t>Según, las definiciones estipuladas en la CIPDHPM, “Cuidados paliativos” se refiere a “[l]a atención y </w:t>
      </w:r>
      <w:r>
        <w:rPr>
          <w:spacing w:val="5"/>
          <w:sz w:val="16"/>
        </w:rPr>
        <w:t> </w:t>
      </w:r>
      <w:r>
        <w:rPr>
          <w:sz w:val="16"/>
        </w:rPr>
        <w:t>cuidado</w:t>
      </w:r>
      <w:r>
        <w:rPr>
          <w:spacing w:val="4"/>
          <w:sz w:val="16"/>
        </w:rPr>
        <w:t> </w:t>
      </w:r>
      <w:r>
        <w:rPr>
          <w:sz w:val="16"/>
        </w:rPr>
        <w:t>activo,</w:t>
      </w:r>
      <w:r>
        <w:rPr>
          <w:w w:val="99"/>
          <w:sz w:val="16"/>
        </w:rPr>
        <w:t> </w:t>
      </w:r>
      <w:r>
        <w:rPr>
          <w:sz w:val="16"/>
        </w:rPr>
        <w:t>integral e interdisciplinario de pacientes cuya enfermedad no responde a un tratamiento curativo o sufren dolores evitables, a fin de mejorar su calidad de vida hasta el fin de sus días. Implica una atención primordial al control del dolor, de otros síntomas y de los problemas sociales, psicológicos y espirituales de la persona mayor. Abarcan al paciente, su entorno y su familia.</w:t>
      </w:r>
      <w:r>
        <w:rPr>
          <w:spacing w:val="-9"/>
          <w:sz w:val="16"/>
        </w:rPr>
        <w:t> </w:t>
      </w:r>
      <w:r>
        <w:rPr>
          <w:sz w:val="16"/>
        </w:rPr>
        <w:t>Afirman</w:t>
      </w:r>
      <w:r>
        <w:rPr>
          <w:spacing w:val="-9"/>
          <w:sz w:val="16"/>
        </w:rPr>
        <w:t> </w:t>
      </w:r>
      <w:r>
        <w:rPr>
          <w:sz w:val="16"/>
        </w:rPr>
        <w:t>la</w:t>
      </w:r>
      <w:r>
        <w:rPr>
          <w:spacing w:val="-7"/>
          <w:sz w:val="16"/>
        </w:rPr>
        <w:t> </w:t>
      </w:r>
      <w:r>
        <w:rPr>
          <w:sz w:val="16"/>
        </w:rPr>
        <w:t>vida</w:t>
      </w:r>
      <w:r>
        <w:rPr>
          <w:spacing w:val="-8"/>
          <w:sz w:val="16"/>
        </w:rPr>
        <w:t> </w:t>
      </w:r>
      <w:r>
        <w:rPr>
          <w:sz w:val="16"/>
        </w:rPr>
        <w:t>y</w:t>
      </w:r>
      <w:r>
        <w:rPr>
          <w:spacing w:val="-7"/>
          <w:sz w:val="16"/>
        </w:rPr>
        <w:t> </w:t>
      </w:r>
      <w:r>
        <w:rPr>
          <w:sz w:val="16"/>
        </w:rPr>
        <w:t>consideran</w:t>
      </w:r>
      <w:r>
        <w:rPr>
          <w:spacing w:val="-7"/>
          <w:sz w:val="16"/>
        </w:rPr>
        <w:t> </w:t>
      </w:r>
      <w:r>
        <w:rPr>
          <w:sz w:val="16"/>
        </w:rPr>
        <w:t>la</w:t>
      </w:r>
      <w:r>
        <w:rPr>
          <w:spacing w:val="-7"/>
          <w:sz w:val="16"/>
        </w:rPr>
        <w:t> </w:t>
      </w:r>
      <w:r>
        <w:rPr>
          <w:sz w:val="16"/>
        </w:rPr>
        <w:t>muerte</w:t>
      </w:r>
      <w:r>
        <w:rPr>
          <w:spacing w:val="-7"/>
          <w:sz w:val="16"/>
        </w:rPr>
        <w:t> </w:t>
      </w:r>
      <w:r>
        <w:rPr>
          <w:sz w:val="16"/>
        </w:rPr>
        <w:t>como</w:t>
      </w:r>
      <w:r>
        <w:rPr>
          <w:spacing w:val="-7"/>
          <w:sz w:val="16"/>
        </w:rPr>
        <w:t> </w:t>
      </w:r>
      <w:r>
        <w:rPr>
          <w:sz w:val="16"/>
        </w:rPr>
        <w:t>un</w:t>
      </w:r>
      <w:r>
        <w:rPr>
          <w:spacing w:val="-9"/>
          <w:sz w:val="16"/>
        </w:rPr>
        <w:t> </w:t>
      </w:r>
      <w:r>
        <w:rPr>
          <w:sz w:val="16"/>
        </w:rPr>
        <w:t>proceso</w:t>
      </w:r>
      <w:r>
        <w:rPr>
          <w:spacing w:val="-7"/>
          <w:sz w:val="16"/>
        </w:rPr>
        <w:t> </w:t>
      </w:r>
      <w:r>
        <w:rPr>
          <w:sz w:val="16"/>
        </w:rPr>
        <w:t>normal;</w:t>
      </w:r>
      <w:r>
        <w:rPr>
          <w:spacing w:val="-8"/>
          <w:sz w:val="16"/>
        </w:rPr>
        <w:t> </w:t>
      </w:r>
      <w:r>
        <w:rPr>
          <w:sz w:val="16"/>
        </w:rPr>
        <w:t>no</w:t>
      </w:r>
      <w:r>
        <w:rPr>
          <w:spacing w:val="-8"/>
          <w:sz w:val="16"/>
        </w:rPr>
        <w:t> </w:t>
      </w:r>
      <w:r>
        <w:rPr>
          <w:sz w:val="16"/>
        </w:rPr>
        <w:t>la</w:t>
      </w:r>
      <w:r>
        <w:rPr>
          <w:spacing w:val="-7"/>
          <w:sz w:val="16"/>
        </w:rPr>
        <w:t> </w:t>
      </w:r>
      <w:r>
        <w:rPr>
          <w:sz w:val="16"/>
        </w:rPr>
        <w:t>aceleran</w:t>
      </w:r>
      <w:r>
        <w:rPr>
          <w:spacing w:val="-7"/>
          <w:sz w:val="16"/>
        </w:rPr>
        <w:t> </w:t>
      </w:r>
      <w:r>
        <w:rPr>
          <w:sz w:val="16"/>
        </w:rPr>
        <w:t>ni</w:t>
      </w:r>
      <w:r>
        <w:rPr>
          <w:spacing w:val="-9"/>
          <w:sz w:val="16"/>
        </w:rPr>
        <w:t> </w:t>
      </w:r>
      <w:r>
        <w:rPr>
          <w:sz w:val="16"/>
        </w:rPr>
        <w:t>retrasan”.</w:t>
      </w:r>
      <w:r>
        <w:rPr>
          <w:spacing w:val="-9"/>
          <w:sz w:val="16"/>
        </w:rPr>
        <w:t> </w:t>
      </w:r>
      <w:r>
        <w:rPr>
          <w:sz w:val="16"/>
        </w:rPr>
        <w:t>(artículo</w:t>
      </w:r>
      <w:r>
        <w:rPr>
          <w:spacing w:val="-7"/>
          <w:sz w:val="16"/>
        </w:rPr>
        <w:t> </w:t>
      </w:r>
      <w:r>
        <w:rPr>
          <w:sz w:val="16"/>
        </w:rPr>
        <w:t>2)</w:t>
      </w:r>
      <w:r>
        <w:rPr>
          <w:spacing w:val="-5"/>
          <w:sz w:val="16"/>
        </w:rPr>
        <w:t> </w:t>
      </w:r>
      <w:r>
        <w:rPr>
          <w:sz w:val="16"/>
        </w:rPr>
        <w:t>Por</w:t>
      </w:r>
      <w:r>
        <w:rPr>
          <w:spacing w:val="-8"/>
          <w:sz w:val="16"/>
        </w:rPr>
        <w:t> </w:t>
      </w:r>
      <w:r>
        <w:rPr>
          <w:sz w:val="16"/>
        </w:rPr>
        <w:t>su</w:t>
      </w:r>
      <w:r>
        <w:rPr>
          <w:spacing w:val="-9"/>
          <w:sz w:val="16"/>
        </w:rPr>
        <w:t> </w:t>
      </w:r>
      <w:r>
        <w:rPr>
          <w:sz w:val="16"/>
        </w:rPr>
        <w:t>parte,</w:t>
      </w:r>
    </w:p>
    <w:p>
      <w:pPr>
        <w:spacing w:after="0"/>
        <w:jc w:val="both"/>
        <w:rPr>
          <w:sz w:val="16"/>
        </w:rPr>
        <w:sectPr>
          <w:pgSz w:w="12240" w:h="15840"/>
          <w:pgMar w:header="0" w:footer="986" w:top="1500" w:bottom="1180" w:left="960" w:right="960"/>
        </w:sectPr>
      </w:pPr>
    </w:p>
    <w:p>
      <w:pPr>
        <w:pStyle w:val="BodyText"/>
        <w:spacing w:before="80"/>
        <w:ind w:left="120" w:right="116"/>
        <w:jc w:val="both"/>
      </w:pPr>
      <w:r>
        <w:rPr/>
        <w:t>de vida hasta el final</w:t>
      </w:r>
      <w:r>
        <w:rPr>
          <w:position w:val="7"/>
          <w:sz w:val="13"/>
        </w:rPr>
        <w:t>750</w:t>
      </w:r>
      <w:r>
        <w:rPr/>
        <w:t>. En tal sentido, las autoridades penitenciarias deben brindar a las personas que</w:t>
      </w:r>
      <w:r>
        <w:rPr>
          <w:spacing w:val="-18"/>
        </w:rPr>
        <w:t> </w:t>
      </w:r>
      <w:r>
        <w:rPr/>
        <w:t>padezcan</w:t>
      </w:r>
      <w:r>
        <w:rPr>
          <w:spacing w:val="-18"/>
        </w:rPr>
        <w:t> </w:t>
      </w:r>
      <w:r>
        <w:rPr/>
        <w:t>enfermedades</w:t>
      </w:r>
      <w:r>
        <w:rPr>
          <w:spacing w:val="-18"/>
        </w:rPr>
        <w:t> </w:t>
      </w:r>
      <w:r>
        <w:rPr/>
        <w:t>terminales</w:t>
      </w:r>
      <w:r>
        <w:rPr>
          <w:spacing w:val="-18"/>
        </w:rPr>
        <w:t> </w:t>
      </w:r>
      <w:r>
        <w:rPr/>
        <w:t>los</w:t>
      </w:r>
      <w:r>
        <w:rPr>
          <w:spacing w:val="-19"/>
        </w:rPr>
        <w:t> </w:t>
      </w:r>
      <w:r>
        <w:rPr/>
        <w:t>tratamientos</w:t>
      </w:r>
      <w:r>
        <w:rPr>
          <w:spacing w:val="-18"/>
        </w:rPr>
        <w:t> </w:t>
      </w:r>
      <w:r>
        <w:rPr/>
        <w:t>para</w:t>
      </w:r>
      <w:r>
        <w:rPr>
          <w:spacing w:val="-18"/>
        </w:rPr>
        <w:t> </w:t>
      </w:r>
      <w:r>
        <w:rPr/>
        <w:t>el</w:t>
      </w:r>
      <w:r>
        <w:rPr>
          <w:spacing w:val="-17"/>
        </w:rPr>
        <w:t> </w:t>
      </w:r>
      <w:r>
        <w:rPr/>
        <w:t>control</w:t>
      </w:r>
      <w:r>
        <w:rPr>
          <w:spacing w:val="-18"/>
        </w:rPr>
        <w:t> </w:t>
      </w:r>
      <w:r>
        <w:rPr/>
        <w:t>del</w:t>
      </w:r>
      <w:r>
        <w:rPr>
          <w:spacing w:val="-18"/>
        </w:rPr>
        <w:t> </w:t>
      </w:r>
      <w:r>
        <w:rPr/>
        <w:t>dolor</w:t>
      </w:r>
      <w:r>
        <w:rPr>
          <w:position w:val="7"/>
          <w:sz w:val="13"/>
        </w:rPr>
        <w:t>751</w:t>
      </w:r>
      <w:r>
        <w:rPr/>
        <w:t>.</w:t>
      </w:r>
      <w:r>
        <w:rPr>
          <w:spacing w:val="-17"/>
        </w:rPr>
        <w:t> </w:t>
      </w:r>
      <w:r>
        <w:rPr/>
        <w:t>Lo</w:t>
      </w:r>
      <w:r>
        <w:rPr>
          <w:spacing w:val="-18"/>
        </w:rPr>
        <w:t> </w:t>
      </w:r>
      <w:r>
        <w:rPr/>
        <w:t>anterior</w:t>
      </w:r>
      <w:r>
        <w:rPr>
          <w:spacing w:val="-20"/>
        </w:rPr>
        <w:t> </w:t>
      </w:r>
      <w:r>
        <w:rPr/>
        <w:t>exige observar</w:t>
      </w:r>
      <w:r>
        <w:rPr>
          <w:spacing w:val="-19"/>
        </w:rPr>
        <w:t> </w:t>
      </w:r>
      <w:r>
        <w:rPr/>
        <w:t>el</w:t>
      </w:r>
      <w:r>
        <w:rPr>
          <w:spacing w:val="-17"/>
        </w:rPr>
        <w:t> </w:t>
      </w:r>
      <w:r>
        <w:rPr/>
        <w:t>derecho</w:t>
      </w:r>
      <w:r>
        <w:rPr>
          <w:spacing w:val="-17"/>
        </w:rPr>
        <w:t> </w:t>
      </w:r>
      <w:r>
        <w:rPr/>
        <w:t>al</w:t>
      </w:r>
      <w:r>
        <w:rPr>
          <w:spacing w:val="-17"/>
        </w:rPr>
        <w:t> </w:t>
      </w:r>
      <w:r>
        <w:rPr/>
        <w:t>consentimiento</w:t>
      </w:r>
      <w:r>
        <w:rPr>
          <w:spacing w:val="-17"/>
        </w:rPr>
        <w:t> </w:t>
      </w:r>
      <w:r>
        <w:rPr/>
        <w:t>informado</w:t>
      </w:r>
      <w:r>
        <w:rPr>
          <w:spacing w:val="-17"/>
        </w:rPr>
        <w:t> </w:t>
      </w:r>
      <w:r>
        <w:rPr/>
        <w:t>y,</w:t>
      </w:r>
      <w:r>
        <w:rPr>
          <w:spacing w:val="-16"/>
        </w:rPr>
        <w:t> </w:t>
      </w:r>
      <w:r>
        <w:rPr/>
        <w:t>por</w:t>
      </w:r>
      <w:r>
        <w:rPr>
          <w:spacing w:val="-17"/>
        </w:rPr>
        <w:t> </w:t>
      </w:r>
      <w:r>
        <w:rPr/>
        <w:t>ende,</w:t>
      </w:r>
      <w:r>
        <w:rPr>
          <w:spacing w:val="-16"/>
        </w:rPr>
        <w:t> </w:t>
      </w:r>
      <w:r>
        <w:rPr/>
        <w:t>proporcionar</w:t>
      </w:r>
      <w:r>
        <w:rPr>
          <w:spacing w:val="-17"/>
        </w:rPr>
        <w:t> </w:t>
      </w:r>
      <w:r>
        <w:rPr/>
        <w:t>la</w:t>
      </w:r>
      <w:r>
        <w:rPr>
          <w:spacing w:val="-17"/>
        </w:rPr>
        <w:t> </w:t>
      </w:r>
      <w:r>
        <w:rPr/>
        <w:t>atención</w:t>
      </w:r>
      <w:r>
        <w:rPr>
          <w:spacing w:val="-16"/>
        </w:rPr>
        <w:t> </w:t>
      </w:r>
      <w:r>
        <w:rPr/>
        <w:t>como</w:t>
      </w:r>
      <w:r>
        <w:rPr>
          <w:spacing w:val="-17"/>
        </w:rPr>
        <w:t> </w:t>
      </w:r>
      <w:r>
        <w:rPr/>
        <w:t>lo</w:t>
      </w:r>
      <w:r>
        <w:rPr>
          <w:spacing w:val="-17"/>
        </w:rPr>
        <w:t> </w:t>
      </w:r>
      <w:r>
        <w:rPr/>
        <w:t>previó oportunamente</w:t>
      </w:r>
      <w:r>
        <w:rPr>
          <w:spacing w:val="-12"/>
        </w:rPr>
        <w:t> </w:t>
      </w:r>
      <w:r>
        <w:rPr/>
        <w:t>la</w:t>
      </w:r>
      <w:r>
        <w:rPr>
          <w:spacing w:val="-13"/>
        </w:rPr>
        <w:t> </w:t>
      </w:r>
      <w:r>
        <w:rPr/>
        <w:t>persona,</w:t>
      </w:r>
      <w:r>
        <w:rPr>
          <w:spacing w:val="-13"/>
        </w:rPr>
        <w:t> </w:t>
      </w:r>
      <w:r>
        <w:rPr/>
        <w:t>si</w:t>
      </w:r>
      <w:r>
        <w:rPr>
          <w:spacing w:val="-14"/>
        </w:rPr>
        <w:t> </w:t>
      </w:r>
      <w:r>
        <w:rPr/>
        <w:t>fuera</w:t>
      </w:r>
      <w:r>
        <w:rPr>
          <w:spacing w:val="-15"/>
        </w:rPr>
        <w:t> </w:t>
      </w:r>
      <w:r>
        <w:rPr/>
        <w:t>el</w:t>
      </w:r>
      <w:r>
        <w:rPr>
          <w:spacing w:val="-13"/>
        </w:rPr>
        <w:t> </w:t>
      </w:r>
      <w:r>
        <w:rPr/>
        <w:t>caso.</w:t>
      </w:r>
      <w:r>
        <w:rPr>
          <w:spacing w:val="-14"/>
        </w:rPr>
        <w:t> </w:t>
      </w:r>
      <w:r>
        <w:rPr/>
        <w:t>De</w:t>
      </w:r>
      <w:r>
        <w:rPr>
          <w:spacing w:val="-14"/>
        </w:rPr>
        <w:t> </w:t>
      </w:r>
      <w:r>
        <w:rPr/>
        <w:t>igual</w:t>
      </w:r>
      <w:r>
        <w:rPr>
          <w:spacing w:val="-14"/>
        </w:rPr>
        <w:t> </w:t>
      </w:r>
      <w:r>
        <w:rPr/>
        <w:t>forma,</w:t>
      </w:r>
      <w:r>
        <w:rPr>
          <w:spacing w:val="-15"/>
        </w:rPr>
        <w:t> </w:t>
      </w:r>
      <w:r>
        <w:rPr/>
        <w:t>es</w:t>
      </w:r>
      <w:r>
        <w:rPr>
          <w:spacing w:val="-13"/>
        </w:rPr>
        <w:t> </w:t>
      </w:r>
      <w:r>
        <w:rPr/>
        <w:t>menester</w:t>
      </w:r>
      <w:r>
        <w:rPr>
          <w:spacing w:val="-13"/>
        </w:rPr>
        <w:t> </w:t>
      </w:r>
      <w:r>
        <w:rPr/>
        <w:t>proveer</w:t>
      </w:r>
      <w:r>
        <w:rPr>
          <w:spacing w:val="-15"/>
        </w:rPr>
        <w:t> </w:t>
      </w:r>
      <w:r>
        <w:rPr/>
        <w:t>el</w:t>
      </w:r>
      <w:r>
        <w:rPr>
          <w:spacing w:val="-11"/>
        </w:rPr>
        <w:t> </w:t>
      </w:r>
      <w:r>
        <w:rPr/>
        <w:t>apoyo</w:t>
      </w:r>
      <w:r>
        <w:rPr>
          <w:spacing w:val="-13"/>
        </w:rPr>
        <w:t> </w:t>
      </w:r>
      <w:r>
        <w:rPr/>
        <w:t>psicológico profesional adecuado</w:t>
      </w:r>
      <w:r>
        <w:rPr>
          <w:position w:val="7"/>
          <w:sz w:val="13"/>
        </w:rPr>
        <w:t>752 </w:t>
      </w:r>
      <w:r>
        <w:rPr/>
        <w:t>tanto al paciente, como a su entorno y su familia</w:t>
      </w:r>
      <w:r>
        <w:rPr>
          <w:position w:val="7"/>
          <w:sz w:val="13"/>
        </w:rPr>
        <w:t>753</w:t>
      </w:r>
      <w:r>
        <w:rPr/>
        <w:t>. Asimismo, debe facilitarse el acceso al apoyo espiritual o religioso que la persona requiera</w:t>
      </w:r>
      <w:r>
        <w:rPr>
          <w:position w:val="7"/>
          <w:sz w:val="13"/>
        </w:rPr>
        <w:t>754</w:t>
      </w:r>
      <w:r>
        <w:rPr/>
        <w:t>. La Corte estima que las</w:t>
      </w:r>
      <w:r>
        <w:rPr>
          <w:spacing w:val="-9"/>
        </w:rPr>
        <w:t> </w:t>
      </w:r>
      <w:r>
        <w:rPr/>
        <w:t>personas</w:t>
      </w:r>
      <w:r>
        <w:rPr>
          <w:spacing w:val="-8"/>
        </w:rPr>
        <w:t> </w:t>
      </w:r>
      <w:r>
        <w:rPr/>
        <w:t>mayores</w:t>
      </w:r>
      <w:r>
        <w:rPr>
          <w:spacing w:val="-9"/>
        </w:rPr>
        <w:t> </w:t>
      </w:r>
      <w:r>
        <w:rPr/>
        <w:t>que</w:t>
      </w:r>
      <w:r>
        <w:rPr>
          <w:spacing w:val="-8"/>
        </w:rPr>
        <w:t> </w:t>
      </w:r>
      <w:r>
        <w:rPr/>
        <w:t>padecen</w:t>
      </w:r>
      <w:r>
        <w:rPr>
          <w:spacing w:val="-10"/>
        </w:rPr>
        <w:t> </w:t>
      </w:r>
      <w:r>
        <w:rPr/>
        <w:t>una</w:t>
      </w:r>
      <w:r>
        <w:rPr>
          <w:spacing w:val="-11"/>
        </w:rPr>
        <w:t> </w:t>
      </w:r>
      <w:r>
        <w:rPr/>
        <w:t>enfermedad</w:t>
      </w:r>
      <w:r>
        <w:rPr>
          <w:spacing w:val="-11"/>
        </w:rPr>
        <w:t> </w:t>
      </w:r>
      <w:r>
        <w:rPr/>
        <w:t>en</w:t>
      </w:r>
      <w:r>
        <w:rPr>
          <w:spacing w:val="-10"/>
        </w:rPr>
        <w:t> </w:t>
      </w:r>
      <w:r>
        <w:rPr/>
        <w:t>estado</w:t>
      </w:r>
      <w:r>
        <w:rPr>
          <w:spacing w:val="-9"/>
        </w:rPr>
        <w:t> </w:t>
      </w:r>
      <w:r>
        <w:rPr/>
        <w:t>terminal</w:t>
      </w:r>
      <w:r>
        <w:rPr>
          <w:spacing w:val="-8"/>
        </w:rPr>
        <w:t> </w:t>
      </w:r>
      <w:r>
        <w:rPr/>
        <w:t>y</w:t>
      </w:r>
      <w:r>
        <w:rPr>
          <w:spacing w:val="-9"/>
        </w:rPr>
        <w:t> </w:t>
      </w:r>
      <w:r>
        <w:rPr/>
        <w:t>reciben</w:t>
      </w:r>
      <w:r>
        <w:rPr>
          <w:spacing w:val="-9"/>
        </w:rPr>
        <w:t> </w:t>
      </w:r>
      <w:r>
        <w:rPr/>
        <w:t>cuidados</w:t>
      </w:r>
      <w:r>
        <w:rPr>
          <w:spacing w:val="-9"/>
        </w:rPr>
        <w:t> </w:t>
      </w:r>
      <w:r>
        <w:rPr/>
        <w:t>paliativos no deberían permanecer en centros penitenciarios, salvo que este cuente con esos servicios, sino que</w:t>
      </w:r>
      <w:r>
        <w:rPr>
          <w:spacing w:val="-8"/>
        </w:rPr>
        <w:t> </w:t>
      </w:r>
      <w:r>
        <w:rPr/>
        <w:t>el</w:t>
      </w:r>
      <w:r>
        <w:rPr>
          <w:spacing w:val="-8"/>
        </w:rPr>
        <w:t> </w:t>
      </w:r>
      <w:r>
        <w:rPr/>
        <w:t>cumplimiento</w:t>
      </w:r>
      <w:r>
        <w:rPr>
          <w:spacing w:val="-11"/>
        </w:rPr>
        <w:t> </w:t>
      </w:r>
      <w:r>
        <w:rPr/>
        <w:t>de</w:t>
      </w:r>
      <w:r>
        <w:rPr>
          <w:spacing w:val="-10"/>
        </w:rPr>
        <w:t> </w:t>
      </w:r>
      <w:r>
        <w:rPr/>
        <w:t>la</w:t>
      </w:r>
      <w:r>
        <w:rPr>
          <w:spacing w:val="-9"/>
        </w:rPr>
        <w:t> </w:t>
      </w:r>
      <w:r>
        <w:rPr/>
        <w:t>pena</w:t>
      </w:r>
      <w:r>
        <w:rPr>
          <w:spacing w:val="-8"/>
        </w:rPr>
        <w:t> </w:t>
      </w:r>
      <w:r>
        <w:rPr/>
        <w:t>podría</w:t>
      </w:r>
      <w:r>
        <w:rPr>
          <w:spacing w:val="-9"/>
        </w:rPr>
        <w:t> </w:t>
      </w:r>
      <w:r>
        <w:rPr/>
        <w:t>efectuarse</w:t>
      </w:r>
      <w:r>
        <w:rPr>
          <w:spacing w:val="-9"/>
        </w:rPr>
        <w:t> </w:t>
      </w:r>
      <w:r>
        <w:rPr/>
        <w:t>en</w:t>
      </w:r>
      <w:r>
        <w:rPr>
          <w:spacing w:val="-8"/>
        </w:rPr>
        <w:t> </w:t>
      </w:r>
      <w:r>
        <w:rPr/>
        <w:t>prisión</w:t>
      </w:r>
      <w:r>
        <w:rPr>
          <w:spacing w:val="-8"/>
        </w:rPr>
        <w:t> </w:t>
      </w:r>
      <w:r>
        <w:rPr/>
        <w:t>domiciliaria</w:t>
      </w:r>
      <w:r>
        <w:rPr>
          <w:spacing w:val="-9"/>
        </w:rPr>
        <w:t> </w:t>
      </w:r>
      <w:r>
        <w:rPr/>
        <w:t>o</w:t>
      </w:r>
      <w:r>
        <w:rPr>
          <w:spacing w:val="-9"/>
        </w:rPr>
        <w:t> </w:t>
      </w:r>
      <w:r>
        <w:rPr/>
        <w:t>en</w:t>
      </w:r>
      <w:r>
        <w:rPr>
          <w:spacing w:val="-8"/>
        </w:rPr>
        <w:t> </w:t>
      </w:r>
      <w:r>
        <w:rPr/>
        <w:t>un</w:t>
      </w:r>
      <w:r>
        <w:rPr>
          <w:spacing w:val="-9"/>
        </w:rPr>
        <w:t> </w:t>
      </w:r>
      <w:r>
        <w:rPr/>
        <w:t>centro</w:t>
      </w:r>
      <w:r>
        <w:rPr>
          <w:spacing w:val="-10"/>
        </w:rPr>
        <w:t> </w:t>
      </w:r>
      <w:r>
        <w:rPr/>
        <w:t>especializado para brindarles una atención y tratamiento adecuados, que incluya espacios, equipo y personal calificado</w:t>
      </w:r>
      <w:r>
        <w:rPr>
          <w:position w:val="7"/>
          <w:sz w:val="13"/>
        </w:rPr>
        <w:t>755</w:t>
      </w:r>
      <w:r>
        <w:rPr/>
        <w:t>. En estos casos, las autoridades estatales, en el marco de sus competencias, deberán determinar la procedencia de la aplicación de penas alternativas a la privación de la libertad en un centro</w:t>
      </w:r>
      <w:r>
        <w:rPr>
          <w:spacing w:val="-4"/>
        </w:rPr>
        <w:t> </w:t>
      </w:r>
      <w:r>
        <w:rPr/>
        <w:t>carcelario</w:t>
      </w:r>
      <w:r>
        <w:rPr>
          <w:position w:val="7"/>
          <w:sz w:val="13"/>
        </w:rPr>
        <w:t>756</w:t>
      </w:r>
      <w:r>
        <w:rPr/>
        <w:t>.</w:t>
      </w:r>
    </w:p>
    <w:p>
      <w:pPr>
        <w:pStyle w:val="BodyText"/>
        <w:spacing w:before="11"/>
        <w:rPr>
          <w:sz w:val="19"/>
        </w:rPr>
      </w:pPr>
    </w:p>
    <w:p>
      <w:pPr>
        <w:pStyle w:val="ListParagraph"/>
        <w:numPr>
          <w:ilvl w:val="0"/>
          <w:numId w:val="43"/>
        </w:numPr>
        <w:tabs>
          <w:tab w:pos="840" w:val="left" w:leader="none"/>
        </w:tabs>
        <w:spacing w:line="240" w:lineRule="auto" w:before="0" w:after="0"/>
        <w:ind w:left="120" w:right="122" w:firstLine="0"/>
        <w:jc w:val="both"/>
        <w:rPr>
          <w:sz w:val="20"/>
        </w:rPr>
      </w:pPr>
      <w:r>
        <w:rPr>
          <w:sz w:val="20"/>
        </w:rPr>
        <w:t>En definitiva, de conformidad con las fuentes de derecho internacional disponibles, la Corte determina que las obligaciones a cargo de los Estados para garantizar la salud y la atención médica y psicológica de las personas mayores privadas de libertad,</w:t>
      </w:r>
      <w:r>
        <w:rPr>
          <w:spacing w:val="-11"/>
          <w:sz w:val="20"/>
        </w:rPr>
        <w:t> </w:t>
      </w:r>
      <w:r>
        <w:rPr>
          <w:sz w:val="20"/>
        </w:rPr>
        <w:t>incluyen:</w:t>
      </w:r>
    </w:p>
    <w:p>
      <w:pPr>
        <w:pStyle w:val="BodyText"/>
      </w:pPr>
    </w:p>
    <w:p>
      <w:pPr>
        <w:pStyle w:val="ListParagraph"/>
        <w:numPr>
          <w:ilvl w:val="1"/>
          <w:numId w:val="43"/>
        </w:numPr>
        <w:tabs>
          <w:tab w:pos="840" w:val="left" w:leader="none"/>
        </w:tabs>
        <w:spacing w:line="240" w:lineRule="auto" w:before="0" w:after="0"/>
        <w:ind w:left="840" w:right="117" w:hanging="360"/>
        <w:jc w:val="both"/>
        <w:rPr>
          <w:sz w:val="20"/>
        </w:rPr>
      </w:pPr>
      <w:r>
        <w:rPr>
          <w:sz w:val="20"/>
        </w:rPr>
        <w:t>garantizar el acceso a agua potable para consumo y aseo personal de las personas privadas de libertad, así como proveerles una alimentación de calidad y que aporte un valor nutritivo suficiente,</w:t>
      </w:r>
      <w:r>
        <w:rPr>
          <w:spacing w:val="-16"/>
          <w:sz w:val="20"/>
        </w:rPr>
        <w:t> </w:t>
      </w:r>
      <w:r>
        <w:rPr>
          <w:sz w:val="20"/>
        </w:rPr>
        <w:t>atendiendo</w:t>
      </w:r>
      <w:r>
        <w:rPr>
          <w:spacing w:val="-16"/>
          <w:sz w:val="20"/>
        </w:rPr>
        <w:t> </w:t>
      </w:r>
      <w:r>
        <w:rPr>
          <w:sz w:val="20"/>
        </w:rPr>
        <w:t>sus</w:t>
      </w:r>
      <w:r>
        <w:rPr>
          <w:spacing w:val="-15"/>
          <w:sz w:val="20"/>
        </w:rPr>
        <w:t> </w:t>
      </w:r>
      <w:r>
        <w:rPr>
          <w:sz w:val="20"/>
        </w:rPr>
        <w:t>necesidades</w:t>
      </w:r>
      <w:r>
        <w:rPr>
          <w:spacing w:val="-15"/>
          <w:sz w:val="20"/>
        </w:rPr>
        <w:t> </w:t>
      </w:r>
      <w:r>
        <w:rPr>
          <w:sz w:val="20"/>
        </w:rPr>
        <w:t>dietéticas</w:t>
      </w:r>
      <w:r>
        <w:rPr>
          <w:spacing w:val="-16"/>
          <w:sz w:val="20"/>
        </w:rPr>
        <w:t> </w:t>
      </w:r>
      <w:r>
        <w:rPr>
          <w:sz w:val="20"/>
        </w:rPr>
        <w:t>especiales,</w:t>
      </w:r>
      <w:r>
        <w:rPr>
          <w:spacing w:val="-14"/>
          <w:sz w:val="20"/>
        </w:rPr>
        <w:t> </w:t>
      </w:r>
      <w:r>
        <w:rPr>
          <w:sz w:val="20"/>
        </w:rPr>
        <w:t>según</w:t>
      </w:r>
      <w:r>
        <w:rPr>
          <w:spacing w:val="-15"/>
          <w:sz w:val="20"/>
        </w:rPr>
        <w:t> </w:t>
      </w:r>
      <w:r>
        <w:rPr>
          <w:sz w:val="20"/>
        </w:rPr>
        <w:t>su</w:t>
      </w:r>
      <w:r>
        <w:rPr>
          <w:spacing w:val="-16"/>
          <w:sz w:val="20"/>
        </w:rPr>
        <w:t> </w:t>
      </w:r>
      <w:r>
        <w:rPr>
          <w:sz w:val="20"/>
        </w:rPr>
        <w:t>condición</w:t>
      </w:r>
      <w:r>
        <w:rPr>
          <w:spacing w:val="-15"/>
          <w:sz w:val="20"/>
        </w:rPr>
        <w:t> </w:t>
      </w:r>
      <w:r>
        <w:rPr>
          <w:sz w:val="20"/>
        </w:rPr>
        <w:t>y</w:t>
      </w:r>
      <w:r>
        <w:rPr>
          <w:spacing w:val="-15"/>
          <w:sz w:val="20"/>
        </w:rPr>
        <w:t> </w:t>
      </w:r>
      <w:r>
        <w:rPr>
          <w:sz w:val="20"/>
        </w:rPr>
        <w:t>lo</w:t>
      </w:r>
      <w:r>
        <w:rPr>
          <w:spacing w:val="-15"/>
          <w:sz w:val="20"/>
        </w:rPr>
        <w:t> </w:t>
      </w:r>
      <w:r>
        <w:rPr>
          <w:sz w:val="20"/>
        </w:rPr>
        <w:t>que</w:t>
      </w:r>
      <w:r>
        <w:rPr>
          <w:spacing w:val="-15"/>
          <w:sz w:val="20"/>
        </w:rPr>
        <w:t> </w:t>
      </w:r>
      <w:r>
        <w:rPr>
          <w:sz w:val="20"/>
        </w:rPr>
        <w:t>haya sido prescrito</w:t>
      </w:r>
      <w:r>
        <w:rPr>
          <w:spacing w:val="-6"/>
          <w:sz w:val="20"/>
        </w:rPr>
        <w:t> </w:t>
      </w:r>
      <w:r>
        <w:rPr>
          <w:sz w:val="20"/>
        </w:rPr>
        <w:t>médicamente;</w:t>
      </w:r>
    </w:p>
    <w:p>
      <w:pPr>
        <w:pStyle w:val="ListParagraph"/>
        <w:numPr>
          <w:ilvl w:val="1"/>
          <w:numId w:val="43"/>
        </w:numPr>
        <w:tabs>
          <w:tab w:pos="840" w:val="left" w:leader="none"/>
        </w:tabs>
        <w:spacing w:line="243" w:lineRule="exact" w:before="0" w:after="0"/>
        <w:ind w:left="840" w:right="0" w:hanging="360"/>
        <w:jc w:val="left"/>
        <w:rPr>
          <w:sz w:val="20"/>
        </w:rPr>
      </w:pPr>
      <w:r>
        <w:rPr>
          <w:sz w:val="20"/>
        </w:rPr>
        <w:t>proveer a las personas internas de los artículos de aseo necesarios para su salud e</w:t>
      </w:r>
      <w:r>
        <w:rPr>
          <w:spacing w:val="-21"/>
          <w:sz w:val="20"/>
        </w:rPr>
        <w:t> </w:t>
      </w:r>
      <w:r>
        <w:rPr>
          <w:sz w:val="20"/>
        </w:rPr>
        <w:t>higiene;</w:t>
      </w:r>
    </w:p>
    <w:p>
      <w:pPr>
        <w:pStyle w:val="ListParagraph"/>
        <w:numPr>
          <w:ilvl w:val="1"/>
          <w:numId w:val="43"/>
        </w:numPr>
        <w:tabs>
          <w:tab w:pos="840" w:val="left" w:leader="none"/>
        </w:tabs>
        <w:spacing w:line="240" w:lineRule="auto" w:before="0" w:after="0"/>
        <w:ind w:left="840" w:right="121" w:hanging="360"/>
        <w:jc w:val="both"/>
        <w:rPr>
          <w:sz w:val="20"/>
        </w:rPr>
      </w:pPr>
      <w:r>
        <w:rPr>
          <w:sz w:val="20"/>
        </w:rPr>
        <w:t>la atención médica y los servicios de salud, tanto física como mental, que se dispongan para las</w:t>
      </w:r>
      <w:r>
        <w:rPr>
          <w:spacing w:val="-11"/>
          <w:sz w:val="20"/>
        </w:rPr>
        <w:t> </w:t>
      </w:r>
      <w:r>
        <w:rPr>
          <w:sz w:val="20"/>
        </w:rPr>
        <w:t>personas</w:t>
      </w:r>
      <w:r>
        <w:rPr>
          <w:spacing w:val="-10"/>
          <w:sz w:val="20"/>
        </w:rPr>
        <w:t> </w:t>
      </w:r>
      <w:r>
        <w:rPr>
          <w:sz w:val="20"/>
        </w:rPr>
        <w:t>mayores</w:t>
      </w:r>
      <w:r>
        <w:rPr>
          <w:spacing w:val="-11"/>
          <w:sz w:val="20"/>
        </w:rPr>
        <w:t> </w:t>
      </w:r>
      <w:r>
        <w:rPr>
          <w:sz w:val="20"/>
        </w:rPr>
        <w:t>privadas</w:t>
      </w:r>
      <w:r>
        <w:rPr>
          <w:spacing w:val="-12"/>
          <w:sz w:val="20"/>
        </w:rPr>
        <w:t> </w:t>
      </w:r>
      <w:r>
        <w:rPr>
          <w:sz w:val="20"/>
        </w:rPr>
        <w:t>de</w:t>
      </w:r>
      <w:r>
        <w:rPr>
          <w:spacing w:val="-11"/>
          <w:sz w:val="20"/>
        </w:rPr>
        <w:t> </w:t>
      </w:r>
      <w:r>
        <w:rPr>
          <w:sz w:val="20"/>
        </w:rPr>
        <w:t>libertad</w:t>
      </w:r>
      <w:r>
        <w:rPr>
          <w:spacing w:val="-12"/>
          <w:sz w:val="20"/>
        </w:rPr>
        <w:t> </w:t>
      </w:r>
      <w:r>
        <w:rPr>
          <w:sz w:val="20"/>
        </w:rPr>
        <w:t>deben</w:t>
      </w:r>
      <w:r>
        <w:rPr>
          <w:spacing w:val="-11"/>
          <w:sz w:val="20"/>
        </w:rPr>
        <w:t> </w:t>
      </w:r>
      <w:r>
        <w:rPr>
          <w:sz w:val="20"/>
        </w:rPr>
        <w:t>tomar</w:t>
      </w:r>
      <w:r>
        <w:rPr>
          <w:spacing w:val="-12"/>
          <w:sz w:val="20"/>
        </w:rPr>
        <w:t> </w:t>
      </w:r>
      <w:r>
        <w:rPr>
          <w:sz w:val="20"/>
        </w:rPr>
        <w:t>en</w:t>
      </w:r>
      <w:r>
        <w:rPr>
          <w:spacing w:val="-12"/>
          <w:sz w:val="20"/>
        </w:rPr>
        <w:t> </w:t>
      </w:r>
      <w:r>
        <w:rPr>
          <w:sz w:val="20"/>
        </w:rPr>
        <w:t>cuenta</w:t>
      </w:r>
      <w:r>
        <w:rPr>
          <w:spacing w:val="-12"/>
          <w:sz w:val="20"/>
        </w:rPr>
        <w:t> </w:t>
      </w:r>
      <w:r>
        <w:rPr>
          <w:sz w:val="20"/>
        </w:rPr>
        <w:t>sus</w:t>
      </w:r>
      <w:r>
        <w:rPr>
          <w:spacing w:val="-12"/>
          <w:sz w:val="20"/>
        </w:rPr>
        <w:t> </w:t>
      </w:r>
      <w:r>
        <w:rPr>
          <w:sz w:val="20"/>
        </w:rPr>
        <w:t>necesidades</w:t>
      </w:r>
      <w:r>
        <w:rPr>
          <w:spacing w:val="-11"/>
          <w:sz w:val="20"/>
        </w:rPr>
        <w:t> </w:t>
      </w:r>
      <w:r>
        <w:rPr>
          <w:sz w:val="20"/>
        </w:rPr>
        <w:t>especiales y los diferentes cambios que pueden sobrevenir con el</w:t>
      </w:r>
      <w:r>
        <w:rPr>
          <w:spacing w:val="-16"/>
          <w:sz w:val="20"/>
        </w:rPr>
        <w:t> </w:t>
      </w:r>
      <w:r>
        <w:rPr>
          <w:sz w:val="20"/>
        </w:rPr>
        <w:t>envejecimiento;</w:t>
      </w:r>
    </w:p>
    <w:p>
      <w:pPr>
        <w:pStyle w:val="ListParagraph"/>
        <w:numPr>
          <w:ilvl w:val="1"/>
          <w:numId w:val="43"/>
        </w:numPr>
        <w:tabs>
          <w:tab w:pos="840" w:val="left" w:leader="none"/>
        </w:tabs>
        <w:spacing w:line="240" w:lineRule="auto" w:before="1" w:after="0"/>
        <w:ind w:left="840" w:right="121" w:hanging="360"/>
        <w:jc w:val="both"/>
        <w:rPr>
          <w:sz w:val="20"/>
        </w:rPr>
      </w:pPr>
      <w:r>
        <w:rPr>
          <w:sz w:val="20"/>
        </w:rPr>
        <w:t>si fuera necesario, deben garantizarse tratamientos pertinentes ante el abuso del alcohol, o el uso de drogas u otras</w:t>
      </w:r>
      <w:r>
        <w:rPr>
          <w:spacing w:val="-6"/>
          <w:sz w:val="20"/>
        </w:rPr>
        <w:t> </w:t>
      </w:r>
      <w:r>
        <w:rPr>
          <w:sz w:val="20"/>
        </w:rPr>
        <w:t>substancias;</w:t>
      </w:r>
    </w:p>
    <w:p>
      <w:pPr>
        <w:pStyle w:val="ListParagraph"/>
        <w:numPr>
          <w:ilvl w:val="1"/>
          <w:numId w:val="43"/>
        </w:numPr>
        <w:tabs>
          <w:tab w:pos="840" w:val="left" w:leader="none"/>
        </w:tabs>
        <w:spacing w:line="242" w:lineRule="exact" w:before="0" w:after="0"/>
        <w:ind w:left="840" w:right="0" w:hanging="360"/>
        <w:jc w:val="left"/>
        <w:rPr>
          <w:sz w:val="20"/>
        </w:rPr>
      </w:pPr>
      <w:r>
        <w:rPr>
          <w:sz w:val="20"/>
        </w:rPr>
        <w:t>atender</w:t>
      </w:r>
      <w:r>
        <w:rPr>
          <w:spacing w:val="31"/>
          <w:sz w:val="20"/>
        </w:rPr>
        <w:t> </w:t>
      </w:r>
      <w:r>
        <w:rPr>
          <w:sz w:val="20"/>
        </w:rPr>
        <w:t>todo</w:t>
      </w:r>
      <w:r>
        <w:rPr>
          <w:spacing w:val="32"/>
          <w:sz w:val="20"/>
        </w:rPr>
        <w:t> </w:t>
      </w:r>
      <w:r>
        <w:rPr>
          <w:sz w:val="20"/>
        </w:rPr>
        <w:t>lo</w:t>
      </w:r>
      <w:r>
        <w:rPr>
          <w:spacing w:val="32"/>
          <w:sz w:val="20"/>
        </w:rPr>
        <w:t> </w:t>
      </w:r>
      <w:r>
        <w:rPr>
          <w:sz w:val="20"/>
        </w:rPr>
        <w:t>relativo</w:t>
      </w:r>
      <w:r>
        <w:rPr>
          <w:spacing w:val="32"/>
          <w:sz w:val="20"/>
        </w:rPr>
        <w:t> </w:t>
      </w:r>
      <w:r>
        <w:rPr>
          <w:sz w:val="20"/>
        </w:rPr>
        <w:t>a</w:t>
      </w:r>
      <w:r>
        <w:rPr>
          <w:spacing w:val="32"/>
          <w:sz w:val="20"/>
        </w:rPr>
        <w:t> </w:t>
      </w:r>
      <w:r>
        <w:rPr>
          <w:sz w:val="20"/>
        </w:rPr>
        <w:t>la</w:t>
      </w:r>
      <w:r>
        <w:rPr>
          <w:spacing w:val="31"/>
          <w:sz w:val="20"/>
        </w:rPr>
        <w:t> </w:t>
      </w:r>
      <w:r>
        <w:rPr>
          <w:sz w:val="20"/>
        </w:rPr>
        <w:t>salud</w:t>
      </w:r>
      <w:r>
        <w:rPr>
          <w:spacing w:val="33"/>
          <w:sz w:val="20"/>
        </w:rPr>
        <w:t> </w:t>
      </w:r>
      <w:r>
        <w:rPr>
          <w:sz w:val="20"/>
        </w:rPr>
        <w:t>mental</w:t>
      </w:r>
      <w:r>
        <w:rPr>
          <w:spacing w:val="32"/>
          <w:sz w:val="20"/>
        </w:rPr>
        <w:t> </w:t>
      </w:r>
      <w:r>
        <w:rPr>
          <w:sz w:val="20"/>
        </w:rPr>
        <w:t>de</w:t>
      </w:r>
      <w:r>
        <w:rPr>
          <w:spacing w:val="32"/>
          <w:sz w:val="20"/>
        </w:rPr>
        <w:t> </w:t>
      </w:r>
      <w:r>
        <w:rPr>
          <w:sz w:val="20"/>
        </w:rPr>
        <w:t>las</w:t>
      </w:r>
      <w:r>
        <w:rPr>
          <w:spacing w:val="32"/>
          <w:sz w:val="20"/>
        </w:rPr>
        <w:t> </w:t>
      </w:r>
      <w:r>
        <w:rPr>
          <w:sz w:val="20"/>
        </w:rPr>
        <w:t>personas</w:t>
      </w:r>
      <w:r>
        <w:rPr>
          <w:spacing w:val="32"/>
          <w:sz w:val="20"/>
        </w:rPr>
        <w:t> </w:t>
      </w:r>
      <w:r>
        <w:rPr>
          <w:sz w:val="20"/>
        </w:rPr>
        <w:t>mayores</w:t>
      </w:r>
      <w:r>
        <w:rPr>
          <w:spacing w:val="33"/>
          <w:sz w:val="20"/>
        </w:rPr>
        <w:t> </w:t>
      </w:r>
      <w:r>
        <w:rPr>
          <w:sz w:val="20"/>
        </w:rPr>
        <w:t>privadas</w:t>
      </w:r>
      <w:r>
        <w:rPr>
          <w:spacing w:val="31"/>
          <w:sz w:val="20"/>
        </w:rPr>
        <w:t> </w:t>
      </w:r>
      <w:r>
        <w:rPr>
          <w:sz w:val="20"/>
        </w:rPr>
        <w:t>de</w:t>
      </w:r>
      <w:r>
        <w:rPr>
          <w:spacing w:val="32"/>
          <w:sz w:val="20"/>
        </w:rPr>
        <w:t> </w:t>
      </w:r>
      <w:r>
        <w:rPr>
          <w:sz w:val="20"/>
        </w:rPr>
        <w:t>libertad,</w:t>
      </w:r>
    </w:p>
    <w:p>
      <w:pPr>
        <w:pStyle w:val="BodyText"/>
        <w:spacing w:before="7"/>
        <w:rPr>
          <w:sz w:val="27"/>
        </w:rPr>
      </w:pPr>
      <w:r>
        <w:rPr/>
        <w:pict>
          <v:line style="position:absolute;mso-position-horizontal-relative:page;mso-position-vertical-relative:paragraph;z-index:3928;mso-wrap-distance-left:0;mso-wrap-distance-right:0" from="54pt,19.101755pt" to="198.02pt,19.101755pt" stroked="true" strokeweight=".66pt" strokecolor="#000000">
            <v:stroke dashstyle="solid"/>
            <w10:wrap type="topAndBottom"/>
          </v:line>
        </w:pict>
      </w:r>
    </w:p>
    <w:p>
      <w:pPr>
        <w:tabs>
          <w:tab w:pos="786" w:val="left" w:leader="none"/>
          <w:tab w:pos="1184" w:val="left" w:leader="none"/>
          <w:tab w:pos="2526" w:val="left" w:leader="none"/>
          <w:tab w:pos="3958" w:val="left" w:leader="none"/>
          <w:tab w:pos="4456" w:val="left" w:leader="none"/>
          <w:tab w:pos="4899" w:val="left" w:leader="none"/>
          <w:tab w:pos="5655" w:val="left" w:leader="none"/>
          <w:tab w:pos="6493" w:val="left" w:leader="none"/>
          <w:tab w:pos="7602" w:val="left" w:leader="none"/>
          <w:tab w:pos="8795" w:val="left" w:leader="none"/>
          <w:tab w:pos="9928" w:val="left" w:leader="none"/>
        </w:tabs>
        <w:spacing w:before="76"/>
        <w:ind w:left="120" w:right="117" w:firstLine="0"/>
        <w:jc w:val="left"/>
        <w:rPr>
          <w:sz w:val="16"/>
        </w:rPr>
      </w:pPr>
      <w:r>
        <w:rPr>
          <w:sz w:val="16"/>
        </w:rPr>
        <w:t>de acuerdo con la OMS y la OPS, por “cuidado paliativo” se entiende “la prevención y el alivio del sufrimiento a través de la detección temprana y correcta avaluación, el tratamiento del dolor y otros problemas que pueden ser físicos, psicológicos o espirituales”.</w:t>
      </w:r>
      <w:r>
        <w:rPr>
          <w:spacing w:val="-15"/>
          <w:sz w:val="16"/>
        </w:rPr>
        <w:t> </w:t>
      </w:r>
      <w:r>
        <w:rPr>
          <w:sz w:val="16"/>
        </w:rPr>
        <w:t>Así,</w:t>
      </w:r>
      <w:r>
        <w:rPr>
          <w:spacing w:val="-15"/>
          <w:sz w:val="16"/>
        </w:rPr>
        <w:t> </w:t>
      </w:r>
      <w:r>
        <w:rPr>
          <w:sz w:val="16"/>
        </w:rPr>
        <w:t>constituye</w:t>
      </w:r>
      <w:r>
        <w:rPr>
          <w:spacing w:val="-15"/>
          <w:sz w:val="16"/>
        </w:rPr>
        <w:t> </w:t>
      </w:r>
      <w:r>
        <w:rPr>
          <w:sz w:val="16"/>
        </w:rPr>
        <w:t>“un</w:t>
      </w:r>
      <w:r>
        <w:rPr>
          <w:spacing w:val="-15"/>
          <w:sz w:val="16"/>
        </w:rPr>
        <w:t> </w:t>
      </w:r>
      <w:r>
        <w:rPr>
          <w:sz w:val="16"/>
        </w:rPr>
        <w:t>planteamiento</w:t>
      </w:r>
      <w:r>
        <w:rPr>
          <w:spacing w:val="-14"/>
          <w:sz w:val="16"/>
        </w:rPr>
        <w:t> </w:t>
      </w:r>
      <w:r>
        <w:rPr>
          <w:sz w:val="16"/>
        </w:rPr>
        <w:t>que</w:t>
      </w:r>
      <w:r>
        <w:rPr>
          <w:spacing w:val="-14"/>
          <w:sz w:val="16"/>
        </w:rPr>
        <w:t> </w:t>
      </w:r>
      <w:r>
        <w:rPr>
          <w:sz w:val="16"/>
        </w:rPr>
        <w:t>mejora</w:t>
      </w:r>
      <w:r>
        <w:rPr>
          <w:spacing w:val="-13"/>
          <w:sz w:val="16"/>
        </w:rPr>
        <w:t> </w:t>
      </w:r>
      <w:r>
        <w:rPr>
          <w:sz w:val="16"/>
        </w:rPr>
        <w:t>la</w:t>
      </w:r>
      <w:r>
        <w:rPr>
          <w:spacing w:val="-15"/>
          <w:sz w:val="16"/>
        </w:rPr>
        <w:t> </w:t>
      </w:r>
      <w:r>
        <w:rPr>
          <w:sz w:val="16"/>
        </w:rPr>
        <w:t>calidad</w:t>
      </w:r>
      <w:r>
        <w:rPr>
          <w:spacing w:val="-14"/>
          <w:sz w:val="16"/>
        </w:rPr>
        <w:t> </w:t>
      </w:r>
      <w:r>
        <w:rPr>
          <w:sz w:val="16"/>
        </w:rPr>
        <w:t>de</w:t>
      </w:r>
      <w:r>
        <w:rPr>
          <w:spacing w:val="-15"/>
          <w:sz w:val="16"/>
        </w:rPr>
        <w:t> </w:t>
      </w:r>
      <w:r>
        <w:rPr>
          <w:sz w:val="16"/>
        </w:rPr>
        <w:t>vida</w:t>
      </w:r>
      <w:r>
        <w:rPr>
          <w:spacing w:val="-14"/>
          <w:sz w:val="16"/>
        </w:rPr>
        <w:t> </w:t>
      </w:r>
      <w:r>
        <w:rPr>
          <w:sz w:val="16"/>
        </w:rPr>
        <w:t>de</w:t>
      </w:r>
      <w:r>
        <w:rPr>
          <w:spacing w:val="-15"/>
          <w:sz w:val="16"/>
        </w:rPr>
        <w:t> </w:t>
      </w:r>
      <w:r>
        <w:rPr>
          <w:sz w:val="16"/>
        </w:rPr>
        <w:t>los</w:t>
      </w:r>
      <w:r>
        <w:rPr>
          <w:spacing w:val="-15"/>
          <w:sz w:val="16"/>
        </w:rPr>
        <w:t> </w:t>
      </w:r>
      <w:r>
        <w:rPr>
          <w:sz w:val="16"/>
        </w:rPr>
        <w:t>pacientes</w:t>
      </w:r>
      <w:r>
        <w:rPr>
          <w:spacing w:val="-15"/>
          <w:sz w:val="16"/>
        </w:rPr>
        <w:t> </w:t>
      </w:r>
      <w:r>
        <w:rPr>
          <w:sz w:val="16"/>
        </w:rPr>
        <w:t>(adultos</w:t>
      </w:r>
      <w:r>
        <w:rPr>
          <w:spacing w:val="-14"/>
          <w:sz w:val="16"/>
        </w:rPr>
        <w:t> </w:t>
      </w:r>
      <w:r>
        <w:rPr>
          <w:sz w:val="16"/>
        </w:rPr>
        <w:t>y</w:t>
      </w:r>
      <w:r>
        <w:rPr>
          <w:spacing w:val="-14"/>
          <w:sz w:val="16"/>
        </w:rPr>
        <w:t> </w:t>
      </w:r>
      <w:r>
        <w:rPr>
          <w:sz w:val="16"/>
        </w:rPr>
        <w:t>niños)</w:t>
      </w:r>
      <w:r>
        <w:rPr>
          <w:spacing w:val="-15"/>
          <w:sz w:val="16"/>
        </w:rPr>
        <w:t> </w:t>
      </w:r>
      <w:r>
        <w:rPr>
          <w:sz w:val="16"/>
        </w:rPr>
        <w:t>y</w:t>
      </w:r>
      <w:r>
        <w:rPr>
          <w:spacing w:val="-14"/>
          <w:sz w:val="16"/>
        </w:rPr>
        <w:t> </w:t>
      </w:r>
      <w:r>
        <w:rPr>
          <w:sz w:val="16"/>
        </w:rPr>
        <w:t>sus</w:t>
      </w:r>
      <w:r>
        <w:rPr>
          <w:spacing w:val="-15"/>
          <w:sz w:val="16"/>
        </w:rPr>
        <w:t> </w:t>
      </w:r>
      <w:r>
        <w:rPr>
          <w:sz w:val="16"/>
        </w:rPr>
        <w:t>allegados cuando afrontan problemas inherentes a una enfermedad potencialmente mortal. Previenen y alivian el sufrimiento a través de</w:t>
      </w:r>
      <w:r>
        <w:rPr>
          <w:spacing w:val="-7"/>
          <w:sz w:val="16"/>
        </w:rPr>
        <w:t> </w:t>
      </w:r>
      <w:r>
        <w:rPr>
          <w:sz w:val="16"/>
        </w:rPr>
        <w:t>la</w:t>
      </w:r>
      <w:r>
        <w:rPr>
          <w:spacing w:val="-6"/>
          <w:sz w:val="16"/>
        </w:rPr>
        <w:t> </w:t>
      </w:r>
      <w:r>
        <w:rPr>
          <w:sz w:val="16"/>
        </w:rPr>
        <w:t>identificación</w:t>
      </w:r>
      <w:r>
        <w:rPr>
          <w:spacing w:val="-6"/>
          <w:sz w:val="16"/>
        </w:rPr>
        <w:t> </w:t>
      </w:r>
      <w:r>
        <w:rPr>
          <w:sz w:val="16"/>
        </w:rPr>
        <w:t>temprana,</w:t>
      </w:r>
      <w:r>
        <w:rPr>
          <w:spacing w:val="-7"/>
          <w:sz w:val="16"/>
        </w:rPr>
        <w:t> </w:t>
      </w:r>
      <w:r>
        <w:rPr>
          <w:sz w:val="16"/>
        </w:rPr>
        <w:t>la</w:t>
      </w:r>
      <w:r>
        <w:rPr>
          <w:spacing w:val="-7"/>
          <w:sz w:val="16"/>
        </w:rPr>
        <w:t> </w:t>
      </w:r>
      <w:r>
        <w:rPr>
          <w:sz w:val="16"/>
        </w:rPr>
        <w:t>evaluación</w:t>
      </w:r>
      <w:r>
        <w:rPr>
          <w:spacing w:val="-6"/>
          <w:sz w:val="16"/>
        </w:rPr>
        <w:t> </w:t>
      </w:r>
      <w:r>
        <w:rPr>
          <w:sz w:val="16"/>
        </w:rPr>
        <w:t>y</w:t>
      </w:r>
      <w:r>
        <w:rPr>
          <w:spacing w:val="-7"/>
          <w:sz w:val="16"/>
        </w:rPr>
        <w:t> </w:t>
      </w:r>
      <w:r>
        <w:rPr>
          <w:sz w:val="16"/>
        </w:rPr>
        <w:t>el</w:t>
      </w:r>
      <w:r>
        <w:rPr>
          <w:spacing w:val="-7"/>
          <w:sz w:val="16"/>
        </w:rPr>
        <w:t> </w:t>
      </w:r>
      <w:r>
        <w:rPr>
          <w:sz w:val="16"/>
        </w:rPr>
        <w:t>tratamiento</w:t>
      </w:r>
      <w:r>
        <w:rPr>
          <w:spacing w:val="-7"/>
          <w:sz w:val="16"/>
        </w:rPr>
        <w:t> </w:t>
      </w:r>
      <w:r>
        <w:rPr>
          <w:sz w:val="16"/>
        </w:rPr>
        <w:t>correctos</w:t>
      </w:r>
      <w:r>
        <w:rPr>
          <w:spacing w:val="-7"/>
          <w:sz w:val="16"/>
        </w:rPr>
        <w:t> </w:t>
      </w:r>
      <w:r>
        <w:rPr>
          <w:sz w:val="16"/>
        </w:rPr>
        <w:t>del</w:t>
      </w:r>
      <w:r>
        <w:rPr>
          <w:spacing w:val="-7"/>
          <w:sz w:val="16"/>
        </w:rPr>
        <w:t> </w:t>
      </w:r>
      <w:r>
        <w:rPr>
          <w:sz w:val="16"/>
        </w:rPr>
        <w:t>dolor</w:t>
      </w:r>
      <w:r>
        <w:rPr>
          <w:spacing w:val="-5"/>
          <w:sz w:val="16"/>
        </w:rPr>
        <w:t> </w:t>
      </w:r>
      <w:r>
        <w:rPr>
          <w:sz w:val="16"/>
        </w:rPr>
        <w:t>y</w:t>
      </w:r>
      <w:r>
        <w:rPr>
          <w:spacing w:val="-7"/>
          <w:sz w:val="16"/>
        </w:rPr>
        <w:t> </w:t>
      </w:r>
      <w:r>
        <w:rPr>
          <w:sz w:val="16"/>
        </w:rPr>
        <w:t>otros</w:t>
      </w:r>
      <w:r>
        <w:rPr>
          <w:spacing w:val="-6"/>
          <w:sz w:val="16"/>
        </w:rPr>
        <w:t> </w:t>
      </w:r>
      <w:r>
        <w:rPr>
          <w:sz w:val="16"/>
        </w:rPr>
        <w:t>problemas,</w:t>
      </w:r>
      <w:r>
        <w:rPr>
          <w:spacing w:val="-8"/>
          <w:sz w:val="16"/>
        </w:rPr>
        <w:t> </w:t>
      </w:r>
      <w:r>
        <w:rPr>
          <w:sz w:val="16"/>
        </w:rPr>
        <w:t>sean</w:t>
      </w:r>
      <w:r>
        <w:rPr>
          <w:spacing w:val="-6"/>
          <w:sz w:val="16"/>
        </w:rPr>
        <w:t> </w:t>
      </w:r>
      <w:r>
        <w:rPr>
          <w:sz w:val="16"/>
        </w:rPr>
        <w:t>estos</w:t>
      </w:r>
      <w:r>
        <w:rPr>
          <w:spacing w:val="-7"/>
          <w:sz w:val="16"/>
        </w:rPr>
        <w:t> </w:t>
      </w:r>
      <w:r>
        <w:rPr>
          <w:sz w:val="16"/>
        </w:rPr>
        <w:t>de</w:t>
      </w:r>
      <w:r>
        <w:rPr>
          <w:spacing w:val="-7"/>
          <w:sz w:val="16"/>
        </w:rPr>
        <w:t> </w:t>
      </w:r>
      <w:r>
        <w:rPr>
          <w:sz w:val="16"/>
        </w:rPr>
        <w:t>orden</w:t>
      </w:r>
      <w:r>
        <w:rPr>
          <w:spacing w:val="-7"/>
          <w:sz w:val="16"/>
        </w:rPr>
        <w:t> </w:t>
      </w:r>
      <w:r>
        <w:rPr>
          <w:sz w:val="16"/>
        </w:rPr>
        <w:t>físico, psicosocial o espiritual”. OMS, Informe mundial sobre el envejecimiento y la salud, Estados Unidos de América, 2015, pág. 153,</w:t>
        <w:tab/>
        <w:t>y</w:t>
        <w:tab/>
        <w:t>Organización</w:t>
        <w:tab/>
        <w:t>Panamericana</w:t>
        <w:tab/>
        <w:t>de</w:t>
        <w:tab/>
        <w:t>la</w:t>
        <w:tab/>
        <w:t>Salud</w:t>
        <w:tab/>
        <w:t>(OPS),</w:t>
        <w:tab/>
        <w:t>“Cuidados</w:t>
        <w:tab/>
        <w:t>Paliativos”.</w:t>
        <w:tab/>
        <w:t>Disponible</w:t>
        <w:tab/>
        <w:t>en: https://www3.paho.org/hq/index.php?option=com_content&amp;view=article&amp;id=12587:palliative- care&amp;Itemid=42139&amp;lang=es#:~:text=El%20cuidado%20paliativo%20es%20la,ser%20f%C3%ADsicos%2C%20psicol%C3</w:t>
      </w:r>
    </w:p>
    <w:p>
      <w:pPr>
        <w:spacing w:before="0"/>
        <w:ind w:left="120" w:right="0" w:firstLine="0"/>
        <w:jc w:val="both"/>
        <w:rPr>
          <w:sz w:val="16"/>
        </w:rPr>
      </w:pPr>
      <w:r>
        <w:rPr>
          <w:sz w:val="16"/>
        </w:rPr>
        <w:t>%B3gicos%20o%20espirituales.</w:t>
      </w:r>
    </w:p>
    <w:p>
      <w:pPr>
        <w:tabs>
          <w:tab w:pos="687" w:val="left" w:leader="none"/>
        </w:tabs>
        <w:spacing w:before="60"/>
        <w:ind w:left="120" w:right="118" w:firstLine="0"/>
        <w:jc w:val="both"/>
        <w:rPr>
          <w:sz w:val="16"/>
        </w:rPr>
      </w:pPr>
      <w:r>
        <w:rPr>
          <w:position w:val="6"/>
          <w:sz w:val="10"/>
        </w:rPr>
        <w:t>750</w:t>
        <w:tab/>
      </w:r>
      <w:r>
        <w:rPr>
          <w:sz w:val="16"/>
        </w:rPr>
        <w:t>Tales cuidados, comprenden  “una  atención  primordial al  control del dolor, de otros  síntomas y  de </w:t>
      </w:r>
      <w:r>
        <w:rPr>
          <w:spacing w:val="33"/>
          <w:sz w:val="16"/>
        </w:rPr>
        <w:t> </w:t>
      </w:r>
      <w:r>
        <w:rPr>
          <w:sz w:val="16"/>
        </w:rPr>
        <w:t>los</w:t>
      </w:r>
      <w:r>
        <w:rPr>
          <w:spacing w:val="27"/>
          <w:sz w:val="16"/>
        </w:rPr>
        <w:t> </w:t>
      </w:r>
      <w:r>
        <w:rPr>
          <w:sz w:val="16"/>
        </w:rPr>
        <w:t>problemas</w:t>
      </w:r>
      <w:r>
        <w:rPr>
          <w:w w:val="99"/>
          <w:sz w:val="16"/>
        </w:rPr>
        <w:t> </w:t>
      </w:r>
      <w:r>
        <w:rPr>
          <w:sz w:val="16"/>
        </w:rPr>
        <w:t>sociales, psicológicos y espirituales de la persona mayor”. </w:t>
      </w:r>
      <w:r>
        <w:rPr>
          <w:i/>
          <w:sz w:val="16"/>
        </w:rPr>
        <w:t>Cfr</w:t>
      </w:r>
      <w:r>
        <w:rPr>
          <w:sz w:val="16"/>
        </w:rPr>
        <w:t>. CIPDHPM, artículos 6, 12 inciso e, y 19. Véase, Informe de la Experta Independiente sobre el disfrute de todos los derechos humanos por las personas de edad, Rosa Kornfeld-Matte, A/HRC/30/43, </w:t>
      </w:r>
      <w:r>
        <w:rPr>
          <w:i/>
          <w:sz w:val="16"/>
        </w:rPr>
        <w:t>supra</w:t>
      </w:r>
      <w:r>
        <w:rPr>
          <w:sz w:val="16"/>
        </w:rPr>
        <w:t>, párr. 131, y UNODC, Manual sobre Reclusos con necesidades especiales, </w:t>
      </w:r>
      <w:r>
        <w:rPr>
          <w:i/>
          <w:sz w:val="16"/>
        </w:rPr>
        <w:t>supra</w:t>
      </w:r>
      <w:r>
        <w:rPr>
          <w:sz w:val="16"/>
        </w:rPr>
        <w:t>, págs. 152 y</w:t>
      </w:r>
      <w:r>
        <w:rPr>
          <w:spacing w:val="-30"/>
          <w:sz w:val="16"/>
        </w:rPr>
        <w:t> </w:t>
      </w:r>
      <w:r>
        <w:rPr>
          <w:sz w:val="16"/>
        </w:rPr>
        <w:t>157.</w:t>
      </w:r>
    </w:p>
    <w:p>
      <w:pPr>
        <w:tabs>
          <w:tab w:pos="687" w:val="left" w:leader="none"/>
        </w:tabs>
        <w:spacing w:before="60"/>
        <w:ind w:left="120" w:right="122" w:firstLine="0"/>
        <w:jc w:val="both"/>
        <w:rPr>
          <w:sz w:val="16"/>
        </w:rPr>
      </w:pPr>
      <w:r>
        <w:rPr>
          <w:position w:val="6"/>
          <w:sz w:val="10"/>
        </w:rPr>
        <w:t>751</w:t>
        <w:tab/>
      </w:r>
      <w:r>
        <w:rPr>
          <w:sz w:val="16"/>
        </w:rPr>
        <w:t>Esto  incluye garantizar  la disponibilidad  y  accesibilidad de los  medicamentos reconocidos como  esenciales,</w:t>
      </w:r>
      <w:r>
        <w:rPr>
          <w:spacing w:val="31"/>
          <w:sz w:val="16"/>
        </w:rPr>
        <w:t> </w:t>
      </w:r>
      <w:r>
        <w:rPr>
          <w:sz w:val="16"/>
        </w:rPr>
        <w:t>a</w:t>
      </w:r>
      <w:r>
        <w:rPr>
          <w:spacing w:val="29"/>
          <w:sz w:val="16"/>
        </w:rPr>
        <w:t> </w:t>
      </w:r>
      <w:r>
        <w:rPr>
          <w:sz w:val="16"/>
        </w:rPr>
        <w:t>ese</w:t>
      </w:r>
      <w:r>
        <w:rPr>
          <w:w w:val="99"/>
          <w:sz w:val="16"/>
        </w:rPr>
        <w:t> </w:t>
      </w:r>
      <w:r>
        <w:rPr>
          <w:sz w:val="16"/>
        </w:rPr>
        <w:t>respecto, por la OMS. </w:t>
      </w:r>
      <w:r>
        <w:rPr>
          <w:i/>
          <w:sz w:val="16"/>
        </w:rPr>
        <w:t>Cfr</w:t>
      </w:r>
      <w:r>
        <w:rPr>
          <w:sz w:val="16"/>
        </w:rPr>
        <w:t>. CIPDHPM, artículo 19, inciso m, e Informe del Relator Especial sobre la tortura y otros tratos o penas crueles, inhumanos o degradantes, Juan E. Méndez, A/HRC/22/53, de 1 de febrero de 2013, párrs. 54 y</w:t>
      </w:r>
      <w:r>
        <w:rPr>
          <w:spacing w:val="-26"/>
          <w:sz w:val="16"/>
        </w:rPr>
        <w:t> </w:t>
      </w:r>
      <w:r>
        <w:rPr>
          <w:sz w:val="16"/>
        </w:rPr>
        <w:t>86.</w:t>
      </w:r>
    </w:p>
    <w:p>
      <w:pPr>
        <w:tabs>
          <w:tab w:pos="687" w:val="left" w:leader="none"/>
        </w:tabs>
        <w:spacing w:before="60"/>
        <w:ind w:left="120" w:right="0" w:firstLine="0"/>
        <w:jc w:val="both"/>
        <w:rPr>
          <w:sz w:val="16"/>
        </w:rPr>
      </w:pPr>
      <w:r>
        <w:rPr>
          <w:position w:val="6"/>
          <w:sz w:val="10"/>
        </w:rPr>
        <w:t>752</w:t>
        <w:tab/>
      </w:r>
      <w:r>
        <w:rPr>
          <w:i/>
          <w:sz w:val="16"/>
        </w:rPr>
        <w:t>Cfr</w:t>
      </w:r>
      <w:r>
        <w:rPr>
          <w:sz w:val="16"/>
        </w:rPr>
        <w:t>. UNODC, Manual sobre Reclusos con necesidades especiales, </w:t>
      </w:r>
      <w:r>
        <w:rPr>
          <w:i/>
          <w:sz w:val="16"/>
        </w:rPr>
        <w:t>supra</w:t>
      </w:r>
      <w:r>
        <w:rPr>
          <w:sz w:val="16"/>
        </w:rPr>
        <w:t>, pág.</w:t>
      </w:r>
      <w:r>
        <w:rPr>
          <w:spacing w:val="-23"/>
          <w:sz w:val="16"/>
        </w:rPr>
        <w:t> </w:t>
      </w:r>
      <w:r>
        <w:rPr>
          <w:sz w:val="16"/>
        </w:rPr>
        <w:t>154.</w:t>
      </w:r>
    </w:p>
    <w:p>
      <w:pPr>
        <w:tabs>
          <w:tab w:pos="687" w:val="left" w:leader="none"/>
        </w:tabs>
        <w:spacing w:before="61"/>
        <w:ind w:left="120" w:right="118" w:firstLine="0"/>
        <w:jc w:val="left"/>
        <w:rPr>
          <w:sz w:val="16"/>
        </w:rPr>
      </w:pPr>
      <w:r>
        <w:rPr>
          <w:position w:val="6"/>
          <w:sz w:val="10"/>
        </w:rPr>
        <w:t>753</w:t>
        <w:tab/>
      </w:r>
      <w:r>
        <w:rPr>
          <w:i/>
          <w:sz w:val="16"/>
        </w:rPr>
        <w:t>Cfr</w:t>
      </w:r>
      <w:r>
        <w:rPr>
          <w:sz w:val="16"/>
        </w:rPr>
        <w:t>.</w:t>
      </w:r>
      <w:r>
        <w:rPr>
          <w:spacing w:val="14"/>
          <w:sz w:val="16"/>
        </w:rPr>
        <w:t> </w:t>
      </w:r>
      <w:r>
        <w:rPr>
          <w:sz w:val="16"/>
        </w:rPr>
        <w:t>CIPDHPM,</w:t>
      </w:r>
      <w:r>
        <w:rPr>
          <w:spacing w:val="16"/>
          <w:sz w:val="16"/>
        </w:rPr>
        <w:t> </w:t>
      </w:r>
      <w:r>
        <w:rPr>
          <w:sz w:val="16"/>
        </w:rPr>
        <w:t>artículos</w:t>
      </w:r>
      <w:r>
        <w:rPr>
          <w:spacing w:val="15"/>
          <w:sz w:val="16"/>
        </w:rPr>
        <w:t> </w:t>
      </w:r>
      <w:r>
        <w:rPr>
          <w:sz w:val="16"/>
        </w:rPr>
        <w:t>2,</w:t>
      </w:r>
      <w:r>
        <w:rPr>
          <w:spacing w:val="14"/>
          <w:sz w:val="16"/>
        </w:rPr>
        <w:t> </w:t>
      </w:r>
      <w:r>
        <w:rPr>
          <w:sz w:val="16"/>
        </w:rPr>
        <w:t>12,</w:t>
      </w:r>
      <w:r>
        <w:rPr>
          <w:spacing w:val="14"/>
          <w:sz w:val="16"/>
        </w:rPr>
        <w:t> </w:t>
      </w:r>
      <w:r>
        <w:rPr>
          <w:sz w:val="16"/>
        </w:rPr>
        <w:t>inciso</w:t>
      </w:r>
      <w:r>
        <w:rPr>
          <w:spacing w:val="14"/>
          <w:sz w:val="16"/>
        </w:rPr>
        <w:t> </w:t>
      </w:r>
      <w:r>
        <w:rPr>
          <w:sz w:val="16"/>
        </w:rPr>
        <w:t>e,</w:t>
      </w:r>
      <w:r>
        <w:rPr>
          <w:spacing w:val="14"/>
          <w:sz w:val="16"/>
        </w:rPr>
        <w:t> </w:t>
      </w:r>
      <w:r>
        <w:rPr>
          <w:sz w:val="16"/>
        </w:rPr>
        <w:t>y</w:t>
      </w:r>
      <w:r>
        <w:rPr>
          <w:spacing w:val="15"/>
          <w:sz w:val="16"/>
        </w:rPr>
        <w:t> </w:t>
      </w:r>
      <w:r>
        <w:rPr>
          <w:sz w:val="16"/>
        </w:rPr>
        <w:t>19,</w:t>
      </w:r>
      <w:r>
        <w:rPr>
          <w:spacing w:val="14"/>
          <w:sz w:val="16"/>
        </w:rPr>
        <w:t> </w:t>
      </w:r>
      <w:r>
        <w:rPr>
          <w:sz w:val="16"/>
        </w:rPr>
        <w:t>inciso</w:t>
      </w:r>
      <w:r>
        <w:rPr>
          <w:spacing w:val="19"/>
          <w:sz w:val="16"/>
        </w:rPr>
        <w:t> </w:t>
      </w:r>
      <w:r>
        <w:rPr>
          <w:sz w:val="16"/>
        </w:rPr>
        <w:t>l,</w:t>
      </w:r>
      <w:r>
        <w:rPr>
          <w:spacing w:val="14"/>
          <w:sz w:val="16"/>
        </w:rPr>
        <w:t> </w:t>
      </w:r>
      <w:r>
        <w:rPr>
          <w:sz w:val="16"/>
        </w:rPr>
        <w:t>y</w:t>
      </w:r>
      <w:r>
        <w:rPr>
          <w:spacing w:val="19"/>
          <w:sz w:val="16"/>
        </w:rPr>
        <w:t> </w:t>
      </w:r>
      <w:r>
        <w:rPr>
          <w:sz w:val="16"/>
        </w:rPr>
        <w:t>OMS</w:t>
      </w:r>
      <w:r>
        <w:rPr>
          <w:i/>
          <w:sz w:val="16"/>
        </w:rPr>
        <w:t>,</w:t>
      </w:r>
      <w:r>
        <w:rPr>
          <w:i/>
          <w:spacing w:val="14"/>
          <w:sz w:val="16"/>
        </w:rPr>
        <w:t> </w:t>
      </w:r>
      <w:r>
        <w:rPr>
          <w:i/>
          <w:sz w:val="16"/>
        </w:rPr>
        <w:t>Informe</w:t>
      </w:r>
      <w:r>
        <w:rPr>
          <w:i/>
          <w:spacing w:val="15"/>
          <w:sz w:val="16"/>
        </w:rPr>
        <w:t> </w:t>
      </w:r>
      <w:r>
        <w:rPr>
          <w:i/>
          <w:sz w:val="16"/>
        </w:rPr>
        <w:t>mundial</w:t>
      </w:r>
      <w:r>
        <w:rPr>
          <w:i/>
          <w:spacing w:val="15"/>
          <w:sz w:val="16"/>
        </w:rPr>
        <w:t> </w:t>
      </w:r>
      <w:r>
        <w:rPr>
          <w:i/>
          <w:sz w:val="16"/>
        </w:rPr>
        <w:t>sobre</w:t>
      </w:r>
      <w:r>
        <w:rPr>
          <w:i/>
          <w:spacing w:val="16"/>
          <w:sz w:val="16"/>
        </w:rPr>
        <w:t> </w:t>
      </w:r>
      <w:r>
        <w:rPr>
          <w:i/>
          <w:sz w:val="16"/>
        </w:rPr>
        <w:t>el</w:t>
      </w:r>
      <w:r>
        <w:rPr>
          <w:i/>
          <w:spacing w:val="15"/>
          <w:sz w:val="16"/>
        </w:rPr>
        <w:t> </w:t>
      </w:r>
      <w:r>
        <w:rPr>
          <w:i/>
          <w:sz w:val="16"/>
        </w:rPr>
        <w:t>envejecimiento</w:t>
      </w:r>
      <w:r>
        <w:rPr>
          <w:i/>
          <w:spacing w:val="15"/>
          <w:sz w:val="16"/>
        </w:rPr>
        <w:t> </w:t>
      </w:r>
      <w:r>
        <w:rPr>
          <w:i/>
          <w:sz w:val="16"/>
        </w:rPr>
        <w:t>y</w:t>
      </w:r>
      <w:r>
        <w:rPr>
          <w:i/>
          <w:spacing w:val="15"/>
          <w:sz w:val="16"/>
        </w:rPr>
        <w:t> </w:t>
      </w:r>
      <w:r>
        <w:rPr>
          <w:i/>
          <w:sz w:val="16"/>
        </w:rPr>
        <w:t>la</w:t>
      </w:r>
      <w:r>
        <w:rPr>
          <w:i/>
          <w:spacing w:val="14"/>
          <w:sz w:val="16"/>
        </w:rPr>
        <w:t> </w:t>
      </w:r>
      <w:r>
        <w:rPr>
          <w:i/>
          <w:sz w:val="16"/>
        </w:rPr>
        <w:t>salud</w:t>
      </w:r>
      <w:r>
        <w:rPr>
          <w:sz w:val="16"/>
        </w:rPr>
        <w:t>,</w:t>
      </w:r>
      <w:r>
        <w:rPr>
          <w:w w:val="99"/>
          <w:sz w:val="16"/>
        </w:rPr>
        <w:t> </w:t>
      </w:r>
      <w:r>
        <w:rPr>
          <w:sz w:val="16"/>
        </w:rPr>
        <w:t>Estados Unidos de América, 2015, pág.</w:t>
      </w:r>
      <w:r>
        <w:rPr>
          <w:spacing w:val="-15"/>
          <w:sz w:val="16"/>
        </w:rPr>
        <w:t> </w:t>
      </w:r>
      <w:r>
        <w:rPr>
          <w:sz w:val="16"/>
        </w:rPr>
        <w:t>153.</w:t>
      </w:r>
    </w:p>
    <w:p>
      <w:pPr>
        <w:tabs>
          <w:tab w:pos="687" w:val="left" w:leader="none"/>
        </w:tabs>
        <w:spacing w:before="60"/>
        <w:ind w:left="120" w:right="0" w:firstLine="0"/>
        <w:jc w:val="both"/>
        <w:rPr>
          <w:sz w:val="16"/>
        </w:rPr>
      </w:pPr>
      <w:r>
        <w:rPr>
          <w:position w:val="6"/>
          <w:sz w:val="10"/>
        </w:rPr>
        <w:t>754</w:t>
        <w:tab/>
      </w:r>
      <w:r>
        <w:rPr>
          <w:i/>
          <w:sz w:val="16"/>
        </w:rPr>
        <w:t>Cfr</w:t>
      </w:r>
      <w:r>
        <w:rPr>
          <w:sz w:val="16"/>
        </w:rPr>
        <w:t>. UNODC, Manual sobre Reclusos con necesidades especiales, </w:t>
      </w:r>
      <w:r>
        <w:rPr>
          <w:i/>
          <w:sz w:val="16"/>
        </w:rPr>
        <w:t>supra</w:t>
      </w:r>
      <w:r>
        <w:rPr>
          <w:sz w:val="16"/>
        </w:rPr>
        <w:t>, pág.</w:t>
      </w:r>
      <w:r>
        <w:rPr>
          <w:spacing w:val="-22"/>
          <w:sz w:val="16"/>
        </w:rPr>
        <w:t> </w:t>
      </w:r>
      <w:r>
        <w:rPr>
          <w:sz w:val="16"/>
        </w:rPr>
        <w:t>154.</w:t>
      </w:r>
    </w:p>
    <w:p>
      <w:pPr>
        <w:tabs>
          <w:tab w:pos="687" w:val="left" w:leader="none"/>
        </w:tabs>
        <w:spacing w:before="60"/>
        <w:ind w:left="120" w:right="0" w:firstLine="0"/>
        <w:jc w:val="both"/>
        <w:rPr>
          <w:sz w:val="16"/>
        </w:rPr>
      </w:pPr>
      <w:r>
        <w:rPr>
          <w:position w:val="6"/>
          <w:sz w:val="10"/>
        </w:rPr>
        <w:t>755</w:t>
        <w:tab/>
      </w:r>
      <w:r>
        <w:rPr>
          <w:i/>
          <w:sz w:val="16"/>
        </w:rPr>
        <w:t>Cfr</w:t>
      </w:r>
      <w:r>
        <w:rPr>
          <w:sz w:val="16"/>
        </w:rPr>
        <w:t>. </w:t>
      </w:r>
      <w:r>
        <w:rPr>
          <w:i/>
          <w:sz w:val="16"/>
        </w:rPr>
        <w:t>Caso Chinchilla Sandoval y otros Vs. Guatemala</w:t>
      </w:r>
      <w:r>
        <w:rPr>
          <w:sz w:val="16"/>
        </w:rPr>
        <w:t>, </w:t>
      </w:r>
      <w:r>
        <w:rPr>
          <w:i/>
          <w:sz w:val="16"/>
        </w:rPr>
        <w:t>supra</w:t>
      </w:r>
      <w:r>
        <w:rPr>
          <w:sz w:val="16"/>
        </w:rPr>
        <w:t>, párr.</w:t>
      </w:r>
      <w:r>
        <w:rPr>
          <w:spacing w:val="-17"/>
          <w:sz w:val="16"/>
        </w:rPr>
        <w:t> </w:t>
      </w:r>
      <w:r>
        <w:rPr>
          <w:sz w:val="16"/>
        </w:rPr>
        <w:t>184</w:t>
      </w:r>
    </w:p>
    <w:p>
      <w:pPr>
        <w:tabs>
          <w:tab w:pos="687" w:val="left" w:leader="none"/>
        </w:tabs>
        <w:spacing w:before="60"/>
        <w:ind w:left="120" w:right="118" w:firstLine="0"/>
        <w:jc w:val="left"/>
        <w:rPr>
          <w:sz w:val="16"/>
        </w:rPr>
      </w:pPr>
      <w:r>
        <w:rPr>
          <w:position w:val="6"/>
          <w:sz w:val="10"/>
        </w:rPr>
        <w:t>756</w:t>
        <w:tab/>
      </w:r>
      <w:r>
        <w:rPr>
          <w:sz w:val="16"/>
        </w:rPr>
        <w:t>Véase, por ejemplo, Código Penal de la Nación Argentina, artículo 10; Ley de Ejecución Penal y Supervisión</w:t>
      </w:r>
      <w:r>
        <w:rPr>
          <w:spacing w:val="8"/>
          <w:sz w:val="16"/>
        </w:rPr>
        <w:t> </w:t>
      </w:r>
      <w:r>
        <w:rPr>
          <w:sz w:val="16"/>
        </w:rPr>
        <w:t>Ley 2298</w:t>
      </w:r>
      <w:r>
        <w:rPr>
          <w:w w:val="99"/>
          <w:sz w:val="16"/>
        </w:rPr>
        <w:t> </w:t>
      </w:r>
      <w:r>
        <w:rPr>
          <w:sz w:val="16"/>
        </w:rPr>
        <w:t>de</w:t>
      </w:r>
      <w:r>
        <w:rPr>
          <w:spacing w:val="-2"/>
          <w:sz w:val="16"/>
        </w:rPr>
        <w:t> </w:t>
      </w:r>
      <w:r>
        <w:rPr>
          <w:sz w:val="16"/>
        </w:rPr>
        <w:t>Bolivia,</w:t>
      </w:r>
      <w:r>
        <w:rPr>
          <w:spacing w:val="-3"/>
          <w:sz w:val="16"/>
        </w:rPr>
        <w:t> </w:t>
      </w:r>
      <w:r>
        <w:rPr>
          <w:sz w:val="16"/>
        </w:rPr>
        <w:t>artículo</w:t>
      </w:r>
      <w:r>
        <w:rPr>
          <w:spacing w:val="-2"/>
          <w:sz w:val="16"/>
        </w:rPr>
        <w:t> </w:t>
      </w:r>
      <w:r>
        <w:rPr>
          <w:sz w:val="16"/>
        </w:rPr>
        <w:t>93,</w:t>
      </w:r>
      <w:r>
        <w:rPr>
          <w:spacing w:val="-3"/>
          <w:sz w:val="16"/>
        </w:rPr>
        <w:t> </w:t>
      </w:r>
      <w:r>
        <w:rPr>
          <w:sz w:val="16"/>
        </w:rPr>
        <w:t>y</w:t>
      </w:r>
      <w:r>
        <w:rPr>
          <w:spacing w:val="-2"/>
          <w:sz w:val="16"/>
        </w:rPr>
        <w:t> </w:t>
      </w:r>
      <w:r>
        <w:rPr>
          <w:sz w:val="16"/>
        </w:rPr>
        <w:t>Manual</w:t>
      </w:r>
      <w:r>
        <w:rPr>
          <w:spacing w:val="-3"/>
          <w:sz w:val="16"/>
        </w:rPr>
        <w:t> </w:t>
      </w:r>
      <w:r>
        <w:rPr>
          <w:sz w:val="16"/>
        </w:rPr>
        <w:t>técnico</w:t>
      </w:r>
      <w:r>
        <w:rPr>
          <w:spacing w:val="-3"/>
          <w:sz w:val="16"/>
        </w:rPr>
        <w:t> </w:t>
      </w:r>
      <w:r>
        <w:rPr>
          <w:sz w:val="16"/>
        </w:rPr>
        <w:t>para</w:t>
      </w:r>
      <w:r>
        <w:rPr>
          <w:spacing w:val="-2"/>
          <w:sz w:val="16"/>
        </w:rPr>
        <w:t> </w:t>
      </w:r>
      <w:r>
        <w:rPr>
          <w:sz w:val="16"/>
        </w:rPr>
        <w:t>la</w:t>
      </w:r>
      <w:r>
        <w:rPr>
          <w:spacing w:val="-2"/>
          <w:sz w:val="16"/>
        </w:rPr>
        <w:t> </w:t>
      </w:r>
      <w:r>
        <w:rPr>
          <w:sz w:val="16"/>
        </w:rPr>
        <w:t>prestación</w:t>
      </w:r>
      <w:r>
        <w:rPr>
          <w:spacing w:val="-1"/>
          <w:sz w:val="16"/>
        </w:rPr>
        <w:t> </w:t>
      </w:r>
      <w:r>
        <w:rPr>
          <w:sz w:val="16"/>
        </w:rPr>
        <w:t>de</w:t>
      </w:r>
      <w:r>
        <w:rPr>
          <w:spacing w:val="-2"/>
          <w:sz w:val="16"/>
        </w:rPr>
        <w:t> </w:t>
      </w:r>
      <w:r>
        <w:rPr>
          <w:sz w:val="16"/>
        </w:rPr>
        <w:t>servicios</w:t>
      </w:r>
      <w:r>
        <w:rPr>
          <w:spacing w:val="-1"/>
          <w:sz w:val="16"/>
        </w:rPr>
        <w:t> </w:t>
      </w:r>
      <w:r>
        <w:rPr>
          <w:sz w:val="16"/>
        </w:rPr>
        <w:t>de</w:t>
      </w:r>
      <w:r>
        <w:rPr>
          <w:spacing w:val="-3"/>
          <w:sz w:val="16"/>
        </w:rPr>
        <w:t> </w:t>
      </w:r>
      <w:r>
        <w:rPr>
          <w:sz w:val="16"/>
        </w:rPr>
        <w:t>salud</w:t>
      </w:r>
      <w:r>
        <w:rPr>
          <w:spacing w:val="-3"/>
          <w:sz w:val="16"/>
        </w:rPr>
        <w:t> </w:t>
      </w:r>
      <w:r>
        <w:rPr>
          <w:sz w:val="16"/>
        </w:rPr>
        <w:t>CAPRECOM-INPEC</w:t>
      </w:r>
      <w:r>
        <w:rPr>
          <w:spacing w:val="-3"/>
          <w:sz w:val="16"/>
        </w:rPr>
        <w:t> </w:t>
      </w:r>
      <w:r>
        <w:rPr>
          <w:sz w:val="16"/>
        </w:rPr>
        <w:t>2011,</w:t>
      </w:r>
      <w:r>
        <w:rPr>
          <w:spacing w:val="-3"/>
          <w:sz w:val="16"/>
        </w:rPr>
        <w:t> </w:t>
      </w:r>
      <w:r>
        <w:rPr>
          <w:sz w:val="16"/>
        </w:rPr>
        <w:t>artículo</w:t>
      </w:r>
      <w:r>
        <w:rPr>
          <w:spacing w:val="-3"/>
          <w:sz w:val="16"/>
        </w:rPr>
        <w:t> </w:t>
      </w:r>
      <w:r>
        <w:rPr>
          <w:sz w:val="16"/>
        </w:rPr>
        <w:t>105.</w:t>
      </w:r>
    </w:p>
    <w:p>
      <w:pPr>
        <w:spacing w:after="0"/>
        <w:jc w:val="left"/>
        <w:rPr>
          <w:sz w:val="16"/>
        </w:rPr>
        <w:sectPr>
          <w:pgSz w:w="12240" w:h="15840"/>
          <w:pgMar w:header="0" w:footer="986" w:top="1360" w:bottom="1180" w:left="960" w:right="960"/>
        </w:sectPr>
      </w:pPr>
    </w:p>
    <w:p>
      <w:pPr>
        <w:pStyle w:val="BodyText"/>
        <w:spacing w:before="80"/>
        <w:ind w:left="840" w:right="120"/>
      </w:pPr>
      <w:r>
        <w:rPr/>
        <w:t>incluidos los problemas relacionados con la depresión, el aislamiento, la ansiedad y el miedo a la muerte;</w:t>
      </w:r>
    </w:p>
    <w:p>
      <w:pPr>
        <w:pStyle w:val="ListParagraph"/>
        <w:numPr>
          <w:ilvl w:val="1"/>
          <w:numId w:val="43"/>
        </w:numPr>
        <w:tabs>
          <w:tab w:pos="840" w:val="left" w:leader="none"/>
        </w:tabs>
        <w:spacing w:line="240" w:lineRule="auto" w:before="0" w:after="0"/>
        <w:ind w:left="840" w:right="117" w:hanging="360"/>
        <w:jc w:val="both"/>
        <w:rPr>
          <w:sz w:val="20"/>
        </w:rPr>
      </w:pPr>
      <w:r>
        <w:rPr>
          <w:sz w:val="20"/>
        </w:rPr>
        <w:t>desarrollar estrategias para prevenir el suicidio y la autolesión de las personas mayores internas, proporcionando tratamiento psicológico o</w:t>
      </w:r>
      <w:r>
        <w:rPr>
          <w:spacing w:val="-13"/>
          <w:sz w:val="20"/>
        </w:rPr>
        <w:t> </w:t>
      </w:r>
      <w:r>
        <w:rPr>
          <w:sz w:val="20"/>
        </w:rPr>
        <w:t>psiquiátrico;</w:t>
      </w:r>
    </w:p>
    <w:p>
      <w:pPr>
        <w:pStyle w:val="ListParagraph"/>
        <w:numPr>
          <w:ilvl w:val="1"/>
          <w:numId w:val="43"/>
        </w:numPr>
        <w:tabs>
          <w:tab w:pos="840" w:val="left" w:leader="none"/>
        </w:tabs>
        <w:spacing w:line="240" w:lineRule="auto" w:before="0" w:after="0"/>
        <w:ind w:left="840" w:right="118" w:hanging="360"/>
        <w:jc w:val="both"/>
        <w:rPr>
          <w:sz w:val="20"/>
        </w:rPr>
      </w:pPr>
      <w:r>
        <w:rPr>
          <w:sz w:val="20"/>
        </w:rPr>
        <w:t>garantizar la disponibilidad, accesibilidad, aceptabilidad y calidad de la atención médica y los servicios de salud previstos para las personas mayores privadas de libertad, de manera que, sumado al fin de salvaguardar su salud y procurar su bienestar físico, mental y social, deben dirigirse a fomentar un envejecimiento activo y</w:t>
      </w:r>
      <w:r>
        <w:rPr>
          <w:spacing w:val="-15"/>
          <w:sz w:val="20"/>
        </w:rPr>
        <w:t> </w:t>
      </w:r>
      <w:r>
        <w:rPr>
          <w:sz w:val="20"/>
        </w:rPr>
        <w:t>saludable;</w:t>
      </w:r>
    </w:p>
    <w:p>
      <w:pPr>
        <w:pStyle w:val="ListParagraph"/>
        <w:numPr>
          <w:ilvl w:val="1"/>
          <w:numId w:val="43"/>
        </w:numPr>
        <w:tabs>
          <w:tab w:pos="840" w:val="left" w:leader="none"/>
        </w:tabs>
        <w:spacing w:line="240" w:lineRule="auto" w:before="0" w:after="0"/>
        <w:ind w:left="840" w:right="119" w:hanging="360"/>
        <w:jc w:val="both"/>
        <w:rPr>
          <w:sz w:val="20"/>
        </w:rPr>
      </w:pPr>
      <w:r>
        <w:rPr>
          <w:sz w:val="20"/>
        </w:rPr>
        <w:t>realizar una valoración médica inicial a fin de detectar cualquier necesidad de atención en salud y definir las medidas necesarias para su tratamiento, así como valoraciones continuas y periódicas</w:t>
      </w:r>
      <w:r>
        <w:rPr>
          <w:spacing w:val="-3"/>
          <w:sz w:val="20"/>
        </w:rPr>
        <w:t> </w:t>
      </w:r>
      <w:r>
        <w:rPr>
          <w:sz w:val="20"/>
        </w:rPr>
        <w:t>posteriores;</w:t>
      </w:r>
    </w:p>
    <w:p>
      <w:pPr>
        <w:pStyle w:val="ListParagraph"/>
        <w:numPr>
          <w:ilvl w:val="1"/>
          <w:numId w:val="43"/>
        </w:numPr>
        <w:tabs>
          <w:tab w:pos="840" w:val="left" w:leader="none"/>
        </w:tabs>
        <w:spacing w:line="240" w:lineRule="auto" w:before="0" w:after="0"/>
        <w:ind w:left="840" w:right="117" w:hanging="360"/>
        <w:jc w:val="both"/>
        <w:rPr>
          <w:sz w:val="20"/>
        </w:rPr>
      </w:pPr>
      <w:r>
        <w:rPr>
          <w:sz w:val="20"/>
        </w:rPr>
        <w:t>los servicios médicos a lo interno de los centros penitenciarios deben estar organizados y coordinados con la administración del servicio de atención en salud general, previendo procedimientos</w:t>
      </w:r>
      <w:r>
        <w:rPr>
          <w:spacing w:val="-5"/>
          <w:sz w:val="20"/>
        </w:rPr>
        <w:t> </w:t>
      </w:r>
      <w:r>
        <w:rPr>
          <w:sz w:val="20"/>
        </w:rPr>
        <w:t>adecuados</w:t>
      </w:r>
      <w:r>
        <w:rPr>
          <w:spacing w:val="-5"/>
          <w:sz w:val="20"/>
        </w:rPr>
        <w:t> </w:t>
      </w:r>
      <w:r>
        <w:rPr>
          <w:sz w:val="20"/>
        </w:rPr>
        <w:t>y</w:t>
      </w:r>
      <w:r>
        <w:rPr>
          <w:spacing w:val="-6"/>
          <w:sz w:val="20"/>
        </w:rPr>
        <w:t> </w:t>
      </w:r>
      <w:r>
        <w:rPr>
          <w:sz w:val="20"/>
        </w:rPr>
        <w:t>expeditos</w:t>
      </w:r>
      <w:r>
        <w:rPr>
          <w:spacing w:val="-5"/>
          <w:sz w:val="20"/>
        </w:rPr>
        <w:t> </w:t>
      </w:r>
      <w:r>
        <w:rPr>
          <w:sz w:val="20"/>
        </w:rPr>
        <w:t>para</w:t>
      </w:r>
      <w:r>
        <w:rPr>
          <w:spacing w:val="-5"/>
          <w:sz w:val="20"/>
        </w:rPr>
        <w:t> </w:t>
      </w:r>
      <w:r>
        <w:rPr>
          <w:sz w:val="20"/>
        </w:rPr>
        <w:t>el</w:t>
      </w:r>
      <w:r>
        <w:rPr>
          <w:spacing w:val="-6"/>
          <w:sz w:val="20"/>
        </w:rPr>
        <w:t> </w:t>
      </w:r>
      <w:r>
        <w:rPr>
          <w:sz w:val="20"/>
        </w:rPr>
        <w:t>diagnóstico</w:t>
      </w:r>
      <w:r>
        <w:rPr>
          <w:spacing w:val="-6"/>
          <w:sz w:val="20"/>
        </w:rPr>
        <w:t> </w:t>
      </w:r>
      <w:r>
        <w:rPr>
          <w:sz w:val="20"/>
        </w:rPr>
        <w:t>y</w:t>
      </w:r>
      <w:r>
        <w:rPr>
          <w:spacing w:val="-4"/>
          <w:sz w:val="20"/>
        </w:rPr>
        <w:t> </w:t>
      </w:r>
      <w:r>
        <w:rPr>
          <w:sz w:val="20"/>
        </w:rPr>
        <w:t>tratamiento</w:t>
      </w:r>
      <w:r>
        <w:rPr>
          <w:spacing w:val="-5"/>
          <w:sz w:val="20"/>
        </w:rPr>
        <w:t> </w:t>
      </w:r>
      <w:r>
        <w:rPr>
          <w:sz w:val="20"/>
        </w:rPr>
        <w:t>de</w:t>
      </w:r>
      <w:r>
        <w:rPr>
          <w:spacing w:val="-5"/>
          <w:sz w:val="20"/>
        </w:rPr>
        <w:t> </w:t>
      </w:r>
      <w:r>
        <w:rPr>
          <w:sz w:val="20"/>
        </w:rPr>
        <w:t>los</w:t>
      </w:r>
      <w:r>
        <w:rPr>
          <w:spacing w:val="-4"/>
          <w:sz w:val="20"/>
        </w:rPr>
        <w:t> </w:t>
      </w:r>
      <w:r>
        <w:rPr>
          <w:sz w:val="20"/>
        </w:rPr>
        <w:t>enfermos,</w:t>
      </w:r>
      <w:r>
        <w:rPr>
          <w:spacing w:val="-4"/>
          <w:sz w:val="20"/>
        </w:rPr>
        <w:t> </w:t>
      </w:r>
      <w:r>
        <w:rPr>
          <w:sz w:val="20"/>
        </w:rPr>
        <w:t>así como para su traslado cuando su estado de salud requiera la atención en establecimientos especializados;</w:t>
      </w:r>
    </w:p>
    <w:p>
      <w:pPr>
        <w:pStyle w:val="ListParagraph"/>
        <w:numPr>
          <w:ilvl w:val="1"/>
          <w:numId w:val="43"/>
        </w:numPr>
        <w:tabs>
          <w:tab w:pos="840" w:val="left" w:leader="none"/>
        </w:tabs>
        <w:spacing w:line="240" w:lineRule="auto" w:before="0" w:after="0"/>
        <w:ind w:left="840" w:right="118" w:hanging="360"/>
        <w:jc w:val="both"/>
        <w:rPr>
          <w:sz w:val="20"/>
        </w:rPr>
      </w:pPr>
      <w:r>
        <w:rPr>
          <w:sz w:val="20"/>
        </w:rPr>
        <w:t>en el caso de alguna discapacidad, deben garantizarse medidas para su habilitación y rehabilitación, siendo obligación de las autoridades penitenciarias proveer los cuidados correspondientes, incluidas fisioterapia, terapia ocupacional o de lenguaje, y tratamientos para</w:t>
      </w:r>
      <w:r>
        <w:rPr>
          <w:spacing w:val="-6"/>
          <w:sz w:val="20"/>
        </w:rPr>
        <w:t> </w:t>
      </w:r>
      <w:r>
        <w:rPr>
          <w:sz w:val="20"/>
        </w:rPr>
        <w:t>deficiencias</w:t>
      </w:r>
      <w:r>
        <w:rPr>
          <w:spacing w:val="-6"/>
          <w:sz w:val="20"/>
        </w:rPr>
        <w:t> </w:t>
      </w:r>
      <w:r>
        <w:rPr>
          <w:sz w:val="20"/>
        </w:rPr>
        <w:t>sensoriales,</w:t>
      </w:r>
      <w:r>
        <w:rPr>
          <w:spacing w:val="-5"/>
          <w:sz w:val="20"/>
        </w:rPr>
        <w:t> </w:t>
      </w:r>
      <w:r>
        <w:rPr>
          <w:sz w:val="20"/>
        </w:rPr>
        <w:t>así</w:t>
      </w:r>
      <w:r>
        <w:rPr>
          <w:spacing w:val="-6"/>
          <w:sz w:val="20"/>
        </w:rPr>
        <w:t> </w:t>
      </w:r>
      <w:r>
        <w:rPr>
          <w:sz w:val="20"/>
        </w:rPr>
        <w:t>como</w:t>
      </w:r>
      <w:r>
        <w:rPr>
          <w:spacing w:val="-6"/>
          <w:sz w:val="20"/>
        </w:rPr>
        <w:t> </w:t>
      </w:r>
      <w:r>
        <w:rPr>
          <w:sz w:val="20"/>
        </w:rPr>
        <w:t>garantizar</w:t>
      </w:r>
      <w:r>
        <w:rPr>
          <w:spacing w:val="-7"/>
          <w:sz w:val="20"/>
        </w:rPr>
        <w:t> </w:t>
      </w:r>
      <w:r>
        <w:rPr>
          <w:sz w:val="20"/>
        </w:rPr>
        <w:t>acceso,</w:t>
      </w:r>
      <w:r>
        <w:rPr>
          <w:spacing w:val="-7"/>
          <w:sz w:val="20"/>
        </w:rPr>
        <w:t> </w:t>
      </w:r>
      <w:r>
        <w:rPr>
          <w:sz w:val="20"/>
        </w:rPr>
        <w:t>según</w:t>
      </w:r>
      <w:r>
        <w:rPr>
          <w:spacing w:val="-5"/>
          <w:sz w:val="20"/>
        </w:rPr>
        <w:t> </w:t>
      </w:r>
      <w:r>
        <w:rPr>
          <w:sz w:val="20"/>
        </w:rPr>
        <w:t>sea</w:t>
      </w:r>
      <w:r>
        <w:rPr>
          <w:spacing w:val="-7"/>
          <w:sz w:val="20"/>
        </w:rPr>
        <w:t> </w:t>
      </w:r>
      <w:r>
        <w:rPr>
          <w:sz w:val="20"/>
        </w:rPr>
        <w:t>el</w:t>
      </w:r>
      <w:r>
        <w:rPr>
          <w:spacing w:val="-6"/>
          <w:sz w:val="20"/>
        </w:rPr>
        <w:t> </w:t>
      </w:r>
      <w:r>
        <w:rPr>
          <w:sz w:val="20"/>
        </w:rPr>
        <w:t>caso,</w:t>
      </w:r>
      <w:r>
        <w:rPr>
          <w:spacing w:val="-5"/>
          <w:sz w:val="20"/>
        </w:rPr>
        <w:t> </w:t>
      </w:r>
      <w:r>
        <w:rPr>
          <w:sz w:val="20"/>
        </w:rPr>
        <w:t>a</w:t>
      </w:r>
      <w:r>
        <w:rPr>
          <w:spacing w:val="-6"/>
          <w:sz w:val="20"/>
        </w:rPr>
        <w:t> </w:t>
      </w:r>
      <w:r>
        <w:rPr>
          <w:sz w:val="20"/>
        </w:rPr>
        <w:t>prótesis,</w:t>
      </w:r>
      <w:r>
        <w:rPr>
          <w:spacing w:val="-7"/>
          <w:sz w:val="20"/>
        </w:rPr>
        <w:t> </w:t>
      </w:r>
      <w:r>
        <w:rPr>
          <w:sz w:val="20"/>
        </w:rPr>
        <w:t>sillas de ruedas, caminadores, bastones, muletas, equipos auditivos o</w:t>
      </w:r>
      <w:r>
        <w:rPr>
          <w:spacing w:val="-11"/>
          <w:sz w:val="20"/>
        </w:rPr>
        <w:t> </w:t>
      </w:r>
      <w:r>
        <w:rPr>
          <w:sz w:val="20"/>
        </w:rPr>
        <w:t>anteojos;</w:t>
      </w:r>
    </w:p>
    <w:p>
      <w:pPr>
        <w:pStyle w:val="ListParagraph"/>
        <w:numPr>
          <w:ilvl w:val="1"/>
          <w:numId w:val="43"/>
        </w:numPr>
        <w:tabs>
          <w:tab w:pos="840" w:val="left" w:leader="none"/>
        </w:tabs>
        <w:spacing w:line="240" w:lineRule="auto" w:before="0" w:after="0"/>
        <w:ind w:left="840" w:right="121" w:hanging="360"/>
        <w:jc w:val="both"/>
        <w:rPr>
          <w:sz w:val="20"/>
        </w:rPr>
      </w:pPr>
      <w:r>
        <w:rPr>
          <w:sz w:val="20"/>
        </w:rPr>
        <w:t>optimizar la capacidad de los sistemas penitenciarios para administrar tratamientos médicos crónicos complejos, en la medida en que el estado de salud de la persona y las condiciones del establecimiento penitenciario lo permitan, y mantener una estrecha cooperación y coordinación con los servicios de salud</w:t>
      </w:r>
      <w:r>
        <w:rPr>
          <w:spacing w:val="-11"/>
          <w:sz w:val="20"/>
        </w:rPr>
        <w:t> </w:t>
      </w:r>
      <w:r>
        <w:rPr>
          <w:sz w:val="20"/>
        </w:rPr>
        <w:t>externos;</w:t>
      </w:r>
    </w:p>
    <w:p>
      <w:pPr>
        <w:pStyle w:val="ListParagraph"/>
        <w:numPr>
          <w:ilvl w:val="1"/>
          <w:numId w:val="43"/>
        </w:numPr>
        <w:tabs>
          <w:tab w:pos="840" w:val="left" w:leader="none"/>
        </w:tabs>
        <w:spacing w:line="240" w:lineRule="auto" w:before="0" w:after="0"/>
        <w:ind w:left="840" w:right="115" w:hanging="360"/>
        <w:jc w:val="both"/>
        <w:rPr>
          <w:sz w:val="20"/>
        </w:rPr>
      </w:pPr>
      <w:r>
        <w:rPr>
          <w:sz w:val="20"/>
        </w:rPr>
        <w:t>incorporar la perspectiva de género respecto de los sistemas de atención médica y servicios de salud previstos para las personas mayores privadas de libertad, para identificar y prever las</w:t>
      </w:r>
      <w:r>
        <w:rPr>
          <w:spacing w:val="-16"/>
          <w:sz w:val="20"/>
        </w:rPr>
        <w:t> </w:t>
      </w:r>
      <w:r>
        <w:rPr>
          <w:sz w:val="20"/>
        </w:rPr>
        <w:t>necesidades</w:t>
      </w:r>
      <w:r>
        <w:rPr>
          <w:spacing w:val="-15"/>
          <w:sz w:val="20"/>
        </w:rPr>
        <w:t> </w:t>
      </w:r>
      <w:r>
        <w:rPr>
          <w:sz w:val="20"/>
        </w:rPr>
        <w:t>de</w:t>
      </w:r>
      <w:r>
        <w:rPr>
          <w:spacing w:val="-15"/>
          <w:sz w:val="20"/>
        </w:rPr>
        <w:t> </w:t>
      </w:r>
      <w:r>
        <w:rPr>
          <w:sz w:val="20"/>
        </w:rPr>
        <w:t>atención</w:t>
      </w:r>
      <w:r>
        <w:rPr>
          <w:spacing w:val="-16"/>
          <w:sz w:val="20"/>
        </w:rPr>
        <w:t> </w:t>
      </w:r>
      <w:r>
        <w:rPr>
          <w:sz w:val="20"/>
        </w:rPr>
        <w:t>en</w:t>
      </w:r>
      <w:r>
        <w:rPr>
          <w:spacing w:val="-16"/>
          <w:sz w:val="20"/>
        </w:rPr>
        <w:t> </w:t>
      </w:r>
      <w:r>
        <w:rPr>
          <w:sz w:val="20"/>
        </w:rPr>
        <w:t>salud</w:t>
      </w:r>
      <w:r>
        <w:rPr>
          <w:spacing w:val="-15"/>
          <w:sz w:val="20"/>
        </w:rPr>
        <w:t> </w:t>
      </w:r>
      <w:r>
        <w:rPr>
          <w:sz w:val="20"/>
        </w:rPr>
        <w:t>específicas</w:t>
      </w:r>
      <w:r>
        <w:rPr>
          <w:spacing w:val="-15"/>
          <w:sz w:val="20"/>
        </w:rPr>
        <w:t> </w:t>
      </w:r>
      <w:r>
        <w:rPr>
          <w:sz w:val="20"/>
        </w:rPr>
        <w:t>de</w:t>
      </w:r>
      <w:r>
        <w:rPr>
          <w:spacing w:val="-16"/>
          <w:sz w:val="20"/>
        </w:rPr>
        <w:t> </w:t>
      </w:r>
      <w:r>
        <w:rPr>
          <w:sz w:val="20"/>
        </w:rPr>
        <w:t>las</w:t>
      </w:r>
      <w:r>
        <w:rPr>
          <w:spacing w:val="-16"/>
          <w:sz w:val="20"/>
        </w:rPr>
        <w:t> </w:t>
      </w:r>
      <w:r>
        <w:rPr>
          <w:sz w:val="20"/>
        </w:rPr>
        <w:t>mujeres</w:t>
      </w:r>
      <w:r>
        <w:rPr>
          <w:spacing w:val="-16"/>
          <w:sz w:val="20"/>
        </w:rPr>
        <w:t> </w:t>
      </w:r>
      <w:r>
        <w:rPr>
          <w:sz w:val="20"/>
        </w:rPr>
        <w:t>mayores</w:t>
      </w:r>
      <w:r>
        <w:rPr>
          <w:spacing w:val="-15"/>
          <w:sz w:val="20"/>
        </w:rPr>
        <w:t> </w:t>
      </w:r>
      <w:r>
        <w:rPr>
          <w:sz w:val="20"/>
        </w:rPr>
        <w:t>y,</w:t>
      </w:r>
      <w:r>
        <w:rPr>
          <w:spacing w:val="-15"/>
          <w:sz w:val="20"/>
        </w:rPr>
        <w:t> </w:t>
      </w:r>
      <w:r>
        <w:rPr>
          <w:sz w:val="20"/>
        </w:rPr>
        <w:t>a</w:t>
      </w:r>
      <w:r>
        <w:rPr>
          <w:spacing w:val="-16"/>
          <w:sz w:val="20"/>
        </w:rPr>
        <w:t> </w:t>
      </w:r>
      <w:r>
        <w:rPr>
          <w:sz w:val="20"/>
        </w:rPr>
        <w:t>su</w:t>
      </w:r>
      <w:r>
        <w:rPr>
          <w:spacing w:val="-15"/>
          <w:sz w:val="20"/>
        </w:rPr>
        <w:t> </w:t>
      </w:r>
      <w:r>
        <w:rPr>
          <w:sz w:val="20"/>
        </w:rPr>
        <w:t>vez,</w:t>
      </w:r>
      <w:r>
        <w:rPr>
          <w:spacing w:val="-13"/>
          <w:sz w:val="20"/>
        </w:rPr>
        <w:t> </w:t>
      </w:r>
      <w:r>
        <w:rPr>
          <w:sz w:val="20"/>
        </w:rPr>
        <w:t>tomando en cuenta las condiciones específicas de cada</w:t>
      </w:r>
      <w:r>
        <w:rPr>
          <w:spacing w:val="-11"/>
          <w:sz w:val="20"/>
        </w:rPr>
        <w:t> </w:t>
      </w:r>
      <w:r>
        <w:rPr>
          <w:sz w:val="20"/>
        </w:rPr>
        <w:t>persona;</w:t>
      </w:r>
    </w:p>
    <w:p>
      <w:pPr>
        <w:pStyle w:val="ListParagraph"/>
        <w:numPr>
          <w:ilvl w:val="1"/>
          <w:numId w:val="43"/>
        </w:numPr>
        <w:tabs>
          <w:tab w:pos="840" w:val="left" w:leader="none"/>
        </w:tabs>
        <w:spacing w:line="240" w:lineRule="auto" w:before="1" w:after="0"/>
        <w:ind w:left="840" w:right="117" w:hanging="360"/>
        <w:jc w:val="both"/>
        <w:rPr>
          <w:sz w:val="20"/>
        </w:rPr>
      </w:pPr>
      <w:r>
        <w:rPr>
          <w:sz w:val="20"/>
        </w:rPr>
        <w:t>los servicios de atención sanitaria para personas mayores privadas de libertad deben contar con</w:t>
      </w:r>
      <w:r>
        <w:rPr>
          <w:spacing w:val="-5"/>
          <w:sz w:val="20"/>
        </w:rPr>
        <w:t> </w:t>
      </w:r>
      <w:r>
        <w:rPr>
          <w:sz w:val="20"/>
        </w:rPr>
        <w:t>un</w:t>
      </w:r>
      <w:r>
        <w:rPr>
          <w:spacing w:val="-5"/>
          <w:sz w:val="20"/>
        </w:rPr>
        <w:t> </w:t>
      </w:r>
      <w:r>
        <w:rPr>
          <w:sz w:val="20"/>
        </w:rPr>
        <w:t>equipo</w:t>
      </w:r>
      <w:r>
        <w:rPr>
          <w:spacing w:val="-6"/>
          <w:sz w:val="20"/>
        </w:rPr>
        <w:t> </w:t>
      </w:r>
      <w:r>
        <w:rPr>
          <w:sz w:val="20"/>
        </w:rPr>
        <w:t>multidisciplinario</w:t>
      </w:r>
      <w:r>
        <w:rPr>
          <w:spacing w:val="-5"/>
          <w:sz w:val="20"/>
        </w:rPr>
        <w:t> </w:t>
      </w:r>
      <w:r>
        <w:rPr>
          <w:sz w:val="20"/>
        </w:rPr>
        <w:t>de</w:t>
      </w:r>
      <w:r>
        <w:rPr>
          <w:spacing w:val="-5"/>
          <w:sz w:val="20"/>
        </w:rPr>
        <w:t> </w:t>
      </w:r>
      <w:r>
        <w:rPr>
          <w:sz w:val="20"/>
        </w:rPr>
        <w:t>personal</w:t>
      </w:r>
      <w:r>
        <w:rPr>
          <w:spacing w:val="-6"/>
          <w:sz w:val="20"/>
        </w:rPr>
        <w:t> </w:t>
      </w:r>
      <w:r>
        <w:rPr>
          <w:sz w:val="20"/>
        </w:rPr>
        <w:t>médico</w:t>
      </w:r>
      <w:r>
        <w:rPr>
          <w:spacing w:val="-6"/>
          <w:sz w:val="20"/>
        </w:rPr>
        <w:t> </w:t>
      </w:r>
      <w:r>
        <w:rPr>
          <w:sz w:val="20"/>
        </w:rPr>
        <w:t>y</w:t>
      </w:r>
      <w:r>
        <w:rPr>
          <w:spacing w:val="-6"/>
          <w:sz w:val="20"/>
        </w:rPr>
        <w:t> </w:t>
      </w:r>
      <w:r>
        <w:rPr>
          <w:sz w:val="20"/>
        </w:rPr>
        <w:t>de</w:t>
      </w:r>
      <w:r>
        <w:rPr>
          <w:spacing w:val="-5"/>
          <w:sz w:val="20"/>
        </w:rPr>
        <w:t> </w:t>
      </w:r>
      <w:r>
        <w:rPr>
          <w:sz w:val="20"/>
        </w:rPr>
        <w:t>enfermería</w:t>
      </w:r>
      <w:r>
        <w:rPr>
          <w:spacing w:val="-6"/>
          <w:sz w:val="20"/>
        </w:rPr>
        <w:t> </w:t>
      </w:r>
      <w:r>
        <w:rPr>
          <w:sz w:val="20"/>
        </w:rPr>
        <w:t>debidamente</w:t>
      </w:r>
      <w:r>
        <w:rPr>
          <w:spacing w:val="-5"/>
          <w:sz w:val="20"/>
        </w:rPr>
        <w:t> </w:t>
      </w:r>
      <w:r>
        <w:rPr>
          <w:sz w:val="20"/>
        </w:rPr>
        <w:t>capacitado y en cantidad suficiente, que actúe con plena independencia clínica, con conocimientos especializados en psicología, psiquiatría y geriatría, y en el caso de la atención a mujeres mayores, también en temas de salud femenina, incluida la</w:t>
      </w:r>
      <w:r>
        <w:rPr>
          <w:spacing w:val="-14"/>
          <w:sz w:val="20"/>
        </w:rPr>
        <w:t> </w:t>
      </w:r>
      <w:r>
        <w:rPr>
          <w:sz w:val="20"/>
        </w:rPr>
        <w:t>ginecología;</w:t>
      </w:r>
    </w:p>
    <w:p>
      <w:pPr>
        <w:pStyle w:val="ListParagraph"/>
        <w:numPr>
          <w:ilvl w:val="1"/>
          <w:numId w:val="43"/>
        </w:numPr>
        <w:tabs>
          <w:tab w:pos="840" w:val="left" w:leader="none"/>
        </w:tabs>
        <w:spacing w:line="240" w:lineRule="auto" w:before="0" w:after="0"/>
        <w:ind w:left="840" w:right="116" w:hanging="360"/>
        <w:jc w:val="both"/>
        <w:rPr>
          <w:sz w:val="20"/>
        </w:rPr>
      </w:pPr>
      <w:r>
        <w:rPr>
          <w:sz w:val="20"/>
        </w:rPr>
        <w:t>garantizar que las personas mayores privadas de libertad puedan manifestar su consentimiento</w:t>
      </w:r>
      <w:r>
        <w:rPr>
          <w:spacing w:val="-5"/>
          <w:sz w:val="20"/>
        </w:rPr>
        <w:t> </w:t>
      </w:r>
      <w:r>
        <w:rPr>
          <w:sz w:val="20"/>
        </w:rPr>
        <w:t>libre</w:t>
      </w:r>
      <w:r>
        <w:rPr>
          <w:spacing w:val="-3"/>
          <w:sz w:val="20"/>
        </w:rPr>
        <w:t> </w:t>
      </w:r>
      <w:r>
        <w:rPr>
          <w:sz w:val="20"/>
        </w:rPr>
        <w:t>e</w:t>
      </w:r>
      <w:r>
        <w:rPr>
          <w:spacing w:val="-4"/>
          <w:sz w:val="20"/>
        </w:rPr>
        <w:t> </w:t>
      </w:r>
      <w:r>
        <w:rPr>
          <w:sz w:val="20"/>
        </w:rPr>
        <w:t>informado,</w:t>
      </w:r>
      <w:r>
        <w:rPr>
          <w:spacing w:val="-5"/>
          <w:sz w:val="20"/>
        </w:rPr>
        <w:t> </w:t>
      </w:r>
      <w:r>
        <w:rPr>
          <w:sz w:val="20"/>
        </w:rPr>
        <w:t>de</w:t>
      </w:r>
      <w:r>
        <w:rPr>
          <w:spacing w:val="-3"/>
          <w:sz w:val="20"/>
        </w:rPr>
        <w:t> </w:t>
      </w:r>
      <w:r>
        <w:rPr>
          <w:sz w:val="20"/>
        </w:rPr>
        <w:t>manera</w:t>
      </w:r>
      <w:r>
        <w:rPr>
          <w:spacing w:val="-5"/>
          <w:sz w:val="20"/>
        </w:rPr>
        <w:t> </w:t>
      </w:r>
      <w:r>
        <w:rPr>
          <w:sz w:val="20"/>
        </w:rPr>
        <w:t>previa,</w:t>
      </w:r>
      <w:r>
        <w:rPr>
          <w:spacing w:val="-3"/>
          <w:sz w:val="20"/>
        </w:rPr>
        <w:t> </w:t>
      </w:r>
      <w:r>
        <w:rPr>
          <w:sz w:val="20"/>
        </w:rPr>
        <w:t>voluntaria</w:t>
      </w:r>
      <w:r>
        <w:rPr>
          <w:spacing w:val="-5"/>
          <w:sz w:val="20"/>
        </w:rPr>
        <w:t> </w:t>
      </w:r>
      <w:r>
        <w:rPr>
          <w:sz w:val="20"/>
        </w:rPr>
        <w:t>y</w:t>
      </w:r>
      <w:r>
        <w:rPr>
          <w:spacing w:val="-4"/>
          <w:sz w:val="20"/>
        </w:rPr>
        <w:t> </w:t>
      </w:r>
      <w:r>
        <w:rPr>
          <w:sz w:val="20"/>
        </w:rPr>
        <w:t>expresa,</w:t>
      </w:r>
      <w:r>
        <w:rPr>
          <w:spacing w:val="-3"/>
          <w:sz w:val="20"/>
        </w:rPr>
        <w:t> </w:t>
      </w:r>
      <w:r>
        <w:rPr>
          <w:sz w:val="20"/>
        </w:rPr>
        <w:t>en</w:t>
      </w:r>
      <w:r>
        <w:rPr>
          <w:spacing w:val="-4"/>
          <w:sz w:val="20"/>
        </w:rPr>
        <w:t> </w:t>
      </w:r>
      <w:r>
        <w:rPr>
          <w:sz w:val="20"/>
        </w:rPr>
        <w:t>el</w:t>
      </w:r>
      <w:r>
        <w:rPr>
          <w:spacing w:val="-4"/>
          <w:sz w:val="20"/>
        </w:rPr>
        <w:t> </w:t>
      </w:r>
      <w:r>
        <w:rPr>
          <w:sz w:val="20"/>
        </w:rPr>
        <w:t>ámbito</w:t>
      </w:r>
      <w:r>
        <w:rPr>
          <w:spacing w:val="-4"/>
          <w:sz w:val="20"/>
        </w:rPr>
        <w:t> </w:t>
      </w:r>
      <w:r>
        <w:rPr>
          <w:sz w:val="20"/>
        </w:rPr>
        <w:t>de</w:t>
      </w:r>
      <w:r>
        <w:rPr>
          <w:spacing w:val="-3"/>
          <w:sz w:val="20"/>
        </w:rPr>
        <w:t> </w:t>
      </w:r>
      <w:r>
        <w:rPr>
          <w:sz w:val="20"/>
        </w:rPr>
        <w:t>la salud, con relación a cualquier tratamiento, intervención o investigación, incluidos los cuidados paliativos,</w:t>
      </w:r>
      <w:r>
        <w:rPr>
          <w:spacing w:val="-6"/>
          <w:sz w:val="20"/>
        </w:rPr>
        <w:t> </w:t>
      </w:r>
      <w:r>
        <w:rPr>
          <w:sz w:val="20"/>
        </w:rPr>
        <w:t>y</w:t>
      </w:r>
    </w:p>
    <w:p>
      <w:pPr>
        <w:pStyle w:val="ListParagraph"/>
        <w:numPr>
          <w:ilvl w:val="1"/>
          <w:numId w:val="43"/>
        </w:numPr>
        <w:tabs>
          <w:tab w:pos="840" w:val="left" w:leader="none"/>
        </w:tabs>
        <w:spacing w:line="240" w:lineRule="auto" w:before="2" w:after="0"/>
        <w:ind w:left="840" w:right="119" w:hanging="360"/>
        <w:jc w:val="both"/>
        <w:rPr>
          <w:sz w:val="20"/>
        </w:rPr>
      </w:pPr>
      <w:r>
        <w:rPr>
          <w:sz w:val="20"/>
        </w:rPr>
        <w:t>las personas que padecen una enfermedad en estado terminal y reciben cuidados paliativos no deberían permanecer en centros penitenciarios, salvo que este cuente con esos servicios, sino que el cumplimiento de la pena podría efectuarse en prisión domiciliaria o en un centro especializado.</w:t>
      </w:r>
    </w:p>
    <w:p>
      <w:pPr>
        <w:pStyle w:val="BodyText"/>
        <w:spacing w:before="12"/>
        <w:rPr>
          <w:sz w:val="19"/>
        </w:rPr>
      </w:pPr>
    </w:p>
    <w:p>
      <w:pPr>
        <w:pStyle w:val="Heading2"/>
        <w:numPr>
          <w:ilvl w:val="1"/>
          <w:numId w:val="34"/>
        </w:numPr>
        <w:tabs>
          <w:tab w:pos="1192" w:val="left" w:leader="none"/>
        </w:tabs>
        <w:spacing w:line="240" w:lineRule="auto" w:before="0" w:after="0"/>
        <w:ind w:left="1192" w:right="118" w:hanging="362"/>
        <w:jc w:val="left"/>
      </w:pPr>
      <w:bookmarkStart w:name="_bookmark47" w:id="87"/>
      <w:bookmarkEnd w:id="87"/>
      <w:r>
        <w:rPr>
          <w:b w:val="0"/>
          <w:i w:val="0"/>
        </w:rPr>
      </w:r>
      <w:bookmarkStart w:name="_bookmark47" w:id="88"/>
      <w:bookmarkEnd w:id="88"/>
      <w:r>
        <w:rPr>
          <w:i/>
        </w:rPr>
        <w:t>E</w:t>
      </w:r>
      <w:r>
        <w:rPr>
          <w:i/>
        </w:rPr>
        <w:t>l</w:t>
      </w:r>
      <w:r>
        <w:rPr>
          <w:i/>
          <w:spacing w:val="-8"/>
        </w:rPr>
        <w:t> </w:t>
      </w:r>
      <w:r>
        <w:rPr>
          <w:i/>
        </w:rPr>
        <w:t>derecho</w:t>
      </w:r>
      <w:r>
        <w:rPr>
          <w:i/>
          <w:spacing w:val="-9"/>
        </w:rPr>
        <w:t> </w:t>
      </w:r>
      <w:r>
        <w:rPr>
          <w:i/>
        </w:rPr>
        <w:t>de</w:t>
      </w:r>
      <w:r>
        <w:rPr>
          <w:i/>
          <w:spacing w:val="-8"/>
        </w:rPr>
        <w:t> </w:t>
      </w:r>
      <w:r>
        <w:rPr>
          <w:i/>
        </w:rPr>
        <w:t>las</w:t>
      </w:r>
      <w:r>
        <w:rPr>
          <w:i/>
          <w:spacing w:val="-9"/>
        </w:rPr>
        <w:t> </w:t>
      </w:r>
      <w:r>
        <w:rPr>
          <w:i/>
        </w:rPr>
        <w:t>personas</w:t>
      </w:r>
      <w:r>
        <w:rPr>
          <w:i/>
          <w:spacing w:val="-8"/>
        </w:rPr>
        <w:t> </w:t>
      </w:r>
      <w:r>
        <w:rPr>
          <w:i/>
        </w:rPr>
        <w:t>mayores</w:t>
      </w:r>
      <w:r>
        <w:rPr>
          <w:i/>
          <w:spacing w:val="-10"/>
        </w:rPr>
        <w:t> </w:t>
      </w:r>
      <w:r>
        <w:rPr>
          <w:i/>
        </w:rPr>
        <w:t>privadas</w:t>
      </w:r>
      <w:r>
        <w:rPr>
          <w:i/>
          <w:spacing w:val="-10"/>
        </w:rPr>
        <w:t> </w:t>
      </w:r>
      <w:r>
        <w:rPr>
          <w:i/>
        </w:rPr>
        <w:t>de</w:t>
      </w:r>
      <w:r>
        <w:rPr>
          <w:i/>
          <w:spacing w:val="-8"/>
        </w:rPr>
        <w:t> </w:t>
      </w:r>
      <w:r>
        <w:rPr>
          <w:i/>
        </w:rPr>
        <w:t>libertad</w:t>
      </w:r>
      <w:r>
        <w:rPr>
          <w:i/>
          <w:spacing w:val="-9"/>
        </w:rPr>
        <w:t> </w:t>
      </w:r>
      <w:r>
        <w:rPr>
          <w:i/>
        </w:rPr>
        <w:t>al</w:t>
      </w:r>
      <w:r>
        <w:rPr>
          <w:i/>
          <w:spacing w:val="-8"/>
        </w:rPr>
        <w:t> </w:t>
      </w:r>
      <w:r>
        <w:rPr>
          <w:i/>
        </w:rPr>
        <w:t>contacto</w:t>
      </w:r>
      <w:r>
        <w:rPr>
          <w:i/>
          <w:spacing w:val="-8"/>
        </w:rPr>
        <w:t> </w:t>
      </w:r>
      <w:r>
        <w:rPr>
          <w:i/>
        </w:rPr>
        <w:t>exterior</w:t>
      </w:r>
      <w:r>
        <w:rPr>
          <w:i/>
          <w:spacing w:val="-8"/>
        </w:rPr>
        <w:t> </w:t>
      </w:r>
      <w:r>
        <w:rPr>
          <w:i/>
        </w:rPr>
        <w:t>con </w:t>
      </w:r>
      <w:r>
        <w:rPr/>
        <w:t>sus</w:t>
      </w:r>
      <w:r>
        <w:rPr>
          <w:spacing w:val="-7"/>
        </w:rPr>
        <w:t> </w:t>
      </w:r>
      <w:r>
        <w:rPr/>
        <w:t>familias</w:t>
      </w:r>
    </w:p>
    <w:p>
      <w:pPr>
        <w:pStyle w:val="BodyText"/>
        <w:spacing w:before="11"/>
        <w:rPr>
          <w:b/>
          <w:i/>
          <w:sz w:val="19"/>
        </w:rPr>
      </w:pPr>
    </w:p>
    <w:p>
      <w:pPr>
        <w:pStyle w:val="ListParagraph"/>
        <w:numPr>
          <w:ilvl w:val="0"/>
          <w:numId w:val="43"/>
        </w:numPr>
        <w:tabs>
          <w:tab w:pos="840" w:val="left" w:leader="none"/>
        </w:tabs>
        <w:spacing w:line="240" w:lineRule="auto" w:before="1" w:after="0"/>
        <w:ind w:left="120" w:right="117" w:firstLine="0"/>
        <w:jc w:val="both"/>
        <w:rPr>
          <w:sz w:val="20"/>
        </w:rPr>
      </w:pPr>
      <w:r>
        <w:rPr>
          <w:sz w:val="20"/>
        </w:rPr>
        <w:t>La</w:t>
      </w:r>
      <w:r>
        <w:rPr>
          <w:spacing w:val="-10"/>
          <w:sz w:val="20"/>
        </w:rPr>
        <w:t> </w:t>
      </w:r>
      <w:r>
        <w:rPr>
          <w:sz w:val="20"/>
        </w:rPr>
        <w:t>Corte</w:t>
      </w:r>
      <w:r>
        <w:rPr>
          <w:spacing w:val="-9"/>
          <w:sz w:val="20"/>
        </w:rPr>
        <w:t> </w:t>
      </w:r>
      <w:r>
        <w:rPr>
          <w:sz w:val="20"/>
        </w:rPr>
        <w:t>se</w:t>
      </w:r>
      <w:r>
        <w:rPr>
          <w:spacing w:val="-10"/>
          <w:sz w:val="20"/>
        </w:rPr>
        <w:t> </w:t>
      </w:r>
      <w:r>
        <w:rPr>
          <w:sz w:val="20"/>
        </w:rPr>
        <w:t>ha</w:t>
      </w:r>
      <w:r>
        <w:rPr>
          <w:spacing w:val="-9"/>
          <w:sz w:val="20"/>
        </w:rPr>
        <w:t> </w:t>
      </w:r>
      <w:r>
        <w:rPr>
          <w:sz w:val="20"/>
        </w:rPr>
        <w:t>pronunciado</w:t>
      </w:r>
      <w:r>
        <w:rPr>
          <w:spacing w:val="-10"/>
          <w:sz w:val="20"/>
        </w:rPr>
        <w:t> </w:t>
      </w:r>
      <w:r>
        <w:rPr>
          <w:sz w:val="20"/>
        </w:rPr>
        <w:t>acerca</w:t>
      </w:r>
      <w:r>
        <w:rPr>
          <w:spacing w:val="-11"/>
          <w:sz w:val="20"/>
        </w:rPr>
        <w:t> </w:t>
      </w:r>
      <w:r>
        <w:rPr>
          <w:sz w:val="20"/>
        </w:rPr>
        <w:t>de</w:t>
      </w:r>
      <w:r>
        <w:rPr>
          <w:spacing w:val="-9"/>
          <w:sz w:val="20"/>
        </w:rPr>
        <w:t> </w:t>
      </w:r>
      <w:r>
        <w:rPr>
          <w:sz w:val="20"/>
        </w:rPr>
        <w:t>la</w:t>
      </w:r>
      <w:r>
        <w:rPr>
          <w:spacing w:val="-11"/>
          <w:sz w:val="20"/>
        </w:rPr>
        <w:t> </w:t>
      </w:r>
      <w:r>
        <w:rPr>
          <w:sz w:val="20"/>
        </w:rPr>
        <w:t>protección</w:t>
      </w:r>
      <w:r>
        <w:rPr>
          <w:spacing w:val="-9"/>
          <w:sz w:val="20"/>
        </w:rPr>
        <w:t> </w:t>
      </w:r>
      <w:r>
        <w:rPr>
          <w:sz w:val="20"/>
        </w:rPr>
        <w:t>de</w:t>
      </w:r>
      <w:r>
        <w:rPr>
          <w:spacing w:val="-10"/>
          <w:sz w:val="20"/>
        </w:rPr>
        <w:t> </w:t>
      </w:r>
      <w:r>
        <w:rPr>
          <w:sz w:val="20"/>
        </w:rPr>
        <w:t>la</w:t>
      </w:r>
      <w:r>
        <w:rPr>
          <w:spacing w:val="-10"/>
          <w:sz w:val="20"/>
        </w:rPr>
        <w:t> </w:t>
      </w:r>
      <w:r>
        <w:rPr>
          <w:sz w:val="20"/>
        </w:rPr>
        <w:t>familia</w:t>
      </w:r>
      <w:r>
        <w:rPr>
          <w:spacing w:val="-10"/>
          <w:sz w:val="20"/>
        </w:rPr>
        <w:t> </w:t>
      </w:r>
      <w:r>
        <w:rPr>
          <w:sz w:val="20"/>
        </w:rPr>
        <w:t>y,</w:t>
      </w:r>
      <w:r>
        <w:rPr>
          <w:spacing w:val="-9"/>
          <w:sz w:val="20"/>
        </w:rPr>
        <w:t> </w:t>
      </w:r>
      <w:r>
        <w:rPr>
          <w:sz w:val="20"/>
        </w:rPr>
        <w:t>particularmente,</w:t>
      </w:r>
      <w:r>
        <w:rPr>
          <w:spacing w:val="-9"/>
          <w:sz w:val="20"/>
        </w:rPr>
        <w:t> </w:t>
      </w:r>
      <w:r>
        <w:rPr>
          <w:sz w:val="20"/>
        </w:rPr>
        <w:t>del</w:t>
      </w:r>
      <w:r>
        <w:rPr>
          <w:spacing w:val="-9"/>
          <w:sz w:val="20"/>
        </w:rPr>
        <w:t> </w:t>
      </w:r>
      <w:r>
        <w:rPr>
          <w:sz w:val="20"/>
        </w:rPr>
        <w:t>deber del Estado de garantizar el contacto de las personas privadas de libertad con sus familiares. En efecto,  el  Tribunal ha entendido que  los artículos 11.2</w:t>
      </w:r>
      <w:r>
        <w:rPr>
          <w:position w:val="7"/>
          <w:sz w:val="13"/>
        </w:rPr>
        <w:t>757  </w:t>
      </w:r>
      <w:r>
        <w:rPr>
          <w:sz w:val="20"/>
        </w:rPr>
        <w:t>y  17.1</w:t>
      </w:r>
      <w:r>
        <w:rPr>
          <w:position w:val="7"/>
          <w:sz w:val="13"/>
        </w:rPr>
        <w:t>758  </w:t>
      </w:r>
      <w:r>
        <w:rPr>
          <w:sz w:val="20"/>
        </w:rPr>
        <w:t>de  la Convención </w:t>
      </w:r>
      <w:r>
        <w:rPr>
          <w:spacing w:val="27"/>
          <w:sz w:val="20"/>
        </w:rPr>
        <w:t> </w:t>
      </w:r>
      <w:r>
        <w:rPr>
          <w:sz w:val="20"/>
        </w:rPr>
        <w:t>Americana</w:t>
      </w:r>
    </w:p>
    <w:p>
      <w:pPr>
        <w:pStyle w:val="BodyText"/>
        <w:spacing w:before="2"/>
        <w:rPr>
          <w:sz w:val="19"/>
        </w:rPr>
      </w:pPr>
      <w:r>
        <w:rPr/>
        <w:pict>
          <v:line style="position:absolute;mso-position-horizontal-relative:page;mso-position-vertical-relative:paragraph;z-index:3952;mso-wrap-distance-left:0;mso-wrap-distance-right:0" from="54pt,13.954011pt" to="198.02pt,13.954011pt" stroked="true" strokeweight=".66003pt" strokecolor="#000000">
            <v:stroke dashstyle="solid"/>
            <w10:wrap type="topAndBottom"/>
          </v:line>
        </w:pict>
      </w:r>
    </w:p>
    <w:p>
      <w:pPr>
        <w:tabs>
          <w:tab w:pos="687" w:val="left" w:leader="none"/>
        </w:tabs>
        <w:spacing w:before="76"/>
        <w:ind w:left="120" w:right="120" w:firstLine="0"/>
        <w:jc w:val="left"/>
        <w:rPr>
          <w:sz w:val="16"/>
        </w:rPr>
      </w:pPr>
      <w:r>
        <w:rPr>
          <w:position w:val="6"/>
          <w:sz w:val="10"/>
        </w:rPr>
        <w:t>757</w:t>
        <w:tab/>
      </w:r>
      <w:r>
        <w:rPr>
          <w:sz w:val="16"/>
        </w:rPr>
        <w:t>Artículo</w:t>
      </w:r>
      <w:r>
        <w:rPr>
          <w:spacing w:val="11"/>
          <w:sz w:val="16"/>
        </w:rPr>
        <w:t> </w:t>
      </w:r>
      <w:r>
        <w:rPr>
          <w:sz w:val="16"/>
        </w:rPr>
        <w:t>11.2</w:t>
      </w:r>
      <w:r>
        <w:rPr>
          <w:spacing w:val="11"/>
          <w:sz w:val="16"/>
        </w:rPr>
        <w:t> </w:t>
      </w:r>
      <w:r>
        <w:rPr>
          <w:sz w:val="16"/>
        </w:rPr>
        <w:t>de</w:t>
      </w:r>
      <w:r>
        <w:rPr>
          <w:spacing w:val="11"/>
          <w:sz w:val="16"/>
        </w:rPr>
        <w:t> </w:t>
      </w:r>
      <w:r>
        <w:rPr>
          <w:sz w:val="16"/>
        </w:rPr>
        <w:t>la</w:t>
      </w:r>
      <w:r>
        <w:rPr>
          <w:spacing w:val="11"/>
          <w:sz w:val="16"/>
        </w:rPr>
        <w:t> </w:t>
      </w:r>
      <w:r>
        <w:rPr>
          <w:sz w:val="16"/>
        </w:rPr>
        <w:t>Convención</w:t>
      </w:r>
      <w:r>
        <w:rPr>
          <w:spacing w:val="11"/>
          <w:sz w:val="16"/>
        </w:rPr>
        <w:t> </w:t>
      </w:r>
      <w:r>
        <w:rPr>
          <w:sz w:val="16"/>
        </w:rPr>
        <w:t>Americana:</w:t>
      </w:r>
      <w:r>
        <w:rPr>
          <w:spacing w:val="13"/>
          <w:sz w:val="16"/>
        </w:rPr>
        <w:t> </w:t>
      </w:r>
      <w:r>
        <w:rPr>
          <w:sz w:val="16"/>
        </w:rPr>
        <w:t>“Nadie</w:t>
      </w:r>
      <w:r>
        <w:rPr>
          <w:spacing w:val="10"/>
          <w:sz w:val="16"/>
        </w:rPr>
        <w:t> </w:t>
      </w:r>
      <w:r>
        <w:rPr>
          <w:sz w:val="16"/>
        </w:rPr>
        <w:t>puede</w:t>
      </w:r>
      <w:r>
        <w:rPr>
          <w:spacing w:val="11"/>
          <w:sz w:val="16"/>
        </w:rPr>
        <w:t> </w:t>
      </w:r>
      <w:r>
        <w:rPr>
          <w:sz w:val="16"/>
        </w:rPr>
        <w:t>ser</w:t>
      </w:r>
      <w:r>
        <w:rPr>
          <w:spacing w:val="11"/>
          <w:sz w:val="16"/>
        </w:rPr>
        <w:t> </w:t>
      </w:r>
      <w:r>
        <w:rPr>
          <w:sz w:val="16"/>
        </w:rPr>
        <w:t>objeto</w:t>
      </w:r>
      <w:r>
        <w:rPr>
          <w:spacing w:val="11"/>
          <w:sz w:val="16"/>
        </w:rPr>
        <w:t> </w:t>
      </w:r>
      <w:r>
        <w:rPr>
          <w:sz w:val="16"/>
        </w:rPr>
        <w:t>de</w:t>
      </w:r>
      <w:r>
        <w:rPr>
          <w:spacing w:val="11"/>
          <w:sz w:val="16"/>
        </w:rPr>
        <w:t> </w:t>
      </w:r>
      <w:r>
        <w:rPr>
          <w:sz w:val="16"/>
        </w:rPr>
        <w:t>injerencias</w:t>
      </w:r>
      <w:r>
        <w:rPr>
          <w:spacing w:val="10"/>
          <w:sz w:val="16"/>
        </w:rPr>
        <w:t> </w:t>
      </w:r>
      <w:r>
        <w:rPr>
          <w:sz w:val="16"/>
        </w:rPr>
        <w:t>arbitrarias</w:t>
      </w:r>
      <w:r>
        <w:rPr>
          <w:spacing w:val="10"/>
          <w:sz w:val="16"/>
        </w:rPr>
        <w:t> </w:t>
      </w:r>
      <w:r>
        <w:rPr>
          <w:sz w:val="16"/>
        </w:rPr>
        <w:t>o</w:t>
      </w:r>
      <w:r>
        <w:rPr>
          <w:spacing w:val="11"/>
          <w:sz w:val="16"/>
        </w:rPr>
        <w:t> </w:t>
      </w:r>
      <w:r>
        <w:rPr>
          <w:sz w:val="16"/>
        </w:rPr>
        <w:t>abusivas</w:t>
      </w:r>
      <w:r>
        <w:rPr>
          <w:spacing w:val="11"/>
          <w:sz w:val="16"/>
        </w:rPr>
        <w:t> </w:t>
      </w:r>
      <w:r>
        <w:rPr>
          <w:sz w:val="16"/>
        </w:rPr>
        <w:t>en</w:t>
      </w:r>
      <w:r>
        <w:rPr>
          <w:spacing w:val="11"/>
          <w:sz w:val="16"/>
        </w:rPr>
        <w:t> </w:t>
      </w:r>
      <w:r>
        <w:rPr>
          <w:sz w:val="16"/>
        </w:rPr>
        <w:t>su</w:t>
      </w:r>
      <w:r>
        <w:rPr>
          <w:spacing w:val="10"/>
          <w:sz w:val="16"/>
        </w:rPr>
        <w:t> </w:t>
      </w:r>
      <w:r>
        <w:rPr>
          <w:sz w:val="16"/>
        </w:rPr>
        <w:t>vida</w:t>
      </w:r>
      <w:r>
        <w:rPr>
          <w:w w:val="99"/>
          <w:sz w:val="16"/>
        </w:rPr>
        <w:t> </w:t>
      </w:r>
      <w:r>
        <w:rPr>
          <w:sz w:val="16"/>
        </w:rPr>
        <w:t>privada, en la de su familia, en su domicilio o en su correspondencia, ni de ataques ilegales a su honra o</w:t>
      </w:r>
      <w:r>
        <w:rPr>
          <w:spacing w:val="-34"/>
          <w:sz w:val="16"/>
        </w:rPr>
        <w:t> </w:t>
      </w:r>
      <w:r>
        <w:rPr>
          <w:sz w:val="16"/>
        </w:rPr>
        <w:t>reputación”.</w:t>
      </w:r>
    </w:p>
    <w:p>
      <w:pPr>
        <w:tabs>
          <w:tab w:pos="687" w:val="left" w:leader="none"/>
        </w:tabs>
        <w:spacing w:before="59"/>
        <w:ind w:left="120" w:right="0" w:firstLine="0"/>
        <w:jc w:val="left"/>
        <w:rPr>
          <w:sz w:val="16"/>
        </w:rPr>
      </w:pPr>
      <w:r>
        <w:rPr>
          <w:position w:val="6"/>
          <w:sz w:val="10"/>
        </w:rPr>
        <w:t>758</w:t>
        <w:tab/>
      </w:r>
      <w:r>
        <w:rPr>
          <w:sz w:val="16"/>
        </w:rPr>
        <w:t>Artículo</w:t>
      </w:r>
      <w:r>
        <w:rPr>
          <w:spacing w:val="-3"/>
          <w:sz w:val="16"/>
        </w:rPr>
        <w:t> </w:t>
      </w:r>
      <w:r>
        <w:rPr>
          <w:sz w:val="16"/>
        </w:rPr>
        <w:t>17.1</w:t>
      </w:r>
      <w:r>
        <w:rPr>
          <w:spacing w:val="-3"/>
          <w:sz w:val="16"/>
        </w:rPr>
        <w:t> </w:t>
      </w:r>
      <w:r>
        <w:rPr>
          <w:sz w:val="16"/>
        </w:rPr>
        <w:t>de</w:t>
      </w:r>
      <w:r>
        <w:rPr>
          <w:spacing w:val="-4"/>
          <w:sz w:val="16"/>
        </w:rPr>
        <w:t> </w:t>
      </w:r>
      <w:r>
        <w:rPr>
          <w:sz w:val="16"/>
        </w:rPr>
        <w:t>la</w:t>
      </w:r>
      <w:r>
        <w:rPr>
          <w:spacing w:val="-3"/>
          <w:sz w:val="16"/>
        </w:rPr>
        <w:t> </w:t>
      </w:r>
      <w:r>
        <w:rPr>
          <w:sz w:val="16"/>
        </w:rPr>
        <w:t>Convención</w:t>
      </w:r>
      <w:r>
        <w:rPr>
          <w:spacing w:val="-4"/>
          <w:sz w:val="16"/>
        </w:rPr>
        <w:t> </w:t>
      </w:r>
      <w:r>
        <w:rPr>
          <w:sz w:val="16"/>
        </w:rPr>
        <w:t>Americana:</w:t>
      </w:r>
      <w:r>
        <w:rPr>
          <w:spacing w:val="-3"/>
          <w:sz w:val="16"/>
        </w:rPr>
        <w:t> </w:t>
      </w:r>
      <w:r>
        <w:rPr>
          <w:sz w:val="16"/>
        </w:rPr>
        <w:t>“La</w:t>
      </w:r>
      <w:r>
        <w:rPr>
          <w:spacing w:val="-3"/>
          <w:sz w:val="16"/>
        </w:rPr>
        <w:t> </w:t>
      </w:r>
      <w:r>
        <w:rPr>
          <w:sz w:val="16"/>
        </w:rPr>
        <w:t>familia</w:t>
      </w:r>
      <w:r>
        <w:rPr>
          <w:spacing w:val="-2"/>
          <w:sz w:val="16"/>
        </w:rPr>
        <w:t> </w:t>
      </w:r>
      <w:r>
        <w:rPr>
          <w:sz w:val="16"/>
        </w:rPr>
        <w:t>es</w:t>
      </w:r>
      <w:r>
        <w:rPr>
          <w:spacing w:val="-3"/>
          <w:sz w:val="16"/>
        </w:rPr>
        <w:t> </w:t>
      </w:r>
      <w:r>
        <w:rPr>
          <w:sz w:val="16"/>
        </w:rPr>
        <w:t>el</w:t>
      </w:r>
      <w:r>
        <w:rPr>
          <w:spacing w:val="-3"/>
          <w:sz w:val="16"/>
        </w:rPr>
        <w:t> </w:t>
      </w:r>
      <w:r>
        <w:rPr>
          <w:sz w:val="16"/>
        </w:rPr>
        <w:t>elemento</w:t>
      </w:r>
      <w:r>
        <w:rPr>
          <w:spacing w:val="-3"/>
          <w:sz w:val="16"/>
        </w:rPr>
        <w:t> </w:t>
      </w:r>
      <w:r>
        <w:rPr>
          <w:sz w:val="16"/>
        </w:rPr>
        <w:t>natural</w:t>
      </w:r>
      <w:r>
        <w:rPr>
          <w:spacing w:val="-4"/>
          <w:sz w:val="16"/>
        </w:rPr>
        <w:t> </w:t>
      </w:r>
      <w:r>
        <w:rPr>
          <w:sz w:val="16"/>
        </w:rPr>
        <w:t>y</w:t>
      </w:r>
      <w:r>
        <w:rPr>
          <w:spacing w:val="-3"/>
          <w:sz w:val="16"/>
        </w:rPr>
        <w:t> </w:t>
      </w:r>
      <w:r>
        <w:rPr>
          <w:sz w:val="16"/>
        </w:rPr>
        <w:t>fundamental</w:t>
      </w:r>
      <w:r>
        <w:rPr>
          <w:spacing w:val="-3"/>
          <w:sz w:val="16"/>
        </w:rPr>
        <w:t> </w:t>
      </w:r>
      <w:r>
        <w:rPr>
          <w:sz w:val="16"/>
        </w:rPr>
        <w:t>de</w:t>
      </w:r>
      <w:r>
        <w:rPr>
          <w:spacing w:val="-2"/>
          <w:sz w:val="16"/>
        </w:rPr>
        <w:t> </w:t>
      </w:r>
      <w:r>
        <w:rPr>
          <w:sz w:val="16"/>
        </w:rPr>
        <w:t>la</w:t>
      </w:r>
      <w:r>
        <w:rPr>
          <w:spacing w:val="-2"/>
          <w:sz w:val="16"/>
        </w:rPr>
        <w:t> </w:t>
      </w:r>
      <w:r>
        <w:rPr>
          <w:sz w:val="16"/>
        </w:rPr>
        <w:t>sociedad</w:t>
      </w:r>
      <w:r>
        <w:rPr>
          <w:spacing w:val="-3"/>
          <w:sz w:val="16"/>
        </w:rPr>
        <w:t> </w:t>
      </w:r>
      <w:r>
        <w:rPr>
          <w:sz w:val="16"/>
        </w:rPr>
        <w:t>y</w:t>
      </w:r>
      <w:r>
        <w:rPr>
          <w:spacing w:val="-3"/>
          <w:sz w:val="16"/>
        </w:rPr>
        <w:t> </w:t>
      </w:r>
      <w:r>
        <w:rPr>
          <w:sz w:val="16"/>
        </w:rPr>
        <w:t>debe</w:t>
      </w:r>
      <w:r>
        <w:rPr>
          <w:spacing w:val="-3"/>
          <w:sz w:val="16"/>
        </w:rPr>
        <w:t> </w:t>
      </w:r>
      <w:r>
        <w:rPr>
          <w:sz w:val="16"/>
        </w:rPr>
        <w:t>ser</w:t>
      </w:r>
    </w:p>
    <w:p>
      <w:pPr>
        <w:spacing w:after="0"/>
        <w:jc w:val="left"/>
        <w:rPr>
          <w:sz w:val="16"/>
        </w:rPr>
        <w:sectPr>
          <w:pgSz w:w="12240" w:h="15840"/>
          <w:pgMar w:header="0" w:footer="986" w:top="1360" w:bottom="1180" w:left="960" w:right="960"/>
        </w:sectPr>
      </w:pPr>
    </w:p>
    <w:p>
      <w:pPr>
        <w:pStyle w:val="BodyText"/>
        <w:spacing w:before="80"/>
        <w:ind w:left="120" w:right="117"/>
        <w:jc w:val="both"/>
      </w:pPr>
      <w:r>
        <w:rPr/>
        <w:t>protegen directamente la vida familiar de manera complementaria. En tal sentido, la Corte ha afirmado</w:t>
      </w:r>
      <w:r>
        <w:rPr>
          <w:spacing w:val="-17"/>
        </w:rPr>
        <w:t> </w:t>
      </w:r>
      <w:r>
        <w:rPr/>
        <w:t>que</w:t>
      </w:r>
      <w:r>
        <w:rPr>
          <w:spacing w:val="-17"/>
        </w:rPr>
        <w:t> </w:t>
      </w:r>
      <w:r>
        <w:rPr/>
        <w:t>la</w:t>
      </w:r>
      <w:r>
        <w:rPr>
          <w:spacing w:val="-18"/>
        </w:rPr>
        <w:t> </w:t>
      </w:r>
      <w:r>
        <w:rPr/>
        <w:t>familia</w:t>
      </w:r>
      <w:r>
        <w:rPr>
          <w:spacing w:val="-19"/>
        </w:rPr>
        <w:t> </w:t>
      </w:r>
      <w:r>
        <w:rPr/>
        <w:t>merece</w:t>
      </w:r>
      <w:r>
        <w:rPr>
          <w:spacing w:val="-17"/>
        </w:rPr>
        <w:t> </w:t>
      </w:r>
      <w:r>
        <w:rPr/>
        <w:t>protección</w:t>
      </w:r>
      <w:r>
        <w:rPr>
          <w:spacing w:val="-17"/>
        </w:rPr>
        <w:t> </w:t>
      </w:r>
      <w:r>
        <w:rPr/>
        <w:t>especial</w:t>
      </w:r>
      <w:r>
        <w:rPr>
          <w:spacing w:val="-18"/>
        </w:rPr>
        <w:t> </w:t>
      </w:r>
      <w:r>
        <w:rPr/>
        <w:t>por</w:t>
      </w:r>
      <w:r>
        <w:rPr>
          <w:spacing w:val="-17"/>
        </w:rPr>
        <w:t> </w:t>
      </w:r>
      <w:r>
        <w:rPr/>
        <w:t>parte</w:t>
      </w:r>
      <w:r>
        <w:rPr>
          <w:spacing w:val="-17"/>
        </w:rPr>
        <w:t> </w:t>
      </w:r>
      <w:r>
        <w:rPr/>
        <w:t>del</w:t>
      </w:r>
      <w:r>
        <w:rPr>
          <w:spacing w:val="-18"/>
        </w:rPr>
        <w:t> </w:t>
      </w:r>
      <w:r>
        <w:rPr/>
        <w:t>Estado,</w:t>
      </w:r>
      <w:r>
        <w:rPr>
          <w:spacing w:val="-16"/>
        </w:rPr>
        <w:t> </w:t>
      </w:r>
      <w:r>
        <w:rPr/>
        <w:t>al</w:t>
      </w:r>
      <w:r>
        <w:rPr>
          <w:spacing w:val="-18"/>
        </w:rPr>
        <w:t> </w:t>
      </w:r>
      <w:r>
        <w:rPr/>
        <w:t>que</w:t>
      </w:r>
      <w:r>
        <w:rPr>
          <w:spacing w:val="-17"/>
        </w:rPr>
        <w:t> </w:t>
      </w:r>
      <w:r>
        <w:rPr/>
        <w:t>corresponde</w:t>
      </w:r>
      <w:r>
        <w:rPr>
          <w:spacing w:val="-18"/>
        </w:rPr>
        <w:t> </w:t>
      </w:r>
      <w:r>
        <w:rPr/>
        <w:t>favorecer el desarrollo y la fortaleza del núcleo familiar</w:t>
      </w:r>
      <w:r>
        <w:rPr>
          <w:position w:val="7"/>
          <w:sz w:val="13"/>
        </w:rPr>
        <w:t>759</w:t>
      </w:r>
      <w:r>
        <w:rPr/>
        <w:t>, así como realizar distintas acciones para evitar que las personas sean víctimas de injerencias arbitrarias o ilegales en su familia</w:t>
      </w:r>
      <w:r>
        <w:rPr>
          <w:position w:val="7"/>
          <w:sz w:val="13"/>
        </w:rPr>
        <w:t>760</w:t>
      </w:r>
      <w:r>
        <w:rPr/>
        <w:t>, y a promover el respeto efectivo de la vida</w:t>
      </w:r>
      <w:r>
        <w:rPr>
          <w:spacing w:val="-11"/>
        </w:rPr>
        <w:t> </w:t>
      </w:r>
      <w:r>
        <w:rPr/>
        <w:t>familiar</w:t>
      </w:r>
      <w:r>
        <w:rPr>
          <w:position w:val="7"/>
          <w:sz w:val="13"/>
        </w:rPr>
        <w:t>761</w:t>
      </w:r>
      <w:r>
        <w:rPr/>
        <w:t>.</w:t>
      </w:r>
    </w:p>
    <w:p>
      <w:pPr>
        <w:pStyle w:val="BodyText"/>
        <w:spacing w:before="11"/>
        <w:rPr>
          <w:sz w:val="19"/>
        </w:rPr>
      </w:pPr>
    </w:p>
    <w:p>
      <w:pPr>
        <w:pStyle w:val="ListParagraph"/>
        <w:numPr>
          <w:ilvl w:val="0"/>
          <w:numId w:val="43"/>
        </w:numPr>
        <w:tabs>
          <w:tab w:pos="840" w:val="left" w:leader="none"/>
        </w:tabs>
        <w:spacing w:line="240" w:lineRule="auto" w:before="1" w:after="0"/>
        <w:ind w:left="120" w:right="116" w:firstLine="0"/>
        <w:jc w:val="both"/>
        <w:rPr>
          <w:sz w:val="20"/>
        </w:rPr>
      </w:pPr>
      <w:r>
        <w:rPr>
          <w:sz w:val="20"/>
        </w:rPr>
        <w:t>Asimismo, el Tribunal ha destacado “el derecho de la persona privada de libertad y la consecuente obligación del Estado de garantizar el máximo contacto posible con su familia, sus representantes</w:t>
      </w:r>
      <w:r>
        <w:rPr>
          <w:spacing w:val="-7"/>
          <w:sz w:val="20"/>
        </w:rPr>
        <w:t> </w:t>
      </w:r>
      <w:r>
        <w:rPr>
          <w:sz w:val="20"/>
        </w:rPr>
        <w:t>y</w:t>
      </w:r>
      <w:r>
        <w:rPr>
          <w:spacing w:val="-8"/>
          <w:sz w:val="20"/>
        </w:rPr>
        <w:t> </w:t>
      </w:r>
      <w:r>
        <w:rPr>
          <w:sz w:val="20"/>
        </w:rPr>
        <w:t>el</w:t>
      </w:r>
      <w:r>
        <w:rPr>
          <w:spacing w:val="-6"/>
          <w:sz w:val="20"/>
        </w:rPr>
        <w:t> </w:t>
      </w:r>
      <w:r>
        <w:rPr>
          <w:sz w:val="20"/>
        </w:rPr>
        <w:t>mundo</w:t>
      </w:r>
      <w:r>
        <w:rPr>
          <w:spacing w:val="-7"/>
          <w:sz w:val="20"/>
        </w:rPr>
        <w:t> </w:t>
      </w:r>
      <w:r>
        <w:rPr>
          <w:sz w:val="20"/>
        </w:rPr>
        <w:t>exterior”</w:t>
      </w:r>
      <w:r>
        <w:rPr>
          <w:position w:val="7"/>
          <w:sz w:val="13"/>
        </w:rPr>
        <w:t>762</w:t>
      </w:r>
      <w:r>
        <w:rPr>
          <w:sz w:val="20"/>
        </w:rPr>
        <w:t>.</w:t>
      </w:r>
      <w:r>
        <w:rPr>
          <w:spacing w:val="-5"/>
          <w:sz w:val="20"/>
        </w:rPr>
        <w:t> </w:t>
      </w:r>
      <w:r>
        <w:rPr>
          <w:sz w:val="20"/>
        </w:rPr>
        <w:t>De</w:t>
      </w:r>
      <w:r>
        <w:rPr>
          <w:spacing w:val="-6"/>
          <w:sz w:val="20"/>
        </w:rPr>
        <w:t> </w:t>
      </w:r>
      <w:r>
        <w:rPr>
          <w:sz w:val="20"/>
        </w:rPr>
        <w:t>esa</w:t>
      </w:r>
      <w:r>
        <w:rPr>
          <w:spacing w:val="-6"/>
          <w:sz w:val="20"/>
        </w:rPr>
        <w:t> </w:t>
      </w:r>
      <w:r>
        <w:rPr>
          <w:sz w:val="20"/>
        </w:rPr>
        <w:t>cuenta,</w:t>
      </w:r>
      <w:r>
        <w:rPr>
          <w:spacing w:val="-7"/>
          <w:sz w:val="20"/>
        </w:rPr>
        <w:t> </w:t>
      </w:r>
      <w:r>
        <w:rPr>
          <w:sz w:val="20"/>
        </w:rPr>
        <w:t>la</w:t>
      </w:r>
      <w:r>
        <w:rPr>
          <w:spacing w:val="-7"/>
          <w:sz w:val="20"/>
        </w:rPr>
        <w:t> </w:t>
      </w:r>
      <w:r>
        <w:rPr>
          <w:sz w:val="20"/>
        </w:rPr>
        <w:t>protección</w:t>
      </w:r>
      <w:r>
        <w:rPr>
          <w:spacing w:val="-7"/>
          <w:sz w:val="20"/>
        </w:rPr>
        <w:t> </w:t>
      </w:r>
      <w:r>
        <w:rPr>
          <w:sz w:val="20"/>
        </w:rPr>
        <w:t>de</w:t>
      </w:r>
      <w:r>
        <w:rPr>
          <w:spacing w:val="-6"/>
          <w:sz w:val="20"/>
        </w:rPr>
        <w:t> </w:t>
      </w:r>
      <w:r>
        <w:rPr>
          <w:sz w:val="20"/>
        </w:rPr>
        <w:t>la</w:t>
      </w:r>
      <w:r>
        <w:rPr>
          <w:spacing w:val="-7"/>
          <w:sz w:val="20"/>
        </w:rPr>
        <w:t> </w:t>
      </w:r>
      <w:r>
        <w:rPr>
          <w:sz w:val="20"/>
        </w:rPr>
        <w:t>vida</w:t>
      </w:r>
      <w:r>
        <w:rPr>
          <w:spacing w:val="-9"/>
          <w:sz w:val="20"/>
        </w:rPr>
        <w:t> </w:t>
      </w:r>
      <w:r>
        <w:rPr>
          <w:sz w:val="20"/>
        </w:rPr>
        <w:t>familiar</w:t>
      </w:r>
      <w:r>
        <w:rPr>
          <w:spacing w:val="-6"/>
          <w:sz w:val="20"/>
        </w:rPr>
        <w:t> </w:t>
      </w:r>
      <w:r>
        <w:rPr>
          <w:sz w:val="20"/>
        </w:rPr>
        <w:t>y</w:t>
      </w:r>
      <w:r>
        <w:rPr>
          <w:spacing w:val="-7"/>
          <w:sz w:val="20"/>
        </w:rPr>
        <w:t> </w:t>
      </w:r>
      <w:r>
        <w:rPr>
          <w:sz w:val="20"/>
        </w:rPr>
        <w:t>el</w:t>
      </w:r>
      <w:r>
        <w:rPr>
          <w:spacing w:val="-7"/>
          <w:sz w:val="20"/>
        </w:rPr>
        <w:t> </w:t>
      </w:r>
      <w:r>
        <w:rPr>
          <w:sz w:val="20"/>
        </w:rPr>
        <w:t>deber</w:t>
      </w:r>
      <w:r>
        <w:rPr>
          <w:spacing w:val="-6"/>
          <w:sz w:val="20"/>
        </w:rPr>
        <w:t> </w:t>
      </w:r>
      <w:r>
        <w:rPr>
          <w:sz w:val="20"/>
        </w:rPr>
        <w:t>de promover y garantizar el contacto de las personas privadas de libertad con sus familias conlleva distintas obligaciones específicas para el Estado, dirigidas a “adoptar las medidas más convenientes para facilitar y hacer efectivo” dicho contacto</w:t>
      </w:r>
      <w:r>
        <w:rPr>
          <w:position w:val="7"/>
          <w:sz w:val="13"/>
        </w:rPr>
        <w:t>763</w:t>
      </w:r>
      <w:r>
        <w:rPr>
          <w:sz w:val="20"/>
        </w:rPr>
        <w:t>. En cuanto a ello, la Corte reitera que tales obligaciones se fundamentan tanto en la importancia de la familia como “elemento natural y fundamental de la sociedad” (artículo 17.1 de la Convención Americana), lo que exige su protección contra</w:t>
      </w:r>
      <w:r>
        <w:rPr>
          <w:spacing w:val="-16"/>
          <w:sz w:val="20"/>
        </w:rPr>
        <w:t> </w:t>
      </w:r>
      <w:r>
        <w:rPr>
          <w:sz w:val="20"/>
        </w:rPr>
        <w:t>injerencias</w:t>
      </w:r>
      <w:r>
        <w:rPr>
          <w:spacing w:val="-16"/>
          <w:sz w:val="20"/>
        </w:rPr>
        <w:t> </w:t>
      </w:r>
      <w:r>
        <w:rPr>
          <w:sz w:val="20"/>
        </w:rPr>
        <w:t>arbitrarias</w:t>
      </w:r>
      <w:r>
        <w:rPr>
          <w:spacing w:val="-15"/>
          <w:sz w:val="20"/>
        </w:rPr>
        <w:t> </w:t>
      </w:r>
      <w:r>
        <w:rPr>
          <w:sz w:val="20"/>
        </w:rPr>
        <w:t>(artículo</w:t>
      </w:r>
      <w:r>
        <w:rPr>
          <w:spacing w:val="-14"/>
          <w:sz w:val="20"/>
        </w:rPr>
        <w:t> </w:t>
      </w:r>
      <w:r>
        <w:rPr>
          <w:sz w:val="20"/>
        </w:rPr>
        <w:t>11.2),</w:t>
      </w:r>
      <w:r>
        <w:rPr>
          <w:spacing w:val="-15"/>
          <w:sz w:val="20"/>
        </w:rPr>
        <w:t> </w:t>
      </w:r>
      <w:r>
        <w:rPr>
          <w:sz w:val="20"/>
        </w:rPr>
        <w:t>como</w:t>
      </w:r>
      <w:r>
        <w:rPr>
          <w:spacing w:val="-14"/>
          <w:sz w:val="20"/>
        </w:rPr>
        <w:t> </w:t>
      </w:r>
      <w:r>
        <w:rPr>
          <w:sz w:val="20"/>
        </w:rPr>
        <w:t>en</w:t>
      </w:r>
      <w:r>
        <w:rPr>
          <w:spacing w:val="-15"/>
          <w:sz w:val="20"/>
        </w:rPr>
        <w:t> </w:t>
      </w:r>
      <w:r>
        <w:rPr>
          <w:sz w:val="20"/>
        </w:rPr>
        <w:t>la</w:t>
      </w:r>
      <w:r>
        <w:rPr>
          <w:spacing w:val="-16"/>
          <w:sz w:val="20"/>
        </w:rPr>
        <w:t> </w:t>
      </w:r>
      <w:r>
        <w:rPr>
          <w:sz w:val="20"/>
        </w:rPr>
        <w:t>relevancia</w:t>
      </w:r>
      <w:r>
        <w:rPr>
          <w:spacing w:val="-16"/>
          <w:sz w:val="20"/>
        </w:rPr>
        <w:t> </w:t>
      </w:r>
      <w:r>
        <w:rPr>
          <w:sz w:val="20"/>
        </w:rPr>
        <w:t>y</w:t>
      </w:r>
      <w:r>
        <w:rPr>
          <w:spacing w:val="-16"/>
          <w:sz w:val="20"/>
        </w:rPr>
        <w:t> </w:t>
      </w:r>
      <w:r>
        <w:rPr>
          <w:sz w:val="20"/>
        </w:rPr>
        <w:t>el</w:t>
      </w:r>
      <w:r>
        <w:rPr>
          <w:spacing w:val="-14"/>
          <w:sz w:val="20"/>
        </w:rPr>
        <w:t> </w:t>
      </w:r>
      <w:r>
        <w:rPr>
          <w:sz w:val="20"/>
        </w:rPr>
        <w:t>impacto</w:t>
      </w:r>
      <w:r>
        <w:rPr>
          <w:spacing w:val="-14"/>
          <w:sz w:val="20"/>
        </w:rPr>
        <w:t> </w:t>
      </w:r>
      <w:r>
        <w:rPr>
          <w:sz w:val="20"/>
        </w:rPr>
        <w:t>positivo</w:t>
      </w:r>
      <w:r>
        <w:rPr>
          <w:spacing w:val="-15"/>
          <w:sz w:val="20"/>
        </w:rPr>
        <w:t> </w:t>
      </w:r>
      <w:r>
        <w:rPr>
          <w:sz w:val="20"/>
        </w:rPr>
        <w:t>que</w:t>
      </w:r>
      <w:r>
        <w:rPr>
          <w:spacing w:val="-15"/>
          <w:sz w:val="20"/>
        </w:rPr>
        <w:t> </w:t>
      </w:r>
      <w:r>
        <w:rPr>
          <w:sz w:val="20"/>
        </w:rPr>
        <w:t>el</w:t>
      </w:r>
      <w:r>
        <w:rPr>
          <w:spacing w:val="-14"/>
          <w:sz w:val="20"/>
        </w:rPr>
        <w:t> </w:t>
      </w:r>
      <w:r>
        <w:rPr>
          <w:sz w:val="20"/>
        </w:rPr>
        <w:t>apoyo familiar y el mantenimiento de las relaciones familiares tienen en la reinserción e integración social de las personas privadas de libertad (artículo</w:t>
      </w:r>
      <w:r>
        <w:rPr>
          <w:spacing w:val="-16"/>
          <w:sz w:val="20"/>
        </w:rPr>
        <w:t> </w:t>
      </w:r>
      <w:r>
        <w:rPr>
          <w:sz w:val="20"/>
        </w:rPr>
        <w:t>5.6)</w:t>
      </w:r>
      <w:r>
        <w:rPr>
          <w:position w:val="7"/>
          <w:sz w:val="13"/>
        </w:rPr>
        <w:t>764</w:t>
      </w:r>
      <w:r>
        <w:rPr>
          <w:sz w:val="20"/>
        </w:rPr>
        <w:t>.</w:t>
      </w:r>
    </w:p>
    <w:p>
      <w:pPr>
        <w:pStyle w:val="BodyText"/>
        <w:spacing w:before="1"/>
      </w:pPr>
    </w:p>
    <w:p>
      <w:pPr>
        <w:pStyle w:val="ListParagraph"/>
        <w:numPr>
          <w:ilvl w:val="0"/>
          <w:numId w:val="43"/>
        </w:numPr>
        <w:tabs>
          <w:tab w:pos="840" w:val="left" w:leader="none"/>
        </w:tabs>
        <w:spacing w:line="240" w:lineRule="auto" w:before="0" w:after="0"/>
        <w:ind w:left="120" w:right="116" w:firstLine="0"/>
        <w:jc w:val="both"/>
        <w:rPr>
          <w:sz w:val="20"/>
        </w:rPr>
      </w:pPr>
      <w:r>
        <w:rPr>
          <w:sz w:val="20"/>
        </w:rPr>
        <w:t>Para</w:t>
      </w:r>
      <w:r>
        <w:rPr>
          <w:spacing w:val="-6"/>
          <w:sz w:val="20"/>
        </w:rPr>
        <w:t> </w:t>
      </w:r>
      <w:r>
        <w:rPr>
          <w:sz w:val="20"/>
        </w:rPr>
        <w:t>la</w:t>
      </w:r>
      <w:r>
        <w:rPr>
          <w:spacing w:val="-6"/>
          <w:sz w:val="20"/>
        </w:rPr>
        <w:t> </w:t>
      </w:r>
      <w:r>
        <w:rPr>
          <w:sz w:val="20"/>
        </w:rPr>
        <w:t>garantía</w:t>
      </w:r>
      <w:r>
        <w:rPr>
          <w:spacing w:val="-6"/>
          <w:sz w:val="20"/>
        </w:rPr>
        <w:t> </w:t>
      </w:r>
      <w:r>
        <w:rPr>
          <w:sz w:val="20"/>
        </w:rPr>
        <w:t>de</w:t>
      </w:r>
      <w:r>
        <w:rPr>
          <w:spacing w:val="-6"/>
          <w:sz w:val="20"/>
        </w:rPr>
        <w:t> </w:t>
      </w:r>
      <w:r>
        <w:rPr>
          <w:sz w:val="20"/>
        </w:rPr>
        <w:t>este</w:t>
      </w:r>
      <w:r>
        <w:rPr>
          <w:spacing w:val="-5"/>
          <w:sz w:val="20"/>
        </w:rPr>
        <w:t> </w:t>
      </w:r>
      <w:r>
        <w:rPr>
          <w:sz w:val="20"/>
        </w:rPr>
        <w:t>derecho</w:t>
      </w:r>
      <w:r>
        <w:rPr>
          <w:spacing w:val="-7"/>
          <w:sz w:val="20"/>
        </w:rPr>
        <w:t> </w:t>
      </w:r>
      <w:r>
        <w:rPr>
          <w:sz w:val="20"/>
        </w:rPr>
        <w:t>resulta</w:t>
      </w:r>
      <w:r>
        <w:rPr>
          <w:spacing w:val="-7"/>
          <w:sz w:val="20"/>
        </w:rPr>
        <w:t> </w:t>
      </w:r>
      <w:r>
        <w:rPr>
          <w:sz w:val="20"/>
        </w:rPr>
        <w:t>necesario</w:t>
      </w:r>
      <w:r>
        <w:rPr>
          <w:spacing w:val="-6"/>
          <w:sz w:val="20"/>
        </w:rPr>
        <w:t> </w:t>
      </w:r>
      <w:r>
        <w:rPr>
          <w:sz w:val="20"/>
        </w:rPr>
        <w:t>ubicar</w:t>
      </w:r>
      <w:r>
        <w:rPr>
          <w:spacing w:val="-8"/>
          <w:sz w:val="20"/>
        </w:rPr>
        <w:t> </w:t>
      </w:r>
      <w:r>
        <w:rPr>
          <w:sz w:val="20"/>
        </w:rPr>
        <w:t>a</w:t>
      </w:r>
      <w:r>
        <w:rPr>
          <w:spacing w:val="-6"/>
          <w:sz w:val="20"/>
        </w:rPr>
        <w:t> </w:t>
      </w:r>
      <w:r>
        <w:rPr>
          <w:sz w:val="20"/>
        </w:rPr>
        <w:t>las</w:t>
      </w:r>
      <w:r>
        <w:rPr>
          <w:spacing w:val="-6"/>
          <w:sz w:val="20"/>
        </w:rPr>
        <w:t> </w:t>
      </w:r>
      <w:r>
        <w:rPr>
          <w:sz w:val="20"/>
        </w:rPr>
        <w:t>personas</w:t>
      </w:r>
      <w:r>
        <w:rPr>
          <w:spacing w:val="-6"/>
          <w:sz w:val="20"/>
        </w:rPr>
        <w:t> </w:t>
      </w:r>
      <w:r>
        <w:rPr>
          <w:sz w:val="20"/>
        </w:rPr>
        <w:t>mayores</w:t>
      </w:r>
      <w:r>
        <w:rPr>
          <w:spacing w:val="-7"/>
          <w:sz w:val="20"/>
        </w:rPr>
        <w:t> </w:t>
      </w:r>
      <w:r>
        <w:rPr>
          <w:sz w:val="20"/>
        </w:rPr>
        <w:t>privadas</w:t>
      </w:r>
      <w:r>
        <w:rPr>
          <w:spacing w:val="-6"/>
          <w:sz w:val="20"/>
        </w:rPr>
        <w:t> </w:t>
      </w:r>
      <w:r>
        <w:rPr>
          <w:sz w:val="20"/>
        </w:rPr>
        <w:t>de libertad en centros penitenciarios cercanos a sus hogares, a efecto de favorecer las visitas, la comunicación</w:t>
      </w:r>
      <w:r>
        <w:rPr>
          <w:spacing w:val="-4"/>
          <w:sz w:val="20"/>
        </w:rPr>
        <w:t> </w:t>
      </w:r>
      <w:r>
        <w:rPr>
          <w:sz w:val="20"/>
        </w:rPr>
        <w:t>y</w:t>
      </w:r>
      <w:r>
        <w:rPr>
          <w:spacing w:val="-5"/>
          <w:sz w:val="20"/>
        </w:rPr>
        <w:t> </w:t>
      </w:r>
      <w:r>
        <w:rPr>
          <w:sz w:val="20"/>
        </w:rPr>
        <w:t>el</w:t>
      </w:r>
      <w:r>
        <w:rPr>
          <w:spacing w:val="-4"/>
          <w:sz w:val="20"/>
        </w:rPr>
        <w:t> </w:t>
      </w:r>
      <w:r>
        <w:rPr>
          <w:sz w:val="20"/>
        </w:rPr>
        <w:t>contacto</w:t>
      </w:r>
      <w:r>
        <w:rPr>
          <w:spacing w:val="-5"/>
          <w:sz w:val="20"/>
        </w:rPr>
        <w:t> </w:t>
      </w:r>
      <w:r>
        <w:rPr>
          <w:sz w:val="20"/>
        </w:rPr>
        <w:t>con</w:t>
      </w:r>
      <w:r>
        <w:rPr>
          <w:spacing w:val="-4"/>
          <w:sz w:val="20"/>
        </w:rPr>
        <w:t> </w:t>
      </w:r>
      <w:r>
        <w:rPr>
          <w:sz w:val="20"/>
        </w:rPr>
        <w:t>sus</w:t>
      </w:r>
      <w:r>
        <w:rPr>
          <w:spacing w:val="-4"/>
          <w:sz w:val="20"/>
        </w:rPr>
        <w:t> </w:t>
      </w:r>
      <w:r>
        <w:rPr>
          <w:sz w:val="20"/>
        </w:rPr>
        <w:t>familias</w:t>
      </w:r>
      <w:r>
        <w:rPr>
          <w:position w:val="7"/>
          <w:sz w:val="13"/>
        </w:rPr>
        <w:t>765</w:t>
      </w:r>
      <w:r>
        <w:rPr>
          <w:sz w:val="20"/>
        </w:rPr>
        <w:t>.</w:t>
      </w:r>
      <w:r>
        <w:rPr>
          <w:spacing w:val="-4"/>
          <w:sz w:val="20"/>
        </w:rPr>
        <w:t> </w:t>
      </w:r>
      <w:r>
        <w:rPr>
          <w:sz w:val="20"/>
        </w:rPr>
        <w:t>Por</w:t>
      </w:r>
      <w:r>
        <w:rPr>
          <w:spacing w:val="-5"/>
          <w:sz w:val="20"/>
        </w:rPr>
        <w:t> </w:t>
      </w:r>
      <w:r>
        <w:rPr>
          <w:sz w:val="20"/>
        </w:rPr>
        <w:t>lo</w:t>
      </w:r>
      <w:r>
        <w:rPr>
          <w:spacing w:val="-5"/>
          <w:sz w:val="20"/>
        </w:rPr>
        <w:t> </w:t>
      </w:r>
      <w:r>
        <w:rPr>
          <w:sz w:val="20"/>
        </w:rPr>
        <w:t>tanto,</w:t>
      </w:r>
      <w:r>
        <w:rPr>
          <w:spacing w:val="-6"/>
          <w:sz w:val="20"/>
        </w:rPr>
        <w:t> </w:t>
      </w:r>
      <w:r>
        <w:rPr>
          <w:sz w:val="20"/>
        </w:rPr>
        <w:t>al</w:t>
      </w:r>
      <w:r>
        <w:rPr>
          <w:spacing w:val="-5"/>
          <w:sz w:val="20"/>
        </w:rPr>
        <w:t> </w:t>
      </w:r>
      <w:r>
        <w:rPr>
          <w:sz w:val="20"/>
        </w:rPr>
        <w:t>determinar</w:t>
      </w:r>
      <w:r>
        <w:rPr>
          <w:spacing w:val="-5"/>
          <w:sz w:val="20"/>
        </w:rPr>
        <w:t> </w:t>
      </w:r>
      <w:r>
        <w:rPr>
          <w:sz w:val="20"/>
        </w:rPr>
        <w:t>inicialmente</w:t>
      </w:r>
      <w:r>
        <w:rPr>
          <w:spacing w:val="-4"/>
          <w:sz w:val="20"/>
        </w:rPr>
        <w:t> </w:t>
      </w:r>
      <w:r>
        <w:rPr>
          <w:sz w:val="20"/>
        </w:rPr>
        <w:t>el</w:t>
      </w:r>
      <w:r>
        <w:rPr>
          <w:spacing w:val="-2"/>
          <w:sz w:val="20"/>
        </w:rPr>
        <w:t> </w:t>
      </w:r>
      <w:r>
        <w:rPr>
          <w:sz w:val="20"/>
        </w:rPr>
        <w:t>lugar</w:t>
      </w:r>
      <w:r>
        <w:rPr>
          <w:spacing w:val="-6"/>
          <w:sz w:val="20"/>
        </w:rPr>
        <w:t> </w:t>
      </w:r>
      <w:r>
        <w:rPr>
          <w:sz w:val="20"/>
        </w:rPr>
        <w:t>en</w:t>
      </w:r>
      <w:r>
        <w:rPr>
          <w:spacing w:val="-5"/>
          <w:sz w:val="20"/>
        </w:rPr>
        <w:t> </w:t>
      </w:r>
      <w:r>
        <w:rPr>
          <w:sz w:val="20"/>
        </w:rPr>
        <w:t>el que la persona permanecerá privada de su libertad, así como al evaluar posibles traslados a otros establecimientos</w:t>
      </w:r>
      <w:r>
        <w:rPr>
          <w:position w:val="7"/>
          <w:sz w:val="13"/>
        </w:rPr>
        <w:t>766</w:t>
      </w:r>
      <w:r>
        <w:rPr>
          <w:sz w:val="20"/>
        </w:rPr>
        <w:t>, las autoridades competentes deben ponderar el impacto que su alojamiento en determinado</w:t>
      </w:r>
      <w:r>
        <w:rPr>
          <w:spacing w:val="-6"/>
          <w:sz w:val="20"/>
        </w:rPr>
        <w:t> </w:t>
      </w:r>
      <w:r>
        <w:rPr>
          <w:sz w:val="20"/>
        </w:rPr>
        <w:t>lugar</w:t>
      </w:r>
      <w:r>
        <w:rPr>
          <w:spacing w:val="-6"/>
          <w:sz w:val="20"/>
        </w:rPr>
        <w:t> </w:t>
      </w:r>
      <w:r>
        <w:rPr>
          <w:sz w:val="20"/>
        </w:rPr>
        <w:t>podría</w:t>
      </w:r>
      <w:r>
        <w:rPr>
          <w:spacing w:val="-6"/>
          <w:sz w:val="20"/>
        </w:rPr>
        <w:t> </w:t>
      </w:r>
      <w:r>
        <w:rPr>
          <w:sz w:val="20"/>
        </w:rPr>
        <w:t>tener</w:t>
      </w:r>
      <w:r>
        <w:rPr>
          <w:spacing w:val="-5"/>
          <w:sz w:val="20"/>
        </w:rPr>
        <w:t> </w:t>
      </w:r>
      <w:r>
        <w:rPr>
          <w:sz w:val="20"/>
        </w:rPr>
        <w:t>en</w:t>
      </w:r>
      <w:r>
        <w:rPr>
          <w:spacing w:val="-6"/>
          <w:sz w:val="20"/>
        </w:rPr>
        <w:t> </w:t>
      </w:r>
      <w:r>
        <w:rPr>
          <w:sz w:val="20"/>
        </w:rPr>
        <w:t>el</w:t>
      </w:r>
      <w:r>
        <w:rPr>
          <w:spacing w:val="-6"/>
          <w:sz w:val="20"/>
        </w:rPr>
        <w:t> </w:t>
      </w:r>
      <w:r>
        <w:rPr>
          <w:sz w:val="20"/>
        </w:rPr>
        <w:t>fortalecimiento</w:t>
      </w:r>
      <w:r>
        <w:rPr>
          <w:spacing w:val="-6"/>
          <w:sz w:val="20"/>
        </w:rPr>
        <w:t> </w:t>
      </w:r>
      <w:r>
        <w:rPr>
          <w:sz w:val="20"/>
        </w:rPr>
        <w:t>y</w:t>
      </w:r>
      <w:r>
        <w:rPr>
          <w:spacing w:val="-7"/>
          <w:sz w:val="20"/>
        </w:rPr>
        <w:t> </w:t>
      </w:r>
      <w:r>
        <w:rPr>
          <w:sz w:val="20"/>
        </w:rPr>
        <w:t>la</w:t>
      </w:r>
      <w:r>
        <w:rPr>
          <w:spacing w:val="-7"/>
          <w:sz w:val="20"/>
        </w:rPr>
        <w:t> </w:t>
      </w:r>
      <w:r>
        <w:rPr>
          <w:sz w:val="20"/>
        </w:rPr>
        <w:t>continuidad</w:t>
      </w:r>
      <w:r>
        <w:rPr>
          <w:spacing w:val="-7"/>
          <w:sz w:val="20"/>
        </w:rPr>
        <w:t> </w:t>
      </w:r>
      <w:r>
        <w:rPr>
          <w:sz w:val="20"/>
        </w:rPr>
        <w:t>de</w:t>
      </w:r>
      <w:r>
        <w:rPr>
          <w:spacing w:val="-3"/>
          <w:sz w:val="20"/>
        </w:rPr>
        <w:t> </w:t>
      </w:r>
      <w:r>
        <w:rPr>
          <w:sz w:val="20"/>
        </w:rPr>
        <w:t>sus</w:t>
      </w:r>
      <w:r>
        <w:rPr>
          <w:spacing w:val="-5"/>
          <w:sz w:val="20"/>
        </w:rPr>
        <w:t> </w:t>
      </w:r>
      <w:r>
        <w:rPr>
          <w:sz w:val="20"/>
        </w:rPr>
        <w:t>relaciones</w:t>
      </w:r>
      <w:r>
        <w:rPr>
          <w:spacing w:val="-5"/>
          <w:sz w:val="20"/>
        </w:rPr>
        <w:t> </w:t>
      </w:r>
      <w:r>
        <w:rPr>
          <w:sz w:val="20"/>
        </w:rPr>
        <w:t>familiares</w:t>
      </w:r>
      <w:r>
        <w:rPr>
          <w:position w:val="7"/>
          <w:sz w:val="13"/>
        </w:rPr>
        <w:t>767</w:t>
      </w:r>
      <w:r>
        <w:rPr>
          <w:sz w:val="20"/>
        </w:rPr>
        <w:t>. Adicionalmente, las autoridades penitenciarias deben permitir y favorecer la comunicación periódica de las personas mayores privadas de libertad con sus familiares y personas cercanas, mediante correspondencia o haciendo uso de los medios de telecomunicaciones, electrónicos, digitales o de otra índole que se encuentren</w:t>
      </w:r>
      <w:r>
        <w:rPr>
          <w:spacing w:val="-10"/>
          <w:sz w:val="20"/>
        </w:rPr>
        <w:t> </w:t>
      </w:r>
      <w:r>
        <w:rPr>
          <w:sz w:val="20"/>
        </w:rPr>
        <w:t>disponibles</w:t>
      </w:r>
      <w:r>
        <w:rPr>
          <w:position w:val="7"/>
          <w:sz w:val="13"/>
        </w:rPr>
        <w:t>768</w:t>
      </w:r>
      <w:r>
        <w:rPr>
          <w:sz w:val="20"/>
        </w:rPr>
        <w:t>.</w:t>
      </w:r>
    </w:p>
    <w:p>
      <w:pPr>
        <w:pStyle w:val="BodyText"/>
        <w:spacing w:before="11"/>
        <w:rPr>
          <w:sz w:val="19"/>
        </w:rPr>
      </w:pPr>
    </w:p>
    <w:p>
      <w:pPr>
        <w:pStyle w:val="ListParagraph"/>
        <w:numPr>
          <w:ilvl w:val="0"/>
          <w:numId w:val="43"/>
        </w:numPr>
        <w:tabs>
          <w:tab w:pos="840" w:val="left" w:leader="none"/>
        </w:tabs>
        <w:spacing w:line="240" w:lineRule="auto" w:before="1" w:after="0"/>
        <w:ind w:left="120" w:right="116" w:firstLine="0"/>
        <w:jc w:val="both"/>
        <w:rPr>
          <w:sz w:val="20"/>
        </w:rPr>
      </w:pPr>
      <w:r>
        <w:rPr>
          <w:sz w:val="20"/>
        </w:rPr>
        <w:t>Por otra parte, las autoridades penitenciarias deben garantizar espacios apropiados para</w:t>
      </w:r>
      <w:r>
        <w:rPr>
          <w:spacing w:val="-31"/>
          <w:sz w:val="20"/>
        </w:rPr>
        <w:t> </w:t>
      </w:r>
      <w:r>
        <w:rPr>
          <w:sz w:val="20"/>
        </w:rPr>
        <w:t>que las</w:t>
      </w:r>
      <w:r>
        <w:rPr>
          <w:spacing w:val="22"/>
          <w:sz w:val="20"/>
        </w:rPr>
        <w:t> </w:t>
      </w:r>
      <w:r>
        <w:rPr>
          <w:sz w:val="20"/>
        </w:rPr>
        <w:t>visitas</w:t>
      </w:r>
      <w:r>
        <w:rPr>
          <w:spacing w:val="22"/>
          <w:sz w:val="20"/>
        </w:rPr>
        <w:t> </w:t>
      </w:r>
      <w:r>
        <w:rPr>
          <w:sz w:val="20"/>
        </w:rPr>
        <w:t>con</w:t>
      </w:r>
      <w:r>
        <w:rPr>
          <w:spacing w:val="22"/>
          <w:sz w:val="20"/>
        </w:rPr>
        <w:t> </w:t>
      </w:r>
      <w:r>
        <w:rPr>
          <w:sz w:val="20"/>
        </w:rPr>
        <w:t>familiares</w:t>
      </w:r>
      <w:r>
        <w:rPr>
          <w:spacing w:val="22"/>
          <w:sz w:val="20"/>
        </w:rPr>
        <w:t> </w:t>
      </w:r>
      <w:r>
        <w:rPr>
          <w:sz w:val="20"/>
        </w:rPr>
        <w:t>se</w:t>
      </w:r>
      <w:r>
        <w:rPr>
          <w:spacing w:val="22"/>
          <w:sz w:val="20"/>
        </w:rPr>
        <w:t> </w:t>
      </w:r>
      <w:r>
        <w:rPr>
          <w:sz w:val="20"/>
        </w:rPr>
        <w:t>desarrollen</w:t>
      </w:r>
      <w:r>
        <w:rPr>
          <w:spacing w:val="22"/>
          <w:sz w:val="20"/>
        </w:rPr>
        <w:t> </w:t>
      </w:r>
      <w:r>
        <w:rPr>
          <w:sz w:val="20"/>
        </w:rPr>
        <w:t>de</w:t>
      </w:r>
      <w:r>
        <w:rPr>
          <w:spacing w:val="22"/>
          <w:sz w:val="20"/>
        </w:rPr>
        <w:t> </w:t>
      </w:r>
      <w:r>
        <w:rPr>
          <w:sz w:val="20"/>
        </w:rPr>
        <w:t>la</w:t>
      </w:r>
      <w:r>
        <w:rPr>
          <w:spacing w:val="21"/>
          <w:sz w:val="20"/>
        </w:rPr>
        <w:t> </w:t>
      </w:r>
      <w:r>
        <w:rPr>
          <w:sz w:val="20"/>
        </w:rPr>
        <w:t>forma</w:t>
      </w:r>
      <w:r>
        <w:rPr>
          <w:spacing w:val="22"/>
          <w:sz w:val="20"/>
        </w:rPr>
        <w:t> </w:t>
      </w:r>
      <w:r>
        <w:rPr>
          <w:sz w:val="20"/>
        </w:rPr>
        <w:t>más</w:t>
      </w:r>
      <w:r>
        <w:rPr>
          <w:spacing w:val="22"/>
          <w:sz w:val="20"/>
        </w:rPr>
        <w:t> </w:t>
      </w:r>
      <w:r>
        <w:rPr>
          <w:sz w:val="20"/>
        </w:rPr>
        <w:t>normal</w:t>
      </w:r>
      <w:r>
        <w:rPr>
          <w:spacing w:val="22"/>
          <w:sz w:val="20"/>
        </w:rPr>
        <w:t> </w:t>
      </w:r>
      <w:r>
        <w:rPr>
          <w:sz w:val="20"/>
        </w:rPr>
        <w:t>posible</w:t>
      </w:r>
      <w:r>
        <w:rPr>
          <w:spacing w:val="22"/>
          <w:sz w:val="20"/>
        </w:rPr>
        <w:t> </w:t>
      </w:r>
      <w:r>
        <w:rPr>
          <w:sz w:val="20"/>
        </w:rPr>
        <w:t>y</w:t>
      </w:r>
      <w:r>
        <w:rPr>
          <w:spacing w:val="22"/>
          <w:sz w:val="20"/>
        </w:rPr>
        <w:t> </w:t>
      </w:r>
      <w:r>
        <w:rPr>
          <w:sz w:val="20"/>
        </w:rPr>
        <w:t>con</w:t>
      </w:r>
      <w:r>
        <w:rPr>
          <w:spacing w:val="22"/>
          <w:sz w:val="20"/>
        </w:rPr>
        <w:t> </w:t>
      </w:r>
      <w:r>
        <w:rPr>
          <w:sz w:val="20"/>
        </w:rPr>
        <w:t>intimidad</w:t>
      </w:r>
      <w:r>
        <w:rPr>
          <w:position w:val="7"/>
          <w:sz w:val="13"/>
        </w:rPr>
        <w:t>769</w:t>
      </w:r>
      <w:r>
        <w:rPr>
          <w:sz w:val="20"/>
        </w:rPr>
        <w:t>,</w:t>
      </w:r>
      <w:r>
        <w:rPr>
          <w:spacing w:val="22"/>
          <w:sz w:val="20"/>
        </w:rPr>
        <w:t> </w:t>
      </w:r>
      <w:r>
        <w:rPr>
          <w:sz w:val="20"/>
        </w:rPr>
        <w:t>en</w:t>
      </w:r>
      <w:r>
        <w:rPr>
          <w:spacing w:val="22"/>
          <w:sz w:val="20"/>
        </w:rPr>
        <w:t> </w:t>
      </w:r>
      <w:r>
        <w:rPr>
          <w:sz w:val="20"/>
        </w:rPr>
        <w:t>la</w:t>
      </w:r>
    </w:p>
    <w:p>
      <w:pPr>
        <w:pStyle w:val="BodyText"/>
        <w:spacing w:before="9"/>
        <w:rPr>
          <w:sz w:val="9"/>
        </w:rPr>
      </w:pPr>
      <w:r>
        <w:rPr/>
        <w:pict>
          <v:line style="position:absolute;mso-position-horizontal-relative:page;mso-position-vertical-relative:paragraph;z-index:3976;mso-wrap-distance-left:0;mso-wrap-distance-right:0" from="54pt,8.258003pt" to="198.02pt,8.258003pt" stroked="true" strokeweight=".66pt" strokecolor="#000000">
            <v:stroke dashstyle="solid"/>
            <w10:wrap type="topAndBottom"/>
          </v:line>
        </w:pict>
      </w:r>
    </w:p>
    <w:p>
      <w:pPr>
        <w:spacing w:before="76"/>
        <w:ind w:left="120" w:right="0" w:firstLine="0"/>
        <w:jc w:val="both"/>
        <w:rPr>
          <w:sz w:val="16"/>
        </w:rPr>
      </w:pPr>
      <w:r>
        <w:rPr>
          <w:sz w:val="16"/>
        </w:rPr>
        <w:t>protegida por la sociedad y el Estado”.</w:t>
      </w:r>
    </w:p>
    <w:p>
      <w:pPr>
        <w:tabs>
          <w:tab w:pos="687" w:val="left" w:leader="none"/>
        </w:tabs>
        <w:spacing w:before="60"/>
        <w:ind w:left="120" w:right="115" w:firstLine="0"/>
        <w:jc w:val="both"/>
        <w:rPr>
          <w:sz w:val="16"/>
        </w:rPr>
      </w:pPr>
      <w:r>
        <w:rPr>
          <w:position w:val="6"/>
          <w:sz w:val="10"/>
        </w:rPr>
        <w:t>759</w:t>
        <w:tab/>
      </w:r>
      <w:r>
        <w:rPr>
          <w:i/>
          <w:sz w:val="16"/>
        </w:rPr>
        <w:t>Cfr</w:t>
      </w:r>
      <w:r>
        <w:rPr>
          <w:sz w:val="16"/>
        </w:rPr>
        <w:t>. </w:t>
      </w:r>
      <w:r>
        <w:rPr>
          <w:i/>
          <w:sz w:val="16"/>
        </w:rPr>
        <w:t>Caso de las Comunidades Afrodescendientes desplazadas de la Cuenca del Río Cacarica (Operación </w:t>
      </w:r>
      <w:r>
        <w:rPr>
          <w:i/>
          <w:spacing w:val="4"/>
          <w:sz w:val="16"/>
        </w:rPr>
        <w:t> </w:t>
      </w:r>
      <w:r>
        <w:rPr>
          <w:i/>
          <w:sz w:val="16"/>
        </w:rPr>
        <w:t>Génesis)</w:t>
      </w:r>
      <w:r>
        <w:rPr>
          <w:i/>
          <w:spacing w:val="3"/>
          <w:sz w:val="16"/>
        </w:rPr>
        <w:t> </w:t>
      </w:r>
      <w:r>
        <w:rPr>
          <w:i/>
          <w:sz w:val="16"/>
        </w:rPr>
        <w:t>Vs.</w:t>
      </w:r>
      <w:r>
        <w:rPr>
          <w:i/>
          <w:w w:val="99"/>
          <w:sz w:val="16"/>
        </w:rPr>
        <w:t> </w:t>
      </w:r>
      <w:r>
        <w:rPr>
          <w:i/>
          <w:sz w:val="16"/>
        </w:rPr>
        <w:t>Colombia.</w:t>
      </w:r>
      <w:r>
        <w:rPr>
          <w:i/>
          <w:spacing w:val="-6"/>
          <w:sz w:val="16"/>
        </w:rPr>
        <w:t> </w:t>
      </w:r>
      <w:r>
        <w:rPr>
          <w:i/>
          <w:sz w:val="16"/>
        </w:rPr>
        <w:t>Excepciones</w:t>
      </w:r>
      <w:r>
        <w:rPr>
          <w:i/>
          <w:spacing w:val="-6"/>
          <w:sz w:val="16"/>
        </w:rPr>
        <w:t> </w:t>
      </w:r>
      <w:r>
        <w:rPr>
          <w:i/>
          <w:sz w:val="16"/>
        </w:rPr>
        <w:t>Preliminares,</w:t>
      </w:r>
      <w:r>
        <w:rPr>
          <w:i/>
          <w:spacing w:val="-7"/>
          <w:sz w:val="16"/>
        </w:rPr>
        <w:t> </w:t>
      </w:r>
      <w:r>
        <w:rPr>
          <w:i/>
          <w:sz w:val="16"/>
        </w:rPr>
        <w:t>Fondo,</w:t>
      </w:r>
      <w:r>
        <w:rPr>
          <w:i/>
          <w:spacing w:val="-6"/>
          <w:sz w:val="16"/>
        </w:rPr>
        <w:t> </w:t>
      </w:r>
      <w:r>
        <w:rPr>
          <w:i/>
          <w:sz w:val="16"/>
        </w:rPr>
        <w:t>Reparaciones</w:t>
      </w:r>
      <w:r>
        <w:rPr>
          <w:i/>
          <w:spacing w:val="-6"/>
          <w:sz w:val="16"/>
        </w:rPr>
        <w:t> </w:t>
      </w:r>
      <w:r>
        <w:rPr>
          <w:i/>
          <w:sz w:val="16"/>
        </w:rPr>
        <w:t>y</w:t>
      </w:r>
      <w:r>
        <w:rPr>
          <w:i/>
          <w:spacing w:val="-5"/>
          <w:sz w:val="16"/>
        </w:rPr>
        <w:t> </w:t>
      </w:r>
      <w:r>
        <w:rPr>
          <w:i/>
          <w:sz w:val="16"/>
        </w:rPr>
        <w:t>Costas</w:t>
      </w:r>
      <w:r>
        <w:rPr>
          <w:sz w:val="16"/>
        </w:rPr>
        <w:t>.</w:t>
      </w:r>
      <w:r>
        <w:rPr>
          <w:spacing w:val="-6"/>
          <w:sz w:val="16"/>
        </w:rPr>
        <w:t> </w:t>
      </w:r>
      <w:r>
        <w:rPr>
          <w:sz w:val="16"/>
        </w:rPr>
        <w:t>Sentencia</w:t>
      </w:r>
      <w:r>
        <w:rPr>
          <w:spacing w:val="-6"/>
          <w:sz w:val="16"/>
        </w:rPr>
        <w:t> </w:t>
      </w:r>
      <w:r>
        <w:rPr>
          <w:sz w:val="16"/>
        </w:rPr>
        <w:t>de</w:t>
      </w:r>
      <w:r>
        <w:rPr>
          <w:spacing w:val="-6"/>
          <w:sz w:val="16"/>
        </w:rPr>
        <w:t> </w:t>
      </w:r>
      <w:r>
        <w:rPr>
          <w:sz w:val="16"/>
        </w:rPr>
        <w:t>20</w:t>
      </w:r>
      <w:r>
        <w:rPr>
          <w:spacing w:val="-7"/>
          <w:sz w:val="16"/>
        </w:rPr>
        <w:t> </w:t>
      </w:r>
      <w:r>
        <w:rPr>
          <w:sz w:val="16"/>
        </w:rPr>
        <w:t>de</w:t>
      </w:r>
      <w:r>
        <w:rPr>
          <w:spacing w:val="-6"/>
          <w:sz w:val="16"/>
        </w:rPr>
        <w:t> </w:t>
      </w:r>
      <w:r>
        <w:rPr>
          <w:sz w:val="16"/>
        </w:rPr>
        <w:t>noviembre</w:t>
      </w:r>
      <w:r>
        <w:rPr>
          <w:spacing w:val="-5"/>
          <w:sz w:val="16"/>
        </w:rPr>
        <w:t> </w:t>
      </w:r>
      <w:r>
        <w:rPr>
          <w:sz w:val="16"/>
        </w:rPr>
        <w:t>de</w:t>
      </w:r>
      <w:r>
        <w:rPr>
          <w:spacing w:val="-6"/>
          <w:sz w:val="16"/>
        </w:rPr>
        <w:t> </w:t>
      </w:r>
      <w:r>
        <w:rPr>
          <w:sz w:val="16"/>
        </w:rPr>
        <w:t>2013.</w:t>
      </w:r>
      <w:r>
        <w:rPr>
          <w:spacing w:val="-6"/>
          <w:sz w:val="16"/>
        </w:rPr>
        <w:t> </w:t>
      </w:r>
      <w:r>
        <w:rPr>
          <w:sz w:val="16"/>
        </w:rPr>
        <w:t>Serie</w:t>
      </w:r>
      <w:r>
        <w:rPr>
          <w:spacing w:val="-6"/>
          <w:sz w:val="16"/>
        </w:rPr>
        <w:t> </w:t>
      </w:r>
      <w:r>
        <w:rPr>
          <w:sz w:val="16"/>
        </w:rPr>
        <w:t>C</w:t>
      </w:r>
      <w:r>
        <w:rPr>
          <w:spacing w:val="-6"/>
          <w:sz w:val="16"/>
        </w:rPr>
        <w:t> </w:t>
      </w:r>
      <w:r>
        <w:rPr>
          <w:sz w:val="16"/>
        </w:rPr>
        <w:t>No.</w:t>
      </w:r>
      <w:r>
        <w:rPr>
          <w:spacing w:val="-6"/>
          <w:sz w:val="16"/>
        </w:rPr>
        <w:t> </w:t>
      </w:r>
      <w:r>
        <w:rPr>
          <w:sz w:val="16"/>
        </w:rPr>
        <w:t>270, párr. 325, y </w:t>
      </w:r>
      <w:r>
        <w:rPr>
          <w:i/>
          <w:sz w:val="16"/>
        </w:rPr>
        <w:t>Caso López y otros Vs. Argentina, supra</w:t>
      </w:r>
      <w:r>
        <w:rPr>
          <w:sz w:val="16"/>
        </w:rPr>
        <w:t>, párr.</w:t>
      </w:r>
      <w:r>
        <w:rPr>
          <w:spacing w:val="-20"/>
          <w:sz w:val="16"/>
        </w:rPr>
        <w:t> </w:t>
      </w:r>
      <w:r>
        <w:rPr>
          <w:sz w:val="16"/>
        </w:rPr>
        <w:t>98.</w:t>
      </w:r>
    </w:p>
    <w:p>
      <w:pPr>
        <w:tabs>
          <w:tab w:pos="687" w:val="left" w:leader="none"/>
        </w:tabs>
        <w:spacing w:before="60"/>
        <w:ind w:left="120" w:right="0" w:firstLine="0"/>
        <w:jc w:val="both"/>
        <w:rPr>
          <w:sz w:val="16"/>
        </w:rPr>
      </w:pPr>
      <w:r>
        <w:rPr>
          <w:position w:val="6"/>
          <w:sz w:val="10"/>
        </w:rPr>
        <w:t>760</w:t>
        <w:tab/>
      </w:r>
      <w:r>
        <w:rPr>
          <w:i/>
          <w:sz w:val="16"/>
        </w:rPr>
        <w:t>Cfr</w:t>
      </w:r>
      <w:r>
        <w:rPr>
          <w:sz w:val="16"/>
        </w:rPr>
        <w:t>. Opinión Consultiva OC-17/02, </w:t>
      </w:r>
      <w:r>
        <w:rPr>
          <w:i/>
          <w:sz w:val="16"/>
        </w:rPr>
        <w:t>supra</w:t>
      </w:r>
      <w:r>
        <w:rPr>
          <w:sz w:val="16"/>
        </w:rPr>
        <w:t>, párr. 71, y </w:t>
      </w:r>
      <w:r>
        <w:rPr>
          <w:i/>
          <w:sz w:val="16"/>
        </w:rPr>
        <w:t>Caso López y otros Vs. Argentina</w:t>
      </w:r>
      <w:r>
        <w:rPr>
          <w:sz w:val="16"/>
        </w:rPr>
        <w:t>, </w:t>
      </w:r>
      <w:r>
        <w:rPr>
          <w:i/>
          <w:sz w:val="16"/>
        </w:rPr>
        <w:t>supra</w:t>
      </w:r>
      <w:r>
        <w:rPr>
          <w:sz w:val="16"/>
        </w:rPr>
        <w:t>, párr.</w:t>
      </w:r>
      <w:r>
        <w:rPr>
          <w:spacing w:val="-31"/>
          <w:sz w:val="16"/>
        </w:rPr>
        <w:t> </w:t>
      </w:r>
      <w:r>
        <w:rPr>
          <w:sz w:val="16"/>
        </w:rPr>
        <w:t>98.</w:t>
      </w:r>
    </w:p>
    <w:p>
      <w:pPr>
        <w:tabs>
          <w:tab w:pos="687" w:val="left" w:leader="none"/>
        </w:tabs>
        <w:spacing w:before="60"/>
        <w:ind w:left="120" w:right="116" w:firstLine="0"/>
        <w:jc w:val="both"/>
        <w:rPr>
          <w:sz w:val="16"/>
        </w:rPr>
      </w:pPr>
      <w:r>
        <w:rPr>
          <w:position w:val="6"/>
          <w:sz w:val="10"/>
        </w:rPr>
        <w:t>761</w:t>
        <w:tab/>
      </w:r>
      <w:r>
        <w:rPr>
          <w:i/>
          <w:sz w:val="16"/>
        </w:rPr>
        <w:t>Cfr</w:t>
      </w:r>
      <w:r>
        <w:rPr>
          <w:sz w:val="16"/>
        </w:rPr>
        <w:t>. </w:t>
      </w:r>
      <w:r>
        <w:rPr>
          <w:i/>
          <w:sz w:val="16"/>
        </w:rPr>
        <w:t>Caso de la Masacre de las Dos Erres Vs. Guatemala</w:t>
      </w:r>
      <w:r>
        <w:rPr>
          <w:sz w:val="16"/>
        </w:rPr>
        <w:t>, </w:t>
      </w:r>
      <w:r>
        <w:rPr>
          <w:i/>
          <w:sz w:val="16"/>
        </w:rPr>
        <w:t>supra</w:t>
      </w:r>
      <w:r>
        <w:rPr>
          <w:sz w:val="16"/>
        </w:rPr>
        <w:t>, párr. 189, y </w:t>
      </w:r>
      <w:r>
        <w:rPr>
          <w:i/>
          <w:sz w:val="16"/>
        </w:rPr>
        <w:t>Caso López y otros Vs.</w:t>
      </w:r>
      <w:r>
        <w:rPr>
          <w:i/>
          <w:spacing w:val="-8"/>
          <w:sz w:val="16"/>
        </w:rPr>
        <w:t> </w:t>
      </w:r>
      <w:r>
        <w:rPr>
          <w:i/>
          <w:sz w:val="16"/>
        </w:rPr>
        <w:t>Argentina</w:t>
      </w:r>
      <w:r>
        <w:rPr>
          <w:sz w:val="16"/>
        </w:rPr>
        <w:t>,</w:t>
      </w:r>
      <w:r>
        <w:rPr>
          <w:spacing w:val="-2"/>
          <w:sz w:val="16"/>
        </w:rPr>
        <w:t> </w:t>
      </w:r>
      <w:r>
        <w:rPr>
          <w:i/>
          <w:sz w:val="16"/>
        </w:rPr>
        <w:t>supra</w:t>
      </w:r>
      <w:r>
        <w:rPr>
          <w:sz w:val="16"/>
        </w:rPr>
        <w:t>,</w:t>
      </w:r>
      <w:r>
        <w:rPr>
          <w:w w:val="99"/>
          <w:sz w:val="16"/>
        </w:rPr>
        <w:t> </w:t>
      </w:r>
      <w:r>
        <w:rPr>
          <w:sz w:val="16"/>
        </w:rPr>
        <w:t>párr.</w:t>
      </w:r>
      <w:r>
        <w:rPr>
          <w:spacing w:val="-3"/>
          <w:sz w:val="16"/>
        </w:rPr>
        <w:t> </w:t>
      </w:r>
      <w:r>
        <w:rPr>
          <w:sz w:val="16"/>
        </w:rPr>
        <w:t>98.</w:t>
      </w:r>
    </w:p>
    <w:p>
      <w:pPr>
        <w:tabs>
          <w:tab w:pos="687" w:val="left" w:leader="none"/>
        </w:tabs>
        <w:spacing w:before="60"/>
        <w:ind w:left="120" w:right="0" w:firstLine="0"/>
        <w:jc w:val="both"/>
        <w:rPr>
          <w:sz w:val="16"/>
        </w:rPr>
      </w:pPr>
      <w:r>
        <w:rPr>
          <w:position w:val="6"/>
          <w:sz w:val="10"/>
        </w:rPr>
        <w:t>762</w:t>
        <w:tab/>
      </w:r>
      <w:r>
        <w:rPr>
          <w:i/>
          <w:sz w:val="16"/>
        </w:rPr>
        <w:t>Caso</w:t>
      </w:r>
      <w:r>
        <w:rPr>
          <w:i/>
          <w:spacing w:val="-5"/>
          <w:sz w:val="16"/>
        </w:rPr>
        <w:t> </w:t>
      </w:r>
      <w:r>
        <w:rPr>
          <w:i/>
          <w:sz w:val="16"/>
        </w:rPr>
        <w:t>López</w:t>
      </w:r>
      <w:r>
        <w:rPr>
          <w:i/>
          <w:spacing w:val="-6"/>
          <w:sz w:val="16"/>
        </w:rPr>
        <w:t> </w:t>
      </w:r>
      <w:r>
        <w:rPr>
          <w:i/>
          <w:sz w:val="16"/>
        </w:rPr>
        <w:t>y</w:t>
      </w:r>
      <w:r>
        <w:rPr>
          <w:i/>
          <w:spacing w:val="-5"/>
          <w:sz w:val="16"/>
        </w:rPr>
        <w:t> </w:t>
      </w:r>
      <w:r>
        <w:rPr>
          <w:i/>
          <w:sz w:val="16"/>
        </w:rPr>
        <w:t>otros</w:t>
      </w:r>
      <w:r>
        <w:rPr>
          <w:i/>
          <w:spacing w:val="-6"/>
          <w:sz w:val="16"/>
        </w:rPr>
        <w:t> </w:t>
      </w:r>
      <w:r>
        <w:rPr>
          <w:i/>
          <w:sz w:val="16"/>
        </w:rPr>
        <w:t>Vs.</w:t>
      </w:r>
      <w:r>
        <w:rPr>
          <w:i/>
          <w:spacing w:val="-6"/>
          <w:sz w:val="16"/>
        </w:rPr>
        <w:t> </w:t>
      </w:r>
      <w:r>
        <w:rPr>
          <w:i/>
          <w:sz w:val="16"/>
        </w:rPr>
        <w:t>Argentina</w:t>
      </w:r>
      <w:r>
        <w:rPr>
          <w:sz w:val="16"/>
        </w:rPr>
        <w:t>,</w:t>
      </w:r>
      <w:r>
        <w:rPr>
          <w:spacing w:val="-6"/>
          <w:sz w:val="16"/>
        </w:rPr>
        <w:t> </w:t>
      </w:r>
      <w:r>
        <w:rPr>
          <w:i/>
          <w:sz w:val="16"/>
        </w:rPr>
        <w:t>supra</w:t>
      </w:r>
      <w:r>
        <w:rPr>
          <w:sz w:val="16"/>
        </w:rPr>
        <w:t>,</w:t>
      </w:r>
      <w:r>
        <w:rPr>
          <w:spacing w:val="-6"/>
          <w:sz w:val="16"/>
        </w:rPr>
        <w:t> </w:t>
      </w:r>
      <w:r>
        <w:rPr>
          <w:sz w:val="16"/>
        </w:rPr>
        <w:t>párr.</w:t>
      </w:r>
      <w:r>
        <w:rPr>
          <w:spacing w:val="-6"/>
          <w:sz w:val="16"/>
        </w:rPr>
        <w:t> </w:t>
      </w:r>
      <w:r>
        <w:rPr>
          <w:sz w:val="16"/>
        </w:rPr>
        <w:t>118.</w:t>
      </w:r>
      <w:r>
        <w:rPr>
          <w:spacing w:val="-6"/>
          <w:sz w:val="16"/>
        </w:rPr>
        <w:t> </w:t>
      </w:r>
      <w:r>
        <w:rPr>
          <w:sz w:val="16"/>
        </w:rPr>
        <w:t>Véase,</w:t>
      </w:r>
      <w:r>
        <w:rPr>
          <w:spacing w:val="-5"/>
          <w:sz w:val="16"/>
        </w:rPr>
        <w:t> </w:t>
      </w:r>
      <w:r>
        <w:rPr>
          <w:sz w:val="16"/>
        </w:rPr>
        <w:t>CIDH,</w:t>
      </w:r>
      <w:r>
        <w:rPr>
          <w:spacing w:val="-6"/>
          <w:sz w:val="16"/>
        </w:rPr>
        <w:t> </w:t>
      </w:r>
      <w:r>
        <w:rPr>
          <w:sz w:val="16"/>
        </w:rPr>
        <w:t>Principios</w:t>
      </w:r>
      <w:r>
        <w:rPr>
          <w:spacing w:val="-6"/>
          <w:sz w:val="16"/>
        </w:rPr>
        <w:t> </w:t>
      </w:r>
      <w:r>
        <w:rPr>
          <w:sz w:val="16"/>
        </w:rPr>
        <w:t>y</w:t>
      </w:r>
      <w:r>
        <w:rPr>
          <w:spacing w:val="-5"/>
          <w:sz w:val="16"/>
        </w:rPr>
        <w:t> </w:t>
      </w:r>
      <w:r>
        <w:rPr>
          <w:sz w:val="16"/>
        </w:rPr>
        <w:t>Buenas</w:t>
      </w:r>
      <w:r>
        <w:rPr>
          <w:spacing w:val="-6"/>
          <w:sz w:val="16"/>
        </w:rPr>
        <w:t> </w:t>
      </w:r>
      <w:r>
        <w:rPr>
          <w:sz w:val="16"/>
        </w:rPr>
        <w:t>Prácticas,</w:t>
      </w:r>
      <w:r>
        <w:rPr>
          <w:spacing w:val="-5"/>
          <w:sz w:val="16"/>
        </w:rPr>
        <w:t> </w:t>
      </w:r>
      <w:r>
        <w:rPr>
          <w:i/>
          <w:sz w:val="16"/>
        </w:rPr>
        <w:t>supra,</w:t>
      </w:r>
      <w:r>
        <w:rPr>
          <w:i/>
          <w:spacing w:val="-6"/>
          <w:sz w:val="16"/>
        </w:rPr>
        <w:t> </w:t>
      </w:r>
      <w:r>
        <w:rPr>
          <w:sz w:val="16"/>
        </w:rPr>
        <w:t>Principio</w:t>
      </w:r>
      <w:r>
        <w:rPr>
          <w:spacing w:val="-5"/>
          <w:sz w:val="16"/>
        </w:rPr>
        <w:t> </w:t>
      </w:r>
      <w:r>
        <w:rPr>
          <w:sz w:val="16"/>
        </w:rPr>
        <w:t>XVIII.</w:t>
      </w:r>
    </w:p>
    <w:p>
      <w:pPr>
        <w:tabs>
          <w:tab w:pos="687" w:val="left" w:leader="none"/>
        </w:tabs>
        <w:spacing w:before="60"/>
        <w:ind w:left="120" w:right="0" w:firstLine="0"/>
        <w:jc w:val="both"/>
        <w:rPr>
          <w:sz w:val="16"/>
        </w:rPr>
      </w:pPr>
      <w:r>
        <w:rPr>
          <w:position w:val="6"/>
          <w:sz w:val="10"/>
        </w:rPr>
        <w:t>763</w:t>
        <w:tab/>
      </w:r>
      <w:r>
        <w:rPr>
          <w:i/>
          <w:sz w:val="16"/>
        </w:rPr>
        <w:t>Cfr</w:t>
      </w:r>
      <w:r>
        <w:rPr>
          <w:sz w:val="16"/>
        </w:rPr>
        <w:t>.</w:t>
      </w:r>
      <w:r>
        <w:rPr>
          <w:spacing w:val="-3"/>
          <w:sz w:val="16"/>
        </w:rPr>
        <w:t> </w:t>
      </w:r>
      <w:r>
        <w:rPr>
          <w:i/>
          <w:sz w:val="16"/>
        </w:rPr>
        <w:t>Caso</w:t>
      </w:r>
      <w:r>
        <w:rPr>
          <w:i/>
          <w:spacing w:val="-2"/>
          <w:sz w:val="16"/>
        </w:rPr>
        <w:t> </w:t>
      </w:r>
      <w:r>
        <w:rPr>
          <w:i/>
          <w:sz w:val="16"/>
        </w:rPr>
        <w:t>Norín</w:t>
      </w:r>
      <w:r>
        <w:rPr>
          <w:i/>
          <w:spacing w:val="-3"/>
          <w:sz w:val="16"/>
        </w:rPr>
        <w:t> </w:t>
      </w:r>
      <w:r>
        <w:rPr>
          <w:i/>
          <w:sz w:val="16"/>
        </w:rPr>
        <w:t>Catrimán</w:t>
      </w:r>
      <w:r>
        <w:rPr>
          <w:i/>
          <w:spacing w:val="-3"/>
          <w:sz w:val="16"/>
        </w:rPr>
        <w:t> </w:t>
      </w:r>
      <w:r>
        <w:rPr>
          <w:i/>
          <w:sz w:val="16"/>
        </w:rPr>
        <w:t>y</w:t>
      </w:r>
      <w:r>
        <w:rPr>
          <w:i/>
          <w:spacing w:val="-2"/>
          <w:sz w:val="16"/>
        </w:rPr>
        <w:t> </w:t>
      </w:r>
      <w:r>
        <w:rPr>
          <w:i/>
          <w:sz w:val="16"/>
        </w:rPr>
        <w:t>otros</w:t>
      </w:r>
      <w:r>
        <w:rPr>
          <w:i/>
          <w:spacing w:val="-1"/>
          <w:sz w:val="16"/>
        </w:rPr>
        <w:t> </w:t>
      </w:r>
      <w:r>
        <w:rPr>
          <w:i/>
          <w:sz w:val="16"/>
        </w:rPr>
        <w:t>Vs.</w:t>
      </w:r>
      <w:r>
        <w:rPr>
          <w:i/>
          <w:spacing w:val="-3"/>
          <w:sz w:val="16"/>
        </w:rPr>
        <w:t> </w:t>
      </w:r>
      <w:r>
        <w:rPr>
          <w:i/>
          <w:sz w:val="16"/>
        </w:rPr>
        <w:t>Chile,</w:t>
      </w:r>
      <w:r>
        <w:rPr>
          <w:i/>
          <w:spacing w:val="-3"/>
          <w:sz w:val="16"/>
        </w:rPr>
        <w:t> </w:t>
      </w:r>
      <w:r>
        <w:rPr>
          <w:i/>
          <w:sz w:val="16"/>
        </w:rPr>
        <w:t>supra</w:t>
      </w:r>
      <w:r>
        <w:rPr>
          <w:sz w:val="16"/>
        </w:rPr>
        <w:t>,</w:t>
      </w:r>
      <w:r>
        <w:rPr>
          <w:spacing w:val="-3"/>
          <w:sz w:val="16"/>
        </w:rPr>
        <w:t> </w:t>
      </w:r>
      <w:r>
        <w:rPr>
          <w:sz w:val="16"/>
        </w:rPr>
        <w:t>párr.</w:t>
      </w:r>
      <w:r>
        <w:rPr>
          <w:spacing w:val="-3"/>
          <w:sz w:val="16"/>
        </w:rPr>
        <w:t> </w:t>
      </w:r>
      <w:r>
        <w:rPr>
          <w:sz w:val="16"/>
        </w:rPr>
        <w:t>407,</w:t>
      </w:r>
      <w:r>
        <w:rPr>
          <w:spacing w:val="-3"/>
          <w:sz w:val="16"/>
        </w:rPr>
        <w:t> </w:t>
      </w:r>
      <w:r>
        <w:rPr>
          <w:sz w:val="16"/>
        </w:rPr>
        <w:t>y</w:t>
      </w:r>
      <w:r>
        <w:rPr>
          <w:spacing w:val="-1"/>
          <w:sz w:val="16"/>
        </w:rPr>
        <w:t> </w:t>
      </w:r>
      <w:r>
        <w:rPr>
          <w:i/>
          <w:sz w:val="16"/>
        </w:rPr>
        <w:t>Caso</w:t>
      </w:r>
      <w:r>
        <w:rPr>
          <w:i/>
          <w:spacing w:val="-2"/>
          <w:sz w:val="16"/>
        </w:rPr>
        <w:t> </w:t>
      </w:r>
      <w:r>
        <w:rPr>
          <w:i/>
          <w:sz w:val="16"/>
        </w:rPr>
        <w:t>López</w:t>
      </w:r>
      <w:r>
        <w:rPr>
          <w:i/>
          <w:spacing w:val="-3"/>
          <w:sz w:val="16"/>
        </w:rPr>
        <w:t> </w:t>
      </w:r>
      <w:r>
        <w:rPr>
          <w:i/>
          <w:sz w:val="16"/>
        </w:rPr>
        <w:t>y</w:t>
      </w:r>
      <w:r>
        <w:rPr>
          <w:i/>
          <w:spacing w:val="-2"/>
          <w:sz w:val="16"/>
        </w:rPr>
        <w:t> </w:t>
      </w:r>
      <w:r>
        <w:rPr>
          <w:i/>
          <w:sz w:val="16"/>
        </w:rPr>
        <w:t>otros</w:t>
      </w:r>
      <w:r>
        <w:rPr>
          <w:i/>
          <w:spacing w:val="-3"/>
          <w:sz w:val="16"/>
        </w:rPr>
        <w:t> </w:t>
      </w:r>
      <w:r>
        <w:rPr>
          <w:i/>
          <w:sz w:val="16"/>
        </w:rPr>
        <w:t>Vs.</w:t>
      </w:r>
      <w:r>
        <w:rPr>
          <w:i/>
          <w:spacing w:val="-3"/>
          <w:sz w:val="16"/>
        </w:rPr>
        <w:t> </w:t>
      </w:r>
      <w:r>
        <w:rPr>
          <w:i/>
          <w:sz w:val="16"/>
        </w:rPr>
        <w:t>Argentina</w:t>
      </w:r>
      <w:r>
        <w:rPr>
          <w:sz w:val="16"/>
        </w:rPr>
        <w:t>,</w:t>
      </w:r>
      <w:r>
        <w:rPr>
          <w:spacing w:val="-3"/>
          <w:sz w:val="16"/>
        </w:rPr>
        <w:t> </w:t>
      </w:r>
      <w:r>
        <w:rPr>
          <w:i/>
          <w:sz w:val="16"/>
        </w:rPr>
        <w:t>supra</w:t>
      </w:r>
      <w:r>
        <w:rPr>
          <w:sz w:val="16"/>
        </w:rPr>
        <w:t>,</w:t>
      </w:r>
      <w:r>
        <w:rPr>
          <w:spacing w:val="-3"/>
          <w:sz w:val="16"/>
        </w:rPr>
        <w:t> </w:t>
      </w:r>
      <w:r>
        <w:rPr>
          <w:sz w:val="16"/>
        </w:rPr>
        <w:t>párr.</w:t>
      </w:r>
      <w:r>
        <w:rPr>
          <w:spacing w:val="-3"/>
          <w:sz w:val="16"/>
        </w:rPr>
        <w:t> </w:t>
      </w:r>
      <w:r>
        <w:rPr>
          <w:sz w:val="16"/>
        </w:rPr>
        <w:t>101.</w:t>
      </w:r>
    </w:p>
    <w:p>
      <w:pPr>
        <w:tabs>
          <w:tab w:pos="687" w:val="left" w:leader="none"/>
        </w:tabs>
        <w:spacing w:before="60"/>
        <w:ind w:left="120" w:right="124" w:firstLine="0"/>
        <w:jc w:val="both"/>
        <w:rPr>
          <w:sz w:val="16"/>
        </w:rPr>
      </w:pPr>
      <w:r>
        <w:rPr>
          <w:position w:val="6"/>
          <w:sz w:val="10"/>
        </w:rPr>
        <w:t>764</w:t>
        <w:tab/>
      </w:r>
      <w:r>
        <w:rPr>
          <w:sz w:val="16"/>
        </w:rPr>
        <w:t>La Corte ha afirmado que “el contacto con la familia y el mundo exterior es fundamental en la rehabilitación</w:t>
      </w:r>
      <w:r>
        <w:rPr>
          <w:spacing w:val="19"/>
          <w:sz w:val="16"/>
        </w:rPr>
        <w:t> </w:t>
      </w:r>
      <w:r>
        <w:rPr>
          <w:sz w:val="16"/>
        </w:rPr>
        <w:t>social de</w:t>
      </w:r>
      <w:r>
        <w:rPr>
          <w:w w:val="99"/>
          <w:sz w:val="16"/>
        </w:rPr>
        <w:t> </w:t>
      </w:r>
      <w:r>
        <w:rPr>
          <w:sz w:val="16"/>
        </w:rPr>
        <w:t>personas privadas de libertad”. </w:t>
      </w:r>
      <w:r>
        <w:rPr>
          <w:i/>
          <w:sz w:val="16"/>
        </w:rPr>
        <w:t>Caso López y otros Vs. Argentina</w:t>
      </w:r>
      <w:r>
        <w:rPr>
          <w:sz w:val="16"/>
        </w:rPr>
        <w:t>, </w:t>
      </w:r>
      <w:r>
        <w:rPr>
          <w:i/>
          <w:sz w:val="16"/>
        </w:rPr>
        <w:t>supra</w:t>
      </w:r>
      <w:r>
        <w:rPr>
          <w:sz w:val="16"/>
        </w:rPr>
        <w:t>, párr.</w:t>
      </w:r>
      <w:r>
        <w:rPr>
          <w:spacing w:val="-22"/>
          <w:sz w:val="16"/>
        </w:rPr>
        <w:t> </w:t>
      </w:r>
      <w:r>
        <w:rPr>
          <w:sz w:val="16"/>
        </w:rPr>
        <w:t>118.</w:t>
      </w:r>
    </w:p>
    <w:p>
      <w:pPr>
        <w:tabs>
          <w:tab w:pos="687" w:val="left" w:leader="none"/>
        </w:tabs>
        <w:spacing w:before="60"/>
        <w:ind w:left="120" w:right="117" w:firstLine="0"/>
        <w:jc w:val="both"/>
        <w:rPr>
          <w:sz w:val="16"/>
        </w:rPr>
      </w:pPr>
      <w:r>
        <w:rPr>
          <w:position w:val="6"/>
          <w:sz w:val="10"/>
        </w:rPr>
        <w:t>765</w:t>
        <w:tab/>
      </w:r>
      <w:r>
        <w:rPr>
          <w:i/>
          <w:sz w:val="16"/>
        </w:rPr>
        <w:t>Cfr</w:t>
      </w:r>
      <w:r>
        <w:rPr>
          <w:sz w:val="16"/>
        </w:rPr>
        <w:t>.</w:t>
      </w:r>
      <w:r>
        <w:rPr>
          <w:spacing w:val="-8"/>
          <w:sz w:val="16"/>
        </w:rPr>
        <w:t> </w:t>
      </w:r>
      <w:r>
        <w:rPr>
          <w:sz w:val="16"/>
        </w:rPr>
        <w:t>Reglas</w:t>
      </w:r>
      <w:r>
        <w:rPr>
          <w:spacing w:val="-7"/>
          <w:sz w:val="16"/>
        </w:rPr>
        <w:t> </w:t>
      </w:r>
      <w:r>
        <w:rPr>
          <w:sz w:val="16"/>
        </w:rPr>
        <w:t>Nelson</w:t>
      </w:r>
      <w:r>
        <w:rPr>
          <w:spacing w:val="-7"/>
          <w:sz w:val="16"/>
        </w:rPr>
        <w:t> </w:t>
      </w:r>
      <w:r>
        <w:rPr>
          <w:sz w:val="16"/>
        </w:rPr>
        <w:t>Mandela,</w:t>
      </w:r>
      <w:r>
        <w:rPr>
          <w:spacing w:val="-6"/>
          <w:sz w:val="16"/>
        </w:rPr>
        <w:t> </w:t>
      </w:r>
      <w:r>
        <w:rPr>
          <w:i/>
          <w:sz w:val="16"/>
        </w:rPr>
        <w:t>supra</w:t>
      </w:r>
      <w:r>
        <w:rPr>
          <w:sz w:val="16"/>
        </w:rPr>
        <w:t>,</w:t>
      </w:r>
      <w:r>
        <w:rPr>
          <w:spacing w:val="-8"/>
          <w:sz w:val="16"/>
        </w:rPr>
        <w:t> </w:t>
      </w:r>
      <w:r>
        <w:rPr>
          <w:sz w:val="16"/>
        </w:rPr>
        <w:t>Regla</w:t>
      </w:r>
      <w:r>
        <w:rPr>
          <w:spacing w:val="-7"/>
          <w:sz w:val="16"/>
        </w:rPr>
        <w:t> </w:t>
      </w:r>
      <w:r>
        <w:rPr>
          <w:sz w:val="16"/>
        </w:rPr>
        <w:t>59</w:t>
      </w:r>
      <w:r>
        <w:rPr>
          <w:spacing w:val="-6"/>
          <w:sz w:val="16"/>
        </w:rPr>
        <w:t> </w:t>
      </w:r>
      <w:r>
        <w:rPr>
          <w:sz w:val="16"/>
        </w:rPr>
        <w:t>y</w:t>
      </w:r>
      <w:r>
        <w:rPr>
          <w:spacing w:val="-7"/>
          <w:sz w:val="16"/>
        </w:rPr>
        <w:t> </w:t>
      </w:r>
      <w:r>
        <w:rPr>
          <w:sz w:val="16"/>
        </w:rPr>
        <w:t>Reglas</w:t>
      </w:r>
      <w:r>
        <w:rPr>
          <w:spacing w:val="-7"/>
          <w:sz w:val="16"/>
        </w:rPr>
        <w:t> </w:t>
      </w:r>
      <w:r>
        <w:rPr>
          <w:sz w:val="16"/>
        </w:rPr>
        <w:t>de</w:t>
      </w:r>
      <w:r>
        <w:rPr>
          <w:spacing w:val="-6"/>
          <w:sz w:val="16"/>
        </w:rPr>
        <w:t> </w:t>
      </w:r>
      <w:r>
        <w:rPr>
          <w:sz w:val="16"/>
        </w:rPr>
        <w:t>Bangkok,</w:t>
      </w:r>
      <w:r>
        <w:rPr>
          <w:spacing w:val="-6"/>
          <w:sz w:val="16"/>
        </w:rPr>
        <w:t> </w:t>
      </w:r>
      <w:r>
        <w:rPr>
          <w:i/>
          <w:sz w:val="16"/>
        </w:rPr>
        <w:t>supra</w:t>
      </w:r>
      <w:r>
        <w:rPr>
          <w:sz w:val="16"/>
        </w:rPr>
        <w:t>,</w:t>
      </w:r>
      <w:r>
        <w:rPr>
          <w:spacing w:val="-6"/>
          <w:sz w:val="16"/>
        </w:rPr>
        <w:t> </w:t>
      </w:r>
      <w:r>
        <w:rPr>
          <w:sz w:val="16"/>
        </w:rPr>
        <w:t>Regla</w:t>
      </w:r>
      <w:r>
        <w:rPr>
          <w:spacing w:val="-8"/>
          <w:sz w:val="16"/>
        </w:rPr>
        <w:t> </w:t>
      </w:r>
      <w:r>
        <w:rPr>
          <w:sz w:val="16"/>
        </w:rPr>
        <w:t>4.</w:t>
      </w:r>
      <w:r>
        <w:rPr>
          <w:spacing w:val="-7"/>
          <w:sz w:val="16"/>
        </w:rPr>
        <w:t> </w:t>
      </w:r>
      <w:r>
        <w:rPr>
          <w:sz w:val="16"/>
        </w:rPr>
        <w:t>Véase</w:t>
      </w:r>
      <w:r>
        <w:rPr>
          <w:spacing w:val="-7"/>
          <w:sz w:val="16"/>
        </w:rPr>
        <w:t> </w:t>
      </w:r>
      <w:r>
        <w:rPr>
          <w:sz w:val="16"/>
        </w:rPr>
        <w:t>también,</w:t>
      </w:r>
      <w:r>
        <w:rPr>
          <w:spacing w:val="-8"/>
          <w:sz w:val="16"/>
        </w:rPr>
        <w:t> </w:t>
      </w:r>
      <w:r>
        <w:rPr>
          <w:sz w:val="16"/>
        </w:rPr>
        <w:t>Consejo</w:t>
      </w:r>
      <w:r>
        <w:rPr>
          <w:spacing w:val="-7"/>
          <w:sz w:val="16"/>
        </w:rPr>
        <w:t> </w:t>
      </w:r>
      <w:r>
        <w:rPr>
          <w:sz w:val="16"/>
        </w:rPr>
        <w:t>de</w:t>
      </w:r>
      <w:r>
        <w:rPr>
          <w:spacing w:val="-6"/>
          <w:sz w:val="16"/>
        </w:rPr>
        <w:t> </w:t>
      </w:r>
      <w:r>
        <w:rPr>
          <w:sz w:val="16"/>
        </w:rPr>
        <w:t>Europa,</w:t>
      </w:r>
      <w:r>
        <w:rPr>
          <w:w w:val="99"/>
          <w:sz w:val="16"/>
        </w:rPr>
        <w:t> </w:t>
      </w:r>
      <w:r>
        <w:rPr>
          <w:sz w:val="16"/>
        </w:rPr>
        <w:t>Recomendación</w:t>
      </w:r>
      <w:r>
        <w:rPr>
          <w:spacing w:val="-14"/>
          <w:sz w:val="16"/>
        </w:rPr>
        <w:t> </w:t>
      </w:r>
      <w:r>
        <w:rPr>
          <w:sz w:val="16"/>
        </w:rPr>
        <w:t>R(2006)2</w:t>
      </w:r>
      <w:r>
        <w:rPr>
          <w:spacing w:val="-14"/>
          <w:sz w:val="16"/>
        </w:rPr>
        <w:t> </w:t>
      </w:r>
      <w:r>
        <w:rPr>
          <w:sz w:val="16"/>
        </w:rPr>
        <w:t>del</w:t>
      </w:r>
      <w:r>
        <w:rPr>
          <w:spacing w:val="-14"/>
          <w:sz w:val="16"/>
        </w:rPr>
        <w:t> </w:t>
      </w:r>
      <w:r>
        <w:rPr>
          <w:sz w:val="16"/>
        </w:rPr>
        <w:t>Comité</w:t>
      </w:r>
      <w:r>
        <w:rPr>
          <w:spacing w:val="-15"/>
          <w:sz w:val="16"/>
        </w:rPr>
        <w:t> </w:t>
      </w:r>
      <w:r>
        <w:rPr>
          <w:sz w:val="16"/>
        </w:rPr>
        <w:t>de</w:t>
      </w:r>
      <w:r>
        <w:rPr>
          <w:spacing w:val="-15"/>
          <w:sz w:val="16"/>
        </w:rPr>
        <w:t> </w:t>
      </w:r>
      <w:r>
        <w:rPr>
          <w:sz w:val="16"/>
        </w:rPr>
        <w:t>Ministros</w:t>
      </w:r>
      <w:r>
        <w:rPr>
          <w:spacing w:val="-15"/>
          <w:sz w:val="16"/>
        </w:rPr>
        <w:t> </w:t>
      </w:r>
      <w:r>
        <w:rPr>
          <w:sz w:val="16"/>
        </w:rPr>
        <w:t>a</w:t>
      </w:r>
      <w:r>
        <w:rPr>
          <w:spacing w:val="-13"/>
          <w:sz w:val="16"/>
        </w:rPr>
        <w:t> </w:t>
      </w:r>
      <w:r>
        <w:rPr>
          <w:sz w:val="16"/>
        </w:rPr>
        <w:t>los</w:t>
      </w:r>
      <w:r>
        <w:rPr>
          <w:spacing w:val="-12"/>
          <w:sz w:val="16"/>
        </w:rPr>
        <w:t> </w:t>
      </w:r>
      <w:r>
        <w:rPr>
          <w:sz w:val="16"/>
        </w:rPr>
        <w:t>Estados</w:t>
      </w:r>
      <w:r>
        <w:rPr>
          <w:spacing w:val="-15"/>
          <w:sz w:val="16"/>
        </w:rPr>
        <w:t> </w:t>
      </w:r>
      <w:r>
        <w:rPr>
          <w:sz w:val="16"/>
        </w:rPr>
        <w:t>miembros</w:t>
      </w:r>
      <w:r>
        <w:rPr>
          <w:spacing w:val="-13"/>
          <w:sz w:val="16"/>
        </w:rPr>
        <w:t> </w:t>
      </w:r>
      <w:r>
        <w:rPr>
          <w:sz w:val="16"/>
        </w:rPr>
        <w:t>sobre</w:t>
      </w:r>
      <w:r>
        <w:rPr>
          <w:spacing w:val="-14"/>
          <w:sz w:val="16"/>
        </w:rPr>
        <w:t> </w:t>
      </w:r>
      <w:r>
        <w:rPr>
          <w:sz w:val="16"/>
        </w:rPr>
        <w:t>las</w:t>
      </w:r>
      <w:r>
        <w:rPr>
          <w:spacing w:val="-15"/>
          <w:sz w:val="16"/>
        </w:rPr>
        <w:t> </w:t>
      </w:r>
      <w:r>
        <w:rPr>
          <w:sz w:val="16"/>
        </w:rPr>
        <w:t>normas</w:t>
      </w:r>
      <w:r>
        <w:rPr>
          <w:spacing w:val="-15"/>
          <w:sz w:val="16"/>
        </w:rPr>
        <w:t> </w:t>
      </w:r>
      <w:r>
        <w:rPr>
          <w:sz w:val="16"/>
        </w:rPr>
        <w:t>penitenciarias</w:t>
      </w:r>
      <w:r>
        <w:rPr>
          <w:spacing w:val="-15"/>
          <w:sz w:val="16"/>
        </w:rPr>
        <w:t> </w:t>
      </w:r>
      <w:r>
        <w:rPr>
          <w:sz w:val="16"/>
        </w:rPr>
        <w:t>europeas,</w:t>
      </w:r>
      <w:r>
        <w:rPr>
          <w:spacing w:val="-15"/>
          <w:sz w:val="16"/>
        </w:rPr>
        <w:t> </w:t>
      </w:r>
      <w:r>
        <w:rPr>
          <w:sz w:val="16"/>
        </w:rPr>
        <w:t>adoptada el 11 de enero de 2006, Reglas 17.1 y</w:t>
      </w:r>
      <w:r>
        <w:rPr>
          <w:spacing w:val="-12"/>
          <w:sz w:val="16"/>
        </w:rPr>
        <w:t> </w:t>
      </w:r>
      <w:r>
        <w:rPr>
          <w:sz w:val="16"/>
        </w:rPr>
        <w:t>17.2.</w:t>
      </w:r>
    </w:p>
    <w:p>
      <w:pPr>
        <w:tabs>
          <w:tab w:pos="687" w:val="left" w:leader="none"/>
        </w:tabs>
        <w:spacing w:before="60"/>
        <w:ind w:left="120" w:right="0" w:firstLine="0"/>
        <w:jc w:val="both"/>
        <w:rPr>
          <w:sz w:val="16"/>
        </w:rPr>
      </w:pPr>
      <w:r>
        <w:rPr>
          <w:position w:val="6"/>
          <w:sz w:val="10"/>
        </w:rPr>
        <w:t>766</w:t>
        <w:tab/>
      </w:r>
      <w:r>
        <w:rPr>
          <w:i/>
          <w:sz w:val="16"/>
        </w:rPr>
        <w:t>Cfr</w:t>
      </w:r>
      <w:r>
        <w:rPr>
          <w:sz w:val="16"/>
        </w:rPr>
        <w:t>. CIDH, Principios y Buenas Prácticas, </w:t>
      </w:r>
      <w:r>
        <w:rPr>
          <w:i/>
          <w:sz w:val="16"/>
        </w:rPr>
        <w:t>supra, </w:t>
      </w:r>
      <w:r>
        <w:rPr>
          <w:sz w:val="16"/>
        </w:rPr>
        <w:t>Principio</w:t>
      </w:r>
      <w:r>
        <w:rPr>
          <w:spacing w:val="-21"/>
          <w:sz w:val="16"/>
        </w:rPr>
        <w:t> </w:t>
      </w:r>
      <w:r>
        <w:rPr>
          <w:sz w:val="16"/>
        </w:rPr>
        <w:t>IX.</w:t>
      </w:r>
    </w:p>
    <w:p>
      <w:pPr>
        <w:tabs>
          <w:tab w:pos="687" w:val="left" w:leader="none"/>
        </w:tabs>
        <w:spacing w:before="60"/>
        <w:ind w:left="120" w:right="117" w:firstLine="0"/>
        <w:jc w:val="both"/>
        <w:rPr>
          <w:sz w:val="16"/>
        </w:rPr>
      </w:pPr>
      <w:r>
        <w:rPr>
          <w:position w:val="6"/>
          <w:sz w:val="10"/>
        </w:rPr>
        <w:t>767</w:t>
        <w:tab/>
      </w:r>
      <w:r>
        <w:rPr>
          <w:i/>
          <w:sz w:val="16"/>
        </w:rPr>
        <w:t>Cfr</w:t>
      </w:r>
      <w:r>
        <w:rPr>
          <w:sz w:val="16"/>
        </w:rPr>
        <w:t>. </w:t>
      </w:r>
      <w:r>
        <w:rPr>
          <w:i/>
          <w:sz w:val="16"/>
        </w:rPr>
        <w:t>Caso López y otros Vs. Argentina</w:t>
      </w:r>
      <w:r>
        <w:rPr>
          <w:sz w:val="16"/>
        </w:rPr>
        <w:t>, </w:t>
      </w:r>
      <w:r>
        <w:rPr>
          <w:i/>
          <w:sz w:val="16"/>
        </w:rPr>
        <w:t>supra</w:t>
      </w:r>
      <w:r>
        <w:rPr>
          <w:sz w:val="16"/>
        </w:rPr>
        <w:t>, párrs. 161 y 173. Véase también, </w:t>
      </w:r>
      <w:r>
        <w:rPr>
          <w:i/>
          <w:sz w:val="16"/>
        </w:rPr>
        <w:t>Asunto María Lourdes</w:t>
      </w:r>
      <w:r>
        <w:rPr>
          <w:i/>
          <w:spacing w:val="23"/>
          <w:sz w:val="16"/>
        </w:rPr>
        <w:t> </w:t>
      </w:r>
      <w:r>
        <w:rPr>
          <w:i/>
          <w:sz w:val="16"/>
        </w:rPr>
        <w:t>Afiuni</w:t>
      </w:r>
      <w:r>
        <w:rPr>
          <w:i/>
          <w:spacing w:val="1"/>
          <w:sz w:val="16"/>
        </w:rPr>
        <w:t> </w:t>
      </w:r>
      <w:r>
        <w:rPr>
          <w:i/>
          <w:sz w:val="16"/>
        </w:rPr>
        <w:t>respecto</w:t>
      </w:r>
      <w:r>
        <w:rPr>
          <w:i/>
          <w:w w:val="99"/>
          <w:sz w:val="16"/>
        </w:rPr>
        <w:t> </w:t>
      </w:r>
      <w:r>
        <w:rPr>
          <w:i/>
          <w:sz w:val="16"/>
        </w:rPr>
        <w:t>de Venezuela. Medidas Provisionales</w:t>
      </w:r>
      <w:r>
        <w:rPr>
          <w:sz w:val="16"/>
        </w:rPr>
        <w:t>. Resolución del Presidente de la Corte Interamericana de Derechos Humanos de 10 de diciembre</w:t>
      </w:r>
      <w:r>
        <w:rPr>
          <w:spacing w:val="-7"/>
          <w:sz w:val="16"/>
        </w:rPr>
        <w:t> </w:t>
      </w:r>
      <w:r>
        <w:rPr>
          <w:sz w:val="16"/>
        </w:rPr>
        <w:t>de</w:t>
      </w:r>
      <w:r>
        <w:rPr>
          <w:spacing w:val="-7"/>
          <w:sz w:val="16"/>
        </w:rPr>
        <w:t> </w:t>
      </w:r>
      <w:r>
        <w:rPr>
          <w:sz w:val="16"/>
        </w:rPr>
        <w:t>2010,</w:t>
      </w:r>
      <w:r>
        <w:rPr>
          <w:spacing w:val="-8"/>
          <w:sz w:val="16"/>
        </w:rPr>
        <w:t> </w:t>
      </w:r>
      <w:r>
        <w:rPr>
          <w:sz w:val="16"/>
        </w:rPr>
        <w:t>Considerando</w:t>
      </w:r>
      <w:r>
        <w:rPr>
          <w:spacing w:val="-7"/>
          <w:sz w:val="16"/>
        </w:rPr>
        <w:t> </w:t>
      </w:r>
      <w:r>
        <w:rPr>
          <w:sz w:val="16"/>
        </w:rPr>
        <w:t>12,</w:t>
      </w:r>
      <w:r>
        <w:rPr>
          <w:spacing w:val="-8"/>
          <w:sz w:val="16"/>
        </w:rPr>
        <w:t> </w:t>
      </w:r>
      <w:r>
        <w:rPr>
          <w:sz w:val="16"/>
        </w:rPr>
        <w:t>y</w:t>
      </w:r>
      <w:r>
        <w:rPr>
          <w:spacing w:val="-4"/>
          <w:sz w:val="16"/>
        </w:rPr>
        <w:t> </w:t>
      </w:r>
      <w:r>
        <w:rPr>
          <w:sz w:val="16"/>
        </w:rPr>
        <w:t>Resolución</w:t>
      </w:r>
      <w:r>
        <w:rPr>
          <w:spacing w:val="-6"/>
          <w:sz w:val="16"/>
        </w:rPr>
        <w:t> </w:t>
      </w:r>
      <w:r>
        <w:rPr>
          <w:sz w:val="16"/>
        </w:rPr>
        <w:t>de</w:t>
      </w:r>
      <w:r>
        <w:rPr>
          <w:spacing w:val="-7"/>
          <w:sz w:val="16"/>
        </w:rPr>
        <w:t> </w:t>
      </w:r>
      <w:r>
        <w:rPr>
          <w:sz w:val="16"/>
        </w:rPr>
        <w:t>la</w:t>
      </w:r>
      <w:r>
        <w:rPr>
          <w:spacing w:val="-7"/>
          <w:sz w:val="16"/>
        </w:rPr>
        <w:t> </w:t>
      </w:r>
      <w:r>
        <w:rPr>
          <w:sz w:val="16"/>
        </w:rPr>
        <w:t>Corte</w:t>
      </w:r>
      <w:r>
        <w:rPr>
          <w:spacing w:val="-8"/>
          <w:sz w:val="16"/>
        </w:rPr>
        <w:t> </w:t>
      </w:r>
      <w:r>
        <w:rPr>
          <w:sz w:val="16"/>
        </w:rPr>
        <w:t>Interamericana</w:t>
      </w:r>
      <w:r>
        <w:rPr>
          <w:spacing w:val="-7"/>
          <w:sz w:val="16"/>
        </w:rPr>
        <w:t> </w:t>
      </w:r>
      <w:r>
        <w:rPr>
          <w:sz w:val="16"/>
        </w:rPr>
        <w:t>de</w:t>
      </w:r>
      <w:r>
        <w:rPr>
          <w:spacing w:val="-7"/>
          <w:sz w:val="16"/>
        </w:rPr>
        <w:t> </w:t>
      </w:r>
      <w:r>
        <w:rPr>
          <w:sz w:val="16"/>
        </w:rPr>
        <w:t>Derechos</w:t>
      </w:r>
      <w:r>
        <w:rPr>
          <w:spacing w:val="-7"/>
          <w:sz w:val="16"/>
        </w:rPr>
        <w:t> </w:t>
      </w:r>
      <w:r>
        <w:rPr>
          <w:sz w:val="16"/>
        </w:rPr>
        <w:t>Humanos</w:t>
      </w:r>
      <w:r>
        <w:rPr>
          <w:spacing w:val="-7"/>
          <w:sz w:val="16"/>
        </w:rPr>
        <w:t> </w:t>
      </w:r>
      <w:r>
        <w:rPr>
          <w:sz w:val="16"/>
        </w:rPr>
        <w:t>de</w:t>
      </w:r>
      <w:r>
        <w:rPr>
          <w:spacing w:val="-7"/>
          <w:sz w:val="16"/>
        </w:rPr>
        <w:t> </w:t>
      </w:r>
      <w:r>
        <w:rPr>
          <w:sz w:val="16"/>
        </w:rPr>
        <w:t>2</w:t>
      </w:r>
      <w:r>
        <w:rPr>
          <w:spacing w:val="-7"/>
          <w:sz w:val="16"/>
        </w:rPr>
        <w:t> </w:t>
      </w:r>
      <w:r>
        <w:rPr>
          <w:sz w:val="16"/>
        </w:rPr>
        <w:t>de</w:t>
      </w:r>
      <w:r>
        <w:rPr>
          <w:spacing w:val="-7"/>
          <w:sz w:val="16"/>
        </w:rPr>
        <w:t> </w:t>
      </w:r>
      <w:r>
        <w:rPr>
          <w:sz w:val="16"/>
        </w:rPr>
        <w:t>marzo</w:t>
      </w:r>
      <w:r>
        <w:rPr>
          <w:spacing w:val="-7"/>
          <w:sz w:val="16"/>
        </w:rPr>
        <w:t> </w:t>
      </w:r>
      <w:r>
        <w:rPr>
          <w:sz w:val="16"/>
        </w:rPr>
        <w:t>de</w:t>
      </w:r>
      <w:r>
        <w:rPr>
          <w:spacing w:val="-7"/>
          <w:sz w:val="16"/>
        </w:rPr>
        <w:t> </w:t>
      </w:r>
      <w:r>
        <w:rPr>
          <w:sz w:val="16"/>
        </w:rPr>
        <w:t>2011, Considerando 6. Incluso, cuando el traslado dispuesto no haya sido solicitado por la persona interna, es necesario que las autoridades competentes, en la medida de lo posible, consulten su parecer</w:t>
      </w:r>
      <w:r>
        <w:rPr>
          <w:i/>
          <w:sz w:val="16"/>
        </w:rPr>
        <w:t>. Cfr</w:t>
      </w:r>
      <w:r>
        <w:rPr>
          <w:sz w:val="16"/>
        </w:rPr>
        <w:t>. </w:t>
      </w:r>
      <w:r>
        <w:rPr>
          <w:i/>
          <w:sz w:val="16"/>
        </w:rPr>
        <w:t>Caso López y otros Vs. Argentina</w:t>
      </w:r>
      <w:r>
        <w:rPr>
          <w:sz w:val="16"/>
        </w:rPr>
        <w:t>, </w:t>
      </w:r>
      <w:r>
        <w:rPr>
          <w:i/>
          <w:sz w:val="16"/>
        </w:rPr>
        <w:t>supra</w:t>
      </w:r>
      <w:r>
        <w:rPr>
          <w:sz w:val="16"/>
        </w:rPr>
        <w:t>, párr.</w:t>
      </w:r>
      <w:r>
        <w:rPr>
          <w:spacing w:val="-3"/>
          <w:sz w:val="16"/>
        </w:rPr>
        <w:t> </w:t>
      </w:r>
      <w:r>
        <w:rPr>
          <w:sz w:val="16"/>
        </w:rPr>
        <w:t>118.</w:t>
      </w:r>
    </w:p>
    <w:p>
      <w:pPr>
        <w:tabs>
          <w:tab w:pos="687" w:val="left" w:leader="none"/>
        </w:tabs>
        <w:spacing w:before="60"/>
        <w:ind w:left="120" w:right="0" w:firstLine="0"/>
        <w:jc w:val="both"/>
        <w:rPr>
          <w:sz w:val="16"/>
        </w:rPr>
      </w:pPr>
      <w:r>
        <w:rPr>
          <w:position w:val="6"/>
          <w:sz w:val="10"/>
        </w:rPr>
        <w:t>768</w:t>
        <w:tab/>
      </w:r>
      <w:r>
        <w:rPr>
          <w:i/>
          <w:sz w:val="16"/>
        </w:rPr>
        <w:t>Cfr</w:t>
      </w:r>
      <w:r>
        <w:rPr>
          <w:sz w:val="16"/>
        </w:rPr>
        <w:t>. Reglas Nelson Mandela, </w:t>
      </w:r>
      <w:r>
        <w:rPr>
          <w:i/>
          <w:sz w:val="16"/>
        </w:rPr>
        <w:t>supra</w:t>
      </w:r>
      <w:r>
        <w:rPr>
          <w:sz w:val="16"/>
        </w:rPr>
        <w:t>, Regla</w:t>
      </w:r>
      <w:r>
        <w:rPr>
          <w:spacing w:val="-15"/>
          <w:sz w:val="16"/>
        </w:rPr>
        <w:t> </w:t>
      </w:r>
      <w:r>
        <w:rPr>
          <w:sz w:val="16"/>
        </w:rPr>
        <w:t>58.1.</w:t>
      </w:r>
    </w:p>
    <w:p>
      <w:pPr>
        <w:tabs>
          <w:tab w:pos="687" w:val="left" w:leader="none"/>
        </w:tabs>
        <w:spacing w:before="60"/>
        <w:ind w:left="120" w:right="0" w:firstLine="0"/>
        <w:jc w:val="both"/>
        <w:rPr>
          <w:sz w:val="16"/>
        </w:rPr>
      </w:pPr>
      <w:r>
        <w:rPr>
          <w:position w:val="6"/>
          <w:sz w:val="10"/>
        </w:rPr>
        <w:t>769</w:t>
        <w:tab/>
      </w:r>
      <w:r>
        <w:rPr>
          <w:sz w:val="16"/>
        </w:rPr>
        <w:t>El Consejo de Europa ha señalado que “[e]l régimen de visitas permitirá que los detenidos mantengan y  </w:t>
      </w:r>
      <w:r>
        <w:rPr>
          <w:spacing w:val="20"/>
          <w:sz w:val="16"/>
        </w:rPr>
        <w:t> </w:t>
      </w:r>
      <w:r>
        <w:rPr>
          <w:sz w:val="16"/>
        </w:rPr>
        <w:t>desarrollen</w:t>
      </w:r>
    </w:p>
    <w:p>
      <w:pPr>
        <w:pStyle w:val="BodyText"/>
        <w:spacing w:before="10"/>
        <w:rPr>
          <w:sz w:val="13"/>
        </w:rPr>
      </w:pPr>
    </w:p>
    <w:p>
      <w:pPr>
        <w:spacing w:before="99"/>
        <w:ind w:left="140" w:right="139" w:firstLine="0"/>
        <w:jc w:val="center"/>
        <w:rPr>
          <w:sz w:val="16"/>
        </w:rPr>
      </w:pPr>
      <w:r>
        <w:rPr>
          <w:sz w:val="16"/>
        </w:rPr>
        <w:t>133</w:t>
      </w:r>
    </w:p>
    <w:p>
      <w:pPr>
        <w:spacing w:after="0"/>
        <w:jc w:val="center"/>
        <w:rPr>
          <w:sz w:val="16"/>
        </w:rPr>
        <w:sectPr>
          <w:footerReference w:type="default" r:id="rId119"/>
          <w:pgSz w:w="12240" w:h="15840"/>
          <w:pgMar w:footer="0" w:header="0" w:top="1360" w:bottom="280" w:left="960" w:right="960"/>
        </w:sectPr>
      </w:pPr>
    </w:p>
    <w:p>
      <w:pPr>
        <w:pStyle w:val="BodyText"/>
        <w:spacing w:before="80"/>
        <w:ind w:left="120" w:right="116"/>
        <w:jc w:val="both"/>
      </w:pPr>
      <w:r>
        <w:rPr/>
        <w:t>medida en la que la seguridad lo haga posible, aunado a que debe permitirse el contacto físico, sin imponer restricciones desproporcionadas</w:t>
      </w:r>
      <w:r>
        <w:rPr>
          <w:position w:val="7"/>
          <w:sz w:val="13"/>
        </w:rPr>
        <w:t>770</w:t>
      </w:r>
      <w:r>
        <w:rPr/>
        <w:t>. Asimismo, deben garantizarse las visitas conyugales o de pareja de las personas mayores, sin discriminación, para lo cual es imprescindible contar con locales “que garanticen el acceso equitativo e igualitario y se prestará la debida atención a la seguridad</w:t>
      </w:r>
      <w:r>
        <w:rPr>
          <w:spacing w:val="-16"/>
        </w:rPr>
        <w:t> </w:t>
      </w:r>
      <w:r>
        <w:rPr/>
        <w:t>y</w:t>
      </w:r>
      <w:r>
        <w:rPr>
          <w:spacing w:val="-16"/>
        </w:rPr>
        <w:t> </w:t>
      </w:r>
      <w:r>
        <w:rPr/>
        <w:t>dignidad”</w:t>
      </w:r>
      <w:r>
        <w:rPr>
          <w:position w:val="7"/>
          <w:sz w:val="13"/>
        </w:rPr>
        <w:t>771</w:t>
      </w:r>
      <w:r>
        <w:rPr/>
        <w:t>.</w:t>
      </w:r>
      <w:r>
        <w:rPr>
          <w:spacing w:val="-15"/>
        </w:rPr>
        <w:t> </w:t>
      </w:r>
      <w:r>
        <w:rPr/>
        <w:t>De</w:t>
      </w:r>
      <w:r>
        <w:rPr>
          <w:spacing w:val="-15"/>
        </w:rPr>
        <w:t> </w:t>
      </w:r>
      <w:r>
        <w:rPr/>
        <w:t>igual</w:t>
      </w:r>
      <w:r>
        <w:rPr>
          <w:spacing w:val="-16"/>
        </w:rPr>
        <w:t> </w:t>
      </w:r>
      <w:r>
        <w:rPr/>
        <w:t>forma,</w:t>
      </w:r>
      <w:r>
        <w:rPr>
          <w:spacing w:val="-16"/>
        </w:rPr>
        <w:t> </w:t>
      </w:r>
      <w:r>
        <w:rPr/>
        <w:t>es</w:t>
      </w:r>
      <w:r>
        <w:rPr>
          <w:spacing w:val="-15"/>
        </w:rPr>
        <w:t> </w:t>
      </w:r>
      <w:r>
        <w:rPr/>
        <w:t>oportuno</w:t>
      </w:r>
      <w:r>
        <w:rPr>
          <w:spacing w:val="-16"/>
        </w:rPr>
        <w:t> </w:t>
      </w:r>
      <w:r>
        <w:rPr/>
        <w:t>que,</w:t>
      </w:r>
      <w:r>
        <w:rPr>
          <w:spacing w:val="-16"/>
        </w:rPr>
        <w:t> </w:t>
      </w:r>
      <w:r>
        <w:rPr/>
        <w:t>en</w:t>
      </w:r>
      <w:r>
        <w:rPr>
          <w:spacing w:val="-15"/>
        </w:rPr>
        <w:t> </w:t>
      </w:r>
      <w:r>
        <w:rPr/>
        <w:t>la</w:t>
      </w:r>
      <w:r>
        <w:rPr>
          <w:spacing w:val="-15"/>
        </w:rPr>
        <w:t> </w:t>
      </w:r>
      <w:r>
        <w:rPr/>
        <w:t>medida</w:t>
      </w:r>
      <w:r>
        <w:rPr>
          <w:spacing w:val="-17"/>
        </w:rPr>
        <w:t> </w:t>
      </w:r>
      <w:r>
        <w:rPr/>
        <w:t>de</w:t>
      </w:r>
      <w:r>
        <w:rPr>
          <w:spacing w:val="-15"/>
        </w:rPr>
        <w:t> </w:t>
      </w:r>
      <w:r>
        <w:rPr/>
        <w:t>lo</w:t>
      </w:r>
      <w:r>
        <w:rPr>
          <w:spacing w:val="-16"/>
        </w:rPr>
        <w:t> </w:t>
      </w:r>
      <w:r>
        <w:rPr/>
        <w:t>posible,</w:t>
      </w:r>
      <w:r>
        <w:rPr>
          <w:spacing w:val="-14"/>
        </w:rPr>
        <w:t> </w:t>
      </w:r>
      <w:r>
        <w:rPr/>
        <w:t>las</w:t>
      </w:r>
      <w:r>
        <w:rPr>
          <w:spacing w:val="-16"/>
        </w:rPr>
        <w:t> </w:t>
      </w:r>
      <w:r>
        <w:rPr/>
        <w:t>autoridades penitenciarias</w:t>
      </w:r>
      <w:r>
        <w:rPr>
          <w:spacing w:val="-19"/>
        </w:rPr>
        <w:t> </w:t>
      </w:r>
      <w:r>
        <w:rPr/>
        <w:t>sean</w:t>
      </w:r>
      <w:r>
        <w:rPr>
          <w:spacing w:val="-18"/>
        </w:rPr>
        <w:t> </w:t>
      </w:r>
      <w:r>
        <w:rPr/>
        <w:t>flexibles</w:t>
      </w:r>
      <w:r>
        <w:rPr>
          <w:spacing w:val="-20"/>
        </w:rPr>
        <w:t> </w:t>
      </w:r>
      <w:r>
        <w:rPr/>
        <w:t>al</w:t>
      </w:r>
      <w:r>
        <w:rPr>
          <w:spacing w:val="-19"/>
        </w:rPr>
        <w:t> </w:t>
      </w:r>
      <w:r>
        <w:rPr/>
        <w:t>aplicar</w:t>
      </w:r>
      <w:r>
        <w:rPr>
          <w:spacing w:val="-20"/>
        </w:rPr>
        <w:t> </w:t>
      </w:r>
      <w:r>
        <w:rPr/>
        <w:t>la</w:t>
      </w:r>
      <w:r>
        <w:rPr>
          <w:spacing w:val="-19"/>
        </w:rPr>
        <w:t> </w:t>
      </w:r>
      <w:r>
        <w:rPr/>
        <w:t>normativa</w:t>
      </w:r>
      <w:r>
        <w:rPr>
          <w:spacing w:val="-19"/>
        </w:rPr>
        <w:t> </w:t>
      </w:r>
      <w:r>
        <w:rPr/>
        <w:t>relativa</w:t>
      </w:r>
      <w:r>
        <w:rPr>
          <w:spacing w:val="-20"/>
        </w:rPr>
        <w:t> </w:t>
      </w:r>
      <w:r>
        <w:rPr/>
        <w:t>al</w:t>
      </w:r>
      <w:r>
        <w:rPr>
          <w:spacing w:val="-19"/>
        </w:rPr>
        <w:t> </w:t>
      </w:r>
      <w:r>
        <w:rPr/>
        <w:t>régimen</w:t>
      </w:r>
      <w:r>
        <w:rPr>
          <w:spacing w:val="-20"/>
        </w:rPr>
        <w:t> </w:t>
      </w:r>
      <w:r>
        <w:rPr/>
        <w:t>de</w:t>
      </w:r>
      <w:r>
        <w:rPr>
          <w:spacing w:val="-19"/>
        </w:rPr>
        <w:t> </w:t>
      </w:r>
      <w:r>
        <w:rPr/>
        <w:t>visitas</w:t>
      </w:r>
      <w:r>
        <w:rPr>
          <w:spacing w:val="-19"/>
        </w:rPr>
        <w:t> </w:t>
      </w:r>
      <w:r>
        <w:rPr/>
        <w:t>y</w:t>
      </w:r>
      <w:r>
        <w:rPr>
          <w:spacing w:val="-20"/>
        </w:rPr>
        <w:t> </w:t>
      </w:r>
      <w:r>
        <w:rPr/>
        <w:t>las</w:t>
      </w:r>
      <w:r>
        <w:rPr>
          <w:spacing w:val="-19"/>
        </w:rPr>
        <w:t> </w:t>
      </w:r>
      <w:r>
        <w:rPr/>
        <w:t>comunicaciones con los familiares, especialmente en los casos en que las visitas no ocurran de manera</w:t>
      </w:r>
      <w:r>
        <w:rPr>
          <w:spacing w:val="-24"/>
        </w:rPr>
        <w:t> </w:t>
      </w:r>
      <w:r>
        <w:rPr/>
        <w:t>regular</w:t>
      </w:r>
      <w:r>
        <w:rPr>
          <w:position w:val="7"/>
          <w:sz w:val="13"/>
        </w:rPr>
        <w:t>772</w:t>
      </w:r>
      <w:r>
        <w:rPr/>
        <w:t>.</w:t>
      </w:r>
    </w:p>
    <w:p>
      <w:pPr>
        <w:pStyle w:val="BodyText"/>
        <w:spacing w:before="11"/>
        <w:rPr>
          <w:sz w:val="19"/>
        </w:rPr>
      </w:pPr>
    </w:p>
    <w:p>
      <w:pPr>
        <w:pStyle w:val="ListParagraph"/>
        <w:numPr>
          <w:ilvl w:val="0"/>
          <w:numId w:val="44"/>
        </w:numPr>
        <w:tabs>
          <w:tab w:pos="840" w:val="left" w:leader="none"/>
        </w:tabs>
        <w:spacing w:line="240" w:lineRule="auto" w:before="0" w:after="0"/>
        <w:ind w:left="120" w:right="118" w:firstLine="0"/>
        <w:jc w:val="both"/>
        <w:rPr>
          <w:sz w:val="20"/>
        </w:rPr>
      </w:pPr>
      <w:r>
        <w:rPr>
          <w:sz w:val="20"/>
        </w:rPr>
        <w:t>Por</w:t>
      </w:r>
      <w:r>
        <w:rPr>
          <w:spacing w:val="-6"/>
          <w:sz w:val="20"/>
        </w:rPr>
        <w:t> </w:t>
      </w:r>
      <w:r>
        <w:rPr>
          <w:sz w:val="20"/>
        </w:rPr>
        <w:t>otro</w:t>
      </w:r>
      <w:r>
        <w:rPr>
          <w:spacing w:val="-7"/>
          <w:sz w:val="20"/>
        </w:rPr>
        <w:t> </w:t>
      </w:r>
      <w:r>
        <w:rPr>
          <w:sz w:val="20"/>
        </w:rPr>
        <w:t>lado,</w:t>
      </w:r>
      <w:r>
        <w:rPr>
          <w:spacing w:val="-6"/>
          <w:sz w:val="20"/>
        </w:rPr>
        <w:t> </w:t>
      </w:r>
      <w:r>
        <w:rPr>
          <w:sz w:val="20"/>
        </w:rPr>
        <w:t>los</w:t>
      </w:r>
      <w:r>
        <w:rPr>
          <w:spacing w:val="-7"/>
          <w:sz w:val="20"/>
        </w:rPr>
        <w:t> </w:t>
      </w:r>
      <w:r>
        <w:rPr>
          <w:sz w:val="20"/>
        </w:rPr>
        <w:t>sistemas</w:t>
      </w:r>
      <w:r>
        <w:rPr>
          <w:spacing w:val="-6"/>
          <w:sz w:val="20"/>
        </w:rPr>
        <w:t> </w:t>
      </w:r>
      <w:r>
        <w:rPr>
          <w:sz w:val="20"/>
        </w:rPr>
        <w:t>penitenciarios</w:t>
      </w:r>
      <w:r>
        <w:rPr>
          <w:spacing w:val="-7"/>
          <w:sz w:val="20"/>
        </w:rPr>
        <w:t> </w:t>
      </w:r>
      <w:r>
        <w:rPr>
          <w:sz w:val="20"/>
        </w:rPr>
        <w:t>deben</w:t>
      </w:r>
      <w:r>
        <w:rPr>
          <w:spacing w:val="-6"/>
          <w:sz w:val="20"/>
        </w:rPr>
        <w:t> </w:t>
      </w:r>
      <w:r>
        <w:rPr>
          <w:sz w:val="20"/>
        </w:rPr>
        <w:t>prever</w:t>
      </w:r>
      <w:r>
        <w:rPr>
          <w:spacing w:val="-5"/>
          <w:sz w:val="20"/>
        </w:rPr>
        <w:t> </w:t>
      </w:r>
      <w:r>
        <w:rPr>
          <w:sz w:val="20"/>
        </w:rPr>
        <w:t>la</w:t>
      </w:r>
      <w:r>
        <w:rPr>
          <w:spacing w:val="-7"/>
          <w:sz w:val="20"/>
        </w:rPr>
        <w:t> </w:t>
      </w:r>
      <w:r>
        <w:rPr>
          <w:sz w:val="20"/>
        </w:rPr>
        <w:t>posibilidad</w:t>
      </w:r>
      <w:r>
        <w:rPr>
          <w:spacing w:val="-9"/>
          <w:sz w:val="20"/>
        </w:rPr>
        <w:t> </w:t>
      </w:r>
      <w:r>
        <w:rPr>
          <w:sz w:val="20"/>
        </w:rPr>
        <w:t>de</w:t>
      </w:r>
      <w:r>
        <w:rPr>
          <w:spacing w:val="-5"/>
          <w:sz w:val="20"/>
        </w:rPr>
        <w:t> </w:t>
      </w:r>
      <w:r>
        <w:rPr>
          <w:sz w:val="20"/>
        </w:rPr>
        <w:t>autorizar</w:t>
      </w:r>
      <w:r>
        <w:rPr>
          <w:spacing w:val="-6"/>
          <w:sz w:val="20"/>
        </w:rPr>
        <w:t> </w:t>
      </w:r>
      <w:r>
        <w:rPr>
          <w:sz w:val="20"/>
        </w:rPr>
        <w:t>la</w:t>
      </w:r>
      <w:r>
        <w:rPr>
          <w:spacing w:val="-6"/>
          <w:sz w:val="20"/>
        </w:rPr>
        <w:t> </w:t>
      </w:r>
      <w:r>
        <w:rPr>
          <w:sz w:val="20"/>
        </w:rPr>
        <w:t>salida</w:t>
      </w:r>
      <w:r>
        <w:rPr>
          <w:spacing w:val="-6"/>
          <w:sz w:val="20"/>
        </w:rPr>
        <w:t> </w:t>
      </w:r>
      <w:r>
        <w:rPr>
          <w:sz w:val="20"/>
        </w:rPr>
        <w:t>de las personas mayores privadas de libertad como mecanismo para favorecer el contacto con sus familiares</w:t>
      </w:r>
      <w:r>
        <w:rPr>
          <w:position w:val="7"/>
          <w:sz w:val="13"/>
        </w:rPr>
        <w:t>773</w:t>
      </w:r>
      <w:r>
        <w:rPr>
          <w:sz w:val="20"/>
        </w:rPr>
        <w:t>, siempre que las condiciones de seguridad lo permitan y se considere recomendable conforme al programa o plan individual formulado (</w:t>
      </w:r>
      <w:r>
        <w:rPr>
          <w:i/>
          <w:sz w:val="20"/>
        </w:rPr>
        <w:t>infra </w:t>
      </w:r>
      <w:r>
        <w:rPr>
          <w:sz w:val="20"/>
        </w:rPr>
        <w:t>párr.</w:t>
      </w:r>
      <w:r>
        <w:rPr>
          <w:spacing w:val="-13"/>
          <w:sz w:val="20"/>
        </w:rPr>
        <w:t> </w:t>
      </w:r>
      <w:r>
        <w:rPr>
          <w:sz w:val="20"/>
        </w:rPr>
        <w:t>395).</w:t>
      </w:r>
    </w:p>
    <w:p>
      <w:pPr>
        <w:pStyle w:val="BodyText"/>
        <w:spacing w:before="11"/>
        <w:rPr>
          <w:sz w:val="19"/>
        </w:rPr>
      </w:pPr>
    </w:p>
    <w:p>
      <w:pPr>
        <w:pStyle w:val="ListParagraph"/>
        <w:numPr>
          <w:ilvl w:val="0"/>
          <w:numId w:val="44"/>
        </w:numPr>
        <w:tabs>
          <w:tab w:pos="840" w:val="left" w:leader="none"/>
        </w:tabs>
        <w:spacing w:line="240" w:lineRule="auto" w:before="0" w:after="0"/>
        <w:ind w:left="120" w:right="116" w:firstLine="0"/>
        <w:jc w:val="both"/>
        <w:rPr>
          <w:sz w:val="20"/>
        </w:rPr>
      </w:pPr>
      <w:r>
        <w:rPr>
          <w:sz w:val="20"/>
        </w:rPr>
        <w:t>En el caso de que las personas mayores privadas de libertad hayan perdido contacto con sus familiares,</w:t>
      </w:r>
      <w:r>
        <w:rPr>
          <w:spacing w:val="-10"/>
          <w:sz w:val="20"/>
        </w:rPr>
        <w:t> </w:t>
      </w:r>
      <w:r>
        <w:rPr>
          <w:sz w:val="20"/>
        </w:rPr>
        <w:t>los</w:t>
      </w:r>
      <w:r>
        <w:rPr>
          <w:spacing w:val="-9"/>
          <w:sz w:val="20"/>
        </w:rPr>
        <w:t> </w:t>
      </w:r>
      <w:r>
        <w:rPr>
          <w:sz w:val="20"/>
        </w:rPr>
        <w:t>servicios</w:t>
      </w:r>
      <w:r>
        <w:rPr>
          <w:spacing w:val="-12"/>
          <w:sz w:val="20"/>
        </w:rPr>
        <w:t> </w:t>
      </w:r>
      <w:r>
        <w:rPr>
          <w:sz w:val="20"/>
        </w:rPr>
        <w:t>sociales</w:t>
      </w:r>
      <w:r>
        <w:rPr>
          <w:spacing w:val="-10"/>
          <w:sz w:val="20"/>
        </w:rPr>
        <w:t> </w:t>
      </w:r>
      <w:r>
        <w:rPr>
          <w:sz w:val="20"/>
        </w:rPr>
        <w:t>del</w:t>
      </w:r>
      <w:r>
        <w:rPr>
          <w:spacing w:val="-11"/>
          <w:sz w:val="20"/>
        </w:rPr>
        <w:t> </w:t>
      </w:r>
      <w:r>
        <w:rPr>
          <w:sz w:val="20"/>
        </w:rPr>
        <w:t>sistema</w:t>
      </w:r>
      <w:r>
        <w:rPr>
          <w:spacing w:val="-10"/>
          <w:sz w:val="20"/>
        </w:rPr>
        <w:t> </w:t>
      </w:r>
      <w:r>
        <w:rPr>
          <w:sz w:val="20"/>
        </w:rPr>
        <w:t>penitenciario</w:t>
      </w:r>
      <w:r>
        <w:rPr>
          <w:spacing w:val="-11"/>
          <w:sz w:val="20"/>
        </w:rPr>
        <w:t> </w:t>
      </w:r>
      <w:r>
        <w:rPr>
          <w:sz w:val="20"/>
        </w:rPr>
        <w:t>deben</w:t>
      </w:r>
      <w:r>
        <w:rPr>
          <w:spacing w:val="-9"/>
          <w:sz w:val="20"/>
        </w:rPr>
        <w:t> </w:t>
      </w:r>
      <w:r>
        <w:rPr>
          <w:sz w:val="20"/>
        </w:rPr>
        <w:t>procurar</w:t>
      </w:r>
      <w:r>
        <w:rPr>
          <w:spacing w:val="-10"/>
          <w:sz w:val="20"/>
        </w:rPr>
        <w:t> </w:t>
      </w:r>
      <w:r>
        <w:rPr>
          <w:sz w:val="20"/>
        </w:rPr>
        <w:t>restablecer</w:t>
      </w:r>
      <w:r>
        <w:rPr>
          <w:spacing w:val="-9"/>
          <w:sz w:val="20"/>
        </w:rPr>
        <w:t> </w:t>
      </w:r>
      <w:r>
        <w:rPr>
          <w:sz w:val="20"/>
        </w:rPr>
        <w:t>dicho</w:t>
      </w:r>
      <w:r>
        <w:rPr>
          <w:spacing w:val="-9"/>
          <w:sz w:val="20"/>
        </w:rPr>
        <w:t> </w:t>
      </w:r>
      <w:r>
        <w:rPr>
          <w:sz w:val="20"/>
        </w:rPr>
        <w:t>contacto, siempre que sea el deseo de la persona interna. Asimismo, las autoridades competentes deben favorecer el trabajo de organizaciones civiles con las personas mayores privadas de libertad, incorporando</w:t>
      </w:r>
      <w:r>
        <w:rPr>
          <w:spacing w:val="-9"/>
          <w:sz w:val="20"/>
        </w:rPr>
        <w:t> </w:t>
      </w:r>
      <w:r>
        <w:rPr>
          <w:sz w:val="20"/>
        </w:rPr>
        <w:t>en</w:t>
      </w:r>
      <w:r>
        <w:rPr>
          <w:spacing w:val="-9"/>
          <w:sz w:val="20"/>
        </w:rPr>
        <w:t> </w:t>
      </w:r>
      <w:r>
        <w:rPr>
          <w:sz w:val="20"/>
        </w:rPr>
        <w:t>sus</w:t>
      </w:r>
      <w:r>
        <w:rPr>
          <w:spacing w:val="-9"/>
          <w:sz w:val="20"/>
        </w:rPr>
        <w:t> </w:t>
      </w:r>
      <w:r>
        <w:rPr>
          <w:sz w:val="20"/>
        </w:rPr>
        <w:t>programas</w:t>
      </w:r>
      <w:r>
        <w:rPr>
          <w:spacing w:val="-8"/>
          <w:sz w:val="20"/>
        </w:rPr>
        <w:t> </w:t>
      </w:r>
      <w:r>
        <w:rPr>
          <w:sz w:val="20"/>
        </w:rPr>
        <w:t>las</w:t>
      </w:r>
      <w:r>
        <w:rPr>
          <w:spacing w:val="-10"/>
          <w:sz w:val="20"/>
        </w:rPr>
        <w:t> </w:t>
      </w:r>
      <w:r>
        <w:rPr>
          <w:sz w:val="20"/>
        </w:rPr>
        <w:t>visitas</w:t>
      </w:r>
      <w:r>
        <w:rPr>
          <w:spacing w:val="-10"/>
          <w:sz w:val="20"/>
        </w:rPr>
        <w:t> </w:t>
      </w:r>
      <w:r>
        <w:rPr>
          <w:sz w:val="20"/>
        </w:rPr>
        <w:t>a</w:t>
      </w:r>
      <w:r>
        <w:rPr>
          <w:spacing w:val="-9"/>
          <w:sz w:val="20"/>
        </w:rPr>
        <w:t> </w:t>
      </w:r>
      <w:r>
        <w:rPr>
          <w:sz w:val="20"/>
        </w:rPr>
        <w:t>centros</w:t>
      </w:r>
      <w:r>
        <w:rPr>
          <w:spacing w:val="-9"/>
          <w:sz w:val="20"/>
        </w:rPr>
        <w:t> </w:t>
      </w:r>
      <w:r>
        <w:rPr>
          <w:sz w:val="20"/>
        </w:rPr>
        <w:t>penitenciarios</w:t>
      </w:r>
      <w:r>
        <w:rPr>
          <w:spacing w:val="-10"/>
          <w:sz w:val="20"/>
        </w:rPr>
        <w:t> </w:t>
      </w:r>
      <w:r>
        <w:rPr>
          <w:sz w:val="20"/>
        </w:rPr>
        <w:t>y</w:t>
      </w:r>
      <w:r>
        <w:rPr>
          <w:spacing w:val="-8"/>
          <w:sz w:val="20"/>
        </w:rPr>
        <w:t> </w:t>
      </w:r>
      <w:r>
        <w:rPr>
          <w:sz w:val="20"/>
        </w:rPr>
        <w:t>la</w:t>
      </w:r>
      <w:r>
        <w:rPr>
          <w:spacing w:val="-10"/>
          <w:sz w:val="20"/>
        </w:rPr>
        <w:t> </w:t>
      </w:r>
      <w:r>
        <w:rPr>
          <w:sz w:val="20"/>
        </w:rPr>
        <w:t>implementación</w:t>
      </w:r>
      <w:r>
        <w:rPr>
          <w:spacing w:val="-9"/>
          <w:sz w:val="20"/>
        </w:rPr>
        <w:t> </w:t>
      </w:r>
      <w:r>
        <w:rPr>
          <w:sz w:val="20"/>
        </w:rPr>
        <w:t>de</w:t>
      </w:r>
      <w:r>
        <w:rPr>
          <w:spacing w:val="-8"/>
          <w:sz w:val="20"/>
        </w:rPr>
        <w:t> </w:t>
      </w:r>
      <w:r>
        <w:rPr>
          <w:sz w:val="20"/>
        </w:rPr>
        <w:t>proyectos con dicha población</w:t>
      </w:r>
      <w:r>
        <w:rPr>
          <w:spacing w:val="-5"/>
          <w:sz w:val="20"/>
        </w:rPr>
        <w:t> </w:t>
      </w:r>
      <w:r>
        <w:rPr>
          <w:sz w:val="20"/>
        </w:rPr>
        <w:t>carcelaria</w:t>
      </w:r>
      <w:r>
        <w:rPr>
          <w:position w:val="7"/>
          <w:sz w:val="13"/>
        </w:rPr>
        <w:t>774</w:t>
      </w:r>
      <w:r>
        <w:rPr>
          <w:sz w:val="20"/>
        </w:rPr>
        <w:t>.</w:t>
      </w:r>
    </w:p>
    <w:p>
      <w:pPr>
        <w:pStyle w:val="BodyText"/>
        <w:spacing w:before="11"/>
        <w:rPr>
          <w:sz w:val="19"/>
        </w:rPr>
      </w:pPr>
    </w:p>
    <w:p>
      <w:pPr>
        <w:pStyle w:val="ListParagraph"/>
        <w:numPr>
          <w:ilvl w:val="0"/>
          <w:numId w:val="44"/>
        </w:numPr>
        <w:tabs>
          <w:tab w:pos="840" w:val="left" w:leader="none"/>
        </w:tabs>
        <w:spacing w:line="240" w:lineRule="auto" w:before="0" w:after="0"/>
        <w:ind w:left="120" w:right="117" w:firstLine="0"/>
        <w:jc w:val="both"/>
        <w:rPr>
          <w:sz w:val="20"/>
        </w:rPr>
      </w:pPr>
      <w:r>
        <w:rPr>
          <w:sz w:val="20"/>
        </w:rPr>
        <w:t>Por consiguiente, la Corte determina que las obligaciones específicas de los Estados en el ámbito del derecho de las personas mayores privadas de libertad a mantener contacto exterior con sus familiares</w:t>
      </w:r>
      <w:r>
        <w:rPr>
          <w:spacing w:val="-9"/>
          <w:sz w:val="20"/>
        </w:rPr>
        <w:t> </w:t>
      </w:r>
      <w:r>
        <w:rPr>
          <w:sz w:val="20"/>
        </w:rPr>
        <w:t>incluyen:</w:t>
      </w:r>
    </w:p>
    <w:p>
      <w:pPr>
        <w:pStyle w:val="BodyText"/>
        <w:spacing w:before="11"/>
        <w:rPr>
          <w:sz w:val="19"/>
        </w:rPr>
      </w:pPr>
    </w:p>
    <w:p>
      <w:pPr>
        <w:pStyle w:val="ListParagraph"/>
        <w:numPr>
          <w:ilvl w:val="1"/>
          <w:numId w:val="44"/>
        </w:numPr>
        <w:tabs>
          <w:tab w:pos="840" w:val="left" w:leader="none"/>
        </w:tabs>
        <w:spacing w:line="240" w:lineRule="auto" w:before="0" w:after="0"/>
        <w:ind w:left="840" w:right="120" w:hanging="360"/>
        <w:jc w:val="both"/>
        <w:rPr>
          <w:sz w:val="20"/>
        </w:rPr>
      </w:pPr>
      <w:r>
        <w:rPr>
          <w:sz w:val="20"/>
        </w:rPr>
        <w:t>procurar que su alojamiento sea en centros penitenciarios cercanos a sus hogares, y que, al decidir acerca del lugar en el que la persona será ingresada o trasladada las autoridades ponderen el impacto que su permanencia en determinado lugar podría tener en el fortalecimiento y la continuidad de las relaciones</w:t>
      </w:r>
      <w:r>
        <w:rPr>
          <w:spacing w:val="-20"/>
          <w:sz w:val="20"/>
        </w:rPr>
        <w:t> </w:t>
      </w:r>
      <w:r>
        <w:rPr>
          <w:sz w:val="20"/>
        </w:rPr>
        <w:t>familiares;</w:t>
      </w:r>
    </w:p>
    <w:p>
      <w:pPr>
        <w:pStyle w:val="ListParagraph"/>
        <w:numPr>
          <w:ilvl w:val="1"/>
          <w:numId w:val="44"/>
        </w:numPr>
        <w:tabs>
          <w:tab w:pos="840" w:val="left" w:leader="none"/>
        </w:tabs>
        <w:spacing w:line="240" w:lineRule="auto" w:before="0" w:after="0"/>
        <w:ind w:left="840" w:right="121" w:hanging="360"/>
        <w:jc w:val="both"/>
        <w:rPr>
          <w:sz w:val="20"/>
        </w:rPr>
      </w:pPr>
      <w:r>
        <w:rPr>
          <w:sz w:val="20"/>
        </w:rPr>
        <w:t>permitir y favorecer la comunicación periódica de las personas privadas de libertad con sus familiares y personas cercanas, mediante correspondencia o haciendo uso de los medios de telecomunicaciones, electrónicos, digitales o de otra</w:t>
      </w:r>
      <w:r>
        <w:rPr>
          <w:spacing w:val="-15"/>
          <w:sz w:val="20"/>
        </w:rPr>
        <w:t> </w:t>
      </w:r>
      <w:r>
        <w:rPr>
          <w:sz w:val="20"/>
        </w:rPr>
        <w:t>índole;</w:t>
      </w:r>
    </w:p>
    <w:p>
      <w:pPr>
        <w:pStyle w:val="ListParagraph"/>
        <w:numPr>
          <w:ilvl w:val="1"/>
          <w:numId w:val="44"/>
        </w:numPr>
        <w:tabs>
          <w:tab w:pos="840" w:val="left" w:leader="none"/>
        </w:tabs>
        <w:spacing w:line="240" w:lineRule="auto" w:before="1" w:after="0"/>
        <w:ind w:left="840" w:right="118" w:hanging="360"/>
        <w:jc w:val="both"/>
        <w:rPr>
          <w:sz w:val="20"/>
        </w:rPr>
      </w:pPr>
      <w:r>
        <w:rPr>
          <w:sz w:val="20"/>
        </w:rPr>
        <w:t>propiciar y favorecer las visitas a las personas mayores privadas de libertad por parte de</w:t>
      </w:r>
      <w:r>
        <w:rPr>
          <w:spacing w:val="-34"/>
          <w:sz w:val="20"/>
        </w:rPr>
        <w:t> </w:t>
      </w:r>
      <w:r>
        <w:rPr>
          <w:sz w:val="20"/>
        </w:rPr>
        <w:t>sus familiares y personas cercanas, lo que exige garantizar espacios apropiados para que se desarrollen de la forma más normal posible y con</w:t>
      </w:r>
      <w:r>
        <w:rPr>
          <w:spacing w:val="-10"/>
          <w:sz w:val="20"/>
        </w:rPr>
        <w:t> </w:t>
      </w:r>
      <w:r>
        <w:rPr>
          <w:sz w:val="20"/>
        </w:rPr>
        <w:t>intimidad;</w:t>
      </w:r>
    </w:p>
    <w:p>
      <w:pPr>
        <w:pStyle w:val="ListParagraph"/>
        <w:numPr>
          <w:ilvl w:val="1"/>
          <w:numId w:val="44"/>
        </w:numPr>
        <w:tabs>
          <w:tab w:pos="840" w:val="left" w:leader="none"/>
        </w:tabs>
        <w:spacing w:line="240" w:lineRule="auto" w:before="0" w:after="0"/>
        <w:ind w:left="840" w:right="118" w:hanging="360"/>
        <w:jc w:val="both"/>
        <w:rPr>
          <w:sz w:val="20"/>
        </w:rPr>
      </w:pPr>
      <w:r>
        <w:rPr>
          <w:sz w:val="20"/>
        </w:rPr>
        <w:t>las visitas familiares solo podrán restringirse por un período limitado y en la estricta medida en</w:t>
      </w:r>
      <w:r>
        <w:rPr>
          <w:spacing w:val="-14"/>
          <w:sz w:val="20"/>
        </w:rPr>
        <w:t> </w:t>
      </w:r>
      <w:r>
        <w:rPr>
          <w:sz w:val="20"/>
        </w:rPr>
        <w:t>que</w:t>
      </w:r>
      <w:r>
        <w:rPr>
          <w:spacing w:val="-15"/>
          <w:sz w:val="20"/>
        </w:rPr>
        <w:t> </w:t>
      </w:r>
      <w:r>
        <w:rPr>
          <w:sz w:val="20"/>
        </w:rPr>
        <w:t>lo</w:t>
      </w:r>
      <w:r>
        <w:rPr>
          <w:spacing w:val="-16"/>
          <w:sz w:val="20"/>
        </w:rPr>
        <w:t> </w:t>
      </w:r>
      <w:r>
        <w:rPr>
          <w:sz w:val="20"/>
        </w:rPr>
        <w:t>exija</w:t>
      </w:r>
      <w:r>
        <w:rPr>
          <w:spacing w:val="-16"/>
          <w:sz w:val="20"/>
        </w:rPr>
        <w:t> </w:t>
      </w:r>
      <w:r>
        <w:rPr>
          <w:sz w:val="20"/>
        </w:rPr>
        <w:t>el</w:t>
      </w:r>
      <w:r>
        <w:rPr>
          <w:spacing w:val="-14"/>
          <w:sz w:val="20"/>
        </w:rPr>
        <w:t> </w:t>
      </w:r>
      <w:r>
        <w:rPr>
          <w:sz w:val="20"/>
        </w:rPr>
        <w:t>mantenimiento</w:t>
      </w:r>
      <w:r>
        <w:rPr>
          <w:spacing w:val="-15"/>
          <w:sz w:val="20"/>
        </w:rPr>
        <w:t> </w:t>
      </w:r>
      <w:r>
        <w:rPr>
          <w:sz w:val="20"/>
        </w:rPr>
        <w:t>de</w:t>
      </w:r>
      <w:r>
        <w:rPr>
          <w:spacing w:val="-15"/>
          <w:sz w:val="20"/>
        </w:rPr>
        <w:t> </w:t>
      </w:r>
      <w:r>
        <w:rPr>
          <w:sz w:val="20"/>
        </w:rPr>
        <w:t>la</w:t>
      </w:r>
      <w:r>
        <w:rPr>
          <w:spacing w:val="-14"/>
          <w:sz w:val="20"/>
        </w:rPr>
        <w:t> </w:t>
      </w:r>
      <w:r>
        <w:rPr>
          <w:sz w:val="20"/>
        </w:rPr>
        <w:t>seguridad</w:t>
      </w:r>
      <w:r>
        <w:rPr>
          <w:spacing w:val="-14"/>
          <w:sz w:val="20"/>
        </w:rPr>
        <w:t> </w:t>
      </w:r>
      <w:r>
        <w:rPr>
          <w:sz w:val="20"/>
        </w:rPr>
        <w:t>y</w:t>
      </w:r>
      <w:r>
        <w:rPr>
          <w:spacing w:val="-15"/>
          <w:sz w:val="20"/>
        </w:rPr>
        <w:t> </w:t>
      </w:r>
      <w:r>
        <w:rPr>
          <w:sz w:val="20"/>
        </w:rPr>
        <w:t>el</w:t>
      </w:r>
      <w:r>
        <w:rPr>
          <w:spacing w:val="-14"/>
          <w:sz w:val="20"/>
        </w:rPr>
        <w:t> </w:t>
      </w:r>
      <w:r>
        <w:rPr>
          <w:sz w:val="20"/>
        </w:rPr>
        <w:t>orden,</w:t>
      </w:r>
      <w:r>
        <w:rPr>
          <w:spacing w:val="-14"/>
          <w:sz w:val="20"/>
        </w:rPr>
        <w:t> </w:t>
      </w:r>
      <w:r>
        <w:rPr>
          <w:sz w:val="20"/>
        </w:rPr>
        <w:t>nunca</w:t>
      </w:r>
      <w:r>
        <w:rPr>
          <w:spacing w:val="-15"/>
          <w:sz w:val="20"/>
        </w:rPr>
        <w:t> </w:t>
      </w:r>
      <w:r>
        <w:rPr>
          <w:sz w:val="20"/>
        </w:rPr>
        <w:t>como</w:t>
      </w:r>
      <w:r>
        <w:rPr>
          <w:spacing w:val="-14"/>
          <w:sz w:val="20"/>
        </w:rPr>
        <w:t> </w:t>
      </w:r>
      <w:r>
        <w:rPr>
          <w:sz w:val="20"/>
        </w:rPr>
        <w:t>sanción</w:t>
      </w:r>
      <w:r>
        <w:rPr>
          <w:spacing w:val="-14"/>
          <w:sz w:val="20"/>
        </w:rPr>
        <w:t> </w:t>
      </w:r>
      <w:r>
        <w:rPr>
          <w:sz w:val="20"/>
        </w:rPr>
        <w:t>disciplinaria;</w:t>
      </w:r>
    </w:p>
    <w:p>
      <w:pPr>
        <w:pStyle w:val="ListParagraph"/>
        <w:numPr>
          <w:ilvl w:val="1"/>
          <w:numId w:val="44"/>
        </w:numPr>
        <w:tabs>
          <w:tab w:pos="840" w:val="left" w:leader="none"/>
        </w:tabs>
        <w:spacing w:line="240" w:lineRule="auto" w:before="2" w:after="0"/>
        <w:ind w:left="840" w:right="118" w:hanging="360"/>
        <w:jc w:val="both"/>
        <w:rPr>
          <w:sz w:val="20"/>
        </w:rPr>
      </w:pPr>
      <w:r>
        <w:rPr>
          <w:sz w:val="20"/>
        </w:rPr>
        <w:t>garantizar</w:t>
      </w:r>
      <w:r>
        <w:rPr>
          <w:spacing w:val="-14"/>
          <w:sz w:val="20"/>
        </w:rPr>
        <w:t> </w:t>
      </w:r>
      <w:r>
        <w:rPr>
          <w:sz w:val="20"/>
        </w:rPr>
        <w:t>las</w:t>
      </w:r>
      <w:r>
        <w:rPr>
          <w:spacing w:val="-13"/>
          <w:sz w:val="20"/>
        </w:rPr>
        <w:t> </w:t>
      </w:r>
      <w:r>
        <w:rPr>
          <w:sz w:val="20"/>
        </w:rPr>
        <w:t>visitas</w:t>
      </w:r>
      <w:r>
        <w:rPr>
          <w:spacing w:val="-15"/>
          <w:sz w:val="20"/>
        </w:rPr>
        <w:t> </w:t>
      </w:r>
      <w:r>
        <w:rPr>
          <w:sz w:val="20"/>
        </w:rPr>
        <w:t>conyugales</w:t>
      </w:r>
      <w:r>
        <w:rPr>
          <w:spacing w:val="-13"/>
          <w:sz w:val="20"/>
        </w:rPr>
        <w:t> </w:t>
      </w:r>
      <w:r>
        <w:rPr>
          <w:sz w:val="20"/>
        </w:rPr>
        <w:t>o</w:t>
      </w:r>
      <w:r>
        <w:rPr>
          <w:spacing w:val="-16"/>
          <w:sz w:val="20"/>
        </w:rPr>
        <w:t> </w:t>
      </w:r>
      <w:r>
        <w:rPr>
          <w:sz w:val="20"/>
        </w:rPr>
        <w:t>de</w:t>
      </w:r>
      <w:r>
        <w:rPr>
          <w:spacing w:val="-13"/>
          <w:sz w:val="20"/>
        </w:rPr>
        <w:t> </w:t>
      </w:r>
      <w:r>
        <w:rPr>
          <w:sz w:val="20"/>
        </w:rPr>
        <w:t>pareja</w:t>
      </w:r>
      <w:r>
        <w:rPr>
          <w:spacing w:val="-14"/>
          <w:sz w:val="20"/>
        </w:rPr>
        <w:t> </w:t>
      </w:r>
      <w:r>
        <w:rPr>
          <w:sz w:val="20"/>
        </w:rPr>
        <w:t>de</w:t>
      </w:r>
      <w:r>
        <w:rPr>
          <w:spacing w:val="-13"/>
          <w:sz w:val="20"/>
        </w:rPr>
        <w:t> </w:t>
      </w:r>
      <w:r>
        <w:rPr>
          <w:sz w:val="20"/>
        </w:rPr>
        <w:t>las</w:t>
      </w:r>
      <w:r>
        <w:rPr>
          <w:spacing w:val="-15"/>
          <w:sz w:val="20"/>
        </w:rPr>
        <w:t> </w:t>
      </w:r>
      <w:r>
        <w:rPr>
          <w:sz w:val="20"/>
        </w:rPr>
        <w:t>personas</w:t>
      </w:r>
      <w:r>
        <w:rPr>
          <w:spacing w:val="-13"/>
          <w:sz w:val="20"/>
        </w:rPr>
        <w:t> </w:t>
      </w:r>
      <w:r>
        <w:rPr>
          <w:sz w:val="20"/>
        </w:rPr>
        <w:t>mayores</w:t>
      </w:r>
      <w:r>
        <w:rPr>
          <w:spacing w:val="-14"/>
          <w:sz w:val="20"/>
        </w:rPr>
        <w:t> </w:t>
      </w:r>
      <w:r>
        <w:rPr>
          <w:sz w:val="20"/>
        </w:rPr>
        <w:t>sin</w:t>
      </w:r>
      <w:r>
        <w:rPr>
          <w:spacing w:val="-14"/>
          <w:sz w:val="20"/>
        </w:rPr>
        <w:t> </w:t>
      </w:r>
      <w:r>
        <w:rPr>
          <w:sz w:val="20"/>
        </w:rPr>
        <w:t>discriminación,</w:t>
      </w:r>
      <w:r>
        <w:rPr>
          <w:spacing w:val="-12"/>
          <w:sz w:val="20"/>
        </w:rPr>
        <w:t> </w:t>
      </w:r>
      <w:r>
        <w:rPr>
          <w:sz w:val="20"/>
        </w:rPr>
        <w:t>para lo</w:t>
      </w:r>
      <w:r>
        <w:rPr>
          <w:spacing w:val="-6"/>
          <w:sz w:val="20"/>
        </w:rPr>
        <w:t> </w:t>
      </w:r>
      <w:r>
        <w:rPr>
          <w:sz w:val="20"/>
        </w:rPr>
        <w:t>cual</w:t>
      </w:r>
      <w:r>
        <w:rPr>
          <w:spacing w:val="-7"/>
          <w:sz w:val="20"/>
        </w:rPr>
        <w:t> </w:t>
      </w:r>
      <w:r>
        <w:rPr>
          <w:sz w:val="20"/>
        </w:rPr>
        <w:t>es</w:t>
      </w:r>
      <w:r>
        <w:rPr>
          <w:spacing w:val="-6"/>
          <w:sz w:val="20"/>
        </w:rPr>
        <w:t> </w:t>
      </w:r>
      <w:r>
        <w:rPr>
          <w:sz w:val="20"/>
        </w:rPr>
        <w:t>imprescindible</w:t>
      </w:r>
      <w:r>
        <w:rPr>
          <w:spacing w:val="-6"/>
          <w:sz w:val="20"/>
        </w:rPr>
        <w:t> </w:t>
      </w:r>
      <w:r>
        <w:rPr>
          <w:sz w:val="20"/>
        </w:rPr>
        <w:t>contar</w:t>
      </w:r>
      <w:r>
        <w:rPr>
          <w:spacing w:val="-7"/>
          <w:sz w:val="20"/>
        </w:rPr>
        <w:t> </w:t>
      </w:r>
      <w:r>
        <w:rPr>
          <w:sz w:val="20"/>
        </w:rPr>
        <w:t>con</w:t>
      </w:r>
      <w:r>
        <w:rPr>
          <w:spacing w:val="-5"/>
          <w:sz w:val="20"/>
        </w:rPr>
        <w:t> </w:t>
      </w:r>
      <w:r>
        <w:rPr>
          <w:sz w:val="20"/>
        </w:rPr>
        <w:t>locales</w:t>
      </w:r>
      <w:r>
        <w:rPr>
          <w:spacing w:val="-5"/>
          <w:sz w:val="20"/>
        </w:rPr>
        <w:t> </w:t>
      </w:r>
      <w:r>
        <w:rPr>
          <w:sz w:val="20"/>
        </w:rPr>
        <w:t>que</w:t>
      </w:r>
      <w:r>
        <w:rPr>
          <w:spacing w:val="-5"/>
          <w:sz w:val="20"/>
        </w:rPr>
        <w:t> </w:t>
      </w:r>
      <w:r>
        <w:rPr>
          <w:sz w:val="20"/>
        </w:rPr>
        <w:t>garanticen</w:t>
      </w:r>
      <w:r>
        <w:rPr>
          <w:spacing w:val="-6"/>
          <w:sz w:val="20"/>
        </w:rPr>
        <w:t> </w:t>
      </w:r>
      <w:r>
        <w:rPr>
          <w:sz w:val="20"/>
        </w:rPr>
        <w:t>el</w:t>
      </w:r>
      <w:r>
        <w:rPr>
          <w:spacing w:val="-6"/>
          <w:sz w:val="20"/>
        </w:rPr>
        <w:t> </w:t>
      </w:r>
      <w:r>
        <w:rPr>
          <w:sz w:val="20"/>
        </w:rPr>
        <w:t>acceso</w:t>
      </w:r>
      <w:r>
        <w:rPr>
          <w:spacing w:val="-7"/>
          <w:sz w:val="20"/>
        </w:rPr>
        <w:t> </w:t>
      </w:r>
      <w:r>
        <w:rPr>
          <w:sz w:val="20"/>
        </w:rPr>
        <w:t>equitativo</w:t>
      </w:r>
      <w:r>
        <w:rPr>
          <w:spacing w:val="-7"/>
          <w:sz w:val="20"/>
        </w:rPr>
        <w:t> </w:t>
      </w:r>
      <w:r>
        <w:rPr>
          <w:sz w:val="20"/>
        </w:rPr>
        <w:t>e</w:t>
      </w:r>
      <w:r>
        <w:rPr>
          <w:spacing w:val="-6"/>
          <w:sz w:val="20"/>
        </w:rPr>
        <w:t> </w:t>
      </w:r>
      <w:r>
        <w:rPr>
          <w:sz w:val="20"/>
        </w:rPr>
        <w:t>igualitario</w:t>
      </w:r>
      <w:r>
        <w:rPr>
          <w:spacing w:val="-9"/>
          <w:sz w:val="20"/>
        </w:rPr>
        <w:t> </w:t>
      </w:r>
      <w:r>
        <w:rPr>
          <w:sz w:val="20"/>
        </w:rPr>
        <w:t>y</w:t>
      </w:r>
    </w:p>
    <w:p>
      <w:pPr>
        <w:pStyle w:val="BodyText"/>
        <w:spacing w:before="5"/>
        <w:rPr>
          <w:sz w:val="22"/>
        </w:rPr>
      </w:pPr>
      <w:r>
        <w:rPr/>
        <w:pict>
          <v:line style="position:absolute;mso-position-horizontal-relative:page;mso-position-vertical-relative:paragraph;z-index:4000;mso-wrap-distance-left:0;mso-wrap-distance-right:0" from="54pt,15.934034pt" to="198.02pt,15.934034pt" stroked="true" strokeweight=".66003pt" strokecolor="#000000">
            <v:stroke dashstyle="solid"/>
            <w10:wrap type="topAndBottom"/>
          </v:line>
        </w:pict>
      </w:r>
    </w:p>
    <w:p>
      <w:pPr>
        <w:spacing w:before="76"/>
        <w:ind w:left="120" w:right="119" w:firstLine="0"/>
        <w:jc w:val="both"/>
        <w:rPr>
          <w:sz w:val="16"/>
        </w:rPr>
      </w:pPr>
      <w:r>
        <w:rPr>
          <w:sz w:val="16"/>
        </w:rPr>
        <w:t>relaciones familiares de forma tan normal como sea posible”. </w:t>
      </w:r>
      <w:r>
        <w:rPr>
          <w:i/>
          <w:sz w:val="16"/>
        </w:rPr>
        <w:t>Cfr</w:t>
      </w:r>
      <w:r>
        <w:rPr>
          <w:sz w:val="16"/>
        </w:rPr>
        <w:t>. Consejo de Europa, Recomendación R(2006)2 del Comité de</w:t>
      </w:r>
      <w:r>
        <w:rPr>
          <w:spacing w:val="-8"/>
          <w:sz w:val="16"/>
        </w:rPr>
        <w:t> </w:t>
      </w:r>
      <w:r>
        <w:rPr>
          <w:sz w:val="16"/>
        </w:rPr>
        <w:t>Ministros</w:t>
      </w:r>
      <w:r>
        <w:rPr>
          <w:spacing w:val="-9"/>
          <w:sz w:val="16"/>
        </w:rPr>
        <w:t> </w:t>
      </w:r>
      <w:r>
        <w:rPr>
          <w:sz w:val="16"/>
        </w:rPr>
        <w:t>a</w:t>
      </w:r>
      <w:r>
        <w:rPr>
          <w:spacing w:val="-8"/>
          <w:sz w:val="16"/>
        </w:rPr>
        <w:t> </w:t>
      </w:r>
      <w:r>
        <w:rPr>
          <w:sz w:val="16"/>
        </w:rPr>
        <w:t>los</w:t>
      </w:r>
      <w:r>
        <w:rPr>
          <w:spacing w:val="-8"/>
          <w:sz w:val="16"/>
        </w:rPr>
        <w:t> </w:t>
      </w:r>
      <w:r>
        <w:rPr>
          <w:sz w:val="16"/>
        </w:rPr>
        <w:t>Estados</w:t>
      </w:r>
      <w:r>
        <w:rPr>
          <w:spacing w:val="-9"/>
          <w:sz w:val="16"/>
        </w:rPr>
        <w:t> </w:t>
      </w:r>
      <w:r>
        <w:rPr>
          <w:sz w:val="16"/>
        </w:rPr>
        <w:t>miembros</w:t>
      </w:r>
      <w:r>
        <w:rPr>
          <w:spacing w:val="-9"/>
          <w:sz w:val="16"/>
        </w:rPr>
        <w:t> </w:t>
      </w:r>
      <w:r>
        <w:rPr>
          <w:sz w:val="16"/>
        </w:rPr>
        <w:t>sobre</w:t>
      </w:r>
      <w:r>
        <w:rPr>
          <w:spacing w:val="-7"/>
          <w:sz w:val="16"/>
        </w:rPr>
        <w:t> </w:t>
      </w:r>
      <w:r>
        <w:rPr>
          <w:sz w:val="16"/>
        </w:rPr>
        <w:t>las</w:t>
      </w:r>
      <w:r>
        <w:rPr>
          <w:spacing w:val="-9"/>
          <w:sz w:val="16"/>
        </w:rPr>
        <w:t> </w:t>
      </w:r>
      <w:r>
        <w:rPr>
          <w:sz w:val="16"/>
        </w:rPr>
        <w:t>normas</w:t>
      </w:r>
      <w:r>
        <w:rPr>
          <w:spacing w:val="-9"/>
          <w:sz w:val="16"/>
        </w:rPr>
        <w:t> </w:t>
      </w:r>
      <w:r>
        <w:rPr>
          <w:sz w:val="16"/>
        </w:rPr>
        <w:t>penitenciarias</w:t>
      </w:r>
      <w:r>
        <w:rPr>
          <w:spacing w:val="-9"/>
          <w:sz w:val="16"/>
        </w:rPr>
        <w:t> </w:t>
      </w:r>
      <w:r>
        <w:rPr>
          <w:sz w:val="16"/>
        </w:rPr>
        <w:t>europeas,</w:t>
      </w:r>
      <w:r>
        <w:rPr>
          <w:spacing w:val="-9"/>
          <w:sz w:val="16"/>
        </w:rPr>
        <w:t> </w:t>
      </w:r>
      <w:r>
        <w:rPr>
          <w:sz w:val="16"/>
        </w:rPr>
        <w:t>adoptada</w:t>
      </w:r>
      <w:r>
        <w:rPr>
          <w:spacing w:val="-7"/>
          <w:sz w:val="16"/>
        </w:rPr>
        <w:t> </w:t>
      </w:r>
      <w:r>
        <w:rPr>
          <w:sz w:val="16"/>
        </w:rPr>
        <w:t>el</w:t>
      </w:r>
      <w:r>
        <w:rPr>
          <w:spacing w:val="-9"/>
          <w:sz w:val="16"/>
        </w:rPr>
        <w:t> </w:t>
      </w:r>
      <w:r>
        <w:rPr>
          <w:sz w:val="16"/>
        </w:rPr>
        <w:t>11</w:t>
      </w:r>
      <w:r>
        <w:rPr>
          <w:spacing w:val="-8"/>
          <w:sz w:val="16"/>
        </w:rPr>
        <w:t> </w:t>
      </w:r>
      <w:r>
        <w:rPr>
          <w:sz w:val="16"/>
        </w:rPr>
        <w:t>de</w:t>
      </w:r>
      <w:r>
        <w:rPr>
          <w:spacing w:val="-8"/>
          <w:sz w:val="16"/>
        </w:rPr>
        <w:t> </w:t>
      </w:r>
      <w:r>
        <w:rPr>
          <w:sz w:val="16"/>
        </w:rPr>
        <w:t>enero</w:t>
      </w:r>
      <w:r>
        <w:rPr>
          <w:spacing w:val="-7"/>
          <w:sz w:val="16"/>
        </w:rPr>
        <w:t> </w:t>
      </w:r>
      <w:r>
        <w:rPr>
          <w:sz w:val="16"/>
        </w:rPr>
        <w:t>de</w:t>
      </w:r>
      <w:r>
        <w:rPr>
          <w:spacing w:val="-8"/>
          <w:sz w:val="16"/>
        </w:rPr>
        <w:t> </w:t>
      </w:r>
      <w:r>
        <w:rPr>
          <w:sz w:val="16"/>
        </w:rPr>
        <w:t>2006,</w:t>
      </w:r>
      <w:r>
        <w:rPr>
          <w:spacing w:val="-9"/>
          <w:sz w:val="16"/>
        </w:rPr>
        <w:t> </w:t>
      </w:r>
      <w:r>
        <w:rPr>
          <w:sz w:val="16"/>
        </w:rPr>
        <w:t>Reglas</w:t>
      </w:r>
      <w:r>
        <w:rPr>
          <w:spacing w:val="-9"/>
          <w:sz w:val="16"/>
        </w:rPr>
        <w:t> </w:t>
      </w:r>
      <w:r>
        <w:rPr>
          <w:sz w:val="16"/>
        </w:rPr>
        <w:t>24.4 y</w:t>
      </w:r>
      <w:r>
        <w:rPr>
          <w:spacing w:val="-3"/>
          <w:sz w:val="16"/>
        </w:rPr>
        <w:t> </w:t>
      </w:r>
      <w:r>
        <w:rPr>
          <w:sz w:val="16"/>
        </w:rPr>
        <w:t>54.9.</w:t>
      </w:r>
    </w:p>
    <w:p>
      <w:pPr>
        <w:tabs>
          <w:tab w:pos="687" w:val="left" w:leader="none"/>
        </w:tabs>
        <w:spacing w:before="60"/>
        <w:ind w:left="120" w:right="117" w:firstLine="0"/>
        <w:jc w:val="both"/>
        <w:rPr>
          <w:sz w:val="16"/>
        </w:rPr>
      </w:pPr>
      <w:r>
        <w:rPr>
          <w:position w:val="6"/>
          <w:sz w:val="10"/>
        </w:rPr>
        <w:t>770</w:t>
        <w:tab/>
      </w:r>
      <w:r>
        <w:rPr>
          <w:sz w:val="16"/>
        </w:rPr>
        <w:t>En</w:t>
      </w:r>
      <w:r>
        <w:rPr>
          <w:spacing w:val="16"/>
          <w:sz w:val="16"/>
        </w:rPr>
        <w:t> </w:t>
      </w:r>
      <w:r>
        <w:rPr>
          <w:sz w:val="16"/>
        </w:rPr>
        <w:t>tal</w:t>
      </w:r>
      <w:r>
        <w:rPr>
          <w:spacing w:val="15"/>
          <w:sz w:val="16"/>
        </w:rPr>
        <w:t> </w:t>
      </w:r>
      <w:r>
        <w:rPr>
          <w:sz w:val="16"/>
        </w:rPr>
        <w:t>sentido,</w:t>
      </w:r>
      <w:r>
        <w:rPr>
          <w:spacing w:val="17"/>
          <w:sz w:val="16"/>
        </w:rPr>
        <w:t> </w:t>
      </w:r>
      <w:r>
        <w:rPr>
          <w:sz w:val="16"/>
        </w:rPr>
        <w:t>las</w:t>
      </w:r>
      <w:r>
        <w:rPr>
          <w:spacing w:val="16"/>
          <w:sz w:val="16"/>
        </w:rPr>
        <w:t> </w:t>
      </w:r>
      <w:r>
        <w:rPr>
          <w:sz w:val="16"/>
        </w:rPr>
        <w:t>Reglas</w:t>
      </w:r>
      <w:r>
        <w:rPr>
          <w:spacing w:val="15"/>
          <w:sz w:val="16"/>
        </w:rPr>
        <w:t> </w:t>
      </w:r>
      <w:r>
        <w:rPr>
          <w:sz w:val="16"/>
        </w:rPr>
        <w:t>Nelson</w:t>
      </w:r>
      <w:r>
        <w:rPr>
          <w:spacing w:val="16"/>
          <w:sz w:val="16"/>
        </w:rPr>
        <w:t> </w:t>
      </w:r>
      <w:r>
        <w:rPr>
          <w:sz w:val="16"/>
        </w:rPr>
        <w:t>Mandela</w:t>
      </w:r>
      <w:r>
        <w:rPr>
          <w:spacing w:val="20"/>
          <w:sz w:val="16"/>
        </w:rPr>
        <w:t> </w:t>
      </w:r>
      <w:r>
        <w:rPr>
          <w:sz w:val="16"/>
        </w:rPr>
        <w:t>prohíben</w:t>
      </w:r>
      <w:r>
        <w:rPr>
          <w:spacing w:val="15"/>
          <w:sz w:val="16"/>
        </w:rPr>
        <w:t> </w:t>
      </w:r>
      <w:r>
        <w:rPr>
          <w:sz w:val="16"/>
        </w:rPr>
        <w:t>que</w:t>
      </w:r>
      <w:r>
        <w:rPr>
          <w:spacing w:val="17"/>
          <w:sz w:val="16"/>
        </w:rPr>
        <w:t> </w:t>
      </w:r>
      <w:r>
        <w:rPr>
          <w:sz w:val="16"/>
        </w:rPr>
        <w:t>entre</w:t>
      </w:r>
      <w:r>
        <w:rPr>
          <w:spacing w:val="15"/>
          <w:sz w:val="16"/>
        </w:rPr>
        <w:t> </w:t>
      </w:r>
      <w:r>
        <w:rPr>
          <w:sz w:val="16"/>
        </w:rPr>
        <w:t>las</w:t>
      </w:r>
      <w:r>
        <w:rPr>
          <w:spacing w:val="17"/>
          <w:sz w:val="16"/>
        </w:rPr>
        <w:t> </w:t>
      </w:r>
      <w:r>
        <w:rPr>
          <w:sz w:val="16"/>
        </w:rPr>
        <w:t>sanciones</w:t>
      </w:r>
      <w:r>
        <w:rPr>
          <w:spacing w:val="17"/>
          <w:sz w:val="16"/>
        </w:rPr>
        <w:t> </w:t>
      </w:r>
      <w:r>
        <w:rPr>
          <w:sz w:val="16"/>
        </w:rPr>
        <w:t>disciplinarias</w:t>
      </w:r>
      <w:r>
        <w:rPr>
          <w:spacing w:val="15"/>
          <w:sz w:val="16"/>
        </w:rPr>
        <w:t> </w:t>
      </w:r>
      <w:r>
        <w:rPr>
          <w:sz w:val="16"/>
        </w:rPr>
        <w:t>o</w:t>
      </w:r>
      <w:r>
        <w:rPr>
          <w:spacing w:val="16"/>
          <w:sz w:val="16"/>
        </w:rPr>
        <w:t> </w:t>
      </w:r>
      <w:r>
        <w:rPr>
          <w:sz w:val="16"/>
        </w:rPr>
        <w:t>medidas</w:t>
      </w:r>
      <w:r>
        <w:rPr>
          <w:spacing w:val="16"/>
          <w:sz w:val="16"/>
        </w:rPr>
        <w:t> </w:t>
      </w:r>
      <w:r>
        <w:rPr>
          <w:sz w:val="16"/>
        </w:rPr>
        <w:t>restrictivas</w:t>
      </w:r>
      <w:r>
        <w:rPr>
          <w:spacing w:val="15"/>
          <w:sz w:val="16"/>
        </w:rPr>
        <w:t> </w:t>
      </w:r>
      <w:r>
        <w:rPr>
          <w:sz w:val="16"/>
        </w:rPr>
        <w:t>se</w:t>
      </w:r>
      <w:r>
        <w:rPr>
          <w:w w:val="99"/>
          <w:sz w:val="16"/>
        </w:rPr>
        <w:t> </w:t>
      </w:r>
      <w:r>
        <w:rPr>
          <w:sz w:val="16"/>
        </w:rPr>
        <w:t>disponga “la prohibición del contacto con la familia”, el que solo podrá restringirse “por un período limitado y en la estricta medida en que lo exija el mantenimiento de la seguridad y el orden”. Reglas Nelson Mandela, </w:t>
      </w:r>
      <w:r>
        <w:rPr>
          <w:i/>
          <w:sz w:val="16"/>
        </w:rPr>
        <w:t>supra</w:t>
      </w:r>
      <w:r>
        <w:rPr>
          <w:sz w:val="16"/>
        </w:rPr>
        <w:t>, Regla 43.3. Véase también,</w:t>
      </w:r>
      <w:r>
        <w:rPr>
          <w:spacing w:val="-6"/>
          <w:sz w:val="16"/>
        </w:rPr>
        <w:t> </w:t>
      </w:r>
      <w:r>
        <w:rPr>
          <w:i/>
          <w:sz w:val="16"/>
        </w:rPr>
        <w:t>Caso</w:t>
      </w:r>
      <w:r>
        <w:rPr>
          <w:i/>
          <w:spacing w:val="-6"/>
          <w:sz w:val="16"/>
        </w:rPr>
        <w:t> </w:t>
      </w:r>
      <w:r>
        <w:rPr>
          <w:i/>
          <w:sz w:val="16"/>
        </w:rPr>
        <w:t>Rodríguez</w:t>
      </w:r>
      <w:r>
        <w:rPr>
          <w:i/>
          <w:spacing w:val="-6"/>
          <w:sz w:val="16"/>
        </w:rPr>
        <w:t> </w:t>
      </w:r>
      <w:r>
        <w:rPr>
          <w:i/>
          <w:sz w:val="16"/>
        </w:rPr>
        <w:t>Revolorio</w:t>
      </w:r>
      <w:r>
        <w:rPr>
          <w:i/>
          <w:spacing w:val="-7"/>
          <w:sz w:val="16"/>
        </w:rPr>
        <w:t> </w:t>
      </w:r>
      <w:r>
        <w:rPr>
          <w:i/>
          <w:sz w:val="16"/>
        </w:rPr>
        <w:t>y</w:t>
      </w:r>
      <w:r>
        <w:rPr>
          <w:i/>
          <w:spacing w:val="-5"/>
          <w:sz w:val="16"/>
        </w:rPr>
        <w:t> </w:t>
      </w:r>
      <w:r>
        <w:rPr>
          <w:i/>
          <w:sz w:val="16"/>
        </w:rPr>
        <w:t>otros</w:t>
      </w:r>
      <w:r>
        <w:rPr>
          <w:i/>
          <w:spacing w:val="-6"/>
          <w:sz w:val="16"/>
        </w:rPr>
        <w:t> </w:t>
      </w:r>
      <w:r>
        <w:rPr>
          <w:i/>
          <w:sz w:val="16"/>
        </w:rPr>
        <w:t>Vs.</w:t>
      </w:r>
      <w:r>
        <w:rPr>
          <w:i/>
          <w:spacing w:val="-7"/>
          <w:sz w:val="16"/>
        </w:rPr>
        <w:t> </w:t>
      </w:r>
      <w:r>
        <w:rPr>
          <w:i/>
          <w:sz w:val="16"/>
        </w:rPr>
        <w:t>Guatemala.</w:t>
      </w:r>
      <w:r>
        <w:rPr>
          <w:i/>
          <w:spacing w:val="-5"/>
          <w:sz w:val="16"/>
        </w:rPr>
        <w:t> </w:t>
      </w:r>
      <w:r>
        <w:rPr>
          <w:i/>
          <w:sz w:val="16"/>
        </w:rPr>
        <w:t>Excepción</w:t>
      </w:r>
      <w:r>
        <w:rPr>
          <w:i/>
          <w:spacing w:val="-6"/>
          <w:sz w:val="16"/>
        </w:rPr>
        <w:t> </w:t>
      </w:r>
      <w:r>
        <w:rPr>
          <w:i/>
          <w:sz w:val="16"/>
        </w:rPr>
        <w:t>Preliminar,</w:t>
      </w:r>
      <w:r>
        <w:rPr>
          <w:i/>
          <w:spacing w:val="-5"/>
          <w:sz w:val="16"/>
        </w:rPr>
        <w:t> </w:t>
      </w:r>
      <w:r>
        <w:rPr>
          <w:i/>
          <w:sz w:val="16"/>
        </w:rPr>
        <w:t>Fondo,</w:t>
      </w:r>
      <w:r>
        <w:rPr>
          <w:i/>
          <w:spacing w:val="-5"/>
          <w:sz w:val="16"/>
        </w:rPr>
        <w:t> </w:t>
      </w:r>
      <w:r>
        <w:rPr>
          <w:i/>
          <w:sz w:val="16"/>
        </w:rPr>
        <w:t>Reparaciones</w:t>
      </w:r>
      <w:r>
        <w:rPr>
          <w:i/>
          <w:spacing w:val="-6"/>
          <w:sz w:val="16"/>
        </w:rPr>
        <w:t> </w:t>
      </w:r>
      <w:r>
        <w:rPr>
          <w:i/>
          <w:sz w:val="16"/>
        </w:rPr>
        <w:t>y</w:t>
      </w:r>
      <w:r>
        <w:rPr>
          <w:i/>
          <w:spacing w:val="-5"/>
          <w:sz w:val="16"/>
        </w:rPr>
        <w:t> </w:t>
      </w:r>
      <w:r>
        <w:rPr>
          <w:i/>
          <w:sz w:val="16"/>
        </w:rPr>
        <w:t>Costas</w:t>
      </w:r>
      <w:r>
        <w:rPr>
          <w:sz w:val="16"/>
        </w:rPr>
        <w:t>.</w:t>
      </w:r>
      <w:r>
        <w:rPr>
          <w:spacing w:val="-6"/>
          <w:sz w:val="16"/>
        </w:rPr>
        <w:t> </w:t>
      </w:r>
      <w:r>
        <w:rPr>
          <w:sz w:val="16"/>
        </w:rPr>
        <w:t>Sentencia</w:t>
      </w:r>
      <w:r>
        <w:rPr>
          <w:spacing w:val="-6"/>
          <w:sz w:val="16"/>
        </w:rPr>
        <w:t> </w:t>
      </w:r>
      <w:r>
        <w:rPr>
          <w:sz w:val="16"/>
        </w:rPr>
        <w:t>de 14 de octubre de 2019. Serie C No. 387, párrs. 76, 91 y 92; Reglas de Bangkok, </w:t>
      </w:r>
      <w:r>
        <w:rPr>
          <w:i/>
          <w:sz w:val="16"/>
        </w:rPr>
        <w:t>supra</w:t>
      </w:r>
      <w:r>
        <w:rPr>
          <w:sz w:val="16"/>
        </w:rPr>
        <w:t>, Regla 23, y Consejo de Europa, Recomendación</w:t>
      </w:r>
      <w:r>
        <w:rPr>
          <w:spacing w:val="-15"/>
          <w:sz w:val="16"/>
        </w:rPr>
        <w:t> </w:t>
      </w:r>
      <w:r>
        <w:rPr>
          <w:sz w:val="16"/>
        </w:rPr>
        <w:t>R(2006)2</w:t>
      </w:r>
      <w:r>
        <w:rPr>
          <w:spacing w:val="-15"/>
          <w:sz w:val="16"/>
        </w:rPr>
        <w:t> </w:t>
      </w:r>
      <w:r>
        <w:rPr>
          <w:sz w:val="16"/>
        </w:rPr>
        <w:t>del</w:t>
      </w:r>
      <w:r>
        <w:rPr>
          <w:spacing w:val="-15"/>
          <w:sz w:val="16"/>
        </w:rPr>
        <w:t> </w:t>
      </w:r>
      <w:r>
        <w:rPr>
          <w:sz w:val="16"/>
        </w:rPr>
        <w:t>Comité</w:t>
      </w:r>
      <w:r>
        <w:rPr>
          <w:spacing w:val="-16"/>
          <w:sz w:val="16"/>
        </w:rPr>
        <w:t> </w:t>
      </w:r>
      <w:r>
        <w:rPr>
          <w:sz w:val="16"/>
        </w:rPr>
        <w:t>de</w:t>
      </w:r>
      <w:r>
        <w:rPr>
          <w:spacing w:val="-16"/>
          <w:sz w:val="16"/>
        </w:rPr>
        <w:t> </w:t>
      </w:r>
      <w:r>
        <w:rPr>
          <w:sz w:val="16"/>
        </w:rPr>
        <w:t>Ministros</w:t>
      </w:r>
      <w:r>
        <w:rPr>
          <w:spacing w:val="-16"/>
          <w:sz w:val="16"/>
        </w:rPr>
        <w:t> </w:t>
      </w:r>
      <w:r>
        <w:rPr>
          <w:sz w:val="16"/>
        </w:rPr>
        <w:t>a</w:t>
      </w:r>
      <w:r>
        <w:rPr>
          <w:spacing w:val="-14"/>
          <w:sz w:val="16"/>
        </w:rPr>
        <w:t> </w:t>
      </w:r>
      <w:r>
        <w:rPr>
          <w:sz w:val="16"/>
        </w:rPr>
        <w:t>los</w:t>
      </w:r>
      <w:r>
        <w:rPr>
          <w:spacing w:val="-13"/>
          <w:sz w:val="16"/>
        </w:rPr>
        <w:t> </w:t>
      </w:r>
      <w:r>
        <w:rPr>
          <w:sz w:val="16"/>
        </w:rPr>
        <w:t>Estados</w:t>
      </w:r>
      <w:r>
        <w:rPr>
          <w:spacing w:val="-16"/>
          <w:sz w:val="16"/>
        </w:rPr>
        <w:t> </w:t>
      </w:r>
      <w:r>
        <w:rPr>
          <w:sz w:val="16"/>
        </w:rPr>
        <w:t>miembros</w:t>
      </w:r>
      <w:r>
        <w:rPr>
          <w:spacing w:val="-14"/>
          <w:sz w:val="16"/>
        </w:rPr>
        <w:t> </w:t>
      </w:r>
      <w:r>
        <w:rPr>
          <w:sz w:val="16"/>
        </w:rPr>
        <w:t>sobre</w:t>
      </w:r>
      <w:r>
        <w:rPr>
          <w:spacing w:val="-15"/>
          <w:sz w:val="16"/>
        </w:rPr>
        <w:t> </w:t>
      </w:r>
      <w:r>
        <w:rPr>
          <w:sz w:val="16"/>
        </w:rPr>
        <w:t>las</w:t>
      </w:r>
      <w:r>
        <w:rPr>
          <w:spacing w:val="-16"/>
          <w:sz w:val="16"/>
        </w:rPr>
        <w:t> </w:t>
      </w:r>
      <w:r>
        <w:rPr>
          <w:sz w:val="16"/>
        </w:rPr>
        <w:t>normas</w:t>
      </w:r>
      <w:r>
        <w:rPr>
          <w:spacing w:val="-16"/>
          <w:sz w:val="16"/>
        </w:rPr>
        <w:t> </w:t>
      </w:r>
      <w:r>
        <w:rPr>
          <w:sz w:val="16"/>
        </w:rPr>
        <w:t>penitenciarias</w:t>
      </w:r>
      <w:r>
        <w:rPr>
          <w:spacing w:val="-16"/>
          <w:sz w:val="16"/>
        </w:rPr>
        <w:t> </w:t>
      </w:r>
      <w:r>
        <w:rPr>
          <w:sz w:val="16"/>
        </w:rPr>
        <w:t>europeas,</w:t>
      </w:r>
      <w:r>
        <w:rPr>
          <w:spacing w:val="-16"/>
          <w:sz w:val="16"/>
        </w:rPr>
        <w:t> </w:t>
      </w:r>
      <w:r>
        <w:rPr>
          <w:sz w:val="16"/>
        </w:rPr>
        <w:t>adoptada el 11 de enero de 2006, Regla</w:t>
      </w:r>
      <w:r>
        <w:rPr>
          <w:spacing w:val="-9"/>
          <w:sz w:val="16"/>
        </w:rPr>
        <w:t> </w:t>
      </w:r>
      <w:r>
        <w:rPr>
          <w:sz w:val="16"/>
        </w:rPr>
        <w:t>24.2.</w:t>
      </w:r>
    </w:p>
    <w:p>
      <w:pPr>
        <w:tabs>
          <w:tab w:pos="687" w:val="left" w:leader="none"/>
        </w:tabs>
        <w:spacing w:before="60"/>
        <w:ind w:left="120" w:right="0" w:firstLine="0"/>
        <w:jc w:val="both"/>
        <w:rPr>
          <w:sz w:val="16"/>
        </w:rPr>
      </w:pPr>
      <w:r>
        <w:rPr>
          <w:position w:val="6"/>
          <w:sz w:val="10"/>
        </w:rPr>
        <w:t>771</w:t>
        <w:tab/>
      </w:r>
      <w:r>
        <w:rPr>
          <w:i/>
          <w:sz w:val="16"/>
        </w:rPr>
        <w:t>Cfr</w:t>
      </w:r>
      <w:r>
        <w:rPr>
          <w:sz w:val="16"/>
        </w:rPr>
        <w:t>. Reglas Nelson Mandela, </w:t>
      </w:r>
      <w:r>
        <w:rPr>
          <w:i/>
          <w:sz w:val="16"/>
        </w:rPr>
        <w:t>supra</w:t>
      </w:r>
      <w:r>
        <w:rPr>
          <w:sz w:val="16"/>
        </w:rPr>
        <w:t>, Regla 58.2, y Reglas de Bangkok, </w:t>
      </w:r>
      <w:r>
        <w:rPr>
          <w:i/>
          <w:sz w:val="16"/>
        </w:rPr>
        <w:t>supra</w:t>
      </w:r>
      <w:r>
        <w:rPr>
          <w:sz w:val="16"/>
        </w:rPr>
        <w:t>, Regla</w:t>
      </w:r>
      <w:r>
        <w:rPr>
          <w:spacing w:val="-23"/>
          <w:sz w:val="16"/>
        </w:rPr>
        <w:t> </w:t>
      </w:r>
      <w:r>
        <w:rPr>
          <w:sz w:val="16"/>
        </w:rPr>
        <w:t>27.</w:t>
      </w:r>
    </w:p>
    <w:p>
      <w:pPr>
        <w:tabs>
          <w:tab w:pos="687" w:val="left" w:leader="none"/>
        </w:tabs>
        <w:spacing w:before="60"/>
        <w:ind w:left="120" w:right="124" w:firstLine="0"/>
        <w:jc w:val="both"/>
        <w:rPr>
          <w:sz w:val="16"/>
        </w:rPr>
      </w:pPr>
      <w:r>
        <w:rPr>
          <w:position w:val="6"/>
          <w:sz w:val="10"/>
        </w:rPr>
        <w:t>772</w:t>
        <w:tab/>
      </w:r>
      <w:r>
        <w:rPr>
          <w:sz w:val="16"/>
        </w:rPr>
        <w:t>Véase,</w:t>
      </w:r>
      <w:r>
        <w:rPr>
          <w:spacing w:val="13"/>
          <w:sz w:val="16"/>
        </w:rPr>
        <w:t> </w:t>
      </w:r>
      <w:r>
        <w:rPr>
          <w:sz w:val="16"/>
        </w:rPr>
        <w:t>Comité</w:t>
      </w:r>
      <w:r>
        <w:rPr>
          <w:spacing w:val="14"/>
          <w:sz w:val="16"/>
        </w:rPr>
        <w:t> </w:t>
      </w:r>
      <w:r>
        <w:rPr>
          <w:sz w:val="16"/>
        </w:rPr>
        <w:t>Europeo</w:t>
      </w:r>
      <w:r>
        <w:rPr>
          <w:spacing w:val="14"/>
          <w:sz w:val="16"/>
        </w:rPr>
        <w:t> </w:t>
      </w:r>
      <w:r>
        <w:rPr>
          <w:sz w:val="16"/>
        </w:rPr>
        <w:t>para</w:t>
      </w:r>
      <w:r>
        <w:rPr>
          <w:spacing w:val="15"/>
          <w:sz w:val="16"/>
        </w:rPr>
        <w:t> </w:t>
      </w:r>
      <w:r>
        <w:rPr>
          <w:sz w:val="16"/>
        </w:rPr>
        <w:t>la</w:t>
      </w:r>
      <w:r>
        <w:rPr>
          <w:spacing w:val="14"/>
          <w:sz w:val="16"/>
        </w:rPr>
        <w:t> </w:t>
      </w:r>
      <w:r>
        <w:rPr>
          <w:sz w:val="16"/>
        </w:rPr>
        <w:t>Prevención</w:t>
      </w:r>
      <w:r>
        <w:rPr>
          <w:spacing w:val="14"/>
          <w:sz w:val="16"/>
        </w:rPr>
        <w:t> </w:t>
      </w:r>
      <w:r>
        <w:rPr>
          <w:sz w:val="16"/>
        </w:rPr>
        <w:t>de</w:t>
      </w:r>
      <w:r>
        <w:rPr>
          <w:spacing w:val="13"/>
          <w:sz w:val="16"/>
        </w:rPr>
        <w:t> </w:t>
      </w:r>
      <w:r>
        <w:rPr>
          <w:sz w:val="16"/>
        </w:rPr>
        <w:t>la</w:t>
      </w:r>
      <w:r>
        <w:rPr>
          <w:spacing w:val="13"/>
          <w:sz w:val="16"/>
        </w:rPr>
        <w:t> </w:t>
      </w:r>
      <w:r>
        <w:rPr>
          <w:sz w:val="16"/>
        </w:rPr>
        <w:t>Tortura</w:t>
      </w:r>
      <w:r>
        <w:rPr>
          <w:spacing w:val="15"/>
          <w:sz w:val="16"/>
        </w:rPr>
        <w:t> </w:t>
      </w:r>
      <w:r>
        <w:rPr>
          <w:sz w:val="16"/>
        </w:rPr>
        <w:t>y</w:t>
      </w:r>
      <w:r>
        <w:rPr>
          <w:spacing w:val="14"/>
          <w:sz w:val="16"/>
        </w:rPr>
        <w:t> </w:t>
      </w:r>
      <w:r>
        <w:rPr>
          <w:sz w:val="16"/>
        </w:rPr>
        <w:t>de</w:t>
      </w:r>
      <w:r>
        <w:rPr>
          <w:spacing w:val="13"/>
          <w:sz w:val="16"/>
        </w:rPr>
        <w:t> </w:t>
      </w:r>
      <w:r>
        <w:rPr>
          <w:sz w:val="16"/>
        </w:rPr>
        <w:t>las</w:t>
      </w:r>
      <w:r>
        <w:rPr>
          <w:spacing w:val="13"/>
          <w:sz w:val="16"/>
        </w:rPr>
        <w:t> </w:t>
      </w:r>
      <w:r>
        <w:rPr>
          <w:sz w:val="16"/>
        </w:rPr>
        <w:t>Penas</w:t>
      </w:r>
      <w:r>
        <w:rPr>
          <w:spacing w:val="14"/>
          <w:sz w:val="16"/>
        </w:rPr>
        <w:t> </w:t>
      </w:r>
      <w:r>
        <w:rPr>
          <w:sz w:val="16"/>
        </w:rPr>
        <w:t>o</w:t>
      </w:r>
      <w:r>
        <w:rPr>
          <w:spacing w:val="14"/>
          <w:sz w:val="16"/>
        </w:rPr>
        <w:t> </w:t>
      </w:r>
      <w:r>
        <w:rPr>
          <w:sz w:val="16"/>
        </w:rPr>
        <w:t>Tratos</w:t>
      </w:r>
      <w:r>
        <w:rPr>
          <w:spacing w:val="15"/>
          <w:sz w:val="16"/>
        </w:rPr>
        <w:t> </w:t>
      </w:r>
      <w:r>
        <w:rPr>
          <w:sz w:val="16"/>
        </w:rPr>
        <w:t>Inhumanos</w:t>
      </w:r>
      <w:r>
        <w:rPr>
          <w:spacing w:val="13"/>
          <w:sz w:val="16"/>
        </w:rPr>
        <w:t> </w:t>
      </w:r>
      <w:r>
        <w:rPr>
          <w:sz w:val="16"/>
        </w:rPr>
        <w:t>o</w:t>
      </w:r>
      <w:r>
        <w:rPr>
          <w:spacing w:val="14"/>
          <w:sz w:val="16"/>
        </w:rPr>
        <w:t> </w:t>
      </w:r>
      <w:r>
        <w:rPr>
          <w:sz w:val="16"/>
        </w:rPr>
        <w:t>Degradantes</w:t>
      </w:r>
      <w:r>
        <w:rPr>
          <w:spacing w:val="14"/>
          <w:sz w:val="16"/>
        </w:rPr>
        <w:t> </w:t>
      </w:r>
      <w:r>
        <w:rPr>
          <w:sz w:val="16"/>
        </w:rPr>
        <w:t>(CPT),</w:t>
      </w:r>
      <w:r>
        <w:rPr>
          <w:spacing w:val="-1"/>
          <w:w w:val="99"/>
          <w:sz w:val="16"/>
        </w:rPr>
        <w:t> </w:t>
      </w:r>
      <w:r>
        <w:rPr>
          <w:sz w:val="16"/>
        </w:rPr>
        <w:t>Encarcelamiento, Extracto del 2° Informe General, 1992, párr.</w:t>
      </w:r>
      <w:r>
        <w:rPr>
          <w:spacing w:val="-29"/>
          <w:sz w:val="16"/>
        </w:rPr>
        <w:t> </w:t>
      </w:r>
      <w:r>
        <w:rPr>
          <w:sz w:val="16"/>
        </w:rPr>
        <w:t>52.</w:t>
      </w:r>
    </w:p>
    <w:p>
      <w:pPr>
        <w:tabs>
          <w:tab w:pos="687" w:val="left" w:leader="none"/>
        </w:tabs>
        <w:spacing w:before="60"/>
        <w:ind w:left="120" w:right="0" w:firstLine="0"/>
        <w:jc w:val="both"/>
        <w:rPr>
          <w:sz w:val="16"/>
        </w:rPr>
      </w:pPr>
      <w:r>
        <w:rPr>
          <w:position w:val="6"/>
          <w:sz w:val="10"/>
        </w:rPr>
        <w:t>773</w:t>
        <w:tab/>
      </w:r>
      <w:r>
        <w:rPr>
          <w:i/>
          <w:sz w:val="16"/>
        </w:rPr>
        <w:t>Cfr</w:t>
      </w:r>
      <w:r>
        <w:rPr>
          <w:sz w:val="16"/>
        </w:rPr>
        <w:t>. UNODC, Manual sobre Reclusos con necesidades especiales, </w:t>
      </w:r>
      <w:r>
        <w:rPr>
          <w:i/>
          <w:sz w:val="16"/>
        </w:rPr>
        <w:t>supra, </w:t>
      </w:r>
      <w:r>
        <w:rPr>
          <w:sz w:val="16"/>
        </w:rPr>
        <w:t>pág.</w:t>
      </w:r>
      <w:r>
        <w:rPr>
          <w:spacing w:val="-24"/>
          <w:sz w:val="16"/>
        </w:rPr>
        <w:t> </w:t>
      </w:r>
      <w:r>
        <w:rPr>
          <w:sz w:val="16"/>
        </w:rPr>
        <w:t>139.</w:t>
      </w:r>
    </w:p>
    <w:p>
      <w:pPr>
        <w:tabs>
          <w:tab w:pos="687" w:val="left" w:leader="none"/>
        </w:tabs>
        <w:spacing w:before="60"/>
        <w:ind w:left="120" w:right="0" w:firstLine="0"/>
        <w:jc w:val="both"/>
        <w:rPr>
          <w:sz w:val="16"/>
        </w:rPr>
      </w:pPr>
      <w:r>
        <w:rPr>
          <w:position w:val="6"/>
          <w:sz w:val="10"/>
        </w:rPr>
        <w:t>774</w:t>
        <w:tab/>
      </w:r>
      <w:r>
        <w:rPr>
          <w:i/>
          <w:sz w:val="16"/>
        </w:rPr>
        <w:t>Cfr</w:t>
      </w:r>
      <w:r>
        <w:rPr>
          <w:sz w:val="16"/>
        </w:rPr>
        <w:t>. UNODC, Manual sobre Reclusos con necesidades especiales, </w:t>
      </w:r>
      <w:r>
        <w:rPr>
          <w:i/>
          <w:sz w:val="16"/>
        </w:rPr>
        <w:t>supra, </w:t>
      </w:r>
      <w:r>
        <w:rPr>
          <w:sz w:val="16"/>
        </w:rPr>
        <w:t>pág.</w:t>
      </w:r>
      <w:r>
        <w:rPr>
          <w:spacing w:val="-23"/>
          <w:sz w:val="16"/>
        </w:rPr>
        <w:t> </w:t>
      </w:r>
      <w:r>
        <w:rPr>
          <w:sz w:val="16"/>
        </w:rPr>
        <w:t>139.</w:t>
      </w:r>
    </w:p>
    <w:p>
      <w:pPr>
        <w:pStyle w:val="BodyText"/>
        <w:spacing w:before="9"/>
        <w:rPr>
          <w:sz w:val="18"/>
        </w:rPr>
      </w:pPr>
    </w:p>
    <w:p>
      <w:pPr>
        <w:spacing w:before="100"/>
        <w:ind w:left="140" w:right="139" w:firstLine="0"/>
        <w:jc w:val="center"/>
        <w:rPr>
          <w:sz w:val="16"/>
        </w:rPr>
      </w:pPr>
      <w:r>
        <w:rPr>
          <w:sz w:val="16"/>
        </w:rPr>
        <w:t>134</w:t>
      </w:r>
    </w:p>
    <w:p>
      <w:pPr>
        <w:spacing w:after="0"/>
        <w:jc w:val="center"/>
        <w:rPr>
          <w:sz w:val="16"/>
        </w:rPr>
        <w:sectPr>
          <w:footerReference w:type="default" r:id="rId120"/>
          <w:pgSz w:w="12240" w:h="15840"/>
          <w:pgMar w:footer="0" w:header="0" w:top="1360" w:bottom="280" w:left="960" w:right="960"/>
        </w:sectPr>
      </w:pPr>
    </w:p>
    <w:p>
      <w:pPr>
        <w:pStyle w:val="BodyText"/>
        <w:spacing w:line="243" w:lineRule="exact" w:before="80"/>
        <w:ind w:left="840"/>
      </w:pPr>
      <w:r>
        <w:rPr/>
        <w:t>se prestará la debida atención a la seguridad y dignidad;</w:t>
      </w:r>
    </w:p>
    <w:p>
      <w:pPr>
        <w:pStyle w:val="ListParagraph"/>
        <w:numPr>
          <w:ilvl w:val="0"/>
          <w:numId w:val="18"/>
        </w:numPr>
        <w:tabs>
          <w:tab w:pos="840" w:val="left" w:leader="none"/>
        </w:tabs>
        <w:spacing w:line="240" w:lineRule="auto" w:before="0" w:after="0"/>
        <w:ind w:left="840" w:right="119" w:hanging="360"/>
        <w:jc w:val="both"/>
        <w:rPr>
          <w:sz w:val="20"/>
        </w:rPr>
      </w:pPr>
      <w:r>
        <w:rPr>
          <w:sz w:val="20"/>
        </w:rPr>
        <w:t>prever</w:t>
      </w:r>
      <w:r>
        <w:rPr>
          <w:spacing w:val="-9"/>
          <w:sz w:val="20"/>
        </w:rPr>
        <w:t> </w:t>
      </w:r>
      <w:r>
        <w:rPr>
          <w:sz w:val="20"/>
        </w:rPr>
        <w:t>la</w:t>
      </w:r>
      <w:r>
        <w:rPr>
          <w:spacing w:val="-11"/>
          <w:sz w:val="20"/>
        </w:rPr>
        <w:t> </w:t>
      </w:r>
      <w:r>
        <w:rPr>
          <w:sz w:val="20"/>
        </w:rPr>
        <w:t>posibilidad</w:t>
      </w:r>
      <w:r>
        <w:rPr>
          <w:spacing w:val="-9"/>
          <w:sz w:val="20"/>
        </w:rPr>
        <w:t> </w:t>
      </w:r>
      <w:r>
        <w:rPr>
          <w:sz w:val="20"/>
        </w:rPr>
        <w:t>de</w:t>
      </w:r>
      <w:r>
        <w:rPr>
          <w:spacing w:val="-10"/>
          <w:sz w:val="20"/>
        </w:rPr>
        <w:t> </w:t>
      </w:r>
      <w:r>
        <w:rPr>
          <w:sz w:val="20"/>
        </w:rPr>
        <w:t>autorizar</w:t>
      </w:r>
      <w:r>
        <w:rPr>
          <w:spacing w:val="-11"/>
          <w:sz w:val="20"/>
        </w:rPr>
        <w:t> </w:t>
      </w:r>
      <w:r>
        <w:rPr>
          <w:sz w:val="20"/>
        </w:rPr>
        <w:t>la</w:t>
      </w:r>
      <w:r>
        <w:rPr>
          <w:spacing w:val="-11"/>
          <w:sz w:val="20"/>
        </w:rPr>
        <w:t> </w:t>
      </w:r>
      <w:r>
        <w:rPr>
          <w:sz w:val="20"/>
        </w:rPr>
        <w:t>salida</w:t>
      </w:r>
      <w:r>
        <w:rPr>
          <w:spacing w:val="-10"/>
          <w:sz w:val="20"/>
        </w:rPr>
        <w:t> </w:t>
      </w:r>
      <w:r>
        <w:rPr>
          <w:sz w:val="20"/>
        </w:rPr>
        <w:t>de</w:t>
      </w:r>
      <w:r>
        <w:rPr>
          <w:spacing w:val="-10"/>
          <w:sz w:val="20"/>
        </w:rPr>
        <w:t> </w:t>
      </w:r>
      <w:r>
        <w:rPr>
          <w:sz w:val="20"/>
        </w:rPr>
        <w:t>las</w:t>
      </w:r>
      <w:r>
        <w:rPr>
          <w:spacing w:val="-11"/>
          <w:sz w:val="20"/>
        </w:rPr>
        <w:t> </w:t>
      </w:r>
      <w:r>
        <w:rPr>
          <w:sz w:val="20"/>
        </w:rPr>
        <w:t>personas</w:t>
      </w:r>
      <w:r>
        <w:rPr>
          <w:spacing w:val="-9"/>
          <w:sz w:val="20"/>
        </w:rPr>
        <w:t> </w:t>
      </w:r>
      <w:r>
        <w:rPr>
          <w:sz w:val="20"/>
        </w:rPr>
        <w:t>mayores</w:t>
      </w:r>
      <w:r>
        <w:rPr>
          <w:spacing w:val="-10"/>
          <w:sz w:val="20"/>
        </w:rPr>
        <w:t> </w:t>
      </w:r>
      <w:r>
        <w:rPr>
          <w:sz w:val="20"/>
        </w:rPr>
        <w:t>privadas</w:t>
      </w:r>
      <w:r>
        <w:rPr>
          <w:spacing w:val="-9"/>
          <w:sz w:val="20"/>
        </w:rPr>
        <w:t> </w:t>
      </w:r>
      <w:r>
        <w:rPr>
          <w:sz w:val="20"/>
        </w:rPr>
        <w:t>de</w:t>
      </w:r>
      <w:r>
        <w:rPr>
          <w:spacing w:val="-10"/>
          <w:sz w:val="20"/>
        </w:rPr>
        <w:t> </w:t>
      </w:r>
      <w:r>
        <w:rPr>
          <w:sz w:val="20"/>
        </w:rPr>
        <w:t>libertad</w:t>
      </w:r>
      <w:r>
        <w:rPr>
          <w:spacing w:val="-10"/>
          <w:sz w:val="20"/>
        </w:rPr>
        <w:t> </w:t>
      </w:r>
      <w:r>
        <w:rPr>
          <w:sz w:val="20"/>
        </w:rPr>
        <w:t>como mecanismo para favorecer el contacto con sus familiares siempre que las condiciones de seguridad lo permitan y se considere recomendable conforme al programa o plan individual formulado;</w:t>
      </w:r>
    </w:p>
    <w:p>
      <w:pPr>
        <w:pStyle w:val="ListParagraph"/>
        <w:numPr>
          <w:ilvl w:val="0"/>
          <w:numId w:val="18"/>
        </w:numPr>
        <w:tabs>
          <w:tab w:pos="840" w:val="left" w:leader="none"/>
        </w:tabs>
        <w:spacing w:line="240" w:lineRule="auto" w:before="0" w:after="0"/>
        <w:ind w:left="840" w:right="116" w:hanging="360"/>
        <w:jc w:val="both"/>
        <w:rPr>
          <w:sz w:val="20"/>
        </w:rPr>
      </w:pPr>
      <w:r>
        <w:rPr>
          <w:sz w:val="20"/>
        </w:rPr>
        <w:t>en el caso de que las personas mayores privadas de libertad hayan perdido contacto con sus familiares</w:t>
      </w:r>
      <w:r>
        <w:rPr>
          <w:spacing w:val="-14"/>
          <w:sz w:val="20"/>
        </w:rPr>
        <w:t> </w:t>
      </w:r>
      <w:r>
        <w:rPr>
          <w:sz w:val="20"/>
        </w:rPr>
        <w:t>y</w:t>
      </w:r>
      <w:r>
        <w:rPr>
          <w:spacing w:val="-14"/>
          <w:sz w:val="20"/>
        </w:rPr>
        <w:t> </w:t>
      </w:r>
      <w:r>
        <w:rPr>
          <w:sz w:val="20"/>
        </w:rPr>
        <w:t>personas</w:t>
      </w:r>
      <w:r>
        <w:rPr>
          <w:spacing w:val="-14"/>
          <w:sz w:val="20"/>
        </w:rPr>
        <w:t> </w:t>
      </w:r>
      <w:r>
        <w:rPr>
          <w:sz w:val="20"/>
        </w:rPr>
        <w:t>cercanas,</w:t>
      </w:r>
      <w:r>
        <w:rPr>
          <w:spacing w:val="-14"/>
          <w:sz w:val="20"/>
        </w:rPr>
        <w:t> </w:t>
      </w:r>
      <w:r>
        <w:rPr>
          <w:sz w:val="20"/>
        </w:rPr>
        <w:t>los</w:t>
      </w:r>
      <w:r>
        <w:rPr>
          <w:spacing w:val="-15"/>
          <w:sz w:val="20"/>
        </w:rPr>
        <w:t> </w:t>
      </w:r>
      <w:r>
        <w:rPr>
          <w:sz w:val="20"/>
        </w:rPr>
        <w:t>servicios</w:t>
      </w:r>
      <w:r>
        <w:rPr>
          <w:spacing w:val="-15"/>
          <w:sz w:val="20"/>
        </w:rPr>
        <w:t> </w:t>
      </w:r>
      <w:r>
        <w:rPr>
          <w:sz w:val="20"/>
        </w:rPr>
        <w:t>sociales</w:t>
      </w:r>
      <w:r>
        <w:rPr>
          <w:spacing w:val="-14"/>
          <w:sz w:val="20"/>
        </w:rPr>
        <w:t> </w:t>
      </w:r>
      <w:r>
        <w:rPr>
          <w:sz w:val="20"/>
        </w:rPr>
        <w:t>del</w:t>
      </w:r>
      <w:r>
        <w:rPr>
          <w:spacing w:val="-13"/>
          <w:sz w:val="20"/>
        </w:rPr>
        <w:t> </w:t>
      </w:r>
      <w:r>
        <w:rPr>
          <w:sz w:val="20"/>
        </w:rPr>
        <w:t>sistema</w:t>
      </w:r>
      <w:r>
        <w:rPr>
          <w:spacing w:val="-15"/>
          <w:sz w:val="20"/>
        </w:rPr>
        <w:t> </w:t>
      </w:r>
      <w:r>
        <w:rPr>
          <w:sz w:val="20"/>
        </w:rPr>
        <w:t>penitenciario</w:t>
      </w:r>
      <w:r>
        <w:rPr>
          <w:spacing w:val="-13"/>
          <w:sz w:val="20"/>
        </w:rPr>
        <w:t> </w:t>
      </w:r>
      <w:r>
        <w:rPr>
          <w:sz w:val="20"/>
        </w:rPr>
        <w:t>deben</w:t>
      </w:r>
      <w:r>
        <w:rPr>
          <w:spacing w:val="-13"/>
          <w:sz w:val="20"/>
        </w:rPr>
        <w:t> </w:t>
      </w:r>
      <w:r>
        <w:rPr>
          <w:sz w:val="20"/>
        </w:rPr>
        <w:t>procurar restablecer dicho contacto, en tanto sea el deseo de la persona interna,</w:t>
      </w:r>
      <w:r>
        <w:rPr>
          <w:spacing w:val="-11"/>
          <w:sz w:val="20"/>
        </w:rPr>
        <w:t> </w:t>
      </w:r>
      <w:r>
        <w:rPr>
          <w:sz w:val="20"/>
        </w:rPr>
        <w:t>y</w:t>
      </w:r>
    </w:p>
    <w:p>
      <w:pPr>
        <w:pStyle w:val="ListParagraph"/>
        <w:numPr>
          <w:ilvl w:val="0"/>
          <w:numId w:val="18"/>
        </w:numPr>
        <w:tabs>
          <w:tab w:pos="840" w:val="left" w:leader="none"/>
        </w:tabs>
        <w:spacing w:line="240" w:lineRule="auto" w:before="0" w:after="0"/>
        <w:ind w:left="840" w:right="117" w:hanging="360"/>
        <w:jc w:val="both"/>
        <w:rPr>
          <w:sz w:val="20"/>
        </w:rPr>
      </w:pPr>
      <w:r>
        <w:rPr>
          <w:sz w:val="20"/>
        </w:rPr>
        <w:t>favorecer el trabajo de organizaciones civiles con las personas mayores privadas de libertad, para</w:t>
      </w:r>
      <w:r>
        <w:rPr>
          <w:spacing w:val="-15"/>
          <w:sz w:val="20"/>
        </w:rPr>
        <w:t> </w:t>
      </w:r>
      <w:r>
        <w:rPr>
          <w:sz w:val="20"/>
        </w:rPr>
        <w:t>incorporar</w:t>
      </w:r>
      <w:r>
        <w:rPr>
          <w:spacing w:val="-15"/>
          <w:sz w:val="20"/>
        </w:rPr>
        <w:t> </w:t>
      </w:r>
      <w:r>
        <w:rPr>
          <w:sz w:val="20"/>
        </w:rPr>
        <w:t>en</w:t>
      </w:r>
      <w:r>
        <w:rPr>
          <w:spacing w:val="-15"/>
          <w:sz w:val="20"/>
        </w:rPr>
        <w:t> </w:t>
      </w:r>
      <w:r>
        <w:rPr>
          <w:sz w:val="20"/>
        </w:rPr>
        <w:t>sus</w:t>
      </w:r>
      <w:r>
        <w:rPr>
          <w:spacing w:val="-16"/>
          <w:sz w:val="20"/>
        </w:rPr>
        <w:t> </w:t>
      </w:r>
      <w:r>
        <w:rPr>
          <w:sz w:val="20"/>
        </w:rPr>
        <w:t>programas</w:t>
      </w:r>
      <w:r>
        <w:rPr>
          <w:spacing w:val="-14"/>
          <w:sz w:val="20"/>
        </w:rPr>
        <w:t> </w:t>
      </w:r>
      <w:r>
        <w:rPr>
          <w:sz w:val="20"/>
        </w:rPr>
        <w:t>las</w:t>
      </w:r>
      <w:r>
        <w:rPr>
          <w:spacing w:val="-14"/>
          <w:sz w:val="20"/>
        </w:rPr>
        <w:t> </w:t>
      </w:r>
      <w:r>
        <w:rPr>
          <w:sz w:val="20"/>
        </w:rPr>
        <w:t>visitas</w:t>
      </w:r>
      <w:r>
        <w:rPr>
          <w:spacing w:val="-16"/>
          <w:sz w:val="20"/>
        </w:rPr>
        <w:t> </w:t>
      </w:r>
      <w:r>
        <w:rPr>
          <w:sz w:val="20"/>
        </w:rPr>
        <w:t>a</w:t>
      </w:r>
      <w:r>
        <w:rPr>
          <w:spacing w:val="-17"/>
          <w:sz w:val="20"/>
        </w:rPr>
        <w:t> </w:t>
      </w:r>
      <w:r>
        <w:rPr>
          <w:sz w:val="20"/>
        </w:rPr>
        <w:t>centros</w:t>
      </w:r>
      <w:r>
        <w:rPr>
          <w:spacing w:val="-14"/>
          <w:sz w:val="20"/>
        </w:rPr>
        <w:t> </w:t>
      </w:r>
      <w:r>
        <w:rPr>
          <w:sz w:val="20"/>
        </w:rPr>
        <w:t>penitenciarios</w:t>
      </w:r>
      <w:r>
        <w:rPr>
          <w:spacing w:val="-17"/>
          <w:sz w:val="20"/>
        </w:rPr>
        <w:t> </w:t>
      </w:r>
      <w:r>
        <w:rPr>
          <w:sz w:val="20"/>
        </w:rPr>
        <w:t>e</w:t>
      </w:r>
      <w:r>
        <w:rPr>
          <w:spacing w:val="-16"/>
          <w:sz w:val="20"/>
        </w:rPr>
        <w:t> </w:t>
      </w:r>
      <w:r>
        <w:rPr>
          <w:sz w:val="20"/>
        </w:rPr>
        <w:t>implementar</w:t>
      </w:r>
      <w:r>
        <w:rPr>
          <w:spacing w:val="-14"/>
          <w:sz w:val="20"/>
        </w:rPr>
        <w:t> </w:t>
      </w:r>
      <w:r>
        <w:rPr>
          <w:sz w:val="20"/>
        </w:rPr>
        <w:t>proyectos con dicha población</w:t>
      </w:r>
      <w:r>
        <w:rPr>
          <w:spacing w:val="-4"/>
          <w:sz w:val="20"/>
        </w:rPr>
        <w:t> </w:t>
      </w:r>
      <w:r>
        <w:rPr>
          <w:sz w:val="20"/>
        </w:rPr>
        <w:t>carcelaria.</w:t>
      </w:r>
    </w:p>
    <w:p>
      <w:pPr>
        <w:pStyle w:val="BodyText"/>
        <w:spacing w:before="12"/>
        <w:rPr>
          <w:sz w:val="19"/>
        </w:rPr>
      </w:pPr>
    </w:p>
    <w:p>
      <w:pPr>
        <w:pStyle w:val="Heading2"/>
        <w:numPr>
          <w:ilvl w:val="1"/>
          <w:numId w:val="34"/>
        </w:numPr>
        <w:tabs>
          <w:tab w:pos="1192" w:val="left" w:leader="none"/>
        </w:tabs>
        <w:spacing w:line="240" w:lineRule="auto" w:before="0" w:after="0"/>
        <w:ind w:left="1192" w:right="119" w:hanging="362"/>
        <w:jc w:val="left"/>
      </w:pPr>
      <w:bookmarkStart w:name="_bookmark48" w:id="89"/>
      <w:bookmarkEnd w:id="89"/>
      <w:r>
        <w:rPr>
          <w:b w:val="0"/>
          <w:i w:val="0"/>
        </w:rPr>
      </w:r>
      <w:bookmarkStart w:name="_bookmark48" w:id="90"/>
      <w:bookmarkEnd w:id="90"/>
      <w:r>
        <w:rPr>
          <w:i/>
        </w:rPr>
        <w:t>L</w:t>
      </w:r>
      <w:r>
        <w:rPr>
          <w:i/>
        </w:rPr>
        <w:t>a reinserción y reintegración social de las personas mayores privadas de </w:t>
      </w:r>
      <w:r>
        <w:rPr/>
        <w:t>libertad</w:t>
      </w:r>
    </w:p>
    <w:p>
      <w:pPr>
        <w:pStyle w:val="BodyText"/>
        <w:spacing w:before="11"/>
        <w:rPr>
          <w:b/>
          <w:i/>
          <w:sz w:val="19"/>
        </w:rPr>
      </w:pPr>
    </w:p>
    <w:p>
      <w:pPr>
        <w:pStyle w:val="ListParagraph"/>
        <w:numPr>
          <w:ilvl w:val="0"/>
          <w:numId w:val="44"/>
        </w:numPr>
        <w:tabs>
          <w:tab w:pos="840" w:val="left" w:leader="none"/>
        </w:tabs>
        <w:spacing w:line="240" w:lineRule="auto" w:before="1" w:after="0"/>
        <w:ind w:left="120" w:right="115" w:firstLine="0"/>
        <w:jc w:val="both"/>
        <w:rPr>
          <w:sz w:val="20"/>
        </w:rPr>
      </w:pPr>
      <w:r>
        <w:rPr>
          <w:sz w:val="20"/>
        </w:rPr>
        <w:t>En</w:t>
      </w:r>
      <w:r>
        <w:rPr>
          <w:spacing w:val="-5"/>
          <w:sz w:val="20"/>
        </w:rPr>
        <w:t> </w:t>
      </w:r>
      <w:r>
        <w:rPr>
          <w:sz w:val="20"/>
        </w:rPr>
        <w:t>su</w:t>
      </w:r>
      <w:r>
        <w:rPr>
          <w:spacing w:val="-5"/>
          <w:sz w:val="20"/>
        </w:rPr>
        <w:t> </w:t>
      </w:r>
      <w:r>
        <w:rPr>
          <w:sz w:val="20"/>
        </w:rPr>
        <w:t>jurisprudencia,</w:t>
      </w:r>
      <w:r>
        <w:rPr>
          <w:spacing w:val="-5"/>
          <w:sz w:val="20"/>
        </w:rPr>
        <w:t> </w:t>
      </w:r>
      <w:r>
        <w:rPr>
          <w:sz w:val="20"/>
        </w:rPr>
        <w:t>la</w:t>
      </w:r>
      <w:r>
        <w:rPr>
          <w:spacing w:val="-6"/>
          <w:sz w:val="20"/>
        </w:rPr>
        <w:t> </w:t>
      </w:r>
      <w:r>
        <w:rPr>
          <w:sz w:val="20"/>
        </w:rPr>
        <w:t>Corte</w:t>
      </w:r>
      <w:r>
        <w:rPr>
          <w:spacing w:val="-6"/>
          <w:sz w:val="20"/>
        </w:rPr>
        <w:t> </w:t>
      </w:r>
      <w:r>
        <w:rPr>
          <w:sz w:val="20"/>
        </w:rPr>
        <w:t>ha</w:t>
      </w:r>
      <w:r>
        <w:rPr>
          <w:spacing w:val="-4"/>
          <w:sz w:val="20"/>
        </w:rPr>
        <w:t> </w:t>
      </w:r>
      <w:r>
        <w:rPr>
          <w:sz w:val="20"/>
        </w:rPr>
        <w:t>señalado</w:t>
      </w:r>
      <w:r>
        <w:rPr>
          <w:spacing w:val="-6"/>
          <w:sz w:val="20"/>
        </w:rPr>
        <w:t> </w:t>
      </w:r>
      <w:r>
        <w:rPr>
          <w:sz w:val="20"/>
        </w:rPr>
        <w:t>que</w:t>
      </w:r>
      <w:r>
        <w:rPr>
          <w:spacing w:val="-5"/>
          <w:sz w:val="20"/>
        </w:rPr>
        <w:t> </w:t>
      </w:r>
      <w:r>
        <w:rPr>
          <w:sz w:val="20"/>
        </w:rPr>
        <w:t>la</w:t>
      </w:r>
      <w:r>
        <w:rPr>
          <w:spacing w:val="-5"/>
          <w:sz w:val="20"/>
        </w:rPr>
        <w:t> </w:t>
      </w:r>
      <w:r>
        <w:rPr>
          <w:sz w:val="20"/>
        </w:rPr>
        <w:t>“rehabilitación</w:t>
      </w:r>
      <w:r>
        <w:rPr>
          <w:spacing w:val="-6"/>
          <w:sz w:val="20"/>
        </w:rPr>
        <w:t> </w:t>
      </w:r>
      <w:r>
        <w:rPr>
          <w:sz w:val="20"/>
        </w:rPr>
        <w:t>y</w:t>
      </w:r>
      <w:r>
        <w:rPr>
          <w:spacing w:val="-5"/>
          <w:sz w:val="20"/>
        </w:rPr>
        <w:t> </w:t>
      </w:r>
      <w:r>
        <w:rPr>
          <w:sz w:val="20"/>
        </w:rPr>
        <w:t>readaptación</w:t>
      </w:r>
      <w:r>
        <w:rPr>
          <w:spacing w:val="-6"/>
          <w:sz w:val="20"/>
        </w:rPr>
        <w:t> </w:t>
      </w:r>
      <w:r>
        <w:rPr>
          <w:sz w:val="20"/>
        </w:rPr>
        <w:t>social”</w:t>
      </w:r>
      <w:r>
        <w:rPr>
          <w:spacing w:val="-5"/>
          <w:sz w:val="20"/>
        </w:rPr>
        <w:t> </w:t>
      </w:r>
      <w:r>
        <w:rPr>
          <w:sz w:val="20"/>
        </w:rPr>
        <w:t>de</w:t>
      </w:r>
      <w:r>
        <w:rPr>
          <w:spacing w:val="-5"/>
          <w:sz w:val="20"/>
        </w:rPr>
        <w:t> </w:t>
      </w:r>
      <w:r>
        <w:rPr>
          <w:sz w:val="20"/>
        </w:rPr>
        <w:t>las personas privadas de libertad exige que en los centros penitenciarios se garantice el acceso, sin discriminación, a programas de educación, trabajo y recreación</w:t>
      </w:r>
      <w:r>
        <w:rPr>
          <w:position w:val="7"/>
          <w:sz w:val="13"/>
        </w:rPr>
        <w:t>775</w:t>
      </w:r>
      <w:r>
        <w:rPr>
          <w:sz w:val="20"/>
        </w:rPr>
        <w:t>. Así, el Tribunal resalta que, más allá de la terminología empleada, lo que interesa es poner de relieve que el fin perseguido por el artículo 5.6 de la Convención Americana y, con este, el contenido del artículo 13 de la CIPDHPM</w:t>
      </w:r>
      <w:r>
        <w:rPr>
          <w:position w:val="7"/>
          <w:sz w:val="13"/>
        </w:rPr>
        <w:t>776</w:t>
      </w:r>
      <w:r>
        <w:rPr>
          <w:sz w:val="20"/>
        </w:rPr>
        <w:t>, es proveer a las personas privadas de libertad programas que, atendiendo a sus necesidades especiales, les permita reintegrarse a la vida en su comunidad</w:t>
      </w:r>
      <w:r>
        <w:rPr>
          <w:position w:val="7"/>
          <w:sz w:val="13"/>
        </w:rPr>
        <w:t>777 </w:t>
      </w:r>
      <w:r>
        <w:rPr>
          <w:sz w:val="20"/>
        </w:rPr>
        <w:t>sin reincidir en conductas delictivas</w:t>
      </w:r>
      <w:r>
        <w:rPr>
          <w:position w:val="7"/>
          <w:sz w:val="13"/>
        </w:rPr>
        <w:t>778</w:t>
      </w:r>
      <w:r>
        <w:rPr>
          <w:sz w:val="20"/>
        </w:rPr>
        <w:t>.</w:t>
      </w:r>
    </w:p>
    <w:p>
      <w:pPr>
        <w:pStyle w:val="BodyText"/>
        <w:spacing w:before="12"/>
        <w:rPr>
          <w:sz w:val="19"/>
        </w:rPr>
      </w:pPr>
    </w:p>
    <w:p>
      <w:pPr>
        <w:pStyle w:val="ListParagraph"/>
        <w:numPr>
          <w:ilvl w:val="0"/>
          <w:numId w:val="44"/>
        </w:numPr>
        <w:tabs>
          <w:tab w:pos="840" w:val="left" w:leader="none"/>
        </w:tabs>
        <w:spacing w:line="240" w:lineRule="auto" w:before="0" w:after="0"/>
        <w:ind w:left="120" w:right="115" w:firstLine="0"/>
        <w:jc w:val="both"/>
        <w:rPr>
          <w:sz w:val="20"/>
        </w:rPr>
      </w:pPr>
      <w:r>
        <w:rPr>
          <w:sz w:val="20"/>
        </w:rPr>
        <w:t>Por</w:t>
      </w:r>
      <w:r>
        <w:rPr>
          <w:spacing w:val="-11"/>
          <w:sz w:val="20"/>
        </w:rPr>
        <w:t> </w:t>
      </w:r>
      <w:r>
        <w:rPr>
          <w:sz w:val="20"/>
        </w:rPr>
        <w:t>su</w:t>
      </w:r>
      <w:r>
        <w:rPr>
          <w:spacing w:val="-10"/>
          <w:sz w:val="20"/>
        </w:rPr>
        <w:t> </w:t>
      </w:r>
      <w:r>
        <w:rPr>
          <w:sz w:val="20"/>
        </w:rPr>
        <w:t>parte,</w:t>
      </w:r>
      <w:r>
        <w:rPr>
          <w:spacing w:val="-10"/>
          <w:sz w:val="20"/>
        </w:rPr>
        <w:t> </w:t>
      </w:r>
      <w:r>
        <w:rPr>
          <w:sz w:val="20"/>
        </w:rPr>
        <w:t>las</w:t>
      </w:r>
      <w:r>
        <w:rPr>
          <w:spacing w:val="-12"/>
          <w:sz w:val="20"/>
        </w:rPr>
        <w:t> </w:t>
      </w:r>
      <w:r>
        <w:rPr>
          <w:sz w:val="20"/>
        </w:rPr>
        <w:t>autoridades</w:t>
      </w:r>
      <w:r>
        <w:rPr>
          <w:spacing w:val="-12"/>
          <w:sz w:val="20"/>
        </w:rPr>
        <w:t> </w:t>
      </w:r>
      <w:r>
        <w:rPr>
          <w:sz w:val="20"/>
        </w:rPr>
        <w:t>penitenciarias</w:t>
      </w:r>
      <w:r>
        <w:rPr>
          <w:spacing w:val="-13"/>
          <w:sz w:val="20"/>
        </w:rPr>
        <w:t> </w:t>
      </w:r>
      <w:r>
        <w:rPr>
          <w:sz w:val="20"/>
        </w:rPr>
        <w:t>deben</w:t>
      </w:r>
      <w:r>
        <w:rPr>
          <w:spacing w:val="-11"/>
          <w:sz w:val="20"/>
        </w:rPr>
        <w:t> </w:t>
      </w:r>
      <w:r>
        <w:rPr>
          <w:sz w:val="20"/>
        </w:rPr>
        <w:t>diseñar</w:t>
      </w:r>
      <w:r>
        <w:rPr>
          <w:spacing w:val="-12"/>
          <w:sz w:val="20"/>
        </w:rPr>
        <w:t> </w:t>
      </w:r>
      <w:r>
        <w:rPr>
          <w:sz w:val="20"/>
        </w:rPr>
        <w:t>e</w:t>
      </w:r>
      <w:r>
        <w:rPr>
          <w:spacing w:val="-11"/>
          <w:sz w:val="20"/>
        </w:rPr>
        <w:t> </w:t>
      </w:r>
      <w:r>
        <w:rPr>
          <w:sz w:val="20"/>
        </w:rPr>
        <w:t>implementar</w:t>
      </w:r>
      <w:r>
        <w:rPr>
          <w:spacing w:val="-11"/>
          <w:sz w:val="20"/>
        </w:rPr>
        <w:t> </w:t>
      </w:r>
      <w:r>
        <w:rPr>
          <w:sz w:val="20"/>
        </w:rPr>
        <w:t>programas</w:t>
      </w:r>
      <w:r>
        <w:rPr>
          <w:spacing w:val="-10"/>
          <w:sz w:val="20"/>
        </w:rPr>
        <w:t> </w:t>
      </w:r>
      <w:r>
        <w:rPr>
          <w:sz w:val="20"/>
        </w:rPr>
        <w:t>dirigidos a favorecer la reintegración social de las personas mayores privadas de libertad, los que deberán abordar estrategias y planes en distintos ámbitos, incluida la instrucción, educación y cultura</w:t>
      </w:r>
      <w:r>
        <w:rPr>
          <w:position w:val="7"/>
          <w:sz w:val="13"/>
        </w:rPr>
        <w:t>779</w:t>
      </w:r>
      <w:r>
        <w:rPr>
          <w:sz w:val="20"/>
        </w:rPr>
        <w:t>; la orientación y formación profesionales; la asistencia social, sanitaria, psicológica y espiritual; el asesoramiento</w:t>
      </w:r>
      <w:r>
        <w:rPr>
          <w:spacing w:val="-12"/>
          <w:sz w:val="20"/>
        </w:rPr>
        <w:t> </w:t>
      </w:r>
      <w:r>
        <w:rPr>
          <w:sz w:val="20"/>
        </w:rPr>
        <w:t>laboral;</w:t>
      </w:r>
      <w:r>
        <w:rPr>
          <w:spacing w:val="-13"/>
          <w:sz w:val="20"/>
        </w:rPr>
        <w:t> </w:t>
      </w:r>
      <w:r>
        <w:rPr>
          <w:sz w:val="20"/>
        </w:rPr>
        <w:t>el</w:t>
      </w:r>
      <w:r>
        <w:rPr>
          <w:spacing w:val="-11"/>
          <w:sz w:val="20"/>
        </w:rPr>
        <w:t> </w:t>
      </w:r>
      <w:r>
        <w:rPr>
          <w:sz w:val="20"/>
        </w:rPr>
        <w:t>desarrollo</w:t>
      </w:r>
      <w:r>
        <w:rPr>
          <w:spacing w:val="-12"/>
          <w:sz w:val="20"/>
        </w:rPr>
        <w:t> </w:t>
      </w:r>
      <w:r>
        <w:rPr>
          <w:sz w:val="20"/>
        </w:rPr>
        <w:t>físico,</w:t>
      </w:r>
      <w:r>
        <w:rPr>
          <w:spacing w:val="-13"/>
          <w:sz w:val="20"/>
        </w:rPr>
        <w:t> </w:t>
      </w:r>
      <w:r>
        <w:rPr>
          <w:sz w:val="20"/>
        </w:rPr>
        <w:t>y</w:t>
      </w:r>
      <w:r>
        <w:rPr>
          <w:spacing w:val="-11"/>
          <w:sz w:val="20"/>
        </w:rPr>
        <w:t> </w:t>
      </w:r>
      <w:r>
        <w:rPr>
          <w:sz w:val="20"/>
        </w:rPr>
        <w:t>el</w:t>
      </w:r>
      <w:r>
        <w:rPr>
          <w:spacing w:val="-12"/>
          <w:sz w:val="20"/>
        </w:rPr>
        <w:t> </w:t>
      </w:r>
      <w:r>
        <w:rPr>
          <w:sz w:val="20"/>
        </w:rPr>
        <w:t>descanso</w:t>
      </w:r>
      <w:r>
        <w:rPr>
          <w:spacing w:val="-12"/>
          <w:sz w:val="20"/>
        </w:rPr>
        <w:t> </w:t>
      </w:r>
      <w:r>
        <w:rPr>
          <w:sz w:val="20"/>
        </w:rPr>
        <w:t>y</w:t>
      </w:r>
      <w:r>
        <w:rPr>
          <w:spacing w:val="-11"/>
          <w:sz w:val="20"/>
        </w:rPr>
        <w:t> </w:t>
      </w:r>
      <w:r>
        <w:rPr>
          <w:sz w:val="20"/>
        </w:rPr>
        <w:t>la</w:t>
      </w:r>
      <w:r>
        <w:rPr>
          <w:spacing w:val="-11"/>
          <w:sz w:val="20"/>
        </w:rPr>
        <w:t> </w:t>
      </w:r>
      <w:r>
        <w:rPr>
          <w:sz w:val="20"/>
        </w:rPr>
        <w:t>recreación</w:t>
      </w:r>
      <w:r>
        <w:rPr>
          <w:position w:val="7"/>
          <w:sz w:val="13"/>
        </w:rPr>
        <w:t>780</w:t>
      </w:r>
      <w:r>
        <w:rPr>
          <w:sz w:val="20"/>
        </w:rPr>
        <w:t>.</w:t>
      </w:r>
      <w:r>
        <w:rPr>
          <w:spacing w:val="-11"/>
          <w:sz w:val="20"/>
        </w:rPr>
        <w:t> </w:t>
      </w:r>
      <w:r>
        <w:rPr>
          <w:sz w:val="20"/>
        </w:rPr>
        <w:t>Tales</w:t>
      </w:r>
      <w:r>
        <w:rPr>
          <w:spacing w:val="-12"/>
          <w:sz w:val="20"/>
        </w:rPr>
        <w:t> </w:t>
      </w:r>
      <w:r>
        <w:rPr>
          <w:sz w:val="20"/>
        </w:rPr>
        <w:t>programas</w:t>
      </w:r>
      <w:r>
        <w:rPr>
          <w:spacing w:val="-10"/>
          <w:sz w:val="20"/>
        </w:rPr>
        <w:t> </w:t>
      </w:r>
      <w:r>
        <w:rPr>
          <w:sz w:val="20"/>
        </w:rPr>
        <w:t>deberán adaptarse a las necesidades y capacidades de las personas mayores, lo que exige, además, la incorporación</w:t>
      </w:r>
      <w:r>
        <w:rPr>
          <w:spacing w:val="-15"/>
          <w:sz w:val="20"/>
        </w:rPr>
        <w:t> </w:t>
      </w:r>
      <w:r>
        <w:rPr>
          <w:sz w:val="20"/>
        </w:rPr>
        <w:t>de</w:t>
      </w:r>
      <w:r>
        <w:rPr>
          <w:spacing w:val="-16"/>
          <w:sz w:val="20"/>
        </w:rPr>
        <w:t> </w:t>
      </w:r>
      <w:r>
        <w:rPr>
          <w:sz w:val="20"/>
        </w:rPr>
        <w:t>una</w:t>
      </w:r>
      <w:r>
        <w:rPr>
          <w:spacing w:val="-16"/>
          <w:sz w:val="20"/>
        </w:rPr>
        <w:t> </w:t>
      </w:r>
      <w:r>
        <w:rPr>
          <w:sz w:val="20"/>
        </w:rPr>
        <w:t>perspectiva</w:t>
      </w:r>
      <w:r>
        <w:rPr>
          <w:spacing w:val="-15"/>
          <w:sz w:val="20"/>
        </w:rPr>
        <w:t> </w:t>
      </w:r>
      <w:r>
        <w:rPr>
          <w:sz w:val="20"/>
        </w:rPr>
        <w:t>de</w:t>
      </w:r>
      <w:r>
        <w:rPr>
          <w:spacing w:val="-13"/>
          <w:sz w:val="20"/>
        </w:rPr>
        <w:t> </w:t>
      </w:r>
      <w:r>
        <w:rPr>
          <w:sz w:val="20"/>
        </w:rPr>
        <w:t>género</w:t>
      </w:r>
      <w:r>
        <w:rPr>
          <w:spacing w:val="-16"/>
          <w:sz w:val="20"/>
        </w:rPr>
        <w:t> </w:t>
      </w:r>
      <w:r>
        <w:rPr>
          <w:sz w:val="20"/>
        </w:rPr>
        <w:t>que</w:t>
      </w:r>
      <w:r>
        <w:rPr>
          <w:spacing w:val="-15"/>
          <w:sz w:val="20"/>
        </w:rPr>
        <w:t> </w:t>
      </w:r>
      <w:r>
        <w:rPr>
          <w:sz w:val="20"/>
        </w:rPr>
        <w:t>atienda</w:t>
      </w:r>
      <w:r>
        <w:rPr>
          <w:spacing w:val="-15"/>
          <w:sz w:val="20"/>
        </w:rPr>
        <w:t> </w:t>
      </w:r>
      <w:r>
        <w:rPr>
          <w:sz w:val="20"/>
        </w:rPr>
        <w:t>las</w:t>
      </w:r>
      <w:r>
        <w:rPr>
          <w:spacing w:val="-17"/>
          <w:sz w:val="20"/>
        </w:rPr>
        <w:t> </w:t>
      </w:r>
      <w:r>
        <w:rPr>
          <w:sz w:val="20"/>
        </w:rPr>
        <w:t>necesidades</w:t>
      </w:r>
      <w:r>
        <w:rPr>
          <w:spacing w:val="-15"/>
          <w:sz w:val="20"/>
        </w:rPr>
        <w:t> </w:t>
      </w:r>
      <w:r>
        <w:rPr>
          <w:sz w:val="20"/>
        </w:rPr>
        <w:t>y</w:t>
      </w:r>
      <w:r>
        <w:rPr>
          <w:spacing w:val="-15"/>
          <w:sz w:val="20"/>
        </w:rPr>
        <w:t> </w:t>
      </w:r>
      <w:r>
        <w:rPr>
          <w:sz w:val="20"/>
        </w:rPr>
        <w:t>circunstancias</w:t>
      </w:r>
      <w:r>
        <w:rPr>
          <w:spacing w:val="-16"/>
          <w:sz w:val="20"/>
        </w:rPr>
        <w:t> </w:t>
      </w:r>
      <w:r>
        <w:rPr>
          <w:sz w:val="20"/>
        </w:rPr>
        <w:t>particulares de las mujeres</w:t>
      </w:r>
      <w:r>
        <w:rPr>
          <w:spacing w:val="-7"/>
          <w:sz w:val="20"/>
        </w:rPr>
        <w:t> </w:t>
      </w:r>
      <w:r>
        <w:rPr>
          <w:sz w:val="20"/>
        </w:rPr>
        <w:t>mayores</w:t>
      </w:r>
      <w:r>
        <w:rPr>
          <w:position w:val="7"/>
          <w:sz w:val="13"/>
        </w:rPr>
        <w:t>781</w:t>
      </w:r>
      <w:r>
        <w:rPr>
          <w:sz w:val="20"/>
        </w:rPr>
        <w:t>.</w:t>
      </w:r>
    </w:p>
    <w:p>
      <w:pPr>
        <w:pStyle w:val="BodyText"/>
        <w:spacing w:before="11"/>
        <w:rPr>
          <w:sz w:val="19"/>
        </w:rPr>
      </w:pPr>
    </w:p>
    <w:p>
      <w:pPr>
        <w:pStyle w:val="ListParagraph"/>
        <w:numPr>
          <w:ilvl w:val="0"/>
          <w:numId w:val="44"/>
        </w:numPr>
        <w:tabs>
          <w:tab w:pos="840" w:val="left" w:leader="none"/>
        </w:tabs>
        <w:spacing w:line="240" w:lineRule="auto" w:before="1" w:after="0"/>
        <w:ind w:left="120" w:right="116" w:firstLine="0"/>
        <w:jc w:val="both"/>
        <w:rPr>
          <w:sz w:val="20"/>
        </w:rPr>
      </w:pPr>
      <w:r>
        <w:rPr>
          <w:sz w:val="20"/>
        </w:rPr>
        <w:t>Asimismo, dichos programas deben procurar el fortalecimiento de las relaciones familiares, como</w:t>
      </w:r>
      <w:r>
        <w:rPr>
          <w:spacing w:val="46"/>
          <w:sz w:val="20"/>
        </w:rPr>
        <w:t> </w:t>
      </w:r>
      <w:r>
        <w:rPr>
          <w:sz w:val="20"/>
        </w:rPr>
        <w:t>elemento</w:t>
      </w:r>
      <w:r>
        <w:rPr>
          <w:spacing w:val="46"/>
          <w:sz w:val="20"/>
        </w:rPr>
        <w:t> </w:t>
      </w:r>
      <w:r>
        <w:rPr>
          <w:sz w:val="20"/>
        </w:rPr>
        <w:t>fundamental</w:t>
      </w:r>
      <w:r>
        <w:rPr>
          <w:spacing w:val="46"/>
          <w:sz w:val="20"/>
        </w:rPr>
        <w:t> </w:t>
      </w:r>
      <w:r>
        <w:rPr>
          <w:sz w:val="20"/>
        </w:rPr>
        <w:t>para</w:t>
      </w:r>
      <w:r>
        <w:rPr>
          <w:spacing w:val="46"/>
          <w:sz w:val="20"/>
        </w:rPr>
        <w:t> </w:t>
      </w:r>
      <w:r>
        <w:rPr>
          <w:sz w:val="20"/>
        </w:rPr>
        <w:t>lograr</w:t>
      </w:r>
      <w:r>
        <w:rPr>
          <w:spacing w:val="46"/>
          <w:sz w:val="20"/>
        </w:rPr>
        <w:t> </w:t>
      </w:r>
      <w:r>
        <w:rPr>
          <w:sz w:val="20"/>
        </w:rPr>
        <w:t>la</w:t>
      </w:r>
      <w:r>
        <w:rPr>
          <w:spacing w:val="45"/>
          <w:sz w:val="20"/>
        </w:rPr>
        <w:t> </w:t>
      </w:r>
      <w:r>
        <w:rPr>
          <w:sz w:val="20"/>
        </w:rPr>
        <w:t>reintegración</w:t>
      </w:r>
      <w:r>
        <w:rPr>
          <w:spacing w:val="46"/>
          <w:sz w:val="20"/>
        </w:rPr>
        <w:t> </w:t>
      </w:r>
      <w:r>
        <w:rPr>
          <w:sz w:val="20"/>
        </w:rPr>
        <w:t>de</w:t>
      </w:r>
      <w:r>
        <w:rPr>
          <w:spacing w:val="46"/>
          <w:sz w:val="20"/>
        </w:rPr>
        <w:t> </w:t>
      </w:r>
      <w:r>
        <w:rPr>
          <w:sz w:val="20"/>
        </w:rPr>
        <w:t>las</w:t>
      </w:r>
      <w:r>
        <w:rPr>
          <w:spacing w:val="45"/>
          <w:sz w:val="20"/>
        </w:rPr>
        <w:t> </w:t>
      </w:r>
      <w:r>
        <w:rPr>
          <w:sz w:val="20"/>
        </w:rPr>
        <w:t>personas</w:t>
      </w:r>
      <w:r>
        <w:rPr>
          <w:spacing w:val="45"/>
          <w:sz w:val="20"/>
        </w:rPr>
        <w:t> </w:t>
      </w:r>
      <w:r>
        <w:rPr>
          <w:sz w:val="20"/>
        </w:rPr>
        <w:t>mayores</w:t>
      </w:r>
      <w:r>
        <w:rPr>
          <w:spacing w:val="46"/>
          <w:sz w:val="20"/>
        </w:rPr>
        <w:t> </w:t>
      </w:r>
      <w:r>
        <w:rPr>
          <w:sz w:val="20"/>
        </w:rPr>
        <w:t>privadas</w:t>
      </w:r>
      <w:r>
        <w:rPr>
          <w:spacing w:val="47"/>
          <w:sz w:val="20"/>
        </w:rPr>
        <w:t> </w:t>
      </w:r>
      <w:r>
        <w:rPr>
          <w:sz w:val="20"/>
        </w:rPr>
        <w:t>de</w:t>
      </w:r>
    </w:p>
    <w:p>
      <w:pPr>
        <w:pStyle w:val="BodyText"/>
        <w:spacing w:before="6"/>
        <w:rPr>
          <w:sz w:val="29"/>
        </w:rPr>
      </w:pPr>
      <w:r>
        <w:rPr/>
        <w:pict>
          <v:line style="position:absolute;mso-position-horizontal-relative:page;mso-position-vertical-relative:paragraph;z-index:4024;mso-wrap-distance-left:0;mso-wrap-distance-right:0" from="54pt,20.253458pt" to="198.02pt,20.253458pt" stroked="true" strokeweight=".65997pt" strokecolor="#000000">
            <v:stroke dashstyle="solid"/>
            <w10:wrap type="topAndBottom"/>
          </v:line>
        </w:pict>
      </w:r>
    </w:p>
    <w:p>
      <w:pPr>
        <w:tabs>
          <w:tab w:pos="687" w:val="left" w:leader="none"/>
        </w:tabs>
        <w:spacing w:before="76"/>
        <w:ind w:left="120" w:right="119" w:firstLine="0"/>
        <w:jc w:val="both"/>
        <w:rPr>
          <w:sz w:val="16"/>
        </w:rPr>
      </w:pPr>
      <w:r>
        <w:rPr>
          <w:position w:val="6"/>
          <w:sz w:val="10"/>
        </w:rPr>
        <w:t>775</w:t>
        <w:tab/>
      </w:r>
      <w:r>
        <w:rPr>
          <w:i/>
          <w:sz w:val="16"/>
        </w:rPr>
        <w:t>Cfr</w:t>
      </w:r>
      <w:r>
        <w:rPr>
          <w:sz w:val="16"/>
        </w:rPr>
        <w:t>. </w:t>
      </w:r>
      <w:r>
        <w:rPr>
          <w:i/>
          <w:sz w:val="16"/>
        </w:rPr>
        <w:t>Caso Montero Aranguren y otros (Retén de Catia) Vs. Venezuela, supra</w:t>
      </w:r>
      <w:r>
        <w:rPr>
          <w:sz w:val="16"/>
        </w:rPr>
        <w:t>, párr. 146; </w:t>
      </w:r>
      <w:r>
        <w:rPr>
          <w:i/>
          <w:sz w:val="16"/>
        </w:rPr>
        <w:t>Caso Pacheco Teruel </w:t>
      </w:r>
      <w:r>
        <w:rPr>
          <w:i/>
          <w:spacing w:val="44"/>
          <w:sz w:val="16"/>
        </w:rPr>
        <w:t> </w:t>
      </w:r>
      <w:r>
        <w:rPr>
          <w:i/>
          <w:sz w:val="16"/>
        </w:rPr>
        <w:t>y</w:t>
      </w:r>
      <w:r>
        <w:rPr>
          <w:i/>
          <w:spacing w:val="5"/>
          <w:sz w:val="16"/>
        </w:rPr>
        <w:t> </w:t>
      </w:r>
      <w:r>
        <w:rPr>
          <w:i/>
          <w:sz w:val="16"/>
        </w:rPr>
        <w:t>otros</w:t>
      </w:r>
      <w:r>
        <w:rPr>
          <w:i/>
          <w:w w:val="99"/>
          <w:sz w:val="16"/>
        </w:rPr>
        <w:t> </w:t>
      </w:r>
      <w:r>
        <w:rPr>
          <w:i/>
          <w:sz w:val="16"/>
        </w:rPr>
        <w:t>Vs. Honduras</w:t>
      </w:r>
      <w:r>
        <w:rPr>
          <w:sz w:val="16"/>
        </w:rPr>
        <w:t>, </w:t>
      </w:r>
      <w:r>
        <w:rPr>
          <w:i/>
          <w:sz w:val="16"/>
        </w:rPr>
        <w:t>supra</w:t>
      </w:r>
      <w:r>
        <w:rPr>
          <w:sz w:val="16"/>
        </w:rPr>
        <w:t>, párr. 67, y </w:t>
      </w:r>
      <w:r>
        <w:rPr>
          <w:i/>
          <w:sz w:val="16"/>
        </w:rPr>
        <w:t>Caso Mota Abarullo y otros Vs. Venezuela</w:t>
      </w:r>
      <w:r>
        <w:rPr>
          <w:sz w:val="16"/>
        </w:rPr>
        <w:t>, </w:t>
      </w:r>
      <w:r>
        <w:rPr>
          <w:i/>
          <w:sz w:val="16"/>
        </w:rPr>
        <w:t>supra</w:t>
      </w:r>
      <w:r>
        <w:rPr>
          <w:sz w:val="16"/>
        </w:rPr>
        <w:t>, párr.</w:t>
      </w:r>
      <w:r>
        <w:rPr>
          <w:spacing w:val="-26"/>
          <w:sz w:val="16"/>
        </w:rPr>
        <w:t> </w:t>
      </w:r>
      <w:r>
        <w:rPr>
          <w:sz w:val="16"/>
        </w:rPr>
        <w:t>102.</w:t>
      </w:r>
    </w:p>
    <w:p>
      <w:pPr>
        <w:tabs>
          <w:tab w:pos="687" w:val="left" w:leader="none"/>
        </w:tabs>
        <w:spacing w:before="60"/>
        <w:ind w:left="120" w:right="121" w:firstLine="0"/>
        <w:jc w:val="both"/>
        <w:rPr>
          <w:sz w:val="16"/>
        </w:rPr>
      </w:pPr>
      <w:r>
        <w:rPr>
          <w:position w:val="6"/>
          <w:sz w:val="10"/>
        </w:rPr>
        <w:t>776</w:t>
        <w:tab/>
      </w:r>
      <w:r>
        <w:rPr>
          <w:sz w:val="16"/>
        </w:rPr>
        <w:t>El</w:t>
      </w:r>
      <w:r>
        <w:rPr>
          <w:spacing w:val="-14"/>
          <w:sz w:val="16"/>
        </w:rPr>
        <w:t> </w:t>
      </w:r>
      <w:r>
        <w:rPr>
          <w:sz w:val="16"/>
        </w:rPr>
        <w:t>artículo</w:t>
      </w:r>
      <w:r>
        <w:rPr>
          <w:spacing w:val="-13"/>
          <w:sz w:val="16"/>
        </w:rPr>
        <w:t> </w:t>
      </w:r>
      <w:r>
        <w:rPr>
          <w:sz w:val="16"/>
        </w:rPr>
        <w:t>13</w:t>
      </w:r>
      <w:r>
        <w:rPr>
          <w:spacing w:val="-13"/>
          <w:sz w:val="16"/>
        </w:rPr>
        <w:t> </w:t>
      </w:r>
      <w:r>
        <w:rPr>
          <w:sz w:val="16"/>
        </w:rPr>
        <w:t>de</w:t>
      </w:r>
      <w:r>
        <w:rPr>
          <w:spacing w:val="-13"/>
          <w:sz w:val="16"/>
        </w:rPr>
        <w:t> </w:t>
      </w:r>
      <w:r>
        <w:rPr>
          <w:sz w:val="16"/>
        </w:rPr>
        <w:t>la</w:t>
      </w:r>
      <w:r>
        <w:rPr>
          <w:spacing w:val="-13"/>
          <w:sz w:val="16"/>
        </w:rPr>
        <w:t> </w:t>
      </w:r>
      <w:r>
        <w:rPr>
          <w:sz w:val="16"/>
        </w:rPr>
        <w:t>CIPDHPM,</w:t>
      </w:r>
      <w:r>
        <w:rPr>
          <w:spacing w:val="-13"/>
          <w:sz w:val="16"/>
        </w:rPr>
        <w:t> </w:t>
      </w:r>
      <w:r>
        <w:rPr>
          <w:sz w:val="16"/>
        </w:rPr>
        <w:t>al</w:t>
      </w:r>
      <w:r>
        <w:rPr>
          <w:spacing w:val="-14"/>
          <w:sz w:val="16"/>
        </w:rPr>
        <w:t> </w:t>
      </w:r>
      <w:r>
        <w:rPr>
          <w:sz w:val="16"/>
        </w:rPr>
        <w:t>referirse</w:t>
      </w:r>
      <w:r>
        <w:rPr>
          <w:spacing w:val="-14"/>
          <w:sz w:val="16"/>
        </w:rPr>
        <w:t> </w:t>
      </w:r>
      <w:r>
        <w:rPr>
          <w:sz w:val="16"/>
        </w:rPr>
        <w:t>expresamente</w:t>
      </w:r>
      <w:r>
        <w:rPr>
          <w:spacing w:val="-13"/>
          <w:sz w:val="16"/>
        </w:rPr>
        <w:t> </w:t>
      </w:r>
      <w:r>
        <w:rPr>
          <w:sz w:val="16"/>
        </w:rPr>
        <w:t>a</w:t>
      </w:r>
      <w:r>
        <w:rPr>
          <w:spacing w:val="-13"/>
          <w:sz w:val="16"/>
        </w:rPr>
        <w:t> </w:t>
      </w:r>
      <w:r>
        <w:rPr>
          <w:sz w:val="16"/>
        </w:rPr>
        <w:t>las</w:t>
      </w:r>
      <w:r>
        <w:rPr>
          <w:spacing w:val="-13"/>
          <w:sz w:val="16"/>
        </w:rPr>
        <w:t> </w:t>
      </w:r>
      <w:r>
        <w:rPr>
          <w:sz w:val="16"/>
        </w:rPr>
        <w:t>personas</w:t>
      </w:r>
      <w:r>
        <w:rPr>
          <w:spacing w:val="-13"/>
          <w:sz w:val="16"/>
        </w:rPr>
        <w:t> </w:t>
      </w:r>
      <w:r>
        <w:rPr>
          <w:sz w:val="16"/>
        </w:rPr>
        <w:t>mayores</w:t>
      </w:r>
      <w:r>
        <w:rPr>
          <w:spacing w:val="-14"/>
          <w:sz w:val="16"/>
        </w:rPr>
        <w:t> </w:t>
      </w:r>
      <w:r>
        <w:rPr>
          <w:sz w:val="16"/>
        </w:rPr>
        <w:t>privadas</w:t>
      </w:r>
      <w:r>
        <w:rPr>
          <w:spacing w:val="-12"/>
          <w:sz w:val="16"/>
        </w:rPr>
        <w:t> </w:t>
      </w:r>
      <w:r>
        <w:rPr>
          <w:sz w:val="16"/>
        </w:rPr>
        <w:t>de</w:t>
      </w:r>
      <w:r>
        <w:rPr>
          <w:spacing w:val="-13"/>
          <w:sz w:val="16"/>
        </w:rPr>
        <w:t> </w:t>
      </w:r>
      <w:r>
        <w:rPr>
          <w:sz w:val="16"/>
        </w:rPr>
        <w:t>libertad,</w:t>
      </w:r>
      <w:r>
        <w:rPr>
          <w:spacing w:val="-14"/>
          <w:sz w:val="16"/>
        </w:rPr>
        <w:t> </w:t>
      </w:r>
      <w:r>
        <w:rPr>
          <w:sz w:val="16"/>
        </w:rPr>
        <w:t>prevé</w:t>
      </w:r>
      <w:r>
        <w:rPr>
          <w:spacing w:val="-13"/>
          <w:sz w:val="16"/>
        </w:rPr>
        <w:t> </w:t>
      </w:r>
      <w:r>
        <w:rPr>
          <w:sz w:val="16"/>
        </w:rPr>
        <w:t>que</w:t>
      </w:r>
      <w:r>
        <w:rPr>
          <w:spacing w:val="-13"/>
          <w:sz w:val="16"/>
        </w:rPr>
        <w:t> </w:t>
      </w:r>
      <w:r>
        <w:rPr>
          <w:sz w:val="16"/>
        </w:rPr>
        <w:t>tendrán</w:t>
      </w:r>
      <w:r>
        <w:rPr>
          <w:w w:val="99"/>
          <w:sz w:val="16"/>
        </w:rPr>
        <w:t> </w:t>
      </w:r>
      <w:r>
        <w:rPr>
          <w:sz w:val="16"/>
        </w:rPr>
        <w:t>acceso a “programas especiales y atención integral, incluidos los mecanismos de rehabilitación para su reinserción en la sociedad”.</w:t>
      </w:r>
    </w:p>
    <w:p>
      <w:pPr>
        <w:tabs>
          <w:tab w:pos="687" w:val="left" w:leader="none"/>
        </w:tabs>
        <w:spacing w:before="60"/>
        <w:ind w:left="120" w:right="122" w:firstLine="0"/>
        <w:jc w:val="both"/>
        <w:rPr>
          <w:sz w:val="16"/>
        </w:rPr>
      </w:pPr>
      <w:r>
        <w:rPr>
          <w:position w:val="6"/>
          <w:sz w:val="10"/>
        </w:rPr>
        <w:t>777</w:t>
        <w:tab/>
      </w:r>
      <w:r>
        <w:rPr>
          <w:sz w:val="16"/>
        </w:rPr>
        <w:t>Al</w:t>
      </w:r>
      <w:r>
        <w:rPr>
          <w:spacing w:val="46"/>
          <w:sz w:val="16"/>
        </w:rPr>
        <w:t> </w:t>
      </w:r>
      <w:r>
        <w:rPr>
          <w:sz w:val="16"/>
        </w:rPr>
        <w:t>respecto,</w:t>
      </w:r>
      <w:r>
        <w:rPr>
          <w:spacing w:val="47"/>
          <w:sz w:val="16"/>
        </w:rPr>
        <w:t> </w:t>
      </w:r>
      <w:r>
        <w:rPr>
          <w:sz w:val="16"/>
        </w:rPr>
        <w:t>según</w:t>
      </w:r>
      <w:r>
        <w:rPr>
          <w:spacing w:val="47"/>
          <w:sz w:val="16"/>
        </w:rPr>
        <w:t> </w:t>
      </w:r>
      <w:r>
        <w:rPr>
          <w:sz w:val="16"/>
        </w:rPr>
        <w:t>UNODC,</w:t>
      </w:r>
      <w:r>
        <w:rPr>
          <w:spacing w:val="47"/>
          <w:sz w:val="16"/>
        </w:rPr>
        <w:t> </w:t>
      </w:r>
      <w:r>
        <w:rPr>
          <w:sz w:val="16"/>
        </w:rPr>
        <w:t>el</w:t>
      </w:r>
      <w:r>
        <w:rPr>
          <w:spacing w:val="46"/>
          <w:sz w:val="16"/>
        </w:rPr>
        <w:t> </w:t>
      </w:r>
      <w:r>
        <w:rPr>
          <w:sz w:val="16"/>
        </w:rPr>
        <w:t>concepto</w:t>
      </w:r>
      <w:r>
        <w:rPr>
          <w:spacing w:val="48"/>
          <w:sz w:val="16"/>
        </w:rPr>
        <w:t> </w:t>
      </w:r>
      <w:r>
        <w:rPr>
          <w:sz w:val="16"/>
        </w:rPr>
        <w:t>“programas</w:t>
      </w:r>
      <w:r>
        <w:rPr>
          <w:spacing w:val="46"/>
          <w:sz w:val="16"/>
        </w:rPr>
        <w:t> </w:t>
      </w:r>
      <w:r>
        <w:rPr>
          <w:sz w:val="16"/>
        </w:rPr>
        <w:t>de</w:t>
      </w:r>
      <w:r>
        <w:rPr>
          <w:spacing w:val="46"/>
          <w:sz w:val="16"/>
        </w:rPr>
        <w:t> </w:t>
      </w:r>
      <w:r>
        <w:rPr>
          <w:sz w:val="16"/>
        </w:rPr>
        <w:t>reintegración</w:t>
      </w:r>
      <w:r>
        <w:rPr>
          <w:spacing w:val="46"/>
          <w:sz w:val="16"/>
        </w:rPr>
        <w:t> </w:t>
      </w:r>
      <w:r>
        <w:rPr>
          <w:sz w:val="16"/>
        </w:rPr>
        <w:t>social”</w:t>
      </w:r>
      <w:r>
        <w:rPr>
          <w:spacing w:val="46"/>
          <w:sz w:val="16"/>
        </w:rPr>
        <w:t> </w:t>
      </w:r>
      <w:r>
        <w:rPr>
          <w:sz w:val="16"/>
        </w:rPr>
        <w:t>se</w:t>
      </w:r>
      <w:r>
        <w:rPr>
          <w:spacing w:val="46"/>
          <w:sz w:val="16"/>
        </w:rPr>
        <w:t> </w:t>
      </w:r>
      <w:r>
        <w:rPr>
          <w:sz w:val="16"/>
        </w:rPr>
        <w:t>emplea</w:t>
      </w:r>
      <w:r>
        <w:rPr>
          <w:spacing w:val="46"/>
          <w:sz w:val="16"/>
        </w:rPr>
        <w:t> </w:t>
      </w:r>
      <w:r>
        <w:rPr>
          <w:sz w:val="16"/>
        </w:rPr>
        <w:t>para</w:t>
      </w:r>
      <w:r>
        <w:rPr>
          <w:spacing w:val="47"/>
          <w:sz w:val="16"/>
        </w:rPr>
        <w:t> </w:t>
      </w:r>
      <w:r>
        <w:rPr>
          <w:sz w:val="16"/>
        </w:rPr>
        <w:t>hacer</w:t>
      </w:r>
      <w:r>
        <w:rPr>
          <w:spacing w:val="47"/>
          <w:sz w:val="16"/>
        </w:rPr>
        <w:t> </w:t>
      </w:r>
      <w:r>
        <w:rPr>
          <w:sz w:val="16"/>
        </w:rPr>
        <w:t>referencia,</w:t>
      </w:r>
      <w:r>
        <w:rPr>
          <w:w w:val="99"/>
          <w:sz w:val="16"/>
        </w:rPr>
        <w:t> </w:t>
      </w:r>
      <w:r>
        <w:rPr>
          <w:sz w:val="16"/>
        </w:rPr>
        <w:t>específicamente,</w:t>
      </w:r>
      <w:r>
        <w:rPr>
          <w:spacing w:val="-8"/>
          <w:sz w:val="16"/>
        </w:rPr>
        <w:t> </w:t>
      </w:r>
      <w:r>
        <w:rPr>
          <w:sz w:val="16"/>
        </w:rPr>
        <w:t>a</w:t>
      </w:r>
      <w:r>
        <w:rPr>
          <w:spacing w:val="-7"/>
          <w:sz w:val="16"/>
        </w:rPr>
        <w:t> </w:t>
      </w:r>
      <w:r>
        <w:rPr>
          <w:sz w:val="16"/>
        </w:rPr>
        <w:t>“intervenciones</w:t>
      </w:r>
      <w:r>
        <w:rPr>
          <w:spacing w:val="-8"/>
          <w:sz w:val="16"/>
        </w:rPr>
        <w:t> </w:t>
      </w:r>
      <w:r>
        <w:rPr>
          <w:sz w:val="16"/>
        </w:rPr>
        <w:t>diseñadas</w:t>
      </w:r>
      <w:r>
        <w:rPr>
          <w:spacing w:val="-7"/>
          <w:sz w:val="16"/>
        </w:rPr>
        <w:t> </w:t>
      </w:r>
      <w:r>
        <w:rPr>
          <w:sz w:val="16"/>
        </w:rPr>
        <w:t>para</w:t>
      </w:r>
      <w:r>
        <w:rPr>
          <w:spacing w:val="-7"/>
          <w:sz w:val="16"/>
        </w:rPr>
        <w:t> </w:t>
      </w:r>
      <w:r>
        <w:rPr>
          <w:sz w:val="16"/>
        </w:rPr>
        <w:t>ayudar</w:t>
      </w:r>
      <w:r>
        <w:rPr>
          <w:spacing w:val="-7"/>
          <w:sz w:val="16"/>
        </w:rPr>
        <w:t> </w:t>
      </w:r>
      <w:r>
        <w:rPr>
          <w:sz w:val="16"/>
        </w:rPr>
        <w:t>a</w:t>
      </w:r>
      <w:r>
        <w:rPr>
          <w:spacing w:val="-6"/>
          <w:sz w:val="16"/>
        </w:rPr>
        <w:t> </w:t>
      </w:r>
      <w:r>
        <w:rPr>
          <w:sz w:val="16"/>
        </w:rPr>
        <w:t>los</w:t>
      </w:r>
      <w:r>
        <w:rPr>
          <w:spacing w:val="-7"/>
          <w:sz w:val="16"/>
        </w:rPr>
        <w:t> </w:t>
      </w:r>
      <w:r>
        <w:rPr>
          <w:sz w:val="16"/>
        </w:rPr>
        <w:t>delincuentes</w:t>
      </w:r>
      <w:r>
        <w:rPr>
          <w:spacing w:val="-7"/>
          <w:sz w:val="16"/>
        </w:rPr>
        <w:t> </w:t>
      </w:r>
      <w:r>
        <w:rPr>
          <w:sz w:val="16"/>
        </w:rPr>
        <w:t>que</w:t>
      </w:r>
      <w:r>
        <w:rPr>
          <w:spacing w:val="-7"/>
          <w:sz w:val="16"/>
        </w:rPr>
        <w:t> </w:t>
      </w:r>
      <w:r>
        <w:rPr>
          <w:sz w:val="16"/>
        </w:rPr>
        <w:t>han</w:t>
      </w:r>
      <w:r>
        <w:rPr>
          <w:spacing w:val="-7"/>
          <w:sz w:val="16"/>
        </w:rPr>
        <w:t> </w:t>
      </w:r>
      <w:r>
        <w:rPr>
          <w:sz w:val="16"/>
        </w:rPr>
        <w:t>sido</w:t>
      </w:r>
      <w:r>
        <w:rPr>
          <w:spacing w:val="-6"/>
          <w:sz w:val="16"/>
        </w:rPr>
        <w:t> </w:t>
      </w:r>
      <w:r>
        <w:rPr>
          <w:sz w:val="16"/>
        </w:rPr>
        <w:t>ubicados</w:t>
      </w:r>
      <w:r>
        <w:rPr>
          <w:spacing w:val="-6"/>
          <w:sz w:val="16"/>
        </w:rPr>
        <w:t> </w:t>
      </w:r>
      <w:r>
        <w:rPr>
          <w:sz w:val="16"/>
        </w:rPr>
        <w:t>en</w:t>
      </w:r>
      <w:r>
        <w:rPr>
          <w:spacing w:val="-8"/>
          <w:sz w:val="16"/>
        </w:rPr>
        <w:t> </w:t>
      </w:r>
      <w:r>
        <w:rPr>
          <w:sz w:val="16"/>
        </w:rPr>
        <w:t>una</w:t>
      </w:r>
      <w:r>
        <w:rPr>
          <w:spacing w:val="-7"/>
          <w:sz w:val="16"/>
        </w:rPr>
        <w:t> </w:t>
      </w:r>
      <w:r>
        <w:rPr>
          <w:sz w:val="16"/>
        </w:rPr>
        <w:t>institución”</w:t>
      </w:r>
      <w:r>
        <w:rPr>
          <w:spacing w:val="-6"/>
          <w:sz w:val="16"/>
        </w:rPr>
        <w:t> </w:t>
      </w:r>
      <w:r>
        <w:rPr>
          <w:sz w:val="16"/>
        </w:rPr>
        <w:t>(como centros penitenciarios), cuyo objetivo primordial es proporcionar a dichas personas “la asistencia y la supervisión que necesitan para aprender a vivir sin cometer delitos y evitar recaer en la delincuencia”, es decir, “reintegrarse exitosamente dentro</w:t>
      </w:r>
      <w:r>
        <w:rPr>
          <w:spacing w:val="-14"/>
          <w:sz w:val="16"/>
        </w:rPr>
        <w:t> </w:t>
      </w:r>
      <w:r>
        <w:rPr>
          <w:sz w:val="16"/>
        </w:rPr>
        <w:t>de</w:t>
      </w:r>
      <w:r>
        <w:rPr>
          <w:spacing w:val="-15"/>
          <w:sz w:val="16"/>
        </w:rPr>
        <w:t> </w:t>
      </w:r>
      <w:r>
        <w:rPr>
          <w:sz w:val="16"/>
        </w:rPr>
        <w:t>la</w:t>
      </w:r>
      <w:r>
        <w:rPr>
          <w:spacing w:val="-14"/>
          <w:sz w:val="16"/>
        </w:rPr>
        <w:t> </w:t>
      </w:r>
      <w:r>
        <w:rPr>
          <w:sz w:val="16"/>
        </w:rPr>
        <w:t>comunidad”.</w:t>
      </w:r>
      <w:r>
        <w:rPr>
          <w:spacing w:val="-15"/>
          <w:sz w:val="16"/>
        </w:rPr>
        <w:t> </w:t>
      </w:r>
      <w:r>
        <w:rPr>
          <w:sz w:val="16"/>
        </w:rPr>
        <w:t>Dicha</w:t>
      </w:r>
      <w:r>
        <w:rPr>
          <w:spacing w:val="-14"/>
          <w:sz w:val="16"/>
        </w:rPr>
        <w:t> </w:t>
      </w:r>
      <w:r>
        <w:rPr>
          <w:sz w:val="16"/>
        </w:rPr>
        <w:t>asistencia</w:t>
      </w:r>
      <w:r>
        <w:rPr>
          <w:spacing w:val="-14"/>
          <w:sz w:val="16"/>
        </w:rPr>
        <w:t> </w:t>
      </w:r>
      <w:r>
        <w:rPr>
          <w:sz w:val="16"/>
        </w:rPr>
        <w:t>y</w:t>
      </w:r>
      <w:r>
        <w:rPr>
          <w:spacing w:val="-13"/>
          <w:sz w:val="16"/>
        </w:rPr>
        <w:t> </w:t>
      </w:r>
      <w:r>
        <w:rPr>
          <w:sz w:val="16"/>
        </w:rPr>
        <w:t>supervisión</w:t>
      </w:r>
      <w:r>
        <w:rPr>
          <w:spacing w:val="-15"/>
          <w:sz w:val="16"/>
        </w:rPr>
        <w:t> </w:t>
      </w:r>
      <w:r>
        <w:rPr>
          <w:sz w:val="16"/>
        </w:rPr>
        <w:t>incluyen</w:t>
      </w:r>
      <w:r>
        <w:rPr>
          <w:spacing w:val="-14"/>
          <w:sz w:val="16"/>
        </w:rPr>
        <w:t> </w:t>
      </w:r>
      <w:r>
        <w:rPr>
          <w:sz w:val="16"/>
        </w:rPr>
        <w:t>estrategias</w:t>
      </w:r>
      <w:r>
        <w:rPr>
          <w:spacing w:val="-15"/>
          <w:sz w:val="16"/>
        </w:rPr>
        <w:t> </w:t>
      </w:r>
      <w:r>
        <w:rPr>
          <w:sz w:val="16"/>
        </w:rPr>
        <w:t>de</w:t>
      </w:r>
      <w:r>
        <w:rPr>
          <w:spacing w:val="-15"/>
          <w:sz w:val="16"/>
        </w:rPr>
        <w:t> </w:t>
      </w:r>
      <w:r>
        <w:rPr>
          <w:sz w:val="16"/>
        </w:rPr>
        <w:t>“rehabilitación,</w:t>
      </w:r>
      <w:r>
        <w:rPr>
          <w:spacing w:val="-15"/>
          <w:sz w:val="16"/>
        </w:rPr>
        <w:t> </w:t>
      </w:r>
      <w:r>
        <w:rPr>
          <w:sz w:val="16"/>
        </w:rPr>
        <w:t>educación</w:t>
      </w:r>
      <w:r>
        <w:rPr>
          <w:spacing w:val="-15"/>
          <w:sz w:val="16"/>
        </w:rPr>
        <w:t> </w:t>
      </w:r>
      <w:r>
        <w:rPr>
          <w:sz w:val="16"/>
        </w:rPr>
        <w:t>y</w:t>
      </w:r>
      <w:r>
        <w:rPr>
          <w:spacing w:val="-14"/>
          <w:sz w:val="16"/>
        </w:rPr>
        <w:t> </w:t>
      </w:r>
      <w:r>
        <w:rPr>
          <w:sz w:val="16"/>
        </w:rPr>
        <w:t>programas</w:t>
      </w:r>
      <w:r>
        <w:rPr>
          <w:spacing w:val="-13"/>
          <w:sz w:val="16"/>
        </w:rPr>
        <w:t> </w:t>
      </w:r>
      <w:r>
        <w:rPr>
          <w:sz w:val="16"/>
        </w:rPr>
        <w:t>previos a la puesta en libertad ofrecidos en la prisión, como así también las intervenciones de libertad condicional y de asistencia posterior a la liberación”. </w:t>
      </w:r>
      <w:r>
        <w:rPr>
          <w:i/>
          <w:sz w:val="16"/>
        </w:rPr>
        <w:t>Cfr</w:t>
      </w:r>
      <w:r>
        <w:rPr>
          <w:sz w:val="16"/>
        </w:rPr>
        <w:t>. UNODC, </w:t>
      </w:r>
      <w:r>
        <w:rPr>
          <w:i/>
          <w:sz w:val="16"/>
        </w:rPr>
        <w:t>Guía de Introducción a la Prevención de la Reincidencia y la Reintegración Social de </w:t>
      </w:r>
      <w:r>
        <w:rPr>
          <w:i/>
          <w:sz w:val="16"/>
        </w:rPr>
        <w:t>Delincuentes</w:t>
      </w:r>
      <w:r>
        <w:rPr>
          <w:sz w:val="16"/>
        </w:rPr>
        <w:t>, </w:t>
      </w:r>
      <w:r>
        <w:rPr>
          <w:i/>
          <w:sz w:val="16"/>
        </w:rPr>
        <w:t>supra</w:t>
      </w:r>
      <w:r>
        <w:rPr>
          <w:sz w:val="16"/>
        </w:rPr>
        <w:t>, pág.</w:t>
      </w:r>
      <w:r>
        <w:rPr>
          <w:spacing w:val="-8"/>
          <w:sz w:val="16"/>
        </w:rPr>
        <w:t> </w:t>
      </w:r>
      <w:r>
        <w:rPr>
          <w:sz w:val="16"/>
        </w:rPr>
        <w:t>6.</w:t>
      </w:r>
    </w:p>
    <w:p>
      <w:pPr>
        <w:tabs>
          <w:tab w:pos="687" w:val="left" w:leader="none"/>
        </w:tabs>
        <w:spacing w:before="60"/>
        <w:ind w:left="120" w:right="0" w:firstLine="0"/>
        <w:jc w:val="both"/>
        <w:rPr>
          <w:sz w:val="16"/>
        </w:rPr>
      </w:pPr>
      <w:r>
        <w:rPr>
          <w:position w:val="6"/>
          <w:sz w:val="10"/>
        </w:rPr>
        <w:t>778</w:t>
        <w:tab/>
      </w:r>
      <w:r>
        <w:rPr>
          <w:sz w:val="16"/>
        </w:rPr>
        <w:t>Véase, Reglas Nelson Mandela, </w:t>
      </w:r>
      <w:r>
        <w:rPr>
          <w:i/>
          <w:sz w:val="16"/>
        </w:rPr>
        <w:t>supra</w:t>
      </w:r>
      <w:r>
        <w:rPr>
          <w:sz w:val="16"/>
        </w:rPr>
        <w:t>, Reglas 87 y</w:t>
      </w:r>
      <w:r>
        <w:rPr>
          <w:spacing w:val="-16"/>
          <w:sz w:val="16"/>
        </w:rPr>
        <w:t> </w:t>
      </w:r>
      <w:r>
        <w:rPr>
          <w:sz w:val="16"/>
        </w:rPr>
        <w:t>88.1.</w:t>
      </w:r>
    </w:p>
    <w:p>
      <w:pPr>
        <w:tabs>
          <w:tab w:pos="687" w:val="left" w:leader="none"/>
        </w:tabs>
        <w:spacing w:before="60"/>
        <w:ind w:left="120" w:right="119" w:firstLine="0"/>
        <w:jc w:val="both"/>
        <w:rPr>
          <w:sz w:val="16"/>
        </w:rPr>
      </w:pPr>
      <w:r>
        <w:rPr>
          <w:position w:val="6"/>
          <w:sz w:val="10"/>
        </w:rPr>
        <w:t>779</w:t>
        <w:tab/>
      </w:r>
      <w:r>
        <w:rPr>
          <w:i/>
          <w:sz w:val="16"/>
        </w:rPr>
        <w:t>Cfr</w:t>
      </w:r>
      <w:r>
        <w:rPr>
          <w:sz w:val="16"/>
        </w:rPr>
        <w:t>. Principios Básicos para el Tratamiento de los Reclusos. Asamblea General, resolución 45/119, anexo,</w:t>
      </w:r>
      <w:r>
        <w:rPr>
          <w:spacing w:val="-21"/>
          <w:sz w:val="16"/>
        </w:rPr>
        <w:t> </w:t>
      </w:r>
      <w:r>
        <w:rPr>
          <w:sz w:val="16"/>
        </w:rPr>
        <w:t>aprobado</w:t>
      </w:r>
      <w:r>
        <w:rPr>
          <w:spacing w:val="-2"/>
          <w:sz w:val="16"/>
        </w:rPr>
        <w:t> </w:t>
      </w:r>
      <w:r>
        <w:rPr>
          <w:sz w:val="16"/>
        </w:rPr>
        <w:t>el</w:t>
      </w:r>
      <w:r>
        <w:rPr>
          <w:w w:val="99"/>
          <w:sz w:val="16"/>
        </w:rPr>
        <w:t> </w:t>
      </w:r>
      <w:r>
        <w:rPr>
          <w:sz w:val="16"/>
        </w:rPr>
        <w:t>14 de diciembre de 1990, Principio</w:t>
      </w:r>
      <w:r>
        <w:rPr>
          <w:spacing w:val="-12"/>
          <w:sz w:val="16"/>
        </w:rPr>
        <w:t> </w:t>
      </w:r>
      <w:r>
        <w:rPr>
          <w:sz w:val="16"/>
        </w:rPr>
        <w:t>6.</w:t>
      </w:r>
    </w:p>
    <w:p>
      <w:pPr>
        <w:tabs>
          <w:tab w:pos="687" w:val="left" w:leader="none"/>
        </w:tabs>
        <w:spacing w:before="60"/>
        <w:ind w:left="120" w:right="0" w:firstLine="0"/>
        <w:jc w:val="both"/>
        <w:rPr>
          <w:sz w:val="16"/>
        </w:rPr>
      </w:pPr>
      <w:r>
        <w:rPr>
          <w:position w:val="6"/>
          <w:sz w:val="10"/>
        </w:rPr>
        <w:t>780</w:t>
        <w:tab/>
      </w:r>
      <w:r>
        <w:rPr>
          <w:i/>
          <w:sz w:val="16"/>
        </w:rPr>
        <w:t>Cfr</w:t>
      </w:r>
      <w:r>
        <w:rPr>
          <w:sz w:val="16"/>
        </w:rPr>
        <w:t>. Reglas Nelson Mandela, </w:t>
      </w:r>
      <w:r>
        <w:rPr>
          <w:i/>
          <w:sz w:val="16"/>
        </w:rPr>
        <w:t>supra</w:t>
      </w:r>
      <w:r>
        <w:rPr>
          <w:sz w:val="16"/>
        </w:rPr>
        <w:t>, Reglas 4, 92, 104, 105 y 107, y Reglas de Bangkok, </w:t>
      </w:r>
      <w:r>
        <w:rPr>
          <w:i/>
          <w:sz w:val="16"/>
        </w:rPr>
        <w:t>supra</w:t>
      </w:r>
      <w:r>
        <w:rPr>
          <w:sz w:val="16"/>
        </w:rPr>
        <w:t>, Reglas 29 y</w:t>
      </w:r>
      <w:r>
        <w:rPr>
          <w:spacing w:val="-30"/>
          <w:sz w:val="16"/>
        </w:rPr>
        <w:t> </w:t>
      </w:r>
      <w:r>
        <w:rPr>
          <w:sz w:val="16"/>
        </w:rPr>
        <w:t>46.</w:t>
      </w:r>
    </w:p>
    <w:p>
      <w:pPr>
        <w:tabs>
          <w:tab w:pos="687" w:val="left" w:leader="none"/>
        </w:tabs>
        <w:spacing w:before="60"/>
        <w:ind w:left="120" w:right="0" w:firstLine="0"/>
        <w:jc w:val="both"/>
        <w:rPr>
          <w:sz w:val="16"/>
        </w:rPr>
      </w:pPr>
      <w:r>
        <w:rPr>
          <w:position w:val="6"/>
          <w:sz w:val="10"/>
        </w:rPr>
        <w:t>781</w:t>
        <w:tab/>
      </w:r>
      <w:r>
        <w:rPr>
          <w:i/>
          <w:sz w:val="16"/>
        </w:rPr>
        <w:t>Cfr</w:t>
      </w:r>
      <w:r>
        <w:rPr>
          <w:sz w:val="16"/>
        </w:rPr>
        <w:t>. Reglas de Bangkok, </w:t>
      </w:r>
      <w:r>
        <w:rPr>
          <w:i/>
          <w:sz w:val="16"/>
        </w:rPr>
        <w:t>supra</w:t>
      </w:r>
      <w:r>
        <w:rPr>
          <w:sz w:val="16"/>
        </w:rPr>
        <w:t>, Reglas 29 y</w:t>
      </w:r>
      <w:r>
        <w:rPr>
          <w:spacing w:val="-11"/>
          <w:sz w:val="16"/>
        </w:rPr>
        <w:t> </w:t>
      </w:r>
      <w:r>
        <w:rPr>
          <w:sz w:val="16"/>
        </w:rPr>
        <w:t>40.</w:t>
      </w:r>
    </w:p>
    <w:p>
      <w:pPr>
        <w:spacing w:after="0"/>
        <w:jc w:val="both"/>
        <w:rPr>
          <w:sz w:val="16"/>
        </w:rPr>
        <w:sectPr>
          <w:footerReference w:type="default" r:id="rId121"/>
          <w:pgSz w:w="12240" w:h="15840"/>
          <w:pgMar w:footer="986" w:header="0" w:top="1360" w:bottom="1180" w:left="960" w:right="960"/>
          <w:pgNumType w:start="135"/>
        </w:sectPr>
      </w:pPr>
    </w:p>
    <w:p>
      <w:pPr>
        <w:pStyle w:val="BodyText"/>
        <w:spacing w:before="80"/>
        <w:ind w:left="120" w:right="118"/>
        <w:jc w:val="both"/>
      </w:pPr>
      <w:r>
        <w:rPr/>
        <w:t>libertad</w:t>
      </w:r>
      <w:r>
        <w:rPr>
          <w:position w:val="7"/>
          <w:sz w:val="13"/>
        </w:rPr>
        <w:t>782</w:t>
      </w:r>
      <w:r>
        <w:rPr>
          <w:spacing w:val="19"/>
          <w:position w:val="7"/>
          <w:sz w:val="13"/>
        </w:rPr>
        <w:t> </w:t>
      </w:r>
      <w:r>
        <w:rPr/>
        <w:t>(</w:t>
      </w:r>
      <w:r>
        <w:rPr>
          <w:i/>
        </w:rPr>
        <w:t>supra</w:t>
      </w:r>
      <w:r>
        <w:rPr>
          <w:i/>
          <w:spacing w:val="-8"/>
        </w:rPr>
        <w:t> </w:t>
      </w:r>
      <w:r>
        <w:rPr/>
        <w:t>párr.</w:t>
      </w:r>
      <w:r>
        <w:rPr>
          <w:spacing w:val="-8"/>
        </w:rPr>
        <w:t> </w:t>
      </w:r>
      <w:r>
        <w:rPr/>
        <w:t>384),</w:t>
      </w:r>
      <w:r>
        <w:rPr>
          <w:spacing w:val="-6"/>
        </w:rPr>
        <w:t> </w:t>
      </w:r>
      <w:r>
        <w:rPr/>
        <w:t>así</w:t>
      </w:r>
      <w:r>
        <w:rPr>
          <w:spacing w:val="-8"/>
        </w:rPr>
        <w:t> </w:t>
      </w:r>
      <w:r>
        <w:rPr/>
        <w:t>como</w:t>
      </w:r>
      <w:r>
        <w:rPr>
          <w:spacing w:val="-7"/>
        </w:rPr>
        <w:t> </w:t>
      </w:r>
      <w:r>
        <w:rPr/>
        <w:t>incentivar</w:t>
      </w:r>
      <w:r>
        <w:rPr>
          <w:spacing w:val="-9"/>
        </w:rPr>
        <w:t> </w:t>
      </w:r>
      <w:r>
        <w:rPr/>
        <w:t>la</w:t>
      </w:r>
      <w:r>
        <w:rPr>
          <w:spacing w:val="-8"/>
        </w:rPr>
        <w:t> </w:t>
      </w:r>
      <w:r>
        <w:rPr/>
        <w:t>participación</w:t>
      </w:r>
      <w:r>
        <w:rPr>
          <w:spacing w:val="-8"/>
        </w:rPr>
        <w:t> </w:t>
      </w:r>
      <w:r>
        <w:rPr/>
        <w:t>de</w:t>
      </w:r>
      <w:r>
        <w:rPr>
          <w:spacing w:val="-7"/>
        </w:rPr>
        <w:t> </w:t>
      </w:r>
      <w:r>
        <w:rPr/>
        <w:t>las</w:t>
      </w:r>
      <w:r>
        <w:rPr>
          <w:spacing w:val="-8"/>
        </w:rPr>
        <w:t> </w:t>
      </w:r>
      <w:r>
        <w:rPr/>
        <w:t>organizaciones</w:t>
      </w:r>
      <w:r>
        <w:rPr>
          <w:spacing w:val="-8"/>
        </w:rPr>
        <w:t> </w:t>
      </w:r>
      <w:r>
        <w:rPr/>
        <w:t>sociales</w:t>
      </w:r>
      <w:r>
        <w:rPr>
          <w:spacing w:val="-7"/>
        </w:rPr>
        <w:t> </w:t>
      </w:r>
      <w:r>
        <w:rPr/>
        <w:t>en</w:t>
      </w:r>
      <w:r>
        <w:rPr>
          <w:spacing w:val="-8"/>
        </w:rPr>
        <w:t> </w:t>
      </w:r>
      <w:r>
        <w:rPr/>
        <w:t>el diseño</w:t>
      </w:r>
      <w:r>
        <w:rPr>
          <w:spacing w:val="-13"/>
        </w:rPr>
        <w:t> </w:t>
      </w:r>
      <w:r>
        <w:rPr/>
        <w:t>e</w:t>
      </w:r>
      <w:r>
        <w:rPr>
          <w:spacing w:val="-12"/>
        </w:rPr>
        <w:t> </w:t>
      </w:r>
      <w:r>
        <w:rPr/>
        <w:t>implementación</w:t>
      </w:r>
      <w:r>
        <w:rPr>
          <w:spacing w:val="-12"/>
        </w:rPr>
        <w:t> </w:t>
      </w:r>
      <w:r>
        <w:rPr/>
        <w:t>de</w:t>
      </w:r>
      <w:r>
        <w:rPr>
          <w:spacing w:val="-12"/>
        </w:rPr>
        <w:t> </w:t>
      </w:r>
      <w:r>
        <w:rPr/>
        <w:t>las</w:t>
      </w:r>
      <w:r>
        <w:rPr>
          <w:spacing w:val="-14"/>
        </w:rPr>
        <w:t> </w:t>
      </w:r>
      <w:r>
        <w:rPr/>
        <w:t>estrategias</w:t>
      </w:r>
      <w:r>
        <w:rPr>
          <w:spacing w:val="-14"/>
        </w:rPr>
        <w:t> </w:t>
      </w:r>
      <w:r>
        <w:rPr/>
        <w:t>y</w:t>
      </w:r>
      <w:r>
        <w:rPr>
          <w:spacing w:val="-13"/>
        </w:rPr>
        <w:t> </w:t>
      </w:r>
      <w:r>
        <w:rPr/>
        <w:t>planes</w:t>
      </w:r>
      <w:r>
        <w:rPr>
          <w:spacing w:val="-13"/>
        </w:rPr>
        <w:t> </w:t>
      </w:r>
      <w:r>
        <w:rPr/>
        <w:t>previstos,</w:t>
      </w:r>
      <w:r>
        <w:rPr>
          <w:spacing w:val="-12"/>
        </w:rPr>
        <w:t> </w:t>
      </w:r>
      <w:r>
        <w:rPr/>
        <w:t>con</w:t>
      </w:r>
      <w:r>
        <w:rPr>
          <w:spacing w:val="-12"/>
        </w:rPr>
        <w:t> </w:t>
      </w:r>
      <w:r>
        <w:rPr/>
        <w:t>el</w:t>
      </w:r>
      <w:r>
        <w:rPr>
          <w:spacing w:val="-12"/>
        </w:rPr>
        <w:t> </w:t>
      </w:r>
      <w:r>
        <w:rPr/>
        <w:t>objetivo</w:t>
      </w:r>
      <w:r>
        <w:rPr>
          <w:spacing w:val="-13"/>
        </w:rPr>
        <w:t> </w:t>
      </w:r>
      <w:r>
        <w:rPr/>
        <w:t>de</w:t>
      </w:r>
      <w:r>
        <w:rPr>
          <w:spacing w:val="-12"/>
        </w:rPr>
        <w:t> </w:t>
      </w:r>
      <w:r>
        <w:rPr/>
        <w:t>afianzar</w:t>
      </w:r>
      <w:r>
        <w:rPr>
          <w:spacing w:val="-12"/>
        </w:rPr>
        <w:t> </w:t>
      </w:r>
      <w:r>
        <w:rPr/>
        <w:t>la</w:t>
      </w:r>
      <w:r>
        <w:rPr>
          <w:spacing w:val="-13"/>
        </w:rPr>
        <w:t> </w:t>
      </w:r>
      <w:r>
        <w:rPr/>
        <w:t>inclusión y reintegración social de aquellas</w:t>
      </w:r>
      <w:r>
        <w:rPr>
          <w:spacing w:val="-13"/>
        </w:rPr>
        <w:t> </w:t>
      </w:r>
      <w:r>
        <w:rPr/>
        <w:t>personas</w:t>
      </w:r>
      <w:r>
        <w:rPr>
          <w:position w:val="7"/>
          <w:sz w:val="13"/>
        </w:rPr>
        <w:t>783</w:t>
      </w:r>
      <w:r>
        <w:rPr/>
        <w:t>.</w:t>
      </w:r>
    </w:p>
    <w:p>
      <w:pPr>
        <w:pStyle w:val="BodyText"/>
        <w:spacing w:before="11"/>
        <w:rPr>
          <w:sz w:val="19"/>
        </w:rPr>
      </w:pPr>
    </w:p>
    <w:p>
      <w:pPr>
        <w:pStyle w:val="ListParagraph"/>
        <w:numPr>
          <w:ilvl w:val="0"/>
          <w:numId w:val="44"/>
        </w:numPr>
        <w:tabs>
          <w:tab w:pos="840" w:val="left" w:leader="none"/>
        </w:tabs>
        <w:spacing w:line="240" w:lineRule="auto" w:before="0" w:after="0"/>
        <w:ind w:left="120" w:right="119" w:firstLine="0"/>
        <w:jc w:val="both"/>
        <w:rPr>
          <w:sz w:val="20"/>
        </w:rPr>
      </w:pPr>
      <w:r>
        <w:rPr>
          <w:sz w:val="20"/>
        </w:rPr>
        <w:t>En todo caso, la atención debida a las necesidades especiales de las personas mayores privadas de libertad exige la sensibilización y adecuada capacitación del personal que labora en los centros penitenciarios y que participa en la prestación de los distintos servicios, incluyendo la vigilancia, asistencia y atención médica, sanitaria, psicológica, legal o social, a fin de que su actuar se dirija a asegurar el goce efectivo de sus derechos y favorezca su reinserción a la vida en sociedad</w:t>
      </w:r>
      <w:r>
        <w:rPr>
          <w:position w:val="7"/>
          <w:sz w:val="13"/>
        </w:rPr>
        <w:t>784</w:t>
      </w:r>
      <w:r>
        <w:rPr>
          <w:sz w:val="20"/>
        </w:rPr>
        <w:t>.</w:t>
      </w:r>
    </w:p>
    <w:p>
      <w:pPr>
        <w:pStyle w:val="BodyText"/>
        <w:spacing w:before="11"/>
        <w:rPr>
          <w:sz w:val="19"/>
        </w:rPr>
      </w:pPr>
    </w:p>
    <w:p>
      <w:pPr>
        <w:pStyle w:val="ListParagraph"/>
        <w:numPr>
          <w:ilvl w:val="0"/>
          <w:numId w:val="44"/>
        </w:numPr>
        <w:tabs>
          <w:tab w:pos="840" w:val="left" w:leader="none"/>
        </w:tabs>
        <w:spacing w:line="240" w:lineRule="auto" w:before="0" w:after="0"/>
        <w:ind w:left="120" w:right="117" w:firstLine="0"/>
        <w:jc w:val="both"/>
        <w:rPr>
          <w:sz w:val="20"/>
        </w:rPr>
      </w:pPr>
      <w:r>
        <w:rPr>
          <w:sz w:val="20"/>
        </w:rPr>
        <w:t>De</w:t>
      </w:r>
      <w:r>
        <w:rPr>
          <w:spacing w:val="-12"/>
          <w:sz w:val="20"/>
        </w:rPr>
        <w:t> </w:t>
      </w:r>
      <w:r>
        <w:rPr>
          <w:sz w:val="20"/>
        </w:rPr>
        <w:t>igual</w:t>
      </w:r>
      <w:r>
        <w:rPr>
          <w:spacing w:val="-13"/>
          <w:sz w:val="20"/>
        </w:rPr>
        <w:t> </w:t>
      </w:r>
      <w:r>
        <w:rPr>
          <w:sz w:val="20"/>
        </w:rPr>
        <w:t>forma,</w:t>
      </w:r>
      <w:r>
        <w:rPr>
          <w:spacing w:val="-12"/>
          <w:sz w:val="20"/>
        </w:rPr>
        <w:t> </w:t>
      </w:r>
      <w:r>
        <w:rPr>
          <w:sz w:val="20"/>
        </w:rPr>
        <w:t>el</w:t>
      </w:r>
      <w:r>
        <w:rPr>
          <w:spacing w:val="-12"/>
          <w:sz w:val="20"/>
        </w:rPr>
        <w:t> </w:t>
      </w:r>
      <w:r>
        <w:rPr>
          <w:sz w:val="20"/>
        </w:rPr>
        <w:t>objetivo</w:t>
      </w:r>
      <w:r>
        <w:rPr>
          <w:spacing w:val="-12"/>
          <w:sz w:val="20"/>
        </w:rPr>
        <w:t> </w:t>
      </w:r>
      <w:r>
        <w:rPr>
          <w:sz w:val="20"/>
        </w:rPr>
        <w:t>de</w:t>
      </w:r>
      <w:r>
        <w:rPr>
          <w:spacing w:val="-11"/>
          <w:sz w:val="20"/>
        </w:rPr>
        <w:t> </w:t>
      </w:r>
      <w:r>
        <w:rPr>
          <w:sz w:val="20"/>
        </w:rPr>
        <w:t>reintegración</w:t>
      </w:r>
      <w:r>
        <w:rPr>
          <w:spacing w:val="-13"/>
          <w:sz w:val="20"/>
        </w:rPr>
        <w:t> </w:t>
      </w:r>
      <w:r>
        <w:rPr>
          <w:sz w:val="20"/>
        </w:rPr>
        <w:t>social</w:t>
      </w:r>
      <w:r>
        <w:rPr>
          <w:spacing w:val="-13"/>
          <w:sz w:val="20"/>
        </w:rPr>
        <w:t> </w:t>
      </w:r>
      <w:r>
        <w:rPr>
          <w:sz w:val="20"/>
        </w:rPr>
        <w:t>exige</w:t>
      </w:r>
      <w:r>
        <w:rPr>
          <w:spacing w:val="-12"/>
          <w:sz w:val="20"/>
        </w:rPr>
        <w:t> </w:t>
      </w:r>
      <w:r>
        <w:rPr>
          <w:sz w:val="20"/>
        </w:rPr>
        <w:t>formular</w:t>
      </w:r>
      <w:r>
        <w:rPr>
          <w:spacing w:val="-12"/>
          <w:sz w:val="20"/>
        </w:rPr>
        <w:t> </w:t>
      </w:r>
      <w:r>
        <w:rPr>
          <w:sz w:val="20"/>
        </w:rPr>
        <w:t>y</w:t>
      </w:r>
      <w:r>
        <w:rPr>
          <w:spacing w:val="-13"/>
          <w:sz w:val="20"/>
        </w:rPr>
        <w:t> </w:t>
      </w:r>
      <w:r>
        <w:rPr>
          <w:sz w:val="20"/>
        </w:rPr>
        <w:t>definir</w:t>
      </w:r>
      <w:r>
        <w:rPr>
          <w:spacing w:val="-13"/>
          <w:sz w:val="20"/>
        </w:rPr>
        <w:t> </w:t>
      </w:r>
      <w:r>
        <w:rPr>
          <w:sz w:val="20"/>
        </w:rPr>
        <w:t>un</w:t>
      </w:r>
      <w:r>
        <w:rPr>
          <w:spacing w:val="-12"/>
          <w:sz w:val="20"/>
        </w:rPr>
        <w:t> </w:t>
      </w:r>
      <w:r>
        <w:rPr>
          <w:sz w:val="20"/>
        </w:rPr>
        <w:t>plan</w:t>
      </w:r>
      <w:r>
        <w:rPr>
          <w:spacing w:val="-12"/>
          <w:sz w:val="20"/>
        </w:rPr>
        <w:t> </w:t>
      </w:r>
      <w:r>
        <w:rPr>
          <w:sz w:val="20"/>
        </w:rPr>
        <w:t>o</w:t>
      </w:r>
      <w:r>
        <w:rPr>
          <w:spacing w:val="-12"/>
          <w:sz w:val="20"/>
        </w:rPr>
        <w:t> </w:t>
      </w:r>
      <w:r>
        <w:rPr>
          <w:sz w:val="20"/>
        </w:rPr>
        <w:t>programa individualizado que determine el ámbito de asistencia y supervisión que requiere la persona en los distintos ámbitos, entre otros</w:t>
      </w:r>
      <w:r>
        <w:rPr>
          <w:position w:val="7"/>
          <w:sz w:val="13"/>
        </w:rPr>
        <w:t>785</w:t>
      </w:r>
      <w:r>
        <w:rPr>
          <w:sz w:val="20"/>
        </w:rPr>
        <w:t>. Dicho programa, elaborado con la participación de la persona interna, deberá atender a sus necesidades y circunstancias particulares, sus capacidades, aptitudes y</w:t>
      </w:r>
      <w:r>
        <w:rPr>
          <w:spacing w:val="-18"/>
          <w:sz w:val="20"/>
        </w:rPr>
        <w:t> </w:t>
      </w:r>
      <w:r>
        <w:rPr>
          <w:sz w:val="20"/>
        </w:rPr>
        <w:t>perspectivas</w:t>
      </w:r>
      <w:r>
        <w:rPr>
          <w:spacing w:val="-18"/>
          <w:sz w:val="20"/>
        </w:rPr>
        <w:t> </w:t>
      </w:r>
      <w:r>
        <w:rPr>
          <w:sz w:val="20"/>
        </w:rPr>
        <w:t>para</w:t>
      </w:r>
      <w:r>
        <w:rPr>
          <w:spacing w:val="-18"/>
          <w:sz w:val="20"/>
        </w:rPr>
        <w:t> </w:t>
      </w:r>
      <w:r>
        <w:rPr>
          <w:sz w:val="20"/>
        </w:rPr>
        <w:t>el</w:t>
      </w:r>
      <w:r>
        <w:rPr>
          <w:spacing w:val="-18"/>
          <w:sz w:val="20"/>
        </w:rPr>
        <w:t> </w:t>
      </w:r>
      <w:r>
        <w:rPr>
          <w:sz w:val="20"/>
        </w:rPr>
        <w:t>momento</w:t>
      </w:r>
      <w:r>
        <w:rPr>
          <w:spacing w:val="-19"/>
          <w:sz w:val="20"/>
        </w:rPr>
        <w:t> </w:t>
      </w:r>
      <w:r>
        <w:rPr>
          <w:sz w:val="20"/>
        </w:rPr>
        <w:t>del</w:t>
      </w:r>
      <w:r>
        <w:rPr>
          <w:spacing w:val="-19"/>
          <w:sz w:val="20"/>
        </w:rPr>
        <w:t> </w:t>
      </w:r>
      <w:r>
        <w:rPr>
          <w:sz w:val="20"/>
        </w:rPr>
        <w:t>cumplimiento</w:t>
      </w:r>
      <w:r>
        <w:rPr>
          <w:spacing w:val="-18"/>
          <w:sz w:val="20"/>
        </w:rPr>
        <w:t> </w:t>
      </w:r>
      <w:r>
        <w:rPr>
          <w:sz w:val="20"/>
        </w:rPr>
        <w:t>de</w:t>
      </w:r>
      <w:r>
        <w:rPr>
          <w:spacing w:val="-18"/>
          <w:sz w:val="20"/>
        </w:rPr>
        <w:t> </w:t>
      </w:r>
      <w:r>
        <w:rPr>
          <w:sz w:val="20"/>
        </w:rPr>
        <w:t>la</w:t>
      </w:r>
      <w:r>
        <w:rPr>
          <w:spacing w:val="-18"/>
          <w:sz w:val="20"/>
        </w:rPr>
        <w:t> </w:t>
      </w:r>
      <w:r>
        <w:rPr>
          <w:sz w:val="20"/>
        </w:rPr>
        <w:t>pena</w:t>
      </w:r>
      <w:r>
        <w:rPr>
          <w:position w:val="7"/>
          <w:sz w:val="13"/>
        </w:rPr>
        <w:t>786</w:t>
      </w:r>
      <w:r>
        <w:rPr>
          <w:sz w:val="20"/>
        </w:rPr>
        <w:t>.</w:t>
      </w:r>
      <w:r>
        <w:rPr>
          <w:spacing w:val="-17"/>
          <w:sz w:val="20"/>
        </w:rPr>
        <w:t> </w:t>
      </w:r>
      <w:r>
        <w:rPr>
          <w:sz w:val="20"/>
        </w:rPr>
        <w:t>De</w:t>
      </w:r>
      <w:r>
        <w:rPr>
          <w:spacing w:val="-17"/>
          <w:sz w:val="20"/>
        </w:rPr>
        <w:t> </w:t>
      </w:r>
      <w:r>
        <w:rPr>
          <w:sz w:val="20"/>
        </w:rPr>
        <w:t>ahí</w:t>
      </w:r>
      <w:r>
        <w:rPr>
          <w:spacing w:val="-18"/>
          <w:sz w:val="20"/>
        </w:rPr>
        <w:t> </w:t>
      </w:r>
      <w:r>
        <w:rPr>
          <w:sz w:val="20"/>
        </w:rPr>
        <w:t>la</w:t>
      </w:r>
      <w:r>
        <w:rPr>
          <w:spacing w:val="-19"/>
          <w:sz w:val="20"/>
        </w:rPr>
        <w:t> </w:t>
      </w:r>
      <w:r>
        <w:rPr>
          <w:sz w:val="20"/>
        </w:rPr>
        <w:t>importancia</w:t>
      </w:r>
      <w:r>
        <w:rPr>
          <w:spacing w:val="-19"/>
          <w:sz w:val="20"/>
        </w:rPr>
        <w:t> </w:t>
      </w:r>
      <w:r>
        <w:rPr>
          <w:sz w:val="20"/>
        </w:rPr>
        <w:t>de</w:t>
      </w:r>
      <w:r>
        <w:rPr>
          <w:spacing w:val="-17"/>
          <w:sz w:val="20"/>
        </w:rPr>
        <w:t> </w:t>
      </w:r>
      <w:r>
        <w:rPr>
          <w:sz w:val="20"/>
        </w:rPr>
        <w:t>la</w:t>
      </w:r>
      <w:r>
        <w:rPr>
          <w:spacing w:val="-19"/>
          <w:sz w:val="20"/>
        </w:rPr>
        <w:t> </w:t>
      </w:r>
      <w:r>
        <w:rPr>
          <w:sz w:val="20"/>
        </w:rPr>
        <w:t>valoración inicial de las personas mayores a su ingreso al centro penitenciario, a fin de identificar sus necesidades específicas, estado de salud, sus contactos familiares y relaciones de</w:t>
      </w:r>
      <w:r>
        <w:rPr>
          <w:spacing w:val="-26"/>
          <w:sz w:val="20"/>
        </w:rPr>
        <w:t> </w:t>
      </w:r>
      <w:r>
        <w:rPr>
          <w:sz w:val="20"/>
        </w:rPr>
        <w:t>comunidad.</w:t>
      </w:r>
    </w:p>
    <w:p>
      <w:pPr>
        <w:pStyle w:val="BodyText"/>
        <w:spacing w:before="11"/>
        <w:rPr>
          <w:sz w:val="19"/>
        </w:rPr>
      </w:pPr>
    </w:p>
    <w:p>
      <w:pPr>
        <w:pStyle w:val="ListParagraph"/>
        <w:numPr>
          <w:ilvl w:val="0"/>
          <w:numId w:val="44"/>
        </w:numPr>
        <w:tabs>
          <w:tab w:pos="840" w:val="left" w:leader="none"/>
        </w:tabs>
        <w:spacing w:line="240" w:lineRule="auto" w:before="0" w:after="0"/>
        <w:ind w:left="120" w:right="115" w:firstLine="0"/>
        <w:jc w:val="both"/>
        <w:rPr>
          <w:sz w:val="20"/>
        </w:rPr>
      </w:pPr>
      <w:r>
        <w:rPr>
          <w:sz w:val="20"/>
        </w:rPr>
        <w:t>En</w:t>
      </w:r>
      <w:r>
        <w:rPr>
          <w:spacing w:val="-5"/>
          <w:sz w:val="20"/>
        </w:rPr>
        <w:t> </w:t>
      </w:r>
      <w:r>
        <w:rPr>
          <w:sz w:val="20"/>
        </w:rPr>
        <w:t>línea</w:t>
      </w:r>
      <w:r>
        <w:rPr>
          <w:spacing w:val="-5"/>
          <w:sz w:val="20"/>
        </w:rPr>
        <w:t> </w:t>
      </w:r>
      <w:r>
        <w:rPr>
          <w:sz w:val="20"/>
        </w:rPr>
        <w:t>con</w:t>
      </w:r>
      <w:r>
        <w:rPr>
          <w:spacing w:val="-6"/>
          <w:sz w:val="20"/>
        </w:rPr>
        <w:t> </w:t>
      </w:r>
      <w:r>
        <w:rPr>
          <w:sz w:val="20"/>
        </w:rPr>
        <w:t>lo</w:t>
      </w:r>
      <w:r>
        <w:rPr>
          <w:spacing w:val="-5"/>
          <w:sz w:val="20"/>
        </w:rPr>
        <w:t> </w:t>
      </w:r>
      <w:r>
        <w:rPr>
          <w:sz w:val="20"/>
        </w:rPr>
        <w:t>indicado,</w:t>
      </w:r>
      <w:r>
        <w:rPr>
          <w:spacing w:val="-5"/>
          <w:sz w:val="20"/>
        </w:rPr>
        <w:t> </w:t>
      </w:r>
      <w:r>
        <w:rPr>
          <w:sz w:val="20"/>
        </w:rPr>
        <w:t>los</w:t>
      </w:r>
      <w:r>
        <w:rPr>
          <w:spacing w:val="-5"/>
          <w:sz w:val="20"/>
        </w:rPr>
        <w:t> </w:t>
      </w:r>
      <w:r>
        <w:rPr>
          <w:sz w:val="20"/>
        </w:rPr>
        <w:t>sistemas</w:t>
      </w:r>
      <w:r>
        <w:rPr>
          <w:spacing w:val="-4"/>
          <w:sz w:val="20"/>
        </w:rPr>
        <w:t> </w:t>
      </w:r>
      <w:r>
        <w:rPr>
          <w:sz w:val="20"/>
        </w:rPr>
        <w:t>penitenciarios</w:t>
      </w:r>
      <w:r>
        <w:rPr>
          <w:spacing w:val="-5"/>
          <w:sz w:val="20"/>
        </w:rPr>
        <w:t> </w:t>
      </w:r>
      <w:r>
        <w:rPr>
          <w:sz w:val="20"/>
        </w:rPr>
        <w:t>también</w:t>
      </w:r>
      <w:r>
        <w:rPr>
          <w:spacing w:val="-4"/>
          <w:sz w:val="20"/>
        </w:rPr>
        <w:t> </w:t>
      </w:r>
      <w:r>
        <w:rPr>
          <w:sz w:val="20"/>
        </w:rPr>
        <w:t>deben</w:t>
      </w:r>
      <w:r>
        <w:rPr>
          <w:spacing w:val="-5"/>
          <w:sz w:val="20"/>
        </w:rPr>
        <w:t> </w:t>
      </w:r>
      <w:r>
        <w:rPr>
          <w:sz w:val="20"/>
        </w:rPr>
        <w:t>garantizar</w:t>
      </w:r>
      <w:r>
        <w:rPr>
          <w:spacing w:val="-6"/>
          <w:sz w:val="20"/>
        </w:rPr>
        <w:t> </w:t>
      </w:r>
      <w:r>
        <w:rPr>
          <w:sz w:val="20"/>
        </w:rPr>
        <w:t>a</w:t>
      </w:r>
      <w:r>
        <w:rPr>
          <w:spacing w:val="-5"/>
          <w:sz w:val="20"/>
        </w:rPr>
        <w:t> </w:t>
      </w:r>
      <w:r>
        <w:rPr>
          <w:sz w:val="20"/>
        </w:rPr>
        <w:t>las</w:t>
      </w:r>
      <w:r>
        <w:rPr>
          <w:spacing w:val="-2"/>
          <w:sz w:val="20"/>
        </w:rPr>
        <w:t> </w:t>
      </w:r>
      <w:r>
        <w:rPr>
          <w:sz w:val="20"/>
        </w:rPr>
        <w:t>personas mayores el acceso a oportunidades de trabajo remunerado acordes con sus circunstancias, capacidades</w:t>
      </w:r>
      <w:r>
        <w:rPr>
          <w:spacing w:val="-14"/>
          <w:sz w:val="20"/>
        </w:rPr>
        <w:t> </w:t>
      </w:r>
      <w:r>
        <w:rPr>
          <w:sz w:val="20"/>
        </w:rPr>
        <w:t>y</w:t>
      </w:r>
      <w:r>
        <w:rPr>
          <w:spacing w:val="-14"/>
          <w:sz w:val="20"/>
        </w:rPr>
        <w:t> </w:t>
      </w:r>
      <w:r>
        <w:rPr>
          <w:sz w:val="20"/>
        </w:rPr>
        <w:t>aptitudes,</w:t>
      </w:r>
      <w:r>
        <w:rPr>
          <w:spacing w:val="-13"/>
          <w:sz w:val="20"/>
        </w:rPr>
        <w:t> </w:t>
      </w:r>
      <w:r>
        <w:rPr>
          <w:sz w:val="20"/>
        </w:rPr>
        <w:t>siempre</w:t>
      </w:r>
      <w:r>
        <w:rPr>
          <w:spacing w:val="-14"/>
          <w:sz w:val="20"/>
        </w:rPr>
        <w:t> </w:t>
      </w:r>
      <w:r>
        <w:rPr>
          <w:sz w:val="20"/>
        </w:rPr>
        <w:t>que</w:t>
      </w:r>
      <w:r>
        <w:rPr>
          <w:spacing w:val="-13"/>
          <w:sz w:val="20"/>
        </w:rPr>
        <w:t> </w:t>
      </w:r>
      <w:r>
        <w:rPr>
          <w:sz w:val="20"/>
        </w:rPr>
        <w:t>su</w:t>
      </w:r>
      <w:r>
        <w:rPr>
          <w:spacing w:val="-13"/>
          <w:sz w:val="20"/>
        </w:rPr>
        <w:t> </w:t>
      </w:r>
      <w:r>
        <w:rPr>
          <w:sz w:val="20"/>
        </w:rPr>
        <w:t>condición</w:t>
      </w:r>
      <w:r>
        <w:rPr>
          <w:spacing w:val="-15"/>
          <w:sz w:val="20"/>
        </w:rPr>
        <w:t> </w:t>
      </w:r>
      <w:r>
        <w:rPr>
          <w:sz w:val="20"/>
        </w:rPr>
        <w:t>física</w:t>
      </w:r>
      <w:r>
        <w:rPr>
          <w:spacing w:val="-15"/>
          <w:sz w:val="20"/>
        </w:rPr>
        <w:t> </w:t>
      </w:r>
      <w:r>
        <w:rPr>
          <w:sz w:val="20"/>
        </w:rPr>
        <w:t>y</w:t>
      </w:r>
      <w:r>
        <w:rPr>
          <w:spacing w:val="-14"/>
          <w:sz w:val="20"/>
        </w:rPr>
        <w:t> </w:t>
      </w:r>
      <w:r>
        <w:rPr>
          <w:sz w:val="20"/>
        </w:rPr>
        <w:t>mental</w:t>
      </w:r>
      <w:r>
        <w:rPr>
          <w:spacing w:val="-14"/>
          <w:sz w:val="20"/>
        </w:rPr>
        <w:t> </w:t>
      </w:r>
      <w:r>
        <w:rPr>
          <w:sz w:val="20"/>
        </w:rPr>
        <w:t>lo</w:t>
      </w:r>
      <w:r>
        <w:rPr>
          <w:spacing w:val="-13"/>
          <w:sz w:val="20"/>
        </w:rPr>
        <w:t> </w:t>
      </w:r>
      <w:r>
        <w:rPr>
          <w:sz w:val="20"/>
        </w:rPr>
        <w:t>permita</w:t>
      </w:r>
      <w:r>
        <w:rPr>
          <w:position w:val="7"/>
          <w:sz w:val="13"/>
        </w:rPr>
        <w:t>787</w:t>
      </w:r>
      <w:r>
        <w:rPr>
          <w:sz w:val="20"/>
        </w:rPr>
        <w:t>.</w:t>
      </w:r>
      <w:r>
        <w:rPr>
          <w:spacing w:val="-14"/>
          <w:sz w:val="20"/>
        </w:rPr>
        <w:t> </w:t>
      </w:r>
      <w:r>
        <w:rPr>
          <w:sz w:val="20"/>
        </w:rPr>
        <w:t>Para</w:t>
      </w:r>
      <w:r>
        <w:rPr>
          <w:spacing w:val="-14"/>
          <w:sz w:val="20"/>
        </w:rPr>
        <w:t> </w:t>
      </w:r>
      <w:r>
        <w:rPr>
          <w:sz w:val="20"/>
        </w:rPr>
        <w:t>ello,</w:t>
      </w:r>
      <w:r>
        <w:rPr>
          <w:spacing w:val="-14"/>
          <w:sz w:val="20"/>
        </w:rPr>
        <w:t> </w:t>
      </w:r>
      <w:r>
        <w:rPr>
          <w:sz w:val="20"/>
        </w:rPr>
        <w:t>los</w:t>
      </w:r>
      <w:r>
        <w:rPr>
          <w:spacing w:val="-15"/>
          <w:sz w:val="20"/>
        </w:rPr>
        <w:t> </w:t>
      </w:r>
      <w:r>
        <w:rPr>
          <w:sz w:val="20"/>
        </w:rPr>
        <w:t>Estados se</w:t>
      </w:r>
      <w:r>
        <w:rPr>
          <w:spacing w:val="-4"/>
          <w:sz w:val="20"/>
        </w:rPr>
        <w:t> </w:t>
      </w:r>
      <w:r>
        <w:rPr>
          <w:sz w:val="20"/>
        </w:rPr>
        <w:t>encuentran</w:t>
      </w:r>
      <w:r>
        <w:rPr>
          <w:spacing w:val="-4"/>
          <w:sz w:val="20"/>
        </w:rPr>
        <w:t> </w:t>
      </w:r>
      <w:r>
        <w:rPr>
          <w:sz w:val="20"/>
        </w:rPr>
        <w:t>en</w:t>
      </w:r>
      <w:r>
        <w:rPr>
          <w:spacing w:val="-3"/>
          <w:sz w:val="20"/>
        </w:rPr>
        <w:t> </w:t>
      </w:r>
      <w:r>
        <w:rPr>
          <w:sz w:val="20"/>
        </w:rPr>
        <w:t>la</w:t>
      </w:r>
      <w:r>
        <w:rPr>
          <w:spacing w:val="-4"/>
          <w:sz w:val="20"/>
        </w:rPr>
        <w:t> </w:t>
      </w:r>
      <w:r>
        <w:rPr>
          <w:sz w:val="20"/>
        </w:rPr>
        <w:t>obligación</w:t>
      </w:r>
      <w:r>
        <w:rPr>
          <w:spacing w:val="-4"/>
          <w:sz w:val="20"/>
        </w:rPr>
        <w:t> </w:t>
      </w:r>
      <w:r>
        <w:rPr>
          <w:sz w:val="20"/>
        </w:rPr>
        <w:t>de</w:t>
      </w:r>
      <w:r>
        <w:rPr>
          <w:spacing w:val="-4"/>
          <w:sz w:val="20"/>
        </w:rPr>
        <w:t> </w:t>
      </w:r>
      <w:r>
        <w:rPr>
          <w:sz w:val="20"/>
        </w:rPr>
        <w:t>establecer</w:t>
      </w:r>
      <w:r>
        <w:rPr>
          <w:spacing w:val="-4"/>
          <w:sz w:val="20"/>
        </w:rPr>
        <w:t> </w:t>
      </w:r>
      <w:r>
        <w:rPr>
          <w:sz w:val="20"/>
        </w:rPr>
        <w:t>programas</w:t>
      </w:r>
      <w:r>
        <w:rPr>
          <w:spacing w:val="-4"/>
          <w:sz w:val="20"/>
        </w:rPr>
        <w:t> </w:t>
      </w:r>
      <w:r>
        <w:rPr>
          <w:sz w:val="20"/>
        </w:rPr>
        <w:t>y</w:t>
      </w:r>
      <w:r>
        <w:rPr>
          <w:spacing w:val="-3"/>
          <w:sz w:val="20"/>
        </w:rPr>
        <w:t> </w:t>
      </w:r>
      <w:r>
        <w:rPr>
          <w:sz w:val="20"/>
        </w:rPr>
        <w:t>mecanismos</w:t>
      </w:r>
      <w:r>
        <w:rPr>
          <w:spacing w:val="-3"/>
          <w:sz w:val="20"/>
        </w:rPr>
        <w:t> </w:t>
      </w:r>
      <w:r>
        <w:rPr>
          <w:sz w:val="20"/>
        </w:rPr>
        <w:t>en</w:t>
      </w:r>
      <w:r>
        <w:rPr>
          <w:spacing w:val="-3"/>
          <w:sz w:val="20"/>
        </w:rPr>
        <w:t> </w:t>
      </w:r>
      <w:r>
        <w:rPr>
          <w:sz w:val="20"/>
        </w:rPr>
        <w:t>consonancia</w:t>
      </w:r>
      <w:r>
        <w:rPr>
          <w:spacing w:val="-4"/>
          <w:sz w:val="20"/>
        </w:rPr>
        <w:t> </w:t>
      </w:r>
      <w:r>
        <w:rPr>
          <w:sz w:val="20"/>
        </w:rPr>
        <w:t>con</w:t>
      </w:r>
      <w:r>
        <w:rPr>
          <w:spacing w:val="-5"/>
          <w:sz w:val="20"/>
        </w:rPr>
        <w:t> </w:t>
      </w:r>
      <w:r>
        <w:rPr>
          <w:sz w:val="20"/>
        </w:rPr>
        <w:t>el</w:t>
      </w:r>
      <w:r>
        <w:rPr>
          <w:spacing w:val="-4"/>
          <w:sz w:val="20"/>
        </w:rPr>
        <w:t> </w:t>
      </w:r>
      <w:r>
        <w:rPr>
          <w:sz w:val="20"/>
        </w:rPr>
        <w:t>fin</w:t>
      </w:r>
      <w:r>
        <w:rPr>
          <w:spacing w:val="-3"/>
          <w:sz w:val="20"/>
        </w:rPr>
        <w:t> </w:t>
      </w:r>
      <w:r>
        <w:rPr>
          <w:sz w:val="20"/>
        </w:rPr>
        <w:t>del régimen de ejecución de la pena y con miras a que las personas mayores puedan reintegrarse en la sociedad,</w:t>
      </w:r>
      <w:r>
        <w:rPr>
          <w:spacing w:val="-10"/>
          <w:sz w:val="20"/>
        </w:rPr>
        <w:t> </w:t>
      </w:r>
      <w:r>
        <w:rPr>
          <w:sz w:val="20"/>
        </w:rPr>
        <w:t>con</w:t>
      </w:r>
      <w:r>
        <w:rPr>
          <w:spacing w:val="-11"/>
          <w:sz w:val="20"/>
        </w:rPr>
        <w:t> </w:t>
      </w:r>
      <w:r>
        <w:rPr>
          <w:sz w:val="20"/>
        </w:rPr>
        <w:t>especial</w:t>
      </w:r>
      <w:r>
        <w:rPr>
          <w:spacing w:val="-12"/>
          <w:sz w:val="20"/>
        </w:rPr>
        <w:t> </w:t>
      </w:r>
      <w:r>
        <w:rPr>
          <w:sz w:val="20"/>
        </w:rPr>
        <w:t>énfasis</w:t>
      </w:r>
      <w:r>
        <w:rPr>
          <w:spacing w:val="-12"/>
          <w:sz w:val="20"/>
        </w:rPr>
        <w:t> </w:t>
      </w:r>
      <w:r>
        <w:rPr>
          <w:sz w:val="20"/>
        </w:rPr>
        <w:t>en</w:t>
      </w:r>
      <w:r>
        <w:rPr>
          <w:spacing w:val="-10"/>
          <w:sz w:val="20"/>
        </w:rPr>
        <w:t> </w:t>
      </w:r>
      <w:r>
        <w:rPr>
          <w:sz w:val="20"/>
        </w:rPr>
        <w:t>aquellos</w:t>
      </w:r>
      <w:r>
        <w:rPr>
          <w:spacing w:val="-11"/>
          <w:sz w:val="20"/>
        </w:rPr>
        <w:t> </w:t>
      </w:r>
      <w:r>
        <w:rPr>
          <w:sz w:val="20"/>
        </w:rPr>
        <w:t>que</w:t>
      </w:r>
      <w:r>
        <w:rPr>
          <w:spacing w:val="-11"/>
          <w:sz w:val="20"/>
        </w:rPr>
        <w:t> </w:t>
      </w:r>
      <w:r>
        <w:rPr>
          <w:sz w:val="20"/>
        </w:rPr>
        <w:t>han</w:t>
      </w:r>
      <w:r>
        <w:rPr>
          <w:spacing w:val="-10"/>
          <w:sz w:val="20"/>
        </w:rPr>
        <w:t> </w:t>
      </w:r>
      <w:r>
        <w:rPr>
          <w:sz w:val="20"/>
        </w:rPr>
        <w:t>estado</w:t>
      </w:r>
      <w:r>
        <w:rPr>
          <w:spacing w:val="-11"/>
          <w:sz w:val="20"/>
        </w:rPr>
        <w:t> </w:t>
      </w:r>
      <w:r>
        <w:rPr>
          <w:sz w:val="20"/>
        </w:rPr>
        <w:t>en</w:t>
      </w:r>
      <w:r>
        <w:rPr>
          <w:spacing w:val="-10"/>
          <w:sz w:val="20"/>
        </w:rPr>
        <w:t> </w:t>
      </w:r>
      <w:r>
        <w:rPr>
          <w:sz w:val="20"/>
        </w:rPr>
        <w:t>prisión</w:t>
      </w:r>
      <w:r>
        <w:rPr>
          <w:spacing w:val="-11"/>
          <w:sz w:val="20"/>
        </w:rPr>
        <w:t> </w:t>
      </w:r>
      <w:r>
        <w:rPr>
          <w:sz w:val="20"/>
        </w:rPr>
        <w:t>por</w:t>
      </w:r>
      <w:r>
        <w:rPr>
          <w:spacing w:val="-10"/>
          <w:sz w:val="20"/>
        </w:rPr>
        <w:t> </w:t>
      </w:r>
      <w:r>
        <w:rPr>
          <w:sz w:val="20"/>
        </w:rPr>
        <w:t>un</w:t>
      </w:r>
      <w:r>
        <w:rPr>
          <w:spacing w:val="-10"/>
          <w:sz w:val="20"/>
        </w:rPr>
        <w:t> </w:t>
      </w:r>
      <w:r>
        <w:rPr>
          <w:sz w:val="20"/>
        </w:rPr>
        <w:t>tiempo</w:t>
      </w:r>
      <w:r>
        <w:rPr>
          <w:spacing w:val="-10"/>
          <w:sz w:val="20"/>
        </w:rPr>
        <w:t> </w:t>
      </w:r>
      <w:r>
        <w:rPr>
          <w:sz w:val="20"/>
        </w:rPr>
        <w:t>prolongado</w:t>
      </w:r>
      <w:r>
        <w:rPr>
          <w:spacing w:val="-8"/>
          <w:sz w:val="20"/>
        </w:rPr>
        <w:t> </w:t>
      </w:r>
      <w:r>
        <w:rPr>
          <w:sz w:val="20"/>
        </w:rPr>
        <w:t>o</w:t>
      </w:r>
      <w:r>
        <w:rPr>
          <w:spacing w:val="-10"/>
          <w:sz w:val="20"/>
        </w:rPr>
        <w:t> </w:t>
      </w:r>
      <w:r>
        <w:rPr>
          <w:sz w:val="20"/>
        </w:rPr>
        <w:t>que han desarrollado una</w:t>
      </w:r>
      <w:r>
        <w:rPr>
          <w:spacing w:val="-6"/>
          <w:sz w:val="20"/>
        </w:rPr>
        <w:t> </w:t>
      </w:r>
      <w:r>
        <w:rPr>
          <w:sz w:val="20"/>
        </w:rPr>
        <w:t>discapacidad.</w:t>
      </w:r>
    </w:p>
    <w:p>
      <w:pPr>
        <w:pStyle w:val="BodyText"/>
      </w:pPr>
    </w:p>
    <w:p>
      <w:pPr>
        <w:pStyle w:val="ListParagraph"/>
        <w:numPr>
          <w:ilvl w:val="0"/>
          <w:numId w:val="44"/>
        </w:numPr>
        <w:tabs>
          <w:tab w:pos="840" w:val="left" w:leader="none"/>
        </w:tabs>
        <w:spacing w:line="240" w:lineRule="auto" w:before="1" w:after="0"/>
        <w:ind w:left="120" w:right="116" w:firstLine="0"/>
        <w:jc w:val="both"/>
        <w:rPr>
          <w:sz w:val="20"/>
        </w:rPr>
      </w:pPr>
      <w:r>
        <w:rPr>
          <w:sz w:val="20"/>
        </w:rPr>
        <w:t>Por otro lado, la Regla 90 de las Reglas Nelson Mandela establece que “[e]l deber de la sociedad no termina con la puesta en libertad del recluso”, por lo que “se habrá de disponer de los servicios de organismos gubernamentales o privados capaces de prestar al exrecluso una ayuda postpenitenciaria eficaz que contribuya a disminuir los prejuicios contra él y le permita reinsertarse en la sociedad”. Por tanto, el programa individual que sea formulado para favorecer la</w:t>
      </w:r>
      <w:r>
        <w:rPr>
          <w:spacing w:val="-44"/>
          <w:sz w:val="20"/>
        </w:rPr>
        <w:t> </w:t>
      </w:r>
      <w:r>
        <w:rPr>
          <w:sz w:val="20"/>
        </w:rPr>
        <w:t>reintegración social de la persona debe incluir también un plan de preparación para su liberación, en el que se propongan las estrategias a implementar con antelación a su puesta en libertad y las acciones de acompañamiento que se le brindarán al ser</w:t>
      </w:r>
      <w:r>
        <w:rPr>
          <w:spacing w:val="-13"/>
          <w:sz w:val="20"/>
        </w:rPr>
        <w:t> </w:t>
      </w:r>
      <w:r>
        <w:rPr>
          <w:sz w:val="20"/>
        </w:rPr>
        <w:t>liberada</w:t>
      </w:r>
      <w:r>
        <w:rPr>
          <w:position w:val="7"/>
          <w:sz w:val="13"/>
        </w:rPr>
        <w:t>788</w:t>
      </w:r>
      <w:r>
        <w:rPr>
          <w:sz w:val="20"/>
        </w:rPr>
        <w:t>.</w:t>
      </w:r>
    </w:p>
    <w:p>
      <w:pPr>
        <w:pStyle w:val="BodyText"/>
        <w:spacing w:before="1"/>
      </w:pPr>
    </w:p>
    <w:p>
      <w:pPr>
        <w:pStyle w:val="ListParagraph"/>
        <w:numPr>
          <w:ilvl w:val="0"/>
          <w:numId w:val="44"/>
        </w:numPr>
        <w:tabs>
          <w:tab w:pos="840" w:val="left" w:leader="none"/>
        </w:tabs>
        <w:spacing w:line="240" w:lineRule="auto" w:before="0" w:after="0"/>
        <w:ind w:left="120" w:right="115" w:firstLine="0"/>
        <w:jc w:val="both"/>
        <w:rPr>
          <w:sz w:val="20"/>
        </w:rPr>
      </w:pPr>
      <w:r>
        <w:rPr>
          <w:sz w:val="20"/>
        </w:rPr>
        <w:t>Dicho plan debe tomar en cuenta la complejidad que puede suponer para las personas mayores su reintegración a la sociedad luego del cumplimiento de penas prolongadas, así como la eventual ausencia de vínculos familiares o de apoyo. Por consiguiente, corresponde a los Estados una labor de acompañamiento y asistencia de dichas personas, a fin de restablecer lazos con la comunidad y, en su caso, satisfacer sus necesidades de atención médica, alojamiento y  </w:t>
      </w:r>
      <w:r>
        <w:rPr>
          <w:spacing w:val="22"/>
          <w:sz w:val="20"/>
        </w:rPr>
        <w:t> </w:t>
      </w:r>
      <w:r>
        <w:rPr>
          <w:sz w:val="20"/>
        </w:rPr>
        <w:t>asistencia</w:t>
      </w:r>
    </w:p>
    <w:p>
      <w:pPr>
        <w:pStyle w:val="BodyText"/>
        <w:spacing w:before="5"/>
        <w:rPr>
          <w:sz w:val="21"/>
        </w:rPr>
      </w:pPr>
      <w:r>
        <w:rPr/>
        <w:pict>
          <v:line style="position:absolute;mso-position-horizontal-relative:page;mso-position-vertical-relative:paragraph;z-index:4048;mso-wrap-distance-left:0;mso-wrap-distance-right:0" from="54pt,15.325683pt" to="198.02pt,15.325683pt" stroked="true" strokeweight=".66003pt" strokecolor="#000000">
            <v:stroke dashstyle="solid"/>
            <w10:wrap type="topAndBottom"/>
          </v:line>
        </w:pict>
      </w:r>
    </w:p>
    <w:p>
      <w:pPr>
        <w:tabs>
          <w:tab w:pos="687" w:val="left" w:leader="none"/>
        </w:tabs>
        <w:spacing w:before="76"/>
        <w:ind w:left="120" w:right="0" w:firstLine="0"/>
        <w:jc w:val="both"/>
        <w:rPr>
          <w:sz w:val="16"/>
        </w:rPr>
      </w:pPr>
      <w:r>
        <w:rPr>
          <w:position w:val="6"/>
          <w:sz w:val="10"/>
        </w:rPr>
        <w:t>782</w:t>
        <w:tab/>
      </w:r>
      <w:r>
        <w:rPr>
          <w:i/>
          <w:sz w:val="16"/>
        </w:rPr>
        <w:t>Cfr</w:t>
      </w:r>
      <w:r>
        <w:rPr>
          <w:sz w:val="16"/>
        </w:rPr>
        <w:t>. </w:t>
      </w:r>
      <w:r>
        <w:rPr>
          <w:i/>
          <w:sz w:val="16"/>
        </w:rPr>
        <w:t>Caso López y otros Vs. Argentina</w:t>
      </w:r>
      <w:r>
        <w:rPr>
          <w:sz w:val="16"/>
        </w:rPr>
        <w:t>, </w:t>
      </w:r>
      <w:r>
        <w:rPr>
          <w:i/>
          <w:sz w:val="16"/>
        </w:rPr>
        <w:t>supra</w:t>
      </w:r>
      <w:r>
        <w:rPr>
          <w:sz w:val="16"/>
        </w:rPr>
        <w:t>, párr.</w:t>
      </w:r>
      <w:r>
        <w:rPr>
          <w:spacing w:val="-17"/>
          <w:sz w:val="16"/>
        </w:rPr>
        <w:t> </w:t>
      </w:r>
      <w:r>
        <w:rPr>
          <w:sz w:val="16"/>
        </w:rPr>
        <w:t>118.</w:t>
      </w:r>
    </w:p>
    <w:p>
      <w:pPr>
        <w:tabs>
          <w:tab w:pos="687" w:val="left" w:leader="none"/>
        </w:tabs>
        <w:spacing w:before="60"/>
        <w:ind w:left="120" w:right="123" w:firstLine="0"/>
        <w:jc w:val="left"/>
        <w:rPr>
          <w:sz w:val="16"/>
        </w:rPr>
      </w:pPr>
      <w:r>
        <w:rPr>
          <w:position w:val="6"/>
          <w:sz w:val="10"/>
        </w:rPr>
        <w:t>783</w:t>
        <w:tab/>
      </w:r>
      <w:r>
        <w:rPr>
          <w:i/>
          <w:sz w:val="16"/>
        </w:rPr>
        <w:t>Cfr</w:t>
      </w:r>
      <w:r>
        <w:rPr>
          <w:sz w:val="16"/>
        </w:rPr>
        <w:t>. Principios Básicos para el Tratamiento de los Reclusos. Asamblea General, resolución 45/119, anexo,</w:t>
      </w:r>
      <w:r>
        <w:rPr>
          <w:spacing w:val="-26"/>
          <w:sz w:val="16"/>
        </w:rPr>
        <w:t> </w:t>
      </w:r>
      <w:r>
        <w:rPr>
          <w:sz w:val="16"/>
        </w:rPr>
        <w:t>aprobado</w:t>
      </w:r>
      <w:r>
        <w:rPr>
          <w:spacing w:val="-2"/>
          <w:sz w:val="16"/>
        </w:rPr>
        <w:t> </w:t>
      </w:r>
      <w:r>
        <w:rPr>
          <w:sz w:val="16"/>
        </w:rPr>
        <w:t>el</w:t>
      </w:r>
      <w:r>
        <w:rPr>
          <w:w w:val="99"/>
          <w:sz w:val="16"/>
        </w:rPr>
        <w:t> </w:t>
      </w:r>
      <w:r>
        <w:rPr>
          <w:sz w:val="16"/>
        </w:rPr>
        <w:t>14 de diciembre de 1990, Principio 10, y Reglas Nelson Mandela, </w:t>
      </w:r>
      <w:r>
        <w:rPr>
          <w:i/>
          <w:sz w:val="16"/>
        </w:rPr>
        <w:t>supra</w:t>
      </w:r>
      <w:r>
        <w:rPr>
          <w:sz w:val="16"/>
        </w:rPr>
        <w:t>, Reglas 88 y</w:t>
      </w:r>
      <w:r>
        <w:rPr>
          <w:spacing w:val="-22"/>
          <w:sz w:val="16"/>
        </w:rPr>
        <w:t> </w:t>
      </w:r>
      <w:r>
        <w:rPr>
          <w:sz w:val="16"/>
        </w:rPr>
        <w:t>107.</w:t>
      </w:r>
    </w:p>
    <w:p>
      <w:pPr>
        <w:tabs>
          <w:tab w:pos="687" w:val="left" w:leader="none"/>
        </w:tabs>
        <w:spacing w:before="60"/>
        <w:ind w:left="120" w:right="0" w:firstLine="0"/>
        <w:jc w:val="both"/>
        <w:rPr>
          <w:sz w:val="16"/>
        </w:rPr>
      </w:pPr>
      <w:r>
        <w:rPr>
          <w:position w:val="6"/>
          <w:sz w:val="10"/>
        </w:rPr>
        <w:t>784</w:t>
        <w:tab/>
      </w:r>
      <w:r>
        <w:rPr>
          <w:i/>
          <w:sz w:val="16"/>
        </w:rPr>
        <w:t>Cfr</w:t>
      </w:r>
      <w:r>
        <w:rPr>
          <w:sz w:val="16"/>
        </w:rPr>
        <w:t>. CIPDHPM, artículo 31, inciso b, y Reglas Nelson Mandela, </w:t>
      </w:r>
      <w:r>
        <w:rPr>
          <w:i/>
          <w:sz w:val="16"/>
        </w:rPr>
        <w:t>supra</w:t>
      </w:r>
      <w:r>
        <w:rPr>
          <w:sz w:val="16"/>
        </w:rPr>
        <w:t>, Reglas 75 y</w:t>
      </w:r>
      <w:r>
        <w:rPr>
          <w:spacing w:val="-29"/>
          <w:sz w:val="16"/>
        </w:rPr>
        <w:t> </w:t>
      </w:r>
      <w:r>
        <w:rPr>
          <w:sz w:val="16"/>
        </w:rPr>
        <w:t>76.2.</w:t>
      </w:r>
    </w:p>
    <w:p>
      <w:pPr>
        <w:tabs>
          <w:tab w:pos="687" w:val="left" w:leader="none"/>
        </w:tabs>
        <w:spacing w:before="61"/>
        <w:ind w:left="120" w:right="115" w:firstLine="0"/>
        <w:jc w:val="left"/>
        <w:rPr>
          <w:sz w:val="16"/>
        </w:rPr>
      </w:pPr>
      <w:r>
        <w:rPr>
          <w:position w:val="6"/>
          <w:sz w:val="10"/>
        </w:rPr>
        <w:t>785</w:t>
        <w:tab/>
      </w:r>
      <w:r>
        <w:rPr>
          <w:i/>
          <w:sz w:val="16"/>
        </w:rPr>
        <w:t>Cfr</w:t>
      </w:r>
      <w:r>
        <w:rPr>
          <w:sz w:val="16"/>
        </w:rPr>
        <w:t>. UNODC, </w:t>
      </w:r>
      <w:r>
        <w:rPr>
          <w:i/>
          <w:sz w:val="16"/>
        </w:rPr>
        <w:t>Guía de Introducción a la Prevención de la Reincidencia y la Reintegración Social de</w:t>
      </w:r>
      <w:r>
        <w:rPr>
          <w:i/>
          <w:spacing w:val="-24"/>
          <w:sz w:val="16"/>
        </w:rPr>
        <w:t> </w:t>
      </w:r>
      <w:r>
        <w:rPr>
          <w:i/>
          <w:sz w:val="16"/>
        </w:rPr>
        <w:t>Delincuentes</w:t>
      </w:r>
      <w:r>
        <w:rPr>
          <w:sz w:val="16"/>
        </w:rPr>
        <w:t>,</w:t>
      </w:r>
      <w:r>
        <w:rPr>
          <w:spacing w:val="-2"/>
          <w:sz w:val="16"/>
        </w:rPr>
        <w:t> </w:t>
      </w:r>
      <w:r>
        <w:rPr>
          <w:i/>
          <w:sz w:val="16"/>
        </w:rPr>
        <w:t>supra</w:t>
      </w:r>
      <w:r>
        <w:rPr>
          <w:sz w:val="16"/>
        </w:rPr>
        <w:t>,</w:t>
      </w:r>
      <w:r>
        <w:rPr>
          <w:w w:val="99"/>
          <w:sz w:val="16"/>
        </w:rPr>
        <w:t> </w:t>
      </w:r>
      <w:r>
        <w:rPr>
          <w:sz w:val="16"/>
        </w:rPr>
        <w:t>pág.</w:t>
      </w:r>
      <w:r>
        <w:rPr>
          <w:spacing w:val="-2"/>
          <w:sz w:val="16"/>
        </w:rPr>
        <w:t> </w:t>
      </w:r>
      <w:r>
        <w:rPr>
          <w:sz w:val="16"/>
        </w:rPr>
        <w:t>34.</w:t>
      </w:r>
    </w:p>
    <w:p>
      <w:pPr>
        <w:tabs>
          <w:tab w:pos="687" w:val="left" w:leader="none"/>
        </w:tabs>
        <w:spacing w:before="60"/>
        <w:ind w:left="120" w:right="0" w:firstLine="0"/>
        <w:jc w:val="both"/>
        <w:rPr>
          <w:sz w:val="16"/>
        </w:rPr>
      </w:pPr>
      <w:r>
        <w:rPr>
          <w:position w:val="6"/>
          <w:sz w:val="10"/>
        </w:rPr>
        <w:t>786</w:t>
        <w:tab/>
      </w:r>
      <w:r>
        <w:rPr>
          <w:i/>
          <w:sz w:val="16"/>
        </w:rPr>
        <w:t>Cfr</w:t>
      </w:r>
      <w:r>
        <w:rPr>
          <w:sz w:val="16"/>
        </w:rPr>
        <w:t>. CIPDHPM, artículo 13; Reglas Nelson Mandela, </w:t>
      </w:r>
      <w:r>
        <w:rPr>
          <w:i/>
          <w:sz w:val="16"/>
        </w:rPr>
        <w:t>supra</w:t>
      </w:r>
      <w:r>
        <w:rPr>
          <w:sz w:val="16"/>
        </w:rPr>
        <w:t>, Regla</w:t>
      </w:r>
      <w:r>
        <w:rPr>
          <w:spacing w:val="-20"/>
          <w:sz w:val="16"/>
        </w:rPr>
        <w:t> </w:t>
      </w:r>
      <w:r>
        <w:rPr>
          <w:sz w:val="16"/>
        </w:rPr>
        <w:t>40.</w:t>
      </w:r>
    </w:p>
    <w:p>
      <w:pPr>
        <w:tabs>
          <w:tab w:pos="687" w:val="left" w:leader="none"/>
        </w:tabs>
        <w:spacing w:before="60"/>
        <w:ind w:left="120" w:right="0" w:firstLine="0"/>
        <w:jc w:val="both"/>
        <w:rPr>
          <w:sz w:val="16"/>
        </w:rPr>
      </w:pPr>
      <w:r>
        <w:rPr>
          <w:position w:val="6"/>
          <w:sz w:val="10"/>
        </w:rPr>
        <w:t>787</w:t>
        <w:tab/>
      </w:r>
      <w:r>
        <w:rPr>
          <w:i/>
          <w:sz w:val="16"/>
        </w:rPr>
        <w:t>Cfr</w:t>
      </w:r>
      <w:r>
        <w:rPr>
          <w:sz w:val="16"/>
        </w:rPr>
        <w:t>. Reglas Nelson Mandela, </w:t>
      </w:r>
      <w:r>
        <w:rPr>
          <w:i/>
          <w:sz w:val="16"/>
        </w:rPr>
        <w:t>supra</w:t>
      </w:r>
      <w:r>
        <w:rPr>
          <w:sz w:val="16"/>
        </w:rPr>
        <w:t>, Regla</w:t>
      </w:r>
      <w:r>
        <w:rPr>
          <w:spacing w:val="-14"/>
          <w:sz w:val="16"/>
        </w:rPr>
        <w:t> </w:t>
      </w:r>
      <w:r>
        <w:rPr>
          <w:sz w:val="16"/>
        </w:rPr>
        <w:t>96.</w:t>
      </w:r>
    </w:p>
    <w:p>
      <w:pPr>
        <w:tabs>
          <w:tab w:pos="687" w:val="left" w:leader="none"/>
        </w:tabs>
        <w:spacing w:before="60"/>
        <w:ind w:left="120" w:right="116" w:firstLine="0"/>
        <w:jc w:val="both"/>
        <w:rPr>
          <w:sz w:val="16"/>
        </w:rPr>
      </w:pPr>
      <w:r>
        <w:rPr>
          <w:position w:val="6"/>
          <w:sz w:val="10"/>
        </w:rPr>
        <w:t>788</w:t>
        <w:tab/>
      </w:r>
      <w:r>
        <w:rPr>
          <w:i/>
          <w:sz w:val="16"/>
        </w:rPr>
        <w:t>Cfr</w:t>
      </w:r>
      <w:r>
        <w:rPr>
          <w:sz w:val="16"/>
        </w:rPr>
        <w:t>.</w:t>
      </w:r>
      <w:r>
        <w:rPr>
          <w:spacing w:val="25"/>
          <w:sz w:val="16"/>
        </w:rPr>
        <w:t> </w:t>
      </w:r>
      <w:r>
        <w:rPr>
          <w:sz w:val="16"/>
        </w:rPr>
        <w:t>Reglas</w:t>
      </w:r>
      <w:r>
        <w:rPr>
          <w:spacing w:val="25"/>
          <w:sz w:val="16"/>
        </w:rPr>
        <w:t> </w:t>
      </w:r>
      <w:r>
        <w:rPr>
          <w:sz w:val="16"/>
        </w:rPr>
        <w:t>Nelson</w:t>
      </w:r>
      <w:r>
        <w:rPr>
          <w:spacing w:val="26"/>
          <w:sz w:val="16"/>
        </w:rPr>
        <w:t> </w:t>
      </w:r>
      <w:r>
        <w:rPr>
          <w:sz w:val="16"/>
        </w:rPr>
        <w:t>Mandela,</w:t>
      </w:r>
      <w:r>
        <w:rPr>
          <w:spacing w:val="27"/>
          <w:sz w:val="16"/>
        </w:rPr>
        <w:t> </w:t>
      </w:r>
      <w:r>
        <w:rPr>
          <w:i/>
          <w:sz w:val="16"/>
        </w:rPr>
        <w:t>supra</w:t>
      </w:r>
      <w:r>
        <w:rPr>
          <w:sz w:val="16"/>
        </w:rPr>
        <w:t>,</w:t>
      </w:r>
      <w:r>
        <w:rPr>
          <w:spacing w:val="25"/>
          <w:sz w:val="16"/>
        </w:rPr>
        <w:t> </w:t>
      </w:r>
      <w:r>
        <w:rPr>
          <w:sz w:val="16"/>
        </w:rPr>
        <w:t>Regla</w:t>
      </w:r>
      <w:r>
        <w:rPr>
          <w:spacing w:val="25"/>
          <w:sz w:val="16"/>
        </w:rPr>
        <w:t> </w:t>
      </w:r>
      <w:r>
        <w:rPr>
          <w:sz w:val="16"/>
        </w:rPr>
        <w:t>107.</w:t>
      </w:r>
      <w:r>
        <w:rPr>
          <w:spacing w:val="25"/>
          <w:sz w:val="16"/>
        </w:rPr>
        <w:t> </w:t>
      </w:r>
      <w:r>
        <w:rPr>
          <w:sz w:val="16"/>
        </w:rPr>
        <w:t>Véase</w:t>
      </w:r>
      <w:r>
        <w:rPr>
          <w:spacing w:val="27"/>
          <w:sz w:val="16"/>
        </w:rPr>
        <w:t> </w:t>
      </w:r>
      <w:r>
        <w:rPr>
          <w:sz w:val="16"/>
        </w:rPr>
        <w:t>también,</w:t>
      </w:r>
      <w:r>
        <w:rPr>
          <w:spacing w:val="25"/>
          <w:sz w:val="16"/>
        </w:rPr>
        <w:t> </w:t>
      </w:r>
      <w:r>
        <w:rPr>
          <w:sz w:val="16"/>
        </w:rPr>
        <w:t>Consejo</w:t>
      </w:r>
      <w:r>
        <w:rPr>
          <w:spacing w:val="27"/>
          <w:sz w:val="16"/>
        </w:rPr>
        <w:t> </w:t>
      </w:r>
      <w:r>
        <w:rPr>
          <w:sz w:val="16"/>
        </w:rPr>
        <w:t>de</w:t>
      </w:r>
      <w:r>
        <w:rPr>
          <w:spacing w:val="25"/>
          <w:sz w:val="16"/>
        </w:rPr>
        <w:t> </w:t>
      </w:r>
      <w:r>
        <w:rPr>
          <w:sz w:val="16"/>
        </w:rPr>
        <w:t>Europa,</w:t>
      </w:r>
      <w:r>
        <w:rPr>
          <w:spacing w:val="26"/>
          <w:sz w:val="16"/>
        </w:rPr>
        <w:t> </w:t>
      </w:r>
      <w:r>
        <w:rPr>
          <w:sz w:val="16"/>
        </w:rPr>
        <w:t>Recomendación</w:t>
      </w:r>
      <w:r>
        <w:rPr>
          <w:spacing w:val="27"/>
          <w:sz w:val="16"/>
        </w:rPr>
        <w:t> </w:t>
      </w:r>
      <w:r>
        <w:rPr>
          <w:sz w:val="16"/>
        </w:rPr>
        <w:t>R(2006)2</w:t>
      </w:r>
      <w:r>
        <w:rPr>
          <w:spacing w:val="25"/>
          <w:sz w:val="16"/>
        </w:rPr>
        <w:t> </w:t>
      </w:r>
      <w:r>
        <w:rPr>
          <w:sz w:val="16"/>
        </w:rPr>
        <w:t>del</w:t>
      </w:r>
      <w:r>
        <w:rPr>
          <w:w w:val="99"/>
          <w:sz w:val="16"/>
        </w:rPr>
        <w:t> </w:t>
      </w:r>
      <w:r>
        <w:rPr>
          <w:sz w:val="16"/>
        </w:rPr>
        <w:t>Comité de Ministros a los Estados miembros sobre las normas penitenciarias europeas, adoptada el 11 de enero de 2006, Regla</w:t>
      </w:r>
      <w:r>
        <w:rPr>
          <w:spacing w:val="-5"/>
          <w:sz w:val="16"/>
        </w:rPr>
        <w:t> </w:t>
      </w:r>
      <w:r>
        <w:rPr>
          <w:sz w:val="16"/>
        </w:rPr>
        <w:t>107.1.</w:t>
      </w:r>
    </w:p>
    <w:p>
      <w:pPr>
        <w:spacing w:after="0"/>
        <w:jc w:val="both"/>
        <w:rPr>
          <w:sz w:val="16"/>
        </w:rPr>
        <w:sectPr>
          <w:pgSz w:w="12240" w:h="15840"/>
          <w:pgMar w:header="0" w:footer="986" w:top="1360" w:bottom="1180" w:left="960" w:right="960"/>
        </w:sectPr>
      </w:pPr>
    </w:p>
    <w:p>
      <w:pPr>
        <w:spacing w:before="80"/>
        <w:ind w:left="120" w:right="0" w:firstLine="0"/>
        <w:jc w:val="both"/>
        <w:rPr>
          <w:sz w:val="20"/>
        </w:rPr>
      </w:pPr>
      <w:r>
        <w:rPr>
          <w:sz w:val="20"/>
        </w:rPr>
        <w:t>social</w:t>
      </w:r>
      <w:r>
        <w:rPr>
          <w:position w:val="7"/>
          <w:sz w:val="13"/>
        </w:rPr>
        <w:t>789</w:t>
      </w:r>
      <w:r>
        <w:rPr>
          <w:sz w:val="20"/>
        </w:rPr>
        <w:t>.</w:t>
      </w:r>
    </w:p>
    <w:p>
      <w:pPr>
        <w:pStyle w:val="BodyText"/>
        <w:spacing w:before="11"/>
        <w:rPr>
          <w:sz w:val="19"/>
        </w:rPr>
      </w:pPr>
    </w:p>
    <w:p>
      <w:pPr>
        <w:pStyle w:val="ListParagraph"/>
        <w:numPr>
          <w:ilvl w:val="0"/>
          <w:numId w:val="44"/>
        </w:numPr>
        <w:tabs>
          <w:tab w:pos="840" w:val="left" w:leader="none"/>
        </w:tabs>
        <w:spacing w:line="240" w:lineRule="auto" w:before="0" w:after="0"/>
        <w:ind w:left="120" w:right="117" w:firstLine="0"/>
        <w:jc w:val="both"/>
        <w:rPr>
          <w:sz w:val="20"/>
        </w:rPr>
      </w:pPr>
      <w:r>
        <w:rPr>
          <w:sz w:val="20"/>
        </w:rPr>
        <w:t>Así, las obligaciones del Estado en materia de reinserción y reintegración social de las personas privadas de libertad, con especial referencia a las personas mayores, exige el acompañamiento</w:t>
      </w:r>
      <w:r>
        <w:rPr>
          <w:spacing w:val="-6"/>
          <w:sz w:val="20"/>
        </w:rPr>
        <w:t> </w:t>
      </w:r>
      <w:r>
        <w:rPr>
          <w:sz w:val="20"/>
        </w:rPr>
        <w:t>de</w:t>
      </w:r>
      <w:r>
        <w:rPr>
          <w:spacing w:val="-8"/>
          <w:sz w:val="20"/>
        </w:rPr>
        <w:t> </w:t>
      </w:r>
      <w:r>
        <w:rPr>
          <w:sz w:val="20"/>
        </w:rPr>
        <w:t>estas</w:t>
      </w:r>
      <w:r>
        <w:rPr>
          <w:spacing w:val="-6"/>
          <w:sz w:val="20"/>
        </w:rPr>
        <w:t> </w:t>
      </w:r>
      <w:r>
        <w:rPr>
          <w:sz w:val="20"/>
        </w:rPr>
        <w:t>con</w:t>
      </w:r>
      <w:r>
        <w:rPr>
          <w:spacing w:val="-7"/>
          <w:sz w:val="20"/>
        </w:rPr>
        <w:t> </w:t>
      </w:r>
      <w:r>
        <w:rPr>
          <w:sz w:val="20"/>
        </w:rPr>
        <w:t>posterioridad</w:t>
      </w:r>
      <w:r>
        <w:rPr>
          <w:spacing w:val="-8"/>
          <w:sz w:val="20"/>
        </w:rPr>
        <w:t> </w:t>
      </w:r>
      <w:r>
        <w:rPr>
          <w:sz w:val="20"/>
        </w:rPr>
        <w:t>a</w:t>
      </w:r>
      <w:r>
        <w:rPr>
          <w:spacing w:val="-7"/>
          <w:sz w:val="20"/>
        </w:rPr>
        <w:t> </w:t>
      </w:r>
      <w:r>
        <w:rPr>
          <w:sz w:val="20"/>
        </w:rPr>
        <w:t>su</w:t>
      </w:r>
      <w:r>
        <w:rPr>
          <w:spacing w:val="-7"/>
          <w:sz w:val="20"/>
        </w:rPr>
        <w:t> </w:t>
      </w:r>
      <w:r>
        <w:rPr>
          <w:sz w:val="20"/>
        </w:rPr>
        <w:t>liberación.</w:t>
      </w:r>
      <w:r>
        <w:rPr>
          <w:spacing w:val="-6"/>
          <w:sz w:val="20"/>
        </w:rPr>
        <w:t> </w:t>
      </w:r>
      <w:r>
        <w:rPr>
          <w:sz w:val="20"/>
        </w:rPr>
        <w:t>Lo</w:t>
      </w:r>
      <w:r>
        <w:rPr>
          <w:spacing w:val="-6"/>
          <w:sz w:val="20"/>
        </w:rPr>
        <w:t> </w:t>
      </w:r>
      <w:r>
        <w:rPr>
          <w:sz w:val="20"/>
        </w:rPr>
        <w:t>anterior</w:t>
      </w:r>
      <w:r>
        <w:rPr>
          <w:spacing w:val="-6"/>
          <w:sz w:val="20"/>
        </w:rPr>
        <w:t> </w:t>
      </w:r>
      <w:r>
        <w:rPr>
          <w:sz w:val="20"/>
        </w:rPr>
        <w:t>conlleva</w:t>
      </w:r>
      <w:r>
        <w:rPr>
          <w:spacing w:val="-9"/>
          <w:sz w:val="20"/>
        </w:rPr>
        <w:t> </w:t>
      </w:r>
      <w:r>
        <w:rPr>
          <w:sz w:val="20"/>
        </w:rPr>
        <w:t>que</w:t>
      </w:r>
      <w:r>
        <w:rPr>
          <w:spacing w:val="-6"/>
          <w:sz w:val="20"/>
        </w:rPr>
        <w:t> </w:t>
      </w:r>
      <w:r>
        <w:rPr>
          <w:sz w:val="20"/>
        </w:rPr>
        <w:t>las</w:t>
      </w:r>
      <w:r>
        <w:rPr>
          <w:spacing w:val="-7"/>
          <w:sz w:val="20"/>
        </w:rPr>
        <w:t> </w:t>
      </w:r>
      <w:r>
        <w:rPr>
          <w:sz w:val="20"/>
        </w:rPr>
        <w:t>autoridades penitenciarias, en coordinación con los servicios sociales y asistenciales correspondientes, así como organizaciones e instituciones de la sociedad, incluidos hospitales y centros geriátricos, coordinen y garanticen distintos servicios, entre los que cabe mencionar los siguientes: a) la facilitación de documentos oficiales de identidad y de otra índole que la persona requiera para reintegrarse</w:t>
      </w:r>
      <w:r>
        <w:rPr>
          <w:spacing w:val="-28"/>
          <w:sz w:val="20"/>
        </w:rPr>
        <w:t> </w:t>
      </w:r>
      <w:r>
        <w:rPr>
          <w:sz w:val="20"/>
        </w:rPr>
        <w:t>laboral y socialmente</w:t>
      </w:r>
      <w:r>
        <w:rPr>
          <w:position w:val="7"/>
          <w:sz w:val="13"/>
        </w:rPr>
        <w:t>790</w:t>
      </w:r>
      <w:r>
        <w:rPr>
          <w:sz w:val="20"/>
        </w:rPr>
        <w:t>; b) proveer y facilitar, si fuera necesario, alojamiento, vestido y alimentación, a efecto de que la persona pueda subsistir durante el periodo inmediato posterior a su puesta en libertad, así como transporte para que llegue a su destino de forma segura</w:t>
      </w:r>
      <w:r>
        <w:rPr>
          <w:position w:val="7"/>
          <w:sz w:val="13"/>
        </w:rPr>
        <w:t>791</w:t>
      </w:r>
      <w:r>
        <w:rPr>
          <w:sz w:val="20"/>
        </w:rPr>
        <w:t>; c) facilitar la identificación de opciones labores y de alojamiento permanente, dignas y acordes con las capacidades y necesidades de la persona</w:t>
      </w:r>
      <w:r>
        <w:rPr>
          <w:position w:val="7"/>
          <w:sz w:val="13"/>
        </w:rPr>
        <w:t>792</w:t>
      </w:r>
      <w:r>
        <w:rPr>
          <w:sz w:val="20"/>
        </w:rPr>
        <w:t>, y d) continuar, sin interrupción o alteración, los tratamientos médicos, psicológicos o psiquiátricos que la persona recibiera durante su encarcelamiento</w:t>
      </w:r>
      <w:r>
        <w:rPr>
          <w:position w:val="7"/>
          <w:sz w:val="13"/>
        </w:rPr>
        <w:t>793</w:t>
      </w:r>
      <w:r>
        <w:rPr>
          <w:sz w:val="20"/>
        </w:rPr>
        <w:t>.</w:t>
      </w:r>
    </w:p>
    <w:p>
      <w:pPr>
        <w:pStyle w:val="BodyText"/>
        <w:spacing w:before="11"/>
        <w:rPr>
          <w:sz w:val="19"/>
        </w:rPr>
      </w:pPr>
    </w:p>
    <w:p>
      <w:pPr>
        <w:pStyle w:val="ListParagraph"/>
        <w:numPr>
          <w:ilvl w:val="0"/>
          <w:numId w:val="44"/>
        </w:numPr>
        <w:tabs>
          <w:tab w:pos="840" w:val="left" w:leader="none"/>
        </w:tabs>
        <w:spacing w:line="240" w:lineRule="auto" w:before="0" w:after="0"/>
        <w:ind w:left="120" w:right="116" w:firstLine="0"/>
        <w:jc w:val="both"/>
        <w:rPr>
          <w:sz w:val="20"/>
        </w:rPr>
      </w:pPr>
      <w:r>
        <w:rPr>
          <w:sz w:val="20"/>
        </w:rPr>
        <w:t>La Corte destaca que el fin de reintegración social de las personas mayores privadas de libertad</w:t>
      </w:r>
      <w:r>
        <w:rPr>
          <w:spacing w:val="-11"/>
          <w:sz w:val="20"/>
        </w:rPr>
        <w:t> </w:t>
      </w:r>
      <w:r>
        <w:rPr>
          <w:sz w:val="20"/>
        </w:rPr>
        <w:t>exige</w:t>
      </w:r>
      <w:r>
        <w:rPr>
          <w:spacing w:val="-9"/>
          <w:sz w:val="20"/>
        </w:rPr>
        <w:t> </w:t>
      </w:r>
      <w:r>
        <w:rPr>
          <w:sz w:val="20"/>
        </w:rPr>
        <w:t>la</w:t>
      </w:r>
      <w:r>
        <w:rPr>
          <w:spacing w:val="-10"/>
          <w:sz w:val="20"/>
        </w:rPr>
        <w:t> </w:t>
      </w:r>
      <w:r>
        <w:rPr>
          <w:sz w:val="20"/>
        </w:rPr>
        <w:t>intervención</w:t>
      </w:r>
      <w:r>
        <w:rPr>
          <w:spacing w:val="-9"/>
          <w:sz w:val="20"/>
        </w:rPr>
        <w:t> </w:t>
      </w:r>
      <w:r>
        <w:rPr>
          <w:sz w:val="20"/>
        </w:rPr>
        <w:t>activa</w:t>
      </w:r>
      <w:r>
        <w:rPr>
          <w:spacing w:val="-10"/>
          <w:sz w:val="20"/>
        </w:rPr>
        <w:t> </w:t>
      </w:r>
      <w:r>
        <w:rPr>
          <w:sz w:val="20"/>
        </w:rPr>
        <w:t>de</w:t>
      </w:r>
      <w:r>
        <w:rPr>
          <w:spacing w:val="-10"/>
          <w:sz w:val="20"/>
        </w:rPr>
        <w:t> </w:t>
      </w:r>
      <w:r>
        <w:rPr>
          <w:sz w:val="20"/>
        </w:rPr>
        <w:t>sus</w:t>
      </w:r>
      <w:r>
        <w:rPr>
          <w:spacing w:val="-10"/>
          <w:sz w:val="20"/>
        </w:rPr>
        <w:t> </w:t>
      </w:r>
      <w:r>
        <w:rPr>
          <w:sz w:val="20"/>
        </w:rPr>
        <w:t>familias</w:t>
      </w:r>
      <w:r>
        <w:rPr>
          <w:spacing w:val="-11"/>
          <w:sz w:val="20"/>
        </w:rPr>
        <w:t> </w:t>
      </w:r>
      <w:r>
        <w:rPr>
          <w:sz w:val="20"/>
        </w:rPr>
        <w:t>y</w:t>
      </w:r>
      <w:r>
        <w:rPr>
          <w:spacing w:val="-9"/>
          <w:sz w:val="20"/>
        </w:rPr>
        <w:t> </w:t>
      </w:r>
      <w:r>
        <w:rPr>
          <w:sz w:val="20"/>
        </w:rPr>
        <w:t>de</w:t>
      </w:r>
      <w:r>
        <w:rPr>
          <w:spacing w:val="-9"/>
          <w:sz w:val="20"/>
        </w:rPr>
        <w:t> </w:t>
      </w:r>
      <w:r>
        <w:rPr>
          <w:sz w:val="20"/>
        </w:rPr>
        <w:t>la</w:t>
      </w:r>
      <w:r>
        <w:rPr>
          <w:spacing w:val="-10"/>
          <w:sz w:val="20"/>
        </w:rPr>
        <w:t> </w:t>
      </w:r>
      <w:r>
        <w:rPr>
          <w:sz w:val="20"/>
        </w:rPr>
        <w:t>sociedad</w:t>
      </w:r>
      <w:r>
        <w:rPr>
          <w:spacing w:val="-11"/>
          <w:sz w:val="20"/>
        </w:rPr>
        <w:t> </w:t>
      </w:r>
      <w:r>
        <w:rPr>
          <w:sz w:val="20"/>
        </w:rPr>
        <w:t>en</w:t>
      </w:r>
      <w:r>
        <w:rPr>
          <w:spacing w:val="-10"/>
          <w:sz w:val="20"/>
        </w:rPr>
        <w:t> </w:t>
      </w:r>
      <w:r>
        <w:rPr>
          <w:sz w:val="20"/>
        </w:rPr>
        <w:t>su</w:t>
      </w:r>
      <w:r>
        <w:rPr>
          <w:spacing w:val="-10"/>
          <w:sz w:val="20"/>
        </w:rPr>
        <w:t> </w:t>
      </w:r>
      <w:r>
        <w:rPr>
          <w:sz w:val="20"/>
        </w:rPr>
        <w:t>conjunto.</w:t>
      </w:r>
      <w:r>
        <w:rPr>
          <w:spacing w:val="-10"/>
          <w:sz w:val="20"/>
        </w:rPr>
        <w:t> </w:t>
      </w:r>
      <w:r>
        <w:rPr>
          <w:sz w:val="20"/>
        </w:rPr>
        <w:t>En</w:t>
      </w:r>
      <w:r>
        <w:rPr>
          <w:spacing w:val="-9"/>
          <w:sz w:val="20"/>
        </w:rPr>
        <w:t> </w:t>
      </w:r>
      <w:r>
        <w:rPr>
          <w:sz w:val="20"/>
        </w:rPr>
        <w:t>cuanto</w:t>
      </w:r>
      <w:r>
        <w:rPr>
          <w:spacing w:val="-9"/>
          <w:sz w:val="20"/>
        </w:rPr>
        <w:t> </w:t>
      </w:r>
      <w:r>
        <w:rPr>
          <w:sz w:val="20"/>
        </w:rPr>
        <w:t>a</w:t>
      </w:r>
      <w:r>
        <w:rPr>
          <w:spacing w:val="-11"/>
          <w:sz w:val="20"/>
        </w:rPr>
        <w:t> </w:t>
      </w:r>
      <w:r>
        <w:rPr>
          <w:sz w:val="20"/>
        </w:rPr>
        <w:t>esta última,</w:t>
      </w:r>
      <w:r>
        <w:rPr>
          <w:spacing w:val="-6"/>
          <w:sz w:val="20"/>
        </w:rPr>
        <w:t> </w:t>
      </w:r>
      <w:r>
        <w:rPr>
          <w:sz w:val="20"/>
        </w:rPr>
        <w:t>resulta</w:t>
      </w:r>
      <w:r>
        <w:rPr>
          <w:spacing w:val="-8"/>
          <w:sz w:val="20"/>
        </w:rPr>
        <w:t> </w:t>
      </w:r>
      <w:r>
        <w:rPr>
          <w:sz w:val="20"/>
        </w:rPr>
        <w:t>esencial</w:t>
      </w:r>
      <w:r>
        <w:rPr>
          <w:spacing w:val="-8"/>
          <w:sz w:val="20"/>
        </w:rPr>
        <w:t> </w:t>
      </w:r>
      <w:r>
        <w:rPr>
          <w:sz w:val="20"/>
        </w:rPr>
        <w:t>una</w:t>
      </w:r>
      <w:r>
        <w:rPr>
          <w:spacing w:val="-7"/>
          <w:sz w:val="20"/>
        </w:rPr>
        <w:t> </w:t>
      </w:r>
      <w:r>
        <w:rPr>
          <w:sz w:val="20"/>
        </w:rPr>
        <w:t>respuesta</w:t>
      </w:r>
      <w:r>
        <w:rPr>
          <w:spacing w:val="-7"/>
          <w:sz w:val="20"/>
        </w:rPr>
        <w:t> </w:t>
      </w:r>
      <w:r>
        <w:rPr>
          <w:sz w:val="20"/>
        </w:rPr>
        <w:t>colectiva</w:t>
      </w:r>
      <w:r>
        <w:rPr>
          <w:spacing w:val="-8"/>
          <w:sz w:val="20"/>
        </w:rPr>
        <w:t> </w:t>
      </w:r>
      <w:r>
        <w:rPr>
          <w:sz w:val="20"/>
        </w:rPr>
        <w:t>que</w:t>
      </w:r>
      <w:r>
        <w:rPr>
          <w:spacing w:val="-7"/>
          <w:sz w:val="20"/>
        </w:rPr>
        <w:t> </w:t>
      </w:r>
      <w:r>
        <w:rPr>
          <w:sz w:val="20"/>
        </w:rPr>
        <w:t>afiance</w:t>
      </w:r>
      <w:r>
        <w:rPr>
          <w:spacing w:val="-7"/>
          <w:sz w:val="20"/>
        </w:rPr>
        <w:t> </w:t>
      </w:r>
      <w:r>
        <w:rPr>
          <w:sz w:val="20"/>
        </w:rPr>
        <w:t>la</w:t>
      </w:r>
      <w:r>
        <w:rPr>
          <w:spacing w:val="-7"/>
          <w:sz w:val="20"/>
        </w:rPr>
        <w:t> </w:t>
      </w:r>
      <w:r>
        <w:rPr>
          <w:sz w:val="20"/>
        </w:rPr>
        <w:t>inclusión</w:t>
      </w:r>
      <w:r>
        <w:rPr>
          <w:spacing w:val="-9"/>
          <w:sz w:val="20"/>
        </w:rPr>
        <w:t> </w:t>
      </w:r>
      <w:r>
        <w:rPr>
          <w:sz w:val="20"/>
        </w:rPr>
        <w:t>y</w:t>
      </w:r>
      <w:r>
        <w:rPr>
          <w:spacing w:val="-7"/>
          <w:sz w:val="20"/>
        </w:rPr>
        <w:t> </w:t>
      </w:r>
      <w:r>
        <w:rPr>
          <w:sz w:val="20"/>
        </w:rPr>
        <w:t>favorezca</w:t>
      </w:r>
      <w:r>
        <w:rPr>
          <w:spacing w:val="-9"/>
          <w:sz w:val="20"/>
        </w:rPr>
        <w:t> </w:t>
      </w:r>
      <w:r>
        <w:rPr>
          <w:sz w:val="20"/>
        </w:rPr>
        <w:t>la</w:t>
      </w:r>
      <w:r>
        <w:rPr>
          <w:spacing w:val="-7"/>
          <w:sz w:val="20"/>
        </w:rPr>
        <w:t> </w:t>
      </w:r>
      <w:r>
        <w:rPr>
          <w:sz w:val="20"/>
        </w:rPr>
        <w:t>reinserción</w:t>
      </w:r>
      <w:r>
        <w:rPr>
          <w:spacing w:val="-6"/>
          <w:sz w:val="20"/>
        </w:rPr>
        <w:t> </w:t>
      </w:r>
      <w:r>
        <w:rPr>
          <w:sz w:val="20"/>
        </w:rPr>
        <w:t>de las</w:t>
      </w:r>
      <w:r>
        <w:rPr>
          <w:spacing w:val="-18"/>
          <w:sz w:val="20"/>
        </w:rPr>
        <w:t> </w:t>
      </w:r>
      <w:r>
        <w:rPr>
          <w:sz w:val="20"/>
        </w:rPr>
        <w:t>personas</w:t>
      </w:r>
      <w:r>
        <w:rPr>
          <w:spacing w:val="-18"/>
          <w:sz w:val="20"/>
        </w:rPr>
        <w:t> </w:t>
      </w:r>
      <w:r>
        <w:rPr>
          <w:sz w:val="20"/>
        </w:rPr>
        <w:t>mayores</w:t>
      </w:r>
      <w:r>
        <w:rPr>
          <w:spacing w:val="-18"/>
          <w:sz w:val="20"/>
        </w:rPr>
        <w:t> </w:t>
      </w:r>
      <w:r>
        <w:rPr>
          <w:sz w:val="20"/>
        </w:rPr>
        <w:t>liberadas</w:t>
      </w:r>
      <w:r>
        <w:rPr>
          <w:spacing w:val="-19"/>
          <w:sz w:val="20"/>
        </w:rPr>
        <w:t> </w:t>
      </w:r>
      <w:r>
        <w:rPr>
          <w:sz w:val="20"/>
        </w:rPr>
        <w:t>a</w:t>
      </w:r>
      <w:r>
        <w:rPr>
          <w:spacing w:val="-19"/>
          <w:sz w:val="20"/>
        </w:rPr>
        <w:t> </w:t>
      </w:r>
      <w:r>
        <w:rPr>
          <w:sz w:val="20"/>
        </w:rPr>
        <w:t>la</w:t>
      </w:r>
      <w:r>
        <w:rPr>
          <w:spacing w:val="-19"/>
          <w:sz w:val="20"/>
        </w:rPr>
        <w:t> </w:t>
      </w:r>
      <w:r>
        <w:rPr>
          <w:sz w:val="20"/>
        </w:rPr>
        <w:t>vida</w:t>
      </w:r>
      <w:r>
        <w:rPr>
          <w:spacing w:val="-19"/>
          <w:sz w:val="20"/>
        </w:rPr>
        <w:t> </w:t>
      </w:r>
      <w:r>
        <w:rPr>
          <w:sz w:val="20"/>
        </w:rPr>
        <w:t>en</w:t>
      </w:r>
      <w:r>
        <w:rPr>
          <w:spacing w:val="-18"/>
          <w:sz w:val="20"/>
        </w:rPr>
        <w:t> </w:t>
      </w:r>
      <w:r>
        <w:rPr>
          <w:sz w:val="20"/>
        </w:rPr>
        <w:t>comunidad,</w:t>
      </w:r>
      <w:r>
        <w:rPr>
          <w:spacing w:val="-19"/>
          <w:sz w:val="20"/>
        </w:rPr>
        <w:t> </w:t>
      </w:r>
      <w:r>
        <w:rPr>
          <w:sz w:val="20"/>
        </w:rPr>
        <w:t>lo</w:t>
      </w:r>
      <w:r>
        <w:rPr>
          <w:spacing w:val="-19"/>
          <w:sz w:val="20"/>
        </w:rPr>
        <w:t> </w:t>
      </w:r>
      <w:r>
        <w:rPr>
          <w:sz w:val="20"/>
        </w:rPr>
        <w:t>que</w:t>
      </w:r>
      <w:r>
        <w:rPr>
          <w:spacing w:val="-18"/>
          <w:sz w:val="20"/>
        </w:rPr>
        <w:t> </w:t>
      </w:r>
      <w:r>
        <w:rPr>
          <w:sz w:val="20"/>
        </w:rPr>
        <w:t>impone</w:t>
      </w:r>
      <w:r>
        <w:rPr>
          <w:spacing w:val="-18"/>
          <w:sz w:val="20"/>
        </w:rPr>
        <w:t> </w:t>
      </w:r>
      <w:r>
        <w:rPr>
          <w:sz w:val="20"/>
        </w:rPr>
        <w:t>un</w:t>
      </w:r>
      <w:r>
        <w:rPr>
          <w:spacing w:val="-18"/>
          <w:sz w:val="20"/>
        </w:rPr>
        <w:t> </w:t>
      </w:r>
      <w:r>
        <w:rPr>
          <w:sz w:val="20"/>
        </w:rPr>
        <w:t>cambio</w:t>
      </w:r>
      <w:r>
        <w:rPr>
          <w:spacing w:val="-20"/>
          <w:sz w:val="20"/>
        </w:rPr>
        <w:t> </w:t>
      </w:r>
      <w:r>
        <w:rPr>
          <w:sz w:val="20"/>
        </w:rPr>
        <w:t>de</w:t>
      </w:r>
      <w:r>
        <w:rPr>
          <w:spacing w:val="-18"/>
          <w:sz w:val="20"/>
        </w:rPr>
        <w:t> </w:t>
      </w:r>
      <w:r>
        <w:rPr>
          <w:sz w:val="20"/>
        </w:rPr>
        <w:t>actitud,</w:t>
      </w:r>
      <w:r>
        <w:rPr>
          <w:spacing w:val="-20"/>
          <w:sz w:val="20"/>
        </w:rPr>
        <w:t> </w:t>
      </w:r>
      <w:r>
        <w:rPr>
          <w:sz w:val="20"/>
        </w:rPr>
        <w:t>evitando el prejuicio y la discriminación, y la promoción de una cultura de respeto y revalorización del papel y contribución de las personas mayores. Así, se impone a los distintos sectores de la sociedad la labor de contribuir, desde los ámbitos educativo, laboral, cultural, económico y político, a lograr la “plena inclusión, integración y participación” de las personas mayores, reconociendo y respetando su dignidad, independencia y</w:t>
      </w:r>
      <w:r>
        <w:rPr>
          <w:spacing w:val="-12"/>
          <w:sz w:val="20"/>
        </w:rPr>
        <w:t> </w:t>
      </w:r>
      <w:r>
        <w:rPr>
          <w:sz w:val="20"/>
        </w:rPr>
        <w:t>autonomía</w:t>
      </w:r>
      <w:r>
        <w:rPr>
          <w:position w:val="7"/>
          <w:sz w:val="13"/>
        </w:rPr>
        <w:t>794</w:t>
      </w:r>
      <w:r>
        <w:rPr>
          <w:sz w:val="20"/>
        </w:rPr>
        <w:t>.</w:t>
      </w:r>
    </w:p>
    <w:p>
      <w:pPr>
        <w:pStyle w:val="BodyText"/>
        <w:rPr>
          <w:sz w:val="22"/>
        </w:rPr>
      </w:pPr>
    </w:p>
    <w:p>
      <w:pPr>
        <w:pStyle w:val="ListParagraph"/>
        <w:numPr>
          <w:ilvl w:val="0"/>
          <w:numId w:val="44"/>
        </w:numPr>
        <w:tabs>
          <w:tab w:pos="840" w:val="left" w:leader="none"/>
        </w:tabs>
        <w:spacing w:line="240" w:lineRule="auto" w:before="0" w:after="0"/>
        <w:ind w:left="120" w:right="120" w:firstLine="0"/>
        <w:jc w:val="both"/>
        <w:rPr>
          <w:sz w:val="20"/>
        </w:rPr>
      </w:pPr>
      <w:r>
        <w:rPr>
          <w:sz w:val="20"/>
        </w:rPr>
        <w:t>Con base en lo indicado, la Corte considera que las obligaciones del Estado dirigidas a garantizar</w:t>
      </w:r>
      <w:r>
        <w:rPr>
          <w:spacing w:val="-19"/>
          <w:sz w:val="20"/>
        </w:rPr>
        <w:t> </w:t>
      </w:r>
      <w:r>
        <w:rPr>
          <w:sz w:val="20"/>
        </w:rPr>
        <w:t>la</w:t>
      </w:r>
      <w:r>
        <w:rPr>
          <w:spacing w:val="-19"/>
          <w:sz w:val="20"/>
        </w:rPr>
        <w:t> </w:t>
      </w:r>
      <w:r>
        <w:rPr>
          <w:sz w:val="20"/>
        </w:rPr>
        <w:t>reinserción</w:t>
      </w:r>
      <w:r>
        <w:rPr>
          <w:spacing w:val="-17"/>
          <w:sz w:val="20"/>
        </w:rPr>
        <w:t> </w:t>
      </w:r>
      <w:r>
        <w:rPr>
          <w:sz w:val="20"/>
        </w:rPr>
        <w:t>y</w:t>
      </w:r>
      <w:r>
        <w:rPr>
          <w:spacing w:val="-19"/>
          <w:sz w:val="20"/>
        </w:rPr>
        <w:t> </w:t>
      </w:r>
      <w:r>
        <w:rPr>
          <w:sz w:val="20"/>
        </w:rPr>
        <w:t>reintegración</w:t>
      </w:r>
      <w:r>
        <w:rPr>
          <w:spacing w:val="-18"/>
          <w:sz w:val="20"/>
        </w:rPr>
        <w:t> </w:t>
      </w:r>
      <w:r>
        <w:rPr>
          <w:sz w:val="20"/>
        </w:rPr>
        <w:t>social</w:t>
      </w:r>
      <w:r>
        <w:rPr>
          <w:spacing w:val="-19"/>
          <w:sz w:val="20"/>
        </w:rPr>
        <w:t> </w:t>
      </w:r>
      <w:r>
        <w:rPr>
          <w:sz w:val="20"/>
        </w:rPr>
        <w:t>de</w:t>
      </w:r>
      <w:r>
        <w:rPr>
          <w:spacing w:val="-18"/>
          <w:sz w:val="20"/>
        </w:rPr>
        <w:t> </w:t>
      </w:r>
      <w:r>
        <w:rPr>
          <w:sz w:val="20"/>
        </w:rPr>
        <w:t>las</w:t>
      </w:r>
      <w:r>
        <w:rPr>
          <w:spacing w:val="-18"/>
          <w:sz w:val="20"/>
        </w:rPr>
        <w:t> </w:t>
      </w:r>
      <w:r>
        <w:rPr>
          <w:sz w:val="20"/>
        </w:rPr>
        <w:t>personas</w:t>
      </w:r>
      <w:r>
        <w:rPr>
          <w:spacing w:val="-18"/>
          <w:sz w:val="20"/>
        </w:rPr>
        <w:t> </w:t>
      </w:r>
      <w:r>
        <w:rPr>
          <w:sz w:val="20"/>
        </w:rPr>
        <w:t>mayores</w:t>
      </w:r>
      <w:r>
        <w:rPr>
          <w:spacing w:val="-18"/>
          <w:sz w:val="20"/>
        </w:rPr>
        <w:t> </w:t>
      </w:r>
      <w:r>
        <w:rPr>
          <w:sz w:val="20"/>
        </w:rPr>
        <w:t>privadas</w:t>
      </w:r>
      <w:r>
        <w:rPr>
          <w:spacing w:val="-20"/>
          <w:sz w:val="20"/>
        </w:rPr>
        <w:t> </w:t>
      </w:r>
      <w:r>
        <w:rPr>
          <w:sz w:val="20"/>
        </w:rPr>
        <w:t>de</w:t>
      </w:r>
      <w:r>
        <w:rPr>
          <w:spacing w:val="-17"/>
          <w:sz w:val="20"/>
        </w:rPr>
        <w:t> </w:t>
      </w:r>
      <w:r>
        <w:rPr>
          <w:sz w:val="20"/>
        </w:rPr>
        <w:t>libertad</w:t>
      </w:r>
      <w:r>
        <w:rPr>
          <w:spacing w:val="-18"/>
          <w:sz w:val="20"/>
        </w:rPr>
        <w:t> </w:t>
      </w:r>
      <w:r>
        <w:rPr>
          <w:sz w:val="20"/>
        </w:rPr>
        <w:t>incluyen:</w:t>
      </w:r>
    </w:p>
    <w:p>
      <w:pPr>
        <w:pStyle w:val="BodyText"/>
        <w:spacing w:before="11"/>
        <w:rPr>
          <w:sz w:val="19"/>
        </w:rPr>
      </w:pPr>
    </w:p>
    <w:p>
      <w:pPr>
        <w:pStyle w:val="ListParagraph"/>
        <w:numPr>
          <w:ilvl w:val="1"/>
          <w:numId w:val="44"/>
        </w:numPr>
        <w:tabs>
          <w:tab w:pos="840" w:val="left" w:leader="none"/>
        </w:tabs>
        <w:spacing w:line="240" w:lineRule="auto" w:before="0" w:after="0"/>
        <w:ind w:left="840" w:right="115" w:hanging="360"/>
        <w:jc w:val="both"/>
        <w:rPr>
          <w:sz w:val="20"/>
        </w:rPr>
      </w:pPr>
      <w:r>
        <w:rPr>
          <w:sz w:val="20"/>
        </w:rPr>
        <w:t>garantizar,</w:t>
      </w:r>
      <w:r>
        <w:rPr>
          <w:spacing w:val="-7"/>
          <w:sz w:val="20"/>
        </w:rPr>
        <w:t> </w:t>
      </w:r>
      <w:r>
        <w:rPr>
          <w:sz w:val="20"/>
        </w:rPr>
        <w:t>como</w:t>
      </w:r>
      <w:r>
        <w:rPr>
          <w:spacing w:val="-6"/>
          <w:sz w:val="20"/>
        </w:rPr>
        <w:t> </w:t>
      </w:r>
      <w:r>
        <w:rPr>
          <w:sz w:val="20"/>
        </w:rPr>
        <w:t>principio</w:t>
      </w:r>
      <w:r>
        <w:rPr>
          <w:spacing w:val="-7"/>
          <w:sz w:val="20"/>
        </w:rPr>
        <w:t> </w:t>
      </w:r>
      <w:r>
        <w:rPr>
          <w:sz w:val="20"/>
        </w:rPr>
        <w:t>esencial,</w:t>
      </w:r>
      <w:r>
        <w:rPr>
          <w:spacing w:val="-8"/>
          <w:sz w:val="20"/>
        </w:rPr>
        <w:t> </w:t>
      </w:r>
      <w:r>
        <w:rPr>
          <w:sz w:val="20"/>
        </w:rPr>
        <w:t>un</w:t>
      </w:r>
      <w:r>
        <w:rPr>
          <w:spacing w:val="-6"/>
          <w:sz w:val="20"/>
        </w:rPr>
        <w:t> </w:t>
      </w:r>
      <w:r>
        <w:rPr>
          <w:sz w:val="20"/>
        </w:rPr>
        <w:t>trato</w:t>
      </w:r>
      <w:r>
        <w:rPr>
          <w:spacing w:val="-7"/>
          <w:sz w:val="20"/>
        </w:rPr>
        <w:t> </w:t>
      </w:r>
      <w:r>
        <w:rPr>
          <w:sz w:val="20"/>
        </w:rPr>
        <w:t>digno,</w:t>
      </w:r>
      <w:r>
        <w:rPr>
          <w:spacing w:val="-6"/>
          <w:sz w:val="20"/>
        </w:rPr>
        <w:t> </w:t>
      </w:r>
      <w:r>
        <w:rPr>
          <w:sz w:val="20"/>
        </w:rPr>
        <w:t>sin</w:t>
      </w:r>
      <w:r>
        <w:rPr>
          <w:spacing w:val="-7"/>
          <w:sz w:val="20"/>
        </w:rPr>
        <w:t> </w:t>
      </w:r>
      <w:r>
        <w:rPr>
          <w:sz w:val="20"/>
        </w:rPr>
        <w:t>discriminación</w:t>
      </w:r>
      <w:r>
        <w:rPr>
          <w:spacing w:val="-7"/>
          <w:sz w:val="20"/>
        </w:rPr>
        <w:t> </w:t>
      </w:r>
      <w:r>
        <w:rPr>
          <w:sz w:val="20"/>
        </w:rPr>
        <w:t>durante</w:t>
      </w:r>
      <w:r>
        <w:rPr>
          <w:spacing w:val="-5"/>
          <w:sz w:val="20"/>
        </w:rPr>
        <w:t> </w:t>
      </w:r>
      <w:r>
        <w:rPr>
          <w:sz w:val="20"/>
        </w:rPr>
        <w:t>su</w:t>
      </w:r>
      <w:r>
        <w:rPr>
          <w:spacing w:val="-7"/>
          <w:sz w:val="20"/>
        </w:rPr>
        <w:t> </w:t>
      </w:r>
      <w:r>
        <w:rPr>
          <w:sz w:val="20"/>
        </w:rPr>
        <w:t>alojamiento en</w:t>
      </w:r>
      <w:r>
        <w:rPr>
          <w:spacing w:val="-1"/>
          <w:sz w:val="20"/>
        </w:rPr>
        <w:t> </w:t>
      </w:r>
      <w:r>
        <w:rPr>
          <w:sz w:val="20"/>
        </w:rPr>
        <w:t>prisión;</w:t>
      </w:r>
    </w:p>
    <w:p>
      <w:pPr>
        <w:pStyle w:val="ListParagraph"/>
        <w:numPr>
          <w:ilvl w:val="1"/>
          <w:numId w:val="44"/>
        </w:numPr>
        <w:tabs>
          <w:tab w:pos="840" w:val="left" w:leader="none"/>
        </w:tabs>
        <w:spacing w:line="240" w:lineRule="auto" w:before="0" w:after="0"/>
        <w:ind w:left="840" w:right="118" w:hanging="360"/>
        <w:jc w:val="both"/>
        <w:rPr>
          <w:sz w:val="20"/>
        </w:rPr>
      </w:pPr>
      <w:r>
        <w:rPr>
          <w:sz w:val="20"/>
        </w:rPr>
        <w:t>diseñar e implementar programas dirigidos a favorecer la reintegración de las personas mayores</w:t>
      </w:r>
      <w:r>
        <w:rPr>
          <w:spacing w:val="-15"/>
          <w:sz w:val="20"/>
        </w:rPr>
        <w:t> </w:t>
      </w:r>
      <w:r>
        <w:rPr>
          <w:sz w:val="20"/>
        </w:rPr>
        <w:t>privadas</w:t>
      </w:r>
      <w:r>
        <w:rPr>
          <w:spacing w:val="-15"/>
          <w:sz w:val="20"/>
        </w:rPr>
        <w:t> </w:t>
      </w:r>
      <w:r>
        <w:rPr>
          <w:sz w:val="20"/>
        </w:rPr>
        <w:t>de</w:t>
      </w:r>
      <w:r>
        <w:rPr>
          <w:spacing w:val="-16"/>
          <w:sz w:val="20"/>
        </w:rPr>
        <w:t> </w:t>
      </w:r>
      <w:r>
        <w:rPr>
          <w:sz w:val="20"/>
        </w:rPr>
        <w:t>libertad,</w:t>
      </w:r>
      <w:r>
        <w:rPr>
          <w:spacing w:val="-15"/>
          <w:sz w:val="20"/>
        </w:rPr>
        <w:t> </w:t>
      </w:r>
      <w:r>
        <w:rPr>
          <w:sz w:val="20"/>
        </w:rPr>
        <w:t>adaptados</w:t>
      </w:r>
      <w:r>
        <w:rPr>
          <w:spacing w:val="-15"/>
          <w:sz w:val="20"/>
        </w:rPr>
        <w:t> </w:t>
      </w:r>
      <w:r>
        <w:rPr>
          <w:sz w:val="20"/>
        </w:rPr>
        <w:t>a</w:t>
      </w:r>
      <w:r>
        <w:rPr>
          <w:spacing w:val="-16"/>
          <w:sz w:val="20"/>
        </w:rPr>
        <w:t> </w:t>
      </w:r>
      <w:r>
        <w:rPr>
          <w:sz w:val="20"/>
        </w:rPr>
        <w:t>su</w:t>
      </w:r>
      <w:r>
        <w:rPr>
          <w:spacing w:val="-15"/>
          <w:sz w:val="20"/>
        </w:rPr>
        <w:t> </w:t>
      </w:r>
      <w:r>
        <w:rPr>
          <w:sz w:val="20"/>
        </w:rPr>
        <w:t>necesidades</w:t>
      </w:r>
      <w:r>
        <w:rPr>
          <w:spacing w:val="-16"/>
          <w:sz w:val="20"/>
        </w:rPr>
        <w:t> </w:t>
      </w:r>
      <w:r>
        <w:rPr>
          <w:sz w:val="20"/>
        </w:rPr>
        <w:t>y</w:t>
      </w:r>
      <w:r>
        <w:rPr>
          <w:spacing w:val="-15"/>
          <w:sz w:val="20"/>
        </w:rPr>
        <w:t> </w:t>
      </w:r>
      <w:r>
        <w:rPr>
          <w:sz w:val="20"/>
        </w:rPr>
        <w:t>circunstancias,</w:t>
      </w:r>
      <w:r>
        <w:rPr>
          <w:spacing w:val="-16"/>
          <w:sz w:val="20"/>
        </w:rPr>
        <w:t> </w:t>
      </w:r>
      <w:r>
        <w:rPr>
          <w:sz w:val="20"/>
        </w:rPr>
        <w:t>y</w:t>
      </w:r>
      <w:r>
        <w:rPr>
          <w:spacing w:val="-15"/>
          <w:sz w:val="20"/>
        </w:rPr>
        <w:t> </w:t>
      </w:r>
      <w:r>
        <w:rPr>
          <w:sz w:val="20"/>
        </w:rPr>
        <w:t>que</w:t>
      </w:r>
      <w:r>
        <w:rPr>
          <w:spacing w:val="-15"/>
          <w:sz w:val="20"/>
        </w:rPr>
        <w:t> </w:t>
      </w:r>
      <w:r>
        <w:rPr>
          <w:sz w:val="20"/>
        </w:rPr>
        <w:t>contemplen una perspectiva de género que atienda las necesidades y circunstancias particulares de las mujeres</w:t>
      </w:r>
      <w:r>
        <w:rPr>
          <w:spacing w:val="-2"/>
          <w:sz w:val="20"/>
        </w:rPr>
        <w:t> </w:t>
      </w:r>
      <w:r>
        <w:rPr>
          <w:sz w:val="20"/>
        </w:rPr>
        <w:t>mayores;</w:t>
      </w:r>
    </w:p>
    <w:p>
      <w:pPr>
        <w:pStyle w:val="ListParagraph"/>
        <w:numPr>
          <w:ilvl w:val="1"/>
          <w:numId w:val="44"/>
        </w:numPr>
        <w:tabs>
          <w:tab w:pos="840" w:val="left" w:leader="none"/>
        </w:tabs>
        <w:spacing w:line="240" w:lineRule="auto" w:before="0" w:after="0"/>
        <w:ind w:left="840" w:right="119" w:hanging="360"/>
        <w:jc w:val="both"/>
        <w:rPr>
          <w:sz w:val="20"/>
        </w:rPr>
      </w:pPr>
      <w:r>
        <w:rPr>
          <w:sz w:val="20"/>
        </w:rPr>
        <w:t>los programas procurarán, en cuanto sea posible, el fortalecimiento de las relaciones familiares, e incentivarán la participación de las organizaciones</w:t>
      </w:r>
      <w:r>
        <w:rPr>
          <w:spacing w:val="-22"/>
          <w:sz w:val="20"/>
        </w:rPr>
        <w:t> </w:t>
      </w:r>
      <w:r>
        <w:rPr>
          <w:sz w:val="20"/>
        </w:rPr>
        <w:t>sociales;</w:t>
      </w:r>
    </w:p>
    <w:p>
      <w:pPr>
        <w:pStyle w:val="ListParagraph"/>
        <w:numPr>
          <w:ilvl w:val="1"/>
          <w:numId w:val="44"/>
        </w:numPr>
        <w:tabs>
          <w:tab w:pos="840" w:val="left" w:leader="none"/>
        </w:tabs>
        <w:spacing w:line="240" w:lineRule="auto" w:before="0" w:after="0"/>
        <w:ind w:left="840" w:right="118" w:hanging="360"/>
        <w:jc w:val="both"/>
        <w:rPr>
          <w:sz w:val="20"/>
        </w:rPr>
      </w:pPr>
      <w:r>
        <w:rPr>
          <w:sz w:val="20"/>
        </w:rPr>
        <w:t>formular y definir un plan o programa individualizado que determine el ámbito de asistencia y supervisión que requiere la persona mayor para su reintegración social, el que deberá elaborarse con su participación y en atención a sus necesidades, capacidades, aptitudes y perspectivas para el momento del cumplimiento de la</w:t>
      </w:r>
      <w:r>
        <w:rPr>
          <w:spacing w:val="-12"/>
          <w:sz w:val="20"/>
        </w:rPr>
        <w:t> </w:t>
      </w:r>
      <w:r>
        <w:rPr>
          <w:sz w:val="20"/>
        </w:rPr>
        <w:t>pena;</w:t>
      </w:r>
    </w:p>
    <w:p>
      <w:pPr>
        <w:pStyle w:val="ListParagraph"/>
        <w:numPr>
          <w:ilvl w:val="1"/>
          <w:numId w:val="44"/>
        </w:numPr>
        <w:tabs>
          <w:tab w:pos="840" w:val="left" w:leader="none"/>
        </w:tabs>
        <w:spacing w:line="242" w:lineRule="exact" w:before="0" w:after="0"/>
        <w:ind w:left="840" w:right="0" w:hanging="360"/>
        <w:jc w:val="left"/>
        <w:rPr>
          <w:sz w:val="20"/>
        </w:rPr>
      </w:pPr>
      <w:r>
        <w:rPr>
          <w:sz w:val="20"/>
        </w:rPr>
        <w:t>garantizar</w:t>
      </w:r>
      <w:r>
        <w:rPr>
          <w:spacing w:val="-8"/>
          <w:sz w:val="20"/>
        </w:rPr>
        <w:t> </w:t>
      </w:r>
      <w:r>
        <w:rPr>
          <w:sz w:val="20"/>
        </w:rPr>
        <w:t>a</w:t>
      </w:r>
      <w:r>
        <w:rPr>
          <w:spacing w:val="-9"/>
          <w:sz w:val="20"/>
        </w:rPr>
        <w:t> </w:t>
      </w:r>
      <w:r>
        <w:rPr>
          <w:sz w:val="20"/>
        </w:rPr>
        <w:t>las</w:t>
      </w:r>
      <w:r>
        <w:rPr>
          <w:spacing w:val="-9"/>
          <w:sz w:val="20"/>
        </w:rPr>
        <w:t> </w:t>
      </w:r>
      <w:r>
        <w:rPr>
          <w:sz w:val="20"/>
        </w:rPr>
        <w:t>personas</w:t>
      </w:r>
      <w:r>
        <w:rPr>
          <w:spacing w:val="-7"/>
          <w:sz w:val="20"/>
        </w:rPr>
        <w:t> </w:t>
      </w:r>
      <w:r>
        <w:rPr>
          <w:sz w:val="20"/>
        </w:rPr>
        <w:t>mayores</w:t>
      </w:r>
      <w:r>
        <w:rPr>
          <w:spacing w:val="-7"/>
          <w:sz w:val="20"/>
        </w:rPr>
        <w:t> </w:t>
      </w:r>
      <w:r>
        <w:rPr>
          <w:sz w:val="20"/>
        </w:rPr>
        <w:t>internas</w:t>
      </w:r>
      <w:r>
        <w:rPr>
          <w:spacing w:val="-8"/>
          <w:sz w:val="20"/>
        </w:rPr>
        <w:t> </w:t>
      </w:r>
      <w:r>
        <w:rPr>
          <w:sz w:val="20"/>
        </w:rPr>
        <w:t>el</w:t>
      </w:r>
      <w:r>
        <w:rPr>
          <w:spacing w:val="-7"/>
          <w:sz w:val="20"/>
        </w:rPr>
        <w:t> </w:t>
      </w:r>
      <w:r>
        <w:rPr>
          <w:sz w:val="20"/>
        </w:rPr>
        <w:t>acceso</w:t>
      </w:r>
      <w:r>
        <w:rPr>
          <w:spacing w:val="-8"/>
          <w:sz w:val="20"/>
        </w:rPr>
        <w:t> </w:t>
      </w:r>
      <w:r>
        <w:rPr>
          <w:sz w:val="20"/>
        </w:rPr>
        <w:t>a</w:t>
      </w:r>
      <w:r>
        <w:rPr>
          <w:spacing w:val="-7"/>
          <w:sz w:val="20"/>
        </w:rPr>
        <w:t> </w:t>
      </w:r>
      <w:r>
        <w:rPr>
          <w:sz w:val="20"/>
        </w:rPr>
        <w:t>oportunidades</w:t>
      </w:r>
      <w:r>
        <w:rPr>
          <w:spacing w:val="-8"/>
          <w:sz w:val="20"/>
        </w:rPr>
        <w:t> </w:t>
      </w:r>
      <w:r>
        <w:rPr>
          <w:sz w:val="20"/>
        </w:rPr>
        <w:t>de</w:t>
      </w:r>
      <w:r>
        <w:rPr>
          <w:spacing w:val="-8"/>
          <w:sz w:val="20"/>
        </w:rPr>
        <w:t> </w:t>
      </w:r>
      <w:r>
        <w:rPr>
          <w:sz w:val="20"/>
        </w:rPr>
        <w:t>trabajo</w:t>
      </w:r>
      <w:r>
        <w:rPr>
          <w:spacing w:val="-9"/>
          <w:sz w:val="20"/>
        </w:rPr>
        <w:t> </w:t>
      </w:r>
      <w:r>
        <w:rPr>
          <w:sz w:val="20"/>
        </w:rPr>
        <w:t>remunerado</w:t>
      </w:r>
    </w:p>
    <w:p>
      <w:pPr>
        <w:pStyle w:val="BodyText"/>
        <w:spacing w:before="5"/>
        <w:rPr>
          <w:sz w:val="16"/>
        </w:rPr>
      </w:pPr>
      <w:r>
        <w:rPr/>
        <w:pict>
          <v:line style="position:absolute;mso-position-horizontal-relative:page;mso-position-vertical-relative:paragraph;z-index:4072;mso-wrap-distance-left:0;mso-wrap-distance-right:0" from="54pt,12.277721pt" to="198.02pt,12.277721pt" stroked="true" strokeweight=".66003pt" strokecolor="#000000">
            <v:stroke dashstyle="solid"/>
            <w10:wrap type="topAndBottom"/>
          </v:line>
        </w:pict>
      </w:r>
    </w:p>
    <w:p>
      <w:pPr>
        <w:tabs>
          <w:tab w:pos="687" w:val="left" w:leader="none"/>
        </w:tabs>
        <w:spacing w:before="76"/>
        <w:ind w:left="120" w:right="0" w:firstLine="0"/>
        <w:jc w:val="both"/>
        <w:rPr>
          <w:sz w:val="16"/>
        </w:rPr>
      </w:pPr>
      <w:r>
        <w:rPr>
          <w:position w:val="6"/>
          <w:sz w:val="10"/>
        </w:rPr>
        <w:t>789</w:t>
        <w:tab/>
      </w:r>
      <w:r>
        <w:rPr>
          <w:i/>
          <w:sz w:val="16"/>
        </w:rPr>
        <w:t>Cfr</w:t>
      </w:r>
      <w:r>
        <w:rPr>
          <w:sz w:val="16"/>
        </w:rPr>
        <w:t>. UNODC, Manual sobre Reclusos con necesidades especiales, </w:t>
      </w:r>
      <w:r>
        <w:rPr>
          <w:i/>
          <w:sz w:val="16"/>
        </w:rPr>
        <w:t>supra</w:t>
      </w:r>
      <w:r>
        <w:rPr>
          <w:sz w:val="16"/>
        </w:rPr>
        <w:t>, pág.</w:t>
      </w:r>
      <w:r>
        <w:rPr>
          <w:spacing w:val="-23"/>
          <w:sz w:val="16"/>
        </w:rPr>
        <w:t> </w:t>
      </w:r>
      <w:r>
        <w:rPr>
          <w:sz w:val="16"/>
        </w:rPr>
        <w:t>141.</w:t>
      </w:r>
    </w:p>
    <w:p>
      <w:pPr>
        <w:tabs>
          <w:tab w:pos="687" w:val="left" w:leader="none"/>
        </w:tabs>
        <w:spacing w:before="60"/>
        <w:ind w:left="120" w:right="0" w:firstLine="0"/>
        <w:jc w:val="both"/>
        <w:rPr>
          <w:sz w:val="16"/>
        </w:rPr>
      </w:pPr>
      <w:r>
        <w:rPr>
          <w:position w:val="6"/>
          <w:sz w:val="10"/>
        </w:rPr>
        <w:t>790</w:t>
        <w:tab/>
      </w:r>
      <w:r>
        <w:rPr>
          <w:i/>
          <w:sz w:val="16"/>
        </w:rPr>
        <w:t>Cfr</w:t>
      </w:r>
      <w:r>
        <w:rPr>
          <w:sz w:val="16"/>
        </w:rPr>
        <w:t>. Reglas Nelson Mandela, </w:t>
      </w:r>
      <w:r>
        <w:rPr>
          <w:i/>
          <w:sz w:val="16"/>
        </w:rPr>
        <w:t>supra</w:t>
      </w:r>
      <w:r>
        <w:rPr>
          <w:sz w:val="16"/>
        </w:rPr>
        <w:t>, Regla</w:t>
      </w:r>
      <w:r>
        <w:rPr>
          <w:spacing w:val="-15"/>
          <w:sz w:val="16"/>
        </w:rPr>
        <w:t> </w:t>
      </w:r>
      <w:r>
        <w:rPr>
          <w:sz w:val="16"/>
        </w:rPr>
        <w:t>108.1.</w:t>
      </w:r>
    </w:p>
    <w:p>
      <w:pPr>
        <w:tabs>
          <w:tab w:pos="687" w:val="left" w:leader="none"/>
        </w:tabs>
        <w:spacing w:before="61"/>
        <w:ind w:left="120" w:right="117" w:firstLine="0"/>
        <w:jc w:val="both"/>
        <w:rPr>
          <w:sz w:val="16"/>
        </w:rPr>
      </w:pPr>
      <w:r>
        <w:rPr>
          <w:position w:val="6"/>
          <w:sz w:val="10"/>
        </w:rPr>
        <w:t>791</w:t>
        <w:tab/>
      </w:r>
      <w:r>
        <w:rPr>
          <w:i/>
          <w:sz w:val="16"/>
        </w:rPr>
        <w:t>Cfr</w:t>
      </w:r>
      <w:r>
        <w:rPr>
          <w:sz w:val="16"/>
        </w:rPr>
        <w:t>.</w:t>
      </w:r>
      <w:r>
        <w:rPr>
          <w:spacing w:val="14"/>
          <w:sz w:val="16"/>
        </w:rPr>
        <w:t> </w:t>
      </w:r>
      <w:r>
        <w:rPr>
          <w:sz w:val="16"/>
        </w:rPr>
        <w:t>Reglas</w:t>
      </w:r>
      <w:r>
        <w:rPr>
          <w:spacing w:val="13"/>
          <w:sz w:val="16"/>
        </w:rPr>
        <w:t> </w:t>
      </w:r>
      <w:r>
        <w:rPr>
          <w:sz w:val="16"/>
        </w:rPr>
        <w:t>Nelson</w:t>
      </w:r>
      <w:r>
        <w:rPr>
          <w:spacing w:val="15"/>
          <w:sz w:val="16"/>
        </w:rPr>
        <w:t> </w:t>
      </w:r>
      <w:r>
        <w:rPr>
          <w:sz w:val="16"/>
        </w:rPr>
        <w:t>Mandela,</w:t>
      </w:r>
      <w:r>
        <w:rPr>
          <w:spacing w:val="17"/>
          <w:sz w:val="16"/>
        </w:rPr>
        <w:t> </w:t>
      </w:r>
      <w:r>
        <w:rPr>
          <w:i/>
          <w:sz w:val="16"/>
        </w:rPr>
        <w:t>supra</w:t>
      </w:r>
      <w:r>
        <w:rPr>
          <w:sz w:val="16"/>
        </w:rPr>
        <w:t>,</w:t>
      </w:r>
      <w:r>
        <w:rPr>
          <w:spacing w:val="14"/>
          <w:sz w:val="16"/>
        </w:rPr>
        <w:t> </w:t>
      </w:r>
      <w:r>
        <w:rPr>
          <w:sz w:val="16"/>
        </w:rPr>
        <w:t>Regla</w:t>
      </w:r>
      <w:r>
        <w:rPr>
          <w:spacing w:val="15"/>
          <w:sz w:val="16"/>
        </w:rPr>
        <w:t> </w:t>
      </w:r>
      <w:r>
        <w:rPr>
          <w:sz w:val="16"/>
        </w:rPr>
        <w:t>108.1.</w:t>
      </w:r>
      <w:r>
        <w:rPr>
          <w:spacing w:val="14"/>
          <w:sz w:val="16"/>
        </w:rPr>
        <w:t> </w:t>
      </w:r>
      <w:r>
        <w:rPr>
          <w:sz w:val="16"/>
        </w:rPr>
        <w:t>Véase</w:t>
      </w:r>
      <w:r>
        <w:rPr>
          <w:spacing w:val="16"/>
          <w:sz w:val="16"/>
        </w:rPr>
        <w:t> </w:t>
      </w:r>
      <w:r>
        <w:rPr>
          <w:sz w:val="16"/>
        </w:rPr>
        <w:t>también,</w:t>
      </w:r>
      <w:r>
        <w:rPr>
          <w:spacing w:val="14"/>
          <w:sz w:val="16"/>
        </w:rPr>
        <w:t> </w:t>
      </w:r>
      <w:r>
        <w:rPr>
          <w:sz w:val="16"/>
        </w:rPr>
        <w:t>Consejo</w:t>
      </w:r>
      <w:r>
        <w:rPr>
          <w:spacing w:val="15"/>
          <w:sz w:val="16"/>
        </w:rPr>
        <w:t> </w:t>
      </w:r>
      <w:r>
        <w:rPr>
          <w:sz w:val="16"/>
        </w:rPr>
        <w:t>de</w:t>
      </w:r>
      <w:r>
        <w:rPr>
          <w:spacing w:val="14"/>
          <w:sz w:val="16"/>
        </w:rPr>
        <w:t> </w:t>
      </w:r>
      <w:r>
        <w:rPr>
          <w:sz w:val="16"/>
        </w:rPr>
        <w:t>Europa,</w:t>
      </w:r>
      <w:r>
        <w:rPr>
          <w:spacing w:val="15"/>
          <w:sz w:val="16"/>
        </w:rPr>
        <w:t> </w:t>
      </w:r>
      <w:r>
        <w:rPr>
          <w:sz w:val="16"/>
        </w:rPr>
        <w:t>Recomendación</w:t>
      </w:r>
      <w:r>
        <w:rPr>
          <w:spacing w:val="14"/>
          <w:sz w:val="16"/>
        </w:rPr>
        <w:t> </w:t>
      </w:r>
      <w:r>
        <w:rPr>
          <w:sz w:val="16"/>
        </w:rPr>
        <w:t>R(2006)2</w:t>
      </w:r>
      <w:r>
        <w:rPr>
          <w:spacing w:val="15"/>
          <w:sz w:val="16"/>
        </w:rPr>
        <w:t> </w:t>
      </w:r>
      <w:r>
        <w:rPr>
          <w:sz w:val="16"/>
        </w:rPr>
        <w:t>del</w:t>
      </w:r>
      <w:r>
        <w:rPr>
          <w:w w:val="99"/>
          <w:sz w:val="16"/>
        </w:rPr>
        <w:t> </w:t>
      </w:r>
      <w:r>
        <w:rPr>
          <w:sz w:val="16"/>
        </w:rPr>
        <w:t>Comité de Ministros a los Estados miembros sobre las normas penitenciarias europeas, adoptada el 11 de enero de 2006, Reglas 33.7 y</w:t>
      </w:r>
      <w:r>
        <w:rPr>
          <w:spacing w:val="-7"/>
          <w:sz w:val="16"/>
        </w:rPr>
        <w:t> </w:t>
      </w:r>
      <w:r>
        <w:rPr>
          <w:sz w:val="16"/>
        </w:rPr>
        <w:t>33.8.</w:t>
      </w:r>
    </w:p>
    <w:p>
      <w:pPr>
        <w:tabs>
          <w:tab w:pos="687" w:val="left" w:leader="none"/>
        </w:tabs>
        <w:spacing w:before="59"/>
        <w:ind w:left="120" w:right="0" w:firstLine="0"/>
        <w:jc w:val="both"/>
        <w:rPr>
          <w:sz w:val="16"/>
        </w:rPr>
      </w:pPr>
      <w:r>
        <w:rPr>
          <w:position w:val="6"/>
          <w:sz w:val="10"/>
        </w:rPr>
        <w:t>792</w:t>
        <w:tab/>
      </w:r>
      <w:r>
        <w:rPr>
          <w:i/>
          <w:sz w:val="16"/>
        </w:rPr>
        <w:t>Cfr</w:t>
      </w:r>
      <w:r>
        <w:rPr>
          <w:sz w:val="16"/>
        </w:rPr>
        <w:t>. Reglas Nelson Mandela, </w:t>
      </w:r>
      <w:r>
        <w:rPr>
          <w:i/>
          <w:sz w:val="16"/>
        </w:rPr>
        <w:t>supra</w:t>
      </w:r>
      <w:r>
        <w:rPr>
          <w:sz w:val="16"/>
        </w:rPr>
        <w:t>, Regla 108.1, y Reglas de Bangkok, </w:t>
      </w:r>
      <w:r>
        <w:rPr>
          <w:i/>
          <w:sz w:val="16"/>
        </w:rPr>
        <w:t>supra</w:t>
      </w:r>
      <w:r>
        <w:rPr>
          <w:sz w:val="16"/>
        </w:rPr>
        <w:t>, Regla</w:t>
      </w:r>
      <w:r>
        <w:rPr>
          <w:spacing w:val="-26"/>
          <w:sz w:val="16"/>
        </w:rPr>
        <w:t> </w:t>
      </w:r>
      <w:r>
        <w:rPr>
          <w:sz w:val="16"/>
        </w:rPr>
        <w:t>46.</w:t>
      </w:r>
    </w:p>
    <w:p>
      <w:pPr>
        <w:tabs>
          <w:tab w:pos="687" w:val="left" w:leader="none"/>
        </w:tabs>
        <w:spacing w:before="59"/>
        <w:ind w:left="120" w:right="0" w:firstLine="0"/>
        <w:jc w:val="both"/>
        <w:rPr>
          <w:sz w:val="16"/>
        </w:rPr>
      </w:pPr>
      <w:r>
        <w:rPr>
          <w:position w:val="6"/>
          <w:sz w:val="10"/>
        </w:rPr>
        <w:t>793</w:t>
        <w:tab/>
      </w:r>
      <w:r>
        <w:rPr>
          <w:i/>
          <w:sz w:val="16"/>
        </w:rPr>
        <w:t>Cfr</w:t>
      </w:r>
      <w:r>
        <w:rPr>
          <w:sz w:val="16"/>
        </w:rPr>
        <w:t>. Reglas Nelson Mandela, </w:t>
      </w:r>
      <w:r>
        <w:rPr>
          <w:i/>
          <w:sz w:val="16"/>
        </w:rPr>
        <w:t>supra</w:t>
      </w:r>
      <w:r>
        <w:rPr>
          <w:sz w:val="16"/>
        </w:rPr>
        <w:t>, Regla 110, y Reglas de Bangkok, </w:t>
      </w:r>
      <w:r>
        <w:rPr>
          <w:i/>
          <w:sz w:val="16"/>
        </w:rPr>
        <w:t>supra</w:t>
      </w:r>
      <w:r>
        <w:rPr>
          <w:sz w:val="16"/>
        </w:rPr>
        <w:t>, Regla</w:t>
      </w:r>
      <w:r>
        <w:rPr>
          <w:spacing w:val="-24"/>
          <w:sz w:val="16"/>
        </w:rPr>
        <w:t> </w:t>
      </w:r>
      <w:r>
        <w:rPr>
          <w:sz w:val="16"/>
        </w:rPr>
        <w:t>47.</w:t>
      </w:r>
    </w:p>
    <w:p>
      <w:pPr>
        <w:tabs>
          <w:tab w:pos="687" w:val="left" w:leader="none"/>
        </w:tabs>
        <w:spacing w:before="59"/>
        <w:ind w:left="120" w:right="119" w:firstLine="0"/>
        <w:jc w:val="left"/>
        <w:rPr>
          <w:sz w:val="16"/>
        </w:rPr>
      </w:pPr>
      <w:r>
        <w:rPr>
          <w:position w:val="6"/>
          <w:sz w:val="10"/>
        </w:rPr>
        <w:t>794</w:t>
        <w:tab/>
      </w:r>
      <w:r>
        <w:rPr>
          <w:i/>
          <w:sz w:val="16"/>
        </w:rPr>
        <w:t>Cfr. </w:t>
      </w:r>
      <w:r>
        <w:rPr>
          <w:sz w:val="16"/>
        </w:rPr>
        <w:t>CIPDHPM, artículos 3, 7, 18, 20 y 27. Véase, Informe de la Experta Independiente sobre el disfrute de </w:t>
      </w:r>
      <w:r>
        <w:rPr>
          <w:spacing w:val="23"/>
          <w:sz w:val="16"/>
        </w:rPr>
        <w:t> </w:t>
      </w:r>
      <w:r>
        <w:rPr>
          <w:sz w:val="16"/>
        </w:rPr>
        <w:t>todos</w:t>
      </w:r>
      <w:r>
        <w:rPr>
          <w:spacing w:val="3"/>
          <w:sz w:val="16"/>
        </w:rPr>
        <w:t> </w:t>
      </w:r>
      <w:r>
        <w:rPr>
          <w:sz w:val="16"/>
        </w:rPr>
        <w:t>los</w:t>
      </w:r>
      <w:r>
        <w:rPr>
          <w:spacing w:val="-1"/>
          <w:w w:val="99"/>
          <w:sz w:val="16"/>
        </w:rPr>
        <w:t> </w:t>
      </w:r>
      <w:r>
        <w:rPr>
          <w:sz w:val="16"/>
        </w:rPr>
        <w:t>derechos humanos por las personas de edad, Rosa Kornfeld-Matte, A/HRC/39/50, de 10 de julio de 2018, párrs. 76 y</w:t>
      </w:r>
      <w:r>
        <w:rPr>
          <w:spacing w:val="-35"/>
          <w:sz w:val="16"/>
        </w:rPr>
        <w:t> </w:t>
      </w:r>
      <w:r>
        <w:rPr>
          <w:sz w:val="16"/>
        </w:rPr>
        <w:t>77.</w:t>
      </w:r>
    </w:p>
    <w:p>
      <w:pPr>
        <w:spacing w:after="0"/>
        <w:jc w:val="left"/>
        <w:rPr>
          <w:sz w:val="16"/>
        </w:rPr>
        <w:sectPr>
          <w:footerReference w:type="default" r:id="rId122"/>
          <w:pgSz w:w="12240" w:h="15840"/>
          <w:pgMar w:footer="986" w:header="0" w:top="1360" w:bottom="1180" w:left="960" w:right="960"/>
          <w:pgNumType w:start="137"/>
        </w:sectPr>
      </w:pPr>
    </w:p>
    <w:p>
      <w:pPr>
        <w:pStyle w:val="BodyText"/>
        <w:spacing w:before="80"/>
        <w:ind w:left="820"/>
      </w:pPr>
      <w:r>
        <w:rPr/>
        <w:t>acordes con sus circunstancias, capacidades y aptitudes, siempre que su condición física y mental lo permita; y</w:t>
      </w:r>
    </w:p>
    <w:p>
      <w:pPr>
        <w:pStyle w:val="ListParagraph"/>
        <w:numPr>
          <w:ilvl w:val="1"/>
          <w:numId w:val="44"/>
        </w:numPr>
        <w:tabs>
          <w:tab w:pos="820" w:val="left" w:leader="none"/>
        </w:tabs>
        <w:spacing w:line="240" w:lineRule="auto" w:before="0" w:after="0"/>
        <w:ind w:left="820" w:right="115" w:hanging="360"/>
        <w:jc w:val="both"/>
        <w:rPr>
          <w:sz w:val="20"/>
        </w:rPr>
      </w:pPr>
      <w:r>
        <w:rPr>
          <w:sz w:val="20"/>
        </w:rPr>
        <w:t>el programa individual debe incluir un plan de preparación para la liberación de la persona mayor, en el que se propongan las estrategias a implementar con antelación a su puesta en libertad y las acciones de acompañamiento que se le brindarán al ser liberada, y las autoridades penitenciarias, en coordinación con los servicios sociales y asistenciales correspondientes, así como organizaciones e instituciones de la sociedad, deben organizar y garantizar, a las personas mayores que sean liberadas: (i) la facilitación de documentos oficiales de identidad y de otra índole que la persona requiera para reintegrarse laboral y socialmente; (ii) la provisión y facilitación, si fuera necesario, de alojamiento, vestido y alimentación, a efecto de que la persona pueda subsistir durante el periodo inmediato posterior a su puesta en libertad, así como transporte para que llegue a su destino de forma segura;</w:t>
      </w:r>
      <w:r>
        <w:rPr>
          <w:spacing w:val="-17"/>
          <w:sz w:val="20"/>
        </w:rPr>
        <w:t> </w:t>
      </w:r>
      <w:r>
        <w:rPr>
          <w:sz w:val="20"/>
        </w:rPr>
        <w:t>(iii)</w:t>
      </w:r>
      <w:r>
        <w:rPr>
          <w:spacing w:val="-18"/>
          <w:sz w:val="20"/>
        </w:rPr>
        <w:t> </w:t>
      </w:r>
      <w:r>
        <w:rPr>
          <w:sz w:val="20"/>
        </w:rPr>
        <w:t>facilitar</w:t>
      </w:r>
      <w:r>
        <w:rPr>
          <w:spacing w:val="-17"/>
          <w:sz w:val="20"/>
        </w:rPr>
        <w:t> </w:t>
      </w:r>
      <w:r>
        <w:rPr>
          <w:sz w:val="20"/>
        </w:rPr>
        <w:t>la</w:t>
      </w:r>
      <w:r>
        <w:rPr>
          <w:spacing w:val="-17"/>
          <w:sz w:val="20"/>
        </w:rPr>
        <w:t> </w:t>
      </w:r>
      <w:r>
        <w:rPr>
          <w:sz w:val="20"/>
        </w:rPr>
        <w:t>identificación</w:t>
      </w:r>
      <w:r>
        <w:rPr>
          <w:spacing w:val="-16"/>
          <w:sz w:val="20"/>
        </w:rPr>
        <w:t> </w:t>
      </w:r>
      <w:r>
        <w:rPr>
          <w:sz w:val="20"/>
        </w:rPr>
        <w:t>de</w:t>
      </w:r>
      <w:r>
        <w:rPr>
          <w:spacing w:val="-16"/>
          <w:sz w:val="20"/>
        </w:rPr>
        <w:t> </w:t>
      </w:r>
      <w:r>
        <w:rPr>
          <w:sz w:val="20"/>
        </w:rPr>
        <w:t>opciones</w:t>
      </w:r>
      <w:r>
        <w:rPr>
          <w:spacing w:val="-16"/>
          <w:sz w:val="20"/>
        </w:rPr>
        <w:t> </w:t>
      </w:r>
      <w:r>
        <w:rPr>
          <w:sz w:val="20"/>
        </w:rPr>
        <w:t>labores</w:t>
      </w:r>
      <w:r>
        <w:rPr>
          <w:spacing w:val="-17"/>
          <w:sz w:val="20"/>
        </w:rPr>
        <w:t> </w:t>
      </w:r>
      <w:r>
        <w:rPr>
          <w:sz w:val="20"/>
        </w:rPr>
        <w:t>y</w:t>
      </w:r>
      <w:r>
        <w:rPr>
          <w:spacing w:val="-17"/>
          <w:sz w:val="20"/>
        </w:rPr>
        <w:t> </w:t>
      </w:r>
      <w:r>
        <w:rPr>
          <w:sz w:val="20"/>
        </w:rPr>
        <w:t>de</w:t>
      </w:r>
      <w:r>
        <w:rPr>
          <w:spacing w:val="-16"/>
          <w:sz w:val="20"/>
        </w:rPr>
        <w:t> </w:t>
      </w:r>
      <w:r>
        <w:rPr>
          <w:sz w:val="20"/>
        </w:rPr>
        <w:t>alojamiento</w:t>
      </w:r>
      <w:r>
        <w:rPr>
          <w:spacing w:val="-16"/>
          <w:sz w:val="20"/>
        </w:rPr>
        <w:t> </w:t>
      </w:r>
      <w:r>
        <w:rPr>
          <w:sz w:val="20"/>
        </w:rPr>
        <w:t>permanente,</w:t>
      </w:r>
      <w:r>
        <w:rPr>
          <w:spacing w:val="-16"/>
          <w:sz w:val="20"/>
        </w:rPr>
        <w:t> </w:t>
      </w:r>
      <w:r>
        <w:rPr>
          <w:sz w:val="20"/>
        </w:rPr>
        <w:t>dignas y acordes con las capacidades y necesidades de la persona, y (iv) continuar, sin interrupción o alteración, los tratamientos médicos, psicológicos o psiquiátricos que la persona hubiere estado recibiendo durante su</w:t>
      </w:r>
      <w:r>
        <w:rPr>
          <w:spacing w:val="-13"/>
          <w:sz w:val="20"/>
        </w:rPr>
        <w:t> </w:t>
      </w:r>
      <w:r>
        <w:rPr>
          <w:sz w:val="20"/>
        </w:rPr>
        <w:t>encarcelamiento.</w:t>
      </w:r>
    </w:p>
    <w:p>
      <w:pPr>
        <w:pStyle w:val="BodyText"/>
        <w:spacing w:before="12"/>
        <w:rPr>
          <w:sz w:val="19"/>
        </w:rPr>
      </w:pPr>
    </w:p>
    <w:p>
      <w:pPr>
        <w:pStyle w:val="Heading1"/>
        <w:ind w:left="4618" w:right="4635" w:hanging="1"/>
      </w:pPr>
      <w:bookmarkStart w:name="_bookmark49" w:id="91"/>
      <w:bookmarkEnd w:id="91"/>
      <w:r>
        <w:rPr>
          <w:b w:val="0"/>
        </w:rPr>
      </w:r>
      <w:r>
        <w:rPr/>
        <w:t>X     OPINIÓN</w:t>
      </w:r>
    </w:p>
    <w:p>
      <w:pPr>
        <w:pStyle w:val="BodyText"/>
        <w:spacing w:before="11"/>
        <w:rPr>
          <w:b/>
          <w:sz w:val="24"/>
        </w:rPr>
      </w:pPr>
    </w:p>
    <w:p>
      <w:pPr>
        <w:pStyle w:val="ListParagraph"/>
        <w:numPr>
          <w:ilvl w:val="0"/>
          <w:numId w:val="44"/>
        </w:numPr>
        <w:tabs>
          <w:tab w:pos="820" w:val="left" w:leader="none"/>
        </w:tabs>
        <w:spacing w:line="240" w:lineRule="auto" w:before="0" w:after="0"/>
        <w:ind w:left="100" w:right="116" w:firstLine="0"/>
        <w:jc w:val="both"/>
        <w:rPr>
          <w:sz w:val="20"/>
        </w:rPr>
      </w:pPr>
      <w:r>
        <w:rPr>
          <w:sz w:val="20"/>
        </w:rPr>
        <w:t>Por las razones expuestas, en interpretación de los artículos 1.1, 4.1, 5, 11.2, 12, 13, 17.1, 19, 24 y 26 de la Convención Americana sobre Derechos Humanos y de otros instrumentos que conciernen a la protección de los derechos</w:t>
      </w:r>
      <w:r>
        <w:rPr>
          <w:spacing w:val="-10"/>
          <w:sz w:val="20"/>
        </w:rPr>
        <w:t> </w:t>
      </w:r>
      <w:r>
        <w:rPr>
          <w:sz w:val="20"/>
        </w:rPr>
        <w:t>humanos,</w:t>
      </w:r>
    </w:p>
    <w:p>
      <w:pPr>
        <w:pStyle w:val="BodyText"/>
        <w:spacing w:before="11"/>
        <w:rPr>
          <w:sz w:val="19"/>
        </w:rPr>
      </w:pPr>
    </w:p>
    <w:p>
      <w:pPr>
        <w:pStyle w:val="Heading1"/>
        <w:spacing w:line="480" w:lineRule="auto"/>
        <w:ind w:left="100" w:right="9012"/>
        <w:jc w:val="left"/>
      </w:pPr>
      <w:r>
        <w:rPr/>
        <w:t>LA CORTE</w:t>
      </w:r>
      <w:r>
        <w:rPr>
          <w:b w:val="0"/>
        </w:rPr>
        <w:t>, </w:t>
      </w:r>
      <w:r>
        <w:rPr/>
        <w:t>DECIDE</w:t>
      </w:r>
    </w:p>
    <w:p>
      <w:pPr>
        <w:pStyle w:val="BodyText"/>
        <w:ind w:left="100"/>
        <w:jc w:val="both"/>
      </w:pPr>
      <w:r>
        <w:rPr/>
        <w:t>por unanimidad, que:</w:t>
      </w:r>
    </w:p>
    <w:p>
      <w:pPr>
        <w:pStyle w:val="BodyText"/>
      </w:pPr>
    </w:p>
    <w:p>
      <w:pPr>
        <w:pStyle w:val="ListParagraph"/>
        <w:numPr>
          <w:ilvl w:val="0"/>
          <w:numId w:val="45"/>
        </w:numPr>
        <w:tabs>
          <w:tab w:pos="820" w:val="left" w:leader="none"/>
        </w:tabs>
        <w:spacing w:line="240" w:lineRule="auto" w:before="0" w:after="0"/>
        <w:ind w:left="100" w:right="116" w:firstLine="0"/>
        <w:jc w:val="both"/>
        <w:rPr>
          <w:sz w:val="20"/>
        </w:rPr>
      </w:pPr>
      <w:r>
        <w:rPr>
          <w:sz w:val="20"/>
        </w:rPr>
        <w:t>Es</w:t>
      </w:r>
      <w:r>
        <w:rPr>
          <w:spacing w:val="-5"/>
          <w:sz w:val="20"/>
        </w:rPr>
        <w:t> </w:t>
      </w:r>
      <w:r>
        <w:rPr>
          <w:sz w:val="20"/>
        </w:rPr>
        <w:t>competente</w:t>
      </w:r>
      <w:r>
        <w:rPr>
          <w:spacing w:val="-4"/>
          <w:sz w:val="20"/>
        </w:rPr>
        <w:t> </w:t>
      </w:r>
      <w:r>
        <w:rPr>
          <w:sz w:val="20"/>
        </w:rPr>
        <w:t>para</w:t>
      </w:r>
      <w:r>
        <w:rPr>
          <w:spacing w:val="-6"/>
          <w:sz w:val="20"/>
        </w:rPr>
        <w:t> </w:t>
      </w:r>
      <w:r>
        <w:rPr>
          <w:sz w:val="20"/>
        </w:rPr>
        <w:t>emitir</w:t>
      </w:r>
      <w:r>
        <w:rPr>
          <w:spacing w:val="-6"/>
          <w:sz w:val="20"/>
        </w:rPr>
        <w:t> </w:t>
      </w:r>
      <w:r>
        <w:rPr>
          <w:sz w:val="20"/>
        </w:rPr>
        <w:t>la</w:t>
      </w:r>
      <w:r>
        <w:rPr>
          <w:spacing w:val="-5"/>
          <w:sz w:val="20"/>
        </w:rPr>
        <w:t> </w:t>
      </w:r>
      <w:r>
        <w:rPr>
          <w:sz w:val="20"/>
        </w:rPr>
        <w:t>presente</w:t>
      </w:r>
      <w:r>
        <w:rPr>
          <w:spacing w:val="-4"/>
          <w:sz w:val="20"/>
        </w:rPr>
        <w:t> </w:t>
      </w:r>
      <w:r>
        <w:rPr>
          <w:sz w:val="20"/>
        </w:rPr>
        <w:t>Opinión</w:t>
      </w:r>
      <w:r>
        <w:rPr>
          <w:spacing w:val="-5"/>
          <w:sz w:val="20"/>
        </w:rPr>
        <w:t> </w:t>
      </w:r>
      <w:r>
        <w:rPr>
          <w:sz w:val="20"/>
        </w:rPr>
        <w:t>Consultiva,</w:t>
      </w:r>
      <w:r>
        <w:rPr>
          <w:spacing w:val="-7"/>
          <w:sz w:val="20"/>
        </w:rPr>
        <w:t> </w:t>
      </w:r>
      <w:r>
        <w:rPr>
          <w:sz w:val="20"/>
        </w:rPr>
        <w:t>en</w:t>
      </w:r>
      <w:r>
        <w:rPr>
          <w:spacing w:val="-5"/>
          <w:sz w:val="20"/>
        </w:rPr>
        <w:t> </w:t>
      </w:r>
      <w:r>
        <w:rPr>
          <w:sz w:val="20"/>
        </w:rPr>
        <w:t>los</w:t>
      </w:r>
      <w:r>
        <w:rPr>
          <w:spacing w:val="-6"/>
          <w:sz w:val="20"/>
        </w:rPr>
        <w:t> </w:t>
      </w:r>
      <w:r>
        <w:rPr>
          <w:sz w:val="20"/>
        </w:rPr>
        <w:t>términos</w:t>
      </w:r>
      <w:r>
        <w:rPr>
          <w:spacing w:val="-5"/>
          <w:sz w:val="20"/>
        </w:rPr>
        <w:t> </w:t>
      </w:r>
      <w:r>
        <w:rPr>
          <w:sz w:val="20"/>
        </w:rPr>
        <w:t>de</w:t>
      </w:r>
      <w:r>
        <w:rPr>
          <w:spacing w:val="-5"/>
          <w:sz w:val="20"/>
        </w:rPr>
        <w:t> </w:t>
      </w:r>
      <w:r>
        <w:rPr>
          <w:sz w:val="20"/>
        </w:rPr>
        <w:t>los</w:t>
      </w:r>
      <w:r>
        <w:rPr>
          <w:spacing w:val="-6"/>
          <w:sz w:val="20"/>
        </w:rPr>
        <w:t> </w:t>
      </w:r>
      <w:r>
        <w:rPr>
          <w:sz w:val="20"/>
        </w:rPr>
        <w:t>párrafos</w:t>
      </w:r>
      <w:r>
        <w:rPr>
          <w:spacing w:val="-2"/>
          <w:sz w:val="20"/>
        </w:rPr>
        <w:t> </w:t>
      </w:r>
      <w:r>
        <w:rPr>
          <w:sz w:val="20"/>
        </w:rPr>
        <w:t>13 a 31 de la presente</w:t>
      </w:r>
      <w:r>
        <w:rPr>
          <w:spacing w:val="-10"/>
          <w:sz w:val="20"/>
        </w:rPr>
        <w:t> </w:t>
      </w:r>
      <w:r>
        <w:rPr>
          <w:sz w:val="20"/>
        </w:rPr>
        <w:t>Opinión.</w:t>
      </w:r>
    </w:p>
    <w:p>
      <w:pPr>
        <w:pStyle w:val="BodyText"/>
        <w:spacing w:before="11"/>
        <w:rPr>
          <w:sz w:val="19"/>
        </w:rPr>
      </w:pPr>
    </w:p>
    <w:p>
      <w:pPr>
        <w:pStyle w:val="Heading1"/>
        <w:ind w:left="100"/>
        <w:jc w:val="both"/>
      </w:pPr>
      <w:r>
        <w:rPr/>
        <w:t>Y ES DE OPINIÓN</w:t>
      </w:r>
    </w:p>
    <w:p>
      <w:pPr>
        <w:pStyle w:val="BodyText"/>
        <w:spacing w:before="11"/>
        <w:rPr>
          <w:b/>
          <w:sz w:val="19"/>
        </w:rPr>
      </w:pPr>
    </w:p>
    <w:p>
      <w:pPr>
        <w:pStyle w:val="BodyText"/>
        <w:ind w:left="100"/>
        <w:jc w:val="both"/>
      </w:pPr>
      <w:r>
        <w:rPr/>
        <w:t>por unanimidad, que:</w:t>
      </w:r>
    </w:p>
    <w:p>
      <w:pPr>
        <w:pStyle w:val="BodyText"/>
        <w:spacing w:before="11"/>
        <w:rPr>
          <w:sz w:val="19"/>
        </w:rPr>
      </w:pPr>
    </w:p>
    <w:p>
      <w:pPr>
        <w:pStyle w:val="ListParagraph"/>
        <w:numPr>
          <w:ilvl w:val="0"/>
          <w:numId w:val="45"/>
        </w:numPr>
        <w:tabs>
          <w:tab w:pos="820" w:val="left" w:leader="none"/>
        </w:tabs>
        <w:spacing w:line="240" w:lineRule="auto" w:before="0" w:after="0"/>
        <w:ind w:left="100" w:right="117" w:firstLine="0"/>
        <w:jc w:val="both"/>
        <w:rPr>
          <w:sz w:val="20"/>
        </w:rPr>
      </w:pPr>
      <w:r>
        <w:rPr>
          <w:sz w:val="20"/>
        </w:rPr>
        <w:t>Los Estados deben aplicar un enfoque diferenciado en la atención de las necesidades especiales</w:t>
      </w:r>
      <w:r>
        <w:rPr>
          <w:spacing w:val="-4"/>
          <w:sz w:val="20"/>
        </w:rPr>
        <w:t> </w:t>
      </w:r>
      <w:r>
        <w:rPr>
          <w:sz w:val="20"/>
        </w:rPr>
        <w:t>de</w:t>
      </w:r>
      <w:r>
        <w:rPr>
          <w:spacing w:val="-3"/>
          <w:sz w:val="20"/>
        </w:rPr>
        <w:t> </w:t>
      </w:r>
      <w:r>
        <w:rPr>
          <w:sz w:val="20"/>
        </w:rPr>
        <w:t>los</w:t>
      </w:r>
      <w:r>
        <w:rPr>
          <w:spacing w:val="-4"/>
          <w:sz w:val="20"/>
        </w:rPr>
        <w:t> </w:t>
      </w:r>
      <w:r>
        <w:rPr>
          <w:sz w:val="20"/>
        </w:rPr>
        <w:t>distintos</w:t>
      </w:r>
      <w:r>
        <w:rPr>
          <w:spacing w:val="-4"/>
          <w:sz w:val="20"/>
        </w:rPr>
        <w:t> </w:t>
      </w:r>
      <w:r>
        <w:rPr>
          <w:sz w:val="20"/>
        </w:rPr>
        <w:t>grupos</w:t>
      </w:r>
      <w:r>
        <w:rPr>
          <w:spacing w:val="-4"/>
          <w:sz w:val="20"/>
        </w:rPr>
        <w:t> </w:t>
      </w:r>
      <w:r>
        <w:rPr>
          <w:sz w:val="20"/>
        </w:rPr>
        <w:t>poblacionales</w:t>
      </w:r>
      <w:r>
        <w:rPr>
          <w:spacing w:val="-4"/>
          <w:sz w:val="20"/>
        </w:rPr>
        <w:t> </w:t>
      </w:r>
      <w:r>
        <w:rPr>
          <w:sz w:val="20"/>
        </w:rPr>
        <w:t>privados</w:t>
      </w:r>
      <w:r>
        <w:rPr>
          <w:spacing w:val="-4"/>
          <w:sz w:val="20"/>
        </w:rPr>
        <w:t> </w:t>
      </w:r>
      <w:r>
        <w:rPr>
          <w:sz w:val="20"/>
        </w:rPr>
        <w:t>de</w:t>
      </w:r>
      <w:r>
        <w:rPr>
          <w:spacing w:val="-3"/>
          <w:sz w:val="20"/>
        </w:rPr>
        <w:t> </w:t>
      </w:r>
      <w:r>
        <w:rPr>
          <w:sz w:val="20"/>
        </w:rPr>
        <w:t>libertad</w:t>
      </w:r>
      <w:r>
        <w:rPr>
          <w:spacing w:val="-5"/>
          <w:sz w:val="20"/>
        </w:rPr>
        <w:t> </w:t>
      </w:r>
      <w:r>
        <w:rPr>
          <w:sz w:val="20"/>
        </w:rPr>
        <w:t>para</w:t>
      </w:r>
      <w:r>
        <w:rPr>
          <w:spacing w:val="-4"/>
          <w:sz w:val="20"/>
        </w:rPr>
        <w:t> </w:t>
      </w:r>
      <w:r>
        <w:rPr>
          <w:sz w:val="20"/>
        </w:rPr>
        <w:t>asegurar</w:t>
      </w:r>
      <w:r>
        <w:rPr>
          <w:spacing w:val="-4"/>
          <w:sz w:val="20"/>
        </w:rPr>
        <w:t> </w:t>
      </w:r>
      <w:r>
        <w:rPr>
          <w:sz w:val="20"/>
        </w:rPr>
        <w:t>una</w:t>
      </w:r>
      <w:r>
        <w:rPr>
          <w:spacing w:val="-5"/>
          <w:sz w:val="20"/>
        </w:rPr>
        <w:t> </w:t>
      </w:r>
      <w:r>
        <w:rPr>
          <w:sz w:val="20"/>
        </w:rPr>
        <w:t>ejecución</w:t>
      </w:r>
      <w:r>
        <w:rPr>
          <w:spacing w:val="-3"/>
          <w:sz w:val="20"/>
        </w:rPr>
        <w:t> </w:t>
      </w:r>
      <w:r>
        <w:rPr>
          <w:sz w:val="20"/>
        </w:rPr>
        <w:t>de la pena respetuosa de su dignidad humana, en los términos de los párrafos 32 a 120 de la presente Opinión.</w:t>
      </w:r>
    </w:p>
    <w:p>
      <w:pPr>
        <w:pStyle w:val="BodyText"/>
        <w:spacing w:before="11"/>
        <w:rPr>
          <w:sz w:val="19"/>
        </w:rPr>
      </w:pPr>
    </w:p>
    <w:p>
      <w:pPr>
        <w:pStyle w:val="ListParagraph"/>
        <w:numPr>
          <w:ilvl w:val="0"/>
          <w:numId w:val="45"/>
        </w:numPr>
        <w:tabs>
          <w:tab w:pos="820" w:val="left" w:leader="none"/>
        </w:tabs>
        <w:spacing w:line="240" w:lineRule="auto" w:before="0" w:after="0"/>
        <w:ind w:left="100" w:right="116" w:firstLine="0"/>
        <w:jc w:val="both"/>
        <w:rPr>
          <w:sz w:val="20"/>
        </w:rPr>
      </w:pPr>
      <w:r>
        <w:rPr>
          <w:sz w:val="20"/>
        </w:rPr>
        <w:t>Los Estados deben adoptar un enfoque diferenciado en el tratamiento de las mujeres embarazadas, en período de parto, posparto y lactancia, así como cuidadores principales, privadas de la libertad, en los términos de los párrafos 121 a 168 de la presente</w:t>
      </w:r>
      <w:r>
        <w:rPr>
          <w:spacing w:val="-21"/>
          <w:sz w:val="20"/>
        </w:rPr>
        <w:t> </w:t>
      </w:r>
      <w:r>
        <w:rPr>
          <w:sz w:val="20"/>
        </w:rPr>
        <w:t>Opinión.</w:t>
      </w:r>
    </w:p>
    <w:p>
      <w:pPr>
        <w:pStyle w:val="BodyText"/>
        <w:spacing w:before="11"/>
        <w:rPr>
          <w:sz w:val="19"/>
        </w:rPr>
      </w:pPr>
    </w:p>
    <w:p>
      <w:pPr>
        <w:pStyle w:val="ListParagraph"/>
        <w:numPr>
          <w:ilvl w:val="0"/>
          <w:numId w:val="45"/>
        </w:numPr>
        <w:tabs>
          <w:tab w:pos="820" w:val="left" w:leader="none"/>
        </w:tabs>
        <w:spacing w:line="240" w:lineRule="auto" w:before="0" w:after="0"/>
        <w:ind w:left="100" w:right="119" w:firstLine="0"/>
        <w:jc w:val="both"/>
        <w:rPr>
          <w:sz w:val="20"/>
        </w:rPr>
      </w:pPr>
      <w:r>
        <w:rPr>
          <w:sz w:val="20"/>
        </w:rPr>
        <w:t>Los</w:t>
      </w:r>
      <w:r>
        <w:rPr>
          <w:spacing w:val="-6"/>
          <w:sz w:val="20"/>
        </w:rPr>
        <w:t> </w:t>
      </w:r>
      <w:r>
        <w:rPr>
          <w:sz w:val="20"/>
        </w:rPr>
        <w:t>Estados</w:t>
      </w:r>
      <w:r>
        <w:rPr>
          <w:spacing w:val="-7"/>
          <w:sz w:val="20"/>
        </w:rPr>
        <w:t> </w:t>
      </w:r>
      <w:r>
        <w:rPr>
          <w:sz w:val="20"/>
        </w:rPr>
        <w:t>deben</w:t>
      </w:r>
      <w:r>
        <w:rPr>
          <w:spacing w:val="-5"/>
          <w:sz w:val="20"/>
        </w:rPr>
        <w:t> </w:t>
      </w:r>
      <w:r>
        <w:rPr>
          <w:sz w:val="20"/>
        </w:rPr>
        <w:t>adoptar</w:t>
      </w:r>
      <w:r>
        <w:rPr>
          <w:spacing w:val="-6"/>
          <w:sz w:val="20"/>
        </w:rPr>
        <w:t> </w:t>
      </w:r>
      <w:r>
        <w:rPr>
          <w:sz w:val="20"/>
        </w:rPr>
        <w:t>un</w:t>
      </w:r>
      <w:r>
        <w:rPr>
          <w:spacing w:val="-7"/>
          <w:sz w:val="20"/>
        </w:rPr>
        <w:t> </w:t>
      </w:r>
      <w:r>
        <w:rPr>
          <w:sz w:val="20"/>
        </w:rPr>
        <w:t>enfoque</w:t>
      </w:r>
      <w:r>
        <w:rPr>
          <w:spacing w:val="-7"/>
          <w:sz w:val="20"/>
        </w:rPr>
        <w:t> </w:t>
      </w:r>
      <w:r>
        <w:rPr>
          <w:sz w:val="20"/>
        </w:rPr>
        <w:t>diferenciado</w:t>
      </w:r>
      <w:r>
        <w:rPr>
          <w:spacing w:val="-8"/>
          <w:sz w:val="20"/>
        </w:rPr>
        <w:t> </w:t>
      </w:r>
      <w:r>
        <w:rPr>
          <w:sz w:val="20"/>
        </w:rPr>
        <w:t>en</w:t>
      </w:r>
      <w:r>
        <w:rPr>
          <w:spacing w:val="-7"/>
          <w:sz w:val="20"/>
        </w:rPr>
        <w:t> </w:t>
      </w:r>
      <w:r>
        <w:rPr>
          <w:sz w:val="20"/>
        </w:rPr>
        <w:t>el</w:t>
      </w:r>
      <w:r>
        <w:rPr>
          <w:spacing w:val="-6"/>
          <w:sz w:val="20"/>
        </w:rPr>
        <w:t> </w:t>
      </w:r>
      <w:r>
        <w:rPr>
          <w:sz w:val="20"/>
        </w:rPr>
        <w:t>tratamiento</w:t>
      </w:r>
      <w:r>
        <w:rPr>
          <w:spacing w:val="-6"/>
          <w:sz w:val="20"/>
        </w:rPr>
        <w:t> </w:t>
      </w:r>
      <w:r>
        <w:rPr>
          <w:sz w:val="20"/>
        </w:rPr>
        <w:t>de</w:t>
      </w:r>
      <w:r>
        <w:rPr>
          <w:spacing w:val="-6"/>
          <w:sz w:val="20"/>
        </w:rPr>
        <w:t> </w:t>
      </w:r>
      <w:r>
        <w:rPr>
          <w:sz w:val="20"/>
        </w:rPr>
        <w:t>los</w:t>
      </w:r>
      <w:r>
        <w:rPr>
          <w:spacing w:val="-7"/>
          <w:sz w:val="20"/>
        </w:rPr>
        <w:t> </w:t>
      </w:r>
      <w:r>
        <w:rPr>
          <w:sz w:val="20"/>
        </w:rPr>
        <w:t>niños</w:t>
      </w:r>
      <w:r>
        <w:rPr>
          <w:spacing w:val="-6"/>
          <w:sz w:val="20"/>
        </w:rPr>
        <w:t> </w:t>
      </w:r>
      <w:r>
        <w:rPr>
          <w:sz w:val="20"/>
        </w:rPr>
        <w:t>y</w:t>
      </w:r>
      <w:r>
        <w:rPr>
          <w:spacing w:val="-7"/>
          <w:sz w:val="20"/>
        </w:rPr>
        <w:t> </w:t>
      </w:r>
      <w:r>
        <w:rPr>
          <w:sz w:val="20"/>
        </w:rPr>
        <w:t>las</w:t>
      </w:r>
      <w:r>
        <w:rPr>
          <w:spacing w:val="-8"/>
          <w:sz w:val="20"/>
        </w:rPr>
        <w:t> </w:t>
      </w:r>
      <w:r>
        <w:rPr>
          <w:sz w:val="20"/>
        </w:rPr>
        <w:t>niñas que viven en centros de detención con sus madres o cuidadores principales, en los términos de los párrafos 169 a 223 de la presente</w:t>
      </w:r>
      <w:r>
        <w:rPr>
          <w:spacing w:val="-12"/>
          <w:sz w:val="20"/>
        </w:rPr>
        <w:t> </w:t>
      </w:r>
      <w:r>
        <w:rPr>
          <w:sz w:val="20"/>
        </w:rPr>
        <w:t>Opinión.</w:t>
      </w:r>
    </w:p>
    <w:p>
      <w:pPr>
        <w:pStyle w:val="BodyText"/>
        <w:spacing w:before="11"/>
        <w:rPr>
          <w:sz w:val="19"/>
        </w:rPr>
      </w:pPr>
    </w:p>
    <w:p>
      <w:pPr>
        <w:pStyle w:val="ListParagraph"/>
        <w:numPr>
          <w:ilvl w:val="0"/>
          <w:numId w:val="45"/>
        </w:numPr>
        <w:tabs>
          <w:tab w:pos="820" w:val="left" w:leader="none"/>
        </w:tabs>
        <w:spacing w:line="240" w:lineRule="auto" w:before="0" w:after="0"/>
        <w:ind w:left="100" w:right="118" w:firstLine="0"/>
        <w:jc w:val="both"/>
        <w:rPr>
          <w:sz w:val="20"/>
        </w:rPr>
      </w:pPr>
      <w:r>
        <w:rPr>
          <w:sz w:val="20"/>
        </w:rPr>
        <w:t>Los Estados deben adoptar un enfoque diferenciado en el tratamiento de las personas LGBTI privadas de la libertad, en los términos de los párrafos 224 a 276 de la presente</w:t>
      </w:r>
      <w:r>
        <w:rPr>
          <w:spacing w:val="-22"/>
          <w:sz w:val="20"/>
        </w:rPr>
        <w:t> </w:t>
      </w:r>
      <w:r>
        <w:rPr>
          <w:sz w:val="20"/>
        </w:rPr>
        <w:t>Opinión.</w:t>
      </w:r>
    </w:p>
    <w:p>
      <w:pPr>
        <w:spacing w:after="0" w:line="240" w:lineRule="auto"/>
        <w:jc w:val="both"/>
        <w:rPr>
          <w:sz w:val="20"/>
        </w:rPr>
        <w:sectPr>
          <w:pgSz w:w="12240" w:h="15840"/>
          <w:pgMar w:header="0" w:footer="986" w:top="1360" w:bottom="1180" w:left="980" w:right="960"/>
        </w:sectPr>
      </w:pPr>
    </w:p>
    <w:p>
      <w:pPr>
        <w:pStyle w:val="ListParagraph"/>
        <w:numPr>
          <w:ilvl w:val="0"/>
          <w:numId w:val="45"/>
        </w:numPr>
        <w:tabs>
          <w:tab w:pos="820" w:val="left" w:leader="none"/>
        </w:tabs>
        <w:spacing w:line="240" w:lineRule="auto" w:before="80" w:after="0"/>
        <w:ind w:left="100" w:right="116" w:firstLine="0"/>
        <w:jc w:val="both"/>
        <w:rPr>
          <w:sz w:val="20"/>
        </w:rPr>
      </w:pPr>
      <w:r>
        <w:rPr>
          <w:sz w:val="20"/>
        </w:rPr>
        <w:t>Los Estados deben adoptar un enfoque diferenciado en el tratamiento de las personas pertenecientes</w:t>
      </w:r>
      <w:r>
        <w:rPr>
          <w:spacing w:val="-10"/>
          <w:sz w:val="20"/>
        </w:rPr>
        <w:t> </w:t>
      </w:r>
      <w:r>
        <w:rPr>
          <w:sz w:val="20"/>
        </w:rPr>
        <w:t>a</w:t>
      </w:r>
      <w:r>
        <w:rPr>
          <w:spacing w:val="-12"/>
          <w:sz w:val="20"/>
        </w:rPr>
        <w:t> </w:t>
      </w:r>
      <w:r>
        <w:rPr>
          <w:sz w:val="20"/>
        </w:rPr>
        <w:t>pueblos</w:t>
      </w:r>
      <w:r>
        <w:rPr>
          <w:spacing w:val="-9"/>
          <w:sz w:val="20"/>
        </w:rPr>
        <w:t> </w:t>
      </w:r>
      <w:r>
        <w:rPr>
          <w:sz w:val="20"/>
        </w:rPr>
        <w:t>indígenas</w:t>
      </w:r>
      <w:r>
        <w:rPr>
          <w:spacing w:val="-12"/>
          <w:sz w:val="20"/>
        </w:rPr>
        <w:t> </w:t>
      </w:r>
      <w:r>
        <w:rPr>
          <w:sz w:val="20"/>
        </w:rPr>
        <w:t>privadas</w:t>
      </w:r>
      <w:r>
        <w:rPr>
          <w:spacing w:val="-11"/>
          <w:sz w:val="20"/>
        </w:rPr>
        <w:t> </w:t>
      </w:r>
      <w:r>
        <w:rPr>
          <w:sz w:val="20"/>
        </w:rPr>
        <w:t>de</w:t>
      </w:r>
      <w:r>
        <w:rPr>
          <w:spacing w:val="-11"/>
          <w:sz w:val="20"/>
        </w:rPr>
        <w:t> </w:t>
      </w:r>
      <w:r>
        <w:rPr>
          <w:sz w:val="20"/>
        </w:rPr>
        <w:t>la</w:t>
      </w:r>
      <w:r>
        <w:rPr>
          <w:spacing w:val="-11"/>
          <w:sz w:val="20"/>
        </w:rPr>
        <w:t> </w:t>
      </w:r>
      <w:r>
        <w:rPr>
          <w:sz w:val="20"/>
        </w:rPr>
        <w:t>libertad,</w:t>
      </w:r>
      <w:r>
        <w:rPr>
          <w:spacing w:val="-11"/>
          <w:sz w:val="20"/>
        </w:rPr>
        <w:t> </w:t>
      </w:r>
      <w:r>
        <w:rPr>
          <w:sz w:val="20"/>
        </w:rPr>
        <w:t>en</w:t>
      </w:r>
      <w:r>
        <w:rPr>
          <w:spacing w:val="-11"/>
          <w:sz w:val="20"/>
        </w:rPr>
        <w:t> </w:t>
      </w:r>
      <w:r>
        <w:rPr>
          <w:sz w:val="20"/>
        </w:rPr>
        <w:t>los</w:t>
      </w:r>
      <w:r>
        <w:rPr>
          <w:spacing w:val="-11"/>
          <w:sz w:val="20"/>
        </w:rPr>
        <w:t> </w:t>
      </w:r>
      <w:r>
        <w:rPr>
          <w:sz w:val="20"/>
        </w:rPr>
        <w:t>términos</w:t>
      </w:r>
      <w:r>
        <w:rPr>
          <w:spacing w:val="-11"/>
          <w:sz w:val="20"/>
        </w:rPr>
        <w:t> </w:t>
      </w:r>
      <w:r>
        <w:rPr>
          <w:sz w:val="20"/>
        </w:rPr>
        <w:t>de</w:t>
      </w:r>
      <w:r>
        <w:rPr>
          <w:spacing w:val="-10"/>
          <w:sz w:val="20"/>
        </w:rPr>
        <w:t> </w:t>
      </w:r>
      <w:r>
        <w:rPr>
          <w:sz w:val="20"/>
        </w:rPr>
        <w:t>los</w:t>
      </w:r>
      <w:r>
        <w:rPr>
          <w:spacing w:val="-12"/>
          <w:sz w:val="20"/>
        </w:rPr>
        <w:t> </w:t>
      </w:r>
      <w:r>
        <w:rPr>
          <w:sz w:val="20"/>
        </w:rPr>
        <w:t>párrafos</w:t>
      </w:r>
      <w:r>
        <w:rPr>
          <w:spacing w:val="-8"/>
          <w:sz w:val="20"/>
        </w:rPr>
        <w:t> </w:t>
      </w:r>
      <w:r>
        <w:rPr>
          <w:sz w:val="20"/>
        </w:rPr>
        <w:t>277</w:t>
      </w:r>
      <w:r>
        <w:rPr>
          <w:spacing w:val="-12"/>
          <w:sz w:val="20"/>
        </w:rPr>
        <w:t> </w:t>
      </w:r>
      <w:r>
        <w:rPr>
          <w:sz w:val="20"/>
        </w:rPr>
        <w:t>a</w:t>
      </w:r>
      <w:r>
        <w:rPr>
          <w:spacing w:val="-10"/>
          <w:sz w:val="20"/>
        </w:rPr>
        <w:t> </w:t>
      </w:r>
      <w:r>
        <w:rPr>
          <w:sz w:val="20"/>
        </w:rPr>
        <w:t>336 de la presente</w:t>
      </w:r>
      <w:r>
        <w:rPr>
          <w:spacing w:val="-7"/>
          <w:sz w:val="20"/>
        </w:rPr>
        <w:t> </w:t>
      </w:r>
      <w:r>
        <w:rPr>
          <w:sz w:val="20"/>
        </w:rPr>
        <w:t>Opinión.</w:t>
      </w:r>
    </w:p>
    <w:p>
      <w:pPr>
        <w:pStyle w:val="BodyText"/>
        <w:spacing w:before="11"/>
        <w:rPr>
          <w:sz w:val="19"/>
        </w:rPr>
      </w:pPr>
    </w:p>
    <w:p>
      <w:pPr>
        <w:pStyle w:val="ListParagraph"/>
        <w:numPr>
          <w:ilvl w:val="0"/>
          <w:numId w:val="45"/>
        </w:numPr>
        <w:tabs>
          <w:tab w:pos="820" w:val="left" w:leader="none"/>
        </w:tabs>
        <w:spacing w:line="240" w:lineRule="auto" w:before="0" w:after="0"/>
        <w:ind w:left="100" w:right="122" w:firstLine="0"/>
        <w:jc w:val="both"/>
        <w:rPr>
          <w:sz w:val="20"/>
        </w:rPr>
      </w:pPr>
      <w:r>
        <w:rPr>
          <w:sz w:val="20"/>
        </w:rPr>
        <w:t>Los Estados deben adoptar un enfoque diferenciado en el tratamiento de las personas mayores privadas de la libertad, en los términos de los párrafos 337 a</w:t>
      </w:r>
      <w:r>
        <w:rPr>
          <w:spacing w:val="-21"/>
          <w:sz w:val="20"/>
        </w:rPr>
        <w:t> </w:t>
      </w:r>
      <w:r>
        <w:rPr>
          <w:sz w:val="20"/>
        </w:rPr>
        <w:t>396.</w:t>
      </w:r>
    </w:p>
    <w:p>
      <w:pPr>
        <w:pStyle w:val="BodyText"/>
        <w:spacing w:before="11"/>
        <w:rPr>
          <w:sz w:val="19"/>
        </w:rPr>
      </w:pPr>
    </w:p>
    <w:p>
      <w:pPr>
        <w:pStyle w:val="BodyText"/>
        <w:ind w:left="100" w:right="114"/>
        <w:jc w:val="both"/>
      </w:pPr>
      <w:r>
        <w:rPr/>
        <w:t>La</w:t>
      </w:r>
      <w:r>
        <w:rPr>
          <w:spacing w:val="-5"/>
        </w:rPr>
        <w:t> </w:t>
      </w:r>
      <w:r>
        <w:rPr/>
        <w:t>Jueza</w:t>
      </w:r>
      <w:r>
        <w:rPr>
          <w:spacing w:val="-6"/>
        </w:rPr>
        <w:t> </w:t>
      </w:r>
      <w:r>
        <w:rPr/>
        <w:t>Elizabeth</w:t>
      </w:r>
      <w:r>
        <w:rPr>
          <w:spacing w:val="-5"/>
        </w:rPr>
        <w:t> </w:t>
      </w:r>
      <w:r>
        <w:rPr/>
        <w:t>Odio</w:t>
      </w:r>
      <w:r>
        <w:rPr>
          <w:spacing w:val="-7"/>
        </w:rPr>
        <w:t> </w:t>
      </w:r>
      <w:r>
        <w:rPr/>
        <w:t>Benito,</w:t>
      </w:r>
      <w:r>
        <w:rPr>
          <w:spacing w:val="-6"/>
        </w:rPr>
        <w:t> </w:t>
      </w:r>
      <w:r>
        <w:rPr/>
        <w:t>así</w:t>
      </w:r>
      <w:r>
        <w:rPr>
          <w:spacing w:val="-6"/>
        </w:rPr>
        <w:t> </w:t>
      </w:r>
      <w:r>
        <w:rPr/>
        <w:t>como</w:t>
      </w:r>
      <w:r>
        <w:rPr>
          <w:spacing w:val="-5"/>
        </w:rPr>
        <w:t> </w:t>
      </w:r>
      <w:r>
        <w:rPr/>
        <w:t>los</w:t>
      </w:r>
      <w:r>
        <w:rPr>
          <w:spacing w:val="-6"/>
        </w:rPr>
        <w:t> </w:t>
      </w:r>
      <w:r>
        <w:rPr/>
        <w:t>Jueces</w:t>
      </w:r>
      <w:r>
        <w:rPr>
          <w:spacing w:val="-5"/>
        </w:rPr>
        <w:t> </w:t>
      </w:r>
      <w:r>
        <w:rPr/>
        <w:t>Humberto</w:t>
      </w:r>
      <w:r>
        <w:rPr>
          <w:spacing w:val="-5"/>
        </w:rPr>
        <w:t> </w:t>
      </w:r>
      <w:r>
        <w:rPr/>
        <w:t>A.</w:t>
      </w:r>
      <w:r>
        <w:rPr>
          <w:spacing w:val="-6"/>
        </w:rPr>
        <w:t> </w:t>
      </w:r>
      <w:r>
        <w:rPr/>
        <w:t>Sierra</w:t>
      </w:r>
      <w:r>
        <w:rPr>
          <w:spacing w:val="-5"/>
        </w:rPr>
        <w:t> </w:t>
      </w:r>
      <w:r>
        <w:rPr/>
        <w:t>Porto</w:t>
      </w:r>
      <w:r>
        <w:rPr>
          <w:spacing w:val="-6"/>
        </w:rPr>
        <w:t> </w:t>
      </w:r>
      <w:r>
        <w:rPr/>
        <w:t>y</w:t>
      </w:r>
      <w:r>
        <w:rPr>
          <w:spacing w:val="-6"/>
        </w:rPr>
        <w:t> </w:t>
      </w:r>
      <w:r>
        <w:rPr/>
        <w:t>Eduardo</w:t>
      </w:r>
      <w:r>
        <w:rPr>
          <w:spacing w:val="-6"/>
        </w:rPr>
        <w:t> </w:t>
      </w:r>
      <w:r>
        <w:rPr/>
        <w:t>Ferrer</w:t>
      </w:r>
      <w:r>
        <w:rPr>
          <w:spacing w:val="-5"/>
        </w:rPr>
        <w:t> </w:t>
      </w:r>
      <w:r>
        <w:rPr/>
        <w:t>Mac- Gregor Poisot, dieron a conocer a la Corte sus votos</w:t>
      </w:r>
      <w:r>
        <w:rPr>
          <w:spacing w:val="-15"/>
        </w:rPr>
        <w:t> </w:t>
      </w:r>
      <w:r>
        <w:rPr/>
        <w:t>individuales.</w:t>
      </w:r>
    </w:p>
    <w:p>
      <w:pPr>
        <w:pStyle w:val="BodyText"/>
        <w:spacing w:before="11"/>
        <w:rPr>
          <w:sz w:val="19"/>
        </w:rPr>
      </w:pPr>
    </w:p>
    <w:p>
      <w:pPr>
        <w:pStyle w:val="BodyText"/>
        <w:ind w:left="100"/>
        <w:jc w:val="both"/>
      </w:pPr>
      <w:r>
        <w:rPr/>
        <w:t>Redactada en español en San José, Costa Rica, el 30 de mayo de 2022.</w:t>
      </w:r>
    </w:p>
    <w:p>
      <w:pPr>
        <w:spacing w:after="0"/>
        <w:jc w:val="both"/>
        <w:sectPr>
          <w:pgSz w:w="12240" w:h="15840"/>
          <w:pgMar w:header="0" w:footer="986" w:top="1360" w:bottom="1180" w:left="980" w:right="960"/>
        </w:sectPr>
      </w:pPr>
    </w:p>
    <w:p>
      <w:pPr>
        <w:pStyle w:val="BodyText"/>
        <w:spacing w:before="8"/>
        <w:rPr>
          <w:sz w:val="16"/>
        </w:rPr>
      </w:pPr>
    </w:p>
    <w:p>
      <w:pPr>
        <w:pStyle w:val="BodyText"/>
        <w:spacing w:before="100"/>
        <w:ind w:left="100" w:right="117"/>
        <w:jc w:val="both"/>
      </w:pPr>
      <w:r>
        <w:rPr/>
        <w:t>Corte IDH. Enfoques Diferenciados Respecto de Determinados Grupos de Personas Privadas de la Libertad, (Interpretación y alcance de los artículos 1.1, 4.1, 5, 11.2, 12, 13, 17.1, 19, 24 y 26 de la Convención Americana sobre Derechos Humanos y de otros instrumentos que conciernen a la protección de los derechos humanos). Opinión Consultiva OC-29/22 de 30 de mayo de 2022.</w:t>
      </w:r>
    </w:p>
    <w:p>
      <w:pPr>
        <w:pStyle w:val="BodyText"/>
        <w:rPr>
          <w:sz w:val="24"/>
        </w:rPr>
      </w:pPr>
    </w:p>
    <w:p>
      <w:pPr>
        <w:pStyle w:val="BodyText"/>
        <w:rPr>
          <w:sz w:val="24"/>
        </w:rPr>
      </w:pPr>
    </w:p>
    <w:p>
      <w:pPr>
        <w:pStyle w:val="BodyText"/>
        <w:rPr>
          <w:sz w:val="24"/>
        </w:rPr>
      </w:pPr>
    </w:p>
    <w:p>
      <w:pPr>
        <w:pStyle w:val="BodyText"/>
        <w:spacing w:before="10"/>
        <w:rPr>
          <w:sz w:val="17"/>
        </w:rPr>
      </w:pPr>
    </w:p>
    <w:p>
      <w:pPr>
        <w:pStyle w:val="BodyText"/>
        <w:ind w:left="3796" w:right="3812"/>
        <w:jc w:val="center"/>
      </w:pPr>
      <w:r>
        <w:rPr/>
        <w:t>Elizabeth Odio Benito Presidenta</w:t>
      </w:r>
    </w:p>
    <w:p>
      <w:pPr>
        <w:pStyle w:val="BodyText"/>
        <w:rPr>
          <w:sz w:val="24"/>
        </w:rPr>
      </w:pPr>
    </w:p>
    <w:p>
      <w:pPr>
        <w:pStyle w:val="BodyText"/>
        <w:rPr>
          <w:sz w:val="24"/>
        </w:rPr>
      </w:pPr>
    </w:p>
    <w:p>
      <w:pPr>
        <w:pStyle w:val="BodyText"/>
        <w:spacing w:before="12"/>
        <w:rPr>
          <w:sz w:val="31"/>
        </w:rPr>
      </w:pPr>
    </w:p>
    <w:p>
      <w:pPr>
        <w:pStyle w:val="BodyText"/>
        <w:tabs>
          <w:tab w:pos="6335" w:val="left" w:leader="none"/>
        </w:tabs>
        <w:ind w:left="100"/>
        <w:jc w:val="both"/>
      </w:pPr>
      <w:r>
        <w:rPr/>
        <w:t>L. Patricio</w:t>
      </w:r>
      <w:r>
        <w:rPr>
          <w:spacing w:val="-4"/>
        </w:rPr>
        <w:t> </w:t>
      </w:r>
      <w:r>
        <w:rPr/>
        <w:t>Pazmiño</w:t>
      </w:r>
      <w:r>
        <w:rPr>
          <w:spacing w:val="-3"/>
        </w:rPr>
        <w:t> </w:t>
      </w:r>
      <w:r>
        <w:rPr/>
        <w:t>Freire</w:t>
        <w:tab/>
        <w:t>Humberto Antonio Sierra</w:t>
      </w:r>
      <w:r>
        <w:rPr>
          <w:spacing w:val="-8"/>
        </w:rPr>
        <w:t> </w:t>
      </w:r>
      <w:r>
        <w:rPr/>
        <w:t>Porto</w:t>
      </w:r>
    </w:p>
    <w:p>
      <w:pPr>
        <w:pStyle w:val="BodyText"/>
        <w:rPr>
          <w:sz w:val="24"/>
        </w:rPr>
      </w:pPr>
    </w:p>
    <w:p>
      <w:pPr>
        <w:pStyle w:val="BodyText"/>
        <w:rPr>
          <w:sz w:val="24"/>
        </w:rPr>
      </w:pPr>
    </w:p>
    <w:p>
      <w:pPr>
        <w:pStyle w:val="BodyText"/>
        <w:rPr>
          <w:sz w:val="24"/>
        </w:rPr>
      </w:pPr>
    </w:p>
    <w:p>
      <w:pPr>
        <w:pStyle w:val="BodyText"/>
        <w:spacing w:before="11"/>
        <w:rPr>
          <w:sz w:val="27"/>
        </w:rPr>
      </w:pPr>
    </w:p>
    <w:p>
      <w:pPr>
        <w:pStyle w:val="BodyText"/>
        <w:tabs>
          <w:tab w:pos="7145" w:val="left" w:leader="none"/>
        </w:tabs>
        <w:ind w:left="100"/>
        <w:jc w:val="both"/>
      </w:pPr>
      <w:r>
        <w:rPr/>
        <w:t>Eduardo Ferrer</w:t>
      </w:r>
      <w:r>
        <w:rPr>
          <w:spacing w:val="-4"/>
        </w:rPr>
        <w:t> </w:t>
      </w:r>
      <w:r>
        <w:rPr/>
        <w:t>Mac-Gregor</w:t>
      </w:r>
      <w:r>
        <w:rPr>
          <w:spacing w:val="-2"/>
        </w:rPr>
        <w:t> </w:t>
      </w:r>
      <w:r>
        <w:rPr/>
        <w:t>Poisot</w:t>
        <w:tab/>
        <w:t>Eugenio Raúl</w:t>
      </w:r>
      <w:r>
        <w:rPr>
          <w:spacing w:val="-6"/>
        </w:rPr>
        <w:t> </w:t>
      </w:r>
      <w:r>
        <w:rPr/>
        <w:t>Zaffaroni</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1"/>
        <w:rPr>
          <w:sz w:val="23"/>
        </w:rPr>
      </w:pPr>
    </w:p>
    <w:p>
      <w:pPr>
        <w:pStyle w:val="BodyText"/>
        <w:spacing w:before="1"/>
        <w:ind w:left="3796" w:right="3814"/>
        <w:jc w:val="center"/>
      </w:pPr>
      <w:r>
        <w:rPr/>
        <w:t>Ricardo C. Pérez Manrique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ind w:left="3795" w:right="3814"/>
        <w:jc w:val="center"/>
      </w:pPr>
      <w:r>
        <w:rPr/>
        <w:t>Pablo Saavedra Alessandri Secretario</w:t>
      </w:r>
    </w:p>
    <w:p>
      <w:pPr>
        <w:pStyle w:val="BodyText"/>
        <w:rPr>
          <w:sz w:val="24"/>
        </w:rPr>
      </w:pPr>
    </w:p>
    <w:p>
      <w:pPr>
        <w:pStyle w:val="BodyText"/>
        <w:spacing w:before="193"/>
        <w:ind w:left="100"/>
        <w:jc w:val="both"/>
      </w:pPr>
      <w:r>
        <w:rPr/>
        <w:t>Comuníquese y ejecútese,</w:t>
      </w:r>
    </w:p>
    <w:p>
      <w:pPr>
        <w:pStyle w:val="BodyText"/>
        <w:rPr>
          <w:sz w:val="24"/>
        </w:rPr>
      </w:pPr>
    </w:p>
    <w:p>
      <w:pPr>
        <w:pStyle w:val="BodyText"/>
        <w:rPr>
          <w:sz w:val="24"/>
        </w:rPr>
      </w:pPr>
    </w:p>
    <w:p>
      <w:pPr>
        <w:pStyle w:val="BodyText"/>
        <w:spacing w:before="11"/>
        <w:rPr>
          <w:sz w:val="31"/>
        </w:rPr>
      </w:pPr>
    </w:p>
    <w:p>
      <w:pPr>
        <w:pStyle w:val="BodyText"/>
        <w:spacing w:before="1"/>
        <w:ind w:left="8004" w:right="690" w:hanging="562"/>
      </w:pPr>
      <w:r>
        <w:rPr/>
        <w:t>Elizabeth Odio Benito Presidenta</w:t>
      </w:r>
    </w:p>
    <w:p>
      <w:pPr>
        <w:pStyle w:val="BodyText"/>
        <w:rPr>
          <w:sz w:val="24"/>
        </w:rPr>
      </w:pPr>
    </w:p>
    <w:p>
      <w:pPr>
        <w:pStyle w:val="BodyText"/>
        <w:rPr>
          <w:sz w:val="24"/>
        </w:rPr>
      </w:pPr>
    </w:p>
    <w:p>
      <w:pPr>
        <w:pStyle w:val="BodyText"/>
        <w:spacing w:before="146"/>
        <w:ind w:left="804" w:right="7523" w:hanging="705"/>
      </w:pPr>
      <w:r>
        <w:rPr/>
        <w:t>Pablo Saavedra Alessandri Secretario</w:t>
      </w:r>
    </w:p>
    <w:p>
      <w:pPr>
        <w:spacing w:after="0"/>
        <w:sectPr>
          <w:pgSz w:w="12240" w:h="15840"/>
          <w:pgMar w:header="0" w:footer="986" w:top="1500" w:bottom="1180" w:left="980" w:right="960"/>
        </w:sectPr>
      </w:pPr>
    </w:p>
    <w:p>
      <w:pPr>
        <w:pStyle w:val="BodyText"/>
      </w:pPr>
    </w:p>
    <w:p>
      <w:pPr>
        <w:pStyle w:val="BodyText"/>
      </w:pPr>
    </w:p>
    <w:p>
      <w:pPr>
        <w:pStyle w:val="BodyText"/>
      </w:pPr>
    </w:p>
    <w:p>
      <w:pPr>
        <w:pStyle w:val="BodyText"/>
      </w:pPr>
    </w:p>
    <w:p>
      <w:pPr>
        <w:pStyle w:val="BodyText"/>
      </w:pPr>
    </w:p>
    <w:p>
      <w:pPr>
        <w:pStyle w:val="BodyText"/>
        <w:spacing w:before="11"/>
        <w:rPr>
          <w:sz w:val="24"/>
        </w:rPr>
      </w:pPr>
    </w:p>
    <w:p>
      <w:pPr>
        <w:pStyle w:val="Heading1"/>
        <w:spacing w:before="100"/>
        <w:ind w:left="2331" w:right="2336" w:firstLine="289"/>
        <w:jc w:val="left"/>
      </w:pPr>
      <w:bookmarkStart w:name="vsa_odio_29_esp" w:id="92"/>
      <w:bookmarkEnd w:id="92"/>
      <w:r>
        <w:rPr>
          <w:b w:val="0"/>
        </w:rPr>
      </w:r>
      <w:r>
        <w:rPr/>
        <w:t>VOTO PARCIALMENTE DISIDENTE DE LA JUEZA ELIZABETH ODIO BENITO</w:t>
      </w:r>
    </w:p>
    <w:p>
      <w:pPr>
        <w:pStyle w:val="BodyText"/>
        <w:rPr>
          <w:b/>
          <w:sz w:val="24"/>
        </w:rPr>
      </w:pPr>
    </w:p>
    <w:p>
      <w:pPr>
        <w:spacing w:line="360" w:lineRule="auto" w:before="0"/>
        <w:ind w:left="2636" w:right="2652" w:firstLine="0"/>
        <w:jc w:val="center"/>
        <w:rPr>
          <w:b/>
          <w:sz w:val="20"/>
        </w:rPr>
      </w:pPr>
      <w:r>
        <w:rPr>
          <w:b/>
          <w:sz w:val="20"/>
        </w:rPr>
        <w:t>OPINIÓN CONSULTIVA OC-29/22 DE 30 DE MAYO DE 2022</w:t>
      </w:r>
    </w:p>
    <w:p>
      <w:pPr>
        <w:spacing w:line="241" w:lineRule="exact" w:before="0"/>
        <w:ind w:left="108" w:right="126" w:firstLine="0"/>
        <w:jc w:val="center"/>
        <w:rPr>
          <w:b/>
          <w:sz w:val="20"/>
        </w:rPr>
      </w:pPr>
      <w:r>
        <w:rPr>
          <w:b/>
          <w:sz w:val="20"/>
        </w:rPr>
        <w:t>SOLICITADA POR LA COMISIÓN INTERAMERICANA DE DERECHOS HUMANOS</w:t>
      </w:r>
    </w:p>
    <w:p>
      <w:pPr>
        <w:pStyle w:val="BodyText"/>
        <w:rPr>
          <w:b/>
          <w:sz w:val="24"/>
        </w:rPr>
      </w:pPr>
    </w:p>
    <w:p>
      <w:pPr>
        <w:spacing w:before="191"/>
        <w:ind w:left="1176" w:right="1193" w:firstLine="0"/>
        <w:jc w:val="center"/>
        <w:rPr>
          <w:b/>
          <w:sz w:val="20"/>
        </w:rPr>
      </w:pPr>
      <w:r>
        <w:rPr>
          <w:b/>
          <w:sz w:val="20"/>
        </w:rPr>
        <w:t>ENFOQUES DIFERENCIADOS RESPECTO DE DETERMINADOS GRUPOS DE PERSONAS PRIVADAS DE LA LIBERTAD</w:t>
      </w:r>
    </w:p>
    <w:p>
      <w:pPr>
        <w:pStyle w:val="BodyText"/>
        <w:spacing w:before="8"/>
        <w:rPr>
          <w:b/>
          <w:sz w:val="29"/>
        </w:rPr>
      </w:pPr>
    </w:p>
    <w:p>
      <w:pPr>
        <w:spacing w:before="1"/>
        <w:ind w:left="108" w:right="126" w:firstLine="0"/>
        <w:jc w:val="center"/>
        <w:rPr>
          <w:b/>
          <w:sz w:val="20"/>
        </w:rPr>
      </w:pPr>
      <w:r>
        <w:rPr>
          <w:b/>
          <w:sz w:val="20"/>
        </w:rPr>
        <w:t>(Interpretación y alcance de los artículos 1.1, 4.1, 5, 11.2, 12, 13, 17.1, 19, 24 y 26 de la Convención Americana sobre Derechos Humanos y de otros instrumentos que conciernen a la protección de los derechos humanos)</w:t>
      </w:r>
    </w:p>
    <w:p>
      <w:pPr>
        <w:pStyle w:val="BodyText"/>
        <w:rPr>
          <w:b/>
          <w:sz w:val="24"/>
        </w:rPr>
      </w:pPr>
    </w:p>
    <w:p>
      <w:pPr>
        <w:pStyle w:val="BodyText"/>
        <w:rPr>
          <w:b/>
          <w:sz w:val="24"/>
        </w:rPr>
      </w:pPr>
    </w:p>
    <w:p>
      <w:pPr>
        <w:spacing w:before="146"/>
        <w:ind w:left="101" w:right="0" w:firstLine="0"/>
        <w:jc w:val="both"/>
        <w:rPr>
          <w:b/>
          <w:sz w:val="20"/>
        </w:rPr>
      </w:pPr>
      <w:r>
        <w:rPr>
          <w:b/>
          <w:sz w:val="20"/>
        </w:rPr>
        <w:t>I.- REFLEXONES DE CONTEXTO</w:t>
      </w:r>
    </w:p>
    <w:p>
      <w:pPr>
        <w:pStyle w:val="BodyText"/>
        <w:rPr>
          <w:b/>
        </w:rPr>
      </w:pPr>
    </w:p>
    <w:p>
      <w:pPr>
        <w:pStyle w:val="BodyText"/>
        <w:ind w:left="101" w:right="117"/>
        <w:jc w:val="both"/>
      </w:pPr>
      <w:r>
        <w:rPr/>
        <w:t>De previo a expresar mi posición sobre el Capítulo VII de esta Opinión Consultiva OC- 29/22, y por cuanto esta será mi última oportunidad de participar en una opinión consultiva</w:t>
      </w:r>
      <w:r>
        <w:rPr>
          <w:spacing w:val="-15"/>
        </w:rPr>
        <w:t> </w:t>
      </w:r>
      <w:r>
        <w:rPr/>
        <w:t>de</w:t>
      </w:r>
      <w:r>
        <w:rPr>
          <w:spacing w:val="-13"/>
        </w:rPr>
        <w:t> </w:t>
      </w:r>
      <w:r>
        <w:rPr/>
        <w:t>la</w:t>
      </w:r>
      <w:r>
        <w:rPr>
          <w:spacing w:val="-16"/>
        </w:rPr>
        <w:t> </w:t>
      </w:r>
      <w:r>
        <w:rPr/>
        <w:t>Corte</w:t>
      </w:r>
      <w:r>
        <w:rPr>
          <w:spacing w:val="-13"/>
        </w:rPr>
        <w:t> </w:t>
      </w:r>
      <w:r>
        <w:rPr/>
        <w:t>IDH,</w:t>
      </w:r>
      <w:r>
        <w:rPr>
          <w:spacing w:val="-14"/>
        </w:rPr>
        <w:t> </w:t>
      </w:r>
      <w:r>
        <w:rPr/>
        <w:t>deseo</w:t>
      </w:r>
      <w:r>
        <w:rPr>
          <w:spacing w:val="-16"/>
        </w:rPr>
        <w:t> </w:t>
      </w:r>
      <w:r>
        <w:rPr/>
        <w:t>hacer</w:t>
      </w:r>
      <w:r>
        <w:rPr>
          <w:spacing w:val="-14"/>
        </w:rPr>
        <w:t> </w:t>
      </w:r>
      <w:r>
        <w:rPr/>
        <w:t>algunas</w:t>
      </w:r>
      <w:r>
        <w:rPr>
          <w:spacing w:val="-14"/>
        </w:rPr>
        <w:t> </w:t>
      </w:r>
      <w:r>
        <w:rPr/>
        <w:t>reflexiones</w:t>
      </w:r>
      <w:r>
        <w:rPr>
          <w:spacing w:val="-14"/>
        </w:rPr>
        <w:t> </w:t>
      </w:r>
      <w:r>
        <w:rPr/>
        <w:t>sobre</w:t>
      </w:r>
      <w:r>
        <w:rPr>
          <w:spacing w:val="-15"/>
        </w:rPr>
        <w:t> </w:t>
      </w:r>
      <w:r>
        <w:rPr/>
        <w:t>este</w:t>
      </w:r>
      <w:r>
        <w:rPr>
          <w:spacing w:val="-15"/>
        </w:rPr>
        <w:t> </w:t>
      </w:r>
      <w:r>
        <w:rPr/>
        <w:t>importante</w:t>
      </w:r>
      <w:r>
        <w:rPr>
          <w:spacing w:val="-15"/>
        </w:rPr>
        <w:t> </w:t>
      </w:r>
      <w:r>
        <w:rPr/>
        <w:t>tema: discriminación, violencia contra las mujeres y derechos</w:t>
      </w:r>
      <w:r>
        <w:rPr>
          <w:spacing w:val="-23"/>
        </w:rPr>
        <w:t> </w:t>
      </w:r>
      <w:r>
        <w:rPr/>
        <w:t>humanos.</w:t>
      </w:r>
    </w:p>
    <w:p>
      <w:pPr>
        <w:pStyle w:val="BodyText"/>
        <w:spacing w:before="12"/>
        <w:rPr>
          <w:sz w:val="19"/>
        </w:rPr>
      </w:pPr>
    </w:p>
    <w:p>
      <w:pPr>
        <w:pStyle w:val="BodyText"/>
        <w:ind w:left="101" w:right="118"/>
        <w:jc w:val="both"/>
      </w:pPr>
      <w:r>
        <w:rPr/>
        <w:t>Tal vez sea sólo una desafortunada coincidencia, o tal vez el eterno retorno histórico</w:t>
      </w:r>
      <w:r>
        <w:rPr>
          <w:spacing w:val="-45"/>
        </w:rPr>
        <w:t> </w:t>
      </w:r>
      <w:r>
        <w:rPr/>
        <w:t>de siglos de un ciclo perverso que nos condena a las mujeres a sufrir la invisibilidad y la violencia sin</w:t>
      </w:r>
      <w:r>
        <w:rPr>
          <w:spacing w:val="-5"/>
        </w:rPr>
        <w:t> </w:t>
      </w:r>
      <w:r>
        <w:rPr/>
        <w:t>fin.</w:t>
      </w:r>
    </w:p>
    <w:p>
      <w:pPr>
        <w:pStyle w:val="BodyText"/>
        <w:spacing w:before="12"/>
        <w:rPr>
          <w:sz w:val="19"/>
        </w:rPr>
      </w:pPr>
    </w:p>
    <w:p>
      <w:pPr>
        <w:pStyle w:val="BodyText"/>
        <w:ind w:left="101" w:right="116"/>
        <w:jc w:val="both"/>
      </w:pPr>
      <w:r>
        <w:rPr/>
        <w:t>Esa perversa coincidencia reúne de unos años a esta parte un fenómeno social, psicológico, jurídico, de pretensiones filosóficas, que persigue, y de eso no hay duda alguna, borrar a las mujeres (sexo femenino) como sujetos políticos. Lo que, como</w:t>
      </w:r>
      <w:r>
        <w:rPr>
          <w:spacing w:val="-45"/>
        </w:rPr>
        <w:t> </w:t>
      </w:r>
      <w:r>
        <w:rPr/>
        <w:t>dice Amelia Valcarcel, tanto le había costado al feminismo</w:t>
      </w:r>
      <w:r>
        <w:rPr>
          <w:spacing w:val="-25"/>
        </w:rPr>
        <w:t> </w:t>
      </w:r>
      <w:r>
        <w:rPr/>
        <w:t>lograr.</w:t>
      </w:r>
    </w:p>
    <w:p>
      <w:pPr>
        <w:pStyle w:val="BodyText"/>
        <w:spacing w:before="12"/>
        <w:rPr>
          <w:sz w:val="19"/>
        </w:rPr>
      </w:pPr>
    </w:p>
    <w:p>
      <w:pPr>
        <w:pStyle w:val="BodyText"/>
        <w:ind w:left="101" w:right="117"/>
        <w:jc w:val="both"/>
      </w:pPr>
      <w:r>
        <w:rPr/>
        <w:t>Nos</w:t>
      </w:r>
      <w:r>
        <w:rPr>
          <w:spacing w:val="-14"/>
        </w:rPr>
        <w:t> </w:t>
      </w:r>
      <w:r>
        <w:rPr/>
        <w:t>borran</w:t>
      </w:r>
      <w:r>
        <w:rPr>
          <w:spacing w:val="-15"/>
        </w:rPr>
        <w:t> </w:t>
      </w:r>
      <w:r>
        <w:rPr/>
        <w:t>a</w:t>
      </w:r>
      <w:r>
        <w:rPr>
          <w:spacing w:val="-14"/>
        </w:rPr>
        <w:t> </w:t>
      </w:r>
      <w:r>
        <w:rPr/>
        <w:t>las</w:t>
      </w:r>
      <w:r>
        <w:rPr>
          <w:spacing w:val="-14"/>
        </w:rPr>
        <w:t> </w:t>
      </w:r>
      <w:r>
        <w:rPr/>
        <w:t>mujeres</w:t>
      </w:r>
      <w:r>
        <w:rPr>
          <w:spacing w:val="-14"/>
        </w:rPr>
        <w:t> </w:t>
      </w:r>
      <w:r>
        <w:rPr/>
        <w:t>al</w:t>
      </w:r>
      <w:r>
        <w:rPr>
          <w:spacing w:val="-15"/>
        </w:rPr>
        <w:t> </w:t>
      </w:r>
      <w:r>
        <w:rPr/>
        <w:t>sumergirnos</w:t>
      </w:r>
      <w:r>
        <w:rPr>
          <w:spacing w:val="-15"/>
        </w:rPr>
        <w:t> </w:t>
      </w:r>
      <w:r>
        <w:rPr/>
        <w:t>y</w:t>
      </w:r>
      <w:r>
        <w:rPr>
          <w:spacing w:val="-14"/>
        </w:rPr>
        <w:t> </w:t>
      </w:r>
      <w:r>
        <w:rPr/>
        <w:t>diluirnos</w:t>
      </w:r>
      <w:r>
        <w:rPr>
          <w:spacing w:val="-15"/>
        </w:rPr>
        <w:t> </w:t>
      </w:r>
      <w:r>
        <w:rPr/>
        <w:t>en</w:t>
      </w:r>
      <w:r>
        <w:rPr>
          <w:spacing w:val="-15"/>
        </w:rPr>
        <w:t> </w:t>
      </w:r>
      <w:r>
        <w:rPr/>
        <w:t>unas</w:t>
      </w:r>
      <w:r>
        <w:rPr>
          <w:spacing w:val="-14"/>
        </w:rPr>
        <w:t> </w:t>
      </w:r>
      <w:r>
        <w:rPr/>
        <w:t>categorías</w:t>
      </w:r>
      <w:r>
        <w:rPr>
          <w:spacing w:val="-14"/>
        </w:rPr>
        <w:t> </w:t>
      </w:r>
      <w:r>
        <w:rPr/>
        <w:t>sociales-jurídicas tales como: personas gestantes, personas menstruantes, y a los hombres identificarlos como personas productoras de semen, personas con testículos y similares. Un discurso que se ha vuelto muy agresivo ahí por donde quiera que va. A quienes nos apartamos de esos nuevos paradigmas y los criticamos, se nos atribuye -sin derechos de defensa- que</w:t>
      </w:r>
      <w:r>
        <w:rPr>
          <w:spacing w:val="-6"/>
        </w:rPr>
        <w:t> </w:t>
      </w:r>
      <w:r>
        <w:rPr/>
        <w:t>estamos</w:t>
      </w:r>
      <w:r>
        <w:rPr>
          <w:spacing w:val="-4"/>
        </w:rPr>
        <w:t> </w:t>
      </w:r>
      <w:r>
        <w:rPr/>
        <w:t>negando</w:t>
      </w:r>
      <w:r>
        <w:rPr>
          <w:spacing w:val="-6"/>
        </w:rPr>
        <w:t> </w:t>
      </w:r>
      <w:r>
        <w:rPr/>
        <w:t>todos</w:t>
      </w:r>
      <w:r>
        <w:rPr>
          <w:spacing w:val="-4"/>
        </w:rPr>
        <w:t> </w:t>
      </w:r>
      <w:r>
        <w:rPr/>
        <w:t>los</w:t>
      </w:r>
      <w:r>
        <w:rPr>
          <w:spacing w:val="-6"/>
        </w:rPr>
        <w:t> </w:t>
      </w:r>
      <w:r>
        <w:rPr/>
        <w:t>derechos</w:t>
      </w:r>
      <w:r>
        <w:rPr>
          <w:spacing w:val="-7"/>
        </w:rPr>
        <w:t> </w:t>
      </w:r>
      <w:r>
        <w:rPr/>
        <w:t>humanos</w:t>
      </w:r>
      <w:r>
        <w:rPr>
          <w:spacing w:val="-5"/>
        </w:rPr>
        <w:t> </w:t>
      </w:r>
      <w:r>
        <w:rPr/>
        <w:t>de</w:t>
      </w:r>
      <w:r>
        <w:rPr>
          <w:spacing w:val="-5"/>
        </w:rPr>
        <w:t> </w:t>
      </w:r>
      <w:r>
        <w:rPr/>
        <w:t>ciertos</w:t>
      </w:r>
      <w:r>
        <w:rPr>
          <w:spacing w:val="-4"/>
        </w:rPr>
        <w:t> </w:t>
      </w:r>
      <w:r>
        <w:rPr/>
        <w:t>grupos</w:t>
      </w:r>
      <w:r>
        <w:rPr>
          <w:spacing w:val="-6"/>
        </w:rPr>
        <w:t> </w:t>
      </w:r>
      <w:r>
        <w:rPr/>
        <w:t>(LGTBQI)</w:t>
      </w:r>
      <w:r>
        <w:rPr>
          <w:spacing w:val="-5"/>
        </w:rPr>
        <w:t> </w:t>
      </w:r>
      <w:r>
        <w:rPr/>
        <w:t>y,</w:t>
      </w:r>
      <w:r>
        <w:rPr>
          <w:spacing w:val="-7"/>
        </w:rPr>
        <w:t> </w:t>
      </w:r>
      <w:r>
        <w:rPr/>
        <w:t>sobre todo, los derechos de las personas trans, lo cual, por supuesto, no es el caso. Esos derechos jamás se han puesto en</w:t>
      </w:r>
      <w:r>
        <w:rPr>
          <w:spacing w:val="-15"/>
        </w:rPr>
        <w:t> </w:t>
      </w:r>
      <w:r>
        <w:rPr/>
        <w:t>discusión.</w:t>
      </w:r>
    </w:p>
    <w:p>
      <w:pPr>
        <w:spacing w:after="0"/>
        <w:jc w:val="both"/>
        <w:sectPr>
          <w:footerReference w:type="default" r:id="rId123"/>
          <w:pgSz w:w="12240" w:h="15840"/>
          <w:pgMar w:footer="1044" w:header="0" w:top="1500" w:bottom="1240" w:left="1600" w:right="1580"/>
          <w:pgNumType w:start="1"/>
        </w:sectPr>
      </w:pPr>
    </w:p>
    <w:p>
      <w:pPr>
        <w:pStyle w:val="BodyText"/>
        <w:spacing w:before="11"/>
        <w:rPr>
          <w:sz w:val="24"/>
        </w:rPr>
      </w:pPr>
    </w:p>
    <w:p>
      <w:pPr>
        <w:pStyle w:val="BodyText"/>
        <w:spacing w:before="101"/>
        <w:ind w:left="121" w:right="117"/>
        <w:jc w:val="both"/>
      </w:pPr>
      <w:r>
        <w:rPr/>
        <w:t>Simultáneamente, frente a este pretendido “progreso” del derecho internacional de los derechos humanos para, se dice, proteger grupos humanos, -protegidos de por si-, vivimos una incontenible y creciente violencia sexual, física, psicológica, social, política, contra</w:t>
      </w:r>
      <w:r>
        <w:rPr>
          <w:spacing w:val="-13"/>
        </w:rPr>
        <w:t> </w:t>
      </w:r>
      <w:r>
        <w:rPr/>
        <w:t>las</w:t>
      </w:r>
      <w:r>
        <w:rPr>
          <w:spacing w:val="-15"/>
        </w:rPr>
        <w:t> </w:t>
      </w:r>
      <w:r>
        <w:rPr/>
        <w:t>mujeres</w:t>
      </w:r>
      <w:r>
        <w:rPr>
          <w:spacing w:val="-13"/>
        </w:rPr>
        <w:t> </w:t>
      </w:r>
      <w:r>
        <w:rPr/>
        <w:t>por</w:t>
      </w:r>
      <w:r>
        <w:rPr>
          <w:spacing w:val="-14"/>
        </w:rPr>
        <w:t> </w:t>
      </w:r>
      <w:r>
        <w:rPr/>
        <w:t>ser</w:t>
      </w:r>
      <w:r>
        <w:rPr>
          <w:spacing w:val="-13"/>
        </w:rPr>
        <w:t> </w:t>
      </w:r>
      <w:r>
        <w:rPr/>
        <w:t>mujeres,</w:t>
      </w:r>
      <w:r>
        <w:rPr>
          <w:spacing w:val="-13"/>
        </w:rPr>
        <w:t> </w:t>
      </w:r>
      <w:r>
        <w:rPr/>
        <w:t>que</w:t>
      </w:r>
      <w:r>
        <w:rPr>
          <w:spacing w:val="-12"/>
        </w:rPr>
        <w:t> </w:t>
      </w:r>
      <w:r>
        <w:rPr/>
        <w:t>alcanza</w:t>
      </w:r>
      <w:r>
        <w:rPr>
          <w:spacing w:val="-13"/>
        </w:rPr>
        <w:t> </w:t>
      </w:r>
      <w:r>
        <w:rPr/>
        <w:t>niveles</w:t>
      </w:r>
      <w:r>
        <w:rPr>
          <w:spacing w:val="-13"/>
        </w:rPr>
        <w:t> </w:t>
      </w:r>
      <w:r>
        <w:rPr/>
        <w:t>alucinantes</w:t>
      </w:r>
      <w:r>
        <w:rPr>
          <w:spacing w:val="-14"/>
        </w:rPr>
        <w:t> </w:t>
      </w:r>
      <w:r>
        <w:rPr/>
        <w:t>en</w:t>
      </w:r>
      <w:r>
        <w:rPr>
          <w:spacing w:val="-12"/>
        </w:rPr>
        <w:t> </w:t>
      </w:r>
      <w:r>
        <w:rPr/>
        <w:t>cada</w:t>
      </w:r>
      <w:r>
        <w:rPr>
          <w:spacing w:val="-13"/>
        </w:rPr>
        <w:t> </w:t>
      </w:r>
      <w:r>
        <w:rPr/>
        <w:t>país</w:t>
      </w:r>
      <w:r>
        <w:rPr>
          <w:spacing w:val="-14"/>
        </w:rPr>
        <w:t> </w:t>
      </w:r>
      <w:r>
        <w:rPr/>
        <w:t>de</w:t>
      </w:r>
      <w:r>
        <w:rPr>
          <w:spacing w:val="-13"/>
        </w:rPr>
        <w:t> </w:t>
      </w:r>
      <w:r>
        <w:rPr/>
        <w:t>este cada vez más precario</w:t>
      </w:r>
      <w:r>
        <w:rPr>
          <w:spacing w:val="-11"/>
        </w:rPr>
        <w:t> </w:t>
      </w:r>
      <w:r>
        <w:rPr/>
        <w:t>planeta.</w:t>
      </w:r>
    </w:p>
    <w:p>
      <w:pPr>
        <w:pStyle w:val="BodyText"/>
        <w:spacing w:before="11"/>
        <w:rPr>
          <w:sz w:val="19"/>
        </w:rPr>
      </w:pPr>
    </w:p>
    <w:p>
      <w:pPr>
        <w:pStyle w:val="BodyText"/>
        <w:spacing w:before="1"/>
        <w:ind w:left="120" w:right="117"/>
        <w:jc w:val="both"/>
      </w:pPr>
      <w:r>
        <w:rPr/>
        <w:t>La prensa de cada día informa aquí de una adolescente de 14 años apuñalada 30 veces por su pareja (México), acullá de 28 mujeres asesinadas diariamente por sus compañeros (Bolivia). Nos enteramos de brutales violaciones sexuales en la guerra de Rusia</w:t>
      </w:r>
      <w:r>
        <w:rPr>
          <w:spacing w:val="-16"/>
        </w:rPr>
        <w:t> </w:t>
      </w:r>
      <w:r>
        <w:rPr/>
        <w:t>en</w:t>
      </w:r>
      <w:r>
        <w:rPr>
          <w:spacing w:val="-15"/>
        </w:rPr>
        <w:t> </w:t>
      </w:r>
      <w:r>
        <w:rPr/>
        <w:t>Ucrania.</w:t>
      </w:r>
      <w:r>
        <w:rPr>
          <w:spacing w:val="-15"/>
        </w:rPr>
        <w:t> </w:t>
      </w:r>
      <w:r>
        <w:rPr/>
        <w:t>Y</w:t>
      </w:r>
      <w:r>
        <w:rPr>
          <w:spacing w:val="-15"/>
        </w:rPr>
        <w:t> </w:t>
      </w:r>
      <w:r>
        <w:rPr/>
        <w:t>también</w:t>
      </w:r>
      <w:r>
        <w:rPr>
          <w:spacing w:val="-15"/>
        </w:rPr>
        <w:t> </w:t>
      </w:r>
      <w:r>
        <w:rPr/>
        <w:t>de</w:t>
      </w:r>
      <w:r>
        <w:rPr>
          <w:spacing w:val="-15"/>
        </w:rPr>
        <w:t> </w:t>
      </w:r>
      <w:r>
        <w:rPr/>
        <w:t>cómo</w:t>
      </w:r>
      <w:r>
        <w:rPr>
          <w:spacing w:val="-14"/>
        </w:rPr>
        <w:t> </w:t>
      </w:r>
      <w:r>
        <w:rPr/>
        <w:t>en</w:t>
      </w:r>
      <w:r>
        <w:rPr>
          <w:spacing w:val="-15"/>
        </w:rPr>
        <w:t> </w:t>
      </w:r>
      <w:r>
        <w:rPr/>
        <w:t>Afganistán</w:t>
      </w:r>
      <w:r>
        <w:rPr>
          <w:spacing w:val="-15"/>
        </w:rPr>
        <w:t> </w:t>
      </w:r>
      <w:r>
        <w:rPr/>
        <w:t>las</w:t>
      </w:r>
      <w:r>
        <w:rPr>
          <w:spacing w:val="-15"/>
        </w:rPr>
        <w:t> </w:t>
      </w:r>
      <w:r>
        <w:rPr/>
        <w:t>mujeres</w:t>
      </w:r>
      <w:r>
        <w:rPr>
          <w:spacing w:val="-15"/>
        </w:rPr>
        <w:t> </w:t>
      </w:r>
      <w:r>
        <w:rPr/>
        <w:t>simplemente</w:t>
      </w:r>
      <w:r>
        <w:rPr>
          <w:spacing w:val="-16"/>
        </w:rPr>
        <w:t> </w:t>
      </w:r>
      <w:r>
        <w:rPr/>
        <w:t>no</w:t>
      </w:r>
      <w:r>
        <w:rPr>
          <w:spacing w:val="-16"/>
        </w:rPr>
        <w:t> </w:t>
      </w:r>
      <w:r>
        <w:rPr/>
        <w:t>existen, borradas por las leyes islámicas que rigen ese país. Todos estos crímenes se cometen contra las mujeres por ser</w:t>
      </w:r>
      <w:r>
        <w:rPr>
          <w:spacing w:val="-13"/>
        </w:rPr>
        <w:t> </w:t>
      </w:r>
      <w:r>
        <w:rPr/>
        <w:t>mujeres.</w:t>
      </w:r>
    </w:p>
    <w:p>
      <w:pPr>
        <w:pStyle w:val="BodyText"/>
      </w:pPr>
    </w:p>
    <w:p>
      <w:pPr>
        <w:pStyle w:val="BodyText"/>
        <w:ind w:left="120" w:right="117"/>
        <w:jc w:val="both"/>
      </w:pPr>
      <w:r>
        <w:rPr/>
        <w:t>Frente a esta irrefutable realidad, las personas transexuales alegan otra cosa: que son ellas las víctimas de una violencia más abrumadora.</w:t>
      </w:r>
    </w:p>
    <w:p>
      <w:pPr>
        <w:pStyle w:val="BodyText"/>
        <w:spacing w:before="12"/>
        <w:rPr>
          <w:sz w:val="19"/>
        </w:rPr>
      </w:pPr>
    </w:p>
    <w:p>
      <w:pPr>
        <w:pStyle w:val="BodyText"/>
        <w:ind w:left="120" w:right="117"/>
        <w:jc w:val="both"/>
      </w:pPr>
      <w:r>
        <w:rPr/>
        <w:t>En</w:t>
      </w:r>
      <w:r>
        <w:rPr>
          <w:spacing w:val="-5"/>
        </w:rPr>
        <w:t> </w:t>
      </w:r>
      <w:r>
        <w:rPr/>
        <w:t>todos</w:t>
      </w:r>
      <w:r>
        <w:rPr>
          <w:spacing w:val="-6"/>
        </w:rPr>
        <w:t> </w:t>
      </w:r>
      <w:r>
        <w:rPr/>
        <w:t>los</w:t>
      </w:r>
      <w:r>
        <w:rPr>
          <w:spacing w:val="-6"/>
        </w:rPr>
        <w:t> </w:t>
      </w:r>
      <w:r>
        <w:rPr/>
        <w:t>mamíferos</w:t>
      </w:r>
      <w:r>
        <w:rPr>
          <w:spacing w:val="-7"/>
        </w:rPr>
        <w:t> </w:t>
      </w:r>
      <w:r>
        <w:rPr/>
        <w:t>el</w:t>
      </w:r>
      <w:r>
        <w:rPr>
          <w:spacing w:val="-5"/>
        </w:rPr>
        <w:t> </w:t>
      </w:r>
      <w:r>
        <w:rPr/>
        <w:t>sexo</w:t>
      </w:r>
      <w:r>
        <w:rPr>
          <w:spacing w:val="-6"/>
        </w:rPr>
        <w:t> </w:t>
      </w:r>
      <w:r>
        <w:rPr/>
        <w:t>existe</w:t>
      </w:r>
      <w:r>
        <w:rPr>
          <w:spacing w:val="-5"/>
        </w:rPr>
        <w:t> </w:t>
      </w:r>
      <w:r>
        <w:rPr/>
        <w:t>y</w:t>
      </w:r>
      <w:r>
        <w:rPr>
          <w:spacing w:val="-5"/>
        </w:rPr>
        <w:t> </w:t>
      </w:r>
      <w:r>
        <w:rPr/>
        <w:t>se</w:t>
      </w:r>
      <w:r>
        <w:rPr>
          <w:spacing w:val="-5"/>
        </w:rPr>
        <w:t> </w:t>
      </w:r>
      <w:r>
        <w:rPr/>
        <w:t>divide</w:t>
      </w:r>
      <w:r>
        <w:rPr>
          <w:spacing w:val="-5"/>
        </w:rPr>
        <w:t> </w:t>
      </w:r>
      <w:r>
        <w:rPr/>
        <w:t>en</w:t>
      </w:r>
      <w:r>
        <w:rPr>
          <w:spacing w:val="-5"/>
        </w:rPr>
        <w:t> </w:t>
      </w:r>
      <w:r>
        <w:rPr/>
        <w:t>dos:</w:t>
      </w:r>
      <w:r>
        <w:rPr>
          <w:spacing w:val="-5"/>
        </w:rPr>
        <w:t> </w:t>
      </w:r>
      <w:r>
        <w:rPr/>
        <w:t>masculino</w:t>
      </w:r>
      <w:r>
        <w:rPr>
          <w:spacing w:val="-6"/>
        </w:rPr>
        <w:t> </w:t>
      </w:r>
      <w:r>
        <w:rPr/>
        <w:t>y</w:t>
      </w:r>
      <w:r>
        <w:rPr>
          <w:spacing w:val="-5"/>
        </w:rPr>
        <w:t> </w:t>
      </w:r>
      <w:r>
        <w:rPr/>
        <w:t>femenino.</w:t>
      </w:r>
      <w:r>
        <w:rPr>
          <w:spacing w:val="-5"/>
        </w:rPr>
        <w:t> </w:t>
      </w:r>
      <w:r>
        <w:rPr/>
        <w:t>De</w:t>
      </w:r>
      <w:r>
        <w:rPr>
          <w:spacing w:val="-5"/>
        </w:rPr>
        <w:t> </w:t>
      </w:r>
      <w:r>
        <w:rPr/>
        <w:t>ello depende la reproducción de las especies. Desde hace 600 millones de años ha existido y simplemente se comprueba, no se asigna. Como hecho biológico se presentan desde siempre variantes que estadísticamente son muy poco</w:t>
      </w:r>
      <w:r>
        <w:rPr>
          <w:spacing w:val="-22"/>
        </w:rPr>
        <w:t> </w:t>
      </w:r>
      <w:r>
        <w:rPr/>
        <w:t>relevantes.</w:t>
      </w:r>
    </w:p>
    <w:p>
      <w:pPr>
        <w:pStyle w:val="BodyText"/>
        <w:spacing w:before="12"/>
        <w:rPr>
          <w:sz w:val="19"/>
        </w:rPr>
      </w:pPr>
    </w:p>
    <w:p>
      <w:pPr>
        <w:pStyle w:val="BodyText"/>
        <w:ind w:left="120" w:right="117"/>
        <w:jc w:val="both"/>
      </w:pPr>
      <w:r>
        <w:rPr/>
        <w:t>Desde</w:t>
      </w:r>
      <w:r>
        <w:rPr>
          <w:spacing w:val="-9"/>
        </w:rPr>
        <w:t> </w:t>
      </w:r>
      <w:r>
        <w:rPr/>
        <w:t>las</w:t>
      </w:r>
      <w:r>
        <w:rPr>
          <w:spacing w:val="-9"/>
        </w:rPr>
        <w:t> </w:t>
      </w:r>
      <w:r>
        <w:rPr/>
        <w:t>edades</w:t>
      </w:r>
      <w:r>
        <w:rPr>
          <w:spacing w:val="-9"/>
        </w:rPr>
        <w:t> </w:t>
      </w:r>
      <w:r>
        <w:rPr/>
        <w:t>más</w:t>
      </w:r>
      <w:r>
        <w:rPr>
          <w:spacing w:val="-9"/>
        </w:rPr>
        <w:t> </w:t>
      </w:r>
      <w:r>
        <w:rPr/>
        <w:t>remotas,</w:t>
      </w:r>
      <w:r>
        <w:rPr>
          <w:spacing w:val="-9"/>
        </w:rPr>
        <w:t> </w:t>
      </w:r>
      <w:r>
        <w:rPr/>
        <w:t>las</w:t>
      </w:r>
      <w:r>
        <w:rPr>
          <w:spacing w:val="-9"/>
        </w:rPr>
        <w:t> </w:t>
      </w:r>
      <w:r>
        <w:rPr/>
        <w:t>mujeres</w:t>
      </w:r>
      <w:r>
        <w:rPr>
          <w:spacing w:val="-9"/>
        </w:rPr>
        <w:t> </w:t>
      </w:r>
      <w:r>
        <w:rPr/>
        <w:t>hemos</w:t>
      </w:r>
      <w:r>
        <w:rPr>
          <w:spacing w:val="-9"/>
        </w:rPr>
        <w:t> </w:t>
      </w:r>
      <w:r>
        <w:rPr/>
        <w:t>sufrido</w:t>
      </w:r>
      <w:r>
        <w:rPr>
          <w:spacing w:val="-9"/>
        </w:rPr>
        <w:t> </w:t>
      </w:r>
      <w:r>
        <w:rPr/>
        <w:t>discriminaciones</w:t>
      </w:r>
      <w:r>
        <w:rPr>
          <w:spacing w:val="-9"/>
        </w:rPr>
        <w:t> </w:t>
      </w:r>
      <w:r>
        <w:rPr/>
        <w:t>y</w:t>
      </w:r>
      <w:r>
        <w:rPr>
          <w:spacing w:val="-9"/>
        </w:rPr>
        <w:t> </w:t>
      </w:r>
      <w:r>
        <w:rPr/>
        <w:t>violencias de</w:t>
      </w:r>
      <w:r>
        <w:rPr>
          <w:spacing w:val="-5"/>
        </w:rPr>
        <w:t> </w:t>
      </w:r>
      <w:r>
        <w:rPr/>
        <w:t>todo</w:t>
      </w:r>
      <w:r>
        <w:rPr>
          <w:spacing w:val="-6"/>
        </w:rPr>
        <w:t> </w:t>
      </w:r>
      <w:r>
        <w:rPr/>
        <w:t>tipo</w:t>
      </w:r>
      <w:r>
        <w:rPr>
          <w:spacing w:val="-6"/>
        </w:rPr>
        <w:t> </w:t>
      </w:r>
      <w:r>
        <w:rPr/>
        <w:t>de</w:t>
      </w:r>
      <w:r>
        <w:rPr>
          <w:spacing w:val="-4"/>
        </w:rPr>
        <w:t> </w:t>
      </w:r>
      <w:r>
        <w:rPr/>
        <w:t>parte</w:t>
      </w:r>
      <w:r>
        <w:rPr>
          <w:spacing w:val="-5"/>
        </w:rPr>
        <w:t> </w:t>
      </w:r>
      <w:r>
        <w:rPr/>
        <w:t>de</w:t>
      </w:r>
      <w:r>
        <w:rPr>
          <w:spacing w:val="-5"/>
        </w:rPr>
        <w:t> </w:t>
      </w:r>
      <w:r>
        <w:rPr/>
        <w:t>los</w:t>
      </w:r>
      <w:r>
        <w:rPr>
          <w:spacing w:val="-6"/>
        </w:rPr>
        <w:t> </w:t>
      </w:r>
      <w:r>
        <w:rPr/>
        <w:t>hombres</w:t>
      </w:r>
      <w:r>
        <w:rPr>
          <w:spacing w:val="-4"/>
        </w:rPr>
        <w:t> </w:t>
      </w:r>
      <w:r>
        <w:rPr/>
        <w:t>que</w:t>
      </w:r>
      <w:r>
        <w:rPr>
          <w:spacing w:val="-5"/>
        </w:rPr>
        <w:t> </w:t>
      </w:r>
      <w:r>
        <w:rPr/>
        <w:t>a</w:t>
      </w:r>
      <w:r>
        <w:rPr>
          <w:spacing w:val="-6"/>
        </w:rPr>
        <w:t> </w:t>
      </w:r>
      <w:r>
        <w:rPr/>
        <w:t>su</w:t>
      </w:r>
      <w:r>
        <w:rPr>
          <w:spacing w:val="-5"/>
        </w:rPr>
        <w:t> </w:t>
      </w:r>
      <w:r>
        <w:rPr/>
        <w:t>fuerza</w:t>
      </w:r>
      <w:r>
        <w:rPr>
          <w:spacing w:val="-5"/>
        </w:rPr>
        <w:t> </w:t>
      </w:r>
      <w:r>
        <w:rPr/>
        <w:t>física</w:t>
      </w:r>
      <w:r>
        <w:rPr>
          <w:spacing w:val="-7"/>
        </w:rPr>
        <w:t> </w:t>
      </w:r>
      <w:r>
        <w:rPr/>
        <w:t>asignaron</w:t>
      </w:r>
      <w:r>
        <w:rPr>
          <w:spacing w:val="-6"/>
        </w:rPr>
        <w:t> </w:t>
      </w:r>
      <w:r>
        <w:rPr/>
        <w:t>el</w:t>
      </w:r>
      <w:r>
        <w:rPr>
          <w:spacing w:val="-5"/>
        </w:rPr>
        <w:t> </w:t>
      </w:r>
      <w:r>
        <w:rPr/>
        <w:t>poder</w:t>
      </w:r>
      <w:r>
        <w:rPr>
          <w:spacing w:val="-5"/>
        </w:rPr>
        <w:t> </w:t>
      </w:r>
      <w:r>
        <w:rPr/>
        <w:t>absoluto. Contra ese patriarcado violento, injusto, discriminatorio, las mujeres hemos luchado para obtener el reconocimiento de nuestra existencia, nuestra igualdad y nuestros derechos.</w:t>
      </w:r>
    </w:p>
    <w:p>
      <w:pPr>
        <w:pStyle w:val="BodyText"/>
        <w:spacing w:before="12"/>
        <w:rPr>
          <w:sz w:val="19"/>
        </w:rPr>
      </w:pPr>
    </w:p>
    <w:p>
      <w:pPr>
        <w:pStyle w:val="BodyText"/>
        <w:ind w:left="120" w:right="118"/>
        <w:jc w:val="both"/>
      </w:pPr>
      <w:r>
        <w:rPr/>
        <w:t>Si se rastrea cuidadosamente en los anales de la historia desde que existe la escritura (como exquisitamente lo hace Irene Vallejo en “El infinito en un junco”) aparecen mujeres notables en todas las culturas. Muchas de ellas dejaron su impronta en la política, la filosofía, la ciencia, la literatura. Pero sus nombres y sus imágenes fueron borradas.  Fueron mujeres invisibles.</w:t>
      </w:r>
    </w:p>
    <w:p>
      <w:pPr>
        <w:pStyle w:val="BodyText"/>
        <w:spacing w:before="12"/>
        <w:rPr>
          <w:sz w:val="19"/>
        </w:rPr>
      </w:pPr>
    </w:p>
    <w:p>
      <w:pPr>
        <w:pStyle w:val="BodyText"/>
        <w:ind w:left="120" w:right="117" w:hanging="1"/>
        <w:jc w:val="both"/>
      </w:pPr>
      <w:r>
        <w:rPr/>
        <w:t>No</w:t>
      </w:r>
      <w:r>
        <w:rPr>
          <w:spacing w:val="-8"/>
        </w:rPr>
        <w:t> </w:t>
      </w:r>
      <w:r>
        <w:rPr/>
        <w:t>será</w:t>
      </w:r>
      <w:r>
        <w:rPr>
          <w:spacing w:val="-10"/>
        </w:rPr>
        <w:t> </w:t>
      </w:r>
      <w:r>
        <w:rPr/>
        <w:t>sino</w:t>
      </w:r>
      <w:r>
        <w:rPr>
          <w:spacing w:val="-9"/>
        </w:rPr>
        <w:t> </w:t>
      </w:r>
      <w:r>
        <w:rPr/>
        <w:t>hasta</w:t>
      </w:r>
      <w:r>
        <w:rPr>
          <w:spacing w:val="-8"/>
        </w:rPr>
        <w:t> </w:t>
      </w:r>
      <w:r>
        <w:rPr/>
        <w:t>bien</w:t>
      </w:r>
      <w:r>
        <w:rPr>
          <w:spacing w:val="-9"/>
        </w:rPr>
        <w:t> </w:t>
      </w:r>
      <w:r>
        <w:rPr/>
        <w:t>entrado</w:t>
      </w:r>
      <w:r>
        <w:rPr>
          <w:spacing w:val="-10"/>
        </w:rPr>
        <w:t> </w:t>
      </w:r>
      <w:r>
        <w:rPr/>
        <w:t>el</w:t>
      </w:r>
      <w:r>
        <w:rPr>
          <w:spacing w:val="-9"/>
        </w:rPr>
        <w:t> </w:t>
      </w:r>
      <w:r>
        <w:rPr/>
        <w:t>siglo</w:t>
      </w:r>
      <w:r>
        <w:rPr>
          <w:spacing w:val="-8"/>
        </w:rPr>
        <w:t> </w:t>
      </w:r>
      <w:r>
        <w:rPr/>
        <w:t>XX</w:t>
      </w:r>
      <w:r>
        <w:rPr>
          <w:spacing w:val="-8"/>
        </w:rPr>
        <w:t> </w:t>
      </w:r>
      <w:r>
        <w:rPr/>
        <w:t>cuando</w:t>
      </w:r>
      <w:r>
        <w:rPr>
          <w:spacing w:val="-8"/>
        </w:rPr>
        <w:t> </w:t>
      </w:r>
      <w:r>
        <w:rPr/>
        <w:t>luego</w:t>
      </w:r>
      <w:r>
        <w:rPr>
          <w:spacing w:val="-8"/>
        </w:rPr>
        <w:t> </w:t>
      </w:r>
      <w:r>
        <w:rPr/>
        <w:t>de</w:t>
      </w:r>
      <w:r>
        <w:rPr>
          <w:spacing w:val="-7"/>
        </w:rPr>
        <w:t> </w:t>
      </w:r>
      <w:r>
        <w:rPr/>
        <w:t>la</w:t>
      </w:r>
      <w:r>
        <w:rPr>
          <w:spacing w:val="-10"/>
        </w:rPr>
        <w:t> </w:t>
      </w:r>
      <w:r>
        <w:rPr/>
        <w:t>creación</w:t>
      </w:r>
      <w:r>
        <w:rPr>
          <w:spacing w:val="-8"/>
        </w:rPr>
        <w:t> </w:t>
      </w:r>
      <w:r>
        <w:rPr/>
        <w:t>de</w:t>
      </w:r>
      <w:r>
        <w:rPr>
          <w:spacing w:val="-7"/>
        </w:rPr>
        <w:t> </w:t>
      </w:r>
      <w:r>
        <w:rPr/>
        <w:t>la</w:t>
      </w:r>
      <w:r>
        <w:rPr>
          <w:spacing w:val="-10"/>
        </w:rPr>
        <w:t> </w:t>
      </w:r>
      <w:r>
        <w:rPr/>
        <w:t>comunidad internacional y del nuevo orden jurídico internacional, las mujeres empezamos a emerger como sujetos titulares de derechos, en el derecho internacional y en las legislaciones</w:t>
      </w:r>
      <w:r>
        <w:rPr>
          <w:spacing w:val="-8"/>
        </w:rPr>
        <w:t> </w:t>
      </w:r>
      <w:r>
        <w:rPr/>
        <w:t>nacionales.</w:t>
      </w:r>
    </w:p>
    <w:p>
      <w:pPr>
        <w:pStyle w:val="BodyText"/>
        <w:spacing w:before="1"/>
      </w:pPr>
    </w:p>
    <w:p>
      <w:pPr>
        <w:pStyle w:val="BodyText"/>
        <w:ind w:left="120" w:right="118"/>
        <w:jc w:val="both"/>
      </w:pPr>
      <w:r>
        <w:rPr/>
        <w:t>Ningún derecho nos fue graciosamente reconocido ni otorgado. A todos y cada uno de los</w:t>
      </w:r>
      <w:r>
        <w:rPr>
          <w:spacing w:val="-13"/>
        </w:rPr>
        <w:t> </w:t>
      </w:r>
      <w:r>
        <w:rPr/>
        <w:t>que</w:t>
      </w:r>
      <w:r>
        <w:rPr>
          <w:spacing w:val="-15"/>
        </w:rPr>
        <w:t> </w:t>
      </w:r>
      <w:r>
        <w:rPr/>
        <w:t>están</w:t>
      </w:r>
      <w:r>
        <w:rPr>
          <w:spacing w:val="-12"/>
        </w:rPr>
        <w:t> </w:t>
      </w:r>
      <w:r>
        <w:rPr/>
        <w:t>contenidos</w:t>
      </w:r>
      <w:r>
        <w:rPr>
          <w:spacing w:val="-13"/>
        </w:rPr>
        <w:t> </w:t>
      </w:r>
      <w:r>
        <w:rPr/>
        <w:t>en</w:t>
      </w:r>
      <w:r>
        <w:rPr>
          <w:spacing w:val="-14"/>
        </w:rPr>
        <w:t> </w:t>
      </w:r>
      <w:r>
        <w:rPr/>
        <w:t>los</w:t>
      </w:r>
      <w:r>
        <w:rPr>
          <w:spacing w:val="-14"/>
        </w:rPr>
        <w:t> </w:t>
      </w:r>
      <w:r>
        <w:rPr/>
        <w:t>Pactos</w:t>
      </w:r>
      <w:r>
        <w:rPr>
          <w:spacing w:val="-13"/>
        </w:rPr>
        <w:t> </w:t>
      </w:r>
      <w:r>
        <w:rPr/>
        <w:t>de</w:t>
      </w:r>
      <w:r>
        <w:rPr>
          <w:spacing w:val="-12"/>
        </w:rPr>
        <w:t> </w:t>
      </w:r>
      <w:r>
        <w:rPr/>
        <w:t>derechos</w:t>
      </w:r>
      <w:r>
        <w:rPr>
          <w:spacing w:val="-14"/>
        </w:rPr>
        <w:t> </w:t>
      </w:r>
      <w:r>
        <w:rPr/>
        <w:t>humanos</w:t>
      </w:r>
      <w:r>
        <w:rPr>
          <w:spacing w:val="-13"/>
        </w:rPr>
        <w:t> </w:t>
      </w:r>
      <w:r>
        <w:rPr/>
        <w:t>de</w:t>
      </w:r>
      <w:r>
        <w:rPr>
          <w:spacing w:val="-12"/>
        </w:rPr>
        <w:t> </w:t>
      </w:r>
      <w:r>
        <w:rPr/>
        <w:t>1966</w:t>
      </w:r>
      <w:r>
        <w:rPr>
          <w:spacing w:val="-14"/>
        </w:rPr>
        <w:t> </w:t>
      </w:r>
      <w:r>
        <w:rPr/>
        <w:t>(civiles</w:t>
      </w:r>
      <w:r>
        <w:rPr>
          <w:spacing w:val="-14"/>
        </w:rPr>
        <w:t> </w:t>
      </w:r>
      <w:r>
        <w:rPr/>
        <w:t>y</w:t>
      </w:r>
      <w:r>
        <w:rPr>
          <w:spacing w:val="-14"/>
        </w:rPr>
        <w:t> </w:t>
      </w:r>
      <w:r>
        <w:rPr/>
        <w:t>políticos; sociales, económicos y culturales) tuvimos acceso gracias a luchas, muchas veces cruentas. Y finalmente, en el año 1993 la Organización de las Naciones Unidas declaró que los derechos de las mujeres son también derechos</w:t>
      </w:r>
      <w:r>
        <w:rPr>
          <w:spacing w:val="-24"/>
        </w:rPr>
        <w:t> </w:t>
      </w:r>
      <w:r>
        <w:rPr/>
        <w:t>humanos.</w:t>
      </w:r>
    </w:p>
    <w:p>
      <w:pPr>
        <w:pStyle w:val="BodyText"/>
        <w:spacing w:before="12"/>
        <w:rPr>
          <w:sz w:val="19"/>
        </w:rPr>
      </w:pPr>
    </w:p>
    <w:p>
      <w:pPr>
        <w:pStyle w:val="BodyText"/>
        <w:ind w:left="120" w:right="119"/>
        <w:jc w:val="both"/>
      </w:pPr>
      <w:r>
        <w:rPr/>
        <w:t>En los años 70, el feminismo, fundamental corriente política y filosófica de la era moderna, elaboró la distinción entre sexo y género. El sexo es biológico y el género un concepto cultural que explicita los estereotipos que se atribuyen a cada sexo.</w:t>
      </w:r>
    </w:p>
    <w:p>
      <w:pPr>
        <w:pStyle w:val="BodyText"/>
      </w:pPr>
    </w:p>
    <w:p>
      <w:pPr>
        <w:pStyle w:val="BodyText"/>
        <w:ind w:left="119" w:right="120"/>
        <w:jc w:val="both"/>
      </w:pPr>
      <w:r>
        <w:rPr/>
        <w:t>La teoría </w:t>
      </w:r>
      <w:r>
        <w:rPr>
          <w:i/>
        </w:rPr>
        <w:t>queer </w:t>
      </w:r>
      <w:r>
        <w:rPr/>
        <w:t>quiere imponernos que sexo y género son lo mismo, pero no lo son, ni lo</w:t>
      </w:r>
      <w:r>
        <w:rPr>
          <w:spacing w:val="-13"/>
        </w:rPr>
        <w:t> </w:t>
      </w:r>
      <w:r>
        <w:rPr/>
        <w:t>serán</w:t>
      </w:r>
      <w:r>
        <w:rPr>
          <w:spacing w:val="-15"/>
        </w:rPr>
        <w:t> </w:t>
      </w:r>
      <w:r>
        <w:rPr/>
        <w:t>jamás.</w:t>
      </w:r>
      <w:r>
        <w:rPr>
          <w:spacing w:val="-14"/>
        </w:rPr>
        <w:t> </w:t>
      </w:r>
      <w:r>
        <w:rPr/>
        <w:t>Como</w:t>
      </w:r>
      <w:r>
        <w:rPr>
          <w:spacing w:val="-14"/>
        </w:rPr>
        <w:t> </w:t>
      </w:r>
      <w:r>
        <w:rPr/>
        <w:t>apuntamos,</w:t>
      </w:r>
      <w:r>
        <w:rPr>
          <w:spacing w:val="-15"/>
        </w:rPr>
        <w:t> </w:t>
      </w:r>
      <w:r>
        <w:rPr/>
        <w:t>el</w:t>
      </w:r>
      <w:r>
        <w:rPr>
          <w:spacing w:val="-14"/>
        </w:rPr>
        <w:t> </w:t>
      </w:r>
      <w:r>
        <w:rPr/>
        <w:t>sexo</w:t>
      </w:r>
      <w:r>
        <w:rPr>
          <w:spacing w:val="-14"/>
        </w:rPr>
        <w:t> </w:t>
      </w:r>
      <w:r>
        <w:rPr/>
        <w:t>es</w:t>
      </w:r>
      <w:r>
        <w:rPr>
          <w:spacing w:val="-14"/>
        </w:rPr>
        <w:t> </w:t>
      </w:r>
      <w:r>
        <w:rPr/>
        <w:t>biológico</w:t>
      </w:r>
      <w:r>
        <w:rPr>
          <w:spacing w:val="-14"/>
        </w:rPr>
        <w:t> </w:t>
      </w:r>
      <w:r>
        <w:rPr/>
        <w:t>y</w:t>
      </w:r>
      <w:r>
        <w:rPr>
          <w:spacing w:val="-14"/>
        </w:rPr>
        <w:t> </w:t>
      </w:r>
      <w:r>
        <w:rPr/>
        <w:t>el</w:t>
      </w:r>
      <w:r>
        <w:rPr>
          <w:spacing w:val="-15"/>
        </w:rPr>
        <w:t> </w:t>
      </w:r>
      <w:r>
        <w:rPr/>
        <w:t>género,</w:t>
      </w:r>
      <w:r>
        <w:rPr>
          <w:spacing w:val="-15"/>
        </w:rPr>
        <w:t> </w:t>
      </w:r>
      <w:r>
        <w:rPr/>
        <w:t>un</w:t>
      </w:r>
      <w:r>
        <w:rPr>
          <w:spacing w:val="-14"/>
        </w:rPr>
        <w:t> </w:t>
      </w:r>
      <w:r>
        <w:rPr/>
        <w:t>instrumento</w:t>
      </w:r>
      <w:r>
        <w:rPr>
          <w:spacing w:val="-16"/>
        </w:rPr>
        <w:t> </w:t>
      </w:r>
      <w:r>
        <w:rPr/>
        <w:t>social</w:t>
      </w:r>
    </w:p>
    <w:p>
      <w:pPr>
        <w:spacing w:after="0"/>
        <w:jc w:val="both"/>
        <w:sectPr>
          <w:pgSz w:w="12240" w:h="15840"/>
          <w:pgMar w:header="0" w:footer="1044" w:top="1500" w:bottom="1240" w:left="1580" w:right="1580"/>
        </w:sectPr>
      </w:pPr>
    </w:p>
    <w:p>
      <w:pPr>
        <w:pStyle w:val="BodyText"/>
        <w:spacing w:before="76"/>
        <w:ind w:left="101" w:right="118" w:hanging="1"/>
        <w:jc w:val="both"/>
      </w:pPr>
      <w:r>
        <w:rPr/>
        <w:t>de análisis. Como dice Amelia Valcarcel, “evitemos confundir los deseos con derechos y los temores con razonamientos”. El sexo no es un deseo ni una autopercepción.</w:t>
      </w:r>
    </w:p>
    <w:p>
      <w:pPr>
        <w:pStyle w:val="BodyText"/>
        <w:spacing w:before="11"/>
        <w:rPr>
          <w:sz w:val="19"/>
        </w:rPr>
      </w:pPr>
    </w:p>
    <w:p>
      <w:pPr>
        <w:pStyle w:val="BodyText"/>
        <w:ind w:left="101" w:right="117"/>
        <w:jc w:val="both"/>
      </w:pPr>
      <w:r>
        <w:rPr/>
        <w:t>Hace ya varias décadas, la irrepetible Simone de Beauvoir dijo con clarividencia que ninguna victoria de las mujeres se conquistaba para siempre. Que cualquier cambio social, político, económico, podía poner en cuestión nuestros avances y habría que empezar a luchar de nuevo, desde el principio, como Sísifo y su piedra.</w:t>
      </w:r>
    </w:p>
    <w:p>
      <w:pPr>
        <w:pStyle w:val="BodyText"/>
        <w:spacing w:before="11"/>
        <w:rPr>
          <w:sz w:val="19"/>
        </w:rPr>
      </w:pPr>
    </w:p>
    <w:p>
      <w:pPr>
        <w:pStyle w:val="BodyText"/>
        <w:ind w:left="101" w:right="116"/>
        <w:jc w:val="both"/>
      </w:pPr>
      <w:r>
        <w:rPr/>
        <w:t>Esto es precisamente lo que nos está ocurriendo a las mujeres con la teoría </w:t>
      </w:r>
      <w:r>
        <w:rPr>
          <w:i/>
        </w:rPr>
        <w:t>queer</w:t>
      </w:r>
      <w:r>
        <w:rPr/>
        <w:t>: nos quieren</w:t>
      </w:r>
      <w:r>
        <w:rPr>
          <w:spacing w:val="-17"/>
        </w:rPr>
        <w:t> </w:t>
      </w:r>
      <w:r>
        <w:rPr/>
        <w:t>destruir,</w:t>
      </w:r>
      <w:r>
        <w:rPr>
          <w:spacing w:val="-18"/>
        </w:rPr>
        <w:t> </w:t>
      </w:r>
      <w:r>
        <w:rPr/>
        <w:t>nos</w:t>
      </w:r>
      <w:r>
        <w:rPr>
          <w:spacing w:val="-19"/>
        </w:rPr>
        <w:t> </w:t>
      </w:r>
      <w:r>
        <w:rPr/>
        <w:t>quieren</w:t>
      </w:r>
      <w:r>
        <w:rPr>
          <w:spacing w:val="-18"/>
        </w:rPr>
        <w:t> </w:t>
      </w:r>
      <w:r>
        <w:rPr/>
        <w:t>borrar</w:t>
      </w:r>
      <w:r>
        <w:rPr>
          <w:spacing w:val="-18"/>
        </w:rPr>
        <w:t> </w:t>
      </w:r>
      <w:r>
        <w:rPr/>
        <w:t>de</w:t>
      </w:r>
      <w:r>
        <w:rPr>
          <w:spacing w:val="-18"/>
        </w:rPr>
        <w:t> </w:t>
      </w:r>
      <w:r>
        <w:rPr/>
        <w:t>la</w:t>
      </w:r>
      <w:r>
        <w:rPr>
          <w:spacing w:val="-19"/>
        </w:rPr>
        <w:t> </w:t>
      </w:r>
      <w:r>
        <w:rPr/>
        <w:t>historia</w:t>
      </w:r>
      <w:r>
        <w:rPr>
          <w:spacing w:val="-18"/>
        </w:rPr>
        <w:t> </w:t>
      </w:r>
      <w:r>
        <w:rPr/>
        <w:t>otra</w:t>
      </w:r>
      <w:r>
        <w:rPr>
          <w:spacing w:val="-18"/>
        </w:rPr>
        <w:t> </w:t>
      </w:r>
      <w:r>
        <w:rPr/>
        <w:t>vez.</w:t>
      </w:r>
      <w:r>
        <w:rPr>
          <w:spacing w:val="-18"/>
        </w:rPr>
        <w:t> </w:t>
      </w:r>
      <w:r>
        <w:rPr/>
        <w:t>Ya</w:t>
      </w:r>
      <w:r>
        <w:rPr>
          <w:spacing w:val="-18"/>
        </w:rPr>
        <w:t> </w:t>
      </w:r>
      <w:r>
        <w:rPr/>
        <w:t>no</w:t>
      </w:r>
      <w:r>
        <w:rPr>
          <w:spacing w:val="-19"/>
        </w:rPr>
        <w:t> </w:t>
      </w:r>
      <w:r>
        <w:rPr/>
        <w:t>figuraremos</w:t>
      </w:r>
      <w:r>
        <w:rPr>
          <w:spacing w:val="-19"/>
        </w:rPr>
        <w:t> </w:t>
      </w:r>
      <w:r>
        <w:rPr/>
        <w:t>en</w:t>
      </w:r>
      <w:r>
        <w:rPr>
          <w:spacing w:val="-18"/>
        </w:rPr>
        <w:t> </w:t>
      </w:r>
      <w:r>
        <w:rPr/>
        <w:t>ninguna estadística, ni seremos identificadas como mujeres en las tragedias de la violencia que nos</w:t>
      </w:r>
      <w:r>
        <w:rPr>
          <w:spacing w:val="-3"/>
        </w:rPr>
        <w:t> </w:t>
      </w:r>
      <w:r>
        <w:rPr/>
        <w:t>azotan.</w:t>
      </w:r>
    </w:p>
    <w:p>
      <w:pPr>
        <w:pStyle w:val="BodyText"/>
      </w:pPr>
    </w:p>
    <w:p>
      <w:pPr>
        <w:pStyle w:val="BodyText"/>
        <w:ind w:left="101" w:right="116"/>
        <w:jc w:val="both"/>
      </w:pPr>
      <w:r>
        <w:rPr/>
        <w:t>Ahora mismo, como resultado de estos “progresos” hombres trans que se identifican o autoperciben como mujeres, están ocupando nuestros espacios públicos en muchos países</w:t>
      </w:r>
      <w:r>
        <w:rPr>
          <w:spacing w:val="-12"/>
        </w:rPr>
        <w:t> </w:t>
      </w:r>
      <w:r>
        <w:rPr/>
        <w:t>occidentales</w:t>
      </w:r>
      <w:r>
        <w:rPr>
          <w:spacing w:val="-12"/>
        </w:rPr>
        <w:t> </w:t>
      </w:r>
      <w:r>
        <w:rPr/>
        <w:t>y</w:t>
      </w:r>
      <w:r>
        <w:rPr>
          <w:spacing w:val="-11"/>
        </w:rPr>
        <w:t> </w:t>
      </w:r>
      <w:r>
        <w:rPr/>
        <w:t>nos</w:t>
      </w:r>
      <w:r>
        <w:rPr>
          <w:spacing w:val="-10"/>
        </w:rPr>
        <w:t> </w:t>
      </w:r>
      <w:r>
        <w:rPr/>
        <w:t>desplazan</w:t>
      </w:r>
      <w:r>
        <w:rPr>
          <w:spacing w:val="-12"/>
        </w:rPr>
        <w:t> </w:t>
      </w:r>
      <w:r>
        <w:rPr/>
        <w:t>en</w:t>
      </w:r>
      <w:r>
        <w:rPr>
          <w:spacing w:val="-11"/>
        </w:rPr>
        <w:t> </w:t>
      </w:r>
      <w:r>
        <w:rPr/>
        <w:t>deportes,</w:t>
      </w:r>
      <w:r>
        <w:rPr>
          <w:spacing w:val="-11"/>
        </w:rPr>
        <w:t> </w:t>
      </w:r>
      <w:r>
        <w:rPr/>
        <w:t>en</w:t>
      </w:r>
      <w:r>
        <w:rPr>
          <w:spacing w:val="-12"/>
        </w:rPr>
        <w:t> </w:t>
      </w:r>
      <w:r>
        <w:rPr/>
        <w:t>los</w:t>
      </w:r>
      <w:r>
        <w:rPr>
          <w:spacing w:val="-12"/>
        </w:rPr>
        <w:t> </w:t>
      </w:r>
      <w:r>
        <w:rPr/>
        <w:t>empleos,</w:t>
      </w:r>
      <w:r>
        <w:rPr>
          <w:spacing w:val="-12"/>
        </w:rPr>
        <w:t> </w:t>
      </w:r>
      <w:r>
        <w:rPr/>
        <w:t>en</w:t>
      </w:r>
      <w:r>
        <w:rPr>
          <w:spacing w:val="-12"/>
        </w:rPr>
        <w:t> </w:t>
      </w:r>
      <w:r>
        <w:rPr/>
        <w:t>los</w:t>
      </w:r>
      <w:r>
        <w:rPr>
          <w:spacing w:val="-12"/>
        </w:rPr>
        <w:t> </w:t>
      </w:r>
      <w:r>
        <w:rPr/>
        <w:t>cargos</w:t>
      </w:r>
      <w:r>
        <w:rPr>
          <w:spacing w:val="-11"/>
        </w:rPr>
        <w:t> </w:t>
      </w:r>
      <w:r>
        <w:rPr/>
        <w:t>políticos, etc.</w:t>
      </w:r>
    </w:p>
    <w:p>
      <w:pPr>
        <w:pStyle w:val="BodyText"/>
        <w:spacing w:before="11"/>
        <w:rPr>
          <w:sz w:val="19"/>
        </w:rPr>
      </w:pPr>
    </w:p>
    <w:p>
      <w:pPr>
        <w:pStyle w:val="BodyText"/>
        <w:ind w:left="101" w:right="117"/>
        <w:jc w:val="both"/>
      </w:pPr>
      <w:r>
        <w:rPr/>
        <w:t>En</w:t>
      </w:r>
      <w:r>
        <w:rPr>
          <w:spacing w:val="-10"/>
        </w:rPr>
        <w:t> </w:t>
      </w:r>
      <w:r>
        <w:rPr/>
        <w:t>esta</w:t>
      </w:r>
      <w:r>
        <w:rPr>
          <w:spacing w:val="-10"/>
        </w:rPr>
        <w:t> </w:t>
      </w:r>
      <w:r>
        <w:rPr/>
        <w:t>delirante</w:t>
      </w:r>
      <w:r>
        <w:rPr>
          <w:spacing w:val="-10"/>
        </w:rPr>
        <w:t> </w:t>
      </w:r>
      <w:r>
        <w:rPr/>
        <w:t>teoría</w:t>
      </w:r>
      <w:r>
        <w:rPr>
          <w:spacing w:val="-11"/>
        </w:rPr>
        <w:t> </w:t>
      </w:r>
      <w:r>
        <w:rPr/>
        <w:t>se</w:t>
      </w:r>
      <w:r>
        <w:rPr>
          <w:spacing w:val="-10"/>
        </w:rPr>
        <w:t> </w:t>
      </w:r>
      <w:r>
        <w:rPr/>
        <w:t>pretende</w:t>
      </w:r>
      <w:r>
        <w:rPr>
          <w:spacing w:val="-9"/>
        </w:rPr>
        <w:t> </w:t>
      </w:r>
      <w:r>
        <w:rPr/>
        <w:t>que</w:t>
      </w:r>
      <w:r>
        <w:rPr>
          <w:spacing w:val="-9"/>
        </w:rPr>
        <w:t> </w:t>
      </w:r>
      <w:r>
        <w:rPr/>
        <w:t>para</w:t>
      </w:r>
      <w:r>
        <w:rPr>
          <w:spacing w:val="-11"/>
        </w:rPr>
        <w:t> </w:t>
      </w:r>
      <w:r>
        <w:rPr/>
        <w:t>no</w:t>
      </w:r>
      <w:r>
        <w:rPr>
          <w:spacing w:val="-10"/>
        </w:rPr>
        <w:t> </w:t>
      </w:r>
      <w:r>
        <w:rPr/>
        <w:t>discriminar</w:t>
      </w:r>
      <w:r>
        <w:rPr>
          <w:spacing w:val="-10"/>
        </w:rPr>
        <w:t> </w:t>
      </w:r>
      <w:r>
        <w:rPr/>
        <w:t>a</w:t>
      </w:r>
      <w:r>
        <w:rPr>
          <w:spacing w:val="-10"/>
        </w:rPr>
        <w:t> </w:t>
      </w:r>
      <w:r>
        <w:rPr/>
        <w:t>personas</w:t>
      </w:r>
      <w:r>
        <w:rPr>
          <w:spacing w:val="-9"/>
        </w:rPr>
        <w:t> </w:t>
      </w:r>
      <w:r>
        <w:rPr/>
        <w:t>trans</w:t>
      </w:r>
      <w:r>
        <w:rPr>
          <w:spacing w:val="-10"/>
        </w:rPr>
        <w:t> </w:t>
      </w:r>
      <w:r>
        <w:rPr/>
        <w:t>y</w:t>
      </w:r>
      <w:r>
        <w:rPr>
          <w:spacing w:val="-10"/>
        </w:rPr>
        <w:t> </w:t>
      </w:r>
      <w:r>
        <w:rPr/>
        <w:t>proteger sus</w:t>
      </w:r>
      <w:r>
        <w:rPr>
          <w:spacing w:val="-16"/>
        </w:rPr>
        <w:t> </w:t>
      </w:r>
      <w:r>
        <w:rPr/>
        <w:t>legítimos</w:t>
      </w:r>
      <w:r>
        <w:rPr>
          <w:spacing w:val="-15"/>
        </w:rPr>
        <w:t> </w:t>
      </w:r>
      <w:r>
        <w:rPr/>
        <w:t>derechos</w:t>
      </w:r>
      <w:r>
        <w:rPr>
          <w:spacing w:val="-16"/>
        </w:rPr>
        <w:t> </w:t>
      </w:r>
      <w:r>
        <w:rPr/>
        <w:t>humanos,</w:t>
      </w:r>
      <w:r>
        <w:rPr>
          <w:spacing w:val="-16"/>
        </w:rPr>
        <w:t> </w:t>
      </w:r>
      <w:r>
        <w:rPr/>
        <w:t>todo</w:t>
      </w:r>
      <w:r>
        <w:rPr>
          <w:spacing w:val="-16"/>
        </w:rPr>
        <w:t> </w:t>
      </w:r>
      <w:r>
        <w:rPr/>
        <w:t>el</w:t>
      </w:r>
      <w:r>
        <w:rPr>
          <w:spacing w:val="-16"/>
        </w:rPr>
        <w:t> </w:t>
      </w:r>
      <w:r>
        <w:rPr/>
        <w:t>sexo</w:t>
      </w:r>
      <w:r>
        <w:rPr>
          <w:spacing w:val="-17"/>
        </w:rPr>
        <w:t> </w:t>
      </w:r>
      <w:r>
        <w:rPr/>
        <w:t>femenino,</w:t>
      </w:r>
      <w:r>
        <w:rPr>
          <w:spacing w:val="-17"/>
        </w:rPr>
        <w:t> </w:t>
      </w:r>
      <w:r>
        <w:rPr/>
        <w:t>en</w:t>
      </w:r>
      <w:r>
        <w:rPr>
          <w:spacing w:val="-15"/>
        </w:rPr>
        <w:t> </w:t>
      </w:r>
      <w:r>
        <w:rPr/>
        <w:t>su</w:t>
      </w:r>
      <w:r>
        <w:rPr>
          <w:spacing w:val="-16"/>
        </w:rPr>
        <w:t> </w:t>
      </w:r>
      <w:r>
        <w:rPr/>
        <w:t>entero</w:t>
      </w:r>
      <w:r>
        <w:rPr>
          <w:spacing w:val="-17"/>
        </w:rPr>
        <w:t> </w:t>
      </w:r>
      <w:r>
        <w:rPr/>
        <w:t>conjunto,</w:t>
      </w:r>
      <w:r>
        <w:rPr>
          <w:spacing w:val="-15"/>
        </w:rPr>
        <w:t> </w:t>
      </w:r>
      <w:r>
        <w:rPr/>
        <w:t>dejemos de ser lo que somos, mujeres, para integrar esas controversiales categorías que antes mencioné. Ello teóricamente también afectaría al sexo masculino, pero como es evidente, a los hombres se les afectaría muchísimo</w:t>
      </w:r>
      <w:r>
        <w:rPr>
          <w:spacing w:val="-22"/>
        </w:rPr>
        <w:t> </w:t>
      </w:r>
      <w:r>
        <w:rPr/>
        <w:t>menos.</w:t>
      </w:r>
    </w:p>
    <w:p>
      <w:pPr>
        <w:pStyle w:val="BodyText"/>
        <w:spacing w:before="11"/>
        <w:rPr>
          <w:sz w:val="19"/>
        </w:rPr>
      </w:pPr>
    </w:p>
    <w:p>
      <w:pPr>
        <w:pStyle w:val="BodyText"/>
        <w:ind w:left="101" w:right="115"/>
        <w:jc w:val="both"/>
      </w:pPr>
      <w:r>
        <w:rPr/>
        <w:t>Las personas trans -mujeres y hombres-, enfrentan problemas muy graves en su búsqueda de respeto y reconocimiento como grupo humano. Sus derechos merecen</w:t>
      </w:r>
      <w:r>
        <w:rPr>
          <w:spacing w:val="-44"/>
        </w:rPr>
        <w:t> </w:t>
      </w:r>
      <w:r>
        <w:rPr/>
        <w:t>ser protegidos y, además de todos los instrumentos internacionales (Declaración Universal de Derechos Humanos, convenciones, pactos, resoluciones, etc.), sus luchas deben ampararse</w:t>
      </w:r>
      <w:r>
        <w:rPr>
          <w:spacing w:val="-8"/>
        </w:rPr>
        <w:t> </w:t>
      </w:r>
      <w:r>
        <w:rPr/>
        <w:t>en</w:t>
      </w:r>
      <w:r>
        <w:rPr>
          <w:spacing w:val="-9"/>
        </w:rPr>
        <w:t> </w:t>
      </w:r>
      <w:r>
        <w:rPr/>
        <w:t>instrumentos</w:t>
      </w:r>
      <w:r>
        <w:rPr>
          <w:spacing w:val="-9"/>
        </w:rPr>
        <w:t> </w:t>
      </w:r>
      <w:r>
        <w:rPr/>
        <w:t>específicos.</w:t>
      </w:r>
      <w:r>
        <w:rPr>
          <w:spacing w:val="-9"/>
        </w:rPr>
        <w:t> </w:t>
      </w:r>
      <w:r>
        <w:rPr/>
        <w:t>Pero</w:t>
      </w:r>
      <w:r>
        <w:rPr>
          <w:spacing w:val="-8"/>
        </w:rPr>
        <w:t> </w:t>
      </w:r>
      <w:r>
        <w:rPr/>
        <w:t>no</w:t>
      </w:r>
      <w:r>
        <w:rPr>
          <w:spacing w:val="-8"/>
        </w:rPr>
        <w:t> </w:t>
      </w:r>
      <w:r>
        <w:rPr/>
        <w:t>pueden</w:t>
      </w:r>
      <w:r>
        <w:rPr>
          <w:spacing w:val="-9"/>
        </w:rPr>
        <w:t> </w:t>
      </w:r>
      <w:r>
        <w:rPr/>
        <w:t>pretender</w:t>
      </w:r>
      <w:r>
        <w:rPr>
          <w:spacing w:val="-9"/>
        </w:rPr>
        <w:t> </w:t>
      </w:r>
      <w:r>
        <w:rPr/>
        <w:t>que</w:t>
      </w:r>
      <w:r>
        <w:rPr>
          <w:spacing w:val="-8"/>
        </w:rPr>
        <w:t> </w:t>
      </w:r>
      <w:r>
        <w:rPr/>
        <w:t>los</w:t>
      </w:r>
      <w:r>
        <w:rPr>
          <w:spacing w:val="-9"/>
        </w:rPr>
        <w:t> </w:t>
      </w:r>
      <w:r>
        <w:rPr/>
        <w:t>instrumentos que contienen y amparan los derechos de las mujeres (CEDAW, Belém do Pará, y etc.) se les apliquen bajo categorías de dudosa</w:t>
      </w:r>
      <w:r>
        <w:rPr>
          <w:spacing w:val="-24"/>
        </w:rPr>
        <w:t> </w:t>
      </w:r>
      <w:r>
        <w:rPr/>
        <w:t>epistemología.</w:t>
      </w:r>
    </w:p>
    <w:p>
      <w:pPr>
        <w:pStyle w:val="BodyText"/>
        <w:spacing w:before="11"/>
        <w:rPr>
          <w:sz w:val="19"/>
        </w:rPr>
      </w:pPr>
    </w:p>
    <w:p>
      <w:pPr>
        <w:pStyle w:val="BodyText"/>
        <w:ind w:left="101" w:right="116" w:hanging="1"/>
        <w:jc w:val="both"/>
      </w:pPr>
      <w:r>
        <w:rPr/>
        <w:t>El tema de esta Opinión Consultiva es la discriminación que sufren distintos grupos vulnerables en los sistemas penitenciarios y, entre esos grupos, las personas transexuales, -mujeres y hombres-. A ello se refiere específicamente el Capítulo VII, del texto de la Opinión y es el fundamento de este</w:t>
      </w:r>
      <w:r>
        <w:rPr>
          <w:spacing w:val="-21"/>
        </w:rPr>
        <w:t> </w:t>
      </w:r>
      <w:r>
        <w:rPr/>
        <w:t>voto.</w:t>
      </w:r>
    </w:p>
    <w:p>
      <w:pPr>
        <w:pStyle w:val="BodyText"/>
        <w:spacing w:before="11"/>
        <w:rPr>
          <w:sz w:val="19"/>
        </w:rPr>
      </w:pPr>
    </w:p>
    <w:p>
      <w:pPr>
        <w:pStyle w:val="BodyText"/>
        <w:ind w:left="102" w:right="116" w:hanging="1"/>
        <w:jc w:val="both"/>
      </w:pPr>
      <w:r>
        <w:rPr/>
        <w:t>Estoy opuesta a la opinión de que nada impide que personas transexuales que se autoidentifican como mujeres, sean recibidas en centros penitenciarios de mujeres y convivan con ellas en los mismos espacios. Lo impiden los casos frecuentes y penosos de violaciones y embarazos sufridos por mujeres privadas de libertad provocados por estos transexuales que gozan de absurdos privilegios.</w:t>
      </w:r>
    </w:p>
    <w:p>
      <w:pPr>
        <w:pStyle w:val="BodyText"/>
        <w:spacing w:before="11"/>
        <w:rPr>
          <w:sz w:val="19"/>
        </w:rPr>
      </w:pPr>
    </w:p>
    <w:p>
      <w:pPr>
        <w:pStyle w:val="BodyText"/>
        <w:ind w:left="102" w:right="115" w:hanging="1"/>
        <w:jc w:val="both"/>
      </w:pPr>
      <w:r>
        <w:rPr/>
        <w:t>De previo al análisis de textos jurídicos incluidos más adelante, a propósito de los derechos</w:t>
      </w:r>
      <w:r>
        <w:rPr>
          <w:spacing w:val="-14"/>
        </w:rPr>
        <w:t> </w:t>
      </w:r>
      <w:r>
        <w:rPr/>
        <w:t>de</w:t>
      </w:r>
      <w:r>
        <w:rPr>
          <w:spacing w:val="-15"/>
        </w:rPr>
        <w:t> </w:t>
      </w:r>
      <w:r>
        <w:rPr/>
        <w:t>las</w:t>
      </w:r>
      <w:r>
        <w:rPr>
          <w:spacing w:val="-14"/>
        </w:rPr>
        <w:t> </w:t>
      </w:r>
      <w:r>
        <w:rPr/>
        <w:t>personas</w:t>
      </w:r>
      <w:r>
        <w:rPr>
          <w:spacing w:val="-14"/>
        </w:rPr>
        <w:t> </w:t>
      </w:r>
      <w:r>
        <w:rPr/>
        <w:t>transexuales</w:t>
      </w:r>
      <w:r>
        <w:rPr>
          <w:spacing w:val="-14"/>
        </w:rPr>
        <w:t> </w:t>
      </w:r>
      <w:r>
        <w:rPr/>
        <w:t>quiero</w:t>
      </w:r>
      <w:r>
        <w:rPr>
          <w:spacing w:val="-14"/>
        </w:rPr>
        <w:t> </w:t>
      </w:r>
      <w:r>
        <w:rPr/>
        <w:t>ser</w:t>
      </w:r>
      <w:r>
        <w:rPr>
          <w:spacing w:val="-14"/>
        </w:rPr>
        <w:t> </w:t>
      </w:r>
      <w:r>
        <w:rPr/>
        <w:t>muy</w:t>
      </w:r>
      <w:r>
        <w:rPr>
          <w:spacing w:val="-15"/>
        </w:rPr>
        <w:t> </w:t>
      </w:r>
      <w:r>
        <w:rPr/>
        <w:t>enfática:</w:t>
      </w:r>
      <w:r>
        <w:rPr>
          <w:spacing w:val="-14"/>
        </w:rPr>
        <w:t> </w:t>
      </w:r>
      <w:r>
        <w:rPr/>
        <w:t>las</w:t>
      </w:r>
      <w:r>
        <w:rPr>
          <w:spacing w:val="-14"/>
        </w:rPr>
        <w:t> </w:t>
      </w:r>
      <w:r>
        <w:rPr/>
        <w:t>críticas</w:t>
      </w:r>
      <w:r>
        <w:rPr>
          <w:spacing w:val="-14"/>
        </w:rPr>
        <w:t> </w:t>
      </w:r>
      <w:r>
        <w:rPr/>
        <w:t>que</w:t>
      </w:r>
      <w:r>
        <w:rPr>
          <w:spacing w:val="-13"/>
        </w:rPr>
        <w:t> </w:t>
      </w:r>
      <w:r>
        <w:rPr/>
        <w:t>he</w:t>
      </w:r>
      <w:r>
        <w:rPr>
          <w:spacing w:val="-15"/>
        </w:rPr>
        <w:t> </w:t>
      </w:r>
      <w:r>
        <w:rPr/>
        <w:t>hecho a la teoría </w:t>
      </w:r>
      <w:r>
        <w:rPr>
          <w:i/>
        </w:rPr>
        <w:t>queer </w:t>
      </w:r>
      <w:r>
        <w:rPr/>
        <w:t>no van en absoluto en contra de ningún derecho de las personas transexuales.</w:t>
      </w:r>
    </w:p>
    <w:p>
      <w:pPr>
        <w:pStyle w:val="BodyText"/>
        <w:spacing w:before="11"/>
        <w:rPr>
          <w:sz w:val="19"/>
        </w:rPr>
      </w:pPr>
    </w:p>
    <w:p>
      <w:pPr>
        <w:pStyle w:val="BodyText"/>
        <w:ind w:left="102"/>
        <w:jc w:val="both"/>
      </w:pPr>
      <w:r>
        <w:rPr/>
        <w:t>En fecha reciente la Universidad Complutense de Madrid me distinguió al otorgarme un</w:t>
      </w:r>
    </w:p>
    <w:p>
      <w:pPr>
        <w:spacing w:before="0"/>
        <w:ind w:left="102" w:right="0" w:firstLine="0"/>
        <w:jc w:val="both"/>
        <w:rPr>
          <w:sz w:val="20"/>
        </w:rPr>
      </w:pPr>
      <w:r>
        <w:rPr>
          <w:i/>
          <w:sz w:val="20"/>
        </w:rPr>
        <w:t>Doctorado honoris causa</w:t>
      </w:r>
      <w:r>
        <w:rPr>
          <w:sz w:val="20"/>
        </w:rPr>
        <w:t>.  En el discurso de aceptación dije:</w:t>
      </w:r>
    </w:p>
    <w:p>
      <w:pPr>
        <w:pStyle w:val="BodyText"/>
      </w:pPr>
    </w:p>
    <w:p>
      <w:pPr>
        <w:pStyle w:val="BodyText"/>
        <w:ind w:left="633" w:right="696"/>
        <w:jc w:val="center"/>
      </w:pPr>
      <w:r>
        <w:rPr/>
        <w:t>“… los foros internacionales, las cátedras, mis cargos políticos, me han visto plantear una y otra vez que la paz, la libertad, la democracia y sobre todo la</w:t>
      </w:r>
    </w:p>
    <w:p>
      <w:pPr>
        <w:spacing w:after="0"/>
        <w:jc w:val="center"/>
        <w:sectPr>
          <w:pgSz w:w="12240" w:h="15840"/>
          <w:pgMar w:header="0" w:footer="1044" w:top="1340" w:bottom="1240" w:left="1600" w:right="1580"/>
        </w:sectPr>
      </w:pPr>
    </w:p>
    <w:p>
      <w:pPr>
        <w:pStyle w:val="BodyText"/>
        <w:spacing w:before="76"/>
        <w:ind w:left="689" w:right="731"/>
        <w:jc w:val="both"/>
      </w:pPr>
      <w:r>
        <w:rPr/>
        <w:t>justicia, solo son posibles en un mundo donde la equidad y la igualdad nos incluya a todas y todos. En un mundo donde los derechos humanos sean respetados por los gobiernos y por las personas sin exclusiones ni discriminaciones”.</w:t>
      </w:r>
    </w:p>
    <w:p>
      <w:pPr>
        <w:pStyle w:val="BodyText"/>
        <w:spacing w:before="11"/>
        <w:rPr>
          <w:sz w:val="19"/>
        </w:rPr>
      </w:pPr>
    </w:p>
    <w:p>
      <w:pPr>
        <w:pStyle w:val="BodyText"/>
        <w:ind w:left="121" w:right="119"/>
        <w:jc w:val="both"/>
      </w:pPr>
      <w:r>
        <w:rPr/>
        <w:t>Son</w:t>
      </w:r>
      <w:r>
        <w:rPr>
          <w:spacing w:val="-15"/>
        </w:rPr>
        <w:t> </w:t>
      </w:r>
      <w:r>
        <w:rPr/>
        <w:t>esos,</w:t>
      </w:r>
      <w:r>
        <w:rPr>
          <w:spacing w:val="-16"/>
        </w:rPr>
        <w:t> </w:t>
      </w:r>
      <w:r>
        <w:rPr/>
        <w:t>en</w:t>
      </w:r>
      <w:r>
        <w:rPr>
          <w:spacing w:val="-15"/>
        </w:rPr>
        <w:t> </w:t>
      </w:r>
      <w:r>
        <w:rPr/>
        <w:t>resumen,</w:t>
      </w:r>
      <w:r>
        <w:rPr>
          <w:spacing w:val="-17"/>
        </w:rPr>
        <w:t> </w:t>
      </w:r>
      <w:r>
        <w:rPr/>
        <w:t>los</w:t>
      </w:r>
      <w:r>
        <w:rPr>
          <w:spacing w:val="-15"/>
        </w:rPr>
        <w:t> </w:t>
      </w:r>
      <w:r>
        <w:rPr/>
        <w:t>principios</w:t>
      </w:r>
      <w:r>
        <w:rPr>
          <w:spacing w:val="-15"/>
        </w:rPr>
        <w:t> </w:t>
      </w:r>
      <w:r>
        <w:rPr/>
        <w:t>éticos</w:t>
      </w:r>
      <w:r>
        <w:rPr>
          <w:spacing w:val="-15"/>
        </w:rPr>
        <w:t> </w:t>
      </w:r>
      <w:r>
        <w:rPr/>
        <w:t>por</w:t>
      </w:r>
      <w:r>
        <w:rPr>
          <w:spacing w:val="-17"/>
        </w:rPr>
        <w:t> </w:t>
      </w:r>
      <w:r>
        <w:rPr/>
        <w:t>los</w:t>
      </w:r>
      <w:r>
        <w:rPr>
          <w:spacing w:val="-15"/>
        </w:rPr>
        <w:t> </w:t>
      </w:r>
      <w:r>
        <w:rPr/>
        <w:t>que</w:t>
      </w:r>
      <w:r>
        <w:rPr>
          <w:spacing w:val="-15"/>
        </w:rPr>
        <w:t> </w:t>
      </w:r>
      <w:r>
        <w:rPr/>
        <w:t>rijo</w:t>
      </w:r>
      <w:r>
        <w:rPr>
          <w:spacing w:val="-17"/>
        </w:rPr>
        <w:t> </w:t>
      </w:r>
      <w:r>
        <w:rPr/>
        <w:t>mi</w:t>
      </w:r>
      <w:r>
        <w:rPr>
          <w:spacing w:val="-15"/>
        </w:rPr>
        <w:t> </w:t>
      </w:r>
      <w:r>
        <w:rPr/>
        <w:t>vida</w:t>
      </w:r>
      <w:r>
        <w:rPr>
          <w:spacing w:val="-16"/>
        </w:rPr>
        <w:t> </w:t>
      </w:r>
      <w:r>
        <w:rPr/>
        <w:t>personal</w:t>
      </w:r>
      <w:r>
        <w:rPr>
          <w:spacing w:val="-15"/>
        </w:rPr>
        <w:t> </w:t>
      </w:r>
      <w:r>
        <w:rPr/>
        <w:t>y</w:t>
      </w:r>
      <w:r>
        <w:rPr>
          <w:spacing w:val="-15"/>
        </w:rPr>
        <w:t> </w:t>
      </w:r>
      <w:r>
        <w:rPr/>
        <w:t>profesional y que me han guiado en todas mis decisiones en la Corte</w:t>
      </w:r>
      <w:r>
        <w:rPr>
          <w:spacing w:val="-25"/>
        </w:rPr>
        <w:t> </w:t>
      </w:r>
      <w:r>
        <w:rPr/>
        <w:t>IDH.</w:t>
      </w:r>
    </w:p>
    <w:p>
      <w:pPr>
        <w:pStyle w:val="BodyText"/>
        <w:spacing w:before="11"/>
        <w:rPr>
          <w:sz w:val="19"/>
        </w:rPr>
      </w:pPr>
    </w:p>
    <w:p>
      <w:pPr>
        <w:pStyle w:val="BodyText"/>
        <w:ind w:left="120" w:right="118"/>
        <w:jc w:val="both"/>
      </w:pPr>
      <w:r>
        <w:rPr/>
        <w:t>Defiendo y defenderé siempre todos los derechos humanos para todas las personas, y no aceptare ningún tipo de discriminación a sus derechos fundamentales. Pero de igual modo,</w:t>
      </w:r>
      <w:r>
        <w:rPr>
          <w:spacing w:val="-8"/>
        </w:rPr>
        <w:t> </w:t>
      </w:r>
      <w:r>
        <w:rPr/>
        <w:t>y</w:t>
      </w:r>
      <w:r>
        <w:rPr>
          <w:spacing w:val="-8"/>
        </w:rPr>
        <w:t> </w:t>
      </w:r>
      <w:r>
        <w:rPr/>
        <w:t>con</w:t>
      </w:r>
      <w:r>
        <w:rPr>
          <w:spacing w:val="-8"/>
        </w:rPr>
        <w:t> </w:t>
      </w:r>
      <w:r>
        <w:rPr/>
        <w:t>idéntica</w:t>
      </w:r>
      <w:r>
        <w:rPr>
          <w:spacing w:val="-9"/>
        </w:rPr>
        <w:t> </w:t>
      </w:r>
      <w:r>
        <w:rPr/>
        <w:t>energía</w:t>
      </w:r>
      <w:r>
        <w:rPr>
          <w:spacing w:val="-8"/>
        </w:rPr>
        <w:t> </w:t>
      </w:r>
      <w:r>
        <w:rPr/>
        <w:t>y</w:t>
      </w:r>
      <w:r>
        <w:rPr>
          <w:spacing w:val="-8"/>
        </w:rPr>
        <w:t> </w:t>
      </w:r>
      <w:r>
        <w:rPr/>
        <w:t>convicción,</w:t>
      </w:r>
      <w:r>
        <w:rPr>
          <w:spacing w:val="-8"/>
        </w:rPr>
        <w:t> </w:t>
      </w:r>
      <w:r>
        <w:rPr/>
        <w:t>lucharé</w:t>
      </w:r>
      <w:r>
        <w:rPr>
          <w:spacing w:val="-7"/>
        </w:rPr>
        <w:t> </w:t>
      </w:r>
      <w:r>
        <w:rPr/>
        <w:t>para</w:t>
      </w:r>
      <w:r>
        <w:rPr>
          <w:spacing w:val="-10"/>
        </w:rPr>
        <w:t> </w:t>
      </w:r>
      <w:r>
        <w:rPr/>
        <w:t>que</w:t>
      </w:r>
      <w:r>
        <w:rPr>
          <w:spacing w:val="-9"/>
        </w:rPr>
        <w:t> </w:t>
      </w:r>
      <w:r>
        <w:rPr/>
        <w:t>las</w:t>
      </w:r>
      <w:r>
        <w:rPr>
          <w:spacing w:val="-8"/>
        </w:rPr>
        <w:t> </w:t>
      </w:r>
      <w:r>
        <w:rPr/>
        <w:t>mujeres</w:t>
      </w:r>
      <w:r>
        <w:rPr>
          <w:spacing w:val="-9"/>
        </w:rPr>
        <w:t> </w:t>
      </w:r>
      <w:r>
        <w:rPr/>
        <w:t>sigamos</w:t>
      </w:r>
      <w:r>
        <w:rPr>
          <w:spacing w:val="-8"/>
        </w:rPr>
        <w:t> </w:t>
      </w:r>
      <w:r>
        <w:rPr/>
        <w:t>siendo mujeres. Y nuestros derechos humanos que tanto nos han costado, sean derechos por y para las</w:t>
      </w:r>
      <w:r>
        <w:rPr>
          <w:spacing w:val="-7"/>
        </w:rPr>
        <w:t> </w:t>
      </w:r>
      <w:r>
        <w:rPr/>
        <w:t>mujeres.</w:t>
      </w:r>
    </w:p>
    <w:p>
      <w:pPr>
        <w:pStyle w:val="BodyText"/>
        <w:spacing w:before="11"/>
        <w:rPr>
          <w:sz w:val="19"/>
        </w:rPr>
      </w:pPr>
    </w:p>
    <w:p>
      <w:pPr>
        <w:pStyle w:val="BodyText"/>
        <w:ind w:left="120" w:right="118"/>
        <w:jc w:val="both"/>
      </w:pPr>
      <w:r>
        <w:rPr/>
        <w:t>Y</w:t>
      </w:r>
      <w:r>
        <w:rPr>
          <w:spacing w:val="-3"/>
        </w:rPr>
        <w:t> </w:t>
      </w:r>
      <w:r>
        <w:rPr/>
        <w:t>en</w:t>
      </w:r>
      <w:r>
        <w:rPr>
          <w:spacing w:val="-3"/>
        </w:rPr>
        <w:t> </w:t>
      </w:r>
      <w:r>
        <w:rPr/>
        <w:t>la</w:t>
      </w:r>
      <w:r>
        <w:rPr>
          <w:spacing w:val="-4"/>
        </w:rPr>
        <w:t> </w:t>
      </w:r>
      <w:r>
        <w:rPr/>
        <w:t>lucha</w:t>
      </w:r>
      <w:r>
        <w:rPr>
          <w:spacing w:val="-3"/>
        </w:rPr>
        <w:t> </w:t>
      </w:r>
      <w:r>
        <w:rPr/>
        <w:t>sin</w:t>
      </w:r>
      <w:r>
        <w:rPr>
          <w:spacing w:val="-3"/>
        </w:rPr>
        <w:t> </w:t>
      </w:r>
      <w:r>
        <w:rPr/>
        <w:t>fin</w:t>
      </w:r>
      <w:r>
        <w:rPr>
          <w:spacing w:val="-3"/>
        </w:rPr>
        <w:t> </w:t>
      </w:r>
      <w:r>
        <w:rPr/>
        <w:t>contra</w:t>
      </w:r>
      <w:r>
        <w:rPr>
          <w:spacing w:val="-3"/>
        </w:rPr>
        <w:t> </w:t>
      </w:r>
      <w:r>
        <w:rPr/>
        <w:t>la</w:t>
      </w:r>
      <w:r>
        <w:rPr>
          <w:spacing w:val="-4"/>
        </w:rPr>
        <w:t> </w:t>
      </w:r>
      <w:r>
        <w:rPr/>
        <w:t>violencia</w:t>
      </w:r>
      <w:r>
        <w:rPr>
          <w:spacing w:val="-3"/>
        </w:rPr>
        <w:t> </w:t>
      </w:r>
      <w:r>
        <w:rPr/>
        <w:t>de</w:t>
      </w:r>
      <w:r>
        <w:rPr>
          <w:spacing w:val="-3"/>
        </w:rPr>
        <w:t> </w:t>
      </w:r>
      <w:r>
        <w:rPr/>
        <w:t>todo</w:t>
      </w:r>
      <w:r>
        <w:rPr>
          <w:spacing w:val="-4"/>
        </w:rPr>
        <w:t> </w:t>
      </w:r>
      <w:r>
        <w:rPr/>
        <w:t>tipo</w:t>
      </w:r>
      <w:r>
        <w:rPr>
          <w:spacing w:val="-3"/>
        </w:rPr>
        <w:t> </w:t>
      </w:r>
      <w:r>
        <w:rPr/>
        <w:t>que</w:t>
      </w:r>
      <w:r>
        <w:rPr>
          <w:spacing w:val="-3"/>
        </w:rPr>
        <w:t> </w:t>
      </w:r>
      <w:r>
        <w:rPr/>
        <w:t>nos</w:t>
      </w:r>
      <w:r>
        <w:rPr>
          <w:spacing w:val="-3"/>
        </w:rPr>
        <w:t> </w:t>
      </w:r>
      <w:r>
        <w:rPr/>
        <w:t>destruye</w:t>
      </w:r>
      <w:r>
        <w:rPr>
          <w:spacing w:val="-3"/>
        </w:rPr>
        <w:t> </w:t>
      </w:r>
      <w:r>
        <w:rPr/>
        <w:t>y</w:t>
      </w:r>
      <w:r>
        <w:rPr>
          <w:spacing w:val="-3"/>
        </w:rPr>
        <w:t> </w:t>
      </w:r>
      <w:r>
        <w:rPr/>
        <w:t>discrimina</w:t>
      </w:r>
      <w:r>
        <w:rPr>
          <w:spacing w:val="-4"/>
        </w:rPr>
        <w:t> </w:t>
      </w:r>
      <w:r>
        <w:rPr/>
        <w:t>y</w:t>
      </w:r>
      <w:r>
        <w:rPr>
          <w:spacing w:val="-3"/>
        </w:rPr>
        <w:t> </w:t>
      </w:r>
      <w:r>
        <w:rPr/>
        <w:t>que sufrimos desde siempre las mujeres por ser mujeres, levantaré mi voz sin dudas ni temores, donde ello se</w:t>
      </w:r>
      <w:r>
        <w:rPr>
          <w:spacing w:val="-15"/>
        </w:rPr>
        <w:t> </w:t>
      </w:r>
      <w:r>
        <w:rPr/>
        <w:t>requiera.</w:t>
      </w:r>
    </w:p>
    <w:p>
      <w:pPr>
        <w:pStyle w:val="BodyText"/>
        <w:rPr>
          <w:sz w:val="24"/>
        </w:rPr>
      </w:pPr>
    </w:p>
    <w:p>
      <w:pPr>
        <w:pStyle w:val="Heading1"/>
        <w:spacing w:before="194"/>
        <w:ind w:left="120" w:right="119"/>
        <w:jc w:val="both"/>
      </w:pPr>
      <w:r>
        <w:rPr/>
        <w:t>II.- LOS PRINCIPIOS DE YOGYAKARTA COMO PRESUNTA FUENTE DE DERECHO INTERNACIONAL</w:t>
      </w:r>
    </w:p>
    <w:p>
      <w:pPr>
        <w:pStyle w:val="BodyText"/>
        <w:rPr>
          <w:b/>
        </w:rPr>
      </w:pPr>
    </w:p>
    <w:p>
      <w:pPr>
        <w:pStyle w:val="BodyText"/>
        <w:ind w:left="120" w:right="117"/>
        <w:jc w:val="both"/>
      </w:pPr>
      <w:r>
        <w:rPr/>
        <w:t>Advierto con preocupación que en el Capítulo VII de la presente opinión consultiva relativo a los enfoques diferenciados aplicables a las personas LGBTI privadas de libertad, no solo se toman como referencia los Principios de Yogyakarta, sino que se les utiliza</w:t>
      </w:r>
      <w:r>
        <w:rPr>
          <w:spacing w:val="-5"/>
        </w:rPr>
        <w:t> </w:t>
      </w:r>
      <w:r>
        <w:rPr/>
        <w:t>como</w:t>
      </w:r>
      <w:r>
        <w:rPr>
          <w:spacing w:val="-6"/>
        </w:rPr>
        <w:t> </w:t>
      </w:r>
      <w:r>
        <w:rPr/>
        <w:t>fuente</w:t>
      </w:r>
      <w:r>
        <w:rPr>
          <w:spacing w:val="-5"/>
        </w:rPr>
        <w:t> </w:t>
      </w:r>
      <w:r>
        <w:rPr/>
        <w:t>del</w:t>
      </w:r>
      <w:r>
        <w:rPr>
          <w:spacing w:val="-5"/>
        </w:rPr>
        <w:t> </w:t>
      </w:r>
      <w:r>
        <w:rPr/>
        <w:t>derecho</w:t>
      </w:r>
      <w:r>
        <w:rPr>
          <w:spacing w:val="-6"/>
        </w:rPr>
        <w:t> </w:t>
      </w:r>
      <w:r>
        <w:rPr/>
        <w:t>internacional.</w:t>
      </w:r>
      <w:r>
        <w:rPr>
          <w:spacing w:val="-6"/>
        </w:rPr>
        <w:t> </w:t>
      </w:r>
      <w:r>
        <w:rPr/>
        <w:t>Mi</w:t>
      </w:r>
      <w:r>
        <w:rPr>
          <w:spacing w:val="-4"/>
        </w:rPr>
        <w:t> </w:t>
      </w:r>
      <w:r>
        <w:rPr/>
        <w:t>preocupación</w:t>
      </w:r>
      <w:r>
        <w:rPr>
          <w:spacing w:val="-4"/>
        </w:rPr>
        <w:t> </w:t>
      </w:r>
      <w:r>
        <w:rPr/>
        <w:t>por</w:t>
      </w:r>
      <w:r>
        <w:rPr>
          <w:spacing w:val="-5"/>
        </w:rPr>
        <w:t> </w:t>
      </w:r>
      <w:r>
        <w:rPr/>
        <w:t>las</w:t>
      </w:r>
      <w:r>
        <w:rPr>
          <w:spacing w:val="-6"/>
        </w:rPr>
        <w:t> </w:t>
      </w:r>
      <w:r>
        <w:rPr/>
        <w:t>consecuencias</w:t>
      </w:r>
      <w:r>
        <w:rPr>
          <w:spacing w:val="-4"/>
        </w:rPr>
        <w:t> </w:t>
      </w:r>
      <w:r>
        <w:rPr/>
        <w:t>de ello es de forma y de</w:t>
      </w:r>
      <w:r>
        <w:rPr>
          <w:spacing w:val="-12"/>
        </w:rPr>
        <w:t> </w:t>
      </w:r>
      <w:r>
        <w:rPr/>
        <w:t>fondo.</w:t>
      </w:r>
    </w:p>
    <w:p>
      <w:pPr>
        <w:pStyle w:val="BodyText"/>
        <w:spacing w:before="11"/>
        <w:rPr>
          <w:sz w:val="19"/>
        </w:rPr>
      </w:pPr>
    </w:p>
    <w:p>
      <w:pPr>
        <w:pStyle w:val="BodyText"/>
        <w:ind w:left="120" w:right="118"/>
        <w:jc w:val="both"/>
      </w:pPr>
      <w:r>
        <w:rPr/>
        <w:t>Como</w:t>
      </w:r>
      <w:r>
        <w:rPr>
          <w:spacing w:val="-8"/>
        </w:rPr>
        <w:t> </w:t>
      </w:r>
      <w:r>
        <w:rPr/>
        <w:t>es</w:t>
      </w:r>
      <w:r>
        <w:rPr>
          <w:spacing w:val="-9"/>
        </w:rPr>
        <w:t> </w:t>
      </w:r>
      <w:r>
        <w:rPr/>
        <w:t>doctrina</w:t>
      </w:r>
      <w:r>
        <w:rPr>
          <w:spacing w:val="-8"/>
        </w:rPr>
        <w:t> </w:t>
      </w:r>
      <w:r>
        <w:rPr/>
        <w:t>común,</w:t>
      </w:r>
      <w:r>
        <w:rPr>
          <w:spacing w:val="-9"/>
        </w:rPr>
        <w:t> </w:t>
      </w:r>
      <w:r>
        <w:rPr/>
        <w:t>el</w:t>
      </w:r>
      <w:r>
        <w:rPr>
          <w:spacing w:val="-8"/>
        </w:rPr>
        <w:t> </w:t>
      </w:r>
      <w:r>
        <w:rPr/>
        <w:t>artículo</w:t>
      </w:r>
      <w:r>
        <w:rPr>
          <w:spacing w:val="-8"/>
        </w:rPr>
        <w:t> </w:t>
      </w:r>
      <w:r>
        <w:rPr/>
        <w:t>38</w:t>
      </w:r>
      <w:r>
        <w:rPr>
          <w:spacing w:val="-8"/>
        </w:rPr>
        <w:t> </w:t>
      </w:r>
      <w:r>
        <w:rPr/>
        <w:t>del</w:t>
      </w:r>
      <w:r>
        <w:rPr>
          <w:spacing w:val="-8"/>
        </w:rPr>
        <w:t> </w:t>
      </w:r>
      <w:r>
        <w:rPr/>
        <w:t>Estatuto</w:t>
      </w:r>
      <w:r>
        <w:rPr>
          <w:spacing w:val="-8"/>
        </w:rPr>
        <w:t> </w:t>
      </w:r>
      <w:r>
        <w:rPr/>
        <w:t>de</w:t>
      </w:r>
      <w:r>
        <w:rPr>
          <w:spacing w:val="-9"/>
        </w:rPr>
        <w:t> </w:t>
      </w:r>
      <w:r>
        <w:rPr/>
        <w:t>la</w:t>
      </w:r>
      <w:r>
        <w:rPr>
          <w:spacing w:val="-10"/>
        </w:rPr>
        <w:t> </w:t>
      </w:r>
      <w:r>
        <w:rPr/>
        <w:t>Corte</w:t>
      </w:r>
      <w:r>
        <w:rPr>
          <w:spacing w:val="-9"/>
        </w:rPr>
        <w:t> </w:t>
      </w:r>
      <w:r>
        <w:rPr/>
        <w:t>Internacional</w:t>
      </w:r>
      <w:r>
        <w:rPr>
          <w:spacing w:val="-9"/>
        </w:rPr>
        <w:t> </w:t>
      </w:r>
      <w:r>
        <w:rPr/>
        <w:t>de</w:t>
      </w:r>
      <w:r>
        <w:rPr>
          <w:spacing w:val="-9"/>
        </w:rPr>
        <w:t> </w:t>
      </w:r>
      <w:r>
        <w:rPr/>
        <w:t>Justicia (CIJ)</w:t>
      </w:r>
      <w:r>
        <w:rPr>
          <w:spacing w:val="-20"/>
        </w:rPr>
        <w:t> </w:t>
      </w:r>
      <w:r>
        <w:rPr/>
        <w:t>enumera</w:t>
      </w:r>
      <w:r>
        <w:rPr>
          <w:spacing w:val="-20"/>
        </w:rPr>
        <w:t> </w:t>
      </w:r>
      <w:r>
        <w:rPr/>
        <w:t>una</w:t>
      </w:r>
      <w:r>
        <w:rPr>
          <w:spacing w:val="-20"/>
        </w:rPr>
        <w:t> </w:t>
      </w:r>
      <w:r>
        <w:rPr/>
        <w:t>serie</w:t>
      </w:r>
      <w:r>
        <w:rPr>
          <w:spacing w:val="-19"/>
        </w:rPr>
        <w:t> </w:t>
      </w:r>
      <w:r>
        <w:rPr/>
        <w:t>de</w:t>
      </w:r>
      <w:r>
        <w:rPr>
          <w:spacing w:val="-20"/>
        </w:rPr>
        <w:t> </w:t>
      </w:r>
      <w:r>
        <w:rPr/>
        <w:t>fuentes</w:t>
      </w:r>
      <w:r>
        <w:rPr>
          <w:spacing w:val="-20"/>
        </w:rPr>
        <w:t> </w:t>
      </w:r>
      <w:r>
        <w:rPr/>
        <w:t>que</w:t>
      </w:r>
      <w:r>
        <w:rPr>
          <w:spacing w:val="-19"/>
        </w:rPr>
        <w:t> </w:t>
      </w:r>
      <w:r>
        <w:rPr/>
        <w:t>incluyen</w:t>
      </w:r>
      <w:r>
        <w:rPr>
          <w:spacing w:val="-18"/>
        </w:rPr>
        <w:t> </w:t>
      </w:r>
      <w:r>
        <w:rPr/>
        <w:t>desde</w:t>
      </w:r>
      <w:r>
        <w:rPr>
          <w:spacing w:val="-19"/>
        </w:rPr>
        <w:t> </w:t>
      </w:r>
      <w:r>
        <w:rPr/>
        <w:t>las</w:t>
      </w:r>
      <w:r>
        <w:rPr>
          <w:spacing w:val="-20"/>
        </w:rPr>
        <w:t> </w:t>
      </w:r>
      <w:r>
        <w:rPr/>
        <w:t>convenciones</w:t>
      </w:r>
      <w:r>
        <w:rPr>
          <w:spacing w:val="-20"/>
        </w:rPr>
        <w:t> </w:t>
      </w:r>
      <w:r>
        <w:rPr/>
        <w:t>internacionales, hasta la costumbre internacional y los principios generales del derecho. Las decisiones judiciales</w:t>
      </w:r>
      <w:r>
        <w:rPr>
          <w:spacing w:val="-18"/>
        </w:rPr>
        <w:t> </w:t>
      </w:r>
      <w:r>
        <w:rPr/>
        <w:t>y</w:t>
      </w:r>
      <w:r>
        <w:rPr>
          <w:spacing w:val="-17"/>
        </w:rPr>
        <w:t> </w:t>
      </w:r>
      <w:r>
        <w:rPr/>
        <w:t>las</w:t>
      </w:r>
      <w:r>
        <w:rPr>
          <w:spacing w:val="-16"/>
        </w:rPr>
        <w:t> </w:t>
      </w:r>
      <w:r>
        <w:rPr/>
        <w:t>“doctrinas</w:t>
      </w:r>
      <w:r>
        <w:rPr>
          <w:spacing w:val="-16"/>
        </w:rPr>
        <w:t> </w:t>
      </w:r>
      <w:r>
        <w:rPr/>
        <w:t>de</w:t>
      </w:r>
      <w:r>
        <w:rPr>
          <w:spacing w:val="-17"/>
        </w:rPr>
        <w:t> </w:t>
      </w:r>
      <w:r>
        <w:rPr/>
        <w:t>los</w:t>
      </w:r>
      <w:r>
        <w:rPr>
          <w:spacing w:val="-18"/>
        </w:rPr>
        <w:t> </w:t>
      </w:r>
      <w:r>
        <w:rPr/>
        <w:t>publicistas</w:t>
      </w:r>
      <w:r>
        <w:rPr>
          <w:spacing w:val="-18"/>
        </w:rPr>
        <w:t> </w:t>
      </w:r>
      <w:r>
        <w:rPr/>
        <w:t>de</w:t>
      </w:r>
      <w:r>
        <w:rPr>
          <w:spacing w:val="-17"/>
        </w:rPr>
        <w:t> </w:t>
      </w:r>
      <w:r>
        <w:rPr/>
        <w:t>mayor</w:t>
      </w:r>
      <w:r>
        <w:rPr>
          <w:spacing w:val="-17"/>
        </w:rPr>
        <w:t> </w:t>
      </w:r>
      <w:r>
        <w:rPr/>
        <w:t>competencia”</w:t>
      </w:r>
      <w:r>
        <w:rPr>
          <w:spacing w:val="-17"/>
        </w:rPr>
        <w:t> </w:t>
      </w:r>
      <w:r>
        <w:rPr/>
        <w:t>son</w:t>
      </w:r>
      <w:r>
        <w:rPr>
          <w:spacing w:val="-17"/>
        </w:rPr>
        <w:t> </w:t>
      </w:r>
      <w:r>
        <w:rPr/>
        <w:t>un</w:t>
      </w:r>
      <w:r>
        <w:rPr>
          <w:spacing w:val="-17"/>
        </w:rPr>
        <w:t> </w:t>
      </w:r>
      <w:r>
        <w:rPr/>
        <w:t>medio</w:t>
      </w:r>
      <w:r>
        <w:rPr>
          <w:spacing w:val="-17"/>
        </w:rPr>
        <w:t> </w:t>
      </w:r>
      <w:r>
        <w:rPr/>
        <w:t>auxiliar de</w:t>
      </w:r>
      <w:r>
        <w:rPr>
          <w:spacing w:val="-6"/>
        </w:rPr>
        <w:t> </w:t>
      </w:r>
      <w:r>
        <w:rPr/>
        <w:t>interpretación.</w:t>
      </w:r>
    </w:p>
    <w:p>
      <w:pPr>
        <w:pStyle w:val="BodyText"/>
        <w:spacing w:before="11"/>
        <w:rPr>
          <w:sz w:val="19"/>
        </w:rPr>
      </w:pPr>
    </w:p>
    <w:p>
      <w:pPr>
        <w:pStyle w:val="BodyText"/>
        <w:ind w:left="120" w:right="117" w:hanging="1"/>
        <w:jc w:val="both"/>
      </w:pPr>
      <w:r>
        <w:rPr/>
        <w:t>Pues bien, desde la perspectiva formal, observamos que los Principios de Yogyakarta fueron</w:t>
      </w:r>
      <w:r>
        <w:rPr>
          <w:spacing w:val="-20"/>
        </w:rPr>
        <w:t> </w:t>
      </w:r>
      <w:r>
        <w:rPr/>
        <w:t>redactados</w:t>
      </w:r>
      <w:r>
        <w:rPr>
          <w:spacing w:val="-20"/>
        </w:rPr>
        <w:t> </w:t>
      </w:r>
      <w:r>
        <w:rPr/>
        <w:t>por</w:t>
      </w:r>
      <w:r>
        <w:rPr>
          <w:spacing w:val="-20"/>
        </w:rPr>
        <w:t> </w:t>
      </w:r>
      <w:r>
        <w:rPr/>
        <w:t>una</w:t>
      </w:r>
      <w:r>
        <w:rPr>
          <w:spacing w:val="-20"/>
        </w:rPr>
        <w:t> </w:t>
      </w:r>
      <w:r>
        <w:rPr/>
        <w:t>veintena</w:t>
      </w:r>
      <w:r>
        <w:rPr>
          <w:spacing w:val="-22"/>
        </w:rPr>
        <w:t> </w:t>
      </w:r>
      <w:r>
        <w:rPr/>
        <w:t>de</w:t>
      </w:r>
      <w:r>
        <w:rPr>
          <w:spacing w:val="-21"/>
        </w:rPr>
        <w:t> </w:t>
      </w:r>
      <w:r>
        <w:rPr/>
        <w:t>expertos</w:t>
      </w:r>
      <w:r>
        <w:rPr>
          <w:spacing w:val="-21"/>
        </w:rPr>
        <w:t> </w:t>
      </w:r>
      <w:r>
        <w:rPr/>
        <w:t>en</w:t>
      </w:r>
      <w:r>
        <w:rPr>
          <w:spacing w:val="-20"/>
        </w:rPr>
        <w:t> </w:t>
      </w:r>
      <w:r>
        <w:rPr/>
        <w:t>derecho</w:t>
      </w:r>
      <w:r>
        <w:rPr>
          <w:spacing w:val="-20"/>
        </w:rPr>
        <w:t> </w:t>
      </w:r>
      <w:r>
        <w:rPr/>
        <w:t>internacional</w:t>
      </w:r>
      <w:r>
        <w:rPr>
          <w:spacing w:val="-20"/>
        </w:rPr>
        <w:t> </w:t>
      </w:r>
      <w:r>
        <w:rPr/>
        <w:t>de</w:t>
      </w:r>
      <w:r>
        <w:rPr>
          <w:spacing w:val="-19"/>
        </w:rPr>
        <w:t> </w:t>
      </w:r>
      <w:r>
        <w:rPr/>
        <w:t>los</w:t>
      </w:r>
      <w:r>
        <w:rPr>
          <w:spacing w:val="-20"/>
        </w:rPr>
        <w:t> </w:t>
      </w:r>
      <w:r>
        <w:rPr/>
        <w:t>derechos humanos. Provenían de diferentes países, actuaban a nombre propio y, por ende, el documento que redactaron refleja su opinión enteramente</w:t>
      </w:r>
      <w:r>
        <w:rPr>
          <w:spacing w:val="-30"/>
        </w:rPr>
        <w:t> </w:t>
      </w:r>
      <w:r>
        <w:rPr/>
        <w:t>personal.</w:t>
      </w:r>
    </w:p>
    <w:p>
      <w:pPr>
        <w:pStyle w:val="BodyText"/>
        <w:spacing w:before="11"/>
        <w:rPr>
          <w:sz w:val="19"/>
        </w:rPr>
      </w:pPr>
    </w:p>
    <w:p>
      <w:pPr>
        <w:pStyle w:val="BodyText"/>
        <w:ind w:left="120" w:right="116"/>
        <w:jc w:val="both"/>
      </w:pPr>
      <w:r>
        <w:rPr/>
        <w:t>El</w:t>
      </w:r>
      <w:r>
        <w:rPr>
          <w:spacing w:val="-15"/>
        </w:rPr>
        <w:t> </w:t>
      </w:r>
      <w:r>
        <w:rPr/>
        <w:t>documento,</w:t>
      </w:r>
      <w:r>
        <w:rPr>
          <w:spacing w:val="-15"/>
        </w:rPr>
        <w:t> </w:t>
      </w:r>
      <w:r>
        <w:rPr/>
        <w:t>por</w:t>
      </w:r>
      <w:r>
        <w:rPr>
          <w:spacing w:val="-14"/>
        </w:rPr>
        <w:t> </w:t>
      </w:r>
      <w:r>
        <w:rPr/>
        <w:t>consiguiente,</w:t>
      </w:r>
      <w:r>
        <w:rPr>
          <w:spacing w:val="-15"/>
        </w:rPr>
        <w:t> </w:t>
      </w:r>
      <w:r>
        <w:rPr/>
        <w:t>no</w:t>
      </w:r>
      <w:r>
        <w:rPr>
          <w:spacing w:val="-17"/>
        </w:rPr>
        <w:t> </w:t>
      </w:r>
      <w:r>
        <w:rPr/>
        <w:t>encaja</w:t>
      </w:r>
      <w:r>
        <w:rPr>
          <w:spacing w:val="-16"/>
        </w:rPr>
        <w:t> </w:t>
      </w:r>
      <w:r>
        <w:rPr/>
        <w:t>dentro</w:t>
      </w:r>
      <w:r>
        <w:rPr>
          <w:spacing w:val="-14"/>
        </w:rPr>
        <w:t> </w:t>
      </w:r>
      <w:r>
        <w:rPr/>
        <w:t>de</w:t>
      </w:r>
      <w:r>
        <w:rPr>
          <w:spacing w:val="-16"/>
        </w:rPr>
        <w:t> </w:t>
      </w:r>
      <w:r>
        <w:rPr/>
        <w:t>ninguno</w:t>
      </w:r>
      <w:r>
        <w:rPr>
          <w:spacing w:val="-14"/>
        </w:rPr>
        <w:t> </w:t>
      </w:r>
      <w:r>
        <w:rPr/>
        <w:t>de</w:t>
      </w:r>
      <w:r>
        <w:rPr>
          <w:spacing w:val="-15"/>
        </w:rPr>
        <w:t> </w:t>
      </w:r>
      <w:r>
        <w:rPr/>
        <w:t>los</w:t>
      </w:r>
      <w:r>
        <w:rPr>
          <w:spacing w:val="-15"/>
        </w:rPr>
        <w:t> </w:t>
      </w:r>
      <w:r>
        <w:rPr/>
        <w:t>supuestos</w:t>
      </w:r>
      <w:r>
        <w:rPr>
          <w:spacing w:val="-15"/>
        </w:rPr>
        <w:t> </w:t>
      </w:r>
      <w:r>
        <w:rPr/>
        <w:t>del</w:t>
      </w:r>
      <w:r>
        <w:rPr>
          <w:spacing w:val="-16"/>
        </w:rPr>
        <w:t> </w:t>
      </w:r>
      <w:r>
        <w:rPr/>
        <w:t>citado artículo 38 del Estatuto de la CIJ y no se trata, ni mucho menos, de un documento vinculante para los países de la comunidad</w:t>
      </w:r>
      <w:r>
        <w:rPr>
          <w:spacing w:val="-20"/>
        </w:rPr>
        <w:t> </w:t>
      </w:r>
      <w:r>
        <w:rPr/>
        <w:t>internacional.</w:t>
      </w:r>
    </w:p>
    <w:p>
      <w:pPr>
        <w:pStyle w:val="BodyText"/>
        <w:spacing w:before="11"/>
        <w:rPr>
          <w:sz w:val="19"/>
        </w:rPr>
      </w:pPr>
    </w:p>
    <w:p>
      <w:pPr>
        <w:pStyle w:val="BodyText"/>
        <w:ind w:left="120" w:right="116"/>
        <w:jc w:val="both"/>
      </w:pPr>
      <w:r>
        <w:rPr/>
        <w:t>Tampoco se puede hablar de que sea </w:t>
      </w:r>
      <w:r>
        <w:rPr>
          <w:i/>
        </w:rPr>
        <w:t>soft law </w:t>
      </w:r>
      <w:r>
        <w:rPr/>
        <w:t>o “derecho blando”. Este se define como aquellas declaraciones o principios elaborados por importantes académicos y académicas,</w:t>
      </w:r>
      <w:r>
        <w:rPr>
          <w:spacing w:val="-10"/>
        </w:rPr>
        <w:t> </w:t>
      </w:r>
      <w:r>
        <w:rPr/>
        <w:t>o</w:t>
      </w:r>
      <w:r>
        <w:rPr>
          <w:spacing w:val="-11"/>
        </w:rPr>
        <w:t> </w:t>
      </w:r>
      <w:r>
        <w:rPr/>
        <w:t>por</w:t>
      </w:r>
      <w:r>
        <w:rPr>
          <w:spacing w:val="-11"/>
        </w:rPr>
        <w:t> </w:t>
      </w:r>
      <w:r>
        <w:rPr/>
        <w:t>cuerpos</w:t>
      </w:r>
      <w:r>
        <w:rPr>
          <w:spacing w:val="-10"/>
        </w:rPr>
        <w:t> </w:t>
      </w:r>
      <w:r>
        <w:rPr/>
        <w:t>especializados,</w:t>
      </w:r>
      <w:r>
        <w:rPr>
          <w:spacing w:val="-11"/>
        </w:rPr>
        <w:t> </w:t>
      </w:r>
      <w:r>
        <w:rPr/>
        <w:t>y</w:t>
      </w:r>
      <w:r>
        <w:rPr>
          <w:spacing w:val="-10"/>
        </w:rPr>
        <w:t> </w:t>
      </w:r>
      <w:r>
        <w:rPr/>
        <w:t>que</w:t>
      </w:r>
      <w:r>
        <w:rPr>
          <w:spacing w:val="-10"/>
        </w:rPr>
        <w:t> </w:t>
      </w:r>
      <w:r>
        <w:rPr/>
        <w:t>adquieren</w:t>
      </w:r>
      <w:r>
        <w:rPr>
          <w:spacing w:val="-11"/>
        </w:rPr>
        <w:t> </w:t>
      </w:r>
      <w:r>
        <w:rPr/>
        <w:t>un</w:t>
      </w:r>
      <w:r>
        <w:rPr>
          <w:spacing w:val="-11"/>
        </w:rPr>
        <w:t> </w:t>
      </w:r>
      <w:r>
        <w:rPr/>
        <w:t>valor</w:t>
      </w:r>
      <w:r>
        <w:rPr>
          <w:spacing w:val="-12"/>
        </w:rPr>
        <w:t> </w:t>
      </w:r>
      <w:r>
        <w:rPr/>
        <w:t>jurídico</w:t>
      </w:r>
      <w:r>
        <w:rPr>
          <w:spacing w:val="-11"/>
        </w:rPr>
        <w:t> </w:t>
      </w:r>
      <w:r>
        <w:rPr/>
        <w:t>importante, cuando son adoptados por órganos internacionales, como la Asamblea General de Naciones</w:t>
      </w:r>
      <w:r>
        <w:rPr>
          <w:spacing w:val="-9"/>
        </w:rPr>
        <w:t> </w:t>
      </w:r>
      <w:r>
        <w:rPr/>
        <w:t>Unidas,</w:t>
      </w:r>
      <w:r>
        <w:rPr>
          <w:spacing w:val="-9"/>
        </w:rPr>
        <w:t> </w:t>
      </w:r>
      <w:r>
        <w:rPr/>
        <w:t>o</w:t>
      </w:r>
      <w:r>
        <w:rPr>
          <w:spacing w:val="-10"/>
        </w:rPr>
        <w:t> </w:t>
      </w:r>
      <w:r>
        <w:rPr/>
        <w:t>al</w:t>
      </w:r>
      <w:r>
        <w:rPr>
          <w:spacing w:val="-9"/>
        </w:rPr>
        <w:t> </w:t>
      </w:r>
      <w:r>
        <w:rPr/>
        <w:t>reconocimiento</w:t>
      </w:r>
      <w:r>
        <w:rPr>
          <w:spacing w:val="-10"/>
        </w:rPr>
        <w:t> </w:t>
      </w:r>
      <w:r>
        <w:rPr/>
        <w:t>mismo</w:t>
      </w:r>
      <w:r>
        <w:rPr>
          <w:spacing w:val="-11"/>
        </w:rPr>
        <w:t> </w:t>
      </w:r>
      <w:r>
        <w:rPr/>
        <w:t>que</w:t>
      </w:r>
      <w:r>
        <w:rPr>
          <w:spacing w:val="-10"/>
        </w:rPr>
        <w:t> </w:t>
      </w:r>
      <w:r>
        <w:rPr/>
        <w:t>van</w:t>
      </w:r>
      <w:r>
        <w:rPr>
          <w:spacing w:val="-9"/>
        </w:rPr>
        <w:t> </w:t>
      </w:r>
      <w:r>
        <w:rPr/>
        <w:t>ganando,</w:t>
      </w:r>
      <w:r>
        <w:rPr>
          <w:spacing w:val="-10"/>
        </w:rPr>
        <w:t> </w:t>
      </w:r>
      <w:r>
        <w:rPr/>
        <w:t>en</w:t>
      </w:r>
      <w:r>
        <w:rPr>
          <w:spacing w:val="-9"/>
        </w:rPr>
        <w:t> </w:t>
      </w:r>
      <w:r>
        <w:rPr/>
        <w:t>la</w:t>
      </w:r>
      <w:r>
        <w:rPr>
          <w:spacing w:val="-10"/>
        </w:rPr>
        <w:t> </w:t>
      </w:r>
      <w:r>
        <w:rPr/>
        <w:t>medida</w:t>
      </w:r>
      <w:r>
        <w:rPr>
          <w:spacing w:val="-11"/>
        </w:rPr>
        <w:t> </w:t>
      </w:r>
      <w:r>
        <w:rPr/>
        <w:t>en</w:t>
      </w:r>
      <w:r>
        <w:rPr>
          <w:spacing w:val="-9"/>
        </w:rPr>
        <w:t> </w:t>
      </w:r>
      <w:r>
        <w:rPr/>
        <w:t>que</w:t>
      </w:r>
      <w:r>
        <w:rPr>
          <w:spacing w:val="-9"/>
        </w:rPr>
        <w:t> </w:t>
      </w:r>
      <w:r>
        <w:rPr/>
        <w:t>son considerados expresiones de derecho internacional consuetudinario o doctrina autorizada</w:t>
      </w:r>
      <w:hyperlink w:history="true" w:anchor="_bookmark50">
        <w:r>
          <w:rPr>
            <w:position w:val="7"/>
            <w:sz w:val="13"/>
          </w:rPr>
          <w:t>1</w:t>
        </w:r>
      </w:hyperlink>
      <w:r>
        <w:rPr/>
        <w:t>. Es por ello que organismos de Naciones Unidas (entre otros, la </w:t>
      </w:r>
      <w:r>
        <w:rPr>
          <w:spacing w:val="67"/>
        </w:rPr>
        <w:t> </w:t>
      </w:r>
      <w:r>
        <w:rPr/>
        <w:t>Asamblea</w:t>
      </w:r>
    </w:p>
    <w:p>
      <w:pPr>
        <w:pStyle w:val="BodyText"/>
        <w:spacing w:before="2"/>
        <w:rPr>
          <w:sz w:val="24"/>
        </w:rPr>
      </w:pPr>
      <w:r>
        <w:rPr/>
        <w:pict>
          <v:line style="position:absolute;mso-position-horizontal-relative:page;mso-position-vertical-relative:paragraph;z-index:4096;mso-wrap-distance-left:0;mso-wrap-distance-right:0" from="85.080002pt,17.061659pt" to="229.080002pt,17.061659pt" stroked="true" strokeweight=".78pt" strokecolor="#000000">
            <v:stroke dashstyle="solid"/>
            <w10:wrap type="topAndBottom"/>
          </v:line>
        </w:pict>
      </w:r>
    </w:p>
    <w:p>
      <w:pPr>
        <w:tabs>
          <w:tab w:pos="829" w:val="left" w:leader="none"/>
        </w:tabs>
        <w:spacing w:before="80"/>
        <w:ind w:left="121" w:right="118" w:firstLine="0"/>
        <w:jc w:val="left"/>
        <w:rPr>
          <w:sz w:val="16"/>
        </w:rPr>
      </w:pPr>
      <w:bookmarkStart w:name="_bookmark50" w:id="93"/>
      <w:bookmarkEnd w:id="93"/>
      <w:r>
        <w:rPr/>
      </w:r>
      <w:r>
        <w:rPr>
          <w:position w:val="6"/>
          <w:sz w:val="10"/>
        </w:rPr>
        <w:t>1</w:t>
        <w:tab/>
      </w:r>
      <w:r>
        <w:rPr>
          <w:sz w:val="16"/>
        </w:rPr>
        <w:t>Uprimny Y.R. «Las grandes teorías de la interpretación jurídica». en: Interpretación</w:t>
      </w:r>
      <w:r>
        <w:rPr>
          <w:spacing w:val="-21"/>
          <w:sz w:val="16"/>
        </w:rPr>
        <w:t> </w:t>
      </w:r>
      <w:r>
        <w:rPr>
          <w:sz w:val="16"/>
        </w:rPr>
        <w:t>judicial.</w:t>
      </w:r>
      <w:r>
        <w:rPr>
          <w:spacing w:val="-1"/>
          <w:sz w:val="16"/>
        </w:rPr>
        <w:t> </w:t>
      </w:r>
      <w:r>
        <w:rPr>
          <w:sz w:val="16"/>
        </w:rPr>
        <w:t>Bogotá,</w:t>
      </w:r>
      <w:r>
        <w:rPr>
          <w:w w:val="99"/>
          <w:sz w:val="16"/>
        </w:rPr>
        <w:t> </w:t>
      </w:r>
      <w:r>
        <w:rPr>
          <w:sz w:val="16"/>
        </w:rPr>
        <w:t>escuela Judicial Rodrigo Lara Bonilla / Universidad Nacional de Colombia,</w:t>
      </w:r>
      <w:r>
        <w:rPr>
          <w:spacing w:val="-35"/>
          <w:sz w:val="16"/>
        </w:rPr>
        <w:t> </w:t>
      </w:r>
      <w:r>
        <w:rPr>
          <w:sz w:val="16"/>
        </w:rPr>
        <w:t>2006</w:t>
      </w:r>
    </w:p>
    <w:p>
      <w:pPr>
        <w:spacing w:after="0"/>
        <w:jc w:val="left"/>
        <w:rPr>
          <w:sz w:val="16"/>
        </w:rPr>
        <w:sectPr>
          <w:pgSz w:w="12240" w:h="15840"/>
          <w:pgMar w:header="0" w:footer="1044" w:top="1340" w:bottom="1240" w:left="1580" w:right="1580"/>
        </w:sectPr>
      </w:pPr>
    </w:p>
    <w:p>
      <w:pPr>
        <w:pStyle w:val="BodyText"/>
        <w:spacing w:before="76"/>
        <w:ind w:left="121" w:right="115" w:hanging="1"/>
        <w:jc w:val="both"/>
      </w:pPr>
      <w:r>
        <w:rPr/>
        <w:t>General</w:t>
      </w:r>
      <w:r>
        <w:rPr>
          <w:spacing w:val="-11"/>
        </w:rPr>
        <w:t> </w:t>
      </w:r>
      <w:r>
        <w:rPr/>
        <w:t>y</w:t>
      </w:r>
      <w:r>
        <w:rPr>
          <w:spacing w:val="-11"/>
        </w:rPr>
        <w:t> </w:t>
      </w:r>
      <w:r>
        <w:rPr/>
        <w:t>el</w:t>
      </w:r>
      <w:r>
        <w:rPr>
          <w:spacing w:val="-11"/>
        </w:rPr>
        <w:t> </w:t>
      </w:r>
      <w:r>
        <w:rPr/>
        <w:t>Consejo</w:t>
      </w:r>
      <w:r>
        <w:rPr>
          <w:spacing w:val="-12"/>
        </w:rPr>
        <w:t> </w:t>
      </w:r>
      <w:r>
        <w:rPr/>
        <w:t>de</w:t>
      </w:r>
      <w:r>
        <w:rPr>
          <w:spacing w:val="-11"/>
        </w:rPr>
        <w:t> </w:t>
      </w:r>
      <w:r>
        <w:rPr/>
        <w:t>Derechos</w:t>
      </w:r>
      <w:r>
        <w:rPr>
          <w:spacing w:val="-13"/>
        </w:rPr>
        <w:t> </w:t>
      </w:r>
      <w:r>
        <w:rPr/>
        <w:t>Humanos)</w:t>
      </w:r>
      <w:r>
        <w:rPr>
          <w:spacing w:val="-12"/>
        </w:rPr>
        <w:t> </w:t>
      </w:r>
      <w:r>
        <w:rPr/>
        <w:t>han</w:t>
      </w:r>
      <w:r>
        <w:rPr>
          <w:spacing w:val="-10"/>
        </w:rPr>
        <w:t> </w:t>
      </w:r>
      <w:r>
        <w:rPr/>
        <w:t>rechazado</w:t>
      </w:r>
      <w:r>
        <w:rPr>
          <w:spacing w:val="-12"/>
        </w:rPr>
        <w:t> </w:t>
      </w:r>
      <w:r>
        <w:rPr/>
        <w:t>en</w:t>
      </w:r>
      <w:r>
        <w:rPr>
          <w:spacing w:val="-11"/>
        </w:rPr>
        <w:t> </w:t>
      </w:r>
      <w:r>
        <w:rPr/>
        <w:t>varias</w:t>
      </w:r>
      <w:r>
        <w:rPr>
          <w:spacing w:val="-11"/>
        </w:rPr>
        <w:t> </w:t>
      </w:r>
      <w:r>
        <w:rPr/>
        <w:t>ocasiones</w:t>
      </w:r>
      <w:r>
        <w:rPr>
          <w:spacing w:val="-11"/>
        </w:rPr>
        <w:t> </w:t>
      </w:r>
      <w:r>
        <w:rPr/>
        <w:t>adoptar los</w:t>
      </w:r>
      <w:r>
        <w:rPr>
          <w:spacing w:val="-6"/>
        </w:rPr>
        <w:t> </w:t>
      </w:r>
      <w:r>
        <w:rPr/>
        <w:t>Principios</w:t>
      </w:r>
      <w:r>
        <w:rPr>
          <w:spacing w:val="-5"/>
        </w:rPr>
        <w:t> </w:t>
      </w:r>
      <w:r>
        <w:rPr/>
        <w:t>de</w:t>
      </w:r>
      <w:r>
        <w:rPr>
          <w:spacing w:val="-6"/>
        </w:rPr>
        <w:t> </w:t>
      </w:r>
      <w:r>
        <w:rPr/>
        <w:t>Yogyakarta</w:t>
      </w:r>
      <w:r>
        <w:rPr>
          <w:spacing w:val="-6"/>
        </w:rPr>
        <w:t> </w:t>
      </w:r>
      <w:r>
        <w:rPr/>
        <w:t>como</w:t>
      </w:r>
      <w:r>
        <w:rPr>
          <w:spacing w:val="-6"/>
        </w:rPr>
        <w:t> </w:t>
      </w:r>
      <w:r>
        <w:rPr/>
        <w:t>una</w:t>
      </w:r>
      <w:r>
        <w:rPr>
          <w:spacing w:val="-6"/>
        </w:rPr>
        <w:t> </w:t>
      </w:r>
      <w:r>
        <w:rPr/>
        <w:t>carta</w:t>
      </w:r>
      <w:r>
        <w:rPr>
          <w:spacing w:val="-6"/>
        </w:rPr>
        <w:t> </w:t>
      </w:r>
      <w:r>
        <w:rPr/>
        <w:t>global</w:t>
      </w:r>
      <w:r>
        <w:rPr>
          <w:spacing w:val="-5"/>
        </w:rPr>
        <w:t> </w:t>
      </w:r>
      <w:r>
        <w:rPr/>
        <w:t>de</w:t>
      </w:r>
      <w:r>
        <w:rPr>
          <w:spacing w:val="-6"/>
        </w:rPr>
        <w:t> </w:t>
      </w:r>
      <w:r>
        <w:rPr/>
        <w:t>derechos</w:t>
      </w:r>
      <w:r>
        <w:rPr>
          <w:spacing w:val="-6"/>
        </w:rPr>
        <w:t> </w:t>
      </w:r>
      <w:r>
        <w:rPr/>
        <w:t>LGBTI</w:t>
      </w:r>
      <w:r>
        <w:rPr>
          <w:spacing w:val="-6"/>
        </w:rPr>
        <w:t> </w:t>
      </w:r>
      <w:r>
        <w:rPr/>
        <w:t>que</w:t>
      </w:r>
      <w:r>
        <w:rPr>
          <w:spacing w:val="-6"/>
        </w:rPr>
        <w:t> </w:t>
      </w:r>
      <w:r>
        <w:rPr/>
        <w:t>represente</w:t>
      </w:r>
      <w:r>
        <w:rPr>
          <w:spacing w:val="-5"/>
        </w:rPr>
        <w:t> </w:t>
      </w:r>
      <w:r>
        <w:rPr/>
        <w:t>a todo el colectivo internacional de</w:t>
      </w:r>
      <w:r>
        <w:rPr>
          <w:spacing w:val="-16"/>
        </w:rPr>
        <w:t> </w:t>
      </w:r>
      <w:r>
        <w:rPr/>
        <w:t>países.</w:t>
      </w:r>
    </w:p>
    <w:p>
      <w:pPr>
        <w:pStyle w:val="BodyText"/>
        <w:spacing w:before="11"/>
        <w:rPr>
          <w:sz w:val="19"/>
        </w:rPr>
      </w:pPr>
    </w:p>
    <w:p>
      <w:pPr>
        <w:pStyle w:val="BodyText"/>
        <w:ind w:left="122" w:right="117"/>
        <w:jc w:val="both"/>
      </w:pPr>
      <w:r>
        <w:rPr/>
        <w:t>Conviene</w:t>
      </w:r>
      <w:r>
        <w:rPr>
          <w:spacing w:val="-17"/>
        </w:rPr>
        <w:t> </w:t>
      </w:r>
      <w:r>
        <w:rPr/>
        <w:t>también</w:t>
      </w:r>
      <w:r>
        <w:rPr>
          <w:spacing w:val="-16"/>
        </w:rPr>
        <w:t> </w:t>
      </w:r>
      <w:r>
        <w:rPr/>
        <w:t>destacar</w:t>
      </w:r>
      <w:r>
        <w:rPr>
          <w:spacing w:val="-17"/>
        </w:rPr>
        <w:t> </w:t>
      </w:r>
      <w:r>
        <w:rPr/>
        <w:t>que</w:t>
      </w:r>
      <w:r>
        <w:rPr>
          <w:spacing w:val="-17"/>
        </w:rPr>
        <w:t> </w:t>
      </w:r>
      <w:r>
        <w:rPr/>
        <w:t>la</w:t>
      </w:r>
      <w:r>
        <w:rPr>
          <w:spacing w:val="-18"/>
        </w:rPr>
        <w:t> </w:t>
      </w:r>
      <w:r>
        <w:rPr/>
        <w:t>pretendida</w:t>
      </w:r>
      <w:r>
        <w:rPr>
          <w:spacing w:val="-18"/>
        </w:rPr>
        <w:t> </w:t>
      </w:r>
      <w:r>
        <w:rPr/>
        <w:t>universalidad</w:t>
      </w:r>
      <w:r>
        <w:rPr>
          <w:spacing w:val="-17"/>
        </w:rPr>
        <w:t> </w:t>
      </w:r>
      <w:r>
        <w:rPr/>
        <w:t>de</w:t>
      </w:r>
      <w:r>
        <w:rPr>
          <w:spacing w:val="-17"/>
        </w:rPr>
        <w:t> </w:t>
      </w:r>
      <w:r>
        <w:rPr/>
        <w:t>estos</w:t>
      </w:r>
      <w:r>
        <w:rPr>
          <w:spacing w:val="-16"/>
        </w:rPr>
        <w:t> </w:t>
      </w:r>
      <w:r>
        <w:rPr/>
        <w:t>principios</w:t>
      </w:r>
      <w:r>
        <w:rPr>
          <w:spacing w:val="-17"/>
        </w:rPr>
        <w:t> </w:t>
      </w:r>
      <w:r>
        <w:rPr/>
        <w:t>choca</w:t>
      </w:r>
      <w:r>
        <w:rPr>
          <w:spacing w:val="-17"/>
        </w:rPr>
        <w:t> </w:t>
      </w:r>
      <w:r>
        <w:rPr/>
        <w:t>con el hecho de que el escaso número y nacionalidad de estos expertos que se reunieron a título personal demuestra que dicho grupo no representa ni siquiera a sus países de origen. Menos podrían atribuirse la representación de todos o la mayoría al menos de los países miembros de las Naciones</w:t>
      </w:r>
      <w:r>
        <w:rPr>
          <w:spacing w:val="-20"/>
        </w:rPr>
        <w:t> </w:t>
      </w:r>
      <w:r>
        <w:rPr/>
        <w:t>Unidas.</w:t>
      </w:r>
    </w:p>
    <w:p>
      <w:pPr>
        <w:pStyle w:val="BodyText"/>
        <w:spacing w:before="11"/>
        <w:rPr>
          <w:sz w:val="19"/>
        </w:rPr>
      </w:pPr>
    </w:p>
    <w:p>
      <w:pPr>
        <w:pStyle w:val="BodyText"/>
        <w:ind w:left="121" w:right="116"/>
        <w:jc w:val="both"/>
      </w:pPr>
      <w:r>
        <w:rPr/>
        <w:t>La legitimación del discurso que emana del documento de Yogyakarta crea nuevas formas de opresión contra niñas y mujeres, y entra en conflicto directo con la CEDAW, la</w:t>
      </w:r>
      <w:r>
        <w:rPr>
          <w:spacing w:val="-3"/>
        </w:rPr>
        <w:t> </w:t>
      </w:r>
      <w:r>
        <w:rPr/>
        <w:t>Convención</w:t>
      </w:r>
      <w:r>
        <w:rPr>
          <w:spacing w:val="-3"/>
        </w:rPr>
        <w:t> </w:t>
      </w:r>
      <w:r>
        <w:rPr/>
        <w:t>de</w:t>
      </w:r>
      <w:r>
        <w:rPr>
          <w:spacing w:val="-4"/>
        </w:rPr>
        <w:t> </w:t>
      </w:r>
      <w:r>
        <w:rPr/>
        <w:t>Belém</w:t>
      </w:r>
      <w:r>
        <w:rPr>
          <w:spacing w:val="-4"/>
        </w:rPr>
        <w:t> </w:t>
      </w:r>
      <w:r>
        <w:rPr/>
        <w:t>do</w:t>
      </w:r>
      <w:r>
        <w:rPr>
          <w:spacing w:val="-4"/>
        </w:rPr>
        <w:t> </w:t>
      </w:r>
      <w:r>
        <w:rPr/>
        <w:t>Pará,</w:t>
      </w:r>
      <w:r>
        <w:rPr>
          <w:spacing w:val="-4"/>
        </w:rPr>
        <w:t> </w:t>
      </w:r>
      <w:r>
        <w:rPr/>
        <w:t>los</w:t>
      </w:r>
      <w:r>
        <w:rPr>
          <w:spacing w:val="-3"/>
        </w:rPr>
        <w:t> </w:t>
      </w:r>
      <w:r>
        <w:rPr/>
        <w:t>acuerdos</w:t>
      </w:r>
      <w:r>
        <w:rPr>
          <w:spacing w:val="-4"/>
        </w:rPr>
        <w:t> </w:t>
      </w:r>
      <w:r>
        <w:rPr/>
        <w:t>de</w:t>
      </w:r>
      <w:r>
        <w:rPr>
          <w:spacing w:val="-4"/>
        </w:rPr>
        <w:t> </w:t>
      </w:r>
      <w:r>
        <w:rPr/>
        <w:t>la</w:t>
      </w:r>
      <w:r>
        <w:rPr>
          <w:spacing w:val="-5"/>
        </w:rPr>
        <w:t> </w:t>
      </w:r>
      <w:r>
        <w:rPr/>
        <w:t>Conferencia</w:t>
      </w:r>
      <w:r>
        <w:rPr>
          <w:spacing w:val="-4"/>
        </w:rPr>
        <w:t> </w:t>
      </w:r>
      <w:r>
        <w:rPr/>
        <w:t>de</w:t>
      </w:r>
      <w:r>
        <w:rPr>
          <w:spacing w:val="-4"/>
        </w:rPr>
        <w:t> </w:t>
      </w:r>
      <w:r>
        <w:rPr/>
        <w:t>Beijing</w:t>
      </w:r>
      <w:r>
        <w:rPr>
          <w:spacing w:val="-3"/>
        </w:rPr>
        <w:t> </w:t>
      </w:r>
      <w:r>
        <w:rPr/>
        <w:t>de</w:t>
      </w:r>
      <w:r>
        <w:rPr>
          <w:spacing w:val="-3"/>
        </w:rPr>
        <w:t> </w:t>
      </w:r>
      <w:r>
        <w:rPr/>
        <w:t>1995</w:t>
      </w:r>
      <w:r>
        <w:rPr>
          <w:spacing w:val="-3"/>
        </w:rPr>
        <w:t> </w:t>
      </w:r>
      <w:r>
        <w:rPr/>
        <w:t>y</w:t>
      </w:r>
      <w:r>
        <w:rPr>
          <w:spacing w:val="-4"/>
        </w:rPr>
        <w:t> </w:t>
      </w:r>
      <w:r>
        <w:rPr/>
        <w:t>el Convenio de Estambul, toda vez que borra de un plumazo la causa de la desigualdad estructural entre hombres y mujeres, esto es, el</w:t>
      </w:r>
      <w:r>
        <w:rPr>
          <w:spacing w:val="-21"/>
        </w:rPr>
        <w:t> </w:t>
      </w:r>
      <w:r>
        <w:rPr/>
        <w:t>sexo.</w:t>
      </w:r>
    </w:p>
    <w:p>
      <w:pPr>
        <w:pStyle w:val="BodyText"/>
        <w:spacing w:before="11"/>
        <w:rPr>
          <w:sz w:val="19"/>
        </w:rPr>
      </w:pPr>
    </w:p>
    <w:p>
      <w:pPr>
        <w:pStyle w:val="BodyText"/>
        <w:ind w:left="121" w:right="114" w:firstLine="1"/>
        <w:jc w:val="both"/>
      </w:pPr>
      <w:r>
        <w:rPr/>
        <w:t>La aplicación directa de los Principios de Yogyakarta como fuente de derecho crea también problemas de fondo. Tal como señalé en mi voto parcialmente disidente del </w:t>
      </w:r>
      <w:r>
        <w:rPr>
          <w:i/>
        </w:rPr>
        <w:t>Caso Vicky Hernández y otros Vs. Honduras</w:t>
      </w:r>
      <w:hyperlink w:history="true" w:anchor="_bookmark51">
        <w:r>
          <w:rPr>
            <w:position w:val="7"/>
            <w:sz w:val="13"/>
          </w:rPr>
          <w:t>2</w:t>
        </w:r>
      </w:hyperlink>
      <w:r>
        <w:rPr/>
        <w:t>, y en esta oportunidad lo indiqué </w:t>
      </w:r>
      <w:r>
        <w:rPr>
          <w:i/>
        </w:rPr>
        <w:t>supra</w:t>
      </w:r>
      <w:r>
        <w:rPr/>
        <w:t>, sexo y género son categorías que nunca fueron intercambiables</w:t>
      </w:r>
      <w:hyperlink w:history="true" w:anchor="_bookmark52">
        <w:r>
          <w:rPr>
            <w:position w:val="7"/>
            <w:sz w:val="13"/>
          </w:rPr>
          <w:t>3</w:t>
        </w:r>
      </w:hyperlink>
      <w:r>
        <w:rPr/>
        <w:t>. Los Principios de Yogyakarta persiguen equivocadamente, diz que en un afán de proteger a grupos vulnerables, que “identidad de género”, un sentimiento que incluso puede cambiar de un día al otro, sustituya y borre el sexo con el que se nació.</w:t>
      </w:r>
    </w:p>
    <w:p>
      <w:pPr>
        <w:pStyle w:val="BodyText"/>
        <w:spacing w:before="11"/>
        <w:rPr>
          <w:sz w:val="19"/>
        </w:rPr>
      </w:pPr>
    </w:p>
    <w:p>
      <w:pPr>
        <w:pStyle w:val="BodyText"/>
        <w:ind w:left="121" w:right="116"/>
        <w:jc w:val="both"/>
      </w:pPr>
      <w:r>
        <w:rPr/>
        <w:t>No existe actualmente en el derecho internacional ninguna fuente que determine que</w:t>
      </w:r>
      <w:r>
        <w:rPr>
          <w:spacing w:val="-42"/>
        </w:rPr>
        <w:t> </w:t>
      </w:r>
      <w:r>
        <w:rPr/>
        <w:t>la libre autodeterminación de género es un derecho humano. Pero si está muy asentado en el derecho internacional de los derechos humanos todo lo que décadas de lucha y teoría feminista</w:t>
      </w:r>
      <w:hyperlink w:history="true" w:anchor="_bookmark53">
        <w:r>
          <w:rPr>
            <w:position w:val="7"/>
            <w:sz w:val="13"/>
          </w:rPr>
          <w:t>4</w:t>
        </w:r>
      </w:hyperlink>
      <w:r>
        <w:rPr>
          <w:position w:val="7"/>
          <w:sz w:val="13"/>
        </w:rPr>
        <w:t> </w:t>
      </w:r>
      <w:r>
        <w:rPr/>
        <w:t>han ido conquistando para las mujeres y que ahora se pretende desconocer.</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7"/>
      </w:pPr>
    </w:p>
    <w:p>
      <w:pPr>
        <w:pStyle w:val="BodyText"/>
        <w:ind w:left="7091" w:right="615" w:hanging="794"/>
      </w:pPr>
      <w:r>
        <w:rPr/>
        <w:t>Elizabeth Odio Benito Jueza</w:t>
      </w:r>
    </w:p>
    <w:p>
      <w:pPr>
        <w:pStyle w:val="BodyText"/>
        <w:rPr>
          <w:sz w:val="24"/>
        </w:rPr>
      </w:pPr>
    </w:p>
    <w:p>
      <w:pPr>
        <w:pStyle w:val="BodyText"/>
        <w:rPr>
          <w:sz w:val="24"/>
        </w:rPr>
      </w:pPr>
    </w:p>
    <w:p>
      <w:pPr>
        <w:pStyle w:val="BodyText"/>
        <w:rPr>
          <w:sz w:val="32"/>
        </w:rPr>
      </w:pPr>
    </w:p>
    <w:p>
      <w:pPr>
        <w:pStyle w:val="BodyText"/>
        <w:ind w:left="1037" w:right="6281" w:hanging="916"/>
      </w:pPr>
      <w:r>
        <w:rPr/>
        <w:t>Pablo Saavedra Alessandri Secretario</w:t>
      </w:r>
    </w:p>
    <w:p>
      <w:pPr>
        <w:pStyle w:val="BodyText"/>
      </w:pPr>
    </w:p>
    <w:p>
      <w:pPr>
        <w:pStyle w:val="BodyText"/>
      </w:pPr>
    </w:p>
    <w:p>
      <w:pPr>
        <w:pStyle w:val="BodyText"/>
        <w:spacing w:before="9"/>
        <w:rPr>
          <w:sz w:val="11"/>
        </w:rPr>
      </w:pPr>
      <w:r>
        <w:rPr/>
        <w:pict>
          <v:line style="position:absolute;mso-position-horizontal-relative:page;mso-position-vertical-relative:paragraph;z-index:4120;mso-wrap-distance-left:0;mso-wrap-distance-right:0" from="85.080002pt,9.507956pt" to="229.080002pt,9.507956pt" stroked="true" strokeweight=".78pt" strokecolor="#000000">
            <v:stroke dashstyle="solid"/>
            <w10:wrap type="topAndBottom"/>
          </v:line>
        </w:pict>
      </w:r>
    </w:p>
    <w:p>
      <w:pPr>
        <w:tabs>
          <w:tab w:pos="829" w:val="left" w:leader="none"/>
        </w:tabs>
        <w:spacing w:before="80"/>
        <w:ind w:left="121" w:right="521" w:firstLine="0"/>
        <w:jc w:val="left"/>
        <w:rPr>
          <w:sz w:val="16"/>
        </w:rPr>
      </w:pPr>
      <w:bookmarkStart w:name="_bookmark51" w:id="94"/>
      <w:bookmarkEnd w:id="94"/>
      <w:r>
        <w:rPr/>
      </w:r>
      <w:r>
        <w:rPr>
          <w:position w:val="6"/>
          <w:sz w:val="10"/>
        </w:rPr>
        <w:t>2</w:t>
        <w:tab/>
      </w:r>
      <w:r>
        <w:rPr>
          <w:i/>
          <w:sz w:val="16"/>
        </w:rPr>
        <w:t>Caso Vicky Hernández y otras Vs. Honduras. Fondo, Reparaciones y Costas. </w:t>
      </w:r>
      <w:r>
        <w:rPr>
          <w:sz w:val="16"/>
        </w:rPr>
        <w:t>Sentencia de</w:t>
      </w:r>
      <w:r>
        <w:rPr>
          <w:spacing w:val="-36"/>
          <w:sz w:val="16"/>
        </w:rPr>
        <w:t> </w:t>
      </w:r>
      <w:r>
        <w:rPr>
          <w:sz w:val="16"/>
        </w:rPr>
        <w:t>26</w:t>
      </w:r>
      <w:r>
        <w:rPr>
          <w:spacing w:val="-3"/>
          <w:sz w:val="16"/>
        </w:rPr>
        <w:t> </w:t>
      </w:r>
      <w:r>
        <w:rPr>
          <w:sz w:val="16"/>
        </w:rPr>
        <w:t>de</w:t>
      </w:r>
      <w:r>
        <w:rPr>
          <w:w w:val="99"/>
          <w:sz w:val="16"/>
        </w:rPr>
        <w:t> </w:t>
      </w:r>
      <w:r>
        <w:rPr>
          <w:sz w:val="16"/>
        </w:rPr>
        <w:t>marzo de 2021. Serie C No.</w:t>
      </w:r>
      <w:r>
        <w:rPr>
          <w:spacing w:val="-12"/>
          <w:sz w:val="16"/>
        </w:rPr>
        <w:t> </w:t>
      </w:r>
      <w:r>
        <w:rPr>
          <w:sz w:val="16"/>
        </w:rPr>
        <w:t>422.</w:t>
      </w:r>
    </w:p>
    <w:p>
      <w:pPr>
        <w:tabs>
          <w:tab w:pos="829" w:val="left" w:leader="none"/>
        </w:tabs>
        <w:spacing w:before="0"/>
        <w:ind w:left="121" w:right="452" w:firstLine="0"/>
        <w:jc w:val="left"/>
        <w:rPr>
          <w:sz w:val="16"/>
        </w:rPr>
      </w:pPr>
      <w:bookmarkStart w:name="_bookmark52" w:id="95"/>
      <w:bookmarkEnd w:id="95"/>
      <w:r>
        <w:rPr/>
      </w:r>
      <w:r>
        <w:rPr>
          <w:position w:val="6"/>
          <w:sz w:val="10"/>
        </w:rPr>
        <w:t>3</w:t>
        <w:tab/>
      </w:r>
      <w:r>
        <w:rPr>
          <w:sz w:val="16"/>
        </w:rPr>
        <w:t>Voto</w:t>
      </w:r>
      <w:r>
        <w:rPr>
          <w:spacing w:val="-3"/>
          <w:sz w:val="16"/>
        </w:rPr>
        <w:t> </w:t>
      </w:r>
      <w:r>
        <w:rPr>
          <w:sz w:val="16"/>
        </w:rPr>
        <w:t>parcialmente</w:t>
      </w:r>
      <w:r>
        <w:rPr>
          <w:spacing w:val="-4"/>
          <w:sz w:val="16"/>
        </w:rPr>
        <w:t> </w:t>
      </w:r>
      <w:r>
        <w:rPr>
          <w:sz w:val="16"/>
        </w:rPr>
        <w:t>disidente</w:t>
      </w:r>
      <w:r>
        <w:rPr>
          <w:spacing w:val="-4"/>
          <w:sz w:val="16"/>
        </w:rPr>
        <w:t> </w:t>
      </w:r>
      <w:r>
        <w:rPr>
          <w:sz w:val="16"/>
        </w:rPr>
        <w:t>de</w:t>
      </w:r>
      <w:r>
        <w:rPr>
          <w:spacing w:val="-4"/>
          <w:sz w:val="16"/>
        </w:rPr>
        <w:t> </w:t>
      </w:r>
      <w:r>
        <w:rPr>
          <w:sz w:val="16"/>
        </w:rPr>
        <w:t>la</w:t>
      </w:r>
      <w:r>
        <w:rPr>
          <w:spacing w:val="-3"/>
          <w:sz w:val="16"/>
        </w:rPr>
        <w:t> </w:t>
      </w:r>
      <w:r>
        <w:rPr>
          <w:sz w:val="16"/>
        </w:rPr>
        <w:t>Jueza</w:t>
      </w:r>
      <w:r>
        <w:rPr>
          <w:spacing w:val="-2"/>
          <w:sz w:val="16"/>
        </w:rPr>
        <w:t> </w:t>
      </w:r>
      <w:r>
        <w:rPr>
          <w:sz w:val="16"/>
        </w:rPr>
        <w:t>Elizabeth</w:t>
      </w:r>
      <w:r>
        <w:rPr>
          <w:spacing w:val="-4"/>
          <w:sz w:val="16"/>
        </w:rPr>
        <w:t> </w:t>
      </w:r>
      <w:r>
        <w:rPr>
          <w:sz w:val="16"/>
        </w:rPr>
        <w:t>Odio</w:t>
      </w:r>
      <w:r>
        <w:rPr>
          <w:spacing w:val="-3"/>
          <w:sz w:val="16"/>
        </w:rPr>
        <w:t> </w:t>
      </w:r>
      <w:r>
        <w:rPr>
          <w:sz w:val="16"/>
        </w:rPr>
        <w:t>Benito.</w:t>
      </w:r>
      <w:r>
        <w:rPr>
          <w:spacing w:val="-4"/>
          <w:sz w:val="16"/>
        </w:rPr>
        <w:t> </w:t>
      </w:r>
      <w:r>
        <w:rPr>
          <w:sz w:val="16"/>
        </w:rPr>
        <w:t>Caso</w:t>
      </w:r>
      <w:r>
        <w:rPr>
          <w:spacing w:val="-3"/>
          <w:sz w:val="16"/>
        </w:rPr>
        <w:t> </w:t>
      </w:r>
      <w:r>
        <w:rPr>
          <w:sz w:val="16"/>
        </w:rPr>
        <w:t>Vicky</w:t>
      </w:r>
      <w:r>
        <w:rPr>
          <w:spacing w:val="-2"/>
          <w:sz w:val="16"/>
        </w:rPr>
        <w:t> </w:t>
      </w:r>
      <w:r>
        <w:rPr>
          <w:sz w:val="16"/>
        </w:rPr>
        <w:t>Hernández</w:t>
      </w:r>
      <w:r>
        <w:rPr>
          <w:spacing w:val="-3"/>
          <w:sz w:val="16"/>
        </w:rPr>
        <w:t> </w:t>
      </w:r>
      <w:r>
        <w:rPr>
          <w:sz w:val="16"/>
        </w:rPr>
        <w:t>y</w:t>
      </w:r>
      <w:r>
        <w:rPr>
          <w:spacing w:val="-3"/>
          <w:sz w:val="16"/>
        </w:rPr>
        <w:t> </w:t>
      </w:r>
      <w:r>
        <w:rPr>
          <w:sz w:val="16"/>
        </w:rPr>
        <w:t>otras</w:t>
      </w:r>
      <w:r>
        <w:rPr>
          <w:spacing w:val="-4"/>
          <w:sz w:val="16"/>
        </w:rPr>
        <w:t> </w:t>
      </w:r>
      <w:r>
        <w:rPr>
          <w:sz w:val="16"/>
        </w:rPr>
        <w:t>Vs.</w:t>
      </w:r>
      <w:r>
        <w:rPr>
          <w:w w:val="99"/>
          <w:sz w:val="16"/>
        </w:rPr>
        <w:t> </w:t>
      </w:r>
      <w:bookmarkStart w:name="_bookmark53" w:id="96"/>
      <w:bookmarkEnd w:id="96"/>
      <w:r>
        <w:rPr>
          <w:w w:val="99"/>
          <w:sz w:val="16"/>
        </w:rPr>
      </w:r>
      <w:r>
        <w:rPr>
          <w:sz w:val="16"/>
        </w:rPr>
        <w:t>Honduras. Fondo, Reparaciones y Costas. Sentencia de 26 de marzo de 2021. Serie C No. 422, párr.</w:t>
      </w:r>
      <w:r>
        <w:rPr>
          <w:spacing w:val="-38"/>
          <w:sz w:val="16"/>
        </w:rPr>
        <w:t> </w:t>
      </w:r>
      <w:r>
        <w:rPr>
          <w:sz w:val="16"/>
        </w:rPr>
        <w:t>8.</w:t>
      </w:r>
    </w:p>
    <w:p>
      <w:pPr>
        <w:tabs>
          <w:tab w:pos="829" w:val="left" w:leader="none"/>
        </w:tabs>
        <w:spacing w:line="264" w:lineRule="auto" w:before="0"/>
        <w:ind w:left="121" w:right="452" w:firstLine="0"/>
        <w:jc w:val="left"/>
        <w:rPr>
          <w:sz w:val="16"/>
        </w:rPr>
      </w:pPr>
      <w:r>
        <w:rPr>
          <w:rFonts w:ascii="Calibri" w:hAnsi="Calibri"/>
          <w:position w:val="7"/>
          <w:sz w:val="13"/>
        </w:rPr>
        <w:t>4</w:t>
        <w:tab/>
      </w:r>
      <w:r>
        <w:rPr>
          <w:sz w:val="16"/>
        </w:rPr>
        <w:t>Voto</w:t>
      </w:r>
      <w:r>
        <w:rPr>
          <w:spacing w:val="-3"/>
          <w:sz w:val="16"/>
        </w:rPr>
        <w:t> </w:t>
      </w:r>
      <w:r>
        <w:rPr>
          <w:sz w:val="16"/>
        </w:rPr>
        <w:t>parcialmente</w:t>
      </w:r>
      <w:r>
        <w:rPr>
          <w:spacing w:val="-4"/>
          <w:sz w:val="16"/>
        </w:rPr>
        <w:t> </w:t>
      </w:r>
      <w:r>
        <w:rPr>
          <w:sz w:val="16"/>
        </w:rPr>
        <w:t>disidente</w:t>
      </w:r>
      <w:r>
        <w:rPr>
          <w:spacing w:val="-4"/>
          <w:sz w:val="16"/>
        </w:rPr>
        <w:t> </w:t>
      </w:r>
      <w:r>
        <w:rPr>
          <w:sz w:val="16"/>
        </w:rPr>
        <w:t>de</w:t>
      </w:r>
      <w:r>
        <w:rPr>
          <w:spacing w:val="-4"/>
          <w:sz w:val="16"/>
        </w:rPr>
        <w:t> </w:t>
      </w:r>
      <w:r>
        <w:rPr>
          <w:sz w:val="16"/>
        </w:rPr>
        <w:t>la</w:t>
      </w:r>
      <w:r>
        <w:rPr>
          <w:spacing w:val="-3"/>
          <w:sz w:val="16"/>
        </w:rPr>
        <w:t> </w:t>
      </w:r>
      <w:r>
        <w:rPr>
          <w:sz w:val="16"/>
        </w:rPr>
        <w:t>Jueza</w:t>
      </w:r>
      <w:r>
        <w:rPr>
          <w:spacing w:val="-2"/>
          <w:sz w:val="16"/>
        </w:rPr>
        <w:t> </w:t>
      </w:r>
      <w:r>
        <w:rPr>
          <w:sz w:val="16"/>
        </w:rPr>
        <w:t>Elizabeth</w:t>
      </w:r>
      <w:r>
        <w:rPr>
          <w:spacing w:val="-3"/>
          <w:sz w:val="16"/>
        </w:rPr>
        <w:t> </w:t>
      </w:r>
      <w:r>
        <w:rPr>
          <w:sz w:val="16"/>
        </w:rPr>
        <w:t>Odio</w:t>
      </w:r>
      <w:r>
        <w:rPr>
          <w:spacing w:val="-3"/>
          <w:sz w:val="16"/>
        </w:rPr>
        <w:t> </w:t>
      </w:r>
      <w:r>
        <w:rPr>
          <w:sz w:val="16"/>
        </w:rPr>
        <w:t>Benito.</w:t>
      </w:r>
      <w:r>
        <w:rPr>
          <w:spacing w:val="-4"/>
          <w:sz w:val="16"/>
        </w:rPr>
        <w:t> </w:t>
      </w:r>
      <w:r>
        <w:rPr>
          <w:i/>
          <w:sz w:val="16"/>
        </w:rPr>
        <w:t>Caso</w:t>
      </w:r>
      <w:r>
        <w:rPr>
          <w:i/>
          <w:spacing w:val="-3"/>
          <w:sz w:val="16"/>
        </w:rPr>
        <w:t> </w:t>
      </w:r>
      <w:r>
        <w:rPr>
          <w:i/>
          <w:sz w:val="16"/>
        </w:rPr>
        <w:t>Vicky</w:t>
      </w:r>
      <w:r>
        <w:rPr>
          <w:i/>
          <w:spacing w:val="-3"/>
          <w:sz w:val="16"/>
        </w:rPr>
        <w:t> </w:t>
      </w:r>
      <w:r>
        <w:rPr>
          <w:i/>
          <w:sz w:val="16"/>
        </w:rPr>
        <w:t>Hernández</w:t>
      </w:r>
      <w:r>
        <w:rPr>
          <w:i/>
          <w:spacing w:val="-3"/>
          <w:sz w:val="16"/>
        </w:rPr>
        <w:t> </w:t>
      </w:r>
      <w:r>
        <w:rPr>
          <w:i/>
          <w:sz w:val="16"/>
        </w:rPr>
        <w:t>y</w:t>
      </w:r>
      <w:r>
        <w:rPr>
          <w:i/>
          <w:spacing w:val="-3"/>
          <w:sz w:val="16"/>
        </w:rPr>
        <w:t> </w:t>
      </w:r>
      <w:r>
        <w:rPr>
          <w:i/>
          <w:sz w:val="16"/>
        </w:rPr>
        <w:t>otras</w:t>
      </w:r>
      <w:r>
        <w:rPr>
          <w:i/>
          <w:spacing w:val="-4"/>
          <w:sz w:val="16"/>
        </w:rPr>
        <w:t> </w:t>
      </w:r>
      <w:r>
        <w:rPr>
          <w:i/>
          <w:sz w:val="16"/>
        </w:rPr>
        <w:t>Vs.</w:t>
      </w:r>
      <w:r>
        <w:rPr>
          <w:i/>
          <w:w w:val="99"/>
          <w:sz w:val="16"/>
        </w:rPr>
        <w:t> </w:t>
      </w:r>
      <w:r>
        <w:rPr>
          <w:i/>
          <w:sz w:val="16"/>
        </w:rPr>
        <w:t>Honduras.</w:t>
      </w:r>
      <w:r>
        <w:rPr>
          <w:i/>
          <w:spacing w:val="-3"/>
          <w:sz w:val="16"/>
        </w:rPr>
        <w:t> </w:t>
      </w:r>
      <w:r>
        <w:rPr>
          <w:i/>
          <w:sz w:val="16"/>
        </w:rPr>
        <w:t>Fondo,</w:t>
      </w:r>
      <w:r>
        <w:rPr>
          <w:i/>
          <w:spacing w:val="-3"/>
          <w:sz w:val="16"/>
        </w:rPr>
        <w:t> </w:t>
      </w:r>
      <w:r>
        <w:rPr>
          <w:i/>
          <w:sz w:val="16"/>
        </w:rPr>
        <w:t>Reparaciones</w:t>
      </w:r>
      <w:r>
        <w:rPr>
          <w:i/>
          <w:spacing w:val="-3"/>
          <w:sz w:val="16"/>
        </w:rPr>
        <w:t> </w:t>
      </w:r>
      <w:r>
        <w:rPr>
          <w:i/>
          <w:sz w:val="16"/>
        </w:rPr>
        <w:t>y</w:t>
      </w:r>
      <w:r>
        <w:rPr>
          <w:i/>
          <w:spacing w:val="-2"/>
          <w:sz w:val="16"/>
        </w:rPr>
        <w:t> </w:t>
      </w:r>
      <w:r>
        <w:rPr>
          <w:i/>
          <w:sz w:val="16"/>
        </w:rPr>
        <w:t>Costas.</w:t>
      </w:r>
      <w:r>
        <w:rPr>
          <w:i/>
          <w:spacing w:val="-3"/>
          <w:sz w:val="16"/>
        </w:rPr>
        <w:t> </w:t>
      </w:r>
      <w:r>
        <w:rPr>
          <w:sz w:val="16"/>
        </w:rPr>
        <w:t>Sentencia</w:t>
      </w:r>
      <w:r>
        <w:rPr>
          <w:spacing w:val="-2"/>
          <w:sz w:val="16"/>
        </w:rPr>
        <w:t> </w:t>
      </w:r>
      <w:r>
        <w:rPr>
          <w:sz w:val="16"/>
        </w:rPr>
        <w:t>de</w:t>
      </w:r>
      <w:r>
        <w:rPr>
          <w:spacing w:val="-3"/>
          <w:sz w:val="16"/>
        </w:rPr>
        <w:t> </w:t>
      </w:r>
      <w:r>
        <w:rPr>
          <w:sz w:val="16"/>
        </w:rPr>
        <w:t>26</w:t>
      </w:r>
      <w:r>
        <w:rPr>
          <w:spacing w:val="-2"/>
          <w:sz w:val="16"/>
        </w:rPr>
        <w:t> </w:t>
      </w:r>
      <w:r>
        <w:rPr>
          <w:sz w:val="16"/>
        </w:rPr>
        <w:t>de</w:t>
      </w:r>
      <w:r>
        <w:rPr>
          <w:spacing w:val="-3"/>
          <w:sz w:val="16"/>
        </w:rPr>
        <w:t> </w:t>
      </w:r>
      <w:r>
        <w:rPr>
          <w:sz w:val="16"/>
        </w:rPr>
        <w:t>marzo</w:t>
      </w:r>
      <w:r>
        <w:rPr>
          <w:spacing w:val="-2"/>
          <w:sz w:val="16"/>
        </w:rPr>
        <w:t> </w:t>
      </w:r>
      <w:r>
        <w:rPr>
          <w:sz w:val="16"/>
        </w:rPr>
        <w:t>de</w:t>
      </w:r>
      <w:r>
        <w:rPr>
          <w:spacing w:val="-3"/>
          <w:sz w:val="16"/>
        </w:rPr>
        <w:t> </w:t>
      </w:r>
      <w:r>
        <w:rPr>
          <w:sz w:val="16"/>
        </w:rPr>
        <w:t>2021.</w:t>
      </w:r>
      <w:r>
        <w:rPr>
          <w:spacing w:val="-3"/>
          <w:sz w:val="16"/>
        </w:rPr>
        <w:t> </w:t>
      </w:r>
      <w:r>
        <w:rPr>
          <w:sz w:val="16"/>
        </w:rPr>
        <w:t>Serie</w:t>
      </w:r>
      <w:r>
        <w:rPr>
          <w:spacing w:val="-3"/>
          <w:sz w:val="16"/>
        </w:rPr>
        <w:t> </w:t>
      </w:r>
      <w:r>
        <w:rPr>
          <w:sz w:val="16"/>
        </w:rPr>
        <w:t>C</w:t>
      </w:r>
      <w:r>
        <w:rPr>
          <w:spacing w:val="-2"/>
          <w:sz w:val="16"/>
        </w:rPr>
        <w:t> </w:t>
      </w:r>
      <w:r>
        <w:rPr>
          <w:sz w:val="16"/>
        </w:rPr>
        <w:t>No.</w:t>
      </w:r>
      <w:r>
        <w:rPr>
          <w:spacing w:val="-3"/>
          <w:sz w:val="16"/>
        </w:rPr>
        <w:t> </w:t>
      </w:r>
      <w:r>
        <w:rPr>
          <w:sz w:val="16"/>
        </w:rPr>
        <w:t>422,</w:t>
      </w:r>
      <w:r>
        <w:rPr>
          <w:spacing w:val="-3"/>
          <w:sz w:val="16"/>
        </w:rPr>
        <w:t> </w:t>
      </w:r>
      <w:r>
        <w:rPr>
          <w:sz w:val="16"/>
        </w:rPr>
        <w:t>párr.</w:t>
      </w:r>
      <w:r>
        <w:rPr>
          <w:spacing w:val="-3"/>
          <w:sz w:val="16"/>
        </w:rPr>
        <w:t> </w:t>
      </w:r>
      <w:r>
        <w:rPr>
          <w:sz w:val="16"/>
        </w:rPr>
        <w:t>15.</w:t>
      </w:r>
    </w:p>
    <w:p>
      <w:pPr>
        <w:spacing w:after="0" w:line="264" w:lineRule="auto"/>
        <w:jc w:val="left"/>
        <w:rPr>
          <w:sz w:val="16"/>
        </w:rPr>
        <w:sectPr>
          <w:pgSz w:w="12240" w:h="15840"/>
          <w:pgMar w:header="0" w:footer="1044" w:top="1340" w:bottom="1240" w:left="1580" w:right="1580"/>
        </w:sectPr>
      </w:pPr>
    </w:p>
    <w:p>
      <w:pPr>
        <w:pStyle w:val="BodyText"/>
        <w:spacing w:before="10"/>
        <w:rPr>
          <w:sz w:val="16"/>
        </w:rPr>
      </w:pPr>
    </w:p>
    <w:p>
      <w:pPr>
        <w:pStyle w:val="Heading1"/>
        <w:spacing w:line="243" w:lineRule="exact" w:before="101"/>
        <w:ind w:left="679" w:right="677"/>
      </w:pPr>
      <w:bookmarkStart w:name="vsa_sierraporto_29_esp" w:id="97"/>
      <w:bookmarkEnd w:id="97"/>
      <w:r>
        <w:rPr>
          <w:b w:val="0"/>
        </w:rPr>
      </w:r>
      <w:r>
        <w:rPr/>
        <w:t>VOTO CONCURRENTE DEL</w:t>
      </w:r>
    </w:p>
    <w:p>
      <w:pPr>
        <w:spacing w:line="243" w:lineRule="exact" w:before="0"/>
        <w:ind w:left="677" w:right="677" w:firstLine="0"/>
        <w:jc w:val="center"/>
        <w:rPr>
          <w:b/>
          <w:sz w:val="20"/>
        </w:rPr>
      </w:pPr>
      <w:r>
        <w:rPr>
          <w:b/>
          <w:sz w:val="20"/>
        </w:rPr>
        <w:t>JUEZ HUMBERTO ANTONIO SIERRA PORTO</w:t>
      </w:r>
    </w:p>
    <w:p>
      <w:pPr>
        <w:pStyle w:val="BodyText"/>
        <w:spacing w:before="1"/>
        <w:rPr>
          <w:b/>
        </w:rPr>
      </w:pPr>
    </w:p>
    <w:p>
      <w:pPr>
        <w:spacing w:line="357" w:lineRule="auto" w:before="0"/>
        <w:ind w:left="2489" w:right="2486" w:firstLine="0"/>
        <w:jc w:val="center"/>
        <w:rPr>
          <w:b/>
          <w:sz w:val="20"/>
        </w:rPr>
      </w:pPr>
      <w:r>
        <w:rPr>
          <w:b/>
          <w:sz w:val="20"/>
        </w:rPr>
        <w:t>OPINIÓN CONSULTIVA OC-29/22 DE 30 DE MAYO DE 2022</w:t>
      </w:r>
    </w:p>
    <w:p>
      <w:pPr>
        <w:spacing w:before="0"/>
        <w:ind w:left="679" w:right="677" w:firstLine="0"/>
        <w:jc w:val="center"/>
        <w:rPr>
          <w:b/>
          <w:sz w:val="20"/>
        </w:rPr>
      </w:pPr>
      <w:r>
        <w:rPr>
          <w:b/>
          <w:sz w:val="20"/>
        </w:rPr>
        <w:t>SOLICITADA POR LA COMISIÓN INTERAMERICANA DE DERECHOS HUMANOS</w:t>
      </w:r>
    </w:p>
    <w:p>
      <w:pPr>
        <w:pStyle w:val="BodyText"/>
        <w:rPr>
          <w:b/>
          <w:sz w:val="24"/>
        </w:rPr>
      </w:pPr>
    </w:p>
    <w:p>
      <w:pPr>
        <w:spacing w:before="191"/>
        <w:ind w:left="679" w:right="677" w:firstLine="0"/>
        <w:jc w:val="center"/>
        <w:rPr>
          <w:b/>
          <w:sz w:val="20"/>
        </w:rPr>
      </w:pPr>
      <w:r>
        <w:rPr>
          <w:b/>
          <w:sz w:val="20"/>
        </w:rPr>
        <w:t>ENFOQUES DIFERENCIADOS RESPECTO DE DETERMINADOS GRUPOS DE PERSONAS PRIVADAS DE LA LIBERTAD</w:t>
      </w:r>
    </w:p>
    <w:p>
      <w:pPr>
        <w:pStyle w:val="BodyText"/>
        <w:spacing w:before="10"/>
        <w:rPr>
          <w:b/>
          <w:sz w:val="29"/>
        </w:rPr>
      </w:pPr>
    </w:p>
    <w:p>
      <w:pPr>
        <w:spacing w:before="0"/>
        <w:ind w:left="139" w:right="134" w:firstLine="0"/>
        <w:jc w:val="center"/>
        <w:rPr>
          <w:b/>
          <w:sz w:val="20"/>
        </w:rPr>
      </w:pPr>
      <w:r>
        <w:rPr>
          <w:b/>
          <w:sz w:val="20"/>
        </w:rPr>
        <w:t>(Interpretación y alcance de los artículos 1.1, 4.1, 5, 11.2, 12, 13, 17.1, 19, 24 y 26 de la Convención Americana sobre Derechos Humanos y de otros instrumentos que conciernen a la protección de los derechos humanos)</w:t>
      </w:r>
    </w:p>
    <w:p>
      <w:pPr>
        <w:pStyle w:val="BodyText"/>
        <w:rPr>
          <w:b/>
          <w:sz w:val="24"/>
        </w:rPr>
      </w:pPr>
    </w:p>
    <w:p>
      <w:pPr>
        <w:pStyle w:val="ListParagraph"/>
        <w:numPr>
          <w:ilvl w:val="0"/>
          <w:numId w:val="46"/>
        </w:numPr>
        <w:tabs>
          <w:tab w:pos="830" w:val="left" w:leader="none"/>
        </w:tabs>
        <w:spacing w:line="240" w:lineRule="auto" w:before="193" w:after="0"/>
        <w:ind w:left="121" w:right="116" w:firstLine="0"/>
        <w:jc w:val="both"/>
        <w:rPr>
          <w:sz w:val="20"/>
        </w:rPr>
      </w:pPr>
      <w:r>
        <w:rPr>
          <w:sz w:val="20"/>
        </w:rPr>
        <w:t>Con</w:t>
      </w:r>
      <w:r>
        <w:rPr>
          <w:spacing w:val="-13"/>
          <w:sz w:val="20"/>
        </w:rPr>
        <w:t> </w:t>
      </w:r>
      <w:r>
        <w:rPr>
          <w:sz w:val="20"/>
        </w:rPr>
        <w:t>el</w:t>
      </w:r>
      <w:r>
        <w:rPr>
          <w:spacing w:val="-12"/>
          <w:sz w:val="20"/>
        </w:rPr>
        <w:t> </w:t>
      </w:r>
      <w:r>
        <w:rPr>
          <w:sz w:val="20"/>
        </w:rPr>
        <w:t>acostumbrado</w:t>
      </w:r>
      <w:r>
        <w:rPr>
          <w:spacing w:val="-12"/>
          <w:sz w:val="20"/>
        </w:rPr>
        <w:t> </w:t>
      </w:r>
      <w:r>
        <w:rPr>
          <w:sz w:val="20"/>
        </w:rPr>
        <w:t>respeto</w:t>
      </w:r>
      <w:r>
        <w:rPr>
          <w:spacing w:val="-13"/>
          <w:sz w:val="20"/>
        </w:rPr>
        <w:t> </w:t>
      </w:r>
      <w:r>
        <w:rPr>
          <w:sz w:val="20"/>
        </w:rPr>
        <w:t>por</w:t>
      </w:r>
      <w:r>
        <w:rPr>
          <w:spacing w:val="-12"/>
          <w:sz w:val="20"/>
        </w:rPr>
        <w:t> </w:t>
      </w:r>
      <w:r>
        <w:rPr>
          <w:sz w:val="20"/>
        </w:rPr>
        <w:t>las</w:t>
      </w:r>
      <w:r>
        <w:rPr>
          <w:spacing w:val="-12"/>
          <w:sz w:val="20"/>
        </w:rPr>
        <w:t> </w:t>
      </w:r>
      <w:r>
        <w:rPr>
          <w:sz w:val="20"/>
        </w:rPr>
        <w:t>decisiones</w:t>
      </w:r>
      <w:r>
        <w:rPr>
          <w:spacing w:val="-13"/>
          <w:sz w:val="20"/>
        </w:rPr>
        <w:t> </w:t>
      </w:r>
      <w:r>
        <w:rPr>
          <w:sz w:val="20"/>
        </w:rPr>
        <w:t>de</w:t>
      </w:r>
      <w:r>
        <w:rPr>
          <w:spacing w:val="-12"/>
          <w:sz w:val="20"/>
        </w:rPr>
        <w:t> </w:t>
      </w:r>
      <w:r>
        <w:rPr>
          <w:sz w:val="20"/>
        </w:rPr>
        <w:t>la</w:t>
      </w:r>
      <w:r>
        <w:rPr>
          <w:spacing w:val="-13"/>
          <w:sz w:val="20"/>
        </w:rPr>
        <w:t> </w:t>
      </w:r>
      <w:r>
        <w:rPr>
          <w:sz w:val="20"/>
        </w:rPr>
        <w:t>Corte</w:t>
      </w:r>
      <w:r>
        <w:rPr>
          <w:spacing w:val="-13"/>
          <w:sz w:val="20"/>
        </w:rPr>
        <w:t> </w:t>
      </w:r>
      <w:r>
        <w:rPr>
          <w:sz w:val="20"/>
        </w:rPr>
        <w:t>Interamericana</w:t>
      </w:r>
      <w:r>
        <w:rPr>
          <w:spacing w:val="-12"/>
          <w:sz w:val="20"/>
        </w:rPr>
        <w:t> </w:t>
      </w:r>
      <w:r>
        <w:rPr>
          <w:sz w:val="20"/>
        </w:rPr>
        <w:t>de Derechos Humanos (en adelante “la Corte” o “el Tribunal”), el presente voto tiene por objeto señalar algunas discrepancias frente al análisis de fondo que realizó la Corte</w:t>
      </w:r>
      <w:r>
        <w:rPr>
          <w:spacing w:val="-16"/>
          <w:sz w:val="20"/>
        </w:rPr>
        <w:t> </w:t>
      </w:r>
      <w:r>
        <w:rPr>
          <w:sz w:val="20"/>
        </w:rPr>
        <w:t>en</w:t>
      </w:r>
      <w:r>
        <w:rPr>
          <w:spacing w:val="-15"/>
          <w:sz w:val="20"/>
        </w:rPr>
        <w:t> </w:t>
      </w:r>
      <w:r>
        <w:rPr>
          <w:sz w:val="20"/>
        </w:rPr>
        <w:t>relación</w:t>
      </w:r>
      <w:r>
        <w:rPr>
          <w:spacing w:val="-15"/>
          <w:sz w:val="20"/>
        </w:rPr>
        <w:t> </w:t>
      </w:r>
      <w:r>
        <w:rPr>
          <w:sz w:val="20"/>
        </w:rPr>
        <w:t>con</w:t>
      </w:r>
      <w:r>
        <w:rPr>
          <w:spacing w:val="-15"/>
          <w:sz w:val="20"/>
        </w:rPr>
        <w:t> </w:t>
      </w:r>
      <w:r>
        <w:rPr>
          <w:sz w:val="20"/>
        </w:rPr>
        <w:t>los</w:t>
      </w:r>
      <w:r>
        <w:rPr>
          <w:spacing w:val="-15"/>
          <w:sz w:val="20"/>
        </w:rPr>
        <w:t> </w:t>
      </w:r>
      <w:r>
        <w:rPr>
          <w:sz w:val="20"/>
        </w:rPr>
        <w:t>derechos</w:t>
      </w:r>
      <w:r>
        <w:rPr>
          <w:spacing w:val="-16"/>
          <w:sz w:val="20"/>
        </w:rPr>
        <w:t> </w:t>
      </w:r>
      <w:r>
        <w:rPr>
          <w:sz w:val="20"/>
        </w:rPr>
        <w:t>económicos,</w:t>
      </w:r>
      <w:r>
        <w:rPr>
          <w:spacing w:val="-15"/>
          <w:sz w:val="20"/>
        </w:rPr>
        <w:t> </w:t>
      </w:r>
      <w:r>
        <w:rPr>
          <w:sz w:val="20"/>
        </w:rPr>
        <w:t>sociales,</w:t>
      </w:r>
      <w:r>
        <w:rPr>
          <w:spacing w:val="-15"/>
          <w:sz w:val="20"/>
        </w:rPr>
        <w:t> </w:t>
      </w:r>
      <w:r>
        <w:rPr>
          <w:sz w:val="20"/>
        </w:rPr>
        <w:t>culturales</w:t>
      </w:r>
      <w:r>
        <w:rPr>
          <w:spacing w:val="-15"/>
          <w:sz w:val="20"/>
        </w:rPr>
        <w:t> </w:t>
      </w:r>
      <w:r>
        <w:rPr>
          <w:sz w:val="20"/>
        </w:rPr>
        <w:t>y</w:t>
      </w:r>
      <w:r>
        <w:rPr>
          <w:spacing w:val="-16"/>
          <w:sz w:val="20"/>
        </w:rPr>
        <w:t> </w:t>
      </w:r>
      <w:r>
        <w:rPr>
          <w:sz w:val="20"/>
        </w:rPr>
        <w:t>ambientales</w:t>
      </w:r>
      <w:r>
        <w:rPr>
          <w:spacing w:val="-16"/>
          <w:sz w:val="20"/>
        </w:rPr>
        <w:t> </w:t>
      </w:r>
      <w:r>
        <w:rPr>
          <w:sz w:val="20"/>
        </w:rPr>
        <w:t>(en adelante DESCA). En particular, acerca del alcance y contenido de las obligaciones que se derivan para los Estados respecto de las mujeres embarazadas, en período de parto, postparto y lactancia, personas pertenecientes a pueblos indígenas, LGBTI y mayores privadas de la libertad, así como niños y niñas que viven con sus madres o cuidadores principales en prisión, con base en el artículo 26 de la Convención Americana sobre Derechos Humanos (en adelante “la Convención” o “CADH”). Con este propósito me referiré a i) los estándares sobre condiciones mínimas de encarcelamiento derivadas del artículo 5 de la Convención Americana, y a ii) los problemas que supone la falta de distinción entre las obligaciones de exigibilidad inmediata y las de desarrollo</w:t>
      </w:r>
      <w:r>
        <w:rPr>
          <w:spacing w:val="-18"/>
          <w:sz w:val="20"/>
        </w:rPr>
        <w:t> </w:t>
      </w:r>
      <w:r>
        <w:rPr>
          <w:sz w:val="20"/>
        </w:rPr>
        <w:t>progresivo.</w:t>
      </w:r>
    </w:p>
    <w:p>
      <w:pPr>
        <w:pStyle w:val="BodyText"/>
        <w:spacing w:before="11"/>
        <w:rPr>
          <w:sz w:val="19"/>
        </w:rPr>
      </w:pPr>
    </w:p>
    <w:p>
      <w:pPr>
        <w:pStyle w:val="ListParagraph"/>
        <w:numPr>
          <w:ilvl w:val="0"/>
          <w:numId w:val="46"/>
        </w:numPr>
        <w:tabs>
          <w:tab w:pos="830" w:val="left" w:leader="none"/>
        </w:tabs>
        <w:spacing w:line="240" w:lineRule="auto" w:before="0" w:after="0"/>
        <w:ind w:left="121" w:right="117" w:firstLine="0"/>
        <w:jc w:val="both"/>
        <w:rPr>
          <w:i/>
          <w:sz w:val="20"/>
        </w:rPr>
      </w:pPr>
      <w:r>
        <w:rPr>
          <w:sz w:val="20"/>
        </w:rPr>
        <w:t>El voto complementa la posición ya expresada en mis votos parcialmente disidentes</w:t>
      </w:r>
      <w:r>
        <w:rPr>
          <w:spacing w:val="-18"/>
          <w:sz w:val="20"/>
        </w:rPr>
        <w:t> </w:t>
      </w:r>
      <w:r>
        <w:rPr>
          <w:sz w:val="20"/>
        </w:rPr>
        <w:t>a</w:t>
      </w:r>
      <w:r>
        <w:rPr>
          <w:spacing w:val="-19"/>
          <w:sz w:val="20"/>
        </w:rPr>
        <w:t> </w:t>
      </w:r>
      <w:r>
        <w:rPr>
          <w:sz w:val="20"/>
        </w:rPr>
        <w:t>los</w:t>
      </w:r>
      <w:r>
        <w:rPr>
          <w:spacing w:val="-19"/>
          <w:sz w:val="20"/>
        </w:rPr>
        <w:t> </w:t>
      </w:r>
      <w:r>
        <w:rPr>
          <w:sz w:val="20"/>
        </w:rPr>
        <w:t>casos</w:t>
      </w:r>
      <w:r>
        <w:rPr>
          <w:spacing w:val="-19"/>
          <w:sz w:val="20"/>
        </w:rPr>
        <w:t> </w:t>
      </w:r>
      <w:r>
        <w:rPr>
          <w:i/>
          <w:sz w:val="20"/>
        </w:rPr>
        <w:t>Lagos</w:t>
      </w:r>
      <w:r>
        <w:rPr>
          <w:i/>
          <w:spacing w:val="-18"/>
          <w:sz w:val="20"/>
        </w:rPr>
        <w:t> </w:t>
      </w:r>
      <w:r>
        <w:rPr>
          <w:i/>
          <w:sz w:val="20"/>
        </w:rPr>
        <w:t>del</w:t>
      </w:r>
      <w:r>
        <w:rPr>
          <w:i/>
          <w:spacing w:val="-20"/>
          <w:sz w:val="20"/>
        </w:rPr>
        <w:t> </w:t>
      </w:r>
      <w:r>
        <w:rPr>
          <w:i/>
          <w:sz w:val="20"/>
        </w:rPr>
        <w:t>Campo</w:t>
      </w:r>
      <w:r>
        <w:rPr>
          <w:i/>
          <w:spacing w:val="-19"/>
          <w:sz w:val="20"/>
        </w:rPr>
        <w:t> </w:t>
      </w:r>
      <w:r>
        <w:rPr>
          <w:i/>
          <w:sz w:val="20"/>
        </w:rPr>
        <w:t>Vs.</w:t>
      </w:r>
      <w:r>
        <w:rPr>
          <w:i/>
          <w:spacing w:val="-20"/>
          <w:sz w:val="20"/>
        </w:rPr>
        <w:t> </w:t>
      </w:r>
      <w:r>
        <w:rPr>
          <w:i/>
          <w:sz w:val="20"/>
        </w:rPr>
        <w:t>Perú</w:t>
      </w:r>
      <w:hyperlink w:history="true" w:anchor="_bookmark54">
        <w:r>
          <w:rPr>
            <w:position w:val="7"/>
            <w:sz w:val="13"/>
          </w:rPr>
          <w:t>1</w:t>
        </w:r>
      </w:hyperlink>
      <w:r>
        <w:rPr>
          <w:sz w:val="20"/>
        </w:rPr>
        <w:t>,</w:t>
      </w:r>
      <w:r>
        <w:rPr>
          <w:spacing w:val="-17"/>
          <w:sz w:val="20"/>
        </w:rPr>
        <w:t> </w:t>
      </w:r>
      <w:r>
        <w:rPr>
          <w:i/>
          <w:sz w:val="20"/>
        </w:rPr>
        <w:t>Trabajadores</w:t>
      </w:r>
      <w:r>
        <w:rPr>
          <w:i/>
          <w:spacing w:val="-19"/>
          <w:sz w:val="20"/>
        </w:rPr>
        <w:t> </w:t>
      </w:r>
      <w:r>
        <w:rPr>
          <w:i/>
          <w:sz w:val="20"/>
        </w:rPr>
        <w:t>Cesados</w:t>
      </w:r>
      <w:r>
        <w:rPr>
          <w:i/>
          <w:spacing w:val="-18"/>
          <w:sz w:val="20"/>
        </w:rPr>
        <w:t> </w:t>
      </w:r>
      <w:r>
        <w:rPr>
          <w:i/>
          <w:sz w:val="20"/>
        </w:rPr>
        <w:t>de</w:t>
      </w:r>
      <w:r>
        <w:rPr>
          <w:i/>
          <w:spacing w:val="-18"/>
          <w:sz w:val="20"/>
        </w:rPr>
        <w:t> </w:t>
      </w:r>
      <w:r>
        <w:rPr>
          <w:i/>
          <w:sz w:val="20"/>
        </w:rPr>
        <w:t>Petroperú </w:t>
      </w:r>
      <w:r>
        <w:rPr>
          <w:i/>
          <w:sz w:val="20"/>
        </w:rPr>
        <w:t>y otros Vs. Perú</w:t>
      </w:r>
      <w:hyperlink w:history="true" w:anchor="_bookmark55">
        <w:r>
          <w:rPr>
            <w:position w:val="7"/>
            <w:sz w:val="13"/>
          </w:rPr>
          <w:t>2</w:t>
        </w:r>
      </w:hyperlink>
      <w:r>
        <w:rPr>
          <w:sz w:val="20"/>
        </w:rPr>
        <w:t>, </w:t>
      </w:r>
      <w:r>
        <w:rPr>
          <w:i/>
          <w:sz w:val="20"/>
        </w:rPr>
        <w:t>San Miguel Sosa y otras Vs. Venezuela</w:t>
      </w:r>
      <w:hyperlink w:history="true" w:anchor="_bookmark56">
        <w:r>
          <w:rPr>
            <w:position w:val="7"/>
            <w:sz w:val="13"/>
          </w:rPr>
          <w:t>3</w:t>
        </w:r>
      </w:hyperlink>
      <w:r>
        <w:rPr>
          <w:sz w:val="20"/>
        </w:rPr>
        <w:t>, </w:t>
      </w:r>
      <w:r>
        <w:rPr>
          <w:i/>
          <w:sz w:val="20"/>
        </w:rPr>
        <w:t>Muelle</w:t>
      </w:r>
      <w:r>
        <w:rPr>
          <w:i/>
          <w:spacing w:val="-7"/>
          <w:sz w:val="20"/>
        </w:rPr>
        <w:t> </w:t>
      </w:r>
      <w:r>
        <w:rPr>
          <w:i/>
          <w:sz w:val="20"/>
        </w:rPr>
        <w:t>Flores</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4"/>
        <w:rPr>
          <w:i/>
          <w:sz w:val="27"/>
        </w:rPr>
      </w:pPr>
      <w:r>
        <w:rPr/>
        <w:pict>
          <v:line style="position:absolute;mso-position-horizontal-relative:page;mso-position-vertical-relative:paragraph;z-index:4144;mso-wrap-distance-left:0;mso-wrap-distance-right:0" from="85.080002pt,18.955574pt" to="229.080002pt,18.955574pt" stroked="true" strokeweight=".72pt" strokecolor="#000000">
            <v:stroke dashstyle="solid"/>
            <w10:wrap type="topAndBottom"/>
          </v:line>
        </w:pict>
      </w:r>
    </w:p>
    <w:p>
      <w:pPr>
        <w:tabs>
          <w:tab w:pos="829" w:val="left" w:leader="none"/>
        </w:tabs>
        <w:spacing w:before="70"/>
        <w:ind w:left="121" w:right="118" w:firstLine="0"/>
        <w:jc w:val="both"/>
        <w:rPr>
          <w:sz w:val="16"/>
        </w:rPr>
      </w:pPr>
      <w:bookmarkStart w:name="_bookmark54" w:id="98"/>
      <w:bookmarkEnd w:id="98"/>
      <w:r>
        <w:rPr/>
      </w:r>
      <w:r>
        <w:rPr>
          <w:position w:val="6"/>
          <w:sz w:val="10"/>
        </w:rPr>
        <w:t>1</w:t>
        <w:tab/>
      </w:r>
      <w:r>
        <w:rPr>
          <w:i/>
          <w:sz w:val="16"/>
        </w:rPr>
        <w:t>Cfr</w:t>
      </w:r>
      <w:r>
        <w:rPr>
          <w:sz w:val="16"/>
        </w:rPr>
        <w:t>. </w:t>
      </w:r>
      <w:r>
        <w:rPr>
          <w:i/>
          <w:sz w:val="16"/>
        </w:rPr>
        <w:t>Caso Lagos del Campo Vs. Perú. Excepciones Preliminares, Fondo, Reparaciones  </w:t>
      </w:r>
      <w:r>
        <w:rPr>
          <w:i/>
          <w:spacing w:val="10"/>
          <w:sz w:val="16"/>
        </w:rPr>
        <w:t> </w:t>
      </w:r>
      <w:r>
        <w:rPr>
          <w:i/>
          <w:sz w:val="16"/>
        </w:rPr>
        <w:t>y</w:t>
      </w:r>
      <w:r>
        <w:rPr>
          <w:i/>
          <w:spacing w:val="11"/>
          <w:sz w:val="16"/>
        </w:rPr>
        <w:t> </w:t>
      </w:r>
      <w:r>
        <w:rPr>
          <w:i/>
          <w:sz w:val="16"/>
        </w:rPr>
        <w:t>Costas</w:t>
      </w:r>
      <w:r>
        <w:rPr>
          <w:sz w:val="16"/>
        </w:rPr>
        <w:t>.</w:t>
      </w:r>
      <w:r>
        <w:rPr>
          <w:w w:val="99"/>
          <w:sz w:val="16"/>
        </w:rPr>
        <w:t> </w:t>
      </w:r>
      <w:r>
        <w:rPr>
          <w:sz w:val="16"/>
        </w:rPr>
        <w:t>Sentencia de 31 de agosto de 2017. Serie C No. 340. Voto parcialmente disidente del Juez Humberto Antonio Sierra</w:t>
      </w:r>
      <w:r>
        <w:rPr>
          <w:spacing w:val="-9"/>
          <w:sz w:val="16"/>
        </w:rPr>
        <w:t> </w:t>
      </w:r>
      <w:r>
        <w:rPr>
          <w:sz w:val="16"/>
        </w:rPr>
        <w:t>Porto.</w:t>
      </w:r>
    </w:p>
    <w:p>
      <w:pPr>
        <w:tabs>
          <w:tab w:pos="829" w:val="left" w:leader="none"/>
        </w:tabs>
        <w:spacing w:before="59"/>
        <w:ind w:left="121" w:right="118" w:firstLine="0"/>
        <w:jc w:val="both"/>
        <w:rPr>
          <w:sz w:val="16"/>
        </w:rPr>
      </w:pPr>
      <w:bookmarkStart w:name="_bookmark55" w:id="99"/>
      <w:bookmarkEnd w:id="99"/>
      <w:r>
        <w:rPr/>
      </w:r>
      <w:r>
        <w:rPr>
          <w:position w:val="6"/>
          <w:sz w:val="10"/>
        </w:rPr>
        <w:t>2</w:t>
        <w:tab/>
      </w:r>
      <w:r>
        <w:rPr>
          <w:i/>
          <w:sz w:val="16"/>
        </w:rPr>
        <w:t>Cfr.</w:t>
      </w:r>
      <w:r>
        <w:rPr>
          <w:i/>
          <w:spacing w:val="-5"/>
          <w:sz w:val="16"/>
        </w:rPr>
        <w:t> </w:t>
      </w:r>
      <w:r>
        <w:rPr>
          <w:i/>
          <w:sz w:val="16"/>
        </w:rPr>
        <w:t>Caso</w:t>
      </w:r>
      <w:r>
        <w:rPr>
          <w:i/>
          <w:spacing w:val="-3"/>
          <w:sz w:val="16"/>
        </w:rPr>
        <w:t> </w:t>
      </w:r>
      <w:r>
        <w:rPr>
          <w:i/>
          <w:sz w:val="16"/>
        </w:rPr>
        <w:t>Trabajadores</w:t>
      </w:r>
      <w:r>
        <w:rPr>
          <w:i/>
          <w:spacing w:val="-5"/>
          <w:sz w:val="16"/>
        </w:rPr>
        <w:t> </w:t>
      </w:r>
      <w:r>
        <w:rPr>
          <w:i/>
          <w:sz w:val="16"/>
        </w:rPr>
        <w:t>Cesados</w:t>
      </w:r>
      <w:r>
        <w:rPr>
          <w:i/>
          <w:spacing w:val="-5"/>
          <w:sz w:val="16"/>
        </w:rPr>
        <w:t> </w:t>
      </w:r>
      <w:r>
        <w:rPr>
          <w:i/>
          <w:sz w:val="16"/>
        </w:rPr>
        <w:t>de</w:t>
      </w:r>
      <w:r>
        <w:rPr>
          <w:i/>
          <w:spacing w:val="-4"/>
          <w:sz w:val="16"/>
        </w:rPr>
        <w:t> </w:t>
      </w:r>
      <w:r>
        <w:rPr>
          <w:i/>
          <w:sz w:val="16"/>
        </w:rPr>
        <w:t>Petroperú</w:t>
      </w:r>
      <w:r>
        <w:rPr>
          <w:i/>
          <w:spacing w:val="-5"/>
          <w:sz w:val="16"/>
        </w:rPr>
        <w:t> </w:t>
      </w:r>
      <w:r>
        <w:rPr>
          <w:i/>
          <w:sz w:val="16"/>
        </w:rPr>
        <w:t>y</w:t>
      </w:r>
      <w:r>
        <w:rPr>
          <w:i/>
          <w:spacing w:val="-4"/>
          <w:sz w:val="16"/>
        </w:rPr>
        <w:t> </w:t>
      </w:r>
      <w:r>
        <w:rPr>
          <w:i/>
          <w:sz w:val="16"/>
        </w:rPr>
        <w:t>otros</w:t>
      </w:r>
      <w:r>
        <w:rPr>
          <w:i/>
          <w:spacing w:val="-5"/>
          <w:sz w:val="16"/>
        </w:rPr>
        <w:t> </w:t>
      </w:r>
      <w:r>
        <w:rPr>
          <w:i/>
          <w:sz w:val="16"/>
        </w:rPr>
        <w:t>Vs.</w:t>
      </w:r>
      <w:r>
        <w:rPr>
          <w:i/>
          <w:spacing w:val="-3"/>
          <w:sz w:val="16"/>
        </w:rPr>
        <w:t> </w:t>
      </w:r>
      <w:r>
        <w:rPr>
          <w:i/>
          <w:sz w:val="16"/>
        </w:rPr>
        <w:t>Perú.</w:t>
      </w:r>
      <w:r>
        <w:rPr>
          <w:i/>
          <w:spacing w:val="-5"/>
          <w:sz w:val="16"/>
        </w:rPr>
        <w:t> </w:t>
      </w:r>
      <w:r>
        <w:rPr>
          <w:i/>
          <w:sz w:val="16"/>
        </w:rPr>
        <w:t>Excepciones</w:t>
      </w:r>
      <w:r>
        <w:rPr>
          <w:i/>
          <w:spacing w:val="-4"/>
          <w:sz w:val="16"/>
        </w:rPr>
        <w:t> </w:t>
      </w:r>
      <w:r>
        <w:rPr>
          <w:i/>
          <w:sz w:val="16"/>
        </w:rPr>
        <w:t>Preliminares,</w:t>
      </w:r>
      <w:r>
        <w:rPr>
          <w:i/>
          <w:spacing w:val="-4"/>
          <w:sz w:val="16"/>
        </w:rPr>
        <w:t> </w:t>
      </w:r>
      <w:r>
        <w:rPr>
          <w:i/>
          <w:sz w:val="16"/>
        </w:rPr>
        <w:t>Fondo,</w:t>
      </w:r>
      <w:r>
        <w:rPr>
          <w:i/>
          <w:w w:val="99"/>
          <w:sz w:val="16"/>
        </w:rPr>
        <w:t> </w:t>
      </w:r>
      <w:r>
        <w:rPr>
          <w:i/>
          <w:sz w:val="16"/>
        </w:rPr>
        <w:t>Reparaciones y Costas</w:t>
      </w:r>
      <w:r>
        <w:rPr>
          <w:sz w:val="16"/>
        </w:rPr>
        <w:t>. Sentencia de 23 de noviembre de 2017. Serie C No. 344. Voto parcialmente disidente del Juez Humberto Antonio Sierra</w:t>
      </w:r>
      <w:r>
        <w:rPr>
          <w:spacing w:val="-21"/>
          <w:sz w:val="16"/>
        </w:rPr>
        <w:t> </w:t>
      </w:r>
      <w:r>
        <w:rPr>
          <w:sz w:val="16"/>
        </w:rPr>
        <w:t>Porto.</w:t>
      </w:r>
    </w:p>
    <w:p>
      <w:pPr>
        <w:tabs>
          <w:tab w:pos="829" w:val="left" w:leader="none"/>
        </w:tabs>
        <w:spacing w:before="59"/>
        <w:ind w:left="121" w:right="119" w:firstLine="0"/>
        <w:jc w:val="both"/>
        <w:rPr>
          <w:sz w:val="16"/>
        </w:rPr>
      </w:pPr>
      <w:bookmarkStart w:name="_bookmark56" w:id="100"/>
      <w:bookmarkEnd w:id="100"/>
      <w:r>
        <w:rPr/>
      </w:r>
      <w:r>
        <w:rPr>
          <w:position w:val="6"/>
          <w:sz w:val="10"/>
        </w:rPr>
        <w:t>3</w:t>
        <w:tab/>
      </w:r>
      <w:r>
        <w:rPr>
          <w:i/>
          <w:sz w:val="16"/>
        </w:rPr>
        <w:t>Cfr. Caso San Miguel Sosa y otras Vs. Venezuela. Fondo, Reparaciones y Costas</w:t>
      </w:r>
      <w:r>
        <w:rPr>
          <w:sz w:val="16"/>
        </w:rPr>
        <w:t>. Sentencia</w:t>
      </w:r>
      <w:r>
        <w:rPr>
          <w:spacing w:val="1"/>
          <w:sz w:val="16"/>
        </w:rPr>
        <w:t> </w:t>
      </w:r>
      <w:r>
        <w:rPr>
          <w:sz w:val="16"/>
        </w:rPr>
        <w:t>de</w:t>
      </w:r>
      <w:r>
        <w:rPr>
          <w:spacing w:val="-1"/>
          <w:sz w:val="16"/>
        </w:rPr>
        <w:t> </w:t>
      </w:r>
      <w:r>
        <w:rPr>
          <w:sz w:val="16"/>
        </w:rPr>
        <w:t>8</w:t>
      </w:r>
      <w:r>
        <w:rPr>
          <w:w w:val="99"/>
          <w:sz w:val="16"/>
        </w:rPr>
        <w:t> </w:t>
      </w:r>
      <w:r>
        <w:rPr>
          <w:sz w:val="16"/>
        </w:rPr>
        <w:t>de</w:t>
      </w:r>
      <w:r>
        <w:rPr>
          <w:spacing w:val="-10"/>
          <w:sz w:val="16"/>
        </w:rPr>
        <w:t> </w:t>
      </w:r>
      <w:r>
        <w:rPr>
          <w:sz w:val="16"/>
        </w:rPr>
        <w:t>febrero</w:t>
      </w:r>
      <w:r>
        <w:rPr>
          <w:spacing w:val="-9"/>
          <w:sz w:val="16"/>
        </w:rPr>
        <w:t> </w:t>
      </w:r>
      <w:r>
        <w:rPr>
          <w:sz w:val="16"/>
        </w:rPr>
        <w:t>de</w:t>
      </w:r>
      <w:r>
        <w:rPr>
          <w:spacing w:val="-10"/>
          <w:sz w:val="16"/>
        </w:rPr>
        <w:t> </w:t>
      </w:r>
      <w:r>
        <w:rPr>
          <w:sz w:val="16"/>
        </w:rPr>
        <w:t>2018.</w:t>
      </w:r>
      <w:r>
        <w:rPr>
          <w:spacing w:val="-10"/>
          <w:sz w:val="16"/>
        </w:rPr>
        <w:t> </w:t>
      </w:r>
      <w:r>
        <w:rPr>
          <w:sz w:val="16"/>
        </w:rPr>
        <w:t>Serie</w:t>
      </w:r>
      <w:r>
        <w:rPr>
          <w:spacing w:val="-10"/>
          <w:sz w:val="16"/>
        </w:rPr>
        <w:t> </w:t>
      </w:r>
      <w:r>
        <w:rPr>
          <w:sz w:val="16"/>
        </w:rPr>
        <w:t>C</w:t>
      </w:r>
      <w:r>
        <w:rPr>
          <w:spacing w:val="-9"/>
          <w:sz w:val="16"/>
        </w:rPr>
        <w:t> </w:t>
      </w:r>
      <w:r>
        <w:rPr>
          <w:sz w:val="16"/>
        </w:rPr>
        <w:t>No.</w:t>
      </w:r>
      <w:r>
        <w:rPr>
          <w:spacing w:val="-10"/>
          <w:sz w:val="16"/>
        </w:rPr>
        <w:t> </w:t>
      </w:r>
      <w:r>
        <w:rPr>
          <w:sz w:val="16"/>
        </w:rPr>
        <w:t>348.</w:t>
      </w:r>
      <w:r>
        <w:rPr>
          <w:spacing w:val="-10"/>
          <w:sz w:val="16"/>
        </w:rPr>
        <w:t> </w:t>
      </w:r>
      <w:r>
        <w:rPr>
          <w:sz w:val="16"/>
        </w:rPr>
        <w:t>Voto</w:t>
      </w:r>
      <w:r>
        <w:rPr>
          <w:spacing w:val="-9"/>
          <w:sz w:val="16"/>
        </w:rPr>
        <w:t> </w:t>
      </w:r>
      <w:r>
        <w:rPr>
          <w:sz w:val="16"/>
        </w:rPr>
        <w:t>parcialmente</w:t>
      </w:r>
      <w:r>
        <w:rPr>
          <w:spacing w:val="-10"/>
          <w:sz w:val="16"/>
        </w:rPr>
        <w:t> </w:t>
      </w:r>
      <w:r>
        <w:rPr>
          <w:sz w:val="16"/>
        </w:rPr>
        <w:t>disidente</w:t>
      </w:r>
      <w:r>
        <w:rPr>
          <w:spacing w:val="-10"/>
          <w:sz w:val="16"/>
        </w:rPr>
        <w:t> </w:t>
      </w:r>
      <w:r>
        <w:rPr>
          <w:sz w:val="16"/>
        </w:rPr>
        <w:t>del</w:t>
      </w:r>
      <w:r>
        <w:rPr>
          <w:spacing w:val="-9"/>
          <w:sz w:val="16"/>
        </w:rPr>
        <w:t> </w:t>
      </w:r>
      <w:r>
        <w:rPr>
          <w:sz w:val="16"/>
        </w:rPr>
        <w:t>Juez</w:t>
      </w:r>
      <w:r>
        <w:rPr>
          <w:spacing w:val="-8"/>
          <w:sz w:val="16"/>
        </w:rPr>
        <w:t> </w:t>
      </w:r>
      <w:r>
        <w:rPr>
          <w:sz w:val="16"/>
        </w:rPr>
        <w:t>Humberto</w:t>
      </w:r>
      <w:r>
        <w:rPr>
          <w:spacing w:val="-9"/>
          <w:sz w:val="16"/>
        </w:rPr>
        <w:t> </w:t>
      </w:r>
      <w:r>
        <w:rPr>
          <w:sz w:val="16"/>
        </w:rPr>
        <w:t>Antonio</w:t>
      </w:r>
      <w:r>
        <w:rPr>
          <w:spacing w:val="-9"/>
          <w:sz w:val="16"/>
        </w:rPr>
        <w:t> </w:t>
      </w:r>
      <w:r>
        <w:rPr>
          <w:sz w:val="16"/>
        </w:rPr>
        <w:t>Sierra</w:t>
      </w:r>
      <w:r>
        <w:rPr>
          <w:spacing w:val="-9"/>
          <w:sz w:val="16"/>
        </w:rPr>
        <w:t> </w:t>
      </w:r>
      <w:r>
        <w:rPr>
          <w:sz w:val="16"/>
        </w:rPr>
        <w:t>Porto.</w:t>
      </w:r>
    </w:p>
    <w:p>
      <w:pPr>
        <w:spacing w:after="0"/>
        <w:jc w:val="both"/>
        <w:rPr>
          <w:sz w:val="16"/>
        </w:rPr>
        <w:sectPr>
          <w:footerReference w:type="default" r:id="rId124"/>
          <w:pgSz w:w="11910" w:h="16840"/>
          <w:pgMar w:footer="1020" w:header="0" w:top="1580" w:bottom="1220" w:left="1580" w:right="1580"/>
          <w:pgNumType w:start="1"/>
        </w:sectPr>
      </w:pPr>
    </w:p>
    <w:p>
      <w:pPr>
        <w:spacing w:before="78"/>
        <w:ind w:left="121" w:right="116" w:firstLine="0"/>
        <w:jc w:val="both"/>
        <w:rPr>
          <w:sz w:val="20"/>
        </w:rPr>
      </w:pPr>
      <w:r>
        <w:rPr>
          <w:i/>
          <w:sz w:val="20"/>
        </w:rPr>
        <w:t>Vs. Perú</w:t>
      </w:r>
      <w:hyperlink w:history="true" w:anchor="_bookmark57">
        <w:r>
          <w:rPr>
            <w:position w:val="7"/>
            <w:sz w:val="13"/>
          </w:rPr>
          <w:t>4</w:t>
        </w:r>
      </w:hyperlink>
      <w:r>
        <w:rPr>
          <w:sz w:val="20"/>
        </w:rPr>
        <w:t>, </w:t>
      </w:r>
      <w:r>
        <w:rPr>
          <w:i/>
          <w:sz w:val="20"/>
        </w:rPr>
        <w:t>Hernández Vs. Argentina</w:t>
      </w:r>
      <w:hyperlink w:history="true" w:anchor="_bookmark58">
        <w:r>
          <w:rPr>
            <w:position w:val="7"/>
            <w:sz w:val="13"/>
          </w:rPr>
          <w:t>5</w:t>
        </w:r>
      </w:hyperlink>
      <w:r>
        <w:rPr>
          <w:sz w:val="20"/>
        </w:rPr>
        <w:t>, </w:t>
      </w:r>
      <w:r>
        <w:rPr>
          <w:i/>
          <w:sz w:val="20"/>
        </w:rPr>
        <w:t>ANCEJUB-SUNAT Vs. Perú</w:t>
      </w:r>
      <w:hyperlink w:history="true" w:anchor="_bookmark59">
        <w:r>
          <w:rPr>
            <w:position w:val="7"/>
            <w:sz w:val="13"/>
          </w:rPr>
          <w:t>6</w:t>
        </w:r>
      </w:hyperlink>
      <w:r>
        <w:rPr>
          <w:sz w:val="20"/>
        </w:rPr>
        <w:t>, </w:t>
      </w:r>
      <w:r>
        <w:rPr>
          <w:i/>
          <w:sz w:val="20"/>
        </w:rPr>
        <w:t>Comunidades </w:t>
      </w:r>
      <w:r>
        <w:rPr>
          <w:i/>
          <w:sz w:val="20"/>
        </w:rPr>
        <w:t>Indígenas Miembros de la Asociación Lhaka Honhat (Nuestra Tierra) Vs. Argentina</w:t>
      </w:r>
      <w:hyperlink w:history="true" w:anchor="_bookmark60">
        <w:r>
          <w:rPr>
            <w:position w:val="7"/>
            <w:sz w:val="13"/>
          </w:rPr>
          <w:t>7</w:t>
        </w:r>
      </w:hyperlink>
      <w:r>
        <w:rPr>
          <w:sz w:val="20"/>
        </w:rPr>
        <w:t>, </w:t>
      </w:r>
      <w:r>
        <w:rPr>
          <w:i/>
          <w:sz w:val="20"/>
        </w:rPr>
        <w:t>Empleados de la Fábrica de Fuegos de Santo Antônio de Jesus Vs. Brasil</w:t>
      </w:r>
      <w:hyperlink w:history="true" w:anchor="_bookmark61">
        <w:r>
          <w:rPr>
            <w:position w:val="7"/>
            <w:sz w:val="13"/>
          </w:rPr>
          <w:t>8</w:t>
        </w:r>
      </w:hyperlink>
      <w:r>
        <w:rPr>
          <w:sz w:val="20"/>
        </w:rPr>
        <w:t>, </w:t>
      </w:r>
      <w:r>
        <w:rPr>
          <w:i/>
          <w:sz w:val="20"/>
        </w:rPr>
        <w:t>Casa</w:t>
      </w:r>
      <w:r>
        <w:rPr>
          <w:i/>
          <w:spacing w:val="-39"/>
          <w:sz w:val="20"/>
        </w:rPr>
        <w:t> </w:t>
      </w:r>
      <w:r>
        <w:rPr>
          <w:i/>
          <w:sz w:val="20"/>
        </w:rPr>
        <w:t>Nina </w:t>
      </w:r>
      <w:r>
        <w:rPr>
          <w:i/>
          <w:sz w:val="20"/>
        </w:rPr>
        <w:t>Vs. Perú</w:t>
      </w:r>
      <w:hyperlink w:history="true" w:anchor="_bookmark62">
        <w:r>
          <w:rPr>
            <w:position w:val="7"/>
            <w:sz w:val="13"/>
          </w:rPr>
          <w:t>9</w:t>
        </w:r>
      </w:hyperlink>
      <w:r>
        <w:rPr>
          <w:sz w:val="20"/>
        </w:rPr>
        <w:t>, </w:t>
      </w:r>
      <w:r>
        <w:rPr>
          <w:i/>
          <w:sz w:val="20"/>
        </w:rPr>
        <w:t>Guachalá Chimbo Vs. Ecuador</w:t>
      </w:r>
      <w:hyperlink w:history="true" w:anchor="_bookmark63">
        <w:r>
          <w:rPr>
            <w:position w:val="7"/>
            <w:sz w:val="13"/>
          </w:rPr>
          <w:t>10</w:t>
        </w:r>
      </w:hyperlink>
      <w:r>
        <w:rPr>
          <w:sz w:val="20"/>
        </w:rPr>
        <w:t>, </w:t>
      </w:r>
      <w:r>
        <w:rPr>
          <w:i/>
          <w:sz w:val="20"/>
        </w:rPr>
        <w:t>FEMAPOR Vs. Perú</w:t>
      </w:r>
      <w:hyperlink w:history="true" w:anchor="_bookmark64">
        <w:r>
          <w:rPr>
            <w:position w:val="7"/>
            <w:sz w:val="13"/>
          </w:rPr>
          <w:t>11</w:t>
        </w:r>
      </w:hyperlink>
      <w:r>
        <w:rPr>
          <w:sz w:val="20"/>
        </w:rPr>
        <w:t>; así como en mis votos concurrentes de los casos </w:t>
      </w:r>
      <w:r>
        <w:rPr>
          <w:i/>
          <w:sz w:val="20"/>
        </w:rPr>
        <w:t>Gonzales Lluy y otros Vs. Ecuador</w:t>
      </w:r>
      <w:hyperlink w:history="true" w:anchor="_bookmark65">
        <w:r>
          <w:rPr>
            <w:position w:val="7"/>
            <w:sz w:val="13"/>
          </w:rPr>
          <w:t>12</w:t>
        </w:r>
      </w:hyperlink>
      <w:r>
        <w:rPr>
          <w:sz w:val="20"/>
        </w:rPr>
        <w:t>, </w:t>
      </w:r>
      <w:r>
        <w:rPr>
          <w:i/>
          <w:sz w:val="20"/>
        </w:rPr>
        <w:t>Poblete</w:t>
      </w:r>
      <w:r>
        <w:rPr>
          <w:i/>
          <w:spacing w:val="-36"/>
          <w:sz w:val="20"/>
        </w:rPr>
        <w:t> </w:t>
      </w:r>
      <w:r>
        <w:rPr>
          <w:i/>
          <w:sz w:val="20"/>
        </w:rPr>
        <w:t>Vilches </w:t>
      </w:r>
      <w:r>
        <w:rPr>
          <w:i/>
          <w:sz w:val="20"/>
        </w:rPr>
        <w:t>y Otros Vs. Chile</w:t>
      </w:r>
      <w:hyperlink w:history="true" w:anchor="_bookmark66">
        <w:r>
          <w:rPr>
            <w:position w:val="7"/>
            <w:sz w:val="13"/>
          </w:rPr>
          <w:t>13</w:t>
        </w:r>
      </w:hyperlink>
      <w:r>
        <w:rPr>
          <w:sz w:val="20"/>
        </w:rPr>
        <w:t>, </w:t>
      </w:r>
      <w:r>
        <w:rPr>
          <w:i/>
          <w:sz w:val="20"/>
        </w:rPr>
        <w:t>Cuscul Pivaral y otros Vs. Guatemala</w:t>
      </w:r>
      <w:hyperlink w:history="true" w:anchor="_bookmark67">
        <w:r>
          <w:rPr>
            <w:position w:val="7"/>
            <w:sz w:val="13"/>
          </w:rPr>
          <w:t>14</w:t>
        </w:r>
      </w:hyperlink>
      <w:r>
        <w:rPr>
          <w:sz w:val="20"/>
        </w:rPr>
        <w:t>, </w:t>
      </w:r>
      <w:r>
        <w:rPr>
          <w:i/>
          <w:sz w:val="20"/>
        </w:rPr>
        <w:t>Buzos Miskitos Vs. </w:t>
      </w:r>
      <w:r>
        <w:rPr>
          <w:i/>
          <w:sz w:val="20"/>
        </w:rPr>
        <w:t>Honduras</w:t>
      </w:r>
      <w:hyperlink w:history="true" w:anchor="_bookmark68">
        <w:r>
          <w:rPr>
            <w:position w:val="7"/>
            <w:sz w:val="13"/>
          </w:rPr>
          <w:t>15</w:t>
        </w:r>
      </w:hyperlink>
      <w:r>
        <w:rPr>
          <w:sz w:val="20"/>
        </w:rPr>
        <w:t>, </w:t>
      </w:r>
      <w:r>
        <w:rPr>
          <w:i/>
          <w:sz w:val="20"/>
        </w:rPr>
        <w:t>Vera Rojas y otros vs. Chile</w:t>
      </w:r>
      <w:hyperlink w:history="true" w:anchor="_bookmark69">
        <w:r>
          <w:rPr>
            <w:position w:val="7"/>
            <w:sz w:val="13"/>
          </w:rPr>
          <w:t>16</w:t>
        </w:r>
      </w:hyperlink>
      <w:r>
        <w:rPr>
          <w:i/>
          <w:sz w:val="20"/>
        </w:rPr>
        <w:t>, Manuela y otros vs. El Salvador</w:t>
      </w:r>
      <w:hyperlink w:history="true" w:anchor="_bookmark70">
        <w:r>
          <w:rPr>
            <w:position w:val="7"/>
            <w:sz w:val="13"/>
          </w:rPr>
          <w:t>17</w:t>
        </w:r>
      </w:hyperlink>
      <w:r>
        <w:rPr>
          <w:i/>
          <w:sz w:val="20"/>
        </w:rPr>
        <w:t>, </w:t>
      </w:r>
      <w:r>
        <w:rPr>
          <w:i/>
          <w:sz w:val="20"/>
        </w:rPr>
        <w:t>Extrabajadores</w:t>
      </w:r>
      <w:r>
        <w:rPr>
          <w:i/>
          <w:spacing w:val="-13"/>
          <w:sz w:val="20"/>
        </w:rPr>
        <w:t> </w:t>
      </w:r>
      <w:r>
        <w:rPr>
          <w:i/>
          <w:sz w:val="20"/>
        </w:rPr>
        <w:t>del</w:t>
      </w:r>
      <w:r>
        <w:rPr>
          <w:i/>
          <w:spacing w:val="-14"/>
          <w:sz w:val="20"/>
        </w:rPr>
        <w:t> </w:t>
      </w:r>
      <w:r>
        <w:rPr>
          <w:i/>
          <w:sz w:val="20"/>
        </w:rPr>
        <w:t>Organismo</w:t>
      </w:r>
      <w:r>
        <w:rPr>
          <w:i/>
          <w:spacing w:val="-13"/>
          <w:sz w:val="20"/>
        </w:rPr>
        <w:t> </w:t>
      </w:r>
      <w:r>
        <w:rPr>
          <w:i/>
          <w:sz w:val="20"/>
        </w:rPr>
        <w:t>Judicial</w:t>
      </w:r>
      <w:r>
        <w:rPr>
          <w:i/>
          <w:spacing w:val="-13"/>
          <w:sz w:val="20"/>
        </w:rPr>
        <w:t> </w:t>
      </w:r>
      <w:r>
        <w:rPr>
          <w:i/>
          <w:sz w:val="20"/>
        </w:rPr>
        <w:t>Vs.</w:t>
      </w:r>
      <w:r>
        <w:rPr>
          <w:i/>
          <w:spacing w:val="-14"/>
          <w:sz w:val="20"/>
        </w:rPr>
        <w:t> </w:t>
      </w:r>
      <w:r>
        <w:rPr>
          <w:i/>
          <w:sz w:val="20"/>
        </w:rPr>
        <w:t>Guatemala</w:t>
      </w:r>
      <w:hyperlink w:history="true" w:anchor="_bookmark71">
        <w:r>
          <w:rPr>
            <w:position w:val="7"/>
            <w:sz w:val="13"/>
          </w:rPr>
          <w:t>18</w:t>
        </w:r>
      </w:hyperlink>
      <w:r>
        <w:rPr>
          <w:i/>
          <w:sz w:val="20"/>
        </w:rPr>
        <w:t>,</w:t>
      </w:r>
      <w:r>
        <w:rPr>
          <w:i/>
          <w:spacing w:val="-14"/>
          <w:sz w:val="20"/>
        </w:rPr>
        <w:t> </w:t>
      </w:r>
      <w:r>
        <w:rPr>
          <w:i/>
          <w:sz w:val="20"/>
        </w:rPr>
        <w:t>Palacio</w:t>
      </w:r>
      <w:r>
        <w:rPr>
          <w:i/>
          <w:spacing w:val="-13"/>
          <w:sz w:val="20"/>
        </w:rPr>
        <w:t> </w:t>
      </w:r>
      <w:r>
        <w:rPr>
          <w:i/>
          <w:sz w:val="20"/>
        </w:rPr>
        <w:t>Urrutia</w:t>
      </w:r>
      <w:r>
        <w:rPr>
          <w:i/>
          <w:spacing w:val="-15"/>
          <w:sz w:val="20"/>
        </w:rPr>
        <w:t> </w:t>
      </w:r>
      <w:r>
        <w:rPr>
          <w:i/>
          <w:sz w:val="20"/>
        </w:rPr>
        <w:t>Vs.</w:t>
      </w:r>
      <w:r>
        <w:rPr>
          <w:i/>
          <w:spacing w:val="-13"/>
          <w:sz w:val="20"/>
        </w:rPr>
        <w:t> </w:t>
      </w:r>
      <w:r>
        <w:rPr>
          <w:i/>
          <w:sz w:val="20"/>
        </w:rPr>
        <w:t>Ecuador</w:t>
      </w:r>
      <w:hyperlink w:history="true" w:anchor="_bookmark72">
        <w:r>
          <w:rPr>
            <w:position w:val="7"/>
            <w:sz w:val="13"/>
          </w:rPr>
          <w:t>19</w:t>
        </w:r>
      </w:hyperlink>
      <w:r>
        <w:rPr>
          <w:position w:val="7"/>
          <w:sz w:val="13"/>
        </w:rPr>
        <w:t> </w:t>
      </w:r>
      <w:r>
        <w:rPr>
          <w:sz w:val="20"/>
        </w:rPr>
        <w:t>y </w:t>
      </w:r>
      <w:r>
        <w:rPr>
          <w:i/>
          <w:sz w:val="20"/>
        </w:rPr>
        <w:t>Pavez Pavez Vs.</w:t>
      </w:r>
      <w:r>
        <w:rPr>
          <w:i/>
          <w:spacing w:val="1"/>
          <w:sz w:val="20"/>
        </w:rPr>
        <w:t> </w:t>
      </w:r>
      <w:r>
        <w:rPr>
          <w:i/>
          <w:sz w:val="20"/>
        </w:rPr>
        <w:t>Chile</w:t>
      </w:r>
      <w:hyperlink w:history="true" w:anchor="_bookmark73">
        <w:r>
          <w:rPr>
            <w:position w:val="7"/>
            <w:sz w:val="13"/>
          </w:rPr>
          <w:t>20</w:t>
        </w:r>
      </w:hyperlink>
      <w:r>
        <w:rPr>
          <w:sz w:val="20"/>
        </w:rPr>
        <w:t>.</w:t>
      </w:r>
    </w:p>
    <w:p>
      <w:pPr>
        <w:pStyle w:val="BodyText"/>
      </w:pPr>
    </w:p>
    <w:p>
      <w:pPr>
        <w:pStyle w:val="BodyText"/>
      </w:pPr>
    </w:p>
    <w:p>
      <w:pPr>
        <w:pStyle w:val="BodyText"/>
      </w:pPr>
    </w:p>
    <w:p>
      <w:pPr>
        <w:pStyle w:val="BodyText"/>
      </w:pPr>
    </w:p>
    <w:p>
      <w:pPr>
        <w:pStyle w:val="BodyText"/>
        <w:spacing w:before="8"/>
        <w:rPr>
          <w:sz w:val="27"/>
        </w:rPr>
      </w:pPr>
      <w:r>
        <w:rPr/>
        <w:pict>
          <v:line style="position:absolute;mso-position-horizontal-relative:page;mso-position-vertical-relative:paragraph;z-index:4168;mso-wrap-distance-left:0;mso-wrap-distance-right:0" from="85.080002pt,19.176495pt" to="229.080002pt,19.176495pt" stroked="true" strokeweight=".72pt" strokecolor="#000000">
            <v:stroke dashstyle="solid"/>
            <w10:wrap type="topAndBottom"/>
          </v:line>
        </w:pict>
      </w:r>
    </w:p>
    <w:p>
      <w:pPr>
        <w:tabs>
          <w:tab w:pos="829" w:val="left" w:leader="none"/>
        </w:tabs>
        <w:spacing w:before="70"/>
        <w:ind w:left="121" w:right="119" w:firstLine="0"/>
        <w:jc w:val="both"/>
        <w:rPr>
          <w:sz w:val="16"/>
        </w:rPr>
      </w:pPr>
      <w:bookmarkStart w:name="_bookmark57" w:id="101"/>
      <w:bookmarkEnd w:id="101"/>
      <w:r>
        <w:rPr/>
      </w:r>
      <w:r>
        <w:rPr>
          <w:position w:val="6"/>
          <w:sz w:val="10"/>
        </w:rPr>
        <w:t>4</w:t>
        <w:tab/>
      </w:r>
      <w:r>
        <w:rPr>
          <w:i/>
          <w:sz w:val="16"/>
        </w:rPr>
        <w:t>Cfr.</w:t>
      </w:r>
      <w:r>
        <w:rPr>
          <w:i/>
          <w:spacing w:val="41"/>
          <w:sz w:val="16"/>
        </w:rPr>
        <w:t> </w:t>
      </w:r>
      <w:r>
        <w:rPr>
          <w:i/>
          <w:sz w:val="16"/>
        </w:rPr>
        <w:t>Caso</w:t>
      </w:r>
      <w:r>
        <w:rPr>
          <w:i/>
          <w:spacing w:val="41"/>
          <w:sz w:val="16"/>
        </w:rPr>
        <w:t> </w:t>
      </w:r>
      <w:r>
        <w:rPr>
          <w:i/>
          <w:sz w:val="16"/>
        </w:rPr>
        <w:t>Muelle</w:t>
      </w:r>
      <w:r>
        <w:rPr>
          <w:i/>
          <w:spacing w:val="41"/>
          <w:sz w:val="16"/>
        </w:rPr>
        <w:t> </w:t>
      </w:r>
      <w:r>
        <w:rPr>
          <w:i/>
          <w:sz w:val="16"/>
        </w:rPr>
        <w:t>Flores</w:t>
      </w:r>
      <w:r>
        <w:rPr>
          <w:i/>
          <w:spacing w:val="41"/>
          <w:sz w:val="16"/>
        </w:rPr>
        <w:t> </w:t>
      </w:r>
      <w:r>
        <w:rPr>
          <w:i/>
          <w:sz w:val="16"/>
        </w:rPr>
        <w:t>Vs.</w:t>
      </w:r>
      <w:r>
        <w:rPr>
          <w:i/>
          <w:spacing w:val="41"/>
          <w:sz w:val="16"/>
        </w:rPr>
        <w:t> </w:t>
      </w:r>
      <w:r>
        <w:rPr>
          <w:i/>
          <w:sz w:val="16"/>
        </w:rPr>
        <w:t>Perú.</w:t>
      </w:r>
      <w:r>
        <w:rPr>
          <w:i/>
          <w:spacing w:val="41"/>
          <w:sz w:val="16"/>
        </w:rPr>
        <w:t> </w:t>
      </w:r>
      <w:r>
        <w:rPr>
          <w:i/>
          <w:sz w:val="16"/>
        </w:rPr>
        <w:t>Excepciones</w:t>
      </w:r>
      <w:r>
        <w:rPr>
          <w:i/>
          <w:spacing w:val="41"/>
          <w:sz w:val="16"/>
        </w:rPr>
        <w:t> </w:t>
      </w:r>
      <w:r>
        <w:rPr>
          <w:i/>
          <w:sz w:val="16"/>
        </w:rPr>
        <w:t>Preliminares,</w:t>
      </w:r>
      <w:r>
        <w:rPr>
          <w:i/>
          <w:spacing w:val="42"/>
          <w:sz w:val="16"/>
        </w:rPr>
        <w:t> </w:t>
      </w:r>
      <w:r>
        <w:rPr>
          <w:i/>
          <w:sz w:val="16"/>
        </w:rPr>
        <w:t>Fondo,</w:t>
      </w:r>
      <w:r>
        <w:rPr>
          <w:i/>
          <w:spacing w:val="41"/>
          <w:sz w:val="16"/>
        </w:rPr>
        <w:t> </w:t>
      </w:r>
      <w:r>
        <w:rPr>
          <w:i/>
          <w:sz w:val="16"/>
        </w:rPr>
        <w:t>Reparaciones</w:t>
      </w:r>
      <w:r>
        <w:rPr>
          <w:i/>
          <w:spacing w:val="41"/>
          <w:sz w:val="16"/>
        </w:rPr>
        <w:t> </w:t>
      </w:r>
      <w:r>
        <w:rPr>
          <w:i/>
          <w:sz w:val="16"/>
        </w:rPr>
        <w:t>y</w:t>
      </w:r>
      <w:r>
        <w:rPr>
          <w:i/>
          <w:spacing w:val="42"/>
          <w:sz w:val="16"/>
        </w:rPr>
        <w:t> </w:t>
      </w:r>
      <w:r>
        <w:rPr>
          <w:i/>
          <w:sz w:val="16"/>
        </w:rPr>
        <w:t>Costas</w:t>
      </w:r>
      <w:r>
        <w:rPr>
          <w:sz w:val="16"/>
        </w:rPr>
        <w:t>.</w:t>
      </w:r>
      <w:r>
        <w:rPr>
          <w:w w:val="99"/>
          <w:sz w:val="16"/>
        </w:rPr>
        <w:t> </w:t>
      </w:r>
      <w:r>
        <w:rPr>
          <w:sz w:val="16"/>
        </w:rPr>
        <w:t>Sentencia</w:t>
      </w:r>
      <w:r>
        <w:rPr>
          <w:spacing w:val="-13"/>
          <w:sz w:val="16"/>
        </w:rPr>
        <w:t> </w:t>
      </w:r>
      <w:r>
        <w:rPr>
          <w:sz w:val="16"/>
        </w:rPr>
        <w:t>de</w:t>
      </w:r>
      <w:r>
        <w:rPr>
          <w:spacing w:val="-15"/>
          <w:sz w:val="16"/>
        </w:rPr>
        <w:t> </w:t>
      </w:r>
      <w:r>
        <w:rPr>
          <w:sz w:val="16"/>
        </w:rPr>
        <w:t>6</w:t>
      </w:r>
      <w:r>
        <w:rPr>
          <w:spacing w:val="-13"/>
          <w:sz w:val="16"/>
        </w:rPr>
        <w:t> </w:t>
      </w:r>
      <w:r>
        <w:rPr>
          <w:sz w:val="16"/>
        </w:rPr>
        <w:t>de</w:t>
      </w:r>
      <w:r>
        <w:rPr>
          <w:spacing w:val="-15"/>
          <w:sz w:val="16"/>
        </w:rPr>
        <w:t> </w:t>
      </w:r>
      <w:r>
        <w:rPr>
          <w:sz w:val="16"/>
        </w:rPr>
        <w:t>marzo</w:t>
      </w:r>
      <w:r>
        <w:rPr>
          <w:spacing w:val="-14"/>
          <w:sz w:val="16"/>
        </w:rPr>
        <w:t> </w:t>
      </w:r>
      <w:r>
        <w:rPr>
          <w:sz w:val="16"/>
        </w:rPr>
        <w:t>de</w:t>
      </w:r>
      <w:r>
        <w:rPr>
          <w:spacing w:val="-15"/>
          <w:sz w:val="16"/>
        </w:rPr>
        <w:t> </w:t>
      </w:r>
      <w:r>
        <w:rPr>
          <w:sz w:val="16"/>
        </w:rPr>
        <w:t>2019.</w:t>
      </w:r>
      <w:r>
        <w:rPr>
          <w:spacing w:val="-15"/>
          <w:sz w:val="16"/>
        </w:rPr>
        <w:t> </w:t>
      </w:r>
      <w:r>
        <w:rPr>
          <w:sz w:val="16"/>
        </w:rPr>
        <w:t>Serie</w:t>
      </w:r>
      <w:r>
        <w:rPr>
          <w:spacing w:val="-15"/>
          <w:sz w:val="16"/>
        </w:rPr>
        <w:t> </w:t>
      </w:r>
      <w:r>
        <w:rPr>
          <w:sz w:val="16"/>
        </w:rPr>
        <w:t>C</w:t>
      </w:r>
      <w:r>
        <w:rPr>
          <w:spacing w:val="-14"/>
          <w:sz w:val="16"/>
        </w:rPr>
        <w:t> </w:t>
      </w:r>
      <w:r>
        <w:rPr>
          <w:sz w:val="16"/>
        </w:rPr>
        <w:t>No.</w:t>
      </w:r>
      <w:r>
        <w:rPr>
          <w:spacing w:val="-15"/>
          <w:sz w:val="16"/>
        </w:rPr>
        <w:t> </w:t>
      </w:r>
      <w:r>
        <w:rPr>
          <w:sz w:val="16"/>
        </w:rPr>
        <w:t>375.</w:t>
      </w:r>
      <w:r>
        <w:rPr>
          <w:spacing w:val="-15"/>
          <w:sz w:val="16"/>
        </w:rPr>
        <w:t> </w:t>
      </w:r>
      <w:r>
        <w:rPr>
          <w:sz w:val="16"/>
        </w:rPr>
        <w:t>Voto</w:t>
      </w:r>
      <w:r>
        <w:rPr>
          <w:spacing w:val="-13"/>
          <w:sz w:val="16"/>
        </w:rPr>
        <w:t> </w:t>
      </w:r>
      <w:r>
        <w:rPr>
          <w:sz w:val="16"/>
        </w:rPr>
        <w:t>parcialmente</w:t>
      </w:r>
      <w:r>
        <w:rPr>
          <w:spacing w:val="-15"/>
          <w:sz w:val="16"/>
        </w:rPr>
        <w:t> </w:t>
      </w:r>
      <w:r>
        <w:rPr>
          <w:sz w:val="16"/>
        </w:rPr>
        <w:t>disidente</w:t>
      </w:r>
      <w:r>
        <w:rPr>
          <w:spacing w:val="-15"/>
          <w:sz w:val="16"/>
        </w:rPr>
        <w:t> </w:t>
      </w:r>
      <w:r>
        <w:rPr>
          <w:sz w:val="16"/>
        </w:rPr>
        <w:t>del</w:t>
      </w:r>
      <w:r>
        <w:rPr>
          <w:spacing w:val="-14"/>
          <w:sz w:val="16"/>
        </w:rPr>
        <w:t> </w:t>
      </w:r>
      <w:r>
        <w:rPr>
          <w:sz w:val="16"/>
        </w:rPr>
        <w:t>Juez</w:t>
      </w:r>
      <w:r>
        <w:rPr>
          <w:spacing w:val="-13"/>
          <w:sz w:val="16"/>
        </w:rPr>
        <w:t> </w:t>
      </w:r>
      <w:r>
        <w:rPr>
          <w:sz w:val="16"/>
        </w:rPr>
        <w:t>Humberto</w:t>
      </w:r>
      <w:r>
        <w:rPr>
          <w:spacing w:val="-14"/>
          <w:sz w:val="16"/>
        </w:rPr>
        <w:t> </w:t>
      </w:r>
      <w:r>
        <w:rPr>
          <w:sz w:val="16"/>
        </w:rPr>
        <w:t>Antonio Sierra</w:t>
      </w:r>
      <w:r>
        <w:rPr>
          <w:spacing w:val="-6"/>
          <w:sz w:val="16"/>
        </w:rPr>
        <w:t> </w:t>
      </w:r>
      <w:r>
        <w:rPr>
          <w:sz w:val="16"/>
        </w:rPr>
        <w:t>Porto.</w:t>
      </w:r>
    </w:p>
    <w:p>
      <w:pPr>
        <w:tabs>
          <w:tab w:pos="829" w:val="left" w:leader="none"/>
        </w:tabs>
        <w:spacing w:before="59"/>
        <w:ind w:left="121" w:right="119" w:firstLine="0"/>
        <w:jc w:val="both"/>
        <w:rPr>
          <w:sz w:val="16"/>
        </w:rPr>
      </w:pPr>
      <w:bookmarkStart w:name="_bookmark58" w:id="102"/>
      <w:bookmarkEnd w:id="102"/>
      <w:r>
        <w:rPr/>
      </w:r>
      <w:r>
        <w:rPr>
          <w:position w:val="6"/>
          <w:sz w:val="10"/>
        </w:rPr>
        <w:t>5</w:t>
        <w:tab/>
      </w:r>
      <w:r>
        <w:rPr>
          <w:i/>
          <w:sz w:val="16"/>
        </w:rPr>
        <w:t>Cfr.  Caso  Hernández  Vs.  Argentina.  Excepción  Preliminar,  Fondo,  Reparaciones </w:t>
      </w:r>
      <w:r>
        <w:rPr>
          <w:i/>
          <w:spacing w:val="23"/>
          <w:sz w:val="16"/>
        </w:rPr>
        <w:t> </w:t>
      </w:r>
      <w:r>
        <w:rPr>
          <w:i/>
          <w:sz w:val="16"/>
        </w:rPr>
        <w:t>y </w:t>
      </w:r>
      <w:r>
        <w:rPr>
          <w:i/>
          <w:spacing w:val="2"/>
          <w:sz w:val="16"/>
        </w:rPr>
        <w:t> </w:t>
      </w:r>
      <w:r>
        <w:rPr>
          <w:i/>
          <w:sz w:val="16"/>
        </w:rPr>
        <w:t>Costas</w:t>
      </w:r>
      <w:r>
        <w:rPr>
          <w:sz w:val="16"/>
        </w:rPr>
        <w:t>.</w:t>
      </w:r>
      <w:r>
        <w:rPr>
          <w:w w:val="99"/>
          <w:sz w:val="16"/>
        </w:rPr>
        <w:t> </w:t>
      </w:r>
      <w:r>
        <w:rPr>
          <w:sz w:val="16"/>
        </w:rPr>
        <w:t>Sentencia de 22 de noviembre de 2019. Serie C No. 395. Voto parcialmente disidente del Juez Humberto Antonio Sierra</w:t>
      </w:r>
      <w:r>
        <w:rPr>
          <w:spacing w:val="-9"/>
          <w:sz w:val="16"/>
        </w:rPr>
        <w:t> </w:t>
      </w:r>
      <w:r>
        <w:rPr>
          <w:sz w:val="16"/>
        </w:rPr>
        <w:t>Porto.</w:t>
      </w:r>
    </w:p>
    <w:p>
      <w:pPr>
        <w:tabs>
          <w:tab w:pos="829" w:val="left" w:leader="none"/>
        </w:tabs>
        <w:spacing w:before="59"/>
        <w:ind w:left="121" w:right="118" w:firstLine="0"/>
        <w:jc w:val="both"/>
        <w:rPr>
          <w:sz w:val="16"/>
        </w:rPr>
      </w:pPr>
      <w:bookmarkStart w:name="_bookmark59" w:id="103"/>
      <w:bookmarkEnd w:id="103"/>
      <w:r>
        <w:rPr/>
      </w:r>
      <w:r>
        <w:rPr>
          <w:position w:val="6"/>
          <w:sz w:val="10"/>
        </w:rPr>
        <w:t>6</w:t>
        <w:tab/>
      </w:r>
      <w:r>
        <w:rPr>
          <w:i/>
          <w:sz w:val="16"/>
        </w:rPr>
        <w:t>Cfr.</w:t>
      </w:r>
      <w:r>
        <w:rPr>
          <w:i/>
          <w:spacing w:val="42"/>
          <w:sz w:val="16"/>
        </w:rPr>
        <w:t> </w:t>
      </w:r>
      <w:r>
        <w:rPr>
          <w:sz w:val="16"/>
        </w:rPr>
        <w:t>Caso</w:t>
      </w:r>
      <w:r>
        <w:rPr>
          <w:spacing w:val="42"/>
          <w:sz w:val="16"/>
        </w:rPr>
        <w:t> </w:t>
      </w:r>
      <w:r>
        <w:rPr>
          <w:sz w:val="16"/>
        </w:rPr>
        <w:t>Asociación</w:t>
      </w:r>
      <w:r>
        <w:rPr>
          <w:spacing w:val="43"/>
          <w:sz w:val="16"/>
        </w:rPr>
        <w:t> </w:t>
      </w:r>
      <w:r>
        <w:rPr>
          <w:sz w:val="16"/>
        </w:rPr>
        <w:t>Nacional</w:t>
      </w:r>
      <w:r>
        <w:rPr>
          <w:spacing w:val="41"/>
          <w:sz w:val="16"/>
        </w:rPr>
        <w:t> </w:t>
      </w:r>
      <w:r>
        <w:rPr>
          <w:sz w:val="16"/>
        </w:rPr>
        <w:t>de</w:t>
      </w:r>
      <w:r>
        <w:rPr>
          <w:spacing w:val="43"/>
          <w:sz w:val="16"/>
        </w:rPr>
        <w:t> </w:t>
      </w:r>
      <w:r>
        <w:rPr>
          <w:sz w:val="16"/>
        </w:rPr>
        <w:t>Cesantes</w:t>
      </w:r>
      <w:r>
        <w:rPr>
          <w:spacing w:val="42"/>
          <w:sz w:val="16"/>
        </w:rPr>
        <w:t> </w:t>
      </w:r>
      <w:r>
        <w:rPr>
          <w:sz w:val="16"/>
        </w:rPr>
        <w:t>y</w:t>
      </w:r>
      <w:r>
        <w:rPr>
          <w:spacing w:val="42"/>
          <w:sz w:val="16"/>
        </w:rPr>
        <w:t> </w:t>
      </w:r>
      <w:r>
        <w:rPr>
          <w:sz w:val="16"/>
        </w:rPr>
        <w:t>Jubilados</w:t>
      </w:r>
      <w:r>
        <w:rPr>
          <w:spacing w:val="44"/>
          <w:sz w:val="16"/>
        </w:rPr>
        <w:t> </w:t>
      </w:r>
      <w:r>
        <w:rPr>
          <w:sz w:val="16"/>
        </w:rPr>
        <w:t>de</w:t>
      </w:r>
      <w:r>
        <w:rPr>
          <w:spacing w:val="42"/>
          <w:sz w:val="16"/>
        </w:rPr>
        <w:t> </w:t>
      </w:r>
      <w:r>
        <w:rPr>
          <w:sz w:val="16"/>
        </w:rPr>
        <w:t>la</w:t>
      </w:r>
      <w:r>
        <w:rPr>
          <w:spacing w:val="43"/>
          <w:sz w:val="16"/>
        </w:rPr>
        <w:t> </w:t>
      </w:r>
      <w:r>
        <w:rPr>
          <w:sz w:val="16"/>
        </w:rPr>
        <w:t>Superintendencia</w:t>
      </w:r>
      <w:r>
        <w:rPr>
          <w:spacing w:val="42"/>
          <w:sz w:val="16"/>
        </w:rPr>
        <w:t> </w:t>
      </w:r>
      <w:r>
        <w:rPr>
          <w:sz w:val="16"/>
        </w:rPr>
        <w:t>Nacional</w:t>
      </w:r>
      <w:r>
        <w:rPr>
          <w:spacing w:val="41"/>
          <w:sz w:val="16"/>
        </w:rPr>
        <w:t> </w:t>
      </w:r>
      <w:r>
        <w:rPr>
          <w:sz w:val="16"/>
        </w:rPr>
        <w:t>de</w:t>
      </w:r>
      <w:r>
        <w:rPr>
          <w:w w:val="99"/>
          <w:sz w:val="16"/>
        </w:rPr>
        <w:t> </w:t>
      </w:r>
      <w:r>
        <w:rPr>
          <w:sz w:val="16"/>
        </w:rPr>
        <w:t>Administración Tributaria (ANCEJUB-SUNAT) Vs. Perú. Excepciones Preliminares, Fondo, Reparaciones y Costas. Sentencia de 21 de noviembre de 2019. Serie C No. 39. Voto parcialmente disidente del Juez Humberto Antonio Sierra</w:t>
      </w:r>
      <w:r>
        <w:rPr>
          <w:spacing w:val="-13"/>
          <w:sz w:val="16"/>
        </w:rPr>
        <w:t> </w:t>
      </w:r>
      <w:r>
        <w:rPr>
          <w:sz w:val="16"/>
        </w:rPr>
        <w:t>Porto.</w:t>
      </w:r>
    </w:p>
    <w:p>
      <w:pPr>
        <w:tabs>
          <w:tab w:pos="829" w:val="left" w:leader="none"/>
        </w:tabs>
        <w:spacing w:before="59"/>
        <w:ind w:left="121" w:right="119" w:firstLine="0"/>
        <w:jc w:val="both"/>
        <w:rPr>
          <w:sz w:val="16"/>
        </w:rPr>
      </w:pPr>
      <w:bookmarkStart w:name="_bookmark60" w:id="104"/>
      <w:bookmarkEnd w:id="104"/>
      <w:r>
        <w:rPr/>
      </w:r>
      <w:r>
        <w:rPr>
          <w:position w:val="6"/>
          <w:sz w:val="10"/>
        </w:rPr>
        <w:t>7</w:t>
        <w:tab/>
      </w:r>
      <w:r>
        <w:rPr>
          <w:i/>
          <w:sz w:val="16"/>
        </w:rPr>
        <w:t>Cfr. Caso Comunidades Indígenas Miembros de la Asociación Lhaka Honhat (Nuestra</w:t>
      </w:r>
      <w:r>
        <w:rPr>
          <w:i/>
          <w:spacing w:val="25"/>
          <w:sz w:val="16"/>
        </w:rPr>
        <w:t> </w:t>
      </w:r>
      <w:r>
        <w:rPr>
          <w:i/>
          <w:sz w:val="16"/>
        </w:rPr>
        <w:t>Tierra)</w:t>
      </w:r>
      <w:r>
        <w:rPr>
          <w:i/>
          <w:spacing w:val="1"/>
          <w:sz w:val="16"/>
        </w:rPr>
        <w:t> </w:t>
      </w:r>
      <w:r>
        <w:rPr>
          <w:i/>
          <w:sz w:val="16"/>
        </w:rPr>
        <w:t>Vs.</w:t>
      </w:r>
      <w:r>
        <w:rPr>
          <w:i/>
          <w:w w:val="99"/>
          <w:sz w:val="16"/>
        </w:rPr>
        <w:t> </w:t>
      </w:r>
      <w:r>
        <w:rPr>
          <w:i/>
          <w:sz w:val="16"/>
        </w:rPr>
        <w:t>Argentina. Fondo, Reparaciones y Costas</w:t>
      </w:r>
      <w:r>
        <w:rPr>
          <w:sz w:val="16"/>
        </w:rPr>
        <w:t>. Sentencia de 6 de febrero de 2020. Serie C No. 400. Voto parcialmente disidente del Juez Humberto Antonio Sierra</w:t>
      </w:r>
      <w:r>
        <w:rPr>
          <w:spacing w:val="-27"/>
          <w:sz w:val="16"/>
        </w:rPr>
        <w:t> </w:t>
      </w:r>
      <w:r>
        <w:rPr>
          <w:sz w:val="16"/>
        </w:rPr>
        <w:t>Porto.</w:t>
      </w:r>
    </w:p>
    <w:p>
      <w:pPr>
        <w:tabs>
          <w:tab w:pos="829" w:val="left" w:leader="none"/>
        </w:tabs>
        <w:spacing w:before="59"/>
        <w:ind w:left="121" w:right="117" w:firstLine="0"/>
        <w:jc w:val="both"/>
        <w:rPr>
          <w:sz w:val="16"/>
        </w:rPr>
      </w:pPr>
      <w:bookmarkStart w:name="_bookmark61" w:id="105"/>
      <w:bookmarkEnd w:id="105"/>
      <w:r>
        <w:rPr/>
      </w:r>
      <w:r>
        <w:rPr>
          <w:position w:val="6"/>
          <w:sz w:val="10"/>
        </w:rPr>
        <w:t>8</w:t>
        <w:tab/>
      </w:r>
      <w:r>
        <w:rPr>
          <w:i/>
          <w:sz w:val="16"/>
        </w:rPr>
        <w:t>Cfr.</w:t>
      </w:r>
      <w:r>
        <w:rPr>
          <w:i/>
          <w:spacing w:val="33"/>
          <w:sz w:val="16"/>
        </w:rPr>
        <w:t> </w:t>
      </w:r>
      <w:r>
        <w:rPr>
          <w:i/>
          <w:sz w:val="16"/>
        </w:rPr>
        <w:t>Caso</w:t>
      </w:r>
      <w:r>
        <w:rPr>
          <w:i/>
          <w:spacing w:val="35"/>
          <w:sz w:val="16"/>
        </w:rPr>
        <w:t> </w:t>
      </w:r>
      <w:r>
        <w:rPr>
          <w:i/>
          <w:sz w:val="16"/>
        </w:rPr>
        <w:t>de</w:t>
      </w:r>
      <w:r>
        <w:rPr>
          <w:i/>
          <w:spacing w:val="33"/>
          <w:sz w:val="16"/>
        </w:rPr>
        <w:t> </w:t>
      </w:r>
      <w:r>
        <w:rPr>
          <w:i/>
          <w:sz w:val="16"/>
        </w:rPr>
        <w:t>los</w:t>
      </w:r>
      <w:r>
        <w:rPr>
          <w:i/>
          <w:spacing w:val="33"/>
          <w:sz w:val="16"/>
        </w:rPr>
        <w:t> </w:t>
      </w:r>
      <w:r>
        <w:rPr>
          <w:i/>
          <w:sz w:val="16"/>
        </w:rPr>
        <w:t>Empleados</w:t>
      </w:r>
      <w:r>
        <w:rPr>
          <w:i/>
          <w:spacing w:val="34"/>
          <w:sz w:val="16"/>
        </w:rPr>
        <w:t> </w:t>
      </w:r>
      <w:r>
        <w:rPr>
          <w:i/>
          <w:sz w:val="16"/>
        </w:rPr>
        <w:t>de</w:t>
      </w:r>
      <w:r>
        <w:rPr>
          <w:i/>
          <w:spacing w:val="33"/>
          <w:sz w:val="16"/>
        </w:rPr>
        <w:t> </w:t>
      </w:r>
      <w:r>
        <w:rPr>
          <w:i/>
          <w:sz w:val="16"/>
        </w:rPr>
        <w:t>la</w:t>
      </w:r>
      <w:r>
        <w:rPr>
          <w:i/>
          <w:spacing w:val="35"/>
          <w:sz w:val="16"/>
        </w:rPr>
        <w:t> </w:t>
      </w:r>
      <w:r>
        <w:rPr>
          <w:i/>
          <w:sz w:val="16"/>
        </w:rPr>
        <w:t>Fábrica</w:t>
      </w:r>
      <w:r>
        <w:rPr>
          <w:i/>
          <w:spacing w:val="35"/>
          <w:sz w:val="16"/>
        </w:rPr>
        <w:t> </w:t>
      </w:r>
      <w:r>
        <w:rPr>
          <w:i/>
          <w:sz w:val="16"/>
        </w:rPr>
        <w:t>de</w:t>
      </w:r>
      <w:r>
        <w:rPr>
          <w:i/>
          <w:spacing w:val="34"/>
          <w:sz w:val="16"/>
        </w:rPr>
        <w:t> </w:t>
      </w:r>
      <w:r>
        <w:rPr>
          <w:i/>
          <w:sz w:val="16"/>
        </w:rPr>
        <w:t>Fuegos</w:t>
      </w:r>
      <w:r>
        <w:rPr>
          <w:i/>
          <w:spacing w:val="33"/>
          <w:sz w:val="16"/>
        </w:rPr>
        <w:t> </w:t>
      </w:r>
      <w:r>
        <w:rPr>
          <w:i/>
          <w:sz w:val="16"/>
        </w:rPr>
        <w:t>de</w:t>
      </w:r>
      <w:r>
        <w:rPr>
          <w:i/>
          <w:spacing w:val="33"/>
          <w:sz w:val="16"/>
        </w:rPr>
        <w:t> </w:t>
      </w:r>
      <w:r>
        <w:rPr>
          <w:i/>
          <w:sz w:val="16"/>
        </w:rPr>
        <w:t>Santo</w:t>
      </w:r>
      <w:r>
        <w:rPr>
          <w:i/>
          <w:spacing w:val="34"/>
          <w:sz w:val="16"/>
        </w:rPr>
        <w:t> </w:t>
      </w:r>
      <w:r>
        <w:rPr>
          <w:i/>
          <w:sz w:val="16"/>
        </w:rPr>
        <w:t>Antônio</w:t>
      </w:r>
      <w:r>
        <w:rPr>
          <w:i/>
          <w:spacing w:val="34"/>
          <w:sz w:val="16"/>
        </w:rPr>
        <w:t> </w:t>
      </w:r>
      <w:r>
        <w:rPr>
          <w:i/>
          <w:sz w:val="16"/>
        </w:rPr>
        <w:t>de</w:t>
      </w:r>
      <w:r>
        <w:rPr>
          <w:i/>
          <w:spacing w:val="33"/>
          <w:sz w:val="16"/>
        </w:rPr>
        <w:t> </w:t>
      </w:r>
      <w:r>
        <w:rPr>
          <w:i/>
          <w:sz w:val="16"/>
        </w:rPr>
        <w:t>Jesus</w:t>
      </w:r>
      <w:r>
        <w:rPr>
          <w:i/>
          <w:spacing w:val="33"/>
          <w:sz w:val="16"/>
        </w:rPr>
        <w:t> </w:t>
      </w:r>
      <w:r>
        <w:rPr>
          <w:i/>
          <w:sz w:val="16"/>
        </w:rPr>
        <w:t>Vs.</w:t>
      </w:r>
      <w:r>
        <w:rPr>
          <w:i/>
          <w:spacing w:val="34"/>
          <w:sz w:val="16"/>
        </w:rPr>
        <w:t> </w:t>
      </w:r>
      <w:r>
        <w:rPr>
          <w:i/>
          <w:sz w:val="16"/>
        </w:rPr>
        <w:t>Brasil.</w:t>
      </w:r>
      <w:r>
        <w:rPr>
          <w:i/>
          <w:w w:val="99"/>
          <w:sz w:val="16"/>
        </w:rPr>
        <w:t> </w:t>
      </w:r>
      <w:r>
        <w:rPr>
          <w:i/>
          <w:sz w:val="16"/>
        </w:rPr>
        <w:t>Excepciones Preliminares, Fondo, Reparaciones y Costas</w:t>
      </w:r>
      <w:r>
        <w:rPr>
          <w:sz w:val="16"/>
        </w:rPr>
        <w:t>. Sentencia de 15 de julio de 2020. Serie C </w:t>
      </w:r>
      <w:r>
        <w:rPr>
          <w:spacing w:val="46"/>
          <w:sz w:val="16"/>
        </w:rPr>
        <w:t> </w:t>
      </w:r>
      <w:r>
        <w:rPr>
          <w:sz w:val="16"/>
        </w:rPr>
        <w:t>No.</w:t>
      </w:r>
    </w:p>
    <w:p>
      <w:pPr>
        <w:spacing w:before="0"/>
        <w:ind w:left="121" w:right="0" w:firstLine="0"/>
        <w:jc w:val="both"/>
        <w:rPr>
          <w:sz w:val="16"/>
        </w:rPr>
      </w:pPr>
      <w:r>
        <w:rPr>
          <w:sz w:val="16"/>
        </w:rPr>
        <w:t>407. Voto parcialmente disidente del Juez Humberto Antonio Sierra Porto.</w:t>
      </w:r>
    </w:p>
    <w:p>
      <w:pPr>
        <w:tabs>
          <w:tab w:pos="829" w:val="left" w:leader="none"/>
        </w:tabs>
        <w:spacing w:before="60"/>
        <w:ind w:left="121" w:right="119" w:firstLine="0"/>
        <w:jc w:val="both"/>
        <w:rPr>
          <w:sz w:val="16"/>
        </w:rPr>
      </w:pPr>
      <w:bookmarkStart w:name="_bookmark62" w:id="106"/>
      <w:bookmarkEnd w:id="106"/>
      <w:r>
        <w:rPr/>
      </w:r>
      <w:r>
        <w:rPr>
          <w:position w:val="6"/>
          <w:sz w:val="10"/>
        </w:rPr>
        <w:t>9</w:t>
        <w:tab/>
      </w:r>
      <w:r>
        <w:rPr>
          <w:i/>
          <w:sz w:val="16"/>
        </w:rPr>
        <w:t>Cfr.</w:t>
      </w:r>
      <w:r>
        <w:rPr>
          <w:i/>
          <w:spacing w:val="-13"/>
          <w:sz w:val="16"/>
        </w:rPr>
        <w:t> </w:t>
      </w:r>
      <w:r>
        <w:rPr>
          <w:i/>
          <w:sz w:val="16"/>
        </w:rPr>
        <w:t>Caso</w:t>
      </w:r>
      <w:r>
        <w:rPr>
          <w:i/>
          <w:spacing w:val="-12"/>
          <w:sz w:val="16"/>
        </w:rPr>
        <w:t> </w:t>
      </w:r>
      <w:r>
        <w:rPr>
          <w:i/>
          <w:sz w:val="16"/>
        </w:rPr>
        <w:t>Casa</w:t>
      </w:r>
      <w:r>
        <w:rPr>
          <w:i/>
          <w:spacing w:val="-11"/>
          <w:sz w:val="16"/>
        </w:rPr>
        <w:t> </w:t>
      </w:r>
      <w:r>
        <w:rPr>
          <w:i/>
          <w:sz w:val="16"/>
        </w:rPr>
        <w:t>Nina</w:t>
      </w:r>
      <w:r>
        <w:rPr>
          <w:i/>
          <w:spacing w:val="-13"/>
          <w:sz w:val="16"/>
        </w:rPr>
        <w:t> </w:t>
      </w:r>
      <w:r>
        <w:rPr>
          <w:i/>
          <w:sz w:val="16"/>
        </w:rPr>
        <w:t>Vs.</w:t>
      </w:r>
      <w:r>
        <w:rPr>
          <w:i/>
          <w:spacing w:val="-13"/>
          <w:sz w:val="16"/>
        </w:rPr>
        <w:t> </w:t>
      </w:r>
      <w:r>
        <w:rPr>
          <w:i/>
          <w:sz w:val="16"/>
        </w:rPr>
        <w:t>Perú.</w:t>
      </w:r>
      <w:r>
        <w:rPr>
          <w:i/>
          <w:spacing w:val="-12"/>
          <w:sz w:val="16"/>
        </w:rPr>
        <w:t> </w:t>
      </w:r>
      <w:r>
        <w:rPr>
          <w:i/>
          <w:sz w:val="16"/>
        </w:rPr>
        <w:t>Excepciones</w:t>
      </w:r>
      <w:r>
        <w:rPr>
          <w:i/>
          <w:spacing w:val="-12"/>
          <w:sz w:val="16"/>
        </w:rPr>
        <w:t> </w:t>
      </w:r>
      <w:r>
        <w:rPr>
          <w:i/>
          <w:sz w:val="16"/>
        </w:rPr>
        <w:t>Preliminares,</w:t>
      </w:r>
      <w:r>
        <w:rPr>
          <w:i/>
          <w:spacing w:val="-13"/>
          <w:sz w:val="16"/>
        </w:rPr>
        <w:t> </w:t>
      </w:r>
      <w:r>
        <w:rPr>
          <w:i/>
          <w:sz w:val="16"/>
        </w:rPr>
        <w:t>Fondo,</w:t>
      </w:r>
      <w:r>
        <w:rPr>
          <w:i/>
          <w:spacing w:val="-13"/>
          <w:sz w:val="16"/>
        </w:rPr>
        <w:t> </w:t>
      </w:r>
      <w:r>
        <w:rPr>
          <w:i/>
          <w:sz w:val="16"/>
        </w:rPr>
        <w:t>Reparaciones</w:t>
      </w:r>
      <w:r>
        <w:rPr>
          <w:i/>
          <w:spacing w:val="-13"/>
          <w:sz w:val="16"/>
        </w:rPr>
        <w:t> </w:t>
      </w:r>
      <w:r>
        <w:rPr>
          <w:i/>
          <w:sz w:val="16"/>
        </w:rPr>
        <w:t>y</w:t>
      </w:r>
      <w:r>
        <w:rPr>
          <w:i/>
          <w:spacing w:val="-12"/>
          <w:sz w:val="16"/>
        </w:rPr>
        <w:t> </w:t>
      </w:r>
      <w:r>
        <w:rPr>
          <w:i/>
          <w:sz w:val="16"/>
        </w:rPr>
        <w:t>Costas</w:t>
      </w:r>
      <w:r>
        <w:rPr>
          <w:sz w:val="16"/>
        </w:rPr>
        <w:t>.</w:t>
      </w:r>
      <w:r>
        <w:rPr>
          <w:spacing w:val="-13"/>
          <w:sz w:val="16"/>
        </w:rPr>
        <w:t> </w:t>
      </w:r>
      <w:r>
        <w:rPr>
          <w:sz w:val="16"/>
        </w:rPr>
        <w:t>Sentencia</w:t>
      </w:r>
      <w:r>
        <w:rPr>
          <w:spacing w:val="-1"/>
          <w:w w:val="99"/>
          <w:sz w:val="16"/>
        </w:rPr>
        <w:t> </w:t>
      </w:r>
      <w:r>
        <w:rPr>
          <w:sz w:val="16"/>
        </w:rPr>
        <w:t>de 24 de noviembre de 2020. Serie C No. 419. Voto concurrente y parcialmente disidente del Juez Humberto Antonio Sierra</w:t>
      </w:r>
      <w:r>
        <w:rPr>
          <w:spacing w:val="-13"/>
          <w:sz w:val="16"/>
        </w:rPr>
        <w:t> </w:t>
      </w:r>
      <w:r>
        <w:rPr>
          <w:sz w:val="16"/>
        </w:rPr>
        <w:t>Porto.</w:t>
      </w:r>
    </w:p>
    <w:p>
      <w:pPr>
        <w:spacing w:before="59"/>
        <w:ind w:left="121" w:right="117" w:firstLine="0"/>
        <w:jc w:val="both"/>
        <w:rPr>
          <w:sz w:val="16"/>
        </w:rPr>
      </w:pPr>
      <w:bookmarkStart w:name="_bookmark63" w:id="107"/>
      <w:bookmarkEnd w:id="107"/>
      <w:r>
        <w:rPr/>
      </w:r>
      <w:r>
        <w:rPr>
          <w:position w:val="6"/>
          <w:sz w:val="10"/>
        </w:rPr>
        <w:t>10          </w:t>
      </w:r>
      <w:r>
        <w:rPr>
          <w:i/>
          <w:sz w:val="16"/>
        </w:rPr>
        <w:t>Cfr. Caso Guachalá Chimbo y otros Vs. Ecuador. Fondo, Reparaciones y Costas</w:t>
      </w:r>
      <w:r>
        <w:rPr>
          <w:sz w:val="16"/>
        </w:rPr>
        <w:t>. Sentencia de 26  de</w:t>
      </w:r>
      <w:r>
        <w:rPr>
          <w:spacing w:val="-10"/>
          <w:sz w:val="16"/>
        </w:rPr>
        <w:t> </w:t>
      </w:r>
      <w:r>
        <w:rPr>
          <w:sz w:val="16"/>
        </w:rPr>
        <w:t>marzo</w:t>
      </w:r>
      <w:r>
        <w:rPr>
          <w:spacing w:val="-9"/>
          <w:sz w:val="16"/>
        </w:rPr>
        <w:t> </w:t>
      </w:r>
      <w:r>
        <w:rPr>
          <w:sz w:val="16"/>
        </w:rPr>
        <w:t>de</w:t>
      </w:r>
      <w:r>
        <w:rPr>
          <w:spacing w:val="-9"/>
          <w:sz w:val="16"/>
        </w:rPr>
        <w:t> </w:t>
      </w:r>
      <w:r>
        <w:rPr>
          <w:sz w:val="16"/>
        </w:rPr>
        <w:t>2021.</w:t>
      </w:r>
      <w:r>
        <w:rPr>
          <w:spacing w:val="-10"/>
          <w:sz w:val="16"/>
        </w:rPr>
        <w:t> </w:t>
      </w:r>
      <w:r>
        <w:rPr>
          <w:sz w:val="16"/>
        </w:rPr>
        <w:t>Serie</w:t>
      </w:r>
      <w:r>
        <w:rPr>
          <w:spacing w:val="-10"/>
          <w:sz w:val="16"/>
        </w:rPr>
        <w:t> </w:t>
      </w:r>
      <w:r>
        <w:rPr>
          <w:sz w:val="16"/>
        </w:rPr>
        <w:t>C</w:t>
      </w:r>
      <w:r>
        <w:rPr>
          <w:spacing w:val="-9"/>
          <w:sz w:val="16"/>
        </w:rPr>
        <w:t> </w:t>
      </w:r>
      <w:r>
        <w:rPr>
          <w:sz w:val="16"/>
        </w:rPr>
        <w:t>No.</w:t>
      </w:r>
      <w:r>
        <w:rPr>
          <w:spacing w:val="-10"/>
          <w:sz w:val="16"/>
        </w:rPr>
        <w:t> </w:t>
      </w:r>
      <w:r>
        <w:rPr>
          <w:sz w:val="16"/>
        </w:rPr>
        <w:t>423.</w:t>
      </w:r>
      <w:r>
        <w:rPr>
          <w:spacing w:val="-10"/>
          <w:sz w:val="16"/>
        </w:rPr>
        <w:t> </w:t>
      </w:r>
      <w:r>
        <w:rPr>
          <w:sz w:val="16"/>
        </w:rPr>
        <w:t>Voto</w:t>
      </w:r>
      <w:r>
        <w:rPr>
          <w:spacing w:val="-9"/>
          <w:sz w:val="16"/>
        </w:rPr>
        <w:t> </w:t>
      </w:r>
      <w:r>
        <w:rPr>
          <w:sz w:val="16"/>
        </w:rPr>
        <w:t>concurrente</w:t>
      </w:r>
      <w:r>
        <w:rPr>
          <w:spacing w:val="-10"/>
          <w:sz w:val="16"/>
        </w:rPr>
        <w:t> </w:t>
      </w:r>
      <w:r>
        <w:rPr>
          <w:sz w:val="16"/>
        </w:rPr>
        <w:t>y</w:t>
      </w:r>
      <w:r>
        <w:rPr>
          <w:spacing w:val="-9"/>
          <w:sz w:val="16"/>
        </w:rPr>
        <w:t> </w:t>
      </w:r>
      <w:r>
        <w:rPr>
          <w:sz w:val="16"/>
        </w:rPr>
        <w:t>parcialmente</w:t>
      </w:r>
      <w:r>
        <w:rPr>
          <w:spacing w:val="-10"/>
          <w:sz w:val="16"/>
        </w:rPr>
        <w:t> </w:t>
      </w:r>
      <w:r>
        <w:rPr>
          <w:sz w:val="16"/>
        </w:rPr>
        <w:t>disidente</w:t>
      </w:r>
      <w:r>
        <w:rPr>
          <w:spacing w:val="-10"/>
          <w:sz w:val="16"/>
        </w:rPr>
        <w:t> </w:t>
      </w:r>
      <w:r>
        <w:rPr>
          <w:sz w:val="16"/>
        </w:rPr>
        <w:t>del</w:t>
      </w:r>
      <w:r>
        <w:rPr>
          <w:spacing w:val="-9"/>
          <w:sz w:val="16"/>
        </w:rPr>
        <w:t> </w:t>
      </w:r>
      <w:r>
        <w:rPr>
          <w:sz w:val="16"/>
        </w:rPr>
        <w:t>Juez</w:t>
      </w:r>
      <w:r>
        <w:rPr>
          <w:spacing w:val="-9"/>
          <w:sz w:val="16"/>
        </w:rPr>
        <w:t> </w:t>
      </w:r>
      <w:r>
        <w:rPr>
          <w:sz w:val="16"/>
        </w:rPr>
        <w:t>Humberto</w:t>
      </w:r>
      <w:r>
        <w:rPr>
          <w:spacing w:val="-9"/>
          <w:sz w:val="16"/>
        </w:rPr>
        <w:t> </w:t>
      </w:r>
      <w:r>
        <w:rPr>
          <w:sz w:val="16"/>
        </w:rPr>
        <w:t>Antonio Sierra</w:t>
      </w:r>
      <w:r>
        <w:rPr>
          <w:spacing w:val="-6"/>
          <w:sz w:val="16"/>
        </w:rPr>
        <w:t> </w:t>
      </w:r>
      <w:r>
        <w:rPr>
          <w:sz w:val="16"/>
        </w:rPr>
        <w:t>Porto.</w:t>
      </w:r>
    </w:p>
    <w:p>
      <w:pPr>
        <w:spacing w:before="59"/>
        <w:ind w:left="121" w:right="117" w:firstLine="0"/>
        <w:jc w:val="both"/>
        <w:rPr>
          <w:sz w:val="16"/>
        </w:rPr>
      </w:pPr>
      <w:bookmarkStart w:name="_bookmark64" w:id="108"/>
      <w:bookmarkEnd w:id="108"/>
      <w:r>
        <w:rPr/>
      </w:r>
      <w:r>
        <w:rPr>
          <w:position w:val="6"/>
          <w:sz w:val="10"/>
        </w:rPr>
        <w:t>11 </w:t>
      </w:r>
      <w:r>
        <w:rPr>
          <w:i/>
          <w:sz w:val="16"/>
        </w:rPr>
        <w:t>Cfr. Caso Federación Nacional de Trabajadores Marítimos y  Portuarios  (FEMAPOR)  Vs.  Perú. </w:t>
      </w:r>
      <w:r>
        <w:rPr>
          <w:i/>
          <w:sz w:val="16"/>
        </w:rPr>
        <w:t>Excepciones Preliminares, Fondo y Reparaciones</w:t>
      </w:r>
      <w:r>
        <w:rPr>
          <w:sz w:val="16"/>
        </w:rPr>
        <w:t>. Sentencia de 1 de febrero de 2022. Serie C No. 448. Voto parcialmente disidente del Juez Humberto Antonio Sierra Porto.</w:t>
      </w:r>
    </w:p>
    <w:p>
      <w:pPr>
        <w:spacing w:before="59"/>
        <w:ind w:left="121" w:right="120" w:firstLine="0"/>
        <w:jc w:val="both"/>
        <w:rPr>
          <w:sz w:val="16"/>
        </w:rPr>
      </w:pPr>
      <w:bookmarkStart w:name="_bookmark65" w:id="109"/>
      <w:bookmarkEnd w:id="109"/>
      <w:r>
        <w:rPr/>
      </w:r>
      <w:r>
        <w:rPr>
          <w:position w:val="6"/>
          <w:sz w:val="10"/>
        </w:rPr>
        <w:t>12  </w:t>
      </w:r>
      <w:r>
        <w:rPr>
          <w:i/>
          <w:sz w:val="16"/>
        </w:rPr>
        <w:t>Cfr. Caso Gonzales Lluy y otros Vs. Ecuador. Excepciones Preliminares, Fondo, Reparaciones y   </w:t>
      </w:r>
      <w:r>
        <w:rPr>
          <w:i/>
          <w:sz w:val="16"/>
        </w:rPr>
        <w:t>Costas</w:t>
      </w:r>
      <w:r>
        <w:rPr>
          <w:sz w:val="16"/>
        </w:rPr>
        <w:t>. Sentencia de 1 de septiembre de 2015. Serie C No. 298. Voto concurrente del Juez Humberto Antonio Sierra</w:t>
      </w:r>
      <w:r>
        <w:rPr>
          <w:spacing w:val="-9"/>
          <w:sz w:val="16"/>
        </w:rPr>
        <w:t> </w:t>
      </w:r>
      <w:r>
        <w:rPr>
          <w:sz w:val="16"/>
        </w:rPr>
        <w:t>Porto.</w:t>
      </w:r>
    </w:p>
    <w:p>
      <w:pPr>
        <w:spacing w:before="59"/>
        <w:ind w:left="121" w:right="120" w:firstLine="0"/>
        <w:jc w:val="both"/>
        <w:rPr>
          <w:sz w:val="16"/>
        </w:rPr>
      </w:pPr>
      <w:bookmarkStart w:name="_bookmark66" w:id="110"/>
      <w:bookmarkEnd w:id="110"/>
      <w:r>
        <w:rPr/>
      </w:r>
      <w:r>
        <w:rPr>
          <w:position w:val="6"/>
          <w:sz w:val="10"/>
        </w:rPr>
        <w:t>13     </w:t>
      </w:r>
      <w:r>
        <w:rPr>
          <w:i/>
          <w:sz w:val="16"/>
        </w:rPr>
        <w:t>Cfr. Caso Poblete Vilches y otros Vs. Chile. Fondo, Reparaciones y Costas</w:t>
      </w:r>
      <w:r>
        <w:rPr>
          <w:sz w:val="16"/>
        </w:rPr>
        <w:t>. Sentencia de 8 de     marzo de 2018. Serie C No. 349. Voto concurrente del Juez Humberto Antonio Sierra</w:t>
      </w:r>
      <w:r>
        <w:rPr>
          <w:spacing w:val="-36"/>
          <w:sz w:val="16"/>
        </w:rPr>
        <w:t> </w:t>
      </w:r>
      <w:r>
        <w:rPr>
          <w:sz w:val="16"/>
        </w:rPr>
        <w:t>Porto.</w:t>
      </w:r>
    </w:p>
    <w:p>
      <w:pPr>
        <w:spacing w:before="59"/>
        <w:ind w:left="121" w:right="120" w:firstLine="0"/>
        <w:jc w:val="both"/>
        <w:rPr>
          <w:sz w:val="16"/>
        </w:rPr>
      </w:pPr>
      <w:bookmarkStart w:name="_bookmark67" w:id="111"/>
      <w:bookmarkEnd w:id="111"/>
      <w:r>
        <w:rPr/>
      </w:r>
      <w:r>
        <w:rPr>
          <w:position w:val="6"/>
          <w:sz w:val="10"/>
        </w:rPr>
        <w:t>14    </w:t>
      </w:r>
      <w:r>
        <w:rPr>
          <w:i/>
          <w:sz w:val="16"/>
        </w:rPr>
        <w:t>Cfr. Caso Cuscul Pivaral y otros Vs. Guatemala. Excepción Preliminar, Fondo, Reparaciones y    </w:t>
      </w:r>
      <w:r>
        <w:rPr>
          <w:i/>
          <w:sz w:val="16"/>
        </w:rPr>
        <w:t>Costas</w:t>
      </w:r>
      <w:r>
        <w:rPr>
          <w:sz w:val="16"/>
        </w:rPr>
        <w:t>.</w:t>
      </w:r>
      <w:r>
        <w:rPr>
          <w:spacing w:val="-10"/>
          <w:sz w:val="16"/>
        </w:rPr>
        <w:t> </w:t>
      </w:r>
      <w:r>
        <w:rPr>
          <w:sz w:val="16"/>
        </w:rPr>
        <w:t>Sentencia</w:t>
      </w:r>
      <w:r>
        <w:rPr>
          <w:spacing w:val="-9"/>
          <w:sz w:val="16"/>
        </w:rPr>
        <w:t> </w:t>
      </w:r>
      <w:r>
        <w:rPr>
          <w:sz w:val="16"/>
        </w:rPr>
        <w:t>de</w:t>
      </w:r>
      <w:r>
        <w:rPr>
          <w:spacing w:val="-10"/>
          <w:sz w:val="16"/>
        </w:rPr>
        <w:t> </w:t>
      </w:r>
      <w:r>
        <w:rPr>
          <w:sz w:val="16"/>
        </w:rPr>
        <w:t>23</w:t>
      </w:r>
      <w:r>
        <w:rPr>
          <w:spacing w:val="-9"/>
          <w:sz w:val="16"/>
        </w:rPr>
        <w:t> </w:t>
      </w:r>
      <w:r>
        <w:rPr>
          <w:sz w:val="16"/>
        </w:rPr>
        <w:t>de</w:t>
      </w:r>
      <w:r>
        <w:rPr>
          <w:spacing w:val="-10"/>
          <w:sz w:val="16"/>
        </w:rPr>
        <w:t> </w:t>
      </w:r>
      <w:r>
        <w:rPr>
          <w:sz w:val="16"/>
        </w:rPr>
        <w:t>agosto</w:t>
      </w:r>
      <w:r>
        <w:rPr>
          <w:spacing w:val="-9"/>
          <w:sz w:val="16"/>
        </w:rPr>
        <w:t> </w:t>
      </w:r>
      <w:r>
        <w:rPr>
          <w:sz w:val="16"/>
        </w:rPr>
        <w:t>de</w:t>
      </w:r>
      <w:r>
        <w:rPr>
          <w:spacing w:val="-9"/>
          <w:sz w:val="16"/>
        </w:rPr>
        <w:t> </w:t>
      </w:r>
      <w:r>
        <w:rPr>
          <w:sz w:val="16"/>
        </w:rPr>
        <w:t>2018.</w:t>
      </w:r>
      <w:r>
        <w:rPr>
          <w:spacing w:val="-10"/>
          <w:sz w:val="16"/>
        </w:rPr>
        <w:t> </w:t>
      </w:r>
      <w:r>
        <w:rPr>
          <w:sz w:val="16"/>
        </w:rPr>
        <w:t>Serie</w:t>
      </w:r>
      <w:r>
        <w:rPr>
          <w:spacing w:val="-9"/>
          <w:sz w:val="16"/>
        </w:rPr>
        <w:t> </w:t>
      </w:r>
      <w:r>
        <w:rPr>
          <w:sz w:val="16"/>
        </w:rPr>
        <w:t>C</w:t>
      </w:r>
      <w:r>
        <w:rPr>
          <w:spacing w:val="-9"/>
          <w:sz w:val="16"/>
        </w:rPr>
        <w:t> </w:t>
      </w:r>
      <w:r>
        <w:rPr>
          <w:sz w:val="16"/>
        </w:rPr>
        <w:t>No.</w:t>
      </w:r>
      <w:r>
        <w:rPr>
          <w:spacing w:val="-10"/>
          <w:sz w:val="16"/>
        </w:rPr>
        <w:t> </w:t>
      </w:r>
      <w:r>
        <w:rPr>
          <w:sz w:val="16"/>
        </w:rPr>
        <w:t>359.</w:t>
      </w:r>
      <w:r>
        <w:rPr>
          <w:spacing w:val="-10"/>
          <w:sz w:val="16"/>
        </w:rPr>
        <w:t> </w:t>
      </w:r>
      <w:r>
        <w:rPr>
          <w:sz w:val="16"/>
        </w:rPr>
        <w:t>Voto</w:t>
      </w:r>
      <w:r>
        <w:rPr>
          <w:spacing w:val="-8"/>
          <w:sz w:val="16"/>
        </w:rPr>
        <w:t> </w:t>
      </w:r>
      <w:r>
        <w:rPr>
          <w:sz w:val="16"/>
        </w:rPr>
        <w:t>concurrente</w:t>
      </w:r>
      <w:r>
        <w:rPr>
          <w:spacing w:val="-10"/>
          <w:sz w:val="16"/>
        </w:rPr>
        <w:t> </w:t>
      </w:r>
      <w:r>
        <w:rPr>
          <w:sz w:val="16"/>
        </w:rPr>
        <w:t>del</w:t>
      </w:r>
      <w:r>
        <w:rPr>
          <w:spacing w:val="-9"/>
          <w:sz w:val="16"/>
        </w:rPr>
        <w:t> </w:t>
      </w:r>
      <w:r>
        <w:rPr>
          <w:sz w:val="16"/>
        </w:rPr>
        <w:t>Juez</w:t>
      </w:r>
      <w:r>
        <w:rPr>
          <w:spacing w:val="-9"/>
          <w:sz w:val="16"/>
        </w:rPr>
        <w:t> </w:t>
      </w:r>
      <w:r>
        <w:rPr>
          <w:sz w:val="16"/>
        </w:rPr>
        <w:t>Humberto</w:t>
      </w:r>
      <w:r>
        <w:rPr>
          <w:spacing w:val="-9"/>
          <w:sz w:val="16"/>
        </w:rPr>
        <w:t> </w:t>
      </w:r>
      <w:r>
        <w:rPr>
          <w:sz w:val="16"/>
        </w:rPr>
        <w:t>Antonio Sierra</w:t>
      </w:r>
      <w:r>
        <w:rPr>
          <w:spacing w:val="-6"/>
          <w:sz w:val="16"/>
        </w:rPr>
        <w:t> </w:t>
      </w:r>
      <w:r>
        <w:rPr>
          <w:sz w:val="16"/>
        </w:rPr>
        <w:t>Porto.</w:t>
      </w:r>
    </w:p>
    <w:p>
      <w:pPr>
        <w:spacing w:before="59"/>
        <w:ind w:left="121" w:right="119" w:firstLine="0"/>
        <w:jc w:val="both"/>
        <w:rPr>
          <w:sz w:val="16"/>
        </w:rPr>
      </w:pPr>
      <w:bookmarkStart w:name="_bookmark68" w:id="112"/>
      <w:bookmarkEnd w:id="112"/>
      <w:r>
        <w:rPr/>
      </w:r>
      <w:r>
        <w:rPr>
          <w:position w:val="6"/>
          <w:sz w:val="10"/>
        </w:rPr>
        <w:t>15          </w:t>
      </w:r>
      <w:r>
        <w:rPr>
          <w:i/>
          <w:sz w:val="16"/>
        </w:rPr>
        <w:t>Cfr. Caso de los Buzos Miskitos (Lemoth Morris y otros) Vs. Honduras</w:t>
      </w:r>
      <w:r>
        <w:rPr>
          <w:sz w:val="16"/>
        </w:rPr>
        <w:t>. Sentencia de 31 de agosto de 2021. Serie C No. 432. Voto concurrente del Juez Humberto Antonio Sierra Porto.</w:t>
      </w:r>
    </w:p>
    <w:p>
      <w:pPr>
        <w:spacing w:before="59"/>
        <w:ind w:left="121" w:right="119" w:firstLine="0"/>
        <w:jc w:val="both"/>
        <w:rPr>
          <w:sz w:val="16"/>
        </w:rPr>
      </w:pPr>
      <w:bookmarkStart w:name="_bookmark69" w:id="113"/>
      <w:bookmarkEnd w:id="113"/>
      <w:r>
        <w:rPr/>
      </w:r>
      <w:r>
        <w:rPr>
          <w:position w:val="6"/>
          <w:sz w:val="10"/>
        </w:rPr>
        <w:t>16 </w:t>
      </w:r>
      <w:r>
        <w:rPr>
          <w:i/>
          <w:sz w:val="16"/>
        </w:rPr>
        <w:t>Cfr. Caso Vera Rojas y otros vs. Chile. Excepciones preliminares, fondo, reparaciones y costas</w:t>
      </w:r>
      <w:r>
        <w:rPr>
          <w:sz w:val="16"/>
        </w:rPr>
        <w:t>. Sentencia de 1 de septiembre de 2021. Serie C No. Voto concurrente del Juez Humberto Antonio Sierra Porto.</w:t>
      </w:r>
    </w:p>
    <w:p>
      <w:pPr>
        <w:spacing w:before="59"/>
        <w:ind w:left="121" w:right="119" w:firstLine="0"/>
        <w:jc w:val="both"/>
        <w:rPr>
          <w:sz w:val="16"/>
        </w:rPr>
      </w:pPr>
      <w:bookmarkStart w:name="_bookmark70" w:id="114"/>
      <w:bookmarkEnd w:id="114"/>
      <w:r>
        <w:rPr/>
      </w:r>
      <w:r>
        <w:rPr>
          <w:position w:val="6"/>
          <w:sz w:val="10"/>
        </w:rPr>
        <w:t>17 </w:t>
      </w:r>
      <w:r>
        <w:rPr>
          <w:i/>
          <w:sz w:val="16"/>
        </w:rPr>
        <w:t>Cfr. Caso  Manuela  y  otros  Vs. El  Salvador.  Excepciones  preliminares,  Fondo,  Reparaciones y </w:t>
      </w:r>
      <w:r>
        <w:rPr>
          <w:i/>
          <w:sz w:val="16"/>
        </w:rPr>
        <w:t>Costas</w:t>
      </w:r>
      <w:r>
        <w:rPr>
          <w:sz w:val="16"/>
        </w:rPr>
        <w:t>. Sentencia de 2 de noviembre de 2021. Serie C No. 441. Voto concurrente del Juez Humberto Antonio Sierra Porto.</w:t>
      </w:r>
    </w:p>
    <w:p>
      <w:pPr>
        <w:spacing w:before="61"/>
        <w:ind w:left="121" w:right="119" w:firstLine="0"/>
        <w:jc w:val="both"/>
        <w:rPr>
          <w:sz w:val="16"/>
        </w:rPr>
      </w:pPr>
      <w:bookmarkStart w:name="_bookmark71" w:id="115"/>
      <w:bookmarkEnd w:id="115"/>
      <w:r>
        <w:rPr/>
      </w:r>
      <w:r>
        <w:rPr>
          <w:position w:val="6"/>
          <w:sz w:val="10"/>
        </w:rPr>
        <w:t>18          </w:t>
      </w:r>
      <w:r>
        <w:rPr>
          <w:i/>
          <w:sz w:val="16"/>
        </w:rPr>
        <w:t>Cfr. Caso Extrabajadores del Organismo Judicial Vs. Guatemala. Excepciones Preliminares, Fondo  </w:t>
      </w:r>
      <w:r>
        <w:rPr>
          <w:i/>
          <w:sz w:val="16"/>
        </w:rPr>
        <w:t>y Reparaciones</w:t>
      </w:r>
      <w:r>
        <w:rPr>
          <w:sz w:val="16"/>
        </w:rPr>
        <w:t>. Sentencia de 17 de noviembre de 2021. Serie C No. 445. Voto concurrente del Juez Humberto Antonio Sierra</w:t>
      </w:r>
      <w:r>
        <w:rPr>
          <w:spacing w:val="-13"/>
          <w:sz w:val="16"/>
        </w:rPr>
        <w:t> </w:t>
      </w:r>
      <w:r>
        <w:rPr>
          <w:sz w:val="16"/>
        </w:rPr>
        <w:t>Porto.</w:t>
      </w:r>
    </w:p>
    <w:p>
      <w:pPr>
        <w:spacing w:before="60"/>
        <w:ind w:left="121" w:right="117" w:firstLine="0"/>
        <w:jc w:val="both"/>
        <w:rPr>
          <w:sz w:val="16"/>
        </w:rPr>
      </w:pPr>
      <w:bookmarkStart w:name="_bookmark72" w:id="116"/>
      <w:bookmarkEnd w:id="116"/>
      <w:r>
        <w:rPr/>
      </w:r>
      <w:r>
        <w:rPr>
          <w:position w:val="6"/>
          <w:sz w:val="10"/>
        </w:rPr>
        <w:t>19 </w:t>
      </w:r>
      <w:r>
        <w:rPr>
          <w:i/>
          <w:sz w:val="16"/>
        </w:rPr>
        <w:t>Cfr. Caso Palacio Urrutia y otros Vs. Ecuador. Fondo, Reparaciones y Costas</w:t>
      </w:r>
      <w:r>
        <w:rPr>
          <w:sz w:val="16"/>
        </w:rPr>
        <w:t>. Sentencia de 24 de noviembre de 2021. Serie C No. 446. Voto concurrente del Juez Humberto Antonio Sierra Porto.</w:t>
      </w:r>
    </w:p>
    <w:p>
      <w:pPr>
        <w:spacing w:before="60"/>
        <w:ind w:left="121" w:right="119" w:firstLine="0"/>
        <w:jc w:val="both"/>
        <w:rPr>
          <w:sz w:val="16"/>
        </w:rPr>
      </w:pPr>
      <w:bookmarkStart w:name="_bookmark73" w:id="117"/>
      <w:bookmarkEnd w:id="117"/>
      <w:r>
        <w:rPr/>
      </w:r>
      <w:r>
        <w:rPr>
          <w:position w:val="6"/>
          <w:sz w:val="10"/>
        </w:rPr>
        <w:t>20     </w:t>
      </w:r>
      <w:r>
        <w:rPr>
          <w:i/>
          <w:sz w:val="16"/>
        </w:rPr>
        <w:t>Cfr. Caso Pavez Pavez Vs. Chile. Fondo, Reparaciones y Costas</w:t>
      </w:r>
      <w:r>
        <w:rPr>
          <w:sz w:val="16"/>
        </w:rPr>
        <w:t>. Sentencia de 4 de febrero de     2022. Serie C No. 449. Voto concurrente del Juez Humberto Antonio Sierra</w:t>
      </w:r>
      <w:r>
        <w:rPr>
          <w:spacing w:val="-33"/>
          <w:sz w:val="16"/>
        </w:rPr>
        <w:t> </w:t>
      </w:r>
      <w:r>
        <w:rPr>
          <w:sz w:val="16"/>
        </w:rPr>
        <w:t>Porto.</w:t>
      </w:r>
    </w:p>
    <w:p>
      <w:pPr>
        <w:spacing w:after="0"/>
        <w:jc w:val="both"/>
        <w:rPr>
          <w:sz w:val="16"/>
        </w:rPr>
        <w:sectPr>
          <w:pgSz w:w="11910" w:h="16840"/>
          <w:pgMar w:header="0" w:footer="1020" w:top="1320" w:bottom="1220" w:left="1580" w:right="1580"/>
        </w:sectPr>
      </w:pPr>
    </w:p>
    <w:p>
      <w:pPr>
        <w:pStyle w:val="Heading1"/>
        <w:numPr>
          <w:ilvl w:val="0"/>
          <w:numId w:val="47"/>
        </w:numPr>
        <w:tabs>
          <w:tab w:pos="842" w:val="left" w:leader="none"/>
        </w:tabs>
        <w:spacing w:line="240" w:lineRule="auto" w:before="78" w:after="0"/>
        <w:ind w:left="841" w:right="117" w:hanging="360"/>
        <w:jc w:val="left"/>
      </w:pPr>
      <w:r>
        <w:rPr/>
        <w:t>Estándares sobre condiciones mínimas de encarcelamiento</w:t>
      </w:r>
      <w:r>
        <w:rPr>
          <w:spacing w:val="-31"/>
        </w:rPr>
        <w:t> </w:t>
      </w:r>
      <w:r>
        <w:rPr/>
        <w:t>derivadas del artículo 5 de la Convención</w:t>
      </w:r>
      <w:r>
        <w:rPr>
          <w:spacing w:val="-16"/>
        </w:rPr>
        <w:t> </w:t>
      </w:r>
      <w:r>
        <w:rPr/>
        <w:t>Americana.</w:t>
      </w:r>
    </w:p>
    <w:p>
      <w:pPr>
        <w:pStyle w:val="BodyText"/>
        <w:spacing w:before="12"/>
        <w:rPr>
          <w:b/>
          <w:sz w:val="19"/>
        </w:rPr>
      </w:pPr>
    </w:p>
    <w:p>
      <w:pPr>
        <w:pStyle w:val="ListParagraph"/>
        <w:numPr>
          <w:ilvl w:val="0"/>
          <w:numId w:val="48"/>
        </w:numPr>
        <w:tabs>
          <w:tab w:pos="830" w:val="left" w:leader="none"/>
        </w:tabs>
        <w:spacing w:line="240" w:lineRule="auto" w:before="0" w:after="0"/>
        <w:ind w:left="121" w:right="116" w:firstLine="0"/>
        <w:jc w:val="both"/>
        <w:rPr>
          <w:sz w:val="20"/>
        </w:rPr>
      </w:pPr>
      <w:r>
        <w:rPr>
          <w:sz w:val="20"/>
        </w:rPr>
        <w:t>En opiniones previas, he expresado las razones por las cuales considero que existen inconsistencias lógicas y jurídicas en la posición jurisprudencial asumida por la mayoría de la Corte, sobre la justiciabilidad directa y autónoma de los DESCA a través del artículo 26 de la Convención. Esta posición desconoce las reglas de interpretación</w:t>
      </w:r>
      <w:r>
        <w:rPr>
          <w:spacing w:val="-14"/>
          <w:sz w:val="20"/>
        </w:rPr>
        <w:t> </w:t>
      </w:r>
      <w:r>
        <w:rPr>
          <w:sz w:val="20"/>
        </w:rPr>
        <w:t>de</w:t>
      </w:r>
      <w:r>
        <w:rPr>
          <w:spacing w:val="-15"/>
          <w:sz w:val="20"/>
        </w:rPr>
        <w:t> </w:t>
      </w:r>
      <w:r>
        <w:rPr>
          <w:sz w:val="20"/>
        </w:rPr>
        <w:t>la</w:t>
      </w:r>
      <w:r>
        <w:rPr>
          <w:spacing w:val="-16"/>
          <w:sz w:val="20"/>
        </w:rPr>
        <w:t> </w:t>
      </w:r>
      <w:r>
        <w:rPr>
          <w:sz w:val="20"/>
        </w:rPr>
        <w:t>Convención</w:t>
      </w:r>
      <w:r>
        <w:rPr>
          <w:spacing w:val="-15"/>
          <w:sz w:val="20"/>
        </w:rPr>
        <w:t> </w:t>
      </w:r>
      <w:r>
        <w:rPr>
          <w:sz w:val="20"/>
        </w:rPr>
        <w:t>de</w:t>
      </w:r>
      <w:r>
        <w:rPr>
          <w:spacing w:val="-16"/>
          <w:sz w:val="20"/>
        </w:rPr>
        <w:t> </w:t>
      </w:r>
      <w:r>
        <w:rPr>
          <w:sz w:val="20"/>
        </w:rPr>
        <w:t>Viena</w:t>
      </w:r>
      <w:r>
        <w:rPr>
          <w:spacing w:val="-14"/>
          <w:sz w:val="20"/>
        </w:rPr>
        <w:t> </w:t>
      </w:r>
      <w:r>
        <w:rPr>
          <w:sz w:val="20"/>
        </w:rPr>
        <w:t>sobre</w:t>
      </w:r>
      <w:r>
        <w:rPr>
          <w:spacing w:val="-16"/>
          <w:sz w:val="20"/>
        </w:rPr>
        <w:t> </w:t>
      </w:r>
      <w:r>
        <w:rPr>
          <w:sz w:val="20"/>
        </w:rPr>
        <w:t>el</w:t>
      </w:r>
      <w:r>
        <w:rPr>
          <w:spacing w:val="-15"/>
          <w:sz w:val="20"/>
        </w:rPr>
        <w:t> </w:t>
      </w:r>
      <w:r>
        <w:rPr>
          <w:sz w:val="20"/>
        </w:rPr>
        <w:t>Derechos</w:t>
      </w:r>
      <w:r>
        <w:rPr>
          <w:spacing w:val="-16"/>
          <w:sz w:val="20"/>
        </w:rPr>
        <w:t> </w:t>
      </w:r>
      <w:r>
        <w:rPr>
          <w:sz w:val="20"/>
        </w:rPr>
        <w:t>de</w:t>
      </w:r>
      <w:r>
        <w:rPr>
          <w:spacing w:val="-15"/>
          <w:sz w:val="20"/>
        </w:rPr>
        <w:t> </w:t>
      </w:r>
      <w:r>
        <w:rPr>
          <w:sz w:val="20"/>
        </w:rPr>
        <w:t>los</w:t>
      </w:r>
      <w:r>
        <w:rPr>
          <w:spacing w:val="-15"/>
          <w:sz w:val="20"/>
        </w:rPr>
        <w:t> </w:t>
      </w:r>
      <w:r>
        <w:rPr>
          <w:sz w:val="20"/>
        </w:rPr>
        <w:t>Tratados</w:t>
      </w:r>
      <w:hyperlink w:history="true" w:anchor="_bookmark74">
        <w:r>
          <w:rPr>
            <w:position w:val="7"/>
            <w:sz w:val="13"/>
          </w:rPr>
          <w:t>21</w:t>
        </w:r>
      </w:hyperlink>
      <w:r>
        <w:rPr>
          <w:sz w:val="20"/>
        </w:rPr>
        <w:t>,</w:t>
      </w:r>
      <w:r>
        <w:rPr>
          <w:spacing w:val="-14"/>
          <w:sz w:val="20"/>
        </w:rPr>
        <w:t> </w:t>
      </w:r>
      <w:r>
        <w:rPr>
          <w:sz w:val="20"/>
        </w:rPr>
        <w:t>cambia la naturaleza de la obligación de progresividad</w:t>
      </w:r>
      <w:hyperlink w:history="true" w:anchor="_bookmark75">
        <w:r>
          <w:rPr>
            <w:position w:val="7"/>
            <w:sz w:val="13"/>
          </w:rPr>
          <w:t>22</w:t>
        </w:r>
      </w:hyperlink>
      <w:r>
        <w:rPr>
          <w:sz w:val="20"/>
        </w:rPr>
        <w:t>, ignora la voluntad de los Estados plasmada</w:t>
      </w:r>
      <w:r>
        <w:rPr>
          <w:spacing w:val="-9"/>
          <w:sz w:val="20"/>
        </w:rPr>
        <w:t> </w:t>
      </w:r>
      <w:r>
        <w:rPr>
          <w:sz w:val="20"/>
        </w:rPr>
        <w:t>en</w:t>
      </w:r>
      <w:r>
        <w:rPr>
          <w:spacing w:val="-8"/>
          <w:sz w:val="20"/>
        </w:rPr>
        <w:t> </w:t>
      </w:r>
      <w:r>
        <w:rPr>
          <w:sz w:val="20"/>
        </w:rPr>
        <w:t>el</w:t>
      </w:r>
      <w:r>
        <w:rPr>
          <w:spacing w:val="-9"/>
          <w:sz w:val="20"/>
        </w:rPr>
        <w:t> </w:t>
      </w:r>
      <w:r>
        <w:rPr>
          <w:sz w:val="20"/>
        </w:rPr>
        <w:t>Protocolo</w:t>
      </w:r>
      <w:r>
        <w:rPr>
          <w:spacing w:val="-7"/>
          <w:sz w:val="20"/>
        </w:rPr>
        <w:t> </w:t>
      </w:r>
      <w:r>
        <w:rPr>
          <w:sz w:val="20"/>
        </w:rPr>
        <w:t>de</w:t>
      </w:r>
      <w:r>
        <w:rPr>
          <w:spacing w:val="-8"/>
          <w:sz w:val="20"/>
        </w:rPr>
        <w:t> </w:t>
      </w:r>
      <w:r>
        <w:rPr>
          <w:sz w:val="20"/>
        </w:rPr>
        <w:t>San</w:t>
      </w:r>
      <w:r>
        <w:rPr>
          <w:spacing w:val="-8"/>
          <w:sz w:val="20"/>
        </w:rPr>
        <w:t> </w:t>
      </w:r>
      <w:r>
        <w:rPr>
          <w:sz w:val="20"/>
        </w:rPr>
        <w:t>Salvador</w:t>
      </w:r>
      <w:hyperlink w:history="true" w:anchor="_bookmark76">
        <w:r>
          <w:rPr>
            <w:position w:val="7"/>
            <w:sz w:val="13"/>
          </w:rPr>
          <w:t>23</w:t>
        </w:r>
      </w:hyperlink>
      <w:r>
        <w:rPr>
          <w:spacing w:val="-5"/>
          <w:position w:val="7"/>
          <w:sz w:val="13"/>
        </w:rPr>
        <w:t> </w:t>
      </w:r>
      <w:r>
        <w:rPr>
          <w:sz w:val="20"/>
        </w:rPr>
        <w:t>y</w:t>
      </w:r>
      <w:r>
        <w:rPr>
          <w:spacing w:val="-8"/>
          <w:sz w:val="20"/>
        </w:rPr>
        <w:t> </w:t>
      </w:r>
      <w:r>
        <w:rPr>
          <w:sz w:val="20"/>
        </w:rPr>
        <w:t>mina</w:t>
      </w:r>
      <w:r>
        <w:rPr>
          <w:spacing w:val="-9"/>
          <w:sz w:val="20"/>
        </w:rPr>
        <w:t> </w:t>
      </w:r>
      <w:r>
        <w:rPr>
          <w:sz w:val="20"/>
        </w:rPr>
        <w:t>la</w:t>
      </w:r>
      <w:r>
        <w:rPr>
          <w:spacing w:val="-9"/>
          <w:sz w:val="20"/>
        </w:rPr>
        <w:t> </w:t>
      </w:r>
      <w:r>
        <w:rPr>
          <w:sz w:val="20"/>
        </w:rPr>
        <w:t>legitimidad</w:t>
      </w:r>
      <w:r>
        <w:rPr>
          <w:spacing w:val="-7"/>
          <w:sz w:val="20"/>
        </w:rPr>
        <w:t> </w:t>
      </w:r>
      <w:r>
        <w:rPr>
          <w:sz w:val="20"/>
        </w:rPr>
        <w:t>del</w:t>
      </w:r>
      <w:r>
        <w:rPr>
          <w:spacing w:val="-9"/>
          <w:sz w:val="20"/>
        </w:rPr>
        <w:t> </w:t>
      </w:r>
      <w:r>
        <w:rPr>
          <w:sz w:val="20"/>
        </w:rPr>
        <w:t>Tribunal</w:t>
      </w:r>
      <w:hyperlink w:history="true" w:anchor="_bookmark77">
        <w:r>
          <w:rPr>
            <w:position w:val="7"/>
            <w:sz w:val="13"/>
          </w:rPr>
          <w:t>24</w:t>
        </w:r>
      </w:hyperlink>
      <w:r>
        <w:rPr>
          <w:sz w:val="20"/>
        </w:rPr>
        <w:t>;</w:t>
      </w:r>
      <w:r>
        <w:rPr>
          <w:spacing w:val="-7"/>
          <w:sz w:val="20"/>
        </w:rPr>
        <w:t> </w:t>
      </w:r>
      <w:r>
        <w:rPr>
          <w:sz w:val="20"/>
        </w:rPr>
        <w:t>solo por mencionar algunos</w:t>
      </w:r>
      <w:r>
        <w:rPr>
          <w:spacing w:val="-11"/>
          <w:sz w:val="20"/>
        </w:rPr>
        <w:t> </w:t>
      </w:r>
      <w:r>
        <w:rPr>
          <w:sz w:val="20"/>
        </w:rPr>
        <w:t>argumentos.</w:t>
      </w:r>
    </w:p>
    <w:p>
      <w:pPr>
        <w:pStyle w:val="BodyText"/>
        <w:spacing w:before="12"/>
        <w:rPr>
          <w:sz w:val="19"/>
        </w:rPr>
      </w:pPr>
    </w:p>
    <w:p>
      <w:pPr>
        <w:pStyle w:val="ListParagraph"/>
        <w:numPr>
          <w:ilvl w:val="0"/>
          <w:numId w:val="48"/>
        </w:numPr>
        <w:tabs>
          <w:tab w:pos="830" w:val="left" w:leader="none"/>
        </w:tabs>
        <w:spacing w:line="259" w:lineRule="auto" w:before="0" w:after="0"/>
        <w:ind w:left="121" w:right="117" w:firstLine="0"/>
        <w:jc w:val="both"/>
        <w:rPr>
          <w:sz w:val="20"/>
        </w:rPr>
      </w:pPr>
      <w:r>
        <w:rPr>
          <w:sz w:val="20"/>
        </w:rPr>
        <w:t>En esta oportunidad, quiero evidenciar cómo la postura que ha imperado desde el año 2017 en la Corte en relación con el artículo 26 convencional, y que fue determinante</w:t>
      </w:r>
      <w:r>
        <w:rPr>
          <w:spacing w:val="-19"/>
          <w:sz w:val="20"/>
        </w:rPr>
        <w:t> </w:t>
      </w:r>
      <w:r>
        <w:rPr>
          <w:sz w:val="20"/>
        </w:rPr>
        <w:t>para</w:t>
      </w:r>
      <w:r>
        <w:rPr>
          <w:spacing w:val="-21"/>
          <w:sz w:val="20"/>
        </w:rPr>
        <w:t> </w:t>
      </w:r>
      <w:r>
        <w:rPr>
          <w:sz w:val="20"/>
        </w:rPr>
        <w:t>el</w:t>
      </w:r>
      <w:r>
        <w:rPr>
          <w:spacing w:val="-20"/>
          <w:sz w:val="20"/>
        </w:rPr>
        <w:t> </w:t>
      </w:r>
      <w:r>
        <w:rPr>
          <w:sz w:val="20"/>
        </w:rPr>
        <w:t>desarrollo</w:t>
      </w:r>
      <w:r>
        <w:rPr>
          <w:spacing w:val="-20"/>
          <w:sz w:val="20"/>
        </w:rPr>
        <w:t> </w:t>
      </w:r>
      <w:r>
        <w:rPr>
          <w:sz w:val="20"/>
        </w:rPr>
        <w:t>de</w:t>
      </w:r>
      <w:r>
        <w:rPr>
          <w:spacing w:val="-19"/>
          <w:sz w:val="20"/>
        </w:rPr>
        <w:t> </w:t>
      </w:r>
      <w:r>
        <w:rPr>
          <w:sz w:val="20"/>
        </w:rPr>
        <w:t>la</w:t>
      </w:r>
      <w:r>
        <w:rPr>
          <w:spacing w:val="-20"/>
          <w:sz w:val="20"/>
        </w:rPr>
        <w:t> </w:t>
      </w:r>
      <w:r>
        <w:rPr>
          <w:sz w:val="20"/>
        </w:rPr>
        <w:t>presente</w:t>
      </w:r>
      <w:r>
        <w:rPr>
          <w:spacing w:val="-20"/>
          <w:sz w:val="20"/>
        </w:rPr>
        <w:t> </w:t>
      </w:r>
      <w:r>
        <w:rPr>
          <w:sz w:val="20"/>
        </w:rPr>
        <w:t>Opinión</w:t>
      </w:r>
      <w:r>
        <w:rPr>
          <w:spacing w:val="-20"/>
          <w:sz w:val="20"/>
        </w:rPr>
        <w:t> </w:t>
      </w:r>
      <w:r>
        <w:rPr>
          <w:sz w:val="20"/>
        </w:rPr>
        <w:t>Consultiva,</w:t>
      </w:r>
      <w:r>
        <w:rPr>
          <w:spacing w:val="-19"/>
          <w:sz w:val="20"/>
        </w:rPr>
        <w:t> </w:t>
      </w:r>
      <w:r>
        <w:rPr>
          <w:sz w:val="20"/>
        </w:rPr>
        <w:t>deteriora</w:t>
      </w:r>
      <w:r>
        <w:rPr>
          <w:spacing w:val="-20"/>
          <w:sz w:val="20"/>
        </w:rPr>
        <w:t> </w:t>
      </w:r>
      <w:r>
        <w:rPr>
          <w:sz w:val="20"/>
        </w:rPr>
        <w:t>la</w:t>
      </w:r>
      <w:r>
        <w:rPr>
          <w:spacing w:val="-20"/>
          <w:sz w:val="20"/>
        </w:rPr>
        <w:t> </w:t>
      </w:r>
      <w:r>
        <w:rPr>
          <w:sz w:val="20"/>
        </w:rPr>
        <w:t>solidez de los estándares establecidos desde su jurisprudencia temprana en relación con</w:t>
      </w:r>
      <w:r>
        <w:rPr>
          <w:spacing w:val="-34"/>
          <w:sz w:val="20"/>
        </w:rPr>
        <w:t> </w:t>
      </w:r>
      <w:r>
        <w:rPr>
          <w:sz w:val="20"/>
        </w:rPr>
        <w:t>las condiciones mínimas para la privación de</w:t>
      </w:r>
      <w:r>
        <w:rPr>
          <w:spacing w:val="-19"/>
          <w:sz w:val="20"/>
        </w:rPr>
        <w:t> </w:t>
      </w:r>
      <w:r>
        <w:rPr>
          <w:sz w:val="20"/>
        </w:rPr>
        <w:t>libertad.</w:t>
      </w:r>
    </w:p>
    <w:p>
      <w:pPr>
        <w:pStyle w:val="BodyText"/>
        <w:spacing w:before="6"/>
        <w:rPr>
          <w:sz w:val="21"/>
        </w:rPr>
      </w:pPr>
    </w:p>
    <w:p>
      <w:pPr>
        <w:pStyle w:val="ListParagraph"/>
        <w:numPr>
          <w:ilvl w:val="0"/>
          <w:numId w:val="48"/>
        </w:numPr>
        <w:tabs>
          <w:tab w:pos="830" w:val="left" w:leader="none"/>
        </w:tabs>
        <w:spacing w:line="259" w:lineRule="auto" w:before="0" w:after="0"/>
        <w:ind w:left="121" w:right="116" w:firstLine="0"/>
        <w:jc w:val="both"/>
        <w:rPr>
          <w:sz w:val="20"/>
        </w:rPr>
      </w:pPr>
      <w:r>
        <w:rPr>
          <w:sz w:val="20"/>
        </w:rPr>
        <w:t>Desde los años noventa, las condiciones carcelarias fueron analizadas por la Corte con base en el artículo 5 de la Convención</w:t>
      </w:r>
      <w:hyperlink w:history="true" w:anchor="_bookmark78">
        <w:r>
          <w:rPr>
            <w:position w:val="7"/>
            <w:sz w:val="13"/>
          </w:rPr>
          <w:t>25</w:t>
        </w:r>
      </w:hyperlink>
      <w:r>
        <w:rPr>
          <w:sz w:val="20"/>
        </w:rPr>
        <w:t>. A partir de una interpretación, literal, sistemática y finalista del derecho a la integridad personal contenido en el citado artículo, el Tribunal determinó que los Estados tienen la obligación de garantizar los derechos de las personas privadas de la libertad, y procurarles las condiciones de alimentación, salud e infraestructura mínimas para una existencia digna</w:t>
      </w:r>
      <w:hyperlink w:history="true" w:anchor="_bookmark79">
        <w:r>
          <w:rPr>
            <w:position w:val="7"/>
            <w:sz w:val="13"/>
          </w:rPr>
          <w:t>26</w:t>
        </w:r>
      </w:hyperlink>
      <w:r>
        <w:rPr>
          <w:sz w:val="20"/>
        </w:rPr>
        <w:t>.</w:t>
      </w:r>
      <w:r>
        <w:rPr>
          <w:spacing w:val="-4"/>
          <w:sz w:val="20"/>
        </w:rPr>
        <w:t> </w:t>
      </w:r>
      <w:r>
        <w:rPr>
          <w:sz w:val="20"/>
        </w:rPr>
        <w:t>En</w:t>
      </w:r>
      <w:r>
        <w:rPr>
          <w:spacing w:val="-5"/>
          <w:sz w:val="20"/>
        </w:rPr>
        <w:t> </w:t>
      </w:r>
      <w:r>
        <w:rPr>
          <w:sz w:val="20"/>
        </w:rPr>
        <w:t>este</w:t>
      </w:r>
      <w:r>
        <w:rPr>
          <w:spacing w:val="-4"/>
          <w:sz w:val="20"/>
        </w:rPr>
        <w:t> </w:t>
      </w:r>
      <w:r>
        <w:rPr>
          <w:sz w:val="20"/>
        </w:rPr>
        <w:t>sentido,</w:t>
      </w:r>
      <w:r>
        <w:rPr>
          <w:spacing w:val="-5"/>
          <w:sz w:val="20"/>
        </w:rPr>
        <w:t> </w:t>
      </w:r>
      <w:r>
        <w:rPr>
          <w:sz w:val="20"/>
        </w:rPr>
        <w:t>la</w:t>
      </w:r>
      <w:r>
        <w:rPr>
          <w:spacing w:val="-5"/>
          <w:sz w:val="20"/>
        </w:rPr>
        <w:t> </w:t>
      </w:r>
      <w:r>
        <w:rPr>
          <w:sz w:val="20"/>
        </w:rPr>
        <w:t>Corte</w:t>
      </w:r>
      <w:r>
        <w:rPr>
          <w:spacing w:val="-4"/>
          <w:sz w:val="20"/>
        </w:rPr>
        <w:t> </w:t>
      </w:r>
      <w:r>
        <w:rPr>
          <w:sz w:val="20"/>
        </w:rPr>
        <w:t>ha</w:t>
      </w:r>
      <w:r>
        <w:rPr>
          <w:spacing w:val="-6"/>
          <w:sz w:val="20"/>
        </w:rPr>
        <w:t> </w:t>
      </w:r>
      <w:r>
        <w:rPr>
          <w:sz w:val="20"/>
        </w:rPr>
        <w:t>señalado</w:t>
      </w:r>
      <w:r>
        <w:rPr>
          <w:spacing w:val="-5"/>
          <w:sz w:val="20"/>
        </w:rPr>
        <w:t> </w:t>
      </w:r>
      <w:r>
        <w:rPr>
          <w:sz w:val="20"/>
        </w:rPr>
        <w:t>que</w:t>
      </w:r>
      <w:r>
        <w:rPr>
          <w:spacing w:val="-4"/>
          <w:sz w:val="20"/>
        </w:rPr>
        <w:t> </w:t>
      </w:r>
      <w:r>
        <w:rPr>
          <w:sz w:val="20"/>
        </w:rPr>
        <w:t>a</w:t>
      </w:r>
      <w:r>
        <w:rPr>
          <w:spacing w:val="-5"/>
          <w:sz w:val="20"/>
        </w:rPr>
        <w:t> </w:t>
      </w:r>
      <w:r>
        <w:rPr>
          <w:sz w:val="20"/>
        </w:rPr>
        <w:t>partir</w:t>
      </w:r>
      <w:r>
        <w:rPr>
          <w:spacing w:val="-6"/>
          <w:sz w:val="20"/>
        </w:rPr>
        <w:t> </w:t>
      </w:r>
      <w:r>
        <w:rPr>
          <w:sz w:val="20"/>
        </w:rPr>
        <w:t>de</w:t>
      </w:r>
      <w:r>
        <w:rPr>
          <w:spacing w:val="-4"/>
          <w:sz w:val="20"/>
        </w:rPr>
        <w:t> </w:t>
      </w:r>
      <w:r>
        <w:rPr>
          <w:sz w:val="20"/>
        </w:rPr>
        <w:t>los</w:t>
      </w:r>
      <w:r>
        <w:rPr>
          <w:spacing w:val="-5"/>
          <w:sz w:val="20"/>
        </w:rPr>
        <w:t> </w:t>
      </w:r>
      <w:r>
        <w:rPr>
          <w:sz w:val="20"/>
        </w:rPr>
        <w:t>artículos</w:t>
      </w:r>
      <w:r>
        <w:rPr>
          <w:spacing w:val="-5"/>
          <w:sz w:val="20"/>
        </w:rPr>
        <w:t> </w:t>
      </w:r>
      <w:r>
        <w:rPr>
          <w:sz w:val="20"/>
        </w:rPr>
        <w:t>5</w:t>
      </w:r>
      <w:r>
        <w:rPr>
          <w:spacing w:val="-5"/>
          <w:sz w:val="20"/>
        </w:rPr>
        <w:t> </w:t>
      </w:r>
      <w:r>
        <w:rPr>
          <w:sz w:val="20"/>
        </w:rPr>
        <w:t>y</w:t>
      </w:r>
      <w:r>
        <w:rPr>
          <w:spacing w:val="-6"/>
          <w:sz w:val="20"/>
        </w:rPr>
        <w:t> </w:t>
      </w:r>
      <w:r>
        <w:rPr>
          <w:sz w:val="20"/>
        </w:rPr>
        <w:t>1.1</w:t>
      </w:r>
      <w:r>
        <w:rPr>
          <w:spacing w:val="-6"/>
          <w:sz w:val="20"/>
        </w:rPr>
        <w:t> </w:t>
      </w:r>
      <w:r>
        <w:rPr>
          <w:sz w:val="20"/>
        </w:rPr>
        <w:t>de la CADH se desprende la obligación de proporcionar ventilación y luz natural, cama para reposo, condiciones mínimas de higiene, alimentación básica y acceso al agua potable, revisión médica regular y tratamiento adecuado</w:t>
      </w:r>
      <w:hyperlink w:history="true" w:anchor="_bookmark80">
        <w:r>
          <w:rPr>
            <w:position w:val="7"/>
            <w:sz w:val="13"/>
          </w:rPr>
          <w:t>27</w:t>
        </w:r>
      </w:hyperlink>
      <w:r>
        <w:rPr>
          <w:sz w:val="20"/>
        </w:rPr>
        <w:t>. Además, señaló que dichas condiciones son necesarias para garantizar los derechos a la vida y a la integridad</w:t>
      </w:r>
      <w:r>
        <w:rPr>
          <w:spacing w:val="29"/>
          <w:sz w:val="20"/>
        </w:rPr>
        <w:t> </w:t>
      </w:r>
      <w:r>
        <w:rPr>
          <w:sz w:val="20"/>
        </w:rPr>
        <w:t>personal,</w:t>
      </w:r>
      <w:r>
        <w:rPr>
          <w:spacing w:val="31"/>
          <w:sz w:val="20"/>
        </w:rPr>
        <w:t> </w:t>
      </w:r>
      <w:r>
        <w:rPr>
          <w:sz w:val="20"/>
        </w:rPr>
        <w:t>y</w:t>
      </w:r>
      <w:r>
        <w:rPr>
          <w:spacing w:val="31"/>
          <w:sz w:val="20"/>
        </w:rPr>
        <w:t> </w:t>
      </w:r>
      <w:r>
        <w:rPr>
          <w:sz w:val="20"/>
        </w:rPr>
        <w:t>que</w:t>
      </w:r>
      <w:r>
        <w:rPr>
          <w:spacing w:val="32"/>
          <w:sz w:val="20"/>
        </w:rPr>
        <w:t> </w:t>
      </w:r>
      <w:r>
        <w:rPr>
          <w:sz w:val="20"/>
        </w:rPr>
        <w:t>se</w:t>
      </w:r>
      <w:r>
        <w:rPr>
          <w:spacing w:val="31"/>
          <w:sz w:val="20"/>
        </w:rPr>
        <w:t> </w:t>
      </w:r>
      <w:r>
        <w:rPr>
          <w:sz w:val="20"/>
        </w:rPr>
        <w:t>constituyen</w:t>
      </w:r>
      <w:r>
        <w:rPr>
          <w:spacing w:val="32"/>
          <w:sz w:val="20"/>
        </w:rPr>
        <w:t> </w:t>
      </w:r>
      <w:r>
        <w:rPr>
          <w:sz w:val="20"/>
        </w:rPr>
        <w:t>como</w:t>
      </w:r>
      <w:r>
        <w:rPr>
          <w:spacing w:val="31"/>
          <w:sz w:val="20"/>
        </w:rPr>
        <w:t> </w:t>
      </w:r>
      <w:r>
        <w:rPr>
          <w:sz w:val="20"/>
        </w:rPr>
        <w:t>una</w:t>
      </w:r>
      <w:r>
        <w:rPr>
          <w:spacing w:val="31"/>
          <w:sz w:val="20"/>
        </w:rPr>
        <w:t> </w:t>
      </w:r>
      <w:r>
        <w:rPr>
          <w:sz w:val="20"/>
        </w:rPr>
        <w:t>obligación</w:t>
      </w:r>
      <w:r>
        <w:rPr>
          <w:spacing w:val="32"/>
          <w:sz w:val="20"/>
        </w:rPr>
        <w:t> </w:t>
      </w:r>
      <w:r>
        <w:rPr>
          <w:sz w:val="20"/>
        </w:rPr>
        <w:t>ineludible</w:t>
      </w:r>
      <w:r>
        <w:rPr>
          <w:spacing w:val="31"/>
          <w:sz w:val="20"/>
        </w:rPr>
        <w:t> </w:t>
      </w:r>
      <w:r>
        <w:rPr>
          <w:sz w:val="20"/>
        </w:rPr>
        <w:t>dada</w:t>
      </w:r>
      <w:r>
        <w:rPr>
          <w:spacing w:val="31"/>
          <w:sz w:val="20"/>
        </w:rPr>
        <w:t> </w:t>
      </w:r>
      <w:r>
        <w:rPr>
          <w:sz w:val="20"/>
        </w:rPr>
        <w:t>la</w:t>
      </w:r>
    </w:p>
    <w:p>
      <w:pPr>
        <w:pStyle w:val="BodyText"/>
      </w:pPr>
    </w:p>
    <w:p>
      <w:pPr>
        <w:pStyle w:val="BodyText"/>
      </w:pPr>
    </w:p>
    <w:p>
      <w:pPr>
        <w:pStyle w:val="BodyText"/>
      </w:pPr>
    </w:p>
    <w:p>
      <w:pPr>
        <w:pStyle w:val="BodyText"/>
        <w:spacing w:before="6"/>
        <w:rPr>
          <w:sz w:val="16"/>
        </w:rPr>
      </w:pPr>
      <w:r>
        <w:rPr/>
        <w:pict>
          <v:line style="position:absolute;mso-position-horizontal-relative:page;mso-position-vertical-relative:paragraph;z-index:4192;mso-wrap-distance-left:0;mso-wrap-distance-right:0" from="85.080002pt,12.3564pt" to="229.080002pt,12.3564pt" stroked="true" strokeweight=".72pt" strokecolor="#000000">
            <v:stroke dashstyle="solid"/>
            <w10:wrap type="topAndBottom"/>
          </v:line>
        </w:pict>
      </w:r>
    </w:p>
    <w:p>
      <w:pPr>
        <w:spacing w:before="70"/>
        <w:ind w:left="121" w:right="119" w:firstLine="0"/>
        <w:jc w:val="both"/>
        <w:rPr>
          <w:sz w:val="16"/>
        </w:rPr>
      </w:pPr>
      <w:bookmarkStart w:name="_bookmark74" w:id="118"/>
      <w:bookmarkEnd w:id="118"/>
      <w:r>
        <w:rPr/>
      </w:r>
      <w:r>
        <w:rPr>
          <w:position w:val="6"/>
          <w:sz w:val="10"/>
        </w:rPr>
        <w:t>21 </w:t>
      </w:r>
      <w:r>
        <w:rPr>
          <w:i/>
          <w:sz w:val="16"/>
        </w:rPr>
        <w:t>Cfr. Caso Muelle Flores  Vs.  Perú.  Excepciones  Preliminares,  Fondo,  Reparaciones  y  Costas</w:t>
      </w:r>
      <w:r>
        <w:rPr>
          <w:sz w:val="16"/>
        </w:rPr>
        <w:t>. Sentencia</w:t>
      </w:r>
      <w:r>
        <w:rPr>
          <w:spacing w:val="-13"/>
          <w:sz w:val="16"/>
        </w:rPr>
        <w:t> </w:t>
      </w:r>
      <w:r>
        <w:rPr>
          <w:sz w:val="16"/>
        </w:rPr>
        <w:t>de</w:t>
      </w:r>
      <w:r>
        <w:rPr>
          <w:spacing w:val="-15"/>
          <w:sz w:val="16"/>
        </w:rPr>
        <w:t> </w:t>
      </w:r>
      <w:r>
        <w:rPr>
          <w:sz w:val="16"/>
        </w:rPr>
        <w:t>6</w:t>
      </w:r>
      <w:r>
        <w:rPr>
          <w:spacing w:val="-13"/>
          <w:sz w:val="16"/>
        </w:rPr>
        <w:t> </w:t>
      </w:r>
      <w:r>
        <w:rPr>
          <w:sz w:val="16"/>
        </w:rPr>
        <w:t>de</w:t>
      </w:r>
      <w:r>
        <w:rPr>
          <w:spacing w:val="-15"/>
          <w:sz w:val="16"/>
        </w:rPr>
        <w:t> </w:t>
      </w:r>
      <w:r>
        <w:rPr>
          <w:sz w:val="16"/>
        </w:rPr>
        <w:t>marzo</w:t>
      </w:r>
      <w:r>
        <w:rPr>
          <w:spacing w:val="-14"/>
          <w:sz w:val="16"/>
        </w:rPr>
        <w:t> </w:t>
      </w:r>
      <w:r>
        <w:rPr>
          <w:sz w:val="16"/>
        </w:rPr>
        <w:t>de</w:t>
      </w:r>
      <w:r>
        <w:rPr>
          <w:spacing w:val="-15"/>
          <w:sz w:val="16"/>
        </w:rPr>
        <w:t> </w:t>
      </w:r>
      <w:r>
        <w:rPr>
          <w:sz w:val="16"/>
        </w:rPr>
        <w:t>2019.</w:t>
      </w:r>
      <w:r>
        <w:rPr>
          <w:spacing w:val="-15"/>
          <w:sz w:val="16"/>
        </w:rPr>
        <w:t> </w:t>
      </w:r>
      <w:r>
        <w:rPr>
          <w:sz w:val="16"/>
        </w:rPr>
        <w:t>Serie</w:t>
      </w:r>
      <w:r>
        <w:rPr>
          <w:spacing w:val="-15"/>
          <w:sz w:val="16"/>
        </w:rPr>
        <w:t> </w:t>
      </w:r>
      <w:r>
        <w:rPr>
          <w:sz w:val="16"/>
        </w:rPr>
        <w:t>C</w:t>
      </w:r>
      <w:r>
        <w:rPr>
          <w:spacing w:val="-14"/>
          <w:sz w:val="16"/>
        </w:rPr>
        <w:t> </w:t>
      </w:r>
      <w:r>
        <w:rPr>
          <w:sz w:val="16"/>
        </w:rPr>
        <w:t>No.</w:t>
      </w:r>
      <w:r>
        <w:rPr>
          <w:spacing w:val="-15"/>
          <w:sz w:val="16"/>
        </w:rPr>
        <w:t> </w:t>
      </w:r>
      <w:r>
        <w:rPr>
          <w:sz w:val="16"/>
        </w:rPr>
        <w:t>375.</w:t>
      </w:r>
      <w:r>
        <w:rPr>
          <w:spacing w:val="-15"/>
          <w:sz w:val="16"/>
        </w:rPr>
        <w:t> </w:t>
      </w:r>
      <w:r>
        <w:rPr>
          <w:sz w:val="16"/>
        </w:rPr>
        <w:t>Voto</w:t>
      </w:r>
      <w:r>
        <w:rPr>
          <w:spacing w:val="-13"/>
          <w:sz w:val="16"/>
        </w:rPr>
        <w:t> </w:t>
      </w:r>
      <w:r>
        <w:rPr>
          <w:sz w:val="16"/>
        </w:rPr>
        <w:t>parcialmente</w:t>
      </w:r>
      <w:r>
        <w:rPr>
          <w:spacing w:val="-15"/>
          <w:sz w:val="16"/>
        </w:rPr>
        <w:t> </w:t>
      </w:r>
      <w:r>
        <w:rPr>
          <w:sz w:val="16"/>
        </w:rPr>
        <w:t>disidente</w:t>
      </w:r>
      <w:r>
        <w:rPr>
          <w:spacing w:val="-15"/>
          <w:sz w:val="16"/>
        </w:rPr>
        <w:t> </w:t>
      </w:r>
      <w:r>
        <w:rPr>
          <w:sz w:val="16"/>
        </w:rPr>
        <w:t>del</w:t>
      </w:r>
      <w:r>
        <w:rPr>
          <w:spacing w:val="-14"/>
          <w:sz w:val="16"/>
        </w:rPr>
        <w:t> </w:t>
      </w:r>
      <w:r>
        <w:rPr>
          <w:sz w:val="16"/>
        </w:rPr>
        <w:t>Juez</w:t>
      </w:r>
      <w:r>
        <w:rPr>
          <w:spacing w:val="-13"/>
          <w:sz w:val="16"/>
        </w:rPr>
        <w:t> </w:t>
      </w:r>
      <w:r>
        <w:rPr>
          <w:sz w:val="16"/>
        </w:rPr>
        <w:t>Humberto</w:t>
      </w:r>
      <w:r>
        <w:rPr>
          <w:spacing w:val="-14"/>
          <w:sz w:val="16"/>
        </w:rPr>
        <w:t> </w:t>
      </w:r>
      <w:r>
        <w:rPr>
          <w:sz w:val="16"/>
        </w:rPr>
        <w:t>Antonio Sierra</w:t>
      </w:r>
      <w:r>
        <w:rPr>
          <w:spacing w:val="-6"/>
          <w:sz w:val="16"/>
        </w:rPr>
        <w:t> </w:t>
      </w:r>
      <w:r>
        <w:rPr>
          <w:sz w:val="16"/>
        </w:rPr>
        <w:t>Porto.</w:t>
      </w:r>
    </w:p>
    <w:p>
      <w:pPr>
        <w:spacing w:before="59"/>
        <w:ind w:left="121" w:right="119" w:firstLine="0"/>
        <w:jc w:val="both"/>
        <w:rPr>
          <w:sz w:val="16"/>
        </w:rPr>
      </w:pPr>
      <w:bookmarkStart w:name="_bookmark75" w:id="119"/>
      <w:bookmarkEnd w:id="119"/>
      <w:r>
        <w:rPr/>
      </w:r>
      <w:r>
        <w:rPr>
          <w:position w:val="6"/>
          <w:sz w:val="10"/>
        </w:rPr>
        <w:t>22    </w:t>
      </w:r>
      <w:r>
        <w:rPr>
          <w:i/>
          <w:sz w:val="16"/>
        </w:rPr>
        <w:t>Cfr. Caso Cuscul Pivaral y otros Vs. Guatemala. Excepción Preliminar, Fondo, Reparaciones y    </w:t>
      </w:r>
      <w:r>
        <w:rPr>
          <w:i/>
          <w:sz w:val="16"/>
        </w:rPr>
        <w:t>Costas</w:t>
      </w:r>
      <w:r>
        <w:rPr>
          <w:sz w:val="16"/>
        </w:rPr>
        <w:t>.</w:t>
      </w:r>
      <w:r>
        <w:rPr>
          <w:spacing w:val="-10"/>
          <w:sz w:val="16"/>
        </w:rPr>
        <w:t> </w:t>
      </w:r>
      <w:r>
        <w:rPr>
          <w:sz w:val="16"/>
        </w:rPr>
        <w:t>Sentencia</w:t>
      </w:r>
      <w:r>
        <w:rPr>
          <w:spacing w:val="-9"/>
          <w:sz w:val="16"/>
        </w:rPr>
        <w:t> </w:t>
      </w:r>
      <w:r>
        <w:rPr>
          <w:sz w:val="16"/>
        </w:rPr>
        <w:t>de</w:t>
      </w:r>
      <w:r>
        <w:rPr>
          <w:spacing w:val="-10"/>
          <w:sz w:val="16"/>
        </w:rPr>
        <w:t> </w:t>
      </w:r>
      <w:r>
        <w:rPr>
          <w:sz w:val="16"/>
        </w:rPr>
        <w:t>23</w:t>
      </w:r>
      <w:r>
        <w:rPr>
          <w:spacing w:val="-9"/>
          <w:sz w:val="16"/>
        </w:rPr>
        <w:t> </w:t>
      </w:r>
      <w:r>
        <w:rPr>
          <w:sz w:val="16"/>
        </w:rPr>
        <w:t>de</w:t>
      </w:r>
      <w:r>
        <w:rPr>
          <w:spacing w:val="-10"/>
          <w:sz w:val="16"/>
        </w:rPr>
        <w:t> </w:t>
      </w:r>
      <w:r>
        <w:rPr>
          <w:sz w:val="16"/>
        </w:rPr>
        <w:t>agosto</w:t>
      </w:r>
      <w:r>
        <w:rPr>
          <w:spacing w:val="-9"/>
          <w:sz w:val="16"/>
        </w:rPr>
        <w:t> </w:t>
      </w:r>
      <w:r>
        <w:rPr>
          <w:sz w:val="16"/>
        </w:rPr>
        <w:t>de</w:t>
      </w:r>
      <w:r>
        <w:rPr>
          <w:spacing w:val="-9"/>
          <w:sz w:val="16"/>
        </w:rPr>
        <w:t> </w:t>
      </w:r>
      <w:r>
        <w:rPr>
          <w:sz w:val="16"/>
        </w:rPr>
        <w:t>2018.</w:t>
      </w:r>
      <w:r>
        <w:rPr>
          <w:spacing w:val="-10"/>
          <w:sz w:val="16"/>
        </w:rPr>
        <w:t> </w:t>
      </w:r>
      <w:r>
        <w:rPr>
          <w:sz w:val="16"/>
        </w:rPr>
        <w:t>Serie</w:t>
      </w:r>
      <w:r>
        <w:rPr>
          <w:spacing w:val="-9"/>
          <w:sz w:val="16"/>
        </w:rPr>
        <w:t> </w:t>
      </w:r>
      <w:r>
        <w:rPr>
          <w:sz w:val="16"/>
        </w:rPr>
        <w:t>C</w:t>
      </w:r>
      <w:r>
        <w:rPr>
          <w:spacing w:val="-9"/>
          <w:sz w:val="16"/>
        </w:rPr>
        <w:t> </w:t>
      </w:r>
      <w:r>
        <w:rPr>
          <w:sz w:val="16"/>
        </w:rPr>
        <w:t>No.</w:t>
      </w:r>
      <w:r>
        <w:rPr>
          <w:spacing w:val="-10"/>
          <w:sz w:val="16"/>
        </w:rPr>
        <w:t> </w:t>
      </w:r>
      <w:r>
        <w:rPr>
          <w:sz w:val="16"/>
        </w:rPr>
        <w:t>359.</w:t>
      </w:r>
      <w:r>
        <w:rPr>
          <w:spacing w:val="-10"/>
          <w:sz w:val="16"/>
        </w:rPr>
        <w:t> </w:t>
      </w:r>
      <w:r>
        <w:rPr>
          <w:sz w:val="16"/>
        </w:rPr>
        <w:t>Voto</w:t>
      </w:r>
      <w:r>
        <w:rPr>
          <w:spacing w:val="-8"/>
          <w:sz w:val="16"/>
        </w:rPr>
        <w:t> </w:t>
      </w:r>
      <w:r>
        <w:rPr>
          <w:sz w:val="16"/>
        </w:rPr>
        <w:t>concurrente</w:t>
      </w:r>
      <w:r>
        <w:rPr>
          <w:spacing w:val="-10"/>
          <w:sz w:val="16"/>
        </w:rPr>
        <w:t> </w:t>
      </w:r>
      <w:r>
        <w:rPr>
          <w:sz w:val="16"/>
        </w:rPr>
        <w:t>del</w:t>
      </w:r>
      <w:r>
        <w:rPr>
          <w:spacing w:val="-9"/>
          <w:sz w:val="16"/>
        </w:rPr>
        <w:t> </w:t>
      </w:r>
      <w:r>
        <w:rPr>
          <w:sz w:val="16"/>
        </w:rPr>
        <w:t>Juez</w:t>
      </w:r>
      <w:r>
        <w:rPr>
          <w:spacing w:val="-9"/>
          <w:sz w:val="16"/>
        </w:rPr>
        <w:t> </w:t>
      </w:r>
      <w:r>
        <w:rPr>
          <w:sz w:val="16"/>
        </w:rPr>
        <w:t>Humberto</w:t>
      </w:r>
      <w:r>
        <w:rPr>
          <w:spacing w:val="-9"/>
          <w:sz w:val="16"/>
        </w:rPr>
        <w:t> </w:t>
      </w:r>
      <w:r>
        <w:rPr>
          <w:sz w:val="16"/>
        </w:rPr>
        <w:t>Antonio Sierra</w:t>
      </w:r>
      <w:r>
        <w:rPr>
          <w:spacing w:val="-6"/>
          <w:sz w:val="16"/>
        </w:rPr>
        <w:t> </w:t>
      </w:r>
      <w:r>
        <w:rPr>
          <w:sz w:val="16"/>
        </w:rPr>
        <w:t>Porto.</w:t>
      </w:r>
    </w:p>
    <w:p>
      <w:pPr>
        <w:spacing w:before="59"/>
        <w:ind w:left="121" w:right="120" w:firstLine="0"/>
        <w:jc w:val="both"/>
        <w:rPr>
          <w:sz w:val="16"/>
        </w:rPr>
      </w:pPr>
      <w:bookmarkStart w:name="_bookmark76" w:id="120"/>
      <w:bookmarkEnd w:id="120"/>
      <w:r>
        <w:rPr/>
      </w:r>
      <w:r>
        <w:rPr>
          <w:position w:val="6"/>
          <w:sz w:val="10"/>
        </w:rPr>
        <w:t>23     </w:t>
      </w:r>
      <w:r>
        <w:rPr>
          <w:i/>
          <w:sz w:val="16"/>
        </w:rPr>
        <w:t>Cfr. Caso Poblete Vilches y otros Vs. Chile. Fondo, Reparaciones y Costas</w:t>
      </w:r>
      <w:r>
        <w:rPr>
          <w:sz w:val="16"/>
        </w:rPr>
        <w:t>. Sentencia de 8 de     marzo de 2018. Serie C No. 349. Voto concurrente del Juez Humberto Antonio Sierra</w:t>
      </w:r>
      <w:r>
        <w:rPr>
          <w:spacing w:val="-36"/>
          <w:sz w:val="16"/>
        </w:rPr>
        <w:t> </w:t>
      </w:r>
      <w:r>
        <w:rPr>
          <w:sz w:val="16"/>
        </w:rPr>
        <w:t>Porto.</w:t>
      </w:r>
    </w:p>
    <w:p>
      <w:pPr>
        <w:spacing w:before="59"/>
        <w:ind w:left="121" w:right="119" w:firstLine="0"/>
        <w:jc w:val="both"/>
        <w:rPr>
          <w:sz w:val="16"/>
        </w:rPr>
      </w:pPr>
      <w:bookmarkStart w:name="_bookmark77" w:id="121"/>
      <w:bookmarkEnd w:id="121"/>
      <w:r>
        <w:rPr/>
      </w:r>
      <w:r>
        <w:rPr>
          <w:position w:val="6"/>
          <w:sz w:val="10"/>
        </w:rPr>
        <w:t>24 </w:t>
      </w:r>
      <w:r>
        <w:rPr>
          <w:i/>
          <w:sz w:val="16"/>
        </w:rPr>
        <w:t>Cfr. Caso Trabajadores Cesados de Petroperú y otros Vs. Perú</w:t>
      </w:r>
      <w:r>
        <w:rPr>
          <w:sz w:val="16"/>
        </w:rPr>
        <w:t>. Excepciones Preliminares, Fondo, Reparaciones y Costas. Sentencia de 23 de noviembre de 2017. Serie C No. 344. Voto parcialmente disidente del Juez Humberto Antonio Sierra Porto.</w:t>
      </w:r>
    </w:p>
    <w:p>
      <w:pPr>
        <w:spacing w:before="59"/>
        <w:ind w:left="121" w:right="117" w:firstLine="0"/>
        <w:jc w:val="both"/>
        <w:rPr>
          <w:sz w:val="16"/>
        </w:rPr>
      </w:pPr>
      <w:bookmarkStart w:name="_bookmark78" w:id="122"/>
      <w:bookmarkEnd w:id="122"/>
      <w:r>
        <w:rPr/>
      </w:r>
      <w:r>
        <w:rPr>
          <w:position w:val="6"/>
          <w:sz w:val="10"/>
        </w:rPr>
        <w:t>25 </w:t>
      </w:r>
      <w:r>
        <w:rPr>
          <w:sz w:val="16"/>
        </w:rPr>
        <w:t>Artículo 5. Derecho a la integridad personal. 1. Toda persona tiene derecho a que se respete su integridad física, psíquica y moral. 2. Nadie debe ser sometido a torturas ni a penas o tratos crueles, inhumanos o degradantes. Toda persona privada de libertad será tratada con el respeto debido a la dignidad inherente al ser humano. 3. La pena no puede trascender de la persona del delincuente. 4. Los procesados deben estar separados de los condenados, salvo en circunstancias excepcionales, y serán sometidos</w:t>
      </w:r>
      <w:r>
        <w:rPr>
          <w:spacing w:val="-5"/>
          <w:sz w:val="16"/>
        </w:rPr>
        <w:t> </w:t>
      </w:r>
      <w:r>
        <w:rPr>
          <w:sz w:val="16"/>
        </w:rPr>
        <w:t>a</w:t>
      </w:r>
      <w:r>
        <w:rPr>
          <w:spacing w:val="-4"/>
          <w:sz w:val="16"/>
        </w:rPr>
        <w:t> </w:t>
      </w:r>
      <w:r>
        <w:rPr>
          <w:sz w:val="16"/>
        </w:rPr>
        <w:t>un</w:t>
      </w:r>
      <w:r>
        <w:rPr>
          <w:spacing w:val="-4"/>
          <w:sz w:val="16"/>
        </w:rPr>
        <w:t> </w:t>
      </w:r>
      <w:r>
        <w:rPr>
          <w:sz w:val="16"/>
        </w:rPr>
        <w:t>tratamiento</w:t>
      </w:r>
      <w:r>
        <w:rPr>
          <w:spacing w:val="-4"/>
          <w:sz w:val="16"/>
        </w:rPr>
        <w:t> </w:t>
      </w:r>
      <w:r>
        <w:rPr>
          <w:sz w:val="16"/>
        </w:rPr>
        <w:t>adecuado</w:t>
      </w:r>
      <w:r>
        <w:rPr>
          <w:spacing w:val="-4"/>
          <w:sz w:val="16"/>
        </w:rPr>
        <w:t> </w:t>
      </w:r>
      <w:r>
        <w:rPr>
          <w:sz w:val="16"/>
        </w:rPr>
        <w:t>a</w:t>
      </w:r>
      <w:r>
        <w:rPr>
          <w:spacing w:val="-3"/>
          <w:sz w:val="16"/>
        </w:rPr>
        <w:t> </w:t>
      </w:r>
      <w:r>
        <w:rPr>
          <w:sz w:val="16"/>
        </w:rPr>
        <w:t>su</w:t>
      </w:r>
      <w:r>
        <w:rPr>
          <w:spacing w:val="-4"/>
          <w:sz w:val="16"/>
        </w:rPr>
        <w:t> </w:t>
      </w:r>
      <w:r>
        <w:rPr>
          <w:sz w:val="16"/>
        </w:rPr>
        <w:t>condición</w:t>
      </w:r>
      <w:r>
        <w:rPr>
          <w:spacing w:val="-5"/>
          <w:sz w:val="16"/>
        </w:rPr>
        <w:t> </w:t>
      </w:r>
      <w:r>
        <w:rPr>
          <w:sz w:val="16"/>
        </w:rPr>
        <w:t>de</w:t>
      </w:r>
      <w:r>
        <w:rPr>
          <w:spacing w:val="-5"/>
          <w:sz w:val="16"/>
        </w:rPr>
        <w:t> </w:t>
      </w:r>
      <w:r>
        <w:rPr>
          <w:sz w:val="16"/>
        </w:rPr>
        <w:t>personas</w:t>
      </w:r>
      <w:r>
        <w:rPr>
          <w:spacing w:val="-4"/>
          <w:sz w:val="16"/>
        </w:rPr>
        <w:t> </w:t>
      </w:r>
      <w:r>
        <w:rPr>
          <w:sz w:val="16"/>
        </w:rPr>
        <w:t>no</w:t>
      </w:r>
      <w:r>
        <w:rPr>
          <w:spacing w:val="-4"/>
          <w:sz w:val="16"/>
        </w:rPr>
        <w:t> </w:t>
      </w:r>
      <w:r>
        <w:rPr>
          <w:sz w:val="16"/>
        </w:rPr>
        <w:t>condenadas.</w:t>
      </w:r>
      <w:r>
        <w:rPr>
          <w:spacing w:val="-5"/>
          <w:sz w:val="16"/>
        </w:rPr>
        <w:t> </w:t>
      </w:r>
      <w:r>
        <w:rPr>
          <w:sz w:val="16"/>
        </w:rPr>
        <w:t>5.</w:t>
      </w:r>
      <w:r>
        <w:rPr>
          <w:spacing w:val="-5"/>
          <w:sz w:val="16"/>
        </w:rPr>
        <w:t> </w:t>
      </w:r>
      <w:r>
        <w:rPr>
          <w:sz w:val="16"/>
        </w:rPr>
        <w:t>Cuando</w:t>
      </w:r>
      <w:r>
        <w:rPr>
          <w:spacing w:val="-4"/>
          <w:sz w:val="16"/>
        </w:rPr>
        <w:t> </w:t>
      </w:r>
      <w:r>
        <w:rPr>
          <w:sz w:val="16"/>
        </w:rPr>
        <w:t>los</w:t>
      </w:r>
      <w:r>
        <w:rPr>
          <w:spacing w:val="-4"/>
          <w:sz w:val="16"/>
        </w:rPr>
        <w:t> </w:t>
      </w:r>
      <w:r>
        <w:rPr>
          <w:sz w:val="16"/>
        </w:rPr>
        <w:t>menores puedan</w:t>
      </w:r>
      <w:r>
        <w:rPr>
          <w:spacing w:val="-5"/>
          <w:sz w:val="16"/>
        </w:rPr>
        <w:t> </w:t>
      </w:r>
      <w:r>
        <w:rPr>
          <w:sz w:val="16"/>
        </w:rPr>
        <w:t>ser</w:t>
      </w:r>
      <w:r>
        <w:rPr>
          <w:spacing w:val="-5"/>
          <w:sz w:val="16"/>
        </w:rPr>
        <w:t> </w:t>
      </w:r>
      <w:r>
        <w:rPr>
          <w:sz w:val="16"/>
        </w:rPr>
        <w:t>procesados,</w:t>
      </w:r>
      <w:r>
        <w:rPr>
          <w:spacing w:val="-6"/>
          <w:sz w:val="16"/>
        </w:rPr>
        <w:t> </w:t>
      </w:r>
      <w:r>
        <w:rPr>
          <w:sz w:val="16"/>
        </w:rPr>
        <w:t>deben</w:t>
      </w:r>
      <w:r>
        <w:rPr>
          <w:spacing w:val="-6"/>
          <w:sz w:val="16"/>
        </w:rPr>
        <w:t> </w:t>
      </w:r>
      <w:r>
        <w:rPr>
          <w:sz w:val="16"/>
        </w:rPr>
        <w:t>ser</w:t>
      </w:r>
      <w:r>
        <w:rPr>
          <w:spacing w:val="-4"/>
          <w:sz w:val="16"/>
        </w:rPr>
        <w:t> </w:t>
      </w:r>
      <w:r>
        <w:rPr>
          <w:sz w:val="16"/>
        </w:rPr>
        <w:t>separados</w:t>
      </w:r>
      <w:r>
        <w:rPr>
          <w:spacing w:val="-6"/>
          <w:sz w:val="16"/>
        </w:rPr>
        <w:t> </w:t>
      </w:r>
      <w:r>
        <w:rPr>
          <w:sz w:val="16"/>
        </w:rPr>
        <w:t>de</w:t>
      </w:r>
      <w:r>
        <w:rPr>
          <w:spacing w:val="-6"/>
          <w:sz w:val="16"/>
        </w:rPr>
        <w:t> </w:t>
      </w:r>
      <w:r>
        <w:rPr>
          <w:sz w:val="16"/>
        </w:rPr>
        <w:t>los</w:t>
      </w:r>
      <w:r>
        <w:rPr>
          <w:spacing w:val="-6"/>
          <w:sz w:val="16"/>
        </w:rPr>
        <w:t> </w:t>
      </w:r>
      <w:r>
        <w:rPr>
          <w:sz w:val="16"/>
        </w:rPr>
        <w:t>adultos</w:t>
      </w:r>
      <w:r>
        <w:rPr>
          <w:spacing w:val="-6"/>
          <w:sz w:val="16"/>
        </w:rPr>
        <w:t> </w:t>
      </w:r>
      <w:r>
        <w:rPr>
          <w:sz w:val="16"/>
        </w:rPr>
        <w:t>y</w:t>
      </w:r>
      <w:r>
        <w:rPr>
          <w:spacing w:val="-5"/>
          <w:sz w:val="16"/>
        </w:rPr>
        <w:t> </w:t>
      </w:r>
      <w:r>
        <w:rPr>
          <w:sz w:val="16"/>
        </w:rPr>
        <w:t>llevados</w:t>
      </w:r>
      <w:r>
        <w:rPr>
          <w:spacing w:val="-6"/>
          <w:sz w:val="16"/>
        </w:rPr>
        <w:t> </w:t>
      </w:r>
      <w:r>
        <w:rPr>
          <w:sz w:val="16"/>
        </w:rPr>
        <w:t>ante</w:t>
      </w:r>
      <w:r>
        <w:rPr>
          <w:spacing w:val="-6"/>
          <w:sz w:val="16"/>
        </w:rPr>
        <w:t> </w:t>
      </w:r>
      <w:r>
        <w:rPr>
          <w:sz w:val="16"/>
        </w:rPr>
        <w:t>tribunales</w:t>
      </w:r>
      <w:r>
        <w:rPr>
          <w:spacing w:val="-5"/>
          <w:sz w:val="16"/>
        </w:rPr>
        <w:t> </w:t>
      </w:r>
      <w:r>
        <w:rPr>
          <w:sz w:val="16"/>
        </w:rPr>
        <w:t>especializados,</w:t>
      </w:r>
      <w:r>
        <w:rPr>
          <w:spacing w:val="-5"/>
          <w:sz w:val="16"/>
        </w:rPr>
        <w:t> </w:t>
      </w:r>
      <w:r>
        <w:rPr>
          <w:sz w:val="16"/>
        </w:rPr>
        <w:t>con la mayor celeridad posible, para su tratamiento. 6. Las penas privativas de la libertad tendrán como finalidad esencial la reforma y la readaptación social de los</w:t>
      </w:r>
      <w:r>
        <w:rPr>
          <w:spacing w:val="-32"/>
          <w:sz w:val="16"/>
        </w:rPr>
        <w:t> </w:t>
      </w:r>
      <w:r>
        <w:rPr>
          <w:sz w:val="16"/>
        </w:rPr>
        <w:t>condenados.</w:t>
      </w:r>
    </w:p>
    <w:p>
      <w:pPr>
        <w:spacing w:before="59"/>
        <w:ind w:left="121" w:right="119" w:firstLine="0"/>
        <w:jc w:val="both"/>
        <w:rPr>
          <w:sz w:val="16"/>
        </w:rPr>
      </w:pPr>
      <w:bookmarkStart w:name="_bookmark79" w:id="123"/>
      <w:bookmarkEnd w:id="123"/>
      <w:r>
        <w:rPr/>
      </w:r>
      <w:r>
        <w:rPr>
          <w:position w:val="6"/>
          <w:sz w:val="10"/>
        </w:rPr>
        <w:t>26 </w:t>
      </w:r>
      <w:r>
        <w:rPr>
          <w:i/>
          <w:sz w:val="16"/>
        </w:rPr>
        <w:t>Cfr. Caso "Instituto de Reeducación del Menor" Vs. Paraguay. Excepciones Preliminares, Fondo, </w:t>
      </w:r>
      <w:r>
        <w:rPr>
          <w:i/>
          <w:sz w:val="16"/>
        </w:rPr>
        <w:t>Reparaciones y Costas</w:t>
      </w:r>
      <w:r>
        <w:rPr>
          <w:sz w:val="16"/>
        </w:rPr>
        <w:t>. Sentencia de 2 de septiembre de 2004. Serie C No. 112, párr. 170.</w:t>
      </w:r>
    </w:p>
    <w:p>
      <w:pPr>
        <w:spacing w:before="59"/>
        <w:ind w:left="121" w:right="118" w:firstLine="0"/>
        <w:jc w:val="both"/>
        <w:rPr>
          <w:sz w:val="16"/>
        </w:rPr>
      </w:pPr>
      <w:bookmarkStart w:name="_bookmark80" w:id="124"/>
      <w:bookmarkEnd w:id="124"/>
      <w:r>
        <w:rPr/>
      </w:r>
      <w:r>
        <w:rPr>
          <w:position w:val="6"/>
          <w:sz w:val="10"/>
        </w:rPr>
        <w:t>27          </w:t>
      </w:r>
      <w:r>
        <w:rPr>
          <w:i/>
          <w:sz w:val="16"/>
        </w:rPr>
        <w:t>Cfr. Caso Tibi Vs. Ecuador. Excepciones Preliminares, Fondo, Reparaciones y Costas</w:t>
      </w:r>
      <w:r>
        <w:rPr>
          <w:sz w:val="16"/>
        </w:rPr>
        <w:t>. Sentencia    de 7 de septiembre de 2004. Serie C No. 114, párrs. 150 a157. En el mismo sentido: </w:t>
      </w:r>
      <w:r>
        <w:rPr>
          <w:i/>
          <w:sz w:val="16"/>
        </w:rPr>
        <w:t>Caso Fleury y otros </w:t>
      </w:r>
      <w:r>
        <w:rPr>
          <w:i/>
          <w:sz w:val="16"/>
        </w:rPr>
        <w:t>Vs.</w:t>
      </w:r>
      <w:r>
        <w:rPr>
          <w:i/>
          <w:spacing w:val="-5"/>
          <w:sz w:val="16"/>
        </w:rPr>
        <w:t> </w:t>
      </w:r>
      <w:r>
        <w:rPr>
          <w:i/>
          <w:sz w:val="16"/>
        </w:rPr>
        <w:t>Haití.</w:t>
      </w:r>
      <w:r>
        <w:rPr>
          <w:i/>
          <w:spacing w:val="-4"/>
          <w:sz w:val="16"/>
        </w:rPr>
        <w:t> </w:t>
      </w:r>
      <w:r>
        <w:rPr>
          <w:i/>
          <w:sz w:val="16"/>
        </w:rPr>
        <w:t>Fondo</w:t>
      </w:r>
      <w:r>
        <w:rPr>
          <w:i/>
          <w:spacing w:val="-4"/>
          <w:sz w:val="16"/>
        </w:rPr>
        <w:t> </w:t>
      </w:r>
      <w:r>
        <w:rPr>
          <w:i/>
          <w:sz w:val="16"/>
        </w:rPr>
        <w:t>y</w:t>
      </w:r>
      <w:r>
        <w:rPr>
          <w:i/>
          <w:spacing w:val="-4"/>
          <w:sz w:val="16"/>
        </w:rPr>
        <w:t> </w:t>
      </w:r>
      <w:r>
        <w:rPr>
          <w:i/>
          <w:sz w:val="16"/>
        </w:rPr>
        <w:t>Reparaciones</w:t>
      </w:r>
      <w:r>
        <w:rPr>
          <w:sz w:val="16"/>
        </w:rPr>
        <w:t>.</w:t>
      </w:r>
      <w:r>
        <w:rPr>
          <w:spacing w:val="-4"/>
          <w:sz w:val="16"/>
        </w:rPr>
        <w:t> </w:t>
      </w:r>
      <w:r>
        <w:rPr>
          <w:sz w:val="16"/>
        </w:rPr>
        <w:t>Sentencia</w:t>
      </w:r>
      <w:r>
        <w:rPr>
          <w:spacing w:val="-3"/>
          <w:sz w:val="16"/>
        </w:rPr>
        <w:t> </w:t>
      </w:r>
      <w:r>
        <w:rPr>
          <w:sz w:val="16"/>
        </w:rPr>
        <w:t>de</w:t>
      </w:r>
      <w:r>
        <w:rPr>
          <w:spacing w:val="-5"/>
          <w:sz w:val="16"/>
        </w:rPr>
        <w:t> </w:t>
      </w:r>
      <w:r>
        <w:rPr>
          <w:sz w:val="16"/>
        </w:rPr>
        <w:t>23</w:t>
      </w:r>
      <w:r>
        <w:rPr>
          <w:spacing w:val="-4"/>
          <w:sz w:val="16"/>
        </w:rPr>
        <w:t> </w:t>
      </w:r>
      <w:r>
        <w:rPr>
          <w:sz w:val="16"/>
        </w:rPr>
        <w:t>de</w:t>
      </w:r>
      <w:r>
        <w:rPr>
          <w:spacing w:val="-5"/>
          <w:sz w:val="16"/>
        </w:rPr>
        <w:t> </w:t>
      </w:r>
      <w:r>
        <w:rPr>
          <w:sz w:val="16"/>
        </w:rPr>
        <w:t>noviembre</w:t>
      </w:r>
      <w:r>
        <w:rPr>
          <w:spacing w:val="-5"/>
          <w:sz w:val="16"/>
        </w:rPr>
        <w:t> </w:t>
      </w:r>
      <w:r>
        <w:rPr>
          <w:sz w:val="16"/>
        </w:rPr>
        <w:t>de</w:t>
      </w:r>
      <w:r>
        <w:rPr>
          <w:spacing w:val="-5"/>
          <w:sz w:val="16"/>
        </w:rPr>
        <w:t> </w:t>
      </w:r>
      <w:r>
        <w:rPr>
          <w:sz w:val="16"/>
        </w:rPr>
        <w:t>2011.</w:t>
      </w:r>
      <w:r>
        <w:rPr>
          <w:spacing w:val="-5"/>
          <w:sz w:val="16"/>
        </w:rPr>
        <w:t> </w:t>
      </w:r>
      <w:r>
        <w:rPr>
          <w:sz w:val="16"/>
        </w:rPr>
        <w:t>Serie</w:t>
      </w:r>
      <w:r>
        <w:rPr>
          <w:spacing w:val="-4"/>
          <w:sz w:val="16"/>
        </w:rPr>
        <w:t> </w:t>
      </w:r>
      <w:r>
        <w:rPr>
          <w:sz w:val="16"/>
        </w:rPr>
        <w:t>C</w:t>
      </w:r>
      <w:r>
        <w:rPr>
          <w:spacing w:val="-5"/>
          <w:sz w:val="16"/>
        </w:rPr>
        <w:t> </w:t>
      </w:r>
      <w:r>
        <w:rPr>
          <w:sz w:val="16"/>
        </w:rPr>
        <w:t>No.</w:t>
      </w:r>
      <w:r>
        <w:rPr>
          <w:spacing w:val="-5"/>
          <w:sz w:val="16"/>
        </w:rPr>
        <w:t> </w:t>
      </w:r>
      <w:r>
        <w:rPr>
          <w:sz w:val="16"/>
        </w:rPr>
        <w:t>236,</w:t>
      </w:r>
      <w:r>
        <w:rPr>
          <w:spacing w:val="-5"/>
          <w:sz w:val="16"/>
        </w:rPr>
        <w:t> </w:t>
      </w:r>
      <w:r>
        <w:rPr>
          <w:sz w:val="16"/>
        </w:rPr>
        <w:t>párrs.</w:t>
      </w:r>
      <w:r>
        <w:rPr>
          <w:spacing w:val="-5"/>
          <w:sz w:val="16"/>
        </w:rPr>
        <w:t> </w:t>
      </w:r>
      <w:r>
        <w:rPr>
          <w:sz w:val="16"/>
        </w:rPr>
        <w:t>85</w:t>
      </w:r>
      <w:r>
        <w:rPr>
          <w:spacing w:val="-4"/>
          <w:sz w:val="16"/>
        </w:rPr>
        <w:t> </w:t>
      </w:r>
      <w:r>
        <w:rPr>
          <w:sz w:val="16"/>
        </w:rPr>
        <w:t>a</w:t>
      </w:r>
      <w:r>
        <w:rPr>
          <w:spacing w:val="-3"/>
          <w:sz w:val="16"/>
        </w:rPr>
        <w:t> </w:t>
      </w:r>
      <w:r>
        <w:rPr>
          <w:sz w:val="16"/>
        </w:rPr>
        <w:t>86.</w:t>
      </w:r>
    </w:p>
    <w:p>
      <w:pPr>
        <w:spacing w:after="0"/>
        <w:jc w:val="both"/>
        <w:rPr>
          <w:sz w:val="16"/>
        </w:rPr>
        <w:sectPr>
          <w:pgSz w:w="11910" w:h="16840"/>
          <w:pgMar w:header="0" w:footer="1020" w:top="1320" w:bottom="1220" w:left="1580" w:right="1580"/>
        </w:sectPr>
      </w:pPr>
    </w:p>
    <w:p>
      <w:pPr>
        <w:pStyle w:val="BodyText"/>
        <w:spacing w:line="259" w:lineRule="auto" w:before="79"/>
        <w:ind w:left="121" w:right="117" w:hanging="1"/>
        <w:jc w:val="both"/>
      </w:pPr>
      <w:r>
        <w:rPr/>
        <w:t>condición de sujeción respecto del Estado</w:t>
      </w:r>
      <w:hyperlink w:history="true" w:anchor="_bookmark81">
        <w:r>
          <w:rPr>
            <w:position w:val="7"/>
            <w:sz w:val="13"/>
          </w:rPr>
          <w:t>28</w:t>
        </w:r>
      </w:hyperlink>
      <w:r>
        <w:rPr/>
        <w:t>. Así, en los eventos en que estas condiciones no son satisfechas por los Estados, entre otras por las condiciones de hacinamiento o el aislamiento e incomunicación injustificadas, se constituyen como violaciones del derecho a la integridad personal y por esa vía fundamento de la responsabilidad internacional del Estado</w:t>
      </w:r>
      <w:hyperlink w:history="true" w:anchor="_bookmark82">
        <w:r>
          <w:rPr>
            <w:position w:val="7"/>
            <w:sz w:val="13"/>
          </w:rPr>
          <w:t>29</w:t>
        </w:r>
      </w:hyperlink>
      <w:r>
        <w:rPr/>
        <w:t>.</w:t>
      </w:r>
    </w:p>
    <w:p>
      <w:pPr>
        <w:pStyle w:val="BodyText"/>
        <w:spacing w:before="11"/>
        <w:rPr>
          <w:sz w:val="19"/>
        </w:rPr>
      </w:pPr>
    </w:p>
    <w:p>
      <w:pPr>
        <w:pStyle w:val="ListParagraph"/>
        <w:numPr>
          <w:ilvl w:val="0"/>
          <w:numId w:val="48"/>
        </w:numPr>
        <w:tabs>
          <w:tab w:pos="830" w:val="left" w:leader="none"/>
        </w:tabs>
        <w:spacing w:line="240" w:lineRule="auto" w:before="0" w:after="0"/>
        <w:ind w:left="121" w:right="116" w:firstLine="0"/>
        <w:jc w:val="both"/>
        <w:rPr>
          <w:sz w:val="20"/>
        </w:rPr>
      </w:pPr>
      <w:r>
        <w:rPr>
          <w:sz w:val="20"/>
        </w:rPr>
        <w:t>De manera que, la inexistencia de una línea jurisprudencial sobre la justiciabilidad autónoma y directa de los DESCA, no fue óbice para que la Corte, desde</w:t>
      </w:r>
      <w:r>
        <w:rPr>
          <w:spacing w:val="-11"/>
          <w:sz w:val="20"/>
        </w:rPr>
        <w:t> </w:t>
      </w:r>
      <w:r>
        <w:rPr>
          <w:sz w:val="20"/>
        </w:rPr>
        <w:t>inicios</w:t>
      </w:r>
      <w:r>
        <w:rPr>
          <w:spacing w:val="-10"/>
          <w:sz w:val="20"/>
        </w:rPr>
        <w:t> </w:t>
      </w:r>
      <w:r>
        <w:rPr>
          <w:sz w:val="20"/>
        </w:rPr>
        <w:t>de</w:t>
      </w:r>
      <w:r>
        <w:rPr>
          <w:spacing w:val="-11"/>
          <w:sz w:val="20"/>
        </w:rPr>
        <w:t> </w:t>
      </w:r>
      <w:r>
        <w:rPr>
          <w:sz w:val="20"/>
        </w:rPr>
        <w:t>siglo,</w:t>
      </w:r>
      <w:r>
        <w:rPr>
          <w:spacing w:val="-10"/>
          <w:sz w:val="20"/>
        </w:rPr>
        <w:t> </w:t>
      </w:r>
      <w:r>
        <w:rPr>
          <w:sz w:val="20"/>
        </w:rPr>
        <w:t>se</w:t>
      </w:r>
      <w:r>
        <w:rPr>
          <w:spacing w:val="-10"/>
          <w:sz w:val="20"/>
        </w:rPr>
        <w:t> </w:t>
      </w:r>
      <w:r>
        <w:rPr>
          <w:sz w:val="20"/>
        </w:rPr>
        <w:t>pronunciara</w:t>
      </w:r>
      <w:r>
        <w:rPr>
          <w:spacing w:val="-11"/>
          <w:sz w:val="20"/>
        </w:rPr>
        <w:t> </w:t>
      </w:r>
      <w:r>
        <w:rPr>
          <w:sz w:val="20"/>
        </w:rPr>
        <w:t>de</w:t>
      </w:r>
      <w:r>
        <w:rPr>
          <w:spacing w:val="-11"/>
          <w:sz w:val="20"/>
        </w:rPr>
        <w:t> </w:t>
      </w:r>
      <w:r>
        <w:rPr>
          <w:sz w:val="20"/>
        </w:rPr>
        <w:t>fondo</w:t>
      </w:r>
      <w:r>
        <w:rPr>
          <w:spacing w:val="-13"/>
          <w:sz w:val="20"/>
        </w:rPr>
        <w:t> </w:t>
      </w:r>
      <w:r>
        <w:rPr>
          <w:sz w:val="20"/>
        </w:rPr>
        <w:t>sobre</w:t>
      </w:r>
      <w:r>
        <w:rPr>
          <w:spacing w:val="-10"/>
          <w:sz w:val="20"/>
        </w:rPr>
        <w:t> </w:t>
      </w:r>
      <w:r>
        <w:rPr>
          <w:sz w:val="20"/>
        </w:rPr>
        <w:t>la</w:t>
      </w:r>
      <w:r>
        <w:rPr>
          <w:spacing w:val="-12"/>
          <w:sz w:val="20"/>
        </w:rPr>
        <w:t> </w:t>
      </w:r>
      <w:r>
        <w:rPr>
          <w:sz w:val="20"/>
        </w:rPr>
        <w:t>situación</w:t>
      </w:r>
      <w:r>
        <w:rPr>
          <w:spacing w:val="-10"/>
          <w:sz w:val="20"/>
        </w:rPr>
        <w:t> </w:t>
      </w:r>
      <w:r>
        <w:rPr>
          <w:sz w:val="20"/>
        </w:rPr>
        <w:t>de</w:t>
      </w:r>
      <w:r>
        <w:rPr>
          <w:spacing w:val="-11"/>
          <w:sz w:val="20"/>
        </w:rPr>
        <w:t> </w:t>
      </w:r>
      <w:r>
        <w:rPr>
          <w:sz w:val="20"/>
        </w:rPr>
        <w:t>las</w:t>
      </w:r>
      <w:r>
        <w:rPr>
          <w:spacing w:val="-12"/>
          <w:sz w:val="20"/>
        </w:rPr>
        <w:t> </w:t>
      </w:r>
      <w:r>
        <w:rPr>
          <w:sz w:val="20"/>
        </w:rPr>
        <w:t>personas</w:t>
      </w:r>
      <w:r>
        <w:rPr>
          <w:spacing w:val="-10"/>
          <w:sz w:val="20"/>
        </w:rPr>
        <w:t> </w:t>
      </w:r>
      <w:r>
        <w:rPr>
          <w:sz w:val="20"/>
        </w:rPr>
        <w:t>que se encuentran recluidas en los establecimientos penitenciarios y carcelarios de la región. Como fue consolidado en el </w:t>
      </w:r>
      <w:r>
        <w:rPr>
          <w:i/>
          <w:sz w:val="20"/>
        </w:rPr>
        <w:t>caso Pacheco Teruel y otros Vs.</w:t>
      </w:r>
      <w:r>
        <w:rPr>
          <w:i/>
          <w:spacing w:val="-29"/>
          <w:sz w:val="20"/>
        </w:rPr>
        <w:t> </w:t>
      </w:r>
      <w:r>
        <w:rPr>
          <w:i/>
          <w:sz w:val="20"/>
        </w:rPr>
        <w:t>Honduras</w:t>
      </w:r>
      <w:r>
        <w:rPr>
          <w:sz w:val="20"/>
        </w:rPr>
        <w:t>,</w:t>
      </w:r>
    </w:p>
    <w:p>
      <w:pPr>
        <w:pStyle w:val="BodyText"/>
        <w:spacing w:before="1"/>
      </w:pPr>
    </w:p>
    <w:p>
      <w:pPr>
        <w:spacing w:line="259" w:lineRule="auto" w:before="0"/>
        <w:ind w:left="689" w:right="685" w:firstLine="0"/>
        <w:jc w:val="both"/>
        <w:rPr>
          <w:sz w:val="18"/>
        </w:rPr>
      </w:pPr>
      <w:r>
        <w:rPr>
          <w:sz w:val="18"/>
        </w:rPr>
        <w:t>Este</w:t>
      </w:r>
      <w:r>
        <w:rPr>
          <w:spacing w:val="-14"/>
          <w:sz w:val="18"/>
        </w:rPr>
        <w:t> </w:t>
      </w:r>
      <w:r>
        <w:rPr>
          <w:sz w:val="18"/>
        </w:rPr>
        <w:t>Tribunal</w:t>
      </w:r>
      <w:r>
        <w:rPr>
          <w:spacing w:val="-13"/>
          <w:sz w:val="18"/>
        </w:rPr>
        <w:t> </w:t>
      </w:r>
      <w:r>
        <w:rPr>
          <w:sz w:val="18"/>
        </w:rPr>
        <w:t>ha</w:t>
      </w:r>
      <w:r>
        <w:rPr>
          <w:spacing w:val="-14"/>
          <w:sz w:val="18"/>
        </w:rPr>
        <w:t> </w:t>
      </w:r>
      <w:r>
        <w:rPr>
          <w:sz w:val="18"/>
        </w:rPr>
        <w:t>incorporado</w:t>
      </w:r>
      <w:r>
        <w:rPr>
          <w:spacing w:val="-14"/>
          <w:sz w:val="18"/>
        </w:rPr>
        <w:t> </w:t>
      </w:r>
      <w:r>
        <w:rPr>
          <w:sz w:val="18"/>
        </w:rPr>
        <w:t>en</w:t>
      </w:r>
      <w:r>
        <w:rPr>
          <w:spacing w:val="-14"/>
          <w:sz w:val="18"/>
        </w:rPr>
        <w:t> </w:t>
      </w:r>
      <w:r>
        <w:rPr>
          <w:sz w:val="18"/>
        </w:rPr>
        <w:t>su</w:t>
      </w:r>
      <w:r>
        <w:rPr>
          <w:spacing w:val="-13"/>
          <w:sz w:val="18"/>
        </w:rPr>
        <w:t> </w:t>
      </w:r>
      <w:r>
        <w:rPr>
          <w:sz w:val="18"/>
        </w:rPr>
        <w:t>jurisprudencia</w:t>
      </w:r>
      <w:r>
        <w:rPr>
          <w:spacing w:val="-14"/>
          <w:sz w:val="18"/>
        </w:rPr>
        <w:t> </w:t>
      </w:r>
      <w:r>
        <w:rPr>
          <w:sz w:val="18"/>
        </w:rPr>
        <w:t>los</w:t>
      </w:r>
      <w:r>
        <w:rPr>
          <w:spacing w:val="-13"/>
          <w:sz w:val="18"/>
        </w:rPr>
        <w:t> </w:t>
      </w:r>
      <w:r>
        <w:rPr>
          <w:sz w:val="18"/>
        </w:rPr>
        <w:t>principales</w:t>
      </w:r>
      <w:r>
        <w:rPr>
          <w:spacing w:val="-14"/>
          <w:sz w:val="18"/>
        </w:rPr>
        <w:t> </w:t>
      </w:r>
      <w:r>
        <w:rPr>
          <w:sz w:val="18"/>
        </w:rPr>
        <w:t>estándares</w:t>
      </w:r>
      <w:r>
        <w:rPr>
          <w:spacing w:val="-14"/>
          <w:sz w:val="18"/>
        </w:rPr>
        <w:t> </w:t>
      </w:r>
      <w:r>
        <w:rPr>
          <w:sz w:val="18"/>
        </w:rPr>
        <w:t>sobre condiciones carcelarias y deber de prevención que el Estado debe garantizar en favor</w:t>
      </w:r>
      <w:r>
        <w:rPr>
          <w:spacing w:val="-13"/>
          <w:sz w:val="18"/>
        </w:rPr>
        <w:t> </w:t>
      </w:r>
      <w:r>
        <w:rPr>
          <w:sz w:val="18"/>
        </w:rPr>
        <w:t>de</w:t>
      </w:r>
      <w:r>
        <w:rPr>
          <w:spacing w:val="-13"/>
          <w:sz w:val="18"/>
        </w:rPr>
        <w:t> </w:t>
      </w:r>
      <w:r>
        <w:rPr>
          <w:sz w:val="18"/>
        </w:rPr>
        <w:t>las</w:t>
      </w:r>
      <w:r>
        <w:rPr>
          <w:spacing w:val="-13"/>
          <w:sz w:val="18"/>
        </w:rPr>
        <w:t> </w:t>
      </w:r>
      <w:r>
        <w:rPr>
          <w:sz w:val="18"/>
        </w:rPr>
        <w:t>personas</w:t>
      </w:r>
      <w:r>
        <w:rPr>
          <w:spacing w:val="-13"/>
          <w:sz w:val="18"/>
        </w:rPr>
        <w:t> </w:t>
      </w:r>
      <w:r>
        <w:rPr>
          <w:sz w:val="18"/>
        </w:rPr>
        <w:t>privadas</w:t>
      </w:r>
      <w:r>
        <w:rPr>
          <w:spacing w:val="-13"/>
          <w:sz w:val="18"/>
        </w:rPr>
        <w:t> </w:t>
      </w:r>
      <w:r>
        <w:rPr>
          <w:sz w:val="18"/>
        </w:rPr>
        <w:t>de</w:t>
      </w:r>
      <w:r>
        <w:rPr>
          <w:spacing w:val="-13"/>
          <w:sz w:val="18"/>
        </w:rPr>
        <w:t> </w:t>
      </w:r>
      <w:r>
        <w:rPr>
          <w:sz w:val="18"/>
        </w:rPr>
        <w:t>libertad.</w:t>
      </w:r>
      <w:r>
        <w:rPr>
          <w:spacing w:val="-13"/>
          <w:sz w:val="18"/>
        </w:rPr>
        <w:t> </w:t>
      </w:r>
      <w:r>
        <w:rPr>
          <w:sz w:val="18"/>
        </w:rPr>
        <w:t>En</w:t>
      </w:r>
      <w:r>
        <w:rPr>
          <w:spacing w:val="-13"/>
          <w:sz w:val="18"/>
        </w:rPr>
        <w:t> </w:t>
      </w:r>
      <w:r>
        <w:rPr>
          <w:sz w:val="18"/>
        </w:rPr>
        <w:t>particular,</w:t>
      </w:r>
      <w:r>
        <w:rPr>
          <w:spacing w:val="-13"/>
          <w:sz w:val="18"/>
        </w:rPr>
        <w:t> </w:t>
      </w:r>
      <w:r>
        <w:rPr>
          <w:sz w:val="18"/>
        </w:rPr>
        <w:t>como</w:t>
      </w:r>
      <w:r>
        <w:rPr>
          <w:spacing w:val="-13"/>
          <w:sz w:val="18"/>
        </w:rPr>
        <w:t> </w:t>
      </w:r>
      <w:r>
        <w:rPr>
          <w:sz w:val="18"/>
        </w:rPr>
        <w:t>ha</w:t>
      </w:r>
      <w:r>
        <w:rPr>
          <w:spacing w:val="-13"/>
          <w:sz w:val="18"/>
        </w:rPr>
        <w:t> </w:t>
      </w:r>
      <w:r>
        <w:rPr>
          <w:sz w:val="18"/>
        </w:rPr>
        <w:t>sido</w:t>
      </w:r>
      <w:r>
        <w:rPr>
          <w:spacing w:val="-13"/>
          <w:sz w:val="18"/>
        </w:rPr>
        <w:t> </w:t>
      </w:r>
      <w:r>
        <w:rPr>
          <w:sz w:val="18"/>
        </w:rPr>
        <w:t>establecido por esta</w:t>
      </w:r>
      <w:r>
        <w:rPr>
          <w:spacing w:val="-7"/>
          <w:sz w:val="18"/>
        </w:rPr>
        <w:t> </w:t>
      </w:r>
      <w:r>
        <w:rPr>
          <w:sz w:val="18"/>
        </w:rPr>
        <w:t>Corte:</w:t>
      </w:r>
    </w:p>
    <w:p>
      <w:pPr>
        <w:pStyle w:val="ListParagraph"/>
        <w:numPr>
          <w:ilvl w:val="1"/>
          <w:numId w:val="48"/>
        </w:numPr>
        <w:tabs>
          <w:tab w:pos="1050" w:val="left" w:leader="none"/>
        </w:tabs>
        <w:spacing w:line="259" w:lineRule="auto" w:before="0" w:after="0"/>
        <w:ind w:left="1049" w:right="685" w:hanging="360"/>
        <w:jc w:val="both"/>
        <w:rPr>
          <w:sz w:val="18"/>
        </w:rPr>
      </w:pPr>
      <w:r>
        <w:rPr>
          <w:sz w:val="18"/>
        </w:rPr>
        <w:t>el</w:t>
      </w:r>
      <w:r>
        <w:rPr>
          <w:spacing w:val="-14"/>
          <w:sz w:val="18"/>
        </w:rPr>
        <w:t> </w:t>
      </w:r>
      <w:r>
        <w:rPr>
          <w:sz w:val="18"/>
        </w:rPr>
        <w:t>hacinamiento</w:t>
      </w:r>
      <w:r>
        <w:rPr>
          <w:spacing w:val="-14"/>
          <w:sz w:val="18"/>
        </w:rPr>
        <w:t> </w:t>
      </w:r>
      <w:r>
        <w:rPr>
          <w:sz w:val="18"/>
        </w:rPr>
        <w:t>constituye</w:t>
      </w:r>
      <w:r>
        <w:rPr>
          <w:spacing w:val="-14"/>
          <w:sz w:val="18"/>
        </w:rPr>
        <w:t> </w:t>
      </w:r>
      <w:r>
        <w:rPr>
          <w:sz w:val="18"/>
        </w:rPr>
        <w:t>en</w:t>
      </w:r>
      <w:r>
        <w:rPr>
          <w:spacing w:val="-14"/>
          <w:sz w:val="18"/>
        </w:rPr>
        <w:t> </w:t>
      </w:r>
      <w:r>
        <w:rPr>
          <w:sz w:val="18"/>
        </w:rPr>
        <w:t>sí</w:t>
      </w:r>
      <w:r>
        <w:rPr>
          <w:spacing w:val="-14"/>
          <w:sz w:val="18"/>
        </w:rPr>
        <w:t> </w:t>
      </w:r>
      <w:r>
        <w:rPr>
          <w:sz w:val="18"/>
        </w:rPr>
        <w:t>mismo</w:t>
      </w:r>
      <w:r>
        <w:rPr>
          <w:spacing w:val="-14"/>
          <w:sz w:val="18"/>
        </w:rPr>
        <w:t> </w:t>
      </w:r>
      <w:r>
        <w:rPr>
          <w:sz w:val="18"/>
        </w:rPr>
        <w:t>una</w:t>
      </w:r>
      <w:r>
        <w:rPr>
          <w:spacing w:val="-14"/>
          <w:sz w:val="18"/>
        </w:rPr>
        <w:t> </w:t>
      </w:r>
      <w:r>
        <w:rPr>
          <w:sz w:val="18"/>
        </w:rPr>
        <w:t>violación</w:t>
      </w:r>
      <w:r>
        <w:rPr>
          <w:spacing w:val="-14"/>
          <w:sz w:val="18"/>
        </w:rPr>
        <w:t> </w:t>
      </w:r>
      <w:r>
        <w:rPr>
          <w:sz w:val="18"/>
        </w:rPr>
        <w:t>a</w:t>
      </w:r>
      <w:r>
        <w:rPr>
          <w:spacing w:val="-14"/>
          <w:sz w:val="18"/>
        </w:rPr>
        <w:t> </w:t>
      </w:r>
      <w:r>
        <w:rPr>
          <w:sz w:val="18"/>
        </w:rPr>
        <w:t>la</w:t>
      </w:r>
      <w:r>
        <w:rPr>
          <w:spacing w:val="-14"/>
          <w:sz w:val="18"/>
        </w:rPr>
        <w:t> </w:t>
      </w:r>
      <w:r>
        <w:rPr>
          <w:sz w:val="18"/>
        </w:rPr>
        <w:t>integridad</w:t>
      </w:r>
      <w:r>
        <w:rPr>
          <w:spacing w:val="-14"/>
          <w:sz w:val="18"/>
        </w:rPr>
        <w:t> </w:t>
      </w:r>
      <w:r>
        <w:rPr>
          <w:sz w:val="18"/>
        </w:rPr>
        <w:t>personal; asimismo,</w:t>
      </w:r>
      <w:r>
        <w:rPr>
          <w:spacing w:val="-13"/>
          <w:sz w:val="18"/>
        </w:rPr>
        <w:t> </w:t>
      </w:r>
      <w:r>
        <w:rPr>
          <w:sz w:val="18"/>
        </w:rPr>
        <w:t>obstaculiza</w:t>
      </w:r>
      <w:r>
        <w:rPr>
          <w:spacing w:val="-14"/>
          <w:sz w:val="18"/>
        </w:rPr>
        <w:t> </w:t>
      </w:r>
      <w:r>
        <w:rPr>
          <w:sz w:val="18"/>
        </w:rPr>
        <w:t>el</w:t>
      </w:r>
      <w:r>
        <w:rPr>
          <w:spacing w:val="-14"/>
          <w:sz w:val="18"/>
        </w:rPr>
        <w:t> </w:t>
      </w:r>
      <w:r>
        <w:rPr>
          <w:sz w:val="18"/>
        </w:rPr>
        <w:t>normal</w:t>
      </w:r>
      <w:r>
        <w:rPr>
          <w:spacing w:val="-14"/>
          <w:sz w:val="18"/>
        </w:rPr>
        <w:t> </w:t>
      </w:r>
      <w:r>
        <w:rPr>
          <w:sz w:val="18"/>
        </w:rPr>
        <w:t>desempeño</w:t>
      </w:r>
      <w:r>
        <w:rPr>
          <w:spacing w:val="-14"/>
          <w:sz w:val="18"/>
        </w:rPr>
        <w:t> </w:t>
      </w:r>
      <w:r>
        <w:rPr>
          <w:sz w:val="18"/>
        </w:rPr>
        <w:t>de</w:t>
      </w:r>
      <w:r>
        <w:rPr>
          <w:spacing w:val="-14"/>
          <w:sz w:val="18"/>
        </w:rPr>
        <w:t> </w:t>
      </w:r>
      <w:r>
        <w:rPr>
          <w:sz w:val="18"/>
        </w:rPr>
        <w:t>las</w:t>
      </w:r>
      <w:r>
        <w:rPr>
          <w:spacing w:val="-14"/>
          <w:sz w:val="18"/>
        </w:rPr>
        <w:t> </w:t>
      </w:r>
      <w:r>
        <w:rPr>
          <w:sz w:val="18"/>
        </w:rPr>
        <w:t>funciones</w:t>
      </w:r>
      <w:r>
        <w:rPr>
          <w:spacing w:val="-14"/>
          <w:sz w:val="18"/>
        </w:rPr>
        <w:t> </w:t>
      </w:r>
      <w:r>
        <w:rPr>
          <w:sz w:val="18"/>
        </w:rPr>
        <w:t>esenciales</w:t>
      </w:r>
      <w:r>
        <w:rPr>
          <w:spacing w:val="-14"/>
          <w:sz w:val="18"/>
        </w:rPr>
        <w:t> </w:t>
      </w:r>
      <w:r>
        <w:rPr>
          <w:sz w:val="18"/>
        </w:rPr>
        <w:t>en</w:t>
      </w:r>
      <w:r>
        <w:rPr>
          <w:spacing w:val="-14"/>
          <w:sz w:val="18"/>
        </w:rPr>
        <w:t> </w:t>
      </w:r>
      <w:r>
        <w:rPr>
          <w:sz w:val="18"/>
        </w:rPr>
        <w:t>los centros</w:t>
      </w:r>
      <w:r>
        <w:rPr>
          <w:spacing w:val="-15"/>
          <w:sz w:val="18"/>
        </w:rPr>
        <w:t> </w:t>
      </w:r>
      <w:r>
        <w:rPr>
          <w:sz w:val="18"/>
        </w:rPr>
        <w:t>penitenciarios;</w:t>
      </w:r>
    </w:p>
    <w:p>
      <w:pPr>
        <w:pStyle w:val="ListParagraph"/>
        <w:numPr>
          <w:ilvl w:val="1"/>
          <w:numId w:val="48"/>
        </w:numPr>
        <w:tabs>
          <w:tab w:pos="1050" w:val="left" w:leader="none"/>
        </w:tabs>
        <w:spacing w:line="259" w:lineRule="auto" w:before="0" w:after="0"/>
        <w:ind w:left="1049" w:right="684" w:hanging="360"/>
        <w:jc w:val="both"/>
        <w:rPr>
          <w:sz w:val="18"/>
        </w:rPr>
      </w:pPr>
      <w:r>
        <w:rPr>
          <w:sz w:val="18"/>
        </w:rPr>
        <w:t>la</w:t>
      </w:r>
      <w:r>
        <w:rPr>
          <w:spacing w:val="-14"/>
          <w:sz w:val="18"/>
        </w:rPr>
        <w:t> </w:t>
      </w:r>
      <w:r>
        <w:rPr>
          <w:sz w:val="18"/>
        </w:rPr>
        <w:t>separación</w:t>
      </w:r>
      <w:r>
        <w:rPr>
          <w:spacing w:val="-12"/>
          <w:sz w:val="18"/>
        </w:rPr>
        <w:t> </w:t>
      </w:r>
      <w:r>
        <w:rPr>
          <w:sz w:val="18"/>
        </w:rPr>
        <w:t>por</w:t>
      </w:r>
      <w:r>
        <w:rPr>
          <w:spacing w:val="-14"/>
          <w:sz w:val="18"/>
        </w:rPr>
        <w:t> </w:t>
      </w:r>
      <w:r>
        <w:rPr>
          <w:sz w:val="18"/>
        </w:rPr>
        <w:t>categorías</w:t>
      </w:r>
      <w:r>
        <w:rPr>
          <w:spacing w:val="-14"/>
          <w:sz w:val="18"/>
        </w:rPr>
        <w:t> </w:t>
      </w:r>
      <w:r>
        <w:rPr>
          <w:sz w:val="18"/>
        </w:rPr>
        <w:t>deberá</w:t>
      </w:r>
      <w:r>
        <w:rPr>
          <w:spacing w:val="-14"/>
          <w:sz w:val="18"/>
        </w:rPr>
        <w:t> </w:t>
      </w:r>
      <w:r>
        <w:rPr>
          <w:sz w:val="18"/>
        </w:rPr>
        <w:t>realizarse</w:t>
      </w:r>
      <w:r>
        <w:rPr>
          <w:spacing w:val="-14"/>
          <w:sz w:val="18"/>
        </w:rPr>
        <w:t> </w:t>
      </w:r>
      <w:r>
        <w:rPr>
          <w:sz w:val="18"/>
        </w:rPr>
        <w:t>entre</w:t>
      </w:r>
      <w:r>
        <w:rPr>
          <w:spacing w:val="-13"/>
          <w:sz w:val="18"/>
        </w:rPr>
        <w:t> </w:t>
      </w:r>
      <w:r>
        <w:rPr>
          <w:sz w:val="18"/>
        </w:rPr>
        <w:t>procesados</w:t>
      </w:r>
      <w:r>
        <w:rPr>
          <w:spacing w:val="-14"/>
          <w:sz w:val="18"/>
        </w:rPr>
        <w:t> </w:t>
      </w:r>
      <w:r>
        <w:rPr>
          <w:sz w:val="18"/>
        </w:rPr>
        <w:t>y</w:t>
      </w:r>
      <w:r>
        <w:rPr>
          <w:spacing w:val="-12"/>
          <w:sz w:val="18"/>
        </w:rPr>
        <w:t> </w:t>
      </w:r>
      <w:r>
        <w:rPr>
          <w:sz w:val="18"/>
        </w:rPr>
        <w:t>condenados y</w:t>
      </w:r>
      <w:r>
        <w:rPr>
          <w:spacing w:val="-15"/>
          <w:sz w:val="18"/>
        </w:rPr>
        <w:t> </w:t>
      </w:r>
      <w:r>
        <w:rPr>
          <w:sz w:val="18"/>
        </w:rPr>
        <w:t>entre</w:t>
      </w:r>
      <w:r>
        <w:rPr>
          <w:spacing w:val="-16"/>
          <w:sz w:val="18"/>
        </w:rPr>
        <w:t> </w:t>
      </w:r>
      <w:r>
        <w:rPr>
          <w:sz w:val="18"/>
        </w:rPr>
        <w:t>los</w:t>
      </w:r>
      <w:r>
        <w:rPr>
          <w:spacing w:val="-15"/>
          <w:sz w:val="18"/>
        </w:rPr>
        <w:t> </w:t>
      </w:r>
      <w:r>
        <w:rPr>
          <w:sz w:val="18"/>
        </w:rPr>
        <w:t>menores</w:t>
      </w:r>
      <w:r>
        <w:rPr>
          <w:spacing w:val="-15"/>
          <w:sz w:val="18"/>
        </w:rPr>
        <w:t> </w:t>
      </w:r>
      <w:r>
        <w:rPr>
          <w:sz w:val="18"/>
        </w:rPr>
        <w:t>de</w:t>
      </w:r>
      <w:r>
        <w:rPr>
          <w:spacing w:val="-16"/>
          <w:sz w:val="18"/>
        </w:rPr>
        <w:t> </w:t>
      </w:r>
      <w:r>
        <w:rPr>
          <w:sz w:val="18"/>
        </w:rPr>
        <w:t>edad</w:t>
      </w:r>
      <w:r>
        <w:rPr>
          <w:spacing w:val="-16"/>
          <w:sz w:val="18"/>
        </w:rPr>
        <w:t> </w:t>
      </w:r>
      <w:r>
        <w:rPr>
          <w:sz w:val="18"/>
        </w:rPr>
        <w:t>de</w:t>
      </w:r>
      <w:r>
        <w:rPr>
          <w:spacing w:val="-16"/>
          <w:sz w:val="18"/>
        </w:rPr>
        <w:t> </w:t>
      </w:r>
      <w:r>
        <w:rPr>
          <w:sz w:val="18"/>
        </w:rPr>
        <w:t>los</w:t>
      </w:r>
      <w:r>
        <w:rPr>
          <w:spacing w:val="-15"/>
          <w:sz w:val="18"/>
        </w:rPr>
        <w:t> </w:t>
      </w:r>
      <w:r>
        <w:rPr>
          <w:sz w:val="18"/>
        </w:rPr>
        <w:t>adultos,</w:t>
      </w:r>
      <w:r>
        <w:rPr>
          <w:spacing w:val="-15"/>
          <w:sz w:val="18"/>
        </w:rPr>
        <w:t> </w:t>
      </w:r>
      <w:r>
        <w:rPr>
          <w:sz w:val="18"/>
        </w:rPr>
        <w:t>con</w:t>
      </w:r>
      <w:r>
        <w:rPr>
          <w:spacing w:val="-15"/>
          <w:sz w:val="18"/>
        </w:rPr>
        <w:t> </w:t>
      </w:r>
      <w:r>
        <w:rPr>
          <w:sz w:val="18"/>
        </w:rPr>
        <w:t>el</w:t>
      </w:r>
      <w:r>
        <w:rPr>
          <w:spacing w:val="-15"/>
          <w:sz w:val="18"/>
        </w:rPr>
        <w:t> </w:t>
      </w:r>
      <w:r>
        <w:rPr>
          <w:sz w:val="18"/>
        </w:rPr>
        <w:t>objetivo</w:t>
      </w:r>
      <w:r>
        <w:rPr>
          <w:spacing w:val="-15"/>
          <w:sz w:val="18"/>
        </w:rPr>
        <w:t> </w:t>
      </w:r>
      <w:r>
        <w:rPr>
          <w:sz w:val="18"/>
        </w:rPr>
        <w:t>de</w:t>
      </w:r>
      <w:r>
        <w:rPr>
          <w:spacing w:val="-16"/>
          <w:sz w:val="18"/>
        </w:rPr>
        <w:t> </w:t>
      </w:r>
      <w:r>
        <w:rPr>
          <w:sz w:val="18"/>
        </w:rPr>
        <w:t>que</w:t>
      </w:r>
      <w:r>
        <w:rPr>
          <w:spacing w:val="-16"/>
          <w:sz w:val="18"/>
        </w:rPr>
        <w:t> </w:t>
      </w:r>
      <w:r>
        <w:rPr>
          <w:sz w:val="18"/>
        </w:rPr>
        <w:t>los</w:t>
      </w:r>
      <w:r>
        <w:rPr>
          <w:spacing w:val="-15"/>
          <w:sz w:val="18"/>
        </w:rPr>
        <w:t> </w:t>
      </w:r>
      <w:r>
        <w:rPr>
          <w:sz w:val="18"/>
        </w:rPr>
        <w:t>privados de libertad reciban el tratamiento adecuado a su</w:t>
      </w:r>
      <w:r>
        <w:rPr>
          <w:spacing w:val="-33"/>
          <w:sz w:val="18"/>
        </w:rPr>
        <w:t> </w:t>
      </w:r>
      <w:r>
        <w:rPr>
          <w:sz w:val="18"/>
        </w:rPr>
        <w:t>condición;</w:t>
      </w:r>
    </w:p>
    <w:p>
      <w:pPr>
        <w:pStyle w:val="ListParagraph"/>
        <w:numPr>
          <w:ilvl w:val="1"/>
          <w:numId w:val="48"/>
        </w:numPr>
        <w:tabs>
          <w:tab w:pos="1050" w:val="left" w:leader="none"/>
        </w:tabs>
        <w:spacing w:line="259" w:lineRule="auto" w:before="0" w:after="0"/>
        <w:ind w:left="1049" w:right="685" w:hanging="360"/>
        <w:jc w:val="both"/>
        <w:rPr>
          <w:sz w:val="18"/>
        </w:rPr>
      </w:pPr>
      <w:r>
        <w:rPr>
          <w:sz w:val="18"/>
        </w:rPr>
        <w:t>todo privado de libertad tendrá acceso al agua potable para su consumo y al agua para su aseo personal; la ausencia de suministro de agua potable constituye una falta grave del Estado a sus deberes de garantía hacia las personas que se encuentran bajo su</w:t>
      </w:r>
      <w:r>
        <w:rPr>
          <w:spacing w:val="-23"/>
          <w:sz w:val="18"/>
        </w:rPr>
        <w:t> </w:t>
      </w:r>
      <w:r>
        <w:rPr>
          <w:sz w:val="18"/>
        </w:rPr>
        <w:t>custodia;</w:t>
      </w:r>
    </w:p>
    <w:p>
      <w:pPr>
        <w:pStyle w:val="ListParagraph"/>
        <w:numPr>
          <w:ilvl w:val="1"/>
          <w:numId w:val="48"/>
        </w:numPr>
        <w:tabs>
          <w:tab w:pos="1050" w:val="left" w:leader="none"/>
        </w:tabs>
        <w:spacing w:line="259" w:lineRule="auto" w:before="0" w:after="0"/>
        <w:ind w:left="1049" w:right="685" w:hanging="360"/>
        <w:jc w:val="both"/>
        <w:rPr>
          <w:sz w:val="18"/>
        </w:rPr>
      </w:pPr>
      <w:r>
        <w:rPr>
          <w:sz w:val="18"/>
        </w:rPr>
        <w:t>la</w:t>
      </w:r>
      <w:r>
        <w:rPr>
          <w:spacing w:val="-19"/>
          <w:sz w:val="18"/>
        </w:rPr>
        <w:t> </w:t>
      </w:r>
      <w:r>
        <w:rPr>
          <w:sz w:val="18"/>
        </w:rPr>
        <w:t>alimentación</w:t>
      </w:r>
      <w:r>
        <w:rPr>
          <w:spacing w:val="-18"/>
          <w:sz w:val="18"/>
        </w:rPr>
        <w:t> </w:t>
      </w:r>
      <w:r>
        <w:rPr>
          <w:sz w:val="18"/>
        </w:rPr>
        <w:t>que</w:t>
      </w:r>
      <w:r>
        <w:rPr>
          <w:spacing w:val="-19"/>
          <w:sz w:val="18"/>
        </w:rPr>
        <w:t> </w:t>
      </w:r>
      <w:r>
        <w:rPr>
          <w:sz w:val="18"/>
        </w:rPr>
        <w:t>se</w:t>
      </w:r>
      <w:r>
        <w:rPr>
          <w:spacing w:val="-19"/>
          <w:sz w:val="18"/>
        </w:rPr>
        <w:t> </w:t>
      </w:r>
      <w:r>
        <w:rPr>
          <w:sz w:val="18"/>
        </w:rPr>
        <w:t>brinde,</w:t>
      </w:r>
      <w:r>
        <w:rPr>
          <w:spacing w:val="-18"/>
          <w:sz w:val="18"/>
        </w:rPr>
        <w:t> </w:t>
      </w:r>
      <w:r>
        <w:rPr>
          <w:sz w:val="18"/>
        </w:rPr>
        <w:t>en</w:t>
      </w:r>
      <w:r>
        <w:rPr>
          <w:spacing w:val="-18"/>
          <w:sz w:val="18"/>
        </w:rPr>
        <w:t> </w:t>
      </w:r>
      <w:r>
        <w:rPr>
          <w:sz w:val="18"/>
        </w:rPr>
        <w:t>los</w:t>
      </w:r>
      <w:r>
        <w:rPr>
          <w:spacing w:val="-19"/>
          <w:sz w:val="18"/>
        </w:rPr>
        <w:t> </w:t>
      </w:r>
      <w:r>
        <w:rPr>
          <w:sz w:val="18"/>
        </w:rPr>
        <w:t>centros</w:t>
      </w:r>
      <w:r>
        <w:rPr>
          <w:spacing w:val="-19"/>
          <w:sz w:val="18"/>
        </w:rPr>
        <w:t> </w:t>
      </w:r>
      <w:r>
        <w:rPr>
          <w:sz w:val="18"/>
        </w:rPr>
        <w:t>penitenciarios,</w:t>
      </w:r>
      <w:r>
        <w:rPr>
          <w:spacing w:val="-18"/>
          <w:sz w:val="18"/>
        </w:rPr>
        <w:t> </w:t>
      </w:r>
      <w:r>
        <w:rPr>
          <w:sz w:val="18"/>
        </w:rPr>
        <w:t>debe</w:t>
      </w:r>
      <w:r>
        <w:rPr>
          <w:spacing w:val="-18"/>
          <w:sz w:val="18"/>
        </w:rPr>
        <w:t> </w:t>
      </w:r>
      <w:r>
        <w:rPr>
          <w:sz w:val="18"/>
        </w:rPr>
        <w:t>ser</w:t>
      </w:r>
      <w:r>
        <w:rPr>
          <w:spacing w:val="-19"/>
          <w:sz w:val="18"/>
        </w:rPr>
        <w:t> </w:t>
      </w:r>
      <w:r>
        <w:rPr>
          <w:sz w:val="18"/>
        </w:rPr>
        <w:t>de</w:t>
      </w:r>
      <w:r>
        <w:rPr>
          <w:spacing w:val="-19"/>
          <w:sz w:val="18"/>
        </w:rPr>
        <w:t> </w:t>
      </w:r>
      <w:r>
        <w:rPr>
          <w:sz w:val="18"/>
        </w:rPr>
        <w:t>buena calidad y debe aportar un valor nutritivo</w:t>
      </w:r>
      <w:r>
        <w:rPr>
          <w:spacing w:val="-28"/>
          <w:sz w:val="18"/>
        </w:rPr>
        <w:t> </w:t>
      </w:r>
      <w:r>
        <w:rPr>
          <w:sz w:val="18"/>
        </w:rPr>
        <w:t>suficiente;</w:t>
      </w:r>
    </w:p>
    <w:p>
      <w:pPr>
        <w:pStyle w:val="ListParagraph"/>
        <w:numPr>
          <w:ilvl w:val="1"/>
          <w:numId w:val="48"/>
        </w:numPr>
        <w:tabs>
          <w:tab w:pos="1050" w:val="left" w:leader="none"/>
        </w:tabs>
        <w:spacing w:line="259" w:lineRule="auto" w:before="0" w:after="0"/>
        <w:ind w:left="1049" w:right="686" w:hanging="360"/>
        <w:jc w:val="both"/>
        <w:rPr>
          <w:sz w:val="18"/>
        </w:rPr>
      </w:pPr>
      <w:r>
        <w:rPr>
          <w:sz w:val="18"/>
        </w:rPr>
        <w:t>la atención médica debe ser proporcionada regularmente, brindando el tratamiento adecuado que sea necesario y a cargo del personal médico calificado cuando este sea</w:t>
      </w:r>
      <w:r>
        <w:rPr>
          <w:spacing w:val="-22"/>
          <w:sz w:val="18"/>
        </w:rPr>
        <w:t> </w:t>
      </w:r>
      <w:r>
        <w:rPr>
          <w:sz w:val="18"/>
        </w:rPr>
        <w:t>necesario;</w:t>
      </w:r>
    </w:p>
    <w:p>
      <w:pPr>
        <w:pStyle w:val="ListParagraph"/>
        <w:numPr>
          <w:ilvl w:val="1"/>
          <w:numId w:val="48"/>
        </w:numPr>
        <w:tabs>
          <w:tab w:pos="1050" w:val="left" w:leader="none"/>
        </w:tabs>
        <w:spacing w:line="259" w:lineRule="auto" w:before="1" w:after="0"/>
        <w:ind w:left="1049" w:right="685" w:hanging="360"/>
        <w:jc w:val="both"/>
        <w:rPr>
          <w:sz w:val="18"/>
        </w:rPr>
      </w:pPr>
      <w:r>
        <w:rPr>
          <w:sz w:val="18"/>
        </w:rPr>
        <w:t>la</w:t>
      </w:r>
      <w:r>
        <w:rPr>
          <w:spacing w:val="-13"/>
          <w:sz w:val="18"/>
        </w:rPr>
        <w:t> </w:t>
      </w:r>
      <w:r>
        <w:rPr>
          <w:sz w:val="18"/>
        </w:rPr>
        <w:t>educación,</w:t>
      </w:r>
      <w:r>
        <w:rPr>
          <w:spacing w:val="-11"/>
          <w:sz w:val="18"/>
        </w:rPr>
        <w:t> </w:t>
      </w:r>
      <w:r>
        <w:rPr>
          <w:sz w:val="18"/>
        </w:rPr>
        <w:t>el</w:t>
      </w:r>
      <w:r>
        <w:rPr>
          <w:spacing w:val="-13"/>
          <w:sz w:val="18"/>
        </w:rPr>
        <w:t> </w:t>
      </w:r>
      <w:r>
        <w:rPr>
          <w:sz w:val="18"/>
        </w:rPr>
        <w:t>trabajo</w:t>
      </w:r>
      <w:r>
        <w:rPr>
          <w:spacing w:val="-13"/>
          <w:sz w:val="18"/>
        </w:rPr>
        <w:t> </w:t>
      </w:r>
      <w:r>
        <w:rPr>
          <w:sz w:val="18"/>
        </w:rPr>
        <w:t>y</w:t>
      </w:r>
      <w:r>
        <w:rPr>
          <w:spacing w:val="-12"/>
          <w:sz w:val="18"/>
        </w:rPr>
        <w:t> </w:t>
      </w:r>
      <w:r>
        <w:rPr>
          <w:sz w:val="18"/>
        </w:rPr>
        <w:t>la</w:t>
      </w:r>
      <w:r>
        <w:rPr>
          <w:spacing w:val="-13"/>
          <w:sz w:val="18"/>
        </w:rPr>
        <w:t> </w:t>
      </w:r>
      <w:r>
        <w:rPr>
          <w:sz w:val="18"/>
        </w:rPr>
        <w:t>recreación</w:t>
      </w:r>
      <w:r>
        <w:rPr>
          <w:spacing w:val="-11"/>
          <w:sz w:val="18"/>
        </w:rPr>
        <w:t> </w:t>
      </w:r>
      <w:r>
        <w:rPr>
          <w:sz w:val="18"/>
        </w:rPr>
        <w:t>son</w:t>
      </w:r>
      <w:r>
        <w:rPr>
          <w:spacing w:val="-13"/>
          <w:sz w:val="18"/>
        </w:rPr>
        <w:t> </w:t>
      </w:r>
      <w:r>
        <w:rPr>
          <w:sz w:val="18"/>
        </w:rPr>
        <w:t>funciones</w:t>
      </w:r>
      <w:r>
        <w:rPr>
          <w:spacing w:val="-13"/>
          <w:sz w:val="18"/>
        </w:rPr>
        <w:t> </w:t>
      </w:r>
      <w:r>
        <w:rPr>
          <w:sz w:val="18"/>
        </w:rPr>
        <w:t>esenciales</w:t>
      </w:r>
      <w:r>
        <w:rPr>
          <w:spacing w:val="-13"/>
          <w:sz w:val="18"/>
        </w:rPr>
        <w:t> </w:t>
      </w:r>
      <w:r>
        <w:rPr>
          <w:sz w:val="18"/>
        </w:rPr>
        <w:t>de</w:t>
      </w:r>
      <w:r>
        <w:rPr>
          <w:spacing w:val="-13"/>
          <w:sz w:val="18"/>
        </w:rPr>
        <w:t> </w:t>
      </w:r>
      <w:r>
        <w:rPr>
          <w:sz w:val="18"/>
        </w:rPr>
        <w:t>los</w:t>
      </w:r>
      <w:r>
        <w:rPr>
          <w:spacing w:val="-13"/>
          <w:sz w:val="18"/>
        </w:rPr>
        <w:t> </w:t>
      </w:r>
      <w:r>
        <w:rPr>
          <w:sz w:val="18"/>
        </w:rPr>
        <w:t>centros penitenciarios, las cuales deben ser brindadas a todas las personas privadas de libertad con el fin de promover la rehabilitación y readaptación social de los</w:t>
      </w:r>
      <w:r>
        <w:rPr>
          <w:spacing w:val="-9"/>
          <w:sz w:val="18"/>
        </w:rPr>
        <w:t> </w:t>
      </w:r>
      <w:r>
        <w:rPr>
          <w:sz w:val="18"/>
        </w:rPr>
        <w:t>internos;</w:t>
      </w:r>
    </w:p>
    <w:p>
      <w:pPr>
        <w:pStyle w:val="ListParagraph"/>
        <w:numPr>
          <w:ilvl w:val="1"/>
          <w:numId w:val="48"/>
        </w:numPr>
        <w:tabs>
          <w:tab w:pos="1050" w:val="left" w:leader="none"/>
        </w:tabs>
        <w:spacing w:line="259" w:lineRule="auto" w:before="0" w:after="0"/>
        <w:ind w:left="1049" w:right="685" w:hanging="360"/>
        <w:jc w:val="both"/>
        <w:rPr>
          <w:sz w:val="18"/>
        </w:rPr>
      </w:pPr>
      <w:r>
        <w:rPr>
          <w:sz w:val="18"/>
        </w:rPr>
        <w:t>las visitas deben ser garantizadas en los centros penitenciarios. La reclusión bajo un régimen de visitas restringido puede ser contraria a la integridad personal en determinadas</w:t>
      </w:r>
      <w:r>
        <w:rPr>
          <w:spacing w:val="-20"/>
          <w:sz w:val="18"/>
        </w:rPr>
        <w:t> </w:t>
      </w:r>
      <w:r>
        <w:rPr>
          <w:sz w:val="18"/>
        </w:rPr>
        <w:t>circunstancias;</w:t>
      </w:r>
    </w:p>
    <w:p>
      <w:pPr>
        <w:pStyle w:val="ListParagraph"/>
        <w:numPr>
          <w:ilvl w:val="1"/>
          <w:numId w:val="48"/>
        </w:numPr>
        <w:tabs>
          <w:tab w:pos="1050" w:val="left" w:leader="none"/>
        </w:tabs>
        <w:spacing w:line="259" w:lineRule="auto" w:before="0" w:after="0"/>
        <w:ind w:left="1049" w:right="687" w:hanging="360"/>
        <w:jc w:val="both"/>
        <w:rPr>
          <w:sz w:val="18"/>
        </w:rPr>
      </w:pPr>
      <w:r>
        <w:rPr>
          <w:sz w:val="18"/>
        </w:rPr>
        <w:t>todas</w:t>
      </w:r>
      <w:r>
        <w:rPr>
          <w:spacing w:val="-10"/>
          <w:sz w:val="18"/>
        </w:rPr>
        <w:t> </w:t>
      </w:r>
      <w:r>
        <w:rPr>
          <w:sz w:val="18"/>
        </w:rPr>
        <w:t>las</w:t>
      </w:r>
      <w:r>
        <w:rPr>
          <w:spacing w:val="-10"/>
          <w:sz w:val="18"/>
        </w:rPr>
        <w:t> </w:t>
      </w:r>
      <w:r>
        <w:rPr>
          <w:sz w:val="18"/>
        </w:rPr>
        <w:t>celdas</w:t>
      </w:r>
      <w:r>
        <w:rPr>
          <w:spacing w:val="-10"/>
          <w:sz w:val="18"/>
        </w:rPr>
        <w:t> </w:t>
      </w:r>
      <w:r>
        <w:rPr>
          <w:sz w:val="18"/>
        </w:rPr>
        <w:t>deben</w:t>
      </w:r>
      <w:r>
        <w:rPr>
          <w:spacing w:val="-10"/>
          <w:sz w:val="18"/>
        </w:rPr>
        <w:t> </w:t>
      </w:r>
      <w:r>
        <w:rPr>
          <w:sz w:val="18"/>
        </w:rPr>
        <w:t>contar</w:t>
      </w:r>
      <w:r>
        <w:rPr>
          <w:spacing w:val="-10"/>
          <w:sz w:val="18"/>
        </w:rPr>
        <w:t> </w:t>
      </w:r>
      <w:r>
        <w:rPr>
          <w:sz w:val="18"/>
        </w:rPr>
        <w:t>con</w:t>
      </w:r>
      <w:r>
        <w:rPr>
          <w:spacing w:val="-10"/>
          <w:sz w:val="18"/>
        </w:rPr>
        <w:t> </w:t>
      </w:r>
      <w:r>
        <w:rPr>
          <w:sz w:val="18"/>
        </w:rPr>
        <w:t>suficiente</w:t>
      </w:r>
      <w:r>
        <w:rPr>
          <w:spacing w:val="-11"/>
          <w:sz w:val="18"/>
        </w:rPr>
        <w:t> </w:t>
      </w:r>
      <w:r>
        <w:rPr>
          <w:sz w:val="18"/>
        </w:rPr>
        <w:t>luz</w:t>
      </w:r>
      <w:r>
        <w:rPr>
          <w:spacing w:val="-10"/>
          <w:sz w:val="18"/>
        </w:rPr>
        <w:t> </w:t>
      </w:r>
      <w:r>
        <w:rPr>
          <w:sz w:val="18"/>
        </w:rPr>
        <w:t>natural</w:t>
      </w:r>
      <w:r>
        <w:rPr>
          <w:spacing w:val="-10"/>
          <w:sz w:val="18"/>
        </w:rPr>
        <w:t> </w:t>
      </w:r>
      <w:r>
        <w:rPr>
          <w:sz w:val="18"/>
        </w:rPr>
        <w:t>o</w:t>
      </w:r>
      <w:r>
        <w:rPr>
          <w:spacing w:val="-10"/>
          <w:sz w:val="18"/>
        </w:rPr>
        <w:t> </w:t>
      </w:r>
      <w:r>
        <w:rPr>
          <w:sz w:val="18"/>
        </w:rPr>
        <w:t>artificial,</w:t>
      </w:r>
      <w:r>
        <w:rPr>
          <w:spacing w:val="-10"/>
          <w:sz w:val="18"/>
        </w:rPr>
        <w:t> </w:t>
      </w:r>
      <w:r>
        <w:rPr>
          <w:sz w:val="18"/>
        </w:rPr>
        <w:t>ventilación y adecuadas condiciones de</w:t>
      </w:r>
      <w:r>
        <w:rPr>
          <w:spacing w:val="-19"/>
          <w:sz w:val="18"/>
        </w:rPr>
        <w:t> </w:t>
      </w:r>
      <w:r>
        <w:rPr>
          <w:sz w:val="18"/>
        </w:rPr>
        <w:t>higiene;</w:t>
      </w:r>
    </w:p>
    <w:p>
      <w:pPr>
        <w:pStyle w:val="ListParagraph"/>
        <w:numPr>
          <w:ilvl w:val="1"/>
          <w:numId w:val="48"/>
        </w:numPr>
        <w:tabs>
          <w:tab w:pos="1049" w:val="left" w:leader="none"/>
          <w:tab w:pos="1050" w:val="left" w:leader="none"/>
        </w:tabs>
        <w:spacing w:line="240" w:lineRule="auto" w:before="0" w:after="0"/>
        <w:ind w:left="1049" w:right="0" w:hanging="360"/>
        <w:jc w:val="left"/>
        <w:rPr>
          <w:sz w:val="18"/>
        </w:rPr>
      </w:pPr>
      <w:r>
        <w:rPr>
          <w:sz w:val="18"/>
        </w:rPr>
        <w:t>los</w:t>
      </w:r>
      <w:r>
        <w:rPr>
          <w:spacing w:val="-5"/>
          <w:sz w:val="18"/>
        </w:rPr>
        <w:t> </w:t>
      </w:r>
      <w:r>
        <w:rPr>
          <w:sz w:val="18"/>
        </w:rPr>
        <w:t>servicios</w:t>
      </w:r>
      <w:r>
        <w:rPr>
          <w:spacing w:val="-3"/>
          <w:sz w:val="18"/>
        </w:rPr>
        <w:t> </w:t>
      </w:r>
      <w:r>
        <w:rPr>
          <w:sz w:val="18"/>
        </w:rPr>
        <w:t>sanitarios</w:t>
      </w:r>
      <w:r>
        <w:rPr>
          <w:spacing w:val="-4"/>
          <w:sz w:val="18"/>
        </w:rPr>
        <w:t> </w:t>
      </w:r>
      <w:r>
        <w:rPr>
          <w:sz w:val="18"/>
        </w:rPr>
        <w:t>deben</w:t>
      </w:r>
      <w:r>
        <w:rPr>
          <w:spacing w:val="-5"/>
          <w:sz w:val="18"/>
        </w:rPr>
        <w:t> </w:t>
      </w:r>
      <w:r>
        <w:rPr>
          <w:sz w:val="18"/>
        </w:rPr>
        <w:t>contar</w:t>
      </w:r>
      <w:r>
        <w:rPr>
          <w:spacing w:val="-4"/>
          <w:sz w:val="18"/>
        </w:rPr>
        <w:t> </w:t>
      </w:r>
      <w:r>
        <w:rPr>
          <w:sz w:val="18"/>
        </w:rPr>
        <w:t>con</w:t>
      </w:r>
      <w:r>
        <w:rPr>
          <w:spacing w:val="-5"/>
          <w:sz w:val="18"/>
        </w:rPr>
        <w:t> </w:t>
      </w:r>
      <w:r>
        <w:rPr>
          <w:sz w:val="18"/>
        </w:rPr>
        <w:t>condiciones</w:t>
      </w:r>
      <w:r>
        <w:rPr>
          <w:spacing w:val="-5"/>
          <w:sz w:val="18"/>
        </w:rPr>
        <w:t> </w:t>
      </w:r>
      <w:r>
        <w:rPr>
          <w:sz w:val="18"/>
        </w:rPr>
        <w:t>de</w:t>
      </w:r>
      <w:r>
        <w:rPr>
          <w:spacing w:val="-6"/>
          <w:sz w:val="18"/>
        </w:rPr>
        <w:t> </w:t>
      </w:r>
      <w:r>
        <w:rPr>
          <w:sz w:val="18"/>
        </w:rPr>
        <w:t>higiene</w:t>
      </w:r>
      <w:r>
        <w:rPr>
          <w:spacing w:val="-5"/>
          <w:sz w:val="18"/>
        </w:rPr>
        <w:t> </w:t>
      </w:r>
      <w:r>
        <w:rPr>
          <w:sz w:val="18"/>
        </w:rPr>
        <w:t>y</w:t>
      </w:r>
      <w:r>
        <w:rPr>
          <w:spacing w:val="-5"/>
          <w:sz w:val="18"/>
        </w:rPr>
        <w:t> </w:t>
      </w:r>
      <w:r>
        <w:rPr>
          <w:sz w:val="18"/>
        </w:rPr>
        <w:t>privacidad;</w:t>
      </w:r>
    </w:p>
    <w:p>
      <w:pPr>
        <w:pStyle w:val="ListParagraph"/>
        <w:numPr>
          <w:ilvl w:val="1"/>
          <w:numId w:val="48"/>
        </w:numPr>
        <w:tabs>
          <w:tab w:pos="1050" w:val="left" w:leader="none"/>
        </w:tabs>
        <w:spacing w:line="259" w:lineRule="auto" w:before="17" w:after="0"/>
        <w:ind w:left="1049" w:right="685" w:hanging="360"/>
        <w:jc w:val="both"/>
        <w:rPr>
          <w:sz w:val="18"/>
        </w:rPr>
      </w:pPr>
      <w:r>
        <w:rPr>
          <w:sz w:val="18"/>
        </w:rPr>
        <w:t>los Estados no pueden alegar dificultades económicas para justificar condiciones de detención que no cumplan con los estándares mínimos internacionales en la materia y que no respeten la dignidad inherente del ser humano,</w:t>
      </w:r>
      <w:r>
        <w:rPr>
          <w:spacing w:val="-2"/>
          <w:sz w:val="18"/>
        </w:rPr>
        <w:t> </w:t>
      </w:r>
      <w:r>
        <w:rPr>
          <w:sz w:val="18"/>
        </w:rPr>
        <w:t>y</w:t>
      </w:r>
    </w:p>
    <w:p>
      <w:pPr>
        <w:pStyle w:val="ListParagraph"/>
        <w:numPr>
          <w:ilvl w:val="1"/>
          <w:numId w:val="48"/>
        </w:numPr>
        <w:tabs>
          <w:tab w:pos="1050" w:val="left" w:leader="none"/>
        </w:tabs>
        <w:spacing w:line="259" w:lineRule="auto" w:before="0" w:after="0"/>
        <w:ind w:left="1049" w:right="686" w:hanging="360"/>
        <w:jc w:val="both"/>
        <w:rPr>
          <w:sz w:val="18"/>
        </w:rPr>
      </w:pPr>
      <w:r>
        <w:rPr>
          <w:sz w:val="18"/>
        </w:rPr>
        <w:t>las medidas disciplinarias que constituyan un trato cruel, inhumano o degradante, incluidos los castigos corporales, la reclusión en aislamiento prolongado,</w:t>
      </w:r>
      <w:r>
        <w:rPr>
          <w:spacing w:val="-13"/>
          <w:sz w:val="18"/>
        </w:rPr>
        <w:t> </w:t>
      </w:r>
      <w:r>
        <w:rPr>
          <w:sz w:val="18"/>
        </w:rPr>
        <w:t>así</w:t>
      </w:r>
      <w:r>
        <w:rPr>
          <w:spacing w:val="-13"/>
          <w:sz w:val="18"/>
        </w:rPr>
        <w:t> </w:t>
      </w:r>
      <w:r>
        <w:rPr>
          <w:sz w:val="18"/>
        </w:rPr>
        <w:t>como</w:t>
      </w:r>
      <w:r>
        <w:rPr>
          <w:spacing w:val="-13"/>
          <w:sz w:val="18"/>
        </w:rPr>
        <w:t> </w:t>
      </w:r>
      <w:r>
        <w:rPr>
          <w:sz w:val="18"/>
        </w:rPr>
        <w:t>cualquier</w:t>
      </w:r>
      <w:r>
        <w:rPr>
          <w:spacing w:val="-13"/>
          <w:sz w:val="18"/>
        </w:rPr>
        <w:t> </w:t>
      </w:r>
      <w:r>
        <w:rPr>
          <w:sz w:val="18"/>
        </w:rPr>
        <w:t>otra</w:t>
      </w:r>
      <w:r>
        <w:rPr>
          <w:spacing w:val="-13"/>
          <w:sz w:val="18"/>
        </w:rPr>
        <w:t> </w:t>
      </w:r>
      <w:r>
        <w:rPr>
          <w:sz w:val="18"/>
        </w:rPr>
        <w:t>medida</w:t>
      </w:r>
      <w:r>
        <w:rPr>
          <w:spacing w:val="-13"/>
          <w:sz w:val="18"/>
        </w:rPr>
        <w:t> </w:t>
      </w:r>
      <w:r>
        <w:rPr>
          <w:sz w:val="18"/>
        </w:rPr>
        <w:t>que</w:t>
      </w:r>
      <w:r>
        <w:rPr>
          <w:spacing w:val="-13"/>
          <w:sz w:val="18"/>
        </w:rPr>
        <w:t> </w:t>
      </w:r>
      <w:r>
        <w:rPr>
          <w:sz w:val="18"/>
        </w:rPr>
        <w:t>pueda</w:t>
      </w:r>
      <w:r>
        <w:rPr>
          <w:spacing w:val="-13"/>
          <w:sz w:val="18"/>
        </w:rPr>
        <w:t> </w:t>
      </w:r>
      <w:r>
        <w:rPr>
          <w:sz w:val="18"/>
        </w:rPr>
        <w:t>poner</w:t>
      </w:r>
      <w:r>
        <w:rPr>
          <w:spacing w:val="-13"/>
          <w:sz w:val="18"/>
        </w:rPr>
        <w:t> </w:t>
      </w:r>
      <w:r>
        <w:rPr>
          <w:sz w:val="18"/>
        </w:rPr>
        <w:t>en</w:t>
      </w:r>
      <w:r>
        <w:rPr>
          <w:spacing w:val="-13"/>
          <w:sz w:val="18"/>
        </w:rPr>
        <w:t> </w:t>
      </w:r>
      <w:r>
        <w:rPr>
          <w:sz w:val="18"/>
        </w:rPr>
        <w:t>grave</w:t>
      </w:r>
      <w:r>
        <w:rPr>
          <w:spacing w:val="-13"/>
          <w:sz w:val="18"/>
        </w:rPr>
        <w:t> </w:t>
      </w:r>
      <w:r>
        <w:rPr>
          <w:sz w:val="18"/>
        </w:rPr>
        <w:t>peligro la salud física o mental del recluso están estrictamente</w:t>
      </w:r>
      <w:r>
        <w:rPr>
          <w:spacing w:val="-21"/>
          <w:sz w:val="18"/>
        </w:rPr>
        <w:t> </w:t>
      </w:r>
      <w:r>
        <w:rPr>
          <w:sz w:val="18"/>
        </w:rPr>
        <w:t>prohibidas</w:t>
      </w:r>
      <w:hyperlink w:history="true" w:anchor="_bookmark83">
        <w:r>
          <w:rPr>
            <w:position w:val="6"/>
            <w:sz w:val="12"/>
          </w:rPr>
          <w:t>30</w:t>
        </w:r>
      </w:hyperlink>
      <w:r>
        <w:rPr>
          <w:sz w:val="18"/>
        </w:rPr>
        <w:t>.</w:t>
      </w:r>
    </w:p>
    <w:p>
      <w:pPr>
        <w:pStyle w:val="BodyText"/>
      </w:pPr>
    </w:p>
    <w:p>
      <w:pPr>
        <w:pStyle w:val="BodyText"/>
        <w:spacing w:before="2"/>
        <w:rPr>
          <w:sz w:val="26"/>
        </w:rPr>
      </w:pPr>
      <w:r>
        <w:rPr/>
        <w:pict>
          <v:line style="position:absolute;mso-position-horizontal-relative:page;mso-position-vertical-relative:paragraph;z-index:4216;mso-wrap-distance-left:0;mso-wrap-distance-right:0" from="85.080002pt,18.235424pt" to="229.080002pt,18.235424pt" stroked="true" strokeweight=".72pt" strokecolor="#000000">
            <v:stroke dashstyle="solid"/>
            <w10:wrap type="topAndBottom"/>
          </v:line>
        </w:pict>
      </w:r>
    </w:p>
    <w:p>
      <w:pPr>
        <w:spacing w:before="70"/>
        <w:ind w:left="121" w:right="119" w:firstLine="0"/>
        <w:jc w:val="both"/>
        <w:rPr>
          <w:sz w:val="16"/>
        </w:rPr>
      </w:pPr>
      <w:bookmarkStart w:name="_bookmark81" w:id="125"/>
      <w:bookmarkEnd w:id="125"/>
      <w:r>
        <w:rPr/>
      </w:r>
      <w:r>
        <w:rPr>
          <w:position w:val="6"/>
          <w:sz w:val="10"/>
        </w:rPr>
        <w:t>28 </w:t>
      </w:r>
      <w:r>
        <w:rPr>
          <w:i/>
          <w:sz w:val="16"/>
        </w:rPr>
        <w:t>Cfr. Asunto de las Penitenciarías  de  Mendoza  respecto  Argentina.  Medidas  Provisionales</w:t>
      </w:r>
      <w:r>
        <w:rPr>
          <w:sz w:val="16"/>
        </w:rPr>
        <w:t>.  Resolución</w:t>
      </w:r>
      <w:r>
        <w:rPr>
          <w:spacing w:val="-6"/>
          <w:sz w:val="16"/>
        </w:rPr>
        <w:t> </w:t>
      </w:r>
      <w:r>
        <w:rPr>
          <w:sz w:val="16"/>
        </w:rPr>
        <w:t>de</w:t>
      </w:r>
      <w:r>
        <w:rPr>
          <w:spacing w:val="-6"/>
          <w:sz w:val="16"/>
        </w:rPr>
        <w:t> </w:t>
      </w:r>
      <w:r>
        <w:rPr>
          <w:sz w:val="16"/>
        </w:rPr>
        <w:t>la</w:t>
      </w:r>
      <w:r>
        <w:rPr>
          <w:spacing w:val="-6"/>
          <w:sz w:val="16"/>
        </w:rPr>
        <w:t> </w:t>
      </w:r>
      <w:r>
        <w:rPr>
          <w:sz w:val="16"/>
        </w:rPr>
        <w:t>Corte</w:t>
      </w:r>
      <w:r>
        <w:rPr>
          <w:spacing w:val="-6"/>
          <w:sz w:val="16"/>
        </w:rPr>
        <w:t> </w:t>
      </w:r>
      <w:r>
        <w:rPr>
          <w:sz w:val="16"/>
        </w:rPr>
        <w:t>Interamericana</w:t>
      </w:r>
      <w:r>
        <w:rPr>
          <w:spacing w:val="-6"/>
          <w:sz w:val="16"/>
        </w:rPr>
        <w:t> </w:t>
      </w:r>
      <w:r>
        <w:rPr>
          <w:sz w:val="16"/>
        </w:rPr>
        <w:t>de</w:t>
      </w:r>
      <w:r>
        <w:rPr>
          <w:spacing w:val="-6"/>
          <w:sz w:val="16"/>
        </w:rPr>
        <w:t> </w:t>
      </w:r>
      <w:r>
        <w:rPr>
          <w:sz w:val="16"/>
        </w:rPr>
        <w:t>Derechos</w:t>
      </w:r>
      <w:r>
        <w:rPr>
          <w:spacing w:val="-6"/>
          <w:sz w:val="16"/>
        </w:rPr>
        <w:t> </w:t>
      </w:r>
      <w:r>
        <w:rPr>
          <w:sz w:val="16"/>
        </w:rPr>
        <w:t>Humanos</w:t>
      </w:r>
      <w:r>
        <w:rPr>
          <w:spacing w:val="-6"/>
          <w:sz w:val="16"/>
        </w:rPr>
        <w:t> </w:t>
      </w:r>
      <w:r>
        <w:rPr>
          <w:sz w:val="16"/>
        </w:rPr>
        <w:t>de</w:t>
      </w:r>
      <w:r>
        <w:rPr>
          <w:spacing w:val="-6"/>
          <w:sz w:val="16"/>
        </w:rPr>
        <w:t> </w:t>
      </w:r>
      <w:r>
        <w:rPr>
          <w:sz w:val="16"/>
        </w:rPr>
        <w:t>22</w:t>
      </w:r>
      <w:r>
        <w:rPr>
          <w:spacing w:val="-5"/>
          <w:sz w:val="16"/>
        </w:rPr>
        <w:t> </w:t>
      </w:r>
      <w:r>
        <w:rPr>
          <w:sz w:val="16"/>
        </w:rPr>
        <w:t>de</w:t>
      </w:r>
      <w:r>
        <w:rPr>
          <w:spacing w:val="-6"/>
          <w:sz w:val="16"/>
        </w:rPr>
        <w:t> </w:t>
      </w:r>
      <w:r>
        <w:rPr>
          <w:sz w:val="16"/>
        </w:rPr>
        <w:t>noviembre</w:t>
      </w:r>
      <w:r>
        <w:rPr>
          <w:spacing w:val="-6"/>
          <w:sz w:val="16"/>
        </w:rPr>
        <w:t> </w:t>
      </w:r>
      <w:r>
        <w:rPr>
          <w:sz w:val="16"/>
        </w:rPr>
        <w:t>de</w:t>
      </w:r>
      <w:r>
        <w:rPr>
          <w:spacing w:val="-6"/>
          <w:sz w:val="16"/>
        </w:rPr>
        <w:t> </w:t>
      </w:r>
      <w:r>
        <w:rPr>
          <w:sz w:val="16"/>
        </w:rPr>
        <w:t>2004,</w:t>
      </w:r>
      <w:r>
        <w:rPr>
          <w:spacing w:val="-6"/>
          <w:sz w:val="16"/>
        </w:rPr>
        <w:t> </w:t>
      </w:r>
      <w:r>
        <w:rPr>
          <w:sz w:val="16"/>
        </w:rPr>
        <w:t>Considerando 10.</w:t>
      </w:r>
    </w:p>
    <w:p>
      <w:pPr>
        <w:spacing w:before="59"/>
        <w:ind w:left="121" w:right="119" w:firstLine="0"/>
        <w:jc w:val="both"/>
        <w:rPr>
          <w:sz w:val="16"/>
        </w:rPr>
      </w:pPr>
      <w:bookmarkStart w:name="_bookmark82" w:id="126"/>
      <w:bookmarkEnd w:id="126"/>
      <w:r>
        <w:rPr/>
      </w:r>
      <w:r>
        <w:rPr>
          <w:position w:val="6"/>
          <w:sz w:val="10"/>
        </w:rPr>
        <w:t>29     </w:t>
      </w:r>
      <w:r>
        <w:rPr>
          <w:i/>
          <w:sz w:val="16"/>
        </w:rPr>
        <w:t>Cfr. Caso del Penal Miguel Castro Castro Vs. Perú. Fondo, Reparaciones y Costas</w:t>
      </w:r>
      <w:r>
        <w:rPr>
          <w:sz w:val="16"/>
        </w:rPr>
        <w:t>. Sentencia de 25  de noviembre de 2006, párr.</w:t>
      </w:r>
      <w:r>
        <w:rPr>
          <w:spacing w:val="-14"/>
          <w:sz w:val="16"/>
        </w:rPr>
        <w:t> </w:t>
      </w:r>
      <w:r>
        <w:rPr>
          <w:sz w:val="16"/>
        </w:rPr>
        <w:t>315.</w:t>
      </w:r>
    </w:p>
    <w:p>
      <w:pPr>
        <w:spacing w:before="59"/>
        <w:ind w:left="121" w:right="118" w:firstLine="0"/>
        <w:jc w:val="both"/>
        <w:rPr>
          <w:sz w:val="16"/>
        </w:rPr>
      </w:pPr>
      <w:bookmarkStart w:name="_bookmark83" w:id="127"/>
      <w:bookmarkEnd w:id="127"/>
      <w:r>
        <w:rPr/>
      </w:r>
      <w:r>
        <w:rPr>
          <w:position w:val="6"/>
          <w:sz w:val="10"/>
        </w:rPr>
        <w:t>30          </w:t>
      </w:r>
      <w:r>
        <w:rPr>
          <w:i/>
          <w:sz w:val="16"/>
        </w:rPr>
        <w:t>Cfr. Caso Pacheco Teruel y otros Vs. Honduras. </w:t>
      </w:r>
      <w:r>
        <w:rPr>
          <w:sz w:val="16"/>
        </w:rPr>
        <w:t>Fondo, Reparaciones y Costas. Sentencia de 27   de abril de 2012. Serie C No. 241, párr.</w:t>
      </w:r>
      <w:r>
        <w:rPr>
          <w:spacing w:val="-17"/>
          <w:sz w:val="16"/>
        </w:rPr>
        <w:t> </w:t>
      </w:r>
      <w:r>
        <w:rPr>
          <w:sz w:val="16"/>
        </w:rPr>
        <w:t>67.</w:t>
      </w:r>
    </w:p>
    <w:p>
      <w:pPr>
        <w:spacing w:after="0"/>
        <w:jc w:val="both"/>
        <w:rPr>
          <w:sz w:val="16"/>
        </w:rPr>
        <w:sectPr>
          <w:pgSz w:w="11910" w:h="16840"/>
          <w:pgMar w:header="0" w:footer="1020" w:top="1320" w:bottom="1220" w:left="1580" w:right="1580"/>
        </w:sectPr>
      </w:pPr>
    </w:p>
    <w:p>
      <w:pPr>
        <w:pStyle w:val="ListParagraph"/>
        <w:numPr>
          <w:ilvl w:val="0"/>
          <w:numId w:val="48"/>
        </w:numPr>
        <w:tabs>
          <w:tab w:pos="830" w:val="left" w:leader="none"/>
        </w:tabs>
        <w:spacing w:line="240" w:lineRule="auto" w:before="78" w:after="0"/>
        <w:ind w:left="121" w:right="117" w:firstLine="0"/>
        <w:jc w:val="both"/>
        <w:rPr>
          <w:sz w:val="20"/>
        </w:rPr>
      </w:pPr>
      <w:r>
        <w:rPr>
          <w:sz w:val="20"/>
        </w:rPr>
        <w:t>No obstante, en la presente Opinión Consultiva la Corte opta por un razonamiento</w:t>
      </w:r>
      <w:r>
        <w:rPr>
          <w:spacing w:val="-11"/>
          <w:sz w:val="20"/>
        </w:rPr>
        <w:t> </w:t>
      </w:r>
      <w:r>
        <w:rPr>
          <w:sz w:val="20"/>
        </w:rPr>
        <w:t>distinto.</w:t>
      </w:r>
      <w:r>
        <w:rPr>
          <w:spacing w:val="-11"/>
          <w:sz w:val="20"/>
        </w:rPr>
        <w:t> </w:t>
      </w:r>
      <w:r>
        <w:rPr>
          <w:sz w:val="20"/>
        </w:rPr>
        <w:t>Si</w:t>
      </w:r>
      <w:r>
        <w:rPr>
          <w:spacing w:val="-10"/>
          <w:sz w:val="20"/>
        </w:rPr>
        <w:t> </w:t>
      </w:r>
      <w:r>
        <w:rPr>
          <w:sz w:val="20"/>
        </w:rPr>
        <w:t>bien</w:t>
      </w:r>
      <w:r>
        <w:rPr>
          <w:spacing w:val="-10"/>
          <w:sz w:val="20"/>
        </w:rPr>
        <w:t> </w:t>
      </w:r>
      <w:r>
        <w:rPr>
          <w:sz w:val="20"/>
        </w:rPr>
        <w:t>acude</w:t>
      </w:r>
      <w:r>
        <w:rPr>
          <w:spacing w:val="-10"/>
          <w:sz w:val="20"/>
        </w:rPr>
        <w:t> </w:t>
      </w:r>
      <w:r>
        <w:rPr>
          <w:sz w:val="20"/>
        </w:rPr>
        <w:t>al</w:t>
      </w:r>
      <w:r>
        <w:rPr>
          <w:spacing w:val="-10"/>
          <w:sz w:val="20"/>
        </w:rPr>
        <w:t> </w:t>
      </w:r>
      <w:r>
        <w:rPr>
          <w:sz w:val="20"/>
        </w:rPr>
        <w:t>artículo</w:t>
      </w:r>
      <w:r>
        <w:rPr>
          <w:spacing w:val="-12"/>
          <w:sz w:val="20"/>
        </w:rPr>
        <w:t> </w:t>
      </w:r>
      <w:r>
        <w:rPr>
          <w:sz w:val="20"/>
        </w:rPr>
        <w:t>5</w:t>
      </w:r>
      <w:r>
        <w:rPr>
          <w:spacing w:val="-11"/>
          <w:sz w:val="20"/>
        </w:rPr>
        <w:t> </w:t>
      </w:r>
      <w:r>
        <w:rPr>
          <w:sz w:val="20"/>
        </w:rPr>
        <w:t>CADH,</w:t>
      </w:r>
      <w:r>
        <w:rPr>
          <w:spacing w:val="-11"/>
          <w:sz w:val="20"/>
        </w:rPr>
        <w:t> </w:t>
      </w:r>
      <w:r>
        <w:rPr>
          <w:sz w:val="20"/>
        </w:rPr>
        <w:t>utiliza</w:t>
      </w:r>
      <w:r>
        <w:rPr>
          <w:spacing w:val="-11"/>
          <w:sz w:val="20"/>
        </w:rPr>
        <w:t> </w:t>
      </w:r>
      <w:r>
        <w:rPr>
          <w:sz w:val="20"/>
        </w:rPr>
        <w:t>también</w:t>
      </w:r>
      <w:r>
        <w:rPr>
          <w:spacing w:val="-11"/>
          <w:sz w:val="20"/>
        </w:rPr>
        <w:t> </w:t>
      </w:r>
      <w:r>
        <w:rPr>
          <w:sz w:val="20"/>
        </w:rPr>
        <w:t>el</w:t>
      </w:r>
      <w:r>
        <w:rPr>
          <w:spacing w:val="-10"/>
          <w:sz w:val="20"/>
        </w:rPr>
        <w:t> </w:t>
      </w:r>
      <w:r>
        <w:rPr>
          <w:sz w:val="20"/>
        </w:rPr>
        <w:t>artículo</w:t>
      </w:r>
      <w:r>
        <w:rPr>
          <w:spacing w:val="-11"/>
          <w:sz w:val="20"/>
        </w:rPr>
        <w:t> </w:t>
      </w:r>
      <w:r>
        <w:rPr>
          <w:sz w:val="20"/>
        </w:rPr>
        <w:t>26 CADH para fundamentar algunas de las obligaciones de los Estados parte, especialmente</w:t>
      </w:r>
      <w:r>
        <w:rPr>
          <w:spacing w:val="-15"/>
          <w:sz w:val="20"/>
        </w:rPr>
        <w:t> </w:t>
      </w:r>
      <w:r>
        <w:rPr>
          <w:sz w:val="20"/>
        </w:rPr>
        <w:t>en</w:t>
      </w:r>
      <w:r>
        <w:rPr>
          <w:spacing w:val="-14"/>
          <w:sz w:val="20"/>
        </w:rPr>
        <w:t> </w:t>
      </w:r>
      <w:r>
        <w:rPr>
          <w:sz w:val="20"/>
        </w:rPr>
        <w:t>materia</w:t>
      </w:r>
      <w:r>
        <w:rPr>
          <w:spacing w:val="-14"/>
          <w:sz w:val="20"/>
        </w:rPr>
        <w:t> </w:t>
      </w:r>
      <w:r>
        <w:rPr>
          <w:sz w:val="20"/>
        </w:rPr>
        <w:t>de</w:t>
      </w:r>
      <w:r>
        <w:rPr>
          <w:spacing w:val="-13"/>
          <w:sz w:val="20"/>
        </w:rPr>
        <w:t> </w:t>
      </w:r>
      <w:r>
        <w:rPr>
          <w:sz w:val="20"/>
        </w:rPr>
        <w:t>alimentación</w:t>
      </w:r>
      <w:r>
        <w:rPr>
          <w:spacing w:val="-14"/>
          <w:sz w:val="20"/>
        </w:rPr>
        <w:t> </w:t>
      </w:r>
      <w:r>
        <w:rPr>
          <w:sz w:val="20"/>
        </w:rPr>
        <w:t>y</w:t>
      </w:r>
      <w:r>
        <w:rPr>
          <w:spacing w:val="-15"/>
          <w:sz w:val="20"/>
        </w:rPr>
        <w:t> </w:t>
      </w:r>
      <w:r>
        <w:rPr>
          <w:sz w:val="20"/>
        </w:rPr>
        <w:t>salud.</w:t>
      </w:r>
      <w:r>
        <w:rPr>
          <w:spacing w:val="-14"/>
          <w:sz w:val="20"/>
        </w:rPr>
        <w:t> </w:t>
      </w:r>
      <w:r>
        <w:rPr>
          <w:sz w:val="20"/>
        </w:rPr>
        <w:t>Así</w:t>
      </w:r>
      <w:r>
        <w:rPr>
          <w:spacing w:val="-14"/>
          <w:sz w:val="20"/>
        </w:rPr>
        <w:t> </w:t>
      </w:r>
      <w:r>
        <w:rPr>
          <w:sz w:val="20"/>
        </w:rPr>
        <w:t>por</w:t>
      </w:r>
      <w:r>
        <w:rPr>
          <w:spacing w:val="-16"/>
          <w:sz w:val="20"/>
        </w:rPr>
        <w:t> </w:t>
      </w:r>
      <w:r>
        <w:rPr>
          <w:sz w:val="20"/>
        </w:rPr>
        <w:t>ejemplo</w:t>
      </w:r>
      <w:r>
        <w:rPr>
          <w:spacing w:val="-16"/>
          <w:sz w:val="20"/>
        </w:rPr>
        <w:t> </w:t>
      </w:r>
      <w:r>
        <w:rPr>
          <w:sz w:val="20"/>
        </w:rPr>
        <w:t>cuando,</w:t>
      </w:r>
      <w:r>
        <w:rPr>
          <w:spacing w:val="-14"/>
          <w:sz w:val="20"/>
        </w:rPr>
        <w:t> </w:t>
      </w:r>
      <w:r>
        <w:rPr>
          <w:sz w:val="20"/>
        </w:rPr>
        <w:t>se</w:t>
      </w:r>
      <w:r>
        <w:rPr>
          <w:spacing w:val="-13"/>
          <w:sz w:val="20"/>
        </w:rPr>
        <w:t> </w:t>
      </w:r>
      <w:r>
        <w:rPr>
          <w:sz w:val="20"/>
        </w:rPr>
        <w:t>refiere al derecho a la alimentación de personas indígenas</w:t>
      </w:r>
      <w:hyperlink w:history="true" w:anchor="_bookmark84">
        <w:r>
          <w:rPr>
            <w:position w:val="7"/>
            <w:sz w:val="13"/>
          </w:rPr>
          <w:t>31</w:t>
        </w:r>
      </w:hyperlink>
      <w:r>
        <w:rPr>
          <w:position w:val="7"/>
          <w:sz w:val="13"/>
        </w:rPr>
        <w:t> </w:t>
      </w:r>
      <w:r>
        <w:rPr>
          <w:sz w:val="20"/>
        </w:rPr>
        <w:t>o al derecho a la salud de personas</w:t>
      </w:r>
      <w:r>
        <w:rPr>
          <w:spacing w:val="2"/>
          <w:sz w:val="20"/>
        </w:rPr>
        <w:t> </w:t>
      </w:r>
      <w:r>
        <w:rPr>
          <w:sz w:val="20"/>
        </w:rPr>
        <w:t>mayores</w:t>
      </w:r>
      <w:hyperlink w:history="true" w:anchor="_bookmark85">
        <w:r>
          <w:rPr>
            <w:position w:val="7"/>
            <w:sz w:val="13"/>
          </w:rPr>
          <w:t>32</w:t>
        </w:r>
      </w:hyperlink>
      <w:r>
        <w:rPr>
          <w:sz w:val="20"/>
        </w:rPr>
        <w:t>.</w:t>
      </w:r>
    </w:p>
    <w:p>
      <w:pPr>
        <w:pStyle w:val="BodyText"/>
        <w:spacing w:before="12"/>
        <w:rPr>
          <w:sz w:val="19"/>
        </w:rPr>
      </w:pPr>
    </w:p>
    <w:p>
      <w:pPr>
        <w:pStyle w:val="ListParagraph"/>
        <w:numPr>
          <w:ilvl w:val="0"/>
          <w:numId w:val="48"/>
        </w:numPr>
        <w:tabs>
          <w:tab w:pos="830" w:val="left" w:leader="none"/>
        </w:tabs>
        <w:spacing w:line="240" w:lineRule="auto" w:before="0" w:after="0"/>
        <w:ind w:left="121" w:right="116" w:firstLine="0"/>
        <w:jc w:val="both"/>
        <w:rPr>
          <w:sz w:val="20"/>
        </w:rPr>
      </w:pPr>
      <w:r>
        <w:rPr>
          <w:sz w:val="20"/>
        </w:rPr>
        <w:t>Lo anterior no es una diferenciación retórica y puede generar efectos negativos frente a la eficacia de las obligaciones, muchas de las cuales se encontraban decantadas a partir de la interpretación del derecho a la integridad personal. Es natural que las inconsistencias jurídicas de la noción de justiciabilidad de</w:t>
      </w:r>
      <w:r>
        <w:rPr>
          <w:spacing w:val="-19"/>
          <w:sz w:val="20"/>
        </w:rPr>
        <w:t> </w:t>
      </w:r>
      <w:r>
        <w:rPr>
          <w:sz w:val="20"/>
        </w:rPr>
        <w:t>los</w:t>
      </w:r>
      <w:r>
        <w:rPr>
          <w:spacing w:val="-20"/>
          <w:sz w:val="20"/>
        </w:rPr>
        <w:t> </w:t>
      </w:r>
      <w:r>
        <w:rPr>
          <w:sz w:val="20"/>
        </w:rPr>
        <w:t>DESCA,</w:t>
      </w:r>
      <w:r>
        <w:rPr>
          <w:spacing w:val="-18"/>
          <w:sz w:val="20"/>
        </w:rPr>
        <w:t> </w:t>
      </w:r>
      <w:r>
        <w:rPr>
          <w:sz w:val="20"/>
        </w:rPr>
        <w:t>a</w:t>
      </w:r>
      <w:r>
        <w:rPr>
          <w:spacing w:val="-20"/>
          <w:sz w:val="20"/>
        </w:rPr>
        <w:t> </w:t>
      </w:r>
      <w:r>
        <w:rPr>
          <w:sz w:val="20"/>
        </w:rPr>
        <w:t>las</w:t>
      </w:r>
      <w:r>
        <w:rPr>
          <w:spacing w:val="-20"/>
          <w:sz w:val="20"/>
        </w:rPr>
        <w:t> </w:t>
      </w:r>
      <w:r>
        <w:rPr>
          <w:sz w:val="20"/>
        </w:rPr>
        <w:t>que</w:t>
      </w:r>
      <w:r>
        <w:rPr>
          <w:spacing w:val="-19"/>
          <w:sz w:val="20"/>
        </w:rPr>
        <w:t> </w:t>
      </w:r>
      <w:r>
        <w:rPr>
          <w:sz w:val="20"/>
        </w:rPr>
        <w:t>hice</w:t>
      </w:r>
      <w:r>
        <w:rPr>
          <w:spacing w:val="-19"/>
          <w:sz w:val="20"/>
        </w:rPr>
        <w:t> </w:t>
      </w:r>
      <w:r>
        <w:rPr>
          <w:sz w:val="20"/>
        </w:rPr>
        <w:t>mención,</w:t>
      </w:r>
      <w:r>
        <w:rPr>
          <w:spacing w:val="-20"/>
          <w:sz w:val="20"/>
        </w:rPr>
        <w:t> </w:t>
      </w:r>
      <w:r>
        <w:rPr>
          <w:sz w:val="20"/>
        </w:rPr>
        <w:t>se</w:t>
      </w:r>
      <w:r>
        <w:rPr>
          <w:spacing w:val="-19"/>
          <w:sz w:val="20"/>
        </w:rPr>
        <w:t> </w:t>
      </w:r>
      <w:r>
        <w:rPr>
          <w:sz w:val="20"/>
        </w:rPr>
        <w:t>trasladen</w:t>
      </w:r>
      <w:r>
        <w:rPr>
          <w:spacing w:val="-20"/>
          <w:sz w:val="20"/>
        </w:rPr>
        <w:t> </w:t>
      </w:r>
      <w:r>
        <w:rPr>
          <w:sz w:val="20"/>
        </w:rPr>
        <w:t>a</w:t>
      </w:r>
      <w:r>
        <w:rPr>
          <w:spacing w:val="-20"/>
          <w:sz w:val="20"/>
        </w:rPr>
        <w:t> </w:t>
      </w:r>
      <w:r>
        <w:rPr>
          <w:sz w:val="20"/>
        </w:rPr>
        <w:t>los</w:t>
      </w:r>
      <w:r>
        <w:rPr>
          <w:spacing w:val="-21"/>
          <w:sz w:val="20"/>
        </w:rPr>
        <w:t> </w:t>
      </w:r>
      <w:r>
        <w:rPr>
          <w:sz w:val="20"/>
        </w:rPr>
        <w:t>estándares</w:t>
      </w:r>
      <w:r>
        <w:rPr>
          <w:spacing w:val="-20"/>
          <w:sz w:val="20"/>
        </w:rPr>
        <w:t> </w:t>
      </w:r>
      <w:r>
        <w:rPr>
          <w:sz w:val="20"/>
        </w:rPr>
        <w:t>sobre</w:t>
      </w:r>
      <w:r>
        <w:rPr>
          <w:spacing w:val="-19"/>
          <w:sz w:val="20"/>
        </w:rPr>
        <w:t> </w:t>
      </w:r>
      <w:r>
        <w:rPr>
          <w:sz w:val="20"/>
        </w:rPr>
        <w:t>condiciones mínimas de privación de libertad y que, de esta manera, se reduzca el grado de eficacia</w:t>
      </w:r>
      <w:r>
        <w:rPr>
          <w:spacing w:val="-19"/>
          <w:sz w:val="20"/>
        </w:rPr>
        <w:t> </w:t>
      </w:r>
      <w:r>
        <w:rPr>
          <w:sz w:val="20"/>
        </w:rPr>
        <w:t>que</w:t>
      </w:r>
      <w:r>
        <w:rPr>
          <w:spacing w:val="-19"/>
          <w:sz w:val="20"/>
        </w:rPr>
        <w:t> </w:t>
      </w:r>
      <w:r>
        <w:rPr>
          <w:sz w:val="20"/>
        </w:rPr>
        <w:t>tengan</w:t>
      </w:r>
      <w:r>
        <w:rPr>
          <w:spacing w:val="-18"/>
          <w:sz w:val="20"/>
        </w:rPr>
        <w:t> </w:t>
      </w:r>
      <w:r>
        <w:rPr>
          <w:sz w:val="20"/>
        </w:rPr>
        <w:t>los</w:t>
      </w:r>
      <w:r>
        <w:rPr>
          <w:spacing w:val="-20"/>
          <w:sz w:val="20"/>
        </w:rPr>
        <w:t> </w:t>
      </w:r>
      <w:r>
        <w:rPr>
          <w:sz w:val="20"/>
        </w:rPr>
        <w:t>Estados.</w:t>
      </w:r>
      <w:r>
        <w:rPr>
          <w:spacing w:val="-18"/>
          <w:sz w:val="20"/>
        </w:rPr>
        <w:t> </w:t>
      </w:r>
      <w:r>
        <w:rPr>
          <w:sz w:val="20"/>
        </w:rPr>
        <w:t>Si</w:t>
      </w:r>
      <w:r>
        <w:rPr>
          <w:spacing w:val="-19"/>
          <w:sz w:val="20"/>
        </w:rPr>
        <w:t> </w:t>
      </w:r>
      <w:r>
        <w:rPr>
          <w:sz w:val="20"/>
        </w:rPr>
        <w:t>bien</w:t>
      </w:r>
      <w:r>
        <w:rPr>
          <w:spacing w:val="-18"/>
          <w:sz w:val="20"/>
        </w:rPr>
        <w:t> </w:t>
      </w:r>
      <w:r>
        <w:rPr>
          <w:sz w:val="20"/>
        </w:rPr>
        <w:t>al</w:t>
      </w:r>
      <w:r>
        <w:rPr>
          <w:spacing w:val="-18"/>
          <w:sz w:val="20"/>
        </w:rPr>
        <w:t> </w:t>
      </w:r>
      <w:r>
        <w:rPr>
          <w:sz w:val="20"/>
        </w:rPr>
        <w:t>interior</w:t>
      </w:r>
      <w:r>
        <w:rPr>
          <w:spacing w:val="-18"/>
          <w:sz w:val="20"/>
        </w:rPr>
        <w:t> </w:t>
      </w:r>
      <w:r>
        <w:rPr>
          <w:sz w:val="20"/>
        </w:rPr>
        <w:t>de</w:t>
      </w:r>
      <w:r>
        <w:rPr>
          <w:spacing w:val="-18"/>
          <w:sz w:val="20"/>
        </w:rPr>
        <w:t> </w:t>
      </w:r>
      <w:r>
        <w:rPr>
          <w:sz w:val="20"/>
        </w:rPr>
        <w:t>la</w:t>
      </w:r>
      <w:r>
        <w:rPr>
          <w:spacing w:val="-19"/>
          <w:sz w:val="20"/>
        </w:rPr>
        <w:t> </w:t>
      </w:r>
      <w:r>
        <w:rPr>
          <w:sz w:val="20"/>
        </w:rPr>
        <w:t>Corte</w:t>
      </w:r>
      <w:r>
        <w:rPr>
          <w:spacing w:val="-18"/>
          <w:sz w:val="20"/>
        </w:rPr>
        <w:t> </w:t>
      </w:r>
      <w:r>
        <w:rPr>
          <w:sz w:val="20"/>
        </w:rPr>
        <w:t>las</w:t>
      </w:r>
      <w:r>
        <w:rPr>
          <w:spacing w:val="-19"/>
          <w:sz w:val="20"/>
        </w:rPr>
        <w:t> </w:t>
      </w:r>
      <w:r>
        <w:rPr>
          <w:sz w:val="20"/>
        </w:rPr>
        <w:t>mayorías</w:t>
      </w:r>
      <w:r>
        <w:rPr>
          <w:spacing w:val="-19"/>
          <w:sz w:val="20"/>
        </w:rPr>
        <w:t> </w:t>
      </w:r>
      <w:r>
        <w:rPr>
          <w:sz w:val="20"/>
        </w:rPr>
        <w:t>han</w:t>
      </w:r>
      <w:r>
        <w:rPr>
          <w:spacing w:val="-19"/>
          <w:sz w:val="20"/>
        </w:rPr>
        <w:t> </w:t>
      </w:r>
      <w:r>
        <w:rPr>
          <w:sz w:val="20"/>
        </w:rPr>
        <w:t>optado por la justiciabilidad del artículo 26 CADH, el Tribunal debería tomar en cuenta que, a nivel interno, aún existe una discusión sobre la vinculatoriedad de las obligaciones que surgen de este</w:t>
      </w:r>
      <w:r>
        <w:rPr>
          <w:spacing w:val="-10"/>
          <w:sz w:val="20"/>
        </w:rPr>
        <w:t> </w:t>
      </w:r>
      <w:r>
        <w:rPr>
          <w:sz w:val="20"/>
        </w:rPr>
        <w:t>artículo.</w:t>
      </w:r>
    </w:p>
    <w:p>
      <w:pPr>
        <w:pStyle w:val="BodyText"/>
      </w:pPr>
    </w:p>
    <w:p>
      <w:pPr>
        <w:pStyle w:val="ListParagraph"/>
        <w:numPr>
          <w:ilvl w:val="0"/>
          <w:numId w:val="48"/>
        </w:numPr>
        <w:tabs>
          <w:tab w:pos="830" w:val="left" w:leader="none"/>
        </w:tabs>
        <w:spacing w:line="240" w:lineRule="auto" w:before="0" w:after="0"/>
        <w:ind w:left="121" w:right="115" w:firstLine="0"/>
        <w:jc w:val="both"/>
        <w:rPr>
          <w:sz w:val="20"/>
        </w:rPr>
      </w:pPr>
      <w:r>
        <w:rPr>
          <w:sz w:val="20"/>
        </w:rPr>
        <w:t>Por</w:t>
      </w:r>
      <w:r>
        <w:rPr>
          <w:spacing w:val="-5"/>
          <w:sz w:val="20"/>
        </w:rPr>
        <w:t> </w:t>
      </w:r>
      <w:r>
        <w:rPr>
          <w:sz w:val="20"/>
        </w:rPr>
        <w:t>lo</w:t>
      </w:r>
      <w:r>
        <w:rPr>
          <w:spacing w:val="-5"/>
          <w:sz w:val="20"/>
        </w:rPr>
        <w:t> </w:t>
      </w:r>
      <w:r>
        <w:rPr>
          <w:sz w:val="20"/>
        </w:rPr>
        <w:t>anterior,</w:t>
      </w:r>
      <w:r>
        <w:rPr>
          <w:spacing w:val="-4"/>
          <w:sz w:val="20"/>
        </w:rPr>
        <w:t> </w:t>
      </w:r>
      <w:r>
        <w:rPr>
          <w:sz w:val="20"/>
        </w:rPr>
        <w:t>creo</w:t>
      </w:r>
      <w:r>
        <w:rPr>
          <w:spacing w:val="-6"/>
          <w:sz w:val="20"/>
        </w:rPr>
        <w:t> </w:t>
      </w:r>
      <w:r>
        <w:rPr>
          <w:sz w:val="20"/>
        </w:rPr>
        <w:t>que</w:t>
      </w:r>
      <w:r>
        <w:rPr>
          <w:spacing w:val="-5"/>
          <w:sz w:val="20"/>
        </w:rPr>
        <w:t> </w:t>
      </w:r>
      <w:r>
        <w:rPr>
          <w:sz w:val="20"/>
        </w:rPr>
        <w:t>esta</w:t>
      </w:r>
      <w:r>
        <w:rPr>
          <w:spacing w:val="-5"/>
          <w:sz w:val="20"/>
        </w:rPr>
        <w:t> </w:t>
      </w:r>
      <w:r>
        <w:rPr>
          <w:sz w:val="20"/>
        </w:rPr>
        <w:t>Opinión</w:t>
      </w:r>
      <w:r>
        <w:rPr>
          <w:spacing w:val="-5"/>
          <w:sz w:val="20"/>
        </w:rPr>
        <w:t> </w:t>
      </w:r>
      <w:r>
        <w:rPr>
          <w:sz w:val="20"/>
        </w:rPr>
        <w:t>Consultiva</w:t>
      </w:r>
      <w:r>
        <w:rPr>
          <w:spacing w:val="-5"/>
          <w:sz w:val="20"/>
        </w:rPr>
        <w:t> </w:t>
      </w:r>
      <w:r>
        <w:rPr>
          <w:sz w:val="20"/>
        </w:rPr>
        <w:t>hubiere</w:t>
      </w:r>
      <w:r>
        <w:rPr>
          <w:spacing w:val="-4"/>
          <w:sz w:val="20"/>
        </w:rPr>
        <w:t> </w:t>
      </w:r>
      <w:r>
        <w:rPr>
          <w:sz w:val="20"/>
        </w:rPr>
        <w:t>alcanzado</w:t>
      </w:r>
      <w:r>
        <w:rPr>
          <w:spacing w:val="-6"/>
          <w:sz w:val="20"/>
        </w:rPr>
        <w:t> </w:t>
      </w:r>
      <w:r>
        <w:rPr>
          <w:sz w:val="20"/>
        </w:rPr>
        <w:t>un</w:t>
      </w:r>
      <w:r>
        <w:rPr>
          <w:spacing w:val="-6"/>
          <w:sz w:val="20"/>
        </w:rPr>
        <w:t> </w:t>
      </w:r>
      <w:r>
        <w:rPr>
          <w:sz w:val="20"/>
        </w:rPr>
        <w:t>mayor grado de eficacia, de haber mantenido la construcción jurisprudencial asociada al artículo 5 de la Convención, frente a la cual no existe duda de su contenido, obligatoriedad y justiciabilidad en el seno de los Estados parte. De esta manera, no se</w:t>
      </w:r>
      <w:r>
        <w:rPr>
          <w:spacing w:val="-5"/>
          <w:sz w:val="20"/>
        </w:rPr>
        <w:t> </w:t>
      </w:r>
      <w:r>
        <w:rPr>
          <w:sz w:val="20"/>
        </w:rPr>
        <w:t>pondría</w:t>
      </w:r>
      <w:r>
        <w:rPr>
          <w:spacing w:val="-7"/>
          <w:sz w:val="20"/>
        </w:rPr>
        <w:t> </w:t>
      </w:r>
      <w:r>
        <w:rPr>
          <w:sz w:val="20"/>
        </w:rPr>
        <w:t>en</w:t>
      </w:r>
      <w:r>
        <w:rPr>
          <w:spacing w:val="-6"/>
          <w:sz w:val="20"/>
        </w:rPr>
        <w:t> </w:t>
      </w:r>
      <w:r>
        <w:rPr>
          <w:sz w:val="20"/>
        </w:rPr>
        <w:t>duda</w:t>
      </w:r>
      <w:r>
        <w:rPr>
          <w:spacing w:val="-7"/>
          <w:sz w:val="20"/>
        </w:rPr>
        <w:t> </w:t>
      </w:r>
      <w:r>
        <w:rPr>
          <w:sz w:val="20"/>
        </w:rPr>
        <w:t>su</w:t>
      </w:r>
      <w:r>
        <w:rPr>
          <w:spacing w:val="-8"/>
          <w:sz w:val="20"/>
        </w:rPr>
        <w:t> </w:t>
      </w:r>
      <w:r>
        <w:rPr>
          <w:sz w:val="20"/>
        </w:rPr>
        <w:t>exigibilidad</w:t>
      </w:r>
      <w:r>
        <w:rPr>
          <w:spacing w:val="-7"/>
          <w:sz w:val="20"/>
        </w:rPr>
        <w:t> </w:t>
      </w:r>
      <w:r>
        <w:rPr>
          <w:sz w:val="20"/>
        </w:rPr>
        <w:t>inmediata,</w:t>
      </w:r>
      <w:r>
        <w:rPr>
          <w:spacing w:val="-8"/>
          <w:sz w:val="20"/>
        </w:rPr>
        <w:t> </w:t>
      </w:r>
      <w:r>
        <w:rPr>
          <w:sz w:val="20"/>
        </w:rPr>
        <w:t>y</w:t>
      </w:r>
      <w:r>
        <w:rPr>
          <w:spacing w:val="-5"/>
          <w:sz w:val="20"/>
        </w:rPr>
        <w:t> </w:t>
      </w:r>
      <w:r>
        <w:rPr>
          <w:sz w:val="20"/>
        </w:rPr>
        <w:t>se</w:t>
      </w:r>
      <w:r>
        <w:rPr>
          <w:spacing w:val="-5"/>
          <w:sz w:val="20"/>
        </w:rPr>
        <w:t> </w:t>
      </w:r>
      <w:r>
        <w:rPr>
          <w:sz w:val="20"/>
        </w:rPr>
        <w:t>abordaría</w:t>
      </w:r>
      <w:r>
        <w:rPr>
          <w:spacing w:val="-6"/>
          <w:sz w:val="20"/>
        </w:rPr>
        <w:t> </w:t>
      </w:r>
      <w:r>
        <w:rPr>
          <w:sz w:val="20"/>
        </w:rPr>
        <w:t>de</w:t>
      </w:r>
      <w:r>
        <w:rPr>
          <w:spacing w:val="-6"/>
          <w:sz w:val="20"/>
        </w:rPr>
        <w:t> </w:t>
      </w:r>
      <w:r>
        <w:rPr>
          <w:sz w:val="20"/>
        </w:rPr>
        <w:t>manera</w:t>
      </w:r>
      <w:r>
        <w:rPr>
          <w:spacing w:val="-6"/>
          <w:sz w:val="20"/>
        </w:rPr>
        <w:t> </w:t>
      </w:r>
      <w:r>
        <w:rPr>
          <w:sz w:val="20"/>
        </w:rPr>
        <w:t>más</w:t>
      </w:r>
      <w:r>
        <w:rPr>
          <w:spacing w:val="-6"/>
          <w:sz w:val="20"/>
        </w:rPr>
        <w:t> </w:t>
      </w:r>
      <w:r>
        <w:rPr>
          <w:sz w:val="20"/>
        </w:rPr>
        <w:t>eficaz</w:t>
      </w:r>
      <w:r>
        <w:rPr>
          <w:spacing w:val="-5"/>
          <w:sz w:val="20"/>
        </w:rPr>
        <w:t> </w:t>
      </w:r>
      <w:r>
        <w:rPr>
          <w:sz w:val="20"/>
        </w:rPr>
        <w:t>y legítima la atención prioritaria y especial que requieren las mujeres gestantes, personas</w:t>
      </w:r>
      <w:r>
        <w:rPr>
          <w:spacing w:val="-7"/>
          <w:sz w:val="20"/>
        </w:rPr>
        <w:t> </w:t>
      </w:r>
      <w:r>
        <w:rPr>
          <w:sz w:val="20"/>
        </w:rPr>
        <w:t>mayores,</w:t>
      </w:r>
      <w:r>
        <w:rPr>
          <w:spacing w:val="-6"/>
          <w:sz w:val="20"/>
        </w:rPr>
        <w:t> </w:t>
      </w:r>
      <w:r>
        <w:rPr>
          <w:sz w:val="20"/>
        </w:rPr>
        <w:t>indígenas</w:t>
      </w:r>
      <w:r>
        <w:rPr>
          <w:spacing w:val="-7"/>
          <w:sz w:val="20"/>
        </w:rPr>
        <w:t> </w:t>
      </w:r>
      <w:r>
        <w:rPr>
          <w:sz w:val="20"/>
        </w:rPr>
        <w:t>y</w:t>
      </w:r>
      <w:r>
        <w:rPr>
          <w:spacing w:val="-7"/>
          <w:sz w:val="20"/>
        </w:rPr>
        <w:t> </w:t>
      </w:r>
      <w:r>
        <w:rPr>
          <w:sz w:val="20"/>
        </w:rPr>
        <w:t>LGBTI</w:t>
      </w:r>
      <w:r>
        <w:rPr>
          <w:spacing w:val="-7"/>
          <w:sz w:val="20"/>
        </w:rPr>
        <w:t> </w:t>
      </w:r>
      <w:r>
        <w:rPr>
          <w:sz w:val="20"/>
        </w:rPr>
        <w:t>privadas</w:t>
      </w:r>
      <w:r>
        <w:rPr>
          <w:spacing w:val="-6"/>
          <w:sz w:val="20"/>
        </w:rPr>
        <w:t> </w:t>
      </w:r>
      <w:r>
        <w:rPr>
          <w:sz w:val="20"/>
        </w:rPr>
        <w:t>de</w:t>
      </w:r>
      <w:r>
        <w:rPr>
          <w:spacing w:val="-5"/>
          <w:sz w:val="20"/>
        </w:rPr>
        <w:t> </w:t>
      </w:r>
      <w:r>
        <w:rPr>
          <w:sz w:val="20"/>
        </w:rPr>
        <w:t>la</w:t>
      </w:r>
      <w:r>
        <w:rPr>
          <w:spacing w:val="-7"/>
          <w:sz w:val="20"/>
        </w:rPr>
        <w:t> </w:t>
      </w:r>
      <w:r>
        <w:rPr>
          <w:sz w:val="20"/>
        </w:rPr>
        <w:t>libertad,</w:t>
      </w:r>
      <w:r>
        <w:rPr>
          <w:spacing w:val="-5"/>
          <w:sz w:val="20"/>
        </w:rPr>
        <w:t> </w:t>
      </w:r>
      <w:r>
        <w:rPr>
          <w:sz w:val="20"/>
        </w:rPr>
        <w:t>así</w:t>
      </w:r>
      <w:r>
        <w:rPr>
          <w:spacing w:val="-5"/>
          <w:sz w:val="20"/>
        </w:rPr>
        <w:t> </w:t>
      </w:r>
      <w:r>
        <w:rPr>
          <w:sz w:val="20"/>
        </w:rPr>
        <w:t>como</w:t>
      </w:r>
      <w:r>
        <w:rPr>
          <w:spacing w:val="-6"/>
          <w:sz w:val="20"/>
        </w:rPr>
        <w:t> </w:t>
      </w:r>
      <w:r>
        <w:rPr>
          <w:sz w:val="20"/>
        </w:rPr>
        <w:t>niños</w:t>
      </w:r>
      <w:r>
        <w:rPr>
          <w:spacing w:val="-6"/>
          <w:sz w:val="20"/>
        </w:rPr>
        <w:t> </w:t>
      </w:r>
      <w:r>
        <w:rPr>
          <w:sz w:val="20"/>
        </w:rPr>
        <w:t>y</w:t>
      </w:r>
      <w:r>
        <w:rPr>
          <w:spacing w:val="-8"/>
          <w:sz w:val="20"/>
        </w:rPr>
        <w:t> </w:t>
      </w:r>
      <w:r>
        <w:rPr>
          <w:sz w:val="20"/>
        </w:rPr>
        <w:t>niñas que viven con sus padres en prisión. Quizás esta fue la intención de la Comisión Interamericana de Derechos Humanos, que al elevar la consulta ante el Tribunal no incluyó el artículo 26 de la Convención como parámetro de análisis. No obstante, la mayoría de la Corte, con el objetivo de reiterar su posición jurisprudencial, decidió incluirlo</w:t>
      </w:r>
      <w:r>
        <w:rPr>
          <w:spacing w:val="-7"/>
          <w:sz w:val="20"/>
        </w:rPr>
        <w:t> </w:t>
      </w:r>
      <w:r>
        <w:rPr>
          <w:sz w:val="20"/>
        </w:rPr>
        <w:t>en</w:t>
      </w:r>
      <w:r>
        <w:rPr>
          <w:spacing w:val="-6"/>
          <w:sz w:val="20"/>
        </w:rPr>
        <w:t> </w:t>
      </w:r>
      <w:r>
        <w:rPr>
          <w:sz w:val="20"/>
        </w:rPr>
        <w:t>la</w:t>
      </w:r>
      <w:r>
        <w:rPr>
          <w:spacing w:val="-6"/>
          <w:sz w:val="20"/>
        </w:rPr>
        <w:t> </w:t>
      </w:r>
      <w:r>
        <w:rPr>
          <w:sz w:val="20"/>
        </w:rPr>
        <w:t>fundamentación</w:t>
      </w:r>
      <w:r>
        <w:rPr>
          <w:spacing w:val="-5"/>
          <w:sz w:val="20"/>
        </w:rPr>
        <w:t> </w:t>
      </w:r>
      <w:r>
        <w:rPr>
          <w:sz w:val="20"/>
        </w:rPr>
        <w:t>de</w:t>
      </w:r>
      <w:r>
        <w:rPr>
          <w:spacing w:val="-6"/>
          <w:sz w:val="20"/>
        </w:rPr>
        <w:t> </w:t>
      </w:r>
      <w:r>
        <w:rPr>
          <w:sz w:val="20"/>
        </w:rPr>
        <w:t>la</w:t>
      </w:r>
      <w:r>
        <w:rPr>
          <w:spacing w:val="-7"/>
          <w:sz w:val="20"/>
        </w:rPr>
        <w:t> </w:t>
      </w:r>
      <w:r>
        <w:rPr>
          <w:sz w:val="20"/>
        </w:rPr>
        <w:t>decisión,</w:t>
      </w:r>
      <w:r>
        <w:rPr>
          <w:spacing w:val="-5"/>
          <w:sz w:val="20"/>
        </w:rPr>
        <w:t> </w:t>
      </w:r>
      <w:r>
        <w:rPr>
          <w:sz w:val="20"/>
        </w:rPr>
        <w:t>afectando</w:t>
      </w:r>
      <w:r>
        <w:rPr>
          <w:spacing w:val="-6"/>
          <w:sz w:val="20"/>
        </w:rPr>
        <w:t> </w:t>
      </w:r>
      <w:r>
        <w:rPr>
          <w:sz w:val="20"/>
        </w:rPr>
        <w:t>con</w:t>
      </w:r>
      <w:r>
        <w:rPr>
          <w:spacing w:val="-6"/>
          <w:sz w:val="20"/>
        </w:rPr>
        <w:t> </w:t>
      </w:r>
      <w:r>
        <w:rPr>
          <w:sz w:val="20"/>
        </w:rPr>
        <w:t>ello</w:t>
      </w:r>
      <w:r>
        <w:rPr>
          <w:spacing w:val="-7"/>
          <w:sz w:val="20"/>
        </w:rPr>
        <w:t> </w:t>
      </w:r>
      <w:r>
        <w:rPr>
          <w:sz w:val="20"/>
        </w:rPr>
        <w:t>la</w:t>
      </w:r>
      <w:r>
        <w:rPr>
          <w:spacing w:val="-6"/>
          <w:sz w:val="20"/>
        </w:rPr>
        <w:t> </w:t>
      </w:r>
      <w:r>
        <w:rPr>
          <w:sz w:val="20"/>
        </w:rPr>
        <w:t>rigurosidad</w:t>
      </w:r>
      <w:r>
        <w:rPr>
          <w:spacing w:val="-6"/>
          <w:sz w:val="20"/>
        </w:rPr>
        <w:t> </w:t>
      </w:r>
      <w:r>
        <w:rPr>
          <w:sz w:val="20"/>
        </w:rPr>
        <w:t>de</w:t>
      </w:r>
      <w:r>
        <w:rPr>
          <w:spacing w:val="-5"/>
          <w:sz w:val="20"/>
        </w:rPr>
        <w:t> </w:t>
      </w:r>
      <w:r>
        <w:rPr>
          <w:sz w:val="20"/>
        </w:rPr>
        <w:t>los estándares sobre las condiciones mínimas de privación de</w:t>
      </w:r>
      <w:r>
        <w:rPr>
          <w:spacing w:val="-11"/>
          <w:sz w:val="20"/>
        </w:rPr>
        <w:t> </w:t>
      </w:r>
      <w:r>
        <w:rPr>
          <w:sz w:val="20"/>
        </w:rPr>
        <w:t>libertad</w:t>
      </w:r>
      <w:hyperlink w:history="true" w:anchor="_bookmark86">
        <w:r>
          <w:rPr>
            <w:position w:val="7"/>
            <w:sz w:val="13"/>
          </w:rPr>
          <w:t>33</w:t>
        </w:r>
      </w:hyperlink>
      <w:r>
        <w:rPr>
          <w:sz w:val="20"/>
        </w:rPr>
        <w:t>.</w:t>
      </w:r>
    </w:p>
    <w:p>
      <w:pPr>
        <w:pStyle w:val="BodyText"/>
        <w:spacing w:before="10"/>
        <w:rPr>
          <w:sz w:val="19"/>
        </w:rPr>
      </w:pPr>
    </w:p>
    <w:p>
      <w:pPr>
        <w:pStyle w:val="Heading1"/>
        <w:numPr>
          <w:ilvl w:val="0"/>
          <w:numId w:val="47"/>
        </w:numPr>
        <w:tabs>
          <w:tab w:pos="842" w:val="left" w:leader="none"/>
        </w:tabs>
        <w:spacing w:line="240" w:lineRule="auto" w:before="0" w:after="0"/>
        <w:ind w:left="841" w:right="118" w:hanging="360"/>
        <w:jc w:val="left"/>
      </w:pPr>
      <w:r>
        <w:rPr/>
        <w:t>La falta de distinción entre las obligaciones de exigibilidad inmediata y las de desarrollo</w:t>
      </w:r>
      <w:r>
        <w:rPr>
          <w:spacing w:val="-13"/>
        </w:rPr>
        <w:t> </w:t>
      </w:r>
      <w:r>
        <w:rPr/>
        <w:t>progresivo.</w:t>
      </w:r>
    </w:p>
    <w:p>
      <w:pPr>
        <w:pStyle w:val="BodyText"/>
        <w:rPr>
          <w:b/>
        </w:rPr>
      </w:pPr>
    </w:p>
    <w:p>
      <w:pPr>
        <w:pStyle w:val="ListParagraph"/>
        <w:numPr>
          <w:ilvl w:val="0"/>
          <w:numId w:val="48"/>
        </w:numPr>
        <w:tabs>
          <w:tab w:pos="830" w:val="left" w:leader="none"/>
        </w:tabs>
        <w:spacing w:line="240" w:lineRule="auto" w:before="0" w:after="0"/>
        <w:ind w:left="121" w:right="117" w:firstLine="0"/>
        <w:jc w:val="both"/>
        <w:rPr>
          <w:sz w:val="20"/>
        </w:rPr>
      </w:pPr>
      <w:r>
        <w:rPr>
          <w:sz w:val="20"/>
        </w:rPr>
        <w:t>Como lo he señalado en votos anteriores, la Corte recurre a las normas económicas, sociales y sobre educación, ciencia y cultura contenidas en la Carta de la Organización de Estados Americanos (en adelante “Carta de la OEA”), a la figura del</w:t>
      </w:r>
      <w:r>
        <w:rPr>
          <w:spacing w:val="-20"/>
          <w:sz w:val="20"/>
        </w:rPr>
        <w:t> </w:t>
      </w:r>
      <w:r>
        <w:rPr>
          <w:sz w:val="20"/>
        </w:rPr>
        <w:t>corpus</w:t>
      </w:r>
      <w:r>
        <w:rPr>
          <w:spacing w:val="-20"/>
          <w:sz w:val="20"/>
        </w:rPr>
        <w:t> </w:t>
      </w:r>
      <w:r>
        <w:rPr>
          <w:sz w:val="20"/>
        </w:rPr>
        <w:t>iuris</w:t>
      </w:r>
      <w:r>
        <w:rPr>
          <w:spacing w:val="-20"/>
          <w:sz w:val="20"/>
        </w:rPr>
        <w:t> </w:t>
      </w:r>
      <w:r>
        <w:rPr>
          <w:sz w:val="20"/>
        </w:rPr>
        <w:t>interamericano</w:t>
      </w:r>
      <w:r>
        <w:rPr>
          <w:spacing w:val="-21"/>
          <w:sz w:val="20"/>
        </w:rPr>
        <w:t> </w:t>
      </w:r>
      <w:r>
        <w:rPr>
          <w:sz w:val="20"/>
        </w:rPr>
        <w:t>y</w:t>
      </w:r>
      <w:r>
        <w:rPr>
          <w:spacing w:val="-20"/>
          <w:sz w:val="20"/>
        </w:rPr>
        <w:t> </w:t>
      </w:r>
      <w:r>
        <w:rPr>
          <w:sz w:val="20"/>
        </w:rPr>
        <w:t>la</w:t>
      </w:r>
      <w:r>
        <w:rPr>
          <w:spacing w:val="-21"/>
          <w:sz w:val="20"/>
        </w:rPr>
        <w:t> </w:t>
      </w:r>
      <w:r>
        <w:rPr>
          <w:sz w:val="20"/>
        </w:rPr>
        <w:t>interpretación</w:t>
      </w:r>
      <w:r>
        <w:rPr>
          <w:spacing w:val="-19"/>
          <w:sz w:val="20"/>
        </w:rPr>
        <w:t> </w:t>
      </w:r>
      <w:r>
        <w:rPr>
          <w:sz w:val="20"/>
        </w:rPr>
        <w:t>evolutiva,</w:t>
      </w:r>
      <w:r>
        <w:rPr>
          <w:spacing w:val="-19"/>
          <w:sz w:val="20"/>
        </w:rPr>
        <w:t> </w:t>
      </w:r>
      <w:r>
        <w:rPr>
          <w:sz w:val="20"/>
        </w:rPr>
        <w:t>para</w:t>
      </w:r>
      <w:r>
        <w:rPr>
          <w:spacing w:val="-20"/>
          <w:sz w:val="20"/>
        </w:rPr>
        <w:t> </w:t>
      </w:r>
      <w:r>
        <w:rPr>
          <w:sz w:val="20"/>
        </w:rPr>
        <w:t>justificar</w:t>
      </w:r>
      <w:r>
        <w:rPr>
          <w:spacing w:val="-20"/>
          <w:sz w:val="20"/>
        </w:rPr>
        <w:t> </w:t>
      </w:r>
      <w:r>
        <w:rPr>
          <w:sz w:val="20"/>
        </w:rPr>
        <w:t>la</w:t>
      </w:r>
      <w:r>
        <w:rPr>
          <w:spacing w:val="-20"/>
          <w:sz w:val="20"/>
        </w:rPr>
        <w:t> </w:t>
      </w:r>
      <w:r>
        <w:rPr>
          <w:sz w:val="20"/>
        </w:rPr>
        <w:t>creación </w:t>
      </w:r>
      <w:r>
        <w:rPr>
          <w:i/>
          <w:sz w:val="20"/>
        </w:rPr>
        <w:t>ex</w:t>
      </w:r>
      <w:r>
        <w:rPr>
          <w:i/>
          <w:spacing w:val="-9"/>
          <w:sz w:val="20"/>
        </w:rPr>
        <w:t> </w:t>
      </w:r>
      <w:r>
        <w:rPr>
          <w:i/>
          <w:sz w:val="20"/>
        </w:rPr>
        <w:t>post</w:t>
      </w:r>
      <w:r>
        <w:rPr>
          <w:i/>
          <w:spacing w:val="-9"/>
          <w:sz w:val="20"/>
        </w:rPr>
        <w:t> </w:t>
      </w:r>
      <w:r>
        <w:rPr>
          <w:sz w:val="20"/>
        </w:rPr>
        <w:t>de</w:t>
      </w:r>
      <w:r>
        <w:rPr>
          <w:spacing w:val="-10"/>
          <w:sz w:val="20"/>
        </w:rPr>
        <w:t> </w:t>
      </w:r>
      <w:r>
        <w:rPr>
          <w:sz w:val="20"/>
        </w:rPr>
        <w:t>los</w:t>
      </w:r>
      <w:r>
        <w:rPr>
          <w:spacing w:val="-9"/>
          <w:sz w:val="20"/>
        </w:rPr>
        <w:t> </w:t>
      </w:r>
      <w:r>
        <w:rPr>
          <w:sz w:val="20"/>
        </w:rPr>
        <w:t>derechos</w:t>
      </w:r>
      <w:r>
        <w:rPr>
          <w:spacing w:val="-11"/>
          <w:sz w:val="20"/>
        </w:rPr>
        <w:t> </w:t>
      </w:r>
      <w:r>
        <w:rPr>
          <w:sz w:val="20"/>
        </w:rPr>
        <w:t>a</w:t>
      </w:r>
      <w:r>
        <w:rPr>
          <w:spacing w:val="-10"/>
          <w:sz w:val="20"/>
        </w:rPr>
        <w:t> </w:t>
      </w:r>
      <w:r>
        <w:rPr>
          <w:sz w:val="20"/>
        </w:rPr>
        <w:t>la</w:t>
      </w:r>
      <w:r>
        <w:rPr>
          <w:spacing w:val="-10"/>
          <w:sz w:val="20"/>
        </w:rPr>
        <w:t> </w:t>
      </w:r>
      <w:r>
        <w:rPr>
          <w:sz w:val="20"/>
        </w:rPr>
        <w:t>salud</w:t>
      </w:r>
      <w:r>
        <w:rPr>
          <w:spacing w:val="-9"/>
          <w:sz w:val="20"/>
        </w:rPr>
        <w:t> </w:t>
      </w:r>
      <w:r>
        <w:rPr>
          <w:sz w:val="20"/>
        </w:rPr>
        <w:t>y</w:t>
      </w:r>
      <w:r>
        <w:rPr>
          <w:spacing w:val="-10"/>
          <w:sz w:val="20"/>
        </w:rPr>
        <w:t> </w:t>
      </w:r>
      <w:r>
        <w:rPr>
          <w:sz w:val="20"/>
        </w:rPr>
        <w:t>a</w:t>
      </w:r>
      <w:r>
        <w:rPr>
          <w:spacing w:val="-10"/>
          <w:sz w:val="20"/>
        </w:rPr>
        <w:t> </w:t>
      </w:r>
      <w:r>
        <w:rPr>
          <w:sz w:val="20"/>
        </w:rPr>
        <w:t>la</w:t>
      </w:r>
      <w:r>
        <w:rPr>
          <w:spacing w:val="-10"/>
          <w:sz w:val="20"/>
        </w:rPr>
        <w:t> </w:t>
      </w:r>
      <w:r>
        <w:rPr>
          <w:sz w:val="20"/>
        </w:rPr>
        <w:t>alimentación,</w:t>
      </w:r>
      <w:r>
        <w:rPr>
          <w:spacing w:val="-10"/>
          <w:sz w:val="20"/>
        </w:rPr>
        <w:t> </w:t>
      </w:r>
      <w:r>
        <w:rPr>
          <w:sz w:val="20"/>
        </w:rPr>
        <w:t>y</w:t>
      </w:r>
      <w:r>
        <w:rPr>
          <w:spacing w:val="-9"/>
          <w:sz w:val="20"/>
        </w:rPr>
        <w:t> </w:t>
      </w:r>
      <w:r>
        <w:rPr>
          <w:sz w:val="20"/>
        </w:rPr>
        <w:t>ampliar</w:t>
      </w:r>
      <w:r>
        <w:rPr>
          <w:spacing w:val="-10"/>
          <w:sz w:val="20"/>
        </w:rPr>
        <w:t> </w:t>
      </w:r>
      <w:r>
        <w:rPr>
          <w:sz w:val="20"/>
        </w:rPr>
        <w:t>su</w:t>
      </w:r>
      <w:r>
        <w:rPr>
          <w:spacing w:val="-9"/>
          <w:sz w:val="20"/>
        </w:rPr>
        <w:t> </w:t>
      </w:r>
      <w:r>
        <w:rPr>
          <w:sz w:val="20"/>
        </w:rPr>
        <w:t>competencia</w:t>
      </w:r>
      <w:r>
        <w:rPr>
          <w:spacing w:val="-11"/>
          <w:sz w:val="20"/>
        </w:rPr>
        <w:t> </w:t>
      </w:r>
      <w:r>
        <w:rPr>
          <w:sz w:val="20"/>
        </w:rPr>
        <w:t>para admitir</w:t>
      </w:r>
      <w:r>
        <w:rPr>
          <w:spacing w:val="-18"/>
          <w:sz w:val="20"/>
        </w:rPr>
        <w:t> </w:t>
      </w:r>
      <w:r>
        <w:rPr>
          <w:sz w:val="20"/>
        </w:rPr>
        <w:t>la</w:t>
      </w:r>
      <w:r>
        <w:rPr>
          <w:spacing w:val="-19"/>
          <w:sz w:val="20"/>
        </w:rPr>
        <w:t> </w:t>
      </w:r>
      <w:r>
        <w:rPr>
          <w:sz w:val="20"/>
        </w:rPr>
        <w:t>justiciabilidad</w:t>
      </w:r>
      <w:r>
        <w:rPr>
          <w:spacing w:val="-19"/>
          <w:sz w:val="20"/>
        </w:rPr>
        <w:t> </w:t>
      </w:r>
      <w:r>
        <w:rPr>
          <w:sz w:val="20"/>
        </w:rPr>
        <w:t>directa</w:t>
      </w:r>
      <w:r>
        <w:rPr>
          <w:spacing w:val="-18"/>
          <w:sz w:val="20"/>
        </w:rPr>
        <w:t> </w:t>
      </w:r>
      <w:r>
        <w:rPr>
          <w:sz w:val="20"/>
        </w:rPr>
        <w:t>de</w:t>
      </w:r>
      <w:r>
        <w:rPr>
          <w:spacing w:val="-17"/>
          <w:sz w:val="20"/>
        </w:rPr>
        <w:t> </w:t>
      </w:r>
      <w:r>
        <w:rPr>
          <w:sz w:val="20"/>
        </w:rPr>
        <w:t>estos</w:t>
      </w:r>
      <w:r>
        <w:rPr>
          <w:spacing w:val="-17"/>
          <w:sz w:val="20"/>
        </w:rPr>
        <w:t> </w:t>
      </w:r>
      <w:r>
        <w:rPr>
          <w:sz w:val="20"/>
        </w:rPr>
        <w:t>derechos.</w:t>
      </w:r>
      <w:r>
        <w:rPr>
          <w:spacing w:val="-17"/>
          <w:sz w:val="20"/>
        </w:rPr>
        <w:t> </w:t>
      </w:r>
      <w:r>
        <w:rPr>
          <w:sz w:val="20"/>
        </w:rPr>
        <w:t>En</w:t>
      </w:r>
      <w:r>
        <w:rPr>
          <w:spacing w:val="-17"/>
          <w:sz w:val="20"/>
        </w:rPr>
        <w:t> </w:t>
      </w:r>
      <w:r>
        <w:rPr>
          <w:sz w:val="20"/>
        </w:rPr>
        <w:t>la</w:t>
      </w:r>
      <w:r>
        <w:rPr>
          <w:spacing w:val="-18"/>
          <w:sz w:val="20"/>
        </w:rPr>
        <w:t> </w:t>
      </w:r>
      <w:r>
        <w:rPr>
          <w:sz w:val="20"/>
        </w:rPr>
        <w:t>presente</w:t>
      </w:r>
      <w:r>
        <w:rPr>
          <w:spacing w:val="-18"/>
          <w:sz w:val="20"/>
        </w:rPr>
        <w:t> </w:t>
      </w:r>
      <w:r>
        <w:rPr>
          <w:sz w:val="20"/>
        </w:rPr>
        <w:t>Opinión</w:t>
      </w:r>
      <w:r>
        <w:rPr>
          <w:spacing w:val="-17"/>
          <w:sz w:val="20"/>
        </w:rPr>
        <w:t> </w:t>
      </w:r>
      <w:r>
        <w:rPr>
          <w:sz w:val="20"/>
        </w:rPr>
        <w:t>Consultiva, el</w:t>
      </w:r>
      <w:r>
        <w:rPr>
          <w:spacing w:val="-14"/>
          <w:sz w:val="20"/>
        </w:rPr>
        <w:t> </w:t>
      </w:r>
      <w:r>
        <w:rPr>
          <w:sz w:val="20"/>
        </w:rPr>
        <w:t>Tribunal</w:t>
      </w:r>
      <w:r>
        <w:rPr>
          <w:spacing w:val="-15"/>
          <w:sz w:val="20"/>
        </w:rPr>
        <w:t> </w:t>
      </w:r>
      <w:r>
        <w:rPr>
          <w:sz w:val="20"/>
        </w:rPr>
        <w:t>no</w:t>
      </w:r>
      <w:r>
        <w:rPr>
          <w:spacing w:val="-14"/>
          <w:sz w:val="20"/>
        </w:rPr>
        <w:t> </w:t>
      </w:r>
      <w:r>
        <w:rPr>
          <w:sz w:val="20"/>
        </w:rPr>
        <w:t>hace</w:t>
      </w:r>
      <w:r>
        <w:rPr>
          <w:spacing w:val="-13"/>
          <w:sz w:val="20"/>
        </w:rPr>
        <w:t> </w:t>
      </w:r>
      <w:r>
        <w:rPr>
          <w:sz w:val="20"/>
        </w:rPr>
        <w:t>siquiera</w:t>
      </w:r>
      <w:r>
        <w:rPr>
          <w:spacing w:val="-14"/>
          <w:sz w:val="20"/>
        </w:rPr>
        <w:t> </w:t>
      </w:r>
      <w:r>
        <w:rPr>
          <w:sz w:val="20"/>
        </w:rPr>
        <w:t>este</w:t>
      </w:r>
      <w:r>
        <w:rPr>
          <w:spacing w:val="-15"/>
          <w:sz w:val="20"/>
        </w:rPr>
        <w:t> </w:t>
      </w:r>
      <w:r>
        <w:rPr>
          <w:sz w:val="20"/>
        </w:rPr>
        <w:t>esfuerzo</w:t>
      </w:r>
      <w:r>
        <w:rPr>
          <w:spacing w:val="-14"/>
          <w:sz w:val="20"/>
        </w:rPr>
        <w:t> </w:t>
      </w:r>
      <w:r>
        <w:rPr>
          <w:sz w:val="20"/>
        </w:rPr>
        <w:t>argumentativo,</w:t>
      </w:r>
      <w:r>
        <w:rPr>
          <w:spacing w:val="-15"/>
          <w:sz w:val="20"/>
        </w:rPr>
        <w:t> </w:t>
      </w:r>
      <w:r>
        <w:rPr>
          <w:sz w:val="20"/>
        </w:rPr>
        <w:t>sino</w:t>
      </w:r>
      <w:r>
        <w:rPr>
          <w:spacing w:val="-14"/>
          <w:sz w:val="20"/>
        </w:rPr>
        <w:t> </w:t>
      </w:r>
      <w:r>
        <w:rPr>
          <w:sz w:val="20"/>
        </w:rPr>
        <w:t>que</w:t>
      </w:r>
      <w:r>
        <w:rPr>
          <w:spacing w:val="-13"/>
          <w:sz w:val="20"/>
        </w:rPr>
        <w:t> </w:t>
      </w:r>
      <w:r>
        <w:rPr>
          <w:sz w:val="20"/>
        </w:rPr>
        <w:t>se</w:t>
      </w:r>
      <w:r>
        <w:rPr>
          <w:spacing w:val="-15"/>
          <w:sz w:val="20"/>
        </w:rPr>
        <w:t> </w:t>
      </w:r>
      <w:r>
        <w:rPr>
          <w:sz w:val="20"/>
        </w:rPr>
        <w:t>limita</w:t>
      </w:r>
      <w:r>
        <w:rPr>
          <w:spacing w:val="-14"/>
          <w:sz w:val="20"/>
        </w:rPr>
        <w:t> </w:t>
      </w:r>
      <w:r>
        <w:rPr>
          <w:sz w:val="20"/>
        </w:rPr>
        <w:t>a</w:t>
      </w:r>
      <w:r>
        <w:rPr>
          <w:spacing w:val="-14"/>
          <w:sz w:val="20"/>
        </w:rPr>
        <w:t> </w:t>
      </w:r>
      <w:r>
        <w:rPr>
          <w:sz w:val="20"/>
        </w:rPr>
        <w:t>reiterar las decisiones jurisprudenciales en las cuales se ha hecho mención a los DESCA</w:t>
      </w:r>
      <w:hyperlink w:history="true" w:anchor="_bookmark87">
        <w:r>
          <w:rPr>
            <w:position w:val="7"/>
            <w:sz w:val="13"/>
          </w:rPr>
          <w:t>34</w:t>
        </w:r>
      </w:hyperlink>
      <w:r>
        <w:rPr>
          <w:sz w:val="20"/>
        </w:rPr>
        <w:t>. Por esto mi propósito en esta ocasión no es hacer énfasis en las falencias del razonamiento de la Corte, sino poner en evidencia sus efectos</w:t>
      </w:r>
      <w:r>
        <w:rPr>
          <w:spacing w:val="-27"/>
          <w:sz w:val="20"/>
        </w:rPr>
        <w:t> </w:t>
      </w:r>
      <w:r>
        <w:rPr>
          <w:sz w:val="20"/>
        </w:rPr>
        <w:t>negativos.</w:t>
      </w:r>
    </w:p>
    <w:p>
      <w:pPr>
        <w:pStyle w:val="BodyText"/>
      </w:pPr>
    </w:p>
    <w:p>
      <w:pPr>
        <w:pStyle w:val="ListParagraph"/>
        <w:numPr>
          <w:ilvl w:val="0"/>
          <w:numId w:val="48"/>
        </w:numPr>
        <w:tabs>
          <w:tab w:pos="830" w:val="left" w:leader="none"/>
        </w:tabs>
        <w:spacing w:line="240" w:lineRule="auto" w:before="0" w:after="0"/>
        <w:ind w:left="121" w:right="117" w:firstLine="0"/>
        <w:jc w:val="both"/>
        <w:rPr>
          <w:sz w:val="20"/>
        </w:rPr>
      </w:pPr>
      <w:r>
        <w:rPr>
          <w:sz w:val="20"/>
        </w:rPr>
        <w:t>La interpretación jurídica y razonable del artículo 26 de la Convención es que de este se deriva una obligación según la cual, “los recursos disponibles” de los Estados se orienten siempre a ampliar el espectro de protección de los derechos</w:t>
      </w:r>
      <w:r>
        <w:rPr>
          <w:spacing w:val="65"/>
          <w:sz w:val="20"/>
        </w:rPr>
        <w:t> </w:t>
      </w:r>
      <w:r>
        <w:rPr>
          <w:sz w:val="20"/>
        </w:rPr>
        <w:t>ya</w:t>
      </w:r>
    </w:p>
    <w:p>
      <w:pPr>
        <w:pStyle w:val="BodyText"/>
      </w:pPr>
    </w:p>
    <w:p>
      <w:pPr>
        <w:pStyle w:val="BodyText"/>
        <w:spacing w:before="6"/>
      </w:pPr>
    </w:p>
    <w:p>
      <w:pPr>
        <w:spacing w:before="0"/>
        <w:ind w:left="121" w:right="119" w:firstLine="0"/>
        <w:jc w:val="both"/>
        <w:rPr>
          <w:sz w:val="16"/>
        </w:rPr>
      </w:pPr>
      <w:bookmarkStart w:name="_bookmark84" w:id="128"/>
      <w:bookmarkEnd w:id="128"/>
      <w:r>
        <w:rPr/>
      </w:r>
      <w:r>
        <w:rPr>
          <w:position w:val="6"/>
          <w:sz w:val="10"/>
        </w:rPr>
        <w:t>31 </w:t>
      </w:r>
      <w:r>
        <w:rPr>
          <w:i/>
          <w:sz w:val="16"/>
        </w:rPr>
        <w:t>Cfr. Enfoques diferenciados respecto de determinados grupos de personas privadas de la libertad </w:t>
      </w:r>
      <w:r>
        <w:rPr>
          <w:sz w:val="16"/>
        </w:rPr>
        <w:t>(Interpretación y alcance de los artículos 1.1, 4.1, 5, 11.2, 12, 13, 17.1, 19, 24 y 26 de la Convención Americana sobre Derechos Humanos y de otros instrumentos que conciernen a la protección de los derechos humanos). Opinión Consultiva OC-29/22 de 30 de mayo de 2022, párr. 314 ss.</w:t>
      </w:r>
    </w:p>
    <w:p>
      <w:pPr>
        <w:spacing w:before="59"/>
        <w:ind w:left="121" w:right="0" w:firstLine="0"/>
        <w:jc w:val="both"/>
        <w:rPr>
          <w:sz w:val="16"/>
        </w:rPr>
      </w:pPr>
      <w:bookmarkStart w:name="_bookmark85" w:id="129"/>
      <w:bookmarkEnd w:id="129"/>
      <w:r>
        <w:rPr/>
      </w:r>
      <w:r>
        <w:rPr>
          <w:position w:val="6"/>
          <w:sz w:val="10"/>
        </w:rPr>
        <w:t>32          </w:t>
      </w:r>
      <w:r>
        <w:rPr>
          <w:i/>
          <w:sz w:val="16"/>
        </w:rPr>
        <w:t>Cfr. </w:t>
      </w:r>
      <w:r>
        <w:rPr>
          <w:sz w:val="16"/>
        </w:rPr>
        <w:t>Opinión Consultiva OC-29/22, </w:t>
      </w:r>
      <w:r>
        <w:rPr>
          <w:i/>
          <w:sz w:val="16"/>
        </w:rPr>
        <w:t>supra</w:t>
      </w:r>
      <w:r>
        <w:rPr>
          <w:sz w:val="16"/>
        </w:rPr>
        <w:t>, párr. 362 ss.</w:t>
      </w:r>
    </w:p>
    <w:p>
      <w:pPr>
        <w:spacing w:before="59"/>
        <w:ind w:left="121" w:right="0" w:firstLine="0"/>
        <w:jc w:val="both"/>
        <w:rPr>
          <w:sz w:val="16"/>
        </w:rPr>
      </w:pPr>
      <w:bookmarkStart w:name="_bookmark86" w:id="130"/>
      <w:bookmarkEnd w:id="130"/>
      <w:r>
        <w:rPr/>
      </w:r>
      <w:r>
        <w:rPr>
          <w:position w:val="6"/>
          <w:sz w:val="10"/>
        </w:rPr>
        <w:t>33          </w:t>
      </w:r>
      <w:r>
        <w:rPr>
          <w:i/>
          <w:sz w:val="16"/>
        </w:rPr>
        <w:t>Cfr. </w:t>
      </w:r>
      <w:r>
        <w:rPr>
          <w:sz w:val="16"/>
        </w:rPr>
        <w:t>Opinión Consultiva OC-29/22, </w:t>
      </w:r>
      <w:r>
        <w:rPr>
          <w:i/>
          <w:sz w:val="16"/>
        </w:rPr>
        <w:t>supra</w:t>
      </w:r>
      <w:r>
        <w:rPr>
          <w:sz w:val="16"/>
        </w:rPr>
        <w:t>, párr. 42.</w:t>
      </w:r>
    </w:p>
    <w:p>
      <w:pPr>
        <w:spacing w:before="59"/>
        <w:ind w:left="121" w:right="0" w:firstLine="0"/>
        <w:jc w:val="both"/>
        <w:rPr>
          <w:sz w:val="16"/>
        </w:rPr>
      </w:pPr>
      <w:bookmarkStart w:name="_bookmark87" w:id="131"/>
      <w:bookmarkEnd w:id="131"/>
      <w:r>
        <w:rPr/>
      </w:r>
      <w:r>
        <w:rPr>
          <w:position w:val="6"/>
          <w:sz w:val="10"/>
        </w:rPr>
        <w:t>34          </w:t>
      </w:r>
      <w:r>
        <w:rPr>
          <w:i/>
          <w:sz w:val="16"/>
        </w:rPr>
        <w:t>Cfr. </w:t>
      </w:r>
      <w:r>
        <w:rPr>
          <w:sz w:val="16"/>
        </w:rPr>
        <w:t>Opinión Consultiva OC-29/22, </w:t>
      </w:r>
      <w:r>
        <w:rPr>
          <w:i/>
          <w:sz w:val="16"/>
        </w:rPr>
        <w:t>supra</w:t>
      </w:r>
      <w:r>
        <w:rPr>
          <w:sz w:val="16"/>
        </w:rPr>
        <w:t>, párrs. 87, 91 y 314.</w:t>
      </w:r>
    </w:p>
    <w:p>
      <w:pPr>
        <w:spacing w:after="0"/>
        <w:jc w:val="both"/>
        <w:rPr>
          <w:sz w:val="16"/>
        </w:rPr>
        <w:sectPr>
          <w:footerReference w:type="default" r:id="rId125"/>
          <w:pgSz w:w="11910" w:h="16840"/>
          <w:pgMar w:footer="1217" w:header="0" w:top="1320" w:bottom="1400" w:left="1580" w:right="1580"/>
        </w:sectPr>
      </w:pPr>
    </w:p>
    <w:p>
      <w:pPr>
        <w:pStyle w:val="BodyText"/>
        <w:spacing w:before="78"/>
        <w:ind w:left="121" w:right="116"/>
        <w:jc w:val="both"/>
      </w:pPr>
      <w:r>
        <w:rPr/>
        <w:t>reconocidos por la Convención, no pudiendo, salvo bajo circunstancias extraordinarias de interés social, disminuir sus garantías luego de alcanzado determinado nivel de tutela o cercenar por completo un derecho particular luego de su consagración positiva</w:t>
      </w:r>
      <w:hyperlink w:history="true" w:anchor="_bookmark88">
        <w:r>
          <w:rPr>
            <w:position w:val="7"/>
            <w:sz w:val="13"/>
          </w:rPr>
          <w:t>35</w:t>
        </w:r>
      </w:hyperlink>
      <w:r>
        <w:rPr/>
        <w:t>. En este sentido, el tratado que le da competencia a la Corte,</w:t>
      </w:r>
      <w:r>
        <w:rPr>
          <w:spacing w:val="-4"/>
        </w:rPr>
        <w:t> </w:t>
      </w:r>
      <w:r>
        <w:rPr/>
        <w:t>reconoce</w:t>
      </w:r>
      <w:r>
        <w:rPr>
          <w:spacing w:val="-5"/>
        </w:rPr>
        <w:t> </w:t>
      </w:r>
      <w:r>
        <w:rPr/>
        <w:t>expresamente</w:t>
      </w:r>
      <w:r>
        <w:rPr>
          <w:spacing w:val="-4"/>
        </w:rPr>
        <w:t> </w:t>
      </w:r>
      <w:r>
        <w:rPr/>
        <w:t>que</w:t>
      </w:r>
      <w:r>
        <w:rPr>
          <w:spacing w:val="-5"/>
        </w:rPr>
        <w:t> </w:t>
      </w:r>
      <w:r>
        <w:rPr/>
        <w:t>la</w:t>
      </w:r>
      <w:r>
        <w:rPr>
          <w:spacing w:val="-5"/>
        </w:rPr>
        <w:t> </w:t>
      </w:r>
      <w:r>
        <w:rPr/>
        <w:t>garantía</w:t>
      </w:r>
      <w:r>
        <w:rPr>
          <w:spacing w:val="-6"/>
        </w:rPr>
        <w:t> </w:t>
      </w:r>
      <w:r>
        <w:rPr/>
        <w:t>de</w:t>
      </w:r>
      <w:r>
        <w:rPr>
          <w:spacing w:val="-4"/>
        </w:rPr>
        <w:t> </w:t>
      </w:r>
      <w:r>
        <w:rPr/>
        <w:t>los</w:t>
      </w:r>
      <w:r>
        <w:rPr>
          <w:spacing w:val="-6"/>
        </w:rPr>
        <w:t> </w:t>
      </w:r>
      <w:r>
        <w:rPr/>
        <w:t>derechos</w:t>
      </w:r>
      <w:r>
        <w:rPr>
          <w:spacing w:val="-4"/>
        </w:rPr>
        <w:t> </w:t>
      </w:r>
      <w:r>
        <w:rPr/>
        <w:t>que</w:t>
      </w:r>
      <w:r>
        <w:rPr>
          <w:spacing w:val="-5"/>
        </w:rPr>
        <w:t> </w:t>
      </w:r>
      <w:r>
        <w:rPr/>
        <w:t>se</w:t>
      </w:r>
      <w:r>
        <w:rPr>
          <w:spacing w:val="-5"/>
        </w:rPr>
        <w:t> </w:t>
      </w:r>
      <w:r>
        <w:rPr/>
        <w:t>derivan</w:t>
      </w:r>
      <w:r>
        <w:rPr>
          <w:spacing w:val="-4"/>
        </w:rPr>
        <w:t> </w:t>
      </w:r>
      <w:r>
        <w:rPr/>
        <w:t>de</w:t>
      </w:r>
      <w:r>
        <w:rPr>
          <w:spacing w:val="-4"/>
        </w:rPr>
        <w:t> </w:t>
      </w:r>
      <w:r>
        <w:rPr/>
        <w:t>las normas económicas, sociales y sobre educación, ciencia y cultura de la Carta de la OEA depende de los recursos disponibles en cada Estado, y como consecuencia, el cumplimiento de los estándares que defina la Corte no es exigible de manera inmediata.</w:t>
      </w:r>
    </w:p>
    <w:p>
      <w:pPr>
        <w:pStyle w:val="BodyText"/>
        <w:spacing w:before="12"/>
        <w:rPr>
          <w:sz w:val="19"/>
        </w:rPr>
      </w:pPr>
    </w:p>
    <w:p>
      <w:pPr>
        <w:pStyle w:val="ListParagraph"/>
        <w:numPr>
          <w:ilvl w:val="0"/>
          <w:numId w:val="48"/>
        </w:numPr>
        <w:tabs>
          <w:tab w:pos="830" w:val="left" w:leader="none"/>
        </w:tabs>
        <w:spacing w:line="240" w:lineRule="auto" w:before="0" w:after="0"/>
        <w:ind w:left="120" w:right="116" w:firstLine="1"/>
        <w:jc w:val="both"/>
        <w:rPr>
          <w:sz w:val="20"/>
        </w:rPr>
      </w:pPr>
      <w:r>
        <w:rPr>
          <w:sz w:val="20"/>
        </w:rPr>
        <w:t>En cambio, la teoría sobre la justiciabilidad directa de los DESCA opta por ignorar</w:t>
      </w:r>
      <w:r>
        <w:rPr>
          <w:spacing w:val="-16"/>
          <w:sz w:val="20"/>
        </w:rPr>
        <w:t> </w:t>
      </w:r>
      <w:r>
        <w:rPr>
          <w:sz w:val="20"/>
        </w:rPr>
        <w:t>la</w:t>
      </w:r>
      <w:r>
        <w:rPr>
          <w:spacing w:val="-18"/>
          <w:sz w:val="20"/>
        </w:rPr>
        <w:t> </w:t>
      </w:r>
      <w:r>
        <w:rPr>
          <w:sz w:val="20"/>
        </w:rPr>
        <w:t>existencia</w:t>
      </w:r>
      <w:r>
        <w:rPr>
          <w:spacing w:val="-17"/>
          <w:sz w:val="20"/>
        </w:rPr>
        <w:t> </w:t>
      </w:r>
      <w:r>
        <w:rPr>
          <w:sz w:val="20"/>
        </w:rPr>
        <w:t>de</w:t>
      </w:r>
      <w:r>
        <w:rPr>
          <w:spacing w:val="-17"/>
          <w:sz w:val="20"/>
        </w:rPr>
        <w:t> </w:t>
      </w:r>
      <w:r>
        <w:rPr>
          <w:sz w:val="20"/>
        </w:rPr>
        <w:t>las</w:t>
      </w:r>
      <w:r>
        <w:rPr>
          <w:spacing w:val="-16"/>
          <w:sz w:val="20"/>
        </w:rPr>
        <w:t> </w:t>
      </w:r>
      <w:r>
        <w:rPr>
          <w:sz w:val="20"/>
        </w:rPr>
        <w:t>obligaciones</w:t>
      </w:r>
      <w:r>
        <w:rPr>
          <w:spacing w:val="-17"/>
          <w:sz w:val="20"/>
        </w:rPr>
        <w:t> </w:t>
      </w:r>
      <w:r>
        <w:rPr>
          <w:sz w:val="20"/>
        </w:rPr>
        <w:t>de</w:t>
      </w:r>
      <w:r>
        <w:rPr>
          <w:spacing w:val="-17"/>
          <w:sz w:val="20"/>
        </w:rPr>
        <w:t> </w:t>
      </w:r>
      <w:r>
        <w:rPr>
          <w:sz w:val="20"/>
        </w:rPr>
        <w:t>desarrollo</w:t>
      </w:r>
      <w:r>
        <w:rPr>
          <w:spacing w:val="-17"/>
          <w:sz w:val="20"/>
        </w:rPr>
        <w:t> </w:t>
      </w:r>
      <w:r>
        <w:rPr>
          <w:sz w:val="20"/>
        </w:rPr>
        <w:t>progresivo.</w:t>
      </w:r>
      <w:r>
        <w:rPr>
          <w:spacing w:val="-16"/>
          <w:sz w:val="20"/>
        </w:rPr>
        <w:t> </w:t>
      </w:r>
      <w:r>
        <w:rPr>
          <w:sz w:val="20"/>
        </w:rPr>
        <w:t>Así,</w:t>
      </w:r>
      <w:r>
        <w:rPr>
          <w:spacing w:val="-17"/>
          <w:sz w:val="20"/>
        </w:rPr>
        <w:t> </w:t>
      </w:r>
      <w:r>
        <w:rPr>
          <w:sz w:val="20"/>
        </w:rPr>
        <w:t>en</w:t>
      </w:r>
      <w:r>
        <w:rPr>
          <w:spacing w:val="-17"/>
          <w:sz w:val="20"/>
        </w:rPr>
        <w:t> </w:t>
      </w:r>
      <w:r>
        <w:rPr>
          <w:sz w:val="20"/>
        </w:rPr>
        <w:t>esta</w:t>
      </w:r>
      <w:r>
        <w:rPr>
          <w:spacing w:val="-17"/>
          <w:sz w:val="20"/>
        </w:rPr>
        <w:t> </w:t>
      </w:r>
      <w:r>
        <w:rPr>
          <w:sz w:val="20"/>
        </w:rPr>
        <w:t>Opinión Consultiva aunque al referirse a los derechos a la salud y a la alimentación, la Corte construye varios de los estándares como metas o aspiraciones altamente exigentes y detalladas (en clave de desarrollo progresivo), aparentemente les da la naturaleza de</w:t>
      </w:r>
      <w:r>
        <w:rPr>
          <w:spacing w:val="-8"/>
          <w:sz w:val="20"/>
        </w:rPr>
        <w:t> </w:t>
      </w:r>
      <w:r>
        <w:rPr>
          <w:sz w:val="20"/>
        </w:rPr>
        <w:t>obligaciones</w:t>
      </w:r>
      <w:r>
        <w:rPr>
          <w:spacing w:val="-10"/>
          <w:sz w:val="20"/>
        </w:rPr>
        <w:t> </w:t>
      </w:r>
      <w:r>
        <w:rPr>
          <w:sz w:val="20"/>
        </w:rPr>
        <w:t>de</w:t>
      </w:r>
      <w:r>
        <w:rPr>
          <w:spacing w:val="-10"/>
          <w:sz w:val="20"/>
        </w:rPr>
        <w:t> </w:t>
      </w:r>
      <w:r>
        <w:rPr>
          <w:sz w:val="20"/>
        </w:rPr>
        <w:t>exigibilidad</w:t>
      </w:r>
      <w:r>
        <w:rPr>
          <w:spacing w:val="-10"/>
          <w:sz w:val="20"/>
        </w:rPr>
        <w:t> </w:t>
      </w:r>
      <w:r>
        <w:rPr>
          <w:sz w:val="20"/>
        </w:rPr>
        <w:t>inmediata</w:t>
      </w:r>
      <w:r>
        <w:rPr>
          <w:spacing w:val="-9"/>
          <w:sz w:val="20"/>
        </w:rPr>
        <w:t> </w:t>
      </w:r>
      <w:r>
        <w:rPr>
          <w:sz w:val="20"/>
        </w:rPr>
        <w:t>en</w:t>
      </w:r>
      <w:r>
        <w:rPr>
          <w:spacing w:val="-9"/>
          <w:sz w:val="20"/>
        </w:rPr>
        <w:t> </w:t>
      </w:r>
      <w:r>
        <w:rPr>
          <w:sz w:val="20"/>
        </w:rPr>
        <w:t>cuanto</w:t>
      </w:r>
      <w:r>
        <w:rPr>
          <w:spacing w:val="-9"/>
          <w:sz w:val="20"/>
        </w:rPr>
        <w:t> </w:t>
      </w:r>
      <w:r>
        <w:rPr>
          <w:sz w:val="20"/>
        </w:rPr>
        <w:t>no</w:t>
      </w:r>
      <w:r>
        <w:rPr>
          <w:spacing w:val="-11"/>
          <w:sz w:val="20"/>
        </w:rPr>
        <w:t> </w:t>
      </w:r>
      <w:r>
        <w:rPr>
          <w:sz w:val="20"/>
        </w:rPr>
        <w:t>establece</w:t>
      </w:r>
      <w:r>
        <w:rPr>
          <w:spacing w:val="-8"/>
          <w:sz w:val="20"/>
        </w:rPr>
        <w:t> </w:t>
      </w:r>
      <w:r>
        <w:rPr>
          <w:sz w:val="20"/>
        </w:rPr>
        <w:t>parámetros</w:t>
      </w:r>
      <w:r>
        <w:rPr>
          <w:spacing w:val="-9"/>
          <w:sz w:val="20"/>
        </w:rPr>
        <w:t> </w:t>
      </w:r>
      <w:r>
        <w:rPr>
          <w:sz w:val="20"/>
        </w:rPr>
        <w:t>para</w:t>
      </w:r>
      <w:r>
        <w:rPr>
          <w:spacing w:val="-10"/>
          <w:sz w:val="20"/>
        </w:rPr>
        <w:t> </w:t>
      </w:r>
      <w:r>
        <w:rPr>
          <w:sz w:val="20"/>
        </w:rPr>
        <w:t>su implementación. Por ejemplo, al establecer el alcance del derecho a la salud de personas LGBTI privadas de la libertad, la Corte estableció la obligación de llevar a cabo</w:t>
      </w:r>
      <w:r>
        <w:rPr>
          <w:spacing w:val="-13"/>
          <w:sz w:val="20"/>
        </w:rPr>
        <w:t> </w:t>
      </w:r>
      <w:r>
        <w:rPr>
          <w:sz w:val="20"/>
        </w:rPr>
        <w:t>los</w:t>
      </w:r>
      <w:r>
        <w:rPr>
          <w:spacing w:val="-14"/>
          <w:sz w:val="20"/>
        </w:rPr>
        <w:t> </w:t>
      </w:r>
      <w:r>
        <w:rPr>
          <w:sz w:val="20"/>
        </w:rPr>
        <w:t>tratamientos</w:t>
      </w:r>
      <w:r>
        <w:rPr>
          <w:spacing w:val="-15"/>
          <w:sz w:val="20"/>
        </w:rPr>
        <w:t> </w:t>
      </w:r>
      <w:r>
        <w:rPr>
          <w:sz w:val="20"/>
        </w:rPr>
        <w:t>médicos</w:t>
      </w:r>
      <w:r>
        <w:rPr>
          <w:spacing w:val="-14"/>
          <w:sz w:val="20"/>
        </w:rPr>
        <w:t> </w:t>
      </w:r>
      <w:r>
        <w:rPr>
          <w:sz w:val="20"/>
        </w:rPr>
        <w:t>asociados</w:t>
      </w:r>
      <w:r>
        <w:rPr>
          <w:spacing w:val="-13"/>
          <w:sz w:val="20"/>
        </w:rPr>
        <w:t> </w:t>
      </w:r>
      <w:r>
        <w:rPr>
          <w:sz w:val="20"/>
        </w:rPr>
        <w:t>al</w:t>
      </w:r>
      <w:r>
        <w:rPr>
          <w:spacing w:val="-14"/>
          <w:sz w:val="20"/>
        </w:rPr>
        <w:t> </w:t>
      </w:r>
      <w:r>
        <w:rPr>
          <w:sz w:val="20"/>
        </w:rPr>
        <w:t>tránsito</w:t>
      </w:r>
      <w:r>
        <w:rPr>
          <w:spacing w:val="-14"/>
          <w:sz w:val="20"/>
        </w:rPr>
        <w:t> </w:t>
      </w:r>
      <w:r>
        <w:rPr>
          <w:sz w:val="20"/>
        </w:rPr>
        <w:t>de</w:t>
      </w:r>
      <w:r>
        <w:rPr>
          <w:spacing w:val="-13"/>
          <w:sz w:val="20"/>
        </w:rPr>
        <w:t> </w:t>
      </w:r>
      <w:r>
        <w:rPr>
          <w:sz w:val="20"/>
        </w:rPr>
        <w:t>género,</w:t>
      </w:r>
      <w:r>
        <w:rPr>
          <w:spacing w:val="-14"/>
          <w:sz w:val="20"/>
        </w:rPr>
        <w:t> </w:t>
      </w:r>
      <w:r>
        <w:rPr>
          <w:sz w:val="20"/>
        </w:rPr>
        <w:t>incluida</w:t>
      </w:r>
      <w:r>
        <w:rPr>
          <w:spacing w:val="-14"/>
          <w:sz w:val="20"/>
        </w:rPr>
        <w:t> </w:t>
      </w:r>
      <w:r>
        <w:rPr>
          <w:sz w:val="20"/>
        </w:rPr>
        <w:t>la</w:t>
      </w:r>
      <w:r>
        <w:rPr>
          <w:spacing w:val="-14"/>
          <w:sz w:val="20"/>
        </w:rPr>
        <w:t> </w:t>
      </w:r>
      <w:r>
        <w:rPr>
          <w:sz w:val="20"/>
        </w:rPr>
        <w:t>adecuación de su genitalidad</w:t>
      </w:r>
      <w:hyperlink w:history="true" w:anchor="_bookmark89">
        <w:r>
          <w:rPr>
            <w:position w:val="7"/>
            <w:sz w:val="13"/>
          </w:rPr>
          <w:t>36</w:t>
        </w:r>
      </w:hyperlink>
      <w:r>
        <w:rPr>
          <w:sz w:val="20"/>
        </w:rPr>
        <w:t>. En el mismo sentido, cuando se refirió a la garantía del derecho a la salud de personas mayores, determinó la obligación de adelantar exámenes médicos especializados a mujeres tales como Papanicolau y exámenes para la detección del cáncer de mama, de cuello uterino y otros tipos de cáncer</w:t>
      </w:r>
      <w:hyperlink w:history="true" w:anchor="_bookmark90">
        <w:r>
          <w:rPr>
            <w:position w:val="7"/>
            <w:sz w:val="13"/>
          </w:rPr>
          <w:t>37</w:t>
        </w:r>
      </w:hyperlink>
      <w:r>
        <w:rPr>
          <w:sz w:val="20"/>
        </w:rPr>
        <w:t>. Si bien estos son contenidos del derecho a la salud, considero que deben ser garantizados de manera progresiva, tomando en cuenta los contextos y recursos disponibles en cada</w:t>
      </w:r>
      <w:r>
        <w:rPr>
          <w:spacing w:val="-13"/>
          <w:sz w:val="20"/>
        </w:rPr>
        <w:t> </w:t>
      </w:r>
      <w:r>
        <w:rPr>
          <w:sz w:val="20"/>
        </w:rPr>
        <w:t>Estado.</w:t>
      </w:r>
      <w:r>
        <w:rPr>
          <w:spacing w:val="-13"/>
          <w:sz w:val="20"/>
        </w:rPr>
        <w:t> </w:t>
      </w:r>
      <w:r>
        <w:rPr>
          <w:sz w:val="20"/>
        </w:rPr>
        <w:t>De</w:t>
      </w:r>
      <w:r>
        <w:rPr>
          <w:spacing w:val="-12"/>
          <w:sz w:val="20"/>
        </w:rPr>
        <w:t> </w:t>
      </w:r>
      <w:r>
        <w:rPr>
          <w:sz w:val="20"/>
        </w:rPr>
        <w:t>otra</w:t>
      </w:r>
      <w:r>
        <w:rPr>
          <w:spacing w:val="-14"/>
          <w:sz w:val="20"/>
        </w:rPr>
        <w:t> </w:t>
      </w:r>
      <w:r>
        <w:rPr>
          <w:sz w:val="20"/>
        </w:rPr>
        <w:t>parte,</w:t>
      </w:r>
      <w:r>
        <w:rPr>
          <w:spacing w:val="-14"/>
          <w:sz w:val="20"/>
        </w:rPr>
        <w:t> </w:t>
      </w:r>
      <w:r>
        <w:rPr>
          <w:sz w:val="20"/>
        </w:rPr>
        <w:t>creo</w:t>
      </w:r>
      <w:r>
        <w:rPr>
          <w:spacing w:val="-14"/>
          <w:sz w:val="20"/>
        </w:rPr>
        <w:t> </w:t>
      </w:r>
      <w:r>
        <w:rPr>
          <w:sz w:val="20"/>
        </w:rPr>
        <w:t>que</w:t>
      </w:r>
      <w:r>
        <w:rPr>
          <w:spacing w:val="-14"/>
          <w:sz w:val="20"/>
        </w:rPr>
        <w:t> </w:t>
      </w:r>
      <w:r>
        <w:rPr>
          <w:sz w:val="20"/>
        </w:rPr>
        <w:t>hay</w:t>
      </w:r>
      <w:r>
        <w:rPr>
          <w:spacing w:val="-13"/>
          <w:sz w:val="20"/>
        </w:rPr>
        <w:t> </w:t>
      </w:r>
      <w:r>
        <w:rPr>
          <w:sz w:val="20"/>
        </w:rPr>
        <w:t>ciertos</w:t>
      </w:r>
      <w:r>
        <w:rPr>
          <w:spacing w:val="-13"/>
          <w:sz w:val="20"/>
        </w:rPr>
        <w:t> </w:t>
      </w:r>
      <w:r>
        <w:rPr>
          <w:sz w:val="20"/>
        </w:rPr>
        <w:t>componentes</w:t>
      </w:r>
      <w:r>
        <w:rPr>
          <w:spacing w:val="-14"/>
          <w:sz w:val="20"/>
        </w:rPr>
        <w:t> </w:t>
      </w:r>
      <w:r>
        <w:rPr>
          <w:sz w:val="20"/>
        </w:rPr>
        <w:t>del</w:t>
      </w:r>
      <w:r>
        <w:rPr>
          <w:spacing w:val="-13"/>
          <w:sz w:val="20"/>
        </w:rPr>
        <w:t> </w:t>
      </w:r>
      <w:r>
        <w:rPr>
          <w:sz w:val="20"/>
        </w:rPr>
        <w:t>derecho</w:t>
      </w:r>
      <w:r>
        <w:rPr>
          <w:spacing w:val="-13"/>
          <w:sz w:val="20"/>
        </w:rPr>
        <w:t> </w:t>
      </w:r>
      <w:r>
        <w:rPr>
          <w:sz w:val="20"/>
        </w:rPr>
        <w:t>a</w:t>
      </w:r>
      <w:r>
        <w:rPr>
          <w:spacing w:val="-13"/>
          <w:sz w:val="20"/>
        </w:rPr>
        <w:t> </w:t>
      </w:r>
      <w:r>
        <w:rPr>
          <w:sz w:val="20"/>
        </w:rPr>
        <w:t>la</w:t>
      </w:r>
      <w:r>
        <w:rPr>
          <w:spacing w:val="-14"/>
          <w:sz w:val="20"/>
        </w:rPr>
        <w:t> </w:t>
      </w:r>
      <w:r>
        <w:rPr>
          <w:sz w:val="20"/>
        </w:rPr>
        <w:t>salud, como</w:t>
      </w:r>
      <w:r>
        <w:rPr>
          <w:spacing w:val="-14"/>
          <w:sz w:val="20"/>
        </w:rPr>
        <w:t> </w:t>
      </w:r>
      <w:r>
        <w:rPr>
          <w:sz w:val="20"/>
        </w:rPr>
        <w:t>el</w:t>
      </w:r>
      <w:r>
        <w:rPr>
          <w:spacing w:val="-14"/>
          <w:sz w:val="20"/>
        </w:rPr>
        <w:t> </w:t>
      </w:r>
      <w:r>
        <w:rPr>
          <w:sz w:val="20"/>
        </w:rPr>
        <w:t>acceso</w:t>
      </w:r>
      <w:r>
        <w:rPr>
          <w:spacing w:val="-14"/>
          <w:sz w:val="20"/>
        </w:rPr>
        <w:t> </w:t>
      </w:r>
      <w:r>
        <w:rPr>
          <w:sz w:val="20"/>
        </w:rPr>
        <w:t>a</w:t>
      </w:r>
      <w:r>
        <w:rPr>
          <w:spacing w:val="-16"/>
          <w:sz w:val="20"/>
        </w:rPr>
        <w:t> </w:t>
      </w:r>
      <w:r>
        <w:rPr>
          <w:sz w:val="20"/>
        </w:rPr>
        <w:t>un</w:t>
      </w:r>
      <w:r>
        <w:rPr>
          <w:spacing w:val="-15"/>
          <w:sz w:val="20"/>
        </w:rPr>
        <w:t> </w:t>
      </w:r>
      <w:r>
        <w:rPr>
          <w:sz w:val="20"/>
        </w:rPr>
        <w:t>servicio</w:t>
      </w:r>
      <w:r>
        <w:rPr>
          <w:spacing w:val="-14"/>
          <w:sz w:val="20"/>
        </w:rPr>
        <w:t> </w:t>
      </w:r>
      <w:r>
        <w:rPr>
          <w:sz w:val="20"/>
        </w:rPr>
        <w:t>médico</w:t>
      </w:r>
      <w:r>
        <w:rPr>
          <w:spacing w:val="-14"/>
          <w:sz w:val="20"/>
        </w:rPr>
        <w:t> </w:t>
      </w:r>
      <w:r>
        <w:rPr>
          <w:sz w:val="20"/>
        </w:rPr>
        <w:t>de</w:t>
      </w:r>
      <w:r>
        <w:rPr>
          <w:spacing w:val="-13"/>
          <w:sz w:val="20"/>
        </w:rPr>
        <w:t> </w:t>
      </w:r>
      <w:r>
        <w:rPr>
          <w:sz w:val="20"/>
        </w:rPr>
        <w:t>calidad</w:t>
      </w:r>
      <w:r>
        <w:rPr>
          <w:spacing w:val="-15"/>
          <w:sz w:val="20"/>
        </w:rPr>
        <w:t> </w:t>
      </w:r>
      <w:r>
        <w:rPr>
          <w:sz w:val="20"/>
        </w:rPr>
        <w:t>y</w:t>
      </w:r>
      <w:r>
        <w:rPr>
          <w:spacing w:val="-14"/>
          <w:sz w:val="20"/>
        </w:rPr>
        <w:t> </w:t>
      </w:r>
      <w:r>
        <w:rPr>
          <w:sz w:val="20"/>
        </w:rPr>
        <w:t>al</w:t>
      </w:r>
      <w:r>
        <w:rPr>
          <w:spacing w:val="-15"/>
          <w:sz w:val="20"/>
        </w:rPr>
        <w:t> </w:t>
      </w:r>
      <w:r>
        <w:rPr>
          <w:sz w:val="20"/>
        </w:rPr>
        <w:t>tratamiento</w:t>
      </w:r>
      <w:r>
        <w:rPr>
          <w:spacing w:val="-14"/>
          <w:sz w:val="20"/>
        </w:rPr>
        <w:t> </w:t>
      </w:r>
      <w:r>
        <w:rPr>
          <w:sz w:val="20"/>
        </w:rPr>
        <w:t>de</w:t>
      </w:r>
      <w:r>
        <w:rPr>
          <w:spacing w:val="-13"/>
          <w:sz w:val="20"/>
        </w:rPr>
        <w:t> </w:t>
      </w:r>
      <w:r>
        <w:rPr>
          <w:sz w:val="20"/>
        </w:rPr>
        <w:t>las</w:t>
      </w:r>
      <w:r>
        <w:rPr>
          <w:spacing w:val="-15"/>
          <w:sz w:val="20"/>
        </w:rPr>
        <w:t> </w:t>
      </w:r>
      <w:r>
        <w:rPr>
          <w:sz w:val="20"/>
        </w:rPr>
        <w:t>enfermedades, a los que también se refiere esta Opinión Consultiva, que por su relación con el derecho a la integridad personal o a la vida son de exigibilidad</w:t>
      </w:r>
      <w:r>
        <w:rPr>
          <w:spacing w:val="-29"/>
          <w:sz w:val="20"/>
        </w:rPr>
        <w:t> </w:t>
      </w:r>
      <w:r>
        <w:rPr>
          <w:sz w:val="20"/>
        </w:rPr>
        <w:t>inmediata.</w:t>
      </w:r>
    </w:p>
    <w:p>
      <w:pPr>
        <w:pStyle w:val="BodyText"/>
        <w:spacing w:before="12"/>
        <w:rPr>
          <w:sz w:val="19"/>
        </w:rPr>
      </w:pPr>
    </w:p>
    <w:p>
      <w:pPr>
        <w:pStyle w:val="ListParagraph"/>
        <w:numPr>
          <w:ilvl w:val="0"/>
          <w:numId w:val="48"/>
        </w:numPr>
        <w:tabs>
          <w:tab w:pos="829" w:val="left" w:leader="none"/>
        </w:tabs>
        <w:spacing w:line="240" w:lineRule="auto" w:before="0" w:after="0"/>
        <w:ind w:left="120" w:right="116" w:firstLine="0"/>
        <w:jc w:val="both"/>
        <w:rPr>
          <w:sz w:val="20"/>
        </w:rPr>
      </w:pPr>
      <w:r>
        <w:rPr>
          <w:sz w:val="20"/>
        </w:rPr>
        <w:t>Lo anterior genera una dificultad práctica profunda. La Corte establece un catálogo amplio, detallado y exigente de obligaciones, que, aunque resultan componentes de los derechos que deben ser garantizados, dada la situación económica de los Estados de la región son imposibles de cumplir de manera inmediata.</w:t>
      </w:r>
      <w:r>
        <w:rPr>
          <w:spacing w:val="-18"/>
          <w:sz w:val="20"/>
        </w:rPr>
        <w:t> </w:t>
      </w:r>
      <w:r>
        <w:rPr>
          <w:sz w:val="20"/>
        </w:rPr>
        <w:t>No</w:t>
      </w:r>
      <w:r>
        <w:rPr>
          <w:spacing w:val="-17"/>
          <w:sz w:val="20"/>
        </w:rPr>
        <w:t> </w:t>
      </w:r>
      <w:r>
        <w:rPr>
          <w:sz w:val="20"/>
        </w:rPr>
        <w:t>obstante,</w:t>
      </w:r>
      <w:r>
        <w:rPr>
          <w:spacing w:val="-16"/>
          <w:sz w:val="20"/>
        </w:rPr>
        <w:t> </w:t>
      </w:r>
      <w:r>
        <w:rPr>
          <w:sz w:val="20"/>
        </w:rPr>
        <w:t>a</w:t>
      </w:r>
      <w:r>
        <w:rPr>
          <w:spacing w:val="-17"/>
          <w:sz w:val="20"/>
        </w:rPr>
        <w:t> </w:t>
      </w:r>
      <w:r>
        <w:rPr>
          <w:sz w:val="20"/>
        </w:rPr>
        <w:t>pesar</w:t>
      </w:r>
      <w:r>
        <w:rPr>
          <w:spacing w:val="-17"/>
          <w:sz w:val="20"/>
        </w:rPr>
        <w:t> </w:t>
      </w:r>
      <w:r>
        <w:rPr>
          <w:sz w:val="20"/>
        </w:rPr>
        <w:t>de</w:t>
      </w:r>
      <w:r>
        <w:rPr>
          <w:spacing w:val="-18"/>
          <w:sz w:val="20"/>
        </w:rPr>
        <w:t> </w:t>
      </w:r>
      <w:r>
        <w:rPr>
          <w:sz w:val="20"/>
        </w:rPr>
        <w:t>que</w:t>
      </w:r>
      <w:r>
        <w:rPr>
          <w:spacing w:val="-17"/>
          <w:sz w:val="20"/>
        </w:rPr>
        <w:t> </w:t>
      </w:r>
      <w:r>
        <w:rPr>
          <w:sz w:val="20"/>
        </w:rPr>
        <w:t>la</w:t>
      </w:r>
      <w:r>
        <w:rPr>
          <w:spacing w:val="-17"/>
          <w:sz w:val="20"/>
        </w:rPr>
        <w:t> </w:t>
      </w:r>
      <w:r>
        <w:rPr>
          <w:sz w:val="20"/>
        </w:rPr>
        <w:t>realidad</w:t>
      </w:r>
      <w:r>
        <w:rPr>
          <w:spacing w:val="-16"/>
          <w:sz w:val="20"/>
        </w:rPr>
        <w:t> </w:t>
      </w:r>
      <w:r>
        <w:rPr>
          <w:sz w:val="20"/>
        </w:rPr>
        <w:t>obliga</w:t>
      </w:r>
      <w:r>
        <w:rPr>
          <w:spacing w:val="-17"/>
          <w:sz w:val="20"/>
        </w:rPr>
        <w:t> </w:t>
      </w:r>
      <w:r>
        <w:rPr>
          <w:sz w:val="20"/>
        </w:rPr>
        <w:t>a</w:t>
      </w:r>
      <w:r>
        <w:rPr>
          <w:spacing w:val="-19"/>
          <w:sz w:val="20"/>
        </w:rPr>
        <w:t> </w:t>
      </w:r>
      <w:r>
        <w:rPr>
          <w:sz w:val="20"/>
        </w:rPr>
        <w:t>establecer</w:t>
      </w:r>
      <w:r>
        <w:rPr>
          <w:spacing w:val="-18"/>
          <w:sz w:val="20"/>
        </w:rPr>
        <w:t> </w:t>
      </w:r>
      <w:r>
        <w:rPr>
          <w:sz w:val="20"/>
        </w:rPr>
        <w:t>pautas</w:t>
      </w:r>
      <w:r>
        <w:rPr>
          <w:spacing w:val="-16"/>
          <w:sz w:val="20"/>
        </w:rPr>
        <w:t> </w:t>
      </w:r>
      <w:r>
        <w:rPr>
          <w:sz w:val="20"/>
        </w:rPr>
        <w:t>a</w:t>
      </w:r>
      <w:r>
        <w:rPr>
          <w:spacing w:val="-18"/>
          <w:sz w:val="20"/>
        </w:rPr>
        <w:t> </w:t>
      </w:r>
      <w:r>
        <w:rPr>
          <w:sz w:val="20"/>
        </w:rPr>
        <w:t>través de las cuales las autoridades públicas en el orden interno, puedan identificar los componentes obligacionales que por su relación con los derechos sustantivos deben ser atendidos instantáneamente, y aquellos que pueden ser materializados de manera progresiva, la Corte les da el mismo tratamiento a todos los estándares o contenidos obligacionales que deriva del texto de la convención. Considero que una decisión más rigurosa habría definido a partir del artículo 5 de la Convención, las condiciones mínimas de detención (obligaciones de exigibilidad inmediata), y unas derivadas del artículo 26 Convencional, que puedan ser cumplidas por los Estados según su disponibilidad de recursos (obligaciones de desarrollo</w:t>
      </w:r>
      <w:r>
        <w:rPr>
          <w:spacing w:val="-24"/>
          <w:sz w:val="20"/>
        </w:rPr>
        <w:t> </w:t>
      </w:r>
      <w:r>
        <w:rPr>
          <w:sz w:val="20"/>
        </w:rPr>
        <w:t>progresivo).</w:t>
      </w:r>
    </w:p>
    <w:p>
      <w:pPr>
        <w:pStyle w:val="BodyText"/>
        <w:spacing w:before="12"/>
        <w:rPr>
          <w:sz w:val="19"/>
        </w:rPr>
      </w:pPr>
    </w:p>
    <w:p>
      <w:pPr>
        <w:pStyle w:val="ListParagraph"/>
        <w:numPr>
          <w:ilvl w:val="0"/>
          <w:numId w:val="48"/>
        </w:numPr>
        <w:tabs>
          <w:tab w:pos="829" w:val="left" w:leader="none"/>
        </w:tabs>
        <w:spacing w:line="240" w:lineRule="auto" w:before="0" w:after="0"/>
        <w:ind w:left="120" w:right="119" w:firstLine="0"/>
        <w:jc w:val="both"/>
        <w:rPr>
          <w:sz w:val="20"/>
        </w:rPr>
      </w:pPr>
      <w:r>
        <w:rPr>
          <w:sz w:val="20"/>
        </w:rPr>
        <w:t>Por último, debo señalar que la falta de distinción entre obligaciones de exigibilidad inmediata y de desarrollo progresivo, genera una intervención excesiva en</w:t>
      </w:r>
      <w:r>
        <w:rPr>
          <w:spacing w:val="-14"/>
          <w:sz w:val="20"/>
        </w:rPr>
        <w:t> </w:t>
      </w:r>
      <w:r>
        <w:rPr>
          <w:sz w:val="20"/>
        </w:rPr>
        <w:t>la</w:t>
      </w:r>
      <w:r>
        <w:rPr>
          <w:spacing w:val="-14"/>
          <w:sz w:val="20"/>
        </w:rPr>
        <w:t> </w:t>
      </w:r>
      <w:r>
        <w:rPr>
          <w:sz w:val="20"/>
        </w:rPr>
        <w:t>política</w:t>
      </w:r>
      <w:r>
        <w:rPr>
          <w:spacing w:val="-13"/>
          <w:sz w:val="20"/>
        </w:rPr>
        <w:t> </w:t>
      </w:r>
      <w:r>
        <w:rPr>
          <w:sz w:val="20"/>
        </w:rPr>
        <w:t>criminal</w:t>
      </w:r>
      <w:r>
        <w:rPr>
          <w:spacing w:val="-14"/>
          <w:sz w:val="20"/>
        </w:rPr>
        <w:t> </w:t>
      </w:r>
      <w:r>
        <w:rPr>
          <w:sz w:val="20"/>
        </w:rPr>
        <w:t>nacional.</w:t>
      </w:r>
      <w:r>
        <w:rPr>
          <w:spacing w:val="-14"/>
          <w:sz w:val="20"/>
        </w:rPr>
        <w:t> </w:t>
      </w:r>
      <w:r>
        <w:rPr>
          <w:sz w:val="20"/>
        </w:rPr>
        <w:t>Asumiendo</w:t>
      </w:r>
      <w:r>
        <w:rPr>
          <w:spacing w:val="-13"/>
          <w:sz w:val="20"/>
        </w:rPr>
        <w:t> </w:t>
      </w:r>
      <w:r>
        <w:rPr>
          <w:sz w:val="20"/>
        </w:rPr>
        <w:t>que</w:t>
      </w:r>
      <w:r>
        <w:rPr>
          <w:spacing w:val="-13"/>
          <w:sz w:val="20"/>
        </w:rPr>
        <w:t> </w:t>
      </w:r>
      <w:r>
        <w:rPr>
          <w:sz w:val="20"/>
        </w:rPr>
        <w:t>los</w:t>
      </w:r>
      <w:r>
        <w:rPr>
          <w:spacing w:val="-14"/>
          <w:sz w:val="20"/>
        </w:rPr>
        <w:t> </w:t>
      </w:r>
      <w:r>
        <w:rPr>
          <w:sz w:val="20"/>
        </w:rPr>
        <w:t>estándares</w:t>
      </w:r>
      <w:r>
        <w:rPr>
          <w:spacing w:val="-13"/>
          <w:sz w:val="20"/>
        </w:rPr>
        <w:t> </w:t>
      </w:r>
      <w:r>
        <w:rPr>
          <w:sz w:val="20"/>
        </w:rPr>
        <w:t>previstos</w:t>
      </w:r>
      <w:r>
        <w:rPr>
          <w:spacing w:val="-13"/>
          <w:sz w:val="20"/>
        </w:rPr>
        <w:t> </w:t>
      </w:r>
      <w:r>
        <w:rPr>
          <w:sz w:val="20"/>
        </w:rPr>
        <w:t>en</w:t>
      </w:r>
      <w:r>
        <w:rPr>
          <w:spacing w:val="-14"/>
          <w:sz w:val="20"/>
        </w:rPr>
        <w:t> </w:t>
      </w:r>
      <w:r>
        <w:rPr>
          <w:sz w:val="20"/>
        </w:rPr>
        <w:t>la</w:t>
      </w:r>
      <w:r>
        <w:rPr>
          <w:spacing w:val="-13"/>
          <w:sz w:val="20"/>
        </w:rPr>
        <w:t> </w:t>
      </w:r>
      <w:r>
        <w:rPr>
          <w:sz w:val="20"/>
        </w:rPr>
        <w:t>Opinión Consultiva</w:t>
      </w:r>
      <w:r>
        <w:rPr>
          <w:spacing w:val="-12"/>
          <w:sz w:val="20"/>
        </w:rPr>
        <w:t> </w:t>
      </w:r>
      <w:r>
        <w:rPr>
          <w:sz w:val="20"/>
        </w:rPr>
        <w:t>son</w:t>
      </w:r>
      <w:r>
        <w:rPr>
          <w:spacing w:val="-11"/>
          <w:sz w:val="20"/>
        </w:rPr>
        <w:t> </w:t>
      </w:r>
      <w:r>
        <w:rPr>
          <w:sz w:val="20"/>
        </w:rPr>
        <w:t>de</w:t>
      </w:r>
      <w:r>
        <w:rPr>
          <w:spacing w:val="-12"/>
          <w:sz w:val="20"/>
        </w:rPr>
        <w:t> </w:t>
      </w:r>
      <w:r>
        <w:rPr>
          <w:sz w:val="20"/>
        </w:rPr>
        <w:t>exigibilidad</w:t>
      </w:r>
      <w:r>
        <w:rPr>
          <w:spacing w:val="-12"/>
          <w:sz w:val="20"/>
        </w:rPr>
        <w:t> </w:t>
      </w:r>
      <w:r>
        <w:rPr>
          <w:sz w:val="20"/>
        </w:rPr>
        <w:t>inmediata,</w:t>
      </w:r>
      <w:r>
        <w:rPr>
          <w:spacing w:val="-12"/>
          <w:sz w:val="20"/>
        </w:rPr>
        <w:t> </w:t>
      </w:r>
      <w:r>
        <w:rPr>
          <w:sz w:val="20"/>
        </w:rPr>
        <w:t>la</w:t>
      </w:r>
      <w:r>
        <w:rPr>
          <w:spacing w:val="-12"/>
          <w:sz w:val="20"/>
        </w:rPr>
        <w:t> </w:t>
      </w:r>
      <w:r>
        <w:rPr>
          <w:sz w:val="20"/>
        </w:rPr>
        <w:t>Corte</w:t>
      </w:r>
      <w:r>
        <w:rPr>
          <w:spacing w:val="-12"/>
          <w:sz w:val="20"/>
        </w:rPr>
        <w:t> </w:t>
      </w:r>
      <w:r>
        <w:rPr>
          <w:sz w:val="20"/>
        </w:rPr>
        <w:t>señala</w:t>
      </w:r>
      <w:r>
        <w:rPr>
          <w:spacing w:val="-12"/>
          <w:sz w:val="20"/>
        </w:rPr>
        <w:t> </w:t>
      </w:r>
      <w:r>
        <w:rPr>
          <w:sz w:val="20"/>
        </w:rPr>
        <w:t>en</w:t>
      </w:r>
      <w:r>
        <w:rPr>
          <w:spacing w:val="-12"/>
          <w:sz w:val="20"/>
        </w:rPr>
        <w:t> </w:t>
      </w:r>
      <w:r>
        <w:rPr>
          <w:sz w:val="20"/>
        </w:rPr>
        <w:t>más</w:t>
      </w:r>
      <w:r>
        <w:rPr>
          <w:spacing w:val="-11"/>
          <w:sz w:val="20"/>
        </w:rPr>
        <w:t> </w:t>
      </w:r>
      <w:r>
        <w:rPr>
          <w:sz w:val="20"/>
        </w:rPr>
        <w:t>de</w:t>
      </w:r>
      <w:r>
        <w:rPr>
          <w:spacing w:val="-12"/>
          <w:sz w:val="20"/>
        </w:rPr>
        <w:t> </w:t>
      </w:r>
      <w:r>
        <w:rPr>
          <w:sz w:val="20"/>
        </w:rPr>
        <w:t>una</w:t>
      </w:r>
      <w:r>
        <w:rPr>
          <w:spacing w:val="-13"/>
          <w:sz w:val="20"/>
        </w:rPr>
        <w:t> </w:t>
      </w:r>
      <w:r>
        <w:rPr>
          <w:sz w:val="20"/>
        </w:rPr>
        <w:t>oportunidad, que los Estados deberán optar por penas alternativas cuando no puedan garantizar los contenidos obligacionales previstos frente a las personas privadas de la </w:t>
      </w:r>
      <w:r>
        <w:rPr>
          <w:spacing w:val="10"/>
          <w:sz w:val="20"/>
        </w:rPr>
        <w:t> </w:t>
      </w:r>
      <w:r>
        <w:rPr>
          <w:sz w:val="20"/>
        </w:rPr>
        <w:t>libertad</w:t>
      </w:r>
    </w:p>
    <w:p>
      <w:pPr>
        <w:pStyle w:val="BodyText"/>
        <w:spacing w:before="8"/>
        <w:rPr>
          <w:sz w:val="24"/>
        </w:rPr>
      </w:pPr>
      <w:r>
        <w:rPr/>
        <w:pict>
          <v:line style="position:absolute;mso-position-horizontal-relative:page;mso-position-vertical-relative:paragraph;z-index:4240;mso-wrap-distance-left:0;mso-wrap-distance-right:0" from="85.080002pt,17.337729pt" to="229.080002pt,17.337729pt" stroked="true" strokeweight=".72pt" strokecolor="#000000">
            <v:stroke dashstyle="solid"/>
            <w10:wrap type="topAndBottom"/>
          </v:line>
        </w:pict>
      </w:r>
    </w:p>
    <w:p>
      <w:pPr>
        <w:spacing w:before="70"/>
        <w:ind w:left="121" w:right="119" w:firstLine="0"/>
        <w:jc w:val="both"/>
        <w:rPr>
          <w:sz w:val="16"/>
        </w:rPr>
      </w:pPr>
      <w:bookmarkStart w:name="_bookmark88" w:id="132"/>
      <w:bookmarkEnd w:id="132"/>
      <w:r>
        <w:rPr/>
      </w:r>
      <w:r>
        <w:rPr>
          <w:position w:val="6"/>
          <w:sz w:val="10"/>
        </w:rPr>
        <w:t>35          </w:t>
      </w:r>
      <w:r>
        <w:rPr>
          <w:i/>
          <w:sz w:val="16"/>
        </w:rPr>
        <w:t>Caso Hernández Vs. Argentina. Excepción Preliminar, Fondo, Reparaciones y Costas</w:t>
      </w:r>
      <w:r>
        <w:rPr>
          <w:sz w:val="16"/>
        </w:rPr>
        <w:t>. Sentencia    de 22 de noviembre de 2019. Serie C No. 395. Voto parcialmente disidente del Juez Humberto Antonio Sierra Porto, párr.</w:t>
      </w:r>
      <w:r>
        <w:rPr>
          <w:spacing w:val="-8"/>
          <w:sz w:val="16"/>
        </w:rPr>
        <w:t> </w:t>
      </w:r>
      <w:r>
        <w:rPr>
          <w:sz w:val="16"/>
        </w:rPr>
        <w:t>7.</w:t>
      </w:r>
    </w:p>
    <w:p>
      <w:pPr>
        <w:spacing w:before="59"/>
        <w:ind w:left="121" w:right="0" w:firstLine="0"/>
        <w:jc w:val="both"/>
        <w:rPr>
          <w:sz w:val="16"/>
        </w:rPr>
      </w:pPr>
      <w:bookmarkStart w:name="_bookmark89" w:id="133"/>
      <w:bookmarkEnd w:id="133"/>
      <w:r>
        <w:rPr/>
      </w:r>
      <w:r>
        <w:rPr>
          <w:position w:val="6"/>
          <w:sz w:val="10"/>
        </w:rPr>
        <w:t>36          </w:t>
      </w:r>
      <w:r>
        <w:rPr>
          <w:i/>
          <w:sz w:val="16"/>
        </w:rPr>
        <w:t>Cfr. </w:t>
      </w:r>
      <w:r>
        <w:rPr>
          <w:sz w:val="16"/>
        </w:rPr>
        <w:t>Opinión Consultiva OC-29/22, </w:t>
      </w:r>
      <w:r>
        <w:rPr>
          <w:i/>
          <w:sz w:val="16"/>
        </w:rPr>
        <w:t>supra</w:t>
      </w:r>
      <w:r>
        <w:rPr>
          <w:sz w:val="16"/>
        </w:rPr>
        <w:t>, párr. 268.</w:t>
      </w:r>
    </w:p>
    <w:p>
      <w:pPr>
        <w:spacing w:before="59"/>
        <w:ind w:left="121" w:right="0" w:firstLine="0"/>
        <w:jc w:val="both"/>
        <w:rPr>
          <w:sz w:val="16"/>
        </w:rPr>
      </w:pPr>
      <w:bookmarkStart w:name="_bookmark90" w:id="134"/>
      <w:bookmarkEnd w:id="134"/>
      <w:r>
        <w:rPr/>
      </w:r>
      <w:r>
        <w:rPr>
          <w:position w:val="6"/>
          <w:sz w:val="10"/>
        </w:rPr>
        <w:t>37          </w:t>
      </w:r>
      <w:r>
        <w:rPr>
          <w:i/>
          <w:sz w:val="16"/>
        </w:rPr>
        <w:t>Cfr. </w:t>
      </w:r>
      <w:r>
        <w:rPr>
          <w:sz w:val="16"/>
        </w:rPr>
        <w:t>Opinión Consultiva OC-29/22, </w:t>
      </w:r>
      <w:r>
        <w:rPr>
          <w:i/>
          <w:sz w:val="16"/>
        </w:rPr>
        <w:t>supra</w:t>
      </w:r>
      <w:r>
        <w:rPr>
          <w:sz w:val="16"/>
        </w:rPr>
        <w:t>, párr. 372.</w:t>
      </w:r>
    </w:p>
    <w:p>
      <w:pPr>
        <w:spacing w:after="0"/>
        <w:jc w:val="both"/>
        <w:rPr>
          <w:sz w:val="16"/>
        </w:rPr>
        <w:sectPr>
          <w:footerReference w:type="default" r:id="rId126"/>
          <w:pgSz w:w="11910" w:h="16840"/>
          <w:pgMar w:footer="1020" w:header="0" w:top="1320" w:bottom="1220" w:left="1580" w:right="1580"/>
        </w:sectPr>
      </w:pPr>
    </w:p>
    <w:p>
      <w:pPr>
        <w:pStyle w:val="BodyText"/>
        <w:spacing w:before="78"/>
        <w:ind w:left="121" w:right="116"/>
        <w:jc w:val="both"/>
      </w:pPr>
      <w:r>
        <w:rPr/>
        <w:t>pertenecientes a ciertos grupos vulnerables. Y aunque solo lo hace al responder las preguntas sobre personas mayores, determina incluso los delitos que admiten la imposición de este tipo de penas, y las condiciones para su procedencia</w:t>
      </w:r>
      <w:hyperlink w:history="true" w:anchor="_bookmark91">
        <w:r>
          <w:rPr>
            <w:position w:val="7"/>
            <w:sz w:val="13"/>
          </w:rPr>
          <w:t>38</w:t>
        </w:r>
      </w:hyperlink>
      <w:r>
        <w:rPr/>
        <w:t>. Se trata de un asunto que no compete a la Corte tratándose de personas condenadas, pues son</w:t>
      </w:r>
      <w:r>
        <w:rPr>
          <w:spacing w:val="-9"/>
        </w:rPr>
        <w:t> </w:t>
      </w:r>
      <w:r>
        <w:rPr/>
        <w:t>decisiones</w:t>
      </w:r>
      <w:r>
        <w:rPr>
          <w:spacing w:val="-9"/>
        </w:rPr>
        <w:t> </w:t>
      </w:r>
      <w:r>
        <w:rPr/>
        <w:t>asociadas</w:t>
      </w:r>
      <w:r>
        <w:rPr>
          <w:spacing w:val="-9"/>
        </w:rPr>
        <w:t> </w:t>
      </w:r>
      <w:r>
        <w:rPr/>
        <w:t>con</w:t>
      </w:r>
      <w:r>
        <w:rPr>
          <w:spacing w:val="-11"/>
        </w:rPr>
        <w:t> </w:t>
      </w:r>
      <w:r>
        <w:rPr/>
        <w:t>el</w:t>
      </w:r>
      <w:r>
        <w:rPr>
          <w:spacing w:val="-9"/>
        </w:rPr>
        <w:t> </w:t>
      </w:r>
      <w:r>
        <w:rPr/>
        <w:t>manejo</w:t>
      </w:r>
      <w:r>
        <w:rPr>
          <w:spacing w:val="-10"/>
        </w:rPr>
        <w:t> </w:t>
      </w:r>
      <w:r>
        <w:rPr/>
        <w:t>de</w:t>
      </w:r>
      <w:r>
        <w:rPr>
          <w:spacing w:val="-10"/>
        </w:rPr>
        <w:t> </w:t>
      </w:r>
      <w:r>
        <w:rPr/>
        <w:t>la</w:t>
      </w:r>
      <w:r>
        <w:rPr>
          <w:spacing w:val="-11"/>
        </w:rPr>
        <w:t> </w:t>
      </w:r>
      <w:r>
        <w:rPr/>
        <w:t>criminalidad,</w:t>
      </w:r>
      <w:r>
        <w:rPr>
          <w:spacing w:val="-10"/>
        </w:rPr>
        <w:t> </w:t>
      </w:r>
      <w:r>
        <w:rPr/>
        <w:t>la</w:t>
      </w:r>
      <w:r>
        <w:rPr>
          <w:spacing w:val="-10"/>
        </w:rPr>
        <w:t> </w:t>
      </w:r>
      <w:r>
        <w:rPr/>
        <w:t>reacción</w:t>
      </w:r>
      <w:r>
        <w:rPr>
          <w:spacing w:val="-10"/>
        </w:rPr>
        <w:t> </w:t>
      </w:r>
      <w:r>
        <w:rPr/>
        <w:t>frente</w:t>
      </w:r>
      <w:r>
        <w:rPr>
          <w:spacing w:val="-9"/>
        </w:rPr>
        <w:t> </w:t>
      </w:r>
      <w:r>
        <w:rPr/>
        <w:t>al</w:t>
      </w:r>
      <w:r>
        <w:rPr>
          <w:spacing w:val="-10"/>
        </w:rPr>
        <w:t> </w:t>
      </w:r>
      <w:r>
        <w:rPr/>
        <w:t>delito y la prevención de este, los cuales dependen de las condiciones de cada Estado y</w:t>
      </w:r>
      <w:r>
        <w:rPr>
          <w:spacing w:val="-40"/>
        </w:rPr>
        <w:t> </w:t>
      </w:r>
      <w:r>
        <w:rPr/>
        <w:t>de sus</w:t>
      </w:r>
      <w:r>
        <w:rPr>
          <w:spacing w:val="-4"/>
        </w:rPr>
        <w:t> </w:t>
      </w:r>
      <w:r>
        <w:rPr/>
        <w:t>recursos.</w:t>
      </w:r>
    </w:p>
    <w:p>
      <w:pPr>
        <w:pStyle w:val="BodyText"/>
        <w:spacing w:before="12"/>
        <w:rPr>
          <w:sz w:val="19"/>
        </w:rPr>
      </w:pPr>
    </w:p>
    <w:p>
      <w:pPr>
        <w:pStyle w:val="ListParagraph"/>
        <w:numPr>
          <w:ilvl w:val="0"/>
          <w:numId w:val="48"/>
        </w:numPr>
        <w:tabs>
          <w:tab w:pos="830" w:val="left" w:leader="none"/>
        </w:tabs>
        <w:spacing w:line="240" w:lineRule="auto" w:before="0" w:after="0"/>
        <w:ind w:left="121" w:right="116" w:firstLine="0"/>
        <w:jc w:val="both"/>
        <w:rPr>
          <w:sz w:val="20"/>
        </w:rPr>
      </w:pPr>
      <w:r>
        <w:rPr>
          <w:sz w:val="20"/>
        </w:rPr>
        <w:t>En conclusión, estoy de acuerdo con el sentido general de la decisión en la medida</w:t>
      </w:r>
      <w:r>
        <w:rPr>
          <w:spacing w:val="-19"/>
          <w:sz w:val="20"/>
        </w:rPr>
        <w:t> </w:t>
      </w:r>
      <w:r>
        <w:rPr>
          <w:sz w:val="20"/>
        </w:rPr>
        <w:t>en</w:t>
      </w:r>
      <w:r>
        <w:rPr>
          <w:spacing w:val="-18"/>
          <w:sz w:val="20"/>
        </w:rPr>
        <w:t> </w:t>
      </w:r>
      <w:r>
        <w:rPr>
          <w:sz w:val="20"/>
        </w:rPr>
        <w:t>que</w:t>
      </w:r>
      <w:r>
        <w:rPr>
          <w:spacing w:val="-18"/>
          <w:sz w:val="20"/>
        </w:rPr>
        <w:t> </w:t>
      </w:r>
      <w:r>
        <w:rPr>
          <w:sz w:val="20"/>
        </w:rPr>
        <w:t>determina</w:t>
      </w:r>
      <w:r>
        <w:rPr>
          <w:spacing w:val="-18"/>
          <w:sz w:val="20"/>
        </w:rPr>
        <w:t> </w:t>
      </w:r>
      <w:r>
        <w:rPr>
          <w:sz w:val="20"/>
        </w:rPr>
        <w:t>los</w:t>
      </w:r>
      <w:r>
        <w:rPr>
          <w:spacing w:val="-18"/>
          <w:sz w:val="20"/>
        </w:rPr>
        <w:t> </w:t>
      </w:r>
      <w:r>
        <w:rPr>
          <w:sz w:val="20"/>
        </w:rPr>
        <w:t>contenidos</w:t>
      </w:r>
      <w:r>
        <w:rPr>
          <w:spacing w:val="-18"/>
          <w:sz w:val="20"/>
        </w:rPr>
        <w:t> </w:t>
      </w:r>
      <w:r>
        <w:rPr>
          <w:sz w:val="20"/>
        </w:rPr>
        <w:t>obligacionales</w:t>
      </w:r>
      <w:r>
        <w:rPr>
          <w:spacing w:val="-19"/>
          <w:sz w:val="20"/>
        </w:rPr>
        <w:t> </w:t>
      </w:r>
      <w:r>
        <w:rPr>
          <w:sz w:val="20"/>
        </w:rPr>
        <w:t>concretos</w:t>
      </w:r>
      <w:r>
        <w:rPr>
          <w:spacing w:val="-19"/>
          <w:sz w:val="20"/>
        </w:rPr>
        <w:t> </w:t>
      </w:r>
      <w:r>
        <w:rPr>
          <w:sz w:val="20"/>
        </w:rPr>
        <w:t>que</w:t>
      </w:r>
      <w:r>
        <w:rPr>
          <w:spacing w:val="-18"/>
          <w:sz w:val="20"/>
        </w:rPr>
        <w:t> </w:t>
      </w:r>
      <w:r>
        <w:rPr>
          <w:sz w:val="20"/>
        </w:rPr>
        <w:t>se</w:t>
      </w:r>
      <w:r>
        <w:rPr>
          <w:spacing w:val="-18"/>
          <w:sz w:val="20"/>
        </w:rPr>
        <w:t> </w:t>
      </w:r>
      <w:r>
        <w:rPr>
          <w:sz w:val="20"/>
        </w:rPr>
        <w:t>derivan</w:t>
      </w:r>
      <w:r>
        <w:rPr>
          <w:spacing w:val="-18"/>
          <w:sz w:val="20"/>
        </w:rPr>
        <w:t> </w:t>
      </w:r>
      <w:r>
        <w:rPr>
          <w:sz w:val="20"/>
        </w:rPr>
        <w:t>para los Estados frente a los derechos de las mujeres gestantes, personas mayores, indígenas y LGBTI privadas de la libertad, así como niños y niñas que viven con sus padres</w:t>
      </w:r>
      <w:r>
        <w:rPr>
          <w:spacing w:val="-10"/>
          <w:sz w:val="20"/>
        </w:rPr>
        <w:t> </w:t>
      </w:r>
      <w:r>
        <w:rPr>
          <w:sz w:val="20"/>
        </w:rPr>
        <w:t>en</w:t>
      </w:r>
      <w:r>
        <w:rPr>
          <w:spacing w:val="-9"/>
          <w:sz w:val="20"/>
        </w:rPr>
        <w:t> </w:t>
      </w:r>
      <w:r>
        <w:rPr>
          <w:sz w:val="20"/>
        </w:rPr>
        <w:t>prisión.</w:t>
      </w:r>
      <w:r>
        <w:rPr>
          <w:spacing w:val="-10"/>
          <w:sz w:val="20"/>
        </w:rPr>
        <w:t> </w:t>
      </w:r>
      <w:r>
        <w:rPr>
          <w:sz w:val="20"/>
        </w:rPr>
        <w:t>No</w:t>
      </w:r>
      <w:r>
        <w:rPr>
          <w:spacing w:val="-8"/>
          <w:sz w:val="20"/>
        </w:rPr>
        <w:t> </w:t>
      </w:r>
      <w:r>
        <w:rPr>
          <w:sz w:val="20"/>
        </w:rPr>
        <w:t>obstante,</w:t>
      </w:r>
      <w:r>
        <w:rPr>
          <w:spacing w:val="-9"/>
          <w:sz w:val="20"/>
        </w:rPr>
        <w:t> </w:t>
      </w:r>
      <w:r>
        <w:rPr>
          <w:sz w:val="20"/>
        </w:rPr>
        <w:t>creo</w:t>
      </w:r>
      <w:r>
        <w:rPr>
          <w:spacing w:val="-8"/>
          <w:sz w:val="20"/>
        </w:rPr>
        <w:t> </w:t>
      </w:r>
      <w:r>
        <w:rPr>
          <w:sz w:val="20"/>
        </w:rPr>
        <w:t>que</w:t>
      </w:r>
      <w:r>
        <w:rPr>
          <w:spacing w:val="-9"/>
          <w:sz w:val="20"/>
        </w:rPr>
        <w:t> </w:t>
      </w:r>
      <w:r>
        <w:rPr>
          <w:sz w:val="20"/>
        </w:rPr>
        <w:t>la</w:t>
      </w:r>
      <w:r>
        <w:rPr>
          <w:spacing w:val="-11"/>
          <w:sz w:val="20"/>
        </w:rPr>
        <w:t> </w:t>
      </w:r>
      <w:r>
        <w:rPr>
          <w:sz w:val="20"/>
        </w:rPr>
        <w:t>Corte</w:t>
      </w:r>
      <w:r>
        <w:rPr>
          <w:spacing w:val="-9"/>
          <w:sz w:val="20"/>
        </w:rPr>
        <w:t> </w:t>
      </w:r>
      <w:r>
        <w:rPr>
          <w:sz w:val="20"/>
        </w:rPr>
        <w:t>se</w:t>
      </w:r>
      <w:r>
        <w:rPr>
          <w:spacing w:val="-9"/>
          <w:sz w:val="20"/>
        </w:rPr>
        <w:t> </w:t>
      </w:r>
      <w:r>
        <w:rPr>
          <w:sz w:val="20"/>
        </w:rPr>
        <w:t>equivoca</w:t>
      </w:r>
      <w:r>
        <w:rPr>
          <w:spacing w:val="-8"/>
          <w:sz w:val="20"/>
        </w:rPr>
        <w:t> </w:t>
      </w:r>
      <w:r>
        <w:rPr>
          <w:sz w:val="20"/>
        </w:rPr>
        <w:t>al</w:t>
      </w:r>
      <w:r>
        <w:rPr>
          <w:spacing w:val="-10"/>
          <w:sz w:val="20"/>
        </w:rPr>
        <w:t> </w:t>
      </w:r>
      <w:r>
        <w:rPr>
          <w:sz w:val="20"/>
        </w:rPr>
        <w:t>utilizar</w:t>
      </w:r>
      <w:r>
        <w:rPr>
          <w:spacing w:val="-11"/>
          <w:sz w:val="20"/>
        </w:rPr>
        <w:t> </w:t>
      </w:r>
      <w:r>
        <w:rPr>
          <w:sz w:val="20"/>
        </w:rPr>
        <w:t>el</w:t>
      </w:r>
      <w:r>
        <w:rPr>
          <w:spacing w:val="-9"/>
          <w:sz w:val="20"/>
        </w:rPr>
        <w:t> </w:t>
      </w:r>
      <w:r>
        <w:rPr>
          <w:sz w:val="20"/>
        </w:rPr>
        <w:t>artículo</w:t>
      </w:r>
      <w:r>
        <w:rPr>
          <w:spacing w:val="-11"/>
          <w:sz w:val="20"/>
        </w:rPr>
        <w:t> </w:t>
      </w:r>
      <w:r>
        <w:rPr>
          <w:sz w:val="20"/>
        </w:rPr>
        <w:t>26 CADH</w:t>
      </w:r>
      <w:r>
        <w:rPr>
          <w:spacing w:val="-7"/>
          <w:sz w:val="20"/>
        </w:rPr>
        <w:t> </w:t>
      </w:r>
      <w:r>
        <w:rPr>
          <w:sz w:val="20"/>
        </w:rPr>
        <w:t>como</w:t>
      </w:r>
      <w:r>
        <w:rPr>
          <w:spacing w:val="-7"/>
          <w:sz w:val="20"/>
        </w:rPr>
        <w:t> </w:t>
      </w:r>
      <w:r>
        <w:rPr>
          <w:sz w:val="20"/>
        </w:rPr>
        <w:t>elemento</w:t>
      </w:r>
      <w:r>
        <w:rPr>
          <w:spacing w:val="-7"/>
          <w:sz w:val="20"/>
        </w:rPr>
        <w:t> </w:t>
      </w:r>
      <w:r>
        <w:rPr>
          <w:sz w:val="20"/>
        </w:rPr>
        <w:t>determinante</w:t>
      </w:r>
      <w:r>
        <w:rPr>
          <w:spacing w:val="-7"/>
          <w:sz w:val="20"/>
        </w:rPr>
        <w:t> </w:t>
      </w:r>
      <w:r>
        <w:rPr>
          <w:sz w:val="20"/>
        </w:rPr>
        <w:t>de</w:t>
      </w:r>
      <w:r>
        <w:rPr>
          <w:spacing w:val="-7"/>
          <w:sz w:val="20"/>
        </w:rPr>
        <w:t> </w:t>
      </w:r>
      <w:r>
        <w:rPr>
          <w:sz w:val="20"/>
        </w:rPr>
        <w:t>la</w:t>
      </w:r>
      <w:r>
        <w:rPr>
          <w:spacing w:val="-8"/>
          <w:sz w:val="20"/>
        </w:rPr>
        <w:t> </w:t>
      </w:r>
      <w:r>
        <w:rPr>
          <w:sz w:val="20"/>
        </w:rPr>
        <w:t>decisión.</w:t>
      </w:r>
      <w:r>
        <w:rPr>
          <w:spacing w:val="-8"/>
          <w:sz w:val="20"/>
        </w:rPr>
        <w:t> </w:t>
      </w:r>
      <w:r>
        <w:rPr>
          <w:sz w:val="20"/>
        </w:rPr>
        <w:t>No</w:t>
      </w:r>
      <w:r>
        <w:rPr>
          <w:spacing w:val="-7"/>
          <w:sz w:val="20"/>
        </w:rPr>
        <w:t> </w:t>
      </w:r>
      <w:r>
        <w:rPr>
          <w:sz w:val="20"/>
        </w:rPr>
        <w:t>solo</w:t>
      </w:r>
      <w:r>
        <w:rPr>
          <w:spacing w:val="-10"/>
          <w:sz w:val="20"/>
        </w:rPr>
        <w:t> </w:t>
      </w:r>
      <w:r>
        <w:rPr>
          <w:sz w:val="20"/>
        </w:rPr>
        <w:t>porque</w:t>
      </w:r>
      <w:r>
        <w:rPr>
          <w:spacing w:val="-7"/>
          <w:sz w:val="20"/>
        </w:rPr>
        <w:t> </w:t>
      </w:r>
      <w:r>
        <w:rPr>
          <w:sz w:val="20"/>
        </w:rPr>
        <w:t>con</w:t>
      </w:r>
      <w:r>
        <w:rPr>
          <w:spacing w:val="-9"/>
          <w:sz w:val="20"/>
        </w:rPr>
        <w:t> </w:t>
      </w:r>
      <w:r>
        <w:rPr>
          <w:sz w:val="20"/>
        </w:rPr>
        <w:t>este</w:t>
      </w:r>
      <w:r>
        <w:rPr>
          <w:spacing w:val="-7"/>
          <w:sz w:val="20"/>
        </w:rPr>
        <w:t> </w:t>
      </w:r>
      <w:r>
        <w:rPr>
          <w:sz w:val="20"/>
        </w:rPr>
        <w:t>pierde</w:t>
      </w:r>
      <w:r>
        <w:rPr>
          <w:spacing w:val="-9"/>
          <w:sz w:val="20"/>
        </w:rPr>
        <w:t> </w:t>
      </w:r>
      <w:r>
        <w:rPr>
          <w:sz w:val="20"/>
        </w:rPr>
        <w:t>la eficacia</w:t>
      </w:r>
      <w:r>
        <w:rPr>
          <w:spacing w:val="-11"/>
          <w:sz w:val="20"/>
        </w:rPr>
        <w:t> </w:t>
      </w:r>
      <w:r>
        <w:rPr>
          <w:sz w:val="20"/>
        </w:rPr>
        <w:t>jurídica</w:t>
      </w:r>
      <w:r>
        <w:rPr>
          <w:spacing w:val="-10"/>
          <w:sz w:val="20"/>
        </w:rPr>
        <w:t> </w:t>
      </w:r>
      <w:r>
        <w:rPr>
          <w:sz w:val="20"/>
        </w:rPr>
        <w:t>de</w:t>
      </w:r>
      <w:r>
        <w:rPr>
          <w:spacing w:val="-9"/>
          <w:sz w:val="20"/>
        </w:rPr>
        <w:t> </w:t>
      </w:r>
      <w:r>
        <w:rPr>
          <w:sz w:val="20"/>
        </w:rPr>
        <w:t>los</w:t>
      </w:r>
      <w:r>
        <w:rPr>
          <w:spacing w:val="-12"/>
          <w:sz w:val="20"/>
        </w:rPr>
        <w:t> </w:t>
      </w:r>
      <w:r>
        <w:rPr>
          <w:sz w:val="20"/>
        </w:rPr>
        <w:t>estándares</w:t>
      </w:r>
      <w:r>
        <w:rPr>
          <w:spacing w:val="-12"/>
          <w:sz w:val="20"/>
        </w:rPr>
        <w:t> </w:t>
      </w:r>
      <w:r>
        <w:rPr>
          <w:sz w:val="20"/>
        </w:rPr>
        <w:t>sobre</w:t>
      </w:r>
      <w:r>
        <w:rPr>
          <w:spacing w:val="-9"/>
          <w:sz w:val="20"/>
        </w:rPr>
        <w:t> </w:t>
      </w:r>
      <w:r>
        <w:rPr>
          <w:sz w:val="20"/>
        </w:rPr>
        <w:t>condiciones</w:t>
      </w:r>
      <w:r>
        <w:rPr>
          <w:spacing w:val="-9"/>
          <w:sz w:val="20"/>
        </w:rPr>
        <w:t> </w:t>
      </w:r>
      <w:r>
        <w:rPr>
          <w:sz w:val="20"/>
        </w:rPr>
        <w:t>mínimas</w:t>
      </w:r>
      <w:r>
        <w:rPr>
          <w:spacing w:val="-9"/>
          <w:sz w:val="20"/>
        </w:rPr>
        <w:t> </w:t>
      </w:r>
      <w:r>
        <w:rPr>
          <w:sz w:val="20"/>
        </w:rPr>
        <w:t>de</w:t>
      </w:r>
      <w:r>
        <w:rPr>
          <w:spacing w:val="-10"/>
          <w:sz w:val="20"/>
        </w:rPr>
        <w:t> </w:t>
      </w:r>
      <w:r>
        <w:rPr>
          <w:sz w:val="20"/>
        </w:rPr>
        <w:t>detención</w:t>
      </w:r>
      <w:r>
        <w:rPr>
          <w:spacing w:val="-10"/>
          <w:sz w:val="20"/>
        </w:rPr>
        <w:t> </w:t>
      </w:r>
      <w:r>
        <w:rPr>
          <w:sz w:val="20"/>
        </w:rPr>
        <w:t>derivados antes</w:t>
      </w:r>
      <w:r>
        <w:rPr>
          <w:spacing w:val="-13"/>
          <w:sz w:val="20"/>
        </w:rPr>
        <w:t> </w:t>
      </w:r>
      <w:r>
        <w:rPr>
          <w:sz w:val="20"/>
        </w:rPr>
        <w:t>del</w:t>
      </w:r>
      <w:r>
        <w:rPr>
          <w:spacing w:val="-13"/>
          <w:sz w:val="20"/>
        </w:rPr>
        <w:t> </w:t>
      </w:r>
      <w:r>
        <w:rPr>
          <w:sz w:val="20"/>
        </w:rPr>
        <w:t>artículo</w:t>
      </w:r>
      <w:r>
        <w:rPr>
          <w:spacing w:val="-13"/>
          <w:sz w:val="20"/>
        </w:rPr>
        <w:t> </w:t>
      </w:r>
      <w:r>
        <w:rPr>
          <w:sz w:val="20"/>
        </w:rPr>
        <w:t>5,</w:t>
      </w:r>
      <w:r>
        <w:rPr>
          <w:spacing w:val="-14"/>
          <w:sz w:val="20"/>
        </w:rPr>
        <w:t> </w:t>
      </w:r>
      <w:r>
        <w:rPr>
          <w:sz w:val="20"/>
        </w:rPr>
        <w:t>sino</w:t>
      </w:r>
      <w:r>
        <w:rPr>
          <w:spacing w:val="-13"/>
          <w:sz w:val="20"/>
        </w:rPr>
        <w:t> </w:t>
      </w:r>
      <w:r>
        <w:rPr>
          <w:sz w:val="20"/>
        </w:rPr>
        <w:t>también,</w:t>
      </w:r>
      <w:r>
        <w:rPr>
          <w:spacing w:val="-15"/>
          <w:sz w:val="20"/>
        </w:rPr>
        <w:t> </w:t>
      </w:r>
      <w:r>
        <w:rPr>
          <w:sz w:val="20"/>
        </w:rPr>
        <w:t>porque</w:t>
      </w:r>
      <w:r>
        <w:rPr>
          <w:spacing w:val="-13"/>
          <w:sz w:val="20"/>
        </w:rPr>
        <w:t> </w:t>
      </w:r>
      <w:r>
        <w:rPr>
          <w:sz w:val="20"/>
        </w:rPr>
        <w:t>se</w:t>
      </w:r>
      <w:r>
        <w:rPr>
          <w:spacing w:val="-13"/>
          <w:sz w:val="20"/>
        </w:rPr>
        <w:t> </w:t>
      </w:r>
      <w:r>
        <w:rPr>
          <w:sz w:val="20"/>
        </w:rPr>
        <w:t>amplía</w:t>
      </w:r>
      <w:r>
        <w:rPr>
          <w:spacing w:val="-13"/>
          <w:sz w:val="20"/>
        </w:rPr>
        <w:t> </w:t>
      </w:r>
      <w:r>
        <w:rPr>
          <w:sz w:val="20"/>
        </w:rPr>
        <w:t>su</w:t>
      </w:r>
      <w:r>
        <w:rPr>
          <w:spacing w:val="-14"/>
          <w:sz w:val="20"/>
        </w:rPr>
        <w:t> </w:t>
      </w:r>
      <w:r>
        <w:rPr>
          <w:sz w:val="20"/>
        </w:rPr>
        <w:t>alcance</w:t>
      </w:r>
      <w:r>
        <w:rPr>
          <w:spacing w:val="-13"/>
          <w:sz w:val="20"/>
        </w:rPr>
        <w:t> </w:t>
      </w:r>
      <w:r>
        <w:rPr>
          <w:sz w:val="20"/>
        </w:rPr>
        <w:t>y</w:t>
      </w:r>
      <w:r>
        <w:rPr>
          <w:spacing w:val="-13"/>
          <w:sz w:val="20"/>
        </w:rPr>
        <w:t> </w:t>
      </w:r>
      <w:r>
        <w:rPr>
          <w:sz w:val="20"/>
        </w:rPr>
        <w:t>contenido</w:t>
      </w:r>
      <w:r>
        <w:rPr>
          <w:spacing w:val="-13"/>
          <w:sz w:val="20"/>
        </w:rPr>
        <w:t> </w:t>
      </w:r>
      <w:r>
        <w:rPr>
          <w:sz w:val="20"/>
        </w:rPr>
        <w:t>a</w:t>
      </w:r>
      <w:r>
        <w:rPr>
          <w:spacing w:val="-14"/>
          <w:sz w:val="20"/>
        </w:rPr>
        <w:t> </w:t>
      </w:r>
      <w:r>
        <w:rPr>
          <w:sz w:val="20"/>
        </w:rPr>
        <w:t>un</w:t>
      </w:r>
      <w:r>
        <w:rPr>
          <w:spacing w:val="-14"/>
          <w:sz w:val="20"/>
        </w:rPr>
        <w:t> </w:t>
      </w:r>
      <w:r>
        <w:rPr>
          <w:sz w:val="20"/>
        </w:rPr>
        <w:t>nivel que difícilmente puede ser cumplido por los Estados de manera</w:t>
      </w:r>
      <w:r>
        <w:rPr>
          <w:spacing w:val="-31"/>
          <w:sz w:val="20"/>
        </w:rPr>
        <w:t> </w:t>
      </w:r>
      <w:r>
        <w:rPr>
          <w:sz w:val="20"/>
        </w:rPr>
        <w:t>inmediata.</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95"/>
        <w:ind w:left="6582" w:right="373" w:hanging="1333"/>
      </w:pPr>
      <w:r>
        <w:rPr/>
        <w:t>Humberto Antonio Sierra Porto Juez</w:t>
      </w:r>
    </w:p>
    <w:p>
      <w:pPr>
        <w:pStyle w:val="BodyText"/>
        <w:rPr>
          <w:sz w:val="24"/>
        </w:rPr>
      </w:pPr>
    </w:p>
    <w:p>
      <w:pPr>
        <w:pStyle w:val="BodyText"/>
        <w:rPr>
          <w:sz w:val="24"/>
        </w:rPr>
      </w:pPr>
    </w:p>
    <w:p>
      <w:pPr>
        <w:pStyle w:val="BodyText"/>
        <w:rPr>
          <w:sz w:val="24"/>
        </w:rPr>
      </w:pPr>
    </w:p>
    <w:p>
      <w:pPr>
        <w:pStyle w:val="BodyText"/>
        <w:spacing w:before="12"/>
        <w:rPr>
          <w:sz w:val="27"/>
        </w:rPr>
      </w:pPr>
    </w:p>
    <w:p>
      <w:pPr>
        <w:pStyle w:val="BodyText"/>
        <w:ind w:left="829" w:right="5951" w:hanging="708"/>
      </w:pPr>
      <w:r>
        <w:rPr/>
        <w:t>Pablo Saavedra Alessandri Secretario</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
        <w:rPr>
          <w:sz w:val="18"/>
        </w:rPr>
      </w:pPr>
      <w:r>
        <w:rPr/>
        <w:pict>
          <v:line style="position:absolute;mso-position-horizontal-relative:page;mso-position-vertical-relative:paragraph;z-index:4264;mso-wrap-distance-left:0;mso-wrap-distance-right:0" from="85.080002pt,13.563075pt" to="229.080002pt,13.563075pt" stroked="true" strokeweight=".72pt" strokecolor="#000000">
            <v:stroke dashstyle="solid"/>
            <w10:wrap type="topAndBottom"/>
          </v:line>
        </w:pict>
      </w:r>
    </w:p>
    <w:p>
      <w:pPr>
        <w:tabs>
          <w:tab w:pos="829" w:val="left" w:leader="none"/>
        </w:tabs>
        <w:spacing w:before="70"/>
        <w:ind w:left="121" w:right="0" w:firstLine="0"/>
        <w:jc w:val="left"/>
        <w:rPr>
          <w:sz w:val="16"/>
        </w:rPr>
      </w:pPr>
      <w:bookmarkStart w:name="_bookmark91" w:id="135"/>
      <w:bookmarkEnd w:id="135"/>
      <w:r>
        <w:rPr/>
      </w:r>
      <w:r>
        <w:rPr>
          <w:position w:val="6"/>
          <w:sz w:val="10"/>
        </w:rPr>
        <w:t>38</w:t>
        <w:tab/>
      </w:r>
      <w:r>
        <w:rPr>
          <w:i/>
          <w:sz w:val="16"/>
        </w:rPr>
        <w:t>Cfr. </w:t>
      </w:r>
      <w:r>
        <w:rPr>
          <w:sz w:val="16"/>
        </w:rPr>
        <w:t>Opinión Consultiva OC-29/22, </w:t>
      </w:r>
      <w:r>
        <w:rPr>
          <w:i/>
          <w:sz w:val="16"/>
        </w:rPr>
        <w:t>supra</w:t>
      </w:r>
      <w:r>
        <w:rPr>
          <w:sz w:val="16"/>
        </w:rPr>
        <w:t>, párrs. 134, 195, y</w:t>
      </w:r>
      <w:r>
        <w:rPr>
          <w:spacing w:val="-25"/>
          <w:sz w:val="16"/>
        </w:rPr>
        <w:t> </w:t>
      </w:r>
      <w:r>
        <w:rPr>
          <w:sz w:val="16"/>
        </w:rPr>
        <w:t>349.</w:t>
      </w:r>
    </w:p>
    <w:p>
      <w:pPr>
        <w:pStyle w:val="BodyText"/>
        <w:spacing w:before="10"/>
        <w:rPr>
          <w:sz w:val="12"/>
        </w:rPr>
      </w:pPr>
    </w:p>
    <w:p>
      <w:pPr>
        <w:pStyle w:val="BodyText"/>
        <w:spacing w:before="101"/>
        <w:ind w:left="679" w:right="677"/>
        <w:jc w:val="center"/>
      </w:pPr>
      <w:r>
        <w:rPr/>
        <w:t>-7-</w:t>
      </w:r>
    </w:p>
    <w:p>
      <w:pPr>
        <w:spacing w:after="0"/>
        <w:jc w:val="center"/>
        <w:sectPr>
          <w:footerReference w:type="default" r:id="rId127"/>
          <w:pgSz w:w="11910" w:h="16840"/>
          <w:pgMar w:footer="0" w:header="0" w:top="1320" w:bottom="280" w:left="1580" w:right="1580"/>
        </w:sectPr>
      </w:pPr>
    </w:p>
    <w:p>
      <w:pPr>
        <w:pStyle w:val="BodyText"/>
      </w:pPr>
    </w:p>
    <w:p>
      <w:pPr>
        <w:pStyle w:val="BodyText"/>
      </w:pPr>
    </w:p>
    <w:p>
      <w:pPr>
        <w:pStyle w:val="BodyText"/>
        <w:spacing w:before="11"/>
        <w:rPr>
          <w:sz w:val="24"/>
        </w:rPr>
      </w:pPr>
    </w:p>
    <w:p>
      <w:pPr>
        <w:pStyle w:val="Heading1"/>
        <w:spacing w:before="101"/>
        <w:ind w:left="129" w:right="129"/>
      </w:pPr>
      <w:bookmarkStart w:name="vsa_ferrer_29_esp" w:id="136"/>
      <w:bookmarkEnd w:id="136"/>
      <w:r>
        <w:rPr>
          <w:b w:val="0"/>
        </w:rPr>
      </w:r>
      <w:r>
        <w:rPr/>
        <w:t>VOTO RAZONADO DEL</w:t>
      </w:r>
    </w:p>
    <w:p>
      <w:pPr>
        <w:spacing w:before="0"/>
        <w:ind w:left="129" w:right="129" w:firstLine="0"/>
        <w:jc w:val="center"/>
        <w:rPr>
          <w:b/>
          <w:sz w:val="20"/>
        </w:rPr>
      </w:pPr>
      <w:r>
        <w:rPr>
          <w:b/>
          <w:sz w:val="20"/>
        </w:rPr>
        <w:t>JUEZ EDUARDO FERRER MAC-GREGOR POISOT</w:t>
      </w:r>
    </w:p>
    <w:p>
      <w:pPr>
        <w:pStyle w:val="BodyText"/>
        <w:rPr>
          <w:b/>
          <w:sz w:val="30"/>
        </w:rPr>
      </w:pPr>
    </w:p>
    <w:p>
      <w:pPr>
        <w:spacing w:line="357" w:lineRule="auto" w:before="0"/>
        <w:ind w:left="2935" w:right="2932" w:firstLine="0"/>
        <w:jc w:val="center"/>
        <w:rPr>
          <w:b/>
          <w:sz w:val="20"/>
        </w:rPr>
      </w:pPr>
      <w:r>
        <w:rPr>
          <w:b/>
          <w:sz w:val="20"/>
        </w:rPr>
        <w:t>OPINIÓN CONSULTIVA OC-29/22 DE 30 DE MAYO DE 2022</w:t>
      </w:r>
    </w:p>
    <w:p>
      <w:pPr>
        <w:spacing w:before="1"/>
        <w:ind w:left="129" w:right="129" w:firstLine="0"/>
        <w:jc w:val="center"/>
        <w:rPr>
          <w:b/>
          <w:sz w:val="20"/>
        </w:rPr>
      </w:pPr>
      <w:r>
        <w:rPr>
          <w:b/>
          <w:sz w:val="20"/>
        </w:rPr>
        <w:t>SOLICITADA POR LA COMISIÓN INTERAMERICANA DE DERECHOS HUMANOS</w:t>
      </w:r>
    </w:p>
    <w:p>
      <w:pPr>
        <w:pStyle w:val="BodyText"/>
        <w:rPr>
          <w:b/>
          <w:sz w:val="24"/>
        </w:rPr>
      </w:pPr>
    </w:p>
    <w:p>
      <w:pPr>
        <w:spacing w:before="191"/>
        <w:ind w:left="1476" w:right="1473" w:firstLine="0"/>
        <w:jc w:val="center"/>
        <w:rPr>
          <w:b/>
          <w:sz w:val="20"/>
        </w:rPr>
      </w:pPr>
      <w:r>
        <w:rPr>
          <w:b/>
          <w:sz w:val="20"/>
        </w:rPr>
        <w:t>ENFOQUES DIFERENCIADOS RESPECTO DE DETERMINADOS GRUPOS DE PERSONAS PRIVADAS DE LA LIBERTAD</w:t>
      </w:r>
    </w:p>
    <w:p>
      <w:pPr>
        <w:pStyle w:val="BodyText"/>
        <w:spacing w:before="9"/>
        <w:rPr>
          <w:b/>
          <w:sz w:val="29"/>
        </w:rPr>
      </w:pPr>
    </w:p>
    <w:p>
      <w:pPr>
        <w:spacing w:before="0"/>
        <w:ind w:left="134" w:right="129" w:firstLine="0"/>
        <w:jc w:val="center"/>
        <w:rPr>
          <w:b/>
          <w:sz w:val="20"/>
        </w:rPr>
      </w:pPr>
      <w:r>
        <w:rPr>
          <w:b/>
          <w:sz w:val="20"/>
        </w:rPr>
        <w:t>(Interpretación y alcance de los artículos 1.1, 4.1, 5, 11.2, 12, 13, 17.1, 19, 24 y 26 de la Convención Americana sobre Derechos Humanos y de otros instrumentos que conciernen a la protección de los derechos humanos)</w:t>
      </w:r>
    </w:p>
    <w:p>
      <w:pPr>
        <w:pStyle w:val="BodyText"/>
        <w:rPr>
          <w:b/>
          <w:sz w:val="24"/>
        </w:rPr>
      </w:pPr>
    </w:p>
    <w:p>
      <w:pPr>
        <w:pStyle w:val="BodyText"/>
        <w:rPr>
          <w:b/>
          <w:sz w:val="29"/>
        </w:rPr>
      </w:pPr>
    </w:p>
    <w:p>
      <w:pPr>
        <w:pStyle w:val="ListParagraph"/>
        <w:numPr>
          <w:ilvl w:val="0"/>
          <w:numId w:val="49"/>
        </w:numPr>
        <w:tabs>
          <w:tab w:pos="400" w:val="left" w:leader="none"/>
        </w:tabs>
        <w:spacing w:line="276" w:lineRule="auto" w:before="0" w:after="0"/>
        <w:ind w:left="584" w:right="145" w:hanging="435"/>
        <w:jc w:val="left"/>
        <w:rPr>
          <w:b/>
          <w:sz w:val="20"/>
        </w:rPr>
      </w:pPr>
      <w:r>
        <w:rPr>
          <w:b/>
          <w:sz w:val="20"/>
        </w:rPr>
        <w:t>INTRODUCCIÓN: El ENFOQUE DIFERENCIADO Y LAS PERSONAS PRIVADAS DE LA LIBERTAD COMO POBLACIÓN VULNERABLE A PROBLEMAS</w:t>
      </w:r>
      <w:r>
        <w:rPr>
          <w:b/>
          <w:spacing w:val="-26"/>
          <w:sz w:val="20"/>
        </w:rPr>
        <w:t> </w:t>
      </w:r>
      <w:r>
        <w:rPr>
          <w:b/>
          <w:sz w:val="20"/>
        </w:rPr>
        <w:t>ESTRUCTURALES</w:t>
      </w:r>
    </w:p>
    <w:p>
      <w:pPr>
        <w:pStyle w:val="BodyText"/>
        <w:spacing w:before="11"/>
        <w:rPr>
          <w:b/>
          <w:sz w:val="19"/>
        </w:rPr>
      </w:pPr>
    </w:p>
    <w:p>
      <w:pPr>
        <w:pStyle w:val="ListParagraph"/>
        <w:numPr>
          <w:ilvl w:val="0"/>
          <w:numId w:val="50"/>
        </w:numPr>
        <w:tabs>
          <w:tab w:pos="827" w:val="left" w:leader="none"/>
        </w:tabs>
        <w:spacing w:line="240" w:lineRule="auto" w:before="0" w:after="0"/>
        <w:ind w:left="118" w:right="114" w:firstLine="0"/>
        <w:jc w:val="both"/>
        <w:rPr>
          <w:sz w:val="20"/>
        </w:rPr>
      </w:pPr>
      <w:r>
        <w:rPr>
          <w:sz w:val="20"/>
        </w:rPr>
        <w:t>La Opinión Consultiva OC-29/22 (en adelante “OC-29”) aborda de manera amplia los </w:t>
      </w:r>
      <w:r>
        <w:rPr>
          <w:i/>
          <w:sz w:val="20"/>
        </w:rPr>
        <w:t>enfoques diferenciados </w:t>
      </w:r>
      <w:r>
        <w:rPr>
          <w:sz w:val="20"/>
        </w:rPr>
        <w:t>que deben aplicar los Estados para la atención de las necesidades especiales de los distintos grupos poblacionales privados de libertad, para asegurar una ejecución</w:t>
      </w:r>
      <w:r>
        <w:rPr>
          <w:spacing w:val="-12"/>
          <w:sz w:val="20"/>
        </w:rPr>
        <w:t> </w:t>
      </w:r>
      <w:r>
        <w:rPr>
          <w:sz w:val="20"/>
        </w:rPr>
        <w:t>de</w:t>
      </w:r>
      <w:r>
        <w:rPr>
          <w:spacing w:val="-13"/>
          <w:sz w:val="20"/>
        </w:rPr>
        <w:t> </w:t>
      </w:r>
      <w:r>
        <w:rPr>
          <w:sz w:val="20"/>
        </w:rPr>
        <w:t>la</w:t>
      </w:r>
      <w:r>
        <w:rPr>
          <w:spacing w:val="-13"/>
          <w:sz w:val="20"/>
        </w:rPr>
        <w:t> </w:t>
      </w:r>
      <w:r>
        <w:rPr>
          <w:sz w:val="20"/>
        </w:rPr>
        <w:t>pena</w:t>
      </w:r>
      <w:r>
        <w:rPr>
          <w:spacing w:val="-13"/>
          <w:sz w:val="20"/>
        </w:rPr>
        <w:t> </w:t>
      </w:r>
      <w:r>
        <w:rPr>
          <w:sz w:val="20"/>
        </w:rPr>
        <w:t>respetuosa</w:t>
      </w:r>
      <w:r>
        <w:rPr>
          <w:spacing w:val="-14"/>
          <w:sz w:val="20"/>
        </w:rPr>
        <w:t> </w:t>
      </w:r>
      <w:r>
        <w:rPr>
          <w:sz w:val="20"/>
        </w:rPr>
        <w:t>de</w:t>
      </w:r>
      <w:r>
        <w:rPr>
          <w:spacing w:val="-13"/>
          <w:sz w:val="20"/>
        </w:rPr>
        <w:t> </w:t>
      </w:r>
      <w:r>
        <w:rPr>
          <w:sz w:val="20"/>
        </w:rPr>
        <w:t>su</w:t>
      </w:r>
      <w:r>
        <w:rPr>
          <w:spacing w:val="-14"/>
          <w:sz w:val="20"/>
        </w:rPr>
        <w:t> </w:t>
      </w:r>
      <w:r>
        <w:rPr>
          <w:sz w:val="20"/>
        </w:rPr>
        <w:t>dignidad</w:t>
      </w:r>
      <w:r>
        <w:rPr>
          <w:spacing w:val="-14"/>
          <w:sz w:val="20"/>
        </w:rPr>
        <w:t> </w:t>
      </w:r>
      <w:r>
        <w:rPr>
          <w:sz w:val="20"/>
        </w:rPr>
        <w:t>humana.</w:t>
      </w:r>
      <w:r>
        <w:rPr>
          <w:spacing w:val="-15"/>
          <w:sz w:val="20"/>
        </w:rPr>
        <w:t> </w:t>
      </w:r>
      <w:r>
        <w:rPr>
          <w:sz w:val="20"/>
        </w:rPr>
        <w:t>Particularmente,</w:t>
      </w:r>
      <w:r>
        <w:rPr>
          <w:spacing w:val="-14"/>
          <w:sz w:val="20"/>
        </w:rPr>
        <w:t> </w:t>
      </w:r>
      <w:r>
        <w:rPr>
          <w:sz w:val="20"/>
        </w:rPr>
        <w:t>la</w:t>
      </w:r>
      <w:r>
        <w:rPr>
          <w:spacing w:val="-14"/>
          <w:sz w:val="20"/>
        </w:rPr>
        <w:t> </w:t>
      </w:r>
      <w:r>
        <w:rPr>
          <w:sz w:val="20"/>
        </w:rPr>
        <w:t>consulta</w:t>
      </w:r>
      <w:r>
        <w:rPr>
          <w:spacing w:val="-14"/>
          <w:sz w:val="20"/>
        </w:rPr>
        <w:t> </w:t>
      </w:r>
      <w:r>
        <w:rPr>
          <w:sz w:val="20"/>
        </w:rPr>
        <w:t>se</w:t>
      </w:r>
      <w:r>
        <w:rPr>
          <w:spacing w:val="-12"/>
          <w:sz w:val="20"/>
        </w:rPr>
        <w:t> </w:t>
      </w:r>
      <w:r>
        <w:rPr>
          <w:sz w:val="20"/>
        </w:rPr>
        <w:t>dirige a destacar las obligaciones estatales en el tratamiento de los siguientes grupos concretos en situación</w:t>
      </w:r>
      <w:r>
        <w:rPr>
          <w:spacing w:val="-13"/>
          <w:sz w:val="20"/>
        </w:rPr>
        <w:t> </w:t>
      </w:r>
      <w:r>
        <w:rPr>
          <w:sz w:val="20"/>
        </w:rPr>
        <w:t>especial</w:t>
      </w:r>
      <w:r>
        <w:rPr>
          <w:spacing w:val="-13"/>
          <w:sz w:val="20"/>
        </w:rPr>
        <w:t> </w:t>
      </w:r>
      <w:r>
        <w:rPr>
          <w:sz w:val="20"/>
        </w:rPr>
        <w:t>de</w:t>
      </w:r>
      <w:r>
        <w:rPr>
          <w:spacing w:val="-13"/>
          <w:sz w:val="20"/>
        </w:rPr>
        <w:t> </w:t>
      </w:r>
      <w:r>
        <w:rPr>
          <w:sz w:val="20"/>
        </w:rPr>
        <w:t>riesgo:</w:t>
      </w:r>
      <w:r>
        <w:rPr>
          <w:spacing w:val="-12"/>
          <w:sz w:val="20"/>
        </w:rPr>
        <w:t> </w:t>
      </w:r>
      <w:r>
        <w:rPr>
          <w:sz w:val="20"/>
        </w:rPr>
        <w:t>mujeres</w:t>
      </w:r>
      <w:r>
        <w:rPr>
          <w:spacing w:val="-14"/>
          <w:sz w:val="20"/>
        </w:rPr>
        <w:t> </w:t>
      </w:r>
      <w:r>
        <w:rPr>
          <w:sz w:val="20"/>
        </w:rPr>
        <w:t>embarazadas,</w:t>
      </w:r>
      <w:r>
        <w:rPr>
          <w:spacing w:val="-13"/>
          <w:sz w:val="20"/>
        </w:rPr>
        <w:t> </w:t>
      </w:r>
      <w:r>
        <w:rPr>
          <w:sz w:val="20"/>
        </w:rPr>
        <w:t>en</w:t>
      </w:r>
      <w:r>
        <w:rPr>
          <w:spacing w:val="-12"/>
          <w:sz w:val="20"/>
        </w:rPr>
        <w:t> </w:t>
      </w:r>
      <w:r>
        <w:rPr>
          <w:sz w:val="20"/>
        </w:rPr>
        <w:t>periodo</w:t>
      </w:r>
      <w:r>
        <w:rPr>
          <w:spacing w:val="-13"/>
          <w:sz w:val="20"/>
        </w:rPr>
        <w:t> </w:t>
      </w:r>
      <w:r>
        <w:rPr>
          <w:sz w:val="20"/>
        </w:rPr>
        <w:t>de</w:t>
      </w:r>
      <w:r>
        <w:rPr>
          <w:spacing w:val="-13"/>
          <w:sz w:val="20"/>
        </w:rPr>
        <w:t> </w:t>
      </w:r>
      <w:r>
        <w:rPr>
          <w:sz w:val="20"/>
        </w:rPr>
        <w:t>parto,</w:t>
      </w:r>
      <w:r>
        <w:rPr>
          <w:spacing w:val="-12"/>
          <w:sz w:val="20"/>
        </w:rPr>
        <w:t> </w:t>
      </w:r>
      <w:r>
        <w:rPr>
          <w:sz w:val="20"/>
        </w:rPr>
        <w:t>posparto</w:t>
      </w:r>
      <w:r>
        <w:rPr>
          <w:spacing w:val="-14"/>
          <w:sz w:val="20"/>
        </w:rPr>
        <w:t> </w:t>
      </w:r>
      <w:r>
        <w:rPr>
          <w:sz w:val="20"/>
        </w:rPr>
        <w:t>y</w:t>
      </w:r>
      <w:r>
        <w:rPr>
          <w:spacing w:val="-12"/>
          <w:sz w:val="20"/>
        </w:rPr>
        <w:t> </w:t>
      </w:r>
      <w:r>
        <w:rPr>
          <w:sz w:val="20"/>
        </w:rPr>
        <w:t>lactancia, y de cuidadores principales; personas LGBTI; personas indígenas; personas mayores; así como respecto de las niñas y los niños que viven en centros de detención con sus madres o cuidadores</w:t>
      </w:r>
      <w:r>
        <w:rPr>
          <w:spacing w:val="3"/>
          <w:sz w:val="20"/>
        </w:rPr>
        <w:t> </w:t>
      </w:r>
      <w:r>
        <w:rPr>
          <w:sz w:val="20"/>
        </w:rPr>
        <w:t>principales</w:t>
      </w:r>
      <w:hyperlink w:history="true" w:anchor="_bookmark92">
        <w:r>
          <w:rPr>
            <w:position w:val="7"/>
            <w:sz w:val="13"/>
          </w:rPr>
          <w:t>1</w:t>
        </w:r>
      </w:hyperlink>
      <w:r>
        <w:rPr>
          <w:sz w:val="20"/>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
        <w:rPr>
          <w:sz w:val="29"/>
        </w:rPr>
      </w:pPr>
      <w:r>
        <w:rPr/>
        <w:pict>
          <v:line style="position:absolute;mso-position-horizontal-relative:page;mso-position-vertical-relative:paragraph;z-index:4288;mso-wrap-distance-left:0;mso-wrap-distance-right:0" from="70.919998pt,20.466192pt" to="214.919998pt,20.466192pt" stroked="true" strokeweight=".6pt" strokecolor="#000000">
            <v:stroke dashstyle="solid"/>
            <w10:wrap type="topAndBottom"/>
          </v:line>
        </w:pict>
      </w:r>
    </w:p>
    <w:p>
      <w:pPr>
        <w:tabs>
          <w:tab w:pos="826" w:val="left" w:leader="none"/>
        </w:tabs>
        <w:spacing w:before="73"/>
        <w:ind w:left="118" w:right="116" w:firstLine="0"/>
        <w:jc w:val="both"/>
        <w:rPr>
          <w:sz w:val="16"/>
        </w:rPr>
      </w:pPr>
      <w:bookmarkStart w:name="_bookmark92" w:id="137"/>
      <w:bookmarkEnd w:id="137"/>
      <w:r>
        <w:rPr/>
      </w:r>
      <w:r>
        <w:rPr>
          <w:position w:val="6"/>
          <w:sz w:val="10"/>
        </w:rPr>
        <w:t>1</w:t>
        <w:tab/>
      </w:r>
      <w:r>
        <w:rPr>
          <w:i/>
          <w:sz w:val="16"/>
        </w:rPr>
        <w:t>Cfr.  Enfoques  diferenciados  respecto  de  determinados  grupos  de  personas  privadas  de  </w:t>
      </w:r>
      <w:r>
        <w:rPr>
          <w:i/>
          <w:spacing w:val="17"/>
          <w:sz w:val="16"/>
        </w:rPr>
        <w:t> </w:t>
      </w:r>
      <w:r>
        <w:rPr>
          <w:i/>
          <w:sz w:val="16"/>
        </w:rPr>
        <w:t>la </w:t>
      </w:r>
      <w:r>
        <w:rPr>
          <w:i/>
          <w:spacing w:val="7"/>
          <w:sz w:val="16"/>
        </w:rPr>
        <w:t> </w:t>
      </w:r>
      <w:r>
        <w:rPr>
          <w:i/>
          <w:sz w:val="16"/>
        </w:rPr>
        <w:t>libertad.</w:t>
      </w:r>
      <w:r>
        <w:rPr>
          <w:i/>
          <w:w w:val="99"/>
          <w:sz w:val="16"/>
        </w:rPr>
        <w:t> </w:t>
      </w:r>
      <w:r>
        <w:rPr>
          <w:i/>
          <w:sz w:val="16"/>
        </w:rPr>
        <w:t>(Interpretación y alcance de los artículos 1.1, 4.1, 5, 11.2, 12, 13, 17.1, 19, 24 y 26 de la Convención Americana sobre</w:t>
      </w:r>
      <w:r>
        <w:rPr>
          <w:i/>
          <w:spacing w:val="-7"/>
          <w:sz w:val="16"/>
        </w:rPr>
        <w:t> </w:t>
      </w:r>
      <w:r>
        <w:rPr>
          <w:i/>
          <w:sz w:val="16"/>
        </w:rPr>
        <w:t>Derechos</w:t>
      </w:r>
      <w:r>
        <w:rPr>
          <w:i/>
          <w:spacing w:val="-7"/>
          <w:sz w:val="16"/>
        </w:rPr>
        <w:t> </w:t>
      </w:r>
      <w:r>
        <w:rPr>
          <w:i/>
          <w:sz w:val="16"/>
        </w:rPr>
        <w:t>Humanos</w:t>
      </w:r>
      <w:r>
        <w:rPr>
          <w:i/>
          <w:spacing w:val="-7"/>
          <w:sz w:val="16"/>
        </w:rPr>
        <w:t> </w:t>
      </w:r>
      <w:r>
        <w:rPr>
          <w:i/>
          <w:sz w:val="16"/>
        </w:rPr>
        <w:t>y</w:t>
      </w:r>
      <w:r>
        <w:rPr>
          <w:i/>
          <w:spacing w:val="-6"/>
          <w:sz w:val="16"/>
        </w:rPr>
        <w:t> </w:t>
      </w:r>
      <w:r>
        <w:rPr>
          <w:i/>
          <w:sz w:val="16"/>
        </w:rPr>
        <w:t>de</w:t>
      </w:r>
      <w:r>
        <w:rPr>
          <w:i/>
          <w:spacing w:val="-7"/>
          <w:sz w:val="16"/>
        </w:rPr>
        <w:t> </w:t>
      </w:r>
      <w:r>
        <w:rPr>
          <w:i/>
          <w:sz w:val="16"/>
        </w:rPr>
        <w:t>otros</w:t>
      </w:r>
      <w:r>
        <w:rPr>
          <w:i/>
          <w:spacing w:val="-7"/>
          <w:sz w:val="16"/>
        </w:rPr>
        <w:t> </w:t>
      </w:r>
      <w:r>
        <w:rPr>
          <w:i/>
          <w:sz w:val="16"/>
        </w:rPr>
        <w:t>instrumentos</w:t>
      </w:r>
      <w:r>
        <w:rPr>
          <w:i/>
          <w:spacing w:val="-8"/>
          <w:sz w:val="16"/>
        </w:rPr>
        <w:t> </w:t>
      </w:r>
      <w:r>
        <w:rPr>
          <w:i/>
          <w:sz w:val="16"/>
        </w:rPr>
        <w:t>que</w:t>
      </w:r>
      <w:r>
        <w:rPr>
          <w:i/>
          <w:spacing w:val="-7"/>
          <w:sz w:val="16"/>
        </w:rPr>
        <w:t> </w:t>
      </w:r>
      <w:r>
        <w:rPr>
          <w:i/>
          <w:sz w:val="16"/>
        </w:rPr>
        <w:t>conciernen</w:t>
      </w:r>
      <w:r>
        <w:rPr>
          <w:i/>
          <w:spacing w:val="-7"/>
          <w:sz w:val="16"/>
        </w:rPr>
        <w:t> </w:t>
      </w:r>
      <w:r>
        <w:rPr>
          <w:i/>
          <w:sz w:val="16"/>
        </w:rPr>
        <w:t>a</w:t>
      </w:r>
      <w:r>
        <w:rPr>
          <w:i/>
          <w:spacing w:val="-7"/>
          <w:sz w:val="16"/>
        </w:rPr>
        <w:t> </w:t>
      </w:r>
      <w:r>
        <w:rPr>
          <w:i/>
          <w:sz w:val="16"/>
        </w:rPr>
        <w:t>la</w:t>
      </w:r>
      <w:r>
        <w:rPr>
          <w:i/>
          <w:spacing w:val="-7"/>
          <w:sz w:val="16"/>
        </w:rPr>
        <w:t> </w:t>
      </w:r>
      <w:r>
        <w:rPr>
          <w:i/>
          <w:sz w:val="16"/>
        </w:rPr>
        <w:t>protección</w:t>
      </w:r>
      <w:r>
        <w:rPr>
          <w:i/>
          <w:spacing w:val="-7"/>
          <w:sz w:val="16"/>
        </w:rPr>
        <w:t> </w:t>
      </w:r>
      <w:r>
        <w:rPr>
          <w:i/>
          <w:sz w:val="16"/>
        </w:rPr>
        <w:t>de</w:t>
      </w:r>
      <w:r>
        <w:rPr>
          <w:i/>
          <w:spacing w:val="-7"/>
          <w:sz w:val="16"/>
        </w:rPr>
        <w:t> </w:t>
      </w:r>
      <w:r>
        <w:rPr>
          <w:i/>
          <w:sz w:val="16"/>
        </w:rPr>
        <w:t>los</w:t>
      </w:r>
      <w:r>
        <w:rPr>
          <w:i/>
          <w:spacing w:val="-7"/>
          <w:sz w:val="16"/>
        </w:rPr>
        <w:t> </w:t>
      </w:r>
      <w:r>
        <w:rPr>
          <w:i/>
          <w:sz w:val="16"/>
        </w:rPr>
        <w:t>derechos</w:t>
      </w:r>
      <w:r>
        <w:rPr>
          <w:i/>
          <w:spacing w:val="-7"/>
          <w:sz w:val="16"/>
        </w:rPr>
        <w:t> </w:t>
      </w:r>
      <w:r>
        <w:rPr>
          <w:i/>
          <w:sz w:val="16"/>
        </w:rPr>
        <w:t>humanos).</w:t>
      </w:r>
      <w:r>
        <w:rPr>
          <w:i/>
          <w:spacing w:val="-8"/>
          <w:sz w:val="16"/>
        </w:rPr>
        <w:t> </w:t>
      </w:r>
      <w:r>
        <w:rPr>
          <w:sz w:val="16"/>
        </w:rPr>
        <w:t>Opinión Consultiva OC-29/22 de 30 de mayo de 2022. Serie A No.</w:t>
      </w:r>
      <w:r>
        <w:rPr>
          <w:spacing w:val="-25"/>
          <w:sz w:val="16"/>
        </w:rPr>
        <w:t> </w:t>
      </w:r>
      <w:r>
        <w:rPr>
          <w:sz w:val="16"/>
        </w:rPr>
        <w:t>29.</w:t>
      </w:r>
    </w:p>
    <w:p>
      <w:pPr>
        <w:spacing w:after="0"/>
        <w:jc w:val="both"/>
        <w:rPr>
          <w:sz w:val="16"/>
        </w:rPr>
        <w:sectPr>
          <w:footerReference w:type="default" r:id="rId128"/>
          <w:pgSz w:w="12240" w:h="15840"/>
          <w:pgMar w:footer="0" w:header="0" w:top="1500" w:bottom="280" w:left="1300" w:right="1300"/>
        </w:sectPr>
      </w:pPr>
    </w:p>
    <w:p>
      <w:pPr>
        <w:pStyle w:val="ListParagraph"/>
        <w:numPr>
          <w:ilvl w:val="0"/>
          <w:numId w:val="50"/>
        </w:numPr>
        <w:tabs>
          <w:tab w:pos="827" w:val="left" w:leader="none"/>
        </w:tabs>
        <w:spacing w:line="240" w:lineRule="auto" w:before="161" w:after="0"/>
        <w:ind w:left="118" w:right="114" w:firstLine="0"/>
        <w:jc w:val="both"/>
        <w:rPr>
          <w:sz w:val="20"/>
        </w:rPr>
      </w:pPr>
      <w:r>
        <w:rPr>
          <w:sz w:val="20"/>
        </w:rPr>
        <w:t>Si bien la consulta se limita a los referidos grupos que fueron objeto específico de la solicitud</w:t>
      </w:r>
      <w:r>
        <w:rPr>
          <w:spacing w:val="-15"/>
          <w:sz w:val="20"/>
        </w:rPr>
        <w:t> </w:t>
      </w:r>
      <w:r>
        <w:rPr>
          <w:sz w:val="20"/>
        </w:rPr>
        <w:t>por</w:t>
      </w:r>
      <w:r>
        <w:rPr>
          <w:spacing w:val="-14"/>
          <w:sz w:val="20"/>
        </w:rPr>
        <w:t> </w:t>
      </w:r>
      <w:r>
        <w:rPr>
          <w:sz w:val="20"/>
        </w:rPr>
        <w:t>parte</w:t>
      </w:r>
      <w:r>
        <w:rPr>
          <w:spacing w:val="-14"/>
          <w:sz w:val="20"/>
        </w:rPr>
        <w:t> </w:t>
      </w:r>
      <w:r>
        <w:rPr>
          <w:sz w:val="20"/>
        </w:rPr>
        <w:t>de</w:t>
      </w:r>
      <w:r>
        <w:rPr>
          <w:spacing w:val="-14"/>
          <w:sz w:val="20"/>
        </w:rPr>
        <w:t> </w:t>
      </w:r>
      <w:r>
        <w:rPr>
          <w:sz w:val="20"/>
        </w:rPr>
        <w:t>la</w:t>
      </w:r>
      <w:r>
        <w:rPr>
          <w:spacing w:val="-15"/>
          <w:sz w:val="20"/>
        </w:rPr>
        <w:t> </w:t>
      </w:r>
      <w:r>
        <w:rPr>
          <w:sz w:val="20"/>
        </w:rPr>
        <w:t>Comisión</w:t>
      </w:r>
      <w:r>
        <w:rPr>
          <w:spacing w:val="-15"/>
          <w:sz w:val="20"/>
        </w:rPr>
        <w:t> </w:t>
      </w:r>
      <w:r>
        <w:rPr>
          <w:sz w:val="20"/>
        </w:rPr>
        <w:t>Interamericana</w:t>
      </w:r>
      <w:r>
        <w:rPr>
          <w:spacing w:val="-14"/>
          <w:sz w:val="20"/>
        </w:rPr>
        <w:t> </w:t>
      </w:r>
      <w:r>
        <w:rPr>
          <w:sz w:val="20"/>
        </w:rPr>
        <w:t>de</w:t>
      </w:r>
      <w:r>
        <w:rPr>
          <w:spacing w:val="-14"/>
          <w:sz w:val="20"/>
        </w:rPr>
        <w:t> </w:t>
      </w:r>
      <w:r>
        <w:rPr>
          <w:sz w:val="20"/>
        </w:rPr>
        <w:t>Derechos</w:t>
      </w:r>
      <w:r>
        <w:rPr>
          <w:spacing w:val="-14"/>
          <w:sz w:val="20"/>
        </w:rPr>
        <w:t> </w:t>
      </w:r>
      <w:r>
        <w:rPr>
          <w:sz w:val="20"/>
        </w:rPr>
        <w:t>Humanos,</w:t>
      </w:r>
      <w:r>
        <w:rPr>
          <w:spacing w:val="-14"/>
          <w:sz w:val="20"/>
        </w:rPr>
        <w:t> </w:t>
      </w:r>
      <w:r>
        <w:rPr>
          <w:sz w:val="20"/>
        </w:rPr>
        <w:t>debe</w:t>
      </w:r>
      <w:r>
        <w:rPr>
          <w:spacing w:val="-13"/>
          <w:sz w:val="20"/>
        </w:rPr>
        <w:t> </w:t>
      </w:r>
      <w:r>
        <w:rPr>
          <w:sz w:val="20"/>
        </w:rPr>
        <w:t>destacarse</w:t>
      </w:r>
      <w:r>
        <w:rPr>
          <w:spacing w:val="-13"/>
          <w:sz w:val="20"/>
        </w:rPr>
        <w:t> </w:t>
      </w:r>
      <w:r>
        <w:rPr>
          <w:sz w:val="20"/>
        </w:rPr>
        <w:t>que también aplica el “enfoque diferenciado” a otros grupos poblacionales —y en otros contextos de privación de la libertad</w:t>
      </w:r>
      <w:hyperlink w:history="true" w:anchor="_bookmark93">
        <w:r>
          <w:rPr>
            <w:position w:val="7"/>
            <w:sz w:val="13"/>
          </w:rPr>
          <w:t>2</w:t>
        </w:r>
      </w:hyperlink>
      <w:r>
        <w:rPr>
          <w:sz w:val="20"/>
        </w:rPr>
        <w:t>— que no fueron desarrollados de manera explícita en la OC-29. De ahí que sea especialmente importante el capítulo inicial de “consideraciones generales”, destacando los postulados relativos a la </w:t>
      </w:r>
      <w:r>
        <w:rPr>
          <w:i/>
          <w:sz w:val="20"/>
        </w:rPr>
        <w:t>dignidad humana </w:t>
      </w:r>
      <w:r>
        <w:rPr>
          <w:sz w:val="20"/>
        </w:rPr>
        <w:t>como principio general del trato debido</w:t>
      </w:r>
      <w:r>
        <w:rPr>
          <w:spacing w:val="-8"/>
          <w:sz w:val="20"/>
        </w:rPr>
        <w:t> </w:t>
      </w:r>
      <w:r>
        <w:rPr>
          <w:sz w:val="20"/>
        </w:rPr>
        <w:t>a</w:t>
      </w:r>
      <w:r>
        <w:rPr>
          <w:spacing w:val="-7"/>
          <w:sz w:val="20"/>
        </w:rPr>
        <w:t> </w:t>
      </w:r>
      <w:r>
        <w:rPr>
          <w:sz w:val="20"/>
        </w:rPr>
        <w:t>las</w:t>
      </w:r>
      <w:r>
        <w:rPr>
          <w:spacing w:val="-8"/>
          <w:sz w:val="20"/>
        </w:rPr>
        <w:t> </w:t>
      </w:r>
      <w:r>
        <w:rPr>
          <w:sz w:val="20"/>
        </w:rPr>
        <w:t>personas</w:t>
      </w:r>
      <w:r>
        <w:rPr>
          <w:spacing w:val="-7"/>
          <w:sz w:val="20"/>
        </w:rPr>
        <w:t> </w:t>
      </w:r>
      <w:r>
        <w:rPr>
          <w:sz w:val="20"/>
        </w:rPr>
        <w:t>privadas</w:t>
      </w:r>
      <w:r>
        <w:rPr>
          <w:spacing w:val="-7"/>
          <w:sz w:val="20"/>
        </w:rPr>
        <w:t> </w:t>
      </w:r>
      <w:r>
        <w:rPr>
          <w:sz w:val="20"/>
        </w:rPr>
        <w:t>de</w:t>
      </w:r>
      <w:r>
        <w:rPr>
          <w:spacing w:val="-7"/>
          <w:sz w:val="20"/>
        </w:rPr>
        <w:t> </w:t>
      </w:r>
      <w:r>
        <w:rPr>
          <w:sz w:val="20"/>
        </w:rPr>
        <w:t>libertad,</w:t>
      </w:r>
      <w:r>
        <w:rPr>
          <w:spacing w:val="-6"/>
          <w:sz w:val="20"/>
        </w:rPr>
        <w:t> </w:t>
      </w:r>
      <w:r>
        <w:rPr>
          <w:sz w:val="20"/>
        </w:rPr>
        <w:t>así</w:t>
      </w:r>
      <w:r>
        <w:rPr>
          <w:spacing w:val="-9"/>
          <w:sz w:val="20"/>
        </w:rPr>
        <w:t> </w:t>
      </w:r>
      <w:r>
        <w:rPr>
          <w:sz w:val="20"/>
        </w:rPr>
        <w:t>como</w:t>
      </w:r>
      <w:r>
        <w:rPr>
          <w:spacing w:val="-7"/>
          <w:sz w:val="20"/>
        </w:rPr>
        <w:t> </w:t>
      </w:r>
      <w:r>
        <w:rPr>
          <w:sz w:val="20"/>
        </w:rPr>
        <w:t>las</w:t>
      </w:r>
      <w:r>
        <w:rPr>
          <w:spacing w:val="-7"/>
          <w:sz w:val="20"/>
        </w:rPr>
        <w:t> </w:t>
      </w:r>
      <w:r>
        <w:rPr>
          <w:sz w:val="20"/>
        </w:rPr>
        <w:t>consideraciones</w:t>
      </w:r>
      <w:r>
        <w:rPr>
          <w:spacing w:val="-7"/>
          <w:sz w:val="20"/>
        </w:rPr>
        <w:t> </w:t>
      </w:r>
      <w:r>
        <w:rPr>
          <w:sz w:val="20"/>
        </w:rPr>
        <w:t>sobre</w:t>
      </w:r>
      <w:r>
        <w:rPr>
          <w:spacing w:val="-7"/>
          <w:sz w:val="20"/>
        </w:rPr>
        <w:t> </w:t>
      </w:r>
      <w:r>
        <w:rPr>
          <w:sz w:val="20"/>
        </w:rPr>
        <w:t>el</w:t>
      </w:r>
      <w:r>
        <w:rPr>
          <w:spacing w:val="-9"/>
          <w:sz w:val="20"/>
        </w:rPr>
        <w:t> </w:t>
      </w:r>
      <w:r>
        <w:rPr>
          <w:sz w:val="20"/>
        </w:rPr>
        <w:t>derecho</w:t>
      </w:r>
      <w:r>
        <w:rPr>
          <w:spacing w:val="-7"/>
          <w:sz w:val="20"/>
        </w:rPr>
        <w:t> </w:t>
      </w:r>
      <w:r>
        <w:rPr>
          <w:sz w:val="20"/>
        </w:rPr>
        <w:t>a</w:t>
      </w:r>
      <w:r>
        <w:rPr>
          <w:spacing w:val="-8"/>
          <w:sz w:val="20"/>
        </w:rPr>
        <w:t> </w:t>
      </w:r>
      <w:r>
        <w:rPr>
          <w:sz w:val="20"/>
        </w:rPr>
        <w:t>la </w:t>
      </w:r>
      <w:r>
        <w:rPr>
          <w:i/>
          <w:sz w:val="20"/>
        </w:rPr>
        <w:t>igualdad y no discriminación</w:t>
      </w:r>
      <w:r>
        <w:rPr>
          <w:sz w:val="20"/>
        </w:rPr>
        <w:t>, </w:t>
      </w:r>
      <w:r>
        <w:rPr>
          <w:i/>
          <w:sz w:val="20"/>
        </w:rPr>
        <w:t>enfoque diferenciado </w:t>
      </w:r>
      <w:r>
        <w:rPr>
          <w:sz w:val="20"/>
        </w:rPr>
        <w:t>e</w:t>
      </w:r>
      <w:r>
        <w:rPr>
          <w:spacing w:val="-26"/>
          <w:sz w:val="20"/>
        </w:rPr>
        <w:t> </w:t>
      </w:r>
      <w:r>
        <w:rPr>
          <w:i/>
          <w:sz w:val="20"/>
        </w:rPr>
        <w:t>interseccionalidad</w:t>
      </w:r>
      <w:r>
        <w:rPr>
          <w:sz w:val="20"/>
        </w:rPr>
        <w:t>.</w:t>
      </w:r>
    </w:p>
    <w:p>
      <w:pPr>
        <w:pStyle w:val="BodyText"/>
        <w:spacing w:before="11"/>
        <w:rPr>
          <w:sz w:val="19"/>
        </w:rPr>
      </w:pPr>
    </w:p>
    <w:p>
      <w:pPr>
        <w:pStyle w:val="ListParagraph"/>
        <w:numPr>
          <w:ilvl w:val="0"/>
          <w:numId w:val="50"/>
        </w:numPr>
        <w:tabs>
          <w:tab w:pos="898" w:val="left" w:leader="none"/>
        </w:tabs>
        <w:spacing w:line="240" w:lineRule="auto" w:before="0" w:after="0"/>
        <w:ind w:left="118" w:right="114" w:firstLine="0"/>
        <w:jc w:val="both"/>
        <w:rPr>
          <w:sz w:val="20"/>
        </w:rPr>
      </w:pPr>
      <w:r>
        <w:rPr>
          <w:sz w:val="20"/>
        </w:rPr>
        <w:t>Así, por ejemplo, el enfoque diferenciado también aplica para </w:t>
      </w:r>
      <w:r>
        <w:rPr>
          <w:i/>
          <w:sz w:val="20"/>
        </w:rPr>
        <w:t>personas con </w:t>
      </w:r>
      <w:r>
        <w:rPr>
          <w:i/>
          <w:sz w:val="20"/>
        </w:rPr>
        <w:t>discapacidad</w:t>
      </w:r>
      <w:r>
        <w:rPr>
          <w:sz w:val="20"/>
        </w:rPr>
        <w:t>. Si bien la Comisión Interamericana no se refiere específicamente a este grupo, la Corte IDH consideró especialmente relevante incluir aspectos particulares de las personas con discapacidad en el capítulo relativo a las personas mayores, toda vez que el proceso de envejecimiento</w:t>
      </w:r>
      <w:r>
        <w:rPr>
          <w:spacing w:val="-11"/>
          <w:sz w:val="20"/>
        </w:rPr>
        <w:t> </w:t>
      </w:r>
      <w:r>
        <w:rPr>
          <w:sz w:val="20"/>
        </w:rPr>
        <w:t>puede</w:t>
      </w:r>
      <w:r>
        <w:rPr>
          <w:spacing w:val="-10"/>
          <w:sz w:val="20"/>
        </w:rPr>
        <w:t> </w:t>
      </w:r>
      <w:r>
        <w:rPr>
          <w:sz w:val="20"/>
        </w:rPr>
        <w:t>derivar</w:t>
      </w:r>
      <w:r>
        <w:rPr>
          <w:spacing w:val="-12"/>
          <w:sz w:val="20"/>
        </w:rPr>
        <w:t> </w:t>
      </w:r>
      <w:r>
        <w:rPr>
          <w:sz w:val="20"/>
        </w:rPr>
        <w:t>en</w:t>
      </w:r>
      <w:r>
        <w:rPr>
          <w:spacing w:val="-10"/>
          <w:sz w:val="20"/>
        </w:rPr>
        <w:t> </w:t>
      </w:r>
      <w:r>
        <w:rPr>
          <w:sz w:val="20"/>
        </w:rPr>
        <w:t>situaciones</w:t>
      </w:r>
      <w:r>
        <w:rPr>
          <w:spacing w:val="-10"/>
          <w:sz w:val="20"/>
        </w:rPr>
        <w:t> </w:t>
      </w:r>
      <w:r>
        <w:rPr>
          <w:sz w:val="20"/>
        </w:rPr>
        <w:t>de</w:t>
      </w:r>
      <w:r>
        <w:rPr>
          <w:spacing w:val="-10"/>
          <w:sz w:val="20"/>
        </w:rPr>
        <w:t> </w:t>
      </w:r>
      <w:r>
        <w:rPr>
          <w:sz w:val="20"/>
        </w:rPr>
        <w:t>discapacidad</w:t>
      </w:r>
      <w:hyperlink w:history="true" w:anchor="_bookmark94">
        <w:r>
          <w:rPr>
            <w:position w:val="7"/>
            <w:sz w:val="13"/>
          </w:rPr>
          <w:t>3</w:t>
        </w:r>
      </w:hyperlink>
      <w:r>
        <w:rPr>
          <w:sz w:val="20"/>
        </w:rPr>
        <w:t>.</w:t>
      </w:r>
      <w:r>
        <w:rPr>
          <w:spacing w:val="-9"/>
          <w:sz w:val="20"/>
        </w:rPr>
        <w:t> </w:t>
      </w:r>
      <w:r>
        <w:rPr>
          <w:sz w:val="20"/>
        </w:rPr>
        <w:t>Por</w:t>
      </w:r>
      <w:r>
        <w:rPr>
          <w:spacing w:val="-11"/>
          <w:sz w:val="20"/>
        </w:rPr>
        <w:t> </w:t>
      </w:r>
      <w:r>
        <w:rPr>
          <w:sz w:val="20"/>
        </w:rPr>
        <w:t>lo</w:t>
      </w:r>
      <w:r>
        <w:rPr>
          <w:spacing w:val="-11"/>
          <w:sz w:val="20"/>
        </w:rPr>
        <w:t> </w:t>
      </w:r>
      <w:r>
        <w:rPr>
          <w:sz w:val="20"/>
        </w:rPr>
        <w:t>que,</w:t>
      </w:r>
      <w:r>
        <w:rPr>
          <w:spacing w:val="-10"/>
          <w:sz w:val="20"/>
        </w:rPr>
        <w:t> </w:t>
      </w:r>
      <w:r>
        <w:rPr>
          <w:sz w:val="20"/>
        </w:rPr>
        <w:t>dependiendo</w:t>
      </w:r>
      <w:r>
        <w:rPr>
          <w:spacing w:val="-11"/>
          <w:sz w:val="20"/>
        </w:rPr>
        <w:t> </w:t>
      </w:r>
      <w:r>
        <w:rPr>
          <w:sz w:val="20"/>
        </w:rPr>
        <w:t>de</w:t>
      </w:r>
      <w:r>
        <w:rPr>
          <w:spacing w:val="-10"/>
          <w:sz w:val="20"/>
        </w:rPr>
        <w:t> </w:t>
      </w:r>
      <w:r>
        <w:rPr>
          <w:sz w:val="20"/>
        </w:rPr>
        <w:t>las condiciones</w:t>
      </w:r>
      <w:r>
        <w:rPr>
          <w:spacing w:val="-12"/>
          <w:sz w:val="20"/>
        </w:rPr>
        <w:t> </w:t>
      </w:r>
      <w:r>
        <w:rPr>
          <w:sz w:val="20"/>
        </w:rPr>
        <w:t>y</w:t>
      </w:r>
      <w:r>
        <w:rPr>
          <w:spacing w:val="-10"/>
          <w:sz w:val="20"/>
        </w:rPr>
        <w:t> </w:t>
      </w:r>
      <w:r>
        <w:rPr>
          <w:sz w:val="20"/>
        </w:rPr>
        <w:t>necesidades</w:t>
      </w:r>
      <w:r>
        <w:rPr>
          <w:spacing w:val="-10"/>
          <w:sz w:val="20"/>
        </w:rPr>
        <w:t> </w:t>
      </w:r>
      <w:r>
        <w:rPr>
          <w:sz w:val="20"/>
        </w:rPr>
        <w:t>de</w:t>
      </w:r>
      <w:r>
        <w:rPr>
          <w:spacing w:val="-11"/>
          <w:sz w:val="20"/>
        </w:rPr>
        <w:t> </w:t>
      </w:r>
      <w:r>
        <w:rPr>
          <w:sz w:val="20"/>
        </w:rPr>
        <w:t>cada</w:t>
      </w:r>
      <w:r>
        <w:rPr>
          <w:spacing w:val="-12"/>
          <w:sz w:val="20"/>
        </w:rPr>
        <w:t> </w:t>
      </w:r>
      <w:r>
        <w:rPr>
          <w:sz w:val="20"/>
        </w:rPr>
        <w:t>persona</w:t>
      </w:r>
      <w:r>
        <w:rPr>
          <w:spacing w:val="-12"/>
          <w:sz w:val="20"/>
        </w:rPr>
        <w:t> </w:t>
      </w:r>
      <w:r>
        <w:rPr>
          <w:sz w:val="20"/>
        </w:rPr>
        <w:t>mayor</w:t>
      </w:r>
      <w:r>
        <w:rPr>
          <w:spacing w:val="-11"/>
          <w:sz w:val="20"/>
        </w:rPr>
        <w:t> </w:t>
      </w:r>
      <w:r>
        <w:rPr>
          <w:sz w:val="20"/>
        </w:rPr>
        <w:t>privada</w:t>
      </w:r>
      <w:r>
        <w:rPr>
          <w:spacing w:val="-12"/>
          <w:sz w:val="20"/>
        </w:rPr>
        <w:t> </w:t>
      </w:r>
      <w:r>
        <w:rPr>
          <w:sz w:val="20"/>
        </w:rPr>
        <w:t>de</w:t>
      </w:r>
      <w:r>
        <w:rPr>
          <w:spacing w:val="-10"/>
          <w:sz w:val="20"/>
        </w:rPr>
        <w:t> </w:t>
      </w:r>
      <w:r>
        <w:rPr>
          <w:sz w:val="20"/>
        </w:rPr>
        <w:t>la</w:t>
      </w:r>
      <w:r>
        <w:rPr>
          <w:spacing w:val="-12"/>
          <w:sz w:val="20"/>
        </w:rPr>
        <w:t> </w:t>
      </w:r>
      <w:r>
        <w:rPr>
          <w:sz w:val="20"/>
        </w:rPr>
        <w:t>libertad,</w:t>
      </w:r>
      <w:r>
        <w:rPr>
          <w:spacing w:val="-10"/>
          <w:sz w:val="20"/>
        </w:rPr>
        <w:t> </w:t>
      </w:r>
      <w:r>
        <w:rPr>
          <w:sz w:val="20"/>
        </w:rPr>
        <w:t>podrían</w:t>
      </w:r>
      <w:r>
        <w:rPr>
          <w:spacing w:val="-10"/>
          <w:sz w:val="20"/>
        </w:rPr>
        <w:t> </w:t>
      </w:r>
      <w:r>
        <w:rPr>
          <w:sz w:val="20"/>
        </w:rPr>
        <w:t>ser</w:t>
      </w:r>
      <w:r>
        <w:rPr>
          <w:spacing w:val="-12"/>
          <w:sz w:val="20"/>
        </w:rPr>
        <w:t> </w:t>
      </w:r>
      <w:r>
        <w:rPr>
          <w:sz w:val="20"/>
        </w:rPr>
        <w:t>exigibles también los derechos de las personas con</w:t>
      </w:r>
      <w:r>
        <w:rPr>
          <w:spacing w:val="-10"/>
          <w:sz w:val="20"/>
        </w:rPr>
        <w:t> </w:t>
      </w:r>
      <w:r>
        <w:rPr>
          <w:sz w:val="20"/>
        </w:rPr>
        <w:t>discapacidad</w:t>
      </w:r>
      <w:hyperlink w:history="true" w:anchor="_bookmark95">
        <w:r>
          <w:rPr>
            <w:position w:val="7"/>
            <w:sz w:val="13"/>
          </w:rPr>
          <w:t>4</w:t>
        </w:r>
      </w:hyperlink>
      <w:r>
        <w:rPr>
          <w:sz w:val="20"/>
        </w:rPr>
        <w:t>.</w:t>
      </w:r>
    </w:p>
    <w:p>
      <w:pPr>
        <w:pStyle w:val="BodyText"/>
        <w:spacing w:before="11"/>
        <w:rPr>
          <w:sz w:val="19"/>
        </w:rPr>
      </w:pPr>
    </w:p>
    <w:p>
      <w:pPr>
        <w:pStyle w:val="ListParagraph"/>
        <w:numPr>
          <w:ilvl w:val="0"/>
          <w:numId w:val="50"/>
        </w:numPr>
        <w:tabs>
          <w:tab w:pos="827" w:val="left" w:leader="none"/>
        </w:tabs>
        <w:spacing w:line="240" w:lineRule="auto" w:before="0" w:after="0"/>
        <w:ind w:left="118" w:right="113" w:firstLine="0"/>
        <w:jc w:val="both"/>
        <w:rPr>
          <w:sz w:val="20"/>
        </w:rPr>
      </w:pPr>
      <w:r>
        <w:rPr>
          <w:sz w:val="20"/>
        </w:rPr>
        <w:t>Debe destacarse también el amplio interés que generó la solicitud de la OC-29, al haberse recibido </w:t>
      </w:r>
      <w:r>
        <w:rPr>
          <w:i/>
          <w:sz w:val="20"/>
        </w:rPr>
        <w:t>observaciones escritas </w:t>
      </w:r>
      <w:r>
        <w:rPr>
          <w:sz w:val="20"/>
        </w:rPr>
        <w:t>por parte de 10 Estados de las Américas, 2 órganos de la OEA, 5 organismos internacionales, 12 asociaciones internacionales y organismos estatales, y 70 organizaciones no gubernamentales, asociaciones nacionales, instituciones académicas e individuos de la sociedad civil </w:t>
      </w:r>
      <w:hyperlink w:history="true" w:anchor="_bookmark96">
        <w:r>
          <w:rPr>
            <w:position w:val="7"/>
            <w:sz w:val="13"/>
          </w:rPr>
          <w:t>5</w:t>
        </w:r>
      </w:hyperlink>
      <w:r>
        <w:rPr>
          <w:sz w:val="20"/>
        </w:rPr>
        <w:t>. La mayoría participó, además, en los tres días de</w:t>
      </w:r>
      <w:r>
        <w:rPr>
          <w:spacing w:val="-10"/>
          <w:sz w:val="20"/>
        </w:rPr>
        <w:t> </w:t>
      </w:r>
      <w:r>
        <w:rPr>
          <w:sz w:val="20"/>
        </w:rPr>
        <w:t>audiencia</w:t>
      </w:r>
      <w:r>
        <w:rPr>
          <w:spacing w:val="-11"/>
          <w:sz w:val="20"/>
        </w:rPr>
        <w:t> </w:t>
      </w:r>
      <w:r>
        <w:rPr>
          <w:sz w:val="20"/>
        </w:rPr>
        <w:t>pública</w:t>
      </w:r>
      <w:r>
        <w:rPr>
          <w:spacing w:val="-12"/>
          <w:sz w:val="20"/>
        </w:rPr>
        <w:t> </w:t>
      </w:r>
      <w:r>
        <w:rPr>
          <w:sz w:val="20"/>
        </w:rPr>
        <w:t>para</w:t>
      </w:r>
      <w:r>
        <w:rPr>
          <w:spacing w:val="-11"/>
          <w:sz w:val="20"/>
        </w:rPr>
        <w:t> </w:t>
      </w:r>
      <w:r>
        <w:rPr>
          <w:sz w:val="20"/>
        </w:rPr>
        <w:t>exponer</w:t>
      </w:r>
      <w:r>
        <w:rPr>
          <w:spacing w:val="-12"/>
          <w:sz w:val="20"/>
        </w:rPr>
        <w:t> </w:t>
      </w:r>
      <w:r>
        <w:rPr>
          <w:sz w:val="20"/>
        </w:rPr>
        <w:t>de</w:t>
      </w:r>
      <w:r>
        <w:rPr>
          <w:spacing w:val="-10"/>
          <w:sz w:val="20"/>
        </w:rPr>
        <w:t> </w:t>
      </w:r>
      <w:r>
        <w:rPr>
          <w:sz w:val="20"/>
        </w:rPr>
        <w:t>manera</w:t>
      </w:r>
      <w:r>
        <w:rPr>
          <w:spacing w:val="-12"/>
          <w:sz w:val="20"/>
        </w:rPr>
        <w:t> </w:t>
      </w:r>
      <w:r>
        <w:rPr>
          <w:sz w:val="20"/>
        </w:rPr>
        <w:t>oral</w:t>
      </w:r>
      <w:r>
        <w:rPr>
          <w:spacing w:val="-10"/>
          <w:sz w:val="20"/>
        </w:rPr>
        <w:t> </w:t>
      </w:r>
      <w:r>
        <w:rPr>
          <w:sz w:val="20"/>
        </w:rPr>
        <w:t>sus</w:t>
      </w:r>
      <w:r>
        <w:rPr>
          <w:spacing w:val="-11"/>
          <w:sz w:val="20"/>
        </w:rPr>
        <w:t> </w:t>
      </w:r>
      <w:r>
        <w:rPr>
          <w:sz w:val="20"/>
        </w:rPr>
        <w:t>observaciones.</w:t>
      </w:r>
      <w:r>
        <w:rPr>
          <w:spacing w:val="-12"/>
          <w:sz w:val="20"/>
        </w:rPr>
        <w:t> </w:t>
      </w:r>
      <w:r>
        <w:rPr>
          <w:sz w:val="20"/>
        </w:rPr>
        <w:t>Asimismo,</w:t>
      </w:r>
      <w:r>
        <w:rPr>
          <w:spacing w:val="-11"/>
          <w:sz w:val="20"/>
        </w:rPr>
        <w:t> </w:t>
      </w:r>
      <w:r>
        <w:rPr>
          <w:sz w:val="20"/>
        </w:rPr>
        <w:t>se</w:t>
      </w:r>
      <w:r>
        <w:rPr>
          <w:spacing w:val="-10"/>
          <w:sz w:val="20"/>
        </w:rPr>
        <w:t> </w:t>
      </w:r>
      <w:r>
        <w:rPr>
          <w:sz w:val="20"/>
        </w:rPr>
        <w:t>recibieron insumos de la jurisprudencia regional por parte de 11 altos tribunales y cortes nacionales</w:t>
      </w:r>
      <w:hyperlink w:history="true" w:anchor="_bookmark97">
        <w:r>
          <w:rPr>
            <w:position w:val="7"/>
            <w:sz w:val="13"/>
          </w:rPr>
          <w:t>6</w:t>
        </w:r>
      </w:hyperlink>
      <w:r>
        <w:rPr>
          <w:position w:val="7"/>
          <w:sz w:val="13"/>
        </w:rPr>
        <w:t> </w:t>
      </w:r>
      <w:r>
        <w:rPr>
          <w:sz w:val="20"/>
        </w:rPr>
        <w:t>(incluso de alguno cuyo país no ha suscrito/ratificado la Convención Americana)</w:t>
      </w:r>
      <w:hyperlink w:history="true" w:anchor="_bookmark98">
        <w:r>
          <w:rPr>
            <w:position w:val="7"/>
            <w:sz w:val="13"/>
          </w:rPr>
          <w:t>7</w:t>
        </w:r>
      </w:hyperlink>
      <w:r>
        <w:rPr>
          <w:sz w:val="20"/>
        </w:rPr>
        <w:t>. De esta forma, la Corte IDH “examinó, tomó en cuenta y analizó” todo lo anterior, y “agradece estas valiosas contribuciones, las cuales asistieron al Tribunal sobre los distintos temas sometidos a consulta”</w:t>
      </w:r>
      <w:hyperlink w:history="true" w:anchor="_bookmark99">
        <w:r>
          <w:rPr>
            <w:position w:val="7"/>
            <w:sz w:val="13"/>
          </w:rPr>
          <w:t>8</w:t>
        </w:r>
      </w:hyperlink>
      <w:r>
        <w:rPr>
          <w:sz w:val="20"/>
        </w:rPr>
        <w:t>, tal y como aparece reflejado a lo largo de la</w:t>
      </w:r>
      <w:r>
        <w:rPr>
          <w:spacing w:val="-4"/>
          <w:sz w:val="20"/>
        </w:rPr>
        <w:t> </w:t>
      </w:r>
      <w:r>
        <w:rPr>
          <w:sz w:val="20"/>
        </w:rPr>
        <w:t>OC-29</w:t>
      </w:r>
      <w:hyperlink w:history="true" w:anchor="_bookmark100">
        <w:r>
          <w:rPr>
            <w:position w:val="7"/>
            <w:sz w:val="13"/>
          </w:rPr>
          <w:t>9</w:t>
        </w:r>
      </w:hyperlink>
      <w:r>
        <w:rPr>
          <w:sz w:val="20"/>
        </w:rPr>
        <w:t>.</w:t>
      </w:r>
    </w:p>
    <w:p>
      <w:pPr>
        <w:pStyle w:val="BodyText"/>
        <w:spacing w:before="11"/>
        <w:rPr>
          <w:sz w:val="19"/>
        </w:rPr>
      </w:pPr>
    </w:p>
    <w:p>
      <w:pPr>
        <w:pStyle w:val="ListParagraph"/>
        <w:numPr>
          <w:ilvl w:val="0"/>
          <w:numId w:val="50"/>
        </w:numPr>
        <w:tabs>
          <w:tab w:pos="827" w:val="left" w:leader="none"/>
        </w:tabs>
        <w:spacing w:line="240" w:lineRule="auto" w:before="0" w:after="0"/>
        <w:ind w:left="118" w:right="114" w:firstLine="0"/>
        <w:jc w:val="both"/>
        <w:rPr>
          <w:sz w:val="20"/>
        </w:rPr>
      </w:pPr>
      <w:r>
        <w:rPr>
          <w:sz w:val="20"/>
        </w:rPr>
        <w:t>Si bien concurro con las interpretaciones realizadas en la OC-29, formulo el presente voto individual para destacar y profundizar dos aspectos generales que estimo de la mayor importancia para el orden público interamericano: a) el desarrollo del </w:t>
      </w:r>
      <w:r>
        <w:rPr>
          <w:i/>
          <w:sz w:val="20"/>
        </w:rPr>
        <w:t>enfoque diferenciado</w:t>
      </w:r>
      <w:r>
        <w:rPr>
          <w:sz w:val="20"/>
        </w:rPr>
        <w:t>, que</w:t>
      </w:r>
      <w:r>
        <w:rPr>
          <w:spacing w:val="-4"/>
          <w:sz w:val="20"/>
        </w:rPr>
        <w:t> </w:t>
      </w:r>
      <w:r>
        <w:rPr>
          <w:sz w:val="20"/>
        </w:rPr>
        <w:t>por</w:t>
      </w:r>
      <w:r>
        <w:rPr>
          <w:spacing w:val="-5"/>
          <w:sz w:val="20"/>
        </w:rPr>
        <w:t> </w:t>
      </w:r>
      <w:r>
        <w:rPr>
          <w:sz w:val="20"/>
        </w:rPr>
        <w:t>la</w:t>
      </w:r>
      <w:r>
        <w:rPr>
          <w:spacing w:val="-6"/>
          <w:sz w:val="20"/>
        </w:rPr>
        <w:t> </w:t>
      </w:r>
      <w:r>
        <w:rPr>
          <w:sz w:val="20"/>
        </w:rPr>
        <w:t>naturaleza</w:t>
      </w:r>
      <w:r>
        <w:rPr>
          <w:spacing w:val="-5"/>
          <w:sz w:val="20"/>
        </w:rPr>
        <w:t> </w:t>
      </w:r>
      <w:r>
        <w:rPr>
          <w:sz w:val="20"/>
        </w:rPr>
        <w:t>de</w:t>
      </w:r>
      <w:r>
        <w:rPr>
          <w:spacing w:val="-4"/>
          <w:sz w:val="20"/>
        </w:rPr>
        <w:t> </w:t>
      </w:r>
      <w:r>
        <w:rPr>
          <w:sz w:val="20"/>
        </w:rPr>
        <w:t>la</w:t>
      </w:r>
      <w:r>
        <w:rPr>
          <w:spacing w:val="-5"/>
          <w:sz w:val="20"/>
        </w:rPr>
        <w:t> </w:t>
      </w:r>
      <w:r>
        <w:rPr>
          <w:sz w:val="20"/>
        </w:rPr>
        <w:t>solicitud</w:t>
      </w:r>
      <w:r>
        <w:rPr>
          <w:spacing w:val="-3"/>
          <w:sz w:val="20"/>
        </w:rPr>
        <w:t> </w:t>
      </w:r>
      <w:r>
        <w:rPr>
          <w:sz w:val="20"/>
        </w:rPr>
        <w:t>se</w:t>
      </w:r>
      <w:r>
        <w:rPr>
          <w:spacing w:val="-4"/>
          <w:sz w:val="20"/>
        </w:rPr>
        <w:t> </w:t>
      </w:r>
      <w:r>
        <w:rPr>
          <w:sz w:val="20"/>
        </w:rPr>
        <w:t>centra</w:t>
      </w:r>
      <w:r>
        <w:rPr>
          <w:spacing w:val="-6"/>
          <w:sz w:val="20"/>
        </w:rPr>
        <w:t> </w:t>
      </w:r>
      <w:r>
        <w:rPr>
          <w:sz w:val="20"/>
        </w:rPr>
        <w:t>en</w:t>
      </w:r>
      <w:r>
        <w:rPr>
          <w:spacing w:val="-4"/>
          <w:sz w:val="20"/>
        </w:rPr>
        <w:t> </w:t>
      </w:r>
      <w:r>
        <w:rPr>
          <w:sz w:val="20"/>
        </w:rPr>
        <w:t>la</w:t>
      </w:r>
      <w:r>
        <w:rPr>
          <w:spacing w:val="-4"/>
          <w:sz w:val="20"/>
        </w:rPr>
        <w:t> </w:t>
      </w:r>
      <w:r>
        <w:rPr>
          <w:sz w:val="20"/>
        </w:rPr>
        <w:t>población</w:t>
      </w:r>
      <w:r>
        <w:rPr>
          <w:spacing w:val="-4"/>
          <w:sz w:val="20"/>
        </w:rPr>
        <w:t> </w:t>
      </w:r>
      <w:r>
        <w:rPr>
          <w:sz w:val="20"/>
        </w:rPr>
        <w:t>privada</w:t>
      </w:r>
      <w:r>
        <w:rPr>
          <w:spacing w:val="-6"/>
          <w:sz w:val="20"/>
        </w:rPr>
        <w:t> </w:t>
      </w:r>
      <w:r>
        <w:rPr>
          <w:sz w:val="20"/>
        </w:rPr>
        <w:t>de</w:t>
      </w:r>
      <w:r>
        <w:rPr>
          <w:spacing w:val="-4"/>
          <w:sz w:val="20"/>
        </w:rPr>
        <w:t> </w:t>
      </w:r>
      <w:r>
        <w:rPr>
          <w:sz w:val="20"/>
        </w:rPr>
        <w:t>la</w:t>
      </w:r>
      <w:r>
        <w:rPr>
          <w:spacing w:val="-5"/>
          <w:sz w:val="20"/>
        </w:rPr>
        <w:t> </w:t>
      </w:r>
      <w:r>
        <w:rPr>
          <w:sz w:val="20"/>
        </w:rPr>
        <w:t>libertad</w:t>
      </w:r>
      <w:r>
        <w:rPr>
          <w:spacing w:val="-3"/>
          <w:sz w:val="20"/>
        </w:rPr>
        <w:t> </w:t>
      </w:r>
      <w:r>
        <w:rPr>
          <w:sz w:val="20"/>
        </w:rPr>
        <w:t>(</w:t>
      </w:r>
      <w:r>
        <w:rPr>
          <w:i/>
          <w:sz w:val="20"/>
          <w:u w:val="single"/>
        </w:rPr>
        <w:t>párrs</w:t>
      </w:r>
      <w:r>
        <w:rPr>
          <w:sz w:val="20"/>
          <w:u w:val="single"/>
        </w:rPr>
        <w:t>.</w:t>
      </w:r>
      <w:r>
        <w:rPr>
          <w:spacing w:val="-4"/>
          <w:sz w:val="20"/>
          <w:u w:val="single"/>
        </w:rPr>
        <w:t> </w:t>
      </w:r>
      <w:r>
        <w:rPr>
          <w:sz w:val="20"/>
          <w:u w:val="single"/>
        </w:rPr>
        <w:t>6- 24</w:t>
      </w:r>
      <w:r>
        <w:rPr>
          <w:sz w:val="20"/>
        </w:rPr>
        <w:t>),</w:t>
      </w:r>
      <w:r>
        <w:rPr>
          <w:spacing w:val="-16"/>
          <w:sz w:val="20"/>
        </w:rPr>
        <w:t> </w:t>
      </w:r>
      <w:r>
        <w:rPr>
          <w:sz w:val="20"/>
        </w:rPr>
        <w:t>y</w:t>
      </w:r>
      <w:r>
        <w:rPr>
          <w:spacing w:val="-17"/>
          <w:sz w:val="20"/>
        </w:rPr>
        <w:t> </w:t>
      </w:r>
      <w:r>
        <w:rPr>
          <w:sz w:val="20"/>
        </w:rPr>
        <w:t>b)</w:t>
      </w:r>
      <w:r>
        <w:rPr>
          <w:spacing w:val="-16"/>
          <w:sz w:val="20"/>
        </w:rPr>
        <w:t> </w:t>
      </w:r>
      <w:r>
        <w:rPr>
          <w:sz w:val="20"/>
        </w:rPr>
        <w:t>la</w:t>
      </w:r>
      <w:r>
        <w:rPr>
          <w:spacing w:val="-18"/>
          <w:sz w:val="20"/>
        </w:rPr>
        <w:t> </w:t>
      </w:r>
      <w:r>
        <w:rPr>
          <w:sz w:val="20"/>
        </w:rPr>
        <w:t>situación</w:t>
      </w:r>
      <w:r>
        <w:rPr>
          <w:spacing w:val="-16"/>
          <w:sz w:val="20"/>
        </w:rPr>
        <w:t> </w:t>
      </w:r>
      <w:r>
        <w:rPr>
          <w:sz w:val="20"/>
        </w:rPr>
        <w:t>de</w:t>
      </w:r>
      <w:r>
        <w:rPr>
          <w:spacing w:val="-17"/>
          <w:sz w:val="20"/>
        </w:rPr>
        <w:t> </w:t>
      </w:r>
      <w:r>
        <w:rPr>
          <w:sz w:val="20"/>
        </w:rPr>
        <w:t>vulneraciones</w:t>
      </w:r>
      <w:r>
        <w:rPr>
          <w:spacing w:val="-18"/>
          <w:sz w:val="20"/>
        </w:rPr>
        <w:t> </w:t>
      </w:r>
      <w:r>
        <w:rPr>
          <w:sz w:val="20"/>
        </w:rPr>
        <w:t>estructurales</w:t>
      </w:r>
      <w:r>
        <w:rPr>
          <w:spacing w:val="-16"/>
          <w:sz w:val="20"/>
        </w:rPr>
        <w:t> </w:t>
      </w:r>
      <w:r>
        <w:rPr>
          <w:sz w:val="20"/>
        </w:rPr>
        <w:t>que</w:t>
      </w:r>
      <w:r>
        <w:rPr>
          <w:spacing w:val="-16"/>
          <w:sz w:val="20"/>
        </w:rPr>
        <w:t> </w:t>
      </w:r>
      <w:r>
        <w:rPr>
          <w:sz w:val="20"/>
        </w:rPr>
        <w:t>sufre</w:t>
      </w:r>
      <w:r>
        <w:rPr>
          <w:spacing w:val="-16"/>
          <w:sz w:val="20"/>
        </w:rPr>
        <w:t> </w:t>
      </w:r>
      <w:r>
        <w:rPr>
          <w:sz w:val="20"/>
        </w:rPr>
        <w:t>la</w:t>
      </w:r>
      <w:r>
        <w:rPr>
          <w:spacing w:val="-17"/>
          <w:sz w:val="20"/>
        </w:rPr>
        <w:t> </w:t>
      </w:r>
      <w:r>
        <w:rPr>
          <w:sz w:val="20"/>
        </w:rPr>
        <w:t>población</w:t>
      </w:r>
      <w:r>
        <w:rPr>
          <w:spacing w:val="-16"/>
          <w:sz w:val="20"/>
        </w:rPr>
        <w:t> </w:t>
      </w:r>
      <w:r>
        <w:rPr>
          <w:sz w:val="20"/>
        </w:rPr>
        <w:t>carcelaria,</w:t>
      </w:r>
      <w:r>
        <w:rPr>
          <w:spacing w:val="-16"/>
          <w:sz w:val="20"/>
        </w:rPr>
        <w:t> </w:t>
      </w:r>
      <w:r>
        <w:rPr>
          <w:sz w:val="20"/>
        </w:rPr>
        <w:t>así</w:t>
      </w:r>
      <w:r>
        <w:rPr>
          <w:spacing w:val="-16"/>
          <w:sz w:val="20"/>
        </w:rPr>
        <w:t> </w:t>
      </w:r>
      <w:r>
        <w:rPr>
          <w:sz w:val="20"/>
        </w:rPr>
        <w:t>como algunas</w:t>
      </w:r>
      <w:r>
        <w:rPr>
          <w:spacing w:val="-15"/>
          <w:sz w:val="20"/>
        </w:rPr>
        <w:t> </w:t>
      </w:r>
      <w:r>
        <w:rPr>
          <w:sz w:val="20"/>
        </w:rPr>
        <w:t>experiencias</w:t>
      </w:r>
      <w:r>
        <w:rPr>
          <w:spacing w:val="-14"/>
          <w:sz w:val="20"/>
        </w:rPr>
        <w:t> </w:t>
      </w:r>
      <w:r>
        <w:rPr>
          <w:sz w:val="20"/>
        </w:rPr>
        <w:t>sobre</w:t>
      </w:r>
      <w:r>
        <w:rPr>
          <w:spacing w:val="-13"/>
          <w:sz w:val="20"/>
        </w:rPr>
        <w:t> </w:t>
      </w:r>
      <w:r>
        <w:rPr>
          <w:sz w:val="20"/>
        </w:rPr>
        <w:t>la</w:t>
      </w:r>
      <w:r>
        <w:rPr>
          <w:spacing w:val="-14"/>
          <w:sz w:val="20"/>
        </w:rPr>
        <w:t> </w:t>
      </w:r>
      <w:r>
        <w:rPr>
          <w:sz w:val="20"/>
        </w:rPr>
        <w:t>materia</w:t>
      </w:r>
      <w:r>
        <w:rPr>
          <w:spacing w:val="-14"/>
          <w:sz w:val="20"/>
        </w:rPr>
        <w:t> </w:t>
      </w:r>
      <w:r>
        <w:rPr>
          <w:sz w:val="20"/>
        </w:rPr>
        <w:t>(</w:t>
      </w:r>
      <w:r>
        <w:rPr>
          <w:i/>
          <w:sz w:val="20"/>
          <w:u w:val="single"/>
        </w:rPr>
        <w:t>párrs</w:t>
      </w:r>
      <w:r>
        <w:rPr>
          <w:sz w:val="20"/>
          <w:u w:val="single"/>
        </w:rPr>
        <w:t>.</w:t>
      </w:r>
      <w:r>
        <w:rPr>
          <w:spacing w:val="-13"/>
          <w:sz w:val="20"/>
          <w:u w:val="single"/>
        </w:rPr>
        <w:t> </w:t>
      </w:r>
      <w:r>
        <w:rPr>
          <w:sz w:val="20"/>
          <w:u w:val="single"/>
        </w:rPr>
        <w:t>25-42</w:t>
      </w:r>
      <w:r>
        <w:rPr>
          <w:sz w:val="20"/>
        </w:rPr>
        <w:t>).</w:t>
      </w:r>
      <w:r>
        <w:rPr>
          <w:spacing w:val="-14"/>
          <w:sz w:val="20"/>
        </w:rPr>
        <w:t> </w:t>
      </w:r>
      <w:r>
        <w:rPr>
          <w:sz w:val="20"/>
        </w:rPr>
        <w:t>Finalmente,</w:t>
      </w:r>
      <w:r>
        <w:rPr>
          <w:spacing w:val="-13"/>
          <w:sz w:val="20"/>
        </w:rPr>
        <w:t> </w:t>
      </w:r>
      <w:r>
        <w:rPr>
          <w:sz w:val="20"/>
        </w:rPr>
        <w:t>se</w:t>
      </w:r>
      <w:r>
        <w:rPr>
          <w:spacing w:val="-14"/>
          <w:sz w:val="20"/>
        </w:rPr>
        <w:t> </w:t>
      </w:r>
      <w:r>
        <w:rPr>
          <w:sz w:val="20"/>
        </w:rPr>
        <w:t>esbozan</w:t>
      </w:r>
      <w:r>
        <w:rPr>
          <w:spacing w:val="-13"/>
          <w:sz w:val="20"/>
        </w:rPr>
        <w:t> </w:t>
      </w:r>
      <w:r>
        <w:rPr>
          <w:sz w:val="20"/>
        </w:rPr>
        <w:t>consideraciones</w:t>
      </w:r>
    </w:p>
    <w:p>
      <w:pPr>
        <w:pStyle w:val="BodyText"/>
      </w:pPr>
    </w:p>
    <w:p>
      <w:pPr>
        <w:pStyle w:val="BodyText"/>
        <w:spacing w:before="11"/>
        <w:rPr>
          <w:sz w:val="16"/>
        </w:rPr>
      </w:pPr>
      <w:r>
        <w:rPr/>
        <w:pict>
          <v:line style="position:absolute;mso-position-horizontal-relative:page;mso-position-vertical-relative:paragraph;z-index:4312;mso-wrap-distance-left:0;mso-wrap-distance-right:0" from="70.919998pt,12.532967pt" to="214.919998pt,12.532967pt" stroked="true" strokeweight=".599pt" strokecolor="#000000">
            <v:stroke dashstyle="solid"/>
            <w10:wrap type="topAndBottom"/>
          </v:line>
        </w:pict>
      </w:r>
    </w:p>
    <w:p>
      <w:pPr>
        <w:tabs>
          <w:tab w:pos="826" w:val="left" w:leader="none"/>
        </w:tabs>
        <w:spacing w:before="73"/>
        <w:ind w:left="118" w:right="116" w:firstLine="0"/>
        <w:jc w:val="left"/>
        <w:rPr>
          <w:sz w:val="16"/>
        </w:rPr>
      </w:pPr>
      <w:bookmarkStart w:name="_bookmark93" w:id="138"/>
      <w:bookmarkEnd w:id="138"/>
      <w:r>
        <w:rPr/>
      </w:r>
      <w:r>
        <w:rPr>
          <w:position w:val="6"/>
          <w:sz w:val="10"/>
        </w:rPr>
        <w:t>2</w:t>
        <w:tab/>
      </w:r>
      <w:r>
        <w:rPr>
          <w:sz w:val="16"/>
        </w:rPr>
        <w:t>La</w:t>
      </w:r>
      <w:r>
        <w:rPr>
          <w:spacing w:val="20"/>
          <w:sz w:val="16"/>
        </w:rPr>
        <w:t> </w:t>
      </w:r>
      <w:r>
        <w:rPr>
          <w:sz w:val="16"/>
        </w:rPr>
        <w:t>Corte</w:t>
      </w:r>
      <w:r>
        <w:rPr>
          <w:spacing w:val="19"/>
          <w:sz w:val="16"/>
        </w:rPr>
        <w:t> </w:t>
      </w:r>
      <w:r>
        <w:rPr>
          <w:sz w:val="16"/>
        </w:rPr>
        <w:t>IDH</w:t>
      </w:r>
      <w:r>
        <w:rPr>
          <w:spacing w:val="21"/>
          <w:sz w:val="16"/>
        </w:rPr>
        <w:t> </w:t>
      </w:r>
      <w:r>
        <w:rPr>
          <w:sz w:val="16"/>
        </w:rPr>
        <w:t>centra</w:t>
      </w:r>
      <w:r>
        <w:rPr>
          <w:spacing w:val="20"/>
          <w:sz w:val="16"/>
        </w:rPr>
        <w:t> </w:t>
      </w:r>
      <w:r>
        <w:rPr>
          <w:sz w:val="16"/>
        </w:rPr>
        <w:t>“su</w:t>
      </w:r>
      <w:r>
        <w:rPr>
          <w:spacing w:val="19"/>
          <w:sz w:val="16"/>
        </w:rPr>
        <w:t> </w:t>
      </w:r>
      <w:r>
        <w:rPr>
          <w:sz w:val="16"/>
        </w:rPr>
        <w:t>interpretación</w:t>
      </w:r>
      <w:r>
        <w:rPr>
          <w:spacing w:val="20"/>
          <w:sz w:val="16"/>
        </w:rPr>
        <w:t> </w:t>
      </w:r>
      <w:r>
        <w:rPr>
          <w:sz w:val="16"/>
        </w:rPr>
        <w:t>en</w:t>
      </w:r>
      <w:r>
        <w:rPr>
          <w:spacing w:val="20"/>
          <w:sz w:val="16"/>
        </w:rPr>
        <w:t> </w:t>
      </w:r>
      <w:r>
        <w:rPr>
          <w:sz w:val="16"/>
        </w:rPr>
        <w:t>aquellos</w:t>
      </w:r>
      <w:r>
        <w:rPr>
          <w:spacing w:val="19"/>
          <w:sz w:val="16"/>
        </w:rPr>
        <w:t> </w:t>
      </w:r>
      <w:r>
        <w:rPr>
          <w:sz w:val="16"/>
        </w:rPr>
        <w:t>grupos</w:t>
      </w:r>
      <w:r>
        <w:rPr>
          <w:spacing w:val="19"/>
          <w:sz w:val="16"/>
        </w:rPr>
        <w:t> </w:t>
      </w:r>
      <w:r>
        <w:rPr>
          <w:sz w:val="16"/>
        </w:rPr>
        <w:t>traídos</w:t>
      </w:r>
      <w:r>
        <w:rPr>
          <w:spacing w:val="19"/>
          <w:sz w:val="16"/>
        </w:rPr>
        <w:t> </w:t>
      </w:r>
      <w:r>
        <w:rPr>
          <w:sz w:val="16"/>
        </w:rPr>
        <w:t>a</w:t>
      </w:r>
      <w:r>
        <w:rPr>
          <w:spacing w:val="20"/>
          <w:sz w:val="16"/>
        </w:rPr>
        <w:t> </w:t>
      </w:r>
      <w:r>
        <w:rPr>
          <w:sz w:val="16"/>
        </w:rPr>
        <w:t>consulta</w:t>
      </w:r>
      <w:r>
        <w:rPr>
          <w:spacing w:val="20"/>
          <w:sz w:val="16"/>
        </w:rPr>
        <w:t> </w:t>
      </w:r>
      <w:r>
        <w:rPr>
          <w:sz w:val="16"/>
        </w:rPr>
        <w:t>por</w:t>
      </w:r>
      <w:r>
        <w:rPr>
          <w:spacing w:val="21"/>
          <w:sz w:val="16"/>
        </w:rPr>
        <w:t> </w:t>
      </w:r>
      <w:r>
        <w:rPr>
          <w:sz w:val="16"/>
        </w:rPr>
        <w:t>la</w:t>
      </w:r>
      <w:r>
        <w:rPr>
          <w:spacing w:val="21"/>
          <w:sz w:val="16"/>
        </w:rPr>
        <w:t> </w:t>
      </w:r>
      <w:r>
        <w:rPr>
          <w:sz w:val="16"/>
        </w:rPr>
        <w:t>Comisión</w:t>
      </w:r>
      <w:r>
        <w:rPr>
          <w:spacing w:val="19"/>
          <w:sz w:val="16"/>
        </w:rPr>
        <w:t> </w:t>
      </w:r>
      <w:r>
        <w:rPr>
          <w:sz w:val="16"/>
        </w:rPr>
        <w:t>y</w:t>
      </w:r>
      <w:r>
        <w:rPr>
          <w:spacing w:val="20"/>
          <w:sz w:val="16"/>
        </w:rPr>
        <w:t> </w:t>
      </w:r>
      <w:r>
        <w:rPr>
          <w:sz w:val="16"/>
        </w:rPr>
        <w:t>que</w:t>
      </w:r>
      <w:r>
        <w:rPr>
          <w:spacing w:val="19"/>
          <w:sz w:val="16"/>
        </w:rPr>
        <w:t> </w:t>
      </w:r>
      <w:r>
        <w:rPr>
          <w:sz w:val="16"/>
        </w:rPr>
        <w:t>son</w:t>
      </w:r>
      <w:r>
        <w:rPr>
          <w:w w:val="99"/>
          <w:sz w:val="16"/>
        </w:rPr>
        <w:t> </w:t>
      </w:r>
      <w:r>
        <w:rPr>
          <w:sz w:val="16"/>
        </w:rPr>
        <w:t>sometidos</w:t>
      </w:r>
      <w:r>
        <w:rPr>
          <w:spacing w:val="-4"/>
          <w:sz w:val="16"/>
        </w:rPr>
        <w:t> </w:t>
      </w:r>
      <w:r>
        <w:rPr>
          <w:sz w:val="16"/>
        </w:rPr>
        <w:t>a</w:t>
      </w:r>
      <w:r>
        <w:rPr>
          <w:spacing w:val="-3"/>
          <w:sz w:val="16"/>
        </w:rPr>
        <w:t> </w:t>
      </w:r>
      <w:r>
        <w:rPr>
          <w:sz w:val="16"/>
        </w:rPr>
        <w:t>penas</w:t>
      </w:r>
      <w:r>
        <w:rPr>
          <w:spacing w:val="-4"/>
          <w:sz w:val="16"/>
        </w:rPr>
        <w:t> </w:t>
      </w:r>
      <w:r>
        <w:rPr>
          <w:sz w:val="16"/>
        </w:rPr>
        <w:t>privativas</w:t>
      </w:r>
      <w:r>
        <w:rPr>
          <w:spacing w:val="-2"/>
          <w:sz w:val="16"/>
        </w:rPr>
        <w:t> </w:t>
      </w:r>
      <w:r>
        <w:rPr>
          <w:sz w:val="16"/>
        </w:rPr>
        <w:t>de</w:t>
      </w:r>
      <w:r>
        <w:rPr>
          <w:spacing w:val="-4"/>
          <w:sz w:val="16"/>
        </w:rPr>
        <w:t> </w:t>
      </w:r>
      <w:r>
        <w:rPr>
          <w:sz w:val="16"/>
        </w:rPr>
        <w:t>libertad</w:t>
      </w:r>
      <w:r>
        <w:rPr>
          <w:spacing w:val="-3"/>
          <w:sz w:val="16"/>
        </w:rPr>
        <w:t> </w:t>
      </w:r>
      <w:r>
        <w:rPr>
          <w:sz w:val="16"/>
        </w:rPr>
        <w:t>en</w:t>
      </w:r>
      <w:r>
        <w:rPr>
          <w:spacing w:val="-2"/>
          <w:sz w:val="16"/>
        </w:rPr>
        <w:t> </w:t>
      </w:r>
      <w:r>
        <w:rPr>
          <w:sz w:val="16"/>
        </w:rPr>
        <w:t>recintos</w:t>
      </w:r>
      <w:r>
        <w:rPr>
          <w:spacing w:val="-4"/>
          <w:sz w:val="16"/>
        </w:rPr>
        <w:t> </w:t>
      </w:r>
      <w:r>
        <w:rPr>
          <w:sz w:val="16"/>
        </w:rPr>
        <w:t>penitenciarios”.</w:t>
      </w:r>
      <w:r>
        <w:rPr>
          <w:spacing w:val="-4"/>
          <w:sz w:val="16"/>
        </w:rPr>
        <w:t> </w:t>
      </w:r>
      <w:r>
        <w:rPr>
          <w:i/>
          <w:sz w:val="16"/>
        </w:rPr>
        <w:t>Cfr.</w:t>
      </w:r>
      <w:r>
        <w:rPr>
          <w:i/>
          <w:spacing w:val="-3"/>
          <w:sz w:val="16"/>
        </w:rPr>
        <w:t> </w:t>
      </w:r>
      <w:r>
        <w:rPr>
          <w:sz w:val="16"/>
        </w:rPr>
        <w:t>párr.</w:t>
      </w:r>
      <w:r>
        <w:rPr>
          <w:spacing w:val="-4"/>
          <w:sz w:val="16"/>
        </w:rPr>
        <w:t> </w:t>
      </w:r>
      <w:r>
        <w:rPr>
          <w:sz w:val="16"/>
        </w:rPr>
        <w:t>26</w:t>
      </w:r>
      <w:r>
        <w:rPr>
          <w:spacing w:val="-3"/>
          <w:sz w:val="16"/>
        </w:rPr>
        <w:t> </w:t>
      </w:r>
      <w:r>
        <w:rPr>
          <w:sz w:val="16"/>
        </w:rPr>
        <w:t>de</w:t>
      </w:r>
      <w:r>
        <w:rPr>
          <w:spacing w:val="-4"/>
          <w:sz w:val="16"/>
        </w:rPr>
        <w:t> </w:t>
      </w:r>
      <w:r>
        <w:rPr>
          <w:sz w:val="16"/>
        </w:rPr>
        <w:t>la</w:t>
      </w:r>
      <w:r>
        <w:rPr>
          <w:spacing w:val="-2"/>
          <w:sz w:val="16"/>
        </w:rPr>
        <w:t> </w:t>
      </w:r>
      <w:r>
        <w:rPr>
          <w:sz w:val="16"/>
        </w:rPr>
        <w:t>OC-29/22.</w:t>
      </w:r>
    </w:p>
    <w:p>
      <w:pPr>
        <w:tabs>
          <w:tab w:pos="826" w:val="left" w:leader="none"/>
        </w:tabs>
        <w:spacing w:before="60"/>
        <w:ind w:left="118" w:right="0" w:firstLine="0"/>
        <w:jc w:val="both"/>
        <w:rPr>
          <w:sz w:val="16"/>
        </w:rPr>
      </w:pPr>
      <w:bookmarkStart w:name="_bookmark94" w:id="139"/>
      <w:bookmarkEnd w:id="139"/>
      <w:r>
        <w:rPr/>
      </w:r>
      <w:r>
        <w:rPr>
          <w:position w:val="6"/>
          <w:sz w:val="10"/>
        </w:rPr>
        <w:t>3</w:t>
        <w:tab/>
      </w:r>
      <w:r>
        <w:rPr>
          <w:i/>
          <w:sz w:val="16"/>
        </w:rPr>
        <w:t>Cfr. </w:t>
      </w:r>
      <w:r>
        <w:rPr>
          <w:sz w:val="16"/>
        </w:rPr>
        <w:t>párr. 337 y siguientes de la</w:t>
      </w:r>
      <w:r>
        <w:rPr>
          <w:spacing w:val="-17"/>
          <w:sz w:val="16"/>
        </w:rPr>
        <w:t> </w:t>
      </w:r>
      <w:r>
        <w:rPr>
          <w:sz w:val="16"/>
        </w:rPr>
        <w:t>OC-29/22.</w:t>
      </w:r>
    </w:p>
    <w:p>
      <w:pPr>
        <w:tabs>
          <w:tab w:pos="826" w:val="left" w:leader="none"/>
        </w:tabs>
        <w:spacing w:before="60"/>
        <w:ind w:left="118" w:right="0" w:firstLine="0"/>
        <w:jc w:val="both"/>
        <w:rPr>
          <w:sz w:val="16"/>
        </w:rPr>
      </w:pPr>
      <w:bookmarkStart w:name="_bookmark95" w:id="140"/>
      <w:bookmarkEnd w:id="140"/>
      <w:r>
        <w:rPr/>
      </w:r>
      <w:r>
        <w:rPr>
          <w:position w:val="6"/>
          <w:sz w:val="10"/>
        </w:rPr>
        <w:t>4</w:t>
        <w:tab/>
      </w:r>
      <w:r>
        <w:rPr>
          <w:i/>
          <w:sz w:val="16"/>
        </w:rPr>
        <w:t>Cfr. </w:t>
      </w:r>
      <w:r>
        <w:rPr>
          <w:sz w:val="16"/>
        </w:rPr>
        <w:t>párr. 354 de la</w:t>
      </w:r>
      <w:r>
        <w:rPr>
          <w:spacing w:val="-11"/>
          <w:sz w:val="16"/>
        </w:rPr>
        <w:t> </w:t>
      </w:r>
      <w:r>
        <w:rPr>
          <w:sz w:val="16"/>
        </w:rPr>
        <w:t>OC-29/22.</w:t>
      </w:r>
    </w:p>
    <w:p>
      <w:pPr>
        <w:tabs>
          <w:tab w:pos="826" w:val="left" w:leader="none"/>
        </w:tabs>
        <w:spacing w:before="60"/>
        <w:ind w:left="118" w:right="116" w:firstLine="0"/>
        <w:jc w:val="left"/>
        <w:rPr>
          <w:sz w:val="16"/>
        </w:rPr>
      </w:pPr>
      <w:bookmarkStart w:name="_bookmark96" w:id="141"/>
      <w:bookmarkEnd w:id="141"/>
      <w:r>
        <w:rPr/>
      </w:r>
      <w:r>
        <w:rPr>
          <w:position w:val="6"/>
          <w:sz w:val="10"/>
        </w:rPr>
        <w:t>5</w:t>
        <w:tab/>
      </w:r>
      <w:r>
        <w:rPr>
          <w:sz w:val="16"/>
        </w:rPr>
        <w:t>El</w:t>
      </w:r>
      <w:r>
        <w:rPr>
          <w:spacing w:val="39"/>
          <w:sz w:val="16"/>
        </w:rPr>
        <w:t> </w:t>
      </w:r>
      <w:r>
        <w:rPr>
          <w:sz w:val="16"/>
        </w:rPr>
        <w:t>escrito</w:t>
      </w:r>
      <w:r>
        <w:rPr>
          <w:spacing w:val="39"/>
          <w:sz w:val="16"/>
        </w:rPr>
        <w:t> </w:t>
      </w:r>
      <w:r>
        <w:rPr>
          <w:sz w:val="16"/>
        </w:rPr>
        <w:t>de</w:t>
      </w:r>
      <w:r>
        <w:rPr>
          <w:spacing w:val="41"/>
          <w:sz w:val="16"/>
        </w:rPr>
        <w:t> </w:t>
      </w:r>
      <w:r>
        <w:rPr>
          <w:sz w:val="16"/>
        </w:rPr>
        <w:t>solicitud</w:t>
      </w:r>
      <w:r>
        <w:rPr>
          <w:spacing w:val="39"/>
          <w:sz w:val="16"/>
        </w:rPr>
        <w:t> </w:t>
      </w:r>
      <w:r>
        <w:rPr>
          <w:sz w:val="16"/>
        </w:rPr>
        <w:t>de</w:t>
      </w:r>
      <w:r>
        <w:rPr>
          <w:spacing w:val="39"/>
          <w:sz w:val="16"/>
        </w:rPr>
        <w:t> </w:t>
      </w:r>
      <w:r>
        <w:rPr>
          <w:sz w:val="16"/>
        </w:rPr>
        <w:t>consulta</w:t>
      </w:r>
      <w:r>
        <w:rPr>
          <w:spacing w:val="40"/>
          <w:sz w:val="16"/>
        </w:rPr>
        <w:t> </w:t>
      </w:r>
      <w:r>
        <w:rPr>
          <w:sz w:val="16"/>
        </w:rPr>
        <w:t>presentado</w:t>
      </w:r>
      <w:r>
        <w:rPr>
          <w:spacing w:val="39"/>
          <w:sz w:val="16"/>
        </w:rPr>
        <w:t> </w:t>
      </w:r>
      <w:r>
        <w:rPr>
          <w:sz w:val="16"/>
        </w:rPr>
        <w:t>por</w:t>
      </w:r>
      <w:r>
        <w:rPr>
          <w:spacing w:val="40"/>
          <w:sz w:val="16"/>
        </w:rPr>
        <w:t> </w:t>
      </w:r>
      <w:r>
        <w:rPr>
          <w:sz w:val="16"/>
        </w:rPr>
        <w:t>la</w:t>
      </w:r>
      <w:r>
        <w:rPr>
          <w:spacing w:val="39"/>
          <w:sz w:val="16"/>
        </w:rPr>
        <w:t> </w:t>
      </w:r>
      <w:r>
        <w:rPr>
          <w:sz w:val="16"/>
        </w:rPr>
        <w:t>Comisión</w:t>
      </w:r>
      <w:r>
        <w:rPr>
          <w:spacing w:val="38"/>
          <w:sz w:val="16"/>
        </w:rPr>
        <w:t> </w:t>
      </w:r>
      <w:r>
        <w:rPr>
          <w:sz w:val="16"/>
        </w:rPr>
        <w:t>Interamericana,</w:t>
      </w:r>
      <w:r>
        <w:rPr>
          <w:spacing w:val="39"/>
          <w:sz w:val="16"/>
        </w:rPr>
        <w:t> </w:t>
      </w:r>
      <w:r>
        <w:rPr>
          <w:sz w:val="16"/>
        </w:rPr>
        <w:t>así</w:t>
      </w:r>
      <w:r>
        <w:rPr>
          <w:spacing w:val="39"/>
          <w:sz w:val="16"/>
        </w:rPr>
        <w:t> </w:t>
      </w:r>
      <w:r>
        <w:rPr>
          <w:sz w:val="16"/>
        </w:rPr>
        <w:t>como</w:t>
      </w:r>
      <w:r>
        <w:rPr>
          <w:spacing w:val="40"/>
          <w:sz w:val="16"/>
        </w:rPr>
        <w:t> </w:t>
      </w:r>
      <w:r>
        <w:rPr>
          <w:sz w:val="16"/>
        </w:rPr>
        <w:t>las</w:t>
      </w:r>
      <w:r>
        <w:rPr>
          <w:spacing w:val="39"/>
          <w:sz w:val="16"/>
        </w:rPr>
        <w:t> </w:t>
      </w:r>
      <w:r>
        <w:rPr>
          <w:sz w:val="16"/>
        </w:rPr>
        <w:t>referidas</w:t>
      </w:r>
      <w:r>
        <w:rPr>
          <w:w w:val="99"/>
          <w:sz w:val="16"/>
        </w:rPr>
        <w:t> </w:t>
      </w:r>
      <w:r>
        <w:rPr>
          <w:sz w:val="16"/>
        </w:rPr>
        <w:t>observaciones</w:t>
      </w:r>
      <w:r>
        <w:rPr>
          <w:spacing w:val="-2"/>
          <w:sz w:val="16"/>
        </w:rPr>
        <w:t> </w:t>
      </w:r>
      <w:r>
        <w:rPr>
          <w:sz w:val="16"/>
        </w:rPr>
        <w:t>escritas,</w:t>
      </w:r>
      <w:r>
        <w:rPr>
          <w:spacing w:val="-4"/>
          <w:sz w:val="16"/>
        </w:rPr>
        <w:t> </w:t>
      </w:r>
      <w:r>
        <w:rPr>
          <w:sz w:val="16"/>
        </w:rPr>
        <w:t>pueden</w:t>
      </w:r>
      <w:r>
        <w:rPr>
          <w:spacing w:val="-4"/>
          <w:sz w:val="16"/>
        </w:rPr>
        <w:t> </w:t>
      </w:r>
      <w:r>
        <w:rPr>
          <w:sz w:val="16"/>
        </w:rPr>
        <w:t>consultarse</w:t>
      </w:r>
      <w:r>
        <w:rPr>
          <w:spacing w:val="-4"/>
          <w:sz w:val="16"/>
        </w:rPr>
        <w:t> </w:t>
      </w:r>
      <w:r>
        <w:rPr>
          <w:sz w:val="16"/>
        </w:rPr>
        <w:t>en</w:t>
      </w:r>
      <w:r>
        <w:rPr>
          <w:spacing w:val="-4"/>
          <w:sz w:val="16"/>
        </w:rPr>
        <w:t> </w:t>
      </w:r>
      <w:r>
        <w:rPr>
          <w:sz w:val="16"/>
        </w:rPr>
        <w:t>la</w:t>
      </w:r>
      <w:r>
        <w:rPr>
          <w:spacing w:val="-3"/>
          <w:sz w:val="16"/>
        </w:rPr>
        <w:t> </w:t>
      </w:r>
      <w:r>
        <w:rPr>
          <w:sz w:val="16"/>
        </w:rPr>
        <w:t>página</w:t>
      </w:r>
      <w:r>
        <w:rPr>
          <w:spacing w:val="-3"/>
          <w:sz w:val="16"/>
        </w:rPr>
        <w:t> </w:t>
      </w:r>
      <w:r>
        <w:rPr>
          <w:sz w:val="16"/>
        </w:rPr>
        <w:t>de</w:t>
      </w:r>
      <w:r>
        <w:rPr>
          <w:spacing w:val="-2"/>
          <w:sz w:val="16"/>
        </w:rPr>
        <w:t> </w:t>
      </w:r>
      <w:r>
        <w:rPr>
          <w:sz w:val="16"/>
        </w:rPr>
        <w:t>la</w:t>
      </w:r>
      <w:r>
        <w:rPr>
          <w:spacing w:val="-3"/>
          <w:sz w:val="16"/>
        </w:rPr>
        <w:t> </w:t>
      </w:r>
      <w:r>
        <w:rPr>
          <w:sz w:val="16"/>
        </w:rPr>
        <w:t>Corte</w:t>
      </w:r>
      <w:r>
        <w:rPr>
          <w:spacing w:val="-4"/>
          <w:sz w:val="16"/>
        </w:rPr>
        <w:t> </w:t>
      </w:r>
      <w:r>
        <w:rPr>
          <w:sz w:val="16"/>
        </w:rPr>
        <w:t>IDH,</w:t>
      </w:r>
      <w:r>
        <w:rPr>
          <w:spacing w:val="-4"/>
          <w:sz w:val="16"/>
        </w:rPr>
        <w:t> </w:t>
      </w:r>
      <w:r>
        <w:rPr>
          <w:sz w:val="16"/>
        </w:rPr>
        <w:t>en</w:t>
      </w:r>
      <w:r>
        <w:rPr>
          <w:spacing w:val="-4"/>
          <w:sz w:val="16"/>
        </w:rPr>
        <w:t> </w:t>
      </w:r>
      <w:r>
        <w:rPr>
          <w:sz w:val="16"/>
        </w:rPr>
        <w:t>el</w:t>
      </w:r>
      <w:r>
        <w:rPr>
          <w:spacing w:val="-3"/>
          <w:sz w:val="16"/>
        </w:rPr>
        <w:t> </w:t>
      </w:r>
      <w:r>
        <w:rPr>
          <w:sz w:val="16"/>
        </w:rPr>
        <w:t>siguiente</w:t>
      </w:r>
      <w:r>
        <w:rPr>
          <w:spacing w:val="-4"/>
          <w:sz w:val="16"/>
        </w:rPr>
        <w:t> </w:t>
      </w:r>
      <w:r>
        <w:rPr>
          <w:sz w:val="16"/>
        </w:rPr>
        <w:t>link:</w:t>
      </w:r>
    </w:p>
    <w:p>
      <w:pPr>
        <w:spacing w:before="60"/>
        <w:ind w:left="118" w:right="0" w:firstLine="0"/>
        <w:jc w:val="both"/>
        <w:rPr>
          <w:sz w:val="16"/>
        </w:rPr>
      </w:pPr>
      <w:r>
        <w:rPr>
          <w:sz w:val="16"/>
        </w:rPr>
        <w:t>https://</w:t>
      </w:r>
      <w:hyperlink r:id="rId8">
        <w:r>
          <w:rPr>
            <w:sz w:val="16"/>
          </w:rPr>
          <w:t>www.corteidh.or.cr/observaciones_oc_new.cfm?lang=es&amp;lang_oc=es&amp;nId_oc=2224</w:t>
        </w:r>
      </w:hyperlink>
    </w:p>
    <w:p>
      <w:pPr>
        <w:tabs>
          <w:tab w:pos="826" w:val="left" w:leader="none"/>
        </w:tabs>
        <w:spacing w:before="60"/>
        <w:ind w:left="118" w:right="114" w:firstLine="0"/>
        <w:jc w:val="both"/>
        <w:rPr>
          <w:sz w:val="16"/>
        </w:rPr>
      </w:pPr>
      <w:bookmarkStart w:name="_bookmark97" w:id="142"/>
      <w:bookmarkEnd w:id="142"/>
      <w:r>
        <w:rPr/>
      </w:r>
      <w:r>
        <w:rPr>
          <w:position w:val="6"/>
          <w:sz w:val="10"/>
        </w:rPr>
        <w:t>6</w:t>
        <w:tab/>
      </w:r>
      <w:r>
        <w:rPr>
          <w:sz w:val="16"/>
        </w:rPr>
        <w:t>Se recibieron insumos de jurisprudencia nacional sobre la   </w:t>
      </w:r>
      <w:r>
        <w:rPr>
          <w:spacing w:val="7"/>
          <w:sz w:val="16"/>
        </w:rPr>
        <w:t> </w:t>
      </w:r>
      <w:r>
        <w:rPr>
          <w:sz w:val="16"/>
        </w:rPr>
        <w:t>temática de la consulta, de las siguientes</w:t>
      </w:r>
      <w:r>
        <w:rPr>
          <w:spacing w:val="13"/>
          <w:sz w:val="16"/>
        </w:rPr>
        <w:t> </w:t>
      </w:r>
      <w:r>
        <w:rPr>
          <w:sz w:val="16"/>
        </w:rPr>
        <w:t>altas</w:t>
      </w:r>
      <w:r>
        <w:rPr>
          <w:w w:val="99"/>
          <w:sz w:val="16"/>
        </w:rPr>
        <w:t> </w:t>
      </w:r>
      <w:r>
        <w:rPr>
          <w:sz w:val="16"/>
        </w:rPr>
        <w:t>cortes:</w:t>
      </w:r>
      <w:r>
        <w:rPr>
          <w:spacing w:val="-5"/>
          <w:sz w:val="16"/>
        </w:rPr>
        <w:t> </w:t>
      </w:r>
      <w:r>
        <w:rPr>
          <w:sz w:val="16"/>
        </w:rPr>
        <w:t>Tribunal</w:t>
      </w:r>
      <w:r>
        <w:rPr>
          <w:spacing w:val="-5"/>
          <w:sz w:val="16"/>
        </w:rPr>
        <w:t> </w:t>
      </w:r>
      <w:r>
        <w:rPr>
          <w:sz w:val="16"/>
        </w:rPr>
        <w:t>Superior</w:t>
      </w:r>
      <w:r>
        <w:rPr>
          <w:spacing w:val="-4"/>
          <w:sz w:val="16"/>
        </w:rPr>
        <w:t> </w:t>
      </w:r>
      <w:r>
        <w:rPr>
          <w:sz w:val="16"/>
        </w:rPr>
        <w:t>de</w:t>
      </w:r>
      <w:r>
        <w:rPr>
          <w:spacing w:val="-4"/>
          <w:sz w:val="16"/>
        </w:rPr>
        <w:t> </w:t>
      </w:r>
      <w:r>
        <w:rPr>
          <w:sz w:val="16"/>
        </w:rPr>
        <w:t>Justicia</w:t>
      </w:r>
      <w:r>
        <w:rPr>
          <w:spacing w:val="-4"/>
          <w:sz w:val="16"/>
        </w:rPr>
        <w:t> </w:t>
      </w:r>
      <w:r>
        <w:rPr>
          <w:sz w:val="16"/>
        </w:rPr>
        <w:t>de</w:t>
      </w:r>
      <w:r>
        <w:rPr>
          <w:spacing w:val="-4"/>
          <w:sz w:val="16"/>
        </w:rPr>
        <w:t> </w:t>
      </w:r>
      <w:r>
        <w:rPr>
          <w:sz w:val="16"/>
        </w:rPr>
        <w:t>Brasil;</w:t>
      </w:r>
      <w:r>
        <w:rPr>
          <w:spacing w:val="-5"/>
          <w:sz w:val="16"/>
        </w:rPr>
        <w:t> </w:t>
      </w:r>
      <w:r>
        <w:rPr>
          <w:sz w:val="16"/>
        </w:rPr>
        <w:t>Corte</w:t>
      </w:r>
      <w:r>
        <w:rPr>
          <w:spacing w:val="-5"/>
          <w:sz w:val="16"/>
        </w:rPr>
        <w:t> </w:t>
      </w:r>
      <w:r>
        <w:rPr>
          <w:sz w:val="16"/>
        </w:rPr>
        <w:t>Suprema</w:t>
      </w:r>
      <w:r>
        <w:rPr>
          <w:spacing w:val="-4"/>
          <w:sz w:val="16"/>
        </w:rPr>
        <w:t> </w:t>
      </w:r>
      <w:r>
        <w:rPr>
          <w:sz w:val="16"/>
        </w:rPr>
        <w:t>de</w:t>
      </w:r>
      <w:r>
        <w:rPr>
          <w:spacing w:val="-5"/>
          <w:sz w:val="16"/>
        </w:rPr>
        <w:t> </w:t>
      </w:r>
      <w:r>
        <w:rPr>
          <w:sz w:val="16"/>
        </w:rPr>
        <w:t>Canadá;</w:t>
      </w:r>
      <w:r>
        <w:rPr>
          <w:spacing w:val="-5"/>
          <w:sz w:val="16"/>
        </w:rPr>
        <w:t> </w:t>
      </w:r>
      <w:r>
        <w:rPr>
          <w:sz w:val="16"/>
        </w:rPr>
        <w:t>Corte</w:t>
      </w:r>
      <w:r>
        <w:rPr>
          <w:spacing w:val="-5"/>
          <w:sz w:val="16"/>
        </w:rPr>
        <w:t> </w:t>
      </w:r>
      <w:r>
        <w:rPr>
          <w:sz w:val="16"/>
        </w:rPr>
        <w:t>Suprema</w:t>
      </w:r>
      <w:r>
        <w:rPr>
          <w:spacing w:val="-4"/>
          <w:sz w:val="16"/>
        </w:rPr>
        <w:t> </w:t>
      </w:r>
      <w:r>
        <w:rPr>
          <w:sz w:val="16"/>
        </w:rPr>
        <w:t>de</w:t>
      </w:r>
      <w:r>
        <w:rPr>
          <w:spacing w:val="-4"/>
          <w:sz w:val="16"/>
        </w:rPr>
        <w:t> </w:t>
      </w:r>
      <w:r>
        <w:rPr>
          <w:sz w:val="16"/>
        </w:rPr>
        <w:t>Justicia</w:t>
      </w:r>
      <w:r>
        <w:rPr>
          <w:spacing w:val="-3"/>
          <w:sz w:val="16"/>
        </w:rPr>
        <w:t> </w:t>
      </w:r>
      <w:r>
        <w:rPr>
          <w:sz w:val="16"/>
        </w:rPr>
        <w:t>de</w:t>
      </w:r>
      <w:r>
        <w:rPr>
          <w:spacing w:val="-5"/>
          <w:sz w:val="16"/>
        </w:rPr>
        <w:t> </w:t>
      </w:r>
      <w:r>
        <w:rPr>
          <w:sz w:val="16"/>
        </w:rPr>
        <w:t>Chile;</w:t>
      </w:r>
      <w:r>
        <w:rPr>
          <w:spacing w:val="-5"/>
          <w:sz w:val="16"/>
        </w:rPr>
        <w:t> </w:t>
      </w:r>
      <w:r>
        <w:rPr>
          <w:sz w:val="16"/>
        </w:rPr>
        <w:t>Corte Constitucional de Colombia; Sala Constitucional de la Corte Suprema de Justicia de Costa Rica; Corte Nacional de Justicia del Ecuador; Corte Constitucional del Ecuador; Suprema Corte de Justicia de la Nación de México; Corte Suprema de Justicia de la República de Panamá; Suprema Corte de Justicia de República Dominicana; y Suprema Corte de Justicia de</w:t>
      </w:r>
      <w:r>
        <w:rPr>
          <w:spacing w:val="-12"/>
          <w:sz w:val="16"/>
        </w:rPr>
        <w:t> </w:t>
      </w:r>
      <w:r>
        <w:rPr>
          <w:sz w:val="16"/>
        </w:rPr>
        <w:t>Uruguay.</w:t>
      </w:r>
    </w:p>
    <w:p>
      <w:pPr>
        <w:tabs>
          <w:tab w:pos="826" w:val="left" w:leader="none"/>
        </w:tabs>
        <w:spacing w:before="60"/>
        <w:ind w:left="118" w:right="0" w:firstLine="0"/>
        <w:jc w:val="both"/>
        <w:rPr>
          <w:sz w:val="16"/>
        </w:rPr>
      </w:pPr>
      <w:bookmarkStart w:name="_bookmark98" w:id="143"/>
      <w:bookmarkEnd w:id="143"/>
      <w:r>
        <w:rPr/>
      </w:r>
      <w:r>
        <w:rPr>
          <w:position w:val="6"/>
          <w:sz w:val="10"/>
        </w:rPr>
        <w:t>7</w:t>
        <w:tab/>
      </w:r>
      <w:r>
        <w:rPr>
          <w:sz w:val="16"/>
        </w:rPr>
        <w:t>Corte Suprema de</w:t>
      </w:r>
      <w:r>
        <w:rPr>
          <w:spacing w:val="-10"/>
          <w:sz w:val="16"/>
        </w:rPr>
        <w:t> </w:t>
      </w:r>
      <w:r>
        <w:rPr>
          <w:sz w:val="16"/>
        </w:rPr>
        <w:t>Canadá.</w:t>
      </w:r>
    </w:p>
    <w:p>
      <w:pPr>
        <w:tabs>
          <w:tab w:pos="826" w:val="left" w:leader="none"/>
        </w:tabs>
        <w:spacing w:before="60"/>
        <w:ind w:left="118" w:right="0" w:firstLine="0"/>
        <w:jc w:val="both"/>
        <w:rPr>
          <w:sz w:val="16"/>
        </w:rPr>
      </w:pPr>
      <w:bookmarkStart w:name="_bookmark99" w:id="144"/>
      <w:bookmarkEnd w:id="144"/>
      <w:r>
        <w:rPr/>
      </w:r>
      <w:r>
        <w:rPr>
          <w:position w:val="6"/>
          <w:sz w:val="10"/>
        </w:rPr>
        <w:t>8</w:t>
        <w:tab/>
      </w:r>
      <w:r>
        <w:rPr>
          <w:sz w:val="16"/>
        </w:rPr>
        <w:t>Véase OC-29/22, párrs. 6 a</w:t>
      </w:r>
      <w:r>
        <w:rPr>
          <w:spacing w:val="-12"/>
          <w:sz w:val="16"/>
        </w:rPr>
        <w:t> </w:t>
      </w:r>
      <w:r>
        <w:rPr>
          <w:sz w:val="16"/>
        </w:rPr>
        <w:t>11.</w:t>
      </w:r>
    </w:p>
    <w:p>
      <w:pPr>
        <w:tabs>
          <w:tab w:pos="826" w:val="left" w:leader="none"/>
        </w:tabs>
        <w:spacing w:before="60"/>
        <w:ind w:left="118" w:right="0" w:firstLine="0"/>
        <w:jc w:val="both"/>
        <w:rPr>
          <w:sz w:val="16"/>
        </w:rPr>
      </w:pPr>
      <w:bookmarkStart w:name="_bookmark100" w:id="145"/>
      <w:bookmarkEnd w:id="145"/>
      <w:r>
        <w:rPr/>
      </w:r>
      <w:r>
        <w:rPr>
          <w:position w:val="6"/>
          <w:sz w:val="10"/>
        </w:rPr>
        <w:t>9</w:t>
        <w:tab/>
      </w:r>
      <w:r>
        <w:rPr>
          <w:sz w:val="16"/>
        </w:rPr>
        <w:t>Especialmente</w:t>
      </w:r>
      <w:r>
        <w:rPr>
          <w:spacing w:val="-1"/>
          <w:sz w:val="16"/>
        </w:rPr>
        <w:t> </w:t>
      </w:r>
      <w:r>
        <w:rPr>
          <w:sz w:val="16"/>
        </w:rPr>
        <w:t>véanse</w:t>
      </w:r>
      <w:r>
        <w:rPr>
          <w:spacing w:val="-3"/>
          <w:sz w:val="16"/>
        </w:rPr>
        <w:t> </w:t>
      </w:r>
      <w:r>
        <w:rPr>
          <w:sz w:val="16"/>
        </w:rPr>
        <w:t>los</w:t>
      </w:r>
      <w:r>
        <w:rPr>
          <w:spacing w:val="-3"/>
          <w:sz w:val="16"/>
        </w:rPr>
        <w:t> </w:t>
      </w:r>
      <w:r>
        <w:rPr>
          <w:sz w:val="16"/>
        </w:rPr>
        <w:t>párrafos</w:t>
      </w:r>
      <w:r>
        <w:rPr>
          <w:spacing w:val="-3"/>
          <w:sz w:val="16"/>
        </w:rPr>
        <w:t> </w:t>
      </w:r>
      <w:r>
        <w:rPr>
          <w:sz w:val="16"/>
        </w:rPr>
        <w:t>de</w:t>
      </w:r>
      <w:r>
        <w:rPr>
          <w:spacing w:val="-3"/>
          <w:sz w:val="16"/>
        </w:rPr>
        <w:t> </w:t>
      </w:r>
      <w:r>
        <w:rPr>
          <w:sz w:val="16"/>
        </w:rPr>
        <w:t>la</w:t>
      </w:r>
      <w:r>
        <w:rPr>
          <w:spacing w:val="-2"/>
          <w:sz w:val="16"/>
        </w:rPr>
        <w:t> </w:t>
      </w:r>
      <w:r>
        <w:rPr>
          <w:sz w:val="16"/>
        </w:rPr>
        <w:t>OC-29/22:</w:t>
      </w:r>
      <w:r>
        <w:rPr>
          <w:spacing w:val="-3"/>
          <w:sz w:val="16"/>
        </w:rPr>
        <w:t> </w:t>
      </w:r>
      <w:r>
        <w:rPr>
          <w:sz w:val="16"/>
        </w:rPr>
        <w:t>100,</w:t>
      </w:r>
      <w:r>
        <w:rPr>
          <w:spacing w:val="-3"/>
          <w:sz w:val="16"/>
        </w:rPr>
        <w:t> </w:t>
      </w:r>
      <w:r>
        <w:rPr>
          <w:sz w:val="16"/>
        </w:rPr>
        <w:t>121,</w:t>
      </w:r>
      <w:r>
        <w:rPr>
          <w:spacing w:val="-3"/>
          <w:sz w:val="16"/>
        </w:rPr>
        <w:t> </w:t>
      </w:r>
      <w:r>
        <w:rPr>
          <w:sz w:val="16"/>
        </w:rPr>
        <w:t>122,</w:t>
      </w:r>
      <w:r>
        <w:rPr>
          <w:spacing w:val="-3"/>
          <w:sz w:val="16"/>
        </w:rPr>
        <w:t> </w:t>
      </w:r>
      <w:r>
        <w:rPr>
          <w:sz w:val="16"/>
        </w:rPr>
        <w:t>203,</w:t>
      </w:r>
      <w:r>
        <w:rPr>
          <w:spacing w:val="-4"/>
          <w:sz w:val="16"/>
        </w:rPr>
        <w:t> </w:t>
      </w:r>
      <w:r>
        <w:rPr>
          <w:sz w:val="16"/>
        </w:rPr>
        <w:t>249,</w:t>
      </w:r>
      <w:r>
        <w:rPr>
          <w:spacing w:val="-3"/>
          <w:sz w:val="16"/>
        </w:rPr>
        <w:t> </w:t>
      </w:r>
      <w:r>
        <w:rPr>
          <w:sz w:val="16"/>
        </w:rPr>
        <w:t>252,</w:t>
      </w:r>
      <w:r>
        <w:rPr>
          <w:spacing w:val="-3"/>
          <w:sz w:val="16"/>
        </w:rPr>
        <w:t> </w:t>
      </w:r>
      <w:r>
        <w:rPr>
          <w:sz w:val="16"/>
        </w:rPr>
        <w:t>299</w:t>
      </w:r>
      <w:r>
        <w:rPr>
          <w:spacing w:val="-4"/>
          <w:sz w:val="16"/>
        </w:rPr>
        <w:t> </w:t>
      </w:r>
      <w:r>
        <w:rPr>
          <w:sz w:val="16"/>
        </w:rPr>
        <w:t>y</w:t>
      </w:r>
      <w:r>
        <w:rPr>
          <w:spacing w:val="-2"/>
          <w:sz w:val="16"/>
        </w:rPr>
        <w:t> </w:t>
      </w:r>
      <w:r>
        <w:rPr>
          <w:sz w:val="16"/>
        </w:rPr>
        <w:t>353.</w:t>
      </w:r>
    </w:p>
    <w:p>
      <w:pPr>
        <w:spacing w:after="0"/>
        <w:jc w:val="both"/>
        <w:rPr>
          <w:sz w:val="16"/>
        </w:rPr>
        <w:sectPr>
          <w:footerReference w:type="default" r:id="rId129"/>
          <w:pgSz w:w="12240" w:h="15840"/>
          <w:pgMar w:footer="750" w:header="0" w:top="1500" w:bottom="940" w:left="1300" w:right="1300"/>
          <w:pgNumType w:start="2"/>
        </w:sectPr>
      </w:pPr>
    </w:p>
    <w:p>
      <w:pPr>
        <w:pStyle w:val="BodyText"/>
        <w:spacing w:before="77"/>
        <w:ind w:left="118" w:right="114"/>
      </w:pPr>
      <w:r>
        <w:rPr/>
        <w:t>a modo de conclusión sobre algunas cuestiones relevantes de la Opinión Consultiva (</w:t>
      </w:r>
      <w:r>
        <w:rPr>
          <w:i/>
          <w:u w:val="single"/>
        </w:rPr>
        <w:t>párrs</w:t>
      </w:r>
      <w:r>
        <w:rPr>
          <w:u w:val="single"/>
        </w:rPr>
        <w:t>. 43-51</w:t>
      </w:r>
      <w:r>
        <w:rPr/>
        <w:t>).</w:t>
      </w:r>
    </w:p>
    <w:p>
      <w:pPr>
        <w:pStyle w:val="BodyText"/>
        <w:spacing w:before="8"/>
        <w:rPr>
          <w:sz w:val="11"/>
        </w:rPr>
      </w:pPr>
    </w:p>
    <w:p>
      <w:pPr>
        <w:pStyle w:val="Heading1"/>
        <w:numPr>
          <w:ilvl w:val="0"/>
          <w:numId w:val="49"/>
        </w:numPr>
        <w:tabs>
          <w:tab w:pos="3348" w:val="left" w:leader="none"/>
        </w:tabs>
        <w:spacing w:line="240" w:lineRule="auto" w:before="100" w:after="0"/>
        <w:ind w:left="3347" w:right="0" w:hanging="359"/>
        <w:jc w:val="left"/>
      </w:pPr>
      <w:r>
        <w:rPr/>
        <w:t>EL ENFOQUE</w:t>
      </w:r>
      <w:r>
        <w:rPr>
          <w:spacing w:val="-8"/>
        </w:rPr>
        <w:t> </w:t>
      </w:r>
      <w:r>
        <w:rPr/>
        <w:t>DIFERENCIADO:</w:t>
      </w:r>
    </w:p>
    <w:p>
      <w:pPr>
        <w:spacing w:before="121"/>
        <w:ind w:left="1180" w:right="0" w:firstLine="0"/>
        <w:jc w:val="left"/>
        <w:rPr>
          <w:b/>
          <w:sz w:val="20"/>
        </w:rPr>
      </w:pPr>
      <w:r>
        <w:rPr>
          <w:b/>
          <w:sz w:val="20"/>
        </w:rPr>
        <w:t>UNA HERRAMIENTA PARA LA ATENCIÓN DE VULNERABILIDADES</w:t>
      </w:r>
    </w:p>
    <w:p>
      <w:pPr>
        <w:pStyle w:val="BodyText"/>
        <w:rPr>
          <w:b/>
          <w:sz w:val="33"/>
        </w:rPr>
      </w:pPr>
    </w:p>
    <w:p>
      <w:pPr>
        <w:pStyle w:val="ListParagraph"/>
        <w:numPr>
          <w:ilvl w:val="0"/>
          <w:numId w:val="50"/>
        </w:numPr>
        <w:tabs>
          <w:tab w:pos="827" w:val="left" w:leader="none"/>
        </w:tabs>
        <w:spacing w:line="240" w:lineRule="auto" w:before="0" w:after="0"/>
        <w:ind w:left="118" w:right="162" w:firstLine="0"/>
        <w:jc w:val="both"/>
        <w:rPr>
          <w:sz w:val="20"/>
        </w:rPr>
      </w:pPr>
      <w:r>
        <w:rPr>
          <w:sz w:val="20"/>
        </w:rPr>
        <w:t>El</w:t>
      </w:r>
      <w:r>
        <w:rPr>
          <w:spacing w:val="-13"/>
          <w:sz w:val="20"/>
        </w:rPr>
        <w:t> </w:t>
      </w:r>
      <w:r>
        <w:rPr>
          <w:sz w:val="20"/>
        </w:rPr>
        <w:t>tema</w:t>
      </w:r>
      <w:r>
        <w:rPr>
          <w:spacing w:val="-13"/>
          <w:sz w:val="20"/>
        </w:rPr>
        <w:t> </w:t>
      </w:r>
      <w:r>
        <w:rPr>
          <w:sz w:val="20"/>
        </w:rPr>
        <w:t>transversal</w:t>
      </w:r>
      <w:r>
        <w:rPr>
          <w:spacing w:val="-14"/>
          <w:sz w:val="20"/>
        </w:rPr>
        <w:t> </w:t>
      </w:r>
      <w:r>
        <w:rPr>
          <w:sz w:val="20"/>
        </w:rPr>
        <w:t>de</w:t>
      </w:r>
      <w:r>
        <w:rPr>
          <w:spacing w:val="-12"/>
          <w:sz w:val="20"/>
        </w:rPr>
        <w:t> </w:t>
      </w:r>
      <w:r>
        <w:rPr>
          <w:sz w:val="20"/>
        </w:rPr>
        <w:t>la</w:t>
      </w:r>
      <w:r>
        <w:rPr>
          <w:spacing w:val="-13"/>
          <w:sz w:val="20"/>
        </w:rPr>
        <w:t> </w:t>
      </w:r>
      <w:r>
        <w:rPr>
          <w:sz w:val="20"/>
        </w:rPr>
        <w:t>OC-29</w:t>
      </w:r>
      <w:r>
        <w:rPr>
          <w:spacing w:val="-13"/>
          <w:sz w:val="20"/>
        </w:rPr>
        <w:t> </w:t>
      </w:r>
      <w:r>
        <w:rPr>
          <w:sz w:val="20"/>
        </w:rPr>
        <w:t>es</w:t>
      </w:r>
      <w:r>
        <w:rPr>
          <w:spacing w:val="-13"/>
          <w:sz w:val="20"/>
        </w:rPr>
        <w:t> </w:t>
      </w:r>
      <w:r>
        <w:rPr>
          <w:sz w:val="20"/>
        </w:rPr>
        <w:t>la</w:t>
      </w:r>
      <w:r>
        <w:rPr>
          <w:spacing w:val="-13"/>
          <w:sz w:val="20"/>
        </w:rPr>
        <w:t> </w:t>
      </w:r>
      <w:r>
        <w:rPr>
          <w:sz w:val="20"/>
        </w:rPr>
        <w:t>utilización</w:t>
      </w:r>
      <w:r>
        <w:rPr>
          <w:spacing w:val="-14"/>
          <w:sz w:val="20"/>
        </w:rPr>
        <w:t> </w:t>
      </w:r>
      <w:r>
        <w:rPr>
          <w:sz w:val="20"/>
        </w:rPr>
        <w:t>del</w:t>
      </w:r>
      <w:r>
        <w:rPr>
          <w:spacing w:val="-14"/>
          <w:sz w:val="20"/>
        </w:rPr>
        <w:t> </w:t>
      </w:r>
      <w:r>
        <w:rPr>
          <w:sz w:val="20"/>
        </w:rPr>
        <w:t>“enfoque</w:t>
      </w:r>
      <w:r>
        <w:rPr>
          <w:spacing w:val="-12"/>
          <w:sz w:val="20"/>
        </w:rPr>
        <w:t> </w:t>
      </w:r>
      <w:r>
        <w:rPr>
          <w:sz w:val="20"/>
        </w:rPr>
        <w:t>diferenciado”</w:t>
      </w:r>
      <w:hyperlink w:history="true" w:anchor="_bookmark101">
        <w:r>
          <w:rPr>
            <w:position w:val="7"/>
            <w:sz w:val="13"/>
          </w:rPr>
          <w:t>10</w:t>
        </w:r>
      </w:hyperlink>
      <w:r>
        <w:rPr>
          <w:spacing w:val="-9"/>
          <w:position w:val="7"/>
          <w:sz w:val="13"/>
        </w:rPr>
        <w:t> </w:t>
      </w:r>
      <w:r>
        <w:rPr>
          <w:sz w:val="20"/>
        </w:rPr>
        <w:t>para</w:t>
      </w:r>
      <w:r>
        <w:rPr>
          <w:spacing w:val="-13"/>
          <w:sz w:val="20"/>
        </w:rPr>
        <w:t> </w:t>
      </w:r>
      <w:r>
        <w:rPr>
          <w:sz w:val="20"/>
        </w:rPr>
        <w:t>cada grupo poblacional en situación de riesgo, como se advierte a lo largo de la OC-29</w:t>
      </w:r>
      <w:hyperlink w:history="true" w:anchor="_bookmark102">
        <w:r>
          <w:rPr>
            <w:position w:val="7"/>
            <w:sz w:val="13"/>
          </w:rPr>
          <w:t>11</w:t>
        </w:r>
      </w:hyperlink>
      <w:r>
        <w:rPr>
          <w:sz w:val="20"/>
        </w:rPr>
        <w:t>. La</w:t>
      </w:r>
      <w:r>
        <w:rPr>
          <w:spacing w:val="-31"/>
          <w:sz w:val="20"/>
        </w:rPr>
        <w:t> </w:t>
      </w:r>
      <w:r>
        <w:rPr>
          <w:sz w:val="20"/>
        </w:rPr>
        <w:t>Corte IDH considera “que la aplicación </w:t>
      </w:r>
      <w:r>
        <w:rPr>
          <w:i/>
          <w:sz w:val="20"/>
        </w:rPr>
        <w:t>de un enfoque diferenciado </w:t>
      </w:r>
      <w:r>
        <w:rPr>
          <w:sz w:val="20"/>
        </w:rPr>
        <w:t>en la política penitenciaria permite identificar de qué forma las características del grupo poblacional y el entorno penitenciario condicionan la garantía de los derechos de determinados grupos de personas privadas</w:t>
      </w:r>
      <w:r>
        <w:rPr>
          <w:spacing w:val="-7"/>
          <w:sz w:val="20"/>
        </w:rPr>
        <w:t> </w:t>
      </w:r>
      <w:r>
        <w:rPr>
          <w:sz w:val="20"/>
        </w:rPr>
        <w:t>de</w:t>
      </w:r>
      <w:r>
        <w:rPr>
          <w:spacing w:val="-6"/>
          <w:sz w:val="20"/>
        </w:rPr>
        <w:t> </w:t>
      </w:r>
      <w:r>
        <w:rPr>
          <w:sz w:val="20"/>
        </w:rPr>
        <w:t>libertad</w:t>
      </w:r>
      <w:r>
        <w:rPr>
          <w:spacing w:val="-7"/>
          <w:sz w:val="20"/>
        </w:rPr>
        <w:t> </w:t>
      </w:r>
      <w:r>
        <w:rPr>
          <w:sz w:val="20"/>
        </w:rPr>
        <w:t>que</w:t>
      </w:r>
      <w:r>
        <w:rPr>
          <w:spacing w:val="-5"/>
          <w:sz w:val="20"/>
        </w:rPr>
        <w:t> </w:t>
      </w:r>
      <w:r>
        <w:rPr>
          <w:sz w:val="20"/>
        </w:rPr>
        <w:t>son</w:t>
      </w:r>
      <w:r>
        <w:rPr>
          <w:spacing w:val="-5"/>
          <w:sz w:val="20"/>
        </w:rPr>
        <w:t> </w:t>
      </w:r>
      <w:r>
        <w:rPr>
          <w:sz w:val="20"/>
        </w:rPr>
        <w:t>minoritarios</w:t>
      </w:r>
      <w:r>
        <w:rPr>
          <w:spacing w:val="-7"/>
          <w:sz w:val="20"/>
        </w:rPr>
        <w:t> </w:t>
      </w:r>
      <w:r>
        <w:rPr>
          <w:sz w:val="20"/>
        </w:rPr>
        <w:t>y</w:t>
      </w:r>
      <w:r>
        <w:rPr>
          <w:spacing w:val="-5"/>
          <w:sz w:val="20"/>
        </w:rPr>
        <w:t> </w:t>
      </w:r>
      <w:r>
        <w:rPr>
          <w:sz w:val="20"/>
        </w:rPr>
        <w:t>marginalizados</w:t>
      </w:r>
      <w:r>
        <w:rPr>
          <w:spacing w:val="-7"/>
          <w:sz w:val="20"/>
        </w:rPr>
        <w:t> </w:t>
      </w:r>
      <w:r>
        <w:rPr>
          <w:sz w:val="20"/>
        </w:rPr>
        <w:t>en</w:t>
      </w:r>
      <w:r>
        <w:rPr>
          <w:spacing w:val="-6"/>
          <w:sz w:val="20"/>
        </w:rPr>
        <w:t> </w:t>
      </w:r>
      <w:r>
        <w:rPr>
          <w:sz w:val="20"/>
        </w:rPr>
        <w:t>el</w:t>
      </w:r>
      <w:r>
        <w:rPr>
          <w:spacing w:val="-8"/>
          <w:sz w:val="20"/>
        </w:rPr>
        <w:t> </w:t>
      </w:r>
      <w:r>
        <w:rPr>
          <w:sz w:val="20"/>
        </w:rPr>
        <w:t>entorno</w:t>
      </w:r>
      <w:r>
        <w:rPr>
          <w:spacing w:val="-6"/>
          <w:sz w:val="20"/>
        </w:rPr>
        <w:t> </w:t>
      </w:r>
      <w:r>
        <w:rPr>
          <w:sz w:val="20"/>
        </w:rPr>
        <w:t>carcelario,</w:t>
      </w:r>
      <w:r>
        <w:rPr>
          <w:spacing w:val="-5"/>
          <w:sz w:val="20"/>
        </w:rPr>
        <w:t> </w:t>
      </w:r>
      <w:r>
        <w:rPr>
          <w:sz w:val="20"/>
        </w:rPr>
        <w:t>así</w:t>
      </w:r>
      <w:r>
        <w:rPr>
          <w:spacing w:val="-6"/>
          <w:sz w:val="20"/>
        </w:rPr>
        <w:t> </w:t>
      </w:r>
      <w:r>
        <w:rPr>
          <w:sz w:val="20"/>
        </w:rPr>
        <w:t>como determina los riesgos específicos de vulneración de derechos, según sus características y necesidades particulares, con el propósito de definir e implementar un conjunto de medidas concretas orientadas a superar la discriminación (estructural e interseccional) que les afecta […]”</w:t>
      </w:r>
      <w:hyperlink w:history="true" w:anchor="_bookmark103">
        <w:r>
          <w:rPr>
            <w:position w:val="7"/>
            <w:sz w:val="13"/>
          </w:rPr>
          <w:t>12</w:t>
        </w:r>
      </w:hyperlink>
      <w:r>
        <w:rPr>
          <w:sz w:val="20"/>
        </w:rPr>
        <w:t>.</w:t>
      </w:r>
    </w:p>
    <w:p>
      <w:pPr>
        <w:pStyle w:val="BodyText"/>
        <w:spacing w:before="11"/>
        <w:rPr>
          <w:sz w:val="22"/>
        </w:rPr>
      </w:pPr>
    </w:p>
    <w:p>
      <w:pPr>
        <w:pStyle w:val="ListParagraph"/>
        <w:numPr>
          <w:ilvl w:val="0"/>
          <w:numId w:val="50"/>
        </w:numPr>
        <w:tabs>
          <w:tab w:pos="827" w:val="left" w:leader="none"/>
        </w:tabs>
        <w:spacing w:line="240" w:lineRule="auto" w:before="0" w:after="0"/>
        <w:ind w:left="118" w:right="113" w:firstLine="0"/>
        <w:jc w:val="both"/>
        <w:rPr>
          <w:sz w:val="20"/>
        </w:rPr>
      </w:pPr>
      <w:r>
        <w:rPr>
          <w:sz w:val="20"/>
        </w:rPr>
        <w:t>Si</w:t>
      </w:r>
      <w:r>
        <w:rPr>
          <w:spacing w:val="-12"/>
          <w:sz w:val="20"/>
        </w:rPr>
        <w:t> </w:t>
      </w:r>
      <w:r>
        <w:rPr>
          <w:sz w:val="20"/>
        </w:rPr>
        <w:t>bien</w:t>
      </w:r>
      <w:r>
        <w:rPr>
          <w:spacing w:val="-14"/>
          <w:sz w:val="20"/>
        </w:rPr>
        <w:t> </w:t>
      </w:r>
      <w:r>
        <w:rPr>
          <w:sz w:val="20"/>
        </w:rPr>
        <w:t>la</w:t>
      </w:r>
      <w:r>
        <w:rPr>
          <w:spacing w:val="-14"/>
          <w:sz w:val="20"/>
        </w:rPr>
        <w:t> </w:t>
      </w:r>
      <w:r>
        <w:rPr>
          <w:sz w:val="20"/>
        </w:rPr>
        <w:t>Corte</w:t>
      </w:r>
      <w:r>
        <w:rPr>
          <w:spacing w:val="-13"/>
          <w:sz w:val="20"/>
        </w:rPr>
        <w:t> </w:t>
      </w:r>
      <w:r>
        <w:rPr>
          <w:sz w:val="20"/>
        </w:rPr>
        <w:t>IDH</w:t>
      </w:r>
      <w:r>
        <w:rPr>
          <w:spacing w:val="-13"/>
          <w:sz w:val="20"/>
        </w:rPr>
        <w:t> </w:t>
      </w:r>
      <w:r>
        <w:rPr>
          <w:sz w:val="20"/>
        </w:rPr>
        <w:t>ya</w:t>
      </w:r>
      <w:r>
        <w:rPr>
          <w:spacing w:val="-14"/>
          <w:sz w:val="20"/>
        </w:rPr>
        <w:t> </w:t>
      </w:r>
      <w:r>
        <w:rPr>
          <w:sz w:val="20"/>
        </w:rPr>
        <w:t>había</w:t>
      </w:r>
      <w:r>
        <w:rPr>
          <w:spacing w:val="-14"/>
          <w:sz w:val="20"/>
        </w:rPr>
        <w:t> </w:t>
      </w:r>
      <w:r>
        <w:rPr>
          <w:sz w:val="20"/>
        </w:rPr>
        <w:t>desarrollado</w:t>
      </w:r>
      <w:r>
        <w:rPr>
          <w:spacing w:val="-14"/>
          <w:sz w:val="20"/>
        </w:rPr>
        <w:t> </w:t>
      </w:r>
      <w:r>
        <w:rPr>
          <w:sz w:val="20"/>
        </w:rPr>
        <w:t>en</w:t>
      </w:r>
      <w:r>
        <w:rPr>
          <w:spacing w:val="-14"/>
          <w:sz w:val="20"/>
        </w:rPr>
        <w:t> </w:t>
      </w:r>
      <w:r>
        <w:rPr>
          <w:sz w:val="20"/>
        </w:rPr>
        <w:t>su</w:t>
      </w:r>
      <w:r>
        <w:rPr>
          <w:spacing w:val="-14"/>
          <w:sz w:val="20"/>
        </w:rPr>
        <w:t> </w:t>
      </w:r>
      <w:r>
        <w:rPr>
          <w:sz w:val="20"/>
        </w:rPr>
        <w:t>jurisprudencia</w:t>
      </w:r>
      <w:r>
        <w:rPr>
          <w:spacing w:val="-14"/>
          <w:sz w:val="20"/>
        </w:rPr>
        <w:t> </w:t>
      </w:r>
      <w:r>
        <w:rPr>
          <w:sz w:val="20"/>
        </w:rPr>
        <w:t>el</w:t>
      </w:r>
      <w:r>
        <w:rPr>
          <w:spacing w:val="-14"/>
          <w:sz w:val="20"/>
        </w:rPr>
        <w:t> </w:t>
      </w:r>
      <w:r>
        <w:rPr>
          <w:sz w:val="20"/>
        </w:rPr>
        <w:t>enfoque</w:t>
      </w:r>
      <w:r>
        <w:rPr>
          <w:spacing w:val="-13"/>
          <w:sz w:val="20"/>
        </w:rPr>
        <w:t> </w:t>
      </w:r>
      <w:r>
        <w:rPr>
          <w:sz w:val="20"/>
        </w:rPr>
        <w:t>diferenciado, es</w:t>
      </w:r>
      <w:r>
        <w:rPr>
          <w:spacing w:val="-12"/>
          <w:sz w:val="20"/>
        </w:rPr>
        <w:t> </w:t>
      </w:r>
      <w:r>
        <w:rPr>
          <w:sz w:val="20"/>
        </w:rPr>
        <w:t>la</w:t>
      </w:r>
      <w:r>
        <w:rPr>
          <w:spacing w:val="-11"/>
          <w:sz w:val="20"/>
        </w:rPr>
        <w:t> </w:t>
      </w:r>
      <w:r>
        <w:rPr>
          <w:sz w:val="20"/>
        </w:rPr>
        <w:t>primera</w:t>
      </w:r>
      <w:r>
        <w:rPr>
          <w:spacing w:val="-11"/>
          <w:sz w:val="20"/>
        </w:rPr>
        <w:t> </w:t>
      </w:r>
      <w:r>
        <w:rPr>
          <w:sz w:val="20"/>
        </w:rPr>
        <w:t>ocasión</w:t>
      </w:r>
      <w:r>
        <w:rPr>
          <w:spacing w:val="-11"/>
          <w:sz w:val="20"/>
        </w:rPr>
        <w:t> </w:t>
      </w:r>
      <w:r>
        <w:rPr>
          <w:sz w:val="20"/>
        </w:rPr>
        <w:t>que</w:t>
      </w:r>
      <w:r>
        <w:rPr>
          <w:spacing w:val="-11"/>
          <w:sz w:val="20"/>
        </w:rPr>
        <w:t> </w:t>
      </w:r>
      <w:r>
        <w:rPr>
          <w:sz w:val="20"/>
        </w:rPr>
        <w:t>se</w:t>
      </w:r>
      <w:r>
        <w:rPr>
          <w:spacing w:val="-10"/>
          <w:sz w:val="20"/>
        </w:rPr>
        <w:t> </w:t>
      </w:r>
      <w:r>
        <w:rPr>
          <w:sz w:val="20"/>
        </w:rPr>
        <w:t>pronuncia</w:t>
      </w:r>
      <w:r>
        <w:rPr>
          <w:spacing w:val="-11"/>
          <w:sz w:val="20"/>
        </w:rPr>
        <w:t> </w:t>
      </w:r>
      <w:r>
        <w:rPr>
          <w:sz w:val="20"/>
        </w:rPr>
        <w:t>de</w:t>
      </w:r>
      <w:r>
        <w:rPr>
          <w:spacing w:val="-11"/>
          <w:sz w:val="20"/>
        </w:rPr>
        <w:t> </w:t>
      </w:r>
      <w:r>
        <w:rPr>
          <w:sz w:val="20"/>
        </w:rPr>
        <w:t>manera</w:t>
      </w:r>
      <w:r>
        <w:rPr>
          <w:spacing w:val="-12"/>
          <w:sz w:val="20"/>
        </w:rPr>
        <w:t> </w:t>
      </w:r>
      <w:r>
        <w:rPr>
          <w:sz w:val="20"/>
        </w:rPr>
        <w:t>expresa</w:t>
      </w:r>
      <w:r>
        <w:rPr>
          <w:spacing w:val="-12"/>
          <w:sz w:val="20"/>
        </w:rPr>
        <w:t> </w:t>
      </w:r>
      <w:r>
        <w:rPr>
          <w:sz w:val="20"/>
        </w:rPr>
        <w:t>sobre</w:t>
      </w:r>
      <w:r>
        <w:rPr>
          <w:spacing w:val="-11"/>
          <w:sz w:val="20"/>
        </w:rPr>
        <w:t> </w:t>
      </w:r>
      <w:r>
        <w:rPr>
          <w:sz w:val="20"/>
        </w:rPr>
        <w:t>una</w:t>
      </w:r>
      <w:r>
        <w:rPr>
          <w:spacing w:val="-12"/>
          <w:sz w:val="20"/>
        </w:rPr>
        <w:t> </w:t>
      </w:r>
      <w:r>
        <w:rPr>
          <w:sz w:val="20"/>
        </w:rPr>
        <w:t>de</w:t>
      </w:r>
      <w:r>
        <w:rPr>
          <w:spacing w:val="-11"/>
          <w:sz w:val="20"/>
        </w:rPr>
        <w:t> </w:t>
      </w:r>
      <w:r>
        <w:rPr>
          <w:sz w:val="20"/>
        </w:rPr>
        <w:t>las</w:t>
      </w:r>
      <w:r>
        <w:rPr>
          <w:spacing w:val="-12"/>
          <w:sz w:val="20"/>
        </w:rPr>
        <w:t> </w:t>
      </w:r>
      <w:r>
        <w:rPr>
          <w:sz w:val="20"/>
        </w:rPr>
        <w:t>herramientas</w:t>
      </w:r>
      <w:r>
        <w:rPr>
          <w:spacing w:val="-10"/>
          <w:sz w:val="20"/>
        </w:rPr>
        <w:t> </w:t>
      </w:r>
      <w:r>
        <w:rPr>
          <w:sz w:val="20"/>
        </w:rPr>
        <w:t>que permiten visibilizar dentro de “grupos”, los subgrupos existentes y que dadas sus características hacen que sus necesidades —entendidas como la satisfacción de derechos— sean objeto de acentuaciones específicas al momento de diseñar los mecanismos de garantía o concreción de los mismos, así como en el establecimiento de políticas públicas</w:t>
      </w:r>
      <w:r>
        <w:rPr>
          <w:spacing w:val="-45"/>
          <w:sz w:val="20"/>
        </w:rPr>
        <w:t> </w:t>
      </w:r>
      <w:r>
        <w:rPr>
          <w:sz w:val="20"/>
        </w:rPr>
        <w:t>particulares.</w:t>
      </w:r>
    </w:p>
    <w:p>
      <w:pPr>
        <w:pStyle w:val="BodyText"/>
        <w:spacing w:before="11"/>
        <w:rPr>
          <w:sz w:val="19"/>
        </w:rPr>
      </w:pPr>
    </w:p>
    <w:p>
      <w:pPr>
        <w:pStyle w:val="ListParagraph"/>
        <w:numPr>
          <w:ilvl w:val="0"/>
          <w:numId w:val="50"/>
        </w:numPr>
        <w:tabs>
          <w:tab w:pos="827" w:val="left" w:leader="none"/>
        </w:tabs>
        <w:spacing w:line="240" w:lineRule="auto" w:before="0" w:after="0"/>
        <w:ind w:left="118" w:right="113" w:firstLine="0"/>
        <w:jc w:val="both"/>
        <w:rPr>
          <w:sz w:val="20"/>
        </w:rPr>
      </w:pPr>
      <w:r>
        <w:rPr>
          <w:sz w:val="20"/>
        </w:rPr>
        <w:t>De ahí que estimo necesario, en primer lugar, destacar algunos fallos relevantes en donde la Corte IDH ha utilizado el concepto de “enfoque diferenciado”; en segundo lugar, hacer</w:t>
      </w:r>
      <w:r>
        <w:rPr>
          <w:spacing w:val="-19"/>
          <w:sz w:val="20"/>
        </w:rPr>
        <w:t> </w:t>
      </w:r>
      <w:r>
        <w:rPr>
          <w:sz w:val="20"/>
        </w:rPr>
        <w:t>referencia</w:t>
      </w:r>
      <w:r>
        <w:rPr>
          <w:spacing w:val="-19"/>
          <w:sz w:val="20"/>
        </w:rPr>
        <w:t> </w:t>
      </w:r>
      <w:r>
        <w:rPr>
          <w:sz w:val="20"/>
        </w:rPr>
        <w:t>a</w:t>
      </w:r>
      <w:r>
        <w:rPr>
          <w:spacing w:val="-19"/>
          <w:sz w:val="20"/>
        </w:rPr>
        <w:t> </w:t>
      </w:r>
      <w:r>
        <w:rPr>
          <w:sz w:val="20"/>
        </w:rPr>
        <w:t>algunas</w:t>
      </w:r>
      <w:r>
        <w:rPr>
          <w:spacing w:val="-19"/>
          <w:sz w:val="20"/>
        </w:rPr>
        <w:t> </w:t>
      </w:r>
      <w:r>
        <w:rPr>
          <w:sz w:val="20"/>
        </w:rPr>
        <w:t>legislaciones</w:t>
      </w:r>
      <w:r>
        <w:rPr>
          <w:spacing w:val="-20"/>
          <w:sz w:val="20"/>
        </w:rPr>
        <w:t> </w:t>
      </w:r>
      <w:r>
        <w:rPr>
          <w:sz w:val="20"/>
        </w:rPr>
        <w:t>que</w:t>
      </w:r>
      <w:r>
        <w:rPr>
          <w:spacing w:val="-18"/>
          <w:sz w:val="20"/>
        </w:rPr>
        <w:t> </w:t>
      </w:r>
      <w:r>
        <w:rPr>
          <w:sz w:val="20"/>
        </w:rPr>
        <w:t>contemplan</w:t>
      </w:r>
      <w:r>
        <w:rPr>
          <w:spacing w:val="-18"/>
          <w:sz w:val="20"/>
        </w:rPr>
        <w:t> </w:t>
      </w:r>
      <w:r>
        <w:rPr>
          <w:sz w:val="20"/>
        </w:rPr>
        <w:t>dicho</w:t>
      </w:r>
      <w:r>
        <w:rPr>
          <w:spacing w:val="-19"/>
          <w:sz w:val="20"/>
        </w:rPr>
        <w:t> </w:t>
      </w:r>
      <w:r>
        <w:rPr>
          <w:sz w:val="20"/>
        </w:rPr>
        <w:t>enfoque.</w:t>
      </w:r>
      <w:r>
        <w:rPr>
          <w:spacing w:val="-19"/>
          <w:sz w:val="20"/>
        </w:rPr>
        <w:t> </w:t>
      </w:r>
      <w:r>
        <w:rPr>
          <w:sz w:val="20"/>
        </w:rPr>
        <w:t>Como</w:t>
      </w:r>
      <w:r>
        <w:rPr>
          <w:spacing w:val="-19"/>
          <w:sz w:val="20"/>
        </w:rPr>
        <w:t> </w:t>
      </w:r>
      <w:r>
        <w:rPr>
          <w:sz w:val="20"/>
        </w:rPr>
        <w:t>se</w:t>
      </w:r>
      <w:r>
        <w:rPr>
          <w:spacing w:val="-18"/>
          <w:sz w:val="20"/>
        </w:rPr>
        <w:t> </w:t>
      </w:r>
      <w:r>
        <w:rPr>
          <w:sz w:val="20"/>
        </w:rPr>
        <w:t>verá</w:t>
      </w:r>
      <w:r>
        <w:rPr>
          <w:spacing w:val="-19"/>
          <w:sz w:val="20"/>
        </w:rPr>
        <w:t> </w:t>
      </w:r>
      <w:r>
        <w:rPr>
          <w:sz w:val="20"/>
        </w:rPr>
        <w:t>en</w:t>
      </w:r>
      <w:r>
        <w:rPr>
          <w:spacing w:val="-19"/>
          <w:sz w:val="20"/>
        </w:rPr>
        <w:t> </w:t>
      </w:r>
      <w:r>
        <w:rPr>
          <w:sz w:val="20"/>
        </w:rPr>
        <w:t>estos dos</w:t>
      </w:r>
      <w:r>
        <w:rPr>
          <w:spacing w:val="-10"/>
          <w:sz w:val="20"/>
        </w:rPr>
        <w:t> </w:t>
      </w:r>
      <w:r>
        <w:rPr>
          <w:sz w:val="20"/>
        </w:rPr>
        <w:t>apartados,</w:t>
      </w:r>
      <w:r>
        <w:rPr>
          <w:spacing w:val="-10"/>
          <w:sz w:val="20"/>
        </w:rPr>
        <w:t> </w:t>
      </w:r>
      <w:r>
        <w:rPr>
          <w:sz w:val="20"/>
        </w:rPr>
        <w:t>dicho</w:t>
      </w:r>
      <w:r>
        <w:rPr>
          <w:spacing w:val="-12"/>
          <w:sz w:val="20"/>
        </w:rPr>
        <w:t> </w:t>
      </w:r>
      <w:r>
        <w:rPr>
          <w:sz w:val="20"/>
        </w:rPr>
        <w:t>enfoque</w:t>
      </w:r>
      <w:r>
        <w:rPr>
          <w:spacing w:val="-10"/>
          <w:sz w:val="20"/>
        </w:rPr>
        <w:t> </w:t>
      </w:r>
      <w:r>
        <w:rPr>
          <w:sz w:val="20"/>
        </w:rPr>
        <w:t>se</w:t>
      </w:r>
      <w:r>
        <w:rPr>
          <w:spacing w:val="-11"/>
          <w:sz w:val="20"/>
        </w:rPr>
        <w:t> </w:t>
      </w:r>
      <w:r>
        <w:rPr>
          <w:sz w:val="20"/>
        </w:rPr>
        <w:t>había</w:t>
      </w:r>
      <w:r>
        <w:rPr>
          <w:spacing w:val="-11"/>
          <w:sz w:val="20"/>
        </w:rPr>
        <w:t> </w:t>
      </w:r>
      <w:r>
        <w:rPr>
          <w:sz w:val="20"/>
        </w:rPr>
        <w:t>centrado</w:t>
      </w:r>
      <w:r>
        <w:rPr>
          <w:spacing w:val="-11"/>
          <w:sz w:val="20"/>
        </w:rPr>
        <w:t> </w:t>
      </w:r>
      <w:r>
        <w:rPr>
          <w:sz w:val="20"/>
        </w:rPr>
        <w:t>esencialmente</w:t>
      </w:r>
      <w:r>
        <w:rPr>
          <w:spacing w:val="-11"/>
          <w:sz w:val="20"/>
        </w:rPr>
        <w:t> </w:t>
      </w:r>
      <w:r>
        <w:rPr>
          <w:sz w:val="20"/>
        </w:rPr>
        <w:t>en</w:t>
      </w:r>
      <w:r>
        <w:rPr>
          <w:spacing w:val="-10"/>
          <w:sz w:val="20"/>
        </w:rPr>
        <w:t> </w:t>
      </w:r>
      <w:r>
        <w:rPr>
          <w:sz w:val="20"/>
        </w:rPr>
        <w:t>las</w:t>
      </w:r>
      <w:r>
        <w:rPr>
          <w:spacing w:val="-11"/>
          <w:sz w:val="20"/>
        </w:rPr>
        <w:t> </w:t>
      </w:r>
      <w:r>
        <w:rPr>
          <w:sz w:val="20"/>
        </w:rPr>
        <w:t>reparaciones</w:t>
      </w:r>
      <w:r>
        <w:rPr>
          <w:spacing w:val="-10"/>
          <w:sz w:val="20"/>
        </w:rPr>
        <w:t> </w:t>
      </w:r>
      <w:r>
        <w:rPr>
          <w:sz w:val="20"/>
        </w:rPr>
        <w:t>ordenadas y no necesariamente como un mecanismo/herramienta preventiva. Finalmente, se desarrolla la relevancia de esta herramienta desde la óptica de la</w:t>
      </w:r>
      <w:r>
        <w:rPr>
          <w:spacing w:val="-27"/>
          <w:sz w:val="20"/>
        </w:rPr>
        <w:t> </w:t>
      </w:r>
      <w:r>
        <w:rPr>
          <w:sz w:val="20"/>
        </w:rPr>
        <w:t>vulnerabilidad.</w:t>
      </w:r>
    </w:p>
    <w:p>
      <w:pPr>
        <w:pStyle w:val="BodyText"/>
      </w:pPr>
    </w:p>
    <w:p>
      <w:pPr>
        <w:pStyle w:val="ListParagraph"/>
        <w:numPr>
          <w:ilvl w:val="1"/>
          <w:numId w:val="50"/>
        </w:numPr>
        <w:tabs>
          <w:tab w:pos="1187" w:val="left" w:leader="none"/>
        </w:tabs>
        <w:spacing w:line="240" w:lineRule="auto" w:before="1" w:after="0"/>
        <w:ind w:left="1186" w:right="0" w:hanging="360"/>
        <w:jc w:val="left"/>
        <w:rPr>
          <w:i/>
          <w:sz w:val="20"/>
        </w:rPr>
      </w:pPr>
      <w:r>
        <w:rPr>
          <w:i/>
          <w:sz w:val="20"/>
        </w:rPr>
        <w:t>El enfoque diferenciado en la jurisprudencia de la Corte</w:t>
      </w:r>
      <w:r>
        <w:rPr>
          <w:i/>
          <w:spacing w:val="-26"/>
          <w:sz w:val="20"/>
        </w:rPr>
        <w:t> </w:t>
      </w:r>
      <w:r>
        <w:rPr>
          <w:i/>
          <w:sz w:val="20"/>
        </w:rPr>
        <w:t>IDH</w:t>
      </w:r>
    </w:p>
    <w:p>
      <w:pPr>
        <w:pStyle w:val="BodyText"/>
        <w:spacing w:before="11"/>
        <w:rPr>
          <w:i/>
          <w:sz w:val="19"/>
        </w:rPr>
      </w:pPr>
    </w:p>
    <w:p>
      <w:pPr>
        <w:pStyle w:val="ListParagraph"/>
        <w:numPr>
          <w:ilvl w:val="0"/>
          <w:numId w:val="50"/>
        </w:numPr>
        <w:tabs>
          <w:tab w:pos="827" w:val="left" w:leader="none"/>
        </w:tabs>
        <w:spacing w:line="240" w:lineRule="auto" w:before="0" w:after="0"/>
        <w:ind w:left="118" w:right="113" w:firstLine="0"/>
        <w:jc w:val="both"/>
        <w:rPr>
          <w:sz w:val="20"/>
        </w:rPr>
      </w:pPr>
      <w:r>
        <w:rPr>
          <w:sz w:val="20"/>
        </w:rPr>
        <w:t>Con independencia de la jurisprudencia general sobre personas privadas de la libertad</w:t>
      </w:r>
      <w:hyperlink w:history="true" w:anchor="_bookmark104">
        <w:r>
          <w:rPr>
            <w:position w:val="7"/>
            <w:sz w:val="13"/>
          </w:rPr>
          <w:t>13</w:t>
        </w:r>
      </w:hyperlink>
      <w:r>
        <w:rPr>
          <w:sz w:val="20"/>
        </w:rPr>
        <w:t>, la Corte IDH tiene algunos precedentes específicos donde se aborda o se pone </w:t>
      </w:r>
      <w:r>
        <w:rPr>
          <w:spacing w:val="-3"/>
          <w:sz w:val="20"/>
        </w:rPr>
        <w:t>de </w:t>
      </w:r>
      <w:r>
        <w:rPr>
          <w:sz w:val="20"/>
        </w:rPr>
        <w:t>manifiesto de manera expresa la necesidad de adoptar un enfoque diferenciado, especialmente en las reparaciones ordenadas, en donde incorpora esta perspectiva dependiendo de las diferentes vulnerabilidades que existen o coexisten en el sujeto destinatario de ese</w:t>
      </w:r>
      <w:r>
        <w:rPr>
          <w:spacing w:val="-12"/>
          <w:sz w:val="20"/>
        </w:rPr>
        <w:t> </w:t>
      </w:r>
      <w:r>
        <w:rPr>
          <w:sz w:val="20"/>
        </w:rPr>
        <w:t>enfoque.</w:t>
      </w:r>
    </w:p>
    <w:p>
      <w:pPr>
        <w:pStyle w:val="BodyText"/>
      </w:pPr>
    </w:p>
    <w:p>
      <w:pPr>
        <w:pStyle w:val="BodyText"/>
      </w:pPr>
    </w:p>
    <w:p>
      <w:pPr>
        <w:pStyle w:val="BodyText"/>
        <w:spacing w:before="8"/>
        <w:rPr>
          <w:sz w:val="26"/>
        </w:rPr>
      </w:pPr>
      <w:r>
        <w:rPr/>
        <w:pict>
          <v:line style="position:absolute;mso-position-horizontal-relative:page;mso-position-vertical-relative:paragraph;z-index:4336;mso-wrap-distance-left:0;mso-wrap-distance-right:0" from="70.919998pt,18.472706pt" to="214.919998pt,18.472706pt" stroked="true" strokeweight=".6pt" strokecolor="#000000">
            <v:stroke dashstyle="solid"/>
            <w10:wrap type="topAndBottom"/>
          </v:line>
        </w:pict>
      </w:r>
    </w:p>
    <w:p>
      <w:pPr>
        <w:spacing w:before="73"/>
        <w:ind w:left="118" w:right="115" w:hanging="1"/>
        <w:jc w:val="both"/>
        <w:rPr>
          <w:sz w:val="16"/>
        </w:rPr>
      </w:pPr>
      <w:bookmarkStart w:name="_bookmark101" w:id="146"/>
      <w:bookmarkEnd w:id="146"/>
      <w:r>
        <w:rPr/>
      </w:r>
      <w:r>
        <w:rPr>
          <w:position w:val="6"/>
          <w:sz w:val="10"/>
        </w:rPr>
        <w:t>10          </w:t>
      </w:r>
      <w:r>
        <w:rPr>
          <w:sz w:val="16"/>
        </w:rPr>
        <w:t>Véase el capítulo IV de la OC-29/22 sobre “Consideraciones generales sobre la necesidad de adoptar medidas o enfoques diferenciados respecto de determinados grupos de personas privadas de libertad” (párrs. 32 a 120), especialmente el apartado “</w:t>
      </w:r>
      <w:r>
        <w:rPr>
          <w:i/>
          <w:sz w:val="16"/>
        </w:rPr>
        <w:t>El derecho a la igualdad y no discriminación, enfoque diferenciado e  interseccionalidad” </w:t>
      </w:r>
      <w:r>
        <w:rPr>
          <w:sz w:val="16"/>
        </w:rPr>
        <w:t>y en concreto los párrafos 51, 57, 62, 68, 71, 107, 116, 124, 127, 129, 137, 139 y 153.</w:t>
      </w:r>
    </w:p>
    <w:p>
      <w:pPr>
        <w:spacing w:before="60"/>
        <w:ind w:left="118" w:right="0" w:firstLine="0"/>
        <w:jc w:val="both"/>
        <w:rPr>
          <w:sz w:val="16"/>
        </w:rPr>
      </w:pPr>
      <w:bookmarkStart w:name="_bookmark102" w:id="147"/>
      <w:bookmarkEnd w:id="147"/>
      <w:r>
        <w:rPr/>
      </w:r>
      <w:r>
        <w:rPr>
          <w:position w:val="6"/>
          <w:sz w:val="10"/>
        </w:rPr>
        <w:t>11          </w:t>
      </w:r>
      <w:r>
        <w:rPr>
          <w:sz w:val="16"/>
        </w:rPr>
        <w:t>Véanse los siguientes párrafos de la OC-29/22: 46, 64, 67, 117, 118, 141, 200, 209, 337, 341, 353,   354,</w:t>
      </w:r>
    </w:p>
    <w:p>
      <w:pPr>
        <w:spacing w:before="0"/>
        <w:ind w:left="118" w:right="0" w:firstLine="0"/>
        <w:jc w:val="both"/>
        <w:rPr>
          <w:sz w:val="16"/>
        </w:rPr>
      </w:pPr>
      <w:r>
        <w:rPr>
          <w:sz w:val="16"/>
        </w:rPr>
        <w:t>355, 356, 357, 369, 375, 378-j y 390. Así como los puntos 2 a 7 de la Opinión.</w:t>
      </w:r>
    </w:p>
    <w:p>
      <w:pPr>
        <w:spacing w:before="60"/>
        <w:ind w:left="118" w:right="0" w:firstLine="0"/>
        <w:jc w:val="both"/>
        <w:rPr>
          <w:sz w:val="16"/>
        </w:rPr>
      </w:pPr>
      <w:bookmarkStart w:name="_bookmark103" w:id="148"/>
      <w:bookmarkEnd w:id="148"/>
      <w:r>
        <w:rPr/>
      </w:r>
      <w:r>
        <w:rPr>
          <w:position w:val="6"/>
          <w:sz w:val="10"/>
        </w:rPr>
        <w:t>12          </w:t>
      </w:r>
      <w:r>
        <w:rPr>
          <w:i/>
          <w:sz w:val="16"/>
        </w:rPr>
        <w:t>Ibidem</w:t>
      </w:r>
      <w:r>
        <w:rPr>
          <w:sz w:val="16"/>
        </w:rPr>
        <w:t>, párr. 68.</w:t>
      </w:r>
    </w:p>
    <w:p>
      <w:pPr>
        <w:spacing w:before="60"/>
        <w:ind w:left="118" w:right="115" w:firstLine="0"/>
        <w:jc w:val="both"/>
        <w:rPr>
          <w:sz w:val="16"/>
        </w:rPr>
      </w:pPr>
      <w:bookmarkStart w:name="_bookmark104" w:id="149"/>
      <w:bookmarkEnd w:id="149"/>
      <w:r>
        <w:rPr/>
      </w:r>
      <w:r>
        <w:rPr>
          <w:position w:val="6"/>
          <w:sz w:val="10"/>
        </w:rPr>
        <w:t>13   </w:t>
      </w:r>
      <w:r>
        <w:rPr>
          <w:sz w:val="16"/>
        </w:rPr>
        <w:t>Véase </w:t>
      </w:r>
      <w:r>
        <w:rPr>
          <w:i/>
          <w:sz w:val="16"/>
        </w:rPr>
        <w:t>Cuadernillo de jurisprudencia de la  Corte Interamericana de Derechos Humanos No. 9: Personas   </w:t>
      </w:r>
      <w:r>
        <w:rPr>
          <w:i/>
          <w:sz w:val="16"/>
        </w:rPr>
        <w:t>privadas</w:t>
      </w:r>
      <w:r>
        <w:rPr>
          <w:i/>
          <w:spacing w:val="-4"/>
          <w:sz w:val="16"/>
        </w:rPr>
        <w:t> </w:t>
      </w:r>
      <w:r>
        <w:rPr>
          <w:i/>
          <w:sz w:val="16"/>
        </w:rPr>
        <w:t>de</w:t>
      </w:r>
      <w:r>
        <w:rPr>
          <w:i/>
          <w:spacing w:val="-4"/>
          <w:sz w:val="16"/>
        </w:rPr>
        <w:t> </w:t>
      </w:r>
      <w:r>
        <w:rPr>
          <w:i/>
          <w:sz w:val="16"/>
        </w:rPr>
        <w:t>la</w:t>
      </w:r>
      <w:r>
        <w:rPr>
          <w:i/>
          <w:spacing w:val="-3"/>
          <w:sz w:val="16"/>
        </w:rPr>
        <w:t> </w:t>
      </w:r>
      <w:r>
        <w:rPr>
          <w:i/>
          <w:sz w:val="16"/>
        </w:rPr>
        <w:t>libertad,</w:t>
      </w:r>
      <w:r>
        <w:rPr>
          <w:i/>
          <w:spacing w:val="-4"/>
          <w:sz w:val="16"/>
        </w:rPr>
        <w:t> </w:t>
      </w:r>
      <w:r>
        <w:rPr>
          <w:sz w:val="16"/>
        </w:rPr>
        <w:t>San</w:t>
      </w:r>
      <w:r>
        <w:rPr>
          <w:spacing w:val="-2"/>
          <w:sz w:val="16"/>
        </w:rPr>
        <w:t> </w:t>
      </w:r>
      <w:r>
        <w:rPr>
          <w:sz w:val="16"/>
        </w:rPr>
        <w:t>José,</w:t>
      </w:r>
      <w:r>
        <w:rPr>
          <w:spacing w:val="-4"/>
          <w:sz w:val="16"/>
        </w:rPr>
        <w:t> </w:t>
      </w:r>
      <w:r>
        <w:rPr>
          <w:sz w:val="16"/>
        </w:rPr>
        <w:t>Corte</w:t>
      </w:r>
      <w:r>
        <w:rPr>
          <w:spacing w:val="-4"/>
          <w:sz w:val="16"/>
        </w:rPr>
        <w:t> </w:t>
      </w:r>
      <w:r>
        <w:rPr>
          <w:sz w:val="16"/>
        </w:rPr>
        <w:t>IDH/Cooperación</w:t>
      </w:r>
      <w:r>
        <w:rPr>
          <w:spacing w:val="-2"/>
          <w:sz w:val="16"/>
        </w:rPr>
        <w:t> </w:t>
      </w:r>
      <w:r>
        <w:rPr>
          <w:sz w:val="16"/>
        </w:rPr>
        <w:t>Alemana</w:t>
      </w:r>
      <w:r>
        <w:rPr>
          <w:spacing w:val="-2"/>
          <w:sz w:val="16"/>
        </w:rPr>
        <w:t> </w:t>
      </w:r>
      <w:r>
        <w:rPr>
          <w:sz w:val="16"/>
        </w:rPr>
        <w:t>(GIZ),</w:t>
      </w:r>
      <w:r>
        <w:rPr>
          <w:spacing w:val="-4"/>
          <w:sz w:val="16"/>
        </w:rPr>
        <w:t> </w:t>
      </w:r>
      <w:r>
        <w:rPr>
          <w:sz w:val="16"/>
        </w:rPr>
        <w:t>2020.</w:t>
      </w:r>
      <w:r>
        <w:rPr>
          <w:spacing w:val="-4"/>
          <w:sz w:val="16"/>
        </w:rPr>
        <w:t> </w:t>
      </w:r>
      <w:r>
        <w:rPr>
          <w:sz w:val="16"/>
        </w:rPr>
        <w:t>Consultable</w:t>
      </w:r>
      <w:r>
        <w:rPr>
          <w:spacing w:val="-4"/>
          <w:sz w:val="16"/>
        </w:rPr>
        <w:t> </w:t>
      </w:r>
      <w:r>
        <w:rPr>
          <w:sz w:val="16"/>
        </w:rPr>
        <w:t>en</w:t>
      </w:r>
      <w:r>
        <w:rPr>
          <w:spacing w:val="-2"/>
          <w:sz w:val="16"/>
        </w:rPr>
        <w:t> </w:t>
      </w:r>
      <w:r>
        <w:rPr>
          <w:sz w:val="16"/>
        </w:rPr>
        <w:t>línea:</w:t>
      </w:r>
    </w:p>
    <w:p>
      <w:pPr>
        <w:spacing w:before="60"/>
        <w:ind w:left="118" w:right="0" w:firstLine="0"/>
        <w:jc w:val="both"/>
        <w:rPr>
          <w:sz w:val="16"/>
        </w:rPr>
      </w:pPr>
      <w:r>
        <w:rPr>
          <w:sz w:val="16"/>
        </w:rPr>
        <w:t>https:/</w:t>
      </w:r>
      <w:hyperlink r:id="rId130">
        <w:r>
          <w:rPr>
            <w:sz w:val="16"/>
          </w:rPr>
          <w:t>/w</w:t>
        </w:r>
      </w:hyperlink>
      <w:r>
        <w:rPr>
          <w:sz w:val="16"/>
        </w:rPr>
        <w:t>w</w:t>
      </w:r>
      <w:hyperlink r:id="rId130">
        <w:r>
          <w:rPr>
            <w:sz w:val="16"/>
          </w:rPr>
          <w:t>w.corteidh.or.cr/sitios/libros/todos/docs/cuadernillo9.pdf</w:t>
        </w:r>
      </w:hyperlink>
    </w:p>
    <w:p>
      <w:pPr>
        <w:spacing w:after="0"/>
        <w:jc w:val="both"/>
        <w:rPr>
          <w:sz w:val="16"/>
        </w:rPr>
        <w:sectPr>
          <w:pgSz w:w="12240" w:h="15840"/>
          <w:pgMar w:header="0" w:footer="750" w:top="1340" w:bottom="940" w:left="1300" w:right="1300"/>
        </w:sectPr>
      </w:pPr>
    </w:p>
    <w:p>
      <w:pPr>
        <w:pStyle w:val="ListParagraph"/>
        <w:numPr>
          <w:ilvl w:val="0"/>
          <w:numId w:val="50"/>
        </w:numPr>
        <w:tabs>
          <w:tab w:pos="827" w:val="left" w:leader="none"/>
        </w:tabs>
        <w:spacing w:line="240" w:lineRule="auto" w:before="77" w:after="0"/>
        <w:ind w:left="118" w:right="113" w:firstLine="0"/>
        <w:jc w:val="both"/>
        <w:rPr>
          <w:sz w:val="20"/>
        </w:rPr>
      </w:pPr>
      <w:r>
        <w:rPr>
          <w:sz w:val="20"/>
        </w:rPr>
        <w:t>En el caso </w:t>
      </w:r>
      <w:r>
        <w:rPr>
          <w:i/>
          <w:sz w:val="20"/>
        </w:rPr>
        <w:t>Tiu Tojin Vs. Guatemala </w:t>
      </w:r>
      <w:r>
        <w:rPr>
          <w:sz w:val="20"/>
        </w:rPr>
        <w:t>(2008), referido a la desaparición forzada de una mujer e hija, ambas pertenencientes a una comunidad indígena, al resolver sobre la medida de reparación referida a la obligación de investigar y sancionar a los responsabables de la violación a los derechos humanos, la Corte IDH se pronunció sobre la solicitud hecha por la Comisión Interamericana en el sentido de analizar “la necesidad de </w:t>
      </w:r>
      <w:r>
        <w:rPr>
          <w:i/>
          <w:sz w:val="20"/>
        </w:rPr>
        <w:t>evitar obstáculos </w:t>
      </w:r>
      <w:r>
        <w:rPr>
          <w:i/>
          <w:sz w:val="20"/>
        </w:rPr>
        <w:t>diferenciados</w:t>
      </w:r>
      <w:r>
        <w:rPr>
          <w:i/>
          <w:spacing w:val="-12"/>
          <w:sz w:val="20"/>
        </w:rPr>
        <w:t> </w:t>
      </w:r>
      <w:r>
        <w:rPr>
          <w:i/>
          <w:sz w:val="20"/>
        </w:rPr>
        <w:t>en</w:t>
      </w:r>
      <w:r>
        <w:rPr>
          <w:i/>
          <w:spacing w:val="-12"/>
          <w:sz w:val="20"/>
        </w:rPr>
        <w:t> </w:t>
      </w:r>
      <w:r>
        <w:rPr>
          <w:i/>
          <w:sz w:val="20"/>
        </w:rPr>
        <w:t>perjuicio</w:t>
      </w:r>
      <w:r>
        <w:rPr>
          <w:i/>
          <w:spacing w:val="-12"/>
          <w:sz w:val="20"/>
        </w:rPr>
        <w:t> </w:t>
      </w:r>
      <w:r>
        <w:rPr>
          <w:i/>
          <w:sz w:val="20"/>
        </w:rPr>
        <w:t>de</w:t>
      </w:r>
      <w:r>
        <w:rPr>
          <w:i/>
          <w:spacing w:val="-12"/>
          <w:sz w:val="20"/>
        </w:rPr>
        <w:t> </w:t>
      </w:r>
      <w:r>
        <w:rPr>
          <w:i/>
          <w:sz w:val="20"/>
        </w:rPr>
        <w:t>las</w:t>
      </w:r>
      <w:r>
        <w:rPr>
          <w:i/>
          <w:spacing w:val="-13"/>
          <w:sz w:val="20"/>
        </w:rPr>
        <w:t> </w:t>
      </w:r>
      <w:r>
        <w:rPr>
          <w:i/>
          <w:sz w:val="20"/>
        </w:rPr>
        <w:t>víctimas</w:t>
      </w:r>
      <w:r>
        <w:rPr>
          <w:i/>
          <w:spacing w:val="-13"/>
          <w:sz w:val="20"/>
        </w:rPr>
        <w:t> </w:t>
      </w:r>
      <w:r>
        <w:rPr>
          <w:sz w:val="20"/>
        </w:rPr>
        <w:t>[…]</w:t>
      </w:r>
      <w:r>
        <w:rPr>
          <w:spacing w:val="-13"/>
          <w:sz w:val="20"/>
        </w:rPr>
        <w:t> </w:t>
      </w:r>
      <w:r>
        <w:rPr>
          <w:sz w:val="20"/>
        </w:rPr>
        <w:t>en</w:t>
      </w:r>
      <w:r>
        <w:rPr>
          <w:spacing w:val="-12"/>
          <w:sz w:val="20"/>
        </w:rPr>
        <w:t> </w:t>
      </w:r>
      <w:r>
        <w:rPr>
          <w:sz w:val="20"/>
        </w:rPr>
        <w:t>tanto</w:t>
      </w:r>
      <w:r>
        <w:rPr>
          <w:spacing w:val="-12"/>
          <w:sz w:val="20"/>
        </w:rPr>
        <w:t> </w:t>
      </w:r>
      <w:r>
        <w:rPr>
          <w:sz w:val="20"/>
        </w:rPr>
        <w:t>miembros</w:t>
      </w:r>
      <w:r>
        <w:rPr>
          <w:spacing w:val="-12"/>
          <w:sz w:val="20"/>
        </w:rPr>
        <w:t> </w:t>
      </w:r>
      <w:r>
        <w:rPr>
          <w:sz w:val="20"/>
        </w:rPr>
        <w:t>del</w:t>
      </w:r>
      <w:r>
        <w:rPr>
          <w:spacing w:val="-13"/>
          <w:sz w:val="20"/>
        </w:rPr>
        <w:t> </w:t>
      </w:r>
      <w:r>
        <w:rPr>
          <w:sz w:val="20"/>
        </w:rPr>
        <w:t>pueblo</w:t>
      </w:r>
      <w:r>
        <w:rPr>
          <w:spacing w:val="-12"/>
          <w:sz w:val="20"/>
        </w:rPr>
        <w:t> </w:t>
      </w:r>
      <w:r>
        <w:rPr>
          <w:sz w:val="20"/>
        </w:rPr>
        <w:t>indígena</w:t>
      </w:r>
      <w:r>
        <w:rPr>
          <w:spacing w:val="-12"/>
          <w:sz w:val="20"/>
        </w:rPr>
        <w:t> </w:t>
      </w:r>
      <w:r>
        <w:rPr>
          <w:sz w:val="20"/>
        </w:rPr>
        <w:t>maya”</w:t>
      </w:r>
      <w:hyperlink w:history="true" w:anchor="_bookmark105">
        <w:r>
          <w:rPr>
            <w:position w:val="7"/>
            <w:sz w:val="13"/>
          </w:rPr>
          <w:t>14</w:t>
        </w:r>
      </w:hyperlink>
      <w:r>
        <w:rPr>
          <w:sz w:val="20"/>
        </w:rPr>
        <w:t>. En este sentido, consideró que “para garantizar el acceso a la justicia de las víctimas —en tanto</w:t>
      </w:r>
      <w:r>
        <w:rPr>
          <w:spacing w:val="-11"/>
          <w:sz w:val="20"/>
        </w:rPr>
        <w:t> </w:t>
      </w:r>
      <w:r>
        <w:rPr>
          <w:sz w:val="20"/>
        </w:rPr>
        <w:t>miembros</w:t>
      </w:r>
      <w:r>
        <w:rPr>
          <w:spacing w:val="-10"/>
          <w:sz w:val="20"/>
        </w:rPr>
        <w:t> </w:t>
      </w:r>
      <w:r>
        <w:rPr>
          <w:sz w:val="20"/>
        </w:rPr>
        <w:t>del</w:t>
      </w:r>
      <w:r>
        <w:rPr>
          <w:spacing w:val="-10"/>
          <w:sz w:val="20"/>
        </w:rPr>
        <w:t> </w:t>
      </w:r>
      <w:r>
        <w:rPr>
          <w:sz w:val="20"/>
        </w:rPr>
        <w:t>pueblo</w:t>
      </w:r>
      <w:r>
        <w:rPr>
          <w:spacing w:val="-11"/>
          <w:sz w:val="20"/>
        </w:rPr>
        <w:t> </w:t>
      </w:r>
      <w:r>
        <w:rPr>
          <w:sz w:val="20"/>
        </w:rPr>
        <w:t>indígena</w:t>
      </w:r>
      <w:r>
        <w:rPr>
          <w:spacing w:val="-11"/>
          <w:sz w:val="20"/>
        </w:rPr>
        <w:t> </w:t>
      </w:r>
      <w:r>
        <w:rPr>
          <w:sz w:val="20"/>
        </w:rPr>
        <w:t>Maya—</w:t>
      </w:r>
      <w:r>
        <w:rPr>
          <w:spacing w:val="-10"/>
          <w:sz w:val="20"/>
        </w:rPr>
        <w:t> </w:t>
      </w:r>
      <w:r>
        <w:rPr>
          <w:sz w:val="20"/>
        </w:rPr>
        <w:t>[…]</w:t>
      </w:r>
      <w:r>
        <w:rPr>
          <w:spacing w:val="-11"/>
          <w:sz w:val="20"/>
        </w:rPr>
        <w:t> </w:t>
      </w:r>
      <w:r>
        <w:rPr>
          <w:sz w:val="20"/>
        </w:rPr>
        <w:t>el</w:t>
      </w:r>
      <w:r>
        <w:rPr>
          <w:spacing w:val="-11"/>
          <w:sz w:val="20"/>
        </w:rPr>
        <w:t> </w:t>
      </w:r>
      <w:r>
        <w:rPr>
          <w:sz w:val="20"/>
        </w:rPr>
        <w:t>Estado</w:t>
      </w:r>
      <w:r>
        <w:rPr>
          <w:spacing w:val="-11"/>
          <w:sz w:val="20"/>
        </w:rPr>
        <w:t> </w:t>
      </w:r>
      <w:r>
        <w:rPr>
          <w:sz w:val="20"/>
        </w:rPr>
        <w:t>debe</w:t>
      </w:r>
      <w:r>
        <w:rPr>
          <w:spacing w:val="-10"/>
          <w:sz w:val="20"/>
        </w:rPr>
        <w:t> </w:t>
      </w:r>
      <w:r>
        <w:rPr>
          <w:sz w:val="20"/>
        </w:rPr>
        <w:t>asegurar</w:t>
      </w:r>
      <w:r>
        <w:rPr>
          <w:spacing w:val="-11"/>
          <w:sz w:val="20"/>
        </w:rPr>
        <w:t> </w:t>
      </w:r>
      <w:r>
        <w:rPr>
          <w:sz w:val="20"/>
        </w:rPr>
        <w:t>que</w:t>
      </w:r>
      <w:r>
        <w:rPr>
          <w:spacing w:val="-10"/>
          <w:sz w:val="20"/>
        </w:rPr>
        <w:t> </w:t>
      </w:r>
      <w:r>
        <w:rPr>
          <w:sz w:val="20"/>
        </w:rPr>
        <w:t>aquellas</w:t>
      </w:r>
      <w:r>
        <w:rPr>
          <w:spacing w:val="-10"/>
          <w:sz w:val="20"/>
        </w:rPr>
        <w:t> </w:t>
      </w:r>
      <w:r>
        <w:rPr>
          <w:sz w:val="20"/>
        </w:rPr>
        <w:t>puedan comprender y hacerse comprender en los procedimientos legales iniciados, facilitándoles intérpretes u otros medios eficaces para tal fin. Asimismo, el Estado deberá garantizar, en la medida de lo posible, que las víctimas del presente caso no tengan que hacer esfuerzos desmedidos</w:t>
      </w:r>
      <w:r>
        <w:rPr>
          <w:spacing w:val="-13"/>
          <w:sz w:val="20"/>
        </w:rPr>
        <w:t> </w:t>
      </w:r>
      <w:r>
        <w:rPr>
          <w:sz w:val="20"/>
        </w:rPr>
        <w:t>o</w:t>
      </w:r>
      <w:r>
        <w:rPr>
          <w:spacing w:val="-12"/>
          <w:sz w:val="20"/>
        </w:rPr>
        <w:t> </w:t>
      </w:r>
      <w:r>
        <w:rPr>
          <w:sz w:val="20"/>
        </w:rPr>
        <w:t>exagerados</w:t>
      </w:r>
      <w:r>
        <w:rPr>
          <w:spacing w:val="-11"/>
          <w:sz w:val="20"/>
        </w:rPr>
        <w:t> </w:t>
      </w:r>
      <w:r>
        <w:rPr>
          <w:sz w:val="20"/>
        </w:rPr>
        <w:t>para</w:t>
      </w:r>
      <w:r>
        <w:rPr>
          <w:spacing w:val="-12"/>
          <w:sz w:val="20"/>
        </w:rPr>
        <w:t> </w:t>
      </w:r>
      <w:r>
        <w:rPr>
          <w:sz w:val="20"/>
        </w:rPr>
        <w:t>acceder</w:t>
      </w:r>
      <w:r>
        <w:rPr>
          <w:spacing w:val="-12"/>
          <w:sz w:val="20"/>
        </w:rPr>
        <w:t> </w:t>
      </w:r>
      <w:r>
        <w:rPr>
          <w:sz w:val="20"/>
        </w:rPr>
        <w:t>a</w:t>
      </w:r>
      <w:r>
        <w:rPr>
          <w:spacing w:val="-12"/>
          <w:sz w:val="20"/>
        </w:rPr>
        <w:t> </w:t>
      </w:r>
      <w:r>
        <w:rPr>
          <w:sz w:val="20"/>
        </w:rPr>
        <w:t>los</w:t>
      </w:r>
      <w:r>
        <w:rPr>
          <w:spacing w:val="-11"/>
          <w:sz w:val="20"/>
        </w:rPr>
        <w:t> </w:t>
      </w:r>
      <w:r>
        <w:rPr>
          <w:sz w:val="20"/>
        </w:rPr>
        <w:t>centros</w:t>
      </w:r>
      <w:r>
        <w:rPr>
          <w:spacing w:val="-11"/>
          <w:sz w:val="20"/>
        </w:rPr>
        <w:t> </w:t>
      </w:r>
      <w:r>
        <w:rPr>
          <w:sz w:val="20"/>
        </w:rPr>
        <w:t>de</w:t>
      </w:r>
      <w:r>
        <w:rPr>
          <w:spacing w:val="-11"/>
          <w:sz w:val="20"/>
        </w:rPr>
        <w:t> </w:t>
      </w:r>
      <w:r>
        <w:rPr>
          <w:sz w:val="20"/>
        </w:rPr>
        <w:t>administración</w:t>
      </w:r>
      <w:r>
        <w:rPr>
          <w:spacing w:val="-11"/>
          <w:sz w:val="20"/>
        </w:rPr>
        <w:t> </w:t>
      </w:r>
      <w:r>
        <w:rPr>
          <w:sz w:val="20"/>
        </w:rPr>
        <w:t>de</w:t>
      </w:r>
      <w:r>
        <w:rPr>
          <w:spacing w:val="-11"/>
          <w:sz w:val="20"/>
        </w:rPr>
        <w:t> </w:t>
      </w:r>
      <w:r>
        <w:rPr>
          <w:sz w:val="20"/>
        </w:rPr>
        <w:t>justicia</w:t>
      </w:r>
      <w:r>
        <w:rPr>
          <w:spacing w:val="-13"/>
          <w:sz w:val="20"/>
        </w:rPr>
        <w:t> </w:t>
      </w:r>
      <w:r>
        <w:rPr>
          <w:sz w:val="20"/>
        </w:rPr>
        <w:t>encargados de la investigación del presente caso.</w:t>
      </w:r>
      <w:r>
        <w:rPr>
          <w:spacing w:val="-9"/>
          <w:sz w:val="20"/>
        </w:rPr>
        <w:t> </w:t>
      </w:r>
      <w:r>
        <w:rPr>
          <w:sz w:val="20"/>
        </w:rPr>
        <w:t>[…]”</w:t>
      </w:r>
      <w:hyperlink w:history="true" w:anchor="_bookmark106">
        <w:r>
          <w:rPr>
            <w:position w:val="7"/>
            <w:sz w:val="13"/>
          </w:rPr>
          <w:t>15</w:t>
        </w:r>
      </w:hyperlink>
      <w:r>
        <w:rPr>
          <w:sz w:val="20"/>
        </w:rPr>
        <w:t>.</w:t>
      </w:r>
    </w:p>
    <w:p>
      <w:pPr>
        <w:pStyle w:val="BodyText"/>
        <w:spacing w:before="11"/>
        <w:rPr>
          <w:sz w:val="19"/>
        </w:rPr>
      </w:pPr>
    </w:p>
    <w:p>
      <w:pPr>
        <w:pStyle w:val="ListParagraph"/>
        <w:numPr>
          <w:ilvl w:val="0"/>
          <w:numId w:val="50"/>
        </w:numPr>
        <w:tabs>
          <w:tab w:pos="827" w:val="left" w:leader="none"/>
        </w:tabs>
        <w:spacing w:line="240" w:lineRule="auto" w:before="0" w:after="0"/>
        <w:ind w:left="118" w:right="113" w:firstLine="0"/>
        <w:jc w:val="both"/>
        <w:rPr>
          <w:sz w:val="20"/>
        </w:rPr>
      </w:pPr>
      <w:r>
        <w:rPr>
          <w:sz w:val="20"/>
        </w:rPr>
        <w:t>En</w:t>
      </w:r>
      <w:r>
        <w:rPr>
          <w:spacing w:val="-12"/>
          <w:sz w:val="20"/>
        </w:rPr>
        <w:t> </w:t>
      </w:r>
      <w:r>
        <w:rPr>
          <w:sz w:val="20"/>
        </w:rPr>
        <w:t>segundo</w:t>
      </w:r>
      <w:r>
        <w:rPr>
          <w:spacing w:val="-14"/>
          <w:sz w:val="20"/>
        </w:rPr>
        <w:t> </w:t>
      </w:r>
      <w:r>
        <w:rPr>
          <w:sz w:val="20"/>
        </w:rPr>
        <w:t>lugar,</w:t>
      </w:r>
      <w:r>
        <w:rPr>
          <w:spacing w:val="-14"/>
          <w:sz w:val="20"/>
        </w:rPr>
        <w:t> </w:t>
      </w:r>
      <w:r>
        <w:rPr>
          <w:sz w:val="20"/>
        </w:rPr>
        <w:t>en</w:t>
      </w:r>
      <w:r>
        <w:rPr>
          <w:spacing w:val="-14"/>
          <w:sz w:val="20"/>
        </w:rPr>
        <w:t> </w:t>
      </w:r>
      <w:r>
        <w:rPr>
          <w:sz w:val="20"/>
        </w:rPr>
        <w:t>el</w:t>
      </w:r>
      <w:r>
        <w:rPr>
          <w:spacing w:val="-14"/>
          <w:sz w:val="20"/>
        </w:rPr>
        <w:t> </w:t>
      </w:r>
      <w:r>
        <w:rPr>
          <w:sz w:val="20"/>
        </w:rPr>
        <w:t>caso</w:t>
      </w:r>
      <w:r>
        <w:rPr>
          <w:spacing w:val="-12"/>
          <w:sz w:val="20"/>
        </w:rPr>
        <w:t> </w:t>
      </w:r>
      <w:r>
        <w:rPr>
          <w:sz w:val="20"/>
        </w:rPr>
        <w:t>de</w:t>
      </w:r>
      <w:r>
        <w:rPr>
          <w:spacing w:val="-12"/>
          <w:sz w:val="20"/>
        </w:rPr>
        <w:t> </w:t>
      </w:r>
      <w:r>
        <w:rPr>
          <w:sz w:val="20"/>
        </w:rPr>
        <w:t>las</w:t>
      </w:r>
      <w:r>
        <w:rPr>
          <w:spacing w:val="-14"/>
          <w:sz w:val="20"/>
        </w:rPr>
        <w:t> </w:t>
      </w:r>
      <w:r>
        <w:rPr>
          <w:i/>
          <w:sz w:val="20"/>
        </w:rPr>
        <w:t>Masacres</w:t>
      </w:r>
      <w:r>
        <w:rPr>
          <w:i/>
          <w:spacing w:val="-13"/>
          <w:sz w:val="20"/>
        </w:rPr>
        <w:t> </w:t>
      </w:r>
      <w:r>
        <w:rPr>
          <w:i/>
          <w:sz w:val="20"/>
        </w:rPr>
        <w:t>de</w:t>
      </w:r>
      <w:r>
        <w:rPr>
          <w:i/>
          <w:spacing w:val="-12"/>
          <w:sz w:val="20"/>
        </w:rPr>
        <w:t> </w:t>
      </w:r>
      <w:r>
        <w:rPr>
          <w:i/>
          <w:sz w:val="20"/>
        </w:rPr>
        <w:t>Río</w:t>
      </w:r>
      <w:r>
        <w:rPr>
          <w:i/>
          <w:spacing w:val="-13"/>
          <w:sz w:val="20"/>
        </w:rPr>
        <w:t> </w:t>
      </w:r>
      <w:r>
        <w:rPr>
          <w:i/>
          <w:sz w:val="20"/>
        </w:rPr>
        <w:t>Negro</w:t>
      </w:r>
      <w:r>
        <w:rPr>
          <w:i/>
          <w:spacing w:val="-13"/>
          <w:sz w:val="20"/>
        </w:rPr>
        <w:t> </w:t>
      </w:r>
      <w:r>
        <w:rPr>
          <w:sz w:val="20"/>
        </w:rPr>
        <w:t>(2012),</w:t>
      </w:r>
      <w:r>
        <w:rPr>
          <w:spacing w:val="-12"/>
          <w:sz w:val="20"/>
        </w:rPr>
        <w:t> </w:t>
      </w:r>
      <w:r>
        <w:rPr>
          <w:sz w:val="20"/>
        </w:rPr>
        <w:t>la</w:t>
      </w:r>
      <w:r>
        <w:rPr>
          <w:spacing w:val="-13"/>
          <w:sz w:val="20"/>
        </w:rPr>
        <w:t> </w:t>
      </w:r>
      <w:r>
        <w:rPr>
          <w:sz w:val="20"/>
        </w:rPr>
        <w:t>Corte</w:t>
      </w:r>
      <w:r>
        <w:rPr>
          <w:spacing w:val="-12"/>
          <w:sz w:val="20"/>
        </w:rPr>
        <w:t> </w:t>
      </w:r>
      <w:r>
        <w:rPr>
          <w:sz w:val="20"/>
        </w:rPr>
        <w:t>IDH</w:t>
      </w:r>
      <w:r>
        <w:rPr>
          <w:spacing w:val="-11"/>
          <w:sz w:val="20"/>
        </w:rPr>
        <w:t> </w:t>
      </w:r>
      <w:r>
        <w:rPr>
          <w:sz w:val="20"/>
        </w:rPr>
        <w:t>ordenó “que el Estado deb[ía] remover todos los obstáculos, </w:t>
      </w:r>
      <w:r>
        <w:rPr>
          <w:i/>
          <w:sz w:val="20"/>
        </w:rPr>
        <w:t>de facto y de jure</w:t>
      </w:r>
      <w:r>
        <w:rPr>
          <w:sz w:val="20"/>
        </w:rPr>
        <w:t>, que mantienen [en] la</w:t>
      </w:r>
      <w:r>
        <w:rPr>
          <w:spacing w:val="-14"/>
          <w:sz w:val="20"/>
        </w:rPr>
        <w:t> </w:t>
      </w:r>
      <w:r>
        <w:rPr>
          <w:sz w:val="20"/>
        </w:rPr>
        <w:t>impunidad</w:t>
      </w:r>
      <w:r>
        <w:rPr>
          <w:spacing w:val="-15"/>
          <w:sz w:val="20"/>
        </w:rPr>
        <w:t> </w:t>
      </w:r>
      <w:r>
        <w:rPr>
          <w:sz w:val="20"/>
        </w:rPr>
        <w:t>en</w:t>
      </w:r>
      <w:r>
        <w:rPr>
          <w:spacing w:val="-16"/>
          <w:sz w:val="20"/>
        </w:rPr>
        <w:t> </w:t>
      </w:r>
      <w:r>
        <w:rPr>
          <w:sz w:val="20"/>
        </w:rPr>
        <w:t>este</w:t>
      </w:r>
      <w:r>
        <w:rPr>
          <w:spacing w:val="-15"/>
          <w:sz w:val="20"/>
        </w:rPr>
        <w:t> </w:t>
      </w:r>
      <w:r>
        <w:rPr>
          <w:sz w:val="20"/>
        </w:rPr>
        <w:t>caso,</w:t>
      </w:r>
      <w:r>
        <w:rPr>
          <w:spacing w:val="-15"/>
          <w:sz w:val="20"/>
        </w:rPr>
        <w:t> </w:t>
      </w:r>
      <w:r>
        <w:rPr>
          <w:sz w:val="20"/>
        </w:rPr>
        <w:t>e</w:t>
      </w:r>
      <w:r>
        <w:rPr>
          <w:spacing w:val="-15"/>
          <w:sz w:val="20"/>
        </w:rPr>
        <w:t> </w:t>
      </w:r>
      <w:r>
        <w:rPr>
          <w:sz w:val="20"/>
        </w:rPr>
        <w:t>iniciar,</w:t>
      </w:r>
      <w:r>
        <w:rPr>
          <w:spacing w:val="41"/>
          <w:sz w:val="20"/>
        </w:rPr>
        <w:t> </w:t>
      </w:r>
      <w:r>
        <w:rPr>
          <w:sz w:val="20"/>
        </w:rPr>
        <w:t>continuar,</w:t>
      </w:r>
      <w:r>
        <w:rPr>
          <w:spacing w:val="-16"/>
          <w:sz w:val="20"/>
        </w:rPr>
        <w:t> </w:t>
      </w:r>
      <w:r>
        <w:rPr>
          <w:sz w:val="20"/>
        </w:rPr>
        <w:t>impulsar</w:t>
      </w:r>
      <w:r>
        <w:rPr>
          <w:spacing w:val="-16"/>
          <w:sz w:val="20"/>
        </w:rPr>
        <w:t> </w:t>
      </w:r>
      <w:r>
        <w:rPr>
          <w:sz w:val="20"/>
        </w:rPr>
        <w:t>y</w:t>
      </w:r>
      <w:r>
        <w:rPr>
          <w:spacing w:val="-15"/>
          <w:sz w:val="20"/>
        </w:rPr>
        <w:t> </w:t>
      </w:r>
      <w:r>
        <w:rPr>
          <w:sz w:val="20"/>
        </w:rPr>
        <w:t>reabrir</w:t>
      </w:r>
      <w:r>
        <w:rPr>
          <w:spacing w:val="-15"/>
          <w:sz w:val="20"/>
        </w:rPr>
        <w:t> </w:t>
      </w:r>
      <w:r>
        <w:rPr>
          <w:sz w:val="20"/>
        </w:rPr>
        <w:t>las</w:t>
      </w:r>
      <w:r>
        <w:rPr>
          <w:spacing w:val="-15"/>
          <w:sz w:val="20"/>
        </w:rPr>
        <w:t> </w:t>
      </w:r>
      <w:r>
        <w:rPr>
          <w:sz w:val="20"/>
        </w:rPr>
        <w:t>investigaciones</w:t>
      </w:r>
      <w:r>
        <w:rPr>
          <w:spacing w:val="-15"/>
          <w:sz w:val="20"/>
        </w:rPr>
        <w:t> </w:t>
      </w:r>
      <w:r>
        <w:rPr>
          <w:sz w:val="20"/>
        </w:rPr>
        <w:t>que</w:t>
      </w:r>
      <w:r>
        <w:rPr>
          <w:spacing w:val="-15"/>
          <w:sz w:val="20"/>
        </w:rPr>
        <w:t> </w:t>
      </w:r>
      <w:r>
        <w:rPr>
          <w:sz w:val="20"/>
        </w:rPr>
        <w:t>sean necesarias</w:t>
      </w:r>
      <w:r>
        <w:rPr>
          <w:spacing w:val="-21"/>
          <w:sz w:val="20"/>
        </w:rPr>
        <w:t> </w:t>
      </w:r>
      <w:r>
        <w:rPr>
          <w:sz w:val="20"/>
        </w:rPr>
        <w:t>para</w:t>
      </w:r>
      <w:r>
        <w:rPr>
          <w:spacing w:val="-19"/>
          <w:sz w:val="20"/>
        </w:rPr>
        <w:t> </w:t>
      </w:r>
      <w:r>
        <w:rPr>
          <w:sz w:val="20"/>
        </w:rPr>
        <w:t>determinar</w:t>
      </w:r>
      <w:r>
        <w:rPr>
          <w:spacing w:val="-19"/>
          <w:sz w:val="20"/>
        </w:rPr>
        <w:t> </w:t>
      </w:r>
      <w:r>
        <w:rPr>
          <w:sz w:val="20"/>
        </w:rPr>
        <w:t>y,</w:t>
      </w:r>
      <w:r>
        <w:rPr>
          <w:spacing w:val="-20"/>
          <w:sz w:val="20"/>
        </w:rPr>
        <w:t> </w:t>
      </w:r>
      <w:r>
        <w:rPr>
          <w:sz w:val="20"/>
        </w:rPr>
        <w:t>en</w:t>
      </w:r>
      <w:r>
        <w:rPr>
          <w:spacing w:val="-20"/>
          <w:sz w:val="20"/>
        </w:rPr>
        <w:t> </w:t>
      </w:r>
      <w:r>
        <w:rPr>
          <w:sz w:val="20"/>
        </w:rPr>
        <w:t>su</w:t>
      </w:r>
      <w:r>
        <w:rPr>
          <w:spacing w:val="-20"/>
          <w:sz w:val="20"/>
        </w:rPr>
        <w:t> </w:t>
      </w:r>
      <w:r>
        <w:rPr>
          <w:sz w:val="20"/>
        </w:rPr>
        <w:t>caso,</w:t>
      </w:r>
      <w:r>
        <w:rPr>
          <w:spacing w:val="-18"/>
          <w:sz w:val="20"/>
        </w:rPr>
        <w:t> </w:t>
      </w:r>
      <w:r>
        <w:rPr>
          <w:sz w:val="20"/>
        </w:rPr>
        <w:t>sancionar</w:t>
      </w:r>
      <w:r>
        <w:rPr>
          <w:spacing w:val="-19"/>
          <w:sz w:val="20"/>
        </w:rPr>
        <w:t> </w:t>
      </w:r>
      <w:r>
        <w:rPr>
          <w:sz w:val="20"/>
        </w:rPr>
        <w:t>a</w:t>
      </w:r>
      <w:r>
        <w:rPr>
          <w:spacing w:val="-19"/>
          <w:sz w:val="20"/>
        </w:rPr>
        <w:t> </w:t>
      </w:r>
      <w:r>
        <w:rPr>
          <w:sz w:val="20"/>
        </w:rPr>
        <w:t>todos</w:t>
      </w:r>
      <w:r>
        <w:rPr>
          <w:spacing w:val="-19"/>
          <w:sz w:val="20"/>
        </w:rPr>
        <w:t> </w:t>
      </w:r>
      <w:r>
        <w:rPr>
          <w:sz w:val="20"/>
        </w:rPr>
        <w:t>los</w:t>
      </w:r>
      <w:r>
        <w:rPr>
          <w:spacing w:val="-19"/>
          <w:sz w:val="20"/>
        </w:rPr>
        <w:t> </w:t>
      </w:r>
      <w:r>
        <w:rPr>
          <w:sz w:val="20"/>
        </w:rPr>
        <w:t>responsables</w:t>
      </w:r>
      <w:r>
        <w:rPr>
          <w:spacing w:val="-20"/>
          <w:sz w:val="20"/>
        </w:rPr>
        <w:t> </w:t>
      </w:r>
      <w:r>
        <w:rPr>
          <w:sz w:val="20"/>
        </w:rPr>
        <w:t>de</w:t>
      </w:r>
      <w:r>
        <w:rPr>
          <w:spacing w:val="-18"/>
          <w:sz w:val="20"/>
        </w:rPr>
        <w:t> </w:t>
      </w:r>
      <w:r>
        <w:rPr>
          <w:sz w:val="20"/>
        </w:rPr>
        <w:t>las</w:t>
      </w:r>
      <w:r>
        <w:rPr>
          <w:spacing w:val="-19"/>
          <w:sz w:val="20"/>
        </w:rPr>
        <w:t> </w:t>
      </w:r>
      <w:r>
        <w:rPr>
          <w:sz w:val="20"/>
        </w:rPr>
        <w:t>violaciones de</w:t>
      </w:r>
      <w:r>
        <w:rPr>
          <w:spacing w:val="-13"/>
          <w:sz w:val="20"/>
        </w:rPr>
        <w:t> </w:t>
      </w:r>
      <w:r>
        <w:rPr>
          <w:sz w:val="20"/>
        </w:rPr>
        <w:t>los</w:t>
      </w:r>
      <w:r>
        <w:rPr>
          <w:spacing w:val="-14"/>
          <w:sz w:val="20"/>
        </w:rPr>
        <w:t> </w:t>
      </w:r>
      <w:r>
        <w:rPr>
          <w:sz w:val="20"/>
        </w:rPr>
        <w:t>derechos</w:t>
      </w:r>
      <w:r>
        <w:rPr>
          <w:spacing w:val="-14"/>
          <w:sz w:val="20"/>
        </w:rPr>
        <w:t> </w:t>
      </w:r>
      <w:r>
        <w:rPr>
          <w:sz w:val="20"/>
        </w:rPr>
        <w:t>humanos</w:t>
      </w:r>
      <w:r>
        <w:rPr>
          <w:spacing w:val="-13"/>
          <w:sz w:val="20"/>
        </w:rPr>
        <w:t> </w:t>
      </w:r>
      <w:r>
        <w:rPr>
          <w:sz w:val="20"/>
        </w:rPr>
        <w:t>perpetradas</w:t>
      </w:r>
      <w:r>
        <w:rPr>
          <w:spacing w:val="-13"/>
          <w:sz w:val="20"/>
        </w:rPr>
        <w:t> </w:t>
      </w:r>
      <w:r>
        <w:rPr>
          <w:sz w:val="20"/>
        </w:rPr>
        <w:t>durante</w:t>
      </w:r>
      <w:r>
        <w:rPr>
          <w:spacing w:val="-14"/>
          <w:sz w:val="20"/>
        </w:rPr>
        <w:t> </w:t>
      </w:r>
      <w:r>
        <w:rPr>
          <w:sz w:val="20"/>
        </w:rPr>
        <w:t>y</w:t>
      </w:r>
      <w:r>
        <w:rPr>
          <w:spacing w:val="-12"/>
          <w:sz w:val="20"/>
        </w:rPr>
        <w:t> </w:t>
      </w:r>
      <w:r>
        <w:rPr>
          <w:sz w:val="20"/>
        </w:rPr>
        <w:t>con</w:t>
      </w:r>
      <w:r>
        <w:rPr>
          <w:spacing w:val="-13"/>
          <w:sz w:val="20"/>
        </w:rPr>
        <w:t> </w:t>
      </w:r>
      <w:r>
        <w:rPr>
          <w:sz w:val="20"/>
        </w:rPr>
        <w:t>posterioridad</w:t>
      </w:r>
      <w:r>
        <w:rPr>
          <w:spacing w:val="-13"/>
          <w:sz w:val="20"/>
        </w:rPr>
        <w:t> </w:t>
      </w:r>
      <w:r>
        <w:rPr>
          <w:sz w:val="20"/>
        </w:rPr>
        <w:t>a</w:t>
      </w:r>
      <w:r>
        <w:rPr>
          <w:spacing w:val="-14"/>
          <w:sz w:val="20"/>
        </w:rPr>
        <w:t> </w:t>
      </w:r>
      <w:r>
        <w:rPr>
          <w:sz w:val="20"/>
        </w:rPr>
        <w:t>las</w:t>
      </w:r>
      <w:r>
        <w:rPr>
          <w:spacing w:val="-14"/>
          <w:sz w:val="20"/>
        </w:rPr>
        <w:t> </w:t>
      </w:r>
      <w:r>
        <w:rPr>
          <w:sz w:val="20"/>
        </w:rPr>
        <w:t>cinco</w:t>
      </w:r>
      <w:r>
        <w:rPr>
          <w:spacing w:val="-14"/>
          <w:sz w:val="20"/>
        </w:rPr>
        <w:t> </w:t>
      </w:r>
      <w:r>
        <w:rPr>
          <w:sz w:val="20"/>
        </w:rPr>
        <w:t>masacres</w:t>
      </w:r>
      <w:r>
        <w:rPr>
          <w:spacing w:val="-14"/>
          <w:sz w:val="20"/>
        </w:rPr>
        <w:t> </w:t>
      </w:r>
      <w:r>
        <w:rPr>
          <w:sz w:val="20"/>
        </w:rPr>
        <w:t>objeto del presente caso”; para ello, entre otros elementos, “deberá investigar de oficio y de forma efectiva los hechos […] teniendo en cuenta, asimismo, </w:t>
      </w:r>
      <w:r>
        <w:rPr>
          <w:i/>
          <w:sz w:val="20"/>
        </w:rPr>
        <w:t>los impactos diferenciados </w:t>
      </w:r>
      <w:r>
        <w:rPr>
          <w:sz w:val="20"/>
        </w:rPr>
        <w:t>con motivo de las alegadas violaciones sufridas por los niños y las mujeres de la comunidad de Río Negro”</w:t>
      </w:r>
      <w:hyperlink w:history="true" w:anchor="_bookmark107">
        <w:r>
          <w:rPr>
            <w:position w:val="7"/>
            <w:sz w:val="13"/>
          </w:rPr>
          <w:t>16</w:t>
        </w:r>
      </w:hyperlink>
      <w:r>
        <w:rPr>
          <w:sz w:val="20"/>
        </w:rPr>
        <w:t>.</w:t>
      </w:r>
    </w:p>
    <w:p>
      <w:pPr>
        <w:pStyle w:val="BodyText"/>
      </w:pPr>
    </w:p>
    <w:p>
      <w:pPr>
        <w:pStyle w:val="ListParagraph"/>
        <w:numPr>
          <w:ilvl w:val="0"/>
          <w:numId w:val="50"/>
        </w:numPr>
        <w:tabs>
          <w:tab w:pos="827" w:val="left" w:leader="none"/>
        </w:tabs>
        <w:spacing w:line="240" w:lineRule="auto" w:before="0" w:after="0"/>
        <w:ind w:left="118" w:right="114" w:firstLine="0"/>
        <w:jc w:val="both"/>
        <w:rPr>
          <w:sz w:val="20"/>
        </w:rPr>
      </w:pPr>
      <w:r>
        <w:rPr>
          <w:sz w:val="20"/>
        </w:rPr>
        <w:t>Finalmente, en el caso </w:t>
      </w:r>
      <w:r>
        <w:rPr>
          <w:i/>
          <w:sz w:val="20"/>
        </w:rPr>
        <w:t>Bedoya Lima y otra Vs. Colombia </w:t>
      </w:r>
      <w:r>
        <w:rPr>
          <w:sz w:val="20"/>
        </w:rPr>
        <w:t>(2021)</w:t>
      </w:r>
      <w:r>
        <w:rPr>
          <w:i/>
          <w:sz w:val="20"/>
        </w:rPr>
        <w:t>, </w:t>
      </w:r>
      <w:r>
        <w:rPr>
          <w:sz w:val="20"/>
        </w:rPr>
        <w:t>el Tribunal Interamericano</w:t>
      </w:r>
      <w:r>
        <w:rPr>
          <w:spacing w:val="-24"/>
          <w:sz w:val="20"/>
        </w:rPr>
        <w:t> </w:t>
      </w:r>
      <w:r>
        <w:rPr>
          <w:sz w:val="20"/>
        </w:rPr>
        <w:t>resaltó</w:t>
      </w:r>
      <w:r>
        <w:rPr>
          <w:spacing w:val="-25"/>
          <w:sz w:val="20"/>
        </w:rPr>
        <w:t> </w:t>
      </w:r>
      <w:r>
        <w:rPr>
          <w:sz w:val="20"/>
        </w:rPr>
        <w:t>que,</w:t>
      </w:r>
      <w:r>
        <w:rPr>
          <w:spacing w:val="-23"/>
          <w:sz w:val="20"/>
        </w:rPr>
        <w:t> </w:t>
      </w:r>
      <w:r>
        <w:rPr>
          <w:sz w:val="20"/>
        </w:rPr>
        <w:t>al</w:t>
      </w:r>
      <w:r>
        <w:rPr>
          <w:spacing w:val="-23"/>
          <w:sz w:val="20"/>
        </w:rPr>
        <w:t> </w:t>
      </w:r>
      <w:r>
        <w:rPr>
          <w:sz w:val="20"/>
        </w:rPr>
        <w:t>adoptar</w:t>
      </w:r>
      <w:r>
        <w:rPr>
          <w:spacing w:val="-24"/>
          <w:sz w:val="20"/>
        </w:rPr>
        <w:t> </w:t>
      </w:r>
      <w:r>
        <w:rPr>
          <w:sz w:val="20"/>
        </w:rPr>
        <w:t>medidas</w:t>
      </w:r>
      <w:r>
        <w:rPr>
          <w:spacing w:val="-24"/>
          <w:sz w:val="20"/>
        </w:rPr>
        <w:t> </w:t>
      </w:r>
      <w:r>
        <w:rPr>
          <w:sz w:val="20"/>
        </w:rPr>
        <w:t>de</w:t>
      </w:r>
      <w:r>
        <w:rPr>
          <w:spacing w:val="-23"/>
          <w:sz w:val="20"/>
        </w:rPr>
        <w:t> </w:t>
      </w:r>
      <w:r>
        <w:rPr>
          <w:sz w:val="20"/>
        </w:rPr>
        <w:t>protección</w:t>
      </w:r>
      <w:r>
        <w:rPr>
          <w:spacing w:val="-26"/>
          <w:sz w:val="20"/>
        </w:rPr>
        <w:t> </w:t>
      </w:r>
      <w:r>
        <w:rPr>
          <w:sz w:val="20"/>
        </w:rPr>
        <w:t>de</w:t>
      </w:r>
      <w:r>
        <w:rPr>
          <w:spacing w:val="-26"/>
          <w:sz w:val="20"/>
        </w:rPr>
        <w:t> </w:t>
      </w:r>
      <w:r>
        <w:rPr>
          <w:sz w:val="20"/>
        </w:rPr>
        <w:t>periodistas,</w:t>
      </w:r>
      <w:r>
        <w:rPr>
          <w:spacing w:val="-27"/>
          <w:sz w:val="20"/>
        </w:rPr>
        <w:t> </w:t>
      </w:r>
      <w:r>
        <w:rPr>
          <w:i/>
          <w:sz w:val="20"/>
        </w:rPr>
        <w:t>los</w:t>
      </w:r>
      <w:r>
        <w:rPr>
          <w:i/>
          <w:spacing w:val="-27"/>
          <w:sz w:val="20"/>
        </w:rPr>
        <w:t> </w:t>
      </w:r>
      <w:r>
        <w:rPr>
          <w:i/>
          <w:sz w:val="20"/>
        </w:rPr>
        <w:t>Estados</w:t>
      </w:r>
      <w:r>
        <w:rPr>
          <w:i/>
          <w:spacing w:val="-27"/>
          <w:sz w:val="20"/>
        </w:rPr>
        <w:t> </w:t>
      </w:r>
      <w:r>
        <w:rPr>
          <w:i/>
          <w:sz w:val="20"/>
        </w:rPr>
        <w:t>deben </w:t>
      </w:r>
      <w:r>
        <w:rPr>
          <w:i/>
          <w:sz w:val="20"/>
        </w:rPr>
        <w:t>aplicar</w:t>
      </w:r>
      <w:r>
        <w:rPr>
          <w:i/>
          <w:spacing w:val="-29"/>
          <w:sz w:val="20"/>
        </w:rPr>
        <w:t> </w:t>
      </w:r>
      <w:r>
        <w:rPr>
          <w:i/>
          <w:sz w:val="20"/>
        </w:rPr>
        <w:t>un</w:t>
      </w:r>
      <w:r>
        <w:rPr>
          <w:i/>
          <w:spacing w:val="-28"/>
          <w:sz w:val="20"/>
        </w:rPr>
        <w:t> </w:t>
      </w:r>
      <w:r>
        <w:rPr>
          <w:i/>
          <w:sz w:val="20"/>
        </w:rPr>
        <w:t>fuerte</w:t>
      </w:r>
      <w:r>
        <w:rPr>
          <w:i/>
          <w:spacing w:val="-28"/>
          <w:sz w:val="20"/>
        </w:rPr>
        <w:t> </w:t>
      </w:r>
      <w:r>
        <w:rPr>
          <w:i/>
          <w:sz w:val="20"/>
        </w:rPr>
        <w:t>enfoque</w:t>
      </w:r>
      <w:r>
        <w:rPr>
          <w:i/>
          <w:spacing w:val="-28"/>
          <w:sz w:val="20"/>
        </w:rPr>
        <w:t> </w:t>
      </w:r>
      <w:r>
        <w:rPr>
          <w:i/>
          <w:sz w:val="20"/>
        </w:rPr>
        <w:t>diferencial</w:t>
      </w:r>
      <w:r>
        <w:rPr>
          <w:i/>
          <w:spacing w:val="-29"/>
          <w:sz w:val="20"/>
        </w:rPr>
        <w:t> </w:t>
      </w:r>
      <w:r>
        <w:rPr>
          <w:sz w:val="20"/>
        </w:rPr>
        <w:t>que</w:t>
      </w:r>
      <w:r>
        <w:rPr>
          <w:spacing w:val="-28"/>
          <w:sz w:val="20"/>
        </w:rPr>
        <w:t> </w:t>
      </w:r>
      <w:r>
        <w:rPr>
          <w:sz w:val="20"/>
        </w:rPr>
        <w:t>tenga</w:t>
      </w:r>
      <w:r>
        <w:rPr>
          <w:spacing w:val="-29"/>
          <w:sz w:val="20"/>
        </w:rPr>
        <w:t> </w:t>
      </w:r>
      <w:r>
        <w:rPr>
          <w:sz w:val="20"/>
        </w:rPr>
        <w:t>en</w:t>
      </w:r>
      <w:r>
        <w:rPr>
          <w:spacing w:val="-28"/>
          <w:sz w:val="20"/>
        </w:rPr>
        <w:t> </w:t>
      </w:r>
      <w:r>
        <w:rPr>
          <w:sz w:val="20"/>
        </w:rPr>
        <w:t>cuenta</w:t>
      </w:r>
      <w:r>
        <w:rPr>
          <w:spacing w:val="-30"/>
          <w:sz w:val="20"/>
        </w:rPr>
        <w:t> </w:t>
      </w:r>
      <w:r>
        <w:rPr>
          <w:sz w:val="20"/>
        </w:rPr>
        <w:t>consideraciones</w:t>
      </w:r>
      <w:r>
        <w:rPr>
          <w:spacing w:val="-28"/>
          <w:sz w:val="20"/>
        </w:rPr>
        <w:t> </w:t>
      </w:r>
      <w:r>
        <w:rPr>
          <w:sz w:val="20"/>
        </w:rPr>
        <w:t>de</w:t>
      </w:r>
      <w:r>
        <w:rPr>
          <w:spacing w:val="-26"/>
          <w:sz w:val="20"/>
        </w:rPr>
        <w:t> </w:t>
      </w:r>
      <w:r>
        <w:rPr>
          <w:sz w:val="20"/>
        </w:rPr>
        <w:t>género,</w:t>
      </w:r>
      <w:r>
        <w:rPr>
          <w:spacing w:val="-26"/>
          <w:sz w:val="20"/>
        </w:rPr>
        <w:t> </w:t>
      </w:r>
      <w:r>
        <w:rPr>
          <w:sz w:val="20"/>
        </w:rPr>
        <w:t>realizar</w:t>
      </w:r>
      <w:r>
        <w:rPr>
          <w:spacing w:val="-27"/>
          <w:sz w:val="20"/>
        </w:rPr>
        <w:t> </w:t>
      </w:r>
      <w:r>
        <w:rPr>
          <w:sz w:val="20"/>
        </w:rPr>
        <w:t>un análisis de riesgo e implementar medidas de protección que consideren el referido riesgo enfrentado</w:t>
      </w:r>
      <w:r>
        <w:rPr>
          <w:spacing w:val="-4"/>
          <w:sz w:val="20"/>
        </w:rPr>
        <w:t> </w:t>
      </w:r>
      <w:r>
        <w:rPr>
          <w:sz w:val="20"/>
        </w:rPr>
        <w:t>por</w:t>
      </w:r>
      <w:r>
        <w:rPr>
          <w:spacing w:val="-2"/>
          <w:sz w:val="20"/>
        </w:rPr>
        <w:t> </w:t>
      </w:r>
      <w:r>
        <w:rPr>
          <w:sz w:val="20"/>
        </w:rPr>
        <w:t>mujeres</w:t>
      </w:r>
      <w:r>
        <w:rPr>
          <w:spacing w:val="-3"/>
          <w:sz w:val="20"/>
        </w:rPr>
        <w:t> </w:t>
      </w:r>
      <w:r>
        <w:rPr>
          <w:sz w:val="20"/>
        </w:rPr>
        <w:t>periodistas</w:t>
      </w:r>
      <w:r>
        <w:rPr>
          <w:spacing w:val="-3"/>
          <w:sz w:val="20"/>
        </w:rPr>
        <w:t> </w:t>
      </w:r>
      <w:r>
        <w:rPr>
          <w:sz w:val="20"/>
        </w:rPr>
        <w:t>como</w:t>
      </w:r>
      <w:r>
        <w:rPr>
          <w:spacing w:val="-2"/>
          <w:sz w:val="20"/>
        </w:rPr>
        <w:t> </w:t>
      </w:r>
      <w:r>
        <w:rPr>
          <w:sz w:val="20"/>
        </w:rPr>
        <w:t>resultado</w:t>
      </w:r>
      <w:r>
        <w:rPr>
          <w:spacing w:val="-2"/>
          <w:sz w:val="20"/>
        </w:rPr>
        <w:t> </w:t>
      </w:r>
      <w:r>
        <w:rPr>
          <w:sz w:val="20"/>
        </w:rPr>
        <w:t>de</w:t>
      </w:r>
      <w:r>
        <w:rPr>
          <w:spacing w:val="-1"/>
          <w:sz w:val="20"/>
        </w:rPr>
        <w:t> </w:t>
      </w:r>
      <w:r>
        <w:rPr>
          <w:sz w:val="20"/>
        </w:rPr>
        <w:t>violencia</w:t>
      </w:r>
      <w:r>
        <w:rPr>
          <w:spacing w:val="-2"/>
          <w:sz w:val="20"/>
        </w:rPr>
        <w:t> </w:t>
      </w:r>
      <w:r>
        <w:rPr>
          <w:sz w:val="20"/>
        </w:rPr>
        <w:t>basada</w:t>
      </w:r>
      <w:r>
        <w:rPr>
          <w:spacing w:val="-18"/>
          <w:sz w:val="20"/>
        </w:rPr>
        <w:t> </w:t>
      </w:r>
      <w:r>
        <w:rPr>
          <w:sz w:val="20"/>
        </w:rPr>
        <w:t>en</w:t>
      </w:r>
      <w:r>
        <w:rPr>
          <w:spacing w:val="-16"/>
          <w:sz w:val="20"/>
        </w:rPr>
        <w:t> </w:t>
      </w:r>
      <w:r>
        <w:rPr>
          <w:sz w:val="20"/>
        </w:rPr>
        <w:t>el</w:t>
      </w:r>
      <w:r>
        <w:rPr>
          <w:spacing w:val="-15"/>
          <w:sz w:val="20"/>
        </w:rPr>
        <w:t> </w:t>
      </w:r>
      <w:r>
        <w:rPr>
          <w:sz w:val="20"/>
        </w:rPr>
        <w:t>género”</w:t>
      </w:r>
      <w:hyperlink w:history="true" w:anchor="_bookmark108">
        <w:r>
          <w:rPr>
            <w:position w:val="7"/>
            <w:sz w:val="13"/>
          </w:rPr>
          <w:t>17</w:t>
        </w:r>
      </w:hyperlink>
      <w:r>
        <w:rPr>
          <w:sz w:val="20"/>
        </w:rPr>
        <w:t>.</w:t>
      </w:r>
    </w:p>
    <w:p>
      <w:pPr>
        <w:pStyle w:val="BodyText"/>
        <w:spacing w:before="11"/>
        <w:rPr>
          <w:sz w:val="19"/>
        </w:rPr>
      </w:pPr>
    </w:p>
    <w:p>
      <w:pPr>
        <w:pStyle w:val="ListParagraph"/>
        <w:numPr>
          <w:ilvl w:val="1"/>
          <w:numId w:val="18"/>
        </w:numPr>
        <w:tabs>
          <w:tab w:pos="1187" w:val="left" w:leader="none"/>
        </w:tabs>
        <w:spacing w:line="240" w:lineRule="auto" w:before="0" w:after="0"/>
        <w:ind w:left="1186" w:right="0" w:hanging="360"/>
        <w:jc w:val="left"/>
        <w:rPr>
          <w:i/>
          <w:sz w:val="20"/>
        </w:rPr>
      </w:pPr>
      <w:r>
        <w:rPr>
          <w:i/>
          <w:sz w:val="20"/>
        </w:rPr>
        <w:t>El enfoque diferenciado en legislaciones</w:t>
      </w:r>
      <w:r>
        <w:rPr>
          <w:i/>
          <w:spacing w:val="-21"/>
          <w:sz w:val="20"/>
        </w:rPr>
        <w:t> </w:t>
      </w:r>
      <w:r>
        <w:rPr>
          <w:i/>
          <w:sz w:val="20"/>
        </w:rPr>
        <w:t>nacionales</w:t>
      </w:r>
    </w:p>
    <w:p>
      <w:pPr>
        <w:pStyle w:val="BodyText"/>
        <w:spacing w:before="11"/>
        <w:rPr>
          <w:i/>
          <w:sz w:val="19"/>
        </w:rPr>
      </w:pPr>
    </w:p>
    <w:p>
      <w:pPr>
        <w:pStyle w:val="ListParagraph"/>
        <w:numPr>
          <w:ilvl w:val="0"/>
          <w:numId w:val="50"/>
        </w:numPr>
        <w:tabs>
          <w:tab w:pos="827" w:val="left" w:leader="none"/>
        </w:tabs>
        <w:spacing w:line="240" w:lineRule="auto" w:before="0" w:after="0"/>
        <w:ind w:left="118" w:right="114" w:firstLine="0"/>
        <w:jc w:val="both"/>
        <w:rPr>
          <w:sz w:val="20"/>
        </w:rPr>
      </w:pPr>
      <w:r>
        <w:rPr>
          <w:sz w:val="20"/>
        </w:rPr>
        <w:t>En</w:t>
      </w:r>
      <w:r>
        <w:rPr>
          <w:spacing w:val="-6"/>
          <w:sz w:val="20"/>
        </w:rPr>
        <w:t> </w:t>
      </w:r>
      <w:r>
        <w:rPr>
          <w:sz w:val="20"/>
        </w:rPr>
        <w:t>el</w:t>
      </w:r>
      <w:r>
        <w:rPr>
          <w:spacing w:val="-5"/>
          <w:sz w:val="20"/>
        </w:rPr>
        <w:t> </w:t>
      </w:r>
      <w:r>
        <w:rPr>
          <w:sz w:val="20"/>
        </w:rPr>
        <w:t>derecho</w:t>
      </w:r>
      <w:r>
        <w:rPr>
          <w:spacing w:val="-6"/>
          <w:sz w:val="20"/>
        </w:rPr>
        <w:t> </w:t>
      </w:r>
      <w:r>
        <w:rPr>
          <w:sz w:val="20"/>
        </w:rPr>
        <w:t>nacional</w:t>
      </w:r>
      <w:r>
        <w:rPr>
          <w:spacing w:val="-8"/>
          <w:sz w:val="20"/>
        </w:rPr>
        <w:t> </w:t>
      </w:r>
      <w:r>
        <w:rPr>
          <w:sz w:val="20"/>
        </w:rPr>
        <w:t>encontramos</w:t>
      </w:r>
      <w:r>
        <w:rPr>
          <w:spacing w:val="-6"/>
          <w:sz w:val="20"/>
        </w:rPr>
        <w:t> </w:t>
      </w:r>
      <w:r>
        <w:rPr>
          <w:sz w:val="20"/>
        </w:rPr>
        <w:t>la</w:t>
      </w:r>
      <w:r>
        <w:rPr>
          <w:spacing w:val="-6"/>
          <w:sz w:val="20"/>
        </w:rPr>
        <w:t> </w:t>
      </w:r>
      <w:r>
        <w:rPr>
          <w:sz w:val="20"/>
        </w:rPr>
        <w:t>aplicación</w:t>
      </w:r>
      <w:r>
        <w:rPr>
          <w:spacing w:val="-5"/>
          <w:sz w:val="20"/>
        </w:rPr>
        <w:t> </w:t>
      </w:r>
      <w:r>
        <w:rPr>
          <w:sz w:val="20"/>
        </w:rPr>
        <w:t>del</w:t>
      </w:r>
      <w:r>
        <w:rPr>
          <w:spacing w:val="-7"/>
          <w:sz w:val="20"/>
        </w:rPr>
        <w:t> </w:t>
      </w:r>
      <w:r>
        <w:rPr>
          <w:sz w:val="20"/>
        </w:rPr>
        <w:t>enfoque</w:t>
      </w:r>
      <w:r>
        <w:rPr>
          <w:spacing w:val="-6"/>
          <w:sz w:val="20"/>
        </w:rPr>
        <w:t> </w:t>
      </w:r>
      <w:r>
        <w:rPr>
          <w:sz w:val="20"/>
        </w:rPr>
        <w:t>diferenciado</w:t>
      </w:r>
      <w:r>
        <w:rPr>
          <w:spacing w:val="-7"/>
          <w:sz w:val="20"/>
        </w:rPr>
        <w:t> </w:t>
      </w:r>
      <w:r>
        <w:rPr>
          <w:sz w:val="20"/>
        </w:rPr>
        <w:t>en</w:t>
      </w:r>
      <w:r>
        <w:rPr>
          <w:spacing w:val="-6"/>
          <w:sz w:val="20"/>
        </w:rPr>
        <w:t> </w:t>
      </w:r>
      <w:r>
        <w:rPr>
          <w:sz w:val="20"/>
        </w:rPr>
        <w:t>el</w:t>
      </w:r>
      <w:r>
        <w:rPr>
          <w:spacing w:val="-8"/>
          <w:sz w:val="20"/>
        </w:rPr>
        <w:t> </w:t>
      </w:r>
      <w:r>
        <w:rPr>
          <w:sz w:val="20"/>
        </w:rPr>
        <w:t>marco de la atención de víctimas de violaciones de derechos humanos. Por ejemplo, México</w:t>
      </w:r>
      <w:hyperlink w:history="true" w:anchor="_bookmark109">
        <w:r>
          <w:rPr>
            <w:position w:val="7"/>
            <w:sz w:val="13"/>
          </w:rPr>
          <w:t>18</w:t>
        </w:r>
      </w:hyperlink>
      <w:r>
        <w:rPr>
          <w:sz w:val="20"/>
        </w:rPr>
        <w:t>, Colombia</w:t>
      </w:r>
      <w:hyperlink w:history="true" w:anchor="_bookmark110">
        <w:r>
          <w:rPr>
            <w:position w:val="7"/>
            <w:sz w:val="13"/>
          </w:rPr>
          <w:t>19</w:t>
        </w:r>
      </w:hyperlink>
      <w:r>
        <w:rPr>
          <w:sz w:val="20"/>
        </w:rPr>
        <w:t>, Argentina</w:t>
      </w:r>
      <w:hyperlink w:history="true" w:anchor="_bookmark111">
        <w:r>
          <w:rPr>
            <w:position w:val="7"/>
            <w:sz w:val="13"/>
          </w:rPr>
          <w:t>20</w:t>
        </w:r>
      </w:hyperlink>
      <w:r>
        <w:rPr>
          <w:position w:val="7"/>
          <w:sz w:val="13"/>
        </w:rPr>
        <w:t> </w:t>
      </w:r>
      <w:r>
        <w:rPr>
          <w:sz w:val="20"/>
        </w:rPr>
        <w:t>o Bolivia</w:t>
      </w:r>
      <w:hyperlink w:history="true" w:anchor="_bookmark112">
        <w:r>
          <w:rPr>
            <w:position w:val="7"/>
            <w:sz w:val="13"/>
          </w:rPr>
          <w:t>21</w:t>
        </w:r>
      </w:hyperlink>
      <w:r>
        <w:rPr>
          <w:position w:val="7"/>
          <w:sz w:val="13"/>
        </w:rPr>
        <w:t> </w:t>
      </w:r>
      <w:r>
        <w:rPr>
          <w:sz w:val="20"/>
        </w:rPr>
        <w:t>contemplan dicho enfoque en leyes sobre la materia. Las legislaciones de los tres primeros países aportan una suerte de definición del enfoque diferenciado.</w:t>
      </w:r>
    </w:p>
    <w:p>
      <w:pPr>
        <w:pStyle w:val="BodyText"/>
        <w:spacing w:before="11"/>
        <w:rPr>
          <w:sz w:val="16"/>
        </w:rPr>
      </w:pPr>
      <w:r>
        <w:rPr/>
        <w:pict>
          <v:line style="position:absolute;mso-position-horizontal-relative:page;mso-position-vertical-relative:paragraph;z-index:4360;mso-wrap-distance-left:0;mso-wrap-distance-right:0" from="70.919998pt,12.562245pt" to="214.919998pt,12.562245pt" stroked="true" strokeweight=".599pt" strokecolor="#000000">
            <v:stroke dashstyle="solid"/>
            <w10:wrap type="topAndBottom"/>
          </v:line>
        </w:pict>
      </w:r>
    </w:p>
    <w:p>
      <w:pPr>
        <w:spacing w:before="73"/>
        <w:ind w:left="118" w:right="115" w:firstLine="0"/>
        <w:jc w:val="both"/>
        <w:rPr>
          <w:sz w:val="16"/>
        </w:rPr>
      </w:pPr>
      <w:bookmarkStart w:name="_bookmark105" w:id="150"/>
      <w:bookmarkEnd w:id="150"/>
      <w:r>
        <w:rPr/>
      </w:r>
      <w:r>
        <w:rPr>
          <w:position w:val="6"/>
          <w:sz w:val="10"/>
        </w:rPr>
        <w:t>14      </w:t>
      </w:r>
      <w:r>
        <w:rPr>
          <w:i/>
          <w:sz w:val="16"/>
        </w:rPr>
        <w:t>Cfr. Caso Tiu Tojín Vs. Guatemala. Fondo, Reparaciones y Costas</w:t>
      </w:r>
      <w:r>
        <w:rPr>
          <w:sz w:val="16"/>
        </w:rPr>
        <w:t>. Sentencia de 26 de noviembre de 2008.  Serie C No. 190, párrs. 92 y</w:t>
      </w:r>
      <w:r>
        <w:rPr>
          <w:spacing w:val="-15"/>
          <w:sz w:val="16"/>
        </w:rPr>
        <w:t> </w:t>
      </w:r>
      <w:r>
        <w:rPr>
          <w:sz w:val="16"/>
        </w:rPr>
        <w:t>ss.</w:t>
      </w:r>
    </w:p>
    <w:p>
      <w:pPr>
        <w:spacing w:before="60"/>
        <w:ind w:left="118" w:right="0" w:firstLine="0"/>
        <w:jc w:val="both"/>
        <w:rPr>
          <w:sz w:val="16"/>
        </w:rPr>
      </w:pPr>
      <w:bookmarkStart w:name="_bookmark106" w:id="151"/>
      <w:bookmarkEnd w:id="151"/>
      <w:r>
        <w:rPr/>
      </w:r>
      <w:r>
        <w:rPr>
          <w:position w:val="6"/>
          <w:sz w:val="10"/>
        </w:rPr>
        <w:t>15          </w:t>
      </w:r>
      <w:r>
        <w:rPr>
          <w:i/>
          <w:sz w:val="16"/>
        </w:rPr>
        <w:t>Ibidem</w:t>
      </w:r>
      <w:r>
        <w:rPr>
          <w:sz w:val="16"/>
        </w:rPr>
        <w:t>, párr. 100.</w:t>
      </w:r>
    </w:p>
    <w:p>
      <w:pPr>
        <w:spacing w:before="60"/>
        <w:ind w:left="118" w:right="115" w:firstLine="0"/>
        <w:jc w:val="both"/>
        <w:rPr>
          <w:sz w:val="16"/>
        </w:rPr>
      </w:pPr>
      <w:bookmarkStart w:name="_bookmark107" w:id="152"/>
      <w:bookmarkEnd w:id="152"/>
      <w:r>
        <w:rPr/>
      </w:r>
      <w:r>
        <w:rPr>
          <w:position w:val="6"/>
          <w:sz w:val="10"/>
        </w:rPr>
        <w:t>16 </w:t>
      </w:r>
      <w:r>
        <w:rPr>
          <w:i/>
          <w:sz w:val="16"/>
        </w:rPr>
        <w:t>Cfr. Caso  Masacres de Río  Negro Vs. Guatemala. Excepción Preliminar, Fondo, Reparaciones y  Costas</w:t>
      </w:r>
      <w:r>
        <w:rPr>
          <w:sz w:val="16"/>
        </w:rPr>
        <w:t>.  Sentencia de 4 de septiembre de 2012. Serie C No. 250, párr. 257, inciso</w:t>
      </w:r>
      <w:r>
        <w:rPr>
          <w:spacing w:val="-35"/>
          <w:sz w:val="16"/>
        </w:rPr>
        <w:t> </w:t>
      </w:r>
      <w:r>
        <w:rPr>
          <w:sz w:val="16"/>
        </w:rPr>
        <w:t>b).</w:t>
      </w:r>
    </w:p>
    <w:p>
      <w:pPr>
        <w:spacing w:before="60"/>
        <w:ind w:left="118" w:right="116" w:firstLine="0"/>
        <w:jc w:val="both"/>
        <w:rPr>
          <w:sz w:val="16"/>
        </w:rPr>
      </w:pPr>
      <w:bookmarkStart w:name="_bookmark108" w:id="153"/>
      <w:bookmarkEnd w:id="153"/>
      <w:r>
        <w:rPr/>
      </w:r>
      <w:r>
        <w:rPr>
          <w:position w:val="6"/>
          <w:sz w:val="10"/>
        </w:rPr>
        <w:t>17     </w:t>
      </w:r>
      <w:r>
        <w:rPr>
          <w:i/>
          <w:sz w:val="16"/>
        </w:rPr>
        <w:t>Cfr. Caso Bedoya Lima y otra Vs. Colombia. Fondo, Reparaciones y Costas</w:t>
      </w:r>
      <w:r>
        <w:rPr>
          <w:sz w:val="16"/>
        </w:rPr>
        <w:t>. Sentencia de 26 de agosto de   2021. Serie C No. 431, párr.</w:t>
      </w:r>
      <w:r>
        <w:rPr>
          <w:spacing w:val="-12"/>
          <w:sz w:val="16"/>
        </w:rPr>
        <w:t> </w:t>
      </w:r>
      <w:r>
        <w:rPr>
          <w:sz w:val="16"/>
        </w:rPr>
        <w:t>91.</w:t>
      </w:r>
    </w:p>
    <w:p>
      <w:pPr>
        <w:spacing w:before="60"/>
        <w:ind w:left="118" w:right="115" w:firstLine="0"/>
        <w:jc w:val="both"/>
        <w:rPr>
          <w:sz w:val="16"/>
        </w:rPr>
      </w:pPr>
      <w:bookmarkStart w:name="_bookmark109" w:id="154"/>
      <w:bookmarkEnd w:id="154"/>
      <w:r>
        <w:rPr/>
      </w:r>
      <w:r>
        <w:rPr>
          <w:position w:val="6"/>
          <w:sz w:val="10"/>
        </w:rPr>
        <w:t>18 </w:t>
      </w:r>
      <w:r>
        <w:rPr>
          <w:i/>
          <w:sz w:val="16"/>
        </w:rPr>
        <w:t>Cfr. Ley General de Víctimas de 9 de enero de 2013</w:t>
      </w:r>
      <w:r>
        <w:rPr>
          <w:sz w:val="16"/>
        </w:rPr>
        <w:t>. Disponible en: </w:t>
      </w:r>
      <w:hyperlink r:id="rId131">
        <w:r>
          <w:rPr>
            <w:color w:val="0000FF"/>
            <w:sz w:val="16"/>
            <w:u w:val="single" w:color="0000FF"/>
          </w:rPr>
          <w:t>https://www.diputados.gob.mx/LeyesBiblio/pdf/LGV.pdf</w:t>
        </w:r>
      </w:hyperlink>
    </w:p>
    <w:p>
      <w:pPr>
        <w:spacing w:before="60"/>
        <w:ind w:left="118" w:right="115" w:firstLine="0"/>
        <w:jc w:val="both"/>
        <w:rPr>
          <w:sz w:val="16"/>
        </w:rPr>
      </w:pPr>
      <w:bookmarkStart w:name="_bookmark110" w:id="155"/>
      <w:bookmarkEnd w:id="155"/>
      <w:r>
        <w:rPr/>
      </w:r>
      <w:r>
        <w:rPr>
          <w:position w:val="6"/>
          <w:sz w:val="10"/>
        </w:rPr>
        <w:t>19 </w:t>
      </w:r>
      <w:r>
        <w:rPr>
          <w:i/>
          <w:sz w:val="16"/>
        </w:rPr>
        <w:t>Cfr. Ley No. 1448 de 2011. </w:t>
      </w:r>
      <w:r>
        <w:rPr>
          <w:sz w:val="16"/>
        </w:rPr>
        <w:t>Por la cual se dictan medidas de atención, asistencia y reparación integral a las víctimas del conflicto armado interno y se dictan otras disposiciones. Disponible en: </w:t>
      </w:r>
      <w:hyperlink r:id="rId132">
        <w:r>
          <w:rPr>
            <w:sz w:val="16"/>
          </w:rPr>
          <w:t>https://www.unidadvictimas.gov.co/sites/default/files/documentosbiblioteca/ley-1448-de-2011.pdf</w:t>
        </w:r>
      </w:hyperlink>
    </w:p>
    <w:p>
      <w:pPr>
        <w:spacing w:before="60"/>
        <w:ind w:left="118" w:right="117" w:firstLine="0"/>
        <w:jc w:val="both"/>
        <w:rPr>
          <w:sz w:val="16"/>
        </w:rPr>
      </w:pPr>
      <w:bookmarkStart w:name="_bookmark111" w:id="156"/>
      <w:bookmarkEnd w:id="156"/>
      <w:r>
        <w:rPr/>
      </w:r>
      <w:r>
        <w:rPr>
          <w:position w:val="6"/>
          <w:sz w:val="10"/>
        </w:rPr>
        <w:t>20 </w:t>
      </w:r>
      <w:r>
        <w:rPr>
          <w:i/>
          <w:sz w:val="16"/>
        </w:rPr>
        <w:t>Cfr. Ley de derechos y garantías de las personas víctimas de delitos – Ley 2737. </w:t>
      </w:r>
      <w:r>
        <w:rPr>
          <w:sz w:val="16"/>
        </w:rPr>
        <w:t>Disponible en: </w:t>
      </w:r>
      <w:hyperlink r:id="rId133">
        <w:r>
          <w:rPr>
            <w:color w:val="0000FF"/>
            <w:sz w:val="16"/>
            <w:u w:val="single" w:color="0000FF"/>
          </w:rPr>
          <w:t>https://www.mpf.gob.ar/ufep/ley-de-derechos-y-garantias-de-las-personas-victimas-de-delitos-ley-27372/</w:t>
        </w:r>
      </w:hyperlink>
    </w:p>
    <w:p>
      <w:pPr>
        <w:spacing w:before="60"/>
        <w:ind w:left="118" w:right="0" w:firstLine="0"/>
        <w:jc w:val="both"/>
        <w:rPr>
          <w:i/>
          <w:sz w:val="16"/>
        </w:rPr>
      </w:pPr>
      <w:bookmarkStart w:name="_bookmark112" w:id="157"/>
      <w:bookmarkEnd w:id="157"/>
      <w:r>
        <w:rPr/>
      </w:r>
      <w:r>
        <w:rPr>
          <w:position w:val="6"/>
          <w:sz w:val="10"/>
        </w:rPr>
        <w:t>21          </w:t>
      </w:r>
      <w:r>
        <w:rPr>
          <w:i/>
          <w:sz w:val="16"/>
        </w:rPr>
        <w:t>Cfr. Ley del Servicio Plurinacional de Asistencia a la Víctima, 23 de diciembre de 2013. Ley Nº 464.</w:t>
      </w:r>
    </w:p>
    <w:p>
      <w:pPr>
        <w:spacing w:before="60"/>
        <w:ind w:left="118" w:right="0" w:firstLine="0"/>
        <w:jc w:val="both"/>
        <w:rPr>
          <w:sz w:val="16"/>
        </w:rPr>
      </w:pPr>
      <w:r>
        <w:rPr>
          <w:sz w:val="16"/>
        </w:rPr>
        <w:t>Disponible en: </w:t>
      </w:r>
      <w:hyperlink r:id="rId134">
        <w:r>
          <w:rPr>
            <w:color w:val="0000FF"/>
            <w:sz w:val="16"/>
            <w:u w:val="single" w:color="0000FF"/>
          </w:rPr>
          <w:t>http://www.gacetaoficialdebolivia.gob.bo/normas/buscar/464</w:t>
        </w:r>
      </w:hyperlink>
    </w:p>
    <w:p>
      <w:pPr>
        <w:spacing w:after="0"/>
        <w:jc w:val="both"/>
        <w:rPr>
          <w:sz w:val="16"/>
        </w:rPr>
        <w:sectPr>
          <w:pgSz w:w="12240" w:h="15840"/>
          <w:pgMar w:header="0" w:footer="750" w:top="1340" w:bottom="940" w:left="1300" w:right="1300"/>
        </w:sectPr>
      </w:pPr>
    </w:p>
    <w:p>
      <w:pPr>
        <w:pStyle w:val="ListParagraph"/>
        <w:numPr>
          <w:ilvl w:val="0"/>
          <w:numId w:val="50"/>
        </w:numPr>
        <w:tabs>
          <w:tab w:pos="827" w:val="left" w:leader="none"/>
        </w:tabs>
        <w:spacing w:line="240" w:lineRule="auto" w:before="161" w:after="0"/>
        <w:ind w:left="118" w:right="114" w:firstLine="0"/>
        <w:jc w:val="both"/>
        <w:rPr>
          <w:sz w:val="20"/>
        </w:rPr>
      </w:pPr>
      <w:r>
        <w:rPr>
          <w:sz w:val="20"/>
        </w:rPr>
        <w:t>En el caso de México, la Ley General de Víctimas reconoce “la existencia de grupos de población</w:t>
      </w:r>
      <w:r>
        <w:rPr>
          <w:spacing w:val="-9"/>
          <w:sz w:val="20"/>
        </w:rPr>
        <w:t> </w:t>
      </w:r>
      <w:r>
        <w:rPr>
          <w:sz w:val="20"/>
        </w:rPr>
        <w:t>con</w:t>
      </w:r>
      <w:r>
        <w:rPr>
          <w:spacing w:val="-9"/>
          <w:sz w:val="20"/>
        </w:rPr>
        <w:t> </w:t>
      </w:r>
      <w:r>
        <w:rPr>
          <w:sz w:val="20"/>
        </w:rPr>
        <w:t>características</w:t>
      </w:r>
      <w:r>
        <w:rPr>
          <w:spacing w:val="-9"/>
          <w:sz w:val="20"/>
        </w:rPr>
        <w:t> </w:t>
      </w:r>
      <w:r>
        <w:rPr>
          <w:sz w:val="20"/>
        </w:rPr>
        <w:t>particulares</w:t>
      </w:r>
      <w:r>
        <w:rPr>
          <w:spacing w:val="-10"/>
          <w:sz w:val="20"/>
        </w:rPr>
        <w:t> </w:t>
      </w:r>
      <w:r>
        <w:rPr>
          <w:sz w:val="20"/>
        </w:rPr>
        <w:t>o</w:t>
      </w:r>
      <w:r>
        <w:rPr>
          <w:spacing w:val="-9"/>
          <w:sz w:val="20"/>
        </w:rPr>
        <w:t> </w:t>
      </w:r>
      <w:r>
        <w:rPr>
          <w:sz w:val="20"/>
        </w:rPr>
        <w:t>con</w:t>
      </w:r>
      <w:r>
        <w:rPr>
          <w:spacing w:val="-10"/>
          <w:sz w:val="20"/>
        </w:rPr>
        <w:t> </w:t>
      </w:r>
      <w:r>
        <w:rPr>
          <w:sz w:val="20"/>
        </w:rPr>
        <w:t>mayor</w:t>
      </w:r>
      <w:r>
        <w:rPr>
          <w:spacing w:val="-9"/>
          <w:sz w:val="20"/>
        </w:rPr>
        <w:t> </w:t>
      </w:r>
      <w:r>
        <w:rPr>
          <w:sz w:val="20"/>
        </w:rPr>
        <w:t>situación</w:t>
      </w:r>
      <w:r>
        <w:rPr>
          <w:spacing w:val="-9"/>
          <w:sz w:val="20"/>
        </w:rPr>
        <w:t> </w:t>
      </w:r>
      <w:r>
        <w:rPr>
          <w:sz w:val="20"/>
        </w:rPr>
        <w:t>de</w:t>
      </w:r>
      <w:r>
        <w:rPr>
          <w:spacing w:val="-8"/>
          <w:sz w:val="20"/>
        </w:rPr>
        <w:t> </w:t>
      </w:r>
      <w:r>
        <w:rPr>
          <w:sz w:val="20"/>
        </w:rPr>
        <w:t>vulnerabilidad</w:t>
      </w:r>
      <w:r>
        <w:rPr>
          <w:spacing w:val="-10"/>
          <w:sz w:val="20"/>
        </w:rPr>
        <w:t> </w:t>
      </w:r>
      <w:r>
        <w:rPr>
          <w:sz w:val="20"/>
        </w:rPr>
        <w:t>en</w:t>
      </w:r>
      <w:r>
        <w:rPr>
          <w:spacing w:val="-9"/>
          <w:sz w:val="20"/>
        </w:rPr>
        <w:t> </w:t>
      </w:r>
      <w:r>
        <w:rPr>
          <w:sz w:val="20"/>
        </w:rPr>
        <w:t>razón</w:t>
      </w:r>
      <w:r>
        <w:rPr>
          <w:spacing w:val="-9"/>
          <w:sz w:val="20"/>
        </w:rPr>
        <w:t> </w:t>
      </w:r>
      <w:r>
        <w:rPr>
          <w:sz w:val="20"/>
        </w:rPr>
        <w:t>de su edad, género, preferencia u orientación sexual, etnia, condición de discapacidad y otros, en consecuencia, se reconoce que ciertos daños requieren de una atención especializada que responda</w:t>
      </w:r>
      <w:r>
        <w:rPr>
          <w:spacing w:val="-11"/>
          <w:sz w:val="20"/>
        </w:rPr>
        <w:t> </w:t>
      </w:r>
      <w:r>
        <w:rPr>
          <w:sz w:val="20"/>
        </w:rPr>
        <w:t>a</w:t>
      </w:r>
      <w:r>
        <w:rPr>
          <w:spacing w:val="-11"/>
          <w:sz w:val="20"/>
        </w:rPr>
        <w:t> </w:t>
      </w:r>
      <w:r>
        <w:rPr>
          <w:sz w:val="20"/>
        </w:rPr>
        <w:t>las</w:t>
      </w:r>
      <w:r>
        <w:rPr>
          <w:spacing w:val="-9"/>
          <w:sz w:val="20"/>
        </w:rPr>
        <w:t> </w:t>
      </w:r>
      <w:r>
        <w:rPr>
          <w:sz w:val="20"/>
        </w:rPr>
        <w:t>particularidades</w:t>
      </w:r>
      <w:r>
        <w:rPr>
          <w:spacing w:val="-10"/>
          <w:sz w:val="20"/>
        </w:rPr>
        <w:t> </w:t>
      </w:r>
      <w:r>
        <w:rPr>
          <w:sz w:val="20"/>
        </w:rPr>
        <w:t>y</w:t>
      </w:r>
      <w:r>
        <w:rPr>
          <w:spacing w:val="-10"/>
          <w:sz w:val="20"/>
        </w:rPr>
        <w:t> </w:t>
      </w:r>
      <w:r>
        <w:rPr>
          <w:sz w:val="20"/>
        </w:rPr>
        <w:t>grado</w:t>
      </w:r>
      <w:r>
        <w:rPr>
          <w:spacing w:val="-10"/>
          <w:sz w:val="20"/>
        </w:rPr>
        <w:t> </w:t>
      </w:r>
      <w:r>
        <w:rPr>
          <w:sz w:val="20"/>
        </w:rPr>
        <w:t>de</w:t>
      </w:r>
      <w:r>
        <w:rPr>
          <w:spacing w:val="-10"/>
          <w:sz w:val="20"/>
        </w:rPr>
        <w:t> </w:t>
      </w:r>
      <w:r>
        <w:rPr>
          <w:sz w:val="20"/>
        </w:rPr>
        <w:t>vulnerabilidad</w:t>
      </w:r>
      <w:r>
        <w:rPr>
          <w:spacing w:val="-9"/>
          <w:sz w:val="20"/>
        </w:rPr>
        <w:t> </w:t>
      </w:r>
      <w:r>
        <w:rPr>
          <w:sz w:val="20"/>
        </w:rPr>
        <w:t>de</w:t>
      </w:r>
      <w:r>
        <w:rPr>
          <w:spacing w:val="-10"/>
          <w:sz w:val="20"/>
        </w:rPr>
        <w:t> </w:t>
      </w:r>
      <w:r>
        <w:rPr>
          <w:sz w:val="20"/>
        </w:rPr>
        <w:t>las</w:t>
      </w:r>
      <w:r>
        <w:rPr>
          <w:spacing w:val="-10"/>
          <w:sz w:val="20"/>
        </w:rPr>
        <w:t> </w:t>
      </w:r>
      <w:r>
        <w:rPr>
          <w:sz w:val="20"/>
        </w:rPr>
        <w:t>víctimas.</w:t>
      </w:r>
      <w:r>
        <w:rPr>
          <w:spacing w:val="-9"/>
          <w:sz w:val="20"/>
        </w:rPr>
        <w:t> </w:t>
      </w:r>
      <w:r>
        <w:rPr>
          <w:sz w:val="20"/>
        </w:rPr>
        <w:t>Las</w:t>
      </w:r>
      <w:r>
        <w:rPr>
          <w:spacing w:val="-10"/>
          <w:sz w:val="20"/>
        </w:rPr>
        <w:t> </w:t>
      </w:r>
      <w:r>
        <w:rPr>
          <w:sz w:val="20"/>
        </w:rPr>
        <w:t>autoridades</w:t>
      </w:r>
      <w:r>
        <w:rPr>
          <w:spacing w:val="-10"/>
          <w:sz w:val="20"/>
        </w:rPr>
        <w:t> </w:t>
      </w:r>
      <w:r>
        <w:rPr>
          <w:sz w:val="20"/>
        </w:rPr>
        <w:t>que deban aplicar esta Ley ofrecerán, en el ámbito de sus respectivas competencias, garantías especiales y medidas de protección a los grupos expuestos a un mayor riesgo de violación</w:t>
      </w:r>
      <w:r>
        <w:rPr>
          <w:spacing w:val="-48"/>
          <w:sz w:val="20"/>
        </w:rPr>
        <w:t> </w:t>
      </w:r>
      <w:r>
        <w:rPr>
          <w:sz w:val="20"/>
        </w:rPr>
        <w:t>de sus derechos, como niñas y niños, jóvenes, mujeres, adultos mayores, personas en situación de</w:t>
      </w:r>
      <w:r>
        <w:rPr>
          <w:spacing w:val="-20"/>
          <w:sz w:val="20"/>
        </w:rPr>
        <w:t> </w:t>
      </w:r>
      <w:r>
        <w:rPr>
          <w:sz w:val="20"/>
        </w:rPr>
        <w:t>discapacidad,</w:t>
      </w:r>
      <w:r>
        <w:rPr>
          <w:spacing w:val="-19"/>
          <w:sz w:val="20"/>
        </w:rPr>
        <w:t> </w:t>
      </w:r>
      <w:r>
        <w:rPr>
          <w:sz w:val="20"/>
        </w:rPr>
        <w:t>migrantes,</w:t>
      </w:r>
      <w:r>
        <w:rPr>
          <w:spacing w:val="-19"/>
          <w:sz w:val="20"/>
        </w:rPr>
        <w:t> </w:t>
      </w:r>
      <w:r>
        <w:rPr>
          <w:sz w:val="20"/>
        </w:rPr>
        <w:t>miembros</w:t>
      </w:r>
      <w:r>
        <w:rPr>
          <w:spacing w:val="-20"/>
          <w:sz w:val="20"/>
        </w:rPr>
        <w:t> </w:t>
      </w:r>
      <w:r>
        <w:rPr>
          <w:sz w:val="20"/>
        </w:rPr>
        <w:t>de</w:t>
      </w:r>
      <w:r>
        <w:rPr>
          <w:spacing w:val="-20"/>
          <w:sz w:val="20"/>
        </w:rPr>
        <w:t> </w:t>
      </w:r>
      <w:r>
        <w:rPr>
          <w:sz w:val="20"/>
        </w:rPr>
        <w:t>pueblos</w:t>
      </w:r>
      <w:r>
        <w:rPr>
          <w:spacing w:val="-20"/>
          <w:sz w:val="20"/>
        </w:rPr>
        <w:t> </w:t>
      </w:r>
      <w:r>
        <w:rPr>
          <w:sz w:val="20"/>
        </w:rPr>
        <w:t>indígenas,</w:t>
      </w:r>
      <w:r>
        <w:rPr>
          <w:spacing w:val="-21"/>
          <w:sz w:val="20"/>
        </w:rPr>
        <w:t> </w:t>
      </w:r>
      <w:r>
        <w:rPr>
          <w:sz w:val="20"/>
        </w:rPr>
        <w:t>personas</w:t>
      </w:r>
      <w:r>
        <w:rPr>
          <w:spacing w:val="-22"/>
          <w:sz w:val="20"/>
        </w:rPr>
        <w:t> </w:t>
      </w:r>
      <w:r>
        <w:rPr>
          <w:sz w:val="20"/>
        </w:rPr>
        <w:t>defensoras</w:t>
      </w:r>
      <w:r>
        <w:rPr>
          <w:spacing w:val="-21"/>
          <w:sz w:val="20"/>
        </w:rPr>
        <w:t> </w:t>
      </w:r>
      <w:r>
        <w:rPr>
          <w:sz w:val="20"/>
        </w:rPr>
        <w:t>de</w:t>
      </w:r>
      <w:r>
        <w:rPr>
          <w:spacing w:val="-20"/>
          <w:sz w:val="20"/>
        </w:rPr>
        <w:t> </w:t>
      </w:r>
      <w:r>
        <w:rPr>
          <w:sz w:val="20"/>
        </w:rPr>
        <w:t>derechos humanos, periodistas y personas en situación de desplazamiento interno. En todo momento se reconocerá el interés superior del</w:t>
      </w:r>
      <w:r>
        <w:rPr>
          <w:spacing w:val="-8"/>
          <w:sz w:val="20"/>
        </w:rPr>
        <w:t> </w:t>
      </w:r>
      <w:r>
        <w:rPr>
          <w:sz w:val="20"/>
        </w:rPr>
        <w:t>menor”</w:t>
      </w:r>
      <w:hyperlink w:history="true" w:anchor="_bookmark113">
        <w:r>
          <w:rPr>
            <w:position w:val="7"/>
            <w:sz w:val="13"/>
          </w:rPr>
          <w:t>22</w:t>
        </w:r>
      </w:hyperlink>
      <w:r>
        <w:rPr>
          <w:sz w:val="20"/>
        </w:rPr>
        <w:t>.</w:t>
      </w:r>
    </w:p>
    <w:p>
      <w:pPr>
        <w:pStyle w:val="BodyText"/>
        <w:spacing w:before="11"/>
        <w:rPr>
          <w:sz w:val="19"/>
        </w:rPr>
      </w:pPr>
    </w:p>
    <w:p>
      <w:pPr>
        <w:pStyle w:val="ListParagraph"/>
        <w:numPr>
          <w:ilvl w:val="0"/>
          <w:numId w:val="50"/>
        </w:numPr>
        <w:tabs>
          <w:tab w:pos="827" w:val="left" w:leader="none"/>
        </w:tabs>
        <w:spacing w:line="240" w:lineRule="auto" w:before="0" w:after="0"/>
        <w:ind w:left="118" w:right="113" w:firstLine="0"/>
        <w:jc w:val="both"/>
        <w:rPr>
          <w:sz w:val="20"/>
        </w:rPr>
      </w:pPr>
      <w:r>
        <w:rPr>
          <w:sz w:val="20"/>
        </w:rPr>
        <w:t>En el caso de Colombia, la Ley No. 1448 establece que “[e]l </w:t>
      </w:r>
      <w:r>
        <w:rPr>
          <w:i/>
          <w:sz w:val="20"/>
        </w:rPr>
        <w:t>principio de enfoque </w:t>
      </w:r>
      <w:r>
        <w:rPr>
          <w:i/>
          <w:sz w:val="20"/>
        </w:rPr>
        <w:t>diferencial</w:t>
      </w:r>
      <w:r>
        <w:rPr>
          <w:i/>
          <w:spacing w:val="-11"/>
          <w:sz w:val="20"/>
        </w:rPr>
        <w:t> </w:t>
      </w:r>
      <w:r>
        <w:rPr>
          <w:sz w:val="20"/>
        </w:rPr>
        <w:t>reconoce</w:t>
      </w:r>
      <w:r>
        <w:rPr>
          <w:spacing w:val="-11"/>
          <w:sz w:val="20"/>
        </w:rPr>
        <w:t> </w:t>
      </w:r>
      <w:r>
        <w:rPr>
          <w:sz w:val="20"/>
        </w:rPr>
        <w:t>que</w:t>
      </w:r>
      <w:r>
        <w:rPr>
          <w:spacing w:val="-11"/>
          <w:sz w:val="20"/>
        </w:rPr>
        <w:t> </w:t>
      </w:r>
      <w:r>
        <w:rPr>
          <w:sz w:val="20"/>
        </w:rPr>
        <w:t>hay</w:t>
      </w:r>
      <w:r>
        <w:rPr>
          <w:spacing w:val="-11"/>
          <w:sz w:val="20"/>
        </w:rPr>
        <w:t> </w:t>
      </w:r>
      <w:r>
        <w:rPr>
          <w:sz w:val="20"/>
        </w:rPr>
        <w:t>poblaciones</w:t>
      </w:r>
      <w:r>
        <w:rPr>
          <w:spacing w:val="-11"/>
          <w:sz w:val="20"/>
        </w:rPr>
        <w:t> </w:t>
      </w:r>
      <w:r>
        <w:rPr>
          <w:sz w:val="20"/>
        </w:rPr>
        <w:t>con</w:t>
      </w:r>
      <w:r>
        <w:rPr>
          <w:spacing w:val="-12"/>
          <w:sz w:val="20"/>
        </w:rPr>
        <w:t> </w:t>
      </w:r>
      <w:r>
        <w:rPr>
          <w:sz w:val="20"/>
        </w:rPr>
        <w:t>características</w:t>
      </w:r>
      <w:r>
        <w:rPr>
          <w:spacing w:val="-11"/>
          <w:sz w:val="20"/>
        </w:rPr>
        <w:t> </w:t>
      </w:r>
      <w:r>
        <w:rPr>
          <w:sz w:val="20"/>
        </w:rPr>
        <w:t>particulares</w:t>
      </w:r>
      <w:r>
        <w:rPr>
          <w:spacing w:val="-13"/>
          <w:sz w:val="20"/>
        </w:rPr>
        <w:t> </w:t>
      </w:r>
      <w:r>
        <w:rPr>
          <w:sz w:val="20"/>
        </w:rPr>
        <w:t>en</w:t>
      </w:r>
      <w:r>
        <w:rPr>
          <w:spacing w:val="-11"/>
          <w:sz w:val="20"/>
        </w:rPr>
        <w:t> </w:t>
      </w:r>
      <w:r>
        <w:rPr>
          <w:sz w:val="20"/>
        </w:rPr>
        <w:t>razón</w:t>
      </w:r>
      <w:r>
        <w:rPr>
          <w:spacing w:val="-11"/>
          <w:sz w:val="20"/>
        </w:rPr>
        <w:t> </w:t>
      </w:r>
      <w:r>
        <w:rPr>
          <w:sz w:val="20"/>
        </w:rPr>
        <w:t>de</w:t>
      </w:r>
      <w:r>
        <w:rPr>
          <w:spacing w:val="-12"/>
          <w:sz w:val="20"/>
        </w:rPr>
        <w:t> </w:t>
      </w:r>
      <w:r>
        <w:rPr>
          <w:sz w:val="20"/>
        </w:rPr>
        <w:t>su</w:t>
      </w:r>
      <w:r>
        <w:rPr>
          <w:spacing w:val="-12"/>
          <w:sz w:val="20"/>
        </w:rPr>
        <w:t> </w:t>
      </w:r>
      <w:r>
        <w:rPr>
          <w:sz w:val="20"/>
        </w:rPr>
        <w:t>edad, género, orientación sexual y situación de discapacidad. Por tal razón, las medidas de ayuda humanitaria, atención, asistencia y reparación integral que se establecen en la presente ley, contarán con dicho enfoque. El Estado ofrecerá especiales garantías y medidas de protección a los grupos expuestos a mayor riesgo de las violaciones […] tales como mujeres, jóvenes, niños y niñas, adultos mayores, personas en situación de discapacidad, campesinos, líderes sociales,</w:t>
      </w:r>
      <w:r>
        <w:rPr>
          <w:spacing w:val="-12"/>
          <w:sz w:val="20"/>
        </w:rPr>
        <w:t> </w:t>
      </w:r>
      <w:r>
        <w:rPr>
          <w:sz w:val="20"/>
        </w:rPr>
        <w:t>miembros</w:t>
      </w:r>
      <w:r>
        <w:rPr>
          <w:spacing w:val="-13"/>
          <w:sz w:val="20"/>
        </w:rPr>
        <w:t> </w:t>
      </w:r>
      <w:r>
        <w:rPr>
          <w:sz w:val="20"/>
        </w:rPr>
        <w:t>de</w:t>
      </w:r>
      <w:r>
        <w:rPr>
          <w:spacing w:val="-13"/>
          <w:sz w:val="20"/>
        </w:rPr>
        <w:t> </w:t>
      </w:r>
      <w:r>
        <w:rPr>
          <w:sz w:val="20"/>
        </w:rPr>
        <w:t>organizaciones</w:t>
      </w:r>
      <w:r>
        <w:rPr>
          <w:spacing w:val="-14"/>
          <w:sz w:val="20"/>
        </w:rPr>
        <w:t> </w:t>
      </w:r>
      <w:r>
        <w:rPr>
          <w:sz w:val="20"/>
        </w:rPr>
        <w:t>sindicales,</w:t>
      </w:r>
      <w:r>
        <w:rPr>
          <w:spacing w:val="-12"/>
          <w:sz w:val="20"/>
        </w:rPr>
        <w:t> </w:t>
      </w:r>
      <w:r>
        <w:rPr>
          <w:sz w:val="20"/>
        </w:rPr>
        <w:t>defensores</w:t>
      </w:r>
      <w:r>
        <w:rPr>
          <w:spacing w:val="-13"/>
          <w:sz w:val="20"/>
        </w:rPr>
        <w:t> </w:t>
      </w:r>
      <w:r>
        <w:rPr>
          <w:sz w:val="20"/>
        </w:rPr>
        <w:t>de</w:t>
      </w:r>
      <w:r>
        <w:rPr>
          <w:spacing w:val="-12"/>
          <w:sz w:val="20"/>
        </w:rPr>
        <w:t> </w:t>
      </w:r>
      <w:r>
        <w:rPr>
          <w:sz w:val="20"/>
        </w:rPr>
        <w:t>Derechos</w:t>
      </w:r>
      <w:r>
        <w:rPr>
          <w:spacing w:val="-13"/>
          <w:sz w:val="20"/>
        </w:rPr>
        <w:t> </w:t>
      </w:r>
      <w:r>
        <w:rPr>
          <w:sz w:val="20"/>
        </w:rPr>
        <w:t>Humanos</w:t>
      </w:r>
      <w:r>
        <w:rPr>
          <w:spacing w:val="-13"/>
          <w:sz w:val="20"/>
        </w:rPr>
        <w:t> </w:t>
      </w:r>
      <w:r>
        <w:rPr>
          <w:sz w:val="20"/>
        </w:rPr>
        <w:t>y</w:t>
      </w:r>
      <w:r>
        <w:rPr>
          <w:spacing w:val="-12"/>
          <w:sz w:val="20"/>
        </w:rPr>
        <w:t> </w:t>
      </w:r>
      <w:r>
        <w:rPr>
          <w:sz w:val="20"/>
        </w:rPr>
        <w:t>víctimas de</w:t>
      </w:r>
      <w:r>
        <w:rPr>
          <w:spacing w:val="-7"/>
          <w:sz w:val="20"/>
        </w:rPr>
        <w:t> </w:t>
      </w:r>
      <w:r>
        <w:rPr>
          <w:sz w:val="20"/>
        </w:rPr>
        <w:t>desplazamiento</w:t>
      </w:r>
      <w:r>
        <w:rPr>
          <w:spacing w:val="-8"/>
          <w:sz w:val="20"/>
        </w:rPr>
        <w:t> </w:t>
      </w:r>
      <w:r>
        <w:rPr>
          <w:sz w:val="20"/>
        </w:rPr>
        <w:t>forzado”.</w:t>
      </w:r>
      <w:r>
        <w:rPr>
          <w:spacing w:val="-7"/>
          <w:sz w:val="20"/>
        </w:rPr>
        <w:t> </w:t>
      </w:r>
      <w:r>
        <w:rPr>
          <w:sz w:val="20"/>
        </w:rPr>
        <w:t>En</w:t>
      </w:r>
      <w:r>
        <w:rPr>
          <w:spacing w:val="-7"/>
          <w:sz w:val="20"/>
        </w:rPr>
        <w:t> </w:t>
      </w:r>
      <w:r>
        <w:rPr>
          <w:sz w:val="20"/>
        </w:rPr>
        <w:t>particular,</w:t>
      </w:r>
      <w:r>
        <w:rPr>
          <w:spacing w:val="-7"/>
          <w:sz w:val="20"/>
        </w:rPr>
        <w:t> </w:t>
      </w:r>
      <w:r>
        <w:rPr>
          <w:sz w:val="20"/>
        </w:rPr>
        <w:t>“en</w:t>
      </w:r>
      <w:r>
        <w:rPr>
          <w:spacing w:val="-9"/>
          <w:sz w:val="20"/>
        </w:rPr>
        <w:t> </w:t>
      </w:r>
      <w:r>
        <w:rPr>
          <w:sz w:val="20"/>
        </w:rPr>
        <w:t>la</w:t>
      </w:r>
      <w:r>
        <w:rPr>
          <w:spacing w:val="-8"/>
          <w:sz w:val="20"/>
        </w:rPr>
        <w:t> </w:t>
      </w:r>
      <w:r>
        <w:rPr>
          <w:sz w:val="20"/>
        </w:rPr>
        <w:t>ejecución</w:t>
      </w:r>
      <w:r>
        <w:rPr>
          <w:spacing w:val="-7"/>
          <w:sz w:val="20"/>
        </w:rPr>
        <w:t> </w:t>
      </w:r>
      <w:r>
        <w:rPr>
          <w:sz w:val="20"/>
        </w:rPr>
        <w:t>y</w:t>
      </w:r>
      <w:r>
        <w:rPr>
          <w:spacing w:val="-8"/>
          <w:sz w:val="20"/>
        </w:rPr>
        <w:t> </w:t>
      </w:r>
      <w:r>
        <w:rPr>
          <w:sz w:val="20"/>
        </w:rPr>
        <w:t>adopción</w:t>
      </w:r>
      <w:r>
        <w:rPr>
          <w:spacing w:val="-7"/>
          <w:sz w:val="20"/>
        </w:rPr>
        <w:t> </w:t>
      </w:r>
      <w:r>
        <w:rPr>
          <w:sz w:val="20"/>
        </w:rPr>
        <w:t>por</w:t>
      </w:r>
      <w:r>
        <w:rPr>
          <w:spacing w:val="-8"/>
          <w:sz w:val="20"/>
        </w:rPr>
        <w:t> </w:t>
      </w:r>
      <w:r>
        <w:rPr>
          <w:sz w:val="20"/>
        </w:rPr>
        <w:t>parte</w:t>
      </w:r>
      <w:r>
        <w:rPr>
          <w:spacing w:val="-8"/>
          <w:sz w:val="20"/>
        </w:rPr>
        <w:t> </w:t>
      </w:r>
      <w:r>
        <w:rPr>
          <w:sz w:val="20"/>
        </w:rPr>
        <w:t>del</w:t>
      </w:r>
      <w:r>
        <w:rPr>
          <w:spacing w:val="-9"/>
          <w:sz w:val="20"/>
        </w:rPr>
        <w:t> </w:t>
      </w:r>
      <w:r>
        <w:rPr>
          <w:sz w:val="20"/>
        </w:rPr>
        <w:t>Gobierno Nacional de políticas de asistencia y reparación en desarrollo de la presente ley, deberán adoptarse criterios diferenciales que respondan a las particularidades y grado de vulnerabilidad de cada uno de estos grupos poblacionales. Igualmente, el Estado realizará esfuerzos encaminados a que las medidas de atención, asistencia y reparación contenidas en la</w:t>
      </w:r>
      <w:r>
        <w:rPr>
          <w:spacing w:val="-11"/>
          <w:sz w:val="20"/>
        </w:rPr>
        <w:t> </w:t>
      </w:r>
      <w:r>
        <w:rPr>
          <w:sz w:val="20"/>
        </w:rPr>
        <w:t>presente</w:t>
      </w:r>
      <w:r>
        <w:rPr>
          <w:spacing w:val="-11"/>
          <w:sz w:val="20"/>
        </w:rPr>
        <w:t> </w:t>
      </w:r>
      <w:r>
        <w:rPr>
          <w:sz w:val="20"/>
        </w:rPr>
        <w:t>ley,</w:t>
      </w:r>
      <w:r>
        <w:rPr>
          <w:spacing w:val="-10"/>
          <w:sz w:val="20"/>
        </w:rPr>
        <w:t> </w:t>
      </w:r>
      <w:r>
        <w:rPr>
          <w:sz w:val="20"/>
        </w:rPr>
        <w:t>contribuyan</w:t>
      </w:r>
      <w:r>
        <w:rPr>
          <w:spacing w:val="-10"/>
          <w:sz w:val="20"/>
        </w:rPr>
        <w:t> </w:t>
      </w:r>
      <w:r>
        <w:rPr>
          <w:sz w:val="20"/>
        </w:rPr>
        <w:t>a</w:t>
      </w:r>
      <w:r>
        <w:rPr>
          <w:spacing w:val="-12"/>
          <w:sz w:val="20"/>
        </w:rPr>
        <w:t> </w:t>
      </w:r>
      <w:r>
        <w:rPr>
          <w:sz w:val="20"/>
        </w:rPr>
        <w:t>la</w:t>
      </w:r>
      <w:r>
        <w:rPr>
          <w:spacing w:val="-12"/>
          <w:sz w:val="20"/>
        </w:rPr>
        <w:t> </w:t>
      </w:r>
      <w:r>
        <w:rPr>
          <w:sz w:val="20"/>
        </w:rPr>
        <w:t>eliminación</w:t>
      </w:r>
      <w:r>
        <w:rPr>
          <w:spacing w:val="-11"/>
          <w:sz w:val="20"/>
        </w:rPr>
        <w:t> </w:t>
      </w:r>
      <w:r>
        <w:rPr>
          <w:sz w:val="20"/>
        </w:rPr>
        <w:t>de</w:t>
      </w:r>
      <w:r>
        <w:rPr>
          <w:spacing w:val="-11"/>
          <w:sz w:val="20"/>
        </w:rPr>
        <w:t> </w:t>
      </w:r>
      <w:r>
        <w:rPr>
          <w:sz w:val="20"/>
        </w:rPr>
        <w:t>los</w:t>
      </w:r>
      <w:r>
        <w:rPr>
          <w:spacing w:val="-10"/>
          <w:sz w:val="20"/>
        </w:rPr>
        <w:t> </w:t>
      </w:r>
      <w:r>
        <w:rPr>
          <w:sz w:val="20"/>
        </w:rPr>
        <w:t>esquemas</w:t>
      </w:r>
      <w:r>
        <w:rPr>
          <w:spacing w:val="-10"/>
          <w:sz w:val="20"/>
        </w:rPr>
        <w:t> </w:t>
      </w:r>
      <w:r>
        <w:rPr>
          <w:sz w:val="20"/>
        </w:rPr>
        <w:t>de</w:t>
      </w:r>
      <w:r>
        <w:rPr>
          <w:spacing w:val="-10"/>
          <w:sz w:val="20"/>
        </w:rPr>
        <w:t> </w:t>
      </w:r>
      <w:r>
        <w:rPr>
          <w:sz w:val="20"/>
        </w:rPr>
        <w:t>discriminación</w:t>
      </w:r>
      <w:r>
        <w:rPr>
          <w:spacing w:val="-11"/>
          <w:sz w:val="20"/>
        </w:rPr>
        <w:t> </w:t>
      </w:r>
      <w:r>
        <w:rPr>
          <w:sz w:val="20"/>
        </w:rPr>
        <w:t>y</w:t>
      </w:r>
      <w:r>
        <w:rPr>
          <w:spacing w:val="-11"/>
          <w:sz w:val="20"/>
        </w:rPr>
        <w:t> </w:t>
      </w:r>
      <w:r>
        <w:rPr>
          <w:sz w:val="20"/>
        </w:rPr>
        <w:t>marginación que pudieron ser la causa de los hechos</w:t>
      </w:r>
      <w:r>
        <w:rPr>
          <w:spacing w:val="-9"/>
          <w:sz w:val="20"/>
        </w:rPr>
        <w:t> </w:t>
      </w:r>
      <w:r>
        <w:rPr>
          <w:sz w:val="20"/>
        </w:rPr>
        <w:t>victimizantes”</w:t>
      </w:r>
      <w:hyperlink w:history="true" w:anchor="_bookmark114">
        <w:r>
          <w:rPr>
            <w:position w:val="7"/>
            <w:sz w:val="13"/>
          </w:rPr>
          <w:t>23</w:t>
        </w:r>
      </w:hyperlink>
      <w:r>
        <w:rPr>
          <w:sz w:val="20"/>
        </w:rPr>
        <w:t>.</w:t>
      </w:r>
    </w:p>
    <w:p>
      <w:pPr>
        <w:pStyle w:val="BodyText"/>
        <w:spacing w:before="11"/>
        <w:rPr>
          <w:sz w:val="19"/>
        </w:rPr>
      </w:pPr>
    </w:p>
    <w:p>
      <w:pPr>
        <w:pStyle w:val="ListParagraph"/>
        <w:numPr>
          <w:ilvl w:val="0"/>
          <w:numId w:val="50"/>
        </w:numPr>
        <w:tabs>
          <w:tab w:pos="827" w:val="left" w:leader="none"/>
        </w:tabs>
        <w:spacing w:line="240" w:lineRule="auto" w:before="0" w:after="0"/>
        <w:ind w:left="118" w:right="113" w:firstLine="0"/>
        <w:jc w:val="both"/>
        <w:rPr>
          <w:sz w:val="20"/>
        </w:rPr>
      </w:pPr>
      <w:r>
        <w:rPr>
          <w:sz w:val="20"/>
        </w:rPr>
        <w:t>Finalmente, en el caso de Argentina, la Ley No. 27.372 indica que “[l]a actuación de las autoridades responderá a los siguientes principios: […] Enfoque diferencial: las medidas de</w:t>
      </w:r>
      <w:r>
        <w:rPr>
          <w:spacing w:val="-7"/>
          <w:sz w:val="20"/>
        </w:rPr>
        <w:t> </w:t>
      </w:r>
      <w:r>
        <w:rPr>
          <w:sz w:val="20"/>
        </w:rPr>
        <w:t>ayuda,</w:t>
      </w:r>
      <w:r>
        <w:rPr>
          <w:spacing w:val="-8"/>
          <w:sz w:val="20"/>
        </w:rPr>
        <w:t> </w:t>
      </w:r>
      <w:r>
        <w:rPr>
          <w:sz w:val="20"/>
        </w:rPr>
        <w:t>atención,</w:t>
      </w:r>
      <w:r>
        <w:rPr>
          <w:spacing w:val="-8"/>
          <w:sz w:val="20"/>
        </w:rPr>
        <w:t> </w:t>
      </w:r>
      <w:r>
        <w:rPr>
          <w:sz w:val="20"/>
        </w:rPr>
        <w:t>asistencia</w:t>
      </w:r>
      <w:r>
        <w:rPr>
          <w:spacing w:val="-8"/>
          <w:sz w:val="20"/>
        </w:rPr>
        <w:t> </w:t>
      </w:r>
      <w:r>
        <w:rPr>
          <w:sz w:val="20"/>
        </w:rPr>
        <w:t>y</w:t>
      </w:r>
      <w:r>
        <w:rPr>
          <w:spacing w:val="-9"/>
          <w:sz w:val="20"/>
        </w:rPr>
        <w:t> </w:t>
      </w:r>
      <w:r>
        <w:rPr>
          <w:sz w:val="20"/>
        </w:rPr>
        <w:t>protección</w:t>
      </w:r>
      <w:r>
        <w:rPr>
          <w:spacing w:val="-8"/>
          <w:sz w:val="20"/>
        </w:rPr>
        <w:t> </w:t>
      </w:r>
      <w:r>
        <w:rPr>
          <w:sz w:val="20"/>
        </w:rPr>
        <w:t>de</w:t>
      </w:r>
      <w:r>
        <w:rPr>
          <w:spacing w:val="-9"/>
          <w:sz w:val="20"/>
        </w:rPr>
        <w:t> </w:t>
      </w:r>
      <w:r>
        <w:rPr>
          <w:sz w:val="20"/>
        </w:rPr>
        <w:t>la</w:t>
      </w:r>
      <w:r>
        <w:rPr>
          <w:spacing w:val="-8"/>
          <w:sz w:val="20"/>
        </w:rPr>
        <w:t> </w:t>
      </w:r>
      <w:r>
        <w:rPr>
          <w:sz w:val="20"/>
        </w:rPr>
        <w:t>víctima</w:t>
      </w:r>
      <w:r>
        <w:rPr>
          <w:spacing w:val="-8"/>
          <w:sz w:val="20"/>
        </w:rPr>
        <w:t> </w:t>
      </w:r>
      <w:r>
        <w:rPr>
          <w:sz w:val="20"/>
        </w:rPr>
        <w:t>se</w:t>
      </w:r>
      <w:r>
        <w:rPr>
          <w:spacing w:val="-7"/>
          <w:sz w:val="20"/>
        </w:rPr>
        <w:t> </w:t>
      </w:r>
      <w:r>
        <w:rPr>
          <w:sz w:val="20"/>
        </w:rPr>
        <w:t>adoptarán</w:t>
      </w:r>
      <w:r>
        <w:rPr>
          <w:spacing w:val="-9"/>
          <w:sz w:val="20"/>
        </w:rPr>
        <w:t> </w:t>
      </w:r>
      <w:r>
        <w:rPr>
          <w:sz w:val="20"/>
        </w:rPr>
        <w:t>atendiendo</w:t>
      </w:r>
      <w:r>
        <w:rPr>
          <w:spacing w:val="-10"/>
          <w:sz w:val="20"/>
        </w:rPr>
        <w:t> </w:t>
      </w:r>
      <w:r>
        <w:rPr>
          <w:sz w:val="20"/>
        </w:rPr>
        <w:t>al</w:t>
      </w:r>
      <w:r>
        <w:rPr>
          <w:spacing w:val="-8"/>
          <w:sz w:val="20"/>
        </w:rPr>
        <w:t> </w:t>
      </w:r>
      <w:r>
        <w:rPr>
          <w:sz w:val="20"/>
        </w:rPr>
        <w:t>grado</w:t>
      </w:r>
      <w:r>
        <w:rPr>
          <w:spacing w:val="-8"/>
          <w:sz w:val="20"/>
        </w:rPr>
        <w:t> </w:t>
      </w:r>
      <w:r>
        <w:rPr>
          <w:sz w:val="20"/>
        </w:rPr>
        <w:t>de vulnerabilidad</w:t>
      </w:r>
      <w:r>
        <w:rPr>
          <w:spacing w:val="-8"/>
          <w:sz w:val="20"/>
        </w:rPr>
        <w:t> </w:t>
      </w:r>
      <w:r>
        <w:rPr>
          <w:sz w:val="20"/>
        </w:rPr>
        <w:t>que</w:t>
      </w:r>
      <w:r>
        <w:rPr>
          <w:spacing w:val="-8"/>
          <w:sz w:val="20"/>
        </w:rPr>
        <w:t> </w:t>
      </w:r>
      <w:r>
        <w:rPr>
          <w:sz w:val="20"/>
        </w:rPr>
        <w:t>ella</w:t>
      </w:r>
      <w:r>
        <w:rPr>
          <w:spacing w:val="-11"/>
          <w:sz w:val="20"/>
        </w:rPr>
        <w:t> </w:t>
      </w:r>
      <w:r>
        <w:rPr>
          <w:sz w:val="20"/>
        </w:rPr>
        <w:t>presente,</w:t>
      </w:r>
      <w:r>
        <w:rPr>
          <w:spacing w:val="-9"/>
          <w:sz w:val="20"/>
        </w:rPr>
        <w:t> </w:t>
      </w:r>
      <w:r>
        <w:rPr>
          <w:sz w:val="20"/>
        </w:rPr>
        <w:t>entre</w:t>
      </w:r>
      <w:r>
        <w:rPr>
          <w:spacing w:val="-8"/>
          <w:sz w:val="20"/>
        </w:rPr>
        <w:t> </w:t>
      </w:r>
      <w:r>
        <w:rPr>
          <w:sz w:val="20"/>
        </w:rPr>
        <w:t>otras</w:t>
      </w:r>
      <w:r>
        <w:rPr>
          <w:spacing w:val="-8"/>
          <w:sz w:val="20"/>
        </w:rPr>
        <w:t> </w:t>
      </w:r>
      <w:r>
        <w:rPr>
          <w:sz w:val="20"/>
        </w:rPr>
        <w:t>causas,</w:t>
      </w:r>
      <w:r>
        <w:rPr>
          <w:spacing w:val="-9"/>
          <w:sz w:val="20"/>
        </w:rPr>
        <w:t> </w:t>
      </w:r>
      <w:r>
        <w:rPr>
          <w:sz w:val="20"/>
        </w:rPr>
        <w:t>en</w:t>
      </w:r>
      <w:r>
        <w:rPr>
          <w:spacing w:val="-7"/>
          <w:sz w:val="20"/>
        </w:rPr>
        <w:t> </w:t>
      </w:r>
      <w:r>
        <w:rPr>
          <w:sz w:val="20"/>
        </w:rPr>
        <w:t>razón</w:t>
      </w:r>
      <w:r>
        <w:rPr>
          <w:spacing w:val="-7"/>
          <w:sz w:val="20"/>
        </w:rPr>
        <w:t> </w:t>
      </w:r>
      <w:r>
        <w:rPr>
          <w:sz w:val="20"/>
        </w:rPr>
        <w:t>de</w:t>
      </w:r>
      <w:r>
        <w:rPr>
          <w:spacing w:val="-8"/>
          <w:sz w:val="20"/>
        </w:rPr>
        <w:t> </w:t>
      </w:r>
      <w:r>
        <w:rPr>
          <w:sz w:val="20"/>
        </w:rPr>
        <w:t>la</w:t>
      </w:r>
      <w:r>
        <w:rPr>
          <w:spacing w:val="-9"/>
          <w:sz w:val="20"/>
        </w:rPr>
        <w:t> </w:t>
      </w:r>
      <w:r>
        <w:rPr>
          <w:sz w:val="20"/>
        </w:rPr>
        <w:t>edad,</w:t>
      </w:r>
      <w:r>
        <w:rPr>
          <w:spacing w:val="-7"/>
          <w:sz w:val="20"/>
        </w:rPr>
        <w:t> </w:t>
      </w:r>
      <w:r>
        <w:rPr>
          <w:sz w:val="20"/>
        </w:rPr>
        <w:t>género,</w:t>
      </w:r>
      <w:r>
        <w:rPr>
          <w:spacing w:val="-7"/>
          <w:sz w:val="20"/>
        </w:rPr>
        <w:t> </w:t>
      </w:r>
      <w:r>
        <w:rPr>
          <w:sz w:val="20"/>
        </w:rPr>
        <w:t>preferencia u orientación sexual, etnia, condición de discapacidad u otras</w:t>
      </w:r>
      <w:r>
        <w:rPr>
          <w:spacing w:val="-20"/>
          <w:sz w:val="20"/>
        </w:rPr>
        <w:t> </w:t>
      </w:r>
      <w:r>
        <w:rPr>
          <w:sz w:val="20"/>
        </w:rPr>
        <w:t>análogas[…]”</w:t>
      </w:r>
      <w:hyperlink w:history="true" w:anchor="_bookmark115">
        <w:r>
          <w:rPr>
            <w:position w:val="7"/>
            <w:sz w:val="13"/>
          </w:rPr>
          <w:t>24</w:t>
        </w:r>
      </w:hyperlink>
      <w:r>
        <w:rPr>
          <w:sz w:val="20"/>
        </w:rPr>
        <w:t>.</w:t>
      </w:r>
    </w:p>
    <w:p>
      <w:pPr>
        <w:pStyle w:val="BodyText"/>
        <w:spacing w:before="11"/>
        <w:rPr>
          <w:sz w:val="19"/>
        </w:rPr>
      </w:pPr>
    </w:p>
    <w:p>
      <w:pPr>
        <w:pStyle w:val="ListParagraph"/>
        <w:numPr>
          <w:ilvl w:val="1"/>
          <w:numId w:val="18"/>
        </w:numPr>
        <w:tabs>
          <w:tab w:pos="1187" w:val="left" w:leader="none"/>
        </w:tabs>
        <w:spacing w:line="240" w:lineRule="auto" w:before="1" w:after="0"/>
        <w:ind w:left="1186" w:right="0" w:hanging="360"/>
        <w:jc w:val="left"/>
        <w:rPr>
          <w:i/>
          <w:sz w:val="20"/>
        </w:rPr>
      </w:pPr>
      <w:r>
        <w:rPr>
          <w:i/>
          <w:sz w:val="20"/>
        </w:rPr>
        <w:t>El enfoque diferenciado desde la perspectiva de la</w:t>
      </w:r>
      <w:r>
        <w:rPr>
          <w:i/>
          <w:spacing w:val="-23"/>
          <w:sz w:val="20"/>
        </w:rPr>
        <w:t> </w:t>
      </w:r>
      <w:r>
        <w:rPr>
          <w:i/>
          <w:sz w:val="20"/>
        </w:rPr>
        <w:t>vulnerabilidad</w:t>
      </w:r>
    </w:p>
    <w:p>
      <w:pPr>
        <w:pStyle w:val="BodyText"/>
        <w:rPr>
          <w:i/>
        </w:rPr>
      </w:pPr>
    </w:p>
    <w:p>
      <w:pPr>
        <w:pStyle w:val="ListParagraph"/>
        <w:numPr>
          <w:ilvl w:val="0"/>
          <w:numId w:val="50"/>
        </w:numPr>
        <w:tabs>
          <w:tab w:pos="827" w:val="left" w:leader="none"/>
        </w:tabs>
        <w:spacing w:line="240" w:lineRule="auto" w:before="0" w:after="0"/>
        <w:ind w:left="117" w:right="114" w:firstLine="1"/>
        <w:jc w:val="both"/>
        <w:rPr>
          <w:sz w:val="20"/>
        </w:rPr>
      </w:pPr>
      <w:r>
        <w:rPr>
          <w:sz w:val="20"/>
        </w:rPr>
        <w:t>No</w:t>
      </w:r>
      <w:r>
        <w:rPr>
          <w:spacing w:val="-6"/>
          <w:sz w:val="20"/>
        </w:rPr>
        <w:t> </w:t>
      </w:r>
      <w:r>
        <w:rPr>
          <w:sz w:val="20"/>
        </w:rPr>
        <w:t>debe</w:t>
      </w:r>
      <w:r>
        <w:rPr>
          <w:spacing w:val="-6"/>
          <w:sz w:val="20"/>
        </w:rPr>
        <w:t> </w:t>
      </w:r>
      <w:r>
        <w:rPr>
          <w:sz w:val="20"/>
        </w:rPr>
        <w:t>perderse</w:t>
      </w:r>
      <w:r>
        <w:rPr>
          <w:spacing w:val="-5"/>
          <w:sz w:val="20"/>
        </w:rPr>
        <w:t> </w:t>
      </w:r>
      <w:r>
        <w:rPr>
          <w:sz w:val="20"/>
        </w:rPr>
        <w:t>de</w:t>
      </w:r>
      <w:r>
        <w:rPr>
          <w:spacing w:val="-6"/>
          <w:sz w:val="20"/>
        </w:rPr>
        <w:t> </w:t>
      </w:r>
      <w:r>
        <w:rPr>
          <w:sz w:val="20"/>
        </w:rPr>
        <w:t>vista</w:t>
      </w:r>
      <w:r>
        <w:rPr>
          <w:spacing w:val="-6"/>
          <w:sz w:val="20"/>
        </w:rPr>
        <w:t> </w:t>
      </w:r>
      <w:r>
        <w:rPr>
          <w:sz w:val="20"/>
        </w:rPr>
        <w:t>que</w:t>
      </w:r>
      <w:r>
        <w:rPr>
          <w:spacing w:val="-6"/>
          <w:sz w:val="20"/>
        </w:rPr>
        <w:t> </w:t>
      </w:r>
      <w:r>
        <w:rPr>
          <w:sz w:val="20"/>
        </w:rPr>
        <w:t>la</w:t>
      </w:r>
      <w:r>
        <w:rPr>
          <w:spacing w:val="-6"/>
          <w:sz w:val="20"/>
        </w:rPr>
        <w:t> </w:t>
      </w:r>
      <w:r>
        <w:rPr>
          <w:sz w:val="20"/>
        </w:rPr>
        <w:t>Corte</w:t>
      </w:r>
      <w:r>
        <w:rPr>
          <w:spacing w:val="-5"/>
          <w:sz w:val="20"/>
        </w:rPr>
        <w:t> </w:t>
      </w:r>
      <w:r>
        <w:rPr>
          <w:sz w:val="20"/>
        </w:rPr>
        <w:t>IDH,</w:t>
      </w:r>
      <w:r>
        <w:rPr>
          <w:spacing w:val="-6"/>
          <w:sz w:val="20"/>
        </w:rPr>
        <w:t> </w:t>
      </w:r>
      <w:r>
        <w:rPr>
          <w:sz w:val="20"/>
        </w:rPr>
        <w:t>en</w:t>
      </w:r>
      <w:r>
        <w:rPr>
          <w:spacing w:val="-8"/>
          <w:sz w:val="20"/>
        </w:rPr>
        <w:t> </w:t>
      </w:r>
      <w:r>
        <w:rPr>
          <w:sz w:val="20"/>
        </w:rPr>
        <w:t>general,</w:t>
      </w:r>
      <w:r>
        <w:rPr>
          <w:spacing w:val="-5"/>
          <w:sz w:val="20"/>
        </w:rPr>
        <w:t> </w:t>
      </w:r>
      <w:r>
        <w:rPr>
          <w:sz w:val="20"/>
        </w:rPr>
        <w:t>ya</w:t>
      </w:r>
      <w:r>
        <w:rPr>
          <w:spacing w:val="-7"/>
          <w:sz w:val="20"/>
        </w:rPr>
        <w:t> </w:t>
      </w:r>
      <w:r>
        <w:rPr>
          <w:sz w:val="20"/>
        </w:rPr>
        <w:t>tenía</w:t>
      </w:r>
      <w:r>
        <w:rPr>
          <w:spacing w:val="-7"/>
          <w:sz w:val="20"/>
        </w:rPr>
        <w:t> </w:t>
      </w:r>
      <w:r>
        <w:rPr>
          <w:sz w:val="20"/>
        </w:rPr>
        <w:t>una</w:t>
      </w:r>
      <w:r>
        <w:rPr>
          <w:spacing w:val="-7"/>
          <w:sz w:val="20"/>
        </w:rPr>
        <w:t> </w:t>
      </w:r>
      <w:r>
        <w:rPr>
          <w:sz w:val="20"/>
        </w:rPr>
        <w:t>idea</w:t>
      </w:r>
      <w:r>
        <w:rPr>
          <w:spacing w:val="-6"/>
          <w:sz w:val="20"/>
        </w:rPr>
        <w:t> </w:t>
      </w:r>
      <w:r>
        <w:rPr>
          <w:sz w:val="20"/>
        </w:rPr>
        <w:t>aproximada del “enfoque diferenciado” desde la vulnerabilidad, al considerar desde el 2006 que existen diferentes grupos en situación de vulnerabilidad. En este sentido, desde el caso </w:t>
      </w:r>
      <w:r>
        <w:rPr>
          <w:i/>
          <w:sz w:val="20"/>
        </w:rPr>
        <w:t>Masacre de </w:t>
      </w:r>
      <w:r>
        <w:rPr>
          <w:i/>
          <w:sz w:val="20"/>
        </w:rPr>
        <w:t>Pueblo</w:t>
      </w:r>
      <w:r>
        <w:rPr>
          <w:i/>
          <w:spacing w:val="-16"/>
          <w:sz w:val="20"/>
        </w:rPr>
        <w:t> </w:t>
      </w:r>
      <w:r>
        <w:rPr>
          <w:i/>
          <w:sz w:val="20"/>
        </w:rPr>
        <w:t>Bello</w:t>
      </w:r>
      <w:r>
        <w:rPr>
          <w:i/>
          <w:spacing w:val="-16"/>
          <w:sz w:val="20"/>
        </w:rPr>
        <w:t> </w:t>
      </w:r>
      <w:r>
        <w:rPr>
          <w:i/>
          <w:sz w:val="20"/>
        </w:rPr>
        <w:t>Vs.</w:t>
      </w:r>
      <w:r>
        <w:rPr>
          <w:i/>
          <w:spacing w:val="-15"/>
          <w:sz w:val="20"/>
        </w:rPr>
        <w:t> </w:t>
      </w:r>
      <w:r>
        <w:rPr>
          <w:i/>
          <w:sz w:val="20"/>
        </w:rPr>
        <w:t>Colombia,</w:t>
      </w:r>
      <w:r>
        <w:rPr>
          <w:i/>
          <w:spacing w:val="-14"/>
          <w:sz w:val="20"/>
        </w:rPr>
        <w:t> </w:t>
      </w:r>
      <w:r>
        <w:rPr>
          <w:sz w:val="20"/>
        </w:rPr>
        <w:t>el</w:t>
      </w:r>
      <w:r>
        <w:rPr>
          <w:spacing w:val="-14"/>
          <w:sz w:val="20"/>
        </w:rPr>
        <w:t> </w:t>
      </w:r>
      <w:r>
        <w:rPr>
          <w:sz w:val="20"/>
        </w:rPr>
        <w:t>Tribunal</w:t>
      </w:r>
      <w:r>
        <w:rPr>
          <w:spacing w:val="-14"/>
          <w:sz w:val="20"/>
        </w:rPr>
        <w:t> </w:t>
      </w:r>
      <w:r>
        <w:rPr>
          <w:sz w:val="20"/>
        </w:rPr>
        <w:t>Interamericano</w:t>
      </w:r>
      <w:r>
        <w:rPr>
          <w:spacing w:val="-14"/>
          <w:sz w:val="20"/>
        </w:rPr>
        <w:t> </w:t>
      </w:r>
      <w:r>
        <w:rPr>
          <w:sz w:val="20"/>
        </w:rPr>
        <w:t>indicó</w:t>
      </w:r>
      <w:r>
        <w:rPr>
          <w:spacing w:val="-14"/>
          <w:sz w:val="20"/>
        </w:rPr>
        <w:t> </w:t>
      </w:r>
      <w:r>
        <w:rPr>
          <w:sz w:val="20"/>
        </w:rPr>
        <w:t>que</w:t>
      </w:r>
      <w:r>
        <w:rPr>
          <w:spacing w:val="-15"/>
          <w:sz w:val="20"/>
        </w:rPr>
        <w:t> </w:t>
      </w:r>
      <w:r>
        <w:rPr>
          <w:sz w:val="20"/>
        </w:rPr>
        <w:t>en</w:t>
      </w:r>
      <w:r>
        <w:rPr>
          <w:spacing w:val="-15"/>
          <w:sz w:val="20"/>
        </w:rPr>
        <w:t> </w:t>
      </w:r>
      <w:r>
        <w:rPr>
          <w:sz w:val="20"/>
        </w:rPr>
        <w:t>el</w:t>
      </w:r>
      <w:r>
        <w:rPr>
          <w:spacing w:val="-15"/>
          <w:sz w:val="20"/>
        </w:rPr>
        <w:t> </w:t>
      </w:r>
      <w:r>
        <w:rPr>
          <w:sz w:val="20"/>
        </w:rPr>
        <w:t>marco</w:t>
      </w:r>
      <w:r>
        <w:rPr>
          <w:spacing w:val="-14"/>
          <w:sz w:val="20"/>
        </w:rPr>
        <w:t> </w:t>
      </w:r>
      <w:r>
        <w:rPr>
          <w:sz w:val="20"/>
        </w:rPr>
        <w:t>de</w:t>
      </w:r>
      <w:r>
        <w:rPr>
          <w:spacing w:val="-13"/>
          <w:sz w:val="20"/>
        </w:rPr>
        <w:t> </w:t>
      </w:r>
      <w:r>
        <w:rPr>
          <w:sz w:val="20"/>
        </w:rPr>
        <w:t>la</w:t>
      </w:r>
      <w:r>
        <w:rPr>
          <w:spacing w:val="-16"/>
          <w:sz w:val="20"/>
        </w:rPr>
        <w:t> </w:t>
      </w:r>
      <w:r>
        <w:rPr>
          <w:sz w:val="20"/>
        </w:rPr>
        <w:t>Convención Americana (en específico de los artículos 1.1 y 2), que “de las obligaciones generales</w:t>
      </w:r>
      <w:r>
        <w:rPr>
          <w:spacing w:val="-40"/>
          <w:sz w:val="20"/>
        </w:rPr>
        <w:t> </w:t>
      </w:r>
      <w:r>
        <w:rPr>
          <w:i/>
          <w:sz w:val="20"/>
        </w:rPr>
        <w:t>derivan </w:t>
      </w:r>
      <w:r>
        <w:rPr>
          <w:i/>
          <w:sz w:val="20"/>
        </w:rPr>
        <w:t>deberes especiales, determinables en función de las particulares necesidades de protección del</w:t>
      </w:r>
      <w:r>
        <w:rPr>
          <w:i/>
          <w:spacing w:val="-7"/>
          <w:sz w:val="20"/>
        </w:rPr>
        <w:t> </w:t>
      </w:r>
      <w:r>
        <w:rPr>
          <w:i/>
          <w:sz w:val="20"/>
        </w:rPr>
        <w:t>sujeto</w:t>
      </w:r>
      <w:r>
        <w:rPr>
          <w:i/>
          <w:spacing w:val="-7"/>
          <w:sz w:val="20"/>
        </w:rPr>
        <w:t> </w:t>
      </w:r>
      <w:r>
        <w:rPr>
          <w:i/>
          <w:sz w:val="20"/>
        </w:rPr>
        <w:t>de</w:t>
      </w:r>
      <w:r>
        <w:rPr>
          <w:i/>
          <w:spacing w:val="-6"/>
          <w:sz w:val="20"/>
        </w:rPr>
        <w:t> </w:t>
      </w:r>
      <w:r>
        <w:rPr>
          <w:i/>
          <w:sz w:val="20"/>
        </w:rPr>
        <w:t>derecho</w:t>
      </w:r>
      <w:r>
        <w:rPr>
          <w:sz w:val="20"/>
        </w:rPr>
        <w:t>”</w:t>
      </w:r>
      <w:r>
        <w:rPr>
          <w:spacing w:val="-8"/>
          <w:sz w:val="20"/>
        </w:rPr>
        <w:t> </w:t>
      </w:r>
      <w:r>
        <w:rPr>
          <w:sz w:val="20"/>
        </w:rPr>
        <w:t>ya</w:t>
      </w:r>
      <w:r>
        <w:rPr>
          <w:spacing w:val="-6"/>
          <w:sz w:val="20"/>
        </w:rPr>
        <w:t> </w:t>
      </w:r>
      <w:r>
        <w:rPr>
          <w:sz w:val="20"/>
        </w:rPr>
        <w:t>sea</w:t>
      </w:r>
      <w:r>
        <w:rPr>
          <w:spacing w:val="-7"/>
          <w:sz w:val="20"/>
        </w:rPr>
        <w:t> </w:t>
      </w:r>
      <w:r>
        <w:rPr>
          <w:sz w:val="20"/>
        </w:rPr>
        <w:t>por</w:t>
      </w:r>
      <w:r>
        <w:rPr>
          <w:spacing w:val="-7"/>
          <w:sz w:val="20"/>
        </w:rPr>
        <w:t> </w:t>
      </w:r>
      <w:r>
        <w:rPr>
          <w:sz w:val="20"/>
        </w:rPr>
        <w:t>su</w:t>
      </w:r>
      <w:r>
        <w:rPr>
          <w:spacing w:val="-6"/>
          <w:sz w:val="20"/>
        </w:rPr>
        <w:t> </w:t>
      </w:r>
      <w:r>
        <w:rPr>
          <w:sz w:val="20"/>
        </w:rPr>
        <w:t>condición</w:t>
      </w:r>
      <w:r>
        <w:rPr>
          <w:spacing w:val="-8"/>
          <w:sz w:val="20"/>
        </w:rPr>
        <w:t> </w:t>
      </w:r>
      <w:r>
        <w:rPr>
          <w:sz w:val="20"/>
        </w:rPr>
        <w:t>personal</w:t>
      </w:r>
      <w:r>
        <w:rPr>
          <w:spacing w:val="-6"/>
          <w:sz w:val="20"/>
        </w:rPr>
        <w:t> </w:t>
      </w:r>
      <w:r>
        <w:rPr>
          <w:sz w:val="20"/>
        </w:rPr>
        <w:t>o</w:t>
      </w:r>
      <w:r>
        <w:rPr>
          <w:spacing w:val="-8"/>
          <w:sz w:val="20"/>
        </w:rPr>
        <w:t> </w:t>
      </w:r>
      <w:r>
        <w:rPr>
          <w:sz w:val="20"/>
        </w:rPr>
        <w:t>por</w:t>
      </w:r>
      <w:r>
        <w:rPr>
          <w:spacing w:val="-6"/>
          <w:sz w:val="20"/>
        </w:rPr>
        <w:t> </w:t>
      </w:r>
      <w:r>
        <w:rPr>
          <w:sz w:val="20"/>
        </w:rPr>
        <w:t>la</w:t>
      </w:r>
      <w:r>
        <w:rPr>
          <w:spacing w:val="-7"/>
          <w:sz w:val="20"/>
        </w:rPr>
        <w:t> </w:t>
      </w:r>
      <w:r>
        <w:rPr>
          <w:sz w:val="20"/>
        </w:rPr>
        <w:t>situación</w:t>
      </w:r>
      <w:r>
        <w:rPr>
          <w:spacing w:val="-7"/>
          <w:sz w:val="20"/>
        </w:rPr>
        <w:t> </w:t>
      </w:r>
      <w:r>
        <w:rPr>
          <w:sz w:val="20"/>
        </w:rPr>
        <w:t>específica</w:t>
      </w:r>
      <w:r>
        <w:rPr>
          <w:spacing w:val="-6"/>
          <w:sz w:val="20"/>
        </w:rPr>
        <w:t> </w:t>
      </w:r>
      <w:r>
        <w:rPr>
          <w:sz w:val="20"/>
        </w:rPr>
        <w:t>en</w:t>
      </w:r>
      <w:r>
        <w:rPr>
          <w:spacing w:val="-6"/>
          <w:sz w:val="20"/>
        </w:rPr>
        <w:t> </w:t>
      </w:r>
      <w:r>
        <w:rPr>
          <w:sz w:val="20"/>
        </w:rPr>
        <w:t>la</w:t>
      </w:r>
      <w:r>
        <w:rPr>
          <w:spacing w:val="-7"/>
          <w:sz w:val="20"/>
        </w:rPr>
        <w:t> </w:t>
      </w:r>
      <w:r>
        <w:rPr>
          <w:sz w:val="20"/>
        </w:rPr>
        <w:t>que se encuentre</w:t>
      </w:r>
      <w:hyperlink w:history="true" w:anchor="_bookmark116">
        <w:r>
          <w:rPr>
            <w:position w:val="7"/>
            <w:sz w:val="13"/>
          </w:rPr>
          <w:t>25</w:t>
        </w:r>
      </w:hyperlink>
      <w:r>
        <w:rPr>
          <w:spacing w:val="6"/>
          <w:position w:val="7"/>
          <w:sz w:val="13"/>
        </w:rPr>
        <w:t> </w:t>
      </w:r>
      <w:r>
        <w:rPr>
          <w:sz w:val="20"/>
        </w:rPr>
        <w:t>.</w:t>
      </w:r>
    </w:p>
    <w:p>
      <w:pPr>
        <w:pStyle w:val="BodyText"/>
      </w:pPr>
    </w:p>
    <w:p>
      <w:pPr>
        <w:pStyle w:val="BodyText"/>
      </w:pPr>
    </w:p>
    <w:p>
      <w:pPr>
        <w:pStyle w:val="BodyText"/>
        <w:spacing w:before="6"/>
        <w:rPr>
          <w:sz w:val="17"/>
        </w:rPr>
      </w:pPr>
      <w:r>
        <w:rPr/>
        <w:pict>
          <v:line style="position:absolute;mso-position-horizontal-relative:page;mso-position-vertical-relative:paragraph;z-index:4384;mso-wrap-distance-left:0;mso-wrap-distance-right:0" from="70.919998pt,12.898149pt" to="214.919998pt,12.898149pt" stroked="true" strokeweight=".6pt" strokecolor="#000000">
            <v:stroke dashstyle="solid"/>
            <w10:wrap type="topAndBottom"/>
          </v:line>
        </w:pict>
      </w:r>
    </w:p>
    <w:p>
      <w:pPr>
        <w:tabs>
          <w:tab w:pos="826" w:val="left" w:leader="none"/>
        </w:tabs>
        <w:spacing w:before="73"/>
        <w:ind w:left="118" w:right="0" w:firstLine="0"/>
        <w:jc w:val="left"/>
        <w:rPr>
          <w:sz w:val="16"/>
        </w:rPr>
      </w:pPr>
      <w:bookmarkStart w:name="_bookmark113" w:id="158"/>
      <w:bookmarkEnd w:id="158"/>
      <w:r>
        <w:rPr/>
      </w:r>
      <w:r>
        <w:rPr>
          <w:position w:val="6"/>
          <w:sz w:val="10"/>
        </w:rPr>
        <w:t>22</w:t>
        <w:tab/>
      </w:r>
      <w:r>
        <w:rPr>
          <w:i/>
          <w:sz w:val="16"/>
        </w:rPr>
        <w:t>Cfr. Ley General de Víctimas, supra</w:t>
      </w:r>
      <w:r>
        <w:rPr>
          <w:sz w:val="16"/>
        </w:rPr>
        <w:t>, art.</w:t>
      </w:r>
      <w:r>
        <w:rPr>
          <w:spacing w:val="-21"/>
          <w:sz w:val="16"/>
        </w:rPr>
        <w:t> </w:t>
      </w:r>
      <w:r>
        <w:rPr>
          <w:sz w:val="16"/>
        </w:rPr>
        <w:t>4</w:t>
      </w:r>
    </w:p>
    <w:p>
      <w:pPr>
        <w:tabs>
          <w:tab w:pos="826" w:val="left" w:leader="none"/>
        </w:tabs>
        <w:spacing w:before="60"/>
        <w:ind w:left="118" w:right="0" w:firstLine="0"/>
        <w:jc w:val="left"/>
        <w:rPr>
          <w:sz w:val="16"/>
        </w:rPr>
      </w:pPr>
      <w:bookmarkStart w:name="_bookmark114" w:id="159"/>
      <w:bookmarkEnd w:id="159"/>
      <w:r>
        <w:rPr/>
      </w:r>
      <w:r>
        <w:rPr>
          <w:position w:val="6"/>
          <w:sz w:val="10"/>
        </w:rPr>
        <w:t>23</w:t>
        <w:tab/>
      </w:r>
      <w:r>
        <w:rPr>
          <w:i/>
          <w:sz w:val="16"/>
        </w:rPr>
        <w:t>Cfr. Ley No. 1448 de 2011, supra, </w:t>
      </w:r>
      <w:r>
        <w:rPr>
          <w:sz w:val="16"/>
        </w:rPr>
        <w:t>art.</w:t>
      </w:r>
      <w:r>
        <w:rPr>
          <w:spacing w:val="-19"/>
          <w:sz w:val="16"/>
        </w:rPr>
        <w:t> </w:t>
      </w:r>
      <w:r>
        <w:rPr>
          <w:sz w:val="16"/>
        </w:rPr>
        <w:t>13.</w:t>
      </w:r>
    </w:p>
    <w:p>
      <w:pPr>
        <w:tabs>
          <w:tab w:pos="826" w:val="left" w:leader="none"/>
        </w:tabs>
        <w:spacing w:before="60"/>
        <w:ind w:left="118" w:right="0" w:firstLine="0"/>
        <w:jc w:val="left"/>
        <w:rPr>
          <w:sz w:val="16"/>
        </w:rPr>
      </w:pPr>
      <w:bookmarkStart w:name="_bookmark115" w:id="160"/>
      <w:bookmarkEnd w:id="160"/>
      <w:r>
        <w:rPr/>
      </w:r>
      <w:r>
        <w:rPr>
          <w:position w:val="6"/>
          <w:sz w:val="10"/>
        </w:rPr>
        <w:t>24</w:t>
        <w:tab/>
      </w:r>
      <w:r>
        <w:rPr>
          <w:i/>
          <w:sz w:val="16"/>
        </w:rPr>
        <w:t>Cfr.</w:t>
      </w:r>
      <w:r>
        <w:rPr>
          <w:i/>
          <w:spacing w:val="-3"/>
          <w:sz w:val="16"/>
        </w:rPr>
        <w:t> </w:t>
      </w:r>
      <w:r>
        <w:rPr>
          <w:i/>
          <w:sz w:val="16"/>
        </w:rPr>
        <w:t>Ley</w:t>
      </w:r>
      <w:r>
        <w:rPr>
          <w:i/>
          <w:spacing w:val="-2"/>
          <w:sz w:val="16"/>
        </w:rPr>
        <w:t> </w:t>
      </w:r>
      <w:r>
        <w:rPr>
          <w:i/>
          <w:sz w:val="16"/>
        </w:rPr>
        <w:t>de</w:t>
      </w:r>
      <w:r>
        <w:rPr>
          <w:i/>
          <w:spacing w:val="-3"/>
          <w:sz w:val="16"/>
        </w:rPr>
        <w:t> </w:t>
      </w:r>
      <w:r>
        <w:rPr>
          <w:i/>
          <w:sz w:val="16"/>
        </w:rPr>
        <w:t>derechos</w:t>
      </w:r>
      <w:r>
        <w:rPr>
          <w:i/>
          <w:spacing w:val="-3"/>
          <w:sz w:val="16"/>
        </w:rPr>
        <w:t> </w:t>
      </w:r>
      <w:r>
        <w:rPr>
          <w:i/>
          <w:sz w:val="16"/>
        </w:rPr>
        <w:t>y</w:t>
      </w:r>
      <w:r>
        <w:rPr>
          <w:i/>
          <w:spacing w:val="-2"/>
          <w:sz w:val="16"/>
        </w:rPr>
        <w:t> </w:t>
      </w:r>
      <w:r>
        <w:rPr>
          <w:i/>
          <w:sz w:val="16"/>
        </w:rPr>
        <w:t>garantías</w:t>
      </w:r>
      <w:r>
        <w:rPr>
          <w:i/>
          <w:spacing w:val="-3"/>
          <w:sz w:val="16"/>
        </w:rPr>
        <w:t> </w:t>
      </w:r>
      <w:r>
        <w:rPr>
          <w:i/>
          <w:sz w:val="16"/>
        </w:rPr>
        <w:t>de</w:t>
      </w:r>
      <w:r>
        <w:rPr>
          <w:i/>
          <w:spacing w:val="-3"/>
          <w:sz w:val="16"/>
        </w:rPr>
        <w:t> </w:t>
      </w:r>
      <w:r>
        <w:rPr>
          <w:i/>
          <w:sz w:val="16"/>
        </w:rPr>
        <w:t>las</w:t>
      </w:r>
      <w:r>
        <w:rPr>
          <w:i/>
          <w:spacing w:val="-3"/>
          <w:sz w:val="16"/>
        </w:rPr>
        <w:t> </w:t>
      </w:r>
      <w:r>
        <w:rPr>
          <w:i/>
          <w:sz w:val="16"/>
        </w:rPr>
        <w:t>personas</w:t>
      </w:r>
      <w:r>
        <w:rPr>
          <w:i/>
          <w:spacing w:val="-3"/>
          <w:sz w:val="16"/>
        </w:rPr>
        <w:t> </w:t>
      </w:r>
      <w:r>
        <w:rPr>
          <w:i/>
          <w:sz w:val="16"/>
        </w:rPr>
        <w:t>víctimas</w:t>
      </w:r>
      <w:r>
        <w:rPr>
          <w:i/>
          <w:spacing w:val="-1"/>
          <w:sz w:val="16"/>
        </w:rPr>
        <w:t> </w:t>
      </w:r>
      <w:r>
        <w:rPr>
          <w:i/>
          <w:sz w:val="16"/>
        </w:rPr>
        <w:t>de</w:t>
      </w:r>
      <w:r>
        <w:rPr>
          <w:i/>
          <w:spacing w:val="-3"/>
          <w:sz w:val="16"/>
        </w:rPr>
        <w:t> </w:t>
      </w:r>
      <w:r>
        <w:rPr>
          <w:i/>
          <w:sz w:val="16"/>
        </w:rPr>
        <w:t>delitos</w:t>
      </w:r>
      <w:r>
        <w:rPr>
          <w:i/>
          <w:spacing w:val="-3"/>
          <w:sz w:val="16"/>
        </w:rPr>
        <w:t> </w:t>
      </w:r>
      <w:r>
        <w:rPr>
          <w:i/>
          <w:sz w:val="16"/>
        </w:rPr>
        <w:t>–</w:t>
      </w:r>
      <w:r>
        <w:rPr>
          <w:i/>
          <w:spacing w:val="-2"/>
          <w:sz w:val="16"/>
        </w:rPr>
        <w:t> </w:t>
      </w:r>
      <w:r>
        <w:rPr>
          <w:i/>
          <w:sz w:val="16"/>
        </w:rPr>
        <w:t>Ley</w:t>
      </w:r>
      <w:r>
        <w:rPr>
          <w:i/>
          <w:spacing w:val="-2"/>
          <w:sz w:val="16"/>
        </w:rPr>
        <w:t> </w:t>
      </w:r>
      <w:r>
        <w:rPr>
          <w:i/>
          <w:sz w:val="16"/>
        </w:rPr>
        <w:t>2737,</w:t>
      </w:r>
      <w:r>
        <w:rPr>
          <w:i/>
          <w:spacing w:val="-3"/>
          <w:sz w:val="16"/>
        </w:rPr>
        <w:t> </w:t>
      </w:r>
      <w:r>
        <w:rPr>
          <w:i/>
          <w:sz w:val="16"/>
        </w:rPr>
        <w:t>supra</w:t>
      </w:r>
      <w:r>
        <w:rPr>
          <w:sz w:val="16"/>
        </w:rPr>
        <w:t>,</w:t>
      </w:r>
      <w:r>
        <w:rPr>
          <w:spacing w:val="-3"/>
          <w:sz w:val="16"/>
        </w:rPr>
        <w:t> </w:t>
      </w:r>
      <w:r>
        <w:rPr>
          <w:sz w:val="16"/>
        </w:rPr>
        <w:t>art.</w:t>
      </w:r>
      <w:r>
        <w:rPr>
          <w:spacing w:val="-3"/>
          <w:sz w:val="16"/>
        </w:rPr>
        <w:t> </w:t>
      </w:r>
      <w:r>
        <w:rPr>
          <w:sz w:val="16"/>
        </w:rPr>
        <w:t>4.</w:t>
      </w:r>
    </w:p>
    <w:p>
      <w:pPr>
        <w:tabs>
          <w:tab w:pos="826" w:val="left" w:leader="none"/>
        </w:tabs>
        <w:spacing w:before="60"/>
        <w:ind w:left="118" w:right="116" w:hanging="1"/>
        <w:jc w:val="left"/>
        <w:rPr>
          <w:sz w:val="16"/>
        </w:rPr>
      </w:pPr>
      <w:bookmarkStart w:name="_bookmark116" w:id="161"/>
      <w:bookmarkEnd w:id="161"/>
      <w:r>
        <w:rPr/>
      </w:r>
      <w:r>
        <w:rPr>
          <w:position w:val="6"/>
          <w:sz w:val="10"/>
        </w:rPr>
        <w:t>25</w:t>
        <w:tab/>
      </w:r>
      <w:r>
        <w:rPr>
          <w:i/>
          <w:sz w:val="16"/>
        </w:rPr>
        <w:t>Caso</w:t>
      </w:r>
      <w:r>
        <w:rPr>
          <w:i/>
          <w:spacing w:val="-4"/>
          <w:sz w:val="16"/>
        </w:rPr>
        <w:t> </w:t>
      </w:r>
      <w:r>
        <w:rPr>
          <w:i/>
          <w:sz w:val="16"/>
        </w:rPr>
        <w:t>de</w:t>
      </w:r>
      <w:r>
        <w:rPr>
          <w:i/>
          <w:spacing w:val="-4"/>
          <w:sz w:val="16"/>
        </w:rPr>
        <w:t> </w:t>
      </w:r>
      <w:r>
        <w:rPr>
          <w:i/>
          <w:sz w:val="16"/>
        </w:rPr>
        <w:t>la</w:t>
      </w:r>
      <w:r>
        <w:rPr>
          <w:i/>
          <w:spacing w:val="-4"/>
          <w:sz w:val="16"/>
        </w:rPr>
        <w:t> </w:t>
      </w:r>
      <w:r>
        <w:rPr>
          <w:i/>
          <w:sz w:val="16"/>
        </w:rPr>
        <w:t>Masacre</w:t>
      </w:r>
      <w:r>
        <w:rPr>
          <w:i/>
          <w:spacing w:val="-4"/>
          <w:sz w:val="16"/>
        </w:rPr>
        <w:t> </w:t>
      </w:r>
      <w:r>
        <w:rPr>
          <w:i/>
          <w:sz w:val="16"/>
        </w:rPr>
        <w:t>de</w:t>
      </w:r>
      <w:r>
        <w:rPr>
          <w:i/>
          <w:spacing w:val="-4"/>
          <w:sz w:val="16"/>
        </w:rPr>
        <w:t> </w:t>
      </w:r>
      <w:r>
        <w:rPr>
          <w:i/>
          <w:sz w:val="16"/>
        </w:rPr>
        <w:t>Pueblo</w:t>
      </w:r>
      <w:r>
        <w:rPr>
          <w:i/>
          <w:spacing w:val="-3"/>
          <w:sz w:val="16"/>
        </w:rPr>
        <w:t> </w:t>
      </w:r>
      <w:r>
        <w:rPr>
          <w:i/>
          <w:sz w:val="16"/>
        </w:rPr>
        <w:t>Bello</w:t>
      </w:r>
      <w:r>
        <w:rPr>
          <w:i/>
          <w:spacing w:val="-4"/>
          <w:sz w:val="16"/>
        </w:rPr>
        <w:t> </w:t>
      </w:r>
      <w:r>
        <w:rPr>
          <w:i/>
          <w:sz w:val="16"/>
        </w:rPr>
        <w:t>Vs.</w:t>
      </w:r>
      <w:r>
        <w:rPr>
          <w:i/>
          <w:spacing w:val="-4"/>
          <w:sz w:val="16"/>
        </w:rPr>
        <w:t> </w:t>
      </w:r>
      <w:r>
        <w:rPr>
          <w:i/>
          <w:sz w:val="16"/>
        </w:rPr>
        <w:t>Colombia</w:t>
      </w:r>
      <w:r>
        <w:rPr>
          <w:sz w:val="16"/>
        </w:rPr>
        <w:t>.</w:t>
      </w:r>
      <w:r>
        <w:rPr>
          <w:spacing w:val="-4"/>
          <w:sz w:val="16"/>
        </w:rPr>
        <w:t> </w:t>
      </w:r>
      <w:r>
        <w:rPr>
          <w:sz w:val="16"/>
        </w:rPr>
        <w:t>Sentencia</w:t>
      </w:r>
      <w:r>
        <w:rPr>
          <w:spacing w:val="-4"/>
          <w:sz w:val="16"/>
        </w:rPr>
        <w:t> </w:t>
      </w:r>
      <w:r>
        <w:rPr>
          <w:sz w:val="16"/>
        </w:rPr>
        <w:t>de</w:t>
      </w:r>
      <w:r>
        <w:rPr>
          <w:spacing w:val="-4"/>
          <w:sz w:val="16"/>
        </w:rPr>
        <w:t> </w:t>
      </w:r>
      <w:r>
        <w:rPr>
          <w:sz w:val="16"/>
        </w:rPr>
        <w:t>31</w:t>
      </w:r>
      <w:r>
        <w:rPr>
          <w:spacing w:val="-4"/>
          <w:sz w:val="16"/>
        </w:rPr>
        <w:t> </w:t>
      </w:r>
      <w:r>
        <w:rPr>
          <w:sz w:val="16"/>
        </w:rPr>
        <w:t>de</w:t>
      </w:r>
      <w:r>
        <w:rPr>
          <w:spacing w:val="-4"/>
          <w:sz w:val="16"/>
        </w:rPr>
        <w:t> </w:t>
      </w:r>
      <w:r>
        <w:rPr>
          <w:sz w:val="16"/>
        </w:rPr>
        <w:t>enero</w:t>
      </w:r>
      <w:r>
        <w:rPr>
          <w:spacing w:val="-4"/>
          <w:sz w:val="16"/>
        </w:rPr>
        <w:t> </w:t>
      </w:r>
      <w:r>
        <w:rPr>
          <w:sz w:val="16"/>
        </w:rPr>
        <w:t>de</w:t>
      </w:r>
      <w:r>
        <w:rPr>
          <w:spacing w:val="-4"/>
          <w:sz w:val="16"/>
        </w:rPr>
        <w:t> </w:t>
      </w:r>
      <w:r>
        <w:rPr>
          <w:sz w:val="16"/>
        </w:rPr>
        <w:t>2006.</w:t>
      </w:r>
      <w:r>
        <w:rPr>
          <w:spacing w:val="-4"/>
          <w:sz w:val="16"/>
        </w:rPr>
        <w:t> </w:t>
      </w:r>
      <w:r>
        <w:rPr>
          <w:sz w:val="16"/>
        </w:rPr>
        <w:t>Serie</w:t>
      </w:r>
      <w:r>
        <w:rPr>
          <w:spacing w:val="-4"/>
          <w:sz w:val="16"/>
        </w:rPr>
        <w:t> </w:t>
      </w:r>
      <w:r>
        <w:rPr>
          <w:sz w:val="16"/>
        </w:rPr>
        <w:t>C</w:t>
      </w:r>
      <w:r>
        <w:rPr>
          <w:spacing w:val="-4"/>
          <w:sz w:val="16"/>
        </w:rPr>
        <w:t> </w:t>
      </w:r>
      <w:r>
        <w:rPr>
          <w:sz w:val="16"/>
        </w:rPr>
        <w:t>No.</w:t>
      </w:r>
      <w:r>
        <w:rPr>
          <w:spacing w:val="-4"/>
          <w:sz w:val="16"/>
        </w:rPr>
        <w:t> </w:t>
      </w:r>
      <w:r>
        <w:rPr>
          <w:sz w:val="16"/>
        </w:rPr>
        <w:t>140,</w:t>
      </w:r>
      <w:r>
        <w:rPr>
          <w:spacing w:val="-5"/>
          <w:sz w:val="16"/>
        </w:rPr>
        <w:t> </w:t>
      </w:r>
      <w:r>
        <w:rPr>
          <w:sz w:val="16"/>
        </w:rPr>
        <w:t>párr.</w:t>
      </w:r>
      <w:r>
        <w:rPr>
          <w:w w:val="99"/>
          <w:sz w:val="16"/>
        </w:rPr>
        <w:t> </w:t>
      </w:r>
      <w:r>
        <w:rPr>
          <w:sz w:val="16"/>
        </w:rPr>
        <w:t>111.</w:t>
      </w:r>
    </w:p>
    <w:p>
      <w:pPr>
        <w:spacing w:after="0"/>
        <w:jc w:val="left"/>
        <w:rPr>
          <w:sz w:val="16"/>
        </w:rPr>
        <w:sectPr>
          <w:pgSz w:w="12240" w:h="15840"/>
          <w:pgMar w:header="0" w:footer="750" w:top="1500" w:bottom="940" w:left="1300" w:right="1300"/>
        </w:sectPr>
      </w:pPr>
    </w:p>
    <w:p>
      <w:pPr>
        <w:pStyle w:val="ListParagraph"/>
        <w:numPr>
          <w:ilvl w:val="0"/>
          <w:numId w:val="50"/>
        </w:numPr>
        <w:tabs>
          <w:tab w:pos="827" w:val="left" w:leader="none"/>
        </w:tabs>
        <w:spacing w:line="240" w:lineRule="auto" w:before="77" w:after="0"/>
        <w:ind w:left="118" w:right="113" w:firstLine="0"/>
        <w:jc w:val="both"/>
        <w:rPr>
          <w:sz w:val="20"/>
        </w:rPr>
      </w:pPr>
      <w:r>
        <w:rPr>
          <w:sz w:val="20"/>
        </w:rPr>
        <w:t>Es decir, la Corte IDH desde entonces había brindado una definición del enfoque diferenciado, pero no había conceptualizado dicha herramienta de visibilidad de necesidades específicas en la garantía de los derechos de un grupo de vulnerabilidad determinado. Como herramienta de visibilidad de necesidades específicas, el enfoque diferenciado tiene poco arraigo en el derecho nacional y en el derecho internacional, como se ha desarrollado en los apartados a) y</w:t>
      </w:r>
      <w:r>
        <w:rPr>
          <w:spacing w:val="-6"/>
          <w:sz w:val="20"/>
        </w:rPr>
        <w:t> </w:t>
      </w:r>
      <w:r>
        <w:rPr>
          <w:sz w:val="20"/>
        </w:rPr>
        <w:t>b).</w:t>
      </w:r>
    </w:p>
    <w:p>
      <w:pPr>
        <w:pStyle w:val="BodyText"/>
        <w:spacing w:before="11"/>
        <w:rPr>
          <w:sz w:val="19"/>
        </w:rPr>
      </w:pPr>
    </w:p>
    <w:p>
      <w:pPr>
        <w:pStyle w:val="ListParagraph"/>
        <w:numPr>
          <w:ilvl w:val="0"/>
          <w:numId w:val="50"/>
        </w:numPr>
        <w:tabs>
          <w:tab w:pos="827" w:val="left" w:leader="none"/>
        </w:tabs>
        <w:spacing w:line="240" w:lineRule="auto" w:before="0" w:after="0"/>
        <w:ind w:left="118" w:right="114" w:firstLine="0"/>
        <w:jc w:val="both"/>
        <w:rPr>
          <w:sz w:val="20"/>
        </w:rPr>
      </w:pPr>
      <w:r>
        <w:rPr>
          <w:sz w:val="20"/>
        </w:rPr>
        <w:t>Si hacemos una revisión de los principales instrumentos de derechos humanos, únicamente la Convención Interamericana sobre la Protección de los Derechos Humanos de las Personas Mayores, de manera expresa, contempla como parte de los principios generales “l) El </w:t>
      </w:r>
      <w:r>
        <w:rPr>
          <w:i/>
          <w:sz w:val="20"/>
        </w:rPr>
        <w:t>enfoque diferencial </w:t>
      </w:r>
      <w:r>
        <w:rPr>
          <w:sz w:val="20"/>
        </w:rPr>
        <w:t>para el goce efectivo de los derechos de la persona mayor”</w:t>
      </w:r>
      <w:hyperlink w:history="true" w:anchor="_bookmark117">
        <w:r>
          <w:rPr>
            <w:position w:val="7"/>
            <w:sz w:val="13"/>
          </w:rPr>
          <w:t>26</w:t>
        </w:r>
      </w:hyperlink>
      <w:r>
        <w:rPr>
          <w:sz w:val="20"/>
        </w:rPr>
        <w:t>. No obstante, dicho instrumento no desarrolla lo que se debe entender por dicho</w:t>
      </w:r>
      <w:r>
        <w:rPr>
          <w:spacing w:val="-34"/>
          <w:sz w:val="20"/>
        </w:rPr>
        <w:t> </w:t>
      </w:r>
      <w:r>
        <w:rPr>
          <w:sz w:val="20"/>
        </w:rPr>
        <w:t>enfoque.</w:t>
      </w:r>
    </w:p>
    <w:p>
      <w:pPr>
        <w:pStyle w:val="BodyText"/>
        <w:spacing w:before="11"/>
        <w:rPr>
          <w:sz w:val="19"/>
        </w:rPr>
      </w:pPr>
    </w:p>
    <w:p>
      <w:pPr>
        <w:pStyle w:val="ListParagraph"/>
        <w:numPr>
          <w:ilvl w:val="0"/>
          <w:numId w:val="50"/>
        </w:numPr>
        <w:tabs>
          <w:tab w:pos="827" w:val="left" w:leader="none"/>
        </w:tabs>
        <w:spacing w:line="240" w:lineRule="auto" w:before="0" w:after="0"/>
        <w:ind w:left="118" w:right="113" w:firstLine="0"/>
        <w:jc w:val="both"/>
        <w:rPr>
          <w:sz w:val="20"/>
        </w:rPr>
      </w:pPr>
      <w:r>
        <w:rPr>
          <w:sz w:val="20"/>
        </w:rPr>
        <w:t>Desde la doctrina, el enfoque diferenciado se ha basado en el principio de equidad, ya que</w:t>
      </w:r>
      <w:r>
        <w:rPr>
          <w:spacing w:val="-20"/>
          <w:sz w:val="20"/>
        </w:rPr>
        <w:t> </w:t>
      </w:r>
      <w:r>
        <w:rPr>
          <w:sz w:val="20"/>
        </w:rPr>
        <w:t>busca</w:t>
      </w:r>
      <w:r>
        <w:rPr>
          <w:spacing w:val="-20"/>
          <w:sz w:val="20"/>
        </w:rPr>
        <w:t> </w:t>
      </w:r>
      <w:r>
        <w:rPr>
          <w:sz w:val="20"/>
        </w:rPr>
        <w:t>lograr</w:t>
      </w:r>
      <w:r>
        <w:rPr>
          <w:spacing w:val="-19"/>
          <w:sz w:val="20"/>
        </w:rPr>
        <w:t> </w:t>
      </w:r>
      <w:r>
        <w:rPr>
          <w:sz w:val="20"/>
        </w:rPr>
        <w:t>la</w:t>
      </w:r>
      <w:r>
        <w:rPr>
          <w:spacing w:val="-19"/>
          <w:sz w:val="20"/>
        </w:rPr>
        <w:t> </w:t>
      </w:r>
      <w:r>
        <w:rPr>
          <w:sz w:val="20"/>
        </w:rPr>
        <w:t>igualdad</w:t>
      </w:r>
      <w:r>
        <w:rPr>
          <w:spacing w:val="-19"/>
          <w:sz w:val="20"/>
        </w:rPr>
        <w:t> </w:t>
      </w:r>
      <w:r>
        <w:rPr>
          <w:sz w:val="20"/>
        </w:rPr>
        <w:t>real</w:t>
      </w:r>
      <w:r>
        <w:rPr>
          <w:spacing w:val="-20"/>
          <w:sz w:val="20"/>
        </w:rPr>
        <w:t> </w:t>
      </w:r>
      <w:r>
        <w:rPr>
          <w:sz w:val="20"/>
        </w:rPr>
        <w:t>y</w:t>
      </w:r>
      <w:r>
        <w:rPr>
          <w:spacing w:val="-20"/>
          <w:sz w:val="20"/>
        </w:rPr>
        <w:t> </w:t>
      </w:r>
      <w:r>
        <w:rPr>
          <w:sz w:val="20"/>
        </w:rPr>
        <w:t>efectiva,</w:t>
      </w:r>
      <w:r>
        <w:rPr>
          <w:spacing w:val="-20"/>
          <w:sz w:val="20"/>
        </w:rPr>
        <w:t> </w:t>
      </w:r>
      <w:r>
        <w:rPr>
          <w:sz w:val="20"/>
        </w:rPr>
        <w:t>que</w:t>
      </w:r>
      <w:r>
        <w:rPr>
          <w:spacing w:val="-18"/>
          <w:sz w:val="20"/>
        </w:rPr>
        <w:t> </w:t>
      </w:r>
      <w:r>
        <w:rPr>
          <w:sz w:val="20"/>
        </w:rPr>
        <w:t>reconozca</w:t>
      </w:r>
      <w:r>
        <w:rPr>
          <w:spacing w:val="-20"/>
          <w:sz w:val="20"/>
        </w:rPr>
        <w:t> </w:t>
      </w:r>
      <w:r>
        <w:rPr>
          <w:sz w:val="20"/>
        </w:rPr>
        <w:t>la</w:t>
      </w:r>
      <w:r>
        <w:rPr>
          <w:spacing w:val="-19"/>
          <w:sz w:val="20"/>
        </w:rPr>
        <w:t> </w:t>
      </w:r>
      <w:r>
        <w:rPr>
          <w:sz w:val="20"/>
        </w:rPr>
        <w:t>diversidad</w:t>
      </w:r>
      <w:r>
        <w:rPr>
          <w:spacing w:val="-19"/>
          <w:sz w:val="20"/>
        </w:rPr>
        <w:t> </w:t>
      </w:r>
      <w:r>
        <w:rPr>
          <w:sz w:val="20"/>
        </w:rPr>
        <w:t>y</w:t>
      </w:r>
      <w:r>
        <w:rPr>
          <w:spacing w:val="-20"/>
          <w:sz w:val="20"/>
        </w:rPr>
        <w:t> </w:t>
      </w:r>
      <w:r>
        <w:rPr>
          <w:sz w:val="20"/>
        </w:rPr>
        <w:t>la</w:t>
      </w:r>
      <w:r>
        <w:rPr>
          <w:spacing w:val="-19"/>
          <w:sz w:val="20"/>
        </w:rPr>
        <w:t> </w:t>
      </w:r>
      <w:r>
        <w:rPr>
          <w:sz w:val="20"/>
        </w:rPr>
        <w:t>posible</w:t>
      </w:r>
      <w:r>
        <w:rPr>
          <w:spacing w:val="-18"/>
          <w:sz w:val="20"/>
        </w:rPr>
        <w:t> </w:t>
      </w:r>
      <w:r>
        <w:rPr>
          <w:sz w:val="20"/>
        </w:rPr>
        <w:t>desventaja que un grupo, o sub grupos dentro de un grupo, sufre en la garantía de sus derechos. Así, la Directriz de enfoque diferencial para el goce efectivo de los derechos de las personas en situación de desplazamiento forzado con discapacidad en Colombia, establece que este enfoque: “constituye un principio ético de la intervención que </w:t>
      </w:r>
      <w:r>
        <w:rPr>
          <w:i/>
          <w:sz w:val="20"/>
        </w:rPr>
        <w:t>debe reflejarse en los </w:t>
      </w:r>
      <w:r>
        <w:rPr>
          <w:i/>
          <w:sz w:val="20"/>
        </w:rPr>
        <w:t>mecanismos políticos y programáticos </w:t>
      </w:r>
      <w:r>
        <w:rPr>
          <w:sz w:val="20"/>
        </w:rPr>
        <w:t>construidos en los planes de acción formulados […], </w:t>
      </w:r>
      <w:r>
        <w:rPr>
          <w:i/>
          <w:sz w:val="20"/>
        </w:rPr>
        <w:t>deben responder </w:t>
      </w:r>
      <w:r>
        <w:rPr>
          <w:sz w:val="20"/>
        </w:rPr>
        <w:t>a las necesidades de las personas en situación de desplazamiento con discapacidad”</w:t>
      </w:r>
      <w:hyperlink w:history="true" w:anchor="_bookmark118">
        <w:r>
          <w:rPr>
            <w:position w:val="7"/>
            <w:sz w:val="13"/>
          </w:rPr>
          <w:t>27</w:t>
        </w:r>
      </w:hyperlink>
      <w:r>
        <w:rPr>
          <w:position w:val="7"/>
          <w:sz w:val="13"/>
        </w:rPr>
        <w:t> </w:t>
      </w:r>
      <w:r>
        <w:rPr>
          <w:sz w:val="20"/>
        </w:rPr>
        <w:t>(énfasis</w:t>
      </w:r>
      <w:r>
        <w:rPr>
          <w:spacing w:val="2"/>
          <w:sz w:val="20"/>
        </w:rPr>
        <w:t> </w:t>
      </w:r>
      <w:r>
        <w:rPr>
          <w:sz w:val="20"/>
        </w:rPr>
        <w:t>añadido).</w:t>
      </w:r>
    </w:p>
    <w:p>
      <w:pPr>
        <w:pStyle w:val="BodyText"/>
        <w:spacing w:before="11"/>
        <w:rPr>
          <w:sz w:val="19"/>
        </w:rPr>
      </w:pPr>
    </w:p>
    <w:p>
      <w:pPr>
        <w:pStyle w:val="ListParagraph"/>
        <w:numPr>
          <w:ilvl w:val="0"/>
          <w:numId w:val="50"/>
        </w:numPr>
        <w:tabs>
          <w:tab w:pos="827" w:val="left" w:leader="none"/>
        </w:tabs>
        <w:spacing w:line="240" w:lineRule="auto" w:before="0" w:after="0"/>
        <w:ind w:left="118" w:right="112" w:firstLine="0"/>
        <w:jc w:val="both"/>
        <w:rPr>
          <w:sz w:val="20"/>
        </w:rPr>
      </w:pPr>
      <w:r>
        <w:rPr>
          <w:sz w:val="20"/>
        </w:rPr>
        <w:t>Por otro lado, es importante señalar que el enfoque diferenciado “busca visibilizar vulnerabilidades y vulneraciones específicas de grupos e individuos específicos [dentro del grupo], y prioriza acciones de protección y restauración de los derechos vulnerados. Implica pues, identificar los vacíos y riesgos de protección de cada grupo y desarrollar herramientas para dar soluciones, promover la participación equitativa y planear y ejecutar medidas afirmativas basadas en caracterizaciones sistemáticas para la garantía del goce efectivo de los derechos de los diferentes grupos poblacionales”</w:t>
      </w:r>
      <w:hyperlink w:history="true" w:anchor="_bookmark119">
        <w:r>
          <w:rPr>
            <w:position w:val="7"/>
            <w:sz w:val="13"/>
          </w:rPr>
          <w:t>28</w:t>
        </w:r>
      </w:hyperlink>
      <w:r>
        <w:rPr>
          <w:sz w:val="20"/>
        </w:rPr>
        <w:t>. Para el enfoque diferenciado se tiene que tener presente de manera central “las características de la población sujeto o grupos involucrados en la atención, en términos de género, edad y etnia, así como sus patrones socioculturales”</w:t>
      </w:r>
      <w:hyperlink w:history="true" w:anchor="_bookmark120">
        <w:r>
          <w:rPr>
            <w:position w:val="7"/>
            <w:sz w:val="13"/>
          </w:rPr>
          <w:t>29</w:t>
        </w:r>
      </w:hyperlink>
      <w:r>
        <w:rPr>
          <w:position w:val="7"/>
          <w:sz w:val="13"/>
        </w:rPr>
        <w:t> </w:t>
      </w:r>
      <w:r>
        <w:rPr>
          <w:sz w:val="20"/>
        </w:rPr>
        <w:t>o cualquier consideración de agravamiento de la</w:t>
      </w:r>
      <w:r>
        <w:rPr>
          <w:spacing w:val="-21"/>
          <w:sz w:val="20"/>
        </w:rPr>
        <w:t> </w:t>
      </w:r>
      <w:r>
        <w:rPr>
          <w:sz w:val="20"/>
        </w:rPr>
        <w:t>vulnerabilidad.</w:t>
      </w:r>
    </w:p>
    <w:p>
      <w:pPr>
        <w:pStyle w:val="BodyText"/>
        <w:spacing w:before="11"/>
        <w:rPr>
          <w:sz w:val="19"/>
        </w:rPr>
      </w:pPr>
    </w:p>
    <w:p>
      <w:pPr>
        <w:pStyle w:val="ListParagraph"/>
        <w:numPr>
          <w:ilvl w:val="0"/>
          <w:numId w:val="50"/>
        </w:numPr>
        <w:tabs>
          <w:tab w:pos="827" w:val="left" w:leader="none"/>
        </w:tabs>
        <w:spacing w:line="240" w:lineRule="auto" w:before="0" w:after="0"/>
        <w:ind w:left="118" w:right="112" w:firstLine="0"/>
        <w:jc w:val="both"/>
        <w:rPr>
          <w:sz w:val="20"/>
        </w:rPr>
      </w:pPr>
      <w:r>
        <w:rPr>
          <w:sz w:val="20"/>
        </w:rPr>
        <w:t>Así,</w:t>
      </w:r>
      <w:r>
        <w:rPr>
          <w:spacing w:val="-14"/>
          <w:sz w:val="20"/>
        </w:rPr>
        <w:t> </w:t>
      </w:r>
      <w:r>
        <w:rPr>
          <w:sz w:val="20"/>
        </w:rPr>
        <w:t>“el</w:t>
      </w:r>
      <w:r>
        <w:rPr>
          <w:spacing w:val="-14"/>
          <w:sz w:val="20"/>
        </w:rPr>
        <w:t> </w:t>
      </w:r>
      <w:r>
        <w:rPr>
          <w:sz w:val="20"/>
        </w:rPr>
        <w:t>enfoque</w:t>
      </w:r>
      <w:r>
        <w:rPr>
          <w:spacing w:val="-13"/>
          <w:sz w:val="20"/>
        </w:rPr>
        <w:t> </w:t>
      </w:r>
      <w:r>
        <w:rPr>
          <w:sz w:val="20"/>
        </w:rPr>
        <w:t>diferenciado</w:t>
      </w:r>
      <w:r>
        <w:rPr>
          <w:spacing w:val="-13"/>
          <w:sz w:val="20"/>
        </w:rPr>
        <w:t> </w:t>
      </w:r>
      <w:r>
        <w:rPr>
          <w:sz w:val="20"/>
        </w:rPr>
        <w:t>en</w:t>
      </w:r>
      <w:r>
        <w:rPr>
          <w:spacing w:val="-12"/>
          <w:sz w:val="20"/>
        </w:rPr>
        <w:t> </w:t>
      </w:r>
      <w:r>
        <w:rPr>
          <w:sz w:val="20"/>
        </w:rPr>
        <w:t>las</w:t>
      </w:r>
      <w:r>
        <w:rPr>
          <w:spacing w:val="-14"/>
          <w:sz w:val="20"/>
        </w:rPr>
        <w:t> </w:t>
      </w:r>
      <w:r>
        <w:rPr>
          <w:sz w:val="20"/>
        </w:rPr>
        <w:t>políticas</w:t>
      </w:r>
      <w:r>
        <w:rPr>
          <w:spacing w:val="-13"/>
          <w:sz w:val="20"/>
        </w:rPr>
        <w:t> </w:t>
      </w:r>
      <w:r>
        <w:rPr>
          <w:sz w:val="20"/>
        </w:rPr>
        <w:t>públicas</w:t>
      </w:r>
      <w:r>
        <w:rPr>
          <w:spacing w:val="-13"/>
          <w:sz w:val="20"/>
        </w:rPr>
        <w:t> </w:t>
      </w:r>
      <w:r>
        <w:rPr>
          <w:sz w:val="20"/>
        </w:rPr>
        <w:t>contemporáneas</w:t>
      </w:r>
      <w:r>
        <w:rPr>
          <w:spacing w:val="-14"/>
          <w:sz w:val="20"/>
        </w:rPr>
        <w:t> </w:t>
      </w:r>
      <w:r>
        <w:rPr>
          <w:sz w:val="20"/>
        </w:rPr>
        <w:t>es</w:t>
      </w:r>
      <w:r>
        <w:rPr>
          <w:spacing w:val="-14"/>
          <w:sz w:val="20"/>
        </w:rPr>
        <w:t> </w:t>
      </w:r>
      <w:r>
        <w:rPr>
          <w:sz w:val="20"/>
        </w:rPr>
        <w:t>un</w:t>
      </w:r>
      <w:r>
        <w:rPr>
          <w:spacing w:val="-14"/>
          <w:sz w:val="20"/>
        </w:rPr>
        <w:t> </w:t>
      </w:r>
      <w:r>
        <w:rPr>
          <w:sz w:val="20"/>
        </w:rPr>
        <w:t>imperativo ético</w:t>
      </w:r>
      <w:r>
        <w:rPr>
          <w:spacing w:val="-5"/>
          <w:sz w:val="20"/>
        </w:rPr>
        <w:t> </w:t>
      </w:r>
      <w:r>
        <w:rPr>
          <w:sz w:val="20"/>
        </w:rPr>
        <w:t>en</w:t>
      </w:r>
      <w:r>
        <w:rPr>
          <w:spacing w:val="-4"/>
          <w:sz w:val="20"/>
        </w:rPr>
        <w:t> </w:t>
      </w:r>
      <w:r>
        <w:rPr>
          <w:sz w:val="20"/>
        </w:rPr>
        <w:t>razón</w:t>
      </w:r>
      <w:r>
        <w:rPr>
          <w:spacing w:val="-4"/>
          <w:sz w:val="20"/>
        </w:rPr>
        <w:t> </w:t>
      </w:r>
      <w:r>
        <w:rPr>
          <w:sz w:val="20"/>
        </w:rPr>
        <w:t>a</w:t>
      </w:r>
      <w:r>
        <w:rPr>
          <w:spacing w:val="-5"/>
          <w:sz w:val="20"/>
        </w:rPr>
        <w:t> </w:t>
      </w:r>
      <w:r>
        <w:rPr>
          <w:sz w:val="20"/>
        </w:rPr>
        <w:t>que</w:t>
      </w:r>
      <w:r>
        <w:rPr>
          <w:spacing w:val="-5"/>
          <w:sz w:val="20"/>
        </w:rPr>
        <w:t> </w:t>
      </w:r>
      <w:r>
        <w:rPr>
          <w:sz w:val="20"/>
        </w:rPr>
        <w:t>grupos</w:t>
      </w:r>
      <w:r>
        <w:rPr>
          <w:spacing w:val="-6"/>
          <w:sz w:val="20"/>
        </w:rPr>
        <w:t> </w:t>
      </w:r>
      <w:r>
        <w:rPr>
          <w:sz w:val="20"/>
        </w:rPr>
        <w:t>históricamente</w:t>
      </w:r>
      <w:r>
        <w:rPr>
          <w:spacing w:val="-5"/>
          <w:sz w:val="20"/>
        </w:rPr>
        <w:t> </w:t>
      </w:r>
      <w:r>
        <w:rPr>
          <w:sz w:val="20"/>
        </w:rPr>
        <w:t>excluidos,</w:t>
      </w:r>
      <w:r>
        <w:rPr>
          <w:spacing w:val="-4"/>
          <w:sz w:val="20"/>
        </w:rPr>
        <w:t> </w:t>
      </w:r>
      <w:r>
        <w:rPr>
          <w:sz w:val="20"/>
        </w:rPr>
        <w:t>ya</w:t>
      </w:r>
      <w:r>
        <w:rPr>
          <w:spacing w:val="-7"/>
          <w:sz w:val="20"/>
        </w:rPr>
        <w:t> </w:t>
      </w:r>
      <w:r>
        <w:rPr>
          <w:sz w:val="20"/>
        </w:rPr>
        <w:t>sea</w:t>
      </w:r>
      <w:r>
        <w:rPr>
          <w:spacing w:val="-5"/>
          <w:sz w:val="20"/>
        </w:rPr>
        <w:t> </w:t>
      </w:r>
      <w:r>
        <w:rPr>
          <w:sz w:val="20"/>
        </w:rPr>
        <w:t>por</w:t>
      </w:r>
      <w:r>
        <w:rPr>
          <w:spacing w:val="-5"/>
          <w:sz w:val="20"/>
        </w:rPr>
        <w:t> </w:t>
      </w:r>
      <w:r>
        <w:rPr>
          <w:sz w:val="20"/>
        </w:rPr>
        <w:t>su</w:t>
      </w:r>
      <w:r>
        <w:rPr>
          <w:spacing w:val="-5"/>
          <w:sz w:val="20"/>
        </w:rPr>
        <w:t> </w:t>
      </w:r>
      <w:r>
        <w:rPr>
          <w:sz w:val="20"/>
        </w:rPr>
        <w:t>participación</w:t>
      </w:r>
      <w:r>
        <w:rPr>
          <w:spacing w:val="-4"/>
          <w:sz w:val="20"/>
        </w:rPr>
        <w:t> </w:t>
      </w:r>
      <w:r>
        <w:rPr>
          <w:sz w:val="20"/>
        </w:rPr>
        <w:t>o</w:t>
      </w:r>
      <w:r>
        <w:rPr>
          <w:spacing w:val="-5"/>
          <w:sz w:val="20"/>
        </w:rPr>
        <w:t> </w:t>
      </w:r>
      <w:r>
        <w:rPr>
          <w:sz w:val="20"/>
        </w:rPr>
        <w:t>por</w:t>
      </w:r>
      <w:r>
        <w:rPr>
          <w:spacing w:val="-5"/>
          <w:sz w:val="20"/>
        </w:rPr>
        <w:t> </w:t>
      </w:r>
      <w:r>
        <w:rPr>
          <w:sz w:val="20"/>
        </w:rPr>
        <w:t>modo de vida, en razón a su etnia, sexo, identidad de género, ciclo vital y discapacidad,</w:t>
      </w:r>
      <w:r>
        <w:rPr>
          <w:spacing w:val="-47"/>
          <w:sz w:val="20"/>
        </w:rPr>
        <w:t> </w:t>
      </w:r>
      <w:r>
        <w:rPr>
          <w:sz w:val="20"/>
        </w:rPr>
        <w:t>reivindican hoy el ejercicio de una ciudadanía desde el reconocimiento y la redistribución, desde la libre escogencia de llevar el tipo de vida de acuerdo a sus preferencias y capacidades; lo que ha gestado procesos de autoafirmación frente a la opción de ser distinto, de ser diferente, sin perder la capacidad de disfrutar y participar de las demás opciones humanas. Es decir, el derecho a ejercer una ciudadanía desde la diferencia en escenarios de una democracia participativa, de inclusión igualitaria de ciudadanos y ciudadanas en la escena política y en la toma de decisiones en la esfera íntima, privada y</w:t>
      </w:r>
      <w:r>
        <w:rPr>
          <w:spacing w:val="-13"/>
          <w:sz w:val="20"/>
        </w:rPr>
        <w:t> </w:t>
      </w:r>
      <w:r>
        <w:rPr>
          <w:sz w:val="20"/>
        </w:rPr>
        <w:t>pública”</w:t>
      </w:r>
      <w:hyperlink w:history="true" w:anchor="_bookmark121">
        <w:r>
          <w:rPr>
            <w:position w:val="7"/>
            <w:sz w:val="13"/>
          </w:rPr>
          <w:t>30</w:t>
        </w:r>
      </w:hyperlink>
      <w:r>
        <w:rPr>
          <w:sz w:val="20"/>
        </w:rPr>
        <w:t>.</w:t>
      </w:r>
    </w:p>
    <w:p>
      <w:pPr>
        <w:pStyle w:val="BodyText"/>
        <w:spacing w:before="7"/>
        <w:rPr>
          <w:sz w:val="13"/>
        </w:rPr>
      </w:pPr>
      <w:r>
        <w:rPr/>
        <w:pict>
          <v:line style="position:absolute;mso-position-horizontal-relative:page;mso-position-vertical-relative:paragraph;z-index:4408;mso-wrap-distance-left:0;mso-wrap-distance-right:0" from="70.919998pt,10.524167pt" to="214.919998pt,10.524167pt" stroked="true" strokeweight=".6pt" strokecolor="#000000">
            <v:stroke dashstyle="solid"/>
            <w10:wrap type="topAndBottom"/>
          </v:line>
        </w:pict>
      </w:r>
    </w:p>
    <w:p>
      <w:pPr>
        <w:spacing w:before="73"/>
        <w:ind w:left="118" w:right="116" w:firstLine="0"/>
        <w:jc w:val="both"/>
        <w:rPr>
          <w:sz w:val="16"/>
        </w:rPr>
      </w:pPr>
      <w:bookmarkStart w:name="_bookmark117" w:id="162"/>
      <w:bookmarkEnd w:id="162"/>
      <w:r>
        <w:rPr/>
      </w:r>
      <w:r>
        <w:rPr>
          <w:position w:val="6"/>
          <w:sz w:val="10"/>
        </w:rPr>
        <w:t>26    </w:t>
      </w:r>
      <w:r>
        <w:rPr>
          <w:sz w:val="16"/>
        </w:rPr>
        <w:t>Convención Interamericana sobre la Protección de los Derechos Humanos de las Personas Mayores, art. 3.  Inciso</w:t>
      </w:r>
      <w:r>
        <w:rPr>
          <w:spacing w:val="-7"/>
          <w:sz w:val="16"/>
        </w:rPr>
        <w:t> </w:t>
      </w:r>
      <w:r>
        <w:rPr>
          <w:sz w:val="16"/>
        </w:rPr>
        <w:t>l).</w:t>
      </w:r>
    </w:p>
    <w:p>
      <w:pPr>
        <w:spacing w:before="60"/>
        <w:ind w:left="118" w:right="114" w:firstLine="0"/>
        <w:jc w:val="both"/>
        <w:rPr>
          <w:sz w:val="16"/>
        </w:rPr>
      </w:pPr>
      <w:bookmarkStart w:name="_bookmark118" w:id="163"/>
      <w:bookmarkEnd w:id="163"/>
      <w:r>
        <w:rPr/>
      </w:r>
      <w:r>
        <w:rPr>
          <w:position w:val="6"/>
          <w:sz w:val="10"/>
        </w:rPr>
        <w:t>27 </w:t>
      </w:r>
      <w:r>
        <w:rPr>
          <w:i/>
          <w:sz w:val="16"/>
        </w:rPr>
        <w:t>Directriz de enfoque diferencial para el goce efectivo de derechos de las personas  en  situación  de </w:t>
      </w:r>
      <w:r>
        <w:rPr>
          <w:i/>
          <w:sz w:val="16"/>
        </w:rPr>
        <w:t>desplazamiento forzado con discapacidad en Colombia</w:t>
      </w:r>
      <w:r>
        <w:rPr>
          <w:sz w:val="16"/>
        </w:rPr>
        <w:t>, Ministerio de Protección Social y UNHCR- ACNUR, Colombia, 2011, p. 95.</w:t>
      </w:r>
    </w:p>
    <w:p>
      <w:pPr>
        <w:spacing w:before="60"/>
        <w:ind w:left="118" w:right="0" w:firstLine="0"/>
        <w:jc w:val="both"/>
        <w:rPr>
          <w:sz w:val="16"/>
        </w:rPr>
      </w:pPr>
      <w:bookmarkStart w:name="_bookmark119" w:id="164"/>
      <w:bookmarkEnd w:id="164"/>
      <w:r>
        <w:rPr/>
      </w:r>
      <w:r>
        <w:rPr>
          <w:position w:val="6"/>
          <w:sz w:val="10"/>
        </w:rPr>
        <w:t>28          </w:t>
      </w:r>
      <w:r>
        <w:rPr>
          <w:i/>
          <w:sz w:val="16"/>
        </w:rPr>
        <w:t>Cfr. Ibidem</w:t>
      </w:r>
      <w:r>
        <w:rPr>
          <w:sz w:val="16"/>
        </w:rPr>
        <w:t>, p. 27.</w:t>
      </w:r>
    </w:p>
    <w:p>
      <w:pPr>
        <w:spacing w:before="60"/>
        <w:ind w:left="118" w:right="0" w:firstLine="0"/>
        <w:jc w:val="both"/>
        <w:rPr>
          <w:sz w:val="16"/>
        </w:rPr>
      </w:pPr>
      <w:bookmarkStart w:name="_bookmark120" w:id="165"/>
      <w:bookmarkEnd w:id="165"/>
      <w:r>
        <w:rPr/>
      </w:r>
      <w:r>
        <w:rPr>
          <w:position w:val="6"/>
          <w:sz w:val="10"/>
        </w:rPr>
        <w:t>29          </w:t>
      </w:r>
      <w:r>
        <w:rPr>
          <w:i/>
          <w:sz w:val="16"/>
        </w:rPr>
        <w:t>Cfr. Ibidem</w:t>
      </w:r>
      <w:r>
        <w:rPr>
          <w:sz w:val="16"/>
        </w:rPr>
        <w:t>, p. 48.</w:t>
      </w:r>
    </w:p>
    <w:p>
      <w:pPr>
        <w:spacing w:before="60"/>
        <w:ind w:left="118" w:right="116" w:firstLine="0"/>
        <w:jc w:val="both"/>
        <w:rPr>
          <w:sz w:val="16"/>
        </w:rPr>
      </w:pPr>
      <w:bookmarkStart w:name="_bookmark121" w:id="166"/>
      <w:bookmarkEnd w:id="166"/>
      <w:r>
        <w:rPr/>
      </w:r>
      <w:r>
        <w:rPr>
          <w:position w:val="6"/>
          <w:sz w:val="10"/>
        </w:rPr>
        <w:t>30          </w:t>
      </w:r>
      <w:r>
        <w:rPr>
          <w:i/>
          <w:sz w:val="16"/>
        </w:rPr>
        <w:t>Cfr. </w:t>
      </w:r>
      <w:r>
        <w:rPr>
          <w:sz w:val="16"/>
        </w:rPr>
        <w:t>Baquero Torres, María Inés, </w:t>
      </w:r>
      <w:r>
        <w:rPr>
          <w:i/>
          <w:sz w:val="16"/>
        </w:rPr>
        <w:t>El enfoque diferencial en discapacidad: un imperativo ético en la revisión   </w:t>
      </w:r>
      <w:r>
        <w:rPr>
          <w:i/>
          <w:sz w:val="16"/>
        </w:rPr>
        <w:t>del</w:t>
      </w:r>
      <w:r>
        <w:rPr>
          <w:i/>
          <w:spacing w:val="-3"/>
          <w:sz w:val="16"/>
        </w:rPr>
        <w:t> </w:t>
      </w:r>
      <w:r>
        <w:rPr>
          <w:i/>
          <w:sz w:val="16"/>
        </w:rPr>
        <w:t>Plan</w:t>
      </w:r>
      <w:r>
        <w:rPr>
          <w:i/>
          <w:spacing w:val="-4"/>
          <w:sz w:val="16"/>
        </w:rPr>
        <w:t> </w:t>
      </w:r>
      <w:r>
        <w:rPr>
          <w:i/>
          <w:sz w:val="16"/>
        </w:rPr>
        <w:t>de</w:t>
      </w:r>
      <w:r>
        <w:rPr>
          <w:i/>
          <w:spacing w:val="-4"/>
          <w:sz w:val="16"/>
        </w:rPr>
        <w:t> </w:t>
      </w:r>
      <w:r>
        <w:rPr>
          <w:i/>
          <w:sz w:val="16"/>
        </w:rPr>
        <w:t>Ordenamiento</w:t>
      </w:r>
      <w:r>
        <w:rPr>
          <w:i/>
          <w:spacing w:val="-3"/>
          <w:sz w:val="16"/>
        </w:rPr>
        <w:t> </w:t>
      </w:r>
      <w:r>
        <w:rPr>
          <w:i/>
          <w:sz w:val="16"/>
        </w:rPr>
        <w:t>Territorial</w:t>
      </w:r>
      <w:r>
        <w:rPr>
          <w:i/>
          <w:spacing w:val="-3"/>
          <w:sz w:val="16"/>
        </w:rPr>
        <w:t> </w:t>
      </w:r>
      <w:r>
        <w:rPr>
          <w:i/>
          <w:sz w:val="16"/>
        </w:rPr>
        <w:t>de</w:t>
      </w:r>
      <w:r>
        <w:rPr>
          <w:i/>
          <w:spacing w:val="-4"/>
          <w:sz w:val="16"/>
        </w:rPr>
        <w:t> </w:t>
      </w:r>
      <w:r>
        <w:rPr>
          <w:i/>
          <w:sz w:val="16"/>
        </w:rPr>
        <w:t>Bogotá</w:t>
      </w:r>
      <w:r>
        <w:rPr>
          <w:i/>
          <w:spacing w:val="-3"/>
          <w:sz w:val="16"/>
        </w:rPr>
        <w:t> </w:t>
      </w:r>
      <w:r>
        <w:rPr>
          <w:i/>
          <w:sz w:val="16"/>
        </w:rPr>
        <w:t>D.C.</w:t>
      </w:r>
      <w:r>
        <w:rPr>
          <w:sz w:val="16"/>
        </w:rPr>
        <w:t>,</w:t>
      </w:r>
      <w:r>
        <w:rPr>
          <w:spacing w:val="-4"/>
          <w:sz w:val="16"/>
        </w:rPr>
        <w:t> </w:t>
      </w:r>
      <w:r>
        <w:rPr>
          <w:sz w:val="16"/>
        </w:rPr>
        <w:t>Bogotá,</w:t>
      </w:r>
      <w:r>
        <w:rPr>
          <w:spacing w:val="-4"/>
          <w:sz w:val="16"/>
        </w:rPr>
        <w:t> </w:t>
      </w:r>
      <w:r>
        <w:rPr>
          <w:sz w:val="16"/>
        </w:rPr>
        <w:t>Publicación</w:t>
      </w:r>
      <w:r>
        <w:rPr>
          <w:spacing w:val="-4"/>
          <w:sz w:val="16"/>
        </w:rPr>
        <w:t> </w:t>
      </w:r>
      <w:r>
        <w:rPr>
          <w:sz w:val="16"/>
        </w:rPr>
        <w:t>de</w:t>
      </w:r>
      <w:r>
        <w:rPr>
          <w:spacing w:val="-4"/>
          <w:sz w:val="16"/>
        </w:rPr>
        <w:t> </w:t>
      </w:r>
      <w:r>
        <w:rPr>
          <w:sz w:val="16"/>
        </w:rPr>
        <w:t>la</w:t>
      </w:r>
      <w:r>
        <w:rPr>
          <w:spacing w:val="-3"/>
          <w:sz w:val="16"/>
        </w:rPr>
        <w:t> </w:t>
      </w:r>
      <w:r>
        <w:rPr>
          <w:sz w:val="16"/>
        </w:rPr>
        <w:t>Corporación</w:t>
      </w:r>
      <w:r>
        <w:rPr>
          <w:spacing w:val="-4"/>
          <w:sz w:val="16"/>
        </w:rPr>
        <w:t> </w:t>
      </w:r>
      <w:r>
        <w:rPr>
          <w:sz w:val="16"/>
        </w:rPr>
        <w:t>Viva</w:t>
      </w:r>
      <w:r>
        <w:rPr>
          <w:spacing w:val="-3"/>
          <w:sz w:val="16"/>
        </w:rPr>
        <w:t> </w:t>
      </w:r>
      <w:r>
        <w:rPr>
          <w:sz w:val="16"/>
        </w:rPr>
        <w:t>la</w:t>
      </w:r>
      <w:r>
        <w:rPr>
          <w:spacing w:val="-3"/>
          <w:sz w:val="16"/>
        </w:rPr>
        <w:t> </w:t>
      </w:r>
      <w:r>
        <w:rPr>
          <w:sz w:val="16"/>
        </w:rPr>
        <w:t>Ciudadania,</w:t>
      </w:r>
      <w:r>
        <w:rPr>
          <w:spacing w:val="-4"/>
          <w:sz w:val="16"/>
        </w:rPr>
        <w:t> </w:t>
      </w:r>
      <w:r>
        <w:rPr>
          <w:sz w:val="16"/>
        </w:rPr>
        <w:t>junio</w:t>
      </w:r>
    </w:p>
    <w:p>
      <w:pPr>
        <w:spacing w:after="0"/>
        <w:jc w:val="both"/>
        <w:rPr>
          <w:sz w:val="16"/>
        </w:rPr>
        <w:sectPr>
          <w:pgSz w:w="12240" w:h="15840"/>
          <w:pgMar w:header="0" w:footer="750" w:top="1340" w:bottom="940" w:left="1300" w:right="1300"/>
        </w:sectPr>
      </w:pPr>
    </w:p>
    <w:p>
      <w:pPr>
        <w:pStyle w:val="ListParagraph"/>
        <w:numPr>
          <w:ilvl w:val="0"/>
          <w:numId w:val="50"/>
        </w:numPr>
        <w:tabs>
          <w:tab w:pos="827" w:val="left" w:leader="none"/>
        </w:tabs>
        <w:spacing w:line="240" w:lineRule="auto" w:before="161" w:after="0"/>
        <w:ind w:left="118" w:right="113" w:firstLine="0"/>
        <w:jc w:val="both"/>
        <w:rPr>
          <w:sz w:val="20"/>
        </w:rPr>
      </w:pPr>
      <w:r>
        <w:rPr>
          <w:sz w:val="20"/>
        </w:rPr>
        <w:t>Así,</w:t>
      </w:r>
      <w:r>
        <w:rPr>
          <w:spacing w:val="-18"/>
          <w:sz w:val="20"/>
        </w:rPr>
        <w:t> </w:t>
      </w:r>
      <w:r>
        <w:rPr>
          <w:sz w:val="20"/>
        </w:rPr>
        <w:t>este</w:t>
      </w:r>
      <w:r>
        <w:rPr>
          <w:spacing w:val="-18"/>
          <w:sz w:val="20"/>
        </w:rPr>
        <w:t> </w:t>
      </w:r>
      <w:r>
        <w:rPr>
          <w:sz w:val="20"/>
        </w:rPr>
        <w:t>enfoque</w:t>
      </w:r>
      <w:r>
        <w:rPr>
          <w:spacing w:val="-18"/>
          <w:sz w:val="20"/>
        </w:rPr>
        <w:t> </w:t>
      </w:r>
      <w:r>
        <w:rPr>
          <w:sz w:val="20"/>
        </w:rPr>
        <w:t>debe</w:t>
      </w:r>
      <w:r>
        <w:rPr>
          <w:spacing w:val="-17"/>
          <w:sz w:val="20"/>
        </w:rPr>
        <w:t> </w:t>
      </w:r>
      <w:r>
        <w:rPr>
          <w:sz w:val="20"/>
        </w:rPr>
        <w:t>orientar</w:t>
      </w:r>
      <w:r>
        <w:rPr>
          <w:spacing w:val="-18"/>
          <w:sz w:val="20"/>
        </w:rPr>
        <w:t> </w:t>
      </w:r>
      <w:r>
        <w:rPr>
          <w:sz w:val="20"/>
        </w:rPr>
        <w:t>a</w:t>
      </w:r>
      <w:r>
        <w:rPr>
          <w:spacing w:val="-18"/>
          <w:sz w:val="20"/>
        </w:rPr>
        <w:t> </w:t>
      </w:r>
      <w:r>
        <w:rPr>
          <w:sz w:val="20"/>
        </w:rPr>
        <w:t>las</w:t>
      </w:r>
      <w:r>
        <w:rPr>
          <w:spacing w:val="-19"/>
          <w:sz w:val="20"/>
        </w:rPr>
        <w:t> </w:t>
      </w:r>
      <w:r>
        <w:rPr>
          <w:sz w:val="20"/>
        </w:rPr>
        <w:t>autoridades</w:t>
      </w:r>
      <w:r>
        <w:rPr>
          <w:spacing w:val="-18"/>
          <w:sz w:val="20"/>
        </w:rPr>
        <w:t> </w:t>
      </w:r>
      <w:r>
        <w:rPr>
          <w:sz w:val="20"/>
        </w:rPr>
        <w:t>para</w:t>
      </w:r>
      <w:r>
        <w:rPr>
          <w:spacing w:val="-18"/>
          <w:sz w:val="20"/>
        </w:rPr>
        <w:t> </w:t>
      </w:r>
      <w:r>
        <w:rPr>
          <w:sz w:val="20"/>
        </w:rPr>
        <w:t>adecuar</w:t>
      </w:r>
      <w:r>
        <w:rPr>
          <w:spacing w:val="-18"/>
          <w:sz w:val="20"/>
        </w:rPr>
        <w:t> </w:t>
      </w:r>
      <w:r>
        <w:rPr>
          <w:sz w:val="20"/>
        </w:rPr>
        <w:t>cada</w:t>
      </w:r>
      <w:r>
        <w:rPr>
          <w:spacing w:val="-18"/>
          <w:sz w:val="20"/>
        </w:rPr>
        <w:t> </w:t>
      </w:r>
      <w:r>
        <w:rPr>
          <w:sz w:val="20"/>
        </w:rPr>
        <w:t>una</w:t>
      </w:r>
      <w:r>
        <w:rPr>
          <w:spacing w:val="-18"/>
          <w:sz w:val="20"/>
        </w:rPr>
        <w:t> </w:t>
      </w:r>
      <w:r>
        <w:rPr>
          <w:sz w:val="20"/>
        </w:rPr>
        <w:t>de</w:t>
      </w:r>
      <w:r>
        <w:rPr>
          <w:spacing w:val="-17"/>
          <w:sz w:val="20"/>
        </w:rPr>
        <w:t> </w:t>
      </w:r>
      <w:r>
        <w:rPr>
          <w:sz w:val="20"/>
        </w:rPr>
        <w:t>las</w:t>
      </w:r>
      <w:r>
        <w:rPr>
          <w:spacing w:val="-19"/>
          <w:sz w:val="20"/>
        </w:rPr>
        <w:t> </w:t>
      </w:r>
      <w:r>
        <w:rPr>
          <w:sz w:val="20"/>
        </w:rPr>
        <w:t>acciones para atender las particularidades culturales de los grupos y poblaciones en mayor vulnerabilidad en una sociedad. El enfoque diferenciado es soporte de los programas, en un marco de derechos humanos, ya que obliga al reconocimiento de las particularidades comunitarias y personales de las</w:t>
      </w:r>
      <w:r>
        <w:rPr>
          <w:spacing w:val="-8"/>
          <w:sz w:val="20"/>
        </w:rPr>
        <w:t> </w:t>
      </w:r>
      <w:r>
        <w:rPr>
          <w:sz w:val="20"/>
        </w:rPr>
        <w:t>personas</w:t>
      </w:r>
      <w:hyperlink w:history="true" w:anchor="_bookmark122">
        <w:r>
          <w:rPr>
            <w:position w:val="7"/>
            <w:sz w:val="13"/>
          </w:rPr>
          <w:t>31</w:t>
        </w:r>
      </w:hyperlink>
      <w:r>
        <w:rPr>
          <w:sz w:val="20"/>
        </w:rPr>
        <w:t>.</w:t>
      </w:r>
    </w:p>
    <w:p>
      <w:pPr>
        <w:pStyle w:val="BodyText"/>
        <w:spacing w:before="11"/>
        <w:rPr>
          <w:sz w:val="19"/>
        </w:rPr>
      </w:pPr>
    </w:p>
    <w:p>
      <w:pPr>
        <w:pStyle w:val="ListParagraph"/>
        <w:numPr>
          <w:ilvl w:val="0"/>
          <w:numId w:val="50"/>
        </w:numPr>
        <w:tabs>
          <w:tab w:pos="827" w:val="left" w:leader="none"/>
        </w:tabs>
        <w:spacing w:line="240" w:lineRule="auto" w:before="0" w:after="0"/>
        <w:ind w:left="118" w:right="113" w:firstLine="0"/>
        <w:jc w:val="both"/>
        <w:rPr>
          <w:sz w:val="20"/>
        </w:rPr>
      </w:pPr>
      <w:r>
        <w:rPr>
          <w:sz w:val="20"/>
        </w:rPr>
        <w:t>En el marco de la Convención Americana, y como herramienta de visibilidad de las vulnerabilidades dentro de vulnerabilidades (interseccionalidades), el enfoque diferenciado tiene</w:t>
      </w:r>
      <w:r>
        <w:rPr>
          <w:spacing w:val="-16"/>
          <w:sz w:val="20"/>
        </w:rPr>
        <w:t> </w:t>
      </w:r>
      <w:r>
        <w:rPr>
          <w:sz w:val="20"/>
        </w:rPr>
        <w:t>su</w:t>
      </w:r>
      <w:r>
        <w:rPr>
          <w:spacing w:val="-16"/>
          <w:sz w:val="20"/>
        </w:rPr>
        <w:t> </w:t>
      </w:r>
      <w:r>
        <w:rPr>
          <w:sz w:val="20"/>
        </w:rPr>
        <w:t>fundamento,</w:t>
      </w:r>
      <w:r>
        <w:rPr>
          <w:spacing w:val="-17"/>
          <w:sz w:val="20"/>
        </w:rPr>
        <w:t> </w:t>
      </w:r>
      <w:r>
        <w:rPr>
          <w:sz w:val="20"/>
        </w:rPr>
        <w:t>en</w:t>
      </w:r>
      <w:r>
        <w:rPr>
          <w:spacing w:val="-16"/>
          <w:sz w:val="20"/>
        </w:rPr>
        <w:t> </w:t>
      </w:r>
      <w:r>
        <w:rPr>
          <w:sz w:val="20"/>
        </w:rPr>
        <w:t>primer</w:t>
      </w:r>
      <w:r>
        <w:rPr>
          <w:spacing w:val="-17"/>
          <w:sz w:val="20"/>
        </w:rPr>
        <w:t> </w:t>
      </w:r>
      <w:r>
        <w:rPr>
          <w:sz w:val="20"/>
        </w:rPr>
        <w:t>lugar,</w:t>
      </w:r>
      <w:r>
        <w:rPr>
          <w:spacing w:val="-16"/>
          <w:sz w:val="20"/>
        </w:rPr>
        <w:t> </w:t>
      </w:r>
      <w:r>
        <w:rPr>
          <w:sz w:val="20"/>
        </w:rPr>
        <w:t>en</w:t>
      </w:r>
      <w:r>
        <w:rPr>
          <w:spacing w:val="-17"/>
          <w:sz w:val="20"/>
        </w:rPr>
        <w:t> </w:t>
      </w:r>
      <w:r>
        <w:rPr>
          <w:sz w:val="20"/>
        </w:rPr>
        <w:t>el</w:t>
      </w:r>
      <w:r>
        <w:rPr>
          <w:spacing w:val="-16"/>
          <w:sz w:val="20"/>
        </w:rPr>
        <w:t> </w:t>
      </w:r>
      <w:r>
        <w:rPr>
          <w:sz w:val="20"/>
        </w:rPr>
        <w:t>artículo</w:t>
      </w:r>
      <w:r>
        <w:rPr>
          <w:spacing w:val="-17"/>
          <w:sz w:val="20"/>
        </w:rPr>
        <w:t> </w:t>
      </w:r>
      <w:r>
        <w:rPr>
          <w:sz w:val="20"/>
        </w:rPr>
        <w:t>1.1</w:t>
      </w:r>
      <w:r>
        <w:rPr>
          <w:spacing w:val="-16"/>
          <w:sz w:val="20"/>
        </w:rPr>
        <w:t> </w:t>
      </w:r>
      <w:r>
        <w:rPr>
          <w:sz w:val="20"/>
        </w:rPr>
        <w:t>ya</w:t>
      </w:r>
      <w:r>
        <w:rPr>
          <w:spacing w:val="-19"/>
          <w:sz w:val="20"/>
        </w:rPr>
        <w:t> </w:t>
      </w:r>
      <w:r>
        <w:rPr>
          <w:sz w:val="20"/>
        </w:rPr>
        <w:t>que</w:t>
      </w:r>
      <w:r>
        <w:rPr>
          <w:spacing w:val="-17"/>
          <w:sz w:val="20"/>
        </w:rPr>
        <w:t> </w:t>
      </w:r>
      <w:r>
        <w:rPr>
          <w:sz w:val="20"/>
        </w:rPr>
        <w:t>trata</w:t>
      </w:r>
      <w:r>
        <w:rPr>
          <w:spacing w:val="-18"/>
          <w:sz w:val="20"/>
        </w:rPr>
        <w:t> </w:t>
      </w:r>
      <w:r>
        <w:rPr>
          <w:sz w:val="20"/>
        </w:rPr>
        <w:t>de</w:t>
      </w:r>
      <w:r>
        <w:rPr>
          <w:spacing w:val="-17"/>
          <w:sz w:val="20"/>
        </w:rPr>
        <w:t> </w:t>
      </w:r>
      <w:r>
        <w:rPr>
          <w:sz w:val="20"/>
        </w:rPr>
        <w:t>evitar</w:t>
      </w:r>
      <w:r>
        <w:rPr>
          <w:spacing w:val="-17"/>
          <w:sz w:val="20"/>
        </w:rPr>
        <w:t> </w:t>
      </w:r>
      <w:r>
        <w:rPr>
          <w:sz w:val="20"/>
        </w:rPr>
        <w:t>discriminaciones con base en determinados rasgos o situaciones de las personas y, en segundo lugar, en el artículo 24 ya que, tal como lo ha interpretado la Corte IDH, de dicha disposición no solo se desprende</w:t>
      </w:r>
      <w:r>
        <w:rPr>
          <w:spacing w:val="-6"/>
          <w:sz w:val="20"/>
        </w:rPr>
        <w:t> </w:t>
      </w:r>
      <w:r>
        <w:rPr>
          <w:sz w:val="20"/>
        </w:rPr>
        <w:t>un</w:t>
      </w:r>
      <w:r>
        <w:rPr>
          <w:spacing w:val="-5"/>
          <w:sz w:val="20"/>
        </w:rPr>
        <w:t> </w:t>
      </w:r>
      <w:r>
        <w:rPr>
          <w:sz w:val="20"/>
        </w:rPr>
        <w:t>mandato</w:t>
      </w:r>
      <w:r>
        <w:rPr>
          <w:spacing w:val="-7"/>
          <w:sz w:val="20"/>
        </w:rPr>
        <w:t> </w:t>
      </w:r>
      <w:r>
        <w:rPr>
          <w:sz w:val="20"/>
        </w:rPr>
        <w:t>de</w:t>
      </w:r>
      <w:r>
        <w:rPr>
          <w:spacing w:val="-5"/>
          <w:sz w:val="20"/>
        </w:rPr>
        <w:t> </w:t>
      </w:r>
      <w:r>
        <w:rPr>
          <w:sz w:val="20"/>
        </w:rPr>
        <w:t>igualdad</w:t>
      </w:r>
      <w:r>
        <w:rPr>
          <w:spacing w:val="-7"/>
          <w:sz w:val="20"/>
        </w:rPr>
        <w:t> </w:t>
      </w:r>
      <w:r>
        <w:rPr>
          <w:sz w:val="20"/>
        </w:rPr>
        <w:t>formal</w:t>
      </w:r>
      <w:r>
        <w:rPr>
          <w:spacing w:val="-5"/>
          <w:sz w:val="20"/>
        </w:rPr>
        <w:t> </w:t>
      </w:r>
      <w:r>
        <w:rPr>
          <w:sz w:val="20"/>
        </w:rPr>
        <w:t>sino</w:t>
      </w:r>
      <w:r>
        <w:rPr>
          <w:spacing w:val="-7"/>
          <w:sz w:val="20"/>
        </w:rPr>
        <w:t> </w:t>
      </w:r>
      <w:r>
        <w:rPr>
          <w:sz w:val="20"/>
        </w:rPr>
        <w:t>también</w:t>
      </w:r>
      <w:r>
        <w:rPr>
          <w:spacing w:val="-5"/>
          <w:sz w:val="20"/>
        </w:rPr>
        <w:t> </w:t>
      </w:r>
      <w:r>
        <w:rPr>
          <w:sz w:val="20"/>
        </w:rPr>
        <w:t>de</w:t>
      </w:r>
      <w:r>
        <w:rPr>
          <w:spacing w:val="-6"/>
          <w:sz w:val="20"/>
        </w:rPr>
        <w:t> </w:t>
      </w:r>
      <w:r>
        <w:rPr>
          <w:sz w:val="20"/>
        </w:rPr>
        <w:t>la</w:t>
      </w:r>
      <w:r>
        <w:rPr>
          <w:spacing w:val="-6"/>
          <w:sz w:val="20"/>
        </w:rPr>
        <w:t> </w:t>
      </w:r>
      <w:r>
        <w:rPr>
          <w:sz w:val="20"/>
        </w:rPr>
        <w:t>igualdad</w:t>
      </w:r>
      <w:r>
        <w:rPr>
          <w:spacing w:val="-7"/>
          <w:sz w:val="20"/>
        </w:rPr>
        <w:t> </w:t>
      </w:r>
      <w:r>
        <w:rPr>
          <w:sz w:val="20"/>
        </w:rPr>
        <w:t>material</w:t>
      </w:r>
      <w:r>
        <w:rPr>
          <w:spacing w:val="-5"/>
          <w:sz w:val="20"/>
        </w:rPr>
        <w:t> </w:t>
      </w:r>
      <w:r>
        <w:rPr>
          <w:sz w:val="20"/>
        </w:rPr>
        <w:t>o</w:t>
      </w:r>
      <w:r>
        <w:rPr>
          <w:spacing w:val="-7"/>
          <w:sz w:val="20"/>
        </w:rPr>
        <w:t> </w:t>
      </w:r>
      <w:r>
        <w:rPr>
          <w:sz w:val="20"/>
        </w:rPr>
        <w:t>igualdad</w:t>
      </w:r>
      <w:r>
        <w:rPr>
          <w:spacing w:val="-6"/>
          <w:sz w:val="20"/>
        </w:rPr>
        <w:t> </w:t>
      </w:r>
      <w:r>
        <w:rPr>
          <w:sz w:val="20"/>
        </w:rPr>
        <w:t>de oportunidades en la garantía de los derechos</w:t>
      </w:r>
      <w:hyperlink w:history="true" w:anchor="_bookmark123">
        <w:r>
          <w:rPr>
            <w:position w:val="7"/>
            <w:sz w:val="13"/>
          </w:rPr>
          <w:t>32</w:t>
        </w:r>
      </w:hyperlink>
      <w:r>
        <w:rPr>
          <w:sz w:val="20"/>
        </w:rPr>
        <w:t>, finalidad última del enfoque</w:t>
      </w:r>
      <w:r>
        <w:rPr>
          <w:spacing w:val="-28"/>
          <w:sz w:val="20"/>
        </w:rPr>
        <w:t> </w:t>
      </w:r>
      <w:r>
        <w:rPr>
          <w:sz w:val="20"/>
        </w:rPr>
        <w:t>diferenciado.</w:t>
      </w:r>
    </w:p>
    <w:p>
      <w:pPr>
        <w:pStyle w:val="BodyText"/>
        <w:rPr>
          <w:sz w:val="24"/>
        </w:rPr>
      </w:pPr>
    </w:p>
    <w:p>
      <w:pPr>
        <w:pStyle w:val="Heading1"/>
        <w:numPr>
          <w:ilvl w:val="0"/>
          <w:numId w:val="49"/>
        </w:numPr>
        <w:tabs>
          <w:tab w:pos="646" w:val="left" w:leader="none"/>
        </w:tabs>
        <w:spacing w:line="360" w:lineRule="auto" w:before="195" w:after="0"/>
        <w:ind w:left="978" w:right="175" w:hanging="801"/>
        <w:jc w:val="left"/>
      </w:pPr>
      <w:r>
        <w:rPr/>
        <w:t>LAS PERSONAS PRIVADAS DE LA LIBERTAD COMO POBLACIÓN VULNERABLE</w:t>
      </w:r>
      <w:r>
        <w:rPr>
          <w:spacing w:val="-26"/>
        </w:rPr>
        <w:t> </w:t>
      </w:r>
      <w:r>
        <w:rPr/>
        <w:t>A PROBLEMAS ESTRUCTURALES EN LAS CONDICIONES DE</w:t>
      </w:r>
      <w:r>
        <w:rPr>
          <w:spacing w:val="-20"/>
        </w:rPr>
        <w:t> </w:t>
      </w:r>
      <w:r>
        <w:rPr/>
        <w:t>DETENCIÓN</w:t>
      </w:r>
    </w:p>
    <w:p>
      <w:pPr>
        <w:pStyle w:val="BodyText"/>
        <w:spacing w:before="11"/>
        <w:rPr>
          <w:b/>
          <w:sz w:val="19"/>
        </w:rPr>
      </w:pPr>
    </w:p>
    <w:p>
      <w:pPr>
        <w:pStyle w:val="ListParagraph"/>
        <w:numPr>
          <w:ilvl w:val="0"/>
          <w:numId w:val="50"/>
        </w:numPr>
        <w:tabs>
          <w:tab w:pos="827" w:val="left" w:leader="none"/>
        </w:tabs>
        <w:spacing w:line="240" w:lineRule="auto" w:before="0" w:after="0"/>
        <w:ind w:left="118" w:right="112" w:firstLine="0"/>
        <w:jc w:val="both"/>
        <w:rPr>
          <w:sz w:val="20"/>
        </w:rPr>
      </w:pPr>
      <w:r>
        <w:rPr>
          <w:sz w:val="20"/>
        </w:rPr>
        <w:t>De acuerdo a las Reglas de Brasilia sobre acceso a la justicia de las personas en condición de vulnerabilidad, “[l]a </w:t>
      </w:r>
      <w:r>
        <w:rPr>
          <w:i/>
          <w:sz w:val="20"/>
        </w:rPr>
        <w:t>privación de la libertad</w:t>
      </w:r>
      <w:r>
        <w:rPr>
          <w:sz w:val="20"/>
        </w:rPr>
        <w:t>, ordenada por autoridad pública competente,</w:t>
      </w:r>
      <w:r>
        <w:rPr>
          <w:spacing w:val="-5"/>
          <w:sz w:val="20"/>
        </w:rPr>
        <w:t> </w:t>
      </w:r>
      <w:r>
        <w:rPr>
          <w:sz w:val="20"/>
        </w:rPr>
        <w:t>puede</w:t>
      </w:r>
      <w:r>
        <w:rPr>
          <w:spacing w:val="-6"/>
          <w:sz w:val="20"/>
        </w:rPr>
        <w:t> </w:t>
      </w:r>
      <w:r>
        <w:rPr>
          <w:sz w:val="20"/>
        </w:rPr>
        <w:t>generar</w:t>
      </w:r>
      <w:r>
        <w:rPr>
          <w:spacing w:val="-6"/>
          <w:sz w:val="20"/>
        </w:rPr>
        <w:t> </w:t>
      </w:r>
      <w:r>
        <w:rPr>
          <w:sz w:val="20"/>
        </w:rPr>
        <w:t>dificultades</w:t>
      </w:r>
      <w:r>
        <w:rPr>
          <w:spacing w:val="-7"/>
          <w:sz w:val="20"/>
        </w:rPr>
        <w:t> </w:t>
      </w:r>
      <w:r>
        <w:rPr>
          <w:sz w:val="20"/>
        </w:rPr>
        <w:t>para</w:t>
      </w:r>
      <w:r>
        <w:rPr>
          <w:spacing w:val="-6"/>
          <w:sz w:val="20"/>
        </w:rPr>
        <w:t> </w:t>
      </w:r>
      <w:r>
        <w:rPr>
          <w:sz w:val="20"/>
        </w:rPr>
        <w:t>ejercitar</w:t>
      </w:r>
      <w:r>
        <w:rPr>
          <w:spacing w:val="-6"/>
          <w:sz w:val="20"/>
        </w:rPr>
        <w:t> </w:t>
      </w:r>
      <w:r>
        <w:rPr>
          <w:sz w:val="20"/>
        </w:rPr>
        <w:t>con</w:t>
      </w:r>
      <w:r>
        <w:rPr>
          <w:spacing w:val="-6"/>
          <w:sz w:val="20"/>
        </w:rPr>
        <w:t> </w:t>
      </w:r>
      <w:r>
        <w:rPr>
          <w:sz w:val="20"/>
        </w:rPr>
        <w:t>plenitud</w:t>
      </w:r>
      <w:r>
        <w:rPr>
          <w:spacing w:val="-5"/>
          <w:sz w:val="20"/>
        </w:rPr>
        <w:t> </w:t>
      </w:r>
      <w:r>
        <w:rPr>
          <w:sz w:val="20"/>
        </w:rPr>
        <w:t>ante</w:t>
      </w:r>
      <w:r>
        <w:rPr>
          <w:spacing w:val="-6"/>
          <w:sz w:val="20"/>
        </w:rPr>
        <w:t> </w:t>
      </w:r>
      <w:r>
        <w:rPr>
          <w:sz w:val="20"/>
        </w:rPr>
        <w:t>el</w:t>
      </w:r>
      <w:r>
        <w:rPr>
          <w:spacing w:val="-6"/>
          <w:sz w:val="20"/>
        </w:rPr>
        <w:t> </w:t>
      </w:r>
      <w:r>
        <w:rPr>
          <w:sz w:val="20"/>
        </w:rPr>
        <w:t>sistema</w:t>
      </w:r>
      <w:r>
        <w:rPr>
          <w:spacing w:val="-7"/>
          <w:sz w:val="20"/>
        </w:rPr>
        <w:t> </w:t>
      </w:r>
      <w:r>
        <w:rPr>
          <w:sz w:val="20"/>
        </w:rPr>
        <w:t>de</w:t>
      </w:r>
      <w:r>
        <w:rPr>
          <w:spacing w:val="-6"/>
          <w:sz w:val="20"/>
        </w:rPr>
        <w:t> </w:t>
      </w:r>
      <w:r>
        <w:rPr>
          <w:sz w:val="20"/>
        </w:rPr>
        <w:t>justicia el</w:t>
      </w:r>
      <w:r>
        <w:rPr>
          <w:spacing w:val="-14"/>
          <w:sz w:val="20"/>
        </w:rPr>
        <w:t> </w:t>
      </w:r>
      <w:r>
        <w:rPr>
          <w:sz w:val="20"/>
        </w:rPr>
        <w:t>resto</w:t>
      </w:r>
      <w:r>
        <w:rPr>
          <w:spacing w:val="-13"/>
          <w:sz w:val="20"/>
        </w:rPr>
        <w:t> </w:t>
      </w:r>
      <w:r>
        <w:rPr>
          <w:sz w:val="20"/>
        </w:rPr>
        <w:t>de</w:t>
      </w:r>
      <w:r>
        <w:rPr>
          <w:spacing w:val="-15"/>
          <w:sz w:val="20"/>
        </w:rPr>
        <w:t> </w:t>
      </w:r>
      <w:r>
        <w:rPr>
          <w:sz w:val="20"/>
        </w:rPr>
        <w:t>derechos</w:t>
      </w:r>
      <w:r>
        <w:rPr>
          <w:spacing w:val="-14"/>
          <w:sz w:val="20"/>
        </w:rPr>
        <w:t> </w:t>
      </w:r>
      <w:r>
        <w:rPr>
          <w:sz w:val="20"/>
        </w:rPr>
        <w:t>de</w:t>
      </w:r>
      <w:r>
        <w:rPr>
          <w:spacing w:val="-13"/>
          <w:sz w:val="20"/>
        </w:rPr>
        <w:t> </w:t>
      </w:r>
      <w:r>
        <w:rPr>
          <w:sz w:val="20"/>
        </w:rPr>
        <w:t>los</w:t>
      </w:r>
      <w:r>
        <w:rPr>
          <w:spacing w:val="-14"/>
          <w:sz w:val="20"/>
        </w:rPr>
        <w:t> </w:t>
      </w:r>
      <w:r>
        <w:rPr>
          <w:sz w:val="20"/>
        </w:rPr>
        <w:t>que</w:t>
      </w:r>
      <w:r>
        <w:rPr>
          <w:spacing w:val="-13"/>
          <w:sz w:val="20"/>
        </w:rPr>
        <w:t> </w:t>
      </w:r>
      <w:r>
        <w:rPr>
          <w:sz w:val="20"/>
        </w:rPr>
        <w:t>es</w:t>
      </w:r>
      <w:r>
        <w:rPr>
          <w:spacing w:val="-14"/>
          <w:sz w:val="20"/>
        </w:rPr>
        <w:t> </w:t>
      </w:r>
      <w:r>
        <w:rPr>
          <w:sz w:val="20"/>
        </w:rPr>
        <w:t>titular</w:t>
      </w:r>
      <w:r>
        <w:rPr>
          <w:spacing w:val="-14"/>
          <w:sz w:val="20"/>
        </w:rPr>
        <w:t> </w:t>
      </w:r>
      <w:r>
        <w:rPr>
          <w:sz w:val="20"/>
        </w:rPr>
        <w:t>la</w:t>
      </w:r>
      <w:r>
        <w:rPr>
          <w:spacing w:val="-14"/>
          <w:sz w:val="20"/>
        </w:rPr>
        <w:t> </w:t>
      </w:r>
      <w:r>
        <w:rPr>
          <w:sz w:val="20"/>
        </w:rPr>
        <w:t>persona</w:t>
      </w:r>
      <w:r>
        <w:rPr>
          <w:spacing w:val="-13"/>
          <w:sz w:val="20"/>
        </w:rPr>
        <w:t> </w:t>
      </w:r>
      <w:r>
        <w:rPr>
          <w:sz w:val="20"/>
        </w:rPr>
        <w:t>privada</w:t>
      </w:r>
      <w:r>
        <w:rPr>
          <w:spacing w:val="-13"/>
          <w:sz w:val="20"/>
        </w:rPr>
        <w:t> </w:t>
      </w:r>
      <w:r>
        <w:rPr>
          <w:sz w:val="20"/>
        </w:rPr>
        <w:t>de</w:t>
      </w:r>
      <w:r>
        <w:rPr>
          <w:spacing w:val="-13"/>
          <w:sz w:val="20"/>
        </w:rPr>
        <w:t> </w:t>
      </w:r>
      <w:r>
        <w:rPr>
          <w:sz w:val="20"/>
        </w:rPr>
        <w:t>libertad,</w:t>
      </w:r>
      <w:r>
        <w:rPr>
          <w:spacing w:val="-14"/>
          <w:sz w:val="20"/>
        </w:rPr>
        <w:t> </w:t>
      </w:r>
      <w:r>
        <w:rPr>
          <w:sz w:val="20"/>
        </w:rPr>
        <w:t>especialmente</w:t>
      </w:r>
      <w:r>
        <w:rPr>
          <w:spacing w:val="-13"/>
          <w:sz w:val="20"/>
        </w:rPr>
        <w:t> </w:t>
      </w:r>
      <w:r>
        <w:rPr>
          <w:sz w:val="20"/>
        </w:rPr>
        <w:t>cuando concurre alguna causa de vulnerabilidad enumerada en los apartados anteriores”. Por lo que, para “efectos de estas Reglas, se considera privación de libertad la que ha sido ordenada por autoridad pública, ya sea por motivo de la investigación de un delito, por el cumplimiento de una condena penal, por enfermedad mental o por cualquier otro motivo”</w:t>
      </w:r>
      <w:hyperlink w:history="true" w:anchor="_bookmark124">
        <w:r>
          <w:rPr>
            <w:position w:val="7"/>
            <w:sz w:val="13"/>
          </w:rPr>
          <w:t>33</w:t>
        </w:r>
      </w:hyperlink>
      <w:r>
        <w:rPr>
          <w:sz w:val="20"/>
        </w:rPr>
        <w:t>. Así, </w:t>
      </w:r>
      <w:r>
        <w:rPr>
          <w:i/>
          <w:sz w:val="20"/>
        </w:rPr>
        <w:t>mutatis </w:t>
      </w:r>
      <w:r>
        <w:rPr>
          <w:i/>
          <w:sz w:val="20"/>
        </w:rPr>
        <w:t>mutandis,</w:t>
      </w:r>
      <w:r>
        <w:rPr>
          <w:i/>
          <w:spacing w:val="-12"/>
          <w:sz w:val="20"/>
        </w:rPr>
        <w:t> </w:t>
      </w:r>
      <w:r>
        <w:rPr>
          <w:sz w:val="20"/>
        </w:rPr>
        <w:t>lo</w:t>
      </w:r>
      <w:r>
        <w:rPr>
          <w:spacing w:val="-13"/>
          <w:sz w:val="20"/>
        </w:rPr>
        <w:t> </w:t>
      </w:r>
      <w:r>
        <w:rPr>
          <w:sz w:val="20"/>
        </w:rPr>
        <w:t>que</w:t>
      </w:r>
      <w:r>
        <w:rPr>
          <w:spacing w:val="-13"/>
          <w:sz w:val="20"/>
        </w:rPr>
        <w:t> </w:t>
      </w:r>
      <w:r>
        <w:rPr>
          <w:sz w:val="20"/>
        </w:rPr>
        <w:t>identifican</w:t>
      </w:r>
      <w:r>
        <w:rPr>
          <w:spacing w:val="-14"/>
          <w:sz w:val="20"/>
        </w:rPr>
        <w:t> </w:t>
      </w:r>
      <w:r>
        <w:rPr>
          <w:sz w:val="20"/>
        </w:rPr>
        <w:t>las</w:t>
      </w:r>
      <w:r>
        <w:rPr>
          <w:spacing w:val="-13"/>
          <w:sz w:val="20"/>
        </w:rPr>
        <w:t> </w:t>
      </w:r>
      <w:r>
        <w:rPr>
          <w:sz w:val="20"/>
        </w:rPr>
        <w:t>Reglas,</w:t>
      </w:r>
      <w:r>
        <w:rPr>
          <w:spacing w:val="-14"/>
          <w:sz w:val="20"/>
        </w:rPr>
        <w:t> </w:t>
      </w:r>
      <w:r>
        <w:rPr>
          <w:sz w:val="20"/>
        </w:rPr>
        <w:t>es</w:t>
      </w:r>
      <w:r>
        <w:rPr>
          <w:spacing w:val="-13"/>
          <w:sz w:val="20"/>
        </w:rPr>
        <w:t> </w:t>
      </w:r>
      <w:r>
        <w:rPr>
          <w:sz w:val="20"/>
        </w:rPr>
        <w:t>que</w:t>
      </w:r>
      <w:r>
        <w:rPr>
          <w:spacing w:val="-13"/>
          <w:sz w:val="20"/>
        </w:rPr>
        <w:t> </w:t>
      </w:r>
      <w:r>
        <w:rPr>
          <w:sz w:val="20"/>
        </w:rPr>
        <w:t>inclusive</w:t>
      </w:r>
      <w:r>
        <w:rPr>
          <w:spacing w:val="-13"/>
          <w:sz w:val="20"/>
        </w:rPr>
        <w:t> </w:t>
      </w:r>
      <w:r>
        <w:rPr>
          <w:sz w:val="20"/>
        </w:rPr>
        <w:t>en</w:t>
      </w:r>
      <w:r>
        <w:rPr>
          <w:spacing w:val="-12"/>
          <w:sz w:val="20"/>
        </w:rPr>
        <w:t> </w:t>
      </w:r>
      <w:r>
        <w:rPr>
          <w:sz w:val="20"/>
        </w:rPr>
        <w:t>el</w:t>
      </w:r>
      <w:r>
        <w:rPr>
          <w:spacing w:val="-12"/>
          <w:sz w:val="20"/>
        </w:rPr>
        <w:t> </w:t>
      </w:r>
      <w:r>
        <w:rPr>
          <w:sz w:val="20"/>
        </w:rPr>
        <w:t>supuesto</w:t>
      </w:r>
      <w:r>
        <w:rPr>
          <w:spacing w:val="-13"/>
          <w:sz w:val="20"/>
        </w:rPr>
        <w:t> </w:t>
      </w:r>
      <w:r>
        <w:rPr>
          <w:sz w:val="20"/>
        </w:rPr>
        <w:t>de</w:t>
      </w:r>
      <w:r>
        <w:rPr>
          <w:spacing w:val="-13"/>
          <w:sz w:val="20"/>
        </w:rPr>
        <w:t> </w:t>
      </w:r>
      <w:r>
        <w:rPr>
          <w:sz w:val="20"/>
        </w:rPr>
        <w:t>encontrarse</w:t>
      </w:r>
      <w:r>
        <w:rPr>
          <w:spacing w:val="-12"/>
          <w:sz w:val="20"/>
        </w:rPr>
        <w:t> </w:t>
      </w:r>
      <w:r>
        <w:rPr>
          <w:sz w:val="20"/>
        </w:rPr>
        <w:t>privado de la libertad, las personas deben tener garantizados sus derechos humanos, en donde se debe tener presente que la existencia de otras vulnerabilidades agrava la referida</w:t>
      </w:r>
      <w:r>
        <w:rPr>
          <w:spacing w:val="-34"/>
          <w:sz w:val="20"/>
        </w:rPr>
        <w:t> </w:t>
      </w:r>
      <w:r>
        <w:rPr>
          <w:sz w:val="20"/>
        </w:rPr>
        <w:t>situación.</w:t>
      </w:r>
    </w:p>
    <w:p>
      <w:pPr>
        <w:pStyle w:val="BodyText"/>
        <w:spacing w:before="12"/>
        <w:rPr>
          <w:sz w:val="19"/>
        </w:rPr>
      </w:pPr>
    </w:p>
    <w:p>
      <w:pPr>
        <w:pStyle w:val="ListParagraph"/>
        <w:numPr>
          <w:ilvl w:val="0"/>
          <w:numId w:val="50"/>
        </w:numPr>
        <w:tabs>
          <w:tab w:pos="827" w:val="left" w:leader="none"/>
        </w:tabs>
        <w:spacing w:line="240" w:lineRule="auto" w:before="0" w:after="0"/>
        <w:ind w:left="118" w:right="113" w:firstLine="0"/>
        <w:jc w:val="both"/>
        <w:rPr>
          <w:sz w:val="20"/>
        </w:rPr>
      </w:pPr>
      <w:r>
        <w:rPr>
          <w:sz w:val="20"/>
        </w:rPr>
        <w:t>Tal como indica la OC-29, la Corte IDH advierte que “en los Estados parte de la Convención Americana, las condiciones generalizadas de sobrepoblación y hacinamiento agravan de forma extendida la situación de vulnerabilidad e insuficiente acceso a servicios básicos. En palabras del Instituto Latinoamericano de las Naciones Unidas para el Delito y el Tratamiento del Delincuente (ILANUD) ‘en la mayoría de los países [de la región] la sobrepoblación es la norma, y de estos, en casi todos se registran tasas de sobrepoblación crítica,</w:t>
      </w:r>
      <w:r>
        <w:rPr>
          <w:spacing w:val="-21"/>
          <w:sz w:val="20"/>
        </w:rPr>
        <w:t> </w:t>
      </w:r>
      <w:r>
        <w:rPr>
          <w:sz w:val="20"/>
        </w:rPr>
        <w:t>presentando</w:t>
      </w:r>
      <w:r>
        <w:rPr>
          <w:spacing w:val="-21"/>
          <w:sz w:val="20"/>
        </w:rPr>
        <w:t> </w:t>
      </w:r>
      <w:r>
        <w:rPr>
          <w:sz w:val="20"/>
        </w:rPr>
        <w:t>un</w:t>
      </w:r>
      <w:r>
        <w:rPr>
          <w:spacing w:val="-21"/>
          <w:sz w:val="20"/>
        </w:rPr>
        <w:t> </w:t>
      </w:r>
      <w:r>
        <w:rPr>
          <w:sz w:val="20"/>
        </w:rPr>
        <w:t>exagerado</w:t>
      </w:r>
      <w:r>
        <w:rPr>
          <w:spacing w:val="-20"/>
          <w:sz w:val="20"/>
        </w:rPr>
        <w:t> </w:t>
      </w:r>
      <w:r>
        <w:rPr>
          <w:sz w:val="20"/>
        </w:rPr>
        <w:t>aumento</w:t>
      </w:r>
      <w:r>
        <w:rPr>
          <w:spacing w:val="-20"/>
          <w:sz w:val="20"/>
        </w:rPr>
        <w:t> </w:t>
      </w:r>
      <w:r>
        <w:rPr>
          <w:sz w:val="20"/>
        </w:rPr>
        <w:t>del</w:t>
      </w:r>
      <w:r>
        <w:rPr>
          <w:spacing w:val="-22"/>
          <w:sz w:val="20"/>
        </w:rPr>
        <w:t> </w:t>
      </w:r>
      <w:r>
        <w:rPr>
          <w:sz w:val="20"/>
        </w:rPr>
        <w:t>hacinamiento,</w:t>
      </w:r>
      <w:r>
        <w:rPr>
          <w:spacing w:val="-19"/>
          <w:sz w:val="20"/>
        </w:rPr>
        <w:t> </w:t>
      </w:r>
      <w:r>
        <w:rPr>
          <w:sz w:val="20"/>
        </w:rPr>
        <w:t>con</w:t>
      </w:r>
      <w:r>
        <w:rPr>
          <w:spacing w:val="-21"/>
          <w:sz w:val="20"/>
        </w:rPr>
        <w:t> </w:t>
      </w:r>
      <w:r>
        <w:rPr>
          <w:sz w:val="20"/>
        </w:rPr>
        <w:t>tasas</w:t>
      </w:r>
      <w:r>
        <w:rPr>
          <w:spacing w:val="-21"/>
          <w:sz w:val="20"/>
        </w:rPr>
        <w:t> </w:t>
      </w:r>
      <w:r>
        <w:rPr>
          <w:sz w:val="20"/>
        </w:rPr>
        <w:t>que</w:t>
      </w:r>
      <w:r>
        <w:rPr>
          <w:spacing w:val="-20"/>
          <w:sz w:val="20"/>
        </w:rPr>
        <w:t> </w:t>
      </w:r>
      <w:r>
        <w:rPr>
          <w:sz w:val="20"/>
        </w:rPr>
        <w:t>exceden</w:t>
      </w:r>
      <w:r>
        <w:rPr>
          <w:spacing w:val="-21"/>
          <w:sz w:val="20"/>
        </w:rPr>
        <w:t> </w:t>
      </w:r>
      <w:r>
        <w:rPr>
          <w:sz w:val="20"/>
        </w:rPr>
        <w:t>el</w:t>
      </w:r>
      <w:r>
        <w:rPr>
          <w:spacing w:val="-20"/>
          <w:sz w:val="20"/>
        </w:rPr>
        <w:t> </w:t>
      </w:r>
      <w:r>
        <w:rPr>
          <w:sz w:val="20"/>
        </w:rPr>
        <w:t>120%.</w:t>
      </w:r>
    </w:p>
    <w:p>
      <w:pPr>
        <w:pStyle w:val="BodyText"/>
      </w:pPr>
    </w:p>
    <w:p>
      <w:pPr>
        <w:pStyle w:val="BodyText"/>
        <w:spacing w:before="7"/>
        <w:rPr>
          <w:sz w:val="13"/>
        </w:rPr>
      </w:pPr>
      <w:r>
        <w:rPr/>
        <w:pict>
          <v:line style="position:absolute;mso-position-horizontal-relative:page;mso-position-vertical-relative:paragraph;z-index:4432;mso-wrap-distance-left:0;mso-wrap-distance-right:0" from="70.919998pt,10.534704pt" to="214.919998pt,10.534704pt" stroked="true" strokeweight=".6pt" strokecolor="#000000">
            <v:stroke dashstyle="solid"/>
            <w10:wrap type="topAndBottom"/>
          </v:line>
        </w:pict>
      </w:r>
    </w:p>
    <w:p>
      <w:pPr>
        <w:spacing w:before="73"/>
        <w:ind w:left="118" w:right="117" w:firstLine="0"/>
        <w:jc w:val="both"/>
        <w:rPr>
          <w:sz w:val="16"/>
        </w:rPr>
      </w:pPr>
      <w:r>
        <w:rPr>
          <w:sz w:val="16"/>
        </w:rPr>
        <w:t>de</w:t>
      </w:r>
      <w:r>
        <w:rPr>
          <w:spacing w:val="-7"/>
          <w:sz w:val="16"/>
        </w:rPr>
        <w:t> </w:t>
      </w:r>
      <w:r>
        <w:rPr>
          <w:sz w:val="16"/>
        </w:rPr>
        <w:t>2009,</w:t>
      </w:r>
      <w:r>
        <w:rPr>
          <w:spacing w:val="-8"/>
          <w:sz w:val="16"/>
        </w:rPr>
        <w:t> </w:t>
      </w:r>
      <w:r>
        <w:rPr>
          <w:sz w:val="16"/>
        </w:rPr>
        <w:t>p.</w:t>
      </w:r>
      <w:r>
        <w:rPr>
          <w:spacing w:val="-8"/>
          <w:sz w:val="16"/>
        </w:rPr>
        <w:t> </w:t>
      </w:r>
      <w:r>
        <w:rPr>
          <w:sz w:val="16"/>
        </w:rPr>
        <w:t>1,</w:t>
      </w:r>
      <w:r>
        <w:rPr>
          <w:spacing w:val="-6"/>
          <w:sz w:val="16"/>
        </w:rPr>
        <w:t> </w:t>
      </w:r>
      <w:r>
        <w:rPr>
          <w:sz w:val="16"/>
        </w:rPr>
        <w:t>haciendo</w:t>
      </w:r>
      <w:r>
        <w:rPr>
          <w:spacing w:val="-7"/>
          <w:sz w:val="16"/>
        </w:rPr>
        <w:t> </w:t>
      </w:r>
      <w:r>
        <w:rPr>
          <w:sz w:val="16"/>
        </w:rPr>
        <w:t>referencia</w:t>
      </w:r>
      <w:r>
        <w:rPr>
          <w:spacing w:val="-7"/>
          <w:sz w:val="16"/>
        </w:rPr>
        <w:t> </w:t>
      </w:r>
      <w:r>
        <w:rPr>
          <w:sz w:val="16"/>
        </w:rPr>
        <w:t>a</w:t>
      </w:r>
      <w:r>
        <w:rPr>
          <w:spacing w:val="-7"/>
          <w:sz w:val="16"/>
        </w:rPr>
        <w:t> </w:t>
      </w:r>
      <w:r>
        <w:rPr>
          <w:sz w:val="16"/>
        </w:rPr>
        <w:t>Castells</w:t>
      </w:r>
      <w:r>
        <w:rPr>
          <w:spacing w:val="-7"/>
          <w:sz w:val="16"/>
        </w:rPr>
        <w:t> </w:t>
      </w:r>
      <w:r>
        <w:rPr>
          <w:sz w:val="16"/>
        </w:rPr>
        <w:t>Manuel.</w:t>
      </w:r>
      <w:r>
        <w:rPr>
          <w:spacing w:val="-6"/>
          <w:sz w:val="16"/>
        </w:rPr>
        <w:t> </w:t>
      </w:r>
      <w:r>
        <w:rPr>
          <w:sz w:val="16"/>
        </w:rPr>
        <w:t>(1997)</w:t>
      </w:r>
      <w:r>
        <w:rPr>
          <w:spacing w:val="-8"/>
          <w:sz w:val="16"/>
        </w:rPr>
        <w:t> </w:t>
      </w:r>
      <w:r>
        <w:rPr>
          <w:sz w:val="16"/>
        </w:rPr>
        <w:t>La</w:t>
      </w:r>
      <w:r>
        <w:rPr>
          <w:spacing w:val="-7"/>
          <w:sz w:val="16"/>
        </w:rPr>
        <w:t> </w:t>
      </w:r>
      <w:r>
        <w:rPr>
          <w:sz w:val="16"/>
        </w:rPr>
        <w:t>Era</w:t>
      </w:r>
      <w:r>
        <w:rPr>
          <w:spacing w:val="-7"/>
          <w:sz w:val="16"/>
        </w:rPr>
        <w:t> </w:t>
      </w:r>
      <w:r>
        <w:rPr>
          <w:sz w:val="16"/>
        </w:rPr>
        <w:t>de</w:t>
      </w:r>
      <w:r>
        <w:rPr>
          <w:spacing w:val="-7"/>
          <w:sz w:val="16"/>
        </w:rPr>
        <w:t> </w:t>
      </w:r>
      <w:r>
        <w:rPr>
          <w:sz w:val="16"/>
        </w:rPr>
        <w:t>la</w:t>
      </w:r>
      <w:r>
        <w:rPr>
          <w:spacing w:val="-6"/>
          <w:sz w:val="16"/>
        </w:rPr>
        <w:t> </w:t>
      </w:r>
      <w:r>
        <w:rPr>
          <w:sz w:val="16"/>
        </w:rPr>
        <w:t>Información.</w:t>
      </w:r>
      <w:r>
        <w:rPr>
          <w:spacing w:val="-8"/>
          <w:sz w:val="16"/>
        </w:rPr>
        <w:t> </w:t>
      </w:r>
      <w:r>
        <w:rPr>
          <w:sz w:val="16"/>
        </w:rPr>
        <w:t>El</w:t>
      </w:r>
      <w:r>
        <w:rPr>
          <w:spacing w:val="-6"/>
          <w:sz w:val="16"/>
        </w:rPr>
        <w:t> </w:t>
      </w:r>
      <w:r>
        <w:rPr>
          <w:sz w:val="16"/>
        </w:rPr>
        <w:t>poder</w:t>
      </w:r>
      <w:r>
        <w:rPr>
          <w:spacing w:val="-7"/>
          <w:sz w:val="16"/>
        </w:rPr>
        <w:t> </w:t>
      </w:r>
      <w:r>
        <w:rPr>
          <w:sz w:val="16"/>
        </w:rPr>
        <w:t>de</w:t>
      </w:r>
      <w:r>
        <w:rPr>
          <w:spacing w:val="-6"/>
          <w:sz w:val="16"/>
        </w:rPr>
        <w:t> </w:t>
      </w:r>
      <w:r>
        <w:rPr>
          <w:sz w:val="16"/>
        </w:rPr>
        <w:t>la</w:t>
      </w:r>
      <w:r>
        <w:rPr>
          <w:spacing w:val="-7"/>
          <w:sz w:val="16"/>
        </w:rPr>
        <w:t> </w:t>
      </w:r>
      <w:r>
        <w:rPr>
          <w:sz w:val="16"/>
        </w:rPr>
        <w:t>Identidad.</w:t>
      </w:r>
      <w:r>
        <w:rPr>
          <w:spacing w:val="-8"/>
          <w:sz w:val="16"/>
        </w:rPr>
        <w:t> </w:t>
      </w:r>
      <w:r>
        <w:rPr>
          <w:sz w:val="16"/>
        </w:rPr>
        <w:t>Siglo XXI Editores. México, p.</w:t>
      </w:r>
      <w:r>
        <w:rPr>
          <w:spacing w:val="-14"/>
          <w:sz w:val="16"/>
        </w:rPr>
        <w:t> </w:t>
      </w:r>
      <w:r>
        <w:rPr>
          <w:sz w:val="16"/>
        </w:rPr>
        <w:t>2</w:t>
      </w:r>
    </w:p>
    <w:p>
      <w:pPr>
        <w:spacing w:before="60"/>
        <w:ind w:left="118" w:right="115" w:firstLine="0"/>
        <w:jc w:val="both"/>
        <w:rPr>
          <w:sz w:val="16"/>
        </w:rPr>
      </w:pPr>
      <w:bookmarkStart w:name="_bookmark122" w:id="167"/>
      <w:bookmarkEnd w:id="167"/>
      <w:r>
        <w:rPr/>
      </w:r>
      <w:r>
        <w:rPr>
          <w:position w:val="6"/>
          <w:sz w:val="10"/>
        </w:rPr>
        <w:t>31 </w:t>
      </w:r>
      <w:r>
        <w:rPr>
          <w:i/>
          <w:sz w:val="16"/>
        </w:rPr>
        <w:t>Cfr. Directriz de enfoque diferencial para el goce efectivo de derechos de las personas en situación de </w:t>
      </w:r>
      <w:r>
        <w:rPr>
          <w:i/>
          <w:sz w:val="16"/>
        </w:rPr>
        <w:t>desplazamiento forzado con discapacidad en Colombia</w:t>
      </w:r>
      <w:r>
        <w:rPr>
          <w:sz w:val="16"/>
        </w:rPr>
        <w:t>, </w:t>
      </w:r>
      <w:r>
        <w:rPr>
          <w:i/>
          <w:sz w:val="16"/>
        </w:rPr>
        <w:t>op. cit.</w:t>
      </w:r>
      <w:r>
        <w:rPr>
          <w:sz w:val="16"/>
        </w:rPr>
        <w:t>, p. 29.</w:t>
      </w:r>
    </w:p>
    <w:p>
      <w:pPr>
        <w:spacing w:before="60"/>
        <w:ind w:left="118" w:right="114" w:firstLine="0"/>
        <w:jc w:val="both"/>
        <w:rPr>
          <w:sz w:val="16"/>
        </w:rPr>
      </w:pPr>
      <w:bookmarkStart w:name="_bookmark123" w:id="168"/>
      <w:bookmarkEnd w:id="168"/>
      <w:r>
        <w:rPr/>
      </w:r>
      <w:r>
        <w:rPr>
          <w:position w:val="6"/>
          <w:sz w:val="10"/>
        </w:rPr>
        <w:t>32 </w:t>
      </w:r>
      <w:r>
        <w:rPr>
          <w:i/>
          <w:sz w:val="16"/>
        </w:rPr>
        <w:t>Cfr. Derechos a la libertad sindical, negociación colectiva y huelga, y su relación con otros derechos, con </w:t>
      </w:r>
      <w:r>
        <w:rPr>
          <w:i/>
          <w:sz w:val="16"/>
        </w:rPr>
        <w:t>perspectiva de género </w:t>
      </w:r>
      <w:r>
        <w:rPr>
          <w:sz w:val="16"/>
        </w:rPr>
        <w:t>(interpretación y alcance de los artículos 13, 15, 16, 24, 25 y 26, en relación con los artículos</w:t>
      </w:r>
    </w:p>
    <w:p>
      <w:pPr>
        <w:spacing w:before="0"/>
        <w:ind w:left="118" w:right="115" w:firstLine="0"/>
        <w:jc w:val="both"/>
        <w:rPr>
          <w:sz w:val="16"/>
        </w:rPr>
      </w:pPr>
      <w:r>
        <w:rPr>
          <w:sz w:val="16"/>
        </w:rPr>
        <w:t>1.1 y 2 de la Convención Americana sobre Derechos Humanos, de los artículos 3, 6, 7 y 8 del Protocolo de San Salvador, de los artículos 2, 3, 4, 5 y 6 de la Convención de Belem do Pará, de los artículos 34, 44 y 45 de la Carta de la Organización de los Estados Americanos, y de los artículos II, IV, XIV, XXI y XXII de la Declaración Americana de los Derechos y Deberes del Hombre). Opinión Consultiva OC-27/21 de 5 de mayo de 2021. Serie A No. 27, párr. 157, y OC-29/22, párr. 41.</w:t>
      </w:r>
    </w:p>
    <w:p>
      <w:pPr>
        <w:spacing w:before="60"/>
        <w:ind w:left="118" w:right="116" w:firstLine="0"/>
        <w:jc w:val="both"/>
        <w:rPr>
          <w:sz w:val="16"/>
        </w:rPr>
      </w:pPr>
      <w:bookmarkStart w:name="_bookmark124" w:id="169"/>
      <w:bookmarkEnd w:id="169"/>
      <w:r>
        <w:rPr/>
      </w:r>
      <w:r>
        <w:rPr>
          <w:position w:val="6"/>
          <w:sz w:val="10"/>
        </w:rPr>
        <w:t>33 </w:t>
      </w:r>
      <w:r>
        <w:rPr>
          <w:i/>
          <w:sz w:val="16"/>
        </w:rPr>
        <w:t>Cfr. Reglas de Brasilia sobre Acceso a la Justicia de las Personas en condición de Vulnerabilidad</w:t>
      </w:r>
      <w:r>
        <w:rPr>
          <w:sz w:val="16"/>
        </w:rPr>
        <w:t>, XIV Cumbre Judicial Iberoamericana Brasilia, 4 a 6 de marzo de 2008, Regla 10 (22). Disponible en: </w:t>
      </w:r>
      <w:hyperlink r:id="rId135">
        <w:r>
          <w:rPr>
            <w:sz w:val="16"/>
            <w:u w:val="single"/>
          </w:rPr>
          <w:t>https://www.acnur.org/fileadmin/Documentos/BDL/2009/7037.pdf</w:t>
        </w:r>
      </w:hyperlink>
      <w:r>
        <w:rPr>
          <w:sz w:val="16"/>
        </w:rPr>
        <w:t>.</w:t>
      </w:r>
    </w:p>
    <w:p>
      <w:pPr>
        <w:spacing w:after="0"/>
        <w:jc w:val="both"/>
        <w:rPr>
          <w:sz w:val="16"/>
        </w:rPr>
        <w:sectPr>
          <w:pgSz w:w="12240" w:h="15840"/>
          <w:pgMar w:header="0" w:footer="750" w:top="1500" w:bottom="940" w:left="1300" w:right="1300"/>
        </w:sectPr>
      </w:pPr>
    </w:p>
    <w:p>
      <w:pPr>
        <w:pStyle w:val="BodyText"/>
        <w:spacing w:before="77"/>
        <w:ind w:left="118" w:right="115"/>
        <w:jc w:val="both"/>
      </w:pPr>
      <w:r>
        <w:rPr/>
        <w:t>Así, de los 18 Estados analizados por el ILANUD en sus observaciones escritas, el promedio de densidad poblacional en las cárceles alcanza el 184%[…]”</w:t>
      </w:r>
      <w:hyperlink w:history="true" w:anchor="_bookmark125">
        <w:r>
          <w:rPr>
            <w:position w:val="7"/>
            <w:sz w:val="13"/>
          </w:rPr>
          <w:t>34</w:t>
        </w:r>
      </w:hyperlink>
      <w:r>
        <w:rPr/>
        <w:t>.</w:t>
      </w:r>
    </w:p>
    <w:p>
      <w:pPr>
        <w:pStyle w:val="BodyText"/>
        <w:spacing w:before="11"/>
        <w:rPr>
          <w:sz w:val="19"/>
        </w:rPr>
      </w:pPr>
    </w:p>
    <w:p>
      <w:pPr>
        <w:pStyle w:val="ListParagraph"/>
        <w:numPr>
          <w:ilvl w:val="0"/>
          <w:numId w:val="50"/>
        </w:numPr>
        <w:tabs>
          <w:tab w:pos="827" w:val="left" w:leader="none"/>
        </w:tabs>
        <w:spacing w:line="240" w:lineRule="auto" w:before="0" w:after="0"/>
        <w:ind w:left="117" w:right="112" w:firstLine="1"/>
        <w:jc w:val="both"/>
        <w:rPr>
          <w:sz w:val="20"/>
        </w:rPr>
      </w:pPr>
      <w:r>
        <w:rPr>
          <w:sz w:val="20"/>
        </w:rPr>
        <w:t>Por otro lado, podemos entender como una violación estructural la generalización de un</w:t>
      </w:r>
      <w:r>
        <w:rPr>
          <w:spacing w:val="-5"/>
          <w:sz w:val="20"/>
        </w:rPr>
        <w:t> </w:t>
      </w:r>
      <w:r>
        <w:rPr>
          <w:sz w:val="20"/>
        </w:rPr>
        <w:t>mismo</w:t>
      </w:r>
      <w:r>
        <w:rPr>
          <w:spacing w:val="-6"/>
          <w:sz w:val="20"/>
        </w:rPr>
        <w:t> </w:t>
      </w:r>
      <w:r>
        <w:rPr>
          <w:sz w:val="20"/>
        </w:rPr>
        <w:t>problema</w:t>
      </w:r>
      <w:r>
        <w:rPr>
          <w:spacing w:val="-6"/>
          <w:sz w:val="20"/>
        </w:rPr>
        <w:t> </w:t>
      </w:r>
      <w:r>
        <w:rPr>
          <w:sz w:val="20"/>
        </w:rPr>
        <w:t>o</w:t>
      </w:r>
      <w:r>
        <w:rPr>
          <w:spacing w:val="-6"/>
          <w:sz w:val="20"/>
        </w:rPr>
        <w:t> </w:t>
      </w:r>
      <w:r>
        <w:rPr>
          <w:sz w:val="20"/>
        </w:rPr>
        <w:t>de</w:t>
      </w:r>
      <w:r>
        <w:rPr>
          <w:spacing w:val="-6"/>
          <w:sz w:val="20"/>
        </w:rPr>
        <w:t> </w:t>
      </w:r>
      <w:r>
        <w:rPr>
          <w:sz w:val="20"/>
        </w:rPr>
        <w:t>una</w:t>
      </w:r>
      <w:r>
        <w:rPr>
          <w:spacing w:val="-6"/>
          <w:sz w:val="20"/>
        </w:rPr>
        <w:t> </w:t>
      </w:r>
      <w:r>
        <w:rPr>
          <w:sz w:val="20"/>
        </w:rPr>
        <w:t>serie</w:t>
      </w:r>
      <w:r>
        <w:rPr>
          <w:spacing w:val="-6"/>
          <w:sz w:val="20"/>
        </w:rPr>
        <w:t> </w:t>
      </w:r>
      <w:r>
        <w:rPr>
          <w:sz w:val="20"/>
        </w:rPr>
        <w:t>de</w:t>
      </w:r>
      <w:r>
        <w:rPr>
          <w:spacing w:val="-5"/>
          <w:sz w:val="20"/>
        </w:rPr>
        <w:t> </w:t>
      </w:r>
      <w:r>
        <w:rPr>
          <w:sz w:val="20"/>
        </w:rPr>
        <w:t>problemas</w:t>
      </w:r>
      <w:r>
        <w:rPr>
          <w:spacing w:val="-6"/>
          <w:sz w:val="20"/>
        </w:rPr>
        <w:t> </w:t>
      </w:r>
      <w:r>
        <w:rPr>
          <w:sz w:val="20"/>
        </w:rPr>
        <w:t>institucionales</w:t>
      </w:r>
      <w:r>
        <w:rPr>
          <w:spacing w:val="-6"/>
          <w:sz w:val="20"/>
        </w:rPr>
        <w:t> </w:t>
      </w:r>
      <w:r>
        <w:rPr>
          <w:sz w:val="20"/>
        </w:rPr>
        <w:t>—por</w:t>
      </w:r>
      <w:r>
        <w:rPr>
          <w:spacing w:val="-7"/>
          <w:sz w:val="20"/>
        </w:rPr>
        <w:t> </w:t>
      </w:r>
      <w:r>
        <w:rPr>
          <w:sz w:val="20"/>
        </w:rPr>
        <w:t>acción</w:t>
      </w:r>
      <w:r>
        <w:rPr>
          <w:spacing w:val="-6"/>
          <w:sz w:val="20"/>
        </w:rPr>
        <w:t> </w:t>
      </w:r>
      <w:r>
        <w:rPr>
          <w:sz w:val="20"/>
        </w:rPr>
        <w:t>u</w:t>
      </w:r>
      <w:r>
        <w:rPr>
          <w:spacing w:val="-5"/>
          <w:sz w:val="20"/>
        </w:rPr>
        <w:t> </w:t>
      </w:r>
      <w:r>
        <w:rPr>
          <w:sz w:val="20"/>
        </w:rPr>
        <w:t>omisión</w:t>
      </w:r>
      <w:r>
        <w:rPr>
          <w:spacing w:val="-6"/>
          <w:sz w:val="20"/>
        </w:rPr>
        <w:t> </w:t>
      </w:r>
      <w:r>
        <w:rPr>
          <w:sz w:val="20"/>
        </w:rPr>
        <w:t>de</w:t>
      </w:r>
      <w:r>
        <w:rPr>
          <w:spacing w:val="-6"/>
          <w:sz w:val="20"/>
        </w:rPr>
        <w:t> </w:t>
      </w:r>
      <w:r>
        <w:rPr>
          <w:sz w:val="20"/>
        </w:rPr>
        <w:t>las autoridades públicas— y que pueden lesionar uno o varios derechos de un conjunto de personas que, de no atenderse, generan discriminación, desigualdad o impunidad</w:t>
      </w:r>
      <w:hyperlink w:history="true" w:anchor="_bookmark126">
        <w:r>
          <w:rPr>
            <w:position w:val="7"/>
            <w:sz w:val="13"/>
          </w:rPr>
          <w:t>35</w:t>
        </w:r>
      </w:hyperlink>
      <w:r>
        <w:rPr>
          <w:sz w:val="20"/>
        </w:rPr>
        <w:t>.</w:t>
      </w:r>
      <w:r>
        <w:rPr>
          <w:spacing w:val="-48"/>
          <w:sz w:val="20"/>
        </w:rPr>
        <w:t> </w:t>
      </w:r>
      <w:r>
        <w:rPr>
          <w:sz w:val="20"/>
        </w:rPr>
        <w:t>Cuestión que</w:t>
      </w:r>
      <w:r>
        <w:rPr>
          <w:spacing w:val="-16"/>
          <w:sz w:val="20"/>
        </w:rPr>
        <w:t> </w:t>
      </w:r>
      <w:r>
        <w:rPr>
          <w:sz w:val="20"/>
        </w:rPr>
        <w:t>conforme</w:t>
      </w:r>
      <w:r>
        <w:rPr>
          <w:spacing w:val="-15"/>
          <w:sz w:val="20"/>
        </w:rPr>
        <w:t> </w:t>
      </w:r>
      <w:r>
        <w:rPr>
          <w:sz w:val="20"/>
        </w:rPr>
        <w:t>a</w:t>
      </w:r>
      <w:r>
        <w:rPr>
          <w:spacing w:val="-17"/>
          <w:sz w:val="20"/>
        </w:rPr>
        <w:t> </w:t>
      </w:r>
      <w:r>
        <w:rPr>
          <w:sz w:val="20"/>
        </w:rPr>
        <w:t>lo</w:t>
      </w:r>
      <w:r>
        <w:rPr>
          <w:spacing w:val="-16"/>
          <w:sz w:val="20"/>
        </w:rPr>
        <w:t> </w:t>
      </w:r>
      <w:r>
        <w:rPr>
          <w:sz w:val="20"/>
        </w:rPr>
        <w:t>anteriormente</w:t>
      </w:r>
      <w:r>
        <w:rPr>
          <w:spacing w:val="-16"/>
          <w:sz w:val="20"/>
        </w:rPr>
        <w:t> </w:t>
      </w:r>
      <w:r>
        <w:rPr>
          <w:sz w:val="20"/>
        </w:rPr>
        <w:t>indicado,</w:t>
      </w:r>
      <w:r>
        <w:rPr>
          <w:spacing w:val="-16"/>
          <w:sz w:val="20"/>
        </w:rPr>
        <w:t> </w:t>
      </w:r>
      <w:r>
        <w:rPr>
          <w:sz w:val="20"/>
        </w:rPr>
        <w:t>en</w:t>
      </w:r>
      <w:r>
        <w:rPr>
          <w:spacing w:val="-15"/>
          <w:sz w:val="20"/>
        </w:rPr>
        <w:t> </w:t>
      </w:r>
      <w:r>
        <w:rPr>
          <w:sz w:val="20"/>
        </w:rPr>
        <w:t>general</w:t>
      </w:r>
      <w:r>
        <w:rPr>
          <w:spacing w:val="-16"/>
          <w:sz w:val="20"/>
        </w:rPr>
        <w:t> </w:t>
      </w:r>
      <w:r>
        <w:rPr>
          <w:sz w:val="20"/>
        </w:rPr>
        <w:t>encuadra</w:t>
      </w:r>
      <w:r>
        <w:rPr>
          <w:spacing w:val="-16"/>
          <w:sz w:val="20"/>
        </w:rPr>
        <w:t> </w:t>
      </w:r>
      <w:r>
        <w:rPr>
          <w:sz w:val="20"/>
        </w:rPr>
        <w:t>en</w:t>
      </w:r>
      <w:r>
        <w:rPr>
          <w:spacing w:val="-15"/>
          <w:sz w:val="20"/>
        </w:rPr>
        <w:t> </w:t>
      </w:r>
      <w:r>
        <w:rPr>
          <w:sz w:val="20"/>
        </w:rPr>
        <w:t>la</w:t>
      </w:r>
      <w:r>
        <w:rPr>
          <w:spacing w:val="-17"/>
          <w:sz w:val="20"/>
        </w:rPr>
        <w:t> </w:t>
      </w:r>
      <w:r>
        <w:rPr>
          <w:sz w:val="20"/>
        </w:rPr>
        <w:t>situación</w:t>
      </w:r>
      <w:r>
        <w:rPr>
          <w:spacing w:val="-15"/>
          <w:sz w:val="20"/>
        </w:rPr>
        <w:t> </w:t>
      </w:r>
      <w:r>
        <w:rPr>
          <w:sz w:val="20"/>
        </w:rPr>
        <w:t>de</w:t>
      </w:r>
      <w:r>
        <w:rPr>
          <w:spacing w:val="-16"/>
          <w:sz w:val="20"/>
        </w:rPr>
        <w:t> </w:t>
      </w:r>
      <w:r>
        <w:rPr>
          <w:sz w:val="20"/>
        </w:rPr>
        <w:t>las</w:t>
      </w:r>
      <w:r>
        <w:rPr>
          <w:spacing w:val="-15"/>
          <w:sz w:val="20"/>
        </w:rPr>
        <w:t> </w:t>
      </w:r>
      <w:r>
        <w:rPr>
          <w:sz w:val="20"/>
        </w:rPr>
        <w:t>personas privadas</w:t>
      </w:r>
      <w:r>
        <w:rPr>
          <w:spacing w:val="-5"/>
          <w:sz w:val="20"/>
        </w:rPr>
        <w:t> </w:t>
      </w:r>
      <w:r>
        <w:rPr>
          <w:sz w:val="20"/>
        </w:rPr>
        <w:t>de</w:t>
      </w:r>
      <w:r>
        <w:rPr>
          <w:spacing w:val="-4"/>
          <w:sz w:val="20"/>
        </w:rPr>
        <w:t> </w:t>
      </w:r>
      <w:r>
        <w:rPr>
          <w:sz w:val="20"/>
        </w:rPr>
        <w:t>libertad</w:t>
      </w:r>
      <w:r>
        <w:rPr>
          <w:spacing w:val="-6"/>
          <w:sz w:val="20"/>
        </w:rPr>
        <w:t> </w:t>
      </w:r>
      <w:r>
        <w:rPr>
          <w:sz w:val="20"/>
        </w:rPr>
        <w:t>en</w:t>
      </w:r>
      <w:r>
        <w:rPr>
          <w:spacing w:val="-5"/>
          <w:sz w:val="20"/>
        </w:rPr>
        <w:t> </w:t>
      </w:r>
      <w:r>
        <w:rPr>
          <w:sz w:val="20"/>
        </w:rPr>
        <w:t>la</w:t>
      </w:r>
      <w:r>
        <w:rPr>
          <w:spacing w:val="-4"/>
          <w:sz w:val="20"/>
        </w:rPr>
        <w:t> </w:t>
      </w:r>
      <w:r>
        <w:rPr>
          <w:sz w:val="20"/>
        </w:rPr>
        <w:t>region.</w:t>
      </w:r>
      <w:r>
        <w:rPr>
          <w:spacing w:val="-3"/>
          <w:sz w:val="20"/>
        </w:rPr>
        <w:t> </w:t>
      </w:r>
      <w:r>
        <w:rPr>
          <w:sz w:val="20"/>
        </w:rPr>
        <w:t>Frente</w:t>
      </w:r>
      <w:r>
        <w:rPr>
          <w:spacing w:val="-4"/>
          <w:sz w:val="20"/>
        </w:rPr>
        <w:t> </w:t>
      </w:r>
      <w:r>
        <w:rPr>
          <w:sz w:val="20"/>
        </w:rPr>
        <w:t>a</w:t>
      </w:r>
      <w:r>
        <w:rPr>
          <w:spacing w:val="-5"/>
          <w:sz w:val="20"/>
        </w:rPr>
        <w:t> </w:t>
      </w:r>
      <w:r>
        <w:rPr>
          <w:sz w:val="20"/>
        </w:rPr>
        <w:t>condiciones</w:t>
      </w:r>
      <w:r>
        <w:rPr>
          <w:spacing w:val="-4"/>
          <w:sz w:val="20"/>
        </w:rPr>
        <w:t> </w:t>
      </w:r>
      <w:r>
        <w:rPr>
          <w:sz w:val="20"/>
        </w:rPr>
        <w:t>estructurales</w:t>
      </w:r>
      <w:r>
        <w:rPr>
          <w:spacing w:val="-3"/>
          <w:sz w:val="20"/>
        </w:rPr>
        <w:t> </w:t>
      </w:r>
      <w:r>
        <w:rPr>
          <w:sz w:val="20"/>
        </w:rPr>
        <w:t>de</w:t>
      </w:r>
      <w:r>
        <w:rPr>
          <w:spacing w:val="-4"/>
          <w:sz w:val="20"/>
        </w:rPr>
        <w:t> </w:t>
      </w:r>
      <w:r>
        <w:rPr>
          <w:sz w:val="20"/>
        </w:rPr>
        <w:t>lesión</w:t>
      </w:r>
      <w:r>
        <w:rPr>
          <w:spacing w:val="-4"/>
          <w:sz w:val="20"/>
        </w:rPr>
        <w:t> </w:t>
      </w:r>
      <w:r>
        <w:rPr>
          <w:sz w:val="20"/>
        </w:rPr>
        <w:t>de</w:t>
      </w:r>
      <w:r>
        <w:rPr>
          <w:spacing w:val="-4"/>
          <w:sz w:val="20"/>
        </w:rPr>
        <w:t> </w:t>
      </w:r>
      <w:r>
        <w:rPr>
          <w:sz w:val="20"/>
        </w:rPr>
        <w:t>derechos,</w:t>
      </w:r>
      <w:r>
        <w:rPr>
          <w:spacing w:val="-3"/>
          <w:sz w:val="20"/>
        </w:rPr>
        <w:t> </w:t>
      </w:r>
      <w:r>
        <w:rPr>
          <w:sz w:val="20"/>
        </w:rPr>
        <w:t>lo que corresponde entonces es adoptar medidas</w:t>
      </w:r>
      <w:r>
        <w:rPr>
          <w:spacing w:val="-26"/>
          <w:sz w:val="20"/>
        </w:rPr>
        <w:t> </w:t>
      </w:r>
      <w:r>
        <w:rPr>
          <w:sz w:val="20"/>
        </w:rPr>
        <w:t>estructurales.</w:t>
      </w:r>
    </w:p>
    <w:p>
      <w:pPr>
        <w:pStyle w:val="BodyText"/>
        <w:spacing w:before="11"/>
        <w:rPr>
          <w:sz w:val="19"/>
        </w:rPr>
      </w:pPr>
    </w:p>
    <w:p>
      <w:pPr>
        <w:pStyle w:val="ListParagraph"/>
        <w:numPr>
          <w:ilvl w:val="0"/>
          <w:numId w:val="50"/>
        </w:numPr>
        <w:tabs>
          <w:tab w:pos="826" w:val="left" w:leader="none"/>
        </w:tabs>
        <w:spacing w:line="240" w:lineRule="auto" w:before="1" w:after="0"/>
        <w:ind w:left="118" w:right="113" w:hanging="1"/>
        <w:jc w:val="both"/>
        <w:rPr>
          <w:sz w:val="20"/>
        </w:rPr>
      </w:pPr>
      <w:r>
        <w:rPr>
          <w:sz w:val="20"/>
        </w:rPr>
        <w:t>La cuestión que abordó la Corte IDH en su Opinión Consultiva no fue menor. La población</w:t>
      </w:r>
      <w:r>
        <w:rPr>
          <w:spacing w:val="-17"/>
          <w:sz w:val="20"/>
        </w:rPr>
        <w:t> </w:t>
      </w:r>
      <w:r>
        <w:rPr>
          <w:sz w:val="20"/>
        </w:rPr>
        <w:t>que</w:t>
      </w:r>
      <w:r>
        <w:rPr>
          <w:spacing w:val="-17"/>
          <w:sz w:val="20"/>
        </w:rPr>
        <w:t> </w:t>
      </w:r>
      <w:r>
        <w:rPr>
          <w:sz w:val="20"/>
        </w:rPr>
        <w:t>se</w:t>
      </w:r>
      <w:r>
        <w:rPr>
          <w:spacing w:val="-18"/>
          <w:sz w:val="20"/>
        </w:rPr>
        <w:t> </w:t>
      </w:r>
      <w:r>
        <w:rPr>
          <w:sz w:val="20"/>
        </w:rPr>
        <w:t>encuentra</w:t>
      </w:r>
      <w:r>
        <w:rPr>
          <w:spacing w:val="-18"/>
          <w:sz w:val="20"/>
        </w:rPr>
        <w:t> </w:t>
      </w:r>
      <w:r>
        <w:rPr>
          <w:sz w:val="20"/>
        </w:rPr>
        <w:t>privada</w:t>
      </w:r>
      <w:r>
        <w:rPr>
          <w:spacing w:val="-18"/>
          <w:sz w:val="20"/>
        </w:rPr>
        <w:t> </w:t>
      </w:r>
      <w:r>
        <w:rPr>
          <w:sz w:val="20"/>
        </w:rPr>
        <w:t>de</w:t>
      </w:r>
      <w:r>
        <w:rPr>
          <w:spacing w:val="-17"/>
          <w:sz w:val="20"/>
        </w:rPr>
        <w:t> </w:t>
      </w:r>
      <w:r>
        <w:rPr>
          <w:sz w:val="20"/>
        </w:rPr>
        <w:t>su</w:t>
      </w:r>
      <w:r>
        <w:rPr>
          <w:spacing w:val="-18"/>
          <w:sz w:val="20"/>
        </w:rPr>
        <w:t> </w:t>
      </w:r>
      <w:r>
        <w:rPr>
          <w:sz w:val="20"/>
        </w:rPr>
        <w:t>libertad,</w:t>
      </w:r>
      <w:r>
        <w:rPr>
          <w:spacing w:val="-17"/>
          <w:sz w:val="20"/>
        </w:rPr>
        <w:t> </w:t>
      </w:r>
      <w:r>
        <w:rPr>
          <w:sz w:val="20"/>
        </w:rPr>
        <w:t>por</w:t>
      </w:r>
      <w:r>
        <w:rPr>
          <w:spacing w:val="-17"/>
          <w:sz w:val="20"/>
        </w:rPr>
        <w:t> </w:t>
      </w:r>
      <w:r>
        <w:rPr>
          <w:sz w:val="20"/>
        </w:rPr>
        <w:t>su</w:t>
      </w:r>
      <w:r>
        <w:rPr>
          <w:spacing w:val="-17"/>
          <w:sz w:val="20"/>
        </w:rPr>
        <w:t> </w:t>
      </w:r>
      <w:r>
        <w:rPr>
          <w:sz w:val="20"/>
        </w:rPr>
        <w:t>propia</w:t>
      </w:r>
      <w:r>
        <w:rPr>
          <w:spacing w:val="-17"/>
          <w:sz w:val="20"/>
        </w:rPr>
        <w:t> </w:t>
      </w:r>
      <w:r>
        <w:rPr>
          <w:sz w:val="20"/>
        </w:rPr>
        <w:t>situación</w:t>
      </w:r>
      <w:r>
        <w:rPr>
          <w:spacing w:val="-16"/>
          <w:sz w:val="20"/>
        </w:rPr>
        <w:t> </w:t>
      </w:r>
      <w:r>
        <w:rPr>
          <w:sz w:val="20"/>
        </w:rPr>
        <w:t>personal,</w:t>
      </w:r>
      <w:r>
        <w:rPr>
          <w:spacing w:val="-17"/>
          <w:sz w:val="20"/>
        </w:rPr>
        <w:t> </w:t>
      </w:r>
      <w:r>
        <w:rPr>
          <w:sz w:val="20"/>
        </w:rPr>
        <w:t>no</w:t>
      </w:r>
      <w:r>
        <w:rPr>
          <w:spacing w:val="-18"/>
          <w:sz w:val="20"/>
        </w:rPr>
        <w:t> </w:t>
      </w:r>
      <w:r>
        <w:rPr>
          <w:sz w:val="20"/>
        </w:rPr>
        <w:t>pueden garantizarse por sí misma derechos que constituyen la base de la dignidad humana, por ejemplo, agua, alimentación o salud. Para ello, como lo ha indicado la Corte IDH, el Estado adquiere una posición de garante “frente a los derechos de las personas que se encuentran bajo su custodia”</w:t>
      </w:r>
      <w:hyperlink w:history="true" w:anchor="_bookmark127">
        <w:r>
          <w:rPr>
            <w:position w:val="7"/>
            <w:sz w:val="13"/>
          </w:rPr>
          <w:t>36</w:t>
        </w:r>
      </w:hyperlink>
      <w:r>
        <w:rPr>
          <w:sz w:val="20"/>
        </w:rPr>
        <w:t>. Ahora bien, la población carcelaria, tal como menciona la Comisión Interamericana</w:t>
      </w:r>
      <w:r>
        <w:rPr>
          <w:spacing w:val="-13"/>
          <w:sz w:val="20"/>
        </w:rPr>
        <w:t> </w:t>
      </w:r>
      <w:r>
        <w:rPr>
          <w:sz w:val="20"/>
        </w:rPr>
        <w:t>desde</w:t>
      </w:r>
      <w:r>
        <w:rPr>
          <w:spacing w:val="-13"/>
          <w:sz w:val="20"/>
        </w:rPr>
        <w:t> </w:t>
      </w:r>
      <w:r>
        <w:rPr>
          <w:sz w:val="20"/>
        </w:rPr>
        <w:t>su</w:t>
      </w:r>
      <w:r>
        <w:rPr>
          <w:spacing w:val="-13"/>
          <w:sz w:val="20"/>
        </w:rPr>
        <w:t> </w:t>
      </w:r>
      <w:r>
        <w:rPr>
          <w:sz w:val="20"/>
        </w:rPr>
        <w:t>propia</w:t>
      </w:r>
      <w:r>
        <w:rPr>
          <w:spacing w:val="-14"/>
          <w:sz w:val="20"/>
        </w:rPr>
        <w:t> </w:t>
      </w:r>
      <w:r>
        <w:rPr>
          <w:sz w:val="20"/>
        </w:rPr>
        <w:t>solicitud</w:t>
      </w:r>
      <w:r>
        <w:rPr>
          <w:spacing w:val="-15"/>
          <w:sz w:val="20"/>
        </w:rPr>
        <w:t> </w:t>
      </w:r>
      <w:r>
        <w:rPr>
          <w:sz w:val="20"/>
        </w:rPr>
        <w:t>de</w:t>
      </w:r>
      <w:r>
        <w:rPr>
          <w:spacing w:val="-13"/>
          <w:sz w:val="20"/>
        </w:rPr>
        <w:t> </w:t>
      </w:r>
      <w:r>
        <w:rPr>
          <w:sz w:val="20"/>
        </w:rPr>
        <w:t>opinión</w:t>
      </w:r>
      <w:r>
        <w:rPr>
          <w:spacing w:val="-13"/>
          <w:sz w:val="20"/>
        </w:rPr>
        <w:t> </w:t>
      </w:r>
      <w:r>
        <w:rPr>
          <w:sz w:val="20"/>
        </w:rPr>
        <w:t>consultiva,</w:t>
      </w:r>
      <w:r>
        <w:rPr>
          <w:spacing w:val="-14"/>
          <w:sz w:val="20"/>
        </w:rPr>
        <w:t> </w:t>
      </w:r>
      <w:r>
        <w:rPr>
          <w:sz w:val="20"/>
        </w:rPr>
        <w:t>presenta</w:t>
      </w:r>
      <w:r>
        <w:rPr>
          <w:spacing w:val="-13"/>
          <w:sz w:val="20"/>
        </w:rPr>
        <w:t> </w:t>
      </w:r>
      <w:r>
        <w:rPr>
          <w:sz w:val="20"/>
        </w:rPr>
        <w:t>diferentes</w:t>
      </w:r>
      <w:r>
        <w:rPr>
          <w:spacing w:val="-14"/>
          <w:sz w:val="20"/>
        </w:rPr>
        <w:t> </w:t>
      </w:r>
      <w:r>
        <w:rPr>
          <w:sz w:val="20"/>
        </w:rPr>
        <w:t>problemas</w:t>
      </w:r>
    </w:p>
    <w:p>
      <w:pPr>
        <w:pStyle w:val="BodyText"/>
        <w:ind w:left="117" w:right="115"/>
        <w:jc w:val="both"/>
      </w:pPr>
      <w:r>
        <w:rPr/>
        <w:t>—que podrían calificarse de estructurales— al momento de que sus derechos sean materializados, ya que dentro de las políticas públicas dicha población suele encontrarse olvidada</w:t>
      </w:r>
      <w:hyperlink w:history="true" w:anchor="_bookmark128">
        <w:r>
          <w:rPr>
            <w:position w:val="7"/>
            <w:sz w:val="13"/>
          </w:rPr>
          <w:t>37</w:t>
        </w:r>
      </w:hyperlink>
      <w:r>
        <w:rPr/>
        <w:t>.</w:t>
      </w:r>
    </w:p>
    <w:p>
      <w:pPr>
        <w:pStyle w:val="BodyText"/>
      </w:pPr>
    </w:p>
    <w:p>
      <w:pPr>
        <w:pStyle w:val="ListParagraph"/>
        <w:numPr>
          <w:ilvl w:val="0"/>
          <w:numId w:val="50"/>
        </w:numPr>
        <w:tabs>
          <w:tab w:pos="827" w:val="left" w:leader="none"/>
        </w:tabs>
        <w:spacing w:line="240" w:lineRule="auto" w:before="0" w:after="0"/>
        <w:ind w:left="118" w:right="115" w:firstLine="0"/>
        <w:jc w:val="both"/>
        <w:rPr>
          <w:sz w:val="20"/>
        </w:rPr>
      </w:pPr>
      <w:r>
        <w:rPr>
          <w:sz w:val="20"/>
        </w:rPr>
        <w:t>La Corte IDH ha reconocido que la población carcelaria enfrenta problemas estructurales que tienen como consecuencia el detrimento o la no garantía de derechos humanos reconocidos por la Convención Americana. En este sentido, por ejemplo, la Corte IDH ha señalado que existen situaciones graves, como el hacinamiento y sobrepoblación carcelarios y que frente a esta situación ha considerado necesario “implementar medidas estructurales para cambiar esa</w:t>
      </w:r>
      <w:r>
        <w:rPr>
          <w:spacing w:val="-4"/>
          <w:sz w:val="20"/>
        </w:rPr>
        <w:t> </w:t>
      </w:r>
      <w:r>
        <w:rPr>
          <w:sz w:val="20"/>
        </w:rPr>
        <w:t>situación”</w:t>
      </w:r>
      <w:hyperlink w:history="true" w:anchor="_bookmark129">
        <w:r>
          <w:rPr>
            <w:position w:val="7"/>
            <w:sz w:val="13"/>
          </w:rPr>
          <w:t>38</w:t>
        </w:r>
      </w:hyperlink>
      <w:r>
        <w:rPr>
          <w:sz w:val="20"/>
        </w:rPr>
        <w:t>.</w:t>
      </w:r>
    </w:p>
    <w:p>
      <w:pPr>
        <w:pStyle w:val="BodyText"/>
        <w:spacing w:before="11"/>
        <w:rPr>
          <w:sz w:val="19"/>
        </w:rPr>
      </w:pPr>
    </w:p>
    <w:p>
      <w:pPr>
        <w:pStyle w:val="ListParagraph"/>
        <w:numPr>
          <w:ilvl w:val="0"/>
          <w:numId w:val="50"/>
        </w:numPr>
        <w:tabs>
          <w:tab w:pos="827" w:val="left" w:leader="none"/>
        </w:tabs>
        <w:spacing w:line="240" w:lineRule="auto" w:before="0" w:after="0"/>
        <w:ind w:left="118" w:right="113" w:firstLine="0"/>
        <w:jc w:val="both"/>
        <w:rPr>
          <w:sz w:val="20"/>
        </w:rPr>
      </w:pPr>
      <w:r>
        <w:rPr>
          <w:sz w:val="20"/>
        </w:rPr>
        <w:t>Por su parte, la Comisión Interamericana de Derechos Humanos, en su informe sobre “</w:t>
      </w:r>
      <w:r>
        <w:rPr>
          <w:i/>
          <w:sz w:val="20"/>
        </w:rPr>
        <w:t>los derechos humanos de las personas privadas de libertad en las Américas</w:t>
      </w:r>
      <w:r>
        <w:rPr>
          <w:sz w:val="20"/>
        </w:rPr>
        <w:t>”, da cuenta de los problemas estructurales que la población carcelaria adolece. En este sentido, la CIDH es enfática al señalar que “[e]l hacinamiento de personas privadas de libertad puede llegar a constituir</w:t>
      </w:r>
      <w:r>
        <w:rPr>
          <w:spacing w:val="-19"/>
          <w:sz w:val="20"/>
        </w:rPr>
        <w:t> </w:t>
      </w:r>
      <w:r>
        <w:rPr>
          <w:sz w:val="20"/>
        </w:rPr>
        <w:t>en</w:t>
      </w:r>
      <w:r>
        <w:rPr>
          <w:spacing w:val="-16"/>
          <w:sz w:val="20"/>
        </w:rPr>
        <w:t> </w:t>
      </w:r>
      <w:r>
        <w:rPr>
          <w:sz w:val="20"/>
        </w:rPr>
        <w:t>sí</w:t>
      </w:r>
      <w:r>
        <w:rPr>
          <w:spacing w:val="-16"/>
          <w:sz w:val="20"/>
        </w:rPr>
        <w:t> </w:t>
      </w:r>
      <w:r>
        <w:rPr>
          <w:sz w:val="20"/>
        </w:rPr>
        <w:t>mismo</w:t>
      </w:r>
      <w:r>
        <w:rPr>
          <w:spacing w:val="-18"/>
          <w:sz w:val="20"/>
        </w:rPr>
        <w:t> </w:t>
      </w:r>
      <w:r>
        <w:rPr>
          <w:sz w:val="20"/>
        </w:rPr>
        <w:t>una</w:t>
      </w:r>
      <w:r>
        <w:rPr>
          <w:spacing w:val="-18"/>
          <w:sz w:val="20"/>
        </w:rPr>
        <w:t> </w:t>
      </w:r>
      <w:r>
        <w:rPr>
          <w:sz w:val="20"/>
        </w:rPr>
        <w:t>forma</w:t>
      </w:r>
      <w:r>
        <w:rPr>
          <w:spacing w:val="-18"/>
          <w:sz w:val="20"/>
        </w:rPr>
        <w:t> </w:t>
      </w:r>
      <w:r>
        <w:rPr>
          <w:sz w:val="20"/>
        </w:rPr>
        <w:t>de</w:t>
      </w:r>
      <w:r>
        <w:rPr>
          <w:spacing w:val="-17"/>
          <w:sz w:val="20"/>
        </w:rPr>
        <w:t> </w:t>
      </w:r>
      <w:r>
        <w:rPr>
          <w:sz w:val="20"/>
        </w:rPr>
        <w:t>trato</w:t>
      </w:r>
      <w:r>
        <w:rPr>
          <w:spacing w:val="-18"/>
          <w:sz w:val="20"/>
        </w:rPr>
        <w:t> </w:t>
      </w:r>
      <w:r>
        <w:rPr>
          <w:sz w:val="20"/>
        </w:rPr>
        <w:t>cruel,</w:t>
      </w:r>
      <w:r>
        <w:rPr>
          <w:spacing w:val="-16"/>
          <w:sz w:val="20"/>
        </w:rPr>
        <w:t> </w:t>
      </w:r>
      <w:r>
        <w:rPr>
          <w:sz w:val="20"/>
        </w:rPr>
        <w:t>inhumano</w:t>
      </w:r>
      <w:r>
        <w:rPr>
          <w:spacing w:val="-19"/>
          <w:sz w:val="20"/>
        </w:rPr>
        <w:t> </w:t>
      </w:r>
      <w:r>
        <w:rPr>
          <w:sz w:val="20"/>
        </w:rPr>
        <w:t>y</w:t>
      </w:r>
      <w:r>
        <w:rPr>
          <w:spacing w:val="-16"/>
          <w:sz w:val="20"/>
        </w:rPr>
        <w:t> </w:t>
      </w:r>
      <w:r>
        <w:rPr>
          <w:sz w:val="20"/>
        </w:rPr>
        <w:t>degradante,</w:t>
      </w:r>
      <w:r>
        <w:rPr>
          <w:spacing w:val="-17"/>
          <w:sz w:val="20"/>
        </w:rPr>
        <w:t> </w:t>
      </w:r>
      <w:r>
        <w:rPr>
          <w:sz w:val="20"/>
        </w:rPr>
        <w:t>violatoria</w:t>
      </w:r>
      <w:r>
        <w:rPr>
          <w:spacing w:val="-18"/>
          <w:sz w:val="20"/>
        </w:rPr>
        <w:t> </w:t>
      </w:r>
      <w:r>
        <w:rPr>
          <w:sz w:val="20"/>
        </w:rPr>
        <w:t>del</w:t>
      </w:r>
      <w:r>
        <w:rPr>
          <w:spacing w:val="-17"/>
          <w:sz w:val="20"/>
        </w:rPr>
        <w:t> </w:t>
      </w:r>
      <w:r>
        <w:rPr>
          <w:sz w:val="20"/>
        </w:rPr>
        <w:t>derecho a la integridad personal y de otros derechos humanos reconocidos internacionalmente. En definitiva, esta situación constituye una grave deficiencia estructural que trastoca por completo el cumplimiento de la finalidad esencial que la Convención Americana le atribuye a las penas privativas de libertad: la reforma y la rehabilitación social de los</w:t>
      </w:r>
      <w:r>
        <w:rPr>
          <w:spacing w:val="-29"/>
          <w:sz w:val="20"/>
        </w:rPr>
        <w:t> </w:t>
      </w:r>
      <w:r>
        <w:rPr>
          <w:sz w:val="20"/>
        </w:rPr>
        <w:t>condenados”</w:t>
      </w:r>
      <w:hyperlink w:history="true" w:anchor="_bookmark130">
        <w:r>
          <w:rPr>
            <w:position w:val="7"/>
            <w:sz w:val="13"/>
          </w:rPr>
          <w:t>39</w:t>
        </w:r>
      </w:hyperlink>
      <w:r>
        <w:rPr>
          <w:sz w:val="20"/>
        </w:rPr>
        <w:t>.</w:t>
      </w:r>
    </w:p>
    <w:p>
      <w:pPr>
        <w:pStyle w:val="BodyText"/>
        <w:spacing w:before="10"/>
        <w:rPr>
          <w:sz w:val="19"/>
        </w:rPr>
      </w:pPr>
    </w:p>
    <w:p>
      <w:pPr>
        <w:pStyle w:val="ListParagraph"/>
        <w:numPr>
          <w:ilvl w:val="0"/>
          <w:numId w:val="50"/>
        </w:numPr>
        <w:tabs>
          <w:tab w:pos="827" w:val="left" w:leader="none"/>
        </w:tabs>
        <w:spacing w:line="240" w:lineRule="auto" w:before="1" w:after="0"/>
        <w:ind w:left="118" w:right="112" w:firstLine="0"/>
        <w:jc w:val="both"/>
        <w:rPr>
          <w:sz w:val="20"/>
        </w:rPr>
      </w:pPr>
      <w:r>
        <w:rPr>
          <w:sz w:val="20"/>
        </w:rPr>
        <w:t>Si bien existe una variedad de decisiones en las jurisdicciones y en el derecho comparado</w:t>
      </w:r>
      <w:r>
        <w:rPr>
          <w:spacing w:val="-5"/>
          <w:sz w:val="20"/>
        </w:rPr>
        <w:t> </w:t>
      </w:r>
      <w:r>
        <w:rPr>
          <w:sz w:val="20"/>
        </w:rPr>
        <w:t>sobre</w:t>
      </w:r>
      <w:r>
        <w:rPr>
          <w:spacing w:val="-5"/>
          <w:sz w:val="20"/>
        </w:rPr>
        <w:t> </w:t>
      </w:r>
      <w:r>
        <w:rPr>
          <w:sz w:val="20"/>
        </w:rPr>
        <w:t>las</w:t>
      </w:r>
      <w:r>
        <w:rPr>
          <w:spacing w:val="-4"/>
          <w:sz w:val="20"/>
        </w:rPr>
        <w:t> </w:t>
      </w:r>
      <w:r>
        <w:rPr>
          <w:sz w:val="20"/>
        </w:rPr>
        <w:t>condiciones</w:t>
      </w:r>
      <w:r>
        <w:rPr>
          <w:spacing w:val="-4"/>
          <w:sz w:val="20"/>
        </w:rPr>
        <w:t> </w:t>
      </w:r>
      <w:r>
        <w:rPr>
          <w:sz w:val="20"/>
        </w:rPr>
        <w:t>carcelarias</w:t>
      </w:r>
      <w:r>
        <w:rPr>
          <w:spacing w:val="-5"/>
          <w:sz w:val="20"/>
        </w:rPr>
        <w:t> </w:t>
      </w:r>
      <w:r>
        <w:rPr>
          <w:sz w:val="20"/>
        </w:rPr>
        <w:t>de</w:t>
      </w:r>
      <w:r>
        <w:rPr>
          <w:spacing w:val="-5"/>
          <w:sz w:val="20"/>
        </w:rPr>
        <w:t> </w:t>
      </w:r>
      <w:r>
        <w:rPr>
          <w:sz w:val="20"/>
        </w:rPr>
        <w:t>las</w:t>
      </w:r>
      <w:r>
        <w:rPr>
          <w:spacing w:val="-4"/>
          <w:sz w:val="20"/>
        </w:rPr>
        <w:t> </w:t>
      </w:r>
      <w:r>
        <w:rPr>
          <w:sz w:val="20"/>
        </w:rPr>
        <w:t>personas</w:t>
      </w:r>
      <w:r>
        <w:rPr>
          <w:spacing w:val="-4"/>
          <w:sz w:val="20"/>
        </w:rPr>
        <w:t> </w:t>
      </w:r>
      <w:r>
        <w:rPr>
          <w:sz w:val="20"/>
        </w:rPr>
        <w:t>privadas</w:t>
      </w:r>
      <w:r>
        <w:rPr>
          <w:spacing w:val="-7"/>
          <w:sz w:val="20"/>
        </w:rPr>
        <w:t> </w:t>
      </w:r>
      <w:r>
        <w:rPr>
          <w:sz w:val="20"/>
        </w:rPr>
        <w:t>de</w:t>
      </w:r>
      <w:r>
        <w:rPr>
          <w:spacing w:val="-5"/>
          <w:sz w:val="20"/>
        </w:rPr>
        <w:t> </w:t>
      </w:r>
      <w:r>
        <w:rPr>
          <w:sz w:val="20"/>
        </w:rPr>
        <w:t>libertad,</w:t>
      </w:r>
      <w:r>
        <w:rPr>
          <w:spacing w:val="-5"/>
          <w:sz w:val="20"/>
        </w:rPr>
        <w:t> </w:t>
      </w:r>
      <w:r>
        <w:rPr>
          <w:sz w:val="20"/>
        </w:rPr>
        <w:t>lo</w:t>
      </w:r>
      <w:r>
        <w:rPr>
          <w:spacing w:val="-5"/>
          <w:sz w:val="20"/>
        </w:rPr>
        <w:t> </w:t>
      </w:r>
      <w:r>
        <w:rPr>
          <w:sz w:val="20"/>
        </w:rPr>
        <w:t>cierto</w:t>
      </w:r>
      <w:r>
        <w:rPr>
          <w:spacing w:val="-6"/>
          <w:sz w:val="20"/>
        </w:rPr>
        <w:t> </w:t>
      </w:r>
      <w:r>
        <w:rPr>
          <w:sz w:val="20"/>
        </w:rPr>
        <w:t>es que</w:t>
      </w:r>
      <w:r>
        <w:rPr>
          <w:spacing w:val="-13"/>
          <w:sz w:val="20"/>
        </w:rPr>
        <w:t> </w:t>
      </w:r>
      <w:r>
        <w:rPr>
          <w:sz w:val="20"/>
        </w:rPr>
        <w:t>existen</w:t>
      </w:r>
      <w:r>
        <w:rPr>
          <w:spacing w:val="-14"/>
          <w:sz w:val="20"/>
        </w:rPr>
        <w:t> </w:t>
      </w:r>
      <w:r>
        <w:rPr>
          <w:sz w:val="20"/>
        </w:rPr>
        <w:t>pocas</w:t>
      </w:r>
      <w:r>
        <w:rPr>
          <w:spacing w:val="-13"/>
          <w:sz w:val="20"/>
        </w:rPr>
        <w:t> </w:t>
      </w:r>
      <w:r>
        <w:rPr>
          <w:sz w:val="20"/>
        </w:rPr>
        <w:t>decisiones</w:t>
      </w:r>
      <w:r>
        <w:rPr>
          <w:spacing w:val="-13"/>
          <w:sz w:val="20"/>
        </w:rPr>
        <w:t> </w:t>
      </w:r>
      <w:r>
        <w:rPr>
          <w:sz w:val="20"/>
        </w:rPr>
        <w:t>que</w:t>
      </w:r>
      <w:r>
        <w:rPr>
          <w:spacing w:val="-12"/>
          <w:sz w:val="20"/>
        </w:rPr>
        <w:t> </w:t>
      </w:r>
      <w:r>
        <w:rPr>
          <w:sz w:val="20"/>
        </w:rPr>
        <w:t>abordan</w:t>
      </w:r>
      <w:r>
        <w:rPr>
          <w:spacing w:val="-12"/>
          <w:sz w:val="20"/>
        </w:rPr>
        <w:t> </w:t>
      </w:r>
      <w:r>
        <w:rPr>
          <w:sz w:val="20"/>
        </w:rPr>
        <w:t>los</w:t>
      </w:r>
      <w:r>
        <w:rPr>
          <w:spacing w:val="-13"/>
          <w:sz w:val="20"/>
        </w:rPr>
        <w:t> </w:t>
      </w:r>
      <w:r>
        <w:rPr>
          <w:sz w:val="20"/>
        </w:rPr>
        <w:t>problemas</w:t>
      </w:r>
      <w:r>
        <w:rPr>
          <w:spacing w:val="-14"/>
          <w:sz w:val="20"/>
        </w:rPr>
        <w:t> </w:t>
      </w:r>
      <w:r>
        <w:rPr>
          <w:sz w:val="20"/>
        </w:rPr>
        <w:t>estructurales</w:t>
      </w:r>
      <w:r>
        <w:rPr>
          <w:spacing w:val="-14"/>
          <w:sz w:val="20"/>
        </w:rPr>
        <w:t> </w:t>
      </w:r>
      <w:r>
        <w:rPr>
          <w:sz w:val="20"/>
        </w:rPr>
        <w:t>y</w:t>
      </w:r>
      <w:r>
        <w:rPr>
          <w:spacing w:val="-14"/>
          <w:sz w:val="20"/>
        </w:rPr>
        <w:t> </w:t>
      </w:r>
      <w:r>
        <w:rPr>
          <w:sz w:val="20"/>
        </w:rPr>
        <w:t>que,</w:t>
      </w:r>
      <w:r>
        <w:rPr>
          <w:spacing w:val="-12"/>
          <w:sz w:val="20"/>
        </w:rPr>
        <w:t> </w:t>
      </w:r>
      <w:r>
        <w:rPr>
          <w:sz w:val="20"/>
        </w:rPr>
        <w:t>por</w:t>
      </w:r>
      <w:r>
        <w:rPr>
          <w:spacing w:val="-13"/>
          <w:sz w:val="20"/>
        </w:rPr>
        <w:t> </w:t>
      </w:r>
      <w:r>
        <w:rPr>
          <w:sz w:val="20"/>
        </w:rPr>
        <w:t>ende,</w:t>
      </w:r>
      <w:r>
        <w:rPr>
          <w:spacing w:val="-14"/>
          <w:sz w:val="20"/>
        </w:rPr>
        <w:t> </w:t>
      </w:r>
      <w:r>
        <w:rPr>
          <w:sz w:val="20"/>
        </w:rPr>
        <w:t>tomen</w:t>
      </w:r>
    </w:p>
    <w:p>
      <w:pPr>
        <w:pStyle w:val="BodyText"/>
        <w:spacing w:before="9"/>
        <w:rPr>
          <w:sz w:val="27"/>
        </w:rPr>
      </w:pPr>
      <w:r>
        <w:rPr/>
        <w:pict>
          <v:line style="position:absolute;mso-position-horizontal-relative:page;mso-position-vertical-relative:paragraph;z-index:4456;mso-wrap-distance-left:0;mso-wrap-distance-right:0" from="70.919998pt,19.132072pt" to="214.919998pt,19.132072pt" stroked="true" strokeweight=".599pt" strokecolor="#000000">
            <v:stroke dashstyle="solid"/>
            <w10:wrap type="topAndBottom"/>
          </v:line>
        </w:pict>
      </w:r>
    </w:p>
    <w:p>
      <w:pPr>
        <w:spacing w:before="73"/>
        <w:ind w:left="118" w:right="0" w:firstLine="0"/>
        <w:jc w:val="both"/>
        <w:rPr>
          <w:sz w:val="16"/>
        </w:rPr>
      </w:pPr>
      <w:bookmarkStart w:name="_bookmark125" w:id="170"/>
      <w:bookmarkEnd w:id="170"/>
      <w:r>
        <w:rPr/>
      </w:r>
      <w:r>
        <w:rPr>
          <w:position w:val="6"/>
          <w:sz w:val="10"/>
        </w:rPr>
        <w:t>34          </w:t>
      </w:r>
      <w:r>
        <w:rPr>
          <w:sz w:val="16"/>
        </w:rPr>
        <w:t>OC-29/22, párr. 100.</w:t>
      </w:r>
    </w:p>
    <w:p>
      <w:pPr>
        <w:spacing w:before="60"/>
        <w:ind w:left="118" w:right="115" w:firstLine="0"/>
        <w:jc w:val="both"/>
        <w:rPr>
          <w:sz w:val="16"/>
        </w:rPr>
      </w:pPr>
      <w:bookmarkStart w:name="_bookmark126" w:id="171"/>
      <w:bookmarkEnd w:id="171"/>
      <w:r>
        <w:rPr/>
      </w:r>
      <w:r>
        <w:rPr>
          <w:position w:val="6"/>
          <w:sz w:val="10"/>
        </w:rPr>
        <w:t>35  </w:t>
      </w:r>
      <w:r>
        <w:rPr>
          <w:sz w:val="16"/>
        </w:rPr>
        <w:t>Véase al respecto, en general, Abramovich, Victor, “De las violaciones masivas a los patrones estructurales: nuevos</w:t>
      </w:r>
      <w:r>
        <w:rPr>
          <w:spacing w:val="-13"/>
          <w:sz w:val="16"/>
        </w:rPr>
        <w:t> </w:t>
      </w:r>
      <w:r>
        <w:rPr>
          <w:sz w:val="16"/>
        </w:rPr>
        <w:t>enfoques</w:t>
      </w:r>
      <w:r>
        <w:rPr>
          <w:spacing w:val="-14"/>
          <w:sz w:val="16"/>
        </w:rPr>
        <w:t> </w:t>
      </w:r>
      <w:r>
        <w:rPr>
          <w:sz w:val="16"/>
        </w:rPr>
        <w:t>y</w:t>
      </w:r>
      <w:r>
        <w:rPr>
          <w:spacing w:val="-14"/>
          <w:sz w:val="16"/>
        </w:rPr>
        <w:t> </w:t>
      </w:r>
      <w:r>
        <w:rPr>
          <w:sz w:val="16"/>
        </w:rPr>
        <w:t>clásicas</w:t>
      </w:r>
      <w:r>
        <w:rPr>
          <w:spacing w:val="-14"/>
          <w:sz w:val="16"/>
        </w:rPr>
        <w:t> </w:t>
      </w:r>
      <w:r>
        <w:rPr>
          <w:sz w:val="16"/>
        </w:rPr>
        <w:t>tensiones</w:t>
      </w:r>
      <w:r>
        <w:rPr>
          <w:spacing w:val="-14"/>
          <w:sz w:val="16"/>
        </w:rPr>
        <w:t> </w:t>
      </w:r>
      <w:r>
        <w:rPr>
          <w:sz w:val="16"/>
        </w:rPr>
        <w:t>en</w:t>
      </w:r>
      <w:r>
        <w:rPr>
          <w:spacing w:val="-14"/>
          <w:sz w:val="16"/>
        </w:rPr>
        <w:t> </w:t>
      </w:r>
      <w:r>
        <w:rPr>
          <w:sz w:val="16"/>
        </w:rPr>
        <w:t>el</w:t>
      </w:r>
      <w:r>
        <w:rPr>
          <w:spacing w:val="-14"/>
          <w:sz w:val="16"/>
        </w:rPr>
        <w:t> </w:t>
      </w:r>
      <w:r>
        <w:rPr>
          <w:sz w:val="16"/>
        </w:rPr>
        <w:t>Sistema</w:t>
      </w:r>
      <w:r>
        <w:rPr>
          <w:spacing w:val="-14"/>
          <w:sz w:val="16"/>
        </w:rPr>
        <w:t> </w:t>
      </w:r>
      <w:r>
        <w:rPr>
          <w:sz w:val="16"/>
        </w:rPr>
        <w:t>Interamericano</w:t>
      </w:r>
      <w:r>
        <w:rPr>
          <w:spacing w:val="-14"/>
          <w:sz w:val="16"/>
        </w:rPr>
        <w:t> </w:t>
      </w:r>
      <w:r>
        <w:rPr>
          <w:sz w:val="16"/>
        </w:rPr>
        <w:t>de</w:t>
      </w:r>
      <w:r>
        <w:rPr>
          <w:spacing w:val="-14"/>
          <w:sz w:val="16"/>
        </w:rPr>
        <w:t> </w:t>
      </w:r>
      <w:r>
        <w:rPr>
          <w:sz w:val="16"/>
        </w:rPr>
        <w:t>Derechos</w:t>
      </w:r>
      <w:r>
        <w:rPr>
          <w:spacing w:val="-14"/>
          <w:sz w:val="16"/>
        </w:rPr>
        <w:t> </w:t>
      </w:r>
      <w:r>
        <w:rPr>
          <w:sz w:val="16"/>
        </w:rPr>
        <w:t>Humanos”,</w:t>
      </w:r>
      <w:r>
        <w:rPr>
          <w:spacing w:val="-15"/>
          <w:sz w:val="16"/>
        </w:rPr>
        <w:t> </w:t>
      </w:r>
      <w:r>
        <w:rPr>
          <w:sz w:val="16"/>
        </w:rPr>
        <w:t>en</w:t>
      </w:r>
      <w:r>
        <w:rPr>
          <w:spacing w:val="-14"/>
          <w:sz w:val="16"/>
        </w:rPr>
        <w:t> </w:t>
      </w:r>
      <w:r>
        <w:rPr>
          <w:i/>
          <w:sz w:val="16"/>
        </w:rPr>
        <w:t>Revista</w:t>
      </w:r>
      <w:r>
        <w:rPr>
          <w:i/>
          <w:spacing w:val="-14"/>
          <w:sz w:val="16"/>
        </w:rPr>
        <w:t> </w:t>
      </w:r>
      <w:r>
        <w:rPr>
          <w:i/>
          <w:sz w:val="16"/>
        </w:rPr>
        <w:t>de</w:t>
      </w:r>
      <w:r>
        <w:rPr>
          <w:i/>
          <w:spacing w:val="-14"/>
          <w:sz w:val="16"/>
        </w:rPr>
        <w:t> </w:t>
      </w:r>
      <w:r>
        <w:rPr>
          <w:i/>
          <w:sz w:val="16"/>
        </w:rPr>
        <w:t>la</w:t>
      </w:r>
      <w:r>
        <w:rPr>
          <w:i/>
          <w:spacing w:val="-14"/>
          <w:sz w:val="16"/>
        </w:rPr>
        <w:t> </w:t>
      </w:r>
      <w:r>
        <w:rPr>
          <w:i/>
          <w:sz w:val="16"/>
        </w:rPr>
        <w:t>Pontificia </w:t>
      </w:r>
      <w:r>
        <w:rPr>
          <w:i/>
          <w:sz w:val="16"/>
        </w:rPr>
        <w:t>Universidad Católica de Perú</w:t>
      </w:r>
      <w:r>
        <w:rPr>
          <w:sz w:val="16"/>
        </w:rPr>
        <w:t>, 2009, No</w:t>
      </w:r>
      <w:r>
        <w:rPr>
          <w:spacing w:val="-18"/>
          <w:sz w:val="16"/>
        </w:rPr>
        <w:t> </w:t>
      </w:r>
      <w:r>
        <w:rPr>
          <w:sz w:val="16"/>
        </w:rPr>
        <w:t>63.</w:t>
      </w:r>
    </w:p>
    <w:p>
      <w:pPr>
        <w:spacing w:before="60"/>
        <w:ind w:left="118" w:right="0" w:firstLine="0"/>
        <w:jc w:val="both"/>
        <w:rPr>
          <w:sz w:val="16"/>
        </w:rPr>
      </w:pPr>
      <w:bookmarkStart w:name="_bookmark127" w:id="172"/>
      <w:bookmarkEnd w:id="172"/>
      <w:r>
        <w:rPr/>
      </w:r>
      <w:r>
        <w:rPr>
          <w:position w:val="6"/>
          <w:sz w:val="10"/>
        </w:rPr>
        <w:t>36          </w:t>
      </w:r>
      <w:r>
        <w:rPr>
          <w:i/>
          <w:sz w:val="16"/>
        </w:rPr>
        <w:t>Cfr. </w:t>
      </w:r>
      <w:r>
        <w:rPr>
          <w:sz w:val="16"/>
        </w:rPr>
        <w:t>OC-29/22</w:t>
      </w:r>
      <w:r>
        <w:rPr>
          <w:i/>
          <w:sz w:val="16"/>
        </w:rPr>
        <w:t>, </w:t>
      </w:r>
      <w:r>
        <w:rPr>
          <w:sz w:val="16"/>
        </w:rPr>
        <w:t>párr. 33.</w:t>
      </w:r>
    </w:p>
    <w:p>
      <w:pPr>
        <w:spacing w:before="60"/>
        <w:ind w:left="118" w:right="0" w:firstLine="0"/>
        <w:jc w:val="both"/>
        <w:rPr>
          <w:sz w:val="16"/>
        </w:rPr>
      </w:pPr>
      <w:bookmarkStart w:name="_bookmark128" w:id="173"/>
      <w:bookmarkEnd w:id="173"/>
      <w:r>
        <w:rPr/>
      </w:r>
      <w:r>
        <w:rPr>
          <w:position w:val="6"/>
          <w:sz w:val="10"/>
        </w:rPr>
        <w:t>37          </w:t>
      </w:r>
      <w:r>
        <w:rPr>
          <w:i/>
          <w:sz w:val="16"/>
        </w:rPr>
        <w:t>Cfr. </w:t>
      </w:r>
      <w:r>
        <w:rPr>
          <w:sz w:val="16"/>
        </w:rPr>
        <w:t>OC-29/22</w:t>
      </w:r>
      <w:r>
        <w:rPr>
          <w:i/>
          <w:sz w:val="16"/>
        </w:rPr>
        <w:t>, </w:t>
      </w:r>
      <w:r>
        <w:rPr>
          <w:sz w:val="16"/>
        </w:rPr>
        <w:t>párr. 2.</w:t>
      </w:r>
    </w:p>
    <w:p>
      <w:pPr>
        <w:spacing w:before="60"/>
        <w:ind w:left="118" w:right="115" w:firstLine="0"/>
        <w:jc w:val="both"/>
        <w:rPr>
          <w:sz w:val="16"/>
        </w:rPr>
      </w:pPr>
      <w:bookmarkStart w:name="_bookmark129" w:id="174"/>
      <w:bookmarkEnd w:id="174"/>
      <w:r>
        <w:rPr/>
      </w:r>
      <w:r>
        <w:rPr>
          <w:position w:val="6"/>
          <w:sz w:val="10"/>
        </w:rPr>
        <w:t>38          </w:t>
      </w:r>
      <w:r>
        <w:rPr>
          <w:i/>
          <w:sz w:val="16"/>
        </w:rPr>
        <w:t>Cfr. Asunto del Complejo Penitenciario de Pedrinhas respecto de Brasil. Medidas Provisionales. </w:t>
      </w:r>
      <w:r>
        <w:rPr>
          <w:sz w:val="16"/>
        </w:rPr>
        <w:t>Resolución de la Corte Interamericana de Derechos Humanos de 14 de octubre de 2019, Considerados 24 y</w:t>
      </w:r>
      <w:r>
        <w:rPr>
          <w:spacing w:val="-36"/>
          <w:sz w:val="16"/>
        </w:rPr>
        <w:t> </w:t>
      </w:r>
      <w:r>
        <w:rPr>
          <w:sz w:val="16"/>
        </w:rPr>
        <w:t>25.</w:t>
      </w:r>
    </w:p>
    <w:p>
      <w:pPr>
        <w:spacing w:before="60"/>
        <w:ind w:left="118" w:right="116" w:firstLine="0"/>
        <w:jc w:val="both"/>
        <w:rPr>
          <w:sz w:val="16"/>
        </w:rPr>
      </w:pPr>
      <w:bookmarkStart w:name="_bookmark130" w:id="175"/>
      <w:bookmarkEnd w:id="175"/>
      <w:r>
        <w:rPr/>
      </w:r>
      <w:r>
        <w:rPr>
          <w:position w:val="6"/>
          <w:sz w:val="10"/>
        </w:rPr>
        <w:t>39 </w:t>
      </w:r>
      <w:r>
        <w:rPr>
          <w:i/>
          <w:sz w:val="16"/>
        </w:rPr>
        <w:t>Cfr. </w:t>
      </w:r>
      <w:r>
        <w:rPr>
          <w:sz w:val="16"/>
        </w:rPr>
        <w:t>CIDH, Informe sobre los derechos humanos de las personas privadas de libertad en las Américas, OEA/Ser.L/V/II.Doc.64. 31 de diciembre de 2011, párr. 460.</w:t>
      </w:r>
    </w:p>
    <w:p>
      <w:pPr>
        <w:spacing w:after="0"/>
        <w:jc w:val="both"/>
        <w:rPr>
          <w:sz w:val="16"/>
        </w:rPr>
        <w:sectPr>
          <w:pgSz w:w="12240" w:h="15840"/>
          <w:pgMar w:header="0" w:footer="750" w:top="1340" w:bottom="940" w:left="1300" w:right="1300"/>
        </w:sectPr>
      </w:pPr>
    </w:p>
    <w:p>
      <w:pPr>
        <w:pStyle w:val="BodyText"/>
        <w:spacing w:before="77"/>
        <w:ind w:left="118" w:right="114"/>
        <w:jc w:val="both"/>
      </w:pPr>
      <w:r>
        <w:rPr/>
        <w:t>parámetros de garantía o reparación desde una perspectiva estructural (remedios estructurales). En el derecho comparado encontramos dos experiencias importantes: las decisiones de la Corte Constitucional de Colombia (en adelante también “la CCC”) y las sentencias piloto que han abordado la temática de las condiciones carcelarias del Tribunal Europeo de Derechos Humanos.</w:t>
      </w:r>
    </w:p>
    <w:p>
      <w:pPr>
        <w:pStyle w:val="BodyText"/>
      </w:pPr>
    </w:p>
    <w:p>
      <w:pPr>
        <w:pStyle w:val="ListParagraph"/>
        <w:numPr>
          <w:ilvl w:val="0"/>
          <w:numId w:val="50"/>
        </w:numPr>
        <w:tabs>
          <w:tab w:pos="827" w:val="left" w:leader="none"/>
        </w:tabs>
        <w:spacing w:line="240" w:lineRule="auto" w:before="0" w:after="0"/>
        <w:ind w:left="118" w:right="113" w:firstLine="0"/>
        <w:jc w:val="both"/>
        <w:rPr>
          <w:sz w:val="20"/>
        </w:rPr>
      </w:pPr>
      <w:r>
        <w:rPr>
          <w:sz w:val="20"/>
        </w:rPr>
        <w:t>En el caso de Colombia, la Corte Constitucional ha proferido decisiones de tutela que resultan particularmente relevantes en la materia: la T-153 y la T-606 ambas de 1998 y, posteriormente, en las decisiones T- 388 de 2013 y T- 762-2015. Específicamente, en las primeras dos decisiones, la CCC identificó que las cuestiones que habían sido abordadas por los demandantes en la tutela no eran aisladas (y ello constituía un problema que rebasaba el caso</w:t>
      </w:r>
      <w:r>
        <w:rPr>
          <w:spacing w:val="-7"/>
          <w:sz w:val="20"/>
        </w:rPr>
        <w:t> </w:t>
      </w:r>
      <w:r>
        <w:rPr>
          <w:sz w:val="20"/>
        </w:rPr>
        <w:t>concreto</w:t>
      </w:r>
      <w:r>
        <w:rPr>
          <w:spacing w:val="-7"/>
          <w:sz w:val="20"/>
        </w:rPr>
        <w:t> </w:t>
      </w:r>
      <w:r>
        <w:rPr>
          <w:sz w:val="20"/>
        </w:rPr>
        <w:t>y</w:t>
      </w:r>
      <w:r>
        <w:rPr>
          <w:spacing w:val="-8"/>
          <w:sz w:val="20"/>
        </w:rPr>
        <w:t> </w:t>
      </w:r>
      <w:r>
        <w:rPr>
          <w:sz w:val="20"/>
        </w:rPr>
        <w:t>se</w:t>
      </w:r>
      <w:r>
        <w:rPr>
          <w:spacing w:val="-7"/>
          <w:sz w:val="20"/>
        </w:rPr>
        <w:t> </w:t>
      </w:r>
      <w:r>
        <w:rPr>
          <w:sz w:val="20"/>
        </w:rPr>
        <w:t>insertaba</w:t>
      </w:r>
      <w:r>
        <w:rPr>
          <w:spacing w:val="-7"/>
          <w:sz w:val="20"/>
        </w:rPr>
        <w:t> </w:t>
      </w:r>
      <w:r>
        <w:rPr>
          <w:sz w:val="20"/>
        </w:rPr>
        <w:t>como</w:t>
      </w:r>
      <w:r>
        <w:rPr>
          <w:spacing w:val="-10"/>
          <w:sz w:val="20"/>
        </w:rPr>
        <w:t> </w:t>
      </w:r>
      <w:r>
        <w:rPr>
          <w:sz w:val="20"/>
        </w:rPr>
        <w:t>un</w:t>
      </w:r>
      <w:r>
        <w:rPr>
          <w:spacing w:val="-8"/>
          <w:sz w:val="20"/>
        </w:rPr>
        <w:t> </w:t>
      </w:r>
      <w:r>
        <w:rPr>
          <w:sz w:val="20"/>
        </w:rPr>
        <w:t>mal</w:t>
      </w:r>
      <w:r>
        <w:rPr>
          <w:spacing w:val="-8"/>
          <w:sz w:val="20"/>
        </w:rPr>
        <w:t> </w:t>
      </w:r>
      <w:r>
        <w:rPr>
          <w:sz w:val="20"/>
        </w:rPr>
        <w:t>generalizado).</w:t>
      </w:r>
      <w:r>
        <w:rPr>
          <w:spacing w:val="-9"/>
          <w:sz w:val="20"/>
        </w:rPr>
        <w:t> </w:t>
      </w:r>
      <w:r>
        <w:rPr>
          <w:sz w:val="20"/>
        </w:rPr>
        <w:t>A</w:t>
      </w:r>
      <w:r>
        <w:rPr>
          <w:spacing w:val="-7"/>
          <w:sz w:val="20"/>
        </w:rPr>
        <w:t> </w:t>
      </w:r>
      <w:r>
        <w:rPr>
          <w:sz w:val="20"/>
        </w:rPr>
        <w:t>modo</w:t>
      </w:r>
      <w:r>
        <w:rPr>
          <w:spacing w:val="-8"/>
          <w:sz w:val="20"/>
        </w:rPr>
        <w:t> </w:t>
      </w:r>
      <w:r>
        <w:rPr>
          <w:sz w:val="20"/>
        </w:rPr>
        <w:t>de</w:t>
      </w:r>
      <w:r>
        <w:rPr>
          <w:spacing w:val="-9"/>
          <w:sz w:val="20"/>
        </w:rPr>
        <w:t> </w:t>
      </w:r>
      <w:r>
        <w:rPr>
          <w:sz w:val="20"/>
        </w:rPr>
        <w:t>preámbulo</w:t>
      </w:r>
      <w:r>
        <w:rPr>
          <w:spacing w:val="-8"/>
          <w:sz w:val="20"/>
        </w:rPr>
        <w:t> </w:t>
      </w:r>
      <w:r>
        <w:rPr>
          <w:sz w:val="20"/>
        </w:rPr>
        <w:t>del</w:t>
      </w:r>
      <w:r>
        <w:rPr>
          <w:spacing w:val="-8"/>
          <w:sz w:val="20"/>
        </w:rPr>
        <w:t> </w:t>
      </w:r>
      <w:r>
        <w:rPr>
          <w:sz w:val="20"/>
        </w:rPr>
        <w:t>desarrollo de</w:t>
      </w:r>
      <w:r>
        <w:rPr>
          <w:spacing w:val="-7"/>
          <w:sz w:val="20"/>
        </w:rPr>
        <w:t> </w:t>
      </w:r>
      <w:r>
        <w:rPr>
          <w:sz w:val="20"/>
        </w:rPr>
        <w:t>las</w:t>
      </w:r>
      <w:r>
        <w:rPr>
          <w:spacing w:val="-8"/>
          <w:sz w:val="20"/>
        </w:rPr>
        <w:t> </w:t>
      </w:r>
      <w:r>
        <w:rPr>
          <w:sz w:val="20"/>
        </w:rPr>
        <w:t>cuestiones</w:t>
      </w:r>
      <w:r>
        <w:rPr>
          <w:spacing w:val="-8"/>
          <w:sz w:val="20"/>
        </w:rPr>
        <w:t> </w:t>
      </w:r>
      <w:r>
        <w:rPr>
          <w:sz w:val="20"/>
        </w:rPr>
        <w:t>relevantes</w:t>
      </w:r>
      <w:r>
        <w:rPr>
          <w:spacing w:val="-8"/>
          <w:sz w:val="20"/>
        </w:rPr>
        <w:t> </w:t>
      </w:r>
      <w:r>
        <w:rPr>
          <w:sz w:val="20"/>
        </w:rPr>
        <w:t>de</w:t>
      </w:r>
      <w:r>
        <w:rPr>
          <w:spacing w:val="-7"/>
          <w:sz w:val="20"/>
        </w:rPr>
        <w:t> </w:t>
      </w:r>
      <w:r>
        <w:rPr>
          <w:sz w:val="20"/>
        </w:rPr>
        <w:t>estas</w:t>
      </w:r>
      <w:r>
        <w:rPr>
          <w:spacing w:val="-8"/>
          <w:sz w:val="20"/>
        </w:rPr>
        <w:t> </w:t>
      </w:r>
      <w:r>
        <w:rPr>
          <w:sz w:val="20"/>
        </w:rPr>
        <w:t>decisiones,</w:t>
      </w:r>
      <w:r>
        <w:rPr>
          <w:spacing w:val="-8"/>
          <w:sz w:val="20"/>
        </w:rPr>
        <w:t> </w:t>
      </w:r>
      <w:r>
        <w:rPr>
          <w:sz w:val="20"/>
        </w:rPr>
        <w:t>debe</w:t>
      </w:r>
      <w:r>
        <w:rPr>
          <w:spacing w:val="-7"/>
          <w:sz w:val="20"/>
        </w:rPr>
        <w:t> </w:t>
      </w:r>
      <w:r>
        <w:rPr>
          <w:sz w:val="20"/>
        </w:rPr>
        <w:t>tenerse</w:t>
      </w:r>
      <w:r>
        <w:rPr>
          <w:spacing w:val="-8"/>
          <w:sz w:val="20"/>
        </w:rPr>
        <w:t> </w:t>
      </w:r>
      <w:r>
        <w:rPr>
          <w:sz w:val="20"/>
        </w:rPr>
        <w:t>en</w:t>
      </w:r>
      <w:r>
        <w:rPr>
          <w:spacing w:val="-7"/>
          <w:sz w:val="20"/>
        </w:rPr>
        <w:t> </w:t>
      </w:r>
      <w:r>
        <w:rPr>
          <w:sz w:val="20"/>
        </w:rPr>
        <w:t>consideración</w:t>
      </w:r>
      <w:r>
        <w:rPr>
          <w:spacing w:val="-9"/>
          <w:sz w:val="20"/>
        </w:rPr>
        <w:t> </w:t>
      </w:r>
      <w:r>
        <w:rPr>
          <w:sz w:val="20"/>
        </w:rPr>
        <w:t>que</w:t>
      </w:r>
      <w:r>
        <w:rPr>
          <w:spacing w:val="-7"/>
          <w:sz w:val="20"/>
        </w:rPr>
        <w:t> </w:t>
      </w:r>
      <w:r>
        <w:rPr>
          <w:sz w:val="20"/>
        </w:rPr>
        <w:t>mientras en las decisiones de 1998 el análisis se hace en determinados centros carcelarios —cada decisión se refiere a las circunstancias de un centro en específico— en la decisión del 2013 la CCC analiza 17 centros</w:t>
      </w:r>
      <w:r>
        <w:rPr>
          <w:spacing w:val="-17"/>
          <w:sz w:val="20"/>
        </w:rPr>
        <w:t> </w:t>
      </w:r>
      <w:r>
        <w:rPr>
          <w:sz w:val="20"/>
        </w:rPr>
        <w:t>penitenciarios.</w:t>
      </w:r>
    </w:p>
    <w:p>
      <w:pPr>
        <w:pStyle w:val="BodyText"/>
        <w:spacing w:before="11"/>
        <w:rPr>
          <w:sz w:val="19"/>
        </w:rPr>
      </w:pPr>
    </w:p>
    <w:p>
      <w:pPr>
        <w:pStyle w:val="ListParagraph"/>
        <w:numPr>
          <w:ilvl w:val="0"/>
          <w:numId w:val="50"/>
        </w:numPr>
        <w:tabs>
          <w:tab w:pos="826" w:val="left" w:leader="none"/>
        </w:tabs>
        <w:spacing w:line="240" w:lineRule="auto" w:before="0" w:after="0"/>
        <w:ind w:left="118" w:right="113" w:firstLine="0"/>
        <w:jc w:val="both"/>
        <w:rPr>
          <w:sz w:val="20"/>
        </w:rPr>
      </w:pPr>
      <w:r>
        <w:rPr>
          <w:sz w:val="20"/>
        </w:rPr>
        <w:t>En</w:t>
      </w:r>
      <w:r>
        <w:rPr>
          <w:spacing w:val="-18"/>
          <w:sz w:val="20"/>
        </w:rPr>
        <w:t> </w:t>
      </w:r>
      <w:r>
        <w:rPr>
          <w:sz w:val="20"/>
        </w:rPr>
        <w:t>primer</w:t>
      </w:r>
      <w:r>
        <w:rPr>
          <w:spacing w:val="-18"/>
          <w:sz w:val="20"/>
        </w:rPr>
        <w:t> </w:t>
      </w:r>
      <w:r>
        <w:rPr>
          <w:sz w:val="20"/>
        </w:rPr>
        <w:t>lugar,</w:t>
      </w:r>
      <w:r>
        <w:rPr>
          <w:spacing w:val="-18"/>
          <w:sz w:val="20"/>
        </w:rPr>
        <w:t> </w:t>
      </w:r>
      <w:r>
        <w:rPr>
          <w:sz w:val="20"/>
        </w:rPr>
        <w:t>en</w:t>
      </w:r>
      <w:r>
        <w:rPr>
          <w:spacing w:val="-18"/>
          <w:sz w:val="20"/>
        </w:rPr>
        <w:t> </w:t>
      </w:r>
      <w:r>
        <w:rPr>
          <w:sz w:val="20"/>
        </w:rPr>
        <w:t>la</w:t>
      </w:r>
      <w:r>
        <w:rPr>
          <w:spacing w:val="-19"/>
          <w:sz w:val="20"/>
        </w:rPr>
        <w:t> </w:t>
      </w:r>
      <w:r>
        <w:rPr>
          <w:sz w:val="20"/>
        </w:rPr>
        <w:t>T-153</w:t>
      </w:r>
      <w:r>
        <w:rPr>
          <w:spacing w:val="-18"/>
          <w:sz w:val="20"/>
        </w:rPr>
        <w:t> </w:t>
      </w:r>
      <w:r>
        <w:rPr>
          <w:sz w:val="20"/>
        </w:rPr>
        <w:t>indicó</w:t>
      </w:r>
      <w:r>
        <w:rPr>
          <w:spacing w:val="-19"/>
          <w:sz w:val="20"/>
        </w:rPr>
        <w:t> </w:t>
      </w:r>
      <w:r>
        <w:rPr>
          <w:sz w:val="20"/>
        </w:rPr>
        <w:t>que</w:t>
      </w:r>
      <w:r>
        <w:rPr>
          <w:spacing w:val="-18"/>
          <w:sz w:val="20"/>
        </w:rPr>
        <w:t> </w:t>
      </w:r>
      <w:r>
        <w:rPr>
          <w:sz w:val="20"/>
        </w:rPr>
        <w:t>“el</w:t>
      </w:r>
      <w:r>
        <w:rPr>
          <w:spacing w:val="-19"/>
          <w:sz w:val="20"/>
        </w:rPr>
        <w:t> </w:t>
      </w:r>
      <w:r>
        <w:rPr>
          <w:sz w:val="20"/>
        </w:rPr>
        <w:t>problema</w:t>
      </w:r>
      <w:r>
        <w:rPr>
          <w:spacing w:val="-18"/>
          <w:sz w:val="20"/>
        </w:rPr>
        <w:t> </w:t>
      </w:r>
      <w:r>
        <w:rPr>
          <w:sz w:val="20"/>
        </w:rPr>
        <w:t>de</w:t>
      </w:r>
      <w:r>
        <w:rPr>
          <w:spacing w:val="-18"/>
          <w:sz w:val="20"/>
        </w:rPr>
        <w:t> </w:t>
      </w:r>
      <w:r>
        <w:rPr>
          <w:sz w:val="20"/>
        </w:rPr>
        <w:t>las</w:t>
      </w:r>
      <w:r>
        <w:rPr>
          <w:spacing w:val="-18"/>
          <w:sz w:val="20"/>
        </w:rPr>
        <w:t> </w:t>
      </w:r>
      <w:r>
        <w:rPr>
          <w:sz w:val="20"/>
        </w:rPr>
        <w:t>cárceles</w:t>
      </w:r>
      <w:r>
        <w:rPr>
          <w:spacing w:val="-19"/>
          <w:sz w:val="20"/>
        </w:rPr>
        <w:t> </w:t>
      </w:r>
      <w:r>
        <w:rPr>
          <w:sz w:val="20"/>
        </w:rPr>
        <w:t>y</w:t>
      </w:r>
      <w:r>
        <w:rPr>
          <w:spacing w:val="-17"/>
          <w:sz w:val="20"/>
        </w:rPr>
        <w:t> </w:t>
      </w:r>
      <w:r>
        <w:rPr>
          <w:sz w:val="20"/>
        </w:rPr>
        <w:t>de</w:t>
      </w:r>
      <w:r>
        <w:rPr>
          <w:spacing w:val="-18"/>
          <w:sz w:val="20"/>
        </w:rPr>
        <w:t> </w:t>
      </w:r>
      <w:r>
        <w:rPr>
          <w:sz w:val="20"/>
        </w:rPr>
        <w:t>las</w:t>
      </w:r>
      <w:r>
        <w:rPr>
          <w:spacing w:val="-18"/>
          <w:sz w:val="20"/>
        </w:rPr>
        <w:t> </w:t>
      </w:r>
      <w:r>
        <w:rPr>
          <w:sz w:val="20"/>
        </w:rPr>
        <w:t>condiciones de vida dentro de ellas no ocupa un lugar destacado dentro de la agenda política. A pesar de que desde hace décadas se conoce que la infraestructura carcelaria es inadecuada, que los derechos de los reclusos se vulneran, que los penales no cumplen con su función primordial de resocialización y que los centros carcelarios del país rebosan de sindicados no se observa una</w:t>
      </w:r>
      <w:r>
        <w:rPr>
          <w:spacing w:val="-4"/>
          <w:sz w:val="20"/>
        </w:rPr>
        <w:t> </w:t>
      </w:r>
      <w:r>
        <w:rPr>
          <w:sz w:val="20"/>
        </w:rPr>
        <w:t>actitud</w:t>
      </w:r>
      <w:r>
        <w:rPr>
          <w:spacing w:val="-4"/>
          <w:sz w:val="20"/>
        </w:rPr>
        <w:t> </w:t>
      </w:r>
      <w:r>
        <w:rPr>
          <w:sz w:val="20"/>
        </w:rPr>
        <w:t>diligente</w:t>
      </w:r>
      <w:r>
        <w:rPr>
          <w:spacing w:val="-4"/>
          <w:sz w:val="20"/>
        </w:rPr>
        <w:t> </w:t>
      </w:r>
      <w:r>
        <w:rPr>
          <w:sz w:val="20"/>
        </w:rPr>
        <w:t>de</w:t>
      </w:r>
      <w:r>
        <w:rPr>
          <w:spacing w:val="-4"/>
          <w:sz w:val="20"/>
        </w:rPr>
        <w:t> </w:t>
      </w:r>
      <w:r>
        <w:rPr>
          <w:sz w:val="20"/>
        </w:rPr>
        <w:t>los</w:t>
      </w:r>
      <w:r>
        <w:rPr>
          <w:spacing w:val="-3"/>
          <w:sz w:val="20"/>
        </w:rPr>
        <w:t> </w:t>
      </w:r>
      <w:r>
        <w:rPr>
          <w:sz w:val="20"/>
        </w:rPr>
        <w:t>organismos</w:t>
      </w:r>
      <w:r>
        <w:rPr>
          <w:spacing w:val="-3"/>
          <w:sz w:val="20"/>
        </w:rPr>
        <w:t> </w:t>
      </w:r>
      <w:r>
        <w:rPr>
          <w:sz w:val="20"/>
        </w:rPr>
        <w:t>políticos</w:t>
      </w:r>
      <w:r>
        <w:rPr>
          <w:spacing w:val="-3"/>
          <w:sz w:val="20"/>
        </w:rPr>
        <w:t> </w:t>
      </w:r>
      <w:r>
        <w:rPr>
          <w:sz w:val="20"/>
        </w:rPr>
        <w:t>del</w:t>
      </w:r>
      <w:r>
        <w:rPr>
          <w:spacing w:val="-3"/>
          <w:sz w:val="20"/>
        </w:rPr>
        <w:t> </w:t>
      </w:r>
      <w:r>
        <w:rPr>
          <w:sz w:val="20"/>
        </w:rPr>
        <w:t>Estado</w:t>
      </w:r>
      <w:r>
        <w:rPr>
          <w:spacing w:val="-5"/>
          <w:sz w:val="20"/>
        </w:rPr>
        <w:t> </w:t>
      </w:r>
      <w:r>
        <w:rPr>
          <w:sz w:val="20"/>
        </w:rPr>
        <w:t>con</w:t>
      </w:r>
      <w:r>
        <w:rPr>
          <w:spacing w:val="-3"/>
          <w:sz w:val="20"/>
        </w:rPr>
        <w:t> </w:t>
      </w:r>
      <w:r>
        <w:rPr>
          <w:sz w:val="20"/>
        </w:rPr>
        <w:t>miras</w:t>
      </w:r>
      <w:r>
        <w:rPr>
          <w:spacing w:val="-4"/>
          <w:sz w:val="20"/>
        </w:rPr>
        <w:t> </w:t>
      </w:r>
      <w:r>
        <w:rPr>
          <w:sz w:val="20"/>
        </w:rPr>
        <w:t>a</w:t>
      </w:r>
      <w:r>
        <w:rPr>
          <w:spacing w:val="-4"/>
          <w:sz w:val="20"/>
        </w:rPr>
        <w:t> </w:t>
      </w:r>
      <w:r>
        <w:rPr>
          <w:sz w:val="20"/>
        </w:rPr>
        <w:t>poner</w:t>
      </w:r>
      <w:r>
        <w:rPr>
          <w:spacing w:val="-4"/>
          <w:sz w:val="20"/>
        </w:rPr>
        <w:t> </w:t>
      </w:r>
      <w:r>
        <w:rPr>
          <w:sz w:val="20"/>
        </w:rPr>
        <w:t>remedio</w:t>
      </w:r>
      <w:r>
        <w:rPr>
          <w:spacing w:val="-4"/>
          <w:sz w:val="20"/>
        </w:rPr>
        <w:t> </w:t>
      </w:r>
      <w:r>
        <w:rPr>
          <w:sz w:val="20"/>
        </w:rPr>
        <w:t>a</w:t>
      </w:r>
      <w:r>
        <w:rPr>
          <w:spacing w:val="-5"/>
          <w:sz w:val="20"/>
        </w:rPr>
        <w:t> </w:t>
      </w:r>
      <w:r>
        <w:rPr>
          <w:sz w:val="20"/>
        </w:rPr>
        <w:t>esta situación”.</w:t>
      </w:r>
      <w:r>
        <w:rPr>
          <w:spacing w:val="-10"/>
          <w:sz w:val="20"/>
        </w:rPr>
        <w:t> </w:t>
      </w:r>
      <w:r>
        <w:rPr>
          <w:sz w:val="20"/>
        </w:rPr>
        <w:t>Como</w:t>
      </w:r>
      <w:r>
        <w:rPr>
          <w:spacing w:val="-10"/>
          <w:sz w:val="20"/>
        </w:rPr>
        <w:t> </w:t>
      </w:r>
      <w:r>
        <w:rPr>
          <w:sz w:val="20"/>
        </w:rPr>
        <w:t>parte</w:t>
      </w:r>
      <w:r>
        <w:rPr>
          <w:spacing w:val="-10"/>
          <w:sz w:val="20"/>
        </w:rPr>
        <w:t> </w:t>
      </w:r>
      <w:r>
        <w:rPr>
          <w:sz w:val="20"/>
        </w:rPr>
        <w:t>de</w:t>
      </w:r>
      <w:r>
        <w:rPr>
          <w:spacing w:val="-10"/>
          <w:sz w:val="20"/>
        </w:rPr>
        <w:t> </w:t>
      </w:r>
      <w:r>
        <w:rPr>
          <w:sz w:val="20"/>
        </w:rPr>
        <w:t>los</w:t>
      </w:r>
      <w:r>
        <w:rPr>
          <w:spacing w:val="-9"/>
          <w:sz w:val="20"/>
        </w:rPr>
        <w:t> </w:t>
      </w:r>
      <w:r>
        <w:rPr>
          <w:sz w:val="20"/>
        </w:rPr>
        <w:t>remedios</w:t>
      </w:r>
      <w:r>
        <w:rPr>
          <w:spacing w:val="-10"/>
          <w:sz w:val="20"/>
        </w:rPr>
        <w:t> </w:t>
      </w:r>
      <w:r>
        <w:rPr>
          <w:sz w:val="20"/>
        </w:rPr>
        <w:t>estructurales,</w:t>
      </w:r>
      <w:r>
        <w:rPr>
          <w:spacing w:val="-10"/>
          <w:sz w:val="20"/>
        </w:rPr>
        <w:t> </w:t>
      </w:r>
      <w:r>
        <w:rPr>
          <w:sz w:val="20"/>
        </w:rPr>
        <w:t>la</w:t>
      </w:r>
      <w:r>
        <w:rPr>
          <w:spacing w:val="-10"/>
          <w:sz w:val="20"/>
        </w:rPr>
        <w:t> </w:t>
      </w:r>
      <w:r>
        <w:rPr>
          <w:sz w:val="20"/>
        </w:rPr>
        <w:t>CCC</w:t>
      </w:r>
      <w:r>
        <w:rPr>
          <w:spacing w:val="-10"/>
          <w:sz w:val="20"/>
        </w:rPr>
        <w:t> </w:t>
      </w:r>
      <w:r>
        <w:rPr>
          <w:sz w:val="20"/>
        </w:rPr>
        <w:t>puntualizó</w:t>
      </w:r>
      <w:r>
        <w:rPr>
          <w:spacing w:val="-10"/>
          <w:sz w:val="20"/>
        </w:rPr>
        <w:t> </w:t>
      </w:r>
      <w:r>
        <w:rPr>
          <w:sz w:val="20"/>
        </w:rPr>
        <w:t>que</w:t>
      </w:r>
      <w:r>
        <w:rPr>
          <w:spacing w:val="-10"/>
          <w:sz w:val="20"/>
        </w:rPr>
        <w:t> </w:t>
      </w:r>
      <w:r>
        <w:rPr>
          <w:sz w:val="20"/>
        </w:rPr>
        <w:t>“se</w:t>
      </w:r>
      <w:r>
        <w:rPr>
          <w:spacing w:val="-9"/>
          <w:sz w:val="20"/>
        </w:rPr>
        <w:t> </w:t>
      </w:r>
      <w:r>
        <w:rPr>
          <w:sz w:val="20"/>
        </w:rPr>
        <w:t>ordenará</w:t>
      </w:r>
      <w:r>
        <w:rPr>
          <w:spacing w:val="-10"/>
          <w:sz w:val="20"/>
        </w:rPr>
        <w:t> </w:t>
      </w:r>
      <w:r>
        <w:rPr>
          <w:sz w:val="20"/>
        </w:rPr>
        <w:t>que […]</w:t>
      </w:r>
      <w:r>
        <w:rPr>
          <w:spacing w:val="-5"/>
          <w:sz w:val="20"/>
        </w:rPr>
        <w:t> </w:t>
      </w:r>
      <w:r>
        <w:rPr>
          <w:sz w:val="20"/>
        </w:rPr>
        <w:t>se</w:t>
      </w:r>
      <w:r>
        <w:rPr>
          <w:spacing w:val="-6"/>
          <w:sz w:val="20"/>
        </w:rPr>
        <w:t> </w:t>
      </w:r>
      <w:r>
        <w:rPr>
          <w:sz w:val="20"/>
        </w:rPr>
        <w:t>elabore</w:t>
      </w:r>
      <w:r>
        <w:rPr>
          <w:spacing w:val="-5"/>
          <w:sz w:val="20"/>
        </w:rPr>
        <w:t> </w:t>
      </w:r>
      <w:r>
        <w:rPr>
          <w:sz w:val="20"/>
        </w:rPr>
        <w:t>un</w:t>
      </w:r>
      <w:r>
        <w:rPr>
          <w:spacing w:val="-5"/>
          <w:sz w:val="20"/>
        </w:rPr>
        <w:t> </w:t>
      </w:r>
      <w:r>
        <w:rPr>
          <w:sz w:val="20"/>
        </w:rPr>
        <w:t>plan</w:t>
      </w:r>
      <w:r>
        <w:rPr>
          <w:spacing w:val="-6"/>
          <w:sz w:val="20"/>
        </w:rPr>
        <w:t> </w:t>
      </w:r>
      <w:r>
        <w:rPr>
          <w:sz w:val="20"/>
        </w:rPr>
        <w:t>de</w:t>
      </w:r>
      <w:r>
        <w:rPr>
          <w:spacing w:val="-5"/>
          <w:sz w:val="20"/>
        </w:rPr>
        <w:t> </w:t>
      </w:r>
      <w:r>
        <w:rPr>
          <w:sz w:val="20"/>
        </w:rPr>
        <w:t>construcciones</w:t>
      </w:r>
      <w:r>
        <w:rPr>
          <w:spacing w:val="-6"/>
          <w:sz w:val="20"/>
        </w:rPr>
        <w:t> </w:t>
      </w:r>
      <w:r>
        <w:rPr>
          <w:sz w:val="20"/>
        </w:rPr>
        <w:t>y</w:t>
      </w:r>
      <w:r>
        <w:rPr>
          <w:spacing w:val="-5"/>
          <w:sz w:val="20"/>
        </w:rPr>
        <w:t> </w:t>
      </w:r>
      <w:r>
        <w:rPr>
          <w:sz w:val="20"/>
        </w:rPr>
        <w:t>refacciones,</w:t>
      </w:r>
      <w:r>
        <w:rPr>
          <w:spacing w:val="-5"/>
          <w:sz w:val="20"/>
        </w:rPr>
        <w:t> </w:t>
      </w:r>
      <w:r>
        <w:rPr>
          <w:sz w:val="20"/>
        </w:rPr>
        <w:t>con</w:t>
      </w:r>
      <w:r>
        <w:rPr>
          <w:spacing w:val="-5"/>
          <w:sz w:val="20"/>
        </w:rPr>
        <w:t> </w:t>
      </w:r>
      <w:r>
        <w:rPr>
          <w:sz w:val="20"/>
        </w:rPr>
        <w:t>el</w:t>
      </w:r>
      <w:r>
        <w:rPr>
          <w:spacing w:val="-5"/>
          <w:sz w:val="20"/>
        </w:rPr>
        <w:t> </w:t>
      </w:r>
      <w:r>
        <w:rPr>
          <w:sz w:val="20"/>
        </w:rPr>
        <w:t>cual</w:t>
      </w:r>
      <w:r>
        <w:rPr>
          <w:spacing w:val="-5"/>
          <w:sz w:val="20"/>
        </w:rPr>
        <w:t> </w:t>
      </w:r>
      <w:r>
        <w:rPr>
          <w:sz w:val="20"/>
        </w:rPr>
        <w:t>se</w:t>
      </w:r>
      <w:r>
        <w:rPr>
          <w:spacing w:val="-6"/>
          <w:sz w:val="20"/>
        </w:rPr>
        <w:t> </w:t>
      </w:r>
      <w:r>
        <w:rPr>
          <w:sz w:val="20"/>
        </w:rPr>
        <w:t>pueda</w:t>
      </w:r>
      <w:r>
        <w:rPr>
          <w:spacing w:val="-6"/>
          <w:sz w:val="20"/>
        </w:rPr>
        <w:t> </w:t>
      </w:r>
      <w:r>
        <w:rPr>
          <w:sz w:val="20"/>
        </w:rPr>
        <w:t>hacer</w:t>
      </w:r>
      <w:r>
        <w:rPr>
          <w:spacing w:val="-5"/>
          <w:sz w:val="20"/>
        </w:rPr>
        <w:t> </w:t>
      </w:r>
      <w:r>
        <w:rPr>
          <w:sz w:val="20"/>
        </w:rPr>
        <w:t>frente</w:t>
      </w:r>
      <w:r>
        <w:rPr>
          <w:spacing w:val="-5"/>
          <w:sz w:val="20"/>
        </w:rPr>
        <w:t> </w:t>
      </w:r>
      <w:r>
        <w:rPr>
          <w:sz w:val="20"/>
        </w:rPr>
        <w:t>a</w:t>
      </w:r>
      <w:r>
        <w:rPr>
          <w:spacing w:val="-6"/>
          <w:sz w:val="20"/>
        </w:rPr>
        <w:t> </w:t>
      </w:r>
      <w:r>
        <w:rPr>
          <w:sz w:val="20"/>
        </w:rPr>
        <w:t>la situación de hacinamiento y se adecuen los penales actuales a los requerimientos mínimos para el alojamiento de los internos”. La CCC, identificando que uno de los principales problemas de la falta de garantía de los derechos de las personas privadas de libertad eran las</w:t>
      </w:r>
      <w:r>
        <w:rPr>
          <w:spacing w:val="-16"/>
          <w:sz w:val="20"/>
        </w:rPr>
        <w:t> </w:t>
      </w:r>
      <w:r>
        <w:rPr>
          <w:sz w:val="20"/>
        </w:rPr>
        <w:t>cuestiones</w:t>
      </w:r>
      <w:r>
        <w:rPr>
          <w:spacing w:val="-17"/>
          <w:sz w:val="20"/>
        </w:rPr>
        <w:t> </w:t>
      </w:r>
      <w:r>
        <w:rPr>
          <w:sz w:val="20"/>
        </w:rPr>
        <w:t>económicas,</w:t>
      </w:r>
      <w:r>
        <w:rPr>
          <w:spacing w:val="-16"/>
          <w:sz w:val="20"/>
        </w:rPr>
        <w:t> </w:t>
      </w:r>
      <w:r>
        <w:rPr>
          <w:sz w:val="20"/>
        </w:rPr>
        <w:t>consideró</w:t>
      </w:r>
      <w:r>
        <w:rPr>
          <w:spacing w:val="-17"/>
          <w:sz w:val="20"/>
        </w:rPr>
        <w:t> </w:t>
      </w:r>
      <w:r>
        <w:rPr>
          <w:sz w:val="20"/>
        </w:rPr>
        <w:t>que</w:t>
      </w:r>
      <w:r>
        <w:rPr>
          <w:spacing w:val="-17"/>
          <w:sz w:val="20"/>
        </w:rPr>
        <w:t> </w:t>
      </w:r>
      <w:r>
        <w:rPr>
          <w:sz w:val="20"/>
        </w:rPr>
        <w:t>“desde</w:t>
      </w:r>
      <w:r>
        <w:rPr>
          <w:spacing w:val="-17"/>
          <w:sz w:val="20"/>
        </w:rPr>
        <w:t> </w:t>
      </w:r>
      <w:r>
        <w:rPr>
          <w:sz w:val="20"/>
        </w:rPr>
        <w:t>el</w:t>
      </w:r>
      <w:r>
        <w:rPr>
          <w:spacing w:val="-17"/>
          <w:sz w:val="20"/>
        </w:rPr>
        <w:t> </w:t>
      </w:r>
      <w:r>
        <w:rPr>
          <w:sz w:val="20"/>
        </w:rPr>
        <w:t>punto</w:t>
      </w:r>
      <w:r>
        <w:rPr>
          <w:spacing w:val="-17"/>
          <w:sz w:val="20"/>
        </w:rPr>
        <w:t> </w:t>
      </w:r>
      <w:r>
        <w:rPr>
          <w:sz w:val="20"/>
        </w:rPr>
        <w:t>de</w:t>
      </w:r>
      <w:r>
        <w:rPr>
          <w:spacing w:val="-17"/>
          <w:sz w:val="20"/>
        </w:rPr>
        <w:t> </w:t>
      </w:r>
      <w:r>
        <w:rPr>
          <w:sz w:val="20"/>
        </w:rPr>
        <w:t>vista</w:t>
      </w:r>
      <w:r>
        <w:rPr>
          <w:spacing w:val="-17"/>
          <w:sz w:val="20"/>
        </w:rPr>
        <w:t> </w:t>
      </w:r>
      <w:r>
        <w:rPr>
          <w:sz w:val="20"/>
        </w:rPr>
        <w:t>constitucional,</w:t>
      </w:r>
      <w:r>
        <w:rPr>
          <w:spacing w:val="-17"/>
          <w:sz w:val="20"/>
        </w:rPr>
        <w:t> </w:t>
      </w:r>
      <w:r>
        <w:rPr>
          <w:sz w:val="20"/>
        </w:rPr>
        <w:t>es</w:t>
      </w:r>
      <w:r>
        <w:rPr>
          <w:spacing w:val="-16"/>
          <w:sz w:val="20"/>
        </w:rPr>
        <w:t> </w:t>
      </w:r>
      <w:r>
        <w:rPr>
          <w:sz w:val="20"/>
        </w:rPr>
        <w:t>imperioso destinar</w:t>
      </w:r>
      <w:r>
        <w:rPr>
          <w:spacing w:val="-13"/>
          <w:sz w:val="20"/>
        </w:rPr>
        <w:t> </w:t>
      </w:r>
      <w:r>
        <w:rPr>
          <w:sz w:val="20"/>
        </w:rPr>
        <w:t>el</w:t>
      </w:r>
      <w:r>
        <w:rPr>
          <w:spacing w:val="-12"/>
          <w:sz w:val="20"/>
        </w:rPr>
        <w:t> </w:t>
      </w:r>
      <w:r>
        <w:rPr>
          <w:sz w:val="20"/>
        </w:rPr>
        <w:t>presupuesto</w:t>
      </w:r>
      <w:r>
        <w:rPr>
          <w:spacing w:val="-12"/>
          <w:sz w:val="20"/>
        </w:rPr>
        <w:t> </w:t>
      </w:r>
      <w:r>
        <w:rPr>
          <w:sz w:val="20"/>
        </w:rPr>
        <w:t>necesario</w:t>
      </w:r>
      <w:r>
        <w:rPr>
          <w:spacing w:val="-13"/>
          <w:sz w:val="20"/>
        </w:rPr>
        <w:t> </w:t>
      </w:r>
      <w:r>
        <w:rPr>
          <w:sz w:val="20"/>
        </w:rPr>
        <w:t>para</w:t>
      </w:r>
      <w:r>
        <w:rPr>
          <w:spacing w:val="-12"/>
          <w:sz w:val="20"/>
        </w:rPr>
        <w:t> </w:t>
      </w:r>
      <w:r>
        <w:rPr>
          <w:sz w:val="20"/>
        </w:rPr>
        <w:t>convertir</w:t>
      </w:r>
      <w:r>
        <w:rPr>
          <w:spacing w:val="-12"/>
          <w:sz w:val="20"/>
        </w:rPr>
        <w:t> </w:t>
      </w:r>
      <w:r>
        <w:rPr>
          <w:sz w:val="20"/>
        </w:rPr>
        <w:t>a</w:t>
      </w:r>
      <w:r>
        <w:rPr>
          <w:spacing w:val="-13"/>
          <w:sz w:val="20"/>
        </w:rPr>
        <w:t> </w:t>
      </w:r>
      <w:r>
        <w:rPr>
          <w:sz w:val="20"/>
        </w:rPr>
        <w:t>las</w:t>
      </w:r>
      <w:r>
        <w:rPr>
          <w:spacing w:val="-13"/>
          <w:sz w:val="20"/>
        </w:rPr>
        <w:t> </w:t>
      </w:r>
      <w:r>
        <w:rPr>
          <w:sz w:val="20"/>
        </w:rPr>
        <w:t>prisiones</w:t>
      </w:r>
      <w:r>
        <w:rPr>
          <w:spacing w:val="-14"/>
          <w:sz w:val="20"/>
        </w:rPr>
        <w:t> </w:t>
      </w:r>
      <w:r>
        <w:rPr>
          <w:sz w:val="20"/>
        </w:rPr>
        <w:t>en</w:t>
      </w:r>
      <w:r>
        <w:rPr>
          <w:spacing w:val="-12"/>
          <w:sz w:val="20"/>
        </w:rPr>
        <w:t> </w:t>
      </w:r>
      <w:r>
        <w:rPr>
          <w:sz w:val="20"/>
        </w:rPr>
        <w:t>centros</w:t>
      </w:r>
      <w:r>
        <w:rPr>
          <w:spacing w:val="-11"/>
          <w:sz w:val="20"/>
        </w:rPr>
        <w:t> </w:t>
      </w:r>
      <w:r>
        <w:rPr>
          <w:sz w:val="20"/>
        </w:rPr>
        <w:t>donde</w:t>
      </w:r>
      <w:r>
        <w:rPr>
          <w:spacing w:val="-12"/>
          <w:sz w:val="20"/>
        </w:rPr>
        <w:t> </w:t>
      </w:r>
      <w:r>
        <w:rPr>
          <w:sz w:val="20"/>
        </w:rPr>
        <w:t>los</w:t>
      </w:r>
      <w:r>
        <w:rPr>
          <w:spacing w:val="-11"/>
          <w:sz w:val="20"/>
        </w:rPr>
        <w:t> </w:t>
      </w:r>
      <w:r>
        <w:rPr>
          <w:sz w:val="20"/>
        </w:rPr>
        <w:t>derechos fundamentales tengan vigencia. La inversión en las prisiones no puede ser objeto de transacciones. Tampoco caben objeciones en contra de ella. El Estado tiene la obligación constitucional de ofrecerles a los reclusos condiciones dignas de</w:t>
      </w:r>
      <w:r>
        <w:rPr>
          <w:spacing w:val="-15"/>
          <w:sz w:val="20"/>
        </w:rPr>
        <w:t> </w:t>
      </w:r>
      <w:r>
        <w:rPr>
          <w:sz w:val="20"/>
        </w:rPr>
        <w:t>vida”</w:t>
      </w:r>
      <w:hyperlink w:history="true" w:anchor="_bookmark131">
        <w:r>
          <w:rPr>
            <w:position w:val="7"/>
            <w:sz w:val="13"/>
          </w:rPr>
          <w:t>40</w:t>
        </w:r>
      </w:hyperlink>
      <w:r>
        <w:rPr>
          <w:sz w:val="20"/>
        </w:rPr>
        <w:t>.</w:t>
      </w:r>
    </w:p>
    <w:p>
      <w:pPr>
        <w:pStyle w:val="BodyText"/>
        <w:spacing w:before="8"/>
        <w:rPr>
          <w:sz w:val="19"/>
        </w:rPr>
      </w:pPr>
    </w:p>
    <w:p>
      <w:pPr>
        <w:pStyle w:val="ListParagraph"/>
        <w:numPr>
          <w:ilvl w:val="0"/>
          <w:numId w:val="50"/>
        </w:numPr>
        <w:tabs>
          <w:tab w:pos="827" w:val="left" w:leader="none"/>
        </w:tabs>
        <w:spacing w:line="240" w:lineRule="auto" w:before="0" w:after="0"/>
        <w:ind w:left="118" w:right="113" w:firstLine="0"/>
        <w:jc w:val="both"/>
        <w:rPr>
          <w:sz w:val="20"/>
        </w:rPr>
      </w:pPr>
      <w:r>
        <w:rPr>
          <w:sz w:val="20"/>
        </w:rPr>
        <w:t>Por otro lado, en la T-606 se declaró la vulneración grave y sistemática del derecho a la salud de los internos. En particular se debe destacar la orden emitida por la CCC en donde de</w:t>
      </w:r>
      <w:r>
        <w:rPr>
          <w:spacing w:val="-16"/>
          <w:sz w:val="20"/>
        </w:rPr>
        <w:t> </w:t>
      </w:r>
      <w:r>
        <w:rPr>
          <w:sz w:val="20"/>
        </w:rPr>
        <w:t>manera</w:t>
      </w:r>
      <w:r>
        <w:rPr>
          <w:spacing w:val="-17"/>
          <w:sz w:val="20"/>
        </w:rPr>
        <w:t> </w:t>
      </w:r>
      <w:r>
        <w:rPr>
          <w:sz w:val="20"/>
        </w:rPr>
        <w:t>concreta</w:t>
      </w:r>
      <w:r>
        <w:rPr>
          <w:spacing w:val="-18"/>
          <w:sz w:val="20"/>
        </w:rPr>
        <w:t> </w:t>
      </w:r>
      <w:r>
        <w:rPr>
          <w:sz w:val="20"/>
        </w:rPr>
        <w:t>especificó</w:t>
      </w:r>
      <w:r>
        <w:rPr>
          <w:spacing w:val="-17"/>
          <w:sz w:val="20"/>
        </w:rPr>
        <w:t> </w:t>
      </w:r>
      <w:r>
        <w:rPr>
          <w:sz w:val="20"/>
        </w:rPr>
        <w:t>que</w:t>
      </w:r>
      <w:r>
        <w:rPr>
          <w:spacing w:val="-16"/>
          <w:sz w:val="20"/>
        </w:rPr>
        <w:t> </w:t>
      </w:r>
      <w:r>
        <w:rPr>
          <w:sz w:val="20"/>
        </w:rPr>
        <w:t>se</w:t>
      </w:r>
      <w:r>
        <w:rPr>
          <w:spacing w:val="-16"/>
          <w:sz w:val="20"/>
        </w:rPr>
        <w:t> </w:t>
      </w:r>
      <w:r>
        <w:rPr>
          <w:sz w:val="20"/>
        </w:rPr>
        <w:t>ordenara</w:t>
      </w:r>
      <w:r>
        <w:rPr>
          <w:spacing w:val="-17"/>
          <w:sz w:val="20"/>
        </w:rPr>
        <w:t> </w:t>
      </w:r>
      <w:r>
        <w:rPr>
          <w:sz w:val="20"/>
        </w:rPr>
        <w:t>al</w:t>
      </w:r>
      <w:r>
        <w:rPr>
          <w:spacing w:val="-16"/>
          <w:sz w:val="20"/>
        </w:rPr>
        <w:t> </w:t>
      </w:r>
      <w:r>
        <w:rPr>
          <w:sz w:val="20"/>
        </w:rPr>
        <w:t>“Instituto</w:t>
      </w:r>
      <w:r>
        <w:rPr>
          <w:spacing w:val="-17"/>
          <w:sz w:val="20"/>
        </w:rPr>
        <w:t> </w:t>
      </w:r>
      <w:r>
        <w:rPr>
          <w:sz w:val="20"/>
        </w:rPr>
        <w:t>Nacional</w:t>
      </w:r>
      <w:r>
        <w:rPr>
          <w:spacing w:val="-16"/>
          <w:sz w:val="20"/>
        </w:rPr>
        <w:t> </w:t>
      </w:r>
      <w:r>
        <w:rPr>
          <w:sz w:val="20"/>
        </w:rPr>
        <w:t>Penitenciario</w:t>
      </w:r>
      <w:r>
        <w:rPr>
          <w:spacing w:val="-17"/>
          <w:sz w:val="20"/>
        </w:rPr>
        <w:t> </w:t>
      </w:r>
      <w:r>
        <w:rPr>
          <w:sz w:val="20"/>
        </w:rPr>
        <w:t>y</w:t>
      </w:r>
      <w:r>
        <w:rPr>
          <w:spacing w:val="-17"/>
          <w:sz w:val="20"/>
        </w:rPr>
        <w:t> </w:t>
      </w:r>
      <w:r>
        <w:rPr>
          <w:sz w:val="20"/>
        </w:rPr>
        <w:t>Carcelario [INPEC]</w:t>
      </w:r>
      <w:r>
        <w:rPr>
          <w:spacing w:val="-14"/>
          <w:sz w:val="20"/>
        </w:rPr>
        <w:t> </w:t>
      </w:r>
      <w:r>
        <w:rPr>
          <w:sz w:val="20"/>
        </w:rPr>
        <w:t>que</w:t>
      </w:r>
      <w:r>
        <w:rPr>
          <w:spacing w:val="-15"/>
          <w:sz w:val="20"/>
        </w:rPr>
        <w:t> </w:t>
      </w:r>
      <w:r>
        <w:rPr>
          <w:sz w:val="20"/>
        </w:rPr>
        <w:t>en</w:t>
      </w:r>
      <w:r>
        <w:rPr>
          <w:spacing w:val="-14"/>
          <w:sz w:val="20"/>
        </w:rPr>
        <w:t> </w:t>
      </w:r>
      <w:r>
        <w:rPr>
          <w:sz w:val="20"/>
        </w:rPr>
        <w:t>coordinación</w:t>
      </w:r>
      <w:r>
        <w:rPr>
          <w:spacing w:val="-14"/>
          <w:sz w:val="20"/>
        </w:rPr>
        <w:t> </w:t>
      </w:r>
      <w:r>
        <w:rPr>
          <w:sz w:val="20"/>
        </w:rPr>
        <w:t>con</w:t>
      </w:r>
      <w:r>
        <w:rPr>
          <w:spacing w:val="-15"/>
          <w:sz w:val="20"/>
        </w:rPr>
        <w:t> </w:t>
      </w:r>
      <w:r>
        <w:rPr>
          <w:sz w:val="20"/>
        </w:rPr>
        <w:t>los</w:t>
      </w:r>
      <w:r>
        <w:rPr>
          <w:spacing w:val="-14"/>
          <w:sz w:val="20"/>
        </w:rPr>
        <w:t> </w:t>
      </w:r>
      <w:r>
        <w:rPr>
          <w:sz w:val="20"/>
        </w:rPr>
        <w:t>Ministerios</w:t>
      </w:r>
      <w:r>
        <w:rPr>
          <w:spacing w:val="-14"/>
          <w:sz w:val="20"/>
        </w:rPr>
        <w:t> </w:t>
      </w:r>
      <w:r>
        <w:rPr>
          <w:sz w:val="20"/>
        </w:rPr>
        <w:t>de</w:t>
      </w:r>
      <w:r>
        <w:rPr>
          <w:spacing w:val="-15"/>
          <w:sz w:val="20"/>
        </w:rPr>
        <w:t> </w:t>
      </w:r>
      <w:r>
        <w:rPr>
          <w:sz w:val="20"/>
        </w:rPr>
        <w:t>Hacienda,</w:t>
      </w:r>
      <w:r>
        <w:rPr>
          <w:spacing w:val="-14"/>
          <w:sz w:val="20"/>
        </w:rPr>
        <w:t> </w:t>
      </w:r>
      <w:r>
        <w:rPr>
          <w:sz w:val="20"/>
        </w:rPr>
        <w:t>Salud</w:t>
      </w:r>
      <w:r>
        <w:rPr>
          <w:spacing w:val="-15"/>
          <w:sz w:val="20"/>
        </w:rPr>
        <w:t> </w:t>
      </w:r>
      <w:r>
        <w:rPr>
          <w:sz w:val="20"/>
        </w:rPr>
        <w:t>y</w:t>
      </w:r>
      <w:r>
        <w:rPr>
          <w:spacing w:val="-15"/>
          <w:sz w:val="20"/>
        </w:rPr>
        <w:t> </w:t>
      </w:r>
      <w:r>
        <w:rPr>
          <w:sz w:val="20"/>
        </w:rPr>
        <w:t>de</w:t>
      </w:r>
      <w:r>
        <w:rPr>
          <w:spacing w:val="-15"/>
          <w:sz w:val="20"/>
        </w:rPr>
        <w:t> </w:t>
      </w:r>
      <w:r>
        <w:rPr>
          <w:sz w:val="20"/>
        </w:rPr>
        <w:t>Justicia</w:t>
      </w:r>
      <w:r>
        <w:rPr>
          <w:spacing w:val="-16"/>
          <w:sz w:val="20"/>
        </w:rPr>
        <w:t> </w:t>
      </w:r>
      <w:r>
        <w:rPr>
          <w:sz w:val="20"/>
        </w:rPr>
        <w:t>y</w:t>
      </w:r>
      <w:r>
        <w:rPr>
          <w:spacing w:val="-15"/>
          <w:sz w:val="20"/>
        </w:rPr>
        <w:t> </w:t>
      </w:r>
      <w:r>
        <w:rPr>
          <w:sz w:val="20"/>
        </w:rPr>
        <w:t>del</w:t>
      </w:r>
      <w:r>
        <w:rPr>
          <w:spacing w:val="-15"/>
          <w:sz w:val="20"/>
        </w:rPr>
        <w:t> </w:t>
      </w:r>
      <w:r>
        <w:rPr>
          <w:sz w:val="20"/>
        </w:rPr>
        <w:t>Derecho y con el Departamentos Nacional de Planeación, inicie, a más tardar dentro de las [48 horas] siguientes a la notificación de esta sentencia, los trámites administrativos , presupuestales y de contratación que sean indispensables para constituir y convenir un sistema de seguridad social en salud, bajo la modalidad subsidiada, que deberá estar operando plenamente […] y que</w:t>
      </w:r>
      <w:r>
        <w:rPr>
          <w:spacing w:val="-5"/>
          <w:sz w:val="20"/>
        </w:rPr>
        <w:t> </w:t>
      </w:r>
      <w:r>
        <w:rPr>
          <w:sz w:val="20"/>
          <w:u w:val="single"/>
        </w:rPr>
        <w:t>cobije</w:t>
      </w:r>
      <w:r>
        <w:rPr>
          <w:spacing w:val="-4"/>
          <w:sz w:val="20"/>
          <w:u w:val="single"/>
        </w:rPr>
        <w:t> </w:t>
      </w:r>
      <w:r>
        <w:rPr>
          <w:sz w:val="20"/>
          <w:u w:val="single"/>
        </w:rPr>
        <w:t>a</w:t>
      </w:r>
      <w:r>
        <w:rPr>
          <w:spacing w:val="-5"/>
          <w:sz w:val="20"/>
          <w:u w:val="single"/>
        </w:rPr>
        <w:t> </w:t>
      </w:r>
      <w:r>
        <w:rPr>
          <w:sz w:val="20"/>
          <w:u w:val="single"/>
        </w:rPr>
        <w:t>la</w:t>
      </w:r>
      <w:r>
        <w:rPr>
          <w:spacing w:val="-4"/>
          <w:sz w:val="20"/>
          <w:u w:val="single"/>
        </w:rPr>
        <w:t> </w:t>
      </w:r>
      <w:r>
        <w:rPr>
          <w:sz w:val="20"/>
          <w:u w:val="single"/>
        </w:rPr>
        <w:t>totalidad</w:t>
      </w:r>
      <w:r>
        <w:rPr>
          <w:spacing w:val="-4"/>
          <w:sz w:val="20"/>
          <w:u w:val="single"/>
        </w:rPr>
        <w:t> </w:t>
      </w:r>
      <w:r>
        <w:rPr>
          <w:sz w:val="20"/>
          <w:u w:val="single"/>
        </w:rPr>
        <w:t>de</w:t>
      </w:r>
      <w:r>
        <w:rPr>
          <w:spacing w:val="-4"/>
          <w:sz w:val="20"/>
          <w:u w:val="single"/>
        </w:rPr>
        <w:t> </w:t>
      </w:r>
      <w:r>
        <w:rPr>
          <w:sz w:val="20"/>
          <w:u w:val="single"/>
        </w:rPr>
        <w:t>los</w:t>
      </w:r>
      <w:r>
        <w:rPr>
          <w:spacing w:val="-3"/>
          <w:sz w:val="20"/>
          <w:u w:val="single"/>
        </w:rPr>
        <w:t> </w:t>
      </w:r>
      <w:r>
        <w:rPr>
          <w:sz w:val="20"/>
          <w:u w:val="single"/>
        </w:rPr>
        <w:t>centros</w:t>
      </w:r>
      <w:r>
        <w:rPr>
          <w:spacing w:val="-3"/>
          <w:sz w:val="20"/>
          <w:u w:val="single"/>
        </w:rPr>
        <w:t> </w:t>
      </w:r>
      <w:r>
        <w:rPr>
          <w:sz w:val="20"/>
          <w:u w:val="single"/>
        </w:rPr>
        <w:t>de</w:t>
      </w:r>
      <w:r>
        <w:rPr>
          <w:spacing w:val="-3"/>
          <w:sz w:val="20"/>
          <w:u w:val="single"/>
        </w:rPr>
        <w:t> </w:t>
      </w:r>
      <w:r>
        <w:rPr>
          <w:sz w:val="20"/>
          <w:u w:val="single"/>
        </w:rPr>
        <w:t>reclusión</w:t>
      </w:r>
      <w:r>
        <w:rPr>
          <w:spacing w:val="-3"/>
          <w:sz w:val="20"/>
          <w:u w:val="single"/>
        </w:rPr>
        <w:t> </w:t>
      </w:r>
      <w:r>
        <w:rPr>
          <w:sz w:val="20"/>
          <w:u w:val="single"/>
        </w:rPr>
        <w:t>del</w:t>
      </w:r>
      <w:r>
        <w:rPr>
          <w:spacing w:val="-4"/>
          <w:sz w:val="20"/>
          <w:u w:val="single"/>
        </w:rPr>
        <w:t> </w:t>
      </w:r>
      <w:r>
        <w:rPr>
          <w:sz w:val="20"/>
          <w:u w:val="single"/>
        </w:rPr>
        <w:t>país,</w:t>
      </w:r>
      <w:r>
        <w:rPr>
          <w:spacing w:val="-3"/>
          <w:sz w:val="20"/>
          <w:u w:val="single"/>
        </w:rPr>
        <w:t> </w:t>
      </w:r>
      <w:r>
        <w:rPr>
          <w:sz w:val="20"/>
          <w:u w:val="single"/>
        </w:rPr>
        <w:t>para</w:t>
      </w:r>
      <w:r>
        <w:rPr>
          <w:spacing w:val="-4"/>
          <w:sz w:val="20"/>
          <w:u w:val="single"/>
        </w:rPr>
        <w:t> </w:t>
      </w:r>
      <w:r>
        <w:rPr>
          <w:sz w:val="20"/>
          <w:u w:val="single"/>
        </w:rPr>
        <w:t>detenidos</w:t>
      </w:r>
      <w:r>
        <w:rPr>
          <w:spacing w:val="-4"/>
          <w:sz w:val="20"/>
          <w:u w:val="single"/>
        </w:rPr>
        <w:t> </w:t>
      </w:r>
      <w:r>
        <w:rPr>
          <w:sz w:val="20"/>
          <w:u w:val="single"/>
        </w:rPr>
        <w:t>y</w:t>
      </w:r>
      <w:r>
        <w:rPr>
          <w:spacing w:val="-3"/>
          <w:sz w:val="20"/>
          <w:u w:val="single"/>
        </w:rPr>
        <w:t> </w:t>
      </w:r>
      <w:r>
        <w:rPr>
          <w:sz w:val="20"/>
          <w:u w:val="single"/>
        </w:rPr>
        <w:t>condenados”</w:t>
      </w:r>
      <w:r>
        <w:rPr>
          <w:spacing w:val="-15"/>
          <w:sz w:val="20"/>
          <w:u w:val="single"/>
        </w:rPr>
        <w:t> </w:t>
      </w:r>
      <w:hyperlink w:history="true" w:anchor="_bookmark132">
        <w:r>
          <w:rPr>
            <w:position w:val="7"/>
            <w:sz w:val="13"/>
          </w:rPr>
          <w:t>41</w:t>
        </w:r>
      </w:hyperlink>
      <w:r>
        <w:rPr>
          <w:position w:val="7"/>
          <w:sz w:val="13"/>
        </w:rPr>
        <w:t> </w:t>
      </w:r>
      <w:r>
        <w:rPr>
          <w:sz w:val="20"/>
        </w:rPr>
        <w:t>[énfasis</w:t>
      </w:r>
      <w:r>
        <w:rPr>
          <w:spacing w:val="-6"/>
          <w:sz w:val="20"/>
        </w:rPr>
        <w:t> </w:t>
      </w:r>
      <w:r>
        <w:rPr>
          <w:sz w:val="20"/>
        </w:rPr>
        <w:t>añadido].</w:t>
      </w:r>
    </w:p>
    <w:p>
      <w:pPr>
        <w:pStyle w:val="BodyText"/>
        <w:spacing w:before="11"/>
        <w:rPr>
          <w:sz w:val="19"/>
        </w:rPr>
      </w:pPr>
    </w:p>
    <w:p>
      <w:pPr>
        <w:pStyle w:val="ListParagraph"/>
        <w:numPr>
          <w:ilvl w:val="0"/>
          <w:numId w:val="50"/>
        </w:numPr>
        <w:tabs>
          <w:tab w:pos="827" w:val="left" w:leader="none"/>
        </w:tabs>
        <w:spacing w:line="240" w:lineRule="auto" w:before="0" w:after="0"/>
        <w:ind w:left="118" w:right="115" w:firstLine="0"/>
        <w:jc w:val="both"/>
        <w:rPr>
          <w:sz w:val="20"/>
        </w:rPr>
      </w:pPr>
      <w:r>
        <w:rPr>
          <w:sz w:val="20"/>
        </w:rPr>
        <w:t>En</w:t>
      </w:r>
      <w:r>
        <w:rPr>
          <w:spacing w:val="-10"/>
          <w:sz w:val="20"/>
        </w:rPr>
        <w:t> </w:t>
      </w:r>
      <w:r>
        <w:rPr>
          <w:sz w:val="20"/>
        </w:rPr>
        <w:t>tercer</w:t>
      </w:r>
      <w:r>
        <w:rPr>
          <w:spacing w:val="-11"/>
          <w:sz w:val="20"/>
        </w:rPr>
        <w:t> </w:t>
      </w:r>
      <w:r>
        <w:rPr>
          <w:sz w:val="20"/>
        </w:rPr>
        <w:t>lugar,</w:t>
      </w:r>
      <w:r>
        <w:rPr>
          <w:spacing w:val="-10"/>
          <w:sz w:val="20"/>
        </w:rPr>
        <w:t> </w:t>
      </w:r>
      <w:r>
        <w:rPr>
          <w:sz w:val="20"/>
        </w:rPr>
        <w:t>en</w:t>
      </w:r>
      <w:r>
        <w:rPr>
          <w:spacing w:val="-11"/>
          <w:sz w:val="20"/>
        </w:rPr>
        <w:t> </w:t>
      </w:r>
      <w:r>
        <w:rPr>
          <w:sz w:val="20"/>
        </w:rPr>
        <w:t>la</w:t>
      </w:r>
      <w:r>
        <w:rPr>
          <w:spacing w:val="-11"/>
          <w:sz w:val="20"/>
        </w:rPr>
        <w:t> </w:t>
      </w:r>
      <w:r>
        <w:rPr>
          <w:sz w:val="20"/>
        </w:rPr>
        <w:t>T-</w:t>
      </w:r>
      <w:r>
        <w:rPr>
          <w:spacing w:val="-10"/>
          <w:sz w:val="20"/>
        </w:rPr>
        <w:t> </w:t>
      </w:r>
      <w:r>
        <w:rPr>
          <w:sz w:val="20"/>
        </w:rPr>
        <w:t>388</w:t>
      </w:r>
      <w:r>
        <w:rPr>
          <w:spacing w:val="-11"/>
          <w:sz w:val="20"/>
        </w:rPr>
        <w:t> </w:t>
      </w:r>
      <w:r>
        <w:rPr>
          <w:sz w:val="20"/>
        </w:rPr>
        <w:t>de</w:t>
      </w:r>
      <w:r>
        <w:rPr>
          <w:spacing w:val="-10"/>
          <w:sz w:val="20"/>
        </w:rPr>
        <w:t> </w:t>
      </w:r>
      <w:r>
        <w:rPr>
          <w:sz w:val="20"/>
        </w:rPr>
        <w:t>2013</w:t>
      </w:r>
      <w:r>
        <w:rPr>
          <w:spacing w:val="-10"/>
          <w:sz w:val="20"/>
        </w:rPr>
        <w:t> </w:t>
      </w:r>
      <w:r>
        <w:rPr>
          <w:sz w:val="20"/>
        </w:rPr>
        <w:t>la</w:t>
      </w:r>
      <w:r>
        <w:rPr>
          <w:spacing w:val="-12"/>
          <w:sz w:val="20"/>
        </w:rPr>
        <w:t> </w:t>
      </w:r>
      <w:r>
        <w:rPr>
          <w:sz w:val="20"/>
        </w:rPr>
        <w:t>CCC</w:t>
      </w:r>
      <w:r>
        <w:rPr>
          <w:spacing w:val="-10"/>
          <w:sz w:val="20"/>
        </w:rPr>
        <w:t> </w:t>
      </w:r>
      <w:r>
        <w:rPr>
          <w:sz w:val="20"/>
        </w:rPr>
        <w:t>identifica</w:t>
      </w:r>
      <w:r>
        <w:rPr>
          <w:spacing w:val="-10"/>
          <w:sz w:val="20"/>
        </w:rPr>
        <w:t> </w:t>
      </w:r>
      <w:r>
        <w:rPr>
          <w:sz w:val="20"/>
        </w:rPr>
        <w:t>dentro</w:t>
      </w:r>
      <w:r>
        <w:rPr>
          <w:spacing w:val="-10"/>
          <w:sz w:val="20"/>
        </w:rPr>
        <w:t> </w:t>
      </w:r>
      <w:r>
        <w:rPr>
          <w:sz w:val="20"/>
        </w:rPr>
        <w:t>del</w:t>
      </w:r>
      <w:r>
        <w:rPr>
          <w:spacing w:val="-10"/>
          <w:sz w:val="20"/>
        </w:rPr>
        <w:t> </w:t>
      </w:r>
      <w:r>
        <w:rPr>
          <w:sz w:val="20"/>
        </w:rPr>
        <w:t>análisis</w:t>
      </w:r>
      <w:r>
        <w:rPr>
          <w:spacing w:val="-9"/>
          <w:sz w:val="20"/>
        </w:rPr>
        <w:t> </w:t>
      </w:r>
      <w:r>
        <w:rPr>
          <w:sz w:val="20"/>
        </w:rPr>
        <w:t>de</w:t>
      </w:r>
      <w:r>
        <w:rPr>
          <w:spacing w:val="-10"/>
          <w:sz w:val="20"/>
        </w:rPr>
        <w:t> </w:t>
      </w:r>
      <w:r>
        <w:rPr>
          <w:sz w:val="20"/>
        </w:rPr>
        <w:t>17</w:t>
      </w:r>
      <w:r>
        <w:rPr>
          <w:spacing w:val="-11"/>
          <w:sz w:val="20"/>
        </w:rPr>
        <w:t> </w:t>
      </w:r>
      <w:r>
        <w:rPr>
          <w:sz w:val="20"/>
        </w:rPr>
        <w:t>centros de privación de libertad la falta de atención a las necesidades estructurales de determinados grupos</w:t>
      </w:r>
      <w:r>
        <w:rPr>
          <w:spacing w:val="33"/>
          <w:sz w:val="20"/>
        </w:rPr>
        <w:t> </w:t>
      </w:r>
      <w:r>
        <w:rPr>
          <w:sz w:val="20"/>
        </w:rPr>
        <w:t>en</w:t>
      </w:r>
      <w:r>
        <w:rPr>
          <w:spacing w:val="32"/>
          <w:sz w:val="20"/>
        </w:rPr>
        <w:t> </w:t>
      </w:r>
      <w:r>
        <w:rPr>
          <w:sz w:val="20"/>
        </w:rPr>
        <w:t>situación</w:t>
      </w:r>
      <w:r>
        <w:rPr>
          <w:spacing w:val="33"/>
          <w:sz w:val="20"/>
        </w:rPr>
        <w:t> </w:t>
      </w:r>
      <w:r>
        <w:rPr>
          <w:sz w:val="20"/>
        </w:rPr>
        <w:t>de</w:t>
      </w:r>
      <w:r>
        <w:rPr>
          <w:spacing w:val="33"/>
          <w:sz w:val="20"/>
        </w:rPr>
        <w:t> </w:t>
      </w:r>
      <w:r>
        <w:rPr>
          <w:sz w:val="20"/>
        </w:rPr>
        <w:t>vulnerabilidad,</w:t>
      </w:r>
      <w:r>
        <w:rPr>
          <w:spacing w:val="33"/>
          <w:sz w:val="20"/>
        </w:rPr>
        <w:t> </w:t>
      </w:r>
      <w:r>
        <w:rPr>
          <w:sz w:val="20"/>
        </w:rPr>
        <w:t>como</w:t>
      </w:r>
      <w:r>
        <w:rPr>
          <w:spacing w:val="32"/>
          <w:sz w:val="20"/>
        </w:rPr>
        <w:t> </w:t>
      </w:r>
      <w:r>
        <w:rPr>
          <w:sz w:val="20"/>
        </w:rPr>
        <w:t>lo</w:t>
      </w:r>
      <w:r>
        <w:rPr>
          <w:spacing w:val="32"/>
          <w:sz w:val="20"/>
        </w:rPr>
        <w:t> </w:t>
      </w:r>
      <w:r>
        <w:rPr>
          <w:sz w:val="20"/>
        </w:rPr>
        <w:t>son</w:t>
      </w:r>
      <w:r>
        <w:rPr>
          <w:spacing w:val="32"/>
          <w:sz w:val="20"/>
        </w:rPr>
        <w:t> </w:t>
      </w:r>
      <w:r>
        <w:rPr>
          <w:sz w:val="20"/>
        </w:rPr>
        <w:t>las</w:t>
      </w:r>
      <w:r>
        <w:rPr>
          <w:spacing w:val="33"/>
          <w:sz w:val="20"/>
        </w:rPr>
        <w:t> </w:t>
      </w:r>
      <w:r>
        <w:rPr>
          <w:sz w:val="20"/>
        </w:rPr>
        <w:t>mujeres,</w:t>
      </w:r>
      <w:r>
        <w:rPr>
          <w:spacing w:val="33"/>
          <w:sz w:val="20"/>
        </w:rPr>
        <w:t> </w:t>
      </w:r>
      <w:r>
        <w:rPr>
          <w:sz w:val="20"/>
        </w:rPr>
        <w:t>las</w:t>
      </w:r>
      <w:r>
        <w:rPr>
          <w:spacing w:val="34"/>
          <w:sz w:val="20"/>
        </w:rPr>
        <w:t> </w:t>
      </w:r>
      <w:r>
        <w:rPr>
          <w:sz w:val="20"/>
        </w:rPr>
        <w:t>personas</w:t>
      </w:r>
      <w:r>
        <w:rPr>
          <w:spacing w:val="33"/>
          <w:sz w:val="20"/>
        </w:rPr>
        <w:t> </w:t>
      </w:r>
      <w:r>
        <w:rPr>
          <w:sz w:val="20"/>
        </w:rPr>
        <w:t>extranjeras</w:t>
      </w:r>
    </w:p>
    <w:p>
      <w:pPr>
        <w:pStyle w:val="BodyText"/>
        <w:spacing w:before="6"/>
        <w:rPr>
          <w:sz w:val="23"/>
        </w:rPr>
      </w:pPr>
      <w:r>
        <w:rPr/>
        <w:pict>
          <v:line style="position:absolute;mso-position-horizontal-relative:page;mso-position-vertical-relative:paragraph;z-index:4480;mso-wrap-distance-left:0;mso-wrap-distance-right:0" from="70.919998pt,16.531534pt" to="214.919998pt,16.531534pt" stroked="true" strokeweight=".6pt" strokecolor="#000000">
            <v:stroke dashstyle="solid"/>
            <w10:wrap type="topAndBottom"/>
          </v:line>
        </w:pict>
      </w:r>
    </w:p>
    <w:p>
      <w:pPr>
        <w:tabs>
          <w:tab w:pos="826" w:val="left" w:leader="none"/>
        </w:tabs>
        <w:spacing w:before="73"/>
        <w:ind w:left="118" w:right="167" w:firstLine="0"/>
        <w:jc w:val="left"/>
        <w:rPr>
          <w:sz w:val="16"/>
        </w:rPr>
      </w:pPr>
      <w:bookmarkStart w:name="_bookmark131" w:id="176"/>
      <w:bookmarkEnd w:id="176"/>
      <w:r>
        <w:rPr/>
      </w:r>
      <w:r>
        <w:rPr>
          <w:position w:val="6"/>
          <w:sz w:val="10"/>
        </w:rPr>
        <w:t>40</w:t>
        <w:tab/>
      </w:r>
      <w:r>
        <w:rPr>
          <w:sz w:val="16"/>
        </w:rPr>
        <w:t>Sentencia T-153/98 de 28 de abril de 1998. Magistrado ponente: Eduardo Cifuentes Muñoz.</w:t>
      </w:r>
      <w:r>
        <w:rPr>
          <w:spacing w:val="-32"/>
          <w:sz w:val="16"/>
        </w:rPr>
        <w:t> </w:t>
      </w:r>
      <w:r>
        <w:rPr>
          <w:sz w:val="16"/>
        </w:rPr>
        <w:t>Disponible</w:t>
      </w:r>
      <w:r>
        <w:rPr>
          <w:spacing w:val="-2"/>
          <w:sz w:val="16"/>
        </w:rPr>
        <w:t> </w:t>
      </w:r>
      <w:r>
        <w:rPr>
          <w:sz w:val="16"/>
        </w:rPr>
        <w:t>en:</w:t>
      </w:r>
      <w:r>
        <w:rPr>
          <w:w w:val="99"/>
          <w:sz w:val="16"/>
        </w:rPr>
        <w:t> </w:t>
      </w:r>
      <w:hyperlink r:id="rId136">
        <w:r>
          <w:rPr>
            <w:sz w:val="16"/>
            <w:u w:val="single"/>
          </w:rPr>
          <w:t>https://www.corteconstitucional.gov.co/relatoria/1998/t-153-98.htm</w:t>
        </w:r>
        <w:r>
          <w:rPr>
            <w:sz w:val="16"/>
          </w:rPr>
          <w:t>.</w:t>
        </w:r>
      </w:hyperlink>
    </w:p>
    <w:p>
      <w:pPr>
        <w:tabs>
          <w:tab w:pos="826" w:val="left" w:leader="none"/>
        </w:tabs>
        <w:spacing w:before="60"/>
        <w:ind w:left="118" w:right="116" w:firstLine="0"/>
        <w:jc w:val="left"/>
        <w:rPr>
          <w:sz w:val="16"/>
        </w:rPr>
      </w:pPr>
      <w:bookmarkStart w:name="_bookmark132" w:id="177"/>
      <w:bookmarkEnd w:id="177"/>
      <w:r>
        <w:rPr/>
      </w:r>
      <w:r>
        <w:rPr>
          <w:position w:val="6"/>
          <w:sz w:val="10"/>
        </w:rPr>
        <w:t>41</w:t>
        <w:tab/>
      </w:r>
      <w:r>
        <w:rPr>
          <w:sz w:val="16"/>
        </w:rPr>
        <w:t>Sentencia</w:t>
      </w:r>
      <w:r>
        <w:rPr>
          <w:spacing w:val="-9"/>
          <w:sz w:val="16"/>
        </w:rPr>
        <w:t> </w:t>
      </w:r>
      <w:r>
        <w:rPr>
          <w:sz w:val="16"/>
        </w:rPr>
        <w:t>T-</w:t>
      </w:r>
      <w:r>
        <w:rPr>
          <w:spacing w:val="-10"/>
          <w:sz w:val="16"/>
        </w:rPr>
        <w:t> </w:t>
      </w:r>
      <w:r>
        <w:rPr>
          <w:sz w:val="16"/>
        </w:rPr>
        <w:t>606</w:t>
      </w:r>
      <w:r>
        <w:rPr>
          <w:spacing w:val="-9"/>
          <w:sz w:val="16"/>
        </w:rPr>
        <w:t> </w:t>
      </w:r>
      <w:r>
        <w:rPr>
          <w:sz w:val="16"/>
        </w:rPr>
        <w:t>de</w:t>
      </w:r>
      <w:r>
        <w:rPr>
          <w:spacing w:val="-10"/>
          <w:sz w:val="16"/>
        </w:rPr>
        <w:t> </w:t>
      </w:r>
      <w:r>
        <w:rPr>
          <w:sz w:val="16"/>
        </w:rPr>
        <w:t>1998</w:t>
      </w:r>
      <w:r>
        <w:rPr>
          <w:spacing w:val="-10"/>
          <w:sz w:val="16"/>
        </w:rPr>
        <w:t> </w:t>
      </w:r>
      <w:r>
        <w:rPr>
          <w:sz w:val="16"/>
        </w:rPr>
        <w:t>de</w:t>
      </w:r>
      <w:r>
        <w:rPr>
          <w:spacing w:val="-11"/>
          <w:sz w:val="16"/>
        </w:rPr>
        <w:t> </w:t>
      </w:r>
      <w:r>
        <w:rPr>
          <w:sz w:val="16"/>
        </w:rPr>
        <w:t>27</w:t>
      </w:r>
      <w:r>
        <w:rPr>
          <w:spacing w:val="-9"/>
          <w:sz w:val="16"/>
        </w:rPr>
        <w:t> </w:t>
      </w:r>
      <w:r>
        <w:rPr>
          <w:sz w:val="16"/>
        </w:rPr>
        <w:t>de</w:t>
      </w:r>
      <w:r>
        <w:rPr>
          <w:spacing w:val="-10"/>
          <w:sz w:val="16"/>
        </w:rPr>
        <w:t> </w:t>
      </w:r>
      <w:r>
        <w:rPr>
          <w:sz w:val="16"/>
        </w:rPr>
        <w:t>octubre</w:t>
      </w:r>
      <w:r>
        <w:rPr>
          <w:spacing w:val="-10"/>
          <w:sz w:val="16"/>
        </w:rPr>
        <w:t> </w:t>
      </w:r>
      <w:r>
        <w:rPr>
          <w:sz w:val="16"/>
        </w:rPr>
        <w:t>de</w:t>
      </w:r>
      <w:r>
        <w:rPr>
          <w:spacing w:val="-10"/>
          <w:sz w:val="16"/>
        </w:rPr>
        <w:t> </w:t>
      </w:r>
      <w:r>
        <w:rPr>
          <w:sz w:val="16"/>
        </w:rPr>
        <w:t>1998.</w:t>
      </w:r>
      <w:r>
        <w:rPr>
          <w:spacing w:val="-10"/>
          <w:sz w:val="16"/>
        </w:rPr>
        <w:t> </w:t>
      </w:r>
      <w:r>
        <w:rPr>
          <w:sz w:val="16"/>
        </w:rPr>
        <w:t>Magistrado</w:t>
      </w:r>
      <w:r>
        <w:rPr>
          <w:spacing w:val="-9"/>
          <w:sz w:val="16"/>
        </w:rPr>
        <w:t> </w:t>
      </w:r>
      <w:r>
        <w:rPr>
          <w:sz w:val="16"/>
        </w:rPr>
        <w:t>Ponente:</w:t>
      </w:r>
      <w:r>
        <w:rPr>
          <w:spacing w:val="-9"/>
          <w:sz w:val="16"/>
        </w:rPr>
        <w:t> </w:t>
      </w:r>
      <w:r>
        <w:rPr>
          <w:sz w:val="16"/>
        </w:rPr>
        <w:t>José</w:t>
      </w:r>
      <w:r>
        <w:rPr>
          <w:spacing w:val="-10"/>
          <w:sz w:val="16"/>
        </w:rPr>
        <w:t> </w:t>
      </w:r>
      <w:r>
        <w:rPr>
          <w:sz w:val="16"/>
        </w:rPr>
        <w:t>Gregorio</w:t>
      </w:r>
      <w:r>
        <w:rPr>
          <w:spacing w:val="-8"/>
          <w:sz w:val="16"/>
        </w:rPr>
        <w:t> </w:t>
      </w:r>
      <w:r>
        <w:rPr>
          <w:sz w:val="16"/>
        </w:rPr>
        <w:t>Hernández</w:t>
      </w:r>
      <w:r>
        <w:rPr>
          <w:spacing w:val="-9"/>
          <w:sz w:val="16"/>
        </w:rPr>
        <w:t> </w:t>
      </w:r>
      <w:r>
        <w:rPr>
          <w:sz w:val="16"/>
        </w:rPr>
        <w:t>Galindo.</w:t>
      </w:r>
      <w:r>
        <w:rPr>
          <w:w w:val="99"/>
          <w:sz w:val="16"/>
        </w:rPr>
        <w:t> </w:t>
      </w:r>
      <w:r>
        <w:rPr>
          <w:sz w:val="16"/>
        </w:rPr>
        <w:t>Disponible en:</w:t>
      </w:r>
      <w:r>
        <w:rPr>
          <w:spacing w:val="-42"/>
          <w:sz w:val="16"/>
        </w:rPr>
        <w:t> </w:t>
      </w:r>
      <w:hyperlink r:id="rId137">
        <w:r>
          <w:rPr>
            <w:sz w:val="16"/>
            <w:u w:val="single"/>
          </w:rPr>
          <w:t>https://www.corteconstitucional.gov.co/relatoria/1998/T-606-98.htm</w:t>
        </w:r>
        <w:r>
          <w:rPr>
            <w:sz w:val="16"/>
          </w:rPr>
          <w:t>.</w:t>
        </w:r>
      </w:hyperlink>
    </w:p>
    <w:p>
      <w:pPr>
        <w:spacing w:after="0"/>
        <w:jc w:val="left"/>
        <w:rPr>
          <w:sz w:val="16"/>
        </w:rPr>
        <w:sectPr>
          <w:pgSz w:w="12240" w:h="15840"/>
          <w:pgMar w:header="0" w:footer="750" w:top="1340" w:bottom="940" w:left="1300" w:right="1300"/>
        </w:sectPr>
      </w:pPr>
    </w:p>
    <w:p>
      <w:pPr>
        <w:pStyle w:val="BodyText"/>
        <w:spacing w:before="77"/>
        <w:ind w:left="118" w:right="115"/>
        <w:jc w:val="both"/>
      </w:pPr>
      <w:r>
        <w:rPr/>
        <w:t>detenidas, personas indígenas y afrodescendientes, personas LGBTI y niñas, niños y adolescentes, todos ellos como sujetos de especial protección.</w:t>
      </w:r>
    </w:p>
    <w:p>
      <w:pPr>
        <w:pStyle w:val="BodyText"/>
        <w:spacing w:before="11"/>
        <w:rPr>
          <w:sz w:val="19"/>
        </w:rPr>
      </w:pPr>
    </w:p>
    <w:p>
      <w:pPr>
        <w:pStyle w:val="ListParagraph"/>
        <w:numPr>
          <w:ilvl w:val="0"/>
          <w:numId w:val="50"/>
        </w:numPr>
        <w:tabs>
          <w:tab w:pos="827" w:val="left" w:leader="none"/>
        </w:tabs>
        <w:spacing w:line="240" w:lineRule="auto" w:before="0" w:after="0"/>
        <w:ind w:left="118" w:right="113" w:firstLine="0"/>
        <w:jc w:val="both"/>
        <w:rPr>
          <w:sz w:val="20"/>
        </w:rPr>
      </w:pPr>
      <w:r>
        <w:rPr>
          <w:sz w:val="20"/>
        </w:rPr>
        <w:t>En</w:t>
      </w:r>
      <w:r>
        <w:rPr>
          <w:spacing w:val="-13"/>
          <w:sz w:val="20"/>
        </w:rPr>
        <w:t> </w:t>
      </w:r>
      <w:r>
        <w:rPr>
          <w:sz w:val="20"/>
        </w:rPr>
        <w:t>particular,</w:t>
      </w:r>
      <w:r>
        <w:rPr>
          <w:spacing w:val="-13"/>
          <w:sz w:val="20"/>
        </w:rPr>
        <w:t> </w:t>
      </w:r>
      <w:r>
        <w:rPr>
          <w:sz w:val="20"/>
        </w:rPr>
        <w:t>resulta</w:t>
      </w:r>
      <w:r>
        <w:rPr>
          <w:spacing w:val="-15"/>
          <w:sz w:val="20"/>
        </w:rPr>
        <w:t> </w:t>
      </w:r>
      <w:r>
        <w:rPr>
          <w:sz w:val="20"/>
        </w:rPr>
        <w:t>especialmente</w:t>
      </w:r>
      <w:r>
        <w:rPr>
          <w:spacing w:val="-14"/>
          <w:sz w:val="20"/>
        </w:rPr>
        <w:t> </w:t>
      </w:r>
      <w:r>
        <w:rPr>
          <w:sz w:val="20"/>
        </w:rPr>
        <w:t>relevante</w:t>
      </w:r>
      <w:r>
        <w:rPr>
          <w:spacing w:val="-14"/>
          <w:sz w:val="20"/>
        </w:rPr>
        <w:t> </w:t>
      </w:r>
      <w:r>
        <w:rPr>
          <w:sz w:val="20"/>
        </w:rPr>
        <w:t>las</w:t>
      </w:r>
      <w:r>
        <w:rPr>
          <w:spacing w:val="-14"/>
          <w:sz w:val="20"/>
        </w:rPr>
        <w:t> </w:t>
      </w:r>
      <w:r>
        <w:rPr>
          <w:sz w:val="20"/>
        </w:rPr>
        <w:t>consideraciones</w:t>
      </w:r>
      <w:r>
        <w:rPr>
          <w:spacing w:val="-14"/>
          <w:sz w:val="20"/>
        </w:rPr>
        <w:t> </w:t>
      </w:r>
      <w:r>
        <w:rPr>
          <w:sz w:val="20"/>
        </w:rPr>
        <w:t>de</w:t>
      </w:r>
      <w:r>
        <w:rPr>
          <w:spacing w:val="-13"/>
          <w:sz w:val="20"/>
        </w:rPr>
        <w:t> </w:t>
      </w:r>
      <w:r>
        <w:rPr>
          <w:sz w:val="20"/>
        </w:rPr>
        <w:t>la</w:t>
      </w:r>
      <w:r>
        <w:rPr>
          <w:spacing w:val="-14"/>
          <w:sz w:val="20"/>
        </w:rPr>
        <w:t> </w:t>
      </w:r>
      <w:r>
        <w:rPr>
          <w:sz w:val="20"/>
        </w:rPr>
        <w:t>CCC,</w:t>
      </w:r>
      <w:r>
        <w:rPr>
          <w:spacing w:val="-14"/>
          <w:sz w:val="20"/>
        </w:rPr>
        <w:t> </w:t>
      </w:r>
      <w:r>
        <w:rPr>
          <w:sz w:val="20"/>
        </w:rPr>
        <w:t>al</w:t>
      </w:r>
      <w:r>
        <w:rPr>
          <w:spacing w:val="-15"/>
          <w:sz w:val="20"/>
        </w:rPr>
        <w:t> </w:t>
      </w:r>
      <w:r>
        <w:rPr>
          <w:sz w:val="20"/>
        </w:rPr>
        <w:t>señalar que “[e]l sistema penitenciario y carcelario de Colombia se encuentra, nuevamente, en un estado</w:t>
      </w:r>
      <w:r>
        <w:rPr>
          <w:spacing w:val="-17"/>
          <w:sz w:val="20"/>
        </w:rPr>
        <w:t> </w:t>
      </w:r>
      <w:r>
        <w:rPr>
          <w:sz w:val="20"/>
        </w:rPr>
        <w:t>de</w:t>
      </w:r>
      <w:r>
        <w:rPr>
          <w:spacing w:val="-16"/>
          <w:sz w:val="20"/>
        </w:rPr>
        <w:t> </w:t>
      </w:r>
      <w:r>
        <w:rPr>
          <w:sz w:val="20"/>
        </w:rPr>
        <w:t>cosas</w:t>
      </w:r>
      <w:r>
        <w:rPr>
          <w:spacing w:val="-16"/>
          <w:sz w:val="20"/>
        </w:rPr>
        <w:t> </w:t>
      </w:r>
      <w:r>
        <w:rPr>
          <w:sz w:val="20"/>
        </w:rPr>
        <w:t>que</w:t>
      </w:r>
      <w:r>
        <w:rPr>
          <w:spacing w:val="-16"/>
          <w:sz w:val="20"/>
        </w:rPr>
        <w:t> </w:t>
      </w:r>
      <w:r>
        <w:rPr>
          <w:sz w:val="20"/>
        </w:rPr>
        <w:t>es</w:t>
      </w:r>
      <w:r>
        <w:rPr>
          <w:spacing w:val="-16"/>
          <w:sz w:val="20"/>
        </w:rPr>
        <w:t> </w:t>
      </w:r>
      <w:r>
        <w:rPr>
          <w:sz w:val="20"/>
        </w:rPr>
        <w:t>contrario</w:t>
      </w:r>
      <w:r>
        <w:rPr>
          <w:spacing w:val="-16"/>
          <w:sz w:val="20"/>
        </w:rPr>
        <w:t> </w:t>
      </w:r>
      <w:r>
        <w:rPr>
          <w:sz w:val="20"/>
        </w:rPr>
        <w:t>a</w:t>
      </w:r>
      <w:r>
        <w:rPr>
          <w:spacing w:val="-16"/>
          <w:sz w:val="20"/>
        </w:rPr>
        <w:t> </w:t>
      </w:r>
      <w:r>
        <w:rPr>
          <w:sz w:val="20"/>
        </w:rPr>
        <w:t>la</w:t>
      </w:r>
      <w:r>
        <w:rPr>
          <w:spacing w:val="-16"/>
          <w:sz w:val="20"/>
        </w:rPr>
        <w:t> </w:t>
      </w:r>
      <w:r>
        <w:rPr>
          <w:sz w:val="20"/>
        </w:rPr>
        <w:t>Constitución</w:t>
      </w:r>
      <w:r>
        <w:rPr>
          <w:spacing w:val="-16"/>
          <w:sz w:val="20"/>
        </w:rPr>
        <w:t> </w:t>
      </w:r>
      <w:r>
        <w:rPr>
          <w:sz w:val="20"/>
        </w:rPr>
        <w:t>vigente</w:t>
      </w:r>
      <w:r>
        <w:rPr>
          <w:i/>
          <w:sz w:val="20"/>
        </w:rPr>
        <w:t>.</w:t>
      </w:r>
      <w:r>
        <w:rPr>
          <w:i/>
          <w:spacing w:val="-16"/>
          <w:sz w:val="20"/>
        </w:rPr>
        <w:t> </w:t>
      </w:r>
      <w:r>
        <w:rPr>
          <w:sz w:val="20"/>
        </w:rPr>
        <w:t>Los</w:t>
      </w:r>
      <w:r>
        <w:rPr>
          <w:spacing w:val="-16"/>
          <w:sz w:val="20"/>
        </w:rPr>
        <w:t> </w:t>
      </w:r>
      <w:r>
        <w:rPr>
          <w:sz w:val="20"/>
        </w:rPr>
        <w:t>establecimientos</w:t>
      </w:r>
      <w:r>
        <w:rPr>
          <w:spacing w:val="-16"/>
          <w:sz w:val="20"/>
        </w:rPr>
        <w:t> </w:t>
      </w:r>
      <w:r>
        <w:rPr>
          <w:sz w:val="20"/>
        </w:rPr>
        <w:t>penitenciarios y carcelarios en el País se encuentran en una situación de crisis estructural. No se trata de ausencia de avances o de acciones por parte de las autoridades, puesto que éstas han realizado acciones encaminadas a solventar el estado de cosas inconstitucional evidenciado por la jurisprudencia constitucional en 1998. De hecho, es en gran parte gracias a tales acciones</w:t>
      </w:r>
      <w:r>
        <w:rPr>
          <w:spacing w:val="-7"/>
          <w:sz w:val="20"/>
        </w:rPr>
        <w:t> </w:t>
      </w:r>
      <w:r>
        <w:rPr>
          <w:sz w:val="20"/>
        </w:rPr>
        <w:t>de</w:t>
      </w:r>
      <w:r>
        <w:rPr>
          <w:spacing w:val="-6"/>
          <w:sz w:val="20"/>
        </w:rPr>
        <w:t> </w:t>
      </w:r>
      <w:r>
        <w:rPr>
          <w:sz w:val="20"/>
        </w:rPr>
        <w:t>política</w:t>
      </w:r>
      <w:r>
        <w:rPr>
          <w:spacing w:val="-7"/>
          <w:sz w:val="20"/>
        </w:rPr>
        <w:t> </w:t>
      </w:r>
      <w:r>
        <w:rPr>
          <w:sz w:val="20"/>
        </w:rPr>
        <w:t>pública</w:t>
      </w:r>
      <w:r>
        <w:rPr>
          <w:spacing w:val="-6"/>
          <w:sz w:val="20"/>
        </w:rPr>
        <w:t> </w:t>
      </w:r>
      <w:r>
        <w:rPr>
          <w:sz w:val="20"/>
        </w:rPr>
        <w:t>que</w:t>
      </w:r>
      <w:r>
        <w:rPr>
          <w:spacing w:val="-6"/>
          <w:sz w:val="20"/>
        </w:rPr>
        <w:t> </w:t>
      </w:r>
      <w:r>
        <w:rPr>
          <w:sz w:val="20"/>
        </w:rPr>
        <w:t>la</w:t>
      </w:r>
      <w:r>
        <w:rPr>
          <w:spacing w:val="-7"/>
          <w:sz w:val="20"/>
        </w:rPr>
        <w:t> </w:t>
      </w:r>
      <w:r>
        <w:rPr>
          <w:sz w:val="20"/>
        </w:rPr>
        <w:t>Corte</w:t>
      </w:r>
      <w:r>
        <w:rPr>
          <w:spacing w:val="-6"/>
          <w:sz w:val="20"/>
        </w:rPr>
        <w:t> </w:t>
      </w:r>
      <w:r>
        <w:rPr>
          <w:sz w:val="20"/>
        </w:rPr>
        <w:t>Constitucional</w:t>
      </w:r>
      <w:r>
        <w:rPr>
          <w:spacing w:val="-7"/>
          <w:sz w:val="20"/>
        </w:rPr>
        <w:t> </w:t>
      </w:r>
      <w:r>
        <w:rPr>
          <w:sz w:val="20"/>
        </w:rPr>
        <w:t>entendió</w:t>
      </w:r>
      <w:r>
        <w:rPr>
          <w:spacing w:val="-7"/>
          <w:sz w:val="20"/>
        </w:rPr>
        <w:t> </w:t>
      </w:r>
      <w:r>
        <w:rPr>
          <w:sz w:val="20"/>
        </w:rPr>
        <w:t>superado</w:t>
      </w:r>
      <w:r>
        <w:rPr>
          <w:spacing w:val="-6"/>
          <w:sz w:val="20"/>
        </w:rPr>
        <w:t> </w:t>
      </w:r>
      <w:r>
        <w:rPr>
          <w:sz w:val="20"/>
        </w:rPr>
        <w:t>tal</w:t>
      </w:r>
      <w:r>
        <w:rPr>
          <w:spacing w:val="-8"/>
          <w:sz w:val="20"/>
        </w:rPr>
        <w:t> </w:t>
      </w:r>
      <w:r>
        <w:rPr>
          <w:sz w:val="20"/>
        </w:rPr>
        <w:t>estado</w:t>
      </w:r>
      <w:r>
        <w:rPr>
          <w:spacing w:val="-6"/>
          <w:sz w:val="20"/>
        </w:rPr>
        <w:t> </w:t>
      </w:r>
      <w:r>
        <w:rPr>
          <w:sz w:val="20"/>
        </w:rPr>
        <w:t>de</w:t>
      </w:r>
      <w:r>
        <w:rPr>
          <w:spacing w:val="-6"/>
          <w:sz w:val="20"/>
        </w:rPr>
        <w:t> </w:t>
      </w:r>
      <w:r>
        <w:rPr>
          <w:sz w:val="20"/>
        </w:rPr>
        <w:t>cosas vivido al final del siglo XX. Sin embargo, la evidencia fáctica, así como la información que es de público conocimiento, evidencia que, nuevamente, el sistema penitenciario y carcelario colombiano se encuentra en un estado de cosas contrario al orden constitucional vigente de manera grosera, que conlleva un desconocimiento de la dignidad humana, principio fundante de</w:t>
      </w:r>
      <w:r>
        <w:rPr>
          <w:spacing w:val="-5"/>
          <w:sz w:val="20"/>
        </w:rPr>
        <w:t> </w:t>
      </w:r>
      <w:r>
        <w:rPr>
          <w:sz w:val="20"/>
        </w:rPr>
        <w:t>un</w:t>
      </w:r>
      <w:r>
        <w:rPr>
          <w:spacing w:val="-6"/>
          <w:sz w:val="20"/>
        </w:rPr>
        <w:t> </w:t>
      </w:r>
      <w:r>
        <w:rPr>
          <w:sz w:val="20"/>
        </w:rPr>
        <w:t>estado</w:t>
      </w:r>
      <w:r>
        <w:rPr>
          <w:spacing w:val="-6"/>
          <w:sz w:val="20"/>
        </w:rPr>
        <w:t> </w:t>
      </w:r>
      <w:r>
        <w:rPr>
          <w:sz w:val="20"/>
        </w:rPr>
        <w:t>social</w:t>
      </w:r>
      <w:r>
        <w:rPr>
          <w:spacing w:val="-5"/>
          <w:sz w:val="20"/>
        </w:rPr>
        <w:t> </w:t>
      </w:r>
      <w:r>
        <w:rPr>
          <w:sz w:val="20"/>
        </w:rPr>
        <w:t>de</w:t>
      </w:r>
      <w:r>
        <w:rPr>
          <w:spacing w:val="-6"/>
          <w:sz w:val="20"/>
        </w:rPr>
        <w:t> </w:t>
      </w:r>
      <w:r>
        <w:rPr>
          <w:sz w:val="20"/>
        </w:rPr>
        <w:t>derecho.</w:t>
      </w:r>
      <w:r>
        <w:rPr>
          <w:spacing w:val="-6"/>
          <w:sz w:val="20"/>
        </w:rPr>
        <w:t> </w:t>
      </w:r>
      <w:r>
        <w:rPr>
          <w:sz w:val="20"/>
        </w:rPr>
        <w:t>En</w:t>
      </w:r>
      <w:r>
        <w:rPr>
          <w:spacing w:val="-6"/>
          <w:sz w:val="20"/>
        </w:rPr>
        <w:t> </w:t>
      </w:r>
      <w:r>
        <w:rPr>
          <w:sz w:val="20"/>
        </w:rPr>
        <w:t>otras</w:t>
      </w:r>
      <w:r>
        <w:rPr>
          <w:spacing w:val="-6"/>
          <w:sz w:val="20"/>
        </w:rPr>
        <w:t> </w:t>
      </w:r>
      <w:r>
        <w:rPr>
          <w:sz w:val="20"/>
        </w:rPr>
        <w:t>palabras,</w:t>
      </w:r>
      <w:r>
        <w:rPr>
          <w:spacing w:val="-5"/>
          <w:sz w:val="20"/>
        </w:rPr>
        <w:t> </w:t>
      </w:r>
      <w:r>
        <w:rPr>
          <w:sz w:val="20"/>
        </w:rPr>
        <w:t>el</w:t>
      </w:r>
      <w:r>
        <w:rPr>
          <w:spacing w:val="-7"/>
          <w:sz w:val="20"/>
        </w:rPr>
        <w:t> </w:t>
      </w:r>
      <w:r>
        <w:rPr>
          <w:sz w:val="20"/>
        </w:rPr>
        <w:t>sistema</w:t>
      </w:r>
      <w:r>
        <w:rPr>
          <w:spacing w:val="-6"/>
          <w:sz w:val="20"/>
        </w:rPr>
        <w:t> </w:t>
      </w:r>
      <w:r>
        <w:rPr>
          <w:sz w:val="20"/>
        </w:rPr>
        <w:t>penitenciario</w:t>
      </w:r>
      <w:r>
        <w:rPr>
          <w:spacing w:val="-6"/>
          <w:sz w:val="20"/>
        </w:rPr>
        <w:t> </w:t>
      </w:r>
      <w:r>
        <w:rPr>
          <w:sz w:val="20"/>
        </w:rPr>
        <w:t>y</w:t>
      </w:r>
      <w:r>
        <w:rPr>
          <w:spacing w:val="-5"/>
          <w:sz w:val="20"/>
        </w:rPr>
        <w:t> </w:t>
      </w:r>
      <w:r>
        <w:rPr>
          <w:sz w:val="20"/>
        </w:rPr>
        <w:t>carcelario</w:t>
      </w:r>
      <w:r>
        <w:rPr>
          <w:spacing w:val="-6"/>
          <w:sz w:val="20"/>
        </w:rPr>
        <w:t> </w:t>
      </w:r>
      <w:r>
        <w:rPr>
          <w:sz w:val="20"/>
        </w:rPr>
        <w:t>actual es</w:t>
      </w:r>
      <w:r>
        <w:rPr>
          <w:spacing w:val="-7"/>
          <w:sz w:val="20"/>
        </w:rPr>
        <w:t> </w:t>
      </w:r>
      <w:r>
        <w:rPr>
          <w:sz w:val="20"/>
        </w:rPr>
        <w:t>incompatible</w:t>
      </w:r>
      <w:r>
        <w:rPr>
          <w:spacing w:val="-6"/>
          <w:sz w:val="20"/>
        </w:rPr>
        <w:t> </w:t>
      </w:r>
      <w:r>
        <w:rPr>
          <w:sz w:val="20"/>
        </w:rPr>
        <w:t>con</w:t>
      </w:r>
      <w:r>
        <w:rPr>
          <w:spacing w:val="-7"/>
          <w:sz w:val="20"/>
        </w:rPr>
        <w:t> </w:t>
      </w:r>
      <w:r>
        <w:rPr>
          <w:sz w:val="20"/>
        </w:rPr>
        <w:t>un</w:t>
      </w:r>
      <w:r>
        <w:rPr>
          <w:spacing w:val="-7"/>
          <w:sz w:val="20"/>
        </w:rPr>
        <w:t> </w:t>
      </w:r>
      <w:r>
        <w:rPr>
          <w:sz w:val="20"/>
        </w:rPr>
        <w:t>estado</w:t>
      </w:r>
      <w:r>
        <w:rPr>
          <w:spacing w:val="-7"/>
          <w:sz w:val="20"/>
        </w:rPr>
        <w:t> </w:t>
      </w:r>
      <w:r>
        <w:rPr>
          <w:sz w:val="20"/>
        </w:rPr>
        <w:t>social</w:t>
      </w:r>
      <w:r>
        <w:rPr>
          <w:spacing w:val="-6"/>
          <w:sz w:val="20"/>
        </w:rPr>
        <w:t> </w:t>
      </w:r>
      <w:r>
        <w:rPr>
          <w:sz w:val="20"/>
        </w:rPr>
        <w:t>y</w:t>
      </w:r>
      <w:r>
        <w:rPr>
          <w:spacing w:val="-7"/>
          <w:sz w:val="20"/>
        </w:rPr>
        <w:t> </w:t>
      </w:r>
      <w:r>
        <w:rPr>
          <w:sz w:val="20"/>
        </w:rPr>
        <w:t>democrático</w:t>
      </w:r>
      <w:r>
        <w:rPr>
          <w:spacing w:val="-6"/>
          <w:sz w:val="20"/>
        </w:rPr>
        <w:t> </w:t>
      </w:r>
      <w:r>
        <w:rPr>
          <w:sz w:val="20"/>
        </w:rPr>
        <w:t>de</w:t>
      </w:r>
      <w:r>
        <w:rPr>
          <w:spacing w:val="-6"/>
          <w:sz w:val="20"/>
        </w:rPr>
        <w:t> </w:t>
      </w:r>
      <w:r>
        <w:rPr>
          <w:sz w:val="20"/>
        </w:rPr>
        <w:t>derecho”</w:t>
      </w:r>
      <w:hyperlink w:history="true" w:anchor="_bookmark133">
        <w:r>
          <w:rPr>
            <w:position w:val="7"/>
            <w:sz w:val="13"/>
          </w:rPr>
          <w:t>42</w:t>
        </w:r>
      </w:hyperlink>
      <w:r>
        <w:rPr>
          <w:sz w:val="20"/>
        </w:rPr>
        <w:t>.</w:t>
      </w:r>
      <w:r>
        <w:rPr>
          <w:spacing w:val="-7"/>
          <w:sz w:val="20"/>
        </w:rPr>
        <w:t> </w:t>
      </w:r>
      <w:r>
        <w:rPr>
          <w:sz w:val="20"/>
        </w:rPr>
        <w:t>En</w:t>
      </w:r>
      <w:r>
        <w:rPr>
          <w:spacing w:val="-7"/>
          <w:sz w:val="20"/>
        </w:rPr>
        <w:t> </w:t>
      </w:r>
      <w:r>
        <w:rPr>
          <w:sz w:val="20"/>
        </w:rPr>
        <w:t>concreto,</w:t>
      </w:r>
      <w:r>
        <w:rPr>
          <w:spacing w:val="-7"/>
          <w:sz w:val="20"/>
        </w:rPr>
        <w:t> </w:t>
      </w:r>
      <w:r>
        <w:rPr>
          <w:sz w:val="20"/>
        </w:rPr>
        <w:t>la</w:t>
      </w:r>
      <w:r>
        <w:rPr>
          <w:spacing w:val="-7"/>
          <w:sz w:val="20"/>
        </w:rPr>
        <w:t> </w:t>
      </w:r>
      <w:r>
        <w:rPr>
          <w:sz w:val="20"/>
        </w:rPr>
        <w:t>CCC</w:t>
      </w:r>
      <w:r>
        <w:rPr>
          <w:spacing w:val="-7"/>
          <w:sz w:val="20"/>
        </w:rPr>
        <w:t> </w:t>
      </w:r>
      <w:r>
        <w:rPr>
          <w:sz w:val="20"/>
        </w:rPr>
        <w:t>señaló que se vulneraban de manera estructural los derechos a la dignidad de la persona (por una reclusión libre de hacinamiento, falta de infraestructura adecuada, derecho a no estar sometido</w:t>
      </w:r>
      <w:r>
        <w:rPr>
          <w:spacing w:val="-7"/>
          <w:sz w:val="20"/>
        </w:rPr>
        <w:t> </w:t>
      </w:r>
      <w:r>
        <w:rPr>
          <w:sz w:val="20"/>
        </w:rPr>
        <w:t>a</w:t>
      </w:r>
      <w:r>
        <w:rPr>
          <w:spacing w:val="-8"/>
          <w:sz w:val="20"/>
        </w:rPr>
        <w:t> </w:t>
      </w:r>
      <w:r>
        <w:rPr>
          <w:sz w:val="20"/>
        </w:rPr>
        <w:t>temperaturas</w:t>
      </w:r>
      <w:r>
        <w:rPr>
          <w:spacing w:val="-7"/>
          <w:sz w:val="20"/>
        </w:rPr>
        <w:t> </w:t>
      </w:r>
      <w:r>
        <w:rPr>
          <w:sz w:val="20"/>
        </w:rPr>
        <w:t>extremas,</w:t>
      </w:r>
      <w:r>
        <w:rPr>
          <w:spacing w:val="-6"/>
          <w:sz w:val="20"/>
        </w:rPr>
        <w:t> </w:t>
      </w:r>
      <w:r>
        <w:rPr>
          <w:sz w:val="20"/>
        </w:rPr>
        <w:t>falta</w:t>
      </w:r>
      <w:r>
        <w:rPr>
          <w:spacing w:val="-7"/>
          <w:sz w:val="20"/>
        </w:rPr>
        <w:t> </w:t>
      </w:r>
      <w:r>
        <w:rPr>
          <w:sz w:val="20"/>
        </w:rPr>
        <w:t>de</w:t>
      </w:r>
      <w:r>
        <w:rPr>
          <w:spacing w:val="-5"/>
          <w:sz w:val="20"/>
        </w:rPr>
        <w:t> </w:t>
      </w:r>
      <w:r>
        <w:rPr>
          <w:sz w:val="20"/>
        </w:rPr>
        <w:t>acceso</w:t>
      </w:r>
      <w:r>
        <w:rPr>
          <w:spacing w:val="-7"/>
          <w:sz w:val="20"/>
        </w:rPr>
        <w:t> </w:t>
      </w:r>
      <w:r>
        <w:rPr>
          <w:sz w:val="20"/>
        </w:rPr>
        <w:t>a</w:t>
      </w:r>
      <w:r>
        <w:rPr>
          <w:spacing w:val="-7"/>
          <w:sz w:val="20"/>
        </w:rPr>
        <w:t> </w:t>
      </w:r>
      <w:r>
        <w:rPr>
          <w:sz w:val="20"/>
        </w:rPr>
        <w:t>servicios</w:t>
      </w:r>
      <w:r>
        <w:rPr>
          <w:spacing w:val="-7"/>
          <w:sz w:val="20"/>
        </w:rPr>
        <w:t> </w:t>
      </w:r>
      <w:r>
        <w:rPr>
          <w:sz w:val="20"/>
        </w:rPr>
        <w:t>públicos,</w:t>
      </w:r>
      <w:r>
        <w:rPr>
          <w:spacing w:val="-7"/>
          <w:sz w:val="20"/>
        </w:rPr>
        <w:t> </w:t>
      </w:r>
      <w:r>
        <w:rPr>
          <w:sz w:val="20"/>
        </w:rPr>
        <w:t>falta</w:t>
      </w:r>
      <w:r>
        <w:rPr>
          <w:spacing w:val="-7"/>
          <w:sz w:val="20"/>
        </w:rPr>
        <w:t> </w:t>
      </w:r>
      <w:r>
        <w:rPr>
          <w:sz w:val="20"/>
        </w:rPr>
        <w:t>de</w:t>
      </w:r>
      <w:r>
        <w:rPr>
          <w:spacing w:val="-6"/>
          <w:sz w:val="20"/>
        </w:rPr>
        <w:t> </w:t>
      </w:r>
      <w:r>
        <w:rPr>
          <w:sz w:val="20"/>
        </w:rPr>
        <w:t>alimentación adecuada y suficiente y falta de acceso al agua), derecho a la salud, a la integridad física y mental y a vivir en un ambiente salubre e higiénico, a la educación, a la recreación y restablecer los vínculos con la familia y las personas</w:t>
      </w:r>
      <w:r>
        <w:rPr>
          <w:spacing w:val="-13"/>
          <w:sz w:val="20"/>
        </w:rPr>
        <w:t> </w:t>
      </w:r>
      <w:r>
        <w:rPr>
          <w:sz w:val="20"/>
        </w:rPr>
        <w:t>allegadas</w:t>
      </w:r>
      <w:hyperlink w:history="true" w:anchor="_bookmark134">
        <w:r>
          <w:rPr>
            <w:position w:val="7"/>
            <w:sz w:val="13"/>
          </w:rPr>
          <w:t>43</w:t>
        </w:r>
      </w:hyperlink>
      <w:r>
        <w:rPr>
          <w:sz w:val="20"/>
        </w:rPr>
        <w:t>.</w:t>
      </w:r>
    </w:p>
    <w:p>
      <w:pPr>
        <w:pStyle w:val="BodyText"/>
      </w:pPr>
    </w:p>
    <w:p>
      <w:pPr>
        <w:pStyle w:val="ListParagraph"/>
        <w:numPr>
          <w:ilvl w:val="0"/>
          <w:numId w:val="50"/>
        </w:numPr>
        <w:tabs>
          <w:tab w:pos="827" w:val="left" w:leader="none"/>
        </w:tabs>
        <w:spacing w:line="240" w:lineRule="auto" w:before="0" w:after="0"/>
        <w:ind w:left="118" w:right="114" w:firstLine="0"/>
        <w:jc w:val="both"/>
        <w:rPr>
          <w:i/>
          <w:sz w:val="20"/>
        </w:rPr>
      </w:pPr>
      <w:r>
        <w:rPr>
          <w:sz w:val="20"/>
        </w:rPr>
        <w:t>Finalmente, se encuentra la T-762-2015 en donde la CCC constató que las</w:t>
      </w:r>
      <w:r>
        <w:rPr>
          <w:spacing w:val="-34"/>
          <w:sz w:val="20"/>
        </w:rPr>
        <w:t> </w:t>
      </w:r>
      <w:r>
        <w:rPr>
          <w:sz w:val="20"/>
        </w:rPr>
        <w:t>situaciones estructurales identificadas en 1998 y 2013 aun persistían</w:t>
      </w:r>
      <w:hyperlink w:history="true" w:anchor="_bookmark135">
        <w:r>
          <w:rPr>
            <w:position w:val="7"/>
            <w:sz w:val="13"/>
          </w:rPr>
          <w:t>44</w:t>
        </w:r>
      </w:hyperlink>
      <w:r>
        <w:rPr>
          <w:sz w:val="20"/>
        </w:rPr>
        <w:t>. En esta nueva decisión se indicó que “</w:t>
      </w:r>
      <w:r>
        <w:rPr>
          <w:i/>
          <w:sz w:val="20"/>
        </w:rPr>
        <w:t>el nivel de hacinamiento ha generado que en los establecimientos de reclusión se </w:t>
      </w:r>
      <w:r>
        <w:rPr>
          <w:i/>
          <w:sz w:val="20"/>
        </w:rPr>
        <w:t>vulneren de manera sistemática los derechos de las personas privadas de la libertad, pues impide que éstas tengan lugares dignos donde dormir, comer, realizar sus necesidades fisiológicas,</w:t>
      </w:r>
      <w:r>
        <w:rPr>
          <w:i/>
          <w:spacing w:val="-18"/>
          <w:sz w:val="20"/>
        </w:rPr>
        <w:t> </w:t>
      </w:r>
      <w:r>
        <w:rPr>
          <w:i/>
          <w:sz w:val="20"/>
        </w:rPr>
        <w:t>tener</w:t>
      </w:r>
      <w:r>
        <w:rPr>
          <w:i/>
          <w:spacing w:val="-19"/>
          <w:sz w:val="20"/>
        </w:rPr>
        <w:t> </w:t>
      </w:r>
      <w:r>
        <w:rPr>
          <w:i/>
          <w:sz w:val="20"/>
        </w:rPr>
        <w:t>visitas</w:t>
      </w:r>
      <w:r>
        <w:rPr>
          <w:i/>
          <w:spacing w:val="-19"/>
          <w:sz w:val="20"/>
        </w:rPr>
        <w:t> </w:t>
      </w:r>
      <w:r>
        <w:rPr>
          <w:i/>
          <w:sz w:val="20"/>
        </w:rPr>
        <w:t>conyugales</w:t>
      </w:r>
      <w:r>
        <w:rPr>
          <w:i/>
          <w:spacing w:val="-19"/>
          <w:sz w:val="20"/>
        </w:rPr>
        <w:t> </w:t>
      </w:r>
      <w:r>
        <w:rPr>
          <w:i/>
          <w:sz w:val="20"/>
        </w:rPr>
        <w:t>e</w:t>
      </w:r>
      <w:r>
        <w:rPr>
          <w:i/>
          <w:spacing w:val="-17"/>
          <w:sz w:val="20"/>
        </w:rPr>
        <w:t> </w:t>
      </w:r>
      <w:r>
        <w:rPr>
          <w:i/>
          <w:sz w:val="20"/>
        </w:rPr>
        <w:t>íntimas,</w:t>
      </w:r>
      <w:r>
        <w:rPr>
          <w:i/>
          <w:spacing w:val="-18"/>
          <w:sz w:val="20"/>
        </w:rPr>
        <w:t> </w:t>
      </w:r>
      <w:r>
        <w:rPr>
          <w:i/>
          <w:sz w:val="20"/>
        </w:rPr>
        <w:t>ejercer</w:t>
      </w:r>
      <w:r>
        <w:rPr>
          <w:i/>
          <w:spacing w:val="-18"/>
          <w:sz w:val="20"/>
        </w:rPr>
        <w:t> </w:t>
      </w:r>
      <w:r>
        <w:rPr>
          <w:i/>
          <w:sz w:val="20"/>
        </w:rPr>
        <w:t>actividades</w:t>
      </w:r>
      <w:r>
        <w:rPr>
          <w:i/>
          <w:spacing w:val="-18"/>
          <w:sz w:val="20"/>
        </w:rPr>
        <w:t> </w:t>
      </w:r>
      <w:r>
        <w:rPr>
          <w:i/>
          <w:sz w:val="20"/>
        </w:rPr>
        <w:t>de</w:t>
      </w:r>
      <w:r>
        <w:rPr>
          <w:i/>
          <w:spacing w:val="-17"/>
          <w:sz w:val="20"/>
        </w:rPr>
        <w:t> </w:t>
      </w:r>
      <w:r>
        <w:rPr>
          <w:i/>
          <w:sz w:val="20"/>
        </w:rPr>
        <w:t>recreación,</w:t>
      </w:r>
      <w:r>
        <w:rPr>
          <w:i/>
          <w:spacing w:val="-17"/>
          <w:sz w:val="20"/>
        </w:rPr>
        <w:t> </w:t>
      </w:r>
      <w:r>
        <w:rPr>
          <w:i/>
          <w:sz w:val="20"/>
        </w:rPr>
        <w:t>de</w:t>
      </w:r>
      <w:r>
        <w:rPr>
          <w:i/>
          <w:spacing w:val="-18"/>
          <w:sz w:val="20"/>
        </w:rPr>
        <w:t> </w:t>
      </w:r>
      <w:r>
        <w:rPr>
          <w:i/>
          <w:sz w:val="20"/>
        </w:rPr>
        <w:t>formación y de resocialización, entre</w:t>
      </w:r>
      <w:r>
        <w:rPr>
          <w:i/>
          <w:spacing w:val="-3"/>
          <w:sz w:val="20"/>
        </w:rPr>
        <w:t> </w:t>
      </w:r>
      <w:r>
        <w:rPr>
          <w:i/>
          <w:sz w:val="20"/>
        </w:rPr>
        <w:t>otros”</w:t>
      </w:r>
      <w:hyperlink w:history="true" w:anchor="_bookmark136">
        <w:r>
          <w:rPr>
            <w:i/>
            <w:position w:val="7"/>
            <w:sz w:val="13"/>
          </w:rPr>
          <w:t>45</w:t>
        </w:r>
      </w:hyperlink>
      <w:r>
        <w:rPr>
          <w:i/>
          <w:sz w:val="20"/>
        </w:rPr>
        <w:t>.</w:t>
      </w:r>
    </w:p>
    <w:p>
      <w:pPr>
        <w:pStyle w:val="BodyText"/>
        <w:rPr>
          <w:i/>
        </w:rPr>
      </w:pPr>
    </w:p>
    <w:p>
      <w:pPr>
        <w:pStyle w:val="BodyText"/>
        <w:rPr>
          <w:i/>
        </w:rPr>
      </w:pPr>
    </w:p>
    <w:p>
      <w:pPr>
        <w:pStyle w:val="BodyText"/>
        <w:spacing w:before="6"/>
        <w:rPr>
          <w:i/>
          <w:sz w:val="25"/>
        </w:rPr>
      </w:pPr>
      <w:r>
        <w:rPr/>
        <w:pict>
          <v:line style="position:absolute;mso-position-horizontal-relative:page;mso-position-vertical-relative:paragraph;z-index:4504;mso-wrap-distance-left:0;mso-wrap-distance-right:0" from="70.919998pt,17.775507pt" to="214.919998pt,17.775507pt" stroked="true" strokeweight=".599pt" strokecolor="#000000">
            <v:stroke dashstyle="solid"/>
            <w10:wrap type="topAndBottom"/>
          </v:line>
        </w:pict>
      </w:r>
    </w:p>
    <w:p>
      <w:pPr>
        <w:spacing w:before="73"/>
        <w:ind w:left="118" w:right="115" w:firstLine="0"/>
        <w:jc w:val="both"/>
        <w:rPr>
          <w:sz w:val="16"/>
        </w:rPr>
      </w:pPr>
      <w:bookmarkStart w:name="_bookmark133" w:id="178"/>
      <w:bookmarkEnd w:id="178"/>
      <w:r>
        <w:rPr/>
      </w:r>
      <w:r>
        <w:rPr>
          <w:position w:val="6"/>
          <w:sz w:val="10"/>
        </w:rPr>
        <w:t>42  </w:t>
      </w:r>
      <w:r>
        <w:rPr>
          <w:sz w:val="16"/>
        </w:rPr>
        <w:t>Sentencia T- 388  de 2013 de 28  de junio  de 2013. Magistrada Ponente:  María Victoria Calle Correa.   Disponible en:</w:t>
      </w:r>
      <w:r>
        <w:rPr>
          <w:spacing w:val="-43"/>
          <w:sz w:val="16"/>
        </w:rPr>
        <w:t> </w:t>
      </w:r>
      <w:hyperlink r:id="rId138">
        <w:r>
          <w:rPr>
            <w:sz w:val="16"/>
            <w:u w:val="single"/>
          </w:rPr>
          <w:t>https://www.corteconstitucional.gov.co/relatoria/2013/t-388-13.htm</w:t>
        </w:r>
        <w:r>
          <w:rPr>
            <w:sz w:val="16"/>
          </w:rPr>
          <w:t>.</w:t>
        </w:r>
      </w:hyperlink>
    </w:p>
    <w:p>
      <w:pPr>
        <w:spacing w:before="60"/>
        <w:ind w:left="118" w:right="116" w:firstLine="0"/>
        <w:jc w:val="both"/>
        <w:rPr>
          <w:sz w:val="16"/>
        </w:rPr>
      </w:pPr>
      <w:bookmarkStart w:name="_bookmark134" w:id="179"/>
      <w:bookmarkEnd w:id="179"/>
      <w:r>
        <w:rPr/>
      </w:r>
      <w:r>
        <w:rPr>
          <w:position w:val="6"/>
          <w:sz w:val="10"/>
        </w:rPr>
        <w:t>43 </w:t>
      </w:r>
      <w:r>
        <w:rPr>
          <w:i/>
          <w:sz w:val="16"/>
        </w:rPr>
        <w:t>Cfr. </w:t>
      </w:r>
      <w:r>
        <w:rPr>
          <w:sz w:val="16"/>
        </w:rPr>
        <w:t>Sentencia T- 388 de 2013 de 28 de junio de 2013. Magistrada Ponente: María Victoria Calle Correa. Disponible en:</w:t>
      </w:r>
      <w:r>
        <w:rPr>
          <w:spacing w:val="-43"/>
          <w:sz w:val="16"/>
        </w:rPr>
        <w:t> </w:t>
      </w:r>
      <w:hyperlink r:id="rId138">
        <w:r>
          <w:rPr>
            <w:sz w:val="16"/>
            <w:u w:val="single"/>
          </w:rPr>
          <w:t>https://www.corteconstitucional.gov.co/relatoria/2013/t-388-13.htm</w:t>
        </w:r>
        <w:r>
          <w:rPr>
            <w:sz w:val="16"/>
          </w:rPr>
          <w:t>.</w:t>
        </w:r>
      </w:hyperlink>
    </w:p>
    <w:p>
      <w:pPr>
        <w:spacing w:before="61"/>
        <w:ind w:left="118" w:right="114" w:firstLine="0"/>
        <w:jc w:val="both"/>
        <w:rPr>
          <w:sz w:val="16"/>
        </w:rPr>
      </w:pPr>
      <w:bookmarkStart w:name="_bookmark135" w:id="180"/>
      <w:bookmarkEnd w:id="180"/>
      <w:r>
        <w:rPr/>
      </w:r>
      <w:r>
        <w:rPr>
          <w:position w:val="6"/>
          <w:sz w:val="10"/>
        </w:rPr>
        <w:t>44        </w:t>
      </w:r>
      <w:r>
        <w:rPr>
          <w:sz w:val="16"/>
        </w:rPr>
        <w:t>En la T-762 de 2015, la CCC indicó: “</w:t>
      </w:r>
      <w:r>
        <w:rPr>
          <w:i/>
          <w:sz w:val="16"/>
        </w:rPr>
        <w:t>Esta Corte se ha pronunciado mediante las Sentencias T-153 de        </w:t>
      </w:r>
      <w:r>
        <w:rPr>
          <w:i/>
          <w:sz w:val="16"/>
        </w:rPr>
        <w:t>1998 y T-388 de 2013, en las cuales la Corte Constitucional declaró la existencia de un Estado de Cosas Inconstitucional (ECI) “en las prisiones” y en el “Sistema Penitenciario y Carcelario”, respectivamente. En dichas sentencias</w:t>
      </w:r>
      <w:r>
        <w:rPr>
          <w:i/>
          <w:spacing w:val="-5"/>
          <w:sz w:val="16"/>
        </w:rPr>
        <w:t> </w:t>
      </w:r>
      <w:r>
        <w:rPr>
          <w:i/>
          <w:sz w:val="16"/>
        </w:rPr>
        <w:t>esta</w:t>
      </w:r>
      <w:r>
        <w:rPr>
          <w:i/>
          <w:spacing w:val="-7"/>
          <w:sz w:val="16"/>
        </w:rPr>
        <w:t> </w:t>
      </w:r>
      <w:r>
        <w:rPr>
          <w:i/>
          <w:sz w:val="16"/>
        </w:rPr>
        <w:t>Corporación</w:t>
      </w:r>
      <w:r>
        <w:rPr>
          <w:i/>
          <w:spacing w:val="-5"/>
          <w:sz w:val="16"/>
        </w:rPr>
        <w:t> </w:t>
      </w:r>
      <w:r>
        <w:rPr>
          <w:i/>
          <w:sz w:val="16"/>
        </w:rPr>
        <w:t>evidenció</w:t>
      </w:r>
      <w:r>
        <w:rPr>
          <w:i/>
          <w:spacing w:val="-7"/>
          <w:sz w:val="16"/>
        </w:rPr>
        <w:t> </w:t>
      </w:r>
      <w:r>
        <w:rPr>
          <w:i/>
          <w:sz w:val="16"/>
        </w:rPr>
        <w:t>fallas</w:t>
      </w:r>
      <w:r>
        <w:rPr>
          <w:i/>
          <w:spacing w:val="-5"/>
          <w:sz w:val="16"/>
        </w:rPr>
        <w:t> </w:t>
      </w:r>
      <w:r>
        <w:rPr>
          <w:i/>
          <w:sz w:val="16"/>
        </w:rPr>
        <w:t>de</w:t>
      </w:r>
      <w:r>
        <w:rPr>
          <w:i/>
          <w:spacing w:val="-7"/>
          <w:sz w:val="16"/>
        </w:rPr>
        <w:t> </w:t>
      </w:r>
      <w:r>
        <w:rPr>
          <w:i/>
          <w:sz w:val="16"/>
        </w:rPr>
        <w:t>carácter</w:t>
      </w:r>
      <w:r>
        <w:rPr>
          <w:i/>
          <w:spacing w:val="-7"/>
          <w:sz w:val="16"/>
        </w:rPr>
        <w:t> </w:t>
      </w:r>
      <w:r>
        <w:rPr>
          <w:i/>
          <w:sz w:val="16"/>
        </w:rPr>
        <w:t>estructural</w:t>
      </w:r>
      <w:r>
        <w:rPr>
          <w:i/>
          <w:spacing w:val="-7"/>
          <w:sz w:val="16"/>
        </w:rPr>
        <w:t> </w:t>
      </w:r>
      <w:r>
        <w:rPr>
          <w:i/>
          <w:sz w:val="16"/>
        </w:rPr>
        <w:t>que</w:t>
      </w:r>
      <w:r>
        <w:rPr>
          <w:i/>
          <w:spacing w:val="-7"/>
          <w:sz w:val="16"/>
        </w:rPr>
        <w:t> </w:t>
      </w:r>
      <w:r>
        <w:rPr>
          <w:i/>
          <w:sz w:val="16"/>
        </w:rPr>
        <w:t>requieren</w:t>
      </w:r>
      <w:r>
        <w:rPr>
          <w:i/>
          <w:spacing w:val="-5"/>
          <w:sz w:val="16"/>
        </w:rPr>
        <w:t> </w:t>
      </w:r>
      <w:r>
        <w:rPr>
          <w:i/>
          <w:sz w:val="16"/>
        </w:rPr>
        <w:t>de</w:t>
      </w:r>
      <w:r>
        <w:rPr>
          <w:i/>
          <w:spacing w:val="-7"/>
          <w:sz w:val="16"/>
        </w:rPr>
        <w:t> </w:t>
      </w:r>
      <w:r>
        <w:rPr>
          <w:i/>
          <w:sz w:val="16"/>
        </w:rPr>
        <w:t>la</w:t>
      </w:r>
      <w:r>
        <w:rPr>
          <w:i/>
          <w:spacing w:val="-7"/>
          <w:sz w:val="16"/>
        </w:rPr>
        <w:t> </w:t>
      </w:r>
      <w:r>
        <w:rPr>
          <w:i/>
          <w:sz w:val="16"/>
        </w:rPr>
        <w:t>colaboración</w:t>
      </w:r>
      <w:r>
        <w:rPr>
          <w:i/>
          <w:spacing w:val="-7"/>
          <w:sz w:val="16"/>
        </w:rPr>
        <w:t> </w:t>
      </w:r>
      <w:r>
        <w:rPr>
          <w:i/>
          <w:sz w:val="16"/>
        </w:rPr>
        <w:t>armónica</w:t>
      </w:r>
      <w:r>
        <w:rPr>
          <w:i/>
          <w:spacing w:val="-7"/>
          <w:sz w:val="16"/>
        </w:rPr>
        <w:t> </w:t>
      </w:r>
      <w:r>
        <w:rPr>
          <w:i/>
          <w:sz w:val="16"/>
        </w:rPr>
        <w:t>de</w:t>
      </w:r>
      <w:r>
        <w:rPr>
          <w:i/>
          <w:spacing w:val="-7"/>
          <w:sz w:val="16"/>
        </w:rPr>
        <w:t> </w:t>
      </w:r>
      <w:r>
        <w:rPr>
          <w:i/>
          <w:sz w:val="16"/>
        </w:rPr>
        <w:t>las entidades del Estado, para lograr su superación. Así mismo, estas dos sentencias son importantes referentes jurisprudenciales a partir de los cuales se ha diagnosticado y comprendido la problemática carcelaria y penitenciaria del país, en especial, por parte del juez constitucional. La Sentencia T-153 de 1998, después de realizar un análisis histórico del fenómeno de la ocupación carcelaria en el país, identificó como uno de los focos de acción contra la sobrepoblación,</w:t>
      </w:r>
      <w:r>
        <w:rPr>
          <w:i/>
          <w:spacing w:val="-7"/>
          <w:sz w:val="16"/>
        </w:rPr>
        <w:t> </w:t>
      </w:r>
      <w:r>
        <w:rPr>
          <w:i/>
          <w:sz w:val="16"/>
        </w:rPr>
        <w:t>entre</w:t>
      </w:r>
      <w:r>
        <w:rPr>
          <w:i/>
          <w:spacing w:val="-7"/>
          <w:sz w:val="16"/>
        </w:rPr>
        <w:t> </w:t>
      </w:r>
      <w:r>
        <w:rPr>
          <w:i/>
          <w:sz w:val="16"/>
        </w:rPr>
        <w:t>otros,</w:t>
      </w:r>
      <w:r>
        <w:rPr>
          <w:i/>
          <w:spacing w:val="-7"/>
          <w:sz w:val="16"/>
        </w:rPr>
        <w:t> </w:t>
      </w:r>
      <w:r>
        <w:rPr>
          <w:i/>
          <w:sz w:val="16"/>
        </w:rPr>
        <w:t>la</w:t>
      </w:r>
      <w:r>
        <w:rPr>
          <w:i/>
          <w:spacing w:val="-7"/>
          <w:sz w:val="16"/>
        </w:rPr>
        <w:t> </w:t>
      </w:r>
      <w:r>
        <w:rPr>
          <w:i/>
          <w:sz w:val="16"/>
        </w:rPr>
        <w:t>necesaria</w:t>
      </w:r>
      <w:r>
        <w:rPr>
          <w:i/>
          <w:spacing w:val="-7"/>
          <w:sz w:val="16"/>
        </w:rPr>
        <w:t> </w:t>
      </w:r>
      <w:r>
        <w:rPr>
          <w:i/>
          <w:sz w:val="16"/>
        </w:rPr>
        <w:t>adecuación</w:t>
      </w:r>
      <w:r>
        <w:rPr>
          <w:i/>
          <w:spacing w:val="-7"/>
          <w:sz w:val="16"/>
        </w:rPr>
        <w:t> </w:t>
      </w:r>
      <w:r>
        <w:rPr>
          <w:i/>
          <w:sz w:val="16"/>
        </w:rPr>
        <w:t>de</w:t>
      </w:r>
      <w:r>
        <w:rPr>
          <w:i/>
          <w:spacing w:val="-7"/>
          <w:sz w:val="16"/>
        </w:rPr>
        <w:t> </w:t>
      </w:r>
      <w:r>
        <w:rPr>
          <w:i/>
          <w:sz w:val="16"/>
        </w:rPr>
        <w:t>la</w:t>
      </w:r>
      <w:r>
        <w:rPr>
          <w:i/>
          <w:spacing w:val="-4"/>
          <w:sz w:val="16"/>
        </w:rPr>
        <w:t> </w:t>
      </w:r>
      <w:r>
        <w:rPr>
          <w:i/>
          <w:sz w:val="16"/>
        </w:rPr>
        <w:t>infraestructura</w:t>
      </w:r>
      <w:r>
        <w:rPr>
          <w:i/>
          <w:spacing w:val="-6"/>
          <w:sz w:val="16"/>
        </w:rPr>
        <w:t> </w:t>
      </w:r>
      <w:r>
        <w:rPr>
          <w:i/>
          <w:sz w:val="16"/>
        </w:rPr>
        <w:t>física</w:t>
      </w:r>
      <w:r>
        <w:rPr>
          <w:i/>
          <w:spacing w:val="-4"/>
          <w:sz w:val="16"/>
        </w:rPr>
        <w:t> </w:t>
      </w:r>
      <w:r>
        <w:rPr>
          <w:i/>
          <w:sz w:val="16"/>
        </w:rPr>
        <w:t>del</w:t>
      </w:r>
      <w:r>
        <w:rPr>
          <w:i/>
          <w:spacing w:val="-6"/>
          <w:sz w:val="16"/>
        </w:rPr>
        <w:t> </w:t>
      </w:r>
      <w:r>
        <w:rPr>
          <w:i/>
          <w:sz w:val="16"/>
        </w:rPr>
        <w:t>sistema</w:t>
      </w:r>
      <w:r>
        <w:rPr>
          <w:i/>
          <w:spacing w:val="-7"/>
          <w:sz w:val="16"/>
        </w:rPr>
        <w:t> </w:t>
      </w:r>
      <w:r>
        <w:rPr>
          <w:i/>
          <w:sz w:val="16"/>
        </w:rPr>
        <w:t>penitenciario</w:t>
      </w:r>
      <w:r>
        <w:rPr>
          <w:i/>
          <w:spacing w:val="-6"/>
          <w:sz w:val="16"/>
        </w:rPr>
        <w:t> </w:t>
      </w:r>
      <w:r>
        <w:rPr>
          <w:i/>
          <w:sz w:val="16"/>
        </w:rPr>
        <w:t>y</w:t>
      </w:r>
      <w:r>
        <w:rPr>
          <w:i/>
          <w:spacing w:val="-6"/>
          <w:sz w:val="16"/>
        </w:rPr>
        <w:t> </w:t>
      </w:r>
      <w:r>
        <w:rPr>
          <w:i/>
          <w:sz w:val="16"/>
        </w:rPr>
        <w:t>carcelario de la época. Casi 15 años después, la Sentencia T-388 de 2013, reconoció que los esfuerzos en la creación de una infraestructura</w:t>
      </w:r>
      <w:r>
        <w:rPr>
          <w:i/>
          <w:spacing w:val="-8"/>
          <w:sz w:val="16"/>
        </w:rPr>
        <w:t> </w:t>
      </w:r>
      <w:r>
        <w:rPr>
          <w:i/>
          <w:sz w:val="16"/>
        </w:rPr>
        <w:t>penitenciaria</w:t>
      </w:r>
      <w:r>
        <w:rPr>
          <w:i/>
          <w:spacing w:val="-9"/>
          <w:sz w:val="16"/>
        </w:rPr>
        <w:t> </w:t>
      </w:r>
      <w:r>
        <w:rPr>
          <w:i/>
          <w:sz w:val="16"/>
        </w:rPr>
        <w:t>que</w:t>
      </w:r>
      <w:r>
        <w:rPr>
          <w:i/>
          <w:spacing w:val="-9"/>
          <w:sz w:val="16"/>
        </w:rPr>
        <w:t> </w:t>
      </w:r>
      <w:r>
        <w:rPr>
          <w:i/>
          <w:sz w:val="16"/>
        </w:rPr>
        <w:t>ampliara</w:t>
      </w:r>
      <w:r>
        <w:rPr>
          <w:i/>
          <w:spacing w:val="-9"/>
          <w:sz w:val="16"/>
        </w:rPr>
        <w:t> </w:t>
      </w:r>
      <w:r>
        <w:rPr>
          <w:i/>
          <w:sz w:val="16"/>
        </w:rPr>
        <w:t>la</w:t>
      </w:r>
      <w:r>
        <w:rPr>
          <w:i/>
          <w:spacing w:val="-9"/>
          <w:sz w:val="16"/>
        </w:rPr>
        <w:t> </w:t>
      </w:r>
      <w:r>
        <w:rPr>
          <w:i/>
          <w:sz w:val="16"/>
        </w:rPr>
        <w:t>cobertura</w:t>
      </w:r>
      <w:r>
        <w:rPr>
          <w:i/>
          <w:spacing w:val="-9"/>
          <w:sz w:val="16"/>
        </w:rPr>
        <w:t> </w:t>
      </w:r>
      <w:r>
        <w:rPr>
          <w:i/>
          <w:sz w:val="16"/>
        </w:rPr>
        <w:t>fueron,</w:t>
      </w:r>
      <w:r>
        <w:rPr>
          <w:i/>
          <w:spacing w:val="-9"/>
          <w:sz w:val="16"/>
        </w:rPr>
        <w:t> </w:t>
      </w:r>
      <w:r>
        <w:rPr>
          <w:i/>
          <w:sz w:val="16"/>
        </w:rPr>
        <w:t>en</w:t>
      </w:r>
      <w:r>
        <w:rPr>
          <w:i/>
          <w:spacing w:val="-9"/>
          <w:sz w:val="16"/>
        </w:rPr>
        <w:t> </w:t>
      </w:r>
      <w:r>
        <w:rPr>
          <w:i/>
          <w:sz w:val="16"/>
        </w:rPr>
        <w:t>su</w:t>
      </w:r>
      <w:r>
        <w:rPr>
          <w:i/>
          <w:spacing w:val="-9"/>
          <w:sz w:val="16"/>
        </w:rPr>
        <w:t> </w:t>
      </w:r>
      <w:r>
        <w:rPr>
          <w:i/>
          <w:sz w:val="16"/>
        </w:rPr>
        <w:t>mayoría,</w:t>
      </w:r>
      <w:r>
        <w:rPr>
          <w:i/>
          <w:spacing w:val="-9"/>
          <w:sz w:val="16"/>
        </w:rPr>
        <w:t> </w:t>
      </w:r>
      <w:r>
        <w:rPr>
          <w:i/>
          <w:sz w:val="16"/>
        </w:rPr>
        <w:t>exitosos.</w:t>
      </w:r>
      <w:r>
        <w:rPr>
          <w:i/>
          <w:spacing w:val="-8"/>
          <w:sz w:val="16"/>
        </w:rPr>
        <w:t> </w:t>
      </w:r>
      <w:r>
        <w:rPr>
          <w:i/>
          <w:sz w:val="16"/>
        </w:rPr>
        <w:t>Por</w:t>
      </w:r>
      <w:r>
        <w:rPr>
          <w:i/>
          <w:spacing w:val="-9"/>
          <w:sz w:val="16"/>
        </w:rPr>
        <w:t> </w:t>
      </w:r>
      <w:r>
        <w:rPr>
          <w:i/>
          <w:sz w:val="16"/>
        </w:rPr>
        <w:t>tal</w:t>
      </w:r>
      <w:r>
        <w:rPr>
          <w:i/>
          <w:spacing w:val="-8"/>
          <w:sz w:val="16"/>
        </w:rPr>
        <w:t> </w:t>
      </w:r>
      <w:r>
        <w:rPr>
          <w:i/>
          <w:sz w:val="16"/>
        </w:rPr>
        <w:t>motivo</w:t>
      </w:r>
      <w:r>
        <w:rPr>
          <w:i/>
          <w:spacing w:val="-9"/>
          <w:sz w:val="16"/>
        </w:rPr>
        <w:t> </w:t>
      </w:r>
      <w:r>
        <w:rPr>
          <w:i/>
          <w:sz w:val="16"/>
        </w:rPr>
        <w:t>y</w:t>
      </w:r>
      <w:r>
        <w:rPr>
          <w:i/>
          <w:spacing w:val="-9"/>
          <w:sz w:val="16"/>
        </w:rPr>
        <w:t> </w:t>
      </w:r>
      <w:r>
        <w:rPr>
          <w:i/>
          <w:sz w:val="16"/>
        </w:rPr>
        <w:t>al</w:t>
      </w:r>
      <w:r>
        <w:rPr>
          <w:i/>
          <w:spacing w:val="-8"/>
          <w:sz w:val="16"/>
        </w:rPr>
        <w:t> </w:t>
      </w:r>
      <w:r>
        <w:rPr>
          <w:i/>
          <w:sz w:val="16"/>
        </w:rPr>
        <w:t>evidenciar que a pesar de los esfuerzos, la crisis permanecía vigente, en dicho fallo se hizo mayor énfasis en la necesidad de adecuar</w:t>
      </w:r>
      <w:r>
        <w:rPr>
          <w:i/>
          <w:spacing w:val="-11"/>
          <w:sz w:val="16"/>
        </w:rPr>
        <w:t> </w:t>
      </w:r>
      <w:r>
        <w:rPr>
          <w:i/>
          <w:sz w:val="16"/>
        </w:rPr>
        <w:t>la</w:t>
      </w:r>
      <w:r>
        <w:rPr>
          <w:i/>
          <w:spacing w:val="-3"/>
          <w:sz w:val="16"/>
        </w:rPr>
        <w:t> </w:t>
      </w:r>
      <w:r>
        <w:rPr>
          <w:i/>
          <w:sz w:val="16"/>
        </w:rPr>
        <w:t>política</w:t>
      </w:r>
      <w:r>
        <w:rPr>
          <w:i/>
          <w:spacing w:val="-11"/>
          <w:sz w:val="16"/>
        </w:rPr>
        <w:t> </w:t>
      </w:r>
      <w:r>
        <w:rPr>
          <w:i/>
          <w:sz w:val="16"/>
        </w:rPr>
        <w:t>criminal</w:t>
      </w:r>
      <w:r>
        <w:rPr>
          <w:i/>
          <w:spacing w:val="-3"/>
          <w:sz w:val="16"/>
        </w:rPr>
        <w:t> </w:t>
      </w:r>
      <w:r>
        <w:rPr>
          <w:i/>
          <w:sz w:val="16"/>
        </w:rPr>
        <w:t>del</w:t>
      </w:r>
      <w:r>
        <w:rPr>
          <w:i/>
          <w:spacing w:val="-11"/>
          <w:sz w:val="16"/>
        </w:rPr>
        <w:t> </w:t>
      </w:r>
      <w:r>
        <w:rPr>
          <w:i/>
          <w:sz w:val="16"/>
        </w:rPr>
        <w:t>país,</w:t>
      </w:r>
      <w:r>
        <w:rPr>
          <w:i/>
          <w:spacing w:val="-12"/>
          <w:sz w:val="16"/>
        </w:rPr>
        <w:t> </w:t>
      </w:r>
      <w:r>
        <w:rPr>
          <w:i/>
          <w:sz w:val="16"/>
        </w:rPr>
        <w:t>a</w:t>
      </w:r>
      <w:r>
        <w:rPr>
          <w:i/>
          <w:spacing w:val="-12"/>
          <w:sz w:val="16"/>
        </w:rPr>
        <w:t> </w:t>
      </w:r>
      <w:r>
        <w:rPr>
          <w:i/>
          <w:sz w:val="16"/>
        </w:rPr>
        <w:t>los</w:t>
      </w:r>
      <w:r>
        <w:rPr>
          <w:i/>
          <w:spacing w:val="-12"/>
          <w:sz w:val="16"/>
        </w:rPr>
        <w:t> </w:t>
      </w:r>
      <w:r>
        <w:rPr>
          <w:i/>
          <w:sz w:val="16"/>
        </w:rPr>
        <w:t>estándares</w:t>
      </w:r>
      <w:r>
        <w:rPr>
          <w:i/>
          <w:spacing w:val="-12"/>
          <w:sz w:val="16"/>
        </w:rPr>
        <w:t> </w:t>
      </w:r>
      <w:r>
        <w:rPr>
          <w:i/>
          <w:sz w:val="16"/>
        </w:rPr>
        <w:t>y</w:t>
      </w:r>
      <w:r>
        <w:rPr>
          <w:i/>
          <w:spacing w:val="-11"/>
          <w:sz w:val="16"/>
        </w:rPr>
        <w:t> </w:t>
      </w:r>
      <w:r>
        <w:rPr>
          <w:i/>
          <w:sz w:val="16"/>
        </w:rPr>
        <w:t>marcos</w:t>
      </w:r>
      <w:r>
        <w:rPr>
          <w:i/>
          <w:spacing w:val="-12"/>
          <w:sz w:val="16"/>
        </w:rPr>
        <w:t> </w:t>
      </w:r>
      <w:r>
        <w:rPr>
          <w:i/>
          <w:sz w:val="16"/>
        </w:rPr>
        <w:t>de</w:t>
      </w:r>
      <w:r>
        <w:rPr>
          <w:i/>
          <w:spacing w:val="-12"/>
          <w:sz w:val="16"/>
        </w:rPr>
        <w:t> </w:t>
      </w:r>
      <w:r>
        <w:rPr>
          <w:i/>
          <w:sz w:val="16"/>
        </w:rPr>
        <w:t>protección</w:t>
      </w:r>
      <w:r>
        <w:rPr>
          <w:i/>
          <w:spacing w:val="-12"/>
          <w:sz w:val="16"/>
        </w:rPr>
        <w:t> </w:t>
      </w:r>
      <w:r>
        <w:rPr>
          <w:i/>
          <w:sz w:val="16"/>
        </w:rPr>
        <w:t>de</w:t>
      </w:r>
      <w:r>
        <w:rPr>
          <w:i/>
          <w:spacing w:val="-12"/>
          <w:sz w:val="16"/>
        </w:rPr>
        <w:t> </w:t>
      </w:r>
      <w:r>
        <w:rPr>
          <w:i/>
          <w:sz w:val="16"/>
        </w:rPr>
        <w:t>los</w:t>
      </w:r>
      <w:r>
        <w:rPr>
          <w:i/>
          <w:spacing w:val="-12"/>
          <w:sz w:val="16"/>
        </w:rPr>
        <w:t> </w:t>
      </w:r>
      <w:r>
        <w:rPr>
          <w:i/>
          <w:sz w:val="16"/>
        </w:rPr>
        <w:t>derechos</w:t>
      </w:r>
      <w:r>
        <w:rPr>
          <w:i/>
          <w:spacing w:val="-12"/>
          <w:sz w:val="16"/>
        </w:rPr>
        <w:t> </w:t>
      </w:r>
      <w:r>
        <w:rPr>
          <w:i/>
          <w:sz w:val="16"/>
        </w:rPr>
        <w:t>de</w:t>
      </w:r>
      <w:r>
        <w:rPr>
          <w:i/>
          <w:spacing w:val="-12"/>
          <w:sz w:val="16"/>
        </w:rPr>
        <w:t> </w:t>
      </w:r>
      <w:r>
        <w:rPr>
          <w:i/>
          <w:sz w:val="16"/>
        </w:rPr>
        <w:t>las</w:t>
      </w:r>
      <w:r>
        <w:rPr>
          <w:i/>
          <w:spacing w:val="-12"/>
          <w:sz w:val="16"/>
        </w:rPr>
        <w:t> </w:t>
      </w:r>
      <w:r>
        <w:rPr>
          <w:i/>
          <w:sz w:val="16"/>
        </w:rPr>
        <w:t>personas</w:t>
      </w:r>
      <w:r>
        <w:rPr>
          <w:i/>
          <w:spacing w:val="-12"/>
          <w:sz w:val="16"/>
        </w:rPr>
        <w:t> </w:t>
      </w:r>
      <w:r>
        <w:rPr>
          <w:i/>
          <w:sz w:val="16"/>
        </w:rPr>
        <w:t>privadas de la libertad, pues desde esa perspectiva se pueden lograr resultados mucho más sostenibles</w:t>
      </w:r>
      <w:r>
        <w:rPr>
          <w:sz w:val="16"/>
        </w:rPr>
        <w:t>”. </w:t>
      </w:r>
      <w:r>
        <w:rPr>
          <w:i/>
          <w:sz w:val="16"/>
        </w:rPr>
        <w:t>Cfr. </w:t>
      </w:r>
      <w:r>
        <w:rPr>
          <w:sz w:val="16"/>
        </w:rPr>
        <w:t>Sentencia T- 762 de 2015 de 16 de diciembre de 2015. Magistrada Ponente: Gloria Stella Ortiz Delgado. Disponible en: </w:t>
      </w:r>
      <w:hyperlink r:id="rId139">
        <w:r>
          <w:rPr>
            <w:sz w:val="16"/>
            <w:u w:val="single"/>
          </w:rPr>
          <w:t>https://www.corteconstitucional.gov.co/relatoria/2015/t-762-15.htm</w:t>
        </w:r>
        <w:r>
          <w:rPr>
            <w:sz w:val="16"/>
          </w:rPr>
          <w:t>.</w:t>
        </w:r>
      </w:hyperlink>
    </w:p>
    <w:p>
      <w:pPr>
        <w:spacing w:before="60"/>
        <w:ind w:left="118" w:right="115" w:firstLine="0"/>
        <w:jc w:val="both"/>
        <w:rPr>
          <w:sz w:val="16"/>
        </w:rPr>
      </w:pPr>
      <w:bookmarkStart w:name="_bookmark136" w:id="181"/>
      <w:bookmarkEnd w:id="181"/>
      <w:r>
        <w:rPr/>
      </w:r>
      <w:r>
        <w:rPr>
          <w:position w:val="6"/>
          <w:sz w:val="10"/>
        </w:rPr>
        <w:t>45 </w:t>
      </w:r>
      <w:r>
        <w:rPr>
          <w:sz w:val="16"/>
        </w:rPr>
        <w:t>Sentencia T- 762 de 2015 de 16 de diciembre de 2015. Magistrada Ponente: Gloria Stella Ortiz Delgado. Disponible en: </w:t>
      </w:r>
      <w:hyperlink r:id="rId139">
        <w:r>
          <w:rPr>
            <w:sz w:val="16"/>
            <w:u w:val="single"/>
          </w:rPr>
          <w:t>https://www.corteconstitucional.gov.co/relatoria/2015/t-762-15.htm</w:t>
        </w:r>
        <w:r>
          <w:rPr>
            <w:sz w:val="16"/>
          </w:rPr>
          <w:t>.</w:t>
        </w:r>
      </w:hyperlink>
    </w:p>
    <w:p>
      <w:pPr>
        <w:spacing w:after="0"/>
        <w:jc w:val="both"/>
        <w:rPr>
          <w:sz w:val="16"/>
        </w:rPr>
        <w:sectPr>
          <w:pgSz w:w="12240" w:h="15840"/>
          <w:pgMar w:header="0" w:footer="750" w:top="1340" w:bottom="940" w:left="1300" w:right="1300"/>
        </w:sectPr>
      </w:pPr>
    </w:p>
    <w:p>
      <w:pPr>
        <w:pStyle w:val="ListParagraph"/>
        <w:numPr>
          <w:ilvl w:val="0"/>
          <w:numId w:val="50"/>
        </w:numPr>
        <w:tabs>
          <w:tab w:pos="827" w:val="left" w:leader="none"/>
        </w:tabs>
        <w:spacing w:line="240" w:lineRule="auto" w:before="77" w:after="0"/>
        <w:ind w:left="118" w:right="113" w:firstLine="0"/>
        <w:jc w:val="both"/>
        <w:rPr>
          <w:sz w:val="20"/>
        </w:rPr>
      </w:pPr>
      <w:r>
        <w:rPr>
          <w:sz w:val="20"/>
        </w:rPr>
        <w:t>En</w:t>
      </w:r>
      <w:r>
        <w:rPr>
          <w:spacing w:val="-18"/>
          <w:sz w:val="20"/>
        </w:rPr>
        <w:t> </w:t>
      </w:r>
      <w:r>
        <w:rPr>
          <w:sz w:val="20"/>
        </w:rPr>
        <w:t>el</w:t>
      </w:r>
      <w:r>
        <w:rPr>
          <w:spacing w:val="-17"/>
          <w:sz w:val="20"/>
        </w:rPr>
        <w:t> </w:t>
      </w:r>
      <w:r>
        <w:rPr>
          <w:sz w:val="20"/>
        </w:rPr>
        <w:t>marco</w:t>
      </w:r>
      <w:r>
        <w:rPr>
          <w:spacing w:val="-19"/>
          <w:sz w:val="20"/>
        </w:rPr>
        <w:t> </w:t>
      </w:r>
      <w:r>
        <w:rPr>
          <w:sz w:val="20"/>
        </w:rPr>
        <w:t>del</w:t>
      </w:r>
      <w:r>
        <w:rPr>
          <w:spacing w:val="-17"/>
          <w:sz w:val="20"/>
        </w:rPr>
        <w:t> </w:t>
      </w:r>
      <w:r>
        <w:rPr>
          <w:sz w:val="20"/>
        </w:rPr>
        <w:t>Tribunal</w:t>
      </w:r>
      <w:r>
        <w:rPr>
          <w:spacing w:val="-18"/>
          <w:sz w:val="20"/>
        </w:rPr>
        <w:t> </w:t>
      </w:r>
      <w:r>
        <w:rPr>
          <w:sz w:val="20"/>
        </w:rPr>
        <w:t>Europeo</w:t>
      </w:r>
      <w:r>
        <w:rPr>
          <w:spacing w:val="-18"/>
          <w:sz w:val="20"/>
        </w:rPr>
        <w:t> </w:t>
      </w:r>
      <w:r>
        <w:rPr>
          <w:sz w:val="20"/>
        </w:rPr>
        <w:t>de</w:t>
      </w:r>
      <w:r>
        <w:rPr>
          <w:spacing w:val="-18"/>
          <w:sz w:val="20"/>
        </w:rPr>
        <w:t> </w:t>
      </w:r>
      <w:r>
        <w:rPr>
          <w:sz w:val="20"/>
        </w:rPr>
        <w:t>Derechos</w:t>
      </w:r>
      <w:r>
        <w:rPr>
          <w:spacing w:val="-18"/>
          <w:sz w:val="20"/>
        </w:rPr>
        <w:t> </w:t>
      </w:r>
      <w:r>
        <w:rPr>
          <w:sz w:val="20"/>
        </w:rPr>
        <w:t>Humanos</w:t>
      </w:r>
      <w:r>
        <w:rPr>
          <w:spacing w:val="-18"/>
          <w:sz w:val="20"/>
        </w:rPr>
        <w:t> </w:t>
      </w:r>
      <w:r>
        <w:rPr>
          <w:sz w:val="20"/>
        </w:rPr>
        <w:t>(en</w:t>
      </w:r>
      <w:r>
        <w:rPr>
          <w:spacing w:val="-18"/>
          <w:sz w:val="20"/>
        </w:rPr>
        <w:t> </w:t>
      </w:r>
      <w:r>
        <w:rPr>
          <w:sz w:val="20"/>
        </w:rPr>
        <w:t>adelante</w:t>
      </w:r>
      <w:r>
        <w:rPr>
          <w:spacing w:val="-17"/>
          <w:sz w:val="20"/>
        </w:rPr>
        <w:t> </w:t>
      </w:r>
      <w:r>
        <w:rPr>
          <w:sz w:val="20"/>
        </w:rPr>
        <w:t>también</w:t>
      </w:r>
      <w:r>
        <w:rPr>
          <w:spacing w:val="-17"/>
          <w:sz w:val="20"/>
        </w:rPr>
        <w:t> </w:t>
      </w:r>
      <w:r>
        <w:rPr>
          <w:sz w:val="20"/>
        </w:rPr>
        <w:t>“TEDH”), las</w:t>
      </w:r>
      <w:r>
        <w:rPr>
          <w:spacing w:val="-10"/>
          <w:sz w:val="20"/>
        </w:rPr>
        <w:t> </w:t>
      </w:r>
      <w:r>
        <w:rPr>
          <w:sz w:val="20"/>
        </w:rPr>
        <w:t>sentencias</w:t>
      </w:r>
      <w:r>
        <w:rPr>
          <w:spacing w:val="-10"/>
          <w:sz w:val="20"/>
        </w:rPr>
        <w:t> </w:t>
      </w:r>
      <w:r>
        <w:rPr>
          <w:sz w:val="20"/>
        </w:rPr>
        <w:t>piloto</w:t>
      </w:r>
      <w:hyperlink w:history="true" w:anchor="_bookmark137">
        <w:r>
          <w:rPr>
            <w:position w:val="7"/>
            <w:sz w:val="13"/>
          </w:rPr>
          <w:t>46</w:t>
        </w:r>
      </w:hyperlink>
      <w:r>
        <w:rPr>
          <w:spacing w:val="-6"/>
          <w:position w:val="7"/>
          <w:sz w:val="13"/>
        </w:rPr>
        <w:t> </w:t>
      </w:r>
      <w:r>
        <w:rPr>
          <w:sz w:val="20"/>
        </w:rPr>
        <w:t>que</w:t>
      </w:r>
      <w:r>
        <w:rPr>
          <w:spacing w:val="-11"/>
          <w:sz w:val="20"/>
        </w:rPr>
        <w:t> </w:t>
      </w:r>
      <w:r>
        <w:rPr>
          <w:sz w:val="20"/>
        </w:rPr>
        <w:t>han</w:t>
      </w:r>
      <w:r>
        <w:rPr>
          <w:spacing w:val="-11"/>
          <w:sz w:val="20"/>
        </w:rPr>
        <w:t> </w:t>
      </w:r>
      <w:r>
        <w:rPr>
          <w:sz w:val="20"/>
        </w:rPr>
        <w:t>sido</w:t>
      </w:r>
      <w:r>
        <w:rPr>
          <w:spacing w:val="-12"/>
          <w:sz w:val="20"/>
        </w:rPr>
        <w:t> </w:t>
      </w:r>
      <w:r>
        <w:rPr>
          <w:sz w:val="20"/>
        </w:rPr>
        <w:t>dictadas</w:t>
      </w:r>
      <w:r>
        <w:rPr>
          <w:spacing w:val="-12"/>
          <w:sz w:val="20"/>
        </w:rPr>
        <w:t> </w:t>
      </w:r>
      <w:r>
        <w:rPr>
          <w:sz w:val="20"/>
        </w:rPr>
        <w:t>en</w:t>
      </w:r>
      <w:r>
        <w:rPr>
          <w:spacing w:val="-11"/>
          <w:sz w:val="20"/>
        </w:rPr>
        <w:t> </w:t>
      </w:r>
      <w:r>
        <w:rPr>
          <w:sz w:val="20"/>
        </w:rPr>
        <w:t>la</w:t>
      </w:r>
      <w:r>
        <w:rPr>
          <w:spacing w:val="-11"/>
          <w:sz w:val="20"/>
        </w:rPr>
        <w:t> </w:t>
      </w:r>
      <w:r>
        <w:rPr>
          <w:sz w:val="20"/>
        </w:rPr>
        <w:t>materia,</w:t>
      </w:r>
      <w:r>
        <w:rPr>
          <w:spacing w:val="-12"/>
          <w:sz w:val="20"/>
        </w:rPr>
        <w:t> </w:t>
      </w:r>
      <w:r>
        <w:rPr>
          <w:sz w:val="20"/>
        </w:rPr>
        <w:t>han</w:t>
      </w:r>
      <w:r>
        <w:rPr>
          <w:spacing w:val="-11"/>
          <w:sz w:val="20"/>
        </w:rPr>
        <w:t> </w:t>
      </w:r>
      <w:r>
        <w:rPr>
          <w:sz w:val="20"/>
        </w:rPr>
        <w:t>versado</w:t>
      </w:r>
      <w:r>
        <w:rPr>
          <w:spacing w:val="-13"/>
          <w:sz w:val="20"/>
        </w:rPr>
        <w:t> </w:t>
      </w:r>
      <w:r>
        <w:rPr>
          <w:sz w:val="20"/>
        </w:rPr>
        <w:t>básicamente</w:t>
      </w:r>
      <w:r>
        <w:rPr>
          <w:spacing w:val="-10"/>
          <w:sz w:val="20"/>
        </w:rPr>
        <w:t> </w:t>
      </w:r>
      <w:r>
        <w:rPr>
          <w:sz w:val="20"/>
        </w:rPr>
        <w:t>respecto de dos derechos (en los que se enmarcan violaciones estructurales): i) violación al artículo 3 que prohíbe tratos inhumanos y degradantes por las malas condiciones de detención — hacinamiento, restricciones a duchas, falta de actividades al aire libre, falta de privacidad a utilizar instalaciones sanitarias, falta de tratamiento médico, etc.— y ii) violación al artículo 13 que obliga a los Estados a garantizar un recurso judicial efectivo (en los casos de esta temática la violación surge debido a que a nivel interno los recursos no permiten cuestionar las condiciones de detención)</w:t>
      </w:r>
      <w:hyperlink w:history="true" w:anchor="_bookmark138">
        <w:r>
          <w:rPr>
            <w:position w:val="7"/>
            <w:sz w:val="13"/>
          </w:rPr>
          <w:t>47</w:t>
        </w:r>
      </w:hyperlink>
      <w:r>
        <w:rPr>
          <w:sz w:val="20"/>
        </w:rPr>
        <w:t>. Sin embargo, la sentencia del caso </w:t>
      </w:r>
      <w:r>
        <w:rPr>
          <w:i/>
          <w:sz w:val="20"/>
        </w:rPr>
        <w:t>W.D. Vs. Bélgica </w:t>
      </w:r>
      <w:r>
        <w:rPr>
          <w:sz w:val="20"/>
        </w:rPr>
        <w:t>es particularmente diferente, ya que además de estas dos vertientes, incorpora, por un lado, la violación</w:t>
      </w:r>
      <w:r>
        <w:rPr>
          <w:spacing w:val="-9"/>
          <w:sz w:val="20"/>
        </w:rPr>
        <w:t> </w:t>
      </w:r>
      <w:r>
        <w:rPr>
          <w:sz w:val="20"/>
        </w:rPr>
        <w:t>de</w:t>
      </w:r>
      <w:r>
        <w:rPr>
          <w:spacing w:val="-9"/>
          <w:sz w:val="20"/>
        </w:rPr>
        <w:t> </w:t>
      </w:r>
      <w:r>
        <w:rPr>
          <w:sz w:val="20"/>
        </w:rPr>
        <w:t>los</w:t>
      </w:r>
      <w:r>
        <w:rPr>
          <w:spacing w:val="-8"/>
          <w:sz w:val="20"/>
        </w:rPr>
        <w:t> </w:t>
      </w:r>
      <w:r>
        <w:rPr>
          <w:sz w:val="20"/>
        </w:rPr>
        <w:t>artículos</w:t>
      </w:r>
      <w:r>
        <w:rPr>
          <w:spacing w:val="-8"/>
          <w:sz w:val="20"/>
        </w:rPr>
        <w:t> </w:t>
      </w:r>
      <w:r>
        <w:rPr>
          <w:sz w:val="20"/>
        </w:rPr>
        <w:t>5.1</w:t>
      </w:r>
      <w:r>
        <w:rPr>
          <w:spacing w:val="-9"/>
          <w:sz w:val="20"/>
        </w:rPr>
        <w:t> </w:t>
      </w:r>
      <w:r>
        <w:rPr>
          <w:sz w:val="20"/>
        </w:rPr>
        <w:t>y</w:t>
      </w:r>
      <w:r>
        <w:rPr>
          <w:spacing w:val="-8"/>
          <w:sz w:val="20"/>
        </w:rPr>
        <w:t> </w:t>
      </w:r>
      <w:r>
        <w:rPr>
          <w:sz w:val="20"/>
        </w:rPr>
        <w:t>5.4</w:t>
      </w:r>
      <w:r>
        <w:rPr>
          <w:spacing w:val="-11"/>
          <w:sz w:val="20"/>
        </w:rPr>
        <w:t> </w:t>
      </w:r>
      <w:r>
        <w:rPr>
          <w:sz w:val="20"/>
        </w:rPr>
        <w:t>del</w:t>
      </w:r>
      <w:r>
        <w:rPr>
          <w:spacing w:val="-9"/>
          <w:sz w:val="20"/>
        </w:rPr>
        <w:t> </w:t>
      </w:r>
      <w:r>
        <w:rPr>
          <w:sz w:val="20"/>
        </w:rPr>
        <w:t>Convenio</w:t>
      </w:r>
      <w:r>
        <w:rPr>
          <w:spacing w:val="-8"/>
          <w:sz w:val="20"/>
        </w:rPr>
        <w:t> </w:t>
      </w:r>
      <w:r>
        <w:rPr>
          <w:sz w:val="20"/>
        </w:rPr>
        <w:t>Europeo</w:t>
      </w:r>
      <w:r>
        <w:rPr>
          <w:spacing w:val="-8"/>
          <w:sz w:val="20"/>
        </w:rPr>
        <w:t> </w:t>
      </w:r>
      <w:r>
        <w:rPr>
          <w:sz w:val="20"/>
        </w:rPr>
        <w:t>de</w:t>
      </w:r>
      <w:r>
        <w:rPr>
          <w:spacing w:val="-9"/>
          <w:sz w:val="20"/>
        </w:rPr>
        <w:t> </w:t>
      </w:r>
      <w:r>
        <w:rPr>
          <w:sz w:val="20"/>
        </w:rPr>
        <w:t>Derechos</w:t>
      </w:r>
      <w:r>
        <w:rPr>
          <w:spacing w:val="-9"/>
          <w:sz w:val="20"/>
        </w:rPr>
        <w:t> </w:t>
      </w:r>
      <w:r>
        <w:rPr>
          <w:sz w:val="20"/>
        </w:rPr>
        <w:t>Humanos</w:t>
      </w:r>
      <w:r>
        <w:rPr>
          <w:spacing w:val="-8"/>
          <w:sz w:val="20"/>
        </w:rPr>
        <w:t> </w:t>
      </w:r>
      <w:r>
        <w:rPr>
          <w:sz w:val="20"/>
        </w:rPr>
        <w:t>y,</w:t>
      </w:r>
      <w:r>
        <w:rPr>
          <w:spacing w:val="-9"/>
          <w:sz w:val="20"/>
        </w:rPr>
        <w:t> </w:t>
      </w:r>
      <w:r>
        <w:rPr>
          <w:sz w:val="20"/>
        </w:rPr>
        <w:t>por</w:t>
      </w:r>
      <w:r>
        <w:rPr>
          <w:spacing w:val="-8"/>
          <w:sz w:val="20"/>
        </w:rPr>
        <w:t> </w:t>
      </w:r>
      <w:r>
        <w:rPr>
          <w:sz w:val="20"/>
        </w:rPr>
        <w:t>el</w:t>
      </w:r>
      <w:r>
        <w:rPr>
          <w:spacing w:val="-9"/>
          <w:sz w:val="20"/>
        </w:rPr>
        <w:t> </w:t>
      </w:r>
      <w:r>
        <w:rPr>
          <w:sz w:val="20"/>
        </w:rPr>
        <w:t>otro, tiene como eje central la falta de provisión de tratamientos médicos para personas privadas de libertad que padecen enfermedades</w:t>
      </w:r>
      <w:r>
        <w:rPr>
          <w:spacing w:val="-24"/>
          <w:sz w:val="20"/>
        </w:rPr>
        <w:t> </w:t>
      </w:r>
      <w:r>
        <w:rPr>
          <w:sz w:val="20"/>
        </w:rPr>
        <w:t>mentales.</w:t>
      </w:r>
    </w:p>
    <w:p>
      <w:pPr>
        <w:pStyle w:val="BodyText"/>
        <w:spacing w:before="11"/>
        <w:rPr>
          <w:sz w:val="19"/>
        </w:rPr>
      </w:pPr>
    </w:p>
    <w:p>
      <w:pPr>
        <w:pStyle w:val="ListParagraph"/>
        <w:numPr>
          <w:ilvl w:val="0"/>
          <w:numId w:val="50"/>
        </w:numPr>
        <w:tabs>
          <w:tab w:pos="827" w:val="left" w:leader="none"/>
        </w:tabs>
        <w:spacing w:line="240" w:lineRule="auto" w:before="0" w:after="0"/>
        <w:ind w:left="118" w:right="114" w:firstLine="0"/>
        <w:jc w:val="both"/>
        <w:rPr>
          <w:sz w:val="20"/>
        </w:rPr>
      </w:pPr>
      <w:r>
        <w:rPr>
          <w:sz w:val="20"/>
        </w:rPr>
        <w:t>En el caso </w:t>
      </w:r>
      <w:r>
        <w:rPr>
          <w:i/>
          <w:sz w:val="20"/>
        </w:rPr>
        <w:t>W.D. Vs. Bélgica</w:t>
      </w:r>
      <w:r>
        <w:rPr>
          <w:sz w:val="20"/>
        </w:rPr>
        <w:t>, el TEDH utilizó la figura de las sentencias piloto para atender un problema de naturaleza estructural que previamente no había sido atendido en el ámbito</w:t>
      </w:r>
      <w:r>
        <w:rPr>
          <w:spacing w:val="-10"/>
          <w:sz w:val="20"/>
        </w:rPr>
        <w:t> </w:t>
      </w:r>
      <w:r>
        <w:rPr>
          <w:sz w:val="20"/>
        </w:rPr>
        <w:t>de</w:t>
      </w:r>
      <w:r>
        <w:rPr>
          <w:spacing w:val="-10"/>
          <w:sz w:val="20"/>
        </w:rPr>
        <w:t> </w:t>
      </w:r>
      <w:r>
        <w:rPr>
          <w:sz w:val="20"/>
        </w:rPr>
        <w:t>personas</w:t>
      </w:r>
      <w:r>
        <w:rPr>
          <w:spacing w:val="-10"/>
          <w:sz w:val="20"/>
        </w:rPr>
        <w:t> </w:t>
      </w:r>
      <w:r>
        <w:rPr>
          <w:sz w:val="20"/>
        </w:rPr>
        <w:t>privadas</w:t>
      </w:r>
      <w:r>
        <w:rPr>
          <w:spacing w:val="-10"/>
          <w:sz w:val="20"/>
        </w:rPr>
        <w:t> </w:t>
      </w:r>
      <w:r>
        <w:rPr>
          <w:sz w:val="20"/>
        </w:rPr>
        <w:t>de</w:t>
      </w:r>
      <w:r>
        <w:rPr>
          <w:spacing w:val="-10"/>
          <w:sz w:val="20"/>
        </w:rPr>
        <w:t> </w:t>
      </w:r>
      <w:r>
        <w:rPr>
          <w:sz w:val="20"/>
        </w:rPr>
        <w:t>libertad.</w:t>
      </w:r>
      <w:r>
        <w:rPr>
          <w:spacing w:val="-10"/>
          <w:sz w:val="20"/>
        </w:rPr>
        <w:t> </w:t>
      </w:r>
      <w:r>
        <w:rPr>
          <w:sz w:val="20"/>
        </w:rPr>
        <w:t>En</w:t>
      </w:r>
      <w:r>
        <w:rPr>
          <w:spacing w:val="-10"/>
          <w:sz w:val="20"/>
        </w:rPr>
        <w:t> </w:t>
      </w:r>
      <w:r>
        <w:rPr>
          <w:sz w:val="20"/>
        </w:rPr>
        <w:t>el</w:t>
      </w:r>
      <w:r>
        <w:rPr>
          <w:spacing w:val="-10"/>
          <w:sz w:val="20"/>
        </w:rPr>
        <w:t> </w:t>
      </w:r>
      <w:r>
        <w:rPr>
          <w:sz w:val="20"/>
        </w:rPr>
        <w:t>caso,</w:t>
      </w:r>
      <w:r>
        <w:rPr>
          <w:spacing w:val="-10"/>
          <w:sz w:val="20"/>
        </w:rPr>
        <w:t> </w:t>
      </w:r>
      <w:r>
        <w:rPr>
          <w:sz w:val="20"/>
        </w:rPr>
        <w:t>el</w:t>
      </w:r>
      <w:r>
        <w:rPr>
          <w:spacing w:val="-10"/>
          <w:sz w:val="20"/>
        </w:rPr>
        <w:t> </w:t>
      </w:r>
      <w:r>
        <w:rPr>
          <w:sz w:val="20"/>
        </w:rPr>
        <w:t>demandante</w:t>
      </w:r>
      <w:r>
        <w:rPr>
          <w:spacing w:val="-10"/>
          <w:sz w:val="20"/>
        </w:rPr>
        <w:t> </w:t>
      </w:r>
      <w:r>
        <w:rPr>
          <w:sz w:val="20"/>
        </w:rPr>
        <w:t>alegaba</w:t>
      </w:r>
      <w:r>
        <w:rPr>
          <w:spacing w:val="-10"/>
          <w:sz w:val="20"/>
        </w:rPr>
        <w:t> </w:t>
      </w:r>
      <w:r>
        <w:rPr>
          <w:sz w:val="20"/>
        </w:rPr>
        <w:t>que</w:t>
      </w:r>
      <w:r>
        <w:rPr>
          <w:spacing w:val="-10"/>
          <w:sz w:val="20"/>
        </w:rPr>
        <w:t> </w:t>
      </w:r>
      <w:r>
        <w:rPr>
          <w:sz w:val="20"/>
        </w:rPr>
        <w:t>su</w:t>
      </w:r>
      <w:r>
        <w:rPr>
          <w:spacing w:val="-10"/>
          <w:sz w:val="20"/>
        </w:rPr>
        <w:t> </w:t>
      </w:r>
      <w:r>
        <w:rPr>
          <w:sz w:val="20"/>
        </w:rPr>
        <w:t>detención durante más de nueve años en un entorno penitenciario en el que no se le brindaba de un tratamiento adecuado a su estado de salud mental —en donde tampoco tenía lugares especiales y diferenciados de privación de libertad por las enfermedades mentales que padecía— y en donde no tenía expectativas realistas de integración, constituía un trato inhumano y degradante contrario al artículo 3 del Convenio Europeo de Derechos Humanos</w:t>
      </w:r>
      <w:r>
        <w:rPr>
          <w:spacing w:val="-41"/>
          <w:sz w:val="20"/>
        </w:rPr>
        <w:t> </w:t>
      </w:r>
      <w:r>
        <w:rPr>
          <w:sz w:val="20"/>
        </w:rPr>
        <w:t>y</w:t>
      </w:r>
    </w:p>
    <w:p>
      <w:pPr>
        <w:pStyle w:val="BodyText"/>
        <w:spacing w:line="242" w:lineRule="exact"/>
        <w:ind w:left="118"/>
        <w:jc w:val="both"/>
      </w:pPr>
      <w:r>
        <w:rPr/>
        <w:t>5.1 y 5.4 (derecho a la libertad y seguridad/derecho a la rápida revisión de la legalidad)</w:t>
      </w:r>
      <w:hyperlink w:history="true" w:anchor="_bookmark139">
        <w:r>
          <w:rPr>
            <w:position w:val="7"/>
            <w:sz w:val="13"/>
          </w:rPr>
          <w:t>48</w:t>
        </w:r>
      </w:hyperlink>
      <w:r>
        <w:rPr/>
        <w:t>.</w:t>
      </w:r>
    </w:p>
    <w:p>
      <w:pPr>
        <w:pStyle w:val="BodyText"/>
      </w:pPr>
    </w:p>
    <w:p>
      <w:pPr>
        <w:pStyle w:val="ListParagraph"/>
        <w:numPr>
          <w:ilvl w:val="0"/>
          <w:numId w:val="50"/>
        </w:numPr>
        <w:tabs>
          <w:tab w:pos="827" w:val="left" w:leader="none"/>
        </w:tabs>
        <w:spacing w:line="240" w:lineRule="auto" w:before="0" w:after="0"/>
        <w:ind w:left="118" w:right="114" w:firstLine="0"/>
        <w:jc w:val="both"/>
        <w:rPr>
          <w:sz w:val="20"/>
        </w:rPr>
      </w:pPr>
      <w:r>
        <w:rPr>
          <w:sz w:val="20"/>
        </w:rPr>
        <w:t>En particular, y derivado del conocimiento del caso </w:t>
      </w:r>
      <w:r>
        <w:rPr>
          <w:i/>
          <w:sz w:val="20"/>
        </w:rPr>
        <w:t>W.D</w:t>
      </w:r>
      <w:r>
        <w:rPr>
          <w:sz w:val="20"/>
        </w:rPr>
        <w:t>., el Estado reconoció que dentro de su jurisdicción existía “un problema estructural” pero que no era necesario aplicar el procedimiento piloto. Con independencia del alegato anterior, el TEDH consideró que era necesaria la aplicación de dicho procedimiento por dos razones a) debido a que cuatro sentencias previas habían evidenciado la referida situación y b) que tenían en puerta 50 peticiones</w:t>
      </w:r>
      <w:r>
        <w:rPr>
          <w:spacing w:val="-13"/>
          <w:sz w:val="20"/>
        </w:rPr>
        <w:t> </w:t>
      </w:r>
      <w:r>
        <w:rPr>
          <w:sz w:val="20"/>
        </w:rPr>
        <w:t>sobre</w:t>
      </w:r>
      <w:r>
        <w:rPr>
          <w:spacing w:val="-12"/>
          <w:sz w:val="20"/>
        </w:rPr>
        <w:t> </w:t>
      </w:r>
      <w:r>
        <w:rPr>
          <w:sz w:val="20"/>
        </w:rPr>
        <w:t>la</w:t>
      </w:r>
      <w:r>
        <w:rPr>
          <w:spacing w:val="-12"/>
          <w:sz w:val="20"/>
        </w:rPr>
        <w:t> </w:t>
      </w:r>
      <w:r>
        <w:rPr>
          <w:sz w:val="20"/>
        </w:rPr>
        <w:t>misma</w:t>
      </w:r>
      <w:r>
        <w:rPr>
          <w:spacing w:val="-12"/>
          <w:sz w:val="20"/>
        </w:rPr>
        <w:t> </w:t>
      </w:r>
      <w:r>
        <w:rPr>
          <w:sz w:val="20"/>
        </w:rPr>
        <w:t>temática</w:t>
      </w:r>
      <w:hyperlink w:history="true" w:anchor="_bookmark140">
        <w:r>
          <w:rPr>
            <w:position w:val="7"/>
            <w:sz w:val="13"/>
          </w:rPr>
          <w:t>49</w:t>
        </w:r>
      </w:hyperlink>
      <w:r>
        <w:rPr>
          <w:sz w:val="20"/>
        </w:rPr>
        <w:t>.</w:t>
      </w:r>
      <w:r>
        <w:rPr>
          <w:spacing w:val="-13"/>
          <w:sz w:val="20"/>
        </w:rPr>
        <w:t> </w:t>
      </w:r>
      <w:r>
        <w:rPr>
          <w:sz w:val="20"/>
        </w:rPr>
        <w:t>De</w:t>
      </w:r>
      <w:r>
        <w:rPr>
          <w:spacing w:val="-12"/>
          <w:sz w:val="20"/>
        </w:rPr>
        <w:t> </w:t>
      </w:r>
      <w:r>
        <w:rPr>
          <w:sz w:val="20"/>
        </w:rPr>
        <w:t>este</w:t>
      </w:r>
      <w:r>
        <w:rPr>
          <w:spacing w:val="-13"/>
          <w:sz w:val="20"/>
        </w:rPr>
        <w:t> </w:t>
      </w:r>
      <w:r>
        <w:rPr>
          <w:sz w:val="20"/>
        </w:rPr>
        <w:t>modo,</w:t>
      </w:r>
      <w:r>
        <w:rPr>
          <w:spacing w:val="-12"/>
          <w:sz w:val="20"/>
        </w:rPr>
        <w:t> </w:t>
      </w:r>
      <w:r>
        <w:rPr>
          <w:sz w:val="20"/>
        </w:rPr>
        <w:t>el</w:t>
      </w:r>
      <w:r>
        <w:rPr>
          <w:spacing w:val="-12"/>
          <w:sz w:val="20"/>
        </w:rPr>
        <w:t> </w:t>
      </w:r>
      <w:r>
        <w:rPr>
          <w:sz w:val="20"/>
        </w:rPr>
        <w:t>Tribunal</w:t>
      </w:r>
      <w:r>
        <w:rPr>
          <w:spacing w:val="-12"/>
          <w:sz w:val="20"/>
        </w:rPr>
        <w:t> </w:t>
      </w:r>
      <w:r>
        <w:rPr>
          <w:sz w:val="20"/>
        </w:rPr>
        <w:t>de</w:t>
      </w:r>
      <w:r>
        <w:rPr>
          <w:spacing w:val="-13"/>
          <w:sz w:val="20"/>
        </w:rPr>
        <w:t> </w:t>
      </w:r>
      <w:r>
        <w:rPr>
          <w:sz w:val="20"/>
        </w:rPr>
        <w:t>Estrasburgo</w:t>
      </w:r>
      <w:r>
        <w:rPr>
          <w:spacing w:val="-13"/>
          <w:sz w:val="20"/>
        </w:rPr>
        <w:t> </w:t>
      </w:r>
      <w:r>
        <w:rPr>
          <w:sz w:val="20"/>
        </w:rPr>
        <w:t>consideró</w:t>
      </w:r>
      <w:r>
        <w:rPr>
          <w:spacing w:val="-13"/>
          <w:sz w:val="20"/>
        </w:rPr>
        <w:t> </w:t>
      </w:r>
      <w:r>
        <w:rPr>
          <w:sz w:val="20"/>
        </w:rPr>
        <w:t>que la situación del demandante no podía disociarse del problema general que tiene su origen en una disfunción estructural específica del internamiento belga que ha afectado y es probable que afecte a muchas personas en el futuro, y ello constituye una práctica incompatible con</w:t>
      </w:r>
      <w:r>
        <w:rPr>
          <w:spacing w:val="-42"/>
          <w:sz w:val="20"/>
        </w:rPr>
        <w:t> </w:t>
      </w:r>
      <w:r>
        <w:rPr>
          <w:sz w:val="20"/>
        </w:rPr>
        <w:t>el Convenio</w:t>
      </w:r>
      <w:hyperlink w:history="true" w:anchor="_bookmark141">
        <w:r>
          <w:rPr>
            <w:position w:val="7"/>
            <w:sz w:val="13"/>
          </w:rPr>
          <w:t>50</w:t>
        </w:r>
      </w:hyperlink>
      <w:r>
        <w:rPr>
          <w:sz w:val="20"/>
        </w:rPr>
        <w:t>.</w:t>
      </w:r>
    </w:p>
    <w:p>
      <w:pPr>
        <w:pStyle w:val="BodyText"/>
        <w:spacing w:before="6"/>
        <w:rPr>
          <w:sz w:val="16"/>
        </w:rPr>
      </w:pPr>
      <w:r>
        <w:rPr/>
        <w:pict>
          <v:line style="position:absolute;mso-position-horizontal-relative:page;mso-position-vertical-relative:paragraph;z-index:4528;mso-wrap-distance-left:0;mso-wrap-distance-right:0" from="70.919998pt,12.317615pt" to="214.919998pt,12.317615pt" stroked="true" strokeweight=".6pt" strokecolor="#000000">
            <v:stroke dashstyle="solid"/>
            <w10:wrap type="topAndBottom"/>
          </v:line>
        </w:pict>
      </w:r>
    </w:p>
    <w:p>
      <w:pPr>
        <w:spacing w:before="73"/>
        <w:ind w:left="118" w:right="115" w:firstLine="0"/>
        <w:jc w:val="both"/>
        <w:rPr>
          <w:sz w:val="16"/>
        </w:rPr>
      </w:pPr>
      <w:bookmarkStart w:name="_bookmark137" w:id="182"/>
      <w:bookmarkEnd w:id="182"/>
      <w:r>
        <w:rPr/>
      </w:r>
      <w:r>
        <w:rPr>
          <w:position w:val="6"/>
          <w:sz w:val="10"/>
        </w:rPr>
        <w:t>46          </w:t>
      </w:r>
      <w:r>
        <w:rPr>
          <w:sz w:val="16"/>
        </w:rPr>
        <w:t>Al respecto, “[e]l reconocimiento de los problemas estructurales y sistémicos en la jurisprudencia europea    se</w:t>
      </w:r>
      <w:r>
        <w:rPr>
          <w:spacing w:val="-10"/>
          <w:sz w:val="16"/>
        </w:rPr>
        <w:t> </w:t>
      </w:r>
      <w:r>
        <w:rPr>
          <w:sz w:val="16"/>
        </w:rPr>
        <w:t>ha</w:t>
      </w:r>
      <w:r>
        <w:rPr>
          <w:spacing w:val="-9"/>
          <w:sz w:val="16"/>
        </w:rPr>
        <w:t> </w:t>
      </w:r>
      <w:r>
        <w:rPr>
          <w:sz w:val="16"/>
        </w:rPr>
        <w:t>realizado</w:t>
      </w:r>
      <w:r>
        <w:rPr>
          <w:spacing w:val="-9"/>
          <w:sz w:val="16"/>
        </w:rPr>
        <w:t> </w:t>
      </w:r>
      <w:r>
        <w:rPr>
          <w:sz w:val="16"/>
        </w:rPr>
        <w:t>a</w:t>
      </w:r>
      <w:r>
        <w:rPr>
          <w:spacing w:val="-9"/>
          <w:sz w:val="16"/>
        </w:rPr>
        <w:t> </w:t>
      </w:r>
      <w:r>
        <w:rPr>
          <w:sz w:val="16"/>
        </w:rPr>
        <w:t>través</w:t>
      </w:r>
      <w:r>
        <w:rPr>
          <w:spacing w:val="-10"/>
          <w:sz w:val="16"/>
        </w:rPr>
        <w:t> </w:t>
      </w:r>
      <w:r>
        <w:rPr>
          <w:sz w:val="16"/>
        </w:rPr>
        <w:t>de</w:t>
      </w:r>
      <w:r>
        <w:rPr>
          <w:spacing w:val="-10"/>
          <w:sz w:val="16"/>
        </w:rPr>
        <w:t> </w:t>
      </w:r>
      <w:r>
        <w:rPr>
          <w:sz w:val="16"/>
        </w:rPr>
        <w:t>las</w:t>
      </w:r>
      <w:r>
        <w:rPr>
          <w:spacing w:val="-9"/>
          <w:sz w:val="16"/>
        </w:rPr>
        <w:t> </w:t>
      </w:r>
      <w:r>
        <w:rPr>
          <w:sz w:val="16"/>
        </w:rPr>
        <w:t>denominadas</w:t>
      </w:r>
      <w:r>
        <w:rPr>
          <w:spacing w:val="-8"/>
          <w:sz w:val="16"/>
        </w:rPr>
        <w:t> </w:t>
      </w:r>
      <w:r>
        <w:rPr>
          <w:i/>
          <w:sz w:val="16"/>
        </w:rPr>
        <w:t>sentencias</w:t>
      </w:r>
      <w:r>
        <w:rPr>
          <w:i/>
          <w:spacing w:val="-10"/>
          <w:sz w:val="16"/>
        </w:rPr>
        <w:t> </w:t>
      </w:r>
      <w:r>
        <w:rPr>
          <w:i/>
          <w:sz w:val="16"/>
        </w:rPr>
        <w:t>piloto</w:t>
      </w:r>
      <w:r>
        <w:rPr>
          <w:sz w:val="16"/>
        </w:rPr>
        <w:t>.</w:t>
      </w:r>
      <w:r>
        <w:rPr>
          <w:spacing w:val="-10"/>
          <w:sz w:val="16"/>
        </w:rPr>
        <w:t> </w:t>
      </w:r>
      <w:r>
        <w:rPr>
          <w:sz w:val="16"/>
        </w:rPr>
        <w:t>De</w:t>
      </w:r>
      <w:r>
        <w:rPr>
          <w:spacing w:val="-9"/>
          <w:sz w:val="16"/>
        </w:rPr>
        <w:t> </w:t>
      </w:r>
      <w:r>
        <w:rPr>
          <w:sz w:val="16"/>
        </w:rPr>
        <w:t>esta</w:t>
      </w:r>
      <w:r>
        <w:rPr>
          <w:spacing w:val="-9"/>
          <w:sz w:val="16"/>
        </w:rPr>
        <w:t> </w:t>
      </w:r>
      <w:r>
        <w:rPr>
          <w:sz w:val="16"/>
        </w:rPr>
        <w:t>manera,</w:t>
      </w:r>
      <w:r>
        <w:rPr>
          <w:spacing w:val="-9"/>
          <w:sz w:val="16"/>
        </w:rPr>
        <w:t> </w:t>
      </w:r>
      <w:r>
        <w:rPr>
          <w:sz w:val="16"/>
        </w:rPr>
        <w:t>las</w:t>
      </w:r>
      <w:r>
        <w:rPr>
          <w:spacing w:val="-10"/>
          <w:sz w:val="16"/>
        </w:rPr>
        <w:t> </w:t>
      </w:r>
      <w:r>
        <w:rPr>
          <w:sz w:val="16"/>
        </w:rPr>
        <w:t>sentencias</w:t>
      </w:r>
      <w:r>
        <w:rPr>
          <w:spacing w:val="-10"/>
          <w:sz w:val="16"/>
        </w:rPr>
        <w:t> </w:t>
      </w:r>
      <w:r>
        <w:rPr>
          <w:sz w:val="16"/>
        </w:rPr>
        <w:t>piloto</w:t>
      </w:r>
      <w:r>
        <w:rPr>
          <w:spacing w:val="-9"/>
          <w:sz w:val="16"/>
        </w:rPr>
        <w:t> </w:t>
      </w:r>
      <w:r>
        <w:rPr>
          <w:sz w:val="16"/>
        </w:rPr>
        <w:t>son</w:t>
      </w:r>
      <w:r>
        <w:rPr>
          <w:spacing w:val="-10"/>
          <w:sz w:val="16"/>
        </w:rPr>
        <w:t> </w:t>
      </w:r>
      <w:r>
        <w:rPr>
          <w:sz w:val="16"/>
        </w:rPr>
        <w:t>aquellas</w:t>
      </w:r>
      <w:r>
        <w:rPr>
          <w:spacing w:val="-9"/>
          <w:sz w:val="16"/>
        </w:rPr>
        <w:t> </w:t>
      </w:r>
      <w:r>
        <w:rPr>
          <w:sz w:val="16"/>
        </w:rPr>
        <w:t>que el Tribunal Europeo ha adoptado contra el Estado implicado —derivado de la acumulación de diversos casos que presentan características similares— obligándolos a adoptar leyes internas (medidas generales) que corrijan un </w:t>
      </w:r>
      <w:r>
        <w:rPr>
          <w:i/>
          <w:sz w:val="16"/>
        </w:rPr>
        <w:t>problema estructural </w:t>
      </w:r>
      <w:r>
        <w:rPr>
          <w:sz w:val="16"/>
        </w:rPr>
        <w:t>que, precisamente origina la violación del Convenio Europeo. En este sentido, en este tipo de casos,</w:t>
      </w:r>
      <w:r>
        <w:rPr>
          <w:spacing w:val="-11"/>
          <w:sz w:val="16"/>
        </w:rPr>
        <w:t> </w:t>
      </w:r>
      <w:r>
        <w:rPr>
          <w:sz w:val="16"/>
        </w:rPr>
        <w:t>el</w:t>
      </w:r>
      <w:r>
        <w:rPr>
          <w:spacing w:val="-11"/>
          <w:sz w:val="16"/>
        </w:rPr>
        <w:t> </w:t>
      </w:r>
      <w:r>
        <w:rPr>
          <w:sz w:val="16"/>
        </w:rPr>
        <w:t>TEDH</w:t>
      </w:r>
      <w:r>
        <w:rPr>
          <w:spacing w:val="-9"/>
          <w:sz w:val="16"/>
        </w:rPr>
        <w:t> </w:t>
      </w:r>
      <w:r>
        <w:rPr>
          <w:sz w:val="16"/>
        </w:rPr>
        <w:t>constata</w:t>
      </w:r>
      <w:r>
        <w:rPr>
          <w:spacing w:val="-10"/>
          <w:sz w:val="16"/>
        </w:rPr>
        <w:t> </w:t>
      </w:r>
      <w:r>
        <w:rPr>
          <w:sz w:val="16"/>
        </w:rPr>
        <w:t>la</w:t>
      </w:r>
      <w:r>
        <w:rPr>
          <w:spacing w:val="-10"/>
          <w:sz w:val="16"/>
        </w:rPr>
        <w:t> </w:t>
      </w:r>
      <w:r>
        <w:rPr>
          <w:sz w:val="16"/>
        </w:rPr>
        <w:t>existencia</w:t>
      </w:r>
      <w:r>
        <w:rPr>
          <w:spacing w:val="-10"/>
          <w:sz w:val="16"/>
        </w:rPr>
        <w:t> </w:t>
      </w:r>
      <w:r>
        <w:rPr>
          <w:sz w:val="16"/>
        </w:rPr>
        <w:t>de</w:t>
      </w:r>
      <w:r>
        <w:rPr>
          <w:spacing w:val="-11"/>
          <w:sz w:val="16"/>
        </w:rPr>
        <w:t> </w:t>
      </w:r>
      <w:r>
        <w:rPr>
          <w:sz w:val="16"/>
        </w:rPr>
        <w:t>un</w:t>
      </w:r>
      <w:r>
        <w:rPr>
          <w:spacing w:val="-10"/>
          <w:sz w:val="16"/>
        </w:rPr>
        <w:t> </w:t>
      </w:r>
      <w:r>
        <w:rPr>
          <w:sz w:val="16"/>
        </w:rPr>
        <w:t>problema</w:t>
      </w:r>
      <w:r>
        <w:rPr>
          <w:spacing w:val="-10"/>
          <w:sz w:val="16"/>
        </w:rPr>
        <w:t> </w:t>
      </w:r>
      <w:r>
        <w:rPr>
          <w:sz w:val="16"/>
        </w:rPr>
        <w:t>sistémico,</w:t>
      </w:r>
      <w:r>
        <w:rPr>
          <w:spacing w:val="-11"/>
          <w:sz w:val="16"/>
        </w:rPr>
        <w:t> </w:t>
      </w:r>
      <w:r>
        <w:rPr>
          <w:sz w:val="16"/>
        </w:rPr>
        <w:t>suspende</w:t>
      </w:r>
      <w:r>
        <w:rPr>
          <w:spacing w:val="-11"/>
          <w:sz w:val="16"/>
        </w:rPr>
        <w:t> </w:t>
      </w:r>
      <w:r>
        <w:rPr>
          <w:sz w:val="16"/>
        </w:rPr>
        <w:t>los</w:t>
      </w:r>
      <w:r>
        <w:rPr>
          <w:spacing w:val="-11"/>
          <w:sz w:val="16"/>
        </w:rPr>
        <w:t> </w:t>
      </w:r>
      <w:r>
        <w:rPr>
          <w:sz w:val="16"/>
        </w:rPr>
        <w:t>procesos</w:t>
      </w:r>
      <w:r>
        <w:rPr>
          <w:spacing w:val="-11"/>
          <w:sz w:val="16"/>
        </w:rPr>
        <w:t> </w:t>
      </w:r>
      <w:r>
        <w:rPr>
          <w:sz w:val="16"/>
        </w:rPr>
        <w:t>sobre</w:t>
      </w:r>
      <w:r>
        <w:rPr>
          <w:spacing w:val="-11"/>
          <w:sz w:val="16"/>
        </w:rPr>
        <w:t> </w:t>
      </w:r>
      <w:r>
        <w:rPr>
          <w:sz w:val="16"/>
        </w:rPr>
        <w:t>casos</w:t>
      </w:r>
      <w:r>
        <w:rPr>
          <w:spacing w:val="-11"/>
          <w:sz w:val="16"/>
        </w:rPr>
        <w:t> </w:t>
      </w:r>
      <w:r>
        <w:rPr>
          <w:sz w:val="16"/>
        </w:rPr>
        <w:t>idénticos</w:t>
      </w:r>
      <w:r>
        <w:rPr>
          <w:spacing w:val="-11"/>
          <w:sz w:val="16"/>
        </w:rPr>
        <w:t> </w:t>
      </w:r>
      <w:r>
        <w:rPr>
          <w:sz w:val="16"/>
        </w:rPr>
        <w:t>—efecto dominó— y exige al Estado que adopte medidas generales. El demandante (caso piloto) y todos los individuos afectados</w:t>
      </w:r>
      <w:r>
        <w:rPr>
          <w:spacing w:val="-11"/>
          <w:sz w:val="16"/>
        </w:rPr>
        <w:t> </w:t>
      </w:r>
      <w:r>
        <w:rPr>
          <w:sz w:val="16"/>
        </w:rPr>
        <w:t>por</w:t>
      </w:r>
      <w:r>
        <w:rPr>
          <w:spacing w:val="-10"/>
          <w:sz w:val="16"/>
        </w:rPr>
        <w:t> </w:t>
      </w:r>
      <w:r>
        <w:rPr>
          <w:sz w:val="16"/>
        </w:rPr>
        <w:t>el</w:t>
      </w:r>
      <w:r>
        <w:rPr>
          <w:spacing w:val="-11"/>
          <w:sz w:val="16"/>
        </w:rPr>
        <w:t> </w:t>
      </w:r>
      <w:r>
        <w:rPr>
          <w:sz w:val="16"/>
        </w:rPr>
        <w:t>problema</w:t>
      </w:r>
      <w:r>
        <w:rPr>
          <w:spacing w:val="-10"/>
          <w:sz w:val="16"/>
        </w:rPr>
        <w:t> </w:t>
      </w:r>
      <w:r>
        <w:rPr>
          <w:sz w:val="16"/>
        </w:rPr>
        <w:t>estructural</w:t>
      </w:r>
      <w:r>
        <w:rPr>
          <w:spacing w:val="-11"/>
          <w:sz w:val="16"/>
        </w:rPr>
        <w:t> </w:t>
      </w:r>
      <w:r>
        <w:rPr>
          <w:sz w:val="16"/>
        </w:rPr>
        <w:t>verán</w:t>
      </w:r>
      <w:r>
        <w:rPr>
          <w:spacing w:val="-11"/>
          <w:sz w:val="16"/>
        </w:rPr>
        <w:t> </w:t>
      </w:r>
      <w:r>
        <w:rPr>
          <w:sz w:val="16"/>
        </w:rPr>
        <w:t>aplazados</w:t>
      </w:r>
      <w:r>
        <w:rPr>
          <w:spacing w:val="-11"/>
          <w:sz w:val="16"/>
        </w:rPr>
        <w:t> </w:t>
      </w:r>
      <w:r>
        <w:rPr>
          <w:sz w:val="16"/>
        </w:rPr>
        <w:t>sus</w:t>
      </w:r>
      <w:r>
        <w:rPr>
          <w:spacing w:val="-11"/>
          <w:sz w:val="16"/>
        </w:rPr>
        <w:t> </w:t>
      </w:r>
      <w:r>
        <w:rPr>
          <w:sz w:val="16"/>
        </w:rPr>
        <w:t>procedimientos</w:t>
      </w:r>
      <w:r>
        <w:rPr>
          <w:spacing w:val="-10"/>
          <w:sz w:val="16"/>
        </w:rPr>
        <w:t> </w:t>
      </w:r>
      <w:r>
        <w:rPr>
          <w:sz w:val="16"/>
        </w:rPr>
        <w:t>hasta</w:t>
      </w:r>
      <w:r>
        <w:rPr>
          <w:spacing w:val="-10"/>
          <w:sz w:val="16"/>
        </w:rPr>
        <w:t> </w:t>
      </w:r>
      <w:r>
        <w:rPr>
          <w:sz w:val="16"/>
        </w:rPr>
        <w:t>que</w:t>
      </w:r>
      <w:r>
        <w:rPr>
          <w:spacing w:val="-11"/>
          <w:sz w:val="16"/>
        </w:rPr>
        <w:t> </w:t>
      </w:r>
      <w:r>
        <w:rPr>
          <w:sz w:val="16"/>
        </w:rPr>
        <w:t>el</w:t>
      </w:r>
      <w:r>
        <w:rPr>
          <w:spacing w:val="-11"/>
          <w:sz w:val="16"/>
        </w:rPr>
        <w:t> </w:t>
      </w:r>
      <w:r>
        <w:rPr>
          <w:sz w:val="16"/>
        </w:rPr>
        <w:t>Estado</w:t>
      </w:r>
      <w:r>
        <w:rPr>
          <w:spacing w:val="-10"/>
          <w:sz w:val="16"/>
        </w:rPr>
        <w:t> </w:t>
      </w:r>
      <w:r>
        <w:rPr>
          <w:sz w:val="16"/>
        </w:rPr>
        <w:t>adopte</w:t>
      </w:r>
      <w:r>
        <w:rPr>
          <w:spacing w:val="-11"/>
          <w:sz w:val="16"/>
        </w:rPr>
        <w:t> </w:t>
      </w:r>
      <w:r>
        <w:rPr>
          <w:sz w:val="16"/>
        </w:rPr>
        <w:t>esas</w:t>
      </w:r>
      <w:r>
        <w:rPr>
          <w:spacing w:val="-11"/>
          <w:sz w:val="16"/>
        </w:rPr>
        <w:t> </w:t>
      </w:r>
      <w:r>
        <w:rPr>
          <w:sz w:val="16"/>
        </w:rPr>
        <w:t>medidas”. </w:t>
      </w:r>
      <w:r>
        <w:rPr>
          <w:i/>
          <w:sz w:val="16"/>
        </w:rPr>
        <w:t>Cfr.</w:t>
      </w:r>
      <w:r>
        <w:rPr>
          <w:i/>
          <w:spacing w:val="-5"/>
          <w:sz w:val="16"/>
        </w:rPr>
        <w:t> </w:t>
      </w:r>
      <w:r>
        <w:rPr>
          <w:sz w:val="16"/>
        </w:rPr>
        <w:t>nuestro</w:t>
      </w:r>
      <w:r>
        <w:rPr>
          <w:spacing w:val="-4"/>
          <w:sz w:val="16"/>
        </w:rPr>
        <w:t> </w:t>
      </w:r>
      <w:r>
        <w:rPr>
          <w:sz w:val="16"/>
        </w:rPr>
        <w:t>Voto</w:t>
      </w:r>
      <w:r>
        <w:rPr>
          <w:spacing w:val="-4"/>
          <w:sz w:val="16"/>
        </w:rPr>
        <w:t> </w:t>
      </w:r>
      <w:r>
        <w:rPr>
          <w:sz w:val="16"/>
        </w:rPr>
        <w:t>razonado</w:t>
      </w:r>
      <w:r>
        <w:rPr>
          <w:spacing w:val="-4"/>
          <w:sz w:val="16"/>
        </w:rPr>
        <w:t> </w:t>
      </w:r>
      <w:r>
        <w:rPr>
          <w:sz w:val="16"/>
        </w:rPr>
        <w:t>en</w:t>
      </w:r>
      <w:r>
        <w:rPr>
          <w:spacing w:val="-4"/>
          <w:sz w:val="16"/>
        </w:rPr>
        <w:t> </w:t>
      </w:r>
      <w:r>
        <w:rPr>
          <w:sz w:val="16"/>
        </w:rPr>
        <w:t>el</w:t>
      </w:r>
      <w:r>
        <w:rPr>
          <w:spacing w:val="-5"/>
          <w:sz w:val="16"/>
        </w:rPr>
        <w:t> </w:t>
      </w:r>
      <w:r>
        <w:rPr>
          <w:sz w:val="16"/>
        </w:rPr>
        <w:t>caso</w:t>
      </w:r>
      <w:r>
        <w:rPr>
          <w:spacing w:val="-4"/>
          <w:sz w:val="16"/>
        </w:rPr>
        <w:t> </w:t>
      </w:r>
      <w:r>
        <w:rPr>
          <w:i/>
          <w:sz w:val="16"/>
        </w:rPr>
        <w:t>Trabajadores</w:t>
      </w:r>
      <w:r>
        <w:rPr>
          <w:i/>
          <w:spacing w:val="-5"/>
          <w:sz w:val="16"/>
        </w:rPr>
        <w:t> </w:t>
      </w:r>
      <w:r>
        <w:rPr>
          <w:i/>
          <w:sz w:val="16"/>
        </w:rPr>
        <w:t>de</w:t>
      </w:r>
      <w:r>
        <w:rPr>
          <w:i/>
          <w:spacing w:val="-5"/>
          <w:sz w:val="16"/>
        </w:rPr>
        <w:t> </w:t>
      </w:r>
      <w:r>
        <w:rPr>
          <w:i/>
          <w:sz w:val="16"/>
        </w:rPr>
        <w:t>la</w:t>
      </w:r>
      <w:r>
        <w:rPr>
          <w:i/>
          <w:spacing w:val="-4"/>
          <w:sz w:val="16"/>
        </w:rPr>
        <w:t> </w:t>
      </w:r>
      <w:r>
        <w:rPr>
          <w:i/>
          <w:sz w:val="16"/>
        </w:rPr>
        <w:t>Hacienda</w:t>
      </w:r>
      <w:r>
        <w:rPr>
          <w:i/>
          <w:spacing w:val="-4"/>
          <w:sz w:val="16"/>
        </w:rPr>
        <w:t> </w:t>
      </w:r>
      <w:r>
        <w:rPr>
          <w:i/>
          <w:sz w:val="16"/>
        </w:rPr>
        <w:t>Brasil</w:t>
      </w:r>
      <w:r>
        <w:rPr>
          <w:i/>
          <w:spacing w:val="-5"/>
          <w:sz w:val="16"/>
        </w:rPr>
        <w:t> </w:t>
      </w:r>
      <w:r>
        <w:rPr>
          <w:i/>
          <w:sz w:val="16"/>
        </w:rPr>
        <w:t>Verde</w:t>
      </w:r>
      <w:r>
        <w:rPr>
          <w:i/>
          <w:spacing w:val="-5"/>
          <w:sz w:val="16"/>
        </w:rPr>
        <w:t> </w:t>
      </w:r>
      <w:r>
        <w:rPr>
          <w:i/>
          <w:sz w:val="16"/>
        </w:rPr>
        <w:t>Vs.</w:t>
      </w:r>
      <w:r>
        <w:rPr>
          <w:i/>
          <w:spacing w:val="-5"/>
          <w:sz w:val="16"/>
        </w:rPr>
        <w:t> </w:t>
      </w:r>
      <w:r>
        <w:rPr>
          <w:i/>
          <w:sz w:val="16"/>
        </w:rPr>
        <w:t>Brasil.</w:t>
      </w:r>
      <w:r>
        <w:rPr>
          <w:i/>
          <w:spacing w:val="-5"/>
          <w:sz w:val="16"/>
        </w:rPr>
        <w:t> </w:t>
      </w:r>
      <w:r>
        <w:rPr>
          <w:i/>
          <w:sz w:val="16"/>
        </w:rPr>
        <w:t>Excepciones</w:t>
      </w:r>
      <w:r>
        <w:rPr>
          <w:i/>
          <w:spacing w:val="-4"/>
          <w:sz w:val="16"/>
        </w:rPr>
        <w:t> </w:t>
      </w:r>
      <w:r>
        <w:rPr>
          <w:i/>
          <w:sz w:val="16"/>
        </w:rPr>
        <w:t>Preliminares, </w:t>
      </w:r>
      <w:r>
        <w:rPr>
          <w:i/>
          <w:sz w:val="16"/>
        </w:rPr>
        <w:t>Fondo, Reparaciones y Costas</w:t>
      </w:r>
      <w:r>
        <w:rPr>
          <w:sz w:val="16"/>
        </w:rPr>
        <w:t>. Sentencia de 20 de octubre de 2016. Serie C No. 318, párr.</w:t>
      </w:r>
      <w:r>
        <w:rPr>
          <w:spacing w:val="-39"/>
          <w:sz w:val="16"/>
        </w:rPr>
        <w:t> </w:t>
      </w:r>
      <w:r>
        <w:rPr>
          <w:sz w:val="16"/>
        </w:rPr>
        <w:t>60.</w:t>
      </w:r>
    </w:p>
    <w:p>
      <w:pPr>
        <w:spacing w:before="60"/>
        <w:ind w:left="118" w:right="114" w:firstLine="0"/>
        <w:jc w:val="both"/>
        <w:rPr>
          <w:sz w:val="16"/>
        </w:rPr>
      </w:pPr>
      <w:bookmarkStart w:name="_bookmark138" w:id="183"/>
      <w:bookmarkEnd w:id="183"/>
      <w:r>
        <w:rPr/>
      </w:r>
      <w:r>
        <w:rPr>
          <w:position w:val="6"/>
          <w:sz w:val="10"/>
        </w:rPr>
        <w:t>47     </w:t>
      </w:r>
      <w:r>
        <w:rPr>
          <w:sz w:val="16"/>
        </w:rPr>
        <w:t>Por ejemplo: TEDH, caso </w:t>
      </w:r>
      <w:r>
        <w:rPr>
          <w:i/>
          <w:sz w:val="16"/>
        </w:rPr>
        <w:t>Ananyev Vs. Rusia</w:t>
      </w:r>
      <w:r>
        <w:rPr>
          <w:sz w:val="16"/>
        </w:rPr>
        <w:t>, sentencia de 10 de enero de 2012; caso </w:t>
      </w:r>
      <w:r>
        <w:rPr>
          <w:i/>
          <w:sz w:val="16"/>
        </w:rPr>
        <w:t>Torreggiani y otros Vs. </w:t>
      </w:r>
      <w:r>
        <w:rPr>
          <w:i/>
          <w:sz w:val="16"/>
        </w:rPr>
        <w:t>Italia, </w:t>
      </w:r>
      <w:r>
        <w:rPr>
          <w:sz w:val="16"/>
        </w:rPr>
        <w:t>sentencia de 8 de enero de 2013; caso </w:t>
      </w:r>
      <w:r>
        <w:rPr>
          <w:i/>
          <w:sz w:val="16"/>
        </w:rPr>
        <w:t>Neshkov y otros Vs. Bulgaria, </w:t>
      </w:r>
      <w:r>
        <w:rPr>
          <w:sz w:val="16"/>
        </w:rPr>
        <w:t>sentencia de 27 de enero de 2015; caso </w:t>
      </w:r>
      <w:r>
        <w:rPr>
          <w:i/>
          <w:sz w:val="16"/>
        </w:rPr>
        <w:t>Rezmives</w:t>
      </w:r>
      <w:r>
        <w:rPr>
          <w:i/>
          <w:spacing w:val="-6"/>
          <w:sz w:val="16"/>
        </w:rPr>
        <w:t> </w:t>
      </w:r>
      <w:r>
        <w:rPr>
          <w:i/>
          <w:sz w:val="16"/>
        </w:rPr>
        <w:t>y</w:t>
      </w:r>
      <w:r>
        <w:rPr>
          <w:i/>
          <w:spacing w:val="-5"/>
          <w:sz w:val="16"/>
        </w:rPr>
        <w:t> </w:t>
      </w:r>
      <w:r>
        <w:rPr>
          <w:i/>
          <w:sz w:val="16"/>
        </w:rPr>
        <w:t>otros</w:t>
      </w:r>
      <w:r>
        <w:rPr>
          <w:i/>
          <w:spacing w:val="-6"/>
          <w:sz w:val="16"/>
        </w:rPr>
        <w:t> </w:t>
      </w:r>
      <w:r>
        <w:rPr>
          <w:i/>
          <w:sz w:val="16"/>
        </w:rPr>
        <w:t>Vs.</w:t>
      </w:r>
      <w:r>
        <w:rPr>
          <w:i/>
          <w:spacing w:val="-5"/>
          <w:sz w:val="16"/>
        </w:rPr>
        <w:t> </w:t>
      </w:r>
      <w:r>
        <w:rPr>
          <w:i/>
          <w:sz w:val="16"/>
        </w:rPr>
        <w:t>Rumania</w:t>
      </w:r>
      <w:r>
        <w:rPr>
          <w:sz w:val="16"/>
        </w:rPr>
        <w:t>,</w:t>
      </w:r>
      <w:r>
        <w:rPr>
          <w:spacing w:val="-6"/>
          <w:sz w:val="16"/>
        </w:rPr>
        <w:t> </w:t>
      </w:r>
      <w:r>
        <w:rPr>
          <w:sz w:val="16"/>
        </w:rPr>
        <w:t>sentencia</w:t>
      </w:r>
      <w:r>
        <w:rPr>
          <w:spacing w:val="-5"/>
          <w:sz w:val="16"/>
        </w:rPr>
        <w:t> </w:t>
      </w:r>
      <w:r>
        <w:rPr>
          <w:sz w:val="16"/>
        </w:rPr>
        <w:t>de</w:t>
      </w:r>
      <w:r>
        <w:rPr>
          <w:spacing w:val="-5"/>
          <w:sz w:val="16"/>
        </w:rPr>
        <w:t> </w:t>
      </w:r>
      <w:r>
        <w:rPr>
          <w:sz w:val="16"/>
        </w:rPr>
        <w:t>25</w:t>
      </w:r>
      <w:r>
        <w:rPr>
          <w:spacing w:val="-5"/>
          <w:sz w:val="16"/>
        </w:rPr>
        <w:t> </w:t>
      </w:r>
      <w:r>
        <w:rPr>
          <w:sz w:val="16"/>
        </w:rPr>
        <w:t>de</w:t>
      </w:r>
      <w:r>
        <w:rPr>
          <w:spacing w:val="-6"/>
          <w:sz w:val="16"/>
        </w:rPr>
        <w:t> </w:t>
      </w:r>
      <w:r>
        <w:rPr>
          <w:sz w:val="16"/>
        </w:rPr>
        <w:t>abril</w:t>
      </w:r>
      <w:r>
        <w:rPr>
          <w:spacing w:val="-6"/>
          <w:sz w:val="16"/>
        </w:rPr>
        <w:t> </w:t>
      </w:r>
      <w:r>
        <w:rPr>
          <w:sz w:val="16"/>
        </w:rPr>
        <w:t>de</w:t>
      </w:r>
      <w:r>
        <w:rPr>
          <w:spacing w:val="-5"/>
          <w:sz w:val="16"/>
        </w:rPr>
        <w:t> </w:t>
      </w:r>
      <w:r>
        <w:rPr>
          <w:sz w:val="16"/>
        </w:rPr>
        <w:t>2017;</w:t>
      </w:r>
      <w:r>
        <w:rPr>
          <w:spacing w:val="-6"/>
          <w:sz w:val="16"/>
        </w:rPr>
        <w:t> </w:t>
      </w:r>
      <w:r>
        <w:rPr>
          <w:sz w:val="16"/>
        </w:rPr>
        <w:t>caso</w:t>
      </w:r>
      <w:r>
        <w:rPr>
          <w:spacing w:val="-6"/>
          <w:sz w:val="16"/>
        </w:rPr>
        <w:t> </w:t>
      </w:r>
      <w:r>
        <w:rPr>
          <w:i/>
          <w:sz w:val="16"/>
        </w:rPr>
        <w:t>Varga</w:t>
      </w:r>
      <w:r>
        <w:rPr>
          <w:i/>
          <w:spacing w:val="-6"/>
          <w:sz w:val="16"/>
        </w:rPr>
        <w:t> </w:t>
      </w:r>
      <w:r>
        <w:rPr>
          <w:i/>
          <w:sz w:val="16"/>
        </w:rPr>
        <w:t>y</w:t>
      </w:r>
      <w:r>
        <w:rPr>
          <w:i/>
          <w:spacing w:val="-5"/>
          <w:sz w:val="16"/>
        </w:rPr>
        <w:t> </w:t>
      </w:r>
      <w:r>
        <w:rPr>
          <w:i/>
          <w:sz w:val="16"/>
        </w:rPr>
        <w:t>otros</w:t>
      </w:r>
      <w:r>
        <w:rPr>
          <w:i/>
          <w:spacing w:val="-6"/>
          <w:sz w:val="16"/>
        </w:rPr>
        <w:t> </w:t>
      </w:r>
      <w:r>
        <w:rPr>
          <w:i/>
          <w:sz w:val="16"/>
        </w:rPr>
        <w:t>Vs.</w:t>
      </w:r>
      <w:r>
        <w:rPr>
          <w:i/>
          <w:spacing w:val="-5"/>
          <w:sz w:val="16"/>
        </w:rPr>
        <w:t> </w:t>
      </w:r>
      <w:r>
        <w:rPr>
          <w:i/>
          <w:sz w:val="16"/>
        </w:rPr>
        <w:t>Hungría,</w:t>
      </w:r>
      <w:r>
        <w:rPr>
          <w:i/>
          <w:spacing w:val="-6"/>
          <w:sz w:val="16"/>
        </w:rPr>
        <w:t> </w:t>
      </w:r>
      <w:r>
        <w:rPr>
          <w:sz w:val="16"/>
        </w:rPr>
        <w:t>sentencia</w:t>
      </w:r>
      <w:r>
        <w:rPr>
          <w:spacing w:val="-5"/>
          <w:sz w:val="16"/>
        </w:rPr>
        <w:t> </w:t>
      </w:r>
      <w:r>
        <w:rPr>
          <w:sz w:val="16"/>
        </w:rPr>
        <w:t>de</w:t>
      </w:r>
      <w:r>
        <w:rPr>
          <w:spacing w:val="-6"/>
          <w:sz w:val="16"/>
        </w:rPr>
        <w:t> </w:t>
      </w:r>
      <w:r>
        <w:rPr>
          <w:sz w:val="16"/>
        </w:rPr>
        <w:t>10</w:t>
      </w:r>
      <w:r>
        <w:rPr>
          <w:spacing w:val="-5"/>
          <w:sz w:val="16"/>
        </w:rPr>
        <w:t> </w:t>
      </w:r>
      <w:r>
        <w:rPr>
          <w:sz w:val="16"/>
        </w:rPr>
        <w:t>de marzo</w:t>
      </w:r>
      <w:r>
        <w:rPr>
          <w:spacing w:val="-13"/>
          <w:sz w:val="16"/>
        </w:rPr>
        <w:t> </w:t>
      </w:r>
      <w:r>
        <w:rPr>
          <w:sz w:val="16"/>
        </w:rPr>
        <w:t>de</w:t>
      </w:r>
      <w:r>
        <w:rPr>
          <w:spacing w:val="-13"/>
          <w:sz w:val="16"/>
        </w:rPr>
        <w:t> </w:t>
      </w:r>
      <w:r>
        <w:rPr>
          <w:sz w:val="16"/>
        </w:rPr>
        <w:t>2015</w:t>
      </w:r>
      <w:r>
        <w:rPr>
          <w:spacing w:val="-14"/>
          <w:sz w:val="16"/>
        </w:rPr>
        <w:t> </w:t>
      </w:r>
      <w:r>
        <w:rPr>
          <w:sz w:val="16"/>
        </w:rPr>
        <w:t>y</w:t>
      </w:r>
      <w:r>
        <w:rPr>
          <w:spacing w:val="-13"/>
          <w:sz w:val="16"/>
        </w:rPr>
        <w:t> </w:t>
      </w:r>
      <w:r>
        <w:rPr>
          <w:sz w:val="16"/>
        </w:rPr>
        <w:t>caso</w:t>
      </w:r>
      <w:r>
        <w:rPr>
          <w:spacing w:val="-12"/>
          <w:sz w:val="16"/>
        </w:rPr>
        <w:t> </w:t>
      </w:r>
      <w:r>
        <w:rPr>
          <w:i/>
          <w:sz w:val="16"/>
        </w:rPr>
        <w:t>Sukachov</w:t>
      </w:r>
      <w:r>
        <w:rPr>
          <w:i/>
          <w:spacing w:val="-12"/>
          <w:sz w:val="16"/>
        </w:rPr>
        <w:t> </w:t>
      </w:r>
      <w:r>
        <w:rPr>
          <w:i/>
          <w:sz w:val="16"/>
        </w:rPr>
        <w:t>Vs.</w:t>
      </w:r>
      <w:r>
        <w:rPr>
          <w:i/>
          <w:spacing w:val="-13"/>
          <w:sz w:val="16"/>
        </w:rPr>
        <w:t> </w:t>
      </w:r>
      <w:r>
        <w:rPr>
          <w:i/>
          <w:sz w:val="16"/>
        </w:rPr>
        <w:t>Ucrania,</w:t>
      </w:r>
      <w:r>
        <w:rPr>
          <w:i/>
          <w:spacing w:val="-12"/>
          <w:sz w:val="16"/>
        </w:rPr>
        <w:t> </w:t>
      </w:r>
      <w:r>
        <w:rPr>
          <w:sz w:val="16"/>
        </w:rPr>
        <w:t>sentencia</w:t>
      </w:r>
      <w:r>
        <w:rPr>
          <w:spacing w:val="-13"/>
          <w:sz w:val="16"/>
        </w:rPr>
        <w:t> </w:t>
      </w:r>
      <w:r>
        <w:rPr>
          <w:sz w:val="16"/>
        </w:rPr>
        <w:t>de</w:t>
      </w:r>
      <w:r>
        <w:rPr>
          <w:spacing w:val="-13"/>
          <w:sz w:val="16"/>
        </w:rPr>
        <w:t> </w:t>
      </w:r>
      <w:r>
        <w:rPr>
          <w:sz w:val="16"/>
        </w:rPr>
        <w:t>30</w:t>
      </w:r>
      <w:r>
        <w:rPr>
          <w:spacing w:val="-12"/>
          <w:sz w:val="16"/>
        </w:rPr>
        <w:t> </w:t>
      </w:r>
      <w:r>
        <w:rPr>
          <w:sz w:val="16"/>
        </w:rPr>
        <w:t>de</w:t>
      </w:r>
      <w:r>
        <w:rPr>
          <w:spacing w:val="-13"/>
          <w:sz w:val="16"/>
        </w:rPr>
        <w:t> </w:t>
      </w:r>
      <w:r>
        <w:rPr>
          <w:sz w:val="16"/>
        </w:rPr>
        <w:t>enero</w:t>
      </w:r>
      <w:r>
        <w:rPr>
          <w:spacing w:val="-13"/>
          <w:sz w:val="16"/>
        </w:rPr>
        <w:t> </w:t>
      </w:r>
      <w:r>
        <w:rPr>
          <w:sz w:val="16"/>
        </w:rPr>
        <w:t>de</w:t>
      </w:r>
      <w:r>
        <w:rPr>
          <w:spacing w:val="-14"/>
          <w:sz w:val="16"/>
        </w:rPr>
        <w:t> </w:t>
      </w:r>
      <w:r>
        <w:rPr>
          <w:sz w:val="16"/>
        </w:rPr>
        <w:t>2020.</w:t>
      </w:r>
      <w:r>
        <w:rPr>
          <w:spacing w:val="-13"/>
          <w:sz w:val="16"/>
        </w:rPr>
        <w:t> </w:t>
      </w:r>
      <w:r>
        <w:rPr>
          <w:sz w:val="16"/>
        </w:rPr>
        <w:t>Para</w:t>
      </w:r>
      <w:r>
        <w:rPr>
          <w:spacing w:val="-13"/>
          <w:sz w:val="16"/>
        </w:rPr>
        <w:t> </w:t>
      </w:r>
      <w:r>
        <w:rPr>
          <w:sz w:val="16"/>
        </w:rPr>
        <w:t>un</w:t>
      </w:r>
      <w:r>
        <w:rPr>
          <w:spacing w:val="-14"/>
          <w:sz w:val="16"/>
        </w:rPr>
        <w:t> </w:t>
      </w:r>
      <w:r>
        <w:rPr>
          <w:sz w:val="16"/>
        </w:rPr>
        <w:t>análisis</w:t>
      </w:r>
      <w:r>
        <w:rPr>
          <w:spacing w:val="-13"/>
          <w:sz w:val="16"/>
        </w:rPr>
        <w:t> </w:t>
      </w:r>
      <w:r>
        <w:rPr>
          <w:sz w:val="16"/>
        </w:rPr>
        <w:t>más</w:t>
      </w:r>
      <w:r>
        <w:rPr>
          <w:spacing w:val="-13"/>
          <w:sz w:val="16"/>
        </w:rPr>
        <w:t> </w:t>
      </w:r>
      <w:r>
        <w:rPr>
          <w:sz w:val="16"/>
        </w:rPr>
        <w:t>detallado</w:t>
      </w:r>
      <w:r>
        <w:rPr>
          <w:spacing w:val="-13"/>
          <w:sz w:val="16"/>
        </w:rPr>
        <w:t> </w:t>
      </w:r>
      <w:r>
        <w:rPr>
          <w:sz w:val="16"/>
        </w:rPr>
        <w:t>véase: Turturo</w:t>
      </w:r>
      <w:r>
        <w:rPr>
          <w:spacing w:val="-13"/>
          <w:sz w:val="16"/>
        </w:rPr>
        <w:t> </w:t>
      </w:r>
      <w:r>
        <w:rPr>
          <w:sz w:val="16"/>
        </w:rPr>
        <w:t>Perez</w:t>
      </w:r>
      <w:r>
        <w:rPr>
          <w:spacing w:val="-12"/>
          <w:sz w:val="16"/>
        </w:rPr>
        <w:t> </w:t>
      </w:r>
      <w:r>
        <w:rPr>
          <w:sz w:val="16"/>
        </w:rPr>
        <w:t>de</w:t>
      </w:r>
      <w:r>
        <w:rPr>
          <w:spacing w:val="-14"/>
          <w:sz w:val="16"/>
        </w:rPr>
        <w:t> </w:t>
      </w:r>
      <w:r>
        <w:rPr>
          <w:sz w:val="16"/>
        </w:rPr>
        <w:t>los</w:t>
      </w:r>
      <w:r>
        <w:rPr>
          <w:spacing w:val="-14"/>
          <w:sz w:val="16"/>
        </w:rPr>
        <w:t> </w:t>
      </w:r>
      <w:r>
        <w:rPr>
          <w:sz w:val="16"/>
        </w:rPr>
        <w:t>Cobos,</w:t>
      </w:r>
      <w:r>
        <w:rPr>
          <w:spacing w:val="-15"/>
          <w:sz w:val="16"/>
        </w:rPr>
        <w:t> </w:t>
      </w:r>
      <w:r>
        <w:rPr>
          <w:sz w:val="16"/>
        </w:rPr>
        <w:t>Sara,</w:t>
      </w:r>
      <w:r>
        <w:rPr>
          <w:spacing w:val="-15"/>
          <w:sz w:val="16"/>
        </w:rPr>
        <w:t> </w:t>
      </w:r>
      <w:r>
        <w:rPr>
          <w:i/>
          <w:sz w:val="16"/>
        </w:rPr>
        <w:t>Los</w:t>
      </w:r>
      <w:r>
        <w:rPr>
          <w:i/>
          <w:spacing w:val="-13"/>
          <w:sz w:val="16"/>
        </w:rPr>
        <w:t> </w:t>
      </w:r>
      <w:r>
        <w:rPr>
          <w:i/>
          <w:sz w:val="16"/>
        </w:rPr>
        <w:t>estándares</w:t>
      </w:r>
      <w:r>
        <w:rPr>
          <w:i/>
          <w:spacing w:val="-14"/>
          <w:sz w:val="16"/>
        </w:rPr>
        <w:t> </w:t>
      </w:r>
      <w:r>
        <w:rPr>
          <w:i/>
          <w:sz w:val="16"/>
        </w:rPr>
        <w:t>europeos</w:t>
      </w:r>
      <w:r>
        <w:rPr>
          <w:i/>
          <w:spacing w:val="-12"/>
          <w:sz w:val="16"/>
        </w:rPr>
        <w:t> </w:t>
      </w:r>
      <w:r>
        <w:rPr>
          <w:i/>
          <w:sz w:val="16"/>
        </w:rPr>
        <w:t>sobre</w:t>
      </w:r>
      <w:r>
        <w:rPr>
          <w:i/>
          <w:spacing w:val="-14"/>
          <w:sz w:val="16"/>
        </w:rPr>
        <w:t> </w:t>
      </w:r>
      <w:r>
        <w:rPr>
          <w:i/>
          <w:sz w:val="16"/>
        </w:rPr>
        <w:t>prisiones.</w:t>
      </w:r>
      <w:r>
        <w:rPr>
          <w:i/>
          <w:spacing w:val="-15"/>
          <w:sz w:val="16"/>
        </w:rPr>
        <w:t> </w:t>
      </w:r>
      <w:r>
        <w:rPr>
          <w:i/>
          <w:sz w:val="16"/>
        </w:rPr>
        <w:t>El</w:t>
      </w:r>
      <w:r>
        <w:rPr>
          <w:i/>
          <w:spacing w:val="-13"/>
          <w:sz w:val="16"/>
        </w:rPr>
        <w:t> </w:t>
      </w:r>
      <w:r>
        <w:rPr>
          <w:i/>
          <w:sz w:val="16"/>
        </w:rPr>
        <w:t>impacto</w:t>
      </w:r>
      <w:r>
        <w:rPr>
          <w:i/>
          <w:spacing w:val="-14"/>
          <w:sz w:val="16"/>
        </w:rPr>
        <w:t> </w:t>
      </w:r>
      <w:r>
        <w:rPr>
          <w:i/>
          <w:sz w:val="16"/>
        </w:rPr>
        <w:t>de</w:t>
      </w:r>
      <w:r>
        <w:rPr>
          <w:i/>
          <w:spacing w:val="-13"/>
          <w:sz w:val="16"/>
        </w:rPr>
        <w:t> </w:t>
      </w:r>
      <w:r>
        <w:rPr>
          <w:i/>
          <w:sz w:val="16"/>
        </w:rPr>
        <w:t>las</w:t>
      </w:r>
      <w:r>
        <w:rPr>
          <w:i/>
          <w:spacing w:val="-14"/>
          <w:sz w:val="16"/>
        </w:rPr>
        <w:t> </w:t>
      </w:r>
      <w:r>
        <w:rPr>
          <w:i/>
          <w:sz w:val="16"/>
        </w:rPr>
        <w:t>sentencias</w:t>
      </w:r>
      <w:r>
        <w:rPr>
          <w:i/>
          <w:spacing w:val="-13"/>
          <w:sz w:val="16"/>
        </w:rPr>
        <w:t> </w:t>
      </w:r>
      <w:r>
        <w:rPr>
          <w:i/>
          <w:sz w:val="16"/>
        </w:rPr>
        <w:t>piloto,</w:t>
      </w:r>
      <w:r>
        <w:rPr>
          <w:i/>
          <w:spacing w:val="-15"/>
          <w:sz w:val="16"/>
        </w:rPr>
        <w:t> </w:t>
      </w:r>
      <w:r>
        <w:rPr>
          <w:sz w:val="16"/>
        </w:rPr>
        <w:t>Centro de Estudios Políticos y Constitucionales, Madrid,</w:t>
      </w:r>
      <w:r>
        <w:rPr>
          <w:spacing w:val="-28"/>
          <w:sz w:val="16"/>
        </w:rPr>
        <w:t> </w:t>
      </w:r>
      <w:r>
        <w:rPr>
          <w:sz w:val="16"/>
        </w:rPr>
        <w:t>2021.</w:t>
      </w:r>
    </w:p>
    <w:p>
      <w:pPr>
        <w:spacing w:before="60"/>
        <w:ind w:left="118" w:right="0" w:firstLine="0"/>
        <w:jc w:val="both"/>
        <w:rPr>
          <w:sz w:val="16"/>
        </w:rPr>
      </w:pPr>
      <w:bookmarkStart w:name="_bookmark139" w:id="184"/>
      <w:bookmarkEnd w:id="184"/>
      <w:r>
        <w:rPr/>
      </w:r>
      <w:r>
        <w:rPr>
          <w:position w:val="6"/>
          <w:sz w:val="10"/>
        </w:rPr>
        <w:t>48          </w:t>
      </w:r>
      <w:r>
        <w:rPr>
          <w:i/>
          <w:sz w:val="16"/>
        </w:rPr>
        <w:t>Cfr. </w:t>
      </w:r>
      <w:r>
        <w:rPr>
          <w:sz w:val="16"/>
        </w:rPr>
        <w:t>TEDH</w:t>
      </w:r>
      <w:r>
        <w:rPr>
          <w:i/>
          <w:sz w:val="16"/>
        </w:rPr>
        <w:t>, Caso W.D. Vs. Bélgica. </w:t>
      </w:r>
      <w:r>
        <w:rPr>
          <w:sz w:val="16"/>
        </w:rPr>
        <w:t>Sentencia de 6 septiembre de 2016, párr. 95.</w:t>
      </w:r>
    </w:p>
    <w:p>
      <w:pPr>
        <w:spacing w:before="60"/>
        <w:ind w:left="118" w:right="115" w:hanging="1"/>
        <w:jc w:val="both"/>
        <w:rPr>
          <w:sz w:val="16"/>
        </w:rPr>
      </w:pPr>
      <w:bookmarkStart w:name="_bookmark140" w:id="185"/>
      <w:bookmarkEnd w:id="185"/>
      <w:r>
        <w:rPr/>
      </w:r>
      <w:r>
        <w:rPr>
          <w:position w:val="6"/>
          <w:sz w:val="10"/>
        </w:rPr>
        <w:t>49 </w:t>
      </w:r>
      <w:r>
        <w:rPr>
          <w:i/>
          <w:sz w:val="16"/>
        </w:rPr>
        <w:t>Cfr</w:t>
      </w:r>
      <w:r>
        <w:rPr>
          <w:sz w:val="16"/>
        </w:rPr>
        <w:t>. </w:t>
      </w:r>
      <w:r>
        <w:rPr>
          <w:i/>
          <w:sz w:val="16"/>
        </w:rPr>
        <w:t>Ibidem., </w:t>
      </w:r>
      <w:r>
        <w:rPr>
          <w:sz w:val="16"/>
        </w:rPr>
        <w:t>párrs. 71 y 165. En similar sentido: caso </w:t>
      </w:r>
      <w:r>
        <w:rPr>
          <w:i/>
          <w:sz w:val="16"/>
        </w:rPr>
        <w:t>L.B., </w:t>
      </w:r>
      <w:r>
        <w:rPr>
          <w:sz w:val="16"/>
        </w:rPr>
        <w:t>sentencia de 2 de octubre de 2012, caso </w:t>
      </w:r>
      <w:r>
        <w:rPr>
          <w:i/>
          <w:sz w:val="16"/>
        </w:rPr>
        <w:t>Claes, </w:t>
      </w:r>
      <w:r>
        <w:rPr>
          <w:sz w:val="16"/>
        </w:rPr>
        <w:t>sentencia de 10 de enero de 2013, caso </w:t>
      </w:r>
      <w:r>
        <w:rPr>
          <w:i/>
          <w:sz w:val="16"/>
        </w:rPr>
        <w:t>Swenenn, </w:t>
      </w:r>
      <w:r>
        <w:rPr>
          <w:sz w:val="16"/>
        </w:rPr>
        <w:t>sentencia de 10 de enero de 2013 y caso </w:t>
      </w:r>
      <w:r>
        <w:rPr>
          <w:i/>
          <w:sz w:val="16"/>
        </w:rPr>
        <w:t>Dufoort, </w:t>
      </w:r>
      <w:r>
        <w:rPr>
          <w:sz w:val="16"/>
        </w:rPr>
        <w:t>sentencia de 10 de enero de 2013, todos contra Bélgica.</w:t>
      </w:r>
    </w:p>
    <w:p>
      <w:pPr>
        <w:spacing w:before="60"/>
        <w:ind w:left="118" w:right="0" w:firstLine="0"/>
        <w:jc w:val="both"/>
        <w:rPr>
          <w:sz w:val="16"/>
        </w:rPr>
      </w:pPr>
      <w:bookmarkStart w:name="_bookmark141" w:id="186"/>
      <w:bookmarkEnd w:id="186"/>
      <w:r>
        <w:rPr/>
      </w:r>
      <w:r>
        <w:rPr>
          <w:position w:val="6"/>
          <w:sz w:val="10"/>
        </w:rPr>
        <w:t>50          </w:t>
      </w:r>
      <w:r>
        <w:rPr>
          <w:sz w:val="16"/>
        </w:rPr>
        <w:t>TEDH</w:t>
      </w:r>
      <w:r>
        <w:rPr>
          <w:i/>
          <w:sz w:val="16"/>
        </w:rPr>
        <w:t>, Caso W.D. Vs. Bélgica. </w:t>
      </w:r>
      <w:r>
        <w:rPr>
          <w:sz w:val="16"/>
        </w:rPr>
        <w:t>Sentencia de 6 septiembre de 2016, párr. 164.</w:t>
      </w:r>
    </w:p>
    <w:p>
      <w:pPr>
        <w:spacing w:after="0"/>
        <w:jc w:val="both"/>
        <w:rPr>
          <w:sz w:val="16"/>
        </w:rPr>
        <w:sectPr>
          <w:pgSz w:w="12240" w:h="15840"/>
          <w:pgMar w:header="0" w:footer="750" w:top="1340" w:bottom="940" w:left="1300" w:right="1300"/>
        </w:sectPr>
      </w:pPr>
    </w:p>
    <w:p>
      <w:pPr>
        <w:pStyle w:val="ListParagraph"/>
        <w:numPr>
          <w:ilvl w:val="0"/>
          <w:numId w:val="50"/>
        </w:numPr>
        <w:tabs>
          <w:tab w:pos="827" w:val="left" w:leader="none"/>
        </w:tabs>
        <w:spacing w:line="240" w:lineRule="auto" w:before="161" w:after="0"/>
        <w:ind w:left="118" w:right="113" w:firstLine="0"/>
        <w:jc w:val="both"/>
        <w:rPr>
          <w:sz w:val="20"/>
        </w:rPr>
      </w:pPr>
      <w:r>
        <w:rPr>
          <w:sz w:val="20"/>
        </w:rPr>
        <w:t>Así, como dan cuenta las decisiones antes desarrolladas, la población carcelaria se encuentra</w:t>
      </w:r>
      <w:r>
        <w:rPr>
          <w:spacing w:val="-20"/>
          <w:sz w:val="20"/>
        </w:rPr>
        <w:t> </w:t>
      </w:r>
      <w:r>
        <w:rPr>
          <w:sz w:val="20"/>
        </w:rPr>
        <w:t>inmersa</w:t>
      </w:r>
      <w:r>
        <w:rPr>
          <w:spacing w:val="-21"/>
          <w:sz w:val="20"/>
        </w:rPr>
        <w:t> </w:t>
      </w:r>
      <w:r>
        <w:rPr>
          <w:sz w:val="20"/>
        </w:rPr>
        <w:t>en</w:t>
      </w:r>
      <w:r>
        <w:rPr>
          <w:spacing w:val="-21"/>
          <w:sz w:val="20"/>
        </w:rPr>
        <w:t> </w:t>
      </w:r>
      <w:r>
        <w:rPr>
          <w:sz w:val="20"/>
        </w:rPr>
        <w:t>ciclos</w:t>
      </w:r>
      <w:r>
        <w:rPr>
          <w:spacing w:val="-20"/>
          <w:sz w:val="20"/>
        </w:rPr>
        <w:t> </w:t>
      </w:r>
      <w:r>
        <w:rPr>
          <w:sz w:val="20"/>
        </w:rPr>
        <w:t>de</w:t>
      </w:r>
      <w:r>
        <w:rPr>
          <w:spacing w:val="-19"/>
          <w:sz w:val="20"/>
        </w:rPr>
        <w:t> </w:t>
      </w:r>
      <w:r>
        <w:rPr>
          <w:sz w:val="20"/>
        </w:rPr>
        <w:t>violaciones</w:t>
      </w:r>
      <w:r>
        <w:rPr>
          <w:spacing w:val="-20"/>
          <w:sz w:val="20"/>
        </w:rPr>
        <w:t> </w:t>
      </w:r>
      <w:r>
        <w:rPr>
          <w:sz w:val="20"/>
        </w:rPr>
        <w:t>estructurales</w:t>
      </w:r>
      <w:r>
        <w:rPr>
          <w:spacing w:val="-20"/>
          <w:sz w:val="20"/>
        </w:rPr>
        <w:t> </w:t>
      </w:r>
      <w:r>
        <w:rPr>
          <w:sz w:val="20"/>
        </w:rPr>
        <w:t>que</w:t>
      </w:r>
      <w:r>
        <w:rPr>
          <w:spacing w:val="-19"/>
          <w:sz w:val="20"/>
        </w:rPr>
        <w:t> </w:t>
      </w:r>
      <w:r>
        <w:rPr>
          <w:sz w:val="20"/>
        </w:rPr>
        <w:t>forzosamente</w:t>
      </w:r>
      <w:r>
        <w:rPr>
          <w:spacing w:val="-19"/>
          <w:sz w:val="20"/>
        </w:rPr>
        <w:t> </w:t>
      </w:r>
      <w:r>
        <w:rPr>
          <w:sz w:val="20"/>
        </w:rPr>
        <w:t>necesitan</w:t>
      </w:r>
      <w:r>
        <w:rPr>
          <w:spacing w:val="-19"/>
          <w:sz w:val="20"/>
        </w:rPr>
        <w:t> </w:t>
      </w:r>
      <w:r>
        <w:rPr>
          <w:sz w:val="20"/>
        </w:rPr>
        <w:t>remedios estructurales para revertir esta situación. Para atender estos problemas estructurales será necesario tomar en principio la vulnerabilidad que genera la privación de libertad, pero adicionalmente las diferentes capas que podrían estar presentes y acentuar lo mejor posible la concreción de un determinado derecho atendiendo al sujeto</w:t>
      </w:r>
      <w:r>
        <w:rPr>
          <w:spacing w:val="-28"/>
          <w:sz w:val="20"/>
        </w:rPr>
        <w:t> </w:t>
      </w:r>
      <w:r>
        <w:rPr>
          <w:sz w:val="20"/>
        </w:rPr>
        <w:t>destinatario.</w:t>
      </w:r>
    </w:p>
    <w:p>
      <w:pPr>
        <w:pStyle w:val="BodyText"/>
        <w:spacing w:before="11"/>
        <w:rPr>
          <w:sz w:val="19"/>
        </w:rPr>
      </w:pPr>
    </w:p>
    <w:p>
      <w:pPr>
        <w:pStyle w:val="ListParagraph"/>
        <w:numPr>
          <w:ilvl w:val="0"/>
          <w:numId w:val="50"/>
        </w:numPr>
        <w:tabs>
          <w:tab w:pos="827" w:val="left" w:leader="none"/>
        </w:tabs>
        <w:spacing w:line="240" w:lineRule="auto" w:before="0" w:after="0"/>
        <w:ind w:left="118" w:right="113" w:firstLine="0"/>
        <w:jc w:val="both"/>
        <w:rPr>
          <w:sz w:val="20"/>
        </w:rPr>
      </w:pPr>
      <w:r>
        <w:rPr>
          <w:sz w:val="20"/>
        </w:rPr>
        <w:t>Los estándares que desarrolla la OC-29 son fundamentalmente una respuesta estructural</w:t>
      </w:r>
      <w:r>
        <w:rPr>
          <w:spacing w:val="-19"/>
          <w:sz w:val="20"/>
        </w:rPr>
        <w:t> </w:t>
      </w:r>
      <w:r>
        <w:rPr>
          <w:sz w:val="20"/>
        </w:rPr>
        <w:t>que</w:t>
      </w:r>
      <w:r>
        <w:rPr>
          <w:spacing w:val="-18"/>
          <w:sz w:val="20"/>
        </w:rPr>
        <w:t> </w:t>
      </w:r>
      <w:r>
        <w:rPr>
          <w:sz w:val="20"/>
        </w:rPr>
        <w:t>por</w:t>
      </w:r>
      <w:r>
        <w:rPr>
          <w:spacing w:val="-19"/>
          <w:sz w:val="20"/>
        </w:rPr>
        <w:t> </w:t>
      </w:r>
      <w:r>
        <w:rPr>
          <w:sz w:val="20"/>
        </w:rPr>
        <w:t>años</w:t>
      </w:r>
      <w:r>
        <w:rPr>
          <w:spacing w:val="-17"/>
          <w:sz w:val="20"/>
        </w:rPr>
        <w:t> </w:t>
      </w:r>
      <w:r>
        <w:rPr>
          <w:sz w:val="20"/>
        </w:rPr>
        <w:t>los</w:t>
      </w:r>
      <w:r>
        <w:rPr>
          <w:spacing w:val="-19"/>
          <w:sz w:val="20"/>
        </w:rPr>
        <w:t> </w:t>
      </w:r>
      <w:r>
        <w:rPr>
          <w:sz w:val="20"/>
        </w:rPr>
        <w:t>diferentes</w:t>
      </w:r>
      <w:r>
        <w:rPr>
          <w:spacing w:val="-19"/>
          <w:sz w:val="20"/>
        </w:rPr>
        <w:t> </w:t>
      </w:r>
      <w:r>
        <w:rPr>
          <w:sz w:val="20"/>
        </w:rPr>
        <w:t>subgrupos</w:t>
      </w:r>
      <w:r>
        <w:rPr>
          <w:spacing w:val="-17"/>
          <w:sz w:val="20"/>
        </w:rPr>
        <w:t> </w:t>
      </w:r>
      <w:r>
        <w:rPr>
          <w:sz w:val="20"/>
        </w:rPr>
        <w:t>han</w:t>
      </w:r>
      <w:r>
        <w:rPr>
          <w:spacing w:val="-18"/>
          <w:sz w:val="20"/>
        </w:rPr>
        <w:t> </w:t>
      </w:r>
      <w:r>
        <w:rPr>
          <w:sz w:val="20"/>
        </w:rPr>
        <w:t>necesitado</w:t>
      </w:r>
      <w:r>
        <w:rPr>
          <w:spacing w:val="-19"/>
          <w:sz w:val="20"/>
        </w:rPr>
        <w:t> </w:t>
      </w:r>
      <w:r>
        <w:rPr>
          <w:sz w:val="20"/>
        </w:rPr>
        <w:t>para</w:t>
      </w:r>
      <w:r>
        <w:rPr>
          <w:spacing w:val="-19"/>
          <w:sz w:val="20"/>
        </w:rPr>
        <w:t> </w:t>
      </w:r>
      <w:r>
        <w:rPr>
          <w:sz w:val="20"/>
        </w:rPr>
        <w:t>garantizar</w:t>
      </w:r>
      <w:r>
        <w:rPr>
          <w:spacing w:val="-19"/>
          <w:sz w:val="20"/>
        </w:rPr>
        <w:t> </w:t>
      </w:r>
      <w:r>
        <w:rPr>
          <w:sz w:val="20"/>
        </w:rPr>
        <w:t>sus</w:t>
      </w:r>
      <w:r>
        <w:rPr>
          <w:spacing w:val="-19"/>
          <w:sz w:val="20"/>
        </w:rPr>
        <w:t> </w:t>
      </w:r>
      <w:r>
        <w:rPr>
          <w:sz w:val="20"/>
        </w:rPr>
        <w:t>derechos dentro de los centros de detención y corresponderá a los Estados adoptar los mecanismos estructurales</w:t>
      </w:r>
      <w:r>
        <w:rPr>
          <w:spacing w:val="-7"/>
          <w:sz w:val="20"/>
        </w:rPr>
        <w:t> </w:t>
      </w:r>
      <w:r>
        <w:rPr>
          <w:sz w:val="20"/>
        </w:rPr>
        <w:t>para</w:t>
      </w:r>
      <w:r>
        <w:rPr>
          <w:spacing w:val="-7"/>
          <w:sz w:val="20"/>
        </w:rPr>
        <w:t> </w:t>
      </w:r>
      <w:r>
        <w:rPr>
          <w:sz w:val="20"/>
        </w:rPr>
        <w:t>revertir</w:t>
      </w:r>
      <w:r>
        <w:rPr>
          <w:spacing w:val="-7"/>
          <w:sz w:val="20"/>
        </w:rPr>
        <w:t> </w:t>
      </w:r>
      <w:r>
        <w:rPr>
          <w:sz w:val="20"/>
        </w:rPr>
        <w:t>la</w:t>
      </w:r>
      <w:r>
        <w:rPr>
          <w:spacing w:val="-8"/>
          <w:sz w:val="20"/>
        </w:rPr>
        <w:t> </w:t>
      </w:r>
      <w:r>
        <w:rPr>
          <w:sz w:val="20"/>
        </w:rPr>
        <w:t>situación</w:t>
      </w:r>
      <w:r>
        <w:rPr>
          <w:spacing w:val="-6"/>
          <w:sz w:val="20"/>
        </w:rPr>
        <w:t> </w:t>
      </w:r>
      <w:r>
        <w:rPr>
          <w:sz w:val="20"/>
        </w:rPr>
        <w:t>de</w:t>
      </w:r>
      <w:r>
        <w:rPr>
          <w:spacing w:val="-7"/>
          <w:sz w:val="20"/>
        </w:rPr>
        <w:t> </w:t>
      </w:r>
      <w:r>
        <w:rPr>
          <w:sz w:val="20"/>
        </w:rPr>
        <w:t>déficit</w:t>
      </w:r>
      <w:r>
        <w:rPr>
          <w:spacing w:val="-6"/>
          <w:sz w:val="20"/>
        </w:rPr>
        <w:t> </w:t>
      </w:r>
      <w:r>
        <w:rPr>
          <w:sz w:val="20"/>
        </w:rPr>
        <w:t>que</w:t>
      </w:r>
      <w:r>
        <w:rPr>
          <w:spacing w:val="-7"/>
          <w:sz w:val="20"/>
        </w:rPr>
        <w:t> </w:t>
      </w:r>
      <w:r>
        <w:rPr>
          <w:sz w:val="20"/>
        </w:rPr>
        <w:t>sufren</w:t>
      </w:r>
      <w:r>
        <w:rPr>
          <w:spacing w:val="-7"/>
          <w:sz w:val="20"/>
        </w:rPr>
        <w:t> </w:t>
      </w:r>
      <w:r>
        <w:rPr>
          <w:sz w:val="20"/>
        </w:rPr>
        <w:t>las</w:t>
      </w:r>
      <w:r>
        <w:rPr>
          <w:spacing w:val="-8"/>
          <w:sz w:val="20"/>
        </w:rPr>
        <w:t> </w:t>
      </w:r>
      <w:r>
        <w:rPr>
          <w:sz w:val="20"/>
        </w:rPr>
        <w:t>personas</w:t>
      </w:r>
      <w:r>
        <w:rPr>
          <w:spacing w:val="-7"/>
          <w:sz w:val="20"/>
        </w:rPr>
        <w:t> </w:t>
      </w:r>
      <w:r>
        <w:rPr>
          <w:sz w:val="20"/>
        </w:rPr>
        <w:t>privadas</w:t>
      </w:r>
      <w:r>
        <w:rPr>
          <w:spacing w:val="-7"/>
          <w:sz w:val="20"/>
        </w:rPr>
        <w:t> </w:t>
      </w:r>
      <w:r>
        <w:rPr>
          <w:sz w:val="20"/>
        </w:rPr>
        <w:t>de</w:t>
      </w:r>
      <w:r>
        <w:rPr>
          <w:spacing w:val="-7"/>
          <w:sz w:val="20"/>
        </w:rPr>
        <w:t> </w:t>
      </w:r>
      <w:r>
        <w:rPr>
          <w:sz w:val="20"/>
        </w:rPr>
        <w:t>libertad.</w:t>
      </w:r>
    </w:p>
    <w:p>
      <w:pPr>
        <w:pStyle w:val="BodyText"/>
        <w:spacing w:before="11"/>
        <w:rPr>
          <w:sz w:val="19"/>
        </w:rPr>
      </w:pPr>
    </w:p>
    <w:p>
      <w:pPr>
        <w:pStyle w:val="Heading1"/>
        <w:numPr>
          <w:ilvl w:val="0"/>
          <w:numId w:val="49"/>
        </w:numPr>
        <w:tabs>
          <w:tab w:pos="4128" w:val="left" w:leader="none"/>
        </w:tabs>
        <w:spacing w:line="240" w:lineRule="auto" w:before="0" w:after="0"/>
        <w:ind w:left="4127" w:right="0" w:hanging="403"/>
        <w:jc w:val="left"/>
      </w:pPr>
      <w:r>
        <w:rPr/>
        <w:t>CONCLUSIONES</w:t>
      </w:r>
    </w:p>
    <w:p>
      <w:pPr>
        <w:pStyle w:val="BodyText"/>
        <w:rPr>
          <w:b/>
        </w:rPr>
      </w:pPr>
    </w:p>
    <w:p>
      <w:pPr>
        <w:pStyle w:val="ListParagraph"/>
        <w:numPr>
          <w:ilvl w:val="0"/>
          <w:numId w:val="50"/>
        </w:numPr>
        <w:tabs>
          <w:tab w:pos="826" w:val="left" w:leader="none"/>
        </w:tabs>
        <w:spacing w:line="240" w:lineRule="auto" w:before="1" w:after="0"/>
        <w:ind w:left="117" w:right="114" w:firstLine="1"/>
        <w:jc w:val="both"/>
        <w:rPr>
          <w:sz w:val="20"/>
        </w:rPr>
      </w:pPr>
      <w:r>
        <w:rPr>
          <w:sz w:val="20"/>
        </w:rPr>
        <w:t>La</w:t>
      </w:r>
      <w:r>
        <w:rPr>
          <w:spacing w:val="-12"/>
          <w:sz w:val="20"/>
        </w:rPr>
        <w:t> </w:t>
      </w:r>
      <w:r>
        <w:rPr>
          <w:sz w:val="20"/>
        </w:rPr>
        <w:t>OC-29</w:t>
      </w:r>
      <w:r>
        <w:rPr>
          <w:spacing w:val="-12"/>
          <w:sz w:val="20"/>
        </w:rPr>
        <w:t> </w:t>
      </w:r>
      <w:r>
        <w:rPr>
          <w:sz w:val="20"/>
        </w:rPr>
        <w:t>tiene</w:t>
      </w:r>
      <w:r>
        <w:rPr>
          <w:spacing w:val="-12"/>
          <w:sz w:val="20"/>
        </w:rPr>
        <w:t> </w:t>
      </w:r>
      <w:r>
        <w:rPr>
          <w:sz w:val="20"/>
        </w:rPr>
        <w:t>tres</w:t>
      </w:r>
      <w:r>
        <w:rPr>
          <w:spacing w:val="-13"/>
          <w:sz w:val="20"/>
        </w:rPr>
        <w:t> </w:t>
      </w:r>
      <w:r>
        <w:rPr>
          <w:sz w:val="20"/>
        </w:rPr>
        <w:t>vertientes</w:t>
      </w:r>
      <w:r>
        <w:rPr>
          <w:spacing w:val="-13"/>
          <w:sz w:val="20"/>
        </w:rPr>
        <w:t> </w:t>
      </w:r>
      <w:r>
        <w:rPr>
          <w:sz w:val="20"/>
        </w:rPr>
        <w:t>fundamentales:</w:t>
      </w:r>
      <w:r>
        <w:rPr>
          <w:spacing w:val="-12"/>
          <w:sz w:val="20"/>
        </w:rPr>
        <w:t> </w:t>
      </w:r>
      <w:r>
        <w:rPr>
          <w:sz w:val="20"/>
        </w:rPr>
        <w:t>a)</w:t>
      </w:r>
      <w:r>
        <w:rPr>
          <w:spacing w:val="-11"/>
          <w:sz w:val="20"/>
        </w:rPr>
        <w:t> </w:t>
      </w:r>
      <w:r>
        <w:rPr>
          <w:sz w:val="20"/>
        </w:rPr>
        <w:t>la</w:t>
      </w:r>
      <w:r>
        <w:rPr>
          <w:spacing w:val="-13"/>
          <w:sz w:val="20"/>
        </w:rPr>
        <w:t> </w:t>
      </w:r>
      <w:r>
        <w:rPr>
          <w:sz w:val="20"/>
        </w:rPr>
        <w:t>incorporación</w:t>
      </w:r>
      <w:r>
        <w:rPr>
          <w:spacing w:val="-11"/>
          <w:sz w:val="20"/>
        </w:rPr>
        <w:t> </w:t>
      </w:r>
      <w:r>
        <w:rPr>
          <w:sz w:val="20"/>
        </w:rPr>
        <w:t>de</w:t>
      </w:r>
      <w:r>
        <w:rPr>
          <w:spacing w:val="-12"/>
          <w:sz w:val="20"/>
        </w:rPr>
        <w:t> </w:t>
      </w:r>
      <w:r>
        <w:rPr>
          <w:sz w:val="20"/>
        </w:rPr>
        <w:t>diferentes</w:t>
      </w:r>
      <w:r>
        <w:rPr>
          <w:spacing w:val="-13"/>
          <w:sz w:val="20"/>
        </w:rPr>
        <w:t> </w:t>
      </w:r>
      <w:r>
        <w:rPr>
          <w:sz w:val="20"/>
        </w:rPr>
        <w:t>DESCA desde</w:t>
      </w:r>
      <w:r>
        <w:rPr>
          <w:spacing w:val="-6"/>
          <w:sz w:val="20"/>
        </w:rPr>
        <w:t> </w:t>
      </w:r>
      <w:r>
        <w:rPr>
          <w:sz w:val="20"/>
        </w:rPr>
        <w:t>la</w:t>
      </w:r>
      <w:r>
        <w:rPr>
          <w:spacing w:val="-7"/>
          <w:sz w:val="20"/>
        </w:rPr>
        <w:t> </w:t>
      </w:r>
      <w:r>
        <w:rPr>
          <w:sz w:val="20"/>
        </w:rPr>
        <w:t>óptica</w:t>
      </w:r>
      <w:r>
        <w:rPr>
          <w:spacing w:val="-6"/>
          <w:sz w:val="20"/>
        </w:rPr>
        <w:t> </w:t>
      </w:r>
      <w:r>
        <w:rPr>
          <w:sz w:val="20"/>
        </w:rPr>
        <w:t>del</w:t>
      </w:r>
      <w:r>
        <w:rPr>
          <w:spacing w:val="-7"/>
          <w:sz w:val="20"/>
        </w:rPr>
        <w:t> </w:t>
      </w:r>
      <w:r>
        <w:rPr>
          <w:sz w:val="20"/>
        </w:rPr>
        <w:t>artículo</w:t>
      </w:r>
      <w:r>
        <w:rPr>
          <w:spacing w:val="-6"/>
          <w:sz w:val="20"/>
        </w:rPr>
        <w:t> </w:t>
      </w:r>
      <w:r>
        <w:rPr>
          <w:sz w:val="20"/>
        </w:rPr>
        <w:t>26</w:t>
      </w:r>
      <w:r>
        <w:rPr>
          <w:spacing w:val="-7"/>
          <w:sz w:val="20"/>
        </w:rPr>
        <w:t> </w:t>
      </w:r>
      <w:r>
        <w:rPr>
          <w:sz w:val="20"/>
        </w:rPr>
        <w:t>de</w:t>
      </w:r>
      <w:r>
        <w:rPr>
          <w:spacing w:val="-6"/>
          <w:sz w:val="20"/>
        </w:rPr>
        <w:t> </w:t>
      </w:r>
      <w:r>
        <w:rPr>
          <w:sz w:val="20"/>
        </w:rPr>
        <w:t>la</w:t>
      </w:r>
      <w:r>
        <w:rPr>
          <w:spacing w:val="-7"/>
          <w:sz w:val="20"/>
        </w:rPr>
        <w:t> </w:t>
      </w:r>
      <w:r>
        <w:rPr>
          <w:sz w:val="20"/>
        </w:rPr>
        <w:t>Convención</w:t>
      </w:r>
      <w:r>
        <w:rPr>
          <w:spacing w:val="-6"/>
          <w:sz w:val="20"/>
        </w:rPr>
        <w:t> </w:t>
      </w:r>
      <w:r>
        <w:rPr>
          <w:sz w:val="20"/>
        </w:rPr>
        <w:t>Americana,</w:t>
      </w:r>
      <w:r>
        <w:rPr>
          <w:spacing w:val="-6"/>
          <w:sz w:val="20"/>
        </w:rPr>
        <w:t> </w:t>
      </w:r>
      <w:r>
        <w:rPr>
          <w:sz w:val="20"/>
        </w:rPr>
        <w:t>b)</w:t>
      </w:r>
      <w:r>
        <w:rPr>
          <w:spacing w:val="-7"/>
          <w:sz w:val="20"/>
        </w:rPr>
        <w:t> </w:t>
      </w:r>
      <w:r>
        <w:rPr>
          <w:sz w:val="20"/>
        </w:rPr>
        <w:t>los</w:t>
      </w:r>
      <w:r>
        <w:rPr>
          <w:spacing w:val="-8"/>
          <w:sz w:val="20"/>
        </w:rPr>
        <w:t> </w:t>
      </w:r>
      <w:r>
        <w:rPr>
          <w:sz w:val="20"/>
        </w:rPr>
        <w:t>estándares</w:t>
      </w:r>
      <w:r>
        <w:rPr>
          <w:spacing w:val="-7"/>
          <w:sz w:val="20"/>
        </w:rPr>
        <w:t> </w:t>
      </w:r>
      <w:r>
        <w:rPr>
          <w:sz w:val="20"/>
        </w:rPr>
        <w:t>de</w:t>
      </w:r>
      <w:r>
        <w:rPr>
          <w:spacing w:val="-6"/>
          <w:sz w:val="20"/>
        </w:rPr>
        <w:t> </w:t>
      </w:r>
      <w:r>
        <w:rPr>
          <w:sz w:val="20"/>
        </w:rPr>
        <w:t>los</w:t>
      </w:r>
      <w:r>
        <w:rPr>
          <w:spacing w:val="-6"/>
          <w:sz w:val="20"/>
        </w:rPr>
        <w:t> </w:t>
      </w:r>
      <w:r>
        <w:rPr>
          <w:sz w:val="20"/>
        </w:rPr>
        <w:t>derechos desarrollados considera en todo momento el </w:t>
      </w:r>
      <w:r>
        <w:rPr>
          <w:i/>
          <w:sz w:val="20"/>
        </w:rPr>
        <w:t>enfoque diferenciado</w:t>
      </w:r>
      <w:r>
        <w:rPr>
          <w:sz w:val="20"/>
        </w:rPr>
        <w:t>, de acuerdo a las especificidades de los grupos abordados, y c) constituye un importante insumo para que a nivel interno, los Estados emprendan acciones (preventivas) para que a futuro no se materialicen</w:t>
      </w:r>
      <w:r>
        <w:rPr>
          <w:spacing w:val="-8"/>
          <w:sz w:val="20"/>
        </w:rPr>
        <w:t> </w:t>
      </w:r>
      <w:r>
        <w:rPr>
          <w:sz w:val="20"/>
        </w:rPr>
        <w:t>violaciones</w:t>
      </w:r>
      <w:r>
        <w:rPr>
          <w:spacing w:val="-8"/>
          <w:sz w:val="20"/>
        </w:rPr>
        <w:t> </w:t>
      </w:r>
      <w:r>
        <w:rPr>
          <w:sz w:val="20"/>
        </w:rPr>
        <w:t>en</w:t>
      </w:r>
      <w:r>
        <w:rPr>
          <w:spacing w:val="-8"/>
          <w:sz w:val="20"/>
        </w:rPr>
        <w:t> </w:t>
      </w:r>
      <w:r>
        <w:rPr>
          <w:sz w:val="20"/>
        </w:rPr>
        <w:t>contra</w:t>
      </w:r>
      <w:r>
        <w:rPr>
          <w:spacing w:val="-10"/>
          <w:sz w:val="20"/>
        </w:rPr>
        <w:t> </w:t>
      </w:r>
      <w:r>
        <w:rPr>
          <w:sz w:val="20"/>
        </w:rPr>
        <w:t>de</w:t>
      </w:r>
      <w:r>
        <w:rPr>
          <w:spacing w:val="-7"/>
          <w:sz w:val="20"/>
        </w:rPr>
        <w:t> </w:t>
      </w:r>
      <w:r>
        <w:rPr>
          <w:sz w:val="20"/>
        </w:rPr>
        <w:t>la</w:t>
      </w:r>
      <w:r>
        <w:rPr>
          <w:spacing w:val="-8"/>
          <w:sz w:val="20"/>
        </w:rPr>
        <w:t> </w:t>
      </w:r>
      <w:r>
        <w:rPr>
          <w:sz w:val="20"/>
        </w:rPr>
        <w:t>población</w:t>
      </w:r>
      <w:r>
        <w:rPr>
          <w:spacing w:val="-8"/>
          <w:sz w:val="20"/>
        </w:rPr>
        <w:t> </w:t>
      </w:r>
      <w:r>
        <w:rPr>
          <w:sz w:val="20"/>
        </w:rPr>
        <w:t>carcelaria</w:t>
      </w:r>
      <w:r>
        <w:rPr>
          <w:spacing w:val="-8"/>
          <w:sz w:val="20"/>
        </w:rPr>
        <w:t> </w:t>
      </w:r>
      <w:r>
        <w:rPr>
          <w:sz w:val="20"/>
        </w:rPr>
        <w:t>en</w:t>
      </w:r>
      <w:r>
        <w:rPr>
          <w:spacing w:val="-8"/>
          <w:sz w:val="20"/>
        </w:rPr>
        <w:t> </w:t>
      </w:r>
      <w:r>
        <w:rPr>
          <w:sz w:val="20"/>
        </w:rPr>
        <w:t>general</w:t>
      </w:r>
      <w:r>
        <w:rPr>
          <w:spacing w:val="-8"/>
          <w:sz w:val="20"/>
        </w:rPr>
        <w:t> </w:t>
      </w:r>
      <w:r>
        <w:rPr>
          <w:sz w:val="20"/>
        </w:rPr>
        <w:t>y</w:t>
      </w:r>
      <w:r>
        <w:rPr>
          <w:spacing w:val="-8"/>
          <w:sz w:val="20"/>
        </w:rPr>
        <w:t> </w:t>
      </w:r>
      <w:r>
        <w:rPr>
          <w:sz w:val="20"/>
        </w:rPr>
        <w:t>en</w:t>
      </w:r>
      <w:r>
        <w:rPr>
          <w:spacing w:val="-8"/>
          <w:sz w:val="20"/>
        </w:rPr>
        <w:t> </w:t>
      </w:r>
      <w:r>
        <w:rPr>
          <w:sz w:val="20"/>
        </w:rPr>
        <w:t>contra</w:t>
      </w:r>
      <w:r>
        <w:rPr>
          <w:spacing w:val="-7"/>
          <w:sz w:val="20"/>
        </w:rPr>
        <w:t> </w:t>
      </w:r>
      <w:r>
        <w:rPr>
          <w:sz w:val="20"/>
        </w:rPr>
        <w:t>de</w:t>
      </w:r>
      <w:r>
        <w:rPr>
          <w:spacing w:val="-7"/>
          <w:sz w:val="20"/>
        </w:rPr>
        <w:t> </w:t>
      </w:r>
      <w:r>
        <w:rPr>
          <w:sz w:val="20"/>
        </w:rPr>
        <w:t>los</w:t>
      </w:r>
      <w:r>
        <w:rPr>
          <w:spacing w:val="-8"/>
          <w:sz w:val="20"/>
        </w:rPr>
        <w:t> </w:t>
      </w:r>
      <w:r>
        <w:rPr>
          <w:sz w:val="20"/>
        </w:rPr>
        <w:t>sub grupos de la población carcelaria en</w:t>
      </w:r>
      <w:r>
        <w:rPr>
          <w:spacing w:val="-21"/>
          <w:sz w:val="20"/>
        </w:rPr>
        <w:t> </w:t>
      </w:r>
      <w:r>
        <w:rPr>
          <w:sz w:val="20"/>
        </w:rPr>
        <w:t>particular.</w:t>
      </w:r>
    </w:p>
    <w:p>
      <w:pPr>
        <w:pStyle w:val="BodyText"/>
      </w:pPr>
    </w:p>
    <w:p>
      <w:pPr>
        <w:pStyle w:val="ListParagraph"/>
        <w:numPr>
          <w:ilvl w:val="0"/>
          <w:numId w:val="50"/>
        </w:numPr>
        <w:tabs>
          <w:tab w:pos="826" w:val="left" w:leader="none"/>
        </w:tabs>
        <w:spacing w:line="240" w:lineRule="auto" w:before="0" w:after="0"/>
        <w:ind w:left="117" w:right="111" w:firstLine="1"/>
        <w:jc w:val="both"/>
        <w:rPr>
          <w:sz w:val="20"/>
        </w:rPr>
      </w:pPr>
      <w:r>
        <w:rPr>
          <w:sz w:val="20"/>
        </w:rPr>
        <w:t>En cuanto al primer punto, si bien la Comisión Interamericana presentó la solicitud de la Opinión Consultiva desde la óptica de los derechos contenidos en los artículos 1.1, 4.1, 5, 19, 11.2, 13, 17.1 y 24 de la Convención Americana sobre Derechos Humanos, así como del artículo 7 de la Convención Interamericana para Prevenir, Sancionar y Erradicar la Violencia Contra la Mujer, la Corte IDH consideró oportuno adicionar el artículo 26 de la Convención Americana para hacer un abordaje integral de la consulta</w:t>
      </w:r>
      <w:hyperlink w:history="true" w:anchor="_bookmark142">
        <w:r>
          <w:rPr>
            <w:position w:val="7"/>
            <w:sz w:val="13"/>
          </w:rPr>
          <w:t>51</w:t>
        </w:r>
      </w:hyperlink>
      <w:r>
        <w:rPr>
          <w:sz w:val="20"/>
        </w:rPr>
        <w:t>. La inclusión de esta disposición permite visibilizar de manera directa las especificidades que los Estados deben tener en consideración al momento de garantizar los derechos a la salud, al agua o a la alimentación adecuada</w:t>
      </w:r>
      <w:hyperlink w:history="true" w:anchor="_bookmark143">
        <w:r>
          <w:rPr>
            <w:position w:val="7"/>
            <w:sz w:val="13"/>
          </w:rPr>
          <w:t>52</w:t>
        </w:r>
      </w:hyperlink>
      <w:r>
        <w:rPr>
          <w:position w:val="7"/>
          <w:sz w:val="13"/>
        </w:rPr>
        <w:t> </w:t>
      </w:r>
      <w:r>
        <w:rPr>
          <w:sz w:val="20"/>
        </w:rPr>
        <w:t>o bien respecto del derecho a la identidad cultural en el caso de los pueblos indígenas</w:t>
      </w:r>
      <w:hyperlink w:history="true" w:anchor="_bookmark144">
        <w:r>
          <w:rPr>
            <w:position w:val="7"/>
            <w:sz w:val="13"/>
          </w:rPr>
          <w:t>53</w:t>
        </w:r>
      </w:hyperlink>
      <w:r>
        <w:rPr>
          <w:sz w:val="20"/>
        </w:rPr>
        <w:t>. Estas consideraciones responden a los avances de la propia jurisprudencia interamericana en materia de derechos económicos, sociales, culturales y ambientales, en la que tradicionalmente eran subsumidas principalmente en el derecho a la vida, a la integridad personal</w:t>
      </w:r>
      <w:hyperlink w:history="true" w:anchor="_bookmark145">
        <w:r>
          <w:rPr>
            <w:position w:val="7"/>
            <w:sz w:val="13"/>
          </w:rPr>
          <w:t>54</w:t>
        </w:r>
      </w:hyperlink>
      <w:r>
        <w:rPr>
          <w:position w:val="7"/>
          <w:sz w:val="13"/>
        </w:rPr>
        <w:t> </w:t>
      </w:r>
      <w:r>
        <w:rPr>
          <w:sz w:val="20"/>
        </w:rPr>
        <w:t>o bien en el derecho al acceso a la información (por ejemplo, las manifestaciones orales</w:t>
      </w:r>
      <w:r>
        <w:rPr>
          <w:spacing w:val="1"/>
          <w:sz w:val="20"/>
        </w:rPr>
        <w:t> </w:t>
      </w:r>
      <w:r>
        <w:rPr>
          <w:sz w:val="20"/>
        </w:rPr>
        <w:t>culturales)</w:t>
      </w:r>
      <w:hyperlink w:history="true" w:anchor="_bookmark146">
        <w:r>
          <w:rPr>
            <w:position w:val="7"/>
            <w:sz w:val="13"/>
          </w:rPr>
          <w:t>55</w:t>
        </w:r>
      </w:hyperlink>
      <w:r>
        <w:rPr>
          <w:sz w:val="20"/>
        </w:rPr>
        <w:t>.</w:t>
      </w:r>
    </w:p>
    <w:p>
      <w:pPr>
        <w:pStyle w:val="BodyText"/>
        <w:spacing w:before="11"/>
        <w:rPr>
          <w:sz w:val="19"/>
        </w:rPr>
      </w:pPr>
    </w:p>
    <w:p>
      <w:pPr>
        <w:pStyle w:val="ListParagraph"/>
        <w:numPr>
          <w:ilvl w:val="0"/>
          <w:numId w:val="50"/>
        </w:numPr>
        <w:tabs>
          <w:tab w:pos="827" w:val="left" w:leader="none"/>
        </w:tabs>
        <w:spacing w:line="240" w:lineRule="auto" w:before="1" w:after="0"/>
        <w:ind w:left="117" w:right="113" w:firstLine="1"/>
        <w:jc w:val="both"/>
        <w:rPr>
          <w:sz w:val="20"/>
        </w:rPr>
      </w:pPr>
      <w:r>
        <w:rPr>
          <w:sz w:val="20"/>
        </w:rPr>
        <w:t>En segundo lugar, como se venía adelantando en el apartado II, la presente Opinión Consultiva desarrolla de manera exhaustiva las necesidades especiales de garantía de diferentes</w:t>
      </w:r>
      <w:r>
        <w:rPr>
          <w:spacing w:val="-9"/>
          <w:sz w:val="20"/>
        </w:rPr>
        <w:t> </w:t>
      </w:r>
      <w:r>
        <w:rPr>
          <w:sz w:val="20"/>
        </w:rPr>
        <w:t>derechos</w:t>
      </w:r>
      <w:r>
        <w:rPr>
          <w:spacing w:val="-9"/>
          <w:sz w:val="20"/>
        </w:rPr>
        <w:t> </w:t>
      </w:r>
      <w:r>
        <w:rPr>
          <w:sz w:val="20"/>
        </w:rPr>
        <w:t>convencionales,</w:t>
      </w:r>
      <w:r>
        <w:rPr>
          <w:spacing w:val="-9"/>
          <w:sz w:val="20"/>
        </w:rPr>
        <w:t> </w:t>
      </w:r>
      <w:r>
        <w:rPr>
          <w:sz w:val="20"/>
        </w:rPr>
        <w:t>utilizando</w:t>
      </w:r>
      <w:r>
        <w:rPr>
          <w:spacing w:val="-11"/>
          <w:sz w:val="20"/>
        </w:rPr>
        <w:t> </w:t>
      </w:r>
      <w:r>
        <w:rPr>
          <w:sz w:val="20"/>
        </w:rPr>
        <w:t>el</w:t>
      </w:r>
      <w:r>
        <w:rPr>
          <w:spacing w:val="-10"/>
          <w:sz w:val="20"/>
        </w:rPr>
        <w:t> </w:t>
      </w:r>
      <w:r>
        <w:rPr>
          <w:i/>
          <w:sz w:val="20"/>
        </w:rPr>
        <w:t>enfoque</w:t>
      </w:r>
      <w:r>
        <w:rPr>
          <w:i/>
          <w:spacing w:val="-10"/>
          <w:sz w:val="20"/>
        </w:rPr>
        <w:t> </w:t>
      </w:r>
      <w:r>
        <w:rPr>
          <w:i/>
          <w:sz w:val="20"/>
        </w:rPr>
        <w:t>diferenciado</w:t>
      </w:r>
      <w:r>
        <w:rPr>
          <w:i/>
          <w:spacing w:val="-11"/>
          <w:sz w:val="20"/>
        </w:rPr>
        <w:t> </w:t>
      </w:r>
      <w:r>
        <w:rPr>
          <w:sz w:val="20"/>
        </w:rPr>
        <w:t>como</w:t>
      </w:r>
      <w:r>
        <w:rPr>
          <w:spacing w:val="-9"/>
          <w:sz w:val="20"/>
        </w:rPr>
        <w:t> </w:t>
      </w:r>
      <w:r>
        <w:rPr>
          <w:sz w:val="20"/>
        </w:rPr>
        <w:t>una</w:t>
      </w:r>
      <w:r>
        <w:rPr>
          <w:spacing w:val="-11"/>
          <w:sz w:val="20"/>
        </w:rPr>
        <w:t> </w:t>
      </w:r>
      <w:r>
        <w:rPr>
          <w:sz w:val="20"/>
        </w:rPr>
        <w:t>herramienta para</w:t>
      </w:r>
      <w:r>
        <w:rPr>
          <w:spacing w:val="-5"/>
          <w:sz w:val="20"/>
        </w:rPr>
        <w:t> </w:t>
      </w:r>
      <w:r>
        <w:rPr>
          <w:sz w:val="20"/>
        </w:rPr>
        <w:t>atender</w:t>
      </w:r>
      <w:r>
        <w:rPr>
          <w:spacing w:val="-5"/>
          <w:sz w:val="20"/>
        </w:rPr>
        <w:t> </w:t>
      </w:r>
      <w:r>
        <w:rPr>
          <w:sz w:val="20"/>
        </w:rPr>
        <w:t>las</w:t>
      </w:r>
      <w:r>
        <w:rPr>
          <w:spacing w:val="-6"/>
          <w:sz w:val="20"/>
        </w:rPr>
        <w:t> </w:t>
      </w:r>
      <w:r>
        <w:rPr>
          <w:sz w:val="20"/>
        </w:rPr>
        <w:t>vulnerabilidades.</w:t>
      </w:r>
      <w:r>
        <w:rPr>
          <w:spacing w:val="-6"/>
          <w:sz w:val="20"/>
        </w:rPr>
        <w:t> </w:t>
      </w:r>
      <w:r>
        <w:rPr>
          <w:sz w:val="20"/>
        </w:rPr>
        <w:t>Lo</w:t>
      </w:r>
      <w:r>
        <w:rPr>
          <w:spacing w:val="-5"/>
          <w:sz w:val="20"/>
        </w:rPr>
        <w:t> </w:t>
      </w:r>
      <w:r>
        <w:rPr>
          <w:sz w:val="20"/>
        </w:rPr>
        <w:t>anterior,</w:t>
      </w:r>
      <w:r>
        <w:rPr>
          <w:spacing w:val="-6"/>
          <w:sz w:val="20"/>
        </w:rPr>
        <w:t> </w:t>
      </w:r>
      <w:r>
        <w:rPr>
          <w:sz w:val="20"/>
        </w:rPr>
        <w:t>bajo</w:t>
      </w:r>
      <w:r>
        <w:rPr>
          <w:spacing w:val="-6"/>
          <w:sz w:val="20"/>
        </w:rPr>
        <w:t> </w:t>
      </w:r>
      <w:r>
        <w:rPr>
          <w:sz w:val="20"/>
        </w:rPr>
        <w:t>la</w:t>
      </w:r>
      <w:r>
        <w:rPr>
          <w:spacing w:val="-5"/>
          <w:sz w:val="20"/>
        </w:rPr>
        <w:t> </w:t>
      </w:r>
      <w:r>
        <w:rPr>
          <w:sz w:val="20"/>
        </w:rPr>
        <w:t>óptica</w:t>
      </w:r>
      <w:r>
        <w:rPr>
          <w:spacing w:val="-5"/>
          <w:sz w:val="20"/>
        </w:rPr>
        <w:t> </w:t>
      </w:r>
      <w:r>
        <w:rPr>
          <w:sz w:val="20"/>
        </w:rPr>
        <w:t>de</w:t>
      </w:r>
      <w:r>
        <w:rPr>
          <w:spacing w:val="-5"/>
          <w:sz w:val="20"/>
        </w:rPr>
        <w:t> </w:t>
      </w:r>
      <w:r>
        <w:rPr>
          <w:sz w:val="20"/>
        </w:rPr>
        <w:t>que</w:t>
      </w:r>
      <w:r>
        <w:rPr>
          <w:spacing w:val="-6"/>
          <w:sz w:val="20"/>
        </w:rPr>
        <w:t> </w:t>
      </w:r>
      <w:r>
        <w:rPr>
          <w:sz w:val="20"/>
        </w:rPr>
        <w:t>no</w:t>
      </w:r>
      <w:r>
        <w:rPr>
          <w:spacing w:val="-5"/>
          <w:sz w:val="20"/>
        </w:rPr>
        <w:t> </w:t>
      </w:r>
      <w:r>
        <w:rPr>
          <w:sz w:val="20"/>
        </w:rPr>
        <w:t>solo</w:t>
      </w:r>
      <w:r>
        <w:rPr>
          <w:spacing w:val="-6"/>
          <w:sz w:val="20"/>
        </w:rPr>
        <w:t> </w:t>
      </w:r>
      <w:r>
        <w:rPr>
          <w:sz w:val="20"/>
        </w:rPr>
        <w:t>se</w:t>
      </w:r>
      <w:r>
        <w:rPr>
          <w:spacing w:val="-5"/>
          <w:sz w:val="20"/>
        </w:rPr>
        <w:t> </w:t>
      </w:r>
      <w:r>
        <w:rPr>
          <w:sz w:val="20"/>
        </w:rPr>
        <w:t>debe</w:t>
      </w:r>
      <w:r>
        <w:rPr>
          <w:spacing w:val="-5"/>
          <w:sz w:val="20"/>
        </w:rPr>
        <w:t> </w:t>
      </w:r>
      <w:r>
        <w:rPr>
          <w:sz w:val="20"/>
        </w:rPr>
        <w:t>entender a la población privada de libertad como un grupo homogéneo con las mismas necesidades; por el contrario, se debe considerar que dentro de ese grupo (personas privadas de libertad) existen</w:t>
      </w:r>
      <w:r>
        <w:rPr>
          <w:spacing w:val="-16"/>
          <w:sz w:val="20"/>
        </w:rPr>
        <w:t> </w:t>
      </w:r>
      <w:r>
        <w:rPr>
          <w:sz w:val="20"/>
        </w:rPr>
        <w:t>otras</w:t>
      </w:r>
      <w:r>
        <w:rPr>
          <w:spacing w:val="-16"/>
          <w:sz w:val="20"/>
        </w:rPr>
        <w:t> </w:t>
      </w:r>
      <w:r>
        <w:rPr>
          <w:sz w:val="20"/>
        </w:rPr>
        <w:t>realidades</w:t>
      </w:r>
      <w:r>
        <w:rPr>
          <w:spacing w:val="-17"/>
          <w:sz w:val="20"/>
        </w:rPr>
        <w:t> </w:t>
      </w:r>
      <w:r>
        <w:rPr>
          <w:sz w:val="20"/>
        </w:rPr>
        <w:t>que</w:t>
      </w:r>
      <w:r>
        <w:rPr>
          <w:spacing w:val="-16"/>
          <w:sz w:val="20"/>
        </w:rPr>
        <w:t> </w:t>
      </w:r>
      <w:r>
        <w:rPr>
          <w:sz w:val="20"/>
        </w:rPr>
        <w:t>conviven</w:t>
      </w:r>
      <w:r>
        <w:rPr>
          <w:spacing w:val="-17"/>
          <w:sz w:val="20"/>
        </w:rPr>
        <w:t> </w:t>
      </w:r>
      <w:r>
        <w:rPr>
          <w:sz w:val="20"/>
        </w:rPr>
        <w:t>y</w:t>
      </w:r>
      <w:r>
        <w:rPr>
          <w:spacing w:val="-16"/>
          <w:sz w:val="20"/>
        </w:rPr>
        <w:t> </w:t>
      </w:r>
      <w:r>
        <w:rPr>
          <w:sz w:val="20"/>
        </w:rPr>
        <w:t>confluyen</w:t>
      </w:r>
      <w:r>
        <w:rPr>
          <w:spacing w:val="-17"/>
          <w:sz w:val="20"/>
        </w:rPr>
        <w:t> </w:t>
      </w:r>
      <w:r>
        <w:rPr>
          <w:sz w:val="20"/>
        </w:rPr>
        <w:t>—interseccionalidad—</w:t>
      </w:r>
      <w:r>
        <w:rPr>
          <w:spacing w:val="-16"/>
          <w:sz w:val="20"/>
        </w:rPr>
        <w:t> </w:t>
      </w:r>
      <w:r>
        <w:rPr>
          <w:sz w:val="20"/>
        </w:rPr>
        <w:t>que</w:t>
      </w:r>
      <w:r>
        <w:rPr>
          <w:spacing w:val="-16"/>
          <w:sz w:val="20"/>
        </w:rPr>
        <w:t> </w:t>
      </w:r>
      <w:r>
        <w:rPr>
          <w:sz w:val="20"/>
        </w:rPr>
        <w:t>hacen</w:t>
      </w:r>
      <w:r>
        <w:rPr>
          <w:spacing w:val="-16"/>
          <w:sz w:val="20"/>
        </w:rPr>
        <w:t> </w:t>
      </w:r>
      <w:r>
        <w:rPr>
          <w:sz w:val="20"/>
        </w:rPr>
        <w:t>necesarias</w:t>
      </w:r>
    </w:p>
    <w:p>
      <w:pPr>
        <w:pStyle w:val="BodyText"/>
        <w:spacing w:before="7"/>
      </w:pPr>
      <w:r>
        <w:rPr/>
        <w:pict>
          <v:line style="position:absolute;mso-position-horizontal-relative:page;mso-position-vertical-relative:paragraph;z-index:4552;mso-wrap-distance-left:0;mso-wrap-distance-right:0" from="70.919998pt,14.791376pt" to="214.919998pt,14.791376pt" stroked="true" strokeweight=".6pt" strokecolor="#000000">
            <v:stroke dashstyle="solid"/>
            <w10:wrap type="topAndBottom"/>
          </v:line>
        </w:pict>
      </w:r>
    </w:p>
    <w:p>
      <w:pPr>
        <w:tabs>
          <w:tab w:pos="826" w:val="left" w:leader="none"/>
        </w:tabs>
        <w:spacing w:before="73"/>
        <w:ind w:left="118" w:right="0" w:firstLine="0"/>
        <w:jc w:val="left"/>
        <w:rPr>
          <w:sz w:val="16"/>
        </w:rPr>
      </w:pPr>
      <w:bookmarkStart w:name="_bookmark142" w:id="187"/>
      <w:bookmarkEnd w:id="187"/>
      <w:r>
        <w:rPr/>
      </w:r>
      <w:r>
        <w:rPr>
          <w:position w:val="6"/>
          <w:sz w:val="10"/>
        </w:rPr>
        <w:t>51</w:t>
        <w:tab/>
      </w:r>
      <w:r>
        <w:rPr>
          <w:i/>
          <w:sz w:val="16"/>
        </w:rPr>
        <w:t>Cfr. </w:t>
      </w:r>
      <w:r>
        <w:rPr>
          <w:sz w:val="16"/>
        </w:rPr>
        <w:t>OC-29/22, párr.</w:t>
      </w:r>
      <w:r>
        <w:rPr>
          <w:spacing w:val="-9"/>
          <w:sz w:val="16"/>
        </w:rPr>
        <w:t> </w:t>
      </w:r>
      <w:r>
        <w:rPr>
          <w:sz w:val="16"/>
        </w:rPr>
        <w:t>76.</w:t>
      </w:r>
    </w:p>
    <w:p>
      <w:pPr>
        <w:tabs>
          <w:tab w:pos="826" w:val="left" w:leader="none"/>
        </w:tabs>
        <w:spacing w:before="60"/>
        <w:ind w:left="118" w:right="0" w:firstLine="0"/>
        <w:jc w:val="left"/>
        <w:rPr>
          <w:sz w:val="16"/>
        </w:rPr>
      </w:pPr>
      <w:bookmarkStart w:name="_bookmark143" w:id="188"/>
      <w:bookmarkEnd w:id="188"/>
      <w:r>
        <w:rPr/>
      </w:r>
      <w:r>
        <w:rPr>
          <w:position w:val="6"/>
          <w:sz w:val="10"/>
        </w:rPr>
        <w:t>52</w:t>
        <w:tab/>
      </w:r>
      <w:r>
        <w:rPr>
          <w:i/>
          <w:sz w:val="16"/>
        </w:rPr>
        <w:t>Cfr. Ibídem</w:t>
      </w:r>
      <w:r>
        <w:rPr>
          <w:sz w:val="16"/>
        </w:rPr>
        <w:t>, párrs. 77 a</w:t>
      </w:r>
      <w:r>
        <w:rPr>
          <w:spacing w:val="-10"/>
          <w:sz w:val="16"/>
        </w:rPr>
        <w:t> </w:t>
      </w:r>
      <w:r>
        <w:rPr>
          <w:sz w:val="16"/>
        </w:rPr>
        <w:t>99.</w:t>
      </w:r>
    </w:p>
    <w:p>
      <w:pPr>
        <w:tabs>
          <w:tab w:pos="826" w:val="left" w:leader="none"/>
        </w:tabs>
        <w:spacing w:before="60"/>
        <w:ind w:left="118" w:right="0" w:firstLine="0"/>
        <w:jc w:val="left"/>
        <w:rPr>
          <w:sz w:val="16"/>
        </w:rPr>
      </w:pPr>
      <w:bookmarkStart w:name="_bookmark144" w:id="189"/>
      <w:bookmarkEnd w:id="189"/>
      <w:r>
        <w:rPr/>
      </w:r>
      <w:r>
        <w:rPr>
          <w:position w:val="6"/>
          <w:sz w:val="10"/>
        </w:rPr>
        <w:t>53</w:t>
        <w:tab/>
      </w:r>
      <w:r>
        <w:rPr>
          <w:i/>
          <w:sz w:val="16"/>
        </w:rPr>
        <w:t>Cfr. Ibídem</w:t>
      </w:r>
      <w:r>
        <w:rPr>
          <w:sz w:val="16"/>
        </w:rPr>
        <w:t>, párrs. 295 a</w:t>
      </w:r>
      <w:r>
        <w:rPr>
          <w:spacing w:val="-10"/>
          <w:sz w:val="16"/>
        </w:rPr>
        <w:t> </w:t>
      </w:r>
      <w:r>
        <w:rPr>
          <w:sz w:val="16"/>
        </w:rPr>
        <w:t>301.</w:t>
      </w:r>
    </w:p>
    <w:p>
      <w:pPr>
        <w:tabs>
          <w:tab w:pos="826" w:val="left" w:leader="none"/>
        </w:tabs>
        <w:spacing w:before="60"/>
        <w:ind w:left="118" w:right="116" w:firstLine="0"/>
        <w:jc w:val="left"/>
        <w:rPr>
          <w:sz w:val="16"/>
        </w:rPr>
      </w:pPr>
      <w:bookmarkStart w:name="_bookmark145" w:id="190"/>
      <w:bookmarkEnd w:id="190"/>
      <w:r>
        <w:rPr/>
      </w:r>
      <w:r>
        <w:rPr>
          <w:position w:val="6"/>
          <w:sz w:val="10"/>
        </w:rPr>
        <w:t>54</w:t>
        <w:tab/>
      </w:r>
      <w:r>
        <w:rPr>
          <w:i/>
          <w:sz w:val="16"/>
        </w:rPr>
        <w:t>Cfr. Caso Pacheco Teruel y otros Vs. Honduras. Fondo, Reparaciones y Costas. </w:t>
      </w:r>
      <w:r>
        <w:rPr>
          <w:sz w:val="16"/>
        </w:rPr>
        <w:t>Sentencia de 27 de</w:t>
      </w:r>
      <w:r>
        <w:rPr>
          <w:spacing w:val="46"/>
          <w:sz w:val="16"/>
        </w:rPr>
        <w:t> </w:t>
      </w:r>
      <w:r>
        <w:rPr>
          <w:sz w:val="16"/>
        </w:rPr>
        <w:t>abril</w:t>
      </w:r>
      <w:r>
        <w:rPr>
          <w:spacing w:val="2"/>
          <w:sz w:val="16"/>
        </w:rPr>
        <w:t> </w:t>
      </w:r>
      <w:r>
        <w:rPr>
          <w:sz w:val="16"/>
        </w:rPr>
        <w:t>de</w:t>
      </w:r>
      <w:r>
        <w:rPr>
          <w:w w:val="99"/>
          <w:sz w:val="16"/>
        </w:rPr>
        <w:t> </w:t>
      </w:r>
      <w:r>
        <w:rPr>
          <w:sz w:val="16"/>
        </w:rPr>
        <w:t>2012. Serie C No.</w:t>
      </w:r>
      <w:r>
        <w:rPr>
          <w:spacing w:val="-9"/>
          <w:sz w:val="16"/>
        </w:rPr>
        <w:t> </w:t>
      </w:r>
      <w:r>
        <w:rPr>
          <w:sz w:val="16"/>
        </w:rPr>
        <w:t>241</w:t>
      </w:r>
      <w:r>
        <w:rPr>
          <w:color w:val="494848"/>
          <w:sz w:val="16"/>
        </w:rPr>
        <w:t>.</w:t>
      </w:r>
    </w:p>
    <w:p>
      <w:pPr>
        <w:tabs>
          <w:tab w:pos="826" w:val="left" w:leader="none"/>
        </w:tabs>
        <w:spacing w:before="60"/>
        <w:ind w:left="118" w:right="114" w:firstLine="0"/>
        <w:jc w:val="left"/>
        <w:rPr>
          <w:sz w:val="16"/>
        </w:rPr>
      </w:pPr>
      <w:bookmarkStart w:name="_bookmark146" w:id="191"/>
      <w:bookmarkEnd w:id="191"/>
      <w:r>
        <w:rPr/>
      </w:r>
      <w:r>
        <w:rPr>
          <w:position w:val="6"/>
          <w:sz w:val="10"/>
        </w:rPr>
        <w:t>55</w:t>
        <w:tab/>
      </w:r>
      <w:r>
        <w:rPr>
          <w:i/>
          <w:sz w:val="16"/>
        </w:rPr>
        <w:t>Cfr. Caso López Álvarez Vs. Honduras. Fondo, Reparaciones y Costas. </w:t>
      </w:r>
      <w:r>
        <w:rPr>
          <w:sz w:val="16"/>
        </w:rPr>
        <w:t>Sentencia de 1 de febrero </w:t>
      </w:r>
      <w:r>
        <w:rPr>
          <w:spacing w:val="55"/>
          <w:sz w:val="16"/>
        </w:rPr>
        <w:t> </w:t>
      </w:r>
      <w:r>
        <w:rPr>
          <w:sz w:val="16"/>
        </w:rPr>
        <w:t>de</w:t>
      </w:r>
      <w:r>
        <w:rPr>
          <w:spacing w:val="8"/>
          <w:sz w:val="16"/>
        </w:rPr>
        <w:t> </w:t>
      </w:r>
      <w:r>
        <w:rPr>
          <w:sz w:val="16"/>
        </w:rPr>
        <w:t>2006.</w:t>
      </w:r>
      <w:r>
        <w:rPr>
          <w:w w:val="99"/>
          <w:sz w:val="16"/>
        </w:rPr>
        <w:t> </w:t>
      </w:r>
      <w:r>
        <w:rPr>
          <w:sz w:val="16"/>
        </w:rPr>
        <w:t>Serie C No.</w:t>
      </w:r>
      <w:r>
        <w:rPr>
          <w:spacing w:val="-6"/>
          <w:sz w:val="16"/>
        </w:rPr>
        <w:t> </w:t>
      </w:r>
      <w:r>
        <w:rPr>
          <w:sz w:val="16"/>
        </w:rPr>
        <w:t>141.</w:t>
      </w:r>
    </w:p>
    <w:p>
      <w:pPr>
        <w:spacing w:after="0"/>
        <w:jc w:val="left"/>
        <w:rPr>
          <w:sz w:val="16"/>
        </w:rPr>
        <w:sectPr>
          <w:pgSz w:w="12240" w:h="15840"/>
          <w:pgMar w:header="0" w:footer="750" w:top="1500" w:bottom="940" w:left="1300" w:right="1300"/>
        </w:sectPr>
      </w:pPr>
    </w:p>
    <w:p>
      <w:pPr>
        <w:pStyle w:val="BodyText"/>
        <w:spacing w:before="77"/>
        <w:ind w:left="118" w:right="113"/>
        <w:jc w:val="both"/>
      </w:pPr>
      <w:r>
        <w:rPr/>
        <w:t>la adopción de necesidades específicas para materializar efectivamente los derechos convencionales (enfoque diferenciado), respecto de: i) mujeres embarazadas privadas de libertad, en periodo de parto, posparto y lactancia, así como cuidadoras principales, ii) niñas y niños que viven en centros de detención con sus madres o cuidadores principales, iii) personas LGBTI, iv) personas indígenas y v) personas mayores. Si bien la Corte IDH solo aborda estos grupos —dada la consulta específica de la Comisión Interamericana— también constituye un punto de partida para otros grupos vulnerables, por ejemplo, las personas con discapacidad</w:t>
      </w:r>
      <w:hyperlink w:history="true" w:anchor="_bookmark147">
        <w:r>
          <w:rPr>
            <w:position w:val="7"/>
            <w:sz w:val="13"/>
          </w:rPr>
          <w:t>56</w:t>
        </w:r>
      </w:hyperlink>
      <w:r>
        <w:rPr>
          <w:position w:val="7"/>
          <w:sz w:val="13"/>
        </w:rPr>
        <w:t>  </w:t>
      </w:r>
      <w:r>
        <w:rPr/>
        <w:t>o las personas extranjeras privadas de libertad</w:t>
      </w:r>
      <w:hyperlink w:history="true" w:anchor="_bookmark148">
        <w:r>
          <w:rPr>
            <w:position w:val="7"/>
            <w:sz w:val="13"/>
          </w:rPr>
          <w:t>57</w:t>
        </w:r>
      </w:hyperlink>
      <w:r>
        <w:rPr/>
        <w:t>.</w:t>
      </w:r>
    </w:p>
    <w:p>
      <w:pPr>
        <w:pStyle w:val="BodyText"/>
        <w:spacing w:before="10"/>
        <w:rPr>
          <w:sz w:val="19"/>
        </w:rPr>
      </w:pPr>
    </w:p>
    <w:p>
      <w:pPr>
        <w:pStyle w:val="ListParagraph"/>
        <w:numPr>
          <w:ilvl w:val="0"/>
          <w:numId w:val="50"/>
        </w:numPr>
        <w:tabs>
          <w:tab w:pos="827" w:val="left" w:leader="none"/>
        </w:tabs>
        <w:spacing w:line="240" w:lineRule="auto" w:before="1" w:after="0"/>
        <w:ind w:left="118" w:right="114" w:firstLine="0"/>
        <w:jc w:val="both"/>
        <w:rPr>
          <w:sz w:val="20"/>
        </w:rPr>
      </w:pPr>
      <w:r>
        <w:rPr>
          <w:sz w:val="20"/>
        </w:rPr>
        <w:t>Finalmente, en cuanto al tercer punto, desde las primeras decisiones consultivas la Corte</w:t>
      </w:r>
      <w:r>
        <w:rPr>
          <w:spacing w:val="-14"/>
          <w:sz w:val="20"/>
        </w:rPr>
        <w:t> </w:t>
      </w:r>
      <w:r>
        <w:rPr>
          <w:sz w:val="20"/>
        </w:rPr>
        <w:t>IDH</w:t>
      </w:r>
      <w:r>
        <w:rPr>
          <w:spacing w:val="-15"/>
          <w:sz w:val="20"/>
        </w:rPr>
        <w:t> </w:t>
      </w:r>
      <w:r>
        <w:rPr>
          <w:sz w:val="20"/>
        </w:rPr>
        <w:t>ha</w:t>
      </w:r>
      <w:r>
        <w:rPr>
          <w:spacing w:val="-14"/>
          <w:sz w:val="20"/>
        </w:rPr>
        <w:t> </w:t>
      </w:r>
      <w:r>
        <w:rPr>
          <w:sz w:val="20"/>
        </w:rPr>
        <w:t>incorporado</w:t>
      </w:r>
      <w:r>
        <w:rPr>
          <w:spacing w:val="-14"/>
          <w:sz w:val="20"/>
        </w:rPr>
        <w:t> </w:t>
      </w:r>
      <w:r>
        <w:rPr>
          <w:sz w:val="20"/>
        </w:rPr>
        <w:t>importantes</w:t>
      </w:r>
      <w:r>
        <w:rPr>
          <w:spacing w:val="-15"/>
          <w:sz w:val="20"/>
        </w:rPr>
        <w:t> </w:t>
      </w:r>
      <w:r>
        <w:rPr>
          <w:sz w:val="20"/>
        </w:rPr>
        <w:t>desarrollos</w:t>
      </w:r>
      <w:r>
        <w:rPr>
          <w:spacing w:val="-15"/>
          <w:sz w:val="20"/>
        </w:rPr>
        <w:t> </w:t>
      </w:r>
      <w:r>
        <w:rPr>
          <w:sz w:val="20"/>
        </w:rPr>
        <w:t>jurisprudenciales</w:t>
      </w:r>
      <w:r>
        <w:rPr>
          <w:spacing w:val="-15"/>
          <w:sz w:val="20"/>
        </w:rPr>
        <w:t> </w:t>
      </w:r>
      <w:r>
        <w:rPr>
          <w:sz w:val="20"/>
        </w:rPr>
        <w:t>referentes</w:t>
      </w:r>
      <w:r>
        <w:rPr>
          <w:spacing w:val="-15"/>
          <w:sz w:val="20"/>
        </w:rPr>
        <w:t> </w:t>
      </w:r>
      <w:r>
        <w:rPr>
          <w:sz w:val="20"/>
        </w:rPr>
        <w:t>al</w:t>
      </w:r>
      <w:r>
        <w:rPr>
          <w:spacing w:val="-15"/>
          <w:sz w:val="20"/>
        </w:rPr>
        <w:t> </w:t>
      </w:r>
      <w:r>
        <w:rPr>
          <w:sz w:val="20"/>
        </w:rPr>
        <w:t>contenido</w:t>
      </w:r>
      <w:r>
        <w:rPr>
          <w:spacing w:val="-15"/>
          <w:sz w:val="20"/>
        </w:rPr>
        <w:t> </w:t>
      </w:r>
      <w:r>
        <w:rPr>
          <w:sz w:val="20"/>
        </w:rPr>
        <w:t>de derechos sustantivos. Así, por ejemplo, las restricciones a la pena de muerte desde la óptica de los artículos 4.2 y 4.4</w:t>
      </w:r>
      <w:hyperlink w:history="true" w:anchor="_bookmark149">
        <w:r>
          <w:rPr>
            <w:position w:val="7"/>
            <w:sz w:val="13"/>
          </w:rPr>
          <w:t>58</w:t>
        </w:r>
      </w:hyperlink>
      <w:r>
        <w:rPr>
          <w:position w:val="7"/>
          <w:sz w:val="13"/>
        </w:rPr>
        <w:t> </w:t>
      </w:r>
      <w:r>
        <w:rPr>
          <w:sz w:val="20"/>
        </w:rPr>
        <w:t>de la Convención Americana, el contenido de la libertad de expresión</w:t>
      </w:r>
      <w:r>
        <w:rPr>
          <w:spacing w:val="-8"/>
          <w:sz w:val="20"/>
        </w:rPr>
        <w:t> </w:t>
      </w:r>
      <w:r>
        <w:rPr>
          <w:sz w:val="20"/>
        </w:rPr>
        <w:t>en</w:t>
      </w:r>
      <w:r>
        <w:rPr>
          <w:spacing w:val="-8"/>
          <w:sz w:val="20"/>
        </w:rPr>
        <w:t> </w:t>
      </w:r>
      <w:r>
        <w:rPr>
          <w:sz w:val="20"/>
        </w:rPr>
        <w:t>el</w:t>
      </w:r>
      <w:r>
        <w:rPr>
          <w:spacing w:val="-8"/>
          <w:sz w:val="20"/>
        </w:rPr>
        <w:t> </w:t>
      </w:r>
      <w:r>
        <w:rPr>
          <w:sz w:val="20"/>
        </w:rPr>
        <w:t>marco</w:t>
      </w:r>
      <w:r>
        <w:rPr>
          <w:spacing w:val="-9"/>
          <w:sz w:val="20"/>
        </w:rPr>
        <w:t> </w:t>
      </w:r>
      <w:r>
        <w:rPr>
          <w:sz w:val="20"/>
        </w:rPr>
        <w:t>de</w:t>
      </w:r>
      <w:r>
        <w:rPr>
          <w:spacing w:val="-8"/>
          <w:sz w:val="20"/>
        </w:rPr>
        <w:t> </w:t>
      </w:r>
      <w:r>
        <w:rPr>
          <w:sz w:val="20"/>
        </w:rPr>
        <w:t>sociedades</w:t>
      </w:r>
      <w:r>
        <w:rPr>
          <w:spacing w:val="-8"/>
          <w:sz w:val="20"/>
        </w:rPr>
        <w:t> </w:t>
      </w:r>
      <w:r>
        <w:rPr>
          <w:sz w:val="20"/>
        </w:rPr>
        <w:t>plurales</w:t>
      </w:r>
      <w:r>
        <w:rPr>
          <w:spacing w:val="-9"/>
          <w:sz w:val="20"/>
        </w:rPr>
        <w:t> </w:t>
      </w:r>
      <w:r>
        <w:rPr>
          <w:sz w:val="20"/>
        </w:rPr>
        <w:t>y</w:t>
      </w:r>
      <w:r>
        <w:rPr>
          <w:spacing w:val="-8"/>
          <w:sz w:val="20"/>
        </w:rPr>
        <w:t> </w:t>
      </w:r>
      <w:r>
        <w:rPr>
          <w:sz w:val="20"/>
        </w:rPr>
        <w:t>democráticas</w:t>
      </w:r>
      <w:hyperlink w:history="true" w:anchor="_bookmark150">
        <w:r>
          <w:rPr>
            <w:position w:val="7"/>
            <w:sz w:val="13"/>
          </w:rPr>
          <w:t>59</w:t>
        </w:r>
      </w:hyperlink>
      <w:r>
        <w:rPr>
          <w:spacing w:val="-6"/>
          <w:position w:val="7"/>
          <w:sz w:val="13"/>
        </w:rPr>
        <w:t> </w:t>
      </w:r>
      <w:r>
        <w:rPr>
          <w:sz w:val="20"/>
        </w:rPr>
        <w:t>o</w:t>
      </w:r>
      <w:r>
        <w:rPr>
          <w:spacing w:val="-9"/>
          <w:sz w:val="20"/>
        </w:rPr>
        <w:t> </w:t>
      </w:r>
      <w:r>
        <w:rPr>
          <w:sz w:val="20"/>
        </w:rPr>
        <w:t>la</w:t>
      </w:r>
      <w:r>
        <w:rPr>
          <w:spacing w:val="-9"/>
          <w:sz w:val="20"/>
        </w:rPr>
        <w:t> </w:t>
      </w:r>
      <w:r>
        <w:rPr>
          <w:sz w:val="20"/>
        </w:rPr>
        <w:t>aplicación</w:t>
      </w:r>
      <w:r>
        <w:rPr>
          <w:spacing w:val="-8"/>
          <w:sz w:val="20"/>
        </w:rPr>
        <w:t> </w:t>
      </w:r>
      <w:r>
        <w:rPr>
          <w:sz w:val="20"/>
        </w:rPr>
        <w:t>de</w:t>
      </w:r>
      <w:r>
        <w:rPr>
          <w:spacing w:val="-8"/>
          <w:sz w:val="20"/>
        </w:rPr>
        <w:t> </w:t>
      </w:r>
      <w:r>
        <w:rPr>
          <w:sz w:val="20"/>
        </w:rPr>
        <w:t>las</w:t>
      </w:r>
      <w:r>
        <w:rPr>
          <w:spacing w:val="-8"/>
          <w:sz w:val="20"/>
        </w:rPr>
        <w:t> </w:t>
      </w:r>
      <w:r>
        <w:rPr>
          <w:sz w:val="20"/>
        </w:rPr>
        <w:t>garantías judiciales</w:t>
      </w:r>
      <w:r>
        <w:rPr>
          <w:spacing w:val="-7"/>
          <w:sz w:val="20"/>
        </w:rPr>
        <w:t> </w:t>
      </w:r>
      <w:r>
        <w:rPr>
          <w:sz w:val="20"/>
        </w:rPr>
        <w:t>en</w:t>
      </w:r>
      <w:r>
        <w:rPr>
          <w:spacing w:val="-5"/>
          <w:sz w:val="20"/>
        </w:rPr>
        <w:t> </w:t>
      </w:r>
      <w:r>
        <w:rPr>
          <w:sz w:val="20"/>
        </w:rPr>
        <w:t>el</w:t>
      </w:r>
      <w:r>
        <w:rPr>
          <w:spacing w:val="-7"/>
          <w:sz w:val="20"/>
        </w:rPr>
        <w:t> </w:t>
      </w:r>
      <w:r>
        <w:rPr>
          <w:sz w:val="20"/>
        </w:rPr>
        <w:t>contexto</w:t>
      </w:r>
      <w:r>
        <w:rPr>
          <w:spacing w:val="-6"/>
          <w:sz w:val="20"/>
        </w:rPr>
        <w:t> </w:t>
      </w:r>
      <w:r>
        <w:rPr>
          <w:sz w:val="20"/>
        </w:rPr>
        <w:t>de</w:t>
      </w:r>
      <w:r>
        <w:rPr>
          <w:spacing w:val="-5"/>
          <w:sz w:val="20"/>
        </w:rPr>
        <w:t> </w:t>
      </w:r>
      <w:r>
        <w:rPr>
          <w:sz w:val="20"/>
        </w:rPr>
        <w:t>estados</w:t>
      </w:r>
      <w:r>
        <w:rPr>
          <w:spacing w:val="-6"/>
          <w:sz w:val="20"/>
        </w:rPr>
        <w:t> </w:t>
      </w:r>
      <w:r>
        <w:rPr>
          <w:sz w:val="20"/>
        </w:rPr>
        <w:t>de</w:t>
      </w:r>
      <w:r>
        <w:rPr>
          <w:spacing w:val="-6"/>
          <w:sz w:val="20"/>
        </w:rPr>
        <w:t> </w:t>
      </w:r>
      <w:r>
        <w:rPr>
          <w:sz w:val="20"/>
        </w:rPr>
        <w:t>emergencia</w:t>
      </w:r>
      <w:hyperlink w:history="true" w:anchor="_bookmark151">
        <w:r>
          <w:rPr>
            <w:position w:val="7"/>
            <w:sz w:val="13"/>
          </w:rPr>
          <w:t>60</w:t>
        </w:r>
      </w:hyperlink>
      <w:r>
        <w:rPr>
          <w:sz w:val="20"/>
        </w:rPr>
        <w:t>.</w:t>
      </w:r>
      <w:r>
        <w:rPr>
          <w:spacing w:val="-5"/>
          <w:sz w:val="20"/>
        </w:rPr>
        <w:t> </w:t>
      </w:r>
      <w:r>
        <w:rPr>
          <w:sz w:val="20"/>
        </w:rPr>
        <w:t>De</w:t>
      </w:r>
      <w:r>
        <w:rPr>
          <w:spacing w:val="-5"/>
          <w:sz w:val="20"/>
        </w:rPr>
        <w:t> </w:t>
      </w:r>
      <w:r>
        <w:rPr>
          <w:sz w:val="20"/>
        </w:rPr>
        <w:t>igual</w:t>
      </w:r>
      <w:r>
        <w:rPr>
          <w:spacing w:val="-5"/>
          <w:sz w:val="20"/>
        </w:rPr>
        <w:t> </w:t>
      </w:r>
      <w:r>
        <w:rPr>
          <w:sz w:val="20"/>
        </w:rPr>
        <w:t>modo,</w:t>
      </w:r>
      <w:r>
        <w:rPr>
          <w:spacing w:val="-5"/>
          <w:sz w:val="20"/>
        </w:rPr>
        <w:t> </w:t>
      </w:r>
      <w:r>
        <w:rPr>
          <w:sz w:val="20"/>
        </w:rPr>
        <w:t>se</w:t>
      </w:r>
      <w:r>
        <w:rPr>
          <w:spacing w:val="-5"/>
          <w:sz w:val="20"/>
        </w:rPr>
        <w:t> </w:t>
      </w:r>
      <w:r>
        <w:rPr>
          <w:sz w:val="20"/>
        </w:rPr>
        <w:t>ha</w:t>
      </w:r>
      <w:r>
        <w:rPr>
          <w:spacing w:val="-6"/>
          <w:sz w:val="20"/>
        </w:rPr>
        <w:t> </w:t>
      </w:r>
      <w:r>
        <w:rPr>
          <w:sz w:val="20"/>
        </w:rPr>
        <w:t>pronunciado</w:t>
      </w:r>
      <w:r>
        <w:rPr>
          <w:spacing w:val="-6"/>
          <w:sz w:val="20"/>
        </w:rPr>
        <w:t> </w:t>
      </w:r>
      <w:r>
        <w:rPr>
          <w:sz w:val="20"/>
        </w:rPr>
        <w:t>en</w:t>
      </w:r>
      <w:r>
        <w:rPr>
          <w:spacing w:val="-5"/>
          <w:sz w:val="20"/>
        </w:rPr>
        <w:t> </w:t>
      </w:r>
      <w:r>
        <w:rPr>
          <w:sz w:val="20"/>
        </w:rPr>
        <w:t>la misma función sobre los estándares que deben ser observados cuando se trata de determinados grupos en situación de desventaja, como lo son personas migrantes indocumentadas</w:t>
      </w:r>
      <w:hyperlink w:history="true" w:anchor="_bookmark152">
        <w:r>
          <w:rPr>
            <w:position w:val="7"/>
            <w:sz w:val="13"/>
          </w:rPr>
          <w:t>61</w:t>
        </w:r>
      </w:hyperlink>
      <w:r>
        <w:rPr>
          <w:position w:val="7"/>
          <w:sz w:val="13"/>
        </w:rPr>
        <w:t> </w:t>
      </w:r>
      <w:r>
        <w:rPr>
          <w:sz w:val="20"/>
        </w:rPr>
        <w:t>o niñas, niños y</w:t>
      </w:r>
      <w:r>
        <w:rPr>
          <w:spacing w:val="2"/>
          <w:sz w:val="20"/>
        </w:rPr>
        <w:t> </w:t>
      </w:r>
      <w:r>
        <w:rPr>
          <w:sz w:val="20"/>
        </w:rPr>
        <w:t>adolescentes</w:t>
      </w:r>
      <w:hyperlink w:history="true" w:anchor="_bookmark153">
        <w:r>
          <w:rPr>
            <w:position w:val="7"/>
            <w:sz w:val="13"/>
          </w:rPr>
          <w:t>62</w:t>
        </w:r>
      </w:hyperlink>
      <w:r>
        <w:rPr>
          <w:sz w:val="20"/>
        </w:rPr>
        <w:t>.</w:t>
      </w:r>
    </w:p>
    <w:p>
      <w:pPr>
        <w:pStyle w:val="BodyText"/>
        <w:spacing w:before="12"/>
        <w:rPr>
          <w:sz w:val="19"/>
        </w:rPr>
      </w:pPr>
    </w:p>
    <w:p>
      <w:pPr>
        <w:pStyle w:val="ListParagraph"/>
        <w:numPr>
          <w:ilvl w:val="0"/>
          <w:numId w:val="50"/>
        </w:numPr>
        <w:tabs>
          <w:tab w:pos="827" w:val="left" w:leader="none"/>
        </w:tabs>
        <w:spacing w:line="240" w:lineRule="auto" w:before="0" w:after="0"/>
        <w:ind w:left="118" w:right="112" w:firstLine="0"/>
        <w:jc w:val="both"/>
        <w:rPr>
          <w:sz w:val="20"/>
        </w:rPr>
      </w:pPr>
      <w:r>
        <w:rPr>
          <w:sz w:val="20"/>
        </w:rPr>
        <w:t>Ahora bien, es importante destacar que la Corte IDH ha señalado que la función consultiva cumple una “función preventiva”. Al respecto, el Tribunal Interamericano ha indicado que “todos los órganos de los Estados Miembros de la OEA, incluyendo a los que no son Parte de la Convención pero que se han obligado a respetar los derechos humanos en virtud</w:t>
      </w:r>
      <w:r>
        <w:rPr>
          <w:spacing w:val="-3"/>
          <w:sz w:val="20"/>
        </w:rPr>
        <w:t> </w:t>
      </w:r>
      <w:r>
        <w:rPr>
          <w:sz w:val="20"/>
        </w:rPr>
        <w:t>de</w:t>
      </w:r>
      <w:r>
        <w:rPr>
          <w:spacing w:val="-3"/>
          <w:sz w:val="20"/>
        </w:rPr>
        <w:t> </w:t>
      </w:r>
      <w:r>
        <w:rPr>
          <w:sz w:val="20"/>
        </w:rPr>
        <w:t>la</w:t>
      </w:r>
      <w:r>
        <w:rPr>
          <w:spacing w:val="-5"/>
          <w:sz w:val="20"/>
        </w:rPr>
        <w:t> </w:t>
      </w:r>
      <w:r>
        <w:rPr>
          <w:sz w:val="20"/>
        </w:rPr>
        <w:t>Carta</w:t>
      </w:r>
      <w:r>
        <w:rPr>
          <w:spacing w:val="-4"/>
          <w:sz w:val="20"/>
        </w:rPr>
        <w:t> </w:t>
      </w:r>
      <w:r>
        <w:rPr>
          <w:sz w:val="20"/>
        </w:rPr>
        <w:t>de</w:t>
      </w:r>
      <w:r>
        <w:rPr>
          <w:spacing w:val="-3"/>
          <w:sz w:val="20"/>
        </w:rPr>
        <w:t> </w:t>
      </w:r>
      <w:r>
        <w:rPr>
          <w:sz w:val="20"/>
        </w:rPr>
        <w:t>la</w:t>
      </w:r>
      <w:r>
        <w:rPr>
          <w:spacing w:val="-6"/>
          <w:sz w:val="20"/>
        </w:rPr>
        <w:t> </w:t>
      </w:r>
      <w:r>
        <w:rPr>
          <w:sz w:val="20"/>
        </w:rPr>
        <w:t>OEA</w:t>
      </w:r>
      <w:r>
        <w:rPr>
          <w:spacing w:val="-4"/>
          <w:sz w:val="20"/>
        </w:rPr>
        <w:t> </w:t>
      </w:r>
      <w:r>
        <w:rPr>
          <w:sz w:val="20"/>
        </w:rPr>
        <w:t>[…]</w:t>
      </w:r>
      <w:r>
        <w:rPr>
          <w:spacing w:val="-4"/>
          <w:sz w:val="20"/>
        </w:rPr>
        <w:t> </w:t>
      </w:r>
      <w:r>
        <w:rPr>
          <w:sz w:val="20"/>
        </w:rPr>
        <w:t>y</w:t>
      </w:r>
      <w:r>
        <w:rPr>
          <w:spacing w:val="-3"/>
          <w:sz w:val="20"/>
        </w:rPr>
        <w:t> </w:t>
      </w:r>
      <w:r>
        <w:rPr>
          <w:sz w:val="20"/>
        </w:rPr>
        <w:t>la</w:t>
      </w:r>
      <w:r>
        <w:rPr>
          <w:spacing w:val="-4"/>
          <w:sz w:val="20"/>
        </w:rPr>
        <w:t> </w:t>
      </w:r>
      <w:r>
        <w:rPr>
          <w:sz w:val="20"/>
        </w:rPr>
        <w:t>Carta</w:t>
      </w:r>
      <w:r>
        <w:rPr>
          <w:spacing w:val="-5"/>
          <w:sz w:val="20"/>
        </w:rPr>
        <w:t> </w:t>
      </w:r>
      <w:r>
        <w:rPr>
          <w:sz w:val="20"/>
        </w:rPr>
        <w:t>Democrática</w:t>
      </w:r>
      <w:r>
        <w:rPr>
          <w:spacing w:val="-4"/>
          <w:sz w:val="20"/>
        </w:rPr>
        <w:t> </w:t>
      </w:r>
      <w:r>
        <w:rPr>
          <w:sz w:val="20"/>
        </w:rPr>
        <w:t>Interamericana</w:t>
      </w:r>
      <w:r>
        <w:rPr>
          <w:spacing w:val="-4"/>
          <w:sz w:val="20"/>
        </w:rPr>
        <w:t> </w:t>
      </w:r>
      <w:r>
        <w:rPr>
          <w:sz w:val="20"/>
        </w:rPr>
        <w:t>[…],</w:t>
      </w:r>
      <w:r>
        <w:rPr>
          <w:spacing w:val="-4"/>
          <w:sz w:val="20"/>
        </w:rPr>
        <w:t> </w:t>
      </w:r>
      <w:r>
        <w:rPr>
          <w:sz w:val="20"/>
        </w:rPr>
        <w:t>cuentan</w:t>
      </w:r>
      <w:r>
        <w:rPr>
          <w:spacing w:val="-4"/>
          <w:sz w:val="20"/>
        </w:rPr>
        <w:t> </w:t>
      </w:r>
      <w:r>
        <w:rPr>
          <w:sz w:val="20"/>
        </w:rPr>
        <w:t>con</w:t>
      </w:r>
      <w:r>
        <w:rPr>
          <w:spacing w:val="-4"/>
          <w:sz w:val="20"/>
        </w:rPr>
        <w:t> </w:t>
      </w:r>
      <w:r>
        <w:rPr>
          <w:sz w:val="20"/>
        </w:rPr>
        <w:t>una fuente que, acorde a su propia naturaleza, contribuye también </w:t>
      </w:r>
      <w:r>
        <w:rPr>
          <w:i/>
          <w:sz w:val="20"/>
        </w:rPr>
        <w:t>y especialmente de manera </w:t>
      </w:r>
      <w:r>
        <w:rPr>
          <w:i/>
          <w:sz w:val="20"/>
        </w:rPr>
        <w:t>preventiva</w:t>
      </w:r>
      <w:r>
        <w:rPr>
          <w:sz w:val="20"/>
        </w:rPr>
        <w:t>, a lograr el eficaz respeto y garantía de los derechos humanos</w:t>
      </w:r>
      <w:r>
        <w:rPr>
          <w:spacing w:val="-22"/>
          <w:sz w:val="20"/>
        </w:rPr>
        <w:t> </w:t>
      </w:r>
      <w:r>
        <w:rPr>
          <w:sz w:val="20"/>
        </w:rPr>
        <w:t>[…]”</w:t>
      </w:r>
      <w:hyperlink w:history="true" w:anchor="_bookmark154">
        <w:r>
          <w:rPr>
            <w:position w:val="7"/>
            <w:sz w:val="13"/>
          </w:rPr>
          <w:t>63</w:t>
        </w:r>
      </w:hyperlink>
      <w:r>
        <w:rPr>
          <w:sz w:val="20"/>
        </w:rPr>
        <w:t>.</w:t>
      </w:r>
    </w:p>
    <w:p>
      <w:pPr>
        <w:pStyle w:val="BodyText"/>
        <w:spacing w:before="11"/>
        <w:rPr>
          <w:sz w:val="19"/>
        </w:rPr>
      </w:pPr>
    </w:p>
    <w:p>
      <w:pPr>
        <w:pStyle w:val="ListParagraph"/>
        <w:numPr>
          <w:ilvl w:val="0"/>
          <w:numId w:val="50"/>
        </w:numPr>
        <w:tabs>
          <w:tab w:pos="827" w:val="left" w:leader="none"/>
        </w:tabs>
        <w:spacing w:line="240" w:lineRule="auto" w:before="0" w:after="0"/>
        <w:ind w:left="118" w:right="114" w:firstLine="0"/>
        <w:jc w:val="both"/>
        <w:rPr>
          <w:sz w:val="20"/>
        </w:rPr>
      </w:pPr>
      <w:r>
        <w:rPr>
          <w:sz w:val="20"/>
        </w:rPr>
        <w:t>La Corte IDH en la OC-29 ha sido enfática en recordar que “conforme al derecho internacional, cuando un Estado es parte de un tratado internacional, como la Convención Americana sobre Derechos Humanos, dicho tratado obliga a todos sus órganos, incluidos los poderes judicial y legislativo, […]. Es por tal razón que estima necesario que </w:t>
      </w:r>
      <w:r>
        <w:rPr>
          <w:i/>
          <w:sz w:val="20"/>
        </w:rPr>
        <w:t>los diversos </w:t>
      </w:r>
      <w:r>
        <w:rPr>
          <w:i/>
          <w:sz w:val="20"/>
        </w:rPr>
        <w:t>órganos</w:t>
      </w:r>
      <w:r>
        <w:rPr>
          <w:i/>
          <w:spacing w:val="-8"/>
          <w:sz w:val="20"/>
        </w:rPr>
        <w:t> </w:t>
      </w:r>
      <w:r>
        <w:rPr>
          <w:i/>
          <w:sz w:val="20"/>
        </w:rPr>
        <w:t>del</w:t>
      </w:r>
      <w:r>
        <w:rPr>
          <w:i/>
          <w:spacing w:val="-8"/>
          <w:sz w:val="20"/>
        </w:rPr>
        <w:t> </w:t>
      </w:r>
      <w:r>
        <w:rPr>
          <w:i/>
          <w:sz w:val="20"/>
        </w:rPr>
        <w:t>Estado</w:t>
      </w:r>
      <w:r>
        <w:rPr>
          <w:i/>
          <w:spacing w:val="-8"/>
          <w:sz w:val="20"/>
        </w:rPr>
        <w:t> </w:t>
      </w:r>
      <w:r>
        <w:rPr>
          <w:i/>
          <w:sz w:val="20"/>
        </w:rPr>
        <w:t>realicen</w:t>
      </w:r>
      <w:r>
        <w:rPr>
          <w:i/>
          <w:spacing w:val="-7"/>
          <w:sz w:val="20"/>
        </w:rPr>
        <w:t> </w:t>
      </w:r>
      <w:r>
        <w:rPr>
          <w:i/>
          <w:sz w:val="20"/>
        </w:rPr>
        <w:t>el</w:t>
      </w:r>
      <w:r>
        <w:rPr>
          <w:i/>
          <w:spacing w:val="-8"/>
          <w:sz w:val="20"/>
        </w:rPr>
        <w:t> </w:t>
      </w:r>
      <w:r>
        <w:rPr>
          <w:i/>
          <w:sz w:val="20"/>
        </w:rPr>
        <w:t>correspondiente</w:t>
      </w:r>
      <w:r>
        <w:rPr>
          <w:i/>
          <w:spacing w:val="-8"/>
          <w:sz w:val="20"/>
        </w:rPr>
        <w:t> </w:t>
      </w:r>
      <w:r>
        <w:rPr>
          <w:i/>
          <w:sz w:val="20"/>
        </w:rPr>
        <w:t>control</w:t>
      </w:r>
      <w:r>
        <w:rPr>
          <w:i/>
          <w:spacing w:val="-7"/>
          <w:sz w:val="20"/>
        </w:rPr>
        <w:t> </w:t>
      </w:r>
      <w:r>
        <w:rPr>
          <w:i/>
          <w:sz w:val="20"/>
        </w:rPr>
        <w:t>de</w:t>
      </w:r>
      <w:r>
        <w:rPr>
          <w:i/>
          <w:spacing w:val="-7"/>
          <w:sz w:val="20"/>
        </w:rPr>
        <w:t> </w:t>
      </w:r>
      <w:r>
        <w:rPr>
          <w:i/>
          <w:sz w:val="20"/>
        </w:rPr>
        <w:t>convencionalidad</w:t>
      </w:r>
      <w:r>
        <w:rPr>
          <w:i/>
          <w:spacing w:val="-7"/>
          <w:sz w:val="20"/>
        </w:rPr>
        <w:t> </w:t>
      </w:r>
      <w:r>
        <w:rPr>
          <w:i/>
          <w:sz w:val="20"/>
        </w:rPr>
        <w:t>para</w:t>
      </w:r>
      <w:r>
        <w:rPr>
          <w:i/>
          <w:spacing w:val="-8"/>
          <w:sz w:val="20"/>
        </w:rPr>
        <w:t> </w:t>
      </w:r>
      <w:r>
        <w:rPr>
          <w:i/>
          <w:sz w:val="20"/>
        </w:rPr>
        <w:t>la</w:t>
      </w:r>
      <w:r>
        <w:rPr>
          <w:i/>
          <w:spacing w:val="-8"/>
          <w:sz w:val="20"/>
        </w:rPr>
        <w:t> </w:t>
      </w:r>
      <w:r>
        <w:rPr>
          <w:i/>
          <w:sz w:val="20"/>
        </w:rPr>
        <w:t>protección de todos los derechos humanos, también sobre la base de lo que señale en ejercicio de su competencia  no  contenciosa  o  consultiva</w:t>
      </w:r>
      <w:r>
        <w:rPr>
          <w:sz w:val="20"/>
        </w:rPr>
        <w:t>,  la  que  innegablemente  comparte  con      </w:t>
      </w:r>
      <w:r>
        <w:rPr>
          <w:spacing w:val="29"/>
          <w:sz w:val="20"/>
        </w:rPr>
        <w:t> </w:t>
      </w:r>
      <w:r>
        <w:rPr>
          <w:sz w:val="20"/>
        </w:rPr>
        <w:t>su</w:t>
      </w:r>
    </w:p>
    <w:p>
      <w:pPr>
        <w:pStyle w:val="BodyText"/>
      </w:pPr>
    </w:p>
    <w:p>
      <w:pPr>
        <w:pStyle w:val="BodyText"/>
      </w:pPr>
    </w:p>
    <w:p>
      <w:pPr>
        <w:pStyle w:val="BodyText"/>
      </w:pPr>
    </w:p>
    <w:p>
      <w:pPr>
        <w:pStyle w:val="BodyText"/>
        <w:spacing w:before="9"/>
        <w:rPr>
          <w:sz w:val="21"/>
        </w:rPr>
      </w:pPr>
      <w:r>
        <w:rPr/>
        <w:pict>
          <v:line style="position:absolute;mso-position-horizontal-relative:page;mso-position-vertical-relative:paragraph;z-index:4576;mso-wrap-distance-left:0;mso-wrap-distance-right:0" from="70.919998pt,15.504123pt" to="214.919998pt,15.504123pt" stroked="true" strokeweight=".6pt" strokecolor="#000000">
            <v:stroke dashstyle="solid"/>
            <w10:wrap type="topAndBottom"/>
          </v:line>
        </w:pict>
      </w:r>
    </w:p>
    <w:p>
      <w:pPr>
        <w:spacing w:before="73"/>
        <w:ind w:left="118" w:right="0" w:firstLine="0"/>
        <w:jc w:val="both"/>
        <w:rPr>
          <w:sz w:val="16"/>
        </w:rPr>
      </w:pPr>
      <w:bookmarkStart w:name="_bookmark147" w:id="192"/>
      <w:bookmarkEnd w:id="192"/>
      <w:r>
        <w:rPr/>
      </w:r>
      <w:r>
        <w:rPr>
          <w:position w:val="6"/>
          <w:sz w:val="10"/>
        </w:rPr>
        <w:t>56          </w:t>
      </w:r>
      <w:r>
        <w:rPr>
          <w:sz w:val="16"/>
        </w:rPr>
        <w:t>Véase </w:t>
      </w:r>
      <w:r>
        <w:rPr>
          <w:i/>
          <w:sz w:val="16"/>
        </w:rPr>
        <w:t>supra, </w:t>
      </w:r>
      <w:r>
        <w:rPr>
          <w:sz w:val="16"/>
        </w:rPr>
        <w:t>párr. 3.</w:t>
      </w:r>
    </w:p>
    <w:p>
      <w:pPr>
        <w:spacing w:before="60"/>
        <w:ind w:left="118" w:right="116" w:firstLine="0"/>
        <w:jc w:val="both"/>
        <w:rPr>
          <w:sz w:val="16"/>
        </w:rPr>
      </w:pPr>
      <w:bookmarkStart w:name="_bookmark148" w:id="193"/>
      <w:bookmarkEnd w:id="193"/>
      <w:r>
        <w:rPr/>
      </w:r>
      <w:r>
        <w:rPr>
          <w:position w:val="6"/>
          <w:sz w:val="10"/>
        </w:rPr>
        <w:t>57 </w:t>
      </w:r>
      <w:r>
        <w:rPr>
          <w:sz w:val="16"/>
        </w:rPr>
        <w:t>Al respecto, la Corte IDH indicó “[s]i bien ello puede ser aplicable a una variedad de grupos en situación de vulnerabilidad</w:t>
      </w:r>
      <w:r>
        <w:rPr>
          <w:spacing w:val="-11"/>
          <w:sz w:val="16"/>
        </w:rPr>
        <w:t> </w:t>
      </w:r>
      <w:r>
        <w:rPr>
          <w:sz w:val="16"/>
        </w:rPr>
        <w:t>dentro</w:t>
      </w:r>
      <w:r>
        <w:rPr>
          <w:spacing w:val="-12"/>
          <w:sz w:val="16"/>
        </w:rPr>
        <w:t> </w:t>
      </w:r>
      <w:r>
        <w:rPr>
          <w:sz w:val="16"/>
        </w:rPr>
        <w:t>del</w:t>
      </w:r>
      <w:r>
        <w:rPr>
          <w:spacing w:val="-12"/>
          <w:sz w:val="16"/>
        </w:rPr>
        <w:t> </w:t>
      </w:r>
      <w:r>
        <w:rPr>
          <w:sz w:val="16"/>
        </w:rPr>
        <w:t>contexto</w:t>
      </w:r>
      <w:r>
        <w:rPr>
          <w:spacing w:val="-12"/>
          <w:sz w:val="16"/>
        </w:rPr>
        <w:t> </w:t>
      </w:r>
      <w:r>
        <w:rPr>
          <w:sz w:val="16"/>
        </w:rPr>
        <w:t>carcelario,</w:t>
      </w:r>
      <w:r>
        <w:rPr>
          <w:spacing w:val="-13"/>
          <w:sz w:val="16"/>
        </w:rPr>
        <w:t> </w:t>
      </w:r>
      <w:r>
        <w:rPr>
          <w:sz w:val="16"/>
        </w:rPr>
        <w:t>la</w:t>
      </w:r>
      <w:r>
        <w:rPr>
          <w:spacing w:val="-13"/>
          <w:sz w:val="16"/>
        </w:rPr>
        <w:t> </w:t>
      </w:r>
      <w:r>
        <w:rPr>
          <w:sz w:val="16"/>
        </w:rPr>
        <w:t>Corte</w:t>
      </w:r>
      <w:r>
        <w:rPr>
          <w:spacing w:val="-12"/>
          <w:sz w:val="16"/>
        </w:rPr>
        <w:t> </w:t>
      </w:r>
      <w:r>
        <w:rPr>
          <w:sz w:val="16"/>
        </w:rPr>
        <w:t>se</w:t>
      </w:r>
      <w:r>
        <w:rPr>
          <w:spacing w:val="-12"/>
          <w:sz w:val="16"/>
        </w:rPr>
        <w:t> </w:t>
      </w:r>
      <w:r>
        <w:rPr>
          <w:sz w:val="16"/>
        </w:rPr>
        <w:t>circunscribirá</w:t>
      </w:r>
      <w:r>
        <w:rPr>
          <w:spacing w:val="-13"/>
          <w:sz w:val="16"/>
        </w:rPr>
        <w:t> </w:t>
      </w:r>
      <w:r>
        <w:rPr>
          <w:sz w:val="16"/>
        </w:rPr>
        <w:t>a</w:t>
      </w:r>
      <w:r>
        <w:rPr>
          <w:spacing w:val="-13"/>
          <w:sz w:val="16"/>
        </w:rPr>
        <w:t> </w:t>
      </w:r>
      <w:r>
        <w:rPr>
          <w:sz w:val="16"/>
        </w:rPr>
        <w:t>abordar</w:t>
      </w:r>
      <w:r>
        <w:rPr>
          <w:spacing w:val="-12"/>
          <w:sz w:val="16"/>
        </w:rPr>
        <w:t> </w:t>
      </w:r>
      <w:r>
        <w:rPr>
          <w:sz w:val="16"/>
        </w:rPr>
        <w:t>aquellos</w:t>
      </w:r>
      <w:r>
        <w:rPr>
          <w:spacing w:val="-13"/>
          <w:sz w:val="16"/>
        </w:rPr>
        <w:t> </w:t>
      </w:r>
      <w:r>
        <w:rPr>
          <w:sz w:val="16"/>
        </w:rPr>
        <w:t>que</w:t>
      </w:r>
      <w:r>
        <w:rPr>
          <w:spacing w:val="-13"/>
          <w:sz w:val="16"/>
        </w:rPr>
        <w:t> </w:t>
      </w:r>
      <w:r>
        <w:rPr>
          <w:sz w:val="16"/>
        </w:rPr>
        <w:t>fueron</w:t>
      </w:r>
      <w:r>
        <w:rPr>
          <w:spacing w:val="-12"/>
          <w:sz w:val="16"/>
        </w:rPr>
        <w:t> </w:t>
      </w:r>
      <w:r>
        <w:rPr>
          <w:sz w:val="16"/>
        </w:rPr>
        <w:t>específicamente sometidos a consulta por la Comisión”. OC-29, párr.</w:t>
      </w:r>
      <w:r>
        <w:rPr>
          <w:spacing w:val="-23"/>
          <w:sz w:val="16"/>
        </w:rPr>
        <w:t> </w:t>
      </w:r>
      <w:r>
        <w:rPr>
          <w:sz w:val="16"/>
        </w:rPr>
        <w:t>41.</w:t>
      </w:r>
    </w:p>
    <w:p>
      <w:pPr>
        <w:spacing w:before="60"/>
        <w:ind w:left="118" w:right="0" w:firstLine="0"/>
        <w:jc w:val="both"/>
        <w:rPr>
          <w:i/>
          <w:sz w:val="16"/>
        </w:rPr>
      </w:pPr>
      <w:bookmarkStart w:name="_bookmark149" w:id="194"/>
      <w:bookmarkEnd w:id="194"/>
      <w:r>
        <w:rPr/>
      </w:r>
      <w:r>
        <w:rPr>
          <w:position w:val="6"/>
          <w:sz w:val="10"/>
        </w:rPr>
        <w:t>58       </w:t>
      </w:r>
      <w:r>
        <w:rPr>
          <w:sz w:val="16"/>
        </w:rPr>
        <w:t>Véase, </w:t>
      </w:r>
      <w:r>
        <w:rPr>
          <w:i/>
          <w:sz w:val="16"/>
        </w:rPr>
        <w:t>Restricciones a la pena de muerte (Arts. 4.2 y 4.4 Convención Americana sobre Derechos Humanos).</w:t>
      </w:r>
    </w:p>
    <w:p>
      <w:pPr>
        <w:spacing w:before="0"/>
        <w:ind w:left="118" w:right="0" w:firstLine="0"/>
        <w:jc w:val="both"/>
        <w:rPr>
          <w:sz w:val="16"/>
        </w:rPr>
      </w:pPr>
      <w:r>
        <w:rPr>
          <w:sz w:val="16"/>
        </w:rPr>
        <w:t>Opinión Consultiva OC-3/83 de 8 de septiembre de 1983. Serie A No. 3.</w:t>
      </w:r>
    </w:p>
    <w:p>
      <w:pPr>
        <w:spacing w:before="60"/>
        <w:ind w:left="118" w:right="117" w:firstLine="0"/>
        <w:jc w:val="both"/>
        <w:rPr>
          <w:sz w:val="16"/>
        </w:rPr>
      </w:pPr>
      <w:bookmarkStart w:name="_bookmark150" w:id="195"/>
      <w:bookmarkEnd w:id="195"/>
      <w:r>
        <w:rPr/>
      </w:r>
      <w:r>
        <w:rPr>
          <w:position w:val="6"/>
          <w:sz w:val="10"/>
        </w:rPr>
        <w:t>59 </w:t>
      </w:r>
      <w:r>
        <w:rPr>
          <w:sz w:val="16"/>
        </w:rPr>
        <w:t>Véase, </w:t>
      </w:r>
      <w:r>
        <w:rPr>
          <w:i/>
          <w:sz w:val="16"/>
        </w:rPr>
        <w:t>La colegiación obligatoria de periodistas  (Arts.  13  y  29  Convención  Americana  sobre  Derechos </w:t>
      </w:r>
      <w:r>
        <w:rPr>
          <w:i/>
          <w:sz w:val="16"/>
        </w:rPr>
        <w:t>Humanos)</w:t>
      </w:r>
      <w:r>
        <w:rPr>
          <w:sz w:val="16"/>
        </w:rPr>
        <w:t>. Opinión Consultiva OC-5/85 de 13 de noviembre de 1985. Serie A No. 5.</w:t>
      </w:r>
    </w:p>
    <w:p>
      <w:pPr>
        <w:tabs>
          <w:tab w:pos="882" w:val="left" w:leader="none"/>
        </w:tabs>
        <w:spacing w:before="60"/>
        <w:ind w:left="118" w:right="115" w:firstLine="0"/>
        <w:jc w:val="both"/>
        <w:rPr>
          <w:sz w:val="16"/>
        </w:rPr>
      </w:pPr>
      <w:bookmarkStart w:name="_bookmark151" w:id="196"/>
      <w:bookmarkEnd w:id="196"/>
      <w:r>
        <w:rPr/>
      </w:r>
      <w:r>
        <w:rPr>
          <w:position w:val="6"/>
          <w:sz w:val="10"/>
        </w:rPr>
        <w:t>60</w:t>
        <w:tab/>
      </w:r>
      <w:r>
        <w:rPr>
          <w:sz w:val="16"/>
        </w:rPr>
        <w:t>Véase,</w:t>
      </w:r>
      <w:r>
        <w:rPr>
          <w:spacing w:val="22"/>
          <w:sz w:val="16"/>
        </w:rPr>
        <w:t> </w:t>
      </w:r>
      <w:r>
        <w:rPr>
          <w:i/>
          <w:sz w:val="16"/>
        </w:rPr>
        <w:t>Garantías</w:t>
      </w:r>
      <w:r>
        <w:rPr>
          <w:i/>
          <w:spacing w:val="22"/>
          <w:sz w:val="16"/>
        </w:rPr>
        <w:t> </w:t>
      </w:r>
      <w:r>
        <w:rPr>
          <w:i/>
          <w:sz w:val="16"/>
        </w:rPr>
        <w:t>judiciales</w:t>
      </w:r>
      <w:r>
        <w:rPr>
          <w:i/>
          <w:spacing w:val="22"/>
          <w:sz w:val="16"/>
        </w:rPr>
        <w:t> </w:t>
      </w:r>
      <w:r>
        <w:rPr>
          <w:i/>
          <w:sz w:val="16"/>
        </w:rPr>
        <w:t>en</w:t>
      </w:r>
      <w:r>
        <w:rPr>
          <w:i/>
          <w:spacing w:val="22"/>
          <w:sz w:val="16"/>
        </w:rPr>
        <w:t> </w:t>
      </w:r>
      <w:r>
        <w:rPr>
          <w:i/>
          <w:sz w:val="16"/>
        </w:rPr>
        <w:t>estados</w:t>
      </w:r>
      <w:r>
        <w:rPr>
          <w:i/>
          <w:spacing w:val="23"/>
          <w:sz w:val="16"/>
        </w:rPr>
        <w:t> </w:t>
      </w:r>
      <w:r>
        <w:rPr>
          <w:i/>
          <w:sz w:val="16"/>
        </w:rPr>
        <w:t>de</w:t>
      </w:r>
      <w:r>
        <w:rPr>
          <w:i/>
          <w:spacing w:val="23"/>
          <w:sz w:val="16"/>
        </w:rPr>
        <w:t> </w:t>
      </w:r>
      <w:r>
        <w:rPr>
          <w:i/>
          <w:sz w:val="16"/>
        </w:rPr>
        <w:t>emergencia</w:t>
      </w:r>
      <w:r>
        <w:rPr>
          <w:i/>
          <w:spacing w:val="22"/>
          <w:sz w:val="16"/>
        </w:rPr>
        <w:t> </w:t>
      </w:r>
      <w:r>
        <w:rPr>
          <w:i/>
          <w:sz w:val="16"/>
        </w:rPr>
        <w:t>(Arts.</w:t>
      </w:r>
      <w:r>
        <w:rPr>
          <w:i/>
          <w:spacing w:val="23"/>
          <w:sz w:val="16"/>
        </w:rPr>
        <w:t> </w:t>
      </w:r>
      <w:r>
        <w:rPr>
          <w:i/>
          <w:sz w:val="16"/>
        </w:rPr>
        <w:t>27.2,</w:t>
      </w:r>
      <w:r>
        <w:rPr>
          <w:i/>
          <w:spacing w:val="21"/>
          <w:sz w:val="16"/>
        </w:rPr>
        <w:t> </w:t>
      </w:r>
      <w:r>
        <w:rPr>
          <w:i/>
          <w:sz w:val="16"/>
        </w:rPr>
        <w:t>25</w:t>
      </w:r>
      <w:r>
        <w:rPr>
          <w:i/>
          <w:spacing w:val="24"/>
          <w:sz w:val="16"/>
        </w:rPr>
        <w:t> </w:t>
      </w:r>
      <w:r>
        <w:rPr>
          <w:i/>
          <w:sz w:val="16"/>
        </w:rPr>
        <w:t>y</w:t>
      </w:r>
      <w:r>
        <w:rPr>
          <w:i/>
          <w:spacing w:val="22"/>
          <w:sz w:val="16"/>
        </w:rPr>
        <w:t> </w:t>
      </w:r>
      <w:r>
        <w:rPr>
          <w:i/>
          <w:sz w:val="16"/>
        </w:rPr>
        <w:t>8</w:t>
      </w:r>
      <w:r>
        <w:rPr>
          <w:i/>
          <w:spacing w:val="22"/>
          <w:sz w:val="16"/>
        </w:rPr>
        <w:t> </w:t>
      </w:r>
      <w:r>
        <w:rPr>
          <w:i/>
          <w:sz w:val="16"/>
        </w:rPr>
        <w:t>Convención</w:t>
      </w:r>
      <w:r>
        <w:rPr>
          <w:i/>
          <w:spacing w:val="22"/>
          <w:sz w:val="16"/>
        </w:rPr>
        <w:t> </w:t>
      </w:r>
      <w:r>
        <w:rPr>
          <w:i/>
          <w:sz w:val="16"/>
        </w:rPr>
        <w:t>Americana</w:t>
      </w:r>
      <w:r>
        <w:rPr>
          <w:i/>
          <w:spacing w:val="23"/>
          <w:sz w:val="16"/>
        </w:rPr>
        <w:t> </w:t>
      </w:r>
      <w:r>
        <w:rPr>
          <w:i/>
          <w:sz w:val="16"/>
        </w:rPr>
        <w:t>sobre</w:t>
      </w:r>
      <w:r>
        <w:rPr>
          <w:i/>
          <w:w w:val="99"/>
          <w:sz w:val="16"/>
        </w:rPr>
        <w:t> </w:t>
      </w:r>
      <w:r>
        <w:rPr>
          <w:i/>
          <w:sz w:val="16"/>
        </w:rPr>
        <w:t>Derechos Humanos)</w:t>
      </w:r>
      <w:r>
        <w:rPr>
          <w:sz w:val="16"/>
        </w:rPr>
        <w:t>. Opinión Consultiva OC-9/87 de 6 de octubre de 1987. Serie A No.</w:t>
      </w:r>
      <w:r>
        <w:rPr>
          <w:spacing w:val="-34"/>
          <w:sz w:val="16"/>
        </w:rPr>
        <w:t> </w:t>
      </w:r>
      <w:r>
        <w:rPr>
          <w:sz w:val="16"/>
        </w:rPr>
        <w:t>9.</w:t>
      </w:r>
    </w:p>
    <w:p>
      <w:pPr>
        <w:spacing w:before="60"/>
        <w:ind w:left="118" w:right="114" w:firstLine="0"/>
        <w:jc w:val="both"/>
        <w:rPr>
          <w:sz w:val="16"/>
        </w:rPr>
      </w:pPr>
      <w:bookmarkStart w:name="_bookmark152" w:id="197"/>
      <w:bookmarkEnd w:id="197"/>
      <w:r>
        <w:rPr/>
      </w:r>
      <w:r>
        <w:rPr>
          <w:position w:val="6"/>
          <w:sz w:val="10"/>
        </w:rPr>
        <w:t>61          </w:t>
      </w:r>
      <w:r>
        <w:rPr>
          <w:sz w:val="16"/>
        </w:rPr>
        <w:t>Véase, </w:t>
      </w:r>
      <w:r>
        <w:rPr>
          <w:i/>
          <w:sz w:val="16"/>
        </w:rPr>
        <w:t>Condición jurídica y derechos de los migrantes indocumentados</w:t>
      </w:r>
      <w:r>
        <w:rPr>
          <w:sz w:val="16"/>
        </w:rPr>
        <w:t>. Opinión Consultiva OC-18/03 de 17 de septiembre de 2003. Serie A No.</w:t>
      </w:r>
      <w:r>
        <w:rPr>
          <w:spacing w:val="-15"/>
          <w:sz w:val="16"/>
        </w:rPr>
        <w:t> </w:t>
      </w:r>
      <w:r>
        <w:rPr>
          <w:sz w:val="16"/>
        </w:rPr>
        <w:t>18.</w:t>
      </w:r>
    </w:p>
    <w:p>
      <w:pPr>
        <w:spacing w:before="60"/>
        <w:ind w:left="118" w:right="115" w:firstLine="0"/>
        <w:jc w:val="both"/>
        <w:rPr>
          <w:sz w:val="16"/>
        </w:rPr>
      </w:pPr>
      <w:bookmarkStart w:name="_bookmark153" w:id="198"/>
      <w:bookmarkEnd w:id="198"/>
      <w:r>
        <w:rPr/>
      </w:r>
      <w:r>
        <w:rPr>
          <w:position w:val="6"/>
          <w:sz w:val="10"/>
        </w:rPr>
        <w:t>62     </w:t>
      </w:r>
      <w:r>
        <w:rPr>
          <w:sz w:val="16"/>
        </w:rPr>
        <w:t>Véase, </w:t>
      </w:r>
      <w:r>
        <w:rPr>
          <w:i/>
          <w:sz w:val="16"/>
        </w:rPr>
        <w:t>Condición jurídica y derechos humanos del niño</w:t>
      </w:r>
      <w:r>
        <w:rPr>
          <w:sz w:val="16"/>
        </w:rPr>
        <w:t>. Opinión Consultiva OC-17/02 de 28 de agosto de   2002. Serie A No.</w:t>
      </w:r>
      <w:r>
        <w:rPr>
          <w:spacing w:val="-8"/>
          <w:sz w:val="16"/>
        </w:rPr>
        <w:t> </w:t>
      </w:r>
      <w:r>
        <w:rPr>
          <w:sz w:val="16"/>
        </w:rPr>
        <w:t>17.</w:t>
      </w:r>
    </w:p>
    <w:p>
      <w:pPr>
        <w:spacing w:before="60"/>
        <w:ind w:left="118" w:right="115" w:firstLine="0"/>
        <w:jc w:val="both"/>
        <w:rPr>
          <w:sz w:val="16"/>
        </w:rPr>
      </w:pPr>
      <w:bookmarkStart w:name="_bookmark154" w:id="199"/>
      <w:bookmarkEnd w:id="199"/>
      <w:r>
        <w:rPr/>
      </w:r>
      <w:r>
        <w:rPr>
          <w:position w:val="6"/>
          <w:sz w:val="10"/>
        </w:rPr>
        <w:t>63 </w:t>
      </w:r>
      <w:r>
        <w:rPr>
          <w:sz w:val="16"/>
        </w:rPr>
        <w:t>Véase, </w:t>
      </w:r>
      <w:r>
        <w:rPr>
          <w:i/>
          <w:sz w:val="16"/>
        </w:rPr>
        <w:t>Derechos y garantías de niñas y niños en el contexto de la migración y/o en necesidad de protección </w:t>
      </w:r>
      <w:r>
        <w:rPr>
          <w:i/>
          <w:sz w:val="16"/>
        </w:rPr>
        <w:t>internacional</w:t>
      </w:r>
      <w:r>
        <w:rPr>
          <w:sz w:val="16"/>
        </w:rPr>
        <w:t>. Opinión Consultiva OC-21/14 de 19 de agosto de 2014. Serie A No. 21, párr. 31.</w:t>
      </w:r>
    </w:p>
    <w:p>
      <w:pPr>
        <w:spacing w:after="0"/>
        <w:jc w:val="both"/>
        <w:rPr>
          <w:sz w:val="16"/>
        </w:rPr>
        <w:sectPr>
          <w:pgSz w:w="12240" w:h="15840"/>
          <w:pgMar w:header="0" w:footer="750" w:top="1340" w:bottom="940" w:left="1300" w:right="1300"/>
        </w:sectPr>
      </w:pPr>
    </w:p>
    <w:p>
      <w:pPr>
        <w:pStyle w:val="BodyText"/>
        <w:spacing w:before="77"/>
        <w:ind w:left="118" w:right="116"/>
        <w:jc w:val="both"/>
      </w:pPr>
      <w:r>
        <w:rPr/>
        <w:t>competencia contenciosa el propósito del sistema interamericano de derechos humanos, el cual es, la protección de los derechos fundamentales de los seres humanos”</w:t>
      </w:r>
      <w:hyperlink w:history="true" w:anchor="_bookmark155">
        <w:r>
          <w:rPr>
            <w:position w:val="7"/>
            <w:sz w:val="13"/>
          </w:rPr>
          <w:t>64</w:t>
        </w:r>
      </w:hyperlink>
      <w:r>
        <w:rPr/>
        <w:t>.</w:t>
      </w:r>
    </w:p>
    <w:p>
      <w:pPr>
        <w:pStyle w:val="BodyText"/>
        <w:spacing w:before="11"/>
        <w:rPr>
          <w:sz w:val="19"/>
        </w:rPr>
      </w:pPr>
    </w:p>
    <w:p>
      <w:pPr>
        <w:pStyle w:val="ListParagraph"/>
        <w:numPr>
          <w:ilvl w:val="0"/>
          <w:numId w:val="50"/>
        </w:numPr>
        <w:tabs>
          <w:tab w:pos="827" w:val="left" w:leader="none"/>
        </w:tabs>
        <w:spacing w:line="240" w:lineRule="auto" w:before="0" w:after="0"/>
        <w:ind w:left="118" w:right="114" w:firstLine="0"/>
        <w:jc w:val="both"/>
        <w:rPr>
          <w:sz w:val="20"/>
        </w:rPr>
      </w:pPr>
      <w:r>
        <w:rPr>
          <w:sz w:val="20"/>
        </w:rPr>
        <w:t>En este marco, la presente Opinión Consultiva se inserta en un contexto de vulneraciones estructurales que sufre la población carcelaria en la región y que la propia Comisión Interamericana puso en evidencia en la solicitud de consulta, al indicar que dicha población sufre “[…] un contexto de extrema vulnerabilidad de las personas pertenecientes a grupos en situación especial de riesgo —derivado no únicamente de las deplorables condiciones</w:t>
      </w:r>
      <w:r>
        <w:rPr>
          <w:spacing w:val="-6"/>
          <w:sz w:val="20"/>
        </w:rPr>
        <w:t> </w:t>
      </w:r>
      <w:r>
        <w:rPr>
          <w:sz w:val="20"/>
        </w:rPr>
        <w:t>de</w:t>
      </w:r>
      <w:r>
        <w:rPr>
          <w:spacing w:val="-4"/>
          <w:sz w:val="20"/>
        </w:rPr>
        <w:t> </w:t>
      </w:r>
      <w:r>
        <w:rPr>
          <w:sz w:val="20"/>
        </w:rPr>
        <w:t>detención</w:t>
      </w:r>
      <w:r>
        <w:rPr>
          <w:spacing w:val="-4"/>
          <w:sz w:val="20"/>
        </w:rPr>
        <w:t> </w:t>
      </w:r>
      <w:r>
        <w:rPr>
          <w:sz w:val="20"/>
        </w:rPr>
        <w:t>que</w:t>
      </w:r>
      <w:r>
        <w:rPr>
          <w:spacing w:val="-4"/>
          <w:sz w:val="20"/>
        </w:rPr>
        <w:t> </w:t>
      </w:r>
      <w:r>
        <w:rPr>
          <w:sz w:val="20"/>
        </w:rPr>
        <w:t>caracterizan</w:t>
      </w:r>
      <w:r>
        <w:rPr>
          <w:spacing w:val="-4"/>
          <w:sz w:val="20"/>
        </w:rPr>
        <w:t> </w:t>
      </w:r>
      <w:r>
        <w:rPr>
          <w:sz w:val="20"/>
        </w:rPr>
        <w:t>las</w:t>
      </w:r>
      <w:r>
        <w:rPr>
          <w:spacing w:val="-4"/>
          <w:sz w:val="20"/>
        </w:rPr>
        <w:t> </w:t>
      </w:r>
      <w:r>
        <w:rPr>
          <w:sz w:val="20"/>
        </w:rPr>
        <w:t>cárceles</w:t>
      </w:r>
      <w:r>
        <w:rPr>
          <w:spacing w:val="-6"/>
          <w:sz w:val="20"/>
        </w:rPr>
        <w:t> </w:t>
      </w:r>
      <w:r>
        <w:rPr>
          <w:sz w:val="20"/>
        </w:rPr>
        <w:t>en</w:t>
      </w:r>
      <w:r>
        <w:rPr>
          <w:spacing w:val="-5"/>
          <w:sz w:val="20"/>
        </w:rPr>
        <w:t> </w:t>
      </w:r>
      <w:r>
        <w:rPr>
          <w:sz w:val="20"/>
        </w:rPr>
        <w:t>la</w:t>
      </w:r>
      <w:r>
        <w:rPr>
          <w:spacing w:val="-5"/>
          <w:sz w:val="20"/>
        </w:rPr>
        <w:t> </w:t>
      </w:r>
      <w:r>
        <w:rPr>
          <w:sz w:val="20"/>
        </w:rPr>
        <w:t>región,</w:t>
      </w:r>
      <w:r>
        <w:rPr>
          <w:spacing w:val="-4"/>
          <w:sz w:val="20"/>
        </w:rPr>
        <w:t> </w:t>
      </w:r>
      <w:r>
        <w:rPr>
          <w:sz w:val="20"/>
        </w:rPr>
        <w:t>sino</w:t>
      </w:r>
      <w:r>
        <w:rPr>
          <w:spacing w:val="-5"/>
          <w:sz w:val="20"/>
        </w:rPr>
        <w:t> </w:t>
      </w:r>
      <w:r>
        <w:rPr>
          <w:sz w:val="20"/>
        </w:rPr>
        <w:t>también</w:t>
      </w:r>
      <w:r>
        <w:rPr>
          <w:spacing w:val="-5"/>
          <w:sz w:val="20"/>
        </w:rPr>
        <w:t> </w:t>
      </w:r>
      <w:r>
        <w:rPr>
          <w:sz w:val="20"/>
        </w:rPr>
        <w:t>del</w:t>
      </w:r>
      <w:r>
        <w:rPr>
          <w:spacing w:val="-4"/>
          <w:sz w:val="20"/>
        </w:rPr>
        <w:t> </w:t>
      </w:r>
      <w:r>
        <w:rPr>
          <w:sz w:val="20"/>
        </w:rPr>
        <w:t>impacto desproporcionado ocasionado por la falta de protección</w:t>
      </w:r>
      <w:r>
        <w:rPr>
          <w:spacing w:val="-20"/>
          <w:sz w:val="20"/>
        </w:rPr>
        <w:t> </w:t>
      </w:r>
      <w:r>
        <w:rPr>
          <w:sz w:val="20"/>
        </w:rPr>
        <w:t>diferenciada—”</w:t>
      </w:r>
      <w:hyperlink w:history="true" w:anchor="_bookmark156">
        <w:r>
          <w:rPr>
            <w:position w:val="7"/>
            <w:sz w:val="13"/>
          </w:rPr>
          <w:t>65</w:t>
        </w:r>
      </w:hyperlink>
      <w:r>
        <w:rPr>
          <w:sz w:val="20"/>
        </w:rPr>
        <w:t>.</w:t>
      </w:r>
    </w:p>
    <w:p>
      <w:pPr>
        <w:pStyle w:val="BodyText"/>
        <w:spacing w:before="11"/>
        <w:rPr>
          <w:sz w:val="19"/>
        </w:rPr>
      </w:pPr>
    </w:p>
    <w:p>
      <w:pPr>
        <w:pStyle w:val="ListParagraph"/>
        <w:numPr>
          <w:ilvl w:val="0"/>
          <w:numId w:val="50"/>
        </w:numPr>
        <w:tabs>
          <w:tab w:pos="827" w:val="left" w:leader="none"/>
        </w:tabs>
        <w:spacing w:line="240" w:lineRule="auto" w:before="0" w:after="0"/>
        <w:ind w:left="118" w:right="113" w:firstLine="0"/>
        <w:jc w:val="both"/>
        <w:rPr>
          <w:sz w:val="20"/>
        </w:rPr>
      </w:pPr>
      <w:r>
        <w:rPr>
          <w:sz w:val="20"/>
        </w:rPr>
        <w:t>Como expresión de las consideraciones anteriores, es decir, la importancia de la temática</w:t>
      </w:r>
      <w:r>
        <w:rPr>
          <w:spacing w:val="-17"/>
          <w:sz w:val="20"/>
        </w:rPr>
        <w:t> </w:t>
      </w:r>
      <w:r>
        <w:rPr>
          <w:sz w:val="20"/>
        </w:rPr>
        <w:t>y</w:t>
      </w:r>
      <w:r>
        <w:rPr>
          <w:spacing w:val="-16"/>
          <w:sz w:val="20"/>
        </w:rPr>
        <w:t> </w:t>
      </w:r>
      <w:r>
        <w:rPr>
          <w:sz w:val="20"/>
        </w:rPr>
        <w:t>del</w:t>
      </w:r>
      <w:r>
        <w:rPr>
          <w:spacing w:val="-16"/>
          <w:sz w:val="20"/>
        </w:rPr>
        <w:t> </w:t>
      </w:r>
      <w:r>
        <w:rPr>
          <w:sz w:val="20"/>
        </w:rPr>
        <w:t>aporte</w:t>
      </w:r>
      <w:r>
        <w:rPr>
          <w:spacing w:val="-16"/>
          <w:sz w:val="20"/>
        </w:rPr>
        <w:t> </w:t>
      </w:r>
      <w:r>
        <w:rPr>
          <w:sz w:val="20"/>
        </w:rPr>
        <w:t>preventivo</w:t>
      </w:r>
      <w:r>
        <w:rPr>
          <w:spacing w:val="-18"/>
          <w:sz w:val="20"/>
        </w:rPr>
        <w:t> </w:t>
      </w:r>
      <w:r>
        <w:rPr>
          <w:sz w:val="20"/>
        </w:rPr>
        <w:t>en</w:t>
      </w:r>
      <w:r>
        <w:rPr>
          <w:spacing w:val="-17"/>
          <w:sz w:val="20"/>
        </w:rPr>
        <w:t> </w:t>
      </w:r>
      <w:r>
        <w:rPr>
          <w:sz w:val="20"/>
        </w:rPr>
        <w:t>la</w:t>
      </w:r>
      <w:r>
        <w:rPr>
          <w:spacing w:val="-16"/>
          <w:sz w:val="20"/>
        </w:rPr>
        <w:t> </w:t>
      </w:r>
      <w:r>
        <w:rPr>
          <w:sz w:val="20"/>
        </w:rPr>
        <w:t>materia,</w:t>
      </w:r>
      <w:r>
        <w:rPr>
          <w:spacing w:val="-17"/>
          <w:sz w:val="20"/>
        </w:rPr>
        <w:t> </w:t>
      </w:r>
      <w:r>
        <w:rPr>
          <w:sz w:val="20"/>
        </w:rPr>
        <w:t>queda</w:t>
      </w:r>
      <w:r>
        <w:rPr>
          <w:spacing w:val="-16"/>
          <w:sz w:val="20"/>
        </w:rPr>
        <w:t> </w:t>
      </w:r>
      <w:r>
        <w:rPr>
          <w:sz w:val="20"/>
        </w:rPr>
        <w:t>de</w:t>
      </w:r>
      <w:r>
        <w:rPr>
          <w:spacing w:val="-16"/>
          <w:sz w:val="20"/>
        </w:rPr>
        <w:t> </w:t>
      </w:r>
      <w:r>
        <w:rPr>
          <w:sz w:val="20"/>
        </w:rPr>
        <w:t>manifiesto</w:t>
      </w:r>
      <w:r>
        <w:rPr>
          <w:spacing w:val="-17"/>
          <w:sz w:val="20"/>
        </w:rPr>
        <w:t> </w:t>
      </w:r>
      <w:r>
        <w:rPr>
          <w:sz w:val="20"/>
        </w:rPr>
        <w:t>en</w:t>
      </w:r>
      <w:r>
        <w:rPr>
          <w:spacing w:val="-16"/>
          <w:sz w:val="20"/>
        </w:rPr>
        <w:t> </w:t>
      </w:r>
      <w:r>
        <w:rPr>
          <w:sz w:val="20"/>
        </w:rPr>
        <w:t>que</w:t>
      </w:r>
      <w:r>
        <w:rPr>
          <w:spacing w:val="-16"/>
          <w:sz w:val="20"/>
        </w:rPr>
        <w:t> </w:t>
      </w:r>
      <w:r>
        <w:rPr>
          <w:sz w:val="20"/>
        </w:rPr>
        <w:t>la</w:t>
      </w:r>
      <w:r>
        <w:rPr>
          <w:spacing w:val="-17"/>
          <w:sz w:val="20"/>
        </w:rPr>
        <w:t> </w:t>
      </w:r>
      <w:r>
        <w:rPr>
          <w:sz w:val="20"/>
        </w:rPr>
        <w:t>OC-29</w:t>
      </w:r>
      <w:r>
        <w:rPr>
          <w:spacing w:val="-15"/>
          <w:sz w:val="20"/>
        </w:rPr>
        <w:t> </w:t>
      </w:r>
      <w:r>
        <w:rPr>
          <w:sz w:val="20"/>
        </w:rPr>
        <w:t>“aportará no solo una utilidad concreta a los países de la región en la medida en que permitirá precisar el contenido y alcance de las obligaciones estatales, sino también el desarrollo de estándares para garantizar el principio de igualdad y no discriminación en atención a las particularidades y necesidades especiales de los grupos poblacionales identificados por la Comisión Interamericana en la etapa de ejecución de la pena privativa de libertad”. Todo lo anterior “resultará de suma relevancia para su protección y en un mejor cumplimiento de los estándares de derechos humanos en una materia de significancia jurídica en el ámbito regional”</w:t>
      </w:r>
      <w:hyperlink w:history="true" w:anchor="_bookmark157">
        <w:r>
          <w:rPr>
            <w:position w:val="7"/>
            <w:sz w:val="13"/>
          </w:rPr>
          <w:t>66</w:t>
        </w:r>
      </w:hyperlink>
      <w:r>
        <w:rPr>
          <w:sz w:val="20"/>
        </w:rPr>
        <w:t>.</w:t>
      </w:r>
    </w:p>
    <w:p>
      <w:pPr>
        <w:pStyle w:val="BodyText"/>
        <w:spacing w:before="11"/>
        <w:rPr>
          <w:sz w:val="19"/>
        </w:rPr>
      </w:pPr>
    </w:p>
    <w:p>
      <w:pPr>
        <w:pStyle w:val="ListParagraph"/>
        <w:numPr>
          <w:ilvl w:val="0"/>
          <w:numId w:val="50"/>
        </w:numPr>
        <w:tabs>
          <w:tab w:pos="827" w:val="left" w:leader="none"/>
        </w:tabs>
        <w:spacing w:line="240" w:lineRule="auto" w:before="0" w:after="0"/>
        <w:ind w:left="118" w:right="115" w:firstLine="0"/>
        <w:jc w:val="both"/>
        <w:rPr>
          <w:sz w:val="20"/>
        </w:rPr>
      </w:pPr>
      <w:r>
        <w:rPr>
          <w:sz w:val="20"/>
        </w:rPr>
        <w:t>Lo desarrollado por el Tribunal Interamericano en la OC-29 da una respuesta a las especificidades de cada grupo abordado y que, en el marco de la función consultiva, se posiciona como un insumo tutelar (protección desde sede interna) mediante el control de convencionalidad para que los Estados cuenten con parámetros concretos para atender las situaciones de desventaja que los subgrupos enfrentan durante su privación de</w:t>
      </w:r>
      <w:r>
        <w:rPr>
          <w:spacing w:val="-38"/>
          <w:sz w:val="20"/>
        </w:rPr>
        <w:t> </w:t>
      </w:r>
      <w:r>
        <w:rPr>
          <w:sz w:val="20"/>
        </w:rPr>
        <w:t>libertad.</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pPr>
    </w:p>
    <w:p>
      <w:pPr>
        <w:pStyle w:val="BodyText"/>
        <w:ind w:left="7029" w:right="623" w:hanging="1458"/>
      </w:pPr>
      <w:r>
        <w:rPr/>
        <w:t>Eduardo Ferrer Mac-Gregor Poisot Juez</w:t>
      </w:r>
    </w:p>
    <w:p>
      <w:pPr>
        <w:pStyle w:val="BodyText"/>
        <w:rPr>
          <w:sz w:val="24"/>
        </w:rPr>
      </w:pPr>
    </w:p>
    <w:p>
      <w:pPr>
        <w:pStyle w:val="BodyText"/>
        <w:rPr>
          <w:sz w:val="24"/>
        </w:rPr>
      </w:pPr>
    </w:p>
    <w:p>
      <w:pPr>
        <w:pStyle w:val="BodyText"/>
        <w:rPr>
          <w:sz w:val="24"/>
        </w:rPr>
      </w:pPr>
    </w:p>
    <w:p>
      <w:pPr>
        <w:pStyle w:val="BodyText"/>
        <w:spacing w:before="3"/>
        <w:rPr>
          <w:sz w:val="33"/>
        </w:rPr>
      </w:pPr>
    </w:p>
    <w:p>
      <w:pPr>
        <w:pStyle w:val="BodyText"/>
        <w:ind w:left="1319" w:right="6422" w:hanging="779"/>
      </w:pPr>
      <w:r>
        <w:rPr/>
        <w:t>Pablo Saavedra Alessandri Secretario</w:t>
      </w:r>
    </w:p>
    <w:p>
      <w:pPr>
        <w:pStyle w:val="BodyText"/>
      </w:pPr>
    </w:p>
    <w:p>
      <w:pPr>
        <w:pStyle w:val="BodyText"/>
        <w:spacing w:before="2"/>
        <w:rPr>
          <w:sz w:val="13"/>
        </w:rPr>
      </w:pPr>
      <w:r>
        <w:rPr/>
        <w:pict>
          <v:line style="position:absolute;mso-position-horizontal-relative:page;mso-position-vertical-relative:paragraph;z-index:4600;mso-wrap-distance-left:0;mso-wrap-distance-right:0" from="70.919998pt,10.257134pt" to="214.919998pt,10.257134pt" stroked="true" strokeweight=".599pt" strokecolor="#000000">
            <v:stroke dashstyle="solid"/>
            <w10:wrap type="topAndBottom"/>
          </v:line>
        </w:pict>
      </w:r>
    </w:p>
    <w:p>
      <w:pPr>
        <w:spacing w:before="73"/>
        <w:ind w:left="118" w:right="113" w:firstLine="0"/>
        <w:jc w:val="both"/>
        <w:rPr>
          <w:sz w:val="16"/>
        </w:rPr>
      </w:pPr>
      <w:bookmarkStart w:name="_bookmark155" w:id="200"/>
      <w:bookmarkEnd w:id="200"/>
      <w:r>
        <w:rPr/>
      </w:r>
      <w:r>
        <w:rPr>
          <w:position w:val="6"/>
          <w:sz w:val="10"/>
        </w:rPr>
        <w:t>64 </w:t>
      </w:r>
      <w:r>
        <w:rPr>
          <w:sz w:val="16"/>
        </w:rPr>
        <w:t>Véanse, OC-29/22, párr. 30; </w:t>
      </w:r>
      <w:r>
        <w:rPr>
          <w:i/>
          <w:sz w:val="16"/>
        </w:rPr>
        <w:t>Derechos y garantías de niñas y niños en el contexto de la migración y/o en </w:t>
      </w:r>
      <w:r>
        <w:rPr>
          <w:i/>
          <w:sz w:val="16"/>
        </w:rPr>
        <w:t>necesidad de protección internacional</w:t>
      </w:r>
      <w:r>
        <w:rPr>
          <w:sz w:val="16"/>
        </w:rPr>
        <w:t>. Opinión Consultiva OC-21/14 de 19 de agosto de 2014. Serie A No. 21, párr. 31; y </w:t>
      </w:r>
      <w:r>
        <w:rPr>
          <w:i/>
          <w:sz w:val="16"/>
        </w:rPr>
        <w:t>La figura de la reelección presidencial indefinida en Sistemas Presidenciales en el contexto del Sistema </w:t>
      </w:r>
      <w:r>
        <w:rPr>
          <w:i/>
          <w:sz w:val="16"/>
        </w:rPr>
        <w:t>Interamericano de Derechos Humanos (Interpretación y alcance de los artículos 1, 23, 24 y 32 de la Convención Americana</w:t>
      </w:r>
      <w:r>
        <w:rPr>
          <w:i/>
          <w:spacing w:val="-4"/>
          <w:sz w:val="16"/>
        </w:rPr>
        <w:t> </w:t>
      </w:r>
      <w:r>
        <w:rPr>
          <w:i/>
          <w:sz w:val="16"/>
        </w:rPr>
        <w:t>sobre</w:t>
      </w:r>
      <w:r>
        <w:rPr>
          <w:i/>
          <w:spacing w:val="-5"/>
          <w:sz w:val="16"/>
        </w:rPr>
        <w:t> </w:t>
      </w:r>
      <w:r>
        <w:rPr>
          <w:i/>
          <w:sz w:val="16"/>
        </w:rPr>
        <w:t>Derechos</w:t>
      </w:r>
      <w:r>
        <w:rPr>
          <w:i/>
          <w:spacing w:val="-5"/>
          <w:sz w:val="16"/>
        </w:rPr>
        <w:t> </w:t>
      </w:r>
      <w:r>
        <w:rPr>
          <w:i/>
          <w:sz w:val="16"/>
        </w:rPr>
        <w:t>Humanos,</w:t>
      </w:r>
      <w:r>
        <w:rPr>
          <w:i/>
          <w:spacing w:val="-5"/>
          <w:sz w:val="16"/>
        </w:rPr>
        <w:t> </w:t>
      </w:r>
      <w:r>
        <w:rPr>
          <w:i/>
          <w:sz w:val="16"/>
        </w:rPr>
        <w:t>XX</w:t>
      </w:r>
      <w:r>
        <w:rPr>
          <w:i/>
          <w:spacing w:val="-5"/>
          <w:sz w:val="16"/>
        </w:rPr>
        <w:t> </w:t>
      </w:r>
      <w:r>
        <w:rPr>
          <w:i/>
          <w:sz w:val="16"/>
        </w:rPr>
        <w:t>de</w:t>
      </w:r>
      <w:r>
        <w:rPr>
          <w:i/>
          <w:spacing w:val="-4"/>
          <w:sz w:val="16"/>
        </w:rPr>
        <w:t> </w:t>
      </w:r>
      <w:r>
        <w:rPr>
          <w:i/>
          <w:sz w:val="16"/>
        </w:rPr>
        <w:t>la</w:t>
      </w:r>
      <w:r>
        <w:rPr>
          <w:i/>
          <w:spacing w:val="-4"/>
          <w:sz w:val="16"/>
        </w:rPr>
        <w:t> </w:t>
      </w:r>
      <w:r>
        <w:rPr>
          <w:i/>
          <w:sz w:val="16"/>
        </w:rPr>
        <w:t>Declaración</w:t>
      </w:r>
      <w:r>
        <w:rPr>
          <w:i/>
          <w:spacing w:val="-5"/>
          <w:sz w:val="16"/>
        </w:rPr>
        <w:t> </w:t>
      </w:r>
      <w:r>
        <w:rPr>
          <w:i/>
          <w:sz w:val="16"/>
        </w:rPr>
        <w:t>Americana</w:t>
      </w:r>
      <w:r>
        <w:rPr>
          <w:i/>
          <w:spacing w:val="-4"/>
          <w:sz w:val="16"/>
        </w:rPr>
        <w:t> </w:t>
      </w:r>
      <w:r>
        <w:rPr>
          <w:i/>
          <w:sz w:val="16"/>
        </w:rPr>
        <w:t>de</w:t>
      </w:r>
      <w:r>
        <w:rPr>
          <w:i/>
          <w:spacing w:val="-4"/>
          <w:sz w:val="16"/>
        </w:rPr>
        <w:t> </w:t>
      </w:r>
      <w:r>
        <w:rPr>
          <w:i/>
          <w:sz w:val="16"/>
        </w:rPr>
        <w:t>los</w:t>
      </w:r>
      <w:r>
        <w:rPr>
          <w:i/>
          <w:spacing w:val="-5"/>
          <w:sz w:val="16"/>
        </w:rPr>
        <w:t> </w:t>
      </w:r>
      <w:r>
        <w:rPr>
          <w:i/>
          <w:sz w:val="16"/>
        </w:rPr>
        <w:t>Derechos</w:t>
      </w:r>
      <w:r>
        <w:rPr>
          <w:i/>
          <w:spacing w:val="-5"/>
          <w:sz w:val="16"/>
        </w:rPr>
        <w:t> </w:t>
      </w:r>
      <w:r>
        <w:rPr>
          <w:i/>
          <w:sz w:val="16"/>
        </w:rPr>
        <w:t>y</w:t>
      </w:r>
      <w:r>
        <w:rPr>
          <w:i/>
          <w:spacing w:val="-3"/>
          <w:sz w:val="16"/>
        </w:rPr>
        <w:t> </w:t>
      </w:r>
      <w:r>
        <w:rPr>
          <w:i/>
          <w:sz w:val="16"/>
        </w:rPr>
        <w:t>Deberes</w:t>
      </w:r>
      <w:r>
        <w:rPr>
          <w:i/>
          <w:spacing w:val="-5"/>
          <w:sz w:val="16"/>
        </w:rPr>
        <w:t> </w:t>
      </w:r>
      <w:r>
        <w:rPr>
          <w:i/>
          <w:sz w:val="16"/>
        </w:rPr>
        <w:t>del</w:t>
      </w:r>
      <w:r>
        <w:rPr>
          <w:i/>
          <w:spacing w:val="-4"/>
          <w:sz w:val="16"/>
        </w:rPr>
        <w:t> </w:t>
      </w:r>
      <w:r>
        <w:rPr>
          <w:i/>
          <w:sz w:val="16"/>
        </w:rPr>
        <w:t>hombre,</w:t>
      </w:r>
      <w:r>
        <w:rPr>
          <w:i/>
          <w:spacing w:val="-5"/>
          <w:sz w:val="16"/>
        </w:rPr>
        <w:t> </w:t>
      </w:r>
      <w:r>
        <w:rPr>
          <w:i/>
          <w:sz w:val="16"/>
        </w:rPr>
        <w:t>3.d</w:t>
      </w:r>
      <w:r>
        <w:rPr>
          <w:i/>
          <w:spacing w:val="-4"/>
          <w:sz w:val="16"/>
        </w:rPr>
        <w:t> </w:t>
      </w:r>
      <w:r>
        <w:rPr>
          <w:i/>
          <w:sz w:val="16"/>
        </w:rPr>
        <w:t>de la</w:t>
      </w:r>
      <w:r>
        <w:rPr>
          <w:i/>
          <w:spacing w:val="-8"/>
          <w:sz w:val="16"/>
        </w:rPr>
        <w:t> </w:t>
      </w:r>
      <w:r>
        <w:rPr>
          <w:i/>
          <w:sz w:val="16"/>
        </w:rPr>
        <w:t>Carta</w:t>
      </w:r>
      <w:r>
        <w:rPr>
          <w:i/>
          <w:spacing w:val="-8"/>
          <w:sz w:val="16"/>
        </w:rPr>
        <w:t> </w:t>
      </w:r>
      <w:r>
        <w:rPr>
          <w:i/>
          <w:sz w:val="16"/>
        </w:rPr>
        <w:t>de</w:t>
      </w:r>
      <w:r>
        <w:rPr>
          <w:i/>
          <w:spacing w:val="-8"/>
          <w:sz w:val="16"/>
        </w:rPr>
        <w:t> </w:t>
      </w:r>
      <w:r>
        <w:rPr>
          <w:i/>
          <w:sz w:val="16"/>
        </w:rPr>
        <w:t>la</w:t>
      </w:r>
      <w:r>
        <w:rPr>
          <w:i/>
          <w:spacing w:val="-8"/>
          <w:sz w:val="16"/>
        </w:rPr>
        <w:t> </w:t>
      </w:r>
      <w:r>
        <w:rPr>
          <w:i/>
          <w:sz w:val="16"/>
        </w:rPr>
        <w:t>organización</w:t>
      </w:r>
      <w:r>
        <w:rPr>
          <w:i/>
          <w:spacing w:val="-8"/>
          <w:sz w:val="16"/>
        </w:rPr>
        <w:t> </w:t>
      </w:r>
      <w:r>
        <w:rPr>
          <w:i/>
          <w:sz w:val="16"/>
        </w:rPr>
        <w:t>de</w:t>
      </w:r>
      <w:r>
        <w:rPr>
          <w:i/>
          <w:spacing w:val="-7"/>
          <w:sz w:val="16"/>
        </w:rPr>
        <w:t> </w:t>
      </w:r>
      <w:r>
        <w:rPr>
          <w:i/>
          <w:sz w:val="16"/>
        </w:rPr>
        <w:t>los</w:t>
      </w:r>
      <w:r>
        <w:rPr>
          <w:i/>
          <w:spacing w:val="-8"/>
          <w:sz w:val="16"/>
        </w:rPr>
        <w:t> </w:t>
      </w:r>
      <w:r>
        <w:rPr>
          <w:i/>
          <w:sz w:val="16"/>
        </w:rPr>
        <w:t>Estados</w:t>
      </w:r>
      <w:r>
        <w:rPr>
          <w:i/>
          <w:spacing w:val="-8"/>
          <w:sz w:val="16"/>
        </w:rPr>
        <w:t> </w:t>
      </w:r>
      <w:r>
        <w:rPr>
          <w:i/>
          <w:sz w:val="16"/>
        </w:rPr>
        <w:t>Americanos</w:t>
      </w:r>
      <w:r>
        <w:rPr>
          <w:i/>
          <w:spacing w:val="-8"/>
          <w:sz w:val="16"/>
        </w:rPr>
        <w:t> </w:t>
      </w:r>
      <w:r>
        <w:rPr>
          <w:i/>
          <w:sz w:val="16"/>
        </w:rPr>
        <w:t>y</w:t>
      </w:r>
      <w:r>
        <w:rPr>
          <w:i/>
          <w:spacing w:val="-8"/>
          <w:sz w:val="16"/>
        </w:rPr>
        <w:t> </w:t>
      </w:r>
      <w:r>
        <w:rPr>
          <w:i/>
          <w:sz w:val="16"/>
        </w:rPr>
        <w:t>de</w:t>
      </w:r>
      <w:r>
        <w:rPr>
          <w:i/>
          <w:spacing w:val="-8"/>
          <w:sz w:val="16"/>
        </w:rPr>
        <w:t> </w:t>
      </w:r>
      <w:r>
        <w:rPr>
          <w:i/>
          <w:sz w:val="16"/>
        </w:rPr>
        <w:t>la</w:t>
      </w:r>
      <w:r>
        <w:rPr>
          <w:i/>
          <w:spacing w:val="-8"/>
          <w:sz w:val="16"/>
        </w:rPr>
        <w:t> </w:t>
      </w:r>
      <w:r>
        <w:rPr>
          <w:i/>
          <w:sz w:val="16"/>
        </w:rPr>
        <w:t>Carta</w:t>
      </w:r>
      <w:r>
        <w:rPr>
          <w:i/>
          <w:spacing w:val="-8"/>
          <w:sz w:val="16"/>
        </w:rPr>
        <w:t> </w:t>
      </w:r>
      <w:r>
        <w:rPr>
          <w:i/>
          <w:sz w:val="16"/>
        </w:rPr>
        <w:t>Democrática</w:t>
      </w:r>
      <w:r>
        <w:rPr>
          <w:i/>
          <w:spacing w:val="-8"/>
          <w:sz w:val="16"/>
        </w:rPr>
        <w:t> </w:t>
      </w:r>
      <w:r>
        <w:rPr>
          <w:i/>
          <w:sz w:val="16"/>
        </w:rPr>
        <w:t>Interamericana).</w:t>
      </w:r>
      <w:r>
        <w:rPr>
          <w:i/>
          <w:spacing w:val="-8"/>
          <w:sz w:val="16"/>
        </w:rPr>
        <w:t> </w:t>
      </w:r>
      <w:r>
        <w:rPr>
          <w:sz w:val="16"/>
        </w:rPr>
        <w:t>Opinión</w:t>
      </w:r>
      <w:r>
        <w:rPr>
          <w:spacing w:val="-8"/>
          <w:sz w:val="16"/>
        </w:rPr>
        <w:t> </w:t>
      </w:r>
      <w:r>
        <w:rPr>
          <w:sz w:val="16"/>
        </w:rPr>
        <w:t>Consultiva OC-28/21 de 7 de junio de 2021. Serie A No. 28, párr.</w:t>
      </w:r>
      <w:r>
        <w:rPr>
          <w:spacing w:val="-24"/>
          <w:sz w:val="16"/>
        </w:rPr>
        <w:t> </w:t>
      </w:r>
      <w:r>
        <w:rPr>
          <w:sz w:val="16"/>
        </w:rPr>
        <w:t>41.</w:t>
      </w:r>
    </w:p>
    <w:p>
      <w:pPr>
        <w:spacing w:before="60"/>
        <w:ind w:left="118" w:right="0" w:firstLine="0"/>
        <w:jc w:val="both"/>
        <w:rPr>
          <w:sz w:val="16"/>
        </w:rPr>
      </w:pPr>
      <w:bookmarkStart w:name="_bookmark156" w:id="201"/>
      <w:bookmarkEnd w:id="201"/>
      <w:r>
        <w:rPr/>
      </w:r>
      <w:r>
        <w:rPr>
          <w:position w:val="6"/>
          <w:sz w:val="10"/>
        </w:rPr>
        <w:t>65          </w:t>
      </w:r>
      <w:r>
        <w:rPr>
          <w:sz w:val="16"/>
        </w:rPr>
        <w:t>OC-29/22, párr. 2.</w:t>
      </w:r>
    </w:p>
    <w:p>
      <w:pPr>
        <w:spacing w:before="60"/>
        <w:ind w:left="118" w:right="0" w:firstLine="0"/>
        <w:jc w:val="both"/>
        <w:rPr>
          <w:sz w:val="16"/>
        </w:rPr>
      </w:pPr>
      <w:bookmarkStart w:name="_bookmark157" w:id="202"/>
      <w:bookmarkEnd w:id="202"/>
      <w:r>
        <w:rPr/>
      </w:r>
      <w:r>
        <w:rPr>
          <w:position w:val="6"/>
          <w:sz w:val="10"/>
        </w:rPr>
        <w:t>66          </w:t>
      </w:r>
      <w:r>
        <w:rPr>
          <w:i/>
          <w:sz w:val="16"/>
        </w:rPr>
        <w:t>Ibídem</w:t>
      </w:r>
      <w:r>
        <w:rPr>
          <w:sz w:val="16"/>
        </w:rPr>
        <w:t>, párr. 28.</w:t>
      </w:r>
    </w:p>
    <w:sectPr>
      <w:pgSz w:w="12240" w:h="15840"/>
      <w:pgMar w:header="0" w:footer="750" w:top="1340" w:bottom="940" w:left="1300" w:right="13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Verdana">
    <w:altName w:val="Verdana"/>
    <w:charset w:val="0"/>
    <w:family w:val="swiss"/>
    <w:pitch w:val="variable"/>
  </w:font>
  <w:font w:name="Cambria Math">
    <w:altName w:val="Cambria Math"/>
    <w:charset w:val="0"/>
    <w:family w:val="roman"/>
    <w:pitch w:val="variable"/>
  </w:font>
  <w:font w:name="Calibri">
    <w:altName w:val="Calibri"/>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type id="_x0000_t202" o:spt="202" coordsize="21600,21600" path="m,l,21600r21600,l21600,xe">
          <v:stroke joinstyle="miter"/>
          <v:path gradientshapeok="t" o:connecttype="rect"/>
        </v:shapetype>
        <v:shape style="position:absolute;margin-left:300.839996pt;margin-top:728.486206pt;width:10.4pt;height:14.2pt;mso-position-horizontal-relative:page;mso-position-vertical-relative:page;z-index:-109168" type="#_x0000_t202" filled="false" stroked="false">
          <v:textbox inset="0,0,0,0">
            <w:txbxContent>
              <w:p>
                <w:pPr>
                  <w:pStyle w:val="BodyText"/>
                  <w:spacing w:before="20"/>
                  <w:ind w:left="40"/>
                </w:pPr>
                <w:r>
                  <w:rPr/>
                  <w:fldChar w:fldCharType="begin"/>
                </w:r>
                <w:r>
                  <w:rPr>
                    <w:w w:val="100"/>
                  </w:rPr>
                  <w:instrText> PAGE </w:instrText>
                </w:r>
                <w:r>
                  <w:rPr/>
                  <w:fldChar w:fldCharType="separate"/>
                </w:r>
                <w:r>
                  <w:rPr/>
                  <w:t>2</w:t>
                </w:r>
                <w:r>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8.920013pt;margin-top:731.677124pt;width:14.25pt;height:11.7pt;mso-position-horizontal-relative:page;mso-position-vertical-relative:page;z-index:-109144" type="#_x0000_t202" filled="false" stroked="false">
          <v:textbox inset="0,0,0,0">
            <w:txbxContent>
              <w:p>
                <w:pPr>
                  <w:spacing w:before="19"/>
                  <w:ind w:left="40" w:right="0" w:firstLine="0"/>
                  <w:jc w:val="left"/>
                  <w:rPr>
                    <w:sz w:val="16"/>
                  </w:rPr>
                </w:pPr>
                <w:r>
                  <w:rPr/>
                  <w:fldChar w:fldCharType="begin"/>
                </w:r>
                <w:r>
                  <w:rPr>
                    <w:sz w:val="16"/>
                  </w:rPr>
                  <w:instrText> PAGE </w:instrText>
                </w:r>
                <w:r>
                  <w:rPr/>
                  <w:fldChar w:fldCharType="separate"/>
                </w:r>
                <w:r>
                  <w:rPr/>
                  <w:t>10</w:t>
                </w:r>
                <w:r>
                  <w:rPr/>
                  <w:fldChar w:fldCharType="end"/>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109120" from="54pt,571.51001pt" to="198.02pt,571.51001pt" stroked="true" strokeweight=".65997pt" strokecolor="#000000">
          <v:stroke dashstyle="solid"/>
          <w10:wrap type="none"/>
        </v:line>
      </w:pict>
    </w:r>
    <w:r>
      <w:rPr/>
      <w:pict>
        <v:shape style="position:absolute;margin-left:299.920013pt;margin-top:731.677124pt;width:12.2pt;height:11.7pt;mso-position-horizontal-relative:page;mso-position-vertical-relative:page;z-index:-109096" type="#_x0000_t202" filled="false" stroked="false">
          <v:textbox inset="0,0,0,0">
            <w:txbxContent>
              <w:p>
                <w:pPr>
                  <w:spacing w:before="19"/>
                  <w:ind w:left="20" w:right="0" w:firstLine="0"/>
                  <w:jc w:val="left"/>
                  <w:rPr>
                    <w:sz w:val="16"/>
                  </w:rPr>
                </w:pPr>
                <w:r>
                  <w:rPr>
                    <w:sz w:val="16"/>
                  </w:rPr>
                  <w:t>14</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8.920013pt;margin-top:731.677124pt;width:14.25pt;height:11.7pt;mso-position-horizontal-relative:page;mso-position-vertical-relative:page;z-index:-109072" type="#_x0000_t202" filled="false" stroked="false">
          <v:textbox inset="0,0,0,0">
            <w:txbxContent>
              <w:p>
                <w:pPr>
                  <w:spacing w:before="19"/>
                  <w:ind w:left="40" w:right="0" w:firstLine="0"/>
                  <w:jc w:val="left"/>
                  <w:rPr>
                    <w:sz w:val="16"/>
                  </w:rPr>
                </w:pPr>
                <w:r>
                  <w:rPr/>
                  <w:fldChar w:fldCharType="begin"/>
                </w:r>
                <w:r>
                  <w:rPr>
                    <w:sz w:val="16"/>
                  </w:rPr>
                  <w:instrText> PAGE </w:instrText>
                </w:r>
                <w:r>
                  <w:rPr/>
                  <w:fldChar w:fldCharType="separate"/>
                </w:r>
                <w:r>
                  <w:rPr/>
                  <w:t>19</w:t>
                </w:r>
                <w:r>
                  <w:rPr/>
                  <w:fldChar w:fldCharType="end"/>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8.920013pt;margin-top:731.677124pt;width:14.25pt;height:11.7pt;mso-position-horizontal-relative:page;mso-position-vertical-relative:page;z-index:-109048" type="#_x0000_t202" filled="false" stroked="false">
          <v:textbox inset="0,0,0,0">
            <w:txbxContent>
              <w:p>
                <w:pPr>
                  <w:spacing w:before="19"/>
                  <w:ind w:left="40" w:right="0" w:firstLine="0"/>
                  <w:jc w:val="left"/>
                  <w:rPr>
                    <w:sz w:val="16"/>
                  </w:rPr>
                </w:pPr>
                <w:r>
                  <w:rPr/>
                  <w:fldChar w:fldCharType="begin"/>
                </w:r>
                <w:r>
                  <w:rPr>
                    <w:sz w:val="16"/>
                  </w:rPr>
                  <w:instrText> PAGE </w:instrText>
                </w:r>
                <w:r>
                  <w:rPr/>
                  <w:fldChar w:fldCharType="separate"/>
                </w:r>
                <w:r>
                  <w:rPr/>
                  <w:t>22</w:t>
                </w:r>
                <w:r>
                  <w:rPr/>
                  <w:fldChar w:fldCharType="end"/>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8.920013pt;margin-top:731.677124pt;width:14.25pt;height:11.7pt;mso-position-horizontal-relative:page;mso-position-vertical-relative:page;z-index:-109024" type="#_x0000_t202" filled="false" stroked="false">
          <v:textbox inset="0,0,0,0">
            <w:txbxContent>
              <w:p>
                <w:pPr>
                  <w:spacing w:before="19"/>
                  <w:ind w:left="40" w:right="0" w:firstLine="0"/>
                  <w:jc w:val="left"/>
                  <w:rPr>
                    <w:sz w:val="16"/>
                  </w:rPr>
                </w:pPr>
                <w:r>
                  <w:rPr/>
                  <w:fldChar w:fldCharType="begin"/>
                </w:r>
                <w:r>
                  <w:rPr>
                    <w:sz w:val="16"/>
                  </w:rPr>
                  <w:instrText> PAGE </w:instrText>
                </w:r>
                <w:r>
                  <w:rPr/>
                  <w:fldChar w:fldCharType="separate"/>
                </w:r>
                <w:r>
                  <w:rPr/>
                  <w:t>26</w:t>
                </w:r>
                <w:r>
                  <w:rPr/>
                  <w:fldChar w:fldCharType="end"/>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8.920013pt;margin-top:731.677124pt;width:14.25pt;height:11.7pt;mso-position-horizontal-relative:page;mso-position-vertical-relative:page;z-index:-109000" type="#_x0000_t202" filled="false" stroked="false">
          <v:textbox inset="0,0,0,0">
            <w:txbxContent>
              <w:p>
                <w:pPr>
                  <w:spacing w:before="19"/>
                  <w:ind w:left="40" w:right="0" w:firstLine="0"/>
                  <w:jc w:val="left"/>
                  <w:rPr>
                    <w:sz w:val="16"/>
                  </w:rPr>
                </w:pPr>
                <w:r>
                  <w:rPr/>
                  <w:fldChar w:fldCharType="begin"/>
                </w:r>
                <w:r>
                  <w:rPr>
                    <w:sz w:val="16"/>
                  </w:rPr>
                  <w:instrText> PAGE </w:instrText>
                </w:r>
                <w:r>
                  <w:rPr/>
                  <w:fldChar w:fldCharType="separate"/>
                </w:r>
                <w:r>
                  <w:rPr/>
                  <w:t>39</w:t>
                </w:r>
                <w:r>
                  <w:rPr/>
                  <w:fldChar w:fldCharType="end"/>
                </w:r>
              </w:p>
            </w:txbxContent>
          </v:textbox>
          <w10:wrap type="non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8.920013pt;margin-top:731.677124pt;width:14.25pt;height:11.7pt;mso-position-horizontal-relative:page;mso-position-vertical-relative:page;z-index:-108976" type="#_x0000_t202" filled="false" stroked="false">
          <v:textbox inset="0,0,0,0">
            <w:txbxContent>
              <w:p>
                <w:pPr>
                  <w:spacing w:before="19"/>
                  <w:ind w:left="40" w:right="0" w:firstLine="0"/>
                  <w:jc w:val="left"/>
                  <w:rPr>
                    <w:sz w:val="16"/>
                  </w:rPr>
                </w:pPr>
                <w:r>
                  <w:rPr/>
                  <w:fldChar w:fldCharType="begin"/>
                </w:r>
                <w:r>
                  <w:rPr>
                    <w:sz w:val="16"/>
                  </w:rPr>
                  <w:instrText> PAGE </w:instrText>
                </w:r>
                <w:r>
                  <w:rPr/>
                  <w:fldChar w:fldCharType="separate"/>
                </w:r>
                <w:r>
                  <w:rPr/>
                  <w:t>52</w:t>
                </w:r>
                <w:r>
                  <w:rPr/>
                  <w:fldChar w:fldCharType="end"/>
                </w:r>
              </w:p>
            </w:txbxContent>
          </v:textbox>
          <w10:wrap type="none"/>
        </v:shape>
      </w:pic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8.920013pt;margin-top:731.677124pt;width:14.25pt;height:11.7pt;mso-position-horizontal-relative:page;mso-position-vertical-relative:page;z-index:-108952" type="#_x0000_t202" filled="false" stroked="false">
          <v:textbox inset="0,0,0,0">
            <w:txbxContent>
              <w:p>
                <w:pPr>
                  <w:spacing w:before="19"/>
                  <w:ind w:left="40" w:right="0" w:firstLine="0"/>
                  <w:jc w:val="left"/>
                  <w:rPr>
                    <w:sz w:val="16"/>
                  </w:rPr>
                </w:pPr>
                <w:r>
                  <w:rPr/>
                  <w:fldChar w:fldCharType="begin"/>
                </w:r>
                <w:r>
                  <w:rPr>
                    <w:sz w:val="16"/>
                  </w:rPr>
                  <w:instrText> PAGE </w:instrText>
                </w:r>
                <w:r>
                  <w:rPr/>
                  <w:fldChar w:fldCharType="separate"/>
                </w:r>
                <w:r>
                  <w:rPr/>
                  <w:t>56</w:t>
                </w:r>
                <w:r>
                  <w:rPr/>
                  <w:fldChar w:fldCharType="end"/>
                </w:r>
              </w:p>
            </w:txbxContent>
          </v:textbox>
          <w10:wrap type="none"/>
        </v:shape>
      </w:pict>
    </w: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8.920013pt;margin-top:731.677124pt;width:14.25pt;height:11.7pt;mso-position-horizontal-relative:page;mso-position-vertical-relative:page;z-index:-108928" type="#_x0000_t202" filled="false" stroked="false">
          <v:textbox inset="0,0,0,0">
            <w:txbxContent>
              <w:p>
                <w:pPr>
                  <w:spacing w:before="19"/>
                  <w:ind w:left="40" w:right="0" w:firstLine="0"/>
                  <w:jc w:val="left"/>
                  <w:rPr>
                    <w:sz w:val="16"/>
                  </w:rPr>
                </w:pPr>
                <w:r>
                  <w:rPr/>
                  <w:fldChar w:fldCharType="begin"/>
                </w:r>
                <w:r>
                  <w:rPr>
                    <w:sz w:val="16"/>
                  </w:rPr>
                  <w:instrText> PAGE </w:instrText>
                </w:r>
                <w:r>
                  <w:rPr/>
                  <w:fldChar w:fldCharType="separate"/>
                </w:r>
                <w:r>
                  <w:rPr/>
                  <w:t>61</w:t>
                </w:r>
                <w:r>
                  <w:rPr/>
                  <w:fldChar w:fldCharType="end"/>
                </w:r>
              </w:p>
            </w:txbxContent>
          </v:textbox>
          <w10:wrap type="none"/>
        </v:shape>
      </w:pic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8.920013pt;margin-top:731.677124pt;width:14.25pt;height:11.7pt;mso-position-horizontal-relative:page;mso-position-vertical-relative:page;z-index:-108904" type="#_x0000_t202" filled="false" stroked="false">
          <v:textbox inset="0,0,0,0">
            <w:txbxContent>
              <w:p>
                <w:pPr>
                  <w:spacing w:before="19"/>
                  <w:ind w:left="40" w:right="0" w:firstLine="0"/>
                  <w:jc w:val="left"/>
                  <w:rPr>
                    <w:sz w:val="16"/>
                  </w:rPr>
                </w:pPr>
                <w:r>
                  <w:rPr/>
                  <w:fldChar w:fldCharType="begin"/>
                </w:r>
                <w:r>
                  <w:rPr>
                    <w:sz w:val="16"/>
                  </w:rPr>
                  <w:instrText> PAGE </w:instrText>
                </w:r>
                <w:r>
                  <w:rPr/>
                  <w:fldChar w:fldCharType="separate"/>
                </w:r>
                <w:r>
                  <w:rPr/>
                  <w:t>64</w:t>
                </w:r>
                <w:r>
                  <w:rPr/>
                  <w:fldChar w:fldCharType="end"/>
                </w:r>
              </w:p>
            </w:txbxContent>
          </v:textbox>
          <w10:wrap type="none"/>
        </v:shape>
      </w:pict>
    </w: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108880" from="54pt,665.770020pt" to="198.02pt,665.770020pt" stroked="true" strokeweight=".65997pt" strokecolor="#000000">
          <v:stroke dashstyle="solid"/>
          <w10:wrap type="none"/>
        </v:line>
      </w:pict>
    </w:r>
    <w:r>
      <w:rPr/>
      <w:pict>
        <v:shape style="position:absolute;margin-left:299.920013pt;margin-top:731.677124pt;width:12.2pt;height:11.7pt;mso-position-horizontal-relative:page;mso-position-vertical-relative:page;z-index:-108856" type="#_x0000_t202" filled="false" stroked="false">
          <v:textbox inset="0,0,0,0">
            <w:txbxContent>
              <w:p>
                <w:pPr>
                  <w:spacing w:before="19"/>
                  <w:ind w:left="20" w:right="0" w:firstLine="0"/>
                  <w:jc w:val="left"/>
                  <w:rPr>
                    <w:sz w:val="16"/>
                  </w:rPr>
                </w:pPr>
                <w:r>
                  <w:rPr>
                    <w:sz w:val="16"/>
                  </w:rPr>
                  <w:t>66</w:t>
                </w:r>
              </w:p>
            </w:txbxContent>
          </v:textbox>
          <w10:wrap type="none"/>
        </v:shape>
      </w:pict>
    </w:r>
  </w:p>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8.920013pt;margin-top:731.677124pt;width:14.25pt;height:11.7pt;mso-position-horizontal-relative:page;mso-position-vertical-relative:page;z-index:-108832" type="#_x0000_t202" filled="false" stroked="false">
          <v:textbox inset="0,0,0,0">
            <w:txbxContent>
              <w:p>
                <w:pPr>
                  <w:spacing w:before="19"/>
                  <w:ind w:left="40" w:right="0" w:firstLine="0"/>
                  <w:jc w:val="left"/>
                  <w:rPr>
                    <w:sz w:val="16"/>
                  </w:rPr>
                </w:pPr>
                <w:r>
                  <w:rPr/>
                  <w:fldChar w:fldCharType="begin"/>
                </w:r>
                <w:r>
                  <w:rPr>
                    <w:sz w:val="16"/>
                  </w:rPr>
                  <w:instrText> PAGE </w:instrText>
                </w:r>
                <w:r>
                  <w:rPr/>
                  <w:fldChar w:fldCharType="separate"/>
                </w:r>
                <w:r>
                  <w:rPr/>
                  <w:t>67</w:t>
                </w:r>
                <w:r>
                  <w:rPr/>
                  <w:fldChar w:fldCharType="end"/>
                </w:r>
              </w:p>
            </w:txbxContent>
          </v:textbox>
          <w10:wrap type="none"/>
        </v:shape>
      </w:pic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8.920013pt;margin-top:731.677124pt;width:14.25pt;height:11.7pt;mso-position-horizontal-relative:page;mso-position-vertical-relative:page;z-index:-108808" type="#_x0000_t202" filled="false" stroked="false">
          <v:textbox inset="0,0,0,0">
            <w:txbxContent>
              <w:p>
                <w:pPr>
                  <w:spacing w:before="19"/>
                  <w:ind w:left="40" w:right="0" w:firstLine="0"/>
                  <w:jc w:val="left"/>
                  <w:rPr>
                    <w:sz w:val="16"/>
                  </w:rPr>
                </w:pPr>
                <w:r>
                  <w:rPr/>
                  <w:fldChar w:fldCharType="begin"/>
                </w:r>
                <w:r>
                  <w:rPr>
                    <w:sz w:val="16"/>
                  </w:rPr>
                  <w:instrText> PAGE </w:instrText>
                </w:r>
                <w:r>
                  <w:rPr/>
                  <w:fldChar w:fldCharType="separate"/>
                </w:r>
                <w:r>
                  <w:rPr/>
                  <w:t>70</w:t>
                </w:r>
                <w:r>
                  <w:rPr/>
                  <w:fldChar w:fldCharType="end"/>
                </w:r>
              </w:p>
            </w:txbxContent>
          </v:textbox>
          <w10:wrap type="none"/>
        </v:shape>
      </w:pict>
    </w:r>
  </w:p>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8.920013pt;margin-top:731.677124pt;width:14.25pt;height:11.7pt;mso-position-horizontal-relative:page;mso-position-vertical-relative:page;z-index:-108784" type="#_x0000_t202" filled="false" stroked="false">
          <v:textbox inset="0,0,0,0">
            <w:txbxContent>
              <w:p>
                <w:pPr>
                  <w:spacing w:before="19"/>
                  <w:ind w:left="40" w:right="0" w:firstLine="0"/>
                  <w:jc w:val="left"/>
                  <w:rPr>
                    <w:sz w:val="16"/>
                  </w:rPr>
                </w:pPr>
                <w:r>
                  <w:rPr/>
                  <w:fldChar w:fldCharType="begin"/>
                </w:r>
                <w:r>
                  <w:rPr>
                    <w:sz w:val="16"/>
                  </w:rPr>
                  <w:instrText> PAGE </w:instrText>
                </w:r>
                <w:r>
                  <w:rPr/>
                  <w:fldChar w:fldCharType="separate"/>
                </w:r>
                <w:r>
                  <w:rPr/>
                  <w:t>73</w:t>
                </w:r>
                <w:r>
                  <w:rPr/>
                  <w:fldChar w:fldCharType="end"/>
                </w:r>
              </w:p>
            </w:txbxContent>
          </v:textbox>
          <w10:wrap type="none"/>
        </v:shape>
      </w:pic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8.920013pt;margin-top:731.677124pt;width:14.25pt;height:11.7pt;mso-position-horizontal-relative:page;mso-position-vertical-relative:page;z-index:-108760" type="#_x0000_t202" filled="false" stroked="false">
          <v:textbox inset="0,0,0,0">
            <w:txbxContent>
              <w:p>
                <w:pPr>
                  <w:spacing w:before="19"/>
                  <w:ind w:left="40" w:right="0" w:firstLine="0"/>
                  <w:jc w:val="left"/>
                  <w:rPr>
                    <w:sz w:val="16"/>
                  </w:rPr>
                </w:pPr>
                <w:r>
                  <w:rPr/>
                  <w:fldChar w:fldCharType="begin"/>
                </w:r>
                <w:r>
                  <w:rPr>
                    <w:sz w:val="16"/>
                  </w:rPr>
                  <w:instrText> PAGE </w:instrText>
                </w:r>
                <w:r>
                  <w:rPr/>
                  <w:fldChar w:fldCharType="separate"/>
                </w:r>
                <w:r>
                  <w:rPr/>
                  <w:t>75</w:t>
                </w:r>
                <w:r>
                  <w:rPr/>
                  <w:fldChar w:fldCharType="end"/>
                </w:r>
              </w:p>
            </w:txbxContent>
          </v:textbox>
          <w10:wrap type="none"/>
        </v:shape>
      </w:pict>
    </w: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8.920013pt;margin-top:731.677124pt;width:14.25pt;height:11.7pt;mso-position-horizontal-relative:page;mso-position-vertical-relative:page;z-index:-108736" type="#_x0000_t202" filled="false" stroked="false">
          <v:textbox inset="0,0,0,0">
            <w:txbxContent>
              <w:p>
                <w:pPr>
                  <w:spacing w:before="19"/>
                  <w:ind w:left="40" w:right="0" w:firstLine="0"/>
                  <w:jc w:val="left"/>
                  <w:rPr>
                    <w:sz w:val="16"/>
                  </w:rPr>
                </w:pPr>
                <w:r>
                  <w:rPr/>
                  <w:fldChar w:fldCharType="begin"/>
                </w:r>
                <w:r>
                  <w:rPr>
                    <w:sz w:val="16"/>
                  </w:rPr>
                  <w:instrText> PAGE </w:instrText>
                </w:r>
                <w:r>
                  <w:rPr/>
                  <w:fldChar w:fldCharType="separate"/>
                </w:r>
                <w:r>
                  <w:rPr/>
                  <w:t>78</w:t>
                </w:r>
                <w:r>
                  <w:rPr/>
                  <w:fldChar w:fldCharType="end"/>
                </w:r>
              </w:p>
            </w:txbxContent>
          </v:textbox>
          <w10:wrap type="none"/>
        </v:shape>
      </w:pic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8.920013pt;margin-top:731.677124pt;width:14.25pt;height:11.7pt;mso-position-horizontal-relative:page;mso-position-vertical-relative:page;z-index:-108712" type="#_x0000_t202" filled="false" stroked="false">
          <v:textbox inset="0,0,0,0">
            <w:txbxContent>
              <w:p>
                <w:pPr>
                  <w:spacing w:before="19"/>
                  <w:ind w:left="40" w:right="0" w:firstLine="0"/>
                  <w:jc w:val="left"/>
                  <w:rPr>
                    <w:sz w:val="16"/>
                  </w:rPr>
                </w:pPr>
                <w:r>
                  <w:rPr/>
                  <w:fldChar w:fldCharType="begin"/>
                </w:r>
                <w:r>
                  <w:rPr>
                    <w:sz w:val="16"/>
                  </w:rPr>
                  <w:instrText> PAGE </w:instrText>
                </w:r>
                <w:r>
                  <w:rPr/>
                  <w:fldChar w:fldCharType="separate"/>
                </w:r>
                <w:r>
                  <w:rPr/>
                  <w:t>87</w:t>
                </w:r>
                <w:r>
                  <w:rPr/>
                  <w:fldChar w:fldCharType="end"/>
                </w:r>
              </w:p>
            </w:txbxContent>
          </v:textbox>
          <w10:wrap type="none"/>
        </v:shape>
      </w:pic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8.920013pt;margin-top:731.677124pt;width:14.25pt;height:11.7pt;mso-position-horizontal-relative:page;mso-position-vertical-relative:page;z-index:-108688" type="#_x0000_t202" filled="false" stroked="false">
          <v:textbox inset="0,0,0,0">
            <w:txbxContent>
              <w:p>
                <w:pPr>
                  <w:spacing w:before="19"/>
                  <w:ind w:left="40" w:right="0" w:firstLine="0"/>
                  <w:jc w:val="left"/>
                  <w:rPr>
                    <w:sz w:val="16"/>
                  </w:rPr>
                </w:pPr>
                <w:r>
                  <w:rPr/>
                  <w:fldChar w:fldCharType="begin"/>
                </w:r>
                <w:r>
                  <w:rPr>
                    <w:sz w:val="16"/>
                  </w:rPr>
                  <w:instrText> PAGE </w:instrText>
                </w:r>
                <w:r>
                  <w:rPr/>
                  <w:fldChar w:fldCharType="separate"/>
                </w:r>
                <w:r>
                  <w:rPr/>
                  <w:t>95</w:t>
                </w:r>
                <w:r>
                  <w:rPr/>
                  <w:fldChar w:fldCharType="end"/>
                </w:r>
              </w:p>
            </w:txbxContent>
          </v:textbox>
          <w10:wrap type="none"/>
        </v:shape>
      </w:pic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6.399994pt;margin-top:731.677124pt;width:19.350pt;height:11.7pt;mso-position-horizontal-relative:page;mso-position-vertical-relative:page;z-index:-108664" type="#_x0000_t202" filled="false" stroked="false">
          <v:textbox inset="0,0,0,0">
            <w:txbxContent>
              <w:p>
                <w:pPr>
                  <w:spacing w:before="19"/>
                  <w:ind w:left="40" w:right="0" w:firstLine="0"/>
                  <w:jc w:val="left"/>
                  <w:rPr>
                    <w:sz w:val="16"/>
                  </w:rPr>
                </w:pPr>
                <w:r>
                  <w:rPr/>
                  <w:fldChar w:fldCharType="begin"/>
                </w:r>
                <w:r>
                  <w:rPr>
                    <w:sz w:val="16"/>
                  </w:rPr>
                  <w:instrText> PAGE </w:instrText>
                </w:r>
                <w:r>
                  <w:rPr/>
                  <w:fldChar w:fldCharType="separate"/>
                </w:r>
                <w:r>
                  <w:rPr/>
                  <w:t>100</w:t>
                </w:r>
                <w:r>
                  <w:rPr/>
                  <w:fldChar w:fldCharType="end"/>
                </w:r>
              </w:p>
            </w:txbxContent>
          </v:textbox>
          <w10:wrap type="none"/>
        </v:shape>
      </w:pict>
    </w: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6.399994pt;margin-top:731.677124pt;width:19.350pt;height:11.7pt;mso-position-horizontal-relative:page;mso-position-vertical-relative:page;z-index:-108640" type="#_x0000_t202" filled="false" stroked="false">
          <v:textbox inset="0,0,0,0">
            <w:txbxContent>
              <w:p>
                <w:pPr>
                  <w:spacing w:before="19"/>
                  <w:ind w:left="40" w:right="0" w:firstLine="0"/>
                  <w:jc w:val="left"/>
                  <w:rPr>
                    <w:sz w:val="16"/>
                  </w:rPr>
                </w:pPr>
                <w:r>
                  <w:rPr/>
                  <w:fldChar w:fldCharType="begin"/>
                </w:r>
                <w:r>
                  <w:rPr>
                    <w:sz w:val="16"/>
                  </w:rPr>
                  <w:instrText> PAGE </w:instrText>
                </w:r>
                <w:r>
                  <w:rPr/>
                  <w:fldChar w:fldCharType="separate"/>
                </w:r>
                <w:r>
                  <w:rPr/>
                  <w:t>107</w:t>
                </w:r>
                <w:r>
                  <w:rPr/>
                  <w:fldChar w:fldCharType="end"/>
                </w:r>
              </w:p>
            </w:txbxContent>
          </v:textbox>
          <w10:wrap type="none"/>
        </v:shape>
      </w:pic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6.399994pt;margin-top:731.677124pt;width:19.350pt;height:11.7pt;mso-position-horizontal-relative:page;mso-position-vertical-relative:page;z-index:-108616" type="#_x0000_t202" filled="false" stroked="false">
          <v:textbox inset="0,0,0,0">
            <w:txbxContent>
              <w:p>
                <w:pPr>
                  <w:spacing w:before="19"/>
                  <w:ind w:left="40" w:right="0" w:firstLine="0"/>
                  <w:jc w:val="left"/>
                  <w:rPr>
                    <w:sz w:val="16"/>
                  </w:rPr>
                </w:pPr>
                <w:r>
                  <w:rPr/>
                  <w:fldChar w:fldCharType="begin"/>
                </w:r>
                <w:r>
                  <w:rPr>
                    <w:sz w:val="16"/>
                  </w:rPr>
                  <w:instrText> PAGE </w:instrText>
                </w:r>
                <w:r>
                  <w:rPr/>
                  <w:fldChar w:fldCharType="separate"/>
                </w:r>
                <w:r>
                  <w:rPr/>
                  <w:t>109</w:t>
                </w:r>
                <w:r>
                  <w:rPr/>
                  <w:fldChar w:fldCharType="end"/>
                </w:r>
              </w:p>
            </w:txbxContent>
          </v:textbox>
          <w10:wrap type="none"/>
        </v:shape>
      </w:pict>
    </w: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6.399994pt;margin-top:731.677124pt;width:19.350pt;height:11.7pt;mso-position-horizontal-relative:page;mso-position-vertical-relative:page;z-index:-108592" type="#_x0000_t202" filled="false" stroked="false">
          <v:textbox inset="0,0,0,0">
            <w:txbxContent>
              <w:p>
                <w:pPr>
                  <w:spacing w:before="19"/>
                  <w:ind w:left="40" w:right="0" w:firstLine="0"/>
                  <w:jc w:val="left"/>
                  <w:rPr>
                    <w:sz w:val="16"/>
                  </w:rPr>
                </w:pPr>
                <w:r>
                  <w:rPr/>
                  <w:fldChar w:fldCharType="begin"/>
                </w:r>
                <w:r>
                  <w:rPr>
                    <w:sz w:val="16"/>
                  </w:rPr>
                  <w:instrText> PAGE </w:instrText>
                </w:r>
                <w:r>
                  <w:rPr/>
                  <w:fldChar w:fldCharType="separate"/>
                </w:r>
                <w:r>
                  <w:rPr/>
                  <w:t>111</w:t>
                </w:r>
                <w:r>
                  <w:rPr/>
                  <w:fldChar w:fldCharType="end"/>
                </w:r>
              </w:p>
            </w:txbxContent>
          </v:textbox>
          <w10:wrap type="none"/>
        </v:shape>
      </w:pict>
    </w:r>
  </w:p>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6.399994pt;margin-top:731.677124pt;width:19.350pt;height:11.7pt;mso-position-horizontal-relative:page;mso-position-vertical-relative:page;z-index:-108568" type="#_x0000_t202" filled="false" stroked="false">
          <v:textbox inset="0,0,0,0">
            <w:txbxContent>
              <w:p>
                <w:pPr>
                  <w:spacing w:before="19"/>
                  <w:ind w:left="40" w:right="0" w:firstLine="0"/>
                  <w:jc w:val="left"/>
                  <w:rPr>
                    <w:sz w:val="16"/>
                  </w:rPr>
                </w:pPr>
                <w:r>
                  <w:rPr/>
                  <w:fldChar w:fldCharType="begin"/>
                </w:r>
                <w:r>
                  <w:rPr>
                    <w:sz w:val="16"/>
                  </w:rPr>
                  <w:instrText> PAGE </w:instrText>
                </w:r>
                <w:r>
                  <w:rPr/>
                  <w:fldChar w:fldCharType="separate"/>
                </w:r>
                <w:r>
                  <w:rPr/>
                  <w:t>124</w:t>
                </w:r>
                <w:r>
                  <w:rPr/>
                  <w:fldChar w:fldCharType="end"/>
                </w:r>
              </w:p>
            </w:txbxContent>
          </v:textbox>
          <w10:wrap type="none"/>
        </v:shape>
      </w:pict>
    </w: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6.399994pt;margin-top:731.677124pt;width:19.350pt;height:11.7pt;mso-position-horizontal-relative:page;mso-position-vertical-relative:page;z-index:-108544" type="#_x0000_t202" filled="false" stroked="false">
          <v:textbox inset="0,0,0,0">
            <w:txbxContent>
              <w:p>
                <w:pPr>
                  <w:spacing w:before="19"/>
                  <w:ind w:left="40" w:right="0" w:firstLine="0"/>
                  <w:jc w:val="left"/>
                  <w:rPr>
                    <w:sz w:val="16"/>
                  </w:rPr>
                </w:pPr>
                <w:r>
                  <w:rPr/>
                  <w:fldChar w:fldCharType="begin"/>
                </w:r>
                <w:r>
                  <w:rPr>
                    <w:sz w:val="16"/>
                  </w:rPr>
                  <w:instrText> PAGE </w:instrText>
                </w:r>
                <w:r>
                  <w:rPr/>
                  <w:fldChar w:fldCharType="separate"/>
                </w:r>
                <w:r>
                  <w:rPr/>
                  <w:t>129</w:t>
                </w:r>
                <w:r>
                  <w:rPr/>
                  <w:fldChar w:fldCharType="end"/>
                </w:r>
              </w:p>
            </w:txbxContent>
          </v:textbox>
          <w10:wrap type="none"/>
        </v:shape>
      </w:pic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6.399994pt;margin-top:731.677124pt;width:19.350pt;height:11.7pt;mso-position-horizontal-relative:page;mso-position-vertical-relative:page;z-index:-108520" type="#_x0000_t202" filled="false" stroked="false">
          <v:textbox inset="0,0,0,0">
            <w:txbxContent>
              <w:p>
                <w:pPr>
                  <w:spacing w:before="19"/>
                  <w:ind w:left="40" w:right="0" w:firstLine="0"/>
                  <w:jc w:val="left"/>
                  <w:rPr>
                    <w:sz w:val="16"/>
                  </w:rPr>
                </w:pPr>
                <w:r>
                  <w:rPr/>
                  <w:fldChar w:fldCharType="begin"/>
                </w:r>
                <w:r>
                  <w:rPr>
                    <w:sz w:val="16"/>
                  </w:rPr>
                  <w:instrText> PAGE </w:instrText>
                </w:r>
                <w:r>
                  <w:rPr/>
                  <w:fldChar w:fldCharType="separate"/>
                </w:r>
                <w:r>
                  <w:rPr/>
                  <w:t>135</w:t>
                </w:r>
                <w:r>
                  <w:rPr/>
                  <w:fldChar w:fldCharType="end"/>
                </w:r>
              </w:p>
            </w:txbxContent>
          </v:textbox>
          <w10:wrap type="none"/>
        </v:shape>
      </w:pic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6.399994pt;margin-top:731.677124pt;width:19.350pt;height:11.7pt;mso-position-horizontal-relative:page;mso-position-vertical-relative:page;z-index:-108496" type="#_x0000_t202" filled="false" stroked="false">
          <v:textbox inset="0,0,0,0">
            <w:txbxContent>
              <w:p>
                <w:pPr>
                  <w:spacing w:before="19"/>
                  <w:ind w:left="40" w:right="0" w:firstLine="0"/>
                  <w:jc w:val="left"/>
                  <w:rPr>
                    <w:sz w:val="16"/>
                  </w:rPr>
                </w:pPr>
                <w:r>
                  <w:rPr/>
                  <w:fldChar w:fldCharType="begin"/>
                </w:r>
                <w:r>
                  <w:rPr>
                    <w:sz w:val="16"/>
                  </w:rPr>
                  <w:instrText> PAGE </w:instrText>
                </w:r>
                <w:r>
                  <w:rPr/>
                  <w:fldChar w:fldCharType="separate"/>
                </w:r>
                <w:r>
                  <w:rPr/>
                  <w:t>137</w:t>
                </w:r>
                <w:r>
                  <w:rPr/>
                  <w:fldChar w:fldCharType="end"/>
                </w:r>
              </w:p>
            </w:txbxContent>
          </v:textbox>
          <w10:wrap type="none"/>
        </v:shape>
      </w:pict>
    </w: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7.320007pt;margin-top:728.786194pt;width:17.5pt;height:14.2pt;mso-position-horizontal-relative:page;mso-position-vertical-relative:page;z-index:-108472" type="#_x0000_t202" filled="false" stroked="false">
          <v:textbox inset="0,0,0,0">
            <w:txbxContent>
              <w:p>
                <w:pPr>
                  <w:pStyle w:val="BodyText"/>
                  <w:spacing w:before="20"/>
                  <w:ind w:left="20"/>
                </w:pPr>
                <w:r>
                  <w:rPr/>
                  <w:t>-</w:t>
                </w:r>
                <w:r>
                  <w:rPr/>
                  <w:fldChar w:fldCharType="begin"/>
                </w:r>
                <w:r>
                  <w:rPr/>
                  <w:instrText> PAGE </w:instrText>
                </w:r>
                <w:r>
                  <w:rPr/>
                  <w:fldChar w:fldCharType="separate"/>
                </w:r>
                <w:r>
                  <w:rPr/>
                  <w:t>1</w:t>
                </w:r>
                <w:r>
                  <w:rPr/>
                  <w:fldChar w:fldCharType="end"/>
                </w:r>
                <w:r>
                  <w:rPr/>
                  <w:t>-</w:t>
                </w:r>
              </w:p>
            </w:txbxContent>
          </v:textbox>
          <w10:wrap type="none"/>
        </v:shape>
      </w:pict>
    </w:r>
  </w:p>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88.980011pt;margin-top:779.906189pt;width:17.5pt;height:14.2pt;mso-position-horizontal-relative:page;mso-position-vertical-relative:page;z-index:-108448" type="#_x0000_t202" filled="false" stroked="false">
          <v:textbox inset="0,0,0,0">
            <w:txbxContent>
              <w:p>
                <w:pPr>
                  <w:pStyle w:val="BodyText"/>
                  <w:spacing w:before="20"/>
                  <w:ind w:left="20"/>
                </w:pPr>
                <w:r>
                  <w:rPr/>
                  <w:t>-</w:t>
                </w:r>
                <w:r>
                  <w:rPr/>
                  <w:fldChar w:fldCharType="begin"/>
                </w:r>
                <w:r>
                  <w:rPr/>
                  <w:instrText> PAGE </w:instrText>
                </w:r>
                <w:r>
                  <w:rPr/>
                  <w:fldChar w:fldCharType="separate"/>
                </w:r>
                <w:r>
                  <w:rPr/>
                  <w:t>1</w:t>
                </w:r>
                <w:r>
                  <w:rPr/>
                  <w:fldChar w:fldCharType="end"/>
                </w:r>
                <w:r>
                  <w:rPr/>
                  <w:t>-</w:t>
                </w:r>
              </w:p>
            </w:txbxContent>
          </v:textbox>
          <w10:wrap type="none"/>
        </v:shape>
      </w:pic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108424" from="85.080002pt,685.679993pt" to="229.080002pt,685.679993pt" stroked="true" strokeweight=".72pt" strokecolor="#000000">
          <v:stroke dashstyle="solid"/>
          <w10:wrap type="none"/>
        </v:line>
      </w:pict>
    </w:r>
    <w:r>
      <w:rPr/>
      <w:pict>
        <v:shape style="position:absolute;margin-left:288.980011pt;margin-top:779.906189pt;width:17.5pt;height:14.2pt;mso-position-horizontal-relative:page;mso-position-vertical-relative:page;z-index:-108400" type="#_x0000_t202" filled="false" stroked="false">
          <v:textbox inset="0,0,0,0">
            <w:txbxContent>
              <w:p>
                <w:pPr>
                  <w:pStyle w:val="BodyText"/>
                  <w:spacing w:before="20"/>
                  <w:ind w:left="20"/>
                </w:pPr>
                <w:r>
                  <w:rPr/>
                  <w:t>-5-</w:t>
                </w:r>
              </w:p>
            </w:txbxContent>
          </v:textbox>
          <w10:wrap type="none"/>
        </v:shape>
      </w:pict>
    </w: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88.980011pt;margin-top:779.906189pt;width:17.5pt;height:14.2pt;mso-position-horizontal-relative:page;mso-position-vertical-relative:page;z-index:-108376" type="#_x0000_t202" filled="false" stroked="false">
          <v:textbox inset="0,0,0,0">
            <w:txbxContent>
              <w:p>
                <w:pPr>
                  <w:pStyle w:val="BodyText"/>
                  <w:spacing w:before="20"/>
                  <w:ind w:left="20"/>
                </w:pPr>
                <w:r>
                  <w:rPr/>
                  <w:t>-6-</w:t>
                </w:r>
              </w:p>
            </w:txbxContent>
          </v:textbox>
          <w10:wrap type="none"/>
        </v:shape>
      </w:pict>
    </w:r>
  </w:p>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4.079987pt;margin-top:743.486206pt;width:23.85pt;height:14.2pt;mso-position-horizontal-relative:page;mso-position-vertical-relative:page;z-index:-108352" type="#_x0000_t202" filled="false" stroked="false">
          <v:textbox inset="0,0,0,0">
            <w:txbxContent>
              <w:p>
                <w:pPr>
                  <w:pStyle w:val="BodyText"/>
                  <w:spacing w:before="20"/>
                  <w:ind w:left="20"/>
                </w:pPr>
                <w:r>
                  <w:rPr/>
                  <w:t>-</w:t>
                </w:r>
                <w:r>
                  <w:rPr/>
                  <w:fldChar w:fldCharType="begin"/>
                </w:r>
                <w:r>
                  <w:rPr/>
                  <w:instrText> PAGE </w:instrText>
                </w:r>
                <w:r>
                  <w:rPr/>
                  <w:fldChar w:fldCharType="separate"/>
                </w:r>
                <w:r>
                  <w:rPr/>
                  <w:t>10</w:t>
                </w:r>
                <w:r>
                  <w:rPr/>
                  <w:fldChar w:fldCharType="end"/>
                </w:r>
                <w:r>
                  <w:rPr/>
                  <w:t>-</w:t>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6">
    <w:multiLevelType w:val="hybridMultilevel"/>
    <w:lvl w:ilvl="0">
      <w:start w:val="1"/>
      <w:numFmt w:val="upperLetter"/>
      <w:lvlText w:val="%1."/>
      <w:lvlJc w:val="left"/>
      <w:pPr>
        <w:ind w:left="841" w:hanging="361"/>
        <w:jc w:val="left"/>
      </w:pPr>
      <w:rPr>
        <w:rFonts w:hint="default" w:ascii="Verdana" w:hAnsi="Verdana" w:eastAsia="Verdana" w:cs="Verdana"/>
        <w:b/>
        <w:bCs/>
        <w:w w:val="100"/>
        <w:sz w:val="20"/>
        <w:szCs w:val="20"/>
      </w:rPr>
    </w:lvl>
    <w:lvl w:ilvl="1">
      <w:start w:val="0"/>
      <w:numFmt w:val="bullet"/>
      <w:lvlText w:val="•"/>
      <w:lvlJc w:val="left"/>
      <w:pPr>
        <w:ind w:left="1630" w:hanging="361"/>
      </w:pPr>
      <w:rPr>
        <w:rFonts w:hint="default"/>
      </w:rPr>
    </w:lvl>
    <w:lvl w:ilvl="2">
      <w:start w:val="0"/>
      <w:numFmt w:val="bullet"/>
      <w:lvlText w:val="•"/>
      <w:lvlJc w:val="left"/>
      <w:pPr>
        <w:ind w:left="2421" w:hanging="361"/>
      </w:pPr>
      <w:rPr>
        <w:rFonts w:hint="default"/>
      </w:rPr>
    </w:lvl>
    <w:lvl w:ilvl="3">
      <w:start w:val="0"/>
      <w:numFmt w:val="bullet"/>
      <w:lvlText w:val="•"/>
      <w:lvlJc w:val="left"/>
      <w:pPr>
        <w:ind w:left="3211" w:hanging="361"/>
      </w:pPr>
      <w:rPr>
        <w:rFonts w:hint="default"/>
      </w:rPr>
    </w:lvl>
    <w:lvl w:ilvl="4">
      <w:start w:val="0"/>
      <w:numFmt w:val="bullet"/>
      <w:lvlText w:val="•"/>
      <w:lvlJc w:val="left"/>
      <w:pPr>
        <w:ind w:left="4002" w:hanging="361"/>
      </w:pPr>
      <w:rPr>
        <w:rFonts w:hint="default"/>
      </w:rPr>
    </w:lvl>
    <w:lvl w:ilvl="5">
      <w:start w:val="0"/>
      <w:numFmt w:val="bullet"/>
      <w:lvlText w:val="•"/>
      <w:lvlJc w:val="left"/>
      <w:pPr>
        <w:ind w:left="4793" w:hanging="361"/>
      </w:pPr>
      <w:rPr>
        <w:rFonts w:hint="default"/>
      </w:rPr>
    </w:lvl>
    <w:lvl w:ilvl="6">
      <w:start w:val="0"/>
      <w:numFmt w:val="bullet"/>
      <w:lvlText w:val="•"/>
      <w:lvlJc w:val="left"/>
      <w:pPr>
        <w:ind w:left="5583" w:hanging="361"/>
      </w:pPr>
      <w:rPr>
        <w:rFonts w:hint="default"/>
      </w:rPr>
    </w:lvl>
    <w:lvl w:ilvl="7">
      <w:start w:val="0"/>
      <w:numFmt w:val="bullet"/>
      <w:lvlText w:val="•"/>
      <w:lvlJc w:val="left"/>
      <w:pPr>
        <w:ind w:left="6374" w:hanging="361"/>
      </w:pPr>
      <w:rPr>
        <w:rFonts w:hint="default"/>
      </w:rPr>
    </w:lvl>
    <w:lvl w:ilvl="8">
      <w:start w:val="0"/>
      <w:numFmt w:val="bullet"/>
      <w:lvlText w:val="•"/>
      <w:lvlJc w:val="left"/>
      <w:pPr>
        <w:ind w:left="7165" w:hanging="361"/>
      </w:pPr>
      <w:rPr>
        <w:rFonts w:hint="default"/>
      </w:rPr>
    </w:lvl>
  </w:abstractNum>
  <w:abstractNum w:abstractNumId="49">
    <w:multiLevelType w:val="hybridMultilevel"/>
    <w:lvl w:ilvl="0">
      <w:start w:val="1"/>
      <w:numFmt w:val="decimal"/>
      <w:lvlText w:val="%1."/>
      <w:lvlJc w:val="left"/>
      <w:pPr>
        <w:ind w:left="118" w:hanging="708"/>
        <w:jc w:val="left"/>
      </w:pPr>
      <w:rPr>
        <w:rFonts w:hint="default" w:ascii="Verdana" w:hAnsi="Verdana" w:eastAsia="Verdana" w:cs="Verdana"/>
        <w:spacing w:val="-1"/>
        <w:w w:val="100"/>
        <w:sz w:val="20"/>
        <w:szCs w:val="20"/>
      </w:rPr>
    </w:lvl>
    <w:lvl w:ilvl="1">
      <w:start w:val="1"/>
      <w:numFmt w:val="lowerLetter"/>
      <w:lvlText w:val="%2)"/>
      <w:lvlJc w:val="left"/>
      <w:pPr>
        <w:ind w:left="1186" w:hanging="361"/>
        <w:jc w:val="left"/>
      </w:pPr>
      <w:rPr>
        <w:rFonts w:hint="default" w:ascii="Verdana" w:hAnsi="Verdana" w:eastAsia="Verdana" w:cs="Verdana"/>
        <w:spacing w:val="-1"/>
        <w:w w:val="100"/>
        <w:sz w:val="20"/>
        <w:szCs w:val="20"/>
      </w:rPr>
    </w:lvl>
    <w:lvl w:ilvl="2">
      <w:start w:val="0"/>
      <w:numFmt w:val="bullet"/>
      <w:lvlText w:val="•"/>
      <w:lvlJc w:val="left"/>
      <w:pPr>
        <w:ind w:left="2120" w:hanging="361"/>
      </w:pPr>
      <w:rPr>
        <w:rFonts w:hint="default"/>
      </w:rPr>
    </w:lvl>
    <w:lvl w:ilvl="3">
      <w:start w:val="0"/>
      <w:numFmt w:val="bullet"/>
      <w:lvlText w:val="•"/>
      <w:lvlJc w:val="left"/>
      <w:pPr>
        <w:ind w:left="3060" w:hanging="361"/>
      </w:pPr>
      <w:rPr>
        <w:rFonts w:hint="default"/>
      </w:rPr>
    </w:lvl>
    <w:lvl w:ilvl="4">
      <w:start w:val="0"/>
      <w:numFmt w:val="bullet"/>
      <w:lvlText w:val="•"/>
      <w:lvlJc w:val="left"/>
      <w:pPr>
        <w:ind w:left="4000" w:hanging="361"/>
      </w:pPr>
      <w:rPr>
        <w:rFonts w:hint="default"/>
      </w:rPr>
    </w:lvl>
    <w:lvl w:ilvl="5">
      <w:start w:val="0"/>
      <w:numFmt w:val="bullet"/>
      <w:lvlText w:val="•"/>
      <w:lvlJc w:val="left"/>
      <w:pPr>
        <w:ind w:left="4940" w:hanging="361"/>
      </w:pPr>
      <w:rPr>
        <w:rFonts w:hint="default"/>
      </w:rPr>
    </w:lvl>
    <w:lvl w:ilvl="6">
      <w:start w:val="0"/>
      <w:numFmt w:val="bullet"/>
      <w:lvlText w:val="•"/>
      <w:lvlJc w:val="left"/>
      <w:pPr>
        <w:ind w:left="5880" w:hanging="361"/>
      </w:pPr>
      <w:rPr>
        <w:rFonts w:hint="default"/>
      </w:rPr>
    </w:lvl>
    <w:lvl w:ilvl="7">
      <w:start w:val="0"/>
      <w:numFmt w:val="bullet"/>
      <w:lvlText w:val="•"/>
      <w:lvlJc w:val="left"/>
      <w:pPr>
        <w:ind w:left="6820" w:hanging="361"/>
      </w:pPr>
      <w:rPr>
        <w:rFonts w:hint="default"/>
      </w:rPr>
    </w:lvl>
    <w:lvl w:ilvl="8">
      <w:start w:val="0"/>
      <w:numFmt w:val="bullet"/>
      <w:lvlText w:val="•"/>
      <w:lvlJc w:val="left"/>
      <w:pPr>
        <w:ind w:left="7760" w:hanging="361"/>
      </w:pPr>
      <w:rPr>
        <w:rFonts w:hint="default"/>
      </w:rPr>
    </w:lvl>
  </w:abstractNum>
  <w:abstractNum w:abstractNumId="48">
    <w:multiLevelType w:val="hybridMultilevel"/>
    <w:lvl w:ilvl="0">
      <w:start w:val="1"/>
      <w:numFmt w:val="upperRoman"/>
      <w:lvlText w:val="%1."/>
      <w:lvlJc w:val="left"/>
      <w:pPr>
        <w:ind w:left="584" w:hanging="250"/>
        <w:jc w:val="right"/>
      </w:pPr>
      <w:rPr>
        <w:rFonts w:hint="default" w:ascii="Verdana" w:hAnsi="Verdana" w:eastAsia="Verdana" w:cs="Verdana"/>
        <w:b/>
        <w:bCs/>
        <w:spacing w:val="-1"/>
        <w:w w:val="100"/>
        <w:sz w:val="20"/>
        <w:szCs w:val="20"/>
      </w:rPr>
    </w:lvl>
    <w:lvl w:ilvl="1">
      <w:start w:val="0"/>
      <w:numFmt w:val="bullet"/>
      <w:lvlText w:val="•"/>
      <w:lvlJc w:val="left"/>
      <w:pPr>
        <w:ind w:left="1486" w:hanging="250"/>
      </w:pPr>
      <w:rPr>
        <w:rFonts w:hint="default"/>
      </w:rPr>
    </w:lvl>
    <w:lvl w:ilvl="2">
      <w:start w:val="0"/>
      <w:numFmt w:val="bullet"/>
      <w:lvlText w:val="•"/>
      <w:lvlJc w:val="left"/>
      <w:pPr>
        <w:ind w:left="2392" w:hanging="250"/>
      </w:pPr>
      <w:rPr>
        <w:rFonts w:hint="default"/>
      </w:rPr>
    </w:lvl>
    <w:lvl w:ilvl="3">
      <w:start w:val="0"/>
      <w:numFmt w:val="bullet"/>
      <w:lvlText w:val="•"/>
      <w:lvlJc w:val="left"/>
      <w:pPr>
        <w:ind w:left="3298" w:hanging="250"/>
      </w:pPr>
      <w:rPr>
        <w:rFonts w:hint="default"/>
      </w:rPr>
    </w:lvl>
    <w:lvl w:ilvl="4">
      <w:start w:val="0"/>
      <w:numFmt w:val="bullet"/>
      <w:lvlText w:val="•"/>
      <w:lvlJc w:val="left"/>
      <w:pPr>
        <w:ind w:left="4204" w:hanging="250"/>
      </w:pPr>
      <w:rPr>
        <w:rFonts w:hint="default"/>
      </w:rPr>
    </w:lvl>
    <w:lvl w:ilvl="5">
      <w:start w:val="0"/>
      <w:numFmt w:val="bullet"/>
      <w:lvlText w:val="•"/>
      <w:lvlJc w:val="left"/>
      <w:pPr>
        <w:ind w:left="5110" w:hanging="250"/>
      </w:pPr>
      <w:rPr>
        <w:rFonts w:hint="default"/>
      </w:rPr>
    </w:lvl>
    <w:lvl w:ilvl="6">
      <w:start w:val="0"/>
      <w:numFmt w:val="bullet"/>
      <w:lvlText w:val="•"/>
      <w:lvlJc w:val="left"/>
      <w:pPr>
        <w:ind w:left="6016" w:hanging="250"/>
      </w:pPr>
      <w:rPr>
        <w:rFonts w:hint="default"/>
      </w:rPr>
    </w:lvl>
    <w:lvl w:ilvl="7">
      <w:start w:val="0"/>
      <w:numFmt w:val="bullet"/>
      <w:lvlText w:val="•"/>
      <w:lvlJc w:val="left"/>
      <w:pPr>
        <w:ind w:left="6922" w:hanging="250"/>
      </w:pPr>
      <w:rPr>
        <w:rFonts w:hint="default"/>
      </w:rPr>
    </w:lvl>
    <w:lvl w:ilvl="8">
      <w:start w:val="0"/>
      <w:numFmt w:val="bullet"/>
      <w:lvlText w:val="•"/>
      <w:lvlJc w:val="left"/>
      <w:pPr>
        <w:ind w:left="7828" w:hanging="250"/>
      </w:pPr>
      <w:rPr>
        <w:rFonts w:hint="default"/>
      </w:rPr>
    </w:lvl>
  </w:abstractNum>
  <w:abstractNum w:abstractNumId="47">
    <w:multiLevelType w:val="hybridMultilevel"/>
    <w:lvl w:ilvl="0">
      <w:start w:val="3"/>
      <w:numFmt w:val="decimal"/>
      <w:lvlText w:val="%1."/>
      <w:lvlJc w:val="left"/>
      <w:pPr>
        <w:ind w:left="121" w:hanging="708"/>
        <w:jc w:val="left"/>
      </w:pPr>
      <w:rPr>
        <w:rFonts w:hint="default" w:ascii="Verdana" w:hAnsi="Verdana" w:eastAsia="Verdana" w:cs="Verdana"/>
        <w:spacing w:val="-1"/>
        <w:w w:val="100"/>
        <w:sz w:val="20"/>
        <w:szCs w:val="20"/>
      </w:rPr>
    </w:lvl>
    <w:lvl w:ilvl="1">
      <w:start w:val="1"/>
      <w:numFmt w:val="lowerLetter"/>
      <w:lvlText w:val="%2."/>
      <w:lvlJc w:val="left"/>
      <w:pPr>
        <w:ind w:left="1049" w:hanging="360"/>
        <w:jc w:val="left"/>
      </w:pPr>
      <w:rPr>
        <w:rFonts w:hint="default" w:ascii="Verdana" w:hAnsi="Verdana" w:eastAsia="Verdana" w:cs="Verdana"/>
        <w:spacing w:val="-10"/>
        <w:w w:val="99"/>
        <w:sz w:val="18"/>
        <w:szCs w:val="18"/>
      </w:rPr>
    </w:lvl>
    <w:lvl w:ilvl="2">
      <w:start w:val="0"/>
      <w:numFmt w:val="bullet"/>
      <w:lvlText w:val="•"/>
      <w:lvlJc w:val="left"/>
      <w:pPr>
        <w:ind w:left="1896" w:hanging="360"/>
      </w:pPr>
      <w:rPr>
        <w:rFonts w:hint="default"/>
      </w:rPr>
    </w:lvl>
    <w:lvl w:ilvl="3">
      <w:start w:val="0"/>
      <w:numFmt w:val="bullet"/>
      <w:lvlText w:val="•"/>
      <w:lvlJc w:val="left"/>
      <w:pPr>
        <w:ind w:left="2752" w:hanging="360"/>
      </w:pPr>
      <w:rPr>
        <w:rFonts w:hint="default"/>
      </w:rPr>
    </w:lvl>
    <w:lvl w:ilvl="4">
      <w:start w:val="0"/>
      <w:numFmt w:val="bullet"/>
      <w:lvlText w:val="•"/>
      <w:lvlJc w:val="left"/>
      <w:pPr>
        <w:ind w:left="3608" w:hanging="360"/>
      </w:pPr>
      <w:rPr>
        <w:rFonts w:hint="default"/>
      </w:rPr>
    </w:lvl>
    <w:lvl w:ilvl="5">
      <w:start w:val="0"/>
      <w:numFmt w:val="bullet"/>
      <w:lvlText w:val="•"/>
      <w:lvlJc w:val="left"/>
      <w:pPr>
        <w:ind w:left="4465" w:hanging="360"/>
      </w:pPr>
      <w:rPr>
        <w:rFonts w:hint="default"/>
      </w:rPr>
    </w:lvl>
    <w:lvl w:ilvl="6">
      <w:start w:val="0"/>
      <w:numFmt w:val="bullet"/>
      <w:lvlText w:val="•"/>
      <w:lvlJc w:val="left"/>
      <w:pPr>
        <w:ind w:left="5321" w:hanging="360"/>
      </w:pPr>
      <w:rPr>
        <w:rFonts w:hint="default"/>
      </w:rPr>
    </w:lvl>
    <w:lvl w:ilvl="7">
      <w:start w:val="0"/>
      <w:numFmt w:val="bullet"/>
      <w:lvlText w:val="•"/>
      <w:lvlJc w:val="left"/>
      <w:pPr>
        <w:ind w:left="6177" w:hanging="360"/>
      </w:pPr>
      <w:rPr>
        <w:rFonts w:hint="default"/>
      </w:rPr>
    </w:lvl>
    <w:lvl w:ilvl="8">
      <w:start w:val="0"/>
      <w:numFmt w:val="bullet"/>
      <w:lvlText w:val="•"/>
      <w:lvlJc w:val="left"/>
      <w:pPr>
        <w:ind w:left="7033" w:hanging="360"/>
      </w:pPr>
      <w:rPr>
        <w:rFonts w:hint="default"/>
      </w:rPr>
    </w:lvl>
  </w:abstractNum>
  <w:abstractNum w:abstractNumId="45">
    <w:multiLevelType w:val="hybridMultilevel"/>
    <w:lvl w:ilvl="0">
      <w:start w:val="1"/>
      <w:numFmt w:val="decimal"/>
      <w:lvlText w:val="%1."/>
      <w:lvlJc w:val="left"/>
      <w:pPr>
        <w:ind w:left="121" w:hanging="708"/>
        <w:jc w:val="left"/>
      </w:pPr>
      <w:rPr>
        <w:rFonts w:hint="default" w:ascii="Verdana" w:hAnsi="Verdana" w:eastAsia="Verdana" w:cs="Verdana"/>
        <w:spacing w:val="-1"/>
        <w:w w:val="100"/>
        <w:sz w:val="20"/>
        <w:szCs w:val="20"/>
      </w:rPr>
    </w:lvl>
    <w:lvl w:ilvl="1">
      <w:start w:val="0"/>
      <w:numFmt w:val="bullet"/>
      <w:lvlText w:val="•"/>
      <w:lvlJc w:val="left"/>
      <w:pPr>
        <w:ind w:left="982" w:hanging="708"/>
      </w:pPr>
      <w:rPr>
        <w:rFonts w:hint="default"/>
      </w:rPr>
    </w:lvl>
    <w:lvl w:ilvl="2">
      <w:start w:val="0"/>
      <w:numFmt w:val="bullet"/>
      <w:lvlText w:val="•"/>
      <w:lvlJc w:val="left"/>
      <w:pPr>
        <w:ind w:left="1845" w:hanging="708"/>
      </w:pPr>
      <w:rPr>
        <w:rFonts w:hint="default"/>
      </w:rPr>
    </w:lvl>
    <w:lvl w:ilvl="3">
      <w:start w:val="0"/>
      <w:numFmt w:val="bullet"/>
      <w:lvlText w:val="•"/>
      <w:lvlJc w:val="left"/>
      <w:pPr>
        <w:ind w:left="2707" w:hanging="708"/>
      </w:pPr>
      <w:rPr>
        <w:rFonts w:hint="default"/>
      </w:rPr>
    </w:lvl>
    <w:lvl w:ilvl="4">
      <w:start w:val="0"/>
      <w:numFmt w:val="bullet"/>
      <w:lvlText w:val="•"/>
      <w:lvlJc w:val="left"/>
      <w:pPr>
        <w:ind w:left="3570" w:hanging="708"/>
      </w:pPr>
      <w:rPr>
        <w:rFonts w:hint="default"/>
      </w:rPr>
    </w:lvl>
    <w:lvl w:ilvl="5">
      <w:start w:val="0"/>
      <w:numFmt w:val="bullet"/>
      <w:lvlText w:val="•"/>
      <w:lvlJc w:val="left"/>
      <w:pPr>
        <w:ind w:left="4433" w:hanging="708"/>
      </w:pPr>
      <w:rPr>
        <w:rFonts w:hint="default"/>
      </w:rPr>
    </w:lvl>
    <w:lvl w:ilvl="6">
      <w:start w:val="0"/>
      <w:numFmt w:val="bullet"/>
      <w:lvlText w:val="•"/>
      <w:lvlJc w:val="left"/>
      <w:pPr>
        <w:ind w:left="5295" w:hanging="708"/>
      </w:pPr>
      <w:rPr>
        <w:rFonts w:hint="default"/>
      </w:rPr>
    </w:lvl>
    <w:lvl w:ilvl="7">
      <w:start w:val="0"/>
      <w:numFmt w:val="bullet"/>
      <w:lvlText w:val="•"/>
      <w:lvlJc w:val="left"/>
      <w:pPr>
        <w:ind w:left="6158" w:hanging="708"/>
      </w:pPr>
      <w:rPr>
        <w:rFonts w:hint="default"/>
      </w:rPr>
    </w:lvl>
    <w:lvl w:ilvl="8">
      <w:start w:val="0"/>
      <w:numFmt w:val="bullet"/>
      <w:lvlText w:val="•"/>
      <w:lvlJc w:val="left"/>
      <w:pPr>
        <w:ind w:left="7021" w:hanging="708"/>
      </w:pPr>
      <w:rPr>
        <w:rFonts w:hint="default"/>
      </w:rPr>
    </w:lvl>
  </w:abstractNum>
  <w:abstractNum w:abstractNumId="44">
    <w:multiLevelType w:val="hybridMultilevel"/>
    <w:lvl w:ilvl="0">
      <w:start w:val="1"/>
      <w:numFmt w:val="decimal"/>
      <w:lvlText w:val="%1."/>
      <w:lvlJc w:val="left"/>
      <w:pPr>
        <w:ind w:left="100" w:hanging="720"/>
        <w:jc w:val="left"/>
      </w:pPr>
      <w:rPr>
        <w:rFonts w:hint="default" w:ascii="Verdana" w:hAnsi="Verdana" w:eastAsia="Verdana" w:cs="Verdana"/>
        <w:spacing w:val="-1"/>
        <w:w w:val="100"/>
        <w:sz w:val="20"/>
        <w:szCs w:val="20"/>
      </w:rPr>
    </w:lvl>
    <w:lvl w:ilvl="1">
      <w:start w:val="0"/>
      <w:numFmt w:val="bullet"/>
      <w:lvlText w:val="•"/>
      <w:lvlJc w:val="left"/>
      <w:pPr>
        <w:ind w:left="1120" w:hanging="720"/>
      </w:pPr>
      <w:rPr>
        <w:rFonts w:hint="default"/>
      </w:rPr>
    </w:lvl>
    <w:lvl w:ilvl="2">
      <w:start w:val="0"/>
      <w:numFmt w:val="bullet"/>
      <w:lvlText w:val="•"/>
      <w:lvlJc w:val="left"/>
      <w:pPr>
        <w:ind w:left="2140" w:hanging="720"/>
      </w:pPr>
      <w:rPr>
        <w:rFonts w:hint="default"/>
      </w:rPr>
    </w:lvl>
    <w:lvl w:ilvl="3">
      <w:start w:val="0"/>
      <w:numFmt w:val="bullet"/>
      <w:lvlText w:val="•"/>
      <w:lvlJc w:val="left"/>
      <w:pPr>
        <w:ind w:left="3160" w:hanging="720"/>
      </w:pPr>
      <w:rPr>
        <w:rFonts w:hint="default"/>
      </w:rPr>
    </w:lvl>
    <w:lvl w:ilvl="4">
      <w:start w:val="0"/>
      <w:numFmt w:val="bullet"/>
      <w:lvlText w:val="•"/>
      <w:lvlJc w:val="left"/>
      <w:pPr>
        <w:ind w:left="4180" w:hanging="720"/>
      </w:pPr>
      <w:rPr>
        <w:rFonts w:hint="default"/>
      </w:rPr>
    </w:lvl>
    <w:lvl w:ilvl="5">
      <w:start w:val="0"/>
      <w:numFmt w:val="bullet"/>
      <w:lvlText w:val="•"/>
      <w:lvlJc w:val="left"/>
      <w:pPr>
        <w:ind w:left="5200" w:hanging="720"/>
      </w:pPr>
      <w:rPr>
        <w:rFonts w:hint="default"/>
      </w:rPr>
    </w:lvl>
    <w:lvl w:ilvl="6">
      <w:start w:val="0"/>
      <w:numFmt w:val="bullet"/>
      <w:lvlText w:val="•"/>
      <w:lvlJc w:val="left"/>
      <w:pPr>
        <w:ind w:left="6220" w:hanging="720"/>
      </w:pPr>
      <w:rPr>
        <w:rFonts w:hint="default"/>
      </w:rPr>
    </w:lvl>
    <w:lvl w:ilvl="7">
      <w:start w:val="0"/>
      <w:numFmt w:val="bullet"/>
      <w:lvlText w:val="•"/>
      <w:lvlJc w:val="left"/>
      <w:pPr>
        <w:ind w:left="7240" w:hanging="720"/>
      </w:pPr>
      <w:rPr>
        <w:rFonts w:hint="default"/>
      </w:rPr>
    </w:lvl>
    <w:lvl w:ilvl="8">
      <w:start w:val="0"/>
      <w:numFmt w:val="bullet"/>
      <w:lvlText w:val="•"/>
      <w:lvlJc w:val="left"/>
      <w:pPr>
        <w:ind w:left="8260" w:hanging="720"/>
      </w:pPr>
      <w:rPr>
        <w:rFonts w:hint="default"/>
      </w:rPr>
    </w:lvl>
  </w:abstractNum>
  <w:abstractNum w:abstractNumId="43">
    <w:multiLevelType w:val="hybridMultilevel"/>
    <w:lvl w:ilvl="0">
      <w:start w:val="383"/>
      <w:numFmt w:val="decimal"/>
      <w:lvlText w:val="%1."/>
      <w:lvlJc w:val="left"/>
      <w:pPr>
        <w:ind w:left="120" w:hanging="720"/>
        <w:jc w:val="left"/>
      </w:pPr>
      <w:rPr>
        <w:rFonts w:hint="default" w:ascii="Verdana" w:hAnsi="Verdana" w:eastAsia="Verdana" w:cs="Verdana"/>
        <w:spacing w:val="-1"/>
        <w:w w:val="100"/>
        <w:sz w:val="20"/>
        <w:szCs w:val="20"/>
      </w:rPr>
    </w:lvl>
    <w:lvl w:ilvl="1">
      <w:start w:val="1"/>
      <w:numFmt w:val="lowerLetter"/>
      <w:lvlText w:val="%2)"/>
      <w:lvlJc w:val="left"/>
      <w:pPr>
        <w:ind w:left="840" w:hanging="360"/>
        <w:jc w:val="left"/>
      </w:pPr>
      <w:rPr>
        <w:rFonts w:hint="default" w:ascii="Verdana" w:hAnsi="Verdana" w:eastAsia="Verdana" w:cs="Verdana"/>
        <w:spacing w:val="-1"/>
        <w:w w:val="100"/>
        <w:sz w:val="20"/>
        <w:szCs w:val="20"/>
      </w:rPr>
    </w:lvl>
    <w:lvl w:ilvl="2">
      <w:start w:val="0"/>
      <w:numFmt w:val="bullet"/>
      <w:lvlText w:val="•"/>
      <w:lvlJc w:val="left"/>
      <w:pPr>
        <w:ind w:left="1893" w:hanging="360"/>
      </w:pPr>
      <w:rPr>
        <w:rFonts w:hint="default"/>
      </w:rPr>
    </w:lvl>
    <w:lvl w:ilvl="3">
      <w:start w:val="0"/>
      <w:numFmt w:val="bullet"/>
      <w:lvlText w:val="•"/>
      <w:lvlJc w:val="left"/>
      <w:pPr>
        <w:ind w:left="2946" w:hanging="360"/>
      </w:pPr>
      <w:rPr>
        <w:rFonts w:hint="default"/>
      </w:rPr>
    </w:lvl>
    <w:lvl w:ilvl="4">
      <w:start w:val="0"/>
      <w:numFmt w:val="bullet"/>
      <w:lvlText w:val="•"/>
      <w:lvlJc w:val="left"/>
      <w:pPr>
        <w:ind w:left="4000" w:hanging="360"/>
      </w:pPr>
      <w:rPr>
        <w:rFonts w:hint="default"/>
      </w:rPr>
    </w:lvl>
    <w:lvl w:ilvl="5">
      <w:start w:val="0"/>
      <w:numFmt w:val="bullet"/>
      <w:lvlText w:val="•"/>
      <w:lvlJc w:val="left"/>
      <w:pPr>
        <w:ind w:left="5053" w:hanging="360"/>
      </w:pPr>
      <w:rPr>
        <w:rFonts w:hint="default"/>
      </w:rPr>
    </w:lvl>
    <w:lvl w:ilvl="6">
      <w:start w:val="0"/>
      <w:numFmt w:val="bullet"/>
      <w:lvlText w:val="•"/>
      <w:lvlJc w:val="left"/>
      <w:pPr>
        <w:ind w:left="6106" w:hanging="360"/>
      </w:pPr>
      <w:rPr>
        <w:rFonts w:hint="default"/>
      </w:rPr>
    </w:lvl>
    <w:lvl w:ilvl="7">
      <w:start w:val="0"/>
      <w:numFmt w:val="bullet"/>
      <w:lvlText w:val="•"/>
      <w:lvlJc w:val="left"/>
      <w:pPr>
        <w:ind w:left="7160" w:hanging="360"/>
      </w:pPr>
      <w:rPr>
        <w:rFonts w:hint="default"/>
      </w:rPr>
    </w:lvl>
    <w:lvl w:ilvl="8">
      <w:start w:val="0"/>
      <w:numFmt w:val="bullet"/>
      <w:lvlText w:val="•"/>
      <w:lvlJc w:val="left"/>
      <w:pPr>
        <w:ind w:left="8213" w:hanging="360"/>
      </w:pPr>
      <w:rPr>
        <w:rFonts w:hint="default"/>
      </w:rPr>
    </w:lvl>
  </w:abstractNum>
  <w:abstractNum w:abstractNumId="42">
    <w:multiLevelType w:val="hybridMultilevel"/>
    <w:lvl w:ilvl="0">
      <w:start w:val="378"/>
      <w:numFmt w:val="decimal"/>
      <w:lvlText w:val="%1."/>
      <w:lvlJc w:val="left"/>
      <w:pPr>
        <w:ind w:left="120" w:hanging="720"/>
        <w:jc w:val="left"/>
      </w:pPr>
      <w:rPr>
        <w:rFonts w:hint="default" w:ascii="Verdana" w:hAnsi="Verdana" w:eastAsia="Verdana" w:cs="Verdana"/>
        <w:spacing w:val="-1"/>
        <w:w w:val="100"/>
        <w:sz w:val="20"/>
        <w:szCs w:val="20"/>
      </w:rPr>
    </w:lvl>
    <w:lvl w:ilvl="1">
      <w:start w:val="1"/>
      <w:numFmt w:val="lowerLetter"/>
      <w:lvlText w:val="%2)"/>
      <w:lvlJc w:val="left"/>
      <w:pPr>
        <w:ind w:left="840" w:hanging="360"/>
        <w:jc w:val="left"/>
      </w:pPr>
      <w:rPr>
        <w:rFonts w:hint="default" w:ascii="Verdana" w:hAnsi="Verdana" w:eastAsia="Verdana" w:cs="Verdana"/>
        <w:spacing w:val="-1"/>
        <w:w w:val="100"/>
        <w:sz w:val="20"/>
        <w:szCs w:val="20"/>
      </w:rPr>
    </w:lvl>
    <w:lvl w:ilvl="2">
      <w:start w:val="0"/>
      <w:numFmt w:val="bullet"/>
      <w:lvlText w:val="•"/>
      <w:lvlJc w:val="left"/>
      <w:pPr>
        <w:ind w:left="1893" w:hanging="360"/>
      </w:pPr>
      <w:rPr>
        <w:rFonts w:hint="default"/>
      </w:rPr>
    </w:lvl>
    <w:lvl w:ilvl="3">
      <w:start w:val="0"/>
      <w:numFmt w:val="bullet"/>
      <w:lvlText w:val="•"/>
      <w:lvlJc w:val="left"/>
      <w:pPr>
        <w:ind w:left="2946" w:hanging="360"/>
      </w:pPr>
      <w:rPr>
        <w:rFonts w:hint="default"/>
      </w:rPr>
    </w:lvl>
    <w:lvl w:ilvl="4">
      <w:start w:val="0"/>
      <w:numFmt w:val="bullet"/>
      <w:lvlText w:val="•"/>
      <w:lvlJc w:val="left"/>
      <w:pPr>
        <w:ind w:left="4000" w:hanging="360"/>
      </w:pPr>
      <w:rPr>
        <w:rFonts w:hint="default"/>
      </w:rPr>
    </w:lvl>
    <w:lvl w:ilvl="5">
      <w:start w:val="0"/>
      <w:numFmt w:val="bullet"/>
      <w:lvlText w:val="•"/>
      <w:lvlJc w:val="left"/>
      <w:pPr>
        <w:ind w:left="5053" w:hanging="360"/>
      </w:pPr>
      <w:rPr>
        <w:rFonts w:hint="default"/>
      </w:rPr>
    </w:lvl>
    <w:lvl w:ilvl="6">
      <w:start w:val="0"/>
      <w:numFmt w:val="bullet"/>
      <w:lvlText w:val="•"/>
      <w:lvlJc w:val="left"/>
      <w:pPr>
        <w:ind w:left="6106" w:hanging="360"/>
      </w:pPr>
      <w:rPr>
        <w:rFonts w:hint="default"/>
      </w:rPr>
    </w:lvl>
    <w:lvl w:ilvl="7">
      <w:start w:val="0"/>
      <w:numFmt w:val="bullet"/>
      <w:lvlText w:val="•"/>
      <w:lvlJc w:val="left"/>
      <w:pPr>
        <w:ind w:left="7160" w:hanging="360"/>
      </w:pPr>
      <w:rPr>
        <w:rFonts w:hint="default"/>
      </w:rPr>
    </w:lvl>
    <w:lvl w:ilvl="8">
      <w:start w:val="0"/>
      <w:numFmt w:val="bullet"/>
      <w:lvlText w:val="•"/>
      <w:lvlJc w:val="left"/>
      <w:pPr>
        <w:ind w:left="8213" w:hanging="360"/>
      </w:pPr>
      <w:rPr>
        <w:rFonts w:hint="default"/>
      </w:rPr>
    </w:lvl>
  </w:abstractNum>
  <w:abstractNum w:abstractNumId="41">
    <w:multiLevelType w:val="hybridMultilevel"/>
    <w:lvl w:ilvl="0">
      <w:start w:val="372"/>
      <w:numFmt w:val="decimal"/>
      <w:lvlText w:val="%1."/>
      <w:lvlJc w:val="left"/>
      <w:pPr>
        <w:ind w:left="120" w:hanging="720"/>
        <w:jc w:val="left"/>
      </w:pPr>
      <w:rPr>
        <w:rFonts w:hint="default" w:ascii="Verdana" w:hAnsi="Verdana" w:eastAsia="Verdana" w:cs="Verdana"/>
        <w:spacing w:val="-1"/>
        <w:w w:val="100"/>
        <w:sz w:val="20"/>
        <w:szCs w:val="20"/>
      </w:rPr>
    </w:lvl>
    <w:lvl w:ilvl="1">
      <w:start w:val="0"/>
      <w:numFmt w:val="bullet"/>
      <w:lvlText w:val="•"/>
      <w:lvlJc w:val="left"/>
      <w:pPr>
        <w:ind w:left="1140" w:hanging="720"/>
      </w:pPr>
      <w:rPr>
        <w:rFonts w:hint="default"/>
      </w:rPr>
    </w:lvl>
    <w:lvl w:ilvl="2">
      <w:start w:val="0"/>
      <w:numFmt w:val="bullet"/>
      <w:lvlText w:val="•"/>
      <w:lvlJc w:val="left"/>
      <w:pPr>
        <w:ind w:left="2160" w:hanging="720"/>
      </w:pPr>
      <w:rPr>
        <w:rFonts w:hint="default"/>
      </w:rPr>
    </w:lvl>
    <w:lvl w:ilvl="3">
      <w:start w:val="0"/>
      <w:numFmt w:val="bullet"/>
      <w:lvlText w:val="•"/>
      <w:lvlJc w:val="left"/>
      <w:pPr>
        <w:ind w:left="3180" w:hanging="720"/>
      </w:pPr>
      <w:rPr>
        <w:rFonts w:hint="default"/>
      </w:rPr>
    </w:lvl>
    <w:lvl w:ilvl="4">
      <w:start w:val="0"/>
      <w:numFmt w:val="bullet"/>
      <w:lvlText w:val="•"/>
      <w:lvlJc w:val="left"/>
      <w:pPr>
        <w:ind w:left="4200" w:hanging="720"/>
      </w:pPr>
      <w:rPr>
        <w:rFonts w:hint="default"/>
      </w:rPr>
    </w:lvl>
    <w:lvl w:ilvl="5">
      <w:start w:val="0"/>
      <w:numFmt w:val="bullet"/>
      <w:lvlText w:val="•"/>
      <w:lvlJc w:val="left"/>
      <w:pPr>
        <w:ind w:left="5220" w:hanging="720"/>
      </w:pPr>
      <w:rPr>
        <w:rFonts w:hint="default"/>
      </w:rPr>
    </w:lvl>
    <w:lvl w:ilvl="6">
      <w:start w:val="0"/>
      <w:numFmt w:val="bullet"/>
      <w:lvlText w:val="•"/>
      <w:lvlJc w:val="left"/>
      <w:pPr>
        <w:ind w:left="6240" w:hanging="720"/>
      </w:pPr>
      <w:rPr>
        <w:rFonts w:hint="default"/>
      </w:rPr>
    </w:lvl>
    <w:lvl w:ilvl="7">
      <w:start w:val="0"/>
      <w:numFmt w:val="bullet"/>
      <w:lvlText w:val="•"/>
      <w:lvlJc w:val="left"/>
      <w:pPr>
        <w:ind w:left="7260" w:hanging="720"/>
      </w:pPr>
      <w:rPr>
        <w:rFonts w:hint="default"/>
      </w:rPr>
    </w:lvl>
    <w:lvl w:ilvl="8">
      <w:start w:val="0"/>
      <w:numFmt w:val="bullet"/>
      <w:lvlText w:val="•"/>
      <w:lvlJc w:val="left"/>
      <w:pPr>
        <w:ind w:left="8280" w:hanging="720"/>
      </w:pPr>
      <w:rPr>
        <w:rFonts w:hint="default"/>
      </w:rPr>
    </w:lvl>
  </w:abstractNum>
  <w:abstractNum w:abstractNumId="40">
    <w:multiLevelType w:val="hybridMultilevel"/>
    <w:lvl w:ilvl="0">
      <w:start w:val="368"/>
      <w:numFmt w:val="decimal"/>
      <w:lvlText w:val="%1."/>
      <w:lvlJc w:val="left"/>
      <w:pPr>
        <w:ind w:left="120" w:hanging="720"/>
        <w:jc w:val="left"/>
      </w:pPr>
      <w:rPr>
        <w:rFonts w:hint="default" w:ascii="Verdana" w:hAnsi="Verdana" w:eastAsia="Verdana" w:cs="Verdana"/>
        <w:spacing w:val="-1"/>
        <w:w w:val="100"/>
        <w:sz w:val="20"/>
        <w:szCs w:val="20"/>
      </w:rPr>
    </w:lvl>
    <w:lvl w:ilvl="1">
      <w:start w:val="0"/>
      <w:numFmt w:val="bullet"/>
      <w:lvlText w:val="•"/>
      <w:lvlJc w:val="left"/>
      <w:pPr>
        <w:ind w:left="1140" w:hanging="720"/>
      </w:pPr>
      <w:rPr>
        <w:rFonts w:hint="default"/>
      </w:rPr>
    </w:lvl>
    <w:lvl w:ilvl="2">
      <w:start w:val="0"/>
      <w:numFmt w:val="bullet"/>
      <w:lvlText w:val="•"/>
      <w:lvlJc w:val="left"/>
      <w:pPr>
        <w:ind w:left="2160" w:hanging="720"/>
      </w:pPr>
      <w:rPr>
        <w:rFonts w:hint="default"/>
      </w:rPr>
    </w:lvl>
    <w:lvl w:ilvl="3">
      <w:start w:val="0"/>
      <w:numFmt w:val="bullet"/>
      <w:lvlText w:val="•"/>
      <w:lvlJc w:val="left"/>
      <w:pPr>
        <w:ind w:left="3180" w:hanging="720"/>
      </w:pPr>
      <w:rPr>
        <w:rFonts w:hint="default"/>
      </w:rPr>
    </w:lvl>
    <w:lvl w:ilvl="4">
      <w:start w:val="0"/>
      <w:numFmt w:val="bullet"/>
      <w:lvlText w:val="•"/>
      <w:lvlJc w:val="left"/>
      <w:pPr>
        <w:ind w:left="4200" w:hanging="720"/>
      </w:pPr>
      <w:rPr>
        <w:rFonts w:hint="default"/>
      </w:rPr>
    </w:lvl>
    <w:lvl w:ilvl="5">
      <w:start w:val="0"/>
      <w:numFmt w:val="bullet"/>
      <w:lvlText w:val="•"/>
      <w:lvlJc w:val="left"/>
      <w:pPr>
        <w:ind w:left="5220" w:hanging="720"/>
      </w:pPr>
      <w:rPr>
        <w:rFonts w:hint="default"/>
      </w:rPr>
    </w:lvl>
    <w:lvl w:ilvl="6">
      <w:start w:val="0"/>
      <w:numFmt w:val="bullet"/>
      <w:lvlText w:val="•"/>
      <w:lvlJc w:val="left"/>
      <w:pPr>
        <w:ind w:left="6240" w:hanging="720"/>
      </w:pPr>
      <w:rPr>
        <w:rFonts w:hint="default"/>
      </w:rPr>
    </w:lvl>
    <w:lvl w:ilvl="7">
      <w:start w:val="0"/>
      <w:numFmt w:val="bullet"/>
      <w:lvlText w:val="•"/>
      <w:lvlJc w:val="left"/>
      <w:pPr>
        <w:ind w:left="7260" w:hanging="720"/>
      </w:pPr>
      <w:rPr>
        <w:rFonts w:hint="default"/>
      </w:rPr>
    </w:lvl>
    <w:lvl w:ilvl="8">
      <w:start w:val="0"/>
      <w:numFmt w:val="bullet"/>
      <w:lvlText w:val="•"/>
      <w:lvlJc w:val="left"/>
      <w:pPr>
        <w:ind w:left="8280" w:hanging="720"/>
      </w:pPr>
      <w:rPr>
        <w:rFonts w:hint="default"/>
      </w:rPr>
    </w:lvl>
  </w:abstractNum>
  <w:abstractNum w:abstractNumId="39">
    <w:multiLevelType w:val="hybridMultilevel"/>
    <w:lvl w:ilvl="0">
      <w:start w:val="362"/>
      <w:numFmt w:val="decimal"/>
      <w:lvlText w:val="%1."/>
      <w:lvlJc w:val="left"/>
      <w:pPr>
        <w:ind w:left="120" w:hanging="720"/>
        <w:jc w:val="left"/>
      </w:pPr>
      <w:rPr>
        <w:rFonts w:hint="default" w:ascii="Verdana" w:hAnsi="Verdana" w:eastAsia="Verdana" w:cs="Verdana"/>
        <w:spacing w:val="-1"/>
        <w:w w:val="100"/>
        <w:sz w:val="20"/>
        <w:szCs w:val="20"/>
      </w:rPr>
    </w:lvl>
    <w:lvl w:ilvl="1">
      <w:start w:val="0"/>
      <w:numFmt w:val="bullet"/>
      <w:lvlText w:val="•"/>
      <w:lvlJc w:val="left"/>
      <w:pPr>
        <w:ind w:left="1140" w:hanging="720"/>
      </w:pPr>
      <w:rPr>
        <w:rFonts w:hint="default"/>
      </w:rPr>
    </w:lvl>
    <w:lvl w:ilvl="2">
      <w:start w:val="0"/>
      <w:numFmt w:val="bullet"/>
      <w:lvlText w:val="•"/>
      <w:lvlJc w:val="left"/>
      <w:pPr>
        <w:ind w:left="2160" w:hanging="720"/>
      </w:pPr>
      <w:rPr>
        <w:rFonts w:hint="default"/>
      </w:rPr>
    </w:lvl>
    <w:lvl w:ilvl="3">
      <w:start w:val="0"/>
      <w:numFmt w:val="bullet"/>
      <w:lvlText w:val="•"/>
      <w:lvlJc w:val="left"/>
      <w:pPr>
        <w:ind w:left="3180" w:hanging="720"/>
      </w:pPr>
      <w:rPr>
        <w:rFonts w:hint="default"/>
      </w:rPr>
    </w:lvl>
    <w:lvl w:ilvl="4">
      <w:start w:val="0"/>
      <w:numFmt w:val="bullet"/>
      <w:lvlText w:val="•"/>
      <w:lvlJc w:val="left"/>
      <w:pPr>
        <w:ind w:left="4200" w:hanging="720"/>
      </w:pPr>
      <w:rPr>
        <w:rFonts w:hint="default"/>
      </w:rPr>
    </w:lvl>
    <w:lvl w:ilvl="5">
      <w:start w:val="0"/>
      <w:numFmt w:val="bullet"/>
      <w:lvlText w:val="•"/>
      <w:lvlJc w:val="left"/>
      <w:pPr>
        <w:ind w:left="5220" w:hanging="720"/>
      </w:pPr>
      <w:rPr>
        <w:rFonts w:hint="default"/>
      </w:rPr>
    </w:lvl>
    <w:lvl w:ilvl="6">
      <w:start w:val="0"/>
      <w:numFmt w:val="bullet"/>
      <w:lvlText w:val="•"/>
      <w:lvlJc w:val="left"/>
      <w:pPr>
        <w:ind w:left="6240" w:hanging="720"/>
      </w:pPr>
      <w:rPr>
        <w:rFonts w:hint="default"/>
      </w:rPr>
    </w:lvl>
    <w:lvl w:ilvl="7">
      <w:start w:val="0"/>
      <w:numFmt w:val="bullet"/>
      <w:lvlText w:val="•"/>
      <w:lvlJc w:val="left"/>
      <w:pPr>
        <w:ind w:left="7260" w:hanging="720"/>
      </w:pPr>
      <w:rPr>
        <w:rFonts w:hint="default"/>
      </w:rPr>
    </w:lvl>
    <w:lvl w:ilvl="8">
      <w:start w:val="0"/>
      <w:numFmt w:val="bullet"/>
      <w:lvlText w:val="•"/>
      <w:lvlJc w:val="left"/>
      <w:pPr>
        <w:ind w:left="8280" w:hanging="720"/>
      </w:pPr>
      <w:rPr>
        <w:rFonts w:hint="default"/>
      </w:rPr>
    </w:lvl>
  </w:abstractNum>
  <w:abstractNum w:abstractNumId="38">
    <w:multiLevelType w:val="hybridMultilevel"/>
    <w:lvl w:ilvl="0">
      <w:start w:val="103"/>
      <w:numFmt w:val="decimal"/>
      <w:lvlText w:val="%1."/>
      <w:lvlJc w:val="left"/>
      <w:pPr>
        <w:ind w:left="539" w:hanging="420"/>
        <w:jc w:val="left"/>
      </w:pPr>
      <w:rPr>
        <w:rFonts w:hint="default" w:ascii="Verdana" w:hAnsi="Verdana" w:eastAsia="Verdana" w:cs="Verdana"/>
        <w:w w:val="99"/>
        <w:sz w:val="16"/>
        <w:szCs w:val="16"/>
      </w:rPr>
    </w:lvl>
    <w:lvl w:ilvl="1">
      <w:start w:val="1"/>
      <w:numFmt w:val="lowerRoman"/>
      <w:lvlText w:val="%2)"/>
      <w:lvlJc w:val="left"/>
      <w:pPr>
        <w:ind w:left="840" w:hanging="360"/>
        <w:jc w:val="left"/>
      </w:pPr>
      <w:rPr>
        <w:rFonts w:hint="default" w:ascii="Verdana" w:hAnsi="Verdana" w:eastAsia="Verdana" w:cs="Verdana"/>
        <w:w w:val="100"/>
        <w:sz w:val="20"/>
        <w:szCs w:val="20"/>
      </w:rPr>
    </w:lvl>
    <w:lvl w:ilvl="2">
      <w:start w:val="0"/>
      <w:numFmt w:val="bullet"/>
      <w:lvlText w:val="•"/>
      <w:lvlJc w:val="left"/>
      <w:pPr>
        <w:ind w:left="1893" w:hanging="360"/>
      </w:pPr>
      <w:rPr>
        <w:rFonts w:hint="default"/>
      </w:rPr>
    </w:lvl>
    <w:lvl w:ilvl="3">
      <w:start w:val="0"/>
      <w:numFmt w:val="bullet"/>
      <w:lvlText w:val="•"/>
      <w:lvlJc w:val="left"/>
      <w:pPr>
        <w:ind w:left="2946" w:hanging="360"/>
      </w:pPr>
      <w:rPr>
        <w:rFonts w:hint="default"/>
      </w:rPr>
    </w:lvl>
    <w:lvl w:ilvl="4">
      <w:start w:val="0"/>
      <w:numFmt w:val="bullet"/>
      <w:lvlText w:val="•"/>
      <w:lvlJc w:val="left"/>
      <w:pPr>
        <w:ind w:left="4000" w:hanging="360"/>
      </w:pPr>
      <w:rPr>
        <w:rFonts w:hint="default"/>
      </w:rPr>
    </w:lvl>
    <w:lvl w:ilvl="5">
      <w:start w:val="0"/>
      <w:numFmt w:val="bullet"/>
      <w:lvlText w:val="•"/>
      <w:lvlJc w:val="left"/>
      <w:pPr>
        <w:ind w:left="5053" w:hanging="360"/>
      </w:pPr>
      <w:rPr>
        <w:rFonts w:hint="default"/>
      </w:rPr>
    </w:lvl>
    <w:lvl w:ilvl="6">
      <w:start w:val="0"/>
      <w:numFmt w:val="bullet"/>
      <w:lvlText w:val="•"/>
      <w:lvlJc w:val="left"/>
      <w:pPr>
        <w:ind w:left="6106" w:hanging="360"/>
      </w:pPr>
      <w:rPr>
        <w:rFonts w:hint="default"/>
      </w:rPr>
    </w:lvl>
    <w:lvl w:ilvl="7">
      <w:start w:val="0"/>
      <w:numFmt w:val="bullet"/>
      <w:lvlText w:val="•"/>
      <w:lvlJc w:val="left"/>
      <w:pPr>
        <w:ind w:left="7160" w:hanging="360"/>
      </w:pPr>
      <w:rPr>
        <w:rFonts w:hint="default"/>
      </w:rPr>
    </w:lvl>
    <w:lvl w:ilvl="8">
      <w:start w:val="0"/>
      <w:numFmt w:val="bullet"/>
      <w:lvlText w:val="•"/>
      <w:lvlJc w:val="left"/>
      <w:pPr>
        <w:ind w:left="8213" w:hanging="360"/>
      </w:pPr>
      <w:rPr>
        <w:rFonts w:hint="default"/>
      </w:rPr>
    </w:lvl>
  </w:abstractNum>
  <w:abstractNum w:abstractNumId="37">
    <w:multiLevelType w:val="hybridMultilevel"/>
    <w:lvl w:ilvl="0">
      <w:start w:val="357"/>
      <w:numFmt w:val="decimal"/>
      <w:lvlText w:val="%1."/>
      <w:lvlJc w:val="left"/>
      <w:pPr>
        <w:ind w:left="120" w:hanging="720"/>
        <w:jc w:val="left"/>
      </w:pPr>
      <w:rPr>
        <w:rFonts w:hint="default" w:ascii="Verdana" w:hAnsi="Verdana" w:eastAsia="Verdana" w:cs="Verdana"/>
        <w:spacing w:val="-1"/>
        <w:w w:val="100"/>
        <w:sz w:val="20"/>
        <w:szCs w:val="20"/>
      </w:rPr>
    </w:lvl>
    <w:lvl w:ilvl="1">
      <w:start w:val="1"/>
      <w:numFmt w:val="lowerLetter"/>
      <w:lvlText w:val="%2)"/>
      <w:lvlJc w:val="left"/>
      <w:pPr>
        <w:ind w:left="840" w:hanging="360"/>
        <w:jc w:val="left"/>
      </w:pPr>
      <w:rPr>
        <w:rFonts w:hint="default" w:ascii="Verdana" w:hAnsi="Verdana" w:eastAsia="Verdana" w:cs="Verdana"/>
        <w:spacing w:val="-1"/>
        <w:w w:val="100"/>
        <w:sz w:val="20"/>
        <w:szCs w:val="20"/>
      </w:rPr>
    </w:lvl>
    <w:lvl w:ilvl="2">
      <w:start w:val="0"/>
      <w:numFmt w:val="bullet"/>
      <w:lvlText w:val="•"/>
      <w:lvlJc w:val="left"/>
      <w:pPr>
        <w:ind w:left="1893" w:hanging="360"/>
      </w:pPr>
      <w:rPr>
        <w:rFonts w:hint="default"/>
      </w:rPr>
    </w:lvl>
    <w:lvl w:ilvl="3">
      <w:start w:val="0"/>
      <w:numFmt w:val="bullet"/>
      <w:lvlText w:val="•"/>
      <w:lvlJc w:val="left"/>
      <w:pPr>
        <w:ind w:left="2946" w:hanging="360"/>
      </w:pPr>
      <w:rPr>
        <w:rFonts w:hint="default"/>
      </w:rPr>
    </w:lvl>
    <w:lvl w:ilvl="4">
      <w:start w:val="0"/>
      <w:numFmt w:val="bullet"/>
      <w:lvlText w:val="•"/>
      <w:lvlJc w:val="left"/>
      <w:pPr>
        <w:ind w:left="4000" w:hanging="360"/>
      </w:pPr>
      <w:rPr>
        <w:rFonts w:hint="default"/>
      </w:rPr>
    </w:lvl>
    <w:lvl w:ilvl="5">
      <w:start w:val="0"/>
      <w:numFmt w:val="bullet"/>
      <w:lvlText w:val="•"/>
      <w:lvlJc w:val="left"/>
      <w:pPr>
        <w:ind w:left="5053" w:hanging="360"/>
      </w:pPr>
      <w:rPr>
        <w:rFonts w:hint="default"/>
      </w:rPr>
    </w:lvl>
    <w:lvl w:ilvl="6">
      <w:start w:val="0"/>
      <w:numFmt w:val="bullet"/>
      <w:lvlText w:val="•"/>
      <w:lvlJc w:val="left"/>
      <w:pPr>
        <w:ind w:left="6106" w:hanging="360"/>
      </w:pPr>
      <w:rPr>
        <w:rFonts w:hint="default"/>
      </w:rPr>
    </w:lvl>
    <w:lvl w:ilvl="7">
      <w:start w:val="0"/>
      <w:numFmt w:val="bullet"/>
      <w:lvlText w:val="•"/>
      <w:lvlJc w:val="left"/>
      <w:pPr>
        <w:ind w:left="7160" w:hanging="360"/>
      </w:pPr>
      <w:rPr>
        <w:rFonts w:hint="default"/>
      </w:rPr>
    </w:lvl>
    <w:lvl w:ilvl="8">
      <w:start w:val="0"/>
      <w:numFmt w:val="bullet"/>
      <w:lvlText w:val="•"/>
      <w:lvlJc w:val="left"/>
      <w:pPr>
        <w:ind w:left="8213" w:hanging="360"/>
      </w:pPr>
      <w:rPr>
        <w:rFonts w:hint="default"/>
      </w:rPr>
    </w:lvl>
  </w:abstractNum>
  <w:abstractNum w:abstractNumId="36">
    <w:multiLevelType w:val="hybridMultilevel"/>
    <w:lvl w:ilvl="0">
      <w:start w:val="355"/>
      <w:numFmt w:val="decimal"/>
      <w:lvlText w:val="%1."/>
      <w:lvlJc w:val="left"/>
      <w:pPr>
        <w:ind w:left="120" w:hanging="720"/>
        <w:jc w:val="left"/>
      </w:pPr>
      <w:rPr>
        <w:rFonts w:hint="default" w:ascii="Verdana" w:hAnsi="Verdana" w:eastAsia="Verdana" w:cs="Verdana"/>
        <w:spacing w:val="-1"/>
        <w:w w:val="100"/>
        <w:sz w:val="20"/>
        <w:szCs w:val="20"/>
      </w:rPr>
    </w:lvl>
    <w:lvl w:ilvl="1">
      <w:start w:val="0"/>
      <w:numFmt w:val="bullet"/>
      <w:lvlText w:val="•"/>
      <w:lvlJc w:val="left"/>
      <w:pPr>
        <w:ind w:left="1140" w:hanging="720"/>
      </w:pPr>
      <w:rPr>
        <w:rFonts w:hint="default"/>
      </w:rPr>
    </w:lvl>
    <w:lvl w:ilvl="2">
      <w:start w:val="0"/>
      <w:numFmt w:val="bullet"/>
      <w:lvlText w:val="•"/>
      <w:lvlJc w:val="left"/>
      <w:pPr>
        <w:ind w:left="2160" w:hanging="720"/>
      </w:pPr>
      <w:rPr>
        <w:rFonts w:hint="default"/>
      </w:rPr>
    </w:lvl>
    <w:lvl w:ilvl="3">
      <w:start w:val="0"/>
      <w:numFmt w:val="bullet"/>
      <w:lvlText w:val="•"/>
      <w:lvlJc w:val="left"/>
      <w:pPr>
        <w:ind w:left="3180" w:hanging="720"/>
      </w:pPr>
      <w:rPr>
        <w:rFonts w:hint="default"/>
      </w:rPr>
    </w:lvl>
    <w:lvl w:ilvl="4">
      <w:start w:val="0"/>
      <w:numFmt w:val="bullet"/>
      <w:lvlText w:val="•"/>
      <w:lvlJc w:val="left"/>
      <w:pPr>
        <w:ind w:left="4200" w:hanging="720"/>
      </w:pPr>
      <w:rPr>
        <w:rFonts w:hint="default"/>
      </w:rPr>
    </w:lvl>
    <w:lvl w:ilvl="5">
      <w:start w:val="0"/>
      <w:numFmt w:val="bullet"/>
      <w:lvlText w:val="•"/>
      <w:lvlJc w:val="left"/>
      <w:pPr>
        <w:ind w:left="5220" w:hanging="720"/>
      </w:pPr>
      <w:rPr>
        <w:rFonts w:hint="default"/>
      </w:rPr>
    </w:lvl>
    <w:lvl w:ilvl="6">
      <w:start w:val="0"/>
      <w:numFmt w:val="bullet"/>
      <w:lvlText w:val="•"/>
      <w:lvlJc w:val="left"/>
      <w:pPr>
        <w:ind w:left="6240" w:hanging="720"/>
      </w:pPr>
      <w:rPr>
        <w:rFonts w:hint="default"/>
      </w:rPr>
    </w:lvl>
    <w:lvl w:ilvl="7">
      <w:start w:val="0"/>
      <w:numFmt w:val="bullet"/>
      <w:lvlText w:val="•"/>
      <w:lvlJc w:val="left"/>
      <w:pPr>
        <w:ind w:left="7260" w:hanging="720"/>
      </w:pPr>
      <w:rPr>
        <w:rFonts w:hint="default"/>
      </w:rPr>
    </w:lvl>
    <w:lvl w:ilvl="8">
      <w:start w:val="0"/>
      <w:numFmt w:val="bullet"/>
      <w:lvlText w:val="•"/>
      <w:lvlJc w:val="left"/>
      <w:pPr>
        <w:ind w:left="8280" w:hanging="720"/>
      </w:pPr>
      <w:rPr>
        <w:rFonts w:hint="default"/>
      </w:rPr>
    </w:lvl>
  </w:abstractNum>
  <w:abstractNum w:abstractNumId="35">
    <w:multiLevelType w:val="hybridMultilevel"/>
    <w:lvl w:ilvl="0">
      <w:start w:val="352"/>
      <w:numFmt w:val="decimal"/>
      <w:lvlText w:val="%1."/>
      <w:lvlJc w:val="left"/>
      <w:pPr>
        <w:ind w:left="120" w:hanging="720"/>
        <w:jc w:val="left"/>
      </w:pPr>
      <w:rPr>
        <w:rFonts w:hint="default" w:ascii="Verdana" w:hAnsi="Verdana" w:eastAsia="Verdana" w:cs="Verdana"/>
        <w:spacing w:val="-1"/>
        <w:w w:val="100"/>
        <w:sz w:val="20"/>
        <w:szCs w:val="20"/>
      </w:rPr>
    </w:lvl>
    <w:lvl w:ilvl="1">
      <w:start w:val="0"/>
      <w:numFmt w:val="bullet"/>
      <w:lvlText w:val="•"/>
      <w:lvlJc w:val="left"/>
      <w:pPr>
        <w:ind w:left="1140" w:hanging="720"/>
      </w:pPr>
      <w:rPr>
        <w:rFonts w:hint="default"/>
      </w:rPr>
    </w:lvl>
    <w:lvl w:ilvl="2">
      <w:start w:val="0"/>
      <w:numFmt w:val="bullet"/>
      <w:lvlText w:val="•"/>
      <w:lvlJc w:val="left"/>
      <w:pPr>
        <w:ind w:left="2160" w:hanging="720"/>
      </w:pPr>
      <w:rPr>
        <w:rFonts w:hint="default"/>
      </w:rPr>
    </w:lvl>
    <w:lvl w:ilvl="3">
      <w:start w:val="0"/>
      <w:numFmt w:val="bullet"/>
      <w:lvlText w:val="•"/>
      <w:lvlJc w:val="left"/>
      <w:pPr>
        <w:ind w:left="3180" w:hanging="720"/>
      </w:pPr>
      <w:rPr>
        <w:rFonts w:hint="default"/>
      </w:rPr>
    </w:lvl>
    <w:lvl w:ilvl="4">
      <w:start w:val="0"/>
      <w:numFmt w:val="bullet"/>
      <w:lvlText w:val="•"/>
      <w:lvlJc w:val="left"/>
      <w:pPr>
        <w:ind w:left="4200" w:hanging="720"/>
      </w:pPr>
      <w:rPr>
        <w:rFonts w:hint="default"/>
      </w:rPr>
    </w:lvl>
    <w:lvl w:ilvl="5">
      <w:start w:val="0"/>
      <w:numFmt w:val="bullet"/>
      <w:lvlText w:val="•"/>
      <w:lvlJc w:val="left"/>
      <w:pPr>
        <w:ind w:left="5220" w:hanging="720"/>
      </w:pPr>
      <w:rPr>
        <w:rFonts w:hint="default"/>
      </w:rPr>
    </w:lvl>
    <w:lvl w:ilvl="6">
      <w:start w:val="0"/>
      <w:numFmt w:val="bullet"/>
      <w:lvlText w:val="•"/>
      <w:lvlJc w:val="left"/>
      <w:pPr>
        <w:ind w:left="6240" w:hanging="720"/>
      </w:pPr>
      <w:rPr>
        <w:rFonts w:hint="default"/>
      </w:rPr>
    </w:lvl>
    <w:lvl w:ilvl="7">
      <w:start w:val="0"/>
      <w:numFmt w:val="bullet"/>
      <w:lvlText w:val="•"/>
      <w:lvlJc w:val="left"/>
      <w:pPr>
        <w:ind w:left="7260" w:hanging="720"/>
      </w:pPr>
      <w:rPr>
        <w:rFonts w:hint="default"/>
      </w:rPr>
    </w:lvl>
    <w:lvl w:ilvl="8">
      <w:start w:val="0"/>
      <w:numFmt w:val="bullet"/>
      <w:lvlText w:val="•"/>
      <w:lvlJc w:val="left"/>
      <w:pPr>
        <w:ind w:left="8280" w:hanging="720"/>
      </w:pPr>
      <w:rPr>
        <w:rFonts w:hint="default"/>
      </w:rPr>
    </w:lvl>
  </w:abstractNum>
  <w:abstractNum w:abstractNumId="34">
    <w:multiLevelType w:val="hybridMultilevel"/>
    <w:lvl w:ilvl="0">
      <w:start w:val="348"/>
      <w:numFmt w:val="decimal"/>
      <w:lvlText w:val="%1."/>
      <w:lvlJc w:val="left"/>
      <w:pPr>
        <w:ind w:left="120" w:hanging="720"/>
        <w:jc w:val="left"/>
      </w:pPr>
      <w:rPr>
        <w:rFonts w:hint="default" w:ascii="Verdana" w:hAnsi="Verdana" w:eastAsia="Verdana" w:cs="Verdana"/>
        <w:spacing w:val="-1"/>
        <w:w w:val="100"/>
        <w:sz w:val="20"/>
        <w:szCs w:val="20"/>
      </w:rPr>
    </w:lvl>
    <w:lvl w:ilvl="1">
      <w:start w:val="0"/>
      <w:numFmt w:val="bullet"/>
      <w:lvlText w:val="•"/>
      <w:lvlJc w:val="left"/>
      <w:pPr>
        <w:ind w:left="1140" w:hanging="720"/>
      </w:pPr>
      <w:rPr>
        <w:rFonts w:hint="default"/>
      </w:rPr>
    </w:lvl>
    <w:lvl w:ilvl="2">
      <w:start w:val="0"/>
      <w:numFmt w:val="bullet"/>
      <w:lvlText w:val="•"/>
      <w:lvlJc w:val="left"/>
      <w:pPr>
        <w:ind w:left="2160" w:hanging="720"/>
      </w:pPr>
      <w:rPr>
        <w:rFonts w:hint="default"/>
      </w:rPr>
    </w:lvl>
    <w:lvl w:ilvl="3">
      <w:start w:val="0"/>
      <w:numFmt w:val="bullet"/>
      <w:lvlText w:val="•"/>
      <w:lvlJc w:val="left"/>
      <w:pPr>
        <w:ind w:left="3180" w:hanging="720"/>
      </w:pPr>
      <w:rPr>
        <w:rFonts w:hint="default"/>
      </w:rPr>
    </w:lvl>
    <w:lvl w:ilvl="4">
      <w:start w:val="0"/>
      <w:numFmt w:val="bullet"/>
      <w:lvlText w:val="•"/>
      <w:lvlJc w:val="left"/>
      <w:pPr>
        <w:ind w:left="4200" w:hanging="720"/>
      </w:pPr>
      <w:rPr>
        <w:rFonts w:hint="default"/>
      </w:rPr>
    </w:lvl>
    <w:lvl w:ilvl="5">
      <w:start w:val="0"/>
      <w:numFmt w:val="bullet"/>
      <w:lvlText w:val="•"/>
      <w:lvlJc w:val="left"/>
      <w:pPr>
        <w:ind w:left="5220" w:hanging="720"/>
      </w:pPr>
      <w:rPr>
        <w:rFonts w:hint="default"/>
      </w:rPr>
    </w:lvl>
    <w:lvl w:ilvl="6">
      <w:start w:val="0"/>
      <w:numFmt w:val="bullet"/>
      <w:lvlText w:val="•"/>
      <w:lvlJc w:val="left"/>
      <w:pPr>
        <w:ind w:left="6240" w:hanging="720"/>
      </w:pPr>
      <w:rPr>
        <w:rFonts w:hint="default"/>
      </w:rPr>
    </w:lvl>
    <w:lvl w:ilvl="7">
      <w:start w:val="0"/>
      <w:numFmt w:val="bullet"/>
      <w:lvlText w:val="•"/>
      <w:lvlJc w:val="left"/>
      <w:pPr>
        <w:ind w:left="7260" w:hanging="720"/>
      </w:pPr>
      <w:rPr>
        <w:rFonts w:hint="default"/>
      </w:rPr>
    </w:lvl>
    <w:lvl w:ilvl="8">
      <w:start w:val="0"/>
      <w:numFmt w:val="bullet"/>
      <w:lvlText w:val="•"/>
      <w:lvlJc w:val="left"/>
      <w:pPr>
        <w:ind w:left="8280" w:hanging="720"/>
      </w:pPr>
      <w:rPr>
        <w:rFonts w:hint="default"/>
      </w:rPr>
    </w:lvl>
  </w:abstractNum>
  <w:abstractNum w:abstractNumId="33">
    <w:multiLevelType w:val="hybridMultilevel"/>
    <w:lvl w:ilvl="0">
      <w:start w:val="1"/>
      <w:numFmt w:val="upperLetter"/>
      <w:lvlText w:val="%1)"/>
      <w:lvlJc w:val="left"/>
      <w:pPr>
        <w:ind w:left="120" w:hanging="321"/>
        <w:jc w:val="left"/>
      </w:pPr>
      <w:rPr>
        <w:rFonts w:hint="default" w:ascii="Verdana" w:hAnsi="Verdana" w:eastAsia="Verdana" w:cs="Verdana"/>
        <w:spacing w:val="-1"/>
        <w:w w:val="100"/>
        <w:sz w:val="20"/>
        <w:szCs w:val="20"/>
      </w:rPr>
    </w:lvl>
    <w:lvl w:ilvl="1">
      <w:start w:val="1"/>
      <w:numFmt w:val="upperLetter"/>
      <w:lvlText w:val="%2."/>
      <w:lvlJc w:val="left"/>
      <w:pPr>
        <w:ind w:left="1192" w:hanging="362"/>
        <w:jc w:val="left"/>
      </w:pPr>
      <w:rPr>
        <w:rFonts w:hint="default" w:ascii="Verdana" w:hAnsi="Verdana" w:eastAsia="Verdana" w:cs="Verdana"/>
        <w:b/>
        <w:bCs/>
        <w:i/>
        <w:spacing w:val="-2"/>
        <w:w w:val="99"/>
        <w:sz w:val="20"/>
        <w:szCs w:val="20"/>
      </w:rPr>
    </w:lvl>
    <w:lvl w:ilvl="2">
      <w:start w:val="0"/>
      <w:numFmt w:val="bullet"/>
      <w:lvlText w:val="•"/>
      <w:lvlJc w:val="left"/>
      <w:pPr>
        <w:ind w:left="2213" w:hanging="362"/>
      </w:pPr>
      <w:rPr>
        <w:rFonts w:hint="default"/>
      </w:rPr>
    </w:lvl>
    <w:lvl w:ilvl="3">
      <w:start w:val="0"/>
      <w:numFmt w:val="bullet"/>
      <w:lvlText w:val="•"/>
      <w:lvlJc w:val="left"/>
      <w:pPr>
        <w:ind w:left="3226" w:hanging="362"/>
      </w:pPr>
      <w:rPr>
        <w:rFonts w:hint="default"/>
      </w:rPr>
    </w:lvl>
    <w:lvl w:ilvl="4">
      <w:start w:val="0"/>
      <w:numFmt w:val="bullet"/>
      <w:lvlText w:val="•"/>
      <w:lvlJc w:val="left"/>
      <w:pPr>
        <w:ind w:left="4240" w:hanging="362"/>
      </w:pPr>
      <w:rPr>
        <w:rFonts w:hint="default"/>
      </w:rPr>
    </w:lvl>
    <w:lvl w:ilvl="5">
      <w:start w:val="0"/>
      <w:numFmt w:val="bullet"/>
      <w:lvlText w:val="•"/>
      <w:lvlJc w:val="left"/>
      <w:pPr>
        <w:ind w:left="5253" w:hanging="362"/>
      </w:pPr>
      <w:rPr>
        <w:rFonts w:hint="default"/>
      </w:rPr>
    </w:lvl>
    <w:lvl w:ilvl="6">
      <w:start w:val="0"/>
      <w:numFmt w:val="bullet"/>
      <w:lvlText w:val="•"/>
      <w:lvlJc w:val="left"/>
      <w:pPr>
        <w:ind w:left="6266" w:hanging="362"/>
      </w:pPr>
      <w:rPr>
        <w:rFonts w:hint="default"/>
      </w:rPr>
    </w:lvl>
    <w:lvl w:ilvl="7">
      <w:start w:val="0"/>
      <w:numFmt w:val="bullet"/>
      <w:lvlText w:val="•"/>
      <w:lvlJc w:val="left"/>
      <w:pPr>
        <w:ind w:left="7280" w:hanging="362"/>
      </w:pPr>
      <w:rPr>
        <w:rFonts w:hint="default"/>
      </w:rPr>
    </w:lvl>
    <w:lvl w:ilvl="8">
      <w:start w:val="0"/>
      <w:numFmt w:val="bullet"/>
      <w:lvlText w:val="•"/>
      <w:lvlJc w:val="left"/>
      <w:pPr>
        <w:ind w:left="8293" w:hanging="362"/>
      </w:pPr>
      <w:rPr>
        <w:rFonts w:hint="default"/>
      </w:rPr>
    </w:lvl>
  </w:abstractNum>
  <w:abstractNum w:abstractNumId="32">
    <w:multiLevelType w:val="hybridMultilevel"/>
    <w:lvl w:ilvl="0">
      <w:start w:val="4"/>
      <w:numFmt w:val="upperLetter"/>
      <w:lvlText w:val="%1"/>
      <w:lvlJc w:val="left"/>
      <w:pPr>
        <w:ind w:left="1560" w:hanging="732"/>
        <w:jc w:val="left"/>
      </w:pPr>
      <w:rPr>
        <w:rFonts w:hint="default"/>
      </w:rPr>
    </w:lvl>
    <w:lvl w:ilvl="1">
      <w:start w:val="1"/>
      <w:numFmt w:val="decimal"/>
      <w:lvlText w:val="%1.%2)"/>
      <w:lvlJc w:val="left"/>
      <w:pPr>
        <w:ind w:left="1560" w:hanging="732"/>
        <w:jc w:val="left"/>
      </w:pPr>
      <w:rPr>
        <w:rFonts w:hint="default" w:ascii="Verdana" w:hAnsi="Verdana" w:eastAsia="Verdana" w:cs="Verdana"/>
        <w:i/>
        <w:w w:val="100"/>
        <w:sz w:val="20"/>
        <w:szCs w:val="20"/>
      </w:rPr>
    </w:lvl>
    <w:lvl w:ilvl="2">
      <w:start w:val="0"/>
      <w:numFmt w:val="bullet"/>
      <w:lvlText w:val="•"/>
      <w:lvlJc w:val="left"/>
      <w:pPr>
        <w:ind w:left="3312" w:hanging="732"/>
      </w:pPr>
      <w:rPr>
        <w:rFonts w:hint="default"/>
      </w:rPr>
    </w:lvl>
    <w:lvl w:ilvl="3">
      <w:start w:val="0"/>
      <w:numFmt w:val="bullet"/>
      <w:lvlText w:val="•"/>
      <w:lvlJc w:val="left"/>
      <w:pPr>
        <w:ind w:left="4188" w:hanging="732"/>
      </w:pPr>
      <w:rPr>
        <w:rFonts w:hint="default"/>
      </w:rPr>
    </w:lvl>
    <w:lvl w:ilvl="4">
      <w:start w:val="0"/>
      <w:numFmt w:val="bullet"/>
      <w:lvlText w:val="•"/>
      <w:lvlJc w:val="left"/>
      <w:pPr>
        <w:ind w:left="5064" w:hanging="732"/>
      </w:pPr>
      <w:rPr>
        <w:rFonts w:hint="default"/>
      </w:rPr>
    </w:lvl>
    <w:lvl w:ilvl="5">
      <w:start w:val="0"/>
      <w:numFmt w:val="bullet"/>
      <w:lvlText w:val="•"/>
      <w:lvlJc w:val="left"/>
      <w:pPr>
        <w:ind w:left="5940" w:hanging="732"/>
      </w:pPr>
      <w:rPr>
        <w:rFonts w:hint="default"/>
      </w:rPr>
    </w:lvl>
    <w:lvl w:ilvl="6">
      <w:start w:val="0"/>
      <w:numFmt w:val="bullet"/>
      <w:lvlText w:val="•"/>
      <w:lvlJc w:val="left"/>
      <w:pPr>
        <w:ind w:left="6816" w:hanging="732"/>
      </w:pPr>
      <w:rPr>
        <w:rFonts w:hint="default"/>
      </w:rPr>
    </w:lvl>
    <w:lvl w:ilvl="7">
      <w:start w:val="0"/>
      <w:numFmt w:val="bullet"/>
      <w:lvlText w:val="•"/>
      <w:lvlJc w:val="left"/>
      <w:pPr>
        <w:ind w:left="7692" w:hanging="732"/>
      </w:pPr>
      <w:rPr>
        <w:rFonts w:hint="default"/>
      </w:rPr>
    </w:lvl>
    <w:lvl w:ilvl="8">
      <w:start w:val="0"/>
      <w:numFmt w:val="bullet"/>
      <w:lvlText w:val="•"/>
      <w:lvlJc w:val="left"/>
      <w:pPr>
        <w:ind w:left="8568" w:hanging="732"/>
      </w:pPr>
      <w:rPr>
        <w:rFonts w:hint="default"/>
      </w:rPr>
    </w:lvl>
  </w:abstractNum>
  <w:abstractNum w:abstractNumId="31">
    <w:multiLevelType w:val="hybridMultilevel"/>
    <w:lvl w:ilvl="0">
      <w:start w:val="3"/>
      <w:numFmt w:val="upperLetter"/>
      <w:lvlText w:val="%1"/>
      <w:lvlJc w:val="left"/>
      <w:pPr>
        <w:ind w:left="828" w:hanging="733"/>
        <w:jc w:val="left"/>
      </w:pPr>
      <w:rPr>
        <w:rFonts w:hint="default"/>
      </w:rPr>
    </w:lvl>
    <w:lvl w:ilvl="1">
      <w:start w:val="1"/>
      <w:numFmt w:val="decimal"/>
      <w:lvlText w:val="%1.%2)"/>
      <w:lvlJc w:val="left"/>
      <w:pPr>
        <w:ind w:left="828" w:hanging="733"/>
        <w:jc w:val="left"/>
      </w:pPr>
      <w:rPr>
        <w:rFonts w:hint="default" w:ascii="Verdana" w:hAnsi="Verdana" w:eastAsia="Verdana" w:cs="Verdana"/>
        <w:i/>
        <w:spacing w:val="-1"/>
        <w:w w:val="100"/>
        <w:sz w:val="20"/>
        <w:szCs w:val="20"/>
      </w:rPr>
    </w:lvl>
    <w:lvl w:ilvl="2">
      <w:start w:val="0"/>
      <w:numFmt w:val="bullet"/>
      <w:lvlText w:val="•"/>
      <w:lvlJc w:val="left"/>
      <w:pPr>
        <w:ind w:left="2720" w:hanging="733"/>
      </w:pPr>
      <w:rPr>
        <w:rFonts w:hint="default"/>
      </w:rPr>
    </w:lvl>
    <w:lvl w:ilvl="3">
      <w:start w:val="0"/>
      <w:numFmt w:val="bullet"/>
      <w:lvlText w:val="•"/>
      <w:lvlJc w:val="left"/>
      <w:pPr>
        <w:ind w:left="3670" w:hanging="733"/>
      </w:pPr>
      <w:rPr>
        <w:rFonts w:hint="default"/>
      </w:rPr>
    </w:lvl>
    <w:lvl w:ilvl="4">
      <w:start w:val="0"/>
      <w:numFmt w:val="bullet"/>
      <w:lvlText w:val="•"/>
      <w:lvlJc w:val="left"/>
      <w:pPr>
        <w:ind w:left="4620" w:hanging="733"/>
      </w:pPr>
      <w:rPr>
        <w:rFonts w:hint="default"/>
      </w:rPr>
    </w:lvl>
    <w:lvl w:ilvl="5">
      <w:start w:val="0"/>
      <w:numFmt w:val="bullet"/>
      <w:lvlText w:val="•"/>
      <w:lvlJc w:val="left"/>
      <w:pPr>
        <w:ind w:left="5570" w:hanging="733"/>
      </w:pPr>
      <w:rPr>
        <w:rFonts w:hint="default"/>
      </w:rPr>
    </w:lvl>
    <w:lvl w:ilvl="6">
      <w:start w:val="0"/>
      <w:numFmt w:val="bullet"/>
      <w:lvlText w:val="•"/>
      <w:lvlJc w:val="left"/>
      <w:pPr>
        <w:ind w:left="6520" w:hanging="733"/>
      </w:pPr>
      <w:rPr>
        <w:rFonts w:hint="default"/>
      </w:rPr>
    </w:lvl>
    <w:lvl w:ilvl="7">
      <w:start w:val="0"/>
      <w:numFmt w:val="bullet"/>
      <w:lvlText w:val="•"/>
      <w:lvlJc w:val="left"/>
      <w:pPr>
        <w:ind w:left="7470" w:hanging="733"/>
      </w:pPr>
      <w:rPr>
        <w:rFonts w:hint="default"/>
      </w:rPr>
    </w:lvl>
    <w:lvl w:ilvl="8">
      <w:start w:val="0"/>
      <w:numFmt w:val="bullet"/>
      <w:lvlText w:val="•"/>
      <w:lvlJc w:val="left"/>
      <w:pPr>
        <w:ind w:left="8420" w:hanging="733"/>
      </w:pPr>
      <w:rPr>
        <w:rFonts w:hint="default"/>
      </w:rPr>
    </w:lvl>
  </w:abstractNum>
  <w:abstractNum w:abstractNumId="30">
    <w:multiLevelType w:val="hybridMultilevel"/>
    <w:lvl w:ilvl="0">
      <w:start w:val="295"/>
      <w:numFmt w:val="decimal"/>
      <w:lvlText w:val="%1."/>
      <w:lvlJc w:val="left"/>
      <w:pPr>
        <w:ind w:left="120" w:hanging="720"/>
        <w:jc w:val="left"/>
      </w:pPr>
      <w:rPr>
        <w:rFonts w:hint="default" w:ascii="Verdana" w:hAnsi="Verdana" w:eastAsia="Verdana" w:cs="Verdana"/>
        <w:spacing w:val="-1"/>
        <w:w w:val="100"/>
        <w:sz w:val="20"/>
        <w:szCs w:val="20"/>
      </w:rPr>
    </w:lvl>
    <w:lvl w:ilvl="1">
      <w:start w:val="1"/>
      <w:numFmt w:val="decimal"/>
      <w:lvlText w:val="%2."/>
      <w:lvlJc w:val="left"/>
      <w:pPr>
        <w:ind w:left="687" w:hanging="217"/>
        <w:jc w:val="left"/>
      </w:pPr>
      <w:rPr>
        <w:rFonts w:hint="default" w:ascii="Verdana" w:hAnsi="Verdana" w:eastAsia="Verdana" w:cs="Verdana"/>
        <w:w w:val="99"/>
        <w:sz w:val="16"/>
        <w:szCs w:val="16"/>
      </w:rPr>
    </w:lvl>
    <w:lvl w:ilvl="2">
      <w:start w:val="0"/>
      <w:numFmt w:val="bullet"/>
      <w:lvlText w:val="•"/>
      <w:lvlJc w:val="left"/>
      <w:pPr>
        <w:ind w:left="1751" w:hanging="217"/>
      </w:pPr>
      <w:rPr>
        <w:rFonts w:hint="default"/>
      </w:rPr>
    </w:lvl>
    <w:lvl w:ilvl="3">
      <w:start w:val="0"/>
      <w:numFmt w:val="bullet"/>
      <w:lvlText w:val="•"/>
      <w:lvlJc w:val="left"/>
      <w:pPr>
        <w:ind w:left="2822" w:hanging="217"/>
      </w:pPr>
      <w:rPr>
        <w:rFonts w:hint="default"/>
      </w:rPr>
    </w:lvl>
    <w:lvl w:ilvl="4">
      <w:start w:val="0"/>
      <w:numFmt w:val="bullet"/>
      <w:lvlText w:val="•"/>
      <w:lvlJc w:val="left"/>
      <w:pPr>
        <w:ind w:left="3893" w:hanging="217"/>
      </w:pPr>
      <w:rPr>
        <w:rFonts w:hint="default"/>
      </w:rPr>
    </w:lvl>
    <w:lvl w:ilvl="5">
      <w:start w:val="0"/>
      <w:numFmt w:val="bullet"/>
      <w:lvlText w:val="•"/>
      <w:lvlJc w:val="left"/>
      <w:pPr>
        <w:ind w:left="4964" w:hanging="217"/>
      </w:pPr>
      <w:rPr>
        <w:rFonts w:hint="default"/>
      </w:rPr>
    </w:lvl>
    <w:lvl w:ilvl="6">
      <w:start w:val="0"/>
      <w:numFmt w:val="bullet"/>
      <w:lvlText w:val="•"/>
      <w:lvlJc w:val="left"/>
      <w:pPr>
        <w:ind w:left="6035" w:hanging="217"/>
      </w:pPr>
      <w:rPr>
        <w:rFonts w:hint="default"/>
      </w:rPr>
    </w:lvl>
    <w:lvl w:ilvl="7">
      <w:start w:val="0"/>
      <w:numFmt w:val="bullet"/>
      <w:lvlText w:val="•"/>
      <w:lvlJc w:val="left"/>
      <w:pPr>
        <w:ind w:left="7106" w:hanging="217"/>
      </w:pPr>
      <w:rPr>
        <w:rFonts w:hint="default"/>
      </w:rPr>
    </w:lvl>
    <w:lvl w:ilvl="8">
      <w:start w:val="0"/>
      <w:numFmt w:val="bullet"/>
      <w:lvlText w:val="•"/>
      <w:lvlJc w:val="left"/>
      <w:pPr>
        <w:ind w:left="8177" w:hanging="217"/>
      </w:pPr>
      <w:rPr>
        <w:rFonts w:hint="default"/>
      </w:rPr>
    </w:lvl>
  </w:abstractNum>
  <w:abstractNum w:abstractNumId="29">
    <w:multiLevelType w:val="hybridMultilevel"/>
    <w:lvl w:ilvl="0">
      <w:start w:val="2"/>
      <w:numFmt w:val="upperLetter"/>
      <w:lvlText w:val="%1."/>
      <w:lvlJc w:val="left"/>
      <w:pPr>
        <w:ind w:left="1192" w:hanging="362"/>
        <w:jc w:val="left"/>
      </w:pPr>
      <w:rPr>
        <w:rFonts w:hint="default" w:ascii="Verdana" w:hAnsi="Verdana" w:eastAsia="Verdana" w:cs="Verdana"/>
        <w:b/>
        <w:bCs/>
        <w:i/>
        <w:spacing w:val="-3"/>
        <w:w w:val="99"/>
        <w:sz w:val="20"/>
        <w:szCs w:val="20"/>
      </w:rPr>
    </w:lvl>
    <w:lvl w:ilvl="1">
      <w:start w:val="0"/>
      <w:numFmt w:val="bullet"/>
      <w:lvlText w:val="•"/>
      <w:lvlJc w:val="left"/>
      <w:pPr>
        <w:ind w:left="2112" w:hanging="362"/>
      </w:pPr>
      <w:rPr>
        <w:rFonts w:hint="default"/>
      </w:rPr>
    </w:lvl>
    <w:lvl w:ilvl="2">
      <w:start w:val="0"/>
      <w:numFmt w:val="bullet"/>
      <w:lvlText w:val="•"/>
      <w:lvlJc w:val="left"/>
      <w:pPr>
        <w:ind w:left="3024" w:hanging="362"/>
      </w:pPr>
      <w:rPr>
        <w:rFonts w:hint="default"/>
      </w:rPr>
    </w:lvl>
    <w:lvl w:ilvl="3">
      <w:start w:val="0"/>
      <w:numFmt w:val="bullet"/>
      <w:lvlText w:val="•"/>
      <w:lvlJc w:val="left"/>
      <w:pPr>
        <w:ind w:left="3936" w:hanging="362"/>
      </w:pPr>
      <w:rPr>
        <w:rFonts w:hint="default"/>
      </w:rPr>
    </w:lvl>
    <w:lvl w:ilvl="4">
      <w:start w:val="0"/>
      <w:numFmt w:val="bullet"/>
      <w:lvlText w:val="•"/>
      <w:lvlJc w:val="left"/>
      <w:pPr>
        <w:ind w:left="4848" w:hanging="362"/>
      </w:pPr>
      <w:rPr>
        <w:rFonts w:hint="default"/>
      </w:rPr>
    </w:lvl>
    <w:lvl w:ilvl="5">
      <w:start w:val="0"/>
      <w:numFmt w:val="bullet"/>
      <w:lvlText w:val="•"/>
      <w:lvlJc w:val="left"/>
      <w:pPr>
        <w:ind w:left="5760" w:hanging="362"/>
      </w:pPr>
      <w:rPr>
        <w:rFonts w:hint="default"/>
      </w:rPr>
    </w:lvl>
    <w:lvl w:ilvl="6">
      <w:start w:val="0"/>
      <w:numFmt w:val="bullet"/>
      <w:lvlText w:val="•"/>
      <w:lvlJc w:val="left"/>
      <w:pPr>
        <w:ind w:left="6672" w:hanging="362"/>
      </w:pPr>
      <w:rPr>
        <w:rFonts w:hint="default"/>
      </w:rPr>
    </w:lvl>
    <w:lvl w:ilvl="7">
      <w:start w:val="0"/>
      <w:numFmt w:val="bullet"/>
      <w:lvlText w:val="•"/>
      <w:lvlJc w:val="left"/>
      <w:pPr>
        <w:ind w:left="7584" w:hanging="362"/>
      </w:pPr>
      <w:rPr>
        <w:rFonts w:hint="default"/>
      </w:rPr>
    </w:lvl>
    <w:lvl w:ilvl="8">
      <w:start w:val="0"/>
      <w:numFmt w:val="bullet"/>
      <w:lvlText w:val="•"/>
      <w:lvlJc w:val="left"/>
      <w:pPr>
        <w:ind w:left="8496" w:hanging="362"/>
      </w:pPr>
      <w:rPr>
        <w:rFonts w:hint="default"/>
      </w:rPr>
    </w:lvl>
  </w:abstractNum>
  <w:abstractNum w:abstractNumId="28">
    <w:multiLevelType w:val="hybridMultilevel"/>
    <w:lvl w:ilvl="0">
      <w:start w:val="287"/>
      <w:numFmt w:val="decimal"/>
      <w:lvlText w:val="%1."/>
      <w:lvlJc w:val="left"/>
      <w:pPr>
        <w:ind w:left="120" w:hanging="720"/>
        <w:jc w:val="left"/>
      </w:pPr>
      <w:rPr>
        <w:rFonts w:hint="default" w:ascii="Verdana" w:hAnsi="Verdana" w:eastAsia="Verdana" w:cs="Verdana"/>
        <w:spacing w:val="-1"/>
        <w:w w:val="100"/>
        <w:sz w:val="20"/>
        <w:szCs w:val="20"/>
      </w:rPr>
    </w:lvl>
    <w:lvl w:ilvl="1">
      <w:start w:val="1"/>
      <w:numFmt w:val="decimal"/>
      <w:lvlText w:val="%2."/>
      <w:lvlJc w:val="left"/>
      <w:pPr>
        <w:ind w:left="687" w:hanging="258"/>
        <w:jc w:val="left"/>
      </w:pPr>
      <w:rPr>
        <w:rFonts w:hint="default" w:ascii="Verdana" w:hAnsi="Verdana" w:eastAsia="Verdana" w:cs="Verdana"/>
        <w:w w:val="100"/>
        <w:sz w:val="18"/>
        <w:szCs w:val="18"/>
      </w:rPr>
    </w:lvl>
    <w:lvl w:ilvl="2">
      <w:start w:val="0"/>
      <w:numFmt w:val="bullet"/>
      <w:lvlText w:val="•"/>
      <w:lvlJc w:val="left"/>
      <w:pPr>
        <w:ind w:left="1751" w:hanging="258"/>
      </w:pPr>
      <w:rPr>
        <w:rFonts w:hint="default"/>
      </w:rPr>
    </w:lvl>
    <w:lvl w:ilvl="3">
      <w:start w:val="0"/>
      <w:numFmt w:val="bullet"/>
      <w:lvlText w:val="•"/>
      <w:lvlJc w:val="left"/>
      <w:pPr>
        <w:ind w:left="2822" w:hanging="258"/>
      </w:pPr>
      <w:rPr>
        <w:rFonts w:hint="default"/>
      </w:rPr>
    </w:lvl>
    <w:lvl w:ilvl="4">
      <w:start w:val="0"/>
      <w:numFmt w:val="bullet"/>
      <w:lvlText w:val="•"/>
      <w:lvlJc w:val="left"/>
      <w:pPr>
        <w:ind w:left="3893" w:hanging="258"/>
      </w:pPr>
      <w:rPr>
        <w:rFonts w:hint="default"/>
      </w:rPr>
    </w:lvl>
    <w:lvl w:ilvl="5">
      <w:start w:val="0"/>
      <w:numFmt w:val="bullet"/>
      <w:lvlText w:val="•"/>
      <w:lvlJc w:val="left"/>
      <w:pPr>
        <w:ind w:left="4964" w:hanging="258"/>
      </w:pPr>
      <w:rPr>
        <w:rFonts w:hint="default"/>
      </w:rPr>
    </w:lvl>
    <w:lvl w:ilvl="6">
      <w:start w:val="0"/>
      <w:numFmt w:val="bullet"/>
      <w:lvlText w:val="•"/>
      <w:lvlJc w:val="left"/>
      <w:pPr>
        <w:ind w:left="6035" w:hanging="258"/>
      </w:pPr>
      <w:rPr>
        <w:rFonts w:hint="default"/>
      </w:rPr>
    </w:lvl>
    <w:lvl w:ilvl="7">
      <w:start w:val="0"/>
      <w:numFmt w:val="bullet"/>
      <w:lvlText w:val="•"/>
      <w:lvlJc w:val="left"/>
      <w:pPr>
        <w:ind w:left="7106" w:hanging="258"/>
      </w:pPr>
      <w:rPr>
        <w:rFonts w:hint="default"/>
      </w:rPr>
    </w:lvl>
    <w:lvl w:ilvl="8">
      <w:start w:val="0"/>
      <w:numFmt w:val="bullet"/>
      <w:lvlText w:val="•"/>
      <w:lvlJc w:val="left"/>
      <w:pPr>
        <w:ind w:left="8177" w:hanging="258"/>
      </w:pPr>
      <w:rPr>
        <w:rFonts w:hint="default"/>
      </w:rPr>
    </w:lvl>
  </w:abstractNum>
  <w:abstractNum w:abstractNumId="27">
    <w:multiLevelType w:val="hybridMultilevel"/>
    <w:lvl w:ilvl="0">
      <w:start w:val="285"/>
      <w:numFmt w:val="decimal"/>
      <w:lvlText w:val="%1."/>
      <w:lvlJc w:val="left"/>
      <w:pPr>
        <w:ind w:left="120" w:hanging="720"/>
        <w:jc w:val="left"/>
      </w:pPr>
      <w:rPr>
        <w:rFonts w:hint="default" w:ascii="Verdana" w:hAnsi="Verdana" w:eastAsia="Verdana" w:cs="Verdana"/>
        <w:spacing w:val="-1"/>
        <w:w w:val="100"/>
        <w:sz w:val="20"/>
        <w:szCs w:val="20"/>
      </w:rPr>
    </w:lvl>
    <w:lvl w:ilvl="1">
      <w:start w:val="0"/>
      <w:numFmt w:val="bullet"/>
      <w:lvlText w:val="•"/>
      <w:lvlJc w:val="left"/>
      <w:pPr>
        <w:ind w:left="1140" w:hanging="720"/>
      </w:pPr>
      <w:rPr>
        <w:rFonts w:hint="default"/>
      </w:rPr>
    </w:lvl>
    <w:lvl w:ilvl="2">
      <w:start w:val="0"/>
      <w:numFmt w:val="bullet"/>
      <w:lvlText w:val="•"/>
      <w:lvlJc w:val="left"/>
      <w:pPr>
        <w:ind w:left="2160" w:hanging="720"/>
      </w:pPr>
      <w:rPr>
        <w:rFonts w:hint="default"/>
      </w:rPr>
    </w:lvl>
    <w:lvl w:ilvl="3">
      <w:start w:val="0"/>
      <w:numFmt w:val="bullet"/>
      <w:lvlText w:val="•"/>
      <w:lvlJc w:val="left"/>
      <w:pPr>
        <w:ind w:left="3180" w:hanging="720"/>
      </w:pPr>
      <w:rPr>
        <w:rFonts w:hint="default"/>
      </w:rPr>
    </w:lvl>
    <w:lvl w:ilvl="4">
      <w:start w:val="0"/>
      <w:numFmt w:val="bullet"/>
      <w:lvlText w:val="•"/>
      <w:lvlJc w:val="left"/>
      <w:pPr>
        <w:ind w:left="4200" w:hanging="720"/>
      </w:pPr>
      <w:rPr>
        <w:rFonts w:hint="default"/>
      </w:rPr>
    </w:lvl>
    <w:lvl w:ilvl="5">
      <w:start w:val="0"/>
      <w:numFmt w:val="bullet"/>
      <w:lvlText w:val="•"/>
      <w:lvlJc w:val="left"/>
      <w:pPr>
        <w:ind w:left="5220" w:hanging="720"/>
      </w:pPr>
      <w:rPr>
        <w:rFonts w:hint="default"/>
      </w:rPr>
    </w:lvl>
    <w:lvl w:ilvl="6">
      <w:start w:val="0"/>
      <w:numFmt w:val="bullet"/>
      <w:lvlText w:val="•"/>
      <w:lvlJc w:val="left"/>
      <w:pPr>
        <w:ind w:left="6240" w:hanging="720"/>
      </w:pPr>
      <w:rPr>
        <w:rFonts w:hint="default"/>
      </w:rPr>
    </w:lvl>
    <w:lvl w:ilvl="7">
      <w:start w:val="0"/>
      <w:numFmt w:val="bullet"/>
      <w:lvlText w:val="•"/>
      <w:lvlJc w:val="left"/>
      <w:pPr>
        <w:ind w:left="7260" w:hanging="720"/>
      </w:pPr>
      <w:rPr>
        <w:rFonts w:hint="default"/>
      </w:rPr>
    </w:lvl>
    <w:lvl w:ilvl="8">
      <w:start w:val="0"/>
      <w:numFmt w:val="bullet"/>
      <w:lvlText w:val="•"/>
      <w:lvlJc w:val="left"/>
      <w:pPr>
        <w:ind w:left="8280" w:hanging="720"/>
      </w:pPr>
      <w:rPr>
        <w:rFonts w:hint="default"/>
      </w:rPr>
    </w:lvl>
  </w:abstractNum>
  <w:abstractNum w:abstractNumId="26">
    <w:multiLevelType w:val="hybridMultilevel"/>
    <w:lvl w:ilvl="0">
      <w:start w:val="277"/>
      <w:numFmt w:val="decimal"/>
      <w:lvlText w:val="%1."/>
      <w:lvlJc w:val="left"/>
      <w:pPr>
        <w:ind w:left="120" w:hanging="720"/>
        <w:jc w:val="left"/>
      </w:pPr>
      <w:rPr>
        <w:rFonts w:hint="default" w:ascii="Verdana" w:hAnsi="Verdana" w:eastAsia="Verdana" w:cs="Verdana"/>
        <w:spacing w:val="-1"/>
        <w:w w:val="100"/>
        <w:sz w:val="20"/>
        <w:szCs w:val="20"/>
      </w:rPr>
    </w:lvl>
    <w:lvl w:ilvl="1">
      <w:start w:val="1"/>
      <w:numFmt w:val="upperLetter"/>
      <w:lvlText w:val="%2."/>
      <w:lvlJc w:val="left"/>
      <w:pPr>
        <w:ind w:left="1192" w:hanging="362"/>
        <w:jc w:val="left"/>
      </w:pPr>
      <w:rPr>
        <w:rFonts w:hint="default" w:ascii="Verdana" w:hAnsi="Verdana" w:eastAsia="Verdana" w:cs="Verdana"/>
        <w:b/>
        <w:bCs/>
        <w:i/>
        <w:spacing w:val="-2"/>
        <w:w w:val="99"/>
        <w:sz w:val="20"/>
        <w:szCs w:val="20"/>
      </w:rPr>
    </w:lvl>
    <w:lvl w:ilvl="2">
      <w:start w:val="0"/>
      <w:numFmt w:val="bullet"/>
      <w:lvlText w:val="•"/>
      <w:lvlJc w:val="left"/>
      <w:pPr>
        <w:ind w:left="2213" w:hanging="362"/>
      </w:pPr>
      <w:rPr>
        <w:rFonts w:hint="default"/>
      </w:rPr>
    </w:lvl>
    <w:lvl w:ilvl="3">
      <w:start w:val="0"/>
      <w:numFmt w:val="bullet"/>
      <w:lvlText w:val="•"/>
      <w:lvlJc w:val="left"/>
      <w:pPr>
        <w:ind w:left="3226" w:hanging="362"/>
      </w:pPr>
      <w:rPr>
        <w:rFonts w:hint="default"/>
      </w:rPr>
    </w:lvl>
    <w:lvl w:ilvl="4">
      <w:start w:val="0"/>
      <w:numFmt w:val="bullet"/>
      <w:lvlText w:val="•"/>
      <w:lvlJc w:val="left"/>
      <w:pPr>
        <w:ind w:left="4240" w:hanging="362"/>
      </w:pPr>
      <w:rPr>
        <w:rFonts w:hint="default"/>
      </w:rPr>
    </w:lvl>
    <w:lvl w:ilvl="5">
      <w:start w:val="0"/>
      <w:numFmt w:val="bullet"/>
      <w:lvlText w:val="•"/>
      <w:lvlJc w:val="left"/>
      <w:pPr>
        <w:ind w:left="5253" w:hanging="362"/>
      </w:pPr>
      <w:rPr>
        <w:rFonts w:hint="default"/>
      </w:rPr>
    </w:lvl>
    <w:lvl w:ilvl="6">
      <w:start w:val="0"/>
      <w:numFmt w:val="bullet"/>
      <w:lvlText w:val="•"/>
      <w:lvlJc w:val="left"/>
      <w:pPr>
        <w:ind w:left="6266" w:hanging="362"/>
      </w:pPr>
      <w:rPr>
        <w:rFonts w:hint="default"/>
      </w:rPr>
    </w:lvl>
    <w:lvl w:ilvl="7">
      <w:start w:val="0"/>
      <w:numFmt w:val="bullet"/>
      <w:lvlText w:val="•"/>
      <w:lvlJc w:val="left"/>
      <w:pPr>
        <w:ind w:left="7280" w:hanging="362"/>
      </w:pPr>
      <w:rPr>
        <w:rFonts w:hint="default"/>
      </w:rPr>
    </w:lvl>
    <w:lvl w:ilvl="8">
      <w:start w:val="0"/>
      <w:numFmt w:val="bullet"/>
      <w:lvlText w:val="•"/>
      <w:lvlJc w:val="left"/>
      <w:pPr>
        <w:ind w:left="8293" w:hanging="362"/>
      </w:pPr>
      <w:rPr>
        <w:rFonts w:hint="default"/>
      </w:rPr>
    </w:lvl>
  </w:abstractNum>
  <w:abstractNum w:abstractNumId="25">
    <w:multiLevelType w:val="hybridMultilevel"/>
    <w:lvl w:ilvl="0">
      <w:start w:val="3"/>
      <w:numFmt w:val="upperLetter"/>
      <w:lvlText w:val="%1"/>
      <w:lvlJc w:val="left"/>
      <w:pPr>
        <w:ind w:left="828" w:hanging="505"/>
        <w:jc w:val="left"/>
      </w:pPr>
      <w:rPr>
        <w:rFonts w:hint="default"/>
      </w:rPr>
    </w:lvl>
    <w:lvl w:ilvl="1">
      <w:start w:val="1"/>
      <w:numFmt w:val="decimal"/>
      <w:lvlText w:val="%1.%2)"/>
      <w:lvlJc w:val="left"/>
      <w:pPr>
        <w:ind w:left="828" w:hanging="505"/>
        <w:jc w:val="left"/>
      </w:pPr>
      <w:rPr>
        <w:rFonts w:hint="default" w:ascii="Verdana" w:hAnsi="Verdana" w:eastAsia="Verdana" w:cs="Verdana"/>
        <w:i/>
        <w:spacing w:val="-1"/>
        <w:w w:val="100"/>
        <w:sz w:val="20"/>
        <w:szCs w:val="20"/>
      </w:rPr>
    </w:lvl>
    <w:lvl w:ilvl="2">
      <w:start w:val="0"/>
      <w:numFmt w:val="bullet"/>
      <w:lvlText w:val="•"/>
      <w:lvlJc w:val="left"/>
      <w:pPr>
        <w:ind w:left="2720" w:hanging="505"/>
      </w:pPr>
      <w:rPr>
        <w:rFonts w:hint="default"/>
      </w:rPr>
    </w:lvl>
    <w:lvl w:ilvl="3">
      <w:start w:val="0"/>
      <w:numFmt w:val="bullet"/>
      <w:lvlText w:val="•"/>
      <w:lvlJc w:val="left"/>
      <w:pPr>
        <w:ind w:left="3670" w:hanging="505"/>
      </w:pPr>
      <w:rPr>
        <w:rFonts w:hint="default"/>
      </w:rPr>
    </w:lvl>
    <w:lvl w:ilvl="4">
      <w:start w:val="0"/>
      <w:numFmt w:val="bullet"/>
      <w:lvlText w:val="•"/>
      <w:lvlJc w:val="left"/>
      <w:pPr>
        <w:ind w:left="4620" w:hanging="505"/>
      </w:pPr>
      <w:rPr>
        <w:rFonts w:hint="default"/>
      </w:rPr>
    </w:lvl>
    <w:lvl w:ilvl="5">
      <w:start w:val="0"/>
      <w:numFmt w:val="bullet"/>
      <w:lvlText w:val="•"/>
      <w:lvlJc w:val="left"/>
      <w:pPr>
        <w:ind w:left="5570" w:hanging="505"/>
      </w:pPr>
      <w:rPr>
        <w:rFonts w:hint="default"/>
      </w:rPr>
    </w:lvl>
    <w:lvl w:ilvl="6">
      <w:start w:val="0"/>
      <w:numFmt w:val="bullet"/>
      <w:lvlText w:val="•"/>
      <w:lvlJc w:val="left"/>
      <w:pPr>
        <w:ind w:left="6520" w:hanging="505"/>
      </w:pPr>
      <w:rPr>
        <w:rFonts w:hint="default"/>
      </w:rPr>
    </w:lvl>
    <w:lvl w:ilvl="7">
      <w:start w:val="0"/>
      <w:numFmt w:val="bullet"/>
      <w:lvlText w:val="•"/>
      <w:lvlJc w:val="left"/>
      <w:pPr>
        <w:ind w:left="7470" w:hanging="505"/>
      </w:pPr>
      <w:rPr>
        <w:rFonts w:hint="default"/>
      </w:rPr>
    </w:lvl>
    <w:lvl w:ilvl="8">
      <w:start w:val="0"/>
      <w:numFmt w:val="bullet"/>
      <w:lvlText w:val="•"/>
      <w:lvlJc w:val="left"/>
      <w:pPr>
        <w:ind w:left="8420" w:hanging="505"/>
      </w:pPr>
      <w:rPr>
        <w:rFonts w:hint="default"/>
      </w:rPr>
    </w:lvl>
  </w:abstractNum>
  <w:abstractNum w:abstractNumId="24">
    <w:multiLevelType w:val="hybridMultilevel"/>
    <w:lvl w:ilvl="0">
      <w:start w:val="2"/>
      <w:numFmt w:val="upperLetter"/>
      <w:lvlText w:val="%1."/>
      <w:lvlJc w:val="left"/>
      <w:pPr>
        <w:ind w:left="1192" w:hanging="362"/>
        <w:jc w:val="left"/>
      </w:pPr>
      <w:rPr>
        <w:rFonts w:hint="default" w:ascii="Verdana" w:hAnsi="Verdana" w:eastAsia="Verdana" w:cs="Verdana"/>
        <w:b/>
        <w:bCs/>
        <w:i/>
        <w:spacing w:val="-3"/>
        <w:w w:val="99"/>
        <w:sz w:val="20"/>
        <w:szCs w:val="20"/>
      </w:rPr>
    </w:lvl>
    <w:lvl w:ilvl="1">
      <w:start w:val="0"/>
      <w:numFmt w:val="bullet"/>
      <w:lvlText w:val="•"/>
      <w:lvlJc w:val="left"/>
      <w:pPr>
        <w:ind w:left="2112" w:hanging="362"/>
      </w:pPr>
      <w:rPr>
        <w:rFonts w:hint="default"/>
      </w:rPr>
    </w:lvl>
    <w:lvl w:ilvl="2">
      <w:start w:val="0"/>
      <w:numFmt w:val="bullet"/>
      <w:lvlText w:val="•"/>
      <w:lvlJc w:val="left"/>
      <w:pPr>
        <w:ind w:left="3024" w:hanging="362"/>
      </w:pPr>
      <w:rPr>
        <w:rFonts w:hint="default"/>
      </w:rPr>
    </w:lvl>
    <w:lvl w:ilvl="3">
      <w:start w:val="0"/>
      <w:numFmt w:val="bullet"/>
      <w:lvlText w:val="•"/>
      <w:lvlJc w:val="left"/>
      <w:pPr>
        <w:ind w:left="3936" w:hanging="362"/>
      </w:pPr>
      <w:rPr>
        <w:rFonts w:hint="default"/>
      </w:rPr>
    </w:lvl>
    <w:lvl w:ilvl="4">
      <w:start w:val="0"/>
      <w:numFmt w:val="bullet"/>
      <w:lvlText w:val="•"/>
      <w:lvlJc w:val="left"/>
      <w:pPr>
        <w:ind w:left="4848" w:hanging="362"/>
      </w:pPr>
      <w:rPr>
        <w:rFonts w:hint="default"/>
      </w:rPr>
    </w:lvl>
    <w:lvl w:ilvl="5">
      <w:start w:val="0"/>
      <w:numFmt w:val="bullet"/>
      <w:lvlText w:val="•"/>
      <w:lvlJc w:val="left"/>
      <w:pPr>
        <w:ind w:left="5760" w:hanging="362"/>
      </w:pPr>
      <w:rPr>
        <w:rFonts w:hint="default"/>
      </w:rPr>
    </w:lvl>
    <w:lvl w:ilvl="6">
      <w:start w:val="0"/>
      <w:numFmt w:val="bullet"/>
      <w:lvlText w:val="•"/>
      <w:lvlJc w:val="left"/>
      <w:pPr>
        <w:ind w:left="6672" w:hanging="362"/>
      </w:pPr>
      <w:rPr>
        <w:rFonts w:hint="default"/>
      </w:rPr>
    </w:lvl>
    <w:lvl w:ilvl="7">
      <w:start w:val="0"/>
      <w:numFmt w:val="bullet"/>
      <w:lvlText w:val="•"/>
      <w:lvlJc w:val="left"/>
      <w:pPr>
        <w:ind w:left="7584" w:hanging="362"/>
      </w:pPr>
      <w:rPr>
        <w:rFonts w:hint="default"/>
      </w:rPr>
    </w:lvl>
    <w:lvl w:ilvl="8">
      <w:start w:val="0"/>
      <w:numFmt w:val="bullet"/>
      <w:lvlText w:val="•"/>
      <w:lvlJc w:val="left"/>
      <w:pPr>
        <w:ind w:left="8496" w:hanging="362"/>
      </w:pPr>
      <w:rPr>
        <w:rFonts w:hint="default"/>
      </w:rPr>
    </w:lvl>
  </w:abstractNum>
  <w:abstractNum w:abstractNumId="23">
    <w:multiLevelType w:val="hybridMultilevel"/>
    <w:lvl w:ilvl="0">
      <w:start w:val="231"/>
      <w:numFmt w:val="decimal"/>
      <w:lvlText w:val="%1."/>
      <w:lvlJc w:val="left"/>
      <w:pPr>
        <w:ind w:left="120" w:hanging="720"/>
        <w:jc w:val="left"/>
      </w:pPr>
      <w:rPr>
        <w:rFonts w:hint="default" w:ascii="Verdana" w:hAnsi="Verdana" w:eastAsia="Verdana" w:cs="Verdana"/>
        <w:spacing w:val="-1"/>
        <w:w w:val="100"/>
        <w:sz w:val="20"/>
        <w:szCs w:val="20"/>
      </w:rPr>
    </w:lvl>
    <w:lvl w:ilvl="1">
      <w:start w:val="0"/>
      <w:numFmt w:val="bullet"/>
      <w:lvlText w:val="•"/>
      <w:lvlJc w:val="left"/>
      <w:pPr>
        <w:ind w:left="1140" w:hanging="720"/>
      </w:pPr>
      <w:rPr>
        <w:rFonts w:hint="default"/>
      </w:rPr>
    </w:lvl>
    <w:lvl w:ilvl="2">
      <w:start w:val="0"/>
      <w:numFmt w:val="bullet"/>
      <w:lvlText w:val="•"/>
      <w:lvlJc w:val="left"/>
      <w:pPr>
        <w:ind w:left="2160" w:hanging="720"/>
      </w:pPr>
      <w:rPr>
        <w:rFonts w:hint="default"/>
      </w:rPr>
    </w:lvl>
    <w:lvl w:ilvl="3">
      <w:start w:val="0"/>
      <w:numFmt w:val="bullet"/>
      <w:lvlText w:val="•"/>
      <w:lvlJc w:val="left"/>
      <w:pPr>
        <w:ind w:left="3180" w:hanging="720"/>
      </w:pPr>
      <w:rPr>
        <w:rFonts w:hint="default"/>
      </w:rPr>
    </w:lvl>
    <w:lvl w:ilvl="4">
      <w:start w:val="0"/>
      <w:numFmt w:val="bullet"/>
      <w:lvlText w:val="•"/>
      <w:lvlJc w:val="left"/>
      <w:pPr>
        <w:ind w:left="4200" w:hanging="720"/>
      </w:pPr>
      <w:rPr>
        <w:rFonts w:hint="default"/>
      </w:rPr>
    </w:lvl>
    <w:lvl w:ilvl="5">
      <w:start w:val="0"/>
      <w:numFmt w:val="bullet"/>
      <w:lvlText w:val="•"/>
      <w:lvlJc w:val="left"/>
      <w:pPr>
        <w:ind w:left="5220" w:hanging="720"/>
      </w:pPr>
      <w:rPr>
        <w:rFonts w:hint="default"/>
      </w:rPr>
    </w:lvl>
    <w:lvl w:ilvl="6">
      <w:start w:val="0"/>
      <w:numFmt w:val="bullet"/>
      <w:lvlText w:val="•"/>
      <w:lvlJc w:val="left"/>
      <w:pPr>
        <w:ind w:left="6240" w:hanging="720"/>
      </w:pPr>
      <w:rPr>
        <w:rFonts w:hint="default"/>
      </w:rPr>
    </w:lvl>
    <w:lvl w:ilvl="7">
      <w:start w:val="0"/>
      <w:numFmt w:val="bullet"/>
      <w:lvlText w:val="•"/>
      <w:lvlJc w:val="left"/>
      <w:pPr>
        <w:ind w:left="7260" w:hanging="720"/>
      </w:pPr>
      <w:rPr>
        <w:rFonts w:hint="default"/>
      </w:rPr>
    </w:lvl>
    <w:lvl w:ilvl="8">
      <w:start w:val="0"/>
      <w:numFmt w:val="bullet"/>
      <w:lvlText w:val="•"/>
      <w:lvlJc w:val="left"/>
      <w:pPr>
        <w:ind w:left="8280" w:hanging="720"/>
      </w:pPr>
      <w:rPr>
        <w:rFonts w:hint="default"/>
      </w:rPr>
    </w:lvl>
  </w:abstractNum>
  <w:abstractNum w:abstractNumId="22">
    <w:multiLevelType w:val="hybridMultilevel"/>
    <w:lvl w:ilvl="0">
      <w:start w:val="224"/>
      <w:numFmt w:val="decimal"/>
      <w:lvlText w:val="%1."/>
      <w:lvlJc w:val="left"/>
      <w:pPr>
        <w:ind w:left="120" w:hanging="720"/>
        <w:jc w:val="left"/>
      </w:pPr>
      <w:rPr>
        <w:rFonts w:hint="default" w:ascii="Verdana" w:hAnsi="Verdana" w:eastAsia="Verdana" w:cs="Verdana"/>
        <w:spacing w:val="-1"/>
        <w:w w:val="100"/>
        <w:sz w:val="20"/>
        <w:szCs w:val="20"/>
      </w:rPr>
    </w:lvl>
    <w:lvl w:ilvl="1">
      <w:start w:val="1"/>
      <w:numFmt w:val="upperLetter"/>
      <w:lvlText w:val="%2."/>
      <w:lvlJc w:val="left"/>
      <w:pPr>
        <w:ind w:left="1192" w:hanging="362"/>
        <w:jc w:val="left"/>
      </w:pPr>
      <w:rPr>
        <w:rFonts w:hint="default" w:ascii="Verdana" w:hAnsi="Verdana" w:eastAsia="Verdana" w:cs="Verdana"/>
        <w:b/>
        <w:bCs/>
        <w:i/>
        <w:spacing w:val="-2"/>
        <w:w w:val="99"/>
        <w:sz w:val="20"/>
        <w:szCs w:val="20"/>
      </w:rPr>
    </w:lvl>
    <w:lvl w:ilvl="2">
      <w:start w:val="0"/>
      <w:numFmt w:val="bullet"/>
      <w:lvlText w:val="•"/>
      <w:lvlJc w:val="left"/>
      <w:pPr>
        <w:ind w:left="2213" w:hanging="362"/>
      </w:pPr>
      <w:rPr>
        <w:rFonts w:hint="default"/>
      </w:rPr>
    </w:lvl>
    <w:lvl w:ilvl="3">
      <w:start w:val="0"/>
      <w:numFmt w:val="bullet"/>
      <w:lvlText w:val="•"/>
      <w:lvlJc w:val="left"/>
      <w:pPr>
        <w:ind w:left="3226" w:hanging="362"/>
      </w:pPr>
      <w:rPr>
        <w:rFonts w:hint="default"/>
      </w:rPr>
    </w:lvl>
    <w:lvl w:ilvl="4">
      <w:start w:val="0"/>
      <w:numFmt w:val="bullet"/>
      <w:lvlText w:val="•"/>
      <w:lvlJc w:val="left"/>
      <w:pPr>
        <w:ind w:left="4240" w:hanging="362"/>
      </w:pPr>
      <w:rPr>
        <w:rFonts w:hint="default"/>
      </w:rPr>
    </w:lvl>
    <w:lvl w:ilvl="5">
      <w:start w:val="0"/>
      <w:numFmt w:val="bullet"/>
      <w:lvlText w:val="•"/>
      <w:lvlJc w:val="left"/>
      <w:pPr>
        <w:ind w:left="5253" w:hanging="362"/>
      </w:pPr>
      <w:rPr>
        <w:rFonts w:hint="default"/>
      </w:rPr>
    </w:lvl>
    <w:lvl w:ilvl="6">
      <w:start w:val="0"/>
      <w:numFmt w:val="bullet"/>
      <w:lvlText w:val="•"/>
      <w:lvlJc w:val="left"/>
      <w:pPr>
        <w:ind w:left="6266" w:hanging="362"/>
      </w:pPr>
      <w:rPr>
        <w:rFonts w:hint="default"/>
      </w:rPr>
    </w:lvl>
    <w:lvl w:ilvl="7">
      <w:start w:val="0"/>
      <w:numFmt w:val="bullet"/>
      <w:lvlText w:val="•"/>
      <w:lvlJc w:val="left"/>
      <w:pPr>
        <w:ind w:left="7280" w:hanging="362"/>
      </w:pPr>
      <w:rPr>
        <w:rFonts w:hint="default"/>
      </w:rPr>
    </w:lvl>
    <w:lvl w:ilvl="8">
      <w:start w:val="0"/>
      <w:numFmt w:val="bullet"/>
      <w:lvlText w:val="•"/>
      <w:lvlJc w:val="left"/>
      <w:pPr>
        <w:ind w:left="8293" w:hanging="362"/>
      </w:pPr>
      <w:rPr>
        <w:rFonts w:hint="default"/>
      </w:rPr>
    </w:lvl>
  </w:abstractNum>
  <w:abstractNum w:abstractNumId="21">
    <w:multiLevelType w:val="hybridMultilevel"/>
    <w:lvl w:ilvl="0">
      <w:start w:val="3"/>
      <w:numFmt w:val="upperLetter"/>
      <w:lvlText w:val="%1"/>
      <w:lvlJc w:val="left"/>
      <w:pPr>
        <w:ind w:left="1560" w:hanging="733"/>
        <w:jc w:val="left"/>
      </w:pPr>
      <w:rPr>
        <w:rFonts w:hint="default"/>
      </w:rPr>
    </w:lvl>
    <w:lvl w:ilvl="1">
      <w:start w:val="1"/>
      <w:numFmt w:val="decimal"/>
      <w:lvlText w:val="%1.%2)"/>
      <w:lvlJc w:val="left"/>
      <w:pPr>
        <w:ind w:left="1560" w:hanging="733"/>
        <w:jc w:val="left"/>
      </w:pPr>
      <w:rPr>
        <w:rFonts w:hint="default" w:ascii="Verdana" w:hAnsi="Verdana" w:eastAsia="Verdana" w:cs="Verdana"/>
        <w:i/>
        <w:w w:val="100"/>
        <w:sz w:val="20"/>
        <w:szCs w:val="20"/>
      </w:rPr>
    </w:lvl>
    <w:lvl w:ilvl="2">
      <w:start w:val="0"/>
      <w:numFmt w:val="bullet"/>
      <w:lvlText w:val="•"/>
      <w:lvlJc w:val="left"/>
      <w:pPr>
        <w:ind w:left="3312" w:hanging="733"/>
      </w:pPr>
      <w:rPr>
        <w:rFonts w:hint="default"/>
      </w:rPr>
    </w:lvl>
    <w:lvl w:ilvl="3">
      <w:start w:val="0"/>
      <w:numFmt w:val="bullet"/>
      <w:lvlText w:val="•"/>
      <w:lvlJc w:val="left"/>
      <w:pPr>
        <w:ind w:left="4188" w:hanging="733"/>
      </w:pPr>
      <w:rPr>
        <w:rFonts w:hint="default"/>
      </w:rPr>
    </w:lvl>
    <w:lvl w:ilvl="4">
      <w:start w:val="0"/>
      <w:numFmt w:val="bullet"/>
      <w:lvlText w:val="•"/>
      <w:lvlJc w:val="left"/>
      <w:pPr>
        <w:ind w:left="5064" w:hanging="733"/>
      </w:pPr>
      <w:rPr>
        <w:rFonts w:hint="default"/>
      </w:rPr>
    </w:lvl>
    <w:lvl w:ilvl="5">
      <w:start w:val="0"/>
      <w:numFmt w:val="bullet"/>
      <w:lvlText w:val="•"/>
      <w:lvlJc w:val="left"/>
      <w:pPr>
        <w:ind w:left="5940" w:hanging="733"/>
      </w:pPr>
      <w:rPr>
        <w:rFonts w:hint="default"/>
      </w:rPr>
    </w:lvl>
    <w:lvl w:ilvl="6">
      <w:start w:val="0"/>
      <w:numFmt w:val="bullet"/>
      <w:lvlText w:val="•"/>
      <w:lvlJc w:val="left"/>
      <w:pPr>
        <w:ind w:left="6816" w:hanging="733"/>
      </w:pPr>
      <w:rPr>
        <w:rFonts w:hint="default"/>
      </w:rPr>
    </w:lvl>
    <w:lvl w:ilvl="7">
      <w:start w:val="0"/>
      <w:numFmt w:val="bullet"/>
      <w:lvlText w:val="•"/>
      <w:lvlJc w:val="left"/>
      <w:pPr>
        <w:ind w:left="7692" w:hanging="733"/>
      </w:pPr>
      <w:rPr>
        <w:rFonts w:hint="default"/>
      </w:rPr>
    </w:lvl>
    <w:lvl w:ilvl="8">
      <w:start w:val="0"/>
      <w:numFmt w:val="bullet"/>
      <w:lvlText w:val="•"/>
      <w:lvlJc w:val="left"/>
      <w:pPr>
        <w:ind w:left="8568" w:hanging="733"/>
      </w:pPr>
      <w:rPr>
        <w:rFonts w:hint="default"/>
      </w:rPr>
    </w:lvl>
  </w:abstractNum>
  <w:abstractNum w:abstractNumId="20">
    <w:multiLevelType w:val="hybridMultilevel"/>
    <w:lvl w:ilvl="0">
      <w:start w:val="2"/>
      <w:numFmt w:val="upperLetter"/>
      <w:lvlText w:val="%1"/>
      <w:lvlJc w:val="left"/>
      <w:pPr>
        <w:ind w:left="840" w:hanging="721"/>
        <w:jc w:val="left"/>
      </w:pPr>
      <w:rPr>
        <w:rFonts w:hint="default"/>
      </w:rPr>
    </w:lvl>
    <w:lvl w:ilvl="1">
      <w:start w:val="1"/>
      <w:numFmt w:val="decimal"/>
      <w:lvlText w:val="%1.%2)"/>
      <w:lvlJc w:val="left"/>
      <w:pPr>
        <w:ind w:left="840" w:hanging="721"/>
        <w:jc w:val="left"/>
      </w:pPr>
      <w:rPr>
        <w:rFonts w:hint="default" w:ascii="Verdana" w:hAnsi="Verdana" w:eastAsia="Verdana" w:cs="Verdana"/>
        <w:i/>
        <w:w w:val="100"/>
        <w:sz w:val="20"/>
        <w:szCs w:val="20"/>
      </w:rPr>
    </w:lvl>
    <w:lvl w:ilvl="2">
      <w:start w:val="0"/>
      <w:numFmt w:val="bullet"/>
      <w:lvlText w:val="•"/>
      <w:lvlJc w:val="left"/>
      <w:pPr>
        <w:ind w:left="2736" w:hanging="721"/>
      </w:pPr>
      <w:rPr>
        <w:rFonts w:hint="default"/>
      </w:rPr>
    </w:lvl>
    <w:lvl w:ilvl="3">
      <w:start w:val="0"/>
      <w:numFmt w:val="bullet"/>
      <w:lvlText w:val="•"/>
      <w:lvlJc w:val="left"/>
      <w:pPr>
        <w:ind w:left="3684" w:hanging="721"/>
      </w:pPr>
      <w:rPr>
        <w:rFonts w:hint="default"/>
      </w:rPr>
    </w:lvl>
    <w:lvl w:ilvl="4">
      <w:start w:val="0"/>
      <w:numFmt w:val="bullet"/>
      <w:lvlText w:val="•"/>
      <w:lvlJc w:val="left"/>
      <w:pPr>
        <w:ind w:left="4632" w:hanging="721"/>
      </w:pPr>
      <w:rPr>
        <w:rFonts w:hint="default"/>
      </w:rPr>
    </w:lvl>
    <w:lvl w:ilvl="5">
      <w:start w:val="0"/>
      <w:numFmt w:val="bullet"/>
      <w:lvlText w:val="•"/>
      <w:lvlJc w:val="left"/>
      <w:pPr>
        <w:ind w:left="5580" w:hanging="721"/>
      </w:pPr>
      <w:rPr>
        <w:rFonts w:hint="default"/>
      </w:rPr>
    </w:lvl>
    <w:lvl w:ilvl="6">
      <w:start w:val="0"/>
      <w:numFmt w:val="bullet"/>
      <w:lvlText w:val="•"/>
      <w:lvlJc w:val="left"/>
      <w:pPr>
        <w:ind w:left="6528" w:hanging="721"/>
      </w:pPr>
      <w:rPr>
        <w:rFonts w:hint="default"/>
      </w:rPr>
    </w:lvl>
    <w:lvl w:ilvl="7">
      <w:start w:val="0"/>
      <w:numFmt w:val="bullet"/>
      <w:lvlText w:val="•"/>
      <w:lvlJc w:val="left"/>
      <w:pPr>
        <w:ind w:left="7476" w:hanging="721"/>
      </w:pPr>
      <w:rPr>
        <w:rFonts w:hint="default"/>
      </w:rPr>
    </w:lvl>
    <w:lvl w:ilvl="8">
      <w:start w:val="0"/>
      <w:numFmt w:val="bullet"/>
      <w:lvlText w:val="•"/>
      <w:lvlJc w:val="left"/>
      <w:pPr>
        <w:ind w:left="8424" w:hanging="721"/>
      </w:pPr>
      <w:rPr>
        <w:rFonts w:hint="default"/>
      </w:rPr>
    </w:lvl>
  </w:abstractNum>
  <w:abstractNum w:abstractNumId="19">
    <w:multiLevelType w:val="hybridMultilevel"/>
    <w:lvl w:ilvl="0">
      <w:start w:val="1"/>
      <w:numFmt w:val="decimal"/>
      <w:lvlText w:val="%1."/>
      <w:lvlJc w:val="left"/>
      <w:pPr>
        <w:ind w:left="828" w:hanging="239"/>
        <w:jc w:val="left"/>
      </w:pPr>
      <w:rPr>
        <w:rFonts w:hint="default" w:ascii="Verdana" w:hAnsi="Verdana" w:eastAsia="Verdana" w:cs="Verdana"/>
        <w:w w:val="99"/>
        <w:sz w:val="16"/>
        <w:szCs w:val="16"/>
      </w:rPr>
    </w:lvl>
    <w:lvl w:ilvl="1">
      <w:start w:val="0"/>
      <w:numFmt w:val="bullet"/>
      <w:lvlText w:val="•"/>
      <w:lvlJc w:val="left"/>
      <w:pPr>
        <w:ind w:left="1770" w:hanging="239"/>
      </w:pPr>
      <w:rPr>
        <w:rFonts w:hint="default"/>
      </w:rPr>
    </w:lvl>
    <w:lvl w:ilvl="2">
      <w:start w:val="0"/>
      <w:numFmt w:val="bullet"/>
      <w:lvlText w:val="•"/>
      <w:lvlJc w:val="left"/>
      <w:pPr>
        <w:ind w:left="2720" w:hanging="239"/>
      </w:pPr>
      <w:rPr>
        <w:rFonts w:hint="default"/>
      </w:rPr>
    </w:lvl>
    <w:lvl w:ilvl="3">
      <w:start w:val="0"/>
      <w:numFmt w:val="bullet"/>
      <w:lvlText w:val="•"/>
      <w:lvlJc w:val="left"/>
      <w:pPr>
        <w:ind w:left="3670" w:hanging="239"/>
      </w:pPr>
      <w:rPr>
        <w:rFonts w:hint="default"/>
      </w:rPr>
    </w:lvl>
    <w:lvl w:ilvl="4">
      <w:start w:val="0"/>
      <w:numFmt w:val="bullet"/>
      <w:lvlText w:val="•"/>
      <w:lvlJc w:val="left"/>
      <w:pPr>
        <w:ind w:left="4620" w:hanging="239"/>
      </w:pPr>
      <w:rPr>
        <w:rFonts w:hint="default"/>
      </w:rPr>
    </w:lvl>
    <w:lvl w:ilvl="5">
      <w:start w:val="0"/>
      <w:numFmt w:val="bullet"/>
      <w:lvlText w:val="•"/>
      <w:lvlJc w:val="left"/>
      <w:pPr>
        <w:ind w:left="5570" w:hanging="239"/>
      </w:pPr>
      <w:rPr>
        <w:rFonts w:hint="default"/>
      </w:rPr>
    </w:lvl>
    <w:lvl w:ilvl="6">
      <w:start w:val="0"/>
      <w:numFmt w:val="bullet"/>
      <w:lvlText w:val="•"/>
      <w:lvlJc w:val="left"/>
      <w:pPr>
        <w:ind w:left="6520" w:hanging="239"/>
      </w:pPr>
      <w:rPr>
        <w:rFonts w:hint="default"/>
      </w:rPr>
    </w:lvl>
    <w:lvl w:ilvl="7">
      <w:start w:val="0"/>
      <w:numFmt w:val="bullet"/>
      <w:lvlText w:val="•"/>
      <w:lvlJc w:val="left"/>
      <w:pPr>
        <w:ind w:left="7470" w:hanging="239"/>
      </w:pPr>
      <w:rPr>
        <w:rFonts w:hint="default"/>
      </w:rPr>
    </w:lvl>
    <w:lvl w:ilvl="8">
      <w:start w:val="0"/>
      <w:numFmt w:val="bullet"/>
      <w:lvlText w:val="•"/>
      <w:lvlJc w:val="left"/>
      <w:pPr>
        <w:ind w:left="8420" w:hanging="239"/>
      </w:pPr>
      <w:rPr>
        <w:rFonts w:hint="default"/>
      </w:rPr>
    </w:lvl>
  </w:abstractNum>
  <w:abstractNum w:abstractNumId="18">
    <w:multiLevelType w:val="hybridMultilevel"/>
    <w:lvl w:ilvl="0">
      <w:start w:val="1"/>
      <w:numFmt w:val="upperLetter"/>
      <w:lvlText w:val="%1."/>
      <w:lvlJc w:val="left"/>
      <w:pPr>
        <w:ind w:left="1192" w:hanging="362"/>
        <w:jc w:val="left"/>
      </w:pPr>
      <w:rPr>
        <w:rFonts w:hint="default" w:ascii="Verdana" w:hAnsi="Verdana" w:eastAsia="Verdana" w:cs="Verdana"/>
        <w:b/>
        <w:bCs/>
        <w:i/>
        <w:spacing w:val="-2"/>
        <w:w w:val="99"/>
        <w:sz w:val="20"/>
        <w:szCs w:val="20"/>
      </w:rPr>
    </w:lvl>
    <w:lvl w:ilvl="1">
      <w:start w:val="0"/>
      <w:numFmt w:val="bullet"/>
      <w:lvlText w:val="•"/>
      <w:lvlJc w:val="left"/>
      <w:pPr>
        <w:ind w:left="2112" w:hanging="362"/>
      </w:pPr>
      <w:rPr>
        <w:rFonts w:hint="default"/>
      </w:rPr>
    </w:lvl>
    <w:lvl w:ilvl="2">
      <w:start w:val="0"/>
      <w:numFmt w:val="bullet"/>
      <w:lvlText w:val="•"/>
      <w:lvlJc w:val="left"/>
      <w:pPr>
        <w:ind w:left="3024" w:hanging="362"/>
      </w:pPr>
      <w:rPr>
        <w:rFonts w:hint="default"/>
      </w:rPr>
    </w:lvl>
    <w:lvl w:ilvl="3">
      <w:start w:val="0"/>
      <w:numFmt w:val="bullet"/>
      <w:lvlText w:val="•"/>
      <w:lvlJc w:val="left"/>
      <w:pPr>
        <w:ind w:left="3936" w:hanging="362"/>
      </w:pPr>
      <w:rPr>
        <w:rFonts w:hint="default"/>
      </w:rPr>
    </w:lvl>
    <w:lvl w:ilvl="4">
      <w:start w:val="0"/>
      <w:numFmt w:val="bullet"/>
      <w:lvlText w:val="•"/>
      <w:lvlJc w:val="left"/>
      <w:pPr>
        <w:ind w:left="4848" w:hanging="362"/>
      </w:pPr>
      <w:rPr>
        <w:rFonts w:hint="default"/>
      </w:rPr>
    </w:lvl>
    <w:lvl w:ilvl="5">
      <w:start w:val="0"/>
      <w:numFmt w:val="bullet"/>
      <w:lvlText w:val="•"/>
      <w:lvlJc w:val="left"/>
      <w:pPr>
        <w:ind w:left="5760" w:hanging="362"/>
      </w:pPr>
      <w:rPr>
        <w:rFonts w:hint="default"/>
      </w:rPr>
    </w:lvl>
    <w:lvl w:ilvl="6">
      <w:start w:val="0"/>
      <w:numFmt w:val="bullet"/>
      <w:lvlText w:val="•"/>
      <w:lvlJc w:val="left"/>
      <w:pPr>
        <w:ind w:left="6672" w:hanging="362"/>
      </w:pPr>
      <w:rPr>
        <w:rFonts w:hint="default"/>
      </w:rPr>
    </w:lvl>
    <w:lvl w:ilvl="7">
      <w:start w:val="0"/>
      <w:numFmt w:val="bullet"/>
      <w:lvlText w:val="•"/>
      <w:lvlJc w:val="left"/>
      <w:pPr>
        <w:ind w:left="7584" w:hanging="362"/>
      </w:pPr>
      <w:rPr>
        <w:rFonts w:hint="default"/>
      </w:rPr>
    </w:lvl>
    <w:lvl w:ilvl="8">
      <w:start w:val="0"/>
      <w:numFmt w:val="bullet"/>
      <w:lvlText w:val="•"/>
      <w:lvlJc w:val="left"/>
      <w:pPr>
        <w:ind w:left="8496" w:hanging="362"/>
      </w:pPr>
      <w:rPr>
        <w:rFonts w:hint="default"/>
      </w:rPr>
    </w:lvl>
  </w:abstractNum>
  <w:abstractNum w:abstractNumId="17">
    <w:multiLevelType w:val="hybridMultilevel"/>
    <w:lvl w:ilvl="0">
      <w:start w:val="1"/>
      <w:numFmt w:val="lowerLetter"/>
      <w:lvlText w:val="%1)"/>
      <w:lvlJc w:val="left"/>
      <w:pPr>
        <w:ind w:left="840" w:hanging="360"/>
        <w:jc w:val="left"/>
      </w:pPr>
      <w:rPr>
        <w:rFonts w:hint="default" w:ascii="Verdana" w:hAnsi="Verdana" w:eastAsia="Verdana" w:cs="Verdana"/>
        <w:spacing w:val="-1"/>
        <w:w w:val="100"/>
        <w:sz w:val="20"/>
        <w:szCs w:val="20"/>
      </w:rPr>
    </w:lvl>
    <w:lvl w:ilvl="1">
      <w:start w:val="2"/>
      <w:numFmt w:val="lowerLetter"/>
      <w:lvlText w:val="%2)"/>
      <w:lvlJc w:val="left"/>
      <w:pPr>
        <w:ind w:left="1186" w:hanging="361"/>
        <w:jc w:val="left"/>
      </w:pPr>
      <w:rPr>
        <w:rFonts w:hint="default"/>
        <w:w w:val="100"/>
      </w:rPr>
    </w:lvl>
    <w:lvl w:ilvl="2">
      <w:start w:val="0"/>
      <w:numFmt w:val="bullet"/>
      <w:lvlText w:val="•"/>
      <w:lvlJc w:val="left"/>
      <w:pPr>
        <w:ind w:left="2120" w:hanging="361"/>
      </w:pPr>
      <w:rPr>
        <w:rFonts w:hint="default"/>
      </w:rPr>
    </w:lvl>
    <w:lvl w:ilvl="3">
      <w:start w:val="0"/>
      <w:numFmt w:val="bullet"/>
      <w:lvlText w:val="•"/>
      <w:lvlJc w:val="left"/>
      <w:pPr>
        <w:ind w:left="3060" w:hanging="361"/>
      </w:pPr>
      <w:rPr>
        <w:rFonts w:hint="default"/>
      </w:rPr>
    </w:lvl>
    <w:lvl w:ilvl="4">
      <w:start w:val="0"/>
      <w:numFmt w:val="bullet"/>
      <w:lvlText w:val="•"/>
      <w:lvlJc w:val="left"/>
      <w:pPr>
        <w:ind w:left="4000" w:hanging="361"/>
      </w:pPr>
      <w:rPr>
        <w:rFonts w:hint="default"/>
      </w:rPr>
    </w:lvl>
    <w:lvl w:ilvl="5">
      <w:start w:val="0"/>
      <w:numFmt w:val="bullet"/>
      <w:lvlText w:val="•"/>
      <w:lvlJc w:val="left"/>
      <w:pPr>
        <w:ind w:left="4940" w:hanging="361"/>
      </w:pPr>
      <w:rPr>
        <w:rFonts w:hint="default"/>
      </w:rPr>
    </w:lvl>
    <w:lvl w:ilvl="6">
      <w:start w:val="0"/>
      <w:numFmt w:val="bullet"/>
      <w:lvlText w:val="•"/>
      <w:lvlJc w:val="left"/>
      <w:pPr>
        <w:ind w:left="5880" w:hanging="361"/>
      </w:pPr>
      <w:rPr>
        <w:rFonts w:hint="default"/>
      </w:rPr>
    </w:lvl>
    <w:lvl w:ilvl="7">
      <w:start w:val="0"/>
      <w:numFmt w:val="bullet"/>
      <w:lvlText w:val="•"/>
      <w:lvlJc w:val="left"/>
      <w:pPr>
        <w:ind w:left="6820" w:hanging="361"/>
      </w:pPr>
      <w:rPr>
        <w:rFonts w:hint="default"/>
      </w:rPr>
    </w:lvl>
    <w:lvl w:ilvl="8">
      <w:start w:val="0"/>
      <w:numFmt w:val="bullet"/>
      <w:lvlText w:val="•"/>
      <w:lvlJc w:val="left"/>
      <w:pPr>
        <w:ind w:left="7760" w:hanging="361"/>
      </w:pPr>
      <w:rPr>
        <w:rFonts w:hint="default"/>
      </w:rPr>
    </w:lvl>
  </w:abstractNum>
  <w:abstractNum w:abstractNumId="16">
    <w:multiLevelType w:val="hybridMultilevel"/>
    <w:lvl w:ilvl="0">
      <w:start w:val="1"/>
      <w:numFmt w:val="lowerLetter"/>
      <w:lvlText w:val="%1)"/>
      <w:lvlJc w:val="left"/>
      <w:pPr>
        <w:ind w:left="981" w:hanging="720"/>
        <w:jc w:val="left"/>
      </w:pPr>
      <w:rPr>
        <w:rFonts w:hint="default" w:ascii="Verdana" w:hAnsi="Verdana" w:eastAsia="Verdana" w:cs="Verdana"/>
        <w:spacing w:val="-1"/>
        <w:w w:val="100"/>
        <w:sz w:val="20"/>
        <w:szCs w:val="20"/>
      </w:rPr>
    </w:lvl>
    <w:lvl w:ilvl="1">
      <w:start w:val="0"/>
      <w:numFmt w:val="bullet"/>
      <w:lvlText w:val="•"/>
      <w:lvlJc w:val="left"/>
      <w:pPr>
        <w:ind w:left="1914" w:hanging="720"/>
      </w:pPr>
      <w:rPr>
        <w:rFonts w:hint="default"/>
      </w:rPr>
    </w:lvl>
    <w:lvl w:ilvl="2">
      <w:start w:val="0"/>
      <w:numFmt w:val="bullet"/>
      <w:lvlText w:val="•"/>
      <w:lvlJc w:val="left"/>
      <w:pPr>
        <w:ind w:left="2848" w:hanging="720"/>
      </w:pPr>
      <w:rPr>
        <w:rFonts w:hint="default"/>
      </w:rPr>
    </w:lvl>
    <w:lvl w:ilvl="3">
      <w:start w:val="0"/>
      <w:numFmt w:val="bullet"/>
      <w:lvlText w:val="•"/>
      <w:lvlJc w:val="left"/>
      <w:pPr>
        <w:ind w:left="3782" w:hanging="720"/>
      </w:pPr>
      <w:rPr>
        <w:rFonts w:hint="default"/>
      </w:rPr>
    </w:lvl>
    <w:lvl w:ilvl="4">
      <w:start w:val="0"/>
      <w:numFmt w:val="bullet"/>
      <w:lvlText w:val="•"/>
      <w:lvlJc w:val="left"/>
      <w:pPr>
        <w:ind w:left="4716" w:hanging="720"/>
      </w:pPr>
      <w:rPr>
        <w:rFonts w:hint="default"/>
      </w:rPr>
    </w:lvl>
    <w:lvl w:ilvl="5">
      <w:start w:val="0"/>
      <w:numFmt w:val="bullet"/>
      <w:lvlText w:val="•"/>
      <w:lvlJc w:val="left"/>
      <w:pPr>
        <w:ind w:left="5650" w:hanging="720"/>
      </w:pPr>
      <w:rPr>
        <w:rFonts w:hint="default"/>
      </w:rPr>
    </w:lvl>
    <w:lvl w:ilvl="6">
      <w:start w:val="0"/>
      <w:numFmt w:val="bullet"/>
      <w:lvlText w:val="•"/>
      <w:lvlJc w:val="left"/>
      <w:pPr>
        <w:ind w:left="6584" w:hanging="720"/>
      </w:pPr>
      <w:rPr>
        <w:rFonts w:hint="default"/>
      </w:rPr>
    </w:lvl>
    <w:lvl w:ilvl="7">
      <w:start w:val="0"/>
      <w:numFmt w:val="bullet"/>
      <w:lvlText w:val="•"/>
      <w:lvlJc w:val="left"/>
      <w:pPr>
        <w:ind w:left="7518" w:hanging="720"/>
      </w:pPr>
      <w:rPr>
        <w:rFonts w:hint="default"/>
      </w:rPr>
    </w:lvl>
    <w:lvl w:ilvl="8">
      <w:start w:val="0"/>
      <w:numFmt w:val="bullet"/>
      <w:lvlText w:val="•"/>
      <w:lvlJc w:val="left"/>
      <w:pPr>
        <w:ind w:left="8452" w:hanging="720"/>
      </w:pPr>
      <w:rPr>
        <w:rFonts w:hint="default"/>
      </w:rPr>
    </w:lvl>
  </w:abstractNum>
  <w:abstractNum w:abstractNumId="15">
    <w:multiLevelType w:val="hybridMultilevel"/>
    <w:lvl w:ilvl="0">
      <w:start w:val="1"/>
      <w:numFmt w:val="decimal"/>
      <w:lvlText w:val="%1."/>
      <w:lvlJc w:val="left"/>
      <w:pPr>
        <w:ind w:left="828" w:hanging="240"/>
        <w:jc w:val="left"/>
      </w:pPr>
      <w:rPr>
        <w:rFonts w:hint="default" w:ascii="Verdana" w:hAnsi="Verdana" w:eastAsia="Verdana" w:cs="Verdana"/>
        <w:w w:val="99"/>
        <w:sz w:val="16"/>
        <w:szCs w:val="16"/>
      </w:rPr>
    </w:lvl>
    <w:lvl w:ilvl="1">
      <w:start w:val="0"/>
      <w:numFmt w:val="bullet"/>
      <w:lvlText w:val="•"/>
      <w:lvlJc w:val="left"/>
      <w:pPr>
        <w:ind w:left="1770" w:hanging="240"/>
      </w:pPr>
      <w:rPr>
        <w:rFonts w:hint="default"/>
      </w:rPr>
    </w:lvl>
    <w:lvl w:ilvl="2">
      <w:start w:val="0"/>
      <w:numFmt w:val="bullet"/>
      <w:lvlText w:val="•"/>
      <w:lvlJc w:val="left"/>
      <w:pPr>
        <w:ind w:left="2720" w:hanging="240"/>
      </w:pPr>
      <w:rPr>
        <w:rFonts w:hint="default"/>
      </w:rPr>
    </w:lvl>
    <w:lvl w:ilvl="3">
      <w:start w:val="0"/>
      <w:numFmt w:val="bullet"/>
      <w:lvlText w:val="•"/>
      <w:lvlJc w:val="left"/>
      <w:pPr>
        <w:ind w:left="3670" w:hanging="240"/>
      </w:pPr>
      <w:rPr>
        <w:rFonts w:hint="default"/>
      </w:rPr>
    </w:lvl>
    <w:lvl w:ilvl="4">
      <w:start w:val="0"/>
      <w:numFmt w:val="bullet"/>
      <w:lvlText w:val="•"/>
      <w:lvlJc w:val="left"/>
      <w:pPr>
        <w:ind w:left="4620" w:hanging="240"/>
      </w:pPr>
      <w:rPr>
        <w:rFonts w:hint="default"/>
      </w:rPr>
    </w:lvl>
    <w:lvl w:ilvl="5">
      <w:start w:val="0"/>
      <w:numFmt w:val="bullet"/>
      <w:lvlText w:val="•"/>
      <w:lvlJc w:val="left"/>
      <w:pPr>
        <w:ind w:left="5570" w:hanging="240"/>
      </w:pPr>
      <w:rPr>
        <w:rFonts w:hint="default"/>
      </w:rPr>
    </w:lvl>
    <w:lvl w:ilvl="6">
      <w:start w:val="0"/>
      <w:numFmt w:val="bullet"/>
      <w:lvlText w:val="•"/>
      <w:lvlJc w:val="left"/>
      <w:pPr>
        <w:ind w:left="6520" w:hanging="240"/>
      </w:pPr>
      <w:rPr>
        <w:rFonts w:hint="default"/>
      </w:rPr>
    </w:lvl>
    <w:lvl w:ilvl="7">
      <w:start w:val="0"/>
      <w:numFmt w:val="bullet"/>
      <w:lvlText w:val="•"/>
      <w:lvlJc w:val="left"/>
      <w:pPr>
        <w:ind w:left="7470" w:hanging="240"/>
      </w:pPr>
      <w:rPr>
        <w:rFonts w:hint="default"/>
      </w:rPr>
    </w:lvl>
    <w:lvl w:ilvl="8">
      <w:start w:val="0"/>
      <w:numFmt w:val="bullet"/>
      <w:lvlText w:val="•"/>
      <w:lvlJc w:val="left"/>
      <w:pPr>
        <w:ind w:left="8420" w:hanging="240"/>
      </w:pPr>
      <w:rPr>
        <w:rFonts w:hint="default"/>
      </w:rPr>
    </w:lvl>
  </w:abstractNum>
  <w:abstractNum w:abstractNumId="14">
    <w:multiLevelType w:val="hybridMultilevel"/>
    <w:lvl w:ilvl="0">
      <w:start w:val="3"/>
      <w:numFmt w:val="upperLetter"/>
      <w:lvlText w:val="%1)"/>
      <w:lvlJc w:val="left"/>
      <w:pPr>
        <w:ind w:left="120" w:hanging="362"/>
        <w:jc w:val="left"/>
      </w:pPr>
      <w:rPr>
        <w:rFonts w:hint="default" w:ascii="Verdana" w:hAnsi="Verdana" w:eastAsia="Verdana" w:cs="Verdana"/>
        <w:w w:val="100"/>
        <w:sz w:val="20"/>
        <w:szCs w:val="20"/>
      </w:rPr>
    </w:lvl>
    <w:lvl w:ilvl="1">
      <w:start w:val="1"/>
      <w:numFmt w:val="upperLetter"/>
      <w:lvlText w:val="%2."/>
      <w:lvlJc w:val="left"/>
      <w:pPr>
        <w:ind w:left="1192" w:hanging="362"/>
        <w:jc w:val="left"/>
      </w:pPr>
      <w:rPr>
        <w:rFonts w:hint="default" w:ascii="Verdana" w:hAnsi="Verdana" w:eastAsia="Verdana" w:cs="Verdana"/>
        <w:b/>
        <w:bCs/>
        <w:i/>
        <w:spacing w:val="-2"/>
        <w:w w:val="99"/>
        <w:sz w:val="20"/>
        <w:szCs w:val="20"/>
      </w:rPr>
    </w:lvl>
    <w:lvl w:ilvl="2">
      <w:start w:val="0"/>
      <w:numFmt w:val="bullet"/>
      <w:lvlText w:val="•"/>
      <w:lvlJc w:val="left"/>
      <w:pPr>
        <w:ind w:left="2213" w:hanging="362"/>
      </w:pPr>
      <w:rPr>
        <w:rFonts w:hint="default"/>
      </w:rPr>
    </w:lvl>
    <w:lvl w:ilvl="3">
      <w:start w:val="0"/>
      <w:numFmt w:val="bullet"/>
      <w:lvlText w:val="•"/>
      <w:lvlJc w:val="left"/>
      <w:pPr>
        <w:ind w:left="3226" w:hanging="362"/>
      </w:pPr>
      <w:rPr>
        <w:rFonts w:hint="default"/>
      </w:rPr>
    </w:lvl>
    <w:lvl w:ilvl="4">
      <w:start w:val="0"/>
      <w:numFmt w:val="bullet"/>
      <w:lvlText w:val="•"/>
      <w:lvlJc w:val="left"/>
      <w:pPr>
        <w:ind w:left="4240" w:hanging="362"/>
      </w:pPr>
      <w:rPr>
        <w:rFonts w:hint="default"/>
      </w:rPr>
    </w:lvl>
    <w:lvl w:ilvl="5">
      <w:start w:val="0"/>
      <w:numFmt w:val="bullet"/>
      <w:lvlText w:val="•"/>
      <w:lvlJc w:val="left"/>
      <w:pPr>
        <w:ind w:left="5253" w:hanging="362"/>
      </w:pPr>
      <w:rPr>
        <w:rFonts w:hint="default"/>
      </w:rPr>
    </w:lvl>
    <w:lvl w:ilvl="6">
      <w:start w:val="0"/>
      <w:numFmt w:val="bullet"/>
      <w:lvlText w:val="•"/>
      <w:lvlJc w:val="left"/>
      <w:pPr>
        <w:ind w:left="6266" w:hanging="362"/>
      </w:pPr>
      <w:rPr>
        <w:rFonts w:hint="default"/>
      </w:rPr>
    </w:lvl>
    <w:lvl w:ilvl="7">
      <w:start w:val="0"/>
      <w:numFmt w:val="bullet"/>
      <w:lvlText w:val="•"/>
      <w:lvlJc w:val="left"/>
      <w:pPr>
        <w:ind w:left="7280" w:hanging="362"/>
      </w:pPr>
      <w:rPr>
        <w:rFonts w:hint="default"/>
      </w:rPr>
    </w:lvl>
    <w:lvl w:ilvl="8">
      <w:start w:val="0"/>
      <w:numFmt w:val="bullet"/>
      <w:lvlText w:val="•"/>
      <w:lvlJc w:val="left"/>
      <w:pPr>
        <w:ind w:left="8293" w:hanging="362"/>
      </w:pPr>
      <w:rPr>
        <w:rFonts w:hint="default"/>
      </w:rPr>
    </w:lvl>
  </w:abstractNum>
  <w:abstractNum w:abstractNumId="13">
    <w:multiLevelType w:val="hybridMultilevel"/>
    <w:lvl w:ilvl="0">
      <w:start w:val="94"/>
      <w:numFmt w:val="decimal"/>
      <w:lvlText w:val="%1."/>
      <w:lvlJc w:val="left"/>
      <w:pPr>
        <w:ind w:left="120" w:hanging="720"/>
        <w:jc w:val="left"/>
      </w:pPr>
      <w:rPr>
        <w:rFonts w:hint="default" w:ascii="Verdana" w:hAnsi="Verdana" w:eastAsia="Verdana" w:cs="Verdana"/>
        <w:spacing w:val="-1"/>
        <w:w w:val="100"/>
        <w:sz w:val="20"/>
        <w:szCs w:val="20"/>
      </w:rPr>
    </w:lvl>
    <w:lvl w:ilvl="1">
      <w:start w:val="1"/>
      <w:numFmt w:val="upperRoman"/>
      <w:lvlText w:val="%2."/>
      <w:lvlJc w:val="left"/>
      <w:pPr>
        <w:ind w:left="1192" w:hanging="362"/>
        <w:jc w:val="left"/>
      </w:pPr>
      <w:rPr>
        <w:rFonts w:hint="default" w:ascii="Verdana" w:hAnsi="Verdana" w:eastAsia="Verdana" w:cs="Verdana"/>
        <w:b/>
        <w:bCs/>
        <w:i/>
        <w:spacing w:val="-3"/>
        <w:w w:val="99"/>
        <w:sz w:val="20"/>
        <w:szCs w:val="20"/>
      </w:rPr>
    </w:lvl>
    <w:lvl w:ilvl="2">
      <w:start w:val="0"/>
      <w:numFmt w:val="bullet"/>
      <w:lvlText w:val="•"/>
      <w:lvlJc w:val="left"/>
      <w:pPr>
        <w:ind w:left="2213" w:hanging="362"/>
      </w:pPr>
      <w:rPr>
        <w:rFonts w:hint="default"/>
      </w:rPr>
    </w:lvl>
    <w:lvl w:ilvl="3">
      <w:start w:val="0"/>
      <w:numFmt w:val="bullet"/>
      <w:lvlText w:val="•"/>
      <w:lvlJc w:val="left"/>
      <w:pPr>
        <w:ind w:left="3226" w:hanging="362"/>
      </w:pPr>
      <w:rPr>
        <w:rFonts w:hint="default"/>
      </w:rPr>
    </w:lvl>
    <w:lvl w:ilvl="4">
      <w:start w:val="0"/>
      <w:numFmt w:val="bullet"/>
      <w:lvlText w:val="•"/>
      <w:lvlJc w:val="left"/>
      <w:pPr>
        <w:ind w:left="4240" w:hanging="362"/>
      </w:pPr>
      <w:rPr>
        <w:rFonts w:hint="default"/>
      </w:rPr>
    </w:lvl>
    <w:lvl w:ilvl="5">
      <w:start w:val="0"/>
      <w:numFmt w:val="bullet"/>
      <w:lvlText w:val="•"/>
      <w:lvlJc w:val="left"/>
      <w:pPr>
        <w:ind w:left="5253" w:hanging="362"/>
      </w:pPr>
      <w:rPr>
        <w:rFonts w:hint="default"/>
      </w:rPr>
    </w:lvl>
    <w:lvl w:ilvl="6">
      <w:start w:val="0"/>
      <w:numFmt w:val="bullet"/>
      <w:lvlText w:val="•"/>
      <w:lvlJc w:val="left"/>
      <w:pPr>
        <w:ind w:left="6266" w:hanging="362"/>
      </w:pPr>
      <w:rPr>
        <w:rFonts w:hint="default"/>
      </w:rPr>
    </w:lvl>
    <w:lvl w:ilvl="7">
      <w:start w:val="0"/>
      <w:numFmt w:val="bullet"/>
      <w:lvlText w:val="•"/>
      <w:lvlJc w:val="left"/>
      <w:pPr>
        <w:ind w:left="7280" w:hanging="362"/>
      </w:pPr>
      <w:rPr>
        <w:rFonts w:hint="default"/>
      </w:rPr>
    </w:lvl>
    <w:lvl w:ilvl="8">
      <w:start w:val="0"/>
      <w:numFmt w:val="bullet"/>
      <w:lvlText w:val="•"/>
      <w:lvlJc w:val="left"/>
      <w:pPr>
        <w:ind w:left="8293" w:hanging="362"/>
      </w:pPr>
      <w:rPr>
        <w:rFonts w:hint="default"/>
      </w:rPr>
    </w:lvl>
  </w:abstractNum>
  <w:abstractNum w:abstractNumId="12">
    <w:multiLevelType w:val="hybridMultilevel"/>
    <w:lvl w:ilvl="0">
      <w:start w:val="88"/>
      <w:numFmt w:val="decimal"/>
      <w:lvlText w:val="%1."/>
      <w:lvlJc w:val="left"/>
      <w:pPr>
        <w:ind w:left="120" w:hanging="720"/>
        <w:jc w:val="left"/>
      </w:pPr>
      <w:rPr>
        <w:rFonts w:hint="default" w:ascii="Verdana" w:hAnsi="Verdana" w:eastAsia="Verdana" w:cs="Verdana"/>
        <w:spacing w:val="-1"/>
        <w:w w:val="100"/>
        <w:sz w:val="20"/>
        <w:szCs w:val="20"/>
      </w:rPr>
    </w:lvl>
    <w:lvl w:ilvl="1">
      <w:start w:val="1"/>
      <w:numFmt w:val="lowerLetter"/>
      <w:lvlText w:val="%2)"/>
      <w:lvlJc w:val="left"/>
      <w:pPr>
        <w:ind w:left="1188" w:hanging="361"/>
        <w:jc w:val="left"/>
      </w:pPr>
      <w:rPr>
        <w:rFonts w:hint="default" w:ascii="Verdana" w:hAnsi="Verdana" w:eastAsia="Verdana" w:cs="Verdana"/>
        <w:i/>
        <w:spacing w:val="-20"/>
        <w:w w:val="100"/>
        <w:sz w:val="18"/>
        <w:szCs w:val="18"/>
      </w:rPr>
    </w:lvl>
    <w:lvl w:ilvl="2">
      <w:start w:val="0"/>
      <w:numFmt w:val="bullet"/>
      <w:lvlText w:val="•"/>
      <w:lvlJc w:val="left"/>
      <w:pPr>
        <w:ind w:left="2195" w:hanging="361"/>
      </w:pPr>
      <w:rPr>
        <w:rFonts w:hint="default"/>
      </w:rPr>
    </w:lvl>
    <w:lvl w:ilvl="3">
      <w:start w:val="0"/>
      <w:numFmt w:val="bullet"/>
      <w:lvlText w:val="•"/>
      <w:lvlJc w:val="left"/>
      <w:pPr>
        <w:ind w:left="3211" w:hanging="361"/>
      </w:pPr>
      <w:rPr>
        <w:rFonts w:hint="default"/>
      </w:rPr>
    </w:lvl>
    <w:lvl w:ilvl="4">
      <w:start w:val="0"/>
      <w:numFmt w:val="bullet"/>
      <w:lvlText w:val="•"/>
      <w:lvlJc w:val="left"/>
      <w:pPr>
        <w:ind w:left="4226" w:hanging="361"/>
      </w:pPr>
      <w:rPr>
        <w:rFonts w:hint="default"/>
      </w:rPr>
    </w:lvl>
    <w:lvl w:ilvl="5">
      <w:start w:val="0"/>
      <w:numFmt w:val="bullet"/>
      <w:lvlText w:val="•"/>
      <w:lvlJc w:val="left"/>
      <w:pPr>
        <w:ind w:left="5242" w:hanging="361"/>
      </w:pPr>
      <w:rPr>
        <w:rFonts w:hint="default"/>
      </w:rPr>
    </w:lvl>
    <w:lvl w:ilvl="6">
      <w:start w:val="0"/>
      <w:numFmt w:val="bullet"/>
      <w:lvlText w:val="•"/>
      <w:lvlJc w:val="left"/>
      <w:pPr>
        <w:ind w:left="6257" w:hanging="361"/>
      </w:pPr>
      <w:rPr>
        <w:rFonts w:hint="default"/>
      </w:rPr>
    </w:lvl>
    <w:lvl w:ilvl="7">
      <w:start w:val="0"/>
      <w:numFmt w:val="bullet"/>
      <w:lvlText w:val="•"/>
      <w:lvlJc w:val="left"/>
      <w:pPr>
        <w:ind w:left="7273" w:hanging="361"/>
      </w:pPr>
      <w:rPr>
        <w:rFonts w:hint="default"/>
      </w:rPr>
    </w:lvl>
    <w:lvl w:ilvl="8">
      <w:start w:val="0"/>
      <w:numFmt w:val="bullet"/>
      <w:lvlText w:val="•"/>
      <w:lvlJc w:val="left"/>
      <w:pPr>
        <w:ind w:left="8288" w:hanging="361"/>
      </w:pPr>
      <w:rPr>
        <w:rFonts w:hint="default"/>
      </w:rPr>
    </w:lvl>
  </w:abstractNum>
  <w:abstractNum w:abstractNumId="11">
    <w:multiLevelType w:val="hybridMultilevel"/>
    <w:lvl w:ilvl="0">
      <w:start w:val="86"/>
      <w:numFmt w:val="decimal"/>
      <w:lvlText w:val="%1."/>
      <w:lvlJc w:val="left"/>
      <w:pPr>
        <w:ind w:left="120" w:hanging="720"/>
        <w:jc w:val="left"/>
      </w:pPr>
      <w:rPr>
        <w:rFonts w:hint="default" w:ascii="Verdana" w:hAnsi="Verdana" w:eastAsia="Verdana" w:cs="Verdana"/>
        <w:spacing w:val="-1"/>
        <w:w w:val="100"/>
        <w:sz w:val="20"/>
        <w:szCs w:val="20"/>
      </w:rPr>
    </w:lvl>
    <w:lvl w:ilvl="1">
      <w:start w:val="0"/>
      <w:numFmt w:val="bullet"/>
      <w:lvlText w:val="•"/>
      <w:lvlJc w:val="left"/>
      <w:pPr>
        <w:ind w:left="1140" w:hanging="720"/>
      </w:pPr>
      <w:rPr>
        <w:rFonts w:hint="default"/>
      </w:rPr>
    </w:lvl>
    <w:lvl w:ilvl="2">
      <w:start w:val="0"/>
      <w:numFmt w:val="bullet"/>
      <w:lvlText w:val="•"/>
      <w:lvlJc w:val="left"/>
      <w:pPr>
        <w:ind w:left="2160" w:hanging="720"/>
      </w:pPr>
      <w:rPr>
        <w:rFonts w:hint="default"/>
      </w:rPr>
    </w:lvl>
    <w:lvl w:ilvl="3">
      <w:start w:val="0"/>
      <w:numFmt w:val="bullet"/>
      <w:lvlText w:val="•"/>
      <w:lvlJc w:val="left"/>
      <w:pPr>
        <w:ind w:left="3180" w:hanging="720"/>
      </w:pPr>
      <w:rPr>
        <w:rFonts w:hint="default"/>
      </w:rPr>
    </w:lvl>
    <w:lvl w:ilvl="4">
      <w:start w:val="0"/>
      <w:numFmt w:val="bullet"/>
      <w:lvlText w:val="•"/>
      <w:lvlJc w:val="left"/>
      <w:pPr>
        <w:ind w:left="4200" w:hanging="720"/>
      </w:pPr>
      <w:rPr>
        <w:rFonts w:hint="default"/>
      </w:rPr>
    </w:lvl>
    <w:lvl w:ilvl="5">
      <w:start w:val="0"/>
      <w:numFmt w:val="bullet"/>
      <w:lvlText w:val="•"/>
      <w:lvlJc w:val="left"/>
      <w:pPr>
        <w:ind w:left="5220" w:hanging="720"/>
      </w:pPr>
      <w:rPr>
        <w:rFonts w:hint="default"/>
      </w:rPr>
    </w:lvl>
    <w:lvl w:ilvl="6">
      <w:start w:val="0"/>
      <w:numFmt w:val="bullet"/>
      <w:lvlText w:val="•"/>
      <w:lvlJc w:val="left"/>
      <w:pPr>
        <w:ind w:left="6240" w:hanging="720"/>
      </w:pPr>
      <w:rPr>
        <w:rFonts w:hint="default"/>
      </w:rPr>
    </w:lvl>
    <w:lvl w:ilvl="7">
      <w:start w:val="0"/>
      <w:numFmt w:val="bullet"/>
      <w:lvlText w:val="•"/>
      <w:lvlJc w:val="left"/>
      <w:pPr>
        <w:ind w:left="7260" w:hanging="720"/>
      </w:pPr>
      <w:rPr>
        <w:rFonts w:hint="default"/>
      </w:rPr>
    </w:lvl>
    <w:lvl w:ilvl="8">
      <w:start w:val="0"/>
      <w:numFmt w:val="bullet"/>
      <w:lvlText w:val="•"/>
      <w:lvlJc w:val="left"/>
      <w:pPr>
        <w:ind w:left="8280" w:hanging="720"/>
      </w:pPr>
      <w:rPr>
        <w:rFonts w:hint="default"/>
      </w:rPr>
    </w:lvl>
  </w:abstractNum>
  <w:abstractNum w:abstractNumId="10">
    <w:multiLevelType w:val="hybridMultilevel"/>
    <w:lvl w:ilvl="0">
      <w:start w:val="6"/>
      <w:numFmt w:val="upperLetter"/>
      <w:lvlText w:val="%1"/>
      <w:lvlJc w:val="left"/>
      <w:pPr>
        <w:ind w:left="1560" w:hanging="733"/>
        <w:jc w:val="left"/>
      </w:pPr>
      <w:rPr>
        <w:rFonts w:hint="default"/>
      </w:rPr>
    </w:lvl>
    <w:lvl w:ilvl="1">
      <w:start w:val="1"/>
      <w:numFmt w:val="decimal"/>
      <w:lvlText w:val="%1.%2)"/>
      <w:lvlJc w:val="left"/>
      <w:pPr>
        <w:ind w:left="1560" w:hanging="733"/>
        <w:jc w:val="left"/>
      </w:pPr>
      <w:rPr>
        <w:rFonts w:hint="default" w:ascii="Verdana" w:hAnsi="Verdana" w:eastAsia="Verdana" w:cs="Verdana"/>
        <w:i/>
        <w:w w:val="100"/>
        <w:sz w:val="20"/>
        <w:szCs w:val="20"/>
      </w:rPr>
    </w:lvl>
    <w:lvl w:ilvl="2">
      <w:start w:val="0"/>
      <w:numFmt w:val="bullet"/>
      <w:lvlText w:val="•"/>
      <w:lvlJc w:val="left"/>
      <w:pPr>
        <w:ind w:left="3312" w:hanging="733"/>
      </w:pPr>
      <w:rPr>
        <w:rFonts w:hint="default"/>
      </w:rPr>
    </w:lvl>
    <w:lvl w:ilvl="3">
      <w:start w:val="0"/>
      <w:numFmt w:val="bullet"/>
      <w:lvlText w:val="•"/>
      <w:lvlJc w:val="left"/>
      <w:pPr>
        <w:ind w:left="4188" w:hanging="733"/>
      </w:pPr>
      <w:rPr>
        <w:rFonts w:hint="default"/>
      </w:rPr>
    </w:lvl>
    <w:lvl w:ilvl="4">
      <w:start w:val="0"/>
      <w:numFmt w:val="bullet"/>
      <w:lvlText w:val="•"/>
      <w:lvlJc w:val="left"/>
      <w:pPr>
        <w:ind w:left="5064" w:hanging="733"/>
      </w:pPr>
      <w:rPr>
        <w:rFonts w:hint="default"/>
      </w:rPr>
    </w:lvl>
    <w:lvl w:ilvl="5">
      <w:start w:val="0"/>
      <w:numFmt w:val="bullet"/>
      <w:lvlText w:val="•"/>
      <w:lvlJc w:val="left"/>
      <w:pPr>
        <w:ind w:left="5940" w:hanging="733"/>
      </w:pPr>
      <w:rPr>
        <w:rFonts w:hint="default"/>
      </w:rPr>
    </w:lvl>
    <w:lvl w:ilvl="6">
      <w:start w:val="0"/>
      <w:numFmt w:val="bullet"/>
      <w:lvlText w:val="•"/>
      <w:lvlJc w:val="left"/>
      <w:pPr>
        <w:ind w:left="6816" w:hanging="733"/>
      </w:pPr>
      <w:rPr>
        <w:rFonts w:hint="default"/>
      </w:rPr>
    </w:lvl>
    <w:lvl w:ilvl="7">
      <w:start w:val="0"/>
      <w:numFmt w:val="bullet"/>
      <w:lvlText w:val="•"/>
      <w:lvlJc w:val="left"/>
      <w:pPr>
        <w:ind w:left="7692" w:hanging="733"/>
      </w:pPr>
      <w:rPr>
        <w:rFonts w:hint="default"/>
      </w:rPr>
    </w:lvl>
    <w:lvl w:ilvl="8">
      <w:start w:val="0"/>
      <w:numFmt w:val="bullet"/>
      <w:lvlText w:val="•"/>
      <w:lvlJc w:val="left"/>
      <w:pPr>
        <w:ind w:left="8568" w:hanging="733"/>
      </w:pPr>
      <w:rPr>
        <w:rFonts w:hint="default"/>
      </w:rPr>
    </w:lvl>
  </w:abstractNum>
  <w:abstractNum w:abstractNumId="9">
    <w:multiLevelType w:val="hybridMultilevel"/>
    <w:lvl w:ilvl="0">
      <w:start w:val="1"/>
      <w:numFmt w:val="lowerLetter"/>
      <w:lvlText w:val="%1)"/>
      <w:lvlJc w:val="left"/>
      <w:pPr>
        <w:ind w:left="1188" w:hanging="361"/>
        <w:jc w:val="left"/>
      </w:pPr>
      <w:rPr>
        <w:rFonts w:hint="default" w:ascii="Verdana" w:hAnsi="Verdana" w:eastAsia="Verdana" w:cs="Verdana"/>
        <w:w w:val="99"/>
        <w:sz w:val="16"/>
        <w:szCs w:val="16"/>
      </w:rPr>
    </w:lvl>
    <w:lvl w:ilvl="1">
      <w:start w:val="0"/>
      <w:numFmt w:val="bullet"/>
      <w:lvlText w:val="•"/>
      <w:lvlJc w:val="left"/>
      <w:pPr>
        <w:ind w:left="2094" w:hanging="361"/>
      </w:pPr>
      <w:rPr>
        <w:rFonts w:hint="default"/>
      </w:rPr>
    </w:lvl>
    <w:lvl w:ilvl="2">
      <w:start w:val="0"/>
      <w:numFmt w:val="bullet"/>
      <w:lvlText w:val="•"/>
      <w:lvlJc w:val="left"/>
      <w:pPr>
        <w:ind w:left="3008" w:hanging="361"/>
      </w:pPr>
      <w:rPr>
        <w:rFonts w:hint="default"/>
      </w:rPr>
    </w:lvl>
    <w:lvl w:ilvl="3">
      <w:start w:val="0"/>
      <w:numFmt w:val="bullet"/>
      <w:lvlText w:val="•"/>
      <w:lvlJc w:val="left"/>
      <w:pPr>
        <w:ind w:left="3922" w:hanging="361"/>
      </w:pPr>
      <w:rPr>
        <w:rFonts w:hint="default"/>
      </w:rPr>
    </w:lvl>
    <w:lvl w:ilvl="4">
      <w:start w:val="0"/>
      <w:numFmt w:val="bullet"/>
      <w:lvlText w:val="•"/>
      <w:lvlJc w:val="left"/>
      <w:pPr>
        <w:ind w:left="4836" w:hanging="361"/>
      </w:pPr>
      <w:rPr>
        <w:rFonts w:hint="default"/>
      </w:rPr>
    </w:lvl>
    <w:lvl w:ilvl="5">
      <w:start w:val="0"/>
      <w:numFmt w:val="bullet"/>
      <w:lvlText w:val="•"/>
      <w:lvlJc w:val="left"/>
      <w:pPr>
        <w:ind w:left="5750" w:hanging="361"/>
      </w:pPr>
      <w:rPr>
        <w:rFonts w:hint="default"/>
      </w:rPr>
    </w:lvl>
    <w:lvl w:ilvl="6">
      <w:start w:val="0"/>
      <w:numFmt w:val="bullet"/>
      <w:lvlText w:val="•"/>
      <w:lvlJc w:val="left"/>
      <w:pPr>
        <w:ind w:left="6664" w:hanging="361"/>
      </w:pPr>
      <w:rPr>
        <w:rFonts w:hint="default"/>
      </w:rPr>
    </w:lvl>
    <w:lvl w:ilvl="7">
      <w:start w:val="0"/>
      <w:numFmt w:val="bullet"/>
      <w:lvlText w:val="•"/>
      <w:lvlJc w:val="left"/>
      <w:pPr>
        <w:ind w:left="7578" w:hanging="361"/>
      </w:pPr>
      <w:rPr>
        <w:rFonts w:hint="default"/>
      </w:rPr>
    </w:lvl>
    <w:lvl w:ilvl="8">
      <w:start w:val="0"/>
      <w:numFmt w:val="bullet"/>
      <w:lvlText w:val="•"/>
      <w:lvlJc w:val="left"/>
      <w:pPr>
        <w:ind w:left="8492" w:hanging="361"/>
      </w:pPr>
      <w:rPr>
        <w:rFonts w:hint="default"/>
      </w:rPr>
    </w:lvl>
  </w:abstractNum>
  <w:abstractNum w:abstractNumId="8">
    <w:multiLevelType w:val="hybridMultilevel"/>
    <w:lvl w:ilvl="0">
      <w:start w:val="2"/>
      <w:numFmt w:val="lowerRoman"/>
      <w:lvlText w:val="(%1)"/>
      <w:lvlJc w:val="left"/>
      <w:pPr>
        <w:ind w:left="120" w:hanging="364"/>
        <w:jc w:val="left"/>
      </w:pPr>
      <w:rPr>
        <w:rFonts w:hint="default" w:ascii="Verdana" w:hAnsi="Verdana" w:eastAsia="Verdana" w:cs="Verdana"/>
        <w:spacing w:val="-1"/>
        <w:w w:val="100"/>
        <w:sz w:val="20"/>
        <w:szCs w:val="20"/>
      </w:rPr>
    </w:lvl>
    <w:lvl w:ilvl="1">
      <w:start w:val="0"/>
      <w:numFmt w:val="bullet"/>
      <w:lvlText w:val="•"/>
      <w:lvlJc w:val="left"/>
      <w:pPr>
        <w:ind w:left="1140" w:hanging="364"/>
      </w:pPr>
      <w:rPr>
        <w:rFonts w:hint="default"/>
      </w:rPr>
    </w:lvl>
    <w:lvl w:ilvl="2">
      <w:start w:val="0"/>
      <w:numFmt w:val="bullet"/>
      <w:lvlText w:val="•"/>
      <w:lvlJc w:val="left"/>
      <w:pPr>
        <w:ind w:left="2160" w:hanging="364"/>
      </w:pPr>
      <w:rPr>
        <w:rFonts w:hint="default"/>
      </w:rPr>
    </w:lvl>
    <w:lvl w:ilvl="3">
      <w:start w:val="0"/>
      <w:numFmt w:val="bullet"/>
      <w:lvlText w:val="•"/>
      <w:lvlJc w:val="left"/>
      <w:pPr>
        <w:ind w:left="3180" w:hanging="364"/>
      </w:pPr>
      <w:rPr>
        <w:rFonts w:hint="default"/>
      </w:rPr>
    </w:lvl>
    <w:lvl w:ilvl="4">
      <w:start w:val="0"/>
      <w:numFmt w:val="bullet"/>
      <w:lvlText w:val="•"/>
      <w:lvlJc w:val="left"/>
      <w:pPr>
        <w:ind w:left="4200" w:hanging="364"/>
      </w:pPr>
      <w:rPr>
        <w:rFonts w:hint="default"/>
      </w:rPr>
    </w:lvl>
    <w:lvl w:ilvl="5">
      <w:start w:val="0"/>
      <w:numFmt w:val="bullet"/>
      <w:lvlText w:val="•"/>
      <w:lvlJc w:val="left"/>
      <w:pPr>
        <w:ind w:left="5220" w:hanging="364"/>
      </w:pPr>
      <w:rPr>
        <w:rFonts w:hint="default"/>
      </w:rPr>
    </w:lvl>
    <w:lvl w:ilvl="6">
      <w:start w:val="0"/>
      <w:numFmt w:val="bullet"/>
      <w:lvlText w:val="•"/>
      <w:lvlJc w:val="left"/>
      <w:pPr>
        <w:ind w:left="6240" w:hanging="364"/>
      </w:pPr>
      <w:rPr>
        <w:rFonts w:hint="default"/>
      </w:rPr>
    </w:lvl>
    <w:lvl w:ilvl="7">
      <w:start w:val="0"/>
      <w:numFmt w:val="bullet"/>
      <w:lvlText w:val="•"/>
      <w:lvlJc w:val="left"/>
      <w:pPr>
        <w:ind w:left="7260" w:hanging="364"/>
      </w:pPr>
      <w:rPr>
        <w:rFonts w:hint="default"/>
      </w:rPr>
    </w:lvl>
    <w:lvl w:ilvl="8">
      <w:start w:val="0"/>
      <w:numFmt w:val="bullet"/>
      <w:lvlText w:val="•"/>
      <w:lvlJc w:val="left"/>
      <w:pPr>
        <w:ind w:left="8280" w:hanging="364"/>
      </w:pPr>
      <w:rPr>
        <w:rFonts w:hint="default"/>
      </w:rPr>
    </w:lvl>
  </w:abstractNum>
  <w:abstractNum w:abstractNumId="7">
    <w:multiLevelType w:val="hybridMultilevel"/>
    <w:lvl w:ilvl="0">
      <w:start w:val="1"/>
      <w:numFmt w:val="decimal"/>
      <w:lvlText w:val="%1."/>
      <w:lvlJc w:val="left"/>
      <w:pPr>
        <w:ind w:left="828" w:hanging="216"/>
        <w:jc w:val="left"/>
      </w:pPr>
      <w:rPr>
        <w:rFonts w:hint="default" w:ascii="Verdana" w:hAnsi="Verdana" w:eastAsia="Verdana" w:cs="Verdana"/>
        <w:w w:val="99"/>
        <w:sz w:val="16"/>
        <w:szCs w:val="16"/>
      </w:rPr>
    </w:lvl>
    <w:lvl w:ilvl="1">
      <w:start w:val="0"/>
      <w:numFmt w:val="bullet"/>
      <w:lvlText w:val="•"/>
      <w:lvlJc w:val="left"/>
      <w:pPr>
        <w:ind w:left="1770" w:hanging="216"/>
      </w:pPr>
      <w:rPr>
        <w:rFonts w:hint="default"/>
      </w:rPr>
    </w:lvl>
    <w:lvl w:ilvl="2">
      <w:start w:val="0"/>
      <w:numFmt w:val="bullet"/>
      <w:lvlText w:val="•"/>
      <w:lvlJc w:val="left"/>
      <w:pPr>
        <w:ind w:left="2720" w:hanging="216"/>
      </w:pPr>
      <w:rPr>
        <w:rFonts w:hint="default"/>
      </w:rPr>
    </w:lvl>
    <w:lvl w:ilvl="3">
      <w:start w:val="0"/>
      <w:numFmt w:val="bullet"/>
      <w:lvlText w:val="•"/>
      <w:lvlJc w:val="left"/>
      <w:pPr>
        <w:ind w:left="3670" w:hanging="216"/>
      </w:pPr>
      <w:rPr>
        <w:rFonts w:hint="default"/>
      </w:rPr>
    </w:lvl>
    <w:lvl w:ilvl="4">
      <w:start w:val="0"/>
      <w:numFmt w:val="bullet"/>
      <w:lvlText w:val="•"/>
      <w:lvlJc w:val="left"/>
      <w:pPr>
        <w:ind w:left="4620" w:hanging="216"/>
      </w:pPr>
      <w:rPr>
        <w:rFonts w:hint="default"/>
      </w:rPr>
    </w:lvl>
    <w:lvl w:ilvl="5">
      <w:start w:val="0"/>
      <w:numFmt w:val="bullet"/>
      <w:lvlText w:val="•"/>
      <w:lvlJc w:val="left"/>
      <w:pPr>
        <w:ind w:left="5570" w:hanging="216"/>
      </w:pPr>
      <w:rPr>
        <w:rFonts w:hint="default"/>
      </w:rPr>
    </w:lvl>
    <w:lvl w:ilvl="6">
      <w:start w:val="0"/>
      <w:numFmt w:val="bullet"/>
      <w:lvlText w:val="•"/>
      <w:lvlJc w:val="left"/>
      <w:pPr>
        <w:ind w:left="6520" w:hanging="216"/>
      </w:pPr>
      <w:rPr>
        <w:rFonts w:hint="default"/>
      </w:rPr>
    </w:lvl>
    <w:lvl w:ilvl="7">
      <w:start w:val="0"/>
      <w:numFmt w:val="bullet"/>
      <w:lvlText w:val="•"/>
      <w:lvlJc w:val="left"/>
      <w:pPr>
        <w:ind w:left="7470" w:hanging="216"/>
      </w:pPr>
      <w:rPr>
        <w:rFonts w:hint="default"/>
      </w:rPr>
    </w:lvl>
    <w:lvl w:ilvl="8">
      <w:start w:val="0"/>
      <w:numFmt w:val="bullet"/>
      <w:lvlText w:val="•"/>
      <w:lvlJc w:val="left"/>
      <w:pPr>
        <w:ind w:left="8420" w:hanging="216"/>
      </w:pPr>
      <w:rPr>
        <w:rFonts w:hint="default"/>
      </w:rPr>
    </w:lvl>
  </w:abstractNum>
  <w:abstractNum w:abstractNumId="6">
    <w:multiLevelType w:val="hybridMultilevel"/>
    <w:lvl w:ilvl="0">
      <w:start w:val="1"/>
      <w:numFmt w:val="upperLetter"/>
      <w:lvlText w:val="%1."/>
      <w:lvlJc w:val="left"/>
      <w:pPr>
        <w:ind w:left="1192" w:hanging="362"/>
        <w:jc w:val="left"/>
      </w:pPr>
      <w:rPr>
        <w:rFonts w:hint="default" w:ascii="Verdana" w:hAnsi="Verdana" w:eastAsia="Verdana" w:cs="Verdana"/>
        <w:b/>
        <w:bCs/>
        <w:i/>
        <w:spacing w:val="-2"/>
        <w:w w:val="99"/>
        <w:sz w:val="20"/>
        <w:szCs w:val="20"/>
      </w:rPr>
    </w:lvl>
    <w:lvl w:ilvl="1">
      <w:start w:val="0"/>
      <w:numFmt w:val="bullet"/>
      <w:lvlText w:val="•"/>
      <w:lvlJc w:val="left"/>
      <w:pPr>
        <w:ind w:left="2112" w:hanging="362"/>
      </w:pPr>
      <w:rPr>
        <w:rFonts w:hint="default"/>
      </w:rPr>
    </w:lvl>
    <w:lvl w:ilvl="2">
      <w:start w:val="0"/>
      <w:numFmt w:val="bullet"/>
      <w:lvlText w:val="•"/>
      <w:lvlJc w:val="left"/>
      <w:pPr>
        <w:ind w:left="3024" w:hanging="362"/>
      </w:pPr>
      <w:rPr>
        <w:rFonts w:hint="default"/>
      </w:rPr>
    </w:lvl>
    <w:lvl w:ilvl="3">
      <w:start w:val="0"/>
      <w:numFmt w:val="bullet"/>
      <w:lvlText w:val="•"/>
      <w:lvlJc w:val="left"/>
      <w:pPr>
        <w:ind w:left="3936" w:hanging="362"/>
      </w:pPr>
      <w:rPr>
        <w:rFonts w:hint="default"/>
      </w:rPr>
    </w:lvl>
    <w:lvl w:ilvl="4">
      <w:start w:val="0"/>
      <w:numFmt w:val="bullet"/>
      <w:lvlText w:val="•"/>
      <w:lvlJc w:val="left"/>
      <w:pPr>
        <w:ind w:left="4848" w:hanging="362"/>
      </w:pPr>
      <w:rPr>
        <w:rFonts w:hint="default"/>
      </w:rPr>
    </w:lvl>
    <w:lvl w:ilvl="5">
      <w:start w:val="0"/>
      <w:numFmt w:val="bullet"/>
      <w:lvlText w:val="•"/>
      <w:lvlJc w:val="left"/>
      <w:pPr>
        <w:ind w:left="5760" w:hanging="362"/>
      </w:pPr>
      <w:rPr>
        <w:rFonts w:hint="default"/>
      </w:rPr>
    </w:lvl>
    <w:lvl w:ilvl="6">
      <w:start w:val="0"/>
      <w:numFmt w:val="bullet"/>
      <w:lvlText w:val="•"/>
      <w:lvlJc w:val="left"/>
      <w:pPr>
        <w:ind w:left="6672" w:hanging="362"/>
      </w:pPr>
      <w:rPr>
        <w:rFonts w:hint="default"/>
      </w:rPr>
    </w:lvl>
    <w:lvl w:ilvl="7">
      <w:start w:val="0"/>
      <w:numFmt w:val="bullet"/>
      <w:lvlText w:val="•"/>
      <w:lvlJc w:val="left"/>
      <w:pPr>
        <w:ind w:left="7584" w:hanging="362"/>
      </w:pPr>
      <w:rPr>
        <w:rFonts w:hint="default"/>
      </w:rPr>
    </w:lvl>
    <w:lvl w:ilvl="8">
      <w:start w:val="0"/>
      <w:numFmt w:val="bullet"/>
      <w:lvlText w:val="•"/>
      <w:lvlJc w:val="left"/>
      <w:pPr>
        <w:ind w:left="8496" w:hanging="362"/>
      </w:pPr>
      <w:rPr>
        <w:rFonts w:hint="default"/>
      </w:rPr>
    </w:lvl>
  </w:abstractNum>
  <w:abstractNum w:abstractNumId="5">
    <w:multiLevelType w:val="hybridMultilevel"/>
    <w:lvl w:ilvl="0">
      <w:start w:val="1"/>
      <w:numFmt w:val="lowerLetter"/>
      <w:lvlText w:val="%1)"/>
      <w:lvlJc w:val="left"/>
      <w:pPr>
        <w:ind w:left="840" w:hanging="360"/>
        <w:jc w:val="left"/>
      </w:pPr>
      <w:rPr>
        <w:rFonts w:hint="default" w:ascii="Verdana" w:hAnsi="Verdana" w:eastAsia="Verdana" w:cs="Verdana"/>
        <w:spacing w:val="-1"/>
        <w:w w:val="100"/>
        <w:sz w:val="20"/>
        <w:szCs w:val="20"/>
      </w:rPr>
    </w:lvl>
    <w:lvl w:ilvl="1">
      <w:start w:val="0"/>
      <w:numFmt w:val="bullet"/>
      <w:lvlText w:val="•"/>
      <w:lvlJc w:val="left"/>
      <w:pPr>
        <w:ind w:left="1788" w:hanging="360"/>
      </w:pPr>
      <w:rPr>
        <w:rFonts w:hint="default"/>
      </w:rPr>
    </w:lvl>
    <w:lvl w:ilvl="2">
      <w:start w:val="0"/>
      <w:numFmt w:val="bullet"/>
      <w:lvlText w:val="•"/>
      <w:lvlJc w:val="left"/>
      <w:pPr>
        <w:ind w:left="2736" w:hanging="360"/>
      </w:pPr>
      <w:rPr>
        <w:rFonts w:hint="default"/>
      </w:rPr>
    </w:lvl>
    <w:lvl w:ilvl="3">
      <w:start w:val="0"/>
      <w:numFmt w:val="bullet"/>
      <w:lvlText w:val="•"/>
      <w:lvlJc w:val="left"/>
      <w:pPr>
        <w:ind w:left="3684" w:hanging="360"/>
      </w:pPr>
      <w:rPr>
        <w:rFonts w:hint="default"/>
      </w:rPr>
    </w:lvl>
    <w:lvl w:ilvl="4">
      <w:start w:val="0"/>
      <w:numFmt w:val="bullet"/>
      <w:lvlText w:val="•"/>
      <w:lvlJc w:val="left"/>
      <w:pPr>
        <w:ind w:left="4632" w:hanging="360"/>
      </w:pPr>
      <w:rPr>
        <w:rFonts w:hint="default"/>
      </w:rPr>
    </w:lvl>
    <w:lvl w:ilvl="5">
      <w:start w:val="0"/>
      <w:numFmt w:val="bullet"/>
      <w:lvlText w:val="•"/>
      <w:lvlJc w:val="left"/>
      <w:pPr>
        <w:ind w:left="5580" w:hanging="360"/>
      </w:pPr>
      <w:rPr>
        <w:rFonts w:hint="default"/>
      </w:rPr>
    </w:lvl>
    <w:lvl w:ilvl="6">
      <w:start w:val="0"/>
      <w:numFmt w:val="bullet"/>
      <w:lvlText w:val="•"/>
      <w:lvlJc w:val="left"/>
      <w:pPr>
        <w:ind w:left="6528" w:hanging="360"/>
      </w:pPr>
      <w:rPr>
        <w:rFonts w:hint="default"/>
      </w:rPr>
    </w:lvl>
    <w:lvl w:ilvl="7">
      <w:start w:val="0"/>
      <w:numFmt w:val="bullet"/>
      <w:lvlText w:val="•"/>
      <w:lvlJc w:val="left"/>
      <w:pPr>
        <w:ind w:left="7476" w:hanging="360"/>
      </w:pPr>
      <w:rPr>
        <w:rFonts w:hint="default"/>
      </w:rPr>
    </w:lvl>
    <w:lvl w:ilvl="8">
      <w:start w:val="0"/>
      <w:numFmt w:val="bullet"/>
      <w:lvlText w:val="•"/>
      <w:lvlJc w:val="left"/>
      <w:pPr>
        <w:ind w:left="8424" w:hanging="360"/>
      </w:pPr>
      <w:rPr>
        <w:rFonts w:hint="default"/>
      </w:rPr>
    </w:lvl>
  </w:abstractNum>
  <w:abstractNum w:abstractNumId="4">
    <w:multiLevelType w:val="hybridMultilevel"/>
    <w:lvl w:ilvl="0">
      <w:start w:val="1"/>
      <w:numFmt w:val="upperLetter"/>
      <w:lvlText w:val="%1."/>
      <w:lvlJc w:val="left"/>
      <w:pPr>
        <w:ind w:left="1192" w:hanging="362"/>
        <w:jc w:val="left"/>
      </w:pPr>
      <w:rPr>
        <w:rFonts w:hint="default" w:ascii="Verdana" w:hAnsi="Verdana" w:eastAsia="Verdana" w:cs="Verdana"/>
        <w:b/>
        <w:bCs/>
        <w:i/>
        <w:spacing w:val="-2"/>
        <w:w w:val="99"/>
        <w:sz w:val="20"/>
        <w:szCs w:val="20"/>
      </w:rPr>
    </w:lvl>
    <w:lvl w:ilvl="1">
      <w:start w:val="0"/>
      <w:numFmt w:val="bullet"/>
      <w:lvlText w:val="•"/>
      <w:lvlJc w:val="left"/>
      <w:pPr>
        <w:ind w:left="2112" w:hanging="362"/>
      </w:pPr>
      <w:rPr>
        <w:rFonts w:hint="default"/>
      </w:rPr>
    </w:lvl>
    <w:lvl w:ilvl="2">
      <w:start w:val="0"/>
      <w:numFmt w:val="bullet"/>
      <w:lvlText w:val="•"/>
      <w:lvlJc w:val="left"/>
      <w:pPr>
        <w:ind w:left="3024" w:hanging="362"/>
      </w:pPr>
      <w:rPr>
        <w:rFonts w:hint="default"/>
      </w:rPr>
    </w:lvl>
    <w:lvl w:ilvl="3">
      <w:start w:val="0"/>
      <w:numFmt w:val="bullet"/>
      <w:lvlText w:val="•"/>
      <w:lvlJc w:val="left"/>
      <w:pPr>
        <w:ind w:left="3936" w:hanging="362"/>
      </w:pPr>
      <w:rPr>
        <w:rFonts w:hint="default"/>
      </w:rPr>
    </w:lvl>
    <w:lvl w:ilvl="4">
      <w:start w:val="0"/>
      <w:numFmt w:val="bullet"/>
      <w:lvlText w:val="•"/>
      <w:lvlJc w:val="left"/>
      <w:pPr>
        <w:ind w:left="4848" w:hanging="362"/>
      </w:pPr>
      <w:rPr>
        <w:rFonts w:hint="default"/>
      </w:rPr>
    </w:lvl>
    <w:lvl w:ilvl="5">
      <w:start w:val="0"/>
      <w:numFmt w:val="bullet"/>
      <w:lvlText w:val="•"/>
      <w:lvlJc w:val="left"/>
      <w:pPr>
        <w:ind w:left="5760" w:hanging="362"/>
      </w:pPr>
      <w:rPr>
        <w:rFonts w:hint="default"/>
      </w:rPr>
    </w:lvl>
    <w:lvl w:ilvl="6">
      <w:start w:val="0"/>
      <w:numFmt w:val="bullet"/>
      <w:lvlText w:val="•"/>
      <w:lvlJc w:val="left"/>
      <w:pPr>
        <w:ind w:left="6672" w:hanging="362"/>
      </w:pPr>
      <w:rPr>
        <w:rFonts w:hint="default"/>
      </w:rPr>
    </w:lvl>
    <w:lvl w:ilvl="7">
      <w:start w:val="0"/>
      <w:numFmt w:val="bullet"/>
      <w:lvlText w:val="•"/>
      <w:lvlJc w:val="left"/>
      <w:pPr>
        <w:ind w:left="7584" w:hanging="362"/>
      </w:pPr>
      <w:rPr>
        <w:rFonts w:hint="default"/>
      </w:rPr>
    </w:lvl>
    <w:lvl w:ilvl="8">
      <w:start w:val="0"/>
      <w:numFmt w:val="bullet"/>
      <w:lvlText w:val="•"/>
      <w:lvlJc w:val="left"/>
      <w:pPr>
        <w:ind w:left="8496" w:hanging="362"/>
      </w:pPr>
      <w:rPr>
        <w:rFonts w:hint="default"/>
      </w:rPr>
    </w:lvl>
  </w:abstractNum>
  <w:abstractNum w:abstractNumId="3">
    <w:multiLevelType w:val="hybridMultilevel"/>
    <w:lvl w:ilvl="0">
      <w:start w:val="1"/>
      <w:numFmt w:val="decimal"/>
      <w:lvlText w:val="%1)"/>
      <w:lvlJc w:val="left"/>
      <w:pPr>
        <w:ind w:left="100" w:hanging="721"/>
        <w:jc w:val="right"/>
      </w:pPr>
      <w:rPr>
        <w:rFonts w:hint="default" w:ascii="Verdana" w:hAnsi="Verdana" w:eastAsia="Verdana" w:cs="Verdana"/>
        <w:w w:val="99"/>
        <w:sz w:val="16"/>
        <w:szCs w:val="16"/>
      </w:rPr>
    </w:lvl>
    <w:lvl w:ilvl="1">
      <w:start w:val="0"/>
      <w:numFmt w:val="bullet"/>
      <w:lvlText w:val="•"/>
      <w:lvlJc w:val="left"/>
      <w:pPr>
        <w:ind w:left="1048" w:hanging="721"/>
      </w:pPr>
      <w:rPr>
        <w:rFonts w:hint="default"/>
      </w:rPr>
    </w:lvl>
    <w:lvl w:ilvl="2">
      <w:start w:val="0"/>
      <w:numFmt w:val="bullet"/>
      <w:lvlText w:val="•"/>
      <w:lvlJc w:val="left"/>
      <w:pPr>
        <w:ind w:left="1996" w:hanging="721"/>
      </w:pPr>
      <w:rPr>
        <w:rFonts w:hint="default"/>
      </w:rPr>
    </w:lvl>
    <w:lvl w:ilvl="3">
      <w:start w:val="0"/>
      <w:numFmt w:val="bullet"/>
      <w:lvlText w:val="•"/>
      <w:lvlJc w:val="left"/>
      <w:pPr>
        <w:ind w:left="2944" w:hanging="721"/>
      </w:pPr>
      <w:rPr>
        <w:rFonts w:hint="default"/>
      </w:rPr>
    </w:lvl>
    <w:lvl w:ilvl="4">
      <w:start w:val="0"/>
      <w:numFmt w:val="bullet"/>
      <w:lvlText w:val="•"/>
      <w:lvlJc w:val="left"/>
      <w:pPr>
        <w:ind w:left="3892" w:hanging="721"/>
      </w:pPr>
      <w:rPr>
        <w:rFonts w:hint="default"/>
      </w:rPr>
    </w:lvl>
    <w:lvl w:ilvl="5">
      <w:start w:val="0"/>
      <w:numFmt w:val="bullet"/>
      <w:lvlText w:val="•"/>
      <w:lvlJc w:val="left"/>
      <w:pPr>
        <w:ind w:left="4840" w:hanging="721"/>
      </w:pPr>
      <w:rPr>
        <w:rFonts w:hint="default"/>
      </w:rPr>
    </w:lvl>
    <w:lvl w:ilvl="6">
      <w:start w:val="0"/>
      <w:numFmt w:val="bullet"/>
      <w:lvlText w:val="•"/>
      <w:lvlJc w:val="left"/>
      <w:pPr>
        <w:ind w:left="5788" w:hanging="721"/>
      </w:pPr>
      <w:rPr>
        <w:rFonts w:hint="default"/>
      </w:rPr>
    </w:lvl>
    <w:lvl w:ilvl="7">
      <w:start w:val="0"/>
      <w:numFmt w:val="bullet"/>
      <w:lvlText w:val="•"/>
      <w:lvlJc w:val="left"/>
      <w:pPr>
        <w:ind w:left="6736" w:hanging="721"/>
      </w:pPr>
      <w:rPr>
        <w:rFonts w:hint="default"/>
      </w:rPr>
    </w:lvl>
    <w:lvl w:ilvl="8">
      <w:start w:val="0"/>
      <w:numFmt w:val="bullet"/>
      <w:lvlText w:val="•"/>
      <w:lvlJc w:val="left"/>
      <w:pPr>
        <w:ind w:left="7684" w:hanging="721"/>
      </w:pPr>
      <w:rPr>
        <w:rFonts w:hint="default"/>
      </w:rPr>
    </w:lvl>
  </w:abstractNum>
  <w:abstractNum w:abstractNumId="2">
    <w:multiLevelType w:val="hybridMultilevel"/>
    <w:lvl w:ilvl="0">
      <w:start w:val="1"/>
      <w:numFmt w:val="upperLetter"/>
      <w:lvlText w:val="%1."/>
      <w:lvlJc w:val="left"/>
      <w:pPr>
        <w:ind w:left="1540" w:hanging="732"/>
        <w:jc w:val="left"/>
      </w:pPr>
      <w:rPr>
        <w:rFonts w:hint="default" w:ascii="Verdana" w:hAnsi="Verdana" w:eastAsia="Verdana" w:cs="Verdana"/>
        <w:w w:val="99"/>
        <w:sz w:val="16"/>
        <w:szCs w:val="16"/>
      </w:rPr>
    </w:lvl>
    <w:lvl w:ilvl="1">
      <w:start w:val="1"/>
      <w:numFmt w:val="decimal"/>
      <w:lvlText w:val="%2."/>
      <w:lvlJc w:val="left"/>
      <w:pPr>
        <w:ind w:left="1560" w:hanging="213"/>
        <w:jc w:val="right"/>
      </w:pPr>
      <w:rPr>
        <w:rFonts w:hint="default"/>
        <w:w w:val="99"/>
      </w:rPr>
    </w:lvl>
    <w:lvl w:ilvl="2">
      <w:start w:val="1"/>
      <w:numFmt w:val="lowerLetter"/>
      <w:lvlText w:val="%3."/>
      <w:lvlJc w:val="left"/>
      <w:pPr>
        <w:ind w:left="840" w:hanging="328"/>
        <w:jc w:val="right"/>
      </w:pPr>
      <w:rPr>
        <w:rFonts w:hint="default" w:ascii="Verdana" w:hAnsi="Verdana" w:eastAsia="Verdana" w:cs="Verdana"/>
        <w:i/>
        <w:spacing w:val="-1"/>
        <w:w w:val="99"/>
        <w:sz w:val="20"/>
        <w:szCs w:val="20"/>
      </w:rPr>
    </w:lvl>
    <w:lvl w:ilvl="3">
      <w:start w:val="0"/>
      <w:numFmt w:val="bullet"/>
      <w:lvlText w:val="•"/>
      <w:lvlJc w:val="left"/>
      <w:pPr>
        <w:ind w:left="2650" w:hanging="328"/>
      </w:pPr>
      <w:rPr>
        <w:rFonts w:hint="default"/>
      </w:rPr>
    </w:lvl>
    <w:lvl w:ilvl="4">
      <w:start w:val="0"/>
      <w:numFmt w:val="bullet"/>
      <w:lvlText w:val="•"/>
      <w:lvlJc w:val="left"/>
      <w:pPr>
        <w:ind w:left="3740" w:hanging="328"/>
      </w:pPr>
      <w:rPr>
        <w:rFonts w:hint="default"/>
      </w:rPr>
    </w:lvl>
    <w:lvl w:ilvl="5">
      <w:start w:val="0"/>
      <w:numFmt w:val="bullet"/>
      <w:lvlText w:val="•"/>
      <w:lvlJc w:val="left"/>
      <w:pPr>
        <w:ind w:left="4830" w:hanging="328"/>
      </w:pPr>
      <w:rPr>
        <w:rFonts w:hint="default"/>
      </w:rPr>
    </w:lvl>
    <w:lvl w:ilvl="6">
      <w:start w:val="0"/>
      <w:numFmt w:val="bullet"/>
      <w:lvlText w:val="•"/>
      <w:lvlJc w:val="left"/>
      <w:pPr>
        <w:ind w:left="5920" w:hanging="328"/>
      </w:pPr>
      <w:rPr>
        <w:rFonts w:hint="default"/>
      </w:rPr>
    </w:lvl>
    <w:lvl w:ilvl="7">
      <w:start w:val="0"/>
      <w:numFmt w:val="bullet"/>
      <w:lvlText w:val="•"/>
      <w:lvlJc w:val="left"/>
      <w:pPr>
        <w:ind w:left="7010" w:hanging="328"/>
      </w:pPr>
      <w:rPr>
        <w:rFonts w:hint="default"/>
      </w:rPr>
    </w:lvl>
    <w:lvl w:ilvl="8">
      <w:start w:val="0"/>
      <w:numFmt w:val="bullet"/>
      <w:lvlText w:val="•"/>
      <w:lvlJc w:val="left"/>
      <w:pPr>
        <w:ind w:left="8100" w:hanging="328"/>
      </w:pPr>
      <w:rPr>
        <w:rFonts w:hint="default"/>
      </w:rPr>
    </w:lvl>
  </w:abstractNum>
  <w:abstractNum w:abstractNumId="1">
    <w:multiLevelType w:val="hybridMultilevel"/>
    <w:lvl w:ilvl="0">
      <w:start w:val="1"/>
      <w:numFmt w:val="decimal"/>
      <w:lvlText w:val="%1."/>
      <w:lvlJc w:val="left"/>
      <w:pPr>
        <w:ind w:left="120" w:hanging="720"/>
        <w:jc w:val="left"/>
      </w:pPr>
      <w:rPr>
        <w:rFonts w:hint="default" w:ascii="Verdana" w:hAnsi="Verdana" w:eastAsia="Verdana" w:cs="Verdana"/>
        <w:spacing w:val="-1"/>
        <w:w w:val="100"/>
        <w:sz w:val="20"/>
        <w:szCs w:val="20"/>
      </w:rPr>
    </w:lvl>
    <w:lvl w:ilvl="1">
      <w:start w:val="1"/>
      <w:numFmt w:val="lowerRoman"/>
      <w:lvlText w:val="%2)"/>
      <w:lvlJc w:val="left"/>
      <w:pPr>
        <w:ind w:left="829" w:hanging="190"/>
        <w:jc w:val="left"/>
      </w:pPr>
      <w:rPr>
        <w:rFonts w:hint="default" w:ascii="Verdana" w:hAnsi="Verdana" w:eastAsia="Verdana" w:cs="Verdana"/>
        <w:spacing w:val="-1"/>
        <w:w w:val="99"/>
        <w:sz w:val="16"/>
        <w:szCs w:val="16"/>
      </w:rPr>
    </w:lvl>
    <w:lvl w:ilvl="2">
      <w:start w:val="0"/>
      <w:numFmt w:val="bullet"/>
      <w:lvlText w:val="•"/>
      <w:lvlJc w:val="left"/>
      <w:pPr>
        <w:ind w:left="1875" w:hanging="190"/>
      </w:pPr>
      <w:rPr>
        <w:rFonts w:hint="default"/>
      </w:rPr>
    </w:lvl>
    <w:lvl w:ilvl="3">
      <w:start w:val="0"/>
      <w:numFmt w:val="bullet"/>
      <w:lvlText w:val="•"/>
      <w:lvlJc w:val="left"/>
      <w:pPr>
        <w:ind w:left="2931" w:hanging="190"/>
      </w:pPr>
      <w:rPr>
        <w:rFonts w:hint="default"/>
      </w:rPr>
    </w:lvl>
    <w:lvl w:ilvl="4">
      <w:start w:val="0"/>
      <w:numFmt w:val="bullet"/>
      <w:lvlText w:val="•"/>
      <w:lvlJc w:val="left"/>
      <w:pPr>
        <w:ind w:left="3986" w:hanging="190"/>
      </w:pPr>
      <w:rPr>
        <w:rFonts w:hint="default"/>
      </w:rPr>
    </w:lvl>
    <w:lvl w:ilvl="5">
      <w:start w:val="0"/>
      <w:numFmt w:val="bullet"/>
      <w:lvlText w:val="•"/>
      <w:lvlJc w:val="left"/>
      <w:pPr>
        <w:ind w:left="5042" w:hanging="190"/>
      </w:pPr>
      <w:rPr>
        <w:rFonts w:hint="default"/>
      </w:rPr>
    </w:lvl>
    <w:lvl w:ilvl="6">
      <w:start w:val="0"/>
      <w:numFmt w:val="bullet"/>
      <w:lvlText w:val="•"/>
      <w:lvlJc w:val="left"/>
      <w:pPr>
        <w:ind w:left="6097" w:hanging="190"/>
      </w:pPr>
      <w:rPr>
        <w:rFonts w:hint="default"/>
      </w:rPr>
    </w:lvl>
    <w:lvl w:ilvl="7">
      <w:start w:val="0"/>
      <w:numFmt w:val="bullet"/>
      <w:lvlText w:val="•"/>
      <w:lvlJc w:val="left"/>
      <w:pPr>
        <w:ind w:left="7153" w:hanging="190"/>
      </w:pPr>
      <w:rPr>
        <w:rFonts w:hint="default"/>
      </w:rPr>
    </w:lvl>
    <w:lvl w:ilvl="8">
      <w:start w:val="0"/>
      <w:numFmt w:val="bullet"/>
      <w:lvlText w:val="•"/>
      <w:lvlJc w:val="left"/>
      <w:pPr>
        <w:ind w:left="8208" w:hanging="190"/>
      </w:pPr>
      <w:rPr>
        <w:rFonts w:hint="default"/>
      </w:rPr>
    </w:lvl>
  </w:abstractNum>
  <w:abstractNum w:abstractNumId="0">
    <w:multiLevelType w:val="hybridMultilevel"/>
    <w:lvl w:ilvl="0">
      <w:start w:val="1"/>
      <w:numFmt w:val="upperRoman"/>
      <w:lvlText w:val="%1"/>
      <w:lvlJc w:val="left"/>
      <w:pPr>
        <w:ind w:left="217" w:hanging="178"/>
        <w:jc w:val="right"/>
      </w:pPr>
      <w:rPr>
        <w:rFonts w:hint="default" w:ascii="Verdana" w:hAnsi="Verdana" w:eastAsia="Verdana" w:cs="Verdana"/>
        <w:b/>
        <w:bCs/>
        <w:w w:val="100"/>
        <w:sz w:val="20"/>
        <w:szCs w:val="20"/>
      </w:rPr>
    </w:lvl>
    <w:lvl w:ilvl="1">
      <w:start w:val="1"/>
      <w:numFmt w:val="upperLetter"/>
      <w:lvlText w:val="%2."/>
      <w:lvlJc w:val="left"/>
      <w:pPr>
        <w:ind w:left="416" w:hanging="756"/>
        <w:jc w:val="left"/>
      </w:pPr>
      <w:rPr>
        <w:rFonts w:hint="default" w:ascii="Verdana" w:hAnsi="Verdana" w:eastAsia="Verdana" w:cs="Verdana"/>
        <w:b/>
        <w:bCs/>
        <w:i/>
        <w:spacing w:val="-2"/>
        <w:w w:val="98"/>
        <w:sz w:val="16"/>
        <w:szCs w:val="16"/>
      </w:rPr>
    </w:lvl>
    <w:lvl w:ilvl="2">
      <w:start w:val="0"/>
      <w:numFmt w:val="bullet"/>
      <w:lvlText w:val="•"/>
      <w:lvlJc w:val="left"/>
      <w:pPr>
        <w:ind w:left="420" w:hanging="756"/>
      </w:pPr>
      <w:rPr>
        <w:rFonts w:hint="default"/>
      </w:rPr>
    </w:lvl>
    <w:lvl w:ilvl="3">
      <w:start w:val="0"/>
      <w:numFmt w:val="bullet"/>
      <w:lvlText w:val="•"/>
      <w:lvlJc w:val="left"/>
      <w:pPr>
        <w:ind w:left="1640" w:hanging="756"/>
      </w:pPr>
      <w:rPr>
        <w:rFonts w:hint="default"/>
      </w:rPr>
    </w:lvl>
    <w:lvl w:ilvl="4">
      <w:start w:val="0"/>
      <w:numFmt w:val="bullet"/>
      <w:lvlText w:val="•"/>
      <w:lvlJc w:val="left"/>
      <w:pPr>
        <w:ind w:left="2860" w:hanging="756"/>
      </w:pPr>
      <w:rPr>
        <w:rFonts w:hint="default"/>
      </w:rPr>
    </w:lvl>
    <w:lvl w:ilvl="5">
      <w:start w:val="0"/>
      <w:numFmt w:val="bullet"/>
      <w:lvlText w:val="•"/>
      <w:lvlJc w:val="left"/>
      <w:pPr>
        <w:ind w:left="4080" w:hanging="756"/>
      </w:pPr>
      <w:rPr>
        <w:rFonts w:hint="default"/>
      </w:rPr>
    </w:lvl>
    <w:lvl w:ilvl="6">
      <w:start w:val="0"/>
      <w:numFmt w:val="bullet"/>
      <w:lvlText w:val="•"/>
      <w:lvlJc w:val="left"/>
      <w:pPr>
        <w:ind w:left="5300" w:hanging="756"/>
      </w:pPr>
      <w:rPr>
        <w:rFonts w:hint="default"/>
      </w:rPr>
    </w:lvl>
    <w:lvl w:ilvl="7">
      <w:start w:val="0"/>
      <w:numFmt w:val="bullet"/>
      <w:lvlText w:val="•"/>
      <w:lvlJc w:val="left"/>
      <w:pPr>
        <w:ind w:left="6520" w:hanging="756"/>
      </w:pPr>
      <w:rPr>
        <w:rFonts w:hint="default"/>
      </w:rPr>
    </w:lvl>
    <w:lvl w:ilvl="8">
      <w:start w:val="0"/>
      <w:numFmt w:val="bullet"/>
      <w:lvlText w:val="•"/>
      <w:lvlJc w:val="left"/>
      <w:pPr>
        <w:ind w:left="7740" w:hanging="756"/>
      </w:pPr>
      <w:rPr>
        <w:rFonts w:hint="default"/>
      </w:rPr>
    </w:lvl>
  </w:abstractNum>
  <w:num w:numId="47">
    <w:abstractNumId w:val="46"/>
  </w:num>
  <w:num w:numId="50">
    <w:abstractNumId w:val="49"/>
  </w:num>
  <w:num w:numId="49">
    <w:abstractNumId w:val="48"/>
  </w:num>
  <w:num w:numId="48">
    <w:abstractNumId w:val="47"/>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rPr>
  </w:style>
  <w:style w:styleId="TOC1" w:type="paragraph">
    <w:name w:val="TOC 1"/>
    <w:basedOn w:val="Normal"/>
    <w:uiPriority w:val="1"/>
    <w:qFormat/>
    <w:pPr>
      <w:spacing w:before="118"/>
      <w:ind w:left="217"/>
    </w:pPr>
    <w:rPr>
      <w:rFonts w:ascii="Verdana" w:hAnsi="Verdana" w:eastAsia="Verdana" w:cs="Verdana"/>
      <w:b/>
      <w:bCs/>
      <w:sz w:val="20"/>
      <w:szCs w:val="20"/>
    </w:rPr>
  </w:style>
  <w:style w:styleId="TOC2" w:type="paragraph">
    <w:name w:val="TOC 2"/>
    <w:basedOn w:val="Normal"/>
    <w:uiPriority w:val="1"/>
    <w:qFormat/>
    <w:pPr>
      <w:ind w:left="416" w:right="106"/>
    </w:pPr>
    <w:rPr>
      <w:rFonts w:ascii="Verdana" w:hAnsi="Verdana" w:eastAsia="Verdana" w:cs="Verdana"/>
      <w:b/>
      <w:bCs/>
      <w:i/>
      <w:sz w:val="16"/>
      <w:szCs w:val="16"/>
    </w:rPr>
  </w:style>
  <w:style w:styleId="BodyText" w:type="paragraph">
    <w:name w:val="Body Text"/>
    <w:basedOn w:val="Normal"/>
    <w:uiPriority w:val="1"/>
    <w:qFormat/>
    <w:pPr/>
    <w:rPr>
      <w:rFonts w:ascii="Verdana" w:hAnsi="Verdana" w:eastAsia="Verdana" w:cs="Verdana"/>
      <w:sz w:val="20"/>
      <w:szCs w:val="20"/>
    </w:rPr>
  </w:style>
  <w:style w:styleId="Heading1" w:type="paragraph">
    <w:name w:val="Heading 1"/>
    <w:basedOn w:val="Normal"/>
    <w:uiPriority w:val="1"/>
    <w:qFormat/>
    <w:pPr>
      <w:ind w:left="140"/>
      <w:jc w:val="center"/>
      <w:outlineLvl w:val="1"/>
    </w:pPr>
    <w:rPr>
      <w:rFonts w:ascii="Verdana" w:hAnsi="Verdana" w:eastAsia="Verdana" w:cs="Verdana"/>
      <w:b/>
      <w:bCs/>
      <w:sz w:val="20"/>
      <w:szCs w:val="20"/>
    </w:rPr>
  </w:style>
  <w:style w:styleId="Heading2" w:type="paragraph">
    <w:name w:val="Heading 2"/>
    <w:basedOn w:val="Normal"/>
    <w:uiPriority w:val="1"/>
    <w:qFormat/>
    <w:pPr>
      <w:ind w:left="1192" w:hanging="362"/>
      <w:outlineLvl w:val="2"/>
    </w:pPr>
    <w:rPr>
      <w:rFonts w:ascii="Verdana" w:hAnsi="Verdana" w:eastAsia="Verdana" w:cs="Verdana"/>
      <w:b/>
      <w:bCs/>
      <w:i/>
      <w:sz w:val="20"/>
      <w:szCs w:val="20"/>
    </w:rPr>
  </w:style>
  <w:style w:styleId="ListParagraph" w:type="paragraph">
    <w:name w:val="List Paragraph"/>
    <w:basedOn w:val="Normal"/>
    <w:uiPriority w:val="1"/>
    <w:qFormat/>
    <w:pPr>
      <w:ind w:left="120" w:right="116"/>
      <w:jc w:val="both"/>
    </w:pPr>
    <w:rPr>
      <w:rFonts w:ascii="Verdana" w:hAnsi="Verdana" w:eastAsia="Verdana" w:cs="Verdana"/>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hyperlink" Target="http://www.corteidh.or.cr/docs/opiniones/soc_05_19_es.pdf" TargetMode="External"/><Relationship Id="rId8" Type="http://schemas.openxmlformats.org/officeDocument/2006/relationships/hyperlink" Target="http://www.corteidh.or.cr/observaciones_oc_new.cfm?lang=es&amp;amp;lang_oc=es&amp;amp;nId_oc=2224" TargetMode="External"/><Relationship Id="rId9" Type="http://schemas.openxmlformats.org/officeDocument/2006/relationships/hyperlink" Target="http://www.corteidh.or.cr/docs/asuntos/solicitud_08_03_2021_spa.pdf" TargetMode="External"/><Relationship Id="rId10" Type="http://schemas.openxmlformats.org/officeDocument/2006/relationships/footer" Target="footer3.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footer" Target="footer7.xml"/><Relationship Id="rId15" Type="http://schemas.openxmlformats.org/officeDocument/2006/relationships/footer" Target="footer8.xml"/><Relationship Id="rId16" Type="http://schemas.openxmlformats.org/officeDocument/2006/relationships/footer" Target="footer9.xml"/><Relationship Id="rId17" Type="http://schemas.openxmlformats.org/officeDocument/2006/relationships/footer" Target="footer10.xml"/><Relationship Id="rId18" Type="http://schemas.openxmlformats.org/officeDocument/2006/relationships/footer" Target="footer11.xml"/><Relationship Id="rId19" Type="http://schemas.openxmlformats.org/officeDocument/2006/relationships/footer" Target="footer12.xml"/><Relationship Id="rId20" Type="http://schemas.openxmlformats.org/officeDocument/2006/relationships/footer" Target="footer13.xml"/><Relationship Id="rId21" Type="http://schemas.openxmlformats.org/officeDocument/2006/relationships/footer" Target="footer14.xml"/><Relationship Id="rId22" Type="http://schemas.openxmlformats.org/officeDocument/2006/relationships/footer" Target="footer15.xml"/><Relationship Id="rId23" Type="http://schemas.openxmlformats.org/officeDocument/2006/relationships/footer" Target="footer16.xml"/><Relationship Id="rId24" Type="http://schemas.openxmlformats.org/officeDocument/2006/relationships/footer" Target="footer17.xml"/><Relationship Id="rId25" Type="http://schemas.openxmlformats.org/officeDocument/2006/relationships/footer" Target="footer18.xml"/><Relationship Id="rId26" Type="http://schemas.openxmlformats.org/officeDocument/2006/relationships/footer" Target="footer19.xml"/><Relationship Id="rId27" Type="http://schemas.openxmlformats.org/officeDocument/2006/relationships/footer" Target="footer20.xml"/><Relationship Id="rId28" Type="http://schemas.openxmlformats.org/officeDocument/2006/relationships/footer" Target="footer21.xml"/><Relationship Id="rId29" Type="http://schemas.openxmlformats.org/officeDocument/2006/relationships/hyperlink" Target="http://www.diputados.gob.ar/proyectos/proyecto.jsp?exp=3626-D-2019" TargetMode="External"/><Relationship Id="rId30" Type="http://schemas.openxmlformats.org/officeDocument/2006/relationships/hyperlink" Target="http://www.biblioteca.jus.gov.ar/RES_2892_2008.pdf" TargetMode="External"/><Relationship Id="rId31" Type="http://schemas.openxmlformats.org/officeDocument/2006/relationships/hyperlink" Target="http://www.corteconstitucional.gov.co/relatoria/autos/2018/a121-18.htm#_ftnref125" TargetMode="External"/><Relationship Id="rId32" Type="http://schemas.openxmlformats.org/officeDocument/2006/relationships/footer" Target="footer22.xml"/><Relationship Id="rId33" Type="http://schemas.openxmlformats.org/officeDocument/2006/relationships/hyperlink" Target="http://www.americanbar.org/groups/criminal_justice/publications/criminal_justice_section_archive/crimjust_standards_tre" TargetMode="External"/><Relationship Id="rId34" Type="http://schemas.openxmlformats.org/officeDocument/2006/relationships/hyperlink" Target="http://www.corteidh.or.cr/tablas/29994.pdf" TargetMode="External"/><Relationship Id="rId35" Type="http://schemas.openxmlformats.org/officeDocument/2006/relationships/footer" Target="footer23.xml"/><Relationship Id="rId36" Type="http://schemas.openxmlformats.org/officeDocument/2006/relationships/footer" Target="footer24.xml"/><Relationship Id="rId37" Type="http://schemas.openxmlformats.org/officeDocument/2006/relationships/hyperlink" Target="http://www.corteidh.or.cr/docs/comunicados/cp_27_2020.pdf" TargetMode="External"/><Relationship Id="rId38" Type="http://schemas.openxmlformats.org/officeDocument/2006/relationships/footer" Target="footer25.xml"/><Relationship Id="rId39" Type="http://schemas.openxmlformats.org/officeDocument/2006/relationships/hyperlink" Target="http://www.ohchr.org/es/2020/03/urgent-action-needed-prevent-covid-19-rampaging-through-places-detention-bachelet" TargetMode="External"/><Relationship Id="rId40" Type="http://schemas.openxmlformats.org/officeDocument/2006/relationships/hyperlink" Target="http://www.paho.org/es/medios/rueda-prensa-semanal-sobre-situacion-" TargetMode="External"/><Relationship Id="rId41" Type="http://schemas.openxmlformats.org/officeDocument/2006/relationships/footer" Target="footer26.xml"/><Relationship Id="rId42" Type="http://schemas.openxmlformats.org/officeDocument/2006/relationships/hyperlink" Target="http://www.law.uchicago.edu/files/files/Argentina_report_final_web.pdf" TargetMode="External"/><Relationship Id="rId43" Type="http://schemas.openxmlformats.org/officeDocument/2006/relationships/hyperlink" Target="http://www.unodc.org/documents/ropan/Diagnostico_MPL_final.pdf" TargetMode="External"/><Relationship Id="rId44" Type="http://schemas.openxmlformats.org/officeDocument/2006/relationships/footer" Target="footer27.xml"/><Relationship Id="rId45" Type="http://schemas.openxmlformats.org/officeDocument/2006/relationships/hyperlink" Target="http://www.minjusticia.gov.co/Sala-de-" TargetMode="External"/><Relationship Id="rId46" Type="http://schemas.openxmlformats.org/officeDocument/2006/relationships/hyperlink" Target="http://www.prisonstudies.org/sites/default/files/resources/downloads/world_female_prison_4th_edn_v4_web.pdf" TargetMode="External"/><Relationship Id="rId47" Type="http://schemas.openxmlformats.org/officeDocument/2006/relationships/hyperlink" Target="http://fileserver.idpc.net/library/world_female_prison_4th_edn_v4_web.pdf" TargetMode="External"/><Relationship Id="rId48" Type="http://schemas.openxmlformats.org/officeDocument/2006/relationships/hyperlink" Target="http://fileserver.idpc.net/alerts/Mujeres%20y%20Prision%20Preventiva.pdf" TargetMode="External"/><Relationship Id="rId49" Type="http://schemas.openxmlformats.org/officeDocument/2006/relationships/footer" Target="footer28.xml"/><Relationship Id="rId50" Type="http://schemas.openxmlformats.org/officeDocument/2006/relationships/footer" Target="footer29.xml"/><Relationship Id="rId51" Type="http://schemas.openxmlformats.org/officeDocument/2006/relationships/footer" Target="footer30.xml"/><Relationship Id="rId52" Type="http://schemas.openxmlformats.org/officeDocument/2006/relationships/hyperlink" Target="http://servicios.infoleg.gob.ar/infolegInternet/anexos/35000-39999/37872/texact.htm" TargetMode="External"/><Relationship Id="rId53" Type="http://schemas.openxmlformats.org/officeDocument/2006/relationships/hyperlink" Target="http://www.oas.org/dil/esp/Codigo_Nino_Nina_Adolescente_Bolivia.pdf" TargetMode="External"/><Relationship Id="rId54" Type="http://schemas.openxmlformats.org/officeDocument/2006/relationships/hyperlink" Target="http://www.oas.org/juridico/spanish/gapeca_sp_docs_bol2.pdf" TargetMode="External"/><Relationship Id="rId55" Type="http://schemas.openxmlformats.org/officeDocument/2006/relationships/hyperlink" Target="http://www.planalto.gov.br/ccivil_03/leis/l7210.htm" TargetMode="External"/><Relationship Id="rId56" Type="http://schemas.openxmlformats.org/officeDocument/2006/relationships/hyperlink" Target="http://www.secretariasenado.gov.co/senado/basedoc/ley_0065_1993.html" TargetMode="External"/><Relationship Id="rId57" Type="http://schemas.openxmlformats.org/officeDocument/2006/relationships/hyperlink" Target="https://www.leychile.cl/Navegar?idNorma=123280" TargetMode="External"/><Relationship Id="rId58" Type="http://schemas.openxmlformats.org/officeDocument/2006/relationships/hyperlink" Target="https://procurement-notices.undp.org/view_file.cfm?doc_id=134366" TargetMode="External"/><Relationship Id="rId59" Type="http://schemas.openxmlformats.org/officeDocument/2006/relationships/hyperlink" Target="http://www2.congreso.gob.pe/sicr/cendocbib/con2_uibd.nsf/D27846E9F259B76C052577BD006EC164/%24FILE/DLeg_654.pdf" TargetMode="External"/><Relationship Id="rId60" Type="http://schemas.openxmlformats.org/officeDocument/2006/relationships/footer" Target="footer31.xml"/><Relationship Id="rId61" Type="http://schemas.openxmlformats.org/officeDocument/2006/relationships/hyperlink" Target="http://www.acog.org/advocacy/policy-priorities/health-care-for-incarcerated-" TargetMode="External"/><Relationship Id="rId62" Type="http://schemas.openxmlformats.org/officeDocument/2006/relationships/hyperlink" Target="http://www.apa.org/monitor/2016/06/restraint-inmates" TargetMode="External"/><Relationship Id="rId63" Type="http://schemas.openxmlformats.org/officeDocument/2006/relationships/hyperlink" Target="http://www.who.int/es/health-topics/sexual-health#tab%3Dtab_2" TargetMode="External"/><Relationship Id="rId64" Type="http://schemas.openxmlformats.org/officeDocument/2006/relationships/footer" Target="footer32.xml"/><Relationship Id="rId65" Type="http://schemas.openxmlformats.org/officeDocument/2006/relationships/footer" Target="footer33.xml"/><Relationship Id="rId66" Type="http://schemas.openxmlformats.org/officeDocument/2006/relationships/footer" Target="footer34.xml"/><Relationship Id="rId67" Type="http://schemas.openxmlformats.org/officeDocument/2006/relationships/footer" Target="footer35.xml"/><Relationship Id="rId68" Type="http://schemas.openxmlformats.org/officeDocument/2006/relationships/footer" Target="footer36.xml"/><Relationship Id="rId69" Type="http://schemas.openxmlformats.org/officeDocument/2006/relationships/footer" Target="footer37.xml"/><Relationship Id="rId70" Type="http://schemas.openxmlformats.org/officeDocument/2006/relationships/footer" Target="footer38.xml"/><Relationship Id="rId71" Type="http://schemas.openxmlformats.org/officeDocument/2006/relationships/footer" Target="footer39.xml"/><Relationship Id="rId72" Type="http://schemas.openxmlformats.org/officeDocument/2006/relationships/footer" Target="footer40.xml"/><Relationship Id="rId73" Type="http://schemas.openxmlformats.org/officeDocument/2006/relationships/hyperlink" Target="http://servicios.infoleg.gob.ar/infolegInternet/anexos/15000-19999/16546/texact.htm" TargetMode="External"/><Relationship Id="rId74" Type="http://schemas.openxmlformats.org/officeDocument/2006/relationships/hyperlink" Target="http://www.planalto.gov.br/ccivil_03/decreto-lei/del3689compilado.htm" TargetMode="External"/><Relationship Id="rId75" Type="http://schemas.openxmlformats.org/officeDocument/2006/relationships/hyperlink" Target="http://www.impo.com.uy/bases/decretos-ley/14470-1975" TargetMode="External"/><Relationship Id="rId76" Type="http://schemas.openxmlformats.org/officeDocument/2006/relationships/footer" Target="footer41.xml"/><Relationship Id="rId77" Type="http://schemas.openxmlformats.org/officeDocument/2006/relationships/hyperlink" Target="http://www2.congreso.gob.pe/sicr/cendocbib/con2_uibd.nsf/D27846E9F259B76C052577BD006EC164/%24FILE" TargetMode="External"/><Relationship Id="rId78" Type="http://schemas.openxmlformats.org/officeDocument/2006/relationships/footer" Target="footer42.xml"/><Relationship Id="rId79" Type="http://schemas.openxmlformats.org/officeDocument/2006/relationships/footer" Target="footer43.xml"/><Relationship Id="rId80" Type="http://schemas.openxmlformats.org/officeDocument/2006/relationships/footer" Target="footer44.xml"/><Relationship Id="rId81" Type="http://schemas.openxmlformats.org/officeDocument/2006/relationships/footer" Target="footer45.xml"/><Relationship Id="rId82" Type="http://schemas.openxmlformats.org/officeDocument/2006/relationships/footer" Target="footer46.xml"/><Relationship Id="rId83" Type="http://schemas.openxmlformats.org/officeDocument/2006/relationships/footer" Target="footer47.xml"/><Relationship Id="rId84" Type="http://schemas.openxmlformats.org/officeDocument/2006/relationships/footer" Target="footer48.xml"/><Relationship Id="rId85" Type="http://schemas.openxmlformats.org/officeDocument/2006/relationships/hyperlink" Target="http://www.undp.org/press-releases/covid-19-ensuring-access-" TargetMode="External"/><Relationship Id="rId86" Type="http://schemas.openxmlformats.org/officeDocument/2006/relationships/hyperlink" Target="http://www.oas.org/es/cidh/multimedia/2015/violencia-lgbti/terminologia-lgbti.html" TargetMode="External"/><Relationship Id="rId87" Type="http://schemas.openxmlformats.org/officeDocument/2006/relationships/footer" Target="footer49.xml"/><Relationship Id="rId88" Type="http://schemas.openxmlformats.org/officeDocument/2006/relationships/footer" Target="footer50.xml"/><Relationship Id="rId89" Type="http://schemas.openxmlformats.org/officeDocument/2006/relationships/footer" Target="footer51.xml"/><Relationship Id="rId90" Type="http://schemas.openxmlformats.org/officeDocument/2006/relationships/hyperlink" Target="http://www.oas.org/es/cidh/multimedia/2015/violencia-LGBTI/registro-violencia-LGBTI.html" TargetMode="External"/><Relationship Id="rId91" Type="http://schemas.openxmlformats.org/officeDocument/2006/relationships/footer" Target="footer52.xml"/><Relationship Id="rId92" Type="http://schemas.openxmlformats.org/officeDocument/2006/relationships/footer" Target="footer53.xml"/><Relationship Id="rId93" Type="http://schemas.openxmlformats.org/officeDocument/2006/relationships/footer" Target="footer54.xml"/><Relationship Id="rId94" Type="http://schemas.openxmlformats.org/officeDocument/2006/relationships/hyperlink" Target="http://www.un.org/en/development/desa/population/publications/ICPD_programme_of_action_es.pdf" TargetMode="External"/><Relationship Id="rId95" Type="http://schemas.openxmlformats.org/officeDocument/2006/relationships/footer" Target="footer55.xml"/><Relationship Id="rId96" Type="http://schemas.openxmlformats.org/officeDocument/2006/relationships/hyperlink" Target="http://www.oas.org/es/cidh/indigenas/docs/pdf/informe-pueblos-indigenas-" TargetMode="External"/><Relationship Id="rId97" Type="http://schemas.openxmlformats.org/officeDocument/2006/relationships/hyperlink" Target="http://www.oas.org/es/cidh/indigenas/docs/pdf/informe-pueblos-" TargetMode="External"/><Relationship Id="rId98" Type="http://schemas.openxmlformats.org/officeDocument/2006/relationships/hyperlink" Target="http://www.inpec.gov.co/documents/20143/49294/Estudio%2BAfrodescendientes%2Be%2BIndigenas_0.pdf/" TargetMode="External"/><Relationship Id="rId99" Type="http://schemas.openxmlformats.org/officeDocument/2006/relationships/hyperlink" Target="http://cedoc.inmujeres.gob.mx/documentos_download/101201.pdf" TargetMode="External"/><Relationship Id="rId100" Type="http://schemas.openxmlformats.org/officeDocument/2006/relationships/hyperlink" Target="http://www.statcan.gc.ca/en/subjects-start/indigenous_peoples" TargetMode="External"/><Relationship Id="rId101" Type="http://schemas.openxmlformats.org/officeDocument/2006/relationships/hyperlink" Target="http://informe.cndh.org.mx/menu.aspx?id=60097%3B" TargetMode="External"/><Relationship Id="rId102" Type="http://schemas.openxmlformats.org/officeDocument/2006/relationships/hyperlink" Target="http://www.gob.mx/cms/uploads/attachment/file/594396/CE_2020_OCTUBRE.pdf" TargetMode="External"/><Relationship Id="rId103" Type="http://schemas.openxmlformats.org/officeDocument/2006/relationships/hyperlink" Target="http://www.inali.gob.mx/comunicados/701-2019-02-08-15-22-" TargetMode="External"/><Relationship Id="rId104" Type="http://schemas.openxmlformats.org/officeDocument/2006/relationships/footer" Target="footer56.xml"/><Relationship Id="rId105" Type="http://schemas.openxmlformats.org/officeDocument/2006/relationships/hyperlink" Target="http://www.ibge.gov.br/estatisticas/sociais/populacao/9662-censo-demografico-" TargetMode="External"/><Relationship Id="rId106" Type="http://schemas.openxmlformats.org/officeDocument/2006/relationships/footer" Target="footer57.xml"/><Relationship Id="rId107" Type="http://schemas.openxmlformats.org/officeDocument/2006/relationships/footer" Target="footer58.xml"/><Relationship Id="rId108" Type="http://schemas.openxmlformats.org/officeDocument/2006/relationships/footer" Target="footer59.xml"/><Relationship Id="rId109" Type="http://schemas.openxmlformats.org/officeDocument/2006/relationships/footer" Target="footer60.xml"/><Relationship Id="rId110" Type="http://schemas.openxmlformats.org/officeDocument/2006/relationships/footer" Target="footer61.xml"/><Relationship Id="rId111" Type="http://schemas.openxmlformats.org/officeDocument/2006/relationships/footer" Target="footer62.xml"/><Relationship Id="rId112" Type="http://schemas.openxmlformats.org/officeDocument/2006/relationships/footer" Target="footer63.xml"/><Relationship Id="rId113" Type="http://schemas.openxmlformats.org/officeDocument/2006/relationships/footer" Target="footer64.xml"/><Relationship Id="rId114" Type="http://schemas.openxmlformats.org/officeDocument/2006/relationships/footer" Target="footer65.xml"/><Relationship Id="rId115" Type="http://schemas.openxmlformats.org/officeDocument/2006/relationships/footer" Target="footer66.xml"/><Relationship Id="rId116" Type="http://schemas.openxmlformats.org/officeDocument/2006/relationships/footer" Target="footer67.xml"/><Relationship Id="rId117" Type="http://schemas.openxmlformats.org/officeDocument/2006/relationships/footer" Target="footer68.xml"/><Relationship Id="rId118" Type="http://schemas.openxmlformats.org/officeDocument/2006/relationships/footer" Target="footer69.xml"/><Relationship Id="rId119" Type="http://schemas.openxmlformats.org/officeDocument/2006/relationships/footer" Target="footer70.xml"/><Relationship Id="rId120" Type="http://schemas.openxmlformats.org/officeDocument/2006/relationships/footer" Target="footer71.xml"/><Relationship Id="rId121" Type="http://schemas.openxmlformats.org/officeDocument/2006/relationships/footer" Target="footer72.xml"/><Relationship Id="rId122" Type="http://schemas.openxmlformats.org/officeDocument/2006/relationships/footer" Target="footer73.xml"/><Relationship Id="rId123" Type="http://schemas.openxmlformats.org/officeDocument/2006/relationships/footer" Target="footer74.xml"/><Relationship Id="rId124" Type="http://schemas.openxmlformats.org/officeDocument/2006/relationships/footer" Target="footer75.xml"/><Relationship Id="rId125" Type="http://schemas.openxmlformats.org/officeDocument/2006/relationships/footer" Target="footer76.xml"/><Relationship Id="rId126" Type="http://schemas.openxmlformats.org/officeDocument/2006/relationships/footer" Target="footer77.xml"/><Relationship Id="rId127" Type="http://schemas.openxmlformats.org/officeDocument/2006/relationships/footer" Target="footer78.xml"/><Relationship Id="rId128" Type="http://schemas.openxmlformats.org/officeDocument/2006/relationships/footer" Target="footer79.xml"/><Relationship Id="rId129" Type="http://schemas.openxmlformats.org/officeDocument/2006/relationships/footer" Target="footer80.xml"/><Relationship Id="rId130" Type="http://schemas.openxmlformats.org/officeDocument/2006/relationships/hyperlink" Target="http://www.corteidh.or.cr/sitios/libros/todos/docs/cuadernillo9.pdf" TargetMode="External"/><Relationship Id="rId131" Type="http://schemas.openxmlformats.org/officeDocument/2006/relationships/hyperlink" Target="https://www.diputados.gob.mx/LeyesBiblio/pdf/LGV.pdf" TargetMode="External"/><Relationship Id="rId132" Type="http://schemas.openxmlformats.org/officeDocument/2006/relationships/hyperlink" Target="https://www.unidadvictimas.gov.co/sites/default/files/documentosbiblioteca/ley-1448-de-2011.pdf" TargetMode="External"/><Relationship Id="rId133" Type="http://schemas.openxmlformats.org/officeDocument/2006/relationships/hyperlink" Target="https://www.mpf.gob.ar/ufep/ley-de-derechos-y-garantias-de-las-personas-victimas-de-delitos-ley-27372/" TargetMode="External"/><Relationship Id="rId134" Type="http://schemas.openxmlformats.org/officeDocument/2006/relationships/hyperlink" Target="http://www.gacetaoficialdebolivia.gob.bo/normas/buscar/464" TargetMode="External"/><Relationship Id="rId135" Type="http://schemas.openxmlformats.org/officeDocument/2006/relationships/hyperlink" Target="https://www.acnur.org/fileadmin/Documentos/BDL/2009/7037.pdf" TargetMode="External"/><Relationship Id="rId136" Type="http://schemas.openxmlformats.org/officeDocument/2006/relationships/hyperlink" Target="https://www.corteconstitucional.gov.co/relatoria/1998/t-153-98.htm" TargetMode="External"/><Relationship Id="rId137" Type="http://schemas.openxmlformats.org/officeDocument/2006/relationships/hyperlink" Target="https://www.corteconstitucional.gov.co/relatoria/1998/T-606-98.htm" TargetMode="External"/><Relationship Id="rId138" Type="http://schemas.openxmlformats.org/officeDocument/2006/relationships/hyperlink" Target="https://www.corteconstitucional.gov.co/relatoria/2013/t-388-13.htm" TargetMode="External"/><Relationship Id="rId139" Type="http://schemas.openxmlformats.org/officeDocument/2006/relationships/hyperlink" Target="https://www.corteconstitucional.gov.co/relatoria/2015/t-762-15.htm" TargetMode="External"/><Relationship Id="rId14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dcterms:created xsi:type="dcterms:W3CDTF">2022-10-10T14:29:14Z</dcterms:created>
  <dcterms:modified xsi:type="dcterms:W3CDTF">2022-10-10T14:29:14Z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2022-10-10T00:00:00Z</vt:filetime>
  </property>
  <property fmtid="{D5CDD505-2E9C-101B-9397-08002B2CF9AE}" pid="3" name="Creator">
    <vt:lpwstr>Adobe Acrobat Pro DC 15.6.30527</vt:lpwstr>
  </property>
  <property fmtid="{D5CDD505-2E9C-101B-9397-08002B2CF9AE}" pid="4" name="LastSaved">
    <vt:filetime>2022-10-10T00:00:00Z</vt:filetime>
  </property>
</Properties>
</file>